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527881978"/>
    <w:bookmarkStart w:id="1" w:name="_GoBack"/>
    <w:bookmarkEnd w:id="1"/>
    <w:p w14:paraId="0614C5CE" w14:textId="77777777" w:rsidR="004861E1" w:rsidRDefault="00422F3B" w:rsidP="00F829B5">
      <w:pPr>
        <w:jc w:val="right"/>
      </w:pPr>
      <w:r>
        <w:rPr>
          <w:rFonts w:ascii="Times New Roman" w:hAnsi="Times New Roman" w:cs="Times New Roman"/>
          <w:noProof/>
          <w:sz w:val="24"/>
          <w:szCs w:val="24"/>
          <w:lang w:val="pt-PT" w:eastAsia="pt-PT"/>
        </w:rPr>
        <mc:AlternateContent>
          <mc:Choice Requires="wps">
            <w:drawing>
              <wp:anchor distT="0" distB="0" distL="114300" distR="114300" simplePos="0" relativeHeight="251692544" behindDoc="0" locked="0" layoutInCell="1" allowOverlap="1" wp14:anchorId="768EF109" wp14:editId="63AF3334">
                <wp:simplePos x="0" y="0"/>
                <wp:positionH relativeFrom="column">
                  <wp:posOffset>-809995</wp:posOffset>
                </wp:positionH>
                <wp:positionV relativeFrom="paragraph">
                  <wp:posOffset>-789898</wp:posOffset>
                </wp:positionV>
                <wp:extent cx="7353300" cy="10445810"/>
                <wp:effectExtent l="0" t="0" r="19050" b="12700"/>
                <wp:wrapNone/>
                <wp:docPr id="1965"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53300" cy="1044581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3A41977A" w14:textId="77777777" w:rsidR="00A02492" w:rsidRDefault="00A02492" w:rsidP="004861E1">
                            <w:pPr>
                              <w:pStyle w:val="Cabealho"/>
                              <w:tabs>
                                <w:tab w:val="left" w:pos="708"/>
                              </w:tabs>
                              <w:jc w:val="center"/>
                              <w:rPr>
                                <w:rFonts w:ascii="Monotype Corsiva" w:hAnsi="Monotype Corsiva"/>
                                <w:b/>
                                <w:noProof/>
                                <w:sz w:val="44"/>
                                <w:szCs w:val="44"/>
                                <w:lang w:eastAsia="fr-FR"/>
                              </w:rPr>
                            </w:pPr>
                          </w:p>
                          <w:p w14:paraId="015CEEDA" w14:textId="77777777" w:rsidR="00A02492" w:rsidRDefault="00A02492" w:rsidP="004861E1">
                            <w:pPr>
                              <w:pStyle w:val="Cabealho"/>
                              <w:tabs>
                                <w:tab w:val="left" w:pos="708"/>
                              </w:tabs>
                              <w:jc w:val="center"/>
                              <w:rPr>
                                <w:rFonts w:ascii="Monotype Corsiva" w:hAnsi="Monotype Corsiva"/>
                                <w:b/>
                                <w:sz w:val="44"/>
                                <w:szCs w:val="44"/>
                                <w:lang w:val="pt-BR"/>
                              </w:rPr>
                            </w:pPr>
                            <w:r w:rsidRPr="004861E1">
                              <w:rPr>
                                <w:rFonts w:ascii="Monotype Corsiva" w:hAnsi="Monotype Corsiva"/>
                                <w:b/>
                                <w:noProof/>
                                <w:sz w:val="44"/>
                                <w:szCs w:val="44"/>
                                <w:lang w:val="pt-PT" w:eastAsia="pt-PT"/>
                              </w:rPr>
                              <w:drawing>
                                <wp:inline distT="0" distB="0" distL="0" distR="0" wp14:anchorId="75FEDF4C" wp14:editId="4DC94CA9">
                                  <wp:extent cx="911977" cy="819150"/>
                                  <wp:effectExtent l="0" t="0" r="0" b="0"/>
                                  <wp:docPr id="3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logo-Guinee-Bissau"/>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23399" cy="829410"/>
                                          </a:xfrm>
                                          <a:prstGeom prst="rect">
                                            <a:avLst/>
                                          </a:prstGeom>
                                          <a:noFill/>
                                          <a:ln>
                                            <a:noFill/>
                                          </a:ln>
                                        </pic:spPr>
                                      </pic:pic>
                                    </a:graphicData>
                                  </a:graphic>
                                </wp:inline>
                              </w:drawing>
                            </w:r>
                          </w:p>
                          <w:p w14:paraId="6543D844" w14:textId="77777777" w:rsidR="00A02492" w:rsidRDefault="00A02492" w:rsidP="004861E1">
                            <w:pPr>
                              <w:pStyle w:val="Cabealho"/>
                              <w:tabs>
                                <w:tab w:val="left" w:pos="708"/>
                              </w:tabs>
                              <w:jc w:val="center"/>
                              <w:rPr>
                                <w:rFonts w:ascii="Monotype Corsiva" w:hAnsi="Monotype Corsiva"/>
                                <w:b/>
                                <w:sz w:val="44"/>
                                <w:szCs w:val="44"/>
                                <w:lang w:val="pt-BR"/>
                              </w:rPr>
                            </w:pPr>
                            <w:r w:rsidRPr="004861E1">
                              <w:rPr>
                                <w:rFonts w:ascii="Monotype Corsiva" w:hAnsi="Monotype Corsiva"/>
                                <w:b/>
                                <w:sz w:val="44"/>
                                <w:szCs w:val="44"/>
                                <w:lang w:val="pt-BR"/>
                              </w:rPr>
                              <w:t>REPÚBLICA DA GUINÉ-BISSAU</w:t>
                            </w:r>
                          </w:p>
                          <w:p w14:paraId="76CC95F2" w14:textId="77777777" w:rsidR="00A02492" w:rsidRPr="00872D6A" w:rsidRDefault="00A02492" w:rsidP="004861E1">
                            <w:pPr>
                              <w:pStyle w:val="Cabealho"/>
                              <w:tabs>
                                <w:tab w:val="left" w:pos="708"/>
                              </w:tabs>
                              <w:jc w:val="center"/>
                              <w:rPr>
                                <w:rFonts w:ascii="Monotype Corsiva" w:hAnsi="Monotype Corsiva"/>
                                <w:b/>
                                <w:sz w:val="28"/>
                                <w:szCs w:val="28"/>
                                <w:lang w:val="pt-BR"/>
                              </w:rPr>
                            </w:pPr>
                            <w:r>
                              <w:rPr>
                                <w:rFonts w:ascii="Bodoni MT" w:hAnsi="Bodoni MT"/>
                                <w:noProof/>
                                <w:color w:val="2A2A2A"/>
                                <w:szCs w:val="18"/>
                                <w:lang w:eastAsia="fr-FR"/>
                              </w:rPr>
                              <w:t>-------------------------------</w:t>
                            </w:r>
                          </w:p>
                          <w:p w14:paraId="21A16A24" w14:textId="77777777" w:rsidR="00A02492" w:rsidRPr="00872D6A" w:rsidRDefault="00A02492" w:rsidP="004861E1">
                            <w:pPr>
                              <w:spacing w:after="0"/>
                              <w:jc w:val="center"/>
                              <w:rPr>
                                <w:rFonts w:ascii="Bodoni MT" w:hAnsi="Bodoni MT"/>
                                <w:b/>
                                <w:color w:val="2A2A2A"/>
                                <w:sz w:val="36"/>
                                <w:szCs w:val="36"/>
                                <w:lang w:val="pt-PT"/>
                              </w:rPr>
                            </w:pPr>
                          </w:p>
                          <w:p w14:paraId="4871990E" w14:textId="77777777" w:rsidR="00A02492" w:rsidRDefault="00A02492" w:rsidP="004861E1">
                            <w:pPr>
                              <w:spacing w:after="0"/>
                              <w:jc w:val="center"/>
                              <w:rPr>
                                <w:rFonts w:ascii="Bodoni MT" w:hAnsi="Bodoni MT"/>
                                <w:color w:val="2A2A2A"/>
                                <w:sz w:val="36"/>
                                <w:szCs w:val="36"/>
                                <w:lang w:val="pt-PT"/>
                              </w:rPr>
                            </w:pPr>
                          </w:p>
                          <w:p w14:paraId="49098DD8" w14:textId="77777777" w:rsidR="00A02492" w:rsidRPr="002C2CB1" w:rsidRDefault="00A02492" w:rsidP="004861E1">
                            <w:pPr>
                              <w:spacing w:after="0"/>
                              <w:jc w:val="center"/>
                              <w:rPr>
                                <w:rFonts w:ascii="Bodoni MT" w:hAnsi="Bodoni MT"/>
                                <w:color w:val="2A2A2A"/>
                                <w:sz w:val="36"/>
                                <w:szCs w:val="36"/>
                              </w:rPr>
                            </w:pPr>
                            <w:r w:rsidRPr="002C2CB1">
                              <w:rPr>
                                <w:rFonts w:ascii="Bodoni MT" w:hAnsi="Bodoni MT"/>
                                <w:color w:val="2A2A2A"/>
                                <w:sz w:val="36"/>
                                <w:szCs w:val="36"/>
                              </w:rPr>
                              <w:t>***********************</w:t>
                            </w:r>
                          </w:p>
                          <w:p w14:paraId="0E93768E" w14:textId="77777777" w:rsidR="00A02492" w:rsidRPr="002C2CB1" w:rsidRDefault="00A02492" w:rsidP="004861E1">
                            <w:pPr>
                              <w:jc w:val="center"/>
                              <w:rPr>
                                <w:rFonts w:ascii="Bodoni MT" w:hAnsi="Bodoni MT"/>
                                <w:color w:val="2A2A2A"/>
                                <w:szCs w:val="18"/>
                              </w:rPr>
                            </w:pPr>
                          </w:p>
                          <w:p w14:paraId="4A37EC51" w14:textId="77777777" w:rsidR="00A02492" w:rsidRPr="002C2CB1" w:rsidRDefault="00A02492" w:rsidP="004861E1">
                            <w:pPr>
                              <w:jc w:val="center"/>
                              <w:rPr>
                                <w:rFonts w:ascii="Bodoni MT" w:hAnsi="Bodoni MT"/>
                                <w:color w:val="2A2A2A"/>
                                <w:szCs w:val="18"/>
                              </w:rPr>
                            </w:pPr>
                          </w:p>
                          <w:p w14:paraId="5E71CB3F" w14:textId="77777777" w:rsidR="00A02492" w:rsidRPr="002C2CB1" w:rsidRDefault="00A02492" w:rsidP="004861E1">
                            <w:pPr>
                              <w:jc w:val="center"/>
                              <w:rPr>
                                <w:rFonts w:ascii="Bodoni MT" w:hAnsi="Bodoni MT"/>
                                <w:color w:val="2A2A2A"/>
                                <w:szCs w:val="18"/>
                              </w:rPr>
                            </w:pPr>
                          </w:p>
                          <w:p w14:paraId="4E8F1856" w14:textId="77777777" w:rsidR="00A02492" w:rsidRPr="002C2CB1" w:rsidRDefault="00A02492" w:rsidP="004861E1">
                            <w:pPr>
                              <w:jc w:val="center"/>
                              <w:rPr>
                                <w:rFonts w:ascii="Bodoni MT" w:hAnsi="Bodoni MT"/>
                                <w:color w:val="2A2A2A"/>
                                <w:szCs w:val="18"/>
                              </w:rPr>
                            </w:pPr>
                          </w:p>
                          <w:p w14:paraId="62A57D06" w14:textId="77777777" w:rsidR="00A02492" w:rsidRPr="002C2CB1" w:rsidRDefault="00A02492" w:rsidP="004861E1">
                            <w:pPr>
                              <w:jc w:val="center"/>
                              <w:rPr>
                                <w:rFonts w:ascii="Bodoni MT" w:hAnsi="Bodoni MT"/>
                                <w:color w:val="2A2A2A"/>
                                <w:szCs w:val="18"/>
                              </w:rPr>
                            </w:pPr>
                          </w:p>
                          <w:p w14:paraId="01BA2A99" w14:textId="77777777" w:rsidR="00A02492" w:rsidRPr="002C2CB1" w:rsidRDefault="00A02492" w:rsidP="00214AF6">
                            <w:pPr>
                              <w:spacing w:after="0" w:line="240" w:lineRule="auto"/>
                              <w:rPr>
                                <w:rFonts w:ascii="Bodoni MT" w:hAnsi="Bodoni MT"/>
                                <w:color w:val="2A2A2A"/>
                                <w:szCs w:val="18"/>
                              </w:rPr>
                            </w:pPr>
                            <w:r w:rsidRPr="002C2CB1">
                              <w:rPr>
                                <w:rFonts w:ascii="Bodoni MT" w:hAnsi="Bodoni MT"/>
                                <w:color w:val="2A2A2A"/>
                                <w:szCs w:val="18"/>
                              </w:rPr>
                              <w:t xml:space="preserve">                                                                                                                                        </w:t>
                            </w:r>
                          </w:p>
                          <w:p w14:paraId="5E00D3C5" w14:textId="77777777" w:rsidR="00A02492" w:rsidRPr="002C2CB1" w:rsidRDefault="00A02492" w:rsidP="00214AF6">
                            <w:pPr>
                              <w:spacing w:after="0" w:line="240" w:lineRule="auto"/>
                              <w:rPr>
                                <w:rFonts w:ascii="Bodoni MT" w:hAnsi="Bodoni MT"/>
                                <w:color w:val="2A2A2A"/>
                                <w:szCs w:val="18"/>
                              </w:rPr>
                            </w:pPr>
                            <w:r w:rsidRPr="002C2CB1">
                              <w:rPr>
                                <w:rFonts w:ascii="Bodoni MT" w:hAnsi="Bodoni MT"/>
                                <w:color w:val="2A2A2A"/>
                                <w:szCs w:val="18"/>
                              </w:rPr>
                              <w:t xml:space="preserve">                                                                  </w:t>
                            </w:r>
                          </w:p>
                          <w:p w14:paraId="60C92281" w14:textId="77777777" w:rsidR="00A02492" w:rsidRPr="00AD3C6C" w:rsidRDefault="00A02492" w:rsidP="00631107">
                            <w:pPr>
                              <w:spacing w:after="0" w:line="240" w:lineRule="auto"/>
                              <w:jc w:val="center"/>
                              <w:rPr>
                                <w:rFonts w:ascii="Times New Roman" w:hAnsi="Times New Roman" w:cs="Times New Roman"/>
                                <w:b/>
                                <w:i/>
                                <w:color w:val="2A2A2A"/>
                                <w:sz w:val="24"/>
                                <w:szCs w:val="24"/>
                                <w:u w:val="single"/>
                              </w:rPr>
                            </w:pPr>
                            <w:r w:rsidRPr="00AD3C6C">
                              <w:rPr>
                                <w:rFonts w:ascii="Times New Roman" w:hAnsi="Times New Roman" w:cs="Times New Roman"/>
                                <w:b/>
                                <w:i/>
                                <w:color w:val="2A2A2A"/>
                                <w:sz w:val="24"/>
                                <w:szCs w:val="24"/>
                                <w:u w:val="single"/>
                              </w:rPr>
                              <w:t>Financé par la Banque mondiale</w:t>
                            </w:r>
                          </w:p>
                          <w:p w14:paraId="1F3D9BF6" w14:textId="77777777" w:rsidR="00A02492" w:rsidRPr="00AD3C6C" w:rsidRDefault="00A02492" w:rsidP="004861E1">
                            <w:pPr>
                              <w:spacing w:after="0" w:line="240" w:lineRule="auto"/>
                              <w:jc w:val="right"/>
                              <w:rPr>
                                <w:rFonts w:ascii="Bodoni MT" w:hAnsi="Bodoni MT"/>
                                <w:color w:val="2A2A2A"/>
                                <w:szCs w:val="18"/>
                              </w:rPr>
                            </w:pPr>
                          </w:p>
                          <w:p w14:paraId="1994F1D4" w14:textId="3069E36D" w:rsidR="00A02492" w:rsidRDefault="00A02492" w:rsidP="00181BA7">
                            <w:pPr>
                              <w:spacing w:after="0"/>
                              <w:jc w:val="center"/>
                              <w:rPr>
                                <w:rFonts w:ascii="Bodoni MT" w:hAnsi="Bodoni MT"/>
                                <w:color w:val="2A2A2A"/>
                                <w:szCs w:val="18"/>
                              </w:rPr>
                            </w:pPr>
                          </w:p>
                          <w:p w14:paraId="020E141B" w14:textId="7F5B4AD8" w:rsidR="00A02492" w:rsidRPr="00AD3C6C" w:rsidRDefault="00A02492" w:rsidP="004861E1">
                            <w:pPr>
                              <w:jc w:val="center"/>
                              <w:rPr>
                                <w:rFonts w:ascii="Bodoni MT" w:hAnsi="Bodoni MT"/>
                                <w:color w:val="2A2A2A"/>
                                <w:szCs w:val="18"/>
                              </w:rPr>
                            </w:pPr>
                          </w:p>
                          <w:p w14:paraId="71260B39" w14:textId="74716010" w:rsidR="00A02492" w:rsidRDefault="002C2CB1" w:rsidP="002C2CB1">
                            <w:pPr>
                              <w:spacing w:after="0" w:line="240" w:lineRule="auto"/>
                              <w:jc w:val="center"/>
                              <w:rPr>
                                <w:rFonts w:ascii="Bodoni MT" w:hAnsi="Bodoni MT"/>
                                <w:color w:val="2A2A2A"/>
                                <w:szCs w:val="18"/>
                                <w:lang w:val="pt-PT"/>
                              </w:rPr>
                            </w:pPr>
                            <w:r w:rsidRPr="00E02487">
                              <w:rPr>
                                <w:rFonts w:ascii="Bodoni MT" w:hAnsi="Bodoni MT"/>
                                <w:noProof/>
                                <w:color w:val="2A2A2A"/>
                                <w:szCs w:val="18"/>
                                <w:lang w:val="pt-PT" w:eastAsia="pt-PT"/>
                              </w:rPr>
                              <w:drawing>
                                <wp:inline distT="0" distB="0" distL="0" distR="0" wp14:anchorId="3C7F3B60" wp14:editId="7815AB90">
                                  <wp:extent cx="6919595" cy="72326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19595" cy="723265"/>
                                          </a:xfrm>
                                          <a:prstGeom prst="rect">
                                            <a:avLst/>
                                          </a:prstGeom>
                                          <a:noFill/>
                                          <a:ln>
                                            <a:noFill/>
                                          </a:ln>
                                        </pic:spPr>
                                      </pic:pic>
                                    </a:graphicData>
                                  </a:graphic>
                                </wp:inline>
                              </w:drawing>
                            </w:r>
                          </w:p>
                          <w:p w14:paraId="5B898B7C" w14:textId="77777777" w:rsidR="00A02492" w:rsidRDefault="00A02492" w:rsidP="004861E1">
                            <w:pPr>
                              <w:spacing w:after="0" w:line="240" w:lineRule="auto"/>
                              <w:rPr>
                                <w:rFonts w:ascii="Bodoni MT" w:hAnsi="Bodoni MT"/>
                                <w:color w:val="2A2A2A"/>
                                <w:szCs w:val="18"/>
                                <w:lang w:val="pt-PT"/>
                              </w:rPr>
                            </w:pPr>
                          </w:p>
                          <w:p w14:paraId="46B8F5AE" w14:textId="77777777" w:rsidR="00A02492" w:rsidRDefault="00A02492" w:rsidP="004861E1">
                            <w:pPr>
                              <w:spacing w:after="0" w:line="240" w:lineRule="auto"/>
                              <w:rPr>
                                <w:rFonts w:ascii="Bodoni MT" w:hAnsi="Bodoni MT"/>
                                <w:color w:val="2A2A2A"/>
                                <w:szCs w:val="18"/>
                                <w:lang w:val="pt-PT"/>
                              </w:rPr>
                            </w:pPr>
                          </w:p>
                          <w:p w14:paraId="40B5E1B0" w14:textId="77777777" w:rsidR="00A02492" w:rsidRDefault="00A02492" w:rsidP="004861E1">
                            <w:pPr>
                              <w:spacing w:after="0" w:line="240" w:lineRule="auto"/>
                              <w:rPr>
                                <w:rFonts w:ascii="Bodoni MT" w:hAnsi="Bodoni MT"/>
                                <w:color w:val="2A2A2A"/>
                                <w:szCs w:val="18"/>
                                <w:lang w:val="pt-PT"/>
                              </w:rPr>
                            </w:pPr>
                          </w:p>
                          <w:p w14:paraId="1C9FEFBC" w14:textId="77777777" w:rsidR="00A02492" w:rsidRDefault="00A02492" w:rsidP="004861E1">
                            <w:pPr>
                              <w:spacing w:after="0" w:line="240" w:lineRule="auto"/>
                              <w:rPr>
                                <w:rFonts w:ascii="Bodoni MT" w:hAnsi="Bodoni MT"/>
                                <w:color w:val="2A2A2A"/>
                                <w:szCs w:val="18"/>
                                <w:lang w:val="pt-PT"/>
                              </w:rPr>
                            </w:pPr>
                          </w:p>
                          <w:p w14:paraId="3EBCCE1F" w14:textId="77777777" w:rsidR="00A02492" w:rsidRPr="004861E1" w:rsidRDefault="00A02492" w:rsidP="004861E1">
                            <w:pPr>
                              <w:spacing w:after="0" w:line="240" w:lineRule="auto"/>
                              <w:rPr>
                                <w:rFonts w:ascii="Bodoni MT" w:hAnsi="Bodoni MT"/>
                                <w:color w:val="2A2A2A"/>
                                <w:szCs w:val="18"/>
                                <w:lang w:val="pt-PT"/>
                              </w:rPr>
                            </w:pPr>
                          </w:p>
                          <w:p w14:paraId="6C3C5865" w14:textId="77777777" w:rsidR="00A02492" w:rsidRPr="004861E1" w:rsidRDefault="00A02492" w:rsidP="004861E1">
                            <w:pPr>
                              <w:spacing w:after="0" w:line="240" w:lineRule="auto"/>
                              <w:rPr>
                                <w:rFonts w:ascii="Bodoni MT" w:hAnsi="Bodoni MT"/>
                                <w:color w:val="2A2A2A"/>
                                <w:szCs w:val="18"/>
                                <w:lang w:val="pt-PT"/>
                              </w:rPr>
                            </w:pPr>
                          </w:p>
                          <w:p w14:paraId="6218126D" w14:textId="77777777" w:rsidR="00A02492" w:rsidRPr="004861E1" w:rsidRDefault="00A02492" w:rsidP="004861E1">
                            <w:pPr>
                              <w:spacing w:after="0" w:line="240" w:lineRule="auto"/>
                              <w:rPr>
                                <w:rFonts w:ascii="Bodoni MT" w:hAnsi="Bodoni MT"/>
                                <w:color w:val="2A2A2A"/>
                                <w:szCs w:val="18"/>
                                <w:lang w:val="pt-PT"/>
                              </w:rPr>
                            </w:pPr>
                          </w:p>
                          <w:p w14:paraId="5087C3A0" w14:textId="77777777" w:rsidR="00A02492" w:rsidRDefault="00A02492" w:rsidP="004861E1">
                            <w:pPr>
                              <w:spacing w:after="0" w:line="240" w:lineRule="auto"/>
                              <w:rPr>
                                <w:rFonts w:ascii="Bodoni MT" w:hAnsi="Bodoni MT"/>
                                <w:color w:val="2A2A2A"/>
                                <w:szCs w:val="18"/>
                                <w:lang w:val="pt-PT"/>
                              </w:rPr>
                            </w:pPr>
                          </w:p>
                          <w:p w14:paraId="0368BDC6" w14:textId="77777777" w:rsidR="00A02492" w:rsidRDefault="00A02492" w:rsidP="004861E1">
                            <w:pPr>
                              <w:spacing w:after="0" w:line="240" w:lineRule="auto"/>
                              <w:rPr>
                                <w:rFonts w:ascii="Bodoni MT" w:hAnsi="Bodoni MT"/>
                                <w:color w:val="2A2A2A"/>
                                <w:szCs w:val="18"/>
                                <w:lang w:val="pt-PT"/>
                              </w:rPr>
                            </w:pPr>
                          </w:p>
                          <w:p w14:paraId="644516F1" w14:textId="77777777" w:rsidR="00A02492" w:rsidRDefault="00A02492" w:rsidP="004861E1">
                            <w:pPr>
                              <w:spacing w:after="0" w:line="240" w:lineRule="auto"/>
                              <w:rPr>
                                <w:rFonts w:ascii="Bodoni MT" w:hAnsi="Bodoni MT"/>
                                <w:color w:val="2A2A2A"/>
                                <w:szCs w:val="18"/>
                                <w:lang w:val="pt-PT"/>
                              </w:rPr>
                            </w:pPr>
                          </w:p>
                          <w:p w14:paraId="498DF65D" w14:textId="77777777" w:rsidR="00A02492" w:rsidRDefault="00A02492" w:rsidP="004861E1">
                            <w:pPr>
                              <w:spacing w:after="0" w:line="240" w:lineRule="auto"/>
                              <w:rPr>
                                <w:rFonts w:ascii="Bodoni MT" w:hAnsi="Bodoni MT"/>
                                <w:color w:val="2A2A2A"/>
                                <w:szCs w:val="18"/>
                                <w:lang w:val="pt-PT"/>
                              </w:rPr>
                            </w:pPr>
                          </w:p>
                          <w:p w14:paraId="66312D51" w14:textId="77777777" w:rsidR="00A02492" w:rsidRDefault="00A02492" w:rsidP="004861E1">
                            <w:pPr>
                              <w:spacing w:after="0" w:line="240" w:lineRule="auto"/>
                              <w:rPr>
                                <w:rFonts w:ascii="Bodoni MT" w:hAnsi="Bodoni MT"/>
                                <w:color w:val="2A2A2A"/>
                                <w:szCs w:val="18"/>
                                <w:lang w:val="pt-PT"/>
                              </w:rPr>
                            </w:pPr>
                            <w:r>
                              <w:rPr>
                                <w:noProof/>
                                <w:lang w:val="pt-PT" w:eastAsia="pt-PT"/>
                              </w:rPr>
                              <w:drawing>
                                <wp:inline distT="0" distB="0" distL="0" distR="0" wp14:anchorId="53895BF5" wp14:editId="6D6B2CFE">
                                  <wp:extent cx="1758462" cy="1376624"/>
                                  <wp:effectExtent l="0" t="0" r="0" b="0"/>
                                  <wp:docPr id="483" name="Image 483"/>
                                  <wp:cNvGraphicFramePr/>
                                  <a:graphic xmlns:a="http://schemas.openxmlformats.org/drawingml/2006/main">
                                    <a:graphicData uri="http://schemas.openxmlformats.org/drawingml/2006/picture">
                                      <pic:pic xmlns:pic="http://schemas.openxmlformats.org/drawingml/2006/picture">
                                        <pic:nvPicPr>
                                          <pic:cNvPr id="483" name="Image 483"/>
                                          <pic:cNvPicPr/>
                                        </pic:nvPicPr>
                                        <pic:blipFill>
                                          <a:blip r:embed="rId10" cstate="email">
                                            <a:extLst>
                                              <a:ext uri="{28A0092B-C50C-407E-A947-70E740481C1C}">
                                                <a14:useLocalDpi xmlns:a14="http://schemas.microsoft.com/office/drawing/2010/main"/>
                                              </a:ext>
                                            </a:extLst>
                                          </a:blip>
                                          <a:stretch>
                                            <a:fillRect/>
                                          </a:stretch>
                                        </pic:blipFill>
                                        <pic:spPr>
                                          <a:xfrm>
                                            <a:off x="0" y="0"/>
                                            <a:ext cx="1765811" cy="138237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768EF109" id="_x0000_t202" coordsize="21600,21600" o:spt="202" path="m,l,21600r21600,l21600,xe">
                <v:stroke joinstyle="miter"/>
                <v:path gradientshapeok="t" o:connecttype="rect"/>
              </v:shapetype>
              <v:shape id="Caixa de texto 4" o:spid="_x0000_s1026" type="#_x0000_t202" style="position:absolute;left:0;text-align:left;margin-left:-63.8pt;margin-top:-62.2pt;width:579pt;height:822.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" fillcolor="white [3201]" strokecolor="#5b9bd5 [3204]" strokeweight="1pt">
                <v:path arrowok="t"/>
                <v:textbox>
                  <w:txbxContent>
                    <w:p w14:paraId="3A41977A" w14:textId="77777777" w:rsidR="00A02492" w:rsidRDefault="00A02492" w:rsidP="004861E1">
                      <w:pPr>
                        <w:pStyle w:val="En-tte"/>
                        <w:tabs>
                          <w:tab w:val="left" w:pos="708"/>
                        </w:tabs>
                        <w:jc w:val="center"/>
                        <w:rPr>
                          <w:rFonts w:ascii="Monotype Corsiva" w:hAnsi="Monotype Corsiva"/>
                          <w:b/>
                          <w:noProof/>
                          <w:sz w:val="44"/>
                          <w:szCs w:val="44"/>
                          <w:lang w:eastAsia="fr-FR"/>
                        </w:rPr>
                      </w:pPr>
                    </w:p>
                    <w:p w14:paraId="015CEEDA" w14:textId="77777777" w:rsidR="00A02492" w:rsidRDefault="00A02492" w:rsidP="004861E1">
                      <w:pPr>
                        <w:pStyle w:val="En-tte"/>
                        <w:tabs>
                          <w:tab w:val="left" w:pos="708"/>
                        </w:tabs>
                        <w:jc w:val="center"/>
                        <w:rPr>
                          <w:rFonts w:ascii="Monotype Corsiva" w:hAnsi="Monotype Corsiva"/>
                          <w:b/>
                          <w:sz w:val="44"/>
                          <w:szCs w:val="44"/>
                          <w:lang w:val="pt-BR"/>
                        </w:rPr>
                      </w:pPr>
                      <w:r w:rsidRPr="004861E1">
                        <w:rPr>
                          <w:rFonts w:ascii="Monotype Corsiva" w:hAnsi="Monotype Corsiva"/>
                          <w:b/>
                          <w:noProof/>
                          <w:sz w:val="44"/>
                          <w:szCs w:val="44"/>
                          <w:lang w:eastAsia="fr-FR"/>
                        </w:rPr>
                        <w:drawing>
                          <wp:inline distT="0" distB="0" distL="0" distR="0" wp14:anchorId="75FEDF4C" wp14:editId="4DC94CA9">
                            <wp:extent cx="911977" cy="819150"/>
                            <wp:effectExtent l="0" t="0" r="0" b="0"/>
                            <wp:docPr id="3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logo-Guinee-Bissau"/>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23399" cy="829410"/>
                                    </a:xfrm>
                                    <a:prstGeom prst="rect">
                                      <a:avLst/>
                                    </a:prstGeom>
                                    <a:noFill/>
                                    <a:ln>
                                      <a:noFill/>
                                    </a:ln>
                                  </pic:spPr>
                                </pic:pic>
                              </a:graphicData>
                            </a:graphic>
                          </wp:inline>
                        </w:drawing>
                      </w:r>
                    </w:p>
                    <w:p w14:paraId="6543D844" w14:textId="77777777" w:rsidR="00A02492" w:rsidRDefault="00A02492" w:rsidP="004861E1">
                      <w:pPr>
                        <w:pStyle w:val="En-tte"/>
                        <w:tabs>
                          <w:tab w:val="left" w:pos="708"/>
                        </w:tabs>
                        <w:jc w:val="center"/>
                        <w:rPr>
                          <w:rFonts w:ascii="Monotype Corsiva" w:hAnsi="Monotype Corsiva"/>
                          <w:b/>
                          <w:sz w:val="44"/>
                          <w:szCs w:val="44"/>
                          <w:lang w:val="pt-BR"/>
                        </w:rPr>
                      </w:pPr>
                      <w:r w:rsidRPr="004861E1">
                        <w:rPr>
                          <w:rFonts w:ascii="Monotype Corsiva" w:hAnsi="Monotype Corsiva"/>
                          <w:b/>
                          <w:sz w:val="44"/>
                          <w:szCs w:val="44"/>
                          <w:lang w:val="pt-BR"/>
                        </w:rPr>
                        <w:t>REPÚBLICA DA GUINÉ-BISSAU</w:t>
                      </w:r>
                    </w:p>
                    <w:p w14:paraId="76CC95F2" w14:textId="77777777" w:rsidR="00A02492" w:rsidRPr="00872D6A" w:rsidRDefault="00A02492" w:rsidP="004861E1">
                      <w:pPr>
                        <w:pStyle w:val="En-tte"/>
                        <w:tabs>
                          <w:tab w:val="left" w:pos="708"/>
                        </w:tabs>
                        <w:jc w:val="center"/>
                        <w:rPr>
                          <w:rFonts w:ascii="Monotype Corsiva" w:hAnsi="Monotype Corsiva"/>
                          <w:b/>
                          <w:sz w:val="28"/>
                          <w:szCs w:val="28"/>
                          <w:lang w:val="pt-BR"/>
                        </w:rPr>
                      </w:pPr>
                      <w:r>
                        <w:rPr>
                          <w:rFonts w:ascii="Bodoni MT" w:hAnsi="Bodoni MT"/>
                          <w:noProof/>
                          <w:color w:val="2A2A2A"/>
                          <w:szCs w:val="18"/>
                          <w:lang w:eastAsia="fr-FR"/>
                        </w:rPr>
                        <w:t>-------------------------------</w:t>
                      </w:r>
                    </w:p>
                    <w:p w14:paraId="21A16A24" w14:textId="77777777" w:rsidR="00A02492" w:rsidRPr="00872D6A" w:rsidRDefault="00A02492" w:rsidP="004861E1">
                      <w:pPr>
                        <w:spacing w:after="0"/>
                        <w:jc w:val="center"/>
                        <w:rPr>
                          <w:rFonts w:ascii="Bodoni MT" w:hAnsi="Bodoni MT"/>
                          <w:b/>
                          <w:color w:val="2A2A2A"/>
                          <w:sz w:val="36"/>
                          <w:szCs w:val="36"/>
                          <w:lang w:val="pt-PT"/>
                        </w:rPr>
                      </w:pPr>
                    </w:p>
                    <w:p w14:paraId="4871990E" w14:textId="77777777" w:rsidR="00A02492" w:rsidRDefault="00A02492" w:rsidP="004861E1">
                      <w:pPr>
                        <w:spacing w:after="0"/>
                        <w:jc w:val="center"/>
                        <w:rPr>
                          <w:rFonts w:ascii="Bodoni MT" w:hAnsi="Bodoni MT"/>
                          <w:color w:val="2A2A2A"/>
                          <w:sz w:val="36"/>
                          <w:szCs w:val="36"/>
                          <w:lang w:val="pt-PT"/>
                        </w:rPr>
                      </w:pPr>
                    </w:p>
                    <w:p w14:paraId="49098DD8" w14:textId="77777777" w:rsidR="00A02492" w:rsidRPr="002C2CB1" w:rsidRDefault="00A02492" w:rsidP="004861E1">
                      <w:pPr>
                        <w:spacing w:after="0"/>
                        <w:jc w:val="center"/>
                        <w:rPr>
                          <w:rFonts w:ascii="Bodoni MT" w:hAnsi="Bodoni MT"/>
                          <w:color w:val="2A2A2A"/>
                          <w:sz w:val="36"/>
                          <w:szCs w:val="36"/>
                        </w:rPr>
                      </w:pPr>
                      <w:r w:rsidRPr="002C2CB1">
                        <w:rPr>
                          <w:rFonts w:ascii="Bodoni MT" w:hAnsi="Bodoni MT"/>
                          <w:color w:val="2A2A2A"/>
                          <w:sz w:val="36"/>
                          <w:szCs w:val="36"/>
                        </w:rPr>
                        <w:t>***********************</w:t>
                      </w:r>
                    </w:p>
                    <w:p w14:paraId="0E93768E" w14:textId="77777777" w:rsidR="00A02492" w:rsidRPr="002C2CB1" w:rsidRDefault="00A02492" w:rsidP="004861E1">
                      <w:pPr>
                        <w:jc w:val="center"/>
                        <w:rPr>
                          <w:rFonts w:ascii="Bodoni MT" w:hAnsi="Bodoni MT"/>
                          <w:color w:val="2A2A2A"/>
                          <w:szCs w:val="18"/>
                        </w:rPr>
                      </w:pPr>
                    </w:p>
                    <w:p w14:paraId="4A37EC51" w14:textId="77777777" w:rsidR="00A02492" w:rsidRPr="002C2CB1" w:rsidRDefault="00A02492" w:rsidP="004861E1">
                      <w:pPr>
                        <w:jc w:val="center"/>
                        <w:rPr>
                          <w:rFonts w:ascii="Bodoni MT" w:hAnsi="Bodoni MT"/>
                          <w:color w:val="2A2A2A"/>
                          <w:szCs w:val="18"/>
                        </w:rPr>
                      </w:pPr>
                    </w:p>
                    <w:p w14:paraId="5E71CB3F" w14:textId="77777777" w:rsidR="00A02492" w:rsidRPr="002C2CB1" w:rsidRDefault="00A02492" w:rsidP="004861E1">
                      <w:pPr>
                        <w:jc w:val="center"/>
                        <w:rPr>
                          <w:rFonts w:ascii="Bodoni MT" w:hAnsi="Bodoni MT"/>
                          <w:color w:val="2A2A2A"/>
                          <w:szCs w:val="18"/>
                        </w:rPr>
                      </w:pPr>
                    </w:p>
                    <w:p w14:paraId="4E8F1856" w14:textId="77777777" w:rsidR="00A02492" w:rsidRPr="002C2CB1" w:rsidRDefault="00A02492" w:rsidP="004861E1">
                      <w:pPr>
                        <w:jc w:val="center"/>
                        <w:rPr>
                          <w:rFonts w:ascii="Bodoni MT" w:hAnsi="Bodoni MT"/>
                          <w:color w:val="2A2A2A"/>
                          <w:szCs w:val="18"/>
                        </w:rPr>
                      </w:pPr>
                    </w:p>
                    <w:p w14:paraId="62A57D06" w14:textId="77777777" w:rsidR="00A02492" w:rsidRPr="002C2CB1" w:rsidRDefault="00A02492" w:rsidP="004861E1">
                      <w:pPr>
                        <w:jc w:val="center"/>
                        <w:rPr>
                          <w:rFonts w:ascii="Bodoni MT" w:hAnsi="Bodoni MT"/>
                          <w:color w:val="2A2A2A"/>
                          <w:szCs w:val="18"/>
                        </w:rPr>
                      </w:pPr>
                    </w:p>
                    <w:p w14:paraId="01BA2A99" w14:textId="77777777" w:rsidR="00A02492" w:rsidRPr="002C2CB1" w:rsidRDefault="00A02492" w:rsidP="00214AF6">
                      <w:pPr>
                        <w:spacing w:after="0" w:line="240" w:lineRule="auto"/>
                        <w:rPr>
                          <w:rFonts w:ascii="Bodoni MT" w:hAnsi="Bodoni MT"/>
                          <w:color w:val="2A2A2A"/>
                          <w:szCs w:val="18"/>
                        </w:rPr>
                      </w:pPr>
                      <w:r w:rsidRPr="002C2CB1">
                        <w:rPr>
                          <w:rFonts w:ascii="Bodoni MT" w:hAnsi="Bodoni MT"/>
                          <w:color w:val="2A2A2A"/>
                          <w:szCs w:val="18"/>
                        </w:rPr>
                        <w:t xml:space="preserve">                                                                                                                                        </w:t>
                      </w:r>
                    </w:p>
                    <w:p w14:paraId="5E00D3C5" w14:textId="77777777" w:rsidR="00A02492" w:rsidRPr="002C2CB1" w:rsidRDefault="00A02492" w:rsidP="00214AF6">
                      <w:pPr>
                        <w:spacing w:after="0" w:line="240" w:lineRule="auto"/>
                        <w:rPr>
                          <w:rFonts w:ascii="Bodoni MT" w:hAnsi="Bodoni MT"/>
                          <w:color w:val="2A2A2A"/>
                          <w:szCs w:val="18"/>
                        </w:rPr>
                      </w:pPr>
                      <w:r w:rsidRPr="002C2CB1">
                        <w:rPr>
                          <w:rFonts w:ascii="Bodoni MT" w:hAnsi="Bodoni MT"/>
                          <w:color w:val="2A2A2A"/>
                          <w:szCs w:val="18"/>
                        </w:rPr>
                        <w:t xml:space="preserve">                                                                  </w:t>
                      </w:r>
                    </w:p>
                    <w:p w14:paraId="60C92281" w14:textId="77777777" w:rsidR="00A02492" w:rsidRPr="00AD3C6C" w:rsidRDefault="00A02492" w:rsidP="00631107">
                      <w:pPr>
                        <w:spacing w:after="0" w:line="240" w:lineRule="auto"/>
                        <w:jc w:val="center"/>
                        <w:rPr>
                          <w:rFonts w:ascii="Times New Roman" w:hAnsi="Times New Roman" w:cs="Times New Roman"/>
                          <w:b/>
                          <w:i/>
                          <w:color w:val="2A2A2A"/>
                          <w:sz w:val="24"/>
                          <w:szCs w:val="24"/>
                          <w:u w:val="single"/>
                        </w:rPr>
                      </w:pPr>
                      <w:r w:rsidRPr="00AD3C6C">
                        <w:rPr>
                          <w:rFonts w:ascii="Times New Roman" w:hAnsi="Times New Roman" w:cs="Times New Roman"/>
                          <w:b/>
                          <w:i/>
                          <w:color w:val="2A2A2A"/>
                          <w:sz w:val="24"/>
                          <w:szCs w:val="24"/>
                          <w:u w:val="single"/>
                        </w:rPr>
                        <w:t>Financé par la Banque mondiale</w:t>
                      </w:r>
                    </w:p>
                    <w:p w14:paraId="1F3D9BF6" w14:textId="77777777" w:rsidR="00A02492" w:rsidRPr="00AD3C6C" w:rsidRDefault="00A02492" w:rsidP="004861E1">
                      <w:pPr>
                        <w:spacing w:after="0" w:line="240" w:lineRule="auto"/>
                        <w:jc w:val="right"/>
                        <w:rPr>
                          <w:rFonts w:ascii="Bodoni MT" w:hAnsi="Bodoni MT"/>
                          <w:color w:val="2A2A2A"/>
                          <w:szCs w:val="18"/>
                        </w:rPr>
                      </w:pPr>
                    </w:p>
                    <w:p w14:paraId="1994F1D4" w14:textId="3069E36D" w:rsidR="00A02492" w:rsidRDefault="00A02492" w:rsidP="00181BA7">
                      <w:pPr>
                        <w:spacing w:after="0"/>
                        <w:jc w:val="center"/>
                        <w:rPr>
                          <w:rFonts w:ascii="Bodoni MT" w:hAnsi="Bodoni MT"/>
                          <w:color w:val="2A2A2A"/>
                          <w:szCs w:val="18"/>
                        </w:rPr>
                      </w:pPr>
                    </w:p>
                    <w:p w14:paraId="020E141B" w14:textId="7F5B4AD8" w:rsidR="00A02492" w:rsidRPr="00AD3C6C" w:rsidRDefault="00A02492" w:rsidP="004861E1">
                      <w:pPr>
                        <w:jc w:val="center"/>
                        <w:rPr>
                          <w:rFonts w:ascii="Bodoni MT" w:hAnsi="Bodoni MT"/>
                          <w:color w:val="2A2A2A"/>
                          <w:szCs w:val="18"/>
                        </w:rPr>
                      </w:pPr>
                    </w:p>
                    <w:p w14:paraId="71260B39" w14:textId="74716010" w:rsidR="00A02492" w:rsidRDefault="002C2CB1" w:rsidP="002C2CB1">
                      <w:pPr>
                        <w:spacing w:after="0" w:line="240" w:lineRule="auto"/>
                        <w:jc w:val="center"/>
                        <w:rPr>
                          <w:rFonts w:ascii="Bodoni MT" w:hAnsi="Bodoni MT"/>
                          <w:color w:val="2A2A2A"/>
                          <w:szCs w:val="18"/>
                          <w:lang w:val="pt-PT"/>
                        </w:rPr>
                      </w:pPr>
                      <w:r w:rsidRPr="00E02487">
                        <w:rPr>
                          <w:rFonts w:ascii="Bodoni MT" w:hAnsi="Bodoni MT"/>
                          <w:noProof/>
                          <w:color w:val="2A2A2A"/>
                          <w:szCs w:val="18"/>
                          <w:lang w:eastAsia="fr-FR"/>
                        </w:rPr>
                        <w:drawing>
                          <wp:inline distT="0" distB="0" distL="0" distR="0" wp14:anchorId="3C7F3B60" wp14:editId="7815AB90">
                            <wp:extent cx="6919595" cy="72326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19595" cy="723265"/>
                                    </a:xfrm>
                                    <a:prstGeom prst="rect">
                                      <a:avLst/>
                                    </a:prstGeom>
                                    <a:noFill/>
                                    <a:ln>
                                      <a:noFill/>
                                    </a:ln>
                                  </pic:spPr>
                                </pic:pic>
                              </a:graphicData>
                            </a:graphic>
                          </wp:inline>
                        </w:drawing>
                      </w:r>
                    </w:p>
                    <w:p w14:paraId="5B898B7C" w14:textId="77777777" w:rsidR="00A02492" w:rsidRDefault="00A02492" w:rsidP="004861E1">
                      <w:pPr>
                        <w:spacing w:after="0" w:line="240" w:lineRule="auto"/>
                        <w:rPr>
                          <w:rFonts w:ascii="Bodoni MT" w:hAnsi="Bodoni MT"/>
                          <w:color w:val="2A2A2A"/>
                          <w:szCs w:val="18"/>
                          <w:lang w:val="pt-PT"/>
                        </w:rPr>
                      </w:pPr>
                    </w:p>
                    <w:p w14:paraId="46B8F5AE" w14:textId="77777777" w:rsidR="00A02492" w:rsidRDefault="00A02492" w:rsidP="004861E1">
                      <w:pPr>
                        <w:spacing w:after="0" w:line="240" w:lineRule="auto"/>
                        <w:rPr>
                          <w:rFonts w:ascii="Bodoni MT" w:hAnsi="Bodoni MT"/>
                          <w:color w:val="2A2A2A"/>
                          <w:szCs w:val="18"/>
                          <w:lang w:val="pt-PT"/>
                        </w:rPr>
                      </w:pPr>
                    </w:p>
                    <w:p w14:paraId="40B5E1B0" w14:textId="77777777" w:rsidR="00A02492" w:rsidRDefault="00A02492" w:rsidP="004861E1">
                      <w:pPr>
                        <w:spacing w:after="0" w:line="240" w:lineRule="auto"/>
                        <w:rPr>
                          <w:rFonts w:ascii="Bodoni MT" w:hAnsi="Bodoni MT"/>
                          <w:color w:val="2A2A2A"/>
                          <w:szCs w:val="18"/>
                          <w:lang w:val="pt-PT"/>
                        </w:rPr>
                      </w:pPr>
                    </w:p>
                    <w:p w14:paraId="1C9FEFBC" w14:textId="77777777" w:rsidR="00A02492" w:rsidRDefault="00A02492" w:rsidP="004861E1">
                      <w:pPr>
                        <w:spacing w:after="0" w:line="240" w:lineRule="auto"/>
                        <w:rPr>
                          <w:rFonts w:ascii="Bodoni MT" w:hAnsi="Bodoni MT"/>
                          <w:color w:val="2A2A2A"/>
                          <w:szCs w:val="18"/>
                          <w:lang w:val="pt-PT"/>
                        </w:rPr>
                      </w:pPr>
                    </w:p>
                    <w:p w14:paraId="3EBCCE1F" w14:textId="77777777" w:rsidR="00A02492" w:rsidRPr="004861E1" w:rsidRDefault="00A02492" w:rsidP="004861E1">
                      <w:pPr>
                        <w:spacing w:after="0" w:line="240" w:lineRule="auto"/>
                        <w:rPr>
                          <w:rFonts w:ascii="Bodoni MT" w:hAnsi="Bodoni MT"/>
                          <w:color w:val="2A2A2A"/>
                          <w:szCs w:val="18"/>
                          <w:lang w:val="pt-PT"/>
                        </w:rPr>
                      </w:pPr>
                    </w:p>
                    <w:p w14:paraId="6C3C5865" w14:textId="77777777" w:rsidR="00A02492" w:rsidRPr="004861E1" w:rsidRDefault="00A02492" w:rsidP="004861E1">
                      <w:pPr>
                        <w:spacing w:after="0" w:line="240" w:lineRule="auto"/>
                        <w:rPr>
                          <w:rFonts w:ascii="Bodoni MT" w:hAnsi="Bodoni MT"/>
                          <w:color w:val="2A2A2A"/>
                          <w:szCs w:val="18"/>
                          <w:lang w:val="pt-PT"/>
                        </w:rPr>
                      </w:pPr>
                    </w:p>
                    <w:p w14:paraId="6218126D" w14:textId="77777777" w:rsidR="00A02492" w:rsidRPr="004861E1" w:rsidRDefault="00A02492" w:rsidP="004861E1">
                      <w:pPr>
                        <w:spacing w:after="0" w:line="240" w:lineRule="auto"/>
                        <w:rPr>
                          <w:rFonts w:ascii="Bodoni MT" w:hAnsi="Bodoni MT"/>
                          <w:color w:val="2A2A2A"/>
                          <w:szCs w:val="18"/>
                          <w:lang w:val="pt-PT"/>
                        </w:rPr>
                      </w:pPr>
                    </w:p>
                    <w:p w14:paraId="5087C3A0" w14:textId="77777777" w:rsidR="00A02492" w:rsidRDefault="00A02492" w:rsidP="004861E1">
                      <w:pPr>
                        <w:spacing w:after="0" w:line="240" w:lineRule="auto"/>
                        <w:rPr>
                          <w:rFonts w:ascii="Bodoni MT" w:hAnsi="Bodoni MT"/>
                          <w:color w:val="2A2A2A"/>
                          <w:szCs w:val="18"/>
                          <w:lang w:val="pt-PT"/>
                        </w:rPr>
                      </w:pPr>
                    </w:p>
                    <w:p w14:paraId="0368BDC6" w14:textId="77777777" w:rsidR="00A02492" w:rsidRDefault="00A02492" w:rsidP="004861E1">
                      <w:pPr>
                        <w:spacing w:after="0" w:line="240" w:lineRule="auto"/>
                        <w:rPr>
                          <w:rFonts w:ascii="Bodoni MT" w:hAnsi="Bodoni MT"/>
                          <w:color w:val="2A2A2A"/>
                          <w:szCs w:val="18"/>
                          <w:lang w:val="pt-PT"/>
                        </w:rPr>
                      </w:pPr>
                    </w:p>
                    <w:p w14:paraId="644516F1" w14:textId="77777777" w:rsidR="00A02492" w:rsidRDefault="00A02492" w:rsidP="004861E1">
                      <w:pPr>
                        <w:spacing w:after="0" w:line="240" w:lineRule="auto"/>
                        <w:rPr>
                          <w:rFonts w:ascii="Bodoni MT" w:hAnsi="Bodoni MT"/>
                          <w:color w:val="2A2A2A"/>
                          <w:szCs w:val="18"/>
                          <w:lang w:val="pt-PT"/>
                        </w:rPr>
                      </w:pPr>
                    </w:p>
                    <w:p w14:paraId="498DF65D" w14:textId="77777777" w:rsidR="00A02492" w:rsidRDefault="00A02492" w:rsidP="004861E1">
                      <w:pPr>
                        <w:spacing w:after="0" w:line="240" w:lineRule="auto"/>
                        <w:rPr>
                          <w:rFonts w:ascii="Bodoni MT" w:hAnsi="Bodoni MT"/>
                          <w:color w:val="2A2A2A"/>
                          <w:szCs w:val="18"/>
                          <w:lang w:val="pt-PT"/>
                        </w:rPr>
                      </w:pPr>
                    </w:p>
                    <w:p w14:paraId="66312D51" w14:textId="77777777" w:rsidR="00A02492" w:rsidRDefault="00A02492" w:rsidP="004861E1">
                      <w:pPr>
                        <w:spacing w:after="0" w:line="240" w:lineRule="auto"/>
                        <w:rPr>
                          <w:rFonts w:ascii="Bodoni MT" w:hAnsi="Bodoni MT"/>
                          <w:color w:val="2A2A2A"/>
                          <w:szCs w:val="18"/>
                          <w:lang w:val="pt-PT"/>
                        </w:rPr>
                      </w:pPr>
                      <w:r>
                        <w:rPr>
                          <w:noProof/>
                          <w:lang w:eastAsia="fr-FR"/>
                        </w:rPr>
                        <w:drawing>
                          <wp:inline distT="0" distB="0" distL="0" distR="0" wp14:anchorId="53895BF5" wp14:editId="6D6B2CFE">
                            <wp:extent cx="1758462" cy="1376624"/>
                            <wp:effectExtent l="0" t="0" r="0" b="0"/>
                            <wp:docPr id="483" name="Image 483"/>
                            <wp:cNvGraphicFramePr/>
                            <a:graphic xmlns:a="http://schemas.openxmlformats.org/drawingml/2006/main">
                              <a:graphicData uri="http://schemas.openxmlformats.org/drawingml/2006/picture">
                                <pic:pic xmlns:pic="http://schemas.openxmlformats.org/drawingml/2006/picture">
                                  <pic:nvPicPr>
                                    <pic:cNvPr id="483" name="Image 483"/>
                                    <pic:cNvPicPr/>
                                  </pic:nvPicPr>
                                  <pic:blipFill>
                                    <a:blip r:embed="rId13" cstate="email">
                                      <a:extLst>
                                        <a:ext uri="{28A0092B-C50C-407E-A947-70E740481C1C}">
                                          <a14:useLocalDpi xmlns:a14="http://schemas.microsoft.com/office/drawing/2010/main"/>
                                        </a:ext>
                                      </a:extLst>
                                    </a:blip>
                                    <a:stretch>
                                      <a:fillRect/>
                                    </a:stretch>
                                  </pic:blipFill>
                                  <pic:spPr>
                                    <a:xfrm>
                                      <a:off x="0" y="0"/>
                                      <a:ext cx="1765811" cy="1382377"/>
                                    </a:xfrm>
                                    <a:prstGeom prst="rect">
                                      <a:avLst/>
                                    </a:prstGeom>
                                  </pic:spPr>
                                </pic:pic>
                              </a:graphicData>
                            </a:graphic>
                          </wp:inline>
                        </w:drawing>
                      </w:r>
                    </w:p>
                  </w:txbxContent>
                </v:textbox>
              </v:shape>
            </w:pict>
          </mc:Fallback>
        </mc:AlternateContent>
      </w:r>
      <w:r>
        <w:rPr>
          <w:noProof/>
          <w:color w:val="E7E6E6" w:themeColor="background2"/>
          <w:sz w:val="32"/>
          <w:szCs w:val="32"/>
          <w:lang w:val="pt-PT" w:eastAsia="pt-PT"/>
        </w:rPr>
        <mc:AlternateContent>
          <mc:Choice Requires="wpg">
            <w:drawing>
              <wp:anchor distT="0" distB="0" distL="114300" distR="114300" simplePos="0" relativeHeight="251691520" behindDoc="1" locked="0" layoutInCell="0" allowOverlap="1" wp14:anchorId="7B5ABCCE" wp14:editId="2194E4D1">
                <wp:simplePos x="0" y="0"/>
                <wp:positionH relativeFrom="page">
                  <wp:align>right</wp:align>
                </wp:positionH>
                <wp:positionV relativeFrom="page">
                  <wp:align>bottom</wp:align>
                </wp:positionV>
                <wp:extent cx="7753985" cy="10801350"/>
                <wp:effectExtent l="6985" t="14605" r="11430" b="23495"/>
                <wp:wrapNone/>
                <wp:docPr id="503" name="Groupe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985" cy="10801350"/>
                          <a:chOff x="62" y="158"/>
                          <a:chExt cx="12240" cy="15840"/>
                        </a:xfrm>
                      </wpg:grpSpPr>
                      <wps:wsp>
                        <wps:cNvPr id="504" name="Rectangle 40"/>
                        <wps:cNvSpPr>
                          <a:spLocks noChangeArrowheads="1"/>
                        </wps:cNvSpPr>
                        <wps:spPr bwMode="auto">
                          <a:xfrm>
                            <a:off x="62" y="158"/>
                            <a:ext cx="12240" cy="15840"/>
                          </a:xfrm>
                          <a:prstGeom prst="rect">
                            <a:avLst/>
                          </a:prstGeom>
                          <a:gradFill rotWithShape="0">
                            <a:gsLst>
                              <a:gs pos="0">
                                <a:schemeClr val="accent5">
                                  <a:lumMod val="60000"/>
                                  <a:lumOff val="40000"/>
                                </a:schemeClr>
                              </a:gs>
                              <a:gs pos="50000">
                                <a:schemeClr val="accent5">
                                  <a:lumMod val="100000"/>
                                  <a:lumOff val="0"/>
                                </a:schemeClr>
                              </a:gs>
                              <a:gs pos="100000">
                                <a:schemeClr val="accent5">
                                  <a:lumMod val="60000"/>
                                  <a:lumOff val="40000"/>
                                </a:schemeClr>
                              </a:gs>
                            </a:gsLst>
                            <a:lin ang="5400000" scaled="1"/>
                          </a:gradFill>
                          <a:ln w="12700">
                            <a:solidFill>
                              <a:schemeClr val="accent5">
                                <a:lumMod val="100000"/>
                                <a:lumOff val="0"/>
                              </a:schemeClr>
                            </a:solidFill>
                            <a:miter lim="800000"/>
                            <a:headEnd/>
                            <a:tailEnd/>
                          </a:ln>
                          <a:effectLst>
                            <a:outerShdw dist="28398" dir="3806097" algn="ctr" rotWithShape="0">
                              <a:schemeClr val="accent5">
                                <a:lumMod val="50000"/>
                                <a:lumOff val="0"/>
                              </a:schemeClr>
                            </a:outerShdw>
                          </a:effectLst>
                        </wps:spPr>
                        <wps:bodyPr rot="0" vert="horz" wrap="square" lIns="91440" tIns="45720" rIns="91440" bIns="45720" anchor="t" anchorCtr="0" upright="1">
                          <a:noAutofit/>
                        </wps:bodyPr>
                      </wps:wsp>
                      <wps:wsp>
                        <wps:cNvPr id="505" name="Rectangle 41"/>
                        <wps:cNvSpPr>
                          <a:spLocks noChangeArrowheads="1"/>
                        </wps:cNvSpPr>
                        <wps:spPr bwMode="auto">
                          <a:xfrm>
                            <a:off x="513" y="524"/>
                            <a:ext cx="11637" cy="15321"/>
                          </a:xfrm>
                          <a:prstGeom prst="rect">
                            <a:avLst/>
                          </a:prstGeom>
                          <a:solidFill>
                            <a:schemeClr val="lt1">
                              <a:lumMod val="100000"/>
                              <a:lumOff val="0"/>
                            </a:schemeClr>
                          </a:solidFill>
                          <a:ln w="12700">
                            <a:solidFill>
                              <a:schemeClr val="accent1">
                                <a:lumMod val="100000"/>
                                <a:lumOff val="0"/>
                              </a:schemeClr>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71DF3F10" id="Groupe 39" o:spid="_x0000_s1026" style="position:absolute;margin-left:559.35pt;margin-top:0;width:610.55pt;height:850.5pt;z-index:-251624960;mso-position-horizontal:right;mso-position-horizontal-relative:page;mso-position-vertical:bottom;mso-position-vertical-relative:page" coordorigin="62,158"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" o:allowincell="f">
                <v:rect id="Rectangle 40" o:spid="_x0000_s1027" style="position:absolute;left:62;top:158;width:12240;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" fillcolor="#8eaadb [1944]" strokecolor="#4472c4 [3208]" strokeweight="1pt">
                  <v:fill color2="#4472c4 [3208]" focus="50%" type="gradient"/>
                  <v:shadow on="t" color="#1f3763 [1608]" offset="1pt"/>
                </v:rect>
                <v:rect id="Rectangle 41" o:spid="_x0000_s1028" style="position:absolute;left:513;top:524;width:11637;height:15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" fillcolor="white [3201]" strokecolor="#5b9bd5 [3204]" strokeweight="1pt"/>
                <w10:wrap anchorx="page" anchory="page"/>
              </v:group>
            </w:pict>
          </mc:Fallback>
        </mc:AlternateContent>
      </w:r>
    </w:p>
    <w:p w14:paraId="65F5330B" w14:textId="23BDCE3E" w:rsidR="004861E1" w:rsidRDefault="002C2CB1">
      <w:r>
        <w:rPr>
          <w:noProof/>
          <w:color w:val="000000" w:themeColor="text1"/>
          <w:sz w:val="32"/>
          <w:szCs w:val="32"/>
          <w:lang w:val="pt-PT" w:eastAsia="pt-PT"/>
        </w:rPr>
        <mc:AlternateContent>
          <mc:Choice Requires="wps">
            <w:drawing>
              <wp:anchor distT="0" distB="0" distL="114300" distR="114300" simplePos="0" relativeHeight="251698688" behindDoc="0" locked="0" layoutInCell="1" allowOverlap="1" wp14:anchorId="09BDFBC3" wp14:editId="29F23F79">
                <wp:simplePos x="0" y="0"/>
                <wp:positionH relativeFrom="page">
                  <wp:posOffset>2686685</wp:posOffset>
                </wp:positionH>
                <wp:positionV relativeFrom="paragraph">
                  <wp:posOffset>8793361</wp:posOffset>
                </wp:positionV>
                <wp:extent cx="2124075" cy="318135"/>
                <wp:effectExtent l="0" t="0" r="28575" b="24765"/>
                <wp:wrapNone/>
                <wp:docPr id="195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318135"/>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09EB48AE" w14:textId="37D32C41" w:rsidR="00A02492" w:rsidRPr="0078657E" w:rsidRDefault="00A02492" w:rsidP="0078657E">
                            <w:pPr>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SEPTEMBRE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9BDFBC3" id="Zone de texte 2" o:spid="_x0000_s1027" type="#_x0000_t202" style="position:absolute;margin-left:211.55pt;margin-top:692.4pt;width:167.25pt;height:25.05pt;z-index:251698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" fillcolor="#91bce3 [2164]" strokecolor="#5b9bd5 [3204]" strokeweight=".5pt">
                <v:fill color2="#7aaddd [2612]" rotate="t" colors="0 #b1cbe9;.5 #a3c1e5;1 #92b9e4" focus="100%" type="gradient">
                  <o:fill v:ext="view" type="gradientUnscaled"/>
                </v:fill>
                <v:textbox>
                  <w:txbxContent>
                    <w:p w14:paraId="09EB48AE" w14:textId="37D32C41" w:rsidR="00A02492" w:rsidRPr="0078657E" w:rsidRDefault="00A02492" w:rsidP="0078657E">
                      <w:pPr>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SEPTEMBRE 2020</w:t>
                      </w:r>
                    </w:p>
                  </w:txbxContent>
                </v:textbox>
                <w10:wrap anchorx="page"/>
              </v:shape>
            </w:pict>
          </mc:Fallback>
        </mc:AlternateContent>
      </w:r>
      <w:r>
        <w:rPr>
          <w:rFonts w:ascii="Calibri" w:eastAsia="Calibri" w:hAnsi="Calibri" w:cs="Times New Roman"/>
          <w:noProof/>
          <w:lang w:val="pt-PT" w:eastAsia="pt-PT"/>
        </w:rPr>
        <mc:AlternateContent>
          <mc:Choice Requires="wps">
            <w:drawing>
              <wp:anchor distT="0" distB="0" distL="114300" distR="114300" simplePos="0" relativeHeight="251787776" behindDoc="0" locked="0" layoutInCell="1" allowOverlap="1" wp14:anchorId="16FF9D85" wp14:editId="5BCEC6EA">
                <wp:simplePos x="0" y="0"/>
                <wp:positionH relativeFrom="page">
                  <wp:align>center</wp:align>
                </wp:positionH>
                <wp:positionV relativeFrom="paragraph">
                  <wp:posOffset>4972302</wp:posOffset>
                </wp:positionV>
                <wp:extent cx="6886575" cy="1416817"/>
                <wp:effectExtent l="57150" t="38100" r="66675" b="69215"/>
                <wp:wrapNone/>
                <wp:docPr id="501" name="Organigramme : Alternative 1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86575" cy="1416817"/>
                        </a:xfrm>
                        <a:prstGeom prst="flowChartAlternateProcess">
                          <a:avLst/>
                        </a:prstGeom>
                        <a:ln>
                          <a:headEnd/>
                          <a:tailEnd/>
                        </a:ln>
                        <a:extLst/>
                      </wps:spPr>
                      <wps:style>
                        <a:lnRef idx="0">
                          <a:schemeClr val="accent1"/>
                        </a:lnRef>
                        <a:fillRef idx="3">
                          <a:schemeClr val="accent1"/>
                        </a:fillRef>
                        <a:effectRef idx="3">
                          <a:schemeClr val="accent1"/>
                        </a:effectRef>
                        <a:fontRef idx="minor">
                          <a:schemeClr val="lt1"/>
                        </a:fontRef>
                      </wps:style>
                      <wps:txbx>
                        <w:txbxContent>
                          <w:p w14:paraId="49F53930" w14:textId="77777777" w:rsidR="00A02492" w:rsidRPr="00F23A76" w:rsidRDefault="00A02492" w:rsidP="001776D4">
                            <w:pPr>
                              <w:pStyle w:val="NormalWeb1"/>
                              <w:spacing w:before="0" w:beforeAutospacing="0" w:after="0" w:afterAutospacing="0"/>
                              <w:jc w:val="center"/>
                              <w:rPr>
                                <w:b/>
                                <w:bCs/>
                                <w:color w:val="FFFFFF" w:themeColor="background1"/>
                                <w:kern w:val="24"/>
                                <w:sz w:val="48"/>
                                <w:szCs w:val="48"/>
                                <w:u w:val="single"/>
                              </w:rPr>
                            </w:pPr>
                            <w:r w:rsidRPr="00F23A76">
                              <w:rPr>
                                <w:b/>
                                <w:bCs/>
                                <w:color w:val="FFFFFF" w:themeColor="background1"/>
                                <w:kern w:val="24"/>
                                <w:sz w:val="48"/>
                                <w:szCs w:val="48"/>
                                <w:u w:val="single"/>
                              </w:rPr>
                              <w:t>SOUS-PROJET Nº3 :</w:t>
                            </w:r>
                          </w:p>
                          <w:p w14:paraId="5F9FD122" w14:textId="77777777" w:rsidR="00A02492" w:rsidRPr="00181BA7" w:rsidRDefault="00A02492" w:rsidP="00CE5A35">
                            <w:pPr>
                              <w:pStyle w:val="NormalWeb1"/>
                              <w:spacing w:before="0" w:beforeAutospacing="0" w:after="0" w:afterAutospacing="0"/>
                              <w:jc w:val="center"/>
                              <w:rPr>
                                <w:b/>
                                <w:bCs/>
                                <w:color w:val="000000" w:themeColor="text1"/>
                                <w:kern w:val="24"/>
                                <w:sz w:val="40"/>
                                <w:szCs w:val="40"/>
                              </w:rPr>
                            </w:pPr>
                            <w:r w:rsidRPr="001A7DDE">
                              <w:rPr>
                                <w:b/>
                                <w:bCs/>
                                <w:color w:val="000000" w:themeColor="text1"/>
                                <w:kern w:val="24"/>
                                <w:sz w:val="36"/>
                                <w:szCs w:val="36"/>
                              </w:rPr>
                              <w:t xml:space="preserve"> </w:t>
                            </w:r>
                            <w:r w:rsidRPr="00F23A76">
                              <w:rPr>
                                <w:b/>
                                <w:bCs/>
                                <w:color w:val="FFFFFF" w:themeColor="background1"/>
                                <w:kern w:val="24"/>
                                <w:sz w:val="40"/>
                                <w:szCs w:val="40"/>
                              </w:rPr>
                              <w:t xml:space="preserve">Relatif </w:t>
                            </w:r>
                            <w:r>
                              <w:rPr>
                                <w:b/>
                                <w:bCs/>
                                <w:color w:val="FFFFFF" w:themeColor="background1"/>
                                <w:kern w:val="24"/>
                                <w:sz w:val="40"/>
                                <w:szCs w:val="40"/>
                              </w:rPr>
                              <w:t xml:space="preserve"> à </w:t>
                            </w:r>
                            <w:r w:rsidRPr="00F23A76">
                              <w:rPr>
                                <w:b/>
                                <w:bCs/>
                                <w:color w:val="FFFFFF" w:themeColor="background1"/>
                                <w:kern w:val="24"/>
                                <w:sz w:val="40"/>
                                <w:szCs w:val="40"/>
                              </w:rPr>
                              <w:t>l’extension</w:t>
                            </w:r>
                            <w:r w:rsidRPr="00181BA7">
                              <w:rPr>
                                <w:b/>
                                <w:sz w:val="40"/>
                                <w:szCs w:val="40"/>
                              </w:rPr>
                              <w:t xml:space="preserve"> des</w:t>
                            </w:r>
                            <w:r>
                              <w:rPr>
                                <w:b/>
                                <w:sz w:val="40"/>
                                <w:szCs w:val="40"/>
                              </w:rPr>
                              <w:t xml:space="preserve"> réseaux de distribution d’eau</w:t>
                            </w:r>
                            <w:r w:rsidRPr="00181BA7">
                              <w:rPr>
                                <w:b/>
                                <w:sz w:val="40"/>
                                <w:szCs w:val="40"/>
                              </w:rPr>
                              <w:t xml:space="preserve"> en PVC et PEHD, </w:t>
                            </w:r>
                            <w:r>
                              <w:rPr>
                                <w:b/>
                                <w:sz w:val="40"/>
                                <w:szCs w:val="40"/>
                              </w:rPr>
                              <w:t xml:space="preserve">à la </w:t>
                            </w:r>
                            <w:r w:rsidRPr="00181BA7">
                              <w:rPr>
                                <w:b/>
                                <w:sz w:val="40"/>
                                <w:szCs w:val="40"/>
                              </w:rPr>
                              <w:t>réali</w:t>
                            </w:r>
                            <w:r>
                              <w:rPr>
                                <w:b/>
                                <w:sz w:val="40"/>
                                <w:szCs w:val="40"/>
                              </w:rPr>
                              <w:t>sation des branchements sociaux et à</w:t>
                            </w:r>
                            <w:r w:rsidRPr="00181BA7">
                              <w:rPr>
                                <w:b/>
                                <w:sz w:val="40"/>
                                <w:szCs w:val="40"/>
                              </w:rPr>
                              <w:t xml:space="preserve"> la construction des bornes fontaines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shapetype w14:anchorId="16FF9D8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1959" o:spid="_x0000_s1028" type="#_x0000_t176" style="position:absolute;margin-left:0;margin-top:391.5pt;width:542.25pt;height:111.55pt;z-index:2517877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" fillcolor="#65a0d7 [3028]" stroked="f">
                <v:fill color2="#5898d4 [3172]" rotate="t" colors="0 #71a6db;.5 #559bdb;1 #438ac9" focus="100%" type="gradient">
                  <o:fill v:ext="view" type="gradientUnscaled"/>
                </v:fill>
                <v:shadow on="t" color="black" opacity="41287f" offset="0,1.5pt"/>
                <v:textbox>
                  <w:txbxContent>
                    <w:p w14:paraId="49F53930" w14:textId="77777777" w:rsidR="00A02492" w:rsidRPr="00F23A76" w:rsidRDefault="00A02492" w:rsidP="001776D4">
                      <w:pPr>
                        <w:pStyle w:val="NormalWeb1"/>
                        <w:spacing w:before="0" w:beforeAutospacing="0" w:after="0" w:afterAutospacing="0"/>
                        <w:jc w:val="center"/>
                        <w:rPr>
                          <w:b/>
                          <w:bCs/>
                          <w:color w:val="FFFFFF" w:themeColor="background1"/>
                          <w:kern w:val="24"/>
                          <w:sz w:val="48"/>
                          <w:szCs w:val="48"/>
                          <w:u w:val="single"/>
                        </w:rPr>
                      </w:pPr>
                      <w:r w:rsidRPr="00F23A76">
                        <w:rPr>
                          <w:b/>
                          <w:bCs/>
                          <w:color w:val="FFFFFF" w:themeColor="background1"/>
                          <w:kern w:val="24"/>
                          <w:sz w:val="48"/>
                          <w:szCs w:val="48"/>
                          <w:u w:val="single"/>
                        </w:rPr>
                        <w:t>SOUS-PROJET Nº3 :</w:t>
                      </w:r>
                    </w:p>
                    <w:p w14:paraId="5F9FD122" w14:textId="77777777" w:rsidR="00A02492" w:rsidRPr="00181BA7" w:rsidRDefault="00A02492" w:rsidP="00CE5A35">
                      <w:pPr>
                        <w:pStyle w:val="NormalWeb1"/>
                        <w:spacing w:before="0" w:beforeAutospacing="0" w:after="0" w:afterAutospacing="0"/>
                        <w:jc w:val="center"/>
                        <w:rPr>
                          <w:b/>
                          <w:bCs/>
                          <w:color w:val="000000" w:themeColor="text1"/>
                          <w:kern w:val="24"/>
                          <w:sz w:val="40"/>
                          <w:szCs w:val="40"/>
                        </w:rPr>
                      </w:pPr>
                      <w:r w:rsidRPr="001A7DDE">
                        <w:rPr>
                          <w:b/>
                          <w:bCs/>
                          <w:color w:val="000000" w:themeColor="text1"/>
                          <w:kern w:val="24"/>
                          <w:sz w:val="36"/>
                          <w:szCs w:val="36"/>
                        </w:rPr>
                        <w:t xml:space="preserve"> </w:t>
                      </w:r>
                      <w:r w:rsidRPr="00F23A76">
                        <w:rPr>
                          <w:b/>
                          <w:bCs/>
                          <w:color w:val="FFFFFF" w:themeColor="background1"/>
                          <w:kern w:val="24"/>
                          <w:sz w:val="40"/>
                          <w:szCs w:val="40"/>
                        </w:rPr>
                        <w:t xml:space="preserve">Relatif </w:t>
                      </w:r>
                      <w:r>
                        <w:rPr>
                          <w:b/>
                          <w:bCs/>
                          <w:color w:val="FFFFFF" w:themeColor="background1"/>
                          <w:kern w:val="24"/>
                          <w:sz w:val="40"/>
                          <w:szCs w:val="40"/>
                        </w:rPr>
                        <w:t xml:space="preserve"> à </w:t>
                      </w:r>
                      <w:r w:rsidRPr="00F23A76">
                        <w:rPr>
                          <w:b/>
                          <w:bCs/>
                          <w:color w:val="FFFFFF" w:themeColor="background1"/>
                          <w:kern w:val="24"/>
                          <w:sz w:val="40"/>
                          <w:szCs w:val="40"/>
                        </w:rPr>
                        <w:t>l’extension</w:t>
                      </w:r>
                      <w:r w:rsidRPr="00181BA7">
                        <w:rPr>
                          <w:b/>
                          <w:sz w:val="40"/>
                          <w:szCs w:val="40"/>
                        </w:rPr>
                        <w:t xml:space="preserve"> des</w:t>
                      </w:r>
                      <w:r>
                        <w:rPr>
                          <w:b/>
                          <w:sz w:val="40"/>
                          <w:szCs w:val="40"/>
                        </w:rPr>
                        <w:t xml:space="preserve"> réseaux de distribution d’eau</w:t>
                      </w:r>
                      <w:r w:rsidRPr="00181BA7">
                        <w:rPr>
                          <w:b/>
                          <w:sz w:val="40"/>
                          <w:szCs w:val="40"/>
                        </w:rPr>
                        <w:t xml:space="preserve"> en PVC et PEHD, </w:t>
                      </w:r>
                      <w:r>
                        <w:rPr>
                          <w:b/>
                          <w:sz w:val="40"/>
                          <w:szCs w:val="40"/>
                        </w:rPr>
                        <w:t xml:space="preserve">à la </w:t>
                      </w:r>
                      <w:r w:rsidRPr="00181BA7">
                        <w:rPr>
                          <w:b/>
                          <w:sz w:val="40"/>
                          <w:szCs w:val="40"/>
                        </w:rPr>
                        <w:t>réali</w:t>
                      </w:r>
                      <w:r>
                        <w:rPr>
                          <w:b/>
                          <w:sz w:val="40"/>
                          <w:szCs w:val="40"/>
                        </w:rPr>
                        <w:t>sation des branchements sociaux et à</w:t>
                      </w:r>
                      <w:r w:rsidRPr="00181BA7">
                        <w:rPr>
                          <w:b/>
                          <w:sz w:val="40"/>
                          <w:szCs w:val="40"/>
                        </w:rPr>
                        <w:t xml:space="preserve"> la construction des bornes fontaines ;</w:t>
                      </w:r>
                    </w:p>
                  </w:txbxContent>
                </v:textbox>
                <w10:wrap anchorx="page"/>
              </v:shape>
            </w:pict>
          </mc:Fallback>
        </mc:AlternateContent>
      </w:r>
      <w:r>
        <w:rPr>
          <w:noProof/>
          <w:lang w:val="pt-PT" w:eastAsia="pt-PT"/>
        </w:rPr>
        <mc:AlternateContent>
          <mc:Choice Requires="wps">
            <w:drawing>
              <wp:anchor distT="0" distB="0" distL="114300" distR="114300" simplePos="0" relativeHeight="251778560" behindDoc="0" locked="0" layoutInCell="1" allowOverlap="1" wp14:anchorId="79964801" wp14:editId="15623FB1">
                <wp:simplePos x="0" y="0"/>
                <wp:positionH relativeFrom="margin">
                  <wp:posOffset>-235027</wp:posOffset>
                </wp:positionH>
                <wp:positionV relativeFrom="paragraph">
                  <wp:posOffset>2335328</wp:posOffset>
                </wp:positionV>
                <wp:extent cx="6953250" cy="752475"/>
                <wp:effectExtent l="10160" t="9525" r="8890" b="9525"/>
                <wp:wrapNone/>
                <wp:docPr id="500" name="Organigramme : Multidocument 1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0" cy="752475"/>
                        </a:xfrm>
                        <a:prstGeom prst="flowChartMultidocument">
                          <a:avLst/>
                        </a:prstGeom>
                        <a:solidFill>
                          <a:schemeClr val="lt1">
                            <a:lumMod val="100000"/>
                            <a:lumOff val="0"/>
                          </a:schemeClr>
                        </a:solidFill>
                        <a:ln w="19050">
                          <a:solidFill>
                            <a:schemeClr val="accent5">
                              <a:lumMod val="100000"/>
                              <a:lumOff val="0"/>
                            </a:schemeClr>
                          </a:solidFill>
                          <a:miter lim="800000"/>
                          <a:headEnd/>
                          <a:tailEnd/>
                        </a:ln>
                        <a:effectLst/>
                        <a:extLst>
                          <a:ext uri="{AF507438-7753-43e0-B8FC-AC1667EBCBE1}">
                            <a14:hiddenEffects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effectLst>
                                <a:outerShdw dist="35921" dir="2700000" algn="ctr" rotWithShape="0">
                                  <a:srgbClr val="868686"/>
                                </a:outerShdw>
                              </a:effectLst>
                            </a14:hiddenEffects>
                          </a:ext>
                        </a:extLst>
                      </wps:spPr>
                      <wps:txbx>
                        <w:txbxContent>
                          <w:p w14:paraId="1FDA23B0" w14:textId="77777777" w:rsidR="00A02492" w:rsidRPr="00B11532" w:rsidRDefault="00A02492" w:rsidP="0040547A">
                            <w:pPr>
                              <w:spacing w:after="0"/>
                              <w:jc w:val="center"/>
                              <w:rPr>
                                <w:rFonts w:ascii="Times New Roman" w:hAnsi="Times New Roman" w:cs="Times New Roman"/>
                                <w:b/>
                                <w:color w:val="000000" w:themeColor="text1"/>
                              </w:rPr>
                            </w:pPr>
                            <w:r w:rsidRPr="00B11532">
                              <w:rPr>
                                <w:rFonts w:ascii="Times New Roman" w:hAnsi="Times New Roman" w:cs="Times New Roman"/>
                                <w:b/>
                                <w:color w:val="000000" w:themeColor="text1"/>
                              </w:rPr>
                              <w:t>PROJET D’URGENCE POUR L’AMELIORATION DES SERVICES D’EAU POTABLE ET D’ELECTRICITÉ POUR LA VILLE DE BISSAU – FOND ADDITIONNEL (PUASEE- FA)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79964801"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Organigramme : Multidocument 1947" o:spid="_x0000_s1029" type="#_x0000_t115" style="position:absolute;margin-left:-18.5pt;margin-top:183.9pt;width:547.5pt;height:59.25pt;z-index:251778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" fillcolor="white [3201]" strokecolor="#4472c4 [3208]" strokeweight="1.5pt">
                <v:textbox>
                  <w:txbxContent>
                    <w:p w14:paraId="1FDA23B0" w14:textId="77777777" w:rsidR="00A02492" w:rsidRPr="00B11532" w:rsidRDefault="00A02492" w:rsidP="0040547A">
                      <w:pPr>
                        <w:spacing w:after="0"/>
                        <w:jc w:val="center"/>
                        <w:rPr>
                          <w:rFonts w:ascii="Times New Roman" w:hAnsi="Times New Roman" w:cs="Times New Roman"/>
                          <w:b/>
                          <w:color w:val="000000" w:themeColor="text1"/>
                        </w:rPr>
                      </w:pPr>
                      <w:r w:rsidRPr="00B11532">
                        <w:rPr>
                          <w:rFonts w:ascii="Times New Roman" w:hAnsi="Times New Roman" w:cs="Times New Roman"/>
                          <w:b/>
                          <w:color w:val="000000" w:themeColor="text1"/>
                        </w:rPr>
                        <w:t>PROJET D’URGENCE POUR L’AMELIORATION DES SERVICES D’EAU POTABLE ET D’ELECTRICITÉ POUR LA VILLE DE BISSAU – FOND ADDITIONNEL (PUASEE- FA)</w:t>
                      </w:r>
                    </w:p>
                  </w:txbxContent>
                </v:textbox>
                <w10:wrap anchorx="margin"/>
              </v:shape>
            </w:pict>
          </mc:Fallback>
        </mc:AlternateContent>
      </w:r>
      <w:r>
        <w:rPr>
          <w:noProof/>
          <w:lang w:val="pt-PT" w:eastAsia="pt-PT"/>
        </w:rPr>
        <mc:AlternateContent>
          <mc:Choice Requires="wps">
            <w:drawing>
              <wp:anchor distT="0" distB="0" distL="114300" distR="114300" simplePos="0" relativeHeight="251774464" behindDoc="0" locked="0" layoutInCell="1" allowOverlap="1" wp14:anchorId="05B0D70C" wp14:editId="3913D833">
                <wp:simplePos x="0" y="0"/>
                <wp:positionH relativeFrom="margin">
                  <wp:posOffset>-319181</wp:posOffset>
                </wp:positionH>
                <wp:positionV relativeFrom="paragraph">
                  <wp:posOffset>1473263</wp:posOffset>
                </wp:positionV>
                <wp:extent cx="6343015" cy="647700"/>
                <wp:effectExtent l="38100" t="38100" r="38735" b="38100"/>
                <wp:wrapNone/>
                <wp:docPr id="499" name="Rectangle à coins arrondis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015" cy="647700"/>
                        </a:xfrm>
                        <a:prstGeom prst="roundRect">
                          <a:avLst>
                            <a:gd name="adj" fmla="val 16667"/>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effectLst>
                                <a:outerShdw dist="35921" dir="2700000" algn="ctr" rotWithShape="0">
                                  <a:srgbClr val="868686"/>
                                </a:outerShdw>
                              </a:effectLst>
                            </a14:hiddenEffects>
                          </a:ext>
                        </a:extLst>
                      </wps:spPr>
                      <wps:txbx>
                        <w:txbxContent>
                          <w:p w14:paraId="74C661EE" w14:textId="77777777" w:rsidR="00A02492" w:rsidRPr="00B11532" w:rsidRDefault="00A02492" w:rsidP="00B11532">
                            <w:pPr>
                              <w:spacing w:after="0"/>
                              <w:ind w:right="-153"/>
                              <w:jc w:val="center"/>
                              <w:rPr>
                                <w:rFonts w:ascii="Bodoni MT" w:hAnsi="Bodoni MT"/>
                                <w:b/>
                                <w:color w:val="2A2A2A"/>
                                <w:sz w:val="28"/>
                                <w:szCs w:val="28"/>
                                <w:lang w:val="pt-PT"/>
                              </w:rPr>
                            </w:pPr>
                            <w:r w:rsidRPr="00B11532">
                              <w:rPr>
                                <w:rFonts w:ascii="Bodoni MT" w:hAnsi="Bodoni MT"/>
                                <w:b/>
                                <w:color w:val="2A2A2A"/>
                                <w:sz w:val="28"/>
                                <w:szCs w:val="28"/>
                                <w:lang w:val="pt-PT"/>
                              </w:rPr>
                              <w:t>Unidade de Coordenação do Projecto de Urgência para Melhoria dos Serviços de Água e Electricidade (PUASEE)</w:t>
                            </w:r>
                          </w:p>
                          <w:p w14:paraId="79A7D7ED" w14:textId="77777777" w:rsidR="00A02492" w:rsidRPr="00B11532" w:rsidRDefault="00A02492" w:rsidP="00872D6A">
                            <w:pPr>
                              <w:ind w:right="-153"/>
                              <w:jc w:val="center"/>
                              <w:rPr>
                                <w:sz w:val="44"/>
                                <w:szCs w:val="44"/>
                                <w:lang w:val="pt-PT"/>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05B0D70C" id="Rectangle à coins arrondis 322" o:spid="_x0000_s1030" style="position:absolute;margin-left:-25.15pt;margin-top:116pt;width:499.45pt;height:51pt;z-index:251774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" fillcolor="white [3201]" strokecolor="#4472c4 [3208]" strokeweight="5pt">
                <v:stroke linestyle="thickThin" joinstyle="miter"/>
                <v:textbox>
                  <w:txbxContent>
                    <w:p w14:paraId="74C661EE" w14:textId="77777777" w:rsidR="00A02492" w:rsidRPr="00B11532" w:rsidRDefault="00A02492" w:rsidP="00B11532">
                      <w:pPr>
                        <w:spacing w:after="0"/>
                        <w:ind w:right="-153"/>
                        <w:jc w:val="center"/>
                        <w:rPr>
                          <w:rFonts w:ascii="Bodoni MT" w:hAnsi="Bodoni MT"/>
                          <w:b/>
                          <w:color w:val="2A2A2A"/>
                          <w:sz w:val="28"/>
                          <w:szCs w:val="28"/>
                          <w:lang w:val="pt-PT"/>
                        </w:rPr>
                      </w:pPr>
                      <w:r w:rsidRPr="00B11532">
                        <w:rPr>
                          <w:rFonts w:ascii="Bodoni MT" w:hAnsi="Bodoni MT"/>
                          <w:b/>
                          <w:color w:val="2A2A2A"/>
                          <w:sz w:val="28"/>
                          <w:szCs w:val="28"/>
                          <w:lang w:val="pt-PT"/>
                        </w:rPr>
                        <w:t>Unidade de Coordenação do Projecto de Urgência para Melhoria dos Serviços de Água e Electricidade (PUASEE)</w:t>
                      </w:r>
                    </w:p>
                    <w:p w14:paraId="79A7D7ED" w14:textId="77777777" w:rsidR="00A02492" w:rsidRPr="00B11532" w:rsidRDefault="00A02492" w:rsidP="00872D6A">
                      <w:pPr>
                        <w:ind w:right="-153"/>
                        <w:jc w:val="center"/>
                        <w:rPr>
                          <w:sz w:val="44"/>
                          <w:szCs w:val="44"/>
                          <w:lang w:val="pt-PT"/>
                        </w:rPr>
                      </w:pPr>
                    </w:p>
                  </w:txbxContent>
                </v:textbox>
                <w10:wrap anchorx="margin"/>
              </v:roundrect>
            </w:pict>
          </mc:Fallback>
        </mc:AlternateContent>
      </w:r>
      <w:r>
        <w:rPr>
          <w:b/>
          <w:bCs/>
          <w:noProof/>
          <w:u w:val="single"/>
          <w:lang w:val="pt-PT" w:eastAsia="pt-PT"/>
        </w:rPr>
        <mc:AlternateContent>
          <mc:Choice Requires="wps">
            <w:drawing>
              <wp:anchor distT="0" distB="0" distL="114300" distR="114300" simplePos="0" relativeHeight="251773440" behindDoc="0" locked="0" layoutInCell="1" allowOverlap="1" wp14:anchorId="043E082C" wp14:editId="043ADE4F">
                <wp:simplePos x="0" y="0"/>
                <wp:positionH relativeFrom="page">
                  <wp:posOffset>1561577</wp:posOffset>
                </wp:positionH>
                <wp:positionV relativeFrom="paragraph">
                  <wp:posOffset>614443</wp:posOffset>
                </wp:positionV>
                <wp:extent cx="4324350" cy="514350"/>
                <wp:effectExtent l="9525" t="9525" r="19050" b="28575"/>
                <wp:wrapNone/>
                <wp:docPr id="493" name="Parchemin horizontal 1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0" cy="514350"/>
                        </a:xfrm>
                        <a:prstGeom prst="horizontalScroll">
                          <a:avLst>
                            <a:gd name="adj" fmla="val 12500"/>
                          </a:avLst>
                        </a:prstGeom>
                        <a:gradFill rotWithShape="0">
                          <a:gsLst>
                            <a:gs pos="0">
                              <a:schemeClr val="lt1">
                                <a:lumMod val="100000"/>
                                <a:lumOff val="0"/>
                                <a:alpha val="50195"/>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04C7F643" w14:textId="77777777" w:rsidR="00A02492" w:rsidRPr="00872D6A" w:rsidRDefault="00A02492" w:rsidP="00872D6A">
                            <w:pPr>
                              <w:spacing w:after="0"/>
                              <w:jc w:val="center"/>
                              <w:rPr>
                                <w:rFonts w:ascii="Times New Roman" w:hAnsi="Times New Roman" w:cs="Times New Roman"/>
                                <w:b/>
                                <w:color w:val="000000" w:themeColor="text1"/>
                                <w:sz w:val="40"/>
                                <w:szCs w:val="40"/>
                                <w:lang w:val="pt-PT"/>
                              </w:rPr>
                            </w:pPr>
                            <w:r w:rsidRPr="00872D6A">
                              <w:rPr>
                                <w:rFonts w:ascii="Times New Roman" w:hAnsi="Times New Roman" w:cs="Times New Roman"/>
                                <w:b/>
                                <w:color w:val="000000" w:themeColor="text1"/>
                                <w:sz w:val="40"/>
                                <w:szCs w:val="40"/>
                                <w:lang w:val="pt-PT"/>
                              </w:rPr>
                              <w:t>Ministério da Economia Finanças</w:t>
                            </w:r>
                          </w:p>
                          <w:p w14:paraId="063F111B" w14:textId="77777777" w:rsidR="00A02492" w:rsidRPr="00F829B5" w:rsidRDefault="00A02492" w:rsidP="00F829B5">
                            <w:pPr>
                              <w:spacing w:after="0"/>
                              <w:jc w:val="center"/>
                              <w:rPr>
                                <w:rFonts w:ascii="Times New Roman" w:hAnsi="Times New Roman" w:cs="Times New Roman"/>
                                <w:color w:val="000000" w:themeColor="text1"/>
                                <w:sz w:val="40"/>
                                <w:szCs w:val="4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043E082C"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945" o:spid="_x0000_s1031" type="#_x0000_t98" style="position:absolute;margin-left:122.95pt;margin-top:48.4pt;width:340.5pt;height:40.5pt;z-index:251773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" fillcolor="white [3201]" strokecolor="#8eaadb [1944]" strokeweight="1pt">
                <v:fill opacity="32895f" color2="#b4c6e7 [1304]" focus="100%" type="gradient"/>
                <v:shadow on="t" color="#1f3763 [1608]" opacity=".5" offset="1pt"/>
                <v:textbox>
                  <w:txbxContent>
                    <w:p w14:paraId="04C7F643" w14:textId="77777777" w:rsidR="00A02492" w:rsidRPr="00872D6A" w:rsidRDefault="00A02492" w:rsidP="00872D6A">
                      <w:pPr>
                        <w:spacing w:after="0"/>
                        <w:jc w:val="center"/>
                        <w:rPr>
                          <w:rFonts w:ascii="Times New Roman" w:hAnsi="Times New Roman" w:cs="Times New Roman"/>
                          <w:b/>
                          <w:color w:val="000000" w:themeColor="text1"/>
                          <w:sz w:val="40"/>
                          <w:szCs w:val="40"/>
                          <w:lang w:val="pt-PT"/>
                        </w:rPr>
                      </w:pPr>
                      <w:r w:rsidRPr="00872D6A">
                        <w:rPr>
                          <w:rFonts w:ascii="Times New Roman" w:hAnsi="Times New Roman" w:cs="Times New Roman"/>
                          <w:b/>
                          <w:color w:val="000000" w:themeColor="text1"/>
                          <w:sz w:val="40"/>
                          <w:szCs w:val="40"/>
                          <w:lang w:val="pt-PT"/>
                        </w:rPr>
                        <w:t>Ministério da Economia Finanças</w:t>
                      </w:r>
                    </w:p>
                    <w:p w14:paraId="063F111B" w14:textId="77777777" w:rsidR="00A02492" w:rsidRPr="00F829B5" w:rsidRDefault="00A02492" w:rsidP="00F829B5">
                      <w:pPr>
                        <w:spacing w:after="0"/>
                        <w:jc w:val="center"/>
                        <w:rPr>
                          <w:rFonts w:ascii="Times New Roman" w:hAnsi="Times New Roman" w:cs="Times New Roman"/>
                          <w:color w:val="000000" w:themeColor="text1"/>
                          <w:sz w:val="40"/>
                          <w:szCs w:val="40"/>
                        </w:rPr>
                      </w:pPr>
                    </w:p>
                  </w:txbxContent>
                </v:textbox>
                <w10:wrap anchorx="page"/>
              </v:shape>
            </w:pict>
          </mc:Fallback>
        </mc:AlternateContent>
      </w:r>
      <w:r w:rsidR="004D3E0D">
        <w:rPr>
          <w:noProof/>
          <w:lang w:val="pt-PT" w:eastAsia="pt-PT"/>
        </w:rPr>
        <w:drawing>
          <wp:anchor distT="0" distB="0" distL="114300" distR="114300" simplePos="0" relativeHeight="251772416" behindDoc="0" locked="0" layoutInCell="1" allowOverlap="1" wp14:anchorId="1508124E" wp14:editId="6D6B840A">
            <wp:simplePos x="0" y="0"/>
            <wp:positionH relativeFrom="margin">
              <wp:posOffset>4685414</wp:posOffset>
            </wp:positionH>
            <wp:positionV relativeFrom="page">
              <wp:posOffset>4416879</wp:posOffset>
            </wp:positionV>
            <wp:extent cx="1419225" cy="709295"/>
            <wp:effectExtent l="19050" t="19050" r="9525" b="0"/>
            <wp:wrapTight wrapText="bothSides">
              <wp:wrapPolygon edited="0">
                <wp:start x="-290" y="-580"/>
                <wp:lineTo x="-290" y="21465"/>
                <wp:lineTo x="21745" y="21465"/>
                <wp:lineTo x="21745" y="-580"/>
                <wp:lineTo x="-290" y="-580"/>
              </wp:wrapPolygon>
            </wp:wrapTight>
            <wp:docPr id="1946" name="Image 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a-banque-mondiale.png"/>
                    <pic:cNvPicPr/>
                  </pic:nvPicPr>
                  <pic:blipFill>
                    <a:blip r:embed="rId14" cstate="email">
                      <a:extLst>
                        <a:ext uri="{28A0092B-C50C-407E-A947-70E740481C1C}">
                          <a14:useLocalDpi xmlns:a14="http://schemas.microsoft.com/office/drawing/2010/main"/>
                        </a:ext>
                      </a:extLst>
                    </a:blip>
                    <a:stretch>
                      <a:fillRect/>
                    </a:stretch>
                  </pic:blipFill>
                  <pic:spPr>
                    <a:xfrm>
                      <a:off x="0" y="0"/>
                      <a:ext cx="1419225" cy="709295"/>
                    </a:xfrm>
                    <a:prstGeom prst="rect">
                      <a:avLst/>
                    </a:prstGeom>
                    <a:ln>
                      <a:solidFill>
                        <a:schemeClr val="bg1"/>
                      </a:solidFill>
                    </a:ln>
                  </pic:spPr>
                </pic:pic>
              </a:graphicData>
            </a:graphic>
            <wp14:sizeRelH relativeFrom="margin">
              <wp14:pctWidth>0</wp14:pctWidth>
            </wp14:sizeRelH>
            <wp14:sizeRelV relativeFrom="margin">
              <wp14:pctHeight>0</wp14:pctHeight>
            </wp14:sizeRelV>
          </wp:anchor>
        </w:drawing>
      </w:r>
      <w:r w:rsidR="001776D4">
        <w:rPr>
          <w:noProof/>
          <w:color w:val="000000" w:themeColor="text1"/>
          <w:sz w:val="32"/>
          <w:szCs w:val="32"/>
          <w:lang w:val="pt-PT" w:eastAsia="pt-PT"/>
        </w:rPr>
        <mc:AlternateContent>
          <mc:Choice Requires="wps">
            <w:drawing>
              <wp:anchor distT="0" distB="0" distL="114300" distR="114300" simplePos="0" relativeHeight="251779584" behindDoc="0" locked="0" layoutInCell="1" allowOverlap="1" wp14:anchorId="3A72DFE4" wp14:editId="50B55D6E">
                <wp:simplePos x="0" y="0"/>
                <wp:positionH relativeFrom="margin">
                  <wp:posOffset>3044713</wp:posOffset>
                </wp:positionH>
                <wp:positionV relativeFrom="paragraph">
                  <wp:posOffset>7458200</wp:posOffset>
                </wp:positionV>
                <wp:extent cx="3133725" cy="809625"/>
                <wp:effectExtent l="0" t="0" r="9525" b="9525"/>
                <wp:wrapNone/>
                <wp:docPr id="1955" name="Rectangle à coins arrondis 19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3725" cy="809625"/>
                        </a:xfrm>
                        <a:prstGeom prst="roundRect">
                          <a:avLst>
                            <a:gd name="adj" fmla="val 10759"/>
                          </a:avLst>
                        </a:prstGeom>
                        <a:ln/>
                        <a:extLst/>
                      </wps:spPr>
                      <wps:style>
                        <a:lnRef idx="2">
                          <a:schemeClr val="accent6"/>
                        </a:lnRef>
                        <a:fillRef idx="1">
                          <a:schemeClr val="lt1"/>
                        </a:fillRef>
                        <a:effectRef idx="0">
                          <a:schemeClr val="accent6"/>
                        </a:effectRef>
                        <a:fontRef idx="minor">
                          <a:schemeClr val="dk1"/>
                        </a:fontRef>
                      </wps:style>
                      <wps:txbx>
                        <w:txbxContent>
                          <w:p w14:paraId="4A715C8C" w14:textId="77777777" w:rsidR="00A02492" w:rsidRPr="000A01BA" w:rsidRDefault="00A02492" w:rsidP="0078657E">
                            <w:pPr>
                              <w:spacing w:after="0"/>
                              <w:rPr>
                                <w:b/>
                                <w:color w:val="943634"/>
                                <w:sz w:val="16"/>
                                <w:szCs w:val="16"/>
                              </w:rPr>
                            </w:pPr>
                            <w:r w:rsidRPr="000A01BA">
                              <w:rPr>
                                <w:b/>
                                <w:color w:val="943634"/>
                                <w:sz w:val="16"/>
                                <w:szCs w:val="16"/>
                              </w:rPr>
                              <w:t>Villa N° 190, La Linguère – Keur Massar</w:t>
                            </w:r>
                            <w:r>
                              <w:rPr>
                                <w:b/>
                                <w:color w:val="943634"/>
                                <w:sz w:val="16"/>
                                <w:szCs w:val="16"/>
                              </w:rPr>
                              <w:t xml:space="preserve"> - SENEGAL</w:t>
                            </w:r>
                          </w:p>
                          <w:p w14:paraId="79F83DC6" w14:textId="77777777" w:rsidR="00A02492" w:rsidRDefault="00A02492" w:rsidP="0078657E">
                            <w:pPr>
                              <w:spacing w:after="0"/>
                              <w:jc w:val="center"/>
                              <w:rPr>
                                <w:b/>
                                <w:color w:val="943634"/>
                                <w:sz w:val="16"/>
                                <w:szCs w:val="16"/>
                              </w:rPr>
                            </w:pPr>
                            <w:r w:rsidRPr="000A01BA">
                              <w:rPr>
                                <w:b/>
                                <w:color w:val="943634"/>
                                <w:sz w:val="16"/>
                                <w:szCs w:val="16"/>
                              </w:rPr>
                              <w:t>Tél. :</w:t>
                            </w:r>
                            <w:r w:rsidRPr="00C9614C">
                              <w:rPr>
                                <w:b/>
                                <w:color w:val="943634"/>
                                <w:sz w:val="16"/>
                                <w:szCs w:val="16"/>
                              </w:rPr>
                              <w:t xml:space="preserve">+221 33 837 80 36 </w:t>
                            </w:r>
                            <w:r>
                              <w:rPr>
                                <w:b/>
                                <w:color w:val="943634"/>
                                <w:sz w:val="16"/>
                                <w:szCs w:val="16"/>
                              </w:rPr>
                              <w:t xml:space="preserve">/  </w:t>
                            </w:r>
                            <w:r w:rsidRPr="000A01BA">
                              <w:rPr>
                                <w:b/>
                                <w:color w:val="943634"/>
                                <w:sz w:val="16"/>
                                <w:szCs w:val="16"/>
                              </w:rPr>
                              <w:t xml:space="preserve"> 77 648 9533</w:t>
                            </w:r>
                          </w:p>
                          <w:p w14:paraId="4366C9BE" w14:textId="77777777" w:rsidR="00A02492" w:rsidRDefault="00A02492" w:rsidP="0078657E">
                            <w:pPr>
                              <w:spacing w:after="0"/>
                              <w:jc w:val="center"/>
                              <w:rPr>
                                <w:b/>
                                <w:color w:val="943634"/>
                                <w:sz w:val="16"/>
                                <w:szCs w:val="16"/>
                              </w:rPr>
                            </w:pPr>
                            <w:r>
                              <w:rPr>
                                <w:b/>
                                <w:color w:val="943634"/>
                                <w:sz w:val="16"/>
                                <w:szCs w:val="16"/>
                              </w:rPr>
                              <w:t>Rond –point Chapa, Immeuble R+3, en face Eco Bank, Guinée Bissau</w:t>
                            </w:r>
                          </w:p>
                          <w:p w14:paraId="59565EC1" w14:textId="77777777" w:rsidR="00A02492" w:rsidRDefault="00A02492" w:rsidP="0078657E">
                            <w:pPr>
                              <w:spacing w:after="0"/>
                              <w:jc w:val="center"/>
                              <w:rPr>
                                <w:b/>
                                <w:color w:val="943634"/>
                                <w:sz w:val="16"/>
                                <w:szCs w:val="16"/>
                              </w:rPr>
                            </w:pPr>
                            <w:r w:rsidRPr="000A01BA">
                              <w:rPr>
                                <w:b/>
                                <w:color w:val="943634"/>
                                <w:sz w:val="16"/>
                                <w:szCs w:val="16"/>
                              </w:rPr>
                              <w:t>Tél. :</w:t>
                            </w:r>
                            <w:r>
                              <w:rPr>
                                <w:b/>
                                <w:color w:val="943634"/>
                                <w:sz w:val="16"/>
                                <w:szCs w:val="16"/>
                              </w:rPr>
                              <w:t xml:space="preserve"> +245 95 637 45 80  /  +245 96 660 39 17</w:t>
                            </w:r>
                          </w:p>
                          <w:p w14:paraId="617DFF0F" w14:textId="77777777" w:rsidR="00A02492" w:rsidRPr="000A01BA" w:rsidRDefault="00A02492" w:rsidP="0078657E">
                            <w:pPr>
                              <w:spacing w:after="0"/>
                              <w:jc w:val="center"/>
                              <w:rPr>
                                <w:b/>
                                <w:color w:val="943634"/>
                                <w:sz w:val="16"/>
                                <w:szCs w:val="16"/>
                              </w:rPr>
                            </w:pPr>
                            <w:r w:rsidRPr="000A01BA">
                              <w:rPr>
                                <w:b/>
                                <w:color w:val="943634"/>
                                <w:sz w:val="16"/>
                                <w:szCs w:val="16"/>
                              </w:rPr>
                              <w:t xml:space="preserve">Email : </w:t>
                            </w:r>
                            <w:hyperlink r:id="rId15" w:history="1">
                              <w:r w:rsidRPr="001E6215">
                                <w:rPr>
                                  <w:b/>
                                  <w:sz w:val="16"/>
                                  <w:szCs w:val="16"/>
                                </w:rPr>
                                <w:t>ecienvironnement@gmail.com</w:t>
                              </w:r>
                            </w:hyperlink>
                            <w:hyperlink r:id="rId16" w:history="1">
                              <w:r w:rsidRPr="00E26149">
                                <w:rPr>
                                  <w:b/>
                                  <w:sz w:val="16"/>
                                  <w:szCs w:val="16"/>
                                </w:rPr>
                                <w:t>beroubaguisse@yahoo.fr</w:t>
                              </w:r>
                            </w:hyperlink>
                          </w:p>
                          <w:p w14:paraId="39AEC056" w14:textId="77777777" w:rsidR="00A02492" w:rsidRPr="000A01BA" w:rsidRDefault="00A02492" w:rsidP="0078657E">
                            <w:pPr>
                              <w:jc w:val="center"/>
                              <w:rPr>
                                <w:b/>
                                <w:color w:val="943634"/>
                                <w:sz w:val="16"/>
                                <w:szCs w:val="16"/>
                              </w:rPr>
                            </w:pPr>
                          </w:p>
                          <w:p w14:paraId="00156D93" w14:textId="77777777" w:rsidR="00A02492" w:rsidRDefault="00A02492" w:rsidP="0078657E">
                            <w:pPr>
                              <w:jc w:val="center"/>
                              <w:rPr>
                                <w:b/>
                                <w:color w:val="943634"/>
                              </w:rPr>
                            </w:pPr>
                          </w:p>
                          <w:p w14:paraId="51195B12" w14:textId="77777777" w:rsidR="00A02492" w:rsidRPr="00EA6A4C" w:rsidRDefault="00A02492" w:rsidP="0078657E">
                            <w:pPr>
                              <w:rPr>
                                <w:b/>
                                <w:color w:val="94363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oundrect w14:anchorId="3A72DFE4" id="Rectangle à coins arrondis 1955" o:spid="_x0000_s1032" style="position:absolute;margin-left:239.75pt;margin-top:587.25pt;width:246.75pt;height:63.75pt;z-index:251779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70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" fillcolor="white [3201]" strokecolor="#70ad47 [3209]" strokeweight="1pt">
                <v:stroke joinstyle="miter"/>
                <v:textbox>
                  <w:txbxContent>
                    <w:p w14:paraId="4A715C8C" w14:textId="77777777" w:rsidR="00A02492" w:rsidRPr="000A01BA" w:rsidRDefault="00A02492" w:rsidP="0078657E">
                      <w:pPr>
                        <w:spacing w:after="0"/>
                        <w:rPr>
                          <w:b/>
                          <w:color w:val="943634"/>
                          <w:sz w:val="16"/>
                          <w:szCs w:val="16"/>
                        </w:rPr>
                      </w:pPr>
                      <w:r w:rsidRPr="000A01BA">
                        <w:rPr>
                          <w:b/>
                          <w:color w:val="943634"/>
                          <w:sz w:val="16"/>
                          <w:szCs w:val="16"/>
                        </w:rPr>
                        <w:t>Villa N° 190, La Linguère – Keur Massar</w:t>
                      </w:r>
                      <w:r>
                        <w:rPr>
                          <w:b/>
                          <w:color w:val="943634"/>
                          <w:sz w:val="16"/>
                          <w:szCs w:val="16"/>
                        </w:rPr>
                        <w:t xml:space="preserve"> - SENEGAL</w:t>
                      </w:r>
                    </w:p>
                    <w:p w14:paraId="79F83DC6" w14:textId="77777777" w:rsidR="00A02492" w:rsidRDefault="00A02492" w:rsidP="0078657E">
                      <w:pPr>
                        <w:spacing w:after="0"/>
                        <w:jc w:val="center"/>
                        <w:rPr>
                          <w:b/>
                          <w:color w:val="943634"/>
                          <w:sz w:val="16"/>
                          <w:szCs w:val="16"/>
                        </w:rPr>
                      </w:pPr>
                      <w:r w:rsidRPr="000A01BA">
                        <w:rPr>
                          <w:b/>
                          <w:color w:val="943634"/>
                          <w:sz w:val="16"/>
                          <w:szCs w:val="16"/>
                        </w:rPr>
                        <w:t>Tél. :</w:t>
                      </w:r>
                      <w:r w:rsidRPr="00C9614C">
                        <w:rPr>
                          <w:b/>
                          <w:color w:val="943634"/>
                          <w:sz w:val="16"/>
                          <w:szCs w:val="16"/>
                        </w:rPr>
                        <w:t xml:space="preserve">+221 33 837 80 36 </w:t>
                      </w:r>
                      <w:r>
                        <w:rPr>
                          <w:b/>
                          <w:color w:val="943634"/>
                          <w:sz w:val="16"/>
                          <w:szCs w:val="16"/>
                        </w:rPr>
                        <w:t xml:space="preserve">/  </w:t>
                      </w:r>
                      <w:r w:rsidRPr="000A01BA">
                        <w:rPr>
                          <w:b/>
                          <w:color w:val="943634"/>
                          <w:sz w:val="16"/>
                          <w:szCs w:val="16"/>
                        </w:rPr>
                        <w:t xml:space="preserve"> 77 648 9533</w:t>
                      </w:r>
                    </w:p>
                    <w:p w14:paraId="4366C9BE" w14:textId="77777777" w:rsidR="00A02492" w:rsidRDefault="00A02492" w:rsidP="0078657E">
                      <w:pPr>
                        <w:spacing w:after="0"/>
                        <w:jc w:val="center"/>
                        <w:rPr>
                          <w:b/>
                          <w:color w:val="943634"/>
                          <w:sz w:val="16"/>
                          <w:szCs w:val="16"/>
                        </w:rPr>
                      </w:pPr>
                      <w:r>
                        <w:rPr>
                          <w:b/>
                          <w:color w:val="943634"/>
                          <w:sz w:val="16"/>
                          <w:szCs w:val="16"/>
                        </w:rPr>
                        <w:t>Rond –point Chapa, Immeuble R+3, en face Eco Bank, Guinée Bissau</w:t>
                      </w:r>
                    </w:p>
                    <w:p w14:paraId="59565EC1" w14:textId="77777777" w:rsidR="00A02492" w:rsidRDefault="00A02492" w:rsidP="0078657E">
                      <w:pPr>
                        <w:spacing w:after="0"/>
                        <w:jc w:val="center"/>
                        <w:rPr>
                          <w:b/>
                          <w:color w:val="943634"/>
                          <w:sz w:val="16"/>
                          <w:szCs w:val="16"/>
                        </w:rPr>
                      </w:pPr>
                      <w:r w:rsidRPr="000A01BA">
                        <w:rPr>
                          <w:b/>
                          <w:color w:val="943634"/>
                          <w:sz w:val="16"/>
                          <w:szCs w:val="16"/>
                        </w:rPr>
                        <w:t>Tél. :</w:t>
                      </w:r>
                      <w:r>
                        <w:rPr>
                          <w:b/>
                          <w:color w:val="943634"/>
                          <w:sz w:val="16"/>
                          <w:szCs w:val="16"/>
                        </w:rPr>
                        <w:t xml:space="preserve"> +245 95 637 45 80  /  +245 96 660 39 17</w:t>
                      </w:r>
                    </w:p>
                    <w:p w14:paraId="617DFF0F" w14:textId="77777777" w:rsidR="00A02492" w:rsidRPr="000A01BA" w:rsidRDefault="00A02492" w:rsidP="0078657E">
                      <w:pPr>
                        <w:spacing w:after="0"/>
                        <w:jc w:val="center"/>
                        <w:rPr>
                          <w:b/>
                          <w:color w:val="943634"/>
                          <w:sz w:val="16"/>
                          <w:szCs w:val="16"/>
                        </w:rPr>
                      </w:pPr>
                      <w:r w:rsidRPr="000A01BA">
                        <w:rPr>
                          <w:b/>
                          <w:color w:val="943634"/>
                          <w:sz w:val="16"/>
                          <w:szCs w:val="16"/>
                        </w:rPr>
                        <w:t xml:space="preserve">Email : </w:t>
                      </w:r>
                      <w:hyperlink r:id="rId17" w:history="1">
                        <w:r w:rsidRPr="001E6215">
                          <w:rPr>
                            <w:b/>
                            <w:sz w:val="16"/>
                            <w:szCs w:val="16"/>
                          </w:rPr>
                          <w:t>ecienvironnement@gmail.com</w:t>
                        </w:r>
                      </w:hyperlink>
                      <w:hyperlink r:id="rId18" w:history="1">
                        <w:r w:rsidRPr="00E26149">
                          <w:rPr>
                            <w:b/>
                            <w:sz w:val="16"/>
                            <w:szCs w:val="16"/>
                          </w:rPr>
                          <w:t>beroubaguisse@yahoo.fr</w:t>
                        </w:r>
                      </w:hyperlink>
                    </w:p>
                    <w:p w14:paraId="39AEC056" w14:textId="77777777" w:rsidR="00A02492" w:rsidRPr="000A01BA" w:rsidRDefault="00A02492" w:rsidP="0078657E">
                      <w:pPr>
                        <w:jc w:val="center"/>
                        <w:rPr>
                          <w:b/>
                          <w:color w:val="943634"/>
                          <w:sz w:val="16"/>
                          <w:szCs w:val="16"/>
                        </w:rPr>
                      </w:pPr>
                    </w:p>
                    <w:p w14:paraId="00156D93" w14:textId="77777777" w:rsidR="00A02492" w:rsidRDefault="00A02492" w:rsidP="0078657E">
                      <w:pPr>
                        <w:jc w:val="center"/>
                        <w:rPr>
                          <w:b/>
                          <w:color w:val="943634"/>
                        </w:rPr>
                      </w:pPr>
                    </w:p>
                    <w:p w14:paraId="51195B12" w14:textId="77777777" w:rsidR="00A02492" w:rsidRPr="00EA6A4C" w:rsidRDefault="00A02492" w:rsidP="0078657E">
                      <w:pPr>
                        <w:rPr>
                          <w:b/>
                          <w:color w:val="943634"/>
                        </w:rPr>
                      </w:pPr>
                    </w:p>
                  </w:txbxContent>
                </v:textbox>
                <w10:wrap anchorx="margin"/>
              </v:roundrect>
            </w:pict>
          </mc:Fallback>
        </mc:AlternateContent>
      </w:r>
      <w:r w:rsidR="001776D4">
        <w:rPr>
          <w:noProof/>
          <w:lang w:val="pt-PT" w:eastAsia="pt-PT"/>
        </w:rPr>
        <mc:AlternateContent>
          <mc:Choice Requires="wps">
            <w:drawing>
              <wp:anchor distT="0" distB="0" distL="114300" distR="114300" simplePos="0" relativeHeight="251786752" behindDoc="0" locked="0" layoutInCell="1" allowOverlap="1" wp14:anchorId="37AF1219" wp14:editId="02C62B03">
                <wp:simplePos x="0" y="0"/>
                <wp:positionH relativeFrom="margin">
                  <wp:posOffset>3317016</wp:posOffset>
                </wp:positionH>
                <wp:positionV relativeFrom="paragraph">
                  <wp:posOffset>6908270</wp:posOffset>
                </wp:positionV>
                <wp:extent cx="2705100" cy="352425"/>
                <wp:effectExtent l="19050" t="19050" r="19050" b="28575"/>
                <wp:wrapNone/>
                <wp:docPr id="502" name="Rectangle à coins arrondis 1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0" cy="352425"/>
                        </a:xfrm>
                        <a:prstGeom prst="roundRect">
                          <a:avLst>
                            <a:gd name="adj" fmla="val 16667"/>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effectLst>
                                <a:outerShdw dist="35921" dir="2700000" algn="ctr" rotWithShape="0">
                                  <a:srgbClr val="868686"/>
                                </a:outerShdw>
                              </a:effectLst>
                            </a14:hiddenEffects>
                          </a:ext>
                        </a:extLst>
                      </wps:spPr>
                      <wps:txbx>
                        <w:txbxContent>
                          <w:p w14:paraId="1F130105" w14:textId="68CF9509" w:rsidR="00A02492" w:rsidRPr="00214AF6" w:rsidRDefault="00A02492" w:rsidP="00BE6E91">
                            <w:pPr>
                              <w:jc w:val="center"/>
                              <w:rPr>
                                <w:sz w:val="32"/>
                                <w:szCs w:val="32"/>
                              </w:rPr>
                            </w:pPr>
                            <w:r>
                              <w:rPr>
                                <w:rFonts w:ascii="Times New Roman" w:hAnsi="Times New Roman"/>
                                <w:b/>
                                <w:color w:val="FF0000"/>
                                <w:sz w:val="32"/>
                                <w:szCs w:val="32"/>
                              </w:rPr>
                              <w:t>RAPPORT FINAL</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roundrect w14:anchorId="37AF1219" id="Rectangle à coins arrondis 1951" o:spid="_x0000_s1033" style="position:absolute;margin-left:261.2pt;margin-top:543.95pt;width:213pt;height:27.75pt;z-index:25178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" fillcolor="white [3201]" strokecolor="#ed7d31 [3205]" strokeweight="2.5pt">
                <v:stroke joinstyle="miter"/>
                <v:textbox>
                  <w:txbxContent>
                    <w:p w14:paraId="1F130105" w14:textId="68CF9509" w:rsidR="00A02492" w:rsidRPr="00214AF6" w:rsidRDefault="00A02492" w:rsidP="00BE6E91">
                      <w:pPr>
                        <w:jc w:val="center"/>
                        <w:rPr>
                          <w:sz w:val="32"/>
                          <w:szCs w:val="32"/>
                        </w:rPr>
                      </w:pPr>
                      <w:r>
                        <w:rPr>
                          <w:rFonts w:ascii="Times New Roman" w:hAnsi="Times New Roman"/>
                          <w:b/>
                          <w:color w:val="FF0000"/>
                          <w:sz w:val="32"/>
                          <w:szCs w:val="32"/>
                        </w:rPr>
                        <w:t>RAPPORT FINAL</w:t>
                      </w:r>
                    </w:p>
                  </w:txbxContent>
                </v:textbox>
                <w10:wrap anchorx="margin"/>
              </v:roundrect>
            </w:pict>
          </mc:Fallback>
        </mc:AlternateContent>
      </w:r>
      <w:r w:rsidR="004861E1">
        <w:br w:type="page"/>
      </w:r>
    </w:p>
    <w:p w14:paraId="0AB42A94" w14:textId="77777777" w:rsidR="0093770F" w:rsidRPr="00FA20DE" w:rsidRDefault="0093770F" w:rsidP="00895EF7">
      <w:pPr>
        <w:keepNext/>
        <w:keepLines/>
        <w:pBdr>
          <w:bottom w:val="dashDotStroked" w:sz="24" w:space="1" w:color="auto"/>
        </w:pBdr>
        <w:shd w:val="clear" w:color="auto" w:fill="00B0F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2" w:name="_Toc54356286"/>
      <w:r w:rsidRPr="00FA20DE">
        <w:rPr>
          <w:rFonts w:ascii="Times New Roman" w:eastAsia="Calibri" w:hAnsi="Times New Roman" w:cs="Times New Roman"/>
          <w:b/>
          <w:color w:val="FFFFFF" w:themeColor="background1"/>
          <w:sz w:val="32"/>
          <w:szCs w:val="32"/>
        </w:rPr>
        <w:lastRenderedPageBreak/>
        <w:t>TABLE DES MATIERES</w:t>
      </w:r>
      <w:bookmarkEnd w:id="0"/>
      <w:bookmarkEnd w:id="2"/>
    </w:p>
    <w:sdt>
      <w:sdtPr>
        <w:rPr>
          <w:rFonts w:asciiTheme="minorHAnsi" w:hAnsiTheme="minorHAnsi" w:cstheme="minorBidi"/>
          <w:b w:val="0"/>
          <w:sz w:val="22"/>
          <w:szCs w:val="22"/>
        </w:rPr>
        <w:id w:val="-690679922"/>
        <w:docPartObj>
          <w:docPartGallery w:val="Table of Contents"/>
          <w:docPartUnique/>
        </w:docPartObj>
      </w:sdtPr>
      <w:sdtEndPr>
        <w:rPr>
          <w:bCs/>
        </w:rPr>
      </w:sdtEndPr>
      <w:sdtContent>
        <w:p w14:paraId="3CD233BA" w14:textId="77777777" w:rsidR="003E1B4A" w:rsidRPr="003E1B4A" w:rsidRDefault="003E1B4A" w:rsidP="006340FD">
          <w:pPr>
            <w:pStyle w:val="Cabealhodondice"/>
            <w:numPr>
              <w:ilvl w:val="0"/>
              <w:numId w:val="0"/>
            </w:numPr>
            <w:spacing w:before="0" w:line="240" w:lineRule="auto"/>
            <w:ind w:left="787"/>
            <w:jc w:val="center"/>
            <w:rPr>
              <w:sz w:val="36"/>
              <w:szCs w:val="36"/>
            </w:rPr>
          </w:pPr>
        </w:p>
        <w:p w14:paraId="381AA8C2" w14:textId="37D1606B" w:rsidR="00464BB3" w:rsidRPr="00464BB3" w:rsidRDefault="00F8003F" w:rsidP="00464BB3">
          <w:pPr>
            <w:pStyle w:val="ndice1"/>
            <w:spacing w:before="0" w:after="0" w:line="240" w:lineRule="auto"/>
            <w:rPr>
              <w:rFonts w:asciiTheme="minorHAnsi" w:eastAsiaTheme="minorEastAsia" w:hAnsiTheme="minorHAnsi" w:cstheme="minorBidi"/>
              <w:b w:val="0"/>
              <w:bCs w:val="0"/>
              <w:caps w:val="0"/>
              <w:color w:val="auto"/>
              <w:lang w:eastAsia="fr-FR"/>
            </w:rPr>
          </w:pPr>
          <w:r>
            <w:fldChar w:fldCharType="begin"/>
          </w:r>
          <w:r w:rsidR="003E1B4A">
            <w:instrText xml:space="preserve"> TOC \o "1-3" \h \z \u </w:instrText>
          </w:r>
          <w:r>
            <w:fldChar w:fldCharType="separate"/>
          </w:r>
          <w:hyperlink w:anchor="_Toc54356286" w:history="1">
            <w:r w:rsidR="00464BB3" w:rsidRPr="00464BB3">
              <w:rPr>
                <w:rStyle w:val="Hiperligao"/>
              </w:rPr>
              <w:t>TABLE DES MATIERES</w:t>
            </w:r>
            <w:r w:rsidR="00464BB3" w:rsidRPr="00464BB3">
              <w:rPr>
                <w:webHidden/>
              </w:rPr>
              <w:tab/>
            </w:r>
            <w:r w:rsidR="00464BB3" w:rsidRPr="00464BB3">
              <w:rPr>
                <w:webHidden/>
              </w:rPr>
              <w:fldChar w:fldCharType="begin"/>
            </w:r>
            <w:r w:rsidR="00464BB3" w:rsidRPr="00464BB3">
              <w:rPr>
                <w:webHidden/>
              </w:rPr>
              <w:instrText xml:space="preserve"> PAGEREF _Toc54356286 \h </w:instrText>
            </w:r>
            <w:r w:rsidR="00464BB3" w:rsidRPr="00464BB3">
              <w:rPr>
                <w:webHidden/>
              </w:rPr>
            </w:r>
            <w:r w:rsidR="00464BB3" w:rsidRPr="00464BB3">
              <w:rPr>
                <w:webHidden/>
              </w:rPr>
              <w:fldChar w:fldCharType="separate"/>
            </w:r>
            <w:r w:rsidR="00464BB3" w:rsidRPr="00464BB3">
              <w:rPr>
                <w:webHidden/>
              </w:rPr>
              <w:t>2</w:t>
            </w:r>
            <w:r w:rsidR="00464BB3" w:rsidRPr="00464BB3">
              <w:rPr>
                <w:webHidden/>
              </w:rPr>
              <w:fldChar w:fldCharType="end"/>
            </w:r>
          </w:hyperlink>
        </w:p>
        <w:p w14:paraId="71C8F48A" w14:textId="473C29BD"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287" w:history="1">
            <w:r w:rsidR="00464BB3" w:rsidRPr="00464BB3">
              <w:rPr>
                <w:rStyle w:val="Hiperligao"/>
              </w:rPr>
              <w:t>LISTE DES TABLEAUX</w:t>
            </w:r>
            <w:r w:rsidR="00464BB3" w:rsidRPr="00464BB3">
              <w:rPr>
                <w:webHidden/>
              </w:rPr>
              <w:tab/>
            </w:r>
            <w:r w:rsidR="00464BB3" w:rsidRPr="00464BB3">
              <w:rPr>
                <w:webHidden/>
              </w:rPr>
              <w:fldChar w:fldCharType="begin"/>
            </w:r>
            <w:r w:rsidR="00464BB3" w:rsidRPr="00464BB3">
              <w:rPr>
                <w:webHidden/>
              </w:rPr>
              <w:instrText xml:space="preserve"> PAGEREF _Toc54356287 \h </w:instrText>
            </w:r>
            <w:r w:rsidR="00464BB3" w:rsidRPr="00464BB3">
              <w:rPr>
                <w:webHidden/>
              </w:rPr>
            </w:r>
            <w:r w:rsidR="00464BB3" w:rsidRPr="00464BB3">
              <w:rPr>
                <w:webHidden/>
              </w:rPr>
              <w:fldChar w:fldCharType="separate"/>
            </w:r>
            <w:r w:rsidR="00464BB3" w:rsidRPr="00464BB3">
              <w:rPr>
                <w:webHidden/>
              </w:rPr>
              <w:t>6</w:t>
            </w:r>
            <w:r w:rsidR="00464BB3" w:rsidRPr="00464BB3">
              <w:rPr>
                <w:webHidden/>
              </w:rPr>
              <w:fldChar w:fldCharType="end"/>
            </w:r>
          </w:hyperlink>
        </w:p>
        <w:p w14:paraId="455A38B6" w14:textId="307A49CC"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288" w:history="1">
            <w:r w:rsidR="00464BB3" w:rsidRPr="00464BB3">
              <w:rPr>
                <w:rStyle w:val="Hiperligao"/>
              </w:rPr>
              <w:t>LISTE DES FIGURES</w:t>
            </w:r>
            <w:r w:rsidR="00464BB3" w:rsidRPr="00464BB3">
              <w:rPr>
                <w:webHidden/>
              </w:rPr>
              <w:tab/>
            </w:r>
            <w:r w:rsidR="00464BB3" w:rsidRPr="00464BB3">
              <w:rPr>
                <w:webHidden/>
              </w:rPr>
              <w:fldChar w:fldCharType="begin"/>
            </w:r>
            <w:r w:rsidR="00464BB3" w:rsidRPr="00464BB3">
              <w:rPr>
                <w:webHidden/>
              </w:rPr>
              <w:instrText xml:space="preserve"> PAGEREF _Toc54356288 \h </w:instrText>
            </w:r>
            <w:r w:rsidR="00464BB3" w:rsidRPr="00464BB3">
              <w:rPr>
                <w:webHidden/>
              </w:rPr>
            </w:r>
            <w:r w:rsidR="00464BB3" w:rsidRPr="00464BB3">
              <w:rPr>
                <w:webHidden/>
              </w:rPr>
              <w:fldChar w:fldCharType="separate"/>
            </w:r>
            <w:r w:rsidR="00464BB3" w:rsidRPr="00464BB3">
              <w:rPr>
                <w:webHidden/>
              </w:rPr>
              <w:t>6</w:t>
            </w:r>
            <w:r w:rsidR="00464BB3" w:rsidRPr="00464BB3">
              <w:rPr>
                <w:webHidden/>
              </w:rPr>
              <w:fldChar w:fldCharType="end"/>
            </w:r>
          </w:hyperlink>
        </w:p>
        <w:p w14:paraId="313E6B38" w14:textId="2D9E0171"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289" w:history="1">
            <w:r w:rsidR="00464BB3" w:rsidRPr="00464BB3">
              <w:rPr>
                <w:rStyle w:val="Hiperligao"/>
              </w:rPr>
              <w:t>LISTE DES PHOTOS</w:t>
            </w:r>
            <w:r w:rsidR="00464BB3" w:rsidRPr="00464BB3">
              <w:rPr>
                <w:webHidden/>
              </w:rPr>
              <w:tab/>
            </w:r>
            <w:r w:rsidR="00464BB3" w:rsidRPr="00464BB3">
              <w:rPr>
                <w:webHidden/>
              </w:rPr>
              <w:fldChar w:fldCharType="begin"/>
            </w:r>
            <w:r w:rsidR="00464BB3" w:rsidRPr="00464BB3">
              <w:rPr>
                <w:webHidden/>
              </w:rPr>
              <w:instrText xml:space="preserve"> PAGEREF _Toc54356289 \h </w:instrText>
            </w:r>
            <w:r w:rsidR="00464BB3" w:rsidRPr="00464BB3">
              <w:rPr>
                <w:webHidden/>
              </w:rPr>
            </w:r>
            <w:r w:rsidR="00464BB3" w:rsidRPr="00464BB3">
              <w:rPr>
                <w:webHidden/>
              </w:rPr>
              <w:fldChar w:fldCharType="separate"/>
            </w:r>
            <w:r w:rsidR="00464BB3" w:rsidRPr="00464BB3">
              <w:rPr>
                <w:webHidden/>
              </w:rPr>
              <w:t>7</w:t>
            </w:r>
            <w:r w:rsidR="00464BB3" w:rsidRPr="00464BB3">
              <w:rPr>
                <w:webHidden/>
              </w:rPr>
              <w:fldChar w:fldCharType="end"/>
            </w:r>
          </w:hyperlink>
        </w:p>
        <w:p w14:paraId="42A419A9" w14:textId="4881575E"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290" w:history="1">
            <w:r w:rsidR="00464BB3" w:rsidRPr="00464BB3">
              <w:rPr>
                <w:rStyle w:val="Hiperligao"/>
              </w:rPr>
              <w:t>LISTE DES SIGLES ET ABREVIATIONS</w:t>
            </w:r>
            <w:r w:rsidR="00464BB3" w:rsidRPr="00464BB3">
              <w:rPr>
                <w:webHidden/>
              </w:rPr>
              <w:tab/>
            </w:r>
            <w:r w:rsidR="00464BB3" w:rsidRPr="00464BB3">
              <w:rPr>
                <w:webHidden/>
              </w:rPr>
              <w:fldChar w:fldCharType="begin"/>
            </w:r>
            <w:r w:rsidR="00464BB3" w:rsidRPr="00464BB3">
              <w:rPr>
                <w:webHidden/>
              </w:rPr>
              <w:instrText xml:space="preserve"> PAGEREF _Toc54356290 \h </w:instrText>
            </w:r>
            <w:r w:rsidR="00464BB3" w:rsidRPr="00464BB3">
              <w:rPr>
                <w:webHidden/>
              </w:rPr>
            </w:r>
            <w:r w:rsidR="00464BB3" w:rsidRPr="00464BB3">
              <w:rPr>
                <w:webHidden/>
              </w:rPr>
              <w:fldChar w:fldCharType="separate"/>
            </w:r>
            <w:r w:rsidR="00464BB3" w:rsidRPr="00464BB3">
              <w:rPr>
                <w:webHidden/>
              </w:rPr>
              <w:t>7</w:t>
            </w:r>
            <w:r w:rsidR="00464BB3" w:rsidRPr="00464BB3">
              <w:rPr>
                <w:webHidden/>
              </w:rPr>
              <w:fldChar w:fldCharType="end"/>
            </w:r>
          </w:hyperlink>
        </w:p>
        <w:p w14:paraId="2C794BD3" w14:textId="53AA3C94"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291" w:history="1">
            <w:r w:rsidR="00464BB3" w:rsidRPr="00464BB3">
              <w:rPr>
                <w:rStyle w:val="Hiperligao"/>
              </w:rPr>
              <w:t>EXECUTIVE SUMMARY</w:t>
            </w:r>
            <w:r w:rsidR="00464BB3" w:rsidRPr="00464BB3">
              <w:rPr>
                <w:webHidden/>
              </w:rPr>
              <w:tab/>
            </w:r>
            <w:r w:rsidR="00464BB3" w:rsidRPr="00464BB3">
              <w:rPr>
                <w:webHidden/>
              </w:rPr>
              <w:fldChar w:fldCharType="begin"/>
            </w:r>
            <w:r w:rsidR="00464BB3" w:rsidRPr="00464BB3">
              <w:rPr>
                <w:webHidden/>
              </w:rPr>
              <w:instrText xml:space="preserve"> PAGEREF _Toc54356291 \h </w:instrText>
            </w:r>
            <w:r w:rsidR="00464BB3" w:rsidRPr="00464BB3">
              <w:rPr>
                <w:webHidden/>
              </w:rPr>
            </w:r>
            <w:r w:rsidR="00464BB3" w:rsidRPr="00464BB3">
              <w:rPr>
                <w:webHidden/>
              </w:rPr>
              <w:fldChar w:fldCharType="separate"/>
            </w:r>
            <w:r w:rsidR="00464BB3" w:rsidRPr="00464BB3">
              <w:rPr>
                <w:webHidden/>
              </w:rPr>
              <w:t>8</w:t>
            </w:r>
            <w:r w:rsidR="00464BB3" w:rsidRPr="00464BB3">
              <w:rPr>
                <w:webHidden/>
              </w:rPr>
              <w:fldChar w:fldCharType="end"/>
            </w:r>
          </w:hyperlink>
        </w:p>
        <w:p w14:paraId="445EB8EA" w14:textId="4943CF33"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292" w:history="1">
            <w:r w:rsidR="00464BB3" w:rsidRPr="00464BB3">
              <w:rPr>
                <w:rStyle w:val="Hiperligao"/>
              </w:rPr>
              <w:t>SUMÁRIO EXECUTIVO</w:t>
            </w:r>
            <w:r w:rsidR="00464BB3" w:rsidRPr="00464BB3">
              <w:rPr>
                <w:webHidden/>
              </w:rPr>
              <w:tab/>
            </w:r>
            <w:r w:rsidR="00464BB3" w:rsidRPr="00464BB3">
              <w:rPr>
                <w:webHidden/>
              </w:rPr>
              <w:fldChar w:fldCharType="begin"/>
            </w:r>
            <w:r w:rsidR="00464BB3" w:rsidRPr="00464BB3">
              <w:rPr>
                <w:webHidden/>
              </w:rPr>
              <w:instrText xml:space="preserve"> PAGEREF _Toc54356292 \h </w:instrText>
            </w:r>
            <w:r w:rsidR="00464BB3" w:rsidRPr="00464BB3">
              <w:rPr>
                <w:webHidden/>
              </w:rPr>
            </w:r>
            <w:r w:rsidR="00464BB3" w:rsidRPr="00464BB3">
              <w:rPr>
                <w:webHidden/>
              </w:rPr>
              <w:fldChar w:fldCharType="separate"/>
            </w:r>
            <w:r w:rsidR="00464BB3" w:rsidRPr="00464BB3">
              <w:rPr>
                <w:webHidden/>
              </w:rPr>
              <w:t>24</w:t>
            </w:r>
            <w:r w:rsidR="00464BB3" w:rsidRPr="00464BB3">
              <w:rPr>
                <w:webHidden/>
              </w:rPr>
              <w:fldChar w:fldCharType="end"/>
            </w:r>
          </w:hyperlink>
        </w:p>
        <w:p w14:paraId="00E8CBFE" w14:textId="66FC06DE"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293" w:history="1">
            <w:r w:rsidR="00464BB3" w:rsidRPr="00464BB3">
              <w:rPr>
                <w:rStyle w:val="Hiperligao"/>
              </w:rPr>
              <w:t>RESUME EXECUTIF</w:t>
            </w:r>
            <w:r w:rsidR="00464BB3" w:rsidRPr="00464BB3">
              <w:rPr>
                <w:webHidden/>
              </w:rPr>
              <w:tab/>
            </w:r>
            <w:r w:rsidR="00464BB3" w:rsidRPr="00464BB3">
              <w:rPr>
                <w:webHidden/>
              </w:rPr>
              <w:fldChar w:fldCharType="begin"/>
            </w:r>
            <w:r w:rsidR="00464BB3" w:rsidRPr="00464BB3">
              <w:rPr>
                <w:webHidden/>
              </w:rPr>
              <w:instrText xml:space="preserve"> PAGEREF _Toc54356293 \h </w:instrText>
            </w:r>
            <w:r w:rsidR="00464BB3" w:rsidRPr="00464BB3">
              <w:rPr>
                <w:webHidden/>
              </w:rPr>
            </w:r>
            <w:r w:rsidR="00464BB3" w:rsidRPr="00464BB3">
              <w:rPr>
                <w:webHidden/>
              </w:rPr>
              <w:fldChar w:fldCharType="separate"/>
            </w:r>
            <w:r w:rsidR="00464BB3" w:rsidRPr="00464BB3">
              <w:rPr>
                <w:webHidden/>
              </w:rPr>
              <w:t>39</w:t>
            </w:r>
            <w:r w:rsidR="00464BB3" w:rsidRPr="00464BB3">
              <w:rPr>
                <w:webHidden/>
              </w:rPr>
              <w:fldChar w:fldCharType="end"/>
            </w:r>
          </w:hyperlink>
        </w:p>
        <w:p w14:paraId="7DE680B9" w14:textId="2392BF2C"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294" w:history="1">
            <w:r w:rsidR="00464BB3" w:rsidRPr="00464BB3">
              <w:rPr>
                <w:rStyle w:val="Hiperligao"/>
              </w:rPr>
              <w:t>1 *   INTRODUCTION   *</w:t>
            </w:r>
            <w:r w:rsidR="00464BB3" w:rsidRPr="00464BB3">
              <w:rPr>
                <w:webHidden/>
              </w:rPr>
              <w:tab/>
            </w:r>
            <w:r w:rsidR="00464BB3" w:rsidRPr="00464BB3">
              <w:rPr>
                <w:webHidden/>
              </w:rPr>
              <w:fldChar w:fldCharType="begin"/>
            </w:r>
            <w:r w:rsidR="00464BB3" w:rsidRPr="00464BB3">
              <w:rPr>
                <w:webHidden/>
              </w:rPr>
              <w:instrText xml:space="preserve"> PAGEREF _Toc54356294 \h </w:instrText>
            </w:r>
            <w:r w:rsidR="00464BB3" w:rsidRPr="00464BB3">
              <w:rPr>
                <w:webHidden/>
              </w:rPr>
            </w:r>
            <w:r w:rsidR="00464BB3" w:rsidRPr="00464BB3">
              <w:rPr>
                <w:webHidden/>
              </w:rPr>
              <w:fldChar w:fldCharType="separate"/>
            </w:r>
            <w:r w:rsidR="00464BB3" w:rsidRPr="00464BB3">
              <w:rPr>
                <w:webHidden/>
              </w:rPr>
              <w:t>54</w:t>
            </w:r>
            <w:r w:rsidR="00464BB3" w:rsidRPr="00464BB3">
              <w:rPr>
                <w:webHidden/>
              </w:rPr>
              <w:fldChar w:fldCharType="end"/>
            </w:r>
          </w:hyperlink>
        </w:p>
        <w:p w14:paraId="0EE534EB" w14:textId="07FCA5B4"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295" w:history="1">
            <w:r w:rsidR="00464BB3" w:rsidRPr="00464BB3">
              <w:rPr>
                <w:rStyle w:val="Hiperligao"/>
                <w:sz w:val="20"/>
                <w:szCs w:val="20"/>
              </w:rPr>
              <w:t>1.1. CONTEXTE ET JUSTIFICATION GENERAL</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_Toc54356295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54</w:t>
            </w:r>
            <w:r w:rsidR="00464BB3" w:rsidRPr="00464BB3">
              <w:rPr>
                <w:webHidden/>
                <w:sz w:val="20"/>
                <w:szCs w:val="20"/>
              </w:rPr>
              <w:fldChar w:fldCharType="end"/>
            </w:r>
          </w:hyperlink>
        </w:p>
        <w:p w14:paraId="0A2BD632" w14:textId="4F7D2430"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296" w:history="1">
            <w:r w:rsidR="00464BB3" w:rsidRPr="00464BB3">
              <w:rPr>
                <w:rStyle w:val="Hiperligao"/>
                <w:sz w:val="20"/>
                <w:szCs w:val="20"/>
              </w:rPr>
              <w:t>1.2. OBJECTIFS DE L’EIES SIMPLIFIEE (EIES/S)</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_Toc54356296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54</w:t>
            </w:r>
            <w:r w:rsidR="00464BB3" w:rsidRPr="00464BB3">
              <w:rPr>
                <w:webHidden/>
                <w:sz w:val="20"/>
                <w:szCs w:val="20"/>
              </w:rPr>
              <w:fldChar w:fldCharType="end"/>
            </w:r>
          </w:hyperlink>
        </w:p>
        <w:p w14:paraId="4EC4DFD4" w14:textId="21EE71E1"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297" w:history="1">
            <w:r w:rsidR="00464BB3" w:rsidRPr="00464BB3">
              <w:rPr>
                <w:rStyle w:val="Hiperligao"/>
                <w:sz w:val="20"/>
                <w:szCs w:val="20"/>
              </w:rPr>
              <w:t>1.3. DEMARCHE METHODOLOGIQUE DE L’EIES SIMPLIFIEE</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_Toc54356297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55</w:t>
            </w:r>
            <w:r w:rsidR="00464BB3" w:rsidRPr="00464BB3">
              <w:rPr>
                <w:webHidden/>
                <w:sz w:val="20"/>
                <w:szCs w:val="20"/>
              </w:rPr>
              <w:fldChar w:fldCharType="end"/>
            </w:r>
          </w:hyperlink>
        </w:p>
        <w:p w14:paraId="71CBB389" w14:textId="1AFC9103" w:rsidR="00464BB3" w:rsidRPr="00A86DCC" w:rsidRDefault="007573C6" w:rsidP="00A86DCC">
          <w:pPr>
            <w:pStyle w:val="ndice3"/>
            <w:rPr>
              <w:rFonts w:asciiTheme="minorHAnsi" w:eastAsiaTheme="minorEastAsia" w:hAnsiTheme="minorHAnsi"/>
            </w:rPr>
          </w:pPr>
          <w:hyperlink w:anchor="_Toc54356298" w:history="1">
            <w:r w:rsidR="00464BB3" w:rsidRPr="00A86DCC">
              <w:rPr>
                <w:rStyle w:val="Hiperligao"/>
              </w:rPr>
              <w:t>1.3.1. Structuration de l’étude de l’EIES simplifiée</w:t>
            </w:r>
            <w:r w:rsidR="00464BB3" w:rsidRPr="00A86DCC">
              <w:rPr>
                <w:webHidden/>
              </w:rPr>
              <w:tab/>
            </w:r>
            <w:r w:rsidR="00464BB3" w:rsidRPr="00A86DCC">
              <w:rPr>
                <w:webHidden/>
              </w:rPr>
              <w:fldChar w:fldCharType="begin"/>
            </w:r>
            <w:r w:rsidR="00464BB3" w:rsidRPr="00A86DCC">
              <w:rPr>
                <w:webHidden/>
              </w:rPr>
              <w:instrText xml:space="preserve"> PAGEREF _Toc54356298 \h </w:instrText>
            </w:r>
            <w:r w:rsidR="00464BB3" w:rsidRPr="00A86DCC">
              <w:rPr>
                <w:webHidden/>
              </w:rPr>
            </w:r>
            <w:r w:rsidR="00464BB3" w:rsidRPr="00A86DCC">
              <w:rPr>
                <w:webHidden/>
              </w:rPr>
              <w:fldChar w:fldCharType="separate"/>
            </w:r>
            <w:r w:rsidR="00464BB3" w:rsidRPr="00A86DCC">
              <w:rPr>
                <w:webHidden/>
              </w:rPr>
              <w:t>56</w:t>
            </w:r>
            <w:r w:rsidR="00464BB3" w:rsidRPr="00A86DCC">
              <w:rPr>
                <w:webHidden/>
              </w:rPr>
              <w:fldChar w:fldCharType="end"/>
            </w:r>
          </w:hyperlink>
        </w:p>
        <w:p w14:paraId="2EB381B6" w14:textId="2C51B454"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299" w:history="1">
            <w:r w:rsidR="00464BB3" w:rsidRPr="00464BB3">
              <w:rPr>
                <w:rStyle w:val="Hiperligao"/>
              </w:rPr>
              <w:t>2 * DESCRIPTION DU PROJET *</w:t>
            </w:r>
            <w:r w:rsidR="00464BB3" w:rsidRPr="00464BB3">
              <w:rPr>
                <w:webHidden/>
              </w:rPr>
              <w:tab/>
            </w:r>
            <w:r w:rsidR="00464BB3" w:rsidRPr="00464BB3">
              <w:rPr>
                <w:webHidden/>
              </w:rPr>
              <w:fldChar w:fldCharType="begin"/>
            </w:r>
            <w:r w:rsidR="00464BB3" w:rsidRPr="00464BB3">
              <w:rPr>
                <w:webHidden/>
              </w:rPr>
              <w:instrText xml:space="preserve"> PAGEREF _Toc54356299 \h </w:instrText>
            </w:r>
            <w:r w:rsidR="00464BB3" w:rsidRPr="00464BB3">
              <w:rPr>
                <w:webHidden/>
              </w:rPr>
            </w:r>
            <w:r w:rsidR="00464BB3" w:rsidRPr="00464BB3">
              <w:rPr>
                <w:webHidden/>
              </w:rPr>
              <w:fldChar w:fldCharType="separate"/>
            </w:r>
            <w:r w:rsidR="00464BB3" w:rsidRPr="00464BB3">
              <w:rPr>
                <w:webHidden/>
              </w:rPr>
              <w:t>57</w:t>
            </w:r>
            <w:r w:rsidR="00464BB3" w:rsidRPr="00464BB3">
              <w:rPr>
                <w:webHidden/>
              </w:rPr>
              <w:fldChar w:fldCharType="end"/>
            </w:r>
          </w:hyperlink>
        </w:p>
        <w:p w14:paraId="3783EF2C" w14:textId="069DF4A6"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00" w:history="1">
            <w:r w:rsidR="00464BB3" w:rsidRPr="00464BB3">
              <w:rPr>
                <w:rStyle w:val="Hiperligao"/>
                <w:sz w:val="20"/>
                <w:szCs w:val="20"/>
              </w:rPr>
              <w:t>2.1. PRESENTATION DU PUASEE</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_Toc54356300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57</w:t>
            </w:r>
            <w:r w:rsidR="00464BB3" w:rsidRPr="00464BB3">
              <w:rPr>
                <w:webHidden/>
                <w:sz w:val="20"/>
                <w:szCs w:val="20"/>
              </w:rPr>
              <w:fldChar w:fldCharType="end"/>
            </w:r>
          </w:hyperlink>
        </w:p>
        <w:p w14:paraId="5B7B2C78" w14:textId="17CB70D9"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01" w:history="1">
            <w:r w:rsidR="00464BB3" w:rsidRPr="00464BB3">
              <w:rPr>
                <w:rStyle w:val="Hiperligao"/>
                <w:sz w:val="20"/>
                <w:szCs w:val="20"/>
              </w:rPr>
              <w:t>2.2. OBJECTIF DU PROJET PUASEE-FA</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_Toc54356301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58</w:t>
            </w:r>
            <w:r w:rsidR="00464BB3" w:rsidRPr="00464BB3">
              <w:rPr>
                <w:webHidden/>
                <w:sz w:val="20"/>
                <w:szCs w:val="20"/>
              </w:rPr>
              <w:fldChar w:fldCharType="end"/>
            </w:r>
          </w:hyperlink>
        </w:p>
        <w:p w14:paraId="1F65EE5B" w14:textId="2641F271"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02" w:history="1">
            <w:r w:rsidR="00464BB3" w:rsidRPr="00464BB3">
              <w:rPr>
                <w:rStyle w:val="Hiperligao"/>
                <w:sz w:val="20"/>
                <w:szCs w:val="20"/>
              </w:rPr>
              <w:t>2.3. OBJECTIFS DU SOUS-PROJET N°3</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_Toc54356302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58</w:t>
            </w:r>
            <w:r w:rsidR="00464BB3" w:rsidRPr="00464BB3">
              <w:rPr>
                <w:webHidden/>
                <w:sz w:val="20"/>
                <w:szCs w:val="20"/>
              </w:rPr>
              <w:fldChar w:fldCharType="end"/>
            </w:r>
          </w:hyperlink>
        </w:p>
        <w:p w14:paraId="2475EF14" w14:textId="59F37ECD"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03" w:history="1">
            <w:r w:rsidR="00464BB3" w:rsidRPr="00464BB3">
              <w:rPr>
                <w:rStyle w:val="Hiperligao"/>
                <w:sz w:val="20"/>
                <w:szCs w:val="20"/>
              </w:rPr>
              <w:t>2.4. LOCALISATION DU SOUS-PROJET N°3 DE PUASEE-FA</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_Toc54356303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58</w:t>
            </w:r>
            <w:r w:rsidR="00464BB3" w:rsidRPr="00464BB3">
              <w:rPr>
                <w:webHidden/>
                <w:sz w:val="20"/>
                <w:szCs w:val="20"/>
              </w:rPr>
              <w:fldChar w:fldCharType="end"/>
            </w:r>
          </w:hyperlink>
        </w:p>
        <w:p w14:paraId="5B6199D2" w14:textId="22FEA0E3" w:rsidR="00464BB3" w:rsidRPr="00464BB3" w:rsidRDefault="007573C6" w:rsidP="00A86DCC">
          <w:pPr>
            <w:pStyle w:val="ndice3"/>
            <w:rPr>
              <w:rFonts w:asciiTheme="minorHAnsi" w:eastAsiaTheme="minorEastAsia" w:hAnsiTheme="minorHAnsi"/>
              <w:b/>
            </w:rPr>
          </w:pPr>
          <w:hyperlink w:anchor="_Toc54356304" w:history="1">
            <w:r w:rsidR="00464BB3" w:rsidRPr="00464BB3">
              <w:rPr>
                <w:rStyle w:val="Hiperligao"/>
              </w:rPr>
              <w:t>2.4.1.</w:t>
            </w:r>
            <w:r w:rsidR="00464BB3" w:rsidRPr="00464BB3">
              <w:rPr>
                <w:rFonts w:asciiTheme="minorHAnsi" w:eastAsiaTheme="minorEastAsia" w:hAnsiTheme="minorHAnsi"/>
                <w:b/>
              </w:rPr>
              <w:tab/>
            </w:r>
            <w:r w:rsidR="00464BB3" w:rsidRPr="00464BB3">
              <w:rPr>
                <w:rStyle w:val="Hiperligao"/>
              </w:rPr>
              <w:t>Situation géographique de la région de Bissau</w:t>
            </w:r>
            <w:r w:rsidR="00464BB3" w:rsidRPr="00464BB3">
              <w:rPr>
                <w:webHidden/>
              </w:rPr>
              <w:tab/>
            </w:r>
            <w:r w:rsidR="00464BB3" w:rsidRPr="00464BB3">
              <w:rPr>
                <w:webHidden/>
              </w:rPr>
              <w:fldChar w:fldCharType="begin"/>
            </w:r>
            <w:r w:rsidR="00464BB3" w:rsidRPr="00464BB3">
              <w:rPr>
                <w:webHidden/>
              </w:rPr>
              <w:instrText xml:space="preserve"> PAGEREF _Toc54356304 \h </w:instrText>
            </w:r>
            <w:r w:rsidR="00464BB3" w:rsidRPr="00464BB3">
              <w:rPr>
                <w:webHidden/>
              </w:rPr>
            </w:r>
            <w:r w:rsidR="00464BB3" w:rsidRPr="00464BB3">
              <w:rPr>
                <w:webHidden/>
              </w:rPr>
              <w:fldChar w:fldCharType="separate"/>
            </w:r>
            <w:r w:rsidR="00464BB3" w:rsidRPr="00464BB3">
              <w:rPr>
                <w:webHidden/>
              </w:rPr>
              <w:t>59</w:t>
            </w:r>
            <w:r w:rsidR="00464BB3" w:rsidRPr="00464BB3">
              <w:rPr>
                <w:webHidden/>
              </w:rPr>
              <w:fldChar w:fldCharType="end"/>
            </w:r>
          </w:hyperlink>
        </w:p>
        <w:p w14:paraId="4A56F909" w14:textId="18AE9DEA" w:rsidR="00464BB3" w:rsidRPr="00464BB3" w:rsidRDefault="007573C6" w:rsidP="00A86DCC">
          <w:pPr>
            <w:pStyle w:val="ndice3"/>
            <w:rPr>
              <w:rFonts w:asciiTheme="minorHAnsi" w:eastAsiaTheme="minorEastAsia" w:hAnsiTheme="minorHAnsi"/>
              <w:b/>
            </w:rPr>
          </w:pPr>
          <w:hyperlink w:anchor="_Toc54356305" w:history="1">
            <w:r w:rsidR="00464BB3" w:rsidRPr="00464BB3">
              <w:rPr>
                <w:rStyle w:val="Hiperligao"/>
              </w:rPr>
              <w:t>2.4.2.</w:t>
            </w:r>
            <w:r w:rsidR="00464BB3" w:rsidRPr="00464BB3">
              <w:rPr>
                <w:rFonts w:asciiTheme="minorHAnsi" w:eastAsiaTheme="minorEastAsia" w:hAnsiTheme="minorHAnsi"/>
                <w:b/>
              </w:rPr>
              <w:tab/>
            </w:r>
            <w:r w:rsidR="00464BB3" w:rsidRPr="00464BB3">
              <w:rPr>
                <w:rStyle w:val="Hiperligao"/>
              </w:rPr>
              <w:t>Situation géographique de la région de Biombo</w:t>
            </w:r>
            <w:r w:rsidR="00464BB3" w:rsidRPr="00464BB3">
              <w:rPr>
                <w:webHidden/>
              </w:rPr>
              <w:tab/>
            </w:r>
            <w:r w:rsidR="00464BB3" w:rsidRPr="00464BB3">
              <w:rPr>
                <w:webHidden/>
              </w:rPr>
              <w:fldChar w:fldCharType="begin"/>
            </w:r>
            <w:r w:rsidR="00464BB3" w:rsidRPr="00464BB3">
              <w:rPr>
                <w:webHidden/>
              </w:rPr>
              <w:instrText xml:space="preserve"> PAGEREF _Toc54356305 \h </w:instrText>
            </w:r>
            <w:r w:rsidR="00464BB3" w:rsidRPr="00464BB3">
              <w:rPr>
                <w:webHidden/>
              </w:rPr>
            </w:r>
            <w:r w:rsidR="00464BB3" w:rsidRPr="00464BB3">
              <w:rPr>
                <w:webHidden/>
              </w:rPr>
              <w:fldChar w:fldCharType="separate"/>
            </w:r>
            <w:r w:rsidR="00464BB3" w:rsidRPr="00464BB3">
              <w:rPr>
                <w:webHidden/>
              </w:rPr>
              <w:t>61</w:t>
            </w:r>
            <w:r w:rsidR="00464BB3" w:rsidRPr="00464BB3">
              <w:rPr>
                <w:webHidden/>
              </w:rPr>
              <w:fldChar w:fldCharType="end"/>
            </w:r>
          </w:hyperlink>
        </w:p>
        <w:p w14:paraId="059CAFC1" w14:textId="495ACDF0" w:rsidR="00464BB3" w:rsidRPr="00464BB3" w:rsidRDefault="007573C6" w:rsidP="00464BB3">
          <w:pPr>
            <w:pStyle w:val="ndice2"/>
            <w:tabs>
              <w:tab w:val="left" w:pos="880"/>
            </w:tabs>
            <w:spacing w:line="240" w:lineRule="auto"/>
            <w:rPr>
              <w:rFonts w:asciiTheme="minorHAnsi" w:eastAsiaTheme="minorEastAsia" w:hAnsiTheme="minorHAnsi" w:cstheme="minorBidi"/>
              <w:b w:val="0"/>
              <w:smallCaps w:val="0"/>
              <w:sz w:val="20"/>
              <w:szCs w:val="20"/>
            </w:rPr>
          </w:pPr>
          <w:hyperlink w:anchor="_Toc54356306" w:history="1">
            <w:r w:rsidR="00464BB3" w:rsidRPr="00464BB3">
              <w:rPr>
                <w:rStyle w:val="Hiperligao"/>
                <w:sz w:val="20"/>
                <w:szCs w:val="20"/>
              </w:rPr>
              <w:t>2.5.</w:t>
            </w:r>
            <w:r w:rsidR="00464BB3" w:rsidRPr="00464BB3">
              <w:rPr>
                <w:rFonts w:asciiTheme="minorHAnsi" w:eastAsiaTheme="minorEastAsia" w:hAnsiTheme="minorHAnsi" w:cstheme="minorBidi"/>
                <w:b w:val="0"/>
                <w:smallCaps w:val="0"/>
                <w:sz w:val="20"/>
                <w:szCs w:val="20"/>
              </w:rPr>
              <w:tab/>
            </w:r>
            <w:r w:rsidR="00464BB3" w:rsidRPr="00464BB3">
              <w:rPr>
                <w:rStyle w:val="Hiperligao"/>
                <w:sz w:val="20"/>
                <w:szCs w:val="20"/>
              </w:rPr>
              <w:t>SITUATION ACTUELLE PAR RAPPORT A LA PRODUCTION D’EAU</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_Toc54356306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63</w:t>
            </w:r>
            <w:r w:rsidR="00464BB3" w:rsidRPr="00464BB3">
              <w:rPr>
                <w:webHidden/>
                <w:sz w:val="20"/>
                <w:szCs w:val="20"/>
              </w:rPr>
              <w:fldChar w:fldCharType="end"/>
            </w:r>
          </w:hyperlink>
        </w:p>
        <w:p w14:paraId="670F3EA7" w14:textId="7E7E0010" w:rsidR="00464BB3" w:rsidRPr="00464BB3" w:rsidRDefault="007573C6" w:rsidP="00464BB3">
          <w:pPr>
            <w:pStyle w:val="ndice2"/>
            <w:tabs>
              <w:tab w:val="left" w:pos="880"/>
            </w:tabs>
            <w:spacing w:line="240" w:lineRule="auto"/>
            <w:rPr>
              <w:rFonts w:asciiTheme="minorHAnsi" w:eastAsiaTheme="minorEastAsia" w:hAnsiTheme="minorHAnsi" w:cstheme="minorBidi"/>
              <w:b w:val="0"/>
              <w:smallCaps w:val="0"/>
              <w:sz w:val="20"/>
              <w:szCs w:val="20"/>
            </w:rPr>
          </w:pPr>
          <w:hyperlink w:anchor="_Toc54356307" w:history="1">
            <w:r w:rsidR="00464BB3" w:rsidRPr="00464BB3">
              <w:rPr>
                <w:rStyle w:val="Hiperligao"/>
                <w:sz w:val="20"/>
                <w:szCs w:val="20"/>
              </w:rPr>
              <w:t>2.6.</w:t>
            </w:r>
            <w:r w:rsidR="00464BB3" w:rsidRPr="00464BB3">
              <w:rPr>
                <w:rFonts w:asciiTheme="minorHAnsi" w:eastAsiaTheme="minorEastAsia" w:hAnsiTheme="minorHAnsi" w:cstheme="minorBidi"/>
                <w:b w:val="0"/>
                <w:smallCaps w:val="0"/>
                <w:sz w:val="20"/>
                <w:szCs w:val="20"/>
              </w:rPr>
              <w:tab/>
            </w:r>
            <w:r w:rsidR="00464BB3" w:rsidRPr="00464BB3">
              <w:rPr>
                <w:rStyle w:val="Hiperligao"/>
                <w:sz w:val="20"/>
                <w:szCs w:val="20"/>
              </w:rPr>
              <w:t>POPULATIONS ET DÉBITS DE DIMENSIONNEMENT DES RÉSEAUX DE D</w:t>
            </w:r>
            <w:r w:rsidR="008376BA">
              <w:rPr>
                <w:rStyle w:val="Hiperligao"/>
                <w:sz w:val="20"/>
                <w:szCs w:val="20"/>
              </w:rPr>
              <w:t>ISTRIBUTION</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_Toc54356307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63</w:t>
            </w:r>
            <w:r w:rsidR="00464BB3" w:rsidRPr="00464BB3">
              <w:rPr>
                <w:webHidden/>
                <w:sz w:val="20"/>
                <w:szCs w:val="20"/>
              </w:rPr>
              <w:fldChar w:fldCharType="end"/>
            </w:r>
          </w:hyperlink>
        </w:p>
        <w:p w14:paraId="4EE367B5" w14:textId="3DDAD6D7"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08" w:history="1">
            <w:r w:rsidR="00464BB3" w:rsidRPr="00464BB3">
              <w:rPr>
                <w:rStyle w:val="Hiperligao"/>
                <w:sz w:val="20"/>
                <w:szCs w:val="20"/>
              </w:rPr>
              <w:t>2.7. LES CARACTERISTIQUES DU SOUS-PROJET N°3 DE PUASEE-FA</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_Toc54356308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64</w:t>
            </w:r>
            <w:r w:rsidR="00464BB3" w:rsidRPr="00464BB3">
              <w:rPr>
                <w:webHidden/>
                <w:sz w:val="20"/>
                <w:szCs w:val="20"/>
              </w:rPr>
              <w:fldChar w:fldCharType="end"/>
            </w:r>
          </w:hyperlink>
        </w:p>
        <w:p w14:paraId="050E58D5" w14:textId="635C9E22"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09" w:history="1">
            <w:r w:rsidR="00464BB3" w:rsidRPr="00464BB3">
              <w:rPr>
                <w:rStyle w:val="Hiperligao"/>
                <w:sz w:val="20"/>
                <w:szCs w:val="20"/>
              </w:rPr>
              <w:t>2.8. MODÉLISATION ET OPTIMISATION DES RESEAUX</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_Toc54356309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65</w:t>
            </w:r>
            <w:r w:rsidR="00464BB3" w:rsidRPr="00464BB3">
              <w:rPr>
                <w:webHidden/>
                <w:sz w:val="20"/>
                <w:szCs w:val="20"/>
              </w:rPr>
              <w:fldChar w:fldCharType="end"/>
            </w:r>
          </w:hyperlink>
        </w:p>
        <w:p w14:paraId="1272A133" w14:textId="007CE649" w:rsidR="00464BB3" w:rsidRPr="00464BB3" w:rsidRDefault="007573C6" w:rsidP="00A86DCC">
          <w:pPr>
            <w:pStyle w:val="ndice3"/>
            <w:rPr>
              <w:rFonts w:asciiTheme="minorHAnsi" w:eastAsiaTheme="minorEastAsia" w:hAnsiTheme="minorHAnsi"/>
              <w:b/>
            </w:rPr>
          </w:pPr>
          <w:hyperlink w:anchor="_Toc54356310" w:history="1">
            <w:r w:rsidR="00464BB3" w:rsidRPr="00464BB3">
              <w:rPr>
                <w:rStyle w:val="Hiperligao"/>
              </w:rPr>
              <w:t>2.8.1. Extension et tracé approuvé</w:t>
            </w:r>
            <w:r w:rsidR="00464BB3" w:rsidRPr="00464BB3">
              <w:rPr>
                <w:webHidden/>
              </w:rPr>
              <w:tab/>
            </w:r>
            <w:r w:rsidR="00464BB3" w:rsidRPr="00464BB3">
              <w:rPr>
                <w:webHidden/>
              </w:rPr>
              <w:fldChar w:fldCharType="begin"/>
            </w:r>
            <w:r w:rsidR="00464BB3" w:rsidRPr="00464BB3">
              <w:rPr>
                <w:webHidden/>
              </w:rPr>
              <w:instrText xml:space="preserve"> PAGEREF _Toc54356310 \h </w:instrText>
            </w:r>
            <w:r w:rsidR="00464BB3" w:rsidRPr="00464BB3">
              <w:rPr>
                <w:webHidden/>
              </w:rPr>
            </w:r>
            <w:r w:rsidR="00464BB3" w:rsidRPr="00464BB3">
              <w:rPr>
                <w:webHidden/>
              </w:rPr>
              <w:fldChar w:fldCharType="separate"/>
            </w:r>
            <w:r w:rsidR="00464BB3" w:rsidRPr="00464BB3">
              <w:rPr>
                <w:webHidden/>
              </w:rPr>
              <w:t>65</w:t>
            </w:r>
            <w:r w:rsidR="00464BB3" w:rsidRPr="00464BB3">
              <w:rPr>
                <w:webHidden/>
              </w:rPr>
              <w:fldChar w:fldCharType="end"/>
            </w:r>
          </w:hyperlink>
        </w:p>
        <w:p w14:paraId="529ECF62" w14:textId="5745D209" w:rsidR="00464BB3" w:rsidRPr="00464BB3" w:rsidRDefault="007573C6" w:rsidP="00A86DCC">
          <w:pPr>
            <w:pStyle w:val="ndice3"/>
            <w:rPr>
              <w:rFonts w:asciiTheme="minorHAnsi" w:eastAsiaTheme="minorEastAsia" w:hAnsiTheme="minorHAnsi"/>
              <w:b/>
            </w:rPr>
          </w:pPr>
          <w:hyperlink w:anchor="_Toc54356311" w:history="1">
            <w:r w:rsidR="00464BB3" w:rsidRPr="00464BB3">
              <w:rPr>
                <w:rStyle w:val="Hiperligao"/>
              </w:rPr>
              <w:t>2.8.2. Matériau des canalisations</w:t>
            </w:r>
            <w:r w:rsidR="00464BB3" w:rsidRPr="00464BB3">
              <w:rPr>
                <w:webHidden/>
              </w:rPr>
              <w:tab/>
            </w:r>
            <w:r w:rsidR="00464BB3" w:rsidRPr="00464BB3">
              <w:rPr>
                <w:webHidden/>
              </w:rPr>
              <w:fldChar w:fldCharType="begin"/>
            </w:r>
            <w:r w:rsidR="00464BB3" w:rsidRPr="00464BB3">
              <w:rPr>
                <w:webHidden/>
              </w:rPr>
              <w:instrText xml:space="preserve"> PAGEREF _Toc54356311 \h </w:instrText>
            </w:r>
            <w:r w:rsidR="00464BB3" w:rsidRPr="00464BB3">
              <w:rPr>
                <w:webHidden/>
              </w:rPr>
            </w:r>
            <w:r w:rsidR="00464BB3" w:rsidRPr="00464BB3">
              <w:rPr>
                <w:webHidden/>
              </w:rPr>
              <w:fldChar w:fldCharType="separate"/>
            </w:r>
            <w:r w:rsidR="00464BB3" w:rsidRPr="00464BB3">
              <w:rPr>
                <w:webHidden/>
              </w:rPr>
              <w:t>65</w:t>
            </w:r>
            <w:r w:rsidR="00464BB3" w:rsidRPr="00464BB3">
              <w:rPr>
                <w:webHidden/>
              </w:rPr>
              <w:fldChar w:fldCharType="end"/>
            </w:r>
          </w:hyperlink>
        </w:p>
        <w:p w14:paraId="3186C2BC" w14:textId="15742163" w:rsidR="00464BB3" w:rsidRPr="00464BB3" w:rsidRDefault="007573C6" w:rsidP="00A86DCC">
          <w:pPr>
            <w:pStyle w:val="ndice3"/>
            <w:rPr>
              <w:rFonts w:asciiTheme="minorHAnsi" w:eastAsiaTheme="minorEastAsia" w:hAnsiTheme="minorHAnsi"/>
              <w:b/>
            </w:rPr>
          </w:pPr>
          <w:hyperlink w:anchor="_Toc54356312" w:history="1">
            <w:r w:rsidR="00464BB3" w:rsidRPr="00464BB3">
              <w:rPr>
                <w:rStyle w:val="Hiperligao"/>
              </w:rPr>
              <w:t>2.8.3. Pose et équipements des canalisations</w:t>
            </w:r>
            <w:r w:rsidR="00464BB3" w:rsidRPr="00464BB3">
              <w:rPr>
                <w:webHidden/>
              </w:rPr>
              <w:tab/>
            </w:r>
            <w:r w:rsidR="00464BB3" w:rsidRPr="00464BB3">
              <w:rPr>
                <w:webHidden/>
              </w:rPr>
              <w:fldChar w:fldCharType="begin"/>
            </w:r>
            <w:r w:rsidR="00464BB3" w:rsidRPr="00464BB3">
              <w:rPr>
                <w:webHidden/>
              </w:rPr>
              <w:instrText xml:space="preserve"> PAGEREF _Toc54356312 \h </w:instrText>
            </w:r>
            <w:r w:rsidR="00464BB3" w:rsidRPr="00464BB3">
              <w:rPr>
                <w:webHidden/>
              </w:rPr>
            </w:r>
            <w:r w:rsidR="00464BB3" w:rsidRPr="00464BB3">
              <w:rPr>
                <w:webHidden/>
              </w:rPr>
              <w:fldChar w:fldCharType="separate"/>
            </w:r>
            <w:r w:rsidR="00464BB3" w:rsidRPr="00464BB3">
              <w:rPr>
                <w:webHidden/>
              </w:rPr>
              <w:t>65</w:t>
            </w:r>
            <w:r w:rsidR="00464BB3" w:rsidRPr="00464BB3">
              <w:rPr>
                <w:webHidden/>
              </w:rPr>
              <w:fldChar w:fldCharType="end"/>
            </w:r>
          </w:hyperlink>
        </w:p>
        <w:p w14:paraId="19E981DD" w14:textId="1B52D5B8" w:rsidR="00464BB3" w:rsidRPr="00464BB3" w:rsidRDefault="007573C6" w:rsidP="00A86DCC">
          <w:pPr>
            <w:pStyle w:val="ndice3"/>
            <w:rPr>
              <w:rFonts w:asciiTheme="minorHAnsi" w:eastAsiaTheme="minorEastAsia" w:hAnsiTheme="minorHAnsi"/>
              <w:b/>
            </w:rPr>
          </w:pPr>
          <w:hyperlink w:anchor="_Toc54356313" w:history="1">
            <w:r w:rsidR="00464BB3" w:rsidRPr="00464BB3">
              <w:rPr>
                <w:rStyle w:val="Hiperligao"/>
              </w:rPr>
              <w:t>2.8.3.1. Tranchées</w:t>
            </w:r>
            <w:r w:rsidR="00464BB3" w:rsidRPr="00464BB3">
              <w:rPr>
                <w:rStyle w:val="Hiperligao"/>
                <w:rFonts w:ascii="Cambria Math" w:hAnsi="Cambria Math" w:cs="Cambria Math"/>
              </w:rPr>
              <w:t>‐</w:t>
            </w:r>
            <w:r w:rsidR="00464BB3" w:rsidRPr="00464BB3">
              <w:rPr>
                <w:rStyle w:val="Hiperligao"/>
              </w:rPr>
              <w:t>type</w:t>
            </w:r>
            <w:r w:rsidR="00464BB3" w:rsidRPr="00464BB3">
              <w:rPr>
                <w:webHidden/>
              </w:rPr>
              <w:tab/>
            </w:r>
            <w:r w:rsidR="00464BB3" w:rsidRPr="00464BB3">
              <w:rPr>
                <w:webHidden/>
              </w:rPr>
              <w:fldChar w:fldCharType="begin"/>
            </w:r>
            <w:r w:rsidR="00464BB3" w:rsidRPr="00464BB3">
              <w:rPr>
                <w:webHidden/>
              </w:rPr>
              <w:instrText xml:space="preserve"> PAGEREF _Toc54356313 \h </w:instrText>
            </w:r>
            <w:r w:rsidR="00464BB3" w:rsidRPr="00464BB3">
              <w:rPr>
                <w:webHidden/>
              </w:rPr>
            </w:r>
            <w:r w:rsidR="00464BB3" w:rsidRPr="00464BB3">
              <w:rPr>
                <w:webHidden/>
              </w:rPr>
              <w:fldChar w:fldCharType="separate"/>
            </w:r>
            <w:r w:rsidR="00464BB3" w:rsidRPr="00464BB3">
              <w:rPr>
                <w:webHidden/>
              </w:rPr>
              <w:t>65</w:t>
            </w:r>
            <w:r w:rsidR="00464BB3" w:rsidRPr="00464BB3">
              <w:rPr>
                <w:webHidden/>
              </w:rPr>
              <w:fldChar w:fldCharType="end"/>
            </w:r>
          </w:hyperlink>
        </w:p>
        <w:p w14:paraId="2E27AD6A" w14:textId="118529B6" w:rsidR="00464BB3" w:rsidRPr="00464BB3" w:rsidRDefault="007573C6" w:rsidP="00A86DCC">
          <w:pPr>
            <w:pStyle w:val="ndice3"/>
            <w:rPr>
              <w:rFonts w:asciiTheme="minorHAnsi" w:eastAsiaTheme="minorEastAsia" w:hAnsiTheme="minorHAnsi"/>
              <w:b/>
            </w:rPr>
          </w:pPr>
          <w:hyperlink w:anchor="_Toc54356314" w:history="1">
            <w:r w:rsidR="00464BB3" w:rsidRPr="00464BB3">
              <w:rPr>
                <w:rStyle w:val="Hiperligao"/>
              </w:rPr>
              <w:t>2.8.3.2. Appareillage de robinetterie, de protection, et accessoires</w:t>
            </w:r>
            <w:r w:rsidR="00464BB3" w:rsidRPr="00464BB3">
              <w:rPr>
                <w:webHidden/>
              </w:rPr>
              <w:tab/>
            </w:r>
            <w:r w:rsidR="00464BB3" w:rsidRPr="00464BB3">
              <w:rPr>
                <w:webHidden/>
              </w:rPr>
              <w:fldChar w:fldCharType="begin"/>
            </w:r>
            <w:r w:rsidR="00464BB3" w:rsidRPr="00464BB3">
              <w:rPr>
                <w:webHidden/>
              </w:rPr>
              <w:instrText xml:space="preserve"> PAGEREF _Toc54356314 \h </w:instrText>
            </w:r>
            <w:r w:rsidR="00464BB3" w:rsidRPr="00464BB3">
              <w:rPr>
                <w:webHidden/>
              </w:rPr>
            </w:r>
            <w:r w:rsidR="00464BB3" w:rsidRPr="00464BB3">
              <w:rPr>
                <w:webHidden/>
              </w:rPr>
              <w:fldChar w:fldCharType="separate"/>
            </w:r>
            <w:r w:rsidR="00464BB3" w:rsidRPr="00464BB3">
              <w:rPr>
                <w:webHidden/>
              </w:rPr>
              <w:t>66</w:t>
            </w:r>
            <w:r w:rsidR="00464BB3" w:rsidRPr="00464BB3">
              <w:rPr>
                <w:webHidden/>
              </w:rPr>
              <w:fldChar w:fldCharType="end"/>
            </w:r>
          </w:hyperlink>
        </w:p>
        <w:p w14:paraId="433482D7" w14:textId="538EBA65" w:rsidR="00464BB3" w:rsidRPr="00464BB3" w:rsidRDefault="007573C6" w:rsidP="00A86DCC">
          <w:pPr>
            <w:pStyle w:val="ndice3"/>
            <w:rPr>
              <w:rFonts w:asciiTheme="minorHAnsi" w:eastAsiaTheme="minorEastAsia" w:hAnsiTheme="minorHAnsi"/>
              <w:b/>
            </w:rPr>
          </w:pPr>
          <w:hyperlink w:anchor="_Toc54356315" w:history="1">
            <w:r w:rsidR="00464BB3" w:rsidRPr="00464BB3">
              <w:rPr>
                <w:rStyle w:val="Hiperligao"/>
              </w:rPr>
              <w:t>2.8.3.3. Ventouses</w:t>
            </w:r>
            <w:r w:rsidR="00464BB3" w:rsidRPr="00464BB3">
              <w:rPr>
                <w:webHidden/>
              </w:rPr>
              <w:tab/>
            </w:r>
            <w:r w:rsidR="00464BB3" w:rsidRPr="00464BB3">
              <w:rPr>
                <w:webHidden/>
              </w:rPr>
              <w:fldChar w:fldCharType="begin"/>
            </w:r>
            <w:r w:rsidR="00464BB3" w:rsidRPr="00464BB3">
              <w:rPr>
                <w:webHidden/>
              </w:rPr>
              <w:instrText xml:space="preserve"> PAGEREF _Toc54356315 \h </w:instrText>
            </w:r>
            <w:r w:rsidR="00464BB3" w:rsidRPr="00464BB3">
              <w:rPr>
                <w:webHidden/>
              </w:rPr>
            </w:r>
            <w:r w:rsidR="00464BB3" w:rsidRPr="00464BB3">
              <w:rPr>
                <w:webHidden/>
              </w:rPr>
              <w:fldChar w:fldCharType="separate"/>
            </w:r>
            <w:r w:rsidR="00464BB3" w:rsidRPr="00464BB3">
              <w:rPr>
                <w:webHidden/>
              </w:rPr>
              <w:t>67</w:t>
            </w:r>
            <w:r w:rsidR="00464BB3" w:rsidRPr="00464BB3">
              <w:rPr>
                <w:webHidden/>
              </w:rPr>
              <w:fldChar w:fldCharType="end"/>
            </w:r>
          </w:hyperlink>
        </w:p>
        <w:p w14:paraId="508C48F2" w14:textId="79FAD962" w:rsidR="00464BB3" w:rsidRPr="00464BB3" w:rsidRDefault="007573C6" w:rsidP="00A86DCC">
          <w:pPr>
            <w:pStyle w:val="ndice3"/>
            <w:rPr>
              <w:rFonts w:asciiTheme="minorHAnsi" w:eastAsiaTheme="minorEastAsia" w:hAnsiTheme="minorHAnsi"/>
              <w:b/>
            </w:rPr>
          </w:pPr>
          <w:hyperlink w:anchor="_Toc54356316" w:history="1">
            <w:r w:rsidR="00464BB3" w:rsidRPr="00464BB3">
              <w:rPr>
                <w:rStyle w:val="Hiperligao"/>
              </w:rPr>
              <w:t>2.8.3.4. Vannes de vidange</w:t>
            </w:r>
            <w:r w:rsidR="00464BB3" w:rsidRPr="00464BB3">
              <w:rPr>
                <w:webHidden/>
              </w:rPr>
              <w:tab/>
            </w:r>
            <w:r w:rsidR="00464BB3" w:rsidRPr="00464BB3">
              <w:rPr>
                <w:webHidden/>
              </w:rPr>
              <w:fldChar w:fldCharType="begin"/>
            </w:r>
            <w:r w:rsidR="00464BB3" w:rsidRPr="00464BB3">
              <w:rPr>
                <w:webHidden/>
              </w:rPr>
              <w:instrText xml:space="preserve"> PAGEREF _Toc54356316 \h </w:instrText>
            </w:r>
            <w:r w:rsidR="00464BB3" w:rsidRPr="00464BB3">
              <w:rPr>
                <w:webHidden/>
              </w:rPr>
            </w:r>
            <w:r w:rsidR="00464BB3" w:rsidRPr="00464BB3">
              <w:rPr>
                <w:webHidden/>
              </w:rPr>
              <w:fldChar w:fldCharType="separate"/>
            </w:r>
            <w:r w:rsidR="00464BB3" w:rsidRPr="00464BB3">
              <w:rPr>
                <w:webHidden/>
              </w:rPr>
              <w:t>68</w:t>
            </w:r>
            <w:r w:rsidR="00464BB3" w:rsidRPr="00464BB3">
              <w:rPr>
                <w:webHidden/>
              </w:rPr>
              <w:fldChar w:fldCharType="end"/>
            </w:r>
          </w:hyperlink>
        </w:p>
        <w:p w14:paraId="30D759C3" w14:textId="2EA132AF" w:rsidR="00464BB3" w:rsidRPr="00464BB3" w:rsidRDefault="007573C6" w:rsidP="00A86DCC">
          <w:pPr>
            <w:pStyle w:val="ndice3"/>
            <w:rPr>
              <w:rFonts w:asciiTheme="minorHAnsi" w:eastAsiaTheme="minorEastAsia" w:hAnsiTheme="minorHAnsi"/>
              <w:b/>
            </w:rPr>
          </w:pPr>
          <w:hyperlink w:anchor="_Toc54356317" w:history="1">
            <w:r w:rsidR="00464BB3" w:rsidRPr="00464BB3">
              <w:rPr>
                <w:rStyle w:val="Hiperligao"/>
              </w:rPr>
              <w:t>2.8.3.5. Vannes de sectionnement</w:t>
            </w:r>
            <w:r w:rsidR="00464BB3" w:rsidRPr="00464BB3">
              <w:rPr>
                <w:webHidden/>
              </w:rPr>
              <w:tab/>
            </w:r>
            <w:r w:rsidR="00464BB3" w:rsidRPr="00464BB3">
              <w:rPr>
                <w:webHidden/>
              </w:rPr>
              <w:fldChar w:fldCharType="begin"/>
            </w:r>
            <w:r w:rsidR="00464BB3" w:rsidRPr="00464BB3">
              <w:rPr>
                <w:webHidden/>
              </w:rPr>
              <w:instrText xml:space="preserve"> PAGEREF _Toc54356317 \h </w:instrText>
            </w:r>
            <w:r w:rsidR="00464BB3" w:rsidRPr="00464BB3">
              <w:rPr>
                <w:webHidden/>
              </w:rPr>
            </w:r>
            <w:r w:rsidR="00464BB3" w:rsidRPr="00464BB3">
              <w:rPr>
                <w:webHidden/>
              </w:rPr>
              <w:fldChar w:fldCharType="separate"/>
            </w:r>
            <w:r w:rsidR="00464BB3" w:rsidRPr="00464BB3">
              <w:rPr>
                <w:webHidden/>
              </w:rPr>
              <w:t>69</w:t>
            </w:r>
            <w:r w:rsidR="00464BB3" w:rsidRPr="00464BB3">
              <w:rPr>
                <w:webHidden/>
              </w:rPr>
              <w:fldChar w:fldCharType="end"/>
            </w:r>
          </w:hyperlink>
        </w:p>
        <w:p w14:paraId="509B4C41" w14:textId="443FF6D8" w:rsidR="00464BB3" w:rsidRPr="00464BB3" w:rsidRDefault="007573C6" w:rsidP="00A86DCC">
          <w:pPr>
            <w:pStyle w:val="ndice3"/>
            <w:rPr>
              <w:rFonts w:asciiTheme="minorHAnsi" w:eastAsiaTheme="minorEastAsia" w:hAnsiTheme="minorHAnsi"/>
              <w:b/>
            </w:rPr>
          </w:pPr>
          <w:hyperlink w:anchor="_Toc54356318" w:history="1">
            <w:r w:rsidR="00464BB3" w:rsidRPr="00464BB3">
              <w:rPr>
                <w:rStyle w:val="Hiperligao"/>
              </w:rPr>
              <w:t>2.8.3.6. Butées/types de joints</w:t>
            </w:r>
            <w:r w:rsidR="00464BB3" w:rsidRPr="00464BB3">
              <w:rPr>
                <w:webHidden/>
              </w:rPr>
              <w:tab/>
            </w:r>
            <w:r w:rsidR="00464BB3" w:rsidRPr="00464BB3">
              <w:rPr>
                <w:webHidden/>
              </w:rPr>
              <w:fldChar w:fldCharType="begin"/>
            </w:r>
            <w:r w:rsidR="00464BB3" w:rsidRPr="00464BB3">
              <w:rPr>
                <w:webHidden/>
              </w:rPr>
              <w:instrText xml:space="preserve"> PAGEREF _Toc54356318 \h </w:instrText>
            </w:r>
            <w:r w:rsidR="00464BB3" w:rsidRPr="00464BB3">
              <w:rPr>
                <w:webHidden/>
              </w:rPr>
            </w:r>
            <w:r w:rsidR="00464BB3" w:rsidRPr="00464BB3">
              <w:rPr>
                <w:webHidden/>
              </w:rPr>
              <w:fldChar w:fldCharType="separate"/>
            </w:r>
            <w:r w:rsidR="00464BB3" w:rsidRPr="00464BB3">
              <w:rPr>
                <w:webHidden/>
              </w:rPr>
              <w:t>69</w:t>
            </w:r>
            <w:r w:rsidR="00464BB3" w:rsidRPr="00464BB3">
              <w:rPr>
                <w:webHidden/>
              </w:rPr>
              <w:fldChar w:fldCharType="end"/>
            </w:r>
          </w:hyperlink>
        </w:p>
        <w:p w14:paraId="70C93F37" w14:textId="4D50BDFE" w:rsidR="00464BB3" w:rsidRPr="00464BB3" w:rsidRDefault="007573C6" w:rsidP="00A86DCC">
          <w:pPr>
            <w:pStyle w:val="ndice3"/>
            <w:rPr>
              <w:rFonts w:asciiTheme="minorHAnsi" w:eastAsiaTheme="minorEastAsia" w:hAnsiTheme="minorHAnsi"/>
              <w:b/>
            </w:rPr>
          </w:pPr>
          <w:hyperlink w:anchor="_Toc54356319" w:history="1">
            <w:r w:rsidR="00464BB3" w:rsidRPr="00464BB3">
              <w:rPr>
                <w:rStyle w:val="Hiperligao"/>
              </w:rPr>
              <w:t>2.8.4. Branchements particuliers</w:t>
            </w:r>
            <w:r w:rsidR="00464BB3" w:rsidRPr="00464BB3">
              <w:rPr>
                <w:webHidden/>
              </w:rPr>
              <w:tab/>
            </w:r>
            <w:r w:rsidR="00464BB3" w:rsidRPr="00464BB3">
              <w:rPr>
                <w:webHidden/>
              </w:rPr>
              <w:fldChar w:fldCharType="begin"/>
            </w:r>
            <w:r w:rsidR="00464BB3" w:rsidRPr="00464BB3">
              <w:rPr>
                <w:webHidden/>
              </w:rPr>
              <w:instrText xml:space="preserve"> PAGEREF _Toc54356319 \h </w:instrText>
            </w:r>
            <w:r w:rsidR="00464BB3" w:rsidRPr="00464BB3">
              <w:rPr>
                <w:webHidden/>
              </w:rPr>
            </w:r>
            <w:r w:rsidR="00464BB3" w:rsidRPr="00464BB3">
              <w:rPr>
                <w:webHidden/>
              </w:rPr>
              <w:fldChar w:fldCharType="separate"/>
            </w:r>
            <w:r w:rsidR="00464BB3" w:rsidRPr="00464BB3">
              <w:rPr>
                <w:webHidden/>
              </w:rPr>
              <w:t>69</w:t>
            </w:r>
            <w:r w:rsidR="00464BB3" w:rsidRPr="00464BB3">
              <w:rPr>
                <w:webHidden/>
              </w:rPr>
              <w:fldChar w:fldCharType="end"/>
            </w:r>
          </w:hyperlink>
        </w:p>
        <w:p w14:paraId="738B0681" w14:textId="212E036F" w:rsidR="00464BB3" w:rsidRPr="00464BB3" w:rsidRDefault="007573C6" w:rsidP="00A86DCC">
          <w:pPr>
            <w:pStyle w:val="ndice3"/>
            <w:rPr>
              <w:rFonts w:asciiTheme="minorHAnsi" w:eastAsiaTheme="minorEastAsia" w:hAnsiTheme="minorHAnsi"/>
              <w:b/>
            </w:rPr>
          </w:pPr>
          <w:hyperlink w:anchor="_Toc54356320" w:history="1">
            <w:r w:rsidR="00464BB3" w:rsidRPr="00464BB3">
              <w:rPr>
                <w:rStyle w:val="Hiperligao"/>
              </w:rPr>
              <w:t>2.8.5. « Kits » compteurs</w:t>
            </w:r>
            <w:r w:rsidR="00464BB3" w:rsidRPr="00464BB3">
              <w:rPr>
                <w:webHidden/>
              </w:rPr>
              <w:tab/>
            </w:r>
            <w:r w:rsidR="00464BB3" w:rsidRPr="00464BB3">
              <w:rPr>
                <w:webHidden/>
              </w:rPr>
              <w:fldChar w:fldCharType="begin"/>
            </w:r>
            <w:r w:rsidR="00464BB3" w:rsidRPr="00464BB3">
              <w:rPr>
                <w:webHidden/>
              </w:rPr>
              <w:instrText xml:space="preserve"> PAGEREF _Toc54356320 \h </w:instrText>
            </w:r>
            <w:r w:rsidR="00464BB3" w:rsidRPr="00464BB3">
              <w:rPr>
                <w:webHidden/>
              </w:rPr>
            </w:r>
            <w:r w:rsidR="00464BB3" w:rsidRPr="00464BB3">
              <w:rPr>
                <w:webHidden/>
              </w:rPr>
              <w:fldChar w:fldCharType="separate"/>
            </w:r>
            <w:r w:rsidR="00464BB3" w:rsidRPr="00464BB3">
              <w:rPr>
                <w:webHidden/>
              </w:rPr>
              <w:t>69</w:t>
            </w:r>
            <w:r w:rsidR="00464BB3" w:rsidRPr="00464BB3">
              <w:rPr>
                <w:webHidden/>
              </w:rPr>
              <w:fldChar w:fldCharType="end"/>
            </w:r>
          </w:hyperlink>
        </w:p>
        <w:p w14:paraId="378587DD" w14:textId="18907951" w:rsidR="00464BB3" w:rsidRPr="00464BB3" w:rsidRDefault="007573C6" w:rsidP="00A86DCC">
          <w:pPr>
            <w:pStyle w:val="ndice3"/>
            <w:rPr>
              <w:rFonts w:asciiTheme="minorHAnsi" w:eastAsiaTheme="minorEastAsia" w:hAnsiTheme="minorHAnsi"/>
              <w:b/>
            </w:rPr>
          </w:pPr>
          <w:hyperlink w:anchor="_Toc54356321" w:history="1">
            <w:r w:rsidR="00464BB3" w:rsidRPr="00464BB3">
              <w:rPr>
                <w:rStyle w:val="Hiperligao"/>
              </w:rPr>
              <w:t>2.8.6. Bornes fontaines (bf)</w:t>
            </w:r>
            <w:r w:rsidR="00464BB3" w:rsidRPr="00464BB3">
              <w:rPr>
                <w:webHidden/>
              </w:rPr>
              <w:tab/>
            </w:r>
            <w:r w:rsidR="00464BB3" w:rsidRPr="00464BB3">
              <w:rPr>
                <w:webHidden/>
              </w:rPr>
              <w:fldChar w:fldCharType="begin"/>
            </w:r>
            <w:r w:rsidR="00464BB3" w:rsidRPr="00464BB3">
              <w:rPr>
                <w:webHidden/>
              </w:rPr>
              <w:instrText xml:space="preserve"> PAGEREF _Toc54356321 \h </w:instrText>
            </w:r>
            <w:r w:rsidR="00464BB3" w:rsidRPr="00464BB3">
              <w:rPr>
                <w:webHidden/>
              </w:rPr>
            </w:r>
            <w:r w:rsidR="00464BB3" w:rsidRPr="00464BB3">
              <w:rPr>
                <w:webHidden/>
              </w:rPr>
              <w:fldChar w:fldCharType="separate"/>
            </w:r>
            <w:r w:rsidR="00464BB3" w:rsidRPr="00464BB3">
              <w:rPr>
                <w:webHidden/>
              </w:rPr>
              <w:t>70</w:t>
            </w:r>
            <w:r w:rsidR="00464BB3" w:rsidRPr="00464BB3">
              <w:rPr>
                <w:webHidden/>
              </w:rPr>
              <w:fldChar w:fldCharType="end"/>
            </w:r>
          </w:hyperlink>
        </w:p>
        <w:p w14:paraId="18B9ECA6" w14:textId="6D9E3A7E" w:rsidR="00464BB3" w:rsidRPr="00464BB3" w:rsidRDefault="007573C6" w:rsidP="00464BB3">
          <w:pPr>
            <w:pStyle w:val="ndice2"/>
            <w:tabs>
              <w:tab w:val="left" w:pos="880"/>
            </w:tabs>
            <w:spacing w:line="240" w:lineRule="auto"/>
            <w:rPr>
              <w:rFonts w:asciiTheme="minorHAnsi" w:eastAsiaTheme="minorEastAsia" w:hAnsiTheme="minorHAnsi" w:cstheme="minorBidi"/>
              <w:b w:val="0"/>
              <w:smallCaps w:val="0"/>
              <w:sz w:val="20"/>
              <w:szCs w:val="20"/>
            </w:rPr>
          </w:pPr>
          <w:hyperlink w:anchor="_Toc54356322" w:history="1">
            <w:r w:rsidR="00464BB3" w:rsidRPr="00464BB3">
              <w:rPr>
                <w:rStyle w:val="Hiperligao"/>
                <w:sz w:val="20"/>
                <w:szCs w:val="20"/>
              </w:rPr>
              <w:t>2.9.</w:t>
            </w:r>
            <w:r w:rsidR="00464BB3" w:rsidRPr="00464BB3">
              <w:rPr>
                <w:rFonts w:asciiTheme="minorHAnsi" w:eastAsiaTheme="minorEastAsia" w:hAnsiTheme="minorHAnsi" w:cstheme="minorBidi"/>
                <w:b w:val="0"/>
                <w:smallCaps w:val="0"/>
                <w:sz w:val="20"/>
                <w:szCs w:val="20"/>
              </w:rPr>
              <w:tab/>
            </w:r>
            <w:r w:rsidR="00464BB3" w:rsidRPr="00464BB3">
              <w:rPr>
                <w:rStyle w:val="Hiperligao"/>
                <w:sz w:val="20"/>
                <w:szCs w:val="20"/>
              </w:rPr>
              <w:t>DESCRIPTION DES ZONES IMPLANTATION DES RESERVOIRS</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_Toc54356322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71</w:t>
            </w:r>
            <w:r w:rsidR="00464BB3" w:rsidRPr="00464BB3">
              <w:rPr>
                <w:webHidden/>
                <w:sz w:val="20"/>
                <w:szCs w:val="20"/>
              </w:rPr>
              <w:fldChar w:fldCharType="end"/>
            </w:r>
          </w:hyperlink>
        </w:p>
        <w:p w14:paraId="2FB85B19" w14:textId="192A6B2C" w:rsidR="00464BB3" w:rsidRPr="00464BB3" w:rsidRDefault="007573C6" w:rsidP="00A86DCC">
          <w:pPr>
            <w:pStyle w:val="ndice3"/>
            <w:rPr>
              <w:rFonts w:asciiTheme="minorHAnsi" w:eastAsiaTheme="minorEastAsia" w:hAnsiTheme="minorHAnsi"/>
              <w:b/>
            </w:rPr>
          </w:pPr>
          <w:hyperlink w:anchor="_Toc54356323" w:history="1">
            <w:r w:rsidR="00464BB3" w:rsidRPr="00464BB3">
              <w:rPr>
                <w:rStyle w:val="Hiperligao"/>
              </w:rPr>
              <w:t>2.9.1.</w:t>
            </w:r>
            <w:r w:rsidR="00464BB3" w:rsidRPr="00464BB3">
              <w:rPr>
                <w:rFonts w:asciiTheme="minorHAnsi" w:eastAsiaTheme="minorEastAsia" w:hAnsiTheme="minorHAnsi"/>
                <w:b/>
              </w:rPr>
              <w:tab/>
            </w:r>
            <w:r w:rsidR="00464BB3" w:rsidRPr="00464BB3">
              <w:rPr>
                <w:rStyle w:val="Hiperligao"/>
              </w:rPr>
              <w:t>Quartier Aéroport</w:t>
            </w:r>
            <w:r w:rsidR="00464BB3" w:rsidRPr="00464BB3">
              <w:rPr>
                <w:webHidden/>
              </w:rPr>
              <w:tab/>
            </w:r>
            <w:r w:rsidR="00464BB3" w:rsidRPr="00464BB3">
              <w:rPr>
                <w:webHidden/>
              </w:rPr>
              <w:fldChar w:fldCharType="begin"/>
            </w:r>
            <w:r w:rsidR="00464BB3" w:rsidRPr="00464BB3">
              <w:rPr>
                <w:webHidden/>
              </w:rPr>
              <w:instrText xml:space="preserve"> PAGEREF _Toc54356323 \h </w:instrText>
            </w:r>
            <w:r w:rsidR="00464BB3" w:rsidRPr="00464BB3">
              <w:rPr>
                <w:webHidden/>
              </w:rPr>
            </w:r>
            <w:r w:rsidR="00464BB3" w:rsidRPr="00464BB3">
              <w:rPr>
                <w:webHidden/>
              </w:rPr>
              <w:fldChar w:fldCharType="separate"/>
            </w:r>
            <w:r w:rsidR="00464BB3" w:rsidRPr="00464BB3">
              <w:rPr>
                <w:webHidden/>
              </w:rPr>
              <w:t>71</w:t>
            </w:r>
            <w:r w:rsidR="00464BB3" w:rsidRPr="00464BB3">
              <w:rPr>
                <w:webHidden/>
              </w:rPr>
              <w:fldChar w:fldCharType="end"/>
            </w:r>
          </w:hyperlink>
        </w:p>
        <w:p w14:paraId="4E8B89CD" w14:textId="45F6422E" w:rsidR="00464BB3" w:rsidRPr="00464BB3" w:rsidRDefault="007573C6" w:rsidP="00A86DCC">
          <w:pPr>
            <w:pStyle w:val="ndice3"/>
            <w:rPr>
              <w:rFonts w:asciiTheme="minorHAnsi" w:eastAsiaTheme="minorEastAsia" w:hAnsiTheme="minorHAnsi"/>
              <w:b/>
            </w:rPr>
          </w:pPr>
          <w:hyperlink w:anchor="_Toc54356324" w:history="1">
            <w:r w:rsidR="00464BB3" w:rsidRPr="00464BB3">
              <w:rPr>
                <w:rStyle w:val="Hiperligao"/>
              </w:rPr>
              <w:t>2.9.2.</w:t>
            </w:r>
            <w:r w:rsidR="00464BB3" w:rsidRPr="00464BB3">
              <w:rPr>
                <w:rFonts w:asciiTheme="minorHAnsi" w:eastAsiaTheme="minorEastAsia" w:hAnsiTheme="minorHAnsi"/>
                <w:b/>
              </w:rPr>
              <w:tab/>
            </w:r>
            <w:r w:rsidR="00464BB3" w:rsidRPr="00464BB3">
              <w:rPr>
                <w:rStyle w:val="Hiperligao"/>
              </w:rPr>
              <w:t>Quartier HAFIA</w:t>
            </w:r>
            <w:r w:rsidR="00464BB3" w:rsidRPr="00464BB3">
              <w:rPr>
                <w:webHidden/>
              </w:rPr>
              <w:tab/>
            </w:r>
            <w:r w:rsidR="00464BB3" w:rsidRPr="00464BB3">
              <w:rPr>
                <w:webHidden/>
              </w:rPr>
              <w:fldChar w:fldCharType="begin"/>
            </w:r>
            <w:r w:rsidR="00464BB3" w:rsidRPr="00464BB3">
              <w:rPr>
                <w:webHidden/>
              </w:rPr>
              <w:instrText xml:space="preserve"> PAGEREF _Toc54356324 \h </w:instrText>
            </w:r>
            <w:r w:rsidR="00464BB3" w:rsidRPr="00464BB3">
              <w:rPr>
                <w:webHidden/>
              </w:rPr>
            </w:r>
            <w:r w:rsidR="00464BB3" w:rsidRPr="00464BB3">
              <w:rPr>
                <w:webHidden/>
              </w:rPr>
              <w:fldChar w:fldCharType="separate"/>
            </w:r>
            <w:r w:rsidR="00464BB3" w:rsidRPr="00464BB3">
              <w:rPr>
                <w:webHidden/>
              </w:rPr>
              <w:t>78</w:t>
            </w:r>
            <w:r w:rsidR="00464BB3" w:rsidRPr="00464BB3">
              <w:rPr>
                <w:webHidden/>
              </w:rPr>
              <w:fldChar w:fldCharType="end"/>
            </w:r>
          </w:hyperlink>
        </w:p>
        <w:p w14:paraId="5A324E65" w14:textId="3945F4F5" w:rsidR="00464BB3" w:rsidRPr="00464BB3" w:rsidRDefault="007573C6" w:rsidP="00A86DCC">
          <w:pPr>
            <w:pStyle w:val="ndice3"/>
            <w:rPr>
              <w:rFonts w:asciiTheme="minorHAnsi" w:eastAsiaTheme="minorEastAsia" w:hAnsiTheme="minorHAnsi"/>
              <w:b/>
            </w:rPr>
          </w:pPr>
          <w:hyperlink w:anchor="_Toc54356325" w:history="1">
            <w:r w:rsidR="00464BB3" w:rsidRPr="00464BB3">
              <w:rPr>
                <w:rStyle w:val="Hiperligao"/>
              </w:rPr>
              <w:t>2.9.3.</w:t>
            </w:r>
            <w:r w:rsidR="00464BB3" w:rsidRPr="00464BB3">
              <w:rPr>
                <w:rFonts w:asciiTheme="minorHAnsi" w:eastAsiaTheme="minorEastAsia" w:hAnsiTheme="minorHAnsi"/>
                <w:b/>
              </w:rPr>
              <w:tab/>
            </w:r>
            <w:r w:rsidR="00464BB3" w:rsidRPr="00464BB3">
              <w:rPr>
                <w:rStyle w:val="Hiperligao"/>
              </w:rPr>
              <w:t>Quartier   Antula</w:t>
            </w:r>
            <w:r w:rsidR="00464BB3" w:rsidRPr="00464BB3">
              <w:rPr>
                <w:webHidden/>
              </w:rPr>
              <w:tab/>
            </w:r>
            <w:r w:rsidR="00464BB3" w:rsidRPr="00464BB3">
              <w:rPr>
                <w:webHidden/>
              </w:rPr>
              <w:fldChar w:fldCharType="begin"/>
            </w:r>
            <w:r w:rsidR="00464BB3" w:rsidRPr="00464BB3">
              <w:rPr>
                <w:webHidden/>
              </w:rPr>
              <w:instrText xml:space="preserve"> PAGEREF _Toc54356325 \h </w:instrText>
            </w:r>
            <w:r w:rsidR="00464BB3" w:rsidRPr="00464BB3">
              <w:rPr>
                <w:webHidden/>
              </w:rPr>
            </w:r>
            <w:r w:rsidR="00464BB3" w:rsidRPr="00464BB3">
              <w:rPr>
                <w:webHidden/>
              </w:rPr>
              <w:fldChar w:fldCharType="separate"/>
            </w:r>
            <w:r w:rsidR="00464BB3" w:rsidRPr="00464BB3">
              <w:rPr>
                <w:webHidden/>
              </w:rPr>
              <w:t>86</w:t>
            </w:r>
            <w:r w:rsidR="00464BB3" w:rsidRPr="00464BB3">
              <w:rPr>
                <w:webHidden/>
              </w:rPr>
              <w:fldChar w:fldCharType="end"/>
            </w:r>
          </w:hyperlink>
        </w:p>
        <w:p w14:paraId="56F6591F" w14:textId="47D704DC" w:rsidR="00464BB3" w:rsidRPr="00464BB3" w:rsidRDefault="007573C6" w:rsidP="00A86DCC">
          <w:pPr>
            <w:pStyle w:val="ndice3"/>
            <w:rPr>
              <w:rFonts w:asciiTheme="minorHAnsi" w:eastAsiaTheme="minorEastAsia" w:hAnsiTheme="minorHAnsi"/>
              <w:b/>
            </w:rPr>
          </w:pPr>
          <w:hyperlink w:anchor="_Toc54356326" w:history="1">
            <w:r w:rsidR="00464BB3" w:rsidRPr="00464BB3">
              <w:rPr>
                <w:rStyle w:val="Hiperligao"/>
              </w:rPr>
              <w:t>2.9.4.</w:t>
            </w:r>
            <w:r w:rsidR="00464BB3" w:rsidRPr="00464BB3">
              <w:rPr>
                <w:rFonts w:asciiTheme="minorHAnsi" w:eastAsiaTheme="minorEastAsia" w:hAnsiTheme="minorHAnsi"/>
                <w:b/>
              </w:rPr>
              <w:tab/>
            </w:r>
            <w:r w:rsidR="00464BB3" w:rsidRPr="00464BB3">
              <w:rPr>
                <w:rStyle w:val="Hiperligao"/>
              </w:rPr>
              <w:t>Quartier Bor</w:t>
            </w:r>
            <w:r w:rsidR="00464BB3" w:rsidRPr="00464BB3">
              <w:rPr>
                <w:webHidden/>
              </w:rPr>
              <w:tab/>
            </w:r>
            <w:r w:rsidR="00464BB3" w:rsidRPr="00464BB3">
              <w:rPr>
                <w:webHidden/>
              </w:rPr>
              <w:fldChar w:fldCharType="begin"/>
            </w:r>
            <w:r w:rsidR="00464BB3" w:rsidRPr="00464BB3">
              <w:rPr>
                <w:webHidden/>
              </w:rPr>
              <w:instrText xml:space="preserve"> PAGEREF _Toc54356326 \h </w:instrText>
            </w:r>
            <w:r w:rsidR="00464BB3" w:rsidRPr="00464BB3">
              <w:rPr>
                <w:webHidden/>
              </w:rPr>
            </w:r>
            <w:r w:rsidR="00464BB3" w:rsidRPr="00464BB3">
              <w:rPr>
                <w:webHidden/>
              </w:rPr>
              <w:fldChar w:fldCharType="separate"/>
            </w:r>
            <w:r w:rsidR="00464BB3" w:rsidRPr="00464BB3">
              <w:rPr>
                <w:webHidden/>
              </w:rPr>
              <w:t>93</w:t>
            </w:r>
            <w:r w:rsidR="00464BB3" w:rsidRPr="00464BB3">
              <w:rPr>
                <w:webHidden/>
              </w:rPr>
              <w:fldChar w:fldCharType="end"/>
            </w:r>
          </w:hyperlink>
        </w:p>
        <w:p w14:paraId="43C5F1B3" w14:textId="5672729A" w:rsidR="00464BB3" w:rsidRPr="00464BB3" w:rsidRDefault="007573C6" w:rsidP="00A86DCC">
          <w:pPr>
            <w:pStyle w:val="ndice3"/>
            <w:rPr>
              <w:rFonts w:asciiTheme="minorHAnsi" w:eastAsiaTheme="minorEastAsia" w:hAnsiTheme="minorHAnsi"/>
              <w:b/>
            </w:rPr>
          </w:pPr>
          <w:hyperlink w:anchor="_Toc54356327" w:history="1">
            <w:r w:rsidR="00464BB3" w:rsidRPr="00464BB3">
              <w:rPr>
                <w:rStyle w:val="Hiperligao"/>
              </w:rPr>
              <w:t>2.9.5.</w:t>
            </w:r>
            <w:r w:rsidR="00464BB3" w:rsidRPr="00464BB3">
              <w:rPr>
                <w:rFonts w:asciiTheme="minorHAnsi" w:eastAsiaTheme="minorEastAsia" w:hAnsiTheme="minorHAnsi"/>
                <w:b/>
              </w:rPr>
              <w:tab/>
            </w:r>
            <w:r w:rsidR="00464BB3" w:rsidRPr="00464BB3">
              <w:rPr>
                <w:rStyle w:val="Hiperligao"/>
              </w:rPr>
              <w:t>Quartier Prabis</w:t>
            </w:r>
            <w:r w:rsidR="00464BB3" w:rsidRPr="00464BB3">
              <w:rPr>
                <w:webHidden/>
              </w:rPr>
              <w:tab/>
            </w:r>
            <w:r w:rsidR="00464BB3" w:rsidRPr="00464BB3">
              <w:rPr>
                <w:webHidden/>
              </w:rPr>
              <w:fldChar w:fldCharType="begin"/>
            </w:r>
            <w:r w:rsidR="00464BB3" w:rsidRPr="00464BB3">
              <w:rPr>
                <w:webHidden/>
              </w:rPr>
              <w:instrText xml:space="preserve"> PAGEREF _Toc54356327 \h </w:instrText>
            </w:r>
            <w:r w:rsidR="00464BB3" w:rsidRPr="00464BB3">
              <w:rPr>
                <w:webHidden/>
              </w:rPr>
            </w:r>
            <w:r w:rsidR="00464BB3" w:rsidRPr="00464BB3">
              <w:rPr>
                <w:webHidden/>
              </w:rPr>
              <w:fldChar w:fldCharType="separate"/>
            </w:r>
            <w:r w:rsidR="00464BB3" w:rsidRPr="00464BB3">
              <w:rPr>
                <w:webHidden/>
              </w:rPr>
              <w:t>100</w:t>
            </w:r>
            <w:r w:rsidR="00464BB3" w:rsidRPr="00464BB3">
              <w:rPr>
                <w:webHidden/>
              </w:rPr>
              <w:fldChar w:fldCharType="end"/>
            </w:r>
          </w:hyperlink>
        </w:p>
        <w:p w14:paraId="1BD62809" w14:textId="00FB1287" w:rsidR="00464BB3" w:rsidRPr="00464BB3" w:rsidRDefault="007573C6" w:rsidP="00A86DCC">
          <w:pPr>
            <w:pStyle w:val="ndice3"/>
            <w:rPr>
              <w:rFonts w:asciiTheme="minorHAnsi" w:eastAsiaTheme="minorEastAsia" w:hAnsiTheme="minorHAnsi"/>
              <w:b/>
            </w:rPr>
          </w:pPr>
          <w:hyperlink w:anchor="_Toc54356328" w:history="1">
            <w:r w:rsidR="00464BB3" w:rsidRPr="00464BB3">
              <w:rPr>
                <w:rStyle w:val="Hiperligao"/>
              </w:rPr>
              <w:t>2.9.6.</w:t>
            </w:r>
            <w:r w:rsidR="00464BB3" w:rsidRPr="00464BB3">
              <w:rPr>
                <w:rFonts w:asciiTheme="minorHAnsi" w:eastAsiaTheme="minorEastAsia" w:hAnsiTheme="minorHAnsi"/>
                <w:b/>
              </w:rPr>
              <w:tab/>
            </w:r>
            <w:r w:rsidR="00464BB3" w:rsidRPr="00464BB3">
              <w:rPr>
                <w:rStyle w:val="Hiperligao"/>
              </w:rPr>
              <w:t>Quartier SAFIM</w:t>
            </w:r>
            <w:r w:rsidR="00464BB3" w:rsidRPr="00464BB3">
              <w:rPr>
                <w:webHidden/>
              </w:rPr>
              <w:tab/>
            </w:r>
            <w:r w:rsidR="00464BB3" w:rsidRPr="00464BB3">
              <w:rPr>
                <w:webHidden/>
              </w:rPr>
              <w:fldChar w:fldCharType="begin"/>
            </w:r>
            <w:r w:rsidR="00464BB3" w:rsidRPr="00464BB3">
              <w:rPr>
                <w:webHidden/>
              </w:rPr>
              <w:instrText xml:space="preserve"> PAGEREF _Toc54356328 \h </w:instrText>
            </w:r>
            <w:r w:rsidR="00464BB3" w:rsidRPr="00464BB3">
              <w:rPr>
                <w:webHidden/>
              </w:rPr>
            </w:r>
            <w:r w:rsidR="00464BB3" w:rsidRPr="00464BB3">
              <w:rPr>
                <w:webHidden/>
              </w:rPr>
              <w:fldChar w:fldCharType="separate"/>
            </w:r>
            <w:r w:rsidR="00464BB3" w:rsidRPr="00464BB3">
              <w:rPr>
                <w:webHidden/>
              </w:rPr>
              <w:t>104</w:t>
            </w:r>
            <w:r w:rsidR="00464BB3" w:rsidRPr="00464BB3">
              <w:rPr>
                <w:webHidden/>
              </w:rPr>
              <w:fldChar w:fldCharType="end"/>
            </w:r>
          </w:hyperlink>
        </w:p>
        <w:p w14:paraId="01CAAA1B" w14:textId="3B94A8AD"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329" w:history="1">
            <w:r w:rsidR="00464BB3" w:rsidRPr="00464BB3">
              <w:rPr>
                <w:rStyle w:val="Hiperligao"/>
              </w:rPr>
              <w:t>3 *CADRE POLITIQUE JURIDIQUE ET INSTITUTIONNEL *</w:t>
            </w:r>
            <w:r w:rsidR="00464BB3" w:rsidRPr="00464BB3">
              <w:rPr>
                <w:webHidden/>
              </w:rPr>
              <w:tab/>
            </w:r>
            <w:r w:rsidR="00464BB3" w:rsidRPr="00464BB3">
              <w:rPr>
                <w:webHidden/>
              </w:rPr>
              <w:fldChar w:fldCharType="begin"/>
            </w:r>
            <w:r w:rsidR="00464BB3" w:rsidRPr="00464BB3">
              <w:rPr>
                <w:webHidden/>
              </w:rPr>
              <w:instrText xml:space="preserve"> PAGEREF _Toc54356329 \h </w:instrText>
            </w:r>
            <w:r w:rsidR="00464BB3" w:rsidRPr="00464BB3">
              <w:rPr>
                <w:webHidden/>
              </w:rPr>
            </w:r>
            <w:r w:rsidR="00464BB3" w:rsidRPr="00464BB3">
              <w:rPr>
                <w:webHidden/>
              </w:rPr>
              <w:fldChar w:fldCharType="separate"/>
            </w:r>
            <w:r w:rsidR="00464BB3" w:rsidRPr="00464BB3">
              <w:rPr>
                <w:webHidden/>
              </w:rPr>
              <w:t>109</w:t>
            </w:r>
            <w:r w:rsidR="00464BB3" w:rsidRPr="00464BB3">
              <w:rPr>
                <w:webHidden/>
              </w:rPr>
              <w:fldChar w:fldCharType="end"/>
            </w:r>
          </w:hyperlink>
        </w:p>
        <w:p w14:paraId="56EC7033" w14:textId="030A565B"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30" w:history="1">
            <w:r w:rsidR="00464BB3" w:rsidRPr="00464BB3">
              <w:rPr>
                <w:rStyle w:val="Hiperligao"/>
                <w:sz w:val="20"/>
                <w:szCs w:val="20"/>
              </w:rPr>
              <w:t>3. 1. CADRE POLITIQUE</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_Toc54356330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109</w:t>
            </w:r>
            <w:r w:rsidR="00464BB3" w:rsidRPr="00464BB3">
              <w:rPr>
                <w:webHidden/>
                <w:sz w:val="20"/>
                <w:szCs w:val="20"/>
              </w:rPr>
              <w:fldChar w:fldCharType="end"/>
            </w:r>
          </w:hyperlink>
        </w:p>
        <w:p w14:paraId="47993CAE" w14:textId="1A4A9A88"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31" w:history="1">
            <w:r w:rsidR="00464BB3" w:rsidRPr="00464BB3">
              <w:rPr>
                <w:rStyle w:val="Hiperligao"/>
                <w:sz w:val="20"/>
                <w:szCs w:val="20"/>
              </w:rPr>
              <w:t>3. 2. CADRE JURIDIQUE</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_Toc54356331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111</w:t>
            </w:r>
            <w:r w:rsidR="00464BB3" w:rsidRPr="00464BB3">
              <w:rPr>
                <w:webHidden/>
                <w:sz w:val="20"/>
                <w:szCs w:val="20"/>
              </w:rPr>
              <w:fldChar w:fldCharType="end"/>
            </w:r>
          </w:hyperlink>
        </w:p>
        <w:p w14:paraId="5CB9BC1F" w14:textId="4B0DCF58" w:rsidR="00464BB3" w:rsidRPr="00464BB3" w:rsidRDefault="007573C6" w:rsidP="00A86DCC">
          <w:pPr>
            <w:pStyle w:val="ndice3"/>
            <w:rPr>
              <w:rFonts w:asciiTheme="minorHAnsi" w:eastAsiaTheme="minorEastAsia" w:hAnsiTheme="minorHAnsi"/>
              <w:b/>
            </w:rPr>
          </w:pPr>
          <w:hyperlink w:anchor="_Toc54356332" w:history="1">
            <w:r w:rsidR="00464BB3" w:rsidRPr="00464BB3">
              <w:rPr>
                <w:rStyle w:val="Hiperligao"/>
              </w:rPr>
              <w:t>3.2.1. Les textes et accords internationaux pertinents</w:t>
            </w:r>
            <w:r w:rsidR="00464BB3" w:rsidRPr="00464BB3">
              <w:rPr>
                <w:webHidden/>
              </w:rPr>
              <w:tab/>
            </w:r>
            <w:r w:rsidR="00464BB3" w:rsidRPr="00464BB3">
              <w:rPr>
                <w:webHidden/>
              </w:rPr>
              <w:fldChar w:fldCharType="begin"/>
            </w:r>
            <w:r w:rsidR="00464BB3" w:rsidRPr="00464BB3">
              <w:rPr>
                <w:webHidden/>
              </w:rPr>
              <w:instrText xml:space="preserve"> PAGEREF _Toc54356332 \h </w:instrText>
            </w:r>
            <w:r w:rsidR="00464BB3" w:rsidRPr="00464BB3">
              <w:rPr>
                <w:webHidden/>
              </w:rPr>
            </w:r>
            <w:r w:rsidR="00464BB3" w:rsidRPr="00464BB3">
              <w:rPr>
                <w:webHidden/>
              </w:rPr>
              <w:fldChar w:fldCharType="separate"/>
            </w:r>
            <w:r w:rsidR="00464BB3" w:rsidRPr="00464BB3">
              <w:rPr>
                <w:webHidden/>
              </w:rPr>
              <w:t>113</w:t>
            </w:r>
            <w:r w:rsidR="00464BB3" w:rsidRPr="00464BB3">
              <w:rPr>
                <w:webHidden/>
              </w:rPr>
              <w:fldChar w:fldCharType="end"/>
            </w:r>
          </w:hyperlink>
        </w:p>
        <w:p w14:paraId="5C72D417" w14:textId="31F0BEC4"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33" w:history="1">
            <w:r w:rsidR="00464BB3" w:rsidRPr="00464BB3">
              <w:rPr>
                <w:rStyle w:val="Hiperligao"/>
                <w:sz w:val="20"/>
                <w:szCs w:val="20"/>
              </w:rPr>
              <w:t>3. 3. CADRE INSTITUTIONNEL</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_Toc54356333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114</w:t>
            </w:r>
            <w:r w:rsidR="00464BB3" w:rsidRPr="00464BB3">
              <w:rPr>
                <w:webHidden/>
                <w:sz w:val="20"/>
                <w:szCs w:val="20"/>
              </w:rPr>
              <w:fldChar w:fldCharType="end"/>
            </w:r>
          </w:hyperlink>
        </w:p>
        <w:p w14:paraId="3C3F6699" w14:textId="1E832831" w:rsidR="00464BB3" w:rsidRPr="00464BB3" w:rsidRDefault="007573C6" w:rsidP="00A86DCC">
          <w:pPr>
            <w:pStyle w:val="ndice3"/>
            <w:rPr>
              <w:rFonts w:asciiTheme="minorHAnsi" w:eastAsiaTheme="minorEastAsia" w:hAnsiTheme="minorHAnsi"/>
              <w:b/>
            </w:rPr>
          </w:pPr>
          <w:hyperlink w:anchor="_Toc54356334" w:history="1">
            <w:r w:rsidR="00464BB3" w:rsidRPr="00464BB3">
              <w:rPr>
                <w:rStyle w:val="Hiperligao"/>
              </w:rPr>
              <w:t>3.3.1. Cadre institutionnel du secteur de l’eau</w:t>
            </w:r>
            <w:r w:rsidR="00464BB3" w:rsidRPr="00464BB3">
              <w:rPr>
                <w:webHidden/>
              </w:rPr>
              <w:tab/>
            </w:r>
            <w:r w:rsidR="00464BB3" w:rsidRPr="00464BB3">
              <w:rPr>
                <w:webHidden/>
              </w:rPr>
              <w:fldChar w:fldCharType="begin"/>
            </w:r>
            <w:r w:rsidR="00464BB3" w:rsidRPr="00464BB3">
              <w:rPr>
                <w:webHidden/>
              </w:rPr>
              <w:instrText xml:space="preserve"> PAGEREF _Toc54356334 \h </w:instrText>
            </w:r>
            <w:r w:rsidR="00464BB3" w:rsidRPr="00464BB3">
              <w:rPr>
                <w:webHidden/>
              </w:rPr>
            </w:r>
            <w:r w:rsidR="00464BB3" w:rsidRPr="00464BB3">
              <w:rPr>
                <w:webHidden/>
              </w:rPr>
              <w:fldChar w:fldCharType="separate"/>
            </w:r>
            <w:r w:rsidR="00464BB3" w:rsidRPr="00464BB3">
              <w:rPr>
                <w:webHidden/>
              </w:rPr>
              <w:t>114</w:t>
            </w:r>
            <w:r w:rsidR="00464BB3" w:rsidRPr="00464BB3">
              <w:rPr>
                <w:webHidden/>
              </w:rPr>
              <w:fldChar w:fldCharType="end"/>
            </w:r>
          </w:hyperlink>
        </w:p>
        <w:p w14:paraId="674FD92A" w14:textId="3997D842" w:rsidR="00464BB3" w:rsidRPr="00464BB3" w:rsidRDefault="007573C6" w:rsidP="00A86DCC">
          <w:pPr>
            <w:pStyle w:val="ndice3"/>
            <w:rPr>
              <w:rFonts w:asciiTheme="minorHAnsi" w:eastAsiaTheme="minorEastAsia" w:hAnsiTheme="minorHAnsi"/>
              <w:b/>
            </w:rPr>
          </w:pPr>
          <w:hyperlink w:anchor="_Toc54356335" w:history="1">
            <w:r w:rsidR="00464BB3" w:rsidRPr="00464BB3">
              <w:rPr>
                <w:rStyle w:val="Hiperligao"/>
              </w:rPr>
              <w:t>3.3.2. Cadre institutionnelle de gestion environnementale du projet</w:t>
            </w:r>
            <w:r w:rsidR="00464BB3" w:rsidRPr="00464BB3">
              <w:rPr>
                <w:webHidden/>
              </w:rPr>
              <w:tab/>
            </w:r>
            <w:r w:rsidR="00464BB3" w:rsidRPr="00464BB3">
              <w:rPr>
                <w:webHidden/>
              </w:rPr>
              <w:fldChar w:fldCharType="begin"/>
            </w:r>
            <w:r w:rsidR="00464BB3" w:rsidRPr="00464BB3">
              <w:rPr>
                <w:webHidden/>
              </w:rPr>
              <w:instrText xml:space="preserve"> PAGEREF _Toc54356335 \h </w:instrText>
            </w:r>
            <w:r w:rsidR="00464BB3" w:rsidRPr="00464BB3">
              <w:rPr>
                <w:webHidden/>
              </w:rPr>
            </w:r>
            <w:r w:rsidR="00464BB3" w:rsidRPr="00464BB3">
              <w:rPr>
                <w:webHidden/>
              </w:rPr>
              <w:fldChar w:fldCharType="separate"/>
            </w:r>
            <w:r w:rsidR="00464BB3" w:rsidRPr="00464BB3">
              <w:rPr>
                <w:webHidden/>
              </w:rPr>
              <w:t>114</w:t>
            </w:r>
            <w:r w:rsidR="00464BB3" w:rsidRPr="00464BB3">
              <w:rPr>
                <w:webHidden/>
              </w:rPr>
              <w:fldChar w:fldCharType="end"/>
            </w:r>
          </w:hyperlink>
        </w:p>
        <w:p w14:paraId="7D4B1B70" w14:textId="2683F3DD"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36" w:history="1">
            <w:r w:rsidR="00464BB3" w:rsidRPr="00464BB3">
              <w:rPr>
                <w:rStyle w:val="Hiperligao"/>
                <w:sz w:val="20"/>
                <w:szCs w:val="20"/>
              </w:rPr>
              <w:t>3.4. POLITIQUE DE SAUVEGARDE DE LA BANQUE MONDIALE</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_Toc54356336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117</w:t>
            </w:r>
            <w:r w:rsidR="00464BB3" w:rsidRPr="00464BB3">
              <w:rPr>
                <w:webHidden/>
                <w:sz w:val="20"/>
                <w:szCs w:val="20"/>
              </w:rPr>
              <w:fldChar w:fldCharType="end"/>
            </w:r>
          </w:hyperlink>
        </w:p>
        <w:p w14:paraId="45688934" w14:textId="6BAE83DD"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37" w:history="1">
            <w:r w:rsidR="00464BB3" w:rsidRPr="00464BB3">
              <w:rPr>
                <w:rStyle w:val="Hiperligao"/>
                <w:sz w:val="20"/>
                <w:szCs w:val="20"/>
              </w:rPr>
              <w:t>3.5. LES DIRECTIVES ENVIRONNEMENTALES, SANITAIRES ET S</w:t>
            </w:r>
            <w:r w:rsidR="008376BA">
              <w:rPr>
                <w:rStyle w:val="Hiperligao"/>
                <w:sz w:val="20"/>
                <w:szCs w:val="20"/>
              </w:rPr>
              <w:t xml:space="preserve">ECURITAIRES (EHS) </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_Toc54356337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117</w:t>
            </w:r>
            <w:r w:rsidR="00464BB3" w:rsidRPr="00464BB3">
              <w:rPr>
                <w:webHidden/>
                <w:sz w:val="20"/>
                <w:szCs w:val="20"/>
              </w:rPr>
              <w:fldChar w:fldCharType="end"/>
            </w:r>
          </w:hyperlink>
        </w:p>
        <w:p w14:paraId="566470EC" w14:textId="00EF10F0"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38" w:history="1">
            <w:r w:rsidR="00464BB3" w:rsidRPr="00464BB3">
              <w:rPr>
                <w:rStyle w:val="Hiperligao"/>
                <w:sz w:val="20"/>
                <w:szCs w:val="20"/>
              </w:rPr>
              <w:t>3.6. DIRECTIVES DE QUALITÉ POUR L’EAU DE BOISSON de l’OMS</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_Toc54356338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118</w:t>
            </w:r>
            <w:r w:rsidR="00464BB3" w:rsidRPr="00464BB3">
              <w:rPr>
                <w:webHidden/>
                <w:sz w:val="20"/>
                <w:szCs w:val="20"/>
              </w:rPr>
              <w:fldChar w:fldCharType="end"/>
            </w:r>
          </w:hyperlink>
        </w:p>
        <w:p w14:paraId="664CF030" w14:textId="1AF383B0"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339" w:history="1">
            <w:r w:rsidR="00464BB3" w:rsidRPr="00464BB3">
              <w:rPr>
                <w:rStyle w:val="Hiperligao"/>
              </w:rPr>
              <w:t>4 * DESCRIPTION DES ELEMENTS SUSCEPTIBLES D’ETRE AFFECTES PAR LE PROJET *</w:t>
            </w:r>
            <w:r w:rsidR="00464BB3" w:rsidRPr="00464BB3">
              <w:rPr>
                <w:webHidden/>
              </w:rPr>
              <w:tab/>
            </w:r>
            <w:r w:rsidR="00464BB3" w:rsidRPr="00464BB3">
              <w:rPr>
                <w:webHidden/>
              </w:rPr>
              <w:fldChar w:fldCharType="begin"/>
            </w:r>
            <w:r w:rsidR="00464BB3" w:rsidRPr="00464BB3">
              <w:rPr>
                <w:webHidden/>
              </w:rPr>
              <w:instrText xml:space="preserve"> PAGEREF _Toc54356339 \h </w:instrText>
            </w:r>
            <w:r w:rsidR="00464BB3" w:rsidRPr="00464BB3">
              <w:rPr>
                <w:webHidden/>
              </w:rPr>
            </w:r>
            <w:r w:rsidR="00464BB3" w:rsidRPr="00464BB3">
              <w:rPr>
                <w:webHidden/>
              </w:rPr>
              <w:fldChar w:fldCharType="separate"/>
            </w:r>
            <w:r w:rsidR="00464BB3" w:rsidRPr="00464BB3">
              <w:rPr>
                <w:webHidden/>
              </w:rPr>
              <w:t>120</w:t>
            </w:r>
            <w:r w:rsidR="00464BB3" w:rsidRPr="00464BB3">
              <w:rPr>
                <w:webHidden/>
              </w:rPr>
              <w:fldChar w:fldCharType="end"/>
            </w:r>
          </w:hyperlink>
        </w:p>
        <w:p w14:paraId="30A75534" w14:textId="04F3421C"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40" w:history="1">
            <w:r w:rsidR="00464BB3" w:rsidRPr="00464BB3">
              <w:rPr>
                <w:rStyle w:val="Hiperligao"/>
                <w:sz w:val="20"/>
                <w:szCs w:val="20"/>
              </w:rPr>
              <w:t>4.1. SITUATION GEOGRAPHIQUE</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_Toc54356340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120</w:t>
            </w:r>
            <w:r w:rsidR="00464BB3" w:rsidRPr="00464BB3">
              <w:rPr>
                <w:webHidden/>
                <w:sz w:val="20"/>
                <w:szCs w:val="20"/>
              </w:rPr>
              <w:fldChar w:fldCharType="end"/>
            </w:r>
          </w:hyperlink>
        </w:p>
        <w:p w14:paraId="1E7C77B8" w14:textId="275F4B2D" w:rsidR="00464BB3" w:rsidRPr="00464BB3" w:rsidRDefault="007573C6" w:rsidP="00A86DCC">
          <w:pPr>
            <w:pStyle w:val="ndice3"/>
            <w:rPr>
              <w:rFonts w:asciiTheme="minorHAnsi" w:eastAsiaTheme="minorEastAsia" w:hAnsiTheme="minorHAnsi"/>
              <w:b/>
            </w:rPr>
          </w:pPr>
          <w:hyperlink w:anchor="_Toc54356341" w:history="1">
            <w:r w:rsidR="00464BB3" w:rsidRPr="00464BB3">
              <w:rPr>
                <w:rStyle w:val="Hiperligao"/>
              </w:rPr>
              <w:t>4.1.1. Historique</w:t>
            </w:r>
            <w:r w:rsidR="00464BB3" w:rsidRPr="00464BB3">
              <w:rPr>
                <w:webHidden/>
              </w:rPr>
              <w:tab/>
            </w:r>
            <w:r w:rsidR="00464BB3" w:rsidRPr="00464BB3">
              <w:rPr>
                <w:webHidden/>
              </w:rPr>
              <w:fldChar w:fldCharType="begin"/>
            </w:r>
            <w:r w:rsidR="00464BB3" w:rsidRPr="00464BB3">
              <w:rPr>
                <w:webHidden/>
              </w:rPr>
              <w:instrText xml:space="preserve"> PAGEREF _Toc54356341 \h </w:instrText>
            </w:r>
            <w:r w:rsidR="00464BB3" w:rsidRPr="00464BB3">
              <w:rPr>
                <w:webHidden/>
              </w:rPr>
            </w:r>
            <w:r w:rsidR="00464BB3" w:rsidRPr="00464BB3">
              <w:rPr>
                <w:webHidden/>
              </w:rPr>
              <w:fldChar w:fldCharType="separate"/>
            </w:r>
            <w:r w:rsidR="00464BB3" w:rsidRPr="00464BB3">
              <w:rPr>
                <w:webHidden/>
              </w:rPr>
              <w:t>122</w:t>
            </w:r>
            <w:r w:rsidR="00464BB3" w:rsidRPr="00464BB3">
              <w:rPr>
                <w:webHidden/>
              </w:rPr>
              <w:fldChar w:fldCharType="end"/>
            </w:r>
          </w:hyperlink>
        </w:p>
        <w:p w14:paraId="2809A0CB" w14:textId="70C0A0E6"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42" w:history="1">
            <w:r w:rsidR="00464BB3" w:rsidRPr="00464BB3">
              <w:rPr>
                <w:rStyle w:val="Hiperligao"/>
                <w:sz w:val="20"/>
                <w:szCs w:val="20"/>
              </w:rPr>
              <w:t>4.2. ENVIRONNEMENT PHYSIQUE ET BIOPHYSIQUE DE LA ZONE D’INFLUENCE</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_Toc54356342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122</w:t>
            </w:r>
            <w:r w:rsidR="00464BB3" w:rsidRPr="00464BB3">
              <w:rPr>
                <w:webHidden/>
                <w:sz w:val="20"/>
                <w:szCs w:val="20"/>
              </w:rPr>
              <w:fldChar w:fldCharType="end"/>
            </w:r>
          </w:hyperlink>
        </w:p>
        <w:p w14:paraId="146A4226" w14:textId="7F7F27C7" w:rsidR="00464BB3" w:rsidRPr="00464BB3" w:rsidRDefault="007573C6" w:rsidP="00A86DCC">
          <w:pPr>
            <w:pStyle w:val="ndice3"/>
            <w:rPr>
              <w:rFonts w:asciiTheme="minorHAnsi" w:eastAsiaTheme="minorEastAsia" w:hAnsiTheme="minorHAnsi"/>
              <w:b/>
            </w:rPr>
          </w:pPr>
          <w:hyperlink w:anchor="_Toc54356343" w:history="1">
            <w:r w:rsidR="00464BB3" w:rsidRPr="00464BB3">
              <w:rPr>
                <w:rStyle w:val="Hiperligao"/>
              </w:rPr>
              <w:t>4.2.1. Le Climat</w:t>
            </w:r>
            <w:r w:rsidR="00464BB3" w:rsidRPr="00464BB3">
              <w:rPr>
                <w:webHidden/>
              </w:rPr>
              <w:tab/>
            </w:r>
            <w:r w:rsidR="00464BB3" w:rsidRPr="00464BB3">
              <w:rPr>
                <w:webHidden/>
              </w:rPr>
              <w:fldChar w:fldCharType="begin"/>
            </w:r>
            <w:r w:rsidR="00464BB3" w:rsidRPr="00464BB3">
              <w:rPr>
                <w:webHidden/>
              </w:rPr>
              <w:instrText xml:space="preserve"> PAGEREF _Toc54356343 \h </w:instrText>
            </w:r>
            <w:r w:rsidR="00464BB3" w:rsidRPr="00464BB3">
              <w:rPr>
                <w:webHidden/>
              </w:rPr>
            </w:r>
            <w:r w:rsidR="00464BB3" w:rsidRPr="00464BB3">
              <w:rPr>
                <w:webHidden/>
              </w:rPr>
              <w:fldChar w:fldCharType="separate"/>
            </w:r>
            <w:r w:rsidR="00464BB3" w:rsidRPr="00464BB3">
              <w:rPr>
                <w:webHidden/>
              </w:rPr>
              <w:t>122</w:t>
            </w:r>
            <w:r w:rsidR="00464BB3" w:rsidRPr="00464BB3">
              <w:rPr>
                <w:webHidden/>
              </w:rPr>
              <w:fldChar w:fldCharType="end"/>
            </w:r>
          </w:hyperlink>
        </w:p>
        <w:p w14:paraId="4B785A56" w14:textId="4B5DA859" w:rsidR="00464BB3" w:rsidRPr="00464BB3" w:rsidRDefault="007573C6" w:rsidP="00A86DCC">
          <w:pPr>
            <w:pStyle w:val="ndice3"/>
            <w:rPr>
              <w:rFonts w:asciiTheme="minorHAnsi" w:eastAsiaTheme="minorEastAsia" w:hAnsiTheme="minorHAnsi"/>
              <w:b/>
            </w:rPr>
          </w:pPr>
          <w:hyperlink w:anchor="_Toc54356344" w:history="1">
            <w:r w:rsidR="00464BB3" w:rsidRPr="00464BB3">
              <w:rPr>
                <w:rStyle w:val="Hiperligao"/>
              </w:rPr>
              <w:t>4.2.2. Relief</w:t>
            </w:r>
            <w:r w:rsidR="00464BB3" w:rsidRPr="00464BB3">
              <w:rPr>
                <w:webHidden/>
              </w:rPr>
              <w:tab/>
            </w:r>
            <w:r w:rsidR="00464BB3" w:rsidRPr="00464BB3">
              <w:rPr>
                <w:webHidden/>
              </w:rPr>
              <w:fldChar w:fldCharType="begin"/>
            </w:r>
            <w:r w:rsidR="00464BB3" w:rsidRPr="00464BB3">
              <w:rPr>
                <w:webHidden/>
              </w:rPr>
              <w:instrText xml:space="preserve"> PAGEREF _Toc54356344 \h </w:instrText>
            </w:r>
            <w:r w:rsidR="00464BB3" w:rsidRPr="00464BB3">
              <w:rPr>
                <w:webHidden/>
              </w:rPr>
            </w:r>
            <w:r w:rsidR="00464BB3" w:rsidRPr="00464BB3">
              <w:rPr>
                <w:webHidden/>
              </w:rPr>
              <w:fldChar w:fldCharType="separate"/>
            </w:r>
            <w:r w:rsidR="00464BB3" w:rsidRPr="00464BB3">
              <w:rPr>
                <w:webHidden/>
              </w:rPr>
              <w:t>124</w:t>
            </w:r>
            <w:r w:rsidR="00464BB3" w:rsidRPr="00464BB3">
              <w:rPr>
                <w:webHidden/>
              </w:rPr>
              <w:fldChar w:fldCharType="end"/>
            </w:r>
          </w:hyperlink>
        </w:p>
        <w:p w14:paraId="632E675D" w14:textId="2479501C" w:rsidR="00464BB3" w:rsidRPr="00464BB3" w:rsidRDefault="007573C6" w:rsidP="00A86DCC">
          <w:pPr>
            <w:pStyle w:val="ndice3"/>
            <w:rPr>
              <w:rFonts w:asciiTheme="minorHAnsi" w:eastAsiaTheme="minorEastAsia" w:hAnsiTheme="minorHAnsi"/>
              <w:b/>
            </w:rPr>
          </w:pPr>
          <w:hyperlink w:anchor="_Toc54356345" w:history="1">
            <w:r w:rsidR="00464BB3" w:rsidRPr="00464BB3">
              <w:rPr>
                <w:rStyle w:val="Hiperligao"/>
              </w:rPr>
              <w:t>4.2.3. Géologie</w:t>
            </w:r>
            <w:r w:rsidR="00464BB3" w:rsidRPr="00464BB3">
              <w:rPr>
                <w:webHidden/>
              </w:rPr>
              <w:tab/>
            </w:r>
            <w:r w:rsidR="00464BB3" w:rsidRPr="00464BB3">
              <w:rPr>
                <w:webHidden/>
              </w:rPr>
              <w:fldChar w:fldCharType="begin"/>
            </w:r>
            <w:r w:rsidR="00464BB3" w:rsidRPr="00464BB3">
              <w:rPr>
                <w:webHidden/>
              </w:rPr>
              <w:instrText xml:space="preserve"> PAGEREF _Toc54356345 \h </w:instrText>
            </w:r>
            <w:r w:rsidR="00464BB3" w:rsidRPr="00464BB3">
              <w:rPr>
                <w:webHidden/>
              </w:rPr>
            </w:r>
            <w:r w:rsidR="00464BB3" w:rsidRPr="00464BB3">
              <w:rPr>
                <w:webHidden/>
              </w:rPr>
              <w:fldChar w:fldCharType="separate"/>
            </w:r>
            <w:r w:rsidR="00464BB3" w:rsidRPr="00464BB3">
              <w:rPr>
                <w:webHidden/>
              </w:rPr>
              <w:t>125</w:t>
            </w:r>
            <w:r w:rsidR="00464BB3" w:rsidRPr="00464BB3">
              <w:rPr>
                <w:webHidden/>
              </w:rPr>
              <w:fldChar w:fldCharType="end"/>
            </w:r>
          </w:hyperlink>
        </w:p>
        <w:p w14:paraId="064037A0" w14:textId="7C6A74DB" w:rsidR="00464BB3" w:rsidRPr="00464BB3" w:rsidRDefault="007573C6" w:rsidP="00A86DCC">
          <w:pPr>
            <w:pStyle w:val="ndice3"/>
            <w:rPr>
              <w:rFonts w:asciiTheme="minorHAnsi" w:eastAsiaTheme="minorEastAsia" w:hAnsiTheme="minorHAnsi"/>
              <w:b/>
            </w:rPr>
          </w:pPr>
          <w:hyperlink w:anchor="_Toc54356346" w:history="1">
            <w:r w:rsidR="00464BB3" w:rsidRPr="00464BB3">
              <w:rPr>
                <w:rStyle w:val="Hiperligao"/>
              </w:rPr>
              <w:t>4.2.4. Le sol</w:t>
            </w:r>
            <w:r w:rsidR="00464BB3" w:rsidRPr="00464BB3">
              <w:rPr>
                <w:webHidden/>
              </w:rPr>
              <w:tab/>
            </w:r>
            <w:r w:rsidR="00464BB3" w:rsidRPr="00464BB3">
              <w:rPr>
                <w:webHidden/>
              </w:rPr>
              <w:fldChar w:fldCharType="begin"/>
            </w:r>
            <w:r w:rsidR="00464BB3" w:rsidRPr="00464BB3">
              <w:rPr>
                <w:webHidden/>
              </w:rPr>
              <w:instrText xml:space="preserve"> PAGEREF _Toc54356346 \h </w:instrText>
            </w:r>
            <w:r w:rsidR="00464BB3" w:rsidRPr="00464BB3">
              <w:rPr>
                <w:webHidden/>
              </w:rPr>
            </w:r>
            <w:r w:rsidR="00464BB3" w:rsidRPr="00464BB3">
              <w:rPr>
                <w:webHidden/>
              </w:rPr>
              <w:fldChar w:fldCharType="separate"/>
            </w:r>
            <w:r w:rsidR="00464BB3" w:rsidRPr="00464BB3">
              <w:rPr>
                <w:webHidden/>
              </w:rPr>
              <w:t>125</w:t>
            </w:r>
            <w:r w:rsidR="00464BB3" w:rsidRPr="00464BB3">
              <w:rPr>
                <w:webHidden/>
              </w:rPr>
              <w:fldChar w:fldCharType="end"/>
            </w:r>
          </w:hyperlink>
        </w:p>
        <w:p w14:paraId="68A2AA9F" w14:textId="1FB79A78" w:rsidR="00464BB3" w:rsidRPr="00464BB3" w:rsidRDefault="007573C6" w:rsidP="00A86DCC">
          <w:pPr>
            <w:pStyle w:val="ndice3"/>
            <w:rPr>
              <w:rFonts w:asciiTheme="minorHAnsi" w:eastAsiaTheme="minorEastAsia" w:hAnsiTheme="minorHAnsi"/>
              <w:b/>
            </w:rPr>
          </w:pPr>
          <w:hyperlink w:anchor="_Toc54356347" w:history="1">
            <w:r w:rsidR="00464BB3" w:rsidRPr="00464BB3">
              <w:rPr>
                <w:rStyle w:val="Hiperligao"/>
              </w:rPr>
              <w:t>4.2.5. L’Air</w:t>
            </w:r>
            <w:r w:rsidR="00464BB3" w:rsidRPr="00464BB3">
              <w:rPr>
                <w:webHidden/>
              </w:rPr>
              <w:tab/>
            </w:r>
            <w:r w:rsidR="00464BB3" w:rsidRPr="00464BB3">
              <w:rPr>
                <w:webHidden/>
              </w:rPr>
              <w:fldChar w:fldCharType="begin"/>
            </w:r>
            <w:r w:rsidR="00464BB3" w:rsidRPr="00464BB3">
              <w:rPr>
                <w:webHidden/>
              </w:rPr>
              <w:instrText xml:space="preserve"> PAGEREF _Toc54356347 \h </w:instrText>
            </w:r>
            <w:r w:rsidR="00464BB3" w:rsidRPr="00464BB3">
              <w:rPr>
                <w:webHidden/>
              </w:rPr>
            </w:r>
            <w:r w:rsidR="00464BB3" w:rsidRPr="00464BB3">
              <w:rPr>
                <w:webHidden/>
              </w:rPr>
              <w:fldChar w:fldCharType="separate"/>
            </w:r>
            <w:r w:rsidR="00464BB3" w:rsidRPr="00464BB3">
              <w:rPr>
                <w:webHidden/>
              </w:rPr>
              <w:t>126</w:t>
            </w:r>
            <w:r w:rsidR="00464BB3" w:rsidRPr="00464BB3">
              <w:rPr>
                <w:webHidden/>
              </w:rPr>
              <w:fldChar w:fldCharType="end"/>
            </w:r>
          </w:hyperlink>
        </w:p>
        <w:p w14:paraId="43788A20" w14:textId="2784C31C" w:rsidR="00464BB3" w:rsidRPr="00464BB3" w:rsidRDefault="007573C6" w:rsidP="00A86DCC">
          <w:pPr>
            <w:pStyle w:val="ndice3"/>
            <w:rPr>
              <w:rFonts w:asciiTheme="minorHAnsi" w:eastAsiaTheme="minorEastAsia" w:hAnsiTheme="minorHAnsi"/>
              <w:b/>
            </w:rPr>
          </w:pPr>
          <w:hyperlink w:anchor="_Toc54356348" w:history="1">
            <w:r w:rsidR="00464BB3" w:rsidRPr="00464BB3">
              <w:rPr>
                <w:rStyle w:val="Hiperligao"/>
              </w:rPr>
              <w:t>4.2.6. Hydrographie et Hydrogéologie</w:t>
            </w:r>
            <w:r w:rsidR="00464BB3" w:rsidRPr="00464BB3">
              <w:rPr>
                <w:webHidden/>
              </w:rPr>
              <w:tab/>
            </w:r>
            <w:r w:rsidR="00464BB3" w:rsidRPr="00464BB3">
              <w:rPr>
                <w:webHidden/>
              </w:rPr>
              <w:fldChar w:fldCharType="begin"/>
            </w:r>
            <w:r w:rsidR="00464BB3" w:rsidRPr="00464BB3">
              <w:rPr>
                <w:webHidden/>
              </w:rPr>
              <w:instrText xml:space="preserve"> PAGEREF _Toc54356348 \h </w:instrText>
            </w:r>
            <w:r w:rsidR="00464BB3" w:rsidRPr="00464BB3">
              <w:rPr>
                <w:webHidden/>
              </w:rPr>
            </w:r>
            <w:r w:rsidR="00464BB3" w:rsidRPr="00464BB3">
              <w:rPr>
                <w:webHidden/>
              </w:rPr>
              <w:fldChar w:fldCharType="separate"/>
            </w:r>
            <w:r w:rsidR="00464BB3" w:rsidRPr="00464BB3">
              <w:rPr>
                <w:webHidden/>
              </w:rPr>
              <w:t>126</w:t>
            </w:r>
            <w:r w:rsidR="00464BB3" w:rsidRPr="00464BB3">
              <w:rPr>
                <w:webHidden/>
              </w:rPr>
              <w:fldChar w:fldCharType="end"/>
            </w:r>
          </w:hyperlink>
        </w:p>
        <w:p w14:paraId="0257CAD7" w14:textId="27E5F6FD" w:rsidR="00464BB3" w:rsidRPr="00464BB3" w:rsidRDefault="007573C6" w:rsidP="00A86DCC">
          <w:pPr>
            <w:pStyle w:val="ndice3"/>
            <w:rPr>
              <w:rFonts w:asciiTheme="minorHAnsi" w:eastAsiaTheme="minorEastAsia" w:hAnsiTheme="minorHAnsi"/>
              <w:b/>
            </w:rPr>
          </w:pPr>
          <w:hyperlink w:anchor="_Toc54356349" w:history="1">
            <w:r w:rsidR="00464BB3" w:rsidRPr="00464BB3">
              <w:rPr>
                <w:rStyle w:val="Hiperligao"/>
              </w:rPr>
              <w:t>4.2.7. Disponibilité de la ressource en Eau</w:t>
            </w:r>
            <w:r w:rsidR="00464BB3" w:rsidRPr="00464BB3">
              <w:rPr>
                <w:webHidden/>
              </w:rPr>
              <w:tab/>
            </w:r>
            <w:r w:rsidR="00464BB3" w:rsidRPr="00464BB3">
              <w:rPr>
                <w:webHidden/>
              </w:rPr>
              <w:fldChar w:fldCharType="begin"/>
            </w:r>
            <w:r w:rsidR="00464BB3" w:rsidRPr="00464BB3">
              <w:rPr>
                <w:webHidden/>
              </w:rPr>
              <w:instrText xml:space="preserve"> PAGEREF _Toc54356349 \h </w:instrText>
            </w:r>
            <w:r w:rsidR="00464BB3" w:rsidRPr="00464BB3">
              <w:rPr>
                <w:webHidden/>
              </w:rPr>
            </w:r>
            <w:r w:rsidR="00464BB3" w:rsidRPr="00464BB3">
              <w:rPr>
                <w:webHidden/>
              </w:rPr>
              <w:fldChar w:fldCharType="separate"/>
            </w:r>
            <w:r w:rsidR="00464BB3" w:rsidRPr="00464BB3">
              <w:rPr>
                <w:webHidden/>
              </w:rPr>
              <w:t>127</w:t>
            </w:r>
            <w:r w:rsidR="00464BB3" w:rsidRPr="00464BB3">
              <w:rPr>
                <w:webHidden/>
              </w:rPr>
              <w:fldChar w:fldCharType="end"/>
            </w:r>
          </w:hyperlink>
        </w:p>
        <w:p w14:paraId="7D0D4C14" w14:textId="5F0B23EE" w:rsidR="00464BB3" w:rsidRPr="00464BB3" w:rsidRDefault="007573C6" w:rsidP="00A86DCC">
          <w:pPr>
            <w:pStyle w:val="ndice3"/>
            <w:rPr>
              <w:rFonts w:asciiTheme="minorHAnsi" w:eastAsiaTheme="minorEastAsia" w:hAnsiTheme="minorHAnsi"/>
              <w:b/>
            </w:rPr>
          </w:pPr>
          <w:hyperlink w:anchor="_Toc54356350" w:history="1">
            <w:r w:rsidR="00464BB3" w:rsidRPr="00464BB3">
              <w:rPr>
                <w:rStyle w:val="Hiperligao"/>
              </w:rPr>
              <w:t>4.2.8. Couvertures végétales et ressources forestières</w:t>
            </w:r>
            <w:r w:rsidR="00464BB3" w:rsidRPr="00464BB3">
              <w:rPr>
                <w:webHidden/>
              </w:rPr>
              <w:tab/>
            </w:r>
            <w:r w:rsidR="00464BB3" w:rsidRPr="00464BB3">
              <w:rPr>
                <w:webHidden/>
              </w:rPr>
              <w:fldChar w:fldCharType="begin"/>
            </w:r>
            <w:r w:rsidR="00464BB3" w:rsidRPr="00464BB3">
              <w:rPr>
                <w:webHidden/>
              </w:rPr>
              <w:instrText xml:space="preserve"> PAGEREF _Toc54356350 \h </w:instrText>
            </w:r>
            <w:r w:rsidR="00464BB3" w:rsidRPr="00464BB3">
              <w:rPr>
                <w:webHidden/>
              </w:rPr>
            </w:r>
            <w:r w:rsidR="00464BB3" w:rsidRPr="00464BB3">
              <w:rPr>
                <w:webHidden/>
              </w:rPr>
              <w:fldChar w:fldCharType="separate"/>
            </w:r>
            <w:r w:rsidR="00464BB3" w:rsidRPr="00464BB3">
              <w:rPr>
                <w:webHidden/>
              </w:rPr>
              <w:t>128</w:t>
            </w:r>
            <w:r w:rsidR="00464BB3" w:rsidRPr="00464BB3">
              <w:rPr>
                <w:webHidden/>
              </w:rPr>
              <w:fldChar w:fldCharType="end"/>
            </w:r>
          </w:hyperlink>
        </w:p>
        <w:p w14:paraId="022CA165" w14:textId="5066D188"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51" w:history="1">
            <w:r w:rsidR="00464BB3" w:rsidRPr="00464BB3">
              <w:rPr>
                <w:rStyle w:val="Hiperligao"/>
                <w:sz w:val="20"/>
                <w:szCs w:val="20"/>
              </w:rPr>
              <w:t>4.3. Activités socio-économiques et culturelles de la zone d’implantation du projet</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_Toc54356351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130</w:t>
            </w:r>
            <w:r w:rsidR="00464BB3" w:rsidRPr="00464BB3">
              <w:rPr>
                <w:webHidden/>
                <w:sz w:val="20"/>
                <w:szCs w:val="20"/>
              </w:rPr>
              <w:fldChar w:fldCharType="end"/>
            </w:r>
          </w:hyperlink>
        </w:p>
        <w:p w14:paraId="05384921" w14:textId="6725988E" w:rsidR="00464BB3" w:rsidRPr="00464BB3" w:rsidRDefault="007573C6" w:rsidP="00A86DCC">
          <w:pPr>
            <w:pStyle w:val="ndice3"/>
            <w:rPr>
              <w:rFonts w:asciiTheme="minorHAnsi" w:eastAsiaTheme="minorEastAsia" w:hAnsiTheme="minorHAnsi"/>
              <w:b/>
            </w:rPr>
          </w:pPr>
          <w:hyperlink w:anchor="_Toc54356352" w:history="1">
            <w:r w:rsidR="00464BB3" w:rsidRPr="00464BB3">
              <w:rPr>
                <w:rStyle w:val="Hiperligao"/>
              </w:rPr>
              <w:t>4.3.1. Répartition Spatiale de la Population et Densité (Censo 2009)</w:t>
            </w:r>
            <w:r w:rsidR="00464BB3" w:rsidRPr="00464BB3">
              <w:rPr>
                <w:webHidden/>
              </w:rPr>
              <w:tab/>
            </w:r>
            <w:r w:rsidR="00464BB3" w:rsidRPr="00464BB3">
              <w:rPr>
                <w:webHidden/>
              </w:rPr>
              <w:fldChar w:fldCharType="begin"/>
            </w:r>
            <w:r w:rsidR="00464BB3" w:rsidRPr="00464BB3">
              <w:rPr>
                <w:webHidden/>
              </w:rPr>
              <w:instrText xml:space="preserve"> PAGEREF _Toc54356352 \h </w:instrText>
            </w:r>
            <w:r w:rsidR="00464BB3" w:rsidRPr="00464BB3">
              <w:rPr>
                <w:webHidden/>
              </w:rPr>
            </w:r>
            <w:r w:rsidR="00464BB3" w:rsidRPr="00464BB3">
              <w:rPr>
                <w:webHidden/>
              </w:rPr>
              <w:fldChar w:fldCharType="separate"/>
            </w:r>
            <w:r w:rsidR="00464BB3" w:rsidRPr="00464BB3">
              <w:rPr>
                <w:webHidden/>
              </w:rPr>
              <w:t>130</w:t>
            </w:r>
            <w:r w:rsidR="00464BB3" w:rsidRPr="00464BB3">
              <w:rPr>
                <w:webHidden/>
              </w:rPr>
              <w:fldChar w:fldCharType="end"/>
            </w:r>
          </w:hyperlink>
        </w:p>
        <w:p w14:paraId="5B5A3BA0" w14:textId="79046E20" w:rsidR="00464BB3" w:rsidRPr="00464BB3" w:rsidRDefault="007573C6" w:rsidP="00A86DCC">
          <w:pPr>
            <w:pStyle w:val="ndice3"/>
            <w:rPr>
              <w:rFonts w:asciiTheme="minorHAnsi" w:eastAsiaTheme="minorEastAsia" w:hAnsiTheme="minorHAnsi"/>
              <w:b/>
            </w:rPr>
          </w:pPr>
          <w:hyperlink w:anchor="_Toc54356353" w:history="1">
            <w:r w:rsidR="00464BB3" w:rsidRPr="00464BB3">
              <w:rPr>
                <w:rStyle w:val="Hiperligao"/>
              </w:rPr>
              <w:t>4.3.2.  Ethnies</w:t>
            </w:r>
            <w:r w:rsidR="00464BB3" w:rsidRPr="00464BB3">
              <w:rPr>
                <w:webHidden/>
              </w:rPr>
              <w:tab/>
            </w:r>
            <w:r w:rsidR="00464BB3" w:rsidRPr="00464BB3">
              <w:rPr>
                <w:webHidden/>
              </w:rPr>
              <w:fldChar w:fldCharType="begin"/>
            </w:r>
            <w:r w:rsidR="00464BB3" w:rsidRPr="00464BB3">
              <w:rPr>
                <w:webHidden/>
              </w:rPr>
              <w:instrText xml:space="preserve"> PAGEREF _Toc54356353 \h </w:instrText>
            </w:r>
            <w:r w:rsidR="00464BB3" w:rsidRPr="00464BB3">
              <w:rPr>
                <w:webHidden/>
              </w:rPr>
            </w:r>
            <w:r w:rsidR="00464BB3" w:rsidRPr="00464BB3">
              <w:rPr>
                <w:webHidden/>
              </w:rPr>
              <w:fldChar w:fldCharType="separate"/>
            </w:r>
            <w:r w:rsidR="00464BB3" w:rsidRPr="00464BB3">
              <w:rPr>
                <w:webHidden/>
              </w:rPr>
              <w:t>130</w:t>
            </w:r>
            <w:r w:rsidR="00464BB3" w:rsidRPr="00464BB3">
              <w:rPr>
                <w:webHidden/>
              </w:rPr>
              <w:fldChar w:fldCharType="end"/>
            </w:r>
          </w:hyperlink>
        </w:p>
        <w:p w14:paraId="2FAE4248" w14:textId="7714FFD7" w:rsidR="00464BB3" w:rsidRPr="00464BB3" w:rsidRDefault="007573C6" w:rsidP="00A86DCC">
          <w:pPr>
            <w:pStyle w:val="ndice3"/>
            <w:rPr>
              <w:rFonts w:asciiTheme="minorHAnsi" w:eastAsiaTheme="minorEastAsia" w:hAnsiTheme="minorHAnsi"/>
              <w:b/>
            </w:rPr>
          </w:pPr>
          <w:hyperlink w:anchor="_Toc54356354" w:history="1">
            <w:r w:rsidR="00464BB3" w:rsidRPr="00464BB3">
              <w:rPr>
                <w:rStyle w:val="Hiperligao"/>
              </w:rPr>
              <w:t>4.3.3.  Religions</w:t>
            </w:r>
            <w:r w:rsidR="00464BB3" w:rsidRPr="00464BB3">
              <w:rPr>
                <w:webHidden/>
              </w:rPr>
              <w:tab/>
            </w:r>
            <w:r w:rsidR="00464BB3" w:rsidRPr="00464BB3">
              <w:rPr>
                <w:webHidden/>
              </w:rPr>
              <w:fldChar w:fldCharType="begin"/>
            </w:r>
            <w:r w:rsidR="00464BB3" w:rsidRPr="00464BB3">
              <w:rPr>
                <w:webHidden/>
              </w:rPr>
              <w:instrText xml:space="preserve"> PAGEREF _Toc54356354 \h </w:instrText>
            </w:r>
            <w:r w:rsidR="00464BB3" w:rsidRPr="00464BB3">
              <w:rPr>
                <w:webHidden/>
              </w:rPr>
            </w:r>
            <w:r w:rsidR="00464BB3" w:rsidRPr="00464BB3">
              <w:rPr>
                <w:webHidden/>
              </w:rPr>
              <w:fldChar w:fldCharType="separate"/>
            </w:r>
            <w:r w:rsidR="00464BB3" w:rsidRPr="00464BB3">
              <w:rPr>
                <w:webHidden/>
              </w:rPr>
              <w:t>131</w:t>
            </w:r>
            <w:r w:rsidR="00464BB3" w:rsidRPr="00464BB3">
              <w:rPr>
                <w:webHidden/>
              </w:rPr>
              <w:fldChar w:fldCharType="end"/>
            </w:r>
          </w:hyperlink>
        </w:p>
        <w:p w14:paraId="4B31948E" w14:textId="2E929BC4" w:rsidR="00464BB3" w:rsidRPr="00464BB3" w:rsidRDefault="007573C6" w:rsidP="00A86DCC">
          <w:pPr>
            <w:pStyle w:val="ndice3"/>
            <w:rPr>
              <w:rFonts w:asciiTheme="minorHAnsi" w:eastAsiaTheme="minorEastAsia" w:hAnsiTheme="minorHAnsi"/>
              <w:b/>
            </w:rPr>
          </w:pPr>
          <w:hyperlink w:anchor="_Toc54356355" w:history="1">
            <w:r w:rsidR="00464BB3" w:rsidRPr="00464BB3">
              <w:rPr>
                <w:rStyle w:val="Hiperligao"/>
              </w:rPr>
              <w:t>4.3.4. Ressources agricoles</w:t>
            </w:r>
            <w:r w:rsidR="00464BB3" w:rsidRPr="00464BB3">
              <w:rPr>
                <w:webHidden/>
              </w:rPr>
              <w:tab/>
            </w:r>
            <w:r w:rsidR="00464BB3" w:rsidRPr="00464BB3">
              <w:rPr>
                <w:webHidden/>
              </w:rPr>
              <w:fldChar w:fldCharType="begin"/>
            </w:r>
            <w:r w:rsidR="00464BB3" w:rsidRPr="00464BB3">
              <w:rPr>
                <w:webHidden/>
              </w:rPr>
              <w:instrText xml:space="preserve"> PAGEREF _Toc54356355 \h </w:instrText>
            </w:r>
            <w:r w:rsidR="00464BB3" w:rsidRPr="00464BB3">
              <w:rPr>
                <w:webHidden/>
              </w:rPr>
            </w:r>
            <w:r w:rsidR="00464BB3" w:rsidRPr="00464BB3">
              <w:rPr>
                <w:webHidden/>
              </w:rPr>
              <w:fldChar w:fldCharType="separate"/>
            </w:r>
            <w:r w:rsidR="00464BB3" w:rsidRPr="00464BB3">
              <w:rPr>
                <w:webHidden/>
              </w:rPr>
              <w:t>131</w:t>
            </w:r>
            <w:r w:rsidR="00464BB3" w:rsidRPr="00464BB3">
              <w:rPr>
                <w:webHidden/>
              </w:rPr>
              <w:fldChar w:fldCharType="end"/>
            </w:r>
          </w:hyperlink>
        </w:p>
        <w:p w14:paraId="481CE19A" w14:textId="6E6721AE" w:rsidR="00464BB3" w:rsidRPr="00464BB3" w:rsidRDefault="007573C6" w:rsidP="00A86DCC">
          <w:pPr>
            <w:pStyle w:val="ndice3"/>
            <w:rPr>
              <w:rFonts w:asciiTheme="minorHAnsi" w:eastAsiaTheme="minorEastAsia" w:hAnsiTheme="minorHAnsi"/>
              <w:b/>
            </w:rPr>
          </w:pPr>
          <w:hyperlink w:anchor="_Toc54356356" w:history="1">
            <w:r w:rsidR="00464BB3" w:rsidRPr="00464BB3">
              <w:rPr>
                <w:rStyle w:val="Hiperligao"/>
              </w:rPr>
              <w:t>4.3.5.  Ressources halieutiques</w:t>
            </w:r>
            <w:r w:rsidR="00464BB3" w:rsidRPr="00464BB3">
              <w:rPr>
                <w:webHidden/>
              </w:rPr>
              <w:tab/>
            </w:r>
            <w:r w:rsidR="00464BB3" w:rsidRPr="00464BB3">
              <w:rPr>
                <w:webHidden/>
              </w:rPr>
              <w:fldChar w:fldCharType="begin"/>
            </w:r>
            <w:r w:rsidR="00464BB3" w:rsidRPr="00464BB3">
              <w:rPr>
                <w:webHidden/>
              </w:rPr>
              <w:instrText xml:space="preserve"> PAGEREF _Toc54356356 \h </w:instrText>
            </w:r>
            <w:r w:rsidR="00464BB3" w:rsidRPr="00464BB3">
              <w:rPr>
                <w:webHidden/>
              </w:rPr>
            </w:r>
            <w:r w:rsidR="00464BB3" w:rsidRPr="00464BB3">
              <w:rPr>
                <w:webHidden/>
              </w:rPr>
              <w:fldChar w:fldCharType="separate"/>
            </w:r>
            <w:r w:rsidR="00464BB3" w:rsidRPr="00464BB3">
              <w:rPr>
                <w:webHidden/>
              </w:rPr>
              <w:t>132</w:t>
            </w:r>
            <w:r w:rsidR="00464BB3" w:rsidRPr="00464BB3">
              <w:rPr>
                <w:webHidden/>
              </w:rPr>
              <w:fldChar w:fldCharType="end"/>
            </w:r>
          </w:hyperlink>
        </w:p>
        <w:p w14:paraId="1707BEDE" w14:textId="400FD285" w:rsidR="00464BB3" w:rsidRPr="00464BB3" w:rsidRDefault="007573C6" w:rsidP="00A86DCC">
          <w:pPr>
            <w:pStyle w:val="ndice3"/>
            <w:rPr>
              <w:rFonts w:asciiTheme="minorHAnsi" w:eastAsiaTheme="minorEastAsia" w:hAnsiTheme="minorHAnsi"/>
              <w:b/>
            </w:rPr>
          </w:pPr>
          <w:hyperlink w:anchor="_Toc54356357" w:history="1">
            <w:r w:rsidR="00464BB3" w:rsidRPr="00464BB3">
              <w:rPr>
                <w:rStyle w:val="Hiperligao"/>
              </w:rPr>
              <w:t>4.3.6. Santé</w:t>
            </w:r>
            <w:r w:rsidR="00464BB3" w:rsidRPr="00464BB3">
              <w:rPr>
                <w:webHidden/>
              </w:rPr>
              <w:tab/>
            </w:r>
            <w:r w:rsidR="00464BB3" w:rsidRPr="00464BB3">
              <w:rPr>
                <w:webHidden/>
              </w:rPr>
              <w:fldChar w:fldCharType="begin"/>
            </w:r>
            <w:r w:rsidR="00464BB3" w:rsidRPr="00464BB3">
              <w:rPr>
                <w:webHidden/>
              </w:rPr>
              <w:instrText xml:space="preserve"> PAGEREF _Toc54356357 \h </w:instrText>
            </w:r>
            <w:r w:rsidR="00464BB3" w:rsidRPr="00464BB3">
              <w:rPr>
                <w:webHidden/>
              </w:rPr>
            </w:r>
            <w:r w:rsidR="00464BB3" w:rsidRPr="00464BB3">
              <w:rPr>
                <w:webHidden/>
              </w:rPr>
              <w:fldChar w:fldCharType="separate"/>
            </w:r>
            <w:r w:rsidR="00464BB3" w:rsidRPr="00464BB3">
              <w:rPr>
                <w:webHidden/>
              </w:rPr>
              <w:t>133</w:t>
            </w:r>
            <w:r w:rsidR="00464BB3" w:rsidRPr="00464BB3">
              <w:rPr>
                <w:webHidden/>
              </w:rPr>
              <w:fldChar w:fldCharType="end"/>
            </w:r>
          </w:hyperlink>
        </w:p>
        <w:p w14:paraId="1F321009" w14:textId="15D11C7A" w:rsidR="00464BB3" w:rsidRPr="00464BB3" w:rsidRDefault="007573C6" w:rsidP="00A86DCC">
          <w:pPr>
            <w:pStyle w:val="ndice3"/>
            <w:rPr>
              <w:rFonts w:asciiTheme="minorHAnsi" w:eastAsiaTheme="minorEastAsia" w:hAnsiTheme="minorHAnsi"/>
              <w:b/>
            </w:rPr>
          </w:pPr>
          <w:hyperlink w:anchor="_Toc54356358" w:history="1">
            <w:r w:rsidR="00464BB3" w:rsidRPr="00464BB3">
              <w:rPr>
                <w:rStyle w:val="Hiperligao"/>
              </w:rPr>
              <w:t>4.3.7. Urbanisation et Assainissement</w:t>
            </w:r>
            <w:r w:rsidR="00464BB3" w:rsidRPr="00464BB3">
              <w:rPr>
                <w:webHidden/>
              </w:rPr>
              <w:tab/>
            </w:r>
            <w:r w:rsidR="00464BB3" w:rsidRPr="00464BB3">
              <w:rPr>
                <w:webHidden/>
              </w:rPr>
              <w:fldChar w:fldCharType="begin"/>
            </w:r>
            <w:r w:rsidR="00464BB3" w:rsidRPr="00464BB3">
              <w:rPr>
                <w:webHidden/>
              </w:rPr>
              <w:instrText xml:space="preserve"> PAGEREF _Toc54356358 \h </w:instrText>
            </w:r>
            <w:r w:rsidR="00464BB3" w:rsidRPr="00464BB3">
              <w:rPr>
                <w:webHidden/>
              </w:rPr>
            </w:r>
            <w:r w:rsidR="00464BB3" w:rsidRPr="00464BB3">
              <w:rPr>
                <w:webHidden/>
              </w:rPr>
              <w:fldChar w:fldCharType="separate"/>
            </w:r>
            <w:r w:rsidR="00464BB3" w:rsidRPr="00464BB3">
              <w:rPr>
                <w:webHidden/>
              </w:rPr>
              <w:t>134</w:t>
            </w:r>
            <w:r w:rsidR="00464BB3" w:rsidRPr="00464BB3">
              <w:rPr>
                <w:webHidden/>
              </w:rPr>
              <w:fldChar w:fldCharType="end"/>
            </w:r>
          </w:hyperlink>
        </w:p>
        <w:p w14:paraId="5E9DE463" w14:textId="57046F59" w:rsidR="00464BB3" w:rsidRPr="00464BB3" w:rsidRDefault="007573C6" w:rsidP="00A86DCC">
          <w:pPr>
            <w:pStyle w:val="ndice3"/>
            <w:rPr>
              <w:rFonts w:asciiTheme="minorHAnsi" w:eastAsiaTheme="minorEastAsia" w:hAnsiTheme="minorHAnsi"/>
              <w:b/>
            </w:rPr>
          </w:pPr>
          <w:hyperlink w:anchor="_Toc54356359" w:history="1">
            <w:r w:rsidR="00464BB3" w:rsidRPr="00464BB3">
              <w:rPr>
                <w:rStyle w:val="Hiperligao"/>
              </w:rPr>
              <w:t>4.3.8. Éducation</w:t>
            </w:r>
            <w:r w:rsidR="00464BB3" w:rsidRPr="00464BB3">
              <w:rPr>
                <w:webHidden/>
              </w:rPr>
              <w:tab/>
            </w:r>
            <w:r w:rsidR="00464BB3" w:rsidRPr="00464BB3">
              <w:rPr>
                <w:webHidden/>
              </w:rPr>
              <w:fldChar w:fldCharType="begin"/>
            </w:r>
            <w:r w:rsidR="00464BB3" w:rsidRPr="00464BB3">
              <w:rPr>
                <w:webHidden/>
              </w:rPr>
              <w:instrText xml:space="preserve"> PAGEREF _Toc54356359 \h </w:instrText>
            </w:r>
            <w:r w:rsidR="00464BB3" w:rsidRPr="00464BB3">
              <w:rPr>
                <w:webHidden/>
              </w:rPr>
            </w:r>
            <w:r w:rsidR="00464BB3" w:rsidRPr="00464BB3">
              <w:rPr>
                <w:webHidden/>
              </w:rPr>
              <w:fldChar w:fldCharType="separate"/>
            </w:r>
            <w:r w:rsidR="00464BB3" w:rsidRPr="00464BB3">
              <w:rPr>
                <w:webHidden/>
              </w:rPr>
              <w:t>135</w:t>
            </w:r>
            <w:r w:rsidR="00464BB3" w:rsidRPr="00464BB3">
              <w:rPr>
                <w:webHidden/>
              </w:rPr>
              <w:fldChar w:fldCharType="end"/>
            </w:r>
          </w:hyperlink>
        </w:p>
        <w:p w14:paraId="6A4F8FDD" w14:textId="61D7E04A"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360" w:history="1">
            <w:r w:rsidR="00464BB3" w:rsidRPr="00464BB3">
              <w:rPr>
                <w:rStyle w:val="Hiperligao"/>
              </w:rPr>
              <w:t>5 * IDENTIFICATION ET EVALUATION DES IMPACTS POSSIBLES*</w:t>
            </w:r>
            <w:r w:rsidR="00464BB3" w:rsidRPr="00464BB3">
              <w:rPr>
                <w:webHidden/>
              </w:rPr>
              <w:tab/>
            </w:r>
            <w:r w:rsidR="00464BB3" w:rsidRPr="00464BB3">
              <w:rPr>
                <w:webHidden/>
              </w:rPr>
              <w:fldChar w:fldCharType="begin"/>
            </w:r>
            <w:r w:rsidR="00464BB3" w:rsidRPr="00464BB3">
              <w:rPr>
                <w:webHidden/>
              </w:rPr>
              <w:instrText xml:space="preserve"> PAGEREF _Toc54356360 \h </w:instrText>
            </w:r>
            <w:r w:rsidR="00464BB3" w:rsidRPr="00464BB3">
              <w:rPr>
                <w:webHidden/>
              </w:rPr>
            </w:r>
            <w:r w:rsidR="00464BB3" w:rsidRPr="00464BB3">
              <w:rPr>
                <w:webHidden/>
              </w:rPr>
              <w:fldChar w:fldCharType="separate"/>
            </w:r>
            <w:r w:rsidR="00464BB3" w:rsidRPr="00464BB3">
              <w:rPr>
                <w:webHidden/>
              </w:rPr>
              <w:t>136</w:t>
            </w:r>
            <w:r w:rsidR="00464BB3" w:rsidRPr="00464BB3">
              <w:rPr>
                <w:webHidden/>
              </w:rPr>
              <w:fldChar w:fldCharType="end"/>
            </w:r>
          </w:hyperlink>
        </w:p>
        <w:p w14:paraId="094F12B1" w14:textId="136B0BEB"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61" w:history="1">
            <w:r w:rsidR="00464BB3" w:rsidRPr="00464BB3">
              <w:rPr>
                <w:rStyle w:val="Hiperligao"/>
                <w:sz w:val="20"/>
                <w:szCs w:val="20"/>
              </w:rPr>
              <w:t>5.1. APPROCHE METHODOLOGIQUE</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_Toc54356361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136</w:t>
            </w:r>
            <w:r w:rsidR="00464BB3" w:rsidRPr="00464BB3">
              <w:rPr>
                <w:webHidden/>
                <w:sz w:val="20"/>
                <w:szCs w:val="20"/>
              </w:rPr>
              <w:fldChar w:fldCharType="end"/>
            </w:r>
          </w:hyperlink>
        </w:p>
        <w:p w14:paraId="398CB803" w14:textId="3A7DCFAE" w:rsidR="00464BB3" w:rsidRPr="00464BB3" w:rsidRDefault="007573C6" w:rsidP="00A86DCC">
          <w:pPr>
            <w:pStyle w:val="ndice3"/>
            <w:rPr>
              <w:rFonts w:asciiTheme="minorHAnsi" w:eastAsiaTheme="minorEastAsia" w:hAnsiTheme="minorHAnsi"/>
              <w:b/>
            </w:rPr>
          </w:pPr>
          <w:hyperlink w:anchor="_Toc54356362" w:history="1">
            <w:r w:rsidR="00464BB3" w:rsidRPr="00464BB3">
              <w:rPr>
                <w:rStyle w:val="Hiperligao"/>
              </w:rPr>
              <w:t>5.1.1. Démarche d'identification des impacts</w:t>
            </w:r>
            <w:r w:rsidR="00464BB3" w:rsidRPr="00464BB3">
              <w:rPr>
                <w:webHidden/>
              </w:rPr>
              <w:tab/>
            </w:r>
            <w:r w:rsidR="00464BB3" w:rsidRPr="00464BB3">
              <w:rPr>
                <w:webHidden/>
              </w:rPr>
              <w:fldChar w:fldCharType="begin"/>
            </w:r>
            <w:r w:rsidR="00464BB3" w:rsidRPr="00464BB3">
              <w:rPr>
                <w:webHidden/>
              </w:rPr>
              <w:instrText xml:space="preserve"> PAGEREF _Toc54356362 \h </w:instrText>
            </w:r>
            <w:r w:rsidR="00464BB3" w:rsidRPr="00464BB3">
              <w:rPr>
                <w:webHidden/>
              </w:rPr>
            </w:r>
            <w:r w:rsidR="00464BB3" w:rsidRPr="00464BB3">
              <w:rPr>
                <w:webHidden/>
              </w:rPr>
              <w:fldChar w:fldCharType="separate"/>
            </w:r>
            <w:r w:rsidR="00464BB3" w:rsidRPr="00464BB3">
              <w:rPr>
                <w:webHidden/>
              </w:rPr>
              <w:t>136</w:t>
            </w:r>
            <w:r w:rsidR="00464BB3" w:rsidRPr="00464BB3">
              <w:rPr>
                <w:webHidden/>
              </w:rPr>
              <w:fldChar w:fldCharType="end"/>
            </w:r>
          </w:hyperlink>
        </w:p>
        <w:p w14:paraId="667C2F44" w14:textId="7752F89E" w:rsidR="00464BB3" w:rsidRPr="00464BB3" w:rsidRDefault="007573C6" w:rsidP="00A86DCC">
          <w:pPr>
            <w:pStyle w:val="ndice3"/>
            <w:rPr>
              <w:rFonts w:asciiTheme="minorHAnsi" w:eastAsiaTheme="minorEastAsia" w:hAnsiTheme="minorHAnsi"/>
              <w:b/>
            </w:rPr>
          </w:pPr>
          <w:hyperlink w:anchor="_Toc54356363" w:history="1">
            <w:r w:rsidR="00464BB3" w:rsidRPr="00464BB3">
              <w:rPr>
                <w:rStyle w:val="Hiperligao"/>
              </w:rPr>
              <w:t>5.1.2. Caractérisation des impacts</w:t>
            </w:r>
            <w:r w:rsidR="00464BB3" w:rsidRPr="00464BB3">
              <w:rPr>
                <w:webHidden/>
              </w:rPr>
              <w:tab/>
            </w:r>
            <w:r w:rsidR="00464BB3" w:rsidRPr="00464BB3">
              <w:rPr>
                <w:webHidden/>
              </w:rPr>
              <w:fldChar w:fldCharType="begin"/>
            </w:r>
            <w:r w:rsidR="00464BB3" w:rsidRPr="00464BB3">
              <w:rPr>
                <w:webHidden/>
              </w:rPr>
              <w:instrText xml:space="preserve"> PAGEREF _Toc54356363 \h </w:instrText>
            </w:r>
            <w:r w:rsidR="00464BB3" w:rsidRPr="00464BB3">
              <w:rPr>
                <w:webHidden/>
              </w:rPr>
            </w:r>
            <w:r w:rsidR="00464BB3" w:rsidRPr="00464BB3">
              <w:rPr>
                <w:webHidden/>
              </w:rPr>
              <w:fldChar w:fldCharType="separate"/>
            </w:r>
            <w:r w:rsidR="00464BB3" w:rsidRPr="00464BB3">
              <w:rPr>
                <w:webHidden/>
              </w:rPr>
              <w:t>138</w:t>
            </w:r>
            <w:r w:rsidR="00464BB3" w:rsidRPr="00464BB3">
              <w:rPr>
                <w:webHidden/>
              </w:rPr>
              <w:fldChar w:fldCharType="end"/>
            </w:r>
          </w:hyperlink>
        </w:p>
        <w:p w14:paraId="452E3E49" w14:textId="34AF584F" w:rsidR="00464BB3" w:rsidRPr="00464BB3" w:rsidRDefault="007573C6" w:rsidP="00A86DCC">
          <w:pPr>
            <w:pStyle w:val="ndice3"/>
            <w:rPr>
              <w:rFonts w:asciiTheme="minorHAnsi" w:eastAsiaTheme="minorEastAsia" w:hAnsiTheme="minorHAnsi"/>
              <w:b/>
            </w:rPr>
          </w:pPr>
          <w:hyperlink w:anchor="_Toc54356364" w:history="1">
            <w:r w:rsidR="00464BB3" w:rsidRPr="00464BB3">
              <w:rPr>
                <w:rStyle w:val="Hiperligao"/>
              </w:rPr>
              <w:t>5.1.3. Formulation de mesures d’atténuation</w:t>
            </w:r>
            <w:r w:rsidR="00464BB3" w:rsidRPr="00464BB3">
              <w:rPr>
                <w:webHidden/>
              </w:rPr>
              <w:tab/>
            </w:r>
            <w:r w:rsidR="00464BB3" w:rsidRPr="00464BB3">
              <w:rPr>
                <w:webHidden/>
              </w:rPr>
              <w:fldChar w:fldCharType="begin"/>
            </w:r>
            <w:r w:rsidR="00464BB3" w:rsidRPr="00464BB3">
              <w:rPr>
                <w:webHidden/>
              </w:rPr>
              <w:instrText xml:space="preserve"> PAGEREF _Toc54356364 \h </w:instrText>
            </w:r>
            <w:r w:rsidR="00464BB3" w:rsidRPr="00464BB3">
              <w:rPr>
                <w:webHidden/>
              </w:rPr>
            </w:r>
            <w:r w:rsidR="00464BB3" w:rsidRPr="00464BB3">
              <w:rPr>
                <w:webHidden/>
              </w:rPr>
              <w:fldChar w:fldCharType="separate"/>
            </w:r>
            <w:r w:rsidR="00464BB3" w:rsidRPr="00464BB3">
              <w:rPr>
                <w:webHidden/>
              </w:rPr>
              <w:t>141</w:t>
            </w:r>
            <w:r w:rsidR="00464BB3" w:rsidRPr="00464BB3">
              <w:rPr>
                <w:webHidden/>
              </w:rPr>
              <w:fldChar w:fldCharType="end"/>
            </w:r>
          </w:hyperlink>
        </w:p>
        <w:p w14:paraId="1A1856A8" w14:textId="7B9D818E"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65" w:history="1">
            <w:r w:rsidR="00464BB3" w:rsidRPr="00464BB3">
              <w:rPr>
                <w:rStyle w:val="Hiperligao"/>
                <w:sz w:val="20"/>
                <w:szCs w:val="20"/>
              </w:rPr>
              <w:t>5.2. IDENTIFICATION ET CARACTERISATION DES IMPACTS ATTENDUS</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_Toc54356365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141</w:t>
            </w:r>
            <w:r w:rsidR="00464BB3" w:rsidRPr="00464BB3">
              <w:rPr>
                <w:webHidden/>
                <w:sz w:val="20"/>
                <w:szCs w:val="20"/>
              </w:rPr>
              <w:fldChar w:fldCharType="end"/>
            </w:r>
          </w:hyperlink>
        </w:p>
        <w:p w14:paraId="32C1203B" w14:textId="10949755" w:rsidR="00464BB3" w:rsidRPr="00464BB3" w:rsidRDefault="007573C6" w:rsidP="00A86DCC">
          <w:pPr>
            <w:pStyle w:val="ndice3"/>
            <w:rPr>
              <w:rFonts w:asciiTheme="minorHAnsi" w:eastAsiaTheme="minorEastAsia" w:hAnsiTheme="minorHAnsi"/>
              <w:b/>
            </w:rPr>
          </w:pPr>
          <w:hyperlink w:anchor="_Toc54356366" w:history="1">
            <w:r w:rsidR="00464BB3" w:rsidRPr="00464BB3">
              <w:rPr>
                <w:rStyle w:val="Hiperligao"/>
              </w:rPr>
              <w:t>5.2.1 Impacts positifs attendus du projet</w:t>
            </w:r>
            <w:r w:rsidR="00464BB3" w:rsidRPr="00464BB3">
              <w:rPr>
                <w:webHidden/>
              </w:rPr>
              <w:tab/>
            </w:r>
            <w:r w:rsidR="00464BB3" w:rsidRPr="00464BB3">
              <w:rPr>
                <w:webHidden/>
              </w:rPr>
              <w:fldChar w:fldCharType="begin"/>
            </w:r>
            <w:r w:rsidR="00464BB3" w:rsidRPr="00464BB3">
              <w:rPr>
                <w:webHidden/>
              </w:rPr>
              <w:instrText xml:space="preserve"> PAGEREF _Toc54356366 \h </w:instrText>
            </w:r>
            <w:r w:rsidR="00464BB3" w:rsidRPr="00464BB3">
              <w:rPr>
                <w:webHidden/>
              </w:rPr>
            </w:r>
            <w:r w:rsidR="00464BB3" w:rsidRPr="00464BB3">
              <w:rPr>
                <w:webHidden/>
              </w:rPr>
              <w:fldChar w:fldCharType="separate"/>
            </w:r>
            <w:r w:rsidR="00464BB3" w:rsidRPr="00464BB3">
              <w:rPr>
                <w:webHidden/>
              </w:rPr>
              <w:t>141</w:t>
            </w:r>
            <w:r w:rsidR="00464BB3" w:rsidRPr="00464BB3">
              <w:rPr>
                <w:webHidden/>
              </w:rPr>
              <w:fldChar w:fldCharType="end"/>
            </w:r>
          </w:hyperlink>
        </w:p>
        <w:p w14:paraId="35FE4FED" w14:textId="66A64D55" w:rsidR="00464BB3" w:rsidRPr="00464BB3" w:rsidRDefault="007573C6" w:rsidP="00A86DCC">
          <w:pPr>
            <w:pStyle w:val="ndice3"/>
            <w:rPr>
              <w:rFonts w:asciiTheme="minorHAnsi" w:eastAsiaTheme="minorEastAsia" w:hAnsiTheme="minorHAnsi"/>
              <w:b/>
            </w:rPr>
          </w:pPr>
          <w:hyperlink w:anchor="_Toc54356367" w:history="1">
            <w:r w:rsidR="00464BB3" w:rsidRPr="00464BB3">
              <w:rPr>
                <w:rStyle w:val="Hiperligao"/>
              </w:rPr>
              <w:t>5.2.1.1.  En phase de pré-construction et construction du sous-projet n°3</w:t>
            </w:r>
            <w:r w:rsidR="00464BB3" w:rsidRPr="00464BB3">
              <w:rPr>
                <w:webHidden/>
              </w:rPr>
              <w:tab/>
            </w:r>
            <w:r w:rsidR="00464BB3" w:rsidRPr="00464BB3">
              <w:rPr>
                <w:webHidden/>
              </w:rPr>
              <w:fldChar w:fldCharType="begin"/>
            </w:r>
            <w:r w:rsidR="00464BB3" w:rsidRPr="00464BB3">
              <w:rPr>
                <w:webHidden/>
              </w:rPr>
              <w:instrText xml:space="preserve"> PAGEREF _Toc54356367 \h </w:instrText>
            </w:r>
            <w:r w:rsidR="00464BB3" w:rsidRPr="00464BB3">
              <w:rPr>
                <w:webHidden/>
              </w:rPr>
            </w:r>
            <w:r w:rsidR="00464BB3" w:rsidRPr="00464BB3">
              <w:rPr>
                <w:webHidden/>
              </w:rPr>
              <w:fldChar w:fldCharType="separate"/>
            </w:r>
            <w:r w:rsidR="00464BB3" w:rsidRPr="00464BB3">
              <w:rPr>
                <w:webHidden/>
              </w:rPr>
              <w:t>141</w:t>
            </w:r>
            <w:r w:rsidR="00464BB3" w:rsidRPr="00464BB3">
              <w:rPr>
                <w:webHidden/>
              </w:rPr>
              <w:fldChar w:fldCharType="end"/>
            </w:r>
          </w:hyperlink>
        </w:p>
        <w:p w14:paraId="784CFE6D" w14:textId="26990F5B" w:rsidR="00464BB3" w:rsidRPr="00464BB3" w:rsidRDefault="007573C6" w:rsidP="00A86DCC">
          <w:pPr>
            <w:pStyle w:val="ndice3"/>
            <w:rPr>
              <w:rFonts w:asciiTheme="minorHAnsi" w:eastAsiaTheme="minorEastAsia" w:hAnsiTheme="minorHAnsi"/>
              <w:b/>
            </w:rPr>
          </w:pPr>
          <w:hyperlink w:anchor="_Toc54356368" w:history="1">
            <w:r w:rsidR="00464BB3" w:rsidRPr="00464BB3">
              <w:rPr>
                <w:rStyle w:val="Hiperligao"/>
              </w:rPr>
              <w:t>5.2.1.2. En phase d’exploitation du sous-projet</w:t>
            </w:r>
            <w:r w:rsidR="00464BB3" w:rsidRPr="00464BB3">
              <w:rPr>
                <w:webHidden/>
              </w:rPr>
              <w:tab/>
            </w:r>
            <w:r w:rsidR="00464BB3" w:rsidRPr="00464BB3">
              <w:rPr>
                <w:webHidden/>
              </w:rPr>
              <w:fldChar w:fldCharType="begin"/>
            </w:r>
            <w:r w:rsidR="00464BB3" w:rsidRPr="00464BB3">
              <w:rPr>
                <w:webHidden/>
              </w:rPr>
              <w:instrText xml:space="preserve"> PAGEREF _Toc54356368 \h </w:instrText>
            </w:r>
            <w:r w:rsidR="00464BB3" w:rsidRPr="00464BB3">
              <w:rPr>
                <w:webHidden/>
              </w:rPr>
            </w:r>
            <w:r w:rsidR="00464BB3" w:rsidRPr="00464BB3">
              <w:rPr>
                <w:webHidden/>
              </w:rPr>
              <w:fldChar w:fldCharType="separate"/>
            </w:r>
            <w:r w:rsidR="00464BB3" w:rsidRPr="00464BB3">
              <w:rPr>
                <w:webHidden/>
              </w:rPr>
              <w:t>142</w:t>
            </w:r>
            <w:r w:rsidR="00464BB3" w:rsidRPr="00464BB3">
              <w:rPr>
                <w:webHidden/>
              </w:rPr>
              <w:fldChar w:fldCharType="end"/>
            </w:r>
          </w:hyperlink>
        </w:p>
        <w:p w14:paraId="3CC998CE" w14:textId="432855FF" w:rsidR="00464BB3" w:rsidRPr="00464BB3" w:rsidRDefault="007573C6" w:rsidP="00A86DCC">
          <w:pPr>
            <w:pStyle w:val="ndice3"/>
            <w:rPr>
              <w:rFonts w:asciiTheme="minorHAnsi" w:eastAsiaTheme="minorEastAsia" w:hAnsiTheme="minorHAnsi"/>
              <w:b/>
            </w:rPr>
          </w:pPr>
          <w:hyperlink w:anchor="_Toc54356369" w:history="1">
            <w:r w:rsidR="00464BB3" w:rsidRPr="00464BB3">
              <w:rPr>
                <w:rStyle w:val="Hiperligao"/>
              </w:rPr>
              <w:t>5.2.2. Impacts négatifs attendus du projet</w:t>
            </w:r>
            <w:r w:rsidR="00464BB3" w:rsidRPr="00464BB3">
              <w:rPr>
                <w:webHidden/>
              </w:rPr>
              <w:tab/>
            </w:r>
            <w:r w:rsidR="00464BB3" w:rsidRPr="00464BB3">
              <w:rPr>
                <w:webHidden/>
              </w:rPr>
              <w:fldChar w:fldCharType="begin"/>
            </w:r>
            <w:r w:rsidR="00464BB3" w:rsidRPr="00464BB3">
              <w:rPr>
                <w:webHidden/>
              </w:rPr>
              <w:instrText xml:space="preserve"> PAGEREF _Toc54356369 \h </w:instrText>
            </w:r>
            <w:r w:rsidR="00464BB3" w:rsidRPr="00464BB3">
              <w:rPr>
                <w:webHidden/>
              </w:rPr>
            </w:r>
            <w:r w:rsidR="00464BB3" w:rsidRPr="00464BB3">
              <w:rPr>
                <w:webHidden/>
              </w:rPr>
              <w:fldChar w:fldCharType="separate"/>
            </w:r>
            <w:r w:rsidR="00464BB3" w:rsidRPr="00464BB3">
              <w:rPr>
                <w:webHidden/>
              </w:rPr>
              <w:t>144</w:t>
            </w:r>
            <w:r w:rsidR="00464BB3" w:rsidRPr="00464BB3">
              <w:rPr>
                <w:webHidden/>
              </w:rPr>
              <w:fldChar w:fldCharType="end"/>
            </w:r>
          </w:hyperlink>
        </w:p>
        <w:p w14:paraId="1CF7DE65" w14:textId="49761FEA" w:rsidR="00464BB3" w:rsidRPr="00464BB3" w:rsidRDefault="007573C6" w:rsidP="00A86DCC">
          <w:pPr>
            <w:pStyle w:val="ndice3"/>
            <w:rPr>
              <w:rFonts w:asciiTheme="minorHAnsi" w:eastAsiaTheme="minorEastAsia" w:hAnsiTheme="minorHAnsi"/>
              <w:b/>
            </w:rPr>
          </w:pPr>
          <w:hyperlink w:anchor="_Toc54356370" w:history="1">
            <w:r w:rsidR="00464BB3" w:rsidRPr="00464BB3">
              <w:rPr>
                <w:rStyle w:val="Hiperligao"/>
              </w:rPr>
              <w:t>5.2.2.1. Impacts négatifs attends en phase de pré-construction et de construction</w:t>
            </w:r>
            <w:r w:rsidR="00464BB3" w:rsidRPr="00464BB3">
              <w:rPr>
                <w:webHidden/>
              </w:rPr>
              <w:tab/>
            </w:r>
            <w:r w:rsidR="00464BB3" w:rsidRPr="00464BB3">
              <w:rPr>
                <w:webHidden/>
              </w:rPr>
              <w:fldChar w:fldCharType="begin"/>
            </w:r>
            <w:r w:rsidR="00464BB3" w:rsidRPr="00464BB3">
              <w:rPr>
                <w:webHidden/>
              </w:rPr>
              <w:instrText xml:space="preserve"> PAGEREF _Toc54356370 \h </w:instrText>
            </w:r>
            <w:r w:rsidR="00464BB3" w:rsidRPr="00464BB3">
              <w:rPr>
                <w:webHidden/>
              </w:rPr>
            </w:r>
            <w:r w:rsidR="00464BB3" w:rsidRPr="00464BB3">
              <w:rPr>
                <w:webHidden/>
              </w:rPr>
              <w:fldChar w:fldCharType="separate"/>
            </w:r>
            <w:r w:rsidR="00464BB3" w:rsidRPr="00464BB3">
              <w:rPr>
                <w:webHidden/>
              </w:rPr>
              <w:t>144</w:t>
            </w:r>
            <w:r w:rsidR="00464BB3" w:rsidRPr="00464BB3">
              <w:rPr>
                <w:webHidden/>
              </w:rPr>
              <w:fldChar w:fldCharType="end"/>
            </w:r>
          </w:hyperlink>
        </w:p>
        <w:p w14:paraId="6C1B8E13" w14:textId="18C24D6A" w:rsidR="00464BB3" w:rsidRPr="00464BB3" w:rsidRDefault="007573C6" w:rsidP="00A86DCC">
          <w:pPr>
            <w:pStyle w:val="ndice3"/>
            <w:rPr>
              <w:rFonts w:asciiTheme="minorHAnsi" w:eastAsiaTheme="minorEastAsia" w:hAnsiTheme="minorHAnsi"/>
              <w:b/>
            </w:rPr>
          </w:pPr>
          <w:hyperlink w:anchor="_Toc54356371" w:history="1">
            <w:r w:rsidR="00464BB3" w:rsidRPr="00464BB3">
              <w:rPr>
                <w:rStyle w:val="Hiperligao"/>
              </w:rPr>
              <w:t>5.2.2.2. Impacts négatifs en phase exploitation</w:t>
            </w:r>
            <w:r w:rsidR="00464BB3" w:rsidRPr="00464BB3">
              <w:rPr>
                <w:webHidden/>
              </w:rPr>
              <w:tab/>
            </w:r>
            <w:r w:rsidR="00464BB3" w:rsidRPr="00464BB3">
              <w:rPr>
                <w:webHidden/>
              </w:rPr>
              <w:fldChar w:fldCharType="begin"/>
            </w:r>
            <w:r w:rsidR="00464BB3" w:rsidRPr="00464BB3">
              <w:rPr>
                <w:webHidden/>
              </w:rPr>
              <w:instrText xml:space="preserve"> PAGEREF _Toc54356371 \h </w:instrText>
            </w:r>
            <w:r w:rsidR="00464BB3" w:rsidRPr="00464BB3">
              <w:rPr>
                <w:webHidden/>
              </w:rPr>
            </w:r>
            <w:r w:rsidR="00464BB3" w:rsidRPr="00464BB3">
              <w:rPr>
                <w:webHidden/>
              </w:rPr>
              <w:fldChar w:fldCharType="separate"/>
            </w:r>
            <w:r w:rsidR="00464BB3" w:rsidRPr="00464BB3">
              <w:rPr>
                <w:webHidden/>
              </w:rPr>
              <w:t>148</w:t>
            </w:r>
            <w:r w:rsidR="00464BB3" w:rsidRPr="00464BB3">
              <w:rPr>
                <w:webHidden/>
              </w:rPr>
              <w:fldChar w:fldCharType="end"/>
            </w:r>
          </w:hyperlink>
        </w:p>
        <w:p w14:paraId="78265062" w14:textId="2914D08C"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372" w:history="1">
            <w:r w:rsidR="00464BB3" w:rsidRPr="00464BB3">
              <w:rPr>
                <w:rStyle w:val="Hiperligao"/>
              </w:rPr>
              <w:t>6. IDENTIFICATION DES MESURES PREVUES</w:t>
            </w:r>
            <w:r w:rsidR="00464BB3" w:rsidRPr="00464BB3">
              <w:rPr>
                <w:webHidden/>
              </w:rPr>
              <w:tab/>
            </w:r>
            <w:r w:rsidR="00464BB3" w:rsidRPr="00464BB3">
              <w:rPr>
                <w:webHidden/>
              </w:rPr>
              <w:fldChar w:fldCharType="begin"/>
            </w:r>
            <w:r w:rsidR="00464BB3" w:rsidRPr="00464BB3">
              <w:rPr>
                <w:webHidden/>
              </w:rPr>
              <w:instrText xml:space="preserve"> PAGEREF _Toc54356372 \h </w:instrText>
            </w:r>
            <w:r w:rsidR="00464BB3" w:rsidRPr="00464BB3">
              <w:rPr>
                <w:webHidden/>
              </w:rPr>
            </w:r>
            <w:r w:rsidR="00464BB3" w:rsidRPr="00464BB3">
              <w:rPr>
                <w:webHidden/>
              </w:rPr>
              <w:fldChar w:fldCharType="separate"/>
            </w:r>
            <w:r w:rsidR="00464BB3" w:rsidRPr="00464BB3">
              <w:rPr>
                <w:webHidden/>
              </w:rPr>
              <w:t>153</w:t>
            </w:r>
            <w:r w:rsidR="00464BB3" w:rsidRPr="00464BB3">
              <w:rPr>
                <w:webHidden/>
              </w:rPr>
              <w:fldChar w:fldCharType="end"/>
            </w:r>
          </w:hyperlink>
        </w:p>
        <w:p w14:paraId="70E6A594" w14:textId="7A282411"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73" w:history="1">
            <w:r w:rsidR="00464BB3" w:rsidRPr="00464BB3">
              <w:rPr>
                <w:rStyle w:val="Hiperligao"/>
                <w:sz w:val="20"/>
                <w:szCs w:val="20"/>
              </w:rPr>
              <w:t>6.1. PLAN D’ATTENUATION DES IMPACTS</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_Toc54356373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153</w:t>
            </w:r>
            <w:r w:rsidR="00464BB3" w:rsidRPr="00464BB3">
              <w:rPr>
                <w:webHidden/>
                <w:sz w:val="20"/>
                <w:szCs w:val="20"/>
              </w:rPr>
              <w:fldChar w:fldCharType="end"/>
            </w:r>
          </w:hyperlink>
        </w:p>
        <w:p w14:paraId="5B6B00D8" w14:textId="1FDADB28" w:rsidR="00464BB3" w:rsidRPr="00464BB3" w:rsidRDefault="007573C6" w:rsidP="00A86DCC">
          <w:pPr>
            <w:pStyle w:val="ndice3"/>
            <w:rPr>
              <w:rFonts w:asciiTheme="minorHAnsi" w:eastAsiaTheme="minorEastAsia" w:hAnsiTheme="minorHAnsi"/>
              <w:b/>
            </w:rPr>
          </w:pPr>
          <w:hyperlink w:anchor="_Toc54356374" w:history="1">
            <w:r w:rsidR="00464BB3" w:rsidRPr="00464BB3">
              <w:rPr>
                <w:rStyle w:val="Hiperligao"/>
              </w:rPr>
              <w:t>6.1.1. MESURES REGLEMENTAIRES</w:t>
            </w:r>
            <w:r w:rsidR="00464BB3" w:rsidRPr="00464BB3">
              <w:rPr>
                <w:webHidden/>
              </w:rPr>
              <w:tab/>
            </w:r>
            <w:r w:rsidR="00464BB3" w:rsidRPr="00464BB3">
              <w:rPr>
                <w:webHidden/>
              </w:rPr>
              <w:fldChar w:fldCharType="begin"/>
            </w:r>
            <w:r w:rsidR="00464BB3" w:rsidRPr="00464BB3">
              <w:rPr>
                <w:webHidden/>
              </w:rPr>
              <w:instrText xml:space="preserve"> PAGEREF _Toc54356374 \h </w:instrText>
            </w:r>
            <w:r w:rsidR="00464BB3" w:rsidRPr="00464BB3">
              <w:rPr>
                <w:webHidden/>
              </w:rPr>
            </w:r>
            <w:r w:rsidR="00464BB3" w:rsidRPr="00464BB3">
              <w:rPr>
                <w:webHidden/>
              </w:rPr>
              <w:fldChar w:fldCharType="separate"/>
            </w:r>
            <w:r w:rsidR="00464BB3" w:rsidRPr="00464BB3">
              <w:rPr>
                <w:webHidden/>
              </w:rPr>
              <w:t>153</w:t>
            </w:r>
            <w:r w:rsidR="00464BB3" w:rsidRPr="00464BB3">
              <w:rPr>
                <w:webHidden/>
              </w:rPr>
              <w:fldChar w:fldCharType="end"/>
            </w:r>
          </w:hyperlink>
        </w:p>
        <w:p w14:paraId="330C55D5" w14:textId="49699D81" w:rsidR="00464BB3" w:rsidRPr="00464BB3" w:rsidRDefault="007573C6" w:rsidP="00A86DCC">
          <w:pPr>
            <w:pStyle w:val="ndice3"/>
            <w:rPr>
              <w:rFonts w:asciiTheme="minorHAnsi" w:eastAsiaTheme="minorEastAsia" w:hAnsiTheme="minorHAnsi"/>
              <w:b/>
            </w:rPr>
          </w:pPr>
          <w:hyperlink w:anchor="_Toc54356375" w:history="1">
            <w:r w:rsidR="00464BB3" w:rsidRPr="00464BB3">
              <w:rPr>
                <w:rStyle w:val="Hiperligao"/>
              </w:rPr>
              <w:t>6.1.2.</w:t>
            </w:r>
            <w:r w:rsidR="00464BB3" w:rsidRPr="00464BB3">
              <w:rPr>
                <w:rFonts w:asciiTheme="minorHAnsi" w:eastAsiaTheme="minorEastAsia" w:hAnsiTheme="minorHAnsi"/>
                <w:b/>
              </w:rPr>
              <w:tab/>
            </w:r>
            <w:r w:rsidR="00464BB3" w:rsidRPr="00464BB3">
              <w:rPr>
                <w:rStyle w:val="Hiperligao"/>
              </w:rPr>
              <w:t>MESURES D’ATTENUATION DES IMPACTS</w:t>
            </w:r>
            <w:r w:rsidR="00464BB3" w:rsidRPr="00464BB3">
              <w:rPr>
                <w:webHidden/>
              </w:rPr>
              <w:tab/>
            </w:r>
            <w:r w:rsidR="00464BB3" w:rsidRPr="00464BB3">
              <w:rPr>
                <w:webHidden/>
              </w:rPr>
              <w:fldChar w:fldCharType="begin"/>
            </w:r>
            <w:r w:rsidR="00464BB3" w:rsidRPr="00464BB3">
              <w:rPr>
                <w:webHidden/>
              </w:rPr>
              <w:instrText xml:space="preserve"> PAGEREF _Toc54356375 \h </w:instrText>
            </w:r>
            <w:r w:rsidR="00464BB3" w:rsidRPr="00464BB3">
              <w:rPr>
                <w:webHidden/>
              </w:rPr>
            </w:r>
            <w:r w:rsidR="00464BB3" w:rsidRPr="00464BB3">
              <w:rPr>
                <w:webHidden/>
              </w:rPr>
              <w:fldChar w:fldCharType="separate"/>
            </w:r>
            <w:r w:rsidR="00464BB3" w:rsidRPr="00464BB3">
              <w:rPr>
                <w:webHidden/>
              </w:rPr>
              <w:t>154</w:t>
            </w:r>
            <w:r w:rsidR="00464BB3" w:rsidRPr="00464BB3">
              <w:rPr>
                <w:webHidden/>
              </w:rPr>
              <w:fldChar w:fldCharType="end"/>
            </w:r>
          </w:hyperlink>
        </w:p>
        <w:p w14:paraId="7B458D6A" w14:textId="302F69EE"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376" w:history="1">
            <w:r w:rsidR="00464BB3" w:rsidRPr="00464BB3">
              <w:rPr>
                <w:rStyle w:val="Hiperligao"/>
              </w:rPr>
              <w:t>7 * PLAN DE GESTION ENVIRONNEMENTAL ET SOCIAL (PGES) *</w:t>
            </w:r>
            <w:r w:rsidR="00464BB3" w:rsidRPr="00464BB3">
              <w:rPr>
                <w:webHidden/>
              </w:rPr>
              <w:tab/>
            </w:r>
            <w:r w:rsidR="00464BB3" w:rsidRPr="00464BB3">
              <w:rPr>
                <w:webHidden/>
              </w:rPr>
              <w:fldChar w:fldCharType="begin"/>
            </w:r>
            <w:r w:rsidR="00464BB3" w:rsidRPr="00464BB3">
              <w:rPr>
                <w:webHidden/>
              </w:rPr>
              <w:instrText xml:space="preserve"> PAGEREF _Toc54356376 \h </w:instrText>
            </w:r>
            <w:r w:rsidR="00464BB3" w:rsidRPr="00464BB3">
              <w:rPr>
                <w:webHidden/>
              </w:rPr>
            </w:r>
            <w:r w:rsidR="00464BB3" w:rsidRPr="00464BB3">
              <w:rPr>
                <w:webHidden/>
              </w:rPr>
              <w:fldChar w:fldCharType="separate"/>
            </w:r>
            <w:r w:rsidR="00464BB3" w:rsidRPr="00464BB3">
              <w:rPr>
                <w:webHidden/>
              </w:rPr>
              <w:t>159</w:t>
            </w:r>
            <w:r w:rsidR="00464BB3" w:rsidRPr="00464BB3">
              <w:rPr>
                <w:webHidden/>
              </w:rPr>
              <w:fldChar w:fldCharType="end"/>
            </w:r>
          </w:hyperlink>
        </w:p>
        <w:p w14:paraId="364F0ED3" w14:textId="398D7020"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77" w:history="1">
            <w:r w:rsidR="00464BB3" w:rsidRPr="00464BB3">
              <w:rPr>
                <w:rStyle w:val="Hiperligao"/>
                <w:sz w:val="20"/>
                <w:szCs w:val="20"/>
              </w:rPr>
              <w:t>7.1. CONSULTATIONS PUBLIQUES</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_Toc54356377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160</w:t>
            </w:r>
            <w:r w:rsidR="00464BB3" w:rsidRPr="00464BB3">
              <w:rPr>
                <w:webHidden/>
                <w:sz w:val="20"/>
                <w:szCs w:val="20"/>
              </w:rPr>
              <w:fldChar w:fldCharType="end"/>
            </w:r>
          </w:hyperlink>
        </w:p>
        <w:p w14:paraId="11F87D1C" w14:textId="23AFF800" w:rsidR="00464BB3" w:rsidRPr="00464BB3" w:rsidRDefault="007573C6" w:rsidP="00A86DCC">
          <w:pPr>
            <w:pStyle w:val="ndice3"/>
            <w:rPr>
              <w:rFonts w:asciiTheme="minorHAnsi" w:eastAsiaTheme="minorEastAsia" w:hAnsiTheme="minorHAnsi"/>
              <w:b/>
            </w:rPr>
          </w:pPr>
          <w:hyperlink w:anchor="_Toc54356378" w:history="1">
            <w:r w:rsidR="00464BB3" w:rsidRPr="00464BB3">
              <w:rPr>
                <w:rStyle w:val="Hiperligao"/>
              </w:rPr>
              <w:t>7.1.1. Principe de la consultation publique</w:t>
            </w:r>
            <w:r w:rsidR="00464BB3" w:rsidRPr="00464BB3">
              <w:rPr>
                <w:webHidden/>
              </w:rPr>
              <w:tab/>
            </w:r>
            <w:r w:rsidR="00464BB3" w:rsidRPr="00464BB3">
              <w:rPr>
                <w:webHidden/>
              </w:rPr>
              <w:fldChar w:fldCharType="begin"/>
            </w:r>
            <w:r w:rsidR="00464BB3" w:rsidRPr="00464BB3">
              <w:rPr>
                <w:webHidden/>
              </w:rPr>
              <w:instrText xml:space="preserve"> PAGEREF _Toc54356378 \h </w:instrText>
            </w:r>
            <w:r w:rsidR="00464BB3" w:rsidRPr="00464BB3">
              <w:rPr>
                <w:webHidden/>
              </w:rPr>
            </w:r>
            <w:r w:rsidR="00464BB3" w:rsidRPr="00464BB3">
              <w:rPr>
                <w:webHidden/>
              </w:rPr>
              <w:fldChar w:fldCharType="separate"/>
            </w:r>
            <w:r w:rsidR="00464BB3" w:rsidRPr="00464BB3">
              <w:rPr>
                <w:webHidden/>
              </w:rPr>
              <w:t>160</w:t>
            </w:r>
            <w:r w:rsidR="00464BB3" w:rsidRPr="00464BB3">
              <w:rPr>
                <w:webHidden/>
              </w:rPr>
              <w:fldChar w:fldCharType="end"/>
            </w:r>
          </w:hyperlink>
        </w:p>
        <w:p w14:paraId="04E46774" w14:textId="0059E504" w:rsidR="00464BB3" w:rsidRPr="00464BB3" w:rsidRDefault="007573C6" w:rsidP="00A86DCC">
          <w:pPr>
            <w:pStyle w:val="ndice3"/>
            <w:rPr>
              <w:rFonts w:asciiTheme="minorHAnsi" w:eastAsiaTheme="minorEastAsia" w:hAnsiTheme="minorHAnsi"/>
              <w:b/>
            </w:rPr>
          </w:pPr>
          <w:hyperlink w:anchor="_Toc54356379" w:history="1">
            <w:r w:rsidR="00464BB3" w:rsidRPr="00464BB3">
              <w:rPr>
                <w:rStyle w:val="Hiperligao"/>
              </w:rPr>
              <w:t>7.1.2. Méthodologie et Mise en Œuvre de la Consultation</w:t>
            </w:r>
            <w:r w:rsidR="00464BB3" w:rsidRPr="00464BB3">
              <w:rPr>
                <w:webHidden/>
              </w:rPr>
              <w:tab/>
            </w:r>
            <w:r w:rsidR="00464BB3" w:rsidRPr="00464BB3">
              <w:rPr>
                <w:webHidden/>
              </w:rPr>
              <w:fldChar w:fldCharType="begin"/>
            </w:r>
            <w:r w:rsidR="00464BB3" w:rsidRPr="00464BB3">
              <w:rPr>
                <w:webHidden/>
              </w:rPr>
              <w:instrText xml:space="preserve"> PAGEREF _Toc54356379 \h </w:instrText>
            </w:r>
            <w:r w:rsidR="00464BB3" w:rsidRPr="00464BB3">
              <w:rPr>
                <w:webHidden/>
              </w:rPr>
            </w:r>
            <w:r w:rsidR="00464BB3" w:rsidRPr="00464BB3">
              <w:rPr>
                <w:webHidden/>
              </w:rPr>
              <w:fldChar w:fldCharType="separate"/>
            </w:r>
            <w:r w:rsidR="00464BB3" w:rsidRPr="00464BB3">
              <w:rPr>
                <w:webHidden/>
              </w:rPr>
              <w:t>160</w:t>
            </w:r>
            <w:r w:rsidR="00464BB3" w:rsidRPr="00464BB3">
              <w:rPr>
                <w:webHidden/>
              </w:rPr>
              <w:fldChar w:fldCharType="end"/>
            </w:r>
          </w:hyperlink>
        </w:p>
        <w:p w14:paraId="49617D2B" w14:textId="2E4AD5F0" w:rsidR="00464BB3" w:rsidRPr="00464BB3" w:rsidRDefault="007573C6" w:rsidP="00A86DCC">
          <w:pPr>
            <w:pStyle w:val="ndice3"/>
            <w:rPr>
              <w:rFonts w:asciiTheme="minorHAnsi" w:eastAsiaTheme="minorEastAsia" w:hAnsiTheme="minorHAnsi"/>
              <w:b/>
            </w:rPr>
          </w:pPr>
          <w:hyperlink w:anchor="_Toc54356380" w:history="1">
            <w:r w:rsidR="00464BB3" w:rsidRPr="00464BB3">
              <w:rPr>
                <w:rStyle w:val="Hiperligao"/>
              </w:rPr>
              <w:t>7.1.3. Déroulement de la consultation</w:t>
            </w:r>
            <w:r w:rsidR="00464BB3" w:rsidRPr="00464BB3">
              <w:rPr>
                <w:webHidden/>
              </w:rPr>
              <w:tab/>
            </w:r>
            <w:r w:rsidR="00464BB3" w:rsidRPr="00464BB3">
              <w:rPr>
                <w:webHidden/>
              </w:rPr>
              <w:fldChar w:fldCharType="begin"/>
            </w:r>
            <w:r w:rsidR="00464BB3" w:rsidRPr="00464BB3">
              <w:rPr>
                <w:webHidden/>
              </w:rPr>
              <w:instrText xml:space="preserve"> PAGEREF _Toc54356380 \h </w:instrText>
            </w:r>
            <w:r w:rsidR="00464BB3" w:rsidRPr="00464BB3">
              <w:rPr>
                <w:webHidden/>
              </w:rPr>
            </w:r>
            <w:r w:rsidR="00464BB3" w:rsidRPr="00464BB3">
              <w:rPr>
                <w:webHidden/>
              </w:rPr>
              <w:fldChar w:fldCharType="separate"/>
            </w:r>
            <w:r w:rsidR="00464BB3" w:rsidRPr="00464BB3">
              <w:rPr>
                <w:webHidden/>
              </w:rPr>
              <w:t>160</w:t>
            </w:r>
            <w:r w:rsidR="00464BB3" w:rsidRPr="00464BB3">
              <w:rPr>
                <w:webHidden/>
              </w:rPr>
              <w:fldChar w:fldCharType="end"/>
            </w:r>
          </w:hyperlink>
        </w:p>
        <w:p w14:paraId="3C0BC505" w14:textId="1B3395B4" w:rsidR="00464BB3" w:rsidRPr="00464BB3" w:rsidRDefault="007573C6" w:rsidP="00A86DCC">
          <w:pPr>
            <w:pStyle w:val="ndice3"/>
            <w:rPr>
              <w:rFonts w:asciiTheme="minorHAnsi" w:eastAsiaTheme="minorEastAsia" w:hAnsiTheme="minorHAnsi"/>
              <w:b/>
            </w:rPr>
          </w:pPr>
          <w:hyperlink w:anchor="_Toc54356381" w:history="1">
            <w:r w:rsidR="00464BB3" w:rsidRPr="00464BB3">
              <w:rPr>
                <w:rStyle w:val="Hiperligao"/>
              </w:rPr>
              <w:t>7.1.4.  Acteurs consultés</w:t>
            </w:r>
            <w:r w:rsidR="00464BB3" w:rsidRPr="00464BB3">
              <w:rPr>
                <w:webHidden/>
              </w:rPr>
              <w:tab/>
            </w:r>
            <w:r w:rsidR="00464BB3" w:rsidRPr="00464BB3">
              <w:rPr>
                <w:webHidden/>
              </w:rPr>
              <w:fldChar w:fldCharType="begin"/>
            </w:r>
            <w:r w:rsidR="00464BB3" w:rsidRPr="00464BB3">
              <w:rPr>
                <w:webHidden/>
              </w:rPr>
              <w:instrText xml:space="preserve"> PAGEREF _Toc54356381 \h </w:instrText>
            </w:r>
            <w:r w:rsidR="00464BB3" w:rsidRPr="00464BB3">
              <w:rPr>
                <w:webHidden/>
              </w:rPr>
            </w:r>
            <w:r w:rsidR="00464BB3" w:rsidRPr="00464BB3">
              <w:rPr>
                <w:webHidden/>
              </w:rPr>
              <w:fldChar w:fldCharType="separate"/>
            </w:r>
            <w:r w:rsidR="00464BB3" w:rsidRPr="00464BB3">
              <w:rPr>
                <w:webHidden/>
              </w:rPr>
              <w:t>161</w:t>
            </w:r>
            <w:r w:rsidR="00464BB3" w:rsidRPr="00464BB3">
              <w:rPr>
                <w:webHidden/>
              </w:rPr>
              <w:fldChar w:fldCharType="end"/>
            </w:r>
          </w:hyperlink>
        </w:p>
        <w:p w14:paraId="2A9227F6" w14:textId="04479348" w:rsidR="00464BB3" w:rsidRPr="00464BB3" w:rsidRDefault="007573C6" w:rsidP="00A86DCC">
          <w:pPr>
            <w:pStyle w:val="ndice3"/>
            <w:rPr>
              <w:rFonts w:asciiTheme="minorHAnsi" w:eastAsiaTheme="minorEastAsia" w:hAnsiTheme="minorHAnsi"/>
              <w:b/>
            </w:rPr>
          </w:pPr>
          <w:hyperlink w:anchor="_Toc54356382" w:history="1">
            <w:r w:rsidR="00464BB3" w:rsidRPr="00464BB3">
              <w:rPr>
                <w:rStyle w:val="Hiperligao"/>
              </w:rPr>
              <w:t>7.1.5. Réunion de cadrage</w:t>
            </w:r>
            <w:r w:rsidR="00464BB3" w:rsidRPr="00464BB3">
              <w:rPr>
                <w:webHidden/>
              </w:rPr>
              <w:tab/>
            </w:r>
            <w:r w:rsidR="00464BB3" w:rsidRPr="00464BB3">
              <w:rPr>
                <w:webHidden/>
              </w:rPr>
              <w:fldChar w:fldCharType="begin"/>
            </w:r>
            <w:r w:rsidR="00464BB3" w:rsidRPr="00464BB3">
              <w:rPr>
                <w:webHidden/>
              </w:rPr>
              <w:instrText xml:space="preserve"> PAGEREF _Toc54356382 \h </w:instrText>
            </w:r>
            <w:r w:rsidR="00464BB3" w:rsidRPr="00464BB3">
              <w:rPr>
                <w:webHidden/>
              </w:rPr>
            </w:r>
            <w:r w:rsidR="00464BB3" w:rsidRPr="00464BB3">
              <w:rPr>
                <w:webHidden/>
              </w:rPr>
              <w:fldChar w:fldCharType="separate"/>
            </w:r>
            <w:r w:rsidR="00464BB3" w:rsidRPr="00464BB3">
              <w:rPr>
                <w:webHidden/>
              </w:rPr>
              <w:t>161</w:t>
            </w:r>
            <w:r w:rsidR="00464BB3" w:rsidRPr="00464BB3">
              <w:rPr>
                <w:webHidden/>
              </w:rPr>
              <w:fldChar w:fldCharType="end"/>
            </w:r>
          </w:hyperlink>
        </w:p>
        <w:p w14:paraId="4413C55C" w14:textId="283DAA92" w:rsidR="00464BB3" w:rsidRPr="00464BB3" w:rsidRDefault="007573C6" w:rsidP="00A86DCC">
          <w:pPr>
            <w:pStyle w:val="ndice3"/>
            <w:rPr>
              <w:rFonts w:asciiTheme="minorHAnsi" w:eastAsiaTheme="minorEastAsia" w:hAnsiTheme="minorHAnsi"/>
              <w:b/>
            </w:rPr>
          </w:pPr>
          <w:hyperlink w:anchor="_Toc54356383" w:history="1">
            <w:r w:rsidR="00464BB3" w:rsidRPr="00464BB3">
              <w:rPr>
                <w:rStyle w:val="Hiperligao"/>
              </w:rPr>
              <w:t>7.1.7. Préoccupation et perception sur le projet</w:t>
            </w:r>
            <w:r w:rsidR="00464BB3" w:rsidRPr="00464BB3">
              <w:rPr>
                <w:webHidden/>
              </w:rPr>
              <w:tab/>
            </w:r>
            <w:r w:rsidR="00464BB3" w:rsidRPr="00464BB3">
              <w:rPr>
                <w:webHidden/>
              </w:rPr>
              <w:fldChar w:fldCharType="begin"/>
            </w:r>
            <w:r w:rsidR="00464BB3" w:rsidRPr="00464BB3">
              <w:rPr>
                <w:webHidden/>
              </w:rPr>
              <w:instrText xml:space="preserve"> PAGEREF _Toc54356383 \h </w:instrText>
            </w:r>
            <w:r w:rsidR="00464BB3" w:rsidRPr="00464BB3">
              <w:rPr>
                <w:webHidden/>
              </w:rPr>
            </w:r>
            <w:r w:rsidR="00464BB3" w:rsidRPr="00464BB3">
              <w:rPr>
                <w:webHidden/>
              </w:rPr>
              <w:fldChar w:fldCharType="separate"/>
            </w:r>
            <w:r w:rsidR="00464BB3" w:rsidRPr="00464BB3">
              <w:rPr>
                <w:webHidden/>
              </w:rPr>
              <w:t>168</w:t>
            </w:r>
            <w:r w:rsidR="00464BB3" w:rsidRPr="00464BB3">
              <w:rPr>
                <w:webHidden/>
              </w:rPr>
              <w:fldChar w:fldCharType="end"/>
            </w:r>
          </w:hyperlink>
        </w:p>
        <w:p w14:paraId="45872EB7" w14:textId="4BEDE94D" w:rsidR="00464BB3" w:rsidRPr="00464BB3" w:rsidRDefault="007573C6" w:rsidP="00A86DCC">
          <w:pPr>
            <w:pStyle w:val="ndice3"/>
            <w:rPr>
              <w:rFonts w:asciiTheme="minorHAnsi" w:eastAsiaTheme="minorEastAsia" w:hAnsiTheme="minorHAnsi"/>
              <w:b/>
            </w:rPr>
          </w:pPr>
          <w:hyperlink w:anchor="_Toc54356384" w:history="1">
            <w:r w:rsidR="00464BB3" w:rsidRPr="00464BB3">
              <w:rPr>
                <w:rStyle w:val="Hiperligao"/>
              </w:rPr>
              <w:t>7.1.8. Analyse de la consultation</w:t>
            </w:r>
            <w:r w:rsidR="00464BB3" w:rsidRPr="00464BB3">
              <w:rPr>
                <w:webHidden/>
              </w:rPr>
              <w:tab/>
            </w:r>
            <w:r w:rsidR="00464BB3" w:rsidRPr="00464BB3">
              <w:rPr>
                <w:webHidden/>
              </w:rPr>
              <w:fldChar w:fldCharType="begin"/>
            </w:r>
            <w:r w:rsidR="00464BB3" w:rsidRPr="00464BB3">
              <w:rPr>
                <w:webHidden/>
              </w:rPr>
              <w:instrText xml:space="preserve"> PAGEREF _Toc54356384 \h </w:instrText>
            </w:r>
            <w:r w:rsidR="00464BB3" w:rsidRPr="00464BB3">
              <w:rPr>
                <w:webHidden/>
              </w:rPr>
            </w:r>
            <w:r w:rsidR="00464BB3" w:rsidRPr="00464BB3">
              <w:rPr>
                <w:webHidden/>
              </w:rPr>
              <w:fldChar w:fldCharType="separate"/>
            </w:r>
            <w:r w:rsidR="00464BB3" w:rsidRPr="00464BB3">
              <w:rPr>
                <w:webHidden/>
              </w:rPr>
              <w:t>168</w:t>
            </w:r>
            <w:r w:rsidR="00464BB3" w:rsidRPr="00464BB3">
              <w:rPr>
                <w:webHidden/>
              </w:rPr>
              <w:fldChar w:fldCharType="end"/>
            </w:r>
          </w:hyperlink>
        </w:p>
        <w:p w14:paraId="6E180994" w14:textId="0754BA6E" w:rsidR="00464BB3" w:rsidRPr="00464BB3" w:rsidRDefault="007573C6" w:rsidP="00A86DCC">
          <w:pPr>
            <w:pStyle w:val="ndice3"/>
            <w:rPr>
              <w:rFonts w:asciiTheme="minorHAnsi" w:eastAsiaTheme="minorEastAsia" w:hAnsiTheme="minorHAnsi"/>
              <w:b/>
            </w:rPr>
          </w:pPr>
          <w:hyperlink w:anchor="_Toc54356385" w:history="1">
            <w:r w:rsidR="00464BB3" w:rsidRPr="00464BB3">
              <w:rPr>
                <w:rStyle w:val="Hiperligao"/>
              </w:rPr>
              <w:t>7.1.9. Conclusion</w:t>
            </w:r>
            <w:r w:rsidR="00464BB3" w:rsidRPr="00464BB3">
              <w:rPr>
                <w:webHidden/>
              </w:rPr>
              <w:tab/>
            </w:r>
            <w:r w:rsidR="00464BB3" w:rsidRPr="00464BB3">
              <w:rPr>
                <w:webHidden/>
              </w:rPr>
              <w:fldChar w:fldCharType="begin"/>
            </w:r>
            <w:r w:rsidR="00464BB3" w:rsidRPr="00464BB3">
              <w:rPr>
                <w:webHidden/>
              </w:rPr>
              <w:instrText xml:space="preserve"> PAGEREF _Toc54356385 \h </w:instrText>
            </w:r>
            <w:r w:rsidR="00464BB3" w:rsidRPr="00464BB3">
              <w:rPr>
                <w:webHidden/>
              </w:rPr>
            </w:r>
            <w:r w:rsidR="00464BB3" w:rsidRPr="00464BB3">
              <w:rPr>
                <w:webHidden/>
              </w:rPr>
              <w:fldChar w:fldCharType="separate"/>
            </w:r>
            <w:r w:rsidR="00464BB3" w:rsidRPr="00464BB3">
              <w:rPr>
                <w:webHidden/>
              </w:rPr>
              <w:t>171</w:t>
            </w:r>
            <w:r w:rsidR="00464BB3" w:rsidRPr="00464BB3">
              <w:rPr>
                <w:webHidden/>
              </w:rPr>
              <w:fldChar w:fldCharType="end"/>
            </w:r>
          </w:hyperlink>
        </w:p>
        <w:p w14:paraId="2B347092" w14:textId="42CAED9C"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86" w:history="1">
            <w:r w:rsidR="00464BB3" w:rsidRPr="00464BB3">
              <w:rPr>
                <w:rStyle w:val="Hiperligao"/>
                <w:sz w:val="20"/>
                <w:szCs w:val="20"/>
              </w:rPr>
              <w:t>7.2. ROLES ET RESPONSABILITES INSTITUTIONNELLES DANS LA MISE EN ŒUVRE</w:t>
            </w:r>
            <w:r w:rsidR="008376BA">
              <w:rPr>
                <w:rStyle w:val="Hiperligao"/>
                <w:sz w:val="20"/>
                <w:szCs w:val="20"/>
              </w:rPr>
              <w:t xml:space="preserve"> DU </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_Toc54356386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171</w:t>
            </w:r>
            <w:r w:rsidR="00464BB3" w:rsidRPr="00464BB3">
              <w:rPr>
                <w:webHidden/>
                <w:sz w:val="20"/>
                <w:szCs w:val="20"/>
              </w:rPr>
              <w:fldChar w:fldCharType="end"/>
            </w:r>
          </w:hyperlink>
        </w:p>
        <w:p w14:paraId="15CF69FB" w14:textId="3F848581"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87" w:history="1">
            <w:r w:rsidR="00464BB3" w:rsidRPr="00464BB3">
              <w:rPr>
                <w:rStyle w:val="Hiperligao"/>
                <w:sz w:val="20"/>
                <w:szCs w:val="20"/>
              </w:rPr>
              <w:t>7.3. PLAN DE SURVEILLANCE ET DE SUIVI ENVIRONNEMENTAL</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_Toc54356387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174</w:t>
            </w:r>
            <w:r w:rsidR="00464BB3" w:rsidRPr="00464BB3">
              <w:rPr>
                <w:webHidden/>
                <w:sz w:val="20"/>
                <w:szCs w:val="20"/>
              </w:rPr>
              <w:fldChar w:fldCharType="end"/>
            </w:r>
          </w:hyperlink>
        </w:p>
        <w:p w14:paraId="51218CF6" w14:textId="4262FBB8" w:rsidR="00464BB3" w:rsidRPr="00464BB3" w:rsidRDefault="007573C6" w:rsidP="00A86DCC">
          <w:pPr>
            <w:pStyle w:val="ndice3"/>
            <w:rPr>
              <w:rFonts w:asciiTheme="minorHAnsi" w:eastAsiaTheme="minorEastAsia" w:hAnsiTheme="minorHAnsi"/>
              <w:b/>
            </w:rPr>
          </w:pPr>
          <w:hyperlink w:anchor="_Toc54356388" w:history="1">
            <w:r w:rsidR="008376BA">
              <w:rPr>
                <w:rStyle w:val="Hiperligao"/>
              </w:rPr>
              <w:t>7</w:t>
            </w:r>
            <w:r w:rsidR="00464BB3" w:rsidRPr="00464BB3">
              <w:rPr>
                <w:rStyle w:val="Hiperligao"/>
              </w:rPr>
              <w:t>.3.1. SURVEILLANCE ENVIRONNEMENTALE ET SOCIALE</w:t>
            </w:r>
            <w:r w:rsidR="00464BB3" w:rsidRPr="00464BB3">
              <w:rPr>
                <w:webHidden/>
              </w:rPr>
              <w:tab/>
            </w:r>
            <w:r w:rsidR="00464BB3" w:rsidRPr="00464BB3">
              <w:rPr>
                <w:webHidden/>
              </w:rPr>
              <w:fldChar w:fldCharType="begin"/>
            </w:r>
            <w:r w:rsidR="00464BB3" w:rsidRPr="00464BB3">
              <w:rPr>
                <w:webHidden/>
              </w:rPr>
              <w:instrText xml:space="preserve"> PAGEREF _Toc54356388 \h </w:instrText>
            </w:r>
            <w:r w:rsidR="00464BB3" w:rsidRPr="00464BB3">
              <w:rPr>
                <w:webHidden/>
              </w:rPr>
            </w:r>
            <w:r w:rsidR="00464BB3" w:rsidRPr="00464BB3">
              <w:rPr>
                <w:webHidden/>
              </w:rPr>
              <w:fldChar w:fldCharType="separate"/>
            </w:r>
            <w:r w:rsidR="00464BB3" w:rsidRPr="00464BB3">
              <w:rPr>
                <w:webHidden/>
              </w:rPr>
              <w:t>174</w:t>
            </w:r>
            <w:r w:rsidR="00464BB3" w:rsidRPr="00464BB3">
              <w:rPr>
                <w:webHidden/>
              </w:rPr>
              <w:fldChar w:fldCharType="end"/>
            </w:r>
          </w:hyperlink>
        </w:p>
        <w:p w14:paraId="0F299DD9" w14:textId="103E926D" w:rsidR="00464BB3" w:rsidRPr="00464BB3" w:rsidRDefault="007573C6" w:rsidP="00A86DCC">
          <w:pPr>
            <w:pStyle w:val="ndice3"/>
            <w:rPr>
              <w:rFonts w:asciiTheme="minorHAnsi" w:eastAsiaTheme="minorEastAsia" w:hAnsiTheme="minorHAnsi"/>
              <w:b/>
            </w:rPr>
          </w:pPr>
          <w:hyperlink w:anchor="_Toc54356389" w:history="1">
            <w:r w:rsidR="008376BA">
              <w:rPr>
                <w:rStyle w:val="Hiperligao"/>
              </w:rPr>
              <w:t>7</w:t>
            </w:r>
            <w:r w:rsidR="00464BB3" w:rsidRPr="00464BB3">
              <w:rPr>
                <w:rStyle w:val="Hiperligao"/>
              </w:rPr>
              <w:t>.3.2. SUIVI ENVIRONNEMENTAL ET SOCIAL</w:t>
            </w:r>
            <w:r w:rsidR="00464BB3" w:rsidRPr="00464BB3">
              <w:rPr>
                <w:webHidden/>
              </w:rPr>
              <w:tab/>
            </w:r>
            <w:r w:rsidR="00464BB3" w:rsidRPr="00464BB3">
              <w:rPr>
                <w:webHidden/>
              </w:rPr>
              <w:fldChar w:fldCharType="begin"/>
            </w:r>
            <w:r w:rsidR="00464BB3" w:rsidRPr="00464BB3">
              <w:rPr>
                <w:webHidden/>
              </w:rPr>
              <w:instrText xml:space="preserve"> PAGEREF _Toc54356389 \h </w:instrText>
            </w:r>
            <w:r w:rsidR="00464BB3" w:rsidRPr="00464BB3">
              <w:rPr>
                <w:webHidden/>
              </w:rPr>
            </w:r>
            <w:r w:rsidR="00464BB3" w:rsidRPr="00464BB3">
              <w:rPr>
                <w:webHidden/>
              </w:rPr>
              <w:fldChar w:fldCharType="separate"/>
            </w:r>
            <w:r w:rsidR="00464BB3" w:rsidRPr="00464BB3">
              <w:rPr>
                <w:webHidden/>
              </w:rPr>
              <w:t>175</w:t>
            </w:r>
            <w:r w:rsidR="00464BB3" w:rsidRPr="00464BB3">
              <w:rPr>
                <w:webHidden/>
              </w:rPr>
              <w:fldChar w:fldCharType="end"/>
            </w:r>
          </w:hyperlink>
        </w:p>
        <w:p w14:paraId="4A995790" w14:textId="7040B1B6" w:rsidR="00464BB3" w:rsidRPr="00464BB3" w:rsidRDefault="007573C6" w:rsidP="00A86DCC">
          <w:pPr>
            <w:pStyle w:val="ndice3"/>
            <w:rPr>
              <w:rFonts w:asciiTheme="minorHAnsi" w:eastAsiaTheme="minorEastAsia" w:hAnsiTheme="minorHAnsi"/>
              <w:b/>
            </w:rPr>
          </w:pPr>
          <w:hyperlink w:anchor="_Toc54356390" w:history="1">
            <w:r w:rsidR="008376BA">
              <w:rPr>
                <w:rStyle w:val="Hiperligao"/>
              </w:rPr>
              <w:t>7</w:t>
            </w:r>
            <w:r w:rsidR="00464BB3" w:rsidRPr="00464BB3">
              <w:rPr>
                <w:rStyle w:val="Hiperligao"/>
              </w:rPr>
              <w:t>.3.3. INDICATEURS DE SUIVI ENVIRONNEMENTAL ET SOCIAL</w:t>
            </w:r>
            <w:r w:rsidR="00464BB3" w:rsidRPr="00464BB3">
              <w:rPr>
                <w:webHidden/>
              </w:rPr>
              <w:tab/>
            </w:r>
            <w:r w:rsidR="00464BB3" w:rsidRPr="00464BB3">
              <w:rPr>
                <w:webHidden/>
              </w:rPr>
              <w:fldChar w:fldCharType="begin"/>
            </w:r>
            <w:r w:rsidR="00464BB3" w:rsidRPr="00464BB3">
              <w:rPr>
                <w:webHidden/>
              </w:rPr>
              <w:instrText xml:space="preserve"> PAGEREF _Toc54356390 \h </w:instrText>
            </w:r>
            <w:r w:rsidR="00464BB3" w:rsidRPr="00464BB3">
              <w:rPr>
                <w:webHidden/>
              </w:rPr>
            </w:r>
            <w:r w:rsidR="00464BB3" w:rsidRPr="00464BB3">
              <w:rPr>
                <w:webHidden/>
              </w:rPr>
              <w:fldChar w:fldCharType="separate"/>
            </w:r>
            <w:r w:rsidR="00464BB3" w:rsidRPr="00464BB3">
              <w:rPr>
                <w:webHidden/>
              </w:rPr>
              <w:t>175</w:t>
            </w:r>
            <w:r w:rsidR="00464BB3" w:rsidRPr="00464BB3">
              <w:rPr>
                <w:webHidden/>
              </w:rPr>
              <w:fldChar w:fldCharType="end"/>
            </w:r>
          </w:hyperlink>
        </w:p>
        <w:p w14:paraId="4715E223" w14:textId="75F7BDA9"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95" w:history="1">
            <w:r w:rsidR="00464BB3" w:rsidRPr="00464BB3">
              <w:rPr>
                <w:rStyle w:val="Hiperligao"/>
                <w:sz w:val="20"/>
                <w:szCs w:val="20"/>
              </w:rPr>
              <w:t>7.4. PROGRAMME DE RENFORCEMENT DES CAPACITES</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_Toc54356395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194</w:t>
            </w:r>
            <w:r w:rsidR="00464BB3" w:rsidRPr="00464BB3">
              <w:rPr>
                <w:webHidden/>
                <w:sz w:val="20"/>
                <w:szCs w:val="20"/>
              </w:rPr>
              <w:fldChar w:fldCharType="end"/>
            </w:r>
          </w:hyperlink>
        </w:p>
        <w:p w14:paraId="2D91273E" w14:textId="6113DD08"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96" w:history="1">
            <w:r w:rsidR="00464BB3" w:rsidRPr="00464BB3">
              <w:rPr>
                <w:rStyle w:val="Hiperligao"/>
                <w:sz w:val="20"/>
                <w:szCs w:val="20"/>
              </w:rPr>
              <w:t>7.5. ARRANGEMENTS ET RESPONSABILITES INSTITUTIONNELS DE MISE EN ŒUVRE DU PGES</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_Toc54356396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194</w:t>
            </w:r>
            <w:r w:rsidR="00464BB3" w:rsidRPr="00464BB3">
              <w:rPr>
                <w:webHidden/>
                <w:sz w:val="20"/>
                <w:szCs w:val="20"/>
              </w:rPr>
              <w:fldChar w:fldCharType="end"/>
            </w:r>
          </w:hyperlink>
        </w:p>
        <w:p w14:paraId="349B36C9" w14:textId="4C8DBC30"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397" w:history="1">
            <w:r w:rsidR="00464BB3" w:rsidRPr="00464BB3">
              <w:rPr>
                <w:rStyle w:val="Hiperligao"/>
                <w:sz w:val="20"/>
                <w:szCs w:val="20"/>
              </w:rPr>
              <w:t>7.6. GESTION DES VIOLENCES BASEES SUR LE GENRE (GBV)</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_Toc54356397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196</w:t>
            </w:r>
            <w:r w:rsidR="00464BB3" w:rsidRPr="00464BB3">
              <w:rPr>
                <w:webHidden/>
                <w:sz w:val="20"/>
                <w:szCs w:val="20"/>
              </w:rPr>
              <w:fldChar w:fldCharType="end"/>
            </w:r>
          </w:hyperlink>
        </w:p>
        <w:p w14:paraId="41919EE0" w14:textId="1265AEBD" w:rsidR="00464BB3" w:rsidRPr="00464BB3" w:rsidRDefault="007573C6" w:rsidP="00A86DCC">
          <w:pPr>
            <w:pStyle w:val="ndice3"/>
            <w:rPr>
              <w:rFonts w:asciiTheme="minorHAnsi" w:eastAsiaTheme="minorEastAsia" w:hAnsiTheme="minorHAnsi"/>
              <w:b/>
            </w:rPr>
          </w:pPr>
          <w:hyperlink w:anchor="_Toc54356398" w:history="1">
            <w:r w:rsidR="00464BB3" w:rsidRPr="00464BB3">
              <w:rPr>
                <w:rStyle w:val="Hiperligao"/>
              </w:rPr>
              <w:t>7.6.1 Du Harcèlement moral</w:t>
            </w:r>
            <w:r w:rsidR="00464BB3" w:rsidRPr="00464BB3">
              <w:rPr>
                <w:webHidden/>
              </w:rPr>
              <w:tab/>
            </w:r>
            <w:r w:rsidR="00464BB3" w:rsidRPr="00464BB3">
              <w:rPr>
                <w:webHidden/>
              </w:rPr>
              <w:fldChar w:fldCharType="begin"/>
            </w:r>
            <w:r w:rsidR="00464BB3" w:rsidRPr="00464BB3">
              <w:rPr>
                <w:webHidden/>
              </w:rPr>
              <w:instrText xml:space="preserve"> PAGEREF _Toc54356398 \h </w:instrText>
            </w:r>
            <w:r w:rsidR="00464BB3" w:rsidRPr="00464BB3">
              <w:rPr>
                <w:webHidden/>
              </w:rPr>
            </w:r>
            <w:r w:rsidR="00464BB3" w:rsidRPr="00464BB3">
              <w:rPr>
                <w:webHidden/>
              </w:rPr>
              <w:fldChar w:fldCharType="separate"/>
            </w:r>
            <w:r w:rsidR="00464BB3" w:rsidRPr="00464BB3">
              <w:rPr>
                <w:webHidden/>
              </w:rPr>
              <w:t>196</w:t>
            </w:r>
            <w:r w:rsidR="00464BB3" w:rsidRPr="00464BB3">
              <w:rPr>
                <w:webHidden/>
              </w:rPr>
              <w:fldChar w:fldCharType="end"/>
            </w:r>
          </w:hyperlink>
        </w:p>
        <w:p w14:paraId="0A88D9C2" w14:textId="3E5F740C" w:rsidR="00464BB3" w:rsidRPr="00464BB3" w:rsidRDefault="007573C6" w:rsidP="00A86DCC">
          <w:pPr>
            <w:pStyle w:val="ndice3"/>
            <w:rPr>
              <w:rFonts w:asciiTheme="minorHAnsi" w:eastAsiaTheme="minorEastAsia" w:hAnsiTheme="minorHAnsi"/>
              <w:b/>
            </w:rPr>
          </w:pPr>
          <w:hyperlink w:anchor="_Toc54356399" w:history="1">
            <w:r w:rsidR="00464BB3" w:rsidRPr="00464BB3">
              <w:rPr>
                <w:rStyle w:val="Hiperligao"/>
              </w:rPr>
              <w:t>7.6.2 Des violences physiques</w:t>
            </w:r>
            <w:r w:rsidR="00464BB3" w:rsidRPr="00464BB3">
              <w:rPr>
                <w:webHidden/>
              </w:rPr>
              <w:tab/>
            </w:r>
            <w:r w:rsidR="00464BB3" w:rsidRPr="00464BB3">
              <w:rPr>
                <w:webHidden/>
              </w:rPr>
              <w:fldChar w:fldCharType="begin"/>
            </w:r>
            <w:r w:rsidR="00464BB3" w:rsidRPr="00464BB3">
              <w:rPr>
                <w:webHidden/>
              </w:rPr>
              <w:instrText xml:space="preserve"> PAGEREF _Toc54356399 \h </w:instrText>
            </w:r>
            <w:r w:rsidR="00464BB3" w:rsidRPr="00464BB3">
              <w:rPr>
                <w:webHidden/>
              </w:rPr>
            </w:r>
            <w:r w:rsidR="00464BB3" w:rsidRPr="00464BB3">
              <w:rPr>
                <w:webHidden/>
              </w:rPr>
              <w:fldChar w:fldCharType="separate"/>
            </w:r>
            <w:r w:rsidR="00464BB3" w:rsidRPr="00464BB3">
              <w:rPr>
                <w:webHidden/>
              </w:rPr>
              <w:t>196</w:t>
            </w:r>
            <w:r w:rsidR="00464BB3" w:rsidRPr="00464BB3">
              <w:rPr>
                <w:webHidden/>
              </w:rPr>
              <w:fldChar w:fldCharType="end"/>
            </w:r>
          </w:hyperlink>
        </w:p>
        <w:p w14:paraId="3F16ADE9" w14:textId="3EC20466" w:rsidR="00464BB3" w:rsidRPr="00464BB3" w:rsidRDefault="007573C6" w:rsidP="00A86DCC">
          <w:pPr>
            <w:pStyle w:val="ndice3"/>
            <w:rPr>
              <w:rFonts w:asciiTheme="minorHAnsi" w:eastAsiaTheme="minorEastAsia" w:hAnsiTheme="minorHAnsi"/>
              <w:b/>
            </w:rPr>
          </w:pPr>
          <w:hyperlink w:anchor="_Toc54356400" w:history="1">
            <w:r w:rsidR="00464BB3" w:rsidRPr="00464BB3">
              <w:rPr>
                <w:rStyle w:val="Hiperligao"/>
              </w:rPr>
              <w:t>7.6.3 De proxénétisme, harcèlement et violences sexuels et pédophilie</w:t>
            </w:r>
            <w:r w:rsidR="00464BB3" w:rsidRPr="00464BB3">
              <w:rPr>
                <w:webHidden/>
              </w:rPr>
              <w:tab/>
            </w:r>
            <w:r w:rsidR="00464BB3" w:rsidRPr="00464BB3">
              <w:rPr>
                <w:webHidden/>
              </w:rPr>
              <w:fldChar w:fldCharType="begin"/>
            </w:r>
            <w:r w:rsidR="00464BB3" w:rsidRPr="00464BB3">
              <w:rPr>
                <w:webHidden/>
              </w:rPr>
              <w:instrText xml:space="preserve"> PAGEREF _Toc54356400 \h </w:instrText>
            </w:r>
            <w:r w:rsidR="00464BB3" w:rsidRPr="00464BB3">
              <w:rPr>
                <w:webHidden/>
              </w:rPr>
            </w:r>
            <w:r w:rsidR="00464BB3" w:rsidRPr="00464BB3">
              <w:rPr>
                <w:webHidden/>
              </w:rPr>
              <w:fldChar w:fldCharType="separate"/>
            </w:r>
            <w:r w:rsidR="00464BB3" w:rsidRPr="00464BB3">
              <w:rPr>
                <w:webHidden/>
              </w:rPr>
              <w:t>196</w:t>
            </w:r>
            <w:r w:rsidR="00464BB3" w:rsidRPr="00464BB3">
              <w:rPr>
                <w:webHidden/>
              </w:rPr>
              <w:fldChar w:fldCharType="end"/>
            </w:r>
          </w:hyperlink>
        </w:p>
        <w:p w14:paraId="641A9397" w14:textId="745049E8" w:rsidR="00464BB3" w:rsidRPr="00464BB3" w:rsidRDefault="007573C6" w:rsidP="00A86DCC">
          <w:pPr>
            <w:pStyle w:val="ndice3"/>
            <w:rPr>
              <w:rFonts w:asciiTheme="minorHAnsi" w:eastAsiaTheme="minorEastAsia" w:hAnsiTheme="minorHAnsi"/>
              <w:b/>
            </w:rPr>
          </w:pPr>
          <w:hyperlink w:anchor="_Toc54356401" w:history="1">
            <w:r w:rsidR="00464BB3" w:rsidRPr="00464BB3">
              <w:rPr>
                <w:rStyle w:val="Hiperligao"/>
              </w:rPr>
              <w:t>7.6.4 De l’exploitation des enfants</w:t>
            </w:r>
            <w:r w:rsidR="00464BB3" w:rsidRPr="00464BB3">
              <w:rPr>
                <w:webHidden/>
              </w:rPr>
              <w:tab/>
            </w:r>
            <w:r w:rsidR="00464BB3" w:rsidRPr="00464BB3">
              <w:rPr>
                <w:webHidden/>
              </w:rPr>
              <w:fldChar w:fldCharType="begin"/>
            </w:r>
            <w:r w:rsidR="00464BB3" w:rsidRPr="00464BB3">
              <w:rPr>
                <w:webHidden/>
              </w:rPr>
              <w:instrText xml:space="preserve"> PAGEREF _Toc54356401 \h </w:instrText>
            </w:r>
            <w:r w:rsidR="00464BB3" w:rsidRPr="00464BB3">
              <w:rPr>
                <w:webHidden/>
              </w:rPr>
            </w:r>
            <w:r w:rsidR="00464BB3" w:rsidRPr="00464BB3">
              <w:rPr>
                <w:webHidden/>
              </w:rPr>
              <w:fldChar w:fldCharType="separate"/>
            </w:r>
            <w:r w:rsidR="00464BB3" w:rsidRPr="00464BB3">
              <w:rPr>
                <w:webHidden/>
              </w:rPr>
              <w:t>196</w:t>
            </w:r>
            <w:r w:rsidR="00464BB3" w:rsidRPr="00464BB3">
              <w:rPr>
                <w:webHidden/>
              </w:rPr>
              <w:fldChar w:fldCharType="end"/>
            </w:r>
          </w:hyperlink>
        </w:p>
        <w:p w14:paraId="6A9D00CA" w14:textId="497D9912" w:rsidR="00464BB3" w:rsidRPr="00464BB3" w:rsidRDefault="007573C6" w:rsidP="00A86DCC">
          <w:pPr>
            <w:pStyle w:val="ndice3"/>
            <w:rPr>
              <w:rFonts w:asciiTheme="minorHAnsi" w:eastAsiaTheme="minorEastAsia" w:hAnsiTheme="minorHAnsi"/>
              <w:b/>
            </w:rPr>
          </w:pPr>
          <w:hyperlink w:anchor="_Toc54356402" w:history="1">
            <w:r w:rsidR="00464BB3" w:rsidRPr="00464BB3">
              <w:rPr>
                <w:rStyle w:val="Hiperligao"/>
              </w:rPr>
              <w:t>7.6.5 La violence à l'égard des femmes</w:t>
            </w:r>
            <w:r w:rsidR="00464BB3" w:rsidRPr="00464BB3">
              <w:rPr>
                <w:webHidden/>
              </w:rPr>
              <w:tab/>
            </w:r>
            <w:r w:rsidR="00464BB3" w:rsidRPr="00464BB3">
              <w:rPr>
                <w:webHidden/>
              </w:rPr>
              <w:fldChar w:fldCharType="begin"/>
            </w:r>
            <w:r w:rsidR="00464BB3" w:rsidRPr="00464BB3">
              <w:rPr>
                <w:webHidden/>
              </w:rPr>
              <w:instrText xml:space="preserve"> PAGEREF _Toc54356402 \h </w:instrText>
            </w:r>
            <w:r w:rsidR="00464BB3" w:rsidRPr="00464BB3">
              <w:rPr>
                <w:webHidden/>
              </w:rPr>
            </w:r>
            <w:r w:rsidR="00464BB3" w:rsidRPr="00464BB3">
              <w:rPr>
                <w:webHidden/>
              </w:rPr>
              <w:fldChar w:fldCharType="separate"/>
            </w:r>
            <w:r w:rsidR="00464BB3" w:rsidRPr="00464BB3">
              <w:rPr>
                <w:webHidden/>
              </w:rPr>
              <w:t>196</w:t>
            </w:r>
            <w:r w:rsidR="00464BB3" w:rsidRPr="00464BB3">
              <w:rPr>
                <w:webHidden/>
              </w:rPr>
              <w:fldChar w:fldCharType="end"/>
            </w:r>
          </w:hyperlink>
        </w:p>
        <w:p w14:paraId="243425AB" w14:textId="1E23ADD3" w:rsidR="00464BB3" w:rsidRPr="00464BB3" w:rsidRDefault="007573C6" w:rsidP="00A86DCC">
          <w:pPr>
            <w:pStyle w:val="ndice3"/>
            <w:rPr>
              <w:rFonts w:asciiTheme="minorHAnsi" w:eastAsiaTheme="minorEastAsia" w:hAnsiTheme="minorHAnsi"/>
              <w:b/>
            </w:rPr>
          </w:pPr>
          <w:hyperlink w:anchor="_Toc54356403" w:history="1">
            <w:r w:rsidR="00464BB3" w:rsidRPr="00464BB3">
              <w:rPr>
                <w:rStyle w:val="Hiperligao"/>
              </w:rPr>
              <w:t>7.6.6 Normes Minimales pour la Prévention et la Réponse à la Violence basée sur le Genre dans les situations d’urgence.</w:t>
            </w:r>
            <w:r w:rsidR="00464BB3" w:rsidRPr="00464BB3">
              <w:rPr>
                <w:webHidden/>
              </w:rPr>
              <w:tab/>
            </w:r>
            <w:r w:rsidR="00464BB3" w:rsidRPr="00464BB3">
              <w:rPr>
                <w:webHidden/>
              </w:rPr>
              <w:fldChar w:fldCharType="begin"/>
            </w:r>
            <w:r w:rsidR="00464BB3" w:rsidRPr="00464BB3">
              <w:rPr>
                <w:webHidden/>
              </w:rPr>
              <w:instrText xml:space="preserve"> PAGEREF _Toc54356403 \h </w:instrText>
            </w:r>
            <w:r w:rsidR="00464BB3" w:rsidRPr="00464BB3">
              <w:rPr>
                <w:webHidden/>
              </w:rPr>
            </w:r>
            <w:r w:rsidR="00464BB3" w:rsidRPr="00464BB3">
              <w:rPr>
                <w:webHidden/>
              </w:rPr>
              <w:fldChar w:fldCharType="separate"/>
            </w:r>
            <w:r w:rsidR="00464BB3" w:rsidRPr="00464BB3">
              <w:rPr>
                <w:webHidden/>
              </w:rPr>
              <w:t>197</w:t>
            </w:r>
            <w:r w:rsidR="00464BB3" w:rsidRPr="00464BB3">
              <w:rPr>
                <w:webHidden/>
              </w:rPr>
              <w:fldChar w:fldCharType="end"/>
            </w:r>
          </w:hyperlink>
        </w:p>
        <w:p w14:paraId="7F95D441" w14:textId="4D79025C"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404" w:history="1">
            <w:r w:rsidR="00464BB3" w:rsidRPr="00464BB3">
              <w:rPr>
                <w:rStyle w:val="Hiperligao"/>
                <w:sz w:val="20"/>
                <w:szCs w:val="20"/>
              </w:rPr>
              <w:t>7.7. FLUX DES TRAVAILLEURS, TRAVAIL DES ENFANTS ET LES CONDITIONS DE TRAVAIL</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_Toc54356404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198</w:t>
            </w:r>
            <w:r w:rsidR="00464BB3" w:rsidRPr="00464BB3">
              <w:rPr>
                <w:webHidden/>
                <w:sz w:val="20"/>
                <w:szCs w:val="20"/>
              </w:rPr>
              <w:fldChar w:fldCharType="end"/>
            </w:r>
          </w:hyperlink>
        </w:p>
        <w:p w14:paraId="31FCB83A" w14:textId="3844BDA3" w:rsidR="00464BB3" w:rsidRPr="00464BB3" w:rsidRDefault="007573C6" w:rsidP="00A86DCC">
          <w:pPr>
            <w:pStyle w:val="ndice3"/>
            <w:rPr>
              <w:rFonts w:asciiTheme="minorHAnsi" w:eastAsiaTheme="minorEastAsia" w:hAnsiTheme="minorHAnsi"/>
              <w:b/>
            </w:rPr>
          </w:pPr>
          <w:hyperlink w:anchor="_Toc54356405" w:history="1">
            <w:r w:rsidR="00464BB3" w:rsidRPr="00464BB3">
              <w:rPr>
                <w:rStyle w:val="Hiperligao"/>
              </w:rPr>
              <w:t>7.7.1 Règles internationales</w:t>
            </w:r>
            <w:r w:rsidR="00464BB3" w:rsidRPr="00464BB3">
              <w:rPr>
                <w:webHidden/>
              </w:rPr>
              <w:tab/>
            </w:r>
            <w:r w:rsidR="00464BB3" w:rsidRPr="00464BB3">
              <w:rPr>
                <w:webHidden/>
              </w:rPr>
              <w:fldChar w:fldCharType="begin"/>
            </w:r>
            <w:r w:rsidR="00464BB3" w:rsidRPr="00464BB3">
              <w:rPr>
                <w:webHidden/>
              </w:rPr>
              <w:instrText xml:space="preserve"> PAGEREF _Toc54356405 \h </w:instrText>
            </w:r>
            <w:r w:rsidR="00464BB3" w:rsidRPr="00464BB3">
              <w:rPr>
                <w:webHidden/>
              </w:rPr>
            </w:r>
            <w:r w:rsidR="00464BB3" w:rsidRPr="00464BB3">
              <w:rPr>
                <w:webHidden/>
              </w:rPr>
              <w:fldChar w:fldCharType="separate"/>
            </w:r>
            <w:r w:rsidR="00464BB3" w:rsidRPr="00464BB3">
              <w:rPr>
                <w:webHidden/>
              </w:rPr>
              <w:t>198</w:t>
            </w:r>
            <w:r w:rsidR="00464BB3" w:rsidRPr="00464BB3">
              <w:rPr>
                <w:webHidden/>
              </w:rPr>
              <w:fldChar w:fldCharType="end"/>
            </w:r>
          </w:hyperlink>
        </w:p>
        <w:p w14:paraId="4734513A" w14:textId="4B110815" w:rsidR="00464BB3" w:rsidRPr="00464BB3" w:rsidRDefault="007573C6" w:rsidP="00A86DCC">
          <w:pPr>
            <w:pStyle w:val="ndice3"/>
            <w:rPr>
              <w:rFonts w:asciiTheme="minorHAnsi" w:eastAsiaTheme="minorEastAsia" w:hAnsiTheme="minorHAnsi"/>
              <w:b/>
            </w:rPr>
          </w:pPr>
          <w:hyperlink w:anchor="_Toc54356406" w:history="1">
            <w:r w:rsidR="00464BB3" w:rsidRPr="00464BB3">
              <w:rPr>
                <w:rStyle w:val="Hiperligao"/>
              </w:rPr>
              <w:t>7.7.2 Moyen de lutte et de prévention du travail des enfants</w:t>
            </w:r>
            <w:r w:rsidR="00464BB3" w:rsidRPr="00464BB3">
              <w:rPr>
                <w:webHidden/>
              </w:rPr>
              <w:tab/>
            </w:r>
            <w:r w:rsidR="00464BB3" w:rsidRPr="00464BB3">
              <w:rPr>
                <w:webHidden/>
              </w:rPr>
              <w:fldChar w:fldCharType="begin"/>
            </w:r>
            <w:r w:rsidR="00464BB3" w:rsidRPr="00464BB3">
              <w:rPr>
                <w:webHidden/>
              </w:rPr>
              <w:instrText xml:space="preserve"> PAGEREF _Toc54356406 \h </w:instrText>
            </w:r>
            <w:r w:rsidR="00464BB3" w:rsidRPr="00464BB3">
              <w:rPr>
                <w:webHidden/>
              </w:rPr>
            </w:r>
            <w:r w:rsidR="00464BB3" w:rsidRPr="00464BB3">
              <w:rPr>
                <w:webHidden/>
              </w:rPr>
              <w:fldChar w:fldCharType="separate"/>
            </w:r>
            <w:r w:rsidR="00464BB3" w:rsidRPr="00464BB3">
              <w:rPr>
                <w:webHidden/>
              </w:rPr>
              <w:t>199</w:t>
            </w:r>
            <w:r w:rsidR="00464BB3" w:rsidRPr="00464BB3">
              <w:rPr>
                <w:webHidden/>
              </w:rPr>
              <w:fldChar w:fldCharType="end"/>
            </w:r>
          </w:hyperlink>
        </w:p>
        <w:p w14:paraId="3D1CF4D6" w14:textId="75AE4A1F"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407" w:history="1">
            <w:r w:rsidR="00464BB3" w:rsidRPr="00464BB3">
              <w:rPr>
                <w:rStyle w:val="Hiperligao"/>
                <w:sz w:val="20"/>
                <w:szCs w:val="20"/>
              </w:rPr>
              <w:t>7.8. PLAN DE GESTION DES DECHETS</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_Toc54356407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201</w:t>
            </w:r>
            <w:r w:rsidR="00464BB3" w:rsidRPr="00464BB3">
              <w:rPr>
                <w:webHidden/>
                <w:sz w:val="20"/>
                <w:szCs w:val="20"/>
              </w:rPr>
              <w:fldChar w:fldCharType="end"/>
            </w:r>
          </w:hyperlink>
        </w:p>
        <w:p w14:paraId="1AE99C9F" w14:textId="5E095A2B"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408" w:history="1">
            <w:r w:rsidR="00464BB3" w:rsidRPr="00464BB3">
              <w:rPr>
                <w:rStyle w:val="Hiperligao"/>
                <w:sz w:val="20"/>
                <w:szCs w:val="20"/>
              </w:rPr>
              <w:t>7.9. MECANISME DE GESTION DES PLAINTES</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_Toc54356408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204</w:t>
            </w:r>
            <w:r w:rsidR="00464BB3" w:rsidRPr="00464BB3">
              <w:rPr>
                <w:webHidden/>
                <w:sz w:val="20"/>
                <w:szCs w:val="20"/>
              </w:rPr>
              <w:fldChar w:fldCharType="end"/>
            </w:r>
          </w:hyperlink>
        </w:p>
        <w:p w14:paraId="0F2A424D" w14:textId="7BCC520F" w:rsidR="00464BB3" w:rsidRPr="00464BB3" w:rsidRDefault="007573C6" w:rsidP="00A86DCC">
          <w:pPr>
            <w:pStyle w:val="ndice3"/>
            <w:rPr>
              <w:rFonts w:asciiTheme="minorHAnsi" w:eastAsiaTheme="minorEastAsia" w:hAnsiTheme="minorHAnsi"/>
              <w:b/>
            </w:rPr>
          </w:pPr>
          <w:hyperlink w:anchor="_Toc54356409" w:history="1">
            <w:r w:rsidR="00464BB3" w:rsidRPr="00464BB3">
              <w:rPr>
                <w:rStyle w:val="Hiperligao"/>
              </w:rPr>
              <w:t>7.9.1 Organisation du Mécanisme de Gestion des Plaintes</w:t>
            </w:r>
            <w:r w:rsidR="00464BB3" w:rsidRPr="00464BB3">
              <w:rPr>
                <w:webHidden/>
              </w:rPr>
              <w:tab/>
            </w:r>
            <w:r w:rsidR="00464BB3" w:rsidRPr="00464BB3">
              <w:rPr>
                <w:webHidden/>
              </w:rPr>
              <w:fldChar w:fldCharType="begin"/>
            </w:r>
            <w:r w:rsidR="00464BB3" w:rsidRPr="00464BB3">
              <w:rPr>
                <w:webHidden/>
              </w:rPr>
              <w:instrText xml:space="preserve"> PAGEREF _Toc54356409 \h </w:instrText>
            </w:r>
            <w:r w:rsidR="00464BB3" w:rsidRPr="00464BB3">
              <w:rPr>
                <w:webHidden/>
              </w:rPr>
            </w:r>
            <w:r w:rsidR="00464BB3" w:rsidRPr="00464BB3">
              <w:rPr>
                <w:webHidden/>
              </w:rPr>
              <w:fldChar w:fldCharType="separate"/>
            </w:r>
            <w:r w:rsidR="00464BB3" w:rsidRPr="00464BB3">
              <w:rPr>
                <w:webHidden/>
              </w:rPr>
              <w:t>205</w:t>
            </w:r>
            <w:r w:rsidR="00464BB3" w:rsidRPr="00464BB3">
              <w:rPr>
                <w:webHidden/>
              </w:rPr>
              <w:fldChar w:fldCharType="end"/>
            </w:r>
          </w:hyperlink>
        </w:p>
        <w:p w14:paraId="633E42D6" w14:textId="1683DB92" w:rsidR="00464BB3" w:rsidRPr="00464BB3" w:rsidRDefault="007573C6" w:rsidP="00A86DCC">
          <w:pPr>
            <w:pStyle w:val="ndice3"/>
            <w:rPr>
              <w:rFonts w:asciiTheme="minorHAnsi" w:eastAsiaTheme="minorEastAsia" w:hAnsiTheme="minorHAnsi"/>
              <w:b/>
            </w:rPr>
          </w:pPr>
          <w:hyperlink w:anchor="_Toc54356410" w:history="1">
            <w:r w:rsidR="00464BB3" w:rsidRPr="00464BB3">
              <w:rPr>
                <w:rStyle w:val="Hiperligao"/>
              </w:rPr>
              <w:t>7.9.2 Fonctionnement du mécanisme de gestion des plaintes</w:t>
            </w:r>
            <w:r w:rsidR="00464BB3" w:rsidRPr="00464BB3">
              <w:rPr>
                <w:webHidden/>
              </w:rPr>
              <w:tab/>
            </w:r>
            <w:r w:rsidR="00464BB3" w:rsidRPr="00464BB3">
              <w:rPr>
                <w:webHidden/>
              </w:rPr>
              <w:fldChar w:fldCharType="begin"/>
            </w:r>
            <w:r w:rsidR="00464BB3" w:rsidRPr="00464BB3">
              <w:rPr>
                <w:webHidden/>
              </w:rPr>
              <w:instrText xml:space="preserve"> PAGEREF _Toc54356410 \h </w:instrText>
            </w:r>
            <w:r w:rsidR="00464BB3" w:rsidRPr="00464BB3">
              <w:rPr>
                <w:webHidden/>
              </w:rPr>
            </w:r>
            <w:r w:rsidR="00464BB3" w:rsidRPr="00464BB3">
              <w:rPr>
                <w:webHidden/>
              </w:rPr>
              <w:fldChar w:fldCharType="separate"/>
            </w:r>
            <w:r w:rsidR="00464BB3" w:rsidRPr="00464BB3">
              <w:rPr>
                <w:webHidden/>
              </w:rPr>
              <w:t>205</w:t>
            </w:r>
            <w:r w:rsidR="00464BB3" w:rsidRPr="00464BB3">
              <w:rPr>
                <w:webHidden/>
              </w:rPr>
              <w:fldChar w:fldCharType="end"/>
            </w:r>
          </w:hyperlink>
        </w:p>
        <w:p w14:paraId="6696F4CA" w14:textId="0F3D0482" w:rsidR="00464BB3" w:rsidRPr="00464BB3" w:rsidRDefault="007573C6" w:rsidP="00A86DCC">
          <w:pPr>
            <w:pStyle w:val="ndice3"/>
            <w:rPr>
              <w:rFonts w:asciiTheme="minorHAnsi" w:eastAsiaTheme="minorEastAsia" w:hAnsiTheme="minorHAnsi"/>
              <w:b/>
            </w:rPr>
          </w:pPr>
          <w:hyperlink w:anchor="_Toc54356411" w:history="1">
            <w:r w:rsidR="00464BB3" w:rsidRPr="00464BB3">
              <w:rPr>
                <w:rStyle w:val="Hiperligao"/>
              </w:rPr>
              <w:t>7.9.3 Enregistrement des plaintes</w:t>
            </w:r>
            <w:r w:rsidR="00464BB3" w:rsidRPr="00464BB3">
              <w:rPr>
                <w:webHidden/>
              </w:rPr>
              <w:tab/>
            </w:r>
            <w:r w:rsidR="00464BB3" w:rsidRPr="00464BB3">
              <w:rPr>
                <w:webHidden/>
              </w:rPr>
              <w:fldChar w:fldCharType="begin"/>
            </w:r>
            <w:r w:rsidR="00464BB3" w:rsidRPr="00464BB3">
              <w:rPr>
                <w:webHidden/>
              </w:rPr>
              <w:instrText xml:space="preserve"> PAGEREF _Toc54356411 \h </w:instrText>
            </w:r>
            <w:r w:rsidR="00464BB3" w:rsidRPr="00464BB3">
              <w:rPr>
                <w:webHidden/>
              </w:rPr>
            </w:r>
            <w:r w:rsidR="00464BB3" w:rsidRPr="00464BB3">
              <w:rPr>
                <w:webHidden/>
              </w:rPr>
              <w:fldChar w:fldCharType="separate"/>
            </w:r>
            <w:r w:rsidR="00464BB3" w:rsidRPr="00464BB3">
              <w:rPr>
                <w:webHidden/>
              </w:rPr>
              <w:t>207</w:t>
            </w:r>
            <w:r w:rsidR="00464BB3" w:rsidRPr="00464BB3">
              <w:rPr>
                <w:webHidden/>
              </w:rPr>
              <w:fldChar w:fldCharType="end"/>
            </w:r>
          </w:hyperlink>
        </w:p>
        <w:p w14:paraId="4839DC8C" w14:textId="7530D831" w:rsidR="00464BB3" w:rsidRPr="00464BB3" w:rsidRDefault="007573C6" w:rsidP="00A86DCC">
          <w:pPr>
            <w:pStyle w:val="ndice3"/>
            <w:rPr>
              <w:rFonts w:asciiTheme="minorHAnsi" w:eastAsiaTheme="minorEastAsia" w:hAnsiTheme="minorHAnsi"/>
              <w:b/>
            </w:rPr>
          </w:pPr>
          <w:hyperlink w:anchor="_Toc54356412" w:history="1">
            <w:r w:rsidR="00464BB3" w:rsidRPr="00464BB3">
              <w:rPr>
                <w:rStyle w:val="Hiperligao"/>
              </w:rPr>
              <w:t>7.9.4 Dispositions administratives et recours à la justice</w:t>
            </w:r>
            <w:r w:rsidR="00464BB3" w:rsidRPr="00464BB3">
              <w:rPr>
                <w:webHidden/>
              </w:rPr>
              <w:tab/>
            </w:r>
            <w:r w:rsidR="00464BB3" w:rsidRPr="00464BB3">
              <w:rPr>
                <w:webHidden/>
              </w:rPr>
              <w:fldChar w:fldCharType="begin"/>
            </w:r>
            <w:r w:rsidR="00464BB3" w:rsidRPr="00464BB3">
              <w:rPr>
                <w:webHidden/>
              </w:rPr>
              <w:instrText xml:space="preserve"> PAGEREF _Toc54356412 \h </w:instrText>
            </w:r>
            <w:r w:rsidR="00464BB3" w:rsidRPr="00464BB3">
              <w:rPr>
                <w:webHidden/>
              </w:rPr>
            </w:r>
            <w:r w:rsidR="00464BB3" w:rsidRPr="00464BB3">
              <w:rPr>
                <w:webHidden/>
              </w:rPr>
              <w:fldChar w:fldCharType="separate"/>
            </w:r>
            <w:r w:rsidR="00464BB3" w:rsidRPr="00464BB3">
              <w:rPr>
                <w:webHidden/>
              </w:rPr>
              <w:t>207</w:t>
            </w:r>
            <w:r w:rsidR="00464BB3" w:rsidRPr="00464BB3">
              <w:rPr>
                <w:webHidden/>
              </w:rPr>
              <w:fldChar w:fldCharType="end"/>
            </w:r>
          </w:hyperlink>
        </w:p>
        <w:p w14:paraId="6ECEC7AA" w14:textId="4095DAA9"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413" w:history="1">
            <w:r w:rsidR="00464BB3" w:rsidRPr="00464BB3">
              <w:rPr>
                <w:rStyle w:val="Hiperligao"/>
              </w:rPr>
              <w:t>8* DIFFUSION DE L’INFORMATION</w:t>
            </w:r>
            <w:r w:rsidR="00464BB3" w:rsidRPr="00464BB3">
              <w:rPr>
                <w:webHidden/>
              </w:rPr>
              <w:tab/>
            </w:r>
            <w:r w:rsidR="00464BB3" w:rsidRPr="00464BB3">
              <w:rPr>
                <w:webHidden/>
              </w:rPr>
              <w:fldChar w:fldCharType="begin"/>
            </w:r>
            <w:r w:rsidR="00464BB3" w:rsidRPr="00464BB3">
              <w:rPr>
                <w:webHidden/>
              </w:rPr>
              <w:instrText xml:space="preserve"> PAGEREF _Toc54356413 \h </w:instrText>
            </w:r>
            <w:r w:rsidR="00464BB3" w:rsidRPr="00464BB3">
              <w:rPr>
                <w:webHidden/>
              </w:rPr>
            </w:r>
            <w:r w:rsidR="00464BB3" w:rsidRPr="00464BB3">
              <w:rPr>
                <w:webHidden/>
              </w:rPr>
              <w:fldChar w:fldCharType="separate"/>
            </w:r>
            <w:r w:rsidR="00464BB3" w:rsidRPr="00464BB3">
              <w:rPr>
                <w:webHidden/>
              </w:rPr>
              <w:t>208</w:t>
            </w:r>
            <w:r w:rsidR="00464BB3" w:rsidRPr="00464BB3">
              <w:rPr>
                <w:webHidden/>
              </w:rPr>
              <w:fldChar w:fldCharType="end"/>
            </w:r>
          </w:hyperlink>
        </w:p>
        <w:p w14:paraId="0DCEB8AD" w14:textId="2B989426"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414" w:history="1">
            <w:r w:rsidR="00464BB3" w:rsidRPr="00464BB3">
              <w:rPr>
                <w:rStyle w:val="Hiperligao"/>
              </w:rPr>
              <w:t>* CONCLUSION *</w:t>
            </w:r>
            <w:r w:rsidR="00464BB3" w:rsidRPr="00464BB3">
              <w:rPr>
                <w:webHidden/>
              </w:rPr>
              <w:tab/>
            </w:r>
            <w:r w:rsidR="00464BB3" w:rsidRPr="00464BB3">
              <w:rPr>
                <w:webHidden/>
              </w:rPr>
              <w:fldChar w:fldCharType="begin"/>
            </w:r>
            <w:r w:rsidR="00464BB3" w:rsidRPr="00464BB3">
              <w:rPr>
                <w:webHidden/>
              </w:rPr>
              <w:instrText xml:space="preserve"> PAGEREF _Toc54356414 \h </w:instrText>
            </w:r>
            <w:r w:rsidR="00464BB3" w:rsidRPr="00464BB3">
              <w:rPr>
                <w:webHidden/>
              </w:rPr>
            </w:r>
            <w:r w:rsidR="00464BB3" w:rsidRPr="00464BB3">
              <w:rPr>
                <w:webHidden/>
              </w:rPr>
              <w:fldChar w:fldCharType="separate"/>
            </w:r>
            <w:r w:rsidR="00464BB3" w:rsidRPr="00464BB3">
              <w:rPr>
                <w:webHidden/>
              </w:rPr>
              <w:t>209</w:t>
            </w:r>
            <w:r w:rsidR="00464BB3" w:rsidRPr="00464BB3">
              <w:rPr>
                <w:webHidden/>
              </w:rPr>
              <w:fldChar w:fldCharType="end"/>
            </w:r>
          </w:hyperlink>
        </w:p>
        <w:p w14:paraId="4E8F7853" w14:textId="66B859B6" w:rsidR="00464BB3" w:rsidRPr="00464BB3" w:rsidRDefault="007573C6" w:rsidP="00464BB3">
          <w:pPr>
            <w:pStyle w:val="ndice2"/>
            <w:spacing w:line="240" w:lineRule="auto"/>
            <w:rPr>
              <w:rFonts w:asciiTheme="minorHAnsi" w:eastAsiaTheme="minorEastAsia" w:hAnsiTheme="minorHAnsi" w:cstheme="minorBidi"/>
              <w:b w:val="0"/>
              <w:smallCaps w:val="0"/>
              <w:sz w:val="20"/>
              <w:szCs w:val="20"/>
            </w:rPr>
          </w:pPr>
          <w:hyperlink w:anchor="_Toc54356415" w:history="1">
            <w:r w:rsidR="00464BB3" w:rsidRPr="00464BB3">
              <w:rPr>
                <w:rStyle w:val="Hiperligao"/>
                <w:sz w:val="20"/>
                <w:szCs w:val="20"/>
              </w:rPr>
              <w:t>REFERENCES BIBLIOGRAPHIQUES</w:t>
            </w:r>
            <w:r w:rsidR="00464BB3" w:rsidRPr="00464BB3">
              <w:rPr>
                <w:webHidden/>
                <w:sz w:val="20"/>
                <w:szCs w:val="20"/>
              </w:rPr>
              <w:tab/>
            </w:r>
            <w:r w:rsidR="00464BB3" w:rsidRPr="00464BB3">
              <w:rPr>
                <w:webHidden/>
                <w:sz w:val="20"/>
                <w:szCs w:val="20"/>
              </w:rPr>
              <w:fldChar w:fldCharType="begin"/>
            </w:r>
            <w:r w:rsidR="00464BB3" w:rsidRPr="00464BB3">
              <w:rPr>
                <w:webHidden/>
                <w:sz w:val="20"/>
                <w:szCs w:val="20"/>
              </w:rPr>
              <w:instrText xml:space="preserve"> PAGEREF _Toc54356415 \h </w:instrText>
            </w:r>
            <w:r w:rsidR="00464BB3" w:rsidRPr="00464BB3">
              <w:rPr>
                <w:webHidden/>
                <w:sz w:val="20"/>
                <w:szCs w:val="20"/>
              </w:rPr>
            </w:r>
            <w:r w:rsidR="00464BB3" w:rsidRPr="00464BB3">
              <w:rPr>
                <w:webHidden/>
                <w:sz w:val="20"/>
                <w:szCs w:val="20"/>
              </w:rPr>
              <w:fldChar w:fldCharType="separate"/>
            </w:r>
            <w:r w:rsidR="00464BB3" w:rsidRPr="00464BB3">
              <w:rPr>
                <w:webHidden/>
                <w:sz w:val="20"/>
                <w:szCs w:val="20"/>
              </w:rPr>
              <w:t>210</w:t>
            </w:r>
            <w:r w:rsidR="00464BB3" w:rsidRPr="00464BB3">
              <w:rPr>
                <w:webHidden/>
                <w:sz w:val="20"/>
                <w:szCs w:val="20"/>
              </w:rPr>
              <w:fldChar w:fldCharType="end"/>
            </w:r>
          </w:hyperlink>
        </w:p>
        <w:p w14:paraId="7107D9D2" w14:textId="1922563C"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416" w:history="1">
            <w:r w:rsidR="00464BB3" w:rsidRPr="00464BB3">
              <w:rPr>
                <w:rStyle w:val="Hiperligao"/>
              </w:rPr>
              <w:t>ANNEXE A :    TERMES DE REFERENCE</w:t>
            </w:r>
            <w:r w:rsidR="00464BB3" w:rsidRPr="00464BB3">
              <w:rPr>
                <w:webHidden/>
              </w:rPr>
              <w:tab/>
            </w:r>
            <w:r w:rsidR="00464BB3" w:rsidRPr="00464BB3">
              <w:rPr>
                <w:webHidden/>
              </w:rPr>
              <w:fldChar w:fldCharType="begin"/>
            </w:r>
            <w:r w:rsidR="00464BB3" w:rsidRPr="00464BB3">
              <w:rPr>
                <w:webHidden/>
              </w:rPr>
              <w:instrText xml:space="preserve"> PAGEREF _Toc54356416 \h </w:instrText>
            </w:r>
            <w:r w:rsidR="00464BB3" w:rsidRPr="00464BB3">
              <w:rPr>
                <w:webHidden/>
              </w:rPr>
            </w:r>
            <w:r w:rsidR="00464BB3" w:rsidRPr="00464BB3">
              <w:rPr>
                <w:webHidden/>
              </w:rPr>
              <w:fldChar w:fldCharType="separate"/>
            </w:r>
            <w:r w:rsidR="00464BB3" w:rsidRPr="00464BB3">
              <w:rPr>
                <w:webHidden/>
              </w:rPr>
              <w:t>212</w:t>
            </w:r>
            <w:r w:rsidR="00464BB3" w:rsidRPr="00464BB3">
              <w:rPr>
                <w:webHidden/>
              </w:rPr>
              <w:fldChar w:fldCharType="end"/>
            </w:r>
          </w:hyperlink>
        </w:p>
        <w:p w14:paraId="14643230" w14:textId="311858C2"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454" w:history="1">
            <w:r w:rsidR="00464BB3" w:rsidRPr="00464BB3">
              <w:rPr>
                <w:rStyle w:val="Hiperligao"/>
              </w:rPr>
              <w:t>ANNEXE B : COMPTE-RENDU DE LA REUNION DE CADRAGE</w:t>
            </w:r>
            <w:r w:rsidR="00464BB3" w:rsidRPr="00464BB3">
              <w:rPr>
                <w:webHidden/>
              </w:rPr>
              <w:tab/>
            </w:r>
            <w:r w:rsidR="00464BB3" w:rsidRPr="00464BB3">
              <w:rPr>
                <w:webHidden/>
              </w:rPr>
              <w:fldChar w:fldCharType="begin"/>
            </w:r>
            <w:r w:rsidR="00464BB3" w:rsidRPr="00464BB3">
              <w:rPr>
                <w:webHidden/>
              </w:rPr>
              <w:instrText xml:space="preserve"> PAGEREF _Toc54356454 \h </w:instrText>
            </w:r>
            <w:r w:rsidR="00464BB3" w:rsidRPr="00464BB3">
              <w:rPr>
                <w:webHidden/>
              </w:rPr>
            </w:r>
            <w:r w:rsidR="00464BB3" w:rsidRPr="00464BB3">
              <w:rPr>
                <w:webHidden/>
              </w:rPr>
              <w:fldChar w:fldCharType="separate"/>
            </w:r>
            <w:r w:rsidR="00464BB3" w:rsidRPr="00464BB3">
              <w:rPr>
                <w:webHidden/>
              </w:rPr>
              <w:t>273</w:t>
            </w:r>
            <w:r w:rsidR="00464BB3" w:rsidRPr="00464BB3">
              <w:rPr>
                <w:webHidden/>
              </w:rPr>
              <w:fldChar w:fldCharType="end"/>
            </w:r>
          </w:hyperlink>
        </w:p>
        <w:p w14:paraId="62E60924" w14:textId="018826F1"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455" w:history="1">
            <w:r w:rsidR="00464BB3" w:rsidRPr="00464BB3">
              <w:rPr>
                <w:rStyle w:val="Hiperligao"/>
                <w:rFonts w:ascii="Times New Roman Bold" w:eastAsia="Times New Roman" w:hAnsi="Times New Roman Bold"/>
              </w:rPr>
              <w:t xml:space="preserve">ANNEXE C : LISTE DE PRESENCE DE LA REUNION DE DEMARRAGE DE L’EIES </w:t>
            </w:r>
            <w:r w:rsidR="00464BB3" w:rsidRPr="00464BB3">
              <w:rPr>
                <w:rStyle w:val="Hiperligao"/>
              </w:rPr>
              <w:t>/ PUASEE-FA</w:t>
            </w:r>
            <w:r w:rsidR="00464BB3" w:rsidRPr="00464BB3">
              <w:rPr>
                <w:webHidden/>
              </w:rPr>
              <w:tab/>
            </w:r>
            <w:r w:rsidR="00464BB3" w:rsidRPr="00464BB3">
              <w:rPr>
                <w:webHidden/>
              </w:rPr>
              <w:fldChar w:fldCharType="begin"/>
            </w:r>
            <w:r w:rsidR="00464BB3" w:rsidRPr="00464BB3">
              <w:rPr>
                <w:webHidden/>
              </w:rPr>
              <w:instrText xml:space="preserve"> PAGEREF _Toc54356455 \h </w:instrText>
            </w:r>
            <w:r w:rsidR="00464BB3" w:rsidRPr="00464BB3">
              <w:rPr>
                <w:webHidden/>
              </w:rPr>
            </w:r>
            <w:r w:rsidR="00464BB3" w:rsidRPr="00464BB3">
              <w:rPr>
                <w:webHidden/>
              </w:rPr>
              <w:fldChar w:fldCharType="separate"/>
            </w:r>
            <w:r w:rsidR="00464BB3" w:rsidRPr="00464BB3">
              <w:rPr>
                <w:webHidden/>
              </w:rPr>
              <w:t>275</w:t>
            </w:r>
            <w:r w:rsidR="00464BB3" w:rsidRPr="00464BB3">
              <w:rPr>
                <w:webHidden/>
              </w:rPr>
              <w:fldChar w:fldCharType="end"/>
            </w:r>
          </w:hyperlink>
        </w:p>
        <w:p w14:paraId="2DF9A2A4" w14:textId="512F7EFD"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456" w:history="1">
            <w:r w:rsidR="00464BB3" w:rsidRPr="00464BB3">
              <w:rPr>
                <w:rStyle w:val="Hiperligao"/>
              </w:rPr>
              <w:t>ANNEXE D : LISTE DES SERVICES TECHNIQUES CONSULTES</w:t>
            </w:r>
            <w:r w:rsidR="00464BB3" w:rsidRPr="00464BB3">
              <w:rPr>
                <w:webHidden/>
              </w:rPr>
              <w:tab/>
            </w:r>
            <w:r w:rsidR="00464BB3" w:rsidRPr="00464BB3">
              <w:rPr>
                <w:webHidden/>
              </w:rPr>
              <w:fldChar w:fldCharType="begin"/>
            </w:r>
            <w:r w:rsidR="00464BB3" w:rsidRPr="00464BB3">
              <w:rPr>
                <w:webHidden/>
              </w:rPr>
              <w:instrText xml:space="preserve"> PAGEREF _Toc54356456 \h </w:instrText>
            </w:r>
            <w:r w:rsidR="00464BB3" w:rsidRPr="00464BB3">
              <w:rPr>
                <w:webHidden/>
              </w:rPr>
            </w:r>
            <w:r w:rsidR="00464BB3" w:rsidRPr="00464BB3">
              <w:rPr>
                <w:webHidden/>
              </w:rPr>
              <w:fldChar w:fldCharType="separate"/>
            </w:r>
            <w:r w:rsidR="00464BB3" w:rsidRPr="00464BB3">
              <w:rPr>
                <w:webHidden/>
              </w:rPr>
              <w:t>276</w:t>
            </w:r>
            <w:r w:rsidR="00464BB3" w:rsidRPr="00464BB3">
              <w:rPr>
                <w:webHidden/>
              </w:rPr>
              <w:fldChar w:fldCharType="end"/>
            </w:r>
          </w:hyperlink>
        </w:p>
        <w:p w14:paraId="5CE12B05" w14:textId="676E9782"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457" w:history="1">
            <w:r w:rsidR="00464BB3" w:rsidRPr="00464BB3">
              <w:rPr>
                <w:rStyle w:val="Hiperligao"/>
              </w:rPr>
              <w:t>ANNEXE E : LISTE DE PRESENCE DE LA CONSULTATION DES POPULATIONS CONSULTEES</w:t>
            </w:r>
            <w:r w:rsidR="00464BB3" w:rsidRPr="00464BB3">
              <w:rPr>
                <w:webHidden/>
              </w:rPr>
              <w:tab/>
            </w:r>
            <w:r w:rsidR="00464BB3" w:rsidRPr="00464BB3">
              <w:rPr>
                <w:webHidden/>
              </w:rPr>
              <w:fldChar w:fldCharType="begin"/>
            </w:r>
            <w:r w:rsidR="00464BB3" w:rsidRPr="00464BB3">
              <w:rPr>
                <w:webHidden/>
              </w:rPr>
              <w:instrText xml:space="preserve"> PAGEREF _Toc54356457 \h </w:instrText>
            </w:r>
            <w:r w:rsidR="00464BB3" w:rsidRPr="00464BB3">
              <w:rPr>
                <w:webHidden/>
              </w:rPr>
            </w:r>
            <w:r w:rsidR="00464BB3" w:rsidRPr="00464BB3">
              <w:rPr>
                <w:webHidden/>
              </w:rPr>
              <w:fldChar w:fldCharType="separate"/>
            </w:r>
            <w:r w:rsidR="00464BB3" w:rsidRPr="00464BB3">
              <w:rPr>
                <w:webHidden/>
              </w:rPr>
              <w:t>280</w:t>
            </w:r>
            <w:r w:rsidR="00464BB3" w:rsidRPr="00464BB3">
              <w:rPr>
                <w:webHidden/>
              </w:rPr>
              <w:fldChar w:fldCharType="end"/>
            </w:r>
          </w:hyperlink>
        </w:p>
        <w:p w14:paraId="453C368F" w14:textId="0076BD90"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458" w:history="1">
            <w:r w:rsidR="00464BB3" w:rsidRPr="00464BB3">
              <w:rPr>
                <w:rStyle w:val="Hiperligao"/>
              </w:rPr>
              <w:t>ANNEXE F : MODELE DE LA LETTRE DE MANIFESTATION DES PLAINTES</w:t>
            </w:r>
            <w:r w:rsidR="00464BB3" w:rsidRPr="00464BB3">
              <w:rPr>
                <w:webHidden/>
              </w:rPr>
              <w:tab/>
            </w:r>
            <w:r w:rsidR="00464BB3" w:rsidRPr="00464BB3">
              <w:rPr>
                <w:webHidden/>
              </w:rPr>
              <w:fldChar w:fldCharType="begin"/>
            </w:r>
            <w:r w:rsidR="00464BB3" w:rsidRPr="00464BB3">
              <w:rPr>
                <w:webHidden/>
              </w:rPr>
              <w:instrText xml:space="preserve"> PAGEREF _Toc54356458 \h </w:instrText>
            </w:r>
            <w:r w:rsidR="00464BB3" w:rsidRPr="00464BB3">
              <w:rPr>
                <w:webHidden/>
              </w:rPr>
            </w:r>
            <w:r w:rsidR="00464BB3" w:rsidRPr="00464BB3">
              <w:rPr>
                <w:webHidden/>
              </w:rPr>
              <w:fldChar w:fldCharType="separate"/>
            </w:r>
            <w:r w:rsidR="00464BB3" w:rsidRPr="00464BB3">
              <w:rPr>
                <w:webHidden/>
              </w:rPr>
              <w:t>291</w:t>
            </w:r>
            <w:r w:rsidR="00464BB3" w:rsidRPr="00464BB3">
              <w:rPr>
                <w:webHidden/>
              </w:rPr>
              <w:fldChar w:fldCharType="end"/>
            </w:r>
          </w:hyperlink>
        </w:p>
        <w:p w14:paraId="3205DA53" w14:textId="31993116"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459" w:history="1">
            <w:r w:rsidR="00464BB3" w:rsidRPr="00464BB3">
              <w:rPr>
                <w:rStyle w:val="Hiperligao"/>
              </w:rPr>
              <w:t>ANNEXE G : MODELE DE FICHE D'ENREGISTREMENT DES PLAINTES</w:t>
            </w:r>
            <w:r w:rsidR="00464BB3" w:rsidRPr="00464BB3">
              <w:rPr>
                <w:webHidden/>
              </w:rPr>
              <w:tab/>
            </w:r>
            <w:r w:rsidR="00464BB3" w:rsidRPr="00464BB3">
              <w:rPr>
                <w:webHidden/>
              </w:rPr>
              <w:fldChar w:fldCharType="begin"/>
            </w:r>
            <w:r w:rsidR="00464BB3" w:rsidRPr="00464BB3">
              <w:rPr>
                <w:webHidden/>
              </w:rPr>
              <w:instrText xml:space="preserve"> PAGEREF _Toc54356459 \h </w:instrText>
            </w:r>
            <w:r w:rsidR="00464BB3" w:rsidRPr="00464BB3">
              <w:rPr>
                <w:webHidden/>
              </w:rPr>
            </w:r>
            <w:r w:rsidR="00464BB3" w:rsidRPr="00464BB3">
              <w:rPr>
                <w:webHidden/>
              </w:rPr>
              <w:fldChar w:fldCharType="separate"/>
            </w:r>
            <w:r w:rsidR="00464BB3" w:rsidRPr="00464BB3">
              <w:rPr>
                <w:webHidden/>
              </w:rPr>
              <w:t>291</w:t>
            </w:r>
            <w:r w:rsidR="00464BB3" w:rsidRPr="00464BB3">
              <w:rPr>
                <w:webHidden/>
              </w:rPr>
              <w:fldChar w:fldCharType="end"/>
            </w:r>
          </w:hyperlink>
        </w:p>
        <w:p w14:paraId="25957BD8" w14:textId="4613398C"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460" w:history="1">
            <w:r w:rsidR="00464BB3" w:rsidRPr="00464BB3">
              <w:rPr>
                <w:rStyle w:val="Hiperligao"/>
              </w:rPr>
              <w:t xml:space="preserve">ANNEXE H : MODELE DU TABLEAU PRESENTANT LES REPONSES </w:t>
            </w:r>
            <w:r w:rsidR="008376BA">
              <w:rPr>
                <w:rStyle w:val="Hiperligao"/>
              </w:rPr>
              <w:t>DU PROJET ADRESSEES</w:t>
            </w:r>
            <w:r w:rsidR="00464BB3" w:rsidRPr="00464BB3">
              <w:rPr>
                <w:webHidden/>
              </w:rPr>
              <w:tab/>
            </w:r>
            <w:r w:rsidR="00464BB3" w:rsidRPr="00464BB3">
              <w:rPr>
                <w:webHidden/>
              </w:rPr>
              <w:fldChar w:fldCharType="begin"/>
            </w:r>
            <w:r w:rsidR="00464BB3" w:rsidRPr="00464BB3">
              <w:rPr>
                <w:webHidden/>
              </w:rPr>
              <w:instrText xml:space="preserve"> PAGEREF _Toc54356460 \h </w:instrText>
            </w:r>
            <w:r w:rsidR="00464BB3" w:rsidRPr="00464BB3">
              <w:rPr>
                <w:webHidden/>
              </w:rPr>
            </w:r>
            <w:r w:rsidR="00464BB3" w:rsidRPr="00464BB3">
              <w:rPr>
                <w:webHidden/>
              </w:rPr>
              <w:fldChar w:fldCharType="separate"/>
            </w:r>
            <w:r w:rsidR="00464BB3" w:rsidRPr="00464BB3">
              <w:rPr>
                <w:webHidden/>
              </w:rPr>
              <w:t>291</w:t>
            </w:r>
            <w:r w:rsidR="00464BB3" w:rsidRPr="00464BB3">
              <w:rPr>
                <w:webHidden/>
              </w:rPr>
              <w:fldChar w:fldCharType="end"/>
            </w:r>
          </w:hyperlink>
        </w:p>
        <w:p w14:paraId="72BCD133" w14:textId="4D090271"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461" w:history="1">
            <w:r w:rsidR="00464BB3" w:rsidRPr="00464BB3">
              <w:rPr>
                <w:rStyle w:val="Hiperligao"/>
              </w:rPr>
              <w:t>ANNEXE I : MODELE DE TABLEAU RELATIVE A LA DECISION FINALE A LA PLAINTE</w:t>
            </w:r>
            <w:r w:rsidR="00464BB3" w:rsidRPr="00464BB3">
              <w:rPr>
                <w:webHidden/>
              </w:rPr>
              <w:tab/>
            </w:r>
            <w:r w:rsidR="00464BB3" w:rsidRPr="00464BB3">
              <w:rPr>
                <w:webHidden/>
              </w:rPr>
              <w:fldChar w:fldCharType="begin"/>
            </w:r>
            <w:r w:rsidR="00464BB3" w:rsidRPr="00464BB3">
              <w:rPr>
                <w:webHidden/>
              </w:rPr>
              <w:instrText xml:space="preserve"> PAGEREF _Toc54356461 \h </w:instrText>
            </w:r>
            <w:r w:rsidR="00464BB3" w:rsidRPr="00464BB3">
              <w:rPr>
                <w:webHidden/>
              </w:rPr>
            </w:r>
            <w:r w:rsidR="00464BB3" w:rsidRPr="00464BB3">
              <w:rPr>
                <w:webHidden/>
              </w:rPr>
              <w:fldChar w:fldCharType="separate"/>
            </w:r>
            <w:r w:rsidR="00464BB3" w:rsidRPr="00464BB3">
              <w:rPr>
                <w:webHidden/>
              </w:rPr>
              <w:t>291</w:t>
            </w:r>
            <w:r w:rsidR="00464BB3" w:rsidRPr="00464BB3">
              <w:rPr>
                <w:webHidden/>
              </w:rPr>
              <w:fldChar w:fldCharType="end"/>
            </w:r>
          </w:hyperlink>
        </w:p>
        <w:p w14:paraId="50B29986" w14:textId="2D273CE4" w:rsidR="00464BB3" w:rsidRPr="00464BB3" w:rsidRDefault="007573C6" w:rsidP="00464BB3">
          <w:pPr>
            <w:pStyle w:val="ndice1"/>
            <w:spacing w:before="0" w:after="0" w:line="240" w:lineRule="auto"/>
            <w:rPr>
              <w:rFonts w:asciiTheme="minorHAnsi" w:eastAsiaTheme="minorEastAsia" w:hAnsiTheme="minorHAnsi" w:cstheme="minorBidi"/>
              <w:b w:val="0"/>
              <w:bCs w:val="0"/>
              <w:caps w:val="0"/>
              <w:color w:val="auto"/>
              <w:lang w:eastAsia="fr-FR"/>
            </w:rPr>
          </w:pPr>
          <w:hyperlink w:anchor="_Toc54356462" w:history="1">
            <w:r w:rsidR="00464BB3" w:rsidRPr="00464BB3">
              <w:rPr>
                <w:rStyle w:val="Hiperligao"/>
              </w:rPr>
              <w:t xml:space="preserve">ANNEXE J : MODELE DE TABLEAU REGISTRE DES PLAINTES (B) SUIVI DU </w:t>
            </w:r>
            <w:r w:rsidR="008376BA">
              <w:rPr>
                <w:rStyle w:val="Hiperligao"/>
              </w:rPr>
              <w:t xml:space="preserve">TRAITEMENT DE </w:t>
            </w:r>
            <w:r w:rsidR="00464BB3" w:rsidRPr="00464BB3">
              <w:rPr>
                <w:webHidden/>
              </w:rPr>
              <w:tab/>
            </w:r>
            <w:r w:rsidR="00464BB3" w:rsidRPr="00464BB3">
              <w:rPr>
                <w:webHidden/>
              </w:rPr>
              <w:fldChar w:fldCharType="begin"/>
            </w:r>
            <w:r w:rsidR="00464BB3" w:rsidRPr="00464BB3">
              <w:rPr>
                <w:webHidden/>
              </w:rPr>
              <w:instrText xml:space="preserve"> PAGEREF _Toc54356462 \h </w:instrText>
            </w:r>
            <w:r w:rsidR="00464BB3" w:rsidRPr="00464BB3">
              <w:rPr>
                <w:webHidden/>
              </w:rPr>
            </w:r>
            <w:r w:rsidR="00464BB3" w:rsidRPr="00464BB3">
              <w:rPr>
                <w:webHidden/>
              </w:rPr>
              <w:fldChar w:fldCharType="separate"/>
            </w:r>
            <w:r w:rsidR="00464BB3" w:rsidRPr="00464BB3">
              <w:rPr>
                <w:webHidden/>
              </w:rPr>
              <w:t>292</w:t>
            </w:r>
            <w:r w:rsidR="00464BB3" w:rsidRPr="00464BB3">
              <w:rPr>
                <w:webHidden/>
              </w:rPr>
              <w:fldChar w:fldCharType="end"/>
            </w:r>
          </w:hyperlink>
        </w:p>
        <w:p w14:paraId="6EB8773A" w14:textId="0CF3FBB2" w:rsidR="00464BB3" w:rsidRDefault="007573C6" w:rsidP="00464BB3">
          <w:pPr>
            <w:pStyle w:val="ndice1"/>
            <w:spacing w:before="0" w:after="0" w:line="240" w:lineRule="auto"/>
            <w:rPr>
              <w:rFonts w:asciiTheme="minorHAnsi" w:eastAsiaTheme="minorEastAsia" w:hAnsiTheme="minorHAnsi" w:cstheme="minorBidi"/>
              <w:b w:val="0"/>
              <w:bCs w:val="0"/>
              <w:caps w:val="0"/>
              <w:color w:val="auto"/>
              <w:sz w:val="22"/>
              <w:szCs w:val="22"/>
              <w:lang w:eastAsia="fr-FR"/>
            </w:rPr>
          </w:pPr>
          <w:hyperlink w:anchor="_Toc54356463" w:history="1">
            <w:r w:rsidR="00464BB3" w:rsidRPr="00464BB3">
              <w:rPr>
                <w:rStyle w:val="Hiperligao"/>
              </w:rPr>
              <w:t>ANNEXE K : MODELE DE TABLEAU DE REGISTRE DES PLAINTES</w:t>
            </w:r>
            <w:r w:rsidR="008376BA">
              <w:rPr>
                <w:rStyle w:val="Hiperligao"/>
              </w:rPr>
              <w:t xml:space="preserve"> (A) INFORMATIONS </w:t>
            </w:r>
            <w:r w:rsidR="00464BB3" w:rsidRPr="00464BB3">
              <w:rPr>
                <w:webHidden/>
              </w:rPr>
              <w:tab/>
            </w:r>
            <w:r w:rsidR="00464BB3" w:rsidRPr="00464BB3">
              <w:rPr>
                <w:webHidden/>
              </w:rPr>
              <w:fldChar w:fldCharType="begin"/>
            </w:r>
            <w:r w:rsidR="00464BB3" w:rsidRPr="00464BB3">
              <w:rPr>
                <w:webHidden/>
              </w:rPr>
              <w:instrText xml:space="preserve"> PAGEREF _Toc54356463 \h </w:instrText>
            </w:r>
            <w:r w:rsidR="00464BB3" w:rsidRPr="00464BB3">
              <w:rPr>
                <w:webHidden/>
              </w:rPr>
            </w:r>
            <w:r w:rsidR="00464BB3" w:rsidRPr="00464BB3">
              <w:rPr>
                <w:webHidden/>
              </w:rPr>
              <w:fldChar w:fldCharType="separate"/>
            </w:r>
            <w:r w:rsidR="00464BB3" w:rsidRPr="00464BB3">
              <w:rPr>
                <w:webHidden/>
              </w:rPr>
              <w:t>292</w:t>
            </w:r>
            <w:r w:rsidR="00464BB3" w:rsidRPr="00464BB3">
              <w:rPr>
                <w:webHidden/>
              </w:rPr>
              <w:fldChar w:fldCharType="end"/>
            </w:r>
          </w:hyperlink>
        </w:p>
        <w:p w14:paraId="7D282D22" w14:textId="30BBF571" w:rsidR="00AE2B35" w:rsidRDefault="00F8003F" w:rsidP="00464BB3">
          <w:pPr>
            <w:pStyle w:val="ndice1"/>
            <w:spacing w:before="0" w:after="0" w:line="240" w:lineRule="auto"/>
          </w:pPr>
          <w:r>
            <w:fldChar w:fldCharType="end"/>
          </w:r>
        </w:p>
        <w:p w14:paraId="09586DF6" w14:textId="77777777" w:rsidR="0093770F" w:rsidRPr="00AE2B35" w:rsidRDefault="007573C6" w:rsidP="00895EF7">
          <w:pPr>
            <w:spacing w:after="0" w:line="240" w:lineRule="auto"/>
          </w:pPr>
        </w:p>
      </w:sdtContent>
    </w:sdt>
    <w:bookmarkStart w:id="3" w:name="_Toc493752546" w:displacedByCustomXml="prev"/>
    <w:p w14:paraId="207F2C8B" w14:textId="77777777" w:rsidR="0093770F" w:rsidRPr="00FA20DE" w:rsidRDefault="0093770F" w:rsidP="00804F8A">
      <w:pPr>
        <w:keepNext/>
        <w:keepLines/>
        <w:pBdr>
          <w:bottom w:val="dashDotStroked" w:sz="24" w:space="1" w:color="auto"/>
        </w:pBdr>
        <w:shd w:val="clear" w:color="auto" w:fill="00B0F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4" w:name="_Toc527881979"/>
      <w:bookmarkStart w:id="5" w:name="_Toc54356287"/>
      <w:r w:rsidRPr="00FA20DE">
        <w:rPr>
          <w:rFonts w:ascii="Times New Roman" w:eastAsia="Calibri" w:hAnsi="Times New Roman" w:cs="Times New Roman"/>
          <w:b/>
          <w:color w:val="FFFFFF" w:themeColor="background1"/>
          <w:sz w:val="32"/>
          <w:szCs w:val="32"/>
        </w:rPr>
        <w:t>LISTE DES TABLEAUX</w:t>
      </w:r>
      <w:bookmarkEnd w:id="4"/>
      <w:bookmarkEnd w:id="5"/>
      <w:bookmarkEnd w:id="3"/>
    </w:p>
    <w:p w14:paraId="49DC907C" w14:textId="77777777" w:rsidR="0093770F" w:rsidRPr="006C0C34" w:rsidRDefault="0093770F" w:rsidP="0093770F">
      <w:pPr>
        <w:pStyle w:val="ndicedeilustraes"/>
        <w:tabs>
          <w:tab w:val="right" w:leader="dot" w:pos="9062"/>
        </w:tabs>
        <w:rPr>
          <w:rFonts w:ascii="Times New Roman" w:eastAsia="Calibri" w:hAnsi="Times New Roman" w:cs="Times New Roman"/>
          <w:sz w:val="24"/>
          <w:szCs w:val="24"/>
        </w:rPr>
      </w:pPr>
    </w:p>
    <w:p w14:paraId="42388D1A" w14:textId="1131B291" w:rsidR="00A86DCC" w:rsidRPr="00A86DCC" w:rsidRDefault="00F8003F" w:rsidP="00A86DCC">
      <w:pPr>
        <w:pStyle w:val="ndicedeilustraes"/>
        <w:tabs>
          <w:tab w:val="right" w:leader="dot" w:pos="9912"/>
        </w:tabs>
        <w:rPr>
          <w:rStyle w:val="Hiperligao"/>
          <w:rFonts w:ascii="Times New Roman" w:hAnsi="Times New Roman" w:cs="Times New Roman"/>
          <w:noProof/>
        </w:rPr>
      </w:pPr>
      <w:r w:rsidRPr="00A86DCC">
        <w:rPr>
          <w:rStyle w:val="Hiperligao"/>
          <w:rFonts w:ascii="Times New Roman" w:hAnsi="Times New Roman" w:cs="Times New Roman"/>
          <w:noProof/>
        </w:rPr>
        <w:fldChar w:fldCharType="begin"/>
      </w:r>
      <w:r w:rsidR="003E1B4A" w:rsidRPr="00A86DCC">
        <w:rPr>
          <w:rStyle w:val="Hiperligao"/>
          <w:rFonts w:ascii="Times New Roman" w:hAnsi="Times New Roman" w:cs="Times New Roman"/>
          <w:noProof/>
        </w:rPr>
        <w:instrText xml:space="preserve"> TOC \h \z \c "Tableau" </w:instrText>
      </w:r>
      <w:r w:rsidRPr="00A86DCC">
        <w:rPr>
          <w:rStyle w:val="Hiperligao"/>
          <w:rFonts w:ascii="Times New Roman" w:hAnsi="Times New Roman" w:cs="Times New Roman"/>
          <w:noProof/>
        </w:rPr>
        <w:fldChar w:fldCharType="separate"/>
      </w:r>
      <w:hyperlink w:anchor="_Toc54357108" w:history="1">
        <w:r w:rsidR="00A86DCC" w:rsidRPr="005B4C44">
          <w:rPr>
            <w:rStyle w:val="Hiperligao"/>
            <w:rFonts w:ascii="Times New Roman" w:hAnsi="Times New Roman" w:cs="Times New Roman"/>
            <w:noProof/>
          </w:rPr>
          <w:t>Tableau 1 : Projection de population par quartier/ville</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_Toc54357108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61</w:t>
        </w:r>
        <w:r w:rsidR="00A86DCC" w:rsidRPr="00A86DCC">
          <w:rPr>
            <w:rStyle w:val="Hiperligao"/>
            <w:rFonts w:ascii="Times New Roman" w:hAnsi="Times New Roman" w:cs="Times New Roman"/>
            <w:noProof/>
            <w:webHidden/>
          </w:rPr>
          <w:fldChar w:fldCharType="end"/>
        </w:r>
      </w:hyperlink>
    </w:p>
    <w:p w14:paraId="0E8A08D9" w14:textId="66DB77B6"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09" w:history="1">
        <w:r w:rsidR="00A86DCC" w:rsidRPr="00A86DCC">
          <w:rPr>
            <w:rStyle w:val="Hiperligao"/>
            <w:rFonts w:ascii="Times New Roman" w:hAnsi="Times New Roman" w:cs="Times New Roman"/>
            <w:noProof/>
          </w:rPr>
          <w:t>Tableau 2 : Débits de Dimensionnement</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_Toc54357109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62</w:t>
        </w:r>
        <w:r w:rsidR="00A86DCC" w:rsidRPr="00A86DCC">
          <w:rPr>
            <w:rStyle w:val="Hiperligao"/>
            <w:rFonts w:ascii="Times New Roman" w:hAnsi="Times New Roman" w:cs="Times New Roman"/>
            <w:noProof/>
            <w:webHidden/>
          </w:rPr>
          <w:fldChar w:fldCharType="end"/>
        </w:r>
      </w:hyperlink>
    </w:p>
    <w:p w14:paraId="60821D9C" w14:textId="5974BCEF"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10" w:history="1">
        <w:r w:rsidR="00A86DCC" w:rsidRPr="00A86DCC">
          <w:rPr>
            <w:rStyle w:val="Hiperligao"/>
            <w:rFonts w:ascii="Times New Roman" w:hAnsi="Times New Roman" w:cs="Times New Roman"/>
            <w:noProof/>
          </w:rPr>
          <w:t>Tableau 3 : Linéaire des conduites, par diamètre, et pour chaque quart</w:t>
        </w:r>
        <w:r w:rsidR="00A86DCC">
          <w:rPr>
            <w:rStyle w:val="Hiperligao"/>
            <w:rFonts w:ascii="Times New Roman" w:hAnsi="Times New Roman" w:cs="Times New Roman"/>
            <w:noProof/>
          </w:rPr>
          <w:t>ier/agglomération, pour la</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_Toc54357110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63</w:t>
        </w:r>
        <w:r w:rsidR="00A86DCC" w:rsidRPr="00A86DCC">
          <w:rPr>
            <w:rStyle w:val="Hiperligao"/>
            <w:rFonts w:ascii="Times New Roman" w:hAnsi="Times New Roman" w:cs="Times New Roman"/>
            <w:noProof/>
            <w:webHidden/>
          </w:rPr>
          <w:fldChar w:fldCharType="end"/>
        </w:r>
      </w:hyperlink>
    </w:p>
    <w:p w14:paraId="7AB6CD06" w14:textId="392C5DFE"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11" w:history="1">
        <w:r w:rsidR="00A86DCC" w:rsidRPr="00A86DCC">
          <w:rPr>
            <w:rStyle w:val="Hiperligao"/>
            <w:rFonts w:ascii="Times New Roman" w:hAnsi="Times New Roman" w:cs="Times New Roman"/>
            <w:noProof/>
          </w:rPr>
          <w:t>Tableau 4 : Branchements Particuliers estimés (approximativement)</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_Toc54357111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67</w:t>
        </w:r>
        <w:r w:rsidR="00A86DCC" w:rsidRPr="00A86DCC">
          <w:rPr>
            <w:rStyle w:val="Hiperligao"/>
            <w:rFonts w:ascii="Times New Roman" w:hAnsi="Times New Roman" w:cs="Times New Roman"/>
            <w:noProof/>
            <w:webHidden/>
          </w:rPr>
          <w:fldChar w:fldCharType="end"/>
        </w:r>
      </w:hyperlink>
    </w:p>
    <w:p w14:paraId="51E459D6" w14:textId="7FFF84A5"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12" w:history="1">
        <w:r w:rsidR="00A86DCC" w:rsidRPr="00A86DCC">
          <w:rPr>
            <w:rStyle w:val="Hiperligao"/>
            <w:rFonts w:ascii="Times New Roman" w:hAnsi="Times New Roman" w:cs="Times New Roman"/>
            <w:noProof/>
          </w:rPr>
          <w:t>Tableau 5 : Répartition des bornes fontaines projetées par quartier</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_Toc54357112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68</w:t>
        </w:r>
        <w:r w:rsidR="00A86DCC" w:rsidRPr="00A86DCC">
          <w:rPr>
            <w:rStyle w:val="Hiperligao"/>
            <w:rFonts w:ascii="Times New Roman" w:hAnsi="Times New Roman" w:cs="Times New Roman"/>
            <w:noProof/>
            <w:webHidden/>
          </w:rPr>
          <w:fldChar w:fldCharType="end"/>
        </w:r>
      </w:hyperlink>
    </w:p>
    <w:p w14:paraId="40574DEB" w14:textId="7E5F2114"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13" w:history="1">
        <w:r w:rsidR="00A86DCC" w:rsidRPr="00A86DCC">
          <w:rPr>
            <w:rStyle w:val="Hiperligao"/>
            <w:rFonts w:ascii="Times New Roman" w:hAnsi="Times New Roman" w:cs="Times New Roman"/>
            <w:noProof/>
          </w:rPr>
          <w:t>Tableau 1 : Liste des conventions ratifiées par la Guinée Bissau et applicables au projet</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_Toc54357113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114</w:t>
        </w:r>
        <w:r w:rsidR="00A86DCC" w:rsidRPr="00A86DCC">
          <w:rPr>
            <w:rStyle w:val="Hiperligao"/>
            <w:rFonts w:ascii="Times New Roman" w:hAnsi="Times New Roman" w:cs="Times New Roman"/>
            <w:noProof/>
            <w:webHidden/>
          </w:rPr>
          <w:fldChar w:fldCharType="end"/>
        </w:r>
      </w:hyperlink>
    </w:p>
    <w:p w14:paraId="70550EC7" w14:textId="3B2200A2"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14" w:history="1">
        <w:r w:rsidR="00A86DCC" w:rsidRPr="00A86DCC">
          <w:rPr>
            <w:rStyle w:val="Hiperligao"/>
            <w:rFonts w:ascii="Times New Roman" w:hAnsi="Times New Roman" w:cs="Times New Roman"/>
            <w:noProof/>
          </w:rPr>
          <w:t>Tableau 2  : Textes juridiques internationaux concernant l’environnement</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_Toc54357114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114</w:t>
        </w:r>
        <w:r w:rsidR="00A86DCC" w:rsidRPr="00A86DCC">
          <w:rPr>
            <w:rStyle w:val="Hiperligao"/>
            <w:rFonts w:ascii="Times New Roman" w:hAnsi="Times New Roman" w:cs="Times New Roman"/>
            <w:noProof/>
            <w:webHidden/>
          </w:rPr>
          <w:fldChar w:fldCharType="end"/>
        </w:r>
      </w:hyperlink>
    </w:p>
    <w:p w14:paraId="0A24E367" w14:textId="26D9E100"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15" w:history="1">
        <w:r w:rsidR="00A86DCC" w:rsidRPr="00A86DCC">
          <w:rPr>
            <w:rStyle w:val="Hiperligao"/>
            <w:rFonts w:ascii="Times New Roman" w:hAnsi="Times New Roman" w:cs="Times New Roman"/>
            <w:noProof/>
          </w:rPr>
          <w:t>Tableau 3 : Synthèse de l’évaluation des capacités des institutions impliquées</w:t>
        </w:r>
        <w:r w:rsidR="00A86DCC">
          <w:rPr>
            <w:rStyle w:val="Hiperligao"/>
            <w:rFonts w:ascii="Times New Roman" w:hAnsi="Times New Roman" w:cs="Times New Roman"/>
            <w:noProof/>
          </w:rPr>
          <w:t xml:space="preserve"> dans la mise en</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_Toc54357115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117</w:t>
        </w:r>
        <w:r w:rsidR="00A86DCC" w:rsidRPr="00A86DCC">
          <w:rPr>
            <w:rStyle w:val="Hiperligao"/>
            <w:rFonts w:ascii="Times New Roman" w:hAnsi="Times New Roman" w:cs="Times New Roman"/>
            <w:noProof/>
            <w:webHidden/>
          </w:rPr>
          <w:fldChar w:fldCharType="end"/>
        </w:r>
      </w:hyperlink>
    </w:p>
    <w:p w14:paraId="4434AAAD" w14:textId="0C951B1F"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16" w:history="1">
        <w:r w:rsidR="00A86DCC" w:rsidRPr="00A86DCC">
          <w:rPr>
            <w:rStyle w:val="Hiperligao"/>
            <w:rFonts w:ascii="Times New Roman" w:hAnsi="Times New Roman" w:cs="Times New Roman"/>
            <w:noProof/>
          </w:rPr>
          <w:t>Tableau 4: Politique de sauvegarde de la banque mondiale</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_Toc54357116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118</w:t>
        </w:r>
        <w:r w:rsidR="00A86DCC" w:rsidRPr="00A86DCC">
          <w:rPr>
            <w:rStyle w:val="Hiperligao"/>
            <w:rFonts w:ascii="Times New Roman" w:hAnsi="Times New Roman" w:cs="Times New Roman"/>
            <w:noProof/>
            <w:webHidden/>
          </w:rPr>
          <w:fldChar w:fldCharType="end"/>
        </w:r>
      </w:hyperlink>
    </w:p>
    <w:p w14:paraId="33849AE5" w14:textId="0B940FCE"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17" w:history="1">
        <w:r w:rsidR="00A86DCC" w:rsidRPr="00A86DCC">
          <w:rPr>
            <w:rStyle w:val="Hiperligao"/>
            <w:rFonts w:ascii="Times New Roman" w:hAnsi="Times New Roman" w:cs="Times New Roman"/>
            <w:noProof/>
          </w:rPr>
          <w:t>Tableau 7: Répartition Spatiale de la Population et Densité (Censo 2009)</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_Toc54357117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131</w:t>
        </w:r>
        <w:r w:rsidR="00A86DCC" w:rsidRPr="00A86DCC">
          <w:rPr>
            <w:rStyle w:val="Hiperligao"/>
            <w:rFonts w:ascii="Times New Roman" w:hAnsi="Times New Roman" w:cs="Times New Roman"/>
            <w:noProof/>
            <w:webHidden/>
          </w:rPr>
          <w:fldChar w:fldCharType="end"/>
        </w:r>
      </w:hyperlink>
    </w:p>
    <w:p w14:paraId="01371A30" w14:textId="6CF93E34"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18" w:history="1">
        <w:r w:rsidR="00A86DCC" w:rsidRPr="00A86DCC">
          <w:rPr>
            <w:rStyle w:val="Hiperligao"/>
            <w:rFonts w:ascii="Times New Roman" w:hAnsi="Times New Roman" w:cs="Times New Roman"/>
            <w:noProof/>
          </w:rPr>
          <w:t>Tableau 8: Indicateurs de santé</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_Toc54357118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134</w:t>
        </w:r>
        <w:r w:rsidR="00A86DCC" w:rsidRPr="00A86DCC">
          <w:rPr>
            <w:rStyle w:val="Hiperligao"/>
            <w:rFonts w:ascii="Times New Roman" w:hAnsi="Times New Roman" w:cs="Times New Roman"/>
            <w:noProof/>
            <w:webHidden/>
          </w:rPr>
          <w:fldChar w:fldCharType="end"/>
        </w:r>
      </w:hyperlink>
    </w:p>
    <w:p w14:paraId="39F4527E" w14:textId="1FAB6600"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19" w:history="1">
        <w:r w:rsidR="00A86DCC" w:rsidRPr="00A86DCC">
          <w:rPr>
            <w:rStyle w:val="Hiperligao"/>
            <w:rFonts w:ascii="Times New Roman" w:hAnsi="Times New Roman" w:cs="Times New Roman"/>
            <w:noProof/>
          </w:rPr>
          <w:t>Tableau 9: Matrice des impacts potentiels</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_Toc54357119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137</w:t>
        </w:r>
        <w:r w:rsidR="00A86DCC" w:rsidRPr="00A86DCC">
          <w:rPr>
            <w:rStyle w:val="Hiperligao"/>
            <w:rFonts w:ascii="Times New Roman" w:hAnsi="Times New Roman" w:cs="Times New Roman"/>
            <w:noProof/>
            <w:webHidden/>
          </w:rPr>
          <w:fldChar w:fldCharType="end"/>
        </w:r>
      </w:hyperlink>
    </w:p>
    <w:p w14:paraId="6D0D884F" w14:textId="5CCBCF34"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20" w:history="1">
        <w:r w:rsidR="00A86DCC" w:rsidRPr="00A86DCC">
          <w:rPr>
            <w:rStyle w:val="Hiperligao"/>
            <w:rFonts w:ascii="Times New Roman" w:hAnsi="Times New Roman" w:cs="Times New Roman"/>
            <w:noProof/>
          </w:rPr>
          <w:t>Tableau 10: Grille d’évaluation de l’importance des impacts</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_Toc54357120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141</w:t>
        </w:r>
        <w:r w:rsidR="00A86DCC" w:rsidRPr="00A86DCC">
          <w:rPr>
            <w:rStyle w:val="Hiperligao"/>
            <w:rFonts w:ascii="Times New Roman" w:hAnsi="Times New Roman" w:cs="Times New Roman"/>
            <w:noProof/>
            <w:webHidden/>
          </w:rPr>
          <w:fldChar w:fldCharType="end"/>
        </w:r>
      </w:hyperlink>
    </w:p>
    <w:p w14:paraId="3B333084" w14:textId="667C04ED"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21" w:history="1">
        <w:r w:rsidR="00A86DCC" w:rsidRPr="005B4C44">
          <w:rPr>
            <w:rStyle w:val="Hiperligao"/>
            <w:rFonts w:ascii="Times New Roman" w:hAnsi="Times New Roman" w:cs="Times New Roman"/>
            <w:noProof/>
          </w:rPr>
          <w:t>Tableau 11 : Impacts cumulatifs négatifs potentiels</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_Toc54357121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151</w:t>
        </w:r>
        <w:r w:rsidR="00A86DCC" w:rsidRPr="00A86DCC">
          <w:rPr>
            <w:rStyle w:val="Hiperligao"/>
            <w:rFonts w:ascii="Times New Roman" w:hAnsi="Times New Roman" w:cs="Times New Roman"/>
            <w:noProof/>
            <w:webHidden/>
          </w:rPr>
          <w:fldChar w:fldCharType="end"/>
        </w:r>
      </w:hyperlink>
    </w:p>
    <w:p w14:paraId="35D90E7F" w14:textId="61262C31"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22" w:history="1">
        <w:r w:rsidR="00A86DCC" w:rsidRPr="00A86DCC">
          <w:rPr>
            <w:rStyle w:val="Hiperligao"/>
            <w:rFonts w:ascii="Times New Roman" w:hAnsi="Times New Roman" w:cs="Times New Roman"/>
            <w:noProof/>
          </w:rPr>
          <w:t>Tableau 12: Synthèse des impacts positifs attendus au niveau du sous-projet n°3</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_Toc54357122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151</w:t>
        </w:r>
        <w:r w:rsidR="00A86DCC" w:rsidRPr="00A86DCC">
          <w:rPr>
            <w:rStyle w:val="Hiperligao"/>
            <w:rFonts w:ascii="Times New Roman" w:hAnsi="Times New Roman" w:cs="Times New Roman"/>
            <w:noProof/>
            <w:webHidden/>
          </w:rPr>
          <w:fldChar w:fldCharType="end"/>
        </w:r>
      </w:hyperlink>
    </w:p>
    <w:p w14:paraId="630DF01B" w14:textId="5F2CE054"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23" w:history="1">
        <w:r w:rsidR="00A86DCC" w:rsidRPr="00A86DCC">
          <w:rPr>
            <w:rStyle w:val="Hiperligao"/>
            <w:rFonts w:ascii="Times New Roman" w:hAnsi="Times New Roman" w:cs="Times New Roman"/>
            <w:noProof/>
          </w:rPr>
          <w:t>Tableau 13: Synthèse des impacts négatifs attendus au niveau du sous-projet n°3</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_Toc54357123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152</w:t>
        </w:r>
        <w:r w:rsidR="00A86DCC" w:rsidRPr="00A86DCC">
          <w:rPr>
            <w:rStyle w:val="Hiperligao"/>
            <w:rFonts w:ascii="Times New Roman" w:hAnsi="Times New Roman" w:cs="Times New Roman"/>
            <w:noProof/>
            <w:webHidden/>
          </w:rPr>
          <w:fldChar w:fldCharType="end"/>
        </w:r>
      </w:hyperlink>
    </w:p>
    <w:p w14:paraId="28C13113" w14:textId="24C05083"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24" w:history="1">
        <w:r w:rsidR="00A86DCC" w:rsidRPr="00A86DCC">
          <w:rPr>
            <w:rStyle w:val="Hiperligao"/>
            <w:rFonts w:ascii="Times New Roman" w:hAnsi="Times New Roman" w:cs="Times New Roman"/>
            <w:noProof/>
          </w:rPr>
          <w:t>Tableau 14  : Synthèse des résultats de la consultation du public</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_Toc54357124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165</w:t>
        </w:r>
        <w:r w:rsidR="00A86DCC" w:rsidRPr="00A86DCC">
          <w:rPr>
            <w:rStyle w:val="Hiperligao"/>
            <w:rFonts w:ascii="Times New Roman" w:hAnsi="Times New Roman" w:cs="Times New Roman"/>
            <w:noProof/>
            <w:webHidden/>
          </w:rPr>
          <w:fldChar w:fldCharType="end"/>
        </w:r>
      </w:hyperlink>
    </w:p>
    <w:p w14:paraId="168463A5" w14:textId="2D864031"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25" w:history="1">
        <w:r w:rsidR="00A86DCC" w:rsidRPr="00A86DCC">
          <w:rPr>
            <w:rStyle w:val="Hiperligao"/>
            <w:rFonts w:ascii="Times New Roman" w:hAnsi="Times New Roman" w:cs="Times New Roman"/>
            <w:noProof/>
          </w:rPr>
          <w:t>Tableau 15: Rôles et responsabilités institutionnelles</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_Toc54357125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173</w:t>
        </w:r>
        <w:r w:rsidR="00A86DCC" w:rsidRPr="00A86DCC">
          <w:rPr>
            <w:rStyle w:val="Hiperligao"/>
            <w:rFonts w:ascii="Times New Roman" w:hAnsi="Times New Roman" w:cs="Times New Roman"/>
            <w:noProof/>
            <w:webHidden/>
          </w:rPr>
          <w:fldChar w:fldCharType="end"/>
        </w:r>
      </w:hyperlink>
    </w:p>
    <w:p w14:paraId="6FEF7E31" w14:textId="2AE8F155"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26" w:history="1">
        <w:r w:rsidR="00A86DCC" w:rsidRPr="00A86DCC">
          <w:rPr>
            <w:rStyle w:val="Hiperligao"/>
            <w:rFonts w:ascii="Times New Roman" w:hAnsi="Times New Roman" w:cs="Times New Roman"/>
            <w:noProof/>
          </w:rPr>
          <w:t>Tableau 16: Indicateurs de suivi de la mise en œuvre des recommandations</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_Toc54357126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178</w:t>
        </w:r>
        <w:r w:rsidR="00A86DCC" w:rsidRPr="00A86DCC">
          <w:rPr>
            <w:rStyle w:val="Hiperligao"/>
            <w:rFonts w:ascii="Times New Roman" w:hAnsi="Times New Roman" w:cs="Times New Roman"/>
            <w:noProof/>
            <w:webHidden/>
          </w:rPr>
          <w:fldChar w:fldCharType="end"/>
        </w:r>
      </w:hyperlink>
    </w:p>
    <w:p w14:paraId="51C9020E" w14:textId="156F7BEE"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27" w:history="1">
        <w:r w:rsidR="00A86DCC" w:rsidRPr="00A86DCC">
          <w:rPr>
            <w:rStyle w:val="Hiperligao"/>
            <w:rFonts w:ascii="Times New Roman" w:hAnsi="Times New Roman" w:cs="Times New Roman"/>
            <w:noProof/>
          </w:rPr>
          <w:t>Tableau 17 : Fiche de surveillance et de suivi de la mise en œuvre du PGES</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_Toc54357127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182</w:t>
        </w:r>
        <w:r w:rsidR="00A86DCC" w:rsidRPr="00A86DCC">
          <w:rPr>
            <w:rStyle w:val="Hiperligao"/>
            <w:rFonts w:ascii="Times New Roman" w:hAnsi="Times New Roman" w:cs="Times New Roman"/>
            <w:noProof/>
            <w:webHidden/>
          </w:rPr>
          <w:fldChar w:fldCharType="end"/>
        </w:r>
      </w:hyperlink>
    </w:p>
    <w:p w14:paraId="2760AE6D" w14:textId="0EA0328E"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28" w:history="1">
        <w:r w:rsidR="00A86DCC" w:rsidRPr="00A86DCC">
          <w:rPr>
            <w:rStyle w:val="Hiperligao"/>
            <w:rFonts w:ascii="Times New Roman" w:hAnsi="Times New Roman" w:cs="Times New Roman"/>
            <w:noProof/>
          </w:rPr>
          <w:t>Tableau 18: les moyens de bonification des impacts positifs potentiels</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_Toc54357128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183</w:t>
        </w:r>
        <w:r w:rsidR="00A86DCC" w:rsidRPr="00A86DCC">
          <w:rPr>
            <w:rStyle w:val="Hiperligao"/>
            <w:rFonts w:ascii="Times New Roman" w:hAnsi="Times New Roman" w:cs="Times New Roman"/>
            <w:noProof/>
            <w:webHidden/>
          </w:rPr>
          <w:fldChar w:fldCharType="end"/>
        </w:r>
      </w:hyperlink>
    </w:p>
    <w:p w14:paraId="43104F2F" w14:textId="3824ADBA"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29" w:history="1">
        <w:r w:rsidR="00A86DCC" w:rsidRPr="00A86DCC">
          <w:rPr>
            <w:rStyle w:val="Hiperligao"/>
            <w:rFonts w:ascii="Times New Roman" w:hAnsi="Times New Roman" w:cs="Times New Roman"/>
            <w:noProof/>
          </w:rPr>
          <w:t>Tableau 19 : Synthèse du Plan de Gestion Environnemental et Soci</w:t>
        </w:r>
        <w:r w:rsidR="00A86DCC">
          <w:rPr>
            <w:rStyle w:val="Hiperligao"/>
            <w:rFonts w:ascii="Times New Roman" w:hAnsi="Times New Roman" w:cs="Times New Roman"/>
            <w:noProof/>
          </w:rPr>
          <w:t>al (PGES) en phase</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_Toc54357129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185</w:t>
        </w:r>
        <w:r w:rsidR="00A86DCC" w:rsidRPr="00A86DCC">
          <w:rPr>
            <w:rStyle w:val="Hiperligao"/>
            <w:rFonts w:ascii="Times New Roman" w:hAnsi="Times New Roman" w:cs="Times New Roman"/>
            <w:noProof/>
            <w:webHidden/>
          </w:rPr>
          <w:fldChar w:fldCharType="end"/>
        </w:r>
      </w:hyperlink>
    </w:p>
    <w:p w14:paraId="63BA91C4" w14:textId="48C6E150"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30" w:history="1">
        <w:r w:rsidR="00A86DCC" w:rsidRPr="00A86DCC">
          <w:rPr>
            <w:rStyle w:val="Hiperligao"/>
            <w:rFonts w:ascii="Times New Roman" w:hAnsi="Times New Roman" w:cs="Times New Roman"/>
            <w:noProof/>
          </w:rPr>
          <w:t>Tableau 20: Tableau plan de gestion environnementale et sociale (PGES)</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_Toc54357130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187</w:t>
        </w:r>
        <w:r w:rsidR="00A86DCC" w:rsidRPr="00A86DCC">
          <w:rPr>
            <w:rStyle w:val="Hiperligao"/>
            <w:rFonts w:ascii="Times New Roman" w:hAnsi="Times New Roman" w:cs="Times New Roman"/>
            <w:noProof/>
            <w:webHidden/>
          </w:rPr>
          <w:fldChar w:fldCharType="end"/>
        </w:r>
      </w:hyperlink>
    </w:p>
    <w:p w14:paraId="0777084A" w14:textId="0362A31C"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31" w:history="1">
        <w:r w:rsidR="00A86DCC" w:rsidRPr="00A86DCC">
          <w:rPr>
            <w:rStyle w:val="Hiperligao"/>
            <w:rFonts w:ascii="Times New Roman" w:hAnsi="Times New Roman" w:cs="Times New Roman"/>
            <w:noProof/>
          </w:rPr>
          <w:t>Tableau 21: Action d’information et de sensibilisation et d’appui</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_Toc54357131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196</w:t>
        </w:r>
        <w:r w:rsidR="00A86DCC" w:rsidRPr="00A86DCC">
          <w:rPr>
            <w:rStyle w:val="Hiperligao"/>
            <w:rFonts w:ascii="Times New Roman" w:hAnsi="Times New Roman" w:cs="Times New Roman"/>
            <w:noProof/>
            <w:webHidden/>
          </w:rPr>
          <w:fldChar w:fldCharType="end"/>
        </w:r>
      </w:hyperlink>
    </w:p>
    <w:p w14:paraId="7C85AA90" w14:textId="3B53F287"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32" w:history="1">
        <w:r w:rsidR="00A86DCC" w:rsidRPr="00A86DCC">
          <w:rPr>
            <w:rStyle w:val="Hiperligao"/>
            <w:rFonts w:ascii="Times New Roman" w:hAnsi="Times New Roman" w:cs="Times New Roman"/>
            <w:noProof/>
          </w:rPr>
          <w:t>Tableau 21 : Plan indicatif de gestion des déchets de chantier</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_Toc54357132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204</w:t>
        </w:r>
        <w:r w:rsidR="00A86DCC" w:rsidRPr="00A86DCC">
          <w:rPr>
            <w:rStyle w:val="Hiperligao"/>
            <w:rFonts w:ascii="Times New Roman" w:hAnsi="Times New Roman" w:cs="Times New Roman"/>
            <w:noProof/>
            <w:webHidden/>
          </w:rPr>
          <w:fldChar w:fldCharType="end"/>
        </w:r>
      </w:hyperlink>
    </w:p>
    <w:p w14:paraId="2EED528C" w14:textId="513EC96A" w:rsidR="00A86DCC" w:rsidRPr="00A86DCC" w:rsidRDefault="007573C6" w:rsidP="00A86DCC">
      <w:pPr>
        <w:pStyle w:val="ndicedeilustraes"/>
        <w:tabs>
          <w:tab w:val="right" w:leader="dot" w:pos="9912"/>
        </w:tabs>
        <w:rPr>
          <w:rStyle w:val="Hiperligao"/>
          <w:rFonts w:ascii="Times New Roman" w:hAnsi="Times New Roman" w:cs="Times New Roman"/>
          <w:noProof/>
        </w:rPr>
      </w:pPr>
      <w:hyperlink w:anchor="_Toc54357133" w:history="1">
        <w:r w:rsidR="00A86DCC" w:rsidRPr="00A86DCC">
          <w:rPr>
            <w:rStyle w:val="Hiperligao"/>
            <w:rFonts w:ascii="Times New Roman" w:hAnsi="Times New Roman" w:cs="Times New Roman"/>
            <w:noProof/>
          </w:rPr>
          <w:t>Tableau 23 : Composition du MGP</w:t>
        </w:r>
        <w:r w:rsidR="00A86DCC" w:rsidRPr="00A86DCC">
          <w:rPr>
            <w:rStyle w:val="Hiperligao"/>
            <w:rFonts w:ascii="Times New Roman" w:hAnsi="Times New Roman" w:cs="Times New Roman"/>
            <w:noProof/>
            <w:webHidden/>
          </w:rPr>
          <w:tab/>
        </w:r>
        <w:r w:rsidR="00A86DCC" w:rsidRPr="00A86DCC">
          <w:rPr>
            <w:rStyle w:val="Hiperligao"/>
            <w:rFonts w:ascii="Times New Roman" w:hAnsi="Times New Roman" w:cs="Times New Roman"/>
            <w:noProof/>
            <w:webHidden/>
          </w:rPr>
          <w:fldChar w:fldCharType="begin"/>
        </w:r>
        <w:r w:rsidR="00A86DCC" w:rsidRPr="00A86DCC">
          <w:rPr>
            <w:rStyle w:val="Hiperligao"/>
            <w:rFonts w:ascii="Times New Roman" w:hAnsi="Times New Roman" w:cs="Times New Roman"/>
            <w:noProof/>
            <w:webHidden/>
          </w:rPr>
          <w:instrText xml:space="preserve"> PAGEREF _Toc54357133 \h </w:instrText>
        </w:r>
        <w:r w:rsidR="00A86DCC" w:rsidRPr="00A86DCC">
          <w:rPr>
            <w:rStyle w:val="Hiperligao"/>
            <w:rFonts w:ascii="Times New Roman" w:hAnsi="Times New Roman" w:cs="Times New Roman"/>
            <w:noProof/>
            <w:webHidden/>
          </w:rPr>
        </w:r>
        <w:r w:rsidR="00A86DCC" w:rsidRPr="00A86DCC">
          <w:rPr>
            <w:rStyle w:val="Hiperligao"/>
            <w:rFonts w:ascii="Times New Roman" w:hAnsi="Times New Roman" w:cs="Times New Roman"/>
            <w:noProof/>
            <w:webHidden/>
          </w:rPr>
          <w:fldChar w:fldCharType="separate"/>
        </w:r>
        <w:r w:rsidR="00A86DCC" w:rsidRPr="00A86DCC">
          <w:rPr>
            <w:rStyle w:val="Hiperligao"/>
            <w:rFonts w:ascii="Times New Roman" w:hAnsi="Times New Roman" w:cs="Times New Roman"/>
            <w:noProof/>
            <w:webHidden/>
          </w:rPr>
          <w:t>209</w:t>
        </w:r>
        <w:r w:rsidR="00A86DCC" w:rsidRPr="00A86DCC">
          <w:rPr>
            <w:rStyle w:val="Hiperligao"/>
            <w:rFonts w:ascii="Times New Roman" w:hAnsi="Times New Roman" w:cs="Times New Roman"/>
            <w:noProof/>
            <w:webHidden/>
          </w:rPr>
          <w:fldChar w:fldCharType="end"/>
        </w:r>
      </w:hyperlink>
    </w:p>
    <w:p w14:paraId="30DAE9B4" w14:textId="51074F85" w:rsidR="0093770F" w:rsidRDefault="00F8003F" w:rsidP="00A86DCC">
      <w:pPr>
        <w:pStyle w:val="ndicedeilustraes"/>
        <w:tabs>
          <w:tab w:val="right" w:leader="dot" w:pos="9912"/>
        </w:tabs>
        <w:rPr>
          <w:rStyle w:val="Hiperligao"/>
          <w:rFonts w:ascii="Times New Roman" w:hAnsi="Times New Roman" w:cs="Times New Roman"/>
          <w:noProof/>
        </w:rPr>
      </w:pPr>
      <w:r w:rsidRPr="00A86DCC">
        <w:rPr>
          <w:rStyle w:val="Hiperligao"/>
          <w:rFonts w:ascii="Times New Roman" w:hAnsi="Times New Roman" w:cs="Times New Roman"/>
          <w:noProof/>
        </w:rPr>
        <w:fldChar w:fldCharType="end"/>
      </w:r>
    </w:p>
    <w:p w14:paraId="208286D9" w14:textId="77777777" w:rsidR="00A86DCC" w:rsidRPr="00A86DCC" w:rsidRDefault="00A86DCC" w:rsidP="00A86DCC"/>
    <w:p w14:paraId="2812F154" w14:textId="77777777" w:rsidR="0093770F" w:rsidRPr="00FA20DE" w:rsidRDefault="0093770F" w:rsidP="00804F8A">
      <w:pPr>
        <w:keepNext/>
        <w:keepLines/>
        <w:pBdr>
          <w:bottom w:val="dashDotStroked" w:sz="24" w:space="1" w:color="auto"/>
        </w:pBdr>
        <w:shd w:val="clear" w:color="auto" w:fill="00B0F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6" w:name="_Toc477774425"/>
      <w:bookmarkStart w:id="7" w:name="_Toc493752547"/>
      <w:bookmarkStart w:id="8" w:name="_Toc527881980"/>
      <w:bookmarkStart w:id="9" w:name="_Toc54356288"/>
      <w:r w:rsidRPr="00FA20DE">
        <w:rPr>
          <w:rFonts w:ascii="Times New Roman" w:eastAsia="Calibri" w:hAnsi="Times New Roman" w:cs="Times New Roman"/>
          <w:b/>
          <w:color w:val="FFFFFF" w:themeColor="background1"/>
          <w:sz w:val="32"/>
          <w:szCs w:val="32"/>
        </w:rPr>
        <w:lastRenderedPageBreak/>
        <w:t>LISTE DES FIGURES</w:t>
      </w:r>
      <w:bookmarkEnd w:id="6"/>
      <w:bookmarkEnd w:id="7"/>
      <w:bookmarkEnd w:id="8"/>
      <w:bookmarkEnd w:id="9"/>
    </w:p>
    <w:p w14:paraId="79C0ED2B" w14:textId="77777777" w:rsidR="0093770F" w:rsidRPr="006C0C34" w:rsidRDefault="0093770F" w:rsidP="0093770F">
      <w:pPr>
        <w:pStyle w:val="ndicedeilustraes"/>
        <w:tabs>
          <w:tab w:val="right" w:leader="dot" w:pos="9062"/>
        </w:tabs>
        <w:rPr>
          <w:rFonts w:ascii="Times New Roman" w:eastAsia="Calibri" w:hAnsi="Times New Roman" w:cs="Times New Roman"/>
          <w:sz w:val="24"/>
          <w:szCs w:val="24"/>
        </w:rPr>
      </w:pPr>
    </w:p>
    <w:p w14:paraId="21E66FFD" w14:textId="1C236596" w:rsidR="00A02492" w:rsidRPr="00A02492" w:rsidRDefault="00F8003F" w:rsidP="00A02492">
      <w:pPr>
        <w:pStyle w:val="ndicedeilustraes"/>
        <w:tabs>
          <w:tab w:val="right" w:leader="dot" w:pos="9912"/>
        </w:tabs>
        <w:rPr>
          <w:rStyle w:val="Hiperligao"/>
          <w:rFonts w:ascii="Times New Roman" w:hAnsi="Times New Roman" w:cs="Times New Roman"/>
        </w:rPr>
      </w:pPr>
      <w:r w:rsidRPr="00A02492">
        <w:rPr>
          <w:rStyle w:val="Hiperligao"/>
          <w:rFonts w:ascii="Times New Roman" w:hAnsi="Times New Roman" w:cs="Times New Roman"/>
          <w:noProof/>
        </w:rPr>
        <w:fldChar w:fldCharType="begin"/>
      </w:r>
      <w:r w:rsidR="00491B40" w:rsidRPr="00A02492">
        <w:rPr>
          <w:rStyle w:val="Hiperligao"/>
          <w:rFonts w:ascii="Times New Roman" w:hAnsi="Times New Roman" w:cs="Times New Roman"/>
          <w:noProof/>
        </w:rPr>
        <w:instrText xml:space="preserve"> TOC \h \z \c "Figure" </w:instrText>
      </w:r>
      <w:r w:rsidRPr="00A02492">
        <w:rPr>
          <w:rStyle w:val="Hiperligao"/>
          <w:rFonts w:ascii="Times New Roman" w:hAnsi="Times New Roman" w:cs="Times New Roman"/>
          <w:noProof/>
        </w:rPr>
        <w:fldChar w:fldCharType="separate"/>
      </w:r>
      <w:hyperlink w:anchor="_Toc54357414" w:history="1">
        <w:r w:rsidR="00A02492" w:rsidRPr="00A02492">
          <w:rPr>
            <w:rStyle w:val="Hiperligao"/>
            <w:rFonts w:ascii="Times New Roman" w:hAnsi="Times New Roman" w:cs="Times New Roman"/>
            <w:noProof/>
          </w:rPr>
          <w:t xml:space="preserve">Figure 1 : </w:t>
        </w:r>
        <w:r w:rsidR="00A02492" w:rsidRPr="00D33757">
          <w:rPr>
            <w:rStyle w:val="Hiperligao"/>
            <w:rFonts w:ascii="Times New Roman" w:hAnsi="Times New Roman" w:cs="Times New Roman"/>
            <w:noProof/>
          </w:rPr>
          <w:t>Les détails de pose des conduites dans la zone d’intervention du projet</w:t>
        </w:r>
        <w:r w:rsidR="00A02492" w:rsidRPr="00A02492">
          <w:rPr>
            <w:rStyle w:val="Hiperligao"/>
            <w:rFonts w:ascii="Times New Roman" w:hAnsi="Times New Roman" w:cs="Times New Roman"/>
            <w:webHidden/>
          </w:rPr>
          <w:tab/>
        </w:r>
        <w:r w:rsidR="00A02492" w:rsidRPr="00A02492">
          <w:rPr>
            <w:rStyle w:val="Hiperligao"/>
            <w:rFonts w:ascii="Times New Roman" w:hAnsi="Times New Roman" w:cs="Times New Roman"/>
            <w:webHidden/>
          </w:rPr>
          <w:fldChar w:fldCharType="begin"/>
        </w:r>
        <w:r w:rsidR="00A02492" w:rsidRPr="00A02492">
          <w:rPr>
            <w:rStyle w:val="Hiperligao"/>
            <w:rFonts w:ascii="Times New Roman" w:hAnsi="Times New Roman" w:cs="Times New Roman"/>
            <w:webHidden/>
          </w:rPr>
          <w:instrText xml:space="preserve"> PAGEREF _Toc54357414 \h </w:instrText>
        </w:r>
        <w:r w:rsidR="00A02492" w:rsidRPr="00A02492">
          <w:rPr>
            <w:rStyle w:val="Hiperligao"/>
            <w:rFonts w:ascii="Times New Roman" w:hAnsi="Times New Roman" w:cs="Times New Roman"/>
            <w:webHidden/>
          </w:rPr>
        </w:r>
        <w:r w:rsidR="00A02492" w:rsidRPr="00A02492">
          <w:rPr>
            <w:rStyle w:val="Hiperligao"/>
            <w:rFonts w:ascii="Times New Roman" w:hAnsi="Times New Roman" w:cs="Times New Roman"/>
            <w:webHidden/>
          </w:rPr>
          <w:fldChar w:fldCharType="separate"/>
        </w:r>
        <w:r w:rsidR="00A02492" w:rsidRPr="00A02492">
          <w:rPr>
            <w:rStyle w:val="Hiperligao"/>
            <w:rFonts w:ascii="Times New Roman" w:hAnsi="Times New Roman" w:cs="Times New Roman"/>
            <w:webHidden/>
          </w:rPr>
          <w:t>64</w:t>
        </w:r>
        <w:r w:rsidR="00A02492" w:rsidRPr="00A02492">
          <w:rPr>
            <w:rStyle w:val="Hiperligao"/>
            <w:rFonts w:ascii="Times New Roman" w:hAnsi="Times New Roman" w:cs="Times New Roman"/>
            <w:webHidden/>
          </w:rPr>
          <w:fldChar w:fldCharType="end"/>
        </w:r>
      </w:hyperlink>
    </w:p>
    <w:p w14:paraId="2063116E" w14:textId="5805484A" w:rsidR="00A02492" w:rsidRPr="00A02492" w:rsidRDefault="007573C6" w:rsidP="00A02492">
      <w:pPr>
        <w:pStyle w:val="ndicedeilustraes"/>
        <w:tabs>
          <w:tab w:val="right" w:leader="dot" w:pos="9912"/>
        </w:tabs>
        <w:rPr>
          <w:rStyle w:val="Hiperligao"/>
          <w:rFonts w:ascii="Times New Roman" w:hAnsi="Times New Roman" w:cs="Times New Roman"/>
        </w:rPr>
      </w:pPr>
      <w:hyperlink w:anchor="_Toc54357415" w:history="1">
        <w:r w:rsidR="00A02492" w:rsidRPr="00A02492">
          <w:rPr>
            <w:rStyle w:val="Hiperligao"/>
            <w:rFonts w:ascii="Times New Roman" w:hAnsi="Times New Roman" w:cs="Times New Roman"/>
            <w:noProof/>
          </w:rPr>
          <w:t>Figure 2 : les ouvrages de ventouse prévus</w:t>
        </w:r>
        <w:r w:rsidR="00A02492" w:rsidRPr="00A02492">
          <w:rPr>
            <w:rStyle w:val="Hiperligao"/>
            <w:rFonts w:ascii="Times New Roman" w:hAnsi="Times New Roman" w:cs="Times New Roman"/>
            <w:webHidden/>
          </w:rPr>
          <w:tab/>
        </w:r>
        <w:r w:rsidR="00A02492" w:rsidRPr="00A02492">
          <w:rPr>
            <w:rStyle w:val="Hiperligao"/>
            <w:rFonts w:ascii="Times New Roman" w:hAnsi="Times New Roman" w:cs="Times New Roman"/>
            <w:webHidden/>
          </w:rPr>
          <w:fldChar w:fldCharType="begin"/>
        </w:r>
        <w:r w:rsidR="00A02492" w:rsidRPr="00A02492">
          <w:rPr>
            <w:rStyle w:val="Hiperligao"/>
            <w:rFonts w:ascii="Times New Roman" w:hAnsi="Times New Roman" w:cs="Times New Roman"/>
            <w:webHidden/>
          </w:rPr>
          <w:instrText xml:space="preserve"> PAGEREF _Toc54357415 \h </w:instrText>
        </w:r>
        <w:r w:rsidR="00A02492" w:rsidRPr="00A02492">
          <w:rPr>
            <w:rStyle w:val="Hiperligao"/>
            <w:rFonts w:ascii="Times New Roman" w:hAnsi="Times New Roman" w:cs="Times New Roman"/>
            <w:webHidden/>
          </w:rPr>
        </w:r>
        <w:r w:rsidR="00A02492" w:rsidRPr="00A02492">
          <w:rPr>
            <w:rStyle w:val="Hiperligao"/>
            <w:rFonts w:ascii="Times New Roman" w:hAnsi="Times New Roman" w:cs="Times New Roman"/>
            <w:webHidden/>
          </w:rPr>
          <w:fldChar w:fldCharType="separate"/>
        </w:r>
        <w:r w:rsidR="00A02492" w:rsidRPr="00A02492">
          <w:rPr>
            <w:rStyle w:val="Hiperligao"/>
            <w:rFonts w:ascii="Times New Roman" w:hAnsi="Times New Roman" w:cs="Times New Roman"/>
            <w:webHidden/>
          </w:rPr>
          <w:t>65</w:t>
        </w:r>
        <w:r w:rsidR="00A02492" w:rsidRPr="00A02492">
          <w:rPr>
            <w:rStyle w:val="Hiperligao"/>
            <w:rFonts w:ascii="Times New Roman" w:hAnsi="Times New Roman" w:cs="Times New Roman"/>
            <w:webHidden/>
          </w:rPr>
          <w:fldChar w:fldCharType="end"/>
        </w:r>
      </w:hyperlink>
    </w:p>
    <w:p w14:paraId="13A07E9B" w14:textId="1AF54B33" w:rsidR="00A02492" w:rsidRPr="00A02492" w:rsidRDefault="007573C6" w:rsidP="00A02492">
      <w:pPr>
        <w:pStyle w:val="ndicedeilustraes"/>
        <w:tabs>
          <w:tab w:val="right" w:leader="dot" w:pos="9912"/>
        </w:tabs>
        <w:rPr>
          <w:rStyle w:val="Hiperligao"/>
          <w:rFonts w:ascii="Times New Roman" w:hAnsi="Times New Roman" w:cs="Times New Roman"/>
        </w:rPr>
      </w:pPr>
      <w:hyperlink w:anchor="_Toc54357416" w:history="1">
        <w:r w:rsidR="00A02492" w:rsidRPr="00A02492">
          <w:rPr>
            <w:rStyle w:val="Hiperligao"/>
            <w:rFonts w:ascii="Times New Roman" w:hAnsi="Times New Roman" w:cs="Times New Roman"/>
            <w:noProof/>
          </w:rPr>
          <w:t>Figure 3 :les ouvrages de vidange prévus dans le cadre du projet</w:t>
        </w:r>
        <w:r w:rsidR="00A02492" w:rsidRPr="00A02492">
          <w:rPr>
            <w:rStyle w:val="Hiperligao"/>
            <w:rFonts w:ascii="Times New Roman" w:hAnsi="Times New Roman" w:cs="Times New Roman"/>
            <w:webHidden/>
          </w:rPr>
          <w:tab/>
        </w:r>
        <w:r w:rsidR="00A02492" w:rsidRPr="00A02492">
          <w:rPr>
            <w:rStyle w:val="Hiperligao"/>
            <w:rFonts w:ascii="Times New Roman" w:hAnsi="Times New Roman" w:cs="Times New Roman"/>
            <w:webHidden/>
          </w:rPr>
          <w:fldChar w:fldCharType="begin"/>
        </w:r>
        <w:r w:rsidR="00A02492" w:rsidRPr="00A02492">
          <w:rPr>
            <w:rStyle w:val="Hiperligao"/>
            <w:rFonts w:ascii="Times New Roman" w:hAnsi="Times New Roman" w:cs="Times New Roman"/>
            <w:webHidden/>
          </w:rPr>
          <w:instrText xml:space="preserve"> PAGEREF _Toc54357416 \h </w:instrText>
        </w:r>
        <w:r w:rsidR="00A02492" w:rsidRPr="00A02492">
          <w:rPr>
            <w:rStyle w:val="Hiperligao"/>
            <w:rFonts w:ascii="Times New Roman" w:hAnsi="Times New Roman" w:cs="Times New Roman"/>
            <w:webHidden/>
          </w:rPr>
        </w:r>
        <w:r w:rsidR="00A02492" w:rsidRPr="00A02492">
          <w:rPr>
            <w:rStyle w:val="Hiperligao"/>
            <w:rFonts w:ascii="Times New Roman" w:hAnsi="Times New Roman" w:cs="Times New Roman"/>
            <w:webHidden/>
          </w:rPr>
          <w:fldChar w:fldCharType="separate"/>
        </w:r>
        <w:r w:rsidR="00A02492" w:rsidRPr="00A02492">
          <w:rPr>
            <w:rStyle w:val="Hiperligao"/>
            <w:rFonts w:ascii="Times New Roman" w:hAnsi="Times New Roman" w:cs="Times New Roman"/>
            <w:webHidden/>
          </w:rPr>
          <w:t>66</w:t>
        </w:r>
        <w:r w:rsidR="00A02492" w:rsidRPr="00A02492">
          <w:rPr>
            <w:rStyle w:val="Hiperligao"/>
            <w:rFonts w:ascii="Times New Roman" w:hAnsi="Times New Roman" w:cs="Times New Roman"/>
            <w:webHidden/>
          </w:rPr>
          <w:fldChar w:fldCharType="end"/>
        </w:r>
      </w:hyperlink>
    </w:p>
    <w:p w14:paraId="0F25CB64" w14:textId="735F9014" w:rsidR="00A02492" w:rsidRPr="00A02492" w:rsidRDefault="007573C6" w:rsidP="00A02492">
      <w:pPr>
        <w:pStyle w:val="ndicedeilustraes"/>
        <w:tabs>
          <w:tab w:val="right" w:leader="dot" w:pos="9912"/>
        </w:tabs>
        <w:rPr>
          <w:rStyle w:val="Hiperligao"/>
          <w:rFonts w:ascii="Times New Roman" w:hAnsi="Times New Roman" w:cs="Times New Roman"/>
        </w:rPr>
      </w:pPr>
      <w:hyperlink w:anchor="_Toc54357417" w:history="1">
        <w:r w:rsidR="00A02492" w:rsidRPr="00A02492">
          <w:rPr>
            <w:rStyle w:val="Hiperligao"/>
            <w:rFonts w:ascii="Times New Roman" w:hAnsi="Times New Roman" w:cs="Times New Roman"/>
            <w:noProof/>
          </w:rPr>
          <w:t>Figure 4 : les branchements particuliers prevus</w:t>
        </w:r>
        <w:r w:rsidR="00A02492" w:rsidRPr="00A02492">
          <w:rPr>
            <w:rStyle w:val="Hiperligao"/>
            <w:rFonts w:ascii="Times New Roman" w:hAnsi="Times New Roman" w:cs="Times New Roman"/>
            <w:webHidden/>
          </w:rPr>
          <w:tab/>
        </w:r>
        <w:r w:rsidR="00A02492" w:rsidRPr="00A02492">
          <w:rPr>
            <w:rStyle w:val="Hiperligao"/>
            <w:rFonts w:ascii="Times New Roman" w:hAnsi="Times New Roman" w:cs="Times New Roman"/>
            <w:webHidden/>
          </w:rPr>
          <w:fldChar w:fldCharType="begin"/>
        </w:r>
        <w:r w:rsidR="00A02492" w:rsidRPr="00A02492">
          <w:rPr>
            <w:rStyle w:val="Hiperligao"/>
            <w:rFonts w:ascii="Times New Roman" w:hAnsi="Times New Roman" w:cs="Times New Roman"/>
            <w:webHidden/>
          </w:rPr>
          <w:instrText xml:space="preserve"> PAGEREF _Toc54357417 \h </w:instrText>
        </w:r>
        <w:r w:rsidR="00A02492" w:rsidRPr="00A02492">
          <w:rPr>
            <w:rStyle w:val="Hiperligao"/>
            <w:rFonts w:ascii="Times New Roman" w:hAnsi="Times New Roman" w:cs="Times New Roman"/>
            <w:webHidden/>
          </w:rPr>
        </w:r>
        <w:r w:rsidR="00A02492" w:rsidRPr="00A02492">
          <w:rPr>
            <w:rStyle w:val="Hiperligao"/>
            <w:rFonts w:ascii="Times New Roman" w:hAnsi="Times New Roman" w:cs="Times New Roman"/>
            <w:webHidden/>
          </w:rPr>
          <w:fldChar w:fldCharType="separate"/>
        </w:r>
        <w:r w:rsidR="00A02492" w:rsidRPr="00A02492">
          <w:rPr>
            <w:rStyle w:val="Hiperligao"/>
            <w:rFonts w:ascii="Times New Roman" w:hAnsi="Times New Roman" w:cs="Times New Roman"/>
            <w:webHidden/>
          </w:rPr>
          <w:t>68</w:t>
        </w:r>
        <w:r w:rsidR="00A02492" w:rsidRPr="00A02492">
          <w:rPr>
            <w:rStyle w:val="Hiperligao"/>
            <w:rFonts w:ascii="Times New Roman" w:hAnsi="Times New Roman" w:cs="Times New Roman"/>
            <w:webHidden/>
          </w:rPr>
          <w:fldChar w:fldCharType="end"/>
        </w:r>
      </w:hyperlink>
    </w:p>
    <w:p w14:paraId="37F86EF4" w14:textId="064FCACE" w:rsidR="00A02492" w:rsidRPr="00A02492" w:rsidRDefault="007573C6" w:rsidP="00A02492">
      <w:pPr>
        <w:pStyle w:val="ndicedeilustraes"/>
        <w:tabs>
          <w:tab w:val="right" w:leader="dot" w:pos="9912"/>
        </w:tabs>
        <w:rPr>
          <w:rStyle w:val="Hiperligao"/>
          <w:rFonts w:ascii="Times New Roman" w:hAnsi="Times New Roman" w:cs="Times New Roman"/>
        </w:rPr>
      </w:pPr>
      <w:hyperlink w:anchor="_Toc54357418" w:history="1">
        <w:r w:rsidR="00A02492" w:rsidRPr="00A02492">
          <w:rPr>
            <w:rStyle w:val="Hiperligao"/>
            <w:rFonts w:ascii="Times New Roman" w:hAnsi="Times New Roman" w:cs="Times New Roman"/>
            <w:noProof/>
          </w:rPr>
          <w:t>Figure 5 : les types de bornes de fontaine prévus</w:t>
        </w:r>
        <w:r w:rsidR="00A02492" w:rsidRPr="00A02492">
          <w:rPr>
            <w:rStyle w:val="Hiperligao"/>
            <w:rFonts w:ascii="Times New Roman" w:hAnsi="Times New Roman" w:cs="Times New Roman"/>
            <w:webHidden/>
          </w:rPr>
          <w:tab/>
        </w:r>
        <w:r w:rsidR="00A02492" w:rsidRPr="00A02492">
          <w:rPr>
            <w:rStyle w:val="Hiperligao"/>
            <w:rFonts w:ascii="Times New Roman" w:hAnsi="Times New Roman" w:cs="Times New Roman"/>
            <w:webHidden/>
          </w:rPr>
          <w:fldChar w:fldCharType="begin"/>
        </w:r>
        <w:r w:rsidR="00A02492" w:rsidRPr="00A02492">
          <w:rPr>
            <w:rStyle w:val="Hiperligao"/>
            <w:rFonts w:ascii="Times New Roman" w:hAnsi="Times New Roman" w:cs="Times New Roman"/>
            <w:webHidden/>
          </w:rPr>
          <w:instrText xml:space="preserve"> PAGEREF _Toc54357418 \h </w:instrText>
        </w:r>
        <w:r w:rsidR="00A02492" w:rsidRPr="00A02492">
          <w:rPr>
            <w:rStyle w:val="Hiperligao"/>
            <w:rFonts w:ascii="Times New Roman" w:hAnsi="Times New Roman" w:cs="Times New Roman"/>
            <w:webHidden/>
          </w:rPr>
        </w:r>
        <w:r w:rsidR="00A02492" w:rsidRPr="00A02492">
          <w:rPr>
            <w:rStyle w:val="Hiperligao"/>
            <w:rFonts w:ascii="Times New Roman" w:hAnsi="Times New Roman" w:cs="Times New Roman"/>
            <w:webHidden/>
          </w:rPr>
          <w:fldChar w:fldCharType="separate"/>
        </w:r>
        <w:r w:rsidR="00A02492" w:rsidRPr="00A02492">
          <w:rPr>
            <w:rStyle w:val="Hiperligao"/>
            <w:rFonts w:ascii="Times New Roman" w:hAnsi="Times New Roman" w:cs="Times New Roman"/>
            <w:webHidden/>
          </w:rPr>
          <w:t>69</w:t>
        </w:r>
        <w:r w:rsidR="00A02492" w:rsidRPr="00A02492">
          <w:rPr>
            <w:rStyle w:val="Hiperligao"/>
            <w:rFonts w:ascii="Times New Roman" w:hAnsi="Times New Roman" w:cs="Times New Roman"/>
            <w:webHidden/>
          </w:rPr>
          <w:fldChar w:fldCharType="end"/>
        </w:r>
      </w:hyperlink>
    </w:p>
    <w:p w14:paraId="50C56640" w14:textId="07C8B0CA" w:rsidR="00A02492" w:rsidRPr="00A02492" w:rsidRDefault="007573C6" w:rsidP="00A02492">
      <w:pPr>
        <w:pStyle w:val="ndicedeilustraes"/>
        <w:tabs>
          <w:tab w:val="right" w:leader="dot" w:pos="9912"/>
        </w:tabs>
        <w:rPr>
          <w:rStyle w:val="Hiperligao"/>
          <w:rFonts w:ascii="Times New Roman" w:hAnsi="Times New Roman" w:cs="Times New Roman"/>
        </w:rPr>
      </w:pPr>
      <w:hyperlink w:anchor="_Toc54357419" w:history="1">
        <w:r w:rsidR="00A02492" w:rsidRPr="00D33757">
          <w:rPr>
            <w:rStyle w:val="Hiperligao"/>
            <w:rFonts w:ascii="Times New Roman" w:hAnsi="Times New Roman" w:cs="Times New Roman"/>
            <w:noProof/>
          </w:rPr>
          <w:t xml:space="preserve">Figure 6: </w:t>
        </w:r>
        <w:r w:rsidR="00A02492" w:rsidRPr="00A02492">
          <w:rPr>
            <w:rStyle w:val="Hiperligao"/>
            <w:rFonts w:ascii="Times New Roman" w:hAnsi="Times New Roman" w:cs="Times New Roman"/>
            <w:noProof/>
          </w:rPr>
          <w:t>Carte du relief de la Guinée Bissau</w:t>
        </w:r>
        <w:r w:rsidR="00A02492" w:rsidRPr="00A02492">
          <w:rPr>
            <w:rStyle w:val="Hiperligao"/>
            <w:rFonts w:ascii="Times New Roman" w:hAnsi="Times New Roman" w:cs="Times New Roman"/>
            <w:webHidden/>
          </w:rPr>
          <w:tab/>
        </w:r>
        <w:r w:rsidR="00A02492" w:rsidRPr="00A02492">
          <w:rPr>
            <w:rStyle w:val="Hiperligao"/>
            <w:rFonts w:ascii="Times New Roman" w:hAnsi="Times New Roman" w:cs="Times New Roman"/>
            <w:webHidden/>
          </w:rPr>
          <w:fldChar w:fldCharType="begin"/>
        </w:r>
        <w:r w:rsidR="00A02492" w:rsidRPr="00A02492">
          <w:rPr>
            <w:rStyle w:val="Hiperligao"/>
            <w:rFonts w:ascii="Times New Roman" w:hAnsi="Times New Roman" w:cs="Times New Roman"/>
            <w:webHidden/>
          </w:rPr>
          <w:instrText xml:space="preserve"> PAGEREF _Toc54357419 \h </w:instrText>
        </w:r>
        <w:r w:rsidR="00A02492" w:rsidRPr="00A02492">
          <w:rPr>
            <w:rStyle w:val="Hiperligao"/>
            <w:rFonts w:ascii="Times New Roman" w:hAnsi="Times New Roman" w:cs="Times New Roman"/>
            <w:webHidden/>
          </w:rPr>
        </w:r>
        <w:r w:rsidR="00A02492" w:rsidRPr="00A02492">
          <w:rPr>
            <w:rStyle w:val="Hiperligao"/>
            <w:rFonts w:ascii="Times New Roman" w:hAnsi="Times New Roman" w:cs="Times New Roman"/>
            <w:webHidden/>
          </w:rPr>
          <w:fldChar w:fldCharType="separate"/>
        </w:r>
        <w:r w:rsidR="00A02492" w:rsidRPr="00A02492">
          <w:rPr>
            <w:rStyle w:val="Hiperligao"/>
            <w:rFonts w:ascii="Times New Roman" w:hAnsi="Times New Roman" w:cs="Times New Roman"/>
            <w:webHidden/>
          </w:rPr>
          <w:t>125</w:t>
        </w:r>
        <w:r w:rsidR="00A02492" w:rsidRPr="00A02492">
          <w:rPr>
            <w:rStyle w:val="Hiperligao"/>
            <w:rFonts w:ascii="Times New Roman" w:hAnsi="Times New Roman" w:cs="Times New Roman"/>
            <w:webHidden/>
          </w:rPr>
          <w:fldChar w:fldCharType="end"/>
        </w:r>
      </w:hyperlink>
    </w:p>
    <w:p w14:paraId="3FF07666" w14:textId="0ACBE71A" w:rsidR="00A02492" w:rsidRPr="00A02492" w:rsidRDefault="007573C6" w:rsidP="00A02492">
      <w:pPr>
        <w:pStyle w:val="ndicedeilustraes"/>
        <w:tabs>
          <w:tab w:val="right" w:leader="dot" w:pos="9912"/>
        </w:tabs>
        <w:rPr>
          <w:rStyle w:val="Hiperligao"/>
          <w:rFonts w:ascii="Times New Roman" w:hAnsi="Times New Roman" w:cs="Times New Roman"/>
        </w:rPr>
      </w:pPr>
      <w:hyperlink w:anchor="_Toc54357420" w:history="1">
        <w:r w:rsidR="00A02492" w:rsidRPr="00A02492">
          <w:rPr>
            <w:rStyle w:val="Hiperligao"/>
            <w:rFonts w:ascii="Times New Roman" w:hAnsi="Times New Roman" w:cs="Times New Roman"/>
            <w:noProof/>
          </w:rPr>
          <w:t>Figure 7 : Carte des sols de la Guinée-Bissau, adapté de Teixeira (1962)</w:t>
        </w:r>
        <w:r w:rsidR="00A02492" w:rsidRPr="00A02492">
          <w:rPr>
            <w:rStyle w:val="Hiperligao"/>
            <w:rFonts w:ascii="Times New Roman" w:hAnsi="Times New Roman" w:cs="Times New Roman"/>
            <w:webHidden/>
          </w:rPr>
          <w:tab/>
        </w:r>
        <w:r w:rsidR="00A02492" w:rsidRPr="00A02492">
          <w:rPr>
            <w:rStyle w:val="Hiperligao"/>
            <w:rFonts w:ascii="Times New Roman" w:hAnsi="Times New Roman" w:cs="Times New Roman"/>
            <w:webHidden/>
          </w:rPr>
          <w:fldChar w:fldCharType="begin"/>
        </w:r>
        <w:r w:rsidR="00A02492" w:rsidRPr="00A02492">
          <w:rPr>
            <w:rStyle w:val="Hiperligao"/>
            <w:rFonts w:ascii="Times New Roman" w:hAnsi="Times New Roman" w:cs="Times New Roman"/>
            <w:webHidden/>
          </w:rPr>
          <w:instrText xml:space="preserve"> PAGEREF _Toc54357420 \h </w:instrText>
        </w:r>
        <w:r w:rsidR="00A02492" w:rsidRPr="00A02492">
          <w:rPr>
            <w:rStyle w:val="Hiperligao"/>
            <w:rFonts w:ascii="Times New Roman" w:hAnsi="Times New Roman" w:cs="Times New Roman"/>
            <w:webHidden/>
          </w:rPr>
        </w:r>
        <w:r w:rsidR="00A02492" w:rsidRPr="00A02492">
          <w:rPr>
            <w:rStyle w:val="Hiperligao"/>
            <w:rFonts w:ascii="Times New Roman" w:hAnsi="Times New Roman" w:cs="Times New Roman"/>
            <w:webHidden/>
          </w:rPr>
          <w:fldChar w:fldCharType="separate"/>
        </w:r>
        <w:r w:rsidR="00A02492" w:rsidRPr="00A02492">
          <w:rPr>
            <w:rStyle w:val="Hiperligao"/>
            <w:rFonts w:ascii="Times New Roman" w:hAnsi="Times New Roman" w:cs="Times New Roman"/>
            <w:webHidden/>
          </w:rPr>
          <w:t>126</w:t>
        </w:r>
        <w:r w:rsidR="00A02492" w:rsidRPr="00A02492">
          <w:rPr>
            <w:rStyle w:val="Hiperligao"/>
            <w:rFonts w:ascii="Times New Roman" w:hAnsi="Times New Roman" w:cs="Times New Roman"/>
            <w:webHidden/>
          </w:rPr>
          <w:fldChar w:fldCharType="end"/>
        </w:r>
      </w:hyperlink>
    </w:p>
    <w:p w14:paraId="06FAF608" w14:textId="4841A1DC" w:rsidR="00A02492" w:rsidRPr="00A02492" w:rsidRDefault="007573C6" w:rsidP="00A02492">
      <w:pPr>
        <w:pStyle w:val="ndicedeilustraes"/>
        <w:tabs>
          <w:tab w:val="right" w:leader="dot" w:pos="9912"/>
        </w:tabs>
        <w:rPr>
          <w:rStyle w:val="Hiperligao"/>
          <w:rFonts w:ascii="Times New Roman" w:hAnsi="Times New Roman" w:cs="Times New Roman"/>
        </w:rPr>
      </w:pPr>
      <w:hyperlink w:anchor="_Toc54357421" w:history="1">
        <w:r w:rsidR="00A02492" w:rsidRPr="00A02492">
          <w:rPr>
            <w:rStyle w:val="Hiperligao"/>
            <w:rFonts w:ascii="Times New Roman" w:hAnsi="Times New Roman" w:cs="Times New Roman"/>
            <w:noProof/>
          </w:rPr>
          <w:t>Figure 8 : Réseau hydrographique de la Guinée-Bissau, adapté de G. Pennober, in 1ª CNSMC, 2004</w:t>
        </w:r>
        <w:r w:rsidR="00A02492" w:rsidRPr="00A02492">
          <w:rPr>
            <w:rStyle w:val="Hiperligao"/>
            <w:rFonts w:ascii="Times New Roman" w:hAnsi="Times New Roman" w:cs="Times New Roman"/>
            <w:webHidden/>
          </w:rPr>
          <w:tab/>
        </w:r>
        <w:r w:rsidR="00A02492" w:rsidRPr="00A02492">
          <w:rPr>
            <w:rStyle w:val="Hiperligao"/>
            <w:rFonts w:ascii="Times New Roman" w:hAnsi="Times New Roman" w:cs="Times New Roman"/>
            <w:webHidden/>
          </w:rPr>
          <w:fldChar w:fldCharType="begin"/>
        </w:r>
        <w:r w:rsidR="00A02492" w:rsidRPr="00A02492">
          <w:rPr>
            <w:rStyle w:val="Hiperligao"/>
            <w:rFonts w:ascii="Times New Roman" w:hAnsi="Times New Roman" w:cs="Times New Roman"/>
            <w:webHidden/>
          </w:rPr>
          <w:instrText xml:space="preserve"> PAGEREF _Toc54357421 \h </w:instrText>
        </w:r>
        <w:r w:rsidR="00A02492" w:rsidRPr="00A02492">
          <w:rPr>
            <w:rStyle w:val="Hiperligao"/>
            <w:rFonts w:ascii="Times New Roman" w:hAnsi="Times New Roman" w:cs="Times New Roman"/>
            <w:webHidden/>
          </w:rPr>
        </w:r>
        <w:r w:rsidR="00A02492" w:rsidRPr="00A02492">
          <w:rPr>
            <w:rStyle w:val="Hiperligao"/>
            <w:rFonts w:ascii="Times New Roman" w:hAnsi="Times New Roman" w:cs="Times New Roman"/>
            <w:webHidden/>
          </w:rPr>
          <w:fldChar w:fldCharType="separate"/>
        </w:r>
        <w:r w:rsidR="00A02492" w:rsidRPr="00A02492">
          <w:rPr>
            <w:rStyle w:val="Hiperligao"/>
            <w:rFonts w:ascii="Times New Roman" w:hAnsi="Times New Roman" w:cs="Times New Roman"/>
            <w:webHidden/>
          </w:rPr>
          <w:t>127</w:t>
        </w:r>
        <w:r w:rsidR="00A02492" w:rsidRPr="00A02492">
          <w:rPr>
            <w:rStyle w:val="Hiperligao"/>
            <w:rFonts w:ascii="Times New Roman" w:hAnsi="Times New Roman" w:cs="Times New Roman"/>
            <w:webHidden/>
          </w:rPr>
          <w:fldChar w:fldCharType="end"/>
        </w:r>
      </w:hyperlink>
    </w:p>
    <w:p w14:paraId="64BD559D" w14:textId="1B5D9AC0" w:rsidR="00A02492" w:rsidRPr="00A02492" w:rsidRDefault="007573C6" w:rsidP="00A02492">
      <w:pPr>
        <w:pStyle w:val="ndicedeilustraes"/>
        <w:tabs>
          <w:tab w:val="right" w:leader="dot" w:pos="9912"/>
        </w:tabs>
        <w:rPr>
          <w:rStyle w:val="Hiperligao"/>
          <w:rFonts w:ascii="Times New Roman" w:hAnsi="Times New Roman" w:cs="Times New Roman"/>
        </w:rPr>
      </w:pPr>
      <w:hyperlink w:anchor="_Toc54357422" w:history="1">
        <w:r w:rsidR="00A02492" w:rsidRPr="00A02492">
          <w:rPr>
            <w:rStyle w:val="Hiperligao"/>
            <w:rFonts w:ascii="Times New Roman" w:hAnsi="Times New Roman" w:cs="Times New Roman"/>
            <w:noProof/>
          </w:rPr>
          <w:t xml:space="preserve">Figure 9 : </w:t>
        </w:r>
        <w:r w:rsidR="00A02492" w:rsidRPr="00D33757">
          <w:rPr>
            <w:rStyle w:val="Hiperligao"/>
            <w:rFonts w:ascii="Times New Roman" w:hAnsi="Times New Roman" w:cs="Times New Roman"/>
            <w:noProof/>
          </w:rPr>
          <w:t>Carte d'occupation des sols de la Guinée-Bissau</w:t>
        </w:r>
        <w:r w:rsidR="00A02492" w:rsidRPr="00A02492">
          <w:rPr>
            <w:rStyle w:val="Hiperligao"/>
            <w:rFonts w:ascii="Times New Roman" w:hAnsi="Times New Roman" w:cs="Times New Roman"/>
            <w:webHidden/>
          </w:rPr>
          <w:tab/>
        </w:r>
        <w:r w:rsidR="00A02492" w:rsidRPr="00A02492">
          <w:rPr>
            <w:rStyle w:val="Hiperligao"/>
            <w:rFonts w:ascii="Times New Roman" w:hAnsi="Times New Roman" w:cs="Times New Roman"/>
            <w:webHidden/>
          </w:rPr>
          <w:fldChar w:fldCharType="begin"/>
        </w:r>
        <w:r w:rsidR="00A02492" w:rsidRPr="00A02492">
          <w:rPr>
            <w:rStyle w:val="Hiperligao"/>
            <w:rFonts w:ascii="Times New Roman" w:hAnsi="Times New Roman" w:cs="Times New Roman"/>
            <w:webHidden/>
          </w:rPr>
          <w:instrText xml:space="preserve"> PAGEREF _Toc54357422 \h </w:instrText>
        </w:r>
        <w:r w:rsidR="00A02492" w:rsidRPr="00A02492">
          <w:rPr>
            <w:rStyle w:val="Hiperligao"/>
            <w:rFonts w:ascii="Times New Roman" w:hAnsi="Times New Roman" w:cs="Times New Roman"/>
            <w:webHidden/>
          </w:rPr>
        </w:r>
        <w:r w:rsidR="00A02492" w:rsidRPr="00A02492">
          <w:rPr>
            <w:rStyle w:val="Hiperligao"/>
            <w:rFonts w:ascii="Times New Roman" w:hAnsi="Times New Roman" w:cs="Times New Roman"/>
            <w:webHidden/>
          </w:rPr>
          <w:fldChar w:fldCharType="separate"/>
        </w:r>
        <w:r w:rsidR="00A02492" w:rsidRPr="00A02492">
          <w:rPr>
            <w:rStyle w:val="Hiperligao"/>
            <w:rFonts w:ascii="Times New Roman" w:hAnsi="Times New Roman" w:cs="Times New Roman"/>
            <w:webHidden/>
          </w:rPr>
          <w:t>129</w:t>
        </w:r>
        <w:r w:rsidR="00A02492" w:rsidRPr="00A02492">
          <w:rPr>
            <w:rStyle w:val="Hiperligao"/>
            <w:rFonts w:ascii="Times New Roman" w:hAnsi="Times New Roman" w:cs="Times New Roman"/>
            <w:webHidden/>
          </w:rPr>
          <w:fldChar w:fldCharType="end"/>
        </w:r>
      </w:hyperlink>
    </w:p>
    <w:p w14:paraId="4E8A5787" w14:textId="3B214C44" w:rsidR="00A02492" w:rsidRPr="00A02492" w:rsidRDefault="007573C6" w:rsidP="00A02492">
      <w:pPr>
        <w:pStyle w:val="ndicedeilustraes"/>
        <w:tabs>
          <w:tab w:val="right" w:leader="dot" w:pos="9912"/>
        </w:tabs>
        <w:rPr>
          <w:rStyle w:val="Hiperligao"/>
          <w:rFonts w:ascii="Times New Roman" w:hAnsi="Times New Roman" w:cs="Times New Roman"/>
        </w:rPr>
      </w:pPr>
      <w:hyperlink w:anchor="_Toc54357423" w:history="1">
        <w:r w:rsidR="00A02492" w:rsidRPr="00A02492">
          <w:rPr>
            <w:rStyle w:val="Hiperligao"/>
            <w:rFonts w:ascii="Times New Roman" w:hAnsi="Times New Roman" w:cs="Times New Roman"/>
            <w:noProof/>
          </w:rPr>
          <w:t>Figure 10 : représentation graphique de la répartition des grands groupes ethniques</w:t>
        </w:r>
        <w:r w:rsidR="00A02492" w:rsidRPr="00A02492">
          <w:rPr>
            <w:rStyle w:val="Hiperligao"/>
            <w:rFonts w:ascii="Times New Roman" w:hAnsi="Times New Roman" w:cs="Times New Roman"/>
            <w:webHidden/>
          </w:rPr>
          <w:tab/>
        </w:r>
        <w:r w:rsidR="00A02492" w:rsidRPr="00A02492">
          <w:rPr>
            <w:rStyle w:val="Hiperligao"/>
            <w:rFonts w:ascii="Times New Roman" w:hAnsi="Times New Roman" w:cs="Times New Roman"/>
            <w:webHidden/>
          </w:rPr>
          <w:fldChar w:fldCharType="begin"/>
        </w:r>
        <w:r w:rsidR="00A02492" w:rsidRPr="00A02492">
          <w:rPr>
            <w:rStyle w:val="Hiperligao"/>
            <w:rFonts w:ascii="Times New Roman" w:hAnsi="Times New Roman" w:cs="Times New Roman"/>
            <w:webHidden/>
          </w:rPr>
          <w:instrText xml:space="preserve"> PAGEREF _Toc54357423 \h </w:instrText>
        </w:r>
        <w:r w:rsidR="00A02492" w:rsidRPr="00A02492">
          <w:rPr>
            <w:rStyle w:val="Hiperligao"/>
            <w:rFonts w:ascii="Times New Roman" w:hAnsi="Times New Roman" w:cs="Times New Roman"/>
            <w:webHidden/>
          </w:rPr>
        </w:r>
        <w:r w:rsidR="00A02492" w:rsidRPr="00A02492">
          <w:rPr>
            <w:rStyle w:val="Hiperligao"/>
            <w:rFonts w:ascii="Times New Roman" w:hAnsi="Times New Roman" w:cs="Times New Roman"/>
            <w:webHidden/>
          </w:rPr>
          <w:fldChar w:fldCharType="separate"/>
        </w:r>
        <w:r w:rsidR="00A02492" w:rsidRPr="00A02492">
          <w:rPr>
            <w:rStyle w:val="Hiperligao"/>
            <w:rFonts w:ascii="Times New Roman" w:hAnsi="Times New Roman" w:cs="Times New Roman"/>
            <w:webHidden/>
          </w:rPr>
          <w:t>131</w:t>
        </w:r>
        <w:r w:rsidR="00A02492" w:rsidRPr="00A02492">
          <w:rPr>
            <w:rStyle w:val="Hiperligao"/>
            <w:rFonts w:ascii="Times New Roman" w:hAnsi="Times New Roman" w:cs="Times New Roman"/>
            <w:webHidden/>
          </w:rPr>
          <w:fldChar w:fldCharType="end"/>
        </w:r>
      </w:hyperlink>
    </w:p>
    <w:p w14:paraId="2C4CBAAC" w14:textId="50BDC0C5" w:rsidR="00A02492" w:rsidRPr="00A02492" w:rsidRDefault="007573C6" w:rsidP="00A02492">
      <w:pPr>
        <w:pStyle w:val="ndicedeilustraes"/>
        <w:tabs>
          <w:tab w:val="right" w:leader="dot" w:pos="9912"/>
        </w:tabs>
        <w:rPr>
          <w:rStyle w:val="Hiperligao"/>
          <w:rFonts w:ascii="Times New Roman" w:hAnsi="Times New Roman" w:cs="Times New Roman"/>
        </w:rPr>
      </w:pPr>
      <w:hyperlink w:anchor="_Toc54357424" w:history="1">
        <w:r w:rsidR="00A02492" w:rsidRPr="00D33757">
          <w:rPr>
            <w:rStyle w:val="Hiperligao"/>
            <w:rFonts w:ascii="Times New Roman" w:hAnsi="Times New Roman" w:cs="Times New Roman"/>
            <w:noProof/>
          </w:rPr>
          <w:t>Figure 11: Schéma de caractérisation des impacts</w:t>
        </w:r>
        <w:r w:rsidR="00A02492" w:rsidRPr="00A02492">
          <w:rPr>
            <w:rStyle w:val="Hiperligao"/>
            <w:rFonts w:ascii="Times New Roman" w:hAnsi="Times New Roman" w:cs="Times New Roman"/>
            <w:webHidden/>
          </w:rPr>
          <w:tab/>
        </w:r>
        <w:r w:rsidR="00A02492" w:rsidRPr="00A02492">
          <w:rPr>
            <w:rStyle w:val="Hiperligao"/>
            <w:rFonts w:ascii="Times New Roman" w:hAnsi="Times New Roman" w:cs="Times New Roman"/>
            <w:webHidden/>
          </w:rPr>
          <w:fldChar w:fldCharType="begin"/>
        </w:r>
        <w:r w:rsidR="00A02492" w:rsidRPr="00A02492">
          <w:rPr>
            <w:rStyle w:val="Hiperligao"/>
            <w:rFonts w:ascii="Times New Roman" w:hAnsi="Times New Roman" w:cs="Times New Roman"/>
            <w:webHidden/>
          </w:rPr>
          <w:instrText xml:space="preserve"> PAGEREF _Toc54357424 \h </w:instrText>
        </w:r>
        <w:r w:rsidR="00A02492" w:rsidRPr="00A02492">
          <w:rPr>
            <w:rStyle w:val="Hiperligao"/>
            <w:rFonts w:ascii="Times New Roman" w:hAnsi="Times New Roman" w:cs="Times New Roman"/>
            <w:webHidden/>
          </w:rPr>
        </w:r>
        <w:r w:rsidR="00A02492" w:rsidRPr="00A02492">
          <w:rPr>
            <w:rStyle w:val="Hiperligao"/>
            <w:rFonts w:ascii="Times New Roman" w:hAnsi="Times New Roman" w:cs="Times New Roman"/>
            <w:webHidden/>
          </w:rPr>
          <w:fldChar w:fldCharType="separate"/>
        </w:r>
        <w:r w:rsidR="00A02492" w:rsidRPr="00A02492">
          <w:rPr>
            <w:rStyle w:val="Hiperligao"/>
            <w:rFonts w:ascii="Times New Roman" w:hAnsi="Times New Roman" w:cs="Times New Roman"/>
            <w:webHidden/>
          </w:rPr>
          <w:t>138</w:t>
        </w:r>
        <w:r w:rsidR="00A02492" w:rsidRPr="00A02492">
          <w:rPr>
            <w:rStyle w:val="Hiperligao"/>
            <w:rFonts w:ascii="Times New Roman" w:hAnsi="Times New Roman" w:cs="Times New Roman"/>
            <w:webHidden/>
          </w:rPr>
          <w:fldChar w:fldCharType="end"/>
        </w:r>
      </w:hyperlink>
    </w:p>
    <w:p w14:paraId="16A23027" w14:textId="546D75E0" w:rsidR="00A02492" w:rsidRPr="00A02492" w:rsidRDefault="007573C6" w:rsidP="00A02492">
      <w:pPr>
        <w:pStyle w:val="ndicedeilustraes"/>
        <w:tabs>
          <w:tab w:val="right" w:leader="dot" w:pos="9912"/>
        </w:tabs>
        <w:rPr>
          <w:rStyle w:val="Hiperligao"/>
          <w:rFonts w:ascii="Times New Roman" w:hAnsi="Times New Roman" w:cs="Times New Roman"/>
        </w:rPr>
      </w:pPr>
      <w:hyperlink w:anchor="_Toc54357425" w:history="1">
        <w:r w:rsidR="00A02492" w:rsidRPr="00A02492">
          <w:rPr>
            <w:rStyle w:val="Hiperligao"/>
            <w:rFonts w:ascii="Times New Roman" w:hAnsi="Times New Roman" w:cs="Times New Roman"/>
            <w:noProof/>
          </w:rPr>
          <w:t>Figure 12 : Diagramme de fonctionnement du MGP</w:t>
        </w:r>
        <w:r w:rsidR="00A02492" w:rsidRPr="00A02492">
          <w:rPr>
            <w:rStyle w:val="Hiperligao"/>
            <w:rFonts w:ascii="Times New Roman" w:hAnsi="Times New Roman" w:cs="Times New Roman"/>
            <w:webHidden/>
          </w:rPr>
          <w:tab/>
        </w:r>
        <w:r w:rsidR="00A02492" w:rsidRPr="00A02492">
          <w:rPr>
            <w:rStyle w:val="Hiperligao"/>
            <w:rFonts w:ascii="Times New Roman" w:hAnsi="Times New Roman" w:cs="Times New Roman"/>
            <w:webHidden/>
          </w:rPr>
          <w:fldChar w:fldCharType="begin"/>
        </w:r>
        <w:r w:rsidR="00A02492" w:rsidRPr="00A02492">
          <w:rPr>
            <w:rStyle w:val="Hiperligao"/>
            <w:rFonts w:ascii="Times New Roman" w:hAnsi="Times New Roman" w:cs="Times New Roman"/>
            <w:webHidden/>
          </w:rPr>
          <w:instrText xml:space="preserve"> PAGEREF _Toc54357425 \h </w:instrText>
        </w:r>
        <w:r w:rsidR="00A02492" w:rsidRPr="00A02492">
          <w:rPr>
            <w:rStyle w:val="Hiperligao"/>
            <w:rFonts w:ascii="Times New Roman" w:hAnsi="Times New Roman" w:cs="Times New Roman"/>
            <w:webHidden/>
          </w:rPr>
        </w:r>
        <w:r w:rsidR="00A02492" w:rsidRPr="00A02492">
          <w:rPr>
            <w:rStyle w:val="Hiperligao"/>
            <w:rFonts w:ascii="Times New Roman" w:hAnsi="Times New Roman" w:cs="Times New Roman"/>
            <w:webHidden/>
          </w:rPr>
          <w:fldChar w:fldCharType="separate"/>
        </w:r>
        <w:r w:rsidR="00A02492" w:rsidRPr="00A02492">
          <w:rPr>
            <w:rStyle w:val="Hiperligao"/>
            <w:rFonts w:ascii="Times New Roman" w:hAnsi="Times New Roman" w:cs="Times New Roman"/>
            <w:webHidden/>
          </w:rPr>
          <w:t>209</w:t>
        </w:r>
        <w:r w:rsidR="00A02492" w:rsidRPr="00A02492">
          <w:rPr>
            <w:rStyle w:val="Hiperligao"/>
            <w:rFonts w:ascii="Times New Roman" w:hAnsi="Times New Roman" w:cs="Times New Roman"/>
            <w:webHidden/>
          </w:rPr>
          <w:fldChar w:fldCharType="end"/>
        </w:r>
      </w:hyperlink>
    </w:p>
    <w:p w14:paraId="31B0A56C" w14:textId="667B43D7" w:rsidR="0093770F" w:rsidRPr="006C0C34" w:rsidRDefault="00F8003F" w:rsidP="00A86DCC">
      <w:pPr>
        <w:pStyle w:val="ndicedeilustraes"/>
        <w:tabs>
          <w:tab w:val="right" w:leader="dot" w:pos="9912"/>
        </w:tabs>
        <w:rPr>
          <w:rFonts w:ascii="Times New Roman" w:eastAsia="Calibri" w:hAnsi="Times New Roman" w:cs="Times New Roman"/>
          <w:b/>
          <w:sz w:val="24"/>
          <w:szCs w:val="24"/>
        </w:rPr>
      </w:pPr>
      <w:r w:rsidRPr="00A02492">
        <w:rPr>
          <w:rStyle w:val="Hiperligao"/>
          <w:rFonts w:ascii="Times New Roman" w:hAnsi="Times New Roman" w:cs="Times New Roman"/>
          <w:noProof/>
        </w:rPr>
        <w:fldChar w:fldCharType="end"/>
      </w:r>
    </w:p>
    <w:p w14:paraId="60C6F55A" w14:textId="77777777" w:rsidR="0093770F" w:rsidRPr="00FA20DE" w:rsidRDefault="0093770F" w:rsidP="00804F8A">
      <w:pPr>
        <w:keepNext/>
        <w:keepLines/>
        <w:pBdr>
          <w:bottom w:val="dashDotStroked" w:sz="24" w:space="1" w:color="auto"/>
        </w:pBdr>
        <w:shd w:val="clear" w:color="auto" w:fill="00B0F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10" w:name="_Toc493752548"/>
      <w:bookmarkStart w:id="11" w:name="_Toc527881981"/>
      <w:bookmarkStart w:id="12" w:name="_Toc54356289"/>
      <w:r w:rsidRPr="00FA20DE">
        <w:rPr>
          <w:rFonts w:ascii="Times New Roman" w:eastAsia="Calibri" w:hAnsi="Times New Roman" w:cs="Times New Roman"/>
          <w:b/>
          <w:color w:val="FFFFFF" w:themeColor="background1"/>
          <w:sz w:val="32"/>
          <w:szCs w:val="32"/>
        </w:rPr>
        <w:t>LISTE DES PHOTOS</w:t>
      </w:r>
      <w:bookmarkEnd w:id="10"/>
      <w:bookmarkEnd w:id="11"/>
      <w:bookmarkEnd w:id="12"/>
    </w:p>
    <w:p w14:paraId="4BBF64B9" w14:textId="77777777" w:rsidR="00491B40" w:rsidRDefault="00491B40">
      <w:pPr>
        <w:pStyle w:val="ndicedeilustraes"/>
        <w:tabs>
          <w:tab w:val="right" w:leader="dot" w:pos="9913"/>
        </w:tabs>
        <w:rPr>
          <w:rFonts w:ascii="Times New Roman" w:hAnsi="Times New Roman" w:cs="Times New Roman"/>
          <w:sz w:val="24"/>
          <w:szCs w:val="24"/>
        </w:rPr>
      </w:pPr>
    </w:p>
    <w:p w14:paraId="0887DDAF" w14:textId="77777777" w:rsidR="00214DEB" w:rsidRPr="00214DEB" w:rsidRDefault="00F8003F">
      <w:pPr>
        <w:pStyle w:val="ndicedeilustraes"/>
        <w:tabs>
          <w:tab w:val="right" w:leader="dot" w:pos="9912"/>
        </w:tabs>
        <w:rPr>
          <w:rFonts w:eastAsiaTheme="minorEastAsia" w:cstheme="minorBidi"/>
          <w:smallCaps w:val="0"/>
          <w:noProof/>
          <w:sz w:val="22"/>
          <w:szCs w:val="22"/>
          <w:lang w:eastAsia="fr-FR"/>
        </w:rPr>
      </w:pPr>
      <w:r w:rsidRPr="00804F8A">
        <w:rPr>
          <w:rFonts w:ascii="Times New Roman" w:hAnsi="Times New Roman" w:cs="Times New Roman"/>
          <w:sz w:val="24"/>
          <w:szCs w:val="24"/>
        </w:rPr>
        <w:fldChar w:fldCharType="begin"/>
      </w:r>
      <w:r w:rsidR="00491B40" w:rsidRPr="00804F8A">
        <w:rPr>
          <w:rFonts w:ascii="Times New Roman" w:hAnsi="Times New Roman" w:cs="Times New Roman"/>
          <w:sz w:val="24"/>
          <w:szCs w:val="24"/>
        </w:rPr>
        <w:instrText xml:space="preserve"> TOC \h \z \c "PHOTO" </w:instrText>
      </w:r>
      <w:r w:rsidRPr="00804F8A">
        <w:rPr>
          <w:rFonts w:ascii="Times New Roman" w:hAnsi="Times New Roman" w:cs="Times New Roman"/>
          <w:sz w:val="24"/>
          <w:szCs w:val="24"/>
        </w:rPr>
        <w:fldChar w:fldCharType="separate"/>
      </w:r>
      <w:hyperlink w:anchor="_Toc37001943" w:history="1">
        <w:r w:rsidR="00214DEB" w:rsidRPr="00214DEB">
          <w:rPr>
            <w:rStyle w:val="Hiperligao"/>
            <w:rFonts w:ascii="Times New Roman" w:hAnsi="Times New Roman" w:cs="Times New Roman"/>
            <w:noProof/>
          </w:rPr>
          <w:t>Photo 1 : Photos d’illustration de la réunion de cadrage du 08 Mai 2019</w:t>
        </w:r>
        <w:r w:rsidR="00214DEB" w:rsidRPr="00214DEB">
          <w:rPr>
            <w:noProof/>
            <w:webHidden/>
          </w:rPr>
          <w:tab/>
        </w:r>
        <w:r w:rsidR="00214DEB" w:rsidRPr="00214DEB">
          <w:rPr>
            <w:noProof/>
            <w:webHidden/>
          </w:rPr>
          <w:fldChar w:fldCharType="begin"/>
        </w:r>
        <w:r w:rsidR="00214DEB" w:rsidRPr="00214DEB">
          <w:rPr>
            <w:noProof/>
            <w:webHidden/>
          </w:rPr>
          <w:instrText xml:space="preserve"> PAGEREF _Toc37001943 \h </w:instrText>
        </w:r>
        <w:r w:rsidR="00214DEB" w:rsidRPr="00214DEB">
          <w:rPr>
            <w:noProof/>
            <w:webHidden/>
          </w:rPr>
        </w:r>
        <w:r w:rsidR="00214DEB" w:rsidRPr="00214DEB">
          <w:rPr>
            <w:noProof/>
            <w:webHidden/>
          </w:rPr>
          <w:fldChar w:fldCharType="separate"/>
        </w:r>
        <w:r w:rsidR="00214DEB" w:rsidRPr="00214DEB">
          <w:rPr>
            <w:noProof/>
            <w:webHidden/>
          </w:rPr>
          <w:t>111</w:t>
        </w:r>
        <w:r w:rsidR="00214DEB" w:rsidRPr="00214DEB">
          <w:rPr>
            <w:noProof/>
            <w:webHidden/>
          </w:rPr>
          <w:fldChar w:fldCharType="end"/>
        </w:r>
      </w:hyperlink>
    </w:p>
    <w:p w14:paraId="5F503932" w14:textId="77777777" w:rsidR="00214DEB" w:rsidRPr="00214DEB" w:rsidRDefault="007573C6">
      <w:pPr>
        <w:pStyle w:val="ndicedeilustraes"/>
        <w:tabs>
          <w:tab w:val="right" w:leader="dot" w:pos="9912"/>
        </w:tabs>
        <w:rPr>
          <w:rFonts w:eastAsiaTheme="minorEastAsia" w:cstheme="minorBidi"/>
          <w:smallCaps w:val="0"/>
          <w:noProof/>
          <w:sz w:val="22"/>
          <w:szCs w:val="22"/>
          <w:lang w:eastAsia="fr-FR"/>
        </w:rPr>
      </w:pPr>
      <w:hyperlink w:anchor="_Toc37001944" w:history="1">
        <w:r w:rsidR="00214DEB" w:rsidRPr="00214DEB">
          <w:rPr>
            <w:rStyle w:val="Hiperligao"/>
            <w:rFonts w:ascii="Times New Roman" w:hAnsi="Times New Roman" w:cs="Times New Roman"/>
            <w:noProof/>
          </w:rPr>
          <w:t>Photo 2 : Au niveau de PRABIS, ces photos ont été prises pendant les focus groupes organisés</w:t>
        </w:r>
        <w:r w:rsidR="00214DEB" w:rsidRPr="00214DEB">
          <w:rPr>
            <w:noProof/>
            <w:webHidden/>
          </w:rPr>
          <w:tab/>
        </w:r>
        <w:r w:rsidR="00214DEB" w:rsidRPr="00214DEB">
          <w:rPr>
            <w:noProof/>
            <w:webHidden/>
          </w:rPr>
          <w:fldChar w:fldCharType="begin"/>
        </w:r>
        <w:r w:rsidR="00214DEB" w:rsidRPr="00214DEB">
          <w:rPr>
            <w:noProof/>
            <w:webHidden/>
          </w:rPr>
          <w:instrText xml:space="preserve"> PAGEREF _Toc37001944 \h </w:instrText>
        </w:r>
        <w:r w:rsidR="00214DEB" w:rsidRPr="00214DEB">
          <w:rPr>
            <w:noProof/>
            <w:webHidden/>
          </w:rPr>
        </w:r>
        <w:r w:rsidR="00214DEB" w:rsidRPr="00214DEB">
          <w:rPr>
            <w:noProof/>
            <w:webHidden/>
          </w:rPr>
          <w:fldChar w:fldCharType="separate"/>
        </w:r>
        <w:r w:rsidR="00214DEB" w:rsidRPr="00214DEB">
          <w:rPr>
            <w:noProof/>
            <w:webHidden/>
          </w:rPr>
          <w:t>117</w:t>
        </w:r>
        <w:r w:rsidR="00214DEB" w:rsidRPr="00214DEB">
          <w:rPr>
            <w:noProof/>
            <w:webHidden/>
          </w:rPr>
          <w:fldChar w:fldCharType="end"/>
        </w:r>
      </w:hyperlink>
    </w:p>
    <w:p w14:paraId="23AF1CF7" w14:textId="77777777" w:rsidR="00214DEB" w:rsidRPr="00214DEB" w:rsidRDefault="007573C6">
      <w:pPr>
        <w:pStyle w:val="ndicedeilustraes"/>
        <w:tabs>
          <w:tab w:val="right" w:leader="dot" w:pos="9912"/>
        </w:tabs>
        <w:rPr>
          <w:rFonts w:eastAsiaTheme="minorEastAsia" w:cstheme="minorBidi"/>
          <w:smallCaps w:val="0"/>
          <w:noProof/>
          <w:sz w:val="22"/>
          <w:szCs w:val="22"/>
          <w:lang w:eastAsia="fr-FR"/>
        </w:rPr>
      </w:pPr>
      <w:hyperlink w:anchor="_Toc37001945" w:history="1">
        <w:r w:rsidR="00214DEB" w:rsidRPr="00214DEB">
          <w:rPr>
            <w:rStyle w:val="Hiperligao"/>
            <w:rFonts w:ascii="Times New Roman" w:hAnsi="Times New Roman" w:cs="Times New Roman"/>
            <w:noProof/>
          </w:rPr>
          <w:t>Photo 3 : Au niveau de BOR, ces photos ont été prises pendant les focus groupes organisés</w:t>
        </w:r>
        <w:r w:rsidR="00214DEB" w:rsidRPr="00214DEB">
          <w:rPr>
            <w:noProof/>
            <w:webHidden/>
          </w:rPr>
          <w:tab/>
        </w:r>
        <w:r w:rsidR="00214DEB" w:rsidRPr="00214DEB">
          <w:rPr>
            <w:noProof/>
            <w:webHidden/>
          </w:rPr>
          <w:fldChar w:fldCharType="begin"/>
        </w:r>
        <w:r w:rsidR="00214DEB" w:rsidRPr="00214DEB">
          <w:rPr>
            <w:noProof/>
            <w:webHidden/>
          </w:rPr>
          <w:instrText xml:space="preserve"> PAGEREF _Toc37001945 \h </w:instrText>
        </w:r>
        <w:r w:rsidR="00214DEB" w:rsidRPr="00214DEB">
          <w:rPr>
            <w:noProof/>
            <w:webHidden/>
          </w:rPr>
        </w:r>
        <w:r w:rsidR="00214DEB" w:rsidRPr="00214DEB">
          <w:rPr>
            <w:noProof/>
            <w:webHidden/>
          </w:rPr>
          <w:fldChar w:fldCharType="separate"/>
        </w:r>
        <w:r w:rsidR="00214DEB" w:rsidRPr="00214DEB">
          <w:rPr>
            <w:noProof/>
            <w:webHidden/>
          </w:rPr>
          <w:t>118</w:t>
        </w:r>
        <w:r w:rsidR="00214DEB" w:rsidRPr="00214DEB">
          <w:rPr>
            <w:noProof/>
            <w:webHidden/>
          </w:rPr>
          <w:fldChar w:fldCharType="end"/>
        </w:r>
      </w:hyperlink>
    </w:p>
    <w:p w14:paraId="0FF6F57E" w14:textId="77777777" w:rsidR="00214DEB" w:rsidRPr="00214DEB" w:rsidRDefault="007573C6">
      <w:pPr>
        <w:pStyle w:val="ndicedeilustraes"/>
        <w:tabs>
          <w:tab w:val="right" w:leader="dot" w:pos="9912"/>
        </w:tabs>
        <w:rPr>
          <w:rFonts w:eastAsiaTheme="minorEastAsia" w:cstheme="minorBidi"/>
          <w:smallCaps w:val="0"/>
          <w:noProof/>
          <w:sz w:val="22"/>
          <w:szCs w:val="22"/>
          <w:lang w:eastAsia="fr-FR"/>
        </w:rPr>
      </w:pPr>
      <w:hyperlink w:anchor="_Toc37001946" w:history="1">
        <w:r w:rsidR="00214DEB" w:rsidRPr="00214DEB">
          <w:rPr>
            <w:rStyle w:val="Hiperligao"/>
            <w:rFonts w:ascii="Times New Roman" w:hAnsi="Times New Roman" w:cs="Times New Roman"/>
            <w:noProof/>
          </w:rPr>
          <w:t>Photo 4 : Au niveau de HAFIA, ces photos ont été prises pendant les focus groupes organisés</w:t>
        </w:r>
        <w:r w:rsidR="00214DEB" w:rsidRPr="00214DEB">
          <w:rPr>
            <w:noProof/>
            <w:webHidden/>
          </w:rPr>
          <w:tab/>
        </w:r>
        <w:r w:rsidR="00214DEB" w:rsidRPr="00214DEB">
          <w:rPr>
            <w:noProof/>
            <w:webHidden/>
          </w:rPr>
          <w:fldChar w:fldCharType="begin"/>
        </w:r>
        <w:r w:rsidR="00214DEB" w:rsidRPr="00214DEB">
          <w:rPr>
            <w:noProof/>
            <w:webHidden/>
          </w:rPr>
          <w:instrText xml:space="preserve"> PAGEREF _Toc37001946 \h </w:instrText>
        </w:r>
        <w:r w:rsidR="00214DEB" w:rsidRPr="00214DEB">
          <w:rPr>
            <w:noProof/>
            <w:webHidden/>
          </w:rPr>
        </w:r>
        <w:r w:rsidR="00214DEB" w:rsidRPr="00214DEB">
          <w:rPr>
            <w:noProof/>
            <w:webHidden/>
          </w:rPr>
          <w:fldChar w:fldCharType="separate"/>
        </w:r>
        <w:r w:rsidR="00214DEB" w:rsidRPr="00214DEB">
          <w:rPr>
            <w:noProof/>
            <w:webHidden/>
          </w:rPr>
          <w:t>118</w:t>
        </w:r>
        <w:r w:rsidR="00214DEB" w:rsidRPr="00214DEB">
          <w:rPr>
            <w:noProof/>
            <w:webHidden/>
          </w:rPr>
          <w:fldChar w:fldCharType="end"/>
        </w:r>
      </w:hyperlink>
    </w:p>
    <w:p w14:paraId="10349A60" w14:textId="7C2CACF3" w:rsidR="00214DEB" w:rsidRPr="00214DEB" w:rsidRDefault="007573C6">
      <w:pPr>
        <w:pStyle w:val="ndicedeilustraes"/>
        <w:tabs>
          <w:tab w:val="right" w:leader="dot" w:pos="9912"/>
        </w:tabs>
        <w:rPr>
          <w:rFonts w:eastAsiaTheme="minorEastAsia" w:cstheme="minorBidi"/>
          <w:smallCaps w:val="0"/>
          <w:noProof/>
          <w:sz w:val="22"/>
          <w:szCs w:val="22"/>
          <w:lang w:eastAsia="fr-FR"/>
        </w:rPr>
      </w:pPr>
      <w:hyperlink w:anchor="_Toc37001947" w:history="1">
        <w:r w:rsidR="00214DEB" w:rsidRPr="00214DEB">
          <w:rPr>
            <w:rStyle w:val="Hiperligao"/>
            <w:rFonts w:ascii="Times New Roman" w:hAnsi="Times New Roman" w:cs="Times New Roman"/>
            <w:noProof/>
          </w:rPr>
          <w:t>Photo 5 : Au niveau Quartier AEROPORT (Brème), ces photos ont été prises pen</w:t>
        </w:r>
        <w:r w:rsidR="00E6265D">
          <w:rPr>
            <w:rStyle w:val="Hiperligao"/>
            <w:rFonts w:ascii="Times New Roman" w:hAnsi="Times New Roman" w:cs="Times New Roman"/>
            <w:noProof/>
          </w:rPr>
          <w:t xml:space="preserve">dant les focus </w:t>
        </w:r>
        <w:r w:rsidR="00214DEB">
          <w:rPr>
            <w:rStyle w:val="Hiperligao"/>
            <w:rFonts w:ascii="Times New Roman" w:hAnsi="Times New Roman" w:cs="Times New Roman"/>
            <w:noProof/>
          </w:rPr>
          <w:t xml:space="preserve"> </w:t>
        </w:r>
        <w:r w:rsidR="00214DEB" w:rsidRPr="00214DEB">
          <w:rPr>
            <w:noProof/>
            <w:webHidden/>
          </w:rPr>
          <w:tab/>
        </w:r>
        <w:r w:rsidR="00214DEB" w:rsidRPr="00214DEB">
          <w:rPr>
            <w:noProof/>
            <w:webHidden/>
          </w:rPr>
          <w:fldChar w:fldCharType="begin"/>
        </w:r>
        <w:r w:rsidR="00214DEB" w:rsidRPr="00214DEB">
          <w:rPr>
            <w:noProof/>
            <w:webHidden/>
          </w:rPr>
          <w:instrText xml:space="preserve"> PAGEREF _Toc37001947 \h </w:instrText>
        </w:r>
        <w:r w:rsidR="00214DEB" w:rsidRPr="00214DEB">
          <w:rPr>
            <w:noProof/>
            <w:webHidden/>
          </w:rPr>
        </w:r>
        <w:r w:rsidR="00214DEB" w:rsidRPr="00214DEB">
          <w:rPr>
            <w:noProof/>
            <w:webHidden/>
          </w:rPr>
          <w:fldChar w:fldCharType="separate"/>
        </w:r>
        <w:r w:rsidR="00214DEB" w:rsidRPr="00214DEB">
          <w:rPr>
            <w:noProof/>
            <w:webHidden/>
          </w:rPr>
          <w:t>119</w:t>
        </w:r>
        <w:r w:rsidR="00214DEB" w:rsidRPr="00214DEB">
          <w:rPr>
            <w:noProof/>
            <w:webHidden/>
          </w:rPr>
          <w:fldChar w:fldCharType="end"/>
        </w:r>
      </w:hyperlink>
    </w:p>
    <w:p w14:paraId="4D12FFCF" w14:textId="77777777" w:rsidR="00214DEB" w:rsidRPr="00214DEB" w:rsidRDefault="007573C6">
      <w:pPr>
        <w:pStyle w:val="ndicedeilustraes"/>
        <w:tabs>
          <w:tab w:val="right" w:leader="dot" w:pos="9912"/>
        </w:tabs>
        <w:rPr>
          <w:rFonts w:eastAsiaTheme="minorEastAsia" w:cstheme="minorBidi"/>
          <w:smallCaps w:val="0"/>
          <w:noProof/>
          <w:sz w:val="22"/>
          <w:szCs w:val="22"/>
          <w:lang w:eastAsia="fr-FR"/>
        </w:rPr>
      </w:pPr>
      <w:hyperlink r:id="rId19" w:anchor="_Toc37001948" w:history="1">
        <w:r w:rsidR="00214DEB" w:rsidRPr="00214DEB">
          <w:rPr>
            <w:rStyle w:val="Hiperligao"/>
            <w:rFonts w:ascii="Times New Roman" w:hAnsi="Times New Roman"/>
            <w:noProof/>
          </w:rPr>
          <w:t>Photo 6: Fut  incinérateur de déchets</w:t>
        </w:r>
        <w:r w:rsidR="00214DEB" w:rsidRPr="00214DEB">
          <w:rPr>
            <w:noProof/>
            <w:webHidden/>
          </w:rPr>
          <w:tab/>
        </w:r>
        <w:r w:rsidR="00214DEB" w:rsidRPr="00214DEB">
          <w:rPr>
            <w:noProof/>
            <w:webHidden/>
          </w:rPr>
          <w:fldChar w:fldCharType="begin"/>
        </w:r>
        <w:r w:rsidR="00214DEB" w:rsidRPr="00214DEB">
          <w:rPr>
            <w:noProof/>
            <w:webHidden/>
          </w:rPr>
          <w:instrText xml:space="preserve"> PAGEREF _Toc37001948 \h </w:instrText>
        </w:r>
        <w:r w:rsidR="00214DEB" w:rsidRPr="00214DEB">
          <w:rPr>
            <w:noProof/>
            <w:webHidden/>
          </w:rPr>
        </w:r>
        <w:r w:rsidR="00214DEB" w:rsidRPr="00214DEB">
          <w:rPr>
            <w:noProof/>
            <w:webHidden/>
          </w:rPr>
          <w:fldChar w:fldCharType="separate"/>
        </w:r>
        <w:r w:rsidR="00214DEB" w:rsidRPr="00214DEB">
          <w:rPr>
            <w:noProof/>
            <w:webHidden/>
          </w:rPr>
          <w:t>149</w:t>
        </w:r>
        <w:r w:rsidR="00214DEB" w:rsidRPr="00214DEB">
          <w:rPr>
            <w:noProof/>
            <w:webHidden/>
          </w:rPr>
          <w:fldChar w:fldCharType="end"/>
        </w:r>
      </w:hyperlink>
    </w:p>
    <w:p w14:paraId="6CEC851C" w14:textId="77777777" w:rsidR="00214DEB" w:rsidRPr="00214DEB" w:rsidRDefault="007573C6">
      <w:pPr>
        <w:pStyle w:val="ndicedeilustraes"/>
        <w:tabs>
          <w:tab w:val="right" w:leader="dot" w:pos="9912"/>
        </w:tabs>
        <w:rPr>
          <w:rFonts w:eastAsiaTheme="minorEastAsia" w:cstheme="minorBidi"/>
          <w:smallCaps w:val="0"/>
          <w:noProof/>
          <w:sz w:val="22"/>
          <w:szCs w:val="22"/>
          <w:lang w:eastAsia="fr-FR"/>
        </w:rPr>
      </w:pPr>
      <w:hyperlink r:id="rId20" w:anchor="_Toc37001949" w:history="1">
        <w:r w:rsidR="00214DEB" w:rsidRPr="00214DEB">
          <w:rPr>
            <w:rStyle w:val="Hiperligao"/>
            <w:rFonts w:ascii="Times New Roman" w:hAnsi="Times New Roman"/>
            <w:noProof/>
          </w:rPr>
          <w:t>Photo 7: Aire de stockage des huiles usager</w:t>
        </w:r>
        <w:r w:rsidR="00214DEB" w:rsidRPr="00214DEB">
          <w:rPr>
            <w:noProof/>
            <w:webHidden/>
          </w:rPr>
          <w:tab/>
        </w:r>
        <w:r w:rsidR="00214DEB" w:rsidRPr="00214DEB">
          <w:rPr>
            <w:noProof/>
            <w:webHidden/>
          </w:rPr>
          <w:fldChar w:fldCharType="begin"/>
        </w:r>
        <w:r w:rsidR="00214DEB" w:rsidRPr="00214DEB">
          <w:rPr>
            <w:noProof/>
            <w:webHidden/>
          </w:rPr>
          <w:instrText xml:space="preserve"> PAGEREF _Toc37001949 \h </w:instrText>
        </w:r>
        <w:r w:rsidR="00214DEB" w:rsidRPr="00214DEB">
          <w:rPr>
            <w:noProof/>
            <w:webHidden/>
          </w:rPr>
        </w:r>
        <w:r w:rsidR="00214DEB" w:rsidRPr="00214DEB">
          <w:rPr>
            <w:noProof/>
            <w:webHidden/>
          </w:rPr>
          <w:fldChar w:fldCharType="separate"/>
        </w:r>
        <w:r w:rsidR="00214DEB" w:rsidRPr="00214DEB">
          <w:rPr>
            <w:noProof/>
            <w:webHidden/>
          </w:rPr>
          <w:t>149</w:t>
        </w:r>
        <w:r w:rsidR="00214DEB" w:rsidRPr="00214DEB">
          <w:rPr>
            <w:noProof/>
            <w:webHidden/>
          </w:rPr>
          <w:fldChar w:fldCharType="end"/>
        </w:r>
      </w:hyperlink>
    </w:p>
    <w:p w14:paraId="48BB6601" w14:textId="77777777" w:rsidR="00214DEB" w:rsidRPr="00214DEB" w:rsidRDefault="007573C6">
      <w:pPr>
        <w:pStyle w:val="ndicedeilustraes"/>
        <w:tabs>
          <w:tab w:val="right" w:leader="dot" w:pos="9912"/>
        </w:tabs>
        <w:rPr>
          <w:rFonts w:eastAsiaTheme="minorEastAsia" w:cstheme="minorBidi"/>
          <w:smallCaps w:val="0"/>
          <w:noProof/>
          <w:sz w:val="22"/>
          <w:szCs w:val="22"/>
          <w:lang w:eastAsia="fr-FR"/>
        </w:rPr>
      </w:pPr>
      <w:hyperlink w:anchor="_Toc37001950" w:history="1">
        <w:r w:rsidR="00214DEB" w:rsidRPr="00214DEB">
          <w:rPr>
            <w:rStyle w:val="Hiperligao"/>
            <w:rFonts w:ascii="Times New Roman" w:hAnsi="Times New Roman"/>
            <w:noProof/>
          </w:rPr>
          <w:t>Photo 8: Exemple conditionnement correct d’huile usagée et de filtres à huiles mortes</w:t>
        </w:r>
        <w:r w:rsidR="00214DEB" w:rsidRPr="00214DEB">
          <w:rPr>
            <w:noProof/>
            <w:webHidden/>
          </w:rPr>
          <w:tab/>
        </w:r>
        <w:r w:rsidR="00214DEB" w:rsidRPr="00214DEB">
          <w:rPr>
            <w:noProof/>
            <w:webHidden/>
          </w:rPr>
          <w:fldChar w:fldCharType="begin"/>
        </w:r>
        <w:r w:rsidR="00214DEB" w:rsidRPr="00214DEB">
          <w:rPr>
            <w:noProof/>
            <w:webHidden/>
          </w:rPr>
          <w:instrText xml:space="preserve"> PAGEREF _Toc37001950 \h </w:instrText>
        </w:r>
        <w:r w:rsidR="00214DEB" w:rsidRPr="00214DEB">
          <w:rPr>
            <w:noProof/>
            <w:webHidden/>
          </w:rPr>
        </w:r>
        <w:r w:rsidR="00214DEB" w:rsidRPr="00214DEB">
          <w:rPr>
            <w:noProof/>
            <w:webHidden/>
          </w:rPr>
          <w:fldChar w:fldCharType="separate"/>
        </w:r>
        <w:r w:rsidR="00214DEB" w:rsidRPr="00214DEB">
          <w:rPr>
            <w:noProof/>
            <w:webHidden/>
          </w:rPr>
          <w:t>150</w:t>
        </w:r>
        <w:r w:rsidR="00214DEB" w:rsidRPr="00214DEB">
          <w:rPr>
            <w:noProof/>
            <w:webHidden/>
          </w:rPr>
          <w:fldChar w:fldCharType="end"/>
        </w:r>
      </w:hyperlink>
    </w:p>
    <w:p w14:paraId="5844FE51" w14:textId="4D56FBE1" w:rsidR="0093770F" w:rsidRDefault="00F8003F" w:rsidP="0093770F">
      <w:pPr>
        <w:spacing w:line="276" w:lineRule="auto"/>
        <w:jc w:val="both"/>
        <w:rPr>
          <w:rFonts w:ascii="Times New Roman" w:hAnsi="Times New Roman" w:cs="Times New Roman"/>
          <w:sz w:val="24"/>
          <w:szCs w:val="24"/>
        </w:rPr>
      </w:pPr>
      <w:r w:rsidRPr="00804F8A">
        <w:rPr>
          <w:rFonts w:ascii="Times New Roman" w:hAnsi="Times New Roman" w:cs="Times New Roman"/>
          <w:sz w:val="24"/>
          <w:szCs w:val="24"/>
        </w:rPr>
        <w:fldChar w:fldCharType="end"/>
      </w:r>
    </w:p>
    <w:p w14:paraId="69DD4DFA" w14:textId="77777777" w:rsidR="0093770F" w:rsidRDefault="0093770F" w:rsidP="0093770F">
      <w:pPr>
        <w:spacing w:line="276" w:lineRule="auto"/>
        <w:jc w:val="both"/>
        <w:rPr>
          <w:rFonts w:ascii="Times New Roman" w:hAnsi="Times New Roman" w:cs="Times New Roman"/>
          <w:sz w:val="24"/>
          <w:szCs w:val="24"/>
        </w:rPr>
      </w:pPr>
    </w:p>
    <w:p w14:paraId="6A0566E1" w14:textId="77777777" w:rsidR="00BB4B34" w:rsidRDefault="00BB4B34" w:rsidP="00A02492">
      <w:pPr>
        <w:pStyle w:val="ndicedeilustraes"/>
        <w:tabs>
          <w:tab w:val="right" w:leader="dot" w:pos="9912"/>
        </w:tabs>
        <w:rPr>
          <w:rFonts w:ascii="Times New Roman" w:hAnsi="Times New Roman" w:cs="Times New Roman"/>
          <w:sz w:val="24"/>
          <w:szCs w:val="24"/>
        </w:rPr>
      </w:pPr>
    </w:p>
    <w:p w14:paraId="6C48B7A0" w14:textId="77777777" w:rsidR="00BB4B34" w:rsidRDefault="00BB4B34" w:rsidP="0093770F">
      <w:pPr>
        <w:spacing w:line="276" w:lineRule="auto"/>
        <w:jc w:val="both"/>
        <w:rPr>
          <w:rFonts w:ascii="Times New Roman" w:hAnsi="Times New Roman" w:cs="Times New Roman"/>
          <w:sz w:val="24"/>
          <w:szCs w:val="24"/>
        </w:rPr>
      </w:pPr>
    </w:p>
    <w:p w14:paraId="3CB978ED" w14:textId="77777777" w:rsidR="00214DEB" w:rsidRDefault="00214DEB" w:rsidP="0093770F">
      <w:pPr>
        <w:spacing w:line="276" w:lineRule="auto"/>
        <w:jc w:val="both"/>
        <w:rPr>
          <w:rFonts w:ascii="Times New Roman" w:hAnsi="Times New Roman" w:cs="Times New Roman"/>
          <w:sz w:val="24"/>
          <w:szCs w:val="24"/>
        </w:rPr>
      </w:pPr>
    </w:p>
    <w:p w14:paraId="3260E30E" w14:textId="77777777" w:rsidR="00214DEB" w:rsidRDefault="00214DEB" w:rsidP="0093770F">
      <w:pPr>
        <w:spacing w:line="276" w:lineRule="auto"/>
        <w:jc w:val="both"/>
        <w:rPr>
          <w:rFonts w:ascii="Times New Roman" w:hAnsi="Times New Roman" w:cs="Times New Roman"/>
          <w:sz w:val="24"/>
          <w:szCs w:val="24"/>
        </w:rPr>
      </w:pPr>
    </w:p>
    <w:p w14:paraId="49F36A73" w14:textId="77777777" w:rsidR="00214DEB" w:rsidRDefault="00214DEB" w:rsidP="0093770F">
      <w:pPr>
        <w:spacing w:line="276" w:lineRule="auto"/>
        <w:jc w:val="both"/>
        <w:rPr>
          <w:rFonts w:ascii="Times New Roman" w:hAnsi="Times New Roman" w:cs="Times New Roman"/>
          <w:sz w:val="24"/>
          <w:szCs w:val="24"/>
        </w:rPr>
      </w:pPr>
    </w:p>
    <w:p w14:paraId="1A4799DE" w14:textId="77777777" w:rsidR="00214DEB" w:rsidRDefault="00214DEB" w:rsidP="0093770F">
      <w:pPr>
        <w:spacing w:line="276" w:lineRule="auto"/>
        <w:jc w:val="both"/>
        <w:rPr>
          <w:rFonts w:ascii="Times New Roman" w:hAnsi="Times New Roman" w:cs="Times New Roman"/>
          <w:sz w:val="24"/>
          <w:szCs w:val="24"/>
        </w:rPr>
      </w:pPr>
    </w:p>
    <w:p w14:paraId="47E69631" w14:textId="77777777" w:rsidR="00214DEB" w:rsidRDefault="00214DEB" w:rsidP="0093770F">
      <w:pPr>
        <w:spacing w:line="276" w:lineRule="auto"/>
        <w:jc w:val="both"/>
        <w:rPr>
          <w:rFonts w:ascii="Times New Roman" w:hAnsi="Times New Roman" w:cs="Times New Roman"/>
          <w:sz w:val="24"/>
          <w:szCs w:val="24"/>
        </w:rPr>
      </w:pPr>
    </w:p>
    <w:p w14:paraId="741CA6A5" w14:textId="77777777" w:rsidR="00214DEB" w:rsidRDefault="00214DEB" w:rsidP="0093770F">
      <w:pPr>
        <w:spacing w:line="276" w:lineRule="auto"/>
        <w:jc w:val="both"/>
        <w:rPr>
          <w:rFonts w:ascii="Times New Roman" w:hAnsi="Times New Roman" w:cs="Times New Roman"/>
          <w:sz w:val="24"/>
          <w:szCs w:val="24"/>
        </w:rPr>
      </w:pPr>
    </w:p>
    <w:p w14:paraId="0A3207C6" w14:textId="77777777" w:rsidR="00BB4B34" w:rsidRDefault="00BB4B34" w:rsidP="0093770F">
      <w:pPr>
        <w:spacing w:line="276" w:lineRule="auto"/>
        <w:jc w:val="both"/>
        <w:rPr>
          <w:rFonts w:ascii="Times New Roman" w:hAnsi="Times New Roman" w:cs="Times New Roman"/>
          <w:sz w:val="24"/>
          <w:szCs w:val="24"/>
        </w:rPr>
      </w:pPr>
    </w:p>
    <w:p w14:paraId="3C60E5E9" w14:textId="77777777" w:rsidR="00BB4B34" w:rsidRDefault="00BB4B34" w:rsidP="0093770F">
      <w:pPr>
        <w:spacing w:line="276" w:lineRule="auto"/>
        <w:jc w:val="both"/>
        <w:rPr>
          <w:rFonts w:ascii="Times New Roman" w:hAnsi="Times New Roman" w:cs="Times New Roman"/>
          <w:sz w:val="24"/>
          <w:szCs w:val="24"/>
        </w:rPr>
      </w:pPr>
    </w:p>
    <w:p w14:paraId="6C60F136" w14:textId="77777777" w:rsidR="00BB4B34" w:rsidRDefault="00BB4B34" w:rsidP="0093770F">
      <w:pPr>
        <w:spacing w:line="276" w:lineRule="auto"/>
        <w:jc w:val="both"/>
        <w:rPr>
          <w:rFonts w:ascii="Times New Roman" w:hAnsi="Times New Roman" w:cs="Times New Roman"/>
          <w:sz w:val="24"/>
          <w:szCs w:val="24"/>
        </w:rPr>
      </w:pPr>
    </w:p>
    <w:p w14:paraId="5E128F17" w14:textId="77777777" w:rsidR="00BB4B34" w:rsidRDefault="00BB4B34" w:rsidP="0093770F">
      <w:pPr>
        <w:spacing w:line="276" w:lineRule="auto"/>
        <w:jc w:val="both"/>
        <w:rPr>
          <w:rFonts w:ascii="Times New Roman" w:hAnsi="Times New Roman" w:cs="Times New Roman"/>
          <w:sz w:val="24"/>
          <w:szCs w:val="24"/>
        </w:rPr>
      </w:pPr>
    </w:p>
    <w:p w14:paraId="0908438B" w14:textId="77777777" w:rsidR="00BB4B34" w:rsidRDefault="00BB4B34" w:rsidP="0093770F">
      <w:pPr>
        <w:spacing w:line="276" w:lineRule="auto"/>
        <w:jc w:val="both"/>
        <w:rPr>
          <w:rFonts w:ascii="Times New Roman" w:hAnsi="Times New Roman" w:cs="Times New Roman"/>
          <w:sz w:val="24"/>
          <w:szCs w:val="24"/>
        </w:rPr>
      </w:pPr>
    </w:p>
    <w:p w14:paraId="203812CB" w14:textId="77777777" w:rsidR="0093770F" w:rsidRPr="00FA20DE" w:rsidRDefault="0093770F" w:rsidP="00804F8A">
      <w:pPr>
        <w:keepNext/>
        <w:keepLines/>
        <w:pBdr>
          <w:bottom w:val="dashDotStroked" w:sz="24" w:space="1" w:color="auto"/>
        </w:pBdr>
        <w:shd w:val="clear" w:color="auto" w:fill="00B0F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13" w:name="_Toc493752545"/>
      <w:bookmarkStart w:id="14" w:name="_Toc505616390"/>
      <w:bookmarkStart w:id="15" w:name="_Toc512872055"/>
      <w:bookmarkStart w:id="16" w:name="_Toc527881982"/>
      <w:bookmarkStart w:id="17" w:name="_Toc54356290"/>
      <w:r w:rsidRPr="00FA20DE">
        <w:rPr>
          <w:rFonts w:ascii="Times New Roman" w:eastAsia="Calibri" w:hAnsi="Times New Roman" w:cs="Times New Roman"/>
          <w:b/>
          <w:color w:val="FFFFFF" w:themeColor="background1"/>
          <w:sz w:val="32"/>
          <w:szCs w:val="32"/>
        </w:rPr>
        <w:lastRenderedPageBreak/>
        <w:t>LISTE DES SIGLES ET ABREVIATIONS</w:t>
      </w:r>
      <w:bookmarkEnd w:id="13"/>
      <w:bookmarkEnd w:id="14"/>
      <w:bookmarkEnd w:id="15"/>
      <w:bookmarkEnd w:id="16"/>
      <w:bookmarkEnd w:id="17"/>
    </w:p>
    <w:p w14:paraId="2235B357" w14:textId="77777777" w:rsidR="00136E13" w:rsidRPr="006C0C34" w:rsidRDefault="00136E13" w:rsidP="00136E13">
      <w:pPr>
        <w:jc w:val="center"/>
        <w:rPr>
          <w:rFonts w:ascii="Times New Roman" w:hAnsi="Times New Roman" w:cs="Times New Roman"/>
          <w:b/>
          <w:sz w:val="24"/>
          <w:szCs w:val="24"/>
        </w:rPr>
      </w:pPr>
    </w:p>
    <w:p w14:paraId="012DCFED"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AAAC</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Autorité Compétente d’Évaluation Environnementale</w:t>
      </w:r>
    </w:p>
    <w:p w14:paraId="558E56DE"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BM</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Banque mondiale </w:t>
      </w:r>
    </w:p>
    <w:p w14:paraId="50A75D16"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BT</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Basse Tension</w:t>
      </w:r>
    </w:p>
    <w:p w14:paraId="3FAB0383"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CCC</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Communication pour un Changement de Comportement</w:t>
      </w:r>
    </w:p>
    <w:p w14:paraId="1EB28F5C" w14:textId="77777777" w:rsidR="00136E13" w:rsidRPr="006C0C34" w:rsidRDefault="00136E13" w:rsidP="00136E13">
      <w:pPr>
        <w:tabs>
          <w:tab w:val="left" w:pos="2179"/>
        </w:tabs>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CGES                          Cadre de Gestion Environnementale et Sociale</w:t>
      </w:r>
    </w:p>
    <w:p w14:paraId="43327CEF"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CPR</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Cabinet de Planification Régionale </w:t>
      </w:r>
    </w:p>
    <w:p w14:paraId="02EFC5BA" w14:textId="77777777" w:rsidR="00136E13" w:rsidRPr="006C0C34" w:rsidRDefault="00136E13" w:rsidP="006947A5">
      <w:pPr>
        <w:tabs>
          <w:tab w:val="left" w:pos="708"/>
          <w:tab w:val="left" w:pos="1416"/>
          <w:tab w:val="left" w:pos="2124"/>
          <w:tab w:val="left" w:pos="2832"/>
          <w:tab w:val="left" w:pos="3540"/>
          <w:tab w:val="left" w:pos="4248"/>
          <w:tab w:val="left" w:pos="4956"/>
          <w:tab w:val="left" w:pos="5664"/>
          <w:tab w:val="left" w:pos="6372"/>
          <w:tab w:val="left" w:pos="7080"/>
          <w:tab w:val="right" w:pos="9923"/>
        </w:tabs>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CPRP</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Cadre de Politique de Réinstallation des Populations</w:t>
      </w:r>
      <w:r w:rsidR="006947A5">
        <w:rPr>
          <w:rFonts w:ascii="Times New Roman" w:hAnsi="Times New Roman" w:cs="Times New Roman"/>
          <w:sz w:val="24"/>
          <w:szCs w:val="24"/>
        </w:rPr>
        <w:tab/>
      </w:r>
    </w:p>
    <w:p w14:paraId="43812F6F"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DAO </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Dossier d'Appel d'Offres</w:t>
      </w:r>
    </w:p>
    <w:p w14:paraId="4E059E60"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DGE</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Direc</w:t>
      </w:r>
      <w:r w:rsidR="009E1A02" w:rsidRPr="006C0C34">
        <w:rPr>
          <w:rFonts w:ascii="Times New Roman" w:hAnsi="Times New Roman" w:cs="Times New Roman"/>
          <w:sz w:val="24"/>
          <w:szCs w:val="24"/>
        </w:rPr>
        <w:t>tion Générale de l’Energie</w:t>
      </w:r>
    </w:p>
    <w:p w14:paraId="4899ACAE"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DGFF</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Direction Générale de la Forêt et de la Faune </w:t>
      </w:r>
    </w:p>
    <w:p w14:paraId="4A8266F4" w14:textId="77777777" w:rsidR="009E1A02" w:rsidRPr="006C0C34" w:rsidRDefault="009E1A02" w:rsidP="009E1A02">
      <w:pPr>
        <w:tabs>
          <w:tab w:val="left" w:pos="2141"/>
        </w:tabs>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DRH</w:t>
      </w:r>
      <w:r w:rsidRPr="006C0C34">
        <w:rPr>
          <w:rFonts w:ascii="Times New Roman" w:hAnsi="Times New Roman" w:cs="Times New Roman"/>
          <w:sz w:val="24"/>
          <w:szCs w:val="24"/>
        </w:rPr>
        <w:tab/>
        <w:t>Direction des Ressources Hydriques</w:t>
      </w:r>
    </w:p>
    <w:p w14:paraId="07B46D05" w14:textId="77777777" w:rsidR="009E1A02" w:rsidRPr="006C0C34" w:rsidRDefault="009E1A02" w:rsidP="009E1A02">
      <w:pPr>
        <w:tabs>
          <w:tab w:val="left" w:pos="2141"/>
        </w:tabs>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DENARP </w:t>
      </w:r>
      <w:r w:rsidRPr="006C0C34">
        <w:rPr>
          <w:rFonts w:ascii="Times New Roman" w:hAnsi="Times New Roman" w:cs="Times New Roman"/>
          <w:sz w:val="24"/>
          <w:szCs w:val="24"/>
        </w:rPr>
        <w:tab/>
        <w:t>Document Stratégique National pour la Réduction de la Pauvreté</w:t>
      </w:r>
    </w:p>
    <w:p w14:paraId="2FC70C25" w14:textId="77777777" w:rsidR="009E1A02" w:rsidRPr="006C0C34" w:rsidRDefault="009E1A02" w:rsidP="009E1A02">
      <w:pPr>
        <w:tabs>
          <w:tab w:val="left" w:pos="2141"/>
        </w:tabs>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EAGB                         Entreprise d’Electricité et d’Eau en Guinée-Bissau</w:t>
      </w:r>
    </w:p>
    <w:p w14:paraId="0229AB2E" w14:textId="77777777" w:rsidR="00AC54AE" w:rsidRPr="006C0C34" w:rsidRDefault="00AC54AE" w:rsidP="009E1A02">
      <w:pPr>
        <w:tabs>
          <w:tab w:val="left" w:pos="2141"/>
        </w:tabs>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EIES                            Etude d’Impacts Environnemental et Social</w:t>
      </w:r>
    </w:p>
    <w:p w14:paraId="1398BEFB"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HT</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Haute Tension</w:t>
      </w:r>
    </w:p>
    <w:p w14:paraId="65E370A9"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IEC</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Information Éducation et Communication</w:t>
      </w:r>
    </w:p>
    <w:p w14:paraId="6165ED31"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IST</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Infection sexuellement transmissibles</w:t>
      </w:r>
    </w:p>
    <w:p w14:paraId="1E495CED" w14:textId="77777777" w:rsidR="00AC54AE" w:rsidRPr="006C0C34" w:rsidRDefault="00AC54AE"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Km</w:t>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            Kilomètre</w:t>
      </w:r>
    </w:p>
    <w:p w14:paraId="7F7EA7B1"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MST</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Maladie sexuellement transmissible</w:t>
      </w:r>
    </w:p>
    <w:p w14:paraId="38F428F6" w14:textId="77777777" w:rsidR="009E1A02"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MT</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Moyenne Tension</w:t>
      </w:r>
    </w:p>
    <w:p w14:paraId="09D4425B" w14:textId="77777777" w:rsidR="009E1A02" w:rsidRPr="006C0C34" w:rsidRDefault="009E1A02" w:rsidP="00136E13">
      <w:pPr>
        <w:spacing w:after="0" w:line="276" w:lineRule="auto"/>
        <w:jc w:val="both"/>
        <w:rPr>
          <w:rFonts w:ascii="Times New Roman" w:hAnsi="Times New Roman" w:cs="Times New Roman"/>
          <w:bCs/>
          <w:sz w:val="24"/>
          <w:szCs w:val="24"/>
          <w:lang w:val="en-US"/>
        </w:rPr>
      </w:pPr>
      <w:r w:rsidRPr="006C0C34">
        <w:rPr>
          <w:rFonts w:ascii="Times New Roman" w:hAnsi="Times New Roman" w:cs="Times New Roman"/>
          <w:sz w:val="24"/>
          <w:szCs w:val="24"/>
          <w:lang w:val="en-US"/>
        </w:rPr>
        <w:t xml:space="preserve">NAPA                         </w:t>
      </w:r>
      <w:r w:rsidRPr="006C0C34">
        <w:rPr>
          <w:rFonts w:ascii="Times New Roman" w:hAnsi="Times New Roman" w:cs="Times New Roman"/>
          <w:bCs/>
          <w:sz w:val="24"/>
          <w:szCs w:val="24"/>
          <w:lang w:val="en-US"/>
        </w:rPr>
        <w:t>National Adaptation Program of Action of adaptation to climate changes</w:t>
      </w:r>
    </w:p>
    <w:p w14:paraId="2F02607F"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ONG</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Organisation non gouvernementale</w:t>
      </w:r>
    </w:p>
    <w:p w14:paraId="093CADE6"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OP</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i/>
          <w:noProof/>
          <w:sz w:val="24"/>
          <w:szCs w:val="24"/>
        </w:rPr>
        <w:t>Operational Policy</w:t>
      </w:r>
    </w:p>
    <w:p w14:paraId="77E80826"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PAR </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Plan d’Action de Réinstallation (PAR)</w:t>
      </w:r>
    </w:p>
    <w:p w14:paraId="1B8D9178" w14:textId="77777777" w:rsidR="00136E13" w:rsidRPr="006C0C34" w:rsidRDefault="00136E13" w:rsidP="00136E13">
      <w:pPr>
        <w:spacing w:after="0" w:line="276" w:lineRule="auto"/>
        <w:rPr>
          <w:rFonts w:ascii="Times New Roman" w:hAnsi="Times New Roman" w:cs="Times New Roman"/>
          <w:sz w:val="24"/>
          <w:szCs w:val="24"/>
        </w:rPr>
      </w:pPr>
      <w:r w:rsidRPr="006C0C34">
        <w:rPr>
          <w:rFonts w:ascii="Times New Roman" w:hAnsi="Times New Roman" w:cs="Times New Roman"/>
          <w:sz w:val="24"/>
          <w:szCs w:val="24"/>
        </w:rPr>
        <w:t>PAP</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Personne Affectée par le Projet</w:t>
      </w:r>
    </w:p>
    <w:p w14:paraId="21125F38" w14:textId="77777777" w:rsidR="00136E13" w:rsidRPr="006C0C34" w:rsidRDefault="00136E13"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PO </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Politique Opérationnelle</w:t>
      </w:r>
    </w:p>
    <w:p w14:paraId="58DBAAC7" w14:textId="77777777" w:rsidR="00136E13" w:rsidRPr="006C0C34" w:rsidRDefault="0006515F" w:rsidP="00136E13">
      <w:pPr>
        <w:spacing w:after="0" w:line="276" w:lineRule="auto"/>
        <w:rPr>
          <w:rFonts w:ascii="Times New Roman" w:eastAsia="Gungsuh" w:hAnsi="Times New Roman" w:cs="Times New Roman"/>
          <w:sz w:val="24"/>
          <w:szCs w:val="24"/>
        </w:rPr>
      </w:pPr>
      <w:r>
        <w:rPr>
          <w:rFonts w:ascii="Times New Roman" w:hAnsi="Times New Roman" w:cs="Times New Roman"/>
          <w:sz w:val="24"/>
          <w:szCs w:val="24"/>
        </w:rPr>
        <w:t>PUASEE- FA</w:t>
      </w:r>
      <w:r w:rsidR="00136E13" w:rsidRPr="006C0C34">
        <w:rPr>
          <w:rFonts w:ascii="Times New Roman" w:hAnsi="Times New Roman" w:cs="Times New Roman"/>
          <w:sz w:val="24"/>
          <w:szCs w:val="24"/>
        </w:rPr>
        <w:tab/>
      </w:r>
      <w:r w:rsidR="00136E13" w:rsidRPr="006C0C34">
        <w:rPr>
          <w:rFonts w:ascii="Times New Roman" w:hAnsi="Times New Roman" w:cs="Times New Roman"/>
          <w:sz w:val="24"/>
          <w:szCs w:val="24"/>
        </w:rPr>
        <w:tab/>
        <w:t>P</w:t>
      </w:r>
      <w:r w:rsidR="00136E13" w:rsidRPr="006C0C34">
        <w:rPr>
          <w:rFonts w:ascii="Times New Roman" w:eastAsia="Gungsuh" w:hAnsi="Times New Roman" w:cs="Times New Roman"/>
          <w:sz w:val="24"/>
          <w:szCs w:val="24"/>
        </w:rPr>
        <w:t xml:space="preserve">rojet d'Urgence pour l'Amélioration des Services d'Eau et d'Électricité </w:t>
      </w:r>
    </w:p>
    <w:p w14:paraId="7E338069" w14:textId="77777777" w:rsidR="009E1A02" w:rsidRPr="006C0C34" w:rsidRDefault="009E1A02" w:rsidP="00136E13">
      <w:pPr>
        <w:spacing w:after="0" w:line="276" w:lineRule="auto"/>
        <w:rPr>
          <w:rFonts w:ascii="Times New Roman" w:hAnsi="Times New Roman" w:cs="Times New Roman"/>
          <w:sz w:val="24"/>
          <w:szCs w:val="24"/>
        </w:rPr>
      </w:pPr>
      <w:r w:rsidRPr="006C0C34">
        <w:rPr>
          <w:rFonts w:ascii="Times New Roman" w:hAnsi="Times New Roman" w:cs="Times New Roman"/>
          <w:sz w:val="24"/>
          <w:szCs w:val="24"/>
        </w:rPr>
        <w:t>PDSE                          Plan Directeur de Secteur de l’Energie</w:t>
      </w:r>
    </w:p>
    <w:p w14:paraId="18D24078" w14:textId="77777777" w:rsidR="009E1A02" w:rsidRPr="006C0C34" w:rsidRDefault="009E1A02" w:rsidP="009E1A02">
      <w:pPr>
        <w:spacing w:after="0" w:line="276" w:lineRule="auto"/>
        <w:rPr>
          <w:rFonts w:ascii="Times New Roman" w:hAnsi="Times New Roman" w:cs="Times New Roman"/>
          <w:sz w:val="24"/>
          <w:szCs w:val="24"/>
        </w:rPr>
      </w:pPr>
      <w:r w:rsidRPr="006C0C34">
        <w:rPr>
          <w:rFonts w:ascii="Times New Roman" w:hAnsi="Times New Roman" w:cs="Times New Roman"/>
          <w:sz w:val="24"/>
          <w:szCs w:val="24"/>
        </w:rPr>
        <w:t xml:space="preserve">PDSEA                       Plan Directeur du Secteur de l’Eau et Assainissement et la stratégie nationale de </w:t>
      </w:r>
      <w:r w:rsidR="0070690A" w:rsidRPr="0070690A">
        <w:rPr>
          <w:rFonts w:ascii="Times New Roman" w:hAnsi="Times New Roman" w:cs="Times New Roman"/>
          <w:color w:val="FFFFFF" w:themeColor="background1"/>
          <w:sz w:val="24"/>
          <w:szCs w:val="24"/>
        </w:rPr>
        <w:t xml:space="preserve">.  </w:t>
      </w:r>
      <w:r w:rsidRPr="006C0C34">
        <w:rPr>
          <w:rFonts w:ascii="Times New Roman" w:hAnsi="Times New Roman" w:cs="Times New Roman"/>
          <w:sz w:val="24"/>
          <w:szCs w:val="24"/>
        </w:rPr>
        <w:t xml:space="preserve">développement </w:t>
      </w:r>
      <w:r w:rsidR="00FA7694" w:rsidRPr="006C0C34">
        <w:rPr>
          <w:rFonts w:ascii="Times New Roman" w:hAnsi="Times New Roman" w:cs="Times New Roman"/>
          <w:sz w:val="24"/>
          <w:szCs w:val="24"/>
        </w:rPr>
        <w:t>Sanitaire</w:t>
      </w:r>
    </w:p>
    <w:p w14:paraId="55000D0A" w14:textId="77777777" w:rsidR="00AC54AE" w:rsidRPr="006C0C34" w:rsidRDefault="00AC54AE" w:rsidP="00AC54AE">
      <w:pPr>
        <w:spacing w:after="0" w:line="276" w:lineRule="auto"/>
        <w:rPr>
          <w:rFonts w:ascii="Times New Roman" w:hAnsi="Times New Roman" w:cs="Times New Roman"/>
          <w:sz w:val="24"/>
          <w:szCs w:val="24"/>
        </w:rPr>
      </w:pPr>
      <w:r w:rsidRPr="006C0C34">
        <w:rPr>
          <w:rFonts w:ascii="Times New Roman" w:hAnsi="Times New Roman" w:cs="Times New Roman"/>
          <w:sz w:val="24"/>
          <w:szCs w:val="24"/>
        </w:rPr>
        <w:t>PeHD</w:t>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             Polyéthylène Haute Densité</w:t>
      </w:r>
    </w:p>
    <w:p w14:paraId="7E01237A" w14:textId="77777777" w:rsidR="00AC54AE" w:rsidRPr="006C0C34" w:rsidRDefault="00AC54AE" w:rsidP="00AC54AE">
      <w:pPr>
        <w:spacing w:after="0" w:line="276" w:lineRule="auto"/>
        <w:rPr>
          <w:rFonts w:ascii="Times New Roman" w:hAnsi="Times New Roman" w:cs="Times New Roman"/>
          <w:sz w:val="24"/>
          <w:szCs w:val="24"/>
        </w:rPr>
      </w:pPr>
      <w:r w:rsidRPr="006C0C34">
        <w:rPr>
          <w:rFonts w:ascii="Times New Roman" w:hAnsi="Times New Roman" w:cs="Times New Roman"/>
          <w:sz w:val="24"/>
          <w:szCs w:val="24"/>
        </w:rPr>
        <w:t>PGES</w:t>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             Plan de Gestion </w:t>
      </w:r>
      <w:r w:rsidR="00937ED2" w:rsidRPr="006C0C34">
        <w:rPr>
          <w:rFonts w:ascii="Times New Roman" w:hAnsi="Times New Roman" w:cs="Times New Roman"/>
          <w:sz w:val="24"/>
          <w:szCs w:val="24"/>
        </w:rPr>
        <w:t>Environnemental</w:t>
      </w:r>
      <w:r w:rsidRPr="006C0C34">
        <w:rPr>
          <w:rFonts w:ascii="Times New Roman" w:hAnsi="Times New Roman" w:cs="Times New Roman"/>
          <w:sz w:val="24"/>
          <w:szCs w:val="24"/>
        </w:rPr>
        <w:t xml:space="preserve"> et Social</w:t>
      </w:r>
    </w:p>
    <w:p w14:paraId="0CBB0046" w14:textId="77777777" w:rsidR="00AC54AE" w:rsidRPr="006C0C34" w:rsidRDefault="00AC54AE" w:rsidP="00937ED2">
      <w:pPr>
        <w:shd w:val="clear" w:color="auto" w:fill="FFFFFF" w:themeFill="background1"/>
        <w:spacing w:after="0" w:line="276" w:lineRule="auto"/>
        <w:rPr>
          <w:rFonts w:ascii="Times New Roman" w:hAnsi="Times New Roman" w:cs="Times New Roman"/>
          <w:b/>
          <w:sz w:val="24"/>
          <w:szCs w:val="24"/>
        </w:rPr>
      </w:pPr>
      <w:r w:rsidRPr="006C0C34">
        <w:rPr>
          <w:rFonts w:ascii="Times New Roman" w:hAnsi="Times New Roman" w:cs="Times New Roman"/>
          <w:sz w:val="24"/>
          <w:szCs w:val="24"/>
        </w:rPr>
        <w:t>PV</w:t>
      </w:r>
      <w:r w:rsidRPr="006C0C34">
        <w:rPr>
          <w:rFonts w:ascii="Times New Roman" w:hAnsi="Times New Roman" w:cs="Times New Roman"/>
          <w:sz w:val="24"/>
          <w:szCs w:val="24"/>
        </w:rPr>
        <w:tab/>
      </w:r>
      <w:r w:rsidR="00937ED2" w:rsidRPr="006C0C34">
        <w:rPr>
          <w:rFonts w:ascii="Times New Roman" w:hAnsi="Times New Roman" w:cs="Times New Roman"/>
          <w:sz w:val="24"/>
          <w:szCs w:val="24"/>
        </w:rPr>
        <w:t>Procès-Verbal</w:t>
      </w:r>
    </w:p>
    <w:p w14:paraId="7D064821" w14:textId="77777777" w:rsidR="00136E13" w:rsidRPr="006C0C34" w:rsidRDefault="009E1A02"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SIDA</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00136E13" w:rsidRPr="006C0C34">
        <w:rPr>
          <w:rFonts w:ascii="Times New Roman" w:hAnsi="Times New Roman" w:cs="Times New Roman"/>
          <w:sz w:val="24"/>
          <w:szCs w:val="24"/>
        </w:rPr>
        <w:t>Syndrome d’Immunodéficience Acquise</w:t>
      </w:r>
    </w:p>
    <w:p w14:paraId="750A1DDC" w14:textId="77777777" w:rsidR="00136E13" w:rsidRPr="006C0C34" w:rsidRDefault="009E1A02"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TDR</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00136E13" w:rsidRPr="006C0C34">
        <w:rPr>
          <w:rFonts w:ascii="Times New Roman" w:hAnsi="Times New Roman" w:cs="Times New Roman"/>
          <w:sz w:val="24"/>
          <w:szCs w:val="24"/>
        </w:rPr>
        <w:t>Termes de référence</w:t>
      </w:r>
    </w:p>
    <w:p w14:paraId="20287523" w14:textId="77777777" w:rsidR="00136E13" w:rsidRPr="006C0C34" w:rsidRDefault="009E1A02"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TIC</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00136E13" w:rsidRPr="006C0C34">
        <w:rPr>
          <w:rFonts w:ascii="Times New Roman" w:hAnsi="Times New Roman" w:cs="Times New Roman"/>
          <w:sz w:val="24"/>
          <w:szCs w:val="24"/>
        </w:rPr>
        <w:t>Technologie de l’Information et de la Communication</w:t>
      </w:r>
    </w:p>
    <w:p w14:paraId="4B228F10" w14:textId="77777777" w:rsidR="009E1A02" w:rsidRPr="006C0C34" w:rsidRDefault="009E1A02"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UIP                               Unité d’implémentation du Projet</w:t>
      </w:r>
    </w:p>
    <w:p w14:paraId="07D7405E" w14:textId="77777777" w:rsidR="00136E13" w:rsidRPr="006C0C34" w:rsidRDefault="009E1A02" w:rsidP="00136E13">
      <w:p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VIH</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00136E13" w:rsidRPr="006C0C34">
        <w:rPr>
          <w:rFonts w:ascii="Times New Roman" w:hAnsi="Times New Roman" w:cs="Times New Roman"/>
          <w:sz w:val="24"/>
          <w:szCs w:val="24"/>
        </w:rPr>
        <w:t>Virus d’Immunodéficience Humaine</w:t>
      </w:r>
    </w:p>
    <w:p w14:paraId="67CD0AAC" w14:textId="77777777" w:rsidR="0093770F" w:rsidRDefault="0093770F" w:rsidP="0093770F">
      <w:pPr>
        <w:spacing w:line="276" w:lineRule="auto"/>
        <w:jc w:val="both"/>
        <w:rPr>
          <w:rFonts w:ascii="Times New Roman" w:hAnsi="Times New Roman" w:cs="Times New Roman"/>
          <w:b/>
          <w:sz w:val="24"/>
          <w:szCs w:val="24"/>
        </w:rPr>
      </w:pPr>
    </w:p>
    <w:p w14:paraId="401F4EFD" w14:textId="44877EF0" w:rsidR="00BF4D7B" w:rsidRDefault="002162F1" w:rsidP="002162F1">
      <w:pPr>
        <w:tabs>
          <w:tab w:val="left" w:pos="2864"/>
        </w:tabs>
        <w:spacing w:line="276" w:lineRule="auto"/>
        <w:jc w:val="both"/>
        <w:rPr>
          <w:rFonts w:ascii="Times New Roman" w:hAnsi="Times New Roman" w:cs="Times New Roman"/>
          <w:b/>
          <w:sz w:val="24"/>
          <w:szCs w:val="24"/>
        </w:rPr>
      </w:pPr>
      <w:r>
        <w:rPr>
          <w:rFonts w:ascii="Times New Roman" w:hAnsi="Times New Roman" w:cs="Times New Roman"/>
          <w:b/>
          <w:sz w:val="24"/>
          <w:szCs w:val="24"/>
        </w:rPr>
        <w:tab/>
      </w:r>
    </w:p>
    <w:p w14:paraId="6E4D9540" w14:textId="77777777" w:rsidR="002162F1" w:rsidRPr="000D019F" w:rsidRDefault="002162F1" w:rsidP="002162F1">
      <w:pPr>
        <w:keepNext/>
        <w:keepLines/>
        <w:pBdr>
          <w:bottom w:val="dashDotStroked" w:sz="24" w:space="1" w:color="auto"/>
        </w:pBdr>
        <w:shd w:val="clear" w:color="auto" w:fill="00B0F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18" w:name="_Toc54356291"/>
      <w:r w:rsidRPr="000D019F">
        <w:rPr>
          <w:rFonts w:ascii="Times New Roman" w:eastAsia="Calibri" w:hAnsi="Times New Roman" w:cs="Times New Roman"/>
          <w:b/>
          <w:color w:val="FFFFFF" w:themeColor="background1"/>
          <w:sz w:val="32"/>
          <w:szCs w:val="32"/>
        </w:rPr>
        <w:lastRenderedPageBreak/>
        <w:t>EXECUTIVE SUMMARY</w:t>
      </w:r>
      <w:bookmarkEnd w:id="18"/>
    </w:p>
    <w:p w14:paraId="31639F34" w14:textId="77777777" w:rsidR="002162F1" w:rsidRDefault="002162F1" w:rsidP="002162F1">
      <w:pPr>
        <w:pStyle w:val="PargrafodaLista"/>
        <w:tabs>
          <w:tab w:val="left" w:pos="1418"/>
          <w:tab w:val="left" w:pos="1843"/>
        </w:tabs>
        <w:spacing w:after="0" w:line="240" w:lineRule="auto"/>
        <w:ind w:right="-1"/>
        <w:contextualSpacing w:val="0"/>
        <w:rPr>
          <w:rFonts w:ascii="Times New Roman" w:hAnsi="Times New Roman"/>
          <w:b/>
          <w:bCs/>
          <w:i/>
          <w:sz w:val="22"/>
          <w:szCs w:val="22"/>
        </w:rPr>
      </w:pPr>
    </w:p>
    <w:p w14:paraId="55DF578B" w14:textId="77777777" w:rsidR="002162F1" w:rsidRDefault="002162F1" w:rsidP="002162F1">
      <w:pPr>
        <w:pStyle w:val="PargrafodaLista"/>
        <w:numPr>
          <w:ilvl w:val="0"/>
          <w:numId w:val="196"/>
        </w:numPr>
        <w:tabs>
          <w:tab w:val="left" w:pos="1418"/>
          <w:tab w:val="left" w:pos="1843"/>
        </w:tabs>
        <w:spacing w:after="12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BACKGROUND AND GENERAL JUSTIFICATION</w:t>
      </w:r>
    </w:p>
    <w:p w14:paraId="742E5E89" w14:textId="77777777" w:rsidR="002162F1" w:rsidRPr="00DE5340" w:rsidRDefault="002162F1" w:rsidP="002162F1">
      <w:pPr>
        <w:tabs>
          <w:tab w:val="left" w:pos="1418"/>
          <w:tab w:val="left" w:pos="1843"/>
        </w:tabs>
        <w:spacing w:after="120" w:line="240" w:lineRule="auto"/>
        <w:ind w:left="-284" w:right="-563"/>
        <w:jc w:val="both"/>
        <w:rPr>
          <w:rFonts w:ascii="Times New Roman" w:hAnsi="Times New Roman"/>
          <w:lang w:val="en-US"/>
        </w:rPr>
      </w:pPr>
      <w:r w:rsidRPr="00DE5340">
        <w:rPr>
          <w:rFonts w:ascii="Times New Roman" w:hAnsi="Times New Roman"/>
          <w:lang w:val="en-US"/>
        </w:rPr>
        <w:t>The Bissau-Guinean Government in partnership with the World Bank, has implemented the Emergency Project for the Improvement of Water and Electricity Services (PUASEE-FA) project under execution which has started its activities since 2014. On the strength of these first actions and the need to improve drinking water and electricity in the city of Bissau, the Bissau-Guinean government has obtained an additional fund (PUASEE-FA) for funding of 22 , 5 MUSD. The development objective of PUASEE-FA is to improve the hygienic conditions of the population of the city of Bissau through access to drinking water by (i) re-establishing and expanding access for the population from Bissau to drinking water while improving the quality of water supply services;</w:t>
      </w:r>
    </w:p>
    <w:p w14:paraId="31EDB551" w14:textId="77777777" w:rsidR="002162F1" w:rsidRPr="00DE5340" w:rsidRDefault="002162F1" w:rsidP="002162F1">
      <w:pPr>
        <w:spacing w:after="120" w:line="240" w:lineRule="auto"/>
        <w:ind w:left="-284" w:right="-563"/>
        <w:jc w:val="both"/>
        <w:rPr>
          <w:rFonts w:ascii="Times New Roman" w:hAnsi="Times New Roman"/>
          <w:lang w:val="en-US"/>
        </w:rPr>
      </w:pPr>
      <w:r w:rsidRPr="00DE5340">
        <w:rPr>
          <w:rFonts w:ascii="Times New Roman" w:hAnsi="Times New Roman"/>
          <w:lang w:val="en-US"/>
        </w:rPr>
        <w:t>In order to reduce these negative effects and improve the hygienic conditions of the population through access to drinking water, the Government and its Partner (World Bank), within the framework of the Water and Electricity project , want to strengthen the drinking water and electricity supply service for the city of Bissau and the outlying districts.</w:t>
      </w:r>
    </w:p>
    <w:p w14:paraId="0751AE89" w14:textId="77777777" w:rsidR="002162F1" w:rsidRPr="00DE5340" w:rsidRDefault="002162F1" w:rsidP="002162F1">
      <w:pPr>
        <w:spacing w:after="120" w:line="240" w:lineRule="auto"/>
        <w:ind w:left="-284" w:right="-563"/>
        <w:jc w:val="both"/>
        <w:rPr>
          <w:rFonts w:ascii="Times New Roman" w:hAnsi="Times New Roman"/>
          <w:lang w:val="en-US"/>
        </w:rPr>
      </w:pPr>
      <w:r w:rsidRPr="00DE5340">
        <w:rPr>
          <w:rFonts w:ascii="Times New Roman" w:hAnsi="Times New Roman"/>
          <w:lang w:val="en-US"/>
        </w:rPr>
        <w:t>Thus, this requires the application of operational guidelines for environmental and social protection in accordance with the regulations in force in Guinea-Bissau and those of the environmental and social policies / guidelines of the World Bank donor. It was decided to carry out Environmental and Social Impact Studies (ESIA) and Resettlement Action Plans.</w:t>
      </w:r>
    </w:p>
    <w:p w14:paraId="63A16388" w14:textId="77777777" w:rsidR="002162F1" w:rsidRPr="00DE5340" w:rsidRDefault="002162F1" w:rsidP="002162F1">
      <w:pPr>
        <w:pStyle w:val="PargrafodaLista"/>
        <w:numPr>
          <w:ilvl w:val="0"/>
          <w:numId w:val="196"/>
        </w:numPr>
        <w:tabs>
          <w:tab w:val="left" w:pos="1418"/>
          <w:tab w:val="left" w:pos="1843"/>
        </w:tabs>
        <w:spacing w:after="120" w:line="240" w:lineRule="auto"/>
        <w:ind w:right="-1"/>
        <w:contextualSpacing w:val="0"/>
        <w:rPr>
          <w:rFonts w:ascii="Times New Roman" w:hAnsi="Times New Roman"/>
          <w:b/>
          <w:bCs/>
          <w:i/>
          <w:sz w:val="22"/>
          <w:szCs w:val="22"/>
          <w:lang w:val="en-US"/>
        </w:rPr>
      </w:pPr>
      <w:r w:rsidRPr="00DE5340">
        <w:rPr>
          <w:rFonts w:ascii="Times New Roman" w:hAnsi="Times New Roman"/>
          <w:b/>
          <w:bCs/>
          <w:i/>
          <w:sz w:val="22"/>
          <w:szCs w:val="22"/>
          <w:lang w:val="en-US"/>
        </w:rPr>
        <w:t>OBJECTIVES OF THE SIMPLIFIED ESIA (ESIA / S)</w:t>
      </w:r>
    </w:p>
    <w:p w14:paraId="4174473A" w14:textId="77777777" w:rsidR="002162F1" w:rsidRPr="00DE5340" w:rsidRDefault="002162F1" w:rsidP="002162F1">
      <w:pPr>
        <w:spacing w:after="120" w:line="240" w:lineRule="auto"/>
        <w:ind w:left="-284" w:right="-563"/>
        <w:jc w:val="both"/>
        <w:rPr>
          <w:rFonts w:ascii="Times New Roman" w:hAnsi="Times New Roman"/>
          <w:lang w:val="en-US"/>
        </w:rPr>
      </w:pPr>
      <w:r w:rsidRPr="00DE5340">
        <w:rPr>
          <w:rFonts w:ascii="Times New Roman" w:hAnsi="Times New Roman"/>
          <w:lang w:val="en-US"/>
        </w:rPr>
        <w:t>This study aims to identify all the impacts on the biophysical and socio-economic environment linked to the PUASEE-FA project. In terms of approach, various regulatory and policy instruments prescribe the process that should lead to the preparation of the Simplified ESIA report for subproject n ° 4.</w:t>
      </w:r>
    </w:p>
    <w:p w14:paraId="24DD4859" w14:textId="77777777" w:rsidR="002162F1" w:rsidRPr="00DE5340" w:rsidRDefault="002162F1" w:rsidP="002162F1">
      <w:pPr>
        <w:spacing w:after="120" w:line="240" w:lineRule="auto"/>
        <w:ind w:left="-284" w:right="-563"/>
        <w:jc w:val="both"/>
        <w:rPr>
          <w:rFonts w:ascii="Times New Roman" w:hAnsi="Times New Roman"/>
          <w:lang w:val="en-US"/>
        </w:rPr>
      </w:pPr>
      <w:r w:rsidRPr="00DE5340">
        <w:rPr>
          <w:rFonts w:ascii="Times New Roman" w:hAnsi="Times New Roman"/>
          <w:lang w:val="en-US"/>
        </w:rPr>
        <w:t>These include in particular those imposed by decrees supplementing national legislation, in particular basic law n ° 1/2011 of 2 March on the environment and law n ° 10/2010 on environmental assessment as well as World Bank environmental and social safeguard policy.</w:t>
      </w:r>
    </w:p>
    <w:p w14:paraId="582D54B9" w14:textId="77777777" w:rsidR="002162F1" w:rsidRPr="00DE5340" w:rsidRDefault="002162F1" w:rsidP="002162F1">
      <w:pPr>
        <w:spacing w:after="0" w:line="240" w:lineRule="auto"/>
        <w:ind w:left="-284" w:right="-563"/>
        <w:jc w:val="both"/>
        <w:rPr>
          <w:rFonts w:ascii="Times New Roman" w:hAnsi="Times New Roman"/>
          <w:lang w:val="en-US"/>
        </w:rPr>
      </w:pPr>
      <w:r w:rsidRPr="00DE5340">
        <w:rPr>
          <w:rFonts w:ascii="Times New Roman" w:hAnsi="Times New Roman"/>
          <w:lang w:val="en-US"/>
        </w:rPr>
        <w:t>Environmental and social issues constitute the major concerns raised by such a project. Indeed, the implementation of the project is likely to cause damage of varying magnitude to the physical and human environment in the neighborhoods concerned. Thus, the identification of these impacts made it possible to identify the components of the environment which deserve special attention and which should be exposed and discussed in depth with the riparian communities and any other stakeholder in the areas of influence of the project in order to avoid or reduce as much as possible the negative impacts on the environment and optimize the positive impacts. This will make it possible to get the best possible benefit from sub-project n ° 4 during its implementation and during its operational phase.</w:t>
      </w:r>
    </w:p>
    <w:p w14:paraId="5E18279B" w14:textId="77777777" w:rsidR="002162F1" w:rsidRPr="00DE5340" w:rsidRDefault="002162F1" w:rsidP="002162F1">
      <w:pPr>
        <w:pStyle w:val="PargrafodaLista"/>
        <w:autoSpaceDE w:val="0"/>
        <w:autoSpaceDN w:val="0"/>
        <w:adjustRightInd w:val="0"/>
        <w:spacing w:after="0" w:line="240" w:lineRule="auto"/>
        <w:ind w:right="-1"/>
        <w:jc w:val="both"/>
        <w:rPr>
          <w:rFonts w:ascii="Times New Roman" w:hAnsi="Times New Roman"/>
          <w:sz w:val="24"/>
          <w:szCs w:val="24"/>
          <w:lang w:val="en-US"/>
        </w:rPr>
      </w:pPr>
    </w:p>
    <w:p w14:paraId="5FB43C73" w14:textId="77777777" w:rsidR="002162F1" w:rsidRPr="00DE5340" w:rsidRDefault="002162F1" w:rsidP="002162F1">
      <w:pPr>
        <w:pStyle w:val="PargrafodaLista"/>
        <w:numPr>
          <w:ilvl w:val="0"/>
          <w:numId w:val="196"/>
        </w:numPr>
        <w:tabs>
          <w:tab w:val="left" w:pos="1418"/>
          <w:tab w:val="left" w:pos="1843"/>
        </w:tabs>
        <w:spacing w:after="240" w:line="240" w:lineRule="auto"/>
        <w:ind w:right="-1"/>
        <w:contextualSpacing w:val="0"/>
        <w:rPr>
          <w:rFonts w:ascii="Times New Roman" w:hAnsi="Times New Roman"/>
          <w:b/>
          <w:bCs/>
          <w:i/>
          <w:sz w:val="22"/>
          <w:szCs w:val="22"/>
          <w:lang w:val="en-US"/>
        </w:rPr>
      </w:pPr>
      <w:r w:rsidRPr="00DE5340">
        <w:rPr>
          <w:rFonts w:ascii="Times New Roman" w:hAnsi="Times New Roman"/>
          <w:b/>
          <w:bCs/>
          <w:i/>
          <w:sz w:val="22"/>
          <w:szCs w:val="22"/>
          <w:lang w:val="en-US"/>
        </w:rPr>
        <w:t>OBJECTIVE OF THE PUASEE-FA PROJECT</w:t>
      </w:r>
    </w:p>
    <w:p w14:paraId="207FEB22" w14:textId="77777777" w:rsidR="002162F1" w:rsidRPr="00DE5340" w:rsidRDefault="002162F1" w:rsidP="002162F1">
      <w:pPr>
        <w:spacing w:after="0" w:line="240" w:lineRule="auto"/>
        <w:ind w:left="-284" w:right="-568"/>
        <w:jc w:val="both"/>
        <w:rPr>
          <w:rFonts w:ascii="Times New Roman" w:hAnsi="Times New Roman"/>
          <w:lang w:val="en-US"/>
        </w:rPr>
      </w:pPr>
      <w:r w:rsidRPr="00DE5340">
        <w:rPr>
          <w:rFonts w:ascii="Times New Roman" w:hAnsi="Times New Roman"/>
          <w:lang w:val="en-US"/>
        </w:rPr>
        <w:t>The Project was put into effect in July 2014 and its closing date was initially scheduled for June 30, 2018. The World Bank and the Bissau-Guinean authorities have however agreed to prepare Additional Financing (AF) for the project for support. to new actions, in the following areas:</w:t>
      </w:r>
    </w:p>
    <w:p w14:paraId="666C4BA5" w14:textId="77777777" w:rsidR="002162F1" w:rsidRPr="00DE5340" w:rsidRDefault="002162F1" w:rsidP="002162F1">
      <w:pPr>
        <w:pStyle w:val="PargrafodaLista"/>
        <w:numPr>
          <w:ilvl w:val="0"/>
          <w:numId w:val="66"/>
        </w:numPr>
        <w:spacing w:after="0" w:line="240" w:lineRule="auto"/>
        <w:ind w:right="-568"/>
        <w:jc w:val="both"/>
        <w:rPr>
          <w:rFonts w:ascii="Times New Roman" w:hAnsi="Times New Roman"/>
          <w:lang w:val="en-US"/>
        </w:rPr>
      </w:pPr>
      <w:r w:rsidRPr="00DE5340">
        <w:rPr>
          <w:rFonts w:ascii="Times New Roman" w:hAnsi="Times New Roman"/>
          <w:lang w:val="en-US"/>
        </w:rPr>
        <w:t>Strengthening of water production capacity;</w:t>
      </w:r>
    </w:p>
    <w:p w14:paraId="639EE00A" w14:textId="77777777" w:rsidR="002162F1" w:rsidRPr="008C0A43" w:rsidRDefault="002162F1" w:rsidP="002162F1">
      <w:pPr>
        <w:pStyle w:val="PargrafodaLista"/>
        <w:numPr>
          <w:ilvl w:val="0"/>
          <w:numId w:val="66"/>
        </w:numPr>
        <w:spacing w:after="0" w:line="240" w:lineRule="auto"/>
        <w:ind w:right="-568"/>
        <w:jc w:val="both"/>
        <w:rPr>
          <w:rFonts w:ascii="Times New Roman" w:hAnsi="Times New Roman"/>
        </w:rPr>
      </w:pPr>
      <w:r w:rsidRPr="008C0A43">
        <w:rPr>
          <w:rFonts w:ascii="Times New Roman" w:hAnsi="Times New Roman"/>
        </w:rPr>
        <w:t>Increase in storage capacity;</w:t>
      </w:r>
    </w:p>
    <w:p w14:paraId="6105DD70" w14:textId="77777777" w:rsidR="002162F1" w:rsidRPr="008C0A43" w:rsidRDefault="002162F1" w:rsidP="002162F1">
      <w:pPr>
        <w:pStyle w:val="PargrafodaLista"/>
        <w:numPr>
          <w:ilvl w:val="0"/>
          <w:numId w:val="66"/>
        </w:numPr>
        <w:spacing w:after="0" w:line="240" w:lineRule="auto"/>
        <w:ind w:right="-568"/>
        <w:jc w:val="both"/>
        <w:rPr>
          <w:rFonts w:ascii="Times New Roman" w:hAnsi="Times New Roman"/>
        </w:rPr>
      </w:pPr>
      <w:r w:rsidRPr="008C0A43">
        <w:rPr>
          <w:rFonts w:ascii="Times New Roman" w:hAnsi="Times New Roman"/>
        </w:rPr>
        <w:t>Rehabilitation of existing networks;</w:t>
      </w:r>
    </w:p>
    <w:p w14:paraId="390CEA8E" w14:textId="77777777" w:rsidR="002162F1" w:rsidRPr="00DE5340" w:rsidRDefault="002162F1" w:rsidP="002162F1">
      <w:pPr>
        <w:pStyle w:val="PargrafodaLista"/>
        <w:numPr>
          <w:ilvl w:val="0"/>
          <w:numId w:val="66"/>
        </w:numPr>
        <w:spacing w:after="0" w:line="240" w:lineRule="auto"/>
        <w:ind w:right="-568"/>
        <w:jc w:val="both"/>
        <w:rPr>
          <w:rFonts w:ascii="Times New Roman" w:hAnsi="Times New Roman"/>
          <w:lang w:val="en-US"/>
        </w:rPr>
      </w:pPr>
      <w:r w:rsidRPr="00DE5340">
        <w:rPr>
          <w:rFonts w:ascii="Times New Roman" w:hAnsi="Times New Roman"/>
          <w:lang w:val="en-US"/>
        </w:rPr>
        <w:t>Extension of secondary and tertiary networks and creation of social connections and standpipes in outlying districts.</w:t>
      </w:r>
    </w:p>
    <w:p w14:paraId="3F8F0D65" w14:textId="77777777" w:rsidR="002162F1" w:rsidRPr="00DE5340" w:rsidRDefault="002162F1" w:rsidP="002162F1">
      <w:pPr>
        <w:autoSpaceDE w:val="0"/>
        <w:autoSpaceDN w:val="0"/>
        <w:adjustRightInd w:val="0"/>
        <w:spacing w:after="0" w:line="240" w:lineRule="auto"/>
        <w:ind w:left="-284" w:right="-568"/>
        <w:jc w:val="both"/>
        <w:rPr>
          <w:rFonts w:ascii="Times New Roman" w:hAnsi="Times New Roman" w:cs="Times New Roman"/>
          <w:lang w:val="en-US"/>
        </w:rPr>
      </w:pPr>
      <w:r w:rsidRPr="00DE5340">
        <w:rPr>
          <w:rFonts w:ascii="Times New Roman" w:hAnsi="Times New Roman" w:cs="Times New Roman"/>
          <w:lang w:val="en-US"/>
        </w:rPr>
        <w:t>The development objective of the PUASEE-FA project is as follows:</w:t>
      </w:r>
    </w:p>
    <w:p w14:paraId="6E01C44A" w14:textId="77777777" w:rsidR="002162F1" w:rsidRPr="00DE5340" w:rsidRDefault="002162F1" w:rsidP="002162F1">
      <w:pPr>
        <w:pStyle w:val="PargrafodaLista"/>
        <w:numPr>
          <w:ilvl w:val="0"/>
          <w:numId w:val="67"/>
        </w:numPr>
        <w:spacing w:after="0" w:line="240" w:lineRule="auto"/>
        <w:ind w:left="567" w:right="-568" w:hanging="425"/>
        <w:contextualSpacing w:val="0"/>
        <w:jc w:val="both"/>
        <w:rPr>
          <w:rFonts w:ascii="Times New Roman" w:hAnsi="Times New Roman"/>
          <w:lang w:val="en-US"/>
        </w:rPr>
      </w:pPr>
      <w:r w:rsidRPr="00DE5340">
        <w:rPr>
          <w:rFonts w:ascii="Times New Roman" w:hAnsi="Times New Roman"/>
          <w:lang w:val="en-US"/>
        </w:rPr>
        <w:t>Restore and expand access for the population of Bissau to drinking water and improve the quality of water supply services; and</w:t>
      </w:r>
    </w:p>
    <w:p w14:paraId="54D43A9A" w14:textId="77777777" w:rsidR="002162F1" w:rsidRPr="00DE5340" w:rsidRDefault="002162F1" w:rsidP="002162F1">
      <w:pPr>
        <w:pStyle w:val="PargrafodaLista"/>
        <w:numPr>
          <w:ilvl w:val="0"/>
          <w:numId w:val="67"/>
        </w:numPr>
        <w:spacing w:after="0" w:line="240" w:lineRule="auto"/>
        <w:ind w:left="567" w:right="-568" w:hanging="425"/>
        <w:contextualSpacing w:val="0"/>
        <w:jc w:val="both"/>
        <w:rPr>
          <w:rFonts w:ascii="Times New Roman" w:hAnsi="Times New Roman"/>
          <w:lang w:val="en-US"/>
        </w:rPr>
      </w:pPr>
      <w:r w:rsidRPr="00DE5340">
        <w:rPr>
          <w:rFonts w:ascii="Times New Roman" w:hAnsi="Times New Roman"/>
          <w:lang w:val="en-US"/>
        </w:rPr>
        <w:t>Improve the reliability of electricity supply to the population of Bissau.</w:t>
      </w:r>
    </w:p>
    <w:p w14:paraId="6CD8F930" w14:textId="77777777" w:rsidR="002162F1" w:rsidRPr="00DE5340" w:rsidRDefault="002162F1" w:rsidP="002162F1">
      <w:pPr>
        <w:pStyle w:val="PargrafodaLista"/>
        <w:spacing w:after="0" w:line="240" w:lineRule="auto"/>
        <w:ind w:left="567" w:right="-1"/>
        <w:contextualSpacing w:val="0"/>
        <w:jc w:val="both"/>
        <w:rPr>
          <w:rFonts w:ascii="Times New Roman" w:hAnsi="Times New Roman"/>
          <w:sz w:val="22"/>
          <w:szCs w:val="22"/>
          <w:lang w:val="en-US"/>
        </w:rPr>
      </w:pPr>
    </w:p>
    <w:p w14:paraId="5ADC9F12" w14:textId="77777777" w:rsidR="002162F1" w:rsidRPr="003140E3" w:rsidRDefault="002162F1" w:rsidP="002162F1">
      <w:pPr>
        <w:pStyle w:val="PargrafodaLista"/>
        <w:numPr>
          <w:ilvl w:val="0"/>
          <w:numId w:val="196"/>
        </w:numPr>
        <w:tabs>
          <w:tab w:val="left" w:pos="1418"/>
          <w:tab w:val="left" w:pos="1843"/>
        </w:tabs>
        <w:spacing w:after="12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ESIA METHODOLOGICAL APPROACH</w:t>
      </w:r>
      <w:r>
        <w:rPr>
          <w:rFonts w:ascii="Times New Roman" w:hAnsi="Times New Roman"/>
          <w:b/>
          <w:sz w:val="24"/>
          <w:szCs w:val="24"/>
          <w:lang w:eastAsia="fr-FR"/>
        </w:rPr>
        <w:t>SIMPLIFIED</w:t>
      </w:r>
    </w:p>
    <w:p w14:paraId="5CCF6076" w14:textId="147FB11A" w:rsidR="002162F1" w:rsidRPr="00DE5340" w:rsidRDefault="002162F1" w:rsidP="002162F1">
      <w:pPr>
        <w:spacing w:after="120" w:line="240" w:lineRule="auto"/>
        <w:ind w:left="-284" w:right="-568"/>
        <w:jc w:val="both"/>
        <w:rPr>
          <w:rFonts w:ascii="Times New Roman" w:hAnsi="Times New Roman"/>
          <w:lang w:val="en-US"/>
        </w:rPr>
      </w:pPr>
      <w:r w:rsidRPr="00DE5340">
        <w:rPr>
          <w:rFonts w:ascii="Times New Roman" w:hAnsi="Times New Roman"/>
          <w:lang w:val="en-US"/>
        </w:rPr>
        <w:t xml:space="preserve">The methodology of the study was inspired by the regulatory provisions on impact studies on the content of the ESIA report. </w:t>
      </w:r>
      <w:r w:rsidRPr="00DE5340">
        <w:rPr>
          <w:rFonts w:ascii="Times New Roman" w:hAnsi="Times New Roman" w:cs="Times New Roman"/>
          <w:sz w:val="24"/>
          <w:szCs w:val="24"/>
          <w:lang w:val="en-US"/>
        </w:rPr>
        <w:t xml:space="preserve">Simplified </w:t>
      </w:r>
      <w:r w:rsidRPr="00DE5340">
        <w:rPr>
          <w:rFonts w:ascii="Times New Roman" w:hAnsi="Times New Roman"/>
          <w:lang w:val="en-US"/>
        </w:rPr>
        <w:t>in Guinea Bissau while respecting the</w:t>
      </w:r>
      <w:r w:rsidR="00D14873">
        <w:rPr>
          <w:rFonts w:ascii="Times New Roman" w:hAnsi="Times New Roman"/>
          <w:lang w:val="en-US"/>
        </w:rPr>
        <w:t xml:space="preserve"> indications contained in the TD</w:t>
      </w:r>
      <w:r w:rsidRPr="00DE5340">
        <w:rPr>
          <w:rFonts w:ascii="Times New Roman" w:hAnsi="Times New Roman"/>
          <w:lang w:val="en-US"/>
        </w:rPr>
        <w:t>Rs.</w:t>
      </w:r>
    </w:p>
    <w:p w14:paraId="1AB4706D" w14:textId="77777777" w:rsidR="002162F1" w:rsidRPr="00DE5340" w:rsidRDefault="002162F1" w:rsidP="002162F1">
      <w:pPr>
        <w:spacing w:after="120" w:line="240" w:lineRule="auto"/>
        <w:ind w:left="-284" w:right="-568"/>
        <w:jc w:val="both"/>
        <w:rPr>
          <w:rFonts w:ascii="Times New Roman" w:hAnsi="Times New Roman"/>
          <w:lang w:val="en-US"/>
        </w:rPr>
      </w:pPr>
      <w:r w:rsidRPr="00DE5340">
        <w:rPr>
          <w:rFonts w:ascii="Times New Roman" w:hAnsi="Times New Roman"/>
          <w:lang w:val="en-US"/>
        </w:rPr>
        <w:lastRenderedPageBreak/>
        <w:t>In accordance with the TOR, the structuring of the study can take place in three (03) phases:</w:t>
      </w:r>
    </w:p>
    <w:p w14:paraId="1749CC1C" w14:textId="77777777" w:rsidR="002162F1" w:rsidRPr="00DE5340" w:rsidRDefault="002162F1" w:rsidP="002162F1">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568"/>
        <w:jc w:val="both"/>
        <w:rPr>
          <w:rFonts w:ascii="Times New Roman" w:hAnsi="Times New Roman"/>
          <w:sz w:val="22"/>
          <w:szCs w:val="22"/>
          <w:lang w:val="en-US"/>
        </w:rPr>
      </w:pPr>
      <w:r w:rsidRPr="00DE5340">
        <w:rPr>
          <w:rFonts w:ascii="Times New Roman" w:hAnsi="Times New Roman"/>
          <w:sz w:val="22"/>
          <w:szCs w:val="22"/>
          <w:lang w:val="en-US"/>
        </w:rPr>
        <w:t>A field reconnaissance phase during which the consultant's team accompanied by PUASEE-FA staff became aware of the project implementation sites;</w:t>
      </w:r>
    </w:p>
    <w:p w14:paraId="0527FEBB" w14:textId="77777777" w:rsidR="002162F1" w:rsidRPr="00DE5340" w:rsidRDefault="002162F1" w:rsidP="002162F1">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568"/>
        <w:jc w:val="both"/>
        <w:rPr>
          <w:rFonts w:ascii="Times New Roman" w:hAnsi="Times New Roman"/>
          <w:sz w:val="22"/>
          <w:szCs w:val="22"/>
          <w:lang w:val="en-US"/>
        </w:rPr>
      </w:pPr>
      <w:r w:rsidRPr="00DE5340">
        <w:rPr>
          <w:rFonts w:ascii="Times New Roman" w:hAnsi="Times New Roman"/>
          <w:sz w:val="22"/>
          <w:szCs w:val="22"/>
          <w:lang w:val="en-US"/>
        </w:rPr>
        <w:t>A phase of data collection in the field centered on a participatory approach, with series of meetings with the local populations and institutional actors mainly concerned by the project throughout the department: administrative authorities; local communities; state technical services; grassroots community organizations, etc. During this phase, it was a question of making the development of the environmental route plan, the recognition of the initial state of the physical, human, biological and socio-economic environment by direct observations and formal and informal interviews. , identification of potential impacts and the environmental actions to be taken to mitigate them.</w:t>
      </w:r>
    </w:p>
    <w:p w14:paraId="6A63F405" w14:textId="77777777" w:rsidR="002162F1" w:rsidRPr="00DE5340" w:rsidRDefault="002162F1" w:rsidP="002162F1">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568"/>
        <w:jc w:val="both"/>
        <w:rPr>
          <w:rFonts w:ascii="Times New Roman" w:hAnsi="Times New Roman"/>
          <w:sz w:val="22"/>
          <w:szCs w:val="22"/>
          <w:lang w:val="en-US"/>
        </w:rPr>
      </w:pPr>
      <w:r w:rsidRPr="00DE5340">
        <w:rPr>
          <w:rFonts w:ascii="Times New Roman" w:hAnsi="Times New Roman"/>
          <w:sz w:val="22"/>
          <w:szCs w:val="22"/>
          <w:lang w:val="en-US"/>
        </w:rPr>
        <w:t>A synthesis phase of the data collected and preparation of the report. The different phases were accompanied by bibliographical research on the various aspects of the project.</w:t>
      </w:r>
    </w:p>
    <w:p w14:paraId="1795447A" w14:textId="77777777" w:rsidR="002162F1" w:rsidRPr="00DE5340" w:rsidRDefault="002162F1" w:rsidP="002162F1">
      <w:pPr>
        <w:spacing w:after="0" w:line="240" w:lineRule="auto"/>
        <w:ind w:right="-1"/>
        <w:jc w:val="both"/>
        <w:rPr>
          <w:rFonts w:ascii="Times New Roman" w:hAnsi="Times New Roman" w:cs="Times New Roman"/>
          <w:b/>
          <w:sz w:val="24"/>
          <w:szCs w:val="24"/>
          <w:lang w:val="en-US"/>
        </w:rPr>
      </w:pPr>
    </w:p>
    <w:p w14:paraId="5470BBEF" w14:textId="77777777" w:rsidR="002162F1" w:rsidRPr="003140E3" w:rsidRDefault="002162F1" w:rsidP="002162F1">
      <w:pPr>
        <w:pStyle w:val="PargrafodaLista"/>
        <w:numPr>
          <w:ilvl w:val="0"/>
          <w:numId w:val="196"/>
        </w:numPr>
        <w:tabs>
          <w:tab w:val="left" w:pos="1418"/>
          <w:tab w:val="left" w:pos="1843"/>
        </w:tabs>
        <w:spacing w:after="24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 xml:space="preserve">PROJECT DESCRIPTION </w:t>
      </w:r>
    </w:p>
    <w:p w14:paraId="03E6A1D6" w14:textId="77777777" w:rsidR="002162F1" w:rsidRPr="00DE5340" w:rsidRDefault="002162F1" w:rsidP="002162F1">
      <w:pPr>
        <w:pStyle w:val="PargrafodaLista"/>
        <w:keepNext/>
        <w:numPr>
          <w:ilvl w:val="1"/>
          <w:numId w:val="195"/>
        </w:numPr>
        <w:spacing w:before="240" w:after="0"/>
        <w:ind w:right="-1"/>
        <w:jc w:val="both"/>
        <w:rPr>
          <w:rFonts w:ascii="Times New Roman" w:hAnsi="Times New Roman"/>
          <w:b/>
          <w:i/>
          <w:lang w:val="en-US" w:eastAsia="fr-FR"/>
        </w:rPr>
      </w:pPr>
      <w:r w:rsidRPr="00DE5340">
        <w:rPr>
          <w:rFonts w:ascii="Times New Roman" w:hAnsi="Times New Roman"/>
          <w:b/>
          <w:i/>
          <w:lang w:val="en-US" w:eastAsia="fr-FR"/>
        </w:rPr>
        <w:t>LOCATION OF SUB-PROJECT N ° 3</w:t>
      </w:r>
    </w:p>
    <w:p w14:paraId="41DB3255" w14:textId="77777777" w:rsidR="002162F1" w:rsidRPr="00DE5340" w:rsidRDefault="002162F1" w:rsidP="002162F1">
      <w:pPr>
        <w:autoSpaceDE w:val="0"/>
        <w:autoSpaceDN w:val="0"/>
        <w:adjustRightInd w:val="0"/>
        <w:spacing w:after="0" w:line="240" w:lineRule="auto"/>
        <w:ind w:left="-142" w:right="-568"/>
        <w:jc w:val="both"/>
        <w:rPr>
          <w:rFonts w:ascii="Times New Roman" w:hAnsi="Times New Roman"/>
          <w:lang w:val="en-US" w:bidi="fr-FR"/>
        </w:rPr>
      </w:pPr>
      <w:r w:rsidRPr="00DE5340">
        <w:rPr>
          <w:rFonts w:ascii="Times New Roman" w:hAnsi="Times New Roman"/>
          <w:lang w:val="en-US"/>
        </w:rPr>
        <w:t xml:space="preserve">The extension of the PVC and HDPE water distribution networks, the creation of social connections and the construction of standpipes for PUASEE-FA sub-project n ° 3 will be carried out mainly in four districts (Airport, Antule-Pime, Hafia and Bôr) in the region of Bissau which is the political and economic capital of the Republic of Guinea-Bissau and in the region of Biombo precisely in two cities (Safim and Prabis). </w:t>
      </w:r>
    </w:p>
    <w:p w14:paraId="1126CB70" w14:textId="77777777" w:rsidR="002162F1" w:rsidRPr="00DE5340" w:rsidRDefault="002162F1" w:rsidP="002162F1">
      <w:pPr>
        <w:spacing w:after="120" w:line="240" w:lineRule="auto"/>
        <w:ind w:left="-142" w:right="-568"/>
        <w:jc w:val="both"/>
        <w:rPr>
          <w:rFonts w:ascii="Times New Roman" w:hAnsi="Times New Roman"/>
          <w:lang w:val="en-US"/>
        </w:rPr>
      </w:pPr>
      <w:r w:rsidRPr="00DE5340">
        <w:rPr>
          <w:rFonts w:ascii="Times New Roman" w:hAnsi="Times New Roman"/>
          <w:lang w:val="en-US"/>
        </w:rPr>
        <w:t>The city of Bissau developed on an estuarine site. Its relief is very low with a small elevation towards the north-west overlooking the Bissalanca plateau. The soils are clay and ferralitic type of red color. At the level of the contact zone with the Rio Géba, the soil is halo-hydromorphic (Texeira, 1962). Its soils are relatively permeable allowing easy infiltration of rainwater.</w:t>
      </w:r>
    </w:p>
    <w:p w14:paraId="18573206" w14:textId="77777777" w:rsidR="002162F1" w:rsidRPr="00DE5340" w:rsidRDefault="002162F1" w:rsidP="002162F1">
      <w:pPr>
        <w:spacing w:after="120" w:line="240" w:lineRule="auto"/>
        <w:ind w:left="-142" w:right="-568"/>
        <w:jc w:val="both"/>
        <w:rPr>
          <w:rFonts w:ascii="Times New Roman" w:hAnsi="Times New Roman" w:cs="Times New Roman"/>
          <w:lang w:val="en-US"/>
        </w:rPr>
      </w:pPr>
      <w:r w:rsidRPr="00DE5340">
        <w:rPr>
          <w:rFonts w:ascii="Times New Roman" w:hAnsi="Times New Roman" w:cs="Times New Roman"/>
          <w:bCs/>
          <w:lang w:val="en-US"/>
        </w:rPr>
        <w:t>The Biombo Region, located in the north central part of Bissau, lies precisely in the region</w:t>
      </w:r>
      <w:r w:rsidRPr="00DE5340">
        <w:rPr>
          <w:rFonts w:ascii="Times New Roman" w:hAnsi="Times New Roman" w:cs="Times New Roman"/>
          <w:lang w:val="en-US"/>
        </w:rPr>
        <w:t>from West-North Guinea-Bissau. It is limited to the west by the main branches of the Guinea River (Rio Canal Geba and the Rio Mansoa), which divided into several small and medium canals with its beautiful beaches integrated into an entrance to the sea without waves and extensive in all interior corners of the region, thus allowing easy access by sea.</w:t>
      </w:r>
    </w:p>
    <w:p w14:paraId="6426DBB5" w14:textId="77777777" w:rsidR="002162F1" w:rsidRPr="00DE5340" w:rsidRDefault="002162F1" w:rsidP="002162F1">
      <w:pPr>
        <w:pStyle w:val="PargrafodaLista"/>
        <w:keepNext/>
        <w:numPr>
          <w:ilvl w:val="1"/>
          <w:numId w:val="195"/>
        </w:numPr>
        <w:spacing w:before="240" w:after="0"/>
        <w:ind w:right="-1"/>
        <w:jc w:val="both"/>
        <w:rPr>
          <w:rFonts w:ascii="Times New Roman" w:hAnsi="Times New Roman"/>
          <w:b/>
          <w:i/>
          <w:lang w:val="en-US" w:eastAsia="fr-FR"/>
        </w:rPr>
      </w:pPr>
      <w:r w:rsidRPr="00DE5340">
        <w:rPr>
          <w:rFonts w:ascii="Times New Roman" w:hAnsi="Times New Roman"/>
          <w:b/>
          <w:i/>
          <w:lang w:val="en-US" w:eastAsia="fr-FR"/>
        </w:rPr>
        <w:t>OBJECTIVES OF SUB-PROJECT N ° 3</w:t>
      </w:r>
    </w:p>
    <w:p w14:paraId="41C78C31" w14:textId="77777777" w:rsidR="002162F1" w:rsidRPr="00DE5340" w:rsidRDefault="002162F1" w:rsidP="002162F1">
      <w:pPr>
        <w:keepNext/>
        <w:spacing w:before="240" w:after="0"/>
        <w:ind w:left="-142" w:right="-568"/>
        <w:jc w:val="both"/>
        <w:rPr>
          <w:rFonts w:ascii="Times New Roman" w:hAnsi="Times New Roman"/>
          <w:lang w:val="en-US"/>
        </w:rPr>
      </w:pPr>
      <w:r w:rsidRPr="00DE5340">
        <w:rPr>
          <w:rFonts w:ascii="Times New Roman" w:hAnsi="Times New Roman"/>
          <w:lang w:val="en-US"/>
        </w:rPr>
        <w:t>Given the situation in Guinea-Bissau, which currently has weak indicators in terms of access to drinking water because of inadequate infrastructure in relation to the evolution of the population. This weakness in infrastructure investments and the failing operating and maintenance system have ruined the efforts made in Bissau through various projects.</w:t>
      </w:r>
    </w:p>
    <w:p w14:paraId="1F59FAAF" w14:textId="77777777" w:rsidR="002162F1" w:rsidRPr="00DE5340" w:rsidRDefault="002162F1" w:rsidP="002162F1">
      <w:pPr>
        <w:keepNext/>
        <w:spacing w:before="240" w:after="0"/>
        <w:ind w:left="-142" w:right="-568"/>
        <w:jc w:val="both"/>
        <w:rPr>
          <w:rFonts w:ascii="Times New Roman" w:hAnsi="Times New Roman"/>
          <w:lang w:val="en-US"/>
        </w:rPr>
      </w:pPr>
      <w:r w:rsidRPr="00DE5340">
        <w:rPr>
          <w:rFonts w:ascii="Times New Roman" w:hAnsi="Times New Roman"/>
          <w:lang w:val="en-US"/>
        </w:rPr>
        <w:t>Thus, the main objective of sub-project n ° 3 of the PUASEE-FA project is to improve the drinking water supply in the region of Bissau (Airport, Afia, Antula) and Biombo (Safim, Prabis, Bor) through works to extend the water distribution networks, in PVC and HDPE, to create social connections and to build standpipes.</w:t>
      </w:r>
    </w:p>
    <w:p w14:paraId="59F2DEF8" w14:textId="77777777" w:rsidR="002162F1" w:rsidRPr="00DE5340" w:rsidRDefault="002162F1" w:rsidP="002162F1">
      <w:pPr>
        <w:pStyle w:val="PargrafodaLista"/>
        <w:keepNext/>
        <w:numPr>
          <w:ilvl w:val="1"/>
          <w:numId w:val="195"/>
        </w:numPr>
        <w:spacing w:before="240" w:after="0"/>
        <w:ind w:right="-1"/>
        <w:jc w:val="both"/>
        <w:rPr>
          <w:rFonts w:ascii="Times New Roman" w:hAnsi="Times New Roman"/>
          <w:b/>
          <w:i/>
          <w:lang w:val="en-US" w:eastAsia="fr-FR"/>
        </w:rPr>
      </w:pPr>
      <w:r w:rsidRPr="00DE5340">
        <w:rPr>
          <w:rFonts w:ascii="Times New Roman" w:hAnsi="Times New Roman"/>
          <w:b/>
          <w:i/>
          <w:lang w:val="en-US" w:eastAsia="fr-FR"/>
        </w:rPr>
        <w:t>CHARACTERISTICS OF SUB-PROJECT N ° 3 OF PUASEE-FA</w:t>
      </w:r>
    </w:p>
    <w:p w14:paraId="5560B04D" w14:textId="77777777" w:rsidR="002162F1" w:rsidRPr="00DE5340" w:rsidRDefault="002162F1" w:rsidP="002162F1">
      <w:pPr>
        <w:autoSpaceDE w:val="0"/>
        <w:autoSpaceDN w:val="0"/>
        <w:adjustRightInd w:val="0"/>
        <w:spacing w:after="0" w:line="240" w:lineRule="auto"/>
        <w:ind w:left="-142" w:right="-568"/>
        <w:jc w:val="both"/>
        <w:rPr>
          <w:rFonts w:ascii="Times New Roman" w:hAnsi="Times New Roman" w:cs="Times New Roman"/>
          <w:lang w:val="en-US"/>
        </w:rPr>
      </w:pPr>
      <w:r w:rsidRPr="00DE5340">
        <w:rPr>
          <w:rFonts w:ascii="Times New Roman" w:hAnsi="Times New Roman" w:cs="Times New Roman"/>
          <w:lang w:val="en-US"/>
        </w:rPr>
        <w:t>Extension of water distribution networks, in PVC and HDPE, creation of social connections, construction of standpipes. The planned investments for subproject n ° 03 are described in the table below:</w:t>
      </w:r>
    </w:p>
    <w:p w14:paraId="79585C80" w14:textId="77777777" w:rsidR="002162F1" w:rsidRDefault="002162F1" w:rsidP="002162F1">
      <w:pPr>
        <w:jc w:val="center"/>
        <w:rPr>
          <w:rFonts w:ascii="Times New Roman" w:hAnsi="Times New Roman" w:cs="Times New Roman"/>
          <w:b/>
          <w:sz w:val="24"/>
          <w:szCs w:val="24"/>
          <w:u w:val="single"/>
        </w:rPr>
      </w:pPr>
      <w:r>
        <w:rPr>
          <w:rFonts w:ascii="Times New Roman" w:hAnsi="Times New Roman" w:cs="Times New Roman"/>
          <w:b/>
          <w:sz w:val="24"/>
          <w:szCs w:val="24"/>
          <w:u w:val="single"/>
        </w:rPr>
        <w:t>Sub-project nº 03.</w:t>
      </w:r>
    </w:p>
    <w:tbl>
      <w:tblPr>
        <w:tblW w:w="53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7201"/>
        <w:gridCol w:w="851"/>
        <w:gridCol w:w="1134"/>
      </w:tblGrid>
      <w:tr w:rsidR="002162F1" w:rsidRPr="007553DD" w14:paraId="2DFD3E1F" w14:textId="77777777" w:rsidTr="00464BB3">
        <w:trPr>
          <w:trHeight w:val="280"/>
          <w:tblHeader/>
        </w:trPr>
        <w:tc>
          <w:tcPr>
            <w:tcW w:w="875" w:type="dxa"/>
            <w:shd w:val="clear" w:color="auto" w:fill="E7E6E6"/>
            <w:noWrap/>
            <w:vAlign w:val="center"/>
          </w:tcPr>
          <w:p w14:paraId="4DE1953B" w14:textId="77777777" w:rsidR="002162F1" w:rsidRPr="007553DD" w:rsidRDefault="002162F1" w:rsidP="00464BB3">
            <w:pPr>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No</w:t>
            </w:r>
          </w:p>
        </w:tc>
        <w:tc>
          <w:tcPr>
            <w:tcW w:w="7200" w:type="dxa"/>
            <w:shd w:val="clear" w:color="auto" w:fill="E7E6E6"/>
            <w:vAlign w:val="center"/>
          </w:tcPr>
          <w:p w14:paraId="6226E6A7" w14:textId="77777777" w:rsidR="002162F1" w:rsidRPr="007553DD" w:rsidRDefault="002162F1" w:rsidP="00464BB3">
            <w:pPr>
              <w:spacing w:after="0" w:line="240" w:lineRule="auto"/>
              <w:jc w:val="center"/>
              <w:rPr>
                <w:rFonts w:ascii="Times New Roman" w:hAnsi="Times New Roman" w:cs="Times New Roman"/>
                <w:b/>
                <w:sz w:val="20"/>
                <w:szCs w:val="20"/>
              </w:rPr>
            </w:pPr>
            <w:r w:rsidRPr="007553DD">
              <w:rPr>
                <w:rFonts w:ascii="Times New Roman" w:hAnsi="Times New Roman" w:cs="Times New Roman"/>
                <w:b/>
                <w:sz w:val="20"/>
                <w:szCs w:val="20"/>
              </w:rPr>
              <w:t>Details of project activities</w:t>
            </w:r>
          </w:p>
        </w:tc>
        <w:tc>
          <w:tcPr>
            <w:tcW w:w="851" w:type="dxa"/>
            <w:shd w:val="clear" w:color="auto" w:fill="E7E6E6"/>
            <w:vAlign w:val="center"/>
          </w:tcPr>
          <w:p w14:paraId="096B75EE" w14:textId="77777777" w:rsidR="002162F1" w:rsidRPr="007553DD" w:rsidRDefault="002162F1" w:rsidP="00464BB3">
            <w:pPr>
              <w:spacing w:after="0" w:line="240" w:lineRule="auto"/>
              <w:jc w:val="center"/>
              <w:rPr>
                <w:rFonts w:ascii="Times New Roman" w:hAnsi="Times New Roman" w:cs="Times New Roman"/>
                <w:b/>
                <w:sz w:val="20"/>
                <w:szCs w:val="20"/>
              </w:rPr>
            </w:pPr>
            <w:r w:rsidRPr="007553DD">
              <w:rPr>
                <w:rFonts w:ascii="Times New Roman" w:hAnsi="Times New Roman" w:cs="Times New Roman"/>
                <w:b/>
                <w:sz w:val="20"/>
                <w:szCs w:val="20"/>
              </w:rPr>
              <w:t>Qty</w:t>
            </w:r>
          </w:p>
        </w:tc>
        <w:tc>
          <w:tcPr>
            <w:tcW w:w="1134" w:type="dxa"/>
            <w:shd w:val="clear" w:color="auto" w:fill="E7E6E6"/>
            <w:vAlign w:val="center"/>
          </w:tcPr>
          <w:p w14:paraId="7A97D618" w14:textId="77777777" w:rsidR="002162F1" w:rsidRPr="007553DD" w:rsidRDefault="002162F1" w:rsidP="00464BB3">
            <w:pPr>
              <w:spacing w:after="0" w:line="240" w:lineRule="auto"/>
              <w:jc w:val="center"/>
              <w:rPr>
                <w:rFonts w:ascii="Times New Roman" w:hAnsi="Times New Roman" w:cs="Times New Roman"/>
                <w:b/>
                <w:sz w:val="20"/>
                <w:szCs w:val="20"/>
              </w:rPr>
            </w:pPr>
            <w:r w:rsidRPr="007553DD">
              <w:rPr>
                <w:rFonts w:ascii="Times New Roman" w:hAnsi="Times New Roman" w:cs="Times New Roman"/>
                <w:b/>
                <w:sz w:val="20"/>
                <w:szCs w:val="20"/>
              </w:rPr>
              <w:t>Unit</w:t>
            </w:r>
          </w:p>
        </w:tc>
      </w:tr>
      <w:tr w:rsidR="002162F1" w:rsidRPr="00560542" w14:paraId="5BF31E5C" w14:textId="77777777" w:rsidTr="00464BB3">
        <w:trPr>
          <w:trHeight w:val="253"/>
        </w:trPr>
        <w:tc>
          <w:tcPr>
            <w:tcW w:w="10060" w:type="dxa"/>
            <w:gridSpan w:val="4"/>
            <w:shd w:val="clear" w:color="auto" w:fill="FFF2CC" w:themeFill="accent4" w:themeFillTint="33"/>
            <w:noWrap/>
            <w:vAlign w:val="center"/>
            <w:hideMark/>
          </w:tcPr>
          <w:p w14:paraId="6744F836" w14:textId="77777777" w:rsidR="002162F1" w:rsidRPr="00DE5340" w:rsidRDefault="002162F1" w:rsidP="002162F1">
            <w:pPr>
              <w:pStyle w:val="PargrafodaLista"/>
              <w:numPr>
                <w:ilvl w:val="0"/>
                <w:numId w:val="146"/>
              </w:numPr>
              <w:spacing w:after="0" w:line="240" w:lineRule="auto"/>
              <w:jc w:val="center"/>
              <w:rPr>
                <w:rFonts w:ascii="Times New Roman" w:hAnsi="Times New Roman"/>
                <w:b/>
                <w:i/>
                <w:iCs/>
                <w:lang w:val="en-US"/>
              </w:rPr>
            </w:pPr>
            <w:r w:rsidRPr="00DE5340">
              <w:rPr>
                <w:rFonts w:ascii="Times New Roman" w:hAnsi="Times New Roman"/>
                <w:b/>
                <w:i/>
                <w:iCs/>
                <w:lang w:val="en-US"/>
              </w:rPr>
              <w:t>Extension of networks and creation of social connections and standpipes, airport district</w:t>
            </w:r>
          </w:p>
        </w:tc>
      </w:tr>
      <w:tr w:rsidR="002162F1" w:rsidRPr="007553DD" w14:paraId="02496D18" w14:textId="77777777" w:rsidTr="00464BB3">
        <w:trPr>
          <w:trHeight w:val="280"/>
        </w:trPr>
        <w:tc>
          <w:tcPr>
            <w:tcW w:w="875" w:type="dxa"/>
            <w:shd w:val="clear" w:color="auto" w:fill="auto"/>
            <w:noWrap/>
            <w:vAlign w:val="center"/>
            <w:hideMark/>
          </w:tcPr>
          <w:p w14:paraId="18E09B19"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I.1</w:t>
            </w:r>
          </w:p>
        </w:tc>
        <w:tc>
          <w:tcPr>
            <w:tcW w:w="7200" w:type="dxa"/>
            <w:shd w:val="clear" w:color="auto" w:fill="auto"/>
            <w:vAlign w:val="center"/>
            <w:hideMark/>
          </w:tcPr>
          <w:p w14:paraId="7BAAC23B" w14:textId="77777777" w:rsidR="002162F1" w:rsidRPr="007553DD" w:rsidRDefault="002162F1" w:rsidP="00464BB3">
            <w:pPr>
              <w:spacing w:after="0" w:line="240" w:lineRule="auto"/>
              <w:ind w:firstLineChars="100" w:firstLine="200"/>
              <w:rPr>
                <w:rFonts w:ascii="Times New Roman" w:hAnsi="Times New Roman" w:cs="Times New Roman"/>
                <w:sz w:val="20"/>
                <w:szCs w:val="20"/>
              </w:rPr>
            </w:pPr>
            <w:r w:rsidRPr="007553DD">
              <w:rPr>
                <w:rFonts w:ascii="Times New Roman" w:hAnsi="Times New Roman" w:cs="Times New Roman"/>
                <w:sz w:val="20"/>
                <w:szCs w:val="20"/>
              </w:rPr>
              <w:t>extension of primary networks</w:t>
            </w:r>
          </w:p>
        </w:tc>
        <w:tc>
          <w:tcPr>
            <w:tcW w:w="851" w:type="dxa"/>
            <w:shd w:val="clear" w:color="auto" w:fill="auto"/>
            <w:vAlign w:val="center"/>
            <w:hideMark/>
          </w:tcPr>
          <w:p w14:paraId="60EA3B75" w14:textId="77777777" w:rsidR="002162F1" w:rsidRPr="008C0A43" w:rsidRDefault="002162F1" w:rsidP="00464BB3">
            <w:pPr>
              <w:spacing w:after="0" w:line="240" w:lineRule="auto"/>
              <w:jc w:val="right"/>
              <w:rPr>
                <w:rFonts w:ascii="Times New Roman" w:hAnsi="Times New Roman" w:cs="Times New Roman"/>
                <w:b/>
                <w:sz w:val="20"/>
                <w:szCs w:val="20"/>
              </w:rPr>
            </w:pPr>
            <w:r w:rsidRPr="008C0A43">
              <w:rPr>
                <w:rFonts w:ascii="Times New Roman" w:hAnsi="Times New Roman" w:cs="Times New Roman"/>
                <w:b/>
                <w:sz w:val="20"/>
                <w:szCs w:val="20"/>
              </w:rPr>
              <w:t xml:space="preserve">2 </w:t>
            </w:r>
          </w:p>
        </w:tc>
        <w:tc>
          <w:tcPr>
            <w:tcW w:w="1134" w:type="dxa"/>
            <w:shd w:val="clear" w:color="auto" w:fill="auto"/>
            <w:vAlign w:val="center"/>
            <w:hideMark/>
          </w:tcPr>
          <w:p w14:paraId="14F7D23F"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783FF820" w14:textId="77777777" w:rsidTr="00464BB3">
        <w:trPr>
          <w:trHeight w:val="280"/>
        </w:trPr>
        <w:tc>
          <w:tcPr>
            <w:tcW w:w="875" w:type="dxa"/>
            <w:shd w:val="clear" w:color="auto" w:fill="auto"/>
            <w:noWrap/>
            <w:vAlign w:val="center"/>
            <w:hideMark/>
          </w:tcPr>
          <w:p w14:paraId="55EAD9A8"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I.2</w:t>
            </w:r>
          </w:p>
        </w:tc>
        <w:tc>
          <w:tcPr>
            <w:tcW w:w="7200" w:type="dxa"/>
            <w:shd w:val="clear" w:color="auto" w:fill="auto"/>
            <w:vAlign w:val="center"/>
            <w:hideMark/>
          </w:tcPr>
          <w:p w14:paraId="2DACD4C2" w14:textId="77777777" w:rsidR="002162F1" w:rsidRPr="007553DD" w:rsidRDefault="002162F1" w:rsidP="00464BB3">
            <w:pPr>
              <w:spacing w:after="0" w:line="240" w:lineRule="auto"/>
              <w:ind w:firstLineChars="100" w:firstLine="200"/>
              <w:rPr>
                <w:rFonts w:ascii="Times New Roman" w:hAnsi="Times New Roman" w:cs="Times New Roman"/>
                <w:sz w:val="20"/>
                <w:szCs w:val="20"/>
              </w:rPr>
            </w:pPr>
            <w:r w:rsidRPr="007553DD">
              <w:rPr>
                <w:rFonts w:ascii="Times New Roman" w:hAnsi="Times New Roman" w:cs="Times New Roman"/>
                <w:sz w:val="20"/>
                <w:szCs w:val="20"/>
              </w:rPr>
              <w:t xml:space="preserve">extension of secondary networks </w:t>
            </w:r>
          </w:p>
        </w:tc>
        <w:tc>
          <w:tcPr>
            <w:tcW w:w="851" w:type="dxa"/>
            <w:shd w:val="clear" w:color="auto" w:fill="auto"/>
            <w:vAlign w:val="center"/>
            <w:hideMark/>
          </w:tcPr>
          <w:p w14:paraId="5A6ACEF9" w14:textId="77777777" w:rsidR="002162F1" w:rsidRPr="008C0A43" w:rsidRDefault="002162F1" w:rsidP="00464BB3">
            <w:pPr>
              <w:spacing w:after="0" w:line="240" w:lineRule="auto"/>
              <w:jc w:val="right"/>
              <w:rPr>
                <w:rFonts w:ascii="Times New Roman" w:hAnsi="Times New Roman" w:cs="Times New Roman"/>
                <w:b/>
                <w:sz w:val="20"/>
                <w:szCs w:val="20"/>
              </w:rPr>
            </w:pPr>
            <w:r w:rsidRPr="008C0A43">
              <w:rPr>
                <w:rFonts w:ascii="Times New Roman" w:hAnsi="Times New Roman" w:cs="Times New Roman"/>
                <w:b/>
                <w:sz w:val="20"/>
                <w:szCs w:val="20"/>
              </w:rPr>
              <w:t xml:space="preserve">4 </w:t>
            </w:r>
          </w:p>
        </w:tc>
        <w:tc>
          <w:tcPr>
            <w:tcW w:w="1134" w:type="dxa"/>
            <w:shd w:val="clear" w:color="auto" w:fill="auto"/>
            <w:vAlign w:val="center"/>
            <w:hideMark/>
          </w:tcPr>
          <w:p w14:paraId="4E92FEA6"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6F6B9C78" w14:textId="77777777" w:rsidTr="00464BB3">
        <w:trPr>
          <w:trHeight w:val="280"/>
        </w:trPr>
        <w:tc>
          <w:tcPr>
            <w:tcW w:w="875" w:type="dxa"/>
            <w:shd w:val="clear" w:color="auto" w:fill="auto"/>
            <w:noWrap/>
            <w:vAlign w:val="center"/>
            <w:hideMark/>
          </w:tcPr>
          <w:p w14:paraId="491ECAF3"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I.3</w:t>
            </w:r>
          </w:p>
        </w:tc>
        <w:tc>
          <w:tcPr>
            <w:tcW w:w="7200" w:type="dxa"/>
            <w:shd w:val="clear" w:color="auto" w:fill="auto"/>
            <w:vAlign w:val="center"/>
            <w:hideMark/>
          </w:tcPr>
          <w:p w14:paraId="3D5CB8B3"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Realization of Individual Connections</w:t>
            </w:r>
          </w:p>
        </w:tc>
        <w:tc>
          <w:tcPr>
            <w:tcW w:w="851" w:type="dxa"/>
            <w:shd w:val="clear" w:color="auto" w:fill="auto"/>
            <w:vAlign w:val="center"/>
            <w:hideMark/>
          </w:tcPr>
          <w:p w14:paraId="29267E80"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1,500 </w:t>
            </w:r>
          </w:p>
        </w:tc>
        <w:tc>
          <w:tcPr>
            <w:tcW w:w="1134" w:type="dxa"/>
            <w:shd w:val="clear" w:color="auto" w:fill="auto"/>
            <w:vAlign w:val="center"/>
            <w:hideMark/>
          </w:tcPr>
          <w:p w14:paraId="44CFB550"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2162F1" w:rsidRPr="007553DD" w14:paraId="31317B5B" w14:textId="77777777" w:rsidTr="00464BB3">
        <w:trPr>
          <w:trHeight w:val="280"/>
        </w:trPr>
        <w:tc>
          <w:tcPr>
            <w:tcW w:w="875" w:type="dxa"/>
            <w:shd w:val="clear" w:color="auto" w:fill="auto"/>
            <w:noWrap/>
            <w:vAlign w:val="center"/>
            <w:hideMark/>
          </w:tcPr>
          <w:p w14:paraId="0E5EA2B4"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I.4</w:t>
            </w:r>
          </w:p>
        </w:tc>
        <w:tc>
          <w:tcPr>
            <w:tcW w:w="7200" w:type="dxa"/>
            <w:shd w:val="clear" w:color="auto" w:fill="auto"/>
            <w:vAlign w:val="center"/>
            <w:hideMark/>
          </w:tcPr>
          <w:p w14:paraId="5F9497A6"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realization of Bornes Fontaines</w:t>
            </w:r>
          </w:p>
        </w:tc>
        <w:tc>
          <w:tcPr>
            <w:tcW w:w="851" w:type="dxa"/>
            <w:shd w:val="clear" w:color="auto" w:fill="auto"/>
            <w:vAlign w:val="center"/>
            <w:hideMark/>
          </w:tcPr>
          <w:p w14:paraId="628AA759"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6 </w:t>
            </w:r>
          </w:p>
        </w:tc>
        <w:tc>
          <w:tcPr>
            <w:tcW w:w="1134" w:type="dxa"/>
            <w:shd w:val="clear" w:color="auto" w:fill="auto"/>
            <w:vAlign w:val="center"/>
            <w:hideMark/>
          </w:tcPr>
          <w:p w14:paraId="7C42FEAF"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2162F1" w:rsidRPr="00560542" w14:paraId="4F466392" w14:textId="77777777" w:rsidTr="00464BB3">
        <w:trPr>
          <w:trHeight w:val="120"/>
        </w:trPr>
        <w:tc>
          <w:tcPr>
            <w:tcW w:w="10060" w:type="dxa"/>
            <w:gridSpan w:val="4"/>
            <w:shd w:val="clear" w:color="auto" w:fill="FFF2CC" w:themeFill="accent4" w:themeFillTint="33"/>
            <w:noWrap/>
            <w:vAlign w:val="center"/>
            <w:hideMark/>
          </w:tcPr>
          <w:p w14:paraId="52562E98" w14:textId="77777777" w:rsidR="002162F1" w:rsidRPr="00DE5340" w:rsidRDefault="002162F1" w:rsidP="002162F1">
            <w:pPr>
              <w:pStyle w:val="PargrafodaLista"/>
              <w:numPr>
                <w:ilvl w:val="0"/>
                <w:numId w:val="146"/>
              </w:numPr>
              <w:spacing w:after="0" w:line="240" w:lineRule="auto"/>
              <w:jc w:val="center"/>
              <w:rPr>
                <w:rFonts w:ascii="Times New Roman" w:hAnsi="Times New Roman"/>
                <w:b/>
                <w:color w:val="000000"/>
                <w:lang w:val="en-US"/>
              </w:rPr>
            </w:pPr>
            <w:r w:rsidRPr="00DE5340">
              <w:rPr>
                <w:rFonts w:ascii="Times New Roman" w:hAnsi="Times New Roman"/>
                <w:b/>
                <w:i/>
                <w:iCs/>
                <w:lang w:val="en-US"/>
              </w:rPr>
              <w:t>Extension of networks and creation of social connections and standpipes, Bôr district</w:t>
            </w:r>
          </w:p>
        </w:tc>
      </w:tr>
      <w:tr w:rsidR="002162F1" w:rsidRPr="007553DD" w14:paraId="1F51376B" w14:textId="77777777" w:rsidTr="00464BB3">
        <w:trPr>
          <w:trHeight w:val="280"/>
        </w:trPr>
        <w:tc>
          <w:tcPr>
            <w:tcW w:w="875" w:type="dxa"/>
            <w:shd w:val="clear" w:color="auto" w:fill="auto"/>
            <w:noWrap/>
            <w:vAlign w:val="center"/>
            <w:hideMark/>
          </w:tcPr>
          <w:p w14:paraId="5A66B686"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lastRenderedPageBreak/>
              <w:t>II.1</w:t>
            </w:r>
          </w:p>
        </w:tc>
        <w:tc>
          <w:tcPr>
            <w:tcW w:w="7200" w:type="dxa"/>
            <w:shd w:val="clear" w:color="auto" w:fill="auto"/>
            <w:vAlign w:val="center"/>
            <w:hideMark/>
          </w:tcPr>
          <w:p w14:paraId="31750E65"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extension of primary networks</w:t>
            </w:r>
          </w:p>
        </w:tc>
        <w:tc>
          <w:tcPr>
            <w:tcW w:w="851" w:type="dxa"/>
            <w:shd w:val="clear" w:color="auto" w:fill="auto"/>
            <w:vAlign w:val="center"/>
            <w:hideMark/>
          </w:tcPr>
          <w:p w14:paraId="72B5F8C1"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3 </w:t>
            </w:r>
          </w:p>
        </w:tc>
        <w:tc>
          <w:tcPr>
            <w:tcW w:w="1134" w:type="dxa"/>
            <w:shd w:val="clear" w:color="auto" w:fill="auto"/>
            <w:vAlign w:val="center"/>
            <w:hideMark/>
          </w:tcPr>
          <w:p w14:paraId="4A14E991"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3253D2D4" w14:textId="77777777" w:rsidTr="00464BB3">
        <w:trPr>
          <w:trHeight w:val="280"/>
        </w:trPr>
        <w:tc>
          <w:tcPr>
            <w:tcW w:w="875" w:type="dxa"/>
            <w:shd w:val="clear" w:color="auto" w:fill="auto"/>
            <w:noWrap/>
            <w:vAlign w:val="center"/>
            <w:hideMark/>
          </w:tcPr>
          <w:p w14:paraId="09C7D240"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II.2</w:t>
            </w:r>
          </w:p>
        </w:tc>
        <w:tc>
          <w:tcPr>
            <w:tcW w:w="7200" w:type="dxa"/>
            <w:shd w:val="clear" w:color="auto" w:fill="auto"/>
            <w:vAlign w:val="center"/>
            <w:hideMark/>
          </w:tcPr>
          <w:p w14:paraId="51D99493"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 xml:space="preserve">extension of secondary networks </w:t>
            </w:r>
          </w:p>
        </w:tc>
        <w:tc>
          <w:tcPr>
            <w:tcW w:w="851" w:type="dxa"/>
            <w:shd w:val="clear" w:color="auto" w:fill="auto"/>
            <w:vAlign w:val="center"/>
            <w:hideMark/>
          </w:tcPr>
          <w:p w14:paraId="2325B581"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6 </w:t>
            </w:r>
          </w:p>
        </w:tc>
        <w:tc>
          <w:tcPr>
            <w:tcW w:w="1134" w:type="dxa"/>
            <w:shd w:val="clear" w:color="auto" w:fill="auto"/>
            <w:vAlign w:val="center"/>
            <w:hideMark/>
          </w:tcPr>
          <w:p w14:paraId="78B0D121"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1490208C" w14:textId="77777777" w:rsidTr="00464BB3">
        <w:trPr>
          <w:trHeight w:val="280"/>
        </w:trPr>
        <w:tc>
          <w:tcPr>
            <w:tcW w:w="875" w:type="dxa"/>
            <w:shd w:val="clear" w:color="auto" w:fill="auto"/>
            <w:noWrap/>
            <w:vAlign w:val="center"/>
            <w:hideMark/>
          </w:tcPr>
          <w:p w14:paraId="54CBE1F6"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II.3</w:t>
            </w:r>
          </w:p>
        </w:tc>
        <w:tc>
          <w:tcPr>
            <w:tcW w:w="7200" w:type="dxa"/>
            <w:shd w:val="clear" w:color="auto" w:fill="auto"/>
            <w:vAlign w:val="center"/>
            <w:hideMark/>
          </w:tcPr>
          <w:p w14:paraId="2CA87721"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Realization of Individual Connections</w:t>
            </w:r>
          </w:p>
        </w:tc>
        <w:tc>
          <w:tcPr>
            <w:tcW w:w="851" w:type="dxa"/>
            <w:shd w:val="clear" w:color="auto" w:fill="auto"/>
            <w:vAlign w:val="center"/>
            <w:hideMark/>
          </w:tcPr>
          <w:p w14:paraId="55EF01E2"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1,500 </w:t>
            </w:r>
          </w:p>
        </w:tc>
        <w:tc>
          <w:tcPr>
            <w:tcW w:w="1134" w:type="dxa"/>
            <w:shd w:val="clear" w:color="auto" w:fill="auto"/>
            <w:vAlign w:val="center"/>
            <w:hideMark/>
          </w:tcPr>
          <w:p w14:paraId="4D280D39"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2162F1" w:rsidRPr="007553DD" w14:paraId="1BE2FDC4" w14:textId="77777777" w:rsidTr="00464BB3">
        <w:trPr>
          <w:trHeight w:val="280"/>
        </w:trPr>
        <w:tc>
          <w:tcPr>
            <w:tcW w:w="875" w:type="dxa"/>
            <w:shd w:val="clear" w:color="auto" w:fill="auto"/>
            <w:noWrap/>
            <w:vAlign w:val="center"/>
            <w:hideMark/>
          </w:tcPr>
          <w:p w14:paraId="783D505B"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II.4</w:t>
            </w:r>
          </w:p>
        </w:tc>
        <w:tc>
          <w:tcPr>
            <w:tcW w:w="7200" w:type="dxa"/>
            <w:shd w:val="clear" w:color="auto" w:fill="auto"/>
            <w:vAlign w:val="center"/>
            <w:hideMark/>
          </w:tcPr>
          <w:p w14:paraId="6340A76C"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realization of Bornes Fontaines</w:t>
            </w:r>
          </w:p>
        </w:tc>
        <w:tc>
          <w:tcPr>
            <w:tcW w:w="851" w:type="dxa"/>
            <w:shd w:val="clear" w:color="auto" w:fill="auto"/>
            <w:vAlign w:val="center"/>
            <w:hideMark/>
          </w:tcPr>
          <w:p w14:paraId="4263B785"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12 </w:t>
            </w:r>
          </w:p>
        </w:tc>
        <w:tc>
          <w:tcPr>
            <w:tcW w:w="1134" w:type="dxa"/>
            <w:shd w:val="clear" w:color="auto" w:fill="auto"/>
            <w:vAlign w:val="center"/>
            <w:hideMark/>
          </w:tcPr>
          <w:p w14:paraId="068448A1"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2162F1" w:rsidRPr="00560542" w14:paraId="75F4AA2E" w14:textId="77777777" w:rsidTr="00464BB3">
        <w:trPr>
          <w:trHeight w:val="123"/>
        </w:trPr>
        <w:tc>
          <w:tcPr>
            <w:tcW w:w="10060" w:type="dxa"/>
            <w:gridSpan w:val="4"/>
            <w:shd w:val="clear" w:color="auto" w:fill="FFF2CC" w:themeFill="accent4" w:themeFillTint="33"/>
            <w:noWrap/>
            <w:vAlign w:val="center"/>
            <w:hideMark/>
          </w:tcPr>
          <w:p w14:paraId="6E2E014C" w14:textId="77777777" w:rsidR="002162F1" w:rsidRPr="00DE5340" w:rsidRDefault="002162F1" w:rsidP="002162F1">
            <w:pPr>
              <w:pStyle w:val="PargrafodaLista"/>
              <w:numPr>
                <w:ilvl w:val="0"/>
                <w:numId w:val="146"/>
              </w:numPr>
              <w:spacing w:after="0" w:line="240" w:lineRule="auto"/>
              <w:jc w:val="both"/>
              <w:rPr>
                <w:rFonts w:ascii="Times New Roman" w:hAnsi="Times New Roman"/>
                <w:b/>
                <w:color w:val="000000"/>
                <w:lang w:val="en-US"/>
              </w:rPr>
            </w:pPr>
            <w:r w:rsidRPr="00DE5340">
              <w:rPr>
                <w:rFonts w:ascii="Times New Roman" w:hAnsi="Times New Roman"/>
                <w:b/>
                <w:i/>
                <w:iCs/>
                <w:lang w:val="en-US"/>
              </w:rPr>
              <w:t>Extension of networks and creation of social connections and fountains, Antula Pine district, Hafia</w:t>
            </w:r>
          </w:p>
        </w:tc>
      </w:tr>
      <w:tr w:rsidR="002162F1" w:rsidRPr="007553DD" w14:paraId="4D356F65" w14:textId="77777777" w:rsidTr="00464BB3">
        <w:trPr>
          <w:trHeight w:val="280"/>
        </w:trPr>
        <w:tc>
          <w:tcPr>
            <w:tcW w:w="875" w:type="dxa"/>
            <w:shd w:val="clear" w:color="auto" w:fill="auto"/>
            <w:noWrap/>
            <w:vAlign w:val="center"/>
            <w:hideMark/>
          </w:tcPr>
          <w:p w14:paraId="4631A45E"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III.1</w:t>
            </w:r>
          </w:p>
        </w:tc>
        <w:tc>
          <w:tcPr>
            <w:tcW w:w="7200" w:type="dxa"/>
            <w:shd w:val="clear" w:color="auto" w:fill="auto"/>
            <w:vAlign w:val="center"/>
            <w:hideMark/>
          </w:tcPr>
          <w:p w14:paraId="797B7526"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extension of secondary networks</w:t>
            </w:r>
          </w:p>
        </w:tc>
        <w:tc>
          <w:tcPr>
            <w:tcW w:w="851" w:type="dxa"/>
            <w:shd w:val="clear" w:color="auto" w:fill="auto"/>
            <w:vAlign w:val="center"/>
            <w:hideMark/>
          </w:tcPr>
          <w:p w14:paraId="104A2C31"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3 </w:t>
            </w:r>
          </w:p>
        </w:tc>
        <w:tc>
          <w:tcPr>
            <w:tcW w:w="1134" w:type="dxa"/>
            <w:shd w:val="clear" w:color="auto" w:fill="auto"/>
            <w:vAlign w:val="center"/>
            <w:hideMark/>
          </w:tcPr>
          <w:p w14:paraId="088E112C"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3A346270" w14:textId="77777777" w:rsidTr="00464BB3">
        <w:trPr>
          <w:trHeight w:val="280"/>
        </w:trPr>
        <w:tc>
          <w:tcPr>
            <w:tcW w:w="875" w:type="dxa"/>
            <w:shd w:val="clear" w:color="auto" w:fill="auto"/>
            <w:noWrap/>
            <w:vAlign w:val="center"/>
            <w:hideMark/>
          </w:tcPr>
          <w:p w14:paraId="15FF4831"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III.2</w:t>
            </w:r>
          </w:p>
        </w:tc>
        <w:tc>
          <w:tcPr>
            <w:tcW w:w="7200" w:type="dxa"/>
            <w:shd w:val="clear" w:color="auto" w:fill="auto"/>
            <w:vAlign w:val="center"/>
            <w:hideMark/>
          </w:tcPr>
          <w:p w14:paraId="7D8132C0"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 xml:space="preserve">extension of tertiary networks </w:t>
            </w:r>
          </w:p>
        </w:tc>
        <w:tc>
          <w:tcPr>
            <w:tcW w:w="851" w:type="dxa"/>
            <w:shd w:val="clear" w:color="auto" w:fill="auto"/>
            <w:vAlign w:val="center"/>
            <w:hideMark/>
          </w:tcPr>
          <w:p w14:paraId="6084DD5E"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4 </w:t>
            </w:r>
          </w:p>
        </w:tc>
        <w:tc>
          <w:tcPr>
            <w:tcW w:w="1134" w:type="dxa"/>
            <w:shd w:val="clear" w:color="auto" w:fill="auto"/>
            <w:vAlign w:val="center"/>
            <w:hideMark/>
          </w:tcPr>
          <w:p w14:paraId="642D5575"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1CC963A6" w14:textId="77777777" w:rsidTr="00464BB3">
        <w:trPr>
          <w:trHeight w:val="280"/>
        </w:trPr>
        <w:tc>
          <w:tcPr>
            <w:tcW w:w="875" w:type="dxa"/>
            <w:shd w:val="clear" w:color="auto" w:fill="auto"/>
            <w:noWrap/>
            <w:vAlign w:val="center"/>
            <w:hideMark/>
          </w:tcPr>
          <w:p w14:paraId="06B142F9"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III.3</w:t>
            </w:r>
          </w:p>
        </w:tc>
        <w:tc>
          <w:tcPr>
            <w:tcW w:w="7200" w:type="dxa"/>
            <w:shd w:val="clear" w:color="auto" w:fill="auto"/>
            <w:vAlign w:val="center"/>
            <w:hideMark/>
          </w:tcPr>
          <w:p w14:paraId="59630D97"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Realization of Individual Connections</w:t>
            </w:r>
          </w:p>
        </w:tc>
        <w:tc>
          <w:tcPr>
            <w:tcW w:w="851" w:type="dxa"/>
            <w:shd w:val="clear" w:color="auto" w:fill="auto"/>
            <w:vAlign w:val="center"/>
            <w:hideMark/>
          </w:tcPr>
          <w:p w14:paraId="480D5077"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1000 </w:t>
            </w:r>
          </w:p>
        </w:tc>
        <w:tc>
          <w:tcPr>
            <w:tcW w:w="1134" w:type="dxa"/>
            <w:shd w:val="clear" w:color="auto" w:fill="auto"/>
            <w:vAlign w:val="center"/>
            <w:hideMark/>
          </w:tcPr>
          <w:p w14:paraId="41D4D3AD"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2162F1" w:rsidRPr="007553DD" w14:paraId="36C3255F" w14:textId="77777777" w:rsidTr="00464BB3">
        <w:trPr>
          <w:trHeight w:val="280"/>
        </w:trPr>
        <w:tc>
          <w:tcPr>
            <w:tcW w:w="875" w:type="dxa"/>
            <w:shd w:val="clear" w:color="auto" w:fill="auto"/>
            <w:noWrap/>
            <w:vAlign w:val="center"/>
            <w:hideMark/>
          </w:tcPr>
          <w:p w14:paraId="75009BF0"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III.4</w:t>
            </w:r>
          </w:p>
        </w:tc>
        <w:tc>
          <w:tcPr>
            <w:tcW w:w="7200" w:type="dxa"/>
            <w:shd w:val="clear" w:color="auto" w:fill="auto"/>
            <w:vAlign w:val="center"/>
            <w:hideMark/>
          </w:tcPr>
          <w:p w14:paraId="336B2EB7"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realization of Bornes Fontaines</w:t>
            </w:r>
          </w:p>
        </w:tc>
        <w:tc>
          <w:tcPr>
            <w:tcW w:w="851" w:type="dxa"/>
            <w:shd w:val="clear" w:color="auto" w:fill="auto"/>
            <w:vAlign w:val="center"/>
            <w:hideMark/>
          </w:tcPr>
          <w:p w14:paraId="31EBE4F1"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5 </w:t>
            </w:r>
          </w:p>
        </w:tc>
        <w:tc>
          <w:tcPr>
            <w:tcW w:w="1134" w:type="dxa"/>
            <w:shd w:val="clear" w:color="auto" w:fill="auto"/>
            <w:vAlign w:val="center"/>
            <w:hideMark/>
          </w:tcPr>
          <w:p w14:paraId="41BACFD0"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2162F1" w:rsidRPr="00560542" w14:paraId="23BBD085" w14:textId="77777777" w:rsidTr="00464BB3">
        <w:trPr>
          <w:trHeight w:val="144"/>
        </w:trPr>
        <w:tc>
          <w:tcPr>
            <w:tcW w:w="10060" w:type="dxa"/>
            <w:gridSpan w:val="4"/>
            <w:shd w:val="clear" w:color="auto" w:fill="FFF2CC" w:themeFill="accent4" w:themeFillTint="33"/>
            <w:noWrap/>
            <w:vAlign w:val="center"/>
            <w:hideMark/>
          </w:tcPr>
          <w:p w14:paraId="777D79EF" w14:textId="77777777" w:rsidR="002162F1" w:rsidRPr="00DE5340" w:rsidRDefault="002162F1" w:rsidP="002162F1">
            <w:pPr>
              <w:pStyle w:val="PargrafodaLista"/>
              <w:numPr>
                <w:ilvl w:val="0"/>
                <w:numId w:val="146"/>
              </w:numPr>
              <w:spacing w:after="0" w:line="240" w:lineRule="auto"/>
              <w:jc w:val="both"/>
              <w:rPr>
                <w:rFonts w:ascii="Times New Roman" w:hAnsi="Times New Roman"/>
                <w:b/>
                <w:color w:val="000000"/>
                <w:lang w:val="en-US"/>
              </w:rPr>
            </w:pPr>
            <w:r w:rsidRPr="00DE5340">
              <w:rPr>
                <w:rFonts w:ascii="Times New Roman" w:hAnsi="Times New Roman"/>
                <w:b/>
                <w:i/>
                <w:iCs/>
                <w:lang w:val="en-US"/>
              </w:rPr>
              <w:t>Extension of networks and creation of social connections and fountains, Safim district</w:t>
            </w:r>
          </w:p>
        </w:tc>
      </w:tr>
      <w:tr w:rsidR="002162F1" w:rsidRPr="007553DD" w14:paraId="327BAF8A" w14:textId="77777777" w:rsidTr="00464BB3">
        <w:trPr>
          <w:trHeight w:val="280"/>
        </w:trPr>
        <w:tc>
          <w:tcPr>
            <w:tcW w:w="875" w:type="dxa"/>
            <w:shd w:val="clear" w:color="auto" w:fill="auto"/>
            <w:noWrap/>
            <w:vAlign w:val="center"/>
            <w:hideMark/>
          </w:tcPr>
          <w:p w14:paraId="773B3A2E"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IV.1</w:t>
            </w:r>
          </w:p>
        </w:tc>
        <w:tc>
          <w:tcPr>
            <w:tcW w:w="7200" w:type="dxa"/>
            <w:shd w:val="clear" w:color="auto" w:fill="auto"/>
            <w:vAlign w:val="center"/>
            <w:hideMark/>
          </w:tcPr>
          <w:p w14:paraId="3633FBEF"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extension of secondary networks</w:t>
            </w:r>
          </w:p>
        </w:tc>
        <w:tc>
          <w:tcPr>
            <w:tcW w:w="851" w:type="dxa"/>
            <w:shd w:val="clear" w:color="auto" w:fill="auto"/>
            <w:vAlign w:val="center"/>
            <w:hideMark/>
          </w:tcPr>
          <w:p w14:paraId="0354D82B"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3 </w:t>
            </w:r>
          </w:p>
        </w:tc>
        <w:tc>
          <w:tcPr>
            <w:tcW w:w="1134" w:type="dxa"/>
            <w:shd w:val="clear" w:color="auto" w:fill="auto"/>
            <w:vAlign w:val="center"/>
            <w:hideMark/>
          </w:tcPr>
          <w:p w14:paraId="68F5A304"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73BD221D" w14:textId="77777777" w:rsidTr="00464BB3">
        <w:trPr>
          <w:trHeight w:val="280"/>
        </w:trPr>
        <w:tc>
          <w:tcPr>
            <w:tcW w:w="875" w:type="dxa"/>
            <w:shd w:val="clear" w:color="auto" w:fill="auto"/>
            <w:noWrap/>
            <w:vAlign w:val="center"/>
            <w:hideMark/>
          </w:tcPr>
          <w:p w14:paraId="4E0A1EDE"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IV.2</w:t>
            </w:r>
          </w:p>
        </w:tc>
        <w:tc>
          <w:tcPr>
            <w:tcW w:w="7200" w:type="dxa"/>
            <w:shd w:val="clear" w:color="auto" w:fill="auto"/>
            <w:vAlign w:val="center"/>
            <w:hideMark/>
          </w:tcPr>
          <w:p w14:paraId="754F0D67"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 xml:space="preserve">extension of tertiary networks </w:t>
            </w:r>
          </w:p>
        </w:tc>
        <w:tc>
          <w:tcPr>
            <w:tcW w:w="851" w:type="dxa"/>
            <w:shd w:val="clear" w:color="auto" w:fill="auto"/>
            <w:vAlign w:val="center"/>
            <w:hideMark/>
          </w:tcPr>
          <w:p w14:paraId="74C211B0"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4 </w:t>
            </w:r>
          </w:p>
        </w:tc>
        <w:tc>
          <w:tcPr>
            <w:tcW w:w="1134" w:type="dxa"/>
            <w:shd w:val="clear" w:color="auto" w:fill="auto"/>
            <w:vAlign w:val="center"/>
            <w:hideMark/>
          </w:tcPr>
          <w:p w14:paraId="542D9515"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29A4E40B" w14:textId="77777777" w:rsidTr="00464BB3">
        <w:trPr>
          <w:trHeight w:val="280"/>
        </w:trPr>
        <w:tc>
          <w:tcPr>
            <w:tcW w:w="875" w:type="dxa"/>
            <w:shd w:val="clear" w:color="auto" w:fill="auto"/>
            <w:noWrap/>
            <w:vAlign w:val="center"/>
            <w:hideMark/>
          </w:tcPr>
          <w:p w14:paraId="39D2AA6C"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IV.3</w:t>
            </w:r>
          </w:p>
        </w:tc>
        <w:tc>
          <w:tcPr>
            <w:tcW w:w="7200" w:type="dxa"/>
            <w:shd w:val="clear" w:color="auto" w:fill="auto"/>
            <w:vAlign w:val="center"/>
            <w:hideMark/>
          </w:tcPr>
          <w:p w14:paraId="61E0BCAF"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Realization of Individual Connections</w:t>
            </w:r>
          </w:p>
        </w:tc>
        <w:tc>
          <w:tcPr>
            <w:tcW w:w="851" w:type="dxa"/>
            <w:shd w:val="clear" w:color="auto" w:fill="auto"/>
            <w:vAlign w:val="center"/>
            <w:hideMark/>
          </w:tcPr>
          <w:p w14:paraId="05B38269"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1000 </w:t>
            </w:r>
          </w:p>
        </w:tc>
        <w:tc>
          <w:tcPr>
            <w:tcW w:w="1134" w:type="dxa"/>
            <w:shd w:val="clear" w:color="auto" w:fill="auto"/>
            <w:vAlign w:val="center"/>
            <w:hideMark/>
          </w:tcPr>
          <w:p w14:paraId="529E9AC9"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2162F1" w:rsidRPr="007553DD" w14:paraId="48B12A31" w14:textId="77777777" w:rsidTr="00464BB3">
        <w:trPr>
          <w:trHeight w:val="280"/>
        </w:trPr>
        <w:tc>
          <w:tcPr>
            <w:tcW w:w="875" w:type="dxa"/>
            <w:shd w:val="clear" w:color="auto" w:fill="auto"/>
            <w:noWrap/>
            <w:vAlign w:val="center"/>
            <w:hideMark/>
          </w:tcPr>
          <w:p w14:paraId="35CD375D"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IV.4</w:t>
            </w:r>
          </w:p>
        </w:tc>
        <w:tc>
          <w:tcPr>
            <w:tcW w:w="7200" w:type="dxa"/>
            <w:shd w:val="clear" w:color="auto" w:fill="auto"/>
            <w:vAlign w:val="center"/>
            <w:hideMark/>
          </w:tcPr>
          <w:p w14:paraId="1CD1BB8F"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realization of Bornes Fontaines</w:t>
            </w:r>
          </w:p>
        </w:tc>
        <w:tc>
          <w:tcPr>
            <w:tcW w:w="851" w:type="dxa"/>
            <w:shd w:val="clear" w:color="auto" w:fill="auto"/>
            <w:vAlign w:val="center"/>
            <w:hideMark/>
          </w:tcPr>
          <w:p w14:paraId="35152F72"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5 </w:t>
            </w:r>
          </w:p>
        </w:tc>
        <w:tc>
          <w:tcPr>
            <w:tcW w:w="1134" w:type="dxa"/>
            <w:shd w:val="clear" w:color="auto" w:fill="auto"/>
            <w:vAlign w:val="center"/>
            <w:hideMark/>
          </w:tcPr>
          <w:p w14:paraId="08CA01BB"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2162F1" w:rsidRPr="00560542" w14:paraId="245EDD74" w14:textId="77777777" w:rsidTr="00464BB3">
        <w:trPr>
          <w:trHeight w:val="164"/>
        </w:trPr>
        <w:tc>
          <w:tcPr>
            <w:tcW w:w="10060" w:type="dxa"/>
            <w:gridSpan w:val="4"/>
            <w:shd w:val="clear" w:color="auto" w:fill="FFF2CC" w:themeFill="accent4" w:themeFillTint="33"/>
            <w:noWrap/>
            <w:vAlign w:val="center"/>
            <w:hideMark/>
          </w:tcPr>
          <w:p w14:paraId="4FAC69AC" w14:textId="77777777" w:rsidR="002162F1" w:rsidRPr="00DE5340" w:rsidRDefault="002162F1" w:rsidP="002162F1">
            <w:pPr>
              <w:pStyle w:val="PargrafodaLista"/>
              <w:numPr>
                <w:ilvl w:val="0"/>
                <w:numId w:val="146"/>
              </w:numPr>
              <w:spacing w:after="0" w:line="240" w:lineRule="auto"/>
              <w:jc w:val="both"/>
              <w:rPr>
                <w:rFonts w:ascii="Times New Roman" w:hAnsi="Times New Roman"/>
                <w:b/>
                <w:color w:val="000000"/>
                <w:lang w:val="en-US"/>
              </w:rPr>
            </w:pPr>
            <w:r w:rsidRPr="00DE5340">
              <w:rPr>
                <w:rFonts w:ascii="Times New Roman" w:hAnsi="Times New Roman"/>
                <w:b/>
                <w:i/>
                <w:iCs/>
                <w:lang w:val="en-US"/>
              </w:rPr>
              <w:t>Extension of networks and creation of social connections and fountains, Prabis district</w:t>
            </w:r>
          </w:p>
        </w:tc>
      </w:tr>
      <w:tr w:rsidR="002162F1" w:rsidRPr="007553DD" w14:paraId="640BBEB7" w14:textId="77777777" w:rsidTr="00464BB3">
        <w:trPr>
          <w:trHeight w:val="280"/>
        </w:trPr>
        <w:tc>
          <w:tcPr>
            <w:tcW w:w="875" w:type="dxa"/>
            <w:shd w:val="clear" w:color="auto" w:fill="auto"/>
            <w:noWrap/>
            <w:vAlign w:val="center"/>
            <w:hideMark/>
          </w:tcPr>
          <w:p w14:paraId="6662692E"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V.1</w:t>
            </w:r>
          </w:p>
        </w:tc>
        <w:tc>
          <w:tcPr>
            <w:tcW w:w="7200" w:type="dxa"/>
            <w:shd w:val="clear" w:color="auto" w:fill="auto"/>
            <w:vAlign w:val="center"/>
            <w:hideMark/>
          </w:tcPr>
          <w:p w14:paraId="6869F2D5"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extension of primary networks</w:t>
            </w:r>
          </w:p>
        </w:tc>
        <w:tc>
          <w:tcPr>
            <w:tcW w:w="851" w:type="dxa"/>
            <w:shd w:val="clear" w:color="auto" w:fill="auto"/>
            <w:vAlign w:val="center"/>
            <w:hideMark/>
          </w:tcPr>
          <w:p w14:paraId="4395CF83"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 </w:t>
            </w:r>
          </w:p>
        </w:tc>
        <w:tc>
          <w:tcPr>
            <w:tcW w:w="1134" w:type="dxa"/>
            <w:shd w:val="clear" w:color="auto" w:fill="auto"/>
            <w:vAlign w:val="center"/>
            <w:hideMark/>
          </w:tcPr>
          <w:p w14:paraId="6546B146"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09B0D6BB" w14:textId="77777777" w:rsidTr="00464BB3">
        <w:trPr>
          <w:trHeight w:val="280"/>
        </w:trPr>
        <w:tc>
          <w:tcPr>
            <w:tcW w:w="875" w:type="dxa"/>
            <w:shd w:val="clear" w:color="auto" w:fill="auto"/>
            <w:noWrap/>
            <w:vAlign w:val="center"/>
            <w:hideMark/>
          </w:tcPr>
          <w:p w14:paraId="31A06F16"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V.2</w:t>
            </w:r>
          </w:p>
        </w:tc>
        <w:tc>
          <w:tcPr>
            <w:tcW w:w="7200" w:type="dxa"/>
            <w:shd w:val="clear" w:color="auto" w:fill="auto"/>
            <w:vAlign w:val="center"/>
            <w:hideMark/>
          </w:tcPr>
          <w:p w14:paraId="72D27B73"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extension of secondary networks</w:t>
            </w:r>
          </w:p>
        </w:tc>
        <w:tc>
          <w:tcPr>
            <w:tcW w:w="851" w:type="dxa"/>
            <w:shd w:val="clear" w:color="auto" w:fill="auto"/>
            <w:vAlign w:val="center"/>
            <w:hideMark/>
          </w:tcPr>
          <w:p w14:paraId="0FD6F087"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2 </w:t>
            </w:r>
          </w:p>
        </w:tc>
        <w:tc>
          <w:tcPr>
            <w:tcW w:w="1134" w:type="dxa"/>
            <w:shd w:val="clear" w:color="auto" w:fill="auto"/>
            <w:vAlign w:val="center"/>
            <w:hideMark/>
          </w:tcPr>
          <w:p w14:paraId="43D6275C"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5731A575" w14:textId="77777777" w:rsidTr="00464BB3">
        <w:trPr>
          <w:trHeight w:val="280"/>
        </w:trPr>
        <w:tc>
          <w:tcPr>
            <w:tcW w:w="875" w:type="dxa"/>
            <w:shd w:val="clear" w:color="auto" w:fill="auto"/>
            <w:noWrap/>
            <w:vAlign w:val="center"/>
            <w:hideMark/>
          </w:tcPr>
          <w:p w14:paraId="602A8365"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V.3</w:t>
            </w:r>
          </w:p>
        </w:tc>
        <w:tc>
          <w:tcPr>
            <w:tcW w:w="7200" w:type="dxa"/>
            <w:shd w:val="clear" w:color="auto" w:fill="auto"/>
            <w:vAlign w:val="center"/>
            <w:hideMark/>
          </w:tcPr>
          <w:p w14:paraId="59FFB41F"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Realization of Individual Connections</w:t>
            </w:r>
          </w:p>
        </w:tc>
        <w:tc>
          <w:tcPr>
            <w:tcW w:w="851" w:type="dxa"/>
            <w:shd w:val="clear" w:color="auto" w:fill="auto"/>
            <w:vAlign w:val="center"/>
            <w:hideMark/>
          </w:tcPr>
          <w:p w14:paraId="41AE01D2"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100 </w:t>
            </w:r>
          </w:p>
        </w:tc>
        <w:tc>
          <w:tcPr>
            <w:tcW w:w="1134" w:type="dxa"/>
            <w:shd w:val="clear" w:color="auto" w:fill="auto"/>
            <w:vAlign w:val="center"/>
            <w:hideMark/>
          </w:tcPr>
          <w:p w14:paraId="4B88B918"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2162F1" w:rsidRPr="007553DD" w14:paraId="5463C703" w14:textId="77777777" w:rsidTr="00464BB3">
        <w:trPr>
          <w:trHeight w:val="280"/>
        </w:trPr>
        <w:tc>
          <w:tcPr>
            <w:tcW w:w="875" w:type="dxa"/>
            <w:shd w:val="clear" w:color="auto" w:fill="auto"/>
            <w:noWrap/>
            <w:vAlign w:val="center"/>
            <w:hideMark/>
          </w:tcPr>
          <w:p w14:paraId="26A56E3E"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V.4</w:t>
            </w:r>
          </w:p>
        </w:tc>
        <w:tc>
          <w:tcPr>
            <w:tcW w:w="7200" w:type="dxa"/>
            <w:shd w:val="clear" w:color="auto" w:fill="auto"/>
            <w:vAlign w:val="center"/>
            <w:hideMark/>
          </w:tcPr>
          <w:p w14:paraId="33831A37"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realization of Bornes Fontaines</w:t>
            </w:r>
          </w:p>
        </w:tc>
        <w:tc>
          <w:tcPr>
            <w:tcW w:w="851" w:type="dxa"/>
            <w:shd w:val="clear" w:color="auto" w:fill="auto"/>
            <w:vAlign w:val="center"/>
            <w:hideMark/>
          </w:tcPr>
          <w:p w14:paraId="479173B7"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3 </w:t>
            </w:r>
          </w:p>
        </w:tc>
        <w:tc>
          <w:tcPr>
            <w:tcW w:w="1134" w:type="dxa"/>
            <w:shd w:val="clear" w:color="auto" w:fill="auto"/>
            <w:vAlign w:val="center"/>
            <w:hideMark/>
          </w:tcPr>
          <w:p w14:paraId="3211151D"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2162F1" w:rsidRPr="007553DD" w14:paraId="2E580551" w14:textId="77777777" w:rsidTr="00464BB3">
        <w:trPr>
          <w:trHeight w:val="280"/>
        </w:trPr>
        <w:tc>
          <w:tcPr>
            <w:tcW w:w="875" w:type="dxa"/>
            <w:shd w:val="clear" w:color="auto" w:fill="auto"/>
            <w:noWrap/>
            <w:vAlign w:val="center"/>
            <w:hideMark/>
          </w:tcPr>
          <w:p w14:paraId="12D690E4"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V.5</w:t>
            </w:r>
          </w:p>
        </w:tc>
        <w:tc>
          <w:tcPr>
            <w:tcW w:w="7200" w:type="dxa"/>
            <w:shd w:val="clear" w:color="auto" w:fill="auto"/>
            <w:vAlign w:val="center"/>
            <w:hideMark/>
          </w:tcPr>
          <w:p w14:paraId="4C81234A" w14:textId="77777777" w:rsidR="002162F1" w:rsidRPr="00DE5340" w:rsidRDefault="002162F1" w:rsidP="00464BB3">
            <w:pPr>
              <w:spacing w:after="0" w:line="240" w:lineRule="auto"/>
              <w:jc w:val="both"/>
              <w:rPr>
                <w:rFonts w:ascii="Times New Roman" w:hAnsi="Times New Roman" w:cs="Times New Roman"/>
                <w:i/>
                <w:iCs/>
                <w:sz w:val="20"/>
                <w:szCs w:val="20"/>
                <w:lang w:val="en-US"/>
              </w:rPr>
            </w:pPr>
            <w:r w:rsidRPr="00DE5340">
              <w:rPr>
                <w:rFonts w:ascii="Times New Roman" w:hAnsi="Times New Roman" w:cs="Times New Roman"/>
                <w:i/>
                <w:iCs/>
                <w:sz w:val="20"/>
                <w:szCs w:val="20"/>
                <w:lang w:val="en-US"/>
              </w:rPr>
              <w:t>Realization of Individual Connections (all districts)</w:t>
            </w:r>
          </w:p>
        </w:tc>
        <w:tc>
          <w:tcPr>
            <w:tcW w:w="851" w:type="dxa"/>
            <w:shd w:val="clear" w:color="auto" w:fill="auto"/>
            <w:vAlign w:val="center"/>
            <w:hideMark/>
          </w:tcPr>
          <w:p w14:paraId="1133AB06" w14:textId="77777777" w:rsidR="002162F1" w:rsidRPr="008C0A43" w:rsidRDefault="002162F1" w:rsidP="00464BB3">
            <w:pPr>
              <w:spacing w:after="0" w:line="240" w:lineRule="auto"/>
              <w:jc w:val="right"/>
              <w:rPr>
                <w:rFonts w:ascii="Times New Roman" w:hAnsi="Times New Roman" w:cs="Times New Roman"/>
                <w:b/>
                <w:sz w:val="20"/>
                <w:szCs w:val="20"/>
              </w:rPr>
            </w:pPr>
            <w:r w:rsidRPr="008C0A43">
              <w:rPr>
                <w:rFonts w:ascii="Times New Roman" w:hAnsi="Times New Roman" w:cs="Times New Roman"/>
                <w:b/>
                <w:sz w:val="20"/>
                <w:szCs w:val="20"/>
              </w:rPr>
              <w:t xml:space="preserve">900 </w:t>
            </w:r>
          </w:p>
        </w:tc>
        <w:tc>
          <w:tcPr>
            <w:tcW w:w="1134" w:type="dxa"/>
            <w:shd w:val="clear" w:color="auto" w:fill="auto"/>
            <w:vAlign w:val="center"/>
            <w:hideMark/>
          </w:tcPr>
          <w:p w14:paraId="0634B031"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bl>
    <w:p w14:paraId="01D0D324" w14:textId="77777777" w:rsidR="002162F1" w:rsidRPr="005F7761" w:rsidRDefault="002162F1" w:rsidP="002162F1">
      <w:pPr>
        <w:pStyle w:val="PargrafodaLista"/>
        <w:keepNext/>
        <w:numPr>
          <w:ilvl w:val="1"/>
          <w:numId w:val="195"/>
        </w:numPr>
        <w:spacing w:before="240" w:after="0"/>
        <w:ind w:right="-1"/>
        <w:jc w:val="both"/>
        <w:rPr>
          <w:rFonts w:ascii="Times New Roman" w:hAnsi="Times New Roman"/>
          <w:b/>
          <w:i/>
          <w:lang w:eastAsia="fr-FR"/>
        </w:rPr>
      </w:pPr>
      <w:r w:rsidRPr="005F7761">
        <w:rPr>
          <w:rFonts w:ascii="Times New Roman" w:hAnsi="Times New Roman"/>
          <w:b/>
          <w:i/>
          <w:lang w:eastAsia="fr-FR"/>
        </w:rPr>
        <w:t xml:space="preserve">CONSISTENCY OF THE WORK </w:t>
      </w:r>
    </w:p>
    <w:p w14:paraId="4340AFF8" w14:textId="77777777" w:rsidR="002162F1" w:rsidRDefault="002162F1" w:rsidP="002162F1">
      <w:pPr>
        <w:pStyle w:val="PargrafodaLista"/>
        <w:keepNext/>
        <w:tabs>
          <w:tab w:val="left" w:pos="4225"/>
        </w:tabs>
        <w:spacing w:before="240" w:after="0"/>
        <w:ind w:left="2160" w:right="-1"/>
        <w:jc w:val="both"/>
        <w:rPr>
          <w:rFonts w:ascii="Times New Roman" w:hAnsi="Times New Roman"/>
          <w:b/>
          <w:i/>
          <w:lang w:eastAsia="fr-FR"/>
        </w:rPr>
      </w:pPr>
      <w:r>
        <w:rPr>
          <w:rFonts w:ascii="Times New Roman" w:hAnsi="Times New Roman"/>
          <w:b/>
          <w:i/>
          <w:lang w:eastAsia="fr-FR"/>
        </w:rPr>
        <w:tab/>
      </w:r>
    </w:p>
    <w:p w14:paraId="23AB9729" w14:textId="77777777" w:rsidR="002162F1" w:rsidRPr="008C0A43" w:rsidRDefault="002162F1" w:rsidP="002162F1">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 xml:space="preserve"> Extension and approved route </w:t>
      </w:r>
    </w:p>
    <w:p w14:paraId="08D2D71D" w14:textId="77777777" w:rsidR="002162F1" w:rsidRPr="008C0A43" w:rsidRDefault="002162F1" w:rsidP="002162F1">
      <w:pPr>
        <w:ind w:left="567" w:right="-852"/>
        <w:jc w:val="both"/>
        <w:rPr>
          <w:rFonts w:ascii="Times New Roman" w:hAnsi="Times New Roman" w:cs="Times New Roman"/>
          <w:b/>
          <w:u w:val="single"/>
        </w:rPr>
      </w:pPr>
      <w:r w:rsidRPr="008C0A43">
        <w:rPr>
          <w:rFonts w:ascii="Times New Roman" w:hAnsi="Times New Roman" w:cs="Times New Roman"/>
          <w:b/>
          <w:u w:val="single"/>
        </w:rPr>
        <w:t xml:space="preserve">Complete networks </w:t>
      </w:r>
    </w:p>
    <w:p w14:paraId="1B93377F" w14:textId="77777777" w:rsidR="002162F1" w:rsidRPr="00DE5340" w:rsidRDefault="002162F1" w:rsidP="002162F1">
      <w:pPr>
        <w:ind w:right="-852"/>
        <w:jc w:val="both"/>
        <w:rPr>
          <w:rFonts w:ascii="Times New Roman" w:hAnsi="Times New Roman" w:cs="Times New Roman"/>
          <w:lang w:val="en-US"/>
        </w:rPr>
      </w:pPr>
      <w:r w:rsidRPr="00DE5340">
        <w:rPr>
          <w:rFonts w:ascii="Times New Roman" w:hAnsi="Times New Roman" w:cs="Times New Roman"/>
          <w:lang w:val="en-US"/>
        </w:rPr>
        <w:t xml:space="preserve">The diameters of the pipes of the primary, secondary and tertiary networks for the complete networks are summarized in table 10. </w:t>
      </w:r>
    </w:p>
    <w:p w14:paraId="79C4D34F" w14:textId="77777777" w:rsidR="002162F1" w:rsidRPr="00DE5340" w:rsidRDefault="002162F1" w:rsidP="002162F1">
      <w:pPr>
        <w:spacing w:after="0"/>
        <w:ind w:left="567" w:right="-852"/>
        <w:jc w:val="center"/>
        <w:rPr>
          <w:rFonts w:cs="Arial"/>
          <w:b/>
          <w:sz w:val="20"/>
          <w:szCs w:val="20"/>
          <w:lang w:val="en-US"/>
        </w:rPr>
      </w:pPr>
      <w:r w:rsidRPr="00DE5340">
        <w:rPr>
          <w:rFonts w:ascii="Times New Roman" w:hAnsi="Times New Roman" w:cs="Times New Roman"/>
          <w:b/>
          <w:sz w:val="20"/>
          <w:szCs w:val="20"/>
          <w:lang w:val="en-US"/>
        </w:rPr>
        <w:t>Linear of pipes, by diameter, and for each district / agglomeration, for the entire network.</w:t>
      </w:r>
    </w:p>
    <w:tbl>
      <w:tblPr>
        <w:tblW w:w="5005" w:type="pct"/>
        <w:tblInd w:w="485" w:type="dxa"/>
        <w:tblCellMar>
          <w:left w:w="70" w:type="dxa"/>
          <w:right w:w="70" w:type="dxa"/>
        </w:tblCellMar>
        <w:tblLook w:val="04A0" w:firstRow="1" w:lastRow="0" w:firstColumn="1" w:lastColumn="0" w:noHBand="0" w:noVBand="1"/>
      </w:tblPr>
      <w:tblGrid>
        <w:gridCol w:w="2751"/>
        <w:gridCol w:w="1015"/>
        <w:gridCol w:w="1015"/>
        <w:gridCol w:w="1015"/>
        <w:gridCol w:w="1018"/>
        <w:gridCol w:w="1306"/>
        <w:gridCol w:w="1224"/>
      </w:tblGrid>
      <w:tr w:rsidR="002162F1" w:rsidRPr="007553DD" w14:paraId="5E94B9B8" w14:textId="77777777" w:rsidTr="00464BB3">
        <w:trPr>
          <w:trHeight w:val="53"/>
        </w:trPr>
        <w:tc>
          <w:tcPr>
            <w:tcW w:w="1472" w:type="pct"/>
            <w:vMerge w:val="restart"/>
            <w:tcBorders>
              <w:top w:val="single" w:sz="8" w:space="0" w:color="auto"/>
              <w:left w:val="single" w:sz="8" w:space="0" w:color="auto"/>
              <w:bottom w:val="nil"/>
              <w:right w:val="nil"/>
            </w:tcBorders>
            <w:shd w:val="clear" w:color="auto" w:fill="FFC000" w:themeFill="accent4"/>
            <w:vAlign w:val="center"/>
            <w:hideMark/>
          </w:tcPr>
          <w:p w14:paraId="0EEB652E"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color w:val="000000"/>
                <w:sz w:val="20"/>
                <w:szCs w:val="20"/>
                <w:lang w:eastAsia="pt-PT"/>
              </w:rPr>
              <w:t>Neighborhood / City</w:t>
            </w:r>
          </w:p>
        </w:tc>
        <w:tc>
          <w:tcPr>
            <w:tcW w:w="2173" w:type="pct"/>
            <w:gridSpan w:val="4"/>
            <w:tcBorders>
              <w:top w:val="single" w:sz="8" w:space="0" w:color="auto"/>
              <w:left w:val="single" w:sz="4" w:space="0" w:color="auto"/>
              <w:bottom w:val="single" w:sz="4" w:space="0" w:color="auto"/>
              <w:right w:val="single" w:sz="8" w:space="0" w:color="000000"/>
            </w:tcBorders>
            <w:shd w:val="clear" w:color="auto" w:fill="FFC000" w:themeFill="accent4"/>
            <w:vAlign w:val="center"/>
            <w:hideMark/>
          </w:tcPr>
          <w:p w14:paraId="77954357"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color w:val="000000"/>
                <w:sz w:val="20"/>
                <w:szCs w:val="20"/>
                <w:lang w:eastAsia="pt-PT"/>
              </w:rPr>
              <w:t>Linear pipes by diameter</w:t>
            </w:r>
          </w:p>
        </w:tc>
        <w:tc>
          <w:tcPr>
            <w:tcW w:w="699" w:type="pct"/>
            <w:vMerge w:val="restart"/>
            <w:tcBorders>
              <w:top w:val="single" w:sz="8" w:space="0" w:color="auto"/>
              <w:left w:val="single" w:sz="8" w:space="0" w:color="auto"/>
              <w:bottom w:val="nil"/>
              <w:right w:val="single" w:sz="8" w:space="0" w:color="auto"/>
            </w:tcBorders>
            <w:shd w:val="clear" w:color="auto" w:fill="FFC000" w:themeFill="accent4"/>
            <w:vAlign w:val="center"/>
            <w:hideMark/>
          </w:tcPr>
          <w:p w14:paraId="34455233"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color w:val="000000"/>
                <w:sz w:val="20"/>
                <w:szCs w:val="20"/>
                <w:lang w:eastAsia="pt-PT"/>
              </w:rPr>
              <w:t>Subtotal (m)</w:t>
            </w:r>
          </w:p>
        </w:tc>
        <w:tc>
          <w:tcPr>
            <w:tcW w:w="656" w:type="pct"/>
            <w:vMerge w:val="restart"/>
            <w:tcBorders>
              <w:top w:val="single" w:sz="8" w:space="0" w:color="auto"/>
              <w:left w:val="single" w:sz="8" w:space="0" w:color="auto"/>
              <w:bottom w:val="nil"/>
              <w:right w:val="single" w:sz="8" w:space="0" w:color="auto"/>
            </w:tcBorders>
            <w:shd w:val="clear" w:color="auto" w:fill="FFC000" w:themeFill="accent4"/>
            <w:vAlign w:val="center"/>
          </w:tcPr>
          <w:p w14:paraId="626F3016" w14:textId="77777777" w:rsidR="002162F1" w:rsidRPr="007553DD" w:rsidRDefault="002162F1" w:rsidP="00464BB3">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lang w:eastAsia="pt-PT"/>
              </w:rPr>
              <w:t>Subtotal (%)</w:t>
            </w:r>
          </w:p>
        </w:tc>
      </w:tr>
      <w:tr w:rsidR="002162F1" w:rsidRPr="007553DD" w14:paraId="3FC7B08B" w14:textId="77777777" w:rsidTr="00464BB3">
        <w:trPr>
          <w:trHeight w:val="315"/>
        </w:trPr>
        <w:tc>
          <w:tcPr>
            <w:tcW w:w="1472" w:type="pct"/>
            <w:vMerge/>
            <w:tcBorders>
              <w:top w:val="single" w:sz="8" w:space="0" w:color="auto"/>
              <w:left w:val="single" w:sz="8" w:space="0" w:color="auto"/>
              <w:bottom w:val="nil"/>
              <w:right w:val="nil"/>
            </w:tcBorders>
            <w:vAlign w:val="center"/>
            <w:hideMark/>
          </w:tcPr>
          <w:p w14:paraId="0AA5C01B" w14:textId="77777777" w:rsidR="002162F1" w:rsidRPr="007553DD" w:rsidRDefault="002162F1" w:rsidP="00464BB3">
            <w:pPr>
              <w:spacing w:after="0" w:line="240" w:lineRule="auto"/>
              <w:rPr>
                <w:rFonts w:ascii="Times New Roman" w:hAnsi="Times New Roman" w:cs="Times New Roman"/>
                <w:color w:val="000000"/>
                <w:sz w:val="20"/>
                <w:szCs w:val="20"/>
                <w:lang w:eastAsia="pt-PT"/>
              </w:rPr>
            </w:pPr>
          </w:p>
        </w:tc>
        <w:tc>
          <w:tcPr>
            <w:tcW w:w="543" w:type="pct"/>
            <w:tcBorders>
              <w:top w:val="nil"/>
              <w:left w:val="single" w:sz="4" w:space="0" w:color="auto"/>
              <w:bottom w:val="nil"/>
              <w:right w:val="single" w:sz="4" w:space="0" w:color="auto"/>
            </w:tcBorders>
            <w:shd w:val="clear" w:color="auto" w:fill="F2F2F2" w:themeFill="background1" w:themeFillShade="F2"/>
            <w:noWrap/>
            <w:vAlign w:val="center"/>
            <w:hideMark/>
          </w:tcPr>
          <w:p w14:paraId="13C793BE" w14:textId="77777777" w:rsidR="002162F1" w:rsidRPr="007553DD" w:rsidRDefault="002162F1" w:rsidP="00464BB3">
            <w:pPr>
              <w:spacing w:after="0" w:line="240" w:lineRule="auto"/>
              <w:jc w:val="center"/>
              <w:rPr>
                <w:rFonts w:ascii="Times New Roman" w:hAnsi="Times New Roman" w:cs="Times New Roman"/>
                <w:i/>
                <w:color w:val="000000"/>
                <w:sz w:val="20"/>
                <w:szCs w:val="20"/>
                <w:lang w:eastAsia="pt-PT"/>
              </w:rPr>
            </w:pPr>
            <w:r w:rsidRPr="007553DD">
              <w:rPr>
                <w:rFonts w:ascii="Times New Roman" w:hAnsi="Times New Roman" w:cs="Times New Roman"/>
                <w:i/>
                <w:color w:val="000000"/>
                <w:sz w:val="20"/>
                <w:szCs w:val="20"/>
                <w:lang w:eastAsia="pt-PT"/>
              </w:rPr>
              <w:t>DN200</w:t>
            </w:r>
          </w:p>
        </w:tc>
        <w:tc>
          <w:tcPr>
            <w:tcW w:w="543" w:type="pct"/>
            <w:tcBorders>
              <w:top w:val="nil"/>
              <w:left w:val="nil"/>
              <w:bottom w:val="nil"/>
              <w:right w:val="single" w:sz="4" w:space="0" w:color="auto"/>
            </w:tcBorders>
            <w:shd w:val="clear" w:color="auto" w:fill="F2F2F2" w:themeFill="background1" w:themeFillShade="F2"/>
            <w:noWrap/>
            <w:vAlign w:val="center"/>
            <w:hideMark/>
          </w:tcPr>
          <w:p w14:paraId="6A7BA1E2" w14:textId="77777777" w:rsidR="002162F1" w:rsidRPr="007553DD" w:rsidRDefault="002162F1" w:rsidP="00464BB3">
            <w:pPr>
              <w:spacing w:after="0" w:line="240" w:lineRule="auto"/>
              <w:jc w:val="center"/>
              <w:rPr>
                <w:rFonts w:ascii="Times New Roman" w:hAnsi="Times New Roman" w:cs="Times New Roman"/>
                <w:i/>
                <w:color w:val="000000"/>
                <w:sz w:val="20"/>
                <w:szCs w:val="20"/>
                <w:lang w:eastAsia="pt-PT"/>
              </w:rPr>
            </w:pPr>
            <w:r w:rsidRPr="007553DD">
              <w:rPr>
                <w:rFonts w:ascii="Times New Roman" w:hAnsi="Times New Roman" w:cs="Times New Roman"/>
                <w:i/>
                <w:color w:val="000000"/>
                <w:sz w:val="20"/>
                <w:szCs w:val="20"/>
                <w:lang w:eastAsia="pt-PT"/>
              </w:rPr>
              <w:t>DN160</w:t>
            </w:r>
          </w:p>
        </w:tc>
        <w:tc>
          <w:tcPr>
            <w:tcW w:w="543" w:type="pct"/>
            <w:tcBorders>
              <w:top w:val="nil"/>
              <w:left w:val="nil"/>
              <w:bottom w:val="nil"/>
              <w:right w:val="single" w:sz="4" w:space="0" w:color="auto"/>
            </w:tcBorders>
            <w:shd w:val="clear" w:color="auto" w:fill="F2F2F2" w:themeFill="background1" w:themeFillShade="F2"/>
            <w:noWrap/>
            <w:vAlign w:val="center"/>
            <w:hideMark/>
          </w:tcPr>
          <w:p w14:paraId="23FE4E58" w14:textId="77777777" w:rsidR="002162F1" w:rsidRPr="007553DD" w:rsidRDefault="002162F1" w:rsidP="00464BB3">
            <w:pPr>
              <w:spacing w:after="0" w:line="240" w:lineRule="auto"/>
              <w:jc w:val="center"/>
              <w:rPr>
                <w:rFonts w:ascii="Times New Roman" w:hAnsi="Times New Roman" w:cs="Times New Roman"/>
                <w:i/>
                <w:color w:val="000000"/>
                <w:sz w:val="20"/>
                <w:szCs w:val="20"/>
                <w:lang w:eastAsia="pt-PT"/>
              </w:rPr>
            </w:pPr>
            <w:r w:rsidRPr="007553DD">
              <w:rPr>
                <w:rFonts w:ascii="Times New Roman" w:hAnsi="Times New Roman" w:cs="Times New Roman"/>
                <w:i/>
                <w:color w:val="000000"/>
                <w:sz w:val="20"/>
                <w:szCs w:val="20"/>
                <w:lang w:eastAsia="pt-PT"/>
              </w:rPr>
              <w:t>DN110</w:t>
            </w:r>
          </w:p>
        </w:tc>
        <w:tc>
          <w:tcPr>
            <w:tcW w:w="545" w:type="pct"/>
            <w:tcBorders>
              <w:top w:val="nil"/>
              <w:left w:val="nil"/>
              <w:bottom w:val="nil"/>
              <w:right w:val="single" w:sz="8" w:space="0" w:color="auto"/>
            </w:tcBorders>
            <w:shd w:val="clear" w:color="auto" w:fill="F2F2F2" w:themeFill="background1" w:themeFillShade="F2"/>
            <w:noWrap/>
            <w:vAlign w:val="center"/>
            <w:hideMark/>
          </w:tcPr>
          <w:p w14:paraId="6E104761" w14:textId="77777777" w:rsidR="002162F1" w:rsidRPr="007553DD" w:rsidRDefault="002162F1" w:rsidP="00464BB3">
            <w:pPr>
              <w:spacing w:after="0" w:line="240" w:lineRule="auto"/>
              <w:jc w:val="center"/>
              <w:rPr>
                <w:rFonts w:ascii="Times New Roman" w:hAnsi="Times New Roman" w:cs="Times New Roman"/>
                <w:i/>
                <w:color w:val="000000"/>
                <w:sz w:val="20"/>
                <w:szCs w:val="20"/>
                <w:lang w:eastAsia="pt-PT"/>
              </w:rPr>
            </w:pPr>
            <w:r w:rsidRPr="007553DD">
              <w:rPr>
                <w:rFonts w:ascii="Times New Roman" w:hAnsi="Times New Roman" w:cs="Times New Roman"/>
                <w:i/>
                <w:color w:val="000000"/>
                <w:sz w:val="20"/>
                <w:szCs w:val="20"/>
                <w:lang w:eastAsia="pt-PT"/>
              </w:rPr>
              <w:t>DN63</w:t>
            </w:r>
          </w:p>
        </w:tc>
        <w:tc>
          <w:tcPr>
            <w:tcW w:w="699" w:type="pct"/>
            <w:vMerge/>
            <w:tcBorders>
              <w:top w:val="single" w:sz="8" w:space="0" w:color="auto"/>
              <w:left w:val="single" w:sz="8" w:space="0" w:color="auto"/>
              <w:bottom w:val="nil"/>
              <w:right w:val="single" w:sz="8" w:space="0" w:color="auto"/>
            </w:tcBorders>
            <w:vAlign w:val="center"/>
            <w:hideMark/>
          </w:tcPr>
          <w:p w14:paraId="018F4409" w14:textId="77777777" w:rsidR="002162F1" w:rsidRPr="007553DD" w:rsidRDefault="002162F1" w:rsidP="00464BB3">
            <w:pPr>
              <w:spacing w:after="0" w:line="240" w:lineRule="auto"/>
              <w:rPr>
                <w:rFonts w:ascii="Times New Roman" w:hAnsi="Times New Roman" w:cs="Times New Roman"/>
                <w:color w:val="000000"/>
                <w:sz w:val="20"/>
                <w:szCs w:val="20"/>
                <w:lang w:eastAsia="pt-PT"/>
              </w:rPr>
            </w:pPr>
          </w:p>
        </w:tc>
        <w:tc>
          <w:tcPr>
            <w:tcW w:w="656" w:type="pct"/>
            <w:vMerge/>
            <w:tcBorders>
              <w:left w:val="single" w:sz="8" w:space="0" w:color="auto"/>
              <w:bottom w:val="nil"/>
              <w:right w:val="single" w:sz="8" w:space="0" w:color="auto"/>
            </w:tcBorders>
          </w:tcPr>
          <w:p w14:paraId="7031C10B" w14:textId="77777777" w:rsidR="002162F1" w:rsidRPr="007553DD" w:rsidRDefault="002162F1" w:rsidP="00464BB3">
            <w:pPr>
              <w:spacing w:after="0" w:line="240" w:lineRule="auto"/>
              <w:jc w:val="center"/>
              <w:rPr>
                <w:rFonts w:ascii="Times New Roman" w:hAnsi="Times New Roman" w:cs="Times New Roman"/>
                <w:i/>
                <w:iCs/>
                <w:color w:val="000000"/>
                <w:sz w:val="20"/>
                <w:szCs w:val="20"/>
                <w:lang w:eastAsia="pt-PT"/>
              </w:rPr>
            </w:pPr>
          </w:p>
        </w:tc>
      </w:tr>
      <w:tr w:rsidR="002162F1" w:rsidRPr="007553DD" w14:paraId="26F997D0" w14:textId="77777777" w:rsidTr="00464BB3">
        <w:trPr>
          <w:trHeight w:val="300"/>
        </w:trPr>
        <w:tc>
          <w:tcPr>
            <w:tcW w:w="1472" w:type="pct"/>
            <w:tcBorders>
              <w:top w:val="single" w:sz="8" w:space="0" w:color="auto"/>
              <w:left w:val="single" w:sz="8" w:space="0" w:color="auto"/>
              <w:bottom w:val="nil"/>
              <w:right w:val="nil"/>
            </w:tcBorders>
            <w:shd w:val="clear" w:color="auto" w:fill="F2F2F2" w:themeFill="background1" w:themeFillShade="F2"/>
            <w:noWrap/>
            <w:vAlign w:val="center"/>
            <w:hideMark/>
          </w:tcPr>
          <w:p w14:paraId="6ACC98F0" w14:textId="77777777" w:rsidR="002162F1" w:rsidRPr="007553DD" w:rsidRDefault="002162F1" w:rsidP="00464BB3">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Bôr</w:t>
            </w:r>
          </w:p>
        </w:tc>
        <w:tc>
          <w:tcPr>
            <w:tcW w:w="543"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4614243A"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2.894</w:t>
            </w:r>
          </w:p>
        </w:tc>
        <w:tc>
          <w:tcPr>
            <w:tcW w:w="543" w:type="pct"/>
            <w:tcBorders>
              <w:top w:val="single" w:sz="8" w:space="0" w:color="auto"/>
              <w:left w:val="nil"/>
              <w:bottom w:val="single" w:sz="4" w:space="0" w:color="auto"/>
              <w:right w:val="single" w:sz="4" w:space="0" w:color="auto"/>
            </w:tcBorders>
            <w:shd w:val="clear" w:color="auto" w:fill="auto"/>
            <w:noWrap/>
            <w:vAlign w:val="bottom"/>
            <w:hideMark/>
          </w:tcPr>
          <w:p w14:paraId="0DBE946C"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2,630</w:t>
            </w:r>
          </w:p>
        </w:tc>
        <w:tc>
          <w:tcPr>
            <w:tcW w:w="543" w:type="pct"/>
            <w:tcBorders>
              <w:top w:val="single" w:sz="8" w:space="0" w:color="auto"/>
              <w:left w:val="nil"/>
              <w:bottom w:val="single" w:sz="4" w:space="0" w:color="auto"/>
              <w:right w:val="single" w:sz="4" w:space="0" w:color="auto"/>
            </w:tcBorders>
            <w:shd w:val="clear" w:color="auto" w:fill="auto"/>
            <w:noWrap/>
            <w:vAlign w:val="bottom"/>
            <w:hideMark/>
          </w:tcPr>
          <w:p w14:paraId="6350B46C"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p>
        </w:tc>
        <w:tc>
          <w:tcPr>
            <w:tcW w:w="545" w:type="pct"/>
            <w:tcBorders>
              <w:top w:val="single" w:sz="8" w:space="0" w:color="auto"/>
              <w:left w:val="nil"/>
              <w:bottom w:val="single" w:sz="4" w:space="0" w:color="auto"/>
              <w:right w:val="single" w:sz="8" w:space="0" w:color="auto"/>
            </w:tcBorders>
            <w:shd w:val="clear" w:color="auto" w:fill="auto"/>
            <w:noWrap/>
            <w:vAlign w:val="bottom"/>
            <w:hideMark/>
          </w:tcPr>
          <w:p w14:paraId="2A266E20"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26,762</w:t>
            </w:r>
          </w:p>
        </w:tc>
        <w:tc>
          <w:tcPr>
            <w:tcW w:w="699" w:type="pct"/>
            <w:tcBorders>
              <w:top w:val="single" w:sz="8" w:space="0" w:color="auto"/>
              <w:left w:val="nil"/>
              <w:bottom w:val="single" w:sz="4" w:space="0" w:color="auto"/>
              <w:right w:val="single" w:sz="8" w:space="0" w:color="auto"/>
            </w:tcBorders>
            <w:shd w:val="clear" w:color="auto" w:fill="auto"/>
            <w:noWrap/>
            <w:vAlign w:val="bottom"/>
            <w:hideMark/>
          </w:tcPr>
          <w:p w14:paraId="1F5B81C4"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32,287</w:t>
            </w:r>
          </w:p>
        </w:tc>
        <w:tc>
          <w:tcPr>
            <w:tcW w:w="656" w:type="pct"/>
            <w:tcBorders>
              <w:top w:val="single" w:sz="8" w:space="0" w:color="auto"/>
              <w:left w:val="nil"/>
              <w:bottom w:val="single" w:sz="4" w:space="0" w:color="auto"/>
              <w:right w:val="single" w:sz="8" w:space="0" w:color="auto"/>
            </w:tcBorders>
            <w:vAlign w:val="bottom"/>
          </w:tcPr>
          <w:p w14:paraId="148E0244" w14:textId="77777777" w:rsidR="002162F1" w:rsidRPr="007553DD" w:rsidRDefault="002162F1" w:rsidP="00464BB3">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35.1%</w:t>
            </w:r>
          </w:p>
        </w:tc>
      </w:tr>
      <w:tr w:rsidR="002162F1" w:rsidRPr="007553DD" w14:paraId="07A3C28B" w14:textId="77777777" w:rsidTr="00464BB3">
        <w:trPr>
          <w:trHeight w:val="300"/>
        </w:trPr>
        <w:tc>
          <w:tcPr>
            <w:tcW w:w="1472" w:type="pct"/>
            <w:tcBorders>
              <w:top w:val="nil"/>
              <w:left w:val="single" w:sz="8" w:space="0" w:color="auto"/>
              <w:bottom w:val="nil"/>
              <w:right w:val="nil"/>
            </w:tcBorders>
            <w:shd w:val="clear" w:color="auto" w:fill="F2F2F2" w:themeFill="background1" w:themeFillShade="F2"/>
            <w:noWrap/>
            <w:vAlign w:val="center"/>
            <w:hideMark/>
          </w:tcPr>
          <w:p w14:paraId="5041C760" w14:textId="77777777" w:rsidR="002162F1" w:rsidRPr="007553DD" w:rsidRDefault="002162F1" w:rsidP="00464BB3">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Hafia</w:t>
            </w:r>
          </w:p>
        </w:tc>
        <w:tc>
          <w:tcPr>
            <w:tcW w:w="543" w:type="pct"/>
            <w:tcBorders>
              <w:top w:val="nil"/>
              <w:left w:val="single" w:sz="8" w:space="0" w:color="auto"/>
              <w:bottom w:val="single" w:sz="4" w:space="0" w:color="auto"/>
              <w:right w:val="single" w:sz="4" w:space="0" w:color="auto"/>
            </w:tcBorders>
            <w:shd w:val="clear" w:color="auto" w:fill="auto"/>
            <w:noWrap/>
            <w:vAlign w:val="bottom"/>
            <w:hideMark/>
          </w:tcPr>
          <w:p w14:paraId="068A8C4A"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p>
        </w:tc>
        <w:tc>
          <w:tcPr>
            <w:tcW w:w="543" w:type="pct"/>
            <w:tcBorders>
              <w:top w:val="nil"/>
              <w:left w:val="nil"/>
              <w:bottom w:val="single" w:sz="4" w:space="0" w:color="auto"/>
              <w:right w:val="single" w:sz="4" w:space="0" w:color="auto"/>
            </w:tcBorders>
            <w:shd w:val="clear" w:color="auto" w:fill="auto"/>
            <w:noWrap/>
            <w:vAlign w:val="bottom"/>
            <w:hideMark/>
          </w:tcPr>
          <w:p w14:paraId="0C34A144"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615</w:t>
            </w:r>
          </w:p>
        </w:tc>
        <w:tc>
          <w:tcPr>
            <w:tcW w:w="543" w:type="pct"/>
            <w:tcBorders>
              <w:top w:val="nil"/>
              <w:left w:val="nil"/>
              <w:bottom w:val="single" w:sz="4" w:space="0" w:color="auto"/>
              <w:right w:val="single" w:sz="4" w:space="0" w:color="auto"/>
            </w:tcBorders>
            <w:shd w:val="clear" w:color="auto" w:fill="auto"/>
            <w:noWrap/>
            <w:vAlign w:val="bottom"/>
            <w:hideMark/>
          </w:tcPr>
          <w:p w14:paraId="5A1B71E3"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655</w:t>
            </w:r>
          </w:p>
        </w:tc>
        <w:tc>
          <w:tcPr>
            <w:tcW w:w="545" w:type="pct"/>
            <w:tcBorders>
              <w:top w:val="nil"/>
              <w:left w:val="nil"/>
              <w:bottom w:val="single" w:sz="4" w:space="0" w:color="auto"/>
              <w:right w:val="single" w:sz="8" w:space="0" w:color="auto"/>
            </w:tcBorders>
            <w:shd w:val="clear" w:color="auto" w:fill="auto"/>
            <w:noWrap/>
            <w:vAlign w:val="bottom"/>
            <w:hideMark/>
          </w:tcPr>
          <w:p w14:paraId="69ECF68A"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6,692</w:t>
            </w:r>
          </w:p>
        </w:tc>
        <w:tc>
          <w:tcPr>
            <w:tcW w:w="699" w:type="pct"/>
            <w:tcBorders>
              <w:top w:val="nil"/>
              <w:left w:val="nil"/>
              <w:bottom w:val="single" w:sz="4" w:space="0" w:color="auto"/>
              <w:right w:val="single" w:sz="8" w:space="0" w:color="auto"/>
            </w:tcBorders>
            <w:shd w:val="clear" w:color="auto" w:fill="auto"/>
            <w:noWrap/>
            <w:vAlign w:val="bottom"/>
            <w:hideMark/>
          </w:tcPr>
          <w:p w14:paraId="42BB0D9C"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7.961</w:t>
            </w:r>
          </w:p>
        </w:tc>
        <w:tc>
          <w:tcPr>
            <w:tcW w:w="656" w:type="pct"/>
            <w:tcBorders>
              <w:top w:val="nil"/>
              <w:left w:val="nil"/>
              <w:bottom w:val="single" w:sz="4" w:space="0" w:color="auto"/>
              <w:right w:val="single" w:sz="8" w:space="0" w:color="auto"/>
            </w:tcBorders>
            <w:vAlign w:val="bottom"/>
          </w:tcPr>
          <w:p w14:paraId="1D05EEB8" w14:textId="77777777" w:rsidR="002162F1" w:rsidRPr="007553DD" w:rsidRDefault="002162F1" w:rsidP="00464BB3">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8.7%</w:t>
            </w:r>
          </w:p>
        </w:tc>
      </w:tr>
      <w:tr w:rsidR="002162F1" w:rsidRPr="007553DD" w14:paraId="2F89E537" w14:textId="77777777" w:rsidTr="00464BB3">
        <w:trPr>
          <w:trHeight w:val="300"/>
        </w:trPr>
        <w:tc>
          <w:tcPr>
            <w:tcW w:w="1472" w:type="pct"/>
            <w:tcBorders>
              <w:top w:val="nil"/>
              <w:left w:val="single" w:sz="8" w:space="0" w:color="auto"/>
              <w:bottom w:val="nil"/>
              <w:right w:val="nil"/>
            </w:tcBorders>
            <w:shd w:val="clear" w:color="auto" w:fill="F2F2F2" w:themeFill="background1" w:themeFillShade="F2"/>
            <w:noWrap/>
            <w:vAlign w:val="center"/>
            <w:hideMark/>
          </w:tcPr>
          <w:p w14:paraId="306AFCBA" w14:textId="77777777" w:rsidR="002162F1" w:rsidRPr="007553DD" w:rsidRDefault="002162F1" w:rsidP="00464BB3">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Airport</w:t>
            </w:r>
          </w:p>
        </w:tc>
        <w:tc>
          <w:tcPr>
            <w:tcW w:w="543" w:type="pct"/>
            <w:tcBorders>
              <w:top w:val="nil"/>
              <w:left w:val="single" w:sz="8" w:space="0" w:color="auto"/>
              <w:bottom w:val="single" w:sz="4" w:space="0" w:color="auto"/>
              <w:right w:val="single" w:sz="4" w:space="0" w:color="auto"/>
            </w:tcBorders>
            <w:shd w:val="clear" w:color="auto" w:fill="auto"/>
            <w:noWrap/>
            <w:vAlign w:val="bottom"/>
            <w:hideMark/>
          </w:tcPr>
          <w:p w14:paraId="136E482F"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178</w:t>
            </w:r>
          </w:p>
        </w:tc>
        <w:tc>
          <w:tcPr>
            <w:tcW w:w="543" w:type="pct"/>
            <w:tcBorders>
              <w:top w:val="nil"/>
              <w:left w:val="nil"/>
              <w:bottom w:val="single" w:sz="4" w:space="0" w:color="auto"/>
              <w:right w:val="single" w:sz="4" w:space="0" w:color="auto"/>
            </w:tcBorders>
            <w:shd w:val="clear" w:color="auto" w:fill="auto"/>
            <w:noWrap/>
            <w:vAlign w:val="bottom"/>
            <w:hideMark/>
          </w:tcPr>
          <w:p w14:paraId="08D3FA09"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1,465</w:t>
            </w:r>
          </w:p>
        </w:tc>
        <w:tc>
          <w:tcPr>
            <w:tcW w:w="543" w:type="pct"/>
            <w:tcBorders>
              <w:top w:val="nil"/>
              <w:left w:val="nil"/>
              <w:bottom w:val="single" w:sz="4" w:space="0" w:color="auto"/>
              <w:right w:val="single" w:sz="4" w:space="0" w:color="auto"/>
            </w:tcBorders>
            <w:shd w:val="clear" w:color="auto" w:fill="auto"/>
            <w:noWrap/>
            <w:vAlign w:val="bottom"/>
            <w:hideMark/>
          </w:tcPr>
          <w:p w14:paraId="472BDF45"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p>
        </w:tc>
        <w:tc>
          <w:tcPr>
            <w:tcW w:w="545" w:type="pct"/>
            <w:tcBorders>
              <w:top w:val="nil"/>
              <w:left w:val="nil"/>
              <w:bottom w:val="single" w:sz="4" w:space="0" w:color="auto"/>
              <w:right w:val="single" w:sz="8" w:space="0" w:color="auto"/>
            </w:tcBorders>
            <w:shd w:val="clear" w:color="auto" w:fill="auto"/>
            <w:noWrap/>
            <w:vAlign w:val="bottom"/>
            <w:hideMark/>
          </w:tcPr>
          <w:p w14:paraId="79213626"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9.005</w:t>
            </w:r>
          </w:p>
        </w:tc>
        <w:tc>
          <w:tcPr>
            <w:tcW w:w="699" w:type="pct"/>
            <w:tcBorders>
              <w:top w:val="nil"/>
              <w:left w:val="nil"/>
              <w:bottom w:val="single" w:sz="4" w:space="0" w:color="auto"/>
              <w:right w:val="single" w:sz="8" w:space="0" w:color="auto"/>
            </w:tcBorders>
            <w:shd w:val="clear" w:color="auto" w:fill="auto"/>
            <w:noWrap/>
            <w:vAlign w:val="bottom"/>
            <w:hideMark/>
          </w:tcPr>
          <w:p w14:paraId="0A275914"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10.649</w:t>
            </w:r>
          </w:p>
        </w:tc>
        <w:tc>
          <w:tcPr>
            <w:tcW w:w="656" w:type="pct"/>
            <w:tcBorders>
              <w:top w:val="nil"/>
              <w:left w:val="nil"/>
              <w:bottom w:val="single" w:sz="4" w:space="0" w:color="auto"/>
              <w:right w:val="single" w:sz="8" w:space="0" w:color="auto"/>
            </w:tcBorders>
            <w:vAlign w:val="bottom"/>
          </w:tcPr>
          <w:p w14:paraId="2290FEC1" w14:textId="77777777" w:rsidR="002162F1" w:rsidRPr="007553DD" w:rsidRDefault="002162F1" w:rsidP="00464BB3">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11.6%</w:t>
            </w:r>
          </w:p>
        </w:tc>
      </w:tr>
      <w:tr w:rsidR="002162F1" w:rsidRPr="007553DD" w14:paraId="3C707D4B" w14:textId="77777777" w:rsidTr="00464BB3">
        <w:trPr>
          <w:trHeight w:val="315"/>
        </w:trPr>
        <w:tc>
          <w:tcPr>
            <w:tcW w:w="1472" w:type="pct"/>
            <w:tcBorders>
              <w:top w:val="nil"/>
              <w:left w:val="single" w:sz="8" w:space="0" w:color="auto"/>
              <w:bottom w:val="nil"/>
              <w:right w:val="nil"/>
            </w:tcBorders>
            <w:shd w:val="clear" w:color="auto" w:fill="F2F2F2" w:themeFill="background1" w:themeFillShade="F2"/>
            <w:noWrap/>
            <w:vAlign w:val="center"/>
            <w:hideMark/>
          </w:tcPr>
          <w:p w14:paraId="582B442C" w14:textId="77777777" w:rsidR="002162F1" w:rsidRPr="007553DD" w:rsidRDefault="002162F1" w:rsidP="00464BB3">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Antula-Pime</w:t>
            </w:r>
          </w:p>
        </w:tc>
        <w:tc>
          <w:tcPr>
            <w:tcW w:w="543" w:type="pct"/>
            <w:tcBorders>
              <w:top w:val="nil"/>
              <w:left w:val="single" w:sz="8" w:space="0" w:color="auto"/>
              <w:bottom w:val="single" w:sz="4" w:space="0" w:color="auto"/>
              <w:right w:val="single" w:sz="4" w:space="0" w:color="auto"/>
            </w:tcBorders>
            <w:shd w:val="clear" w:color="auto" w:fill="auto"/>
            <w:noWrap/>
            <w:vAlign w:val="bottom"/>
            <w:hideMark/>
          </w:tcPr>
          <w:p w14:paraId="0EE339FC"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1.753</w:t>
            </w:r>
          </w:p>
        </w:tc>
        <w:tc>
          <w:tcPr>
            <w:tcW w:w="543" w:type="pct"/>
            <w:tcBorders>
              <w:top w:val="nil"/>
              <w:left w:val="nil"/>
              <w:bottom w:val="single" w:sz="4" w:space="0" w:color="auto"/>
              <w:right w:val="single" w:sz="4" w:space="0" w:color="auto"/>
            </w:tcBorders>
            <w:shd w:val="clear" w:color="auto" w:fill="auto"/>
            <w:noWrap/>
            <w:vAlign w:val="bottom"/>
            <w:hideMark/>
          </w:tcPr>
          <w:p w14:paraId="3E341E89"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p>
        </w:tc>
        <w:tc>
          <w:tcPr>
            <w:tcW w:w="543" w:type="pct"/>
            <w:tcBorders>
              <w:top w:val="nil"/>
              <w:left w:val="nil"/>
              <w:bottom w:val="single" w:sz="4" w:space="0" w:color="auto"/>
              <w:right w:val="single" w:sz="4" w:space="0" w:color="auto"/>
            </w:tcBorders>
            <w:shd w:val="clear" w:color="auto" w:fill="auto"/>
            <w:noWrap/>
            <w:vAlign w:val="bottom"/>
            <w:hideMark/>
          </w:tcPr>
          <w:p w14:paraId="70844B21"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2,028</w:t>
            </w:r>
          </w:p>
        </w:tc>
        <w:tc>
          <w:tcPr>
            <w:tcW w:w="545" w:type="pct"/>
            <w:tcBorders>
              <w:top w:val="nil"/>
              <w:left w:val="nil"/>
              <w:bottom w:val="single" w:sz="4" w:space="0" w:color="auto"/>
              <w:right w:val="single" w:sz="8" w:space="0" w:color="auto"/>
            </w:tcBorders>
            <w:shd w:val="clear" w:color="auto" w:fill="auto"/>
            <w:noWrap/>
            <w:vAlign w:val="bottom"/>
            <w:hideMark/>
          </w:tcPr>
          <w:p w14:paraId="1E431745"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15,838</w:t>
            </w:r>
          </w:p>
        </w:tc>
        <w:tc>
          <w:tcPr>
            <w:tcW w:w="699" w:type="pct"/>
            <w:tcBorders>
              <w:top w:val="nil"/>
              <w:left w:val="nil"/>
              <w:bottom w:val="single" w:sz="4" w:space="0" w:color="auto"/>
              <w:right w:val="single" w:sz="8" w:space="0" w:color="auto"/>
            </w:tcBorders>
            <w:shd w:val="clear" w:color="auto" w:fill="auto"/>
            <w:noWrap/>
            <w:vAlign w:val="bottom"/>
            <w:hideMark/>
          </w:tcPr>
          <w:p w14:paraId="0EE0634C"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19,620</w:t>
            </w:r>
          </w:p>
        </w:tc>
        <w:tc>
          <w:tcPr>
            <w:tcW w:w="656" w:type="pct"/>
            <w:tcBorders>
              <w:top w:val="nil"/>
              <w:left w:val="nil"/>
              <w:bottom w:val="single" w:sz="4" w:space="0" w:color="auto"/>
              <w:right w:val="single" w:sz="8" w:space="0" w:color="auto"/>
            </w:tcBorders>
            <w:vAlign w:val="bottom"/>
          </w:tcPr>
          <w:p w14:paraId="514E1B0C" w14:textId="77777777" w:rsidR="002162F1" w:rsidRPr="007553DD" w:rsidRDefault="002162F1" w:rsidP="00464BB3">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21.3%</w:t>
            </w:r>
          </w:p>
        </w:tc>
      </w:tr>
      <w:tr w:rsidR="002162F1" w:rsidRPr="007553DD" w14:paraId="069373AB" w14:textId="77777777" w:rsidTr="00464BB3">
        <w:trPr>
          <w:trHeight w:val="315"/>
        </w:trPr>
        <w:tc>
          <w:tcPr>
            <w:tcW w:w="1472" w:type="pct"/>
            <w:tcBorders>
              <w:top w:val="nil"/>
              <w:left w:val="single" w:sz="8" w:space="0" w:color="auto"/>
              <w:bottom w:val="nil"/>
              <w:right w:val="nil"/>
            </w:tcBorders>
            <w:shd w:val="clear" w:color="auto" w:fill="F2F2F2" w:themeFill="background1" w:themeFillShade="F2"/>
            <w:noWrap/>
            <w:vAlign w:val="center"/>
            <w:hideMark/>
          </w:tcPr>
          <w:p w14:paraId="4283693B" w14:textId="77777777" w:rsidR="002162F1" w:rsidRPr="007553DD" w:rsidRDefault="002162F1" w:rsidP="00464BB3">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Prábis</w:t>
            </w:r>
          </w:p>
        </w:tc>
        <w:tc>
          <w:tcPr>
            <w:tcW w:w="543" w:type="pct"/>
            <w:tcBorders>
              <w:top w:val="nil"/>
              <w:left w:val="single" w:sz="8" w:space="0" w:color="auto"/>
              <w:bottom w:val="single" w:sz="4" w:space="0" w:color="auto"/>
              <w:right w:val="single" w:sz="4" w:space="0" w:color="auto"/>
            </w:tcBorders>
            <w:shd w:val="clear" w:color="auto" w:fill="auto"/>
            <w:noWrap/>
            <w:vAlign w:val="bottom"/>
            <w:hideMark/>
          </w:tcPr>
          <w:p w14:paraId="4668E51C"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p>
        </w:tc>
        <w:tc>
          <w:tcPr>
            <w:tcW w:w="543" w:type="pct"/>
            <w:tcBorders>
              <w:top w:val="nil"/>
              <w:left w:val="nil"/>
              <w:bottom w:val="single" w:sz="4" w:space="0" w:color="auto"/>
              <w:right w:val="single" w:sz="4" w:space="0" w:color="auto"/>
            </w:tcBorders>
            <w:shd w:val="clear" w:color="auto" w:fill="auto"/>
            <w:noWrap/>
            <w:vAlign w:val="bottom"/>
            <w:hideMark/>
          </w:tcPr>
          <w:p w14:paraId="412A337F"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p>
        </w:tc>
        <w:tc>
          <w:tcPr>
            <w:tcW w:w="543" w:type="pct"/>
            <w:tcBorders>
              <w:top w:val="nil"/>
              <w:left w:val="nil"/>
              <w:bottom w:val="single" w:sz="4" w:space="0" w:color="auto"/>
              <w:right w:val="single" w:sz="4" w:space="0" w:color="auto"/>
            </w:tcBorders>
            <w:shd w:val="clear" w:color="auto" w:fill="auto"/>
            <w:noWrap/>
            <w:vAlign w:val="bottom"/>
            <w:hideMark/>
          </w:tcPr>
          <w:p w14:paraId="0B065E31"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169</w:t>
            </w:r>
          </w:p>
        </w:tc>
        <w:tc>
          <w:tcPr>
            <w:tcW w:w="545" w:type="pct"/>
            <w:tcBorders>
              <w:top w:val="nil"/>
              <w:left w:val="nil"/>
              <w:bottom w:val="single" w:sz="4" w:space="0" w:color="auto"/>
              <w:right w:val="single" w:sz="8" w:space="0" w:color="auto"/>
            </w:tcBorders>
            <w:shd w:val="clear" w:color="auto" w:fill="auto"/>
            <w:noWrap/>
            <w:vAlign w:val="bottom"/>
            <w:hideMark/>
          </w:tcPr>
          <w:p w14:paraId="0E58231E"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3,743</w:t>
            </w:r>
          </w:p>
        </w:tc>
        <w:tc>
          <w:tcPr>
            <w:tcW w:w="699" w:type="pct"/>
            <w:tcBorders>
              <w:top w:val="nil"/>
              <w:left w:val="nil"/>
              <w:bottom w:val="single" w:sz="4" w:space="0" w:color="auto"/>
              <w:right w:val="single" w:sz="8" w:space="0" w:color="auto"/>
            </w:tcBorders>
            <w:shd w:val="clear" w:color="auto" w:fill="auto"/>
            <w:noWrap/>
            <w:vAlign w:val="bottom"/>
            <w:hideMark/>
          </w:tcPr>
          <w:p w14:paraId="6647FAE8"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3.911</w:t>
            </w:r>
          </w:p>
        </w:tc>
        <w:tc>
          <w:tcPr>
            <w:tcW w:w="656" w:type="pct"/>
            <w:tcBorders>
              <w:top w:val="nil"/>
              <w:left w:val="nil"/>
              <w:bottom w:val="single" w:sz="4" w:space="0" w:color="auto"/>
              <w:right w:val="single" w:sz="8" w:space="0" w:color="auto"/>
            </w:tcBorders>
            <w:vAlign w:val="bottom"/>
          </w:tcPr>
          <w:p w14:paraId="72717B48" w14:textId="77777777" w:rsidR="002162F1" w:rsidRPr="007553DD" w:rsidRDefault="002162F1" w:rsidP="00464BB3">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4.3%</w:t>
            </w:r>
          </w:p>
        </w:tc>
      </w:tr>
      <w:tr w:rsidR="002162F1" w:rsidRPr="007553DD" w14:paraId="6D945324" w14:textId="77777777" w:rsidTr="00464BB3">
        <w:trPr>
          <w:trHeight w:val="315"/>
        </w:trPr>
        <w:tc>
          <w:tcPr>
            <w:tcW w:w="1472" w:type="pct"/>
            <w:tcBorders>
              <w:top w:val="nil"/>
              <w:left w:val="single" w:sz="8" w:space="0" w:color="auto"/>
              <w:bottom w:val="single" w:sz="8" w:space="0" w:color="auto"/>
              <w:right w:val="nil"/>
            </w:tcBorders>
            <w:shd w:val="clear" w:color="auto" w:fill="F2F2F2" w:themeFill="background1" w:themeFillShade="F2"/>
            <w:noWrap/>
            <w:vAlign w:val="center"/>
            <w:hideMark/>
          </w:tcPr>
          <w:p w14:paraId="61C919FF" w14:textId="77777777" w:rsidR="002162F1" w:rsidRPr="007553DD" w:rsidRDefault="002162F1" w:rsidP="00464BB3">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Safim</w:t>
            </w:r>
          </w:p>
        </w:tc>
        <w:tc>
          <w:tcPr>
            <w:tcW w:w="543" w:type="pct"/>
            <w:tcBorders>
              <w:top w:val="nil"/>
              <w:left w:val="single" w:sz="8" w:space="0" w:color="auto"/>
              <w:bottom w:val="single" w:sz="8" w:space="0" w:color="auto"/>
              <w:right w:val="single" w:sz="4" w:space="0" w:color="auto"/>
            </w:tcBorders>
            <w:shd w:val="clear" w:color="auto" w:fill="auto"/>
            <w:noWrap/>
            <w:vAlign w:val="bottom"/>
            <w:hideMark/>
          </w:tcPr>
          <w:p w14:paraId="7AF73249"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1.316</w:t>
            </w:r>
          </w:p>
        </w:tc>
        <w:tc>
          <w:tcPr>
            <w:tcW w:w="543" w:type="pct"/>
            <w:tcBorders>
              <w:top w:val="nil"/>
              <w:left w:val="nil"/>
              <w:bottom w:val="single" w:sz="8" w:space="0" w:color="auto"/>
              <w:right w:val="single" w:sz="4" w:space="0" w:color="auto"/>
            </w:tcBorders>
            <w:shd w:val="clear" w:color="auto" w:fill="auto"/>
            <w:noWrap/>
            <w:vAlign w:val="bottom"/>
            <w:hideMark/>
          </w:tcPr>
          <w:p w14:paraId="785114E0"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602</w:t>
            </w:r>
          </w:p>
        </w:tc>
        <w:tc>
          <w:tcPr>
            <w:tcW w:w="543" w:type="pct"/>
            <w:tcBorders>
              <w:top w:val="nil"/>
              <w:left w:val="nil"/>
              <w:bottom w:val="single" w:sz="8" w:space="0" w:color="auto"/>
              <w:right w:val="single" w:sz="4" w:space="0" w:color="auto"/>
            </w:tcBorders>
            <w:shd w:val="clear" w:color="auto" w:fill="auto"/>
            <w:noWrap/>
            <w:vAlign w:val="bottom"/>
            <w:hideMark/>
          </w:tcPr>
          <w:p w14:paraId="599AC70A"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p>
        </w:tc>
        <w:tc>
          <w:tcPr>
            <w:tcW w:w="545" w:type="pct"/>
            <w:tcBorders>
              <w:top w:val="nil"/>
              <w:left w:val="nil"/>
              <w:bottom w:val="single" w:sz="8" w:space="0" w:color="auto"/>
              <w:right w:val="single" w:sz="8" w:space="0" w:color="auto"/>
            </w:tcBorders>
            <w:shd w:val="clear" w:color="auto" w:fill="auto"/>
            <w:noWrap/>
            <w:vAlign w:val="bottom"/>
            <w:hideMark/>
          </w:tcPr>
          <w:p w14:paraId="21D2B99B"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15,556</w:t>
            </w:r>
          </w:p>
        </w:tc>
        <w:tc>
          <w:tcPr>
            <w:tcW w:w="699" w:type="pct"/>
            <w:tcBorders>
              <w:top w:val="nil"/>
              <w:left w:val="nil"/>
              <w:bottom w:val="single" w:sz="8" w:space="0" w:color="auto"/>
              <w:right w:val="single" w:sz="8" w:space="0" w:color="auto"/>
            </w:tcBorders>
            <w:shd w:val="clear" w:color="auto" w:fill="auto"/>
            <w:noWrap/>
            <w:vAlign w:val="bottom"/>
            <w:hideMark/>
          </w:tcPr>
          <w:p w14:paraId="2C272329"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17,474</w:t>
            </w:r>
          </w:p>
        </w:tc>
        <w:tc>
          <w:tcPr>
            <w:tcW w:w="656" w:type="pct"/>
            <w:tcBorders>
              <w:top w:val="nil"/>
              <w:left w:val="nil"/>
              <w:bottom w:val="single" w:sz="8" w:space="0" w:color="auto"/>
              <w:right w:val="single" w:sz="8" w:space="0" w:color="auto"/>
            </w:tcBorders>
            <w:vAlign w:val="bottom"/>
          </w:tcPr>
          <w:p w14:paraId="747CAA0B" w14:textId="77777777" w:rsidR="002162F1" w:rsidRPr="007553DD" w:rsidRDefault="002162F1" w:rsidP="00464BB3">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19.0%</w:t>
            </w:r>
          </w:p>
        </w:tc>
      </w:tr>
      <w:tr w:rsidR="002162F1" w:rsidRPr="007553DD" w14:paraId="194114A0" w14:textId="77777777" w:rsidTr="00464BB3">
        <w:trPr>
          <w:trHeight w:val="67"/>
        </w:trPr>
        <w:tc>
          <w:tcPr>
            <w:tcW w:w="1472" w:type="pct"/>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6E4682B0"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color w:val="000000"/>
                <w:sz w:val="20"/>
                <w:szCs w:val="20"/>
                <w:lang w:eastAsia="pt-PT"/>
              </w:rPr>
              <w:t>Total linear / diameter (ml)</w:t>
            </w:r>
          </w:p>
        </w:tc>
        <w:tc>
          <w:tcPr>
            <w:tcW w:w="543" w:type="pct"/>
            <w:tcBorders>
              <w:top w:val="single" w:sz="8" w:space="0" w:color="auto"/>
              <w:left w:val="nil"/>
              <w:bottom w:val="single" w:sz="8" w:space="0" w:color="auto"/>
              <w:right w:val="single" w:sz="4" w:space="0" w:color="auto"/>
            </w:tcBorders>
            <w:shd w:val="clear" w:color="auto" w:fill="FFF2CC" w:themeFill="accent4" w:themeFillTint="33"/>
            <w:noWrap/>
            <w:vAlign w:val="bottom"/>
            <w:hideMark/>
          </w:tcPr>
          <w:p w14:paraId="22108875"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6.142</w:t>
            </w:r>
          </w:p>
        </w:tc>
        <w:tc>
          <w:tcPr>
            <w:tcW w:w="543" w:type="pct"/>
            <w:tcBorders>
              <w:top w:val="single" w:sz="8" w:space="0" w:color="auto"/>
              <w:left w:val="nil"/>
              <w:bottom w:val="single" w:sz="8" w:space="0" w:color="auto"/>
              <w:right w:val="single" w:sz="4" w:space="0" w:color="auto"/>
            </w:tcBorders>
            <w:shd w:val="clear" w:color="auto" w:fill="FFF2CC" w:themeFill="accent4" w:themeFillTint="33"/>
            <w:noWrap/>
            <w:vAlign w:val="bottom"/>
            <w:hideMark/>
          </w:tcPr>
          <w:p w14:paraId="6F4FC758"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5.312</w:t>
            </w:r>
          </w:p>
        </w:tc>
        <w:tc>
          <w:tcPr>
            <w:tcW w:w="543" w:type="pct"/>
            <w:tcBorders>
              <w:top w:val="single" w:sz="8" w:space="0" w:color="auto"/>
              <w:left w:val="nil"/>
              <w:bottom w:val="single" w:sz="8" w:space="0" w:color="auto"/>
              <w:right w:val="single" w:sz="4" w:space="0" w:color="auto"/>
            </w:tcBorders>
            <w:shd w:val="clear" w:color="auto" w:fill="FFF2CC" w:themeFill="accent4" w:themeFillTint="33"/>
            <w:noWrap/>
            <w:vAlign w:val="bottom"/>
            <w:hideMark/>
          </w:tcPr>
          <w:p w14:paraId="629F68D0"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2.852</w:t>
            </w:r>
          </w:p>
        </w:tc>
        <w:tc>
          <w:tcPr>
            <w:tcW w:w="545" w:type="pct"/>
            <w:tcBorders>
              <w:top w:val="single" w:sz="8" w:space="0" w:color="auto"/>
              <w:left w:val="nil"/>
              <w:bottom w:val="single" w:sz="8" w:space="0" w:color="auto"/>
              <w:right w:val="single" w:sz="4" w:space="0" w:color="auto"/>
            </w:tcBorders>
            <w:shd w:val="clear" w:color="auto" w:fill="FFF2CC" w:themeFill="accent4" w:themeFillTint="33"/>
            <w:noWrap/>
            <w:vAlign w:val="bottom"/>
            <w:hideMark/>
          </w:tcPr>
          <w:p w14:paraId="1884D87E"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77,596</w:t>
            </w:r>
          </w:p>
        </w:tc>
        <w:tc>
          <w:tcPr>
            <w:tcW w:w="699" w:type="pct"/>
            <w:tcBorders>
              <w:top w:val="single" w:sz="8" w:space="0" w:color="auto"/>
              <w:left w:val="single" w:sz="8" w:space="0" w:color="auto"/>
              <w:bottom w:val="single" w:sz="8" w:space="0" w:color="auto"/>
              <w:right w:val="single" w:sz="8" w:space="0" w:color="auto"/>
            </w:tcBorders>
            <w:shd w:val="clear" w:color="auto" w:fill="FFF2CC" w:themeFill="accent4" w:themeFillTint="33"/>
            <w:noWrap/>
            <w:vAlign w:val="bottom"/>
            <w:hideMark/>
          </w:tcPr>
          <w:p w14:paraId="3B7226F3"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91,902</w:t>
            </w:r>
          </w:p>
        </w:tc>
        <w:tc>
          <w:tcPr>
            <w:tcW w:w="656" w:type="pct"/>
            <w:tcBorders>
              <w:top w:val="single" w:sz="8" w:space="0" w:color="auto"/>
              <w:left w:val="single" w:sz="8" w:space="0" w:color="auto"/>
              <w:bottom w:val="single" w:sz="8" w:space="0" w:color="auto"/>
              <w:right w:val="single" w:sz="8" w:space="0" w:color="auto"/>
            </w:tcBorders>
            <w:shd w:val="clear" w:color="auto" w:fill="FFF2CC" w:themeFill="accent4" w:themeFillTint="33"/>
            <w:vAlign w:val="bottom"/>
          </w:tcPr>
          <w:p w14:paraId="254D1591" w14:textId="77777777" w:rsidR="002162F1" w:rsidRPr="007553DD" w:rsidRDefault="002162F1" w:rsidP="00464BB3">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100.0%</w:t>
            </w:r>
          </w:p>
        </w:tc>
      </w:tr>
      <w:tr w:rsidR="002162F1" w:rsidRPr="007553DD" w14:paraId="23DDAAE6" w14:textId="77777777" w:rsidTr="00464BB3">
        <w:trPr>
          <w:trHeight w:val="315"/>
        </w:trPr>
        <w:tc>
          <w:tcPr>
            <w:tcW w:w="1472" w:type="pct"/>
            <w:tcBorders>
              <w:top w:val="single" w:sz="8" w:space="0" w:color="auto"/>
              <w:left w:val="single" w:sz="8" w:space="0" w:color="auto"/>
              <w:bottom w:val="single" w:sz="4" w:space="0" w:color="auto"/>
              <w:right w:val="single" w:sz="8" w:space="0" w:color="auto"/>
            </w:tcBorders>
            <w:shd w:val="clear" w:color="auto" w:fill="F2F2F2" w:themeFill="background1" w:themeFillShade="F2"/>
            <w:vAlign w:val="center"/>
          </w:tcPr>
          <w:p w14:paraId="70C0F365" w14:textId="77777777" w:rsidR="002162F1" w:rsidRPr="007553DD" w:rsidRDefault="002162F1" w:rsidP="00464BB3">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lang w:eastAsia="pt-PT"/>
              </w:rPr>
              <w:t>% DN</w:t>
            </w:r>
          </w:p>
        </w:tc>
        <w:tc>
          <w:tcPr>
            <w:tcW w:w="543" w:type="pct"/>
            <w:tcBorders>
              <w:top w:val="single" w:sz="8" w:space="0" w:color="auto"/>
              <w:left w:val="nil"/>
              <w:bottom w:val="single" w:sz="4" w:space="0" w:color="auto"/>
              <w:right w:val="single" w:sz="4" w:space="0" w:color="auto"/>
            </w:tcBorders>
            <w:shd w:val="clear" w:color="auto" w:fill="FFF2CC" w:themeFill="accent4" w:themeFillTint="33"/>
            <w:noWrap/>
            <w:vAlign w:val="bottom"/>
          </w:tcPr>
          <w:p w14:paraId="35466F84" w14:textId="77777777" w:rsidR="002162F1" w:rsidRPr="007553DD" w:rsidRDefault="002162F1" w:rsidP="00464BB3">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rPr>
              <w:t>6.7%</w:t>
            </w:r>
          </w:p>
        </w:tc>
        <w:tc>
          <w:tcPr>
            <w:tcW w:w="543" w:type="pct"/>
            <w:tcBorders>
              <w:top w:val="single" w:sz="8" w:space="0" w:color="auto"/>
              <w:left w:val="nil"/>
              <w:bottom w:val="single" w:sz="4" w:space="0" w:color="auto"/>
              <w:right w:val="single" w:sz="4" w:space="0" w:color="auto"/>
            </w:tcBorders>
            <w:shd w:val="clear" w:color="auto" w:fill="FFF2CC" w:themeFill="accent4" w:themeFillTint="33"/>
            <w:noWrap/>
            <w:vAlign w:val="bottom"/>
          </w:tcPr>
          <w:p w14:paraId="6A30DE50" w14:textId="77777777" w:rsidR="002162F1" w:rsidRPr="007553DD" w:rsidRDefault="002162F1" w:rsidP="00464BB3">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rPr>
              <w:t>5.8%</w:t>
            </w:r>
          </w:p>
        </w:tc>
        <w:tc>
          <w:tcPr>
            <w:tcW w:w="543" w:type="pct"/>
            <w:tcBorders>
              <w:top w:val="single" w:sz="8" w:space="0" w:color="auto"/>
              <w:left w:val="nil"/>
              <w:bottom w:val="single" w:sz="4" w:space="0" w:color="auto"/>
              <w:right w:val="single" w:sz="4" w:space="0" w:color="auto"/>
            </w:tcBorders>
            <w:shd w:val="clear" w:color="auto" w:fill="FFF2CC" w:themeFill="accent4" w:themeFillTint="33"/>
            <w:noWrap/>
            <w:vAlign w:val="bottom"/>
          </w:tcPr>
          <w:p w14:paraId="6FCD8837" w14:textId="77777777" w:rsidR="002162F1" w:rsidRPr="007553DD" w:rsidRDefault="002162F1" w:rsidP="00464BB3">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rPr>
              <w:t>3.1%</w:t>
            </w:r>
          </w:p>
        </w:tc>
        <w:tc>
          <w:tcPr>
            <w:tcW w:w="545" w:type="pct"/>
            <w:tcBorders>
              <w:top w:val="single" w:sz="8" w:space="0" w:color="auto"/>
              <w:left w:val="nil"/>
              <w:bottom w:val="single" w:sz="4" w:space="0" w:color="auto"/>
              <w:right w:val="single" w:sz="4" w:space="0" w:color="auto"/>
            </w:tcBorders>
            <w:shd w:val="clear" w:color="auto" w:fill="FFF2CC" w:themeFill="accent4" w:themeFillTint="33"/>
            <w:noWrap/>
            <w:vAlign w:val="bottom"/>
          </w:tcPr>
          <w:p w14:paraId="3AEF8810" w14:textId="77777777" w:rsidR="002162F1" w:rsidRPr="007553DD" w:rsidRDefault="002162F1" w:rsidP="00464BB3">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rPr>
              <w:t>84.4%</w:t>
            </w:r>
          </w:p>
        </w:tc>
        <w:tc>
          <w:tcPr>
            <w:tcW w:w="699" w:type="pct"/>
            <w:tcBorders>
              <w:top w:val="single" w:sz="8" w:space="0" w:color="auto"/>
              <w:left w:val="single" w:sz="8" w:space="0" w:color="auto"/>
              <w:bottom w:val="single" w:sz="4" w:space="0" w:color="auto"/>
              <w:right w:val="single" w:sz="8" w:space="0" w:color="auto"/>
            </w:tcBorders>
            <w:shd w:val="clear" w:color="auto" w:fill="FFF2CC" w:themeFill="accent4" w:themeFillTint="33"/>
            <w:noWrap/>
            <w:vAlign w:val="bottom"/>
          </w:tcPr>
          <w:p w14:paraId="12439ED0" w14:textId="77777777" w:rsidR="002162F1" w:rsidRPr="007553DD" w:rsidRDefault="002162F1" w:rsidP="00464BB3">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rPr>
              <w:t>100.0%</w:t>
            </w:r>
          </w:p>
        </w:tc>
        <w:tc>
          <w:tcPr>
            <w:tcW w:w="656" w:type="pct"/>
            <w:tcBorders>
              <w:top w:val="single" w:sz="8" w:space="0" w:color="auto"/>
              <w:left w:val="single" w:sz="8" w:space="0" w:color="auto"/>
              <w:bottom w:val="single" w:sz="4" w:space="0" w:color="auto"/>
              <w:right w:val="single" w:sz="8" w:space="0" w:color="auto"/>
            </w:tcBorders>
          </w:tcPr>
          <w:p w14:paraId="4730529A" w14:textId="77777777" w:rsidR="002162F1" w:rsidRPr="007553DD" w:rsidRDefault="002162F1" w:rsidP="00464BB3">
            <w:pPr>
              <w:spacing w:after="0" w:line="240" w:lineRule="auto"/>
              <w:jc w:val="center"/>
              <w:rPr>
                <w:rFonts w:ascii="Times New Roman" w:hAnsi="Times New Roman" w:cs="Times New Roman"/>
                <w:color w:val="000000"/>
                <w:sz w:val="20"/>
                <w:szCs w:val="20"/>
              </w:rPr>
            </w:pPr>
          </w:p>
        </w:tc>
      </w:tr>
    </w:tbl>
    <w:p w14:paraId="09F201F0" w14:textId="77777777" w:rsidR="002162F1" w:rsidRPr="008C0A43" w:rsidRDefault="002162F1" w:rsidP="002162F1">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 xml:space="preserve"> Pipe material </w:t>
      </w:r>
    </w:p>
    <w:p w14:paraId="24411980" w14:textId="77777777" w:rsidR="002162F1" w:rsidRPr="00DE5340" w:rsidRDefault="002162F1" w:rsidP="002162F1">
      <w:pPr>
        <w:tabs>
          <w:tab w:val="left" w:pos="1356"/>
        </w:tabs>
        <w:ind w:left="-284" w:right="-568"/>
        <w:jc w:val="both"/>
        <w:rPr>
          <w:rFonts w:ascii="Times New Roman" w:hAnsi="Times New Roman" w:cs="Times New Roman"/>
          <w:lang w:val="en-US"/>
        </w:rPr>
      </w:pPr>
      <w:r w:rsidRPr="00DE5340">
        <w:rPr>
          <w:rFonts w:ascii="Times New Roman" w:hAnsi="Times New Roman" w:cs="Times New Roman"/>
          <w:lang w:val="en-US"/>
        </w:rPr>
        <w:t>The material for the pipes was chosen based on criteria similar to those adopted for the previous phases of the project, namely:</w:t>
      </w:r>
    </w:p>
    <w:p w14:paraId="707BF7A6" w14:textId="77777777" w:rsidR="002162F1" w:rsidRPr="00DE5340" w:rsidRDefault="002162F1" w:rsidP="002162F1">
      <w:pPr>
        <w:ind w:left="284" w:right="-568" w:hanging="141"/>
        <w:jc w:val="both"/>
        <w:rPr>
          <w:rFonts w:ascii="Times New Roman" w:hAnsi="Times New Roman" w:cs="Times New Roman"/>
          <w:sz w:val="20"/>
          <w:szCs w:val="20"/>
          <w:lang w:val="en-US"/>
        </w:rPr>
      </w:pPr>
      <w:r w:rsidRPr="00DE5340">
        <w:rPr>
          <w:rFonts w:ascii="Times New Roman" w:hAnsi="Times New Roman" w:cs="Times New Roman"/>
          <w:sz w:val="20"/>
          <w:szCs w:val="20"/>
          <w:lang w:val="en-US"/>
        </w:rPr>
        <w:t xml:space="preserve"> </w:t>
      </w:r>
      <w:r w:rsidRPr="00DE5340">
        <w:rPr>
          <w:rFonts w:ascii="Cambria Math" w:hAnsi="Cambria Math" w:cs="Cambria Math"/>
          <w:sz w:val="20"/>
          <w:szCs w:val="20"/>
          <w:lang w:val="en-US"/>
        </w:rPr>
        <w:t>-</w:t>
      </w:r>
      <w:r w:rsidRPr="00DE5340">
        <w:rPr>
          <w:rFonts w:ascii="Times New Roman" w:hAnsi="Times New Roman" w:cs="Times New Roman"/>
          <w:sz w:val="20"/>
          <w:szCs w:val="20"/>
          <w:lang w:val="en-US"/>
        </w:rPr>
        <w:t>For pipes with OD ≤ 110 mm diameters, the all-inclusive pipe installation costs per ml are comparable for both types of HDPE and PVC materials; it is therefore recommended to use HDPE PN 10 pipes, given their ease of installation and minimization of the number of joints 12 which leads to a reduction in the risk of leaks.</w:t>
      </w:r>
    </w:p>
    <w:p w14:paraId="5ED88554" w14:textId="77777777" w:rsidR="002162F1" w:rsidRPr="00DE5340" w:rsidRDefault="002162F1" w:rsidP="002162F1">
      <w:pPr>
        <w:ind w:left="284" w:right="-568" w:hanging="141"/>
        <w:jc w:val="both"/>
        <w:rPr>
          <w:rFonts w:ascii="Times New Roman" w:hAnsi="Times New Roman" w:cs="Times New Roman"/>
          <w:sz w:val="20"/>
          <w:szCs w:val="20"/>
          <w:lang w:val="en-US"/>
        </w:rPr>
      </w:pPr>
      <w:r w:rsidRPr="00DE5340">
        <w:rPr>
          <w:rFonts w:ascii="Cambria Math" w:hAnsi="Cambria Math" w:cs="Cambria Math"/>
          <w:sz w:val="20"/>
          <w:szCs w:val="20"/>
          <w:lang w:val="en-US"/>
        </w:rPr>
        <w:lastRenderedPageBreak/>
        <w:t>-</w:t>
      </w:r>
      <w:r w:rsidRPr="00DE5340">
        <w:rPr>
          <w:rFonts w:ascii="Times New Roman" w:hAnsi="Times New Roman" w:cs="Times New Roman"/>
          <w:sz w:val="20"/>
          <w:szCs w:val="20"/>
          <w:lang w:val="en-US"/>
        </w:rPr>
        <w:t>The assembly can be done by flanged joints or by welded joints with an electro-weldable machine during the work. For maintenance during operation, mechanical sleeves may also be used.</w:t>
      </w:r>
    </w:p>
    <w:p w14:paraId="337FC241" w14:textId="77777777" w:rsidR="002162F1" w:rsidRPr="00DE5340" w:rsidRDefault="002162F1" w:rsidP="002162F1">
      <w:pPr>
        <w:ind w:left="284" w:right="-568" w:hanging="141"/>
        <w:jc w:val="both"/>
        <w:rPr>
          <w:rFonts w:ascii="Times New Roman" w:hAnsi="Times New Roman" w:cs="Times New Roman"/>
          <w:sz w:val="20"/>
          <w:szCs w:val="20"/>
          <w:lang w:val="en-US"/>
        </w:rPr>
      </w:pPr>
      <w:r w:rsidRPr="00DE5340">
        <w:rPr>
          <w:rFonts w:ascii="Cambria Math" w:hAnsi="Cambria Math" w:cs="Cambria Math"/>
          <w:sz w:val="20"/>
          <w:szCs w:val="20"/>
          <w:lang w:val="en-US"/>
        </w:rPr>
        <w:t>-</w:t>
      </w:r>
      <w:r w:rsidRPr="00DE5340">
        <w:rPr>
          <w:rFonts w:ascii="Times New Roman" w:hAnsi="Times New Roman" w:cs="Times New Roman"/>
          <w:sz w:val="20"/>
          <w:szCs w:val="20"/>
          <w:lang w:val="en-US"/>
        </w:rPr>
        <w:t xml:space="preserve"> For pipes with OD greater than 110 mm, the recommendation goes in the direction of continuing to use PVC with so-called “automatic” joints (standard male-female type joints).</w:t>
      </w:r>
    </w:p>
    <w:p w14:paraId="474C102E" w14:textId="77777777" w:rsidR="002162F1" w:rsidRPr="008C0A43" w:rsidRDefault="002162F1" w:rsidP="002162F1">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Trenches</w:t>
      </w:r>
      <w:r w:rsidRPr="008C0A43">
        <w:rPr>
          <w:rFonts w:ascii="Cambria Math" w:hAnsi="Cambria Math" w:cs="Cambria Math"/>
          <w:b/>
          <w:i/>
          <w:lang w:eastAsia="fr-FR"/>
        </w:rPr>
        <w:t>-</w:t>
      </w:r>
      <w:r w:rsidRPr="008C0A43">
        <w:rPr>
          <w:rFonts w:ascii="Times New Roman" w:hAnsi="Times New Roman"/>
          <w:b/>
          <w:i/>
          <w:lang w:eastAsia="fr-FR"/>
        </w:rPr>
        <w:t xml:space="preserve">type </w:t>
      </w:r>
    </w:p>
    <w:p w14:paraId="4C158303" w14:textId="77777777" w:rsidR="002162F1" w:rsidRPr="00DE5340" w:rsidRDefault="002162F1" w:rsidP="002162F1">
      <w:pPr>
        <w:tabs>
          <w:tab w:val="left" w:pos="1356"/>
        </w:tabs>
        <w:ind w:left="-284" w:right="-568"/>
        <w:jc w:val="both"/>
        <w:rPr>
          <w:rFonts w:ascii="Times New Roman" w:hAnsi="Times New Roman" w:cs="Times New Roman"/>
          <w:lang w:val="en-US"/>
        </w:rPr>
      </w:pPr>
      <w:r w:rsidRPr="00DE5340">
        <w:rPr>
          <w:rFonts w:ascii="Times New Roman" w:hAnsi="Times New Roman" w:cs="Times New Roman"/>
          <w:lang w:val="en-US"/>
        </w:rPr>
        <w:t>As a general rule (with the exceptions mentioned below), the pipes are buried in a trench whose bottom width is equal to the diameter of the pipe increased by 1.00 m. The pipe is laid on a bed of sand 0.20 m thick and it is coated with a sieved material, the maximum grain diameter of which must not exceed 2.5 mm.</w:t>
      </w:r>
    </w:p>
    <w:p w14:paraId="704FDCCF" w14:textId="77777777" w:rsidR="002162F1" w:rsidRPr="008C0A43" w:rsidRDefault="002162F1" w:rsidP="002162F1">
      <w:pPr>
        <w:pStyle w:val="PargrafodaLista"/>
        <w:keepNext/>
        <w:numPr>
          <w:ilvl w:val="2"/>
          <w:numId w:val="195"/>
        </w:numPr>
        <w:spacing w:before="240" w:after="0"/>
        <w:ind w:right="-1"/>
        <w:jc w:val="both"/>
        <w:rPr>
          <w:rFonts w:ascii="Times New Roman" w:hAnsi="Times New Roman"/>
          <w:b/>
          <w:i/>
          <w:lang w:eastAsia="fr-FR"/>
        </w:rPr>
      </w:pPr>
      <w:r w:rsidRPr="00DE5340">
        <w:rPr>
          <w:rFonts w:ascii="Times New Roman" w:hAnsi="Times New Roman"/>
          <w:b/>
          <w:i/>
          <w:lang w:val="en-US" w:eastAsia="fr-FR"/>
        </w:rPr>
        <w:t xml:space="preserve"> </w:t>
      </w:r>
      <w:r w:rsidRPr="008C0A43">
        <w:rPr>
          <w:rFonts w:ascii="Times New Roman" w:hAnsi="Times New Roman"/>
          <w:b/>
          <w:i/>
          <w:lang w:eastAsia="fr-FR"/>
        </w:rPr>
        <w:t xml:space="preserve">Valves, protection equipment and accessories </w:t>
      </w:r>
    </w:p>
    <w:p w14:paraId="42D6DF6B" w14:textId="77777777" w:rsidR="002162F1" w:rsidRPr="00DE5340" w:rsidRDefault="002162F1" w:rsidP="002162F1">
      <w:pPr>
        <w:tabs>
          <w:tab w:val="left" w:pos="1356"/>
        </w:tabs>
        <w:ind w:left="-284" w:right="-568"/>
        <w:jc w:val="both"/>
        <w:rPr>
          <w:rFonts w:ascii="Times New Roman" w:hAnsi="Times New Roman" w:cs="Times New Roman"/>
          <w:lang w:val="en-US"/>
        </w:rPr>
      </w:pPr>
      <w:r w:rsidRPr="00DE5340">
        <w:rPr>
          <w:rFonts w:ascii="Times New Roman" w:hAnsi="Times New Roman" w:cs="Times New Roman"/>
          <w:lang w:val="en-US"/>
        </w:rPr>
        <w:t xml:space="preserve">The typical equipment offered is as follows: </w:t>
      </w:r>
    </w:p>
    <w:p w14:paraId="4845ED34" w14:textId="77777777" w:rsidR="002162F1" w:rsidRPr="00DE5340" w:rsidRDefault="002162F1" w:rsidP="002162F1">
      <w:pPr>
        <w:pStyle w:val="PargrafodaLista"/>
        <w:numPr>
          <w:ilvl w:val="0"/>
          <w:numId w:val="147"/>
        </w:numPr>
        <w:ind w:left="284" w:right="-568" w:hanging="283"/>
        <w:jc w:val="both"/>
        <w:rPr>
          <w:rFonts w:ascii="Times New Roman" w:hAnsi="Times New Roman"/>
          <w:lang w:val="en-US"/>
        </w:rPr>
      </w:pPr>
      <w:r w:rsidRPr="00DE5340">
        <w:rPr>
          <w:rFonts w:ascii="Times New Roman" w:hAnsi="Times New Roman"/>
          <w:lang w:val="en-US"/>
        </w:rPr>
        <w:t>Triple-function suction cups (a large orifice bleeder for low pressure degassing, for air evacuation during filling or air inlet during emptying, and a small orifice bleeder for conventional operation during periods of normal operation) will be placed mainly on the highest points of the pipeline route. The suction cups will be housed in a standard manhole.</w:t>
      </w:r>
    </w:p>
    <w:p w14:paraId="3DA9BBDB" w14:textId="77777777" w:rsidR="002162F1" w:rsidRPr="00DE5340" w:rsidRDefault="002162F1" w:rsidP="002162F1">
      <w:pPr>
        <w:pStyle w:val="PargrafodaLista"/>
        <w:numPr>
          <w:ilvl w:val="0"/>
          <w:numId w:val="147"/>
        </w:numPr>
        <w:ind w:left="284" w:right="-568" w:hanging="283"/>
        <w:jc w:val="both"/>
        <w:rPr>
          <w:rFonts w:ascii="Times New Roman" w:hAnsi="Times New Roman"/>
          <w:lang w:val="en-US"/>
        </w:rPr>
      </w:pPr>
      <w:r w:rsidRPr="00DE5340">
        <w:rPr>
          <w:rFonts w:ascii="Times New Roman" w:hAnsi="Times New Roman"/>
          <w:lang w:val="en-US"/>
        </w:rPr>
        <w:t xml:space="preserve">The drains should be installed at the lowest points of the tracks so as to allow the pipe to be emptied if necessary. </w:t>
      </w:r>
    </w:p>
    <w:p w14:paraId="3398A3D7" w14:textId="77777777" w:rsidR="002162F1" w:rsidRPr="00DE5340" w:rsidRDefault="002162F1" w:rsidP="002162F1">
      <w:pPr>
        <w:pStyle w:val="PargrafodaLista"/>
        <w:numPr>
          <w:ilvl w:val="0"/>
          <w:numId w:val="147"/>
        </w:numPr>
        <w:ind w:left="284" w:right="-568" w:hanging="283"/>
        <w:jc w:val="both"/>
        <w:rPr>
          <w:rFonts w:ascii="Times New Roman" w:hAnsi="Times New Roman"/>
          <w:lang w:val="en-US"/>
        </w:rPr>
      </w:pPr>
      <w:r w:rsidRPr="00DE5340">
        <w:rPr>
          <w:rFonts w:ascii="Times New Roman" w:hAnsi="Times New Roman"/>
          <w:lang w:val="en-US"/>
        </w:rPr>
        <w:t>The shut-off valves are to be installed on the bypass points and on special crossings. On the longer sections, it is planned to install block valves to avoid draining a large volume of water in the event of repair.</w:t>
      </w:r>
    </w:p>
    <w:p w14:paraId="01D23C70" w14:textId="77777777" w:rsidR="002162F1" w:rsidRPr="00DE5340" w:rsidRDefault="002162F1" w:rsidP="002162F1">
      <w:pPr>
        <w:pStyle w:val="PargrafodaLista"/>
        <w:tabs>
          <w:tab w:val="left" w:pos="1356"/>
        </w:tabs>
        <w:ind w:left="1276" w:right="-568"/>
        <w:jc w:val="both"/>
        <w:rPr>
          <w:rFonts w:ascii="Times New Roman" w:hAnsi="Times New Roman"/>
          <w:sz w:val="22"/>
          <w:szCs w:val="22"/>
          <w:lang w:val="en-US"/>
        </w:rPr>
      </w:pPr>
    </w:p>
    <w:p w14:paraId="7965332E" w14:textId="77777777" w:rsidR="002162F1" w:rsidRPr="008C0A43" w:rsidRDefault="002162F1" w:rsidP="002162F1">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suction cups</w:t>
      </w:r>
    </w:p>
    <w:p w14:paraId="3A696925" w14:textId="77777777" w:rsidR="002162F1" w:rsidRPr="00DE5340" w:rsidRDefault="002162F1" w:rsidP="002162F1">
      <w:pPr>
        <w:tabs>
          <w:tab w:val="left" w:pos="1356"/>
        </w:tabs>
        <w:ind w:left="-284" w:right="-568"/>
        <w:jc w:val="both"/>
        <w:rPr>
          <w:rFonts w:ascii="Times New Roman" w:hAnsi="Times New Roman" w:cs="Times New Roman"/>
          <w:lang w:val="en-US"/>
        </w:rPr>
      </w:pPr>
      <w:r w:rsidRPr="00DE5340">
        <w:rPr>
          <w:rFonts w:ascii="Times New Roman" w:hAnsi="Times New Roman" w:cs="Times New Roman"/>
          <w:lang w:val="en-US"/>
        </w:rPr>
        <w:t>The accumulation of air in the pipe can be the cause of major incidents, total or partial interruption of the flow by an air pocket in a high point, water hammer due to the relaxation of the air bubble or its movement in the pipeline.</w:t>
      </w:r>
    </w:p>
    <w:p w14:paraId="78F37D8A" w14:textId="77777777" w:rsidR="002162F1" w:rsidRPr="00DE5340" w:rsidRDefault="002162F1" w:rsidP="002162F1">
      <w:pPr>
        <w:tabs>
          <w:tab w:val="left" w:pos="1356"/>
        </w:tabs>
        <w:ind w:left="-284" w:right="-568"/>
        <w:jc w:val="both"/>
        <w:rPr>
          <w:rFonts w:ascii="Times New Roman" w:hAnsi="Times New Roman" w:cs="Times New Roman"/>
          <w:lang w:val="en-US"/>
        </w:rPr>
      </w:pPr>
      <w:r w:rsidRPr="00DE5340">
        <w:rPr>
          <w:rFonts w:ascii="Times New Roman" w:hAnsi="Times New Roman" w:cs="Times New Roman"/>
          <w:lang w:val="en-US"/>
        </w:rPr>
        <w:t>The installation of suction cups avoids these serious problems which must be remedied to ensure proper functioning of the pipes.</w:t>
      </w:r>
    </w:p>
    <w:p w14:paraId="302413D1" w14:textId="77777777" w:rsidR="002162F1" w:rsidRPr="008C0A43" w:rsidRDefault="002162F1" w:rsidP="002162F1">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 xml:space="preserve">Drain valves </w:t>
      </w:r>
    </w:p>
    <w:p w14:paraId="7318F5FD" w14:textId="77777777" w:rsidR="002162F1" w:rsidRPr="00DE5340" w:rsidRDefault="002162F1" w:rsidP="002162F1">
      <w:pPr>
        <w:tabs>
          <w:tab w:val="left" w:pos="1356"/>
        </w:tabs>
        <w:ind w:left="-284" w:right="-568"/>
        <w:jc w:val="both"/>
        <w:rPr>
          <w:rFonts w:ascii="Times New Roman" w:hAnsi="Times New Roman" w:cs="Times New Roman"/>
          <w:lang w:val="en-US"/>
        </w:rPr>
      </w:pPr>
      <w:r w:rsidRPr="00DE5340">
        <w:rPr>
          <w:rFonts w:ascii="Times New Roman" w:hAnsi="Times New Roman" w:cs="Times New Roman"/>
          <w:lang w:val="en-US"/>
        </w:rPr>
        <w:t>The emptying structures installed on the supply pipes allow sections of the pipe to be emptied in order to carry out maintenance or repairs. They are placed at the relative low points of the adductor. These valves will be manoeuvrable with a handwheel and placed in a buried concrete manhole with access by a lockable cast iron cover.</w:t>
      </w:r>
    </w:p>
    <w:p w14:paraId="1FA1EC8A" w14:textId="77777777" w:rsidR="002162F1" w:rsidRPr="00DE5340" w:rsidRDefault="002162F1" w:rsidP="002162F1">
      <w:pPr>
        <w:spacing w:line="276" w:lineRule="auto"/>
        <w:ind w:left="-284" w:right="-568"/>
        <w:jc w:val="both"/>
        <w:rPr>
          <w:rFonts w:ascii="Times New Roman" w:hAnsi="Times New Roman" w:cs="Times New Roman"/>
          <w:b/>
          <w:lang w:val="en-US"/>
        </w:rPr>
      </w:pPr>
      <w:r w:rsidRPr="00DE5340">
        <w:rPr>
          <w:rFonts w:ascii="Times New Roman" w:hAnsi="Times New Roman" w:cs="Times New Roman"/>
          <w:lang w:val="en-US"/>
        </w:rPr>
        <w:t>The emptying equipment is placed in a chamber which will exceed by a height which will exceed the level of the natural ground by at least 50 cm. A cast iron buffer will allow access to the interior of the well.</w:t>
      </w:r>
    </w:p>
    <w:p w14:paraId="21FC26E7" w14:textId="77777777" w:rsidR="002162F1" w:rsidRPr="008C0A43" w:rsidRDefault="002162F1" w:rsidP="002162F1">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Special connections</w:t>
      </w:r>
    </w:p>
    <w:p w14:paraId="616D2B4E" w14:textId="77777777" w:rsidR="002162F1" w:rsidRPr="008C0A43" w:rsidRDefault="002162F1" w:rsidP="002162F1">
      <w:pPr>
        <w:tabs>
          <w:tab w:val="left" w:pos="1356"/>
        </w:tabs>
        <w:ind w:left="-284" w:right="-568"/>
        <w:jc w:val="both"/>
        <w:rPr>
          <w:rFonts w:ascii="Times New Roman" w:hAnsi="Times New Roman" w:cs="Times New Roman"/>
          <w:bCs/>
        </w:rPr>
      </w:pPr>
      <w:r w:rsidRPr="00DE5340">
        <w:rPr>
          <w:rFonts w:ascii="Times New Roman" w:hAnsi="Times New Roman" w:cs="Times New Roman"/>
          <w:bCs/>
          <w:lang w:val="en-US"/>
        </w:rPr>
        <w:t xml:space="preserve">Regarding the particular connections, their number has been estimated considering the difference in relation to the part of the population that will be served by standpipe, and that each particular connection serves on average 7 inhabitants. </w:t>
      </w:r>
      <w:r w:rsidRPr="008C0A43">
        <w:rPr>
          <w:rFonts w:ascii="Times New Roman" w:hAnsi="Times New Roman" w:cs="Times New Roman"/>
          <w:bCs/>
        </w:rPr>
        <w:t>These are custom power points.</w:t>
      </w:r>
    </w:p>
    <w:p w14:paraId="342342CD" w14:textId="77777777" w:rsidR="002162F1" w:rsidRPr="008C0A43" w:rsidRDefault="002162F1" w:rsidP="002162F1">
      <w:pPr>
        <w:tabs>
          <w:tab w:val="left" w:pos="1356"/>
        </w:tabs>
        <w:spacing w:after="0"/>
        <w:ind w:right="-568"/>
        <w:jc w:val="center"/>
        <w:rPr>
          <w:rFonts w:ascii="Times New Roman" w:hAnsi="Times New Roman" w:cs="Times New Roman"/>
          <w:b/>
          <w:sz w:val="20"/>
          <w:szCs w:val="20"/>
        </w:rPr>
      </w:pPr>
      <w:r w:rsidRPr="008C0A43">
        <w:rPr>
          <w:rFonts w:ascii="Times New Roman" w:hAnsi="Times New Roman" w:cs="Times New Roman"/>
          <w:b/>
          <w:sz w:val="20"/>
          <w:szCs w:val="20"/>
        </w:rPr>
        <w:t>Estimated individual connections (approximately)</w:t>
      </w:r>
    </w:p>
    <w:p w14:paraId="47C688CA" w14:textId="77777777" w:rsidR="002162F1" w:rsidRPr="007553DD" w:rsidRDefault="002162F1" w:rsidP="002162F1">
      <w:pPr>
        <w:ind w:right="-568"/>
        <w:jc w:val="center"/>
      </w:pPr>
      <w:r w:rsidRPr="007553DD">
        <w:rPr>
          <w:noProof/>
          <w:lang w:val="pt-PT" w:eastAsia="pt-PT"/>
        </w:rPr>
        <w:drawing>
          <wp:inline distT="0" distB="0" distL="0" distR="0" wp14:anchorId="1F2A543F" wp14:editId="35EEC117">
            <wp:extent cx="4572000" cy="1285875"/>
            <wp:effectExtent l="0" t="0" r="0" b="952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72000" cy="1285875"/>
                    </a:xfrm>
                    <a:prstGeom prst="rect">
                      <a:avLst/>
                    </a:prstGeom>
                  </pic:spPr>
                </pic:pic>
              </a:graphicData>
            </a:graphic>
          </wp:inline>
        </w:drawing>
      </w:r>
    </w:p>
    <w:p w14:paraId="267A90D1" w14:textId="77777777" w:rsidR="002162F1" w:rsidRPr="008C0A43" w:rsidRDefault="002162F1" w:rsidP="002162F1">
      <w:pPr>
        <w:spacing w:after="120" w:line="240" w:lineRule="auto"/>
        <w:ind w:left="-284" w:right="-853"/>
        <w:jc w:val="both"/>
        <w:rPr>
          <w:rFonts w:ascii="Times New Roman" w:hAnsi="Times New Roman" w:cs="Times New Roman"/>
          <w:bCs/>
        </w:rPr>
      </w:pPr>
      <w:r w:rsidRPr="008C0A43">
        <w:rPr>
          <w:rFonts w:ascii="Times New Roman" w:hAnsi="Times New Roman" w:cs="Times New Roman"/>
          <w:bCs/>
        </w:rPr>
        <w:t xml:space="preserve">A particular connection includes: </w:t>
      </w:r>
    </w:p>
    <w:p w14:paraId="471256D3" w14:textId="77777777" w:rsidR="002162F1" w:rsidRPr="00DE5340" w:rsidRDefault="002162F1" w:rsidP="002162F1">
      <w:pPr>
        <w:pStyle w:val="PargrafodaLista"/>
        <w:numPr>
          <w:ilvl w:val="0"/>
          <w:numId w:val="148"/>
        </w:numPr>
        <w:spacing w:after="0" w:line="240" w:lineRule="auto"/>
        <w:ind w:left="709" w:right="-568"/>
        <w:rPr>
          <w:rFonts w:ascii="Times New Roman" w:hAnsi="Times New Roman"/>
          <w:lang w:val="en-US"/>
        </w:rPr>
      </w:pPr>
      <w:r w:rsidRPr="00DE5340">
        <w:rPr>
          <w:rFonts w:ascii="Times New Roman" w:hAnsi="Times New Roman"/>
          <w:lang w:val="en-US"/>
        </w:rPr>
        <w:t>mechanical connection fittings (support clamps on PVC or HDPE pipes and elbows);</w:t>
      </w:r>
    </w:p>
    <w:p w14:paraId="2599BFA2" w14:textId="77777777" w:rsidR="002162F1" w:rsidRPr="00DE5340" w:rsidRDefault="002162F1" w:rsidP="002162F1">
      <w:pPr>
        <w:pStyle w:val="PargrafodaLista"/>
        <w:numPr>
          <w:ilvl w:val="0"/>
          <w:numId w:val="148"/>
        </w:numPr>
        <w:spacing w:after="0" w:line="240" w:lineRule="auto"/>
        <w:ind w:left="709" w:right="-568"/>
        <w:rPr>
          <w:rFonts w:ascii="Times New Roman" w:hAnsi="Times New Roman"/>
          <w:lang w:val="en-US"/>
        </w:rPr>
      </w:pPr>
      <w:r w:rsidRPr="00DE5340">
        <w:rPr>
          <w:rFonts w:ascii="Times New Roman" w:hAnsi="Times New Roman"/>
          <w:lang w:val="en-US"/>
        </w:rPr>
        <w:t>a connection on the distribution pipe made up of HDPE pipe adaptable to the DN of the valve before the meter</w:t>
      </w:r>
    </w:p>
    <w:p w14:paraId="165981AC" w14:textId="77777777" w:rsidR="002162F1" w:rsidRPr="00DE5340" w:rsidRDefault="002162F1" w:rsidP="002162F1">
      <w:pPr>
        <w:pStyle w:val="PargrafodaLista"/>
        <w:numPr>
          <w:ilvl w:val="0"/>
          <w:numId w:val="148"/>
        </w:numPr>
        <w:spacing w:after="0" w:line="240" w:lineRule="auto"/>
        <w:ind w:left="709" w:right="-568"/>
        <w:rPr>
          <w:rFonts w:ascii="Times New Roman" w:hAnsi="Times New Roman"/>
          <w:lang w:val="en-US"/>
        </w:rPr>
      </w:pPr>
      <w:r w:rsidRPr="00DE5340">
        <w:rPr>
          <w:rFonts w:ascii="Times New Roman" w:hAnsi="Times New Roman"/>
          <w:lang w:val="en-US"/>
        </w:rPr>
        <w:t>a tamper-proof shut-off valve before the meter</w:t>
      </w:r>
    </w:p>
    <w:p w14:paraId="02D05278" w14:textId="77777777" w:rsidR="002162F1" w:rsidRPr="00DE5340" w:rsidRDefault="002162F1" w:rsidP="002162F1">
      <w:pPr>
        <w:pStyle w:val="PargrafodaLista"/>
        <w:numPr>
          <w:ilvl w:val="0"/>
          <w:numId w:val="148"/>
        </w:numPr>
        <w:spacing w:after="0" w:line="240" w:lineRule="auto"/>
        <w:ind w:left="709" w:right="-568"/>
        <w:rPr>
          <w:rFonts w:ascii="Times New Roman" w:hAnsi="Times New Roman"/>
          <w:lang w:val="en-US"/>
        </w:rPr>
      </w:pPr>
      <w:r w:rsidRPr="00DE5340">
        <w:rPr>
          <w:rFonts w:ascii="Times New Roman" w:hAnsi="Times New Roman"/>
          <w:lang w:val="en-US"/>
        </w:rPr>
        <w:lastRenderedPageBreak/>
        <w:t>a meter whose diameter depends on consumption</w:t>
      </w:r>
    </w:p>
    <w:p w14:paraId="0CF874CD" w14:textId="77777777" w:rsidR="002162F1" w:rsidRPr="00DE5340" w:rsidRDefault="002162F1" w:rsidP="002162F1">
      <w:pPr>
        <w:pStyle w:val="PargrafodaLista"/>
        <w:numPr>
          <w:ilvl w:val="0"/>
          <w:numId w:val="148"/>
        </w:numPr>
        <w:spacing w:after="0" w:line="240" w:lineRule="auto"/>
        <w:ind w:left="709" w:right="-568"/>
        <w:rPr>
          <w:rFonts w:ascii="Times New Roman" w:hAnsi="Times New Roman"/>
          <w:lang w:val="en-US"/>
        </w:rPr>
      </w:pPr>
      <w:r w:rsidRPr="00DE5340">
        <w:rPr>
          <w:rFonts w:ascii="Times New Roman" w:hAnsi="Times New Roman"/>
          <w:lang w:val="en-US"/>
        </w:rPr>
        <w:t>a passage valve after meter (subscriber side).</w:t>
      </w:r>
    </w:p>
    <w:p w14:paraId="32A5A096" w14:textId="77777777" w:rsidR="002162F1" w:rsidRPr="00DE5340" w:rsidRDefault="002162F1" w:rsidP="002162F1">
      <w:pPr>
        <w:pStyle w:val="PargrafodaLista"/>
        <w:spacing w:after="0" w:line="240" w:lineRule="auto"/>
        <w:ind w:left="709" w:right="-568"/>
        <w:rPr>
          <w:rFonts w:ascii="Times New Roman" w:hAnsi="Times New Roman"/>
          <w:sz w:val="22"/>
          <w:szCs w:val="22"/>
          <w:lang w:val="en-US"/>
        </w:rPr>
      </w:pPr>
    </w:p>
    <w:p w14:paraId="170E693C" w14:textId="77777777" w:rsidR="002162F1" w:rsidRPr="008C0A43" w:rsidRDefault="002162F1" w:rsidP="002162F1">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Fountains (bf)</w:t>
      </w:r>
    </w:p>
    <w:p w14:paraId="1EE7E9B8" w14:textId="77777777" w:rsidR="002162F1" w:rsidRPr="00DE5340" w:rsidRDefault="002162F1" w:rsidP="002162F1">
      <w:pPr>
        <w:spacing w:after="120" w:line="240" w:lineRule="auto"/>
        <w:ind w:left="-284" w:right="-710"/>
        <w:jc w:val="both"/>
        <w:rPr>
          <w:rFonts w:ascii="Times New Roman" w:hAnsi="Times New Roman" w:cs="Times New Roman"/>
          <w:bCs/>
          <w:lang w:val="en-US"/>
        </w:rPr>
      </w:pPr>
      <w:r w:rsidRPr="00DE5340">
        <w:rPr>
          <w:rFonts w:ascii="Times New Roman" w:hAnsi="Times New Roman" w:cs="Times New Roman"/>
          <w:bCs/>
          <w:lang w:val="en-US"/>
        </w:rPr>
        <w:t>It is planned to install 110 standpipes of the Kiosk type with 04 draw-off taps. The work of dimensions 2.30 X 2.45 X 2.50 m houses the DN 40 mm meter, the galvanized steel piping (AG) and the shut-off valves installed upstream of the drawing nozzles. In order to limit the water transport distance, the maximum distance between the point of consumption of the users served and the BF must not exceed 250 m. Each fountain will be connected to the rainwater evacuation network or equipped with a soak pit to collect the water lost during the filling of the barrels.</w:t>
      </w:r>
    </w:p>
    <w:p w14:paraId="41FDFB8B" w14:textId="77777777" w:rsidR="002162F1" w:rsidRPr="00DE5340" w:rsidRDefault="002162F1" w:rsidP="002162F1">
      <w:pPr>
        <w:spacing w:after="120" w:line="240" w:lineRule="auto"/>
        <w:ind w:left="-284" w:right="-710"/>
        <w:jc w:val="both"/>
        <w:rPr>
          <w:rFonts w:ascii="Times New Roman" w:hAnsi="Times New Roman" w:cs="Times New Roman"/>
          <w:bCs/>
          <w:lang w:val="en-US"/>
        </w:rPr>
      </w:pPr>
      <w:r w:rsidRPr="00DE5340">
        <w:rPr>
          <w:rFonts w:ascii="Times New Roman" w:hAnsi="Times New Roman" w:cs="Times New Roman"/>
          <w:bCs/>
          <w:lang w:val="en-US"/>
        </w:rPr>
        <w:t>The summary of the results obtained is given in the following table. The distribution of new standpipes by district is presented in the following table:</w:t>
      </w:r>
    </w:p>
    <w:p w14:paraId="47A7CE76" w14:textId="77777777" w:rsidR="002162F1" w:rsidRPr="00DE5340" w:rsidRDefault="002162F1" w:rsidP="002162F1">
      <w:pPr>
        <w:spacing w:after="0"/>
        <w:ind w:right="-568"/>
        <w:jc w:val="center"/>
        <w:rPr>
          <w:rFonts w:ascii="Times New Roman" w:hAnsi="Times New Roman" w:cs="Times New Roman"/>
          <w:b/>
          <w:sz w:val="20"/>
          <w:szCs w:val="20"/>
          <w:lang w:val="en-US"/>
        </w:rPr>
      </w:pPr>
      <w:r w:rsidRPr="00DE5340">
        <w:rPr>
          <w:rFonts w:ascii="Times New Roman" w:hAnsi="Times New Roman" w:cs="Times New Roman"/>
          <w:b/>
          <w:sz w:val="20"/>
          <w:szCs w:val="20"/>
          <w:lang w:val="en-US"/>
        </w:rPr>
        <w:t>Distribution of planned standpipes by district</w:t>
      </w:r>
    </w:p>
    <w:p w14:paraId="0BA867A0" w14:textId="77777777" w:rsidR="002162F1" w:rsidRPr="007553DD" w:rsidRDefault="002162F1" w:rsidP="002162F1">
      <w:pPr>
        <w:ind w:right="-568"/>
        <w:jc w:val="center"/>
      </w:pPr>
      <w:r w:rsidRPr="007553DD">
        <w:rPr>
          <w:noProof/>
          <w:lang w:val="pt-PT" w:eastAsia="pt-PT"/>
        </w:rPr>
        <w:drawing>
          <wp:inline distT="0" distB="0" distL="0" distR="0" wp14:anchorId="23725EC8" wp14:editId="75AAE6CF">
            <wp:extent cx="4610100" cy="127635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610100" cy="1276350"/>
                    </a:xfrm>
                    <a:prstGeom prst="rect">
                      <a:avLst/>
                    </a:prstGeom>
                  </pic:spPr>
                </pic:pic>
              </a:graphicData>
            </a:graphic>
          </wp:inline>
        </w:drawing>
      </w:r>
    </w:p>
    <w:p w14:paraId="569C2809" w14:textId="77777777" w:rsidR="002162F1" w:rsidRPr="00DE5340" w:rsidRDefault="002162F1" w:rsidP="002162F1">
      <w:pPr>
        <w:spacing w:after="120" w:line="240" w:lineRule="auto"/>
        <w:ind w:left="-284" w:right="-853"/>
        <w:jc w:val="both"/>
        <w:rPr>
          <w:rFonts w:ascii="Times New Roman" w:hAnsi="Times New Roman" w:cs="Times New Roman"/>
          <w:bCs/>
          <w:lang w:val="en-US"/>
        </w:rPr>
      </w:pPr>
      <w:r w:rsidRPr="00DE5340">
        <w:rPr>
          <w:rFonts w:ascii="Times New Roman" w:hAnsi="Times New Roman" w:cs="Times New Roman"/>
          <w:bCs/>
          <w:lang w:val="en-US"/>
        </w:rPr>
        <w:t>The exact locations of these standpipes will be determined during the work in consultation with the competent services of the EAGB. Each terminal will be painted blue and will bear the EAGB logo.</w:t>
      </w:r>
    </w:p>
    <w:p w14:paraId="3FB8C2FA" w14:textId="77777777" w:rsidR="002162F1" w:rsidRPr="003140E3" w:rsidRDefault="002162F1" w:rsidP="002162F1">
      <w:pPr>
        <w:pStyle w:val="PargrafodaLista"/>
        <w:numPr>
          <w:ilvl w:val="0"/>
          <w:numId w:val="196"/>
        </w:numPr>
        <w:tabs>
          <w:tab w:val="left" w:pos="1418"/>
          <w:tab w:val="left" w:pos="1843"/>
        </w:tabs>
        <w:spacing w:after="240" w:line="240" w:lineRule="auto"/>
        <w:ind w:right="-283"/>
        <w:contextualSpacing w:val="0"/>
        <w:rPr>
          <w:rFonts w:ascii="Times New Roman" w:hAnsi="Times New Roman"/>
          <w:b/>
          <w:bCs/>
          <w:i/>
          <w:sz w:val="22"/>
          <w:szCs w:val="22"/>
        </w:rPr>
      </w:pPr>
      <w:r w:rsidRPr="003140E3">
        <w:rPr>
          <w:rFonts w:ascii="Times New Roman" w:hAnsi="Times New Roman"/>
          <w:b/>
          <w:bCs/>
          <w:i/>
          <w:sz w:val="22"/>
          <w:szCs w:val="22"/>
        </w:rPr>
        <w:t>LEGAL AND INSTITUTIONAL POLICY FRAMEWORK</w:t>
      </w:r>
    </w:p>
    <w:p w14:paraId="2E1CC544" w14:textId="77777777" w:rsidR="002162F1" w:rsidRPr="00DE5340" w:rsidRDefault="002162F1" w:rsidP="002162F1">
      <w:pPr>
        <w:spacing w:after="120" w:line="240" w:lineRule="auto"/>
        <w:ind w:left="-284" w:right="-710"/>
        <w:jc w:val="both"/>
        <w:rPr>
          <w:rFonts w:ascii="Times New Roman" w:hAnsi="Times New Roman" w:cs="Times New Roman"/>
          <w:bCs/>
          <w:lang w:val="en-US"/>
        </w:rPr>
      </w:pPr>
      <w:r w:rsidRPr="00DE5340">
        <w:rPr>
          <w:rFonts w:ascii="Times New Roman" w:hAnsi="Times New Roman" w:cs="Times New Roman"/>
          <w:bCs/>
          <w:lang w:val="en-US"/>
        </w:rPr>
        <w:t>Guinea Bissau's political, legal and institutional framework has been revisited to bring out sectoral policies, environmental and social strategies, national plans, biodiversity conservation plans, national strategies for protected areas, adaptation to climate change, Water and Electricity Sector Policy Declaration, Environmental and Social Policies and Strategies etc.</w:t>
      </w:r>
    </w:p>
    <w:p w14:paraId="20C89061" w14:textId="77777777" w:rsidR="002162F1" w:rsidRPr="00DE5340" w:rsidRDefault="002162F1" w:rsidP="002162F1">
      <w:pPr>
        <w:spacing w:after="120" w:line="240" w:lineRule="auto"/>
        <w:ind w:left="-284" w:right="-710"/>
        <w:jc w:val="both"/>
        <w:rPr>
          <w:rFonts w:ascii="Times New Roman" w:hAnsi="Times New Roman" w:cs="Times New Roman"/>
          <w:bCs/>
          <w:lang w:val="en-US"/>
        </w:rPr>
      </w:pPr>
      <w:r w:rsidRPr="00DE5340">
        <w:rPr>
          <w:rFonts w:ascii="Times New Roman" w:hAnsi="Times New Roman" w:cs="Times New Roman"/>
          <w:bCs/>
          <w:lang w:val="en-US"/>
        </w:rPr>
        <w:t>At the national level, we have used the sectoral policy declaration document in the field of water sub-sectors.</w:t>
      </w:r>
    </w:p>
    <w:p w14:paraId="4957A870" w14:textId="77777777" w:rsidR="002162F1" w:rsidRPr="003140E3" w:rsidRDefault="002162F1" w:rsidP="002162F1">
      <w:pPr>
        <w:pStyle w:val="PargrafodaLista"/>
        <w:numPr>
          <w:ilvl w:val="0"/>
          <w:numId w:val="198"/>
        </w:numPr>
        <w:spacing w:after="0" w:line="240" w:lineRule="auto"/>
        <w:ind w:left="426" w:right="-710"/>
        <w:contextualSpacing w:val="0"/>
        <w:rPr>
          <w:rFonts w:ascii="Times New Roman" w:hAnsi="Times New Roman"/>
        </w:rPr>
      </w:pPr>
      <w:r w:rsidRPr="003140E3">
        <w:rPr>
          <w:rFonts w:ascii="Times New Roman" w:hAnsi="Times New Roman"/>
          <w:b/>
          <w:bCs/>
        </w:rPr>
        <w:t xml:space="preserve">Water sector policy statement </w:t>
      </w:r>
    </w:p>
    <w:p w14:paraId="42E5AA4D" w14:textId="77777777" w:rsidR="002162F1" w:rsidRPr="00DE5340" w:rsidRDefault="002162F1" w:rsidP="002162F1">
      <w:pPr>
        <w:pStyle w:val="PargrafodaLista"/>
        <w:numPr>
          <w:ilvl w:val="1"/>
          <w:numId w:val="198"/>
        </w:numPr>
        <w:spacing w:after="0" w:line="240" w:lineRule="auto"/>
        <w:ind w:left="851" w:right="-710" w:hanging="447"/>
        <w:contextualSpacing w:val="0"/>
        <w:rPr>
          <w:rFonts w:ascii="Times New Roman" w:hAnsi="Times New Roman"/>
          <w:bCs/>
          <w:lang w:val="en-US"/>
        </w:rPr>
      </w:pPr>
      <w:r w:rsidRPr="00DE5340">
        <w:rPr>
          <w:rFonts w:ascii="Times New Roman" w:hAnsi="Times New Roman"/>
          <w:bCs/>
          <w:lang w:val="en-US"/>
        </w:rPr>
        <w:t>Water and sanitation master plan in Guinea Bissau</w:t>
      </w:r>
    </w:p>
    <w:p w14:paraId="7FC32F19" w14:textId="77777777" w:rsidR="002162F1" w:rsidRPr="00DE5340" w:rsidRDefault="002162F1" w:rsidP="002162F1">
      <w:pPr>
        <w:pStyle w:val="PargrafodaLista"/>
        <w:numPr>
          <w:ilvl w:val="0"/>
          <w:numId w:val="198"/>
        </w:numPr>
        <w:spacing w:after="0" w:line="240" w:lineRule="auto"/>
        <w:ind w:left="426" w:right="-710"/>
        <w:contextualSpacing w:val="0"/>
        <w:rPr>
          <w:rFonts w:ascii="Times New Roman" w:hAnsi="Times New Roman"/>
          <w:b/>
          <w:bCs/>
          <w:lang w:val="en-US"/>
        </w:rPr>
      </w:pPr>
      <w:r w:rsidRPr="00DE5340">
        <w:rPr>
          <w:rFonts w:ascii="Times New Roman" w:hAnsi="Times New Roman"/>
          <w:b/>
          <w:bCs/>
          <w:lang w:val="en-US"/>
        </w:rPr>
        <w:t>Environmental and Social Policy and Strategy Documents</w:t>
      </w:r>
    </w:p>
    <w:p w14:paraId="7DF2DE32" w14:textId="77777777" w:rsidR="002162F1" w:rsidRPr="003140E3" w:rsidRDefault="002162F1" w:rsidP="002162F1">
      <w:pPr>
        <w:pStyle w:val="PargrafodaLista"/>
        <w:numPr>
          <w:ilvl w:val="1"/>
          <w:numId w:val="198"/>
        </w:numPr>
        <w:spacing w:after="0" w:line="240" w:lineRule="auto"/>
        <w:ind w:left="851" w:right="-710" w:hanging="447"/>
        <w:contextualSpacing w:val="0"/>
        <w:rPr>
          <w:rFonts w:ascii="Times New Roman" w:hAnsi="Times New Roman"/>
          <w:bCs/>
        </w:rPr>
      </w:pPr>
      <w:r w:rsidRPr="003140E3">
        <w:rPr>
          <w:rFonts w:ascii="Times New Roman" w:hAnsi="Times New Roman"/>
          <w:bCs/>
        </w:rPr>
        <w:t>The national environmental management plan (PNGE)</w:t>
      </w:r>
    </w:p>
    <w:p w14:paraId="694317C7" w14:textId="77777777" w:rsidR="002162F1" w:rsidRPr="00DE5340" w:rsidRDefault="002162F1" w:rsidP="002162F1">
      <w:pPr>
        <w:pStyle w:val="PargrafodaLista"/>
        <w:numPr>
          <w:ilvl w:val="1"/>
          <w:numId w:val="198"/>
        </w:numPr>
        <w:spacing w:after="0" w:line="240" w:lineRule="auto"/>
        <w:ind w:left="851" w:right="-710" w:hanging="447"/>
        <w:contextualSpacing w:val="0"/>
        <w:rPr>
          <w:rFonts w:ascii="Times New Roman" w:hAnsi="Times New Roman"/>
          <w:bCs/>
          <w:lang w:val="en-US"/>
        </w:rPr>
      </w:pPr>
      <w:r w:rsidRPr="00DE5340">
        <w:rPr>
          <w:rFonts w:ascii="Times New Roman" w:hAnsi="Times New Roman"/>
          <w:bCs/>
          <w:lang w:val="en-US"/>
        </w:rPr>
        <w:t>The National Strategy and the Action Plan for the Conservation of Biological Diversity</w:t>
      </w:r>
    </w:p>
    <w:p w14:paraId="4DF4119F" w14:textId="77777777" w:rsidR="002162F1" w:rsidRPr="00DE5340" w:rsidRDefault="002162F1" w:rsidP="002162F1">
      <w:pPr>
        <w:pStyle w:val="PargrafodaLista"/>
        <w:numPr>
          <w:ilvl w:val="1"/>
          <w:numId w:val="198"/>
        </w:numPr>
        <w:spacing w:after="0" w:line="240" w:lineRule="auto"/>
        <w:ind w:left="851" w:right="-710" w:hanging="447"/>
        <w:contextualSpacing w:val="0"/>
        <w:rPr>
          <w:rFonts w:ascii="Times New Roman" w:hAnsi="Times New Roman"/>
          <w:bCs/>
          <w:lang w:val="en-US"/>
        </w:rPr>
      </w:pPr>
      <w:r w:rsidRPr="00DE5340">
        <w:rPr>
          <w:rFonts w:ascii="Times New Roman" w:hAnsi="Times New Roman"/>
          <w:bCs/>
          <w:lang w:val="en-US"/>
        </w:rPr>
        <w:t>The action plan for the conservation of biological diversity</w:t>
      </w:r>
    </w:p>
    <w:p w14:paraId="2754E2EB" w14:textId="77777777" w:rsidR="002162F1" w:rsidRPr="00DE5340" w:rsidRDefault="002162F1" w:rsidP="002162F1">
      <w:pPr>
        <w:pStyle w:val="PargrafodaLista"/>
        <w:numPr>
          <w:ilvl w:val="1"/>
          <w:numId w:val="198"/>
        </w:numPr>
        <w:spacing w:after="0" w:line="240" w:lineRule="auto"/>
        <w:ind w:left="851" w:right="-710" w:hanging="447"/>
        <w:contextualSpacing w:val="0"/>
        <w:rPr>
          <w:rFonts w:ascii="Times New Roman" w:hAnsi="Times New Roman"/>
          <w:bCs/>
          <w:lang w:val="en-US"/>
        </w:rPr>
      </w:pPr>
      <w:r w:rsidRPr="00DE5340">
        <w:rPr>
          <w:rFonts w:ascii="Times New Roman" w:hAnsi="Times New Roman"/>
          <w:bCs/>
          <w:lang w:val="en-US"/>
        </w:rPr>
        <w:t>The National Plan for Adaptation to Climate Change (NAPA)</w:t>
      </w:r>
    </w:p>
    <w:p w14:paraId="7E922942" w14:textId="77777777" w:rsidR="002162F1" w:rsidRPr="00DE5340" w:rsidRDefault="002162F1" w:rsidP="002162F1">
      <w:pPr>
        <w:pStyle w:val="PargrafodaLista"/>
        <w:numPr>
          <w:ilvl w:val="1"/>
          <w:numId w:val="198"/>
        </w:numPr>
        <w:spacing w:after="0" w:line="240" w:lineRule="auto"/>
        <w:ind w:left="851" w:right="-710" w:hanging="447"/>
        <w:contextualSpacing w:val="0"/>
        <w:rPr>
          <w:rFonts w:ascii="Times New Roman" w:hAnsi="Times New Roman"/>
          <w:bCs/>
          <w:lang w:val="en-US"/>
        </w:rPr>
      </w:pPr>
      <w:r w:rsidRPr="00DE5340">
        <w:rPr>
          <w:rFonts w:ascii="Times New Roman" w:hAnsi="Times New Roman"/>
          <w:bCs/>
          <w:lang w:val="en-US"/>
        </w:rPr>
        <w:t>National Strategy Document for Poverty Reduction (DENARP II)</w:t>
      </w:r>
    </w:p>
    <w:p w14:paraId="4845CBA7" w14:textId="77777777" w:rsidR="002162F1" w:rsidRPr="00DE5340" w:rsidRDefault="002162F1" w:rsidP="002162F1">
      <w:pPr>
        <w:pStyle w:val="PargrafodaLista"/>
        <w:numPr>
          <w:ilvl w:val="1"/>
          <w:numId w:val="198"/>
        </w:numPr>
        <w:spacing w:after="0" w:line="240" w:lineRule="auto"/>
        <w:ind w:left="851" w:right="-710" w:hanging="447"/>
        <w:contextualSpacing w:val="0"/>
        <w:rPr>
          <w:rFonts w:ascii="Times New Roman" w:hAnsi="Times New Roman"/>
          <w:bCs/>
          <w:lang w:val="en-US"/>
        </w:rPr>
      </w:pPr>
      <w:r w:rsidRPr="00DE5340">
        <w:rPr>
          <w:rFonts w:ascii="Times New Roman" w:hAnsi="Times New Roman"/>
          <w:bCs/>
          <w:lang w:val="en-US"/>
        </w:rPr>
        <w:t>The National Health Development Plan (PNDS II)</w:t>
      </w:r>
    </w:p>
    <w:p w14:paraId="38A2971E" w14:textId="77777777" w:rsidR="002162F1" w:rsidRPr="00DE5340" w:rsidRDefault="002162F1" w:rsidP="002162F1">
      <w:pPr>
        <w:spacing w:after="0" w:line="276" w:lineRule="auto"/>
        <w:ind w:left="720" w:right="-710"/>
        <w:jc w:val="both"/>
        <w:rPr>
          <w:rFonts w:ascii="Times New Roman" w:hAnsi="Times New Roman"/>
          <w:sz w:val="20"/>
          <w:szCs w:val="20"/>
          <w:lang w:val="en-US"/>
        </w:rPr>
      </w:pPr>
    </w:p>
    <w:p w14:paraId="508C1E62" w14:textId="77777777" w:rsidR="002162F1" w:rsidRPr="00DE5340" w:rsidRDefault="002162F1" w:rsidP="002162F1">
      <w:pPr>
        <w:spacing w:after="120" w:line="240" w:lineRule="auto"/>
        <w:ind w:left="-284" w:right="-710"/>
        <w:jc w:val="both"/>
        <w:rPr>
          <w:rFonts w:ascii="Times New Roman" w:hAnsi="Times New Roman" w:cs="Times New Roman"/>
          <w:bCs/>
          <w:lang w:val="en-US"/>
        </w:rPr>
      </w:pPr>
      <w:r w:rsidRPr="00DE5340">
        <w:rPr>
          <w:rFonts w:ascii="Times New Roman" w:hAnsi="Times New Roman" w:cs="Times New Roman"/>
          <w:bCs/>
          <w:lang w:val="en-US"/>
        </w:rPr>
        <w:t>The relevant national and international texts, conventions, as well as the World Bank's Safeguard Policies and EHS directives were questioned during this study to determine those that are applicable within the framework of this sub-project n ° 3.</w:t>
      </w:r>
    </w:p>
    <w:p w14:paraId="2A767031" w14:textId="77777777" w:rsidR="002162F1" w:rsidRPr="00DE5340" w:rsidRDefault="002162F1" w:rsidP="002162F1">
      <w:pPr>
        <w:spacing w:after="120" w:line="240" w:lineRule="auto"/>
        <w:ind w:left="-284" w:right="-710"/>
        <w:jc w:val="both"/>
        <w:rPr>
          <w:rFonts w:ascii="Times New Roman" w:hAnsi="Times New Roman" w:cs="Times New Roman"/>
          <w:bCs/>
          <w:lang w:val="en-US"/>
        </w:rPr>
      </w:pPr>
      <w:r w:rsidRPr="00DE5340">
        <w:rPr>
          <w:rFonts w:ascii="Times New Roman" w:hAnsi="Times New Roman" w:cs="Times New Roman"/>
          <w:bCs/>
          <w:lang w:val="en-US"/>
        </w:rPr>
        <w:t>Guinea Bissau's legal framework for the environment concerns basic law n ° 1/2011 on the environment and law n ° 10/2010 on environmental assessment. Specifically for environmental impact studies, the application decree is in the process of being finalized. Law n ° 2/98 of April 28 on land is also a relevant text in the context of the implementation of sub-project n ° 3 of PUASEE-FA.</w:t>
      </w:r>
    </w:p>
    <w:p w14:paraId="1CBAD26F" w14:textId="77777777" w:rsidR="002162F1" w:rsidRPr="00DE5340" w:rsidRDefault="002162F1" w:rsidP="002162F1">
      <w:pPr>
        <w:spacing w:after="120" w:line="240" w:lineRule="auto"/>
        <w:ind w:left="-284" w:right="-710"/>
        <w:jc w:val="both"/>
        <w:rPr>
          <w:rFonts w:ascii="Times New Roman" w:hAnsi="Times New Roman" w:cs="Times New Roman"/>
          <w:bCs/>
          <w:lang w:val="en-US"/>
        </w:rPr>
      </w:pPr>
      <w:r w:rsidRPr="00DE5340">
        <w:rPr>
          <w:rFonts w:ascii="Times New Roman" w:hAnsi="Times New Roman" w:cs="Times New Roman"/>
          <w:bCs/>
          <w:lang w:val="en-US"/>
        </w:rPr>
        <w:t>The standards and regulatory provisions on waste management in general and in particular hazardous waste (used oils, and other faulty equipment) resulting from water supply activities are not regulated in Guinea Bissau. Several other provisions on the quality of environmental components are not regulated, for monitoring the quality of drinking water, the WHO standards are those applied.</w:t>
      </w:r>
    </w:p>
    <w:p w14:paraId="46279C81" w14:textId="77777777" w:rsidR="002162F1" w:rsidRPr="00DE5340" w:rsidRDefault="002162F1" w:rsidP="002162F1">
      <w:pPr>
        <w:pStyle w:val="PargrafodaLista"/>
        <w:numPr>
          <w:ilvl w:val="0"/>
          <w:numId w:val="196"/>
        </w:numPr>
        <w:tabs>
          <w:tab w:val="left" w:pos="1418"/>
          <w:tab w:val="left" w:pos="1843"/>
        </w:tabs>
        <w:spacing w:after="240" w:line="240" w:lineRule="auto"/>
        <w:ind w:right="-283"/>
        <w:contextualSpacing w:val="0"/>
        <w:rPr>
          <w:rFonts w:ascii="Times New Roman" w:hAnsi="Times New Roman"/>
          <w:b/>
          <w:bCs/>
          <w:i/>
          <w:sz w:val="22"/>
          <w:szCs w:val="22"/>
          <w:lang w:val="en-US"/>
        </w:rPr>
      </w:pPr>
      <w:r w:rsidRPr="00DE5340">
        <w:rPr>
          <w:rFonts w:ascii="Times New Roman" w:hAnsi="Times New Roman"/>
          <w:b/>
          <w:bCs/>
          <w:i/>
          <w:sz w:val="22"/>
          <w:szCs w:val="22"/>
          <w:lang w:val="en-US"/>
        </w:rPr>
        <w:t>IDENTIFICATION AND EVALUATION OF POTENTIAL IMPACTS</w:t>
      </w:r>
    </w:p>
    <w:p w14:paraId="78ABD2D5" w14:textId="77777777" w:rsidR="002162F1" w:rsidRPr="00DE5340" w:rsidRDefault="002162F1" w:rsidP="002162F1">
      <w:pPr>
        <w:pStyle w:val="PargrafodaLista"/>
        <w:spacing w:after="0" w:line="240" w:lineRule="auto"/>
        <w:ind w:right="-283"/>
        <w:jc w:val="center"/>
        <w:rPr>
          <w:rFonts w:ascii="Times New Roman" w:hAnsi="Times New Roman"/>
          <w:b/>
          <w:lang w:val="en-US"/>
        </w:rPr>
      </w:pPr>
      <w:r w:rsidRPr="00DE5340">
        <w:rPr>
          <w:rFonts w:ascii="Times New Roman" w:hAnsi="Times New Roman"/>
          <w:b/>
          <w:lang w:val="en-US"/>
        </w:rPr>
        <w:lastRenderedPageBreak/>
        <w:t>Thus, the main positive and negative impacts identified:</w:t>
      </w: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
        <w:gridCol w:w="615"/>
        <w:gridCol w:w="31"/>
        <w:gridCol w:w="915"/>
        <w:gridCol w:w="360"/>
        <w:gridCol w:w="3402"/>
        <w:gridCol w:w="993"/>
        <w:gridCol w:w="283"/>
        <w:gridCol w:w="992"/>
        <w:gridCol w:w="284"/>
        <w:gridCol w:w="850"/>
        <w:gridCol w:w="272"/>
        <w:gridCol w:w="926"/>
        <w:gridCol w:w="486"/>
      </w:tblGrid>
      <w:tr w:rsidR="002162F1" w:rsidRPr="00CF05BC" w14:paraId="6C9BF1EA" w14:textId="77777777" w:rsidTr="00464BB3">
        <w:trPr>
          <w:jc w:val="center"/>
        </w:trPr>
        <w:tc>
          <w:tcPr>
            <w:tcW w:w="1260" w:type="dxa"/>
            <w:gridSpan w:val="3"/>
            <w:shd w:val="clear" w:color="auto" w:fill="F2F2F2" w:themeFill="background1" w:themeFillShade="F2"/>
            <w:vAlign w:val="center"/>
          </w:tcPr>
          <w:p w14:paraId="72C42AA4"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PHASES</w:t>
            </w:r>
          </w:p>
        </w:tc>
        <w:tc>
          <w:tcPr>
            <w:tcW w:w="1275" w:type="dxa"/>
            <w:gridSpan w:val="2"/>
            <w:shd w:val="clear" w:color="auto" w:fill="F2F2F2" w:themeFill="background1" w:themeFillShade="F2"/>
            <w:vAlign w:val="center"/>
          </w:tcPr>
          <w:p w14:paraId="6AA4B9C1"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MIDDLE</w:t>
            </w:r>
          </w:p>
        </w:tc>
        <w:tc>
          <w:tcPr>
            <w:tcW w:w="3402" w:type="dxa"/>
            <w:shd w:val="clear" w:color="auto" w:fill="F2F2F2" w:themeFill="background1" w:themeFillShade="F2"/>
            <w:vAlign w:val="center"/>
          </w:tcPr>
          <w:p w14:paraId="4C771BC5"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POTENTIAL POSITIVE IMPACTS</w:t>
            </w:r>
          </w:p>
        </w:tc>
        <w:tc>
          <w:tcPr>
            <w:tcW w:w="1276" w:type="dxa"/>
            <w:gridSpan w:val="2"/>
            <w:shd w:val="clear" w:color="auto" w:fill="002060"/>
            <w:vAlign w:val="center"/>
          </w:tcPr>
          <w:p w14:paraId="10713BAC" w14:textId="77777777" w:rsidR="002162F1" w:rsidRPr="00CF05BC" w:rsidRDefault="002162F1" w:rsidP="00464BB3">
            <w:pPr>
              <w:spacing w:after="0" w:line="240" w:lineRule="auto"/>
              <w:jc w:val="both"/>
              <w:rPr>
                <w:rFonts w:ascii="Times New Roman" w:hAnsi="Times New Roman" w:cs="Times New Roman"/>
                <w:b/>
                <w:sz w:val="18"/>
                <w:szCs w:val="18"/>
              </w:rPr>
            </w:pPr>
            <w:r w:rsidRPr="00CF05BC">
              <w:rPr>
                <w:rFonts w:ascii="Times New Roman" w:hAnsi="Times New Roman" w:cs="Times New Roman"/>
                <w:b/>
                <w:sz w:val="18"/>
                <w:szCs w:val="18"/>
              </w:rPr>
              <w:t>Intensity</w:t>
            </w:r>
          </w:p>
        </w:tc>
        <w:tc>
          <w:tcPr>
            <w:tcW w:w="1276" w:type="dxa"/>
            <w:gridSpan w:val="2"/>
            <w:shd w:val="clear" w:color="auto" w:fill="002060"/>
            <w:vAlign w:val="center"/>
          </w:tcPr>
          <w:p w14:paraId="630AE690" w14:textId="77777777" w:rsidR="002162F1" w:rsidRPr="00CF05BC" w:rsidRDefault="002162F1" w:rsidP="00464BB3">
            <w:pPr>
              <w:spacing w:after="0" w:line="240" w:lineRule="auto"/>
              <w:jc w:val="both"/>
              <w:rPr>
                <w:rFonts w:ascii="Times New Roman" w:hAnsi="Times New Roman" w:cs="Times New Roman"/>
                <w:b/>
                <w:sz w:val="18"/>
                <w:szCs w:val="18"/>
              </w:rPr>
            </w:pPr>
            <w:r w:rsidRPr="00CF05BC">
              <w:rPr>
                <w:rFonts w:ascii="Times New Roman" w:hAnsi="Times New Roman" w:cs="Times New Roman"/>
                <w:b/>
                <w:sz w:val="18"/>
                <w:szCs w:val="18"/>
              </w:rPr>
              <w:t>Extent</w:t>
            </w:r>
          </w:p>
        </w:tc>
        <w:tc>
          <w:tcPr>
            <w:tcW w:w="1122" w:type="dxa"/>
            <w:gridSpan w:val="2"/>
            <w:shd w:val="clear" w:color="auto" w:fill="002060"/>
            <w:vAlign w:val="center"/>
          </w:tcPr>
          <w:p w14:paraId="343BFB2E" w14:textId="77777777" w:rsidR="002162F1" w:rsidRPr="00CF05BC" w:rsidRDefault="002162F1" w:rsidP="00464BB3">
            <w:pPr>
              <w:spacing w:after="0" w:line="240" w:lineRule="auto"/>
              <w:jc w:val="both"/>
              <w:rPr>
                <w:rFonts w:ascii="Times New Roman" w:hAnsi="Times New Roman" w:cs="Times New Roman"/>
                <w:b/>
                <w:sz w:val="18"/>
                <w:szCs w:val="18"/>
              </w:rPr>
            </w:pPr>
            <w:r w:rsidRPr="00CF05BC">
              <w:rPr>
                <w:rFonts w:ascii="Times New Roman" w:hAnsi="Times New Roman" w:cs="Times New Roman"/>
                <w:b/>
                <w:sz w:val="18"/>
                <w:szCs w:val="18"/>
              </w:rPr>
              <w:t>Duration</w:t>
            </w:r>
          </w:p>
        </w:tc>
        <w:tc>
          <w:tcPr>
            <w:tcW w:w="1412" w:type="dxa"/>
            <w:gridSpan w:val="2"/>
            <w:shd w:val="clear" w:color="auto" w:fill="002060"/>
            <w:vAlign w:val="center"/>
          </w:tcPr>
          <w:p w14:paraId="7C1FD785" w14:textId="77777777" w:rsidR="002162F1" w:rsidRPr="00CF05BC" w:rsidRDefault="002162F1" w:rsidP="00464BB3">
            <w:pPr>
              <w:spacing w:after="0" w:line="240" w:lineRule="auto"/>
              <w:jc w:val="both"/>
              <w:rPr>
                <w:rFonts w:ascii="Times New Roman" w:hAnsi="Times New Roman" w:cs="Times New Roman"/>
                <w:b/>
                <w:sz w:val="18"/>
                <w:szCs w:val="18"/>
              </w:rPr>
            </w:pPr>
            <w:r w:rsidRPr="00CF05BC">
              <w:rPr>
                <w:rFonts w:ascii="Times New Roman" w:hAnsi="Times New Roman" w:cs="Times New Roman"/>
                <w:b/>
                <w:sz w:val="18"/>
                <w:szCs w:val="18"/>
              </w:rPr>
              <w:t>Importance</w:t>
            </w:r>
          </w:p>
        </w:tc>
      </w:tr>
      <w:tr w:rsidR="002162F1" w:rsidRPr="00CF05BC" w14:paraId="51F5EBD1" w14:textId="77777777" w:rsidTr="00464BB3">
        <w:trPr>
          <w:gridBefore w:val="2"/>
          <w:gridAfter w:val="10"/>
          <w:wBefore w:w="1229" w:type="dxa"/>
          <w:wAfter w:w="8848" w:type="dxa"/>
          <w:trHeight w:val="70"/>
          <w:jc w:val="center"/>
        </w:trPr>
        <w:tc>
          <w:tcPr>
            <w:tcW w:w="946" w:type="dxa"/>
            <w:gridSpan w:val="2"/>
            <w:shd w:val="clear" w:color="auto" w:fill="002060"/>
            <w:vAlign w:val="center"/>
          </w:tcPr>
          <w:p w14:paraId="359C8DBA" w14:textId="77777777" w:rsidR="002162F1" w:rsidRPr="00CF05BC" w:rsidRDefault="002162F1" w:rsidP="00464BB3">
            <w:pPr>
              <w:spacing w:after="0" w:line="240" w:lineRule="auto"/>
              <w:jc w:val="center"/>
              <w:rPr>
                <w:rFonts w:ascii="Times New Roman" w:hAnsi="Times New Roman" w:cs="Times New Roman"/>
                <w:b/>
                <w:sz w:val="4"/>
                <w:szCs w:val="4"/>
              </w:rPr>
            </w:pPr>
          </w:p>
        </w:tc>
      </w:tr>
      <w:tr w:rsidR="002162F1" w:rsidRPr="00CF05BC" w14:paraId="2B79035E" w14:textId="77777777" w:rsidTr="00464BB3">
        <w:trPr>
          <w:trHeight w:val="70"/>
          <w:jc w:val="center"/>
        </w:trPr>
        <w:tc>
          <w:tcPr>
            <w:tcW w:w="1229" w:type="dxa"/>
            <w:gridSpan w:val="2"/>
            <w:vMerge w:val="restart"/>
            <w:shd w:val="clear" w:color="auto" w:fill="BDD6EE"/>
            <w:vAlign w:val="center"/>
          </w:tcPr>
          <w:p w14:paraId="62648332" w14:textId="77777777" w:rsidR="002162F1" w:rsidRPr="00CF05BC" w:rsidRDefault="002162F1" w:rsidP="00464BB3">
            <w:pPr>
              <w:spacing w:after="0" w:line="240" w:lineRule="auto"/>
              <w:jc w:val="center"/>
              <w:rPr>
                <w:rFonts w:ascii="Times New Roman" w:eastAsia="MS Gothic" w:hAnsi="Times New Roman" w:cs="Times New Roman"/>
                <w:b/>
                <w:sz w:val="18"/>
                <w:szCs w:val="18"/>
              </w:rPr>
            </w:pPr>
            <w:r w:rsidRPr="00CF05BC">
              <w:rPr>
                <w:rFonts w:ascii="Times New Roman" w:eastAsia="MS Gothic" w:hAnsi="Times New Roman" w:cs="Times New Roman"/>
                <w:b/>
                <w:sz w:val="18"/>
                <w:szCs w:val="18"/>
              </w:rPr>
              <w:t>Pre-construction and</w:t>
            </w:r>
          </w:p>
          <w:p w14:paraId="4509FFF0"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eastAsia="MS Gothic" w:hAnsi="Times New Roman" w:cs="Times New Roman"/>
                <w:b/>
                <w:sz w:val="18"/>
                <w:szCs w:val="18"/>
              </w:rPr>
              <w:t>Construction</w:t>
            </w:r>
          </w:p>
        </w:tc>
        <w:tc>
          <w:tcPr>
            <w:tcW w:w="1306" w:type="dxa"/>
            <w:gridSpan w:val="3"/>
            <w:vMerge w:val="restart"/>
            <w:vAlign w:val="center"/>
          </w:tcPr>
          <w:p w14:paraId="2BAC6DCF" w14:textId="77777777" w:rsidR="002162F1" w:rsidRPr="00CF05BC" w:rsidRDefault="002162F1" w:rsidP="00464BB3">
            <w:pPr>
              <w:spacing w:after="0" w:line="240" w:lineRule="auto"/>
              <w:jc w:val="center"/>
              <w:rPr>
                <w:rFonts w:ascii="Times New Roman" w:eastAsia="MS Gothic" w:hAnsi="Times New Roman" w:cs="Times New Roman"/>
                <w:b/>
                <w:sz w:val="14"/>
                <w:szCs w:val="14"/>
              </w:rPr>
            </w:pPr>
            <w:r w:rsidRPr="00CF05BC">
              <w:rPr>
                <w:rFonts w:ascii="Times New Roman" w:eastAsia="MS Gothic" w:hAnsi="Times New Roman" w:cs="Times New Roman"/>
                <w:b/>
                <w:sz w:val="14"/>
                <w:szCs w:val="14"/>
              </w:rPr>
              <w:t>SOCIOECONOMIC</w:t>
            </w:r>
          </w:p>
        </w:tc>
        <w:tc>
          <w:tcPr>
            <w:tcW w:w="3402" w:type="dxa"/>
            <w:vAlign w:val="center"/>
          </w:tcPr>
          <w:p w14:paraId="10FD6CF4" w14:textId="77777777" w:rsidR="002162F1" w:rsidRPr="00CF05BC" w:rsidRDefault="002162F1" w:rsidP="00464BB3">
            <w:pPr>
              <w:spacing w:after="0" w:line="240" w:lineRule="auto"/>
              <w:jc w:val="both"/>
              <w:rPr>
                <w:rFonts w:ascii="Times New Roman" w:hAnsi="Times New Roman"/>
                <w:sz w:val="18"/>
                <w:szCs w:val="18"/>
              </w:rPr>
            </w:pPr>
            <w:r w:rsidRPr="00CF05BC">
              <w:rPr>
                <w:rFonts w:ascii="Times New Roman" w:hAnsi="Times New Roman"/>
                <w:sz w:val="18"/>
                <w:szCs w:val="18"/>
              </w:rPr>
              <w:t>Creation of temporary jobs</w:t>
            </w:r>
          </w:p>
        </w:tc>
        <w:tc>
          <w:tcPr>
            <w:tcW w:w="993" w:type="dxa"/>
            <w:shd w:val="clear" w:color="auto" w:fill="FFFFFF" w:themeFill="background1"/>
            <w:vAlign w:val="center"/>
          </w:tcPr>
          <w:p w14:paraId="65497C71"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Strong</w:t>
            </w:r>
          </w:p>
        </w:tc>
        <w:tc>
          <w:tcPr>
            <w:tcW w:w="283" w:type="dxa"/>
            <w:shd w:val="clear" w:color="auto" w:fill="FFFFFF" w:themeFill="background1"/>
            <w:vAlign w:val="center"/>
          </w:tcPr>
          <w:p w14:paraId="4F37F6E8"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92" w:type="dxa"/>
            <w:shd w:val="clear" w:color="auto" w:fill="FFFFFF" w:themeFill="background1"/>
            <w:vAlign w:val="center"/>
          </w:tcPr>
          <w:p w14:paraId="310805CA"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Regional</w:t>
            </w:r>
          </w:p>
        </w:tc>
        <w:tc>
          <w:tcPr>
            <w:tcW w:w="284" w:type="dxa"/>
            <w:shd w:val="clear" w:color="auto" w:fill="FFFFFF" w:themeFill="background1"/>
            <w:vAlign w:val="center"/>
          </w:tcPr>
          <w:p w14:paraId="1BD2D241"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850" w:type="dxa"/>
            <w:shd w:val="clear" w:color="auto" w:fill="FFFFFF" w:themeFill="background1"/>
            <w:vAlign w:val="center"/>
          </w:tcPr>
          <w:p w14:paraId="01D8C01D"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Short</w:t>
            </w:r>
          </w:p>
        </w:tc>
        <w:tc>
          <w:tcPr>
            <w:tcW w:w="272" w:type="dxa"/>
            <w:shd w:val="clear" w:color="auto" w:fill="FFFFFF" w:themeFill="background1"/>
            <w:vAlign w:val="center"/>
          </w:tcPr>
          <w:p w14:paraId="734ECA5C"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1</w:t>
            </w:r>
          </w:p>
        </w:tc>
        <w:tc>
          <w:tcPr>
            <w:tcW w:w="926" w:type="dxa"/>
            <w:shd w:val="clear" w:color="auto" w:fill="FFE599" w:themeFill="accent4" w:themeFillTint="66"/>
            <w:vAlign w:val="center"/>
          </w:tcPr>
          <w:p w14:paraId="30B6239C"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Average</w:t>
            </w:r>
          </w:p>
        </w:tc>
        <w:tc>
          <w:tcPr>
            <w:tcW w:w="486" w:type="dxa"/>
            <w:shd w:val="clear" w:color="auto" w:fill="FFE599" w:themeFill="accent4" w:themeFillTint="66"/>
            <w:vAlign w:val="center"/>
          </w:tcPr>
          <w:p w14:paraId="5680EFB6"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25</w:t>
            </w:r>
          </w:p>
        </w:tc>
      </w:tr>
      <w:tr w:rsidR="002162F1" w:rsidRPr="00CF05BC" w14:paraId="0FE69FDB" w14:textId="77777777" w:rsidTr="00464BB3">
        <w:trPr>
          <w:trHeight w:val="273"/>
          <w:jc w:val="center"/>
        </w:trPr>
        <w:tc>
          <w:tcPr>
            <w:tcW w:w="1229" w:type="dxa"/>
            <w:gridSpan w:val="2"/>
            <w:vMerge/>
            <w:shd w:val="clear" w:color="auto" w:fill="BDD6EE"/>
            <w:vAlign w:val="center"/>
          </w:tcPr>
          <w:p w14:paraId="5C82F65A" w14:textId="77777777" w:rsidR="002162F1" w:rsidRPr="00CF05BC" w:rsidRDefault="002162F1" w:rsidP="00464BB3">
            <w:pPr>
              <w:spacing w:after="0" w:line="240" w:lineRule="auto"/>
              <w:jc w:val="center"/>
              <w:rPr>
                <w:rFonts w:ascii="Times New Roman" w:hAnsi="Times New Roman" w:cs="Times New Roman"/>
                <w:sz w:val="18"/>
                <w:szCs w:val="18"/>
              </w:rPr>
            </w:pPr>
          </w:p>
        </w:tc>
        <w:tc>
          <w:tcPr>
            <w:tcW w:w="1306" w:type="dxa"/>
            <w:gridSpan w:val="3"/>
            <w:vMerge/>
            <w:vAlign w:val="center"/>
          </w:tcPr>
          <w:p w14:paraId="2731C64B" w14:textId="77777777" w:rsidR="002162F1" w:rsidRPr="00CF05BC" w:rsidRDefault="002162F1" w:rsidP="00464BB3">
            <w:pPr>
              <w:spacing w:after="0" w:line="240" w:lineRule="auto"/>
              <w:jc w:val="center"/>
              <w:rPr>
                <w:rFonts w:ascii="Times New Roman" w:hAnsi="Times New Roman" w:cs="Times New Roman"/>
                <w:sz w:val="14"/>
                <w:szCs w:val="14"/>
              </w:rPr>
            </w:pPr>
          </w:p>
        </w:tc>
        <w:tc>
          <w:tcPr>
            <w:tcW w:w="3402" w:type="dxa"/>
            <w:tcBorders>
              <w:bottom w:val="single" w:sz="4" w:space="0" w:color="auto"/>
            </w:tcBorders>
            <w:vAlign w:val="center"/>
          </w:tcPr>
          <w:p w14:paraId="3B90FECB"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Business opportunities for private economic operators</w:t>
            </w:r>
          </w:p>
        </w:tc>
        <w:tc>
          <w:tcPr>
            <w:tcW w:w="993" w:type="dxa"/>
            <w:shd w:val="clear" w:color="auto" w:fill="FFFFFF" w:themeFill="background1"/>
            <w:vAlign w:val="center"/>
          </w:tcPr>
          <w:p w14:paraId="448B7987"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Strong</w:t>
            </w:r>
          </w:p>
        </w:tc>
        <w:tc>
          <w:tcPr>
            <w:tcW w:w="283" w:type="dxa"/>
            <w:shd w:val="clear" w:color="auto" w:fill="FFFFFF" w:themeFill="background1"/>
            <w:vAlign w:val="center"/>
          </w:tcPr>
          <w:p w14:paraId="35C20A55"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92" w:type="dxa"/>
            <w:shd w:val="clear" w:color="auto" w:fill="FFFFFF" w:themeFill="background1"/>
            <w:vAlign w:val="center"/>
          </w:tcPr>
          <w:p w14:paraId="701333FF"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Regional</w:t>
            </w:r>
          </w:p>
        </w:tc>
        <w:tc>
          <w:tcPr>
            <w:tcW w:w="284" w:type="dxa"/>
            <w:shd w:val="clear" w:color="auto" w:fill="FFFFFF" w:themeFill="background1"/>
            <w:vAlign w:val="center"/>
          </w:tcPr>
          <w:p w14:paraId="2BBEA4AA"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850" w:type="dxa"/>
            <w:tcBorders>
              <w:bottom w:val="single" w:sz="4" w:space="0" w:color="auto"/>
            </w:tcBorders>
            <w:shd w:val="clear" w:color="auto" w:fill="FFFFFF" w:themeFill="background1"/>
            <w:vAlign w:val="center"/>
          </w:tcPr>
          <w:p w14:paraId="4BBFDE4E"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Short</w:t>
            </w:r>
          </w:p>
        </w:tc>
        <w:tc>
          <w:tcPr>
            <w:tcW w:w="272" w:type="dxa"/>
            <w:shd w:val="clear" w:color="auto" w:fill="FFFFFF" w:themeFill="background1"/>
            <w:vAlign w:val="center"/>
          </w:tcPr>
          <w:p w14:paraId="1AC03A4B"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1</w:t>
            </w:r>
          </w:p>
        </w:tc>
        <w:tc>
          <w:tcPr>
            <w:tcW w:w="926" w:type="dxa"/>
            <w:tcBorders>
              <w:bottom w:val="single" w:sz="4" w:space="0" w:color="auto"/>
            </w:tcBorders>
            <w:shd w:val="clear" w:color="auto" w:fill="FFE599" w:themeFill="accent4" w:themeFillTint="66"/>
            <w:vAlign w:val="center"/>
          </w:tcPr>
          <w:p w14:paraId="5B890E8F"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Average</w:t>
            </w:r>
          </w:p>
        </w:tc>
        <w:tc>
          <w:tcPr>
            <w:tcW w:w="486" w:type="dxa"/>
            <w:tcBorders>
              <w:bottom w:val="single" w:sz="4" w:space="0" w:color="auto"/>
            </w:tcBorders>
            <w:shd w:val="clear" w:color="auto" w:fill="FFE599" w:themeFill="accent4" w:themeFillTint="66"/>
            <w:vAlign w:val="center"/>
          </w:tcPr>
          <w:p w14:paraId="34007072"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25</w:t>
            </w:r>
          </w:p>
        </w:tc>
      </w:tr>
      <w:tr w:rsidR="002162F1" w:rsidRPr="00CF05BC" w14:paraId="0CC6441B" w14:textId="77777777" w:rsidTr="00464BB3">
        <w:trPr>
          <w:jc w:val="center"/>
        </w:trPr>
        <w:tc>
          <w:tcPr>
            <w:tcW w:w="1229" w:type="dxa"/>
            <w:gridSpan w:val="2"/>
            <w:vMerge/>
            <w:shd w:val="clear" w:color="auto" w:fill="BDD6EE"/>
            <w:vAlign w:val="center"/>
          </w:tcPr>
          <w:p w14:paraId="1D8F5141" w14:textId="77777777" w:rsidR="002162F1" w:rsidRPr="00CF05BC" w:rsidRDefault="002162F1" w:rsidP="00464BB3">
            <w:pPr>
              <w:spacing w:after="0" w:line="240" w:lineRule="auto"/>
              <w:jc w:val="center"/>
              <w:rPr>
                <w:rFonts w:ascii="Times New Roman" w:hAnsi="Times New Roman" w:cs="Times New Roman"/>
                <w:sz w:val="18"/>
                <w:szCs w:val="18"/>
              </w:rPr>
            </w:pPr>
          </w:p>
        </w:tc>
        <w:tc>
          <w:tcPr>
            <w:tcW w:w="1306" w:type="dxa"/>
            <w:gridSpan w:val="3"/>
            <w:vMerge/>
            <w:vAlign w:val="center"/>
          </w:tcPr>
          <w:p w14:paraId="1E2CE309" w14:textId="77777777" w:rsidR="002162F1" w:rsidRPr="00CF05BC" w:rsidRDefault="002162F1" w:rsidP="00464BB3">
            <w:pPr>
              <w:spacing w:after="0" w:line="240" w:lineRule="auto"/>
              <w:jc w:val="center"/>
              <w:rPr>
                <w:rFonts w:ascii="Times New Roman" w:hAnsi="Times New Roman" w:cs="Times New Roman"/>
                <w:sz w:val="14"/>
                <w:szCs w:val="14"/>
              </w:rPr>
            </w:pPr>
          </w:p>
        </w:tc>
        <w:tc>
          <w:tcPr>
            <w:tcW w:w="3402" w:type="dxa"/>
            <w:vAlign w:val="center"/>
          </w:tcPr>
          <w:p w14:paraId="3B0EA17E"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Impacts on society and culture</w:t>
            </w:r>
          </w:p>
        </w:tc>
        <w:tc>
          <w:tcPr>
            <w:tcW w:w="993" w:type="dxa"/>
            <w:shd w:val="clear" w:color="auto" w:fill="FFFFFF" w:themeFill="background1"/>
            <w:vAlign w:val="center"/>
          </w:tcPr>
          <w:p w14:paraId="3B5634B8"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Strong</w:t>
            </w:r>
          </w:p>
        </w:tc>
        <w:tc>
          <w:tcPr>
            <w:tcW w:w="283" w:type="dxa"/>
            <w:shd w:val="clear" w:color="auto" w:fill="FFFFFF" w:themeFill="background1"/>
            <w:vAlign w:val="center"/>
          </w:tcPr>
          <w:p w14:paraId="7531376E"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b/>
                <w:sz w:val="18"/>
                <w:szCs w:val="18"/>
              </w:rPr>
              <w:t>5</w:t>
            </w:r>
          </w:p>
        </w:tc>
        <w:tc>
          <w:tcPr>
            <w:tcW w:w="992" w:type="dxa"/>
            <w:shd w:val="clear" w:color="auto" w:fill="FFFFFF" w:themeFill="background1"/>
            <w:vAlign w:val="center"/>
          </w:tcPr>
          <w:p w14:paraId="7C2866D3"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Regional</w:t>
            </w:r>
          </w:p>
        </w:tc>
        <w:tc>
          <w:tcPr>
            <w:tcW w:w="284" w:type="dxa"/>
            <w:shd w:val="clear" w:color="auto" w:fill="FFFFFF" w:themeFill="background1"/>
            <w:vAlign w:val="center"/>
          </w:tcPr>
          <w:p w14:paraId="34FDB433"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850" w:type="dxa"/>
            <w:tcBorders>
              <w:bottom w:val="single" w:sz="4" w:space="0" w:color="auto"/>
            </w:tcBorders>
            <w:shd w:val="clear" w:color="auto" w:fill="FFFFFF" w:themeFill="background1"/>
          </w:tcPr>
          <w:p w14:paraId="03F6D2A3"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w:t>
            </w:r>
          </w:p>
        </w:tc>
        <w:tc>
          <w:tcPr>
            <w:tcW w:w="272" w:type="dxa"/>
            <w:shd w:val="clear" w:color="auto" w:fill="FFFFFF" w:themeFill="background1"/>
          </w:tcPr>
          <w:p w14:paraId="2EFB5CFB"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tcBorders>
              <w:bottom w:val="single" w:sz="4" w:space="0" w:color="auto"/>
            </w:tcBorders>
            <w:shd w:val="clear" w:color="auto" w:fill="92D050"/>
          </w:tcPr>
          <w:p w14:paraId="7C2AD1A3" w14:textId="77777777" w:rsidR="002162F1" w:rsidRPr="00CF05BC" w:rsidRDefault="002162F1" w:rsidP="00464BB3">
            <w:pPr>
              <w:spacing w:after="0"/>
              <w:jc w:val="center"/>
              <w:rPr>
                <w:rFonts w:ascii="Times New Roman" w:hAnsi="Times New Roman" w:cs="Times New Roman"/>
                <w:b/>
                <w:sz w:val="18"/>
                <w:szCs w:val="18"/>
              </w:rPr>
            </w:pPr>
            <w:r w:rsidRPr="00CF05BC">
              <w:rPr>
                <w:rFonts w:ascii="Times New Roman" w:hAnsi="Times New Roman" w:cs="Times New Roman"/>
                <w:b/>
                <w:sz w:val="18"/>
                <w:szCs w:val="18"/>
              </w:rPr>
              <w:t>Major</w:t>
            </w:r>
          </w:p>
        </w:tc>
        <w:tc>
          <w:tcPr>
            <w:tcW w:w="486" w:type="dxa"/>
            <w:tcBorders>
              <w:bottom w:val="single" w:sz="4" w:space="0" w:color="auto"/>
            </w:tcBorders>
            <w:shd w:val="clear" w:color="auto" w:fill="92D050"/>
          </w:tcPr>
          <w:p w14:paraId="11B94CDC" w14:textId="77777777" w:rsidR="002162F1" w:rsidRPr="00CF05BC" w:rsidRDefault="002162F1" w:rsidP="00464BB3">
            <w:pPr>
              <w:spacing w:after="0"/>
              <w:jc w:val="center"/>
              <w:rPr>
                <w:rFonts w:ascii="Times New Roman" w:hAnsi="Times New Roman" w:cs="Times New Roman"/>
                <w:b/>
                <w:sz w:val="18"/>
                <w:szCs w:val="18"/>
              </w:rPr>
            </w:pPr>
            <w:r w:rsidRPr="00CF05BC">
              <w:rPr>
                <w:rFonts w:ascii="Times New Roman" w:hAnsi="Times New Roman" w:cs="Times New Roman"/>
                <w:b/>
                <w:sz w:val="18"/>
                <w:szCs w:val="18"/>
              </w:rPr>
              <w:t>125</w:t>
            </w:r>
          </w:p>
        </w:tc>
      </w:tr>
      <w:tr w:rsidR="002162F1" w:rsidRPr="00CF05BC" w14:paraId="0F38B6C6" w14:textId="77777777" w:rsidTr="00464BB3">
        <w:trPr>
          <w:gridBefore w:val="1"/>
          <w:gridAfter w:val="10"/>
          <w:wBefore w:w="614" w:type="dxa"/>
          <w:wAfter w:w="8848" w:type="dxa"/>
          <w:trHeight w:val="73"/>
          <w:jc w:val="center"/>
        </w:trPr>
        <w:tc>
          <w:tcPr>
            <w:tcW w:w="1561" w:type="dxa"/>
            <w:gridSpan w:val="3"/>
            <w:shd w:val="clear" w:color="auto" w:fill="002060"/>
            <w:vAlign w:val="center"/>
          </w:tcPr>
          <w:p w14:paraId="2D2F6B6B" w14:textId="77777777" w:rsidR="002162F1" w:rsidRPr="00CF05BC" w:rsidRDefault="002162F1" w:rsidP="00464BB3">
            <w:pPr>
              <w:spacing w:after="0" w:line="240" w:lineRule="auto"/>
              <w:jc w:val="center"/>
              <w:rPr>
                <w:rFonts w:ascii="Times New Roman" w:hAnsi="Times New Roman" w:cs="Times New Roman"/>
                <w:b/>
                <w:sz w:val="4"/>
                <w:szCs w:val="4"/>
              </w:rPr>
            </w:pPr>
          </w:p>
        </w:tc>
      </w:tr>
      <w:tr w:rsidR="002162F1" w:rsidRPr="00CF05BC" w14:paraId="2BD2CFB8" w14:textId="77777777" w:rsidTr="00464BB3">
        <w:trPr>
          <w:jc w:val="center"/>
        </w:trPr>
        <w:tc>
          <w:tcPr>
            <w:tcW w:w="1229" w:type="dxa"/>
            <w:gridSpan w:val="2"/>
            <w:vMerge w:val="restart"/>
            <w:shd w:val="clear" w:color="auto" w:fill="BDD6EE"/>
            <w:vAlign w:val="center"/>
          </w:tcPr>
          <w:p w14:paraId="0DC887AD"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Operation</w:t>
            </w:r>
          </w:p>
        </w:tc>
        <w:tc>
          <w:tcPr>
            <w:tcW w:w="1306" w:type="dxa"/>
            <w:gridSpan w:val="3"/>
            <w:vMerge w:val="restart"/>
            <w:vAlign w:val="center"/>
          </w:tcPr>
          <w:p w14:paraId="61099EBC" w14:textId="77777777" w:rsidR="002162F1" w:rsidRPr="00CF05BC" w:rsidRDefault="002162F1" w:rsidP="00464BB3">
            <w:pPr>
              <w:spacing w:after="0" w:line="240" w:lineRule="auto"/>
              <w:jc w:val="center"/>
              <w:rPr>
                <w:rFonts w:ascii="Times New Roman" w:hAnsi="Times New Roman" w:cs="Times New Roman"/>
                <w:b/>
                <w:sz w:val="14"/>
                <w:szCs w:val="14"/>
              </w:rPr>
            </w:pPr>
            <w:r w:rsidRPr="00CF05BC">
              <w:rPr>
                <w:rFonts w:ascii="Times New Roman" w:eastAsia="MS Gothic" w:hAnsi="Times New Roman" w:cs="Times New Roman"/>
                <w:b/>
                <w:sz w:val="14"/>
                <w:szCs w:val="14"/>
              </w:rPr>
              <w:t>SOCIOECONOMIC</w:t>
            </w:r>
          </w:p>
        </w:tc>
        <w:tc>
          <w:tcPr>
            <w:tcW w:w="3402" w:type="dxa"/>
            <w:vAlign w:val="center"/>
          </w:tcPr>
          <w:p w14:paraId="491B768D"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Significant reduction in drinking water supply deficits.</w:t>
            </w:r>
          </w:p>
        </w:tc>
        <w:tc>
          <w:tcPr>
            <w:tcW w:w="993" w:type="dxa"/>
            <w:shd w:val="clear" w:color="auto" w:fill="FFFFFF" w:themeFill="background1"/>
            <w:vAlign w:val="center"/>
          </w:tcPr>
          <w:p w14:paraId="3D9FDA69"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Strong</w:t>
            </w:r>
          </w:p>
        </w:tc>
        <w:tc>
          <w:tcPr>
            <w:tcW w:w="283" w:type="dxa"/>
            <w:shd w:val="clear" w:color="auto" w:fill="FFFFFF" w:themeFill="background1"/>
            <w:vAlign w:val="center"/>
          </w:tcPr>
          <w:p w14:paraId="388ACA28"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92" w:type="dxa"/>
            <w:shd w:val="clear" w:color="auto" w:fill="FFFFFF" w:themeFill="background1"/>
            <w:vAlign w:val="center"/>
          </w:tcPr>
          <w:p w14:paraId="3F7A3C78"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Local</w:t>
            </w:r>
          </w:p>
        </w:tc>
        <w:tc>
          <w:tcPr>
            <w:tcW w:w="284" w:type="dxa"/>
            <w:shd w:val="clear" w:color="auto" w:fill="FFFFFF" w:themeFill="background1"/>
            <w:vAlign w:val="center"/>
          </w:tcPr>
          <w:p w14:paraId="4F6E9C90"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850" w:type="dxa"/>
            <w:shd w:val="clear" w:color="auto" w:fill="FFFFFF" w:themeFill="background1"/>
            <w:vAlign w:val="center"/>
          </w:tcPr>
          <w:p w14:paraId="61791967"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w:t>
            </w:r>
          </w:p>
        </w:tc>
        <w:tc>
          <w:tcPr>
            <w:tcW w:w="272" w:type="dxa"/>
            <w:shd w:val="clear" w:color="auto" w:fill="FFFFFF" w:themeFill="background1"/>
            <w:vAlign w:val="center"/>
          </w:tcPr>
          <w:p w14:paraId="7DD05D21"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shd w:val="clear" w:color="auto" w:fill="92D050"/>
            <w:vAlign w:val="center"/>
          </w:tcPr>
          <w:p w14:paraId="3D91BD97"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Major</w:t>
            </w:r>
          </w:p>
        </w:tc>
        <w:tc>
          <w:tcPr>
            <w:tcW w:w="486" w:type="dxa"/>
            <w:shd w:val="clear" w:color="auto" w:fill="92D050"/>
            <w:vAlign w:val="center"/>
          </w:tcPr>
          <w:p w14:paraId="1B231469"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125</w:t>
            </w:r>
          </w:p>
        </w:tc>
      </w:tr>
      <w:tr w:rsidR="002162F1" w:rsidRPr="00CF05BC" w14:paraId="63687894" w14:textId="77777777" w:rsidTr="00464BB3">
        <w:trPr>
          <w:jc w:val="center"/>
        </w:trPr>
        <w:tc>
          <w:tcPr>
            <w:tcW w:w="1229" w:type="dxa"/>
            <w:gridSpan w:val="2"/>
            <w:vMerge/>
            <w:shd w:val="clear" w:color="auto" w:fill="BDD6EE"/>
          </w:tcPr>
          <w:p w14:paraId="51779BF0" w14:textId="77777777" w:rsidR="002162F1" w:rsidRPr="00CF05BC" w:rsidRDefault="002162F1" w:rsidP="00464BB3">
            <w:pPr>
              <w:spacing w:after="0" w:line="240" w:lineRule="auto"/>
              <w:jc w:val="both"/>
              <w:rPr>
                <w:rFonts w:ascii="Times New Roman" w:hAnsi="Times New Roman" w:cs="Times New Roman"/>
                <w:sz w:val="18"/>
                <w:szCs w:val="18"/>
              </w:rPr>
            </w:pPr>
          </w:p>
        </w:tc>
        <w:tc>
          <w:tcPr>
            <w:tcW w:w="1306" w:type="dxa"/>
            <w:gridSpan w:val="3"/>
            <w:vMerge/>
          </w:tcPr>
          <w:p w14:paraId="74A614B6" w14:textId="77777777" w:rsidR="002162F1" w:rsidRPr="00CF05BC" w:rsidRDefault="002162F1" w:rsidP="00464BB3">
            <w:pPr>
              <w:spacing w:after="0" w:line="240" w:lineRule="auto"/>
              <w:jc w:val="both"/>
              <w:rPr>
                <w:rFonts w:ascii="Times New Roman" w:hAnsi="Times New Roman" w:cs="Times New Roman"/>
                <w:b/>
                <w:sz w:val="18"/>
                <w:szCs w:val="18"/>
              </w:rPr>
            </w:pPr>
          </w:p>
        </w:tc>
        <w:tc>
          <w:tcPr>
            <w:tcW w:w="3402" w:type="dxa"/>
            <w:vAlign w:val="center"/>
          </w:tcPr>
          <w:p w14:paraId="227571BF"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Reduction in the prevalence of water-borne diseases</w:t>
            </w:r>
          </w:p>
        </w:tc>
        <w:tc>
          <w:tcPr>
            <w:tcW w:w="993" w:type="dxa"/>
            <w:vMerge w:val="restart"/>
            <w:shd w:val="clear" w:color="auto" w:fill="FFFFFF" w:themeFill="background1"/>
            <w:vAlign w:val="center"/>
          </w:tcPr>
          <w:p w14:paraId="0E9967F5"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Strong</w:t>
            </w:r>
          </w:p>
        </w:tc>
        <w:tc>
          <w:tcPr>
            <w:tcW w:w="283" w:type="dxa"/>
            <w:vMerge w:val="restart"/>
            <w:shd w:val="clear" w:color="auto" w:fill="FFFFFF" w:themeFill="background1"/>
            <w:vAlign w:val="center"/>
          </w:tcPr>
          <w:p w14:paraId="2E35E4FE"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92" w:type="dxa"/>
            <w:vMerge w:val="restart"/>
            <w:shd w:val="clear" w:color="auto" w:fill="FFFFFF" w:themeFill="background1"/>
            <w:vAlign w:val="center"/>
          </w:tcPr>
          <w:p w14:paraId="649EA695"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Local</w:t>
            </w:r>
          </w:p>
        </w:tc>
        <w:tc>
          <w:tcPr>
            <w:tcW w:w="284" w:type="dxa"/>
            <w:vMerge w:val="restart"/>
            <w:shd w:val="clear" w:color="auto" w:fill="FFFFFF" w:themeFill="background1"/>
            <w:vAlign w:val="center"/>
          </w:tcPr>
          <w:p w14:paraId="356998D1"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850" w:type="dxa"/>
            <w:vMerge w:val="restart"/>
            <w:shd w:val="clear" w:color="auto" w:fill="FFFFFF" w:themeFill="background1"/>
            <w:vAlign w:val="center"/>
          </w:tcPr>
          <w:p w14:paraId="2F1858FA"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w:t>
            </w:r>
          </w:p>
        </w:tc>
        <w:tc>
          <w:tcPr>
            <w:tcW w:w="272" w:type="dxa"/>
            <w:vMerge w:val="restart"/>
            <w:shd w:val="clear" w:color="auto" w:fill="FFFFFF" w:themeFill="background1"/>
            <w:vAlign w:val="center"/>
          </w:tcPr>
          <w:p w14:paraId="541A3A7F"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vMerge w:val="restart"/>
            <w:shd w:val="clear" w:color="auto" w:fill="92D050"/>
            <w:vAlign w:val="center"/>
          </w:tcPr>
          <w:p w14:paraId="0D430583"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Major</w:t>
            </w:r>
          </w:p>
        </w:tc>
        <w:tc>
          <w:tcPr>
            <w:tcW w:w="486" w:type="dxa"/>
            <w:vMerge w:val="restart"/>
            <w:shd w:val="clear" w:color="auto" w:fill="92D050"/>
            <w:vAlign w:val="center"/>
          </w:tcPr>
          <w:p w14:paraId="5F37313A"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75</w:t>
            </w:r>
          </w:p>
        </w:tc>
      </w:tr>
      <w:tr w:rsidR="002162F1" w:rsidRPr="00560542" w14:paraId="09AA99E7" w14:textId="77777777" w:rsidTr="00464BB3">
        <w:trPr>
          <w:jc w:val="center"/>
        </w:trPr>
        <w:tc>
          <w:tcPr>
            <w:tcW w:w="1229" w:type="dxa"/>
            <w:gridSpan w:val="2"/>
            <w:vMerge/>
            <w:shd w:val="clear" w:color="auto" w:fill="BDD6EE"/>
          </w:tcPr>
          <w:p w14:paraId="39E69EEE" w14:textId="77777777" w:rsidR="002162F1" w:rsidRPr="00CF05BC" w:rsidRDefault="002162F1" w:rsidP="00464BB3">
            <w:pPr>
              <w:spacing w:after="0" w:line="240" w:lineRule="auto"/>
              <w:jc w:val="both"/>
              <w:rPr>
                <w:rFonts w:ascii="Times New Roman" w:hAnsi="Times New Roman" w:cs="Times New Roman"/>
                <w:sz w:val="18"/>
                <w:szCs w:val="18"/>
              </w:rPr>
            </w:pPr>
          </w:p>
        </w:tc>
        <w:tc>
          <w:tcPr>
            <w:tcW w:w="1306" w:type="dxa"/>
            <w:gridSpan w:val="3"/>
            <w:vMerge/>
          </w:tcPr>
          <w:p w14:paraId="5F6BF025" w14:textId="77777777" w:rsidR="002162F1" w:rsidRPr="00CF05BC" w:rsidRDefault="002162F1" w:rsidP="00464BB3">
            <w:pPr>
              <w:spacing w:after="0" w:line="240" w:lineRule="auto"/>
              <w:jc w:val="both"/>
              <w:rPr>
                <w:rFonts w:ascii="Times New Roman" w:hAnsi="Times New Roman" w:cs="Times New Roman"/>
                <w:b/>
                <w:sz w:val="18"/>
                <w:szCs w:val="18"/>
              </w:rPr>
            </w:pPr>
          </w:p>
        </w:tc>
        <w:tc>
          <w:tcPr>
            <w:tcW w:w="3402" w:type="dxa"/>
          </w:tcPr>
          <w:p w14:paraId="4AE8938F"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Reduction of the displacement of populations in search of drinking water</w:t>
            </w:r>
          </w:p>
        </w:tc>
        <w:tc>
          <w:tcPr>
            <w:tcW w:w="993" w:type="dxa"/>
            <w:vMerge/>
            <w:shd w:val="clear" w:color="auto" w:fill="FFFFFF" w:themeFill="background1"/>
            <w:vAlign w:val="center"/>
          </w:tcPr>
          <w:p w14:paraId="57719FCD" w14:textId="77777777" w:rsidR="002162F1" w:rsidRPr="00DE5340" w:rsidRDefault="002162F1" w:rsidP="00464BB3">
            <w:pPr>
              <w:spacing w:after="0" w:line="240" w:lineRule="auto"/>
              <w:jc w:val="center"/>
              <w:rPr>
                <w:rFonts w:ascii="Times New Roman" w:hAnsi="Times New Roman" w:cs="Times New Roman"/>
                <w:sz w:val="18"/>
                <w:szCs w:val="18"/>
                <w:lang w:val="en-US"/>
              </w:rPr>
            </w:pPr>
          </w:p>
        </w:tc>
        <w:tc>
          <w:tcPr>
            <w:tcW w:w="283" w:type="dxa"/>
            <w:vMerge/>
            <w:shd w:val="clear" w:color="auto" w:fill="FFFFFF" w:themeFill="background1"/>
            <w:vAlign w:val="center"/>
          </w:tcPr>
          <w:p w14:paraId="3D0C66EC"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992" w:type="dxa"/>
            <w:vMerge/>
            <w:shd w:val="clear" w:color="auto" w:fill="FFFFFF" w:themeFill="background1"/>
            <w:vAlign w:val="center"/>
          </w:tcPr>
          <w:p w14:paraId="1FD53158" w14:textId="77777777" w:rsidR="002162F1" w:rsidRPr="00DE5340" w:rsidRDefault="002162F1" w:rsidP="00464BB3">
            <w:pPr>
              <w:spacing w:after="0" w:line="240" w:lineRule="auto"/>
              <w:jc w:val="center"/>
              <w:rPr>
                <w:rFonts w:ascii="Times New Roman" w:hAnsi="Times New Roman" w:cs="Times New Roman"/>
                <w:sz w:val="18"/>
                <w:szCs w:val="18"/>
                <w:lang w:val="en-US"/>
              </w:rPr>
            </w:pPr>
          </w:p>
        </w:tc>
        <w:tc>
          <w:tcPr>
            <w:tcW w:w="284" w:type="dxa"/>
            <w:vMerge/>
            <w:shd w:val="clear" w:color="auto" w:fill="FFFFFF" w:themeFill="background1"/>
            <w:vAlign w:val="center"/>
          </w:tcPr>
          <w:p w14:paraId="50D2CCFE"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850" w:type="dxa"/>
            <w:vMerge/>
            <w:shd w:val="clear" w:color="auto" w:fill="FFFFFF" w:themeFill="background1"/>
            <w:vAlign w:val="center"/>
          </w:tcPr>
          <w:p w14:paraId="420F05D0" w14:textId="77777777" w:rsidR="002162F1" w:rsidRPr="00DE5340" w:rsidRDefault="002162F1" w:rsidP="00464BB3">
            <w:pPr>
              <w:spacing w:after="0" w:line="240" w:lineRule="auto"/>
              <w:jc w:val="center"/>
              <w:rPr>
                <w:rFonts w:ascii="Times New Roman" w:hAnsi="Times New Roman" w:cs="Times New Roman"/>
                <w:sz w:val="18"/>
                <w:szCs w:val="18"/>
                <w:lang w:val="en-US"/>
              </w:rPr>
            </w:pPr>
          </w:p>
        </w:tc>
        <w:tc>
          <w:tcPr>
            <w:tcW w:w="272" w:type="dxa"/>
            <w:vMerge/>
            <w:shd w:val="clear" w:color="auto" w:fill="FFFFFF" w:themeFill="background1"/>
            <w:vAlign w:val="center"/>
          </w:tcPr>
          <w:p w14:paraId="555ED8B9"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926" w:type="dxa"/>
            <w:vMerge/>
            <w:shd w:val="clear" w:color="auto" w:fill="92D050"/>
            <w:vAlign w:val="center"/>
          </w:tcPr>
          <w:p w14:paraId="32AD1B15"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486" w:type="dxa"/>
            <w:vMerge/>
            <w:shd w:val="clear" w:color="auto" w:fill="92D050"/>
            <w:vAlign w:val="center"/>
          </w:tcPr>
          <w:p w14:paraId="35F4C15B"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r>
      <w:tr w:rsidR="002162F1" w:rsidRPr="00560542" w14:paraId="7CC7F314" w14:textId="77777777" w:rsidTr="00464BB3">
        <w:trPr>
          <w:jc w:val="center"/>
        </w:trPr>
        <w:tc>
          <w:tcPr>
            <w:tcW w:w="1229" w:type="dxa"/>
            <w:gridSpan w:val="2"/>
            <w:vMerge/>
            <w:shd w:val="clear" w:color="auto" w:fill="BDD6EE"/>
          </w:tcPr>
          <w:p w14:paraId="70DEDE39" w14:textId="77777777" w:rsidR="002162F1" w:rsidRPr="00DE5340" w:rsidRDefault="002162F1" w:rsidP="00464BB3">
            <w:pPr>
              <w:spacing w:after="0" w:line="240" w:lineRule="auto"/>
              <w:jc w:val="both"/>
              <w:rPr>
                <w:rFonts w:ascii="Times New Roman" w:hAnsi="Times New Roman" w:cs="Times New Roman"/>
                <w:sz w:val="18"/>
                <w:szCs w:val="18"/>
                <w:lang w:val="en-US"/>
              </w:rPr>
            </w:pPr>
          </w:p>
        </w:tc>
        <w:tc>
          <w:tcPr>
            <w:tcW w:w="1306" w:type="dxa"/>
            <w:gridSpan w:val="3"/>
            <w:vMerge/>
          </w:tcPr>
          <w:p w14:paraId="31003076" w14:textId="77777777" w:rsidR="002162F1" w:rsidRPr="00DE5340" w:rsidRDefault="002162F1" w:rsidP="00464BB3">
            <w:pPr>
              <w:tabs>
                <w:tab w:val="left" w:pos="2193"/>
              </w:tabs>
              <w:spacing w:after="0" w:line="240" w:lineRule="auto"/>
              <w:jc w:val="both"/>
              <w:rPr>
                <w:rFonts w:ascii="Times New Roman" w:hAnsi="Times New Roman" w:cs="Times New Roman"/>
                <w:b/>
                <w:sz w:val="18"/>
                <w:szCs w:val="18"/>
                <w:lang w:val="en-US"/>
              </w:rPr>
            </w:pPr>
          </w:p>
        </w:tc>
        <w:tc>
          <w:tcPr>
            <w:tcW w:w="3402" w:type="dxa"/>
          </w:tcPr>
          <w:p w14:paraId="6F4FED2A"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Reduced risk of bodily injury due to transporting water over long distances and at early or late hours</w:t>
            </w:r>
          </w:p>
        </w:tc>
        <w:tc>
          <w:tcPr>
            <w:tcW w:w="993" w:type="dxa"/>
            <w:vMerge/>
            <w:shd w:val="clear" w:color="auto" w:fill="FFFFFF" w:themeFill="background1"/>
            <w:vAlign w:val="center"/>
          </w:tcPr>
          <w:p w14:paraId="684A5D57" w14:textId="77777777" w:rsidR="002162F1" w:rsidRPr="00DE5340" w:rsidRDefault="002162F1" w:rsidP="00464BB3">
            <w:pPr>
              <w:spacing w:after="0" w:line="240" w:lineRule="auto"/>
              <w:jc w:val="center"/>
              <w:rPr>
                <w:rFonts w:ascii="Times New Roman" w:hAnsi="Times New Roman" w:cs="Times New Roman"/>
                <w:sz w:val="18"/>
                <w:szCs w:val="18"/>
                <w:lang w:val="en-US"/>
              </w:rPr>
            </w:pPr>
          </w:p>
        </w:tc>
        <w:tc>
          <w:tcPr>
            <w:tcW w:w="283" w:type="dxa"/>
            <w:vMerge/>
            <w:shd w:val="clear" w:color="auto" w:fill="FFFFFF" w:themeFill="background1"/>
            <w:vAlign w:val="center"/>
          </w:tcPr>
          <w:p w14:paraId="07EBC0D4"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992" w:type="dxa"/>
            <w:vMerge/>
            <w:shd w:val="clear" w:color="auto" w:fill="FFFFFF" w:themeFill="background1"/>
            <w:vAlign w:val="center"/>
          </w:tcPr>
          <w:p w14:paraId="7A513FE8" w14:textId="77777777" w:rsidR="002162F1" w:rsidRPr="00DE5340" w:rsidRDefault="002162F1" w:rsidP="00464BB3">
            <w:pPr>
              <w:spacing w:after="0" w:line="240" w:lineRule="auto"/>
              <w:jc w:val="center"/>
              <w:rPr>
                <w:rFonts w:ascii="Times New Roman" w:hAnsi="Times New Roman" w:cs="Times New Roman"/>
                <w:sz w:val="18"/>
                <w:szCs w:val="18"/>
                <w:lang w:val="en-US"/>
              </w:rPr>
            </w:pPr>
          </w:p>
        </w:tc>
        <w:tc>
          <w:tcPr>
            <w:tcW w:w="284" w:type="dxa"/>
            <w:vMerge/>
            <w:shd w:val="clear" w:color="auto" w:fill="FFFFFF" w:themeFill="background1"/>
            <w:vAlign w:val="center"/>
          </w:tcPr>
          <w:p w14:paraId="1A0D9EA5"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850" w:type="dxa"/>
            <w:vMerge/>
            <w:shd w:val="clear" w:color="auto" w:fill="FFFFFF" w:themeFill="background1"/>
            <w:vAlign w:val="center"/>
          </w:tcPr>
          <w:p w14:paraId="178BE10F" w14:textId="77777777" w:rsidR="002162F1" w:rsidRPr="00DE5340" w:rsidRDefault="002162F1" w:rsidP="00464BB3">
            <w:pPr>
              <w:spacing w:after="0" w:line="240" w:lineRule="auto"/>
              <w:jc w:val="center"/>
              <w:rPr>
                <w:rFonts w:ascii="Times New Roman" w:hAnsi="Times New Roman" w:cs="Times New Roman"/>
                <w:sz w:val="18"/>
                <w:szCs w:val="18"/>
                <w:lang w:val="en-US"/>
              </w:rPr>
            </w:pPr>
          </w:p>
        </w:tc>
        <w:tc>
          <w:tcPr>
            <w:tcW w:w="272" w:type="dxa"/>
            <w:vMerge/>
            <w:shd w:val="clear" w:color="auto" w:fill="FFFFFF" w:themeFill="background1"/>
            <w:vAlign w:val="center"/>
          </w:tcPr>
          <w:p w14:paraId="6C45AA01"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926" w:type="dxa"/>
            <w:vMerge/>
            <w:shd w:val="clear" w:color="auto" w:fill="92D050"/>
            <w:vAlign w:val="center"/>
          </w:tcPr>
          <w:p w14:paraId="4797D2FC"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486" w:type="dxa"/>
            <w:vMerge/>
            <w:shd w:val="clear" w:color="auto" w:fill="92D050"/>
            <w:vAlign w:val="center"/>
          </w:tcPr>
          <w:p w14:paraId="2685F9AC"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r>
      <w:tr w:rsidR="002162F1" w:rsidRPr="00CF05BC" w14:paraId="38CA0D88" w14:textId="77777777" w:rsidTr="00464BB3">
        <w:trPr>
          <w:jc w:val="center"/>
        </w:trPr>
        <w:tc>
          <w:tcPr>
            <w:tcW w:w="1229" w:type="dxa"/>
            <w:gridSpan w:val="2"/>
            <w:vMerge/>
            <w:shd w:val="clear" w:color="auto" w:fill="BDD6EE"/>
          </w:tcPr>
          <w:p w14:paraId="1DC53DEE" w14:textId="77777777" w:rsidR="002162F1" w:rsidRPr="00DE5340" w:rsidRDefault="002162F1" w:rsidP="00464BB3">
            <w:pPr>
              <w:spacing w:after="0" w:line="240" w:lineRule="auto"/>
              <w:jc w:val="both"/>
              <w:rPr>
                <w:rFonts w:ascii="Times New Roman" w:hAnsi="Times New Roman" w:cs="Times New Roman"/>
                <w:sz w:val="18"/>
                <w:szCs w:val="18"/>
                <w:lang w:val="en-US"/>
              </w:rPr>
            </w:pPr>
          </w:p>
        </w:tc>
        <w:tc>
          <w:tcPr>
            <w:tcW w:w="1306" w:type="dxa"/>
            <w:gridSpan w:val="3"/>
            <w:vMerge/>
          </w:tcPr>
          <w:p w14:paraId="32E58A16" w14:textId="77777777" w:rsidR="002162F1" w:rsidRPr="00DE5340" w:rsidRDefault="002162F1" w:rsidP="00464BB3">
            <w:pPr>
              <w:spacing w:after="0" w:line="240" w:lineRule="auto"/>
              <w:jc w:val="both"/>
              <w:rPr>
                <w:rFonts w:ascii="Times New Roman" w:hAnsi="Times New Roman" w:cs="Times New Roman"/>
                <w:b/>
                <w:sz w:val="18"/>
                <w:szCs w:val="18"/>
                <w:lang w:val="en-US"/>
              </w:rPr>
            </w:pPr>
          </w:p>
        </w:tc>
        <w:tc>
          <w:tcPr>
            <w:tcW w:w="3402" w:type="dxa"/>
          </w:tcPr>
          <w:p w14:paraId="2AEF316E"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Improvement of the framework and living conditions of the populations but also to a dynamic population of sectors or neighborhoods</w:t>
            </w:r>
          </w:p>
        </w:tc>
        <w:tc>
          <w:tcPr>
            <w:tcW w:w="993" w:type="dxa"/>
            <w:vMerge w:val="restart"/>
            <w:shd w:val="clear" w:color="auto" w:fill="FFFFFF" w:themeFill="background1"/>
            <w:vAlign w:val="center"/>
          </w:tcPr>
          <w:p w14:paraId="35480EB8"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Average</w:t>
            </w:r>
          </w:p>
        </w:tc>
        <w:tc>
          <w:tcPr>
            <w:tcW w:w="283" w:type="dxa"/>
            <w:vMerge w:val="restart"/>
            <w:shd w:val="clear" w:color="auto" w:fill="FFFFFF" w:themeFill="background1"/>
            <w:vAlign w:val="center"/>
          </w:tcPr>
          <w:p w14:paraId="286986CE"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992" w:type="dxa"/>
            <w:vMerge w:val="restart"/>
            <w:shd w:val="clear" w:color="auto" w:fill="FFFFFF" w:themeFill="background1"/>
            <w:vAlign w:val="center"/>
          </w:tcPr>
          <w:p w14:paraId="73655E21"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Local</w:t>
            </w:r>
          </w:p>
        </w:tc>
        <w:tc>
          <w:tcPr>
            <w:tcW w:w="284" w:type="dxa"/>
            <w:vMerge w:val="restart"/>
            <w:shd w:val="clear" w:color="auto" w:fill="FFFFFF" w:themeFill="background1"/>
            <w:vAlign w:val="center"/>
          </w:tcPr>
          <w:p w14:paraId="12D91B44"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850" w:type="dxa"/>
            <w:vMerge w:val="restart"/>
            <w:shd w:val="clear" w:color="auto" w:fill="FFFFFF" w:themeFill="background1"/>
            <w:vAlign w:val="center"/>
          </w:tcPr>
          <w:p w14:paraId="2DF7BC2C"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w:t>
            </w:r>
          </w:p>
        </w:tc>
        <w:tc>
          <w:tcPr>
            <w:tcW w:w="272" w:type="dxa"/>
            <w:vMerge w:val="restart"/>
            <w:shd w:val="clear" w:color="auto" w:fill="FFFFFF" w:themeFill="background1"/>
            <w:vAlign w:val="center"/>
          </w:tcPr>
          <w:p w14:paraId="13FAADDE"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vMerge w:val="restart"/>
            <w:shd w:val="clear" w:color="auto" w:fill="FFE599" w:themeFill="accent4" w:themeFillTint="66"/>
            <w:vAlign w:val="center"/>
          </w:tcPr>
          <w:p w14:paraId="12ECD4E0"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Average</w:t>
            </w:r>
          </w:p>
        </w:tc>
        <w:tc>
          <w:tcPr>
            <w:tcW w:w="486" w:type="dxa"/>
            <w:vMerge w:val="restart"/>
            <w:shd w:val="clear" w:color="auto" w:fill="FFE599" w:themeFill="accent4" w:themeFillTint="66"/>
            <w:vAlign w:val="center"/>
          </w:tcPr>
          <w:p w14:paraId="22AF43D5"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45</w:t>
            </w:r>
          </w:p>
        </w:tc>
      </w:tr>
      <w:tr w:rsidR="002162F1" w:rsidRPr="00560542" w14:paraId="3BB71ACD" w14:textId="77777777" w:rsidTr="00464BB3">
        <w:trPr>
          <w:jc w:val="center"/>
        </w:trPr>
        <w:tc>
          <w:tcPr>
            <w:tcW w:w="1229" w:type="dxa"/>
            <w:gridSpan w:val="2"/>
            <w:vMerge/>
            <w:shd w:val="clear" w:color="auto" w:fill="BDD6EE"/>
          </w:tcPr>
          <w:p w14:paraId="3A75FB5D" w14:textId="77777777" w:rsidR="002162F1" w:rsidRPr="00CF05BC" w:rsidRDefault="002162F1" w:rsidP="00464BB3">
            <w:pPr>
              <w:spacing w:after="0" w:line="240" w:lineRule="auto"/>
              <w:jc w:val="both"/>
              <w:rPr>
                <w:rFonts w:ascii="Times New Roman" w:hAnsi="Times New Roman" w:cs="Times New Roman"/>
                <w:sz w:val="18"/>
                <w:szCs w:val="18"/>
              </w:rPr>
            </w:pPr>
          </w:p>
        </w:tc>
        <w:tc>
          <w:tcPr>
            <w:tcW w:w="1306" w:type="dxa"/>
            <w:gridSpan w:val="3"/>
            <w:vMerge/>
          </w:tcPr>
          <w:p w14:paraId="5B38FA45" w14:textId="77777777" w:rsidR="002162F1" w:rsidRPr="00CF05BC" w:rsidRDefault="002162F1" w:rsidP="00464BB3">
            <w:pPr>
              <w:spacing w:after="0" w:line="240" w:lineRule="auto"/>
              <w:jc w:val="both"/>
              <w:rPr>
                <w:rFonts w:ascii="Times New Roman" w:hAnsi="Times New Roman" w:cs="Times New Roman"/>
                <w:b/>
                <w:sz w:val="18"/>
                <w:szCs w:val="18"/>
              </w:rPr>
            </w:pPr>
          </w:p>
        </w:tc>
        <w:tc>
          <w:tcPr>
            <w:tcW w:w="3402" w:type="dxa"/>
          </w:tcPr>
          <w:p w14:paraId="33E620F4"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Reduced risk of social tensions</w:t>
            </w:r>
          </w:p>
        </w:tc>
        <w:tc>
          <w:tcPr>
            <w:tcW w:w="993" w:type="dxa"/>
            <w:vMerge/>
            <w:shd w:val="clear" w:color="auto" w:fill="FFFFFF" w:themeFill="background1"/>
            <w:vAlign w:val="center"/>
          </w:tcPr>
          <w:p w14:paraId="1E8AFC19" w14:textId="77777777" w:rsidR="002162F1" w:rsidRPr="00DE5340" w:rsidRDefault="002162F1" w:rsidP="00464BB3">
            <w:pPr>
              <w:spacing w:after="0" w:line="240" w:lineRule="auto"/>
              <w:jc w:val="center"/>
              <w:rPr>
                <w:rFonts w:ascii="Times New Roman" w:hAnsi="Times New Roman" w:cs="Times New Roman"/>
                <w:sz w:val="18"/>
                <w:szCs w:val="18"/>
                <w:lang w:val="en-US"/>
              </w:rPr>
            </w:pPr>
          </w:p>
        </w:tc>
        <w:tc>
          <w:tcPr>
            <w:tcW w:w="283" w:type="dxa"/>
            <w:vMerge/>
            <w:shd w:val="clear" w:color="auto" w:fill="FFFFFF" w:themeFill="background1"/>
            <w:vAlign w:val="center"/>
          </w:tcPr>
          <w:p w14:paraId="54F5FB2F"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992" w:type="dxa"/>
            <w:vMerge/>
            <w:shd w:val="clear" w:color="auto" w:fill="FFFFFF" w:themeFill="background1"/>
            <w:vAlign w:val="center"/>
          </w:tcPr>
          <w:p w14:paraId="7BB22B70" w14:textId="77777777" w:rsidR="002162F1" w:rsidRPr="00DE5340" w:rsidRDefault="002162F1" w:rsidP="00464BB3">
            <w:pPr>
              <w:spacing w:after="0" w:line="240" w:lineRule="auto"/>
              <w:jc w:val="center"/>
              <w:rPr>
                <w:rFonts w:ascii="Times New Roman" w:hAnsi="Times New Roman" w:cs="Times New Roman"/>
                <w:sz w:val="18"/>
                <w:szCs w:val="18"/>
                <w:lang w:val="en-US"/>
              </w:rPr>
            </w:pPr>
          </w:p>
        </w:tc>
        <w:tc>
          <w:tcPr>
            <w:tcW w:w="284" w:type="dxa"/>
            <w:vMerge/>
            <w:shd w:val="clear" w:color="auto" w:fill="FFFFFF" w:themeFill="background1"/>
            <w:vAlign w:val="center"/>
          </w:tcPr>
          <w:p w14:paraId="7D396111"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850" w:type="dxa"/>
            <w:vMerge/>
            <w:shd w:val="clear" w:color="auto" w:fill="FFFFFF" w:themeFill="background1"/>
            <w:vAlign w:val="center"/>
          </w:tcPr>
          <w:p w14:paraId="1D4DD345" w14:textId="77777777" w:rsidR="002162F1" w:rsidRPr="00DE5340" w:rsidRDefault="002162F1" w:rsidP="00464BB3">
            <w:pPr>
              <w:spacing w:after="0" w:line="240" w:lineRule="auto"/>
              <w:jc w:val="center"/>
              <w:rPr>
                <w:rFonts w:ascii="Times New Roman" w:hAnsi="Times New Roman" w:cs="Times New Roman"/>
                <w:sz w:val="18"/>
                <w:szCs w:val="18"/>
                <w:lang w:val="en-US"/>
              </w:rPr>
            </w:pPr>
          </w:p>
        </w:tc>
        <w:tc>
          <w:tcPr>
            <w:tcW w:w="272" w:type="dxa"/>
            <w:vMerge/>
            <w:shd w:val="clear" w:color="auto" w:fill="FFFFFF" w:themeFill="background1"/>
            <w:vAlign w:val="center"/>
          </w:tcPr>
          <w:p w14:paraId="4DAECEEA"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926" w:type="dxa"/>
            <w:vMerge/>
            <w:shd w:val="clear" w:color="auto" w:fill="FFE599" w:themeFill="accent4" w:themeFillTint="66"/>
            <w:vAlign w:val="center"/>
          </w:tcPr>
          <w:p w14:paraId="4644C079"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486" w:type="dxa"/>
            <w:vMerge/>
            <w:shd w:val="clear" w:color="auto" w:fill="FFE599" w:themeFill="accent4" w:themeFillTint="66"/>
            <w:vAlign w:val="center"/>
          </w:tcPr>
          <w:p w14:paraId="5698B726"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r>
      <w:tr w:rsidR="002162F1" w:rsidRPr="00CF05BC" w14:paraId="2DEDBDC8" w14:textId="77777777" w:rsidTr="00464BB3">
        <w:trPr>
          <w:jc w:val="center"/>
        </w:trPr>
        <w:tc>
          <w:tcPr>
            <w:tcW w:w="1229" w:type="dxa"/>
            <w:gridSpan w:val="2"/>
            <w:vMerge/>
            <w:shd w:val="clear" w:color="auto" w:fill="BDD6EE"/>
          </w:tcPr>
          <w:p w14:paraId="7A8BF6D2" w14:textId="77777777" w:rsidR="002162F1" w:rsidRPr="00DE5340" w:rsidRDefault="002162F1" w:rsidP="00464BB3">
            <w:pPr>
              <w:spacing w:after="0" w:line="240" w:lineRule="auto"/>
              <w:jc w:val="both"/>
              <w:rPr>
                <w:rFonts w:ascii="Times New Roman" w:hAnsi="Times New Roman" w:cs="Times New Roman"/>
                <w:sz w:val="18"/>
                <w:szCs w:val="18"/>
                <w:lang w:val="en-US"/>
              </w:rPr>
            </w:pPr>
          </w:p>
        </w:tc>
        <w:tc>
          <w:tcPr>
            <w:tcW w:w="1306" w:type="dxa"/>
            <w:gridSpan w:val="3"/>
            <w:vMerge/>
          </w:tcPr>
          <w:p w14:paraId="6688DA03" w14:textId="77777777" w:rsidR="002162F1" w:rsidRPr="00DE5340" w:rsidRDefault="002162F1" w:rsidP="00464BB3">
            <w:pPr>
              <w:spacing w:after="0" w:line="240" w:lineRule="auto"/>
              <w:jc w:val="both"/>
              <w:rPr>
                <w:rFonts w:ascii="Times New Roman" w:hAnsi="Times New Roman" w:cs="Times New Roman"/>
                <w:b/>
                <w:sz w:val="18"/>
                <w:szCs w:val="18"/>
                <w:lang w:val="en-US"/>
              </w:rPr>
            </w:pPr>
          </w:p>
        </w:tc>
        <w:tc>
          <w:tcPr>
            <w:tcW w:w="3402" w:type="dxa"/>
          </w:tcPr>
          <w:p w14:paraId="2B208B85"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Job creation in the localities concerned</w:t>
            </w:r>
          </w:p>
        </w:tc>
        <w:tc>
          <w:tcPr>
            <w:tcW w:w="993" w:type="dxa"/>
            <w:vMerge w:val="restart"/>
            <w:shd w:val="clear" w:color="auto" w:fill="FFFFFF" w:themeFill="background1"/>
            <w:vAlign w:val="center"/>
          </w:tcPr>
          <w:p w14:paraId="1A952C69"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Average</w:t>
            </w:r>
          </w:p>
        </w:tc>
        <w:tc>
          <w:tcPr>
            <w:tcW w:w="283" w:type="dxa"/>
            <w:vMerge w:val="restart"/>
            <w:shd w:val="clear" w:color="auto" w:fill="FFFFFF" w:themeFill="background1"/>
            <w:vAlign w:val="center"/>
          </w:tcPr>
          <w:p w14:paraId="67D5695F"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992" w:type="dxa"/>
            <w:vMerge w:val="restart"/>
            <w:shd w:val="clear" w:color="auto" w:fill="FFFFFF" w:themeFill="background1"/>
            <w:vAlign w:val="center"/>
          </w:tcPr>
          <w:p w14:paraId="01384851"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Local</w:t>
            </w:r>
          </w:p>
        </w:tc>
        <w:tc>
          <w:tcPr>
            <w:tcW w:w="284" w:type="dxa"/>
            <w:vMerge w:val="restart"/>
            <w:shd w:val="clear" w:color="auto" w:fill="FFFFFF" w:themeFill="background1"/>
            <w:vAlign w:val="center"/>
          </w:tcPr>
          <w:p w14:paraId="673B06FE"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850" w:type="dxa"/>
            <w:vMerge w:val="restart"/>
            <w:shd w:val="clear" w:color="auto" w:fill="FFFFFF" w:themeFill="background1"/>
            <w:vAlign w:val="center"/>
          </w:tcPr>
          <w:p w14:paraId="5E88279F"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w:t>
            </w:r>
          </w:p>
        </w:tc>
        <w:tc>
          <w:tcPr>
            <w:tcW w:w="272" w:type="dxa"/>
            <w:vMerge w:val="restart"/>
            <w:shd w:val="clear" w:color="auto" w:fill="FFFFFF" w:themeFill="background1"/>
            <w:vAlign w:val="center"/>
          </w:tcPr>
          <w:p w14:paraId="2864F2E7"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vMerge w:val="restart"/>
            <w:shd w:val="clear" w:color="auto" w:fill="FFE599" w:themeFill="accent4" w:themeFillTint="66"/>
            <w:vAlign w:val="center"/>
          </w:tcPr>
          <w:p w14:paraId="43C75039"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Average</w:t>
            </w:r>
          </w:p>
        </w:tc>
        <w:tc>
          <w:tcPr>
            <w:tcW w:w="486" w:type="dxa"/>
            <w:vMerge w:val="restart"/>
            <w:shd w:val="clear" w:color="auto" w:fill="FFE599" w:themeFill="accent4" w:themeFillTint="66"/>
            <w:vAlign w:val="center"/>
          </w:tcPr>
          <w:p w14:paraId="505D7F69"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45</w:t>
            </w:r>
          </w:p>
        </w:tc>
      </w:tr>
      <w:tr w:rsidR="002162F1" w:rsidRPr="00560542" w14:paraId="04774D36" w14:textId="77777777" w:rsidTr="00464BB3">
        <w:trPr>
          <w:jc w:val="center"/>
        </w:trPr>
        <w:tc>
          <w:tcPr>
            <w:tcW w:w="1229" w:type="dxa"/>
            <w:gridSpan w:val="2"/>
            <w:vMerge/>
            <w:shd w:val="clear" w:color="auto" w:fill="BDD6EE"/>
          </w:tcPr>
          <w:p w14:paraId="149664F2" w14:textId="77777777" w:rsidR="002162F1" w:rsidRPr="00CF05BC" w:rsidRDefault="002162F1" w:rsidP="00464BB3">
            <w:pPr>
              <w:spacing w:after="0" w:line="240" w:lineRule="auto"/>
              <w:jc w:val="both"/>
              <w:rPr>
                <w:rFonts w:ascii="Times New Roman" w:hAnsi="Times New Roman" w:cs="Times New Roman"/>
                <w:sz w:val="18"/>
                <w:szCs w:val="18"/>
              </w:rPr>
            </w:pPr>
          </w:p>
        </w:tc>
        <w:tc>
          <w:tcPr>
            <w:tcW w:w="1306" w:type="dxa"/>
            <w:gridSpan w:val="3"/>
            <w:vMerge/>
          </w:tcPr>
          <w:p w14:paraId="68AB4FBC" w14:textId="77777777" w:rsidR="002162F1" w:rsidRPr="00CF05BC" w:rsidRDefault="002162F1" w:rsidP="00464BB3">
            <w:pPr>
              <w:spacing w:after="0" w:line="240" w:lineRule="auto"/>
              <w:jc w:val="both"/>
              <w:rPr>
                <w:rFonts w:ascii="Times New Roman" w:hAnsi="Times New Roman" w:cs="Times New Roman"/>
                <w:b/>
                <w:sz w:val="18"/>
                <w:szCs w:val="18"/>
              </w:rPr>
            </w:pPr>
          </w:p>
        </w:tc>
        <w:tc>
          <w:tcPr>
            <w:tcW w:w="3402" w:type="dxa"/>
          </w:tcPr>
          <w:p w14:paraId="0F1EC581"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Increased financial gains for property owners and developers</w:t>
            </w:r>
          </w:p>
        </w:tc>
        <w:tc>
          <w:tcPr>
            <w:tcW w:w="993" w:type="dxa"/>
            <w:vMerge/>
            <w:shd w:val="clear" w:color="auto" w:fill="FFFFFF" w:themeFill="background1"/>
            <w:vAlign w:val="center"/>
          </w:tcPr>
          <w:p w14:paraId="2A8B900D" w14:textId="77777777" w:rsidR="002162F1" w:rsidRPr="00DE5340" w:rsidRDefault="002162F1" w:rsidP="00464BB3">
            <w:pPr>
              <w:spacing w:after="0" w:line="240" w:lineRule="auto"/>
              <w:jc w:val="center"/>
              <w:rPr>
                <w:rFonts w:ascii="Times New Roman" w:hAnsi="Times New Roman" w:cs="Times New Roman"/>
                <w:sz w:val="18"/>
                <w:szCs w:val="18"/>
                <w:lang w:val="en-US"/>
              </w:rPr>
            </w:pPr>
          </w:p>
        </w:tc>
        <w:tc>
          <w:tcPr>
            <w:tcW w:w="283" w:type="dxa"/>
            <w:vMerge/>
            <w:shd w:val="clear" w:color="auto" w:fill="FFFFFF" w:themeFill="background1"/>
            <w:vAlign w:val="center"/>
          </w:tcPr>
          <w:p w14:paraId="47220050"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992" w:type="dxa"/>
            <w:vMerge/>
            <w:shd w:val="clear" w:color="auto" w:fill="FFFFFF" w:themeFill="background1"/>
            <w:vAlign w:val="center"/>
          </w:tcPr>
          <w:p w14:paraId="7E72E2BD" w14:textId="77777777" w:rsidR="002162F1" w:rsidRPr="00DE5340" w:rsidRDefault="002162F1" w:rsidP="00464BB3">
            <w:pPr>
              <w:spacing w:after="0" w:line="240" w:lineRule="auto"/>
              <w:jc w:val="center"/>
              <w:rPr>
                <w:rFonts w:ascii="Times New Roman" w:hAnsi="Times New Roman" w:cs="Times New Roman"/>
                <w:sz w:val="18"/>
                <w:szCs w:val="18"/>
                <w:lang w:val="en-US"/>
              </w:rPr>
            </w:pPr>
          </w:p>
        </w:tc>
        <w:tc>
          <w:tcPr>
            <w:tcW w:w="284" w:type="dxa"/>
            <w:vMerge/>
            <w:shd w:val="clear" w:color="auto" w:fill="FFFFFF" w:themeFill="background1"/>
            <w:vAlign w:val="center"/>
          </w:tcPr>
          <w:p w14:paraId="18715929"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850" w:type="dxa"/>
            <w:vMerge/>
            <w:shd w:val="clear" w:color="auto" w:fill="FFFFFF" w:themeFill="background1"/>
            <w:vAlign w:val="center"/>
          </w:tcPr>
          <w:p w14:paraId="4F762DF8" w14:textId="77777777" w:rsidR="002162F1" w:rsidRPr="00DE5340" w:rsidRDefault="002162F1" w:rsidP="00464BB3">
            <w:pPr>
              <w:spacing w:after="0" w:line="240" w:lineRule="auto"/>
              <w:jc w:val="center"/>
              <w:rPr>
                <w:rFonts w:ascii="Times New Roman" w:hAnsi="Times New Roman" w:cs="Times New Roman"/>
                <w:sz w:val="18"/>
                <w:szCs w:val="18"/>
                <w:lang w:val="en-US"/>
              </w:rPr>
            </w:pPr>
          </w:p>
        </w:tc>
        <w:tc>
          <w:tcPr>
            <w:tcW w:w="272" w:type="dxa"/>
            <w:vMerge/>
            <w:shd w:val="clear" w:color="auto" w:fill="FFFFFF" w:themeFill="background1"/>
            <w:vAlign w:val="center"/>
          </w:tcPr>
          <w:p w14:paraId="03CE6627"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926" w:type="dxa"/>
            <w:vMerge/>
            <w:shd w:val="clear" w:color="auto" w:fill="FFE599" w:themeFill="accent4" w:themeFillTint="66"/>
            <w:vAlign w:val="center"/>
          </w:tcPr>
          <w:p w14:paraId="20319E97"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486" w:type="dxa"/>
            <w:vMerge/>
            <w:shd w:val="clear" w:color="auto" w:fill="FFE599" w:themeFill="accent4" w:themeFillTint="66"/>
            <w:vAlign w:val="center"/>
          </w:tcPr>
          <w:p w14:paraId="2A9DD814"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r>
      <w:tr w:rsidR="002162F1" w:rsidRPr="00560542" w14:paraId="3F4295D1" w14:textId="77777777" w:rsidTr="00464BB3">
        <w:trPr>
          <w:jc w:val="center"/>
        </w:trPr>
        <w:tc>
          <w:tcPr>
            <w:tcW w:w="1229" w:type="dxa"/>
            <w:gridSpan w:val="2"/>
            <w:vMerge/>
            <w:shd w:val="clear" w:color="auto" w:fill="BDD6EE"/>
          </w:tcPr>
          <w:p w14:paraId="6FD9D134" w14:textId="77777777" w:rsidR="002162F1" w:rsidRPr="00DE5340" w:rsidRDefault="002162F1" w:rsidP="00464BB3">
            <w:pPr>
              <w:spacing w:after="0" w:line="240" w:lineRule="auto"/>
              <w:jc w:val="both"/>
              <w:rPr>
                <w:rFonts w:ascii="Times New Roman" w:hAnsi="Times New Roman" w:cs="Times New Roman"/>
                <w:sz w:val="18"/>
                <w:szCs w:val="18"/>
                <w:lang w:val="en-US"/>
              </w:rPr>
            </w:pPr>
          </w:p>
        </w:tc>
        <w:tc>
          <w:tcPr>
            <w:tcW w:w="1306" w:type="dxa"/>
            <w:gridSpan w:val="3"/>
            <w:vMerge/>
          </w:tcPr>
          <w:p w14:paraId="123BA7C3" w14:textId="77777777" w:rsidR="002162F1" w:rsidRPr="00DE5340" w:rsidRDefault="002162F1" w:rsidP="00464BB3">
            <w:pPr>
              <w:spacing w:after="0" w:line="240" w:lineRule="auto"/>
              <w:jc w:val="both"/>
              <w:rPr>
                <w:rFonts w:ascii="Times New Roman" w:hAnsi="Times New Roman" w:cs="Times New Roman"/>
                <w:b/>
                <w:sz w:val="18"/>
                <w:szCs w:val="18"/>
                <w:lang w:val="en-US"/>
              </w:rPr>
            </w:pPr>
          </w:p>
        </w:tc>
        <w:tc>
          <w:tcPr>
            <w:tcW w:w="3402" w:type="dxa"/>
          </w:tcPr>
          <w:p w14:paraId="159F9EA9"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Creation and / or development of activities related to the sale of water and ice cream</w:t>
            </w:r>
          </w:p>
        </w:tc>
        <w:tc>
          <w:tcPr>
            <w:tcW w:w="993" w:type="dxa"/>
            <w:vMerge/>
            <w:shd w:val="clear" w:color="auto" w:fill="FFFFFF" w:themeFill="background1"/>
            <w:vAlign w:val="center"/>
          </w:tcPr>
          <w:p w14:paraId="2796836D" w14:textId="77777777" w:rsidR="002162F1" w:rsidRPr="00DE5340" w:rsidRDefault="002162F1" w:rsidP="00464BB3">
            <w:pPr>
              <w:spacing w:after="0" w:line="240" w:lineRule="auto"/>
              <w:jc w:val="center"/>
              <w:rPr>
                <w:rFonts w:ascii="Times New Roman" w:hAnsi="Times New Roman" w:cs="Times New Roman"/>
                <w:sz w:val="18"/>
                <w:szCs w:val="18"/>
                <w:lang w:val="en-US"/>
              </w:rPr>
            </w:pPr>
          </w:p>
        </w:tc>
        <w:tc>
          <w:tcPr>
            <w:tcW w:w="283" w:type="dxa"/>
            <w:vMerge/>
            <w:shd w:val="clear" w:color="auto" w:fill="FFFFFF" w:themeFill="background1"/>
            <w:vAlign w:val="center"/>
          </w:tcPr>
          <w:p w14:paraId="543CB1C1"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992" w:type="dxa"/>
            <w:vMerge/>
            <w:shd w:val="clear" w:color="auto" w:fill="FFFFFF" w:themeFill="background1"/>
            <w:vAlign w:val="center"/>
          </w:tcPr>
          <w:p w14:paraId="377C2C0E" w14:textId="77777777" w:rsidR="002162F1" w:rsidRPr="00DE5340" w:rsidRDefault="002162F1" w:rsidP="00464BB3">
            <w:pPr>
              <w:spacing w:after="0" w:line="240" w:lineRule="auto"/>
              <w:jc w:val="center"/>
              <w:rPr>
                <w:rFonts w:ascii="Times New Roman" w:hAnsi="Times New Roman" w:cs="Times New Roman"/>
                <w:sz w:val="18"/>
                <w:szCs w:val="18"/>
                <w:lang w:val="en-US"/>
              </w:rPr>
            </w:pPr>
          </w:p>
        </w:tc>
        <w:tc>
          <w:tcPr>
            <w:tcW w:w="284" w:type="dxa"/>
            <w:vMerge/>
            <w:shd w:val="clear" w:color="auto" w:fill="FFFFFF" w:themeFill="background1"/>
            <w:vAlign w:val="center"/>
          </w:tcPr>
          <w:p w14:paraId="31B2E0FD"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850" w:type="dxa"/>
            <w:vMerge/>
            <w:shd w:val="clear" w:color="auto" w:fill="FFFFFF" w:themeFill="background1"/>
            <w:vAlign w:val="center"/>
          </w:tcPr>
          <w:p w14:paraId="366E23D3" w14:textId="77777777" w:rsidR="002162F1" w:rsidRPr="00DE5340" w:rsidRDefault="002162F1" w:rsidP="00464BB3">
            <w:pPr>
              <w:spacing w:after="0" w:line="240" w:lineRule="auto"/>
              <w:jc w:val="center"/>
              <w:rPr>
                <w:rFonts w:ascii="Times New Roman" w:hAnsi="Times New Roman" w:cs="Times New Roman"/>
                <w:sz w:val="18"/>
                <w:szCs w:val="18"/>
                <w:lang w:val="en-US"/>
              </w:rPr>
            </w:pPr>
          </w:p>
        </w:tc>
        <w:tc>
          <w:tcPr>
            <w:tcW w:w="272" w:type="dxa"/>
            <w:vMerge/>
            <w:shd w:val="clear" w:color="auto" w:fill="FFFFFF" w:themeFill="background1"/>
            <w:vAlign w:val="center"/>
          </w:tcPr>
          <w:p w14:paraId="3A612E4B"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926" w:type="dxa"/>
            <w:vMerge/>
            <w:shd w:val="clear" w:color="auto" w:fill="FFE599" w:themeFill="accent4" w:themeFillTint="66"/>
            <w:vAlign w:val="center"/>
          </w:tcPr>
          <w:p w14:paraId="3D39C884"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c>
          <w:tcPr>
            <w:tcW w:w="486" w:type="dxa"/>
            <w:vMerge/>
            <w:shd w:val="clear" w:color="auto" w:fill="FFE599" w:themeFill="accent4" w:themeFillTint="66"/>
            <w:vAlign w:val="center"/>
          </w:tcPr>
          <w:p w14:paraId="6CCE3E8D" w14:textId="77777777" w:rsidR="002162F1" w:rsidRPr="00DE5340" w:rsidRDefault="002162F1" w:rsidP="00464BB3">
            <w:pPr>
              <w:spacing w:after="0" w:line="240" w:lineRule="auto"/>
              <w:jc w:val="center"/>
              <w:rPr>
                <w:rFonts w:ascii="Times New Roman" w:hAnsi="Times New Roman" w:cs="Times New Roman"/>
                <w:b/>
                <w:sz w:val="18"/>
                <w:szCs w:val="18"/>
                <w:lang w:val="en-US"/>
              </w:rPr>
            </w:pPr>
          </w:p>
        </w:tc>
      </w:tr>
      <w:tr w:rsidR="002162F1" w:rsidRPr="00CF05BC" w14:paraId="7BA7F588" w14:textId="77777777" w:rsidTr="00464BB3">
        <w:trPr>
          <w:jc w:val="center"/>
        </w:trPr>
        <w:tc>
          <w:tcPr>
            <w:tcW w:w="1229" w:type="dxa"/>
            <w:gridSpan w:val="2"/>
            <w:vMerge/>
            <w:shd w:val="clear" w:color="auto" w:fill="BDD6EE"/>
          </w:tcPr>
          <w:p w14:paraId="787A50A8" w14:textId="77777777" w:rsidR="002162F1" w:rsidRPr="00DE5340" w:rsidRDefault="002162F1" w:rsidP="00464BB3">
            <w:pPr>
              <w:spacing w:after="0" w:line="240" w:lineRule="auto"/>
              <w:jc w:val="both"/>
              <w:rPr>
                <w:rFonts w:ascii="Times New Roman" w:hAnsi="Times New Roman" w:cs="Times New Roman"/>
                <w:sz w:val="18"/>
                <w:szCs w:val="18"/>
                <w:lang w:val="en-US"/>
              </w:rPr>
            </w:pPr>
          </w:p>
        </w:tc>
        <w:tc>
          <w:tcPr>
            <w:tcW w:w="1306" w:type="dxa"/>
            <w:gridSpan w:val="3"/>
            <w:vMerge/>
          </w:tcPr>
          <w:p w14:paraId="07754627" w14:textId="77777777" w:rsidR="002162F1" w:rsidRPr="00DE5340" w:rsidRDefault="002162F1" w:rsidP="00464BB3">
            <w:pPr>
              <w:spacing w:after="0" w:line="240" w:lineRule="auto"/>
              <w:jc w:val="both"/>
              <w:rPr>
                <w:rFonts w:ascii="Times New Roman" w:hAnsi="Times New Roman" w:cs="Times New Roman"/>
                <w:b/>
                <w:sz w:val="18"/>
                <w:szCs w:val="18"/>
                <w:lang w:val="en-US"/>
              </w:rPr>
            </w:pPr>
          </w:p>
        </w:tc>
        <w:tc>
          <w:tcPr>
            <w:tcW w:w="3402" w:type="dxa"/>
          </w:tcPr>
          <w:p w14:paraId="3911093B" w14:textId="77777777" w:rsidR="002162F1" w:rsidRPr="00CF05BC" w:rsidRDefault="002162F1" w:rsidP="00464BB3">
            <w:pPr>
              <w:spacing w:after="0" w:line="240" w:lineRule="auto"/>
              <w:jc w:val="both"/>
              <w:rPr>
                <w:rFonts w:ascii="Times New Roman" w:hAnsi="Times New Roman"/>
                <w:sz w:val="18"/>
                <w:szCs w:val="18"/>
              </w:rPr>
            </w:pPr>
            <w:r w:rsidRPr="00CF05BC">
              <w:rPr>
                <w:rFonts w:ascii="Times New Roman" w:hAnsi="Times New Roman"/>
                <w:sz w:val="18"/>
                <w:szCs w:val="18"/>
              </w:rPr>
              <w:t>Improved EAGB performance</w:t>
            </w:r>
          </w:p>
        </w:tc>
        <w:tc>
          <w:tcPr>
            <w:tcW w:w="993" w:type="dxa"/>
            <w:shd w:val="clear" w:color="auto" w:fill="FFFFFF" w:themeFill="background1"/>
            <w:vAlign w:val="center"/>
          </w:tcPr>
          <w:p w14:paraId="5D9BE5B6"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Strong</w:t>
            </w:r>
          </w:p>
        </w:tc>
        <w:tc>
          <w:tcPr>
            <w:tcW w:w="283" w:type="dxa"/>
            <w:shd w:val="clear" w:color="auto" w:fill="FFFFFF" w:themeFill="background1"/>
            <w:vAlign w:val="center"/>
          </w:tcPr>
          <w:p w14:paraId="40C869AF"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92" w:type="dxa"/>
            <w:shd w:val="clear" w:color="auto" w:fill="FFFFFF" w:themeFill="background1"/>
            <w:vAlign w:val="center"/>
          </w:tcPr>
          <w:p w14:paraId="638B2DFF"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Regional</w:t>
            </w:r>
          </w:p>
        </w:tc>
        <w:tc>
          <w:tcPr>
            <w:tcW w:w="284" w:type="dxa"/>
            <w:shd w:val="clear" w:color="auto" w:fill="FFFFFF" w:themeFill="background1"/>
            <w:vAlign w:val="center"/>
          </w:tcPr>
          <w:p w14:paraId="6D707E27"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850" w:type="dxa"/>
            <w:shd w:val="clear" w:color="auto" w:fill="FFFFFF" w:themeFill="background1"/>
            <w:vAlign w:val="center"/>
          </w:tcPr>
          <w:p w14:paraId="0FA49B4D"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w:t>
            </w:r>
          </w:p>
        </w:tc>
        <w:tc>
          <w:tcPr>
            <w:tcW w:w="272" w:type="dxa"/>
            <w:shd w:val="clear" w:color="auto" w:fill="FFFFFF" w:themeFill="background1"/>
            <w:vAlign w:val="center"/>
          </w:tcPr>
          <w:p w14:paraId="38E699A3"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shd w:val="clear" w:color="auto" w:fill="92D050"/>
            <w:vAlign w:val="center"/>
          </w:tcPr>
          <w:p w14:paraId="01A0D2B1"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Major</w:t>
            </w:r>
          </w:p>
        </w:tc>
        <w:tc>
          <w:tcPr>
            <w:tcW w:w="486" w:type="dxa"/>
            <w:shd w:val="clear" w:color="auto" w:fill="92D050"/>
            <w:vAlign w:val="center"/>
          </w:tcPr>
          <w:p w14:paraId="11BF86ED"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125</w:t>
            </w:r>
          </w:p>
        </w:tc>
      </w:tr>
    </w:tbl>
    <w:p w14:paraId="75835A07" w14:textId="77777777" w:rsidR="002162F1" w:rsidRDefault="002162F1" w:rsidP="002162F1">
      <w:pPr>
        <w:spacing w:after="0"/>
        <w:jc w:val="center"/>
        <w:rPr>
          <w:rFonts w:ascii="Times New Roman" w:hAnsi="Times New Roman" w:cs="Times New Roman"/>
          <w:b/>
          <w:sz w:val="20"/>
          <w:szCs w:val="20"/>
        </w:rPr>
      </w:pPr>
    </w:p>
    <w:p w14:paraId="4B21AB43" w14:textId="77777777" w:rsidR="002162F1" w:rsidRPr="00DE5340" w:rsidRDefault="002162F1" w:rsidP="002162F1">
      <w:pPr>
        <w:spacing w:after="0"/>
        <w:jc w:val="center"/>
        <w:rPr>
          <w:rFonts w:ascii="Times New Roman" w:hAnsi="Times New Roman" w:cs="Times New Roman"/>
          <w:b/>
          <w:sz w:val="20"/>
          <w:szCs w:val="20"/>
          <w:lang w:val="en-US"/>
        </w:rPr>
      </w:pPr>
      <w:r w:rsidRPr="00DE5340">
        <w:rPr>
          <w:rFonts w:ascii="Times New Roman" w:hAnsi="Times New Roman" w:cs="Times New Roman"/>
          <w:b/>
          <w:sz w:val="20"/>
          <w:szCs w:val="20"/>
          <w:lang w:val="en-US"/>
        </w:rPr>
        <w:t>Summary of the negative impacts expected at the level of sub-project n ° 3</w:t>
      </w:r>
    </w:p>
    <w:tbl>
      <w:tblPr>
        <w:tblW w:w="11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1"/>
        <w:gridCol w:w="133"/>
        <w:gridCol w:w="299"/>
        <w:gridCol w:w="299"/>
        <w:gridCol w:w="299"/>
        <w:gridCol w:w="4107"/>
        <w:gridCol w:w="993"/>
        <w:gridCol w:w="283"/>
        <w:gridCol w:w="992"/>
        <w:gridCol w:w="284"/>
        <w:gridCol w:w="850"/>
        <w:gridCol w:w="284"/>
        <w:gridCol w:w="992"/>
        <w:gridCol w:w="479"/>
      </w:tblGrid>
      <w:tr w:rsidR="002162F1" w:rsidRPr="00CF05BC" w14:paraId="139895EE" w14:textId="77777777" w:rsidTr="00464BB3">
        <w:trPr>
          <w:jc w:val="center"/>
        </w:trPr>
        <w:tc>
          <w:tcPr>
            <w:tcW w:w="1004" w:type="dxa"/>
            <w:gridSpan w:val="2"/>
            <w:shd w:val="clear" w:color="auto" w:fill="F2F2F2" w:themeFill="background1" w:themeFillShade="F2"/>
            <w:vAlign w:val="center"/>
          </w:tcPr>
          <w:p w14:paraId="65B418C2"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PHASES</w:t>
            </w:r>
          </w:p>
        </w:tc>
        <w:tc>
          <w:tcPr>
            <w:tcW w:w="897" w:type="dxa"/>
            <w:gridSpan w:val="3"/>
            <w:shd w:val="clear" w:color="auto" w:fill="F2F2F2" w:themeFill="background1" w:themeFillShade="F2"/>
            <w:vAlign w:val="center"/>
          </w:tcPr>
          <w:p w14:paraId="4926A823"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MIDDLE</w:t>
            </w:r>
          </w:p>
        </w:tc>
        <w:tc>
          <w:tcPr>
            <w:tcW w:w="4107" w:type="dxa"/>
            <w:shd w:val="clear" w:color="auto" w:fill="F2F2F2" w:themeFill="background1" w:themeFillShade="F2"/>
            <w:vAlign w:val="center"/>
          </w:tcPr>
          <w:p w14:paraId="6B0D2280"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POTENTIAL NEGATIVE IMPACTS</w:t>
            </w:r>
          </w:p>
        </w:tc>
        <w:tc>
          <w:tcPr>
            <w:tcW w:w="1276" w:type="dxa"/>
            <w:gridSpan w:val="2"/>
            <w:shd w:val="clear" w:color="auto" w:fill="002060"/>
            <w:vAlign w:val="center"/>
          </w:tcPr>
          <w:p w14:paraId="71F175E5"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Intensity</w:t>
            </w:r>
          </w:p>
        </w:tc>
        <w:tc>
          <w:tcPr>
            <w:tcW w:w="1276" w:type="dxa"/>
            <w:gridSpan w:val="2"/>
            <w:shd w:val="clear" w:color="auto" w:fill="002060"/>
            <w:vAlign w:val="center"/>
          </w:tcPr>
          <w:p w14:paraId="5744B386"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Extent</w:t>
            </w:r>
          </w:p>
        </w:tc>
        <w:tc>
          <w:tcPr>
            <w:tcW w:w="1134" w:type="dxa"/>
            <w:gridSpan w:val="2"/>
            <w:shd w:val="clear" w:color="auto" w:fill="002060"/>
            <w:vAlign w:val="center"/>
          </w:tcPr>
          <w:p w14:paraId="01A7F3B9"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Duration</w:t>
            </w:r>
          </w:p>
        </w:tc>
        <w:tc>
          <w:tcPr>
            <w:tcW w:w="1471" w:type="dxa"/>
            <w:gridSpan w:val="2"/>
            <w:shd w:val="clear" w:color="auto" w:fill="002060"/>
            <w:vAlign w:val="center"/>
          </w:tcPr>
          <w:p w14:paraId="233DC418"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Importance</w:t>
            </w:r>
          </w:p>
        </w:tc>
      </w:tr>
      <w:tr w:rsidR="002162F1" w:rsidRPr="00F25541" w14:paraId="5C014E92" w14:textId="77777777" w:rsidTr="00464BB3">
        <w:trPr>
          <w:gridBefore w:val="1"/>
          <w:gridAfter w:val="11"/>
          <w:wBefore w:w="871" w:type="dxa"/>
          <w:wAfter w:w="9862" w:type="dxa"/>
          <w:trHeight w:val="70"/>
          <w:jc w:val="center"/>
        </w:trPr>
        <w:tc>
          <w:tcPr>
            <w:tcW w:w="432" w:type="dxa"/>
            <w:gridSpan w:val="2"/>
            <w:shd w:val="clear" w:color="auto" w:fill="000000" w:themeFill="text1"/>
            <w:vAlign w:val="center"/>
          </w:tcPr>
          <w:p w14:paraId="5FBC75D5" w14:textId="77777777" w:rsidR="002162F1" w:rsidRPr="00F25541" w:rsidRDefault="002162F1" w:rsidP="00464BB3">
            <w:pPr>
              <w:spacing w:after="0" w:line="240" w:lineRule="auto"/>
              <w:jc w:val="both"/>
              <w:rPr>
                <w:rFonts w:ascii="Times New Roman" w:hAnsi="Times New Roman"/>
                <w:sz w:val="4"/>
                <w:szCs w:val="4"/>
              </w:rPr>
            </w:pPr>
          </w:p>
        </w:tc>
      </w:tr>
      <w:tr w:rsidR="002162F1" w:rsidRPr="00CF05BC" w14:paraId="14101975" w14:textId="77777777" w:rsidTr="00464BB3">
        <w:trPr>
          <w:jc w:val="center"/>
        </w:trPr>
        <w:tc>
          <w:tcPr>
            <w:tcW w:w="1004" w:type="dxa"/>
            <w:gridSpan w:val="2"/>
            <w:vMerge w:val="restart"/>
            <w:shd w:val="clear" w:color="auto" w:fill="BDD6EE"/>
            <w:vAlign w:val="center"/>
          </w:tcPr>
          <w:p w14:paraId="393025A2" w14:textId="77777777" w:rsidR="002162F1" w:rsidRPr="00CF05BC" w:rsidRDefault="002162F1" w:rsidP="00464BB3">
            <w:pPr>
              <w:spacing w:after="0" w:line="240" w:lineRule="auto"/>
              <w:jc w:val="center"/>
              <w:rPr>
                <w:rFonts w:ascii="Times New Roman" w:eastAsia="MS Gothic" w:hAnsi="Times New Roman"/>
                <w:b/>
                <w:sz w:val="14"/>
                <w:szCs w:val="14"/>
              </w:rPr>
            </w:pPr>
            <w:r w:rsidRPr="00CF05BC">
              <w:rPr>
                <w:rFonts w:ascii="Times New Roman" w:eastAsia="MS Gothic" w:hAnsi="Times New Roman"/>
                <w:b/>
                <w:sz w:val="14"/>
                <w:szCs w:val="14"/>
              </w:rPr>
              <w:t>Pre-construction and</w:t>
            </w:r>
          </w:p>
          <w:p w14:paraId="07209597" w14:textId="77777777" w:rsidR="002162F1" w:rsidRPr="00CF05BC" w:rsidRDefault="002162F1" w:rsidP="00464BB3">
            <w:pPr>
              <w:spacing w:after="0" w:line="240" w:lineRule="auto"/>
              <w:jc w:val="center"/>
              <w:rPr>
                <w:rFonts w:ascii="Times New Roman" w:eastAsia="MS Gothic" w:hAnsi="Times New Roman"/>
                <w:b/>
                <w:sz w:val="18"/>
                <w:szCs w:val="18"/>
              </w:rPr>
            </w:pPr>
            <w:r w:rsidRPr="00CF05BC">
              <w:rPr>
                <w:rFonts w:ascii="Times New Roman" w:eastAsia="MS Gothic" w:hAnsi="Times New Roman"/>
                <w:b/>
                <w:sz w:val="14"/>
                <w:szCs w:val="14"/>
              </w:rPr>
              <w:t>Construction</w:t>
            </w:r>
          </w:p>
        </w:tc>
        <w:tc>
          <w:tcPr>
            <w:tcW w:w="897" w:type="dxa"/>
            <w:gridSpan w:val="3"/>
            <w:vMerge w:val="restart"/>
            <w:vAlign w:val="center"/>
          </w:tcPr>
          <w:p w14:paraId="08177E40" w14:textId="77777777" w:rsidR="002162F1" w:rsidRPr="00CF05BC" w:rsidRDefault="002162F1" w:rsidP="00464BB3">
            <w:pPr>
              <w:spacing w:after="0" w:line="240" w:lineRule="auto"/>
              <w:jc w:val="center"/>
              <w:rPr>
                <w:rFonts w:ascii="Times New Roman" w:hAnsi="Times New Roman"/>
                <w:b/>
                <w:sz w:val="14"/>
                <w:szCs w:val="14"/>
              </w:rPr>
            </w:pPr>
            <w:r w:rsidRPr="00CF05BC">
              <w:rPr>
                <w:rFonts w:ascii="Times New Roman" w:hAnsi="Times New Roman"/>
                <w:b/>
                <w:sz w:val="14"/>
                <w:szCs w:val="14"/>
              </w:rPr>
              <w:t>AIR</w:t>
            </w:r>
          </w:p>
        </w:tc>
        <w:tc>
          <w:tcPr>
            <w:tcW w:w="4107" w:type="dxa"/>
            <w:vAlign w:val="center"/>
          </w:tcPr>
          <w:p w14:paraId="0853202A"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 of deterioration of air quality (noise, dust and exhaust gases)</w:t>
            </w:r>
          </w:p>
        </w:tc>
        <w:tc>
          <w:tcPr>
            <w:tcW w:w="993" w:type="dxa"/>
            <w:shd w:val="clear" w:color="auto" w:fill="FFFFFF" w:themeFill="background1"/>
            <w:vAlign w:val="center"/>
          </w:tcPr>
          <w:p w14:paraId="7805A699"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Average</w:t>
            </w:r>
          </w:p>
        </w:tc>
        <w:tc>
          <w:tcPr>
            <w:tcW w:w="283" w:type="dxa"/>
            <w:shd w:val="clear" w:color="auto" w:fill="FFFFFF" w:themeFill="background1"/>
            <w:vAlign w:val="center"/>
          </w:tcPr>
          <w:p w14:paraId="0BD53665"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FFFFFF" w:themeFill="background1"/>
            <w:vAlign w:val="center"/>
          </w:tcPr>
          <w:p w14:paraId="0D946915"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118FFA70"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5B8749D1"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Short</w:t>
            </w:r>
          </w:p>
        </w:tc>
        <w:tc>
          <w:tcPr>
            <w:tcW w:w="284" w:type="dxa"/>
            <w:shd w:val="clear" w:color="auto" w:fill="FFFFFF" w:themeFill="background1"/>
            <w:vAlign w:val="center"/>
          </w:tcPr>
          <w:p w14:paraId="7027BA6E"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3F27F031"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Minor</w:t>
            </w:r>
          </w:p>
        </w:tc>
        <w:tc>
          <w:tcPr>
            <w:tcW w:w="479" w:type="dxa"/>
            <w:shd w:val="clear" w:color="auto" w:fill="92D050"/>
            <w:vAlign w:val="center"/>
          </w:tcPr>
          <w:p w14:paraId="7A3666BB"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9</w:t>
            </w:r>
          </w:p>
        </w:tc>
      </w:tr>
      <w:tr w:rsidR="002162F1" w:rsidRPr="00CF05BC" w14:paraId="1A74CE20" w14:textId="77777777" w:rsidTr="00464BB3">
        <w:trPr>
          <w:jc w:val="center"/>
        </w:trPr>
        <w:tc>
          <w:tcPr>
            <w:tcW w:w="1004" w:type="dxa"/>
            <w:gridSpan w:val="2"/>
            <w:vMerge/>
            <w:shd w:val="clear" w:color="auto" w:fill="BDD6EE"/>
            <w:vAlign w:val="center"/>
          </w:tcPr>
          <w:p w14:paraId="48AD6B5B" w14:textId="77777777" w:rsidR="002162F1" w:rsidRPr="00CF05BC" w:rsidRDefault="002162F1" w:rsidP="00464BB3">
            <w:pPr>
              <w:spacing w:after="0" w:line="240" w:lineRule="auto"/>
              <w:jc w:val="center"/>
              <w:rPr>
                <w:rFonts w:ascii="Times New Roman" w:eastAsia="MS Gothic" w:hAnsi="Times New Roman"/>
                <w:b/>
                <w:sz w:val="18"/>
                <w:szCs w:val="18"/>
              </w:rPr>
            </w:pPr>
          </w:p>
        </w:tc>
        <w:tc>
          <w:tcPr>
            <w:tcW w:w="897" w:type="dxa"/>
            <w:gridSpan w:val="3"/>
            <w:vMerge/>
            <w:vAlign w:val="center"/>
          </w:tcPr>
          <w:p w14:paraId="3FFC5155"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vAlign w:val="center"/>
          </w:tcPr>
          <w:p w14:paraId="4DC90A76"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 of inhalation of solid mixture of particles and gas, called welding fume</w:t>
            </w:r>
          </w:p>
        </w:tc>
        <w:tc>
          <w:tcPr>
            <w:tcW w:w="993" w:type="dxa"/>
            <w:shd w:val="clear" w:color="auto" w:fill="FFFFFF" w:themeFill="background1"/>
            <w:vAlign w:val="center"/>
          </w:tcPr>
          <w:p w14:paraId="34A32FE1"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Low</w:t>
            </w:r>
          </w:p>
        </w:tc>
        <w:tc>
          <w:tcPr>
            <w:tcW w:w="283" w:type="dxa"/>
            <w:shd w:val="clear" w:color="auto" w:fill="FFFFFF" w:themeFill="background1"/>
            <w:vAlign w:val="center"/>
          </w:tcPr>
          <w:p w14:paraId="73708A80"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FFFFFF" w:themeFill="background1"/>
            <w:vAlign w:val="center"/>
          </w:tcPr>
          <w:p w14:paraId="3F7E4071"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697B1746"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3238CBAC"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Short</w:t>
            </w:r>
          </w:p>
        </w:tc>
        <w:tc>
          <w:tcPr>
            <w:tcW w:w="284" w:type="dxa"/>
            <w:shd w:val="clear" w:color="auto" w:fill="FFFFFF" w:themeFill="background1"/>
            <w:vAlign w:val="center"/>
          </w:tcPr>
          <w:p w14:paraId="47EA46E6"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01AEAEFD"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Minor</w:t>
            </w:r>
          </w:p>
        </w:tc>
        <w:tc>
          <w:tcPr>
            <w:tcW w:w="479" w:type="dxa"/>
            <w:shd w:val="clear" w:color="auto" w:fill="92D050"/>
            <w:vAlign w:val="center"/>
          </w:tcPr>
          <w:p w14:paraId="257BD3B0"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r>
      <w:tr w:rsidR="002162F1" w:rsidRPr="00CF05BC" w14:paraId="32E5B903" w14:textId="77777777" w:rsidTr="00464BB3">
        <w:trPr>
          <w:jc w:val="center"/>
        </w:trPr>
        <w:tc>
          <w:tcPr>
            <w:tcW w:w="1004" w:type="dxa"/>
            <w:gridSpan w:val="2"/>
            <w:vMerge/>
            <w:shd w:val="clear" w:color="auto" w:fill="BDD6EE"/>
            <w:vAlign w:val="center"/>
          </w:tcPr>
          <w:p w14:paraId="0E145B2C"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restart"/>
            <w:vAlign w:val="center"/>
          </w:tcPr>
          <w:p w14:paraId="3DFA6DA4" w14:textId="77777777" w:rsidR="002162F1" w:rsidRPr="00CF05BC" w:rsidRDefault="002162F1" w:rsidP="00464BB3">
            <w:pPr>
              <w:spacing w:after="0" w:line="240" w:lineRule="auto"/>
              <w:jc w:val="center"/>
              <w:rPr>
                <w:rFonts w:ascii="Times New Roman" w:hAnsi="Times New Roman"/>
                <w:b/>
                <w:sz w:val="14"/>
                <w:szCs w:val="14"/>
              </w:rPr>
            </w:pPr>
            <w:r w:rsidRPr="00CF05BC">
              <w:rPr>
                <w:rFonts w:ascii="Times New Roman" w:hAnsi="Times New Roman"/>
                <w:b/>
                <w:sz w:val="14"/>
                <w:szCs w:val="14"/>
              </w:rPr>
              <w:t>GROUND</w:t>
            </w:r>
          </w:p>
        </w:tc>
        <w:tc>
          <w:tcPr>
            <w:tcW w:w="4107" w:type="dxa"/>
            <w:vAlign w:val="center"/>
          </w:tcPr>
          <w:p w14:paraId="4B4D116E"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 of weakening and modifying the structure of these soils</w:t>
            </w:r>
          </w:p>
        </w:tc>
        <w:tc>
          <w:tcPr>
            <w:tcW w:w="993" w:type="dxa"/>
            <w:vMerge w:val="restart"/>
            <w:shd w:val="clear" w:color="auto" w:fill="FFFFFF" w:themeFill="background1"/>
            <w:vAlign w:val="center"/>
          </w:tcPr>
          <w:p w14:paraId="66A29588"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Strong</w:t>
            </w:r>
          </w:p>
        </w:tc>
        <w:tc>
          <w:tcPr>
            <w:tcW w:w="283" w:type="dxa"/>
            <w:vMerge w:val="restart"/>
            <w:shd w:val="clear" w:color="auto" w:fill="FFFFFF" w:themeFill="background1"/>
            <w:vAlign w:val="center"/>
          </w:tcPr>
          <w:p w14:paraId="064F63D1"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vMerge w:val="restart"/>
            <w:shd w:val="clear" w:color="auto" w:fill="FFFFFF" w:themeFill="background1"/>
            <w:vAlign w:val="center"/>
          </w:tcPr>
          <w:p w14:paraId="2EB5017F"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vMerge w:val="restart"/>
            <w:shd w:val="clear" w:color="auto" w:fill="FFFFFF" w:themeFill="background1"/>
            <w:vAlign w:val="center"/>
          </w:tcPr>
          <w:p w14:paraId="7107444B"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vMerge w:val="restart"/>
            <w:shd w:val="clear" w:color="auto" w:fill="FFFFFF" w:themeFill="background1"/>
            <w:vAlign w:val="center"/>
          </w:tcPr>
          <w:p w14:paraId="3ED3E54F"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Average</w:t>
            </w:r>
          </w:p>
        </w:tc>
        <w:tc>
          <w:tcPr>
            <w:tcW w:w="284" w:type="dxa"/>
            <w:vMerge w:val="restart"/>
            <w:shd w:val="clear" w:color="auto" w:fill="FFFFFF" w:themeFill="background1"/>
            <w:vAlign w:val="center"/>
          </w:tcPr>
          <w:p w14:paraId="6210EF79"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vMerge w:val="restart"/>
            <w:shd w:val="clear" w:color="auto" w:fill="FFFF00"/>
            <w:vAlign w:val="center"/>
          </w:tcPr>
          <w:p w14:paraId="3EBFE4C0"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Average</w:t>
            </w:r>
          </w:p>
        </w:tc>
        <w:tc>
          <w:tcPr>
            <w:tcW w:w="479" w:type="dxa"/>
            <w:vMerge w:val="restart"/>
            <w:shd w:val="clear" w:color="auto" w:fill="FFFF00"/>
            <w:vAlign w:val="center"/>
          </w:tcPr>
          <w:p w14:paraId="62B773E3"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45</w:t>
            </w:r>
          </w:p>
        </w:tc>
      </w:tr>
      <w:tr w:rsidR="002162F1" w:rsidRPr="00560542" w14:paraId="39A73D1F" w14:textId="77777777" w:rsidTr="00464BB3">
        <w:trPr>
          <w:jc w:val="center"/>
        </w:trPr>
        <w:tc>
          <w:tcPr>
            <w:tcW w:w="1004" w:type="dxa"/>
            <w:gridSpan w:val="2"/>
            <w:vMerge/>
            <w:shd w:val="clear" w:color="auto" w:fill="BDD6EE"/>
            <w:vAlign w:val="center"/>
          </w:tcPr>
          <w:p w14:paraId="31F770FF"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7CB6B65B"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vAlign w:val="center"/>
          </w:tcPr>
          <w:p w14:paraId="087ECB74"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 of causing a phenomenon of surface erosion</w:t>
            </w:r>
          </w:p>
        </w:tc>
        <w:tc>
          <w:tcPr>
            <w:tcW w:w="993" w:type="dxa"/>
            <w:vMerge/>
            <w:shd w:val="clear" w:color="auto" w:fill="FFFFFF" w:themeFill="background1"/>
            <w:vAlign w:val="center"/>
          </w:tcPr>
          <w:p w14:paraId="034FE781" w14:textId="77777777" w:rsidR="002162F1" w:rsidRPr="00DE5340" w:rsidRDefault="002162F1" w:rsidP="00464BB3">
            <w:pPr>
              <w:spacing w:after="0" w:line="240" w:lineRule="auto"/>
              <w:jc w:val="center"/>
              <w:rPr>
                <w:rFonts w:ascii="Times New Roman" w:hAnsi="Times New Roman"/>
                <w:sz w:val="18"/>
                <w:szCs w:val="18"/>
                <w:lang w:val="en-US"/>
              </w:rPr>
            </w:pPr>
          </w:p>
        </w:tc>
        <w:tc>
          <w:tcPr>
            <w:tcW w:w="283" w:type="dxa"/>
            <w:vMerge/>
            <w:shd w:val="clear" w:color="auto" w:fill="FFFFFF" w:themeFill="background1"/>
            <w:vAlign w:val="center"/>
          </w:tcPr>
          <w:p w14:paraId="2B70E27B" w14:textId="77777777" w:rsidR="002162F1" w:rsidRPr="00DE5340" w:rsidRDefault="002162F1" w:rsidP="00464BB3">
            <w:pPr>
              <w:spacing w:after="0" w:line="240" w:lineRule="auto"/>
              <w:jc w:val="center"/>
              <w:rPr>
                <w:rFonts w:ascii="Times New Roman" w:hAnsi="Times New Roman"/>
                <w:b/>
                <w:sz w:val="18"/>
                <w:szCs w:val="18"/>
                <w:lang w:val="en-US"/>
              </w:rPr>
            </w:pPr>
          </w:p>
        </w:tc>
        <w:tc>
          <w:tcPr>
            <w:tcW w:w="992" w:type="dxa"/>
            <w:vMerge/>
            <w:shd w:val="clear" w:color="auto" w:fill="FFFFFF" w:themeFill="background1"/>
            <w:vAlign w:val="center"/>
          </w:tcPr>
          <w:p w14:paraId="24AD5F61" w14:textId="77777777" w:rsidR="002162F1" w:rsidRPr="00DE5340" w:rsidRDefault="002162F1" w:rsidP="00464BB3">
            <w:pPr>
              <w:spacing w:after="0" w:line="240" w:lineRule="auto"/>
              <w:jc w:val="center"/>
              <w:rPr>
                <w:rFonts w:ascii="Times New Roman" w:hAnsi="Times New Roman"/>
                <w:sz w:val="18"/>
                <w:szCs w:val="18"/>
                <w:lang w:val="en-US"/>
              </w:rPr>
            </w:pPr>
          </w:p>
        </w:tc>
        <w:tc>
          <w:tcPr>
            <w:tcW w:w="284" w:type="dxa"/>
            <w:vMerge/>
            <w:shd w:val="clear" w:color="auto" w:fill="FFFFFF" w:themeFill="background1"/>
            <w:vAlign w:val="center"/>
          </w:tcPr>
          <w:p w14:paraId="2A30DCCA" w14:textId="77777777" w:rsidR="002162F1" w:rsidRPr="00DE5340" w:rsidRDefault="002162F1" w:rsidP="00464BB3">
            <w:pPr>
              <w:spacing w:after="0" w:line="240" w:lineRule="auto"/>
              <w:jc w:val="center"/>
              <w:rPr>
                <w:rFonts w:ascii="Times New Roman" w:hAnsi="Times New Roman"/>
                <w:b/>
                <w:sz w:val="18"/>
                <w:szCs w:val="18"/>
                <w:lang w:val="en-US"/>
              </w:rPr>
            </w:pPr>
          </w:p>
        </w:tc>
        <w:tc>
          <w:tcPr>
            <w:tcW w:w="850" w:type="dxa"/>
            <w:vMerge/>
            <w:shd w:val="clear" w:color="auto" w:fill="FFFFFF" w:themeFill="background1"/>
            <w:vAlign w:val="center"/>
          </w:tcPr>
          <w:p w14:paraId="2F92EEFA" w14:textId="77777777" w:rsidR="002162F1" w:rsidRPr="00DE5340" w:rsidRDefault="002162F1" w:rsidP="00464BB3">
            <w:pPr>
              <w:spacing w:after="0" w:line="240" w:lineRule="auto"/>
              <w:jc w:val="center"/>
              <w:rPr>
                <w:rFonts w:ascii="Times New Roman" w:hAnsi="Times New Roman"/>
                <w:sz w:val="18"/>
                <w:szCs w:val="18"/>
                <w:lang w:val="en-US"/>
              </w:rPr>
            </w:pPr>
          </w:p>
        </w:tc>
        <w:tc>
          <w:tcPr>
            <w:tcW w:w="284" w:type="dxa"/>
            <w:vMerge/>
            <w:shd w:val="clear" w:color="auto" w:fill="FFFFFF" w:themeFill="background1"/>
            <w:vAlign w:val="center"/>
          </w:tcPr>
          <w:p w14:paraId="32E6AC23" w14:textId="77777777" w:rsidR="002162F1" w:rsidRPr="00DE5340" w:rsidRDefault="002162F1" w:rsidP="00464BB3">
            <w:pPr>
              <w:spacing w:after="0" w:line="240" w:lineRule="auto"/>
              <w:jc w:val="center"/>
              <w:rPr>
                <w:rFonts w:ascii="Times New Roman" w:hAnsi="Times New Roman"/>
                <w:b/>
                <w:sz w:val="18"/>
                <w:szCs w:val="18"/>
                <w:lang w:val="en-US"/>
              </w:rPr>
            </w:pPr>
          </w:p>
        </w:tc>
        <w:tc>
          <w:tcPr>
            <w:tcW w:w="992" w:type="dxa"/>
            <w:vMerge/>
            <w:shd w:val="clear" w:color="auto" w:fill="FFFF00"/>
            <w:vAlign w:val="center"/>
          </w:tcPr>
          <w:p w14:paraId="566680D9" w14:textId="77777777" w:rsidR="002162F1" w:rsidRPr="00DE5340" w:rsidRDefault="002162F1" w:rsidP="00464BB3">
            <w:pPr>
              <w:spacing w:after="0" w:line="240" w:lineRule="auto"/>
              <w:jc w:val="center"/>
              <w:rPr>
                <w:rFonts w:ascii="Times New Roman" w:hAnsi="Times New Roman"/>
                <w:b/>
                <w:sz w:val="18"/>
                <w:szCs w:val="18"/>
                <w:lang w:val="en-US"/>
              </w:rPr>
            </w:pPr>
          </w:p>
        </w:tc>
        <w:tc>
          <w:tcPr>
            <w:tcW w:w="479" w:type="dxa"/>
            <w:vMerge/>
            <w:shd w:val="clear" w:color="auto" w:fill="FFFF00"/>
            <w:vAlign w:val="center"/>
          </w:tcPr>
          <w:p w14:paraId="3569DF45" w14:textId="77777777" w:rsidR="002162F1" w:rsidRPr="00DE5340" w:rsidRDefault="002162F1" w:rsidP="00464BB3">
            <w:pPr>
              <w:spacing w:after="0" w:line="240" w:lineRule="auto"/>
              <w:jc w:val="center"/>
              <w:rPr>
                <w:rFonts w:ascii="Times New Roman" w:hAnsi="Times New Roman"/>
                <w:b/>
                <w:sz w:val="18"/>
                <w:szCs w:val="18"/>
                <w:lang w:val="en-US"/>
              </w:rPr>
            </w:pPr>
          </w:p>
        </w:tc>
      </w:tr>
      <w:tr w:rsidR="002162F1" w:rsidRPr="00560542" w14:paraId="62780134" w14:textId="77777777" w:rsidTr="00464BB3">
        <w:trPr>
          <w:jc w:val="center"/>
        </w:trPr>
        <w:tc>
          <w:tcPr>
            <w:tcW w:w="1004" w:type="dxa"/>
            <w:gridSpan w:val="2"/>
            <w:vMerge/>
            <w:shd w:val="clear" w:color="auto" w:fill="BDD6EE"/>
            <w:vAlign w:val="center"/>
          </w:tcPr>
          <w:p w14:paraId="5FE0AD0B" w14:textId="77777777" w:rsidR="002162F1" w:rsidRPr="00DE5340" w:rsidRDefault="002162F1" w:rsidP="00464BB3">
            <w:pPr>
              <w:spacing w:after="0" w:line="240" w:lineRule="auto"/>
              <w:jc w:val="center"/>
              <w:rPr>
                <w:rFonts w:ascii="Times New Roman" w:hAnsi="Times New Roman"/>
                <w:sz w:val="18"/>
                <w:szCs w:val="18"/>
                <w:lang w:val="en-US"/>
              </w:rPr>
            </w:pPr>
          </w:p>
        </w:tc>
        <w:tc>
          <w:tcPr>
            <w:tcW w:w="897" w:type="dxa"/>
            <w:gridSpan w:val="3"/>
            <w:vMerge/>
            <w:vAlign w:val="center"/>
          </w:tcPr>
          <w:p w14:paraId="495B7695" w14:textId="77777777" w:rsidR="002162F1" w:rsidRPr="00DE5340" w:rsidRDefault="002162F1" w:rsidP="00464BB3">
            <w:pPr>
              <w:spacing w:after="0" w:line="240" w:lineRule="auto"/>
              <w:jc w:val="center"/>
              <w:rPr>
                <w:rFonts w:ascii="Times New Roman" w:hAnsi="Times New Roman"/>
                <w:b/>
                <w:sz w:val="14"/>
                <w:szCs w:val="14"/>
                <w:lang w:val="en-US"/>
              </w:rPr>
            </w:pPr>
          </w:p>
        </w:tc>
        <w:tc>
          <w:tcPr>
            <w:tcW w:w="4107" w:type="dxa"/>
            <w:vAlign w:val="center"/>
          </w:tcPr>
          <w:p w14:paraId="54E10812"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There is a risk of accidental soil pollution due to possible fuel or lubricant leaks.</w:t>
            </w:r>
          </w:p>
        </w:tc>
        <w:tc>
          <w:tcPr>
            <w:tcW w:w="993" w:type="dxa"/>
            <w:vMerge/>
            <w:shd w:val="clear" w:color="auto" w:fill="FFFFFF" w:themeFill="background1"/>
            <w:vAlign w:val="center"/>
          </w:tcPr>
          <w:p w14:paraId="57FF817D" w14:textId="77777777" w:rsidR="002162F1" w:rsidRPr="00DE5340" w:rsidRDefault="002162F1" w:rsidP="00464BB3">
            <w:pPr>
              <w:spacing w:after="0" w:line="240" w:lineRule="auto"/>
              <w:jc w:val="center"/>
              <w:rPr>
                <w:rFonts w:ascii="Times New Roman" w:hAnsi="Times New Roman"/>
                <w:sz w:val="18"/>
                <w:szCs w:val="18"/>
                <w:lang w:val="en-US"/>
              </w:rPr>
            </w:pPr>
          </w:p>
        </w:tc>
        <w:tc>
          <w:tcPr>
            <w:tcW w:w="283" w:type="dxa"/>
            <w:vMerge/>
            <w:shd w:val="clear" w:color="auto" w:fill="FFFFFF" w:themeFill="background1"/>
            <w:vAlign w:val="center"/>
          </w:tcPr>
          <w:p w14:paraId="00178848" w14:textId="77777777" w:rsidR="002162F1" w:rsidRPr="00DE5340" w:rsidRDefault="002162F1" w:rsidP="00464BB3">
            <w:pPr>
              <w:spacing w:after="0" w:line="240" w:lineRule="auto"/>
              <w:jc w:val="center"/>
              <w:rPr>
                <w:rFonts w:ascii="Times New Roman" w:hAnsi="Times New Roman"/>
                <w:b/>
                <w:sz w:val="18"/>
                <w:szCs w:val="18"/>
                <w:lang w:val="en-US"/>
              </w:rPr>
            </w:pPr>
          </w:p>
        </w:tc>
        <w:tc>
          <w:tcPr>
            <w:tcW w:w="992" w:type="dxa"/>
            <w:vMerge/>
            <w:shd w:val="clear" w:color="auto" w:fill="FFFFFF" w:themeFill="background1"/>
            <w:vAlign w:val="center"/>
          </w:tcPr>
          <w:p w14:paraId="21D3ECE7" w14:textId="77777777" w:rsidR="002162F1" w:rsidRPr="00DE5340" w:rsidRDefault="002162F1" w:rsidP="00464BB3">
            <w:pPr>
              <w:spacing w:after="0" w:line="240" w:lineRule="auto"/>
              <w:jc w:val="center"/>
              <w:rPr>
                <w:rFonts w:ascii="Times New Roman" w:hAnsi="Times New Roman"/>
                <w:sz w:val="18"/>
                <w:szCs w:val="18"/>
                <w:lang w:val="en-US"/>
              </w:rPr>
            </w:pPr>
          </w:p>
        </w:tc>
        <w:tc>
          <w:tcPr>
            <w:tcW w:w="284" w:type="dxa"/>
            <w:vMerge/>
            <w:shd w:val="clear" w:color="auto" w:fill="FFFFFF" w:themeFill="background1"/>
            <w:vAlign w:val="center"/>
          </w:tcPr>
          <w:p w14:paraId="5A341CFB" w14:textId="77777777" w:rsidR="002162F1" w:rsidRPr="00DE5340" w:rsidRDefault="002162F1" w:rsidP="00464BB3">
            <w:pPr>
              <w:spacing w:after="0" w:line="240" w:lineRule="auto"/>
              <w:jc w:val="center"/>
              <w:rPr>
                <w:rFonts w:ascii="Times New Roman" w:hAnsi="Times New Roman"/>
                <w:b/>
                <w:sz w:val="18"/>
                <w:szCs w:val="18"/>
                <w:lang w:val="en-US"/>
              </w:rPr>
            </w:pPr>
          </w:p>
        </w:tc>
        <w:tc>
          <w:tcPr>
            <w:tcW w:w="850" w:type="dxa"/>
            <w:vMerge/>
            <w:shd w:val="clear" w:color="auto" w:fill="FFFFFF" w:themeFill="background1"/>
            <w:vAlign w:val="center"/>
          </w:tcPr>
          <w:p w14:paraId="1C48A01A" w14:textId="77777777" w:rsidR="002162F1" w:rsidRPr="00DE5340" w:rsidRDefault="002162F1" w:rsidP="00464BB3">
            <w:pPr>
              <w:spacing w:after="0" w:line="240" w:lineRule="auto"/>
              <w:jc w:val="center"/>
              <w:rPr>
                <w:rFonts w:ascii="Times New Roman" w:hAnsi="Times New Roman"/>
                <w:sz w:val="18"/>
                <w:szCs w:val="18"/>
                <w:lang w:val="en-US"/>
              </w:rPr>
            </w:pPr>
          </w:p>
        </w:tc>
        <w:tc>
          <w:tcPr>
            <w:tcW w:w="284" w:type="dxa"/>
            <w:vMerge/>
            <w:shd w:val="clear" w:color="auto" w:fill="FFFFFF" w:themeFill="background1"/>
            <w:vAlign w:val="center"/>
          </w:tcPr>
          <w:p w14:paraId="2932D3E6" w14:textId="77777777" w:rsidR="002162F1" w:rsidRPr="00DE5340" w:rsidRDefault="002162F1" w:rsidP="00464BB3">
            <w:pPr>
              <w:spacing w:after="0" w:line="240" w:lineRule="auto"/>
              <w:jc w:val="center"/>
              <w:rPr>
                <w:rFonts w:ascii="Times New Roman" w:hAnsi="Times New Roman"/>
                <w:b/>
                <w:sz w:val="18"/>
                <w:szCs w:val="18"/>
                <w:lang w:val="en-US"/>
              </w:rPr>
            </w:pPr>
          </w:p>
        </w:tc>
        <w:tc>
          <w:tcPr>
            <w:tcW w:w="992" w:type="dxa"/>
            <w:vMerge/>
            <w:shd w:val="clear" w:color="auto" w:fill="FFFF00"/>
            <w:vAlign w:val="center"/>
          </w:tcPr>
          <w:p w14:paraId="1DF7D8DA" w14:textId="77777777" w:rsidR="002162F1" w:rsidRPr="00DE5340" w:rsidRDefault="002162F1" w:rsidP="00464BB3">
            <w:pPr>
              <w:spacing w:after="0" w:line="240" w:lineRule="auto"/>
              <w:jc w:val="center"/>
              <w:rPr>
                <w:rFonts w:ascii="Times New Roman" w:hAnsi="Times New Roman"/>
                <w:b/>
                <w:sz w:val="18"/>
                <w:szCs w:val="18"/>
                <w:lang w:val="en-US"/>
              </w:rPr>
            </w:pPr>
          </w:p>
        </w:tc>
        <w:tc>
          <w:tcPr>
            <w:tcW w:w="479" w:type="dxa"/>
            <w:vMerge/>
            <w:shd w:val="clear" w:color="auto" w:fill="FFFF00"/>
            <w:vAlign w:val="center"/>
          </w:tcPr>
          <w:p w14:paraId="4846E2CF" w14:textId="77777777" w:rsidR="002162F1" w:rsidRPr="00DE5340" w:rsidRDefault="002162F1" w:rsidP="00464BB3">
            <w:pPr>
              <w:spacing w:after="0" w:line="240" w:lineRule="auto"/>
              <w:jc w:val="center"/>
              <w:rPr>
                <w:rFonts w:ascii="Times New Roman" w:hAnsi="Times New Roman"/>
                <w:b/>
                <w:sz w:val="18"/>
                <w:szCs w:val="18"/>
                <w:lang w:val="en-US"/>
              </w:rPr>
            </w:pPr>
          </w:p>
        </w:tc>
      </w:tr>
      <w:tr w:rsidR="002162F1" w:rsidRPr="00CF05BC" w14:paraId="10B14F4E" w14:textId="77777777" w:rsidTr="00464BB3">
        <w:trPr>
          <w:jc w:val="center"/>
        </w:trPr>
        <w:tc>
          <w:tcPr>
            <w:tcW w:w="1004" w:type="dxa"/>
            <w:gridSpan w:val="2"/>
            <w:vMerge/>
            <w:shd w:val="clear" w:color="auto" w:fill="BDD6EE"/>
            <w:vAlign w:val="center"/>
          </w:tcPr>
          <w:p w14:paraId="30D31836" w14:textId="77777777" w:rsidR="002162F1" w:rsidRPr="00DE5340" w:rsidRDefault="002162F1" w:rsidP="00464BB3">
            <w:pPr>
              <w:spacing w:after="0" w:line="240" w:lineRule="auto"/>
              <w:jc w:val="center"/>
              <w:rPr>
                <w:rFonts w:ascii="Times New Roman" w:hAnsi="Times New Roman"/>
                <w:sz w:val="18"/>
                <w:szCs w:val="18"/>
                <w:lang w:val="en-US"/>
              </w:rPr>
            </w:pPr>
          </w:p>
        </w:tc>
        <w:tc>
          <w:tcPr>
            <w:tcW w:w="897" w:type="dxa"/>
            <w:gridSpan w:val="3"/>
            <w:vMerge w:val="restart"/>
            <w:vAlign w:val="center"/>
          </w:tcPr>
          <w:p w14:paraId="2D548DCF" w14:textId="77777777" w:rsidR="002162F1" w:rsidRPr="00CF05BC" w:rsidRDefault="002162F1" w:rsidP="00464BB3">
            <w:pPr>
              <w:spacing w:after="0" w:line="240" w:lineRule="auto"/>
              <w:jc w:val="center"/>
              <w:rPr>
                <w:rFonts w:ascii="Times New Roman" w:hAnsi="Times New Roman"/>
                <w:b/>
                <w:sz w:val="14"/>
                <w:szCs w:val="14"/>
              </w:rPr>
            </w:pPr>
            <w:r w:rsidRPr="00CF05BC">
              <w:rPr>
                <w:rFonts w:ascii="Times New Roman" w:hAnsi="Times New Roman"/>
                <w:b/>
                <w:sz w:val="14"/>
                <w:szCs w:val="14"/>
              </w:rPr>
              <w:t>WATERS</w:t>
            </w:r>
          </w:p>
        </w:tc>
        <w:tc>
          <w:tcPr>
            <w:tcW w:w="4107" w:type="dxa"/>
            <w:vAlign w:val="center"/>
          </w:tcPr>
          <w:p w14:paraId="1FD10EE6"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Risks of spreading pollution from the ground to surface water and then underground water</w:t>
            </w:r>
          </w:p>
        </w:tc>
        <w:tc>
          <w:tcPr>
            <w:tcW w:w="993" w:type="dxa"/>
            <w:vMerge w:val="restart"/>
            <w:shd w:val="clear" w:color="auto" w:fill="FFFFFF" w:themeFill="background1"/>
            <w:vAlign w:val="center"/>
          </w:tcPr>
          <w:p w14:paraId="32355915"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Strong</w:t>
            </w:r>
          </w:p>
        </w:tc>
        <w:tc>
          <w:tcPr>
            <w:tcW w:w="283" w:type="dxa"/>
            <w:vMerge w:val="restart"/>
            <w:shd w:val="clear" w:color="auto" w:fill="FFFFFF" w:themeFill="background1"/>
            <w:vAlign w:val="center"/>
          </w:tcPr>
          <w:p w14:paraId="43A75811"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vMerge w:val="restart"/>
            <w:shd w:val="clear" w:color="auto" w:fill="FFFFFF" w:themeFill="background1"/>
            <w:vAlign w:val="center"/>
          </w:tcPr>
          <w:p w14:paraId="05EA4B10"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vMerge w:val="restart"/>
            <w:shd w:val="clear" w:color="auto" w:fill="FFFFFF" w:themeFill="background1"/>
            <w:vAlign w:val="center"/>
          </w:tcPr>
          <w:p w14:paraId="084E51D9"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vMerge w:val="restart"/>
            <w:shd w:val="clear" w:color="auto" w:fill="FFFFFF" w:themeFill="background1"/>
            <w:vAlign w:val="center"/>
          </w:tcPr>
          <w:p w14:paraId="3FA6ABAD"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Average</w:t>
            </w:r>
          </w:p>
        </w:tc>
        <w:tc>
          <w:tcPr>
            <w:tcW w:w="284" w:type="dxa"/>
            <w:vMerge w:val="restart"/>
            <w:shd w:val="clear" w:color="auto" w:fill="FFFFFF" w:themeFill="background1"/>
            <w:vAlign w:val="center"/>
          </w:tcPr>
          <w:p w14:paraId="7814EE60"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vMerge w:val="restart"/>
            <w:shd w:val="clear" w:color="auto" w:fill="FFFF00"/>
            <w:vAlign w:val="center"/>
          </w:tcPr>
          <w:p w14:paraId="5609D39B"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Average</w:t>
            </w:r>
          </w:p>
        </w:tc>
        <w:tc>
          <w:tcPr>
            <w:tcW w:w="479" w:type="dxa"/>
            <w:vMerge w:val="restart"/>
            <w:shd w:val="clear" w:color="auto" w:fill="FFFF00"/>
            <w:vAlign w:val="center"/>
          </w:tcPr>
          <w:p w14:paraId="5207CF87"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45</w:t>
            </w:r>
          </w:p>
        </w:tc>
      </w:tr>
      <w:tr w:rsidR="002162F1" w:rsidRPr="00560542" w14:paraId="3BED93FA" w14:textId="77777777" w:rsidTr="00464BB3">
        <w:trPr>
          <w:jc w:val="center"/>
        </w:trPr>
        <w:tc>
          <w:tcPr>
            <w:tcW w:w="1004" w:type="dxa"/>
            <w:gridSpan w:val="2"/>
            <w:vMerge/>
            <w:shd w:val="clear" w:color="auto" w:fill="BDD6EE"/>
            <w:vAlign w:val="center"/>
          </w:tcPr>
          <w:p w14:paraId="7D3C0DF7"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03F0CA80"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vAlign w:val="center"/>
          </w:tcPr>
          <w:p w14:paraId="47953717"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Potential risk of contamination of this runoff due to possible fuel or lubricant leaks</w:t>
            </w:r>
          </w:p>
        </w:tc>
        <w:tc>
          <w:tcPr>
            <w:tcW w:w="993" w:type="dxa"/>
            <w:vMerge/>
            <w:shd w:val="clear" w:color="auto" w:fill="FFFFFF" w:themeFill="background1"/>
            <w:vAlign w:val="center"/>
          </w:tcPr>
          <w:p w14:paraId="426F35BD" w14:textId="77777777" w:rsidR="002162F1" w:rsidRPr="00DE5340" w:rsidRDefault="002162F1" w:rsidP="00464BB3">
            <w:pPr>
              <w:spacing w:after="0" w:line="240" w:lineRule="auto"/>
              <w:jc w:val="center"/>
              <w:rPr>
                <w:rFonts w:ascii="Times New Roman" w:hAnsi="Times New Roman"/>
                <w:sz w:val="18"/>
                <w:szCs w:val="18"/>
                <w:lang w:val="en-US"/>
              </w:rPr>
            </w:pPr>
          </w:p>
        </w:tc>
        <w:tc>
          <w:tcPr>
            <w:tcW w:w="283" w:type="dxa"/>
            <w:vMerge/>
            <w:shd w:val="clear" w:color="auto" w:fill="FFFFFF" w:themeFill="background1"/>
            <w:vAlign w:val="center"/>
          </w:tcPr>
          <w:p w14:paraId="3F6D58F8" w14:textId="77777777" w:rsidR="002162F1" w:rsidRPr="00DE5340" w:rsidRDefault="002162F1" w:rsidP="00464BB3">
            <w:pPr>
              <w:spacing w:after="0" w:line="240" w:lineRule="auto"/>
              <w:jc w:val="center"/>
              <w:rPr>
                <w:rFonts w:ascii="Times New Roman" w:hAnsi="Times New Roman"/>
                <w:b/>
                <w:sz w:val="18"/>
                <w:szCs w:val="18"/>
                <w:lang w:val="en-US"/>
              </w:rPr>
            </w:pPr>
          </w:p>
        </w:tc>
        <w:tc>
          <w:tcPr>
            <w:tcW w:w="992" w:type="dxa"/>
            <w:vMerge/>
            <w:shd w:val="clear" w:color="auto" w:fill="FFFFFF" w:themeFill="background1"/>
            <w:vAlign w:val="center"/>
          </w:tcPr>
          <w:p w14:paraId="60FAFC9B" w14:textId="77777777" w:rsidR="002162F1" w:rsidRPr="00DE5340" w:rsidRDefault="002162F1" w:rsidP="00464BB3">
            <w:pPr>
              <w:spacing w:after="0" w:line="240" w:lineRule="auto"/>
              <w:jc w:val="center"/>
              <w:rPr>
                <w:rFonts w:ascii="Times New Roman" w:hAnsi="Times New Roman"/>
                <w:sz w:val="18"/>
                <w:szCs w:val="18"/>
                <w:lang w:val="en-US"/>
              </w:rPr>
            </w:pPr>
          </w:p>
        </w:tc>
        <w:tc>
          <w:tcPr>
            <w:tcW w:w="284" w:type="dxa"/>
            <w:vMerge/>
            <w:shd w:val="clear" w:color="auto" w:fill="FFFFFF" w:themeFill="background1"/>
            <w:vAlign w:val="center"/>
          </w:tcPr>
          <w:p w14:paraId="17B9B056" w14:textId="77777777" w:rsidR="002162F1" w:rsidRPr="00DE5340" w:rsidRDefault="002162F1" w:rsidP="00464BB3">
            <w:pPr>
              <w:spacing w:after="0" w:line="240" w:lineRule="auto"/>
              <w:jc w:val="center"/>
              <w:rPr>
                <w:rFonts w:ascii="Times New Roman" w:hAnsi="Times New Roman"/>
                <w:b/>
                <w:sz w:val="18"/>
                <w:szCs w:val="18"/>
                <w:lang w:val="en-US"/>
              </w:rPr>
            </w:pPr>
          </w:p>
        </w:tc>
        <w:tc>
          <w:tcPr>
            <w:tcW w:w="850" w:type="dxa"/>
            <w:vMerge/>
            <w:shd w:val="clear" w:color="auto" w:fill="FFFFFF" w:themeFill="background1"/>
            <w:vAlign w:val="center"/>
          </w:tcPr>
          <w:p w14:paraId="49AE878B" w14:textId="77777777" w:rsidR="002162F1" w:rsidRPr="00DE5340" w:rsidRDefault="002162F1" w:rsidP="00464BB3">
            <w:pPr>
              <w:spacing w:after="0" w:line="240" w:lineRule="auto"/>
              <w:jc w:val="center"/>
              <w:rPr>
                <w:rFonts w:ascii="Times New Roman" w:hAnsi="Times New Roman"/>
                <w:sz w:val="18"/>
                <w:szCs w:val="18"/>
                <w:lang w:val="en-US"/>
              </w:rPr>
            </w:pPr>
          </w:p>
        </w:tc>
        <w:tc>
          <w:tcPr>
            <w:tcW w:w="284" w:type="dxa"/>
            <w:vMerge/>
            <w:shd w:val="clear" w:color="auto" w:fill="FFFFFF" w:themeFill="background1"/>
            <w:vAlign w:val="center"/>
          </w:tcPr>
          <w:p w14:paraId="4792B118" w14:textId="77777777" w:rsidR="002162F1" w:rsidRPr="00DE5340" w:rsidRDefault="002162F1" w:rsidP="00464BB3">
            <w:pPr>
              <w:spacing w:after="0" w:line="240" w:lineRule="auto"/>
              <w:jc w:val="center"/>
              <w:rPr>
                <w:rFonts w:ascii="Times New Roman" w:hAnsi="Times New Roman"/>
                <w:b/>
                <w:sz w:val="18"/>
                <w:szCs w:val="18"/>
                <w:lang w:val="en-US"/>
              </w:rPr>
            </w:pPr>
          </w:p>
        </w:tc>
        <w:tc>
          <w:tcPr>
            <w:tcW w:w="992" w:type="dxa"/>
            <w:vMerge/>
            <w:shd w:val="clear" w:color="auto" w:fill="FFFF00"/>
            <w:vAlign w:val="center"/>
          </w:tcPr>
          <w:p w14:paraId="61A0B823" w14:textId="77777777" w:rsidR="002162F1" w:rsidRPr="00DE5340" w:rsidRDefault="002162F1" w:rsidP="00464BB3">
            <w:pPr>
              <w:spacing w:after="0" w:line="240" w:lineRule="auto"/>
              <w:jc w:val="center"/>
              <w:rPr>
                <w:rFonts w:ascii="Times New Roman" w:hAnsi="Times New Roman"/>
                <w:b/>
                <w:sz w:val="18"/>
                <w:szCs w:val="18"/>
                <w:lang w:val="en-US"/>
              </w:rPr>
            </w:pPr>
          </w:p>
        </w:tc>
        <w:tc>
          <w:tcPr>
            <w:tcW w:w="479" w:type="dxa"/>
            <w:vMerge/>
            <w:shd w:val="clear" w:color="auto" w:fill="FFFF00"/>
            <w:vAlign w:val="center"/>
          </w:tcPr>
          <w:p w14:paraId="6DC50F6C" w14:textId="77777777" w:rsidR="002162F1" w:rsidRPr="00DE5340" w:rsidRDefault="002162F1" w:rsidP="00464BB3">
            <w:pPr>
              <w:spacing w:after="0" w:line="240" w:lineRule="auto"/>
              <w:jc w:val="center"/>
              <w:rPr>
                <w:rFonts w:ascii="Times New Roman" w:hAnsi="Times New Roman"/>
                <w:b/>
                <w:sz w:val="18"/>
                <w:szCs w:val="18"/>
                <w:lang w:val="en-US"/>
              </w:rPr>
            </w:pPr>
          </w:p>
        </w:tc>
      </w:tr>
      <w:tr w:rsidR="002162F1" w:rsidRPr="00CF05BC" w14:paraId="6B68E65E" w14:textId="77777777" w:rsidTr="00464BB3">
        <w:trPr>
          <w:jc w:val="center"/>
        </w:trPr>
        <w:tc>
          <w:tcPr>
            <w:tcW w:w="1004" w:type="dxa"/>
            <w:gridSpan w:val="2"/>
            <w:vMerge/>
            <w:shd w:val="clear" w:color="auto" w:fill="BDD6EE"/>
            <w:vAlign w:val="center"/>
          </w:tcPr>
          <w:p w14:paraId="2452AD79" w14:textId="77777777" w:rsidR="002162F1" w:rsidRPr="00DE5340" w:rsidRDefault="002162F1" w:rsidP="00464BB3">
            <w:pPr>
              <w:spacing w:after="0" w:line="240" w:lineRule="auto"/>
              <w:jc w:val="center"/>
              <w:rPr>
                <w:rFonts w:ascii="Times New Roman" w:hAnsi="Times New Roman"/>
                <w:sz w:val="18"/>
                <w:szCs w:val="18"/>
                <w:lang w:val="en-US"/>
              </w:rPr>
            </w:pPr>
          </w:p>
        </w:tc>
        <w:tc>
          <w:tcPr>
            <w:tcW w:w="897" w:type="dxa"/>
            <w:gridSpan w:val="3"/>
            <w:vMerge w:val="restart"/>
            <w:vAlign w:val="center"/>
          </w:tcPr>
          <w:p w14:paraId="12D5B1A8" w14:textId="77777777" w:rsidR="002162F1" w:rsidRPr="00CF05BC" w:rsidRDefault="002162F1" w:rsidP="00464BB3">
            <w:pPr>
              <w:tabs>
                <w:tab w:val="left" w:pos="2193"/>
              </w:tabs>
              <w:spacing w:after="0" w:line="240" w:lineRule="auto"/>
              <w:jc w:val="center"/>
              <w:rPr>
                <w:rFonts w:ascii="Times New Roman" w:hAnsi="Times New Roman"/>
                <w:b/>
                <w:sz w:val="14"/>
                <w:szCs w:val="14"/>
              </w:rPr>
            </w:pPr>
            <w:r w:rsidRPr="00CF05BC">
              <w:rPr>
                <w:rFonts w:ascii="Times New Roman" w:hAnsi="Times New Roman"/>
                <w:b/>
                <w:sz w:val="14"/>
                <w:szCs w:val="14"/>
              </w:rPr>
              <w:t>FLORA</w:t>
            </w:r>
          </w:p>
        </w:tc>
        <w:tc>
          <w:tcPr>
            <w:tcW w:w="4107" w:type="dxa"/>
            <w:vAlign w:val="center"/>
          </w:tcPr>
          <w:p w14:paraId="2B0D4470"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 of destroying herbaceous vegetation at Antula.</w:t>
            </w:r>
          </w:p>
        </w:tc>
        <w:tc>
          <w:tcPr>
            <w:tcW w:w="993" w:type="dxa"/>
            <w:vMerge w:val="restart"/>
            <w:shd w:val="clear" w:color="auto" w:fill="FFFFFF" w:themeFill="background1"/>
            <w:vAlign w:val="center"/>
          </w:tcPr>
          <w:p w14:paraId="37073E53"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Average</w:t>
            </w:r>
          </w:p>
        </w:tc>
        <w:tc>
          <w:tcPr>
            <w:tcW w:w="283" w:type="dxa"/>
            <w:vMerge w:val="restart"/>
            <w:shd w:val="clear" w:color="auto" w:fill="FFFFFF" w:themeFill="background1"/>
            <w:vAlign w:val="center"/>
          </w:tcPr>
          <w:p w14:paraId="2BEED47D"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vMerge w:val="restart"/>
            <w:shd w:val="clear" w:color="auto" w:fill="FFFFFF" w:themeFill="background1"/>
            <w:vAlign w:val="center"/>
          </w:tcPr>
          <w:p w14:paraId="045A8D31"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vMerge w:val="restart"/>
            <w:shd w:val="clear" w:color="auto" w:fill="FFFFFF" w:themeFill="background1"/>
            <w:vAlign w:val="center"/>
          </w:tcPr>
          <w:p w14:paraId="20E732BF"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vMerge w:val="restart"/>
            <w:shd w:val="clear" w:color="auto" w:fill="FFFFFF" w:themeFill="background1"/>
            <w:vAlign w:val="center"/>
          </w:tcPr>
          <w:p w14:paraId="609287BA"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Short</w:t>
            </w:r>
          </w:p>
        </w:tc>
        <w:tc>
          <w:tcPr>
            <w:tcW w:w="284" w:type="dxa"/>
            <w:vMerge w:val="restart"/>
            <w:shd w:val="clear" w:color="auto" w:fill="FFFFFF" w:themeFill="background1"/>
            <w:vAlign w:val="center"/>
          </w:tcPr>
          <w:p w14:paraId="706DC934"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vMerge w:val="restart"/>
            <w:shd w:val="clear" w:color="auto" w:fill="92D050"/>
            <w:vAlign w:val="center"/>
          </w:tcPr>
          <w:p w14:paraId="3ECCB98A"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Minor</w:t>
            </w:r>
          </w:p>
        </w:tc>
        <w:tc>
          <w:tcPr>
            <w:tcW w:w="479" w:type="dxa"/>
            <w:vMerge w:val="restart"/>
            <w:shd w:val="clear" w:color="auto" w:fill="92D050"/>
            <w:vAlign w:val="center"/>
          </w:tcPr>
          <w:p w14:paraId="4EF6C178"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9</w:t>
            </w:r>
          </w:p>
        </w:tc>
      </w:tr>
      <w:tr w:rsidR="002162F1" w:rsidRPr="00560542" w14:paraId="3DC22720" w14:textId="77777777" w:rsidTr="00464BB3">
        <w:trPr>
          <w:jc w:val="center"/>
        </w:trPr>
        <w:tc>
          <w:tcPr>
            <w:tcW w:w="1004" w:type="dxa"/>
            <w:gridSpan w:val="2"/>
            <w:vMerge/>
            <w:shd w:val="clear" w:color="auto" w:fill="BDD6EE"/>
            <w:vAlign w:val="center"/>
          </w:tcPr>
          <w:p w14:paraId="325A92D2"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57BF40B4" w14:textId="77777777" w:rsidR="002162F1" w:rsidRPr="00CF05BC" w:rsidRDefault="002162F1" w:rsidP="00464BB3">
            <w:pPr>
              <w:tabs>
                <w:tab w:val="left" w:pos="2193"/>
              </w:tabs>
              <w:spacing w:after="0" w:line="240" w:lineRule="auto"/>
              <w:jc w:val="center"/>
              <w:rPr>
                <w:rFonts w:ascii="Times New Roman" w:hAnsi="Times New Roman"/>
                <w:b/>
                <w:sz w:val="14"/>
                <w:szCs w:val="14"/>
              </w:rPr>
            </w:pPr>
          </w:p>
        </w:tc>
        <w:tc>
          <w:tcPr>
            <w:tcW w:w="4107" w:type="dxa"/>
            <w:vAlign w:val="center"/>
          </w:tcPr>
          <w:p w14:paraId="5F221EFE"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 of felling a few feet of mango, palm and cashew trees in Prabis, BOR and destruction of herbaceous vegetation at Antula Pime</w:t>
            </w:r>
          </w:p>
        </w:tc>
        <w:tc>
          <w:tcPr>
            <w:tcW w:w="993" w:type="dxa"/>
            <w:vMerge/>
            <w:shd w:val="clear" w:color="auto" w:fill="FFFFFF" w:themeFill="background1"/>
            <w:vAlign w:val="center"/>
          </w:tcPr>
          <w:p w14:paraId="3B0BDBCD" w14:textId="77777777" w:rsidR="002162F1" w:rsidRPr="00DE5340" w:rsidRDefault="002162F1" w:rsidP="00464BB3">
            <w:pPr>
              <w:spacing w:after="0" w:line="240" w:lineRule="auto"/>
              <w:jc w:val="center"/>
              <w:rPr>
                <w:rFonts w:ascii="Times New Roman" w:hAnsi="Times New Roman"/>
                <w:sz w:val="18"/>
                <w:szCs w:val="18"/>
                <w:lang w:val="en-US"/>
              </w:rPr>
            </w:pPr>
          </w:p>
        </w:tc>
        <w:tc>
          <w:tcPr>
            <w:tcW w:w="283" w:type="dxa"/>
            <w:vMerge/>
            <w:shd w:val="clear" w:color="auto" w:fill="FFFFFF" w:themeFill="background1"/>
            <w:vAlign w:val="center"/>
          </w:tcPr>
          <w:p w14:paraId="50FC2608" w14:textId="77777777" w:rsidR="002162F1" w:rsidRPr="00DE5340" w:rsidRDefault="002162F1" w:rsidP="00464BB3">
            <w:pPr>
              <w:spacing w:after="0" w:line="240" w:lineRule="auto"/>
              <w:jc w:val="center"/>
              <w:rPr>
                <w:rFonts w:ascii="Times New Roman" w:hAnsi="Times New Roman"/>
                <w:b/>
                <w:sz w:val="18"/>
                <w:szCs w:val="18"/>
                <w:lang w:val="en-US"/>
              </w:rPr>
            </w:pPr>
          </w:p>
        </w:tc>
        <w:tc>
          <w:tcPr>
            <w:tcW w:w="992" w:type="dxa"/>
            <w:vMerge/>
            <w:shd w:val="clear" w:color="auto" w:fill="FFFFFF" w:themeFill="background1"/>
            <w:vAlign w:val="center"/>
          </w:tcPr>
          <w:p w14:paraId="744BE395" w14:textId="77777777" w:rsidR="002162F1" w:rsidRPr="00DE5340" w:rsidRDefault="002162F1" w:rsidP="00464BB3">
            <w:pPr>
              <w:spacing w:after="0" w:line="240" w:lineRule="auto"/>
              <w:jc w:val="center"/>
              <w:rPr>
                <w:rFonts w:ascii="Times New Roman" w:hAnsi="Times New Roman"/>
                <w:sz w:val="18"/>
                <w:szCs w:val="18"/>
                <w:lang w:val="en-US"/>
              </w:rPr>
            </w:pPr>
          </w:p>
        </w:tc>
        <w:tc>
          <w:tcPr>
            <w:tcW w:w="284" w:type="dxa"/>
            <w:vMerge/>
            <w:shd w:val="clear" w:color="auto" w:fill="FFFFFF" w:themeFill="background1"/>
            <w:vAlign w:val="center"/>
          </w:tcPr>
          <w:p w14:paraId="1E66D3CD" w14:textId="77777777" w:rsidR="002162F1" w:rsidRPr="00DE5340" w:rsidRDefault="002162F1" w:rsidP="00464BB3">
            <w:pPr>
              <w:spacing w:after="0" w:line="240" w:lineRule="auto"/>
              <w:jc w:val="center"/>
              <w:rPr>
                <w:rFonts w:ascii="Times New Roman" w:hAnsi="Times New Roman"/>
                <w:b/>
                <w:sz w:val="18"/>
                <w:szCs w:val="18"/>
                <w:lang w:val="en-US"/>
              </w:rPr>
            </w:pPr>
          </w:p>
        </w:tc>
        <w:tc>
          <w:tcPr>
            <w:tcW w:w="850" w:type="dxa"/>
            <w:vMerge/>
            <w:shd w:val="clear" w:color="auto" w:fill="FFFFFF" w:themeFill="background1"/>
            <w:vAlign w:val="center"/>
          </w:tcPr>
          <w:p w14:paraId="69D81EEF" w14:textId="77777777" w:rsidR="002162F1" w:rsidRPr="00DE5340" w:rsidRDefault="002162F1" w:rsidP="00464BB3">
            <w:pPr>
              <w:spacing w:after="0" w:line="240" w:lineRule="auto"/>
              <w:jc w:val="center"/>
              <w:rPr>
                <w:rFonts w:ascii="Times New Roman" w:hAnsi="Times New Roman"/>
                <w:sz w:val="18"/>
                <w:szCs w:val="18"/>
                <w:lang w:val="en-US"/>
              </w:rPr>
            </w:pPr>
          </w:p>
        </w:tc>
        <w:tc>
          <w:tcPr>
            <w:tcW w:w="284" w:type="dxa"/>
            <w:vMerge/>
            <w:shd w:val="clear" w:color="auto" w:fill="FFFFFF" w:themeFill="background1"/>
            <w:vAlign w:val="center"/>
          </w:tcPr>
          <w:p w14:paraId="2327B142" w14:textId="77777777" w:rsidR="002162F1" w:rsidRPr="00DE5340" w:rsidRDefault="002162F1" w:rsidP="00464BB3">
            <w:pPr>
              <w:spacing w:after="0" w:line="240" w:lineRule="auto"/>
              <w:jc w:val="center"/>
              <w:rPr>
                <w:rFonts w:ascii="Times New Roman" w:hAnsi="Times New Roman"/>
                <w:b/>
                <w:sz w:val="18"/>
                <w:szCs w:val="18"/>
                <w:lang w:val="en-US"/>
              </w:rPr>
            </w:pPr>
          </w:p>
        </w:tc>
        <w:tc>
          <w:tcPr>
            <w:tcW w:w="992" w:type="dxa"/>
            <w:vMerge/>
            <w:shd w:val="clear" w:color="auto" w:fill="92D050"/>
            <w:vAlign w:val="center"/>
          </w:tcPr>
          <w:p w14:paraId="44C8032C" w14:textId="77777777" w:rsidR="002162F1" w:rsidRPr="00DE5340" w:rsidRDefault="002162F1" w:rsidP="00464BB3">
            <w:pPr>
              <w:spacing w:after="0" w:line="240" w:lineRule="auto"/>
              <w:jc w:val="center"/>
              <w:rPr>
                <w:rFonts w:ascii="Times New Roman" w:hAnsi="Times New Roman"/>
                <w:b/>
                <w:sz w:val="18"/>
                <w:szCs w:val="18"/>
                <w:lang w:val="en-US"/>
              </w:rPr>
            </w:pPr>
          </w:p>
        </w:tc>
        <w:tc>
          <w:tcPr>
            <w:tcW w:w="479" w:type="dxa"/>
            <w:vMerge/>
            <w:shd w:val="clear" w:color="auto" w:fill="92D050"/>
            <w:vAlign w:val="center"/>
          </w:tcPr>
          <w:p w14:paraId="482E92CA" w14:textId="77777777" w:rsidR="002162F1" w:rsidRPr="00DE5340" w:rsidRDefault="002162F1" w:rsidP="00464BB3">
            <w:pPr>
              <w:spacing w:after="0" w:line="240" w:lineRule="auto"/>
              <w:jc w:val="center"/>
              <w:rPr>
                <w:rFonts w:ascii="Times New Roman" w:hAnsi="Times New Roman"/>
                <w:b/>
                <w:sz w:val="18"/>
                <w:szCs w:val="18"/>
                <w:lang w:val="en-US"/>
              </w:rPr>
            </w:pPr>
          </w:p>
        </w:tc>
      </w:tr>
      <w:tr w:rsidR="002162F1" w:rsidRPr="00CF05BC" w14:paraId="61AB8002" w14:textId="77777777" w:rsidTr="00464BB3">
        <w:trPr>
          <w:jc w:val="center"/>
        </w:trPr>
        <w:tc>
          <w:tcPr>
            <w:tcW w:w="1004" w:type="dxa"/>
            <w:gridSpan w:val="2"/>
            <w:vMerge/>
            <w:shd w:val="clear" w:color="auto" w:fill="BDD6EE"/>
            <w:vAlign w:val="center"/>
          </w:tcPr>
          <w:p w14:paraId="5C63C500" w14:textId="77777777" w:rsidR="002162F1" w:rsidRPr="00DE5340" w:rsidRDefault="002162F1" w:rsidP="00464BB3">
            <w:pPr>
              <w:spacing w:after="0" w:line="240" w:lineRule="auto"/>
              <w:jc w:val="center"/>
              <w:rPr>
                <w:rFonts w:ascii="Times New Roman" w:hAnsi="Times New Roman"/>
                <w:sz w:val="18"/>
                <w:szCs w:val="18"/>
                <w:lang w:val="en-US"/>
              </w:rPr>
            </w:pPr>
          </w:p>
        </w:tc>
        <w:tc>
          <w:tcPr>
            <w:tcW w:w="897" w:type="dxa"/>
            <w:gridSpan w:val="3"/>
            <w:vAlign w:val="center"/>
          </w:tcPr>
          <w:p w14:paraId="7A896AB0" w14:textId="77777777" w:rsidR="002162F1" w:rsidRPr="00CF05BC" w:rsidRDefault="002162F1" w:rsidP="00464BB3">
            <w:pPr>
              <w:tabs>
                <w:tab w:val="left" w:pos="2193"/>
              </w:tabs>
              <w:spacing w:after="0" w:line="240" w:lineRule="auto"/>
              <w:jc w:val="center"/>
              <w:rPr>
                <w:rFonts w:ascii="Times New Roman" w:hAnsi="Times New Roman"/>
                <w:b/>
                <w:sz w:val="14"/>
                <w:szCs w:val="14"/>
              </w:rPr>
            </w:pPr>
            <w:r w:rsidRPr="00CF05BC">
              <w:rPr>
                <w:rFonts w:ascii="Times New Roman" w:hAnsi="Times New Roman"/>
                <w:b/>
                <w:sz w:val="14"/>
                <w:szCs w:val="14"/>
              </w:rPr>
              <w:t>LANDSCAPE</w:t>
            </w:r>
          </w:p>
        </w:tc>
        <w:tc>
          <w:tcPr>
            <w:tcW w:w="4107" w:type="dxa"/>
            <w:vAlign w:val="center"/>
          </w:tcPr>
          <w:p w14:paraId="04CECC0A"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Changing the appearance of the landscape</w:t>
            </w:r>
          </w:p>
        </w:tc>
        <w:tc>
          <w:tcPr>
            <w:tcW w:w="993" w:type="dxa"/>
            <w:shd w:val="clear" w:color="auto" w:fill="FFFFFF" w:themeFill="background1"/>
            <w:vAlign w:val="center"/>
          </w:tcPr>
          <w:p w14:paraId="0C7656E8"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Low</w:t>
            </w:r>
          </w:p>
        </w:tc>
        <w:tc>
          <w:tcPr>
            <w:tcW w:w="283" w:type="dxa"/>
            <w:shd w:val="clear" w:color="auto" w:fill="FFFFFF" w:themeFill="background1"/>
            <w:vAlign w:val="center"/>
          </w:tcPr>
          <w:p w14:paraId="32F0A965"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FFFFFF" w:themeFill="background1"/>
            <w:vAlign w:val="center"/>
          </w:tcPr>
          <w:p w14:paraId="559F5A7C"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5D5F3C3C"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2996A6EF"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Average</w:t>
            </w:r>
          </w:p>
        </w:tc>
        <w:tc>
          <w:tcPr>
            <w:tcW w:w="284" w:type="dxa"/>
            <w:shd w:val="clear" w:color="auto" w:fill="FFFFFF" w:themeFill="background1"/>
            <w:vAlign w:val="center"/>
          </w:tcPr>
          <w:p w14:paraId="138EF033"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92D050"/>
            <w:vAlign w:val="center"/>
          </w:tcPr>
          <w:p w14:paraId="6DA1920A"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Minor</w:t>
            </w:r>
          </w:p>
        </w:tc>
        <w:tc>
          <w:tcPr>
            <w:tcW w:w="479" w:type="dxa"/>
            <w:shd w:val="clear" w:color="auto" w:fill="92D050"/>
            <w:vAlign w:val="center"/>
          </w:tcPr>
          <w:p w14:paraId="6A6C8EB4"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9</w:t>
            </w:r>
          </w:p>
        </w:tc>
      </w:tr>
      <w:tr w:rsidR="002162F1" w:rsidRPr="00CF05BC" w14:paraId="4D925FDC" w14:textId="77777777" w:rsidTr="00464BB3">
        <w:trPr>
          <w:jc w:val="center"/>
        </w:trPr>
        <w:tc>
          <w:tcPr>
            <w:tcW w:w="1004" w:type="dxa"/>
            <w:gridSpan w:val="2"/>
            <w:vMerge/>
            <w:shd w:val="clear" w:color="auto" w:fill="BDD6EE"/>
            <w:vAlign w:val="center"/>
          </w:tcPr>
          <w:p w14:paraId="0B5AA6CB"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restart"/>
            <w:vAlign w:val="center"/>
          </w:tcPr>
          <w:p w14:paraId="2FBD79F6" w14:textId="77777777" w:rsidR="002162F1" w:rsidRPr="00CF05BC" w:rsidRDefault="002162F1" w:rsidP="00464BB3">
            <w:pPr>
              <w:spacing w:after="0" w:line="240" w:lineRule="auto"/>
              <w:jc w:val="center"/>
              <w:rPr>
                <w:rFonts w:ascii="Times New Roman" w:hAnsi="Times New Roman"/>
                <w:b/>
                <w:sz w:val="14"/>
                <w:szCs w:val="14"/>
              </w:rPr>
            </w:pPr>
            <w:r w:rsidRPr="00CF05BC">
              <w:rPr>
                <w:rFonts w:ascii="Times New Roman" w:hAnsi="Times New Roman"/>
                <w:b/>
                <w:sz w:val="14"/>
                <w:szCs w:val="14"/>
              </w:rPr>
              <w:t>HUMAN</w:t>
            </w:r>
          </w:p>
        </w:tc>
        <w:tc>
          <w:tcPr>
            <w:tcW w:w="4107" w:type="dxa"/>
            <w:vAlign w:val="center"/>
          </w:tcPr>
          <w:p w14:paraId="12FC9F66"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 xml:space="preserve">Risk of disruption of the living environment of neighboring populations due to noise production </w:t>
            </w:r>
          </w:p>
        </w:tc>
        <w:tc>
          <w:tcPr>
            <w:tcW w:w="993" w:type="dxa"/>
            <w:shd w:val="clear" w:color="auto" w:fill="FFFFFF" w:themeFill="background1"/>
            <w:vAlign w:val="center"/>
          </w:tcPr>
          <w:p w14:paraId="007BB50B"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Strong</w:t>
            </w:r>
          </w:p>
        </w:tc>
        <w:tc>
          <w:tcPr>
            <w:tcW w:w="283" w:type="dxa"/>
            <w:shd w:val="clear" w:color="auto" w:fill="FFFFFF" w:themeFill="background1"/>
            <w:vAlign w:val="center"/>
          </w:tcPr>
          <w:p w14:paraId="24DD2830"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FF" w:themeFill="background1"/>
            <w:vAlign w:val="center"/>
          </w:tcPr>
          <w:p w14:paraId="535B6DF6"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7596685E"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262ED92F"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Short</w:t>
            </w:r>
          </w:p>
        </w:tc>
        <w:tc>
          <w:tcPr>
            <w:tcW w:w="284" w:type="dxa"/>
            <w:shd w:val="clear" w:color="auto" w:fill="FFFFFF" w:themeFill="background1"/>
            <w:vAlign w:val="center"/>
          </w:tcPr>
          <w:p w14:paraId="6E4E9D70"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58FAC8D3"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Minor</w:t>
            </w:r>
          </w:p>
        </w:tc>
        <w:tc>
          <w:tcPr>
            <w:tcW w:w="479" w:type="dxa"/>
            <w:shd w:val="clear" w:color="auto" w:fill="92D050"/>
            <w:vAlign w:val="center"/>
          </w:tcPr>
          <w:p w14:paraId="27F7194D"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15</w:t>
            </w:r>
          </w:p>
        </w:tc>
      </w:tr>
      <w:tr w:rsidR="002162F1" w:rsidRPr="00CF05BC" w14:paraId="61C7278A" w14:textId="77777777" w:rsidTr="00464BB3">
        <w:trPr>
          <w:jc w:val="center"/>
        </w:trPr>
        <w:tc>
          <w:tcPr>
            <w:tcW w:w="1004" w:type="dxa"/>
            <w:gridSpan w:val="2"/>
            <w:vMerge/>
            <w:shd w:val="clear" w:color="auto" w:fill="BDD6EE"/>
            <w:vAlign w:val="center"/>
          </w:tcPr>
          <w:p w14:paraId="0374604E"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229F3A99"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vAlign w:val="center"/>
          </w:tcPr>
          <w:p w14:paraId="5197C424"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 of disruption of traffic or movement of people and goods</w:t>
            </w:r>
          </w:p>
        </w:tc>
        <w:tc>
          <w:tcPr>
            <w:tcW w:w="993" w:type="dxa"/>
            <w:shd w:val="clear" w:color="auto" w:fill="FFFFFF" w:themeFill="background1"/>
            <w:vAlign w:val="center"/>
          </w:tcPr>
          <w:p w14:paraId="464C7AA2"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Average</w:t>
            </w:r>
          </w:p>
        </w:tc>
        <w:tc>
          <w:tcPr>
            <w:tcW w:w="283" w:type="dxa"/>
            <w:shd w:val="clear" w:color="auto" w:fill="FFFFFF" w:themeFill="background1"/>
            <w:vAlign w:val="center"/>
          </w:tcPr>
          <w:p w14:paraId="7F0985B8"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FFFFFF" w:themeFill="background1"/>
            <w:vAlign w:val="center"/>
          </w:tcPr>
          <w:p w14:paraId="2B5BE120"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7ED85712"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4C91548F"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Short</w:t>
            </w:r>
          </w:p>
        </w:tc>
        <w:tc>
          <w:tcPr>
            <w:tcW w:w="284" w:type="dxa"/>
            <w:shd w:val="clear" w:color="auto" w:fill="FFFFFF" w:themeFill="background1"/>
            <w:vAlign w:val="center"/>
          </w:tcPr>
          <w:p w14:paraId="7E65D813"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241F40D9"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Minor</w:t>
            </w:r>
          </w:p>
        </w:tc>
        <w:tc>
          <w:tcPr>
            <w:tcW w:w="479" w:type="dxa"/>
            <w:shd w:val="clear" w:color="auto" w:fill="92D050"/>
            <w:vAlign w:val="center"/>
          </w:tcPr>
          <w:p w14:paraId="5E0786B1"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9</w:t>
            </w:r>
          </w:p>
        </w:tc>
      </w:tr>
      <w:tr w:rsidR="002162F1" w:rsidRPr="00CF05BC" w14:paraId="045F62B8" w14:textId="77777777" w:rsidTr="00464BB3">
        <w:trPr>
          <w:jc w:val="center"/>
        </w:trPr>
        <w:tc>
          <w:tcPr>
            <w:tcW w:w="1004" w:type="dxa"/>
            <w:gridSpan w:val="2"/>
            <w:vMerge/>
            <w:shd w:val="clear" w:color="auto" w:fill="BDD6EE"/>
            <w:vAlign w:val="center"/>
          </w:tcPr>
          <w:p w14:paraId="3044C0E9"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58A97413"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vAlign w:val="center"/>
          </w:tcPr>
          <w:p w14:paraId="77D6D70A"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Risks of the spread of sexually transmitted diseases like HIV / AIDS and the spread of COVID 19</w:t>
            </w:r>
          </w:p>
        </w:tc>
        <w:tc>
          <w:tcPr>
            <w:tcW w:w="993" w:type="dxa"/>
            <w:shd w:val="clear" w:color="auto" w:fill="FFFFFF" w:themeFill="background1"/>
            <w:vAlign w:val="center"/>
          </w:tcPr>
          <w:p w14:paraId="0804882F"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Strong</w:t>
            </w:r>
          </w:p>
        </w:tc>
        <w:tc>
          <w:tcPr>
            <w:tcW w:w="283" w:type="dxa"/>
            <w:shd w:val="clear" w:color="auto" w:fill="FFFFFF" w:themeFill="background1"/>
            <w:vAlign w:val="center"/>
          </w:tcPr>
          <w:p w14:paraId="30E915C4"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FF" w:themeFill="background1"/>
            <w:vAlign w:val="center"/>
          </w:tcPr>
          <w:p w14:paraId="78F4DDDC"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Regional</w:t>
            </w:r>
          </w:p>
        </w:tc>
        <w:tc>
          <w:tcPr>
            <w:tcW w:w="284" w:type="dxa"/>
            <w:shd w:val="clear" w:color="auto" w:fill="FFFFFF" w:themeFill="background1"/>
            <w:vAlign w:val="center"/>
          </w:tcPr>
          <w:p w14:paraId="64F04312"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850" w:type="dxa"/>
            <w:shd w:val="clear" w:color="auto" w:fill="FFFFFF" w:themeFill="background1"/>
            <w:vAlign w:val="center"/>
          </w:tcPr>
          <w:p w14:paraId="7049F702"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Short</w:t>
            </w:r>
          </w:p>
        </w:tc>
        <w:tc>
          <w:tcPr>
            <w:tcW w:w="284" w:type="dxa"/>
            <w:shd w:val="clear" w:color="auto" w:fill="FFFFFF" w:themeFill="background1"/>
            <w:vAlign w:val="center"/>
          </w:tcPr>
          <w:p w14:paraId="6095F006"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FFFF00"/>
            <w:vAlign w:val="center"/>
          </w:tcPr>
          <w:p w14:paraId="73261063"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Average</w:t>
            </w:r>
          </w:p>
        </w:tc>
        <w:tc>
          <w:tcPr>
            <w:tcW w:w="479" w:type="dxa"/>
            <w:shd w:val="clear" w:color="auto" w:fill="FFFF00"/>
            <w:vAlign w:val="center"/>
          </w:tcPr>
          <w:p w14:paraId="164F899F"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25</w:t>
            </w:r>
          </w:p>
        </w:tc>
      </w:tr>
      <w:tr w:rsidR="002162F1" w:rsidRPr="00CF05BC" w14:paraId="72E39748" w14:textId="77777777" w:rsidTr="00464BB3">
        <w:trPr>
          <w:jc w:val="center"/>
        </w:trPr>
        <w:tc>
          <w:tcPr>
            <w:tcW w:w="1004" w:type="dxa"/>
            <w:gridSpan w:val="2"/>
            <w:vMerge/>
            <w:shd w:val="clear" w:color="auto" w:fill="BDD6EE"/>
            <w:vAlign w:val="center"/>
          </w:tcPr>
          <w:p w14:paraId="5A5AEB08"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6CF788F7"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vAlign w:val="center"/>
          </w:tcPr>
          <w:p w14:paraId="6F4E5D9E"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 of accidents associated with construction machinery / instruments and the presence of poorly protected or misused construction materials.</w:t>
            </w:r>
          </w:p>
          <w:p w14:paraId="2C6A7A33"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 of injury due to manual and mechanical handling</w:t>
            </w:r>
          </w:p>
        </w:tc>
        <w:tc>
          <w:tcPr>
            <w:tcW w:w="993" w:type="dxa"/>
            <w:shd w:val="clear" w:color="auto" w:fill="FFFFFF" w:themeFill="background1"/>
            <w:vAlign w:val="center"/>
          </w:tcPr>
          <w:p w14:paraId="0BDEBD7D"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Strong</w:t>
            </w:r>
          </w:p>
        </w:tc>
        <w:tc>
          <w:tcPr>
            <w:tcW w:w="283" w:type="dxa"/>
            <w:shd w:val="clear" w:color="auto" w:fill="FFFFFF" w:themeFill="background1"/>
            <w:vAlign w:val="center"/>
          </w:tcPr>
          <w:p w14:paraId="7B181868"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FF" w:themeFill="background1"/>
            <w:vAlign w:val="center"/>
          </w:tcPr>
          <w:p w14:paraId="666D503B"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0AABCA6B"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7B811C52"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Short</w:t>
            </w:r>
          </w:p>
        </w:tc>
        <w:tc>
          <w:tcPr>
            <w:tcW w:w="284" w:type="dxa"/>
            <w:shd w:val="clear" w:color="auto" w:fill="FFFFFF" w:themeFill="background1"/>
            <w:vAlign w:val="center"/>
          </w:tcPr>
          <w:p w14:paraId="2328717F"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6196EAC7"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Minor</w:t>
            </w:r>
          </w:p>
        </w:tc>
        <w:tc>
          <w:tcPr>
            <w:tcW w:w="479" w:type="dxa"/>
            <w:shd w:val="clear" w:color="auto" w:fill="92D050"/>
            <w:vAlign w:val="center"/>
          </w:tcPr>
          <w:p w14:paraId="75B9C5BB"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15</w:t>
            </w:r>
          </w:p>
        </w:tc>
      </w:tr>
      <w:tr w:rsidR="002162F1" w:rsidRPr="00CF05BC" w14:paraId="2688412F" w14:textId="77777777" w:rsidTr="00464BB3">
        <w:trPr>
          <w:jc w:val="center"/>
        </w:trPr>
        <w:tc>
          <w:tcPr>
            <w:tcW w:w="1004" w:type="dxa"/>
            <w:gridSpan w:val="2"/>
            <w:vMerge/>
            <w:shd w:val="clear" w:color="auto" w:fill="BDD6EE"/>
            <w:vAlign w:val="center"/>
          </w:tcPr>
          <w:p w14:paraId="202FAB35"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5FC7C214"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vAlign w:val="center"/>
          </w:tcPr>
          <w:p w14:paraId="0D6D7174"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 of disruption of economic (commercial) activities too close to the sites</w:t>
            </w:r>
          </w:p>
        </w:tc>
        <w:tc>
          <w:tcPr>
            <w:tcW w:w="993" w:type="dxa"/>
            <w:shd w:val="clear" w:color="auto" w:fill="FFFFFF" w:themeFill="background1"/>
            <w:vAlign w:val="center"/>
          </w:tcPr>
          <w:p w14:paraId="3AA6301B"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Average</w:t>
            </w:r>
          </w:p>
        </w:tc>
        <w:tc>
          <w:tcPr>
            <w:tcW w:w="283" w:type="dxa"/>
            <w:shd w:val="clear" w:color="auto" w:fill="FFFFFF" w:themeFill="background1"/>
            <w:vAlign w:val="center"/>
          </w:tcPr>
          <w:p w14:paraId="149041CB"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FFFFFF" w:themeFill="background1"/>
            <w:vAlign w:val="center"/>
          </w:tcPr>
          <w:p w14:paraId="7D38D53F"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Punctual</w:t>
            </w:r>
          </w:p>
        </w:tc>
        <w:tc>
          <w:tcPr>
            <w:tcW w:w="284" w:type="dxa"/>
            <w:shd w:val="clear" w:color="auto" w:fill="FFFFFF" w:themeFill="background1"/>
            <w:vAlign w:val="center"/>
          </w:tcPr>
          <w:p w14:paraId="0859BD30"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850" w:type="dxa"/>
            <w:shd w:val="clear" w:color="auto" w:fill="FFFFFF" w:themeFill="background1"/>
            <w:vAlign w:val="center"/>
          </w:tcPr>
          <w:p w14:paraId="75BB921B"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Short</w:t>
            </w:r>
          </w:p>
        </w:tc>
        <w:tc>
          <w:tcPr>
            <w:tcW w:w="284" w:type="dxa"/>
            <w:shd w:val="clear" w:color="auto" w:fill="FFFFFF" w:themeFill="background1"/>
            <w:vAlign w:val="center"/>
          </w:tcPr>
          <w:p w14:paraId="37E11470"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1</w:t>
            </w:r>
          </w:p>
        </w:tc>
        <w:tc>
          <w:tcPr>
            <w:tcW w:w="992" w:type="dxa"/>
            <w:shd w:val="clear" w:color="auto" w:fill="92D050"/>
            <w:vAlign w:val="center"/>
          </w:tcPr>
          <w:p w14:paraId="50D9E5A0"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Minor</w:t>
            </w:r>
          </w:p>
        </w:tc>
        <w:tc>
          <w:tcPr>
            <w:tcW w:w="479" w:type="dxa"/>
            <w:shd w:val="clear" w:color="auto" w:fill="92D050"/>
            <w:vAlign w:val="center"/>
          </w:tcPr>
          <w:p w14:paraId="524B1C44"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r>
      <w:tr w:rsidR="002162F1" w:rsidRPr="00CF05BC" w14:paraId="7833DB90" w14:textId="77777777" w:rsidTr="00464BB3">
        <w:trPr>
          <w:jc w:val="center"/>
        </w:trPr>
        <w:tc>
          <w:tcPr>
            <w:tcW w:w="1004" w:type="dxa"/>
            <w:gridSpan w:val="2"/>
            <w:vMerge/>
            <w:shd w:val="clear" w:color="auto" w:fill="BDD6EE"/>
            <w:vAlign w:val="center"/>
          </w:tcPr>
          <w:p w14:paraId="543971CE"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3ACFBB7C"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vAlign w:val="center"/>
          </w:tcPr>
          <w:p w14:paraId="4E58611B"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 of damage to property during rights-of-way clearance work</w:t>
            </w:r>
          </w:p>
        </w:tc>
        <w:tc>
          <w:tcPr>
            <w:tcW w:w="993" w:type="dxa"/>
            <w:tcBorders>
              <w:bottom w:val="single" w:sz="4" w:space="0" w:color="auto"/>
            </w:tcBorders>
            <w:shd w:val="clear" w:color="auto" w:fill="FFFFFF" w:themeFill="background1"/>
            <w:vAlign w:val="center"/>
          </w:tcPr>
          <w:p w14:paraId="2F923994"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Strong</w:t>
            </w:r>
          </w:p>
        </w:tc>
        <w:tc>
          <w:tcPr>
            <w:tcW w:w="283" w:type="dxa"/>
            <w:tcBorders>
              <w:bottom w:val="single" w:sz="4" w:space="0" w:color="auto"/>
            </w:tcBorders>
            <w:shd w:val="clear" w:color="auto" w:fill="FFFFFF" w:themeFill="background1"/>
            <w:vAlign w:val="center"/>
          </w:tcPr>
          <w:p w14:paraId="17B7A468"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tcBorders>
              <w:bottom w:val="single" w:sz="4" w:space="0" w:color="auto"/>
            </w:tcBorders>
            <w:shd w:val="clear" w:color="auto" w:fill="FFFFFF" w:themeFill="background1"/>
            <w:vAlign w:val="center"/>
          </w:tcPr>
          <w:p w14:paraId="7B2AE1C0"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Punctual</w:t>
            </w:r>
          </w:p>
        </w:tc>
        <w:tc>
          <w:tcPr>
            <w:tcW w:w="284" w:type="dxa"/>
            <w:tcBorders>
              <w:bottom w:val="single" w:sz="4" w:space="0" w:color="auto"/>
            </w:tcBorders>
            <w:shd w:val="clear" w:color="auto" w:fill="FFFFFF" w:themeFill="background1"/>
            <w:vAlign w:val="center"/>
          </w:tcPr>
          <w:p w14:paraId="372376E4"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850" w:type="dxa"/>
            <w:tcBorders>
              <w:bottom w:val="single" w:sz="4" w:space="0" w:color="auto"/>
            </w:tcBorders>
            <w:shd w:val="clear" w:color="auto" w:fill="FFFFFF" w:themeFill="background1"/>
            <w:vAlign w:val="center"/>
          </w:tcPr>
          <w:p w14:paraId="6694D148"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Long</w:t>
            </w:r>
          </w:p>
        </w:tc>
        <w:tc>
          <w:tcPr>
            <w:tcW w:w="284" w:type="dxa"/>
            <w:tcBorders>
              <w:bottom w:val="single" w:sz="4" w:space="0" w:color="auto"/>
            </w:tcBorders>
            <w:shd w:val="clear" w:color="auto" w:fill="FFFFFF" w:themeFill="background1"/>
            <w:vAlign w:val="center"/>
          </w:tcPr>
          <w:p w14:paraId="762DA9CB"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00"/>
            <w:vAlign w:val="center"/>
          </w:tcPr>
          <w:p w14:paraId="50D7CD80"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Average</w:t>
            </w:r>
          </w:p>
        </w:tc>
        <w:tc>
          <w:tcPr>
            <w:tcW w:w="479" w:type="dxa"/>
            <w:shd w:val="clear" w:color="auto" w:fill="FFFF00"/>
            <w:vAlign w:val="center"/>
          </w:tcPr>
          <w:p w14:paraId="01F391FA"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45</w:t>
            </w:r>
          </w:p>
        </w:tc>
      </w:tr>
      <w:tr w:rsidR="002162F1" w:rsidRPr="00CF05BC" w14:paraId="6939E9A1" w14:textId="77777777" w:rsidTr="00464BB3">
        <w:trPr>
          <w:jc w:val="center"/>
        </w:trPr>
        <w:tc>
          <w:tcPr>
            <w:tcW w:w="1004" w:type="dxa"/>
            <w:gridSpan w:val="2"/>
            <w:vMerge/>
            <w:shd w:val="clear" w:color="auto" w:fill="BDD6EE"/>
            <w:vAlign w:val="center"/>
          </w:tcPr>
          <w:p w14:paraId="787B28E9"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27DD5E51"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tcBorders>
              <w:bottom w:val="single" w:sz="4" w:space="0" w:color="auto"/>
              <w:right w:val="single" w:sz="4" w:space="0" w:color="auto"/>
            </w:tcBorders>
            <w:vAlign w:val="center"/>
          </w:tcPr>
          <w:p w14:paraId="72782403"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Risks of degradation of dealer networks</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60A7816" w14:textId="77777777" w:rsidR="002162F1" w:rsidRPr="00CF05BC" w:rsidRDefault="002162F1" w:rsidP="00464BB3">
            <w:pPr>
              <w:spacing w:after="0" w:line="240" w:lineRule="auto"/>
              <w:jc w:val="both"/>
              <w:rPr>
                <w:rFonts w:ascii="Times New Roman" w:hAnsi="Times New Roman"/>
                <w:sz w:val="18"/>
                <w:szCs w:val="18"/>
              </w:rPr>
            </w:pPr>
            <w:r w:rsidRPr="00CF05BC">
              <w:rPr>
                <w:rFonts w:ascii="Times New Roman" w:hAnsi="Times New Roman"/>
                <w:sz w:val="18"/>
                <w:szCs w:val="18"/>
              </w:rPr>
              <w:t>Low</w:t>
            </w:r>
          </w:p>
        </w:tc>
        <w:tc>
          <w:tcPr>
            <w:tcW w:w="283" w:type="dxa"/>
            <w:tcBorders>
              <w:top w:val="single" w:sz="4" w:space="0" w:color="auto"/>
              <w:left w:val="single" w:sz="4" w:space="0" w:color="auto"/>
              <w:bottom w:val="single" w:sz="4" w:space="0" w:color="auto"/>
              <w:right w:val="single" w:sz="4" w:space="0" w:color="auto"/>
            </w:tcBorders>
            <w:shd w:val="clear" w:color="auto" w:fill="FFFFFF" w:themeFill="background1"/>
          </w:tcPr>
          <w:p w14:paraId="5AAD942B"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01A2DF5" w14:textId="77777777" w:rsidR="002162F1" w:rsidRPr="00CF05BC" w:rsidRDefault="002162F1" w:rsidP="00464BB3">
            <w:pPr>
              <w:spacing w:after="0" w:line="240" w:lineRule="auto"/>
              <w:jc w:val="both"/>
              <w:rPr>
                <w:rFonts w:ascii="Times New Roman" w:hAnsi="Times New Roman"/>
                <w:sz w:val="18"/>
                <w:szCs w:val="18"/>
              </w:rPr>
            </w:pPr>
            <w:r w:rsidRPr="00CF05BC">
              <w:rPr>
                <w:rFonts w:ascii="Times New Roman" w:hAnsi="Times New Roman"/>
                <w:sz w:val="18"/>
                <w:szCs w:val="18"/>
              </w:rPr>
              <w:t>Punctual</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761DEE8"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20B12806" w14:textId="77777777" w:rsidR="002162F1" w:rsidRPr="00CF05BC" w:rsidRDefault="002162F1" w:rsidP="00464BB3">
            <w:pPr>
              <w:spacing w:after="0" w:line="240" w:lineRule="auto"/>
              <w:jc w:val="both"/>
              <w:rPr>
                <w:rFonts w:ascii="Times New Roman" w:hAnsi="Times New Roman"/>
                <w:sz w:val="18"/>
                <w:szCs w:val="18"/>
              </w:rPr>
            </w:pPr>
            <w:r w:rsidRPr="00CF05BC">
              <w:rPr>
                <w:rFonts w:ascii="Times New Roman" w:hAnsi="Times New Roman"/>
                <w:sz w:val="18"/>
                <w:szCs w:val="18"/>
              </w:rPr>
              <w:t>Short</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7593B6E"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1</w:t>
            </w:r>
          </w:p>
        </w:tc>
        <w:tc>
          <w:tcPr>
            <w:tcW w:w="992" w:type="dxa"/>
            <w:tcBorders>
              <w:left w:val="single" w:sz="4" w:space="0" w:color="auto"/>
            </w:tcBorders>
            <w:shd w:val="clear" w:color="auto" w:fill="92D050"/>
          </w:tcPr>
          <w:p w14:paraId="4549CF37"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Minor</w:t>
            </w:r>
          </w:p>
        </w:tc>
        <w:tc>
          <w:tcPr>
            <w:tcW w:w="479" w:type="dxa"/>
            <w:shd w:val="clear" w:color="auto" w:fill="92D050"/>
          </w:tcPr>
          <w:p w14:paraId="3B9F4C2B"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r>
      <w:tr w:rsidR="002162F1" w:rsidRPr="00CF05BC" w14:paraId="1641F6C5" w14:textId="77777777" w:rsidTr="00464BB3">
        <w:trPr>
          <w:jc w:val="center"/>
        </w:trPr>
        <w:tc>
          <w:tcPr>
            <w:tcW w:w="1004" w:type="dxa"/>
            <w:gridSpan w:val="2"/>
            <w:vMerge/>
            <w:shd w:val="clear" w:color="auto" w:fill="BDD6EE"/>
            <w:vAlign w:val="center"/>
          </w:tcPr>
          <w:p w14:paraId="6DC4C7C9"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3131655A"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tcBorders>
              <w:bottom w:val="single" w:sz="4" w:space="0" w:color="auto"/>
              <w:right w:val="single" w:sz="4" w:space="0" w:color="auto"/>
            </w:tcBorders>
          </w:tcPr>
          <w:p w14:paraId="4F0A06EF"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 of producing significant quantities of waste (inert rock waste, topsoil, pipe residues, packaging soiled with paint, solvents, hydrocarbon tank, PVC residue, glue, etc.</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B8E57A" w14:textId="77777777" w:rsidR="002162F1" w:rsidRPr="00CF05BC" w:rsidRDefault="002162F1" w:rsidP="00464BB3">
            <w:pPr>
              <w:spacing w:after="0" w:line="240" w:lineRule="auto"/>
              <w:jc w:val="both"/>
              <w:rPr>
                <w:rFonts w:ascii="Times New Roman" w:hAnsi="Times New Roman"/>
                <w:sz w:val="18"/>
                <w:szCs w:val="18"/>
              </w:rPr>
            </w:pPr>
            <w:r w:rsidRPr="00CF05BC">
              <w:rPr>
                <w:rFonts w:ascii="Times New Roman" w:hAnsi="Times New Roman"/>
                <w:sz w:val="18"/>
                <w:szCs w:val="18"/>
              </w:rPr>
              <w:t>Average</w:t>
            </w:r>
          </w:p>
        </w:tc>
        <w:tc>
          <w:tcPr>
            <w:tcW w:w="2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484D51"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CAE7A7" w14:textId="77777777" w:rsidR="002162F1" w:rsidRPr="00CF05BC" w:rsidRDefault="002162F1" w:rsidP="00464BB3">
            <w:pPr>
              <w:spacing w:after="0" w:line="240" w:lineRule="auto"/>
              <w:jc w:val="both"/>
              <w:rPr>
                <w:rFonts w:ascii="Times New Roman" w:hAnsi="Times New Roman"/>
                <w:sz w:val="18"/>
                <w:szCs w:val="18"/>
              </w:rPr>
            </w:pPr>
            <w:r w:rsidRPr="00CF05BC">
              <w:rPr>
                <w:rFonts w:ascii="Times New Roman" w:hAnsi="Times New Roman"/>
                <w:sz w:val="18"/>
                <w:szCs w:val="18"/>
              </w:rPr>
              <w:t>Punctual</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25D999"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97397" w14:textId="77777777" w:rsidR="002162F1" w:rsidRPr="00CF05BC" w:rsidRDefault="002162F1" w:rsidP="00464BB3">
            <w:pPr>
              <w:spacing w:after="0" w:line="240" w:lineRule="auto"/>
              <w:jc w:val="both"/>
              <w:rPr>
                <w:rFonts w:ascii="Times New Roman" w:hAnsi="Times New Roman"/>
                <w:sz w:val="18"/>
                <w:szCs w:val="18"/>
              </w:rPr>
            </w:pPr>
            <w:r w:rsidRPr="00CF05BC">
              <w:rPr>
                <w:rFonts w:ascii="Times New Roman" w:hAnsi="Times New Roman"/>
                <w:sz w:val="18"/>
                <w:szCs w:val="18"/>
              </w:rPr>
              <w:t>Short</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741364"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sz w:val="18"/>
                <w:szCs w:val="18"/>
              </w:rPr>
              <w:t>1</w:t>
            </w:r>
          </w:p>
        </w:tc>
        <w:tc>
          <w:tcPr>
            <w:tcW w:w="992" w:type="dxa"/>
            <w:tcBorders>
              <w:left w:val="single" w:sz="4" w:space="0" w:color="auto"/>
            </w:tcBorders>
            <w:shd w:val="clear" w:color="auto" w:fill="92D050"/>
            <w:vAlign w:val="center"/>
          </w:tcPr>
          <w:p w14:paraId="4B18AB42"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Minor</w:t>
            </w:r>
          </w:p>
        </w:tc>
        <w:tc>
          <w:tcPr>
            <w:tcW w:w="479" w:type="dxa"/>
            <w:shd w:val="clear" w:color="auto" w:fill="92D050"/>
            <w:vAlign w:val="center"/>
          </w:tcPr>
          <w:p w14:paraId="0C6EEB35"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r>
      <w:tr w:rsidR="002162F1" w:rsidRPr="00F25541" w14:paraId="7659FA9C" w14:textId="77777777" w:rsidTr="00464BB3">
        <w:trPr>
          <w:gridBefore w:val="1"/>
          <w:gridAfter w:val="10"/>
          <w:wBefore w:w="871" w:type="dxa"/>
          <w:wAfter w:w="9563" w:type="dxa"/>
          <w:trHeight w:val="77"/>
          <w:jc w:val="center"/>
        </w:trPr>
        <w:tc>
          <w:tcPr>
            <w:tcW w:w="731" w:type="dxa"/>
            <w:gridSpan w:val="3"/>
            <w:shd w:val="clear" w:color="auto" w:fill="000000" w:themeFill="text1"/>
            <w:vAlign w:val="center"/>
          </w:tcPr>
          <w:p w14:paraId="7BA4A4FA" w14:textId="77777777" w:rsidR="002162F1" w:rsidRPr="00F25541" w:rsidRDefault="002162F1" w:rsidP="00464BB3">
            <w:pPr>
              <w:spacing w:after="0" w:line="240" w:lineRule="auto"/>
              <w:jc w:val="center"/>
              <w:rPr>
                <w:rFonts w:ascii="Times New Roman" w:hAnsi="Times New Roman"/>
                <w:b/>
                <w:sz w:val="4"/>
                <w:szCs w:val="4"/>
              </w:rPr>
            </w:pPr>
          </w:p>
        </w:tc>
      </w:tr>
      <w:tr w:rsidR="002162F1" w:rsidRPr="00CF05BC" w14:paraId="1510387B" w14:textId="77777777" w:rsidTr="00464BB3">
        <w:trPr>
          <w:jc w:val="center"/>
        </w:trPr>
        <w:tc>
          <w:tcPr>
            <w:tcW w:w="1004" w:type="dxa"/>
            <w:gridSpan w:val="2"/>
            <w:vMerge w:val="restart"/>
            <w:shd w:val="clear" w:color="auto" w:fill="BDD6EE"/>
            <w:vAlign w:val="center"/>
          </w:tcPr>
          <w:p w14:paraId="74F0332C" w14:textId="77777777" w:rsidR="002162F1" w:rsidRPr="00CF05BC" w:rsidRDefault="002162F1" w:rsidP="00464BB3">
            <w:pPr>
              <w:spacing w:after="0" w:line="240" w:lineRule="auto"/>
              <w:jc w:val="center"/>
              <w:rPr>
                <w:rFonts w:ascii="Times New Roman" w:hAnsi="Times New Roman"/>
                <w:b/>
                <w:sz w:val="14"/>
                <w:szCs w:val="14"/>
              </w:rPr>
            </w:pPr>
            <w:r w:rsidRPr="00CF05BC">
              <w:rPr>
                <w:rFonts w:ascii="Times New Roman" w:hAnsi="Times New Roman"/>
                <w:b/>
                <w:sz w:val="14"/>
                <w:szCs w:val="14"/>
              </w:rPr>
              <w:t>Operation</w:t>
            </w:r>
          </w:p>
        </w:tc>
        <w:tc>
          <w:tcPr>
            <w:tcW w:w="897" w:type="dxa"/>
            <w:gridSpan w:val="3"/>
            <w:vAlign w:val="center"/>
          </w:tcPr>
          <w:p w14:paraId="3DE80C9B" w14:textId="77777777" w:rsidR="002162F1" w:rsidRPr="00CF05BC" w:rsidRDefault="002162F1" w:rsidP="00464BB3">
            <w:pPr>
              <w:spacing w:after="0" w:line="240" w:lineRule="auto"/>
              <w:jc w:val="center"/>
              <w:rPr>
                <w:rFonts w:ascii="Times New Roman" w:hAnsi="Times New Roman"/>
                <w:b/>
                <w:sz w:val="14"/>
                <w:szCs w:val="14"/>
              </w:rPr>
            </w:pPr>
            <w:r w:rsidRPr="00CF05BC">
              <w:rPr>
                <w:rFonts w:ascii="Times New Roman" w:hAnsi="Times New Roman"/>
                <w:b/>
                <w:sz w:val="14"/>
                <w:szCs w:val="14"/>
              </w:rPr>
              <w:t>WATERS</w:t>
            </w:r>
          </w:p>
        </w:tc>
        <w:tc>
          <w:tcPr>
            <w:tcW w:w="4107" w:type="dxa"/>
            <w:vAlign w:val="center"/>
          </w:tcPr>
          <w:p w14:paraId="0A386643"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Risks of accidental or intentional groundwater pollution</w:t>
            </w:r>
          </w:p>
        </w:tc>
        <w:tc>
          <w:tcPr>
            <w:tcW w:w="993" w:type="dxa"/>
            <w:shd w:val="clear" w:color="auto" w:fill="FFFFFF" w:themeFill="background1"/>
            <w:vAlign w:val="center"/>
          </w:tcPr>
          <w:p w14:paraId="30B7C48C"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Average</w:t>
            </w:r>
          </w:p>
        </w:tc>
        <w:tc>
          <w:tcPr>
            <w:tcW w:w="283" w:type="dxa"/>
            <w:shd w:val="clear" w:color="auto" w:fill="FFFFFF" w:themeFill="background1"/>
            <w:vAlign w:val="center"/>
          </w:tcPr>
          <w:p w14:paraId="14FC0F25"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FFFFFF" w:themeFill="background1"/>
            <w:vAlign w:val="center"/>
          </w:tcPr>
          <w:p w14:paraId="24DDC194"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6A581B03"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51113089"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Long</w:t>
            </w:r>
          </w:p>
        </w:tc>
        <w:tc>
          <w:tcPr>
            <w:tcW w:w="284" w:type="dxa"/>
            <w:shd w:val="clear" w:color="auto" w:fill="FFFFFF" w:themeFill="background1"/>
            <w:vAlign w:val="center"/>
          </w:tcPr>
          <w:p w14:paraId="1B7FC792"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00"/>
            <w:vAlign w:val="center"/>
          </w:tcPr>
          <w:p w14:paraId="1017F0AD"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Average</w:t>
            </w:r>
          </w:p>
        </w:tc>
        <w:tc>
          <w:tcPr>
            <w:tcW w:w="479" w:type="dxa"/>
            <w:shd w:val="clear" w:color="auto" w:fill="FFFF00"/>
            <w:vAlign w:val="center"/>
          </w:tcPr>
          <w:p w14:paraId="0178DF03"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45</w:t>
            </w:r>
          </w:p>
        </w:tc>
      </w:tr>
      <w:tr w:rsidR="002162F1" w:rsidRPr="00CF05BC" w14:paraId="3F451116" w14:textId="77777777" w:rsidTr="00464BB3">
        <w:trPr>
          <w:jc w:val="center"/>
        </w:trPr>
        <w:tc>
          <w:tcPr>
            <w:tcW w:w="1004" w:type="dxa"/>
            <w:gridSpan w:val="2"/>
            <w:vMerge/>
            <w:shd w:val="clear" w:color="auto" w:fill="BDD6EE"/>
          </w:tcPr>
          <w:p w14:paraId="2A53779D" w14:textId="77777777" w:rsidR="002162F1" w:rsidRPr="00CF05BC" w:rsidRDefault="002162F1" w:rsidP="00464BB3">
            <w:pPr>
              <w:spacing w:after="0" w:line="240" w:lineRule="auto"/>
              <w:jc w:val="both"/>
              <w:rPr>
                <w:rFonts w:ascii="Times New Roman" w:hAnsi="Times New Roman"/>
                <w:sz w:val="18"/>
                <w:szCs w:val="18"/>
              </w:rPr>
            </w:pPr>
          </w:p>
        </w:tc>
        <w:tc>
          <w:tcPr>
            <w:tcW w:w="897" w:type="dxa"/>
            <w:gridSpan w:val="3"/>
            <w:vMerge w:val="restart"/>
            <w:vAlign w:val="center"/>
          </w:tcPr>
          <w:p w14:paraId="5F209877" w14:textId="77777777" w:rsidR="002162F1" w:rsidRPr="00CF05BC" w:rsidRDefault="002162F1" w:rsidP="00464BB3">
            <w:pPr>
              <w:spacing w:after="0" w:line="240" w:lineRule="auto"/>
              <w:jc w:val="center"/>
              <w:rPr>
                <w:rFonts w:ascii="Times New Roman" w:hAnsi="Times New Roman"/>
                <w:b/>
                <w:sz w:val="14"/>
                <w:szCs w:val="14"/>
              </w:rPr>
            </w:pPr>
            <w:r w:rsidRPr="00CF05BC">
              <w:rPr>
                <w:rFonts w:ascii="Times New Roman" w:hAnsi="Times New Roman"/>
                <w:b/>
                <w:sz w:val="14"/>
                <w:szCs w:val="14"/>
              </w:rPr>
              <w:t>HUMAN</w:t>
            </w:r>
          </w:p>
        </w:tc>
        <w:tc>
          <w:tcPr>
            <w:tcW w:w="4107" w:type="dxa"/>
            <w:vAlign w:val="center"/>
          </w:tcPr>
          <w:p w14:paraId="0085E7EF"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 of causing disturbances to the water distribution networks for hours</w:t>
            </w:r>
          </w:p>
        </w:tc>
        <w:tc>
          <w:tcPr>
            <w:tcW w:w="993" w:type="dxa"/>
            <w:shd w:val="clear" w:color="auto" w:fill="FFFFFF" w:themeFill="background1"/>
            <w:vAlign w:val="center"/>
          </w:tcPr>
          <w:p w14:paraId="2C1F7DC3"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Average</w:t>
            </w:r>
          </w:p>
        </w:tc>
        <w:tc>
          <w:tcPr>
            <w:tcW w:w="283" w:type="dxa"/>
            <w:shd w:val="clear" w:color="auto" w:fill="FFFFFF" w:themeFill="background1"/>
            <w:vAlign w:val="center"/>
          </w:tcPr>
          <w:p w14:paraId="4F2875AF"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FFFFFF" w:themeFill="background1"/>
            <w:vAlign w:val="center"/>
          </w:tcPr>
          <w:p w14:paraId="5E37A9BB"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1877435A"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325F940F"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Short</w:t>
            </w:r>
          </w:p>
        </w:tc>
        <w:tc>
          <w:tcPr>
            <w:tcW w:w="284" w:type="dxa"/>
            <w:shd w:val="clear" w:color="auto" w:fill="FFFFFF" w:themeFill="background1"/>
            <w:vAlign w:val="center"/>
          </w:tcPr>
          <w:p w14:paraId="17BFDE6A"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36C44F9E"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Minor</w:t>
            </w:r>
          </w:p>
        </w:tc>
        <w:tc>
          <w:tcPr>
            <w:tcW w:w="479" w:type="dxa"/>
            <w:shd w:val="clear" w:color="auto" w:fill="92D050"/>
            <w:vAlign w:val="center"/>
          </w:tcPr>
          <w:p w14:paraId="242F2256"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9</w:t>
            </w:r>
          </w:p>
        </w:tc>
      </w:tr>
      <w:tr w:rsidR="002162F1" w:rsidRPr="00CF05BC" w14:paraId="0B887B7C" w14:textId="77777777" w:rsidTr="00464BB3">
        <w:trPr>
          <w:jc w:val="center"/>
        </w:trPr>
        <w:tc>
          <w:tcPr>
            <w:tcW w:w="1004" w:type="dxa"/>
            <w:gridSpan w:val="2"/>
            <w:vMerge/>
            <w:shd w:val="clear" w:color="auto" w:fill="BDD6EE"/>
          </w:tcPr>
          <w:p w14:paraId="57AD5CA5" w14:textId="77777777" w:rsidR="002162F1" w:rsidRPr="00CF05BC" w:rsidRDefault="002162F1" w:rsidP="00464BB3">
            <w:pPr>
              <w:spacing w:after="0" w:line="240" w:lineRule="auto"/>
              <w:jc w:val="both"/>
              <w:rPr>
                <w:rFonts w:ascii="Times New Roman" w:hAnsi="Times New Roman"/>
                <w:sz w:val="18"/>
                <w:szCs w:val="18"/>
              </w:rPr>
            </w:pPr>
          </w:p>
        </w:tc>
        <w:tc>
          <w:tcPr>
            <w:tcW w:w="897" w:type="dxa"/>
            <w:gridSpan w:val="3"/>
            <w:vMerge/>
          </w:tcPr>
          <w:p w14:paraId="30C8161C" w14:textId="77777777" w:rsidR="002162F1" w:rsidRPr="00CF05BC" w:rsidRDefault="002162F1" w:rsidP="00464BB3">
            <w:pPr>
              <w:spacing w:after="0" w:line="240" w:lineRule="auto"/>
              <w:jc w:val="both"/>
              <w:rPr>
                <w:rFonts w:ascii="Times New Roman" w:hAnsi="Times New Roman"/>
                <w:b/>
                <w:sz w:val="18"/>
                <w:szCs w:val="18"/>
              </w:rPr>
            </w:pPr>
          </w:p>
        </w:tc>
        <w:tc>
          <w:tcPr>
            <w:tcW w:w="4107" w:type="dxa"/>
            <w:vAlign w:val="center"/>
          </w:tcPr>
          <w:p w14:paraId="070506CB"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 of increased insalubrity linked to poor wastewater management.</w:t>
            </w:r>
          </w:p>
        </w:tc>
        <w:tc>
          <w:tcPr>
            <w:tcW w:w="993" w:type="dxa"/>
            <w:shd w:val="clear" w:color="auto" w:fill="FFFFFF" w:themeFill="background1"/>
            <w:vAlign w:val="center"/>
          </w:tcPr>
          <w:p w14:paraId="66E24C52"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Strong</w:t>
            </w:r>
          </w:p>
        </w:tc>
        <w:tc>
          <w:tcPr>
            <w:tcW w:w="283" w:type="dxa"/>
            <w:shd w:val="clear" w:color="auto" w:fill="FFFFFF" w:themeFill="background1"/>
            <w:vAlign w:val="center"/>
          </w:tcPr>
          <w:p w14:paraId="1296D6EF"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FF" w:themeFill="background1"/>
            <w:vAlign w:val="center"/>
          </w:tcPr>
          <w:p w14:paraId="3FC04CF1"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4F548348"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783D30CD"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Long</w:t>
            </w:r>
          </w:p>
        </w:tc>
        <w:tc>
          <w:tcPr>
            <w:tcW w:w="284" w:type="dxa"/>
            <w:shd w:val="clear" w:color="auto" w:fill="FFFFFF" w:themeFill="background1"/>
            <w:vAlign w:val="center"/>
          </w:tcPr>
          <w:p w14:paraId="5E862BE5"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0000"/>
            <w:vAlign w:val="center"/>
          </w:tcPr>
          <w:p w14:paraId="5C4EE11B"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Major</w:t>
            </w:r>
          </w:p>
        </w:tc>
        <w:tc>
          <w:tcPr>
            <w:tcW w:w="479" w:type="dxa"/>
            <w:shd w:val="clear" w:color="auto" w:fill="FF0000"/>
            <w:vAlign w:val="center"/>
          </w:tcPr>
          <w:p w14:paraId="591EBEBF"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75</w:t>
            </w:r>
          </w:p>
        </w:tc>
      </w:tr>
      <w:tr w:rsidR="002162F1" w:rsidRPr="00CF05BC" w14:paraId="2BAB238D" w14:textId="77777777" w:rsidTr="00464BB3">
        <w:trPr>
          <w:jc w:val="center"/>
        </w:trPr>
        <w:tc>
          <w:tcPr>
            <w:tcW w:w="1004" w:type="dxa"/>
            <w:gridSpan w:val="2"/>
            <w:vMerge/>
            <w:shd w:val="clear" w:color="auto" w:fill="BDD6EE"/>
          </w:tcPr>
          <w:p w14:paraId="0DF5EC36" w14:textId="77777777" w:rsidR="002162F1" w:rsidRPr="00CF05BC" w:rsidRDefault="002162F1" w:rsidP="00464BB3">
            <w:pPr>
              <w:spacing w:after="0" w:line="240" w:lineRule="auto"/>
              <w:jc w:val="both"/>
              <w:rPr>
                <w:rFonts w:ascii="Times New Roman" w:hAnsi="Times New Roman"/>
                <w:sz w:val="18"/>
                <w:szCs w:val="18"/>
              </w:rPr>
            </w:pPr>
          </w:p>
        </w:tc>
        <w:tc>
          <w:tcPr>
            <w:tcW w:w="897" w:type="dxa"/>
            <w:gridSpan w:val="3"/>
            <w:vMerge/>
          </w:tcPr>
          <w:p w14:paraId="2E7394E2" w14:textId="77777777" w:rsidR="002162F1" w:rsidRPr="00CF05BC" w:rsidRDefault="002162F1" w:rsidP="00464BB3">
            <w:pPr>
              <w:spacing w:after="0" w:line="240" w:lineRule="auto"/>
              <w:jc w:val="both"/>
              <w:rPr>
                <w:rFonts w:ascii="Times New Roman" w:hAnsi="Times New Roman"/>
                <w:b/>
                <w:sz w:val="18"/>
                <w:szCs w:val="18"/>
              </w:rPr>
            </w:pPr>
          </w:p>
        </w:tc>
        <w:tc>
          <w:tcPr>
            <w:tcW w:w="4107" w:type="dxa"/>
            <w:vAlign w:val="center"/>
          </w:tcPr>
          <w:p w14:paraId="23235D99" w14:textId="77777777" w:rsidR="002162F1" w:rsidRPr="00DE5340" w:rsidRDefault="002162F1" w:rsidP="00464BB3">
            <w:pPr>
              <w:spacing w:after="0" w:line="240" w:lineRule="auto"/>
              <w:jc w:val="both"/>
              <w:rPr>
                <w:rFonts w:ascii="Times New Roman" w:hAnsi="Times New Roman"/>
                <w:sz w:val="18"/>
                <w:szCs w:val="18"/>
                <w:lang w:val="en-US"/>
              </w:rPr>
            </w:pPr>
            <w:r w:rsidRPr="00DE5340">
              <w:rPr>
                <w:rFonts w:ascii="Times New Roman" w:hAnsi="Times New Roman"/>
                <w:sz w:val="18"/>
                <w:szCs w:val="18"/>
                <w:lang w:val="en-US"/>
              </w:rPr>
              <w:t>Risk of workplace accidents affecting the health of staff</w:t>
            </w:r>
          </w:p>
        </w:tc>
        <w:tc>
          <w:tcPr>
            <w:tcW w:w="993" w:type="dxa"/>
            <w:shd w:val="clear" w:color="auto" w:fill="FFFFFF" w:themeFill="background1"/>
          </w:tcPr>
          <w:p w14:paraId="1ECA729A" w14:textId="77777777" w:rsidR="002162F1" w:rsidRPr="00CF05BC" w:rsidRDefault="002162F1" w:rsidP="00464BB3">
            <w:pPr>
              <w:spacing w:after="0"/>
              <w:jc w:val="center"/>
              <w:rPr>
                <w:rFonts w:ascii="Times New Roman" w:hAnsi="Times New Roman"/>
                <w:sz w:val="18"/>
                <w:szCs w:val="18"/>
              </w:rPr>
            </w:pPr>
            <w:r w:rsidRPr="00CF05BC">
              <w:rPr>
                <w:rFonts w:ascii="Times New Roman" w:hAnsi="Times New Roman"/>
                <w:sz w:val="18"/>
                <w:szCs w:val="18"/>
              </w:rPr>
              <w:t>Low</w:t>
            </w:r>
          </w:p>
        </w:tc>
        <w:tc>
          <w:tcPr>
            <w:tcW w:w="283" w:type="dxa"/>
            <w:shd w:val="clear" w:color="auto" w:fill="FFFFFF" w:themeFill="background1"/>
          </w:tcPr>
          <w:p w14:paraId="579B4460" w14:textId="77777777" w:rsidR="002162F1" w:rsidRPr="00CF05BC" w:rsidRDefault="002162F1" w:rsidP="00464BB3">
            <w:pPr>
              <w:spacing w:after="0"/>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FFFFFF" w:themeFill="background1"/>
          </w:tcPr>
          <w:p w14:paraId="7A9B0D2F" w14:textId="77777777" w:rsidR="002162F1" w:rsidRPr="00CF05BC" w:rsidRDefault="002162F1" w:rsidP="00464BB3">
            <w:pPr>
              <w:spacing w:after="0"/>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tcPr>
          <w:p w14:paraId="2955BD03" w14:textId="77777777" w:rsidR="002162F1" w:rsidRPr="00CF05BC" w:rsidRDefault="002162F1" w:rsidP="00464BB3">
            <w:pPr>
              <w:spacing w:after="0"/>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tcPr>
          <w:p w14:paraId="5940D628" w14:textId="77777777" w:rsidR="002162F1" w:rsidRPr="00CF05BC" w:rsidRDefault="002162F1" w:rsidP="00464BB3">
            <w:pPr>
              <w:spacing w:after="0"/>
              <w:jc w:val="center"/>
              <w:rPr>
                <w:rFonts w:ascii="Times New Roman" w:hAnsi="Times New Roman"/>
                <w:sz w:val="18"/>
                <w:szCs w:val="18"/>
              </w:rPr>
            </w:pPr>
            <w:r w:rsidRPr="00CF05BC">
              <w:rPr>
                <w:rFonts w:ascii="Times New Roman" w:hAnsi="Times New Roman"/>
                <w:sz w:val="18"/>
                <w:szCs w:val="18"/>
              </w:rPr>
              <w:t>Short</w:t>
            </w:r>
          </w:p>
        </w:tc>
        <w:tc>
          <w:tcPr>
            <w:tcW w:w="284" w:type="dxa"/>
            <w:shd w:val="clear" w:color="auto" w:fill="FFFFFF" w:themeFill="background1"/>
          </w:tcPr>
          <w:p w14:paraId="2764B3F8" w14:textId="77777777" w:rsidR="002162F1" w:rsidRPr="00CF05BC" w:rsidRDefault="002162F1" w:rsidP="00464BB3">
            <w:pPr>
              <w:spacing w:after="0"/>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tcPr>
          <w:p w14:paraId="5D58F919" w14:textId="77777777" w:rsidR="002162F1" w:rsidRPr="00CF05BC" w:rsidRDefault="002162F1" w:rsidP="00464BB3">
            <w:pPr>
              <w:spacing w:after="0"/>
              <w:jc w:val="center"/>
              <w:rPr>
                <w:rFonts w:ascii="Times New Roman" w:hAnsi="Times New Roman"/>
                <w:b/>
                <w:sz w:val="18"/>
                <w:szCs w:val="18"/>
              </w:rPr>
            </w:pPr>
            <w:r w:rsidRPr="00CF05BC">
              <w:rPr>
                <w:rFonts w:ascii="Times New Roman" w:hAnsi="Times New Roman"/>
                <w:b/>
                <w:sz w:val="18"/>
                <w:szCs w:val="18"/>
              </w:rPr>
              <w:t>Minor</w:t>
            </w:r>
          </w:p>
        </w:tc>
        <w:tc>
          <w:tcPr>
            <w:tcW w:w="479" w:type="dxa"/>
            <w:shd w:val="clear" w:color="auto" w:fill="92D050"/>
          </w:tcPr>
          <w:p w14:paraId="39592347" w14:textId="77777777" w:rsidR="002162F1" w:rsidRPr="00CF05BC" w:rsidRDefault="002162F1" w:rsidP="00464BB3">
            <w:pPr>
              <w:spacing w:after="0"/>
              <w:jc w:val="center"/>
              <w:rPr>
                <w:rFonts w:ascii="Times New Roman" w:hAnsi="Times New Roman"/>
                <w:b/>
                <w:sz w:val="18"/>
                <w:szCs w:val="18"/>
              </w:rPr>
            </w:pPr>
            <w:r w:rsidRPr="00CF05BC">
              <w:rPr>
                <w:rFonts w:ascii="Times New Roman" w:hAnsi="Times New Roman"/>
                <w:b/>
                <w:sz w:val="18"/>
                <w:szCs w:val="18"/>
              </w:rPr>
              <w:t>3</w:t>
            </w:r>
          </w:p>
        </w:tc>
      </w:tr>
    </w:tbl>
    <w:p w14:paraId="5F7F9A02" w14:textId="77777777" w:rsidR="002162F1" w:rsidRDefault="002162F1" w:rsidP="002162F1">
      <w:pPr>
        <w:spacing w:line="276" w:lineRule="auto"/>
        <w:jc w:val="both"/>
        <w:rPr>
          <w:rFonts w:ascii="Times New Roman" w:hAnsi="Times New Roman" w:cs="Times New Roman"/>
          <w:b/>
          <w:sz w:val="24"/>
          <w:szCs w:val="24"/>
        </w:rPr>
      </w:pPr>
    </w:p>
    <w:p w14:paraId="3D442B00" w14:textId="77777777" w:rsidR="002162F1" w:rsidRPr="00BD5001" w:rsidRDefault="002162F1" w:rsidP="002162F1">
      <w:pPr>
        <w:pStyle w:val="PargrafodaLista"/>
        <w:numPr>
          <w:ilvl w:val="0"/>
          <w:numId w:val="196"/>
        </w:numPr>
        <w:tabs>
          <w:tab w:val="left" w:pos="1418"/>
          <w:tab w:val="left" w:pos="1843"/>
        </w:tabs>
        <w:spacing w:after="240" w:line="240" w:lineRule="auto"/>
        <w:ind w:right="-283"/>
        <w:contextualSpacing w:val="0"/>
        <w:rPr>
          <w:rFonts w:ascii="Times New Roman" w:hAnsi="Times New Roman"/>
          <w:b/>
          <w:bCs/>
          <w:i/>
          <w:sz w:val="22"/>
          <w:szCs w:val="22"/>
        </w:rPr>
      </w:pPr>
      <w:r w:rsidRPr="00BD5001">
        <w:rPr>
          <w:rFonts w:ascii="Times New Roman" w:hAnsi="Times New Roman"/>
          <w:b/>
          <w:bCs/>
          <w:i/>
          <w:sz w:val="22"/>
          <w:szCs w:val="22"/>
        </w:rPr>
        <w:t>IDENTIFICATION OF THE MEASURES PLANNED</w:t>
      </w:r>
    </w:p>
    <w:p w14:paraId="7B326488" w14:textId="77777777" w:rsidR="002162F1" w:rsidRPr="00DE5340" w:rsidRDefault="002162F1" w:rsidP="002162F1">
      <w:pPr>
        <w:spacing w:after="0" w:line="240" w:lineRule="auto"/>
        <w:ind w:left="-142" w:right="-711"/>
        <w:jc w:val="both"/>
        <w:rPr>
          <w:rFonts w:ascii="Times New Roman" w:hAnsi="Times New Roman" w:cs="Times New Roman"/>
          <w:bCs/>
          <w:lang w:val="en-US"/>
        </w:rPr>
      </w:pPr>
      <w:r w:rsidRPr="00DE5340">
        <w:rPr>
          <w:rFonts w:ascii="Times New Roman" w:hAnsi="Times New Roman" w:cs="Times New Roman"/>
          <w:bCs/>
          <w:lang w:val="en-US"/>
        </w:rPr>
        <w:t>Mitigation measures are defined as all the means considered to avoid, reduce or compensate for negative impacts on the environment and communities.</w:t>
      </w:r>
    </w:p>
    <w:p w14:paraId="5747A4D3" w14:textId="77777777" w:rsidR="002162F1" w:rsidRPr="00DE5340" w:rsidRDefault="002162F1" w:rsidP="002162F1">
      <w:pPr>
        <w:spacing w:after="0" w:line="240" w:lineRule="auto"/>
        <w:ind w:left="-142" w:right="-711"/>
        <w:jc w:val="both"/>
        <w:rPr>
          <w:rFonts w:ascii="Times New Roman" w:hAnsi="Times New Roman" w:cs="Times New Roman"/>
          <w:bCs/>
          <w:lang w:val="en-US"/>
        </w:rPr>
      </w:pPr>
      <w:r w:rsidRPr="00DE5340">
        <w:rPr>
          <w:rFonts w:ascii="Times New Roman" w:hAnsi="Times New Roman" w:cs="Times New Roman"/>
          <w:bCs/>
          <w:lang w:val="en-US"/>
        </w:rPr>
        <w:t>It is therefore a matter of identifying the actions, devices, corrective measures or alternative management methods that will be applied to mitigate or compensate for the negative impacts of the project. Measures intended to maximize the positive spinoffs can also be highlighted.</w:t>
      </w:r>
    </w:p>
    <w:p w14:paraId="728B1063" w14:textId="77777777" w:rsidR="002162F1" w:rsidRPr="00DE5340" w:rsidRDefault="002162F1" w:rsidP="002162F1">
      <w:pPr>
        <w:spacing w:after="0" w:line="240" w:lineRule="auto"/>
        <w:ind w:left="-142" w:right="-711"/>
        <w:jc w:val="both"/>
        <w:rPr>
          <w:rFonts w:ascii="Times New Roman" w:hAnsi="Times New Roman" w:cs="Times New Roman"/>
          <w:bCs/>
          <w:lang w:val="en-US"/>
        </w:rPr>
      </w:pPr>
      <w:r w:rsidRPr="00DE5340">
        <w:rPr>
          <w:rFonts w:ascii="Times New Roman" w:hAnsi="Times New Roman" w:cs="Times New Roman"/>
          <w:bCs/>
          <w:lang w:val="en-US"/>
        </w:rPr>
        <w:t>The proposed measures are described according to the project implementation phases.</w:t>
      </w:r>
    </w:p>
    <w:p w14:paraId="5C0088B8" w14:textId="77777777" w:rsidR="002162F1" w:rsidRPr="00DE5340" w:rsidRDefault="002162F1" w:rsidP="002162F1">
      <w:pPr>
        <w:spacing w:after="0" w:line="240" w:lineRule="auto"/>
        <w:ind w:left="-142" w:right="-711"/>
        <w:jc w:val="both"/>
        <w:rPr>
          <w:rFonts w:ascii="Times New Roman" w:hAnsi="Times New Roman" w:cs="Times New Roman"/>
          <w:bCs/>
          <w:lang w:val="en-US"/>
        </w:rPr>
      </w:pPr>
    </w:p>
    <w:p w14:paraId="1B89E445" w14:textId="77777777" w:rsidR="002162F1" w:rsidRPr="00E732C7" w:rsidRDefault="002162F1" w:rsidP="002162F1">
      <w:pPr>
        <w:pStyle w:val="PargrafodaLista"/>
        <w:numPr>
          <w:ilvl w:val="0"/>
          <w:numId w:val="196"/>
        </w:numPr>
        <w:tabs>
          <w:tab w:val="left" w:pos="1418"/>
          <w:tab w:val="left" w:pos="1843"/>
        </w:tabs>
        <w:spacing w:after="24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ENVIRONMENTAL AND SOCIAL MANAGEMENT PLAN</w:t>
      </w:r>
    </w:p>
    <w:p w14:paraId="1406F459" w14:textId="77777777" w:rsidR="002162F1" w:rsidRPr="00DE5340" w:rsidRDefault="002162F1" w:rsidP="002162F1">
      <w:pPr>
        <w:spacing w:before="240" w:after="0" w:line="240" w:lineRule="auto"/>
        <w:ind w:left="-142" w:right="-141"/>
        <w:jc w:val="both"/>
        <w:rPr>
          <w:rFonts w:ascii="Times New Roman" w:hAnsi="Times New Roman"/>
          <w:iCs/>
          <w:sz w:val="24"/>
          <w:szCs w:val="24"/>
          <w:lang w:val="en-US"/>
        </w:rPr>
      </w:pPr>
      <w:r w:rsidRPr="00DE5340">
        <w:rPr>
          <w:rFonts w:ascii="Times New Roman" w:hAnsi="Times New Roman" w:cs="Times New Roman"/>
          <w:bCs/>
          <w:lang w:val="en-US"/>
        </w:rPr>
        <w:t>The environmental management plan aims to ensure the correct implementation, and on time,</w:t>
      </w:r>
      <w:r w:rsidRPr="00DE5340">
        <w:rPr>
          <w:rFonts w:ascii="Times New Roman" w:hAnsi="Times New Roman"/>
          <w:iCs/>
          <w:sz w:val="24"/>
          <w:szCs w:val="24"/>
          <w:lang w:val="en-US"/>
        </w:rPr>
        <w:t xml:space="preserve"> of all negative impact mitigation measures and the enhancement of positive impacts.</w:t>
      </w:r>
    </w:p>
    <w:p w14:paraId="69D8C688" w14:textId="77777777" w:rsidR="002162F1" w:rsidRPr="00DE5340" w:rsidRDefault="002162F1" w:rsidP="002162F1">
      <w:pPr>
        <w:spacing w:after="0"/>
        <w:ind w:right="-283"/>
        <w:jc w:val="center"/>
        <w:rPr>
          <w:b/>
          <w:bCs/>
          <w:sz w:val="28"/>
          <w:szCs w:val="28"/>
          <w:u w:val="single"/>
          <w:lang w:val="en-US"/>
        </w:rPr>
      </w:pPr>
      <w:r w:rsidRPr="00DE5340">
        <w:rPr>
          <w:b/>
          <w:bCs/>
          <w:sz w:val="28"/>
          <w:szCs w:val="28"/>
          <w:u w:val="single"/>
          <w:lang w:val="en-US"/>
        </w:rPr>
        <w:t>Summary of the environmental and social management plan (ESMP)</w:t>
      </w:r>
    </w:p>
    <w:p w14:paraId="3C454532" w14:textId="77777777" w:rsidR="002162F1" w:rsidRPr="00DE5340" w:rsidRDefault="002162F1" w:rsidP="002162F1">
      <w:pPr>
        <w:spacing w:after="0"/>
        <w:ind w:right="-283"/>
        <w:jc w:val="center"/>
        <w:rPr>
          <w:b/>
          <w:bCs/>
          <w:sz w:val="28"/>
          <w:szCs w:val="28"/>
          <w:u w:val="single"/>
          <w:lang w:val="en-US"/>
        </w:rPr>
        <w:sectPr w:rsidR="002162F1" w:rsidRPr="00DE5340" w:rsidSect="000D019F">
          <w:headerReference w:type="default" r:id="rId23"/>
          <w:footerReference w:type="default" r:id="rId24"/>
          <w:pgSz w:w="11906" w:h="16838"/>
          <w:pgMar w:top="1418" w:right="1133" w:bottom="1418" w:left="1418" w:header="425" w:footer="709" w:gutter="0"/>
          <w:cols w:space="708"/>
          <w:docGrid w:linePitch="360"/>
        </w:sectPr>
      </w:pPr>
    </w:p>
    <w:p w14:paraId="487C5752" w14:textId="77777777" w:rsidR="002162F1" w:rsidRPr="00DE5340" w:rsidRDefault="002162F1" w:rsidP="002162F1">
      <w:pPr>
        <w:overflowPunct w:val="0"/>
        <w:autoSpaceDE w:val="0"/>
        <w:autoSpaceDN w:val="0"/>
        <w:adjustRightInd w:val="0"/>
        <w:spacing w:after="0" w:line="240" w:lineRule="auto"/>
        <w:ind w:right="-711"/>
        <w:jc w:val="center"/>
        <w:rPr>
          <w:rFonts w:ascii="Times New Roman" w:eastAsia="Times New Roman" w:hAnsi="Times New Roman"/>
          <w:b/>
          <w:bCs/>
          <w:sz w:val="20"/>
          <w:szCs w:val="20"/>
          <w:lang w:val="en-US" w:eastAsia="fr-FR"/>
        </w:rPr>
      </w:pPr>
      <w:r w:rsidRPr="00DE5340">
        <w:rPr>
          <w:rFonts w:ascii="Times New Roman" w:eastAsia="Times New Roman" w:hAnsi="Times New Roman"/>
          <w:b/>
          <w:bCs/>
          <w:sz w:val="20"/>
          <w:szCs w:val="20"/>
          <w:lang w:val="en-US" w:eastAsia="fr-FR"/>
        </w:rPr>
        <w:lastRenderedPageBreak/>
        <w:t xml:space="preserve">Means of enhancing potential positive impacts </w:t>
      </w:r>
    </w:p>
    <w:tbl>
      <w:tblPr>
        <w:tblW w:w="16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9"/>
        <w:gridCol w:w="1559"/>
        <w:gridCol w:w="5387"/>
        <w:gridCol w:w="3260"/>
        <w:gridCol w:w="992"/>
        <w:gridCol w:w="1242"/>
        <w:gridCol w:w="1168"/>
        <w:gridCol w:w="1174"/>
      </w:tblGrid>
      <w:tr w:rsidR="002162F1" w:rsidRPr="00560542" w14:paraId="4CDE1D76" w14:textId="77777777" w:rsidTr="00464BB3">
        <w:trPr>
          <w:trHeight w:val="73"/>
          <w:jc w:val="center"/>
        </w:trPr>
        <w:tc>
          <w:tcPr>
            <w:tcW w:w="16131" w:type="dxa"/>
            <w:gridSpan w:val="8"/>
            <w:shd w:val="clear" w:color="auto" w:fill="F4B083" w:themeFill="accent2" w:themeFillTint="99"/>
            <w:vAlign w:val="center"/>
            <w:hideMark/>
          </w:tcPr>
          <w:p w14:paraId="652EBB8E" w14:textId="77777777" w:rsidR="002162F1" w:rsidRPr="00DE5340" w:rsidRDefault="002162F1" w:rsidP="00464BB3">
            <w:pPr>
              <w:autoSpaceDE w:val="0"/>
              <w:autoSpaceDN w:val="0"/>
              <w:adjustRightInd w:val="0"/>
              <w:spacing w:after="0" w:line="240" w:lineRule="auto"/>
              <w:jc w:val="center"/>
              <w:rPr>
                <w:rFonts w:ascii="Times New Roman" w:hAnsi="Times New Roman"/>
                <w:b/>
                <w:bCs/>
                <w:sz w:val="16"/>
                <w:szCs w:val="16"/>
                <w:lang w:val="en-US"/>
              </w:rPr>
            </w:pPr>
            <w:r w:rsidRPr="00DE5340">
              <w:rPr>
                <w:rFonts w:ascii="Times New Roman" w:hAnsi="Times New Roman"/>
                <w:b/>
                <w:bCs/>
                <w:sz w:val="16"/>
                <w:szCs w:val="16"/>
                <w:lang w:val="en-US"/>
              </w:rPr>
              <w:t>Means of improving potential positive impacts during the pre-construction and construction phase</w:t>
            </w:r>
          </w:p>
        </w:tc>
      </w:tr>
      <w:tr w:rsidR="002162F1" w:rsidRPr="00F25541" w14:paraId="4D7E1B44" w14:textId="77777777" w:rsidTr="00464BB3">
        <w:trPr>
          <w:trHeight w:val="113"/>
          <w:jc w:val="center"/>
        </w:trPr>
        <w:tc>
          <w:tcPr>
            <w:tcW w:w="1349" w:type="dxa"/>
            <w:vMerge w:val="restart"/>
            <w:shd w:val="clear" w:color="auto" w:fill="F2F2F2"/>
            <w:vAlign w:val="center"/>
            <w:hideMark/>
          </w:tcPr>
          <w:p w14:paraId="001D20C5" w14:textId="77777777" w:rsidR="002162F1" w:rsidRPr="00DE5340" w:rsidRDefault="002162F1" w:rsidP="00464BB3">
            <w:pPr>
              <w:autoSpaceDE w:val="0"/>
              <w:autoSpaceDN w:val="0"/>
              <w:adjustRightInd w:val="0"/>
              <w:spacing w:after="0" w:line="240" w:lineRule="auto"/>
              <w:jc w:val="center"/>
              <w:rPr>
                <w:rFonts w:ascii="Times New Roman" w:hAnsi="Times New Roman"/>
                <w:b/>
                <w:bCs/>
                <w:sz w:val="16"/>
                <w:szCs w:val="16"/>
                <w:lang w:val="en-US"/>
              </w:rPr>
            </w:pPr>
            <w:r w:rsidRPr="00DE5340">
              <w:rPr>
                <w:rFonts w:ascii="Times New Roman" w:hAnsi="Times New Roman"/>
                <w:b/>
                <w:bCs/>
                <w:sz w:val="16"/>
                <w:szCs w:val="16"/>
                <w:lang w:val="en-US"/>
              </w:rPr>
              <w:t>Component of the affected environment</w:t>
            </w:r>
          </w:p>
        </w:tc>
        <w:tc>
          <w:tcPr>
            <w:tcW w:w="1559" w:type="dxa"/>
            <w:vMerge w:val="restart"/>
            <w:shd w:val="clear" w:color="auto" w:fill="F2F2F2"/>
            <w:vAlign w:val="center"/>
            <w:hideMark/>
          </w:tcPr>
          <w:p w14:paraId="787EE46E"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Nature of potential impact</w:t>
            </w:r>
          </w:p>
        </w:tc>
        <w:tc>
          <w:tcPr>
            <w:tcW w:w="5387" w:type="dxa"/>
            <w:vMerge w:val="restart"/>
            <w:shd w:val="clear" w:color="auto" w:fill="F2F2F2"/>
            <w:vAlign w:val="center"/>
            <w:hideMark/>
          </w:tcPr>
          <w:p w14:paraId="370E3903"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Recommended measures</w:t>
            </w:r>
          </w:p>
        </w:tc>
        <w:tc>
          <w:tcPr>
            <w:tcW w:w="3260" w:type="dxa"/>
            <w:vMerge w:val="restart"/>
            <w:shd w:val="clear" w:color="auto" w:fill="F2F2F2"/>
            <w:vAlign w:val="center"/>
            <w:hideMark/>
          </w:tcPr>
          <w:p w14:paraId="37AE0347"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Monitoring indicator</w:t>
            </w:r>
          </w:p>
        </w:tc>
        <w:tc>
          <w:tcPr>
            <w:tcW w:w="2234" w:type="dxa"/>
            <w:gridSpan w:val="2"/>
            <w:shd w:val="clear" w:color="auto" w:fill="F2F2F2"/>
            <w:vAlign w:val="center"/>
            <w:hideMark/>
          </w:tcPr>
          <w:p w14:paraId="29C096CE"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Responsible (s)</w:t>
            </w:r>
          </w:p>
        </w:tc>
        <w:tc>
          <w:tcPr>
            <w:tcW w:w="1168" w:type="dxa"/>
            <w:vMerge w:val="restart"/>
            <w:shd w:val="clear" w:color="auto" w:fill="F2F2F2"/>
            <w:vAlign w:val="center"/>
            <w:hideMark/>
          </w:tcPr>
          <w:p w14:paraId="5C6638C6"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Deadlines /</w:t>
            </w:r>
          </w:p>
          <w:p w14:paraId="589CD8E6"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Period</w:t>
            </w:r>
          </w:p>
        </w:tc>
        <w:tc>
          <w:tcPr>
            <w:tcW w:w="1174" w:type="dxa"/>
            <w:vMerge w:val="restart"/>
            <w:shd w:val="clear" w:color="auto" w:fill="F2F2F2"/>
            <w:vAlign w:val="center"/>
            <w:hideMark/>
          </w:tcPr>
          <w:p w14:paraId="1439C8A6"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Cost (FCFA)</w:t>
            </w:r>
          </w:p>
          <w:p w14:paraId="07D33AA9"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Of implementation</w:t>
            </w:r>
          </w:p>
        </w:tc>
      </w:tr>
      <w:tr w:rsidR="002162F1" w:rsidRPr="00F25541" w14:paraId="023E73D7" w14:textId="77777777" w:rsidTr="00464BB3">
        <w:trPr>
          <w:trHeight w:val="73"/>
          <w:jc w:val="center"/>
        </w:trPr>
        <w:tc>
          <w:tcPr>
            <w:tcW w:w="1349" w:type="dxa"/>
            <w:vMerge/>
            <w:vAlign w:val="center"/>
            <w:hideMark/>
          </w:tcPr>
          <w:p w14:paraId="79E8F08B"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p>
        </w:tc>
        <w:tc>
          <w:tcPr>
            <w:tcW w:w="1559" w:type="dxa"/>
            <w:vMerge/>
            <w:vAlign w:val="center"/>
            <w:hideMark/>
          </w:tcPr>
          <w:p w14:paraId="7860F376"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5387" w:type="dxa"/>
            <w:vMerge/>
            <w:vAlign w:val="center"/>
            <w:hideMark/>
          </w:tcPr>
          <w:p w14:paraId="3A68F685"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3260" w:type="dxa"/>
            <w:vMerge/>
            <w:vAlign w:val="center"/>
            <w:hideMark/>
          </w:tcPr>
          <w:p w14:paraId="67C62182"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992" w:type="dxa"/>
            <w:shd w:val="clear" w:color="auto" w:fill="F4B083" w:themeFill="accent2" w:themeFillTint="99"/>
            <w:vAlign w:val="center"/>
            <w:hideMark/>
          </w:tcPr>
          <w:p w14:paraId="37006639"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Implementation</w:t>
            </w:r>
          </w:p>
        </w:tc>
        <w:tc>
          <w:tcPr>
            <w:tcW w:w="1242" w:type="dxa"/>
            <w:shd w:val="clear" w:color="auto" w:fill="F4B083" w:themeFill="accent2" w:themeFillTint="99"/>
            <w:vAlign w:val="center"/>
            <w:hideMark/>
          </w:tcPr>
          <w:p w14:paraId="255E6510"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Monitoring / Control</w:t>
            </w:r>
          </w:p>
        </w:tc>
        <w:tc>
          <w:tcPr>
            <w:tcW w:w="1168" w:type="dxa"/>
            <w:vMerge/>
            <w:vAlign w:val="center"/>
            <w:hideMark/>
          </w:tcPr>
          <w:p w14:paraId="3157CDD0"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1174" w:type="dxa"/>
            <w:vMerge/>
            <w:vAlign w:val="center"/>
            <w:hideMark/>
          </w:tcPr>
          <w:p w14:paraId="107F647B"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r>
      <w:tr w:rsidR="002162F1" w:rsidRPr="00560542" w14:paraId="7A8374E6" w14:textId="77777777" w:rsidTr="00464BB3">
        <w:trPr>
          <w:trHeight w:val="941"/>
          <w:jc w:val="center"/>
        </w:trPr>
        <w:tc>
          <w:tcPr>
            <w:tcW w:w="1349" w:type="dxa"/>
            <w:vMerge w:val="restart"/>
            <w:shd w:val="clear" w:color="auto" w:fill="FFF2CC" w:themeFill="accent4" w:themeFillTint="33"/>
            <w:vAlign w:val="center"/>
          </w:tcPr>
          <w:p w14:paraId="30EEB894"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Cs/>
                <w:sz w:val="16"/>
                <w:szCs w:val="16"/>
              </w:rPr>
              <w:t>Socioeconomic</w:t>
            </w:r>
          </w:p>
          <w:p w14:paraId="512BC575"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p>
        </w:tc>
        <w:tc>
          <w:tcPr>
            <w:tcW w:w="1559" w:type="dxa"/>
            <w:vAlign w:val="center"/>
          </w:tcPr>
          <w:p w14:paraId="1742F31F" w14:textId="77777777" w:rsidR="002162F1" w:rsidRPr="00DE5340" w:rsidRDefault="002162F1" w:rsidP="00464BB3">
            <w:pPr>
              <w:autoSpaceDE w:val="0"/>
              <w:autoSpaceDN w:val="0"/>
              <w:adjustRightInd w:val="0"/>
              <w:spacing w:after="0" w:line="240" w:lineRule="auto"/>
              <w:jc w:val="center"/>
              <w:rPr>
                <w:rFonts w:ascii="Times New Roman" w:hAnsi="Times New Roman"/>
                <w:sz w:val="16"/>
                <w:szCs w:val="16"/>
                <w:lang w:val="en-US"/>
              </w:rPr>
            </w:pPr>
            <w:r w:rsidRPr="00DE5340">
              <w:rPr>
                <w:rFonts w:ascii="Times New Roman" w:hAnsi="Times New Roman"/>
                <w:sz w:val="16"/>
                <w:szCs w:val="16"/>
                <w:lang w:val="en-US"/>
              </w:rPr>
              <w:t>Job opportunities (job creation for young people and use of local labor)</w:t>
            </w:r>
          </w:p>
        </w:tc>
        <w:tc>
          <w:tcPr>
            <w:tcW w:w="5387" w:type="dxa"/>
            <w:vAlign w:val="center"/>
          </w:tcPr>
          <w:p w14:paraId="7E75A906"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Bring transparency into the procedures for recruiting local labor;</w:t>
            </w:r>
          </w:p>
          <w:p w14:paraId="02E2574D"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Promote, for unskilled jobs, the direct recruitment without intermediary of young people from neighborhoods or villages;</w:t>
            </w:r>
          </w:p>
          <w:p w14:paraId="403BCBDC"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Make salary payments on time,</w:t>
            </w:r>
          </w:p>
          <w:p w14:paraId="51089B2D"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Respect the minimum wage in force;</w:t>
            </w:r>
          </w:p>
          <w:p w14:paraId="5235FF8A"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With equal competence, favor the recruitment of women.</w:t>
            </w:r>
          </w:p>
        </w:tc>
        <w:tc>
          <w:tcPr>
            <w:tcW w:w="3260" w:type="dxa"/>
            <w:vAlign w:val="center"/>
          </w:tcPr>
          <w:p w14:paraId="7C992413" w14:textId="77777777" w:rsidR="002162F1" w:rsidRPr="00DE5340" w:rsidRDefault="002162F1" w:rsidP="00464BB3">
            <w:pPr>
              <w:autoSpaceDE w:val="0"/>
              <w:autoSpaceDN w:val="0"/>
              <w:adjustRightInd w:val="0"/>
              <w:spacing w:after="0" w:line="240" w:lineRule="auto"/>
              <w:rPr>
                <w:rFonts w:ascii="Times New Roman" w:hAnsi="Times New Roman"/>
                <w:sz w:val="16"/>
                <w:szCs w:val="16"/>
                <w:lang w:val="en-US"/>
              </w:rPr>
            </w:pPr>
            <w:r w:rsidRPr="00DE5340">
              <w:rPr>
                <w:rFonts w:ascii="Times New Roman" w:hAnsi="Times New Roman"/>
                <w:sz w:val="16"/>
                <w:szCs w:val="16"/>
                <w:lang w:val="en-US"/>
              </w:rPr>
              <w:t>-Number of young residents hired</w:t>
            </w:r>
          </w:p>
          <w:p w14:paraId="1A09F008" w14:textId="77777777" w:rsidR="002162F1" w:rsidRPr="00DE5340" w:rsidRDefault="002162F1" w:rsidP="00464BB3">
            <w:pPr>
              <w:autoSpaceDE w:val="0"/>
              <w:autoSpaceDN w:val="0"/>
              <w:adjustRightInd w:val="0"/>
              <w:spacing w:after="0" w:line="240" w:lineRule="auto"/>
              <w:rPr>
                <w:rFonts w:ascii="Times New Roman" w:hAnsi="Times New Roman"/>
                <w:sz w:val="16"/>
                <w:szCs w:val="16"/>
                <w:lang w:val="en-US"/>
              </w:rPr>
            </w:pPr>
            <w:r w:rsidRPr="00DE5340">
              <w:rPr>
                <w:rFonts w:ascii="Times New Roman" w:hAnsi="Times New Roman"/>
                <w:sz w:val="16"/>
                <w:szCs w:val="16"/>
                <w:lang w:val="en-US"/>
              </w:rPr>
              <w:t>- Presence of pay slips</w:t>
            </w:r>
          </w:p>
          <w:p w14:paraId="0A4A1197" w14:textId="77777777" w:rsidR="002162F1" w:rsidRPr="00F25541" w:rsidRDefault="002162F1" w:rsidP="00464BB3">
            <w:pPr>
              <w:autoSpaceDE w:val="0"/>
              <w:autoSpaceDN w:val="0"/>
              <w:adjustRightInd w:val="0"/>
              <w:spacing w:after="0" w:line="240" w:lineRule="auto"/>
              <w:rPr>
                <w:rFonts w:ascii="Times New Roman" w:hAnsi="Times New Roman"/>
                <w:sz w:val="16"/>
                <w:szCs w:val="16"/>
              </w:rPr>
            </w:pPr>
            <w:r w:rsidRPr="00F25541">
              <w:rPr>
                <w:rFonts w:ascii="Times New Roman" w:hAnsi="Times New Roman"/>
                <w:sz w:val="16"/>
                <w:szCs w:val="16"/>
              </w:rPr>
              <w:t>-Number of women hired</w:t>
            </w:r>
          </w:p>
        </w:tc>
        <w:tc>
          <w:tcPr>
            <w:tcW w:w="992" w:type="dxa"/>
            <w:shd w:val="clear" w:color="auto" w:fill="F4B083" w:themeFill="accent2" w:themeFillTint="99"/>
            <w:vAlign w:val="center"/>
          </w:tcPr>
          <w:p w14:paraId="5691878D" w14:textId="77777777" w:rsidR="002162F1" w:rsidRPr="00DE5340" w:rsidRDefault="002162F1" w:rsidP="00464BB3">
            <w:pPr>
              <w:autoSpaceDE w:val="0"/>
              <w:autoSpaceDN w:val="0"/>
              <w:adjustRightInd w:val="0"/>
              <w:spacing w:after="0" w:line="240" w:lineRule="auto"/>
              <w:jc w:val="center"/>
              <w:rPr>
                <w:rFonts w:ascii="Times New Roman" w:hAnsi="Times New Roman"/>
                <w:b/>
                <w:sz w:val="16"/>
                <w:szCs w:val="16"/>
                <w:lang w:val="en-US"/>
              </w:rPr>
            </w:pPr>
            <w:r w:rsidRPr="00DE5340">
              <w:rPr>
                <w:rFonts w:ascii="Times New Roman" w:hAnsi="Times New Roman"/>
                <w:b/>
                <w:sz w:val="16"/>
                <w:szCs w:val="16"/>
                <w:lang w:val="en-US"/>
              </w:rPr>
              <w:t xml:space="preserve">Company </w:t>
            </w:r>
          </w:p>
          <w:p w14:paraId="280A00D2" w14:textId="77777777" w:rsidR="002162F1" w:rsidRPr="00DE5340" w:rsidRDefault="002162F1" w:rsidP="00464BB3">
            <w:pPr>
              <w:autoSpaceDE w:val="0"/>
              <w:autoSpaceDN w:val="0"/>
              <w:adjustRightInd w:val="0"/>
              <w:spacing w:after="0" w:line="240" w:lineRule="auto"/>
              <w:jc w:val="center"/>
              <w:rPr>
                <w:rFonts w:ascii="Times New Roman" w:hAnsi="Times New Roman"/>
                <w:b/>
                <w:sz w:val="16"/>
                <w:szCs w:val="16"/>
                <w:lang w:val="en-US"/>
              </w:rPr>
            </w:pPr>
          </w:p>
          <w:p w14:paraId="22CE2E8A" w14:textId="77777777" w:rsidR="002162F1" w:rsidRPr="00DE5340" w:rsidRDefault="002162F1" w:rsidP="00464BB3">
            <w:pPr>
              <w:autoSpaceDE w:val="0"/>
              <w:autoSpaceDN w:val="0"/>
              <w:adjustRightInd w:val="0"/>
              <w:spacing w:after="0" w:line="240" w:lineRule="auto"/>
              <w:jc w:val="center"/>
              <w:rPr>
                <w:rFonts w:ascii="Times New Roman" w:hAnsi="Times New Roman"/>
                <w:b/>
                <w:sz w:val="16"/>
                <w:szCs w:val="16"/>
                <w:lang w:val="en-US"/>
              </w:rPr>
            </w:pPr>
            <w:r w:rsidRPr="00DE5340">
              <w:rPr>
                <w:rFonts w:ascii="Times New Roman" w:hAnsi="Times New Roman"/>
                <w:b/>
                <w:sz w:val="16"/>
                <w:szCs w:val="16"/>
                <w:lang w:val="en-US"/>
              </w:rPr>
              <w:t xml:space="preserve">Town hall </w:t>
            </w:r>
          </w:p>
          <w:p w14:paraId="5ADC2B17" w14:textId="77777777" w:rsidR="002162F1" w:rsidRPr="00DE5340" w:rsidRDefault="002162F1" w:rsidP="00464BB3">
            <w:pPr>
              <w:autoSpaceDE w:val="0"/>
              <w:autoSpaceDN w:val="0"/>
              <w:adjustRightInd w:val="0"/>
              <w:spacing w:after="0" w:line="240" w:lineRule="auto"/>
              <w:jc w:val="center"/>
              <w:rPr>
                <w:rFonts w:ascii="Times New Roman" w:hAnsi="Times New Roman"/>
                <w:b/>
                <w:sz w:val="16"/>
                <w:szCs w:val="16"/>
                <w:lang w:val="en-US"/>
              </w:rPr>
            </w:pPr>
            <w:r w:rsidRPr="00DE5340">
              <w:rPr>
                <w:rFonts w:ascii="Times New Roman" w:hAnsi="Times New Roman"/>
                <w:b/>
                <w:sz w:val="16"/>
                <w:szCs w:val="16"/>
                <w:lang w:val="en-US"/>
              </w:rPr>
              <w:t>Prabis,</w:t>
            </w:r>
          </w:p>
          <w:p w14:paraId="4B6DEBB8" w14:textId="77777777" w:rsidR="002162F1" w:rsidRPr="00DE5340" w:rsidRDefault="002162F1" w:rsidP="00464BB3">
            <w:pPr>
              <w:autoSpaceDE w:val="0"/>
              <w:autoSpaceDN w:val="0"/>
              <w:adjustRightInd w:val="0"/>
              <w:spacing w:after="0" w:line="240" w:lineRule="auto"/>
              <w:jc w:val="center"/>
              <w:rPr>
                <w:rFonts w:ascii="Times New Roman" w:hAnsi="Times New Roman"/>
                <w:b/>
                <w:sz w:val="16"/>
                <w:szCs w:val="16"/>
                <w:lang w:val="en-US"/>
              </w:rPr>
            </w:pPr>
            <w:r w:rsidRPr="00DE5340">
              <w:rPr>
                <w:rFonts w:ascii="Times New Roman" w:hAnsi="Times New Roman"/>
                <w:b/>
                <w:sz w:val="16"/>
                <w:szCs w:val="16"/>
                <w:lang w:val="en-US"/>
              </w:rPr>
              <w:t xml:space="preserve"> Safim and </w:t>
            </w:r>
          </w:p>
          <w:p w14:paraId="52F8CDEE"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DE5340">
              <w:rPr>
                <w:rFonts w:ascii="Times New Roman" w:hAnsi="Times New Roman"/>
                <w:b/>
                <w:sz w:val="16"/>
                <w:szCs w:val="16"/>
                <w:lang w:val="en-US"/>
              </w:rPr>
              <w:t xml:space="preserve"> </w:t>
            </w:r>
            <w:r w:rsidRPr="00F25541">
              <w:rPr>
                <w:rFonts w:ascii="Times New Roman" w:hAnsi="Times New Roman"/>
                <w:b/>
                <w:sz w:val="16"/>
                <w:szCs w:val="16"/>
              </w:rPr>
              <w:t>Bissau</w:t>
            </w:r>
          </w:p>
        </w:tc>
        <w:tc>
          <w:tcPr>
            <w:tcW w:w="1242" w:type="dxa"/>
            <w:shd w:val="clear" w:color="auto" w:fill="F4B083" w:themeFill="accent2" w:themeFillTint="99"/>
            <w:vAlign w:val="center"/>
          </w:tcPr>
          <w:p w14:paraId="2E01065E" w14:textId="77777777" w:rsidR="002162F1" w:rsidRPr="00DE5340" w:rsidRDefault="002162F1" w:rsidP="00464BB3">
            <w:pPr>
              <w:autoSpaceDE w:val="0"/>
              <w:autoSpaceDN w:val="0"/>
              <w:adjustRightInd w:val="0"/>
              <w:spacing w:after="0" w:line="240" w:lineRule="auto"/>
              <w:jc w:val="center"/>
              <w:rPr>
                <w:rFonts w:ascii="Times New Roman" w:hAnsi="Times New Roman"/>
                <w:b/>
                <w:sz w:val="16"/>
                <w:szCs w:val="16"/>
                <w:lang w:val="en-US"/>
              </w:rPr>
            </w:pPr>
            <w:r w:rsidRPr="00DE5340">
              <w:rPr>
                <w:rFonts w:ascii="Times New Roman" w:hAnsi="Times New Roman"/>
                <w:b/>
                <w:sz w:val="16"/>
                <w:szCs w:val="16"/>
                <w:lang w:val="en-US"/>
              </w:rPr>
              <w:t>PUASEE-FA</w:t>
            </w:r>
          </w:p>
          <w:p w14:paraId="785E14FE" w14:textId="77777777" w:rsidR="002162F1" w:rsidRPr="00DE5340" w:rsidRDefault="002162F1" w:rsidP="00464BB3">
            <w:pPr>
              <w:autoSpaceDE w:val="0"/>
              <w:autoSpaceDN w:val="0"/>
              <w:adjustRightInd w:val="0"/>
              <w:spacing w:after="0" w:line="240" w:lineRule="auto"/>
              <w:jc w:val="center"/>
              <w:rPr>
                <w:rFonts w:ascii="Times New Roman" w:hAnsi="Times New Roman"/>
                <w:b/>
                <w:sz w:val="16"/>
                <w:szCs w:val="16"/>
                <w:lang w:val="en-US"/>
              </w:rPr>
            </w:pPr>
            <w:r w:rsidRPr="00DE5340">
              <w:rPr>
                <w:rFonts w:ascii="Times New Roman" w:hAnsi="Times New Roman"/>
                <w:b/>
                <w:sz w:val="16"/>
                <w:szCs w:val="16"/>
                <w:lang w:val="en-US"/>
              </w:rPr>
              <w:t>Town hall</w:t>
            </w:r>
          </w:p>
          <w:p w14:paraId="4C58541A" w14:textId="77777777" w:rsidR="002162F1" w:rsidRPr="00DE5340" w:rsidRDefault="002162F1" w:rsidP="00464BB3">
            <w:pPr>
              <w:autoSpaceDE w:val="0"/>
              <w:autoSpaceDN w:val="0"/>
              <w:adjustRightInd w:val="0"/>
              <w:spacing w:after="0" w:line="240" w:lineRule="auto"/>
              <w:jc w:val="center"/>
              <w:rPr>
                <w:rFonts w:ascii="Times New Roman" w:hAnsi="Times New Roman"/>
                <w:b/>
                <w:sz w:val="16"/>
                <w:szCs w:val="16"/>
                <w:lang w:val="en-US"/>
              </w:rPr>
            </w:pPr>
            <w:r w:rsidRPr="00DE5340">
              <w:rPr>
                <w:rFonts w:ascii="Times New Roman" w:hAnsi="Times New Roman"/>
                <w:b/>
                <w:sz w:val="16"/>
                <w:szCs w:val="16"/>
                <w:lang w:val="en-US"/>
              </w:rPr>
              <w:t>MDC</w:t>
            </w:r>
          </w:p>
        </w:tc>
        <w:tc>
          <w:tcPr>
            <w:tcW w:w="1168" w:type="dxa"/>
            <w:vAlign w:val="center"/>
          </w:tcPr>
          <w:p w14:paraId="739F3EC9" w14:textId="77777777" w:rsidR="002162F1" w:rsidRPr="00F25541" w:rsidRDefault="002162F1" w:rsidP="00464BB3">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During the works / Monthly</w:t>
            </w:r>
          </w:p>
        </w:tc>
        <w:tc>
          <w:tcPr>
            <w:tcW w:w="1174" w:type="dxa"/>
            <w:shd w:val="clear" w:color="auto" w:fill="FBE4D5" w:themeFill="accent2" w:themeFillTint="33"/>
            <w:vAlign w:val="center"/>
          </w:tcPr>
          <w:p w14:paraId="3F38A0F4" w14:textId="77777777" w:rsidR="002162F1" w:rsidRPr="00DE5340" w:rsidRDefault="002162F1" w:rsidP="00464BB3">
            <w:pPr>
              <w:autoSpaceDE w:val="0"/>
              <w:autoSpaceDN w:val="0"/>
              <w:adjustRightInd w:val="0"/>
              <w:spacing w:after="0" w:line="240" w:lineRule="auto"/>
              <w:jc w:val="center"/>
              <w:rPr>
                <w:rFonts w:ascii="Times New Roman" w:hAnsi="Times New Roman"/>
                <w:b/>
                <w:sz w:val="16"/>
                <w:szCs w:val="16"/>
                <w:lang w:val="en-US"/>
              </w:rPr>
            </w:pPr>
            <w:r w:rsidRPr="00DE5340">
              <w:rPr>
                <w:rFonts w:ascii="Times New Roman" w:hAnsi="Times New Roman"/>
                <w:b/>
                <w:sz w:val="16"/>
                <w:szCs w:val="16"/>
                <w:lang w:val="en-US"/>
              </w:rPr>
              <w:t>Cost associated with the project</w:t>
            </w:r>
          </w:p>
        </w:tc>
      </w:tr>
      <w:tr w:rsidR="002162F1" w:rsidRPr="00560542" w14:paraId="69576713" w14:textId="77777777" w:rsidTr="00464BB3">
        <w:trPr>
          <w:trHeight w:val="296"/>
          <w:jc w:val="center"/>
        </w:trPr>
        <w:tc>
          <w:tcPr>
            <w:tcW w:w="1349" w:type="dxa"/>
            <w:vMerge/>
            <w:shd w:val="clear" w:color="auto" w:fill="FFF2CC" w:themeFill="accent4" w:themeFillTint="33"/>
            <w:vAlign w:val="center"/>
          </w:tcPr>
          <w:p w14:paraId="2028879B" w14:textId="77777777" w:rsidR="002162F1" w:rsidRPr="00DE5340" w:rsidRDefault="002162F1" w:rsidP="00464BB3">
            <w:pPr>
              <w:autoSpaceDE w:val="0"/>
              <w:autoSpaceDN w:val="0"/>
              <w:adjustRightInd w:val="0"/>
              <w:spacing w:after="0" w:line="240" w:lineRule="auto"/>
              <w:jc w:val="center"/>
              <w:rPr>
                <w:rFonts w:ascii="Times New Roman" w:hAnsi="Times New Roman"/>
                <w:b/>
                <w:bCs/>
                <w:sz w:val="16"/>
                <w:szCs w:val="16"/>
                <w:lang w:val="en-US"/>
              </w:rPr>
            </w:pPr>
          </w:p>
        </w:tc>
        <w:tc>
          <w:tcPr>
            <w:tcW w:w="1559" w:type="dxa"/>
            <w:vAlign w:val="center"/>
          </w:tcPr>
          <w:p w14:paraId="4DE6F616" w14:textId="77777777" w:rsidR="002162F1" w:rsidRPr="00DE5340" w:rsidRDefault="002162F1" w:rsidP="00464BB3">
            <w:pPr>
              <w:autoSpaceDE w:val="0"/>
              <w:autoSpaceDN w:val="0"/>
              <w:adjustRightInd w:val="0"/>
              <w:spacing w:after="0" w:line="240" w:lineRule="auto"/>
              <w:jc w:val="center"/>
              <w:rPr>
                <w:rFonts w:ascii="Times New Roman" w:hAnsi="Times New Roman"/>
                <w:sz w:val="16"/>
                <w:szCs w:val="16"/>
                <w:lang w:val="en-US"/>
              </w:rPr>
            </w:pPr>
            <w:r w:rsidRPr="00DE5340">
              <w:rPr>
                <w:rFonts w:ascii="Times New Roman" w:hAnsi="Times New Roman"/>
                <w:sz w:val="16"/>
                <w:szCs w:val="16"/>
                <w:lang w:val="en-US"/>
              </w:rPr>
              <w:t>Business opportunities for private economic operators</w:t>
            </w:r>
          </w:p>
        </w:tc>
        <w:tc>
          <w:tcPr>
            <w:tcW w:w="5387" w:type="dxa"/>
            <w:vAlign w:val="center"/>
          </w:tcPr>
          <w:p w14:paraId="307B8D59"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Focus on competition during the call for tenders, taking into account the quality of materials;</w:t>
            </w:r>
          </w:p>
          <w:p w14:paraId="0EEA63A1"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Enter into contracts with legally constituted companies</w:t>
            </w:r>
          </w:p>
          <w:p w14:paraId="50FCD83A"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Favor local businesses</w:t>
            </w:r>
          </w:p>
        </w:tc>
        <w:tc>
          <w:tcPr>
            <w:tcW w:w="3260" w:type="dxa"/>
            <w:vAlign w:val="center"/>
          </w:tcPr>
          <w:p w14:paraId="0F000084" w14:textId="77777777" w:rsidR="002162F1" w:rsidRPr="00DE5340" w:rsidRDefault="002162F1" w:rsidP="00464BB3">
            <w:pPr>
              <w:autoSpaceDE w:val="0"/>
              <w:autoSpaceDN w:val="0"/>
              <w:adjustRightInd w:val="0"/>
              <w:spacing w:after="0" w:line="240" w:lineRule="auto"/>
              <w:rPr>
                <w:rFonts w:ascii="Times New Roman" w:hAnsi="Times New Roman"/>
                <w:sz w:val="16"/>
                <w:szCs w:val="16"/>
                <w:lang w:val="en-US"/>
              </w:rPr>
            </w:pPr>
            <w:r w:rsidRPr="00DE5340">
              <w:rPr>
                <w:rFonts w:ascii="Times New Roman" w:hAnsi="Times New Roman"/>
                <w:sz w:val="16"/>
                <w:szCs w:val="16"/>
                <w:lang w:val="en-US"/>
              </w:rPr>
              <w:t>-Number of local companies recruited for the works;</w:t>
            </w:r>
          </w:p>
          <w:p w14:paraId="0E207A75" w14:textId="77777777" w:rsidR="002162F1" w:rsidRPr="00DE5340" w:rsidRDefault="002162F1" w:rsidP="00464BB3">
            <w:pPr>
              <w:autoSpaceDE w:val="0"/>
              <w:autoSpaceDN w:val="0"/>
              <w:adjustRightInd w:val="0"/>
              <w:spacing w:after="0" w:line="240" w:lineRule="auto"/>
              <w:rPr>
                <w:rFonts w:ascii="Times New Roman" w:hAnsi="Times New Roman"/>
                <w:sz w:val="16"/>
                <w:szCs w:val="16"/>
                <w:lang w:val="en-US"/>
              </w:rPr>
            </w:pPr>
            <w:r w:rsidRPr="00DE5340">
              <w:rPr>
                <w:rFonts w:ascii="Times New Roman" w:hAnsi="Times New Roman"/>
                <w:sz w:val="16"/>
                <w:szCs w:val="16"/>
                <w:lang w:val="en-US"/>
              </w:rPr>
              <w:t>-Presence of the contract;</w:t>
            </w:r>
          </w:p>
          <w:p w14:paraId="0F069E51" w14:textId="77777777" w:rsidR="002162F1" w:rsidRPr="00DE5340" w:rsidRDefault="002162F1" w:rsidP="00464BB3">
            <w:pPr>
              <w:autoSpaceDE w:val="0"/>
              <w:autoSpaceDN w:val="0"/>
              <w:adjustRightInd w:val="0"/>
              <w:spacing w:after="0" w:line="240" w:lineRule="auto"/>
              <w:rPr>
                <w:rFonts w:ascii="Times New Roman" w:hAnsi="Times New Roman"/>
                <w:sz w:val="16"/>
                <w:szCs w:val="16"/>
                <w:lang w:val="en-US"/>
              </w:rPr>
            </w:pPr>
            <w:r w:rsidRPr="00DE5340">
              <w:rPr>
                <w:rFonts w:ascii="Times New Roman" w:hAnsi="Times New Roman"/>
                <w:sz w:val="16"/>
                <w:szCs w:val="16"/>
                <w:lang w:val="en-US"/>
              </w:rPr>
              <w:t>- Presence of invoice for the purchase of materials;</w:t>
            </w:r>
          </w:p>
        </w:tc>
        <w:tc>
          <w:tcPr>
            <w:tcW w:w="992" w:type="dxa"/>
            <w:shd w:val="clear" w:color="auto" w:fill="F4B083" w:themeFill="accent2" w:themeFillTint="99"/>
            <w:vAlign w:val="center"/>
          </w:tcPr>
          <w:p w14:paraId="0BF44BAA"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p w14:paraId="3607821D"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Company</w:t>
            </w:r>
          </w:p>
        </w:tc>
        <w:tc>
          <w:tcPr>
            <w:tcW w:w="1242" w:type="dxa"/>
            <w:shd w:val="clear" w:color="auto" w:fill="F4B083" w:themeFill="accent2" w:themeFillTint="99"/>
            <w:vAlign w:val="center"/>
          </w:tcPr>
          <w:p w14:paraId="591765B4"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MDC</w:t>
            </w:r>
          </w:p>
          <w:p w14:paraId="71A59C0E"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p w14:paraId="7960B3FA"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68" w:type="dxa"/>
            <w:vAlign w:val="center"/>
          </w:tcPr>
          <w:p w14:paraId="0DE5776F" w14:textId="77777777" w:rsidR="002162F1" w:rsidRPr="00DE5340" w:rsidRDefault="002162F1" w:rsidP="00464BB3">
            <w:pPr>
              <w:autoSpaceDE w:val="0"/>
              <w:autoSpaceDN w:val="0"/>
              <w:adjustRightInd w:val="0"/>
              <w:spacing w:after="0" w:line="240" w:lineRule="auto"/>
              <w:jc w:val="center"/>
              <w:rPr>
                <w:rFonts w:ascii="Times New Roman" w:hAnsi="Times New Roman"/>
                <w:sz w:val="16"/>
                <w:szCs w:val="16"/>
                <w:lang w:val="en-US"/>
              </w:rPr>
            </w:pPr>
            <w:r w:rsidRPr="00DE5340">
              <w:rPr>
                <w:rFonts w:ascii="Times New Roman" w:hAnsi="Times New Roman"/>
                <w:sz w:val="16"/>
                <w:szCs w:val="16"/>
                <w:lang w:val="en-US"/>
              </w:rPr>
              <w:t>Before the works / At each call for tenders</w:t>
            </w:r>
          </w:p>
        </w:tc>
        <w:tc>
          <w:tcPr>
            <w:tcW w:w="1174" w:type="dxa"/>
            <w:shd w:val="clear" w:color="auto" w:fill="FBE4D5" w:themeFill="accent2" w:themeFillTint="33"/>
            <w:vAlign w:val="center"/>
          </w:tcPr>
          <w:p w14:paraId="3723894F" w14:textId="77777777" w:rsidR="002162F1" w:rsidRPr="00DE5340" w:rsidRDefault="002162F1" w:rsidP="00464BB3">
            <w:pPr>
              <w:autoSpaceDE w:val="0"/>
              <w:autoSpaceDN w:val="0"/>
              <w:adjustRightInd w:val="0"/>
              <w:spacing w:after="0" w:line="240" w:lineRule="auto"/>
              <w:jc w:val="center"/>
              <w:rPr>
                <w:rFonts w:ascii="Times New Roman" w:hAnsi="Times New Roman"/>
                <w:b/>
                <w:sz w:val="16"/>
                <w:szCs w:val="16"/>
                <w:lang w:val="en-US"/>
              </w:rPr>
            </w:pPr>
            <w:r w:rsidRPr="00DE5340">
              <w:rPr>
                <w:rFonts w:ascii="Times New Roman" w:hAnsi="Times New Roman"/>
                <w:b/>
                <w:sz w:val="16"/>
                <w:szCs w:val="16"/>
                <w:lang w:val="en-US"/>
              </w:rPr>
              <w:t>Cost associated with the project</w:t>
            </w:r>
          </w:p>
        </w:tc>
      </w:tr>
      <w:tr w:rsidR="002162F1" w:rsidRPr="00560542" w14:paraId="5F748D30" w14:textId="77777777" w:rsidTr="00464BB3">
        <w:trPr>
          <w:trHeight w:val="1207"/>
          <w:jc w:val="center"/>
        </w:trPr>
        <w:tc>
          <w:tcPr>
            <w:tcW w:w="1349" w:type="dxa"/>
            <w:vMerge/>
            <w:shd w:val="clear" w:color="auto" w:fill="FFF2CC" w:themeFill="accent4" w:themeFillTint="33"/>
            <w:vAlign w:val="center"/>
            <w:hideMark/>
          </w:tcPr>
          <w:p w14:paraId="591A39C3" w14:textId="77777777" w:rsidR="002162F1" w:rsidRPr="00DE5340" w:rsidRDefault="002162F1" w:rsidP="00464BB3">
            <w:pPr>
              <w:autoSpaceDE w:val="0"/>
              <w:autoSpaceDN w:val="0"/>
              <w:adjustRightInd w:val="0"/>
              <w:spacing w:after="0" w:line="240" w:lineRule="auto"/>
              <w:jc w:val="center"/>
              <w:rPr>
                <w:rFonts w:ascii="Times New Roman" w:hAnsi="Times New Roman"/>
                <w:b/>
                <w:bCs/>
                <w:sz w:val="16"/>
                <w:szCs w:val="16"/>
                <w:lang w:val="en-US"/>
              </w:rPr>
            </w:pPr>
          </w:p>
        </w:tc>
        <w:tc>
          <w:tcPr>
            <w:tcW w:w="1559" w:type="dxa"/>
            <w:vAlign w:val="center"/>
          </w:tcPr>
          <w:p w14:paraId="5E26E353" w14:textId="77777777" w:rsidR="002162F1" w:rsidRPr="00F25541" w:rsidRDefault="002162F1" w:rsidP="00464BB3">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Social relationship creation</w:t>
            </w:r>
          </w:p>
        </w:tc>
        <w:tc>
          <w:tcPr>
            <w:tcW w:w="5387" w:type="dxa"/>
            <w:vAlign w:val="center"/>
          </w:tcPr>
          <w:p w14:paraId="14EBE02A"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xml:space="preserve"> - Respect the living environments of the populations;</w:t>
            </w:r>
          </w:p>
          <w:p w14:paraId="38036C26"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respect the uses and customs of the localities concerned;</w:t>
            </w:r>
          </w:p>
          <w:p w14:paraId="7658ACD1"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Maintain peaceful relations with the population;</w:t>
            </w:r>
          </w:p>
          <w:p w14:paraId="42EAC4E9"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-Respect the commitments made;</w:t>
            </w:r>
          </w:p>
          <w:p w14:paraId="43910991"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Organize awareness sessions on Hygiene, Health, Safety and Environment for staff and residents</w:t>
            </w:r>
          </w:p>
        </w:tc>
        <w:tc>
          <w:tcPr>
            <w:tcW w:w="3260" w:type="dxa"/>
            <w:vAlign w:val="center"/>
          </w:tcPr>
          <w:p w14:paraId="2E28E13C" w14:textId="77777777" w:rsidR="002162F1" w:rsidRPr="00DE5340" w:rsidRDefault="002162F1" w:rsidP="00464BB3">
            <w:pPr>
              <w:autoSpaceDE w:val="0"/>
              <w:autoSpaceDN w:val="0"/>
              <w:adjustRightInd w:val="0"/>
              <w:spacing w:after="0" w:line="240" w:lineRule="auto"/>
              <w:rPr>
                <w:rFonts w:ascii="Times New Roman" w:hAnsi="Times New Roman" w:cs="Times New Roman"/>
                <w:color w:val="000000"/>
                <w:sz w:val="16"/>
                <w:szCs w:val="16"/>
                <w:lang w:val="en-US"/>
              </w:rPr>
            </w:pPr>
            <w:r w:rsidRPr="00DE5340">
              <w:rPr>
                <w:rFonts w:ascii="Times New Roman" w:hAnsi="Times New Roman"/>
                <w:sz w:val="16"/>
                <w:szCs w:val="16"/>
                <w:lang w:val="en-US"/>
              </w:rPr>
              <w:t>-</w:t>
            </w:r>
            <w:r w:rsidRPr="00DE5340">
              <w:rPr>
                <w:rFonts w:ascii="Times New Roman" w:hAnsi="Times New Roman" w:cs="Times New Roman"/>
                <w:color w:val="000000"/>
                <w:sz w:val="16"/>
                <w:szCs w:val="16"/>
                <w:lang w:val="en-US"/>
              </w:rPr>
              <w:t xml:space="preserve"> Presence of relationship going to social, cultural, technical, commercial interconnections;</w:t>
            </w:r>
          </w:p>
          <w:p w14:paraId="7155814D" w14:textId="77777777" w:rsidR="002162F1" w:rsidRPr="00DE5340" w:rsidRDefault="002162F1" w:rsidP="00464BB3">
            <w:pPr>
              <w:autoSpaceDE w:val="0"/>
              <w:autoSpaceDN w:val="0"/>
              <w:adjustRightInd w:val="0"/>
              <w:spacing w:after="0" w:line="240" w:lineRule="auto"/>
              <w:rPr>
                <w:rFonts w:ascii="Times New Roman" w:hAnsi="Times New Roman"/>
                <w:sz w:val="16"/>
                <w:szCs w:val="16"/>
                <w:lang w:val="en-US"/>
              </w:rPr>
            </w:pPr>
            <w:r w:rsidRPr="00DE5340">
              <w:rPr>
                <w:rFonts w:ascii="Times New Roman" w:hAnsi="Times New Roman" w:cs="Times New Roman"/>
                <w:color w:val="000000"/>
                <w:sz w:val="16"/>
                <w:szCs w:val="16"/>
                <w:lang w:val="en-US"/>
              </w:rPr>
              <w:t>- Number of complaints registered</w:t>
            </w:r>
            <w:r w:rsidRPr="00DE5340">
              <w:rPr>
                <w:rFonts w:ascii="Times New Roman" w:hAnsi="Times New Roman"/>
                <w:sz w:val="16"/>
                <w:szCs w:val="16"/>
                <w:lang w:val="en-US"/>
              </w:rPr>
              <w:t>;</w:t>
            </w:r>
          </w:p>
          <w:p w14:paraId="784E6440" w14:textId="77777777" w:rsidR="002162F1" w:rsidRPr="00DE5340" w:rsidRDefault="002162F1" w:rsidP="00464BB3">
            <w:pPr>
              <w:autoSpaceDE w:val="0"/>
              <w:autoSpaceDN w:val="0"/>
              <w:adjustRightInd w:val="0"/>
              <w:spacing w:after="0" w:line="240" w:lineRule="auto"/>
              <w:rPr>
                <w:rFonts w:ascii="Times New Roman" w:hAnsi="Times New Roman"/>
                <w:sz w:val="16"/>
                <w:szCs w:val="16"/>
                <w:lang w:val="en-US"/>
              </w:rPr>
            </w:pPr>
            <w:r w:rsidRPr="00DE5340">
              <w:rPr>
                <w:rFonts w:ascii="Times New Roman" w:hAnsi="Times New Roman"/>
                <w:sz w:val="16"/>
                <w:szCs w:val="16"/>
                <w:lang w:val="en-US"/>
              </w:rPr>
              <w:t>-PV of awareness sessions</w:t>
            </w:r>
          </w:p>
        </w:tc>
        <w:tc>
          <w:tcPr>
            <w:tcW w:w="992" w:type="dxa"/>
            <w:shd w:val="clear" w:color="auto" w:fill="F4B083" w:themeFill="accent2" w:themeFillTint="99"/>
            <w:vAlign w:val="center"/>
          </w:tcPr>
          <w:p w14:paraId="7268E00F"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 xml:space="preserve">Company </w:t>
            </w:r>
          </w:p>
        </w:tc>
        <w:tc>
          <w:tcPr>
            <w:tcW w:w="1242" w:type="dxa"/>
            <w:shd w:val="clear" w:color="auto" w:fill="F4B083" w:themeFill="accent2" w:themeFillTint="99"/>
            <w:vAlign w:val="center"/>
          </w:tcPr>
          <w:p w14:paraId="3C68A68C"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MDC</w:t>
            </w:r>
          </w:p>
          <w:p w14:paraId="15CA0F85"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68" w:type="dxa"/>
            <w:vAlign w:val="center"/>
          </w:tcPr>
          <w:p w14:paraId="03C21FD0" w14:textId="77777777" w:rsidR="002162F1" w:rsidRPr="00F25541" w:rsidRDefault="002162F1" w:rsidP="00464BB3">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During the works / Monthly</w:t>
            </w:r>
          </w:p>
        </w:tc>
        <w:tc>
          <w:tcPr>
            <w:tcW w:w="1174" w:type="dxa"/>
            <w:shd w:val="clear" w:color="auto" w:fill="FBE4D5" w:themeFill="accent2" w:themeFillTint="33"/>
            <w:vAlign w:val="center"/>
          </w:tcPr>
          <w:p w14:paraId="494B0E68" w14:textId="77777777" w:rsidR="002162F1" w:rsidRPr="00DE5340" w:rsidRDefault="002162F1" w:rsidP="00464BB3">
            <w:pPr>
              <w:autoSpaceDE w:val="0"/>
              <w:autoSpaceDN w:val="0"/>
              <w:adjustRightInd w:val="0"/>
              <w:spacing w:after="0" w:line="240" w:lineRule="auto"/>
              <w:jc w:val="center"/>
              <w:rPr>
                <w:rFonts w:ascii="Times New Roman" w:hAnsi="Times New Roman"/>
                <w:b/>
                <w:sz w:val="16"/>
                <w:szCs w:val="16"/>
                <w:lang w:val="en-US"/>
              </w:rPr>
            </w:pPr>
            <w:r w:rsidRPr="00DE5340">
              <w:rPr>
                <w:rFonts w:ascii="Times New Roman" w:hAnsi="Times New Roman"/>
                <w:b/>
                <w:sz w:val="16"/>
                <w:szCs w:val="16"/>
                <w:lang w:val="en-US"/>
              </w:rPr>
              <w:t>Cost associated with the project</w:t>
            </w:r>
          </w:p>
        </w:tc>
      </w:tr>
      <w:tr w:rsidR="002162F1" w:rsidRPr="00560542" w14:paraId="1D60A0AC" w14:textId="77777777" w:rsidTr="00464BB3">
        <w:trPr>
          <w:trHeight w:val="73"/>
          <w:jc w:val="center"/>
        </w:trPr>
        <w:tc>
          <w:tcPr>
            <w:tcW w:w="16131" w:type="dxa"/>
            <w:gridSpan w:val="8"/>
            <w:shd w:val="clear" w:color="auto" w:fill="F4B083" w:themeFill="accent2" w:themeFillTint="99"/>
            <w:vAlign w:val="center"/>
            <w:hideMark/>
          </w:tcPr>
          <w:p w14:paraId="15594960" w14:textId="77777777" w:rsidR="002162F1" w:rsidRPr="00DE5340" w:rsidRDefault="002162F1" w:rsidP="00464BB3">
            <w:pPr>
              <w:autoSpaceDE w:val="0"/>
              <w:autoSpaceDN w:val="0"/>
              <w:adjustRightInd w:val="0"/>
              <w:spacing w:after="0" w:line="240" w:lineRule="auto"/>
              <w:jc w:val="center"/>
              <w:rPr>
                <w:rFonts w:ascii="Times New Roman" w:hAnsi="Times New Roman"/>
                <w:b/>
                <w:bCs/>
                <w:sz w:val="16"/>
                <w:szCs w:val="16"/>
                <w:lang w:val="en-US"/>
              </w:rPr>
            </w:pPr>
            <w:r w:rsidRPr="00DE5340">
              <w:rPr>
                <w:rFonts w:ascii="Times New Roman" w:hAnsi="Times New Roman"/>
                <w:b/>
                <w:bCs/>
                <w:sz w:val="16"/>
                <w:szCs w:val="16"/>
                <w:lang w:val="en-US"/>
              </w:rPr>
              <w:t>Means of improving potential positive impacts during the operating phase</w:t>
            </w:r>
          </w:p>
        </w:tc>
      </w:tr>
      <w:tr w:rsidR="002162F1" w:rsidRPr="00F25541" w14:paraId="1B8EFB0B" w14:textId="77777777" w:rsidTr="00464BB3">
        <w:trPr>
          <w:trHeight w:val="73"/>
          <w:jc w:val="center"/>
        </w:trPr>
        <w:tc>
          <w:tcPr>
            <w:tcW w:w="1349" w:type="dxa"/>
            <w:vMerge w:val="restart"/>
            <w:shd w:val="clear" w:color="auto" w:fill="F2F2F2"/>
            <w:vAlign w:val="center"/>
            <w:hideMark/>
          </w:tcPr>
          <w:p w14:paraId="1F00B430" w14:textId="77777777" w:rsidR="002162F1" w:rsidRPr="00DE5340" w:rsidRDefault="002162F1" w:rsidP="00464BB3">
            <w:pPr>
              <w:autoSpaceDE w:val="0"/>
              <w:autoSpaceDN w:val="0"/>
              <w:adjustRightInd w:val="0"/>
              <w:spacing w:after="0" w:line="240" w:lineRule="auto"/>
              <w:jc w:val="center"/>
              <w:rPr>
                <w:rFonts w:ascii="Times New Roman" w:hAnsi="Times New Roman"/>
                <w:b/>
                <w:bCs/>
                <w:sz w:val="16"/>
                <w:szCs w:val="16"/>
                <w:lang w:val="en-US"/>
              </w:rPr>
            </w:pPr>
            <w:r w:rsidRPr="00DE5340">
              <w:rPr>
                <w:rFonts w:ascii="Times New Roman" w:hAnsi="Times New Roman"/>
                <w:b/>
                <w:bCs/>
                <w:sz w:val="16"/>
                <w:szCs w:val="16"/>
                <w:lang w:val="en-US"/>
              </w:rPr>
              <w:t>Component of the affected environment</w:t>
            </w:r>
          </w:p>
        </w:tc>
        <w:tc>
          <w:tcPr>
            <w:tcW w:w="1559" w:type="dxa"/>
            <w:vMerge w:val="restart"/>
            <w:shd w:val="clear" w:color="auto" w:fill="F2F2F2"/>
            <w:vAlign w:val="center"/>
            <w:hideMark/>
          </w:tcPr>
          <w:p w14:paraId="790D56C6"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Nature of potential impact</w:t>
            </w:r>
          </w:p>
        </w:tc>
        <w:tc>
          <w:tcPr>
            <w:tcW w:w="5387" w:type="dxa"/>
            <w:vMerge w:val="restart"/>
            <w:shd w:val="clear" w:color="auto" w:fill="F2F2F2"/>
            <w:vAlign w:val="center"/>
            <w:hideMark/>
          </w:tcPr>
          <w:p w14:paraId="0FC6D2C2"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Recommended measures</w:t>
            </w:r>
          </w:p>
        </w:tc>
        <w:tc>
          <w:tcPr>
            <w:tcW w:w="3260" w:type="dxa"/>
            <w:vMerge w:val="restart"/>
            <w:shd w:val="clear" w:color="auto" w:fill="F2F2F2"/>
            <w:vAlign w:val="center"/>
            <w:hideMark/>
          </w:tcPr>
          <w:p w14:paraId="59901472"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Monitoring indicator</w:t>
            </w:r>
          </w:p>
        </w:tc>
        <w:tc>
          <w:tcPr>
            <w:tcW w:w="2234" w:type="dxa"/>
            <w:gridSpan w:val="2"/>
            <w:shd w:val="clear" w:color="auto" w:fill="F2F2F2"/>
            <w:vAlign w:val="center"/>
            <w:hideMark/>
          </w:tcPr>
          <w:p w14:paraId="076D4D8F"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Responsible (s)</w:t>
            </w:r>
          </w:p>
        </w:tc>
        <w:tc>
          <w:tcPr>
            <w:tcW w:w="1168" w:type="dxa"/>
            <w:vMerge w:val="restart"/>
            <w:shd w:val="clear" w:color="auto" w:fill="F2F2F2"/>
            <w:vAlign w:val="center"/>
            <w:hideMark/>
          </w:tcPr>
          <w:p w14:paraId="074508E5"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Deadlines / Period</w:t>
            </w:r>
          </w:p>
        </w:tc>
        <w:tc>
          <w:tcPr>
            <w:tcW w:w="1174" w:type="dxa"/>
            <w:vMerge w:val="restart"/>
            <w:shd w:val="clear" w:color="auto" w:fill="F2F2F2"/>
            <w:vAlign w:val="center"/>
            <w:hideMark/>
          </w:tcPr>
          <w:p w14:paraId="7E72F787"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Cost (FCFA)</w:t>
            </w:r>
          </w:p>
        </w:tc>
      </w:tr>
      <w:tr w:rsidR="002162F1" w:rsidRPr="00F25541" w14:paraId="5F66FDA9" w14:textId="77777777" w:rsidTr="00464BB3">
        <w:trPr>
          <w:trHeight w:val="73"/>
          <w:jc w:val="center"/>
        </w:trPr>
        <w:tc>
          <w:tcPr>
            <w:tcW w:w="1349" w:type="dxa"/>
            <w:vMerge/>
            <w:vAlign w:val="center"/>
            <w:hideMark/>
          </w:tcPr>
          <w:p w14:paraId="5741985B"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p>
        </w:tc>
        <w:tc>
          <w:tcPr>
            <w:tcW w:w="1559" w:type="dxa"/>
            <w:vMerge/>
            <w:vAlign w:val="center"/>
            <w:hideMark/>
          </w:tcPr>
          <w:p w14:paraId="0A7EC037"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5387" w:type="dxa"/>
            <w:vMerge/>
            <w:vAlign w:val="center"/>
            <w:hideMark/>
          </w:tcPr>
          <w:p w14:paraId="3BA0B9B3"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3260" w:type="dxa"/>
            <w:vMerge/>
            <w:vAlign w:val="center"/>
            <w:hideMark/>
          </w:tcPr>
          <w:p w14:paraId="2000D8F4"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992" w:type="dxa"/>
            <w:shd w:val="clear" w:color="auto" w:fill="F4B083" w:themeFill="accent2" w:themeFillTint="99"/>
            <w:vAlign w:val="center"/>
            <w:hideMark/>
          </w:tcPr>
          <w:p w14:paraId="5B8FC2B5"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Implementation</w:t>
            </w:r>
          </w:p>
        </w:tc>
        <w:tc>
          <w:tcPr>
            <w:tcW w:w="1242" w:type="dxa"/>
            <w:shd w:val="clear" w:color="auto" w:fill="F4B083" w:themeFill="accent2" w:themeFillTint="99"/>
            <w:vAlign w:val="center"/>
            <w:hideMark/>
          </w:tcPr>
          <w:p w14:paraId="352D9131"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Monitoring / Control</w:t>
            </w:r>
          </w:p>
        </w:tc>
        <w:tc>
          <w:tcPr>
            <w:tcW w:w="1168" w:type="dxa"/>
            <w:vMerge/>
            <w:vAlign w:val="center"/>
            <w:hideMark/>
          </w:tcPr>
          <w:p w14:paraId="3027CCCF"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1174" w:type="dxa"/>
            <w:vMerge/>
            <w:vAlign w:val="center"/>
            <w:hideMark/>
          </w:tcPr>
          <w:p w14:paraId="01E8EA09"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r>
      <w:tr w:rsidR="002162F1" w:rsidRPr="00F25541" w14:paraId="76F2C30A" w14:textId="77777777" w:rsidTr="00464BB3">
        <w:trPr>
          <w:trHeight w:val="489"/>
          <w:jc w:val="center"/>
        </w:trPr>
        <w:tc>
          <w:tcPr>
            <w:tcW w:w="1349" w:type="dxa"/>
            <w:vMerge w:val="restart"/>
            <w:shd w:val="clear" w:color="auto" w:fill="FFF2CC" w:themeFill="accent4" w:themeFillTint="33"/>
            <w:vAlign w:val="center"/>
            <w:hideMark/>
          </w:tcPr>
          <w:p w14:paraId="0D1E248D"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Human</w:t>
            </w:r>
          </w:p>
        </w:tc>
        <w:tc>
          <w:tcPr>
            <w:tcW w:w="1559" w:type="dxa"/>
            <w:vAlign w:val="center"/>
          </w:tcPr>
          <w:p w14:paraId="586CEBC5"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cs="Times New Roman"/>
                <w:color w:val="000000"/>
                <w:sz w:val="16"/>
                <w:szCs w:val="16"/>
                <w:lang w:val="en-US"/>
              </w:rPr>
              <w:t>Significant reduction of drinking water supply deficits</w:t>
            </w:r>
          </w:p>
        </w:tc>
        <w:tc>
          <w:tcPr>
            <w:tcW w:w="5387" w:type="dxa"/>
            <w:vAlign w:val="center"/>
          </w:tcPr>
          <w:p w14:paraId="659DC765"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-Set up an easy subscription system for the population;</w:t>
            </w:r>
          </w:p>
          <w:p w14:paraId="70F75DEE"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-Decrease the service membership fees;</w:t>
            </w:r>
          </w:p>
          <w:p w14:paraId="5CDB7769"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xml:space="preserve">-Prioritize vulnerable areas and if possible make subsidies over costs to help families in need. </w:t>
            </w:r>
          </w:p>
        </w:tc>
        <w:tc>
          <w:tcPr>
            <w:tcW w:w="3260" w:type="dxa"/>
            <w:vAlign w:val="center"/>
          </w:tcPr>
          <w:p w14:paraId="6A80CC09"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complainants in relation to the subscription procedure;</w:t>
            </w:r>
          </w:p>
          <w:p w14:paraId="6A206DC1"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-Presence of subscription invoices;</w:t>
            </w:r>
          </w:p>
          <w:p w14:paraId="791F61F2"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subscribers;</w:t>
            </w:r>
          </w:p>
          <w:p w14:paraId="43FD8324"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r>
              <w:rPr>
                <w:rFonts w:ascii="Times New Roman" w:hAnsi="Times New Roman"/>
                <w:sz w:val="16"/>
                <w:szCs w:val="16"/>
              </w:rPr>
              <w:t xml:space="preserve">-Presence of a subsidy </w:t>
            </w:r>
          </w:p>
        </w:tc>
        <w:tc>
          <w:tcPr>
            <w:tcW w:w="992" w:type="dxa"/>
            <w:shd w:val="clear" w:color="auto" w:fill="F4B083" w:themeFill="accent2" w:themeFillTint="99"/>
            <w:vAlign w:val="center"/>
            <w:hideMark/>
          </w:tcPr>
          <w:p w14:paraId="6F9CCA3A"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STATE</w:t>
            </w:r>
          </w:p>
          <w:p w14:paraId="6D06FE37"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EAGB</w:t>
            </w:r>
          </w:p>
        </w:tc>
        <w:tc>
          <w:tcPr>
            <w:tcW w:w="1242" w:type="dxa"/>
            <w:shd w:val="clear" w:color="auto" w:fill="F4B083" w:themeFill="accent2" w:themeFillTint="99"/>
            <w:vAlign w:val="center"/>
            <w:hideMark/>
          </w:tcPr>
          <w:p w14:paraId="40537A98"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Monitoring committee</w:t>
            </w:r>
          </w:p>
        </w:tc>
        <w:tc>
          <w:tcPr>
            <w:tcW w:w="1168" w:type="dxa"/>
            <w:vAlign w:val="center"/>
            <w:hideMark/>
          </w:tcPr>
          <w:p w14:paraId="5D92E160" w14:textId="77777777" w:rsidR="002162F1" w:rsidRPr="00DE5340" w:rsidRDefault="002162F1" w:rsidP="00464BB3">
            <w:pPr>
              <w:autoSpaceDE w:val="0"/>
              <w:autoSpaceDN w:val="0"/>
              <w:adjustRightInd w:val="0"/>
              <w:spacing w:after="0" w:line="240" w:lineRule="auto"/>
              <w:jc w:val="center"/>
              <w:rPr>
                <w:rFonts w:ascii="Times New Roman" w:hAnsi="Times New Roman"/>
                <w:sz w:val="16"/>
                <w:szCs w:val="16"/>
                <w:lang w:val="en-US"/>
              </w:rPr>
            </w:pPr>
            <w:r w:rsidRPr="00DE5340">
              <w:rPr>
                <w:rFonts w:ascii="Times New Roman" w:hAnsi="Times New Roman"/>
                <w:sz w:val="16"/>
                <w:szCs w:val="16"/>
                <w:lang w:val="en-US"/>
              </w:rPr>
              <w:t>During operation / twice a year</w:t>
            </w:r>
          </w:p>
        </w:tc>
        <w:tc>
          <w:tcPr>
            <w:tcW w:w="1174" w:type="dxa"/>
            <w:shd w:val="clear" w:color="auto" w:fill="FBE4D5" w:themeFill="accent2" w:themeFillTint="33"/>
            <w:vAlign w:val="center"/>
            <w:hideMark/>
          </w:tcPr>
          <w:p w14:paraId="66DCF6A4"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PM</w:t>
            </w:r>
          </w:p>
          <w:p w14:paraId="45EED874"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r>
      <w:tr w:rsidR="002162F1" w:rsidRPr="00F25541" w14:paraId="6DC7AD69" w14:textId="77777777" w:rsidTr="00464BB3">
        <w:trPr>
          <w:trHeight w:val="474"/>
          <w:jc w:val="center"/>
        </w:trPr>
        <w:tc>
          <w:tcPr>
            <w:tcW w:w="1349" w:type="dxa"/>
            <w:vMerge/>
            <w:shd w:val="clear" w:color="auto" w:fill="FFF2CC" w:themeFill="accent4" w:themeFillTint="33"/>
            <w:vAlign w:val="center"/>
          </w:tcPr>
          <w:p w14:paraId="5A313BDC"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p>
        </w:tc>
        <w:tc>
          <w:tcPr>
            <w:tcW w:w="1559" w:type="dxa"/>
            <w:vAlign w:val="center"/>
          </w:tcPr>
          <w:p w14:paraId="2DD2500C" w14:textId="77777777" w:rsidR="002162F1" w:rsidRPr="00DE5340" w:rsidRDefault="002162F1" w:rsidP="00464BB3">
            <w:pPr>
              <w:autoSpaceDE w:val="0"/>
              <w:autoSpaceDN w:val="0"/>
              <w:adjustRightInd w:val="0"/>
              <w:spacing w:after="0" w:line="240" w:lineRule="auto"/>
              <w:jc w:val="both"/>
              <w:rPr>
                <w:rFonts w:ascii="Times New Roman" w:hAnsi="Times New Roman" w:cs="Times New Roman"/>
                <w:color w:val="000000"/>
                <w:sz w:val="16"/>
                <w:szCs w:val="16"/>
                <w:lang w:val="en-US"/>
              </w:rPr>
            </w:pPr>
            <w:r w:rsidRPr="00DE5340">
              <w:rPr>
                <w:rFonts w:ascii="Times New Roman" w:hAnsi="Times New Roman" w:cs="Times New Roman"/>
                <w:color w:val="000000"/>
                <w:sz w:val="16"/>
                <w:szCs w:val="16"/>
                <w:lang w:val="en-US"/>
              </w:rPr>
              <w:t xml:space="preserve">Reduced prevalence of waterborne diseases and reduced billing costs </w:t>
            </w:r>
          </w:p>
        </w:tc>
        <w:tc>
          <w:tcPr>
            <w:tcW w:w="5387" w:type="dxa"/>
            <w:vAlign w:val="center"/>
          </w:tcPr>
          <w:p w14:paraId="7855B020"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xml:space="preserve">-Organize awareness campaigns with health services to fight against water-borne diseases; </w:t>
            </w:r>
          </w:p>
          <w:p w14:paraId="0A52BEAE"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-Install standpipes in localities that do not have the means to subscribe;</w:t>
            </w:r>
          </w:p>
          <w:p w14:paraId="2369C0DA"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-Reduce costs significantly at the EAGB level;</w:t>
            </w:r>
          </w:p>
          <w:p w14:paraId="2B18220B"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-Set up a price regulation and control service;</w:t>
            </w:r>
          </w:p>
        </w:tc>
        <w:tc>
          <w:tcPr>
            <w:tcW w:w="3260" w:type="dxa"/>
            <w:vAlign w:val="center"/>
          </w:tcPr>
          <w:p w14:paraId="57DED856"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Number of campaigns organized;</w:t>
            </w:r>
          </w:p>
          <w:p w14:paraId="1B1E3B01"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Number of people sensitized;</w:t>
            </w:r>
          </w:p>
          <w:p w14:paraId="71CA4E15"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Number of standpipes installed;</w:t>
            </w:r>
          </w:p>
          <w:p w14:paraId="792268B9"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-Presence of a regulation service</w:t>
            </w:r>
          </w:p>
          <w:p w14:paraId="38186D08"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xml:space="preserve">-Reduced billing costs </w:t>
            </w:r>
          </w:p>
          <w:p w14:paraId="1C1B8E12"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p>
        </w:tc>
        <w:tc>
          <w:tcPr>
            <w:tcW w:w="992" w:type="dxa"/>
            <w:shd w:val="clear" w:color="auto" w:fill="F4B083" w:themeFill="accent2" w:themeFillTint="99"/>
            <w:vAlign w:val="center"/>
          </w:tcPr>
          <w:p w14:paraId="68260AEC"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STATE</w:t>
            </w:r>
          </w:p>
          <w:p w14:paraId="167DFD64"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p w14:paraId="7A6EB041"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EAGB</w:t>
            </w:r>
          </w:p>
        </w:tc>
        <w:tc>
          <w:tcPr>
            <w:tcW w:w="1242" w:type="dxa"/>
            <w:shd w:val="clear" w:color="auto" w:fill="F4B083" w:themeFill="accent2" w:themeFillTint="99"/>
            <w:vAlign w:val="center"/>
          </w:tcPr>
          <w:p w14:paraId="036CA008"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Monitoring committee</w:t>
            </w:r>
          </w:p>
        </w:tc>
        <w:tc>
          <w:tcPr>
            <w:tcW w:w="1168" w:type="dxa"/>
            <w:vAlign w:val="center"/>
          </w:tcPr>
          <w:p w14:paraId="79441477" w14:textId="77777777" w:rsidR="002162F1" w:rsidRPr="00DE5340" w:rsidRDefault="002162F1" w:rsidP="00464BB3">
            <w:pPr>
              <w:autoSpaceDE w:val="0"/>
              <w:autoSpaceDN w:val="0"/>
              <w:adjustRightInd w:val="0"/>
              <w:spacing w:after="0" w:line="240" w:lineRule="auto"/>
              <w:jc w:val="center"/>
              <w:rPr>
                <w:rFonts w:ascii="Times New Roman" w:hAnsi="Times New Roman"/>
                <w:sz w:val="16"/>
                <w:szCs w:val="16"/>
                <w:lang w:val="en-US"/>
              </w:rPr>
            </w:pPr>
            <w:r w:rsidRPr="00DE5340">
              <w:rPr>
                <w:rFonts w:ascii="Times New Roman" w:hAnsi="Times New Roman"/>
                <w:sz w:val="16"/>
                <w:szCs w:val="16"/>
                <w:lang w:val="en-US"/>
              </w:rPr>
              <w:t>During operation / Three times a year</w:t>
            </w:r>
          </w:p>
        </w:tc>
        <w:tc>
          <w:tcPr>
            <w:tcW w:w="1174" w:type="dxa"/>
            <w:shd w:val="clear" w:color="auto" w:fill="FBE4D5" w:themeFill="accent2" w:themeFillTint="33"/>
            <w:vAlign w:val="center"/>
          </w:tcPr>
          <w:p w14:paraId="43D216F6"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5,000,000</w:t>
            </w:r>
          </w:p>
        </w:tc>
      </w:tr>
      <w:tr w:rsidR="002162F1" w:rsidRPr="00F25541" w14:paraId="127FCC35" w14:textId="77777777" w:rsidTr="00464BB3">
        <w:trPr>
          <w:trHeight w:val="291"/>
          <w:jc w:val="center"/>
        </w:trPr>
        <w:tc>
          <w:tcPr>
            <w:tcW w:w="1349" w:type="dxa"/>
            <w:vMerge/>
            <w:shd w:val="clear" w:color="auto" w:fill="FFF2CC" w:themeFill="accent4" w:themeFillTint="33"/>
            <w:vAlign w:val="center"/>
            <w:hideMark/>
          </w:tcPr>
          <w:p w14:paraId="20549161"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p>
        </w:tc>
        <w:tc>
          <w:tcPr>
            <w:tcW w:w="1559" w:type="dxa"/>
            <w:vAlign w:val="center"/>
          </w:tcPr>
          <w:p w14:paraId="6759F002"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Job opportunities</w:t>
            </w:r>
          </w:p>
        </w:tc>
        <w:tc>
          <w:tcPr>
            <w:tcW w:w="5387" w:type="dxa"/>
            <w:vAlign w:val="center"/>
          </w:tcPr>
          <w:p w14:paraId="0059584B"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xml:space="preserve">- Make use of transparency in the recruitment procedures of </w:t>
            </w:r>
            <w:r w:rsidRPr="00DE5340">
              <w:rPr>
                <w:rFonts w:ascii="Times New Roman" w:hAnsi="Times New Roman" w:cs="Times New Roman"/>
                <w:color w:val="000000"/>
                <w:sz w:val="16"/>
                <w:szCs w:val="16"/>
                <w:lang w:val="en-US"/>
              </w:rPr>
              <w:t>skilled labor during servicing and maintenance operations;</w:t>
            </w:r>
          </w:p>
          <w:p w14:paraId="7E9CE75F"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Promote direct recruitment without intermediaries;</w:t>
            </w:r>
          </w:p>
          <w:p w14:paraId="64651535"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-Recruit an experienced security guard service;</w:t>
            </w:r>
          </w:p>
          <w:p w14:paraId="14EB777C"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Respect the minimum wage in force;</w:t>
            </w:r>
          </w:p>
        </w:tc>
        <w:tc>
          <w:tcPr>
            <w:tcW w:w="3260" w:type="dxa"/>
            <w:vAlign w:val="center"/>
          </w:tcPr>
          <w:p w14:paraId="285392BC" w14:textId="77777777" w:rsidR="002162F1" w:rsidRPr="00DE5340" w:rsidRDefault="002162F1" w:rsidP="00464BB3">
            <w:pPr>
              <w:autoSpaceDE w:val="0"/>
              <w:autoSpaceDN w:val="0"/>
              <w:adjustRightInd w:val="0"/>
              <w:spacing w:after="0" w:line="240" w:lineRule="auto"/>
              <w:rPr>
                <w:rFonts w:ascii="Times New Roman" w:hAnsi="Times New Roman"/>
                <w:sz w:val="16"/>
                <w:szCs w:val="16"/>
                <w:lang w:val="en-US"/>
              </w:rPr>
            </w:pPr>
            <w:r w:rsidRPr="00DE5340">
              <w:rPr>
                <w:rFonts w:ascii="Times New Roman" w:hAnsi="Times New Roman"/>
                <w:sz w:val="16"/>
                <w:szCs w:val="16"/>
                <w:lang w:val="en-US"/>
              </w:rPr>
              <w:t>-Number of workers hired</w:t>
            </w:r>
          </w:p>
          <w:p w14:paraId="2931031A" w14:textId="77777777" w:rsidR="002162F1" w:rsidRPr="00DE5340" w:rsidRDefault="002162F1" w:rsidP="00464BB3">
            <w:pPr>
              <w:autoSpaceDE w:val="0"/>
              <w:autoSpaceDN w:val="0"/>
              <w:adjustRightInd w:val="0"/>
              <w:spacing w:after="0" w:line="240" w:lineRule="auto"/>
              <w:rPr>
                <w:rFonts w:ascii="Times New Roman" w:hAnsi="Times New Roman"/>
                <w:sz w:val="16"/>
                <w:szCs w:val="16"/>
                <w:lang w:val="en-US"/>
              </w:rPr>
            </w:pPr>
            <w:r w:rsidRPr="00DE5340">
              <w:rPr>
                <w:rFonts w:ascii="Times New Roman" w:hAnsi="Times New Roman"/>
                <w:sz w:val="16"/>
                <w:szCs w:val="16"/>
                <w:lang w:val="en-US"/>
              </w:rPr>
              <w:t>-Presence of a security service</w:t>
            </w:r>
          </w:p>
          <w:p w14:paraId="5850B6E3" w14:textId="77777777" w:rsidR="002162F1" w:rsidRPr="00F25541" w:rsidRDefault="002162F1" w:rsidP="00464BB3">
            <w:pPr>
              <w:autoSpaceDE w:val="0"/>
              <w:autoSpaceDN w:val="0"/>
              <w:adjustRightInd w:val="0"/>
              <w:spacing w:after="0" w:line="240" w:lineRule="auto"/>
              <w:rPr>
                <w:rFonts w:ascii="Times New Roman" w:hAnsi="Times New Roman"/>
                <w:sz w:val="16"/>
                <w:szCs w:val="16"/>
              </w:rPr>
            </w:pPr>
            <w:r w:rsidRPr="00F25541">
              <w:rPr>
                <w:rFonts w:ascii="Times New Roman" w:hAnsi="Times New Roman"/>
                <w:sz w:val="16"/>
                <w:szCs w:val="16"/>
              </w:rPr>
              <w:t>-Presence of payslips</w:t>
            </w:r>
          </w:p>
          <w:p w14:paraId="2B851661" w14:textId="77777777" w:rsidR="002162F1" w:rsidRPr="00F25541" w:rsidRDefault="002162F1" w:rsidP="00464BB3">
            <w:pPr>
              <w:autoSpaceDE w:val="0"/>
              <w:autoSpaceDN w:val="0"/>
              <w:adjustRightInd w:val="0"/>
              <w:spacing w:after="0" w:line="240" w:lineRule="auto"/>
              <w:rPr>
                <w:rFonts w:ascii="Times New Roman" w:hAnsi="Times New Roman"/>
                <w:sz w:val="16"/>
                <w:szCs w:val="16"/>
              </w:rPr>
            </w:pPr>
          </w:p>
        </w:tc>
        <w:tc>
          <w:tcPr>
            <w:tcW w:w="992" w:type="dxa"/>
            <w:shd w:val="clear" w:color="auto" w:fill="F4B083" w:themeFill="accent2" w:themeFillTint="99"/>
            <w:vAlign w:val="center"/>
            <w:hideMark/>
          </w:tcPr>
          <w:p w14:paraId="2BB86101"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p w14:paraId="5B6E2E11"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Town hall</w:t>
            </w:r>
          </w:p>
          <w:p w14:paraId="2CEA1FB0"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242" w:type="dxa"/>
            <w:shd w:val="clear" w:color="auto" w:fill="F4B083" w:themeFill="accent2" w:themeFillTint="99"/>
            <w:vAlign w:val="center"/>
            <w:hideMark/>
          </w:tcPr>
          <w:p w14:paraId="2CCE70CA"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Work inspection</w:t>
            </w:r>
          </w:p>
          <w:p w14:paraId="06C9C4A9"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p w14:paraId="058A419E"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Monitoring committee</w:t>
            </w:r>
          </w:p>
        </w:tc>
        <w:tc>
          <w:tcPr>
            <w:tcW w:w="1168" w:type="dxa"/>
            <w:vAlign w:val="center"/>
            <w:hideMark/>
          </w:tcPr>
          <w:p w14:paraId="2404030C" w14:textId="77777777" w:rsidR="002162F1" w:rsidRPr="00DE5340" w:rsidRDefault="002162F1" w:rsidP="00464BB3">
            <w:pPr>
              <w:autoSpaceDE w:val="0"/>
              <w:autoSpaceDN w:val="0"/>
              <w:adjustRightInd w:val="0"/>
              <w:spacing w:after="0" w:line="240" w:lineRule="auto"/>
              <w:jc w:val="center"/>
              <w:rPr>
                <w:rFonts w:ascii="Times New Roman" w:hAnsi="Times New Roman"/>
                <w:sz w:val="16"/>
                <w:szCs w:val="16"/>
                <w:lang w:val="en-US"/>
              </w:rPr>
            </w:pPr>
            <w:r w:rsidRPr="00DE5340">
              <w:rPr>
                <w:rFonts w:ascii="Times New Roman" w:hAnsi="Times New Roman"/>
                <w:sz w:val="16"/>
                <w:szCs w:val="16"/>
                <w:lang w:val="en-US"/>
              </w:rPr>
              <w:t>During each recruitment campaign / Once a year</w:t>
            </w:r>
          </w:p>
        </w:tc>
        <w:tc>
          <w:tcPr>
            <w:tcW w:w="1174" w:type="dxa"/>
            <w:shd w:val="clear" w:color="auto" w:fill="FBE4D5" w:themeFill="accent2" w:themeFillTint="33"/>
            <w:vAlign w:val="center"/>
            <w:hideMark/>
          </w:tcPr>
          <w:p w14:paraId="48F5A320"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1.5 million</w:t>
            </w:r>
          </w:p>
        </w:tc>
      </w:tr>
      <w:tr w:rsidR="002162F1" w:rsidRPr="00F25541" w14:paraId="772CC772" w14:textId="77777777" w:rsidTr="00464BB3">
        <w:trPr>
          <w:trHeight w:val="592"/>
          <w:jc w:val="center"/>
        </w:trPr>
        <w:tc>
          <w:tcPr>
            <w:tcW w:w="1349" w:type="dxa"/>
            <w:shd w:val="clear" w:color="auto" w:fill="FFF2CC" w:themeFill="accent4" w:themeFillTint="33"/>
            <w:vAlign w:val="center"/>
          </w:tcPr>
          <w:p w14:paraId="4BC9CEF7"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Economy</w:t>
            </w:r>
          </w:p>
        </w:tc>
        <w:tc>
          <w:tcPr>
            <w:tcW w:w="1559" w:type="dxa"/>
            <w:vAlign w:val="center"/>
          </w:tcPr>
          <w:p w14:paraId="1815BF09"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xml:space="preserve">Job creation </w:t>
            </w:r>
          </w:p>
        </w:tc>
        <w:tc>
          <w:tcPr>
            <w:tcW w:w="5387" w:type="dxa"/>
            <w:vAlign w:val="center"/>
          </w:tcPr>
          <w:p w14:paraId="154E85ED"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-Creation or support for the development of activities linked to the sale of ice cream by women;</w:t>
            </w:r>
          </w:p>
          <w:p w14:paraId="00749DC8"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-Increase the number of pay fountains;</w:t>
            </w:r>
          </w:p>
          <w:p w14:paraId="14D5BC7A"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-Strengthen women's groups involved in activities related to the sale of water;</w:t>
            </w:r>
          </w:p>
        </w:tc>
        <w:tc>
          <w:tcPr>
            <w:tcW w:w="3260" w:type="dxa"/>
            <w:vAlign w:val="center"/>
          </w:tcPr>
          <w:p w14:paraId="66AC5E59"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women supported;</w:t>
            </w:r>
          </w:p>
          <w:p w14:paraId="7DAC735A"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pay fountains set up;</w:t>
            </w:r>
          </w:p>
          <w:p w14:paraId="5BD24552"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Number of reinforced groups;</w:t>
            </w:r>
          </w:p>
          <w:p w14:paraId="2CBA3DEC"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p>
        </w:tc>
        <w:tc>
          <w:tcPr>
            <w:tcW w:w="992" w:type="dxa"/>
            <w:shd w:val="clear" w:color="auto" w:fill="F4B083" w:themeFill="accent2" w:themeFillTint="99"/>
            <w:vAlign w:val="center"/>
          </w:tcPr>
          <w:p w14:paraId="7FE6461F"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STATE</w:t>
            </w:r>
          </w:p>
          <w:p w14:paraId="401D06BA"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p w14:paraId="3497E3F7"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EAGB</w:t>
            </w:r>
          </w:p>
        </w:tc>
        <w:tc>
          <w:tcPr>
            <w:tcW w:w="1242" w:type="dxa"/>
            <w:shd w:val="clear" w:color="auto" w:fill="F4B083" w:themeFill="accent2" w:themeFillTint="99"/>
            <w:vAlign w:val="center"/>
          </w:tcPr>
          <w:p w14:paraId="42113EC4"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Monitoring committee</w:t>
            </w:r>
          </w:p>
        </w:tc>
        <w:tc>
          <w:tcPr>
            <w:tcW w:w="1168" w:type="dxa"/>
            <w:vAlign w:val="center"/>
          </w:tcPr>
          <w:p w14:paraId="2AA1BC59" w14:textId="77777777" w:rsidR="002162F1" w:rsidRPr="00DE5340" w:rsidRDefault="002162F1" w:rsidP="00464BB3">
            <w:pPr>
              <w:autoSpaceDE w:val="0"/>
              <w:autoSpaceDN w:val="0"/>
              <w:adjustRightInd w:val="0"/>
              <w:spacing w:after="0" w:line="240" w:lineRule="auto"/>
              <w:jc w:val="center"/>
              <w:rPr>
                <w:rFonts w:ascii="Times New Roman" w:hAnsi="Times New Roman"/>
                <w:sz w:val="16"/>
                <w:szCs w:val="16"/>
                <w:lang w:val="en-US"/>
              </w:rPr>
            </w:pPr>
            <w:r w:rsidRPr="00DE5340">
              <w:rPr>
                <w:rFonts w:ascii="Times New Roman" w:hAnsi="Times New Roman"/>
                <w:sz w:val="16"/>
                <w:szCs w:val="16"/>
                <w:lang w:val="en-US"/>
              </w:rPr>
              <w:t>During operation / Once a year</w:t>
            </w:r>
          </w:p>
        </w:tc>
        <w:tc>
          <w:tcPr>
            <w:tcW w:w="1174" w:type="dxa"/>
            <w:shd w:val="clear" w:color="auto" w:fill="FBE4D5" w:themeFill="accent2" w:themeFillTint="33"/>
            <w:vAlign w:val="center"/>
          </w:tcPr>
          <w:p w14:paraId="19C35F54"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5,000,000</w:t>
            </w:r>
          </w:p>
        </w:tc>
      </w:tr>
      <w:tr w:rsidR="002162F1" w:rsidRPr="00F25541" w14:paraId="0CD4F648" w14:textId="77777777" w:rsidTr="00464BB3">
        <w:trPr>
          <w:trHeight w:val="73"/>
          <w:jc w:val="center"/>
        </w:trPr>
        <w:tc>
          <w:tcPr>
            <w:tcW w:w="1349" w:type="dxa"/>
            <w:shd w:val="clear" w:color="auto" w:fill="FFF2CC" w:themeFill="accent4" w:themeFillTint="33"/>
            <w:vAlign w:val="center"/>
          </w:tcPr>
          <w:p w14:paraId="0BEC4785"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lastRenderedPageBreak/>
              <w:t>EAGB</w:t>
            </w:r>
          </w:p>
        </w:tc>
        <w:tc>
          <w:tcPr>
            <w:tcW w:w="1559" w:type="dxa"/>
            <w:vAlign w:val="center"/>
          </w:tcPr>
          <w:p w14:paraId="02806A66"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Improved EAGB performance</w:t>
            </w:r>
          </w:p>
        </w:tc>
        <w:tc>
          <w:tcPr>
            <w:tcW w:w="5387" w:type="dxa"/>
            <w:vAlign w:val="center"/>
          </w:tcPr>
          <w:p w14:paraId="137E7D8F"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-Strengthen, supervise, train the EAGB in terms of performance,</w:t>
            </w:r>
            <w:r w:rsidRPr="00DE5340">
              <w:rPr>
                <w:rFonts w:ascii="Times New Roman" w:hAnsi="Times New Roman" w:cs="Times New Roman"/>
                <w:color w:val="000000"/>
                <w:sz w:val="16"/>
                <w:szCs w:val="16"/>
                <w:lang w:val="en-US"/>
              </w:rPr>
              <w:t xml:space="preserve"> performance, effectiveness, efficiency, profitability, control of investments and maximization of return;</w:t>
            </w:r>
          </w:p>
        </w:tc>
        <w:tc>
          <w:tcPr>
            <w:tcW w:w="3260" w:type="dxa"/>
            <w:vAlign w:val="center"/>
          </w:tcPr>
          <w:p w14:paraId="76A39AC2"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Number of people trained, supervised, reinforced at EAGB level;</w:t>
            </w:r>
          </w:p>
        </w:tc>
        <w:tc>
          <w:tcPr>
            <w:tcW w:w="992" w:type="dxa"/>
            <w:shd w:val="clear" w:color="auto" w:fill="F4B083" w:themeFill="accent2" w:themeFillTint="99"/>
            <w:vAlign w:val="center"/>
          </w:tcPr>
          <w:p w14:paraId="7D750413"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DE5340">
              <w:rPr>
                <w:rFonts w:ascii="Times New Roman" w:hAnsi="Times New Roman"/>
                <w:b/>
                <w:sz w:val="16"/>
                <w:szCs w:val="16"/>
                <w:lang w:val="en-US"/>
              </w:rPr>
              <w:t xml:space="preserve"> </w:t>
            </w:r>
            <w:r w:rsidRPr="00F25541">
              <w:rPr>
                <w:rFonts w:ascii="Times New Roman" w:hAnsi="Times New Roman"/>
                <w:b/>
                <w:sz w:val="16"/>
                <w:szCs w:val="16"/>
              </w:rPr>
              <w:t>STATE</w:t>
            </w:r>
          </w:p>
          <w:p w14:paraId="0D2A59FF"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242" w:type="dxa"/>
            <w:shd w:val="clear" w:color="auto" w:fill="F4B083" w:themeFill="accent2" w:themeFillTint="99"/>
            <w:vAlign w:val="center"/>
          </w:tcPr>
          <w:p w14:paraId="2CCB4050"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Monitoring committee</w:t>
            </w:r>
          </w:p>
        </w:tc>
        <w:tc>
          <w:tcPr>
            <w:tcW w:w="1168" w:type="dxa"/>
            <w:vAlign w:val="center"/>
          </w:tcPr>
          <w:p w14:paraId="0C6F0B24" w14:textId="77777777" w:rsidR="002162F1" w:rsidRPr="00DE5340" w:rsidRDefault="002162F1" w:rsidP="00464BB3">
            <w:pPr>
              <w:autoSpaceDE w:val="0"/>
              <w:autoSpaceDN w:val="0"/>
              <w:adjustRightInd w:val="0"/>
              <w:spacing w:after="0" w:line="240" w:lineRule="auto"/>
              <w:jc w:val="center"/>
              <w:rPr>
                <w:rFonts w:ascii="Times New Roman" w:hAnsi="Times New Roman"/>
                <w:sz w:val="16"/>
                <w:szCs w:val="16"/>
                <w:lang w:val="en-US"/>
              </w:rPr>
            </w:pPr>
            <w:r w:rsidRPr="00DE5340">
              <w:rPr>
                <w:rFonts w:ascii="Times New Roman" w:hAnsi="Times New Roman"/>
                <w:sz w:val="16"/>
                <w:szCs w:val="16"/>
                <w:lang w:val="en-US"/>
              </w:rPr>
              <w:t xml:space="preserve">During operation </w:t>
            </w:r>
          </w:p>
          <w:p w14:paraId="1B0B21E6" w14:textId="77777777" w:rsidR="002162F1" w:rsidRPr="00DE5340" w:rsidRDefault="002162F1" w:rsidP="00464BB3">
            <w:pPr>
              <w:autoSpaceDE w:val="0"/>
              <w:autoSpaceDN w:val="0"/>
              <w:adjustRightInd w:val="0"/>
              <w:spacing w:after="0" w:line="240" w:lineRule="auto"/>
              <w:jc w:val="center"/>
              <w:rPr>
                <w:rFonts w:ascii="Times New Roman" w:hAnsi="Times New Roman"/>
                <w:sz w:val="16"/>
                <w:szCs w:val="16"/>
                <w:lang w:val="en-US"/>
              </w:rPr>
            </w:pPr>
            <w:r w:rsidRPr="00DE5340">
              <w:rPr>
                <w:rFonts w:ascii="Times New Roman" w:hAnsi="Times New Roman"/>
                <w:sz w:val="16"/>
                <w:szCs w:val="16"/>
                <w:lang w:val="en-US"/>
              </w:rPr>
              <w:t>/Once a year</w:t>
            </w:r>
          </w:p>
        </w:tc>
        <w:tc>
          <w:tcPr>
            <w:tcW w:w="1174" w:type="dxa"/>
            <w:shd w:val="clear" w:color="auto" w:fill="FBE4D5" w:themeFill="accent2" w:themeFillTint="33"/>
            <w:vAlign w:val="center"/>
          </w:tcPr>
          <w:p w14:paraId="1520226A"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2,500,000</w:t>
            </w:r>
          </w:p>
        </w:tc>
      </w:tr>
      <w:tr w:rsidR="002162F1" w:rsidRPr="00F25541" w14:paraId="23911C8E" w14:textId="77777777" w:rsidTr="00464BB3">
        <w:trPr>
          <w:trHeight w:val="134"/>
          <w:jc w:val="center"/>
        </w:trPr>
        <w:tc>
          <w:tcPr>
            <w:tcW w:w="14957" w:type="dxa"/>
            <w:gridSpan w:val="7"/>
            <w:shd w:val="clear" w:color="auto" w:fill="FFF2CC" w:themeFill="accent4" w:themeFillTint="33"/>
            <w:vAlign w:val="center"/>
          </w:tcPr>
          <w:p w14:paraId="60F8DD5B"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SUB TOTAL 1</w:t>
            </w:r>
          </w:p>
        </w:tc>
        <w:tc>
          <w:tcPr>
            <w:tcW w:w="1174" w:type="dxa"/>
            <w:shd w:val="clear" w:color="auto" w:fill="002060"/>
            <w:vAlign w:val="center"/>
          </w:tcPr>
          <w:p w14:paraId="4650C48D"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14,000,000</w:t>
            </w:r>
          </w:p>
        </w:tc>
      </w:tr>
    </w:tbl>
    <w:p w14:paraId="11014A6E" w14:textId="77777777" w:rsidR="002162F1" w:rsidRPr="00206F59" w:rsidRDefault="002162F1" w:rsidP="002162F1">
      <w:pPr>
        <w:jc w:val="center"/>
        <w:rPr>
          <w:rFonts w:ascii="Times New Roman" w:hAnsi="Times New Roman"/>
        </w:rPr>
      </w:pPr>
      <w:r w:rsidRPr="00206F59">
        <w:rPr>
          <w:rFonts w:ascii="Times New Roman" w:eastAsia="Times New Roman" w:hAnsi="Times New Roman"/>
          <w:b/>
          <w:bCs/>
          <w:sz w:val="20"/>
          <w:szCs w:val="20"/>
          <w:lang w:eastAsia="fr-FR"/>
        </w:rPr>
        <w:t>Table environmental and social management plan (ESMP)</w:t>
      </w:r>
    </w:p>
    <w:tbl>
      <w:tblPr>
        <w:tblW w:w="16134" w:type="dxa"/>
        <w:jc w:val="center"/>
        <w:tblBorders>
          <w:top w:val="single" w:sz="4" w:space="0" w:color="7F7F7F"/>
          <w:bottom w:val="single" w:sz="4" w:space="0" w:color="7F7F7F"/>
        </w:tblBorders>
        <w:tblLayout w:type="fixed"/>
        <w:tblLook w:val="04A0" w:firstRow="1" w:lastRow="0" w:firstColumn="1" w:lastColumn="0" w:noHBand="0" w:noVBand="1"/>
      </w:tblPr>
      <w:tblGrid>
        <w:gridCol w:w="1350"/>
        <w:gridCol w:w="1559"/>
        <w:gridCol w:w="5812"/>
        <w:gridCol w:w="3260"/>
        <w:gridCol w:w="992"/>
        <w:gridCol w:w="993"/>
        <w:gridCol w:w="1134"/>
        <w:gridCol w:w="1034"/>
      </w:tblGrid>
      <w:tr w:rsidR="002162F1" w:rsidRPr="00F25541" w14:paraId="505644D4" w14:textId="77777777" w:rsidTr="00464BB3">
        <w:trPr>
          <w:trHeight w:val="73"/>
          <w:jc w:val="center"/>
        </w:trPr>
        <w:tc>
          <w:tcPr>
            <w:tcW w:w="16134" w:type="dxa"/>
            <w:gridSpan w:val="8"/>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79912570"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CONSTRUCTION PHASE</w:t>
            </w:r>
          </w:p>
        </w:tc>
      </w:tr>
      <w:tr w:rsidR="002162F1" w:rsidRPr="00F25541" w14:paraId="2804E8A1" w14:textId="77777777" w:rsidTr="002162F1">
        <w:trPr>
          <w:trHeight w:val="73"/>
          <w:jc w:val="center"/>
        </w:trPr>
        <w:tc>
          <w:tcPr>
            <w:tcW w:w="1350"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89B5EB2" w14:textId="77777777" w:rsidR="002162F1" w:rsidRPr="00DE5340" w:rsidRDefault="002162F1" w:rsidP="00464BB3">
            <w:pPr>
              <w:spacing w:after="0" w:line="240" w:lineRule="auto"/>
              <w:jc w:val="center"/>
              <w:rPr>
                <w:rFonts w:ascii="Times New Roman" w:hAnsi="Times New Roman"/>
                <w:b/>
                <w:bCs/>
                <w:sz w:val="16"/>
                <w:szCs w:val="16"/>
                <w:lang w:val="en-US"/>
              </w:rPr>
            </w:pPr>
            <w:r w:rsidRPr="00DE5340">
              <w:rPr>
                <w:rFonts w:ascii="Times New Roman" w:hAnsi="Times New Roman"/>
                <w:b/>
                <w:bCs/>
                <w:sz w:val="16"/>
                <w:szCs w:val="16"/>
                <w:lang w:val="en-US"/>
              </w:rPr>
              <w:t>Component of the affected environment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B8C98CD"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Nature of potential impact</w:t>
            </w:r>
          </w:p>
        </w:tc>
        <w:tc>
          <w:tcPr>
            <w:tcW w:w="5812"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7BCEA48B"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Reduction measures</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418B71EA"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Monitoring indicator</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D9DFCF2"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bCs/>
                <w:spacing w:val="-3"/>
                <w:sz w:val="16"/>
                <w:szCs w:val="16"/>
              </w:rPr>
              <w:t>Responsible (s)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0FD88B6"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bCs/>
                <w:spacing w:val="-3"/>
                <w:sz w:val="16"/>
                <w:szCs w:val="16"/>
              </w:rPr>
              <w:t>Deadlines / Period</w:t>
            </w:r>
          </w:p>
        </w:tc>
        <w:tc>
          <w:tcPr>
            <w:tcW w:w="103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9727BD2"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bCs/>
                <w:spacing w:val="-3"/>
                <w:sz w:val="16"/>
                <w:szCs w:val="16"/>
              </w:rPr>
              <w:t>Cost (FCFA)</w:t>
            </w:r>
          </w:p>
        </w:tc>
      </w:tr>
      <w:tr w:rsidR="002162F1" w:rsidRPr="00F25541" w14:paraId="21A44A55" w14:textId="77777777" w:rsidTr="002162F1">
        <w:trPr>
          <w:trHeight w:val="389"/>
          <w:jc w:val="center"/>
        </w:trPr>
        <w:tc>
          <w:tcPr>
            <w:tcW w:w="1350" w:type="dxa"/>
            <w:vMerge/>
            <w:tcBorders>
              <w:top w:val="single" w:sz="4" w:space="0" w:color="auto"/>
              <w:left w:val="single" w:sz="4" w:space="0" w:color="auto"/>
              <w:bottom w:val="single" w:sz="4" w:space="0" w:color="auto"/>
              <w:right w:val="single" w:sz="4" w:space="0" w:color="auto"/>
            </w:tcBorders>
          </w:tcPr>
          <w:p w14:paraId="5F5D2AF3" w14:textId="77777777" w:rsidR="002162F1" w:rsidRPr="00F25541" w:rsidRDefault="002162F1" w:rsidP="00464BB3">
            <w:pPr>
              <w:spacing w:after="0" w:line="240" w:lineRule="auto"/>
              <w:jc w:val="both"/>
              <w:rPr>
                <w:rFonts w:ascii="Times New Roman" w:hAnsi="Times New Roman"/>
                <w:b/>
                <w:bCs/>
                <w:sz w:val="16"/>
                <w:szCs w:val="16"/>
              </w:rPr>
            </w:pPr>
          </w:p>
        </w:tc>
        <w:tc>
          <w:tcPr>
            <w:tcW w:w="1559" w:type="dxa"/>
            <w:vMerge/>
            <w:tcBorders>
              <w:top w:val="single" w:sz="4" w:space="0" w:color="auto"/>
              <w:left w:val="single" w:sz="4" w:space="0" w:color="auto"/>
              <w:bottom w:val="single" w:sz="4" w:space="0" w:color="auto"/>
              <w:right w:val="single" w:sz="4" w:space="0" w:color="auto"/>
            </w:tcBorders>
          </w:tcPr>
          <w:p w14:paraId="14458A8A" w14:textId="77777777" w:rsidR="002162F1" w:rsidRPr="00F25541" w:rsidRDefault="002162F1" w:rsidP="00464BB3">
            <w:pPr>
              <w:spacing w:after="0" w:line="240" w:lineRule="auto"/>
              <w:jc w:val="both"/>
              <w:rPr>
                <w:rFonts w:ascii="Times New Roman" w:hAnsi="Times New Roman"/>
                <w:b/>
                <w:sz w:val="16"/>
                <w:szCs w:val="16"/>
              </w:rPr>
            </w:pPr>
          </w:p>
        </w:tc>
        <w:tc>
          <w:tcPr>
            <w:tcW w:w="5812" w:type="dxa"/>
            <w:vMerge/>
            <w:tcBorders>
              <w:top w:val="single" w:sz="4" w:space="0" w:color="auto"/>
              <w:left w:val="single" w:sz="4" w:space="0" w:color="auto"/>
              <w:bottom w:val="single" w:sz="4" w:space="0" w:color="auto"/>
              <w:right w:val="single" w:sz="4" w:space="0" w:color="auto"/>
            </w:tcBorders>
          </w:tcPr>
          <w:p w14:paraId="4AE096F1" w14:textId="77777777" w:rsidR="002162F1" w:rsidRPr="00F25541" w:rsidRDefault="002162F1" w:rsidP="00464BB3">
            <w:pPr>
              <w:spacing w:after="0" w:line="240" w:lineRule="auto"/>
              <w:jc w:val="both"/>
              <w:rPr>
                <w:rFonts w:ascii="Times New Roman" w:hAnsi="Times New Roman"/>
                <w:b/>
                <w:sz w:val="16"/>
                <w:szCs w:val="16"/>
              </w:rPr>
            </w:pPr>
          </w:p>
        </w:tc>
        <w:tc>
          <w:tcPr>
            <w:tcW w:w="3260" w:type="dxa"/>
            <w:vMerge/>
            <w:tcBorders>
              <w:top w:val="single" w:sz="4" w:space="0" w:color="auto"/>
              <w:left w:val="single" w:sz="4" w:space="0" w:color="auto"/>
              <w:bottom w:val="single" w:sz="4" w:space="0" w:color="auto"/>
              <w:right w:val="single" w:sz="4" w:space="0" w:color="auto"/>
            </w:tcBorders>
          </w:tcPr>
          <w:p w14:paraId="250B67FB" w14:textId="77777777" w:rsidR="002162F1" w:rsidRPr="00F25541" w:rsidRDefault="002162F1" w:rsidP="00464BB3">
            <w:pPr>
              <w:spacing w:after="0" w:line="240" w:lineRule="auto"/>
              <w:jc w:val="both"/>
              <w:rPr>
                <w:rFonts w:ascii="Times New Roman" w:hAnsi="Times New Roman"/>
                <w:b/>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41A0C626" w14:textId="77777777" w:rsidR="002162F1" w:rsidRPr="00F25541" w:rsidRDefault="002162F1" w:rsidP="00464BB3">
            <w:pPr>
              <w:spacing w:after="0" w:line="240" w:lineRule="auto"/>
              <w:jc w:val="center"/>
              <w:rPr>
                <w:rFonts w:ascii="Times New Roman" w:hAnsi="Times New Roman"/>
                <w:b/>
                <w:bCs/>
                <w:spacing w:val="-3"/>
                <w:sz w:val="16"/>
                <w:szCs w:val="16"/>
              </w:rPr>
            </w:pPr>
            <w:r w:rsidRPr="00F25541">
              <w:rPr>
                <w:rFonts w:ascii="Times New Roman" w:hAnsi="Times New Roman"/>
                <w:b/>
                <w:bCs/>
                <w:spacing w:val="-3"/>
                <w:sz w:val="16"/>
                <w:szCs w:val="16"/>
              </w:rPr>
              <w:t>Implementation</w:t>
            </w: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4FDE81F6" w14:textId="77777777" w:rsidR="002162F1" w:rsidRPr="00F25541" w:rsidRDefault="002162F1" w:rsidP="00464BB3">
            <w:pPr>
              <w:spacing w:after="0" w:line="240" w:lineRule="auto"/>
              <w:jc w:val="center"/>
              <w:rPr>
                <w:rFonts w:ascii="Times New Roman" w:hAnsi="Times New Roman"/>
                <w:b/>
                <w:bCs/>
                <w:spacing w:val="-3"/>
                <w:sz w:val="16"/>
                <w:szCs w:val="16"/>
              </w:rPr>
            </w:pPr>
            <w:r w:rsidRPr="00F25541">
              <w:rPr>
                <w:rFonts w:ascii="Times New Roman" w:hAnsi="Times New Roman"/>
                <w:b/>
                <w:bCs/>
                <w:spacing w:val="-3"/>
                <w:sz w:val="16"/>
                <w:szCs w:val="16"/>
              </w:rPr>
              <w:t>Monitoring / Control</w:t>
            </w:r>
          </w:p>
        </w:tc>
        <w:tc>
          <w:tcPr>
            <w:tcW w:w="1134" w:type="dxa"/>
            <w:vMerge/>
            <w:tcBorders>
              <w:top w:val="single" w:sz="4" w:space="0" w:color="auto"/>
              <w:left w:val="single" w:sz="4" w:space="0" w:color="auto"/>
              <w:bottom w:val="single" w:sz="4" w:space="0" w:color="auto"/>
              <w:right w:val="single" w:sz="4" w:space="0" w:color="auto"/>
            </w:tcBorders>
          </w:tcPr>
          <w:p w14:paraId="262C9243" w14:textId="77777777" w:rsidR="002162F1" w:rsidRPr="00F25541" w:rsidRDefault="002162F1" w:rsidP="00464BB3">
            <w:pPr>
              <w:spacing w:after="0" w:line="240" w:lineRule="auto"/>
              <w:jc w:val="both"/>
              <w:rPr>
                <w:rFonts w:ascii="Times New Roman" w:hAnsi="Times New Roman"/>
                <w:b/>
                <w:bCs/>
                <w:spacing w:val="-3"/>
                <w:sz w:val="16"/>
                <w:szCs w:val="16"/>
              </w:rPr>
            </w:pPr>
          </w:p>
        </w:tc>
        <w:tc>
          <w:tcPr>
            <w:tcW w:w="1034" w:type="dxa"/>
            <w:vMerge/>
            <w:tcBorders>
              <w:top w:val="single" w:sz="4" w:space="0" w:color="auto"/>
              <w:left w:val="single" w:sz="4" w:space="0" w:color="auto"/>
              <w:bottom w:val="single" w:sz="4" w:space="0" w:color="auto"/>
              <w:right w:val="single" w:sz="4" w:space="0" w:color="auto"/>
            </w:tcBorders>
          </w:tcPr>
          <w:p w14:paraId="16F3CA4B" w14:textId="77777777" w:rsidR="002162F1" w:rsidRPr="00F25541" w:rsidRDefault="002162F1" w:rsidP="00464BB3">
            <w:pPr>
              <w:spacing w:after="0" w:line="240" w:lineRule="auto"/>
              <w:jc w:val="both"/>
              <w:rPr>
                <w:rFonts w:ascii="Times New Roman" w:hAnsi="Times New Roman"/>
                <w:b/>
                <w:bCs/>
                <w:spacing w:val="-3"/>
                <w:sz w:val="16"/>
                <w:szCs w:val="16"/>
              </w:rPr>
            </w:pPr>
          </w:p>
        </w:tc>
      </w:tr>
      <w:tr w:rsidR="002162F1" w:rsidRPr="00F25541" w14:paraId="1548673B" w14:textId="77777777" w:rsidTr="002162F1">
        <w:trPr>
          <w:trHeight w:val="455"/>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6C4635D"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Air</w:t>
            </w:r>
          </w:p>
        </w:tc>
        <w:tc>
          <w:tcPr>
            <w:tcW w:w="1559" w:type="dxa"/>
            <w:tcBorders>
              <w:top w:val="single" w:sz="4" w:space="0" w:color="auto"/>
              <w:left w:val="single" w:sz="4" w:space="0" w:color="auto"/>
              <w:bottom w:val="single" w:sz="4" w:space="0" w:color="auto"/>
              <w:right w:val="single" w:sz="4" w:space="0" w:color="auto"/>
            </w:tcBorders>
            <w:vAlign w:val="center"/>
          </w:tcPr>
          <w:p w14:paraId="2724C160"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Risk of dust emissions of various kinds</w:t>
            </w:r>
          </w:p>
          <w:p w14:paraId="481B4A81" w14:textId="77777777" w:rsidR="002162F1" w:rsidRPr="00DE5340" w:rsidRDefault="002162F1" w:rsidP="00464BB3">
            <w:pPr>
              <w:spacing w:after="0" w:line="240" w:lineRule="auto"/>
              <w:jc w:val="both"/>
              <w:rPr>
                <w:rFonts w:ascii="Times New Roman" w:hAnsi="Times New Roman"/>
                <w:sz w:val="16"/>
                <w:szCs w:val="16"/>
                <w:lang w:val="en-US"/>
              </w:rPr>
            </w:pPr>
          </w:p>
          <w:p w14:paraId="5A060D67"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GHG emission risk</w:t>
            </w:r>
          </w:p>
          <w:p w14:paraId="353D20C1" w14:textId="77777777" w:rsidR="002162F1" w:rsidRPr="00F25541" w:rsidRDefault="002162F1" w:rsidP="00464BB3">
            <w:pPr>
              <w:spacing w:after="0" w:line="240" w:lineRule="auto"/>
              <w:jc w:val="both"/>
              <w:rPr>
                <w:rFonts w:ascii="Times New Roman" w:hAnsi="Times New Roman"/>
                <w:sz w:val="16"/>
                <w:szCs w:val="16"/>
              </w:rPr>
            </w:pPr>
          </w:p>
        </w:tc>
        <w:tc>
          <w:tcPr>
            <w:tcW w:w="5812" w:type="dxa"/>
            <w:tcBorders>
              <w:top w:val="single" w:sz="4" w:space="0" w:color="auto"/>
              <w:left w:val="single" w:sz="4" w:space="0" w:color="auto"/>
              <w:bottom w:val="single" w:sz="4" w:space="0" w:color="auto"/>
              <w:right w:val="single" w:sz="4" w:space="0" w:color="auto"/>
            </w:tcBorders>
            <w:vAlign w:val="center"/>
          </w:tcPr>
          <w:p w14:paraId="051E5B04"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Provide workers with dust masks;</w:t>
            </w:r>
          </w:p>
          <w:p w14:paraId="78966631"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Cover the transport trucks well with sand or dusty materials during transport;</w:t>
            </w:r>
          </w:p>
          <w:p w14:paraId="3CDB596A"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Regularly water the sites, the access roads;</w:t>
            </w:r>
          </w:p>
          <w:p w14:paraId="46021BD6"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Organize awareness campaigns for workers against respiratory diseases;</w:t>
            </w:r>
          </w:p>
          <w:p w14:paraId="59F2C2E6"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Maintenance and proper storage of friable materials to minimize dust dispersion;</w:t>
            </w:r>
          </w:p>
          <w:p w14:paraId="512BC97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-Well organize the excavated material from structural foundations and others;</w:t>
            </w:r>
          </w:p>
          <w:p w14:paraId="17DBF6BA"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xml:space="preserve">- Preliminary study of the access roads to the sites concerned </w:t>
            </w:r>
          </w:p>
          <w:p w14:paraId="6C950F04"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-Protect wells and water points that are too exposed to dust;</w:t>
            </w:r>
          </w:p>
          <w:p w14:paraId="2D6DF74D"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Ensure the good condition of heavy vehicles;</w:t>
            </w:r>
          </w:p>
          <w:p w14:paraId="6EB51FB5"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-Ensure technical inspections of vehicles;</w:t>
            </w:r>
          </w:p>
        </w:tc>
        <w:tc>
          <w:tcPr>
            <w:tcW w:w="3260" w:type="dxa"/>
            <w:tcBorders>
              <w:top w:val="single" w:sz="4" w:space="0" w:color="auto"/>
              <w:left w:val="single" w:sz="4" w:space="0" w:color="auto"/>
              <w:bottom w:val="single" w:sz="4" w:space="0" w:color="auto"/>
              <w:right w:val="single" w:sz="4" w:space="0" w:color="auto"/>
            </w:tcBorders>
            <w:vAlign w:val="center"/>
          </w:tcPr>
          <w:p w14:paraId="358E61AF"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campaigns organized;</w:t>
            </w:r>
          </w:p>
          <w:p w14:paraId="32464506"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Traffic plan validated by the control office;</w:t>
            </w:r>
          </w:p>
          <w:p w14:paraId="4CD2D7D6"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Number of covered trucks;</w:t>
            </w:r>
          </w:p>
          <w:p w14:paraId="4FAF12B8"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-Watered site area;</w:t>
            </w:r>
          </w:p>
          <w:p w14:paraId="0A6DFEDB"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-Presence of an excavation piling system;</w:t>
            </w:r>
          </w:p>
          <w:p w14:paraId="38D6BB26"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-The company's material storage system is validated by the control office</w:t>
            </w:r>
          </w:p>
          <w:p w14:paraId="20D6855C"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neighborhood complaints registered;</w:t>
            </w:r>
          </w:p>
          <w:p w14:paraId="60C6EB1E"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wells and water points protected;</w:t>
            </w:r>
          </w:p>
          <w:p w14:paraId="4A36CFCA"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-Attestation of vehicle conformity;</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3CE55D2" w14:textId="77777777" w:rsidR="002162F1" w:rsidRPr="00F25541" w:rsidRDefault="002162F1" w:rsidP="00464BB3">
            <w:pPr>
              <w:spacing w:after="0" w:line="240" w:lineRule="auto"/>
              <w:jc w:val="both"/>
              <w:rPr>
                <w:rFonts w:ascii="Times New Roman" w:hAnsi="Times New Roman"/>
                <w:b/>
                <w:sz w:val="16"/>
                <w:szCs w:val="16"/>
              </w:rPr>
            </w:pPr>
            <w:r w:rsidRPr="00F25541">
              <w:rPr>
                <w:rFonts w:ascii="Times New Roman" w:hAnsi="Times New Roman"/>
                <w:b/>
                <w:sz w:val="16"/>
                <w:szCs w:val="16"/>
              </w:rPr>
              <w:t>Company</w:t>
            </w: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DBF202D" w14:textId="77777777" w:rsidR="002162F1" w:rsidRPr="00F25541" w:rsidRDefault="002162F1" w:rsidP="00464BB3">
            <w:pPr>
              <w:spacing w:after="0" w:line="240" w:lineRule="auto"/>
              <w:jc w:val="both"/>
              <w:rPr>
                <w:rFonts w:ascii="Times New Roman" w:hAnsi="Times New Roman"/>
                <w:b/>
                <w:sz w:val="16"/>
                <w:szCs w:val="16"/>
              </w:rPr>
            </w:pPr>
            <w:r w:rsidRPr="00F25541">
              <w:rPr>
                <w:rFonts w:ascii="Times New Roman" w:hAnsi="Times New Roman"/>
                <w:b/>
                <w:sz w:val="16"/>
                <w:szCs w:val="16"/>
              </w:rPr>
              <w:t>Monitoring committee</w:t>
            </w:r>
          </w:p>
          <w:p w14:paraId="78420B60" w14:textId="77777777" w:rsidR="002162F1" w:rsidRPr="00F25541" w:rsidRDefault="002162F1" w:rsidP="00464BB3">
            <w:pPr>
              <w:spacing w:after="0" w:line="240" w:lineRule="auto"/>
              <w:jc w:val="both"/>
              <w:rPr>
                <w:rFonts w:ascii="Times New Roman" w:hAnsi="Times New Roman"/>
                <w:b/>
                <w:sz w:val="16"/>
                <w:szCs w:val="16"/>
              </w:rPr>
            </w:pPr>
          </w:p>
          <w:p w14:paraId="18BB6873" w14:textId="77777777" w:rsidR="002162F1" w:rsidRPr="00F25541" w:rsidRDefault="002162F1" w:rsidP="00464BB3">
            <w:pPr>
              <w:spacing w:after="0" w:line="240" w:lineRule="auto"/>
              <w:jc w:val="both"/>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68A2BFF1"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During construction / Quarterly</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6AA7B49"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5,000,000</w:t>
            </w:r>
          </w:p>
        </w:tc>
      </w:tr>
      <w:tr w:rsidR="002162F1" w:rsidRPr="00F25541" w14:paraId="428CB744" w14:textId="77777777" w:rsidTr="002162F1">
        <w:trPr>
          <w:trHeight w:val="446"/>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5ACEF65" w14:textId="77777777" w:rsidR="002162F1" w:rsidRPr="00F25541" w:rsidRDefault="002162F1" w:rsidP="00464BB3">
            <w:pPr>
              <w:spacing w:after="0" w:line="240" w:lineRule="auto"/>
              <w:jc w:val="both"/>
              <w:rPr>
                <w:rFonts w:ascii="Times New Roman" w:hAnsi="Times New Roman"/>
                <w:b/>
                <w:bCs/>
                <w:sz w:val="16"/>
                <w:szCs w:val="16"/>
              </w:rPr>
            </w:pPr>
            <w:r w:rsidRPr="00F25541">
              <w:rPr>
                <w:rFonts w:ascii="Times New Roman" w:hAnsi="Times New Roman"/>
                <w:b/>
                <w:bCs/>
                <w:sz w:val="16"/>
                <w:szCs w:val="16"/>
              </w:rPr>
              <w:t>Soil and geology</w:t>
            </w:r>
            <w:r w:rsidRPr="00F25541">
              <w:rPr>
                <w:rFonts w:ascii="Times New Roman" w:hAnsi="Times New Roman"/>
                <w:b/>
                <w:sz w:val="16"/>
                <w:szCs w:val="16"/>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2668A89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Risk of modification and weakening of the structure and texture of the soil and subsoils</w:t>
            </w:r>
          </w:p>
          <w:p w14:paraId="1817A955"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Production of cuttings and presence of trampling on the ground</w:t>
            </w:r>
          </w:p>
          <w:p w14:paraId="5EC7CF8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color w:val="000000"/>
                <w:sz w:val="16"/>
                <w:szCs w:val="16"/>
                <w:lang w:val="en-US"/>
              </w:rPr>
              <w:t>Risk of causing surface erosion phenomena</w:t>
            </w:r>
          </w:p>
          <w:p w14:paraId="32709FD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Risk of soil pollution from accidental spillage of pollutants</w:t>
            </w:r>
          </w:p>
          <w:p w14:paraId="25AFFCDA" w14:textId="77777777" w:rsidR="002162F1" w:rsidRPr="00DE5340" w:rsidRDefault="002162F1" w:rsidP="00464BB3">
            <w:pPr>
              <w:spacing w:after="0" w:line="240" w:lineRule="auto"/>
              <w:jc w:val="both"/>
              <w:rPr>
                <w:rFonts w:ascii="Times New Roman" w:hAnsi="Times New Roman"/>
                <w:sz w:val="16"/>
                <w:szCs w:val="16"/>
                <w:lang w:val="en-US"/>
              </w:rPr>
            </w:pPr>
          </w:p>
        </w:tc>
        <w:tc>
          <w:tcPr>
            <w:tcW w:w="5812" w:type="dxa"/>
            <w:tcBorders>
              <w:top w:val="single" w:sz="4" w:space="0" w:color="auto"/>
              <w:left w:val="single" w:sz="4" w:space="0" w:color="auto"/>
              <w:bottom w:val="single" w:sz="4" w:space="0" w:color="auto"/>
              <w:right w:val="single" w:sz="4" w:space="0" w:color="auto"/>
            </w:tcBorders>
            <w:vAlign w:val="center"/>
          </w:tcPr>
          <w:p w14:paraId="6B840E8F"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-Set up an excavation management system</w:t>
            </w:r>
          </w:p>
          <w:p w14:paraId="442F7C36" w14:textId="77777777" w:rsidR="002162F1" w:rsidRPr="00DE5340" w:rsidRDefault="002162F1" w:rsidP="00464BB3">
            <w:pPr>
              <w:spacing w:after="0" w:line="240" w:lineRule="auto"/>
              <w:jc w:val="both"/>
              <w:rPr>
                <w:rFonts w:ascii="Times New Roman" w:hAnsi="Times New Roman"/>
                <w:sz w:val="16"/>
                <w:szCs w:val="16"/>
                <w:lang w:val="en-US"/>
              </w:rPr>
            </w:pPr>
            <w:r w:rsidRPr="00DE5340">
              <w:rPr>
                <w:sz w:val="16"/>
                <w:szCs w:val="16"/>
                <w:lang w:val="en-US"/>
              </w:rPr>
              <w:t>-Be sure to pile up the spoil near the furrows</w:t>
            </w:r>
          </w:p>
          <w:p w14:paraId="6CBCEB9F"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-Ensure that the edges of the fence walls are well backfilled to avoid the phenomenon of subsidence and erosion;</w:t>
            </w:r>
          </w:p>
          <w:p w14:paraId="26A821F5"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-Minimize soil compaction</w:t>
            </w:r>
          </w:p>
          <w:p w14:paraId="1B2B7CC3"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Avoid any spillage of polluting product on the ground</w:t>
            </w:r>
          </w:p>
          <w:p w14:paraId="6E5E06A0"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Rehabilitation of areas to allow a good resumption of initial activities;</w:t>
            </w:r>
          </w:p>
          <w:p w14:paraId="28311466"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-Store all polluting materials (solvent, paint, dead battery, etc.) in retention tanks in a well-sealed room;</w:t>
            </w:r>
          </w:p>
          <w:p w14:paraId="7DE852A9"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-Set up a waste management system (sorting, collection, transport and disposal)</w:t>
            </w:r>
          </w:p>
          <w:p w14:paraId="54B813C8"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Set up a waste oil management system (collection, transport and disposal)</w:t>
            </w:r>
          </w:p>
          <w:p w14:paraId="34DBB93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Sign a memorandum of understanding with a company and service providers responsible for evacuation and treatment;</w:t>
            </w:r>
          </w:p>
          <w:p w14:paraId="6C5C8F53"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xml:space="preserve">- Obtain fuel or lubricant from service stations such as construction sites in town; </w:t>
            </w:r>
          </w:p>
          <w:p w14:paraId="35F34D07"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Provide adequate drainage for runoff.</w:t>
            </w:r>
          </w:p>
        </w:tc>
        <w:tc>
          <w:tcPr>
            <w:tcW w:w="3260" w:type="dxa"/>
            <w:tcBorders>
              <w:top w:val="single" w:sz="4" w:space="0" w:color="auto"/>
              <w:left w:val="single" w:sz="4" w:space="0" w:color="auto"/>
              <w:bottom w:val="single" w:sz="4" w:space="0" w:color="auto"/>
              <w:right w:val="single" w:sz="4" w:space="0" w:color="auto"/>
            </w:tcBorders>
            <w:vAlign w:val="center"/>
          </w:tcPr>
          <w:p w14:paraId="51DED258"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Presence of a storm water management system;</w:t>
            </w:r>
          </w:p>
          <w:p w14:paraId="6C385AC6"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No presence of wall subsidence or soil erosion at the sites involved;</w:t>
            </w:r>
          </w:p>
          <w:p w14:paraId="48FF51D8"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-Rate of coated surface;</w:t>
            </w:r>
          </w:p>
          <w:p w14:paraId="05F3A550"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-Presence of one of drums for waste collection,</w:t>
            </w:r>
          </w:p>
          <w:p w14:paraId="6F19995E"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Memorandum of understanding signed with town halls and service providers responsible for waste disposal;</w:t>
            </w:r>
          </w:p>
          <w:p w14:paraId="441DAAE7"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-Quantity of waste collected, sorted and eliminated;</w:t>
            </w:r>
          </w:p>
          <w:p w14:paraId="41322E38"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-Quantity of hydrocarbon stored;</w:t>
            </w:r>
          </w:p>
          <w:p w14:paraId="3D23ED11"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Memorandum of understanding signed with a company and providers responsible for evacuation and treatment;</w:t>
            </w:r>
          </w:p>
          <w:p w14:paraId="264A6D09"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Presence of invoices for Operations carried out at service stations;</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045AD2B"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Company</w:t>
            </w: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C10F541"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Monitoring committee</w:t>
            </w:r>
          </w:p>
          <w:p w14:paraId="119DA604" w14:textId="77777777" w:rsidR="002162F1" w:rsidRPr="00F25541" w:rsidRDefault="002162F1" w:rsidP="00464BB3">
            <w:pPr>
              <w:spacing w:after="0" w:line="240" w:lineRule="auto"/>
              <w:jc w:val="center"/>
              <w:rPr>
                <w:rFonts w:ascii="Times New Roman" w:hAnsi="Times New Roman"/>
                <w:b/>
                <w:sz w:val="16"/>
                <w:szCs w:val="16"/>
              </w:rPr>
            </w:pPr>
          </w:p>
          <w:p w14:paraId="67F6B467"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7E73C229"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During construction / Quarterly</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9EC8A91"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6,000,000</w:t>
            </w:r>
          </w:p>
        </w:tc>
      </w:tr>
      <w:tr w:rsidR="002162F1" w:rsidRPr="00F25541" w14:paraId="167F1572" w14:textId="77777777" w:rsidTr="002162F1">
        <w:trPr>
          <w:trHeight w:val="985"/>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B5F7655"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Surface water</w:t>
            </w:r>
          </w:p>
          <w:p w14:paraId="084B716D"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w:t>
            </w:r>
          </w:p>
          <w:p w14:paraId="514B0E35"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Underground waters</w:t>
            </w:r>
          </w:p>
          <w:p w14:paraId="476CD627" w14:textId="77777777" w:rsidR="002162F1" w:rsidRPr="00F25541" w:rsidRDefault="002162F1" w:rsidP="00464BB3">
            <w:pPr>
              <w:spacing w:after="0" w:line="240" w:lineRule="auto"/>
              <w:jc w:val="center"/>
              <w:rPr>
                <w:rFonts w:ascii="Times New Roman" w:hAnsi="Times New Roman"/>
                <w:b/>
                <w:bCs/>
                <w:sz w:val="16"/>
                <w:szCs w:val="16"/>
              </w:rPr>
            </w:pPr>
          </w:p>
        </w:tc>
        <w:tc>
          <w:tcPr>
            <w:tcW w:w="1559" w:type="dxa"/>
            <w:tcBorders>
              <w:top w:val="single" w:sz="4" w:space="0" w:color="auto"/>
              <w:left w:val="single" w:sz="4" w:space="0" w:color="auto"/>
              <w:bottom w:val="single" w:sz="4" w:space="0" w:color="auto"/>
              <w:right w:val="single" w:sz="4" w:space="0" w:color="auto"/>
            </w:tcBorders>
            <w:vAlign w:val="center"/>
          </w:tcPr>
          <w:p w14:paraId="35607A46"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xml:space="preserve">- Risk of degradation of the quality of surface and groundwater </w:t>
            </w:r>
          </w:p>
          <w:p w14:paraId="513F9CAE" w14:textId="77777777" w:rsidR="002162F1" w:rsidRPr="00DE5340" w:rsidRDefault="002162F1" w:rsidP="00464BB3">
            <w:pPr>
              <w:spacing w:after="0" w:line="240" w:lineRule="auto"/>
              <w:jc w:val="both"/>
              <w:rPr>
                <w:rFonts w:ascii="Times New Roman" w:hAnsi="Times New Roman"/>
                <w:sz w:val="16"/>
                <w:szCs w:val="16"/>
                <w:lang w:val="en-US"/>
              </w:rPr>
            </w:pPr>
          </w:p>
          <w:p w14:paraId="106AA378"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Risk of pollution of runoff and groundwater by oils, dead batteries, oil filters and various soiled debris</w:t>
            </w:r>
          </w:p>
        </w:tc>
        <w:tc>
          <w:tcPr>
            <w:tcW w:w="5812" w:type="dxa"/>
            <w:tcBorders>
              <w:top w:val="single" w:sz="4" w:space="0" w:color="auto"/>
              <w:left w:val="single" w:sz="4" w:space="0" w:color="auto"/>
              <w:bottom w:val="single" w:sz="4" w:space="0" w:color="auto"/>
              <w:right w:val="single" w:sz="4" w:space="0" w:color="auto"/>
            </w:tcBorders>
            <w:vAlign w:val="center"/>
          </w:tcPr>
          <w:p w14:paraId="660DE76B"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-Recruit companies that have recognized know-how in this field;</w:t>
            </w:r>
          </w:p>
          <w:p w14:paraId="3E73CFE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xml:space="preserve">- Regularly monitor the quality of groundwater; </w:t>
            </w:r>
          </w:p>
          <w:p w14:paraId="7BFAED09"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Protect boreholes as much as possible to prevent runoff water infiltration.</w:t>
            </w:r>
          </w:p>
          <w:p w14:paraId="64646D9A"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Rigorously apply a solid waste and wastewater management plan;</w:t>
            </w:r>
          </w:p>
          <w:p w14:paraId="7BCD862E"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-Store all polluting materials (hydrocarbons, etc.) in retention tanks in a well-sealed room;</w:t>
            </w:r>
          </w:p>
          <w:p w14:paraId="16A19FBB"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-Sign a memorandum of understanding with a company and providers responsible for evacuation and treatment;</w:t>
            </w:r>
          </w:p>
          <w:p w14:paraId="517976B7"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-Set up a waste oil management system (collection, transport and disposal);</w:t>
            </w:r>
          </w:p>
          <w:p w14:paraId="3BCC23A5"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Provide adequate drainage for runoff.</w:t>
            </w:r>
          </w:p>
        </w:tc>
        <w:tc>
          <w:tcPr>
            <w:tcW w:w="3260" w:type="dxa"/>
            <w:tcBorders>
              <w:top w:val="single" w:sz="4" w:space="0" w:color="auto"/>
              <w:left w:val="single" w:sz="4" w:space="0" w:color="auto"/>
              <w:bottom w:val="single" w:sz="4" w:space="0" w:color="auto"/>
              <w:right w:val="single" w:sz="4" w:space="0" w:color="auto"/>
            </w:tcBorders>
            <w:vAlign w:val="center"/>
          </w:tcPr>
          <w:p w14:paraId="218050A1"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Presence of a qualified company;</w:t>
            </w:r>
          </w:p>
          <w:p w14:paraId="52A1E23D"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Presence of groundwater analysis reports in the area,</w:t>
            </w:r>
          </w:p>
          <w:p w14:paraId="27712F61"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Well protected boreholes;</w:t>
            </w:r>
          </w:p>
          <w:p w14:paraId="3C336153"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-Validated solid and liquid waste management plan;</w:t>
            </w:r>
          </w:p>
          <w:p w14:paraId="1A2972C3"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Well sanitized site;</w:t>
            </w:r>
          </w:p>
          <w:p w14:paraId="432472DD"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Water quality analysis sheet;</w:t>
            </w:r>
          </w:p>
          <w:p w14:paraId="685761D3"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-Quantity of hydrocarbon correctly stored;</w:t>
            </w:r>
          </w:p>
          <w:p w14:paraId="7B50B7D0"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lastRenderedPageBreak/>
              <w:t>- Memorandum of understanding signed with a company and service providers responsible for evacuation and treatment;</w:t>
            </w:r>
          </w:p>
          <w:p w14:paraId="62A8906F"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-Presence of a management system for used oil in the sites;</w:t>
            </w:r>
          </w:p>
          <w:p w14:paraId="77B9E57C"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-Presence of development for the drainage of runoff water in the sites;</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1A5CD38" w14:textId="77777777" w:rsidR="002162F1" w:rsidRPr="00DE5340" w:rsidRDefault="002162F1" w:rsidP="00464BB3">
            <w:pPr>
              <w:spacing w:after="0" w:line="240" w:lineRule="auto"/>
              <w:jc w:val="center"/>
              <w:rPr>
                <w:rFonts w:ascii="Times New Roman" w:hAnsi="Times New Roman"/>
                <w:b/>
                <w:sz w:val="16"/>
                <w:szCs w:val="16"/>
                <w:lang w:val="en-US"/>
              </w:rPr>
            </w:pPr>
          </w:p>
          <w:p w14:paraId="40BEAAE5"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PUASEE-FA Company</w:t>
            </w:r>
          </w:p>
          <w:p w14:paraId="6DAEECF4" w14:textId="77777777" w:rsidR="002162F1" w:rsidRPr="00F25541" w:rsidRDefault="002162F1" w:rsidP="00464BB3">
            <w:pPr>
              <w:spacing w:after="0" w:line="240" w:lineRule="auto"/>
              <w:jc w:val="center"/>
              <w:rPr>
                <w:rFonts w:ascii="Times New Roman" w:hAnsi="Times New Roman"/>
                <w:b/>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AC53DB5"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Monitoring committee</w:t>
            </w:r>
          </w:p>
          <w:p w14:paraId="2BDD2657" w14:textId="77777777" w:rsidR="002162F1" w:rsidRPr="00F25541" w:rsidRDefault="002162F1" w:rsidP="00464BB3">
            <w:pPr>
              <w:spacing w:after="0" w:line="240" w:lineRule="auto"/>
              <w:jc w:val="center"/>
              <w:rPr>
                <w:rFonts w:ascii="Times New Roman" w:hAnsi="Times New Roman"/>
                <w:b/>
                <w:sz w:val="16"/>
                <w:szCs w:val="16"/>
              </w:rPr>
            </w:pPr>
          </w:p>
          <w:p w14:paraId="5E14AC7F"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5A2A7C9F"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During the works / monthly</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AFBBC99"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 xml:space="preserve">8,000,000 </w:t>
            </w:r>
          </w:p>
        </w:tc>
      </w:tr>
      <w:tr w:rsidR="002162F1" w:rsidRPr="00F25541" w14:paraId="3D7C8144" w14:textId="77777777" w:rsidTr="002162F1">
        <w:trPr>
          <w:trHeight w:val="920"/>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466846B"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sz w:val="16"/>
                <w:szCs w:val="16"/>
              </w:rPr>
              <w:lastRenderedPageBreak/>
              <w:t>Flora</w:t>
            </w:r>
          </w:p>
        </w:tc>
        <w:tc>
          <w:tcPr>
            <w:tcW w:w="1559" w:type="dxa"/>
            <w:tcBorders>
              <w:top w:val="single" w:sz="4" w:space="0" w:color="auto"/>
              <w:left w:val="single" w:sz="4" w:space="0" w:color="auto"/>
              <w:bottom w:val="single" w:sz="4" w:space="0" w:color="auto"/>
              <w:right w:val="single" w:sz="4" w:space="0" w:color="auto"/>
            </w:tcBorders>
            <w:vAlign w:val="center"/>
          </w:tcPr>
          <w:p w14:paraId="0BF2B3B9" w14:textId="77777777" w:rsidR="002162F1" w:rsidRPr="00DE5340" w:rsidRDefault="002162F1" w:rsidP="00464BB3">
            <w:pPr>
              <w:spacing w:after="0" w:line="240" w:lineRule="auto"/>
              <w:jc w:val="both"/>
              <w:rPr>
                <w:rFonts w:ascii="Times New Roman" w:hAnsi="Times New Roman" w:cs="Times New Roman"/>
                <w:color w:val="000000"/>
                <w:sz w:val="16"/>
                <w:szCs w:val="16"/>
                <w:lang w:val="en-US"/>
              </w:rPr>
            </w:pPr>
            <w:r w:rsidRPr="00DE5340">
              <w:rPr>
                <w:rFonts w:ascii="Times New Roman" w:hAnsi="Times New Roman" w:cs="Times New Roman"/>
                <w:color w:val="000000"/>
                <w:sz w:val="16"/>
                <w:szCs w:val="16"/>
                <w:lang w:val="en-US"/>
              </w:rPr>
              <w:t>Risk of destruction of herbaceous vegetation in Antula Pime, Prabis and Bor</w:t>
            </w:r>
          </w:p>
          <w:p w14:paraId="78E5722E"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 xml:space="preserve">Clearing, tree felling </w:t>
            </w:r>
          </w:p>
        </w:tc>
        <w:tc>
          <w:tcPr>
            <w:tcW w:w="5812" w:type="dxa"/>
            <w:tcBorders>
              <w:top w:val="single" w:sz="4" w:space="0" w:color="auto"/>
              <w:left w:val="single" w:sz="4" w:space="0" w:color="auto"/>
              <w:bottom w:val="single" w:sz="4" w:space="0" w:color="auto"/>
              <w:right w:val="single" w:sz="4" w:space="0" w:color="auto"/>
            </w:tcBorders>
            <w:vAlign w:val="center"/>
          </w:tcPr>
          <w:p w14:paraId="155A54D6" w14:textId="77777777" w:rsidR="002162F1" w:rsidRPr="00DE5340" w:rsidRDefault="002162F1" w:rsidP="00464BB3">
            <w:pPr>
              <w:spacing w:after="0" w:line="240" w:lineRule="auto"/>
              <w:jc w:val="both"/>
              <w:rPr>
                <w:rFonts w:ascii="Times New Roman" w:eastAsia="Times New Roman" w:hAnsi="Times New Roman"/>
                <w:sz w:val="16"/>
                <w:szCs w:val="16"/>
                <w:lang w:val="en-US"/>
              </w:rPr>
            </w:pPr>
            <w:r w:rsidRPr="00DE5340">
              <w:rPr>
                <w:rFonts w:ascii="Times New Roman" w:eastAsia="Times New Roman" w:hAnsi="Times New Roman"/>
                <w:sz w:val="16"/>
                <w:szCs w:val="16"/>
                <w:lang w:val="en-US"/>
              </w:rPr>
              <w:t>-Require a request for special authorization from the Water and Forestry Services</w:t>
            </w:r>
          </w:p>
          <w:p w14:paraId="45754E9D"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Establish a memorandum of understanding for compensatory reforestation;</w:t>
            </w:r>
          </w:p>
          <w:p w14:paraId="4055B1B4"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-Avoid as much as possible cutting trees or shrubs without the permission of water and forests</w:t>
            </w:r>
          </w:p>
          <w:p w14:paraId="328F29F9"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Implement the RAP at Bor level for compensation for cashew trees.</w:t>
            </w:r>
          </w:p>
        </w:tc>
        <w:tc>
          <w:tcPr>
            <w:tcW w:w="3260" w:type="dxa"/>
            <w:tcBorders>
              <w:top w:val="single" w:sz="4" w:space="0" w:color="auto"/>
              <w:left w:val="single" w:sz="4" w:space="0" w:color="auto"/>
              <w:bottom w:val="single" w:sz="4" w:space="0" w:color="auto"/>
              <w:right w:val="single" w:sz="4" w:space="0" w:color="auto"/>
            </w:tcBorders>
            <w:vAlign w:val="center"/>
          </w:tcPr>
          <w:p w14:paraId="3949F84B" w14:textId="77777777" w:rsidR="002162F1" w:rsidRPr="00DE5340" w:rsidRDefault="002162F1" w:rsidP="00464BB3">
            <w:pPr>
              <w:pStyle w:val="Listecouleur-Accent11"/>
              <w:ind w:left="0"/>
              <w:rPr>
                <w:rFonts w:ascii="Times New Roman" w:hAnsi="Times New Roman"/>
                <w:sz w:val="16"/>
                <w:szCs w:val="16"/>
                <w:lang w:val="en-US"/>
              </w:rPr>
            </w:pPr>
            <w:r w:rsidRPr="00DE5340">
              <w:rPr>
                <w:rFonts w:ascii="Times New Roman" w:hAnsi="Times New Roman"/>
                <w:sz w:val="16"/>
                <w:szCs w:val="16"/>
                <w:lang w:val="en-US"/>
              </w:rPr>
              <w:t>-Number of trees cut</w:t>
            </w:r>
          </w:p>
          <w:p w14:paraId="65C72FFB" w14:textId="77777777" w:rsidR="002162F1" w:rsidRPr="00DE5340" w:rsidRDefault="002162F1" w:rsidP="00464BB3">
            <w:pPr>
              <w:pStyle w:val="Listecouleur-Accent11"/>
              <w:ind w:left="0"/>
              <w:rPr>
                <w:rFonts w:ascii="Times New Roman" w:hAnsi="Times New Roman"/>
                <w:sz w:val="16"/>
                <w:szCs w:val="16"/>
                <w:lang w:val="en-US"/>
              </w:rPr>
            </w:pPr>
            <w:r w:rsidRPr="00DE5340">
              <w:rPr>
                <w:rFonts w:ascii="Times New Roman" w:hAnsi="Times New Roman"/>
                <w:sz w:val="16"/>
                <w:szCs w:val="16"/>
                <w:lang w:val="en-US"/>
              </w:rPr>
              <w:t>- Presence of signed authorization;</w:t>
            </w:r>
          </w:p>
          <w:p w14:paraId="2588AF1D" w14:textId="77777777" w:rsidR="002162F1" w:rsidRPr="00DE5340" w:rsidRDefault="002162F1" w:rsidP="00464BB3">
            <w:pPr>
              <w:pStyle w:val="Listecouleur-Accent11"/>
              <w:ind w:left="0"/>
              <w:rPr>
                <w:rFonts w:ascii="Times New Roman" w:hAnsi="Times New Roman"/>
                <w:sz w:val="16"/>
                <w:szCs w:val="16"/>
                <w:lang w:val="en-US"/>
              </w:rPr>
            </w:pPr>
            <w:r w:rsidRPr="00DE5340">
              <w:rPr>
                <w:rFonts w:ascii="Times New Roman" w:hAnsi="Times New Roman"/>
                <w:sz w:val="16"/>
                <w:szCs w:val="16"/>
                <w:lang w:val="en-US"/>
              </w:rPr>
              <w:t>- Presence of the signed protocol;</w:t>
            </w:r>
          </w:p>
          <w:p w14:paraId="07B2B9D7" w14:textId="77777777" w:rsidR="002162F1" w:rsidRPr="00DE5340" w:rsidRDefault="002162F1" w:rsidP="00464BB3">
            <w:pPr>
              <w:pStyle w:val="Listecouleur-Accent11"/>
              <w:ind w:left="0"/>
              <w:rPr>
                <w:rFonts w:ascii="Times New Roman" w:hAnsi="Times New Roman"/>
                <w:sz w:val="16"/>
                <w:szCs w:val="16"/>
                <w:lang w:val="en-US"/>
              </w:rPr>
            </w:pPr>
            <w:r w:rsidRPr="00DE5340">
              <w:rPr>
                <w:rFonts w:ascii="Times New Roman" w:hAnsi="Times New Roman"/>
                <w:sz w:val="16"/>
                <w:szCs w:val="16"/>
                <w:lang w:val="en-US"/>
              </w:rPr>
              <w:t>-Effective implementation of the RAP;</w:t>
            </w:r>
          </w:p>
          <w:p w14:paraId="6E901976" w14:textId="77777777" w:rsidR="002162F1" w:rsidRPr="00DE5340" w:rsidRDefault="002162F1" w:rsidP="00464BB3">
            <w:pPr>
              <w:pStyle w:val="Listecouleur-Accent11"/>
              <w:ind w:left="0"/>
              <w:rPr>
                <w:rFonts w:ascii="Times New Roman" w:hAnsi="Times New Roman"/>
                <w:sz w:val="16"/>
                <w:szCs w:val="16"/>
                <w:lang w:val="en-US"/>
              </w:rPr>
            </w:pPr>
            <w:r w:rsidRPr="00DE5340">
              <w:rPr>
                <w:rFonts w:ascii="Times New Roman" w:hAnsi="Times New Roman"/>
                <w:sz w:val="16"/>
                <w:szCs w:val="16"/>
                <w:lang w:val="en-US"/>
              </w:rPr>
              <w:t>- Compensation for PAPs carried out;</w:t>
            </w:r>
          </w:p>
          <w:p w14:paraId="292DB217" w14:textId="77777777" w:rsidR="002162F1" w:rsidRPr="00DE5340" w:rsidRDefault="002162F1" w:rsidP="00464BB3">
            <w:pPr>
              <w:spacing w:after="0" w:line="240" w:lineRule="auto"/>
              <w:jc w:val="both"/>
              <w:rPr>
                <w:rFonts w:ascii="Times New Roman" w:hAnsi="Times New Roman"/>
                <w:sz w:val="16"/>
                <w:szCs w:val="16"/>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915D753"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Company</w:t>
            </w:r>
          </w:p>
          <w:p w14:paraId="35F2631E" w14:textId="77777777" w:rsidR="002162F1" w:rsidRPr="00F25541" w:rsidRDefault="002162F1" w:rsidP="00464BB3">
            <w:pPr>
              <w:spacing w:after="0" w:line="240" w:lineRule="auto"/>
              <w:jc w:val="center"/>
              <w:rPr>
                <w:rFonts w:ascii="Times New Roman" w:hAnsi="Times New Roman"/>
                <w:b/>
                <w:sz w:val="16"/>
                <w:szCs w:val="16"/>
              </w:rPr>
            </w:pPr>
          </w:p>
          <w:p w14:paraId="2ED1592E"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057070A"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Monitoring committee</w:t>
            </w:r>
          </w:p>
          <w:p w14:paraId="15B5CF7F" w14:textId="77777777" w:rsidR="002162F1" w:rsidRPr="00F25541" w:rsidRDefault="002162F1" w:rsidP="00464BB3">
            <w:pPr>
              <w:spacing w:after="0" w:line="240" w:lineRule="auto"/>
              <w:jc w:val="center"/>
              <w:rPr>
                <w:rFonts w:ascii="Times New Roman" w:hAnsi="Times New Roman"/>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7AE5EBD6"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Before the works</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195737E"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Cost associated with PAR</w:t>
            </w:r>
          </w:p>
        </w:tc>
      </w:tr>
      <w:tr w:rsidR="002162F1" w:rsidRPr="00F25541" w14:paraId="165B4F0C" w14:textId="77777777" w:rsidTr="002162F1">
        <w:trPr>
          <w:trHeight w:val="73"/>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C77D508"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Landscape</w:t>
            </w:r>
          </w:p>
        </w:tc>
        <w:tc>
          <w:tcPr>
            <w:tcW w:w="1559" w:type="dxa"/>
            <w:tcBorders>
              <w:top w:val="single" w:sz="4" w:space="0" w:color="auto"/>
              <w:left w:val="single" w:sz="4" w:space="0" w:color="auto"/>
              <w:bottom w:val="single" w:sz="4" w:space="0" w:color="auto"/>
              <w:right w:val="single" w:sz="4" w:space="0" w:color="auto"/>
            </w:tcBorders>
            <w:vAlign w:val="center"/>
          </w:tcPr>
          <w:p w14:paraId="4C34911C"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Changing the appearance of the landscape</w:t>
            </w:r>
          </w:p>
        </w:tc>
        <w:tc>
          <w:tcPr>
            <w:tcW w:w="5812" w:type="dxa"/>
            <w:tcBorders>
              <w:top w:val="single" w:sz="4" w:space="0" w:color="auto"/>
              <w:left w:val="single" w:sz="4" w:space="0" w:color="auto"/>
              <w:bottom w:val="single" w:sz="4" w:space="0" w:color="auto"/>
              <w:right w:val="single" w:sz="4" w:space="0" w:color="auto"/>
            </w:tcBorders>
            <w:vAlign w:val="center"/>
          </w:tcPr>
          <w:p w14:paraId="17AFCD18"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Adopt a configuration that integrates its environment</w:t>
            </w:r>
          </w:p>
        </w:tc>
        <w:tc>
          <w:tcPr>
            <w:tcW w:w="3260" w:type="dxa"/>
            <w:tcBorders>
              <w:top w:val="single" w:sz="4" w:space="0" w:color="auto"/>
              <w:left w:val="single" w:sz="4" w:space="0" w:color="auto"/>
              <w:bottom w:val="single" w:sz="4" w:space="0" w:color="auto"/>
              <w:right w:val="single" w:sz="4" w:space="0" w:color="auto"/>
            </w:tcBorders>
            <w:vAlign w:val="center"/>
          </w:tcPr>
          <w:p w14:paraId="4E5BD71A"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-The aspect of the landscape corresponding to the environment</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457E1EE"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Company</w:t>
            </w:r>
          </w:p>
          <w:p w14:paraId="2A832700" w14:textId="77777777" w:rsidR="002162F1" w:rsidRPr="00F25541" w:rsidRDefault="002162F1" w:rsidP="00464BB3">
            <w:pPr>
              <w:spacing w:after="0" w:line="240" w:lineRule="auto"/>
              <w:jc w:val="center"/>
              <w:rPr>
                <w:rFonts w:ascii="Times New Roman" w:hAnsi="Times New Roman"/>
                <w:b/>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47C060B" w14:textId="77777777" w:rsidR="002162F1" w:rsidRPr="00F25541" w:rsidRDefault="002162F1" w:rsidP="00464BB3">
            <w:pPr>
              <w:pStyle w:val="Listecouleur-Accent11"/>
              <w:ind w:left="0"/>
              <w:jc w:val="center"/>
              <w:rPr>
                <w:rFonts w:ascii="Times New Roman" w:hAnsi="Times New Roman"/>
                <w:b/>
                <w:sz w:val="16"/>
                <w:szCs w:val="16"/>
              </w:rPr>
            </w:pPr>
            <w:r w:rsidRPr="00F25541">
              <w:rPr>
                <w:rFonts w:ascii="Times New Roman" w:hAnsi="Times New Roman"/>
                <w:b/>
                <w:sz w:val="16"/>
                <w:szCs w:val="16"/>
              </w:rPr>
              <w:t>Monitoring committee</w:t>
            </w:r>
          </w:p>
        </w:tc>
        <w:tc>
          <w:tcPr>
            <w:tcW w:w="1134" w:type="dxa"/>
            <w:tcBorders>
              <w:top w:val="single" w:sz="4" w:space="0" w:color="auto"/>
              <w:left w:val="single" w:sz="4" w:space="0" w:color="auto"/>
              <w:bottom w:val="single" w:sz="4" w:space="0" w:color="auto"/>
              <w:right w:val="single" w:sz="4" w:space="0" w:color="auto"/>
            </w:tcBorders>
            <w:vAlign w:val="center"/>
          </w:tcPr>
          <w:p w14:paraId="25007BB6"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During construction / quarterly</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E96B2EF"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4,000,000</w:t>
            </w:r>
          </w:p>
        </w:tc>
      </w:tr>
      <w:tr w:rsidR="002162F1" w:rsidRPr="00F25541" w14:paraId="6175701F" w14:textId="77777777" w:rsidTr="002162F1">
        <w:trPr>
          <w:trHeight w:val="1295"/>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7F43921"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color w:val="000000"/>
                <w:sz w:val="16"/>
                <w:szCs w:val="16"/>
              </w:rPr>
              <w:t>Site personnel and residents</w:t>
            </w:r>
          </w:p>
        </w:tc>
        <w:tc>
          <w:tcPr>
            <w:tcW w:w="1559" w:type="dxa"/>
            <w:tcBorders>
              <w:top w:val="single" w:sz="4" w:space="0" w:color="auto"/>
              <w:left w:val="single" w:sz="4" w:space="0" w:color="auto"/>
              <w:bottom w:val="single" w:sz="4" w:space="0" w:color="auto"/>
              <w:right w:val="single" w:sz="4" w:space="0" w:color="auto"/>
            </w:tcBorders>
            <w:vAlign w:val="center"/>
          </w:tcPr>
          <w:p w14:paraId="7F40828C"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Noise</w:t>
            </w:r>
          </w:p>
        </w:tc>
        <w:tc>
          <w:tcPr>
            <w:tcW w:w="5812" w:type="dxa"/>
            <w:tcBorders>
              <w:top w:val="single" w:sz="4" w:space="0" w:color="auto"/>
              <w:left w:val="single" w:sz="4" w:space="0" w:color="auto"/>
              <w:bottom w:val="single" w:sz="4" w:space="0" w:color="auto"/>
              <w:right w:val="single" w:sz="4" w:space="0" w:color="auto"/>
            </w:tcBorders>
            <w:vAlign w:val="center"/>
          </w:tcPr>
          <w:p w14:paraId="68DD33B6"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-Respect the sound thresholds allowed in relation to the site;</w:t>
            </w:r>
          </w:p>
          <w:p w14:paraId="0915BAE4"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-Respect working hours from 6 a.m. to 6 p.m.</w:t>
            </w:r>
          </w:p>
          <w:p w14:paraId="21AF7447"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-Limit noise emissions during the rest hours of neighboring populations;</w:t>
            </w:r>
          </w:p>
          <w:p w14:paraId="630C8B27"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Provide workers with protective helmets;</w:t>
            </w:r>
          </w:p>
          <w:p w14:paraId="73433C51"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-Place signs indicating maximum noise levels;</w:t>
            </w:r>
          </w:p>
          <w:p w14:paraId="756DF7DE"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Make workers aware of the risks of noise pollution;</w:t>
            </w:r>
          </w:p>
        </w:tc>
        <w:tc>
          <w:tcPr>
            <w:tcW w:w="3260" w:type="dxa"/>
            <w:tcBorders>
              <w:top w:val="single" w:sz="4" w:space="0" w:color="auto"/>
              <w:left w:val="single" w:sz="4" w:space="0" w:color="auto"/>
              <w:bottom w:val="single" w:sz="4" w:space="0" w:color="auto"/>
              <w:right w:val="single" w:sz="4" w:space="0" w:color="auto"/>
            </w:tcBorders>
            <w:vAlign w:val="center"/>
          </w:tcPr>
          <w:p w14:paraId="16CAF703"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Number of complaints received;</w:t>
            </w:r>
          </w:p>
          <w:p w14:paraId="0372EF35"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workers equipped with helmets;</w:t>
            </w:r>
          </w:p>
          <w:p w14:paraId="6B4F71CF"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-Presence of an indication panels on construction sites;</w:t>
            </w:r>
          </w:p>
          <w:p w14:paraId="61CDFCD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-PV and the number of workers sensitized;</w:t>
            </w:r>
          </w:p>
          <w:p w14:paraId="3668F069" w14:textId="77777777" w:rsidR="002162F1" w:rsidRPr="00DE5340" w:rsidRDefault="002162F1" w:rsidP="00464BB3">
            <w:pPr>
              <w:spacing w:after="0" w:line="240" w:lineRule="auto"/>
              <w:jc w:val="both"/>
              <w:rPr>
                <w:rFonts w:ascii="Times New Roman" w:hAnsi="Times New Roman"/>
                <w:sz w:val="16"/>
                <w:szCs w:val="16"/>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72DBCA1A"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Company</w:t>
            </w:r>
          </w:p>
          <w:p w14:paraId="74E53F1A" w14:textId="77777777" w:rsidR="002162F1" w:rsidRPr="00F25541" w:rsidRDefault="002162F1" w:rsidP="00464BB3">
            <w:pPr>
              <w:spacing w:after="0" w:line="240" w:lineRule="auto"/>
              <w:jc w:val="center"/>
              <w:rPr>
                <w:rFonts w:ascii="Times New Roman" w:hAnsi="Times New Roman"/>
                <w:b/>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9B2CBCC"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Monitoring committee</w:t>
            </w:r>
          </w:p>
          <w:p w14:paraId="7B41149E" w14:textId="77777777" w:rsidR="002162F1" w:rsidRPr="00F25541" w:rsidRDefault="002162F1" w:rsidP="00464BB3">
            <w:pPr>
              <w:spacing w:after="0" w:line="240" w:lineRule="auto"/>
              <w:jc w:val="center"/>
              <w:rPr>
                <w:rFonts w:ascii="Times New Roman" w:hAnsi="Times New Roman"/>
                <w:b/>
                <w:sz w:val="16"/>
                <w:szCs w:val="16"/>
              </w:rPr>
            </w:pPr>
          </w:p>
          <w:p w14:paraId="0AC0E47E"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250A6940"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During the works / monthly</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748DED"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2,500,000</w:t>
            </w:r>
          </w:p>
        </w:tc>
      </w:tr>
      <w:tr w:rsidR="002162F1" w:rsidRPr="00F25541" w14:paraId="00115538" w14:textId="77777777" w:rsidTr="002162F1">
        <w:trPr>
          <w:trHeight w:val="1022"/>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15B49D9"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 xml:space="preserve">Living environment </w:t>
            </w:r>
          </w:p>
        </w:tc>
        <w:tc>
          <w:tcPr>
            <w:tcW w:w="1559" w:type="dxa"/>
            <w:tcBorders>
              <w:top w:val="single" w:sz="4" w:space="0" w:color="auto"/>
              <w:left w:val="single" w:sz="4" w:space="0" w:color="auto"/>
              <w:bottom w:val="single" w:sz="4" w:space="0" w:color="auto"/>
              <w:right w:val="single" w:sz="4" w:space="0" w:color="auto"/>
            </w:tcBorders>
            <w:vAlign w:val="center"/>
          </w:tcPr>
          <w:p w14:paraId="562CFBF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Risk of hindering the movement of people and goods;</w:t>
            </w:r>
          </w:p>
          <w:p w14:paraId="16CA6555" w14:textId="77777777" w:rsidR="002162F1" w:rsidRPr="00DE5340" w:rsidRDefault="002162F1" w:rsidP="00464BB3">
            <w:pPr>
              <w:spacing w:after="0" w:line="240" w:lineRule="auto"/>
              <w:jc w:val="both"/>
              <w:rPr>
                <w:rFonts w:ascii="Times New Roman" w:hAnsi="Times New Roman"/>
                <w:sz w:val="16"/>
                <w:szCs w:val="16"/>
                <w:lang w:val="en-US"/>
              </w:rPr>
            </w:pPr>
          </w:p>
          <w:p w14:paraId="6D9E2F5D" w14:textId="77777777" w:rsidR="002162F1" w:rsidRPr="00DE5340" w:rsidRDefault="002162F1" w:rsidP="00464BB3">
            <w:pPr>
              <w:spacing w:after="0" w:line="240" w:lineRule="auto"/>
              <w:jc w:val="both"/>
              <w:rPr>
                <w:rFonts w:ascii="Times New Roman" w:hAnsi="Times New Roman" w:cs="Times New Roman"/>
                <w:color w:val="000000"/>
                <w:sz w:val="16"/>
                <w:szCs w:val="16"/>
                <w:lang w:val="en-US"/>
              </w:rPr>
            </w:pPr>
            <w:r w:rsidRPr="00DE5340">
              <w:rPr>
                <w:rFonts w:ascii="Times New Roman" w:hAnsi="Times New Roman" w:cs="Times New Roman"/>
                <w:color w:val="000000"/>
                <w:sz w:val="16"/>
                <w:szCs w:val="16"/>
                <w:lang w:val="en-US"/>
              </w:rPr>
              <w:t>Risk of road traffic disruptions;</w:t>
            </w:r>
          </w:p>
        </w:tc>
        <w:tc>
          <w:tcPr>
            <w:tcW w:w="5812" w:type="dxa"/>
            <w:tcBorders>
              <w:top w:val="single" w:sz="4" w:space="0" w:color="auto"/>
              <w:left w:val="single" w:sz="4" w:space="0" w:color="auto"/>
              <w:bottom w:val="single" w:sz="4" w:space="0" w:color="auto"/>
              <w:right w:val="single" w:sz="4" w:space="0" w:color="auto"/>
            </w:tcBorders>
            <w:vAlign w:val="center"/>
          </w:tcPr>
          <w:p w14:paraId="688BF98B"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Mark out well the work intervention zones;</w:t>
            </w:r>
          </w:p>
          <w:p w14:paraId="5CF145F3"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-Develop a traffic plan in dense areas;</w:t>
            </w:r>
          </w:p>
          <w:p w14:paraId="2F15702B"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-Take positions to allow the mobility of users:</w:t>
            </w:r>
          </w:p>
          <w:p w14:paraId="647CE2E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xml:space="preserve">-Limit the duration and extent as much as possible by avoiding opening several sections of trenches at the same time in the same street, and working on limited lines (less than 100 m), </w:t>
            </w:r>
          </w:p>
          <w:p w14:paraId="2618D9F6"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-Supply sites with materials while traffic is flowing if possible;</w:t>
            </w:r>
          </w:p>
          <w:p w14:paraId="226E6E63"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-Avoid the prolonged parking of trucks at the edge of access roads such as Safim, Antula and Bor;</w:t>
            </w:r>
          </w:p>
          <w:p w14:paraId="018D9267"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xml:space="preserve">-Execute the trenches quickly to avoid the clutter of the sidewalks by the spoil. </w:t>
            </w:r>
          </w:p>
          <w:p w14:paraId="2F362301"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-Return the track to its original state</w:t>
            </w:r>
          </w:p>
          <w:p w14:paraId="4AE9AFEF"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-Inform and educate the inhabitants and traders located next to the site bases on the nature and duration of the work;</w:t>
            </w:r>
          </w:p>
          <w:p w14:paraId="020F4F9D"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Regularize traffic by installing traffic signs in the project intervention areas;</w:t>
            </w:r>
          </w:p>
        </w:tc>
        <w:tc>
          <w:tcPr>
            <w:tcW w:w="3260" w:type="dxa"/>
            <w:tcBorders>
              <w:top w:val="single" w:sz="4" w:space="0" w:color="auto"/>
              <w:left w:val="single" w:sz="4" w:space="0" w:color="auto"/>
              <w:bottom w:val="single" w:sz="4" w:space="0" w:color="auto"/>
              <w:right w:val="single" w:sz="4" w:space="0" w:color="auto"/>
            </w:tcBorders>
            <w:vAlign w:val="center"/>
          </w:tcPr>
          <w:p w14:paraId="206DE57F" w14:textId="77777777" w:rsidR="002162F1" w:rsidRPr="00DE5340" w:rsidRDefault="002162F1" w:rsidP="00464BB3">
            <w:pPr>
              <w:pStyle w:val="Listecouleur-Accent11"/>
              <w:ind w:left="0"/>
              <w:rPr>
                <w:rFonts w:ascii="Times New Roman" w:hAnsi="Times New Roman"/>
                <w:sz w:val="16"/>
                <w:szCs w:val="16"/>
                <w:lang w:val="en-US"/>
              </w:rPr>
            </w:pPr>
            <w:r w:rsidRPr="00DE5340">
              <w:rPr>
                <w:rFonts w:ascii="Times New Roman" w:hAnsi="Times New Roman"/>
                <w:sz w:val="16"/>
                <w:szCs w:val="16"/>
                <w:lang w:val="en-US"/>
              </w:rPr>
              <w:t>-Presence of a validated traffic plan;</w:t>
            </w:r>
          </w:p>
          <w:p w14:paraId="3309FA1A" w14:textId="77777777" w:rsidR="002162F1" w:rsidRPr="00DE5340" w:rsidRDefault="002162F1" w:rsidP="00464BB3">
            <w:pPr>
              <w:pStyle w:val="Listecouleur-Accent11"/>
              <w:ind w:left="0"/>
              <w:rPr>
                <w:rFonts w:ascii="Times New Roman" w:hAnsi="Times New Roman"/>
                <w:sz w:val="16"/>
                <w:szCs w:val="16"/>
                <w:lang w:val="en-US"/>
              </w:rPr>
            </w:pPr>
            <w:r w:rsidRPr="00DE5340">
              <w:rPr>
                <w:rFonts w:ascii="Times New Roman" w:hAnsi="Times New Roman"/>
                <w:sz w:val="16"/>
                <w:szCs w:val="16"/>
                <w:lang w:val="en-US"/>
              </w:rPr>
              <w:t>- Signposted intervention zone;</w:t>
            </w:r>
          </w:p>
          <w:p w14:paraId="20CC946F"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Opening of the trenches limited to 100m;</w:t>
            </w:r>
          </w:p>
          <w:p w14:paraId="636729C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-Sliced ​​closed after a few hours</w:t>
            </w:r>
          </w:p>
          <w:p w14:paraId="07B9E39A" w14:textId="77777777" w:rsidR="002162F1" w:rsidRPr="00DE5340" w:rsidRDefault="002162F1" w:rsidP="00464BB3">
            <w:pPr>
              <w:pStyle w:val="Listecouleur-Accent11"/>
              <w:ind w:left="0"/>
              <w:rPr>
                <w:rFonts w:ascii="Times New Roman" w:hAnsi="Times New Roman"/>
                <w:sz w:val="16"/>
                <w:szCs w:val="16"/>
                <w:lang w:val="en-US"/>
              </w:rPr>
            </w:pPr>
            <w:r w:rsidRPr="00DE5340">
              <w:rPr>
                <w:rFonts w:ascii="Times New Roman" w:hAnsi="Times New Roman"/>
                <w:sz w:val="16"/>
                <w:szCs w:val="16"/>
                <w:lang w:val="en-US"/>
              </w:rPr>
              <w:t>-Number of inhabitants and traders informed and sensitized;</w:t>
            </w:r>
          </w:p>
          <w:p w14:paraId="015D428C" w14:textId="77777777" w:rsidR="002162F1" w:rsidRPr="00DE5340" w:rsidRDefault="002162F1" w:rsidP="00464BB3">
            <w:pPr>
              <w:pStyle w:val="Listecouleur-Accent11"/>
              <w:ind w:left="0"/>
              <w:rPr>
                <w:rFonts w:ascii="Times New Roman" w:hAnsi="Times New Roman"/>
                <w:sz w:val="16"/>
                <w:szCs w:val="16"/>
                <w:lang w:val="en-US"/>
              </w:rPr>
            </w:pPr>
            <w:r w:rsidRPr="00DE5340">
              <w:rPr>
                <w:rFonts w:ascii="Times New Roman" w:hAnsi="Times New Roman"/>
                <w:sz w:val="16"/>
                <w:szCs w:val="16"/>
                <w:lang w:val="en-US"/>
              </w:rPr>
              <w:t>-Presence of traffic signs in intervention areas;</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71CE9FCA"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Company</w:t>
            </w:r>
          </w:p>
          <w:p w14:paraId="1ED50BA9" w14:textId="77777777" w:rsidR="002162F1" w:rsidRPr="00F25541" w:rsidRDefault="002162F1" w:rsidP="00464BB3">
            <w:pPr>
              <w:spacing w:after="0" w:line="240" w:lineRule="auto"/>
              <w:jc w:val="center"/>
              <w:rPr>
                <w:rFonts w:ascii="Times New Roman" w:hAnsi="Times New Roman"/>
                <w:b/>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E2D1A66"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Monitoring committee</w:t>
            </w:r>
          </w:p>
          <w:p w14:paraId="535AAA3F" w14:textId="77777777" w:rsidR="002162F1" w:rsidRPr="00F25541" w:rsidRDefault="002162F1" w:rsidP="00464BB3">
            <w:pPr>
              <w:spacing w:after="0" w:line="240" w:lineRule="auto"/>
              <w:jc w:val="center"/>
              <w:rPr>
                <w:rFonts w:ascii="Times New Roman" w:hAnsi="Times New Roman"/>
                <w:b/>
                <w:sz w:val="16"/>
                <w:szCs w:val="16"/>
              </w:rPr>
            </w:pPr>
          </w:p>
          <w:p w14:paraId="58422201"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7C1F6883"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At the start and continuously</w:t>
            </w:r>
          </w:p>
          <w:p w14:paraId="5BF955DC" w14:textId="77777777" w:rsidR="002162F1" w:rsidRPr="00F25541" w:rsidRDefault="002162F1" w:rsidP="00464BB3">
            <w:pPr>
              <w:spacing w:after="0" w:line="240" w:lineRule="auto"/>
              <w:jc w:val="center"/>
              <w:rPr>
                <w:rFonts w:ascii="Times New Roman" w:hAnsi="Times New Roman"/>
                <w:sz w:val="16"/>
                <w:szCs w:val="16"/>
              </w:rPr>
            </w:pP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75FC4E6"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3,000,000</w:t>
            </w:r>
          </w:p>
        </w:tc>
      </w:tr>
      <w:tr w:rsidR="002162F1" w:rsidRPr="00F25541" w14:paraId="7F97CBD9" w14:textId="77777777" w:rsidTr="002162F1">
        <w:trPr>
          <w:trHeight w:val="526"/>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3FEF885"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Health</w:t>
            </w:r>
          </w:p>
        </w:tc>
        <w:tc>
          <w:tcPr>
            <w:tcW w:w="1559" w:type="dxa"/>
            <w:tcBorders>
              <w:top w:val="single" w:sz="4" w:space="0" w:color="auto"/>
              <w:left w:val="single" w:sz="4" w:space="0" w:color="auto"/>
              <w:bottom w:val="single" w:sz="4" w:space="0" w:color="auto"/>
              <w:right w:val="single" w:sz="4" w:space="0" w:color="auto"/>
            </w:tcBorders>
            <w:vAlign w:val="center"/>
          </w:tcPr>
          <w:p w14:paraId="5790E27A"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Risk of accident</w:t>
            </w:r>
          </w:p>
        </w:tc>
        <w:tc>
          <w:tcPr>
            <w:tcW w:w="5812" w:type="dxa"/>
            <w:tcBorders>
              <w:top w:val="single" w:sz="4" w:space="0" w:color="auto"/>
              <w:left w:val="single" w:sz="4" w:space="0" w:color="auto"/>
              <w:bottom w:val="single" w:sz="4" w:space="0" w:color="auto"/>
              <w:right w:val="single" w:sz="4" w:space="0" w:color="auto"/>
            </w:tcBorders>
            <w:vAlign w:val="center"/>
          </w:tcPr>
          <w:p w14:paraId="6C4D59D4"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xml:space="preserve">-Establish a security perimeter at the level of the various sites </w:t>
            </w:r>
          </w:p>
          <w:p w14:paraId="6E7C0F5A"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-Installation of traffic signs;</w:t>
            </w:r>
          </w:p>
          <w:p w14:paraId="2865DAEB"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Avoid prolonged parking of trucks at the edge of access roads;</w:t>
            </w:r>
          </w:p>
          <w:p w14:paraId="668C4083"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Require the compulsory wearing of PPE, etc. ;</w:t>
            </w:r>
          </w:p>
        </w:tc>
        <w:tc>
          <w:tcPr>
            <w:tcW w:w="3260" w:type="dxa"/>
            <w:tcBorders>
              <w:top w:val="single" w:sz="4" w:space="0" w:color="auto"/>
              <w:left w:val="single" w:sz="4" w:space="0" w:color="auto"/>
              <w:bottom w:val="single" w:sz="4" w:space="0" w:color="auto"/>
              <w:right w:val="single" w:sz="4" w:space="0" w:color="auto"/>
            </w:tcBorders>
            <w:vAlign w:val="center"/>
          </w:tcPr>
          <w:p w14:paraId="2D93C4F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accident or incident;</w:t>
            </w:r>
          </w:p>
          <w:p w14:paraId="18F74C36"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complaints;</w:t>
            </w:r>
          </w:p>
          <w:p w14:paraId="6233745A"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Effective wearing of PPE;</w:t>
            </w:r>
          </w:p>
          <w:p w14:paraId="6B039E7F"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-Number of panels installed;</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4E46D5E"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Company</w:t>
            </w:r>
          </w:p>
          <w:p w14:paraId="4A44731C" w14:textId="77777777" w:rsidR="002162F1" w:rsidRPr="00F25541" w:rsidRDefault="002162F1" w:rsidP="00464BB3">
            <w:pPr>
              <w:spacing w:after="0" w:line="240" w:lineRule="auto"/>
              <w:jc w:val="center"/>
              <w:rPr>
                <w:rFonts w:ascii="Times New Roman" w:hAnsi="Times New Roman"/>
                <w:b/>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F00C958"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Monitoring committee</w:t>
            </w:r>
          </w:p>
          <w:p w14:paraId="1C391C72" w14:textId="77777777" w:rsidR="002162F1" w:rsidRPr="00F25541" w:rsidRDefault="002162F1" w:rsidP="00464BB3">
            <w:pPr>
              <w:spacing w:after="0" w:line="240" w:lineRule="auto"/>
              <w:jc w:val="center"/>
              <w:rPr>
                <w:rFonts w:ascii="Times New Roman" w:hAnsi="Times New Roman"/>
                <w:b/>
                <w:sz w:val="16"/>
                <w:szCs w:val="16"/>
              </w:rPr>
            </w:pPr>
          </w:p>
          <w:p w14:paraId="56051555"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1C104881"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During construction / Quarterly</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7BA428C"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2,000,000</w:t>
            </w:r>
          </w:p>
        </w:tc>
      </w:tr>
      <w:tr w:rsidR="002162F1" w:rsidRPr="00F25541" w14:paraId="1A2C84A4" w14:textId="77777777" w:rsidTr="002162F1">
        <w:trPr>
          <w:trHeight w:val="4245"/>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D743F9C"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lastRenderedPageBreak/>
              <w:t>Health</w:t>
            </w:r>
          </w:p>
        </w:tc>
        <w:tc>
          <w:tcPr>
            <w:tcW w:w="1559" w:type="dxa"/>
            <w:tcBorders>
              <w:top w:val="single" w:sz="4" w:space="0" w:color="auto"/>
              <w:left w:val="single" w:sz="4" w:space="0" w:color="auto"/>
              <w:bottom w:val="single" w:sz="4" w:space="0" w:color="auto"/>
              <w:right w:val="single" w:sz="4" w:space="0" w:color="auto"/>
            </w:tcBorders>
            <w:vAlign w:val="center"/>
          </w:tcPr>
          <w:p w14:paraId="6FB9469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Harm to workers' health;</w:t>
            </w:r>
          </w:p>
          <w:p w14:paraId="31D53578"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-Injury ;</w:t>
            </w:r>
          </w:p>
          <w:p w14:paraId="5B70FBC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-Risk of spread of AIDS and sexually transmitted diseases;</w:t>
            </w:r>
          </w:p>
          <w:p w14:paraId="1877200A" w14:textId="77777777" w:rsidR="002162F1" w:rsidRPr="00DE5340" w:rsidRDefault="002162F1" w:rsidP="00464BB3">
            <w:pPr>
              <w:spacing w:after="200" w:line="240" w:lineRule="auto"/>
              <w:jc w:val="both"/>
              <w:rPr>
                <w:rFonts w:ascii="Times New Roman" w:hAnsi="Times New Roman"/>
                <w:sz w:val="16"/>
                <w:szCs w:val="16"/>
                <w:lang w:val="en-US"/>
              </w:rPr>
            </w:pPr>
            <w:r w:rsidRPr="00DE5340">
              <w:rPr>
                <w:rFonts w:ascii="Times New Roman" w:hAnsi="Times New Roman"/>
                <w:sz w:val="16"/>
                <w:szCs w:val="16"/>
                <w:lang w:val="en-US"/>
              </w:rPr>
              <w:t>-Risk of occupational diseases resulting from physical efforts, crushing, shocks, repetitive movements, bad postures, injuries, falls, accidents at work, etc.</w:t>
            </w:r>
          </w:p>
          <w:p w14:paraId="2D14DBF4" w14:textId="77777777" w:rsidR="002162F1" w:rsidRPr="00DE5340" w:rsidRDefault="002162F1" w:rsidP="00464BB3">
            <w:pPr>
              <w:spacing w:after="200" w:line="240" w:lineRule="auto"/>
              <w:jc w:val="both"/>
              <w:rPr>
                <w:rFonts w:ascii="Times New Roman" w:hAnsi="Times New Roman"/>
                <w:sz w:val="16"/>
                <w:szCs w:val="16"/>
                <w:lang w:val="en-US"/>
              </w:rPr>
            </w:pPr>
            <w:r w:rsidRPr="00DE5340">
              <w:rPr>
                <w:rFonts w:ascii="Times New Roman" w:hAnsi="Times New Roman"/>
                <w:sz w:val="16"/>
                <w:szCs w:val="16"/>
                <w:lang w:val="en-US"/>
              </w:rPr>
              <w:t>Risks associated with contracting contagious diseases such as COVID-19</w:t>
            </w:r>
          </w:p>
        </w:tc>
        <w:tc>
          <w:tcPr>
            <w:tcW w:w="5812" w:type="dxa"/>
            <w:tcBorders>
              <w:top w:val="single" w:sz="4" w:space="0" w:color="auto"/>
              <w:left w:val="single" w:sz="4" w:space="0" w:color="auto"/>
              <w:bottom w:val="single" w:sz="4" w:space="0" w:color="auto"/>
              <w:right w:val="single" w:sz="4" w:space="0" w:color="auto"/>
            </w:tcBorders>
            <w:vAlign w:val="center"/>
          </w:tcPr>
          <w:p w14:paraId="1446DB96"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Materialize the site bases and prohibit access to any person other than site personnel;</w:t>
            </w:r>
          </w:p>
          <w:p w14:paraId="7D62C8F4"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Establish a security perimeter around the site;</w:t>
            </w:r>
          </w:p>
          <w:p w14:paraId="51C43313"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Provide the personnel with the required PPE;</w:t>
            </w:r>
          </w:p>
          <w:p w14:paraId="6EE8323F"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-Require the compulsory wearing of PPE;</w:t>
            </w:r>
          </w:p>
          <w:p w14:paraId="5CDC8CA0"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-Post safety instructions;</w:t>
            </w:r>
          </w:p>
          <w:p w14:paraId="140BCC24"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Isolate the risk areas;</w:t>
            </w:r>
          </w:p>
          <w:p w14:paraId="23A337C7"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-Periodically monitor the health of workers;</w:t>
            </w:r>
          </w:p>
          <w:p w14:paraId="479F97B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-Have a well-supplied first aid kit;</w:t>
            </w:r>
          </w:p>
          <w:p w14:paraId="508B6FAA"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-Train staff on the use of emergency equipment;</w:t>
            </w:r>
          </w:p>
          <w:p w14:paraId="1047AB19"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-Sign an agreement with the nearest health center;</w:t>
            </w:r>
          </w:p>
          <w:p w14:paraId="287B857F"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-Organize awareness campaigns against AIDS;</w:t>
            </w:r>
          </w:p>
          <w:p w14:paraId="25BD217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-Distribute condoms;</w:t>
            </w:r>
          </w:p>
          <w:p w14:paraId="63B8D0C1"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Fight against the practice of survival sex;</w:t>
            </w:r>
          </w:p>
          <w:p w14:paraId="442D5ABF" w14:textId="77777777" w:rsidR="002162F1" w:rsidRPr="00DE5340" w:rsidRDefault="002162F1" w:rsidP="00464BB3">
            <w:pPr>
              <w:spacing w:after="0"/>
              <w:jc w:val="both"/>
              <w:rPr>
                <w:rFonts w:ascii="Times New Roman" w:hAnsi="Times New Roman"/>
                <w:sz w:val="16"/>
                <w:szCs w:val="16"/>
                <w:lang w:val="en-US"/>
              </w:rPr>
            </w:pPr>
            <w:r w:rsidRPr="00DE5340">
              <w:rPr>
                <w:rFonts w:ascii="Times New Roman" w:hAnsi="Times New Roman"/>
                <w:sz w:val="16"/>
                <w:szCs w:val="16"/>
                <w:lang w:val="en-US"/>
              </w:rPr>
              <w:t>-Set up awareness panels against COVID 19.</w:t>
            </w:r>
          </w:p>
          <w:p w14:paraId="1AFF3B0A" w14:textId="77777777" w:rsidR="002162F1" w:rsidRPr="00DE5340" w:rsidRDefault="002162F1" w:rsidP="00464BB3">
            <w:pPr>
              <w:spacing w:after="0"/>
              <w:jc w:val="both"/>
              <w:rPr>
                <w:rFonts w:ascii="Times New Roman" w:hAnsi="Times New Roman"/>
                <w:sz w:val="16"/>
                <w:szCs w:val="16"/>
                <w:lang w:val="en-US"/>
              </w:rPr>
            </w:pPr>
            <w:r w:rsidRPr="00DE5340">
              <w:rPr>
                <w:rFonts w:ascii="Times New Roman" w:hAnsi="Times New Roman"/>
                <w:sz w:val="16"/>
                <w:szCs w:val="16"/>
                <w:lang w:val="en-US"/>
              </w:rPr>
              <w:t>-Require compliance with measures to combat the spread</w:t>
            </w:r>
          </w:p>
          <w:p w14:paraId="4C88A674" w14:textId="77777777" w:rsidR="002162F1" w:rsidRPr="00DE5340" w:rsidRDefault="002162F1" w:rsidP="00464BB3">
            <w:pPr>
              <w:spacing w:after="0"/>
              <w:jc w:val="both"/>
              <w:rPr>
                <w:rFonts w:ascii="Times New Roman" w:hAnsi="Times New Roman"/>
                <w:sz w:val="16"/>
                <w:szCs w:val="16"/>
                <w:lang w:val="en-US"/>
              </w:rPr>
            </w:pPr>
            <w:r w:rsidRPr="00DE5340">
              <w:rPr>
                <w:rFonts w:ascii="Times New Roman" w:hAnsi="Times New Roman"/>
                <w:sz w:val="16"/>
                <w:szCs w:val="16"/>
                <w:lang w:val="en-US"/>
              </w:rPr>
              <w:t>-Provide workers with protective masks and antiseptic gels</w:t>
            </w:r>
          </w:p>
          <w:p w14:paraId="31669658"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Organize awareness campaigns against COVID 19;</w:t>
            </w:r>
          </w:p>
        </w:tc>
        <w:tc>
          <w:tcPr>
            <w:tcW w:w="3260" w:type="dxa"/>
            <w:tcBorders>
              <w:top w:val="single" w:sz="4" w:space="0" w:color="auto"/>
              <w:left w:val="single" w:sz="4" w:space="0" w:color="auto"/>
              <w:bottom w:val="single" w:sz="4" w:space="0" w:color="auto"/>
              <w:right w:val="single" w:sz="4" w:space="0" w:color="auto"/>
            </w:tcBorders>
            <w:vAlign w:val="center"/>
          </w:tcPr>
          <w:p w14:paraId="47A27E84"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complaints received;</w:t>
            </w:r>
          </w:p>
          <w:p w14:paraId="3FDC71E8"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Number of accidents reported;</w:t>
            </w:r>
          </w:p>
          <w:p w14:paraId="070AB6F6"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-Presence of traffic signs;</w:t>
            </w:r>
          </w:p>
          <w:p w14:paraId="4119C180"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-Effective wearing of PPE;</w:t>
            </w:r>
          </w:p>
          <w:p w14:paraId="142125F1"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workers wearing their PPE;</w:t>
            </w:r>
          </w:p>
          <w:p w14:paraId="56B94B3E"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people trained;</w:t>
            </w:r>
          </w:p>
          <w:p w14:paraId="1D88684F"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consultations for illness;</w:t>
            </w:r>
          </w:p>
          <w:p w14:paraId="15166FED"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-Presence of the first aid kit;</w:t>
            </w:r>
          </w:p>
          <w:p w14:paraId="18D086AE"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-Copy of signed agreements;</w:t>
            </w:r>
          </w:p>
          <w:p w14:paraId="12CB81CD"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people sensitized;</w:t>
            </w:r>
          </w:p>
          <w:p w14:paraId="243F5EFB"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condoms distributed;</w:t>
            </w:r>
          </w:p>
          <w:p w14:paraId="2E2B7DEE"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panels installed;</w:t>
            </w:r>
          </w:p>
          <w:p w14:paraId="558AD685"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mask and antiseptic distributed;</w:t>
            </w:r>
          </w:p>
          <w:p w14:paraId="4A549BF6"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-Number of campaign organized;</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AEFF892"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Company</w:t>
            </w:r>
          </w:p>
          <w:p w14:paraId="531FC876" w14:textId="77777777" w:rsidR="002162F1" w:rsidRPr="00F25541" w:rsidRDefault="002162F1" w:rsidP="00464BB3">
            <w:pPr>
              <w:spacing w:after="0" w:line="240" w:lineRule="auto"/>
              <w:jc w:val="center"/>
              <w:rPr>
                <w:rFonts w:ascii="Times New Roman" w:hAnsi="Times New Roman"/>
                <w:b/>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55A4564"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Monitoring committee</w:t>
            </w:r>
          </w:p>
          <w:p w14:paraId="7324BDBB" w14:textId="77777777" w:rsidR="002162F1" w:rsidRPr="00F25541" w:rsidRDefault="002162F1" w:rsidP="00464BB3">
            <w:pPr>
              <w:spacing w:after="0" w:line="240" w:lineRule="auto"/>
              <w:jc w:val="center"/>
              <w:rPr>
                <w:rFonts w:ascii="Times New Roman" w:hAnsi="Times New Roman"/>
                <w:b/>
                <w:sz w:val="16"/>
                <w:szCs w:val="16"/>
              </w:rPr>
            </w:pPr>
          </w:p>
          <w:p w14:paraId="638F95CF"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16730F2D"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During construction / Quarterly</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719F72E"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8,000,000</w:t>
            </w:r>
          </w:p>
        </w:tc>
      </w:tr>
      <w:tr w:rsidR="002162F1" w:rsidRPr="00F25541" w14:paraId="1837BB30" w14:textId="77777777" w:rsidTr="002162F1">
        <w:trPr>
          <w:trHeight w:val="73"/>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8E954C1"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Economy</w:t>
            </w:r>
          </w:p>
        </w:tc>
        <w:tc>
          <w:tcPr>
            <w:tcW w:w="1559" w:type="dxa"/>
            <w:tcBorders>
              <w:top w:val="single" w:sz="4" w:space="0" w:color="auto"/>
              <w:left w:val="single" w:sz="4" w:space="0" w:color="auto"/>
              <w:bottom w:val="single" w:sz="4" w:space="0" w:color="auto"/>
              <w:right w:val="single" w:sz="4" w:space="0" w:color="auto"/>
            </w:tcBorders>
            <w:vAlign w:val="center"/>
          </w:tcPr>
          <w:p w14:paraId="6A654D66"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cs="Times New Roman"/>
                <w:color w:val="000000"/>
                <w:sz w:val="16"/>
                <w:szCs w:val="16"/>
                <w:lang w:val="en-US"/>
              </w:rPr>
              <w:t>Risk of disruption of business activities</w:t>
            </w:r>
          </w:p>
        </w:tc>
        <w:tc>
          <w:tcPr>
            <w:tcW w:w="5812" w:type="dxa"/>
            <w:tcBorders>
              <w:top w:val="single" w:sz="4" w:space="0" w:color="auto"/>
              <w:left w:val="single" w:sz="4" w:space="0" w:color="auto"/>
              <w:bottom w:val="single" w:sz="4" w:space="0" w:color="auto"/>
              <w:right w:val="single" w:sz="4" w:space="0" w:color="auto"/>
            </w:tcBorders>
            <w:vAlign w:val="center"/>
          </w:tcPr>
          <w:p w14:paraId="4B57215D"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-Inform the traders who will be impacted before the start of the works;</w:t>
            </w:r>
          </w:p>
          <w:p w14:paraId="68A7C86C"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xml:space="preserve">-Avoid blocking access to shops or simply hindering the movement of goods and people (especially in Bor, Hafia, Antula and Safim); </w:t>
            </w:r>
          </w:p>
          <w:p w14:paraId="07C0B6B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-Take positions to allow the mobility of users</w:t>
            </w:r>
          </w:p>
        </w:tc>
        <w:tc>
          <w:tcPr>
            <w:tcW w:w="3260" w:type="dxa"/>
            <w:tcBorders>
              <w:top w:val="single" w:sz="4" w:space="0" w:color="auto"/>
              <w:left w:val="single" w:sz="4" w:space="0" w:color="auto"/>
              <w:bottom w:val="single" w:sz="4" w:space="0" w:color="auto"/>
              <w:right w:val="single" w:sz="4" w:space="0" w:color="auto"/>
            </w:tcBorders>
            <w:vAlign w:val="center"/>
          </w:tcPr>
          <w:p w14:paraId="072D8DE1"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traders informed;</w:t>
            </w:r>
          </w:p>
          <w:p w14:paraId="79A8A197"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-No access blocked;</w:t>
            </w:r>
          </w:p>
          <w:p w14:paraId="554C082E"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-Implementation of the effective PAR;</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0E29CF5"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Company</w:t>
            </w:r>
          </w:p>
          <w:p w14:paraId="70AC5172"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DBD7894"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Monitoring committee</w:t>
            </w:r>
          </w:p>
          <w:p w14:paraId="08C78A7B" w14:textId="77777777" w:rsidR="002162F1" w:rsidRPr="00F25541" w:rsidRDefault="002162F1" w:rsidP="00464BB3">
            <w:pPr>
              <w:spacing w:after="0" w:line="240" w:lineRule="auto"/>
              <w:jc w:val="center"/>
              <w:rPr>
                <w:rFonts w:ascii="Times New Roman" w:hAnsi="Times New Roman"/>
                <w:b/>
                <w:sz w:val="16"/>
                <w:szCs w:val="16"/>
              </w:rPr>
            </w:pPr>
          </w:p>
          <w:p w14:paraId="6A183373"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D7AA768"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During construction / Quarterly</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5751873"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2,500,000</w:t>
            </w:r>
          </w:p>
        </w:tc>
      </w:tr>
      <w:tr w:rsidR="002162F1" w:rsidRPr="002162F1" w14:paraId="0A103079" w14:textId="77777777" w:rsidTr="002162F1">
        <w:trPr>
          <w:trHeight w:val="424"/>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D14D7E3"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Human</w:t>
            </w:r>
          </w:p>
        </w:tc>
        <w:tc>
          <w:tcPr>
            <w:tcW w:w="1559" w:type="dxa"/>
            <w:tcBorders>
              <w:top w:val="single" w:sz="4" w:space="0" w:color="auto"/>
              <w:left w:val="single" w:sz="4" w:space="0" w:color="auto"/>
              <w:bottom w:val="single" w:sz="4" w:space="0" w:color="auto"/>
              <w:right w:val="single" w:sz="4" w:space="0" w:color="auto"/>
            </w:tcBorders>
            <w:vAlign w:val="center"/>
          </w:tcPr>
          <w:p w14:paraId="13AAE2D4" w14:textId="77777777" w:rsidR="002162F1" w:rsidRPr="00DE5340" w:rsidRDefault="002162F1" w:rsidP="00464BB3">
            <w:pPr>
              <w:spacing w:after="0" w:line="240" w:lineRule="auto"/>
              <w:jc w:val="center"/>
              <w:rPr>
                <w:rFonts w:ascii="Times New Roman" w:hAnsi="Times New Roman"/>
                <w:sz w:val="16"/>
                <w:szCs w:val="16"/>
                <w:lang w:val="en-US"/>
              </w:rPr>
            </w:pPr>
            <w:r w:rsidRPr="00DE5340">
              <w:rPr>
                <w:rFonts w:ascii="Times New Roman" w:hAnsi="Times New Roman"/>
                <w:sz w:val="16"/>
                <w:szCs w:val="16"/>
                <w:lang w:val="en-US"/>
              </w:rPr>
              <w:t>Risks of loss of property in Antula, Bor, Hafia and Safim</w:t>
            </w:r>
          </w:p>
        </w:tc>
        <w:tc>
          <w:tcPr>
            <w:tcW w:w="5812" w:type="dxa"/>
            <w:tcBorders>
              <w:top w:val="single" w:sz="4" w:space="0" w:color="auto"/>
              <w:left w:val="single" w:sz="4" w:space="0" w:color="auto"/>
              <w:bottom w:val="single" w:sz="4" w:space="0" w:color="auto"/>
              <w:right w:val="single" w:sz="4" w:space="0" w:color="auto"/>
            </w:tcBorders>
            <w:vAlign w:val="center"/>
          </w:tcPr>
          <w:p w14:paraId="1DCC9DCF"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Identify and sensitize the affected parties;</w:t>
            </w:r>
          </w:p>
          <w:p w14:paraId="4DCEC9EB"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-Consider financial compensation for losses;</w:t>
            </w:r>
          </w:p>
          <w:p w14:paraId="11250D4C"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Implement the RAP;</w:t>
            </w:r>
          </w:p>
          <w:p w14:paraId="557BD6AE"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-Involve the administrative and local authorities;</w:t>
            </w:r>
          </w:p>
        </w:tc>
        <w:tc>
          <w:tcPr>
            <w:tcW w:w="3260" w:type="dxa"/>
            <w:tcBorders>
              <w:top w:val="single" w:sz="4" w:space="0" w:color="auto"/>
              <w:left w:val="single" w:sz="4" w:space="0" w:color="auto"/>
              <w:bottom w:val="single" w:sz="4" w:space="0" w:color="auto"/>
              <w:right w:val="single" w:sz="4" w:space="0" w:color="auto"/>
            </w:tcBorders>
            <w:vAlign w:val="center"/>
          </w:tcPr>
          <w:p w14:paraId="0AE7A249"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impacts identified;</w:t>
            </w:r>
          </w:p>
          <w:p w14:paraId="73499286"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-the minutes signed by all the actors;</w:t>
            </w:r>
          </w:p>
          <w:p w14:paraId="68870DDF"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-Number of people compensated;</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02C1322"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5E6C123"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Monitoring committee</w:t>
            </w:r>
          </w:p>
        </w:tc>
        <w:tc>
          <w:tcPr>
            <w:tcW w:w="1134" w:type="dxa"/>
            <w:tcBorders>
              <w:top w:val="single" w:sz="4" w:space="0" w:color="auto"/>
              <w:left w:val="single" w:sz="4" w:space="0" w:color="auto"/>
              <w:bottom w:val="single" w:sz="4" w:space="0" w:color="auto"/>
              <w:right w:val="single" w:sz="4" w:space="0" w:color="auto"/>
            </w:tcBorders>
            <w:vAlign w:val="center"/>
          </w:tcPr>
          <w:p w14:paraId="108C47FD"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Before the works</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0B27A71" w14:textId="77777777" w:rsidR="002162F1" w:rsidRPr="00DE5340" w:rsidRDefault="002162F1" w:rsidP="00464BB3">
            <w:pPr>
              <w:spacing w:after="0" w:line="240" w:lineRule="auto"/>
              <w:jc w:val="center"/>
              <w:rPr>
                <w:rFonts w:ascii="Times New Roman" w:hAnsi="Times New Roman"/>
                <w:b/>
                <w:sz w:val="16"/>
                <w:szCs w:val="16"/>
                <w:lang w:val="en-US"/>
              </w:rPr>
            </w:pPr>
            <w:r w:rsidRPr="00DE5340">
              <w:rPr>
                <w:rFonts w:ascii="Times New Roman" w:hAnsi="Times New Roman"/>
                <w:b/>
                <w:sz w:val="16"/>
                <w:szCs w:val="16"/>
                <w:lang w:val="en-US"/>
              </w:rPr>
              <w:t>Cost associated with the PAR / a</w:t>
            </w:r>
          </w:p>
        </w:tc>
      </w:tr>
      <w:tr w:rsidR="002162F1" w:rsidRPr="00F25541" w14:paraId="142B7901" w14:textId="77777777" w:rsidTr="002162F1">
        <w:trPr>
          <w:trHeight w:val="276"/>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A204955"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Human</w:t>
            </w:r>
          </w:p>
        </w:tc>
        <w:tc>
          <w:tcPr>
            <w:tcW w:w="1559" w:type="dxa"/>
            <w:tcBorders>
              <w:top w:val="single" w:sz="4" w:space="0" w:color="auto"/>
              <w:left w:val="single" w:sz="4" w:space="0" w:color="auto"/>
              <w:bottom w:val="single" w:sz="4" w:space="0" w:color="auto"/>
              <w:right w:val="single" w:sz="4" w:space="0" w:color="auto"/>
            </w:tcBorders>
            <w:vAlign w:val="center"/>
          </w:tcPr>
          <w:p w14:paraId="33A9FE46"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Risk of social conflicts</w:t>
            </w:r>
          </w:p>
        </w:tc>
        <w:tc>
          <w:tcPr>
            <w:tcW w:w="5812" w:type="dxa"/>
            <w:tcBorders>
              <w:top w:val="single" w:sz="4" w:space="0" w:color="auto"/>
              <w:left w:val="single" w:sz="4" w:space="0" w:color="auto"/>
              <w:bottom w:val="single" w:sz="4" w:space="0" w:color="auto"/>
              <w:right w:val="single" w:sz="4" w:space="0" w:color="auto"/>
            </w:tcBorders>
            <w:vAlign w:val="center"/>
          </w:tcPr>
          <w:p w14:paraId="1B8C8658"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-Involve and sensitize local authorities, neighborhood leaders and the population on the entire conduct of led pose activities.</w:t>
            </w:r>
          </w:p>
          <w:p w14:paraId="790A994F"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-Respect the opinions and recommendations of local authorities and populations.</w:t>
            </w:r>
          </w:p>
          <w:p w14:paraId="26A8668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xml:space="preserve">-Respect the commitments made by PUASEE-FA and the companies during the meetings; </w:t>
            </w:r>
          </w:p>
          <w:p w14:paraId="257157FA"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-Support programs integrating community mobilization on GBV;</w:t>
            </w:r>
          </w:p>
          <w:p w14:paraId="0848E7FE" w14:textId="77777777" w:rsidR="002162F1" w:rsidRPr="00DE5340" w:rsidRDefault="002162F1" w:rsidP="00464BB3">
            <w:pPr>
              <w:spacing w:after="0"/>
              <w:jc w:val="both"/>
              <w:rPr>
                <w:rFonts w:ascii="Times New Roman" w:hAnsi="Times New Roman"/>
                <w:sz w:val="16"/>
                <w:szCs w:val="16"/>
                <w:lang w:val="en-US"/>
              </w:rPr>
            </w:pPr>
            <w:r w:rsidRPr="00DE5340">
              <w:rPr>
                <w:rFonts w:ascii="Times New Roman" w:hAnsi="Times New Roman"/>
                <w:sz w:val="16"/>
                <w:szCs w:val="16"/>
                <w:lang w:val="en-US"/>
              </w:rPr>
              <w:t>-Support activities with a broad representation of the grassroots community;</w:t>
            </w:r>
          </w:p>
          <w:p w14:paraId="6FF8AA67" w14:textId="77777777" w:rsidR="002162F1" w:rsidRPr="00DE5340" w:rsidRDefault="002162F1" w:rsidP="00464BB3">
            <w:pPr>
              <w:spacing w:after="0"/>
              <w:jc w:val="both"/>
              <w:rPr>
                <w:rFonts w:ascii="Times New Roman" w:hAnsi="Times New Roman"/>
                <w:sz w:val="16"/>
                <w:szCs w:val="16"/>
                <w:lang w:val="en-US"/>
              </w:rPr>
            </w:pPr>
            <w:r w:rsidRPr="00DE5340">
              <w:rPr>
                <w:rFonts w:ascii="Times New Roman" w:hAnsi="Times New Roman"/>
                <w:sz w:val="16"/>
                <w:szCs w:val="16"/>
                <w:lang w:val="en-US"/>
              </w:rPr>
              <w:t>-Fight against all types of gender discrimination;</w:t>
            </w:r>
          </w:p>
          <w:p w14:paraId="31AE14ED" w14:textId="77777777" w:rsidR="002162F1" w:rsidRPr="00DE5340" w:rsidRDefault="002162F1" w:rsidP="00464BB3">
            <w:pPr>
              <w:spacing w:after="0"/>
              <w:jc w:val="both"/>
              <w:rPr>
                <w:rFonts w:ascii="Times New Roman" w:hAnsi="Times New Roman"/>
                <w:sz w:val="16"/>
                <w:szCs w:val="16"/>
                <w:lang w:val="en-US"/>
              </w:rPr>
            </w:pPr>
            <w:r w:rsidRPr="00DE5340">
              <w:rPr>
                <w:rFonts w:ascii="Times New Roman" w:hAnsi="Times New Roman"/>
                <w:sz w:val="16"/>
                <w:szCs w:val="16"/>
                <w:lang w:val="en-US"/>
              </w:rPr>
              <w:t>-Respect all customs and traditions</w:t>
            </w:r>
          </w:p>
        </w:tc>
        <w:tc>
          <w:tcPr>
            <w:tcW w:w="3260" w:type="dxa"/>
            <w:tcBorders>
              <w:top w:val="single" w:sz="4" w:space="0" w:color="auto"/>
              <w:left w:val="single" w:sz="4" w:space="0" w:color="auto"/>
              <w:bottom w:val="single" w:sz="4" w:space="0" w:color="auto"/>
              <w:right w:val="single" w:sz="4" w:space="0" w:color="auto"/>
            </w:tcBorders>
            <w:vAlign w:val="center"/>
          </w:tcPr>
          <w:p w14:paraId="7E6583F6"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Involvement of all the actors concerned by the project;</w:t>
            </w:r>
          </w:p>
          <w:p w14:paraId="17847998"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-Respect and application of the commitments made;</w:t>
            </w:r>
          </w:p>
          <w:p w14:paraId="50396E3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people sensitized and involved;</w:t>
            </w:r>
          </w:p>
          <w:p w14:paraId="464553EC"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activities supported;</w:t>
            </w:r>
          </w:p>
          <w:p w14:paraId="6CB163D1"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-Number of programs supported;</w:t>
            </w:r>
          </w:p>
          <w:p w14:paraId="6C4F3605" w14:textId="77777777" w:rsidR="002162F1" w:rsidRPr="00DE5340" w:rsidRDefault="002162F1" w:rsidP="00464BB3">
            <w:pPr>
              <w:spacing w:after="0" w:line="240" w:lineRule="auto"/>
              <w:jc w:val="both"/>
              <w:rPr>
                <w:rFonts w:ascii="Times New Roman" w:hAnsi="Times New Roman"/>
                <w:sz w:val="16"/>
                <w:szCs w:val="16"/>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5D849A4"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Company</w:t>
            </w:r>
          </w:p>
          <w:p w14:paraId="458DDABD" w14:textId="77777777" w:rsidR="002162F1" w:rsidRPr="00F25541" w:rsidRDefault="002162F1" w:rsidP="00464BB3">
            <w:pPr>
              <w:spacing w:after="0" w:line="240" w:lineRule="auto"/>
              <w:jc w:val="center"/>
              <w:rPr>
                <w:rFonts w:ascii="Times New Roman" w:hAnsi="Times New Roman"/>
                <w:b/>
                <w:sz w:val="16"/>
                <w:szCs w:val="16"/>
              </w:rPr>
            </w:pPr>
          </w:p>
          <w:p w14:paraId="6E0D6D68"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42B2C70"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Monitoring committee</w:t>
            </w:r>
          </w:p>
          <w:p w14:paraId="57548FB1" w14:textId="77777777" w:rsidR="002162F1" w:rsidRPr="00F25541" w:rsidRDefault="002162F1" w:rsidP="00464BB3">
            <w:pPr>
              <w:spacing w:after="0" w:line="240" w:lineRule="auto"/>
              <w:jc w:val="center"/>
              <w:rPr>
                <w:rFonts w:ascii="Times New Roman" w:hAnsi="Times New Roman"/>
                <w:b/>
                <w:sz w:val="16"/>
                <w:szCs w:val="16"/>
              </w:rPr>
            </w:pPr>
          </w:p>
          <w:p w14:paraId="62194C52"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7F91C984" w14:textId="77777777" w:rsidR="002162F1" w:rsidRPr="00DE5340" w:rsidRDefault="002162F1" w:rsidP="00464BB3">
            <w:pPr>
              <w:spacing w:after="0" w:line="240" w:lineRule="auto"/>
              <w:jc w:val="center"/>
              <w:rPr>
                <w:rFonts w:ascii="Times New Roman" w:hAnsi="Times New Roman"/>
                <w:sz w:val="16"/>
                <w:szCs w:val="16"/>
                <w:lang w:val="en-US"/>
              </w:rPr>
            </w:pPr>
            <w:r w:rsidRPr="00DE5340">
              <w:rPr>
                <w:rFonts w:ascii="Times New Roman" w:hAnsi="Times New Roman"/>
                <w:sz w:val="16"/>
                <w:szCs w:val="16"/>
                <w:lang w:val="en-US"/>
              </w:rPr>
              <w:t>At the start and continuously</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6ECC418"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4,000,000</w:t>
            </w:r>
          </w:p>
        </w:tc>
      </w:tr>
      <w:tr w:rsidR="002162F1" w:rsidRPr="00F25541" w14:paraId="6A2F3D7E" w14:textId="77777777" w:rsidTr="002162F1">
        <w:trPr>
          <w:trHeight w:val="73"/>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2CDDC40" w14:textId="77777777" w:rsidR="002162F1" w:rsidRPr="0030619D"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Human / economic</w:t>
            </w:r>
          </w:p>
        </w:tc>
        <w:tc>
          <w:tcPr>
            <w:tcW w:w="1559" w:type="dxa"/>
            <w:tcBorders>
              <w:top w:val="single" w:sz="4" w:space="0" w:color="auto"/>
              <w:left w:val="single" w:sz="4" w:space="0" w:color="auto"/>
              <w:bottom w:val="single" w:sz="4" w:space="0" w:color="auto"/>
              <w:right w:val="single" w:sz="4" w:space="0" w:color="auto"/>
            </w:tcBorders>
            <w:vAlign w:val="center"/>
          </w:tcPr>
          <w:p w14:paraId="0E8768A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Risk of disruption / degradation of dealer networks</w:t>
            </w:r>
          </w:p>
        </w:tc>
        <w:tc>
          <w:tcPr>
            <w:tcW w:w="5812" w:type="dxa"/>
            <w:tcBorders>
              <w:top w:val="single" w:sz="4" w:space="0" w:color="auto"/>
              <w:left w:val="single" w:sz="4" w:space="0" w:color="auto"/>
              <w:bottom w:val="single" w:sz="4" w:space="0" w:color="auto"/>
              <w:right w:val="single" w:sz="4" w:space="0" w:color="auto"/>
            </w:tcBorders>
            <w:vAlign w:val="center"/>
          </w:tcPr>
          <w:p w14:paraId="7BC5B91C"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-Involve all the dealers during the work,</w:t>
            </w:r>
          </w:p>
          <w:p w14:paraId="6B5B5218"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-Avoid as much as possible touching the water, electricity, sewerage networks, etc.</w:t>
            </w:r>
          </w:p>
        </w:tc>
        <w:tc>
          <w:tcPr>
            <w:tcW w:w="3260" w:type="dxa"/>
            <w:tcBorders>
              <w:top w:val="single" w:sz="4" w:space="0" w:color="auto"/>
              <w:left w:val="single" w:sz="4" w:space="0" w:color="auto"/>
              <w:bottom w:val="single" w:sz="4" w:space="0" w:color="auto"/>
              <w:right w:val="single" w:sz="4" w:space="0" w:color="auto"/>
            </w:tcBorders>
            <w:vAlign w:val="center"/>
          </w:tcPr>
          <w:p w14:paraId="2969445A"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-Agent presence for each concessionaire</w:t>
            </w:r>
          </w:p>
          <w:p w14:paraId="466FFE3F"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xml:space="preserve">-Number of network failure or deterioration incidents noted </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17990A6"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Company</w:t>
            </w:r>
          </w:p>
          <w:p w14:paraId="3FAF215F" w14:textId="77777777" w:rsidR="002162F1" w:rsidRPr="00F25541" w:rsidRDefault="002162F1" w:rsidP="00464BB3">
            <w:pPr>
              <w:spacing w:after="0" w:line="240" w:lineRule="auto"/>
              <w:jc w:val="center"/>
              <w:rPr>
                <w:rFonts w:ascii="Times New Roman" w:hAnsi="Times New Roman"/>
                <w:b/>
                <w:sz w:val="16"/>
                <w:szCs w:val="16"/>
              </w:rPr>
            </w:pPr>
          </w:p>
          <w:p w14:paraId="3CA01706"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b/>
                <w:sz w:val="16"/>
                <w:szCs w:val="16"/>
              </w:rPr>
              <w:t>PUASEE-FA</w:t>
            </w: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4A00F07"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Monitoring committee</w:t>
            </w:r>
          </w:p>
          <w:p w14:paraId="6B6D752E" w14:textId="77777777" w:rsidR="002162F1" w:rsidRPr="00F25541" w:rsidRDefault="002162F1" w:rsidP="00464BB3">
            <w:pPr>
              <w:spacing w:after="0" w:line="240" w:lineRule="auto"/>
              <w:jc w:val="center"/>
              <w:rPr>
                <w:rFonts w:ascii="Times New Roman" w:hAnsi="Times New Roman"/>
                <w:b/>
                <w:sz w:val="16"/>
                <w:szCs w:val="16"/>
              </w:rPr>
            </w:pPr>
          </w:p>
          <w:p w14:paraId="6135464B"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53D68A54" w14:textId="77777777" w:rsidR="002162F1" w:rsidRPr="00DE5340" w:rsidRDefault="002162F1" w:rsidP="00464BB3">
            <w:pPr>
              <w:spacing w:after="0" w:line="240" w:lineRule="auto"/>
              <w:jc w:val="center"/>
              <w:rPr>
                <w:rFonts w:ascii="Times New Roman" w:hAnsi="Times New Roman"/>
                <w:sz w:val="16"/>
                <w:szCs w:val="16"/>
                <w:lang w:val="en-US"/>
              </w:rPr>
            </w:pPr>
            <w:r w:rsidRPr="00DE5340">
              <w:rPr>
                <w:rFonts w:ascii="Times New Roman" w:hAnsi="Times New Roman"/>
                <w:sz w:val="16"/>
                <w:szCs w:val="16"/>
                <w:lang w:val="en-US"/>
              </w:rPr>
              <w:t>At the start and continuously</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885A59C"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2,000,000</w:t>
            </w:r>
          </w:p>
        </w:tc>
      </w:tr>
      <w:tr w:rsidR="002162F1" w:rsidRPr="002162F1" w14:paraId="241F4407" w14:textId="77777777" w:rsidTr="002162F1">
        <w:trPr>
          <w:trHeight w:val="73"/>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156F33A"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Human</w:t>
            </w:r>
          </w:p>
        </w:tc>
        <w:tc>
          <w:tcPr>
            <w:tcW w:w="1559" w:type="dxa"/>
            <w:tcBorders>
              <w:top w:val="single" w:sz="4" w:space="0" w:color="auto"/>
              <w:left w:val="single" w:sz="4" w:space="0" w:color="auto"/>
              <w:bottom w:val="single" w:sz="4" w:space="0" w:color="auto"/>
              <w:right w:val="single" w:sz="4" w:space="0" w:color="auto"/>
            </w:tcBorders>
            <w:vAlign w:val="center"/>
          </w:tcPr>
          <w:p w14:paraId="6FBDB37C" w14:textId="77777777" w:rsidR="002162F1" w:rsidRPr="00DE5340" w:rsidRDefault="002162F1" w:rsidP="00464BB3">
            <w:pPr>
              <w:spacing w:after="0" w:line="240" w:lineRule="auto"/>
              <w:rPr>
                <w:rFonts w:ascii="Times New Roman" w:hAnsi="Times New Roman"/>
                <w:sz w:val="16"/>
                <w:szCs w:val="16"/>
                <w:lang w:val="en-US"/>
              </w:rPr>
            </w:pPr>
            <w:r w:rsidRPr="00DE5340">
              <w:rPr>
                <w:rFonts w:ascii="Times New Roman" w:hAnsi="Times New Roman"/>
                <w:sz w:val="16"/>
                <w:szCs w:val="16"/>
                <w:lang w:val="en-US"/>
              </w:rPr>
              <w:t>Risk of theft, break-in and sabotage of construction sites</w:t>
            </w:r>
          </w:p>
        </w:tc>
        <w:tc>
          <w:tcPr>
            <w:tcW w:w="5812" w:type="dxa"/>
            <w:tcBorders>
              <w:top w:val="single" w:sz="4" w:space="0" w:color="auto"/>
              <w:left w:val="single" w:sz="4" w:space="0" w:color="auto"/>
              <w:bottom w:val="single" w:sz="4" w:space="0" w:color="auto"/>
              <w:right w:val="single" w:sz="4" w:space="0" w:color="auto"/>
            </w:tcBorders>
            <w:vAlign w:val="center"/>
          </w:tcPr>
          <w:p w14:paraId="5B9B9DD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xml:space="preserve">- Recruit an experienced security guard </w:t>
            </w:r>
          </w:p>
          <w:p w14:paraId="7C027234"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-Secure the surroundings of the sites</w:t>
            </w:r>
          </w:p>
          <w:p w14:paraId="04E42AD5"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-Good lighting of construction sites;</w:t>
            </w:r>
          </w:p>
          <w:p w14:paraId="404BDD42"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lastRenderedPageBreak/>
              <w:t>-</w:t>
            </w:r>
          </w:p>
        </w:tc>
        <w:tc>
          <w:tcPr>
            <w:tcW w:w="3260" w:type="dxa"/>
            <w:tcBorders>
              <w:top w:val="single" w:sz="4" w:space="0" w:color="auto"/>
              <w:left w:val="single" w:sz="4" w:space="0" w:color="auto"/>
              <w:bottom w:val="single" w:sz="4" w:space="0" w:color="auto"/>
              <w:right w:val="single" w:sz="4" w:space="0" w:color="auto"/>
            </w:tcBorders>
            <w:vAlign w:val="center"/>
          </w:tcPr>
          <w:p w14:paraId="39740970"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lastRenderedPageBreak/>
              <w:t>-Presence of security posts</w:t>
            </w:r>
          </w:p>
          <w:p w14:paraId="339AED13" w14:textId="77777777" w:rsidR="002162F1" w:rsidRPr="00DE5340" w:rsidRDefault="002162F1" w:rsidP="00464BB3">
            <w:pPr>
              <w:spacing w:after="0" w:line="240" w:lineRule="auto"/>
              <w:rPr>
                <w:rFonts w:ascii="Times New Roman" w:hAnsi="Times New Roman"/>
                <w:sz w:val="16"/>
                <w:szCs w:val="16"/>
                <w:lang w:val="en-US"/>
              </w:rPr>
            </w:pPr>
            <w:r w:rsidRPr="00DE5340">
              <w:rPr>
                <w:rFonts w:ascii="Times New Roman" w:hAnsi="Times New Roman"/>
                <w:sz w:val="16"/>
                <w:szCs w:val="16"/>
                <w:lang w:val="en-US"/>
              </w:rPr>
              <w:t>-Well-lit site enclosure</w:t>
            </w:r>
          </w:p>
          <w:p w14:paraId="5985AE25" w14:textId="77777777" w:rsidR="002162F1" w:rsidRPr="00DE5340" w:rsidRDefault="002162F1" w:rsidP="00464BB3">
            <w:pPr>
              <w:spacing w:after="0" w:line="240" w:lineRule="auto"/>
              <w:jc w:val="both"/>
              <w:rPr>
                <w:rFonts w:ascii="Times New Roman" w:hAnsi="Times New Roman"/>
                <w:sz w:val="16"/>
                <w:szCs w:val="16"/>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78769CC7"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Company</w:t>
            </w:r>
          </w:p>
          <w:p w14:paraId="7969683D" w14:textId="77777777" w:rsidR="002162F1" w:rsidRPr="00F25541" w:rsidRDefault="002162F1" w:rsidP="00464BB3">
            <w:pPr>
              <w:spacing w:after="0" w:line="240" w:lineRule="auto"/>
              <w:jc w:val="center"/>
              <w:rPr>
                <w:rFonts w:ascii="Times New Roman" w:hAnsi="Times New Roman"/>
                <w:b/>
                <w:sz w:val="16"/>
                <w:szCs w:val="16"/>
              </w:rPr>
            </w:pPr>
          </w:p>
          <w:p w14:paraId="5BD0E65E"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b/>
                <w:sz w:val="16"/>
                <w:szCs w:val="16"/>
              </w:rPr>
              <w:lastRenderedPageBreak/>
              <w:t>PUASEE-FA</w:t>
            </w: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3CBA327" w14:textId="77777777" w:rsidR="002162F1" w:rsidRDefault="002162F1" w:rsidP="002162F1">
            <w:pPr>
              <w:spacing w:after="0" w:line="240" w:lineRule="auto"/>
              <w:jc w:val="center"/>
              <w:rPr>
                <w:rFonts w:ascii="Times New Roman" w:hAnsi="Times New Roman"/>
                <w:b/>
                <w:sz w:val="16"/>
                <w:szCs w:val="16"/>
              </w:rPr>
            </w:pPr>
            <w:r w:rsidRPr="00F25541">
              <w:rPr>
                <w:rFonts w:ascii="Times New Roman" w:hAnsi="Times New Roman"/>
                <w:b/>
                <w:sz w:val="16"/>
                <w:szCs w:val="16"/>
              </w:rPr>
              <w:lastRenderedPageBreak/>
              <w:t>Monitoring committee</w:t>
            </w:r>
          </w:p>
          <w:p w14:paraId="6CFEDB3C" w14:textId="6520BBA5" w:rsidR="002162F1" w:rsidRPr="002162F1" w:rsidRDefault="002162F1" w:rsidP="002162F1">
            <w:pPr>
              <w:spacing w:after="0" w:line="240" w:lineRule="auto"/>
              <w:jc w:val="center"/>
              <w:rPr>
                <w:rFonts w:ascii="Times New Roman" w:hAnsi="Times New Roman"/>
                <w:b/>
                <w:sz w:val="16"/>
                <w:szCs w:val="16"/>
              </w:rPr>
            </w:pPr>
            <w:r w:rsidRPr="00F25541">
              <w:rPr>
                <w:rFonts w:ascii="Times New Roman" w:hAnsi="Times New Roman"/>
                <w:b/>
                <w:sz w:val="16"/>
                <w:szCs w:val="16"/>
              </w:rPr>
              <w:lastRenderedPageBreak/>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082D740D" w14:textId="77777777" w:rsidR="002162F1" w:rsidRPr="00DE5340" w:rsidRDefault="002162F1" w:rsidP="00464BB3">
            <w:pPr>
              <w:spacing w:after="0" w:line="240" w:lineRule="auto"/>
              <w:jc w:val="center"/>
              <w:rPr>
                <w:rFonts w:ascii="Times New Roman" w:hAnsi="Times New Roman"/>
                <w:sz w:val="16"/>
                <w:szCs w:val="16"/>
                <w:lang w:val="en-US"/>
              </w:rPr>
            </w:pPr>
            <w:r w:rsidRPr="00DE5340">
              <w:rPr>
                <w:rFonts w:ascii="Times New Roman" w:hAnsi="Times New Roman"/>
                <w:sz w:val="16"/>
                <w:szCs w:val="16"/>
                <w:lang w:val="en-US"/>
              </w:rPr>
              <w:lastRenderedPageBreak/>
              <w:t>At the start and continuously</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2C9D5E3" w14:textId="77777777" w:rsidR="002162F1" w:rsidRPr="00DE5340" w:rsidRDefault="002162F1" w:rsidP="00464BB3">
            <w:pPr>
              <w:spacing w:after="0" w:line="240" w:lineRule="auto"/>
              <w:jc w:val="center"/>
              <w:rPr>
                <w:rFonts w:ascii="Times New Roman" w:hAnsi="Times New Roman"/>
                <w:b/>
                <w:sz w:val="16"/>
                <w:szCs w:val="16"/>
                <w:lang w:val="en-US"/>
              </w:rPr>
            </w:pPr>
            <w:r w:rsidRPr="00DE5340">
              <w:rPr>
                <w:rFonts w:ascii="Times New Roman" w:hAnsi="Times New Roman"/>
                <w:b/>
                <w:sz w:val="16"/>
                <w:szCs w:val="16"/>
                <w:lang w:val="en-US"/>
              </w:rPr>
              <w:t xml:space="preserve">Cost associated </w:t>
            </w:r>
            <w:r w:rsidRPr="00DE5340">
              <w:rPr>
                <w:rFonts w:ascii="Times New Roman" w:hAnsi="Times New Roman"/>
                <w:b/>
                <w:sz w:val="16"/>
                <w:szCs w:val="16"/>
                <w:lang w:val="en-US"/>
              </w:rPr>
              <w:lastRenderedPageBreak/>
              <w:t>with the project</w:t>
            </w:r>
          </w:p>
        </w:tc>
      </w:tr>
      <w:tr w:rsidR="002162F1" w:rsidRPr="002162F1" w14:paraId="532C69AE" w14:textId="77777777" w:rsidTr="002162F1">
        <w:trPr>
          <w:trHeight w:val="379"/>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E817CDC" w14:textId="77777777" w:rsidR="002162F1" w:rsidRPr="00F25541" w:rsidRDefault="002162F1" w:rsidP="00464BB3">
            <w:pPr>
              <w:spacing w:after="0" w:line="240" w:lineRule="auto"/>
              <w:jc w:val="center"/>
              <w:rPr>
                <w:rFonts w:ascii="Times New Roman" w:eastAsia="Times New Roman" w:hAnsi="Times New Roman"/>
                <w:b/>
                <w:bCs/>
                <w:sz w:val="16"/>
                <w:szCs w:val="16"/>
              </w:rPr>
            </w:pPr>
            <w:r w:rsidRPr="00F25541">
              <w:rPr>
                <w:rFonts w:ascii="Times New Roman" w:eastAsia="Times New Roman" w:hAnsi="Times New Roman"/>
                <w:b/>
                <w:sz w:val="16"/>
                <w:szCs w:val="16"/>
              </w:rPr>
              <w:lastRenderedPageBreak/>
              <w:t>Job creation</w:t>
            </w:r>
          </w:p>
          <w:p w14:paraId="289FE63B" w14:textId="77777777" w:rsidR="002162F1" w:rsidRPr="00F25541" w:rsidRDefault="002162F1" w:rsidP="00464BB3">
            <w:pPr>
              <w:spacing w:after="0" w:line="240" w:lineRule="auto"/>
              <w:jc w:val="center"/>
              <w:rPr>
                <w:rFonts w:ascii="Times New Roman" w:eastAsia="Times New Roman" w:hAnsi="Times New Roman"/>
                <w:b/>
                <w:bCs/>
                <w:sz w:val="16"/>
                <w:szCs w:val="16"/>
              </w:rPr>
            </w:pPr>
          </w:p>
        </w:tc>
        <w:tc>
          <w:tcPr>
            <w:tcW w:w="1559" w:type="dxa"/>
            <w:tcBorders>
              <w:top w:val="single" w:sz="4" w:space="0" w:color="auto"/>
              <w:left w:val="single" w:sz="4" w:space="0" w:color="auto"/>
              <w:bottom w:val="single" w:sz="4" w:space="0" w:color="auto"/>
              <w:right w:val="single" w:sz="4" w:space="0" w:color="auto"/>
            </w:tcBorders>
            <w:vAlign w:val="center"/>
          </w:tcPr>
          <w:p w14:paraId="195024E7" w14:textId="77777777" w:rsidR="002162F1" w:rsidRPr="00F25541" w:rsidRDefault="002162F1" w:rsidP="00464BB3">
            <w:pPr>
              <w:spacing w:after="200" w:line="240" w:lineRule="auto"/>
              <w:jc w:val="both"/>
              <w:rPr>
                <w:rFonts w:ascii="Times New Roman" w:hAnsi="Times New Roman"/>
                <w:sz w:val="16"/>
                <w:szCs w:val="16"/>
              </w:rPr>
            </w:pPr>
            <w:r w:rsidRPr="00F25541">
              <w:rPr>
                <w:rFonts w:ascii="Times New Roman" w:hAnsi="Times New Roman"/>
                <w:sz w:val="16"/>
                <w:szCs w:val="16"/>
              </w:rPr>
              <w:t>Youth recruitment (male / female)</w:t>
            </w:r>
          </w:p>
        </w:tc>
        <w:tc>
          <w:tcPr>
            <w:tcW w:w="5812" w:type="dxa"/>
            <w:tcBorders>
              <w:top w:val="single" w:sz="4" w:space="0" w:color="auto"/>
              <w:left w:val="single" w:sz="4" w:space="0" w:color="auto"/>
              <w:bottom w:val="single" w:sz="4" w:space="0" w:color="auto"/>
              <w:right w:val="single" w:sz="4" w:space="0" w:color="auto"/>
            </w:tcBorders>
            <w:vAlign w:val="center"/>
          </w:tcPr>
          <w:p w14:paraId="32A45FA0" w14:textId="77777777" w:rsidR="002162F1" w:rsidRPr="00DE5340" w:rsidRDefault="002162F1" w:rsidP="00464BB3">
            <w:pPr>
              <w:spacing w:after="200" w:line="240" w:lineRule="auto"/>
              <w:jc w:val="both"/>
              <w:rPr>
                <w:rFonts w:ascii="Times New Roman" w:hAnsi="Times New Roman"/>
                <w:sz w:val="16"/>
                <w:szCs w:val="16"/>
                <w:lang w:val="en-US"/>
              </w:rPr>
            </w:pPr>
            <w:r w:rsidRPr="00DE5340">
              <w:rPr>
                <w:rFonts w:ascii="Times New Roman" w:hAnsi="Times New Roman"/>
                <w:sz w:val="16"/>
                <w:szCs w:val="16"/>
                <w:lang w:val="en-US"/>
              </w:rPr>
              <w:t>As a priority, recruit local populations for temporary positions.</w:t>
            </w:r>
          </w:p>
        </w:tc>
        <w:tc>
          <w:tcPr>
            <w:tcW w:w="3260" w:type="dxa"/>
            <w:tcBorders>
              <w:top w:val="single" w:sz="4" w:space="0" w:color="auto"/>
              <w:left w:val="single" w:sz="4" w:space="0" w:color="auto"/>
              <w:bottom w:val="single" w:sz="4" w:space="0" w:color="auto"/>
              <w:right w:val="single" w:sz="4" w:space="0" w:color="auto"/>
            </w:tcBorders>
            <w:vAlign w:val="center"/>
          </w:tcPr>
          <w:p w14:paraId="66F54F52"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-How many young people are recruited in total;</w:t>
            </w:r>
          </w:p>
          <w:p w14:paraId="6BF0E097" w14:textId="77777777" w:rsidR="002162F1" w:rsidRPr="00DE5340" w:rsidRDefault="002162F1" w:rsidP="00464BB3">
            <w:pPr>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-How many young people are recruited in each sector concerned;</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2E4FEF6" w14:textId="77777777" w:rsidR="002162F1" w:rsidRPr="00DE5340" w:rsidRDefault="002162F1" w:rsidP="00464BB3">
            <w:pPr>
              <w:spacing w:after="0" w:line="240" w:lineRule="auto"/>
              <w:jc w:val="center"/>
              <w:rPr>
                <w:rFonts w:ascii="Times New Roman" w:hAnsi="Times New Roman"/>
                <w:b/>
                <w:sz w:val="16"/>
                <w:szCs w:val="16"/>
                <w:lang w:val="en-US"/>
              </w:rPr>
            </w:pPr>
            <w:r w:rsidRPr="00DE5340">
              <w:rPr>
                <w:rFonts w:ascii="Times New Roman" w:hAnsi="Times New Roman"/>
                <w:b/>
                <w:sz w:val="16"/>
                <w:szCs w:val="16"/>
                <w:lang w:val="en-US"/>
              </w:rPr>
              <w:t>Company</w:t>
            </w:r>
          </w:p>
          <w:p w14:paraId="7615F1D0" w14:textId="77777777" w:rsidR="002162F1" w:rsidRPr="00DE5340" w:rsidRDefault="002162F1" w:rsidP="00464BB3">
            <w:pPr>
              <w:spacing w:after="0" w:line="240" w:lineRule="auto"/>
              <w:jc w:val="center"/>
              <w:rPr>
                <w:rFonts w:ascii="Times New Roman" w:hAnsi="Times New Roman"/>
                <w:b/>
                <w:sz w:val="16"/>
                <w:szCs w:val="16"/>
                <w:lang w:val="en-US"/>
              </w:rPr>
            </w:pPr>
            <w:r w:rsidRPr="00DE5340">
              <w:rPr>
                <w:rFonts w:ascii="Times New Roman" w:hAnsi="Times New Roman"/>
                <w:b/>
                <w:sz w:val="16"/>
                <w:szCs w:val="16"/>
                <w:lang w:val="en-US"/>
              </w:rPr>
              <w:t>PUASEE-FA</w:t>
            </w:r>
          </w:p>
          <w:p w14:paraId="42EABF95" w14:textId="77777777" w:rsidR="002162F1" w:rsidRPr="00DE5340" w:rsidRDefault="002162F1" w:rsidP="00464BB3">
            <w:pPr>
              <w:spacing w:after="0" w:line="240" w:lineRule="auto"/>
              <w:jc w:val="center"/>
              <w:rPr>
                <w:rFonts w:ascii="Times New Roman" w:hAnsi="Times New Roman"/>
                <w:b/>
                <w:sz w:val="16"/>
                <w:szCs w:val="16"/>
                <w:lang w:val="en-US"/>
              </w:rPr>
            </w:pPr>
            <w:r w:rsidRPr="00DE5340">
              <w:rPr>
                <w:rFonts w:ascii="Times New Roman" w:hAnsi="Times New Roman"/>
                <w:b/>
                <w:sz w:val="16"/>
                <w:szCs w:val="16"/>
                <w:lang w:val="en-US"/>
              </w:rPr>
              <w:t>Town hall</w:t>
            </w: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42C49D42" w14:textId="77777777" w:rsidR="002162F1" w:rsidRPr="00F25541" w:rsidRDefault="002162F1" w:rsidP="00464BB3">
            <w:pPr>
              <w:spacing w:after="0" w:line="240" w:lineRule="auto"/>
              <w:jc w:val="center"/>
              <w:rPr>
                <w:rFonts w:ascii="Times New Roman" w:hAnsi="Times New Roman"/>
                <w:b/>
                <w:sz w:val="16"/>
                <w:szCs w:val="16"/>
              </w:rPr>
            </w:pPr>
            <w:r>
              <w:rPr>
                <w:rFonts w:ascii="Times New Roman" w:hAnsi="Times New Roman"/>
                <w:b/>
                <w:sz w:val="16"/>
                <w:szCs w:val="16"/>
              </w:rPr>
              <w:t>Monitoring committee</w:t>
            </w:r>
          </w:p>
          <w:p w14:paraId="0BD1B68F" w14:textId="77777777" w:rsidR="002162F1" w:rsidRPr="00F25541" w:rsidRDefault="002162F1" w:rsidP="00464BB3">
            <w:pPr>
              <w:pStyle w:val="Listecouleur-Accent11"/>
              <w:ind w:left="0"/>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07554DAA"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During construction / quarterly</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E9131B2" w14:textId="77777777" w:rsidR="002162F1" w:rsidRPr="00DE5340" w:rsidRDefault="002162F1" w:rsidP="00464BB3">
            <w:pPr>
              <w:spacing w:after="0" w:line="240" w:lineRule="auto"/>
              <w:jc w:val="center"/>
              <w:rPr>
                <w:rFonts w:ascii="Times New Roman" w:hAnsi="Times New Roman"/>
                <w:b/>
                <w:sz w:val="16"/>
                <w:szCs w:val="16"/>
                <w:lang w:val="en-US"/>
              </w:rPr>
            </w:pPr>
            <w:r w:rsidRPr="00DE5340">
              <w:rPr>
                <w:rFonts w:ascii="Times New Roman" w:hAnsi="Times New Roman"/>
                <w:b/>
                <w:sz w:val="16"/>
                <w:szCs w:val="16"/>
                <w:lang w:val="en-US"/>
              </w:rPr>
              <w:t>Cost associated with the project</w:t>
            </w:r>
          </w:p>
        </w:tc>
      </w:tr>
      <w:tr w:rsidR="002162F1" w:rsidRPr="00F25541" w14:paraId="013CC41B" w14:textId="77777777" w:rsidTr="002162F1">
        <w:trPr>
          <w:trHeight w:val="596"/>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9DF2754"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Social responsibility</w:t>
            </w:r>
          </w:p>
        </w:tc>
        <w:tc>
          <w:tcPr>
            <w:tcW w:w="1559" w:type="dxa"/>
            <w:tcBorders>
              <w:top w:val="single" w:sz="4" w:space="0" w:color="auto"/>
              <w:left w:val="single" w:sz="4" w:space="0" w:color="auto"/>
              <w:bottom w:val="single" w:sz="4" w:space="0" w:color="auto"/>
              <w:right w:val="single" w:sz="4" w:space="0" w:color="auto"/>
            </w:tcBorders>
            <w:vAlign w:val="center"/>
          </w:tcPr>
          <w:p w14:paraId="30F4A9AB"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Support</w:t>
            </w:r>
          </w:p>
        </w:tc>
        <w:tc>
          <w:tcPr>
            <w:tcW w:w="5812" w:type="dxa"/>
            <w:tcBorders>
              <w:top w:val="single" w:sz="4" w:space="0" w:color="auto"/>
              <w:left w:val="single" w:sz="4" w:space="0" w:color="auto"/>
              <w:bottom w:val="single" w:sz="4" w:space="0" w:color="auto"/>
              <w:right w:val="single" w:sz="4" w:space="0" w:color="auto"/>
            </w:tcBorders>
            <w:vAlign w:val="center"/>
          </w:tcPr>
          <w:p w14:paraId="351DCB08"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Participate in the activities and projects of the sectors of Bissau, Prabis and Safim;</w:t>
            </w:r>
          </w:p>
        </w:tc>
        <w:tc>
          <w:tcPr>
            <w:tcW w:w="3260" w:type="dxa"/>
            <w:tcBorders>
              <w:top w:val="single" w:sz="4" w:space="0" w:color="auto"/>
              <w:left w:val="single" w:sz="4" w:space="0" w:color="auto"/>
              <w:bottom w:val="single" w:sz="4" w:space="0" w:color="auto"/>
              <w:right w:val="single" w:sz="4" w:space="0" w:color="auto"/>
            </w:tcBorders>
            <w:vAlign w:val="center"/>
          </w:tcPr>
          <w:p w14:paraId="5302B770"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 Effectiveness of accompanying measures;</w:t>
            </w:r>
          </w:p>
          <w:p w14:paraId="2A44331C" w14:textId="77777777" w:rsidR="002162F1" w:rsidRPr="00DE5340" w:rsidRDefault="002162F1" w:rsidP="00464BB3">
            <w:pPr>
              <w:autoSpaceDE w:val="0"/>
              <w:autoSpaceDN w:val="0"/>
              <w:adjustRightInd w:val="0"/>
              <w:spacing w:after="0" w:line="240" w:lineRule="auto"/>
              <w:jc w:val="both"/>
              <w:rPr>
                <w:rFonts w:ascii="Times New Roman" w:hAnsi="Times New Roman"/>
                <w:sz w:val="16"/>
                <w:szCs w:val="16"/>
                <w:lang w:val="en-US"/>
              </w:rPr>
            </w:pPr>
            <w:r w:rsidRPr="00DE5340">
              <w:rPr>
                <w:rFonts w:ascii="Times New Roman" w:hAnsi="Times New Roman"/>
                <w:sz w:val="16"/>
                <w:szCs w:val="16"/>
                <w:lang w:val="en-US"/>
              </w:rPr>
              <w:t>-Participation in the activities of the municipalities;</w:t>
            </w:r>
          </w:p>
          <w:p w14:paraId="15697079"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Number of projects supported;</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90C8762"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Company</w:t>
            </w:r>
          </w:p>
          <w:p w14:paraId="40B281A2"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B240530" w14:textId="77777777" w:rsidR="002162F1" w:rsidRPr="00F25541" w:rsidRDefault="002162F1" w:rsidP="00464BB3">
            <w:pPr>
              <w:spacing w:after="0" w:line="240" w:lineRule="auto"/>
              <w:jc w:val="center"/>
              <w:rPr>
                <w:rFonts w:ascii="Times New Roman" w:hAnsi="Times New Roman"/>
                <w:b/>
                <w:sz w:val="16"/>
                <w:szCs w:val="16"/>
              </w:rPr>
            </w:pPr>
            <w:r>
              <w:rPr>
                <w:rFonts w:ascii="Times New Roman" w:hAnsi="Times New Roman"/>
                <w:b/>
                <w:sz w:val="16"/>
                <w:szCs w:val="16"/>
              </w:rPr>
              <w:t>Monitoring committee</w:t>
            </w:r>
          </w:p>
          <w:p w14:paraId="4FE7B40A"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06F2C6EB" w14:textId="77777777" w:rsidR="002162F1" w:rsidRPr="00DE5340" w:rsidRDefault="002162F1" w:rsidP="00464BB3">
            <w:pPr>
              <w:autoSpaceDE w:val="0"/>
              <w:autoSpaceDN w:val="0"/>
              <w:adjustRightInd w:val="0"/>
              <w:spacing w:after="0" w:line="240" w:lineRule="auto"/>
              <w:jc w:val="center"/>
              <w:rPr>
                <w:rFonts w:ascii="Times New Roman" w:hAnsi="Times New Roman"/>
                <w:sz w:val="16"/>
                <w:szCs w:val="16"/>
                <w:lang w:val="en-US"/>
              </w:rPr>
            </w:pPr>
            <w:r w:rsidRPr="00DE5340">
              <w:rPr>
                <w:rFonts w:ascii="Times New Roman" w:hAnsi="Times New Roman"/>
                <w:sz w:val="16"/>
                <w:szCs w:val="16"/>
                <w:lang w:val="en-US"/>
              </w:rPr>
              <w:t>At the start and continuously</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AC5CC56"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15,000,000</w:t>
            </w:r>
          </w:p>
        </w:tc>
      </w:tr>
      <w:tr w:rsidR="002162F1" w:rsidRPr="00F25541" w14:paraId="32CD33BD" w14:textId="77777777" w:rsidTr="00464BB3">
        <w:trPr>
          <w:trHeight w:val="73"/>
          <w:jc w:val="center"/>
        </w:trPr>
        <w:tc>
          <w:tcPr>
            <w:tcW w:w="15100" w:type="dxa"/>
            <w:gridSpan w:val="7"/>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33BF084"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SUBTOTAL 2</w:t>
            </w:r>
          </w:p>
        </w:tc>
        <w:tc>
          <w:tcPr>
            <w:tcW w:w="1034" w:type="dxa"/>
            <w:tcBorders>
              <w:top w:val="single" w:sz="4" w:space="0" w:color="auto"/>
              <w:left w:val="single" w:sz="4" w:space="0" w:color="auto"/>
              <w:bottom w:val="single" w:sz="4" w:space="0" w:color="auto"/>
              <w:right w:val="single" w:sz="4" w:space="0" w:color="auto"/>
            </w:tcBorders>
            <w:shd w:val="clear" w:color="auto" w:fill="002060"/>
            <w:vAlign w:val="center"/>
          </w:tcPr>
          <w:p w14:paraId="7D86ADF9"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62,000,000</w:t>
            </w:r>
          </w:p>
        </w:tc>
      </w:tr>
    </w:tbl>
    <w:p w14:paraId="0546A8B7" w14:textId="77777777" w:rsidR="002162F1" w:rsidRDefault="002162F1" w:rsidP="002162F1">
      <w:pPr>
        <w:tabs>
          <w:tab w:val="left" w:pos="2756"/>
        </w:tabs>
        <w:jc w:val="center"/>
        <w:rPr>
          <w:rFonts w:ascii="Times New Roman" w:hAnsi="Times New Roman"/>
        </w:rPr>
      </w:pPr>
    </w:p>
    <w:tbl>
      <w:tblPr>
        <w:tblW w:w="16138" w:type="dxa"/>
        <w:jc w:val="center"/>
        <w:tblBorders>
          <w:top w:val="single" w:sz="4" w:space="0" w:color="7F7F7F"/>
          <w:bottom w:val="single" w:sz="4" w:space="0" w:color="7F7F7F"/>
        </w:tblBorders>
        <w:tblLayout w:type="fixed"/>
        <w:tblLook w:val="04A0" w:firstRow="1" w:lastRow="0" w:firstColumn="1" w:lastColumn="0" w:noHBand="0" w:noVBand="1"/>
      </w:tblPr>
      <w:tblGrid>
        <w:gridCol w:w="2052"/>
        <w:gridCol w:w="1848"/>
        <w:gridCol w:w="4681"/>
        <w:gridCol w:w="3119"/>
        <w:gridCol w:w="850"/>
        <w:gridCol w:w="851"/>
        <w:gridCol w:w="708"/>
        <w:gridCol w:w="993"/>
        <w:gridCol w:w="1029"/>
        <w:gridCol w:w="7"/>
      </w:tblGrid>
      <w:tr w:rsidR="002162F1" w:rsidRPr="00F25541" w14:paraId="11C16C1F" w14:textId="77777777" w:rsidTr="00464BB3">
        <w:trPr>
          <w:gridAfter w:val="1"/>
          <w:wAfter w:w="7" w:type="dxa"/>
          <w:trHeight w:val="73"/>
          <w:jc w:val="center"/>
        </w:trPr>
        <w:tc>
          <w:tcPr>
            <w:tcW w:w="16131" w:type="dxa"/>
            <w:gridSpan w:val="9"/>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02C319CC"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OPERATION PHASE</w:t>
            </w:r>
          </w:p>
        </w:tc>
      </w:tr>
      <w:tr w:rsidR="002162F1" w:rsidRPr="00F25541" w14:paraId="4405C8DF" w14:textId="77777777" w:rsidTr="00464BB3">
        <w:trPr>
          <w:trHeight w:val="73"/>
          <w:jc w:val="center"/>
        </w:trPr>
        <w:tc>
          <w:tcPr>
            <w:tcW w:w="205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45D9FE7" w14:textId="77777777" w:rsidR="002162F1" w:rsidRPr="00F25541" w:rsidRDefault="002162F1" w:rsidP="00464BB3">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bCs/>
                <w:sz w:val="16"/>
                <w:szCs w:val="16"/>
              </w:rPr>
              <w:t>Affected environment</w:t>
            </w:r>
          </w:p>
        </w:tc>
        <w:tc>
          <w:tcPr>
            <w:tcW w:w="184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6CC4C10"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Nature of potential impact</w:t>
            </w:r>
          </w:p>
        </w:tc>
        <w:tc>
          <w:tcPr>
            <w:tcW w:w="468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68EF845"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Mitigation measure</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5D775EF"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Monitoring indicator</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15D4503B"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bCs/>
                <w:sz w:val="16"/>
                <w:szCs w:val="16"/>
              </w:rPr>
              <w:t>Responsible (s)</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D16AB52"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bCs/>
                <w:sz w:val="16"/>
                <w:szCs w:val="16"/>
              </w:rPr>
              <w:t>Deadlines / Period</w:t>
            </w:r>
          </w:p>
        </w:tc>
        <w:tc>
          <w:tcPr>
            <w:tcW w:w="1036"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9B731FF"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bCs/>
                <w:sz w:val="16"/>
                <w:szCs w:val="16"/>
              </w:rPr>
              <w:t>Cost (FCFA)</w:t>
            </w:r>
          </w:p>
        </w:tc>
      </w:tr>
      <w:tr w:rsidR="002162F1" w:rsidRPr="00F25541" w14:paraId="251D4283" w14:textId="77777777" w:rsidTr="00464BB3">
        <w:trPr>
          <w:trHeight w:val="389"/>
          <w:jc w:val="center"/>
        </w:trPr>
        <w:tc>
          <w:tcPr>
            <w:tcW w:w="2052" w:type="dxa"/>
            <w:vMerge/>
            <w:tcBorders>
              <w:top w:val="single" w:sz="4" w:space="0" w:color="auto"/>
              <w:left w:val="single" w:sz="4" w:space="0" w:color="auto"/>
              <w:bottom w:val="single" w:sz="4" w:space="0" w:color="auto"/>
              <w:right w:val="single" w:sz="4" w:space="0" w:color="auto"/>
            </w:tcBorders>
            <w:hideMark/>
          </w:tcPr>
          <w:p w14:paraId="2CF7E68F" w14:textId="77777777" w:rsidR="002162F1" w:rsidRPr="00F25541" w:rsidRDefault="002162F1" w:rsidP="00464BB3">
            <w:pPr>
              <w:autoSpaceDE w:val="0"/>
              <w:autoSpaceDN w:val="0"/>
              <w:adjustRightInd w:val="0"/>
              <w:spacing w:after="0" w:line="276" w:lineRule="auto"/>
              <w:jc w:val="both"/>
              <w:rPr>
                <w:rFonts w:ascii="Times New Roman" w:hAnsi="Times New Roman"/>
                <w:b/>
                <w:bCs/>
                <w:sz w:val="16"/>
                <w:szCs w:val="16"/>
              </w:rPr>
            </w:pPr>
          </w:p>
        </w:tc>
        <w:tc>
          <w:tcPr>
            <w:tcW w:w="1848" w:type="dxa"/>
            <w:vMerge/>
            <w:tcBorders>
              <w:top w:val="single" w:sz="4" w:space="0" w:color="auto"/>
              <w:left w:val="single" w:sz="4" w:space="0" w:color="auto"/>
              <w:bottom w:val="single" w:sz="4" w:space="0" w:color="auto"/>
              <w:right w:val="single" w:sz="4" w:space="0" w:color="auto"/>
            </w:tcBorders>
            <w:hideMark/>
          </w:tcPr>
          <w:p w14:paraId="3D54C3BB" w14:textId="77777777" w:rsidR="002162F1" w:rsidRPr="00F25541" w:rsidRDefault="002162F1" w:rsidP="00464BB3">
            <w:pPr>
              <w:autoSpaceDE w:val="0"/>
              <w:autoSpaceDN w:val="0"/>
              <w:adjustRightInd w:val="0"/>
              <w:spacing w:after="0" w:line="276" w:lineRule="auto"/>
              <w:jc w:val="both"/>
              <w:rPr>
                <w:rFonts w:ascii="Times New Roman" w:hAnsi="Times New Roman"/>
                <w:b/>
                <w:sz w:val="16"/>
                <w:szCs w:val="16"/>
              </w:rPr>
            </w:pPr>
          </w:p>
        </w:tc>
        <w:tc>
          <w:tcPr>
            <w:tcW w:w="4681" w:type="dxa"/>
            <w:vMerge/>
            <w:tcBorders>
              <w:top w:val="single" w:sz="4" w:space="0" w:color="auto"/>
              <w:left w:val="single" w:sz="4" w:space="0" w:color="auto"/>
              <w:bottom w:val="single" w:sz="4" w:space="0" w:color="auto"/>
              <w:right w:val="single" w:sz="4" w:space="0" w:color="auto"/>
            </w:tcBorders>
            <w:hideMark/>
          </w:tcPr>
          <w:p w14:paraId="77E5B738" w14:textId="77777777" w:rsidR="002162F1" w:rsidRPr="00F25541" w:rsidRDefault="002162F1" w:rsidP="00464BB3">
            <w:pPr>
              <w:autoSpaceDE w:val="0"/>
              <w:autoSpaceDN w:val="0"/>
              <w:adjustRightInd w:val="0"/>
              <w:spacing w:after="0" w:line="276" w:lineRule="auto"/>
              <w:jc w:val="both"/>
              <w:rPr>
                <w:rFonts w:ascii="Times New Roman" w:hAnsi="Times New Roman"/>
                <w:b/>
                <w:sz w:val="16"/>
                <w:szCs w:val="16"/>
              </w:rPr>
            </w:pPr>
          </w:p>
        </w:tc>
        <w:tc>
          <w:tcPr>
            <w:tcW w:w="3119" w:type="dxa"/>
            <w:vMerge/>
            <w:tcBorders>
              <w:top w:val="single" w:sz="4" w:space="0" w:color="auto"/>
              <w:left w:val="single" w:sz="4" w:space="0" w:color="auto"/>
              <w:bottom w:val="single" w:sz="4" w:space="0" w:color="auto"/>
              <w:right w:val="single" w:sz="4" w:space="0" w:color="auto"/>
            </w:tcBorders>
            <w:hideMark/>
          </w:tcPr>
          <w:p w14:paraId="42B2DAD3" w14:textId="77777777" w:rsidR="002162F1" w:rsidRPr="00F25541" w:rsidRDefault="002162F1" w:rsidP="00464BB3">
            <w:pPr>
              <w:autoSpaceDE w:val="0"/>
              <w:autoSpaceDN w:val="0"/>
              <w:adjustRightInd w:val="0"/>
              <w:spacing w:after="0" w:line="276" w:lineRule="auto"/>
              <w:jc w:val="both"/>
              <w:rPr>
                <w:rFonts w:ascii="Times New Roman" w:hAnsi="Times New Roman"/>
                <w:b/>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81B7AD" w14:textId="77777777" w:rsidR="002162F1" w:rsidRPr="00F25541" w:rsidRDefault="002162F1" w:rsidP="00464BB3">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bCs/>
                <w:sz w:val="16"/>
                <w:szCs w:val="16"/>
              </w:rPr>
              <w:t>Implementation</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5705EB0" w14:textId="77777777" w:rsidR="002162F1" w:rsidRPr="00F25541" w:rsidRDefault="002162F1" w:rsidP="00464BB3">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bCs/>
                <w:sz w:val="16"/>
                <w:szCs w:val="16"/>
              </w:rPr>
              <w:t>Monitoring / Control</w:t>
            </w:r>
          </w:p>
        </w:tc>
        <w:tc>
          <w:tcPr>
            <w:tcW w:w="1701" w:type="dxa"/>
            <w:gridSpan w:val="2"/>
            <w:vMerge/>
            <w:tcBorders>
              <w:top w:val="single" w:sz="4" w:space="0" w:color="auto"/>
              <w:left w:val="single" w:sz="4" w:space="0" w:color="auto"/>
              <w:bottom w:val="single" w:sz="4" w:space="0" w:color="auto"/>
              <w:right w:val="single" w:sz="4" w:space="0" w:color="auto"/>
            </w:tcBorders>
            <w:hideMark/>
          </w:tcPr>
          <w:p w14:paraId="62ED3C8F" w14:textId="77777777" w:rsidR="002162F1" w:rsidRPr="00F25541" w:rsidRDefault="002162F1" w:rsidP="00464BB3">
            <w:pPr>
              <w:autoSpaceDE w:val="0"/>
              <w:autoSpaceDN w:val="0"/>
              <w:adjustRightInd w:val="0"/>
              <w:spacing w:after="0" w:line="276" w:lineRule="auto"/>
              <w:jc w:val="both"/>
              <w:rPr>
                <w:rFonts w:ascii="Times New Roman" w:hAnsi="Times New Roman"/>
                <w:b/>
                <w:sz w:val="16"/>
                <w:szCs w:val="16"/>
              </w:rPr>
            </w:pPr>
          </w:p>
        </w:tc>
        <w:tc>
          <w:tcPr>
            <w:tcW w:w="1036" w:type="dxa"/>
            <w:gridSpan w:val="2"/>
            <w:vMerge/>
            <w:tcBorders>
              <w:top w:val="single" w:sz="4" w:space="0" w:color="auto"/>
              <w:left w:val="single" w:sz="4" w:space="0" w:color="auto"/>
              <w:bottom w:val="single" w:sz="4" w:space="0" w:color="auto"/>
              <w:right w:val="single" w:sz="4" w:space="0" w:color="auto"/>
            </w:tcBorders>
            <w:hideMark/>
          </w:tcPr>
          <w:p w14:paraId="423923C0" w14:textId="77777777" w:rsidR="002162F1" w:rsidRPr="00F25541" w:rsidRDefault="002162F1" w:rsidP="00464BB3">
            <w:pPr>
              <w:autoSpaceDE w:val="0"/>
              <w:autoSpaceDN w:val="0"/>
              <w:adjustRightInd w:val="0"/>
              <w:spacing w:after="0" w:line="276" w:lineRule="auto"/>
              <w:jc w:val="both"/>
              <w:rPr>
                <w:rFonts w:ascii="Times New Roman" w:hAnsi="Times New Roman"/>
                <w:b/>
                <w:sz w:val="16"/>
                <w:szCs w:val="16"/>
              </w:rPr>
            </w:pPr>
          </w:p>
        </w:tc>
      </w:tr>
      <w:tr w:rsidR="002162F1" w:rsidRPr="00F25541" w14:paraId="3E2B8CC6" w14:textId="77777777" w:rsidTr="00464BB3">
        <w:trPr>
          <w:trHeight w:val="389"/>
          <w:jc w:val="center"/>
        </w:trPr>
        <w:tc>
          <w:tcPr>
            <w:tcW w:w="20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E8D532F" w14:textId="77777777" w:rsidR="002162F1" w:rsidRPr="00F25541" w:rsidRDefault="002162F1" w:rsidP="00464BB3">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sz w:val="16"/>
                <w:szCs w:val="16"/>
              </w:rPr>
              <w:t>Groundwater</w:t>
            </w:r>
          </w:p>
        </w:tc>
        <w:tc>
          <w:tcPr>
            <w:tcW w:w="1848" w:type="dxa"/>
            <w:tcBorders>
              <w:top w:val="single" w:sz="4" w:space="0" w:color="auto"/>
              <w:left w:val="single" w:sz="4" w:space="0" w:color="auto"/>
              <w:bottom w:val="single" w:sz="4" w:space="0" w:color="auto"/>
              <w:right w:val="single" w:sz="4" w:space="0" w:color="auto"/>
            </w:tcBorders>
            <w:vAlign w:val="center"/>
          </w:tcPr>
          <w:p w14:paraId="3EBD29BC" w14:textId="77777777" w:rsidR="002162F1" w:rsidRPr="00DE5340" w:rsidRDefault="002162F1" w:rsidP="00464BB3">
            <w:pPr>
              <w:autoSpaceDE w:val="0"/>
              <w:autoSpaceDN w:val="0"/>
              <w:adjustRightInd w:val="0"/>
              <w:spacing w:after="0" w:line="276" w:lineRule="auto"/>
              <w:rPr>
                <w:rFonts w:ascii="Times New Roman" w:hAnsi="Times New Roman"/>
                <w:sz w:val="16"/>
                <w:szCs w:val="16"/>
                <w:lang w:val="en-US"/>
              </w:rPr>
            </w:pPr>
            <w:r w:rsidRPr="00DE5340">
              <w:rPr>
                <w:rFonts w:ascii="Times New Roman" w:hAnsi="Times New Roman"/>
                <w:sz w:val="16"/>
                <w:szCs w:val="16"/>
                <w:lang w:val="en-US"/>
              </w:rPr>
              <w:t>Risk of accidental or intentional groundwater pollution</w:t>
            </w:r>
          </w:p>
        </w:tc>
        <w:tc>
          <w:tcPr>
            <w:tcW w:w="4681" w:type="dxa"/>
            <w:tcBorders>
              <w:top w:val="single" w:sz="4" w:space="0" w:color="auto"/>
              <w:left w:val="single" w:sz="4" w:space="0" w:color="auto"/>
              <w:bottom w:val="single" w:sz="4" w:space="0" w:color="auto"/>
              <w:right w:val="single" w:sz="4" w:space="0" w:color="auto"/>
            </w:tcBorders>
            <w:vAlign w:val="center"/>
          </w:tcPr>
          <w:p w14:paraId="79F6EE48" w14:textId="77777777" w:rsidR="002162F1" w:rsidRPr="00DE5340" w:rsidRDefault="002162F1" w:rsidP="00464BB3">
            <w:pPr>
              <w:autoSpaceDE w:val="0"/>
              <w:autoSpaceDN w:val="0"/>
              <w:adjustRightInd w:val="0"/>
              <w:spacing w:after="0" w:line="276" w:lineRule="auto"/>
              <w:rPr>
                <w:rFonts w:ascii="Times New Roman" w:hAnsi="Times New Roman"/>
                <w:sz w:val="16"/>
                <w:szCs w:val="16"/>
                <w:lang w:val="en-US"/>
              </w:rPr>
            </w:pPr>
            <w:r w:rsidRPr="00DE5340">
              <w:rPr>
                <w:rFonts w:ascii="Times New Roman" w:hAnsi="Times New Roman"/>
                <w:sz w:val="16"/>
                <w:szCs w:val="16"/>
                <w:lang w:val="en-US"/>
              </w:rPr>
              <w:t>-Prohibits access to the population;</w:t>
            </w:r>
          </w:p>
          <w:p w14:paraId="112029F5" w14:textId="77777777" w:rsidR="002162F1" w:rsidRPr="00DE5340" w:rsidRDefault="002162F1" w:rsidP="00464BB3">
            <w:pPr>
              <w:autoSpaceDE w:val="0"/>
              <w:autoSpaceDN w:val="0"/>
              <w:adjustRightInd w:val="0"/>
              <w:spacing w:after="0" w:line="276" w:lineRule="auto"/>
              <w:rPr>
                <w:rFonts w:ascii="Times New Roman" w:hAnsi="Times New Roman"/>
                <w:sz w:val="16"/>
                <w:szCs w:val="16"/>
                <w:lang w:val="en-US"/>
              </w:rPr>
            </w:pPr>
            <w:r w:rsidRPr="00DE5340">
              <w:rPr>
                <w:rFonts w:ascii="Times New Roman" w:hAnsi="Times New Roman"/>
                <w:sz w:val="16"/>
                <w:szCs w:val="16"/>
                <w:lang w:val="en-US"/>
              </w:rPr>
              <w:t>- Put in place qualified workers or technicians for the maintenance and upkeep of the pipes;</w:t>
            </w:r>
          </w:p>
          <w:p w14:paraId="19F661C4" w14:textId="77777777" w:rsidR="002162F1" w:rsidRPr="00DE5340" w:rsidRDefault="002162F1" w:rsidP="00464BB3">
            <w:pPr>
              <w:autoSpaceDE w:val="0"/>
              <w:autoSpaceDN w:val="0"/>
              <w:adjustRightInd w:val="0"/>
              <w:spacing w:after="0" w:line="276" w:lineRule="auto"/>
              <w:rPr>
                <w:rFonts w:ascii="Times New Roman" w:hAnsi="Times New Roman"/>
                <w:sz w:val="16"/>
                <w:szCs w:val="16"/>
                <w:lang w:val="en-US"/>
              </w:rPr>
            </w:pPr>
            <w:r w:rsidRPr="00DE5340">
              <w:rPr>
                <w:rFonts w:ascii="Times New Roman" w:hAnsi="Times New Roman"/>
                <w:sz w:val="16"/>
                <w:szCs w:val="16"/>
                <w:lang w:val="en-US"/>
              </w:rPr>
              <w:t>-Secure the valves in the channels,</w:t>
            </w:r>
          </w:p>
          <w:p w14:paraId="1C1153CD" w14:textId="77777777" w:rsidR="002162F1" w:rsidRPr="00DE5340" w:rsidRDefault="002162F1" w:rsidP="00464BB3">
            <w:pPr>
              <w:autoSpaceDE w:val="0"/>
              <w:autoSpaceDN w:val="0"/>
              <w:adjustRightInd w:val="0"/>
              <w:spacing w:after="0" w:line="276" w:lineRule="auto"/>
              <w:rPr>
                <w:rFonts w:ascii="Times New Roman" w:hAnsi="Times New Roman"/>
                <w:sz w:val="16"/>
                <w:szCs w:val="16"/>
                <w:lang w:val="en-US"/>
              </w:rPr>
            </w:pPr>
            <w:r w:rsidRPr="00DE5340">
              <w:rPr>
                <w:rFonts w:ascii="Times New Roman" w:hAnsi="Times New Roman"/>
                <w:sz w:val="16"/>
                <w:szCs w:val="16"/>
                <w:lang w:val="en-US"/>
              </w:rPr>
              <w:t xml:space="preserve">- Put wire indications of the conduits at the level of the trenches, </w:t>
            </w:r>
          </w:p>
        </w:tc>
        <w:tc>
          <w:tcPr>
            <w:tcW w:w="3119" w:type="dxa"/>
            <w:tcBorders>
              <w:top w:val="single" w:sz="4" w:space="0" w:color="auto"/>
              <w:left w:val="single" w:sz="4" w:space="0" w:color="auto"/>
              <w:bottom w:val="single" w:sz="4" w:space="0" w:color="auto"/>
              <w:right w:val="single" w:sz="4" w:space="0" w:color="auto"/>
            </w:tcBorders>
            <w:vAlign w:val="center"/>
          </w:tcPr>
          <w:p w14:paraId="5FC8B0C5" w14:textId="77777777" w:rsidR="002162F1" w:rsidRPr="00DE5340" w:rsidRDefault="002162F1" w:rsidP="00464BB3">
            <w:pPr>
              <w:autoSpaceDE w:val="0"/>
              <w:autoSpaceDN w:val="0"/>
              <w:adjustRightInd w:val="0"/>
              <w:spacing w:after="0" w:line="276" w:lineRule="auto"/>
              <w:rPr>
                <w:rFonts w:ascii="Times New Roman" w:hAnsi="Times New Roman"/>
                <w:sz w:val="16"/>
                <w:szCs w:val="16"/>
                <w:lang w:val="en-US"/>
              </w:rPr>
            </w:pPr>
            <w:r w:rsidRPr="00DE5340">
              <w:rPr>
                <w:rFonts w:ascii="Times New Roman" w:hAnsi="Times New Roman"/>
                <w:sz w:val="16"/>
                <w:szCs w:val="16"/>
                <w:lang w:val="en-US"/>
              </w:rPr>
              <w:t>-Presence of an access prohibition sign,</w:t>
            </w:r>
          </w:p>
          <w:p w14:paraId="3132527B" w14:textId="77777777" w:rsidR="002162F1" w:rsidRPr="00DE5340" w:rsidRDefault="002162F1" w:rsidP="00464BB3">
            <w:pPr>
              <w:autoSpaceDE w:val="0"/>
              <w:autoSpaceDN w:val="0"/>
              <w:adjustRightInd w:val="0"/>
              <w:spacing w:after="0" w:line="276" w:lineRule="auto"/>
              <w:rPr>
                <w:rFonts w:ascii="Times New Roman" w:hAnsi="Times New Roman"/>
                <w:sz w:val="16"/>
                <w:szCs w:val="16"/>
                <w:lang w:val="en-US"/>
              </w:rPr>
            </w:pPr>
            <w:r w:rsidRPr="00DE5340">
              <w:rPr>
                <w:rFonts w:ascii="Times New Roman" w:hAnsi="Times New Roman"/>
                <w:sz w:val="16"/>
                <w:szCs w:val="16"/>
                <w:lang w:val="en-US"/>
              </w:rPr>
              <w:t>-Presence of skilled worker or technician;</w:t>
            </w:r>
          </w:p>
          <w:p w14:paraId="7292F526" w14:textId="77777777" w:rsidR="002162F1" w:rsidRPr="00DE5340" w:rsidRDefault="002162F1" w:rsidP="00464BB3">
            <w:pPr>
              <w:autoSpaceDE w:val="0"/>
              <w:autoSpaceDN w:val="0"/>
              <w:adjustRightInd w:val="0"/>
              <w:spacing w:after="0" w:line="276" w:lineRule="auto"/>
              <w:rPr>
                <w:rFonts w:ascii="Times New Roman" w:hAnsi="Times New Roman"/>
                <w:sz w:val="16"/>
                <w:szCs w:val="16"/>
                <w:lang w:val="en-US"/>
              </w:rPr>
            </w:pPr>
            <w:r w:rsidRPr="00DE5340">
              <w:rPr>
                <w:rFonts w:ascii="Times New Roman" w:hAnsi="Times New Roman"/>
                <w:sz w:val="16"/>
                <w:szCs w:val="16"/>
                <w:lang w:val="en-US"/>
              </w:rPr>
              <w:t>-Security of valves;</w:t>
            </w:r>
          </w:p>
          <w:p w14:paraId="0AD3A30D" w14:textId="77777777" w:rsidR="002162F1" w:rsidRPr="00DE5340" w:rsidRDefault="002162F1" w:rsidP="00464BB3">
            <w:pPr>
              <w:autoSpaceDE w:val="0"/>
              <w:autoSpaceDN w:val="0"/>
              <w:adjustRightInd w:val="0"/>
              <w:spacing w:after="0" w:line="276" w:lineRule="auto"/>
              <w:rPr>
                <w:rFonts w:ascii="Times New Roman" w:hAnsi="Times New Roman"/>
                <w:sz w:val="16"/>
                <w:szCs w:val="16"/>
                <w:lang w:val="en-US"/>
              </w:rPr>
            </w:pPr>
            <w:r w:rsidRPr="00DE5340">
              <w:rPr>
                <w:rFonts w:ascii="Times New Roman" w:hAnsi="Times New Roman"/>
                <w:sz w:val="16"/>
                <w:szCs w:val="16"/>
                <w:lang w:val="en-US"/>
              </w:rPr>
              <w:t xml:space="preserve">-Presence of wired indications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22E118"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EAGB</w:t>
            </w:r>
          </w:p>
          <w:p w14:paraId="79223879" w14:textId="77777777" w:rsidR="002162F1" w:rsidRPr="00F25541" w:rsidRDefault="002162F1" w:rsidP="00464BB3">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sz w:val="16"/>
                <w:szCs w:val="16"/>
              </w:rPr>
              <w:t>PUASEE-FA</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DD6362"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Monitoring committee</w:t>
            </w:r>
          </w:p>
          <w:p w14:paraId="383A6FF5" w14:textId="77777777" w:rsidR="002162F1" w:rsidRPr="00F25541" w:rsidRDefault="002162F1" w:rsidP="00464BB3">
            <w:pPr>
              <w:autoSpaceDE w:val="0"/>
              <w:autoSpaceDN w:val="0"/>
              <w:adjustRightInd w:val="0"/>
              <w:spacing w:after="0" w:line="276" w:lineRule="auto"/>
              <w:jc w:val="center"/>
              <w:rPr>
                <w:rFonts w:ascii="Times New Roman" w:hAnsi="Times New Roman"/>
                <w:b/>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34E5DD2D" w14:textId="77777777" w:rsidR="002162F1" w:rsidRPr="00DE5340" w:rsidRDefault="002162F1" w:rsidP="00464BB3">
            <w:pPr>
              <w:autoSpaceDE w:val="0"/>
              <w:autoSpaceDN w:val="0"/>
              <w:adjustRightInd w:val="0"/>
              <w:spacing w:after="0" w:line="276" w:lineRule="auto"/>
              <w:jc w:val="center"/>
              <w:rPr>
                <w:rFonts w:ascii="Times New Roman" w:hAnsi="Times New Roman"/>
                <w:b/>
                <w:sz w:val="16"/>
                <w:szCs w:val="16"/>
                <w:lang w:val="en-US"/>
              </w:rPr>
            </w:pPr>
            <w:r w:rsidRPr="00DE5340">
              <w:rPr>
                <w:rFonts w:ascii="Times New Roman" w:hAnsi="Times New Roman"/>
                <w:sz w:val="16"/>
                <w:szCs w:val="16"/>
                <w:lang w:val="en-US"/>
              </w:rPr>
              <w:t>At the start and continuously</w:t>
            </w:r>
          </w:p>
        </w:tc>
        <w:tc>
          <w:tcPr>
            <w:tcW w:w="993" w:type="dxa"/>
            <w:tcBorders>
              <w:top w:val="single" w:sz="4" w:space="0" w:color="auto"/>
              <w:left w:val="single" w:sz="4" w:space="0" w:color="auto"/>
              <w:bottom w:val="single" w:sz="4" w:space="0" w:color="auto"/>
              <w:right w:val="single" w:sz="4" w:space="0" w:color="auto"/>
            </w:tcBorders>
            <w:vAlign w:val="center"/>
          </w:tcPr>
          <w:p w14:paraId="7162D2A6"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sz w:val="16"/>
                <w:szCs w:val="16"/>
              </w:rPr>
              <w:t>2 times per year</w:t>
            </w:r>
          </w:p>
        </w:tc>
        <w:tc>
          <w:tcPr>
            <w:tcW w:w="1036"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7381932"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5,000,000</w:t>
            </w:r>
          </w:p>
        </w:tc>
      </w:tr>
      <w:tr w:rsidR="002162F1" w:rsidRPr="00F25541" w14:paraId="4FE7BF31" w14:textId="77777777" w:rsidTr="00464BB3">
        <w:trPr>
          <w:trHeight w:val="553"/>
          <w:jc w:val="center"/>
        </w:trPr>
        <w:tc>
          <w:tcPr>
            <w:tcW w:w="2052" w:type="dxa"/>
            <w:vMerge w:val="restart"/>
            <w:tcBorders>
              <w:left w:val="single" w:sz="4" w:space="0" w:color="auto"/>
              <w:right w:val="single" w:sz="4" w:space="0" w:color="auto"/>
            </w:tcBorders>
            <w:shd w:val="clear" w:color="auto" w:fill="FFF2CC" w:themeFill="accent4" w:themeFillTint="33"/>
            <w:vAlign w:val="center"/>
          </w:tcPr>
          <w:p w14:paraId="27C45A47" w14:textId="77777777" w:rsidR="002162F1" w:rsidRPr="00F25541" w:rsidRDefault="002162F1" w:rsidP="00464BB3">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bCs/>
                <w:sz w:val="16"/>
                <w:szCs w:val="16"/>
              </w:rPr>
              <w:t>Human</w:t>
            </w:r>
          </w:p>
        </w:tc>
        <w:tc>
          <w:tcPr>
            <w:tcW w:w="1848" w:type="dxa"/>
            <w:tcBorders>
              <w:top w:val="single" w:sz="4" w:space="0" w:color="auto"/>
              <w:left w:val="single" w:sz="4" w:space="0" w:color="auto"/>
              <w:bottom w:val="single" w:sz="4" w:space="0" w:color="auto"/>
              <w:right w:val="single" w:sz="4" w:space="0" w:color="auto"/>
            </w:tcBorders>
            <w:vAlign w:val="center"/>
          </w:tcPr>
          <w:p w14:paraId="32C8212C" w14:textId="77777777" w:rsidR="002162F1" w:rsidRPr="00DE5340" w:rsidRDefault="002162F1" w:rsidP="00464BB3">
            <w:pPr>
              <w:autoSpaceDE w:val="0"/>
              <w:autoSpaceDN w:val="0"/>
              <w:adjustRightInd w:val="0"/>
              <w:spacing w:after="0" w:line="276" w:lineRule="auto"/>
              <w:jc w:val="both"/>
              <w:rPr>
                <w:rFonts w:ascii="Times New Roman" w:hAnsi="Times New Roman"/>
                <w:sz w:val="16"/>
                <w:szCs w:val="16"/>
                <w:lang w:val="en-US"/>
              </w:rPr>
            </w:pPr>
            <w:r w:rsidRPr="00DE5340">
              <w:rPr>
                <w:rFonts w:ascii="Times New Roman" w:hAnsi="Times New Roman"/>
                <w:bCs/>
                <w:sz w:val="16"/>
                <w:szCs w:val="16"/>
                <w:lang w:val="en-US"/>
              </w:rPr>
              <w:t>Risk of causing disturbances to the water distribution networks.</w:t>
            </w:r>
          </w:p>
        </w:tc>
        <w:tc>
          <w:tcPr>
            <w:tcW w:w="4681" w:type="dxa"/>
            <w:tcBorders>
              <w:top w:val="single" w:sz="4" w:space="0" w:color="auto"/>
              <w:left w:val="single" w:sz="4" w:space="0" w:color="auto"/>
              <w:bottom w:val="single" w:sz="4" w:space="0" w:color="auto"/>
              <w:right w:val="single" w:sz="4" w:space="0" w:color="auto"/>
            </w:tcBorders>
            <w:vAlign w:val="center"/>
          </w:tcPr>
          <w:p w14:paraId="42AD647C" w14:textId="77777777" w:rsidR="002162F1" w:rsidRPr="00DE5340" w:rsidRDefault="002162F1" w:rsidP="00464BB3">
            <w:pPr>
              <w:spacing w:after="0" w:line="276" w:lineRule="auto"/>
              <w:jc w:val="both"/>
              <w:rPr>
                <w:rFonts w:ascii="Times New Roman" w:hAnsi="Times New Roman"/>
                <w:bCs/>
                <w:sz w:val="16"/>
                <w:szCs w:val="16"/>
                <w:lang w:val="en-US"/>
              </w:rPr>
            </w:pPr>
            <w:r w:rsidRPr="00DE5340">
              <w:rPr>
                <w:rFonts w:ascii="Times New Roman" w:hAnsi="Times New Roman"/>
                <w:bCs/>
                <w:sz w:val="16"/>
                <w:szCs w:val="16"/>
                <w:lang w:val="en-US"/>
              </w:rPr>
              <w:t>-Inform users during maintenance and repair work;</w:t>
            </w:r>
          </w:p>
          <w:p w14:paraId="10F4B82D" w14:textId="77777777" w:rsidR="002162F1" w:rsidRPr="00DE5340" w:rsidRDefault="002162F1" w:rsidP="00464BB3">
            <w:pPr>
              <w:spacing w:after="0" w:line="276" w:lineRule="auto"/>
              <w:jc w:val="both"/>
              <w:rPr>
                <w:rFonts w:ascii="Times New Roman" w:hAnsi="Times New Roman"/>
                <w:bCs/>
                <w:sz w:val="16"/>
                <w:szCs w:val="16"/>
                <w:lang w:val="en-US"/>
              </w:rPr>
            </w:pPr>
            <w:r w:rsidRPr="00DE5340">
              <w:rPr>
                <w:rFonts w:ascii="Times New Roman" w:hAnsi="Times New Roman"/>
                <w:bCs/>
                <w:sz w:val="16"/>
                <w:szCs w:val="16"/>
                <w:lang w:val="en-US"/>
              </w:rPr>
              <w:t>- Make television spots indicating the areas concerned;</w:t>
            </w:r>
          </w:p>
          <w:p w14:paraId="174A42A2" w14:textId="77777777" w:rsidR="002162F1" w:rsidRPr="00DE5340" w:rsidRDefault="002162F1" w:rsidP="00464BB3">
            <w:pPr>
              <w:spacing w:after="0" w:line="276" w:lineRule="auto"/>
              <w:jc w:val="both"/>
              <w:rPr>
                <w:rFonts w:ascii="Times New Roman" w:hAnsi="Times New Roman"/>
                <w:bCs/>
                <w:sz w:val="16"/>
                <w:szCs w:val="16"/>
                <w:lang w:val="en-US"/>
              </w:rPr>
            </w:pPr>
            <w:r w:rsidRPr="00DE5340">
              <w:rPr>
                <w:rFonts w:ascii="Times New Roman" w:hAnsi="Times New Roman"/>
                <w:bCs/>
                <w:sz w:val="16"/>
                <w:szCs w:val="16"/>
                <w:lang w:val="en-US"/>
              </w:rPr>
              <w:t>-Develop a communication plan;</w:t>
            </w:r>
          </w:p>
          <w:p w14:paraId="16EB01BE" w14:textId="77777777" w:rsidR="002162F1" w:rsidRPr="00DE5340" w:rsidRDefault="002162F1" w:rsidP="00464BB3">
            <w:pPr>
              <w:spacing w:after="0" w:line="276" w:lineRule="auto"/>
              <w:jc w:val="both"/>
              <w:rPr>
                <w:rFonts w:ascii="Times New Roman" w:hAnsi="Times New Roman"/>
                <w:bCs/>
                <w:sz w:val="16"/>
                <w:szCs w:val="16"/>
                <w:lang w:val="en-US"/>
              </w:rPr>
            </w:pPr>
            <w:r w:rsidRPr="00DE5340">
              <w:rPr>
                <w:rFonts w:ascii="Times New Roman" w:hAnsi="Times New Roman"/>
                <w:bCs/>
                <w:sz w:val="16"/>
                <w:szCs w:val="16"/>
                <w:lang w:val="en-US"/>
              </w:rPr>
              <w:t>- Establish well-adapted schedules in relation to the functioning of the activities of the environment.</w:t>
            </w:r>
          </w:p>
        </w:tc>
        <w:tc>
          <w:tcPr>
            <w:tcW w:w="3119" w:type="dxa"/>
            <w:tcBorders>
              <w:top w:val="single" w:sz="4" w:space="0" w:color="auto"/>
              <w:left w:val="single" w:sz="4" w:space="0" w:color="auto"/>
              <w:bottom w:val="single" w:sz="4" w:space="0" w:color="auto"/>
              <w:right w:val="single" w:sz="4" w:space="0" w:color="auto"/>
            </w:tcBorders>
            <w:vAlign w:val="center"/>
          </w:tcPr>
          <w:p w14:paraId="50AE950A" w14:textId="77777777" w:rsidR="002162F1" w:rsidRPr="00DE5340" w:rsidRDefault="002162F1" w:rsidP="00464BB3">
            <w:pPr>
              <w:autoSpaceDE w:val="0"/>
              <w:autoSpaceDN w:val="0"/>
              <w:adjustRightInd w:val="0"/>
              <w:spacing w:after="0" w:line="276" w:lineRule="auto"/>
              <w:jc w:val="both"/>
              <w:rPr>
                <w:rFonts w:ascii="Times New Roman" w:hAnsi="Times New Roman"/>
                <w:sz w:val="16"/>
                <w:szCs w:val="16"/>
                <w:lang w:val="en-US"/>
              </w:rPr>
            </w:pPr>
            <w:r w:rsidRPr="00DE5340">
              <w:rPr>
                <w:rFonts w:ascii="Times New Roman" w:hAnsi="Times New Roman"/>
                <w:sz w:val="16"/>
                <w:szCs w:val="16"/>
                <w:lang w:val="en-US"/>
              </w:rPr>
              <w:t>-Number of people or users informed;</w:t>
            </w:r>
          </w:p>
          <w:p w14:paraId="54987141" w14:textId="77777777" w:rsidR="002162F1" w:rsidRPr="00DE5340" w:rsidRDefault="002162F1" w:rsidP="00464BB3">
            <w:pPr>
              <w:autoSpaceDE w:val="0"/>
              <w:autoSpaceDN w:val="0"/>
              <w:adjustRightInd w:val="0"/>
              <w:spacing w:after="0" w:line="276" w:lineRule="auto"/>
              <w:jc w:val="both"/>
              <w:rPr>
                <w:rFonts w:ascii="Times New Roman" w:hAnsi="Times New Roman"/>
                <w:sz w:val="16"/>
                <w:szCs w:val="16"/>
                <w:lang w:val="en-US"/>
              </w:rPr>
            </w:pPr>
            <w:r w:rsidRPr="00DE5340">
              <w:rPr>
                <w:rFonts w:ascii="Times New Roman" w:hAnsi="Times New Roman"/>
                <w:sz w:val="16"/>
                <w:szCs w:val="16"/>
                <w:lang w:val="en-US"/>
              </w:rPr>
              <w:t>-Presence of a schedule for the control activities of drilling and equipment;</w:t>
            </w:r>
          </w:p>
          <w:p w14:paraId="773DB588" w14:textId="77777777" w:rsidR="002162F1" w:rsidRPr="00DE5340" w:rsidRDefault="002162F1" w:rsidP="00464BB3">
            <w:pPr>
              <w:autoSpaceDE w:val="0"/>
              <w:autoSpaceDN w:val="0"/>
              <w:adjustRightInd w:val="0"/>
              <w:spacing w:after="0" w:line="276" w:lineRule="auto"/>
              <w:jc w:val="both"/>
              <w:rPr>
                <w:rFonts w:ascii="Times New Roman" w:hAnsi="Times New Roman"/>
                <w:sz w:val="16"/>
                <w:szCs w:val="16"/>
                <w:lang w:val="en-US"/>
              </w:rPr>
            </w:pPr>
            <w:r w:rsidRPr="00DE5340">
              <w:rPr>
                <w:rFonts w:ascii="Times New Roman" w:hAnsi="Times New Roman"/>
                <w:sz w:val="16"/>
                <w:szCs w:val="16"/>
                <w:lang w:val="en-US"/>
              </w:rPr>
              <w:t xml:space="preserve">-Presence of a traffic plan in the event of major repairs </w:t>
            </w:r>
          </w:p>
          <w:p w14:paraId="156A2A54" w14:textId="77777777" w:rsidR="002162F1" w:rsidRPr="00DE5340" w:rsidRDefault="002162F1" w:rsidP="00464BB3">
            <w:pPr>
              <w:autoSpaceDE w:val="0"/>
              <w:autoSpaceDN w:val="0"/>
              <w:adjustRightInd w:val="0"/>
              <w:spacing w:after="0" w:line="276" w:lineRule="auto"/>
              <w:jc w:val="both"/>
              <w:rPr>
                <w:rFonts w:ascii="Times New Roman" w:hAnsi="Times New Roman"/>
                <w:sz w:val="16"/>
                <w:szCs w:val="16"/>
                <w:lang w:val="en-US"/>
              </w:rPr>
            </w:pPr>
            <w:r w:rsidRPr="00DE5340">
              <w:rPr>
                <w:rFonts w:ascii="Times New Roman" w:hAnsi="Times New Roman"/>
                <w:sz w:val="16"/>
                <w:szCs w:val="16"/>
                <w:lang w:val="en-US"/>
              </w:rPr>
              <w:t>-Presence of a communication plan;</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E69F2D"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EAGB</w:t>
            </w:r>
          </w:p>
          <w:p w14:paraId="3E753FD7"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1EE150"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Monitoring committee</w:t>
            </w:r>
          </w:p>
          <w:p w14:paraId="42B69B78"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p>
          <w:p w14:paraId="72772986"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PUASEE-FA</w:t>
            </w:r>
          </w:p>
        </w:tc>
        <w:tc>
          <w:tcPr>
            <w:tcW w:w="708" w:type="dxa"/>
            <w:tcBorders>
              <w:top w:val="single" w:sz="4" w:space="0" w:color="auto"/>
              <w:left w:val="single" w:sz="4" w:space="0" w:color="auto"/>
              <w:bottom w:val="single" w:sz="4" w:space="0" w:color="auto"/>
              <w:right w:val="single" w:sz="4" w:space="0" w:color="auto"/>
            </w:tcBorders>
            <w:vAlign w:val="center"/>
          </w:tcPr>
          <w:p w14:paraId="6080FF33" w14:textId="77777777" w:rsidR="002162F1" w:rsidRPr="00DE5340" w:rsidRDefault="002162F1" w:rsidP="00464BB3">
            <w:pPr>
              <w:autoSpaceDE w:val="0"/>
              <w:autoSpaceDN w:val="0"/>
              <w:adjustRightInd w:val="0"/>
              <w:spacing w:after="0" w:line="276" w:lineRule="auto"/>
              <w:jc w:val="center"/>
              <w:rPr>
                <w:rFonts w:ascii="Times New Roman" w:hAnsi="Times New Roman"/>
                <w:sz w:val="16"/>
                <w:szCs w:val="16"/>
                <w:lang w:val="en-US"/>
              </w:rPr>
            </w:pPr>
            <w:r w:rsidRPr="00DE5340">
              <w:rPr>
                <w:rFonts w:ascii="Times New Roman" w:hAnsi="Times New Roman"/>
                <w:sz w:val="16"/>
                <w:szCs w:val="16"/>
                <w:lang w:val="en-US"/>
              </w:rPr>
              <w:t>At the start and continuously</w:t>
            </w:r>
          </w:p>
        </w:tc>
        <w:tc>
          <w:tcPr>
            <w:tcW w:w="993" w:type="dxa"/>
            <w:tcBorders>
              <w:top w:val="single" w:sz="4" w:space="0" w:color="auto"/>
              <w:left w:val="single" w:sz="4" w:space="0" w:color="auto"/>
              <w:bottom w:val="single" w:sz="4" w:space="0" w:color="auto"/>
              <w:right w:val="single" w:sz="4" w:space="0" w:color="auto"/>
            </w:tcBorders>
            <w:vAlign w:val="center"/>
          </w:tcPr>
          <w:p w14:paraId="4FCB3BBE" w14:textId="77777777" w:rsidR="002162F1" w:rsidRPr="00F25541" w:rsidRDefault="002162F1" w:rsidP="00464BB3">
            <w:pPr>
              <w:autoSpaceDE w:val="0"/>
              <w:autoSpaceDN w:val="0"/>
              <w:adjustRightInd w:val="0"/>
              <w:spacing w:after="0" w:line="276" w:lineRule="auto"/>
              <w:jc w:val="center"/>
              <w:rPr>
                <w:rFonts w:ascii="Times New Roman" w:hAnsi="Times New Roman"/>
                <w:sz w:val="16"/>
                <w:szCs w:val="16"/>
              </w:rPr>
            </w:pPr>
            <w:r w:rsidRPr="00F25541">
              <w:rPr>
                <w:rFonts w:ascii="Times New Roman" w:hAnsi="Times New Roman"/>
                <w:sz w:val="16"/>
                <w:szCs w:val="16"/>
              </w:rPr>
              <w:t>Before every network repair</w:t>
            </w:r>
          </w:p>
        </w:tc>
        <w:tc>
          <w:tcPr>
            <w:tcW w:w="1036"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2BFB74C"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4,000,000</w:t>
            </w:r>
          </w:p>
        </w:tc>
      </w:tr>
      <w:tr w:rsidR="002162F1" w:rsidRPr="00F25541" w14:paraId="34CD9571" w14:textId="77777777" w:rsidTr="00464BB3">
        <w:trPr>
          <w:trHeight w:val="707"/>
          <w:jc w:val="center"/>
        </w:trPr>
        <w:tc>
          <w:tcPr>
            <w:tcW w:w="2052" w:type="dxa"/>
            <w:vMerge/>
            <w:tcBorders>
              <w:left w:val="single" w:sz="4" w:space="0" w:color="auto"/>
              <w:right w:val="single" w:sz="4" w:space="0" w:color="auto"/>
            </w:tcBorders>
            <w:shd w:val="clear" w:color="auto" w:fill="FFF2CC" w:themeFill="accent4" w:themeFillTint="33"/>
            <w:vAlign w:val="center"/>
          </w:tcPr>
          <w:p w14:paraId="089E99D0" w14:textId="77777777" w:rsidR="002162F1" w:rsidRPr="00F25541" w:rsidRDefault="002162F1" w:rsidP="00464BB3">
            <w:pPr>
              <w:autoSpaceDE w:val="0"/>
              <w:autoSpaceDN w:val="0"/>
              <w:adjustRightInd w:val="0"/>
              <w:spacing w:after="0" w:line="276" w:lineRule="auto"/>
              <w:jc w:val="center"/>
              <w:rPr>
                <w:rFonts w:ascii="Times New Roman" w:hAnsi="Times New Roman"/>
                <w:b/>
                <w:bCs/>
                <w:sz w:val="16"/>
                <w:szCs w:val="16"/>
              </w:rPr>
            </w:pPr>
          </w:p>
        </w:tc>
        <w:tc>
          <w:tcPr>
            <w:tcW w:w="1848" w:type="dxa"/>
            <w:tcBorders>
              <w:top w:val="single" w:sz="4" w:space="0" w:color="auto"/>
              <w:left w:val="single" w:sz="4" w:space="0" w:color="auto"/>
              <w:bottom w:val="single" w:sz="4" w:space="0" w:color="auto"/>
              <w:right w:val="single" w:sz="4" w:space="0" w:color="auto"/>
            </w:tcBorders>
            <w:vAlign w:val="center"/>
          </w:tcPr>
          <w:p w14:paraId="477F8054" w14:textId="77777777" w:rsidR="002162F1" w:rsidRPr="00DE5340" w:rsidRDefault="002162F1" w:rsidP="00464BB3">
            <w:pPr>
              <w:autoSpaceDE w:val="0"/>
              <w:autoSpaceDN w:val="0"/>
              <w:adjustRightInd w:val="0"/>
              <w:spacing w:after="0" w:line="276" w:lineRule="auto"/>
              <w:jc w:val="both"/>
              <w:rPr>
                <w:rFonts w:ascii="Times New Roman" w:hAnsi="Times New Roman"/>
                <w:sz w:val="16"/>
                <w:szCs w:val="16"/>
                <w:lang w:val="en-US"/>
              </w:rPr>
            </w:pPr>
            <w:r w:rsidRPr="00DE5340">
              <w:rPr>
                <w:rFonts w:ascii="Times New Roman" w:hAnsi="Times New Roman"/>
                <w:bCs/>
                <w:sz w:val="16"/>
                <w:szCs w:val="16"/>
                <w:lang w:val="en-US"/>
              </w:rPr>
              <w:t>Risk of increased insalubrity linked to poor wastewater management.</w:t>
            </w:r>
          </w:p>
        </w:tc>
        <w:tc>
          <w:tcPr>
            <w:tcW w:w="4681" w:type="dxa"/>
            <w:tcBorders>
              <w:top w:val="single" w:sz="4" w:space="0" w:color="auto"/>
              <w:left w:val="single" w:sz="4" w:space="0" w:color="auto"/>
              <w:bottom w:val="single" w:sz="4" w:space="0" w:color="auto"/>
              <w:right w:val="single" w:sz="4" w:space="0" w:color="auto"/>
            </w:tcBorders>
            <w:vAlign w:val="center"/>
          </w:tcPr>
          <w:p w14:paraId="016AE019" w14:textId="77777777" w:rsidR="002162F1" w:rsidRPr="00DE5340" w:rsidRDefault="002162F1" w:rsidP="00464BB3">
            <w:pPr>
              <w:spacing w:after="0" w:line="276" w:lineRule="auto"/>
              <w:jc w:val="both"/>
              <w:rPr>
                <w:rFonts w:ascii="Times New Roman" w:hAnsi="Times New Roman"/>
                <w:bCs/>
                <w:sz w:val="16"/>
                <w:szCs w:val="16"/>
                <w:lang w:val="en-US"/>
              </w:rPr>
            </w:pPr>
            <w:r w:rsidRPr="00DE5340">
              <w:rPr>
                <w:rFonts w:ascii="Times New Roman" w:hAnsi="Times New Roman"/>
                <w:bCs/>
                <w:sz w:val="16"/>
                <w:szCs w:val="16"/>
                <w:lang w:val="en-US"/>
              </w:rPr>
              <w:t>- Carry out awareness campaigns against the negative effects of household wastewater discharged into the street;</w:t>
            </w:r>
          </w:p>
          <w:p w14:paraId="7C23E0CA" w14:textId="77777777" w:rsidR="002162F1" w:rsidRPr="00DE5340" w:rsidRDefault="002162F1" w:rsidP="00464BB3">
            <w:pPr>
              <w:spacing w:after="0" w:line="276" w:lineRule="auto"/>
              <w:jc w:val="both"/>
              <w:rPr>
                <w:rFonts w:ascii="Times New Roman" w:hAnsi="Times New Roman"/>
                <w:bCs/>
                <w:sz w:val="16"/>
                <w:szCs w:val="16"/>
                <w:lang w:val="en-US"/>
              </w:rPr>
            </w:pPr>
            <w:r w:rsidRPr="00DE5340">
              <w:rPr>
                <w:rFonts w:ascii="Times New Roman" w:hAnsi="Times New Roman"/>
                <w:bCs/>
                <w:sz w:val="16"/>
                <w:szCs w:val="16"/>
                <w:lang w:val="en-US"/>
              </w:rPr>
              <w:t>-Set up wastewater treatment systems in the country;</w:t>
            </w:r>
          </w:p>
          <w:p w14:paraId="0773B10E" w14:textId="77777777" w:rsidR="002162F1" w:rsidRPr="00DE5340" w:rsidRDefault="002162F1" w:rsidP="00464BB3">
            <w:pPr>
              <w:spacing w:after="0" w:line="276" w:lineRule="auto"/>
              <w:jc w:val="both"/>
              <w:rPr>
                <w:rFonts w:ascii="Times New Roman" w:hAnsi="Times New Roman"/>
                <w:bCs/>
                <w:sz w:val="16"/>
                <w:szCs w:val="16"/>
                <w:lang w:val="en-US"/>
              </w:rPr>
            </w:pPr>
            <w:r w:rsidRPr="00DE5340">
              <w:rPr>
                <w:rFonts w:ascii="Times New Roman" w:hAnsi="Times New Roman"/>
                <w:bCs/>
                <w:sz w:val="16"/>
                <w:szCs w:val="16"/>
                <w:lang w:val="en-US"/>
              </w:rPr>
              <w:t>- Supervise and train the sanitation, hygiene and health services on the existing risks;</w:t>
            </w:r>
          </w:p>
          <w:p w14:paraId="7C5C14EA" w14:textId="77777777" w:rsidR="002162F1" w:rsidRPr="00DE5340" w:rsidRDefault="002162F1" w:rsidP="00464BB3">
            <w:pPr>
              <w:spacing w:after="0" w:line="276" w:lineRule="auto"/>
              <w:jc w:val="both"/>
              <w:rPr>
                <w:rFonts w:ascii="Times New Roman" w:hAnsi="Times New Roman"/>
                <w:bCs/>
                <w:sz w:val="16"/>
                <w:szCs w:val="16"/>
                <w:lang w:val="en-US"/>
              </w:rPr>
            </w:pPr>
            <w:r w:rsidRPr="00DE5340">
              <w:rPr>
                <w:rFonts w:ascii="Times New Roman" w:hAnsi="Times New Roman"/>
                <w:bCs/>
                <w:sz w:val="16"/>
                <w:szCs w:val="16"/>
                <w:lang w:val="en-US"/>
              </w:rPr>
              <w:t>-Implement new laws and regulations adapted to the level of sanitation.</w:t>
            </w:r>
          </w:p>
        </w:tc>
        <w:tc>
          <w:tcPr>
            <w:tcW w:w="3119" w:type="dxa"/>
            <w:tcBorders>
              <w:top w:val="single" w:sz="4" w:space="0" w:color="auto"/>
              <w:left w:val="single" w:sz="4" w:space="0" w:color="auto"/>
              <w:bottom w:val="single" w:sz="4" w:space="0" w:color="auto"/>
              <w:right w:val="single" w:sz="4" w:space="0" w:color="auto"/>
            </w:tcBorders>
            <w:vAlign w:val="center"/>
          </w:tcPr>
          <w:p w14:paraId="739B4300" w14:textId="77777777" w:rsidR="002162F1" w:rsidRPr="00DE5340" w:rsidRDefault="002162F1" w:rsidP="00464BB3">
            <w:pPr>
              <w:autoSpaceDE w:val="0"/>
              <w:autoSpaceDN w:val="0"/>
              <w:adjustRightInd w:val="0"/>
              <w:spacing w:after="0" w:line="276" w:lineRule="auto"/>
              <w:jc w:val="both"/>
              <w:rPr>
                <w:rFonts w:ascii="Times New Roman" w:hAnsi="Times New Roman"/>
                <w:sz w:val="16"/>
                <w:szCs w:val="16"/>
                <w:lang w:val="en-US"/>
              </w:rPr>
            </w:pPr>
            <w:r w:rsidRPr="00DE5340">
              <w:rPr>
                <w:rFonts w:ascii="Times New Roman" w:hAnsi="Times New Roman"/>
                <w:sz w:val="16"/>
                <w:szCs w:val="16"/>
                <w:lang w:val="en-US"/>
              </w:rPr>
              <w:t>-Number of awareness campaign carried out;</w:t>
            </w:r>
          </w:p>
          <w:p w14:paraId="266649B8" w14:textId="77777777" w:rsidR="002162F1" w:rsidRPr="00DE5340" w:rsidRDefault="002162F1" w:rsidP="00464BB3">
            <w:pPr>
              <w:autoSpaceDE w:val="0"/>
              <w:autoSpaceDN w:val="0"/>
              <w:adjustRightInd w:val="0"/>
              <w:spacing w:after="0" w:line="276" w:lineRule="auto"/>
              <w:jc w:val="both"/>
              <w:rPr>
                <w:rFonts w:ascii="Times New Roman" w:hAnsi="Times New Roman"/>
                <w:sz w:val="16"/>
                <w:szCs w:val="16"/>
                <w:lang w:val="en-US"/>
              </w:rPr>
            </w:pPr>
            <w:r w:rsidRPr="00DE5340">
              <w:rPr>
                <w:rFonts w:ascii="Times New Roman" w:hAnsi="Times New Roman"/>
                <w:sz w:val="16"/>
                <w:szCs w:val="16"/>
                <w:lang w:val="en-US"/>
              </w:rPr>
              <w:t>-Presence of a specialized service;</w:t>
            </w:r>
          </w:p>
          <w:p w14:paraId="3D26CEEB" w14:textId="77777777" w:rsidR="002162F1" w:rsidRPr="00DE5340" w:rsidRDefault="002162F1" w:rsidP="00464BB3">
            <w:pPr>
              <w:autoSpaceDE w:val="0"/>
              <w:autoSpaceDN w:val="0"/>
              <w:adjustRightInd w:val="0"/>
              <w:spacing w:after="0" w:line="276" w:lineRule="auto"/>
              <w:jc w:val="both"/>
              <w:rPr>
                <w:rFonts w:ascii="Times New Roman" w:hAnsi="Times New Roman"/>
                <w:sz w:val="16"/>
                <w:szCs w:val="16"/>
                <w:lang w:val="en-US"/>
              </w:rPr>
            </w:pPr>
            <w:r w:rsidRPr="00DE5340">
              <w:rPr>
                <w:rFonts w:ascii="Times New Roman" w:hAnsi="Times New Roman"/>
                <w:sz w:val="16"/>
                <w:szCs w:val="16"/>
                <w:lang w:val="en-US"/>
              </w:rPr>
              <w:t>-Number of people supervised and trained;</w:t>
            </w:r>
          </w:p>
          <w:p w14:paraId="14DCD442" w14:textId="77777777" w:rsidR="002162F1" w:rsidRPr="00DE5340" w:rsidRDefault="002162F1" w:rsidP="00464BB3">
            <w:pPr>
              <w:autoSpaceDE w:val="0"/>
              <w:autoSpaceDN w:val="0"/>
              <w:adjustRightInd w:val="0"/>
              <w:spacing w:after="0" w:line="276" w:lineRule="auto"/>
              <w:jc w:val="both"/>
              <w:rPr>
                <w:rFonts w:ascii="Times New Roman" w:hAnsi="Times New Roman"/>
                <w:sz w:val="16"/>
                <w:szCs w:val="16"/>
                <w:lang w:val="en-US"/>
              </w:rPr>
            </w:pPr>
            <w:r w:rsidRPr="00DE5340">
              <w:rPr>
                <w:rFonts w:ascii="Times New Roman" w:hAnsi="Times New Roman"/>
                <w:sz w:val="16"/>
                <w:szCs w:val="16"/>
                <w:lang w:val="en-US"/>
              </w:rPr>
              <w:t>-Existence of a law or regulation;</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C79501"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STATE</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AC4DEF"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Monitoring committee</w:t>
            </w:r>
          </w:p>
        </w:tc>
        <w:tc>
          <w:tcPr>
            <w:tcW w:w="708" w:type="dxa"/>
            <w:tcBorders>
              <w:top w:val="single" w:sz="4" w:space="0" w:color="auto"/>
              <w:left w:val="single" w:sz="4" w:space="0" w:color="auto"/>
              <w:bottom w:val="single" w:sz="4" w:space="0" w:color="auto"/>
              <w:right w:val="single" w:sz="4" w:space="0" w:color="auto"/>
            </w:tcBorders>
            <w:vAlign w:val="center"/>
          </w:tcPr>
          <w:p w14:paraId="2A36AC5B" w14:textId="77777777" w:rsidR="002162F1" w:rsidRPr="00DE5340" w:rsidRDefault="002162F1" w:rsidP="00464BB3">
            <w:pPr>
              <w:autoSpaceDE w:val="0"/>
              <w:autoSpaceDN w:val="0"/>
              <w:adjustRightInd w:val="0"/>
              <w:spacing w:after="0" w:line="276" w:lineRule="auto"/>
              <w:jc w:val="center"/>
              <w:rPr>
                <w:rFonts w:ascii="Times New Roman" w:hAnsi="Times New Roman"/>
                <w:sz w:val="16"/>
                <w:szCs w:val="16"/>
                <w:lang w:val="en-US"/>
              </w:rPr>
            </w:pPr>
            <w:r w:rsidRPr="00DE5340">
              <w:rPr>
                <w:rFonts w:ascii="Times New Roman" w:hAnsi="Times New Roman"/>
                <w:sz w:val="16"/>
                <w:szCs w:val="16"/>
                <w:lang w:val="en-US"/>
              </w:rPr>
              <w:t>At the start and continuously</w:t>
            </w:r>
          </w:p>
        </w:tc>
        <w:tc>
          <w:tcPr>
            <w:tcW w:w="993" w:type="dxa"/>
            <w:tcBorders>
              <w:top w:val="single" w:sz="4" w:space="0" w:color="auto"/>
              <w:left w:val="single" w:sz="4" w:space="0" w:color="auto"/>
              <w:bottom w:val="single" w:sz="4" w:space="0" w:color="auto"/>
              <w:right w:val="single" w:sz="4" w:space="0" w:color="auto"/>
            </w:tcBorders>
            <w:vAlign w:val="center"/>
          </w:tcPr>
          <w:p w14:paraId="0E7EF36E" w14:textId="77777777" w:rsidR="002162F1" w:rsidRPr="00F25541" w:rsidRDefault="002162F1" w:rsidP="00464BB3">
            <w:pPr>
              <w:autoSpaceDE w:val="0"/>
              <w:autoSpaceDN w:val="0"/>
              <w:adjustRightInd w:val="0"/>
              <w:spacing w:after="0" w:line="276" w:lineRule="auto"/>
              <w:jc w:val="center"/>
              <w:rPr>
                <w:rFonts w:ascii="Times New Roman" w:hAnsi="Times New Roman"/>
                <w:sz w:val="16"/>
                <w:szCs w:val="16"/>
              </w:rPr>
            </w:pPr>
            <w:r w:rsidRPr="00F25541">
              <w:rPr>
                <w:rFonts w:ascii="Times New Roman" w:hAnsi="Times New Roman"/>
                <w:sz w:val="16"/>
                <w:szCs w:val="16"/>
              </w:rPr>
              <w:t>Three times a year</w:t>
            </w:r>
          </w:p>
        </w:tc>
        <w:tc>
          <w:tcPr>
            <w:tcW w:w="1036"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74D8AAB"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6,000,000</w:t>
            </w:r>
          </w:p>
        </w:tc>
      </w:tr>
      <w:tr w:rsidR="002162F1" w:rsidRPr="00F25541" w14:paraId="74DC35C3" w14:textId="77777777" w:rsidTr="00464BB3">
        <w:trPr>
          <w:trHeight w:val="379"/>
          <w:jc w:val="center"/>
        </w:trPr>
        <w:tc>
          <w:tcPr>
            <w:tcW w:w="15102"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DEAE94A"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SUB TOTAL 3</w:t>
            </w:r>
          </w:p>
        </w:tc>
        <w:tc>
          <w:tcPr>
            <w:tcW w:w="1036" w:type="dxa"/>
            <w:gridSpan w:val="2"/>
            <w:tcBorders>
              <w:top w:val="single" w:sz="4" w:space="0" w:color="auto"/>
              <w:left w:val="single" w:sz="4" w:space="0" w:color="auto"/>
              <w:bottom w:val="single" w:sz="4" w:space="0" w:color="auto"/>
              <w:right w:val="single" w:sz="4" w:space="0" w:color="auto"/>
            </w:tcBorders>
            <w:shd w:val="clear" w:color="auto" w:fill="002060"/>
            <w:vAlign w:val="center"/>
            <w:hideMark/>
          </w:tcPr>
          <w:p w14:paraId="4804A289"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1.5 million</w:t>
            </w:r>
          </w:p>
        </w:tc>
      </w:tr>
    </w:tbl>
    <w:p w14:paraId="3F076B6E" w14:textId="77777777" w:rsidR="002162F1" w:rsidRPr="00206F59" w:rsidRDefault="002162F1" w:rsidP="002162F1">
      <w:pPr>
        <w:rPr>
          <w:rFonts w:ascii="Times New Roman" w:hAnsi="Times New Roman"/>
        </w:rPr>
      </w:pPr>
    </w:p>
    <w:p w14:paraId="1AB142E4" w14:textId="77777777" w:rsidR="002162F1" w:rsidRPr="00DE5340" w:rsidRDefault="002162F1" w:rsidP="002162F1">
      <w:pPr>
        <w:pBdr>
          <w:top w:val="single" w:sz="4" w:space="1" w:color="auto"/>
          <w:left w:val="single" w:sz="4" w:space="31" w:color="auto"/>
          <w:bottom w:val="single" w:sz="4" w:space="1" w:color="auto"/>
          <w:right w:val="single" w:sz="4" w:space="4" w:color="auto"/>
        </w:pBdr>
        <w:shd w:val="clear" w:color="auto" w:fill="002060"/>
        <w:autoSpaceDE w:val="0"/>
        <w:autoSpaceDN w:val="0"/>
        <w:adjustRightInd w:val="0"/>
        <w:spacing w:after="0" w:line="276" w:lineRule="auto"/>
        <w:jc w:val="center"/>
        <w:rPr>
          <w:rFonts w:ascii="Times New Roman" w:hAnsi="Times New Roman"/>
          <w:b/>
          <w:bCs/>
          <w:color w:val="FF0000"/>
          <w:sz w:val="48"/>
          <w:szCs w:val="48"/>
          <w:lang w:val="en-US"/>
        </w:rPr>
      </w:pPr>
      <w:r w:rsidRPr="00DE5340">
        <w:rPr>
          <w:rFonts w:ascii="Times New Roman" w:hAnsi="Times New Roman"/>
          <w:b/>
          <w:bCs/>
          <w:color w:val="FF0000"/>
          <w:sz w:val="48"/>
          <w:szCs w:val="48"/>
          <w:lang w:val="en-US"/>
        </w:rPr>
        <w:t>OVERALL COST OF IMPLEMENTING THE ESMP IS</w:t>
      </w:r>
    </w:p>
    <w:p w14:paraId="1D5FD5D5" w14:textId="77777777" w:rsidR="002162F1" w:rsidRPr="00871284" w:rsidRDefault="002162F1" w:rsidP="002162F1">
      <w:pPr>
        <w:pBdr>
          <w:top w:val="single" w:sz="4" w:space="1" w:color="auto"/>
          <w:left w:val="single" w:sz="4" w:space="31" w:color="auto"/>
          <w:bottom w:val="single" w:sz="4" w:space="1" w:color="auto"/>
          <w:right w:val="single" w:sz="4" w:space="4" w:color="auto"/>
        </w:pBdr>
        <w:shd w:val="clear" w:color="auto" w:fill="002060"/>
        <w:autoSpaceDE w:val="0"/>
        <w:autoSpaceDN w:val="0"/>
        <w:adjustRightInd w:val="0"/>
        <w:spacing w:after="0" w:line="276" w:lineRule="auto"/>
        <w:jc w:val="center"/>
        <w:rPr>
          <w:rFonts w:ascii="Times New Roman" w:hAnsi="Times New Roman"/>
          <w:b/>
          <w:bCs/>
          <w:color w:val="FF0000"/>
          <w:sz w:val="52"/>
          <w:szCs w:val="52"/>
          <w:lang w:val="en-US"/>
        </w:rPr>
      </w:pPr>
      <w:r w:rsidRPr="00871284">
        <w:rPr>
          <w:rFonts w:ascii="Times New Roman" w:hAnsi="Times New Roman"/>
          <w:b/>
          <w:bCs/>
          <w:color w:val="FF0000"/>
          <w:sz w:val="52"/>
          <w:szCs w:val="52"/>
          <w:lang w:val="en-US"/>
        </w:rPr>
        <w:t>91,000,000 FCFA</w:t>
      </w:r>
    </w:p>
    <w:p w14:paraId="009B1E48" w14:textId="77777777" w:rsidR="002162F1" w:rsidRPr="00871284" w:rsidRDefault="002162F1" w:rsidP="002162F1">
      <w:pPr>
        <w:pBdr>
          <w:top w:val="single" w:sz="4" w:space="1" w:color="auto"/>
          <w:left w:val="single" w:sz="4" w:space="31" w:color="auto"/>
          <w:bottom w:val="single" w:sz="4" w:space="1" w:color="auto"/>
          <w:right w:val="single" w:sz="4" w:space="4" w:color="auto"/>
        </w:pBdr>
        <w:jc w:val="center"/>
        <w:rPr>
          <w:rFonts w:ascii="Times New Roman" w:hAnsi="Times New Roman"/>
          <w:b/>
          <w:sz w:val="52"/>
          <w:szCs w:val="52"/>
          <w:lang w:val="en-US"/>
        </w:rPr>
      </w:pPr>
      <w:r w:rsidRPr="00871284">
        <w:rPr>
          <w:rFonts w:ascii="Times New Roman" w:hAnsi="Times New Roman"/>
          <w:b/>
          <w:sz w:val="52"/>
          <w:szCs w:val="52"/>
          <w:u w:val="single"/>
          <w:lang w:val="en-US"/>
        </w:rPr>
        <w:t>Notes</w:t>
      </w:r>
      <w:r w:rsidRPr="00871284">
        <w:rPr>
          <w:rFonts w:ascii="Times New Roman" w:hAnsi="Times New Roman"/>
          <w:b/>
          <w:sz w:val="52"/>
          <w:szCs w:val="52"/>
          <w:lang w:val="en-US"/>
        </w:rPr>
        <w:t xml:space="preserve"> :</w:t>
      </w:r>
    </w:p>
    <w:p w14:paraId="59E551B9" w14:textId="77777777" w:rsidR="002162F1" w:rsidRPr="00DE5340" w:rsidRDefault="002162F1" w:rsidP="002162F1">
      <w:pPr>
        <w:pBdr>
          <w:top w:val="single" w:sz="4" w:space="1" w:color="auto"/>
          <w:left w:val="single" w:sz="4" w:space="31" w:color="auto"/>
          <w:bottom w:val="single" w:sz="4" w:space="1" w:color="auto"/>
          <w:right w:val="single" w:sz="4" w:space="4" w:color="auto"/>
        </w:pBdr>
        <w:spacing w:after="0"/>
        <w:jc w:val="center"/>
        <w:rPr>
          <w:rFonts w:ascii="Times New Roman" w:hAnsi="Times New Roman"/>
          <w:sz w:val="28"/>
          <w:szCs w:val="28"/>
          <w:lang w:val="en-US"/>
        </w:rPr>
      </w:pPr>
      <w:r w:rsidRPr="00DE5340">
        <w:rPr>
          <w:rFonts w:ascii="Times New Roman" w:hAnsi="Times New Roman"/>
          <w:sz w:val="28"/>
          <w:szCs w:val="28"/>
          <w:lang w:val="en-US"/>
        </w:rPr>
        <w:t>The costs proposed within the framework of the implementation of the ESMP were estimated on the basis of our own experience, the discussions we had with the technical services during the public consultation, the prices applied in the project area and socio-economic realities encountered in the field.</w:t>
      </w:r>
    </w:p>
    <w:p w14:paraId="4D7D0E6F" w14:textId="77777777" w:rsidR="002162F1" w:rsidRPr="00DE5340" w:rsidRDefault="002162F1" w:rsidP="002162F1">
      <w:pPr>
        <w:pBdr>
          <w:top w:val="single" w:sz="4" w:space="1" w:color="auto"/>
          <w:left w:val="single" w:sz="4" w:space="31" w:color="auto"/>
          <w:bottom w:val="single" w:sz="4" w:space="1" w:color="auto"/>
          <w:right w:val="single" w:sz="4" w:space="4" w:color="auto"/>
        </w:pBdr>
        <w:jc w:val="center"/>
        <w:rPr>
          <w:rFonts w:ascii="Times New Roman" w:hAnsi="Times New Roman"/>
          <w:sz w:val="28"/>
          <w:szCs w:val="28"/>
          <w:lang w:val="en-US"/>
        </w:rPr>
      </w:pPr>
      <w:r w:rsidRPr="00DE5340">
        <w:rPr>
          <w:rFonts w:ascii="Times New Roman" w:hAnsi="Times New Roman"/>
          <w:sz w:val="28"/>
          <w:szCs w:val="28"/>
          <w:lang w:val="en-US"/>
        </w:rPr>
        <w:t>These costs are not derived from a calculation from unit prices because there are measures which are not quantifiable, they depend solely on the socio-economic parameters of the area of ​​sub-project n ° 3.</w:t>
      </w:r>
    </w:p>
    <w:p w14:paraId="519F90AA" w14:textId="77777777" w:rsidR="002162F1" w:rsidRPr="00DE5340" w:rsidRDefault="002162F1" w:rsidP="002162F1">
      <w:pPr>
        <w:pBdr>
          <w:top w:val="single" w:sz="4" w:space="1" w:color="auto"/>
          <w:left w:val="single" w:sz="4" w:space="31" w:color="auto"/>
          <w:bottom w:val="single" w:sz="4" w:space="1" w:color="auto"/>
          <w:right w:val="single" w:sz="4" w:space="4" w:color="auto"/>
        </w:pBdr>
        <w:jc w:val="center"/>
        <w:rPr>
          <w:rFonts w:ascii="Times New Roman" w:hAnsi="Times New Roman"/>
          <w:sz w:val="28"/>
          <w:szCs w:val="28"/>
          <w:lang w:val="en-US"/>
        </w:rPr>
      </w:pPr>
      <w:r w:rsidRPr="00DE5340">
        <w:rPr>
          <w:rFonts w:ascii="Times New Roman" w:hAnsi="Times New Roman"/>
          <w:sz w:val="28"/>
          <w:szCs w:val="28"/>
          <w:lang w:val="en-US"/>
        </w:rPr>
        <w:t>It is up to the client to review these costs to better adapt them during the work.</w:t>
      </w:r>
      <w:r w:rsidRPr="00DE5340">
        <w:rPr>
          <w:rFonts w:ascii="Times New Roman" w:hAnsi="Times New Roman"/>
          <w:lang w:val="en-US"/>
        </w:rPr>
        <w:tab/>
      </w:r>
    </w:p>
    <w:p w14:paraId="717DA983" w14:textId="77777777" w:rsidR="002162F1" w:rsidRPr="00DE5340" w:rsidRDefault="002162F1" w:rsidP="002162F1">
      <w:pPr>
        <w:spacing w:after="0"/>
        <w:ind w:right="-283"/>
        <w:jc w:val="center"/>
        <w:rPr>
          <w:b/>
          <w:bCs/>
          <w:sz w:val="28"/>
          <w:szCs w:val="28"/>
          <w:u w:val="single"/>
          <w:lang w:val="en-US"/>
        </w:rPr>
      </w:pPr>
    </w:p>
    <w:p w14:paraId="7CDD0C09" w14:textId="77777777" w:rsidR="002162F1" w:rsidRPr="00DE5340" w:rsidRDefault="002162F1" w:rsidP="002162F1">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32"/>
          <w:szCs w:val="32"/>
          <w:u w:val="single"/>
          <w:lang w:val="en-US"/>
        </w:rPr>
      </w:pPr>
      <w:r w:rsidRPr="00DE5340">
        <w:rPr>
          <w:rFonts w:ascii="Times New Roman" w:hAnsi="Times New Roman"/>
          <w:b/>
          <w:sz w:val="32"/>
          <w:szCs w:val="32"/>
          <w:u w:val="single"/>
          <w:lang w:val="en-US"/>
        </w:rPr>
        <w:t>ESTIMATED COST OF MONITORING THE IMPLEMENTATION OF THE ESMP BY THE MONITORING COMMITTEE THROUGH THE MOU WITH THE PAUSEE-FA IS OF:</w:t>
      </w:r>
    </w:p>
    <w:p w14:paraId="4723A271" w14:textId="77777777" w:rsidR="002162F1" w:rsidRPr="00535AF5" w:rsidRDefault="002162F1" w:rsidP="002162F1">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40"/>
          <w:szCs w:val="40"/>
          <w:u w:val="single"/>
        </w:rPr>
        <w:sectPr w:rsidR="002162F1" w:rsidRPr="00535AF5" w:rsidSect="00C02A88">
          <w:pgSz w:w="16838" w:h="11906" w:orient="landscape"/>
          <w:pgMar w:top="1130" w:right="1418" w:bottom="1418" w:left="1418" w:header="426" w:footer="709" w:gutter="0"/>
          <w:cols w:space="708"/>
          <w:docGrid w:linePitch="360"/>
        </w:sectPr>
      </w:pPr>
      <w:r>
        <w:rPr>
          <w:rFonts w:ascii="Times New Roman" w:hAnsi="Times New Roman"/>
          <w:b/>
          <w:sz w:val="40"/>
          <w:szCs w:val="40"/>
          <w:u w:val="single"/>
        </w:rPr>
        <w:t>35 250 000 F CFA</w:t>
      </w:r>
    </w:p>
    <w:p w14:paraId="3D1B958E" w14:textId="77777777" w:rsidR="002162F1" w:rsidRPr="00E732C7" w:rsidRDefault="002162F1" w:rsidP="002162F1">
      <w:pPr>
        <w:pStyle w:val="PargrafodaLista"/>
        <w:numPr>
          <w:ilvl w:val="0"/>
          <w:numId w:val="196"/>
        </w:numPr>
        <w:tabs>
          <w:tab w:val="left" w:pos="1418"/>
          <w:tab w:val="left" w:pos="1843"/>
        </w:tabs>
        <w:spacing w:after="0" w:line="240" w:lineRule="auto"/>
        <w:ind w:right="-710"/>
        <w:contextualSpacing w:val="0"/>
        <w:rPr>
          <w:rFonts w:ascii="Times New Roman" w:hAnsi="Times New Roman"/>
          <w:b/>
          <w:bCs/>
          <w:i/>
          <w:sz w:val="22"/>
          <w:szCs w:val="22"/>
        </w:rPr>
      </w:pPr>
      <w:r w:rsidRPr="00E732C7">
        <w:rPr>
          <w:rFonts w:ascii="Times New Roman" w:hAnsi="Times New Roman"/>
          <w:b/>
          <w:bCs/>
          <w:i/>
          <w:sz w:val="22"/>
          <w:szCs w:val="22"/>
        </w:rPr>
        <w:t>PUBLIC CONSULTATION</w:t>
      </w:r>
    </w:p>
    <w:p w14:paraId="66452D85" w14:textId="77777777" w:rsidR="002162F1" w:rsidRPr="00DE5340" w:rsidRDefault="002162F1" w:rsidP="002162F1">
      <w:pPr>
        <w:spacing w:after="0" w:line="240" w:lineRule="auto"/>
        <w:ind w:left="-284" w:right="-710"/>
        <w:jc w:val="both"/>
        <w:rPr>
          <w:rFonts w:ascii="Times New Roman" w:hAnsi="Times New Roman" w:cs="Times New Roman"/>
          <w:b/>
          <w:u w:val="single"/>
          <w:lang w:val="en-US"/>
        </w:rPr>
      </w:pPr>
      <w:r w:rsidRPr="00DE5340">
        <w:rPr>
          <w:rFonts w:ascii="Times New Roman" w:hAnsi="Times New Roman" w:cs="Times New Roman"/>
          <w:lang w:val="en-US"/>
        </w:rPr>
        <w:t>Public consultations with the populations of beneficiary municipalities and their representatives concerned.</w:t>
      </w:r>
    </w:p>
    <w:p w14:paraId="06F0255B" w14:textId="77777777" w:rsidR="002162F1" w:rsidRPr="00DE5340" w:rsidRDefault="002162F1" w:rsidP="002162F1">
      <w:pPr>
        <w:spacing w:line="240" w:lineRule="auto"/>
        <w:ind w:left="-284" w:right="-710"/>
        <w:jc w:val="both"/>
        <w:rPr>
          <w:rFonts w:ascii="Times New Roman" w:hAnsi="Times New Roman" w:cs="Times New Roman"/>
          <w:b/>
          <w:u w:val="single"/>
          <w:lang w:val="en-US"/>
        </w:rPr>
      </w:pPr>
      <w:r w:rsidRPr="00DE5340">
        <w:rPr>
          <w:rFonts w:ascii="Times New Roman" w:hAnsi="Times New Roman" w:cs="Times New Roman"/>
          <w:lang w:val="en-US"/>
        </w:rPr>
        <w:t>It appeared very widely and generally during the public consultations, a strong social acceptability of the project by the populations consulted. According to them, the PUASEE comes to respond to a social, environmental and urbanization demand expressed for years by populations who suffer from lack of drinking water and public lighting. The populations and their neighborhood leaders met during the consultation assemblies showed a clear understanding of the environmental and social issues of the project and are ready to lend a hand to achieve the objectives. The populations have an immense hope of seeing the activities and components planned under the project materialize quickly, in order to benefit from an improved living environment with new constructions, rehabilitation and extension of water and electricity networks. For the most part, the populations and local elected officials believe that the management of water and electricity problems is an urgent question to ensure the sustainability of neighborhoods.</w:t>
      </w:r>
    </w:p>
    <w:p w14:paraId="45D5C5F6" w14:textId="77777777" w:rsidR="002162F1" w:rsidRPr="00E732C7" w:rsidRDefault="002162F1" w:rsidP="002162F1">
      <w:pPr>
        <w:pStyle w:val="PargrafodaLista"/>
        <w:numPr>
          <w:ilvl w:val="0"/>
          <w:numId w:val="196"/>
        </w:numPr>
        <w:tabs>
          <w:tab w:val="left" w:pos="1418"/>
          <w:tab w:val="left" w:pos="1843"/>
        </w:tabs>
        <w:spacing w:before="240" w:after="0" w:line="240" w:lineRule="auto"/>
        <w:ind w:right="-710"/>
        <w:contextualSpacing w:val="0"/>
        <w:rPr>
          <w:rFonts w:ascii="Times New Roman" w:hAnsi="Times New Roman"/>
          <w:b/>
          <w:bCs/>
          <w:i/>
          <w:sz w:val="22"/>
          <w:szCs w:val="22"/>
        </w:rPr>
      </w:pPr>
      <w:r w:rsidRPr="00E732C7">
        <w:rPr>
          <w:rFonts w:ascii="Times New Roman" w:hAnsi="Times New Roman"/>
          <w:b/>
          <w:bCs/>
          <w:i/>
          <w:sz w:val="22"/>
          <w:szCs w:val="22"/>
        </w:rPr>
        <w:t>WASTE MANAGEMENT PLAN</w:t>
      </w:r>
    </w:p>
    <w:p w14:paraId="35184729" w14:textId="77777777" w:rsidR="002162F1" w:rsidRPr="00DE5340" w:rsidRDefault="002162F1" w:rsidP="002162F1">
      <w:pPr>
        <w:spacing w:after="0" w:line="240" w:lineRule="auto"/>
        <w:ind w:left="-284" w:right="-710"/>
        <w:jc w:val="both"/>
        <w:rPr>
          <w:rFonts w:ascii="Times New Roman" w:hAnsi="Times New Roman" w:cs="Times New Roman"/>
          <w:lang w:val="en-US"/>
        </w:rPr>
      </w:pPr>
      <w:r w:rsidRPr="00DE5340">
        <w:rPr>
          <w:rFonts w:ascii="Times New Roman" w:hAnsi="Times New Roman" w:cs="Times New Roman"/>
          <w:lang w:val="en-US"/>
        </w:rPr>
        <w:t>Often, during the works, the activities of companies are at the origin of the production of large quantities of solid and liquid waste (destruction of buildings, felling of trees, production of plastic waste, wood, cardboard, batteries used, motor oil, mechanical spare parts, bitumen spills and all kinds of hazardous or special wastes) and which must be carefully managed. This waste is added to the waste already produced by the neighboring populations.</w:t>
      </w:r>
    </w:p>
    <w:p w14:paraId="7F6EACBC" w14:textId="77777777" w:rsidR="002162F1" w:rsidRPr="00DE5340" w:rsidRDefault="002162F1" w:rsidP="002162F1">
      <w:pPr>
        <w:spacing w:after="0" w:line="240" w:lineRule="auto"/>
        <w:ind w:left="-284" w:right="-710"/>
        <w:jc w:val="both"/>
        <w:rPr>
          <w:rFonts w:ascii="Times New Roman" w:hAnsi="Times New Roman" w:cs="Times New Roman"/>
          <w:lang w:val="en-US"/>
        </w:rPr>
      </w:pPr>
      <w:r w:rsidRPr="00DE5340">
        <w:rPr>
          <w:rFonts w:ascii="Times New Roman" w:hAnsi="Times New Roman" w:cs="Times New Roman"/>
          <w:lang w:val="en-US"/>
        </w:rPr>
        <w:t>Thus, for an environmentally sound management of this waste, during the work, several recommendations and suggestions are made.</w:t>
      </w:r>
    </w:p>
    <w:p w14:paraId="53E59504" w14:textId="77777777" w:rsidR="002162F1" w:rsidRPr="00DE5340" w:rsidRDefault="002162F1" w:rsidP="002162F1">
      <w:pPr>
        <w:spacing w:after="0" w:line="240" w:lineRule="auto"/>
        <w:ind w:left="-284" w:right="-710"/>
        <w:jc w:val="both"/>
        <w:rPr>
          <w:rFonts w:ascii="Times New Roman" w:hAnsi="Times New Roman" w:cs="Times New Roman"/>
          <w:lang w:val="en-US"/>
        </w:rPr>
      </w:pPr>
    </w:p>
    <w:p w14:paraId="2992A9E0" w14:textId="77777777" w:rsidR="002162F1" w:rsidRPr="00DE5340" w:rsidRDefault="002162F1" w:rsidP="002162F1">
      <w:pPr>
        <w:pStyle w:val="PargrafodaLista"/>
        <w:numPr>
          <w:ilvl w:val="0"/>
          <w:numId w:val="196"/>
        </w:numPr>
        <w:tabs>
          <w:tab w:val="left" w:pos="1418"/>
          <w:tab w:val="left" w:pos="1843"/>
        </w:tabs>
        <w:spacing w:after="0" w:line="240" w:lineRule="auto"/>
        <w:ind w:right="-710"/>
        <w:contextualSpacing w:val="0"/>
        <w:rPr>
          <w:rFonts w:ascii="Times New Roman" w:hAnsi="Times New Roman"/>
          <w:b/>
          <w:bCs/>
          <w:i/>
          <w:sz w:val="22"/>
          <w:szCs w:val="22"/>
          <w:lang w:val="en-US"/>
        </w:rPr>
      </w:pPr>
      <w:r w:rsidRPr="00DE5340">
        <w:rPr>
          <w:rFonts w:ascii="Times New Roman" w:hAnsi="Times New Roman"/>
          <w:b/>
          <w:bCs/>
          <w:i/>
          <w:sz w:val="22"/>
          <w:szCs w:val="22"/>
          <w:lang w:val="en-US"/>
        </w:rPr>
        <w:t xml:space="preserve">MANAGEMENT OF GENDER-BASED VIOLENCE (GBV) </w:t>
      </w:r>
    </w:p>
    <w:p w14:paraId="7A8BADAB" w14:textId="77777777" w:rsidR="002162F1" w:rsidRPr="00DE5340" w:rsidRDefault="002162F1" w:rsidP="002162F1">
      <w:pPr>
        <w:spacing w:line="240" w:lineRule="auto"/>
        <w:ind w:left="-284" w:right="-710"/>
        <w:jc w:val="both"/>
        <w:rPr>
          <w:rFonts w:ascii="Times New Roman" w:hAnsi="Times New Roman" w:cs="Times New Roman"/>
          <w:lang w:val="en-US"/>
        </w:rPr>
      </w:pPr>
      <w:r w:rsidRPr="00DE5340">
        <w:rPr>
          <w:rFonts w:ascii="Times New Roman" w:hAnsi="Times New Roman" w:cs="Times New Roman"/>
          <w:lang w:val="en-US"/>
        </w:rPr>
        <w:t>The sacralization of human dignity requires great importance. As a result, no inhuman and cruel treatment can be tolerated and certain acts of barbarism are severely punished:</w:t>
      </w:r>
    </w:p>
    <w:p w14:paraId="5B927B45" w14:textId="77777777" w:rsidR="002162F1" w:rsidRPr="00E732C7" w:rsidRDefault="002162F1" w:rsidP="002162F1">
      <w:pPr>
        <w:pStyle w:val="Listecouleur-Accent11"/>
        <w:numPr>
          <w:ilvl w:val="0"/>
          <w:numId w:val="197"/>
        </w:numPr>
        <w:ind w:left="851" w:right="-710"/>
        <w:rPr>
          <w:rFonts w:ascii="Times New Roman" w:hAnsi="Times New Roman"/>
          <w:sz w:val="20"/>
          <w:szCs w:val="20"/>
        </w:rPr>
      </w:pPr>
      <w:r w:rsidRPr="00E732C7">
        <w:rPr>
          <w:rFonts w:ascii="Times New Roman" w:hAnsi="Times New Roman"/>
          <w:sz w:val="20"/>
          <w:szCs w:val="20"/>
        </w:rPr>
        <w:t>Moral harassment</w:t>
      </w:r>
    </w:p>
    <w:p w14:paraId="1D8FF38A" w14:textId="77777777" w:rsidR="002162F1" w:rsidRPr="00E732C7" w:rsidRDefault="002162F1" w:rsidP="002162F1">
      <w:pPr>
        <w:pStyle w:val="Listecouleur-Accent11"/>
        <w:numPr>
          <w:ilvl w:val="0"/>
          <w:numId w:val="197"/>
        </w:numPr>
        <w:ind w:left="851" w:right="-710"/>
        <w:rPr>
          <w:rFonts w:ascii="Times New Roman" w:hAnsi="Times New Roman"/>
          <w:sz w:val="20"/>
          <w:szCs w:val="20"/>
        </w:rPr>
      </w:pPr>
      <w:r w:rsidRPr="00E732C7">
        <w:rPr>
          <w:rFonts w:ascii="Times New Roman" w:hAnsi="Times New Roman"/>
          <w:sz w:val="20"/>
          <w:szCs w:val="20"/>
        </w:rPr>
        <w:t>Physical violence</w:t>
      </w:r>
    </w:p>
    <w:p w14:paraId="367EB712" w14:textId="77777777" w:rsidR="002162F1" w:rsidRPr="00DE5340" w:rsidRDefault="002162F1" w:rsidP="002162F1">
      <w:pPr>
        <w:pStyle w:val="Listecouleur-Accent11"/>
        <w:numPr>
          <w:ilvl w:val="0"/>
          <w:numId w:val="197"/>
        </w:numPr>
        <w:ind w:left="851" w:right="-710"/>
        <w:rPr>
          <w:rFonts w:ascii="Times New Roman" w:hAnsi="Times New Roman"/>
          <w:sz w:val="20"/>
          <w:szCs w:val="20"/>
          <w:lang w:val="en-US"/>
        </w:rPr>
      </w:pPr>
      <w:r w:rsidRPr="00DE5340">
        <w:rPr>
          <w:rFonts w:ascii="Times New Roman" w:hAnsi="Times New Roman"/>
          <w:sz w:val="20"/>
          <w:szCs w:val="20"/>
          <w:lang w:val="en-US"/>
        </w:rPr>
        <w:t>Pimping, harassment and sexual violence and pedophilia</w:t>
      </w:r>
    </w:p>
    <w:p w14:paraId="36420162" w14:textId="77777777" w:rsidR="002162F1" w:rsidRPr="00E732C7" w:rsidRDefault="002162F1" w:rsidP="002162F1">
      <w:pPr>
        <w:pStyle w:val="Listecouleur-Accent11"/>
        <w:numPr>
          <w:ilvl w:val="0"/>
          <w:numId w:val="197"/>
        </w:numPr>
        <w:ind w:left="851" w:right="-710"/>
        <w:rPr>
          <w:rFonts w:ascii="Times New Roman" w:hAnsi="Times New Roman"/>
          <w:sz w:val="20"/>
          <w:szCs w:val="20"/>
        </w:rPr>
      </w:pPr>
      <w:r w:rsidRPr="00E732C7">
        <w:rPr>
          <w:rFonts w:ascii="Times New Roman" w:hAnsi="Times New Roman"/>
          <w:sz w:val="20"/>
          <w:szCs w:val="20"/>
        </w:rPr>
        <w:t>Of the exploitation of children</w:t>
      </w:r>
    </w:p>
    <w:p w14:paraId="1D3BF042" w14:textId="77777777" w:rsidR="002162F1" w:rsidRPr="00E732C7" w:rsidRDefault="002162F1" w:rsidP="002162F1">
      <w:pPr>
        <w:pStyle w:val="Listecouleur-Accent11"/>
        <w:numPr>
          <w:ilvl w:val="0"/>
          <w:numId w:val="197"/>
        </w:numPr>
        <w:ind w:left="851" w:right="-710"/>
        <w:rPr>
          <w:rFonts w:ascii="Times New Roman" w:hAnsi="Times New Roman"/>
          <w:sz w:val="20"/>
          <w:szCs w:val="20"/>
        </w:rPr>
      </w:pPr>
      <w:r w:rsidRPr="00E732C7">
        <w:rPr>
          <w:rFonts w:ascii="Times New Roman" w:hAnsi="Times New Roman"/>
          <w:sz w:val="20"/>
          <w:szCs w:val="20"/>
        </w:rPr>
        <w:t>Etc.</w:t>
      </w:r>
    </w:p>
    <w:p w14:paraId="1F7CDDC9" w14:textId="77777777" w:rsidR="002162F1" w:rsidRPr="00DE5340" w:rsidRDefault="002162F1" w:rsidP="002162F1">
      <w:pPr>
        <w:spacing w:after="0" w:line="240" w:lineRule="auto"/>
        <w:ind w:left="-284" w:right="-710"/>
        <w:jc w:val="both"/>
        <w:rPr>
          <w:rFonts w:ascii="Times New Roman" w:hAnsi="Times New Roman" w:cs="Times New Roman"/>
          <w:lang w:val="en-US"/>
        </w:rPr>
      </w:pPr>
      <w:r w:rsidRPr="00DE5340">
        <w:rPr>
          <w:rFonts w:ascii="Times New Roman" w:hAnsi="Times New Roman" w:cs="Times New Roman"/>
          <w:lang w:val="en-US"/>
        </w:rPr>
        <w:t>In the fight against gender-based violence, the company can prioritize the following actions:</w:t>
      </w:r>
    </w:p>
    <w:p w14:paraId="14551847" w14:textId="77777777" w:rsidR="002162F1" w:rsidRPr="00DE5340" w:rsidRDefault="002162F1" w:rsidP="002162F1">
      <w:pPr>
        <w:pStyle w:val="Listecouleur-Accent11"/>
        <w:numPr>
          <w:ilvl w:val="0"/>
          <w:numId w:val="197"/>
        </w:numPr>
        <w:ind w:left="851" w:right="-710"/>
        <w:rPr>
          <w:rFonts w:ascii="Times New Roman" w:hAnsi="Times New Roman"/>
          <w:sz w:val="20"/>
          <w:szCs w:val="20"/>
          <w:lang w:val="en-US"/>
        </w:rPr>
      </w:pPr>
      <w:r w:rsidRPr="00DE5340">
        <w:rPr>
          <w:rFonts w:ascii="Times New Roman" w:hAnsi="Times New Roman"/>
          <w:sz w:val="20"/>
          <w:szCs w:val="20"/>
          <w:lang w:val="en-US"/>
        </w:rPr>
        <w:t>Support programs integrating community mobilization on GBV;</w:t>
      </w:r>
    </w:p>
    <w:p w14:paraId="1F910E5F" w14:textId="77777777" w:rsidR="002162F1" w:rsidRPr="00DE5340" w:rsidRDefault="002162F1" w:rsidP="002162F1">
      <w:pPr>
        <w:pStyle w:val="Listecouleur-Accent11"/>
        <w:numPr>
          <w:ilvl w:val="0"/>
          <w:numId w:val="197"/>
        </w:numPr>
        <w:ind w:left="851" w:right="-710"/>
        <w:rPr>
          <w:rFonts w:ascii="Times New Roman" w:hAnsi="Times New Roman"/>
          <w:sz w:val="20"/>
          <w:szCs w:val="20"/>
          <w:lang w:val="en-US"/>
        </w:rPr>
      </w:pPr>
      <w:r w:rsidRPr="00DE5340">
        <w:rPr>
          <w:rFonts w:ascii="Times New Roman" w:hAnsi="Times New Roman"/>
          <w:sz w:val="20"/>
          <w:szCs w:val="20"/>
          <w:lang w:val="en-US"/>
        </w:rPr>
        <w:t>At the community level, support activities aimed at reducing tolerance of violence involving all males;</w:t>
      </w:r>
    </w:p>
    <w:p w14:paraId="1AE11D4B" w14:textId="77777777" w:rsidR="002162F1" w:rsidRPr="00DE5340" w:rsidRDefault="002162F1" w:rsidP="002162F1">
      <w:pPr>
        <w:spacing w:after="0" w:line="240" w:lineRule="auto"/>
        <w:ind w:left="-284" w:right="-710"/>
        <w:jc w:val="both"/>
        <w:rPr>
          <w:rFonts w:ascii="Times New Roman" w:hAnsi="Times New Roman" w:cs="Times New Roman"/>
          <w:lang w:val="en-US"/>
        </w:rPr>
      </w:pPr>
      <w:r w:rsidRPr="00DE5340">
        <w:rPr>
          <w:rFonts w:ascii="Times New Roman" w:hAnsi="Times New Roman" w:cs="Times New Roman"/>
          <w:lang w:val="en-US"/>
        </w:rPr>
        <w:t>Support activities with a broad representation of the grassroots community;</w:t>
      </w:r>
    </w:p>
    <w:p w14:paraId="492D845D" w14:textId="77777777" w:rsidR="002162F1" w:rsidRPr="00DE5340" w:rsidRDefault="002162F1" w:rsidP="002162F1">
      <w:pPr>
        <w:pStyle w:val="Listecouleur-Accent11"/>
        <w:numPr>
          <w:ilvl w:val="0"/>
          <w:numId w:val="197"/>
        </w:numPr>
        <w:ind w:left="851" w:right="-710"/>
        <w:rPr>
          <w:rFonts w:ascii="Times New Roman" w:hAnsi="Times New Roman"/>
          <w:sz w:val="20"/>
          <w:szCs w:val="20"/>
          <w:lang w:val="en-US"/>
        </w:rPr>
      </w:pPr>
      <w:r w:rsidRPr="00DE5340">
        <w:rPr>
          <w:rFonts w:ascii="Times New Roman" w:hAnsi="Times New Roman"/>
          <w:sz w:val="20"/>
          <w:szCs w:val="20"/>
          <w:lang w:val="en-US"/>
        </w:rPr>
        <w:t>Support local and regional elected officials in creating partnerships with NGOs in the fight at community level;</w:t>
      </w:r>
    </w:p>
    <w:p w14:paraId="723BAD83" w14:textId="77777777" w:rsidR="002162F1" w:rsidRPr="00DE5340" w:rsidRDefault="002162F1" w:rsidP="002162F1">
      <w:pPr>
        <w:pStyle w:val="Listecouleur-Accent11"/>
        <w:numPr>
          <w:ilvl w:val="0"/>
          <w:numId w:val="197"/>
        </w:numPr>
        <w:ind w:left="851" w:right="-710"/>
        <w:rPr>
          <w:rFonts w:ascii="Times New Roman" w:hAnsi="Times New Roman"/>
          <w:sz w:val="20"/>
          <w:szCs w:val="20"/>
          <w:lang w:val="en-US"/>
        </w:rPr>
      </w:pPr>
      <w:r w:rsidRPr="00DE5340">
        <w:rPr>
          <w:rFonts w:ascii="Times New Roman" w:hAnsi="Times New Roman"/>
          <w:sz w:val="20"/>
          <w:szCs w:val="20"/>
          <w:lang w:val="en-US"/>
        </w:rPr>
        <w:t>Support community mobilization to improve survivors' access to services;</w:t>
      </w:r>
    </w:p>
    <w:p w14:paraId="767C7099" w14:textId="77777777" w:rsidR="002162F1" w:rsidRPr="00DE5340" w:rsidRDefault="002162F1" w:rsidP="002162F1">
      <w:pPr>
        <w:pStyle w:val="Listecouleur-Accent11"/>
        <w:numPr>
          <w:ilvl w:val="0"/>
          <w:numId w:val="197"/>
        </w:numPr>
        <w:ind w:left="851" w:right="-710"/>
        <w:rPr>
          <w:rFonts w:ascii="Times New Roman" w:hAnsi="Times New Roman"/>
          <w:sz w:val="20"/>
          <w:szCs w:val="20"/>
          <w:lang w:val="en-US"/>
        </w:rPr>
      </w:pPr>
      <w:r w:rsidRPr="00DE5340">
        <w:rPr>
          <w:rFonts w:ascii="Times New Roman" w:hAnsi="Times New Roman"/>
          <w:sz w:val="20"/>
          <w:szCs w:val="20"/>
          <w:lang w:val="en-US"/>
        </w:rPr>
        <w:t>Support financially and in the long term the activities of community mobilization for the achievement of considerably positive results.</w:t>
      </w:r>
    </w:p>
    <w:p w14:paraId="1EF8A115" w14:textId="77777777" w:rsidR="002162F1" w:rsidRPr="00FF68F5" w:rsidRDefault="002162F1" w:rsidP="002162F1">
      <w:pPr>
        <w:pStyle w:val="Listecouleur-Accent11"/>
        <w:numPr>
          <w:ilvl w:val="0"/>
          <w:numId w:val="197"/>
        </w:numPr>
        <w:ind w:left="851" w:right="-710"/>
        <w:rPr>
          <w:rFonts w:ascii="Times New Roman" w:hAnsi="Times New Roman"/>
          <w:sz w:val="20"/>
          <w:szCs w:val="20"/>
        </w:rPr>
      </w:pPr>
      <w:r w:rsidRPr="00FF68F5">
        <w:rPr>
          <w:rFonts w:ascii="Times New Roman" w:hAnsi="Times New Roman"/>
          <w:sz w:val="20"/>
          <w:szCs w:val="20"/>
        </w:rPr>
        <w:t>Etc.</w:t>
      </w:r>
    </w:p>
    <w:p w14:paraId="43487413" w14:textId="77777777" w:rsidR="002162F1" w:rsidRPr="00C8017F" w:rsidRDefault="002162F1" w:rsidP="002162F1">
      <w:pPr>
        <w:spacing w:after="0" w:line="240" w:lineRule="auto"/>
        <w:ind w:left="-284" w:right="-710"/>
        <w:jc w:val="both"/>
        <w:rPr>
          <w:rFonts w:ascii="Times New Roman" w:hAnsi="Times New Roman"/>
          <w:sz w:val="20"/>
          <w:szCs w:val="20"/>
        </w:rPr>
      </w:pPr>
    </w:p>
    <w:p w14:paraId="4D99E7C0" w14:textId="77777777" w:rsidR="002162F1" w:rsidRPr="00FF68F5" w:rsidRDefault="002162F1" w:rsidP="002162F1">
      <w:pPr>
        <w:pStyle w:val="PargrafodaLista"/>
        <w:numPr>
          <w:ilvl w:val="0"/>
          <w:numId w:val="196"/>
        </w:numPr>
        <w:tabs>
          <w:tab w:val="left" w:pos="1418"/>
          <w:tab w:val="left" w:pos="1843"/>
        </w:tabs>
        <w:spacing w:after="0" w:line="240" w:lineRule="auto"/>
        <w:ind w:right="-710"/>
        <w:contextualSpacing w:val="0"/>
        <w:rPr>
          <w:rFonts w:ascii="Times New Roman" w:hAnsi="Times New Roman"/>
          <w:b/>
          <w:bCs/>
          <w:i/>
          <w:sz w:val="22"/>
          <w:szCs w:val="22"/>
        </w:rPr>
      </w:pPr>
      <w:r w:rsidRPr="00FF68F5">
        <w:rPr>
          <w:rFonts w:ascii="Times New Roman" w:hAnsi="Times New Roman"/>
          <w:b/>
          <w:bCs/>
          <w:i/>
          <w:sz w:val="22"/>
          <w:szCs w:val="22"/>
        </w:rPr>
        <w:t>COMPLAINT MANAGEMENT MECHANISM</w:t>
      </w:r>
    </w:p>
    <w:p w14:paraId="245C8B57" w14:textId="77777777" w:rsidR="002162F1" w:rsidRPr="00FF68F5" w:rsidRDefault="002162F1" w:rsidP="002162F1">
      <w:pPr>
        <w:spacing w:line="240" w:lineRule="auto"/>
        <w:ind w:left="-284" w:right="-710"/>
        <w:jc w:val="both"/>
        <w:rPr>
          <w:rFonts w:ascii="Times New Roman" w:hAnsi="Times New Roman" w:cs="Times New Roman"/>
        </w:rPr>
      </w:pPr>
      <w:r w:rsidRPr="00DE5340">
        <w:rPr>
          <w:rFonts w:ascii="Times New Roman" w:hAnsi="Times New Roman" w:cs="Times New Roman"/>
          <w:lang w:val="en-US"/>
        </w:rPr>
        <w:t xml:space="preserve">This mechanism is justified by the fact that in the implementation of the works and the related compensatory measures, several conflicts may arise. </w:t>
      </w:r>
      <w:r w:rsidRPr="00FF68F5">
        <w:rPr>
          <w:rFonts w:ascii="Times New Roman" w:hAnsi="Times New Roman" w:cs="Times New Roman"/>
        </w:rPr>
        <w:t>These conflicts can be related to the following issues:</w:t>
      </w:r>
    </w:p>
    <w:p w14:paraId="0D5A533D" w14:textId="77777777" w:rsidR="002162F1" w:rsidRPr="00DE5340" w:rsidRDefault="002162F1" w:rsidP="002162F1">
      <w:pPr>
        <w:pStyle w:val="Listecouleur-Accent12"/>
        <w:numPr>
          <w:ilvl w:val="0"/>
          <w:numId w:val="100"/>
        </w:numPr>
        <w:ind w:right="-710"/>
        <w:jc w:val="both"/>
        <w:rPr>
          <w:sz w:val="20"/>
          <w:szCs w:val="20"/>
          <w:lang w:val="en-US"/>
        </w:rPr>
      </w:pPr>
      <w:r w:rsidRPr="00DE5340">
        <w:rPr>
          <w:sz w:val="20"/>
          <w:szCs w:val="20"/>
          <w:lang w:val="en-US"/>
        </w:rPr>
        <w:t>error in the identification of PAPs;</w:t>
      </w:r>
    </w:p>
    <w:p w14:paraId="5D37FB56" w14:textId="77777777" w:rsidR="002162F1" w:rsidRPr="00DE5340" w:rsidRDefault="002162F1" w:rsidP="002162F1">
      <w:pPr>
        <w:pStyle w:val="Listecouleur-Accent12"/>
        <w:numPr>
          <w:ilvl w:val="0"/>
          <w:numId w:val="100"/>
        </w:numPr>
        <w:ind w:right="-710"/>
        <w:jc w:val="both"/>
        <w:rPr>
          <w:sz w:val="20"/>
          <w:szCs w:val="20"/>
          <w:lang w:val="en-US"/>
        </w:rPr>
      </w:pPr>
      <w:r w:rsidRPr="00DE5340">
        <w:rPr>
          <w:sz w:val="20"/>
          <w:szCs w:val="20"/>
          <w:lang w:val="en-US"/>
        </w:rPr>
        <w:t>error in valuation of PAP assets;</w:t>
      </w:r>
    </w:p>
    <w:p w14:paraId="47B20A94" w14:textId="77777777" w:rsidR="002162F1" w:rsidRPr="00DE5340" w:rsidRDefault="002162F1" w:rsidP="002162F1">
      <w:pPr>
        <w:pStyle w:val="Listecouleur-Accent12"/>
        <w:numPr>
          <w:ilvl w:val="0"/>
          <w:numId w:val="100"/>
        </w:numPr>
        <w:ind w:right="-710"/>
        <w:jc w:val="both"/>
        <w:rPr>
          <w:sz w:val="20"/>
          <w:szCs w:val="20"/>
          <w:lang w:val="en-US"/>
        </w:rPr>
      </w:pPr>
      <w:r w:rsidRPr="00DE5340">
        <w:rPr>
          <w:sz w:val="20"/>
          <w:szCs w:val="20"/>
          <w:lang w:val="en-US"/>
        </w:rPr>
        <w:t>conflict over the ownership of property or the title of inheritance, following a divorce, conflicts between heirs;</w:t>
      </w:r>
    </w:p>
    <w:p w14:paraId="144C9EAB" w14:textId="77777777" w:rsidR="002162F1" w:rsidRPr="00DE5340" w:rsidRDefault="002162F1" w:rsidP="002162F1">
      <w:pPr>
        <w:pStyle w:val="Listecouleur-Accent12"/>
        <w:numPr>
          <w:ilvl w:val="0"/>
          <w:numId w:val="100"/>
        </w:numPr>
        <w:ind w:right="-710"/>
        <w:jc w:val="both"/>
        <w:rPr>
          <w:sz w:val="20"/>
          <w:szCs w:val="20"/>
          <w:lang w:val="en-US"/>
        </w:rPr>
      </w:pPr>
      <w:r w:rsidRPr="00DE5340">
        <w:rPr>
          <w:sz w:val="20"/>
          <w:szCs w:val="20"/>
          <w:lang w:val="en-US"/>
        </w:rPr>
        <w:t>discrepancies in land acquisition and occupation;</w:t>
      </w:r>
    </w:p>
    <w:p w14:paraId="5A6FC3DC" w14:textId="77777777" w:rsidR="002162F1" w:rsidRPr="00DE5340" w:rsidRDefault="002162F1" w:rsidP="002162F1">
      <w:pPr>
        <w:pStyle w:val="Listecouleur-Accent12"/>
        <w:numPr>
          <w:ilvl w:val="0"/>
          <w:numId w:val="100"/>
        </w:numPr>
        <w:ind w:right="-710"/>
        <w:jc w:val="both"/>
        <w:rPr>
          <w:sz w:val="20"/>
          <w:szCs w:val="20"/>
          <w:lang w:val="en-US"/>
        </w:rPr>
      </w:pPr>
      <w:r w:rsidRPr="00DE5340">
        <w:rPr>
          <w:sz w:val="20"/>
          <w:szCs w:val="20"/>
          <w:lang w:val="en-US"/>
        </w:rPr>
        <w:t>harm to a commercial activity of a local resident;</w:t>
      </w:r>
    </w:p>
    <w:p w14:paraId="0CB9C28A" w14:textId="77777777" w:rsidR="002162F1" w:rsidRPr="00DE5340" w:rsidRDefault="002162F1" w:rsidP="002162F1">
      <w:pPr>
        <w:pStyle w:val="Listecouleur-Accent12"/>
        <w:numPr>
          <w:ilvl w:val="0"/>
          <w:numId w:val="100"/>
        </w:numPr>
        <w:ind w:right="-710"/>
        <w:jc w:val="both"/>
        <w:rPr>
          <w:sz w:val="20"/>
          <w:szCs w:val="20"/>
          <w:lang w:val="en-US"/>
        </w:rPr>
      </w:pPr>
      <w:r w:rsidRPr="00DE5340">
        <w:rPr>
          <w:sz w:val="20"/>
          <w:szCs w:val="20"/>
          <w:lang w:val="en-US"/>
        </w:rPr>
        <w:t>degradation of property beyond the project right-of-way;</w:t>
      </w:r>
    </w:p>
    <w:p w14:paraId="4D68E606" w14:textId="77777777" w:rsidR="002162F1" w:rsidRPr="00DE5340" w:rsidRDefault="002162F1" w:rsidP="002162F1">
      <w:pPr>
        <w:pStyle w:val="Listecouleur-Accent12"/>
        <w:numPr>
          <w:ilvl w:val="0"/>
          <w:numId w:val="100"/>
        </w:numPr>
        <w:ind w:right="-710"/>
        <w:jc w:val="both"/>
        <w:rPr>
          <w:sz w:val="20"/>
          <w:szCs w:val="20"/>
          <w:lang w:val="en-US"/>
        </w:rPr>
      </w:pPr>
      <w:r w:rsidRPr="00DE5340">
        <w:rPr>
          <w:sz w:val="20"/>
          <w:szCs w:val="20"/>
          <w:lang w:val="en-US"/>
        </w:rPr>
        <w:t>permanent nuisance and disturbance of local residents by the works ...</w:t>
      </w:r>
    </w:p>
    <w:p w14:paraId="4C4D4F5E" w14:textId="77777777" w:rsidR="002162F1" w:rsidRPr="00177D5A" w:rsidRDefault="002162F1" w:rsidP="002162F1">
      <w:pPr>
        <w:pStyle w:val="Listecouleur-Accent12"/>
        <w:numPr>
          <w:ilvl w:val="0"/>
          <w:numId w:val="100"/>
        </w:numPr>
        <w:ind w:right="-710"/>
        <w:jc w:val="both"/>
        <w:rPr>
          <w:sz w:val="20"/>
          <w:szCs w:val="20"/>
        </w:rPr>
      </w:pPr>
      <w:r w:rsidRPr="00177D5A">
        <w:rPr>
          <w:sz w:val="20"/>
          <w:szCs w:val="20"/>
        </w:rPr>
        <w:t>sexual harassment, pedophilia, etc. ;</w:t>
      </w:r>
    </w:p>
    <w:p w14:paraId="4CEAA529" w14:textId="77777777" w:rsidR="002162F1" w:rsidRPr="00DE5340" w:rsidRDefault="002162F1" w:rsidP="002162F1">
      <w:pPr>
        <w:pStyle w:val="Listecouleur-Accent12"/>
        <w:numPr>
          <w:ilvl w:val="0"/>
          <w:numId w:val="100"/>
        </w:numPr>
        <w:ind w:right="-710"/>
        <w:jc w:val="both"/>
        <w:rPr>
          <w:sz w:val="20"/>
          <w:szCs w:val="20"/>
          <w:lang w:val="en-US"/>
        </w:rPr>
      </w:pPr>
      <w:r w:rsidRPr="00DE5340">
        <w:rPr>
          <w:sz w:val="20"/>
          <w:szCs w:val="20"/>
          <w:lang w:val="en-US"/>
        </w:rPr>
        <w:t>discrimination based on gender or vulnerability;</w:t>
      </w:r>
    </w:p>
    <w:p w14:paraId="60CEF1D4" w14:textId="77777777" w:rsidR="002162F1" w:rsidRPr="00DE5340" w:rsidRDefault="002162F1" w:rsidP="002162F1">
      <w:pPr>
        <w:pStyle w:val="Listecouleur-Accent12"/>
        <w:ind w:right="-710"/>
        <w:jc w:val="both"/>
        <w:rPr>
          <w:sz w:val="20"/>
          <w:szCs w:val="20"/>
          <w:lang w:val="en-US"/>
        </w:rPr>
      </w:pPr>
    </w:p>
    <w:p w14:paraId="7E204D58" w14:textId="77777777" w:rsidR="002162F1" w:rsidRPr="00DE5340" w:rsidRDefault="002162F1" w:rsidP="002162F1">
      <w:pPr>
        <w:pStyle w:val="PargrafodaLista"/>
        <w:numPr>
          <w:ilvl w:val="1"/>
          <w:numId w:val="196"/>
        </w:numPr>
        <w:tabs>
          <w:tab w:val="left" w:pos="1418"/>
          <w:tab w:val="left" w:pos="1843"/>
        </w:tabs>
        <w:spacing w:after="0" w:line="240" w:lineRule="auto"/>
        <w:ind w:right="-710"/>
        <w:contextualSpacing w:val="0"/>
        <w:rPr>
          <w:rFonts w:ascii="Times New Roman" w:hAnsi="Times New Roman"/>
          <w:b/>
          <w:bCs/>
          <w:i/>
          <w:sz w:val="22"/>
          <w:szCs w:val="22"/>
          <w:lang w:val="en-US"/>
        </w:rPr>
      </w:pPr>
      <w:r w:rsidRPr="00DE5340">
        <w:rPr>
          <w:rFonts w:ascii="Times New Roman" w:hAnsi="Times New Roman"/>
          <w:b/>
          <w:bCs/>
          <w:i/>
          <w:sz w:val="22"/>
          <w:szCs w:val="22"/>
          <w:lang w:val="en-US"/>
        </w:rPr>
        <w:t>Organization of the Complaints Management Mechanism</w:t>
      </w:r>
    </w:p>
    <w:p w14:paraId="3844286C" w14:textId="77777777" w:rsidR="002162F1" w:rsidRPr="00DE5340" w:rsidRDefault="002162F1" w:rsidP="002162F1">
      <w:pPr>
        <w:spacing w:line="240" w:lineRule="auto"/>
        <w:ind w:left="-284" w:right="-710"/>
        <w:jc w:val="both"/>
        <w:rPr>
          <w:rFonts w:ascii="Times New Roman" w:hAnsi="Times New Roman" w:cs="Times New Roman"/>
          <w:lang w:val="en-US"/>
        </w:rPr>
      </w:pPr>
      <w:r w:rsidRPr="00DE5340">
        <w:rPr>
          <w:rFonts w:ascii="Times New Roman" w:hAnsi="Times New Roman" w:cs="Times New Roman"/>
          <w:lang w:val="en-US"/>
        </w:rPr>
        <w:t>The PUASEE-FA Complaints Management Mechanism is organized into two levels, which also makes it possible to define the management bodies at each level.</w:t>
      </w:r>
    </w:p>
    <w:p w14:paraId="29CF9007" w14:textId="77777777" w:rsidR="002162F1" w:rsidRPr="00D335A7" w:rsidRDefault="002162F1" w:rsidP="002162F1">
      <w:pPr>
        <w:pStyle w:val="Listecouleur-Accent12"/>
        <w:numPr>
          <w:ilvl w:val="0"/>
          <w:numId w:val="105"/>
        </w:numPr>
        <w:spacing w:line="276" w:lineRule="auto"/>
        <w:ind w:right="-710"/>
        <w:rPr>
          <w:b/>
        </w:rPr>
      </w:pPr>
      <w:r w:rsidRPr="00D335A7">
        <w:rPr>
          <w:b/>
        </w:rPr>
        <w:t>Project level (PUASEE-FA)</w:t>
      </w:r>
    </w:p>
    <w:p w14:paraId="1AD51963" w14:textId="77777777" w:rsidR="002162F1" w:rsidRPr="00DE5340" w:rsidRDefault="002162F1" w:rsidP="002162F1">
      <w:pPr>
        <w:spacing w:line="240" w:lineRule="auto"/>
        <w:ind w:left="-284" w:right="-710"/>
        <w:jc w:val="both"/>
        <w:rPr>
          <w:rFonts w:ascii="Times New Roman" w:hAnsi="Times New Roman" w:cs="Times New Roman"/>
          <w:lang w:val="en-US"/>
        </w:rPr>
      </w:pPr>
      <w:r w:rsidRPr="00DE5340">
        <w:rPr>
          <w:rFonts w:ascii="Times New Roman" w:hAnsi="Times New Roman" w:cs="Times New Roman"/>
          <w:lang w:val="en-US"/>
        </w:rPr>
        <w:t>The PUASEE-FA ensures the supervision of the implementation of the MGP (See more detailed PAR). It works in close collaboration with local and communal authorities, including institutional actors, NGOs and PAPs for the monitoring, processing and reporting of all complaints directly or indirectly related to project activities.</w:t>
      </w:r>
    </w:p>
    <w:p w14:paraId="7C3BB152" w14:textId="77777777" w:rsidR="002162F1" w:rsidRPr="00D335A7" w:rsidRDefault="002162F1" w:rsidP="002162F1">
      <w:pPr>
        <w:pStyle w:val="Listecouleur-Accent12"/>
        <w:numPr>
          <w:ilvl w:val="0"/>
          <w:numId w:val="105"/>
        </w:numPr>
        <w:spacing w:after="200" w:line="276" w:lineRule="auto"/>
        <w:ind w:right="-710"/>
      </w:pPr>
      <w:r w:rsidRPr="00D335A7">
        <w:rPr>
          <w:b/>
        </w:rPr>
        <w:t>Local level</w:t>
      </w:r>
      <w:r w:rsidRPr="00D335A7">
        <w:t>:</w:t>
      </w:r>
    </w:p>
    <w:p w14:paraId="190E8623" w14:textId="77777777" w:rsidR="002162F1" w:rsidRPr="00DE5340" w:rsidRDefault="002162F1" w:rsidP="002162F1">
      <w:pPr>
        <w:pStyle w:val="Listecouleur-Accent12"/>
        <w:numPr>
          <w:ilvl w:val="0"/>
          <w:numId w:val="100"/>
        </w:numPr>
        <w:ind w:right="-710"/>
        <w:jc w:val="both"/>
        <w:rPr>
          <w:sz w:val="20"/>
          <w:szCs w:val="20"/>
          <w:lang w:val="en-US"/>
        </w:rPr>
      </w:pPr>
      <w:r w:rsidRPr="00DE5340">
        <w:rPr>
          <w:sz w:val="20"/>
          <w:szCs w:val="20"/>
          <w:lang w:val="en-US"/>
        </w:rPr>
        <w:t>neighborhood officials (local communities, notabilities);</w:t>
      </w:r>
    </w:p>
    <w:p w14:paraId="5D3C9D31" w14:textId="77777777" w:rsidR="002162F1" w:rsidRPr="00DE5340" w:rsidRDefault="002162F1" w:rsidP="002162F1">
      <w:pPr>
        <w:pStyle w:val="Listecouleur-Accent12"/>
        <w:numPr>
          <w:ilvl w:val="0"/>
          <w:numId w:val="100"/>
        </w:numPr>
        <w:ind w:right="-710"/>
        <w:jc w:val="both"/>
        <w:rPr>
          <w:sz w:val="20"/>
          <w:szCs w:val="20"/>
          <w:lang w:val="en-US"/>
        </w:rPr>
      </w:pPr>
      <w:r w:rsidRPr="00DE5340">
        <w:rPr>
          <w:sz w:val="20"/>
          <w:szCs w:val="20"/>
          <w:lang w:val="en-US"/>
        </w:rPr>
        <w:t>municipal authorities (Bissau, Safim and Prabis town hall);</w:t>
      </w:r>
    </w:p>
    <w:p w14:paraId="79674EA4" w14:textId="77777777" w:rsidR="002162F1" w:rsidRPr="00FF68F5" w:rsidRDefault="002162F1" w:rsidP="002162F1">
      <w:pPr>
        <w:pStyle w:val="Listecouleur-Accent12"/>
        <w:numPr>
          <w:ilvl w:val="0"/>
          <w:numId w:val="100"/>
        </w:numPr>
        <w:ind w:right="-710"/>
        <w:jc w:val="both"/>
        <w:rPr>
          <w:sz w:val="20"/>
          <w:szCs w:val="20"/>
        </w:rPr>
      </w:pPr>
      <w:r w:rsidRPr="00FF68F5">
        <w:rPr>
          <w:sz w:val="20"/>
          <w:szCs w:val="20"/>
        </w:rPr>
        <w:t>institutional actors (technical services);</w:t>
      </w:r>
    </w:p>
    <w:p w14:paraId="0B40F4B9" w14:textId="77777777" w:rsidR="002162F1" w:rsidRPr="00DE5340" w:rsidRDefault="002162F1" w:rsidP="002162F1">
      <w:pPr>
        <w:pStyle w:val="Listecouleur-Accent12"/>
        <w:numPr>
          <w:ilvl w:val="0"/>
          <w:numId w:val="100"/>
        </w:numPr>
        <w:ind w:right="-710"/>
        <w:jc w:val="both"/>
        <w:rPr>
          <w:sz w:val="20"/>
          <w:szCs w:val="20"/>
          <w:lang w:val="en-US"/>
        </w:rPr>
      </w:pPr>
      <w:r w:rsidRPr="00DE5340">
        <w:rPr>
          <w:sz w:val="20"/>
          <w:szCs w:val="20"/>
          <w:lang w:val="en-US"/>
        </w:rPr>
        <w:t>a local NGO as a third party</w:t>
      </w:r>
    </w:p>
    <w:p w14:paraId="55F91C85" w14:textId="77777777" w:rsidR="002162F1" w:rsidRDefault="002162F1" w:rsidP="002162F1">
      <w:pPr>
        <w:pStyle w:val="Listecouleur-Accent12"/>
        <w:numPr>
          <w:ilvl w:val="0"/>
          <w:numId w:val="100"/>
        </w:numPr>
        <w:ind w:right="-710"/>
        <w:jc w:val="both"/>
        <w:rPr>
          <w:sz w:val="20"/>
          <w:szCs w:val="20"/>
        </w:rPr>
      </w:pPr>
      <w:r w:rsidRPr="00FF68F5">
        <w:rPr>
          <w:sz w:val="20"/>
          <w:szCs w:val="20"/>
        </w:rPr>
        <w:t>Project Affected Persons (PAP).</w:t>
      </w:r>
    </w:p>
    <w:p w14:paraId="50C806D0" w14:textId="77777777" w:rsidR="002162F1" w:rsidRPr="00FF68F5" w:rsidRDefault="002162F1" w:rsidP="002162F1">
      <w:pPr>
        <w:pStyle w:val="Listecouleur-Accent12"/>
        <w:ind w:right="-710"/>
        <w:jc w:val="both"/>
        <w:rPr>
          <w:sz w:val="20"/>
          <w:szCs w:val="20"/>
        </w:rPr>
      </w:pPr>
    </w:p>
    <w:p w14:paraId="24BA3401" w14:textId="77777777" w:rsidR="002162F1" w:rsidRPr="00FF68F5" w:rsidRDefault="002162F1" w:rsidP="002162F1">
      <w:pPr>
        <w:pStyle w:val="PargrafodaLista"/>
        <w:numPr>
          <w:ilvl w:val="1"/>
          <w:numId w:val="196"/>
        </w:numPr>
        <w:tabs>
          <w:tab w:val="left" w:pos="1418"/>
          <w:tab w:val="left" w:pos="1843"/>
        </w:tabs>
        <w:spacing w:after="0" w:line="240" w:lineRule="auto"/>
        <w:ind w:right="-710"/>
        <w:contextualSpacing w:val="0"/>
        <w:rPr>
          <w:rFonts w:ascii="Times New Roman" w:hAnsi="Times New Roman"/>
          <w:b/>
          <w:bCs/>
          <w:i/>
          <w:sz w:val="22"/>
          <w:szCs w:val="22"/>
        </w:rPr>
      </w:pPr>
      <w:r w:rsidRPr="00FF68F5">
        <w:rPr>
          <w:rFonts w:ascii="Times New Roman" w:hAnsi="Times New Roman"/>
          <w:b/>
          <w:bCs/>
          <w:i/>
          <w:sz w:val="22"/>
          <w:szCs w:val="22"/>
        </w:rPr>
        <w:t>Operation of the complaints mechanism</w:t>
      </w:r>
    </w:p>
    <w:p w14:paraId="1669C70F" w14:textId="77777777" w:rsidR="002162F1" w:rsidRPr="00DE5340" w:rsidRDefault="002162F1" w:rsidP="002162F1">
      <w:pPr>
        <w:ind w:left="-284" w:right="-710"/>
        <w:jc w:val="both"/>
        <w:rPr>
          <w:rFonts w:ascii="Times New Roman" w:hAnsi="Times New Roman"/>
          <w:sz w:val="24"/>
          <w:szCs w:val="24"/>
          <w:lang w:val="en-US"/>
        </w:rPr>
      </w:pPr>
      <w:r w:rsidRPr="00DE5340">
        <w:rPr>
          <w:rFonts w:ascii="Times New Roman" w:hAnsi="Times New Roman"/>
          <w:sz w:val="24"/>
          <w:szCs w:val="24"/>
          <w:lang w:val="en-US"/>
        </w:rPr>
        <w:t>The complaints management mechanism is structured in three levels, namely:</w:t>
      </w:r>
    </w:p>
    <w:p w14:paraId="730642DE" w14:textId="77777777" w:rsidR="002162F1" w:rsidRPr="00DE5340" w:rsidRDefault="002162F1" w:rsidP="002162F1">
      <w:pPr>
        <w:pStyle w:val="Listecouleur-Accent12"/>
        <w:numPr>
          <w:ilvl w:val="0"/>
          <w:numId w:val="100"/>
        </w:numPr>
        <w:ind w:right="-710"/>
        <w:jc w:val="both"/>
        <w:rPr>
          <w:sz w:val="20"/>
          <w:szCs w:val="20"/>
          <w:lang w:val="en-US"/>
        </w:rPr>
      </w:pPr>
      <w:r w:rsidRPr="00DE5340">
        <w:rPr>
          <w:sz w:val="20"/>
          <w:szCs w:val="20"/>
          <w:lang w:val="en-US"/>
        </w:rPr>
        <w:t xml:space="preserve">Level I: The village chief or the district officials and the notables; </w:t>
      </w:r>
    </w:p>
    <w:p w14:paraId="5240363C" w14:textId="77777777" w:rsidR="002162F1" w:rsidRPr="00DE5340" w:rsidRDefault="002162F1" w:rsidP="002162F1">
      <w:pPr>
        <w:pStyle w:val="Listecouleur-Accent12"/>
        <w:numPr>
          <w:ilvl w:val="0"/>
          <w:numId w:val="100"/>
        </w:numPr>
        <w:ind w:right="-710"/>
        <w:jc w:val="both"/>
        <w:rPr>
          <w:sz w:val="20"/>
          <w:szCs w:val="20"/>
          <w:lang w:val="en-US"/>
        </w:rPr>
      </w:pPr>
      <w:r w:rsidRPr="00DE5340">
        <w:rPr>
          <w:sz w:val="20"/>
          <w:szCs w:val="20"/>
          <w:lang w:val="en-US"/>
        </w:rPr>
        <w:t>Level II: The local complaints management committee;</w:t>
      </w:r>
    </w:p>
    <w:p w14:paraId="046D71BE" w14:textId="77777777" w:rsidR="002162F1" w:rsidRDefault="002162F1" w:rsidP="002162F1">
      <w:pPr>
        <w:pStyle w:val="Listecouleur-Accent12"/>
        <w:numPr>
          <w:ilvl w:val="0"/>
          <w:numId w:val="100"/>
        </w:numPr>
        <w:ind w:right="-710"/>
        <w:jc w:val="both"/>
        <w:rPr>
          <w:sz w:val="20"/>
          <w:szCs w:val="20"/>
        </w:rPr>
      </w:pPr>
      <w:r w:rsidRPr="00FF68F5">
        <w:rPr>
          <w:sz w:val="20"/>
          <w:szCs w:val="20"/>
        </w:rPr>
        <w:t>Level III: PUASEE-FA.</w:t>
      </w:r>
    </w:p>
    <w:p w14:paraId="75B1469C" w14:textId="77777777" w:rsidR="002162F1" w:rsidRPr="00FF68F5" w:rsidRDefault="002162F1" w:rsidP="002162F1">
      <w:pPr>
        <w:pStyle w:val="Listecouleur-Accent12"/>
        <w:ind w:right="-710"/>
        <w:jc w:val="both"/>
        <w:rPr>
          <w:sz w:val="20"/>
          <w:szCs w:val="20"/>
        </w:rPr>
      </w:pPr>
    </w:p>
    <w:p w14:paraId="2CEEBE8B" w14:textId="77777777" w:rsidR="002162F1" w:rsidRPr="00FF68F5" w:rsidRDefault="002162F1" w:rsidP="002162F1">
      <w:pPr>
        <w:pStyle w:val="PargrafodaLista"/>
        <w:numPr>
          <w:ilvl w:val="1"/>
          <w:numId w:val="196"/>
        </w:numPr>
        <w:tabs>
          <w:tab w:val="left" w:pos="1418"/>
          <w:tab w:val="left" w:pos="1843"/>
        </w:tabs>
        <w:spacing w:after="240" w:line="240" w:lineRule="auto"/>
        <w:ind w:right="-710"/>
        <w:contextualSpacing w:val="0"/>
        <w:rPr>
          <w:rFonts w:ascii="Times New Roman" w:hAnsi="Times New Roman"/>
          <w:b/>
          <w:bCs/>
          <w:i/>
          <w:sz w:val="22"/>
          <w:szCs w:val="22"/>
        </w:rPr>
      </w:pPr>
      <w:r w:rsidRPr="00FF68F5">
        <w:rPr>
          <w:rFonts w:ascii="Times New Roman" w:hAnsi="Times New Roman"/>
          <w:b/>
          <w:bCs/>
          <w:i/>
          <w:sz w:val="22"/>
          <w:szCs w:val="22"/>
        </w:rPr>
        <w:t>Registration of complaints</w:t>
      </w:r>
    </w:p>
    <w:p w14:paraId="5E109550" w14:textId="77777777" w:rsidR="002162F1" w:rsidRPr="00DE5340" w:rsidRDefault="002162F1" w:rsidP="002162F1">
      <w:pPr>
        <w:spacing w:line="240" w:lineRule="auto"/>
        <w:ind w:left="-284" w:right="-710"/>
        <w:jc w:val="both"/>
        <w:rPr>
          <w:rFonts w:ascii="Times New Roman" w:hAnsi="Times New Roman" w:cs="Times New Roman"/>
          <w:lang w:val="en-US"/>
        </w:rPr>
      </w:pPr>
      <w:r w:rsidRPr="00DE5340">
        <w:rPr>
          <w:rFonts w:ascii="Times New Roman" w:hAnsi="Times New Roman" w:cs="Times New Roman"/>
          <w:lang w:val="en-US"/>
        </w:rPr>
        <w:t>Complainants will be informed by the PMU of the</w:t>
      </w:r>
      <w:r w:rsidRPr="00DE5340">
        <w:rPr>
          <w:rFonts w:ascii="Times New Roman" w:hAnsi="Times New Roman"/>
          <w:sz w:val="20"/>
          <w:szCs w:val="20"/>
          <w:lang w:val="en-US"/>
        </w:rPr>
        <w:t xml:space="preserve"> PUASEE</w:t>
      </w:r>
      <w:r w:rsidRPr="00DE5340">
        <w:rPr>
          <w:rFonts w:ascii="Times New Roman" w:hAnsi="Times New Roman" w:cs="Times New Roman"/>
          <w:lang w:val="en-US"/>
        </w:rPr>
        <w:t>, on the complaints management mechanism will be done through the establishment of a register of complaints with the district chief and a telephone number. Then, the social safeguards manager of the</w:t>
      </w:r>
      <w:r w:rsidRPr="00DE5340">
        <w:rPr>
          <w:rFonts w:ascii="Times New Roman" w:hAnsi="Times New Roman"/>
          <w:sz w:val="20"/>
          <w:szCs w:val="20"/>
          <w:lang w:val="en-US"/>
        </w:rPr>
        <w:t>PUASEE</w:t>
      </w:r>
      <w:r w:rsidRPr="00DE5340">
        <w:rPr>
          <w:rFonts w:ascii="Times New Roman" w:hAnsi="Times New Roman" w:cs="Times New Roman"/>
          <w:lang w:val="en-US"/>
        </w:rPr>
        <w:t xml:space="preserve"> through public consultation sessions will inform complainants about the procedure to follow in order to be able to complain. </w:t>
      </w:r>
    </w:p>
    <w:p w14:paraId="3D3D0E75" w14:textId="77777777" w:rsidR="002162F1" w:rsidRPr="00DE5340" w:rsidRDefault="002162F1" w:rsidP="002162F1">
      <w:pPr>
        <w:spacing w:line="240" w:lineRule="auto"/>
        <w:ind w:left="-284" w:right="-710"/>
        <w:jc w:val="both"/>
        <w:rPr>
          <w:rFonts w:ascii="Times New Roman" w:hAnsi="Times New Roman" w:cs="Times New Roman"/>
          <w:lang w:val="en-US"/>
        </w:rPr>
      </w:pPr>
      <w:r w:rsidRPr="00DE5340">
        <w:rPr>
          <w:rFonts w:ascii="Times New Roman" w:hAnsi="Times New Roman" w:cs="Times New Roman"/>
          <w:lang w:val="en-US"/>
        </w:rPr>
        <w:t>The neighborhood chief will keep the register and will help complainants complete and file their complaint; the complainant can also write his own complaint, or rely on resource persons or an NGO; a model for registering complaints is attached in the Annex. For the sake of discretion, the complainant may also call the telephone to file his complaint.</w:t>
      </w:r>
    </w:p>
    <w:p w14:paraId="6A6063A9" w14:textId="315A3FF2" w:rsidR="002162F1" w:rsidRPr="00DE5340" w:rsidRDefault="002162F1" w:rsidP="002162F1">
      <w:pPr>
        <w:spacing w:line="240" w:lineRule="auto"/>
        <w:ind w:left="-284" w:right="-710"/>
        <w:jc w:val="both"/>
        <w:rPr>
          <w:rFonts w:ascii="Times New Roman" w:hAnsi="Times New Roman" w:cs="Times New Roman"/>
          <w:lang w:val="en-US"/>
        </w:rPr>
      </w:pPr>
      <w:r w:rsidRPr="00DE5340">
        <w:rPr>
          <w:rFonts w:ascii="Times New Roman" w:hAnsi="Times New Roman" w:cs="Times New Roman"/>
          <w:lang w:val="en-US"/>
        </w:rPr>
        <w:t xml:space="preserve">The following figure summarizes the MGP circuit of the </w:t>
      </w:r>
      <w:r w:rsidRPr="00DE5340">
        <w:rPr>
          <w:rFonts w:ascii="Times New Roman" w:hAnsi="Times New Roman"/>
          <w:sz w:val="20"/>
          <w:szCs w:val="20"/>
          <w:lang w:val="en-US"/>
        </w:rPr>
        <w:t>PUASEE</w:t>
      </w:r>
      <w:r w:rsidRPr="00DE5340">
        <w:rPr>
          <w:rFonts w:ascii="Times New Roman" w:hAnsi="Times New Roman" w:cs="Times New Roman"/>
          <w:lang w:val="en-US"/>
        </w:rPr>
        <w:t xml:space="preserve">: </w:t>
      </w:r>
    </w:p>
    <w:p w14:paraId="0EDC3D56" w14:textId="77777777" w:rsidR="002162F1" w:rsidRPr="00DE5340" w:rsidRDefault="002162F1" w:rsidP="002162F1">
      <w:pPr>
        <w:tabs>
          <w:tab w:val="left" w:pos="2325"/>
        </w:tabs>
        <w:spacing w:line="276" w:lineRule="auto"/>
        <w:ind w:right="-710"/>
        <w:jc w:val="both"/>
        <w:rPr>
          <w:rFonts w:ascii="Times New Roman" w:hAnsi="Times New Roman" w:cs="Times New Roman"/>
          <w:b/>
          <w:sz w:val="24"/>
          <w:szCs w:val="24"/>
          <w:lang w:val="en-US"/>
        </w:rPr>
      </w:pPr>
    </w:p>
    <w:p w14:paraId="3229D825" w14:textId="77777777" w:rsidR="002162F1" w:rsidRPr="00DE5340" w:rsidRDefault="002162F1" w:rsidP="002162F1">
      <w:pPr>
        <w:tabs>
          <w:tab w:val="left" w:pos="2325"/>
        </w:tabs>
        <w:spacing w:line="276" w:lineRule="auto"/>
        <w:ind w:right="-710"/>
        <w:jc w:val="both"/>
        <w:rPr>
          <w:rFonts w:ascii="Times New Roman" w:hAnsi="Times New Roman" w:cs="Times New Roman"/>
          <w:b/>
          <w:sz w:val="24"/>
          <w:szCs w:val="24"/>
          <w:lang w:val="en-US"/>
        </w:rPr>
      </w:pPr>
      <w:r>
        <w:rPr>
          <w:rFonts w:ascii="Times New Roman" w:hAnsi="Times New Roman"/>
          <w:b/>
          <w:bCs/>
          <w:noProof/>
          <w:sz w:val="24"/>
          <w:szCs w:val="24"/>
          <w:lang w:val="pt-PT" w:eastAsia="pt-PT"/>
        </w:rPr>
        <w:drawing>
          <wp:anchor distT="0" distB="0" distL="114300" distR="114300" simplePos="0" relativeHeight="251783680" behindDoc="1" locked="0" layoutInCell="1" allowOverlap="1" wp14:anchorId="38659055" wp14:editId="2B5ECD8B">
            <wp:simplePos x="0" y="0"/>
            <wp:positionH relativeFrom="margin">
              <wp:align>center</wp:align>
            </wp:positionH>
            <wp:positionV relativeFrom="margin">
              <wp:posOffset>5271135</wp:posOffset>
            </wp:positionV>
            <wp:extent cx="4481830" cy="2857500"/>
            <wp:effectExtent l="0" t="0" r="0" b="0"/>
            <wp:wrapTight wrapText="bothSides">
              <wp:wrapPolygon edited="0">
                <wp:start x="0" y="0"/>
                <wp:lineTo x="0" y="21456"/>
                <wp:lineTo x="21484" y="21456"/>
                <wp:lineTo x="21484" y="0"/>
                <wp:lineTo x="0" y="0"/>
              </wp:wrapPolygon>
            </wp:wrapTight>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481830" cy="2857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55DD5C" w14:textId="77777777" w:rsidR="002162F1" w:rsidRPr="00DE5340" w:rsidRDefault="002162F1" w:rsidP="002162F1">
      <w:pPr>
        <w:tabs>
          <w:tab w:val="left" w:pos="2325"/>
        </w:tabs>
        <w:spacing w:line="276" w:lineRule="auto"/>
        <w:ind w:right="-710"/>
        <w:jc w:val="both"/>
        <w:rPr>
          <w:rFonts w:ascii="Times New Roman" w:hAnsi="Times New Roman" w:cs="Times New Roman"/>
          <w:b/>
          <w:sz w:val="24"/>
          <w:szCs w:val="24"/>
          <w:lang w:val="en-US"/>
        </w:rPr>
      </w:pPr>
    </w:p>
    <w:p w14:paraId="1B19C4B4" w14:textId="77777777" w:rsidR="002162F1" w:rsidRPr="00DE5340" w:rsidRDefault="002162F1" w:rsidP="002162F1">
      <w:pPr>
        <w:tabs>
          <w:tab w:val="left" w:pos="2325"/>
        </w:tabs>
        <w:spacing w:line="276" w:lineRule="auto"/>
        <w:ind w:right="-710"/>
        <w:jc w:val="both"/>
        <w:rPr>
          <w:rFonts w:ascii="Times New Roman" w:hAnsi="Times New Roman" w:cs="Times New Roman"/>
          <w:b/>
          <w:sz w:val="24"/>
          <w:szCs w:val="24"/>
          <w:lang w:val="en-US"/>
        </w:rPr>
      </w:pPr>
    </w:p>
    <w:p w14:paraId="469BDC4C" w14:textId="77777777" w:rsidR="002162F1" w:rsidRPr="00DE5340" w:rsidRDefault="002162F1" w:rsidP="002162F1">
      <w:pPr>
        <w:tabs>
          <w:tab w:val="left" w:pos="2325"/>
        </w:tabs>
        <w:spacing w:line="276" w:lineRule="auto"/>
        <w:ind w:right="-710"/>
        <w:jc w:val="both"/>
        <w:rPr>
          <w:rFonts w:ascii="Times New Roman" w:hAnsi="Times New Roman" w:cs="Times New Roman"/>
          <w:b/>
          <w:sz w:val="24"/>
          <w:szCs w:val="24"/>
          <w:lang w:val="en-US"/>
        </w:rPr>
      </w:pPr>
    </w:p>
    <w:p w14:paraId="645F1E35" w14:textId="77777777" w:rsidR="002162F1" w:rsidRPr="00DE5340" w:rsidRDefault="002162F1" w:rsidP="002162F1">
      <w:pPr>
        <w:tabs>
          <w:tab w:val="left" w:pos="2325"/>
        </w:tabs>
        <w:spacing w:line="276" w:lineRule="auto"/>
        <w:ind w:right="-710"/>
        <w:jc w:val="both"/>
        <w:rPr>
          <w:rFonts w:ascii="Times New Roman" w:hAnsi="Times New Roman" w:cs="Times New Roman"/>
          <w:b/>
          <w:sz w:val="24"/>
          <w:szCs w:val="24"/>
          <w:lang w:val="en-US"/>
        </w:rPr>
      </w:pPr>
    </w:p>
    <w:p w14:paraId="3016C5D9" w14:textId="77777777" w:rsidR="002162F1" w:rsidRPr="00DE5340" w:rsidRDefault="002162F1" w:rsidP="002162F1">
      <w:pPr>
        <w:tabs>
          <w:tab w:val="left" w:pos="2325"/>
        </w:tabs>
        <w:spacing w:line="276" w:lineRule="auto"/>
        <w:ind w:right="-710"/>
        <w:jc w:val="both"/>
        <w:rPr>
          <w:rFonts w:ascii="Times New Roman" w:hAnsi="Times New Roman" w:cs="Times New Roman"/>
          <w:b/>
          <w:sz w:val="24"/>
          <w:szCs w:val="24"/>
          <w:lang w:val="en-US"/>
        </w:rPr>
      </w:pPr>
    </w:p>
    <w:p w14:paraId="74B0F390" w14:textId="1019E52A" w:rsidR="002162F1" w:rsidRDefault="002162F1" w:rsidP="002162F1">
      <w:pPr>
        <w:tabs>
          <w:tab w:val="left" w:pos="2325"/>
        </w:tabs>
        <w:spacing w:line="276" w:lineRule="auto"/>
        <w:ind w:right="-710"/>
        <w:jc w:val="both"/>
        <w:rPr>
          <w:rFonts w:ascii="Times New Roman" w:hAnsi="Times New Roman" w:cs="Times New Roman"/>
          <w:b/>
          <w:sz w:val="24"/>
          <w:szCs w:val="24"/>
          <w:lang w:val="en-US"/>
        </w:rPr>
      </w:pPr>
    </w:p>
    <w:p w14:paraId="4C794816" w14:textId="77777777" w:rsidR="002162F1" w:rsidRPr="00DE5340" w:rsidRDefault="002162F1" w:rsidP="002162F1">
      <w:pPr>
        <w:tabs>
          <w:tab w:val="left" w:pos="2325"/>
        </w:tabs>
        <w:spacing w:line="276" w:lineRule="auto"/>
        <w:ind w:right="-710"/>
        <w:jc w:val="both"/>
        <w:rPr>
          <w:rFonts w:ascii="Times New Roman" w:hAnsi="Times New Roman" w:cs="Times New Roman"/>
          <w:b/>
          <w:sz w:val="24"/>
          <w:szCs w:val="24"/>
          <w:lang w:val="en-US"/>
        </w:rPr>
      </w:pPr>
    </w:p>
    <w:p w14:paraId="437CE46E" w14:textId="77777777" w:rsidR="002162F1" w:rsidRPr="00DE5340" w:rsidRDefault="002162F1" w:rsidP="002162F1">
      <w:pPr>
        <w:tabs>
          <w:tab w:val="left" w:pos="2325"/>
        </w:tabs>
        <w:spacing w:line="276" w:lineRule="auto"/>
        <w:ind w:right="-710"/>
        <w:jc w:val="both"/>
        <w:rPr>
          <w:rFonts w:ascii="Times New Roman" w:hAnsi="Times New Roman" w:cs="Times New Roman"/>
          <w:b/>
          <w:sz w:val="24"/>
          <w:szCs w:val="24"/>
          <w:lang w:val="en-US"/>
        </w:rPr>
      </w:pPr>
    </w:p>
    <w:p w14:paraId="29543963" w14:textId="77777777" w:rsidR="002162F1" w:rsidRPr="00DE5340" w:rsidRDefault="002162F1" w:rsidP="002162F1">
      <w:pPr>
        <w:spacing w:line="276" w:lineRule="auto"/>
        <w:ind w:right="-710"/>
        <w:jc w:val="both"/>
        <w:rPr>
          <w:rFonts w:ascii="Times New Roman" w:hAnsi="Times New Roman" w:cs="Times New Roman"/>
          <w:b/>
          <w:sz w:val="24"/>
          <w:szCs w:val="24"/>
          <w:lang w:val="en-US"/>
        </w:rPr>
      </w:pPr>
    </w:p>
    <w:p w14:paraId="1D1D9335" w14:textId="77777777" w:rsidR="002162F1" w:rsidRPr="002162F1" w:rsidRDefault="002162F1" w:rsidP="002162F1">
      <w:pPr>
        <w:tabs>
          <w:tab w:val="left" w:pos="2864"/>
        </w:tabs>
        <w:spacing w:line="276" w:lineRule="auto"/>
        <w:jc w:val="both"/>
        <w:rPr>
          <w:rFonts w:ascii="Times New Roman" w:hAnsi="Times New Roman" w:cs="Times New Roman"/>
          <w:b/>
          <w:sz w:val="24"/>
          <w:szCs w:val="24"/>
          <w:lang w:val="en-US"/>
        </w:rPr>
      </w:pPr>
    </w:p>
    <w:p w14:paraId="51D4C3A8" w14:textId="77777777" w:rsidR="002162F1" w:rsidRPr="000D019F" w:rsidRDefault="002162F1" w:rsidP="002162F1">
      <w:pPr>
        <w:keepNext/>
        <w:keepLines/>
        <w:pBdr>
          <w:bottom w:val="dashDotStroked" w:sz="24" w:space="1" w:color="auto"/>
        </w:pBdr>
        <w:shd w:val="clear" w:color="auto" w:fill="00B0F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19" w:name="_Toc54356292"/>
      <w:r w:rsidRPr="000D019F">
        <w:rPr>
          <w:rFonts w:ascii="Times New Roman" w:eastAsia="Calibri" w:hAnsi="Times New Roman" w:cs="Times New Roman"/>
          <w:b/>
          <w:color w:val="FFFFFF" w:themeColor="background1"/>
          <w:sz w:val="32"/>
          <w:szCs w:val="32"/>
        </w:rPr>
        <w:t>SUMÁRIO EXECUTIVO</w:t>
      </w:r>
      <w:bookmarkEnd w:id="19"/>
    </w:p>
    <w:p w14:paraId="6A62D22E" w14:textId="77777777" w:rsidR="002162F1" w:rsidRDefault="002162F1" w:rsidP="002162F1">
      <w:pPr>
        <w:pStyle w:val="PargrafodaLista"/>
        <w:tabs>
          <w:tab w:val="left" w:pos="1418"/>
          <w:tab w:val="left" w:pos="1843"/>
        </w:tabs>
        <w:spacing w:after="0" w:line="240" w:lineRule="auto"/>
        <w:ind w:right="-1"/>
        <w:contextualSpacing w:val="0"/>
        <w:rPr>
          <w:rFonts w:ascii="Times New Roman" w:hAnsi="Times New Roman"/>
          <w:b/>
          <w:bCs/>
          <w:i/>
          <w:sz w:val="22"/>
          <w:szCs w:val="22"/>
        </w:rPr>
      </w:pPr>
    </w:p>
    <w:p w14:paraId="6C2619DB" w14:textId="77777777" w:rsidR="002162F1" w:rsidRDefault="002162F1" w:rsidP="002162F1">
      <w:pPr>
        <w:pStyle w:val="PargrafodaLista"/>
        <w:numPr>
          <w:ilvl w:val="0"/>
          <w:numId w:val="196"/>
        </w:numPr>
        <w:tabs>
          <w:tab w:val="left" w:pos="1418"/>
          <w:tab w:val="left" w:pos="1843"/>
        </w:tabs>
        <w:spacing w:after="12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ANTECEDENTES E JUSTIFICAÇÃO GERAL</w:t>
      </w:r>
    </w:p>
    <w:p w14:paraId="0CBADD06" w14:textId="77777777" w:rsidR="002162F1" w:rsidRPr="002162F1" w:rsidRDefault="002162F1" w:rsidP="002162F1">
      <w:pPr>
        <w:tabs>
          <w:tab w:val="left" w:pos="1418"/>
          <w:tab w:val="left" w:pos="1843"/>
        </w:tabs>
        <w:spacing w:after="120" w:line="240" w:lineRule="auto"/>
        <w:ind w:left="-284" w:right="-563"/>
        <w:jc w:val="both"/>
        <w:rPr>
          <w:rFonts w:ascii="Times New Roman" w:hAnsi="Times New Roman"/>
          <w:lang w:val="pt-BR"/>
        </w:rPr>
      </w:pPr>
      <w:r w:rsidRPr="002162F1">
        <w:rPr>
          <w:rFonts w:ascii="Times New Roman" w:hAnsi="Times New Roman"/>
          <w:lang w:val="pt-BR"/>
        </w:rPr>
        <w:t>O Governo da Guiné-Bissau em parceria com o Banco Mundial, implementou o Projecto Emergencial de Melhoria dos Serviços de Água e Electricidade (PUASEE-FA) em execução que iniciou as suas actividades desde 2014. Com base nestas primeiras ações e na necessidade de melhorar a água potável e a eletricidade na cidade de Bissau, o governo da Guiné-Bissau obteve um fundo adicional (PUASEE-FA) para financiamento de 22 , 5 MUSD. O objetivo de desenvolvimento do PUASEE-FA é melhorar as condições de higiene da população da cidade de Bissau por meio do acesso à água potável, (i) restabelecendo e ampliando o acesso da população de Bissau para água potável, melhorando a qualidade dos serviços de abastecimento de água;</w:t>
      </w:r>
    </w:p>
    <w:p w14:paraId="77BDE965" w14:textId="77777777" w:rsidR="002162F1" w:rsidRPr="002162F1" w:rsidRDefault="002162F1" w:rsidP="002162F1">
      <w:pPr>
        <w:spacing w:after="120" w:line="240" w:lineRule="auto"/>
        <w:ind w:left="-284" w:right="-563"/>
        <w:jc w:val="both"/>
        <w:rPr>
          <w:rFonts w:ascii="Times New Roman" w:hAnsi="Times New Roman"/>
          <w:lang w:val="pt-BR"/>
        </w:rPr>
      </w:pPr>
      <w:r w:rsidRPr="002162F1">
        <w:rPr>
          <w:rFonts w:ascii="Times New Roman" w:hAnsi="Times New Roman"/>
          <w:lang w:val="pt-BR"/>
        </w:rPr>
        <w:t>A fim de reduzir estes efeitos negativos e melhorar as condições de higiene da população através do acesso à água potável, o Governo e seu Parceiro (Banco Mundial), no âmbito do projeto Água e Eletricidade , pretendem reforçar o serviço de abastecimento de água potável e energia eléctrica à cidade de Bissau e aos bairros periféricos.</w:t>
      </w:r>
    </w:p>
    <w:p w14:paraId="4BAFCD10" w14:textId="77777777" w:rsidR="002162F1" w:rsidRPr="002162F1" w:rsidRDefault="002162F1" w:rsidP="002162F1">
      <w:pPr>
        <w:spacing w:after="120" w:line="240" w:lineRule="auto"/>
        <w:ind w:left="-284" w:right="-563"/>
        <w:jc w:val="both"/>
        <w:rPr>
          <w:rFonts w:ascii="Times New Roman" w:hAnsi="Times New Roman"/>
          <w:lang w:val="pt-BR"/>
        </w:rPr>
      </w:pPr>
      <w:r w:rsidRPr="002162F1">
        <w:rPr>
          <w:rFonts w:ascii="Times New Roman" w:hAnsi="Times New Roman"/>
          <w:lang w:val="pt-BR"/>
        </w:rPr>
        <w:t>Assim, tal exige a aplicação de directrizes operacionais de protecção ambiental e social de acordo com as normas em vigor na Guiné-Bissau e as políticas / directrizes ambientais e sociais do Banco Mundial doador. Decidiu-se realizar Estudos de Impacto Ambiental e Social (ESIA) e Planos de Ação de Reassentamento.</w:t>
      </w:r>
    </w:p>
    <w:p w14:paraId="325AC4F1" w14:textId="77777777" w:rsidR="002162F1" w:rsidRPr="002162F1" w:rsidRDefault="002162F1" w:rsidP="002162F1">
      <w:pPr>
        <w:pStyle w:val="PargrafodaLista"/>
        <w:numPr>
          <w:ilvl w:val="0"/>
          <w:numId w:val="196"/>
        </w:numPr>
        <w:tabs>
          <w:tab w:val="left" w:pos="1418"/>
          <w:tab w:val="left" w:pos="1843"/>
        </w:tabs>
        <w:spacing w:after="120" w:line="240" w:lineRule="auto"/>
        <w:ind w:right="-1"/>
        <w:contextualSpacing w:val="0"/>
        <w:rPr>
          <w:rFonts w:ascii="Times New Roman" w:hAnsi="Times New Roman"/>
          <w:b/>
          <w:bCs/>
          <w:i/>
          <w:sz w:val="22"/>
          <w:szCs w:val="22"/>
          <w:lang w:val="pt-BR"/>
        </w:rPr>
      </w:pPr>
      <w:r w:rsidRPr="002162F1">
        <w:rPr>
          <w:rFonts w:ascii="Times New Roman" w:hAnsi="Times New Roman"/>
          <w:b/>
          <w:bCs/>
          <w:i/>
          <w:sz w:val="22"/>
          <w:szCs w:val="22"/>
          <w:lang w:val="pt-BR"/>
        </w:rPr>
        <w:t>OBJETIVOS DA ESIA SIMPLIFICADA (ESIA / S)</w:t>
      </w:r>
    </w:p>
    <w:p w14:paraId="5F421B21" w14:textId="77777777" w:rsidR="002162F1" w:rsidRPr="002162F1" w:rsidRDefault="002162F1" w:rsidP="002162F1">
      <w:pPr>
        <w:spacing w:after="120" w:line="240" w:lineRule="auto"/>
        <w:ind w:left="-284" w:right="-563"/>
        <w:jc w:val="both"/>
        <w:rPr>
          <w:rFonts w:ascii="Times New Roman" w:hAnsi="Times New Roman"/>
          <w:lang w:val="pt-BR"/>
        </w:rPr>
      </w:pPr>
      <w:r w:rsidRPr="002162F1">
        <w:rPr>
          <w:rFonts w:ascii="Times New Roman" w:hAnsi="Times New Roman"/>
          <w:lang w:val="pt-BR"/>
        </w:rPr>
        <w:t>Este estudo tem como objetivo identificar todos os impactos no ambiente biofísico e socioeconômico vinculados ao projeto PUASEE-FA. Em termos de abordagem, vários instrumentos regulatórios e de política prescrevem o processo que deve levar à preparação do relatório da ESIA simplificado para o subprojeto n ° 4.</w:t>
      </w:r>
    </w:p>
    <w:p w14:paraId="0617A911" w14:textId="77777777" w:rsidR="002162F1" w:rsidRPr="002162F1" w:rsidRDefault="002162F1" w:rsidP="002162F1">
      <w:pPr>
        <w:spacing w:after="120" w:line="240" w:lineRule="auto"/>
        <w:ind w:left="-284" w:right="-563"/>
        <w:jc w:val="both"/>
        <w:rPr>
          <w:rFonts w:ascii="Times New Roman" w:hAnsi="Times New Roman"/>
          <w:lang w:val="pt-BR"/>
        </w:rPr>
      </w:pPr>
      <w:r w:rsidRPr="002162F1">
        <w:rPr>
          <w:rFonts w:ascii="Times New Roman" w:hAnsi="Times New Roman"/>
          <w:lang w:val="pt-BR"/>
        </w:rPr>
        <w:t>Estas incluem, em particular, as impostas por decretos que complementam a legislação nacional, em particular a lei de base n ° 1/2011 de 2 de março sobre o ambiente e a lei n ° 10/2010 sobre avaliação ambiental, bem como Política de salvaguarda ambiental e social do Banco Mundial.</w:t>
      </w:r>
    </w:p>
    <w:p w14:paraId="54BDB01D" w14:textId="77777777" w:rsidR="002162F1" w:rsidRPr="002162F1" w:rsidRDefault="002162F1" w:rsidP="002162F1">
      <w:pPr>
        <w:spacing w:after="0" w:line="240" w:lineRule="auto"/>
        <w:ind w:left="-284" w:right="-563"/>
        <w:jc w:val="both"/>
        <w:rPr>
          <w:rFonts w:ascii="Times New Roman" w:hAnsi="Times New Roman"/>
          <w:lang w:val="pt-BR"/>
        </w:rPr>
      </w:pPr>
      <w:r w:rsidRPr="002162F1">
        <w:rPr>
          <w:rFonts w:ascii="Times New Roman" w:hAnsi="Times New Roman"/>
          <w:lang w:val="pt-BR"/>
        </w:rPr>
        <w:t>As questões ambientais e sociais constituem as principais preocupações levantadas por tal projeto. De fato, a implementação do projeto provavelmente causará danos de magnitude variada ao ambiente físico e humano dos bairros em questão. Assim, a identificação desses impactos possibilitou identificar os componentes do meio ambiente que merecem atenção especial e que devem ser expostos e discutidos em profundidade com as comunidades ribeirinhas e quaisquer outros stakeholders nas áreas de influência do empreendimento de forma a evitar ou reduzir ao máximo os impactos negativos no meio ambiente e otimizar os impactos positivos. Isso possibilitará obter o melhor benefício possível do subprojeto n ° 4 durante sua implantação e fase operacional.</w:t>
      </w:r>
    </w:p>
    <w:p w14:paraId="0C1A388E" w14:textId="77777777" w:rsidR="002162F1" w:rsidRPr="002162F1" w:rsidRDefault="002162F1" w:rsidP="002162F1">
      <w:pPr>
        <w:pStyle w:val="PargrafodaLista"/>
        <w:autoSpaceDE w:val="0"/>
        <w:autoSpaceDN w:val="0"/>
        <w:adjustRightInd w:val="0"/>
        <w:spacing w:after="0" w:line="240" w:lineRule="auto"/>
        <w:ind w:right="-1"/>
        <w:jc w:val="both"/>
        <w:rPr>
          <w:rFonts w:ascii="Times New Roman" w:hAnsi="Times New Roman"/>
          <w:sz w:val="24"/>
          <w:szCs w:val="24"/>
          <w:lang w:val="pt-BR"/>
        </w:rPr>
      </w:pPr>
    </w:p>
    <w:p w14:paraId="64F86844" w14:textId="77777777" w:rsidR="002162F1" w:rsidRPr="003140E3" w:rsidRDefault="002162F1" w:rsidP="002162F1">
      <w:pPr>
        <w:pStyle w:val="PargrafodaLista"/>
        <w:numPr>
          <w:ilvl w:val="0"/>
          <w:numId w:val="196"/>
        </w:numPr>
        <w:tabs>
          <w:tab w:val="left" w:pos="1418"/>
          <w:tab w:val="left" w:pos="1843"/>
        </w:tabs>
        <w:spacing w:after="24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OBJETIVO DO PROJETO PUASEE-FA</w:t>
      </w:r>
    </w:p>
    <w:p w14:paraId="28C4D9E3" w14:textId="77777777" w:rsidR="002162F1" w:rsidRPr="002162F1" w:rsidRDefault="002162F1" w:rsidP="002162F1">
      <w:pPr>
        <w:spacing w:after="0" w:line="240" w:lineRule="auto"/>
        <w:ind w:left="-284" w:right="-568"/>
        <w:jc w:val="both"/>
        <w:rPr>
          <w:rFonts w:ascii="Times New Roman" w:hAnsi="Times New Roman"/>
          <w:lang w:val="pt-BR"/>
        </w:rPr>
      </w:pPr>
      <w:r w:rsidRPr="002162F1">
        <w:rPr>
          <w:rFonts w:ascii="Times New Roman" w:hAnsi="Times New Roman"/>
          <w:lang w:val="pt-BR"/>
        </w:rPr>
        <w:t>O Projeto entrou em vigor em julho de 2014 e sua data de encerramento estava inicialmente prevista para 30 de junho de 2018. O Banco Mundial e as autoridades da Guiné-Bissau concordaram, no entanto, em preparar um Financiamento Adicional (AF) para apoio ao projeto. a novas ações, nas seguintes áreas:</w:t>
      </w:r>
    </w:p>
    <w:p w14:paraId="22E7A37F" w14:textId="77777777" w:rsidR="002162F1" w:rsidRPr="002162F1" w:rsidRDefault="002162F1" w:rsidP="002162F1">
      <w:pPr>
        <w:pStyle w:val="PargrafodaLista"/>
        <w:numPr>
          <w:ilvl w:val="0"/>
          <w:numId w:val="66"/>
        </w:numPr>
        <w:spacing w:after="0" w:line="240" w:lineRule="auto"/>
        <w:ind w:right="-568"/>
        <w:jc w:val="both"/>
        <w:rPr>
          <w:rFonts w:ascii="Times New Roman" w:hAnsi="Times New Roman"/>
          <w:lang w:val="pt-BR"/>
        </w:rPr>
      </w:pPr>
      <w:r w:rsidRPr="002162F1">
        <w:rPr>
          <w:rFonts w:ascii="Times New Roman" w:hAnsi="Times New Roman"/>
          <w:lang w:val="pt-BR"/>
        </w:rPr>
        <w:t>Fortalecimento da capacidade de produção de água;</w:t>
      </w:r>
    </w:p>
    <w:p w14:paraId="2B78044C" w14:textId="77777777" w:rsidR="002162F1" w:rsidRPr="002162F1" w:rsidRDefault="002162F1" w:rsidP="002162F1">
      <w:pPr>
        <w:pStyle w:val="PargrafodaLista"/>
        <w:numPr>
          <w:ilvl w:val="0"/>
          <w:numId w:val="66"/>
        </w:numPr>
        <w:spacing w:after="0" w:line="240" w:lineRule="auto"/>
        <w:ind w:right="-568"/>
        <w:jc w:val="both"/>
        <w:rPr>
          <w:rFonts w:ascii="Times New Roman" w:hAnsi="Times New Roman"/>
          <w:lang w:val="pt-BR"/>
        </w:rPr>
      </w:pPr>
      <w:r w:rsidRPr="002162F1">
        <w:rPr>
          <w:rFonts w:ascii="Times New Roman" w:hAnsi="Times New Roman"/>
          <w:lang w:val="pt-BR"/>
        </w:rPr>
        <w:t>Aumento da capacidade de armazenamento;</w:t>
      </w:r>
    </w:p>
    <w:p w14:paraId="3649A430" w14:textId="77777777" w:rsidR="002162F1" w:rsidRPr="008C0A43" w:rsidRDefault="002162F1" w:rsidP="002162F1">
      <w:pPr>
        <w:pStyle w:val="PargrafodaLista"/>
        <w:numPr>
          <w:ilvl w:val="0"/>
          <w:numId w:val="66"/>
        </w:numPr>
        <w:spacing w:after="0" w:line="240" w:lineRule="auto"/>
        <w:ind w:right="-568"/>
        <w:jc w:val="both"/>
        <w:rPr>
          <w:rFonts w:ascii="Times New Roman" w:hAnsi="Times New Roman"/>
        </w:rPr>
      </w:pPr>
      <w:r w:rsidRPr="008C0A43">
        <w:rPr>
          <w:rFonts w:ascii="Times New Roman" w:hAnsi="Times New Roman"/>
        </w:rPr>
        <w:t>Reabilitação de redes existentes;</w:t>
      </w:r>
    </w:p>
    <w:p w14:paraId="422C9157" w14:textId="77777777" w:rsidR="002162F1" w:rsidRPr="002162F1" w:rsidRDefault="002162F1" w:rsidP="002162F1">
      <w:pPr>
        <w:pStyle w:val="PargrafodaLista"/>
        <w:numPr>
          <w:ilvl w:val="0"/>
          <w:numId w:val="66"/>
        </w:numPr>
        <w:spacing w:after="0" w:line="240" w:lineRule="auto"/>
        <w:ind w:right="-568"/>
        <w:jc w:val="both"/>
        <w:rPr>
          <w:rFonts w:ascii="Times New Roman" w:hAnsi="Times New Roman"/>
          <w:lang w:val="pt-BR"/>
        </w:rPr>
      </w:pPr>
      <w:r w:rsidRPr="002162F1">
        <w:rPr>
          <w:rFonts w:ascii="Times New Roman" w:hAnsi="Times New Roman"/>
          <w:lang w:val="pt-BR"/>
        </w:rPr>
        <w:t>Extensão de redes secundárias e terciárias e criação de conexões sociais e fontanários em distritos periféricos.</w:t>
      </w:r>
    </w:p>
    <w:p w14:paraId="42D09085" w14:textId="77777777" w:rsidR="002162F1" w:rsidRPr="002162F1" w:rsidRDefault="002162F1" w:rsidP="002162F1">
      <w:pPr>
        <w:autoSpaceDE w:val="0"/>
        <w:autoSpaceDN w:val="0"/>
        <w:adjustRightInd w:val="0"/>
        <w:spacing w:after="0" w:line="240" w:lineRule="auto"/>
        <w:ind w:left="-284" w:right="-568"/>
        <w:jc w:val="both"/>
        <w:rPr>
          <w:rFonts w:ascii="Times New Roman" w:hAnsi="Times New Roman" w:cs="Times New Roman"/>
          <w:lang w:val="pt-BR"/>
        </w:rPr>
      </w:pPr>
      <w:r w:rsidRPr="002162F1">
        <w:rPr>
          <w:rFonts w:ascii="Times New Roman" w:hAnsi="Times New Roman" w:cs="Times New Roman"/>
          <w:lang w:val="pt-BR"/>
        </w:rPr>
        <w:t>O objetivo de desenvolvimento do projeto PUASEE-FA é o seguinte:</w:t>
      </w:r>
    </w:p>
    <w:p w14:paraId="564516F5" w14:textId="77777777" w:rsidR="002162F1" w:rsidRPr="002162F1" w:rsidRDefault="002162F1" w:rsidP="002162F1">
      <w:pPr>
        <w:pStyle w:val="PargrafodaLista"/>
        <w:numPr>
          <w:ilvl w:val="0"/>
          <w:numId w:val="67"/>
        </w:numPr>
        <w:spacing w:after="0" w:line="240" w:lineRule="auto"/>
        <w:ind w:left="567" w:right="-568" w:hanging="425"/>
        <w:contextualSpacing w:val="0"/>
        <w:jc w:val="both"/>
        <w:rPr>
          <w:rFonts w:ascii="Times New Roman" w:hAnsi="Times New Roman"/>
          <w:lang w:val="pt-BR"/>
        </w:rPr>
      </w:pPr>
      <w:r w:rsidRPr="002162F1">
        <w:rPr>
          <w:rFonts w:ascii="Times New Roman" w:hAnsi="Times New Roman"/>
          <w:lang w:val="pt-BR"/>
        </w:rPr>
        <w:t>Restaurar e expandir o acesso da população de Bissau à água potável e melhorar a qualidade dos serviços de abastecimento de água; e</w:t>
      </w:r>
    </w:p>
    <w:p w14:paraId="338E8A46" w14:textId="77777777" w:rsidR="002162F1" w:rsidRPr="002162F1" w:rsidRDefault="002162F1" w:rsidP="002162F1">
      <w:pPr>
        <w:pStyle w:val="PargrafodaLista"/>
        <w:numPr>
          <w:ilvl w:val="0"/>
          <w:numId w:val="67"/>
        </w:numPr>
        <w:spacing w:after="0" w:line="240" w:lineRule="auto"/>
        <w:ind w:left="567" w:right="-568" w:hanging="425"/>
        <w:contextualSpacing w:val="0"/>
        <w:jc w:val="both"/>
        <w:rPr>
          <w:rFonts w:ascii="Times New Roman" w:hAnsi="Times New Roman"/>
          <w:lang w:val="pt-BR"/>
        </w:rPr>
      </w:pPr>
      <w:r w:rsidRPr="002162F1">
        <w:rPr>
          <w:rFonts w:ascii="Times New Roman" w:hAnsi="Times New Roman"/>
          <w:lang w:val="pt-BR"/>
        </w:rPr>
        <w:t>Melhorar a confiabilidade do fornecimento de eletricidade à população de Bissau.</w:t>
      </w:r>
    </w:p>
    <w:p w14:paraId="7E5B6E07" w14:textId="77777777" w:rsidR="002162F1" w:rsidRPr="002162F1" w:rsidRDefault="002162F1" w:rsidP="002162F1">
      <w:pPr>
        <w:pStyle w:val="PargrafodaLista"/>
        <w:spacing w:after="0" w:line="240" w:lineRule="auto"/>
        <w:ind w:left="567" w:right="-1"/>
        <w:contextualSpacing w:val="0"/>
        <w:jc w:val="both"/>
        <w:rPr>
          <w:rFonts w:ascii="Times New Roman" w:hAnsi="Times New Roman"/>
          <w:sz w:val="22"/>
          <w:szCs w:val="22"/>
          <w:lang w:val="pt-BR"/>
        </w:rPr>
      </w:pPr>
    </w:p>
    <w:p w14:paraId="1498F124" w14:textId="77777777" w:rsidR="002162F1" w:rsidRPr="003140E3" w:rsidRDefault="002162F1" w:rsidP="002162F1">
      <w:pPr>
        <w:pStyle w:val="PargrafodaLista"/>
        <w:numPr>
          <w:ilvl w:val="0"/>
          <w:numId w:val="196"/>
        </w:numPr>
        <w:tabs>
          <w:tab w:val="left" w:pos="1418"/>
          <w:tab w:val="left" w:pos="1843"/>
        </w:tabs>
        <w:spacing w:after="12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ABORDAGEM METODOLÓGICA DA ESIA</w:t>
      </w:r>
      <w:r>
        <w:rPr>
          <w:rFonts w:ascii="Times New Roman" w:hAnsi="Times New Roman"/>
          <w:b/>
          <w:sz w:val="24"/>
          <w:szCs w:val="24"/>
          <w:lang w:eastAsia="fr-FR"/>
        </w:rPr>
        <w:t>SIMPLIFICADO</w:t>
      </w:r>
    </w:p>
    <w:p w14:paraId="4A67A973" w14:textId="77777777" w:rsidR="002162F1" w:rsidRPr="002162F1" w:rsidRDefault="002162F1" w:rsidP="002162F1">
      <w:pPr>
        <w:spacing w:after="120" w:line="240" w:lineRule="auto"/>
        <w:ind w:left="-284" w:right="-568"/>
        <w:jc w:val="both"/>
        <w:rPr>
          <w:rFonts w:ascii="Times New Roman" w:hAnsi="Times New Roman"/>
          <w:lang w:val="pt-BR"/>
        </w:rPr>
      </w:pPr>
      <w:r w:rsidRPr="002162F1">
        <w:rPr>
          <w:rFonts w:ascii="Times New Roman" w:hAnsi="Times New Roman"/>
          <w:lang w:val="pt-BR"/>
        </w:rPr>
        <w:t xml:space="preserve">A metodologia do estudo foi inspirada nas disposições regulamentares sobre estudos de impacto sobre o conteúdo do relatório da ESIA. </w:t>
      </w:r>
      <w:r w:rsidRPr="002162F1">
        <w:rPr>
          <w:rFonts w:ascii="Times New Roman" w:hAnsi="Times New Roman" w:cs="Times New Roman"/>
          <w:sz w:val="24"/>
          <w:szCs w:val="24"/>
          <w:lang w:val="pt-BR"/>
        </w:rPr>
        <w:t xml:space="preserve">Simplificado </w:t>
      </w:r>
      <w:r w:rsidRPr="002162F1">
        <w:rPr>
          <w:rFonts w:ascii="Times New Roman" w:hAnsi="Times New Roman"/>
          <w:lang w:val="pt-BR"/>
        </w:rPr>
        <w:t>na Guiné-Bissau, respeitando as indicações contidas nos TdR.</w:t>
      </w:r>
    </w:p>
    <w:p w14:paraId="05DC8389" w14:textId="77777777" w:rsidR="002162F1" w:rsidRPr="002162F1" w:rsidRDefault="002162F1" w:rsidP="002162F1">
      <w:pPr>
        <w:spacing w:after="120" w:line="240" w:lineRule="auto"/>
        <w:ind w:left="-284" w:right="-568"/>
        <w:jc w:val="both"/>
        <w:rPr>
          <w:rFonts w:ascii="Times New Roman" w:hAnsi="Times New Roman"/>
          <w:lang w:val="pt-BR"/>
        </w:rPr>
      </w:pPr>
      <w:r w:rsidRPr="002162F1">
        <w:rPr>
          <w:rFonts w:ascii="Times New Roman" w:hAnsi="Times New Roman"/>
          <w:lang w:val="pt-BR"/>
        </w:rPr>
        <w:t>De acordo com os TOR, a estruturação do estudo pode ocorrer em três (03) fases:</w:t>
      </w:r>
    </w:p>
    <w:p w14:paraId="77AEE1AD" w14:textId="77777777" w:rsidR="002162F1" w:rsidRPr="002162F1" w:rsidRDefault="002162F1" w:rsidP="002162F1">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568"/>
        <w:jc w:val="both"/>
        <w:rPr>
          <w:rFonts w:ascii="Times New Roman" w:hAnsi="Times New Roman"/>
          <w:sz w:val="22"/>
          <w:szCs w:val="22"/>
          <w:lang w:val="pt-BR"/>
        </w:rPr>
      </w:pPr>
      <w:r w:rsidRPr="002162F1">
        <w:rPr>
          <w:rFonts w:ascii="Times New Roman" w:hAnsi="Times New Roman"/>
          <w:sz w:val="22"/>
          <w:szCs w:val="22"/>
          <w:lang w:val="pt-BR"/>
        </w:rPr>
        <w:t>Uma fase de reconhecimento de campo durante a qual a equipe de consultores acompanhada pela equipe do PUASEE-FA tomou conhecimento dos locais de implementação do projeto;</w:t>
      </w:r>
    </w:p>
    <w:p w14:paraId="0B14B1EC" w14:textId="77777777" w:rsidR="002162F1" w:rsidRPr="002162F1" w:rsidRDefault="002162F1" w:rsidP="002162F1">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568"/>
        <w:jc w:val="both"/>
        <w:rPr>
          <w:rFonts w:ascii="Times New Roman" w:hAnsi="Times New Roman"/>
          <w:sz w:val="22"/>
          <w:szCs w:val="22"/>
          <w:lang w:val="pt-BR"/>
        </w:rPr>
      </w:pPr>
      <w:r w:rsidRPr="002162F1">
        <w:rPr>
          <w:rFonts w:ascii="Times New Roman" w:hAnsi="Times New Roman"/>
          <w:sz w:val="22"/>
          <w:szCs w:val="22"/>
          <w:lang w:val="pt-BR"/>
        </w:rPr>
        <w:t>Uma fase de recolha de dados no terreno centrada numa abordagem participativa, com uma série de encontros com as populações locais e actores institucionais preocupados principalmente com o projecto em todo o departamento: autoridades administrativas; comunidades locais; serviços técnicos estaduais; organizações comunitárias de base, etc. Nesta fase, tratou-se de fazer o desenvolvimento do roteiro ambiental, o reconhecimento do estado inicial do ambiente físico, humano, biológico e socioeconómico por observações directas e entrevistas formais e informais. , identificação dos potenciais impactos e as ações ambientais a serem tomadas para mitigá-los.</w:t>
      </w:r>
    </w:p>
    <w:p w14:paraId="33FA58D1" w14:textId="77777777" w:rsidR="002162F1" w:rsidRPr="002162F1" w:rsidRDefault="002162F1" w:rsidP="002162F1">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568"/>
        <w:jc w:val="both"/>
        <w:rPr>
          <w:rFonts w:ascii="Times New Roman" w:hAnsi="Times New Roman"/>
          <w:sz w:val="22"/>
          <w:szCs w:val="22"/>
          <w:lang w:val="pt-BR"/>
        </w:rPr>
      </w:pPr>
      <w:r w:rsidRPr="002162F1">
        <w:rPr>
          <w:rFonts w:ascii="Times New Roman" w:hAnsi="Times New Roman"/>
          <w:sz w:val="22"/>
          <w:szCs w:val="22"/>
          <w:lang w:val="pt-BR"/>
        </w:rPr>
        <w:t>Uma fase de síntese dos dados coletados e elaboração do relatório. As diferentes fases foram acompanhadas por uma pesquisa bibliográfica sobre os diversos aspectos do projeto.</w:t>
      </w:r>
    </w:p>
    <w:p w14:paraId="262E189A" w14:textId="77777777" w:rsidR="002162F1" w:rsidRPr="002162F1" w:rsidRDefault="002162F1" w:rsidP="002162F1">
      <w:pPr>
        <w:spacing w:after="0" w:line="240" w:lineRule="auto"/>
        <w:ind w:right="-1"/>
        <w:jc w:val="both"/>
        <w:rPr>
          <w:rFonts w:ascii="Times New Roman" w:hAnsi="Times New Roman" w:cs="Times New Roman"/>
          <w:b/>
          <w:sz w:val="24"/>
          <w:szCs w:val="24"/>
          <w:lang w:val="pt-BR"/>
        </w:rPr>
      </w:pPr>
    </w:p>
    <w:p w14:paraId="51729B25" w14:textId="77777777" w:rsidR="002162F1" w:rsidRPr="003140E3" w:rsidRDefault="002162F1" w:rsidP="002162F1">
      <w:pPr>
        <w:pStyle w:val="PargrafodaLista"/>
        <w:numPr>
          <w:ilvl w:val="0"/>
          <w:numId w:val="196"/>
        </w:numPr>
        <w:tabs>
          <w:tab w:val="left" w:pos="1418"/>
          <w:tab w:val="left" w:pos="1843"/>
        </w:tabs>
        <w:spacing w:after="24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 xml:space="preserve">DESCRIÇÃO DO PROJETO </w:t>
      </w:r>
    </w:p>
    <w:p w14:paraId="34B6B40F" w14:textId="77777777" w:rsidR="002162F1" w:rsidRPr="002162F1" w:rsidRDefault="002162F1" w:rsidP="002162F1">
      <w:pPr>
        <w:pStyle w:val="PargrafodaLista"/>
        <w:keepNext/>
        <w:numPr>
          <w:ilvl w:val="1"/>
          <w:numId w:val="195"/>
        </w:numPr>
        <w:spacing w:before="240" w:after="0"/>
        <w:ind w:right="-1"/>
        <w:jc w:val="both"/>
        <w:rPr>
          <w:rFonts w:ascii="Times New Roman" w:hAnsi="Times New Roman"/>
          <w:b/>
          <w:i/>
          <w:lang w:val="pt-BR" w:eastAsia="fr-FR"/>
        </w:rPr>
      </w:pPr>
      <w:r w:rsidRPr="002162F1">
        <w:rPr>
          <w:rFonts w:ascii="Times New Roman" w:hAnsi="Times New Roman"/>
          <w:b/>
          <w:i/>
          <w:lang w:val="pt-BR" w:eastAsia="fr-FR"/>
        </w:rPr>
        <w:t>LOCALIZAÇÃO DO SUB-PROJETO N ° 3</w:t>
      </w:r>
    </w:p>
    <w:p w14:paraId="60266037" w14:textId="77777777" w:rsidR="002162F1" w:rsidRPr="002162F1" w:rsidRDefault="002162F1" w:rsidP="002162F1">
      <w:pPr>
        <w:autoSpaceDE w:val="0"/>
        <w:autoSpaceDN w:val="0"/>
        <w:adjustRightInd w:val="0"/>
        <w:spacing w:after="0" w:line="240" w:lineRule="auto"/>
        <w:ind w:left="-142" w:right="-568"/>
        <w:jc w:val="both"/>
        <w:rPr>
          <w:rFonts w:ascii="Times New Roman" w:hAnsi="Times New Roman"/>
          <w:lang w:val="pt-BR" w:bidi="fr-FR"/>
        </w:rPr>
      </w:pPr>
      <w:r w:rsidRPr="002162F1">
        <w:rPr>
          <w:rFonts w:ascii="Times New Roman" w:hAnsi="Times New Roman"/>
          <w:lang w:val="pt-BR"/>
        </w:rPr>
        <w:t xml:space="preserve">A extensão das redes de distribuição de água em PVC e PEAD, a criação de ligações sociais e a construção de fontanários para o subprojeto PUASEE-FA n ° 3 será realizada principalmente em quatro distritos (Aeroporto, Antule-Pime, Hafia e Bôr) na região de Bissau que é a capital política e económica da República da Guiné-Bissau e na região de Biombo precisamente em duas cidades (Safim e Prabis). </w:t>
      </w:r>
    </w:p>
    <w:p w14:paraId="3B4603BC" w14:textId="77777777" w:rsidR="002162F1" w:rsidRPr="002162F1" w:rsidRDefault="002162F1" w:rsidP="002162F1">
      <w:pPr>
        <w:spacing w:after="120" w:line="240" w:lineRule="auto"/>
        <w:ind w:left="-142" w:right="-568"/>
        <w:jc w:val="both"/>
        <w:rPr>
          <w:rFonts w:ascii="Times New Roman" w:hAnsi="Times New Roman"/>
          <w:lang w:val="pt-BR"/>
        </w:rPr>
      </w:pPr>
      <w:r w:rsidRPr="002162F1">
        <w:rPr>
          <w:rFonts w:ascii="Times New Roman" w:hAnsi="Times New Roman"/>
          <w:lang w:val="pt-BR"/>
        </w:rPr>
        <w:t>A cidade de Bissau desenvolveu-se num sítio estuarino. O seu relevo é muito baixo com uma pequena elevação para noroeste sobranceira ao planalto de Bissalanca. Os solos são argilosos e ferralíticos de cor vermelha. Ao nível da zona de contato com o Rio Géba, o solo é halo-hidromórfico (Texeira, 1962). Seus solos são relativamente permeáveis ​​permitindo fácil infiltração das águas pluviais.</w:t>
      </w:r>
    </w:p>
    <w:p w14:paraId="080A1067" w14:textId="77777777" w:rsidR="002162F1" w:rsidRPr="002162F1" w:rsidRDefault="002162F1" w:rsidP="002162F1">
      <w:pPr>
        <w:spacing w:after="120" w:line="240" w:lineRule="auto"/>
        <w:ind w:left="-142" w:right="-568"/>
        <w:jc w:val="both"/>
        <w:rPr>
          <w:rFonts w:ascii="Times New Roman" w:hAnsi="Times New Roman" w:cs="Times New Roman"/>
          <w:lang w:val="pt-BR"/>
        </w:rPr>
      </w:pPr>
      <w:r w:rsidRPr="002162F1">
        <w:rPr>
          <w:rFonts w:ascii="Times New Roman" w:hAnsi="Times New Roman" w:cs="Times New Roman"/>
          <w:bCs/>
          <w:lang w:val="pt-BR"/>
        </w:rPr>
        <w:t>A Região do Biombo, situada no centro-norte de Bissau, situa-se precisamente na região</w:t>
      </w:r>
      <w:r w:rsidRPr="002162F1">
        <w:rPr>
          <w:rFonts w:ascii="Times New Roman" w:hAnsi="Times New Roman" w:cs="Times New Roman"/>
          <w:lang w:val="pt-BR"/>
        </w:rPr>
        <w:t>do Oeste-Norte da Guiné-Bissau. É limitada a oeste pelos principais braços do rio Guiné (Rio Canal Geba e Rio Mansoa), que se divide em diversos canais de pequeno e médio porte com suas belas praias integradas em uma entrada para o mar sem ondas e extensas em todos os recantos interiores da região, permitindo assim fácil acesso por mar.</w:t>
      </w:r>
    </w:p>
    <w:p w14:paraId="0523EF60" w14:textId="77777777" w:rsidR="002162F1" w:rsidRPr="003F0327" w:rsidRDefault="002162F1" w:rsidP="002162F1">
      <w:pPr>
        <w:pStyle w:val="PargrafodaLista"/>
        <w:keepNext/>
        <w:numPr>
          <w:ilvl w:val="1"/>
          <w:numId w:val="195"/>
        </w:numPr>
        <w:spacing w:before="240" w:after="0"/>
        <w:ind w:right="-1"/>
        <w:jc w:val="both"/>
        <w:rPr>
          <w:rFonts w:ascii="Times New Roman" w:hAnsi="Times New Roman"/>
          <w:b/>
          <w:i/>
          <w:lang w:eastAsia="fr-FR"/>
        </w:rPr>
      </w:pPr>
      <w:r>
        <w:rPr>
          <w:rFonts w:ascii="Times New Roman" w:hAnsi="Times New Roman"/>
          <w:b/>
          <w:i/>
          <w:lang w:eastAsia="fr-FR"/>
        </w:rPr>
        <w:t>OBJETIVOS DO SUBPROJETO N ° 3</w:t>
      </w:r>
    </w:p>
    <w:p w14:paraId="4EA2F2F1" w14:textId="77777777" w:rsidR="002162F1" w:rsidRPr="002162F1" w:rsidRDefault="002162F1" w:rsidP="002162F1">
      <w:pPr>
        <w:keepNext/>
        <w:spacing w:before="240" w:after="0"/>
        <w:ind w:left="-142" w:right="-568"/>
        <w:jc w:val="both"/>
        <w:rPr>
          <w:rFonts w:ascii="Times New Roman" w:hAnsi="Times New Roman"/>
          <w:lang w:val="pt-BR"/>
        </w:rPr>
      </w:pPr>
      <w:r w:rsidRPr="002162F1">
        <w:rPr>
          <w:rFonts w:ascii="Times New Roman" w:hAnsi="Times New Roman"/>
          <w:lang w:val="pt-BR"/>
        </w:rPr>
        <w:t>Dada a situação da Guiné-Bissau, que atualmente apresenta indicadores fracos ao nível do acesso à água potável devido a infraestruturas inadequadas em relação à evolução da população. Esta fraqueza nos investimentos em infra-estruturas e a falha do sistema de operação e manutenção arruinaram os esforços feitos em Bissau através de vários projectos.</w:t>
      </w:r>
    </w:p>
    <w:p w14:paraId="5C4EE2D0" w14:textId="77777777" w:rsidR="002162F1" w:rsidRPr="002162F1" w:rsidRDefault="002162F1" w:rsidP="002162F1">
      <w:pPr>
        <w:keepNext/>
        <w:spacing w:before="240" w:after="0"/>
        <w:ind w:left="-142" w:right="-568"/>
        <w:jc w:val="both"/>
        <w:rPr>
          <w:rFonts w:ascii="Times New Roman" w:hAnsi="Times New Roman"/>
          <w:lang w:val="pt-BR"/>
        </w:rPr>
      </w:pPr>
      <w:r w:rsidRPr="002162F1">
        <w:rPr>
          <w:rFonts w:ascii="Times New Roman" w:hAnsi="Times New Roman"/>
          <w:lang w:val="pt-BR"/>
        </w:rPr>
        <w:t>Assim, o principal objetivo do subprojeto n ° 3 do projeto PUASEE-FA é melhorar o abastecimento de água potável na região de Bissau (Aeroporto, Afia, Antula) e Biombo (Safim, Prabis, Bor) por obras de ampliação das redes de distribuição de água, em PVC e PEAD, para criação de ligações sociais e construção de fontanários.</w:t>
      </w:r>
    </w:p>
    <w:p w14:paraId="5960288B" w14:textId="77777777" w:rsidR="002162F1" w:rsidRPr="002162F1" w:rsidRDefault="002162F1" w:rsidP="002162F1">
      <w:pPr>
        <w:pStyle w:val="PargrafodaLista"/>
        <w:keepNext/>
        <w:numPr>
          <w:ilvl w:val="1"/>
          <w:numId w:val="195"/>
        </w:numPr>
        <w:spacing w:before="240" w:after="0"/>
        <w:ind w:right="-1"/>
        <w:jc w:val="both"/>
        <w:rPr>
          <w:rFonts w:ascii="Times New Roman" w:hAnsi="Times New Roman"/>
          <w:b/>
          <w:i/>
          <w:lang w:val="pt-BR" w:eastAsia="fr-FR"/>
        </w:rPr>
      </w:pPr>
      <w:r w:rsidRPr="002162F1">
        <w:rPr>
          <w:rFonts w:ascii="Times New Roman" w:hAnsi="Times New Roman"/>
          <w:b/>
          <w:i/>
          <w:lang w:val="pt-BR" w:eastAsia="fr-FR"/>
        </w:rPr>
        <w:t>CARACTERÍSTICAS DO SUB-PROJETO N ° 3 DO PUASEE-FA</w:t>
      </w:r>
    </w:p>
    <w:p w14:paraId="59003450" w14:textId="77777777" w:rsidR="002162F1" w:rsidRPr="002162F1" w:rsidRDefault="002162F1" w:rsidP="002162F1">
      <w:pPr>
        <w:autoSpaceDE w:val="0"/>
        <w:autoSpaceDN w:val="0"/>
        <w:adjustRightInd w:val="0"/>
        <w:spacing w:after="0" w:line="240" w:lineRule="auto"/>
        <w:ind w:left="-142" w:right="-568"/>
        <w:jc w:val="both"/>
        <w:rPr>
          <w:rFonts w:ascii="Times New Roman" w:hAnsi="Times New Roman" w:cs="Times New Roman"/>
          <w:lang w:val="pt-BR"/>
        </w:rPr>
      </w:pPr>
      <w:r w:rsidRPr="002162F1">
        <w:rPr>
          <w:rFonts w:ascii="Times New Roman" w:hAnsi="Times New Roman" w:cs="Times New Roman"/>
          <w:lang w:val="pt-BR"/>
        </w:rPr>
        <w:t>Extensão das redes de distribuição de água, em PVC e PEAD, realização de ligações sociais, construção de fontanários. Os investimentos planejados para o subprojeto nº 03 estão descritos na tabela abaixo:</w:t>
      </w:r>
    </w:p>
    <w:p w14:paraId="77E3B667" w14:textId="77777777" w:rsidR="002162F1" w:rsidRDefault="002162F1" w:rsidP="002162F1">
      <w:pPr>
        <w:jc w:val="center"/>
        <w:rPr>
          <w:rFonts w:ascii="Times New Roman" w:hAnsi="Times New Roman" w:cs="Times New Roman"/>
          <w:b/>
          <w:sz w:val="24"/>
          <w:szCs w:val="24"/>
          <w:u w:val="single"/>
        </w:rPr>
      </w:pPr>
      <w:r>
        <w:rPr>
          <w:rFonts w:ascii="Times New Roman" w:hAnsi="Times New Roman" w:cs="Times New Roman"/>
          <w:b/>
          <w:sz w:val="24"/>
          <w:szCs w:val="24"/>
          <w:u w:val="single"/>
        </w:rPr>
        <w:t>Subprojeto nº 03.</w:t>
      </w:r>
    </w:p>
    <w:tbl>
      <w:tblPr>
        <w:tblW w:w="53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7201"/>
        <w:gridCol w:w="851"/>
        <w:gridCol w:w="1134"/>
      </w:tblGrid>
      <w:tr w:rsidR="002162F1" w:rsidRPr="007553DD" w14:paraId="455AFCC5" w14:textId="77777777" w:rsidTr="00464BB3">
        <w:trPr>
          <w:trHeight w:val="280"/>
          <w:tblHeader/>
        </w:trPr>
        <w:tc>
          <w:tcPr>
            <w:tcW w:w="875" w:type="dxa"/>
            <w:shd w:val="clear" w:color="auto" w:fill="E7E6E6"/>
            <w:noWrap/>
            <w:vAlign w:val="center"/>
          </w:tcPr>
          <w:p w14:paraId="75D98959" w14:textId="77777777" w:rsidR="002162F1" w:rsidRPr="007553DD" w:rsidRDefault="002162F1" w:rsidP="00464BB3">
            <w:pPr>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Não</w:t>
            </w:r>
          </w:p>
        </w:tc>
        <w:tc>
          <w:tcPr>
            <w:tcW w:w="7200" w:type="dxa"/>
            <w:shd w:val="clear" w:color="auto" w:fill="E7E6E6"/>
            <w:vAlign w:val="center"/>
          </w:tcPr>
          <w:p w14:paraId="357705F5" w14:textId="77777777" w:rsidR="002162F1" w:rsidRPr="002162F1" w:rsidRDefault="002162F1" w:rsidP="00464BB3">
            <w:pPr>
              <w:spacing w:after="0" w:line="240" w:lineRule="auto"/>
              <w:jc w:val="center"/>
              <w:rPr>
                <w:rFonts w:ascii="Times New Roman" w:hAnsi="Times New Roman" w:cs="Times New Roman"/>
                <w:b/>
                <w:sz w:val="20"/>
                <w:szCs w:val="20"/>
                <w:lang w:val="pt-BR"/>
              </w:rPr>
            </w:pPr>
            <w:r w:rsidRPr="002162F1">
              <w:rPr>
                <w:rFonts w:ascii="Times New Roman" w:hAnsi="Times New Roman" w:cs="Times New Roman"/>
                <w:b/>
                <w:sz w:val="20"/>
                <w:szCs w:val="20"/>
                <w:lang w:val="pt-BR"/>
              </w:rPr>
              <w:t>Detalhes das atividades do projeto</w:t>
            </w:r>
          </w:p>
        </w:tc>
        <w:tc>
          <w:tcPr>
            <w:tcW w:w="851" w:type="dxa"/>
            <w:shd w:val="clear" w:color="auto" w:fill="E7E6E6"/>
            <w:vAlign w:val="center"/>
          </w:tcPr>
          <w:p w14:paraId="322C4DC3" w14:textId="77777777" w:rsidR="002162F1" w:rsidRPr="007553DD" w:rsidRDefault="002162F1" w:rsidP="00464BB3">
            <w:pPr>
              <w:spacing w:after="0" w:line="240" w:lineRule="auto"/>
              <w:jc w:val="center"/>
              <w:rPr>
                <w:rFonts w:ascii="Times New Roman" w:hAnsi="Times New Roman" w:cs="Times New Roman"/>
                <w:b/>
                <w:sz w:val="20"/>
                <w:szCs w:val="20"/>
              </w:rPr>
            </w:pPr>
            <w:r w:rsidRPr="007553DD">
              <w:rPr>
                <w:rFonts w:ascii="Times New Roman" w:hAnsi="Times New Roman" w:cs="Times New Roman"/>
                <w:b/>
                <w:sz w:val="20"/>
                <w:szCs w:val="20"/>
              </w:rPr>
              <w:t>Qty</w:t>
            </w:r>
          </w:p>
        </w:tc>
        <w:tc>
          <w:tcPr>
            <w:tcW w:w="1134" w:type="dxa"/>
            <w:shd w:val="clear" w:color="auto" w:fill="E7E6E6"/>
            <w:vAlign w:val="center"/>
          </w:tcPr>
          <w:p w14:paraId="68B00FCC" w14:textId="77777777" w:rsidR="002162F1" w:rsidRPr="007553DD" w:rsidRDefault="002162F1" w:rsidP="00464BB3">
            <w:pPr>
              <w:spacing w:after="0" w:line="240" w:lineRule="auto"/>
              <w:jc w:val="center"/>
              <w:rPr>
                <w:rFonts w:ascii="Times New Roman" w:hAnsi="Times New Roman" w:cs="Times New Roman"/>
                <w:b/>
                <w:sz w:val="20"/>
                <w:szCs w:val="20"/>
              </w:rPr>
            </w:pPr>
            <w:r w:rsidRPr="007553DD">
              <w:rPr>
                <w:rFonts w:ascii="Times New Roman" w:hAnsi="Times New Roman" w:cs="Times New Roman"/>
                <w:b/>
                <w:sz w:val="20"/>
                <w:szCs w:val="20"/>
              </w:rPr>
              <w:t>Unidade</w:t>
            </w:r>
          </w:p>
        </w:tc>
      </w:tr>
      <w:tr w:rsidR="002162F1" w:rsidRPr="002162F1" w14:paraId="688CA126" w14:textId="77777777" w:rsidTr="00464BB3">
        <w:trPr>
          <w:trHeight w:val="253"/>
        </w:trPr>
        <w:tc>
          <w:tcPr>
            <w:tcW w:w="10060" w:type="dxa"/>
            <w:gridSpan w:val="4"/>
            <w:shd w:val="clear" w:color="auto" w:fill="FFF2CC" w:themeFill="accent4" w:themeFillTint="33"/>
            <w:noWrap/>
            <w:vAlign w:val="center"/>
            <w:hideMark/>
          </w:tcPr>
          <w:p w14:paraId="4E9FEE7A" w14:textId="77777777" w:rsidR="002162F1" w:rsidRPr="002162F1" w:rsidRDefault="002162F1" w:rsidP="002162F1">
            <w:pPr>
              <w:pStyle w:val="PargrafodaLista"/>
              <w:numPr>
                <w:ilvl w:val="0"/>
                <w:numId w:val="146"/>
              </w:numPr>
              <w:spacing w:after="0" w:line="240" w:lineRule="auto"/>
              <w:jc w:val="center"/>
              <w:rPr>
                <w:rFonts w:ascii="Times New Roman" w:hAnsi="Times New Roman"/>
                <w:b/>
                <w:i/>
                <w:iCs/>
                <w:lang w:val="pt-BR"/>
              </w:rPr>
            </w:pPr>
            <w:r w:rsidRPr="002162F1">
              <w:rPr>
                <w:rFonts w:ascii="Times New Roman" w:hAnsi="Times New Roman"/>
                <w:b/>
                <w:i/>
                <w:iCs/>
                <w:lang w:val="pt-BR"/>
              </w:rPr>
              <w:t>Extensão de redes e criação de conexões sociais e fontanários, distrito aeroportuário</w:t>
            </w:r>
          </w:p>
        </w:tc>
      </w:tr>
      <w:tr w:rsidR="002162F1" w:rsidRPr="007553DD" w14:paraId="1A56B5A1" w14:textId="77777777" w:rsidTr="00464BB3">
        <w:trPr>
          <w:trHeight w:val="280"/>
        </w:trPr>
        <w:tc>
          <w:tcPr>
            <w:tcW w:w="875" w:type="dxa"/>
            <w:shd w:val="clear" w:color="auto" w:fill="auto"/>
            <w:noWrap/>
            <w:vAlign w:val="center"/>
            <w:hideMark/>
          </w:tcPr>
          <w:p w14:paraId="760F1F0B"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I.1</w:t>
            </w:r>
          </w:p>
        </w:tc>
        <w:tc>
          <w:tcPr>
            <w:tcW w:w="7200" w:type="dxa"/>
            <w:shd w:val="clear" w:color="auto" w:fill="auto"/>
            <w:vAlign w:val="center"/>
            <w:hideMark/>
          </w:tcPr>
          <w:p w14:paraId="3D26ECF2" w14:textId="77777777" w:rsidR="002162F1" w:rsidRPr="007553DD" w:rsidRDefault="002162F1" w:rsidP="00464BB3">
            <w:pPr>
              <w:spacing w:after="0" w:line="240" w:lineRule="auto"/>
              <w:ind w:firstLineChars="100" w:firstLine="200"/>
              <w:rPr>
                <w:rFonts w:ascii="Times New Roman" w:hAnsi="Times New Roman" w:cs="Times New Roman"/>
                <w:sz w:val="20"/>
                <w:szCs w:val="20"/>
              </w:rPr>
            </w:pPr>
            <w:r w:rsidRPr="007553DD">
              <w:rPr>
                <w:rFonts w:ascii="Times New Roman" w:hAnsi="Times New Roman" w:cs="Times New Roman"/>
                <w:sz w:val="20"/>
                <w:szCs w:val="20"/>
              </w:rPr>
              <w:t>extensão de redes primárias</w:t>
            </w:r>
          </w:p>
        </w:tc>
        <w:tc>
          <w:tcPr>
            <w:tcW w:w="851" w:type="dxa"/>
            <w:shd w:val="clear" w:color="auto" w:fill="auto"/>
            <w:vAlign w:val="center"/>
            <w:hideMark/>
          </w:tcPr>
          <w:p w14:paraId="195CD4CF" w14:textId="77777777" w:rsidR="002162F1" w:rsidRPr="008C0A43" w:rsidRDefault="002162F1" w:rsidP="00464BB3">
            <w:pPr>
              <w:spacing w:after="0" w:line="240" w:lineRule="auto"/>
              <w:jc w:val="right"/>
              <w:rPr>
                <w:rFonts w:ascii="Times New Roman" w:hAnsi="Times New Roman" w:cs="Times New Roman"/>
                <w:b/>
                <w:sz w:val="20"/>
                <w:szCs w:val="20"/>
              </w:rPr>
            </w:pPr>
            <w:r w:rsidRPr="008C0A43">
              <w:rPr>
                <w:rFonts w:ascii="Times New Roman" w:hAnsi="Times New Roman" w:cs="Times New Roman"/>
                <w:b/>
                <w:sz w:val="20"/>
                <w:szCs w:val="20"/>
              </w:rPr>
              <w:t xml:space="preserve">2 </w:t>
            </w:r>
          </w:p>
        </w:tc>
        <w:tc>
          <w:tcPr>
            <w:tcW w:w="1134" w:type="dxa"/>
            <w:shd w:val="clear" w:color="auto" w:fill="auto"/>
            <w:vAlign w:val="center"/>
            <w:hideMark/>
          </w:tcPr>
          <w:p w14:paraId="195CDB53"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05360451" w14:textId="77777777" w:rsidTr="00464BB3">
        <w:trPr>
          <w:trHeight w:val="280"/>
        </w:trPr>
        <w:tc>
          <w:tcPr>
            <w:tcW w:w="875" w:type="dxa"/>
            <w:shd w:val="clear" w:color="auto" w:fill="auto"/>
            <w:noWrap/>
            <w:vAlign w:val="center"/>
            <w:hideMark/>
          </w:tcPr>
          <w:p w14:paraId="0B8296FE"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I.2</w:t>
            </w:r>
          </w:p>
        </w:tc>
        <w:tc>
          <w:tcPr>
            <w:tcW w:w="7200" w:type="dxa"/>
            <w:shd w:val="clear" w:color="auto" w:fill="auto"/>
            <w:vAlign w:val="center"/>
            <w:hideMark/>
          </w:tcPr>
          <w:p w14:paraId="2BE735E9" w14:textId="77777777" w:rsidR="002162F1" w:rsidRPr="007553DD" w:rsidRDefault="002162F1" w:rsidP="00464BB3">
            <w:pPr>
              <w:spacing w:after="0" w:line="240" w:lineRule="auto"/>
              <w:ind w:firstLineChars="100" w:firstLine="200"/>
              <w:rPr>
                <w:rFonts w:ascii="Times New Roman" w:hAnsi="Times New Roman" w:cs="Times New Roman"/>
                <w:sz w:val="20"/>
                <w:szCs w:val="20"/>
              </w:rPr>
            </w:pPr>
            <w:r w:rsidRPr="007553DD">
              <w:rPr>
                <w:rFonts w:ascii="Times New Roman" w:hAnsi="Times New Roman" w:cs="Times New Roman"/>
                <w:sz w:val="20"/>
                <w:szCs w:val="20"/>
              </w:rPr>
              <w:t xml:space="preserve">extensão de redes secundárias </w:t>
            </w:r>
          </w:p>
        </w:tc>
        <w:tc>
          <w:tcPr>
            <w:tcW w:w="851" w:type="dxa"/>
            <w:shd w:val="clear" w:color="auto" w:fill="auto"/>
            <w:vAlign w:val="center"/>
            <w:hideMark/>
          </w:tcPr>
          <w:p w14:paraId="600C08DB" w14:textId="77777777" w:rsidR="002162F1" w:rsidRPr="008C0A43" w:rsidRDefault="002162F1" w:rsidP="00464BB3">
            <w:pPr>
              <w:spacing w:after="0" w:line="240" w:lineRule="auto"/>
              <w:jc w:val="right"/>
              <w:rPr>
                <w:rFonts w:ascii="Times New Roman" w:hAnsi="Times New Roman" w:cs="Times New Roman"/>
                <w:b/>
                <w:sz w:val="20"/>
                <w:szCs w:val="20"/>
              </w:rPr>
            </w:pPr>
            <w:r w:rsidRPr="008C0A43">
              <w:rPr>
                <w:rFonts w:ascii="Times New Roman" w:hAnsi="Times New Roman" w:cs="Times New Roman"/>
                <w:b/>
                <w:sz w:val="20"/>
                <w:szCs w:val="20"/>
              </w:rPr>
              <w:t xml:space="preserve">4 </w:t>
            </w:r>
          </w:p>
        </w:tc>
        <w:tc>
          <w:tcPr>
            <w:tcW w:w="1134" w:type="dxa"/>
            <w:shd w:val="clear" w:color="auto" w:fill="auto"/>
            <w:vAlign w:val="center"/>
            <w:hideMark/>
          </w:tcPr>
          <w:p w14:paraId="48BC91E6"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3C5F4A1E" w14:textId="77777777" w:rsidTr="00464BB3">
        <w:trPr>
          <w:trHeight w:val="280"/>
        </w:trPr>
        <w:tc>
          <w:tcPr>
            <w:tcW w:w="875" w:type="dxa"/>
            <w:shd w:val="clear" w:color="auto" w:fill="auto"/>
            <w:noWrap/>
            <w:vAlign w:val="center"/>
            <w:hideMark/>
          </w:tcPr>
          <w:p w14:paraId="04505027"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I.3</w:t>
            </w:r>
          </w:p>
        </w:tc>
        <w:tc>
          <w:tcPr>
            <w:tcW w:w="7200" w:type="dxa"/>
            <w:shd w:val="clear" w:color="auto" w:fill="auto"/>
            <w:vAlign w:val="center"/>
            <w:hideMark/>
          </w:tcPr>
          <w:p w14:paraId="181F888A"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Realização de conexões individuais</w:t>
            </w:r>
          </w:p>
        </w:tc>
        <w:tc>
          <w:tcPr>
            <w:tcW w:w="851" w:type="dxa"/>
            <w:shd w:val="clear" w:color="auto" w:fill="auto"/>
            <w:vAlign w:val="center"/>
            <w:hideMark/>
          </w:tcPr>
          <w:p w14:paraId="0CC5DB98"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1.500 </w:t>
            </w:r>
          </w:p>
        </w:tc>
        <w:tc>
          <w:tcPr>
            <w:tcW w:w="1134" w:type="dxa"/>
            <w:shd w:val="clear" w:color="auto" w:fill="auto"/>
            <w:vAlign w:val="center"/>
            <w:hideMark/>
          </w:tcPr>
          <w:p w14:paraId="1D86184F"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você</w:t>
            </w:r>
          </w:p>
        </w:tc>
      </w:tr>
      <w:tr w:rsidR="002162F1" w:rsidRPr="007553DD" w14:paraId="1818B891" w14:textId="77777777" w:rsidTr="00464BB3">
        <w:trPr>
          <w:trHeight w:val="280"/>
        </w:trPr>
        <w:tc>
          <w:tcPr>
            <w:tcW w:w="875" w:type="dxa"/>
            <w:shd w:val="clear" w:color="auto" w:fill="auto"/>
            <w:noWrap/>
            <w:vAlign w:val="center"/>
            <w:hideMark/>
          </w:tcPr>
          <w:p w14:paraId="2EAB3C50"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I.4</w:t>
            </w:r>
          </w:p>
        </w:tc>
        <w:tc>
          <w:tcPr>
            <w:tcW w:w="7200" w:type="dxa"/>
            <w:shd w:val="clear" w:color="auto" w:fill="auto"/>
            <w:vAlign w:val="center"/>
            <w:hideMark/>
          </w:tcPr>
          <w:p w14:paraId="7A35939D"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realização de Bornes Fontaines</w:t>
            </w:r>
          </w:p>
        </w:tc>
        <w:tc>
          <w:tcPr>
            <w:tcW w:w="851" w:type="dxa"/>
            <w:shd w:val="clear" w:color="auto" w:fill="auto"/>
            <w:vAlign w:val="center"/>
            <w:hideMark/>
          </w:tcPr>
          <w:p w14:paraId="746CE3F8"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6 </w:t>
            </w:r>
          </w:p>
        </w:tc>
        <w:tc>
          <w:tcPr>
            <w:tcW w:w="1134" w:type="dxa"/>
            <w:shd w:val="clear" w:color="auto" w:fill="auto"/>
            <w:vAlign w:val="center"/>
            <w:hideMark/>
          </w:tcPr>
          <w:p w14:paraId="10729DB4"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você</w:t>
            </w:r>
          </w:p>
        </w:tc>
      </w:tr>
      <w:tr w:rsidR="002162F1" w:rsidRPr="002162F1" w14:paraId="0809223F" w14:textId="77777777" w:rsidTr="00464BB3">
        <w:trPr>
          <w:trHeight w:val="120"/>
        </w:trPr>
        <w:tc>
          <w:tcPr>
            <w:tcW w:w="10060" w:type="dxa"/>
            <w:gridSpan w:val="4"/>
            <w:shd w:val="clear" w:color="auto" w:fill="FFF2CC" w:themeFill="accent4" w:themeFillTint="33"/>
            <w:noWrap/>
            <w:vAlign w:val="center"/>
            <w:hideMark/>
          </w:tcPr>
          <w:p w14:paraId="076D52AB" w14:textId="77777777" w:rsidR="002162F1" w:rsidRPr="002162F1" w:rsidRDefault="002162F1" w:rsidP="002162F1">
            <w:pPr>
              <w:pStyle w:val="PargrafodaLista"/>
              <w:numPr>
                <w:ilvl w:val="0"/>
                <w:numId w:val="146"/>
              </w:numPr>
              <w:spacing w:after="0" w:line="240" w:lineRule="auto"/>
              <w:jc w:val="center"/>
              <w:rPr>
                <w:rFonts w:ascii="Times New Roman" w:hAnsi="Times New Roman"/>
                <w:b/>
                <w:color w:val="000000"/>
                <w:lang w:val="pt-BR"/>
              </w:rPr>
            </w:pPr>
            <w:r w:rsidRPr="002162F1">
              <w:rPr>
                <w:rFonts w:ascii="Times New Roman" w:hAnsi="Times New Roman"/>
                <w:b/>
                <w:i/>
                <w:iCs/>
                <w:lang w:val="pt-BR"/>
              </w:rPr>
              <w:t>Extensão de redes e criação de ligações sociais e fontanários, distrito de Bôr</w:t>
            </w:r>
          </w:p>
        </w:tc>
      </w:tr>
      <w:tr w:rsidR="002162F1" w:rsidRPr="007553DD" w14:paraId="7F4AEBEB" w14:textId="77777777" w:rsidTr="00464BB3">
        <w:trPr>
          <w:trHeight w:val="280"/>
        </w:trPr>
        <w:tc>
          <w:tcPr>
            <w:tcW w:w="875" w:type="dxa"/>
            <w:shd w:val="clear" w:color="auto" w:fill="auto"/>
            <w:noWrap/>
            <w:vAlign w:val="center"/>
            <w:hideMark/>
          </w:tcPr>
          <w:p w14:paraId="6173803C"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II.1</w:t>
            </w:r>
          </w:p>
        </w:tc>
        <w:tc>
          <w:tcPr>
            <w:tcW w:w="7200" w:type="dxa"/>
            <w:shd w:val="clear" w:color="auto" w:fill="auto"/>
            <w:vAlign w:val="center"/>
            <w:hideMark/>
          </w:tcPr>
          <w:p w14:paraId="270B643A"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extensão de redes primárias</w:t>
            </w:r>
          </w:p>
        </w:tc>
        <w:tc>
          <w:tcPr>
            <w:tcW w:w="851" w:type="dxa"/>
            <w:shd w:val="clear" w:color="auto" w:fill="auto"/>
            <w:vAlign w:val="center"/>
            <w:hideMark/>
          </w:tcPr>
          <w:p w14:paraId="7B10C428"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3 </w:t>
            </w:r>
          </w:p>
        </w:tc>
        <w:tc>
          <w:tcPr>
            <w:tcW w:w="1134" w:type="dxa"/>
            <w:shd w:val="clear" w:color="auto" w:fill="auto"/>
            <w:vAlign w:val="center"/>
            <w:hideMark/>
          </w:tcPr>
          <w:p w14:paraId="4D42307C"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766CE4C4" w14:textId="77777777" w:rsidTr="00464BB3">
        <w:trPr>
          <w:trHeight w:val="280"/>
        </w:trPr>
        <w:tc>
          <w:tcPr>
            <w:tcW w:w="875" w:type="dxa"/>
            <w:shd w:val="clear" w:color="auto" w:fill="auto"/>
            <w:noWrap/>
            <w:vAlign w:val="center"/>
            <w:hideMark/>
          </w:tcPr>
          <w:p w14:paraId="7849A5A2"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II.2</w:t>
            </w:r>
          </w:p>
        </w:tc>
        <w:tc>
          <w:tcPr>
            <w:tcW w:w="7200" w:type="dxa"/>
            <w:shd w:val="clear" w:color="auto" w:fill="auto"/>
            <w:vAlign w:val="center"/>
            <w:hideMark/>
          </w:tcPr>
          <w:p w14:paraId="3C641D15"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 xml:space="preserve">extensão de redes secundárias </w:t>
            </w:r>
          </w:p>
        </w:tc>
        <w:tc>
          <w:tcPr>
            <w:tcW w:w="851" w:type="dxa"/>
            <w:shd w:val="clear" w:color="auto" w:fill="auto"/>
            <w:vAlign w:val="center"/>
            <w:hideMark/>
          </w:tcPr>
          <w:p w14:paraId="67BC7163"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6 </w:t>
            </w:r>
          </w:p>
        </w:tc>
        <w:tc>
          <w:tcPr>
            <w:tcW w:w="1134" w:type="dxa"/>
            <w:shd w:val="clear" w:color="auto" w:fill="auto"/>
            <w:vAlign w:val="center"/>
            <w:hideMark/>
          </w:tcPr>
          <w:p w14:paraId="4356DD19"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2FA85B03" w14:textId="77777777" w:rsidTr="00464BB3">
        <w:trPr>
          <w:trHeight w:val="280"/>
        </w:trPr>
        <w:tc>
          <w:tcPr>
            <w:tcW w:w="875" w:type="dxa"/>
            <w:shd w:val="clear" w:color="auto" w:fill="auto"/>
            <w:noWrap/>
            <w:vAlign w:val="center"/>
            <w:hideMark/>
          </w:tcPr>
          <w:p w14:paraId="4A91277E"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II.3</w:t>
            </w:r>
          </w:p>
        </w:tc>
        <w:tc>
          <w:tcPr>
            <w:tcW w:w="7200" w:type="dxa"/>
            <w:shd w:val="clear" w:color="auto" w:fill="auto"/>
            <w:vAlign w:val="center"/>
            <w:hideMark/>
          </w:tcPr>
          <w:p w14:paraId="3DA4E304"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Realização de conexões individuais</w:t>
            </w:r>
          </w:p>
        </w:tc>
        <w:tc>
          <w:tcPr>
            <w:tcW w:w="851" w:type="dxa"/>
            <w:shd w:val="clear" w:color="auto" w:fill="auto"/>
            <w:vAlign w:val="center"/>
            <w:hideMark/>
          </w:tcPr>
          <w:p w14:paraId="79A5ECE9"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1.500 </w:t>
            </w:r>
          </w:p>
        </w:tc>
        <w:tc>
          <w:tcPr>
            <w:tcW w:w="1134" w:type="dxa"/>
            <w:shd w:val="clear" w:color="auto" w:fill="auto"/>
            <w:vAlign w:val="center"/>
            <w:hideMark/>
          </w:tcPr>
          <w:p w14:paraId="6D7EAC64"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você</w:t>
            </w:r>
          </w:p>
        </w:tc>
      </w:tr>
      <w:tr w:rsidR="002162F1" w:rsidRPr="007553DD" w14:paraId="42882917" w14:textId="77777777" w:rsidTr="00464BB3">
        <w:trPr>
          <w:trHeight w:val="280"/>
        </w:trPr>
        <w:tc>
          <w:tcPr>
            <w:tcW w:w="875" w:type="dxa"/>
            <w:shd w:val="clear" w:color="auto" w:fill="auto"/>
            <w:noWrap/>
            <w:vAlign w:val="center"/>
            <w:hideMark/>
          </w:tcPr>
          <w:p w14:paraId="68B83E1B"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II.4</w:t>
            </w:r>
          </w:p>
        </w:tc>
        <w:tc>
          <w:tcPr>
            <w:tcW w:w="7200" w:type="dxa"/>
            <w:shd w:val="clear" w:color="auto" w:fill="auto"/>
            <w:vAlign w:val="center"/>
            <w:hideMark/>
          </w:tcPr>
          <w:p w14:paraId="7F337E9A"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realização de Bornes Fontaines</w:t>
            </w:r>
          </w:p>
        </w:tc>
        <w:tc>
          <w:tcPr>
            <w:tcW w:w="851" w:type="dxa"/>
            <w:shd w:val="clear" w:color="auto" w:fill="auto"/>
            <w:vAlign w:val="center"/>
            <w:hideMark/>
          </w:tcPr>
          <w:p w14:paraId="758CD041"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12 </w:t>
            </w:r>
          </w:p>
        </w:tc>
        <w:tc>
          <w:tcPr>
            <w:tcW w:w="1134" w:type="dxa"/>
            <w:shd w:val="clear" w:color="auto" w:fill="auto"/>
            <w:vAlign w:val="center"/>
            <w:hideMark/>
          </w:tcPr>
          <w:p w14:paraId="361E46A0"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você</w:t>
            </w:r>
          </w:p>
        </w:tc>
      </w:tr>
      <w:tr w:rsidR="002162F1" w:rsidRPr="002162F1" w14:paraId="327B5F1C" w14:textId="77777777" w:rsidTr="00464BB3">
        <w:trPr>
          <w:trHeight w:val="123"/>
        </w:trPr>
        <w:tc>
          <w:tcPr>
            <w:tcW w:w="10060" w:type="dxa"/>
            <w:gridSpan w:val="4"/>
            <w:shd w:val="clear" w:color="auto" w:fill="FFF2CC" w:themeFill="accent4" w:themeFillTint="33"/>
            <w:noWrap/>
            <w:vAlign w:val="center"/>
            <w:hideMark/>
          </w:tcPr>
          <w:p w14:paraId="7C9D1D56" w14:textId="77777777" w:rsidR="002162F1" w:rsidRPr="002162F1" w:rsidRDefault="002162F1" w:rsidP="002162F1">
            <w:pPr>
              <w:pStyle w:val="PargrafodaLista"/>
              <w:numPr>
                <w:ilvl w:val="0"/>
                <w:numId w:val="146"/>
              </w:numPr>
              <w:spacing w:after="0" w:line="240" w:lineRule="auto"/>
              <w:jc w:val="both"/>
              <w:rPr>
                <w:rFonts w:ascii="Times New Roman" w:hAnsi="Times New Roman"/>
                <w:b/>
                <w:color w:val="000000"/>
                <w:lang w:val="pt-BR"/>
              </w:rPr>
            </w:pPr>
            <w:r w:rsidRPr="002162F1">
              <w:rPr>
                <w:rFonts w:ascii="Times New Roman" w:hAnsi="Times New Roman"/>
                <w:b/>
                <w:i/>
                <w:iCs/>
                <w:lang w:val="pt-BR"/>
              </w:rPr>
              <w:t>Extensão de redes e criação de ligações sociais e fontes, distrito de Antula Pine, Hafia</w:t>
            </w:r>
          </w:p>
        </w:tc>
      </w:tr>
      <w:tr w:rsidR="002162F1" w:rsidRPr="007553DD" w14:paraId="14456492" w14:textId="77777777" w:rsidTr="00464BB3">
        <w:trPr>
          <w:trHeight w:val="280"/>
        </w:trPr>
        <w:tc>
          <w:tcPr>
            <w:tcW w:w="875" w:type="dxa"/>
            <w:shd w:val="clear" w:color="auto" w:fill="auto"/>
            <w:noWrap/>
            <w:vAlign w:val="center"/>
            <w:hideMark/>
          </w:tcPr>
          <w:p w14:paraId="41FC7A2E"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III.1</w:t>
            </w:r>
          </w:p>
        </w:tc>
        <w:tc>
          <w:tcPr>
            <w:tcW w:w="7200" w:type="dxa"/>
            <w:shd w:val="clear" w:color="auto" w:fill="auto"/>
            <w:vAlign w:val="center"/>
            <w:hideMark/>
          </w:tcPr>
          <w:p w14:paraId="0DE81BB8"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extensão de redes secundárias</w:t>
            </w:r>
          </w:p>
        </w:tc>
        <w:tc>
          <w:tcPr>
            <w:tcW w:w="851" w:type="dxa"/>
            <w:shd w:val="clear" w:color="auto" w:fill="auto"/>
            <w:vAlign w:val="center"/>
            <w:hideMark/>
          </w:tcPr>
          <w:p w14:paraId="1C7C0FA1"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3 </w:t>
            </w:r>
          </w:p>
        </w:tc>
        <w:tc>
          <w:tcPr>
            <w:tcW w:w="1134" w:type="dxa"/>
            <w:shd w:val="clear" w:color="auto" w:fill="auto"/>
            <w:vAlign w:val="center"/>
            <w:hideMark/>
          </w:tcPr>
          <w:p w14:paraId="5E70464A"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7D0AE4F9" w14:textId="77777777" w:rsidTr="00464BB3">
        <w:trPr>
          <w:trHeight w:val="280"/>
        </w:trPr>
        <w:tc>
          <w:tcPr>
            <w:tcW w:w="875" w:type="dxa"/>
            <w:shd w:val="clear" w:color="auto" w:fill="auto"/>
            <w:noWrap/>
            <w:vAlign w:val="center"/>
            <w:hideMark/>
          </w:tcPr>
          <w:p w14:paraId="452FE6CB"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III.2</w:t>
            </w:r>
          </w:p>
        </w:tc>
        <w:tc>
          <w:tcPr>
            <w:tcW w:w="7200" w:type="dxa"/>
            <w:shd w:val="clear" w:color="auto" w:fill="auto"/>
            <w:vAlign w:val="center"/>
            <w:hideMark/>
          </w:tcPr>
          <w:p w14:paraId="59B5C499"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 xml:space="preserve">extensão de redes terciárias </w:t>
            </w:r>
          </w:p>
        </w:tc>
        <w:tc>
          <w:tcPr>
            <w:tcW w:w="851" w:type="dxa"/>
            <w:shd w:val="clear" w:color="auto" w:fill="auto"/>
            <w:vAlign w:val="center"/>
            <w:hideMark/>
          </w:tcPr>
          <w:p w14:paraId="2D440D08"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4 </w:t>
            </w:r>
          </w:p>
        </w:tc>
        <w:tc>
          <w:tcPr>
            <w:tcW w:w="1134" w:type="dxa"/>
            <w:shd w:val="clear" w:color="auto" w:fill="auto"/>
            <w:vAlign w:val="center"/>
            <w:hideMark/>
          </w:tcPr>
          <w:p w14:paraId="26B4B184"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77CA2E78" w14:textId="77777777" w:rsidTr="00464BB3">
        <w:trPr>
          <w:trHeight w:val="280"/>
        </w:trPr>
        <w:tc>
          <w:tcPr>
            <w:tcW w:w="875" w:type="dxa"/>
            <w:shd w:val="clear" w:color="auto" w:fill="auto"/>
            <w:noWrap/>
            <w:vAlign w:val="center"/>
            <w:hideMark/>
          </w:tcPr>
          <w:p w14:paraId="25FF245D"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III.3</w:t>
            </w:r>
          </w:p>
        </w:tc>
        <w:tc>
          <w:tcPr>
            <w:tcW w:w="7200" w:type="dxa"/>
            <w:shd w:val="clear" w:color="auto" w:fill="auto"/>
            <w:vAlign w:val="center"/>
            <w:hideMark/>
          </w:tcPr>
          <w:p w14:paraId="4822B9A9"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Realização de conexões individuais</w:t>
            </w:r>
          </w:p>
        </w:tc>
        <w:tc>
          <w:tcPr>
            <w:tcW w:w="851" w:type="dxa"/>
            <w:shd w:val="clear" w:color="auto" w:fill="auto"/>
            <w:vAlign w:val="center"/>
            <w:hideMark/>
          </w:tcPr>
          <w:p w14:paraId="773952DF"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1000 </w:t>
            </w:r>
          </w:p>
        </w:tc>
        <w:tc>
          <w:tcPr>
            <w:tcW w:w="1134" w:type="dxa"/>
            <w:shd w:val="clear" w:color="auto" w:fill="auto"/>
            <w:vAlign w:val="center"/>
            <w:hideMark/>
          </w:tcPr>
          <w:p w14:paraId="6D2D23FA"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você</w:t>
            </w:r>
          </w:p>
        </w:tc>
      </w:tr>
      <w:tr w:rsidR="002162F1" w:rsidRPr="007553DD" w14:paraId="47BBB192" w14:textId="77777777" w:rsidTr="00464BB3">
        <w:trPr>
          <w:trHeight w:val="280"/>
        </w:trPr>
        <w:tc>
          <w:tcPr>
            <w:tcW w:w="875" w:type="dxa"/>
            <w:shd w:val="clear" w:color="auto" w:fill="auto"/>
            <w:noWrap/>
            <w:vAlign w:val="center"/>
            <w:hideMark/>
          </w:tcPr>
          <w:p w14:paraId="2265AD27"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III.4</w:t>
            </w:r>
          </w:p>
        </w:tc>
        <w:tc>
          <w:tcPr>
            <w:tcW w:w="7200" w:type="dxa"/>
            <w:shd w:val="clear" w:color="auto" w:fill="auto"/>
            <w:vAlign w:val="center"/>
            <w:hideMark/>
          </w:tcPr>
          <w:p w14:paraId="31B078E0"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realização de Bornes Fontaines</w:t>
            </w:r>
          </w:p>
        </w:tc>
        <w:tc>
          <w:tcPr>
            <w:tcW w:w="851" w:type="dxa"/>
            <w:shd w:val="clear" w:color="auto" w:fill="auto"/>
            <w:vAlign w:val="center"/>
            <w:hideMark/>
          </w:tcPr>
          <w:p w14:paraId="5A19FCB2"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5 </w:t>
            </w:r>
          </w:p>
        </w:tc>
        <w:tc>
          <w:tcPr>
            <w:tcW w:w="1134" w:type="dxa"/>
            <w:shd w:val="clear" w:color="auto" w:fill="auto"/>
            <w:vAlign w:val="center"/>
            <w:hideMark/>
          </w:tcPr>
          <w:p w14:paraId="320011E8"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você</w:t>
            </w:r>
          </w:p>
        </w:tc>
      </w:tr>
      <w:tr w:rsidR="002162F1" w:rsidRPr="002162F1" w14:paraId="1092DE80" w14:textId="77777777" w:rsidTr="00464BB3">
        <w:trPr>
          <w:trHeight w:val="144"/>
        </w:trPr>
        <w:tc>
          <w:tcPr>
            <w:tcW w:w="10060" w:type="dxa"/>
            <w:gridSpan w:val="4"/>
            <w:shd w:val="clear" w:color="auto" w:fill="FFF2CC" w:themeFill="accent4" w:themeFillTint="33"/>
            <w:noWrap/>
            <w:vAlign w:val="center"/>
            <w:hideMark/>
          </w:tcPr>
          <w:p w14:paraId="0698020A" w14:textId="77777777" w:rsidR="002162F1" w:rsidRPr="002162F1" w:rsidRDefault="002162F1" w:rsidP="002162F1">
            <w:pPr>
              <w:pStyle w:val="PargrafodaLista"/>
              <w:numPr>
                <w:ilvl w:val="0"/>
                <w:numId w:val="146"/>
              </w:numPr>
              <w:spacing w:after="0" w:line="240" w:lineRule="auto"/>
              <w:jc w:val="both"/>
              <w:rPr>
                <w:rFonts w:ascii="Times New Roman" w:hAnsi="Times New Roman"/>
                <w:b/>
                <w:color w:val="000000"/>
                <w:lang w:val="pt-BR"/>
              </w:rPr>
            </w:pPr>
            <w:r w:rsidRPr="002162F1">
              <w:rPr>
                <w:rFonts w:ascii="Times New Roman" w:hAnsi="Times New Roman"/>
                <w:b/>
                <w:i/>
                <w:iCs/>
                <w:lang w:val="pt-BR"/>
              </w:rPr>
              <w:t>Extensão de redes e criação de conexões sociais e fontes, bairro Safim</w:t>
            </w:r>
          </w:p>
        </w:tc>
      </w:tr>
      <w:tr w:rsidR="002162F1" w:rsidRPr="007553DD" w14:paraId="1731E4F4" w14:textId="77777777" w:rsidTr="00464BB3">
        <w:trPr>
          <w:trHeight w:val="280"/>
        </w:trPr>
        <w:tc>
          <w:tcPr>
            <w:tcW w:w="875" w:type="dxa"/>
            <w:shd w:val="clear" w:color="auto" w:fill="auto"/>
            <w:noWrap/>
            <w:vAlign w:val="center"/>
            <w:hideMark/>
          </w:tcPr>
          <w:p w14:paraId="6D6E960F"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IV.1</w:t>
            </w:r>
          </w:p>
        </w:tc>
        <w:tc>
          <w:tcPr>
            <w:tcW w:w="7200" w:type="dxa"/>
            <w:shd w:val="clear" w:color="auto" w:fill="auto"/>
            <w:vAlign w:val="center"/>
            <w:hideMark/>
          </w:tcPr>
          <w:p w14:paraId="467FBB2E"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extensão de redes secundárias</w:t>
            </w:r>
          </w:p>
        </w:tc>
        <w:tc>
          <w:tcPr>
            <w:tcW w:w="851" w:type="dxa"/>
            <w:shd w:val="clear" w:color="auto" w:fill="auto"/>
            <w:vAlign w:val="center"/>
            <w:hideMark/>
          </w:tcPr>
          <w:p w14:paraId="2D3CA5C2"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3 </w:t>
            </w:r>
          </w:p>
        </w:tc>
        <w:tc>
          <w:tcPr>
            <w:tcW w:w="1134" w:type="dxa"/>
            <w:shd w:val="clear" w:color="auto" w:fill="auto"/>
            <w:vAlign w:val="center"/>
            <w:hideMark/>
          </w:tcPr>
          <w:p w14:paraId="0AAFD959"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14E3F6BC" w14:textId="77777777" w:rsidTr="00464BB3">
        <w:trPr>
          <w:trHeight w:val="280"/>
        </w:trPr>
        <w:tc>
          <w:tcPr>
            <w:tcW w:w="875" w:type="dxa"/>
            <w:shd w:val="clear" w:color="auto" w:fill="auto"/>
            <w:noWrap/>
            <w:vAlign w:val="center"/>
            <w:hideMark/>
          </w:tcPr>
          <w:p w14:paraId="70293244"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IV.2</w:t>
            </w:r>
          </w:p>
        </w:tc>
        <w:tc>
          <w:tcPr>
            <w:tcW w:w="7200" w:type="dxa"/>
            <w:shd w:val="clear" w:color="auto" w:fill="auto"/>
            <w:vAlign w:val="center"/>
            <w:hideMark/>
          </w:tcPr>
          <w:p w14:paraId="777A3B6F"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 xml:space="preserve">extensão de redes terciárias </w:t>
            </w:r>
          </w:p>
        </w:tc>
        <w:tc>
          <w:tcPr>
            <w:tcW w:w="851" w:type="dxa"/>
            <w:shd w:val="clear" w:color="auto" w:fill="auto"/>
            <w:vAlign w:val="center"/>
            <w:hideMark/>
          </w:tcPr>
          <w:p w14:paraId="2746FE59"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4 </w:t>
            </w:r>
          </w:p>
        </w:tc>
        <w:tc>
          <w:tcPr>
            <w:tcW w:w="1134" w:type="dxa"/>
            <w:shd w:val="clear" w:color="auto" w:fill="auto"/>
            <w:vAlign w:val="center"/>
            <w:hideMark/>
          </w:tcPr>
          <w:p w14:paraId="69985AE5"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4F151A52" w14:textId="77777777" w:rsidTr="00464BB3">
        <w:trPr>
          <w:trHeight w:val="280"/>
        </w:trPr>
        <w:tc>
          <w:tcPr>
            <w:tcW w:w="875" w:type="dxa"/>
            <w:shd w:val="clear" w:color="auto" w:fill="auto"/>
            <w:noWrap/>
            <w:vAlign w:val="center"/>
            <w:hideMark/>
          </w:tcPr>
          <w:p w14:paraId="087D4139"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IV.3</w:t>
            </w:r>
          </w:p>
        </w:tc>
        <w:tc>
          <w:tcPr>
            <w:tcW w:w="7200" w:type="dxa"/>
            <w:shd w:val="clear" w:color="auto" w:fill="auto"/>
            <w:vAlign w:val="center"/>
            <w:hideMark/>
          </w:tcPr>
          <w:p w14:paraId="483BE0A7"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Realização de conexões individuais</w:t>
            </w:r>
          </w:p>
        </w:tc>
        <w:tc>
          <w:tcPr>
            <w:tcW w:w="851" w:type="dxa"/>
            <w:shd w:val="clear" w:color="auto" w:fill="auto"/>
            <w:vAlign w:val="center"/>
            <w:hideMark/>
          </w:tcPr>
          <w:p w14:paraId="3C26424E"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1000 </w:t>
            </w:r>
          </w:p>
        </w:tc>
        <w:tc>
          <w:tcPr>
            <w:tcW w:w="1134" w:type="dxa"/>
            <w:shd w:val="clear" w:color="auto" w:fill="auto"/>
            <w:vAlign w:val="center"/>
            <w:hideMark/>
          </w:tcPr>
          <w:p w14:paraId="22CA89CC"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você</w:t>
            </w:r>
          </w:p>
        </w:tc>
      </w:tr>
      <w:tr w:rsidR="002162F1" w:rsidRPr="007553DD" w14:paraId="21BA361E" w14:textId="77777777" w:rsidTr="00464BB3">
        <w:trPr>
          <w:trHeight w:val="280"/>
        </w:trPr>
        <w:tc>
          <w:tcPr>
            <w:tcW w:w="875" w:type="dxa"/>
            <w:shd w:val="clear" w:color="auto" w:fill="auto"/>
            <w:noWrap/>
            <w:vAlign w:val="center"/>
            <w:hideMark/>
          </w:tcPr>
          <w:p w14:paraId="779F9301"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IV.4</w:t>
            </w:r>
          </w:p>
        </w:tc>
        <w:tc>
          <w:tcPr>
            <w:tcW w:w="7200" w:type="dxa"/>
            <w:shd w:val="clear" w:color="auto" w:fill="auto"/>
            <w:vAlign w:val="center"/>
            <w:hideMark/>
          </w:tcPr>
          <w:p w14:paraId="3FD777B0"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realização de Bornes Fontaines</w:t>
            </w:r>
          </w:p>
        </w:tc>
        <w:tc>
          <w:tcPr>
            <w:tcW w:w="851" w:type="dxa"/>
            <w:shd w:val="clear" w:color="auto" w:fill="auto"/>
            <w:vAlign w:val="center"/>
            <w:hideMark/>
          </w:tcPr>
          <w:p w14:paraId="48176B2F"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5 </w:t>
            </w:r>
          </w:p>
        </w:tc>
        <w:tc>
          <w:tcPr>
            <w:tcW w:w="1134" w:type="dxa"/>
            <w:shd w:val="clear" w:color="auto" w:fill="auto"/>
            <w:vAlign w:val="center"/>
            <w:hideMark/>
          </w:tcPr>
          <w:p w14:paraId="4577D885"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você</w:t>
            </w:r>
          </w:p>
        </w:tc>
      </w:tr>
      <w:tr w:rsidR="002162F1" w:rsidRPr="002162F1" w14:paraId="3F6B06EE" w14:textId="77777777" w:rsidTr="00464BB3">
        <w:trPr>
          <w:trHeight w:val="164"/>
        </w:trPr>
        <w:tc>
          <w:tcPr>
            <w:tcW w:w="10060" w:type="dxa"/>
            <w:gridSpan w:val="4"/>
            <w:shd w:val="clear" w:color="auto" w:fill="FFF2CC" w:themeFill="accent4" w:themeFillTint="33"/>
            <w:noWrap/>
            <w:vAlign w:val="center"/>
            <w:hideMark/>
          </w:tcPr>
          <w:p w14:paraId="7FBAE187" w14:textId="77777777" w:rsidR="002162F1" w:rsidRPr="002162F1" w:rsidRDefault="002162F1" w:rsidP="002162F1">
            <w:pPr>
              <w:pStyle w:val="PargrafodaLista"/>
              <w:numPr>
                <w:ilvl w:val="0"/>
                <w:numId w:val="146"/>
              </w:numPr>
              <w:spacing w:after="0" w:line="240" w:lineRule="auto"/>
              <w:jc w:val="both"/>
              <w:rPr>
                <w:rFonts w:ascii="Times New Roman" w:hAnsi="Times New Roman"/>
                <w:b/>
                <w:color w:val="000000"/>
                <w:lang w:val="pt-BR"/>
              </w:rPr>
            </w:pPr>
            <w:r w:rsidRPr="002162F1">
              <w:rPr>
                <w:rFonts w:ascii="Times New Roman" w:hAnsi="Times New Roman"/>
                <w:b/>
                <w:i/>
                <w:iCs/>
                <w:lang w:val="pt-BR"/>
              </w:rPr>
              <w:t>Extensão de redes e criação de conexões sociais e fontes, distrito de Prabis</w:t>
            </w:r>
          </w:p>
        </w:tc>
      </w:tr>
      <w:tr w:rsidR="002162F1" w:rsidRPr="007553DD" w14:paraId="5072FC3B" w14:textId="77777777" w:rsidTr="00464BB3">
        <w:trPr>
          <w:trHeight w:val="280"/>
        </w:trPr>
        <w:tc>
          <w:tcPr>
            <w:tcW w:w="875" w:type="dxa"/>
            <w:shd w:val="clear" w:color="auto" w:fill="auto"/>
            <w:noWrap/>
            <w:vAlign w:val="center"/>
            <w:hideMark/>
          </w:tcPr>
          <w:p w14:paraId="07F5C14A"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V.1</w:t>
            </w:r>
          </w:p>
        </w:tc>
        <w:tc>
          <w:tcPr>
            <w:tcW w:w="7200" w:type="dxa"/>
            <w:shd w:val="clear" w:color="auto" w:fill="auto"/>
            <w:vAlign w:val="center"/>
            <w:hideMark/>
          </w:tcPr>
          <w:p w14:paraId="7A04EBC7"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extensão de redes primárias</w:t>
            </w:r>
          </w:p>
        </w:tc>
        <w:tc>
          <w:tcPr>
            <w:tcW w:w="851" w:type="dxa"/>
            <w:shd w:val="clear" w:color="auto" w:fill="auto"/>
            <w:vAlign w:val="center"/>
            <w:hideMark/>
          </w:tcPr>
          <w:p w14:paraId="29D61E77"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 </w:t>
            </w:r>
          </w:p>
        </w:tc>
        <w:tc>
          <w:tcPr>
            <w:tcW w:w="1134" w:type="dxa"/>
            <w:shd w:val="clear" w:color="auto" w:fill="auto"/>
            <w:vAlign w:val="center"/>
            <w:hideMark/>
          </w:tcPr>
          <w:p w14:paraId="165B87BC"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79CF9B82" w14:textId="77777777" w:rsidTr="00464BB3">
        <w:trPr>
          <w:trHeight w:val="280"/>
        </w:trPr>
        <w:tc>
          <w:tcPr>
            <w:tcW w:w="875" w:type="dxa"/>
            <w:shd w:val="clear" w:color="auto" w:fill="auto"/>
            <w:noWrap/>
            <w:vAlign w:val="center"/>
            <w:hideMark/>
          </w:tcPr>
          <w:p w14:paraId="66434177"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V.2</w:t>
            </w:r>
          </w:p>
        </w:tc>
        <w:tc>
          <w:tcPr>
            <w:tcW w:w="7200" w:type="dxa"/>
            <w:shd w:val="clear" w:color="auto" w:fill="auto"/>
            <w:vAlign w:val="center"/>
            <w:hideMark/>
          </w:tcPr>
          <w:p w14:paraId="3D3370DC"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extensão de redes secundárias</w:t>
            </w:r>
          </w:p>
        </w:tc>
        <w:tc>
          <w:tcPr>
            <w:tcW w:w="851" w:type="dxa"/>
            <w:shd w:val="clear" w:color="auto" w:fill="auto"/>
            <w:vAlign w:val="center"/>
            <w:hideMark/>
          </w:tcPr>
          <w:p w14:paraId="797D80B5"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2 </w:t>
            </w:r>
          </w:p>
        </w:tc>
        <w:tc>
          <w:tcPr>
            <w:tcW w:w="1134" w:type="dxa"/>
            <w:shd w:val="clear" w:color="auto" w:fill="auto"/>
            <w:vAlign w:val="center"/>
            <w:hideMark/>
          </w:tcPr>
          <w:p w14:paraId="5EBFA952"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2162F1" w:rsidRPr="007553DD" w14:paraId="14842AE3" w14:textId="77777777" w:rsidTr="00464BB3">
        <w:trPr>
          <w:trHeight w:val="280"/>
        </w:trPr>
        <w:tc>
          <w:tcPr>
            <w:tcW w:w="875" w:type="dxa"/>
            <w:shd w:val="clear" w:color="auto" w:fill="auto"/>
            <w:noWrap/>
            <w:vAlign w:val="center"/>
            <w:hideMark/>
          </w:tcPr>
          <w:p w14:paraId="2C8DB992"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V.3</w:t>
            </w:r>
          </w:p>
        </w:tc>
        <w:tc>
          <w:tcPr>
            <w:tcW w:w="7200" w:type="dxa"/>
            <w:shd w:val="clear" w:color="auto" w:fill="auto"/>
            <w:vAlign w:val="center"/>
            <w:hideMark/>
          </w:tcPr>
          <w:p w14:paraId="5414ECE1"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Realização de conexões individuais</w:t>
            </w:r>
          </w:p>
        </w:tc>
        <w:tc>
          <w:tcPr>
            <w:tcW w:w="851" w:type="dxa"/>
            <w:shd w:val="clear" w:color="auto" w:fill="auto"/>
            <w:vAlign w:val="center"/>
            <w:hideMark/>
          </w:tcPr>
          <w:p w14:paraId="41D06195"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100 </w:t>
            </w:r>
          </w:p>
        </w:tc>
        <w:tc>
          <w:tcPr>
            <w:tcW w:w="1134" w:type="dxa"/>
            <w:shd w:val="clear" w:color="auto" w:fill="auto"/>
            <w:vAlign w:val="center"/>
            <w:hideMark/>
          </w:tcPr>
          <w:p w14:paraId="723C75E8"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você</w:t>
            </w:r>
          </w:p>
        </w:tc>
      </w:tr>
      <w:tr w:rsidR="002162F1" w:rsidRPr="007553DD" w14:paraId="4F5370E3" w14:textId="77777777" w:rsidTr="00464BB3">
        <w:trPr>
          <w:trHeight w:val="280"/>
        </w:trPr>
        <w:tc>
          <w:tcPr>
            <w:tcW w:w="875" w:type="dxa"/>
            <w:shd w:val="clear" w:color="auto" w:fill="auto"/>
            <w:noWrap/>
            <w:vAlign w:val="center"/>
            <w:hideMark/>
          </w:tcPr>
          <w:p w14:paraId="2D6E05A1"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V.4</w:t>
            </w:r>
          </w:p>
        </w:tc>
        <w:tc>
          <w:tcPr>
            <w:tcW w:w="7200" w:type="dxa"/>
            <w:shd w:val="clear" w:color="auto" w:fill="auto"/>
            <w:vAlign w:val="center"/>
            <w:hideMark/>
          </w:tcPr>
          <w:p w14:paraId="70DAD00C" w14:textId="77777777" w:rsidR="002162F1" w:rsidRPr="007553DD" w:rsidRDefault="002162F1" w:rsidP="00464BB3">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realização de Bornes Fontaines</w:t>
            </w:r>
          </w:p>
        </w:tc>
        <w:tc>
          <w:tcPr>
            <w:tcW w:w="851" w:type="dxa"/>
            <w:shd w:val="clear" w:color="auto" w:fill="auto"/>
            <w:vAlign w:val="center"/>
            <w:hideMark/>
          </w:tcPr>
          <w:p w14:paraId="156C3F0B" w14:textId="77777777" w:rsidR="002162F1" w:rsidRPr="008C0A43" w:rsidRDefault="002162F1" w:rsidP="00464BB3">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3 </w:t>
            </w:r>
          </w:p>
        </w:tc>
        <w:tc>
          <w:tcPr>
            <w:tcW w:w="1134" w:type="dxa"/>
            <w:shd w:val="clear" w:color="auto" w:fill="auto"/>
            <w:vAlign w:val="center"/>
            <w:hideMark/>
          </w:tcPr>
          <w:p w14:paraId="74BB4503"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você</w:t>
            </w:r>
          </w:p>
        </w:tc>
      </w:tr>
      <w:tr w:rsidR="002162F1" w:rsidRPr="007553DD" w14:paraId="5958D1AB" w14:textId="77777777" w:rsidTr="00464BB3">
        <w:trPr>
          <w:trHeight w:val="280"/>
        </w:trPr>
        <w:tc>
          <w:tcPr>
            <w:tcW w:w="875" w:type="dxa"/>
            <w:shd w:val="clear" w:color="auto" w:fill="auto"/>
            <w:noWrap/>
            <w:vAlign w:val="center"/>
            <w:hideMark/>
          </w:tcPr>
          <w:p w14:paraId="4F1E846A" w14:textId="77777777" w:rsidR="002162F1" w:rsidRPr="007553DD" w:rsidRDefault="002162F1" w:rsidP="00464BB3">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V.5</w:t>
            </w:r>
          </w:p>
        </w:tc>
        <w:tc>
          <w:tcPr>
            <w:tcW w:w="7200" w:type="dxa"/>
            <w:shd w:val="clear" w:color="auto" w:fill="auto"/>
            <w:vAlign w:val="center"/>
            <w:hideMark/>
          </w:tcPr>
          <w:p w14:paraId="60CAA914" w14:textId="77777777" w:rsidR="002162F1" w:rsidRPr="002162F1" w:rsidRDefault="002162F1" w:rsidP="00464BB3">
            <w:pPr>
              <w:spacing w:after="0" w:line="240" w:lineRule="auto"/>
              <w:jc w:val="both"/>
              <w:rPr>
                <w:rFonts w:ascii="Times New Roman" w:hAnsi="Times New Roman" w:cs="Times New Roman"/>
                <w:i/>
                <w:iCs/>
                <w:sz w:val="20"/>
                <w:szCs w:val="20"/>
                <w:lang w:val="pt-BR"/>
              </w:rPr>
            </w:pPr>
            <w:r w:rsidRPr="002162F1">
              <w:rPr>
                <w:rFonts w:ascii="Times New Roman" w:hAnsi="Times New Roman" w:cs="Times New Roman"/>
                <w:i/>
                <w:iCs/>
                <w:sz w:val="20"/>
                <w:szCs w:val="20"/>
                <w:lang w:val="pt-BR"/>
              </w:rPr>
              <w:t>Realização de conexões individuais (todos os distritos)</w:t>
            </w:r>
          </w:p>
        </w:tc>
        <w:tc>
          <w:tcPr>
            <w:tcW w:w="851" w:type="dxa"/>
            <w:shd w:val="clear" w:color="auto" w:fill="auto"/>
            <w:vAlign w:val="center"/>
            <w:hideMark/>
          </w:tcPr>
          <w:p w14:paraId="59C5448C" w14:textId="77777777" w:rsidR="002162F1" w:rsidRPr="008C0A43" w:rsidRDefault="002162F1" w:rsidP="00464BB3">
            <w:pPr>
              <w:spacing w:after="0" w:line="240" w:lineRule="auto"/>
              <w:jc w:val="right"/>
              <w:rPr>
                <w:rFonts w:ascii="Times New Roman" w:hAnsi="Times New Roman" w:cs="Times New Roman"/>
                <w:b/>
                <w:sz w:val="20"/>
                <w:szCs w:val="20"/>
              </w:rPr>
            </w:pPr>
            <w:r w:rsidRPr="008C0A43">
              <w:rPr>
                <w:rFonts w:ascii="Times New Roman" w:hAnsi="Times New Roman" w:cs="Times New Roman"/>
                <w:b/>
                <w:sz w:val="20"/>
                <w:szCs w:val="20"/>
              </w:rPr>
              <w:t xml:space="preserve">900 </w:t>
            </w:r>
          </w:p>
        </w:tc>
        <w:tc>
          <w:tcPr>
            <w:tcW w:w="1134" w:type="dxa"/>
            <w:shd w:val="clear" w:color="auto" w:fill="auto"/>
            <w:vAlign w:val="center"/>
            <w:hideMark/>
          </w:tcPr>
          <w:p w14:paraId="7FE3985B" w14:textId="77777777" w:rsidR="002162F1" w:rsidRPr="007553DD" w:rsidRDefault="002162F1" w:rsidP="00464BB3">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você</w:t>
            </w:r>
          </w:p>
        </w:tc>
      </w:tr>
    </w:tbl>
    <w:p w14:paraId="3F707BA4" w14:textId="77777777" w:rsidR="002162F1" w:rsidRPr="005F7761" w:rsidRDefault="002162F1" w:rsidP="002162F1">
      <w:pPr>
        <w:pStyle w:val="PargrafodaLista"/>
        <w:keepNext/>
        <w:numPr>
          <w:ilvl w:val="1"/>
          <w:numId w:val="195"/>
        </w:numPr>
        <w:spacing w:before="240" w:after="0"/>
        <w:ind w:right="-1"/>
        <w:jc w:val="both"/>
        <w:rPr>
          <w:rFonts w:ascii="Times New Roman" w:hAnsi="Times New Roman"/>
          <w:b/>
          <w:i/>
          <w:lang w:eastAsia="fr-FR"/>
        </w:rPr>
      </w:pPr>
      <w:r w:rsidRPr="005F7761">
        <w:rPr>
          <w:rFonts w:ascii="Times New Roman" w:hAnsi="Times New Roman"/>
          <w:b/>
          <w:i/>
          <w:lang w:eastAsia="fr-FR"/>
        </w:rPr>
        <w:t xml:space="preserve">CONSISTÊNCIA DO TRABALHO </w:t>
      </w:r>
    </w:p>
    <w:p w14:paraId="59441958" w14:textId="77777777" w:rsidR="002162F1" w:rsidRDefault="002162F1" w:rsidP="002162F1">
      <w:pPr>
        <w:pStyle w:val="PargrafodaLista"/>
        <w:keepNext/>
        <w:tabs>
          <w:tab w:val="left" w:pos="4225"/>
        </w:tabs>
        <w:spacing w:before="240" w:after="0"/>
        <w:ind w:left="2160" w:right="-1"/>
        <w:jc w:val="both"/>
        <w:rPr>
          <w:rFonts w:ascii="Times New Roman" w:hAnsi="Times New Roman"/>
          <w:b/>
          <w:i/>
          <w:lang w:eastAsia="fr-FR"/>
        </w:rPr>
      </w:pPr>
      <w:r>
        <w:rPr>
          <w:rFonts w:ascii="Times New Roman" w:hAnsi="Times New Roman"/>
          <w:b/>
          <w:i/>
          <w:lang w:eastAsia="fr-FR"/>
        </w:rPr>
        <w:tab/>
      </w:r>
    </w:p>
    <w:p w14:paraId="248D2BD9" w14:textId="77777777" w:rsidR="002162F1" w:rsidRPr="008C0A43" w:rsidRDefault="002162F1" w:rsidP="002162F1">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 xml:space="preserve"> Extensão e rota aprovada </w:t>
      </w:r>
    </w:p>
    <w:p w14:paraId="56D7E65E" w14:textId="77777777" w:rsidR="002162F1" w:rsidRPr="008C0A43" w:rsidRDefault="002162F1" w:rsidP="002162F1">
      <w:pPr>
        <w:ind w:left="567" w:right="-852"/>
        <w:jc w:val="both"/>
        <w:rPr>
          <w:rFonts w:ascii="Times New Roman" w:hAnsi="Times New Roman" w:cs="Times New Roman"/>
          <w:b/>
          <w:u w:val="single"/>
        </w:rPr>
      </w:pPr>
      <w:r w:rsidRPr="008C0A43">
        <w:rPr>
          <w:rFonts w:ascii="Times New Roman" w:hAnsi="Times New Roman" w:cs="Times New Roman"/>
          <w:b/>
          <w:u w:val="single"/>
        </w:rPr>
        <w:t xml:space="preserve">Redes completas </w:t>
      </w:r>
    </w:p>
    <w:p w14:paraId="33AD8961" w14:textId="77777777" w:rsidR="002162F1" w:rsidRPr="002162F1" w:rsidRDefault="002162F1" w:rsidP="002162F1">
      <w:pPr>
        <w:ind w:right="-852"/>
        <w:jc w:val="both"/>
        <w:rPr>
          <w:rFonts w:ascii="Times New Roman" w:hAnsi="Times New Roman" w:cs="Times New Roman"/>
          <w:lang w:val="pt-BR"/>
        </w:rPr>
      </w:pPr>
      <w:r w:rsidRPr="002162F1">
        <w:rPr>
          <w:rFonts w:ascii="Times New Roman" w:hAnsi="Times New Roman" w:cs="Times New Roman"/>
          <w:lang w:val="pt-BR"/>
        </w:rPr>
        <w:t xml:space="preserve">Os diâmetros dos tubos das redes primária, secundária e terciária para as redes completas estão resumidos na tabela 10. </w:t>
      </w:r>
    </w:p>
    <w:p w14:paraId="237C10ED" w14:textId="77777777" w:rsidR="002162F1" w:rsidRPr="002162F1" w:rsidRDefault="002162F1" w:rsidP="002162F1">
      <w:pPr>
        <w:spacing w:after="0"/>
        <w:ind w:left="567" w:right="-852"/>
        <w:jc w:val="center"/>
        <w:rPr>
          <w:rFonts w:cs="Arial"/>
          <w:b/>
          <w:sz w:val="20"/>
          <w:szCs w:val="20"/>
          <w:lang w:val="pt-BR"/>
        </w:rPr>
      </w:pPr>
      <w:r w:rsidRPr="002162F1">
        <w:rPr>
          <w:rFonts w:ascii="Times New Roman" w:hAnsi="Times New Roman" w:cs="Times New Roman"/>
          <w:b/>
          <w:sz w:val="20"/>
          <w:szCs w:val="20"/>
          <w:lang w:val="pt-BR"/>
        </w:rPr>
        <w:t>Linear de tubos, por diâmetro e para cada distrito / aglomeração, para toda a rede.</w:t>
      </w:r>
    </w:p>
    <w:tbl>
      <w:tblPr>
        <w:tblW w:w="5005" w:type="pct"/>
        <w:tblInd w:w="485" w:type="dxa"/>
        <w:tblCellMar>
          <w:left w:w="70" w:type="dxa"/>
          <w:right w:w="70" w:type="dxa"/>
        </w:tblCellMar>
        <w:tblLook w:val="04A0" w:firstRow="1" w:lastRow="0" w:firstColumn="1" w:lastColumn="0" w:noHBand="0" w:noVBand="1"/>
      </w:tblPr>
      <w:tblGrid>
        <w:gridCol w:w="2751"/>
        <w:gridCol w:w="1015"/>
        <w:gridCol w:w="1015"/>
        <w:gridCol w:w="1015"/>
        <w:gridCol w:w="1018"/>
        <w:gridCol w:w="1306"/>
        <w:gridCol w:w="1224"/>
      </w:tblGrid>
      <w:tr w:rsidR="002162F1" w:rsidRPr="007553DD" w14:paraId="52E4FD6E" w14:textId="77777777" w:rsidTr="00464BB3">
        <w:trPr>
          <w:trHeight w:val="53"/>
        </w:trPr>
        <w:tc>
          <w:tcPr>
            <w:tcW w:w="1472" w:type="pct"/>
            <w:vMerge w:val="restart"/>
            <w:tcBorders>
              <w:top w:val="single" w:sz="8" w:space="0" w:color="auto"/>
              <w:left w:val="single" w:sz="8" w:space="0" w:color="auto"/>
              <w:bottom w:val="nil"/>
              <w:right w:val="nil"/>
            </w:tcBorders>
            <w:shd w:val="clear" w:color="auto" w:fill="FFC000" w:themeFill="accent4"/>
            <w:vAlign w:val="center"/>
            <w:hideMark/>
          </w:tcPr>
          <w:p w14:paraId="69A220E6"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color w:val="000000"/>
                <w:sz w:val="20"/>
                <w:szCs w:val="20"/>
                <w:lang w:eastAsia="pt-PT"/>
              </w:rPr>
              <w:t>Bairro / Cidade</w:t>
            </w:r>
          </w:p>
        </w:tc>
        <w:tc>
          <w:tcPr>
            <w:tcW w:w="2173" w:type="pct"/>
            <w:gridSpan w:val="4"/>
            <w:tcBorders>
              <w:top w:val="single" w:sz="8" w:space="0" w:color="auto"/>
              <w:left w:val="single" w:sz="4" w:space="0" w:color="auto"/>
              <w:bottom w:val="single" w:sz="4" w:space="0" w:color="auto"/>
              <w:right w:val="single" w:sz="8" w:space="0" w:color="000000"/>
            </w:tcBorders>
            <w:shd w:val="clear" w:color="auto" w:fill="FFC000" w:themeFill="accent4"/>
            <w:vAlign w:val="center"/>
            <w:hideMark/>
          </w:tcPr>
          <w:p w14:paraId="0BD4F85E"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color w:val="000000"/>
                <w:sz w:val="20"/>
                <w:szCs w:val="20"/>
                <w:lang w:eastAsia="pt-PT"/>
              </w:rPr>
              <w:t>Tubos lineares por diâmetro</w:t>
            </w:r>
          </w:p>
        </w:tc>
        <w:tc>
          <w:tcPr>
            <w:tcW w:w="699" w:type="pct"/>
            <w:vMerge w:val="restart"/>
            <w:tcBorders>
              <w:top w:val="single" w:sz="8" w:space="0" w:color="auto"/>
              <w:left w:val="single" w:sz="8" w:space="0" w:color="auto"/>
              <w:bottom w:val="nil"/>
              <w:right w:val="single" w:sz="8" w:space="0" w:color="auto"/>
            </w:tcBorders>
            <w:shd w:val="clear" w:color="auto" w:fill="FFC000" w:themeFill="accent4"/>
            <w:vAlign w:val="center"/>
            <w:hideMark/>
          </w:tcPr>
          <w:p w14:paraId="0448D557"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color w:val="000000"/>
                <w:sz w:val="20"/>
                <w:szCs w:val="20"/>
                <w:lang w:eastAsia="pt-PT"/>
              </w:rPr>
              <w:t>Subtotal (m)</w:t>
            </w:r>
          </w:p>
        </w:tc>
        <w:tc>
          <w:tcPr>
            <w:tcW w:w="656" w:type="pct"/>
            <w:vMerge w:val="restart"/>
            <w:tcBorders>
              <w:top w:val="single" w:sz="8" w:space="0" w:color="auto"/>
              <w:left w:val="single" w:sz="8" w:space="0" w:color="auto"/>
              <w:bottom w:val="nil"/>
              <w:right w:val="single" w:sz="8" w:space="0" w:color="auto"/>
            </w:tcBorders>
            <w:shd w:val="clear" w:color="auto" w:fill="FFC000" w:themeFill="accent4"/>
            <w:vAlign w:val="center"/>
          </w:tcPr>
          <w:p w14:paraId="792D1E01" w14:textId="77777777" w:rsidR="002162F1" w:rsidRPr="007553DD" w:rsidRDefault="002162F1" w:rsidP="00464BB3">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lang w:eastAsia="pt-PT"/>
              </w:rPr>
              <w:t>Subtotal (%)</w:t>
            </w:r>
          </w:p>
        </w:tc>
      </w:tr>
      <w:tr w:rsidR="002162F1" w:rsidRPr="007553DD" w14:paraId="51DD5D60" w14:textId="77777777" w:rsidTr="00464BB3">
        <w:trPr>
          <w:trHeight w:val="315"/>
        </w:trPr>
        <w:tc>
          <w:tcPr>
            <w:tcW w:w="1472" w:type="pct"/>
            <w:vMerge/>
            <w:tcBorders>
              <w:top w:val="single" w:sz="8" w:space="0" w:color="auto"/>
              <w:left w:val="single" w:sz="8" w:space="0" w:color="auto"/>
              <w:bottom w:val="nil"/>
              <w:right w:val="nil"/>
            </w:tcBorders>
            <w:vAlign w:val="center"/>
            <w:hideMark/>
          </w:tcPr>
          <w:p w14:paraId="35DB428C" w14:textId="77777777" w:rsidR="002162F1" w:rsidRPr="007553DD" w:rsidRDefault="002162F1" w:rsidP="00464BB3">
            <w:pPr>
              <w:spacing w:after="0" w:line="240" w:lineRule="auto"/>
              <w:rPr>
                <w:rFonts w:ascii="Times New Roman" w:hAnsi="Times New Roman" w:cs="Times New Roman"/>
                <w:color w:val="000000"/>
                <w:sz w:val="20"/>
                <w:szCs w:val="20"/>
                <w:lang w:eastAsia="pt-PT"/>
              </w:rPr>
            </w:pPr>
          </w:p>
        </w:tc>
        <w:tc>
          <w:tcPr>
            <w:tcW w:w="543" w:type="pct"/>
            <w:tcBorders>
              <w:top w:val="nil"/>
              <w:left w:val="single" w:sz="4" w:space="0" w:color="auto"/>
              <w:bottom w:val="nil"/>
              <w:right w:val="single" w:sz="4" w:space="0" w:color="auto"/>
            </w:tcBorders>
            <w:shd w:val="clear" w:color="auto" w:fill="F2F2F2" w:themeFill="background1" w:themeFillShade="F2"/>
            <w:noWrap/>
            <w:vAlign w:val="center"/>
            <w:hideMark/>
          </w:tcPr>
          <w:p w14:paraId="3794C9AE" w14:textId="77777777" w:rsidR="002162F1" w:rsidRPr="007553DD" w:rsidRDefault="002162F1" w:rsidP="00464BB3">
            <w:pPr>
              <w:spacing w:after="0" w:line="240" w:lineRule="auto"/>
              <w:jc w:val="center"/>
              <w:rPr>
                <w:rFonts w:ascii="Times New Roman" w:hAnsi="Times New Roman" w:cs="Times New Roman"/>
                <w:i/>
                <w:color w:val="000000"/>
                <w:sz w:val="20"/>
                <w:szCs w:val="20"/>
                <w:lang w:eastAsia="pt-PT"/>
              </w:rPr>
            </w:pPr>
            <w:r w:rsidRPr="007553DD">
              <w:rPr>
                <w:rFonts w:ascii="Times New Roman" w:hAnsi="Times New Roman" w:cs="Times New Roman"/>
                <w:i/>
                <w:color w:val="000000"/>
                <w:sz w:val="20"/>
                <w:szCs w:val="20"/>
                <w:lang w:eastAsia="pt-PT"/>
              </w:rPr>
              <w:t>DN200</w:t>
            </w:r>
          </w:p>
        </w:tc>
        <w:tc>
          <w:tcPr>
            <w:tcW w:w="543" w:type="pct"/>
            <w:tcBorders>
              <w:top w:val="nil"/>
              <w:left w:val="nil"/>
              <w:bottom w:val="nil"/>
              <w:right w:val="single" w:sz="4" w:space="0" w:color="auto"/>
            </w:tcBorders>
            <w:shd w:val="clear" w:color="auto" w:fill="F2F2F2" w:themeFill="background1" w:themeFillShade="F2"/>
            <w:noWrap/>
            <w:vAlign w:val="center"/>
            <w:hideMark/>
          </w:tcPr>
          <w:p w14:paraId="6209E35D" w14:textId="77777777" w:rsidR="002162F1" w:rsidRPr="007553DD" w:rsidRDefault="002162F1" w:rsidP="00464BB3">
            <w:pPr>
              <w:spacing w:after="0" w:line="240" w:lineRule="auto"/>
              <w:jc w:val="center"/>
              <w:rPr>
                <w:rFonts w:ascii="Times New Roman" w:hAnsi="Times New Roman" w:cs="Times New Roman"/>
                <w:i/>
                <w:color w:val="000000"/>
                <w:sz w:val="20"/>
                <w:szCs w:val="20"/>
                <w:lang w:eastAsia="pt-PT"/>
              </w:rPr>
            </w:pPr>
            <w:r w:rsidRPr="007553DD">
              <w:rPr>
                <w:rFonts w:ascii="Times New Roman" w:hAnsi="Times New Roman" w:cs="Times New Roman"/>
                <w:i/>
                <w:color w:val="000000"/>
                <w:sz w:val="20"/>
                <w:szCs w:val="20"/>
                <w:lang w:eastAsia="pt-PT"/>
              </w:rPr>
              <w:t>DN160</w:t>
            </w:r>
          </w:p>
        </w:tc>
        <w:tc>
          <w:tcPr>
            <w:tcW w:w="543" w:type="pct"/>
            <w:tcBorders>
              <w:top w:val="nil"/>
              <w:left w:val="nil"/>
              <w:bottom w:val="nil"/>
              <w:right w:val="single" w:sz="4" w:space="0" w:color="auto"/>
            </w:tcBorders>
            <w:shd w:val="clear" w:color="auto" w:fill="F2F2F2" w:themeFill="background1" w:themeFillShade="F2"/>
            <w:noWrap/>
            <w:vAlign w:val="center"/>
            <w:hideMark/>
          </w:tcPr>
          <w:p w14:paraId="306447BE" w14:textId="77777777" w:rsidR="002162F1" w:rsidRPr="007553DD" w:rsidRDefault="002162F1" w:rsidP="00464BB3">
            <w:pPr>
              <w:spacing w:after="0" w:line="240" w:lineRule="auto"/>
              <w:jc w:val="center"/>
              <w:rPr>
                <w:rFonts w:ascii="Times New Roman" w:hAnsi="Times New Roman" w:cs="Times New Roman"/>
                <w:i/>
                <w:color w:val="000000"/>
                <w:sz w:val="20"/>
                <w:szCs w:val="20"/>
                <w:lang w:eastAsia="pt-PT"/>
              </w:rPr>
            </w:pPr>
            <w:r w:rsidRPr="007553DD">
              <w:rPr>
                <w:rFonts w:ascii="Times New Roman" w:hAnsi="Times New Roman" w:cs="Times New Roman"/>
                <w:i/>
                <w:color w:val="000000"/>
                <w:sz w:val="20"/>
                <w:szCs w:val="20"/>
                <w:lang w:eastAsia="pt-PT"/>
              </w:rPr>
              <w:t>DN110</w:t>
            </w:r>
          </w:p>
        </w:tc>
        <w:tc>
          <w:tcPr>
            <w:tcW w:w="545" w:type="pct"/>
            <w:tcBorders>
              <w:top w:val="nil"/>
              <w:left w:val="nil"/>
              <w:bottom w:val="nil"/>
              <w:right w:val="single" w:sz="8" w:space="0" w:color="auto"/>
            </w:tcBorders>
            <w:shd w:val="clear" w:color="auto" w:fill="F2F2F2" w:themeFill="background1" w:themeFillShade="F2"/>
            <w:noWrap/>
            <w:vAlign w:val="center"/>
            <w:hideMark/>
          </w:tcPr>
          <w:p w14:paraId="12211F84" w14:textId="77777777" w:rsidR="002162F1" w:rsidRPr="007553DD" w:rsidRDefault="002162F1" w:rsidP="00464BB3">
            <w:pPr>
              <w:spacing w:after="0" w:line="240" w:lineRule="auto"/>
              <w:jc w:val="center"/>
              <w:rPr>
                <w:rFonts w:ascii="Times New Roman" w:hAnsi="Times New Roman" w:cs="Times New Roman"/>
                <w:i/>
                <w:color w:val="000000"/>
                <w:sz w:val="20"/>
                <w:szCs w:val="20"/>
                <w:lang w:eastAsia="pt-PT"/>
              </w:rPr>
            </w:pPr>
            <w:r w:rsidRPr="007553DD">
              <w:rPr>
                <w:rFonts w:ascii="Times New Roman" w:hAnsi="Times New Roman" w:cs="Times New Roman"/>
                <w:i/>
                <w:color w:val="000000"/>
                <w:sz w:val="20"/>
                <w:szCs w:val="20"/>
                <w:lang w:eastAsia="pt-PT"/>
              </w:rPr>
              <w:t>DN63</w:t>
            </w:r>
          </w:p>
        </w:tc>
        <w:tc>
          <w:tcPr>
            <w:tcW w:w="699" w:type="pct"/>
            <w:vMerge/>
            <w:tcBorders>
              <w:top w:val="single" w:sz="8" w:space="0" w:color="auto"/>
              <w:left w:val="single" w:sz="8" w:space="0" w:color="auto"/>
              <w:bottom w:val="nil"/>
              <w:right w:val="single" w:sz="8" w:space="0" w:color="auto"/>
            </w:tcBorders>
            <w:vAlign w:val="center"/>
            <w:hideMark/>
          </w:tcPr>
          <w:p w14:paraId="1BC2B61D" w14:textId="77777777" w:rsidR="002162F1" w:rsidRPr="007553DD" w:rsidRDefault="002162F1" w:rsidP="00464BB3">
            <w:pPr>
              <w:spacing w:after="0" w:line="240" w:lineRule="auto"/>
              <w:rPr>
                <w:rFonts w:ascii="Times New Roman" w:hAnsi="Times New Roman" w:cs="Times New Roman"/>
                <w:color w:val="000000"/>
                <w:sz w:val="20"/>
                <w:szCs w:val="20"/>
                <w:lang w:eastAsia="pt-PT"/>
              </w:rPr>
            </w:pPr>
          </w:p>
        </w:tc>
        <w:tc>
          <w:tcPr>
            <w:tcW w:w="656" w:type="pct"/>
            <w:vMerge/>
            <w:tcBorders>
              <w:left w:val="single" w:sz="8" w:space="0" w:color="auto"/>
              <w:bottom w:val="nil"/>
              <w:right w:val="single" w:sz="8" w:space="0" w:color="auto"/>
            </w:tcBorders>
          </w:tcPr>
          <w:p w14:paraId="17D141FE" w14:textId="77777777" w:rsidR="002162F1" w:rsidRPr="007553DD" w:rsidRDefault="002162F1" w:rsidP="00464BB3">
            <w:pPr>
              <w:spacing w:after="0" w:line="240" w:lineRule="auto"/>
              <w:jc w:val="center"/>
              <w:rPr>
                <w:rFonts w:ascii="Times New Roman" w:hAnsi="Times New Roman" w:cs="Times New Roman"/>
                <w:i/>
                <w:iCs/>
                <w:color w:val="000000"/>
                <w:sz w:val="20"/>
                <w:szCs w:val="20"/>
                <w:lang w:eastAsia="pt-PT"/>
              </w:rPr>
            </w:pPr>
          </w:p>
        </w:tc>
      </w:tr>
      <w:tr w:rsidR="002162F1" w:rsidRPr="007553DD" w14:paraId="4E524F46" w14:textId="77777777" w:rsidTr="00464BB3">
        <w:trPr>
          <w:trHeight w:val="300"/>
        </w:trPr>
        <w:tc>
          <w:tcPr>
            <w:tcW w:w="1472" w:type="pct"/>
            <w:tcBorders>
              <w:top w:val="single" w:sz="8" w:space="0" w:color="auto"/>
              <w:left w:val="single" w:sz="8" w:space="0" w:color="auto"/>
              <w:bottom w:val="nil"/>
              <w:right w:val="nil"/>
            </w:tcBorders>
            <w:shd w:val="clear" w:color="auto" w:fill="F2F2F2" w:themeFill="background1" w:themeFillShade="F2"/>
            <w:noWrap/>
            <w:vAlign w:val="center"/>
            <w:hideMark/>
          </w:tcPr>
          <w:p w14:paraId="34541D3E" w14:textId="77777777" w:rsidR="002162F1" w:rsidRPr="007553DD" w:rsidRDefault="002162F1" w:rsidP="00464BB3">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Bôr</w:t>
            </w:r>
          </w:p>
        </w:tc>
        <w:tc>
          <w:tcPr>
            <w:tcW w:w="543"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19F2A68C"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2.894</w:t>
            </w:r>
          </w:p>
        </w:tc>
        <w:tc>
          <w:tcPr>
            <w:tcW w:w="543" w:type="pct"/>
            <w:tcBorders>
              <w:top w:val="single" w:sz="8" w:space="0" w:color="auto"/>
              <w:left w:val="nil"/>
              <w:bottom w:val="single" w:sz="4" w:space="0" w:color="auto"/>
              <w:right w:val="single" w:sz="4" w:space="0" w:color="auto"/>
            </w:tcBorders>
            <w:shd w:val="clear" w:color="auto" w:fill="auto"/>
            <w:noWrap/>
            <w:vAlign w:val="bottom"/>
            <w:hideMark/>
          </w:tcPr>
          <w:p w14:paraId="0CEC063B"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2.630</w:t>
            </w:r>
          </w:p>
        </w:tc>
        <w:tc>
          <w:tcPr>
            <w:tcW w:w="543" w:type="pct"/>
            <w:tcBorders>
              <w:top w:val="single" w:sz="8" w:space="0" w:color="auto"/>
              <w:left w:val="nil"/>
              <w:bottom w:val="single" w:sz="4" w:space="0" w:color="auto"/>
              <w:right w:val="single" w:sz="4" w:space="0" w:color="auto"/>
            </w:tcBorders>
            <w:shd w:val="clear" w:color="auto" w:fill="auto"/>
            <w:noWrap/>
            <w:vAlign w:val="bottom"/>
            <w:hideMark/>
          </w:tcPr>
          <w:p w14:paraId="55B7AFD8"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p>
        </w:tc>
        <w:tc>
          <w:tcPr>
            <w:tcW w:w="545" w:type="pct"/>
            <w:tcBorders>
              <w:top w:val="single" w:sz="8" w:space="0" w:color="auto"/>
              <w:left w:val="nil"/>
              <w:bottom w:val="single" w:sz="4" w:space="0" w:color="auto"/>
              <w:right w:val="single" w:sz="8" w:space="0" w:color="auto"/>
            </w:tcBorders>
            <w:shd w:val="clear" w:color="auto" w:fill="auto"/>
            <w:noWrap/>
            <w:vAlign w:val="bottom"/>
            <w:hideMark/>
          </w:tcPr>
          <w:p w14:paraId="02E1C3F8"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26.762</w:t>
            </w:r>
          </w:p>
        </w:tc>
        <w:tc>
          <w:tcPr>
            <w:tcW w:w="699" w:type="pct"/>
            <w:tcBorders>
              <w:top w:val="single" w:sz="8" w:space="0" w:color="auto"/>
              <w:left w:val="nil"/>
              <w:bottom w:val="single" w:sz="4" w:space="0" w:color="auto"/>
              <w:right w:val="single" w:sz="8" w:space="0" w:color="auto"/>
            </w:tcBorders>
            <w:shd w:val="clear" w:color="auto" w:fill="auto"/>
            <w:noWrap/>
            <w:vAlign w:val="bottom"/>
            <w:hideMark/>
          </w:tcPr>
          <w:p w14:paraId="2A27B40C"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32.287</w:t>
            </w:r>
          </w:p>
        </w:tc>
        <w:tc>
          <w:tcPr>
            <w:tcW w:w="656" w:type="pct"/>
            <w:tcBorders>
              <w:top w:val="single" w:sz="8" w:space="0" w:color="auto"/>
              <w:left w:val="nil"/>
              <w:bottom w:val="single" w:sz="4" w:space="0" w:color="auto"/>
              <w:right w:val="single" w:sz="8" w:space="0" w:color="auto"/>
            </w:tcBorders>
            <w:vAlign w:val="bottom"/>
          </w:tcPr>
          <w:p w14:paraId="5032F79E" w14:textId="77777777" w:rsidR="002162F1" w:rsidRPr="007553DD" w:rsidRDefault="002162F1" w:rsidP="00464BB3">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35,1%</w:t>
            </w:r>
          </w:p>
        </w:tc>
      </w:tr>
      <w:tr w:rsidR="002162F1" w:rsidRPr="007553DD" w14:paraId="11032400" w14:textId="77777777" w:rsidTr="00464BB3">
        <w:trPr>
          <w:trHeight w:val="300"/>
        </w:trPr>
        <w:tc>
          <w:tcPr>
            <w:tcW w:w="1472" w:type="pct"/>
            <w:tcBorders>
              <w:top w:val="nil"/>
              <w:left w:val="single" w:sz="8" w:space="0" w:color="auto"/>
              <w:bottom w:val="nil"/>
              <w:right w:val="nil"/>
            </w:tcBorders>
            <w:shd w:val="clear" w:color="auto" w:fill="F2F2F2" w:themeFill="background1" w:themeFillShade="F2"/>
            <w:noWrap/>
            <w:vAlign w:val="center"/>
            <w:hideMark/>
          </w:tcPr>
          <w:p w14:paraId="46B81954" w14:textId="77777777" w:rsidR="002162F1" w:rsidRPr="007553DD" w:rsidRDefault="002162F1" w:rsidP="00464BB3">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Hafia</w:t>
            </w:r>
          </w:p>
        </w:tc>
        <w:tc>
          <w:tcPr>
            <w:tcW w:w="543" w:type="pct"/>
            <w:tcBorders>
              <w:top w:val="nil"/>
              <w:left w:val="single" w:sz="8" w:space="0" w:color="auto"/>
              <w:bottom w:val="single" w:sz="4" w:space="0" w:color="auto"/>
              <w:right w:val="single" w:sz="4" w:space="0" w:color="auto"/>
            </w:tcBorders>
            <w:shd w:val="clear" w:color="auto" w:fill="auto"/>
            <w:noWrap/>
            <w:vAlign w:val="bottom"/>
            <w:hideMark/>
          </w:tcPr>
          <w:p w14:paraId="1FB090BF"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p>
        </w:tc>
        <w:tc>
          <w:tcPr>
            <w:tcW w:w="543" w:type="pct"/>
            <w:tcBorders>
              <w:top w:val="nil"/>
              <w:left w:val="nil"/>
              <w:bottom w:val="single" w:sz="4" w:space="0" w:color="auto"/>
              <w:right w:val="single" w:sz="4" w:space="0" w:color="auto"/>
            </w:tcBorders>
            <w:shd w:val="clear" w:color="auto" w:fill="auto"/>
            <w:noWrap/>
            <w:vAlign w:val="bottom"/>
            <w:hideMark/>
          </w:tcPr>
          <w:p w14:paraId="53ADB212"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615</w:t>
            </w:r>
          </w:p>
        </w:tc>
        <w:tc>
          <w:tcPr>
            <w:tcW w:w="543" w:type="pct"/>
            <w:tcBorders>
              <w:top w:val="nil"/>
              <w:left w:val="nil"/>
              <w:bottom w:val="single" w:sz="4" w:space="0" w:color="auto"/>
              <w:right w:val="single" w:sz="4" w:space="0" w:color="auto"/>
            </w:tcBorders>
            <w:shd w:val="clear" w:color="auto" w:fill="auto"/>
            <w:noWrap/>
            <w:vAlign w:val="bottom"/>
            <w:hideMark/>
          </w:tcPr>
          <w:p w14:paraId="49954FB4"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655</w:t>
            </w:r>
          </w:p>
        </w:tc>
        <w:tc>
          <w:tcPr>
            <w:tcW w:w="545" w:type="pct"/>
            <w:tcBorders>
              <w:top w:val="nil"/>
              <w:left w:val="nil"/>
              <w:bottom w:val="single" w:sz="4" w:space="0" w:color="auto"/>
              <w:right w:val="single" w:sz="8" w:space="0" w:color="auto"/>
            </w:tcBorders>
            <w:shd w:val="clear" w:color="auto" w:fill="auto"/>
            <w:noWrap/>
            <w:vAlign w:val="bottom"/>
            <w:hideMark/>
          </w:tcPr>
          <w:p w14:paraId="001F8D34"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6.692</w:t>
            </w:r>
          </w:p>
        </w:tc>
        <w:tc>
          <w:tcPr>
            <w:tcW w:w="699" w:type="pct"/>
            <w:tcBorders>
              <w:top w:val="nil"/>
              <w:left w:val="nil"/>
              <w:bottom w:val="single" w:sz="4" w:space="0" w:color="auto"/>
              <w:right w:val="single" w:sz="8" w:space="0" w:color="auto"/>
            </w:tcBorders>
            <w:shd w:val="clear" w:color="auto" w:fill="auto"/>
            <w:noWrap/>
            <w:vAlign w:val="bottom"/>
            <w:hideMark/>
          </w:tcPr>
          <w:p w14:paraId="5578AB14"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7,961</w:t>
            </w:r>
          </w:p>
        </w:tc>
        <w:tc>
          <w:tcPr>
            <w:tcW w:w="656" w:type="pct"/>
            <w:tcBorders>
              <w:top w:val="nil"/>
              <w:left w:val="nil"/>
              <w:bottom w:val="single" w:sz="4" w:space="0" w:color="auto"/>
              <w:right w:val="single" w:sz="8" w:space="0" w:color="auto"/>
            </w:tcBorders>
            <w:vAlign w:val="bottom"/>
          </w:tcPr>
          <w:p w14:paraId="1147F809" w14:textId="77777777" w:rsidR="002162F1" w:rsidRPr="007553DD" w:rsidRDefault="002162F1" w:rsidP="00464BB3">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8,7%</w:t>
            </w:r>
          </w:p>
        </w:tc>
      </w:tr>
      <w:tr w:rsidR="002162F1" w:rsidRPr="007553DD" w14:paraId="3BCC0E91" w14:textId="77777777" w:rsidTr="00464BB3">
        <w:trPr>
          <w:trHeight w:val="300"/>
        </w:trPr>
        <w:tc>
          <w:tcPr>
            <w:tcW w:w="1472" w:type="pct"/>
            <w:tcBorders>
              <w:top w:val="nil"/>
              <w:left w:val="single" w:sz="8" w:space="0" w:color="auto"/>
              <w:bottom w:val="nil"/>
              <w:right w:val="nil"/>
            </w:tcBorders>
            <w:shd w:val="clear" w:color="auto" w:fill="F2F2F2" w:themeFill="background1" w:themeFillShade="F2"/>
            <w:noWrap/>
            <w:vAlign w:val="center"/>
            <w:hideMark/>
          </w:tcPr>
          <w:p w14:paraId="4088C65A" w14:textId="77777777" w:rsidR="002162F1" w:rsidRPr="007553DD" w:rsidRDefault="002162F1" w:rsidP="00464BB3">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Aeroporto</w:t>
            </w:r>
          </w:p>
        </w:tc>
        <w:tc>
          <w:tcPr>
            <w:tcW w:w="543" w:type="pct"/>
            <w:tcBorders>
              <w:top w:val="nil"/>
              <w:left w:val="single" w:sz="8" w:space="0" w:color="auto"/>
              <w:bottom w:val="single" w:sz="4" w:space="0" w:color="auto"/>
              <w:right w:val="single" w:sz="4" w:space="0" w:color="auto"/>
            </w:tcBorders>
            <w:shd w:val="clear" w:color="auto" w:fill="auto"/>
            <w:noWrap/>
            <w:vAlign w:val="bottom"/>
            <w:hideMark/>
          </w:tcPr>
          <w:p w14:paraId="5A2E46EE"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178</w:t>
            </w:r>
          </w:p>
        </w:tc>
        <w:tc>
          <w:tcPr>
            <w:tcW w:w="543" w:type="pct"/>
            <w:tcBorders>
              <w:top w:val="nil"/>
              <w:left w:val="nil"/>
              <w:bottom w:val="single" w:sz="4" w:space="0" w:color="auto"/>
              <w:right w:val="single" w:sz="4" w:space="0" w:color="auto"/>
            </w:tcBorders>
            <w:shd w:val="clear" w:color="auto" w:fill="auto"/>
            <w:noWrap/>
            <w:vAlign w:val="bottom"/>
            <w:hideMark/>
          </w:tcPr>
          <w:p w14:paraId="3C64094E"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1.465</w:t>
            </w:r>
          </w:p>
        </w:tc>
        <w:tc>
          <w:tcPr>
            <w:tcW w:w="543" w:type="pct"/>
            <w:tcBorders>
              <w:top w:val="nil"/>
              <w:left w:val="nil"/>
              <w:bottom w:val="single" w:sz="4" w:space="0" w:color="auto"/>
              <w:right w:val="single" w:sz="4" w:space="0" w:color="auto"/>
            </w:tcBorders>
            <w:shd w:val="clear" w:color="auto" w:fill="auto"/>
            <w:noWrap/>
            <w:vAlign w:val="bottom"/>
            <w:hideMark/>
          </w:tcPr>
          <w:p w14:paraId="64C5BDF1"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p>
        </w:tc>
        <w:tc>
          <w:tcPr>
            <w:tcW w:w="545" w:type="pct"/>
            <w:tcBorders>
              <w:top w:val="nil"/>
              <w:left w:val="nil"/>
              <w:bottom w:val="single" w:sz="4" w:space="0" w:color="auto"/>
              <w:right w:val="single" w:sz="8" w:space="0" w:color="auto"/>
            </w:tcBorders>
            <w:shd w:val="clear" w:color="auto" w:fill="auto"/>
            <w:noWrap/>
            <w:vAlign w:val="bottom"/>
            <w:hideMark/>
          </w:tcPr>
          <w:p w14:paraId="1114A0C5"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9,005</w:t>
            </w:r>
          </w:p>
        </w:tc>
        <w:tc>
          <w:tcPr>
            <w:tcW w:w="699" w:type="pct"/>
            <w:tcBorders>
              <w:top w:val="nil"/>
              <w:left w:val="nil"/>
              <w:bottom w:val="single" w:sz="4" w:space="0" w:color="auto"/>
              <w:right w:val="single" w:sz="8" w:space="0" w:color="auto"/>
            </w:tcBorders>
            <w:shd w:val="clear" w:color="auto" w:fill="auto"/>
            <w:noWrap/>
            <w:vAlign w:val="bottom"/>
            <w:hideMark/>
          </w:tcPr>
          <w:p w14:paraId="5F684D5A"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10,649</w:t>
            </w:r>
          </w:p>
        </w:tc>
        <w:tc>
          <w:tcPr>
            <w:tcW w:w="656" w:type="pct"/>
            <w:tcBorders>
              <w:top w:val="nil"/>
              <w:left w:val="nil"/>
              <w:bottom w:val="single" w:sz="4" w:space="0" w:color="auto"/>
              <w:right w:val="single" w:sz="8" w:space="0" w:color="auto"/>
            </w:tcBorders>
            <w:vAlign w:val="bottom"/>
          </w:tcPr>
          <w:p w14:paraId="3F6C60D8" w14:textId="77777777" w:rsidR="002162F1" w:rsidRPr="007553DD" w:rsidRDefault="002162F1" w:rsidP="00464BB3">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11,6%</w:t>
            </w:r>
          </w:p>
        </w:tc>
      </w:tr>
      <w:tr w:rsidR="002162F1" w:rsidRPr="007553DD" w14:paraId="6335E455" w14:textId="77777777" w:rsidTr="00464BB3">
        <w:trPr>
          <w:trHeight w:val="315"/>
        </w:trPr>
        <w:tc>
          <w:tcPr>
            <w:tcW w:w="1472" w:type="pct"/>
            <w:tcBorders>
              <w:top w:val="nil"/>
              <w:left w:val="single" w:sz="8" w:space="0" w:color="auto"/>
              <w:bottom w:val="nil"/>
              <w:right w:val="nil"/>
            </w:tcBorders>
            <w:shd w:val="clear" w:color="auto" w:fill="F2F2F2" w:themeFill="background1" w:themeFillShade="F2"/>
            <w:noWrap/>
            <w:vAlign w:val="center"/>
            <w:hideMark/>
          </w:tcPr>
          <w:p w14:paraId="1E57B130" w14:textId="77777777" w:rsidR="002162F1" w:rsidRPr="007553DD" w:rsidRDefault="002162F1" w:rsidP="00464BB3">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Antula-Pime</w:t>
            </w:r>
          </w:p>
        </w:tc>
        <w:tc>
          <w:tcPr>
            <w:tcW w:w="543" w:type="pct"/>
            <w:tcBorders>
              <w:top w:val="nil"/>
              <w:left w:val="single" w:sz="8" w:space="0" w:color="auto"/>
              <w:bottom w:val="single" w:sz="4" w:space="0" w:color="auto"/>
              <w:right w:val="single" w:sz="4" w:space="0" w:color="auto"/>
            </w:tcBorders>
            <w:shd w:val="clear" w:color="auto" w:fill="auto"/>
            <w:noWrap/>
            <w:vAlign w:val="bottom"/>
            <w:hideMark/>
          </w:tcPr>
          <w:p w14:paraId="2535301E"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1,753</w:t>
            </w:r>
          </w:p>
        </w:tc>
        <w:tc>
          <w:tcPr>
            <w:tcW w:w="543" w:type="pct"/>
            <w:tcBorders>
              <w:top w:val="nil"/>
              <w:left w:val="nil"/>
              <w:bottom w:val="single" w:sz="4" w:space="0" w:color="auto"/>
              <w:right w:val="single" w:sz="4" w:space="0" w:color="auto"/>
            </w:tcBorders>
            <w:shd w:val="clear" w:color="auto" w:fill="auto"/>
            <w:noWrap/>
            <w:vAlign w:val="bottom"/>
            <w:hideMark/>
          </w:tcPr>
          <w:p w14:paraId="0483B2CA"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p>
        </w:tc>
        <w:tc>
          <w:tcPr>
            <w:tcW w:w="543" w:type="pct"/>
            <w:tcBorders>
              <w:top w:val="nil"/>
              <w:left w:val="nil"/>
              <w:bottom w:val="single" w:sz="4" w:space="0" w:color="auto"/>
              <w:right w:val="single" w:sz="4" w:space="0" w:color="auto"/>
            </w:tcBorders>
            <w:shd w:val="clear" w:color="auto" w:fill="auto"/>
            <w:noWrap/>
            <w:vAlign w:val="bottom"/>
            <w:hideMark/>
          </w:tcPr>
          <w:p w14:paraId="4B6E9239"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2.028</w:t>
            </w:r>
          </w:p>
        </w:tc>
        <w:tc>
          <w:tcPr>
            <w:tcW w:w="545" w:type="pct"/>
            <w:tcBorders>
              <w:top w:val="nil"/>
              <w:left w:val="nil"/>
              <w:bottom w:val="single" w:sz="4" w:space="0" w:color="auto"/>
              <w:right w:val="single" w:sz="8" w:space="0" w:color="auto"/>
            </w:tcBorders>
            <w:shd w:val="clear" w:color="auto" w:fill="auto"/>
            <w:noWrap/>
            <w:vAlign w:val="bottom"/>
            <w:hideMark/>
          </w:tcPr>
          <w:p w14:paraId="6BEC804D"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15.838</w:t>
            </w:r>
          </w:p>
        </w:tc>
        <w:tc>
          <w:tcPr>
            <w:tcW w:w="699" w:type="pct"/>
            <w:tcBorders>
              <w:top w:val="nil"/>
              <w:left w:val="nil"/>
              <w:bottom w:val="single" w:sz="4" w:space="0" w:color="auto"/>
              <w:right w:val="single" w:sz="8" w:space="0" w:color="auto"/>
            </w:tcBorders>
            <w:shd w:val="clear" w:color="auto" w:fill="auto"/>
            <w:noWrap/>
            <w:vAlign w:val="bottom"/>
            <w:hideMark/>
          </w:tcPr>
          <w:p w14:paraId="6B0303E1"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19.620</w:t>
            </w:r>
          </w:p>
        </w:tc>
        <w:tc>
          <w:tcPr>
            <w:tcW w:w="656" w:type="pct"/>
            <w:tcBorders>
              <w:top w:val="nil"/>
              <w:left w:val="nil"/>
              <w:bottom w:val="single" w:sz="4" w:space="0" w:color="auto"/>
              <w:right w:val="single" w:sz="8" w:space="0" w:color="auto"/>
            </w:tcBorders>
            <w:vAlign w:val="bottom"/>
          </w:tcPr>
          <w:p w14:paraId="6DB8BCF5" w14:textId="77777777" w:rsidR="002162F1" w:rsidRPr="007553DD" w:rsidRDefault="002162F1" w:rsidP="00464BB3">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21,3%</w:t>
            </w:r>
          </w:p>
        </w:tc>
      </w:tr>
      <w:tr w:rsidR="002162F1" w:rsidRPr="007553DD" w14:paraId="03B258FA" w14:textId="77777777" w:rsidTr="00464BB3">
        <w:trPr>
          <w:trHeight w:val="315"/>
        </w:trPr>
        <w:tc>
          <w:tcPr>
            <w:tcW w:w="1472" w:type="pct"/>
            <w:tcBorders>
              <w:top w:val="nil"/>
              <w:left w:val="single" w:sz="8" w:space="0" w:color="auto"/>
              <w:bottom w:val="nil"/>
              <w:right w:val="nil"/>
            </w:tcBorders>
            <w:shd w:val="clear" w:color="auto" w:fill="F2F2F2" w:themeFill="background1" w:themeFillShade="F2"/>
            <w:noWrap/>
            <w:vAlign w:val="center"/>
            <w:hideMark/>
          </w:tcPr>
          <w:p w14:paraId="25858F49" w14:textId="77777777" w:rsidR="002162F1" w:rsidRPr="007553DD" w:rsidRDefault="002162F1" w:rsidP="00464BB3">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Prábis</w:t>
            </w:r>
          </w:p>
        </w:tc>
        <w:tc>
          <w:tcPr>
            <w:tcW w:w="543" w:type="pct"/>
            <w:tcBorders>
              <w:top w:val="nil"/>
              <w:left w:val="single" w:sz="8" w:space="0" w:color="auto"/>
              <w:bottom w:val="single" w:sz="4" w:space="0" w:color="auto"/>
              <w:right w:val="single" w:sz="4" w:space="0" w:color="auto"/>
            </w:tcBorders>
            <w:shd w:val="clear" w:color="auto" w:fill="auto"/>
            <w:noWrap/>
            <w:vAlign w:val="bottom"/>
            <w:hideMark/>
          </w:tcPr>
          <w:p w14:paraId="0FD6A768"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p>
        </w:tc>
        <w:tc>
          <w:tcPr>
            <w:tcW w:w="543" w:type="pct"/>
            <w:tcBorders>
              <w:top w:val="nil"/>
              <w:left w:val="nil"/>
              <w:bottom w:val="single" w:sz="4" w:space="0" w:color="auto"/>
              <w:right w:val="single" w:sz="4" w:space="0" w:color="auto"/>
            </w:tcBorders>
            <w:shd w:val="clear" w:color="auto" w:fill="auto"/>
            <w:noWrap/>
            <w:vAlign w:val="bottom"/>
            <w:hideMark/>
          </w:tcPr>
          <w:p w14:paraId="38E109FD"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p>
        </w:tc>
        <w:tc>
          <w:tcPr>
            <w:tcW w:w="543" w:type="pct"/>
            <w:tcBorders>
              <w:top w:val="nil"/>
              <w:left w:val="nil"/>
              <w:bottom w:val="single" w:sz="4" w:space="0" w:color="auto"/>
              <w:right w:val="single" w:sz="4" w:space="0" w:color="auto"/>
            </w:tcBorders>
            <w:shd w:val="clear" w:color="auto" w:fill="auto"/>
            <w:noWrap/>
            <w:vAlign w:val="bottom"/>
            <w:hideMark/>
          </w:tcPr>
          <w:p w14:paraId="2C48F425"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169</w:t>
            </w:r>
          </w:p>
        </w:tc>
        <w:tc>
          <w:tcPr>
            <w:tcW w:w="545" w:type="pct"/>
            <w:tcBorders>
              <w:top w:val="nil"/>
              <w:left w:val="nil"/>
              <w:bottom w:val="single" w:sz="4" w:space="0" w:color="auto"/>
              <w:right w:val="single" w:sz="8" w:space="0" w:color="auto"/>
            </w:tcBorders>
            <w:shd w:val="clear" w:color="auto" w:fill="auto"/>
            <w:noWrap/>
            <w:vAlign w:val="bottom"/>
            <w:hideMark/>
          </w:tcPr>
          <w:p w14:paraId="05CB02FE"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3.743</w:t>
            </w:r>
          </w:p>
        </w:tc>
        <w:tc>
          <w:tcPr>
            <w:tcW w:w="699" w:type="pct"/>
            <w:tcBorders>
              <w:top w:val="nil"/>
              <w:left w:val="nil"/>
              <w:bottom w:val="single" w:sz="4" w:space="0" w:color="auto"/>
              <w:right w:val="single" w:sz="8" w:space="0" w:color="auto"/>
            </w:tcBorders>
            <w:shd w:val="clear" w:color="auto" w:fill="auto"/>
            <w:noWrap/>
            <w:vAlign w:val="bottom"/>
            <w:hideMark/>
          </w:tcPr>
          <w:p w14:paraId="583E6BB1"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3,911</w:t>
            </w:r>
          </w:p>
        </w:tc>
        <w:tc>
          <w:tcPr>
            <w:tcW w:w="656" w:type="pct"/>
            <w:tcBorders>
              <w:top w:val="nil"/>
              <w:left w:val="nil"/>
              <w:bottom w:val="single" w:sz="4" w:space="0" w:color="auto"/>
              <w:right w:val="single" w:sz="8" w:space="0" w:color="auto"/>
            </w:tcBorders>
            <w:vAlign w:val="bottom"/>
          </w:tcPr>
          <w:p w14:paraId="6DB63F96" w14:textId="77777777" w:rsidR="002162F1" w:rsidRPr="007553DD" w:rsidRDefault="002162F1" w:rsidP="00464BB3">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4,3%</w:t>
            </w:r>
          </w:p>
        </w:tc>
      </w:tr>
      <w:tr w:rsidR="002162F1" w:rsidRPr="007553DD" w14:paraId="7317D9EB" w14:textId="77777777" w:rsidTr="00464BB3">
        <w:trPr>
          <w:trHeight w:val="315"/>
        </w:trPr>
        <w:tc>
          <w:tcPr>
            <w:tcW w:w="1472" w:type="pct"/>
            <w:tcBorders>
              <w:top w:val="nil"/>
              <w:left w:val="single" w:sz="8" w:space="0" w:color="auto"/>
              <w:bottom w:val="single" w:sz="8" w:space="0" w:color="auto"/>
              <w:right w:val="nil"/>
            </w:tcBorders>
            <w:shd w:val="clear" w:color="auto" w:fill="F2F2F2" w:themeFill="background1" w:themeFillShade="F2"/>
            <w:noWrap/>
            <w:vAlign w:val="center"/>
            <w:hideMark/>
          </w:tcPr>
          <w:p w14:paraId="6C0C2F7B" w14:textId="77777777" w:rsidR="002162F1" w:rsidRPr="007553DD" w:rsidRDefault="002162F1" w:rsidP="00464BB3">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Safim</w:t>
            </w:r>
          </w:p>
        </w:tc>
        <w:tc>
          <w:tcPr>
            <w:tcW w:w="543" w:type="pct"/>
            <w:tcBorders>
              <w:top w:val="nil"/>
              <w:left w:val="single" w:sz="8" w:space="0" w:color="auto"/>
              <w:bottom w:val="single" w:sz="8" w:space="0" w:color="auto"/>
              <w:right w:val="single" w:sz="4" w:space="0" w:color="auto"/>
            </w:tcBorders>
            <w:shd w:val="clear" w:color="auto" w:fill="auto"/>
            <w:noWrap/>
            <w:vAlign w:val="bottom"/>
            <w:hideMark/>
          </w:tcPr>
          <w:p w14:paraId="2A867886"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1.316</w:t>
            </w:r>
          </w:p>
        </w:tc>
        <w:tc>
          <w:tcPr>
            <w:tcW w:w="543" w:type="pct"/>
            <w:tcBorders>
              <w:top w:val="nil"/>
              <w:left w:val="nil"/>
              <w:bottom w:val="single" w:sz="8" w:space="0" w:color="auto"/>
              <w:right w:val="single" w:sz="4" w:space="0" w:color="auto"/>
            </w:tcBorders>
            <w:shd w:val="clear" w:color="auto" w:fill="auto"/>
            <w:noWrap/>
            <w:vAlign w:val="bottom"/>
            <w:hideMark/>
          </w:tcPr>
          <w:p w14:paraId="03CA6375"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602</w:t>
            </w:r>
          </w:p>
        </w:tc>
        <w:tc>
          <w:tcPr>
            <w:tcW w:w="543" w:type="pct"/>
            <w:tcBorders>
              <w:top w:val="nil"/>
              <w:left w:val="nil"/>
              <w:bottom w:val="single" w:sz="8" w:space="0" w:color="auto"/>
              <w:right w:val="single" w:sz="4" w:space="0" w:color="auto"/>
            </w:tcBorders>
            <w:shd w:val="clear" w:color="auto" w:fill="auto"/>
            <w:noWrap/>
            <w:vAlign w:val="bottom"/>
            <w:hideMark/>
          </w:tcPr>
          <w:p w14:paraId="06562A84"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p>
        </w:tc>
        <w:tc>
          <w:tcPr>
            <w:tcW w:w="545" w:type="pct"/>
            <w:tcBorders>
              <w:top w:val="nil"/>
              <w:left w:val="nil"/>
              <w:bottom w:val="single" w:sz="8" w:space="0" w:color="auto"/>
              <w:right w:val="single" w:sz="8" w:space="0" w:color="auto"/>
            </w:tcBorders>
            <w:shd w:val="clear" w:color="auto" w:fill="auto"/>
            <w:noWrap/>
            <w:vAlign w:val="bottom"/>
            <w:hideMark/>
          </w:tcPr>
          <w:p w14:paraId="32A9C778"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15.556</w:t>
            </w:r>
          </w:p>
        </w:tc>
        <w:tc>
          <w:tcPr>
            <w:tcW w:w="699" w:type="pct"/>
            <w:tcBorders>
              <w:top w:val="nil"/>
              <w:left w:val="nil"/>
              <w:bottom w:val="single" w:sz="8" w:space="0" w:color="auto"/>
              <w:right w:val="single" w:sz="8" w:space="0" w:color="auto"/>
            </w:tcBorders>
            <w:shd w:val="clear" w:color="auto" w:fill="auto"/>
            <w:noWrap/>
            <w:vAlign w:val="bottom"/>
            <w:hideMark/>
          </w:tcPr>
          <w:p w14:paraId="3656254E"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17.474</w:t>
            </w:r>
          </w:p>
        </w:tc>
        <w:tc>
          <w:tcPr>
            <w:tcW w:w="656" w:type="pct"/>
            <w:tcBorders>
              <w:top w:val="nil"/>
              <w:left w:val="nil"/>
              <w:bottom w:val="single" w:sz="8" w:space="0" w:color="auto"/>
              <w:right w:val="single" w:sz="8" w:space="0" w:color="auto"/>
            </w:tcBorders>
            <w:vAlign w:val="bottom"/>
          </w:tcPr>
          <w:p w14:paraId="21E1EB98" w14:textId="77777777" w:rsidR="002162F1" w:rsidRPr="007553DD" w:rsidRDefault="002162F1" w:rsidP="00464BB3">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19,0%</w:t>
            </w:r>
          </w:p>
        </w:tc>
      </w:tr>
      <w:tr w:rsidR="002162F1" w:rsidRPr="007553DD" w14:paraId="3FCD6931" w14:textId="77777777" w:rsidTr="00464BB3">
        <w:trPr>
          <w:trHeight w:val="67"/>
        </w:trPr>
        <w:tc>
          <w:tcPr>
            <w:tcW w:w="1472" w:type="pct"/>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750FF2F2"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color w:val="000000"/>
                <w:sz w:val="20"/>
                <w:szCs w:val="20"/>
                <w:lang w:eastAsia="pt-PT"/>
              </w:rPr>
              <w:t>Linear total / diâmetro (ml)</w:t>
            </w:r>
          </w:p>
        </w:tc>
        <w:tc>
          <w:tcPr>
            <w:tcW w:w="543" w:type="pct"/>
            <w:tcBorders>
              <w:top w:val="single" w:sz="8" w:space="0" w:color="auto"/>
              <w:left w:val="nil"/>
              <w:bottom w:val="single" w:sz="8" w:space="0" w:color="auto"/>
              <w:right w:val="single" w:sz="4" w:space="0" w:color="auto"/>
            </w:tcBorders>
            <w:shd w:val="clear" w:color="auto" w:fill="FFF2CC" w:themeFill="accent4" w:themeFillTint="33"/>
            <w:noWrap/>
            <w:vAlign w:val="bottom"/>
            <w:hideMark/>
          </w:tcPr>
          <w:p w14:paraId="7FE82160"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6,142</w:t>
            </w:r>
          </w:p>
        </w:tc>
        <w:tc>
          <w:tcPr>
            <w:tcW w:w="543" w:type="pct"/>
            <w:tcBorders>
              <w:top w:val="single" w:sz="8" w:space="0" w:color="auto"/>
              <w:left w:val="nil"/>
              <w:bottom w:val="single" w:sz="8" w:space="0" w:color="auto"/>
              <w:right w:val="single" w:sz="4" w:space="0" w:color="auto"/>
            </w:tcBorders>
            <w:shd w:val="clear" w:color="auto" w:fill="FFF2CC" w:themeFill="accent4" w:themeFillTint="33"/>
            <w:noWrap/>
            <w:vAlign w:val="bottom"/>
            <w:hideMark/>
          </w:tcPr>
          <w:p w14:paraId="07555CA2"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5,312</w:t>
            </w:r>
          </w:p>
        </w:tc>
        <w:tc>
          <w:tcPr>
            <w:tcW w:w="543" w:type="pct"/>
            <w:tcBorders>
              <w:top w:val="single" w:sz="8" w:space="0" w:color="auto"/>
              <w:left w:val="nil"/>
              <w:bottom w:val="single" w:sz="8" w:space="0" w:color="auto"/>
              <w:right w:val="single" w:sz="4" w:space="0" w:color="auto"/>
            </w:tcBorders>
            <w:shd w:val="clear" w:color="auto" w:fill="FFF2CC" w:themeFill="accent4" w:themeFillTint="33"/>
            <w:noWrap/>
            <w:vAlign w:val="bottom"/>
            <w:hideMark/>
          </w:tcPr>
          <w:p w14:paraId="70CF76F5"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2.852</w:t>
            </w:r>
          </w:p>
        </w:tc>
        <w:tc>
          <w:tcPr>
            <w:tcW w:w="545" w:type="pct"/>
            <w:tcBorders>
              <w:top w:val="single" w:sz="8" w:space="0" w:color="auto"/>
              <w:left w:val="nil"/>
              <w:bottom w:val="single" w:sz="8" w:space="0" w:color="auto"/>
              <w:right w:val="single" w:sz="4" w:space="0" w:color="auto"/>
            </w:tcBorders>
            <w:shd w:val="clear" w:color="auto" w:fill="FFF2CC" w:themeFill="accent4" w:themeFillTint="33"/>
            <w:noWrap/>
            <w:vAlign w:val="bottom"/>
            <w:hideMark/>
          </w:tcPr>
          <w:p w14:paraId="6213997A"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77.596</w:t>
            </w:r>
          </w:p>
        </w:tc>
        <w:tc>
          <w:tcPr>
            <w:tcW w:w="699" w:type="pct"/>
            <w:tcBorders>
              <w:top w:val="single" w:sz="8" w:space="0" w:color="auto"/>
              <w:left w:val="single" w:sz="8" w:space="0" w:color="auto"/>
              <w:bottom w:val="single" w:sz="8" w:space="0" w:color="auto"/>
              <w:right w:val="single" w:sz="8" w:space="0" w:color="auto"/>
            </w:tcBorders>
            <w:shd w:val="clear" w:color="auto" w:fill="FFF2CC" w:themeFill="accent4" w:themeFillTint="33"/>
            <w:noWrap/>
            <w:vAlign w:val="bottom"/>
            <w:hideMark/>
          </w:tcPr>
          <w:p w14:paraId="24F3BC8E" w14:textId="77777777" w:rsidR="002162F1" w:rsidRPr="007553DD" w:rsidRDefault="002162F1" w:rsidP="00464BB3">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91.902</w:t>
            </w:r>
          </w:p>
        </w:tc>
        <w:tc>
          <w:tcPr>
            <w:tcW w:w="656" w:type="pct"/>
            <w:tcBorders>
              <w:top w:val="single" w:sz="8" w:space="0" w:color="auto"/>
              <w:left w:val="single" w:sz="8" w:space="0" w:color="auto"/>
              <w:bottom w:val="single" w:sz="8" w:space="0" w:color="auto"/>
              <w:right w:val="single" w:sz="8" w:space="0" w:color="auto"/>
            </w:tcBorders>
            <w:shd w:val="clear" w:color="auto" w:fill="FFF2CC" w:themeFill="accent4" w:themeFillTint="33"/>
            <w:vAlign w:val="bottom"/>
          </w:tcPr>
          <w:p w14:paraId="35956842" w14:textId="77777777" w:rsidR="002162F1" w:rsidRPr="007553DD" w:rsidRDefault="002162F1" w:rsidP="00464BB3">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100,0%</w:t>
            </w:r>
          </w:p>
        </w:tc>
      </w:tr>
      <w:tr w:rsidR="002162F1" w:rsidRPr="007553DD" w14:paraId="713E5E18" w14:textId="77777777" w:rsidTr="00464BB3">
        <w:trPr>
          <w:trHeight w:val="315"/>
        </w:trPr>
        <w:tc>
          <w:tcPr>
            <w:tcW w:w="1472" w:type="pct"/>
            <w:tcBorders>
              <w:top w:val="single" w:sz="8" w:space="0" w:color="auto"/>
              <w:left w:val="single" w:sz="8" w:space="0" w:color="auto"/>
              <w:bottom w:val="single" w:sz="4" w:space="0" w:color="auto"/>
              <w:right w:val="single" w:sz="8" w:space="0" w:color="auto"/>
            </w:tcBorders>
            <w:shd w:val="clear" w:color="auto" w:fill="F2F2F2" w:themeFill="background1" w:themeFillShade="F2"/>
            <w:vAlign w:val="center"/>
          </w:tcPr>
          <w:p w14:paraId="46496600" w14:textId="77777777" w:rsidR="002162F1" w:rsidRPr="007553DD" w:rsidRDefault="002162F1" w:rsidP="00464BB3">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lang w:eastAsia="pt-PT"/>
              </w:rPr>
              <w:t>% DN</w:t>
            </w:r>
          </w:p>
        </w:tc>
        <w:tc>
          <w:tcPr>
            <w:tcW w:w="543" w:type="pct"/>
            <w:tcBorders>
              <w:top w:val="single" w:sz="8" w:space="0" w:color="auto"/>
              <w:left w:val="nil"/>
              <w:bottom w:val="single" w:sz="4" w:space="0" w:color="auto"/>
              <w:right w:val="single" w:sz="4" w:space="0" w:color="auto"/>
            </w:tcBorders>
            <w:shd w:val="clear" w:color="auto" w:fill="FFF2CC" w:themeFill="accent4" w:themeFillTint="33"/>
            <w:noWrap/>
            <w:vAlign w:val="bottom"/>
          </w:tcPr>
          <w:p w14:paraId="08DAE8BE" w14:textId="77777777" w:rsidR="002162F1" w:rsidRPr="007553DD" w:rsidRDefault="002162F1" w:rsidP="00464BB3">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rPr>
              <w:t>6,7%</w:t>
            </w:r>
          </w:p>
        </w:tc>
        <w:tc>
          <w:tcPr>
            <w:tcW w:w="543" w:type="pct"/>
            <w:tcBorders>
              <w:top w:val="single" w:sz="8" w:space="0" w:color="auto"/>
              <w:left w:val="nil"/>
              <w:bottom w:val="single" w:sz="4" w:space="0" w:color="auto"/>
              <w:right w:val="single" w:sz="4" w:space="0" w:color="auto"/>
            </w:tcBorders>
            <w:shd w:val="clear" w:color="auto" w:fill="FFF2CC" w:themeFill="accent4" w:themeFillTint="33"/>
            <w:noWrap/>
            <w:vAlign w:val="bottom"/>
          </w:tcPr>
          <w:p w14:paraId="511F733A" w14:textId="77777777" w:rsidR="002162F1" w:rsidRPr="007553DD" w:rsidRDefault="002162F1" w:rsidP="00464BB3">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rPr>
              <w:t>5,8%</w:t>
            </w:r>
          </w:p>
        </w:tc>
        <w:tc>
          <w:tcPr>
            <w:tcW w:w="543" w:type="pct"/>
            <w:tcBorders>
              <w:top w:val="single" w:sz="8" w:space="0" w:color="auto"/>
              <w:left w:val="nil"/>
              <w:bottom w:val="single" w:sz="4" w:space="0" w:color="auto"/>
              <w:right w:val="single" w:sz="4" w:space="0" w:color="auto"/>
            </w:tcBorders>
            <w:shd w:val="clear" w:color="auto" w:fill="FFF2CC" w:themeFill="accent4" w:themeFillTint="33"/>
            <w:noWrap/>
            <w:vAlign w:val="bottom"/>
          </w:tcPr>
          <w:p w14:paraId="3E94465F" w14:textId="77777777" w:rsidR="002162F1" w:rsidRPr="007553DD" w:rsidRDefault="002162F1" w:rsidP="00464BB3">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rPr>
              <w:t>3,1%</w:t>
            </w:r>
          </w:p>
        </w:tc>
        <w:tc>
          <w:tcPr>
            <w:tcW w:w="545" w:type="pct"/>
            <w:tcBorders>
              <w:top w:val="single" w:sz="8" w:space="0" w:color="auto"/>
              <w:left w:val="nil"/>
              <w:bottom w:val="single" w:sz="4" w:space="0" w:color="auto"/>
              <w:right w:val="single" w:sz="4" w:space="0" w:color="auto"/>
            </w:tcBorders>
            <w:shd w:val="clear" w:color="auto" w:fill="FFF2CC" w:themeFill="accent4" w:themeFillTint="33"/>
            <w:noWrap/>
            <w:vAlign w:val="bottom"/>
          </w:tcPr>
          <w:p w14:paraId="595C7D3B" w14:textId="77777777" w:rsidR="002162F1" w:rsidRPr="007553DD" w:rsidRDefault="002162F1" w:rsidP="00464BB3">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rPr>
              <w:t>84,4%</w:t>
            </w:r>
          </w:p>
        </w:tc>
        <w:tc>
          <w:tcPr>
            <w:tcW w:w="699" w:type="pct"/>
            <w:tcBorders>
              <w:top w:val="single" w:sz="8" w:space="0" w:color="auto"/>
              <w:left w:val="single" w:sz="8" w:space="0" w:color="auto"/>
              <w:bottom w:val="single" w:sz="4" w:space="0" w:color="auto"/>
              <w:right w:val="single" w:sz="8" w:space="0" w:color="auto"/>
            </w:tcBorders>
            <w:shd w:val="clear" w:color="auto" w:fill="FFF2CC" w:themeFill="accent4" w:themeFillTint="33"/>
            <w:noWrap/>
            <w:vAlign w:val="bottom"/>
          </w:tcPr>
          <w:p w14:paraId="4C3D2EA7" w14:textId="77777777" w:rsidR="002162F1" w:rsidRPr="007553DD" w:rsidRDefault="002162F1" w:rsidP="00464BB3">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rPr>
              <w:t>100,0%</w:t>
            </w:r>
          </w:p>
        </w:tc>
        <w:tc>
          <w:tcPr>
            <w:tcW w:w="656" w:type="pct"/>
            <w:tcBorders>
              <w:top w:val="single" w:sz="8" w:space="0" w:color="auto"/>
              <w:left w:val="single" w:sz="8" w:space="0" w:color="auto"/>
              <w:bottom w:val="single" w:sz="4" w:space="0" w:color="auto"/>
              <w:right w:val="single" w:sz="8" w:space="0" w:color="auto"/>
            </w:tcBorders>
          </w:tcPr>
          <w:p w14:paraId="62339DEC" w14:textId="77777777" w:rsidR="002162F1" w:rsidRPr="007553DD" w:rsidRDefault="002162F1" w:rsidP="00464BB3">
            <w:pPr>
              <w:spacing w:after="0" w:line="240" w:lineRule="auto"/>
              <w:jc w:val="center"/>
              <w:rPr>
                <w:rFonts w:ascii="Times New Roman" w:hAnsi="Times New Roman" w:cs="Times New Roman"/>
                <w:color w:val="000000"/>
                <w:sz w:val="20"/>
                <w:szCs w:val="20"/>
              </w:rPr>
            </w:pPr>
          </w:p>
        </w:tc>
      </w:tr>
    </w:tbl>
    <w:p w14:paraId="00ACA620" w14:textId="77777777" w:rsidR="002162F1" w:rsidRPr="008C0A43" w:rsidRDefault="002162F1" w:rsidP="002162F1">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 xml:space="preserve"> Material de tubo </w:t>
      </w:r>
    </w:p>
    <w:p w14:paraId="7A6DC036" w14:textId="77777777" w:rsidR="002162F1" w:rsidRPr="002162F1" w:rsidRDefault="002162F1" w:rsidP="002162F1">
      <w:pPr>
        <w:tabs>
          <w:tab w:val="left" w:pos="1356"/>
        </w:tabs>
        <w:ind w:left="-284" w:right="-568"/>
        <w:jc w:val="both"/>
        <w:rPr>
          <w:rFonts w:ascii="Times New Roman" w:hAnsi="Times New Roman" w:cs="Times New Roman"/>
          <w:lang w:val="pt-BR"/>
        </w:rPr>
      </w:pPr>
      <w:r w:rsidRPr="002162F1">
        <w:rPr>
          <w:rFonts w:ascii="Times New Roman" w:hAnsi="Times New Roman" w:cs="Times New Roman"/>
          <w:lang w:val="pt-BR"/>
        </w:rPr>
        <w:t>O material das tubagens foi escolhido com base em critérios semelhantes aos adoptados nas fases anteriores do projecto, a saber:</w:t>
      </w:r>
    </w:p>
    <w:p w14:paraId="5F73C65C" w14:textId="77777777" w:rsidR="002162F1" w:rsidRPr="002162F1" w:rsidRDefault="002162F1" w:rsidP="002162F1">
      <w:pPr>
        <w:ind w:left="284" w:right="-568" w:hanging="141"/>
        <w:jc w:val="both"/>
        <w:rPr>
          <w:rFonts w:ascii="Times New Roman" w:hAnsi="Times New Roman" w:cs="Times New Roman"/>
          <w:sz w:val="20"/>
          <w:szCs w:val="20"/>
          <w:lang w:val="pt-BR"/>
        </w:rPr>
      </w:pPr>
      <w:r w:rsidRPr="002162F1">
        <w:rPr>
          <w:rFonts w:ascii="Times New Roman" w:hAnsi="Times New Roman" w:cs="Times New Roman"/>
          <w:sz w:val="20"/>
          <w:szCs w:val="20"/>
          <w:lang w:val="pt-BR"/>
        </w:rPr>
        <w:t xml:space="preserve"> </w:t>
      </w:r>
      <w:r w:rsidRPr="002162F1">
        <w:rPr>
          <w:rFonts w:ascii="Cambria Math" w:hAnsi="Cambria Math" w:cs="Cambria Math"/>
          <w:sz w:val="20"/>
          <w:szCs w:val="20"/>
          <w:lang w:val="pt-BR"/>
        </w:rPr>
        <w:t>-</w:t>
      </w:r>
      <w:r w:rsidRPr="002162F1">
        <w:rPr>
          <w:rFonts w:ascii="Times New Roman" w:hAnsi="Times New Roman" w:cs="Times New Roman"/>
          <w:sz w:val="20"/>
          <w:szCs w:val="20"/>
          <w:lang w:val="pt-BR"/>
        </w:rPr>
        <w:t>Para tubos com diâmetros OD ≤ 110 mm, os custos de instalação de tubos completos por ml são comparáveis ​​para os dois tipos de materiais HDPE e PVC; portanto, recomenda-se a utilização de tubos HDPE PN 10, dada a sua facilidade de instalação e minimização do número de juntas 12 que leva a uma redução do risco de vazamentos.</w:t>
      </w:r>
    </w:p>
    <w:p w14:paraId="778DAEA1" w14:textId="77777777" w:rsidR="002162F1" w:rsidRPr="002162F1" w:rsidRDefault="002162F1" w:rsidP="002162F1">
      <w:pPr>
        <w:ind w:left="284" w:right="-568" w:hanging="141"/>
        <w:jc w:val="both"/>
        <w:rPr>
          <w:rFonts w:ascii="Times New Roman" w:hAnsi="Times New Roman" w:cs="Times New Roman"/>
          <w:sz w:val="20"/>
          <w:szCs w:val="20"/>
          <w:lang w:val="pt-BR"/>
        </w:rPr>
      </w:pPr>
      <w:r w:rsidRPr="002162F1">
        <w:rPr>
          <w:rFonts w:ascii="Cambria Math" w:hAnsi="Cambria Math" w:cs="Cambria Math"/>
          <w:sz w:val="20"/>
          <w:szCs w:val="20"/>
          <w:lang w:val="pt-BR"/>
        </w:rPr>
        <w:t>-</w:t>
      </w:r>
      <w:r w:rsidRPr="002162F1">
        <w:rPr>
          <w:rFonts w:ascii="Times New Roman" w:hAnsi="Times New Roman" w:cs="Times New Roman"/>
          <w:sz w:val="20"/>
          <w:szCs w:val="20"/>
          <w:lang w:val="pt-BR"/>
        </w:rPr>
        <w:t>A montagem pode ser feita por juntas flangeadas ou por juntas soldadas com máquina eletro-soldável durante a obra. Para manutenção durante a operação, luvas mecânicas também podem ser usadas.</w:t>
      </w:r>
    </w:p>
    <w:p w14:paraId="11715652" w14:textId="77777777" w:rsidR="002162F1" w:rsidRPr="002162F1" w:rsidRDefault="002162F1" w:rsidP="002162F1">
      <w:pPr>
        <w:ind w:left="284" w:right="-568" w:hanging="141"/>
        <w:jc w:val="both"/>
        <w:rPr>
          <w:rFonts w:ascii="Times New Roman" w:hAnsi="Times New Roman" w:cs="Times New Roman"/>
          <w:sz w:val="20"/>
          <w:szCs w:val="20"/>
          <w:lang w:val="pt-BR"/>
        </w:rPr>
      </w:pPr>
      <w:r w:rsidRPr="002162F1">
        <w:rPr>
          <w:rFonts w:ascii="Cambria Math" w:hAnsi="Cambria Math" w:cs="Cambria Math"/>
          <w:sz w:val="20"/>
          <w:szCs w:val="20"/>
          <w:lang w:val="pt-BR"/>
        </w:rPr>
        <w:t>-</w:t>
      </w:r>
      <w:r w:rsidRPr="002162F1">
        <w:rPr>
          <w:rFonts w:ascii="Times New Roman" w:hAnsi="Times New Roman" w:cs="Times New Roman"/>
          <w:sz w:val="20"/>
          <w:szCs w:val="20"/>
          <w:lang w:val="pt-BR"/>
        </w:rPr>
        <w:t xml:space="preserve"> Para tubos com diâmetro externo superior a 110 mm, a recomendação é continuar usando PVC com as chamadas juntas “automáticas” (acoplamentos padrão do tipo macho-fêmea).</w:t>
      </w:r>
    </w:p>
    <w:p w14:paraId="440936C5" w14:textId="77777777" w:rsidR="002162F1" w:rsidRPr="008C0A43" w:rsidRDefault="002162F1" w:rsidP="002162F1">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Trincheiras</w:t>
      </w:r>
      <w:r w:rsidRPr="008C0A43">
        <w:rPr>
          <w:rFonts w:ascii="Cambria Math" w:hAnsi="Cambria Math" w:cs="Cambria Math"/>
          <w:b/>
          <w:i/>
          <w:lang w:eastAsia="fr-FR"/>
        </w:rPr>
        <w:t>-</w:t>
      </w:r>
      <w:r w:rsidRPr="008C0A43">
        <w:rPr>
          <w:rFonts w:ascii="Times New Roman" w:hAnsi="Times New Roman"/>
          <w:b/>
          <w:i/>
          <w:lang w:eastAsia="fr-FR"/>
        </w:rPr>
        <w:t xml:space="preserve">tipo </w:t>
      </w:r>
    </w:p>
    <w:p w14:paraId="3086F923" w14:textId="77777777" w:rsidR="002162F1" w:rsidRPr="002162F1" w:rsidRDefault="002162F1" w:rsidP="002162F1">
      <w:pPr>
        <w:tabs>
          <w:tab w:val="left" w:pos="1356"/>
        </w:tabs>
        <w:ind w:left="-284" w:right="-568"/>
        <w:jc w:val="both"/>
        <w:rPr>
          <w:rFonts w:ascii="Times New Roman" w:hAnsi="Times New Roman" w:cs="Times New Roman"/>
          <w:lang w:val="pt-BR"/>
        </w:rPr>
      </w:pPr>
      <w:r w:rsidRPr="002162F1">
        <w:rPr>
          <w:rFonts w:ascii="Times New Roman" w:hAnsi="Times New Roman" w:cs="Times New Roman"/>
          <w:lang w:val="pt-BR"/>
        </w:rPr>
        <w:t>Como regra geral (com as exceções mencionadas abaixo) os tubos são enterrados em uma vala cuja largura de fundo é igual ao diâmetro do tubo aumentado em 1,00 m. O tubo é colocado sobre uma camada de areia de 0,20 m de espessura e é revestido com um material peneirado, cujo diâmetro máximo de grão não deve exceder 2,5 mm.</w:t>
      </w:r>
    </w:p>
    <w:p w14:paraId="451077D3" w14:textId="77777777" w:rsidR="002162F1" w:rsidRPr="002162F1" w:rsidRDefault="002162F1" w:rsidP="002162F1">
      <w:pPr>
        <w:pStyle w:val="PargrafodaLista"/>
        <w:keepNext/>
        <w:numPr>
          <w:ilvl w:val="2"/>
          <w:numId w:val="195"/>
        </w:numPr>
        <w:spacing w:before="240" w:after="0"/>
        <w:ind w:right="-1"/>
        <w:jc w:val="both"/>
        <w:rPr>
          <w:rFonts w:ascii="Times New Roman" w:hAnsi="Times New Roman"/>
          <w:b/>
          <w:i/>
          <w:lang w:val="pt-BR" w:eastAsia="fr-FR"/>
        </w:rPr>
      </w:pPr>
      <w:r w:rsidRPr="002162F1">
        <w:rPr>
          <w:rFonts w:ascii="Times New Roman" w:hAnsi="Times New Roman"/>
          <w:b/>
          <w:i/>
          <w:lang w:val="pt-BR" w:eastAsia="fr-FR"/>
        </w:rPr>
        <w:t xml:space="preserve"> Válvulas, equipamentos de proteção e acessórios </w:t>
      </w:r>
    </w:p>
    <w:p w14:paraId="23D1B7C4" w14:textId="77777777" w:rsidR="002162F1" w:rsidRPr="002162F1" w:rsidRDefault="002162F1" w:rsidP="002162F1">
      <w:pPr>
        <w:tabs>
          <w:tab w:val="left" w:pos="1356"/>
        </w:tabs>
        <w:ind w:left="-284" w:right="-568"/>
        <w:jc w:val="both"/>
        <w:rPr>
          <w:rFonts w:ascii="Times New Roman" w:hAnsi="Times New Roman" w:cs="Times New Roman"/>
          <w:lang w:val="pt-BR"/>
        </w:rPr>
      </w:pPr>
      <w:r w:rsidRPr="002162F1">
        <w:rPr>
          <w:rFonts w:ascii="Times New Roman" w:hAnsi="Times New Roman" w:cs="Times New Roman"/>
          <w:lang w:val="pt-BR"/>
        </w:rPr>
        <w:t xml:space="preserve">O equipamento típico oferecido é o seguinte: </w:t>
      </w:r>
    </w:p>
    <w:p w14:paraId="3F839313" w14:textId="77777777" w:rsidR="002162F1" w:rsidRPr="008C0A43" w:rsidRDefault="002162F1" w:rsidP="002162F1">
      <w:pPr>
        <w:pStyle w:val="PargrafodaLista"/>
        <w:numPr>
          <w:ilvl w:val="0"/>
          <w:numId w:val="147"/>
        </w:numPr>
        <w:ind w:left="284" w:right="-568" w:hanging="283"/>
        <w:jc w:val="both"/>
        <w:rPr>
          <w:rFonts w:ascii="Times New Roman" w:hAnsi="Times New Roman"/>
        </w:rPr>
      </w:pPr>
      <w:r w:rsidRPr="002162F1">
        <w:rPr>
          <w:rFonts w:ascii="Times New Roman" w:hAnsi="Times New Roman"/>
          <w:lang w:val="pt-BR"/>
        </w:rPr>
        <w:t xml:space="preserve">Ventosas de sucção de função tripla (um grande orifício sangrador para desgaseificação de baixa pressão, para evacuação de ar durante o enchimento ou entrada de ar durante o esvaziamento, e um pequeno orifício sangrador para operação convencional durante períodos de operação normal) serão colocados principalmente nos pontos mais altos da rota do oleoduto. </w:t>
      </w:r>
      <w:r w:rsidRPr="008C0A43">
        <w:rPr>
          <w:rFonts w:ascii="Times New Roman" w:hAnsi="Times New Roman"/>
        </w:rPr>
        <w:t>As ventosas serão alojadas em um bueiro padrão.</w:t>
      </w:r>
    </w:p>
    <w:p w14:paraId="35AE1493" w14:textId="77777777" w:rsidR="002162F1" w:rsidRPr="002162F1" w:rsidRDefault="002162F1" w:rsidP="002162F1">
      <w:pPr>
        <w:pStyle w:val="PargrafodaLista"/>
        <w:numPr>
          <w:ilvl w:val="0"/>
          <w:numId w:val="147"/>
        </w:numPr>
        <w:ind w:left="284" w:right="-568" w:hanging="283"/>
        <w:jc w:val="both"/>
        <w:rPr>
          <w:rFonts w:ascii="Times New Roman" w:hAnsi="Times New Roman"/>
          <w:lang w:val="pt-BR"/>
        </w:rPr>
      </w:pPr>
      <w:r w:rsidRPr="002162F1">
        <w:rPr>
          <w:rFonts w:ascii="Times New Roman" w:hAnsi="Times New Roman"/>
          <w:lang w:val="pt-BR"/>
        </w:rPr>
        <w:t xml:space="preserve">Os drenos devem ser instalados nos pontos mais baixos dos trilhos de forma a permitir que o tubo seja esvaziado se necessário. </w:t>
      </w:r>
    </w:p>
    <w:p w14:paraId="7258089E" w14:textId="77777777" w:rsidR="002162F1" w:rsidRPr="002162F1" w:rsidRDefault="002162F1" w:rsidP="002162F1">
      <w:pPr>
        <w:pStyle w:val="PargrafodaLista"/>
        <w:numPr>
          <w:ilvl w:val="0"/>
          <w:numId w:val="147"/>
        </w:numPr>
        <w:ind w:left="284" w:right="-568" w:hanging="283"/>
        <w:jc w:val="both"/>
        <w:rPr>
          <w:rFonts w:ascii="Times New Roman" w:hAnsi="Times New Roman"/>
          <w:lang w:val="pt-BR"/>
        </w:rPr>
      </w:pPr>
      <w:r w:rsidRPr="002162F1">
        <w:rPr>
          <w:rFonts w:ascii="Times New Roman" w:hAnsi="Times New Roman"/>
          <w:lang w:val="pt-BR"/>
        </w:rPr>
        <w:t>As válvulas de bloqueio devem ser instaladas nos pontos de derivação e em cruzamentos especiais. Nas seções mais longas, prevê-se a instalação de válvulas de bloqueio para evitar o escoamento de grande volume de água em caso de reparos.</w:t>
      </w:r>
    </w:p>
    <w:p w14:paraId="364F7E99" w14:textId="77777777" w:rsidR="002162F1" w:rsidRPr="002162F1" w:rsidRDefault="002162F1" w:rsidP="002162F1">
      <w:pPr>
        <w:pStyle w:val="PargrafodaLista"/>
        <w:tabs>
          <w:tab w:val="left" w:pos="1356"/>
        </w:tabs>
        <w:ind w:left="1276" w:right="-568"/>
        <w:jc w:val="both"/>
        <w:rPr>
          <w:rFonts w:ascii="Times New Roman" w:hAnsi="Times New Roman"/>
          <w:sz w:val="22"/>
          <w:szCs w:val="22"/>
          <w:lang w:val="pt-BR"/>
        </w:rPr>
      </w:pPr>
    </w:p>
    <w:p w14:paraId="22B88E53" w14:textId="77777777" w:rsidR="002162F1" w:rsidRPr="008C0A43" w:rsidRDefault="002162F1" w:rsidP="002162F1">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ventosas</w:t>
      </w:r>
    </w:p>
    <w:p w14:paraId="1D38B85B" w14:textId="77777777" w:rsidR="002162F1" w:rsidRPr="002162F1" w:rsidRDefault="002162F1" w:rsidP="002162F1">
      <w:pPr>
        <w:tabs>
          <w:tab w:val="left" w:pos="1356"/>
        </w:tabs>
        <w:ind w:left="-284" w:right="-568"/>
        <w:jc w:val="both"/>
        <w:rPr>
          <w:rFonts w:ascii="Times New Roman" w:hAnsi="Times New Roman" w:cs="Times New Roman"/>
          <w:lang w:val="pt-BR"/>
        </w:rPr>
      </w:pPr>
      <w:r w:rsidRPr="002162F1">
        <w:rPr>
          <w:rFonts w:ascii="Times New Roman" w:hAnsi="Times New Roman" w:cs="Times New Roman"/>
          <w:lang w:val="pt-BR"/>
        </w:rPr>
        <w:t>O acúmulo de ar na tubulação pode ser causa de grandes incidentes, interrupção total ou parcial do fluxo por bolsa de ar em ponto alto, golpe de aríete devido ao relaxamento da bolha de ar ou seu movimento no pipeline.</w:t>
      </w:r>
    </w:p>
    <w:p w14:paraId="2405495C" w14:textId="77777777" w:rsidR="002162F1" w:rsidRPr="002162F1" w:rsidRDefault="002162F1" w:rsidP="002162F1">
      <w:pPr>
        <w:tabs>
          <w:tab w:val="left" w:pos="1356"/>
        </w:tabs>
        <w:ind w:left="-284" w:right="-568"/>
        <w:jc w:val="both"/>
        <w:rPr>
          <w:rFonts w:ascii="Times New Roman" w:hAnsi="Times New Roman" w:cs="Times New Roman"/>
          <w:lang w:val="pt-BR"/>
        </w:rPr>
      </w:pPr>
      <w:r w:rsidRPr="002162F1">
        <w:rPr>
          <w:rFonts w:ascii="Times New Roman" w:hAnsi="Times New Roman" w:cs="Times New Roman"/>
          <w:lang w:val="pt-BR"/>
        </w:rPr>
        <w:t>A instalação de ventosas evita estes graves problemas que devem ser sanados para garantir o bom funcionamento dos tubos.</w:t>
      </w:r>
    </w:p>
    <w:p w14:paraId="79DC2124" w14:textId="77777777" w:rsidR="002162F1" w:rsidRPr="008C0A43" w:rsidRDefault="002162F1" w:rsidP="002162F1">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 xml:space="preserve">Válvulas de drenagem </w:t>
      </w:r>
    </w:p>
    <w:p w14:paraId="0CF0504D" w14:textId="77777777" w:rsidR="002162F1" w:rsidRPr="002162F1" w:rsidRDefault="002162F1" w:rsidP="002162F1">
      <w:pPr>
        <w:tabs>
          <w:tab w:val="left" w:pos="1356"/>
        </w:tabs>
        <w:ind w:left="-284" w:right="-568"/>
        <w:jc w:val="both"/>
        <w:rPr>
          <w:rFonts w:ascii="Times New Roman" w:hAnsi="Times New Roman" w:cs="Times New Roman"/>
          <w:lang w:val="pt-BR"/>
        </w:rPr>
      </w:pPr>
      <w:r w:rsidRPr="002162F1">
        <w:rPr>
          <w:rFonts w:ascii="Times New Roman" w:hAnsi="Times New Roman" w:cs="Times New Roman"/>
          <w:lang w:val="pt-BR"/>
        </w:rPr>
        <w:t>As estruturas de esvaziamento instaladas nas tubagens de abastecimento permitem o esvaziamento de troços da tubagem para efeitos de manutenção ou reparação. Eles são colocados nos pontos baixos relativos do adutor. Essas válvulas serão manobráveis ​​com volante e colocadas em bueiro de concreto enterrado com acesso por tampa de ferro fundido com chave.</w:t>
      </w:r>
    </w:p>
    <w:p w14:paraId="7A4554F0" w14:textId="77777777" w:rsidR="002162F1" w:rsidRPr="002162F1" w:rsidRDefault="002162F1" w:rsidP="002162F1">
      <w:pPr>
        <w:spacing w:line="276" w:lineRule="auto"/>
        <w:ind w:left="-284" w:right="-568"/>
        <w:jc w:val="both"/>
        <w:rPr>
          <w:rFonts w:ascii="Times New Roman" w:hAnsi="Times New Roman" w:cs="Times New Roman"/>
          <w:b/>
          <w:lang w:val="pt-BR"/>
        </w:rPr>
      </w:pPr>
      <w:r w:rsidRPr="002162F1">
        <w:rPr>
          <w:rFonts w:ascii="Times New Roman" w:hAnsi="Times New Roman" w:cs="Times New Roman"/>
          <w:lang w:val="pt-BR"/>
        </w:rPr>
        <w:t>O equipamento de esvaziamento é colocado em uma câmara que excederá em uma altura que excederá o nível do solo natural em pelo menos 50 cm. Um buffer de ferro fundido permitirá o acesso ao interior do poço.</w:t>
      </w:r>
    </w:p>
    <w:p w14:paraId="50D87984" w14:textId="77777777" w:rsidR="002162F1" w:rsidRPr="008C0A43" w:rsidRDefault="002162F1" w:rsidP="002162F1">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Conexões especiais</w:t>
      </w:r>
    </w:p>
    <w:p w14:paraId="1BBAA063" w14:textId="77777777" w:rsidR="002162F1" w:rsidRPr="002162F1" w:rsidRDefault="002162F1" w:rsidP="002162F1">
      <w:pPr>
        <w:tabs>
          <w:tab w:val="left" w:pos="1356"/>
        </w:tabs>
        <w:ind w:left="-284" w:right="-568"/>
        <w:jc w:val="both"/>
        <w:rPr>
          <w:rFonts w:ascii="Times New Roman" w:hAnsi="Times New Roman" w:cs="Times New Roman"/>
          <w:bCs/>
          <w:lang w:val="pt-BR"/>
        </w:rPr>
      </w:pPr>
      <w:r w:rsidRPr="002162F1">
        <w:rPr>
          <w:rFonts w:ascii="Times New Roman" w:hAnsi="Times New Roman" w:cs="Times New Roman"/>
          <w:bCs/>
          <w:lang w:val="pt-BR"/>
        </w:rPr>
        <w:t>Quanto às ligações particulares, o seu número foi estimado considerando a diferença em relação à parcela da população que será atendida por fontanários, e que cada ligação particular atende em média 7 habitantes. Estes são pontos de energia personalizados.</w:t>
      </w:r>
    </w:p>
    <w:p w14:paraId="61A7AADD" w14:textId="77777777" w:rsidR="002162F1" w:rsidRPr="002162F1" w:rsidRDefault="002162F1" w:rsidP="002162F1">
      <w:pPr>
        <w:tabs>
          <w:tab w:val="left" w:pos="1356"/>
        </w:tabs>
        <w:spacing w:after="0"/>
        <w:ind w:right="-568"/>
        <w:jc w:val="center"/>
        <w:rPr>
          <w:rFonts w:ascii="Times New Roman" w:hAnsi="Times New Roman" w:cs="Times New Roman"/>
          <w:b/>
          <w:sz w:val="20"/>
          <w:szCs w:val="20"/>
          <w:lang w:val="pt-BR"/>
        </w:rPr>
      </w:pPr>
      <w:r w:rsidRPr="002162F1">
        <w:rPr>
          <w:rFonts w:ascii="Times New Roman" w:hAnsi="Times New Roman" w:cs="Times New Roman"/>
          <w:b/>
          <w:sz w:val="20"/>
          <w:szCs w:val="20"/>
          <w:lang w:val="pt-BR"/>
        </w:rPr>
        <w:t>Conexões individuais estimadas (aproximadamente)</w:t>
      </w:r>
    </w:p>
    <w:p w14:paraId="7852C343" w14:textId="77777777" w:rsidR="002162F1" w:rsidRPr="007553DD" w:rsidRDefault="002162F1" w:rsidP="002162F1">
      <w:pPr>
        <w:ind w:right="-568"/>
        <w:jc w:val="center"/>
      </w:pPr>
      <w:r w:rsidRPr="007553DD">
        <w:rPr>
          <w:noProof/>
          <w:lang w:val="pt-PT" w:eastAsia="pt-PT"/>
        </w:rPr>
        <w:drawing>
          <wp:inline distT="0" distB="0" distL="0" distR="0" wp14:anchorId="48162042" wp14:editId="13E04E15">
            <wp:extent cx="4572000" cy="1285875"/>
            <wp:effectExtent l="0" t="0" r="0" b="952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72000" cy="1285875"/>
                    </a:xfrm>
                    <a:prstGeom prst="rect">
                      <a:avLst/>
                    </a:prstGeom>
                  </pic:spPr>
                </pic:pic>
              </a:graphicData>
            </a:graphic>
          </wp:inline>
        </w:drawing>
      </w:r>
    </w:p>
    <w:p w14:paraId="1A19DF86" w14:textId="77777777" w:rsidR="002162F1" w:rsidRPr="008C0A43" w:rsidRDefault="002162F1" w:rsidP="002162F1">
      <w:pPr>
        <w:spacing w:after="120" w:line="240" w:lineRule="auto"/>
        <w:ind w:left="-284" w:right="-853"/>
        <w:jc w:val="both"/>
        <w:rPr>
          <w:rFonts w:ascii="Times New Roman" w:hAnsi="Times New Roman" w:cs="Times New Roman"/>
          <w:bCs/>
        </w:rPr>
      </w:pPr>
      <w:r w:rsidRPr="008C0A43">
        <w:rPr>
          <w:rFonts w:ascii="Times New Roman" w:hAnsi="Times New Roman" w:cs="Times New Roman"/>
          <w:bCs/>
        </w:rPr>
        <w:t xml:space="preserve">Uma conexão particular inclui: </w:t>
      </w:r>
    </w:p>
    <w:p w14:paraId="6DA0C6A8" w14:textId="77777777" w:rsidR="002162F1" w:rsidRPr="0063034E" w:rsidRDefault="002162F1" w:rsidP="002162F1">
      <w:pPr>
        <w:pStyle w:val="PargrafodaLista"/>
        <w:numPr>
          <w:ilvl w:val="0"/>
          <w:numId w:val="148"/>
        </w:numPr>
        <w:spacing w:after="0" w:line="240" w:lineRule="auto"/>
        <w:ind w:left="709" w:right="-568"/>
        <w:rPr>
          <w:rFonts w:ascii="Times New Roman" w:hAnsi="Times New Roman"/>
          <w:lang w:val="pt-BR"/>
        </w:rPr>
      </w:pPr>
      <w:r w:rsidRPr="0063034E">
        <w:rPr>
          <w:rFonts w:ascii="Times New Roman" w:hAnsi="Times New Roman"/>
          <w:lang w:val="pt-BR"/>
        </w:rPr>
        <w:t>acessórios de conexão mecânica (braçadeiras de suporte em tubos e cotovelos de PVC ou PEAD);</w:t>
      </w:r>
    </w:p>
    <w:p w14:paraId="4BF216F6" w14:textId="77777777" w:rsidR="002162F1" w:rsidRPr="0063034E" w:rsidRDefault="002162F1" w:rsidP="002162F1">
      <w:pPr>
        <w:pStyle w:val="PargrafodaLista"/>
        <w:numPr>
          <w:ilvl w:val="0"/>
          <w:numId w:val="148"/>
        </w:numPr>
        <w:spacing w:after="0" w:line="240" w:lineRule="auto"/>
        <w:ind w:left="709" w:right="-568"/>
        <w:rPr>
          <w:rFonts w:ascii="Times New Roman" w:hAnsi="Times New Roman"/>
          <w:lang w:val="pt-BR"/>
        </w:rPr>
      </w:pPr>
      <w:r w:rsidRPr="0063034E">
        <w:rPr>
          <w:rFonts w:ascii="Times New Roman" w:hAnsi="Times New Roman"/>
          <w:lang w:val="pt-BR"/>
        </w:rPr>
        <w:t>uma conexão no tubo de distribuição feito de tubo HDPE adaptável ao DN da válvula antes do medidor</w:t>
      </w:r>
    </w:p>
    <w:p w14:paraId="2167C5FE" w14:textId="77777777" w:rsidR="002162F1" w:rsidRPr="0063034E" w:rsidRDefault="002162F1" w:rsidP="002162F1">
      <w:pPr>
        <w:pStyle w:val="PargrafodaLista"/>
        <w:numPr>
          <w:ilvl w:val="0"/>
          <w:numId w:val="148"/>
        </w:numPr>
        <w:spacing w:after="0" w:line="240" w:lineRule="auto"/>
        <w:ind w:left="709" w:right="-568"/>
        <w:rPr>
          <w:rFonts w:ascii="Times New Roman" w:hAnsi="Times New Roman"/>
          <w:lang w:val="pt-BR"/>
        </w:rPr>
      </w:pPr>
      <w:r w:rsidRPr="0063034E">
        <w:rPr>
          <w:rFonts w:ascii="Times New Roman" w:hAnsi="Times New Roman"/>
          <w:lang w:val="pt-BR"/>
        </w:rPr>
        <w:t>uma válvula de fechamento à prova de violação antes do medidor</w:t>
      </w:r>
    </w:p>
    <w:p w14:paraId="252366F5" w14:textId="77777777" w:rsidR="002162F1" w:rsidRPr="0063034E" w:rsidRDefault="002162F1" w:rsidP="002162F1">
      <w:pPr>
        <w:pStyle w:val="PargrafodaLista"/>
        <w:numPr>
          <w:ilvl w:val="0"/>
          <w:numId w:val="148"/>
        </w:numPr>
        <w:spacing w:after="0" w:line="240" w:lineRule="auto"/>
        <w:ind w:left="709" w:right="-568"/>
        <w:rPr>
          <w:rFonts w:ascii="Times New Roman" w:hAnsi="Times New Roman"/>
          <w:lang w:val="pt-BR"/>
        </w:rPr>
      </w:pPr>
      <w:r w:rsidRPr="0063034E">
        <w:rPr>
          <w:rFonts w:ascii="Times New Roman" w:hAnsi="Times New Roman"/>
          <w:lang w:val="pt-BR"/>
        </w:rPr>
        <w:t>um metro cujo diâmetro depende do consumo</w:t>
      </w:r>
    </w:p>
    <w:p w14:paraId="5A319BFF" w14:textId="77777777" w:rsidR="002162F1" w:rsidRPr="0063034E" w:rsidRDefault="002162F1" w:rsidP="002162F1">
      <w:pPr>
        <w:pStyle w:val="PargrafodaLista"/>
        <w:numPr>
          <w:ilvl w:val="0"/>
          <w:numId w:val="148"/>
        </w:numPr>
        <w:spacing w:after="0" w:line="240" w:lineRule="auto"/>
        <w:ind w:left="709" w:right="-568"/>
        <w:rPr>
          <w:rFonts w:ascii="Times New Roman" w:hAnsi="Times New Roman"/>
          <w:lang w:val="pt-BR"/>
        </w:rPr>
      </w:pPr>
      <w:r w:rsidRPr="0063034E">
        <w:rPr>
          <w:rFonts w:ascii="Times New Roman" w:hAnsi="Times New Roman"/>
          <w:lang w:val="pt-BR"/>
        </w:rPr>
        <w:t>uma válvula de passagem após medidor (lado do assinante).</w:t>
      </w:r>
    </w:p>
    <w:p w14:paraId="3C3A5B0E" w14:textId="77777777" w:rsidR="002162F1" w:rsidRPr="0063034E" w:rsidRDefault="002162F1" w:rsidP="002162F1">
      <w:pPr>
        <w:pStyle w:val="PargrafodaLista"/>
        <w:spacing w:after="0" w:line="240" w:lineRule="auto"/>
        <w:ind w:left="709" w:right="-568"/>
        <w:rPr>
          <w:rFonts w:ascii="Times New Roman" w:hAnsi="Times New Roman"/>
          <w:sz w:val="22"/>
          <w:szCs w:val="22"/>
          <w:lang w:val="pt-BR"/>
        </w:rPr>
      </w:pPr>
    </w:p>
    <w:p w14:paraId="25C404A0" w14:textId="77777777" w:rsidR="002162F1" w:rsidRPr="008C0A43" w:rsidRDefault="002162F1" w:rsidP="002162F1">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Fontes (bf)</w:t>
      </w:r>
    </w:p>
    <w:p w14:paraId="6BF22E1D" w14:textId="77777777" w:rsidR="002162F1" w:rsidRPr="002162F1" w:rsidRDefault="002162F1" w:rsidP="002162F1">
      <w:pPr>
        <w:spacing w:after="120" w:line="240" w:lineRule="auto"/>
        <w:ind w:left="-284" w:right="-710"/>
        <w:jc w:val="both"/>
        <w:rPr>
          <w:rFonts w:ascii="Times New Roman" w:hAnsi="Times New Roman" w:cs="Times New Roman"/>
          <w:bCs/>
          <w:lang w:val="pt-BR"/>
        </w:rPr>
      </w:pPr>
      <w:r w:rsidRPr="002162F1">
        <w:rPr>
          <w:rFonts w:ascii="Times New Roman" w:hAnsi="Times New Roman" w:cs="Times New Roman"/>
          <w:bCs/>
          <w:lang w:val="pt-BR"/>
        </w:rPr>
        <w:t>Está prevista a instalação de 110 tubos verticais do tipo Quiosque com 04 torneiras. A obra de dimensões 2,30 X 2,45 X 2,50 m aloja o medidor DN 40 mm, a tubulação de aço galvanizado (AG) e as válvulas de corte instaladas a montante dos bicos de trefilação. Para limitar a distância do transporte aquaviário, a distância máxima entre o ponto de consumo dos usuários atendidos e o AM não deve ultrapassar 250 m. Cada fonte será conectada à rede de evacuação de águas pluviais ou equipada com uma fossa de imersão para coletar a água perdida durante o enchimento dos barris.</w:t>
      </w:r>
    </w:p>
    <w:p w14:paraId="44DFED05" w14:textId="77777777" w:rsidR="002162F1" w:rsidRPr="002162F1" w:rsidRDefault="002162F1" w:rsidP="002162F1">
      <w:pPr>
        <w:spacing w:after="120" w:line="240" w:lineRule="auto"/>
        <w:ind w:left="-284" w:right="-710"/>
        <w:jc w:val="both"/>
        <w:rPr>
          <w:rFonts w:ascii="Times New Roman" w:hAnsi="Times New Roman" w:cs="Times New Roman"/>
          <w:bCs/>
          <w:lang w:val="pt-BR"/>
        </w:rPr>
      </w:pPr>
      <w:r w:rsidRPr="002162F1">
        <w:rPr>
          <w:rFonts w:ascii="Times New Roman" w:hAnsi="Times New Roman" w:cs="Times New Roman"/>
          <w:bCs/>
          <w:lang w:val="pt-BR"/>
        </w:rPr>
        <w:t>O resumo dos resultados obtidos é apresentado na tabela seguinte. A distribuição de novos fontanários por distrito é apresentada na seguinte tabela:</w:t>
      </w:r>
    </w:p>
    <w:p w14:paraId="5D94B49A" w14:textId="77777777" w:rsidR="002162F1" w:rsidRPr="002162F1" w:rsidRDefault="002162F1" w:rsidP="002162F1">
      <w:pPr>
        <w:spacing w:after="0"/>
        <w:ind w:right="-568"/>
        <w:jc w:val="center"/>
        <w:rPr>
          <w:rFonts w:ascii="Times New Roman" w:hAnsi="Times New Roman" w:cs="Times New Roman"/>
          <w:b/>
          <w:sz w:val="20"/>
          <w:szCs w:val="20"/>
          <w:lang w:val="pt-BR"/>
        </w:rPr>
      </w:pPr>
      <w:r w:rsidRPr="002162F1">
        <w:rPr>
          <w:rFonts w:ascii="Times New Roman" w:hAnsi="Times New Roman" w:cs="Times New Roman"/>
          <w:b/>
          <w:sz w:val="20"/>
          <w:szCs w:val="20"/>
          <w:lang w:val="pt-BR"/>
        </w:rPr>
        <w:t>Distribuição de fontanários planejados por distrito</w:t>
      </w:r>
    </w:p>
    <w:p w14:paraId="2CE16558" w14:textId="77777777" w:rsidR="002162F1" w:rsidRPr="007553DD" w:rsidRDefault="002162F1" w:rsidP="002162F1">
      <w:pPr>
        <w:ind w:right="-568"/>
        <w:jc w:val="center"/>
      </w:pPr>
      <w:r w:rsidRPr="007553DD">
        <w:rPr>
          <w:noProof/>
          <w:lang w:val="pt-PT" w:eastAsia="pt-PT"/>
        </w:rPr>
        <w:drawing>
          <wp:inline distT="0" distB="0" distL="0" distR="0" wp14:anchorId="1F2047C2" wp14:editId="346DA5EF">
            <wp:extent cx="4610100" cy="127635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610100" cy="1276350"/>
                    </a:xfrm>
                    <a:prstGeom prst="rect">
                      <a:avLst/>
                    </a:prstGeom>
                  </pic:spPr>
                </pic:pic>
              </a:graphicData>
            </a:graphic>
          </wp:inline>
        </w:drawing>
      </w:r>
    </w:p>
    <w:p w14:paraId="5DF99BF0" w14:textId="77777777" w:rsidR="002162F1" w:rsidRPr="002162F1" w:rsidRDefault="002162F1" w:rsidP="002162F1">
      <w:pPr>
        <w:spacing w:after="120" w:line="240" w:lineRule="auto"/>
        <w:ind w:left="-284" w:right="-853"/>
        <w:jc w:val="both"/>
        <w:rPr>
          <w:rFonts w:ascii="Times New Roman" w:hAnsi="Times New Roman" w:cs="Times New Roman"/>
          <w:bCs/>
          <w:lang w:val="pt-BR"/>
        </w:rPr>
      </w:pPr>
      <w:r w:rsidRPr="002162F1">
        <w:rPr>
          <w:rFonts w:ascii="Times New Roman" w:hAnsi="Times New Roman" w:cs="Times New Roman"/>
          <w:bCs/>
          <w:lang w:val="pt-BR"/>
        </w:rPr>
        <w:t>A localização exata desses canos verticais será determinada durante o trabalho em consulta com os serviços competentes da EAGB. Cada terminal será pintado de azul e terá o logotipo da EAGB.</w:t>
      </w:r>
    </w:p>
    <w:p w14:paraId="4BE01E27" w14:textId="77777777" w:rsidR="002162F1" w:rsidRPr="002162F1" w:rsidRDefault="002162F1" w:rsidP="002162F1">
      <w:pPr>
        <w:pStyle w:val="PargrafodaLista"/>
        <w:numPr>
          <w:ilvl w:val="0"/>
          <w:numId w:val="196"/>
        </w:numPr>
        <w:tabs>
          <w:tab w:val="left" w:pos="1418"/>
          <w:tab w:val="left" w:pos="1843"/>
        </w:tabs>
        <w:spacing w:after="240" w:line="240" w:lineRule="auto"/>
        <w:ind w:right="-283"/>
        <w:contextualSpacing w:val="0"/>
        <w:rPr>
          <w:rFonts w:ascii="Times New Roman" w:hAnsi="Times New Roman"/>
          <w:b/>
          <w:bCs/>
          <w:i/>
          <w:sz w:val="22"/>
          <w:szCs w:val="22"/>
          <w:lang w:val="pt-BR"/>
        </w:rPr>
      </w:pPr>
      <w:r w:rsidRPr="002162F1">
        <w:rPr>
          <w:rFonts w:ascii="Times New Roman" w:hAnsi="Times New Roman"/>
          <w:b/>
          <w:bCs/>
          <w:i/>
          <w:sz w:val="22"/>
          <w:szCs w:val="22"/>
          <w:lang w:val="pt-BR"/>
        </w:rPr>
        <w:t>QUADRO DE POLÍTICA JURÍDICA E INSTITUCIONAL</w:t>
      </w:r>
    </w:p>
    <w:p w14:paraId="6FF1A172" w14:textId="77777777" w:rsidR="002162F1" w:rsidRPr="002162F1" w:rsidRDefault="002162F1" w:rsidP="002162F1">
      <w:pPr>
        <w:spacing w:after="120" w:line="240" w:lineRule="auto"/>
        <w:ind w:left="-284" w:right="-710"/>
        <w:jc w:val="both"/>
        <w:rPr>
          <w:rFonts w:ascii="Times New Roman" w:hAnsi="Times New Roman" w:cs="Times New Roman"/>
          <w:bCs/>
          <w:lang w:val="pt-BR"/>
        </w:rPr>
      </w:pPr>
      <w:r w:rsidRPr="002162F1">
        <w:rPr>
          <w:rFonts w:ascii="Times New Roman" w:hAnsi="Times New Roman" w:cs="Times New Roman"/>
          <w:bCs/>
          <w:lang w:val="pt-BR"/>
        </w:rPr>
        <w:t>O quadro político, legal e institucional da Guiné-Bissau foi revisitado para trazer as políticas setoriais, estratégias ambientais e sociais, planos nacionais, planos de conservação da biodiversidade, estratégias nacionais para áreas protegidas, planos adaptação às mudanças climáticas, Declaração de Política Setorial para água e eletricidade, Políticas e Estratégias Ambientais e Sociais, etc.</w:t>
      </w:r>
    </w:p>
    <w:p w14:paraId="23CB861B" w14:textId="77777777" w:rsidR="002162F1" w:rsidRPr="002162F1" w:rsidRDefault="002162F1" w:rsidP="002162F1">
      <w:pPr>
        <w:spacing w:after="120" w:line="240" w:lineRule="auto"/>
        <w:ind w:left="-284" w:right="-710"/>
        <w:jc w:val="both"/>
        <w:rPr>
          <w:rFonts w:ascii="Times New Roman" w:hAnsi="Times New Roman" w:cs="Times New Roman"/>
          <w:bCs/>
          <w:lang w:val="pt-BR"/>
        </w:rPr>
      </w:pPr>
      <w:r w:rsidRPr="002162F1">
        <w:rPr>
          <w:rFonts w:ascii="Times New Roman" w:hAnsi="Times New Roman" w:cs="Times New Roman"/>
          <w:bCs/>
          <w:lang w:val="pt-BR"/>
        </w:rPr>
        <w:t>Em nível nacional, usamos o documento de declaração de política setorial no campo dos subsetores de água.</w:t>
      </w:r>
    </w:p>
    <w:p w14:paraId="51E47EAB" w14:textId="77777777" w:rsidR="002162F1" w:rsidRPr="002162F1" w:rsidRDefault="002162F1" w:rsidP="002162F1">
      <w:pPr>
        <w:pStyle w:val="PargrafodaLista"/>
        <w:numPr>
          <w:ilvl w:val="0"/>
          <w:numId w:val="198"/>
        </w:numPr>
        <w:spacing w:after="0" w:line="240" w:lineRule="auto"/>
        <w:ind w:left="426" w:right="-710"/>
        <w:contextualSpacing w:val="0"/>
        <w:rPr>
          <w:rFonts w:ascii="Times New Roman" w:hAnsi="Times New Roman"/>
          <w:lang w:val="pt-BR"/>
        </w:rPr>
      </w:pPr>
      <w:r w:rsidRPr="002162F1">
        <w:rPr>
          <w:rFonts w:ascii="Times New Roman" w:hAnsi="Times New Roman"/>
          <w:b/>
          <w:bCs/>
          <w:lang w:val="pt-BR"/>
        </w:rPr>
        <w:t xml:space="preserve">Declaração de política do setor de água </w:t>
      </w:r>
    </w:p>
    <w:p w14:paraId="45DC3D30" w14:textId="77777777" w:rsidR="002162F1" w:rsidRPr="002162F1" w:rsidRDefault="002162F1" w:rsidP="002162F1">
      <w:pPr>
        <w:pStyle w:val="PargrafodaLista"/>
        <w:numPr>
          <w:ilvl w:val="1"/>
          <w:numId w:val="198"/>
        </w:numPr>
        <w:spacing w:after="0" w:line="240" w:lineRule="auto"/>
        <w:ind w:left="851" w:right="-710" w:hanging="447"/>
        <w:contextualSpacing w:val="0"/>
        <w:rPr>
          <w:rFonts w:ascii="Times New Roman" w:hAnsi="Times New Roman"/>
          <w:bCs/>
          <w:lang w:val="pt-BR"/>
        </w:rPr>
      </w:pPr>
      <w:r w:rsidRPr="002162F1">
        <w:rPr>
          <w:rFonts w:ascii="Times New Roman" w:hAnsi="Times New Roman"/>
          <w:bCs/>
          <w:lang w:val="pt-BR"/>
        </w:rPr>
        <w:t>Plano diretor de água e saneamento na Guiné-Bissau</w:t>
      </w:r>
    </w:p>
    <w:p w14:paraId="2D2436D3" w14:textId="77777777" w:rsidR="002162F1" w:rsidRPr="002162F1" w:rsidRDefault="002162F1" w:rsidP="002162F1">
      <w:pPr>
        <w:pStyle w:val="PargrafodaLista"/>
        <w:numPr>
          <w:ilvl w:val="0"/>
          <w:numId w:val="198"/>
        </w:numPr>
        <w:spacing w:after="0" w:line="240" w:lineRule="auto"/>
        <w:ind w:left="426" w:right="-710"/>
        <w:contextualSpacing w:val="0"/>
        <w:rPr>
          <w:rFonts w:ascii="Times New Roman" w:hAnsi="Times New Roman"/>
          <w:b/>
          <w:bCs/>
          <w:lang w:val="pt-BR"/>
        </w:rPr>
      </w:pPr>
      <w:r w:rsidRPr="002162F1">
        <w:rPr>
          <w:rFonts w:ascii="Times New Roman" w:hAnsi="Times New Roman"/>
          <w:b/>
          <w:bCs/>
          <w:lang w:val="pt-BR"/>
        </w:rPr>
        <w:t>Documentos de Política e Estratégia Ambiental e Social</w:t>
      </w:r>
    </w:p>
    <w:p w14:paraId="61581511" w14:textId="77777777" w:rsidR="002162F1" w:rsidRPr="002162F1" w:rsidRDefault="002162F1" w:rsidP="002162F1">
      <w:pPr>
        <w:pStyle w:val="PargrafodaLista"/>
        <w:numPr>
          <w:ilvl w:val="1"/>
          <w:numId w:val="198"/>
        </w:numPr>
        <w:spacing w:after="0" w:line="240" w:lineRule="auto"/>
        <w:ind w:left="851" w:right="-710" w:hanging="447"/>
        <w:contextualSpacing w:val="0"/>
        <w:rPr>
          <w:rFonts w:ascii="Times New Roman" w:hAnsi="Times New Roman"/>
          <w:bCs/>
          <w:lang w:val="pt-BR"/>
        </w:rPr>
      </w:pPr>
      <w:r w:rsidRPr="002162F1">
        <w:rPr>
          <w:rFonts w:ascii="Times New Roman" w:hAnsi="Times New Roman"/>
          <w:bCs/>
          <w:lang w:val="pt-BR"/>
        </w:rPr>
        <w:t>O plano nacional de gestão ambiental (PNGE)</w:t>
      </w:r>
    </w:p>
    <w:p w14:paraId="0B2D13E8" w14:textId="77777777" w:rsidR="002162F1" w:rsidRPr="002162F1" w:rsidRDefault="002162F1" w:rsidP="002162F1">
      <w:pPr>
        <w:pStyle w:val="PargrafodaLista"/>
        <w:numPr>
          <w:ilvl w:val="1"/>
          <w:numId w:val="198"/>
        </w:numPr>
        <w:spacing w:after="0" w:line="240" w:lineRule="auto"/>
        <w:ind w:left="851" w:right="-710" w:hanging="447"/>
        <w:contextualSpacing w:val="0"/>
        <w:rPr>
          <w:rFonts w:ascii="Times New Roman" w:hAnsi="Times New Roman"/>
          <w:bCs/>
          <w:lang w:val="pt-BR"/>
        </w:rPr>
      </w:pPr>
      <w:r w:rsidRPr="002162F1">
        <w:rPr>
          <w:rFonts w:ascii="Times New Roman" w:hAnsi="Times New Roman"/>
          <w:bCs/>
          <w:lang w:val="pt-BR"/>
        </w:rPr>
        <w:t>A Estratégia Nacional e o Plano de Ação para a Conservação da Diversidade Biológica</w:t>
      </w:r>
    </w:p>
    <w:p w14:paraId="5B615FE1" w14:textId="77777777" w:rsidR="002162F1" w:rsidRPr="002162F1" w:rsidRDefault="002162F1" w:rsidP="002162F1">
      <w:pPr>
        <w:pStyle w:val="PargrafodaLista"/>
        <w:numPr>
          <w:ilvl w:val="1"/>
          <w:numId w:val="198"/>
        </w:numPr>
        <w:spacing w:after="0" w:line="240" w:lineRule="auto"/>
        <w:ind w:left="851" w:right="-710" w:hanging="447"/>
        <w:contextualSpacing w:val="0"/>
        <w:rPr>
          <w:rFonts w:ascii="Times New Roman" w:hAnsi="Times New Roman"/>
          <w:bCs/>
          <w:lang w:val="pt-BR"/>
        </w:rPr>
      </w:pPr>
      <w:r w:rsidRPr="002162F1">
        <w:rPr>
          <w:rFonts w:ascii="Times New Roman" w:hAnsi="Times New Roman"/>
          <w:bCs/>
          <w:lang w:val="pt-BR"/>
        </w:rPr>
        <w:t>O plano de ação para a conservação da diversidade biológica</w:t>
      </w:r>
    </w:p>
    <w:p w14:paraId="41A82835" w14:textId="77777777" w:rsidR="002162F1" w:rsidRPr="002162F1" w:rsidRDefault="002162F1" w:rsidP="002162F1">
      <w:pPr>
        <w:pStyle w:val="PargrafodaLista"/>
        <w:numPr>
          <w:ilvl w:val="1"/>
          <w:numId w:val="198"/>
        </w:numPr>
        <w:spacing w:after="0" w:line="240" w:lineRule="auto"/>
        <w:ind w:left="851" w:right="-710" w:hanging="447"/>
        <w:contextualSpacing w:val="0"/>
        <w:rPr>
          <w:rFonts w:ascii="Times New Roman" w:hAnsi="Times New Roman"/>
          <w:bCs/>
          <w:lang w:val="pt-BR"/>
        </w:rPr>
      </w:pPr>
      <w:r w:rsidRPr="002162F1">
        <w:rPr>
          <w:rFonts w:ascii="Times New Roman" w:hAnsi="Times New Roman"/>
          <w:bCs/>
          <w:lang w:val="pt-BR"/>
        </w:rPr>
        <w:t>O Plano Nacional de Adaptação às Mudanças Climáticas (NAPA)</w:t>
      </w:r>
    </w:p>
    <w:p w14:paraId="6B1B618D" w14:textId="77777777" w:rsidR="002162F1" w:rsidRPr="002162F1" w:rsidRDefault="002162F1" w:rsidP="002162F1">
      <w:pPr>
        <w:pStyle w:val="PargrafodaLista"/>
        <w:numPr>
          <w:ilvl w:val="1"/>
          <w:numId w:val="198"/>
        </w:numPr>
        <w:spacing w:after="0" w:line="240" w:lineRule="auto"/>
        <w:ind w:left="851" w:right="-710" w:hanging="447"/>
        <w:contextualSpacing w:val="0"/>
        <w:rPr>
          <w:rFonts w:ascii="Times New Roman" w:hAnsi="Times New Roman"/>
          <w:bCs/>
          <w:lang w:val="pt-BR"/>
        </w:rPr>
      </w:pPr>
      <w:r w:rsidRPr="002162F1">
        <w:rPr>
          <w:rFonts w:ascii="Times New Roman" w:hAnsi="Times New Roman"/>
          <w:bCs/>
          <w:lang w:val="pt-BR"/>
        </w:rPr>
        <w:t>Documento de Estratégia Nacional para Redução da Pobreza (DENARP II)</w:t>
      </w:r>
    </w:p>
    <w:p w14:paraId="147A586F" w14:textId="77777777" w:rsidR="002162F1" w:rsidRPr="002162F1" w:rsidRDefault="002162F1" w:rsidP="002162F1">
      <w:pPr>
        <w:pStyle w:val="PargrafodaLista"/>
        <w:numPr>
          <w:ilvl w:val="1"/>
          <w:numId w:val="198"/>
        </w:numPr>
        <w:spacing w:after="0" w:line="240" w:lineRule="auto"/>
        <w:ind w:left="851" w:right="-710" w:hanging="447"/>
        <w:contextualSpacing w:val="0"/>
        <w:rPr>
          <w:rFonts w:ascii="Times New Roman" w:hAnsi="Times New Roman"/>
          <w:bCs/>
          <w:lang w:val="pt-BR"/>
        </w:rPr>
      </w:pPr>
      <w:r w:rsidRPr="002162F1">
        <w:rPr>
          <w:rFonts w:ascii="Times New Roman" w:hAnsi="Times New Roman"/>
          <w:bCs/>
          <w:lang w:val="pt-BR"/>
        </w:rPr>
        <w:t>O Plano Nacional de Desenvolvimento Sanitário (PNDS II)</w:t>
      </w:r>
    </w:p>
    <w:p w14:paraId="349F57B1" w14:textId="77777777" w:rsidR="002162F1" w:rsidRPr="002162F1" w:rsidRDefault="002162F1" w:rsidP="002162F1">
      <w:pPr>
        <w:spacing w:after="0" w:line="276" w:lineRule="auto"/>
        <w:ind w:left="720" w:right="-710"/>
        <w:jc w:val="both"/>
        <w:rPr>
          <w:rFonts w:ascii="Times New Roman" w:hAnsi="Times New Roman"/>
          <w:sz w:val="20"/>
          <w:szCs w:val="20"/>
          <w:lang w:val="pt-BR"/>
        </w:rPr>
      </w:pPr>
    </w:p>
    <w:p w14:paraId="5FF3F212" w14:textId="77777777" w:rsidR="002162F1" w:rsidRPr="002162F1" w:rsidRDefault="002162F1" w:rsidP="002162F1">
      <w:pPr>
        <w:spacing w:after="120" w:line="240" w:lineRule="auto"/>
        <w:ind w:left="-284" w:right="-710"/>
        <w:jc w:val="both"/>
        <w:rPr>
          <w:rFonts w:ascii="Times New Roman" w:hAnsi="Times New Roman" w:cs="Times New Roman"/>
          <w:bCs/>
          <w:lang w:val="pt-BR"/>
        </w:rPr>
      </w:pPr>
      <w:r w:rsidRPr="002162F1">
        <w:rPr>
          <w:rFonts w:ascii="Times New Roman" w:hAnsi="Times New Roman" w:cs="Times New Roman"/>
          <w:bCs/>
          <w:lang w:val="pt-BR"/>
        </w:rPr>
        <w:t>Os textos, convenções nacionais e internacionais relevantes, bem como as Políticas de Salvaguarda do Banco Mundial e as diretrizes de EHS foram questionados durante este estudo para determinar aqueles que são aplicáveis ​​no âmbito deste subprojeto n ° 3.</w:t>
      </w:r>
    </w:p>
    <w:p w14:paraId="2C9A9566" w14:textId="77777777" w:rsidR="002162F1" w:rsidRPr="002162F1" w:rsidRDefault="002162F1" w:rsidP="002162F1">
      <w:pPr>
        <w:spacing w:after="120" w:line="240" w:lineRule="auto"/>
        <w:ind w:left="-284" w:right="-710"/>
        <w:jc w:val="both"/>
        <w:rPr>
          <w:rFonts w:ascii="Times New Roman" w:hAnsi="Times New Roman" w:cs="Times New Roman"/>
          <w:bCs/>
          <w:lang w:val="pt-BR"/>
        </w:rPr>
      </w:pPr>
      <w:r w:rsidRPr="002162F1">
        <w:rPr>
          <w:rFonts w:ascii="Times New Roman" w:hAnsi="Times New Roman" w:cs="Times New Roman"/>
          <w:bCs/>
          <w:lang w:val="pt-BR"/>
        </w:rPr>
        <w:t>O enquadramento legal da Guiné-Bissau para o ambiente diz respeito à lei de base n.º 1/2011 sobre o ambiente e à lei n.º 10/2010 sobre avaliação ambiental. Especificamente para estudos de impacto ambiental, o decreto de aplicação está em fase de finalização. A Lei nº 2/98 de 28 de abril sobre terras também é um texto relevante no contexto da implantação do subprojeto nº 3 do PUASEE-FA.</w:t>
      </w:r>
    </w:p>
    <w:p w14:paraId="4162435F" w14:textId="77777777" w:rsidR="002162F1" w:rsidRPr="002162F1" w:rsidRDefault="002162F1" w:rsidP="002162F1">
      <w:pPr>
        <w:spacing w:after="120" w:line="240" w:lineRule="auto"/>
        <w:ind w:left="-284" w:right="-710"/>
        <w:jc w:val="both"/>
        <w:rPr>
          <w:rFonts w:ascii="Times New Roman" w:hAnsi="Times New Roman" w:cs="Times New Roman"/>
          <w:bCs/>
          <w:lang w:val="pt-BR"/>
        </w:rPr>
      </w:pPr>
      <w:r w:rsidRPr="002162F1">
        <w:rPr>
          <w:rFonts w:ascii="Times New Roman" w:hAnsi="Times New Roman" w:cs="Times New Roman"/>
          <w:bCs/>
          <w:lang w:val="pt-BR"/>
        </w:rPr>
        <w:t>As normas e disposições regulamentares sobre a gestão de resíduos em geral e em particular os resíduos perigosos (óleos usados ​​e outros equipamentos avariados) resultantes da actividade de abastecimento de água não são regulamentadas na Guiné-Bissau. Vários outros dispositivos sobre a qualidade dos componentes ambientais não são regulamentados, para o monitoramento da qualidade da água potável, os padrões da OMS são os aplicados.</w:t>
      </w:r>
    </w:p>
    <w:p w14:paraId="71BF5AC4" w14:textId="77777777" w:rsidR="002162F1" w:rsidRPr="002162F1" w:rsidRDefault="002162F1" w:rsidP="002162F1">
      <w:pPr>
        <w:pStyle w:val="PargrafodaLista"/>
        <w:numPr>
          <w:ilvl w:val="0"/>
          <w:numId w:val="196"/>
        </w:numPr>
        <w:tabs>
          <w:tab w:val="left" w:pos="1418"/>
          <w:tab w:val="left" w:pos="1843"/>
        </w:tabs>
        <w:spacing w:after="240" w:line="240" w:lineRule="auto"/>
        <w:ind w:right="-283"/>
        <w:contextualSpacing w:val="0"/>
        <w:rPr>
          <w:rFonts w:ascii="Times New Roman" w:hAnsi="Times New Roman"/>
          <w:b/>
          <w:bCs/>
          <w:i/>
          <w:sz w:val="22"/>
          <w:szCs w:val="22"/>
          <w:lang w:val="pt-BR"/>
        </w:rPr>
      </w:pPr>
      <w:r w:rsidRPr="002162F1">
        <w:rPr>
          <w:rFonts w:ascii="Times New Roman" w:hAnsi="Times New Roman"/>
          <w:b/>
          <w:bCs/>
          <w:i/>
          <w:sz w:val="22"/>
          <w:szCs w:val="22"/>
          <w:lang w:val="pt-BR"/>
        </w:rPr>
        <w:t>IDENTIFICAÇÃO E AVALIAÇÃO DE POTENCIAIS IMPACTOS</w:t>
      </w:r>
    </w:p>
    <w:p w14:paraId="550A0770" w14:textId="77777777" w:rsidR="002162F1" w:rsidRPr="002162F1" w:rsidRDefault="002162F1" w:rsidP="002162F1">
      <w:pPr>
        <w:pStyle w:val="PargrafodaLista"/>
        <w:spacing w:after="0" w:line="240" w:lineRule="auto"/>
        <w:ind w:right="-283"/>
        <w:jc w:val="center"/>
        <w:rPr>
          <w:rFonts w:ascii="Times New Roman" w:hAnsi="Times New Roman"/>
          <w:b/>
          <w:lang w:val="pt-BR"/>
        </w:rPr>
      </w:pPr>
      <w:r w:rsidRPr="002162F1">
        <w:rPr>
          <w:rFonts w:ascii="Times New Roman" w:hAnsi="Times New Roman"/>
          <w:b/>
          <w:lang w:val="pt-BR"/>
        </w:rPr>
        <w:t>Assim, os principais impactos positivos e negativos identificados:</w:t>
      </w: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
        <w:gridCol w:w="615"/>
        <w:gridCol w:w="31"/>
        <w:gridCol w:w="915"/>
        <w:gridCol w:w="360"/>
        <w:gridCol w:w="3402"/>
        <w:gridCol w:w="993"/>
        <w:gridCol w:w="283"/>
        <w:gridCol w:w="992"/>
        <w:gridCol w:w="284"/>
        <w:gridCol w:w="850"/>
        <w:gridCol w:w="272"/>
        <w:gridCol w:w="926"/>
        <w:gridCol w:w="486"/>
      </w:tblGrid>
      <w:tr w:rsidR="002162F1" w:rsidRPr="00CF05BC" w14:paraId="0BDFF362" w14:textId="77777777" w:rsidTr="00464BB3">
        <w:trPr>
          <w:jc w:val="center"/>
        </w:trPr>
        <w:tc>
          <w:tcPr>
            <w:tcW w:w="1260" w:type="dxa"/>
            <w:gridSpan w:val="3"/>
            <w:shd w:val="clear" w:color="auto" w:fill="F2F2F2" w:themeFill="background1" w:themeFillShade="F2"/>
            <w:vAlign w:val="center"/>
          </w:tcPr>
          <w:p w14:paraId="7CCC45CD"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FASES</w:t>
            </w:r>
          </w:p>
        </w:tc>
        <w:tc>
          <w:tcPr>
            <w:tcW w:w="1275" w:type="dxa"/>
            <w:gridSpan w:val="2"/>
            <w:shd w:val="clear" w:color="auto" w:fill="F2F2F2" w:themeFill="background1" w:themeFillShade="F2"/>
            <w:vAlign w:val="center"/>
          </w:tcPr>
          <w:p w14:paraId="439EBBD0"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MEIO</w:t>
            </w:r>
          </w:p>
        </w:tc>
        <w:tc>
          <w:tcPr>
            <w:tcW w:w="3402" w:type="dxa"/>
            <w:shd w:val="clear" w:color="auto" w:fill="F2F2F2" w:themeFill="background1" w:themeFillShade="F2"/>
            <w:vAlign w:val="center"/>
          </w:tcPr>
          <w:p w14:paraId="3B97FB98"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POTENCIAIS IMPACTOS POSITIVOS</w:t>
            </w:r>
          </w:p>
        </w:tc>
        <w:tc>
          <w:tcPr>
            <w:tcW w:w="1276" w:type="dxa"/>
            <w:gridSpan w:val="2"/>
            <w:shd w:val="clear" w:color="auto" w:fill="002060"/>
            <w:vAlign w:val="center"/>
          </w:tcPr>
          <w:p w14:paraId="509BD8AD" w14:textId="77777777" w:rsidR="002162F1" w:rsidRPr="00CF05BC" w:rsidRDefault="002162F1" w:rsidP="00464BB3">
            <w:pPr>
              <w:spacing w:after="0" w:line="240" w:lineRule="auto"/>
              <w:jc w:val="both"/>
              <w:rPr>
                <w:rFonts w:ascii="Times New Roman" w:hAnsi="Times New Roman" w:cs="Times New Roman"/>
                <w:b/>
                <w:sz w:val="18"/>
                <w:szCs w:val="18"/>
              </w:rPr>
            </w:pPr>
            <w:r w:rsidRPr="00CF05BC">
              <w:rPr>
                <w:rFonts w:ascii="Times New Roman" w:hAnsi="Times New Roman" w:cs="Times New Roman"/>
                <w:b/>
                <w:sz w:val="18"/>
                <w:szCs w:val="18"/>
              </w:rPr>
              <w:t>Intensidade</w:t>
            </w:r>
          </w:p>
        </w:tc>
        <w:tc>
          <w:tcPr>
            <w:tcW w:w="1276" w:type="dxa"/>
            <w:gridSpan w:val="2"/>
            <w:shd w:val="clear" w:color="auto" w:fill="002060"/>
            <w:vAlign w:val="center"/>
          </w:tcPr>
          <w:p w14:paraId="05D43241" w14:textId="77777777" w:rsidR="002162F1" w:rsidRPr="00CF05BC" w:rsidRDefault="002162F1" w:rsidP="00464BB3">
            <w:pPr>
              <w:spacing w:after="0" w:line="240" w:lineRule="auto"/>
              <w:jc w:val="both"/>
              <w:rPr>
                <w:rFonts w:ascii="Times New Roman" w:hAnsi="Times New Roman" w:cs="Times New Roman"/>
                <w:b/>
                <w:sz w:val="18"/>
                <w:szCs w:val="18"/>
              </w:rPr>
            </w:pPr>
            <w:r w:rsidRPr="00CF05BC">
              <w:rPr>
                <w:rFonts w:ascii="Times New Roman" w:hAnsi="Times New Roman" w:cs="Times New Roman"/>
                <w:b/>
                <w:sz w:val="18"/>
                <w:szCs w:val="18"/>
              </w:rPr>
              <w:t>Extensão</w:t>
            </w:r>
          </w:p>
        </w:tc>
        <w:tc>
          <w:tcPr>
            <w:tcW w:w="1122" w:type="dxa"/>
            <w:gridSpan w:val="2"/>
            <w:shd w:val="clear" w:color="auto" w:fill="002060"/>
            <w:vAlign w:val="center"/>
          </w:tcPr>
          <w:p w14:paraId="38988D14" w14:textId="77777777" w:rsidR="002162F1" w:rsidRPr="00CF05BC" w:rsidRDefault="002162F1" w:rsidP="00464BB3">
            <w:pPr>
              <w:spacing w:after="0" w:line="240" w:lineRule="auto"/>
              <w:jc w:val="both"/>
              <w:rPr>
                <w:rFonts w:ascii="Times New Roman" w:hAnsi="Times New Roman" w:cs="Times New Roman"/>
                <w:b/>
                <w:sz w:val="18"/>
                <w:szCs w:val="18"/>
              </w:rPr>
            </w:pPr>
            <w:r w:rsidRPr="00CF05BC">
              <w:rPr>
                <w:rFonts w:ascii="Times New Roman" w:hAnsi="Times New Roman" w:cs="Times New Roman"/>
                <w:b/>
                <w:sz w:val="18"/>
                <w:szCs w:val="18"/>
              </w:rPr>
              <w:t>Duração</w:t>
            </w:r>
          </w:p>
        </w:tc>
        <w:tc>
          <w:tcPr>
            <w:tcW w:w="1412" w:type="dxa"/>
            <w:gridSpan w:val="2"/>
            <w:shd w:val="clear" w:color="auto" w:fill="002060"/>
            <w:vAlign w:val="center"/>
          </w:tcPr>
          <w:p w14:paraId="4F690B36" w14:textId="77777777" w:rsidR="002162F1" w:rsidRPr="00CF05BC" w:rsidRDefault="002162F1" w:rsidP="00464BB3">
            <w:pPr>
              <w:spacing w:after="0" w:line="240" w:lineRule="auto"/>
              <w:jc w:val="both"/>
              <w:rPr>
                <w:rFonts w:ascii="Times New Roman" w:hAnsi="Times New Roman" w:cs="Times New Roman"/>
                <w:b/>
                <w:sz w:val="18"/>
                <w:szCs w:val="18"/>
              </w:rPr>
            </w:pPr>
            <w:r w:rsidRPr="00CF05BC">
              <w:rPr>
                <w:rFonts w:ascii="Times New Roman" w:hAnsi="Times New Roman" w:cs="Times New Roman"/>
                <w:b/>
                <w:sz w:val="18"/>
                <w:szCs w:val="18"/>
              </w:rPr>
              <w:t>Importância</w:t>
            </w:r>
          </w:p>
        </w:tc>
      </w:tr>
      <w:tr w:rsidR="002162F1" w:rsidRPr="00CF05BC" w14:paraId="7A33DB78" w14:textId="77777777" w:rsidTr="00464BB3">
        <w:trPr>
          <w:gridBefore w:val="2"/>
          <w:gridAfter w:val="10"/>
          <w:wBefore w:w="1229" w:type="dxa"/>
          <w:wAfter w:w="8848" w:type="dxa"/>
          <w:trHeight w:val="70"/>
          <w:jc w:val="center"/>
        </w:trPr>
        <w:tc>
          <w:tcPr>
            <w:tcW w:w="946" w:type="dxa"/>
            <w:gridSpan w:val="2"/>
            <w:shd w:val="clear" w:color="auto" w:fill="002060"/>
            <w:vAlign w:val="center"/>
          </w:tcPr>
          <w:p w14:paraId="2988A522" w14:textId="77777777" w:rsidR="002162F1" w:rsidRPr="00CF05BC" w:rsidRDefault="002162F1" w:rsidP="00464BB3">
            <w:pPr>
              <w:spacing w:after="0" w:line="240" w:lineRule="auto"/>
              <w:jc w:val="center"/>
              <w:rPr>
                <w:rFonts w:ascii="Times New Roman" w:hAnsi="Times New Roman" w:cs="Times New Roman"/>
                <w:b/>
                <w:sz w:val="4"/>
                <w:szCs w:val="4"/>
              </w:rPr>
            </w:pPr>
          </w:p>
        </w:tc>
      </w:tr>
      <w:tr w:rsidR="002162F1" w:rsidRPr="00CF05BC" w14:paraId="7D70ABB5" w14:textId="77777777" w:rsidTr="00464BB3">
        <w:trPr>
          <w:trHeight w:val="70"/>
          <w:jc w:val="center"/>
        </w:trPr>
        <w:tc>
          <w:tcPr>
            <w:tcW w:w="1229" w:type="dxa"/>
            <w:gridSpan w:val="2"/>
            <w:vMerge w:val="restart"/>
            <w:shd w:val="clear" w:color="auto" w:fill="BDD6EE"/>
            <w:vAlign w:val="center"/>
          </w:tcPr>
          <w:p w14:paraId="32778DCB" w14:textId="77777777" w:rsidR="002162F1" w:rsidRPr="00CF05BC" w:rsidRDefault="002162F1" w:rsidP="00464BB3">
            <w:pPr>
              <w:spacing w:after="0" w:line="240" w:lineRule="auto"/>
              <w:jc w:val="center"/>
              <w:rPr>
                <w:rFonts w:ascii="Times New Roman" w:eastAsia="MS Gothic" w:hAnsi="Times New Roman" w:cs="Times New Roman"/>
                <w:b/>
                <w:sz w:val="18"/>
                <w:szCs w:val="18"/>
              </w:rPr>
            </w:pPr>
            <w:r w:rsidRPr="00CF05BC">
              <w:rPr>
                <w:rFonts w:ascii="Times New Roman" w:eastAsia="MS Gothic" w:hAnsi="Times New Roman" w:cs="Times New Roman"/>
                <w:b/>
                <w:sz w:val="18"/>
                <w:szCs w:val="18"/>
              </w:rPr>
              <w:t>Pré-construção e</w:t>
            </w:r>
          </w:p>
          <w:p w14:paraId="2F8780AF"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eastAsia="MS Gothic" w:hAnsi="Times New Roman" w:cs="Times New Roman"/>
                <w:b/>
                <w:sz w:val="18"/>
                <w:szCs w:val="18"/>
              </w:rPr>
              <w:t>Construção</w:t>
            </w:r>
          </w:p>
        </w:tc>
        <w:tc>
          <w:tcPr>
            <w:tcW w:w="1306" w:type="dxa"/>
            <w:gridSpan w:val="3"/>
            <w:vMerge w:val="restart"/>
            <w:vAlign w:val="center"/>
          </w:tcPr>
          <w:p w14:paraId="7C608E8A" w14:textId="77777777" w:rsidR="002162F1" w:rsidRPr="00CF05BC" w:rsidRDefault="002162F1" w:rsidP="00464BB3">
            <w:pPr>
              <w:spacing w:after="0" w:line="240" w:lineRule="auto"/>
              <w:jc w:val="center"/>
              <w:rPr>
                <w:rFonts w:ascii="Times New Roman" w:eastAsia="MS Gothic" w:hAnsi="Times New Roman" w:cs="Times New Roman"/>
                <w:b/>
                <w:sz w:val="14"/>
                <w:szCs w:val="14"/>
              </w:rPr>
            </w:pPr>
            <w:r w:rsidRPr="00CF05BC">
              <w:rPr>
                <w:rFonts w:ascii="Times New Roman" w:eastAsia="MS Gothic" w:hAnsi="Times New Roman" w:cs="Times New Roman"/>
                <w:b/>
                <w:sz w:val="14"/>
                <w:szCs w:val="14"/>
              </w:rPr>
              <w:t>SOCIO-ECONÔMICO</w:t>
            </w:r>
          </w:p>
        </w:tc>
        <w:tc>
          <w:tcPr>
            <w:tcW w:w="3402" w:type="dxa"/>
            <w:vAlign w:val="center"/>
          </w:tcPr>
          <w:p w14:paraId="1F494397" w14:textId="77777777" w:rsidR="002162F1" w:rsidRPr="00CF05BC" w:rsidRDefault="002162F1" w:rsidP="00464BB3">
            <w:pPr>
              <w:spacing w:after="0" w:line="240" w:lineRule="auto"/>
              <w:jc w:val="both"/>
              <w:rPr>
                <w:rFonts w:ascii="Times New Roman" w:hAnsi="Times New Roman"/>
                <w:sz w:val="18"/>
                <w:szCs w:val="18"/>
              </w:rPr>
            </w:pPr>
            <w:r w:rsidRPr="00CF05BC">
              <w:rPr>
                <w:rFonts w:ascii="Times New Roman" w:hAnsi="Times New Roman"/>
                <w:sz w:val="18"/>
                <w:szCs w:val="18"/>
              </w:rPr>
              <w:t>Criação de empregos temporários</w:t>
            </w:r>
          </w:p>
        </w:tc>
        <w:tc>
          <w:tcPr>
            <w:tcW w:w="993" w:type="dxa"/>
            <w:shd w:val="clear" w:color="auto" w:fill="FFFFFF" w:themeFill="background1"/>
            <w:vAlign w:val="center"/>
          </w:tcPr>
          <w:p w14:paraId="58B2AA48"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Forte</w:t>
            </w:r>
          </w:p>
        </w:tc>
        <w:tc>
          <w:tcPr>
            <w:tcW w:w="283" w:type="dxa"/>
            <w:shd w:val="clear" w:color="auto" w:fill="FFFFFF" w:themeFill="background1"/>
            <w:vAlign w:val="center"/>
          </w:tcPr>
          <w:p w14:paraId="593B6F5C"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92" w:type="dxa"/>
            <w:shd w:val="clear" w:color="auto" w:fill="FFFFFF" w:themeFill="background1"/>
            <w:vAlign w:val="center"/>
          </w:tcPr>
          <w:p w14:paraId="582C0924"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Regional</w:t>
            </w:r>
          </w:p>
        </w:tc>
        <w:tc>
          <w:tcPr>
            <w:tcW w:w="284" w:type="dxa"/>
            <w:shd w:val="clear" w:color="auto" w:fill="FFFFFF" w:themeFill="background1"/>
            <w:vAlign w:val="center"/>
          </w:tcPr>
          <w:p w14:paraId="2C67996C"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850" w:type="dxa"/>
            <w:shd w:val="clear" w:color="auto" w:fill="FFFFFF" w:themeFill="background1"/>
            <w:vAlign w:val="center"/>
          </w:tcPr>
          <w:p w14:paraId="1D759AEE"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Curto</w:t>
            </w:r>
          </w:p>
        </w:tc>
        <w:tc>
          <w:tcPr>
            <w:tcW w:w="272" w:type="dxa"/>
            <w:shd w:val="clear" w:color="auto" w:fill="FFFFFF" w:themeFill="background1"/>
            <w:vAlign w:val="center"/>
          </w:tcPr>
          <w:p w14:paraId="43C55602"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1</w:t>
            </w:r>
          </w:p>
        </w:tc>
        <w:tc>
          <w:tcPr>
            <w:tcW w:w="926" w:type="dxa"/>
            <w:shd w:val="clear" w:color="auto" w:fill="FFE599" w:themeFill="accent4" w:themeFillTint="66"/>
            <w:vAlign w:val="center"/>
          </w:tcPr>
          <w:p w14:paraId="04815163"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Média</w:t>
            </w:r>
          </w:p>
        </w:tc>
        <w:tc>
          <w:tcPr>
            <w:tcW w:w="486" w:type="dxa"/>
            <w:shd w:val="clear" w:color="auto" w:fill="FFE599" w:themeFill="accent4" w:themeFillTint="66"/>
            <w:vAlign w:val="center"/>
          </w:tcPr>
          <w:p w14:paraId="701C0174"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25</w:t>
            </w:r>
          </w:p>
        </w:tc>
      </w:tr>
      <w:tr w:rsidR="002162F1" w:rsidRPr="00CF05BC" w14:paraId="1FFADF10" w14:textId="77777777" w:rsidTr="00464BB3">
        <w:trPr>
          <w:trHeight w:val="273"/>
          <w:jc w:val="center"/>
        </w:trPr>
        <w:tc>
          <w:tcPr>
            <w:tcW w:w="1229" w:type="dxa"/>
            <w:gridSpan w:val="2"/>
            <w:vMerge/>
            <w:shd w:val="clear" w:color="auto" w:fill="BDD6EE"/>
            <w:vAlign w:val="center"/>
          </w:tcPr>
          <w:p w14:paraId="66784699" w14:textId="77777777" w:rsidR="002162F1" w:rsidRPr="00CF05BC" w:rsidRDefault="002162F1" w:rsidP="00464BB3">
            <w:pPr>
              <w:spacing w:after="0" w:line="240" w:lineRule="auto"/>
              <w:jc w:val="center"/>
              <w:rPr>
                <w:rFonts w:ascii="Times New Roman" w:hAnsi="Times New Roman" w:cs="Times New Roman"/>
                <w:sz w:val="18"/>
                <w:szCs w:val="18"/>
              </w:rPr>
            </w:pPr>
          </w:p>
        </w:tc>
        <w:tc>
          <w:tcPr>
            <w:tcW w:w="1306" w:type="dxa"/>
            <w:gridSpan w:val="3"/>
            <w:vMerge/>
            <w:vAlign w:val="center"/>
          </w:tcPr>
          <w:p w14:paraId="2F394190" w14:textId="77777777" w:rsidR="002162F1" w:rsidRPr="00CF05BC" w:rsidRDefault="002162F1" w:rsidP="00464BB3">
            <w:pPr>
              <w:spacing w:after="0" w:line="240" w:lineRule="auto"/>
              <w:jc w:val="center"/>
              <w:rPr>
                <w:rFonts w:ascii="Times New Roman" w:hAnsi="Times New Roman" w:cs="Times New Roman"/>
                <w:sz w:val="14"/>
                <w:szCs w:val="14"/>
              </w:rPr>
            </w:pPr>
          </w:p>
        </w:tc>
        <w:tc>
          <w:tcPr>
            <w:tcW w:w="3402" w:type="dxa"/>
            <w:tcBorders>
              <w:bottom w:val="single" w:sz="4" w:space="0" w:color="auto"/>
            </w:tcBorders>
            <w:vAlign w:val="center"/>
          </w:tcPr>
          <w:p w14:paraId="4294ECF5"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Oportunidades de negócios para operadores econômicos privados</w:t>
            </w:r>
          </w:p>
        </w:tc>
        <w:tc>
          <w:tcPr>
            <w:tcW w:w="993" w:type="dxa"/>
            <w:shd w:val="clear" w:color="auto" w:fill="FFFFFF" w:themeFill="background1"/>
            <w:vAlign w:val="center"/>
          </w:tcPr>
          <w:p w14:paraId="66533CF5"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Forte</w:t>
            </w:r>
          </w:p>
        </w:tc>
        <w:tc>
          <w:tcPr>
            <w:tcW w:w="283" w:type="dxa"/>
            <w:shd w:val="clear" w:color="auto" w:fill="FFFFFF" w:themeFill="background1"/>
            <w:vAlign w:val="center"/>
          </w:tcPr>
          <w:p w14:paraId="2256678F"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92" w:type="dxa"/>
            <w:shd w:val="clear" w:color="auto" w:fill="FFFFFF" w:themeFill="background1"/>
            <w:vAlign w:val="center"/>
          </w:tcPr>
          <w:p w14:paraId="67CFA9A5"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Regional</w:t>
            </w:r>
          </w:p>
        </w:tc>
        <w:tc>
          <w:tcPr>
            <w:tcW w:w="284" w:type="dxa"/>
            <w:shd w:val="clear" w:color="auto" w:fill="FFFFFF" w:themeFill="background1"/>
            <w:vAlign w:val="center"/>
          </w:tcPr>
          <w:p w14:paraId="24AC10D6"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850" w:type="dxa"/>
            <w:tcBorders>
              <w:bottom w:val="single" w:sz="4" w:space="0" w:color="auto"/>
            </w:tcBorders>
            <w:shd w:val="clear" w:color="auto" w:fill="FFFFFF" w:themeFill="background1"/>
            <w:vAlign w:val="center"/>
          </w:tcPr>
          <w:p w14:paraId="780E98D0"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Curto</w:t>
            </w:r>
          </w:p>
        </w:tc>
        <w:tc>
          <w:tcPr>
            <w:tcW w:w="272" w:type="dxa"/>
            <w:shd w:val="clear" w:color="auto" w:fill="FFFFFF" w:themeFill="background1"/>
            <w:vAlign w:val="center"/>
          </w:tcPr>
          <w:p w14:paraId="630950CE"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1</w:t>
            </w:r>
          </w:p>
        </w:tc>
        <w:tc>
          <w:tcPr>
            <w:tcW w:w="926" w:type="dxa"/>
            <w:tcBorders>
              <w:bottom w:val="single" w:sz="4" w:space="0" w:color="auto"/>
            </w:tcBorders>
            <w:shd w:val="clear" w:color="auto" w:fill="FFE599" w:themeFill="accent4" w:themeFillTint="66"/>
            <w:vAlign w:val="center"/>
          </w:tcPr>
          <w:p w14:paraId="776DE8BE"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Média</w:t>
            </w:r>
          </w:p>
        </w:tc>
        <w:tc>
          <w:tcPr>
            <w:tcW w:w="486" w:type="dxa"/>
            <w:tcBorders>
              <w:bottom w:val="single" w:sz="4" w:space="0" w:color="auto"/>
            </w:tcBorders>
            <w:shd w:val="clear" w:color="auto" w:fill="FFE599" w:themeFill="accent4" w:themeFillTint="66"/>
            <w:vAlign w:val="center"/>
          </w:tcPr>
          <w:p w14:paraId="4E86AF2B"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25</w:t>
            </w:r>
          </w:p>
        </w:tc>
      </w:tr>
      <w:tr w:rsidR="002162F1" w:rsidRPr="00CF05BC" w14:paraId="61A926B3" w14:textId="77777777" w:rsidTr="00464BB3">
        <w:trPr>
          <w:jc w:val="center"/>
        </w:trPr>
        <w:tc>
          <w:tcPr>
            <w:tcW w:w="1229" w:type="dxa"/>
            <w:gridSpan w:val="2"/>
            <w:vMerge/>
            <w:shd w:val="clear" w:color="auto" w:fill="BDD6EE"/>
            <w:vAlign w:val="center"/>
          </w:tcPr>
          <w:p w14:paraId="764C2580" w14:textId="77777777" w:rsidR="002162F1" w:rsidRPr="00CF05BC" w:rsidRDefault="002162F1" w:rsidP="00464BB3">
            <w:pPr>
              <w:spacing w:after="0" w:line="240" w:lineRule="auto"/>
              <w:jc w:val="center"/>
              <w:rPr>
                <w:rFonts w:ascii="Times New Roman" w:hAnsi="Times New Roman" w:cs="Times New Roman"/>
                <w:sz w:val="18"/>
                <w:szCs w:val="18"/>
              </w:rPr>
            </w:pPr>
          </w:p>
        </w:tc>
        <w:tc>
          <w:tcPr>
            <w:tcW w:w="1306" w:type="dxa"/>
            <w:gridSpan w:val="3"/>
            <w:vMerge/>
            <w:vAlign w:val="center"/>
          </w:tcPr>
          <w:p w14:paraId="6247A4A5" w14:textId="77777777" w:rsidR="002162F1" w:rsidRPr="00CF05BC" w:rsidRDefault="002162F1" w:rsidP="00464BB3">
            <w:pPr>
              <w:spacing w:after="0" w:line="240" w:lineRule="auto"/>
              <w:jc w:val="center"/>
              <w:rPr>
                <w:rFonts w:ascii="Times New Roman" w:hAnsi="Times New Roman" w:cs="Times New Roman"/>
                <w:sz w:val="14"/>
                <w:szCs w:val="14"/>
              </w:rPr>
            </w:pPr>
          </w:p>
        </w:tc>
        <w:tc>
          <w:tcPr>
            <w:tcW w:w="3402" w:type="dxa"/>
            <w:vAlign w:val="center"/>
          </w:tcPr>
          <w:p w14:paraId="71844599"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Impactos na sociedade e cultura</w:t>
            </w:r>
          </w:p>
        </w:tc>
        <w:tc>
          <w:tcPr>
            <w:tcW w:w="993" w:type="dxa"/>
            <w:shd w:val="clear" w:color="auto" w:fill="FFFFFF" w:themeFill="background1"/>
            <w:vAlign w:val="center"/>
          </w:tcPr>
          <w:p w14:paraId="7A6F01DA"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Forte</w:t>
            </w:r>
          </w:p>
        </w:tc>
        <w:tc>
          <w:tcPr>
            <w:tcW w:w="283" w:type="dxa"/>
            <w:shd w:val="clear" w:color="auto" w:fill="FFFFFF" w:themeFill="background1"/>
            <w:vAlign w:val="center"/>
          </w:tcPr>
          <w:p w14:paraId="0FA71164"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b/>
                <w:sz w:val="18"/>
                <w:szCs w:val="18"/>
              </w:rPr>
              <w:t>5</w:t>
            </w:r>
          </w:p>
        </w:tc>
        <w:tc>
          <w:tcPr>
            <w:tcW w:w="992" w:type="dxa"/>
            <w:shd w:val="clear" w:color="auto" w:fill="FFFFFF" w:themeFill="background1"/>
            <w:vAlign w:val="center"/>
          </w:tcPr>
          <w:p w14:paraId="1752F349"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Regional</w:t>
            </w:r>
          </w:p>
        </w:tc>
        <w:tc>
          <w:tcPr>
            <w:tcW w:w="284" w:type="dxa"/>
            <w:shd w:val="clear" w:color="auto" w:fill="FFFFFF" w:themeFill="background1"/>
            <w:vAlign w:val="center"/>
          </w:tcPr>
          <w:p w14:paraId="644BF5B5"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850" w:type="dxa"/>
            <w:tcBorders>
              <w:bottom w:val="single" w:sz="4" w:space="0" w:color="auto"/>
            </w:tcBorders>
            <w:shd w:val="clear" w:color="auto" w:fill="FFFFFF" w:themeFill="background1"/>
          </w:tcPr>
          <w:p w14:paraId="511E17D0"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Longo</w:t>
            </w:r>
          </w:p>
        </w:tc>
        <w:tc>
          <w:tcPr>
            <w:tcW w:w="272" w:type="dxa"/>
            <w:shd w:val="clear" w:color="auto" w:fill="FFFFFF" w:themeFill="background1"/>
          </w:tcPr>
          <w:p w14:paraId="0A847875"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tcBorders>
              <w:bottom w:val="single" w:sz="4" w:space="0" w:color="auto"/>
            </w:tcBorders>
            <w:shd w:val="clear" w:color="auto" w:fill="92D050"/>
          </w:tcPr>
          <w:p w14:paraId="170DD794" w14:textId="77777777" w:rsidR="002162F1" w:rsidRPr="00CF05BC" w:rsidRDefault="002162F1" w:rsidP="00464BB3">
            <w:pPr>
              <w:spacing w:after="0"/>
              <w:jc w:val="center"/>
              <w:rPr>
                <w:rFonts w:ascii="Times New Roman" w:hAnsi="Times New Roman" w:cs="Times New Roman"/>
                <w:b/>
                <w:sz w:val="18"/>
                <w:szCs w:val="18"/>
              </w:rPr>
            </w:pPr>
            <w:r w:rsidRPr="00CF05BC">
              <w:rPr>
                <w:rFonts w:ascii="Times New Roman" w:hAnsi="Times New Roman" w:cs="Times New Roman"/>
                <w:b/>
                <w:sz w:val="18"/>
                <w:szCs w:val="18"/>
              </w:rPr>
              <w:t>Principal</w:t>
            </w:r>
          </w:p>
        </w:tc>
        <w:tc>
          <w:tcPr>
            <w:tcW w:w="486" w:type="dxa"/>
            <w:tcBorders>
              <w:bottom w:val="single" w:sz="4" w:space="0" w:color="auto"/>
            </w:tcBorders>
            <w:shd w:val="clear" w:color="auto" w:fill="92D050"/>
          </w:tcPr>
          <w:p w14:paraId="09140FA7" w14:textId="77777777" w:rsidR="002162F1" w:rsidRPr="00CF05BC" w:rsidRDefault="002162F1" w:rsidP="00464BB3">
            <w:pPr>
              <w:spacing w:after="0"/>
              <w:jc w:val="center"/>
              <w:rPr>
                <w:rFonts w:ascii="Times New Roman" w:hAnsi="Times New Roman" w:cs="Times New Roman"/>
                <w:b/>
                <w:sz w:val="18"/>
                <w:szCs w:val="18"/>
              </w:rPr>
            </w:pPr>
            <w:r w:rsidRPr="00CF05BC">
              <w:rPr>
                <w:rFonts w:ascii="Times New Roman" w:hAnsi="Times New Roman" w:cs="Times New Roman"/>
                <w:b/>
                <w:sz w:val="18"/>
                <w:szCs w:val="18"/>
              </w:rPr>
              <w:t>125</w:t>
            </w:r>
          </w:p>
        </w:tc>
      </w:tr>
      <w:tr w:rsidR="002162F1" w:rsidRPr="00CF05BC" w14:paraId="45F0BD54" w14:textId="77777777" w:rsidTr="00464BB3">
        <w:trPr>
          <w:gridBefore w:val="1"/>
          <w:gridAfter w:val="10"/>
          <w:wBefore w:w="614" w:type="dxa"/>
          <w:wAfter w:w="8848" w:type="dxa"/>
          <w:trHeight w:val="73"/>
          <w:jc w:val="center"/>
        </w:trPr>
        <w:tc>
          <w:tcPr>
            <w:tcW w:w="1561" w:type="dxa"/>
            <w:gridSpan w:val="3"/>
            <w:shd w:val="clear" w:color="auto" w:fill="002060"/>
            <w:vAlign w:val="center"/>
          </w:tcPr>
          <w:p w14:paraId="313E813D" w14:textId="77777777" w:rsidR="002162F1" w:rsidRPr="00CF05BC" w:rsidRDefault="002162F1" w:rsidP="00464BB3">
            <w:pPr>
              <w:spacing w:after="0" w:line="240" w:lineRule="auto"/>
              <w:jc w:val="center"/>
              <w:rPr>
                <w:rFonts w:ascii="Times New Roman" w:hAnsi="Times New Roman" w:cs="Times New Roman"/>
                <w:b/>
                <w:sz w:val="4"/>
                <w:szCs w:val="4"/>
              </w:rPr>
            </w:pPr>
          </w:p>
        </w:tc>
      </w:tr>
      <w:tr w:rsidR="002162F1" w:rsidRPr="00CF05BC" w14:paraId="6D6E1E57" w14:textId="77777777" w:rsidTr="00464BB3">
        <w:trPr>
          <w:jc w:val="center"/>
        </w:trPr>
        <w:tc>
          <w:tcPr>
            <w:tcW w:w="1229" w:type="dxa"/>
            <w:gridSpan w:val="2"/>
            <w:vMerge w:val="restart"/>
            <w:shd w:val="clear" w:color="auto" w:fill="BDD6EE"/>
            <w:vAlign w:val="center"/>
          </w:tcPr>
          <w:p w14:paraId="3F9C13E3"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Operação</w:t>
            </w:r>
          </w:p>
        </w:tc>
        <w:tc>
          <w:tcPr>
            <w:tcW w:w="1306" w:type="dxa"/>
            <w:gridSpan w:val="3"/>
            <w:vMerge w:val="restart"/>
            <w:vAlign w:val="center"/>
          </w:tcPr>
          <w:p w14:paraId="61B3B32B" w14:textId="77777777" w:rsidR="002162F1" w:rsidRPr="00CF05BC" w:rsidRDefault="002162F1" w:rsidP="00464BB3">
            <w:pPr>
              <w:spacing w:after="0" w:line="240" w:lineRule="auto"/>
              <w:jc w:val="center"/>
              <w:rPr>
                <w:rFonts w:ascii="Times New Roman" w:hAnsi="Times New Roman" w:cs="Times New Roman"/>
                <w:b/>
                <w:sz w:val="14"/>
                <w:szCs w:val="14"/>
              </w:rPr>
            </w:pPr>
            <w:r w:rsidRPr="00CF05BC">
              <w:rPr>
                <w:rFonts w:ascii="Times New Roman" w:eastAsia="MS Gothic" w:hAnsi="Times New Roman" w:cs="Times New Roman"/>
                <w:b/>
                <w:sz w:val="14"/>
                <w:szCs w:val="14"/>
              </w:rPr>
              <w:t>SOCIO-ECONÔMICO</w:t>
            </w:r>
          </w:p>
        </w:tc>
        <w:tc>
          <w:tcPr>
            <w:tcW w:w="3402" w:type="dxa"/>
            <w:vAlign w:val="center"/>
          </w:tcPr>
          <w:p w14:paraId="45ED724E"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Redução significativa dos déficits de abastecimento de água potável.</w:t>
            </w:r>
          </w:p>
        </w:tc>
        <w:tc>
          <w:tcPr>
            <w:tcW w:w="993" w:type="dxa"/>
            <w:shd w:val="clear" w:color="auto" w:fill="FFFFFF" w:themeFill="background1"/>
            <w:vAlign w:val="center"/>
          </w:tcPr>
          <w:p w14:paraId="4146F393"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Forte</w:t>
            </w:r>
          </w:p>
        </w:tc>
        <w:tc>
          <w:tcPr>
            <w:tcW w:w="283" w:type="dxa"/>
            <w:shd w:val="clear" w:color="auto" w:fill="FFFFFF" w:themeFill="background1"/>
            <w:vAlign w:val="center"/>
          </w:tcPr>
          <w:p w14:paraId="59FB350E"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92" w:type="dxa"/>
            <w:shd w:val="clear" w:color="auto" w:fill="FFFFFF" w:themeFill="background1"/>
            <w:vAlign w:val="center"/>
          </w:tcPr>
          <w:p w14:paraId="152F2E15"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Local</w:t>
            </w:r>
          </w:p>
        </w:tc>
        <w:tc>
          <w:tcPr>
            <w:tcW w:w="284" w:type="dxa"/>
            <w:shd w:val="clear" w:color="auto" w:fill="FFFFFF" w:themeFill="background1"/>
            <w:vAlign w:val="center"/>
          </w:tcPr>
          <w:p w14:paraId="4E07A6DB"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850" w:type="dxa"/>
            <w:shd w:val="clear" w:color="auto" w:fill="FFFFFF" w:themeFill="background1"/>
            <w:vAlign w:val="center"/>
          </w:tcPr>
          <w:p w14:paraId="1699077D"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Longo</w:t>
            </w:r>
          </w:p>
        </w:tc>
        <w:tc>
          <w:tcPr>
            <w:tcW w:w="272" w:type="dxa"/>
            <w:shd w:val="clear" w:color="auto" w:fill="FFFFFF" w:themeFill="background1"/>
            <w:vAlign w:val="center"/>
          </w:tcPr>
          <w:p w14:paraId="07C0F76B"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shd w:val="clear" w:color="auto" w:fill="92D050"/>
            <w:vAlign w:val="center"/>
          </w:tcPr>
          <w:p w14:paraId="10E06F68"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Principal</w:t>
            </w:r>
          </w:p>
        </w:tc>
        <w:tc>
          <w:tcPr>
            <w:tcW w:w="486" w:type="dxa"/>
            <w:shd w:val="clear" w:color="auto" w:fill="92D050"/>
            <w:vAlign w:val="center"/>
          </w:tcPr>
          <w:p w14:paraId="0D1EB0B7"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125</w:t>
            </w:r>
          </w:p>
        </w:tc>
      </w:tr>
      <w:tr w:rsidR="002162F1" w:rsidRPr="00CF05BC" w14:paraId="098C678C" w14:textId="77777777" w:rsidTr="00464BB3">
        <w:trPr>
          <w:jc w:val="center"/>
        </w:trPr>
        <w:tc>
          <w:tcPr>
            <w:tcW w:w="1229" w:type="dxa"/>
            <w:gridSpan w:val="2"/>
            <w:vMerge/>
            <w:shd w:val="clear" w:color="auto" w:fill="BDD6EE"/>
          </w:tcPr>
          <w:p w14:paraId="348EE2D9" w14:textId="77777777" w:rsidR="002162F1" w:rsidRPr="00CF05BC" w:rsidRDefault="002162F1" w:rsidP="00464BB3">
            <w:pPr>
              <w:spacing w:after="0" w:line="240" w:lineRule="auto"/>
              <w:jc w:val="both"/>
              <w:rPr>
                <w:rFonts w:ascii="Times New Roman" w:hAnsi="Times New Roman" w:cs="Times New Roman"/>
                <w:sz w:val="18"/>
                <w:szCs w:val="18"/>
              </w:rPr>
            </w:pPr>
          </w:p>
        </w:tc>
        <w:tc>
          <w:tcPr>
            <w:tcW w:w="1306" w:type="dxa"/>
            <w:gridSpan w:val="3"/>
            <w:vMerge/>
          </w:tcPr>
          <w:p w14:paraId="68A16064" w14:textId="77777777" w:rsidR="002162F1" w:rsidRPr="00CF05BC" w:rsidRDefault="002162F1" w:rsidP="00464BB3">
            <w:pPr>
              <w:spacing w:after="0" w:line="240" w:lineRule="auto"/>
              <w:jc w:val="both"/>
              <w:rPr>
                <w:rFonts w:ascii="Times New Roman" w:hAnsi="Times New Roman" w:cs="Times New Roman"/>
                <w:b/>
                <w:sz w:val="18"/>
                <w:szCs w:val="18"/>
              </w:rPr>
            </w:pPr>
          </w:p>
        </w:tc>
        <w:tc>
          <w:tcPr>
            <w:tcW w:w="3402" w:type="dxa"/>
            <w:vAlign w:val="center"/>
          </w:tcPr>
          <w:p w14:paraId="11FBDA10"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Redução da prevalência de doenças transmitidas pela água</w:t>
            </w:r>
          </w:p>
        </w:tc>
        <w:tc>
          <w:tcPr>
            <w:tcW w:w="993" w:type="dxa"/>
            <w:vMerge w:val="restart"/>
            <w:shd w:val="clear" w:color="auto" w:fill="FFFFFF" w:themeFill="background1"/>
            <w:vAlign w:val="center"/>
          </w:tcPr>
          <w:p w14:paraId="05E9435A"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Forte</w:t>
            </w:r>
          </w:p>
        </w:tc>
        <w:tc>
          <w:tcPr>
            <w:tcW w:w="283" w:type="dxa"/>
            <w:vMerge w:val="restart"/>
            <w:shd w:val="clear" w:color="auto" w:fill="FFFFFF" w:themeFill="background1"/>
            <w:vAlign w:val="center"/>
          </w:tcPr>
          <w:p w14:paraId="60C97543"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92" w:type="dxa"/>
            <w:vMerge w:val="restart"/>
            <w:shd w:val="clear" w:color="auto" w:fill="FFFFFF" w:themeFill="background1"/>
            <w:vAlign w:val="center"/>
          </w:tcPr>
          <w:p w14:paraId="2BA47391"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Local</w:t>
            </w:r>
          </w:p>
        </w:tc>
        <w:tc>
          <w:tcPr>
            <w:tcW w:w="284" w:type="dxa"/>
            <w:vMerge w:val="restart"/>
            <w:shd w:val="clear" w:color="auto" w:fill="FFFFFF" w:themeFill="background1"/>
            <w:vAlign w:val="center"/>
          </w:tcPr>
          <w:p w14:paraId="5EF24E8D"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850" w:type="dxa"/>
            <w:vMerge w:val="restart"/>
            <w:shd w:val="clear" w:color="auto" w:fill="FFFFFF" w:themeFill="background1"/>
            <w:vAlign w:val="center"/>
          </w:tcPr>
          <w:p w14:paraId="10BC5F00"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Longo</w:t>
            </w:r>
          </w:p>
        </w:tc>
        <w:tc>
          <w:tcPr>
            <w:tcW w:w="272" w:type="dxa"/>
            <w:vMerge w:val="restart"/>
            <w:shd w:val="clear" w:color="auto" w:fill="FFFFFF" w:themeFill="background1"/>
            <w:vAlign w:val="center"/>
          </w:tcPr>
          <w:p w14:paraId="25954C6F"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vMerge w:val="restart"/>
            <w:shd w:val="clear" w:color="auto" w:fill="92D050"/>
            <w:vAlign w:val="center"/>
          </w:tcPr>
          <w:p w14:paraId="6BA1F219"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Principal</w:t>
            </w:r>
          </w:p>
        </w:tc>
        <w:tc>
          <w:tcPr>
            <w:tcW w:w="486" w:type="dxa"/>
            <w:vMerge w:val="restart"/>
            <w:shd w:val="clear" w:color="auto" w:fill="92D050"/>
            <w:vAlign w:val="center"/>
          </w:tcPr>
          <w:p w14:paraId="3ED196A1"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75</w:t>
            </w:r>
          </w:p>
        </w:tc>
      </w:tr>
      <w:tr w:rsidR="002162F1" w:rsidRPr="002162F1" w14:paraId="5C2BF640" w14:textId="77777777" w:rsidTr="00464BB3">
        <w:trPr>
          <w:jc w:val="center"/>
        </w:trPr>
        <w:tc>
          <w:tcPr>
            <w:tcW w:w="1229" w:type="dxa"/>
            <w:gridSpan w:val="2"/>
            <w:vMerge/>
            <w:shd w:val="clear" w:color="auto" w:fill="BDD6EE"/>
          </w:tcPr>
          <w:p w14:paraId="6A6D1D27" w14:textId="77777777" w:rsidR="002162F1" w:rsidRPr="00CF05BC" w:rsidRDefault="002162F1" w:rsidP="00464BB3">
            <w:pPr>
              <w:spacing w:after="0" w:line="240" w:lineRule="auto"/>
              <w:jc w:val="both"/>
              <w:rPr>
                <w:rFonts w:ascii="Times New Roman" w:hAnsi="Times New Roman" w:cs="Times New Roman"/>
                <w:sz w:val="18"/>
                <w:szCs w:val="18"/>
              </w:rPr>
            </w:pPr>
          </w:p>
        </w:tc>
        <w:tc>
          <w:tcPr>
            <w:tcW w:w="1306" w:type="dxa"/>
            <w:gridSpan w:val="3"/>
            <w:vMerge/>
          </w:tcPr>
          <w:p w14:paraId="77046351" w14:textId="77777777" w:rsidR="002162F1" w:rsidRPr="00CF05BC" w:rsidRDefault="002162F1" w:rsidP="00464BB3">
            <w:pPr>
              <w:spacing w:after="0" w:line="240" w:lineRule="auto"/>
              <w:jc w:val="both"/>
              <w:rPr>
                <w:rFonts w:ascii="Times New Roman" w:hAnsi="Times New Roman" w:cs="Times New Roman"/>
                <w:b/>
                <w:sz w:val="18"/>
                <w:szCs w:val="18"/>
              </w:rPr>
            </w:pPr>
          </w:p>
        </w:tc>
        <w:tc>
          <w:tcPr>
            <w:tcW w:w="3402" w:type="dxa"/>
          </w:tcPr>
          <w:p w14:paraId="7E6307D1"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Redução do deslocamento de populações em busca de água potável</w:t>
            </w:r>
          </w:p>
        </w:tc>
        <w:tc>
          <w:tcPr>
            <w:tcW w:w="993" w:type="dxa"/>
            <w:vMerge/>
            <w:shd w:val="clear" w:color="auto" w:fill="FFFFFF" w:themeFill="background1"/>
            <w:vAlign w:val="center"/>
          </w:tcPr>
          <w:p w14:paraId="382FE49F" w14:textId="77777777" w:rsidR="002162F1" w:rsidRPr="002162F1" w:rsidRDefault="002162F1" w:rsidP="00464BB3">
            <w:pPr>
              <w:spacing w:after="0" w:line="240" w:lineRule="auto"/>
              <w:jc w:val="center"/>
              <w:rPr>
                <w:rFonts w:ascii="Times New Roman" w:hAnsi="Times New Roman" w:cs="Times New Roman"/>
                <w:sz w:val="18"/>
                <w:szCs w:val="18"/>
                <w:lang w:val="pt-BR"/>
              </w:rPr>
            </w:pPr>
          </w:p>
        </w:tc>
        <w:tc>
          <w:tcPr>
            <w:tcW w:w="283" w:type="dxa"/>
            <w:vMerge/>
            <w:shd w:val="clear" w:color="auto" w:fill="FFFFFF" w:themeFill="background1"/>
            <w:vAlign w:val="center"/>
          </w:tcPr>
          <w:p w14:paraId="20627FCE"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992" w:type="dxa"/>
            <w:vMerge/>
            <w:shd w:val="clear" w:color="auto" w:fill="FFFFFF" w:themeFill="background1"/>
            <w:vAlign w:val="center"/>
          </w:tcPr>
          <w:p w14:paraId="7DCDC5B8" w14:textId="77777777" w:rsidR="002162F1" w:rsidRPr="002162F1" w:rsidRDefault="002162F1" w:rsidP="00464BB3">
            <w:pPr>
              <w:spacing w:after="0" w:line="240" w:lineRule="auto"/>
              <w:jc w:val="center"/>
              <w:rPr>
                <w:rFonts w:ascii="Times New Roman" w:hAnsi="Times New Roman" w:cs="Times New Roman"/>
                <w:sz w:val="18"/>
                <w:szCs w:val="18"/>
                <w:lang w:val="pt-BR"/>
              </w:rPr>
            </w:pPr>
          </w:p>
        </w:tc>
        <w:tc>
          <w:tcPr>
            <w:tcW w:w="284" w:type="dxa"/>
            <w:vMerge/>
            <w:shd w:val="clear" w:color="auto" w:fill="FFFFFF" w:themeFill="background1"/>
            <w:vAlign w:val="center"/>
          </w:tcPr>
          <w:p w14:paraId="5A271369"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850" w:type="dxa"/>
            <w:vMerge/>
            <w:shd w:val="clear" w:color="auto" w:fill="FFFFFF" w:themeFill="background1"/>
            <w:vAlign w:val="center"/>
          </w:tcPr>
          <w:p w14:paraId="28208ED1" w14:textId="77777777" w:rsidR="002162F1" w:rsidRPr="002162F1" w:rsidRDefault="002162F1" w:rsidP="00464BB3">
            <w:pPr>
              <w:spacing w:after="0" w:line="240" w:lineRule="auto"/>
              <w:jc w:val="center"/>
              <w:rPr>
                <w:rFonts w:ascii="Times New Roman" w:hAnsi="Times New Roman" w:cs="Times New Roman"/>
                <w:sz w:val="18"/>
                <w:szCs w:val="18"/>
                <w:lang w:val="pt-BR"/>
              </w:rPr>
            </w:pPr>
          </w:p>
        </w:tc>
        <w:tc>
          <w:tcPr>
            <w:tcW w:w="272" w:type="dxa"/>
            <w:vMerge/>
            <w:shd w:val="clear" w:color="auto" w:fill="FFFFFF" w:themeFill="background1"/>
            <w:vAlign w:val="center"/>
          </w:tcPr>
          <w:p w14:paraId="0413C271"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926" w:type="dxa"/>
            <w:vMerge/>
            <w:shd w:val="clear" w:color="auto" w:fill="92D050"/>
            <w:vAlign w:val="center"/>
          </w:tcPr>
          <w:p w14:paraId="05172CB7"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486" w:type="dxa"/>
            <w:vMerge/>
            <w:shd w:val="clear" w:color="auto" w:fill="92D050"/>
            <w:vAlign w:val="center"/>
          </w:tcPr>
          <w:p w14:paraId="651B1CC7"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r>
      <w:tr w:rsidR="002162F1" w:rsidRPr="002162F1" w14:paraId="04D60552" w14:textId="77777777" w:rsidTr="00464BB3">
        <w:trPr>
          <w:jc w:val="center"/>
        </w:trPr>
        <w:tc>
          <w:tcPr>
            <w:tcW w:w="1229" w:type="dxa"/>
            <w:gridSpan w:val="2"/>
            <w:vMerge/>
            <w:shd w:val="clear" w:color="auto" w:fill="BDD6EE"/>
          </w:tcPr>
          <w:p w14:paraId="1D92EE09" w14:textId="77777777" w:rsidR="002162F1" w:rsidRPr="002162F1" w:rsidRDefault="002162F1" w:rsidP="00464BB3">
            <w:pPr>
              <w:spacing w:after="0" w:line="240" w:lineRule="auto"/>
              <w:jc w:val="both"/>
              <w:rPr>
                <w:rFonts w:ascii="Times New Roman" w:hAnsi="Times New Roman" w:cs="Times New Roman"/>
                <w:sz w:val="18"/>
                <w:szCs w:val="18"/>
                <w:lang w:val="pt-BR"/>
              </w:rPr>
            </w:pPr>
          </w:p>
        </w:tc>
        <w:tc>
          <w:tcPr>
            <w:tcW w:w="1306" w:type="dxa"/>
            <w:gridSpan w:val="3"/>
            <w:vMerge/>
          </w:tcPr>
          <w:p w14:paraId="28C2A19E" w14:textId="77777777" w:rsidR="002162F1" w:rsidRPr="002162F1" w:rsidRDefault="002162F1" w:rsidP="00464BB3">
            <w:pPr>
              <w:tabs>
                <w:tab w:val="left" w:pos="2193"/>
              </w:tabs>
              <w:spacing w:after="0" w:line="240" w:lineRule="auto"/>
              <w:jc w:val="both"/>
              <w:rPr>
                <w:rFonts w:ascii="Times New Roman" w:hAnsi="Times New Roman" w:cs="Times New Roman"/>
                <w:b/>
                <w:sz w:val="18"/>
                <w:szCs w:val="18"/>
                <w:lang w:val="pt-BR"/>
              </w:rPr>
            </w:pPr>
          </w:p>
        </w:tc>
        <w:tc>
          <w:tcPr>
            <w:tcW w:w="3402" w:type="dxa"/>
          </w:tcPr>
          <w:p w14:paraId="4DBEF5C7"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reduzido de lesões corporais devido ao transporte de água por longas distâncias e nas primeiras horas ou mais tarde</w:t>
            </w:r>
          </w:p>
        </w:tc>
        <w:tc>
          <w:tcPr>
            <w:tcW w:w="993" w:type="dxa"/>
            <w:vMerge/>
            <w:shd w:val="clear" w:color="auto" w:fill="FFFFFF" w:themeFill="background1"/>
            <w:vAlign w:val="center"/>
          </w:tcPr>
          <w:p w14:paraId="31E7A2CB" w14:textId="77777777" w:rsidR="002162F1" w:rsidRPr="002162F1" w:rsidRDefault="002162F1" w:rsidP="00464BB3">
            <w:pPr>
              <w:spacing w:after="0" w:line="240" w:lineRule="auto"/>
              <w:jc w:val="center"/>
              <w:rPr>
                <w:rFonts w:ascii="Times New Roman" w:hAnsi="Times New Roman" w:cs="Times New Roman"/>
                <w:sz w:val="18"/>
                <w:szCs w:val="18"/>
                <w:lang w:val="pt-BR"/>
              </w:rPr>
            </w:pPr>
          </w:p>
        </w:tc>
        <w:tc>
          <w:tcPr>
            <w:tcW w:w="283" w:type="dxa"/>
            <w:vMerge/>
            <w:shd w:val="clear" w:color="auto" w:fill="FFFFFF" w:themeFill="background1"/>
            <w:vAlign w:val="center"/>
          </w:tcPr>
          <w:p w14:paraId="1E5D14DF"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992" w:type="dxa"/>
            <w:vMerge/>
            <w:shd w:val="clear" w:color="auto" w:fill="FFFFFF" w:themeFill="background1"/>
            <w:vAlign w:val="center"/>
          </w:tcPr>
          <w:p w14:paraId="73F681A8" w14:textId="77777777" w:rsidR="002162F1" w:rsidRPr="002162F1" w:rsidRDefault="002162F1" w:rsidP="00464BB3">
            <w:pPr>
              <w:spacing w:after="0" w:line="240" w:lineRule="auto"/>
              <w:jc w:val="center"/>
              <w:rPr>
                <w:rFonts w:ascii="Times New Roman" w:hAnsi="Times New Roman" w:cs="Times New Roman"/>
                <w:sz w:val="18"/>
                <w:szCs w:val="18"/>
                <w:lang w:val="pt-BR"/>
              </w:rPr>
            </w:pPr>
          </w:p>
        </w:tc>
        <w:tc>
          <w:tcPr>
            <w:tcW w:w="284" w:type="dxa"/>
            <w:vMerge/>
            <w:shd w:val="clear" w:color="auto" w:fill="FFFFFF" w:themeFill="background1"/>
            <w:vAlign w:val="center"/>
          </w:tcPr>
          <w:p w14:paraId="52D8F148"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850" w:type="dxa"/>
            <w:vMerge/>
            <w:shd w:val="clear" w:color="auto" w:fill="FFFFFF" w:themeFill="background1"/>
            <w:vAlign w:val="center"/>
          </w:tcPr>
          <w:p w14:paraId="67AD3CAF" w14:textId="77777777" w:rsidR="002162F1" w:rsidRPr="002162F1" w:rsidRDefault="002162F1" w:rsidP="00464BB3">
            <w:pPr>
              <w:spacing w:after="0" w:line="240" w:lineRule="auto"/>
              <w:jc w:val="center"/>
              <w:rPr>
                <w:rFonts w:ascii="Times New Roman" w:hAnsi="Times New Roman" w:cs="Times New Roman"/>
                <w:sz w:val="18"/>
                <w:szCs w:val="18"/>
                <w:lang w:val="pt-BR"/>
              </w:rPr>
            </w:pPr>
          </w:p>
        </w:tc>
        <w:tc>
          <w:tcPr>
            <w:tcW w:w="272" w:type="dxa"/>
            <w:vMerge/>
            <w:shd w:val="clear" w:color="auto" w:fill="FFFFFF" w:themeFill="background1"/>
            <w:vAlign w:val="center"/>
          </w:tcPr>
          <w:p w14:paraId="7BFDE421"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926" w:type="dxa"/>
            <w:vMerge/>
            <w:shd w:val="clear" w:color="auto" w:fill="92D050"/>
            <w:vAlign w:val="center"/>
          </w:tcPr>
          <w:p w14:paraId="5625CF08"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486" w:type="dxa"/>
            <w:vMerge/>
            <w:shd w:val="clear" w:color="auto" w:fill="92D050"/>
            <w:vAlign w:val="center"/>
          </w:tcPr>
          <w:p w14:paraId="0384484B"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r>
      <w:tr w:rsidR="002162F1" w:rsidRPr="00CF05BC" w14:paraId="2E00EB31" w14:textId="77777777" w:rsidTr="00464BB3">
        <w:trPr>
          <w:jc w:val="center"/>
        </w:trPr>
        <w:tc>
          <w:tcPr>
            <w:tcW w:w="1229" w:type="dxa"/>
            <w:gridSpan w:val="2"/>
            <w:vMerge/>
            <w:shd w:val="clear" w:color="auto" w:fill="BDD6EE"/>
          </w:tcPr>
          <w:p w14:paraId="2196C460" w14:textId="77777777" w:rsidR="002162F1" w:rsidRPr="002162F1" w:rsidRDefault="002162F1" w:rsidP="00464BB3">
            <w:pPr>
              <w:spacing w:after="0" w:line="240" w:lineRule="auto"/>
              <w:jc w:val="both"/>
              <w:rPr>
                <w:rFonts w:ascii="Times New Roman" w:hAnsi="Times New Roman" w:cs="Times New Roman"/>
                <w:sz w:val="18"/>
                <w:szCs w:val="18"/>
                <w:lang w:val="pt-BR"/>
              </w:rPr>
            </w:pPr>
          </w:p>
        </w:tc>
        <w:tc>
          <w:tcPr>
            <w:tcW w:w="1306" w:type="dxa"/>
            <w:gridSpan w:val="3"/>
            <w:vMerge/>
          </w:tcPr>
          <w:p w14:paraId="2FF86973" w14:textId="77777777" w:rsidR="002162F1" w:rsidRPr="002162F1" w:rsidRDefault="002162F1" w:rsidP="00464BB3">
            <w:pPr>
              <w:spacing w:after="0" w:line="240" w:lineRule="auto"/>
              <w:jc w:val="both"/>
              <w:rPr>
                <w:rFonts w:ascii="Times New Roman" w:hAnsi="Times New Roman" w:cs="Times New Roman"/>
                <w:b/>
                <w:sz w:val="18"/>
                <w:szCs w:val="18"/>
                <w:lang w:val="pt-BR"/>
              </w:rPr>
            </w:pPr>
          </w:p>
        </w:tc>
        <w:tc>
          <w:tcPr>
            <w:tcW w:w="3402" w:type="dxa"/>
          </w:tcPr>
          <w:p w14:paraId="67F21AB2"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Melhoria da estrutura e das condições de vida das populações, mas também de uma população dinâmica de setores ou bairros</w:t>
            </w:r>
          </w:p>
        </w:tc>
        <w:tc>
          <w:tcPr>
            <w:tcW w:w="993" w:type="dxa"/>
            <w:vMerge w:val="restart"/>
            <w:shd w:val="clear" w:color="auto" w:fill="FFFFFF" w:themeFill="background1"/>
            <w:vAlign w:val="center"/>
          </w:tcPr>
          <w:p w14:paraId="4DF7082A"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Média</w:t>
            </w:r>
          </w:p>
        </w:tc>
        <w:tc>
          <w:tcPr>
            <w:tcW w:w="283" w:type="dxa"/>
            <w:vMerge w:val="restart"/>
            <w:shd w:val="clear" w:color="auto" w:fill="FFFFFF" w:themeFill="background1"/>
            <w:vAlign w:val="center"/>
          </w:tcPr>
          <w:p w14:paraId="19010382"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992" w:type="dxa"/>
            <w:vMerge w:val="restart"/>
            <w:shd w:val="clear" w:color="auto" w:fill="FFFFFF" w:themeFill="background1"/>
            <w:vAlign w:val="center"/>
          </w:tcPr>
          <w:p w14:paraId="56F05A4E"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Local</w:t>
            </w:r>
          </w:p>
        </w:tc>
        <w:tc>
          <w:tcPr>
            <w:tcW w:w="284" w:type="dxa"/>
            <w:vMerge w:val="restart"/>
            <w:shd w:val="clear" w:color="auto" w:fill="FFFFFF" w:themeFill="background1"/>
            <w:vAlign w:val="center"/>
          </w:tcPr>
          <w:p w14:paraId="5DC5587F"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850" w:type="dxa"/>
            <w:vMerge w:val="restart"/>
            <w:shd w:val="clear" w:color="auto" w:fill="FFFFFF" w:themeFill="background1"/>
            <w:vAlign w:val="center"/>
          </w:tcPr>
          <w:p w14:paraId="76E0EB22"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Longo</w:t>
            </w:r>
          </w:p>
        </w:tc>
        <w:tc>
          <w:tcPr>
            <w:tcW w:w="272" w:type="dxa"/>
            <w:vMerge w:val="restart"/>
            <w:shd w:val="clear" w:color="auto" w:fill="FFFFFF" w:themeFill="background1"/>
            <w:vAlign w:val="center"/>
          </w:tcPr>
          <w:p w14:paraId="2DA95FE1"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vMerge w:val="restart"/>
            <w:shd w:val="clear" w:color="auto" w:fill="FFE599" w:themeFill="accent4" w:themeFillTint="66"/>
            <w:vAlign w:val="center"/>
          </w:tcPr>
          <w:p w14:paraId="55CFFD33"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Média</w:t>
            </w:r>
          </w:p>
        </w:tc>
        <w:tc>
          <w:tcPr>
            <w:tcW w:w="486" w:type="dxa"/>
            <w:vMerge w:val="restart"/>
            <w:shd w:val="clear" w:color="auto" w:fill="FFE599" w:themeFill="accent4" w:themeFillTint="66"/>
            <w:vAlign w:val="center"/>
          </w:tcPr>
          <w:p w14:paraId="27316BCA"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45</w:t>
            </w:r>
          </w:p>
        </w:tc>
      </w:tr>
      <w:tr w:rsidR="002162F1" w:rsidRPr="002162F1" w14:paraId="6634F153" w14:textId="77777777" w:rsidTr="00464BB3">
        <w:trPr>
          <w:jc w:val="center"/>
        </w:trPr>
        <w:tc>
          <w:tcPr>
            <w:tcW w:w="1229" w:type="dxa"/>
            <w:gridSpan w:val="2"/>
            <w:vMerge/>
            <w:shd w:val="clear" w:color="auto" w:fill="BDD6EE"/>
          </w:tcPr>
          <w:p w14:paraId="744B833A" w14:textId="77777777" w:rsidR="002162F1" w:rsidRPr="00CF05BC" w:rsidRDefault="002162F1" w:rsidP="00464BB3">
            <w:pPr>
              <w:spacing w:after="0" w:line="240" w:lineRule="auto"/>
              <w:jc w:val="both"/>
              <w:rPr>
                <w:rFonts w:ascii="Times New Roman" w:hAnsi="Times New Roman" w:cs="Times New Roman"/>
                <w:sz w:val="18"/>
                <w:szCs w:val="18"/>
              </w:rPr>
            </w:pPr>
          </w:p>
        </w:tc>
        <w:tc>
          <w:tcPr>
            <w:tcW w:w="1306" w:type="dxa"/>
            <w:gridSpan w:val="3"/>
            <w:vMerge/>
          </w:tcPr>
          <w:p w14:paraId="0FF62C67" w14:textId="77777777" w:rsidR="002162F1" w:rsidRPr="00CF05BC" w:rsidRDefault="002162F1" w:rsidP="00464BB3">
            <w:pPr>
              <w:spacing w:after="0" w:line="240" w:lineRule="auto"/>
              <w:jc w:val="both"/>
              <w:rPr>
                <w:rFonts w:ascii="Times New Roman" w:hAnsi="Times New Roman" w:cs="Times New Roman"/>
                <w:b/>
                <w:sz w:val="18"/>
                <w:szCs w:val="18"/>
              </w:rPr>
            </w:pPr>
          </w:p>
        </w:tc>
        <w:tc>
          <w:tcPr>
            <w:tcW w:w="3402" w:type="dxa"/>
          </w:tcPr>
          <w:p w14:paraId="72122748"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reduzido de tensões sociais</w:t>
            </w:r>
          </w:p>
        </w:tc>
        <w:tc>
          <w:tcPr>
            <w:tcW w:w="993" w:type="dxa"/>
            <w:vMerge/>
            <w:shd w:val="clear" w:color="auto" w:fill="FFFFFF" w:themeFill="background1"/>
            <w:vAlign w:val="center"/>
          </w:tcPr>
          <w:p w14:paraId="3D79FA61" w14:textId="77777777" w:rsidR="002162F1" w:rsidRPr="002162F1" w:rsidRDefault="002162F1" w:rsidP="00464BB3">
            <w:pPr>
              <w:spacing w:after="0" w:line="240" w:lineRule="auto"/>
              <w:jc w:val="center"/>
              <w:rPr>
                <w:rFonts w:ascii="Times New Roman" w:hAnsi="Times New Roman" w:cs="Times New Roman"/>
                <w:sz w:val="18"/>
                <w:szCs w:val="18"/>
                <w:lang w:val="pt-BR"/>
              </w:rPr>
            </w:pPr>
          </w:p>
        </w:tc>
        <w:tc>
          <w:tcPr>
            <w:tcW w:w="283" w:type="dxa"/>
            <w:vMerge/>
            <w:shd w:val="clear" w:color="auto" w:fill="FFFFFF" w:themeFill="background1"/>
            <w:vAlign w:val="center"/>
          </w:tcPr>
          <w:p w14:paraId="0B873395"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992" w:type="dxa"/>
            <w:vMerge/>
            <w:shd w:val="clear" w:color="auto" w:fill="FFFFFF" w:themeFill="background1"/>
            <w:vAlign w:val="center"/>
          </w:tcPr>
          <w:p w14:paraId="5CD29486" w14:textId="77777777" w:rsidR="002162F1" w:rsidRPr="002162F1" w:rsidRDefault="002162F1" w:rsidP="00464BB3">
            <w:pPr>
              <w:spacing w:after="0" w:line="240" w:lineRule="auto"/>
              <w:jc w:val="center"/>
              <w:rPr>
                <w:rFonts w:ascii="Times New Roman" w:hAnsi="Times New Roman" w:cs="Times New Roman"/>
                <w:sz w:val="18"/>
                <w:szCs w:val="18"/>
                <w:lang w:val="pt-BR"/>
              </w:rPr>
            </w:pPr>
          </w:p>
        </w:tc>
        <w:tc>
          <w:tcPr>
            <w:tcW w:w="284" w:type="dxa"/>
            <w:vMerge/>
            <w:shd w:val="clear" w:color="auto" w:fill="FFFFFF" w:themeFill="background1"/>
            <w:vAlign w:val="center"/>
          </w:tcPr>
          <w:p w14:paraId="1598B7C4"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850" w:type="dxa"/>
            <w:vMerge/>
            <w:shd w:val="clear" w:color="auto" w:fill="FFFFFF" w:themeFill="background1"/>
            <w:vAlign w:val="center"/>
          </w:tcPr>
          <w:p w14:paraId="1ECEA0F0" w14:textId="77777777" w:rsidR="002162F1" w:rsidRPr="002162F1" w:rsidRDefault="002162F1" w:rsidP="00464BB3">
            <w:pPr>
              <w:spacing w:after="0" w:line="240" w:lineRule="auto"/>
              <w:jc w:val="center"/>
              <w:rPr>
                <w:rFonts w:ascii="Times New Roman" w:hAnsi="Times New Roman" w:cs="Times New Roman"/>
                <w:sz w:val="18"/>
                <w:szCs w:val="18"/>
                <w:lang w:val="pt-BR"/>
              </w:rPr>
            </w:pPr>
          </w:p>
        </w:tc>
        <w:tc>
          <w:tcPr>
            <w:tcW w:w="272" w:type="dxa"/>
            <w:vMerge/>
            <w:shd w:val="clear" w:color="auto" w:fill="FFFFFF" w:themeFill="background1"/>
            <w:vAlign w:val="center"/>
          </w:tcPr>
          <w:p w14:paraId="7800DCA5"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926" w:type="dxa"/>
            <w:vMerge/>
            <w:shd w:val="clear" w:color="auto" w:fill="FFE599" w:themeFill="accent4" w:themeFillTint="66"/>
            <w:vAlign w:val="center"/>
          </w:tcPr>
          <w:p w14:paraId="541D8E64"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486" w:type="dxa"/>
            <w:vMerge/>
            <w:shd w:val="clear" w:color="auto" w:fill="FFE599" w:themeFill="accent4" w:themeFillTint="66"/>
            <w:vAlign w:val="center"/>
          </w:tcPr>
          <w:p w14:paraId="0CEC7443"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r>
      <w:tr w:rsidR="002162F1" w:rsidRPr="00CF05BC" w14:paraId="3F743349" w14:textId="77777777" w:rsidTr="00464BB3">
        <w:trPr>
          <w:jc w:val="center"/>
        </w:trPr>
        <w:tc>
          <w:tcPr>
            <w:tcW w:w="1229" w:type="dxa"/>
            <w:gridSpan w:val="2"/>
            <w:vMerge/>
            <w:shd w:val="clear" w:color="auto" w:fill="BDD6EE"/>
          </w:tcPr>
          <w:p w14:paraId="181AE5D4" w14:textId="77777777" w:rsidR="002162F1" w:rsidRPr="002162F1" w:rsidRDefault="002162F1" w:rsidP="00464BB3">
            <w:pPr>
              <w:spacing w:after="0" w:line="240" w:lineRule="auto"/>
              <w:jc w:val="both"/>
              <w:rPr>
                <w:rFonts w:ascii="Times New Roman" w:hAnsi="Times New Roman" w:cs="Times New Roman"/>
                <w:sz w:val="18"/>
                <w:szCs w:val="18"/>
                <w:lang w:val="pt-BR"/>
              </w:rPr>
            </w:pPr>
          </w:p>
        </w:tc>
        <w:tc>
          <w:tcPr>
            <w:tcW w:w="1306" w:type="dxa"/>
            <w:gridSpan w:val="3"/>
            <w:vMerge/>
          </w:tcPr>
          <w:p w14:paraId="5AEFC656" w14:textId="77777777" w:rsidR="002162F1" w:rsidRPr="002162F1" w:rsidRDefault="002162F1" w:rsidP="00464BB3">
            <w:pPr>
              <w:spacing w:after="0" w:line="240" w:lineRule="auto"/>
              <w:jc w:val="both"/>
              <w:rPr>
                <w:rFonts w:ascii="Times New Roman" w:hAnsi="Times New Roman" w:cs="Times New Roman"/>
                <w:b/>
                <w:sz w:val="18"/>
                <w:szCs w:val="18"/>
                <w:lang w:val="pt-BR"/>
              </w:rPr>
            </w:pPr>
          </w:p>
        </w:tc>
        <w:tc>
          <w:tcPr>
            <w:tcW w:w="3402" w:type="dxa"/>
          </w:tcPr>
          <w:p w14:paraId="3B98C6A8"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Criação de empregos nas localidades em questão</w:t>
            </w:r>
          </w:p>
        </w:tc>
        <w:tc>
          <w:tcPr>
            <w:tcW w:w="993" w:type="dxa"/>
            <w:vMerge w:val="restart"/>
            <w:shd w:val="clear" w:color="auto" w:fill="FFFFFF" w:themeFill="background1"/>
            <w:vAlign w:val="center"/>
          </w:tcPr>
          <w:p w14:paraId="6F09E6B5"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Média</w:t>
            </w:r>
          </w:p>
        </w:tc>
        <w:tc>
          <w:tcPr>
            <w:tcW w:w="283" w:type="dxa"/>
            <w:vMerge w:val="restart"/>
            <w:shd w:val="clear" w:color="auto" w:fill="FFFFFF" w:themeFill="background1"/>
            <w:vAlign w:val="center"/>
          </w:tcPr>
          <w:p w14:paraId="69E49920"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992" w:type="dxa"/>
            <w:vMerge w:val="restart"/>
            <w:shd w:val="clear" w:color="auto" w:fill="FFFFFF" w:themeFill="background1"/>
            <w:vAlign w:val="center"/>
          </w:tcPr>
          <w:p w14:paraId="01D345B5"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Local</w:t>
            </w:r>
          </w:p>
        </w:tc>
        <w:tc>
          <w:tcPr>
            <w:tcW w:w="284" w:type="dxa"/>
            <w:vMerge w:val="restart"/>
            <w:shd w:val="clear" w:color="auto" w:fill="FFFFFF" w:themeFill="background1"/>
            <w:vAlign w:val="center"/>
          </w:tcPr>
          <w:p w14:paraId="2125E581"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850" w:type="dxa"/>
            <w:vMerge w:val="restart"/>
            <w:shd w:val="clear" w:color="auto" w:fill="FFFFFF" w:themeFill="background1"/>
            <w:vAlign w:val="center"/>
          </w:tcPr>
          <w:p w14:paraId="45E25AE9"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Longo</w:t>
            </w:r>
          </w:p>
        </w:tc>
        <w:tc>
          <w:tcPr>
            <w:tcW w:w="272" w:type="dxa"/>
            <w:vMerge w:val="restart"/>
            <w:shd w:val="clear" w:color="auto" w:fill="FFFFFF" w:themeFill="background1"/>
            <w:vAlign w:val="center"/>
          </w:tcPr>
          <w:p w14:paraId="17C66D58"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vMerge w:val="restart"/>
            <w:shd w:val="clear" w:color="auto" w:fill="FFE599" w:themeFill="accent4" w:themeFillTint="66"/>
            <w:vAlign w:val="center"/>
          </w:tcPr>
          <w:p w14:paraId="325D947F"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Média</w:t>
            </w:r>
          </w:p>
        </w:tc>
        <w:tc>
          <w:tcPr>
            <w:tcW w:w="486" w:type="dxa"/>
            <w:vMerge w:val="restart"/>
            <w:shd w:val="clear" w:color="auto" w:fill="FFE599" w:themeFill="accent4" w:themeFillTint="66"/>
            <w:vAlign w:val="center"/>
          </w:tcPr>
          <w:p w14:paraId="4B16A992"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45</w:t>
            </w:r>
          </w:p>
        </w:tc>
      </w:tr>
      <w:tr w:rsidR="002162F1" w:rsidRPr="002162F1" w14:paraId="524FB805" w14:textId="77777777" w:rsidTr="00464BB3">
        <w:trPr>
          <w:jc w:val="center"/>
        </w:trPr>
        <w:tc>
          <w:tcPr>
            <w:tcW w:w="1229" w:type="dxa"/>
            <w:gridSpan w:val="2"/>
            <w:vMerge/>
            <w:shd w:val="clear" w:color="auto" w:fill="BDD6EE"/>
          </w:tcPr>
          <w:p w14:paraId="67E04AEA" w14:textId="77777777" w:rsidR="002162F1" w:rsidRPr="00CF05BC" w:rsidRDefault="002162F1" w:rsidP="00464BB3">
            <w:pPr>
              <w:spacing w:after="0" w:line="240" w:lineRule="auto"/>
              <w:jc w:val="both"/>
              <w:rPr>
                <w:rFonts w:ascii="Times New Roman" w:hAnsi="Times New Roman" w:cs="Times New Roman"/>
                <w:sz w:val="18"/>
                <w:szCs w:val="18"/>
              </w:rPr>
            </w:pPr>
          </w:p>
        </w:tc>
        <w:tc>
          <w:tcPr>
            <w:tcW w:w="1306" w:type="dxa"/>
            <w:gridSpan w:val="3"/>
            <w:vMerge/>
          </w:tcPr>
          <w:p w14:paraId="22A6D338" w14:textId="77777777" w:rsidR="002162F1" w:rsidRPr="00CF05BC" w:rsidRDefault="002162F1" w:rsidP="00464BB3">
            <w:pPr>
              <w:spacing w:after="0" w:line="240" w:lineRule="auto"/>
              <w:jc w:val="both"/>
              <w:rPr>
                <w:rFonts w:ascii="Times New Roman" w:hAnsi="Times New Roman" w:cs="Times New Roman"/>
                <w:b/>
                <w:sz w:val="18"/>
                <w:szCs w:val="18"/>
              </w:rPr>
            </w:pPr>
          </w:p>
        </w:tc>
        <w:tc>
          <w:tcPr>
            <w:tcW w:w="3402" w:type="dxa"/>
          </w:tcPr>
          <w:p w14:paraId="7501C782"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Aumento dos ganhos financeiros para proprietários e incorporadores</w:t>
            </w:r>
          </w:p>
        </w:tc>
        <w:tc>
          <w:tcPr>
            <w:tcW w:w="993" w:type="dxa"/>
            <w:vMerge/>
            <w:shd w:val="clear" w:color="auto" w:fill="FFFFFF" w:themeFill="background1"/>
            <w:vAlign w:val="center"/>
          </w:tcPr>
          <w:p w14:paraId="604FC0F5" w14:textId="77777777" w:rsidR="002162F1" w:rsidRPr="002162F1" w:rsidRDefault="002162F1" w:rsidP="00464BB3">
            <w:pPr>
              <w:spacing w:after="0" w:line="240" w:lineRule="auto"/>
              <w:jc w:val="center"/>
              <w:rPr>
                <w:rFonts w:ascii="Times New Roman" w:hAnsi="Times New Roman" w:cs="Times New Roman"/>
                <w:sz w:val="18"/>
                <w:szCs w:val="18"/>
                <w:lang w:val="pt-BR"/>
              </w:rPr>
            </w:pPr>
          </w:p>
        </w:tc>
        <w:tc>
          <w:tcPr>
            <w:tcW w:w="283" w:type="dxa"/>
            <w:vMerge/>
            <w:shd w:val="clear" w:color="auto" w:fill="FFFFFF" w:themeFill="background1"/>
            <w:vAlign w:val="center"/>
          </w:tcPr>
          <w:p w14:paraId="6EAA6539"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992" w:type="dxa"/>
            <w:vMerge/>
            <w:shd w:val="clear" w:color="auto" w:fill="FFFFFF" w:themeFill="background1"/>
            <w:vAlign w:val="center"/>
          </w:tcPr>
          <w:p w14:paraId="19FA1CF7" w14:textId="77777777" w:rsidR="002162F1" w:rsidRPr="002162F1" w:rsidRDefault="002162F1" w:rsidP="00464BB3">
            <w:pPr>
              <w:spacing w:after="0" w:line="240" w:lineRule="auto"/>
              <w:jc w:val="center"/>
              <w:rPr>
                <w:rFonts w:ascii="Times New Roman" w:hAnsi="Times New Roman" w:cs="Times New Roman"/>
                <w:sz w:val="18"/>
                <w:szCs w:val="18"/>
                <w:lang w:val="pt-BR"/>
              </w:rPr>
            </w:pPr>
          </w:p>
        </w:tc>
        <w:tc>
          <w:tcPr>
            <w:tcW w:w="284" w:type="dxa"/>
            <w:vMerge/>
            <w:shd w:val="clear" w:color="auto" w:fill="FFFFFF" w:themeFill="background1"/>
            <w:vAlign w:val="center"/>
          </w:tcPr>
          <w:p w14:paraId="2B3600E1"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850" w:type="dxa"/>
            <w:vMerge/>
            <w:shd w:val="clear" w:color="auto" w:fill="FFFFFF" w:themeFill="background1"/>
            <w:vAlign w:val="center"/>
          </w:tcPr>
          <w:p w14:paraId="51CC86B6" w14:textId="77777777" w:rsidR="002162F1" w:rsidRPr="002162F1" w:rsidRDefault="002162F1" w:rsidP="00464BB3">
            <w:pPr>
              <w:spacing w:after="0" w:line="240" w:lineRule="auto"/>
              <w:jc w:val="center"/>
              <w:rPr>
                <w:rFonts w:ascii="Times New Roman" w:hAnsi="Times New Roman" w:cs="Times New Roman"/>
                <w:sz w:val="18"/>
                <w:szCs w:val="18"/>
                <w:lang w:val="pt-BR"/>
              </w:rPr>
            </w:pPr>
          </w:p>
        </w:tc>
        <w:tc>
          <w:tcPr>
            <w:tcW w:w="272" w:type="dxa"/>
            <w:vMerge/>
            <w:shd w:val="clear" w:color="auto" w:fill="FFFFFF" w:themeFill="background1"/>
            <w:vAlign w:val="center"/>
          </w:tcPr>
          <w:p w14:paraId="2E58DF31"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926" w:type="dxa"/>
            <w:vMerge/>
            <w:shd w:val="clear" w:color="auto" w:fill="FFE599" w:themeFill="accent4" w:themeFillTint="66"/>
            <w:vAlign w:val="center"/>
          </w:tcPr>
          <w:p w14:paraId="227723EF"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486" w:type="dxa"/>
            <w:vMerge/>
            <w:shd w:val="clear" w:color="auto" w:fill="FFE599" w:themeFill="accent4" w:themeFillTint="66"/>
            <w:vAlign w:val="center"/>
          </w:tcPr>
          <w:p w14:paraId="4FAA4617"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r>
      <w:tr w:rsidR="002162F1" w:rsidRPr="002162F1" w14:paraId="7C3180C9" w14:textId="77777777" w:rsidTr="00464BB3">
        <w:trPr>
          <w:jc w:val="center"/>
        </w:trPr>
        <w:tc>
          <w:tcPr>
            <w:tcW w:w="1229" w:type="dxa"/>
            <w:gridSpan w:val="2"/>
            <w:vMerge/>
            <w:shd w:val="clear" w:color="auto" w:fill="BDD6EE"/>
          </w:tcPr>
          <w:p w14:paraId="57538596" w14:textId="77777777" w:rsidR="002162F1" w:rsidRPr="002162F1" w:rsidRDefault="002162F1" w:rsidP="00464BB3">
            <w:pPr>
              <w:spacing w:after="0" w:line="240" w:lineRule="auto"/>
              <w:jc w:val="both"/>
              <w:rPr>
                <w:rFonts w:ascii="Times New Roman" w:hAnsi="Times New Roman" w:cs="Times New Roman"/>
                <w:sz w:val="18"/>
                <w:szCs w:val="18"/>
                <w:lang w:val="pt-BR"/>
              </w:rPr>
            </w:pPr>
          </w:p>
        </w:tc>
        <w:tc>
          <w:tcPr>
            <w:tcW w:w="1306" w:type="dxa"/>
            <w:gridSpan w:val="3"/>
            <w:vMerge/>
          </w:tcPr>
          <w:p w14:paraId="3A38A94E" w14:textId="77777777" w:rsidR="002162F1" w:rsidRPr="002162F1" w:rsidRDefault="002162F1" w:rsidP="00464BB3">
            <w:pPr>
              <w:spacing w:after="0" w:line="240" w:lineRule="auto"/>
              <w:jc w:val="both"/>
              <w:rPr>
                <w:rFonts w:ascii="Times New Roman" w:hAnsi="Times New Roman" w:cs="Times New Roman"/>
                <w:b/>
                <w:sz w:val="18"/>
                <w:szCs w:val="18"/>
                <w:lang w:val="pt-BR"/>
              </w:rPr>
            </w:pPr>
          </w:p>
        </w:tc>
        <w:tc>
          <w:tcPr>
            <w:tcW w:w="3402" w:type="dxa"/>
          </w:tcPr>
          <w:p w14:paraId="2AC3D8B3"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Criação e / ou desenvolvimento de atividades relacionadas à comercialização de água e sorvete</w:t>
            </w:r>
          </w:p>
        </w:tc>
        <w:tc>
          <w:tcPr>
            <w:tcW w:w="993" w:type="dxa"/>
            <w:vMerge/>
            <w:shd w:val="clear" w:color="auto" w:fill="FFFFFF" w:themeFill="background1"/>
            <w:vAlign w:val="center"/>
          </w:tcPr>
          <w:p w14:paraId="365D09D1" w14:textId="77777777" w:rsidR="002162F1" w:rsidRPr="002162F1" w:rsidRDefault="002162F1" w:rsidP="00464BB3">
            <w:pPr>
              <w:spacing w:after="0" w:line="240" w:lineRule="auto"/>
              <w:jc w:val="center"/>
              <w:rPr>
                <w:rFonts w:ascii="Times New Roman" w:hAnsi="Times New Roman" w:cs="Times New Roman"/>
                <w:sz w:val="18"/>
                <w:szCs w:val="18"/>
                <w:lang w:val="pt-BR"/>
              </w:rPr>
            </w:pPr>
          </w:p>
        </w:tc>
        <w:tc>
          <w:tcPr>
            <w:tcW w:w="283" w:type="dxa"/>
            <w:vMerge/>
            <w:shd w:val="clear" w:color="auto" w:fill="FFFFFF" w:themeFill="background1"/>
            <w:vAlign w:val="center"/>
          </w:tcPr>
          <w:p w14:paraId="2A4E7902"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992" w:type="dxa"/>
            <w:vMerge/>
            <w:shd w:val="clear" w:color="auto" w:fill="FFFFFF" w:themeFill="background1"/>
            <w:vAlign w:val="center"/>
          </w:tcPr>
          <w:p w14:paraId="1F8512A7" w14:textId="77777777" w:rsidR="002162F1" w:rsidRPr="002162F1" w:rsidRDefault="002162F1" w:rsidP="00464BB3">
            <w:pPr>
              <w:spacing w:after="0" w:line="240" w:lineRule="auto"/>
              <w:jc w:val="center"/>
              <w:rPr>
                <w:rFonts w:ascii="Times New Roman" w:hAnsi="Times New Roman" w:cs="Times New Roman"/>
                <w:sz w:val="18"/>
                <w:szCs w:val="18"/>
                <w:lang w:val="pt-BR"/>
              </w:rPr>
            </w:pPr>
          </w:p>
        </w:tc>
        <w:tc>
          <w:tcPr>
            <w:tcW w:w="284" w:type="dxa"/>
            <w:vMerge/>
            <w:shd w:val="clear" w:color="auto" w:fill="FFFFFF" w:themeFill="background1"/>
            <w:vAlign w:val="center"/>
          </w:tcPr>
          <w:p w14:paraId="4F294ABD"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850" w:type="dxa"/>
            <w:vMerge/>
            <w:shd w:val="clear" w:color="auto" w:fill="FFFFFF" w:themeFill="background1"/>
            <w:vAlign w:val="center"/>
          </w:tcPr>
          <w:p w14:paraId="7E2505BB" w14:textId="77777777" w:rsidR="002162F1" w:rsidRPr="002162F1" w:rsidRDefault="002162F1" w:rsidP="00464BB3">
            <w:pPr>
              <w:spacing w:after="0" w:line="240" w:lineRule="auto"/>
              <w:jc w:val="center"/>
              <w:rPr>
                <w:rFonts w:ascii="Times New Roman" w:hAnsi="Times New Roman" w:cs="Times New Roman"/>
                <w:sz w:val="18"/>
                <w:szCs w:val="18"/>
                <w:lang w:val="pt-BR"/>
              </w:rPr>
            </w:pPr>
          </w:p>
        </w:tc>
        <w:tc>
          <w:tcPr>
            <w:tcW w:w="272" w:type="dxa"/>
            <w:vMerge/>
            <w:shd w:val="clear" w:color="auto" w:fill="FFFFFF" w:themeFill="background1"/>
            <w:vAlign w:val="center"/>
          </w:tcPr>
          <w:p w14:paraId="6D59C54D"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926" w:type="dxa"/>
            <w:vMerge/>
            <w:shd w:val="clear" w:color="auto" w:fill="FFE599" w:themeFill="accent4" w:themeFillTint="66"/>
            <w:vAlign w:val="center"/>
          </w:tcPr>
          <w:p w14:paraId="27F30A3E"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c>
          <w:tcPr>
            <w:tcW w:w="486" w:type="dxa"/>
            <w:vMerge/>
            <w:shd w:val="clear" w:color="auto" w:fill="FFE599" w:themeFill="accent4" w:themeFillTint="66"/>
            <w:vAlign w:val="center"/>
          </w:tcPr>
          <w:p w14:paraId="31DCBC53" w14:textId="77777777" w:rsidR="002162F1" w:rsidRPr="002162F1" w:rsidRDefault="002162F1" w:rsidP="00464BB3">
            <w:pPr>
              <w:spacing w:after="0" w:line="240" w:lineRule="auto"/>
              <w:jc w:val="center"/>
              <w:rPr>
                <w:rFonts w:ascii="Times New Roman" w:hAnsi="Times New Roman" w:cs="Times New Roman"/>
                <w:b/>
                <w:sz w:val="18"/>
                <w:szCs w:val="18"/>
                <w:lang w:val="pt-BR"/>
              </w:rPr>
            </w:pPr>
          </w:p>
        </w:tc>
      </w:tr>
      <w:tr w:rsidR="002162F1" w:rsidRPr="00CF05BC" w14:paraId="350025CE" w14:textId="77777777" w:rsidTr="00464BB3">
        <w:trPr>
          <w:jc w:val="center"/>
        </w:trPr>
        <w:tc>
          <w:tcPr>
            <w:tcW w:w="1229" w:type="dxa"/>
            <w:gridSpan w:val="2"/>
            <w:vMerge/>
            <w:shd w:val="clear" w:color="auto" w:fill="BDD6EE"/>
          </w:tcPr>
          <w:p w14:paraId="1226878C" w14:textId="77777777" w:rsidR="002162F1" w:rsidRPr="002162F1" w:rsidRDefault="002162F1" w:rsidP="00464BB3">
            <w:pPr>
              <w:spacing w:after="0" w:line="240" w:lineRule="auto"/>
              <w:jc w:val="both"/>
              <w:rPr>
                <w:rFonts w:ascii="Times New Roman" w:hAnsi="Times New Roman" w:cs="Times New Roman"/>
                <w:sz w:val="18"/>
                <w:szCs w:val="18"/>
                <w:lang w:val="pt-BR"/>
              </w:rPr>
            </w:pPr>
          </w:p>
        </w:tc>
        <w:tc>
          <w:tcPr>
            <w:tcW w:w="1306" w:type="dxa"/>
            <w:gridSpan w:val="3"/>
            <w:vMerge/>
          </w:tcPr>
          <w:p w14:paraId="6B2AC852" w14:textId="77777777" w:rsidR="002162F1" w:rsidRPr="002162F1" w:rsidRDefault="002162F1" w:rsidP="00464BB3">
            <w:pPr>
              <w:spacing w:after="0" w:line="240" w:lineRule="auto"/>
              <w:jc w:val="both"/>
              <w:rPr>
                <w:rFonts w:ascii="Times New Roman" w:hAnsi="Times New Roman" w:cs="Times New Roman"/>
                <w:b/>
                <w:sz w:val="18"/>
                <w:szCs w:val="18"/>
                <w:lang w:val="pt-BR"/>
              </w:rPr>
            </w:pPr>
          </w:p>
        </w:tc>
        <w:tc>
          <w:tcPr>
            <w:tcW w:w="3402" w:type="dxa"/>
          </w:tcPr>
          <w:p w14:paraId="6353D00C" w14:textId="77777777" w:rsidR="002162F1" w:rsidRPr="00CF05BC" w:rsidRDefault="002162F1" w:rsidP="00464BB3">
            <w:pPr>
              <w:spacing w:after="0" w:line="240" w:lineRule="auto"/>
              <w:jc w:val="both"/>
              <w:rPr>
                <w:rFonts w:ascii="Times New Roman" w:hAnsi="Times New Roman"/>
                <w:sz w:val="18"/>
                <w:szCs w:val="18"/>
              </w:rPr>
            </w:pPr>
            <w:r w:rsidRPr="00CF05BC">
              <w:rPr>
                <w:rFonts w:ascii="Times New Roman" w:hAnsi="Times New Roman"/>
                <w:sz w:val="18"/>
                <w:szCs w:val="18"/>
              </w:rPr>
              <w:t>Desempenho EAGB aprimorado</w:t>
            </w:r>
          </w:p>
        </w:tc>
        <w:tc>
          <w:tcPr>
            <w:tcW w:w="993" w:type="dxa"/>
            <w:shd w:val="clear" w:color="auto" w:fill="FFFFFF" w:themeFill="background1"/>
            <w:vAlign w:val="center"/>
          </w:tcPr>
          <w:p w14:paraId="216149AF"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Forte</w:t>
            </w:r>
          </w:p>
        </w:tc>
        <w:tc>
          <w:tcPr>
            <w:tcW w:w="283" w:type="dxa"/>
            <w:shd w:val="clear" w:color="auto" w:fill="FFFFFF" w:themeFill="background1"/>
            <w:vAlign w:val="center"/>
          </w:tcPr>
          <w:p w14:paraId="2C547293"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92" w:type="dxa"/>
            <w:shd w:val="clear" w:color="auto" w:fill="FFFFFF" w:themeFill="background1"/>
            <w:vAlign w:val="center"/>
          </w:tcPr>
          <w:p w14:paraId="3EBC4D7D"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Regional</w:t>
            </w:r>
          </w:p>
        </w:tc>
        <w:tc>
          <w:tcPr>
            <w:tcW w:w="284" w:type="dxa"/>
            <w:shd w:val="clear" w:color="auto" w:fill="FFFFFF" w:themeFill="background1"/>
            <w:vAlign w:val="center"/>
          </w:tcPr>
          <w:p w14:paraId="58F59750"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850" w:type="dxa"/>
            <w:shd w:val="clear" w:color="auto" w:fill="FFFFFF" w:themeFill="background1"/>
            <w:vAlign w:val="center"/>
          </w:tcPr>
          <w:p w14:paraId="60BACF46" w14:textId="77777777" w:rsidR="002162F1" w:rsidRPr="00CF05BC" w:rsidRDefault="002162F1" w:rsidP="00464BB3">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Longo</w:t>
            </w:r>
          </w:p>
        </w:tc>
        <w:tc>
          <w:tcPr>
            <w:tcW w:w="272" w:type="dxa"/>
            <w:shd w:val="clear" w:color="auto" w:fill="FFFFFF" w:themeFill="background1"/>
            <w:vAlign w:val="center"/>
          </w:tcPr>
          <w:p w14:paraId="79AE89E4"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shd w:val="clear" w:color="auto" w:fill="92D050"/>
            <w:vAlign w:val="center"/>
          </w:tcPr>
          <w:p w14:paraId="37ECEB63"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Principal</w:t>
            </w:r>
          </w:p>
        </w:tc>
        <w:tc>
          <w:tcPr>
            <w:tcW w:w="486" w:type="dxa"/>
            <w:shd w:val="clear" w:color="auto" w:fill="92D050"/>
            <w:vAlign w:val="center"/>
          </w:tcPr>
          <w:p w14:paraId="170EFCAD" w14:textId="77777777" w:rsidR="002162F1" w:rsidRPr="00CF05BC" w:rsidRDefault="002162F1" w:rsidP="00464BB3">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125</w:t>
            </w:r>
          </w:p>
        </w:tc>
      </w:tr>
    </w:tbl>
    <w:p w14:paraId="61B72913" w14:textId="77777777" w:rsidR="002162F1" w:rsidRDefault="002162F1" w:rsidP="002162F1">
      <w:pPr>
        <w:spacing w:after="0"/>
        <w:jc w:val="center"/>
        <w:rPr>
          <w:rFonts w:ascii="Times New Roman" w:hAnsi="Times New Roman" w:cs="Times New Roman"/>
          <w:b/>
          <w:sz w:val="20"/>
          <w:szCs w:val="20"/>
        </w:rPr>
      </w:pPr>
    </w:p>
    <w:p w14:paraId="4AAFA48E" w14:textId="77777777" w:rsidR="002162F1" w:rsidRPr="002162F1" w:rsidRDefault="002162F1" w:rsidP="002162F1">
      <w:pPr>
        <w:spacing w:after="0"/>
        <w:jc w:val="center"/>
        <w:rPr>
          <w:rFonts w:ascii="Times New Roman" w:hAnsi="Times New Roman" w:cs="Times New Roman"/>
          <w:b/>
          <w:sz w:val="20"/>
          <w:szCs w:val="20"/>
          <w:lang w:val="pt-BR"/>
        </w:rPr>
      </w:pPr>
      <w:r w:rsidRPr="002162F1">
        <w:rPr>
          <w:rFonts w:ascii="Times New Roman" w:hAnsi="Times New Roman" w:cs="Times New Roman"/>
          <w:b/>
          <w:sz w:val="20"/>
          <w:szCs w:val="20"/>
          <w:lang w:val="pt-BR"/>
        </w:rPr>
        <w:t>Resumo dos impactos negativos esperados no nível do subprojeto n ° 3</w:t>
      </w:r>
    </w:p>
    <w:tbl>
      <w:tblPr>
        <w:tblW w:w="11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1"/>
        <w:gridCol w:w="133"/>
        <w:gridCol w:w="299"/>
        <w:gridCol w:w="299"/>
        <w:gridCol w:w="299"/>
        <w:gridCol w:w="4107"/>
        <w:gridCol w:w="993"/>
        <w:gridCol w:w="283"/>
        <w:gridCol w:w="992"/>
        <w:gridCol w:w="284"/>
        <w:gridCol w:w="850"/>
        <w:gridCol w:w="284"/>
        <w:gridCol w:w="992"/>
        <w:gridCol w:w="479"/>
      </w:tblGrid>
      <w:tr w:rsidR="002162F1" w:rsidRPr="00CF05BC" w14:paraId="179D0259" w14:textId="77777777" w:rsidTr="00464BB3">
        <w:trPr>
          <w:jc w:val="center"/>
        </w:trPr>
        <w:tc>
          <w:tcPr>
            <w:tcW w:w="1004" w:type="dxa"/>
            <w:gridSpan w:val="2"/>
            <w:shd w:val="clear" w:color="auto" w:fill="F2F2F2" w:themeFill="background1" w:themeFillShade="F2"/>
            <w:vAlign w:val="center"/>
          </w:tcPr>
          <w:p w14:paraId="4F48AF94"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FASES</w:t>
            </w:r>
          </w:p>
        </w:tc>
        <w:tc>
          <w:tcPr>
            <w:tcW w:w="897" w:type="dxa"/>
            <w:gridSpan w:val="3"/>
            <w:shd w:val="clear" w:color="auto" w:fill="F2F2F2" w:themeFill="background1" w:themeFillShade="F2"/>
            <w:vAlign w:val="center"/>
          </w:tcPr>
          <w:p w14:paraId="3284B25C"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MEIO</w:t>
            </w:r>
          </w:p>
        </w:tc>
        <w:tc>
          <w:tcPr>
            <w:tcW w:w="4107" w:type="dxa"/>
            <w:shd w:val="clear" w:color="auto" w:fill="F2F2F2" w:themeFill="background1" w:themeFillShade="F2"/>
            <w:vAlign w:val="center"/>
          </w:tcPr>
          <w:p w14:paraId="27BB34FC"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POTENCIAIS IMPACTOS NEGATIVOS</w:t>
            </w:r>
          </w:p>
        </w:tc>
        <w:tc>
          <w:tcPr>
            <w:tcW w:w="1276" w:type="dxa"/>
            <w:gridSpan w:val="2"/>
            <w:shd w:val="clear" w:color="auto" w:fill="002060"/>
            <w:vAlign w:val="center"/>
          </w:tcPr>
          <w:p w14:paraId="53EC7EEA"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Intensidade</w:t>
            </w:r>
          </w:p>
        </w:tc>
        <w:tc>
          <w:tcPr>
            <w:tcW w:w="1276" w:type="dxa"/>
            <w:gridSpan w:val="2"/>
            <w:shd w:val="clear" w:color="auto" w:fill="002060"/>
            <w:vAlign w:val="center"/>
          </w:tcPr>
          <w:p w14:paraId="32CDA8E8"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Extensão</w:t>
            </w:r>
          </w:p>
        </w:tc>
        <w:tc>
          <w:tcPr>
            <w:tcW w:w="1134" w:type="dxa"/>
            <w:gridSpan w:val="2"/>
            <w:shd w:val="clear" w:color="auto" w:fill="002060"/>
            <w:vAlign w:val="center"/>
          </w:tcPr>
          <w:p w14:paraId="16D59437"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Duração</w:t>
            </w:r>
          </w:p>
        </w:tc>
        <w:tc>
          <w:tcPr>
            <w:tcW w:w="1471" w:type="dxa"/>
            <w:gridSpan w:val="2"/>
            <w:shd w:val="clear" w:color="auto" w:fill="002060"/>
            <w:vAlign w:val="center"/>
          </w:tcPr>
          <w:p w14:paraId="1AA3C3D8"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Importância</w:t>
            </w:r>
          </w:p>
        </w:tc>
      </w:tr>
      <w:tr w:rsidR="002162F1" w:rsidRPr="00F25541" w14:paraId="45CE55D1" w14:textId="77777777" w:rsidTr="00464BB3">
        <w:trPr>
          <w:gridBefore w:val="1"/>
          <w:gridAfter w:val="11"/>
          <w:wBefore w:w="871" w:type="dxa"/>
          <w:wAfter w:w="9862" w:type="dxa"/>
          <w:trHeight w:val="70"/>
          <w:jc w:val="center"/>
        </w:trPr>
        <w:tc>
          <w:tcPr>
            <w:tcW w:w="432" w:type="dxa"/>
            <w:gridSpan w:val="2"/>
            <w:shd w:val="clear" w:color="auto" w:fill="000000" w:themeFill="text1"/>
            <w:vAlign w:val="center"/>
          </w:tcPr>
          <w:p w14:paraId="7D6FD1BE" w14:textId="77777777" w:rsidR="002162F1" w:rsidRPr="00F25541" w:rsidRDefault="002162F1" w:rsidP="00464BB3">
            <w:pPr>
              <w:spacing w:after="0" w:line="240" w:lineRule="auto"/>
              <w:jc w:val="both"/>
              <w:rPr>
                <w:rFonts w:ascii="Times New Roman" w:hAnsi="Times New Roman"/>
                <w:sz w:val="4"/>
                <w:szCs w:val="4"/>
              </w:rPr>
            </w:pPr>
          </w:p>
        </w:tc>
      </w:tr>
      <w:tr w:rsidR="002162F1" w:rsidRPr="00CF05BC" w14:paraId="65BB02ED" w14:textId="77777777" w:rsidTr="00464BB3">
        <w:trPr>
          <w:jc w:val="center"/>
        </w:trPr>
        <w:tc>
          <w:tcPr>
            <w:tcW w:w="1004" w:type="dxa"/>
            <w:gridSpan w:val="2"/>
            <w:vMerge w:val="restart"/>
            <w:shd w:val="clear" w:color="auto" w:fill="BDD6EE"/>
            <w:vAlign w:val="center"/>
          </w:tcPr>
          <w:p w14:paraId="17BF0D11" w14:textId="77777777" w:rsidR="002162F1" w:rsidRPr="00CF05BC" w:rsidRDefault="002162F1" w:rsidP="00464BB3">
            <w:pPr>
              <w:spacing w:after="0" w:line="240" w:lineRule="auto"/>
              <w:jc w:val="center"/>
              <w:rPr>
                <w:rFonts w:ascii="Times New Roman" w:eastAsia="MS Gothic" w:hAnsi="Times New Roman"/>
                <w:b/>
                <w:sz w:val="14"/>
                <w:szCs w:val="14"/>
              </w:rPr>
            </w:pPr>
            <w:r w:rsidRPr="00CF05BC">
              <w:rPr>
                <w:rFonts w:ascii="Times New Roman" w:eastAsia="MS Gothic" w:hAnsi="Times New Roman"/>
                <w:b/>
                <w:sz w:val="14"/>
                <w:szCs w:val="14"/>
              </w:rPr>
              <w:t>Pré-construção e</w:t>
            </w:r>
          </w:p>
          <w:p w14:paraId="17650C5C" w14:textId="77777777" w:rsidR="002162F1" w:rsidRPr="00CF05BC" w:rsidRDefault="002162F1" w:rsidP="00464BB3">
            <w:pPr>
              <w:spacing w:after="0" w:line="240" w:lineRule="auto"/>
              <w:jc w:val="center"/>
              <w:rPr>
                <w:rFonts w:ascii="Times New Roman" w:eastAsia="MS Gothic" w:hAnsi="Times New Roman"/>
                <w:b/>
                <w:sz w:val="18"/>
                <w:szCs w:val="18"/>
              </w:rPr>
            </w:pPr>
            <w:r w:rsidRPr="00CF05BC">
              <w:rPr>
                <w:rFonts w:ascii="Times New Roman" w:eastAsia="MS Gothic" w:hAnsi="Times New Roman"/>
                <w:b/>
                <w:sz w:val="14"/>
                <w:szCs w:val="14"/>
              </w:rPr>
              <w:t>Construção</w:t>
            </w:r>
          </w:p>
        </w:tc>
        <w:tc>
          <w:tcPr>
            <w:tcW w:w="897" w:type="dxa"/>
            <w:gridSpan w:val="3"/>
            <w:vMerge w:val="restart"/>
            <w:vAlign w:val="center"/>
          </w:tcPr>
          <w:p w14:paraId="1A97EE54" w14:textId="77777777" w:rsidR="002162F1" w:rsidRPr="00CF05BC" w:rsidRDefault="002162F1" w:rsidP="00464BB3">
            <w:pPr>
              <w:spacing w:after="0" w:line="240" w:lineRule="auto"/>
              <w:jc w:val="center"/>
              <w:rPr>
                <w:rFonts w:ascii="Times New Roman" w:hAnsi="Times New Roman"/>
                <w:b/>
                <w:sz w:val="14"/>
                <w:szCs w:val="14"/>
              </w:rPr>
            </w:pPr>
            <w:r w:rsidRPr="00CF05BC">
              <w:rPr>
                <w:rFonts w:ascii="Times New Roman" w:hAnsi="Times New Roman"/>
                <w:b/>
                <w:sz w:val="14"/>
                <w:szCs w:val="14"/>
              </w:rPr>
              <w:t>AR</w:t>
            </w:r>
          </w:p>
        </w:tc>
        <w:tc>
          <w:tcPr>
            <w:tcW w:w="4107" w:type="dxa"/>
            <w:vAlign w:val="center"/>
          </w:tcPr>
          <w:p w14:paraId="519EDC3D"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de deterioração da qualidade do ar (ruído, poeira e gases de exaustão)</w:t>
            </w:r>
          </w:p>
        </w:tc>
        <w:tc>
          <w:tcPr>
            <w:tcW w:w="993" w:type="dxa"/>
            <w:shd w:val="clear" w:color="auto" w:fill="FFFFFF" w:themeFill="background1"/>
            <w:vAlign w:val="center"/>
          </w:tcPr>
          <w:p w14:paraId="5673F430"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Média</w:t>
            </w:r>
          </w:p>
        </w:tc>
        <w:tc>
          <w:tcPr>
            <w:tcW w:w="283" w:type="dxa"/>
            <w:shd w:val="clear" w:color="auto" w:fill="FFFFFF" w:themeFill="background1"/>
            <w:vAlign w:val="center"/>
          </w:tcPr>
          <w:p w14:paraId="396BC216"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FFFFFF" w:themeFill="background1"/>
            <w:vAlign w:val="center"/>
          </w:tcPr>
          <w:p w14:paraId="76018800"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33CB692D"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1D8EC2E2"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Curto</w:t>
            </w:r>
          </w:p>
        </w:tc>
        <w:tc>
          <w:tcPr>
            <w:tcW w:w="284" w:type="dxa"/>
            <w:shd w:val="clear" w:color="auto" w:fill="FFFFFF" w:themeFill="background1"/>
            <w:vAlign w:val="center"/>
          </w:tcPr>
          <w:p w14:paraId="08D72249"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404AF741"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Menor</w:t>
            </w:r>
          </w:p>
        </w:tc>
        <w:tc>
          <w:tcPr>
            <w:tcW w:w="479" w:type="dxa"/>
            <w:shd w:val="clear" w:color="auto" w:fill="92D050"/>
            <w:vAlign w:val="center"/>
          </w:tcPr>
          <w:p w14:paraId="16FC3CF3"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9</w:t>
            </w:r>
          </w:p>
        </w:tc>
      </w:tr>
      <w:tr w:rsidR="002162F1" w:rsidRPr="00CF05BC" w14:paraId="70E6F0F9" w14:textId="77777777" w:rsidTr="00464BB3">
        <w:trPr>
          <w:jc w:val="center"/>
        </w:trPr>
        <w:tc>
          <w:tcPr>
            <w:tcW w:w="1004" w:type="dxa"/>
            <w:gridSpan w:val="2"/>
            <w:vMerge/>
            <w:shd w:val="clear" w:color="auto" w:fill="BDD6EE"/>
            <w:vAlign w:val="center"/>
          </w:tcPr>
          <w:p w14:paraId="526C3755" w14:textId="77777777" w:rsidR="002162F1" w:rsidRPr="00CF05BC" w:rsidRDefault="002162F1" w:rsidP="00464BB3">
            <w:pPr>
              <w:spacing w:after="0" w:line="240" w:lineRule="auto"/>
              <w:jc w:val="center"/>
              <w:rPr>
                <w:rFonts w:ascii="Times New Roman" w:eastAsia="MS Gothic" w:hAnsi="Times New Roman"/>
                <w:b/>
                <w:sz w:val="18"/>
                <w:szCs w:val="18"/>
              </w:rPr>
            </w:pPr>
          </w:p>
        </w:tc>
        <w:tc>
          <w:tcPr>
            <w:tcW w:w="897" w:type="dxa"/>
            <w:gridSpan w:val="3"/>
            <w:vMerge/>
            <w:vAlign w:val="center"/>
          </w:tcPr>
          <w:p w14:paraId="1C938DAD"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vAlign w:val="center"/>
          </w:tcPr>
          <w:p w14:paraId="63AED87F"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de inalação de mistura sólida de partículas e gás, chamada fumaça de soldagem</w:t>
            </w:r>
          </w:p>
        </w:tc>
        <w:tc>
          <w:tcPr>
            <w:tcW w:w="993" w:type="dxa"/>
            <w:shd w:val="clear" w:color="auto" w:fill="FFFFFF" w:themeFill="background1"/>
            <w:vAlign w:val="center"/>
          </w:tcPr>
          <w:p w14:paraId="45B4783F"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Baixo</w:t>
            </w:r>
          </w:p>
        </w:tc>
        <w:tc>
          <w:tcPr>
            <w:tcW w:w="283" w:type="dxa"/>
            <w:shd w:val="clear" w:color="auto" w:fill="FFFFFF" w:themeFill="background1"/>
            <w:vAlign w:val="center"/>
          </w:tcPr>
          <w:p w14:paraId="3775E93F"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FFFFFF" w:themeFill="background1"/>
            <w:vAlign w:val="center"/>
          </w:tcPr>
          <w:p w14:paraId="4181DFFE"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2E7ADF67"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3AD93AE0"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Curto</w:t>
            </w:r>
          </w:p>
        </w:tc>
        <w:tc>
          <w:tcPr>
            <w:tcW w:w="284" w:type="dxa"/>
            <w:shd w:val="clear" w:color="auto" w:fill="FFFFFF" w:themeFill="background1"/>
            <w:vAlign w:val="center"/>
          </w:tcPr>
          <w:p w14:paraId="3AB46FA7"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372C3010"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Menor</w:t>
            </w:r>
          </w:p>
        </w:tc>
        <w:tc>
          <w:tcPr>
            <w:tcW w:w="479" w:type="dxa"/>
            <w:shd w:val="clear" w:color="auto" w:fill="92D050"/>
            <w:vAlign w:val="center"/>
          </w:tcPr>
          <w:p w14:paraId="353C99D9"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r>
      <w:tr w:rsidR="002162F1" w:rsidRPr="00CF05BC" w14:paraId="6F339C06" w14:textId="77777777" w:rsidTr="00464BB3">
        <w:trPr>
          <w:jc w:val="center"/>
        </w:trPr>
        <w:tc>
          <w:tcPr>
            <w:tcW w:w="1004" w:type="dxa"/>
            <w:gridSpan w:val="2"/>
            <w:vMerge/>
            <w:shd w:val="clear" w:color="auto" w:fill="BDD6EE"/>
            <w:vAlign w:val="center"/>
          </w:tcPr>
          <w:p w14:paraId="66B763CF"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restart"/>
            <w:vAlign w:val="center"/>
          </w:tcPr>
          <w:p w14:paraId="247CF702" w14:textId="77777777" w:rsidR="002162F1" w:rsidRPr="00CF05BC" w:rsidRDefault="002162F1" w:rsidP="00464BB3">
            <w:pPr>
              <w:spacing w:after="0" w:line="240" w:lineRule="auto"/>
              <w:jc w:val="center"/>
              <w:rPr>
                <w:rFonts w:ascii="Times New Roman" w:hAnsi="Times New Roman"/>
                <w:b/>
                <w:sz w:val="14"/>
                <w:szCs w:val="14"/>
              </w:rPr>
            </w:pPr>
            <w:r w:rsidRPr="00CF05BC">
              <w:rPr>
                <w:rFonts w:ascii="Times New Roman" w:hAnsi="Times New Roman"/>
                <w:b/>
                <w:sz w:val="14"/>
                <w:szCs w:val="14"/>
              </w:rPr>
              <w:t>TERRA</w:t>
            </w:r>
          </w:p>
        </w:tc>
        <w:tc>
          <w:tcPr>
            <w:tcW w:w="4107" w:type="dxa"/>
            <w:vAlign w:val="center"/>
          </w:tcPr>
          <w:p w14:paraId="691CD666"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de enfraquecimento e modificação da estrutura desses solos</w:t>
            </w:r>
          </w:p>
        </w:tc>
        <w:tc>
          <w:tcPr>
            <w:tcW w:w="993" w:type="dxa"/>
            <w:vMerge w:val="restart"/>
            <w:shd w:val="clear" w:color="auto" w:fill="FFFFFF" w:themeFill="background1"/>
            <w:vAlign w:val="center"/>
          </w:tcPr>
          <w:p w14:paraId="1259FC9F"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Forte</w:t>
            </w:r>
          </w:p>
        </w:tc>
        <w:tc>
          <w:tcPr>
            <w:tcW w:w="283" w:type="dxa"/>
            <w:vMerge w:val="restart"/>
            <w:shd w:val="clear" w:color="auto" w:fill="FFFFFF" w:themeFill="background1"/>
            <w:vAlign w:val="center"/>
          </w:tcPr>
          <w:p w14:paraId="213D1304"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vMerge w:val="restart"/>
            <w:shd w:val="clear" w:color="auto" w:fill="FFFFFF" w:themeFill="background1"/>
            <w:vAlign w:val="center"/>
          </w:tcPr>
          <w:p w14:paraId="3F0F3D38"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vMerge w:val="restart"/>
            <w:shd w:val="clear" w:color="auto" w:fill="FFFFFF" w:themeFill="background1"/>
            <w:vAlign w:val="center"/>
          </w:tcPr>
          <w:p w14:paraId="46AC7319"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vMerge w:val="restart"/>
            <w:shd w:val="clear" w:color="auto" w:fill="FFFFFF" w:themeFill="background1"/>
            <w:vAlign w:val="center"/>
          </w:tcPr>
          <w:p w14:paraId="60C8532E"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Média</w:t>
            </w:r>
          </w:p>
        </w:tc>
        <w:tc>
          <w:tcPr>
            <w:tcW w:w="284" w:type="dxa"/>
            <w:vMerge w:val="restart"/>
            <w:shd w:val="clear" w:color="auto" w:fill="FFFFFF" w:themeFill="background1"/>
            <w:vAlign w:val="center"/>
          </w:tcPr>
          <w:p w14:paraId="002C0865"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vMerge w:val="restart"/>
            <w:shd w:val="clear" w:color="auto" w:fill="FFFF00"/>
            <w:vAlign w:val="center"/>
          </w:tcPr>
          <w:p w14:paraId="344AC7C2"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Média</w:t>
            </w:r>
          </w:p>
        </w:tc>
        <w:tc>
          <w:tcPr>
            <w:tcW w:w="479" w:type="dxa"/>
            <w:vMerge w:val="restart"/>
            <w:shd w:val="clear" w:color="auto" w:fill="FFFF00"/>
            <w:vAlign w:val="center"/>
          </w:tcPr>
          <w:p w14:paraId="33DE38BE"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45</w:t>
            </w:r>
          </w:p>
        </w:tc>
      </w:tr>
      <w:tr w:rsidR="002162F1" w:rsidRPr="002162F1" w14:paraId="4ED62F58" w14:textId="77777777" w:rsidTr="00464BB3">
        <w:trPr>
          <w:jc w:val="center"/>
        </w:trPr>
        <w:tc>
          <w:tcPr>
            <w:tcW w:w="1004" w:type="dxa"/>
            <w:gridSpan w:val="2"/>
            <w:vMerge/>
            <w:shd w:val="clear" w:color="auto" w:fill="BDD6EE"/>
            <w:vAlign w:val="center"/>
          </w:tcPr>
          <w:p w14:paraId="29F58B91"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4BF7F70B"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vAlign w:val="center"/>
          </w:tcPr>
          <w:p w14:paraId="02CD31C6"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de causar um fenômeno de erosão superficial</w:t>
            </w:r>
          </w:p>
        </w:tc>
        <w:tc>
          <w:tcPr>
            <w:tcW w:w="993" w:type="dxa"/>
            <w:vMerge/>
            <w:shd w:val="clear" w:color="auto" w:fill="FFFFFF" w:themeFill="background1"/>
            <w:vAlign w:val="center"/>
          </w:tcPr>
          <w:p w14:paraId="14FB2511" w14:textId="77777777" w:rsidR="002162F1" w:rsidRPr="002162F1" w:rsidRDefault="002162F1" w:rsidP="00464BB3">
            <w:pPr>
              <w:spacing w:after="0" w:line="240" w:lineRule="auto"/>
              <w:jc w:val="center"/>
              <w:rPr>
                <w:rFonts w:ascii="Times New Roman" w:hAnsi="Times New Roman"/>
                <w:sz w:val="18"/>
                <w:szCs w:val="18"/>
                <w:lang w:val="pt-BR"/>
              </w:rPr>
            </w:pPr>
          </w:p>
        </w:tc>
        <w:tc>
          <w:tcPr>
            <w:tcW w:w="283" w:type="dxa"/>
            <w:vMerge/>
            <w:shd w:val="clear" w:color="auto" w:fill="FFFFFF" w:themeFill="background1"/>
            <w:vAlign w:val="center"/>
          </w:tcPr>
          <w:p w14:paraId="01C9B022" w14:textId="77777777" w:rsidR="002162F1" w:rsidRPr="002162F1" w:rsidRDefault="002162F1" w:rsidP="00464BB3">
            <w:pPr>
              <w:spacing w:after="0" w:line="240" w:lineRule="auto"/>
              <w:jc w:val="center"/>
              <w:rPr>
                <w:rFonts w:ascii="Times New Roman" w:hAnsi="Times New Roman"/>
                <w:b/>
                <w:sz w:val="18"/>
                <w:szCs w:val="18"/>
                <w:lang w:val="pt-BR"/>
              </w:rPr>
            </w:pPr>
          </w:p>
        </w:tc>
        <w:tc>
          <w:tcPr>
            <w:tcW w:w="992" w:type="dxa"/>
            <w:vMerge/>
            <w:shd w:val="clear" w:color="auto" w:fill="FFFFFF" w:themeFill="background1"/>
            <w:vAlign w:val="center"/>
          </w:tcPr>
          <w:p w14:paraId="3176C040" w14:textId="77777777" w:rsidR="002162F1" w:rsidRPr="002162F1" w:rsidRDefault="002162F1" w:rsidP="00464BB3">
            <w:pPr>
              <w:spacing w:after="0" w:line="240" w:lineRule="auto"/>
              <w:jc w:val="center"/>
              <w:rPr>
                <w:rFonts w:ascii="Times New Roman" w:hAnsi="Times New Roman"/>
                <w:sz w:val="18"/>
                <w:szCs w:val="18"/>
                <w:lang w:val="pt-BR"/>
              </w:rPr>
            </w:pPr>
          </w:p>
        </w:tc>
        <w:tc>
          <w:tcPr>
            <w:tcW w:w="284" w:type="dxa"/>
            <w:vMerge/>
            <w:shd w:val="clear" w:color="auto" w:fill="FFFFFF" w:themeFill="background1"/>
            <w:vAlign w:val="center"/>
          </w:tcPr>
          <w:p w14:paraId="33BA1E10" w14:textId="77777777" w:rsidR="002162F1" w:rsidRPr="002162F1" w:rsidRDefault="002162F1" w:rsidP="00464BB3">
            <w:pPr>
              <w:spacing w:after="0" w:line="240" w:lineRule="auto"/>
              <w:jc w:val="center"/>
              <w:rPr>
                <w:rFonts w:ascii="Times New Roman" w:hAnsi="Times New Roman"/>
                <w:b/>
                <w:sz w:val="18"/>
                <w:szCs w:val="18"/>
                <w:lang w:val="pt-BR"/>
              </w:rPr>
            </w:pPr>
          </w:p>
        </w:tc>
        <w:tc>
          <w:tcPr>
            <w:tcW w:w="850" w:type="dxa"/>
            <w:vMerge/>
            <w:shd w:val="clear" w:color="auto" w:fill="FFFFFF" w:themeFill="background1"/>
            <w:vAlign w:val="center"/>
          </w:tcPr>
          <w:p w14:paraId="062008E2" w14:textId="77777777" w:rsidR="002162F1" w:rsidRPr="002162F1" w:rsidRDefault="002162F1" w:rsidP="00464BB3">
            <w:pPr>
              <w:spacing w:after="0" w:line="240" w:lineRule="auto"/>
              <w:jc w:val="center"/>
              <w:rPr>
                <w:rFonts w:ascii="Times New Roman" w:hAnsi="Times New Roman"/>
                <w:sz w:val="18"/>
                <w:szCs w:val="18"/>
                <w:lang w:val="pt-BR"/>
              </w:rPr>
            </w:pPr>
          </w:p>
        </w:tc>
        <w:tc>
          <w:tcPr>
            <w:tcW w:w="284" w:type="dxa"/>
            <w:vMerge/>
            <w:shd w:val="clear" w:color="auto" w:fill="FFFFFF" w:themeFill="background1"/>
            <w:vAlign w:val="center"/>
          </w:tcPr>
          <w:p w14:paraId="16017B01" w14:textId="77777777" w:rsidR="002162F1" w:rsidRPr="002162F1" w:rsidRDefault="002162F1" w:rsidP="00464BB3">
            <w:pPr>
              <w:spacing w:after="0" w:line="240" w:lineRule="auto"/>
              <w:jc w:val="center"/>
              <w:rPr>
                <w:rFonts w:ascii="Times New Roman" w:hAnsi="Times New Roman"/>
                <w:b/>
                <w:sz w:val="18"/>
                <w:szCs w:val="18"/>
                <w:lang w:val="pt-BR"/>
              </w:rPr>
            </w:pPr>
          </w:p>
        </w:tc>
        <w:tc>
          <w:tcPr>
            <w:tcW w:w="992" w:type="dxa"/>
            <w:vMerge/>
            <w:shd w:val="clear" w:color="auto" w:fill="FFFF00"/>
            <w:vAlign w:val="center"/>
          </w:tcPr>
          <w:p w14:paraId="51D891FB" w14:textId="77777777" w:rsidR="002162F1" w:rsidRPr="002162F1" w:rsidRDefault="002162F1" w:rsidP="00464BB3">
            <w:pPr>
              <w:spacing w:after="0" w:line="240" w:lineRule="auto"/>
              <w:jc w:val="center"/>
              <w:rPr>
                <w:rFonts w:ascii="Times New Roman" w:hAnsi="Times New Roman"/>
                <w:b/>
                <w:sz w:val="18"/>
                <w:szCs w:val="18"/>
                <w:lang w:val="pt-BR"/>
              </w:rPr>
            </w:pPr>
          </w:p>
        </w:tc>
        <w:tc>
          <w:tcPr>
            <w:tcW w:w="479" w:type="dxa"/>
            <w:vMerge/>
            <w:shd w:val="clear" w:color="auto" w:fill="FFFF00"/>
            <w:vAlign w:val="center"/>
          </w:tcPr>
          <w:p w14:paraId="7C6521FF" w14:textId="77777777" w:rsidR="002162F1" w:rsidRPr="002162F1" w:rsidRDefault="002162F1" w:rsidP="00464BB3">
            <w:pPr>
              <w:spacing w:after="0" w:line="240" w:lineRule="auto"/>
              <w:jc w:val="center"/>
              <w:rPr>
                <w:rFonts w:ascii="Times New Roman" w:hAnsi="Times New Roman"/>
                <w:b/>
                <w:sz w:val="18"/>
                <w:szCs w:val="18"/>
                <w:lang w:val="pt-BR"/>
              </w:rPr>
            </w:pPr>
          </w:p>
        </w:tc>
      </w:tr>
      <w:tr w:rsidR="002162F1" w:rsidRPr="002162F1" w14:paraId="481AA094" w14:textId="77777777" w:rsidTr="00464BB3">
        <w:trPr>
          <w:jc w:val="center"/>
        </w:trPr>
        <w:tc>
          <w:tcPr>
            <w:tcW w:w="1004" w:type="dxa"/>
            <w:gridSpan w:val="2"/>
            <w:vMerge/>
            <w:shd w:val="clear" w:color="auto" w:fill="BDD6EE"/>
            <w:vAlign w:val="center"/>
          </w:tcPr>
          <w:p w14:paraId="09E3189E" w14:textId="77777777" w:rsidR="002162F1" w:rsidRPr="002162F1" w:rsidRDefault="002162F1" w:rsidP="00464BB3">
            <w:pPr>
              <w:spacing w:after="0" w:line="240" w:lineRule="auto"/>
              <w:jc w:val="center"/>
              <w:rPr>
                <w:rFonts w:ascii="Times New Roman" w:hAnsi="Times New Roman"/>
                <w:sz w:val="18"/>
                <w:szCs w:val="18"/>
                <w:lang w:val="pt-BR"/>
              </w:rPr>
            </w:pPr>
          </w:p>
        </w:tc>
        <w:tc>
          <w:tcPr>
            <w:tcW w:w="897" w:type="dxa"/>
            <w:gridSpan w:val="3"/>
            <w:vMerge/>
            <w:vAlign w:val="center"/>
          </w:tcPr>
          <w:p w14:paraId="68340A1C" w14:textId="77777777" w:rsidR="002162F1" w:rsidRPr="002162F1" w:rsidRDefault="002162F1" w:rsidP="00464BB3">
            <w:pPr>
              <w:spacing w:after="0" w:line="240" w:lineRule="auto"/>
              <w:jc w:val="center"/>
              <w:rPr>
                <w:rFonts w:ascii="Times New Roman" w:hAnsi="Times New Roman"/>
                <w:b/>
                <w:sz w:val="14"/>
                <w:szCs w:val="14"/>
                <w:lang w:val="pt-BR"/>
              </w:rPr>
            </w:pPr>
          </w:p>
        </w:tc>
        <w:tc>
          <w:tcPr>
            <w:tcW w:w="4107" w:type="dxa"/>
            <w:vAlign w:val="center"/>
          </w:tcPr>
          <w:p w14:paraId="2F74D486"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Existe o risco de poluição acidental do solo devido a possíveis vazamentos de combustível ou lubrificante.</w:t>
            </w:r>
          </w:p>
        </w:tc>
        <w:tc>
          <w:tcPr>
            <w:tcW w:w="993" w:type="dxa"/>
            <w:vMerge/>
            <w:shd w:val="clear" w:color="auto" w:fill="FFFFFF" w:themeFill="background1"/>
            <w:vAlign w:val="center"/>
          </w:tcPr>
          <w:p w14:paraId="3009F84A" w14:textId="77777777" w:rsidR="002162F1" w:rsidRPr="002162F1" w:rsidRDefault="002162F1" w:rsidP="00464BB3">
            <w:pPr>
              <w:spacing w:after="0" w:line="240" w:lineRule="auto"/>
              <w:jc w:val="center"/>
              <w:rPr>
                <w:rFonts w:ascii="Times New Roman" w:hAnsi="Times New Roman"/>
                <w:sz w:val="18"/>
                <w:szCs w:val="18"/>
                <w:lang w:val="pt-BR"/>
              </w:rPr>
            </w:pPr>
          </w:p>
        </w:tc>
        <w:tc>
          <w:tcPr>
            <w:tcW w:w="283" w:type="dxa"/>
            <w:vMerge/>
            <w:shd w:val="clear" w:color="auto" w:fill="FFFFFF" w:themeFill="background1"/>
            <w:vAlign w:val="center"/>
          </w:tcPr>
          <w:p w14:paraId="09870009" w14:textId="77777777" w:rsidR="002162F1" w:rsidRPr="002162F1" w:rsidRDefault="002162F1" w:rsidP="00464BB3">
            <w:pPr>
              <w:spacing w:after="0" w:line="240" w:lineRule="auto"/>
              <w:jc w:val="center"/>
              <w:rPr>
                <w:rFonts w:ascii="Times New Roman" w:hAnsi="Times New Roman"/>
                <w:b/>
                <w:sz w:val="18"/>
                <w:szCs w:val="18"/>
                <w:lang w:val="pt-BR"/>
              </w:rPr>
            </w:pPr>
          </w:p>
        </w:tc>
        <w:tc>
          <w:tcPr>
            <w:tcW w:w="992" w:type="dxa"/>
            <w:vMerge/>
            <w:shd w:val="clear" w:color="auto" w:fill="FFFFFF" w:themeFill="background1"/>
            <w:vAlign w:val="center"/>
          </w:tcPr>
          <w:p w14:paraId="1B1901E2" w14:textId="77777777" w:rsidR="002162F1" w:rsidRPr="002162F1" w:rsidRDefault="002162F1" w:rsidP="00464BB3">
            <w:pPr>
              <w:spacing w:after="0" w:line="240" w:lineRule="auto"/>
              <w:jc w:val="center"/>
              <w:rPr>
                <w:rFonts w:ascii="Times New Roman" w:hAnsi="Times New Roman"/>
                <w:sz w:val="18"/>
                <w:szCs w:val="18"/>
                <w:lang w:val="pt-BR"/>
              </w:rPr>
            </w:pPr>
          </w:p>
        </w:tc>
        <w:tc>
          <w:tcPr>
            <w:tcW w:w="284" w:type="dxa"/>
            <w:vMerge/>
            <w:shd w:val="clear" w:color="auto" w:fill="FFFFFF" w:themeFill="background1"/>
            <w:vAlign w:val="center"/>
          </w:tcPr>
          <w:p w14:paraId="2969FFD0" w14:textId="77777777" w:rsidR="002162F1" w:rsidRPr="002162F1" w:rsidRDefault="002162F1" w:rsidP="00464BB3">
            <w:pPr>
              <w:spacing w:after="0" w:line="240" w:lineRule="auto"/>
              <w:jc w:val="center"/>
              <w:rPr>
                <w:rFonts w:ascii="Times New Roman" w:hAnsi="Times New Roman"/>
                <w:b/>
                <w:sz w:val="18"/>
                <w:szCs w:val="18"/>
                <w:lang w:val="pt-BR"/>
              </w:rPr>
            </w:pPr>
          </w:p>
        </w:tc>
        <w:tc>
          <w:tcPr>
            <w:tcW w:w="850" w:type="dxa"/>
            <w:vMerge/>
            <w:shd w:val="clear" w:color="auto" w:fill="FFFFFF" w:themeFill="background1"/>
            <w:vAlign w:val="center"/>
          </w:tcPr>
          <w:p w14:paraId="628797B1" w14:textId="77777777" w:rsidR="002162F1" w:rsidRPr="002162F1" w:rsidRDefault="002162F1" w:rsidP="00464BB3">
            <w:pPr>
              <w:spacing w:after="0" w:line="240" w:lineRule="auto"/>
              <w:jc w:val="center"/>
              <w:rPr>
                <w:rFonts w:ascii="Times New Roman" w:hAnsi="Times New Roman"/>
                <w:sz w:val="18"/>
                <w:szCs w:val="18"/>
                <w:lang w:val="pt-BR"/>
              </w:rPr>
            </w:pPr>
          </w:p>
        </w:tc>
        <w:tc>
          <w:tcPr>
            <w:tcW w:w="284" w:type="dxa"/>
            <w:vMerge/>
            <w:shd w:val="clear" w:color="auto" w:fill="FFFFFF" w:themeFill="background1"/>
            <w:vAlign w:val="center"/>
          </w:tcPr>
          <w:p w14:paraId="06D345EF" w14:textId="77777777" w:rsidR="002162F1" w:rsidRPr="002162F1" w:rsidRDefault="002162F1" w:rsidP="00464BB3">
            <w:pPr>
              <w:spacing w:after="0" w:line="240" w:lineRule="auto"/>
              <w:jc w:val="center"/>
              <w:rPr>
                <w:rFonts w:ascii="Times New Roman" w:hAnsi="Times New Roman"/>
                <w:b/>
                <w:sz w:val="18"/>
                <w:szCs w:val="18"/>
                <w:lang w:val="pt-BR"/>
              </w:rPr>
            </w:pPr>
          </w:p>
        </w:tc>
        <w:tc>
          <w:tcPr>
            <w:tcW w:w="992" w:type="dxa"/>
            <w:vMerge/>
            <w:shd w:val="clear" w:color="auto" w:fill="FFFF00"/>
            <w:vAlign w:val="center"/>
          </w:tcPr>
          <w:p w14:paraId="722E9320" w14:textId="77777777" w:rsidR="002162F1" w:rsidRPr="002162F1" w:rsidRDefault="002162F1" w:rsidP="00464BB3">
            <w:pPr>
              <w:spacing w:after="0" w:line="240" w:lineRule="auto"/>
              <w:jc w:val="center"/>
              <w:rPr>
                <w:rFonts w:ascii="Times New Roman" w:hAnsi="Times New Roman"/>
                <w:b/>
                <w:sz w:val="18"/>
                <w:szCs w:val="18"/>
                <w:lang w:val="pt-BR"/>
              </w:rPr>
            </w:pPr>
          </w:p>
        </w:tc>
        <w:tc>
          <w:tcPr>
            <w:tcW w:w="479" w:type="dxa"/>
            <w:vMerge/>
            <w:shd w:val="clear" w:color="auto" w:fill="FFFF00"/>
            <w:vAlign w:val="center"/>
          </w:tcPr>
          <w:p w14:paraId="7FCF2064" w14:textId="77777777" w:rsidR="002162F1" w:rsidRPr="002162F1" w:rsidRDefault="002162F1" w:rsidP="00464BB3">
            <w:pPr>
              <w:spacing w:after="0" w:line="240" w:lineRule="auto"/>
              <w:jc w:val="center"/>
              <w:rPr>
                <w:rFonts w:ascii="Times New Roman" w:hAnsi="Times New Roman"/>
                <w:b/>
                <w:sz w:val="18"/>
                <w:szCs w:val="18"/>
                <w:lang w:val="pt-BR"/>
              </w:rPr>
            </w:pPr>
          </w:p>
        </w:tc>
      </w:tr>
      <w:tr w:rsidR="002162F1" w:rsidRPr="00CF05BC" w14:paraId="131D6E66" w14:textId="77777777" w:rsidTr="00464BB3">
        <w:trPr>
          <w:jc w:val="center"/>
        </w:trPr>
        <w:tc>
          <w:tcPr>
            <w:tcW w:w="1004" w:type="dxa"/>
            <w:gridSpan w:val="2"/>
            <w:vMerge/>
            <w:shd w:val="clear" w:color="auto" w:fill="BDD6EE"/>
            <w:vAlign w:val="center"/>
          </w:tcPr>
          <w:p w14:paraId="408F182B" w14:textId="77777777" w:rsidR="002162F1" w:rsidRPr="002162F1" w:rsidRDefault="002162F1" w:rsidP="00464BB3">
            <w:pPr>
              <w:spacing w:after="0" w:line="240" w:lineRule="auto"/>
              <w:jc w:val="center"/>
              <w:rPr>
                <w:rFonts w:ascii="Times New Roman" w:hAnsi="Times New Roman"/>
                <w:sz w:val="18"/>
                <w:szCs w:val="18"/>
                <w:lang w:val="pt-BR"/>
              </w:rPr>
            </w:pPr>
          </w:p>
        </w:tc>
        <w:tc>
          <w:tcPr>
            <w:tcW w:w="897" w:type="dxa"/>
            <w:gridSpan w:val="3"/>
            <w:vMerge w:val="restart"/>
            <w:vAlign w:val="center"/>
          </w:tcPr>
          <w:p w14:paraId="4C9F119F" w14:textId="77777777" w:rsidR="002162F1" w:rsidRPr="00CF05BC" w:rsidRDefault="002162F1" w:rsidP="00464BB3">
            <w:pPr>
              <w:spacing w:after="0" w:line="240" w:lineRule="auto"/>
              <w:jc w:val="center"/>
              <w:rPr>
                <w:rFonts w:ascii="Times New Roman" w:hAnsi="Times New Roman"/>
                <w:b/>
                <w:sz w:val="14"/>
                <w:szCs w:val="14"/>
              </w:rPr>
            </w:pPr>
            <w:r w:rsidRPr="00CF05BC">
              <w:rPr>
                <w:rFonts w:ascii="Times New Roman" w:hAnsi="Times New Roman"/>
                <w:b/>
                <w:sz w:val="14"/>
                <w:szCs w:val="14"/>
              </w:rPr>
              <w:t>ÁGUAS</w:t>
            </w:r>
          </w:p>
        </w:tc>
        <w:tc>
          <w:tcPr>
            <w:tcW w:w="4107" w:type="dxa"/>
            <w:vAlign w:val="center"/>
          </w:tcPr>
          <w:p w14:paraId="0D73DF1A"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Riscos de propagação da poluição do solo às águas superficiais e, em seguida, às águas subterrâneas</w:t>
            </w:r>
          </w:p>
        </w:tc>
        <w:tc>
          <w:tcPr>
            <w:tcW w:w="993" w:type="dxa"/>
            <w:vMerge w:val="restart"/>
            <w:shd w:val="clear" w:color="auto" w:fill="FFFFFF" w:themeFill="background1"/>
            <w:vAlign w:val="center"/>
          </w:tcPr>
          <w:p w14:paraId="31428FDC"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Forte</w:t>
            </w:r>
          </w:p>
        </w:tc>
        <w:tc>
          <w:tcPr>
            <w:tcW w:w="283" w:type="dxa"/>
            <w:vMerge w:val="restart"/>
            <w:shd w:val="clear" w:color="auto" w:fill="FFFFFF" w:themeFill="background1"/>
            <w:vAlign w:val="center"/>
          </w:tcPr>
          <w:p w14:paraId="6195B33A"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vMerge w:val="restart"/>
            <w:shd w:val="clear" w:color="auto" w:fill="FFFFFF" w:themeFill="background1"/>
            <w:vAlign w:val="center"/>
          </w:tcPr>
          <w:p w14:paraId="47099CC6"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vMerge w:val="restart"/>
            <w:shd w:val="clear" w:color="auto" w:fill="FFFFFF" w:themeFill="background1"/>
            <w:vAlign w:val="center"/>
          </w:tcPr>
          <w:p w14:paraId="56D03690"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vMerge w:val="restart"/>
            <w:shd w:val="clear" w:color="auto" w:fill="FFFFFF" w:themeFill="background1"/>
            <w:vAlign w:val="center"/>
          </w:tcPr>
          <w:p w14:paraId="0CCA1BF7"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Média</w:t>
            </w:r>
          </w:p>
        </w:tc>
        <w:tc>
          <w:tcPr>
            <w:tcW w:w="284" w:type="dxa"/>
            <w:vMerge w:val="restart"/>
            <w:shd w:val="clear" w:color="auto" w:fill="FFFFFF" w:themeFill="background1"/>
            <w:vAlign w:val="center"/>
          </w:tcPr>
          <w:p w14:paraId="409F8A8D"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vMerge w:val="restart"/>
            <w:shd w:val="clear" w:color="auto" w:fill="FFFF00"/>
            <w:vAlign w:val="center"/>
          </w:tcPr>
          <w:p w14:paraId="4393296D"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Média</w:t>
            </w:r>
          </w:p>
        </w:tc>
        <w:tc>
          <w:tcPr>
            <w:tcW w:w="479" w:type="dxa"/>
            <w:vMerge w:val="restart"/>
            <w:shd w:val="clear" w:color="auto" w:fill="FFFF00"/>
            <w:vAlign w:val="center"/>
          </w:tcPr>
          <w:p w14:paraId="7FA90B24"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45</w:t>
            </w:r>
          </w:p>
        </w:tc>
      </w:tr>
      <w:tr w:rsidR="002162F1" w:rsidRPr="002162F1" w14:paraId="01357CFA" w14:textId="77777777" w:rsidTr="00464BB3">
        <w:trPr>
          <w:jc w:val="center"/>
        </w:trPr>
        <w:tc>
          <w:tcPr>
            <w:tcW w:w="1004" w:type="dxa"/>
            <w:gridSpan w:val="2"/>
            <w:vMerge/>
            <w:shd w:val="clear" w:color="auto" w:fill="BDD6EE"/>
            <w:vAlign w:val="center"/>
          </w:tcPr>
          <w:p w14:paraId="6B20FE84"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6BD10862"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vAlign w:val="center"/>
          </w:tcPr>
          <w:p w14:paraId="4D3B9050"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potencial de contaminação deste escoamento devido a possíveis vazamentos de combustível ou lubrificante</w:t>
            </w:r>
          </w:p>
        </w:tc>
        <w:tc>
          <w:tcPr>
            <w:tcW w:w="993" w:type="dxa"/>
            <w:vMerge/>
            <w:shd w:val="clear" w:color="auto" w:fill="FFFFFF" w:themeFill="background1"/>
            <w:vAlign w:val="center"/>
          </w:tcPr>
          <w:p w14:paraId="011C1885" w14:textId="77777777" w:rsidR="002162F1" w:rsidRPr="002162F1" w:rsidRDefault="002162F1" w:rsidP="00464BB3">
            <w:pPr>
              <w:spacing w:after="0" w:line="240" w:lineRule="auto"/>
              <w:jc w:val="center"/>
              <w:rPr>
                <w:rFonts w:ascii="Times New Roman" w:hAnsi="Times New Roman"/>
                <w:sz w:val="18"/>
                <w:szCs w:val="18"/>
                <w:lang w:val="pt-BR"/>
              </w:rPr>
            </w:pPr>
          </w:p>
        </w:tc>
        <w:tc>
          <w:tcPr>
            <w:tcW w:w="283" w:type="dxa"/>
            <w:vMerge/>
            <w:shd w:val="clear" w:color="auto" w:fill="FFFFFF" w:themeFill="background1"/>
            <w:vAlign w:val="center"/>
          </w:tcPr>
          <w:p w14:paraId="2DE5566C" w14:textId="77777777" w:rsidR="002162F1" w:rsidRPr="002162F1" w:rsidRDefault="002162F1" w:rsidP="00464BB3">
            <w:pPr>
              <w:spacing w:after="0" w:line="240" w:lineRule="auto"/>
              <w:jc w:val="center"/>
              <w:rPr>
                <w:rFonts w:ascii="Times New Roman" w:hAnsi="Times New Roman"/>
                <w:b/>
                <w:sz w:val="18"/>
                <w:szCs w:val="18"/>
                <w:lang w:val="pt-BR"/>
              </w:rPr>
            </w:pPr>
          </w:p>
        </w:tc>
        <w:tc>
          <w:tcPr>
            <w:tcW w:w="992" w:type="dxa"/>
            <w:vMerge/>
            <w:shd w:val="clear" w:color="auto" w:fill="FFFFFF" w:themeFill="background1"/>
            <w:vAlign w:val="center"/>
          </w:tcPr>
          <w:p w14:paraId="5231383D" w14:textId="77777777" w:rsidR="002162F1" w:rsidRPr="002162F1" w:rsidRDefault="002162F1" w:rsidP="00464BB3">
            <w:pPr>
              <w:spacing w:after="0" w:line="240" w:lineRule="auto"/>
              <w:jc w:val="center"/>
              <w:rPr>
                <w:rFonts w:ascii="Times New Roman" w:hAnsi="Times New Roman"/>
                <w:sz w:val="18"/>
                <w:szCs w:val="18"/>
                <w:lang w:val="pt-BR"/>
              </w:rPr>
            </w:pPr>
          </w:p>
        </w:tc>
        <w:tc>
          <w:tcPr>
            <w:tcW w:w="284" w:type="dxa"/>
            <w:vMerge/>
            <w:shd w:val="clear" w:color="auto" w:fill="FFFFFF" w:themeFill="background1"/>
            <w:vAlign w:val="center"/>
          </w:tcPr>
          <w:p w14:paraId="45475AAF" w14:textId="77777777" w:rsidR="002162F1" w:rsidRPr="002162F1" w:rsidRDefault="002162F1" w:rsidP="00464BB3">
            <w:pPr>
              <w:spacing w:after="0" w:line="240" w:lineRule="auto"/>
              <w:jc w:val="center"/>
              <w:rPr>
                <w:rFonts w:ascii="Times New Roman" w:hAnsi="Times New Roman"/>
                <w:b/>
                <w:sz w:val="18"/>
                <w:szCs w:val="18"/>
                <w:lang w:val="pt-BR"/>
              </w:rPr>
            </w:pPr>
          </w:p>
        </w:tc>
        <w:tc>
          <w:tcPr>
            <w:tcW w:w="850" w:type="dxa"/>
            <w:vMerge/>
            <w:shd w:val="clear" w:color="auto" w:fill="FFFFFF" w:themeFill="background1"/>
            <w:vAlign w:val="center"/>
          </w:tcPr>
          <w:p w14:paraId="5D6EB78D" w14:textId="77777777" w:rsidR="002162F1" w:rsidRPr="002162F1" w:rsidRDefault="002162F1" w:rsidP="00464BB3">
            <w:pPr>
              <w:spacing w:after="0" w:line="240" w:lineRule="auto"/>
              <w:jc w:val="center"/>
              <w:rPr>
                <w:rFonts w:ascii="Times New Roman" w:hAnsi="Times New Roman"/>
                <w:sz w:val="18"/>
                <w:szCs w:val="18"/>
                <w:lang w:val="pt-BR"/>
              </w:rPr>
            </w:pPr>
          </w:p>
        </w:tc>
        <w:tc>
          <w:tcPr>
            <w:tcW w:w="284" w:type="dxa"/>
            <w:vMerge/>
            <w:shd w:val="clear" w:color="auto" w:fill="FFFFFF" w:themeFill="background1"/>
            <w:vAlign w:val="center"/>
          </w:tcPr>
          <w:p w14:paraId="7B847D1A" w14:textId="77777777" w:rsidR="002162F1" w:rsidRPr="002162F1" w:rsidRDefault="002162F1" w:rsidP="00464BB3">
            <w:pPr>
              <w:spacing w:after="0" w:line="240" w:lineRule="auto"/>
              <w:jc w:val="center"/>
              <w:rPr>
                <w:rFonts w:ascii="Times New Roman" w:hAnsi="Times New Roman"/>
                <w:b/>
                <w:sz w:val="18"/>
                <w:szCs w:val="18"/>
                <w:lang w:val="pt-BR"/>
              </w:rPr>
            </w:pPr>
          </w:p>
        </w:tc>
        <w:tc>
          <w:tcPr>
            <w:tcW w:w="992" w:type="dxa"/>
            <w:vMerge/>
            <w:shd w:val="clear" w:color="auto" w:fill="FFFF00"/>
            <w:vAlign w:val="center"/>
          </w:tcPr>
          <w:p w14:paraId="24C04954" w14:textId="77777777" w:rsidR="002162F1" w:rsidRPr="002162F1" w:rsidRDefault="002162F1" w:rsidP="00464BB3">
            <w:pPr>
              <w:spacing w:after="0" w:line="240" w:lineRule="auto"/>
              <w:jc w:val="center"/>
              <w:rPr>
                <w:rFonts w:ascii="Times New Roman" w:hAnsi="Times New Roman"/>
                <w:b/>
                <w:sz w:val="18"/>
                <w:szCs w:val="18"/>
                <w:lang w:val="pt-BR"/>
              </w:rPr>
            </w:pPr>
          </w:p>
        </w:tc>
        <w:tc>
          <w:tcPr>
            <w:tcW w:w="479" w:type="dxa"/>
            <w:vMerge/>
            <w:shd w:val="clear" w:color="auto" w:fill="FFFF00"/>
            <w:vAlign w:val="center"/>
          </w:tcPr>
          <w:p w14:paraId="7FC9F128" w14:textId="77777777" w:rsidR="002162F1" w:rsidRPr="002162F1" w:rsidRDefault="002162F1" w:rsidP="00464BB3">
            <w:pPr>
              <w:spacing w:after="0" w:line="240" w:lineRule="auto"/>
              <w:jc w:val="center"/>
              <w:rPr>
                <w:rFonts w:ascii="Times New Roman" w:hAnsi="Times New Roman"/>
                <w:b/>
                <w:sz w:val="18"/>
                <w:szCs w:val="18"/>
                <w:lang w:val="pt-BR"/>
              </w:rPr>
            </w:pPr>
          </w:p>
        </w:tc>
      </w:tr>
      <w:tr w:rsidR="002162F1" w:rsidRPr="00CF05BC" w14:paraId="05EBEFE0" w14:textId="77777777" w:rsidTr="00464BB3">
        <w:trPr>
          <w:jc w:val="center"/>
        </w:trPr>
        <w:tc>
          <w:tcPr>
            <w:tcW w:w="1004" w:type="dxa"/>
            <w:gridSpan w:val="2"/>
            <w:vMerge/>
            <w:shd w:val="clear" w:color="auto" w:fill="BDD6EE"/>
            <w:vAlign w:val="center"/>
          </w:tcPr>
          <w:p w14:paraId="7C083698" w14:textId="77777777" w:rsidR="002162F1" w:rsidRPr="002162F1" w:rsidRDefault="002162F1" w:rsidP="00464BB3">
            <w:pPr>
              <w:spacing w:after="0" w:line="240" w:lineRule="auto"/>
              <w:jc w:val="center"/>
              <w:rPr>
                <w:rFonts w:ascii="Times New Roman" w:hAnsi="Times New Roman"/>
                <w:sz w:val="18"/>
                <w:szCs w:val="18"/>
                <w:lang w:val="pt-BR"/>
              </w:rPr>
            </w:pPr>
          </w:p>
        </w:tc>
        <w:tc>
          <w:tcPr>
            <w:tcW w:w="897" w:type="dxa"/>
            <w:gridSpan w:val="3"/>
            <w:vMerge w:val="restart"/>
            <w:vAlign w:val="center"/>
          </w:tcPr>
          <w:p w14:paraId="622352C3" w14:textId="77777777" w:rsidR="002162F1" w:rsidRPr="00CF05BC" w:rsidRDefault="002162F1" w:rsidP="00464BB3">
            <w:pPr>
              <w:tabs>
                <w:tab w:val="left" w:pos="2193"/>
              </w:tabs>
              <w:spacing w:after="0" w:line="240" w:lineRule="auto"/>
              <w:jc w:val="center"/>
              <w:rPr>
                <w:rFonts w:ascii="Times New Roman" w:hAnsi="Times New Roman"/>
                <w:b/>
                <w:sz w:val="14"/>
                <w:szCs w:val="14"/>
              </w:rPr>
            </w:pPr>
            <w:r w:rsidRPr="00CF05BC">
              <w:rPr>
                <w:rFonts w:ascii="Times New Roman" w:hAnsi="Times New Roman"/>
                <w:b/>
                <w:sz w:val="14"/>
                <w:szCs w:val="14"/>
              </w:rPr>
              <w:t>FLORA</w:t>
            </w:r>
          </w:p>
        </w:tc>
        <w:tc>
          <w:tcPr>
            <w:tcW w:w="4107" w:type="dxa"/>
            <w:vAlign w:val="center"/>
          </w:tcPr>
          <w:p w14:paraId="002AFDA7"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de destruição da vegetação herbácea em Antula.</w:t>
            </w:r>
          </w:p>
        </w:tc>
        <w:tc>
          <w:tcPr>
            <w:tcW w:w="993" w:type="dxa"/>
            <w:vMerge w:val="restart"/>
            <w:shd w:val="clear" w:color="auto" w:fill="FFFFFF" w:themeFill="background1"/>
            <w:vAlign w:val="center"/>
          </w:tcPr>
          <w:p w14:paraId="0C5197FC"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Média</w:t>
            </w:r>
          </w:p>
        </w:tc>
        <w:tc>
          <w:tcPr>
            <w:tcW w:w="283" w:type="dxa"/>
            <w:vMerge w:val="restart"/>
            <w:shd w:val="clear" w:color="auto" w:fill="FFFFFF" w:themeFill="background1"/>
            <w:vAlign w:val="center"/>
          </w:tcPr>
          <w:p w14:paraId="31404763"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vMerge w:val="restart"/>
            <w:shd w:val="clear" w:color="auto" w:fill="FFFFFF" w:themeFill="background1"/>
            <w:vAlign w:val="center"/>
          </w:tcPr>
          <w:p w14:paraId="09FF6299"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vMerge w:val="restart"/>
            <w:shd w:val="clear" w:color="auto" w:fill="FFFFFF" w:themeFill="background1"/>
            <w:vAlign w:val="center"/>
          </w:tcPr>
          <w:p w14:paraId="2576304F"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vMerge w:val="restart"/>
            <w:shd w:val="clear" w:color="auto" w:fill="FFFFFF" w:themeFill="background1"/>
            <w:vAlign w:val="center"/>
          </w:tcPr>
          <w:p w14:paraId="422802AE"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Curto</w:t>
            </w:r>
          </w:p>
        </w:tc>
        <w:tc>
          <w:tcPr>
            <w:tcW w:w="284" w:type="dxa"/>
            <w:vMerge w:val="restart"/>
            <w:shd w:val="clear" w:color="auto" w:fill="FFFFFF" w:themeFill="background1"/>
            <w:vAlign w:val="center"/>
          </w:tcPr>
          <w:p w14:paraId="13FBA358"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vMerge w:val="restart"/>
            <w:shd w:val="clear" w:color="auto" w:fill="92D050"/>
            <w:vAlign w:val="center"/>
          </w:tcPr>
          <w:p w14:paraId="37B625C2"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Menor</w:t>
            </w:r>
          </w:p>
        </w:tc>
        <w:tc>
          <w:tcPr>
            <w:tcW w:w="479" w:type="dxa"/>
            <w:vMerge w:val="restart"/>
            <w:shd w:val="clear" w:color="auto" w:fill="92D050"/>
            <w:vAlign w:val="center"/>
          </w:tcPr>
          <w:p w14:paraId="61D3658E"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9</w:t>
            </w:r>
          </w:p>
        </w:tc>
      </w:tr>
      <w:tr w:rsidR="002162F1" w:rsidRPr="002162F1" w14:paraId="35061FF4" w14:textId="77777777" w:rsidTr="00464BB3">
        <w:trPr>
          <w:jc w:val="center"/>
        </w:trPr>
        <w:tc>
          <w:tcPr>
            <w:tcW w:w="1004" w:type="dxa"/>
            <w:gridSpan w:val="2"/>
            <w:vMerge/>
            <w:shd w:val="clear" w:color="auto" w:fill="BDD6EE"/>
            <w:vAlign w:val="center"/>
          </w:tcPr>
          <w:p w14:paraId="475E1E72"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00C2CC7E" w14:textId="77777777" w:rsidR="002162F1" w:rsidRPr="00CF05BC" w:rsidRDefault="002162F1" w:rsidP="00464BB3">
            <w:pPr>
              <w:tabs>
                <w:tab w:val="left" w:pos="2193"/>
              </w:tabs>
              <w:spacing w:after="0" w:line="240" w:lineRule="auto"/>
              <w:jc w:val="center"/>
              <w:rPr>
                <w:rFonts w:ascii="Times New Roman" w:hAnsi="Times New Roman"/>
                <w:b/>
                <w:sz w:val="14"/>
                <w:szCs w:val="14"/>
              </w:rPr>
            </w:pPr>
          </w:p>
        </w:tc>
        <w:tc>
          <w:tcPr>
            <w:tcW w:w="4107" w:type="dxa"/>
            <w:vAlign w:val="center"/>
          </w:tcPr>
          <w:p w14:paraId="4C2B9F6A"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de derrubar alguns pés de mangueiras, palmeiras e cajueiros em Prabis, BOR e destruição da vegetação herbácea em Antula Pime</w:t>
            </w:r>
          </w:p>
        </w:tc>
        <w:tc>
          <w:tcPr>
            <w:tcW w:w="993" w:type="dxa"/>
            <w:vMerge/>
            <w:shd w:val="clear" w:color="auto" w:fill="FFFFFF" w:themeFill="background1"/>
            <w:vAlign w:val="center"/>
          </w:tcPr>
          <w:p w14:paraId="408F94B4" w14:textId="77777777" w:rsidR="002162F1" w:rsidRPr="002162F1" w:rsidRDefault="002162F1" w:rsidP="00464BB3">
            <w:pPr>
              <w:spacing w:after="0" w:line="240" w:lineRule="auto"/>
              <w:jc w:val="center"/>
              <w:rPr>
                <w:rFonts w:ascii="Times New Roman" w:hAnsi="Times New Roman"/>
                <w:sz w:val="18"/>
                <w:szCs w:val="18"/>
                <w:lang w:val="pt-BR"/>
              </w:rPr>
            </w:pPr>
          </w:p>
        </w:tc>
        <w:tc>
          <w:tcPr>
            <w:tcW w:w="283" w:type="dxa"/>
            <w:vMerge/>
            <w:shd w:val="clear" w:color="auto" w:fill="FFFFFF" w:themeFill="background1"/>
            <w:vAlign w:val="center"/>
          </w:tcPr>
          <w:p w14:paraId="5F48919C" w14:textId="77777777" w:rsidR="002162F1" w:rsidRPr="002162F1" w:rsidRDefault="002162F1" w:rsidP="00464BB3">
            <w:pPr>
              <w:spacing w:after="0" w:line="240" w:lineRule="auto"/>
              <w:jc w:val="center"/>
              <w:rPr>
                <w:rFonts w:ascii="Times New Roman" w:hAnsi="Times New Roman"/>
                <w:b/>
                <w:sz w:val="18"/>
                <w:szCs w:val="18"/>
                <w:lang w:val="pt-BR"/>
              </w:rPr>
            </w:pPr>
          </w:p>
        </w:tc>
        <w:tc>
          <w:tcPr>
            <w:tcW w:w="992" w:type="dxa"/>
            <w:vMerge/>
            <w:shd w:val="clear" w:color="auto" w:fill="FFFFFF" w:themeFill="background1"/>
            <w:vAlign w:val="center"/>
          </w:tcPr>
          <w:p w14:paraId="7E06EDCD" w14:textId="77777777" w:rsidR="002162F1" w:rsidRPr="002162F1" w:rsidRDefault="002162F1" w:rsidP="00464BB3">
            <w:pPr>
              <w:spacing w:after="0" w:line="240" w:lineRule="auto"/>
              <w:jc w:val="center"/>
              <w:rPr>
                <w:rFonts w:ascii="Times New Roman" w:hAnsi="Times New Roman"/>
                <w:sz w:val="18"/>
                <w:szCs w:val="18"/>
                <w:lang w:val="pt-BR"/>
              </w:rPr>
            </w:pPr>
          </w:p>
        </w:tc>
        <w:tc>
          <w:tcPr>
            <w:tcW w:w="284" w:type="dxa"/>
            <w:vMerge/>
            <w:shd w:val="clear" w:color="auto" w:fill="FFFFFF" w:themeFill="background1"/>
            <w:vAlign w:val="center"/>
          </w:tcPr>
          <w:p w14:paraId="6ADDD365" w14:textId="77777777" w:rsidR="002162F1" w:rsidRPr="002162F1" w:rsidRDefault="002162F1" w:rsidP="00464BB3">
            <w:pPr>
              <w:spacing w:after="0" w:line="240" w:lineRule="auto"/>
              <w:jc w:val="center"/>
              <w:rPr>
                <w:rFonts w:ascii="Times New Roman" w:hAnsi="Times New Roman"/>
                <w:b/>
                <w:sz w:val="18"/>
                <w:szCs w:val="18"/>
                <w:lang w:val="pt-BR"/>
              </w:rPr>
            </w:pPr>
          </w:p>
        </w:tc>
        <w:tc>
          <w:tcPr>
            <w:tcW w:w="850" w:type="dxa"/>
            <w:vMerge/>
            <w:shd w:val="clear" w:color="auto" w:fill="FFFFFF" w:themeFill="background1"/>
            <w:vAlign w:val="center"/>
          </w:tcPr>
          <w:p w14:paraId="5B03C8B2" w14:textId="77777777" w:rsidR="002162F1" w:rsidRPr="002162F1" w:rsidRDefault="002162F1" w:rsidP="00464BB3">
            <w:pPr>
              <w:spacing w:after="0" w:line="240" w:lineRule="auto"/>
              <w:jc w:val="center"/>
              <w:rPr>
                <w:rFonts w:ascii="Times New Roman" w:hAnsi="Times New Roman"/>
                <w:sz w:val="18"/>
                <w:szCs w:val="18"/>
                <w:lang w:val="pt-BR"/>
              </w:rPr>
            </w:pPr>
          </w:p>
        </w:tc>
        <w:tc>
          <w:tcPr>
            <w:tcW w:w="284" w:type="dxa"/>
            <w:vMerge/>
            <w:shd w:val="clear" w:color="auto" w:fill="FFFFFF" w:themeFill="background1"/>
            <w:vAlign w:val="center"/>
          </w:tcPr>
          <w:p w14:paraId="3B372A02" w14:textId="77777777" w:rsidR="002162F1" w:rsidRPr="002162F1" w:rsidRDefault="002162F1" w:rsidP="00464BB3">
            <w:pPr>
              <w:spacing w:after="0" w:line="240" w:lineRule="auto"/>
              <w:jc w:val="center"/>
              <w:rPr>
                <w:rFonts w:ascii="Times New Roman" w:hAnsi="Times New Roman"/>
                <w:b/>
                <w:sz w:val="18"/>
                <w:szCs w:val="18"/>
                <w:lang w:val="pt-BR"/>
              </w:rPr>
            </w:pPr>
          </w:p>
        </w:tc>
        <w:tc>
          <w:tcPr>
            <w:tcW w:w="992" w:type="dxa"/>
            <w:vMerge/>
            <w:shd w:val="clear" w:color="auto" w:fill="92D050"/>
            <w:vAlign w:val="center"/>
          </w:tcPr>
          <w:p w14:paraId="4E53644B" w14:textId="77777777" w:rsidR="002162F1" w:rsidRPr="002162F1" w:rsidRDefault="002162F1" w:rsidP="00464BB3">
            <w:pPr>
              <w:spacing w:after="0" w:line="240" w:lineRule="auto"/>
              <w:jc w:val="center"/>
              <w:rPr>
                <w:rFonts w:ascii="Times New Roman" w:hAnsi="Times New Roman"/>
                <w:b/>
                <w:sz w:val="18"/>
                <w:szCs w:val="18"/>
                <w:lang w:val="pt-BR"/>
              </w:rPr>
            </w:pPr>
          </w:p>
        </w:tc>
        <w:tc>
          <w:tcPr>
            <w:tcW w:w="479" w:type="dxa"/>
            <w:vMerge/>
            <w:shd w:val="clear" w:color="auto" w:fill="92D050"/>
            <w:vAlign w:val="center"/>
          </w:tcPr>
          <w:p w14:paraId="703B7BB7" w14:textId="77777777" w:rsidR="002162F1" w:rsidRPr="002162F1" w:rsidRDefault="002162F1" w:rsidP="00464BB3">
            <w:pPr>
              <w:spacing w:after="0" w:line="240" w:lineRule="auto"/>
              <w:jc w:val="center"/>
              <w:rPr>
                <w:rFonts w:ascii="Times New Roman" w:hAnsi="Times New Roman"/>
                <w:b/>
                <w:sz w:val="18"/>
                <w:szCs w:val="18"/>
                <w:lang w:val="pt-BR"/>
              </w:rPr>
            </w:pPr>
          </w:p>
        </w:tc>
      </w:tr>
      <w:tr w:rsidR="002162F1" w:rsidRPr="00CF05BC" w14:paraId="110735F9" w14:textId="77777777" w:rsidTr="00464BB3">
        <w:trPr>
          <w:jc w:val="center"/>
        </w:trPr>
        <w:tc>
          <w:tcPr>
            <w:tcW w:w="1004" w:type="dxa"/>
            <w:gridSpan w:val="2"/>
            <w:vMerge/>
            <w:shd w:val="clear" w:color="auto" w:fill="BDD6EE"/>
            <w:vAlign w:val="center"/>
          </w:tcPr>
          <w:p w14:paraId="4704B2E0" w14:textId="77777777" w:rsidR="002162F1" w:rsidRPr="002162F1" w:rsidRDefault="002162F1" w:rsidP="00464BB3">
            <w:pPr>
              <w:spacing w:after="0" w:line="240" w:lineRule="auto"/>
              <w:jc w:val="center"/>
              <w:rPr>
                <w:rFonts w:ascii="Times New Roman" w:hAnsi="Times New Roman"/>
                <w:sz w:val="18"/>
                <w:szCs w:val="18"/>
                <w:lang w:val="pt-BR"/>
              </w:rPr>
            </w:pPr>
          </w:p>
        </w:tc>
        <w:tc>
          <w:tcPr>
            <w:tcW w:w="897" w:type="dxa"/>
            <w:gridSpan w:val="3"/>
            <w:vAlign w:val="center"/>
          </w:tcPr>
          <w:p w14:paraId="1A4F100C" w14:textId="77777777" w:rsidR="002162F1" w:rsidRPr="00CF05BC" w:rsidRDefault="002162F1" w:rsidP="00464BB3">
            <w:pPr>
              <w:tabs>
                <w:tab w:val="left" w:pos="2193"/>
              </w:tabs>
              <w:spacing w:after="0" w:line="240" w:lineRule="auto"/>
              <w:jc w:val="center"/>
              <w:rPr>
                <w:rFonts w:ascii="Times New Roman" w:hAnsi="Times New Roman"/>
                <w:b/>
                <w:sz w:val="14"/>
                <w:szCs w:val="14"/>
              </w:rPr>
            </w:pPr>
            <w:r w:rsidRPr="00CF05BC">
              <w:rPr>
                <w:rFonts w:ascii="Times New Roman" w:hAnsi="Times New Roman"/>
                <w:b/>
                <w:sz w:val="14"/>
                <w:szCs w:val="14"/>
              </w:rPr>
              <w:t>PANORAMA</w:t>
            </w:r>
          </w:p>
        </w:tc>
        <w:tc>
          <w:tcPr>
            <w:tcW w:w="4107" w:type="dxa"/>
            <w:vAlign w:val="center"/>
          </w:tcPr>
          <w:p w14:paraId="66275993"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Mudando a aparência da paisagem</w:t>
            </w:r>
          </w:p>
        </w:tc>
        <w:tc>
          <w:tcPr>
            <w:tcW w:w="993" w:type="dxa"/>
            <w:shd w:val="clear" w:color="auto" w:fill="FFFFFF" w:themeFill="background1"/>
            <w:vAlign w:val="center"/>
          </w:tcPr>
          <w:p w14:paraId="0EA4459B"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Baixo</w:t>
            </w:r>
          </w:p>
        </w:tc>
        <w:tc>
          <w:tcPr>
            <w:tcW w:w="283" w:type="dxa"/>
            <w:shd w:val="clear" w:color="auto" w:fill="FFFFFF" w:themeFill="background1"/>
            <w:vAlign w:val="center"/>
          </w:tcPr>
          <w:p w14:paraId="4F0EFFAF"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FFFFFF" w:themeFill="background1"/>
            <w:vAlign w:val="center"/>
          </w:tcPr>
          <w:p w14:paraId="0D73B525"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2AF8F461"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2BC3FFF6"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Média</w:t>
            </w:r>
          </w:p>
        </w:tc>
        <w:tc>
          <w:tcPr>
            <w:tcW w:w="284" w:type="dxa"/>
            <w:shd w:val="clear" w:color="auto" w:fill="FFFFFF" w:themeFill="background1"/>
            <w:vAlign w:val="center"/>
          </w:tcPr>
          <w:p w14:paraId="193F483A"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92D050"/>
            <w:vAlign w:val="center"/>
          </w:tcPr>
          <w:p w14:paraId="2BC293F7"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Menor</w:t>
            </w:r>
          </w:p>
        </w:tc>
        <w:tc>
          <w:tcPr>
            <w:tcW w:w="479" w:type="dxa"/>
            <w:shd w:val="clear" w:color="auto" w:fill="92D050"/>
            <w:vAlign w:val="center"/>
          </w:tcPr>
          <w:p w14:paraId="62B33BBA"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9</w:t>
            </w:r>
          </w:p>
        </w:tc>
      </w:tr>
      <w:tr w:rsidR="002162F1" w:rsidRPr="00CF05BC" w14:paraId="6DEC96C3" w14:textId="77777777" w:rsidTr="00464BB3">
        <w:trPr>
          <w:jc w:val="center"/>
        </w:trPr>
        <w:tc>
          <w:tcPr>
            <w:tcW w:w="1004" w:type="dxa"/>
            <w:gridSpan w:val="2"/>
            <w:vMerge/>
            <w:shd w:val="clear" w:color="auto" w:fill="BDD6EE"/>
            <w:vAlign w:val="center"/>
          </w:tcPr>
          <w:p w14:paraId="5CAE5E68"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restart"/>
            <w:vAlign w:val="center"/>
          </w:tcPr>
          <w:p w14:paraId="2868AA87" w14:textId="77777777" w:rsidR="002162F1" w:rsidRPr="00CF05BC" w:rsidRDefault="002162F1" w:rsidP="00464BB3">
            <w:pPr>
              <w:spacing w:after="0" w:line="240" w:lineRule="auto"/>
              <w:jc w:val="center"/>
              <w:rPr>
                <w:rFonts w:ascii="Times New Roman" w:hAnsi="Times New Roman"/>
                <w:b/>
                <w:sz w:val="14"/>
                <w:szCs w:val="14"/>
              </w:rPr>
            </w:pPr>
            <w:r w:rsidRPr="00CF05BC">
              <w:rPr>
                <w:rFonts w:ascii="Times New Roman" w:hAnsi="Times New Roman"/>
                <w:b/>
                <w:sz w:val="14"/>
                <w:szCs w:val="14"/>
              </w:rPr>
              <w:t>HUMANO</w:t>
            </w:r>
          </w:p>
        </w:tc>
        <w:tc>
          <w:tcPr>
            <w:tcW w:w="4107" w:type="dxa"/>
            <w:vAlign w:val="center"/>
          </w:tcPr>
          <w:p w14:paraId="5262C25A"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 xml:space="preserve">Risco de perturbação do ambiente de vida das populações vizinhas devido à produção de ruído </w:t>
            </w:r>
          </w:p>
        </w:tc>
        <w:tc>
          <w:tcPr>
            <w:tcW w:w="993" w:type="dxa"/>
            <w:shd w:val="clear" w:color="auto" w:fill="FFFFFF" w:themeFill="background1"/>
            <w:vAlign w:val="center"/>
          </w:tcPr>
          <w:p w14:paraId="31C6D136"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Forte</w:t>
            </w:r>
          </w:p>
        </w:tc>
        <w:tc>
          <w:tcPr>
            <w:tcW w:w="283" w:type="dxa"/>
            <w:shd w:val="clear" w:color="auto" w:fill="FFFFFF" w:themeFill="background1"/>
            <w:vAlign w:val="center"/>
          </w:tcPr>
          <w:p w14:paraId="3354C847"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FF" w:themeFill="background1"/>
            <w:vAlign w:val="center"/>
          </w:tcPr>
          <w:p w14:paraId="56942675"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0C94281B"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2AD33FDE"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Curto</w:t>
            </w:r>
          </w:p>
        </w:tc>
        <w:tc>
          <w:tcPr>
            <w:tcW w:w="284" w:type="dxa"/>
            <w:shd w:val="clear" w:color="auto" w:fill="FFFFFF" w:themeFill="background1"/>
            <w:vAlign w:val="center"/>
          </w:tcPr>
          <w:p w14:paraId="0545FA00"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68947703"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Menor</w:t>
            </w:r>
          </w:p>
        </w:tc>
        <w:tc>
          <w:tcPr>
            <w:tcW w:w="479" w:type="dxa"/>
            <w:shd w:val="clear" w:color="auto" w:fill="92D050"/>
            <w:vAlign w:val="center"/>
          </w:tcPr>
          <w:p w14:paraId="22A6A3F4"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15</w:t>
            </w:r>
          </w:p>
        </w:tc>
      </w:tr>
      <w:tr w:rsidR="002162F1" w:rsidRPr="00CF05BC" w14:paraId="3BC38665" w14:textId="77777777" w:rsidTr="00464BB3">
        <w:trPr>
          <w:jc w:val="center"/>
        </w:trPr>
        <w:tc>
          <w:tcPr>
            <w:tcW w:w="1004" w:type="dxa"/>
            <w:gridSpan w:val="2"/>
            <w:vMerge/>
            <w:shd w:val="clear" w:color="auto" w:fill="BDD6EE"/>
            <w:vAlign w:val="center"/>
          </w:tcPr>
          <w:p w14:paraId="2860AFDA"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2046FF29"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vAlign w:val="center"/>
          </w:tcPr>
          <w:p w14:paraId="5EB78DE0"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de interrupção do tráfego ou movimento de pessoas e mercadorias</w:t>
            </w:r>
          </w:p>
        </w:tc>
        <w:tc>
          <w:tcPr>
            <w:tcW w:w="993" w:type="dxa"/>
            <w:shd w:val="clear" w:color="auto" w:fill="FFFFFF" w:themeFill="background1"/>
            <w:vAlign w:val="center"/>
          </w:tcPr>
          <w:p w14:paraId="42CABD3D"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Média</w:t>
            </w:r>
          </w:p>
        </w:tc>
        <w:tc>
          <w:tcPr>
            <w:tcW w:w="283" w:type="dxa"/>
            <w:shd w:val="clear" w:color="auto" w:fill="FFFFFF" w:themeFill="background1"/>
            <w:vAlign w:val="center"/>
          </w:tcPr>
          <w:p w14:paraId="76CAB874"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FFFFFF" w:themeFill="background1"/>
            <w:vAlign w:val="center"/>
          </w:tcPr>
          <w:p w14:paraId="5A133E8A"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2F530C7A"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20125DB8"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Curto</w:t>
            </w:r>
          </w:p>
        </w:tc>
        <w:tc>
          <w:tcPr>
            <w:tcW w:w="284" w:type="dxa"/>
            <w:shd w:val="clear" w:color="auto" w:fill="FFFFFF" w:themeFill="background1"/>
            <w:vAlign w:val="center"/>
          </w:tcPr>
          <w:p w14:paraId="7BA21490"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13FBC569"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Menor</w:t>
            </w:r>
          </w:p>
        </w:tc>
        <w:tc>
          <w:tcPr>
            <w:tcW w:w="479" w:type="dxa"/>
            <w:shd w:val="clear" w:color="auto" w:fill="92D050"/>
            <w:vAlign w:val="center"/>
          </w:tcPr>
          <w:p w14:paraId="3CD1129B"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9</w:t>
            </w:r>
          </w:p>
        </w:tc>
      </w:tr>
      <w:tr w:rsidR="002162F1" w:rsidRPr="00CF05BC" w14:paraId="4414C7A9" w14:textId="77777777" w:rsidTr="00464BB3">
        <w:trPr>
          <w:jc w:val="center"/>
        </w:trPr>
        <w:tc>
          <w:tcPr>
            <w:tcW w:w="1004" w:type="dxa"/>
            <w:gridSpan w:val="2"/>
            <w:vMerge/>
            <w:shd w:val="clear" w:color="auto" w:fill="BDD6EE"/>
            <w:vAlign w:val="center"/>
          </w:tcPr>
          <w:p w14:paraId="5707B279"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5D56A75E"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vAlign w:val="center"/>
          </w:tcPr>
          <w:p w14:paraId="605FB210"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Riscos de propagação de doenças sexualmente transmissíveis como HIV / AIDS e a propagação de COVID 19</w:t>
            </w:r>
          </w:p>
        </w:tc>
        <w:tc>
          <w:tcPr>
            <w:tcW w:w="993" w:type="dxa"/>
            <w:shd w:val="clear" w:color="auto" w:fill="FFFFFF" w:themeFill="background1"/>
            <w:vAlign w:val="center"/>
          </w:tcPr>
          <w:p w14:paraId="523F05C0"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Forte</w:t>
            </w:r>
          </w:p>
        </w:tc>
        <w:tc>
          <w:tcPr>
            <w:tcW w:w="283" w:type="dxa"/>
            <w:shd w:val="clear" w:color="auto" w:fill="FFFFFF" w:themeFill="background1"/>
            <w:vAlign w:val="center"/>
          </w:tcPr>
          <w:p w14:paraId="56CC6CD7"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FF" w:themeFill="background1"/>
            <w:vAlign w:val="center"/>
          </w:tcPr>
          <w:p w14:paraId="7B7868FE"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Regional</w:t>
            </w:r>
          </w:p>
        </w:tc>
        <w:tc>
          <w:tcPr>
            <w:tcW w:w="284" w:type="dxa"/>
            <w:shd w:val="clear" w:color="auto" w:fill="FFFFFF" w:themeFill="background1"/>
            <w:vAlign w:val="center"/>
          </w:tcPr>
          <w:p w14:paraId="5560BFE6"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850" w:type="dxa"/>
            <w:shd w:val="clear" w:color="auto" w:fill="FFFFFF" w:themeFill="background1"/>
            <w:vAlign w:val="center"/>
          </w:tcPr>
          <w:p w14:paraId="7BAEBC7C"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Curto</w:t>
            </w:r>
          </w:p>
        </w:tc>
        <w:tc>
          <w:tcPr>
            <w:tcW w:w="284" w:type="dxa"/>
            <w:shd w:val="clear" w:color="auto" w:fill="FFFFFF" w:themeFill="background1"/>
            <w:vAlign w:val="center"/>
          </w:tcPr>
          <w:p w14:paraId="7981CA65"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FFFF00"/>
            <w:vAlign w:val="center"/>
          </w:tcPr>
          <w:p w14:paraId="033E6D85"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Média</w:t>
            </w:r>
          </w:p>
        </w:tc>
        <w:tc>
          <w:tcPr>
            <w:tcW w:w="479" w:type="dxa"/>
            <w:shd w:val="clear" w:color="auto" w:fill="FFFF00"/>
            <w:vAlign w:val="center"/>
          </w:tcPr>
          <w:p w14:paraId="0CFC3F4B"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25</w:t>
            </w:r>
          </w:p>
        </w:tc>
      </w:tr>
      <w:tr w:rsidR="002162F1" w:rsidRPr="00CF05BC" w14:paraId="3B7BA26A" w14:textId="77777777" w:rsidTr="00464BB3">
        <w:trPr>
          <w:jc w:val="center"/>
        </w:trPr>
        <w:tc>
          <w:tcPr>
            <w:tcW w:w="1004" w:type="dxa"/>
            <w:gridSpan w:val="2"/>
            <w:vMerge/>
            <w:shd w:val="clear" w:color="auto" w:fill="BDD6EE"/>
            <w:vAlign w:val="center"/>
          </w:tcPr>
          <w:p w14:paraId="6C3C7DB1"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67AEE204"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vAlign w:val="center"/>
          </w:tcPr>
          <w:p w14:paraId="3B2190E4"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de acidentes associados a máquinas / instrumentos de construção e a presença de materiais de construção mal protegidos ou mal utilizados.</w:t>
            </w:r>
          </w:p>
          <w:p w14:paraId="11C041B7"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de ferimentos devido ao manuseio manual e mecânico</w:t>
            </w:r>
          </w:p>
        </w:tc>
        <w:tc>
          <w:tcPr>
            <w:tcW w:w="993" w:type="dxa"/>
            <w:shd w:val="clear" w:color="auto" w:fill="FFFFFF" w:themeFill="background1"/>
            <w:vAlign w:val="center"/>
          </w:tcPr>
          <w:p w14:paraId="17A5B684"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Forte</w:t>
            </w:r>
          </w:p>
        </w:tc>
        <w:tc>
          <w:tcPr>
            <w:tcW w:w="283" w:type="dxa"/>
            <w:shd w:val="clear" w:color="auto" w:fill="FFFFFF" w:themeFill="background1"/>
            <w:vAlign w:val="center"/>
          </w:tcPr>
          <w:p w14:paraId="4B579FCC"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FF" w:themeFill="background1"/>
            <w:vAlign w:val="center"/>
          </w:tcPr>
          <w:p w14:paraId="7B9A37A3"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665562F2"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74C1CC21"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Curto</w:t>
            </w:r>
          </w:p>
        </w:tc>
        <w:tc>
          <w:tcPr>
            <w:tcW w:w="284" w:type="dxa"/>
            <w:shd w:val="clear" w:color="auto" w:fill="FFFFFF" w:themeFill="background1"/>
            <w:vAlign w:val="center"/>
          </w:tcPr>
          <w:p w14:paraId="49C1159C"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0F66D2D3"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Menor</w:t>
            </w:r>
          </w:p>
        </w:tc>
        <w:tc>
          <w:tcPr>
            <w:tcW w:w="479" w:type="dxa"/>
            <w:shd w:val="clear" w:color="auto" w:fill="92D050"/>
            <w:vAlign w:val="center"/>
          </w:tcPr>
          <w:p w14:paraId="76B29143"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15</w:t>
            </w:r>
          </w:p>
        </w:tc>
      </w:tr>
      <w:tr w:rsidR="002162F1" w:rsidRPr="00CF05BC" w14:paraId="21C054F0" w14:textId="77777777" w:rsidTr="00464BB3">
        <w:trPr>
          <w:jc w:val="center"/>
        </w:trPr>
        <w:tc>
          <w:tcPr>
            <w:tcW w:w="1004" w:type="dxa"/>
            <w:gridSpan w:val="2"/>
            <w:vMerge/>
            <w:shd w:val="clear" w:color="auto" w:fill="BDD6EE"/>
            <w:vAlign w:val="center"/>
          </w:tcPr>
          <w:p w14:paraId="111285B7"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0EA082B8"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vAlign w:val="center"/>
          </w:tcPr>
          <w:p w14:paraId="3EC37A07"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de interrupção das atividades econômicas (comerciais) muito perto dos locais</w:t>
            </w:r>
          </w:p>
        </w:tc>
        <w:tc>
          <w:tcPr>
            <w:tcW w:w="993" w:type="dxa"/>
            <w:shd w:val="clear" w:color="auto" w:fill="FFFFFF" w:themeFill="background1"/>
            <w:vAlign w:val="center"/>
          </w:tcPr>
          <w:p w14:paraId="6C2D2652"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Média</w:t>
            </w:r>
          </w:p>
        </w:tc>
        <w:tc>
          <w:tcPr>
            <w:tcW w:w="283" w:type="dxa"/>
            <w:shd w:val="clear" w:color="auto" w:fill="FFFFFF" w:themeFill="background1"/>
            <w:vAlign w:val="center"/>
          </w:tcPr>
          <w:p w14:paraId="1B241872"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FFFFFF" w:themeFill="background1"/>
            <w:vAlign w:val="center"/>
          </w:tcPr>
          <w:p w14:paraId="52CA7C3E"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Pontual</w:t>
            </w:r>
          </w:p>
        </w:tc>
        <w:tc>
          <w:tcPr>
            <w:tcW w:w="284" w:type="dxa"/>
            <w:shd w:val="clear" w:color="auto" w:fill="FFFFFF" w:themeFill="background1"/>
            <w:vAlign w:val="center"/>
          </w:tcPr>
          <w:p w14:paraId="3D0D4485"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850" w:type="dxa"/>
            <w:shd w:val="clear" w:color="auto" w:fill="FFFFFF" w:themeFill="background1"/>
            <w:vAlign w:val="center"/>
          </w:tcPr>
          <w:p w14:paraId="410A6EAB"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Curto</w:t>
            </w:r>
          </w:p>
        </w:tc>
        <w:tc>
          <w:tcPr>
            <w:tcW w:w="284" w:type="dxa"/>
            <w:shd w:val="clear" w:color="auto" w:fill="FFFFFF" w:themeFill="background1"/>
            <w:vAlign w:val="center"/>
          </w:tcPr>
          <w:p w14:paraId="4844737B"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1</w:t>
            </w:r>
          </w:p>
        </w:tc>
        <w:tc>
          <w:tcPr>
            <w:tcW w:w="992" w:type="dxa"/>
            <w:shd w:val="clear" w:color="auto" w:fill="92D050"/>
            <w:vAlign w:val="center"/>
          </w:tcPr>
          <w:p w14:paraId="050F1BF7"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Menor</w:t>
            </w:r>
          </w:p>
        </w:tc>
        <w:tc>
          <w:tcPr>
            <w:tcW w:w="479" w:type="dxa"/>
            <w:shd w:val="clear" w:color="auto" w:fill="92D050"/>
            <w:vAlign w:val="center"/>
          </w:tcPr>
          <w:p w14:paraId="2FB083E2"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r>
      <w:tr w:rsidR="002162F1" w:rsidRPr="00CF05BC" w14:paraId="4D2466D7" w14:textId="77777777" w:rsidTr="00464BB3">
        <w:trPr>
          <w:jc w:val="center"/>
        </w:trPr>
        <w:tc>
          <w:tcPr>
            <w:tcW w:w="1004" w:type="dxa"/>
            <w:gridSpan w:val="2"/>
            <w:vMerge/>
            <w:shd w:val="clear" w:color="auto" w:fill="BDD6EE"/>
            <w:vAlign w:val="center"/>
          </w:tcPr>
          <w:p w14:paraId="6A873AE0"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60EA8C59"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vAlign w:val="center"/>
          </w:tcPr>
          <w:p w14:paraId="21171E88"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de danos à propriedade durante o trabalho de liberação de direitos de passagem</w:t>
            </w:r>
          </w:p>
        </w:tc>
        <w:tc>
          <w:tcPr>
            <w:tcW w:w="993" w:type="dxa"/>
            <w:tcBorders>
              <w:bottom w:val="single" w:sz="4" w:space="0" w:color="auto"/>
            </w:tcBorders>
            <w:shd w:val="clear" w:color="auto" w:fill="FFFFFF" w:themeFill="background1"/>
            <w:vAlign w:val="center"/>
          </w:tcPr>
          <w:p w14:paraId="0EFB05FA"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Forte</w:t>
            </w:r>
          </w:p>
        </w:tc>
        <w:tc>
          <w:tcPr>
            <w:tcW w:w="283" w:type="dxa"/>
            <w:tcBorders>
              <w:bottom w:val="single" w:sz="4" w:space="0" w:color="auto"/>
            </w:tcBorders>
            <w:shd w:val="clear" w:color="auto" w:fill="FFFFFF" w:themeFill="background1"/>
            <w:vAlign w:val="center"/>
          </w:tcPr>
          <w:p w14:paraId="4F20EEA2"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tcBorders>
              <w:bottom w:val="single" w:sz="4" w:space="0" w:color="auto"/>
            </w:tcBorders>
            <w:shd w:val="clear" w:color="auto" w:fill="FFFFFF" w:themeFill="background1"/>
            <w:vAlign w:val="center"/>
          </w:tcPr>
          <w:p w14:paraId="3D6F9A23"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Pontual</w:t>
            </w:r>
          </w:p>
        </w:tc>
        <w:tc>
          <w:tcPr>
            <w:tcW w:w="284" w:type="dxa"/>
            <w:tcBorders>
              <w:bottom w:val="single" w:sz="4" w:space="0" w:color="auto"/>
            </w:tcBorders>
            <w:shd w:val="clear" w:color="auto" w:fill="FFFFFF" w:themeFill="background1"/>
            <w:vAlign w:val="center"/>
          </w:tcPr>
          <w:p w14:paraId="7D791005"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850" w:type="dxa"/>
            <w:tcBorders>
              <w:bottom w:val="single" w:sz="4" w:space="0" w:color="auto"/>
            </w:tcBorders>
            <w:shd w:val="clear" w:color="auto" w:fill="FFFFFF" w:themeFill="background1"/>
            <w:vAlign w:val="center"/>
          </w:tcPr>
          <w:p w14:paraId="286891D2"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Longo</w:t>
            </w:r>
          </w:p>
        </w:tc>
        <w:tc>
          <w:tcPr>
            <w:tcW w:w="284" w:type="dxa"/>
            <w:tcBorders>
              <w:bottom w:val="single" w:sz="4" w:space="0" w:color="auto"/>
            </w:tcBorders>
            <w:shd w:val="clear" w:color="auto" w:fill="FFFFFF" w:themeFill="background1"/>
            <w:vAlign w:val="center"/>
          </w:tcPr>
          <w:p w14:paraId="4EAEDE75"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00"/>
            <w:vAlign w:val="center"/>
          </w:tcPr>
          <w:p w14:paraId="25991F0C"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Média</w:t>
            </w:r>
          </w:p>
        </w:tc>
        <w:tc>
          <w:tcPr>
            <w:tcW w:w="479" w:type="dxa"/>
            <w:shd w:val="clear" w:color="auto" w:fill="FFFF00"/>
            <w:vAlign w:val="center"/>
          </w:tcPr>
          <w:p w14:paraId="7E48E274"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45</w:t>
            </w:r>
          </w:p>
        </w:tc>
      </w:tr>
      <w:tr w:rsidR="002162F1" w:rsidRPr="00CF05BC" w14:paraId="23C16B1B" w14:textId="77777777" w:rsidTr="00464BB3">
        <w:trPr>
          <w:jc w:val="center"/>
        </w:trPr>
        <w:tc>
          <w:tcPr>
            <w:tcW w:w="1004" w:type="dxa"/>
            <w:gridSpan w:val="2"/>
            <w:vMerge/>
            <w:shd w:val="clear" w:color="auto" w:fill="BDD6EE"/>
            <w:vAlign w:val="center"/>
          </w:tcPr>
          <w:p w14:paraId="088A12C3"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33FE6F59"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tcBorders>
              <w:bottom w:val="single" w:sz="4" w:space="0" w:color="auto"/>
              <w:right w:val="single" w:sz="4" w:space="0" w:color="auto"/>
            </w:tcBorders>
            <w:vAlign w:val="center"/>
          </w:tcPr>
          <w:p w14:paraId="43027F20"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Riscos de degradação das redes de revendedores</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1D3C7A4" w14:textId="77777777" w:rsidR="002162F1" w:rsidRPr="00CF05BC" w:rsidRDefault="002162F1" w:rsidP="00464BB3">
            <w:pPr>
              <w:spacing w:after="0" w:line="240" w:lineRule="auto"/>
              <w:jc w:val="both"/>
              <w:rPr>
                <w:rFonts w:ascii="Times New Roman" w:hAnsi="Times New Roman"/>
                <w:sz w:val="18"/>
                <w:szCs w:val="18"/>
              </w:rPr>
            </w:pPr>
            <w:r w:rsidRPr="00CF05BC">
              <w:rPr>
                <w:rFonts w:ascii="Times New Roman" w:hAnsi="Times New Roman"/>
                <w:sz w:val="18"/>
                <w:szCs w:val="18"/>
              </w:rPr>
              <w:t>Baixo</w:t>
            </w:r>
          </w:p>
        </w:tc>
        <w:tc>
          <w:tcPr>
            <w:tcW w:w="283" w:type="dxa"/>
            <w:tcBorders>
              <w:top w:val="single" w:sz="4" w:space="0" w:color="auto"/>
              <w:left w:val="single" w:sz="4" w:space="0" w:color="auto"/>
              <w:bottom w:val="single" w:sz="4" w:space="0" w:color="auto"/>
              <w:right w:val="single" w:sz="4" w:space="0" w:color="auto"/>
            </w:tcBorders>
            <w:shd w:val="clear" w:color="auto" w:fill="FFFFFF" w:themeFill="background1"/>
          </w:tcPr>
          <w:p w14:paraId="449EB053"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6DF4083" w14:textId="77777777" w:rsidR="002162F1" w:rsidRPr="00CF05BC" w:rsidRDefault="002162F1" w:rsidP="00464BB3">
            <w:pPr>
              <w:spacing w:after="0" w:line="240" w:lineRule="auto"/>
              <w:jc w:val="both"/>
              <w:rPr>
                <w:rFonts w:ascii="Times New Roman" w:hAnsi="Times New Roman"/>
                <w:sz w:val="18"/>
                <w:szCs w:val="18"/>
              </w:rPr>
            </w:pPr>
            <w:r w:rsidRPr="00CF05BC">
              <w:rPr>
                <w:rFonts w:ascii="Times New Roman" w:hAnsi="Times New Roman"/>
                <w:sz w:val="18"/>
                <w:szCs w:val="18"/>
              </w:rPr>
              <w:t>Pontual</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0DBAABB3"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4D5997CA" w14:textId="77777777" w:rsidR="002162F1" w:rsidRPr="00CF05BC" w:rsidRDefault="002162F1" w:rsidP="00464BB3">
            <w:pPr>
              <w:spacing w:after="0" w:line="240" w:lineRule="auto"/>
              <w:jc w:val="both"/>
              <w:rPr>
                <w:rFonts w:ascii="Times New Roman" w:hAnsi="Times New Roman"/>
                <w:sz w:val="18"/>
                <w:szCs w:val="18"/>
              </w:rPr>
            </w:pPr>
            <w:r w:rsidRPr="00CF05BC">
              <w:rPr>
                <w:rFonts w:ascii="Times New Roman" w:hAnsi="Times New Roman"/>
                <w:sz w:val="18"/>
                <w:szCs w:val="18"/>
              </w:rPr>
              <w:t>Curto</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01210F35"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1</w:t>
            </w:r>
          </w:p>
        </w:tc>
        <w:tc>
          <w:tcPr>
            <w:tcW w:w="992" w:type="dxa"/>
            <w:tcBorders>
              <w:left w:val="single" w:sz="4" w:space="0" w:color="auto"/>
            </w:tcBorders>
            <w:shd w:val="clear" w:color="auto" w:fill="92D050"/>
          </w:tcPr>
          <w:p w14:paraId="6C510A2A"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Menor</w:t>
            </w:r>
          </w:p>
        </w:tc>
        <w:tc>
          <w:tcPr>
            <w:tcW w:w="479" w:type="dxa"/>
            <w:shd w:val="clear" w:color="auto" w:fill="92D050"/>
          </w:tcPr>
          <w:p w14:paraId="7BFFEA03"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r>
      <w:tr w:rsidR="002162F1" w:rsidRPr="00CF05BC" w14:paraId="1467F7C2" w14:textId="77777777" w:rsidTr="00464BB3">
        <w:trPr>
          <w:jc w:val="center"/>
        </w:trPr>
        <w:tc>
          <w:tcPr>
            <w:tcW w:w="1004" w:type="dxa"/>
            <w:gridSpan w:val="2"/>
            <w:vMerge/>
            <w:shd w:val="clear" w:color="auto" w:fill="BDD6EE"/>
            <w:vAlign w:val="center"/>
          </w:tcPr>
          <w:p w14:paraId="4E36A195" w14:textId="77777777" w:rsidR="002162F1" w:rsidRPr="00CF05BC" w:rsidRDefault="002162F1" w:rsidP="00464BB3">
            <w:pPr>
              <w:spacing w:after="0" w:line="240" w:lineRule="auto"/>
              <w:jc w:val="center"/>
              <w:rPr>
                <w:rFonts w:ascii="Times New Roman" w:hAnsi="Times New Roman"/>
                <w:sz w:val="18"/>
                <w:szCs w:val="18"/>
              </w:rPr>
            </w:pPr>
          </w:p>
        </w:tc>
        <w:tc>
          <w:tcPr>
            <w:tcW w:w="897" w:type="dxa"/>
            <w:gridSpan w:val="3"/>
            <w:vMerge/>
            <w:vAlign w:val="center"/>
          </w:tcPr>
          <w:p w14:paraId="20E1A281" w14:textId="77777777" w:rsidR="002162F1" w:rsidRPr="00CF05BC" w:rsidRDefault="002162F1" w:rsidP="00464BB3">
            <w:pPr>
              <w:spacing w:after="0" w:line="240" w:lineRule="auto"/>
              <w:jc w:val="center"/>
              <w:rPr>
                <w:rFonts w:ascii="Times New Roman" w:hAnsi="Times New Roman"/>
                <w:b/>
                <w:sz w:val="14"/>
                <w:szCs w:val="14"/>
              </w:rPr>
            </w:pPr>
          </w:p>
        </w:tc>
        <w:tc>
          <w:tcPr>
            <w:tcW w:w="4107" w:type="dxa"/>
            <w:tcBorders>
              <w:bottom w:val="single" w:sz="4" w:space="0" w:color="auto"/>
              <w:right w:val="single" w:sz="4" w:space="0" w:color="auto"/>
            </w:tcBorders>
          </w:tcPr>
          <w:p w14:paraId="0B23EC62"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de produção de quantidades significativas de resíduos (resíduos de rocha inerte, solo superficial, resíduos de tubos, embalagens sujas com tinta, solventes, tanque de hidrocarbonetos, resíduos de PVC, cola, etc.</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3023F2" w14:textId="77777777" w:rsidR="002162F1" w:rsidRPr="00CF05BC" w:rsidRDefault="002162F1" w:rsidP="00464BB3">
            <w:pPr>
              <w:spacing w:after="0" w:line="240" w:lineRule="auto"/>
              <w:jc w:val="both"/>
              <w:rPr>
                <w:rFonts w:ascii="Times New Roman" w:hAnsi="Times New Roman"/>
                <w:sz w:val="18"/>
                <w:szCs w:val="18"/>
              </w:rPr>
            </w:pPr>
            <w:r w:rsidRPr="00CF05BC">
              <w:rPr>
                <w:rFonts w:ascii="Times New Roman" w:hAnsi="Times New Roman"/>
                <w:sz w:val="18"/>
                <w:szCs w:val="18"/>
              </w:rPr>
              <w:t>Média</w:t>
            </w:r>
          </w:p>
        </w:tc>
        <w:tc>
          <w:tcPr>
            <w:tcW w:w="2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DFEB88"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5B9A8B" w14:textId="77777777" w:rsidR="002162F1" w:rsidRPr="00CF05BC" w:rsidRDefault="002162F1" w:rsidP="00464BB3">
            <w:pPr>
              <w:spacing w:after="0" w:line="240" w:lineRule="auto"/>
              <w:jc w:val="both"/>
              <w:rPr>
                <w:rFonts w:ascii="Times New Roman" w:hAnsi="Times New Roman"/>
                <w:sz w:val="18"/>
                <w:szCs w:val="18"/>
              </w:rPr>
            </w:pPr>
            <w:r w:rsidRPr="00CF05BC">
              <w:rPr>
                <w:rFonts w:ascii="Times New Roman" w:hAnsi="Times New Roman"/>
                <w:sz w:val="18"/>
                <w:szCs w:val="18"/>
              </w:rPr>
              <w:t>Pontual</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44B40B"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b/>
                <w:sz w:val="18"/>
                <w:szCs w:val="18"/>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BBD30D" w14:textId="77777777" w:rsidR="002162F1" w:rsidRPr="00CF05BC" w:rsidRDefault="002162F1" w:rsidP="00464BB3">
            <w:pPr>
              <w:spacing w:after="0" w:line="240" w:lineRule="auto"/>
              <w:jc w:val="both"/>
              <w:rPr>
                <w:rFonts w:ascii="Times New Roman" w:hAnsi="Times New Roman"/>
                <w:sz w:val="18"/>
                <w:szCs w:val="18"/>
              </w:rPr>
            </w:pPr>
            <w:r w:rsidRPr="00CF05BC">
              <w:rPr>
                <w:rFonts w:ascii="Times New Roman" w:hAnsi="Times New Roman"/>
                <w:sz w:val="18"/>
                <w:szCs w:val="18"/>
              </w:rPr>
              <w:t>Curto</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9C7762" w14:textId="77777777" w:rsidR="002162F1" w:rsidRPr="00CF05BC" w:rsidRDefault="002162F1" w:rsidP="00464BB3">
            <w:pPr>
              <w:spacing w:after="0" w:line="240" w:lineRule="auto"/>
              <w:jc w:val="both"/>
              <w:rPr>
                <w:rFonts w:ascii="Times New Roman" w:hAnsi="Times New Roman"/>
                <w:b/>
                <w:sz w:val="18"/>
                <w:szCs w:val="18"/>
              </w:rPr>
            </w:pPr>
            <w:r w:rsidRPr="00CF05BC">
              <w:rPr>
                <w:rFonts w:ascii="Times New Roman" w:hAnsi="Times New Roman"/>
                <w:sz w:val="18"/>
                <w:szCs w:val="18"/>
              </w:rPr>
              <w:t>1</w:t>
            </w:r>
          </w:p>
        </w:tc>
        <w:tc>
          <w:tcPr>
            <w:tcW w:w="992" w:type="dxa"/>
            <w:tcBorders>
              <w:left w:val="single" w:sz="4" w:space="0" w:color="auto"/>
            </w:tcBorders>
            <w:shd w:val="clear" w:color="auto" w:fill="92D050"/>
            <w:vAlign w:val="center"/>
          </w:tcPr>
          <w:p w14:paraId="1E9CC664"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Menor</w:t>
            </w:r>
          </w:p>
        </w:tc>
        <w:tc>
          <w:tcPr>
            <w:tcW w:w="479" w:type="dxa"/>
            <w:shd w:val="clear" w:color="auto" w:fill="92D050"/>
            <w:vAlign w:val="center"/>
          </w:tcPr>
          <w:p w14:paraId="7F73B15B"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r>
      <w:tr w:rsidR="002162F1" w:rsidRPr="00F25541" w14:paraId="3C52E56B" w14:textId="77777777" w:rsidTr="00464BB3">
        <w:trPr>
          <w:gridBefore w:val="1"/>
          <w:gridAfter w:val="10"/>
          <w:wBefore w:w="871" w:type="dxa"/>
          <w:wAfter w:w="9563" w:type="dxa"/>
          <w:trHeight w:val="77"/>
          <w:jc w:val="center"/>
        </w:trPr>
        <w:tc>
          <w:tcPr>
            <w:tcW w:w="731" w:type="dxa"/>
            <w:gridSpan w:val="3"/>
            <w:shd w:val="clear" w:color="auto" w:fill="000000" w:themeFill="text1"/>
            <w:vAlign w:val="center"/>
          </w:tcPr>
          <w:p w14:paraId="73987F27" w14:textId="77777777" w:rsidR="002162F1" w:rsidRPr="00F25541" w:rsidRDefault="002162F1" w:rsidP="00464BB3">
            <w:pPr>
              <w:spacing w:after="0" w:line="240" w:lineRule="auto"/>
              <w:jc w:val="center"/>
              <w:rPr>
                <w:rFonts w:ascii="Times New Roman" w:hAnsi="Times New Roman"/>
                <w:b/>
                <w:sz w:val="4"/>
                <w:szCs w:val="4"/>
              </w:rPr>
            </w:pPr>
          </w:p>
        </w:tc>
      </w:tr>
      <w:tr w:rsidR="002162F1" w:rsidRPr="00CF05BC" w14:paraId="1F94C43A" w14:textId="77777777" w:rsidTr="00464BB3">
        <w:trPr>
          <w:jc w:val="center"/>
        </w:trPr>
        <w:tc>
          <w:tcPr>
            <w:tcW w:w="1004" w:type="dxa"/>
            <w:gridSpan w:val="2"/>
            <w:vMerge w:val="restart"/>
            <w:shd w:val="clear" w:color="auto" w:fill="BDD6EE"/>
            <w:vAlign w:val="center"/>
          </w:tcPr>
          <w:p w14:paraId="5338033A" w14:textId="77777777" w:rsidR="002162F1" w:rsidRPr="00CF05BC" w:rsidRDefault="002162F1" w:rsidP="00464BB3">
            <w:pPr>
              <w:spacing w:after="0" w:line="240" w:lineRule="auto"/>
              <w:jc w:val="center"/>
              <w:rPr>
                <w:rFonts w:ascii="Times New Roman" w:hAnsi="Times New Roman"/>
                <w:b/>
                <w:sz w:val="14"/>
                <w:szCs w:val="14"/>
              </w:rPr>
            </w:pPr>
            <w:r w:rsidRPr="00CF05BC">
              <w:rPr>
                <w:rFonts w:ascii="Times New Roman" w:hAnsi="Times New Roman"/>
                <w:b/>
                <w:sz w:val="14"/>
                <w:szCs w:val="14"/>
              </w:rPr>
              <w:t>Operação</w:t>
            </w:r>
          </w:p>
        </w:tc>
        <w:tc>
          <w:tcPr>
            <w:tcW w:w="897" w:type="dxa"/>
            <w:gridSpan w:val="3"/>
            <w:vAlign w:val="center"/>
          </w:tcPr>
          <w:p w14:paraId="26E09B3E" w14:textId="77777777" w:rsidR="002162F1" w:rsidRPr="00CF05BC" w:rsidRDefault="002162F1" w:rsidP="00464BB3">
            <w:pPr>
              <w:spacing w:after="0" w:line="240" w:lineRule="auto"/>
              <w:jc w:val="center"/>
              <w:rPr>
                <w:rFonts w:ascii="Times New Roman" w:hAnsi="Times New Roman"/>
                <w:b/>
                <w:sz w:val="14"/>
                <w:szCs w:val="14"/>
              </w:rPr>
            </w:pPr>
            <w:r w:rsidRPr="00CF05BC">
              <w:rPr>
                <w:rFonts w:ascii="Times New Roman" w:hAnsi="Times New Roman"/>
                <w:b/>
                <w:sz w:val="14"/>
                <w:szCs w:val="14"/>
              </w:rPr>
              <w:t>ÁGUAS</w:t>
            </w:r>
          </w:p>
        </w:tc>
        <w:tc>
          <w:tcPr>
            <w:tcW w:w="4107" w:type="dxa"/>
            <w:vAlign w:val="center"/>
          </w:tcPr>
          <w:p w14:paraId="11B064D4"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Riscos de poluição acidental ou intencional das águas subterrâneas</w:t>
            </w:r>
          </w:p>
        </w:tc>
        <w:tc>
          <w:tcPr>
            <w:tcW w:w="993" w:type="dxa"/>
            <w:shd w:val="clear" w:color="auto" w:fill="FFFFFF" w:themeFill="background1"/>
            <w:vAlign w:val="center"/>
          </w:tcPr>
          <w:p w14:paraId="3718E18C"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Média</w:t>
            </w:r>
          </w:p>
        </w:tc>
        <w:tc>
          <w:tcPr>
            <w:tcW w:w="283" w:type="dxa"/>
            <w:shd w:val="clear" w:color="auto" w:fill="FFFFFF" w:themeFill="background1"/>
            <w:vAlign w:val="center"/>
          </w:tcPr>
          <w:p w14:paraId="50918B1B"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FFFFFF" w:themeFill="background1"/>
            <w:vAlign w:val="center"/>
          </w:tcPr>
          <w:p w14:paraId="7A925D14"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5C09B309"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7B265A53"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Longo</w:t>
            </w:r>
          </w:p>
        </w:tc>
        <w:tc>
          <w:tcPr>
            <w:tcW w:w="284" w:type="dxa"/>
            <w:shd w:val="clear" w:color="auto" w:fill="FFFFFF" w:themeFill="background1"/>
            <w:vAlign w:val="center"/>
          </w:tcPr>
          <w:p w14:paraId="09641E3D"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00"/>
            <w:vAlign w:val="center"/>
          </w:tcPr>
          <w:p w14:paraId="60E8B5D7"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Média</w:t>
            </w:r>
          </w:p>
        </w:tc>
        <w:tc>
          <w:tcPr>
            <w:tcW w:w="479" w:type="dxa"/>
            <w:shd w:val="clear" w:color="auto" w:fill="FFFF00"/>
            <w:vAlign w:val="center"/>
          </w:tcPr>
          <w:p w14:paraId="5A94F556"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45</w:t>
            </w:r>
          </w:p>
        </w:tc>
      </w:tr>
      <w:tr w:rsidR="002162F1" w:rsidRPr="00CF05BC" w14:paraId="42936AE8" w14:textId="77777777" w:rsidTr="00464BB3">
        <w:trPr>
          <w:jc w:val="center"/>
        </w:trPr>
        <w:tc>
          <w:tcPr>
            <w:tcW w:w="1004" w:type="dxa"/>
            <w:gridSpan w:val="2"/>
            <w:vMerge/>
            <w:shd w:val="clear" w:color="auto" w:fill="BDD6EE"/>
          </w:tcPr>
          <w:p w14:paraId="2938B2B3" w14:textId="77777777" w:rsidR="002162F1" w:rsidRPr="00CF05BC" w:rsidRDefault="002162F1" w:rsidP="00464BB3">
            <w:pPr>
              <w:spacing w:after="0" w:line="240" w:lineRule="auto"/>
              <w:jc w:val="both"/>
              <w:rPr>
                <w:rFonts w:ascii="Times New Roman" w:hAnsi="Times New Roman"/>
                <w:sz w:val="18"/>
                <w:szCs w:val="18"/>
              </w:rPr>
            </w:pPr>
          </w:p>
        </w:tc>
        <w:tc>
          <w:tcPr>
            <w:tcW w:w="897" w:type="dxa"/>
            <w:gridSpan w:val="3"/>
            <w:vMerge w:val="restart"/>
            <w:vAlign w:val="center"/>
          </w:tcPr>
          <w:p w14:paraId="7F2C3765" w14:textId="77777777" w:rsidR="002162F1" w:rsidRPr="00CF05BC" w:rsidRDefault="002162F1" w:rsidP="00464BB3">
            <w:pPr>
              <w:spacing w:after="0" w:line="240" w:lineRule="auto"/>
              <w:jc w:val="center"/>
              <w:rPr>
                <w:rFonts w:ascii="Times New Roman" w:hAnsi="Times New Roman"/>
                <w:b/>
                <w:sz w:val="14"/>
                <w:szCs w:val="14"/>
              </w:rPr>
            </w:pPr>
            <w:r w:rsidRPr="00CF05BC">
              <w:rPr>
                <w:rFonts w:ascii="Times New Roman" w:hAnsi="Times New Roman"/>
                <w:b/>
                <w:sz w:val="14"/>
                <w:szCs w:val="14"/>
              </w:rPr>
              <w:t>HUMANO</w:t>
            </w:r>
          </w:p>
        </w:tc>
        <w:tc>
          <w:tcPr>
            <w:tcW w:w="4107" w:type="dxa"/>
            <w:vAlign w:val="center"/>
          </w:tcPr>
          <w:p w14:paraId="5E560AA3"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de causar perturbações nas redes de distribuição de água por horas</w:t>
            </w:r>
          </w:p>
        </w:tc>
        <w:tc>
          <w:tcPr>
            <w:tcW w:w="993" w:type="dxa"/>
            <w:shd w:val="clear" w:color="auto" w:fill="FFFFFF" w:themeFill="background1"/>
            <w:vAlign w:val="center"/>
          </w:tcPr>
          <w:p w14:paraId="25E2ED40"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Média</w:t>
            </w:r>
          </w:p>
        </w:tc>
        <w:tc>
          <w:tcPr>
            <w:tcW w:w="283" w:type="dxa"/>
            <w:shd w:val="clear" w:color="auto" w:fill="FFFFFF" w:themeFill="background1"/>
            <w:vAlign w:val="center"/>
          </w:tcPr>
          <w:p w14:paraId="0DB48885"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FFFFFF" w:themeFill="background1"/>
            <w:vAlign w:val="center"/>
          </w:tcPr>
          <w:p w14:paraId="61E608BE"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50EA443A"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464851CB"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Curto</w:t>
            </w:r>
          </w:p>
        </w:tc>
        <w:tc>
          <w:tcPr>
            <w:tcW w:w="284" w:type="dxa"/>
            <w:shd w:val="clear" w:color="auto" w:fill="FFFFFF" w:themeFill="background1"/>
            <w:vAlign w:val="center"/>
          </w:tcPr>
          <w:p w14:paraId="5F76A1BA"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65273343"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Menor</w:t>
            </w:r>
          </w:p>
        </w:tc>
        <w:tc>
          <w:tcPr>
            <w:tcW w:w="479" w:type="dxa"/>
            <w:shd w:val="clear" w:color="auto" w:fill="92D050"/>
            <w:vAlign w:val="center"/>
          </w:tcPr>
          <w:p w14:paraId="2BE67140"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9</w:t>
            </w:r>
          </w:p>
        </w:tc>
      </w:tr>
      <w:tr w:rsidR="002162F1" w:rsidRPr="00CF05BC" w14:paraId="25463576" w14:textId="77777777" w:rsidTr="00464BB3">
        <w:trPr>
          <w:jc w:val="center"/>
        </w:trPr>
        <w:tc>
          <w:tcPr>
            <w:tcW w:w="1004" w:type="dxa"/>
            <w:gridSpan w:val="2"/>
            <w:vMerge/>
            <w:shd w:val="clear" w:color="auto" w:fill="BDD6EE"/>
          </w:tcPr>
          <w:p w14:paraId="2C792B23" w14:textId="77777777" w:rsidR="002162F1" w:rsidRPr="00CF05BC" w:rsidRDefault="002162F1" w:rsidP="00464BB3">
            <w:pPr>
              <w:spacing w:after="0" w:line="240" w:lineRule="auto"/>
              <w:jc w:val="both"/>
              <w:rPr>
                <w:rFonts w:ascii="Times New Roman" w:hAnsi="Times New Roman"/>
                <w:sz w:val="18"/>
                <w:szCs w:val="18"/>
              </w:rPr>
            </w:pPr>
          </w:p>
        </w:tc>
        <w:tc>
          <w:tcPr>
            <w:tcW w:w="897" w:type="dxa"/>
            <w:gridSpan w:val="3"/>
            <w:vMerge/>
          </w:tcPr>
          <w:p w14:paraId="3F78A3EC" w14:textId="77777777" w:rsidR="002162F1" w:rsidRPr="00CF05BC" w:rsidRDefault="002162F1" w:rsidP="00464BB3">
            <w:pPr>
              <w:spacing w:after="0" w:line="240" w:lineRule="auto"/>
              <w:jc w:val="both"/>
              <w:rPr>
                <w:rFonts w:ascii="Times New Roman" w:hAnsi="Times New Roman"/>
                <w:b/>
                <w:sz w:val="18"/>
                <w:szCs w:val="18"/>
              </w:rPr>
            </w:pPr>
          </w:p>
        </w:tc>
        <w:tc>
          <w:tcPr>
            <w:tcW w:w="4107" w:type="dxa"/>
            <w:vAlign w:val="center"/>
          </w:tcPr>
          <w:p w14:paraId="12357625"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de aumento da insalubridade associado à má gestão de águas residuais.</w:t>
            </w:r>
          </w:p>
        </w:tc>
        <w:tc>
          <w:tcPr>
            <w:tcW w:w="993" w:type="dxa"/>
            <w:shd w:val="clear" w:color="auto" w:fill="FFFFFF" w:themeFill="background1"/>
            <w:vAlign w:val="center"/>
          </w:tcPr>
          <w:p w14:paraId="28022204"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Forte</w:t>
            </w:r>
          </w:p>
        </w:tc>
        <w:tc>
          <w:tcPr>
            <w:tcW w:w="283" w:type="dxa"/>
            <w:shd w:val="clear" w:color="auto" w:fill="FFFFFF" w:themeFill="background1"/>
            <w:vAlign w:val="center"/>
          </w:tcPr>
          <w:p w14:paraId="74DFAC3F"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FF" w:themeFill="background1"/>
            <w:vAlign w:val="center"/>
          </w:tcPr>
          <w:p w14:paraId="43DFE0F3"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vAlign w:val="center"/>
          </w:tcPr>
          <w:p w14:paraId="7EC5B20D"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014C8C85" w14:textId="77777777" w:rsidR="002162F1" w:rsidRPr="00CF05BC" w:rsidRDefault="002162F1" w:rsidP="00464BB3">
            <w:pPr>
              <w:spacing w:after="0" w:line="240" w:lineRule="auto"/>
              <w:jc w:val="center"/>
              <w:rPr>
                <w:rFonts w:ascii="Times New Roman" w:hAnsi="Times New Roman"/>
                <w:sz w:val="18"/>
                <w:szCs w:val="18"/>
              </w:rPr>
            </w:pPr>
            <w:r w:rsidRPr="00CF05BC">
              <w:rPr>
                <w:rFonts w:ascii="Times New Roman" w:hAnsi="Times New Roman"/>
                <w:sz w:val="18"/>
                <w:szCs w:val="18"/>
              </w:rPr>
              <w:t>Longo</w:t>
            </w:r>
          </w:p>
        </w:tc>
        <w:tc>
          <w:tcPr>
            <w:tcW w:w="284" w:type="dxa"/>
            <w:shd w:val="clear" w:color="auto" w:fill="FFFFFF" w:themeFill="background1"/>
            <w:vAlign w:val="center"/>
          </w:tcPr>
          <w:p w14:paraId="70B77E17"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0000"/>
            <w:vAlign w:val="center"/>
          </w:tcPr>
          <w:p w14:paraId="4A6D25E7"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Principal</w:t>
            </w:r>
          </w:p>
        </w:tc>
        <w:tc>
          <w:tcPr>
            <w:tcW w:w="479" w:type="dxa"/>
            <w:shd w:val="clear" w:color="auto" w:fill="FF0000"/>
            <w:vAlign w:val="center"/>
          </w:tcPr>
          <w:p w14:paraId="5853E35C" w14:textId="77777777" w:rsidR="002162F1" w:rsidRPr="00CF05BC" w:rsidRDefault="002162F1" w:rsidP="00464BB3">
            <w:pPr>
              <w:spacing w:after="0" w:line="240" w:lineRule="auto"/>
              <w:jc w:val="center"/>
              <w:rPr>
                <w:rFonts w:ascii="Times New Roman" w:hAnsi="Times New Roman"/>
                <w:b/>
                <w:sz w:val="18"/>
                <w:szCs w:val="18"/>
              </w:rPr>
            </w:pPr>
            <w:r w:rsidRPr="00CF05BC">
              <w:rPr>
                <w:rFonts w:ascii="Times New Roman" w:hAnsi="Times New Roman"/>
                <w:b/>
                <w:sz w:val="18"/>
                <w:szCs w:val="18"/>
              </w:rPr>
              <w:t>75</w:t>
            </w:r>
          </w:p>
        </w:tc>
      </w:tr>
      <w:tr w:rsidR="002162F1" w:rsidRPr="00CF05BC" w14:paraId="5AF97E75" w14:textId="77777777" w:rsidTr="00464BB3">
        <w:trPr>
          <w:jc w:val="center"/>
        </w:trPr>
        <w:tc>
          <w:tcPr>
            <w:tcW w:w="1004" w:type="dxa"/>
            <w:gridSpan w:val="2"/>
            <w:vMerge/>
            <w:shd w:val="clear" w:color="auto" w:fill="BDD6EE"/>
          </w:tcPr>
          <w:p w14:paraId="117DBF12" w14:textId="77777777" w:rsidR="002162F1" w:rsidRPr="00CF05BC" w:rsidRDefault="002162F1" w:rsidP="00464BB3">
            <w:pPr>
              <w:spacing w:after="0" w:line="240" w:lineRule="auto"/>
              <w:jc w:val="both"/>
              <w:rPr>
                <w:rFonts w:ascii="Times New Roman" w:hAnsi="Times New Roman"/>
                <w:sz w:val="18"/>
                <w:szCs w:val="18"/>
              </w:rPr>
            </w:pPr>
          </w:p>
        </w:tc>
        <w:tc>
          <w:tcPr>
            <w:tcW w:w="897" w:type="dxa"/>
            <w:gridSpan w:val="3"/>
            <w:vMerge/>
          </w:tcPr>
          <w:p w14:paraId="2017C8CB" w14:textId="77777777" w:rsidR="002162F1" w:rsidRPr="00CF05BC" w:rsidRDefault="002162F1" w:rsidP="00464BB3">
            <w:pPr>
              <w:spacing w:after="0" w:line="240" w:lineRule="auto"/>
              <w:jc w:val="both"/>
              <w:rPr>
                <w:rFonts w:ascii="Times New Roman" w:hAnsi="Times New Roman"/>
                <w:b/>
                <w:sz w:val="18"/>
                <w:szCs w:val="18"/>
              </w:rPr>
            </w:pPr>
          </w:p>
        </w:tc>
        <w:tc>
          <w:tcPr>
            <w:tcW w:w="4107" w:type="dxa"/>
            <w:vAlign w:val="center"/>
          </w:tcPr>
          <w:p w14:paraId="4B7ED083" w14:textId="77777777" w:rsidR="002162F1" w:rsidRPr="002162F1" w:rsidRDefault="002162F1" w:rsidP="00464BB3">
            <w:pPr>
              <w:spacing w:after="0" w:line="240" w:lineRule="auto"/>
              <w:jc w:val="both"/>
              <w:rPr>
                <w:rFonts w:ascii="Times New Roman" w:hAnsi="Times New Roman"/>
                <w:sz w:val="18"/>
                <w:szCs w:val="18"/>
                <w:lang w:val="pt-BR"/>
              </w:rPr>
            </w:pPr>
            <w:r w:rsidRPr="002162F1">
              <w:rPr>
                <w:rFonts w:ascii="Times New Roman" w:hAnsi="Times New Roman"/>
                <w:sz w:val="18"/>
                <w:szCs w:val="18"/>
                <w:lang w:val="pt-BR"/>
              </w:rPr>
              <w:t>Risco de acidentes de trabalho afetando a saúde do pessoal</w:t>
            </w:r>
          </w:p>
        </w:tc>
        <w:tc>
          <w:tcPr>
            <w:tcW w:w="993" w:type="dxa"/>
            <w:shd w:val="clear" w:color="auto" w:fill="FFFFFF" w:themeFill="background1"/>
          </w:tcPr>
          <w:p w14:paraId="5B121757" w14:textId="77777777" w:rsidR="002162F1" w:rsidRPr="00CF05BC" w:rsidRDefault="002162F1" w:rsidP="00464BB3">
            <w:pPr>
              <w:spacing w:after="0"/>
              <w:jc w:val="center"/>
              <w:rPr>
                <w:rFonts w:ascii="Times New Roman" w:hAnsi="Times New Roman"/>
                <w:sz w:val="18"/>
                <w:szCs w:val="18"/>
              </w:rPr>
            </w:pPr>
            <w:r w:rsidRPr="00CF05BC">
              <w:rPr>
                <w:rFonts w:ascii="Times New Roman" w:hAnsi="Times New Roman"/>
                <w:sz w:val="18"/>
                <w:szCs w:val="18"/>
              </w:rPr>
              <w:t>Baixo</w:t>
            </w:r>
          </w:p>
        </w:tc>
        <w:tc>
          <w:tcPr>
            <w:tcW w:w="283" w:type="dxa"/>
            <w:shd w:val="clear" w:color="auto" w:fill="FFFFFF" w:themeFill="background1"/>
          </w:tcPr>
          <w:p w14:paraId="60165811" w14:textId="77777777" w:rsidR="002162F1" w:rsidRPr="00CF05BC" w:rsidRDefault="002162F1" w:rsidP="00464BB3">
            <w:pPr>
              <w:spacing w:after="0"/>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FFFFFF" w:themeFill="background1"/>
          </w:tcPr>
          <w:p w14:paraId="543D80DB" w14:textId="77777777" w:rsidR="002162F1" w:rsidRPr="00CF05BC" w:rsidRDefault="002162F1" w:rsidP="00464BB3">
            <w:pPr>
              <w:spacing w:after="0"/>
              <w:jc w:val="center"/>
              <w:rPr>
                <w:rFonts w:ascii="Times New Roman" w:hAnsi="Times New Roman"/>
                <w:sz w:val="18"/>
                <w:szCs w:val="18"/>
              </w:rPr>
            </w:pPr>
            <w:r w:rsidRPr="00CF05BC">
              <w:rPr>
                <w:rFonts w:ascii="Times New Roman" w:hAnsi="Times New Roman"/>
                <w:sz w:val="18"/>
                <w:szCs w:val="18"/>
              </w:rPr>
              <w:t>Local</w:t>
            </w:r>
          </w:p>
        </w:tc>
        <w:tc>
          <w:tcPr>
            <w:tcW w:w="284" w:type="dxa"/>
            <w:shd w:val="clear" w:color="auto" w:fill="FFFFFF" w:themeFill="background1"/>
          </w:tcPr>
          <w:p w14:paraId="568534FD" w14:textId="77777777" w:rsidR="002162F1" w:rsidRPr="00CF05BC" w:rsidRDefault="002162F1" w:rsidP="00464BB3">
            <w:pPr>
              <w:spacing w:after="0"/>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tcPr>
          <w:p w14:paraId="4F4EA92C" w14:textId="77777777" w:rsidR="002162F1" w:rsidRPr="00CF05BC" w:rsidRDefault="002162F1" w:rsidP="00464BB3">
            <w:pPr>
              <w:spacing w:after="0"/>
              <w:jc w:val="center"/>
              <w:rPr>
                <w:rFonts w:ascii="Times New Roman" w:hAnsi="Times New Roman"/>
                <w:sz w:val="18"/>
                <w:szCs w:val="18"/>
              </w:rPr>
            </w:pPr>
            <w:r w:rsidRPr="00CF05BC">
              <w:rPr>
                <w:rFonts w:ascii="Times New Roman" w:hAnsi="Times New Roman"/>
                <w:sz w:val="18"/>
                <w:szCs w:val="18"/>
              </w:rPr>
              <w:t>Curto</w:t>
            </w:r>
          </w:p>
        </w:tc>
        <w:tc>
          <w:tcPr>
            <w:tcW w:w="284" w:type="dxa"/>
            <w:shd w:val="clear" w:color="auto" w:fill="FFFFFF" w:themeFill="background1"/>
          </w:tcPr>
          <w:p w14:paraId="17BCDFF8" w14:textId="77777777" w:rsidR="002162F1" w:rsidRPr="00CF05BC" w:rsidRDefault="002162F1" w:rsidP="00464BB3">
            <w:pPr>
              <w:spacing w:after="0"/>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tcPr>
          <w:p w14:paraId="43E8DE8C" w14:textId="77777777" w:rsidR="002162F1" w:rsidRPr="00CF05BC" w:rsidRDefault="002162F1" w:rsidP="00464BB3">
            <w:pPr>
              <w:spacing w:after="0"/>
              <w:jc w:val="center"/>
              <w:rPr>
                <w:rFonts w:ascii="Times New Roman" w:hAnsi="Times New Roman"/>
                <w:b/>
                <w:sz w:val="18"/>
                <w:szCs w:val="18"/>
              </w:rPr>
            </w:pPr>
            <w:r w:rsidRPr="00CF05BC">
              <w:rPr>
                <w:rFonts w:ascii="Times New Roman" w:hAnsi="Times New Roman"/>
                <w:b/>
                <w:sz w:val="18"/>
                <w:szCs w:val="18"/>
              </w:rPr>
              <w:t>Menor</w:t>
            </w:r>
          </w:p>
        </w:tc>
        <w:tc>
          <w:tcPr>
            <w:tcW w:w="479" w:type="dxa"/>
            <w:shd w:val="clear" w:color="auto" w:fill="92D050"/>
          </w:tcPr>
          <w:p w14:paraId="57AE7634" w14:textId="77777777" w:rsidR="002162F1" w:rsidRPr="00CF05BC" w:rsidRDefault="002162F1" w:rsidP="00464BB3">
            <w:pPr>
              <w:spacing w:after="0"/>
              <w:jc w:val="center"/>
              <w:rPr>
                <w:rFonts w:ascii="Times New Roman" w:hAnsi="Times New Roman"/>
                <w:b/>
                <w:sz w:val="18"/>
                <w:szCs w:val="18"/>
              </w:rPr>
            </w:pPr>
            <w:r w:rsidRPr="00CF05BC">
              <w:rPr>
                <w:rFonts w:ascii="Times New Roman" w:hAnsi="Times New Roman"/>
                <w:b/>
                <w:sz w:val="18"/>
                <w:szCs w:val="18"/>
              </w:rPr>
              <w:t>3</w:t>
            </w:r>
          </w:p>
        </w:tc>
      </w:tr>
    </w:tbl>
    <w:p w14:paraId="307538FA" w14:textId="77777777" w:rsidR="002162F1" w:rsidRDefault="002162F1" w:rsidP="002162F1">
      <w:pPr>
        <w:spacing w:line="276" w:lineRule="auto"/>
        <w:jc w:val="both"/>
        <w:rPr>
          <w:rFonts w:ascii="Times New Roman" w:hAnsi="Times New Roman" w:cs="Times New Roman"/>
          <w:b/>
          <w:sz w:val="24"/>
          <w:szCs w:val="24"/>
        </w:rPr>
      </w:pPr>
    </w:p>
    <w:p w14:paraId="1C17ACEF" w14:textId="77777777" w:rsidR="002162F1" w:rsidRPr="00BD5001" w:rsidRDefault="002162F1" w:rsidP="002162F1">
      <w:pPr>
        <w:pStyle w:val="PargrafodaLista"/>
        <w:numPr>
          <w:ilvl w:val="0"/>
          <w:numId w:val="196"/>
        </w:numPr>
        <w:tabs>
          <w:tab w:val="left" w:pos="1418"/>
          <w:tab w:val="left" w:pos="1843"/>
        </w:tabs>
        <w:spacing w:after="240" w:line="240" w:lineRule="auto"/>
        <w:ind w:right="-283"/>
        <w:contextualSpacing w:val="0"/>
        <w:rPr>
          <w:rFonts w:ascii="Times New Roman" w:hAnsi="Times New Roman"/>
          <w:b/>
          <w:bCs/>
          <w:i/>
          <w:sz w:val="22"/>
          <w:szCs w:val="22"/>
        </w:rPr>
      </w:pPr>
      <w:r w:rsidRPr="00BD5001">
        <w:rPr>
          <w:rFonts w:ascii="Times New Roman" w:hAnsi="Times New Roman"/>
          <w:b/>
          <w:bCs/>
          <w:i/>
          <w:sz w:val="22"/>
          <w:szCs w:val="22"/>
        </w:rPr>
        <w:t>IDENTIFICAÇÃO DAS MEDIDAS PLANEJADAS</w:t>
      </w:r>
    </w:p>
    <w:p w14:paraId="535205B2" w14:textId="77777777" w:rsidR="002162F1" w:rsidRPr="002162F1" w:rsidRDefault="002162F1" w:rsidP="002162F1">
      <w:pPr>
        <w:spacing w:after="0" w:line="240" w:lineRule="auto"/>
        <w:ind w:left="-142" w:right="-711"/>
        <w:jc w:val="both"/>
        <w:rPr>
          <w:rFonts w:ascii="Times New Roman" w:hAnsi="Times New Roman" w:cs="Times New Roman"/>
          <w:bCs/>
          <w:lang w:val="pt-BR"/>
        </w:rPr>
      </w:pPr>
      <w:r w:rsidRPr="002162F1">
        <w:rPr>
          <w:rFonts w:ascii="Times New Roman" w:hAnsi="Times New Roman" w:cs="Times New Roman"/>
          <w:bCs/>
          <w:lang w:val="pt-BR"/>
        </w:rPr>
        <w:t>As medidas de mitigação são definidas como todos os meios considerados para evitar, reduzir ou compensar os impactos negativos no meio ambiente e nas comunidades.</w:t>
      </w:r>
    </w:p>
    <w:p w14:paraId="0CB15256" w14:textId="77777777" w:rsidR="002162F1" w:rsidRPr="002162F1" w:rsidRDefault="002162F1" w:rsidP="002162F1">
      <w:pPr>
        <w:spacing w:after="0" w:line="240" w:lineRule="auto"/>
        <w:ind w:left="-142" w:right="-711"/>
        <w:jc w:val="both"/>
        <w:rPr>
          <w:rFonts w:ascii="Times New Roman" w:hAnsi="Times New Roman" w:cs="Times New Roman"/>
          <w:bCs/>
          <w:lang w:val="pt-BR"/>
        </w:rPr>
      </w:pPr>
      <w:r w:rsidRPr="002162F1">
        <w:rPr>
          <w:rFonts w:ascii="Times New Roman" w:hAnsi="Times New Roman" w:cs="Times New Roman"/>
          <w:bCs/>
          <w:lang w:val="pt-BR"/>
        </w:rPr>
        <w:t>Trata-se, portanto, de identificar as ações, dispositivos, medidas corretivas ou métodos alternativos de gestão que serão aplicados para mitigar ou compensar os impactos negativos do projeto. As medidas destinadas a maximizar os spinoffs positivos também podem ser destacadas.</w:t>
      </w:r>
    </w:p>
    <w:p w14:paraId="09B06A76" w14:textId="77777777" w:rsidR="002162F1" w:rsidRPr="002162F1" w:rsidRDefault="002162F1" w:rsidP="002162F1">
      <w:pPr>
        <w:spacing w:after="0" w:line="240" w:lineRule="auto"/>
        <w:ind w:left="-142" w:right="-711"/>
        <w:jc w:val="both"/>
        <w:rPr>
          <w:rFonts w:ascii="Times New Roman" w:hAnsi="Times New Roman" w:cs="Times New Roman"/>
          <w:bCs/>
          <w:lang w:val="pt-BR"/>
        </w:rPr>
      </w:pPr>
      <w:r w:rsidRPr="002162F1">
        <w:rPr>
          <w:rFonts w:ascii="Times New Roman" w:hAnsi="Times New Roman" w:cs="Times New Roman"/>
          <w:bCs/>
          <w:lang w:val="pt-BR"/>
        </w:rPr>
        <w:t>As medidas propostas são descritas de acordo com as fases de implementação do projeto.</w:t>
      </w:r>
    </w:p>
    <w:p w14:paraId="4FF0F3B4" w14:textId="77777777" w:rsidR="002162F1" w:rsidRPr="002162F1" w:rsidRDefault="002162F1" w:rsidP="002162F1">
      <w:pPr>
        <w:spacing w:after="0" w:line="240" w:lineRule="auto"/>
        <w:ind w:left="-142" w:right="-711"/>
        <w:jc w:val="both"/>
        <w:rPr>
          <w:rFonts w:ascii="Times New Roman" w:hAnsi="Times New Roman" w:cs="Times New Roman"/>
          <w:bCs/>
          <w:lang w:val="pt-BR"/>
        </w:rPr>
      </w:pPr>
    </w:p>
    <w:p w14:paraId="69C21B20" w14:textId="77777777" w:rsidR="002162F1" w:rsidRPr="002162F1" w:rsidRDefault="002162F1" w:rsidP="002162F1">
      <w:pPr>
        <w:pStyle w:val="PargrafodaLista"/>
        <w:numPr>
          <w:ilvl w:val="0"/>
          <w:numId w:val="196"/>
        </w:numPr>
        <w:tabs>
          <w:tab w:val="left" w:pos="1418"/>
          <w:tab w:val="left" w:pos="1843"/>
        </w:tabs>
        <w:spacing w:after="240" w:line="240" w:lineRule="auto"/>
        <w:ind w:right="-283"/>
        <w:contextualSpacing w:val="0"/>
        <w:rPr>
          <w:rFonts w:ascii="Times New Roman" w:hAnsi="Times New Roman"/>
          <w:b/>
          <w:bCs/>
          <w:i/>
          <w:sz w:val="22"/>
          <w:szCs w:val="22"/>
          <w:lang w:val="pt-BR"/>
        </w:rPr>
      </w:pPr>
      <w:r w:rsidRPr="002162F1">
        <w:rPr>
          <w:rFonts w:ascii="Times New Roman" w:hAnsi="Times New Roman"/>
          <w:b/>
          <w:bCs/>
          <w:i/>
          <w:sz w:val="22"/>
          <w:szCs w:val="22"/>
          <w:lang w:val="pt-BR"/>
        </w:rPr>
        <w:t>PLANO DE GESTÃO AMBIENTAL E SOCIAL</w:t>
      </w:r>
    </w:p>
    <w:p w14:paraId="5697998D" w14:textId="77777777" w:rsidR="002162F1" w:rsidRPr="002162F1" w:rsidRDefault="002162F1" w:rsidP="002162F1">
      <w:pPr>
        <w:spacing w:before="240" w:after="0" w:line="240" w:lineRule="auto"/>
        <w:ind w:left="-142" w:right="-141"/>
        <w:jc w:val="both"/>
        <w:rPr>
          <w:rFonts w:ascii="Times New Roman" w:hAnsi="Times New Roman"/>
          <w:iCs/>
          <w:sz w:val="24"/>
          <w:szCs w:val="24"/>
          <w:lang w:val="pt-BR"/>
        </w:rPr>
      </w:pPr>
      <w:r w:rsidRPr="002162F1">
        <w:rPr>
          <w:rFonts w:ascii="Times New Roman" w:hAnsi="Times New Roman" w:cs="Times New Roman"/>
          <w:bCs/>
          <w:lang w:val="pt-BR"/>
        </w:rPr>
        <w:t>O plano de gestão ambiental visa garantir a implementação correta e dentro do prazo</w:t>
      </w:r>
      <w:r w:rsidRPr="002162F1">
        <w:rPr>
          <w:rFonts w:ascii="Times New Roman" w:hAnsi="Times New Roman"/>
          <w:iCs/>
          <w:sz w:val="24"/>
          <w:szCs w:val="24"/>
          <w:lang w:val="pt-BR"/>
        </w:rPr>
        <w:t xml:space="preserve"> de todas as medidas de mitigação de impactos negativos e o aumento dos impactos positivos.</w:t>
      </w:r>
    </w:p>
    <w:p w14:paraId="10EAAAE4" w14:textId="77777777" w:rsidR="002162F1" w:rsidRPr="002162F1" w:rsidRDefault="002162F1" w:rsidP="002162F1">
      <w:pPr>
        <w:spacing w:after="0"/>
        <w:ind w:right="-283"/>
        <w:jc w:val="center"/>
        <w:rPr>
          <w:b/>
          <w:bCs/>
          <w:sz w:val="28"/>
          <w:szCs w:val="28"/>
          <w:u w:val="single"/>
          <w:lang w:val="pt-BR"/>
        </w:rPr>
      </w:pPr>
      <w:r w:rsidRPr="002162F1">
        <w:rPr>
          <w:b/>
          <w:bCs/>
          <w:sz w:val="28"/>
          <w:szCs w:val="28"/>
          <w:u w:val="single"/>
          <w:lang w:val="pt-BR"/>
        </w:rPr>
        <w:t>Resumo do plano de gestão ambiental e social (ESMP)</w:t>
      </w:r>
    </w:p>
    <w:p w14:paraId="15AA9930" w14:textId="77777777" w:rsidR="002162F1" w:rsidRPr="002162F1" w:rsidRDefault="002162F1" w:rsidP="002162F1">
      <w:pPr>
        <w:spacing w:after="0"/>
        <w:ind w:right="-283"/>
        <w:jc w:val="center"/>
        <w:rPr>
          <w:b/>
          <w:bCs/>
          <w:sz w:val="28"/>
          <w:szCs w:val="28"/>
          <w:u w:val="single"/>
          <w:lang w:val="pt-BR"/>
        </w:rPr>
        <w:sectPr w:rsidR="002162F1" w:rsidRPr="002162F1" w:rsidSect="000D019F">
          <w:headerReference w:type="default" r:id="rId26"/>
          <w:footerReference w:type="default" r:id="rId27"/>
          <w:pgSz w:w="11906" w:h="16838"/>
          <w:pgMar w:top="1418" w:right="1133" w:bottom="1418" w:left="1418" w:header="425" w:footer="709" w:gutter="0"/>
          <w:cols w:space="708"/>
          <w:docGrid w:linePitch="360"/>
        </w:sectPr>
      </w:pPr>
    </w:p>
    <w:p w14:paraId="4CC38E4B" w14:textId="77777777" w:rsidR="002162F1" w:rsidRPr="002162F1" w:rsidRDefault="002162F1" w:rsidP="002162F1">
      <w:pPr>
        <w:overflowPunct w:val="0"/>
        <w:autoSpaceDE w:val="0"/>
        <w:autoSpaceDN w:val="0"/>
        <w:adjustRightInd w:val="0"/>
        <w:spacing w:after="0" w:line="240" w:lineRule="auto"/>
        <w:ind w:right="-711"/>
        <w:jc w:val="center"/>
        <w:rPr>
          <w:rFonts w:ascii="Times New Roman" w:eastAsia="Times New Roman" w:hAnsi="Times New Roman"/>
          <w:b/>
          <w:bCs/>
          <w:sz w:val="20"/>
          <w:szCs w:val="20"/>
          <w:lang w:val="pt-BR" w:eastAsia="fr-FR"/>
        </w:rPr>
      </w:pPr>
      <w:r w:rsidRPr="002162F1">
        <w:rPr>
          <w:rFonts w:ascii="Times New Roman" w:eastAsia="Times New Roman" w:hAnsi="Times New Roman"/>
          <w:b/>
          <w:bCs/>
          <w:sz w:val="20"/>
          <w:szCs w:val="20"/>
          <w:lang w:val="pt-BR" w:eastAsia="fr-FR"/>
        </w:rPr>
        <w:t xml:space="preserve">Meios de aumentar potenciais impactos positivos </w:t>
      </w:r>
    </w:p>
    <w:tbl>
      <w:tblPr>
        <w:tblW w:w="16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9"/>
        <w:gridCol w:w="1559"/>
        <w:gridCol w:w="5387"/>
        <w:gridCol w:w="3260"/>
        <w:gridCol w:w="992"/>
        <w:gridCol w:w="1242"/>
        <w:gridCol w:w="1168"/>
        <w:gridCol w:w="1174"/>
      </w:tblGrid>
      <w:tr w:rsidR="002162F1" w:rsidRPr="002162F1" w14:paraId="1EB789DD" w14:textId="77777777" w:rsidTr="00464BB3">
        <w:trPr>
          <w:trHeight w:val="73"/>
          <w:jc w:val="center"/>
        </w:trPr>
        <w:tc>
          <w:tcPr>
            <w:tcW w:w="16131" w:type="dxa"/>
            <w:gridSpan w:val="8"/>
            <w:shd w:val="clear" w:color="auto" w:fill="F4B083" w:themeFill="accent2" w:themeFillTint="99"/>
            <w:vAlign w:val="center"/>
            <w:hideMark/>
          </w:tcPr>
          <w:p w14:paraId="0536B482" w14:textId="77777777" w:rsidR="002162F1" w:rsidRPr="002162F1" w:rsidRDefault="002162F1" w:rsidP="00464BB3">
            <w:pPr>
              <w:autoSpaceDE w:val="0"/>
              <w:autoSpaceDN w:val="0"/>
              <w:adjustRightInd w:val="0"/>
              <w:spacing w:after="0" w:line="240" w:lineRule="auto"/>
              <w:jc w:val="center"/>
              <w:rPr>
                <w:rFonts w:ascii="Times New Roman" w:hAnsi="Times New Roman"/>
                <w:b/>
                <w:bCs/>
                <w:sz w:val="16"/>
                <w:szCs w:val="16"/>
                <w:lang w:val="pt-BR"/>
              </w:rPr>
            </w:pPr>
            <w:r w:rsidRPr="002162F1">
              <w:rPr>
                <w:rFonts w:ascii="Times New Roman" w:hAnsi="Times New Roman"/>
                <w:b/>
                <w:bCs/>
                <w:sz w:val="16"/>
                <w:szCs w:val="16"/>
                <w:lang w:val="pt-BR"/>
              </w:rPr>
              <w:t>Meios de melhorar os potenciais impactos positivos durante a fase de pré-construção e construção</w:t>
            </w:r>
          </w:p>
        </w:tc>
      </w:tr>
      <w:tr w:rsidR="002162F1" w:rsidRPr="00F25541" w14:paraId="738D253F" w14:textId="77777777" w:rsidTr="00464BB3">
        <w:trPr>
          <w:trHeight w:val="113"/>
          <w:jc w:val="center"/>
        </w:trPr>
        <w:tc>
          <w:tcPr>
            <w:tcW w:w="1349" w:type="dxa"/>
            <w:vMerge w:val="restart"/>
            <w:shd w:val="clear" w:color="auto" w:fill="F2F2F2"/>
            <w:vAlign w:val="center"/>
            <w:hideMark/>
          </w:tcPr>
          <w:p w14:paraId="0230A454"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Componente do ambiente afetado</w:t>
            </w:r>
          </w:p>
        </w:tc>
        <w:tc>
          <w:tcPr>
            <w:tcW w:w="1559" w:type="dxa"/>
            <w:vMerge w:val="restart"/>
            <w:shd w:val="clear" w:color="auto" w:fill="F2F2F2"/>
            <w:vAlign w:val="center"/>
            <w:hideMark/>
          </w:tcPr>
          <w:p w14:paraId="1F1CD11B"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Natureza do impacto potencial</w:t>
            </w:r>
          </w:p>
        </w:tc>
        <w:tc>
          <w:tcPr>
            <w:tcW w:w="5387" w:type="dxa"/>
            <w:vMerge w:val="restart"/>
            <w:shd w:val="clear" w:color="auto" w:fill="F2F2F2"/>
            <w:vAlign w:val="center"/>
            <w:hideMark/>
          </w:tcPr>
          <w:p w14:paraId="2F8EC131"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Medidas recomendadas</w:t>
            </w:r>
          </w:p>
        </w:tc>
        <w:tc>
          <w:tcPr>
            <w:tcW w:w="3260" w:type="dxa"/>
            <w:vMerge w:val="restart"/>
            <w:shd w:val="clear" w:color="auto" w:fill="F2F2F2"/>
            <w:vAlign w:val="center"/>
            <w:hideMark/>
          </w:tcPr>
          <w:p w14:paraId="1296511E"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Indicador de monitoramento</w:t>
            </w:r>
          </w:p>
        </w:tc>
        <w:tc>
          <w:tcPr>
            <w:tcW w:w="2234" w:type="dxa"/>
            <w:gridSpan w:val="2"/>
            <w:shd w:val="clear" w:color="auto" w:fill="F2F2F2"/>
            <w:vAlign w:val="center"/>
            <w:hideMark/>
          </w:tcPr>
          <w:p w14:paraId="2BB296FC"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Responsável (s)</w:t>
            </w:r>
          </w:p>
        </w:tc>
        <w:tc>
          <w:tcPr>
            <w:tcW w:w="1168" w:type="dxa"/>
            <w:vMerge w:val="restart"/>
            <w:shd w:val="clear" w:color="auto" w:fill="F2F2F2"/>
            <w:vAlign w:val="center"/>
            <w:hideMark/>
          </w:tcPr>
          <w:p w14:paraId="7D570607"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Prazos /</w:t>
            </w:r>
          </w:p>
          <w:p w14:paraId="0E8F3B7F"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Período</w:t>
            </w:r>
          </w:p>
        </w:tc>
        <w:tc>
          <w:tcPr>
            <w:tcW w:w="1174" w:type="dxa"/>
            <w:vMerge w:val="restart"/>
            <w:shd w:val="clear" w:color="auto" w:fill="F2F2F2"/>
            <w:vAlign w:val="center"/>
            <w:hideMark/>
          </w:tcPr>
          <w:p w14:paraId="27EA41D8"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Custo (FCFA)</w:t>
            </w:r>
          </w:p>
          <w:p w14:paraId="60ECB29D"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De implementação</w:t>
            </w:r>
          </w:p>
        </w:tc>
      </w:tr>
      <w:tr w:rsidR="002162F1" w:rsidRPr="00F25541" w14:paraId="3C6FE50F" w14:textId="77777777" w:rsidTr="00464BB3">
        <w:trPr>
          <w:trHeight w:val="73"/>
          <w:jc w:val="center"/>
        </w:trPr>
        <w:tc>
          <w:tcPr>
            <w:tcW w:w="1349" w:type="dxa"/>
            <w:vMerge/>
            <w:vAlign w:val="center"/>
            <w:hideMark/>
          </w:tcPr>
          <w:p w14:paraId="08DAD787"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p>
        </w:tc>
        <w:tc>
          <w:tcPr>
            <w:tcW w:w="1559" w:type="dxa"/>
            <w:vMerge/>
            <w:vAlign w:val="center"/>
            <w:hideMark/>
          </w:tcPr>
          <w:p w14:paraId="4E8B1069"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5387" w:type="dxa"/>
            <w:vMerge/>
            <w:vAlign w:val="center"/>
            <w:hideMark/>
          </w:tcPr>
          <w:p w14:paraId="48017917"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3260" w:type="dxa"/>
            <w:vMerge/>
            <w:vAlign w:val="center"/>
            <w:hideMark/>
          </w:tcPr>
          <w:p w14:paraId="7B8F453D"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992" w:type="dxa"/>
            <w:shd w:val="clear" w:color="auto" w:fill="F4B083" w:themeFill="accent2" w:themeFillTint="99"/>
            <w:vAlign w:val="center"/>
            <w:hideMark/>
          </w:tcPr>
          <w:p w14:paraId="426025DA"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Implementação</w:t>
            </w:r>
          </w:p>
        </w:tc>
        <w:tc>
          <w:tcPr>
            <w:tcW w:w="1242" w:type="dxa"/>
            <w:shd w:val="clear" w:color="auto" w:fill="F4B083" w:themeFill="accent2" w:themeFillTint="99"/>
            <w:vAlign w:val="center"/>
            <w:hideMark/>
          </w:tcPr>
          <w:p w14:paraId="7D98FD39"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Monitoramento / Controle</w:t>
            </w:r>
          </w:p>
        </w:tc>
        <w:tc>
          <w:tcPr>
            <w:tcW w:w="1168" w:type="dxa"/>
            <w:vMerge/>
            <w:vAlign w:val="center"/>
            <w:hideMark/>
          </w:tcPr>
          <w:p w14:paraId="71377C86"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1174" w:type="dxa"/>
            <w:vMerge/>
            <w:vAlign w:val="center"/>
            <w:hideMark/>
          </w:tcPr>
          <w:p w14:paraId="78B11497"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r>
      <w:tr w:rsidR="002162F1" w:rsidRPr="00F25541" w14:paraId="7F737D19" w14:textId="77777777" w:rsidTr="00464BB3">
        <w:trPr>
          <w:trHeight w:val="941"/>
          <w:jc w:val="center"/>
        </w:trPr>
        <w:tc>
          <w:tcPr>
            <w:tcW w:w="1349" w:type="dxa"/>
            <w:vMerge w:val="restart"/>
            <w:shd w:val="clear" w:color="auto" w:fill="FFF2CC" w:themeFill="accent4" w:themeFillTint="33"/>
            <w:vAlign w:val="center"/>
          </w:tcPr>
          <w:p w14:paraId="2BB34233"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Cs/>
                <w:sz w:val="16"/>
                <w:szCs w:val="16"/>
              </w:rPr>
              <w:t>Socio-econômico</w:t>
            </w:r>
          </w:p>
          <w:p w14:paraId="16FF5886"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p>
        </w:tc>
        <w:tc>
          <w:tcPr>
            <w:tcW w:w="1559" w:type="dxa"/>
            <w:vAlign w:val="center"/>
          </w:tcPr>
          <w:p w14:paraId="5CF3D6C8" w14:textId="77777777" w:rsidR="002162F1" w:rsidRPr="002162F1" w:rsidRDefault="002162F1" w:rsidP="00464BB3">
            <w:pPr>
              <w:autoSpaceDE w:val="0"/>
              <w:autoSpaceDN w:val="0"/>
              <w:adjustRightInd w:val="0"/>
              <w:spacing w:after="0" w:line="240" w:lineRule="auto"/>
              <w:jc w:val="center"/>
              <w:rPr>
                <w:rFonts w:ascii="Times New Roman" w:hAnsi="Times New Roman"/>
                <w:sz w:val="16"/>
                <w:szCs w:val="16"/>
                <w:lang w:val="pt-BR"/>
              </w:rPr>
            </w:pPr>
            <w:r w:rsidRPr="002162F1">
              <w:rPr>
                <w:rFonts w:ascii="Times New Roman" w:hAnsi="Times New Roman"/>
                <w:sz w:val="16"/>
                <w:szCs w:val="16"/>
                <w:lang w:val="pt-BR"/>
              </w:rPr>
              <w:t>Oportunidades de emprego (criação de empregos para jovens e uso de mão de obra local)</w:t>
            </w:r>
          </w:p>
        </w:tc>
        <w:tc>
          <w:tcPr>
            <w:tcW w:w="5387" w:type="dxa"/>
            <w:vAlign w:val="center"/>
          </w:tcPr>
          <w:p w14:paraId="1183A926"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Trazer transparência aos procedimentos de recrutamento de mão de obra local;</w:t>
            </w:r>
          </w:p>
          <w:p w14:paraId="02FCDF44"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Promover, para empregos não qualificados, o recrutamento direto, sem intermediários, de jovens de bairros ou aldeias;</w:t>
            </w:r>
          </w:p>
          <w:p w14:paraId="3A0DD99E"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Pague o salário em dia,</w:t>
            </w:r>
          </w:p>
          <w:p w14:paraId="406258CB"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Respeitar o salário mínimo em vigor;</w:t>
            </w:r>
          </w:p>
          <w:p w14:paraId="17F53EC9"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Com igual competência, favorecer o recrutamento de mulheres.</w:t>
            </w:r>
          </w:p>
        </w:tc>
        <w:tc>
          <w:tcPr>
            <w:tcW w:w="3260" w:type="dxa"/>
            <w:vAlign w:val="center"/>
          </w:tcPr>
          <w:p w14:paraId="36767319" w14:textId="77777777" w:rsidR="002162F1" w:rsidRPr="002162F1" w:rsidRDefault="002162F1" w:rsidP="00464BB3">
            <w:pPr>
              <w:autoSpaceDE w:val="0"/>
              <w:autoSpaceDN w:val="0"/>
              <w:adjustRightInd w:val="0"/>
              <w:spacing w:after="0" w:line="240" w:lineRule="auto"/>
              <w:rPr>
                <w:rFonts w:ascii="Times New Roman" w:hAnsi="Times New Roman"/>
                <w:sz w:val="16"/>
                <w:szCs w:val="16"/>
                <w:lang w:val="pt-BR"/>
              </w:rPr>
            </w:pPr>
            <w:r w:rsidRPr="002162F1">
              <w:rPr>
                <w:rFonts w:ascii="Times New Roman" w:hAnsi="Times New Roman"/>
                <w:sz w:val="16"/>
                <w:szCs w:val="16"/>
                <w:lang w:val="pt-BR"/>
              </w:rPr>
              <w:t>- Número de jovens residentes contratados</w:t>
            </w:r>
          </w:p>
          <w:p w14:paraId="792A43E5" w14:textId="77777777" w:rsidR="002162F1" w:rsidRPr="002162F1" w:rsidRDefault="002162F1" w:rsidP="00464BB3">
            <w:pPr>
              <w:autoSpaceDE w:val="0"/>
              <w:autoSpaceDN w:val="0"/>
              <w:adjustRightInd w:val="0"/>
              <w:spacing w:after="0" w:line="240" w:lineRule="auto"/>
              <w:rPr>
                <w:rFonts w:ascii="Times New Roman" w:hAnsi="Times New Roman"/>
                <w:sz w:val="16"/>
                <w:szCs w:val="16"/>
                <w:lang w:val="pt-BR"/>
              </w:rPr>
            </w:pPr>
            <w:r w:rsidRPr="002162F1">
              <w:rPr>
                <w:rFonts w:ascii="Times New Roman" w:hAnsi="Times New Roman"/>
                <w:sz w:val="16"/>
                <w:szCs w:val="16"/>
                <w:lang w:val="pt-BR"/>
              </w:rPr>
              <w:t>- Presença de folhas de pagamento</w:t>
            </w:r>
          </w:p>
          <w:p w14:paraId="657BA2C6" w14:textId="77777777" w:rsidR="002162F1" w:rsidRPr="00F25541" w:rsidRDefault="002162F1" w:rsidP="00464BB3">
            <w:pPr>
              <w:autoSpaceDE w:val="0"/>
              <w:autoSpaceDN w:val="0"/>
              <w:adjustRightInd w:val="0"/>
              <w:spacing w:after="0" w:line="240" w:lineRule="auto"/>
              <w:rPr>
                <w:rFonts w:ascii="Times New Roman" w:hAnsi="Times New Roman"/>
                <w:sz w:val="16"/>
                <w:szCs w:val="16"/>
              </w:rPr>
            </w:pPr>
            <w:r w:rsidRPr="00F25541">
              <w:rPr>
                <w:rFonts w:ascii="Times New Roman" w:hAnsi="Times New Roman"/>
                <w:sz w:val="16"/>
                <w:szCs w:val="16"/>
              </w:rPr>
              <w:t>- Número de mulheres contratadas</w:t>
            </w:r>
          </w:p>
        </w:tc>
        <w:tc>
          <w:tcPr>
            <w:tcW w:w="992" w:type="dxa"/>
            <w:shd w:val="clear" w:color="auto" w:fill="F4B083" w:themeFill="accent2" w:themeFillTint="99"/>
            <w:vAlign w:val="center"/>
          </w:tcPr>
          <w:p w14:paraId="53206610" w14:textId="77777777" w:rsidR="002162F1" w:rsidRPr="002162F1" w:rsidRDefault="002162F1" w:rsidP="00464BB3">
            <w:pPr>
              <w:autoSpaceDE w:val="0"/>
              <w:autoSpaceDN w:val="0"/>
              <w:adjustRightInd w:val="0"/>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 xml:space="preserve">Companhia </w:t>
            </w:r>
          </w:p>
          <w:p w14:paraId="1CF84F61" w14:textId="77777777" w:rsidR="002162F1" w:rsidRPr="002162F1" w:rsidRDefault="002162F1" w:rsidP="00464BB3">
            <w:pPr>
              <w:autoSpaceDE w:val="0"/>
              <w:autoSpaceDN w:val="0"/>
              <w:adjustRightInd w:val="0"/>
              <w:spacing w:after="0" w:line="240" w:lineRule="auto"/>
              <w:jc w:val="center"/>
              <w:rPr>
                <w:rFonts w:ascii="Times New Roman" w:hAnsi="Times New Roman"/>
                <w:b/>
                <w:sz w:val="16"/>
                <w:szCs w:val="16"/>
                <w:lang w:val="pt-BR"/>
              </w:rPr>
            </w:pPr>
          </w:p>
          <w:p w14:paraId="7D09EE5D" w14:textId="77777777" w:rsidR="002162F1" w:rsidRPr="002162F1" w:rsidRDefault="002162F1" w:rsidP="00464BB3">
            <w:pPr>
              <w:autoSpaceDE w:val="0"/>
              <w:autoSpaceDN w:val="0"/>
              <w:adjustRightInd w:val="0"/>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 xml:space="preserve">Prefeitura </w:t>
            </w:r>
          </w:p>
          <w:p w14:paraId="010A537C" w14:textId="77777777" w:rsidR="002162F1" w:rsidRPr="002162F1" w:rsidRDefault="002162F1" w:rsidP="00464BB3">
            <w:pPr>
              <w:autoSpaceDE w:val="0"/>
              <w:autoSpaceDN w:val="0"/>
              <w:adjustRightInd w:val="0"/>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Prabis,</w:t>
            </w:r>
          </w:p>
          <w:p w14:paraId="04316C88" w14:textId="77777777" w:rsidR="002162F1" w:rsidRPr="002162F1" w:rsidRDefault="002162F1" w:rsidP="00464BB3">
            <w:pPr>
              <w:autoSpaceDE w:val="0"/>
              <w:autoSpaceDN w:val="0"/>
              <w:adjustRightInd w:val="0"/>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 xml:space="preserve"> Safim e </w:t>
            </w:r>
          </w:p>
          <w:p w14:paraId="771D3E86" w14:textId="77777777" w:rsidR="002162F1" w:rsidRPr="002162F1" w:rsidRDefault="002162F1" w:rsidP="00464BB3">
            <w:pPr>
              <w:autoSpaceDE w:val="0"/>
              <w:autoSpaceDN w:val="0"/>
              <w:adjustRightInd w:val="0"/>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 xml:space="preserve"> Bissau</w:t>
            </w:r>
          </w:p>
        </w:tc>
        <w:tc>
          <w:tcPr>
            <w:tcW w:w="1242" w:type="dxa"/>
            <w:shd w:val="clear" w:color="auto" w:fill="F4B083" w:themeFill="accent2" w:themeFillTint="99"/>
            <w:vAlign w:val="center"/>
          </w:tcPr>
          <w:p w14:paraId="37F48AF5"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p w14:paraId="3B839F5D"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Prefeitura</w:t>
            </w:r>
          </w:p>
          <w:p w14:paraId="43857BC4"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MDC</w:t>
            </w:r>
          </w:p>
        </w:tc>
        <w:tc>
          <w:tcPr>
            <w:tcW w:w="1168" w:type="dxa"/>
            <w:vAlign w:val="center"/>
          </w:tcPr>
          <w:p w14:paraId="72E9E4E4" w14:textId="77777777" w:rsidR="002162F1" w:rsidRPr="00F25541" w:rsidRDefault="002162F1" w:rsidP="00464BB3">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Durante as obras / Mensal</w:t>
            </w:r>
          </w:p>
        </w:tc>
        <w:tc>
          <w:tcPr>
            <w:tcW w:w="1174" w:type="dxa"/>
            <w:shd w:val="clear" w:color="auto" w:fill="FBE4D5" w:themeFill="accent2" w:themeFillTint="33"/>
            <w:vAlign w:val="center"/>
          </w:tcPr>
          <w:p w14:paraId="11FF051A"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Custo associado ao projeto</w:t>
            </w:r>
          </w:p>
        </w:tc>
      </w:tr>
      <w:tr w:rsidR="002162F1" w:rsidRPr="00F25541" w14:paraId="403A48FA" w14:textId="77777777" w:rsidTr="00464BB3">
        <w:trPr>
          <w:trHeight w:val="296"/>
          <w:jc w:val="center"/>
        </w:trPr>
        <w:tc>
          <w:tcPr>
            <w:tcW w:w="1349" w:type="dxa"/>
            <w:vMerge/>
            <w:shd w:val="clear" w:color="auto" w:fill="FFF2CC" w:themeFill="accent4" w:themeFillTint="33"/>
            <w:vAlign w:val="center"/>
          </w:tcPr>
          <w:p w14:paraId="0C93334D"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p>
        </w:tc>
        <w:tc>
          <w:tcPr>
            <w:tcW w:w="1559" w:type="dxa"/>
            <w:vAlign w:val="center"/>
          </w:tcPr>
          <w:p w14:paraId="0623D756" w14:textId="77777777" w:rsidR="002162F1" w:rsidRPr="002162F1" w:rsidRDefault="002162F1" w:rsidP="00464BB3">
            <w:pPr>
              <w:autoSpaceDE w:val="0"/>
              <w:autoSpaceDN w:val="0"/>
              <w:adjustRightInd w:val="0"/>
              <w:spacing w:after="0" w:line="240" w:lineRule="auto"/>
              <w:jc w:val="center"/>
              <w:rPr>
                <w:rFonts w:ascii="Times New Roman" w:hAnsi="Times New Roman"/>
                <w:sz w:val="16"/>
                <w:szCs w:val="16"/>
                <w:lang w:val="pt-BR"/>
              </w:rPr>
            </w:pPr>
            <w:r w:rsidRPr="002162F1">
              <w:rPr>
                <w:rFonts w:ascii="Times New Roman" w:hAnsi="Times New Roman"/>
                <w:sz w:val="16"/>
                <w:szCs w:val="16"/>
                <w:lang w:val="pt-BR"/>
              </w:rPr>
              <w:t>Oportunidades de negócios para operadores econômicos privados</w:t>
            </w:r>
          </w:p>
        </w:tc>
        <w:tc>
          <w:tcPr>
            <w:tcW w:w="5387" w:type="dxa"/>
            <w:vAlign w:val="center"/>
          </w:tcPr>
          <w:p w14:paraId="2808A0DC"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Foco na concorrência durante o concurso, tendo em conta a qualidade dos materiais;</w:t>
            </w:r>
          </w:p>
          <w:p w14:paraId="6E0FEE9D"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Celebrar contratos com empresas legalmente constituídas</w:t>
            </w:r>
          </w:p>
          <w:p w14:paraId="7441DCF1"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Dê preferência a empresas locais</w:t>
            </w:r>
          </w:p>
        </w:tc>
        <w:tc>
          <w:tcPr>
            <w:tcW w:w="3260" w:type="dxa"/>
            <w:vAlign w:val="center"/>
          </w:tcPr>
          <w:p w14:paraId="1DC5F693" w14:textId="77777777" w:rsidR="002162F1" w:rsidRPr="002162F1" w:rsidRDefault="002162F1" w:rsidP="00464BB3">
            <w:pPr>
              <w:autoSpaceDE w:val="0"/>
              <w:autoSpaceDN w:val="0"/>
              <w:adjustRightInd w:val="0"/>
              <w:spacing w:after="0" w:line="240" w:lineRule="auto"/>
              <w:rPr>
                <w:rFonts w:ascii="Times New Roman" w:hAnsi="Times New Roman"/>
                <w:sz w:val="16"/>
                <w:szCs w:val="16"/>
                <w:lang w:val="pt-BR"/>
              </w:rPr>
            </w:pPr>
            <w:r w:rsidRPr="002162F1">
              <w:rPr>
                <w:rFonts w:ascii="Times New Roman" w:hAnsi="Times New Roman"/>
                <w:sz w:val="16"/>
                <w:szCs w:val="16"/>
                <w:lang w:val="pt-BR"/>
              </w:rPr>
              <w:t>- Número de empresas locais recrutadas para as obras;</w:t>
            </w:r>
          </w:p>
          <w:p w14:paraId="4E9123F8" w14:textId="77777777" w:rsidR="002162F1" w:rsidRPr="002162F1" w:rsidRDefault="002162F1" w:rsidP="00464BB3">
            <w:pPr>
              <w:autoSpaceDE w:val="0"/>
              <w:autoSpaceDN w:val="0"/>
              <w:adjustRightInd w:val="0"/>
              <w:spacing w:after="0" w:line="240" w:lineRule="auto"/>
              <w:rPr>
                <w:rFonts w:ascii="Times New Roman" w:hAnsi="Times New Roman"/>
                <w:sz w:val="16"/>
                <w:szCs w:val="16"/>
                <w:lang w:val="pt-BR"/>
              </w:rPr>
            </w:pPr>
            <w:r w:rsidRPr="002162F1">
              <w:rPr>
                <w:rFonts w:ascii="Times New Roman" w:hAnsi="Times New Roman"/>
                <w:sz w:val="16"/>
                <w:szCs w:val="16"/>
                <w:lang w:val="pt-BR"/>
              </w:rPr>
              <w:t>-Presença do contrato;</w:t>
            </w:r>
          </w:p>
          <w:p w14:paraId="311DAE45" w14:textId="77777777" w:rsidR="002162F1" w:rsidRPr="002162F1" w:rsidRDefault="002162F1" w:rsidP="00464BB3">
            <w:pPr>
              <w:autoSpaceDE w:val="0"/>
              <w:autoSpaceDN w:val="0"/>
              <w:adjustRightInd w:val="0"/>
              <w:spacing w:after="0" w:line="240" w:lineRule="auto"/>
              <w:rPr>
                <w:rFonts w:ascii="Times New Roman" w:hAnsi="Times New Roman"/>
                <w:sz w:val="16"/>
                <w:szCs w:val="16"/>
                <w:lang w:val="pt-BR"/>
              </w:rPr>
            </w:pPr>
            <w:r w:rsidRPr="002162F1">
              <w:rPr>
                <w:rFonts w:ascii="Times New Roman" w:hAnsi="Times New Roman"/>
                <w:sz w:val="16"/>
                <w:szCs w:val="16"/>
                <w:lang w:val="pt-BR"/>
              </w:rPr>
              <w:t>- Presença de nota fiscal de compra de materiais;</w:t>
            </w:r>
          </w:p>
        </w:tc>
        <w:tc>
          <w:tcPr>
            <w:tcW w:w="992" w:type="dxa"/>
            <w:shd w:val="clear" w:color="auto" w:fill="F4B083" w:themeFill="accent2" w:themeFillTint="99"/>
            <w:vAlign w:val="center"/>
          </w:tcPr>
          <w:p w14:paraId="5AB36A5A"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p w14:paraId="3003DE01"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Companhia</w:t>
            </w:r>
          </w:p>
        </w:tc>
        <w:tc>
          <w:tcPr>
            <w:tcW w:w="1242" w:type="dxa"/>
            <w:shd w:val="clear" w:color="auto" w:fill="F4B083" w:themeFill="accent2" w:themeFillTint="99"/>
            <w:vAlign w:val="center"/>
          </w:tcPr>
          <w:p w14:paraId="1F68A801"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MDC</w:t>
            </w:r>
          </w:p>
          <w:p w14:paraId="0D01E776"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p w14:paraId="1D195D15"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68" w:type="dxa"/>
            <w:vAlign w:val="center"/>
          </w:tcPr>
          <w:p w14:paraId="71149F7B" w14:textId="77777777" w:rsidR="002162F1" w:rsidRPr="002162F1" w:rsidRDefault="002162F1" w:rsidP="00464BB3">
            <w:pPr>
              <w:autoSpaceDE w:val="0"/>
              <w:autoSpaceDN w:val="0"/>
              <w:adjustRightInd w:val="0"/>
              <w:spacing w:after="0" w:line="240" w:lineRule="auto"/>
              <w:jc w:val="center"/>
              <w:rPr>
                <w:rFonts w:ascii="Times New Roman" w:hAnsi="Times New Roman"/>
                <w:sz w:val="16"/>
                <w:szCs w:val="16"/>
                <w:lang w:val="pt-BR"/>
              </w:rPr>
            </w:pPr>
            <w:r w:rsidRPr="002162F1">
              <w:rPr>
                <w:rFonts w:ascii="Times New Roman" w:hAnsi="Times New Roman"/>
                <w:sz w:val="16"/>
                <w:szCs w:val="16"/>
                <w:lang w:val="pt-BR"/>
              </w:rPr>
              <w:t>Antes das obras / Em cada concurso</w:t>
            </w:r>
          </w:p>
        </w:tc>
        <w:tc>
          <w:tcPr>
            <w:tcW w:w="1174" w:type="dxa"/>
            <w:shd w:val="clear" w:color="auto" w:fill="FBE4D5" w:themeFill="accent2" w:themeFillTint="33"/>
            <w:vAlign w:val="center"/>
          </w:tcPr>
          <w:p w14:paraId="3F371C02"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Custo associado ao projeto</w:t>
            </w:r>
          </w:p>
        </w:tc>
      </w:tr>
      <w:tr w:rsidR="002162F1" w:rsidRPr="00F25541" w14:paraId="44609AD0" w14:textId="77777777" w:rsidTr="00464BB3">
        <w:trPr>
          <w:trHeight w:val="1207"/>
          <w:jc w:val="center"/>
        </w:trPr>
        <w:tc>
          <w:tcPr>
            <w:tcW w:w="1349" w:type="dxa"/>
            <w:vMerge/>
            <w:shd w:val="clear" w:color="auto" w:fill="FFF2CC" w:themeFill="accent4" w:themeFillTint="33"/>
            <w:vAlign w:val="center"/>
            <w:hideMark/>
          </w:tcPr>
          <w:p w14:paraId="170E66E7"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p>
        </w:tc>
        <w:tc>
          <w:tcPr>
            <w:tcW w:w="1559" w:type="dxa"/>
            <w:vAlign w:val="center"/>
          </w:tcPr>
          <w:p w14:paraId="1E8E7BB8" w14:textId="77777777" w:rsidR="002162F1" w:rsidRPr="00F25541" w:rsidRDefault="002162F1" w:rsidP="00464BB3">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Criação de relacionamento social</w:t>
            </w:r>
          </w:p>
        </w:tc>
        <w:tc>
          <w:tcPr>
            <w:tcW w:w="5387" w:type="dxa"/>
            <w:vAlign w:val="center"/>
          </w:tcPr>
          <w:p w14:paraId="5B2D067A"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xml:space="preserve"> - Respeitar o meio ambiente das populações;</w:t>
            </w:r>
          </w:p>
          <w:p w14:paraId="695E5ED8"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respeitar os usos e costumes das localidades em questão;</w:t>
            </w:r>
          </w:p>
          <w:p w14:paraId="64696D37"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Manter relações pacíficas com a população;</w:t>
            </w:r>
          </w:p>
          <w:p w14:paraId="3B8FD4A3"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-Respeitar os compromissos assumidos;</w:t>
            </w:r>
          </w:p>
          <w:p w14:paraId="17DD3C25"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Organizar sessões de conscientização sobre Higiene, Saúde, Segurança e Meio Ambiente para funcionários e residentes</w:t>
            </w:r>
          </w:p>
        </w:tc>
        <w:tc>
          <w:tcPr>
            <w:tcW w:w="3260" w:type="dxa"/>
            <w:vAlign w:val="center"/>
          </w:tcPr>
          <w:p w14:paraId="1D59237F" w14:textId="77777777" w:rsidR="002162F1" w:rsidRPr="002162F1" w:rsidRDefault="002162F1" w:rsidP="00464BB3">
            <w:pPr>
              <w:autoSpaceDE w:val="0"/>
              <w:autoSpaceDN w:val="0"/>
              <w:adjustRightInd w:val="0"/>
              <w:spacing w:after="0" w:line="240" w:lineRule="auto"/>
              <w:rPr>
                <w:rFonts w:ascii="Times New Roman" w:hAnsi="Times New Roman" w:cs="Times New Roman"/>
                <w:color w:val="000000"/>
                <w:sz w:val="16"/>
                <w:szCs w:val="16"/>
                <w:lang w:val="pt-BR"/>
              </w:rPr>
            </w:pPr>
            <w:r w:rsidRPr="002162F1">
              <w:rPr>
                <w:rFonts w:ascii="Times New Roman" w:hAnsi="Times New Roman"/>
                <w:sz w:val="16"/>
                <w:szCs w:val="16"/>
                <w:lang w:val="pt-BR"/>
              </w:rPr>
              <w:t>-</w:t>
            </w:r>
            <w:r w:rsidRPr="002162F1">
              <w:rPr>
                <w:rFonts w:ascii="Times New Roman" w:hAnsi="Times New Roman" w:cs="Times New Roman"/>
                <w:color w:val="000000"/>
                <w:sz w:val="16"/>
                <w:szCs w:val="16"/>
                <w:lang w:val="pt-BR"/>
              </w:rPr>
              <w:t xml:space="preserve"> Presença de relacionamento nas interconexões sociais, culturais, técnicas, comerciais;</w:t>
            </w:r>
          </w:p>
          <w:p w14:paraId="7FB3809F" w14:textId="77777777" w:rsidR="002162F1" w:rsidRPr="002162F1" w:rsidRDefault="002162F1" w:rsidP="00464BB3">
            <w:pPr>
              <w:autoSpaceDE w:val="0"/>
              <w:autoSpaceDN w:val="0"/>
              <w:adjustRightInd w:val="0"/>
              <w:spacing w:after="0" w:line="240" w:lineRule="auto"/>
              <w:rPr>
                <w:rFonts w:ascii="Times New Roman" w:hAnsi="Times New Roman"/>
                <w:sz w:val="16"/>
                <w:szCs w:val="16"/>
                <w:lang w:val="pt-BR"/>
              </w:rPr>
            </w:pPr>
            <w:r w:rsidRPr="002162F1">
              <w:rPr>
                <w:rFonts w:ascii="Times New Roman" w:hAnsi="Times New Roman" w:cs="Times New Roman"/>
                <w:color w:val="000000"/>
                <w:sz w:val="16"/>
                <w:szCs w:val="16"/>
                <w:lang w:val="pt-BR"/>
              </w:rPr>
              <w:t>- Número de reclamações registradas</w:t>
            </w:r>
            <w:r w:rsidRPr="002162F1">
              <w:rPr>
                <w:rFonts w:ascii="Times New Roman" w:hAnsi="Times New Roman"/>
                <w:sz w:val="16"/>
                <w:szCs w:val="16"/>
                <w:lang w:val="pt-BR"/>
              </w:rPr>
              <w:t>;</w:t>
            </w:r>
          </w:p>
          <w:p w14:paraId="245A4A86" w14:textId="77777777" w:rsidR="002162F1" w:rsidRPr="002162F1" w:rsidRDefault="002162F1" w:rsidP="00464BB3">
            <w:pPr>
              <w:autoSpaceDE w:val="0"/>
              <w:autoSpaceDN w:val="0"/>
              <w:adjustRightInd w:val="0"/>
              <w:spacing w:after="0" w:line="240" w:lineRule="auto"/>
              <w:rPr>
                <w:rFonts w:ascii="Times New Roman" w:hAnsi="Times New Roman"/>
                <w:sz w:val="16"/>
                <w:szCs w:val="16"/>
                <w:lang w:val="pt-BR"/>
              </w:rPr>
            </w:pPr>
            <w:r w:rsidRPr="002162F1">
              <w:rPr>
                <w:rFonts w:ascii="Times New Roman" w:hAnsi="Times New Roman"/>
                <w:sz w:val="16"/>
                <w:szCs w:val="16"/>
                <w:lang w:val="pt-BR"/>
              </w:rPr>
              <w:t>-PV de sessões de conscientização</w:t>
            </w:r>
          </w:p>
        </w:tc>
        <w:tc>
          <w:tcPr>
            <w:tcW w:w="992" w:type="dxa"/>
            <w:shd w:val="clear" w:color="auto" w:fill="F4B083" w:themeFill="accent2" w:themeFillTint="99"/>
            <w:vAlign w:val="center"/>
          </w:tcPr>
          <w:p w14:paraId="36E9CCC6"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 xml:space="preserve">Companhia </w:t>
            </w:r>
          </w:p>
        </w:tc>
        <w:tc>
          <w:tcPr>
            <w:tcW w:w="1242" w:type="dxa"/>
            <w:shd w:val="clear" w:color="auto" w:fill="F4B083" w:themeFill="accent2" w:themeFillTint="99"/>
            <w:vAlign w:val="center"/>
          </w:tcPr>
          <w:p w14:paraId="42619674"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MDC</w:t>
            </w:r>
          </w:p>
          <w:p w14:paraId="34D5C7C4"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68" w:type="dxa"/>
            <w:vAlign w:val="center"/>
          </w:tcPr>
          <w:p w14:paraId="085D8C10" w14:textId="77777777" w:rsidR="002162F1" w:rsidRPr="00F25541" w:rsidRDefault="002162F1" w:rsidP="00464BB3">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Durante as obras / Mensal</w:t>
            </w:r>
          </w:p>
        </w:tc>
        <w:tc>
          <w:tcPr>
            <w:tcW w:w="1174" w:type="dxa"/>
            <w:shd w:val="clear" w:color="auto" w:fill="FBE4D5" w:themeFill="accent2" w:themeFillTint="33"/>
            <w:vAlign w:val="center"/>
          </w:tcPr>
          <w:p w14:paraId="07D2FDD5"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Custo associado ao projeto</w:t>
            </w:r>
          </w:p>
        </w:tc>
      </w:tr>
      <w:tr w:rsidR="002162F1" w:rsidRPr="002162F1" w14:paraId="68E78D29" w14:textId="77777777" w:rsidTr="00464BB3">
        <w:trPr>
          <w:trHeight w:val="73"/>
          <w:jc w:val="center"/>
        </w:trPr>
        <w:tc>
          <w:tcPr>
            <w:tcW w:w="16131" w:type="dxa"/>
            <w:gridSpan w:val="8"/>
            <w:shd w:val="clear" w:color="auto" w:fill="F4B083" w:themeFill="accent2" w:themeFillTint="99"/>
            <w:vAlign w:val="center"/>
            <w:hideMark/>
          </w:tcPr>
          <w:p w14:paraId="491FED83" w14:textId="77777777" w:rsidR="002162F1" w:rsidRPr="002162F1" w:rsidRDefault="002162F1" w:rsidP="00464BB3">
            <w:pPr>
              <w:autoSpaceDE w:val="0"/>
              <w:autoSpaceDN w:val="0"/>
              <w:adjustRightInd w:val="0"/>
              <w:spacing w:after="0" w:line="240" w:lineRule="auto"/>
              <w:jc w:val="center"/>
              <w:rPr>
                <w:rFonts w:ascii="Times New Roman" w:hAnsi="Times New Roman"/>
                <w:b/>
                <w:bCs/>
                <w:sz w:val="16"/>
                <w:szCs w:val="16"/>
                <w:lang w:val="pt-BR"/>
              </w:rPr>
            </w:pPr>
            <w:r w:rsidRPr="002162F1">
              <w:rPr>
                <w:rFonts w:ascii="Times New Roman" w:hAnsi="Times New Roman"/>
                <w:b/>
                <w:bCs/>
                <w:sz w:val="16"/>
                <w:szCs w:val="16"/>
                <w:lang w:val="pt-BR"/>
              </w:rPr>
              <w:t>Meios de melhorar os potenciais impactos positivos durante a fase operacional</w:t>
            </w:r>
          </w:p>
        </w:tc>
      </w:tr>
      <w:tr w:rsidR="002162F1" w:rsidRPr="00F25541" w14:paraId="7DF6DB36" w14:textId="77777777" w:rsidTr="00464BB3">
        <w:trPr>
          <w:trHeight w:val="73"/>
          <w:jc w:val="center"/>
        </w:trPr>
        <w:tc>
          <w:tcPr>
            <w:tcW w:w="1349" w:type="dxa"/>
            <w:vMerge w:val="restart"/>
            <w:shd w:val="clear" w:color="auto" w:fill="F2F2F2"/>
            <w:vAlign w:val="center"/>
            <w:hideMark/>
          </w:tcPr>
          <w:p w14:paraId="161F3E2E"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Componente do ambiente afetado</w:t>
            </w:r>
          </w:p>
        </w:tc>
        <w:tc>
          <w:tcPr>
            <w:tcW w:w="1559" w:type="dxa"/>
            <w:vMerge w:val="restart"/>
            <w:shd w:val="clear" w:color="auto" w:fill="F2F2F2"/>
            <w:vAlign w:val="center"/>
            <w:hideMark/>
          </w:tcPr>
          <w:p w14:paraId="47A12DD9"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Natureza do impacto potencial</w:t>
            </w:r>
          </w:p>
        </w:tc>
        <w:tc>
          <w:tcPr>
            <w:tcW w:w="5387" w:type="dxa"/>
            <w:vMerge w:val="restart"/>
            <w:shd w:val="clear" w:color="auto" w:fill="F2F2F2"/>
            <w:vAlign w:val="center"/>
            <w:hideMark/>
          </w:tcPr>
          <w:p w14:paraId="0D68AE15"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Medidas recomendadas</w:t>
            </w:r>
          </w:p>
        </w:tc>
        <w:tc>
          <w:tcPr>
            <w:tcW w:w="3260" w:type="dxa"/>
            <w:vMerge w:val="restart"/>
            <w:shd w:val="clear" w:color="auto" w:fill="F2F2F2"/>
            <w:vAlign w:val="center"/>
            <w:hideMark/>
          </w:tcPr>
          <w:p w14:paraId="03EB23B7"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Indicador de monitoramento</w:t>
            </w:r>
          </w:p>
        </w:tc>
        <w:tc>
          <w:tcPr>
            <w:tcW w:w="2234" w:type="dxa"/>
            <w:gridSpan w:val="2"/>
            <w:shd w:val="clear" w:color="auto" w:fill="F2F2F2"/>
            <w:vAlign w:val="center"/>
            <w:hideMark/>
          </w:tcPr>
          <w:p w14:paraId="6EC5CCEA"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Responsável (s)</w:t>
            </w:r>
          </w:p>
        </w:tc>
        <w:tc>
          <w:tcPr>
            <w:tcW w:w="1168" w:type="dxa"/>
            <w:vMerge w:val="restart"/>
            <w:shd w:val="clear" w:color="auto" w:fill="F2F2F2"/>
            <w:vAlign w:val="center"/>
            <w:hideMark/>
          </w:tcPr>
          <w:p w14:paraId="35531802"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Prazos / Período</w:t>
            </w:r>
          </w:p>
        </w:tc>
        <w:tc>
          <w:tcPr>
            <w:tcW w:w="1174" w:type="dxa"/>
            <w:vMerge w:val="restart"/>
            <w:shd w:val="clear" w:color="auto" w:fill="F2F2F2"/>
            <w:vAlign w:val="center"/>
            <w:hideMark/>
          </w:tcPr>
          <w:p w14:paraId="4FCCC6E3"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Custo (FCFA)</w:t>
            </w:r>
          </w:p>
        </w:tc>
      </w:tr>
      <w:tr w:rsidR="002162F1" w:rsidRPr="00F25541" w14:paraId="16564292" w14:textId="77777777" w:rsidTr="00464BB3">
        <w:trPr>
          <w:trHeight w:val="73"/>
          <w:jc w:val="center"/>
        </w:trPr>
        <w:tc>
          <w:tcPr>
            <w:tcW w:w="1349" w:type="dxa"/>
            <w:vMerge/>
            <w:vAlign w:val="center"/>
            <w:hideMark/>
          </w:tcPr>
          <w:p w14:paraId="0244A447"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p>
        </w:tc>
        <w:tc>
          <w:tcPr>
            <w:tcW w:w="1559" w:type="dxa"/>
            <w:vMerge/>
            <w:vAlign w:val="center"/>
            <w:hideMark/>
          </w:tcPr>
          <w:p w14:paraId="1E5EDC6F"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5387" w:type="dxa"/>
            <w:vMerge/>
            <w:vAlign w:val="center"/>
            <w:hideMark/>
          </w:tcPr>
          <w:p w14:paraId="383B6159"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3260" w:type="dxa"/>
            <w:vMerge/>
            <w:vAlign w:val="center"/>
            <w:hideMark/>
          </w:tcPr>
          <w:p w14:paraId="591267B3"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992" w:type="dxa"/>
            <w:shd w:val="clear" w:color="auto" w:fill="F4B083" w:themeFill="accent2" w:themeFillTint="99"/>
            <w:vAlign w:val="center"/>
            <w:hideMark/>
          </w:tcPr>
          <w:p w14:paraId="32212C19"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Implementação</w:t>
            </w:r>
          </w:p>
        </w:tc>
        <w:tc>
          <w:tcPr>
            <w:tcW w:w="1242" w:type="dxa"/>
            <w:shd w:val="clear" w:color="auto" w:fill="F4B083" w:themeFill="accent2" w:themeFillTint="99"/>
            <w:vAlign w:val="center"/>
            <w:hideMark/>
          </w:tcPr>
          <w:p w14:paraId="3DA58E67"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Monitoramento / Controle</w:t>
            </w:r>
          </w:p>
        </w:tc>
        <w:tc>
          <w:tcPr>
            <w:tcW w:w="1168" w:type="dxa"/>
            <w:vMerge/>
            <w:vAlign w:val="center"/>
            <w:hideMark/>
          </w:tcPr>
          <w:p w14:paraId="1354DEA9"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1174" w:type="dxa"/>
            <w:vMerge/>
            <w:vAlign w:val="center"/>
            <w:hideMark/>
          </w:tcPr>
          <w:p w14:paraId="39EEB9AF"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r>
      <w:tr w:rsidR="002162F1" w:rsidRPr="00F25541" w14:paraId="279867CB" w14:textId="77777777" w:rsidTr="00464BB3">
        <w:trPr>
          <w:trHeight w:val="489"/>
          <w:jc w:val="center"/>
        </w:trPr>
        <w:tc>
          <w:tcPr>
            <w:tcW w:w="1349" w:type="dxa"/>
            <w:vMerge w:val="restart"/>
            <w:shd w:val="clear" w:color="auto" w:fill="FFF2CC" w:themeFill="accent4" w:themeFillTint="33"/>
            <w:vAlign w:val="center"/>
            <w:hideMark/>
          </w:tcPr>
          <w:p w14:paraId="0644A645"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Humano</w:t>
            </w:r>
          </w:p>
        </w:tc>
        <w:tc>
          <w:tcPr>
            <w:tcW w:w="1559" w:type="dxa"/>
            <w:vAlign w:val="center"/>
          </w:tcPr>
          <w:p w14:paraId="12AB66A2"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cs="Times New Roman"/>
                <w:color w:val="000000"/>
                <w:sz w:val="16"/>
                <w:szCs w:val="16"/>
                <w:lang w:val="pt-BR"/>
              </w:rPr>
              <w:t>Redução significativa dos déficits de abastecimento de água potável</w:t>
            </w:r>
          </w:p>
        </w:tc>
        <w:tc>
          <w:tcPr>
            <w:tcW w:w="5387" w:type="dxa"/>
            <w:vAlign w:val="center"/>
          </w:tcPr>
          <w:p w14:paraId="548D05DB"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-Configurar um sistema de assinatura fácil para a população;</w:t>
            </w:r>
          </w:p>
          <w:p w14:paraId="41267475"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-Diminuir as taxas de adesão ao serviço;</w:t>
            </w:r>
          </w:p>
          <w:p w14:paraId="7B4E746F"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xml:space="preserve">- Priorizar áreas vulneráveis ​​e, se possível, fornecer subsídios sobre os custos para ajudar famílias carentes. </w:t>
            </w:r>
          </w:p>
        </w:tc>
        <w:tc>
          <w:tcPr>
            <w:tcW w:w="3260" w:type="dxa"/>
            <w:vAlign w:val="center"/>
          </w:tcPr>
          <w:p w14:paraId="0BD5AE8E"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reclamantes em relação ao procedimento de subscrição;</w:t>
            </w:r>
          </w:p>
          <w:p w14:paraId="1F96242D"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-Apresentação de notas fiscais de assinatura;</w:t>
            </w:r>
          </w:p>
          <w:p w14:paraId="5DF69ABA"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assinantes;</w:t>
            </w:r>
          </w:p>
          <w:p w14:paraId="589ABD3E"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xml:space="preserve">-Presença de subsídio </w:t>
            </w:r>
          </w:p>
        </w:tc>
        <w:tc>
          <w:tcPr>
            <w:tcW w:w="992" w:type="dxa"/>
            <w:shd w:val="clear" w:color="auto" w:fill="F4B083" w:themeFill="accent2" w:themeFillTint="99"/>
            <w:vAlign w:val="center"/>
            <w:hideMark/>
          </w:tcPr>
          <w:p w14:paraId="435ACE09"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ESTADO</w:t>
            </w:r>
          </w:p>
          <w:p w14:paraId="0D9F194C"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EAGB</w:t>
            </w:r>
          </w:p>
        </w:tc>
        <w:tc>
          <w:tcPr>
            <w:tcW w:w="1242" w:type="dxa"/>
            <w:shd w:val="clear" w:color="auto" w:fill="F4B083" w:themeFill="accent2" w:themeFillTint="99"/>
            <w:vAlign w:val="center"/>
            <w:hideMark/>
          </w:tcPr>
          <w:p w14:paraId="2B9A2CE9"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Comitê de Monitoramento</w:t>
            </w:r>
          </w:p>
        </w:tc>
        <w:tc>
          <w:tcPr>
            <w:tcW w:w="1168" w:type="dxa"/>
            <w:vAlign w:val="center"/>
            <w:hideMark/>
          </w:tcPr>
          <w:p w14:paraId="54B9B83E" w14:textId="77777777" w:rsidR="002162F1" w:rsidRPr="002162F1" w:rsidRDefault="002162F1" w:rsidP="00464BB3">
            <w:pPr>
              <w:autoSpaceDE w:val="0"/>
              <w:autoSpaceDN w:val="0"/>
              <w:adjustRightInd w:val="0"/>
              <w:spacing w:after="0" w:line="240" w:lineRule="auto"/>
              <w:jc w:val="center"/>
              <w:rPr>
                <w:rFonts w:ascii="Times New Roman" w:hAnsi="Times New Roman"/>
                <w:sz w:val="16"/>
                <w:szCs w:val="16"/>
                <w:lang w:val="pt-BR"/>
              </w:rPr>
            </w:pPr>
            <w:r w:rsidRPr="002162F1">
              <w:rPr>
                <w:rFonts w:ascii="Times New Roman" w:hAnsi="Times New Roman"/>
                <w:sz w:val="16"/>
                <w:szCs w:val="16"/>
                <w:lang w:val="pt-BR"/>
              </w:rPr>
              <w:t>Durante a operação / duas vezes por ano</w:t>
            </w:r>
          </w:p>
        </w:tc>
        <w:tc>
          <w:tcPr>
            <w:tcW w:w="1174" w:type="dxa"/>
            <w:shd w:val="clear" w:color="auto" w:fill="FBE4D5" w:themeFill="accent2" w:themeFillTint="33"/>
            <w:vAlign w:val="center"/>
            <w:hideMark/>
          </w:tcPr>
          <w:p w14:paraId="73DDF4F1"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PM</w:t>
            </w:r>
          </w:p>
          <w:p w14:paraId="250ABA43"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r>
      <w:tr w:rsidR="002162F1" w:rsidRPr="00F25541" w14:paraId="3666B9B0" w14:textId="77777777" w:rsidTr="00464BB3">
        <w:trPr>
          <w:trHeight w:val="474"/>
          <w:jc w:val="center"/>
        </w:trPr>
        <w:tc>
          <w:tcPr>
            <w:tcW w:w="1349" w:type="dxa"/>
            <w:vMerge/>
            <w:shd w:val="clear" w:color="auto" w:fill="FFF2CC" w:themeFill="accent4" w:themeFillTint="33"/>
            <w:vAlign w:val="center"/>
          </w:tcPr>
          <w:p w14:paraId="1CD2AD37"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p>
        </w:tc>
        <w:tc>
          <w:tcPr>
            <w:tcW w:w="1559" w:type="dxa"/>
            <w:vAlign w:val="center"/>
          </w:tcPr>
          <w:p w14:paraId="594BE1FC" w14:textId="77777777" w:rsidR="002162F1" w:rsidRPr="002162F1" w:rsidRDefault="002162F1" w:rsidP="00464BB3">
            <w:pPr>
              <w:autoSpaceDE w:val="0"/>
              <w:autoSpaceDN w:val="0"/>
              <w:adjustRightInd w:val="0"/>
              <w:spacing w:after="0" w:line="240" w:lineRule="auto"/>
              <w:jc w:val="both"/>
              <w:rPr>
                <w:rFonts w:ascii="Times New Roman" w:hAnsi="Times New Roman" w:cs="Times New Roman"/>
                <w:color w:val="000000"/>
                <w:sz w:val="16"/>
                <w:szCs w:val="16"/>
                <w:lang w:val="pt-BR"/>
              </w:rPr>
            </w:pPr>
            <w:r w:rsidRPr="002162F1">
              <w:rPr>
                <w:rFonts w:ascii="Times New Roman" w:hAnsi="Times New Roman" w:cs="Times New Roman"/>
                <w:color w:val="000000"/>
                <w:sz w:val="16"/>
                <w:szCs w:val="16"/>
                <w:lang w:val="pt-BR"/>
              </w:rPr>
              <w:t xml:space="preserve">Prevalência reduzida de doenças transmitidas pela água e custos de faturamento reduzidos </w:t>
            </w:r>
          </w:p>
        </w:tc>
        <w:tc>
          <w:tcPr>
            <w:tcW w:w="5387" w:type="dxa"/>
            <w:vAlign w:val="center"/>
          </w:tcPr>
          <w:p w14:paraId="4F295391"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xml:space="preserve">-Organizar campanhas de sensibilização com os serviços de saúde para o combate às doenças de veiculação hídrica; </w:t>
            </w:r>
          </w:p>
          <w:p w14:paraId="7F77C567"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-Instalar fontanários em localidades que não disponham de meios de subscrição;</w:t>
            </w:r>
          </w:p>
          <w:p w14:paraId="30DCF78E"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-Reduzir custos significativamente ao nível EAGB;</w:t>
            </w:r>
          </w:p>
          <w:p w14:paraId="2811D53C"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-Configurar serviço de regulação e controle de preços;</w:t>
            </w:r>
          </w:p>
        </w:tc>
        <w:tc>
          <w:tcPr>
            <w:tcW w:w="3260" w:type="dxa"/>
            <w:vAlign w:val="center"/>
          </w:tcPr>
          <w:p w14:paraId="4F2E1FAF"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campanhas organizadas;</w:t>
            </w:r>
          </w:p>
          <w:p w14:paraId="378261F4"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pessoas sensibilizadas;</w:t>
            </w:r>
          </w:p>
          <w:p w14:paraId="1FF49E44"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fontanários instalados;</w:t>
            </w:r>
          </w:p>
          <w:p w14:paraId="06685B44"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-Presença de serviço de regulação</w:t>
            </w:r>
          </w:p>
          <w:p w14:paraId="6C81FAE5"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xml:space="preserve">- Custos de faturamento reduzidos </w:t>
            </w:r>
          </w:p>
          <w:p w14:paraId="51831010"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p>
        </w:tc>
        <w:tc>
          <w:tcPr>
            <w:tcW w:w="992" w:type="dxa"/>
            <w:shd w:val="clear" w:color="auto" w:fill="F4B083" w:themeFill="accent2" w:themeFillTint="99"/>
            <w:vAlign w:val="center"/>
          </w:tcPr>
          <w:p w14:paraId="2C0C0CCE"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ESTADO</w:t>
            </w:r>
          </w:p>
          <w:p w14:paraId="65541041"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p w14:paraId="65006A26"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EAGB</w:t>
            </w:r>
          </w:p>
        </w:tc>
        <w:tc>
          <w:tcPr>
            <w:tcW w:w="1242" w:type="dxa"/>
            <w:shd w:val="clear" w:color="auto" w:fill="F4B083" w:themeFill="accent2" w:themeFillTint="99"/>
            <w:vAlign w:val="center"/>
          </w:tcPr>
          <w:p w14:paraId="5BF51A28"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Comitê de Monitoramento</w:t>
            </w:r>
          </w:p>
        </w:tc>
        <w:tc>
          <w:tcPr>
            <w:tcW w:w="1168" w:type="dxa"/>
            <w:vAlign w:val="center"/>
          </w:tcPr>
          <w:p w14:paraId="64F94F04" w14:textId="77777777" w:rsidR="002162F1" w:rsidRPr="002162F1" w:rsidRDefault="002162F1" w:rsidP="00464BB3">
            <w:pPr>
              <w:autoSpaceDE w:val="0"/>
              <w:autoSpaceDN w:val="0"/>
              <w:adjustRightInd w:val="0"/>
              <w:spacing w:after="0" w:line="240" w:lineRule="auto"/>
              <w:jc w:val="center"/>
              <w:rPr>
                <w:rFonts w:ascii="Times New Roman" w:hAnsi="Times New Roman"/>
                <w:sz w:val="16"/>
                <w:szCs w:val="16"/>
                <w:lang w:val="pt-BR"/>
              </w:rPr>
            </w:pPr>
            <w:r w:rsidRPr="002162F1">
              <w:rPr>
                <w:rFonts w:ascii="Times New Roman" w:hAnsi="Times New Roman"/>
                <w:sz w:val="16"/>
                <w:szCs w:val="16"/>
                <w:lang w:val="pt-BR"/>
              </w:rPr>
              <w:t>Durante a operação / três vezes por ano</w:t>
            </w:r>
          </w:p>
        </w:tc>
        <w:tc>
          <w:tcPr>
            <w:tcW w:w="1174" w:type="dxa"/>
            <w:shd w:val="clear" w:color="auto" w:fill="FBE4D5" w:themeFill="accent2" w:themeFillTint="33"/>
            <w:vAlign w:val="center"/>
          </w:tcPr>
          <w:p w14:paraId="4B59282A"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5.000.000</w:t>
            </w:r>
          </w:p>
        </w:tc>
      </w:tr>
      <w:tr w:rsidR="002162F1" w:rsidRPr="00F25541" w14:paraId="353A2206" w14:textId="77777777" w:rsidTr="00464BB3">
        <w:trPr>
          <w:trHeight w:val="291"/>
          <w:jc w:val="center"/>
        </w:trPr>
        <w:tc>
          <w:tcPr>
            <w:tcW w:w="1349" w:type="dxa"/>
            <w:vMerge/>
            <w:shd w:val="clear" w:color="auto" w:fill="FFF2CC" w:themeFill="accent4" w:themeFillTint="33"/>
            <w:vAlign w:val="center"/>
            <w:hideMark/>
          </w:tcPr>
          <w:p w14:paraId="1DEE5408"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p>
        </w:tc>
        <w:tc>
          <w:tcPr>
            <w:tcW w:w="1559" w:type="dxa"/>
            <w:vAlign w:val="center"/>
          </w:tcPr>
          <w:p w14:paraId="5B1A6822"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Oportunidades de emprego</w:t>
            </w:r>
          </w:p>
        </w:tc>
        <w:tc>
          <w:tcPr>
            <w:tcW w:w="5387" w:type="dxa"/>
            <w:vAlign w:val="center"/>
          </w:tcPr>
          <w:p w14:paraId="1F19C728"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xml:space="preserve">- Utilizar a transparência nos procedimentos de recrutamento de </w:t>
            </w:r>
            <w:r w:rsidRPr="002162F1">
              <w:rPr>
                <w:rFonts w:ascii="Times New Roman" w:hAnsi="Times New Roman" w:cs="Times New Roman"/>
                <w:color w:val="000000"/>
                <w:sz w:val="16"/>
                <w:szCs w:val="16"/>
                <w:lang w:val="pt-BR"/>
              </w:rPr>
              <w:t>mão de obra qualificada durante as operações de serviço e manutenção;</w:t>
            </w:r>
          </w:p>
          <w:p w14:paraId="3AFA051A"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Promover o recrutamento direto sem intermediários;</w:t>
            </w:r>
          </w:p>
          <w:p w14:paraId="24A2796F"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-Recrutar um serviço de segurança experiente;</w:t>
            </w:r>
          </w:p>
          <w:p w14:paraId="081959A4"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Respeitar o salário mínimo em vigor;</w:t>
            </w:r>
          </w:p>
        </w:tc>
        <w:tc>
          <w:tcPr>
            <w:tcW w:w="3260" w:type="dxa"/>
            <w:vAlign w:val="center"/>
          </w:tcPr>
          <w:p w14:paraId="4F90928A" w14:textId="77777777" w:rsidR="002162F1" w:rsidRPr="002162F1" w:rsidRDefault="002162F1" w:rsidP="00464BB3">
            <w:pPr>
              <w:autoSpaceDE w:val="0"/>
              <w:autoSpaceDN w:val="0"/>
              <w:adjustRightInd w:val="0"/>
              <w:spacing w:after="0" w:line="240" w:lineRule="auto"/>
              <w:rPr>
                <w:rFonts w:ascii="Times New Roman" w:hAnsi="Times New Roman"/>
                <w:sz w:val="16"/>
                <w:szCs w:val="16"/>
                <w:lang w:val="pt-BR"/>
              </w:rPr>
            </w:pPr>
            <w:r w:rsidRPr="002162F1">
              <w:rPr>
                <w:rFonts w:ascii="Times New Roman" w:hAnsi="Times New Roman"/>
                <w:sz w:val="16"/>
                <w:szCs w:val="16"/>
                <w:lang w:val="pt-BR"/>
              </w:rPr>
              <w:t>- Número de trabalhadores contratados</w:t>
            </w:r>
          </w:p>
          <w:p w14:paraId="7852872E" w14:textId="77777777" w:rsidR="002162F1" w:rsidRPr="002162F1" w:rsidRDefault="002162F1" w:rsidP="00464BB3">
            <w:pPr>
              <w:autoSpaceDE w:val="0"/>
              <w:autoSpaceDN w:val="0"/>
              <w:adjustRightInd w:val="0"/>
              <w:spacing w:after="0" w:line="240" w:lineRule="auto"/>
              <w:rPr>
                <w:rFonts w:ascii="Times New Roman" w:hAnsi="Times New Roman"/>
                <w:sz w:val="16"/>
                <w:szCs w:val="16"/>
                <w:lang w:val="pt-BR"/>
              </w:rPr>
            </w:pPr>
            <w:r w:rsidRPr="002162F1">
              <w:rPr>
                <w:rFonts w:ascii="Times New Roman" w:hAnsi="Times New Roman"/>
                <w:sz w:val="16"/>
                <w:szCs w:val="16"/>
                <w:lang w:val="pt-BR"/>
              </w:rPr>
              <w:t>-Presença de serviço de segurança</w:t>
            </w:r>
          </w:p>
          <w:p w14:paraId="1118E1C1" w14:textId="77777777" w:rsidR="002162F1" w:rsidRPr="00F25541" w:rsidRDefault="002162F1" w:rsidP="00464BB3">
            <w:pPr>
              <w:autoSpaceDE w:val="0"/>
              <w:autoSpaceDN w:val="0"/>
              <w:adjustRightInd w:val="0"/>
              <w:spacing w:after="0" w:line="240" w:lineRule="auto"/>
              <w:rPr>
                <w:rFonts w:ascii="Times New Roman" w:hAnsi="Times New Roman"/>
                <w:sz w:val="16"/>
                <w:szCs w:val="16"/>
              </w:rPr>
            </w:pPr>
            <w:r w:rsidRPr="00F25541">
              <w:rPr>
                <w:rFonts w:ascii="Times New Roman" w:hAnsi="Times New Roman"/>
                <w:sz w:val="16"/>
                <w:szCs w:val="16"/>
              </w:rPr>
              <w:t>-Presença de holerites</w:t>
            </w:r>
          </w:p>
          <w:p w14:paraId="02996E47" w14:textId="77777777" w:rsidR="002162F1" w:rsidRPr="00F25541" w:rsidRDefault="002162F1" w:rsidP="00464BB3">
            <w:pPr>
              <w:autoSpaceDE w:val="0"/>
              <w:autoSpaceDN w:val="0"/>
              <w:adjustRightInd w:val="0"/>
              <w:spacing w:after="0" w:line="240" w:lineRule="auto"/>
              <w:rPr>
                <w:rFonts w:ascii="Times New Roman" w:hAnsi="Times New Roman"/>
                <w:sz w:val="16"/>
                <w:szCs w:val="16"/>
              </w:rPr>
            </w:pPr>
          </w:p>
        </w:tc>
        <w:tc>
          <w:tcPr>
            <w:tcW w:w="992" w:type="dxa"/>
            <w:shd w:val="clear" w:color="auto" w:fill="F4B083" w:themeFill="accent2" w:themeFillTint="99"/>
            <w:vAlign w:val="center"/>
            <w:hideMark/>
          </w:tcPr>
          <w:p w14:paraId="53284001"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p w14:paraId="4A2C58A2"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Prefeitura</w:t>
            </w:r>
          </w:p>
          <w:p w14:paraId="22510968"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242" w:type="dxa"/>
            <w:shd w:val="clear" w:color="auto" w:fill="F4B083" w:themeFill="accent2" w:themeFillTint="99"/>
            <w:vAlign w:val="center"/>
            <w:hideMark/>
          </w:tcPr>
          <w:p w14:paraId="19E2AA5C" w14:textId="77777777" w:rsidR="002162F1" w:rsidRPr="002162F1" w:rsidRDefault="002162F1" w:rsidP="00464BB3">
            <w:pPr>
              <w:autoSpaceDE w:val="0"/>
              <w:autoSpaceDN w:val="0"/>
              <w:adjustRightInd w:val="0"/>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Inspeção de trabalho</w:t>
            </w:r>
          </w:p>
          <w:p w14:paraId="27AE3B27" w14:textId="77777777" w:rsidR="002162F1" w:rsidRPr="002162F1" w:rsidRDefault="002162F1" w:rsidP="00464BB3">
            <w:pPr>
              <w:autoSpaceDE w:val="0"/>
              <w:autoSpaceDN w:val="0"/>
              <w:adjustRightInd w:val="0"/>
              <w:spacing w:after="0" w:line="240" w:lineRule="auto"/>
              <w:jc w:val="center"/>
              <w:rPr>
                <w:rFonts w:ascii="Times New Roman" w:hAnsi="Times New Roman"/>
                <w:b/>
                <w:sz w:val="16"/>
                <w:szCs w:val="16"/>
                <w:lang w:val="pt-BR"/>
              </w:rPr>
            </w:pPr>
          </w:p>
          <w:p w14:paraId="622015B1" w14:textId="77777777" w:rsidR="002162F1" w:rsidRPr="002162F1" w:rsidRDefault="002162F1" w:rsidP="00464BB3">
            <w:pPr>
              <w:autoSpaceDE w:val="0"/>
              <w:autoSpaceDN w:val="0"/>
              <w:adjustRightInd w:val="0"/>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Comitê de Monitoramento</w:t>
            </w:r>
          </w:p>
        </w:tc>
        <w:tc>
          <w:tcPr>
            <w:tcW w:w="1168" w:type="dxa"/>
            <w:vAlign w:val="center"/>
            <w:hideMark/>
          </w:tcPr>
          <w:p w14:paraId="03ED0EEE" w14:textId="77777777" w:rsidR="002162F1" w:rsidRPr="002162F1" w:rsidRDefault="002162F1" w:rsidP="00464BB3">
            <w:pPr>
              <w:autoSpaceDE w:val="0"/>
              <w:autoSpaceDN w:val="0"/>
              <w:adjustRightInd w:val="0"/>
              <w:spacing w:after="0" w:line="240" w:lineRule="auto"/>
              <w:jc w:val="center"/>
              <w:rPr>
                <w:rFonts w:ascii="Times New Roman" w:hAnsi="Times New Roman"/>
                <w:sz w:val="16"/>
                <w:szCs w:val="16"/>
                <w:lang w:val="pt-BR"/>
              </w:rPr>
            </w:pPr>
            <w:r w:rsidRPr="002162F1">
              <w:rPr>
                <w:rFonts w:ascii="Times New Roman" w:hAnsi="Times New Roman"/>
                <w:sz w:val="16"/>
                <w:szCs w:val="16"/>
                <w:lang w:val="pt-BR"/>
              </w:rPr>
              <w:t>Durante cada campanha de recrutamento / uma vez por ano</w:t>
            </w:r>
          </w:p>
        </w:tc>
        <w:tc>
          <w:tcPr>
            <w:tcW w:w="1174" w:type="dxa"/>
            <w:shd w:val="clear" w:color="auto" w:fill="FBE4D5" w:themeFill="accent2" w:themeFillTint="33"/>
            <w:vAlign w:val="center"/>
            <w:hideMark/>
          </w:tcPr>
          <w:p w14:paraId="38627BF4"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1.5 milhões</w:t>
            </w:r>
          </w:p>
        </w:tc>
      </w:tr>
      <w:tr w:rsidR="002162F1" w:rsidRPr="00F25541" w14:paraId="2AF18B22" w14:textId="77777777" w:rsidTr="00464BB3">
        <w:trPr>
          <w:trHeight w:val="592"/>
          <w:jc w:val="center"/>
        </w:trPr>
        <w:tc>
          <w:tcPr>
            <w:tcW w:w="1349" w:type="dxa"/>
            <w:shd w:val="clear" w:color="auto" w:fill="FFF2CC" w:themeFill="accent4" w:themeFillTint="33"/>
            <w:vAlign w:val="center"/>
          </w:tcPr>
          <w:p w14:paraId="1238069E"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Economia</w:t>
            </w:r>
          </w:p>
        </w:tc>
        <w:tc>
          <w:tcPr>
            <w:tcW w:w="1559" w:type="dxa"/>
            <w:vAlign w:val="center"/>
          </w:tcPr>
          <w:p w14:paraId="0A6284FD"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xml:space="preserve">Criação de emprego </w:t>
            </w:r>
          </w:p>
        </w:tc>
        <w:tc>
          <w:tcPr>
            <w:tcW w:w="5387" w:type="dxa"/>
            <w:vAlign w:val="center"/>
          </w:tcPr>
          <w:p w14:paraId="00948A1F"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-Criação ou apoio ao desenvolvimento de atividades ligadas à venda de sorvetes por mulheres;</w:t>
            </w:r>
          </w:p>
          <w:p w14:paraId="5D83812E"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-Aumentar o número de fontes de pagamento;</w:t>
            </w:r>
          </w:p>
          <w:p w14:paraId="18FFAB37"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Fortalecer grupos de mulheres envolvidos em atividades relacionadas à comercialização de água;</w:t>
            </w:r>
          </w:p>
        </w:tc>
        <w:tc>
          <w:tcPr>
            <w:tcW w:w="3260" w:type="dxa"/>
            <w:vAlign w:val="center"/>
          </w:tcPr>
          <w:p w14:paraId="23581255"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mulheres apoiadas;</w:t>
            </w:r>
          </w:p>
          <w:p w14:paraId="04C406F2"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fontes de pagamento instaladas;</w:t>
            </w:r>
          </w:p>
          <w:p w14:paraId="6F4B3100"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Número de grupos reforçados;</w:t>
            </w:r>
          </w:p>
          <w:p w14:paraId="32A3CAF5"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p>
        </w:tc>
        <w:tc>
          <w:tcPr>
            <w:tcW w:w="992" w:type="dxa"/>
            <w:shd w:val="clear" w:color="auto" w:fill="F4B083" w:themeFill="accent2" w:themeFillTint="99"/>
            <w:vAlign w:val="center"/>
          </w:tcPr>
          <w:p w14:paraId="50ADD984"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ESTADO</w:t>
            </w:r>
          </w:p>
          <w:p w14:paraId="387E85DB"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p w14:paraId="68E1E16C"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EAGB</w:t>
            </w:r>
          </w:p>
        </w:tc>
        <w:tc>
          <w:tcPr>
            <w:tcW w:w="1242" w:type="dxa"/>
            <w:shd w:val="clear" w:color="auto" w:fill="F4B083" w:themeFill="accent2" w:themeFillTint="99"/>
            <w:vAlign w:val="center"/>
          </w:tcPr>
          <w:p w14:paraId="3C91D549"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Comitê de Monitoramento</w:t>
            </w:r>
          </w:p>
        </w:tc>
        <w:tc>
          <w:tcPr>
            <w:tcW w:w="1168" w:type="dxa"/>
            <w:vAlign w:val="center"/>
          </w:tcPr>
          <w:p w14:paraId="41B01E52" w14:textId="77777777" w:rsidR="002162F1" w:rsidRPr="002162F1" w:rsidRDefault="002162F1" w:rsidP="00464BB3">
            <w:pPr>
              <w:autoSpaceDE w:val="0"/>
              <w:autoSpaceDN w:val="0"/>
              <w:adjustRightInd w:val="0"/>
              <w:spacing w:after="0" w:line="240" w:lineRule="auto"/>
              <w:jc w:val="center"/>
              <w:rPr>
                <w:rFonts w:ascii="Times New Roman" w:hAnsi="Times New Roman"/>
                <w:sz w:val="16"/>
                <w:szCs w:val="16"/>
                <w:lang w:val="pt-BR"/>
              </w:rPr>
            </w:pPr>
            <w:r w:rsidRPr="002162F1">
              <w:rPr>
                <w:rFonts w:ascii="Times New Roman" w:hAnsi="Times New Roman"/>
                <w:sz w:val="16"/>
                <w:szCs w:val="16"/>
                <w:lang w:val="pt-BR"/>
              </w:rPr>
              <w:t>Durante a operação / uma vez por ano</w:t>
            </w:r>
          </w:p>
        </w:tc>
        <w:tc>
          <w:tcPr>
            <w:tcW w:w="1174" w:type="dxa"/>
            <w:shd w:val="clear" w:color="auto" w:fill="FBE4D5" w:themeFill="accent2" w:themeFillTint="33"/>
            <w:vAlign w:val="center"/>
          </w:tcPr>
          <w:p w14:paraId="1C881099"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5.000.000</w:t>
            </w:r>
          </w:p>
        </w:tc>
      </w:tr>
      <w:tr w:rsidR="002162F1" w:rsidRPr="00F25541" w14:paraId="5BCB1720" w14:textId="77777777" w:rsidTr="00464BB3">
        <w:trPr>
          <w:trHeight w:val="73"/>
          <w:jc w:val="center"/>
        </w:trPr>
        <w:tc>
          <w:tcPr>
            <w:tcW w:w="1349" w:type="dxa"/>
            <w:shd w:val="clear" w:color="auto" w:fill="FFF2CC" w:themeFill="accent4" w:themeFillTint="33"/>
            <w:vAlign w:val="center"/>
          </w:tcPr>
          <w:p w14:paraId="0F73711E"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EAGB</w:t>
            </w:r>
          </w:p>
        </w:tc>
        <w:tc>
          <w:tcPr>
            <w:tcW w:w="1559" w:type="dxa"/>
            <w:vAlign w:val="center"/>
          </w:tcPr>
          <w:p w14:paraId="5AC7569A"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Desempenho EAGB aprimorado</w:t>
            </w:r>
          </w:p>
        </w:tc>
        <w:tc>
          <w:tcPr>
            <w:tcW w:w="5387" w:type="dxa"/>
            <w:vAlign w:val="center"/>
          </w:tcPr>
          <w:p w14:paraId="2C522F75"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Fortalecer, supervisionar, treinar o EAGB em termos de desempenho,</w:t>
            </w:r>
            <w:r w:rsidRPr="002162F1">
              <w:rPr>
                <w:rFonts w:ascii="Times New Roman" w:hAnsi="Times New Roman" w:cs="Times New Roman"/>
                <w:color w:val="000000"/>
                <w:sz w:val="16"/>
                <w:szCs w:val="16"/>
                <w:lang w:val="pt-BR"/>
              </w:rPr>
              <w:t xml:space="preserve"> desempenho, eficácia, eficiência, rentabilidade, controle dos investimentos e maximização do retorno;</w:t>
            </w:r>
          </w:p>
        </w:tc>
        <w:tc>
          <w:tcPr>
            <w:tcW w:w="3260" w:type="dxa"/>
            <w:vAlign w:val="center"/>
          </w:tcPr>
          <w:p w14:paraId="67F3695A"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pessoas treinadas, supervisionadas e reforçadas ao nível da EAGB;</w:t>
            </w:r>
          </w:p>
        </w:tc>
        <w:tc>
          <w:tcPr>
            <w:tcW w:w="992" w:type="dxa"/>
            <w:shd w:val="clear" w:color="auto" w:fill="F4B083" w:themeFill="accent2" w:themeFillTint="99"/>
            <w:vAlign w:val="center"/>
          </w:tcPr>
          <w:p w14:paraId="001D9756"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2162F1">
              <w:rPr>
                <w:rFonts w:ascii="Times New Roman" w:hAnsi="Times New Roman"/>
                <w:b/>
                <w:sz w:val="16"/>
                <w:szCs w:val="16"/>
                <w:lang w:val="pt-BR"/>
              </w:rPr>
              <w:t xml:space="preserve"> </w:t>
            </w:r>
            <w:r w:rsidRPr="00F25541">
              <w:rPr>
                <w:rFonts w:ascii="Times New Roman" w:hAnsi="Times New Roman"/>
                <w:b/>
                <w:sz w:val="16"/>
                <w:szCs w:val="16"/>
              </w:rPr>
              <w:t>ESTADO</w:t>
            </w:r>
          </w:p>
          <w:p w14:paraId="0A437877"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242" w:type="dxa"/>
            <w:shd w:val="clear" w:color="auto" w:fill="F4B083" w:themeFill="accent2" w:themeFillTint="99"/>
            <w:vAlign w:val="center"/>
          </w:tcPr>
          <w:p w14:paraId="597125E0"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Comitê de Monitoramento</w:t>
            </w:r>
          </w:p>
        </w:tc>
        <w:tc>
          <w:tcPr>
            <w:tcW w:w="1168" w:type="dxa"/>
            <w:vAlign w:val="center"/>
          </w:tcPr>
          <w:p w14:paraId="64C6F6E1" w14:textId="77777777" w:rsidR="002162F1" w:rsidRPr="002162F1" w:rsidRDefault="002162F1" w:rsidP="00464BB3">
            <w:pPr>
              <w:autoSpaceDE w:val="0"/>
              <w:autoSpaceDN w:val="0"/>
              <w:adjustRightInd w:val="0"/>
              <w:spacing w:after="0" w:line="240" w:lineRule="auto"/>
              <w:jc w:val="center"/>
              <w:rPr>
                <w:rFonts w:ascii="Times New Roman" w:hAnsi="Times New Roman"/>
                <w:sz w:val="16"/>
                <w:szCs w:val="16"/>
                <w:lang w:val="pt-BR"/>
              </w:rPr>
            </w:pPr>
            <w:r w:rsidRPr="002162F1">
              <w:rPr>
                <w:rFonts w:ascii="Times New Roman" w:hAnsi="Times New Roman"/>
                <w:sz w:val="16"/>
                <w:szCs w:val="16"/>
                <w:lang w:val="pt-BR"/>
              </w:rPr>
              <w:t xml:space="preserve">Durante a operação </w:t>
            </w:r>
          </w:p>
          <w:p w14:paraId="3FF9F19A" w14:textId="77777777" w:rsidR="002162F1" w:rsidRPr="002162F1" w:rsidRDefault="002162F1" w:rsidP="00464BB3">
            <w:pPr>
              <w:autoSpaceDE w:val="0"/>
              <w:autoSpaceDN w:val="0"/>
              <w:adjustRightInd w:val="0"/>
              <w:spacing w:after="0" w:line="240" w:lineRule="auto"/>
              <w:jc w:val="center"/>
              <w:rPr>
                <w:rFonts w:ascii="Times New Roman" w:hAnsi="Times New Roman"/>
                <w:sz w:val="16"/>
                <w:szCs w:val="16"/>
                <w:lang w:val="pt-BR"/>
              </w:rPr>
            </w:pPr>
            <w:r w:rsidRPr="002162F1">
              <w:rPr>
                <w:rFonts w:ascii="Times New Roman" w:hAnsi="Times New Roman"/>
                <w:sz w:val="16"/>
                <w:szCs w:val="16"/>
                <w:lang w:val="pt-BR"/>
              </w:rPr>
              <w:t>/Uma vez por ano</w:t>
            </w:r>
          </w:p>
        </w:tc>
        <w:tc>
          <w:tcPr>
            <w:tcW w:w="1174" w:type="dxa"/>
            <w:shd w:val="clear" w:color="auto" w:fill="FBE4D5" w:themeFill="accent2" w:themeFillTint="33"/>
            <w:vAlign w:val="center"/>
          </w:tcPr>
          <w:p w14:paraId="72B66EF1"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2.500.000</w:t>
            </w:r>
          </w:p>
        </w:tc>
      </w:tr>
      <w:tr w:rsidR="002162F1" w:rsidRPr="00F25541" w14:paraId="31107F7F" w14:textId="77777777" w:rsidTr="00464BB3">
        <w:trPr>
          <w:trHeight w:val="134"/>
          <w:jc w:val="center"/>
        </w:trPr>
        <w:tc>
          <w:tcPr>
            <w:tcW w:w="14957" w:type="dxa"/>
            <w:gridSpan w:val="7"/>
            <w:shd w:val="clear" w:color="auto" w:fill="FFF2CC" w:themeFill="accent4" w:themeFillTint="33"/>
            <w:vAlign w:val="center"/>
          </w:tcPr>
          <w:p w14:paraId="1942FEF8"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SUB TOTAL 1</w:t>
            </w:r>
          </w:p>
        </w:tc>
        <w:tc>
          <w:tcPr>
            <w:tcW w:w="1174" w:type="dxa"/>
            <w:shd w:val="clear" w:color="auto" w:fill="002060"/>
            <w:vAlign w:val="center"/>
          </w:tcPr>
          <w:p w14:paraId="3A3C297D"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14.000.000</w:t>
            </w:r>
          </w:p>
        </w:tc>
      </w:tr>
    </w:tbl>
    <w:p w14:paraId="60F7F1DE" w14:textId="77777777" w:rsidR="002162F1" w:rsidRPr="002162F1" w:rsidRDefault="002162F1" w:rsidP="002162F1">
      <w:pPr>
        <w:jc w:val="center"/>
        <w:rPr>
          <w:rFonts w:ascii="Times New Roman" w:hAnsi="Times New Roman"/>
          <w:lang w:val="pt-BR"/>
        </w:rPr>
      </w:pPr>
      <w:r w:rsidRPr="002162F1">
        <w:rPr>
          <w:rFonts w:ascii="Times New Roman" w:eastAsia="Times New Roman" w:hAnsi="Times New Roman"/>
          <w:b/>
          <w:bCs/>
          <w:sz w:val="20"/>
          <w:szCs w:val="20"/>
          <w:lang w:val="pt-BR" w:eastAsia="fr-FR"/>
        </w:rPr>
        <w:t>Tabela do plano de gestão ambiental e social (ESMP)</w:t>
      </w:r>
    </w:p>
    <w:tbl>
      <w:tblPr>
        <w:tblW w:w="16134" w:type="dxa"/>
        <w:jc w:val="center"/>
        <w:tblBorders>
          <w:top w:val="single" w:sz="4" w:space="0" w:color="7F7F7F"/>
          <w:bottom w:val="single" w:sz="4" w:space="0" w:color="7F7F7F"/>
        </w:tblBorders>
        <w:tblLayout w:type="fixed"/>
        <w:tblLook w:val="04A0" w:firstRow="1" w:lastRow="0" w:firstColumn="1" w:lastColumn="0" w:noHBand="0" w:noVBand="1"/>
      </w:tblPr>
      <w:tblGrid>
        <w:gridCol w:w="1350"/>
        <w:gridCol w:w="1559"/>
        <w:gridCol w:w="5812"/>
        <w:gridCol w:w="3402"/>
        <w:gridCol w:w="992"/>
        <w:gridCol w:w="851"/>
        <w:gridCol w:w="1134"/>
        <w:gridCol w:w="1034"/>
      </w:tblGrid>
      <w:tr w:rsidR="002162F1" w:rsidRPr="00F25541" w14:paraId="549F8D0B" w14:textId="77777777" w:rsidTr="00464BB3">
        <w:trPr>
          <w:trHeight w:val="73"/>
          <w:jc w:val="center"/>
        </w:trPr>
        <w:tc>
          <w:tcPr>
            <w:tcW w:w="16134" w:type="dxa"/>
            <w:gridSpan w:val="8"/>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306BD79"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FASE DE CONSTRUÇÃO</w:t>
            </w:r>
          </w:p>
        </w:tc>
      </w:tr>
      <w:tr w:rsidR="002162F1" w:rsidRPr="00F25541" w14:paraId="2D60FAD0" w14:textId="77777777" w:rsidTr="00464BB3">
        <w:trPr>
          <w:trHeight w:val="73"/>
          <w:jc w:val="center"/>
        </w:trPr>
        <w:tc>
          <w:tcPr>
            <w:tcW w:w="1350"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7F2C0C8"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Componente do ambiente afetado</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6DA6DB6"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Natureza do impacto potencial</w:t>
            </w:r>
          </w:p>
        </w:tc>
        <w:tc>
          <w:tcPr>
            <w:tcW w:w="5812"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4AF8350"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Medidas de redução</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C4D3D46"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Indicador de monitoramento</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A347C86"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bCs/>
                <w:spacing w:val="-3"/>
                <w:sz w:val="16"/>
                <w:szCs w:val="16"/>
              </w:rPr>
              <w:t>Responsável (s)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6A99EF34"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bCs/>
                <w:spacing w:val="-3"/>
                <w:sz w:val="16"/>
                <w:szCs w:val="16"/>
              </w:rPr>
              <w:t>Prazos / Período</w:t>
            </w:r>
          </w:p>
        </w:tc>
        <w:tc>
          <w:tcPr>
            <w:tcW w:w="103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E7A8585"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bCs/>
                <w:spacing w:val="-3"/>
                <w:sz w:val="16"/>
                <w:szCs w:val="16"/>
              </w:rPr>
              <w:t>Custo (FCFA)</w:t>
            </w:r>
          </w:p>
        </w:tc>
      </w:tr>
      <w:tr w:rsidR="002162F1" w:rsidRPr="00F25541" w14:paraId="2AB68F68" w14:textId="77777777" w:rsidTr="00464BB3">
        <w:trPr>
          <w:trHeight w:val="389"/>
          <w:jc w:val="center"/>
        </w:trPr>
        <w:tc>
          <w:tcPr>
            <w:tcW w:w="1350" w:type="dxa"/>
            <w:vMerge/>
            <w:tcBorders>
              <w:top w:val="single" w:sz="4" w:space="0" w:color="auto"/>
              <w:left w:val="single" w:sz="4" w:space="0" w:color="auto"/>
              <w:bottom w:val="single" w:sz="4" w:space="0" w:color="auto"/>
              <w:right w:val="single" w:sz="4" w:space="0" w:color="auto"/>
            </w:tcBorders>
          </w:tcPr>
          <w:p w14:paraId="7C82B994" w14:textId="77777777" w:rsidR="002162F1" w:rsidRPr="00F25541" w:rsidRDefault="002162F1" w:rsidP="00464BB3">
            <w:pPr>
              <w:spacing w:after="0" w:line="240" w:lineRule="auto"/>
              <w:jc w:val="both"/>
              <w:rPr>
                <w:rFonts w:ascii="Times New Roman" w:hAnsi="Times New Roman"/>
                <w:b/>
                <w:bCs/>
                <w:sz w:val="16"/>
                <w:szCs w:val="16"/>
              </w:rPr>
            </w:pPr>
          </w:p>
        </w:tc>
        <w:tc>
          <w:tcPr>
            <w:tcW w:w="1559" w:type="dxa"/>
            <w:vMerge/>
            <w:tcBorders>
              <w:top w:val="single" w:sz="4" w:space="0" w:color="auto"/>
              <w:left w:val="single" w:sz="4" w:space="0" w:color="auto"/>
              <w:bottom w:val="single" w:sz="4" w:space="0" w:color="auto"/>
              <w:right w:val="single" w:sz="4" w:space="0" w:color="auto"/>
            </w:tcBorders>
          </w:tcPr>
          <w:p w14:paraId="3E164F90" w14:textId="77777777" w:rsidR="002162F1" w:rsidRPr="00F25541" w:rsidRDefault="002162F1" w:rsidP="00464BB3">
            <w:pPr>
              <w:spacing w:after="0" w:line="240" w:lineRule="auto"/>
              <w:jc w:val="both"/>
              <w:rPr>
                <w:rFonts w:ascii="Times New Roman" w:hAnsi="Times New Roman"/>
                <w:b/>
                <w:sz w:val="16"/>
                <w:szCs w:val="16"/>
              </w:rPr>
            </w:pPr>
          </w:p>
        </w:tc>
        <w:tc>
          <w:tcPr>
            <w:tcW w:w="5812" w:type="dxa"/>
            <w:vMerge/>
            <w:tcBorders>
              <w:top w:val="single" w:sz="4" w:space="0" w:color="auto"/>
              <w:left w:val="single" w:sz="4" w:space="0" w:color="auto"/>
              <w:bottom w:val="single" w:sz="4" w:space="0" w:color="auto"/>
              <w:right w:val="single" w:sz="4" w:space="0" w:color="auto"/>
            </w:tcBorders>
          </w:tcPr>
          <w:p w14:paraId="78F71742" w14:textId="77777777" w:rsidR="002162F1" w:rsidRPr="00F25541" w:rsidRDefault="002162F1" w:rsidP="00464BB3">
            <w:pPr>
              <w:spacing w:after="0" w:line="240" w:lineRule="auto"/>
              <w:jc w:val="both"/>
              <w:rPr>
                <w:rFonts w:ascii="Times New Roman" w:hAnsi="Times New Roman"/>
                <w:b/>
                <w:sz w:val="16"/>
                <w:szCs w:val="16"/>
              </w:rPr>
            </w:pPr>
          </w:p>
        </w:tc>
        <w:tc>
          <w:tcPr>
            <w:tcW w:w="3402" w:type="dxa"/>
            <w:vMerge/>
            <w:tcBorders>
              <w:top w:val="single" w:sz="4" w:space="0" w:color="auto"/>
              <w:left w:val="single" w:sz="4" w:space="0" w:color="auto"/>
              <w:bottom w:val="single" w:sz="4" w:space="0" w:color="auto"/>
              <w:right w:val="single" w:sz="4" w:space="0" w:color="auto"/>
            </w:tcBorders>
          </w:tcPr>
          <w:p w14:paraId="3A4437E9" w14:textId="77777777" w:rsidR="002162F1" w:rsidRPr="00F25541" w:rsidRDefault="002162F1" w:rsidP="00464BB3">
            <w:pPr>
              <w:spacing w:after="0" w:line="240" w:lineRule="auto"/>
              <w:jc w:val="both"/>
              <w:rPr>
                <w:rFonts w:ascii="Times New Roman" w:hAnsi="Times New Roman"/>
                <w:b/>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6621C613" w14:textId="77777777" w:rsidR="002162F1" w:rsidRPr="00F25541" w:rsidRDefault="002162F1" w:rsidP="00464BB3">
            <w:pPr>
              <w:spacing w:after="0" w:line="240" w:lineRule="auto"/>
              <w:jc w:val="center"/>
              <w:rPr>
                <w:rFonts w:ascii="Times New Roman" w:hAnsi="Times New Roman"/>
                <w:b/>
                <w:bCs/>
                <w:spacing w:val="-3"/>
                <w:sz w:val="16"/>
                <w:szCs w:val="16"/>
              </w:rPr>
            </w:pPr>
            <w:r w:rsidRPr="00F25541">
              <w:rPr>
                <w:rFonts w:ascii="Times New Roman" w:hAnsi="Times New Roman"/>
                <w:b/>
                <w:bCs/>
                <w:spacing w:val="-3"/>
                <w:sz w:val="16"/>
                <w:szCs w:val="16"/>
              </w:rPr>
              <w:t>Implementação</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38B8BE57" w14:textId="77777777" w:rsidR="002162F1" w:rsidRPr="00F25541" w:rsidRDefault="002162F1" w:rsidP="00464BB3">
            <w:pPr>
              <w:spacing w:after="0" w:line="240" w:lineRule="auto"/>
              <w:jc w:val="center"/>
              <w:rPr>
                <w:rFonts w:ascii="Times New Roman" w:hAnsi="Times New Roman"/>
                <w:b/>
                <w:bCs/>
                <w:spacing w:val="-3"/>
                <w:sz w:val="16"/>
                <w:szCs w:val="16"/>
              </w:rPr>
            </w:pPr>
            <w:r w:rsidRPr="00F25541">
              <w:rPr>
                <w:rFonts w:ascii="Times New Roman" w:hAnsi="Times New Roman"/>
                <w:b/>
                <w:bCs/>
                <w:spacing w:val="-3"/>
                <w:sz w:val="16"/>
                <w:szCs w:val="16"/>
              </w:rPr>
              <w:t>Monitoramento / Controle</w:t>
            </w:r>
          </w:p>
        </w:tc>
        <w:tc>
          <w:tcPr>
            <w:tcW w:w="1134" w:type="dxa"/>
            <w:vMerge/>
            <w:tcBorders>
              <w:top w:val="single" w:sz="4" w:space="0" w:color="auto"/>
              <w:left w:val="single" w:sz="4" w:space="0" w:color="auto"/>
              <w:bottom w:val="single" w:sz="4" w:space="0" w:color="auto"/>
              <w:right w:val="single" w:sz="4" w:space="0" w:color="auto"/>
            </w:tcBorders>
          </w:tcPr>
          <w:p w14:paraId="226AD79D" w14:textId="77777777" w:rsidR="002162F1" w:rsidRPr="00F25541" w:rsidRDefault="002162F1" w:rsidP="00464BB3">
            <w:pPr>
              <w:spacing w:after="0" w:line="240" w:lineRule="auto"/>
              <w:jc w:val="both"/>
              <w:rPr>
                <w:rFonts w:ascii="Times New Roman" w:hAnsi="Times New Roman"/>
                <w:b/>
                <w:bCs/>
                <w:spacing w:val="-3"/>
                <w:sz w:val="16"/>
                <w:szCs w:val="16"/>
              </w:rPr>
            </w:pPr>
          </w:p>
        </w:tc>
        <w:tc>
          <w:tcPr>
            <w:tcW w:w="1034" w:type="dxa"/>
            <w:vMerge/>
            <w:tcBorders>
              <w:top w:val="single" w:sz="4" w:space="0" w:color="auto"/>
              <w:left w:val="single" w:sz="4" w:space="0" w:color="auto"/>
              <w:bottom w:val="single" w:sz="4" w:space="0" w:color="auto"/>
              <w:right w:val="single" w:sz="4" w:space="0" w:color="auto"/>
            </w:tcBorders>
          </w:tcPr>
          <w:p w14:paraId="77DE6ADD" w14:textId="77777777" w:rsidR="002162F1" w:rsidRPr="00F25541" w:rsidRDefault="002162F1" w:rsidP="00464BB3">
            <w:pPr>
              <w:spacing w:after="0" w:line="240" w:lineRule="auto"/>
              <w:jc w:val="both"/>
              <w:rPr>
                <w:rFonts w:ascii="Times New Roman" w:hAnsi="Times New Roman"/>
                <w:b/>
                <w:bCs/>
                <w:spacing w:val="-3"/>
                <w:sz w:val="16"/>
                <w:szCs w:val="16"/>
              </w:rPr>
            </w:pPr>
          </w:p>
        </w:tc>
      </w:tr>
      <w:tr w:rsidR="002162F1" w:rsidRPr="00F25541" w14:paraId="6059DE15" w14:textId="77777777" w:rsidTr="00464BB3">
        <w:trPr>
          <w:trHeight w:val="455"/>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8A84AA5"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Ar</w:t>
            </w:r>
          </w:p>
        </w:tc>
        <w:tc>
          <w:tcPr>
            <w:tcW w:w="1559" w:type="dxa"/>
            <w:tcBorders>
              <w:top w:val="single" w:sz="4" w:space="0" w:color="auto"/>
              <w:left w:val="single" w:sz="4" w:space="0" w:color="auto"/>
              <w:bottom w:val="single" w:sz="4" w:space="0" w:color="auto"/>
              <w:right w:val="single" w:sz="4" w:space="0" w:color="auto"/>
            </w:tcBorders>
            <w:vAlign w:val="center"/>
          </w:tcPr>
          <w:p w14:paraId="2B4468D2"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Risco de emissões de poeira de vários tipos</w:t>
            </w:r>
          </w:p>
          <w:p w14:paraId="7A7601B3" w14:textId="77777777" w:rsidR="002162F1" w:rsidRPr="002162F1" w:rsidRDefault="002162F1" w:rsidP="00464BB3">
            <w:pPr>
              <w:spacing w:after="0" w:line="240" w:lineRule="auto"/>
              <w:jc w:val="both"/>
              <w:rPr>
                <w:rFonts w:ascii="Times New Roman" w:hAnsi="Times New Roman"/>
                <w:sz w:val="16"/>
                <w:szCs w:val="16"/>
                <w:lang w:val="pt-BR"/>
              </w:rPr>
            </w:pPr>
          </w:p>
          <w:p w14:paraId="1C2C1FD3"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Risco de emissão de GEE</w:t>
            </w:r>
          </w:p>
          <w:p w14:paraId="63CD956D" w14:textId="77777777" w:rsidR="002162F1" w:rsidRPr="00F25541" w:rsidRDefault="002162F1" w:rsidP="00464BB3">
            <w:pPr>
              <w:spacing w:after="0" w:line="240" w:lineRule="auto"/>
              <w:jc w:val="both"/>
              <w:rPr>
                <w:rFonts w:ascii="Times New Roman" w:hAnsi="Times New Roman"/>
                <w:sz w:val="16"/>
                <w:szCs w:val="16"/>
              </w:rPr>
            </w:pPr>
          </w:p>
        </w:tc>
        <w:tc>
          <w:tcPr>
            <w:tcW w:w="5812" w:type="dxa"/>
            <w:tcBorders>
              <w:top w:val="single" w:sz="4" w:space="0" w:color="auto"/>
              <w:left w:val="single" w:sz="4" w:space="0" w:color="auto"/>
              <w:bottom w:val="single" w:sz="4" w:space="0" w:color="auto"/>
              <w:right w:val="single" w:sz="4" w:space="0" w:color="auto"/>
            </w:tcBorders>
            <w:vAlign w:val="center"/>
          </w:tcPr>
          <w:p w14:paraId="60EA6424"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Fornecer máscaras contra poeira aos trabalhadores;</w:t>
            </w:r>
          </w:p>
          <w:p w14:paraId="1B10A859"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Cubra bem os caminhões de transporte com areia ou materiais empoeirados durante o transporte;</w:t>
            </w:r>
          </w:p>
          <w:p w14:paraId="69172E0E"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Regar regularmente os locais, as estradas de acesso;</w:t>
            </w:r>
          </w:p>
          <w:p w14:paraId="394EB31E"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Organizar campanhas de conscientização dos trabalhadores contra doenças respiratórias;</w:t>
            </w:r>
          </w:p>
          <w:p w14:paraId="1B3A4C2F"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Manutenção e armazenamento adequado de materiais friáveis ​​para minimizar a dispersão de poeira;</w:t>
            </w:r>
          </w:p>
          <w:p w14:paraId="26896917"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Organizar bem o material escavado de fundações estruturais e outras;</w:t>
            </w:r>
          </w:p>
          <w:p w14:paraId="00914BCF"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xml:space="preserve">- Estudo preliminar das estradas de acesso aos locais em questão </w:t>
            </w:r>
          </w:p>
          <w:p w14:paraId="6115FD5E"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-Proteja poços e pontos de água muito expostos ao pó;</w:t>
            </w:r>
          </w:p>
          <w:p w14:paraId="23A5EFB2"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Garantir o bom estado dos veículos pesados;</w:t>
            </w:r>
          </w:p>
          <w:p w14:paraId="2FE937DD"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-Garantir as inspeções técnicas dos veículos;</w:t>
            </w:r>
          </w:p>
        </w:tc>
        <w:tc>
          <w:tcPr>
            <w:tcW w:w="3402" w:type="dxa"/>
            <w:tcBorders>
              <w:top w:val="single" w:sz="4" w:space="0" w:color="auto"/>
              <w:left w:val="single" w:sz="4" w:space="0" w:color="auto"/>
              <w:bottom w:val="single" w:sz="4" w:space="0" w:color="auto"/>
              <w:right w:val="single" w:sz="4" w:space="0" w:color="auto"/>
            </w:tcBorders>
            <w:vAlign w:val="center"/>
          </w:tcPr>
          <w:p w14:paraId="2110D59B"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campanhas organizadas;</w:t>
            </w:r>
          </w:p>
          <w:p w14:paraId="1DDF5741"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Plano de tráfego validado pela central de controle;</w:t>
            </w:r>
          </w:p>
          <w:p w14:paraId="1C231814"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Quantidade de caminhões cobertos;</w:t>
            </w:r>
          </w:p>
          <w:p w14:paraId="095F8B57"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-Área do local com água;</w:t>
            </w:r>
          </w:p>
          <w:p w14:paraId="31713471"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-Presença de sistema de estacas de escavação;</w:t>
            </w:r>
          </w:p>
          <w:p w14:paraId="5EF5907E"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-O sistema de armazenamento de materiais da empresa é validado pelo escritório de controle</w:t>
            </w:r>
          </w:p>
          <w:p w14:paraId="0DB50985"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reclamações de bairro registradas;</w:t>
            </w:r>
          </w:p>
          <w:p w14:paraId="753ADB53"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poços e pontos de água protegidos;</w:t>
            </w:r>
          </w:p>
          <w:p w14:paraId="6DFCFF34"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-Atestação de conformidade do veículo;</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DD75811" w14:textId="77777777" w:rsidR="002162F1" w:rsidRPr="00F25541" w:rsidRDefault="002162F1" w:rsidP="00464BB3">
            <w:pPr>
              <w:spacing w:after="0" w:line="240" w:lineRule="auto"/>
              <w:jc w:val="both"/>
              <w:rPr>
                <w:rFonts w:ascii="Times New Roman" w:hAnsi="Times New Roman"/>
                <w:b/>
                <w:sz w:val="16"/>
                <w:szCs w:val="16"/>
              </w:rPr>
            </w:pPr>
            <w:r w:rsidRPr="00F25541">
              <w:rPr>
                <w:rFonts w:ascii="Times New Roman" w:hAnsi="Times New Roman"/>
                <w:b/>
                <w:sz w:val="16"/>
                <w:szCs w:val="16"/>
              </w:rPr>
              <w:t>Companhia</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95A467C" w14:textId="77777777" w:rsidR="002162F1" w:rsidRPr="002162F1" w:rsidRDefault="002162F1" w:rsidP="00464BB3">
            <w:pPr>
              <w:spacing w:after="0" w:line="240" w:lineRule="auto"/>
              <w:jc w:val="both"/>
              <w:rPr>
                <w:rFonts w:ascii="Times New Roman" w:hAnsi="Times New Roman"/>
                <w:b/>
                <w:sz w:val="16"/>
                <w:szCs w:val="16"/>
                <w:lang w:val="pt-BR"/>
              </w:rPr>
            </w:pPr>
            <w:r w:rsidRPr="002162F1">
              <w:rPr>
                <w:rFonts w:ascii="Times New Roman" w:hAnsi="Times New Roman"/>
                <w:b/>
                <w:sz w:val="16"/>
                <w:szCs w:val="16"/>
                <w:lang w:val="pt-BR"/>
              </w:rPr>
              <w:t>Comitê de Monitoramento</w:t>
            </w:r>
          </w:p>
          <w:p w14:paraId="474EF9BC" w14:textId="77777777" w:rsidR="002162F1" w:rsidRPr="002162F1" w:rsidRDefault="002162F1" w:rsidP="00464BB3">
            <w:pPr>
              <w:spacing w:after="0" w:line="240" w:lineRule="auto"/>
              <w:jc w:val="both"/>
              <w:rPr>
                <w:rFonts w:ascii="Times New Roman" w:hAnsi="Times New Roman"/>
                <w:b/>
                <w:sz w:val="16"/>
                <w:szCs w:val="16"/>
                <w:lang w:val="pt-BR"/>
              </w:rPr>
            </w:pPr>
          </w:p>
          <w:p w14:paraId="3BCF7059" w14:textId="77777777" w:rsidR="002162F1" w:rsidRPr="002162F1" w:rsidRDefault="002162F1" w:rsidP="00464BB3">
            <w:pPr>
              <w:spacing w:after="0" w:line="240" w:lineRule="auto"/>
              <w:jc w:val="both"/>
              <w:rPr>
                <w:rFonts w:ascii="Times New Roman" w:hAnsi="Times New Roman"/>
                <w:b/>
                <w:sz w:val="16"/>
                <w:szCs w:val="16"/>
                <w:lang w:val="pt-BR"/>
              </w:rPr>
            </w:pPr>
            <w:r w:rsidRPr="002162F1">
              <w:rPr>
                <w:rFonts w:ascii="Times New Roman" w:hAnsi="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2015D203"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Durante a construção / Trimestral</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026821A"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5.000.000</w:t>
            </w:r>
          </w:p>
        </w:tc>
      </w:tr>
      <w:tr w:rsidR="002162F1" w:rsidRPr="00F25541" w14:paraId="5B05E79B" w14:textId="77777777" w:rsidTr="00464BB3">
        <w:trPr>
          <w:trHeight w:val="446"/>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2A9C623" w14:textId="77777777" w:rsidR="002162F1" w:rsidRPr="00F25541" w:rsidRDefault="002162F1" w:rsidP="00464BB3">
            <w:pPr>
              <w:spacing w:after="0" w:line="240" w:lineRule="auto"/>
              <w:jc w:val="both"/>
              <w:rPr>
                <w:rFonts w:ascii="Times New Roman" w:hAnsi="Times New Roman"/>
                <w:b/>
                <w:bCs/>
                <w:sz w:val="16"/>
                <w:szCs w:val="16"/>
              </w:rPr>
            </w:pPr>
            <w:r w:rsidRPr="00F25541">
              <w:rPr>
                <w:rFonts w:ascii="Times New Roman" w:hAnsi="Times New Roman"/>
                <w:b/>
                <w:bCs/>
                <w:sz w:val="16"/>
                <w:szCs w:val="16"/>
              </w:rPr>
              <w:t>Solo e geologia</w:t>
            </w:r>
            <w:r w:rsidRPr="00F25541">
              <w:rPr>
                <w:rFonts w:ascii="Times New Roman" w:hAnsi="Times New Roman"/>
                <w:b/>
                <w:sz w:val="16"/>
                <w:szCs w:val="16"/>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76231443"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Risco de modificação e enfraquecimento da estrutura e textura do solo e subsolos</w:t>
            </w:r>
          </w:p>
          <w:p w14:paraId="3ACD4FBE"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Produção de estacas e presença de pisoteio no terreno</w:t>
            </w:r>
          </w:p>
          <w:p w14:paraId="7178FA2C"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color w:val="000000"/>
                <w:sz w:val="16"/>
                <w:szCs w:val="16"/>
                <w:lang w:val="pt-BR"/>
              </w:rPr>
              <w:t>Risco de causar fenômenos de erosão superficial</w:t>
            </w:r>
          </w:p>
          <w:p w14:paraId="49225522"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Risco de poluição do solo por derramamento acidental de poluentes</w:t>
            </w:r>
          </w:p>
          <w:p w14:paraId="4528C99A" w14:textId="77777777" w:rsidR="002162F1" w:rsidRPr="002162F1" w:rsidRDefault="002162F1" w:rsidP="00464BB3">
            <w:pPr>
              <w:spacing w:after="0" w:line="240" w:lineRule="auto"/>
              <w:jc w:val="both"/>
              <w:rPr>
                <w:rFonts w:ascii="Times New Roman" w:hAnsi="Times New Roman"/>
                <w:sz w:val="16"/>
                <w:szCs w:val="16"/>
                <w:lang w:val="pt-BR"/>
              </w:rPr>
            </w:pPr>
          </w:p>
        </w:tc>
        <w:tc>
          <w:tcPr>
            <w:tcW w:w="5812" w:type="dxa"/>
            <w:tcBorders>
              <w:top w:val="single" w:sz="4" w:space="0" w:color="auto"/>
              <w:left w:val="single" w:sz="4" w:space="0" w:color="auto"/>
              <w:bottom w:val="single" w:sz="4" w:space="0" w:color="auto"/>
              <w:right w:val="single" w:sz="4" w:space="0" w:color="auto"/>
            </w:tcBorders>
            <w:vAlign w:val="center"/>
          </w:tcPr>
          <w:p w14:paraId="48CAE107"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Configurar um sistema de gerenciamento de escavação</w:t>
            </w:r>
          </w:p>
          <w:p w14:paraId="2A279958" w14:textId="77777777" w:rsidR="002162F1" w:rsidRPr="002162F1" w:rsidRDefault="002162F1" w:rsidP="00464BB3">
            <w:pPr>
              <w:spacing w:after="0" w:line="240" w:lineRule="auto"/>
              <w:jc w:val="both"/>
              <w:rPr>
                <w:rFonts w:ascii="Times New Roman" w:hAnsi="Times New Roman"/>
                <w:sz w:val="16"/>
                <w:szCs w:val="16"/>
                <w:lang w:val="pt-BR"/>
              </w:rPr>
            </w:pPr>
            <w:r w:rsidRPr="002162F1">
              <w:rPr>
                <w:sz w:val="16"/>
                <w:szCs w:val="16"/>
                <w:lang w:val="pt-BR"/>
              </w:rPr>
              <w:t>- Certifique-se de empilhar o entulho perto dos sulcos</w:t>
            </w:r>
          </w:p>
          <w:p w14:paraId="4C32899A"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Assegurar que as bordas das paredes da cerca sejam bem preenchidas para evitar o fenômeno de afundamento e erosão;</w:t>
            </w:r>
          </w:p>
          <w:p w14:paraId="49D5C178"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-Minimize a compactação do solo</w:t>
            </w:r>
          </w:p>
          <w:p w14:paraId="286C0158"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Evite qualquer derramamento de produto poluente no solo</w:t>
            </w:r>
          </w:p>
          <w:p w14:paraId="527C6442"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Reabilitação de áreas para permitir uma boa retomada das atividades iniciais;</w:t>
            </w:r>
          </w:p>
          <w:p w14:paraId="091F2946"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-Armazenar todos os materiais poluentes (solvente, tinta, bateria descarregada, etc.) em tanques de retenção em sala bem vedada;</w:t>
            </w:r>
          </w:p>
          <w:p w14:paraId="0B7F081F"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Estabelecer um sistema de gestão de resíduos (triagem, coleta, transporte e descarte)</w:t>
            </w:r>
          </w:p>
          <w:p w14:paraId="23674EC0"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Estabelecer um sistema de gerenciamento de óleo residual (coleta, transporte e descarte)</w:t>
            </w:r>
          </w:p>
          <w:p w14:paraId="4D44EC26"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Assinar memorando de entendimento com empresa e prestadores de serviço responsáveis ​​pela evacuação e tratamento;</w:t>
            </w:r>
          </w:p>
          <w:p w14:paraId="682443D2"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xml:space="preserve">- Obtenha combustível ou lubrificante de estações de serviço, como canteiros de obras na cidade; </w:t>
            </w:r>
          </w:p>
          <w:p w14:paraId="524ABD35"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Fornece drenagem adequada para escoamento.</w:t>
            </w:r>
          </w:p>
        </w:tc>
        <w:tc>
          <w:tcPr>
            <w:tcW w:w="3402" w:type="dxa"/>
            <w:tcBorders>
              <w:top w:val="single" w:sz="4" w:space="0" w:color="auto"/>
              <w:left w:val="single" w:sz="4" w:space="0" w:color="auto"/>
              <w:bottom w:val="single" w:sz="4" w:space="0" w:color="auto"/>
              <w:right w:val="single" w:sz="4" w:space="0" w:color="auto"/>
            </w:tcBorders>
            <w:vAlign w:val="center"/>
          </w:tcPr>
          <w:p w14:paraId="18498601"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Presença de sistema de gestão de águas pluviais;</w:t>
            </w:r>
          </w:p>
          <w:p w14:paraId="57A68F7B"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Sem presença de subsidência de parede ou erosão do solo nos locais envolvidos;</w:t>
            </w:r>
          </w:p>
          <w:p w14:paraId="2BDB4796"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-Taxa de superfície revestida;</w:t>
            </w:r>
          </w:p>
          <w:p w14:paraId="16562088"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-Presença de um dos tambores para coleta de lixo,</w:t>
            </w:r>
          </w:p>
          <w:p w14:paraId="012ACF7C"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Assinatura de memorando de entendimento com prefeituras e prestadores de serviços responsáveis ​​pela destinação de resíduos;</w:t>
            </w:r>
          </w:p>
          <w:p w14:paraId="626685DC"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-Quantidade de resíduos coletados, separados e eliminados;</w:t>
            </w:r>
          </w:p>
          <w:p w14:paraId="122A4382"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-Quantidade de hidrocarbonetos armazenados;</w:t>
            </w:r>
          </w:p>
          <w:p w14:paraId="7A6C9775"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Assinatura de protocolo de intenções com empresa e prestadores responsáveis ​​pela evacuação e tratamento;</w:t>
            </w:r>
          </w:p>
          <w:p w14:paraId="32FB5D6A"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Presença de Notas Fiscais de Operações realizadas nos Postos de Atendimento;</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703B735D"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Companhia</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3C5980B"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Comitê de Monitoramento</w:t>
            </w:r>
          </w:p>
          <w:p w14:paraId="3E66AF25" w14:textId="77777777" w:rsidR="002162F1" w:rsidRPr="002162F1" w:rsidRDefault="002162F1" w:rsidP="00464BB3">
            <w:pPr>
              <w:spacing w:after="0" w:line="240" w:lineRule="auto"/>
              <w:jc w:val="center"/>
              <w:rPr>
                <w:rFonts w:ascii="Times New Roman" w:hAnsi="Times New Roman"/>
                <w:b/>
                <w:sz w:val="16"/>
                <w:szCs w:val="16"/>
                <w:lang w:val="pt-BR"/>
              </w:rPr>
            </w:pPr>
          </w:p>
          <w:p w14:paraId="0459ED6B"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08F5E696"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Durante a construção / Trimestral</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C9BAB42"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6.000.000</w:t>
            </w:r>
          </w:p>
        </w:tc>
      </w:tr>
      <w:tr w:rsidR="002162F1" w:rsidRPr="00F25541" w14:paraId="57D94B01" w14:textId="77777777" w:rsidTr="00464BB3">
        <w:trPr>
          <w:trHeight w:val="985"/>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C92FCFA"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Água da superfície</w:t>
            </w:r>
          </w:p>
          <w:p w14:paraId="7DFFCA39"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w:t>
            </w:r>
          </w:p>
          <w:p w14:paraId="58FDF0E1"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Águas subterrâneas</w:t>
            </w:r>
          </w:p>
          <w:p w14:paraId="210ED177" w14:textId="77777777" w:rsidR="002162F1" w:rsidRPr="00F25541" w:rsidRDefault="002162F1" w:rsidP="00464BB3">
            <w:pPr>
              <w:spacing w:after="0" w:line="240" w:lineRule="auto"/>
              <w:jc w:val="center"/>
              <w:rPr>
                <w:rFonts w:ascii="Times New Roman" w:hAnsi="Times New Roman"/>
                <w:b/>
                <w:bCs/>
                <w:sz w:val="16"/>
                <w:szCs w:val="16"/>
              </w:rPr>
            </w:pPr>
          </w:p>
        </w:tc>
        <w:tc>
          <w:tcPr>
            <w:tcW w:w="1559" w:type="dxa"/>
            <w:tcBorders>
              <w:top w:val="single" w:sz="4" w:space="0" w:color="auto"/>
              <w:left w:val="single" w:sz="4" w:space="0" w:color="auto"/>
              <w:bottom w:val="single" w:sz="4" w:space="0" w:color="auto"/>
              <w:right w:val="single" w:sz="4" w:space="0" w:color="auto"/>
            </w:tcBorders>
            <w:vAlign w:val="center"/>
          </w:tcPr>
          <w:p w14:paraId="50868105"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xml:space="preserve">- Risco de degradação da qualidade das águas superficiais e subterrâneas </w:t>
            </w:r>
          </w:p>
          <w:p w14:paraId="53107EE6" w14:textId="77777777" w:rsidR="002162F1" w:rsidRPr="002162F1" w:rsidRDefault="002162F1" w:rsidP="00464BB3">
            <w:pPr>
              <w:spacing w:after="0" w:line="240" w:lineRule="auto"/>
              <w:jc w:val="both"/>
              <w:rPr>
                <w:rFonts w:ascii="Times New Roman" w:hAnsi="Times New Roman"/>
                <w:sz w:val="16"/>
                <w:szCs w:val="16"/>
                <w:lang w:val="pt-BR"/>
              </w:rPr>
            </w:pPr>
          </w:p>
          <w:p w14:paraId="3AE10E7A"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Risco de poluição do escoamento e das águas subterrâneas por óleos, baterias descarregadas, filtros de óleo e vários detritos sujos</w:t>
            </w:r>
          </w:p>
        </w:tc>
        <w:tc>
          <w:tcPr>
            <w:tcW w:w="5812" w:type="dxa"/>
            <w:tcBorders>
              <w:top w:val="single" w:sz="4" w:space="0" w:color="auto"/>
              <w:left w:val="single" w:sz="4" w:space="0" w:color="auto"/>
              <w:bottom w:val="single" w:sz="4" w:space="0" w:color="auto"/>
              <w:right w:val="single" w:sz="4" w:space="0" w:color="auto"/>
            </w:tcBorders>
            <w:vAlign w:val="center"/>
          </w:tcPr>
          <w:p w14:paraId="66F53EC0"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-Recrutar empresas com reconhecido know-how nesta área;</w:t>
            </w:r>
          </w:p>
          <w:p w14:paraId="6975432F"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xml:space="preserve">- Monitorar regularmente a qualidade das águas subterrâneas; </w:t>
            </w:r>
          </w:p>
          <w:p w14:paraId="529F5071"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Proteja os furos o máximo possível para evitar a infiltração de água de escoamento.</w:t>
            </w:r>
          </w:p>
          <w:p w14:paraId="44DDEE3F"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Aplicar com rigor um plano de gestão de resíduos sólidos e águas residuais;</w:t>
            </w:r>
          </w:p>
          <w:p w14:paraId="1109AFA5"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-Armazenar todos os materiais poluentes (hidrocarbonetos, etc.) em tanques de retenção em sala bem vedada;</w:t>
            </w:r>
          </w:p>
          <w:p w14:paraId="3BA40EBB"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-Assinar um memorando de entendimento com uma empresa e fornecedores responsáveis ​​pela evacuação e tratamento;</w:t>
            </w:r>
          </w:p>
          <w:p w14:paraId="1FD5E1D8"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-Estabelecer sistema de gestão de resíduos de óleo (coleta, transporte e destinação final);</w:t>
            </w:r>
          </w:p>
          <w:p w14:paraId="6B45E100"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Fornece drenagem adequada para escoamento.</w:t>
            </w:r>
          </w:p>
        </w:tc>
        <w:tc>
          <w:tcPr>
            <w:tcW w:w="3402" w:type="dxa"/>
            <w:tcBorders>
              <w:top w:val="single" w:sz="4" w:space="0" w:color="auto"/>
              <w:left w:val="single" w:sz="4" w:space="0" w:color="auto"/>
              <w:bottom w:val="single" w:sz="4" w:space="0" w:color="auto"/>
              <w:right w:val="single" w:sz="4" w:space="0" w:color="auto"/>
            </w:tcBorders>
            <w:vAlign w:val="center"/>
          </w:tcPr>
          <w:p w14:paraId="72D5AC6A"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Presença de empresa qualificada;</w:t>
            </w:r>
          </w:p>
          <w:p w14:paraId="0A44629C"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Presença de relatórios de análises de águas subterrâneas na área,</w:t>
            </w:r>
          </w:p>
          <w:p w14:paraId="7C87B723"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Furos bem protegidos;</w:t>
            </w:r>
          </w:p>
          <w:p w14:paraId="7D89A9F4"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-Plano de gestão de resíduos sólidos e líquidos validado;</w:t>
            </w:r>
          </w:p>
          <w:p w14:paraId="2549F9BE"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Local bem higienizado;</w:t>
            </w:r>
          </w:p>
          <w:p w14:paraId="21FEAA7E"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Folha de análise da qualidade da água;</w:t>
            </w:r>
          </w:p>
          <w:p w14:paraId="41DF6DA7"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-Quantidade de hidrocarbonetos armazenados corretamente;</w:t>
            </w:r>
          </w:p>
          <w:p w14:paraId="337E7D41"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Assinatura de Memorando de Entendimentos com empresa e prestadores de serviços responsáveis ​​pela evacuação e tratamento;</w:t>
            </w:r>
          </w:p>
          <w:p w14:paraId="1697FB6F"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-Apresentação de sistema de gerenciamento de óleo usado nos sites;</w:t>
            </w:r>
          </w:p>
          <w:p w14:paraId="5F959C7A"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-Presença de empreendimento para drenagem de água de escoamento nos sites;</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9A0D548" w14:textId="77777777" w:rsidR="002162F1" w:rsidRPr="002162F1" w:rsidRDefault="002162F1" w:rsidP="00464BB3">
            <w:pPr>
              <w:spacing w:after="0" w:line="240" w:lineRule="auto"/>
              <w:jc w:val="center"/>
              <w:rPr>
                <w:rFonts w:ascii="Times New Roman" w:hAnsi="Times New Roman"/>
                <w:b/>
                <w:sz w:val="16"/>
                <w:szCs w:val="16"/>
                <w:lang w:val="pt-BR"/>
              </w:rPr>
            </w:pPr>
          </w:p>
          <w:p w14:paraId="7A22E047"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PUASEE-FA Company</w:t>
            </w:r>
          </w:p>
          <w:p w14:paraId="2702FBAE" w14:textId="77777777" w:rsidR="002162F1" w:rsidRPr="00F25541" w:rsidRDefault="002162F1" w:rsidP="00464BB3">
            <w:pPr>
              <w:spacing w:after="0" w:line="240" w:lineRule="auto"/>
              <w:jc w:val="center"/>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87E0DAA"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Comitê de Monitoramento</w:t>
            </w:r>
          </w:p>
          <w:p w14:paraId="56DF0939" w14:textId="77777777" w:rsidR="002162F1" w:rsidRPr="002162F1" w:rsidRDefault="002162F1" w:rsidP="00464BB3">
            <w:pPr>
              <w:spacing w:after="0" w:line="240" w:lineRule="auto"/>
              <w:jc w:val="center"/>
              <w:rPr>
                <w:rFonts w:ascii="Times New Roman" w:hAnsi="Times New Roman"/>
                <w:b/>
                <w:sz w:val="16"/>
                <w:szCs w:val="16"/>
                <w:lang w:val="pt-BR"/>
              </w:rPr>
            </w:pPr>
          </w:p>
          <w:p w14:paraId="4571C113"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3808C8EC"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Durante as obras / mensal</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410E977"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 xml:space="preserve">8.000.000 </w:t>
            </w:r>
          </w:p>
        </w:tc>
      </w:tr>
      <w:tr w:rsidR="002162F1" w:rsidRPr="00F25541" w14:paraId="4F314BE2" w14:textId="77777777" w:rsidTr="00464BB3">
        <w:trPr>
          <w:trHeight w:val="920"/>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61F37DC"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sz w:val="16"/>
                <w:szCs w:val="16"/>
              </w:rPr>
              <w:t>Flora</w:t>
            </w:r>
          </w:p>
        </w:tc>
        <w:tc>
          <w:tcPr>
            <w:tcW w:w="1559" w:type="dxa"/>
            <w:tcBorders>
              <w:top w:val="single" w:sz="4" w:space="0" w:color="auto"/>
              <w:left w:val="single" w:sz="4" w:space="0" w:color="auto"/>
              <w:bottom w:val="single" w:sz="4" w:space="0" w:color="auto"/>
              <w:right w:val="single" w:sz="4" w:space="0" w:color="auto"/>
            </w:tcBorders>
            <w:vAlign w:val="center"/>
          </w:tcPr>
          <w:p w14:paraId="36AECC3D" w14:textId="77777777" w:rsidR="002162F1" w:rsidRPr="002162F1" w:rsidRDefault="002162F1" w:rsidP="00464BB3">
            <w:pPr>
              <w:spacing w:after="0" w:line="240" w:lineRule="auto"/>
              <w:jc w:val="both"/>
              <w:rPr>
                <w:rFonts w:ascii="Times New Roman" w:hAnsi="Times New Roman" w:cs="Times New Roman"/>
                <w:color w:val="000000"/>
                <w:sz w:val="16"/>
                <w:szCs w:val="16"/>
                <w:lang w:val="pt-BR"/>
              </w:rPr>
            </w:pPr>
            <w:r w:rsidRPr="002162F1">
              <w:rPr>
                <w:rFonts w:ascii="Times New Roman" w:hAnsi="Times New Roman" w:cs="Times New Roman"/>
                <w:color w:val="000000"/>
                <w:sz w:val="16"/>
                <w:szCs w:val="16"/>
                <w:lang w:val="pt-BR"/>
              </w:rPr>
              <w:t>Risco de destruição da vegetação herbácea em Antula Pime, Prabis e Bor</w:t>
            </w:r>
          </w:p>
          <w:p w14:paraId="6ADE076A"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 xml:space="preserve">Clareira, derrubada de árvores </w:t>
            </w:r>
          </w:p>
        </w:tc>
        <w:tc>
          <w:tcPr>
            <w:tcW w:w="5812" w:type="dxa"/>
            <w:tcBorders>
              <w:top w:val="single" w:sz="4" w:space="0" w:color="auto"/>
              <w:left w:val="single" w:sz="4" w:space="0" w:color="auto"/>
              <w:bottom w:val="single" w:sz="4" w:space="0" w:color="auto"/>
              <w:right w:val="single" w:sz="4" w:space="0" w:color="auto"/>
            </w:tcBorders>
            <w:vAlign w:val="center"/>
          </w:tcPr>
          <w:p w14:paraId="62CF63BE" w14:textId="77777777" w:rsidR="002162F1" w:rsidRPr="002162F1" w:rsidRDefault="002162F1" w:rsidP="00464BB3">
            <w:pPr>
              <w:spacing w:after="0" w:line="240" w:lineRule="auto"/>
              <w:jc w:val="both"/>
              <w:rPr>
                <w:rFonts w:ascii="Times New Roman" w:eastAsia="Times New Roman" w:hAnsi="Times New Roman"/>
                <w:sz w:val="16"/>
                <w:szCs w:val="16"/>
                <w:lang w:val="pt-BR"/>
              </w:rPr>
            </w:pPr>
            <w:r w:rsidRPr="002162F1">
              <w:rPr>
                <w:rFonts w:ascii="Times New Roman" w:eastAsia="Times New Roman" w:hAnsi="Times New Roman"/>
                <w:sz w:val="16"/>
                <w:szCs w:val="16"/>
                <w:lang w:val="pt-BR"/>
              </w:rPr>
              <w:t>- Requerer um pedido de autorização especial dos Serviços de Águas e Florestas</w:t>
            </w:r>
          </w:p>
          <w:p w14:paraId="49326224"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Estabelecer memorando de entendimento para reflorestamento compensatório;</w:t>
            </w:r>
          </w:p>
          <w:p w14:paraId="2CEBCB0F"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Evite, tanto quanto possível, cortar árvores ou arbustos sem a permissão de água e florestas</w:t>
            </w:r>
          </w:p>
          <w:p w14:paraId="6CD9B8F7"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Implementar o RAP ao nível de Bor para compensação de cajueiros.</w:t>
            </w:r>
          </w:p>
        </w:tc>
        <w:tc>
          <w:tcPr>
            <w:tcW w:w="3402" w:type="dxa"/>
            <w:tcBorders>
              <w:top w:val="single" w:sz="4" w:space="0" w:color="auto"/>
              <w:left w:val="single" w:sz="4" w:space="0" w:color="auto"/>
              <w:bottom w:val="single" w:sz="4" w:space="0" w:color="auto"/>
              <w:right w:val="single" w:sz="4" w:space="0" w:color="auto"/>
            </w:tcBorders>
            <w:vAlign w:val="center"/>
          </w:tcPr>
          <w:p w14:paraId="7799D69C" w14:textId="77777777" w:rsidR="002162F1" w:rsidRPr="002162F1" w:rsidRDefault="002162F1" w:rsidP="00464BB3">
            <w:pPr>
              <w:pStyle w:val="Listecouleur-Accent11"/>
              <w:ind w:left="0"/>
              <w:rPr>
                <w:rFonts w:ascii="Times New Roman" w:hAnsi="Times New Roman"/>
                <w:sz w:val="16"/>
                <w:szCs w:val="16"/>
                <w:lang w:val="pt-BR"/>
              </w:rPr>
            </w:pPr>
            <w:r w:rsidRPr="002162F1">
              <w:rPr>
                <w:rFonts w:ascii="Times New Roman" w:hAnsi="Times New Roman"/>
                <w:sz w:val="16"/>
                <w:szCs w:val="16"/>
                <w:lang w:val="pt-BR"/>
              </w:rPr>
              <w:t>- Número de árvores cortadas</w:t>
            </w:r>
          </w:p>
          <w:p w14:paraId="63CB1AAD" w14:textId="77777777" w:rsidR="002162F1" w:rsidRPr="002162F1" w:rsidRDefault="002162F1" w:rsidP="00464BB3">
            <w:pPr>
              <w:pStyle w:val="Listecouleur-Accent11"/>
              <w:ind w:left="0"/>
              <w:rPr>
                <w:rFonts w:ascii="Times New Roman" w:hAnsi="Times New Roman"/>
                <w:sz w:val="16"/>
                <w:szCs w:val="16"/>
                <w:lang w:val="pt-BR"/>
              </w:rPr>
            </w:pPr>
            <w:r w:rsidRPr="002162F1">
              <w:rPr>
                <w:rFonts w:ascii="Times New Roman" w:hAnsi="Times New Roman"/>
                <w:sz w:val="16"/>
                <w:szCs w:val="16"/>
                <w:lang w:val="pt-BR"/>
              </w:rPr>
              <w:t>- Presença de autorização assinada;</w:t>
            </w:r>
          </w:p>
          <w:p w14:paraId="01CB505E" w14:textId="77777777" w:rsidR="002162F1" w:rsidRPr="002162F1" w:rsidRDefault="002162F1" w:rsidP="00464BB3">
            <w:pPr>
              <w:pStyle w:val="Listecouleur-Accent11"/>
              <w:ind w:left="0"/>
              <w:rPr>
                <w:rFonts w:ascii="Times New Roman" w:hAnsi="Times New Roman"/>
                <w:sz w:val="16"/>
                <w:szCs w:val="16"/>
                <w:lang w:val="pt-BR"/>
              </w:rPr>
            </w:pPr>
            <w:r w:rsidRPr="002162F1">
              <w:rPr>
                <w:rFonts w:ascii="Times New Roman" w:hAnsi="Times New Roman"/>
                <w:sz w:val="16"/>
                <w:szCs w:val="16"/>
                <w:lang w:val="pt-BR"/>
              </w:rPr>
              <w:t>- Presença do protocolo assinado;</w:t>
            </w:r>
          </w:p>
          <w:p w14:paraId="6FD6E0BD" w14:textId="77777777" w:rsidR="002162F1" w:rsidRPr="002162F1" w:rsidRDefault="002162F1" w:rsidP="00464BB3">
            <w:pPr>
              <w:pStyle w:val="Listecouleur-Accent11"/>
              <w:ind w:left="0"/>
              <w:rPr>
                <w:rFonts w:ascii="Times New Roman" w:hAnsi="Times New Roman"/>
                <w:sz w:val="16"/>
                <w:szCs w:val="16"/>
                <w:lang w:val="pt-BR"/>
              </w:rPr>
            </w:pPr>
            <w:r w:rsidRPr="002162F1">
              <w:rPr>
                <w:rFonts w:ascii="Times New Roman" w:hAnsi="Times New Roman"/>
                <w:sz w:val="16"/>
                <w:szCs w:val="16"/>
                <w:lang w:val="pt-BR"/>
              </w:rPr>
              <w:t>-Implementação efetiva do RAP;</w:t>
            </w:r>
          </w:p>
          <w:p w14:paraId="2178B484" w14:textId="77777777" w:rsidR="002162F1" w:rsidRPr="00F25541" w:rsidRDefault="002162F1" w:rsidP="00464BB3">
            <w:pPr>
              <w:pStyle w:val="Listecouleur-Accent11"/>
              <w:ind w:left="0"/>
              <w:rPr>
                <w:rFonts w:ascii="Times New Roman" w:hAnsi="Times New Roman"/>
                <w:sz w:val="16"/>
                <w:szCs w:val="16"/>
              </w:rPr>
            </w:pPr>
            <w:r w:rsidRPr="00F25541">
              <w:rPr>
                <w:rFonts w:ascii="Times New Roman" w:hAnsi="Times New Roman"/>
                <w:sz w:val="16"/>
                <w:szCs w:val="16"/>
              </w:rPr>
              <w:t>- Compensação de PAPs realizados;</w:t>
            </w:r>
          </w:p>
          <w:p w14:paraId="2EB1EE1E" w14:textId="77777777" w:rsidR="002162F1" w:rsidRPr="00F25541" w:rsidRDefault="002162F1" w:rsidP="00464BB3">
            <w:pPr>
              <w:spacing w:after="0" w:line="240" w:lineRule="auto"/>
              <w:jc w:val="both"/>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7B08B748"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Companhia</w:t>
            </w:r>
          </w:p>
          <w:p w14:paraId="186C42D0" w14:textId="77777777" w:rsidR="002162F1" w:rsidRPr="00F25541" w:rsidRDefault="002162F1" w:rsidP="00464BB3">
            <w:pPr>
              <w:spacing w:after="0" w:line="240" w:lineRule="auto"/>
              <w:jc w:val="center"/>
              <w:rPr>
                <w:rFonts w:ascii="Times New Roman" w:hAnsi="Times New Roman"/>
                <w:b/>
                <w:sz w:val="16"/>
                <w:szCs w:val="16"/>
              </w:rPr>
            </w:pPr>
          </w:p>
          <w:p w14:paraId="0C4BF092"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858BDB2"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Comitê de Monitoramento</w:t>
            </w:r>
          </w:p>
          <w:p w14:paraId="5F723964" w14:textId="77777777" w:rsidR="002162F1" w:rsidRPr="00F25541" w:rsidRDefault="002162F1" w:rsidP="00464BB3">
            <w:pPr>
              <w:spacing w:after="0" w:line="240" w:lineRule="auto"/>
              <w:jc w:val="center"/>
              <w:rPr>
                <w:rFonts w:ascii="Times New Roman" w:hAnsi="Times New Roman"/>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C10A877"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Antes das obras</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61BAFB9"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Custo associado ao PAR</w:t>
            </w:r>
          </w:p>
        </w:tc>
      </w:tr>
      <w:tr w:rsidR="002162F1" w:rsidRPr="00F25541" w14:paraId="7CB4EE4A" w14:textId="77777777" w:rsidTr="00464BB3">
        <w:trPr>
          <w:trHeight w:val="73"/>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1390AB9"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Panorama</w:t>
            </w:r>
          </w:p>
        </w:tc>
        <w:tc>
          <w:tcPr>
            <w:tcW w:w="1559" w:type="dxa"/>
            <w:tcBorders>
              <w:top w:val="single" w:sz="4" w:space="0" w:color="auto"/>
              <w:left w:val="single" w:sz="4" w:space="0" w:color="auto"/>
              <w:bottom w:val="single" w:sz="4" w:space="0" w:color="auto"/>
              <w:right w:val="single" w:sz="4" w:space="0" w:color="auto"/>
            </w:tcBorders>
            <w:vAlign w:val="center"/>
          </w:tcPr>
          <w:p w14:paraId="745D2B14"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Mudando a aparência da paisagem</w:t>
            </w:r>
          </w:p>
        </w:tc>
        <w:tc>
          <w:tcPr>
            <w:tcW w:w="5812" w:type="dxa"/>
            <w:tcBorders>
              <w:top w:val="single" w:sz="4" w:space="0" w:color="auto"/>
              <w:left w:val="single" w:sz="4" w:space="0" w:color="auto"/>
              <w:bottom w:val="single" w:sz="4" w:space="0" w:color="auto"/>
              <w:right w:val="single" w:sz="4" w:space="0" w:color="auto"/>
            </w:tcBorders>
            <w:vAlign w:val="center"/>
          </w:tcPr>
          <w:p w14:paraId="354A903C"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Adote uma configuração que integre seu ambiente</w:t>
            </w:r>
          </w:p>
        </w:tc>
        <w:tc>
          <w:tcPr>
            <w:tcW w:w="3402" w:type="dxa"/>
            <w:tcBorders>
              <w:top w:val="single" w:sz="4" w:space="0" w:color="auto"/>
              <w:left w:val="single" w:sz="4" w:space="0" w:color="auto"/>
              <w:bottom w:val="single" w:sz="4" w:space="0" w:color="auto"/>
              <w:right w:val="single" w:sz="4" w:space="0" w:color="auto"/>
            </w:tcBorders>
            <w:vAlign w:val="center"/>
          </w:tcPr>
          <w:p w14:paraId="088C0BEB"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-O aspecto da paisagem correspondente ao meio ambiente</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7FB1D9BC"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Companhia</w:t>
            </w:r>
          </w:p>
          <w:p w14:paraId="64FAF74F" w14:textId="77777777" w:rsidR="002162F1" w:rsidRPr="00F25541" w:rsidRDefault="002162F1" w:rsidP="00464BB3">
            <w:pPr>
              <w:spacing w:after="0" w:line="240" w:lineRule="auto"/>
              <w:jc w:val="center"/>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AEE6ED7" w14:textId="77777777" w:rsidR="002162F1" w:rsidRPr="00F25541" w:rsidRDefault="002162F1" w:rsidP="00464BB3">
            <w:pPr>
              <w:pStyle w:val="Listecouleur-Accent11"/>
              <w:ind w:left="0"/>
              <w:jc w:val="center"/>
              <w:rPr>
                <w:rFonts w:ascii="Times New Roman" w:hAnsi="Times New Roman"/>
                <w:b/>
                <w:sz w:val="16"/>
                <w:szCs w:val="16"/>
              </w:rPr>
            </w:pPr>
            <w:r w:rsidRPr="00F25541">
              <w:rPr>
                <w:rFonts w:ascii="Times New Roman" w:hAnsi="Times New Roman"/>
                <w:b/>
                <w:sz w:val="16"/>
                <w:szCs w:val="16"/>
              </w:rPr>
              <w:t>Comitê de Monitoramento</w:t>
            </w:r>
          </w:p>
        </w:tc>
        <w:tc>
          <w:tcPr>
            <w:tcW w:w="1134" w:type="dxa"/>
            <w:tcBorders>
              <w:top w:val="single" w:sz="4" w:space="0" w:color="auto"/>
              <w:left w:val="single" w:sz="4" w:space="0" w:color="auto"/>
              <w:bottom w:val="single" w:sz="4" w:space="0" w:color="auto"/>
              <w:right w:val="single" w:sz="4" w:space="0" w:color="auto"/>
            </w:tcBorders>
            <w:vAlign w:val="center"/>
          </w:tcPr>
          <w:p w14:paraId="781ED91C"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Durante a construção / trimestral</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27C116A"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4.000.000</w:t>
            </w:r>
          </w:p>
        </w:tc>
      </w:tr>
      <w:tr w:rsidR="002162F1" w:rsidRPr="00F25541" w14:paraId="12E534AC" w14:textId="77777777" w:rsidTr="00464BB3">
        <w:trPr>
          <w:trHeight w:val="1295"/>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4268478" w14:textId="77777777" w:rsidR="002162F1" w:rsidRPr="002162F1" w:rsidRDefault="002162F1" w:rsidP="00464BB3">
            <w:pPr>
              <w:spacing w:after="0" w:line="240" w:lineRule="auto"/>
              <w:jc w:val="center"/>
              <w:rPr>
                <w:rFonts w:ascii="Times New Roman" w:hAnsi="Times New Roman"/>
                <w:b/>
                <w:bCs/>
                <w:sz w:val="16"/>
                <w:szCs w:val="16"/>
                <w:lang w:val="pt-BR"/>
              </w:rPr>
            </w:pPr>
            <w:r w:rsidRPr="002162F1">
              <w:rPr>
                <w:rFonts w:ascii="Times New Roman" w:hAnsi="Times New Roman"/>
                <w:b/>
                <w:color w:val="000000"/>
                <w:sz w:val="16"/>
                <w:szCs w:val="16"/>
                <w:lang w:val="pt-BR"/>
              </w:rPr>
              <w:t>Pessoal e residentes do local</w:t>
            </w:r>
          </w:p>
        </w:tc>
        <w:tc>
          <w:tcPr>
            <w:tcW w:w="1559" w:type="dxa"/>
            <w:tcBorders>
              <w:top w:val="single" w:sz="4" w:space="0" w:color="auto"/>
              <w:left w:val="single" w:sz="4" w:space="0" w:color="auto"/>
              <w:bottom w:val="single" w:sz="4" w:space="0" w:color="auto"/>
              <w:right w:val="single" w:sz="4" w:space="0" w:color="auto"/>
            </w:tcBorders>
            <w:vAlign w:val="center"/>
          </w:tcPr>
          <w:p w14:paraId="14B4C58A"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Ruído</w:t>
            </w:r>
          </w:p>
        </w:tc>
        <w:tc>
          <w:tcPr>
            <w:tcW w:w="5812" w:type="dxa"/>
            <w:tcBorders>
              <w:top w:val="single" w:sz="4" w:space="0" w:color="auto"/>
              <w:left w:val="single" w:sz="4" w:space="0" w:color="auto"/>
              <w:bottom w:val="single" w:sz="4" w:space="0" w:color="auto"/>
              <w:right w:val="single" w:sz="4" w:space="0" w:color="auto"/>
            </w:tcBorders>
            <w:vAlign w:val="center"/>
          </w:tcPr>
          <w:p w14:paraId="760AFFB8"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-Respeite os limiares sonoros permitidos em relação ao local;</w:t>
            </w:r>
          </w:p>
          <w:p w14:paraId="1F0125B7"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-Respeitar o horário de trabalho das 6h às 18h</w:t>
            </w:r>
          </w:p>
          <w:p w14:paraId="0A10984E"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-Limitar as emissões de ruído nas horas de descanso das populações vizinhas;</w:t>
            </w:r>
          </w:p>
          <w:p w14:paraId="39AF8C01"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Fornecer aos trabalhadores capacetes de proteção;</w:t>
            </w:r>
          </w:p>
          <w:p w14:paraId="1E9AC786"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-Coloque placas indicando os níveis máximos de ruído;</w:t>
            </w:r>
          </w:p>
          <w:p w14:paraId="32E52C42"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Conscientizar os trabalhadores sobre os riscos da poluição sonora;</w:t>
            </w:r>
          </w:p>
        </w:tc>
        <w:tc>
          <w:tcPr>
            <w:tcW w:w="3402" w:type="dxa"/>
            <w:tcBorders>
              <w:top w:val="single" w:sz="4" w:space="0" w:color="auto"/>
              <w:left w:val="single" w:sz="4" w:space="0" w:color="auto"/>
              <w:bottom w:val="single" w:sz="4" w:space="0" w:color="auto"/>
              <w:right w:val="single" w:sz="4" w:space="0" w:color="auto"/>
            </w:tcBorders>
            <w:vAlign w:val="center"/>
          </w:tcPr>
          <w:p w14:paraId="1CDFABE2"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reclamações recebidas;</w:t>
            </w:r>
          </w:p>
          <w:p w14:paraId="4BD1B0A7"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trabalhadores equipados com capacetes;</w:t>
            </w:r>
          </w:p>
          <w:p w14:paraId="4672CF4F"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-Presença de painéis indicativos em canteiros de obras;</w:t>
            </w:r>
          </w:p>
          <w:p w14:paraId="3D87DEF8"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-PV e o número de trabalhadores sensibilizados;</w:t>
            </w:r>
          </w:p>
          <w:p w14:paraId="20819EB2" w14:textId="77777777" w:rsidR="002162F1" w:rsidRPr="002162F1" w:rsidRDefault="002162F1" w:rsidP="00464BB3">
            <w:pPr>
              <w:spacing w:after="0" w:line="240" w:lineRule="auto"/>
              <w:jc w:val="both"/>
              <w:rPr>
                <w:rFonts w:ascii="Times New Roman" w:hAnsi="Times New Roman"/>
                <w:sz w:val="16"/>
                <w:szCs w:val="16"/>
                <w:lang w:val="pt-BR"/>
              </w:rPr>
            </w:pP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7B1DAE6"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Companhia</w:t>
            </w:r>
          </w:p>
          <w:p w14:paraId="6D2760ED" w14:textId="77777777" w:rsidR="002162F1" w:rsidRPr="00F25541" w:rsidRDefault="002162F1" w:rsidP="00464BB3">
            <w:pPr>
              <w:spacing w:after="0" w:line="240" w:lineRule="auto"/>
              <w:jc w:val="center"/>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ABE46DB"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Comitê de Monitoramento</w:t>
            </w:r>
          </w:p>
          <w:p w14:paraId="10B1029F" w14:textId="77777777" w:rsidR="002162F1" w:rsidRPr="002162F1" w:rsidRDefault="002162F1" w:rsidP="00464BB3">
            <w:pPr>
              <w:spacing w:after="0" w:line="240" w:lineRule="auto"/>
              <w:jc w:val="center"/>
              <w:rPr>
                <w:rFonts w:ascii="Times New Roman" w:hAnsi="Times New Roman"/>
                <w:b/>
                <w:sz w:val="16"/>
                <w:szCs w:val="16"/>
                <w:lang w:val="pt-BR"/>
              </w:rPr>
            </w:pPr>
          </w:p>
          <w:p w14:paraId="71BE570A"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2E1E0D33"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Durante as obras / mensal</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1ED2D07"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2.500.000</w:t>
            </w:r>
          </w:p>
        </w:tc>
      </w:tr>
      <w:tr w:rsidR="002162F1" w:rsidRPr="00F25541" w14:paraId="490B8A31" w14:textId="77777777" w:rsidTr="00464BB3">
        <w:trPr>
          <w:trHeight w:val="1022"/>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E2256C3"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 xml:space="preserve">Ambiente de vida </w:t>
            </w:r>
          </w:p>
        </w:tc>
        <w:tc>
          <w:tcPr>
            <w:tcW w:w="1559" w:type="dxa"/>
            <w:tcBorders>
              <w:top w:val="single" w:sz="4" w:space="0" w:color="auto"/>
              <w:left w:val="single" w:sz="4" w:space="0" w:color="auto"/>
              <w:bottom w:val="single" w:sz="4" w:space="0" w:color="auto"/>
              <w:right w:val="single" w:sz="4" w:space="0" w:color="auto"/>
            </w:tcBorders>
            <w:vAlign w:val="center"/>
          </w:tcPr>
          <w:p w14:paraId="06678475"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Risco de dificultar a circulação de pessoas e mercadorias;</w:t>
            </w:r>
          </w:p>
          <w:p w14:paraId="4C513BAB" w14:textId="77777777" w:rsidR="002162F1" w:rsidRPr="002162F1" w:rsidRDefault="002162F1" w:rsidP="00464BB3">
            <w:pPr>
              <w:spacing w:after="0" w:line="240" w:lineRule="auto"/>
              <w:jc w:val="both"/>
              <w:rPr>
                <w:rFonts w:ascii="Times New Roman" w:hAnsi="Times New Roman"/>
                <w:sz w:val="16"/>
                <w:szCs w:val="16"/>
                <w:lang w:val="pt-BR"/>
              </w:rPr>
            </w:pPr>
          </w:p>
          <w:p w14:paraId="636AEDAE" w14:textId="77777777" w:rsidR="002162F1" w:rsidRPr="002162F1" w:rsidRDefault="002162F1" w:rsidP="00464BB3">
            <w:pPr>
              <w:spacing w:after="0" w:line="240" w:lineRule="auto"/>
              <w:jc w:val="both"/>
              <w:rPr>
                <w:rFonts w:ascii="Times New Roman" w:hAnsi="Times New Roman" w:cs="Times New Roman"/>
                <w:color w:val="000000"/>
                <w:sz w:val="16"/>
                <w:szCs w:val="16"/>
                <w:lang w:val="pt-BR"/>
              </w:rPr>
            </w:pPr>
            <w:r w:rsidRPr="002162F1">
              <w:rPr>
                <w:rFonts w:ascii="Times New Roman" w:hAnsi="Times New Roman" w:cs="Times New Roman"/>
                <w:color w:val="000000"/>
                <w:sz w:val="16"/>
                <w:szCs w:val="16"/>
                <w:lang w:val="pt-BR"/>
              </w:rPr>
              <w:t>Risco de perturbações do tráfego rodoviário;</w:t>
            </w:r>
          </w:p>
        </w:tc>
        <w:tc>
          <w:tcPr>
            <w:tcW w:w="5812" w:type="dxa"/>
            <w:tcBorders>
              <w:top w:val="single" w:sz="4" w:space="0" w:color="auto"/>
              <w:left w:val="single" w:sz="4" w:space="0" w:color="auto"/>
              <w:bottom w:val="single" w:sz="4" w:space="0" w:color="auto"/>
              <w:right w:val="single" w:sz="4" w:space="0" w:color="auto"/>
            </w:tcBorders>
            <w:vAlign w:val="center"/>
          </w:tcPr>
          <w:p w14:paraId="182D0EE5"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Marcar bem as zonas de intervenção da obra;</w:t>
            </w:r>
          </w:p>
          <w:p w14:paraId="13A12323"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-Desenvolver um plano de tráfego em áreas densas;</w:t>
            </w:r>
          </w:p>
          <w:p w14:paraId="27CDB52E"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Assumir posições para permitir a mobilidade dos usuários:</w:t>
            </w:r>
          </w:p>
          <w:p w14:paraId="19AC79C8"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xml:space="preserve">- Limite a duração e a extensão tanto quanto possível, evitando abrir várias seções de trincheiras ao mesmo tempo na mesma rua e trabalhando em linhas limitadas (menos de 100 m), </w:t>
            </w:r>
          </w:p>
          <w:p w14:paraId="08C8BFDB"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Forneça materiais aos sites enquanto o tráfego flui, se possível;</w:t>
            </w:r>
          </w:p>
          <w:p w14:paraId="1874F201"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-Evitar o estacionamento prolongado de caminhões nas margens de vias de acesso como Safim, Antula e Bor;</w:t>
            </w:r>
          </w:p>
          <w:p w14:paraId="5974C1BD"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xml:space="preserve">-Executar as trincheiras rapidamente para evitar a desordem das calçadas pelas estacas. </w:t>
            </w:r>
          </w:p>
          <w:p w14:paraId="6F396465"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-Retorne a faixa ao seu estado original</w:t>
            </w:r>
          </w:p>
          <w:p w14:paraId="07CD76BF"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-Informar e educar os moradores e comerciantes localizados próximo ao local com base na natureza e duração da obra;</w:t>
            </w:r>
          </w:p>
          <w:p w14:paraId="70514132"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Regularizar o trânsito com a instalação de sinalização nas áreas de intervenção do projeto;</w:t>
            </w:r>
          </w:p>
        </w:tc>
        <w:tc>
          <w:tcPr>
            <w:tcW w:w="3402" w:type="dxa"/>
            <w:tcBorders>
              <w:top w:val="single" w:sz="4" w:space="0" w:color="auto"/>
              <w:left w:val="single" w:sz="4" w:space="0" w:color="auto"/>
              <w:bottom w:val="single" w:sz="4" w:space="0" w:color="auto"/>
              <w:right w:val="single" w:sz="4" w:space="0" w:color="auto"/>
            </w:tcBorders>
            <w:vAlign w:val="center"/>
          </w:tcPr>
          <w:p w14:paraId="783F03C3" w14:textId="77777777" w:rsidR="002162F1" w:rsidRPr="002162F1" w:rsidRDefault="002162F1" w:rsidP="00464BB3">
            <w:pPr>
              <w:pStyle w:val="Listecouleur-Accent11"/>
              <w:ind w:left="0"/>
              <w:rPr>
                <w:rFonts w:ascii="Times New Roman" w:hAnsi="Times New Roman"/>
                <w:sz w:val="16"/>
                <w:szCs w:val="16"/>
                <w:lang w:val="pt-BR"/>
              </w:rPr>
            </w:pPr>
            <w:r w:rsidRPr="002162F1">
              <w:rPr>
                <w:rFonts w:ascii="Times New Roman" w:hAnsi="Times New Roman"/>
                <w:sz w:val="16"/>
                <w:szCs w:val="16"/>
                <w:lang w:val="pt-BR"/>
              </w:rPr>
              <w:t>-Presença de plano de trânsito validado;</w:t>
            </w:r>
          </w:p>
          <w:p w14:paraId="24803F8F" w14:textId="77777777" w:rsidR="002162F1" w:rsidRPr="002162F1" w:rsidRDefault="002162F1" w:rsidP="00464BB3">
            <w:pPr>
              <w:pStyle w:val="Listecouleur-Accent11"/>
              <w:ind w:left="0"/>
              <w:rPr>
                <w:rFonts w:ascii="Times New Roman" w:hAnsi="Times New Roman"/>
                <w:sz w:val="16"/>
                <w:szCs w:val="16"/>
                <w:lang w:val="pt-BR"/>
              </w:rPr>
            </w:pPr>
            <w:r w:rsidRPr="002162F1">
              <w:rPr>
                <w:rFonts w:ascii="Times New Roman" w:hAnsi="Times New Roman"/>
                <w:sz w:val="16"/>
                <w:szCs w:val="16"/>
                <w:lang w:val="pt-BR"/>
              </w:rPr>
              <w:t>- Zona de intervenção sinalizada;</w:t>
            </w:r>
          </w:p>
          <w:p w14:paraId="67132431"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Abertura das trincheiras limitada a 100m;</w:t>
            </w:r>
          </w:p>
          <w:p w14:paraId="6460646F"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-Slicado fechado após algumas horas</w:t>
            </w:r>
          </w:p>
          <w:p w14:paraId="60F9E118" w14:textId="77777777" w:rsidR="002162F1" w:rsidRPr="002162F1" w:rsidRDefault="002162F1" w:rsidP="00464BB3">
            <w:pPr>
              <w:pStyle w:val="Listecouleur-Accent11"/>
              <w:ind w:left="0"/>
              <w:rPr>
                <w:rFonts w:ascii="Times New Roman" w:hAnsi="Times New Roman"/>
                <w:sz w:val="16"/>
                <w:szCs w:val="16"/>
                <w:lang w:val="pt-BR"/>
              </w:rPr>
            </w:pPr>
            <w:r w:rsidRPr="002162F1">
              <w:rPr>
                <w:rFonts w:ascii="Times New Roman" w:hAnsi="Times New Roman"/>
                <w:sz w:val="16"/>
                <w:szCs w:val="16"/>
                <w:lang w:val="pt-BR"/>
              </w:rPr>
              <w:t>- Número de moradores e comerciantes informados e sensibilizados;</w:t>
            </w:r>
          </w:p>
          <w:p w14:paraId="6D3D4FB3" w14:textId="77777777" w:rsidR="002162F1" w:rsidRPr="002162F1" w:rsidRDefault="002162F1" w:rsidP="00464BB3">
            <w:pPr>
              <w:pStyle w:val="Listecouleur-Accent11"/>
              <w:ind w:left="0"/>
              <w:rPr>
                <w:rFonts w:ascii="Times New Roman" w:hAnsi="Times New Roman"/>
                <w:sz w:val="16"/>
                <w:szCs w:val="16"/>
                <w:lang w:val="pt-BR"/>
              </w:rPr>
            </w:pPr>
            <w:r w:rsidRPr="002162F1">
              <w:rPr>
                <w:rFonts w:ascii="Times New Roman" w:hAnsi="Times New Roman"/>
                <w:sz w:val="16"/>
                <w:szCs w:val="16"/>
                <w:lang w:val="pt-BR"/>
              </w:rPr>
              <w:t>-Presença de sinalização nas zonas de intervenção;</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4277B23"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Companhia</w:t>
            </w:r>
          </w:p>
          <w:p w14:paraId="59ABEA52" w14:textId="77777777" w:rsidR="002162F1" w:rsidRPr="00F25541" w:rsidRDefault="002162F1" w:rsidP="00464BB3">
            <w:pPr>
              <w:spacing w:after="0" w:line="240" w:lineRule="auto"/>
              <w:jc w:val="center"/>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3492840"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Comitê de Monitoramento</w:t>
            </w:r>
          </w:p>
          <w:p w14:paraId="1899FEA3" w14:textId="77777777" w:rsidR="002162F1" w:rsidRPr="002162F1" w:rsidRDefault="002162F1" w:rsidP="00464BB3">
            <w:pPr>
              <w:spacing w:after="0" w:line="240" w:lineRule="auto"/>
              <w:jc w:val="center"/>
              <w:rPr>
                <w:rFonts w:ascii="Times New Roman" w:hAnsi="Times New Roman"/>
                <w:b/>
                <w:sz w:val="16"/>
                <w:szCs w:val="16"/>
                <w:lang w:val="pt-BR"/>
              </w:rPr>
            </w:pPr>
          </w:p>
          <w:p w14:paraId="66CA6F75"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7F22B6D7"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No início e continuamente</w:t>
            </w:r>
          </w:p>
          <w:p w14:paraId="71CD400D" w14:textId="77777777" w:rsidR="002162F1" w:rsidRPr="00F25541" w:rsidRDefault="002162F1" w:rsidP="00464BB3">
            <w:pPr>
              <w:spacing w:after="0" w:line="240" w:lineRule="auto"/>
              <w:jc w:val="center"/>
              <w:rPr>
                <w:rFonts w:ascii="Times New Roman" w:hAnsi="Times New Roman"/>
                <w:sz w:val="16"/>
                <w:szCs w:val="16"/>
              </w:rPr>
            </w:pP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A1F2CEE"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3.000.000</w:t>
            </w:r>
          </w:p>
        </w:tc>
      </w:tr>
      <w:tr w:rsidR="002162F1" w:rsidRPr="00F25541" w14:paraId="1FCCABA7" w14:textId="77777777" w:rsidTr="00464BB3">
        <w:trPr>
          <w:trHeight w:val="526"/>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AC14A92"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Saúde</w:t>
            </w:r>
          </w:p>
        </w:tc>
        <w:tc>
          <w:tcPr>
            <w:tcW w:w="1559" w:type="dxa"/>
            <w:tcBorders>
              <w:top w:val="single" w:sz="4" w:space="0" w:color="auto"/>
              <w:left w:val="single" w:sz="4" w:space="0" w:color="auto"/>
              <w:bottom w:val="single" w:sz="4" w:space="0" w:color="auto"/>
              <w:right w:val="single" w:sz="4" w:space="0" w:color="auto"/>
            </w:tcBorders>
            <w:vAlign w:val="center"/>
          </w:tcPr>
          <w:p w14:paraId="4456BBE6"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Risco de acidente</w:t>
            </w:r>
          </w:p>
        </w:tc>
        <w:tc>
          <w:tcPr>
            <w:tcW w:w="5812" w:type="dxa"/>
            <w:tcBorders>
              <w:top w:val="single" w:sz="4" w:space="0" w:color="auto"/>
              <w:left w:val="single" w:sz="4" w:space="0" w:color="auto"/>
              <w:bottom w:val="single" w:sz="4" w:space="0" w:color="auto"/>
              <w:right w:val="single" w:sz="4" w:space="0" w:color="auto"/>
            </w:tcBorders>
            <w:vAlign w:val="center"/>
          </w:tcPr>
          <w:p w14:paraId="4E733FDE"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xml:space="preserve">- Estabeleça um perímetro de segurança ao nível dos vários sites </w:t>
            </w:r>
          </w:p>
          <w:p w14:paraId="36661545"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-Instalação de sinais de trânsito;</w:t>
            </w:r>
          </w:p>
          <w:p w14:paraId="054AC7F2"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Evitar estacionamentos prolongados de caminhões nas margens das vias de acesso;</w:t>
            </w:r>
          </w:p>
          <w:p w14:paraId="20E53428"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Exigir o uso obrigatório de EPI, etc. ;</w:t>
            </w:r>
          </w:p>
        </w:tc>
        <w:tc>
          <w:tcPr>
            <w:tcW w:w="3402" w:type="dxa"/>
            <w:tcBorders>
              <w:top w:val="single" w:sz="4" w:space="0" w:color="auto"/>
              <w:left w:val="single" w:sz="4" w:space="0" w:color="auto"/>
              <w:bottom w:val="single" w:sz="4" w:space="0" w:color="auto"/>
              <w:right w:val="single" w:sz="4" w:space="0" w:color="auto"/>
            </w:tcBorders>
            <w:vAlign w:val="center"/>
          </w:tcPr>
          <w:p w14:paraId="140EA093"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acidentes ou incidentes;</w:t>
            </w:r>
          </w:p>
          <w:p w14:paraId="1032EA2B"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reclamações;</w:t>
            </w:r>
          </w:p>
          <w:p w14:paraId="0C4E2108"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Uso efetivo do EPI;</w:t>
            </w:r>
          </w:p>
          <w:p w14:paraId="2C55E63B"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-Número de painéis instalados;</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766E335B"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Companhia</w:t>
            </w:r>
          </w:p>
          <w:p w14:paraId="7CB526A9" w14:textId="77777777" w:rsidR="002162F1" w:rsidRPr="00F25541" w:rsidRDefault="002162F1" w:rsidP="00464BB3">
            <w:pPr>
              <w:spacing w:after="0" w:line="240" w:lineRule="auto"/>
              <w:jc w:val="center"/>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4C99244B"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Comitê de Monitoramento</w:t>
            </w:r>
          </w:p>
          <w:p w14:paraId="2A1237AD" w14:textId="77777777" w:rsidR="002162F1" w:rsidRPr="002162F1" w:rsidRDefault="002162F1" w:rsidP="00464BB3">
            <w:pPr>
              <w:spacing w:after="0" w:line="240" w:lineRule="auto"/>
              <w:jc w:val="center"/>
              <w:rPr>
                <w:rFonts w:ascii="Times New Roman" w:hAnsi="Times New Roman"/>
                <w:b/>
                <w:sz w:val="16"/>
                <w:szCs w:val="16"/>
                <w:lang w:val="pt-BR"/>
              </w:rPr>
            </w:pPr>
          </w:p>
          <w:p w14:paraId="17EEA6F1"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39871CC8"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Durante a construção / Trimestral</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F67E519"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2.000.000</w:t>
            </w:r>
          </w:p>
        </w:tc>
      </w:tr>
      <w:tr w:rsidR="002162F1" w:rsidRPr="00F25541" w14:paraId="70C34700" w14:textId="77777777" w:rsidTr="00464BB3">
        <w:trPr>
          <w:trHeight w:val="4245"/>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E1E8A8"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Saúde</w:t>
            </w:r>
          </w:p>
        </w:tc>
        <w:tc>
          <w:tcPr>
            <w:tcW w:w="1559" w:type="dxa"/>
            <w:tcBorders>
              <w:top w:val="single" w:sz="4" w:space="0" w:color="auto"/>
              <w:left w:val="single" w:sz="4" w:space="0" w:color="auto"/>
              <w:bottom w:val="single" w:sz="4" w:space="0" w:color="auto"/>
              <w:right w:val="single" w:sz="4" w:space="0" w:color="auto"/>
            </w:tcBorders>
            <w:vAlign w:val="center"/>
          </w:tcPr>
          <w:p w14:paraId="3AA73758"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Prejuízos à saúde do trabalhador;</w:t>
            </w:r>
          </w:p>
          <w:p w14:paraId="3C02FB4B"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-Ferimentos ;</w:t>
            </w:r>
          </w:p>
          <w:p w14:paraId="596F3B4B"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-Risco de disseminação de AIDS e doenças sexualmente transmissíveis;</w:t>
            </w:r>
          </w:p>
          <w:p w14:paraId="1B429E4A" w14:textId="77777777" w:rsidR="002162F1" w:rsidRPr="002162F1" w:rsidRDefault="002162F1" w:rsidP="00464BB3">
            <w:pPr>
              <w:spacing w:after="200" w:line="240" w:lineRule="auto"/>
              <w:jc w:val="both"/>
              <w:rPr>
                <w:rFonts w:ascii="Times New Roman" w:hAnsi="Times New Roman"/>
                <w:sz w:val="16"/>
                <w:szCs w:val="16"/>
                <w:lang w:val="pt-BR"/>
              </w:rPr>
            </w:pPr>
            <w:r w:rsidRPr="002162F1">
              <w:rPr>
                <w:rFonts w:ascii="Times New Roman" w:hAnsi="Times New Roman"/>
                <w:sz w:val="16"/>
                <w:szCs w:val="16"/>
                <w:lang w:val="pt-BR"/>
              </w:rPr>
              <w:t>-Risco de doenças ocupacionais decorrentes de esforços físicos, esmagamentos, choques, movimentos repetitivos, más posturas, lesões, quedas, acidentes de trabalho, etc.</w:t>
            </w:r>
          </w:p>
          <w:p w14:paraId="65BF41E4" w14:textId="77777777" w:rsidR="002162F1" w:rsidRPr="002162F1" w:rsidRDefault="002162F1" w:rsidP="00464BB3">
            <w:pPr>
              <w:spacing w:after="200" w:line="240" w:lineRule="auto"/>
              <w:jc w:val="both"/>
              <w:rPr>
                <w:rFonts w:ascii="Times New Roman" w:hAnsi="Times New Roman"/>
                <w:sz w:val="16"/>
                <w:szCs w:val="16"/>
                <w:lang w:val="pt-BR"/>
              </w:rPr>
            </w:pPr>
            <w:r w:rsidRPr="002162F1">
              <w:rPr>
                <w:rFonts w:ascii="Times New Roman" w:hAnsi="Times New Roman"/>
                <w:sz w:val="16"/>
                <w:szCs w:val="16"/>
                <w:lang w:val="pt-BR"/>
              </w:rPr>
              <w:t>Riscos associados à contratação de doenças contagiosas, como COVID-19</w:t>
            </w:r>
          </w:p>
        </w:tc>
        <w:tc>
          <w:tcPr>
            <w:tcW w:w="5812" w:type="dxa"/>
            <w:tcBorders>
              <w:top w:val="single" w:sz="4" w:space="0" w:color="auto"/>
              <w:left w:val="single" w:sz="4" w:space="0" w:color="auto"/>
              <w:bottom w:val="single" w:sz="4" w:space="0" w:color="auto"/>
              <w:right w:val="single" w:sz="4" w:space="0" w:color="auto"/>
            </w:tcBorders>
            <w:vAlign w:val="center"/>
          </w:tcPr>
          <w:p w14:paraId="754FACD4"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Materializar as bases do local e proibir o acesso a qualquer pessoa que não seja o pessoal do local;</w:t>
            </w:r>
          </w:p>
          <w:p w14:paraId="0CA63B87"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Estabeleça um perímetro de segurança ao redor do local;</w:t>
            </w:r>
          </w:p>
          <w:p w14:paraId="60465CEB"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Fornecer ao pessoal os EPIs necessários;</w:t>
            </w:r>
          </w:p>
          <w:p w14:paraId="06678A07"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Exigir o uso obrigatório de EPI;</w:t>
            </w:r>
          </w:p>
          <w:p w14:paraId="4D26DC2C"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-Postar instruções de segurança;</w:t>
            </w:r>
          </w:p>
          <w:p w14:paraId="66D97593"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Isolar as áreas de risco;</w:t>
            </w:r>
          </w:p>
          <w:p w14:paraId="3F807054"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-Monitorar periodicamente a saúde dos trabalhadores;</w:t>
            </w:r>
          </w:p>
          <w:p w14:paraId="3D621DE2"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-Ter um kit de primeiros socorros bem fornecido;</w:t>
            </w:r>
          </w:p>
          <w:p w14:paraId="782138FF"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-Treinar a equipe sobre o uso de equipamentos de emergência;</w:t>
            </w:r>
          </w:p>
          <w:p w14:paraId="2D947CEF"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-Assinar convênio com o posto de saúde mais próximo;</w:t>
            </w:r>
          </w:p>
          <w:p w14:paraId="34899EB0"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-Organizar campanhas de conscientização contra a AIDS;</w:t>
            </w:r>
          </w:p>
          <w:p w14:paraId="1E9992D1"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-Distribuir preservativos;</w:t>
            </w:r>
          </w:p>
          <w:p w14:paraId="04A21D58"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Luta contra a prática do sexo de sobrevivência;</w:t>
            </w:r>
          </w:p>
          <w:p w14:paraId="5A4C5C09" w14:textId="77777777" w:rsidR="002162F1" w:rsidRPr="002162F1" w:rsidRDefault="002162F1" w:rsidP="00464BB3">
            <w:pPr>
              <w:spacing w:after="0"/>
              <w:jc w:val="both"/>
              <w:rPr>
                <w:rFonts w:ascii="Times New Roman" w:hAnsi="Times New Roman"/>
                <w:sz w:val="16"/>
                <w:szCs w:val="16"/>
                <w:lang w:val="pt-BR"/>
              </w:rPr>
            </w:pPr>
            <w:r w:rsidRPr="002162F1">
              <w:rPr>
                <w:rFonts w:ascii="Times New Roman" w:hAnsi="Times New Roman"/>
                <w:sz w:val="16"/>
                <w:szCs w:val="16"/>
                <w:lang w:val="pt-BR"/>
              </w:rPr>
              <w:t>- Configure painéis de conscientização contra COVID 19.</w:t>
            </w:r>
          </w:p>
          <w:p w14:paraId="3E739F69" w14:textId="77777777" w:rsidR="002162F1" w:rsidRPr="002162F1" w:rsidRDefault="002162F1" w:rsidP="00464BB3">
            <w:pPr>
              <w:spacing w:after="0"/>
              <w:jc w:val="both"/>
              <w:rPr>
                <w:rFonts w:ascii="Times New Roman" w:hAnsi="Times New Roman"/>
                <w:sz w:val="16"/>
                <w:szCs w:val="16"/>
                <w:lang w:val="pt-BR"/>
              </w:rPr>
            </w:pPr>
            <w:r w:rsidRPr="002162F1">
              <w:rPr>
                <w:rFonts w:ascii="Times New Roman" w:hAnsi="Times New Roman"/>
                <w:sz w:val="16"/>
                <w:szCs w:val="16"/>
                <w:lang w:val="pt-BR"/>
              </w:rPr>
              <w:t>- Exigir o cumprimento das medidas de combate à propagação</w:t>
            </w:r>
          </w:p>
          <w:p w14:paraId="74B74653" w14:textId="77777777" w:rsidR="002162F1" w:rsidRPr="002162F1" w:rsidRDefault="002162F1" w:rsidP="00464BB3">
            <w:pPr>
              <w:spacing w:after="0"/>
              <w:jc w:val="both"/>
              <w:rPr>
                <w:rFonts w:ascii="Times New Roman" w:hAnsi="Times New Roman"/>
                <w:sz w:val="16"/>
                <w:szCs w:val="16"/>
                <w:lang w:val="pt-BR"/>
              </w:rPr>
            </w:pPr>
            <w:r w:rsidRPr="002162F1">
              <w:rPr>
                <w:rFonts w:ascii="Times New Roman" w:hAnsi="Times New Roman"/>
                <w:sz w:val="16"/>
                <w:szCs w:val="16"/>
                <w:lang w:val="pt-BR"/>
              </w:rPr>
              <w:t>- Forneça aos trabalhadores máscaras protetoras e géis anti-sépticos</w:t>
            </w:r>
          </w:p>
          <w:p w14:paraId="3611CD6C"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Organizar campanhas de conscientização contra COVID 19;</w:t>
            </w:r>
          </w:p>
        </w:tc>
        <w:tc>
          <w:tcPr>
            <w:tcW w:w="3402" w:type="dxa"/>
            <w:tcBorders>
              <w:top w:val="single" w:sz="4" w:space="0" w:color="auto"/>
              <w:left w:val="single" w:sz="4" w:space="0" w:color="auto"/>
              <w:bottom w:val="single" w:sz="4" w:space="0" w:color="auto"/>
              <w:right w:val="single" w:sz="4" w:space="0" w:color="auto"/>
            </w:tcBorders>
            <w:vAlign w:val="center"/>
          </w:tcPr>
          <w:p w14:paraId="64027808"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reclamações recebidas;</w:t>
            </w:r>
          </w:p>
          <w:p w14:paraId="4DC3B5E7"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acidentes reportados;</w:t>
            </w:r>
          </w:p>
          <w:p w14:paraId="68264771"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-Presença de sinais de trânsito;</w:t>
            </w:r>
          </w:p>
          <w:p w14:paraId="1F8FA2CE"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-Uso eficaz de EPI;</w:t>
            </w:r>
          </w:p>
          <w:p w14:paraId="646569C3"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trabalhadores com EPI;</w:t>
            </w:r>
          </w:p>
          <w:p w14:paraId="21974F22"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-Número de pessoas treinadas;</w:t>
            </w:r>
          </w:p>
          <w:p w14:paraId="44C39767"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consultas por doença;</w:t>
            </w:r>
          </w:p>
          <w:p w14:paraId="1E943245"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-Presença do kit de primeiros socorros;</w:t>
            </w:r>
          </w:p>
          <w:p w14:paraId="36595177"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-Cópia dos contratos assinados;</w:t>
            </w:r>
          </w:p>
          <w:p w14:paraId="1B971840"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pessoas sensibilizadas;</w:t>
            </w:r>
          </w:p>
          <w:p w14:paraId="0E8A16CF"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preservativos distribuídos;</w:t>
            </w:r>
          </w:p>
          <w:p w14:paraId="6299C895"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Número de painéis instalados;</w:t>
            </w:r>
          </w:p>
          <w:p w14:paraId="40B0DD9C"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máscara e anti-séptico distribuídos;</w:t>
            </w:r>
          </w:p>
          <w:p w14:paraId="5C328F93"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 Número de campanhas organizadas;</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ABAD571"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Companhia</w:t>
            </w:r>
          </w:p>
          <w:p w14:paraId="0C9B1E21" w14:textId="77777777" w:rsidR="002162F1" w:rsidRPr="00F25541" w:rsidRDefault="002162F1" w:rsidP="00464BB3">
            <w:pPr>
              <w:spacing w:after="0" w:line="240" w:lineRule="auto"/>
              <w:jc w:val="center"/>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5DF95CE"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Comitê de Monitoramento</w:t>
            </w:r>
          </w:p>
          <w:p w14:paraId="5D82D40E" w14:textId="77777777" w:rsidR="002162F1" w:rsidRPr="002162F1" w:rsidRDefault="002162F1" w:rsidP="00464BB3">
            <w:pPr>
              <w:spacing w:after="0" w:line="240" w:lineRule="auto"/>
              <w:jc w:val="center"/>
              <w:rPr>
                <w:rFonts w:ascii="Times New Roman" w:hAnsi="Times New Roman"/>
                <w:b/>
                <w:sz w:val="16"/>
                <w:szCs w:val="16"/>
                <w:lang w:val="pt-BR"/>
              </w:rPr>
            </w:pPr>
          </w:p>
          <w:p w14:paraId="7F0DFD37"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56B828E8"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Durante a construção / Trimestral</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20624EB"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8.000.000</w:t>
            </w:r>
          </w:p>
        </w:tc>
      </w:tr>
      <w:tr w:rsidR="002162F1" w:rsidRPr="00F25541" w14:paraId="5AADF257" w14:textId="77777777" w:rsidTr="00464BB3">
        <w:trPr>
          <w:trHeight w:val="73"/>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E87C01E"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Economia</w:t>
            </w:r>
          </w:p>
        </w:tc>
        <w:tc>
          <w:tcPr>
            <w:tcW w:w="1559" w:type="dxa"/>
            <w:tcBorders>
              <w:top w:val="single" w:sz="4" w:space="0" w:color="auto"/>
              <w:left w:val="single" w:sz="4" w:space="0" w:color="auto"/>
              <w:bottom w:val="single" w:sz="4" w:space="0" w:color="auto"/>
              <w:right w:val="single" w:sz="4" w:space="0" w:color="auto"/>
            </w:tcBorders>
            <w:vAlign w:val="center"/>
          </w:tcPr>
          <w:p w14:paraId="08E1EEC8"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cs="Times New Roman"/>
                <w:color w:val="000000"/>
                <w:sz w:val="16"/>
                <w:szCs w:val="16"/>
                <w:lang w:val="pt-BR"/>
              </w:rPr>
              <w:t>Risco de interrupção das atividades de negócios</w:t>
            </w:r>
          </w:p>
        </w:tc>
        <w:tc>
          <w:tcPr>
            <w:tcW w:w="5812" w:type="dxa"/>
            <w:tcBorders>
              <w:top w:val="single" w:sz="4" w:space="0" w:color="auto"/>
              <w:left w:val="single" w:sz="4" w:space="0" w:color="auto"/>
              <w:bottom w:val="single" w:sz="4" w:space="0" w:color="auto"/>
              <w:right w:val="single" w:sz="4" w:space="0" w:color="auto"/>
            </w:tcBorders>
            <w:vAlign w:val="center"/>
          </w:tcPr>
          <w:p w14:paraId="5E9224C1"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-Informar os comerciantes que serão impactados antes do início das obras;</w:t>
            </w:r>
          </w:p>
          <w:p w14:paraId="2798DF80"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xml:space="preserve">-Evitar bloquear o acesso às lojas ou simplesmente dificultar a circulação de mercadorias e pessoas (especialmente em Bor, Hafia, Antula e Safim); </w:t>
            </w:r>
          </w:p>
          <w:p w14:paraId="2EC2EDBE"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Assumir posições para permitir a mobilidade dos usuários</w:t>
            </w:r>
          </w:p>
        </w:tc>
        <w:tc>
          <w:tcPr>
            <w:tcW w:w="3402" w:type="dxa"/>
            <w:tcBorders>
              <w:top w:val="single" w:sz="4" w:space="0" w:color="auto"/>
              <w:left w:val="single" w:sz="4" w:space="0" w:color="auto"/>
              <w:bottom w:val="single" w:sz="4" w:space="0" w:color="auto"/>
              <w:right w:val="single" w:sz="4" w:space="0" w:color="auto"/>
            </w:tcBorders>
            <w:vAlign w:val="center"/>
          </w:tcPr>
          <w:p w14:paraId="07276D5D"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comerciantes informados;</w:t>
            </w:r>
          </w:p>
          <w:p w14:paraId="0E9B4C60"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-Nenhum acesso bloqueado;</w:t>
            </w:r>
          </w:p>
          <w:p w14:paraId="76CDAC34"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-Implementação do PAR efetivo;</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4B5442F9"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Companhia</w:t>
            </w:r>
          </w:p>
          <w:p w14:paraId="7A9A1C80"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54456BC"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Comitê de Monitoramento</w:t>
            </w:r>
          </w:p>
          <w:p w14:paraId="29C02411" w14:textId="77777777" w:rsidR="002162F1" w:rsidRPr="00F25541" w:rsidRDefault="002162F1" w:rsidP="00464BB3">
            <w:pPr>
              <w:spacing w:after="0" w:line="240" w:lineRule="auto"/>
              <w:jc w:val="center"/>
              <w:rPr>
                <w:rFonts w:ascii="Times New Roman" w:hAnsi="Times New Roman"/>
                <w:b/>
                <w:sz w:val="16"/>
                <w:szCs w:val="16"/>
              </w:rPr>
            </w:pPr>
          </w:p>
          <w:p w14:paraId="4B347BBD"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77BDA27"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Durante a construção / Trimestral</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56CD180"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2.500.000</w:t>
            </w:r>
          </w:p>
        </w:tc>
      </w:tr>
      <w:tr w:rsidR="002162F1" w:rsidRPr="002162F1" w14:paraId="2A789AEB" w14:textId="77777777" w:rsidTr="00464BB3">
        <w:trPr>
          <w:trHeight w:val="424"/>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E36E173"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Humano</w:t>
            </w:r>
          </w:p>
        </w:tc>
        <w:tc>
          <w:tcPr>
            <w:tcW w:w="1559" w:type="dxa"/>
            <w:tcBorders>
              <w:top w:val="single" w:sz="4" w:space="0" w:color="auto"/>
              <w:left w:val="single" w:sz="4" w:space="0" w:color="auto"/>
              <w:bottom w:val="single" w:sz="4" w:space="0" w:color="auto"/>
              <w:right w:val="single" w:sz="4" w:space="0" w:color="auto"/>
            </w:tcBorders>
            <w:vAlign w:val="center"/>
          </w:tcPr>
          <w:p w14:paraId="7A73DD8D" w14:textId="77777777" w:rsidR="002162F1" w:rsidRPr="002162F1" w:rsidRDefault="002162F1" w:rsidP="00464BB3">
            <w:pPr>
              <w:spacing w:after="0" w:line="240" w:lineRule="auto"/>
              <w:jc w:val="center"/>
              <w:rPr>
                <w:rFonts w:ascii="Times New Roman" w:hAnsi="Times New Roman"/>
                <w:sz w:val="16"/>
                <w:szCs w:val="16"/>
                <w:lang w:val="pt-BR"/>
              </w:rPr>
            </w:pPr>
            <w:r w:rsidRPr="002162F1">
              <w:rPr>
                <w:rFonts w:ascii="Times New Roman" w:hAnsi="Times New Roman"/>
                <w:sz w:val="16"/>
                <w:szCs w:val="16"/>
                <w:lang w:val="pt-BR"/>
              </w:rPr>
              <w:t>Riscos de perda de propriedade em Antula, Bor, Hafia e Safim</w:t>
            </w:r>
          </w:p>
        </w:tc>
        <w:tc>
          <w:tcPr>
            <w:tcW w:w="5812" w:type="dxa"/>
            <w:tcBorders>
              <w:top w:val="single" w:sz="4" w:space="0" w:color="auto"/>
              <w:left w:val="single" w:sz="4" w:space="0" w:color="auto"/>
              <w:bottom w:val="single" w:sz="4" w:space="0" w:color="auto"/>
              <w:right w:val="single" w:sz="4" w:space="0" w:color="auto"/>
            </w:tcBorders>
            <w:vAlign w:val="center"/>
          </w:tcPr>
          <w:p w14:paraId="4A077630"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Identificar e sensibilizar as partes afetadas;</w:t>
            </w:r>
          </w:p>
          <w:p w14:paraId="1B4DF4F8"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-Considerar compensação financeira por perdas;</w:t>
            </w:r>
          </w:p>
          <w:p w14:paraId="18BB864B"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Implementar o RAP;</w:t>
            </w:r>
          </w:p>
          <w:p w14:paraId="6D1BA790"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-Envolver as autoridades administrativas e locais;</w:t>
            </w:r>
          </w:p>
        </w:tc>
        <w:tc>
          <w:tcPr>
            <w:tcW w:w="3402" w:type="dxa"/>
            <w:tcBorders>
              <w:top w:val="single" w:sz="4" w:space="0" w:color="auto"/>
              <w:left w:val="single" w:sz="4" w:space="0" w:color="auto"/>
              <w:bottom w:val="single" w:sz="4" w:space="0" w:color="auto"/>
              <w:right w:val="single" w:sz="4" w:space="0" w:color="auto"/>
            </w:tcBorders>
            <w:vAlign w:val="center"/>
          </w:tcPr>
          <w:p w14:paraId="58F8219E"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impactos identificados;</w:t>
            </w:r>
          </w:p>
          <w:p w14:paraId="422E903A"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-as atas assinadas por todos os atores;</w:t>
            </w:r>
          </w:p>
          <w:p w14:paraId="0F5FD525"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 Número de pessoas indenizadas;</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A809846"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25E993B"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Comitê de Monitoramento</w:t>
            </w:r>
          </w:p>
        </w:tc>
        <w:tc>
          <w:tcPr>
            <w:tcW w:w="1134" w:type="dxa"/>
            <w:tcBorders>
              <w:top w:val="single" w:sz="4" w:space="0" w:color="auto"/>
              <w:left w:val="single" w:sz="4" w:space="0" w:color="auto"/>
              <w:bottom w:val="single" w:sz="4" w:space="0" w:color="auto"/>
              <w:right w:val="single" w:sz="4" w:space="0" w:color="auto"/>
            </w:tcBorders>
            <w:vAlign w:val="center"/>
          </w:tcPr>
          <w:p w14:paraId="62296A89"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Antes das obras</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9E8FE81"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Custo associado ao PAR / a</w:t>
            </w:r>
          </w:p>
        </w:tc>
      </w:tr>
      <w:tr w:rsidR="002162F1" w:rsidRPr="00F25541" w14:paraId="0B30A0B7" w14:textId="77777777" w:rsidTr="00464BB3">
        <w:trPr>
          <w:trHeight w:val="276"/>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FDBED1B"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Humano</w:t>
            </w:r>
          </w:p>
        </w:tc>
        <w:tc>
          <w:tcPr>
            <w:tcW w:w="1559" w:type="dxa"/>
            <w:tcBorders>
              <w:top w:val="single" w:sz="4" w:space="0" w:color="auto"/>
              <w:left w:val="single" w:sz="4" w:space="0" w:color="auto"/>
              <w:bottom w:val="single" w:sz="4" w:space="0" w:color="auto"/>
              <w:right w:val="single" w:sz="4" w:space="0" w:color="auto"/>
            </w:tcBorders>
            <w:vAlign w:val="center"/>
          </w:tcPr>
          <w:p w14:paraId="63240670"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Risco de conflitos sociais</w:t>
            </w:r>
          </w:p>
        </w:tc>
        <w:tc>
          <w:tcPr>
            <w:tcW w:w="5812" w:type="dxa"/>
            <w:tcBorders>
              <w:top w:val="single" w:sz="4" w:space="0" w:color="auto"/>
              <w:left w:val="single" w:sz="4" w:space="0" w:color="auto"/>
              <w:bottom w:val="single" w:sz="4" w:space="0" w:color="auto"/>
              <w:right w:val="single" w:sz="4" w:space="0" w:color="auto"/>
            </w:tcBorders>
            <w:vAlign w:val="center"/>
          </w:tcPr>
          <w:p w14:paraId="7817EA99"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-Envolver e sensibilizar as autoridades locais, lideranças de bairro e a população sobre toda a condução das atividades de pose de liderados.</w:t>
            </w:r>
          </w:p>
          <w:p w14:paraId="488FEFB6"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-Respeite as opiniões e recomendações das autoridades e populações locais.</w:t>
            </w:r>
          </w:p>
          <w:p w14:paraId="54EBE3F8"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xml:space="preserve">-Respeitar os compromissos assumidos pelo PUASEE-FA e pelas empresas durante as reuniões; </w:t>
            </w:r>
          </w:p>
          <w:p w14:paraId="78958C8A"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-Apoiar programas integrando a mobilização da comunidade sobre VBG;</w:t>
            </w:r>
          </w:p>
          <w:p w14:paraId="1C3D761B" w14:textId="77777777" w:rsidR="002162F1" w:rsidRPr="002162F1" w:rsidRDefault="002162F1" w:rsidP="00464BB3">
            <w:pPr>
              <w:spacing w:after="0"/>
              <w:jc w:val="both"/>
              <w:rPr>
                <w:rFonts w:ascii="Times New Roman" w:hAnsi="Times New Roman"/>
                <w:sz w:val="16"/>
                <w:szCs w:val="16"/>
                <w:lang w:val="pt-BR"/>
              </w:rPr>
            </w:pPr>
            <w:r w:rsidRPr="002162F1">
              <w:rPr>
                <w:rFonts w:ascii="Times New Roman" w:hAnsi="Times New Roman"/>
                <w:sz w:val="16"/>
                <w:szCs w:val="16"/>
                <w:lang w:val="pt-BR"/>
              </w:rPr>
              <w:t>-Apoiar atividades com ampla representação da comunidade de base;</w:t>
            </w:r>
          </w:p>
          <w:p w14:paraId="7CE8B9E7" w14:textId="77777777" w:rsidR="002162F1" w:rsidRPr="002162F1" w:rsidRDefault="002162F1" w:rsidP="00464BB3">
            <w:pPr>
              <w:spacing w:after="0"/>
              <w:jc w:val="both"/>
              <w:rPr>
                <w:rFonts w:ascii="Times New Roman" w:hAnsi="Times New Roman"/>
                <w:sz w:val="16"/>
                <w:szCs w:val="16"/>
                <w:lang w:val="pt-BR"/>
              </w:rPr>
            </w:pPr>
            <w:r w:rsidRPr="002162F1">
              <w:rPr>
                <w:rFonts w:ascii="Times New Roman" w:hAnsi="Times New Roman"/>
                <w:sz w:val="16"/>
                <w:szCs w:val="16"/>
                <w:lang w:val="pt-BR"/>
              </w:rPr>
              <w:t>-Lutar contra todos os tipos de discriminação de gênero;</w:t>
            </w:r>
          </w:p>
          <w:p w14:paraId="0730D9CB" w14:textId="77777777" w:rsidR="002162F1" w:rsidRPr="002162F1" w:rsidRDefault="002162F1" w:rsidP="00464BB3">
            <w:pPr>
              <w:spacing w:after="0"/>
              <w:jc w:val="both"/>
              <w:rPr>
                <w:rFonts w:ascii="Times New Roman" w:hAnsi="Times New Roman"/>
                <w:sz w:val="16"/>
                <w:szCs w:val="16"/>
                <w:lang w:val="pt-BR"/>
              </w:rPr>
            </w:pPr>
            <w:r w:rsidRPr="002162F1">
              <w:rPr>
                <w:rFonts w:ascii="Times New Roman" w:hAnsi="Times New Roman"/>
                <w:sz w:val="16"/>
                <w:szCs w:val="16"/>
                <w:lang w:val="pt-BR"/>
              </w:rPr>
              <w:t>-Respeite todos os costumes e tradições</w:t>
            </w:r>
          </w:p>
        </w:tc>
        <w:tc>
          <w:tcPr>
            <w:tcW w:w="3402" w:type="dxa"/>
            <w:tcBorders>
              <w:top w:val="single" w:sz="4" w:space="0" w:color="auto"/>
              <w:left w:val="single" w:sz="4" w:space="0" w:color="auto"/>
              <w:bottom w:val="single" w:sz="4" w:space="0" w:color="auto"/>
              <w:right w:val="single" w:sz="4" w:space="0" w:color="auto"/>
            </w:tcBorders>
            <w:vAlign w:val="center"/>
          </w:tcPr>
          <w:p w14:paraId="781FF26C"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Envolvimento de todos os atores envolvidos no projeto;</w:t>
            </w:r>
          </w:p>
          <w:p w14:paraId="7CA4037B"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-Respeito e aplicação dos compromissos assumidos;</w:t>
            </w:r>
          </w:p>
          <w:p w14:paraId="3B267567"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-Número de pessoas sensibilizadas e envolvidas;</w:t>
            </w:r>
          </w:p>
          <w:p w14:paraId="4D72C3AA"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atividades apoiadas;</w:t>
            </w:r>
          </w:p>
          <w:p w14:paraId="46C92307"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Número de programas suportados;</w:t>
            </w:r>
          </w:p>
          <w:p w14:paraId="2D51AE51" w14:textId="77777777" w:rsidR="002162F1" w:rsidRPr="002162F1" w:rsidRDefault="002162F1" w:rsidP="00464BB3">
            <w:pPr>
              <w:spacing w:after="0" w:line="240" w:lineRule="auto"/>
              <w:jc w:val="both"/>
              <w:rPr>
                <w:rFonts w:ascii="Times New Roman" w:hAnsi="Times New Roman"/>
                <w:sz w:val="16"/>
                <w:szCs w:val="16"/>
                <w:lang w:val="pt-BR"/>
              </w:rPr>
            </w:pP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1992D0C"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Companhia</w:t>
            </w:r>
          </w:p>
          <w:p w14:paraId="5C61F41C" w14:textId="77777777" w:rsidR="002162F1" w:rsidRPr="00F25541" w:rsidRDefault="002162F1" w:rsidP="00464BB3">
            <w:pPr>
              <w:spacing w:after="0" w:line="240" w:lineRule="auto"/>
              <w:jc w:val="center"/>
              <w:rPr>
                <w:rFonts w:ascii="Times New Roman" w:hAnsi="Times New Roman"/>
                <w:b/>
                <w:sz w:val="16"/>
                <w:szCs w:val="16"/>
              </w:rPr>
            </w:pPr>
          </w:p>
          <w:p w14:paraId="34DEAC57"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D865B19"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Comitê de Monitoramento</w:t>
            </w:r>
          </w:p>
          <w:p w14:paraId="0661B197" w14:textId="77777777" w:rsidR="002162F1" w:rsidRPr="002162F1" w:rsidRDefault="002162F1" w:rsidP="00464BB3">
            <w:pPr>
              <w:spacing w:after="0" w:line="240" w:lineRule="auto"/>
              <w:jc w:val="center"/>
              <w:rPr>
                <w:rFonts w:ascii="Times New Roman" w:hAnsi="Times New Roman"/>
                <w:b/>
                <w:sz w:val="16"/>
                <w:szCs w:val="16"/>
                <w:lang w:val="pt-BR"/>
              </w:rPr>
            </w:pPr>
          </w:p>
          <w:p w14:paraId="6CE6A9B9"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6809FD10"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No início e continuamente</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23E4D84"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4.000.000</w:t>
            </w:r>
          </w:p>
        </w:tc>
      </w:tr>
      <w:tr w:rsidR="002162F1" w:rsidRPr="00F25541" w14:paraId="1D3BB132" w14:textId="77777777" w:rsidTr="00464BB3">
        <w:trPr>
          <w:trHeight w:val="73"/>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3924533" w14:textId="77777777" w:rsidR="002162F1" w:rsidRPr="0030619D"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Humano / econômico</w:t>
            </w:r>
          </w:p>
        </w:tc>
        <w:tc>
          <w:tcPr>
            <w:tcW w:w="1559" w:type="dxa"/>
            <w:tcBorders>
              <w:top w:val="single" w:sz="4" w:space="0" w:color="auto"/>
              <w:left w:val="single" w:sz="4" w:space="0" w:color="auto"/>
              <w:bottom w:val="single" w:sz="4" w:space="0" w:color="auto"/>
              <w:right w:val="single" w:sz="4" w:space="0" w:color="auto"/>
            </w:tcBorders>
            <w:vAlign w:val="center"/>
          </w:tcPr>
          <w:p w14:paraId="7D75A29F"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Risco de interrupção / degradação das redes de revendedores</w:t>
            </w:r>
          </w:p>
        </w:tc>
        <w:tc>
          <w:tcPr>
            <w:tcW w:w="5812" w:type="dxa"/>
            <w:tcBorders>
              <w:top w:val="single" w:sz="4" w:space="0" w:color="auto"/>
              <w:left w:val="single" w:sz="4" w:space="0" w:color="auto"/>
              <w:bottom w:val="single" w:sz="4" w:space="0" w:color="auto"/>
              <w:right w:val="single" w:sz="4" w:space="0" w:color="auto"/>
            </w:tcBorders>
            <w:vAlign w:val="center"/>
          </w:tcPr>
          <w:p w14:paraId="24EC9996"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Envolva todos os concessionários durante o trabalho,</w:t>
            </w:r>
          </w:p>
          <w:p w14:paraId="23CCD1A8"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Evitar, tanto quanto possível, tocar na água, eletricidade, redes de esgoto, etc.</w:t>
            </w:r>
          </w:p>
        </w:tc>
        <w:tc>
          <w:tcPr>
            <w:tcW w:w="3402" w:type="dxa"/>
            <w:tcBorders>
              <w:top w:val="single" w:sz="4" w:space="0" w:color="auto"/>
              <w:left w:val="single" w:sz="4" w:space="0" w:color="auto"/>
              <w:bottom w:val="single" w:sz="4" w:space="0" w:color="auto"/>
              <w:right w:val="single" w:sz="4" w:space="0" w:color="auto"/>
            </w:tcBorders>
            <w:vAlign w:val="center"/>
          </w:tcPr>
          <w:p w14:paraId="0393DC6C"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Presença do agente para cada concessionária</w:t>
            </w:r>
          </w:p>
          <w:p w14:paraId="5A7BCC29"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xml:space="preserve">- Número de falhas de rede ou incidentes de deterioração observados </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A54322F"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Companhia</w:t>
            </w:r>
          </w:p>
          <w:p w14:paraId="6B16277D" w14:textId="77777777" w:rsidR="002162F1" w:rsidRPr="00F25541" w:rsidRDefault="002162F1" w:rsidP="00464BB3">
            <w:pPr>
              <w:spacing w:after="0" w:line="240" w:lineRule="auto"/>
              <w:jc w:val="center"/>
              <w:rPr>
                <w:rFonts w:ascii="Times New Roman" w:hAnsi="Times New Roman"/>
                <w:b/>
                <w:sz w:val="16"/>
                <w:szCs w:val="16"/>
              </w:rPr>
            </w:pPr>
          </w:p>
          <w:p w14:paraId="4BF5CE43"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b/>
                <w:sz w:val="16"/>
                <w:szCs w:val="16"/>
              </w:rPr>
              <w:t>PUASEE-FA</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FF6B0E4"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Comitê de Monitoramento</w:t>
            </w:r>
          </w:p>
          <w:p w14:paraId="0A37668D" w14:textId="77777777" w:rsidR="002162F1" w:rsidRPr="002162F1" w:rsidRDefault="002162F1" w:rsidP="00464BB3">
            <w:pPr>
              <w:spacing w:after="0" w:line="240" w:lineRule="auto"/>
              <w:jc w:val="center"/>
              <w:rPr>
                <w:rFonts w:ascii="Times New Roman" w:hAnsi="Times New Roman"/>
                <w:sz w:val="16"/>
                <w:szCs w:val="16"/>
                <w:lang w:val="pt-BR"/>
              </w:rPr>
            </w:pPr>
            <w:r w:rsidRPr="002162F1">
              <w:rPr>
                <w:rFonts w:ascii="Times New Roman" w:hAnsi="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0A65F55C"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No início e continuamente</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4827E80"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2.000.000</w:t>
            </w:r>
          </w:p>
        </w:tc>
      </w:tr>
      <w:tr w:rsidR="002162F1" w:rsidRPr="00F25541" w14:paraId="1A21C863" w14:textId="77777777" w:rsidTr="00464BB3">
        <w:trPr>
          <w:trHeight w:val="73"/>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6098397"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Humano</w:t>
            </w:r>
          </w:p>
        </w:tc>
        <w:tc>
          <w:tcPr>
            <w:tcW w:w="1559" w:type="dxa"/>
            <w:tcBorders>
              <w:top w:val="single" w:sz="4" w:space="0" w:color="auto"/>
              <w:left w:val="single" w:sz="4" w:space="0" w:color="auto"/>
              <w:bottom w:val="single" w:sz="4" w:space="0" w:color="auto"/>
              <w:right w:val="single" w:sz="4" w:space="0" w:color="auto"/>
            </w:tcBorders>
            <w:vAlign w:val="center"/>
          </w:tcPr>
          <w:p w14:paraId="0609E2B8" w14:textId="77777777" w:rsidR="002162F1" w:rsidRPr="002162F1" w:rsidRDefault="002162F1" w:rsidP="00464BB3">
            <w:pPr>
              <w:spacing w:after="0" w:line="240" w:lineRule="auto"/>
              <w:rPr>
                <w:rFonts w:ascii="Times New Roman" w:hAnsi="Times New Roman"/>
                <w:sz w:val="16"/>
                <w:szCs w:val="16"/>
                <w:lang w:val="pt-BR"/>
              </w:rPr>
            </w:pPr>
            <w:r w:rsidRPr="002162F1">
              <w:rPr>
                <w:rFonts w:ascii="Times New Roman" w:hAnsi="Times New Roman"/>
                <w:sz w:val="16"/>
                <w:szCs w:val="16"/>
                <w:lang w:val="pt-BR"/>
              </w:rPr>
              <w:t>Risco de roubo, arrombamento e sabotagem de canteiros de obras</w:t>
            </w:r>
          </w:p>
        </w:tc>
        <w:tc>
          <w:tcPr>
            <w:tcW w:w="5812" w:type="dxa"/>
            <w:tcBorders>
              <w:top w:val="single" w:sz="4" w:space="0" w:color="auto"/>
              <w:left w:val="single" w:sz="4" w:space="0" w:color="auto"/>
              <w:bottom w:val="single" w:sz="4" w:space="0" w:color="auto"/>
              <w:right w:val="single" w:sz="4" w:space="0" w:color="auto"/>
            </w:tcBorders>
            <w:vAlign w:val="center"/>
          </w:tcPr>
          <w:p w14:paraId="444B5C6C"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xml:space="preserve">- Recrute um segurança experiente </w:t>
            </w:r>
          </w:p>
          <w:p w14:paraId="1A258230"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-Proteja os arredores dos locais</w:t>
            </w:r>
          </w:p>
          <w:p w14:paraId="2C0034F2"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-Boa iluminação de canteiros de obras;</w:t>
            </w:r>
          </w:p>
          <w:p w14:paraId="1EFBE2A9" w14:textId="77777777" w:rsidR="002162F1" w:rsidRPr="00F25541" w:rsidRDefault="002162F1" w:rsidP="00464BB3">
            <w:pPr>
              <w:spacing w:after="0" w:line="240" w:lineRule="auto"/>
              <w:jc w:val="both"/>
              <w:rPr>
                <w:rFonts w:ascii="Times New Roman" w:hAnsi="Times New Roman"/>
                <w:sz w:val="16"/>
                <w:szCs w:val="16"/>
              </w:rPr>
            </w:pPr>
            <w:r w:rsidRPr="00F25541">
              <w:rPr>
                <w:rFonts w:ascii="Times New Roman" w:hAnsi="Times New Roman"/>
                <w:sz w:val="16"/>
                <w:szCs w:val="16"/>
              </w:rPr>
              <w:t>-</w:t>
            </w:r>
          </w:p>
        </w:tc>
        <w:tc>
          <w:tcPr>
            <w:tcW w:w="3402" w:type="dxa"/>
            <w:tcBorders>
              <w:top w:val="single" w:sz="4" w:space="0" w:color="auto"/>
              <w:left w:val="single" w:sz="4" w:space="0" w:color="auto"/>
              <w:bottom w:val="single" w:sz="4" w:space="0" w:color="auto"/>
              <w:right w:val="single" w:sz="4" w:space="0" w:color="auto"/>
            </w:tcBorders>
            <w:vAlign w:val="center"/>
          </w:tcPr>
          <w:p w14:paraId="40333075"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-Presença de postos de segurança</w:t>
            </w:r>
          </w:p>
          <w:p w14:paraId="06D6C1CA" w14:textId="77777777" w:rsidR="002162F1" w:rsidRPr="002162F1" w:rsidRDefault="002162F1" w:rsidP="00464BB3">
            <w:pPr>
              <w:spacing w:after="0" w:line="240" w:lineRule="auto"/>
              <w:rPr>
                <w:rFonts w:ascii="Times New Roman" w:hAnsi="Times New Roman"/>
                <w:sz w:val="16"/>
                <w:szCs w:val="16"/>
                <w:lang w:val="pt-BR"/>
              </w:rPr>
            </w:pPr>
            <w:r w:rsidRPr="002162F1">
              <w:rPr>
                <w:rFonts w:ascii="Times New Roman" w:hAnsi="Times New Roman"/>
                <w:sz w:val="16"/>
                <w:szCs w:val="16"/>
                <w:lang w:val="pt-BR"/>
              </w:rPr>
              <w:t>- Recinto bem iluminado do local</w:t>
            </w:r>
          </w:p>
          <w:p w14:paraId="77D50838" w14:textId="77777777" w:rsidR="002162F1" w:rsidRPr="002162F1" w:rsidRDefault="002162F1" w:rsidP="00464BB3">
            <w:pPr>
              <w:spacing w:after="0" w:line="240" w:lineRule="auto"/>
              <w:jc w:val="both"/>
              <w:rPr>
                <w:rFonts w:ascii="Times New Roman" w:hAnsi="Times New Roman"/>
                <w:sz w:val="16"/>
                <w:szCs w:val="16"/>
                <w:lang w:val="pt-BR"/>
              </w:rPr>
            </w:pP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42A94222"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Companhia</w:t>
            </w:r>
          </w:p>
          <w:p w14:paraId="725ADA81" w14:textId="77777777" w:rsidR="002162F1" w:rsidRPr="00F25541" w:rsidRDefault="002162F1" w:rsidP="00464BB3">
            <w:pPr>
              <w:spacing w:after="0" w:line="240" w:lineRule="auto"/>
              <w:jc w:val="center"/>
              <w:rPr>
                <w:rFonts w:ascii="Times New Roman" w:hAnsi="Times New Roman"/>
                <w:b/>
                <w:sz w:val="16"/>
                <w:szCs w:val="16"/>
              </w:rPr>
            </w:pPr>
          </w:p>
          <w:p w14:paraId="227D83FF"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b/>
                <w:sz w:val="16"/>
                <w:szCs w:val="16"/>
              </w:rPr>
              <w:t>PUASEE-FA</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888F073" w14:textId="393504DE" w:rsidR="002162F1" w:rsidRPr="002162F1" w:rsidRDefault="002162F1" w:rsidP="002162F1">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Comitê de Monitoramento</w:t>
            </w:r>
          </w:p>
          <w:p w14:paraId="087D2267" w14:textId="77777777" w:rsidR="002162F1" w:rsidRPr="002162F1" w:rsidRDefault="002162F1" w:rsidP="00464BB3">
            <w:pPr>
              <w:spacing w:after="0" w:line="240" w:lineRule="auto"/>
              <w:jc w:val="center"/>
              <w:rPr>
                <w:rFonts w:ascii="Times New Roman" w:hAnsi="Times New Roman"/>
                <w:sz w:val="16"/>
                <w:szCs w:val="16"/>
                <w:lang w:val="pt-BR"/>
              </w:rPr>
            </w:pPr>
            <w:r w:rsidRPr="002162F1">
              <w:rPr>
                <w:rFonts w:ascii="Times New Roman" w:hAnsi="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439D8CDB"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No início e continuamente</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E317352"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Custo associado ao projeto</w:t>
            </w:r>
          </w:p>
        </w:tc>
      </w:tr>
      <w:tr w:rsidR="002162F1" w:rsidRPr="00F25541" w14:paraId="55E4E824" w14:textId="77777777" w:rsidTr="00464BB3">
        <w:trPr>
          <w:trHeight w:val="379"/>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D114F44" w14:textId="77777777" w:rsidR="002162F1" w:rsidRPr="00F25541" w:rsidRDefault="002162F1" w:rsidP="00464BB3">
            <w:pPr>
              <w:spacing w:after="0" w:line="240" w:lineRule="auto"/>
              <w:jc w:val="center"/>
              <w:rPr>
                <w:rFonts w:ascii="Times New Roman" w:eastAsia="Times New Roman" w:hAnsi="Times New Roman"/>
                <w:b/>
                <w:bCs/>
                <w:sz w:val="16"/>
                <w:szCs w:val="16"/>
              </w:rPr>
            </w:pPr>
            <w:r w:rsidRPr="00F25541">
              <w:rPr>
                <w:rFonts w:ascii="Times New Roman" w:eastAsia="Times New Roman" w:hAnsi="Times New Roman"/>
                <w:b/>
                <w:sz w:val="16"/>
                <w:szCs w:val="16"/>
              </w:rPr>
              <w:t>Criação de emprego</w:t>
            </w:r>
          </w:p>
          <w:p w14:paraId="3C1A9A40" w14:textId="77777777" w:rsidR="002162F1" w:rsidRPr="00F25541" w:rsidRDefault="002162F1" w:rsidP="00464BB3">
            <w:pPr>
              <w:spacing w:after="0" w:line="240" w:lineRule="auto"/>
              <w:jc w:val="center"/>
              <w:rPr>
                <w:rFonts w:ascii="Times New Roman" w:eastAsia="Times New Roman" w:hAnsi="Times New Roman"/>
                <w:b/>
                <w:bCs/>
                <w:sz w:val="16"/>
                <w:szCs w:val="16"/>
              </w:rPr>
            </w:pPr>
          </w:p>
        </w:tc>
        <w:tc>
          <w:tcPr>
            <w:tcW w:w="1559" w:type="dxa"/>
            <w:tcBorders>
              <w:top w:val="single" w:sz="4" w:space="0" w:color="auto"/>
              <w:left w:val="single" w:sz="4" w:space="0" w:color="auto"/>
              <w:bottom w:val="single" w:sz="4" w:space="0" w:color="auto"/>
              <w:right w:val="single" w:sz="4" w:space="0" w:color="auto"/>
            </w:tcBorders>
            <w:vAlign w:val="center"/>
          </w:tcPr>
          <w:p w14:paraId="639C6C14" w14:textId="77777777" w:rsidR="002162F1" w:rsidRPr="002162F1" w:rsidRDefault="002162F1" w:rsidP="00464BB3">
            <w:pPr>
              <w:spacing w:after="200" w:line="240" w:lineRule="auto"/>
              <w:jc w:val="both"/>
              <w:rPr>
                <w:rFonts w:ascii="Times New Roman" w:hAnsi="Times New Roman"/>
                <w:sz w:val="16"/>
                <w:szCs w:val="16"/>
                <w:lang w:val="pt-BR"/>
              </w:rPr>
            </w:pPr>
            <w:r w:rsidRPr="002162F1">
              <w:rPr>
                <w:rFonts w:ascii="Times New Roman" w:hAnsi="Times New Roman"/>
                <w:sz w:val="16"/>
                <w:szCs w:val="16"/>
                <w:lang w:val="pt-BR"/>
              </w:rPr>
              <w:t>Recrutamento de jovens (masculino / feminino)</w:t>
            </w:r>
          </w:p>
        </w:tc>
        <w:tc>
          <w:tcPr>
            <w:tcW w:w="5812" w:type="dxa"/>
            <w:tcBorders>
              <w:top w:val="single" w:sz="4" w:space="0" w:color="auto"/>
              <w:left w:val="single" w:sz="4" w:space="0" w:color="auto"/>
              <w:bottom w:val="single" w:sz="4" w:space="0" w:color="auto"/>
              <w:right w:val="single" w:sz="4" w:space="0" w:color="auto"/>
            </w:tcBorders>
            <w:vAlign w:val="center"/>
          </w:tcPr>
          <w:p w14:paraId="02EB2B83" w14:textId="77777777" w:rsidR="002162F1" w:rsidRPr="002162F1" w:rsidRDefault="002162F1" w:rsidP="00464BB3">
            <w:pPr>
              <w:spacing w:after="200" w:line="240" w:lineRule="auto"/>
              <w:jc w:val="both"/>
              <w:rPr>
                <w:rFonts w:ascii="Times New Roman" w:hAnsi="Times New Roman"/>
                <w:sz w:val="16"/>
                <w:szCs w:val="16"/>
                <w:lang w:val="pt-BR"/>
              </w:rPr>
            </w:pPr>
            <w:r w:rsidRPr="002162F1">
              <w:rPr>
                <w:rFonts w:ascii="Times New Roman" w:hAnsi="Times New Roman"/>
                <w:sz w:val="16"/>
                <w:szCs w:val="16"/>
                <w:lang w:val="pt-BR"/>
              </w:rPr>
              <w:t>Como prioridade, recrutar populações locais para cargos temporários.</w:t>
            </w:r>
          </w:p>
        </w:tc>
        <w:tc>
          <w:tcPr>
            <w:tcW w:w="3402" w:type="dxa"/>
            <w:tcBorders>
              <w:top w:val="single" w:sz="4" w:space="0" w:color="auto"/>
              <w:left w:val="single" w:sz="4" w:space="0" w:color="auto"/>
              <w:bottom w:val="single" w:sz="4" w:space="0" w:color="auto"/>
              <w:right w:val="single" w:sz="4" w:space="0" w:color="auto"/>
            </w:tcBorders>
            <w:vAlign w:val="center"/>
          </w:tcPr>
          <w:p w14:paraId="12F0F7D1"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-Quantos jovens são recrutados no total;</w:t>
            </w:r>
          </w:p>
          <w:p w14:paraId="415FBB62" w14:textId="77777777" w:rsidR="002162F1" w:rsidRPr="002162F1" w:rsidRDefault="002162F1" w:rsidP="00464BB3">
            <w:pPr>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-Quantos jovens são recrutados em cada setor em questão;</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0A480C3" w14:textId="77777777" w:rsidR="002162F1" w:rsidRPr="00F25541" w:rsidRDefault="002162F1" w:rsidP="00464BB3">
            <w:pPr>
              <w:spacing w:after="0" w:line="240" w:lineRule="auto"/>
              <w:jc w:val="center"/>
              <w:rPr>
                <w:rFonts w:ascii="Times New Roman" w:hAnsi="Times New Roman"/>
                <w:b/>
                <w:sz w:val="16"/>
                <w:szCs w:val="16"/>
              </w:rPr>
            </w:pPr>
            <w:r>
              <w:rPr>
                <w:rFonts w:ascii="Times New Roman" w:hAnsi="Times New Roman"/>
                <w:b/>
                <w:sz w:val="16"/>
                <w:szCs w:val="16"/>
              </w:rPr>
              <w:t>Companhia</w:t>
            </w:r>
          </w:p>
          <w:p w14:paraId="11EC6A5F" w14:textId="77777777" w:rsidR="002162F1" w:rsidRPr="00F25541" w:rsidRDefault="002162F1" w:rsidP="00464BB3">
            <w:pPr>
              <w:spacing w:after="0" w:line="240" w:lineRule="auto"/>
              <w:jc w:val="center"/>
              <w:rPr>
                <w:rFonts w:ascii="Times New Roman" w:hAnsi="Times New Roman"/>
                <w:b/>
                <w:sz w:val="16"/>
                <w:szCs w:val="16"/>
              </w:rPr>
            </w:pPr>
            <w:r>
              <w:rPr>
                <w:rFonts w:ascii="Times New Roman" w:hAnsi="Times New Roman"/>
                <w:b/>
                <w:sz w:val="16"/>
                <w:szCs w:val="16"/>
              </w:rPr>
              <w:t>PUASEE-FA</w:t>
            </w:r>
          </w:p>
          <w:p w14:paraId="35B97476"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Prefeitura</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6B5A451"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Comitê de Monitoramento</w:t>
            </w:r>
          </w:p>
          <w:p w14:paraId="216D7BEA" w14:textId="77777777" w:rsidR="002162F1" w:rsidRPr="002162F1" w:rsidRDefault="002162F1" w:rsidP="00464BB3">
            <w:pPr>
              <w:pStyle w:val="Listecouleur-Accent11"/>
              <w:ind w:left="0"/>
              <w:jc w:val="center"/>
              <w:rPr>
                <w:rFonts w:ascii="Times New Roman" w:hAnsi="Times New Roman"/>
                <w:b/>
                <w:sz w:val="16"/>
                <w:szCs w:val="16"/>
                <w:lang w:val="pt-BR"/>
              </w:rPr>
            </w:pPr>
            <w:r w:rsidRPr="002162F1">
              <w:rPr>
                <w:rFonts w:ascii="Times New Roman" w:hAnsi="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0037743D" w14:textId="77777777" w:rsidR="002162F1" w:rsidRPr="00F25541" w:rsidRDefault="002162F1" w:rsidP="00464BB3">
            <w:pPr>
              <w:spacing w:after="0" w:line="240" w:lineRule="auto"/>
              <w:jc w:val="center"/>
              <w:rPr>
                <w:rFonts w:ascii="Times New Roman" w:hAnsi="Times New Roman"/>
                <w:sz w:val="16"/>
                <w:szCs w:val="16"/>
              </w:rPr>
            </w:pPr>
            <w:r w:rsidRPr="00F25541">
              <w:rPr>
                <w:rFonts w:ascii="Times New Roman" w:hAnsi="Times New Roman"/>
                <w:sz w:val="16"/>
                <w:szCs w:val="16"/>
              </w:rPr>
              <w:t>Durante a construção / trimestral</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A72EC6C"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Custo associado ao projeto</w:t>
            </w:r>
          </w:p>
        </w:tc>
      </w:tr>
      <w:tr w:rsidR="002162F1" w:rsidRPr="00F25541" w14:paraId="085EAE65" w14:textId="77777777" w:rsidTr="00464BB3">
        <w:trPr>
          <w:trHeight w:val="596"/>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9AA8D70"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Responsabilidade social</w:t>
            </w:r>
          </w:p>
        </w:tc>
        <w:tc>
          <w:tcPr>
            <w:tcW w:w="1559" w:type="dxa"/>
            <w:tcBorders>
              <w:top w:val="single" w:sz="4" w:space="0" w:color="auto"/>
              <w:left w:val="single" w:sz="4" w:space="0" w:color="auto"/>
              <w:bottom w:val="single" w:sz="4" w:space="0" w:color="auto"/>
              <w:right w:val="single" w:sz="4" w:space="0" w:color="auto"/>
            </w:tcBorders>
            <w:vAlign w:val="center"/>
          </w:tcPr>
          <w:p w14:paraId="2F00CBCB"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Apoio, suporte</w:t>
            </w:r>
          </w:p>
        </w:tc>
        <w:tc>
          <w:tcPr>
            <w:tcW w:w="5812" w:type="dxa"/>
            <w:tcBorders>
              <w:top w:val="single" w:sz="4" w:space="0" w:color="auto"/>
              <w:left w:val="single" w:sz="4" w:space="0" w:color="auto"/>
              <w:bottom w:val="single" w:sz="4" w:space="0" w:color="auto"/>
              <w:right w:val="single" w:sz="4" w:space="0" w:color="auto"/>
            </w:tcBorders>
            <w:vAlign w:val="center"/>
          </w:tcPr>
          <w:p w14:paraId="4C96F6DF"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Participar nas atividades e projetos dos setores de Bissau, Prabis e Safim;</w:t>
            </w:r>
          </w:p>
        </w:tc>
        <w:tc>
          <w:tcPr>
            <w:tcW w:w="3402" w:type="dxa"/>
            <w:tcBorders>
              <w:top w:val="single" w:sz="4" w:space="0" w:color="auto"/>
              <w:left w:val="single" w:sz="4" w:space="0" w:color="auto"/>
              <w:bottom w:val="single" w:sz="4" w:space="0" w:color="auto"/>
              <w:right w:val="single" w:sz="4" w:space="0" w:color="auto"/>
            </w:tcBorders>
            <w:vAlign w:val="center"/>
          </w:tcPr>
          <w:p w14:paraId="5689B7D4"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 Eficácia das medidas de acompanhamento;</w:t>
            </w:r>
          </w:p>
          <w:p w14:paraId="7C5E32A7" w14:textId="77777777" w:rsidR="002162F1" w:rsidRPr="002162F1" w:rsidRDefault="002162F1" w:rsidP="00464BB3">
            <w:pPr>
              <w:autoSpaceDE w:val="0"/>
              <w:autoSpaceDN w:val="0"/>
              <w:adjustRightInd w:val="0"/>
              <w:spacing w:after="0" w:line="240" w:lineRule="auto"/>
              <w:jc w:val="both"/>
              <w:rPr>
                <w:rFonts w:ascii="Times New Roman" w:hAnsi="Times New Roman"/>
                <w:sz w:val="16"/>
                <w:szCs w:val="16"/>
                <w:lang w:val="pt-BR"/>
              </w:rPr>
            </w:pPr>
            <w:r w:rsidRPr="002162F1">
              <w:rPr>
                <w:rFonts w:ascii="Times New Roman" w:hAnsi="Times New Roman"/>
                <w:sz w:val="16"/>
                <w:szCs w:val="16"/>
                <w:lang w:val="pt-BR"/>
              </w:rPr>
              <w:t>-Participação nas atividades dos municípios;</w:t>
            </w:r>
          </w:p>
          <w:p w14:paraId="44CA2D6C" w14:textId="77777777" w:rsidR="002162F1" w:rsidRPr="00F25541" w:rsidRDefault="002162F1" w:rsidP="00464BB3">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Número de projetos apoiados;</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B3D72B6"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Companhia</w:t>
            </w:r>
          </w:p>
          <w:p w14:paraId="1F6667DE"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6AB6885" w14:textId="77777777" w:rsidR="002162F1" w:rsidRPr="002162F1" w:rsidRDefault="002162F1" w:rsidP="00464BB3">
            <w:pPr>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Comitê de Monitoramento</w:t>
            </w:r>
          </w:p>
          <w:p w14:paraId="68D58AFC" w14:textId="77777777" w:rsidR="002162F1" w:rsidRPr="002162F1" w:rsidRDefault="002162F1" w:rsidP="00464BB3">
            <w:pPr>
              <w:autoSpaceDE w:val="0"/>
              <w:autoSpaceDN w:val="0"/>
              <w:adjustRightInd w:val="0"/>
              <w:spacing w:after="0" w:line="240" w:lineRule="auto"/>
              <w:jc w:val="center"/>
              <w:rPr>
                <w:rFonts w:ascii="Times New Roman" w:hAnsi="Times New Roman"/>
                <w:b/>
                <w:sz w:val="16"/>
                <w:szCs w:val="16"/>
                <w:lang w:val="pt-BR"/>
              </w:rPr>
            </w:pPr>
            <w:r w:rsidRPr="002162F1">
              <w:rPr>
                <w:rFonts w:ascii="Times New Roman" w:hAnsi="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6341C920" w14:textId="77777777" w:rsidR="002162F1" w:rsidRPr="00F25541" w:rsidRDefault="002162F1" w:rsidP="00464BB3">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No início e continuamente</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DCDB9D2"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15.000.000</w:t>
            </w:r>
          </w:p>
        </w:tc>
      </w:tr>
      <w:tr w:rsidR="002162F1" w:rsidRPr="00F25541" w14:paraId="74453B62" w14:textId="77777777" w:rsidTr="00464BB3">
        <w:trPr>
          <w:trHeight w:val="73"/>
          <w:jc w:val="center"/>
        </w:trPr>
        <w:tc>
          <w:tcPr>
            <w:tcW w:w="15100" w:type="dxa"/>
            <w:gridSpan w:val="7"/>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3550AF8" w14:textId="77777777" w:rsidR="002162F1" w:rsidRPr="00F25541" w:rsidRDefault="002162F1" w:rsidP="00464BB3">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SUBTOTAL 2</w:t>
            </w:r>
          </w:p>
        </w:tc>
        <w:tc>
          <w:tcPr>
            <w:tcW w:w="1034" w:type="dxa"/>
            <w:tcBorders>
              <w:top w:val="single" w:sz="4" w:space="0" w:color="auto"/>
              <w:left w:val="single" w:sz="4" w:space="0" w:color="auto"/>
              <w:bottom w:val="single" w:sz="4" w:space="0" w:color="auto"/>
              <w:right w:val="single" w:sz="4" w:space="0" w:color="auto"/>
            </w:tcBorders>
            <w:shd w:val="clear" w:color="auto" w:fill="002060"/>
            <w:vAlign w:val="center"/>
          </w:tcPr>
          <w:p w14:paraId="6092A15C" w14:textId="77777777" w:rsidR="002162F1" w:rsidRPr="00F25541" w:rsidRDefault="002162F1" w:rsidP="00464BB3">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62.000.000</w:t>
            </w:r>
          </w:p>
        </w:tc>
      </w:tr>
    </w:tbl>
    <w:p w14:paraId="1F040D33" w14:textId="77777777" w:rsidR="002162F1" w:rsidRDefault="002162F1" w:rsidP="002162F1">
      <w:pPr>
        <w:tabs>
          <w:tab w:val="left" w:pos="2756"/>
        </w:tabs>
        <w:jc w:val="center"/>
        <w:rPr>
          <w:rFonts w:ascii="Times New Roman" w:hAnsi="Times New Roman"/>
        </w:rPr>
      </w:pPr>
    </w:p>
    <w:tbl>
      <w:tblPr>
        <w:tblW w:w="16138" w:type="dxa"/>
        <w:jc w:val="center"/>
        <w:tblBorders>
          <w:top w:val="single" w:sz="4" w:space="0" w:color="7F7F7F"/>
          <w:bottom w:val="single" w:sz="4" w:space="0" w:color="7F7F7F"/>
        </w:tblBorders>
        <w:tblLayout w:type="fixed"/>
        <w:tblLook w:val="04A0" w:firstRow="1" w:lastRow="0" w:firstColumn="1" w:lastColumn="0" w:noHBand="0" w:noVBand="1"/>
      </w:tblPr>
      <w:tblGrid>
        <w:gridCol w:w="2052"/>
        <w:gridCol w:w="1848"/>
        <w:gridCol w:w="4681"/>
        <w:gridCol w:w="3119"/>
        <w:gridCol w:w="850"/>
        <w:gridCol w:w="851"/>
        <w:gridCol w:w="708"/>
        <w:gridCol w:w="993"/>
        <w:gridCol w:w="1029"/>
        <w:gridCol w:w="7"/>
      </w:tblGrid>
      <w:tr w:rsidR="002162F1" w:rsidRPr="00F25541" w14:paraId="01DD9E50" w14:textId="77777777" w:rsidTr="00464BB3">
        <w:trPr>
          <w:gridAfter w:val="1"/>
          <w:wAfter w:w="7" w:type="dxa"/>
          <w:trHeight w:val="73"/>
          <w:jc w:val="center"/>
        </w:trPr>
        <w:tc>
          <w:tcPr>
            <w:tcW w:w="16131" w:type="dxa"/>
            <w:gridSpan w:val="9"/>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797B14E5"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FASE DE OPERAÇÃO</w:t>
            </w:r>
          </w:p>
        </w:tc>
      </w:tr>
      <w:tr w:rsidR="002162F1" w:rsidRPr="00F25541" w14:paraId="778338E0" w14:textId="77777777" w:rsidTr="00464BB3">
        <w:trPr>
          <w:trHeight w:val="73"/>
          <w:jc w:val="center"/>
        </w:trPr>
        <w:tc>
          <w:tcPr>
            <w:tcW w:w="205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E0F2620" w14:textId="77777777" w:rsidR="002162F1" w:rsidRPr="00F25541" w:rsidRDefault="002162F1" w:rsidP="00464BB3">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bCs/>
                <w:sz w:val="16"/>
                <w:szCs w:val="16"/>
              </w:rPr>
              <w:t>Ambiente afetado</w:t>
            </w:r>
          </w:p>
        </w:tc>
        <w:tc>
          <w:tcPr>
            <w:tcW w:w="184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63662E9"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Natureza do impacto potencial</w:t>
            </w:r>
          </w:p>
        </w:tc>
        <w:tc>
          <w:tcPr>
            <w:tcW w:w="468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F7D417D"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Medida de mitigação</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3461EC5"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Indicador de monitoramento</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7417348B"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bCs/>
                <w:sz w:val="16"/>
                <w:szCs w:val="16"/>
              </w:rPr>
              <w:t>Responsável (s)</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947B58D"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bCs/>
                <w:sz w:val="16"/>
                <w:szCs w:val="16"/>
              </w:rPr>
              <w:t>Prazos / Período</w:t>
            </w:r>
          </w:p>
        </w:tc>
        <w:tc>
          <w:tcPr>
            <w:tcW w:w="1036"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F0CC236"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bCs/>
                <w:sz w:val="16"/>
                <w:szCs w:val="16"/>
              </w:rPr>
              <w:t>Custo (FCFA)</w:t>
            </w:r>
          </w:p>
        </w:tc>
      </w:tr>
      <w:tr w:rsidR="002162F1" w:rsidRPr="00F25541" w14:paraId="5F13FADC" w14:textId="77777777" w:rsidTr="00464BB3">
        <w:trPr>
          <w:trHeight w:val="389"/>
          <w:jc w:val="center"/>
        </w:trPr>
        <w:tc>
          <w:tcPr>
            <w:tcW w:w="2052" w:type="dxa"/>
            <w:vMerge/>
            <w:tcBorders>
              <w:top w:val="single" w:sz="4" w:space="0" w:color="auto"/>
              <w:left w:val="single" w:sz="4" w:space="0" w:color="auto"/>
              <w:bottom w:val="single" w:sz="4" w:space="0" w:color="auto"/>
              <w:right w:val="single" w:sz="4" w:space="0" w:color="auto"/>
            </w:tcBorders>
            <w:hideMark/>
          </w:tcPr>
          <w:p w14:paraId="0029F07A" w14:textId="77777777" w:rsidR="002162F1" w:rsidRPr="00F25541" w:rsidRDefault="002162F1" w:rsidP="00464BB3">
            <w:pPr>
              <w:autoSpaceDE w:val="0"/>
              <w:autoSpaceDN w:val="0"/>
              <w:adjustRightInd w:val="0"/>
              <w:spacing w:after="0" w:line="276" w:lineRule="auto"/>
              <w:jc w:val="both"/>
              <w:rPr>
                <w:rFonts w:ascii="Times New Roman" w:hAnsi="Times New Roman"/>
                <w:b/>
                <w:bCs/>
                <w:sz w:val="16"/>
                <w:szCs w:val="16"/>
              </w:rPr>
            </w:pPr>
          </w:p>
        </w:tc>
        <w:tc>
          <w:tcPr>
            <w:tcW w:w="1848" w:type="dxa"/>
            <w:vMerge/>
            <w:tcBorders>
              <w:top w:val="single" w:sz="4" w:space="0" w:color="auto"/>
              <w:left w:val="single" w:sz="4" w:space="0" w:color="auto"/>
              <w:bottom w:val="single" w:sz="4" w:space="0" w:color="auto"/>
              <w:right w:val="single" w:sz="4" w:space="0" w:color="auto"/>
            </w:tcBorders>
            <w:hideMark/>
          </w:tcPr>
          <w:p w14:paraId="63FB189D" w14:textId="77777777" w:rsidR="002162F1" w:rsidRPr="00F25541" w:rsidRDefault="002162F1" w:rsidP="00464BB3">
            <w:pPr>
              <w:autoSpaceDE w:val="0"/>
              <w:autoSpaceDN w:val="0"/>
              <w:adjustRightInd w:val="0"/>
              <w:spacing w:after="0" w:line="276" w:lineRule="auto"/>
              <w:jc w:val="both"/>
              <w:rPr>
                <w:rFonts w:ascii="Times New Roman" w:hAnsi="Times New Roman"/>
                <w:b/>
                <w:sz w:val="16"/>
                <w:szCs w:val="16"/>
              </w:rPr>
            </w:pPr>
          </w:p>
        </w:tc>
        <w:tc>
          <w:tcPr>
            <w:tcW w:w="4681" w:type="dxa"/>
            <w:vMerge/>
            <w:tcBorders>
              <w:top w:val="single" w:sz="4" w:space="0" w:color="auto"/>
              <w:left w:val="single" w:sz="4" w:space="0" w:color="auto"/>
              <w:bottom w:val="single" w:sz="4" w:space="0" w:color="auto"/>
              <w:right w:val="single" w:sz="4" w:space="0" w:color="auto"/>
            </w:tcBorders>
            <w:hideMark/>
          </w:tcPr>
          <w:p w14:paraId="32EC23E4" w14:textId="77777777" w:rsidR="002162F1" w:rsidRPr="00F25541" w:rsidRDefault="002162F1" w:rsidP="00464BB3">
            <w:pPr>
              <w:autoSpaceDE w:val="0"/>
              <w:autoSpaceDN w:val="0"/>
              <w:adjustRightInd w:val="0"/>
              <w:spacing w:after="0" w:line="276" w:lineRule="auto"/>
              <w:jc w:val="both"/>
              <w:rPr>
                <w:rFonts w:ascii="Times New Roman" w:hAnsi="Times New Roman"/>
                <w:b/>
                <w:sz w:val="16"/>
                <w:szCs w:val="16"/>
              </w:rPr>
            </w:pPr>
          </w:p>
        </w:tc>
        <w:tc>
          <w:tcPr>
            <w:tcW w:w="3119" w:type="dxa"/>
            <w:vMerge/>
            <w:tcBorders>
              <w:top w:val="single" w:sz="4" w:space="0" w:color="auto"/>
              <w:left w:val="single" w:sz="4" w:space="0" w:color="auto"/>
              <w:bottom w:val="single" w:sz="4" w:space="0" w:color="auto"/>
              <w:right w:val="single" w:sz="4" w:space="0" w:color="auto"/>
            </w:tcBorders>
            <w:hideMark/>
          </w:tcPr>
          <w:p w14:paraId="2829B66D" w14:textId="77777777" w:rsidR="002162F1" w:rsidRPr="00F25541" w:rsidRDefault="002162F1" w:rsidP="00464BB3">
            <w:pPr>
              <w:autoSpaceDE w:val="0"/>
              <w:autoSpaceDN w:val="0"/>
              <w:adjustRightInd w:val="0"/>
              <w:spacing w:after="0" w:line="276" w:lineRule="auto"/>
              <w:jc w:val="both"/>
              <w:rPr>
                <w:rFonts w:ascii="Times New Roman" w:hAnsi="Times New Roman"/>
                <w:b/>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4829D8" w14:textId="77777777" w:rsidR="002162F1" w:rsidRPr="00F25541" w:rsidRDefault="002162F1" w:rsidP="00464BB3">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bCs/>
                <w:sz w:val="16"/>
                <w:szCs w:val="16"/>
              </w:rPr>
              <w:t>Implementação</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7A30CA" w14:textId="77777777" w:rsidR="002162F1" w:rsidRPr="00F25541" w:rsidRDefault="002162F1" w:rsidP="00464BB3">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bCs/>
                <w:sz w:val="16"/>
                <w:szCs w:val="16"/>
              </w:rPr>
              <w:t>Monitoramento / Controle</w:t>
            </w:r>
          </w:p>
        </w:tc>
        <w:tc>
          <w:tcPr>
            <w:tcW w:w="1701" w:type="dxa"/>
            <w:gridSpan w:val="2"/>
            <w:vMerge/>
            <w:tcBorders>
              <w:top w:val="single" w:sz="4" w:space="0" w:color="auto"/>
              <w:left w:val="single" w:sz="4" w:space="0" w:color="auto"/>
              <w:bottom w:val="single" w:sz="4" w:space="0" w:color="auto"/>
              <w:right w:val="single" w:sz="4" w:space="0" w:color="auto"/>
            </w:tcBorders>
            <w:hideMark/>
          </w:tcPr>
          <w:p w14:paraId="04AE8FC0" w14:textId="77777777" w:rsidR="002162F1" w:rsidRPr="00F25541" w:rsidRDefault="002162F1" w:rsidP="00464BB3">
            <w:pPr>
              <w:autoSpaceDE w:val="0"/>
              <w:autoSpaceDN w:val="0"/>
              <w:adjustRightInd w:val="0"/>
              <w:spacing w:after="0" w:line="276" w:lineRule="auto"/>
              <w:jc w:val="both"/>
              <w:rPr>
                <w:rFonts w:ascii="Times New Roman" w:hAnsi="Times New Roman"/>
                <w:b/>
                <w:sz w:val="16"/>
                <w:szCs w:val="16"/>
              </w:rPr>
            </w:pPr>
          </w:p>
        </w:tc>
        <w:tc>
          <w:tcPr>
            <w:tcW w:w="1036" w:type="dxa"/>
            <w:gridSpan w:val="2"/>
            <w:vMerge/>
            <w:tcBorders>
              <w:top w:val="single" w:sz="4" w:space="0" w:color="auto"/>
              <w:left w:val="single" w:sz="4" w:space="0" w:color="auto"/>
              <w:bottom w:val="single" w:sz="4" w:space="0" w:color="auto"/>
              <w:right w:val="single" w:sz="4" w:space="0" w:color="auto"/>
            </w:tcBorders>
            <w:hideMark/>
          </w:tcPr>
          <w:p w14:paraId="37CD6E79" w14:textId="77777777" w:rsidR="002162F1" w:rsidRPr="00F25541" w:rsidRDefault="002162F1" w:rsidP="00464BB3">
            <w:pPr>
              <w:autoSpaceDE w:val="0"/>
              <w:autoSpaceDN w:val="0"/>
              <w:adjustRightInd w:val="0"/>
              <w:spacing w:after="0" w:line="276" w:lineRule="auto"/>
              <w:jc w:val="both"/>
              <w:rPr>
                <w:rFonts w:ascii="Times New Roman" w:hAnsi="Times New Roman"/>
                <w:b/>
                <w:sz w:val="16"/>
                <w:szCs w:val="16"/>
              </w:rPr>
            </w:pPr>
          </w:p>
        </w:tc>
      </w:tr>
      <w:tr w:rsidR="002162F1" w:rsidRPr="00F25541" w14:paraId="733B4CC2" w14:textId="77777777" w:rsidTr="00464BB3">
        <w:trPr>
          <w:trHeight w:val="389"/>
          <w:jc w:val="center"/>
        </w:trPr>
        <w:tc>
          <w:tcPr>
            <w:tcW w:w="20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C8BC123" w14:textId="77777777" w:rsidR="002162F1" w:rsidRPr="00F25541" w:rsidRDefault="002162F1" w:rsidP="00464BB3">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sz w:val="16"/>
                <w:szCs w:val="16"/>
              </w:rPr>
              <w:t>Lençóis freáticos</w:t>
            </w:r>
          </w:p>
        </w:tc>
        <w:tc>
          <w:tcPr>
            <w:tcW w:w="1848" w:type="dxa"/>
            <w:tcBorders>
              <w:top w:val="single" w:sz="4" w:space="0" w:color="auto"/>
              <w:left w:val="single" w:sz="4" w:space="0" w:color="auto"/>
              <w:bottom w:val="single" w:sz="4" w:space="0" w:color="auto"/>
              <w:right w:val="single" w:sz="4" w:space="0" w:color="auto"/>
            </w:tcBorders>
            <w:vAlign w:val="center"/>
          </w:tcPr>
          <w:p w14:paraId="387D0ED1" w14:textId="77777777" w:rsidR="002162F1" w:rsidRPr="002162F1" w:rsidRDefault="002162F1" w:rsidP="00464BB3">
            <w:pPr>
              <w:autoSpaceDE w:val="0"/>
              <w:autoSpaceDN w:val="0"/>
              <w:adjustRightInd w:val="0"/>
              <w:spacing w:after="0" w:line="276" w:lineRule="auto"/>
              <w:rPr>
                <w:rFonts w:ascii="Times New Roman" w:hAnsi="Times New Roman"/>
                <w:sz w:val="16"/>
                <w:szCs w:val="16"/>
                <w:lang w:val="pt-BR"/>
              </w:rPr>
            </w:pPr>
            <w:r w:rsidRPr="002162F1">
              <w:rPr>
                <w:rFonts w:ascii="Times New Roman" w:hAnsi="Times New Roman"/>
                <w:sz w:val="16"/>
                <w:szCs w:val="16"/>
                <w:lang w:val="pt-BR"/>
              </w:rPr>
              <w:t>Risco de poluição acidental ou intencional das águas subterrâneas</w:t>
            </w:r>
          </w:p>
        </w:tc>
        <w:tc>
          <w:tcPr>
            <w:tcW w:w="4681" w:type="dxa"/>
            <w:tcBorders>
              <w:top w:val="single" w:sz="4" w:space="0" w:color="auto"/>
              <w:left w:val="single" w:sz="4" w:space="0" w:color="auto"/>
              <w:bottom w:val="single" w:sz="4" w:space="0" w:color="auto"/>
              <w:right w:val="single" w:sz="4" w:space="0" w:color="auto"/>
            </w:tcBorders>
            <w:vAlign w:val="center"/>
          </w:tcPr>
          <w:p w14:paraId="30AE3D1F" w14:textId="77777777" w:rsidR="002162F1" w:rsidRPr="002162F1" w:rsidRDefault="002162F1" w:rsidP="00464BB3">
            <w:pPr>
              <w:autoSpaceDE w:val="0"/>
              <w:autoSpaceDN w:val="0"/>
              <w:adjustRightInd w:val="0"/>
              <w:spacing w:after="0" w:line="276" w:lineRule="auto"/>
              <w:rPr>
                <w:rFonts w:ascii="Times New Roman" w:hAnsi="Times New Roman"/>
                <w:sz w:val="16"/>
                <w:szCs w:val="16"/>
                <w:lang w:val="pt-BR"/>
              </w:rPr>
            </w:pPr>
            <w:r w:rsidRPr="002162F1">
              <w:rPr>
                <w:rFonts w:ascii="Times New Roman" w:hAnsi="Times New Roman"/>
                <w:sz w:val="16"/>
                <w:szCs w:val="16"/>
                <w:lang w:val="pt-BR"/>
              </w:rPr>
              <w:t>-Proíbe o acesso à população;</w:t>
            </w:r>
          </w:p>
          <w:p w14:paraId="276B95E5" w14:textId="77777777" w:rsidR="002162F1" w:rsidRPr="002162F1" w:rsidRDefault="002162F1" w:rsidP="00464BB3">
            <w:pPr>
              <w:autoSpaceDE w:val="0"/>
              <w:autoSpaceDN w:val="0"/>
              <w:adjustRightInd w:val="0"/>
              <w:spacing w:after="0" w:line="276" w:lineRule="auto"/>
              <w:rPr>
                <w:rFonts w:ascii="Times New Roman" w:hAnsi="Times New Roman"/>
                <w:sz w:val="16"/>
                <w:szCs w:val="16"/>
                <w:lang w:val="pt-BR"/>
              </w:rPr>
            </w:pPr>
            <w:r w:rsidRPr="002162F1">
              <w:rPr>
                <w:rFonts w:ascii="Times New Roman" w:hAnsi="Times New Roman"/>
                <w:sz w:val="16"/>
                <w:szCs w:val="16"/>
                <w:lang w:val="pt-BR"/>
              </w:rPr>
              <w:t>- Contratar trabalhadores ou técnicos qualificados para a manutenção e conservação das tubagens;</w:t>
            </w:r>
          </w:p>
          <w:p w14:paraId="65623E8B" w14:textId="77777777" w:rsidR="002162F1" w:rsidRPr="002162F1" w:rsidRDefault="002162F1" w:rsidP="00464BB3">
            <w:pPr>
              <w:autoSpaceDE w:val="0"/>
              <w:autoSpaceDN w:val="0"/>
              <w:adjustRightInd w:val="0"/>
              <w:spacing w:after="0" w:line="276" w:lineRule="auto"/>
              <w:rPr>
                <w:rFonts w:ascii="Times New Roman" w:hAnsi="Times New Roman"/>
                <w:sz w:val="16"/>
                <w:szCs w:val="16"/>
                <w:lang w:val="pt-BR"/>
              </w:rPr>
            </w:pPr>
            <w:r w:rsidRPr="002162F1">
              <w:rPr>
                <w:rFonts w:ascii="Times New Roman" w:hAnsi="Times New Roman"/>
                <w:sz w:val="16"/>
                <w:szCs w:val="16"/>
                <w:lang w:val="pt-BR"/>
              </w:rPr>
              <w:t>- Proteja as válvulas nos canais,</w:t>
            </w:r>
          </w:p>
          <w:p w14:paraId="050637DC" w14:textId="77777777" w:rsidR="002162F1" w:rsidRPr="002162F1" w:rsidRDefault="002162F1" w:rsidP="00464BB3">
            <w:pPr>
              <w:autoSpaceDE w:val="0"/>
              <w:autoSpaceDN w:val="0"/>
              <w:adjustRightInd w:val="0"/>
              <w:spacing w:after="0" w:line="276" w:lineRule="auto"/>
              <w:rPr>
                <w:rFonts w:ascii="Times New Roman" w:hAnsi="Times New Roman"/>
                <w:sz w:val="16"/>
                <w:szCs w:val="16"/>
                <w:lang w:val="pt-BR"/>
              </w:rPr>
            </w:pPr>
            <w:r w:rsidRPr="002162F1">
              <w:rPr>
                <w:rFonts w:ascii="Times New Roman" w:hAnsi="Times New Roman"/>
                <w:sz w:val="16"/>
                <w:szCs w:val="16"/>
                <w:lang w:val="pt-BR"/>
              </w:rPr>
              <w:t xml:space="preserve">- Coloque as indicações dos fios dos conduítes ao nível das trincheiras, </w:t>
            </w:r>
          </w:p>
        </w:tc>
        <w:tc>
          <w:tcPr>
            <w:tcW w:w="3119" w:type="dxa"/>
            <w:tcBorders>
              <w:top w:val="single" w:sz="4" w:space="0" w:color="auto"/>
              <w:left w:val="single" w:sz="4" w:space="0" w:color="auto"/>
              <w:bottom w:val="single" w:sz="4" w:space="0" w:color="auto"/>
              <w:right w:val="single" w:sz="4" w:space="0" w:color="auto"/>
            </w:tcBorders>
            <w:vAlign w:val="center"/>
          </w:tcPr>
          <w:p w14:paraId="5A99B2D6" w14:textId="77777777" w:rsidR="002162F1" w:rsidRPr="002162F1" w:rsidRDefault="002162F1" w:rsidP="00464BB3">
            <w:pPr>
              <w:autoSpaceDE w:val="0"/>
              <w:autoSpaceDN w:val="0"/>
              <w:adjustRightInd w:val="0"/>
              <w:spacing w:after="0" w:line="276" w:lineRule="auto"/>
              <w:rPr>
                <w:rFonts w:ascii="Times New Roman" w:hAnsi="Times New Roman"/>
                <w:sz w:val="16"/>
                <w:szCs w:val="16"/>
                <w:lang w:val="pt-BR"/>
              </w:rPr>
            </w:pPr>
            <w:r w:rsidRPr="002162F1">
              <w:rPr>
                <w:rFonts w:ascii="Times New Roman" w:hAnsi="Times New Roman"/>
                <w:sz w:val="16"/>
                <w:szCs w:val="16"/>
                <w:lang w:val="pt-BR"/>
              </w:rPr>
              <w:t>- Presença de sinal de proibição de acesso,</w:t>
            </w:r>
          </w:p>
          <w:p w14:paraId="556E9342" w14:textId="77777777" w:rsidR="002162F1" w:rsidRPr="002162F1" w:rsidRDefault="002162F1" w:rsidP="00464BB3">
            <w:pPr>
              <w:autoSpaceDE w:val="0"/>
              <w:autoSpaceDN w:val="0"/>
              <w:adjustRightInd w:val="0"/>
              <w:spacing w:after="0" w:line="276" w:lineRule="auto"/>
              <w:rPr>
                <w:rFonts w:ascii="Times New Roman" w:hAnsi="Times New Roman"/>
                <w:sz w:val="16"/>
                <w:szCs w:val="16"/>
                <w:lang w:val="pt-BR"/>
              </w:rPr>
            </w:pPr>
            <w:r w:rsidRPr="002162F1">
              <w:rPr>
                <w:rFonts w:ascii="Times New Roman" w:hAnsi="Times New Roman"/>
                <w:sz w:val="16"/>
                <w:szCs w:val="16"/>
                <w:lang w:val="pt-BR"/>
              </w:rPr>
              <w:t>-Presença de trabalhador qualificado ou técnico;</w:t>
            </w:r>
          </w:p>
          <w:p w14:paraId="0E142AD0" w14:textId="77777777" w:rsidR="002162F1" w:rsidRPr="002162F1" w:rsidRDefault="002162F1" w:rsidP="00464BB3">
            <w:pPr>
              <w:autoSpaceDE w:val="0"/>
              <w:autoSpaceDN w:val="0"/>
              <w:adjustRightInd w:val="0"/>
              <w:spacing w:after="0" w:line="276" w:lineRule="auto"/>
              <w:rPr>
                <w:rFonts w:ascii="Times New Roman" w:hAnsi="Times New Roman"/>
                <w:sz w:val="16"/>
                <w:szCs w:val="16"/>
                <w:lang w:val="pt-BR"/>
              </w:rPr>
            </w:pPr>
            <w:r w:rsidRPr="002162F1">
              <w:rPr>
                <w:rFonts w:ascii="Times New Roman" w:hAnsi="Times New Roman"/>
                <w:sz w:val="16"/>
                <w:szCs w:val="16"/>
                <w:lang w:val="pt-BR"/>
              </w:rPr>
              <w:t>-Segurança de válvulas;</w:t>
            </w:r>
          </w:p>
          <w:p w14:paraId="36BB2D41" w14:textId="77777777" w:rsidR="002162F1" w:rsidRPr="002162F1" w:rsidRDefault="002162F1" w:rsidP="00464BB3">
            <w:pPr>
              <w:autoSpaceDE w:val="0"/>
              <w:autoSpaceDN w:val="0"/>
              <w:adjustRightInd w:val="0"/>
              <w:spacing w:after="0" w:line="276" w:lineRule="auto"/>
              <w:rPr>
                <w:rFonts w:ascii="Times New Roman" w:hAnsi="Times New Roman"/>
                <w:sz w:val="16"/>
                <w:szCs w:val="16"/>
                <w:lang w:val="pt-BR"/>
              </w:rPr>
            </w:pPr>
            <w:r w:rsidRPr="002162F1">
              <w:rPr>
                <w:rFonts w:ascii="Times New Roman" w:hAnsi="Times New Roman"/>
                <w:sz w:val="16"/>
                <w:szCs w:val="16"/>
                <w:lang w:val="pt-BR"/>
              </w:rPr>
              <w:t xml:space="preserve">-Presença de indicações com fio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C3D939"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EAGB</w:t>
            </w:r>
          </w:p>
          <w:p w14:paraId="05714BE8" w14:textId="77777777" w:rsidR="002162F1" w:rsidRPr="00F25541" w:rsidRDefault="002162F1" w:rsidP="00464BB3">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sz w:val="16"/>
                <w:szCs w:val="16"/>
              </w:rPr>
              <w:t>PUASEE-FA</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79C1D8" w14:textId="77777777" w:rsidR="002162F1" w:rsidRPr="00F25541" w:rsidRDefault="002162F1" w:rsidP="00464BB3">
            <w:pPr>
              <w:spacing w:after="0" w:line="240" w:lineRule="auto"/>
              <w:jc w:val="center"/>
              <w:rPr>
                <w:rFonts w:ascii="Times New Roman" w:hAnsi="Times New Roman"/>
                <w:b/>
                <w:sz w:val="16"/>
                <w:szCs w:val="16"/>
              </w:rPr>
            </w:pPr>
            <w:r w:rsidRPr="00F25541">
              <w:rPr>
                <w:rFonts w:ascii="Times New Roman" w:hAnsi="Times New Roman"/>
                <w:b/>
                <w:sz w:val="16"/>
                <w:szCs w:val="16"/>
              </w:rPr>
              <w:t>Comitê de Monitoramento</w:t>
            </w:r>
          </w:p>
          <w:p w14:paraId="680E6F02" w14:textId="77777777" w:rsidR="002162F1" w:rsidRPr="00F25541" w:rsidRDefault="002162F1" w:rsidP="00464BB3">
            <w:pPr>
              <w:autoSpaceDE w:val="0"/>
              <w:autoSpaceDN w:val="0"/>
              <w:adjustRightInd w:val="0"/>
              <w:spacing w:after="0" w:line="276" w:lineRule="auto"/>
              <w:jc w:val="center"/>
              <w:rPr>
                <w:rFonts w:ascii="Times New Roman" w:hAnsi="Times New Roman"/>
                <w:b/>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0CC57D04"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sz w:val="16"/>
                <w:szCs w:val="16"/>
              </w:rPr>
              <w:t>No início e continuamente</w:t>
            </w:r>
          </w:p>
        </w:tc>
        <w:tc>
          <w:tcPr>
            <w:tcW w:w="993" w:type="dxa"/>
            <w:tcBorders>
              <w:top w:val="single" w:sz="4" w:space="0" w:color="auto"/>
              <w:left w:val="single" w:sz="4" w:space="0" w:color="auto"/>
              <w:bottom w:val="single" w:sz="4" w:space="0" w:color="auto"/>
              <w:right w:val="single" w:sz="4" w:space="0" w:color="auto"/>
            </w:tcBorders>
            <w:vAlign w:val="center"/>
          </w:tcPr>
          <w:p w14:paraId="0F59BB67"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sz w:val="16"/>
                <w:szCs w:val="16"/>
              </w:rPr>
              <w:t>2 vezes por ano</w:t>
            </w:r>
          </w:p>
        </w:tc>
        <w:tc>
          <w:tcPr>
            <w:tcW w:w="1036"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07713B2"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5.000.000</w:t>
            </w:r>
          </w:p>
        </w:tc>
      </w:tr>
      <w:tr w:rsidR="002162F1" w:rsidRPr="00F25541" w14:paraId="46B3048F" w14:textId="77777777" w:rsidTr="00464BB3">
        <w:trPr>
          <w:trHeight w:val="553"/>
          <w:jc w:val="center"/>
        </w:trPr>
        <w:tc>
          <w:tcPr>
            <w:tcW w:w="2052" w:type="dxa"/>
            <w:vMerge w:val="restart"/>
            <w:tcBorders>
              <w:left w:val="single" w:sz="4" w:space="0" w:color="auto"/>
              <w:right w:val="single" w:sz="4" w:space="0" w:color="auto"/>
            </w:tcBorders>
            <w:shd w:val="clear" w:color="auto" w:fill="FFF2CC" w:themeFill="accent4" w:themeFillTint="33"/>
            <w:vAlign w:val="center"/>
          </w:tcPr>
          <w:p w14:paraId="44FC980D" w14:textId="77777777" w:rsidR="002162F1" w:rsidRPr="00F25541" w:rsidRDefault="002162F1" w:rsidP="00464BB3">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bCs/>
                <w:sz w:val="16"/>
                <w:szCs w:val="16"/>
              </w:rPr>
              <w:t>Humano</w:t>
            </w:r>
          </w:p>
        </w:tc>
        <w:tc>
          <w:tcPr>
            <w:tcW w:w="1848" w:type="dxa"/>
            <w:tcBorders>
              <w:top w:val="single" w:sz="4" w:space="0" w:color="auto"/>
              <w:left w:val="single" w:sz="4" w:space="0" w:color="auto"/>
              <w:bottom w:val="single" w:sz="4" w:space="0" w:color="auto"/>
              <w:right w:val="single" w:sz="4" w:space="0" w:color="auto"/>
            </w:tcBorders>
            <w:vAlign w:val="center"/>
          </w:tcPr>
          <w:p w14:paraId="29620D8E" w14:textId="77777777" w:rsidR="002162F1" w:rsidRPr="002162F1" w:rsidRDefault="002162F1" w:rsidP="00464BB3">
            <w:pPr>
              <w:autoSpaceDE w:val="0"/>
              <w:autoSpaceDN w:val="0"/>
              <w:adjustRightInd w:val="0"/>
              <w:spacing w:after="0" w:line="276" w:lineRule="auto"/>
              <w:jc w:val="both"/>
              <w:rPr>
                <w:rFonts w:ascii="Times New Roman" w:hAnsi="Times New Roman"/>
                <w:sz w:val="16"/>
                <w:szCs w:val="16"/>
                <w:lang w:val="pt-BR"/>
              </w:rPr>
            </w:pPr>
            <w:r w:rsidRPr="002162F1">
              <w:rPr>
                <w:rFonts w:ascii="Times New Roman" w:hAnsi="Times New Roman"/>
                <w:bCs/>
                <w:sz w:val="16"/>
                <w:szCs w:val="16"/>
                <w:lang w:val="pt-BR"/>
              </w:rPr>
              <w:t>Risco de causar perturbações nas redes de distribuição de água.</w:t>
            </w:r>
          </w:p>
        </w:tc>
        <w:tc>
          <w:tcPr>
            <w:tcW w:w="4681" w:type="dxa"/>
            <w:tcBorders>
              <w:top w:val="single" w:sz="4" w:space="0" w:color="auto"/>
              <w:left w:val="single" w:sz="4" w:space="0" w:color="auto"/>
              <w:bottom w:val="single" w:sz="4" w:space="0" w:color="auto"/>
              <w:right w:val="single" w:sz="4" w:space="0" w:color="auto"/>
            </w:tcBorders>
            <w:vAlign w:val="center"/>
          </w:tcPr>
          <w:p w14:paraId="31AECA77" w14:textId="77777777" w:rsidR="002162F1" w:rsidRPr="002162F1" w:rsidRDefault="002162F1" w:rsidP="00464BB3">
            <w:pPr>
              <w:spacing w:after="0" w:line="276" w:lineRule="auto"/>
              <w:jc w:val="both"/>
              <w:rPr>
                <w:rFonts w:ascii="Times New Roman" w:hAnsi="Times New Roman"/>
                <w:bCs/>
                <w:sz w:val="16"/>
                <w:szCs w:val="16"/>
                <w:lang w:val="pt-BR"/>
              </w:rPr>
            </w:pPr>
            <w:r w:rsidRPr="002162F1">
              <w:rPr>
                <w:rFonts w:ascii="Times New Roman" w:hAnsi="Times New Roman"/>
                <w:bCs/>
                <w:sz w:val="16"/>
                <w:szCs w:val="16"/>
                <w:lang w:val="pt-BR"/>
              </w:rPr>
              <w:t>-Informar os usuários durante os trabalhos de manutenção e reparo;</w:t>
            </w:r>
          </w:p>
          <w:p w14:paraId="199A14D2" w14:textId="77777777" w:rsidR="002162F1" w:rsidRPr="002162F1" w:rsidRDefault="002162F1" w:rsidP="00464BB3">
            <w:pPr>
              <w:spacing w:after="0" w:line="276" w:lineRule="auto"/>
              <w:jc w:val="both"/>
              <w:rPr>
                <w:rFonts w:ascii="Times New Roman" w:hAnsi="Times New Roman"/>
                <w:bCs/>
                <w:sz w:val="16"/>
                <w:szCs w:val="16"/>
                <w:lang w:val="pt-BR"/>
              </w:rPr>
            </w:pPr>
            <w:r w:rsidRPr="002162F1">
              <w:rPr>
                <w:rFonts w:ascii="Times New Roman" w:hAnsi="Times New Roman"/>
                <w:bCs/>
                <w:sz w:val="16"/>
                <w:szCs w:val="16"/>
                <w:lang w:val="pt-BR"/>
              </w:rPr>
              <w:t>- Fazer spots de televisão indicando as áreas em questão;</w:t>
            </w:r>
          </w:p>
          <w:p w14:paraId="471D6ABF" w14:textId="77777777" w:rsidR="002162F1" w:rsidRPr="002162F1" w:rsidRDefault="002162F1" w:rsidP="00464BB3">
            <w:pPr>
              <w:spacing w:after="0" w:line="276" w:lineRule="auto"/>
              <w:jc w:val="both"/>
              <w:rPr>
                <w:rFonts w:ascii="Times New Roman" w:hAnsi="Times New Roman"/>
                <w:bCs/>
                <w:sz w:val="16"/>
                <w:szCs w:val="16"/>
                <w:lang w:val="pt-BR"/>
              </w:rPr>
            </w:pPr>
            <w:r w:rsidRPr="002162F1">
              <w:rPr>
                <w:rFonts w:ascii="Times New Roman" w:hAnsi="Times New Roman"/>
                <w:bCs/>
                <w:sz w:val="16"/>
                <w:szCs w:val="16"/>
                <w:lang w:val="pt-BR"/>
              </w:rPr>
              <w:t>-Desenvolver um plano de comunicação;</w:t>
            </w:r>
          </w:p>
          <w:p w14:paraId="4E94EC8A" w14:textId="77777777" w:rsidR="002162F1" w:rsidRPr="002162F1" w:rsidRDefault="002162F1" w:rsidP="00464BB3">
            <w:pPr>
              <w:spacing w:after="0" w:line="276" w:lineRule="auto"/>
              <w:jc w:val="both"/>
              <w:rPr>
                <w:rFonts w:ascii="Times New Roman" w:hAnsi="Times New Roman"/>
                <w:bCs/>
                <w:sz w:val="16"/>
                <w:szCs w:val="16"/>
                <w:lang w:val="pt-BR"/>
              </w:rPr>
            </w:pPr>
            <w:r w:rsidRPr="002162F1">
              <w:rPr>
                <w:rFonts w:ascii="Times New Roman" w:hAnsi="Times New Roman"/>
                <w:bCs/>
                <w:sz w:val="16"/>
                <w:szCs w:val="16"/>
                <w:lang w:val="pt-BR"/>
              </w:rPr>
              <w:t>- Estabelecer horários bem adaptados em relação ao funcionamento das atividades do meio ambiente.</w:t>
            </w:r>
          </w:p>
        </w:tc>
        <w:tc>
          <w:tcPr>
            <w:tcW w:w="3119" w:type="dxa"/>
            <w:tcBorders>
              <w:top w:val="single" w:sz="4" w:space="0" w:color="auto"/>
              <w:left w:val="single" w:sz="4" w:space="0" w:color="auto"/>
              <w:bottom w:val="single" w:sz="4" w:space="0" w:color="auto"/>
              <w:right w:val="single" w:sz="4" w:space="0" w:color="auto"/>
            </w:tcBorders>
            <w:vAlign w:val="center"/>
          </w:tcPr>
          <w:p w14:paraId="42434B17" w14:textId="77777777" w:rsidR="002162F1" w:rsidRPr="002162F1" w:rsidRDefault="002162F1" w:rsidP="00464BB3">
            <w:pPr>
              <w:autoSpaceDE w:val="0"/>
              <w:autoSpaceDN w:val="0"/>
              <w:adjustRightInd w:val="0"/>
              <w:spacing w:after="0" w:line="276" w:lineRule="auto"/>
              <w:jc w:val="both"/>
              <w:rPr>
                <w:rFonts w:ascii="Times New Roman" w:hAnsi="Times New Roman"/>
                <w:sz w:val="16"/>
                <w:szCs w:val="16"/>
                <w:lang w:val="pt-BR"/>
              </w:rPr>
            </w:pPr>
            <w:r w:rsidRPr="002162F1">
              <w:rPr>
                <w:rFonts w:ascii="Times New Roman" w:hAnsi="Times New Roman"/>
                <w:sz w:val="16"/>
                <w:szCs w:val="16"/>
                <w:lang w:val="pt-BR"/>
              </w:rPr>
              <w:t>-Número de pessoas ou usuários informados;</w:t>
            </w:r>
          </w:p>
          <w:p w14:paraId="2AA48CD8" w14:textId="77777777" w:rsidR="002162F1" w:rsidRPr="002162F1" w:rsidRDefault="002162F1" w:rsidP="00464BB3">
            <w:pPr>
              <w:autoSpaceDE w:val="0"/>
              <w:autoSpaceDN w:val="0"/>
              <w:adjustRightInd w:val="0"/>
              <w:spacing w:after="0" w:line="276" w:lineRule="auto"/>
              <w:jc w:val="both"/>
              <w:rPr>
                <w:rFonts w:ascii="Times New Roman" w:hAnsi="Times New Roman"/>
                <w:sz w:val="16"/>
                <w:szCs w:val="16"/>
                <w:lang w:val="pt-BR"/>
              </w:rPr>
            </w:pPr>
            <w:r w:rsidRPr="002162F1">
              <w:rPr>
                <w:rFonts w:ascii="Times New Roman" w:hAnsi="Times New Roman"/>
                <w:sz w:val="16"/>
                <w:szCs w:val="16"/>
                <w:lang w:val="pt-BR"/>
              </w:rPr>
              <w:t>-Presença de cronograma para as atividades de controle de perfuração e equipamentos;</w:t>
            </w:r>
          </w:p>
          <w:p w14:paraId="05BC0BFF" w14:textId="77777777" w:rsidR="002162F1" w:rsidRPr="002162F1" w:rsidRDefault="002162F1" w:rsidP="00464BB3">
            <w:pPr>
              <w:autoSpaceDE w:val="0"/>
              <w:autoSpaceDN w:val="0"/>
              <w:adjustRightInd w:val="0"/>
              <w:spacing w:after="0" w:line="276" w:lineRule="auto"/>
              <w:jc w:val="both"/>
              <w:rPr>
                <w:rFonts w:ascii="Times New Roman" w:hAnsi="Times New Roman"/>
                <w:sz w:val="16"/>
                <w:szCs w:val="16"/>
                <w:lang w:val="pt-BR"/>
              </w:rPr>
            </w:pPr>
            <w:r w:rsidRPr="002162F1">
              <w:rPr>
                <w:rFonts w:ascii="Times New Roman" w:hAnsi="Times New Roman"/>
                <w:sz w:val="16"/>
                <w:szCs w:val="16"/>
                <w:lang w:val="pt-BR"/>
              </w:rPr>
              <w:t xml:space="preserve">-Presença de plano de trânsito em caso de grandes reparos </w:t>
            </w:r>
          </w:p>
          <w:p w14:paraId="1A24DABB" w14:textId="77777777" w:rsidR="002162F1" w:rsidRPr="002162F1" w:rsidRDefault="002162F1" w:rsidP="00464BB3">
            <w:pPr>
              <w:autoSpaceDE w:val="0"/>
              <w:autoSpaceDN w:val="0"/>
              <w:adjustRightInd w:val="0"/>
              <w:spacing w:after="0" w:line="276" w:lineRule="auto"/>
              <w:jc w:val="both"/>
              <w:rPr>
                <w:rFonts w:ascii="Times New Roman" w:hAnsi="Times New Roman"/>
                <w:sz w:val="16"/>
                <w:szCs w:val="16"/>
                <w:lang w:val="pt-BR"/>
              </w:rPr>
            </w:pPr>
            <w:r w:rsidRPr="002162F1">
              <w:rPr>
                <w:rFonts w:ascii="Times New Roman" w:hAnsi="Times New Roman"/>
                <w:sz w:val="16"/>
                <w:szCs w:val="16"/>
                <w:lang w:val="pt-BR"/>
              </w:rPr>
              <w:t>-Presença de plano de comunicação;</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E7E80A"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EAGB</w:t>
            </w:r>
          </w:p>
          <w:p w14:paraId="65BD92A2"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AF4A3D" w14:textId="77777777" w:rsidR="002162F1" w:rsidRPr="002162F1" w:rsidRDefault="002162F1" w:rsidP="00464BB3">
            <w:pPr>
              <w:autoSpaceDE w:val="0"/>
              <w:autoSpaceDN w:val="0"/>
              <w:adjustRightInd w:val="0"/>
              <w:spacing w:after="0" w:line="276" w:lineRule="auto"/>
              <w:jc w:val="center"/>
              <w:rPr>
                <w:rFonts w:ascii="Times New Roman" w:hAnsi="Times New Roman"/>
                <w:b/>
                <w:sz w:val="16"/>
                <w:szCs w:val="16"/>
                <w:lang w:val="pt-BR"/>
              </w:rPr>
            </w:pPr>
            <w:r w:rsidRPr="002162F1">
              <w:rPr>
                <w:rFonts w:ascii="Times New Roman" w:hAnsi="Times New Roman"/>
                <w:b/>
                <w:sz w:val="16"/>
                <w:szCs w:val="16"/>
                <w:lang w:val="pt-BR"/>
              </w:rPr>
              <w:t>Comitê de Monitoramento</w:t>
            </w:r>
          </w:p>
          <w:p w14:paraId="43BFC387" w14:textId="77777777" w:rsidR="002162F1" w:rsidRPr="002162F1" w:rsidRDefault="002162F1" w:rsidP="00464BB3">
            <w:pPr>
              <w:autoSpaceDE w:val="0"/>
              <w:autoSpaceDN w:val="0"/>
              <w:adjustRightInd w:val="0"/>
              <w:spacing w:after="0" w:line="276" w:lineRule="auto"/>
              <w:jc w:val="center"/>
              <w:rPr>
                <w:rFonts w:ascii="Times New Roman" w:hAnsi="Times New Roman"/>
                <w:b/>
                <w:sz w:val="16"/>
                <w:szCs w:val="16"/>
                <w:lang w:val="pt-BR"/>
              </w:rPr>
            </w:pPr>
          </w:p>
          <w:p w14:paraId="2EBCE2D1" w14:textId="77777777" w:rsidR="002162F1" w:rsidRPr="002162F1" w:rsidRDefault="002162F1" w:rsidP="00464BB3">
            <w:pPr>
              <w:autoSpaceDE w:val="0"/>
              <w:autoSpaceDN w:val="0"/>
              <w:adjustRightInd w:val="0"/>
              <w:spacing w:after="0" w:line="276" w:lineRule="auto"/>
              <w:jc w:val="center"/>
              <w:rPr>
                <w:rFonts w:ascii="Times New Roman" w:hAnsi="Times New Roman"/>
                <w:b/>
                <w:sz w:val="16"/>
                <w:szCs w:val="16"/>
                <w:lang w:val="pt-BR"/>
              </w:rPr>
            </w:pPr>
            <w:r w:rsidRPr="002162F1">
              <w:rPr>
                <w:rFonts w:ascii="Times New Roman" w:hAnsi="Times New Roman"/>
                <w:b/>
                <w:sz w:val="16"/>
                <w:szCs w:val="16"/>
                <w:lang w:val="pt-BR"/>
              </w:rPr>
              <w:t>PUASEE-FA</w:t>
            </w:r>
          </w:p>
        </w:tc>
        <w:tc>
          <w:tcPr>
            <w:tcW w:w="708" w:type="dxa"/>
            <w:tcBorders>
              <w:top w:val="single" w:sz="4" w:space="0" w:color="auto"/>
              <w:left w:val="single" w:sz="4" w:space="0" w:color="auto"/>
              <w:bottom w:val="single" w:sz="4" w:space="0" w:color="auto"/>
              <w:right w:val="single" w:sz="4" w:space="0" w:color="auto"/>
            </w:tcBorders>
            <w:vAlign w:val="center"/>
          </w:tcPr>
          <w:p w14:paraId="1F563E6D" w14:textId="77777777" w:rsidR="002162F1" w:rsidRPr="00F25541" w:rsidRDefault="002162F1" w:rsidP="00464BB3">
            <w:pPr>
              <w:autoSpaceDE w:val="0"/>
              <w:autoSpaceDN w:val="0"/>
              <w:adjustRightInd w:val="0"/>
              <w:spacing w:after="0" w:line="276" w:lineRule="auto"/>
              <w:jc w:val="center"/>
              <w:rPr>
                <w:rFonts w:ascii="Times New Roman" w:hAnsi="Times New Roman"/>
                <w:sz w:val="16"/>
                <w:szCs w:val="16"/>
              </w:rPr>
            </w:pPr>
            <w:r w:rsidRPr="00F25541">
              <w:rPr>
                <w:rFonts w:ascii="Times New Roman" w:hAnsi="Times New Roman"/>
                <w:sz w:val="16"/>
                <w:szCs w:val="16"/>
              </w:rPr>
              <w:t>No início e continuamente</w:t>
            </w:r>
          </w:p>
        </w:tc>
        <w:tc>
          <w:tcPr>
            <w:tcW w:w="993" w:type="dxa"/>
            <w:tcBorders>
              <w:top w:val="single" w:sz="4" w:space="0" w:color="auto"/>
              <w:left w:val="single" w:sz="4" w:space="0" w:color="auto"/>
              <w:bottom w:val="single" w:sz="4" w:space="0" w:color="auto"/>
              <w:right w:val="single" w:sz="4" w:space="0" w:color="auto"/>
            </w:tcBorders>
            <w:vAlign w:val="center"/>
          </w:tcPr>
          <w:p w14:paraId="4AA58E8C" w14:textId="77777777" w:rsidR="002162F1" w:rsidRPr="002162F1" w:rsidRDefault="002162F1" w:rsidP="00464BB3">
            <w:pPr>
              <w:autoSpaceDE w:val="0"/>
              <w:autoSpaceDN w:val="0"/>
              <w:adjustRightInd w:val="0"/>
              <w:spacing w:after="0" w:line="276" w:lineRule="auto"/>
              <w:jc w:val="center"/>
              <w:rPr>
                <w:rFonts w:ascii="Times New Roman" w:hAnsi="Times New Roman"/>
                <w:sz w:val="16"/>
                <w:szCs w:val="16"/>
                <w:lang w:val="pt-BR"/>
              </w:rPr>
            </w:pPr>
            <w:r w:rsidRPr="002162F1">
              <w:rPr>
                <w:rFonts w:ascii="Times New Roman" w:hAnsi="Times New Roman"/>
                <w:sz w:val="16"/>
                <w:szCs w:val="16"/>
                <w:lang w:val="pt-BR"/>
              </w:rPr>
              <w:t>Antes de cada reparo de rede</w:t>
            </w:r>
          </w:p>
        </w:tc>
        <w:tc>
          <w:tcPr>
            <w:tcW w:w="1036"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C5A7E7B"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4.000.000</w:t>
            </w:r>
          </w:p>
        </w:tc>
      </w:tr>
      <w:tr w:rsidR="002162F1" w:rsidRPr="00F25541" w14:paraId="301FA87D" w14:textId="77777777" w:rsidTr="00464BB3">
        <w:trPr>
          <w:trHeight w:val="707"/>
          <w:jc w:val="center"/>
        </w:trPr>
        <w:tc>
          <w:tcPr>
            <w:tcW w:w="2052" w:type="dxa"/>
            <w:vMerge/>
            <w:tcBorders>
              <w:left w:val="single" w:sz="4" w:space="0" w:color="auto"/>
              <w:right w:val="single" w:sz="4" w:space="0" w:color="auto"/>
            </w:tcBorders>
            <w:shd w:val="clear" w:color="auto" w:fill="FFF2CC" w:themeFill="accent4" w:themeFillTint="33"/>
            <w:vAlign w:val="center"/>
          </w:tcPr>
          <w:p w14:paraId="5CC2AD8D" w14:textId="77777777" w:rsidR="002162F1" w:rsidRPr="00F25541" w:rsidRDefault="002162F1" w:rsidP="00464BB3">
            <w:pPr>
              <w:autoSpaceDE w:val="0"/>
              <w:autoSpaceDN w:val="0"/>
              <w:adjustRightInd w:val="0"/>
              <w:spacing w:after="0" w:line="276" w:lineRule="auto"/>
              <w:jc w:val="center"/>
              <w:rPr>
                <w:rFonts w:ascii="Times New Roman" w:hAnsi="Times New Roman"/>
                <w:b/>
                <w:bCs/>
                <w:sz w:val="16"/>
                <w:szCs w:val="16"/>
              </w:rPr>
            </w:pPr>
          </w:p>
        </w:tc>
        <w:tc>
          <w:tcPr>
            <w:tcW w:w="1848" w:type="dxa"/>
            <w:tcBorders>
              <w:top w:val="single" w:sz="4" w:space="0" w:color="auto"/>
              <w:left w:val="single" w:sz="4" w:space="0" w:color="auto"/>
              <w:bottom w:val="single" w:sz="4" w:space="0" w:color="auto"/>
              <w:right w:val="single" w:sz="4" w:space="0" w:color="auto"/>
            </w:tcBorders>
            <w:vAlign w:val="center"/>
          </w:tcPr>
          <w:p w14:paraId="3388DEA1" w14:textId="77777777" w:rsidR="002162F1" w:rsidRPr="002162F1" w:rsidRDefault="002162F1" w:rsidP="00464BB3">
            <w:pPr>
              <w:autoSpaceDE w:val="0"/>
              <w:autoSpaceDN w:val="0"/>
              <w:adjustRightInd w:val="0"/>
              <w:spacing w:after="0" w:line="276" w:lineRule="auto"/>
              <w:jc w:val="both"/>
              <w:rPr>
                <w:rFonts w:ascii="Times New Roman" w:hAnsi="Times New Roman"/>
                <w:sz w:val="16"/>
                <w:szCs w:val="16"/>
                <w:lang w:val="pt-BR"/>
              </w:rPr>
            </w:pPr>
            <w:r w:rsidRPr="002162F1">
              <w:rPr>
                <w:rFonts w:ascii="Times New Roman" w:hAnsi="Times New Roman"/>
                <w:bCs/>
                <w:sz w:val="16"/>
                <w:szCs w:val="16"/>
                <w:lang w:val="pt-BR"/>
              </w:rPr>
              <w:t>Risco de aumento da insalubridade associado à má gestão de águas residuais.</w:t>
            </w:r>
          </w:p>
        </w:tc>
        <w:tc>
          <w:tcPr>
            <w:tcW w:w="4681" w:type="dxa"/>
            <w:tcBorders>
              <w:top w:val="single" w:sz="4" w:space="0" w:color="auto"/>
              <w:left w:val="single" w:sz="4" w:space="0" w:color="auto"/>
              <w:bottom w:val="single" w:sz="4" w:space="0" w:color="auto"/>
              <w:right w:val="single" w:sz="4" w:space="0" w:color="auto"/>
            </w:tcBorders>
            <w:vAlign w:val="center"/>
          </w:tcPr>
          <w:p w14:paraId="24D18940" w14:textId="77777777" w:rsidR="002162F1" w:rsidRPr="002162F1" w:rsidRDefault="002162F1" w:rsidP="00464BB3">
            <w:pPr>
              <w:spacing w:after="0" w:line="276" w:lineRule="auto"/>
              <w:jc w:val="both"/>
              <w:rPr>
                <w:rFonts w:ascii="Times New Roman" w:hAnsi="Times New Roman"/>
                <w:bCs/>
                <w:sz w:val="16"/>
                <w:szCs w:val="16"/>
                <w:lang w:val="pt-BR"/>
              </w:rPr>
            </w:pPr>
            <w:r w:rsidRPr="002162F1">
              <w:rPr>
                <w:rFonts w:ascii="Times New Roman" w:hAnsi="Times New Roman"/>
                <w:bCs/>
                <w:sz w:val="16"/>
                <w:szCs w:val="16"/>
                <w:lang w:val="pt-BR"/>
              </w:rPr>
              <w:t>- Realizar campanhas de conscientização contra os efeitos negativos do esgoto doméstico despejado na rua;</w:t>
            </w:r>
          </w:p>
          <w:p w14:paraId="158B3006" w14:textId="77777777" w:rsidR="002162F1" w:rsidRPr="002162F1" w:rsidRDefault="002162F1" w:rsidP="00464BB3">
            <w:pPr>
              <w:spacing w:after="0" w:line="276" w:lineRule="auto"/>
              <w:jc w:val="both"/>
              <w:rPr>
                <w:rFonts w:ascii="Times New Roman" w:hAnsi="Times New Roman"/>
                <w:bCs/>
                <w:sz w:val="16"/>
                <w:szCs w:val="16"/>
                <w:lang w:val="pt-BR"/>
              </w:rPr>
            </w:pPr>
            <w:r w:rsidRPr="002162F1">
              <w:rPr>
                <w:rFonts w:ascii="Times New Roman" w:hAnsi="Times New Roman"/>
                <w:bCs/>
                <w:sz w:val="16"/>
                <w:szCs w:val="16"/>
                <w:lang w:val="pt-BR"/>
              </w:rPr>
              <w:t>-Constituir sistemas de tratamento de efluentes no país;</w:t>
            </w:r>
          </w:p>
          <w:p w14:paraId="17BE0C81" w14:textId="77777777" w:rsidR="002162F1" w:rsidRPr="002162F1" w:rsidRDefault="002162F1" w:rsidP="00464BB3">
            <w:pPr>
              <w:spacing w:after="0" w:line="276" w:lineRule="auto"/>
              <w:jc w:val="both"/>
              <w:rPr>
                <w:rFonts w:ascii="Times New Roman" w:hAnsi="Times New Roman"/>
                <w:bCs/>
                <w:sz w:val="16"/>
                <w:szCs w:val="16"/>
                <w:lang w:val="pt-BR"/>
              </w:rPr>
            </w:pPr>
            <w:r w:rsidRPr="002162F1">
              <w:rPr>
                <w:rFonts w:ascii="Times New Roman" w:hAnsi="Times New Roman"/>
                <w:bCs/>
                <w:sz w:val="16"/>
                <w:szCs w:val="16"/>
                <w:lang w:val="pt-BR"/>
              </w:rPr>
              <w:t>- Supervisionar e capacitar os serviços de saneamento, higiene e saúde sobre os riscos existentes;</w:t>
            </w:r>
          </w:p>
          <w:p w14:paraId="70F27EC9" w14:textId="77777777" w:rsidR="002162F1" w:rsidRPr="002162F1" w:rsidRDefault="002162F1" w:rsidP="00464BB3">
            <w:pPr>
              <w:spacing w:after="0" w:line="276" w:lineRule="auto"/>
              <w:jc w:val="both"/>
              <w:rPr>
                <w:rFonts w:ascii="Times New Roman" w:hAnsi="Times New Roman"/>
                <w:bCs/>
                <w:sz w:val="16"/>
                <w:szCs w:val="16"/>
                <w:lang w:val="pt-BR"/>
              </w:rPr>
            </w:pPr>
            <w:r w:rsidRPr="002162F1">
              <w:rPr>
                <w:rFonts w:ascii="Times New Roman" w:hAnsi="Times New Roman"/>
                <w:bCs/>
                <w:sz w:val="16"/>
                <w:szCs w:val="16"/>
                <w:lang w:val="pt-BR"/>
              </w:rPr>
              <w:t>-Implementar novas leis e regulamentos adaptados ao nível de saneamento.</w:t>
            </w:r>
          </w:p>
        </w:tc>
        <w:tc>
          <w:tcPr>
            <w:tcW w:w="3119" w:type="dxa"/>
            <w:tcBorders>
              <w:top w:val="single" w:sz="4" w:space="0" w:color="auto"/>
              <w:left w:val="single" w:sz="4" w:space="0" w:color="auto"/>
              <w:bottom w:val="single" w:sz="4" w:space="0" w:color="auto"/>
              <w:right w:val="single" w:sz="4" w:space="0" w:color="auto"/>
            </w:tcBorders>
            <w:vAlign w:val="center"/>
          </w:tcPr>
          <w:p w14:paraId="21F6E1A1" w14:textId="77777777" w:rsidR="002162F1" w:rsidRPr="002162F1" w:rsidRDefault="002162F1" w:rsidP="00464BB3">
            <w:pPr>
              <w:autoSpaceDE w:val="0"/>
              <w:autoSpaceDN w:val="0"/>
              <w:adjustRightInd w:val="0"/>
              <w:spacing w:after="0" w:line="276" w:lineRule="auto"/>
              <w:jc w:val="both"/>
              <w:rPr>
                <w:rFonts w:ascii="Times New Roman" w:hAnsi="Times New Roman"/>
                <w:sz w:val="16"/>
                <w:szCs w:val="16"/>
                <w:lang w:val="pt-BR"/>
              </w:rPr>
            </w:pPr>
            <w:r w:rsidRPr="002162F1">
              <w:rPr>
                <w:rFonts w:ascii="Times New Roman" w:hAnsi="Times New Roman"/>
                <w:sz w:val="16"/>
                <w:szCs w:val="16"/>
                <w:lang w:val="pt-BR"/>
              </w:rPr>
              <w:t>- Número de campanhas de sensibilização realizadas;</w:t>
            </w:r>
          </w:p>
          <w:p w14:paraId="173A93AA" w14:textId="77777777" w:rsidR="002162F1" w:rsidRPr="002162F1" w:rsidRDefault="002162F1" w:rsidP="00464BB3">
            <w:pPr>
              <w:autoSpaceDE w:val="0"/>
              <w:autoSpaceDN w:val="0"/>
              <w:adjustRightInd w:val="0"/>
              <w:spacing w:after="0" w:line="276" w:lineRule="auto"/>
              <w:jc w:val="both"/>
              <w:rPr>
                <w:rFonts w:ascii="Times New Roman" w:hAnsi="Times New Roman"/>
                <w:sz w:val="16"/>
                <w:szCs w:val="16"/>
                <w:lang w:val="pt-BR"/>
              </w:rPr>
            </w:pPr>
            <w:r w:rsidRPr="002162F1">
              <w:rPr>
                <w:rFonts w:ascii="Times New Roman" w:hAnsi="Times New Roman"/>
                <w:sz w:val="16"/>
                <w:szCs w:val="16"/>
                <w:lang w:val="pt-BR"/>
              </w:rPr>
              <w:t>-Presença de serviço especializado;</w:t>
            </w:r>
          </w:p>
          <w:p w14:paraId="3D3FA0BF" w14:textId="77777777" w:rsidR="002162F1" w:rsidRPr="002162F1" w:rsidRDefault="002162F1" w:rsidP="00464BB3">
            <w:pPr>
              <w:autoSpaceDE w:val="0"/>
              <w:autoSpaceDN w:val="0"/>
              <w:adjustRightInd w:val="0"/>
              <w:spacing w:after="0" w:line="276" w:lineRule="auto"/>
              <w:jc w:val="both"/>
              <w:rPr>
                <w:rFonts w:ascii="Times New Roman" w:hAnsi="Times New Roman"/>
                <w:sz w:val="16"/>
                <w:szCs w:val="16"/>
                <w:lang w:val="pt-BR"/>
              </w:rPr>
            </w:pPr>
            <w:r w:rsidRPr="002162F1">
              <w:rPr>
                <w:rFonts w:ascii="Times New Roman" w:hAnsi="Times New Roman"/>
                <w:sz w:val="16"/>
                <w:szCs w:val="16"/>
                <w:lang w:val="pt-BR"/>
              </w:rPr>
              <w:t>-Número de pessoas supervisionadas e treinadas;</w:t>
            </w:r>
          </w:p>
          <w:p w14:paraId="4D069DDF" w14:textId="77777777" w:rsidR="002162F1" w:rsidRPr="002162F1" w:rsidRDefault="002162F1" w:rsidP="00464BB3">
            <w:pPr>
              <w:autoSpaceDE w:val="0"/>
              <w:autoSpaceDN w:val="0"/>
              <w:adjustRightInd w:val="0"/>
              <w:spacing w:after="0" w:line="276" w:lineRule="auto"/>
              <w:jc w:val="both"/>
              <w:rPr>
                <w:rFonts w:ascii="Times New Roman" w:hAnsi="Times New Roman"/>
                <w:sz w:val="16"/>
                <w:szCs w:val="16"/>
                <w:lang w:val="pt-BR"/>
              </w:rPr>
            </w:pPr>
            <w:r w:rsidRPr="002162F1">
              <w:rPr>
                <w:rFonts w:ascii="Times New Roman" w:hAnsi="Times New Roman"/>
                <w:sz w:val="16"/>
                <w:szCs w:val="16"/>
                <w:lang w:val="pt-BR"/>
              </w:rPr>
              <w:t>-Existência de lei ou regulamento;</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E34FBA"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ESTADO</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7652A2"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Comitê de Monitoramento</w:t>
            </w:r>
          </w:p>
        </w:tc>
        <w:tc>
          <w:tcPr>
            <w:tcW w:w="708" w:type="dxa"/>
            <w:tcBorders>
              <w:top w:val="single" w:sz="4" w:space="0" w:color="auto"/>
              <w:left w:val="single" w:sz="4" w:space="0" w:color="auto"/>
              <w:bottom w:val="single" w:sz="4" w:space="0" w:color="auto"/>
              <w:right w:val="single" w:sz="4" w:space="0" w:color="auto"/>
            </w:tcBorders>
            <w:vAlign w:val="center"/>
          </w:tcPr>
          <w:p w14:paraId="4E4CF64E" w14:textId="77777777" w:rsidR="002162F1" w:rsidRPr="00F25541" w:rsidRDefault="002162F1" w:rsidP="00464BB3">
            <w:pPr>
              <w:autoSpaceDE w:val="0"/>
              <w:autoSpaceDN w:val="0"/>
              <w:adjustRightInd w:val="0"/>
              <w:spacing w:after="0" w:line="276" w:lineRule="auto"/>
              <w:jc w:val="center"/>
              <w:rPr>
                <w:rFonts w:ascii="Times New Roman" w:hAnsi="Times New Roman"/>
                <w:sz w:val="16"/>
                <w:szCs w:val="16"/>
              </w:rPr>
            </w:pPr>
            <w:r w:rsidRPr="00F25541">
              <w:rPr>
                <w:rFonts w:ascii="Times New Roman" w:hAnsi="Times New Roman"/>
                <w:sz w:val="16"/>
                <w:szCs w:val="16"/>
              </w:rPr>
              <w:t>No início e continuamente</w:t>
            </w:r>
          </w:p>
        </w:tc>
        <w:tc>
          <w:tcPr>
            <w:tcW w:w="993" w:type="dxa"/>
            <w:tcBorders>
              <w:top w:val="single" w:sz="4" w:space="0" w:color="auto"/>
              <w:left w:val="single" w:sz="4" w:space="0" w:color="auto"/>
              <w:bottom w:val="single" w:sz="4" w:space="0" w:color="auto"/>
              <w:right w:val="single" w:sz="4" w:space="0" w:color="auto"/>
            </w:tcBorders>
            <w:vAlign w:val="center"/>
          </w:tcPr>
          <w:p w14:paraId="7991E5ED" w14:textId="77777777" w:rsidR="002162F1" w:rsidRPr="00F25541" w:rsidRDefault="002162F1" w:rsidP="00464BB3">
            <w:pPr>
              <w:autoSpaceDE w:val="0"/>
              <w:autoSpaceDN w:val="0"/>
              <w:adjustRightInd w:val="0"/>
              <w:spacing w:after="0" w:line="276" w:lineRule="auto"/>
              <w:jc w:val="center"/>
              <w:rPr>
                <w:rFonts w:ascii="Times New Roman" w:hAnsi="Times New Roman"/>
                <w:sz w:val="16"/>
                <w:szCs w:val="16"/>
              </w:rPr>
            </w:pPr>
            <w:r w:rsidRPr="00F25541">
              <w:rPr>
                <w:rFonts w:ascii="Times New Roman" w:hAnsi="Times New Roman"/>
                <w:sz w:val="16"/>
                <w:szCs w:val="16"/>
              </w:rPr>
              <w:t>Três vezes por ano</w:t>
            </w:r>
          </w:p>
        </w:tc>
        <w:tc>
          <w:tcPr>
            <w:tcW w:w="1036"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D2E9BE6" w14:textId="77777777" w:rsidR="002162F1" w:rsidRPr="00F25541" w:rsidRDefault="002162F1" w:rsidP="00464BB3">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6.000.000</w:t>
            </w:r>
          </w:p>
        </w:tc>
      </w:tr>
      <w:tr w:rsidR="002162F1" w:rsidRPr="00F25541" w14:paraId="3DD1855D" w14:textId="77777777" w:rsidTr="00464BB3">
        <w:trPr>
          <w:trHeight w:val="379"/>
          <w:jc w:val="center"/>
        </w:trPr>
        <w:tc>
          <w:tcPr>
            <w:tcW w:w="15102"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98F8679"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SUB TOTAL 3</w:t>
            </w:r>
          </w:p>
        </w:tc>
        <w:tc>
          <w:tcPr>
            <w:tcW w:w="1036" w:type="dxa"/>
            <w:gridSpan w:val="2"/>
            <w:tcBorders>
              <w:top w:val="single" w:sz="4" w:space="0" w:color="auto"/>
              <w:left w:val="single" w:sz="4" w:space="0" w:color="auto"/>
              <w:bottom w:val="single" w:sz="4" w:space="0" w:color="auto"/>
              <w:right w:val="single" w:sz="4" w:space="0" w:color="auto"/>
            </w:tcBorders>
            <w:shd w:val="clear" w:color="auto" w:fill="002060"/>
            <w:vAlign w:val="center"/>
            <w:hideMark/>
          </w:tcPr>
          <w:p w14:paraId="2226993D" w14:textId="77777777" w:rsidR="002162F1" w:rsidRPr="00F25541" w:rsidRDefault="002162F1" w:rsidP="00464BB3">
            <w:pPr>
              <w:spacing w:after="0" w:line="240" w:lineRule="auto"/>
              <w:jc w:val="center"/>
              <w:rPr>
                <w:rFonts w:ascii="Times New Roman" w:hAnsi="Times New Roman"/>
                <w:b/>
                <w:bCs/>
                <w:sz w:val="16"/>
                <w:szCs w:val="16"/>
              </w:rPr>
            </w:pPr>
            <w:r w:rsidRPr="00F25541">
              <w:rPr>
                <w:rFonts w:ascii="Times New Roman" w:hAnsi="Times New Roman"/>
                <w:b/>
                <w:bCs/>
                <w:sz w:val="16"/>
                <w:szCs w:val="16"/>
              </w:rPr>
              <w:t>1.5 milhões</w:t>
            </w:r>
          </w:p>
        </w:tc>
      </w:tr>
    </w:tbl>
    <w:p w14:paraId="29F61036" w14:textId="77777777" w:rsidR="002162F1" w:rsidRPr="00206F59" w:rsidRDefault="002162F1" w:rsidP="002162F1">
      <w:pPr>
        <w:rPr>
          <w:rFonts w:ascii="Times New Roman" w:hAnsi="Times New Roman"/>
        </w:rPr>
      </w:pPr>
    </w:p>
    <w:p w14:paraId="5FD8AFC6" w14:textId="77777777" w:rsidR="002162F1" w:rsidRPr="002162F1" w:rsidRDefault="002162F1" w:rsidP="002162F1">
      <w:pPr>
        <w:pBdr>
          <w:top w:val="single" w:sz="4" w:space="1" w:color="auto"/>
          <w:left w:val="single" w:sz="4" w:space="31" w:color="auto"/>
          <w:bottom w:val="single" w:sz="4" w:space="1" w:color="auto"/>
          <w:right w:val="single" w:sz="4" w:space="4" w:color="auto"/>
        </w:pBdr>
        <w:shd w:val="clear" w:color="auto" w:fill="002060"/>
        <w:autoSpaceDE w:val="0"/>
        <w:autoSpaceDN w:val="0"/>
        <w:adjustRightInd w:val="0"/>
        <w:spacing w:after="0" w:line="276" w:lineRule="auto"/>
        <w:jc w:val="center"/>
        <w:rPr>
          <w:rFonts w:ascii="Times New Roman" w:hAnsi="Times New Roman"/>
          <w:b/>
          <w:bCs/>
          <w:color w:val="FF0000"/>
          <w:sz w:val="48"/>
          <w:szCs w:val="48"/>
          <w:lang w:val="pt-BR"/>
        </w:rPr>
      </w:pPr>
      <w:r w:rsidRPr="002162F1">
        <w:rPr>
          <w:rFonts w:ascii="Times New Roman" w:hAnsi="Times New Roman"/>
          <w:b/>
          <w:bCs/>
          <w:color w:val="FF0000"/>
          <w:sz w:val="48"/>
          <w:szCs w:val="48"/>
          <w:lang w:val="pt-BR"/>
        </w:rPr>
        <w:t>O CUSTO GERAL DE IMPLEMENTAÇÃO DO ESMP É</w:t>
      </w:r>
    </w:p>
    <w:p w14:paraId="16DC15B3" w14:textId="77777777" w:rsidR="002162F1" w:rsidRPr="002162F1" w:rsidRDefault="002162F1" w:rsidP="002162F1">
      <w:pPr>
        <w:pBdr>
          <w:top w:val="single" w:sz="4" w:space="1" w:color="auto"/>
          <w:left w:val="single" w:sz="4" w:space="31" w:color="auto"/>
          <w:bottom w:val="single" w:sz="4" w:space="1" w:color="auto"/>
          <w:right w:val="single" w:sz="4" w:space="4" w:color="auto"/>
        </w:pBdr>
        <w:shd w:val="clear" w:color="auto" w:fill="002060"/>
        <w:autoSpaceDE w:val="0"/>
        <w:autoSpaceDN w:val="0"/>
        <w:adjustRightInd w:val="0"/>
        <w:spacing w:after="0" w:line="276" w:lineRule="auto"/>
        <w:jc w:val="center"/>
        <w:rPr>
          <w:rFonts w:ascii="Times New Roman" w:hAnsi="Times New Roman"/>
          <w:b/>
          <w:bCs/>
          <w:color w:val="FF0000"/>
          <w:sz w:val="52"/>
          <w:szCs w:val="52"/>
          <w:lang w:val="pt-BR"/>
        </w:rPr>
      </w:pPr>
      <w:r w:rsidRPr="002162F1">
        <w:rPr>
          <w:rFonts w:ascii="Times New Roman" w:hAnsi="Times New Roman"/>
          <w:b/>
          <w:bCs/>
          <w:color w:val="FF0000"/>
          <w:sz w:val="52"/>
          <w:szCs w:val="52"/>
          <w:lang w:val="pt-BR"/>
        </w:rPr>
        <w:t>91.000.000 FCFA</w:t>
      </w:r>
    </w:p>
    <w:p w14:paraId="1439348B" w14:textId="77777777" w:rsidR="002162F1" w:rsidRPr="002162F1" w:rsidRDefault="002162F1" w:rsidP="002162F1">
      <w:pPr>
        <w:pBdr>
          <w:top w:val="single" w:sz="4" w:space="1" w:color="auto"/>
          <w:left w:val="single" w:sz="4" w:space="31" w:color="auto"/>
          <w:bottom w:val="single" w:sz="4" w:space="1" w:color="auto"/>
          <w:right w:val="single" w:sz="4" w:space="4" w:color="auto"/>
        </w:pBdr>
        <w:jc w:val="center"/>
        <w:rPr>
          <w:rFonts w:ascii="Times New Roman" w:hAnsi="Times New Roman"/>
          <w:b/>
          <w:sz w:val="52"/>
          <w:szCs w:val="52"/>
          <w:lang w:val="pt-BR"/>
        </w:rPr>
      </w:pPr>
      <w:r w:rsidRPr="002162F1">
        <w:rPr>
          <w:rFonts w:ascii="Times New Roman" w:hAnsi="Times New Roman"/>
          <w:b/>
          <w:sz w:val="52"/>
          <w:szCs w:val="52"/>
          <w:u w:val="single"/>
          <w:lang w:val="pt-BR"/>
        </w:rPr>
        <w:t>Notas</w:t>
      </w:r>
      <w:r w:rsidRPr="002162F1">
        <w:rPr>
          <w:rFonts w:ascii="Times New Roman" w:hAnsi="Times New Roman"/>
          <w:b/>
          <w:sz w:val="52"/>
          <w:szCs w:val="52"/>
          <w:lang w:val="pt-BR"/>
        </w:rPr>
        <w:t xml:space="preserve"> :</w:t>
      </w:r>
    </w:p>
    <w:p w14:paraId="71A17B08" w14:textId="77777777" w:rsidR="002162F1" w:rsidRPr="002162F1" w:rsidRDefault="002162F1" w:rsidP="002162F1">
      <w:pPr>
        <w:pBdr>
          <w:top w:val="single" w:sz="4" w:space="1" w:color="auto"/>
          <w:left w:val="single" w:sz="4" w:space="31" w:color="auto"/>
          <w:bottom w:val="single" w:sz="4" w:space="1" w:color="auto"/>
          <w:right w:val="single" w:sz="4" w:space="4" w:color="auto"/>
        </w:pBdr>
        <w:spacing w:after="0"/>
        <w:jc w:val="center"/>
        <w:rPr>
          <w:rFonts w:ascii="Times New Roman" w:hAnsi="Times New Roman"/>
          <w:sz w:val="28"/>
          <w:szCs w:val="28"/>
          <w:lang w:val="pt-BR"/>
        </w:rPr>
      </w:pPr>
      <w:r w:rsidRPr="002162F1">
        <w:rPr>
          <w:rFonts w:ascii="Times New Roman" w:hAnsi="Times New Roman"/>
          <w:sz w:val="28"/>
          <w:szCs w:val="28"/>
          <w:lang w:val="pt-BR"/>
        </w:rPr>
        <w:t>Os custos propostos no âmbito da implementação do PGAS foram estimados com base na nossa própria experiência, nas discussões que tivemos com os serviços técnicos durante a consulta pública, nos preços aplicados na área do projeto e realidades socioeconômicas encontradas no campo.</w:t>
      </w:r>
    </w:p>
    <w:p w14:paraId="5AF9C722" w14:textId="77777777" w:rsidR="002162F1" w:rsidRPr="002162F1" w:rsidRDefault="002162F1" w:rsidP="002162F1">
      <w:pPr>
        <w:pBdr>
          <w:top w:val="single" w:sz="4" w:space="1" w:color="auto"/>
          <w:left w:val="single" w:sz="4" w:space="31" w:color="auto"/>
          <w:bottom w:val="single" w:sz="4" w:space="1" w:color="auto"/>
          <w:right w:val="single" w:sz="4" w:space="4" w:color="auto"/>
        </w:pBdr>
        <w:jc w:val="center"/>
        <w:rPr>
          <w:rFonts w:ascii="Times New Roman" w:hAnsi="Times New Roman"/>
          <w:sz w:val="28"/>
          <w:szCs w:val="28"/>
          <w:lang w:val="pt-BR"/>
        </w:rPr>
      </w:pPr>
      <w:r w:rsidRPr="002162F1">
        <w:rPr>
          <w:rFonts w:ascii="Times New Roman" w:hAnsi="Times New Roman"/>
          <w:sz w:val="28"/>
          <w:szCs w:val="28"/>
          <w:lang w:val="pt-BR"/>
        </w:rPr>
        <w:t>Estes custos não são derivados de um cálculo de preços unitários porque existem medidas que não são quantificáveis, mas dependem exclusivamente dos parâmetros socioeconómicos da área do subprojecto n ° 3.</w:t>
      </w:r>
    </w:p>
    <w:p w14:paraId="3B594C7A" w14:textId="77777777" w:rsidR="002162F1" w:rsidRPr="002162F1" w:rsidRDefault="002162F1" w:rsidP="002162F1">
      <w:pPr>
        <w:pBdr>
          <w:top w:val="single" w:sz="4" w:space="1" w:color="auto"/>
          <w:left w:val="single" w:sz="4" w:space="31" w:color="auto"/>
          <w:bottom w:val="single" w:sz="4" w:space="1" w:color="auto"/>
          <w:right w:val="single" w:sz="4" w:space="4" w:color="auto"/>
        </w:pBdr>
        <w:jc w:val="center"/>
        <w:rPr>
          <w:rFonts w:ascii="Times New Roman" w:hAnsi="Times New Roman"/>
          <w:sz w:val="28"/>
          <w:szCs w:val="28"/>
          <w:lang w:val="pt-BR"/>
        </w:rPr>
      </w:pPr>
      <w:r w:rsidRPr="002162F1">
        <w:rPr>
          <w:rFonts w:ascii="Times New Roman" w:hAnsi="Times New Roman"/>
          <w:sz w:val="28"/>
          <w:szCs w:val="28"/>
          <w:lang w:val="pt-BR"/>
        </w:rPr>
        <w:t>Cabe ao cliente revisar esses custos para melhor adaptá-los durante a obra.</w:t>
      </w:r>
      <w:r w:rsidRPr="002162F1">
        <w:rPr>
          <w:rFonts w:ascii="Times New Roman" w:hAnsi="Times New Roman"/>
          <w:lang w:val="pt-BR"/>
        </w:rPr>
        <w:tab/>
      </w:r>
    </w:p>
    <w:p w14:paraId="6BD7B816" w14:textId="77777777" w:rsidR="002162F1" w:rsidRPr="002162F1" w:rsidRDefault="002162F1" w:rsidP="002162F1">
      <w:pPr>
        <w:spacing w:after="0"/>
        <w:ind w:right="-283"/>
        <w:jc w:val="center"/>
        <w:rPr>
          <w:b/>
          <w:bCs/>
          <w:sz w:val="28"/>
          <w:szCs w:val="28"/>
          <w:u w:val="single"/>
          <w:lang w:val="pt-BR"/>
        </w:rPr>
      </w:pPr>
    </w:p>
    <w:p w14:paraId="4DBE270B" w14:textId="77777777" w:rsidR="002162F1" w:rsidRPr="002162F1" w:rsidRDefault="002162F1" w:rsidP="002162F1">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32"/>
          <w:szCs w:val="32"/>
          <w:u w:val="single"/>
          <w:lang w:val="pt-BR"/>
        </w:rPr>
      </w:pPr>
      <w:r w:rsidRPr="002162F1">
        <w:rPr>
          <w:rFonts w:ascii="Times New Roman" w:hAnsi="Times New Roman"/>
          <w:b/>
          <w:sz w:val="32"/>
          <w:szCs w:val="32"/>
          <w:u w:val="single"/>
          <w:lang w:val="pt-BR"/>
        </w:rPr>
        <w:t>O CUSTO ESTIMADO DE MONITORAMENTO DA IMPLEMENTAÇÃO DO ESMP PELO COMITÊ DE MONITORAMENTO ATRAVÉS DO MOU COM O PAUSEE-FA É DE:</w:t>
      </w:r>
    </w:p>
    <w:p w14:paraId="12EC9F00" w14:textId="77777777" w:rsidR="002162F1" w:rsidRPr="00535AF5" w:rsidRDefault="002162F1" w:rsidP="002162F1">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40"/>
          <w:szCs w:val="40"/>
          <w:u w:val="single"/>
        </w:rPr>
        <w:sectPr w:rsidR="002162F1" w:rsidRPr="00535AF5" w:rsidSect="00C02A88">
          <w:pgSz w:w="16838" w:h="11906" w:orient="landscape"/>
          <w:pgMar w:top="1130" w:right="1418" w:bottom="1418" w:left="1418" w:header="426" w:footer="709" w:gutter="0"/>
          <w:cols w:space="708"/>
          <w:docGrid w:linePitch="360"/>
        </w:sectPr>
      </w:pPr>
      <w:r>
        <w:rPr>
          <w:rFonts w:ascii="Times New Roman" w:hAnsi="Times New Roman"/>
          <w:b/>
          <w:sz w:val="40"/>
          <w:szCs w:val="40"/>
          <w:u w:val="single"/>
        </w:rPr>
        <w:t>35 250 000 F CFA</w:t>
      </w:r>
    </w:p>
    <w:p w14:paraId="1A9C79DA" w14:textId="77777777" w:rsidR="002162F1" w:rsidRPr="00E732C7" w:rsidRDefault="002162F1" w:rsidP="002162F1">
      <w:pPr>
        <w:pStyle w:val="PargrafodaLista"/>
        <w:numPr>
          <w:ilvl w:val="0"/>
          <w:numId w:val="196"/>
        </w:numPr>
        <w:tabs>
          <w:tab w:val="left" w:pos="1418"/>
          <w:tab w:val="left" w:pos="1843"/>
        </w:tabs>
        <w:spacing w:after="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CONSULTA PÚBLICA</w:t>
      </w:r>
    </w:p>
    <w:p w14:paraId="7FFB522B" w14:textId="77777777" w:rsidR="002162F1" w:rsidRPr="002162F1" w:rsidRDefault="002162F1" w:rsidP="002162F1">
      <w:pPr>
        <w:spacing w:after="0" w:line="240" w:lineRule="auto"/>
        <w:ind w:left="-284" w:right="-710"/>
        <w:jc w:val="both"/>
        <w:rPr>
          <w:rFonts w:ascii="Times New Roman" w:hAnsi="Times New Roman" w:cs="Times New Roman"/>
          <w:b/>
          <w:u w:val="single"/>
          <w:lang w:val="pt-BR"/>
        </w:rPr>
      </w:pPr>
      <w:r w:rsidRPr="002162F1">
        <w:rPr>
          <w:rFonts w:ascii="Times New Roman" w:hAnsi="Times New Roman" w:cs="Times New Roman"/>
          <w:lang w:val="pt-BR"/>
        </w:rPr>
        <w:t>Consultas públicas às populações dos municípios beneficiários e seus representantes interessados.</w:t>
      </w:r>
    </w:p>
    <w:p w14:paraId="678C41BE" w14:textId="77777777" w:rsidR="002162F1" w:rsidRPr="002162F1" w:rsidRDefault="002162F1" w:rsidP="002162F1">
      <w:pPr>
        <w:spacing w:line="240" w:lineRule="auto"/>
        <w:ind w:left="-284" w:right="-710"/>
        <w:jc w:val="both"/>
        <w:rPr>
          <w:rFonts w:ascii="Times New Roman" w:hAnsi="Times New Roman" w:cs="Times New Roman"/>
          <w:b/>
          <w:u w:val="single"/>
          <w:lang w:val="pt-BR"/>
        </w:rPr>
      </w:pPr>
      <w:r w:rsidRPr="002162F1">
        <w:rPr>
          <w:rFonts w:ascii="Times New Roman" w:hAnsi="Times New Roman" w:cs="Times New Roman"/>
          <w:lang w:val="pt-BR"/>
        </w:rPr>
        <w:t>De forma muito ampla e geral, durante as consultas públicas, constatou-se uma forte aceitação social do projeto pelas populações consultadas. Segundo eles, o PUASEE atende a uma demanda socioambiental e de urbanização expressa há anos por populações que sofrem com a falta de água potável e iluminação pública. As populações e lideranças de seus bairros reunidas durante as assembleias de consulta mostraram um claro entendimento das questões ambientais e sociais do projeto e estão prontas para dar uma mão para alcançar os objetivos. As populações têm uma grande esperança de ver as atividades e componentes planejados no projeto se materializarem rapidamente, a fim de se beneficiar de um ambiente de vida melhorado com novas construções, reabilitação e extensão das redes de água e eletricidade. Em sua maioria, as populações e os eleitos locais acreditam que a gestão dos problemas de água e eletricidade é uma questão urgente para garantir a sustentabilidade dos bairros.</w:t>
      </w:r>
    </w:p>
    <w:p w14:paraId="0AC2F543" w14:textId="77777777" w:rsidR="002162F1" w:rsidRPr="00E732C7" w:rsidRDefault="002162F1" w:rsidP="002162F1">
      <w:pPr>
        <w:pStyle w:val="PargrafodaLista"/>
        <w:numPr>
          <w:ilvl w:val="0"/>
          <w:numId w:val="196"/>
        </w:numPr>
        <w:tabs>
          <w:tab w:val="left" w:pos="1418"/>
          <w:tab w:val="left" w:pos="1843"/>
        </w:tabs>
        <w:spacing w:before="240" w:after="0" w:line="240" w:lineRule="auto"/>
        <w:ind w:right="-710"/>
        <w:contextualSpacing w:val="0"/>
        <w:rPr>
          <w:rFonts w:ascii="Times New Roman" w:hAnsi="Times New Roman"/>
          <w:b/>
          <w:bCs/>
          <w:i/>
          <w:sz w:val="22"/>
          <w:szCs w:val="22"/>
        </w:rPr>
      </w:pPr>
      <w:r w:rsidRPr="00E732C7">
        <w:rPr>
          <w:rFonts w:ascii="Times New Roman" w:hAnsi="Times New Roman"/>
          <w:b/>
          <w:bCs/>
          <w:i/>
          <w:sz w:val="22"/>
          <w:szCs w:val="22"/>
        </w:rPr>
        <w:t>PLANO DE GESTÃO DE RESÍDUOS</w:t>
      </w:r>
    </w:p>
    <w:p w14:paraId="7447B9A5" w14:textId="77777777" w:rsidR="002162F1" w:rsidRPr="002162F1" w:rsidRDefault="002162F1" w:rsidP="002162F1">
      <w:pPr>
        <w:spacing w:after="0" w:line="240" w:lineRule="auto"/>
        <w:ind w:left="-284" w:right="-710"/>
        <w:jc w:val="both"/>
        <w:rPr>
          <w:rFonts w:ascii="Times New Roman" w:hAnsi="Times New Roman" w:cs="Times New Roman"/>
          <w:lang w:val="pt-BR"/>
        </w:rPr>
      </w:pPr>
      <w:r w:rsidRPr="002162F1">
        <w:rPr>
          <w:rFonts w:ascii="Times New Roman" w:hAnsi="Times New Roman" w:cs="Times New Roman"/>
          <w:lang w:val="pt-BR"/>
        </w:rPr>
        <w:t>Muitas vezes, durante as obras, as atividades das empresas estão na origem da produção de grandes quantidades de resíduos sólidos e líquidos (destruição de edifícios, derrubada de árvores, produção de resíduos plásticos, madeira, papelão, baterias usado, óleo de motor, peças sobressalentes mecânicas, derramamentos de betume e todos os tipos de resíduos perigosos ou especiais) e que devem ser gerenciados com rigor. Esses resíduos são somados aos já produzidos pelas populações vizinhas.</w:t>
      </w:r>
    </w:p>
    <w:p w14:paraId="7EA9D285" w14:textId="77777777" w:rsidR="002162F1" w:rsidRPr="002162F1" w:rsidRDefault="002162F1" w:rsidP="002162F1">
      <w:pPr>
        <w:spacing w:after="0" w:line="240" w:lineRule="auto"/>
        <w:ind w:left="-284" w:right="-710"/>
        <w:jc w:val="both"/>
        <w:rPr>
          <w:rFonts w:ascii="Times New Roman" w:hAnsi="Times New Roman" w:cs="Times New Roman"/>
          <w:lang w:val="pt-BR"/>
        </w:rPr>
      </w:pPr>
      <w:r w:rsidRPr="002162F1">
        <w:rPr>
          <w:rFonts w:ascii="Times New Roman" w:hAnsi="Times New Roman" w:cs="Times New Roman"/>
          <w:lang w:val="pt-BR"/>
        </w:rPr>
        <w:t>Assim, para uma gestão ambientalmente correta desses resíduos, durante a obra, várias recomendações e sugestões são feitas.</w:t>
      </w:r>
    </w:p>
    <w:p w14:paraId="53FE2197" w14:textId="77777777" w:rsidR="002162F1" w:rsidRPr="002162F1" w:rsidRDefault="002162F1" w:rsidP="002162F1">
      <w:pPr>
        <w:spacing w:after="0" w:line="240" w:lineRule="auto"/>
        <w:ind w:left="-284" w:right="-710"/>
        <w:jc w:val="both"/>
        <w:rPr>
          <w:rFonts w:ascii="Times New Roman" w:hAnsi="Times New Roman" w:cs="Times New Roman"/>
          <w:lang w:val="pt-BR"/>
        </w:rPr>
      </w:pPr>
    </w:p>
    <w:p w14:paraId="575B7FA3" w14:textId="77777777" w:rsidR="002162F1" w:rsidRPr="002162F1" w:rsidRDefault="002162F1" w:rsidP="002162F1">
      <w:pPr>
        <w:pStyle w:val="PargrafodaLista"/>
        <w:numPr>
          <w:ilvl w:val="0"/>
          <w:numId w:val="196"/>
        </w:numPr>
        <w:tabs>
          <w:tab w:val="left" w:pos="1418"/>
          <w:tab w:val="left" w:pos="1843"/>
        </w:tabs>
        <w:spacing w:after="0" w:line="240" w:lineRule="auto"/>
        <w:ind w:right="-710"/>
        <w:contextualSpacing w:val="0"/>
        <w:rPr>
          <w:rFonts w:ascii="Times New Roman" w:hAnsi="Times New Roman"/>
          <w:b/>
          <w:bCs/>
          <w:i/>
          <w:sz w:val="22"/>
          <w:szCs w:val="22"/>
          <w:lang w:val="pt-BR"/>
        </w:rPr>
      </w:pPr>
      <w:r w:rsidRPr="002162F1">
        <w:rPr>
          <w:rFonts w:ascii="Times New Roman" w:hAnsi="Times New Roman"/>
          <w:b/>
          <w:bCs/>
          <w:i/>
          <w:sz w:val="22"/>
          <w:szCs w:val="22"/>
          <w:lang w:val="pt-BR"/>
        </w:rPr>
        <w:t xml:space="preserve">GESTÃO DA VIOLÊNCIA BASEADA NO GÉNERO (GBV) </w:t>
      </w:r>
    </w:p>
    <w:p w14:paraId="6C3C6BA0" w14:textId="77777777" w:rsidR="002162F1" w:rsidRPr="002162F1" w:rsidRDefault="002162F1" w:rsidP="002162F1">
      <w:pPr>
        <w:spacing w:line="240" w:lineRule="auto"/>
        <w:ind w:left="-284" w:right="-710"/>
        <w:jc w:val="both"/>
        <w:rPr>
          <w:rFonts w:ascii="Times New Roman" w:hAnsi="Times New Roman" w:cs="Times New Roman"/>
          <w:lang w:val="pt-BR"/>
        </w:rPr>
      </w:pPr>
      <w:r w:rsidRPr="002162F1">
        <w:rPr>
          <w:rFonts w:ascii="Times New Roman" w:hAnsi="Times New Roman" w:cs="Times New Roman"/>
          <w:lang w:val="pt-BR"/>
        </w:rPr>
        <w:t>A sacralização da dignidade humana exige grande importância. Como resultado, nenhum tratamento desumano e cruel pode ser tolerado e certos atos de barbárie são severamente punidos:</w:t>
      </w:r>
    </w:p>
    <w:p w14:paraId="64F9CA0A" w14:textId="77777777" w:rsidR="002162F1" w:rsidRPr="00E732C7" w:rsidRDefault="002162F1" w:rsidP="002162F1">
      <w:pPr>
        <w:pStyle w:val="Listecouleur-Accent11"/>
        <w:numPr>
          <w:ilvl w:val="0"/>
          <w:numId w:val="197"/>
        </w:numPr>
        <w:ind w:left="851" w:right="-710"/>
        <w:rPr>
          <w:rFonts w:ascii="Times New Roman" w:hAnsi="Times New Roman"/>
          <w:sz w:val="20"/>
          <w:szCs w:val="20"/>
        </w:rPr>
      </w:pPr>
      <w:r w:rsidRPr="00E732C7">
        <w:rPr>
          <w:rFonts w:ascii="Times New Roman" w:hAnsi="Times New Roman"/>
          <w:sz w:val="20"/>
          <w:szCs w:val="20"/>
        </w:rPr>
        <w:t>Assédio moral</w:t>
      </w:r>
    </w:p>
    <w:p w14:paraId="5DC8D7A5" w14:textId="77777777" w:rsidR="002162F1" w:rsidRPr="00E732C7" w:rsidRDefault="002162F1" w:rsidP="002162F1">
      <w:pPr>
        <w:pStyle w:val="Listecouleur-Accent11"/>
        <w:numPr>
          <w:ilvl w:val="0"/>
          <w:numId w:val="197"/>
        </w:numPr>
        <w:ind w:left="851" w:right="-710"/>
        <w:rPr>
          <w:rFonts w:ascii="Times New Roman" w:hAnsi="Times New Roman"/>
          <w:sz w:val="20"/>
          <w:szCs w:val="20"/>
        </w:rPr>
      </w:pPr>
      <w:r w:rsidRPr="00E732C7">
        <w:rPr>
          <w:rFonts w:ascii="Times New Roman" w:hAnsi="Times New Roman"/>
          <w:sz w:val="20"/>
          <w:szCs w:val="20"/>
        </w:rPr>
        <w:t>Violência física</w:t>
      </w:r>
    </w:p>
    <w:p w14:paraId="7D05B200" w14:textId="77777777" w:rsidR="002162F1" w:rsidRPr="002162F1" w:rsidRDefault="002162F1" w:rsidP="002162F1">
      <w:pPr>
        <w:pStyle w:val="Listecouleur-Accent11"/>
        <w:numPr>
          <w:ilvl w:val="0"/>
          <w:numId w:val="197"/>
        </w:numPr>
        <w:ind w:left="851" w:right="-710"/>
        <w:rPr>
          <w:rFonts w:ascii="Times New Roman" w:hAnsi="Times New Roman"/>
          <w:sz w:val="20"/>
          <w:szCs w:val="20"/>
          <w:lang w:val="pt-BR"/>
        </w:rPr>
      </w:pPr>
      <w:r w:rsidRPr="002162F1">
        <w:rPr>
          <w:rFonts w:ascii="Times New Roman" w:hAnsi="Times New Roman"/>
          <w:sz w:val="20"/>
          <w:szCs w:val="20"/>
          <w:lang w:val="pt-BR"/>
        </w:rPr>
        <w:t>Pimp, assédio e violência sexual e pedofilia</w:t>
      </w:r>
    </w:p>
    <w:p w14:paraId="5E8A9AC4" w14:textId="77777777" w:rsidR="002162F1" w:rsidRPr="00E732C7" w:rsidRDefault="002162F1" w:rsidP="002162F1">
      <w:pPr>
        <w:pStyle w:val="Listecouleur-Accent11"/>
        <w:numPr>
          <w:ilvl w:val="0"/>
          <w:numId w:val="197"/>
        </w:numPr>
        <w:ind w:left="851" w:right="-710"/>
        <w:rPr>
          <w:rFonts w:ascii="Times New Roman" w:hAnsi="Times New Roman"/>
          <w:sz w:val="20"/>
          <w:szCs w:val="20"/>
        </w:rPr>
      </w:pPr>
      <w:r w:rsidRPr="00E732C7">
        <w:rPr>
          <w:rFonts w:ascii="Times New Roman" w:hAnsi="Times New Roman"/>
          <w:sz w:val="20"/>
          <w:szCs w:val="20"/>
        </w:rPr>
        <w:t>Da exploração de crianças</w:t>
      </w:r>
    </w:p>
    <w:p w14:paraId="06603948" w14:textId="77777777" w:rsidR="002162F1" w:rsidRPr="00E732C7" w:rsidRDefault="002162F1" w:rsidP="002162F1">
      <w:pPr>
        <w:pStyle w:val="Listecouleur-Accent11"/>
        <w:numPr>
          <w:ilvl w:val="0"/>
          <w:numId w:val="197"/>
        </w:numPr>
        <w:ind w:left="851" w:right="-710"/>
        <w:rPr>
          <w:rFonts w:ascii="Times New Roman" w:hAnsi="Times New Roman"/>
          <w:sz w:val="20"/>
          <w:szCs w:val="20"/>
        </w:rPr>
      </w:pPr>
      <w:r w:rsidRPr="00E732C7">
        <w:rPr>
          <w:rFonts w:ascii="Times New Roman" w:hAnsi="Times New Roman"/>
          <w:sz w:val="20"/>
          <w:szCs w:val="20"/>
        </w:rPr>
        <w:t>Etc.</w:t>
      </w:r>
    </w:p>
    <w:p w14:paraId="34823E19" w14:textId="77777777" w:rsidR="002162F1" w:rsidRPr="002162F1" w:rsidRDefault="002162F1" w:rsidP="002162F1">
      <w:pPr>
        <w:spacing w:after="0" w:line="240" w:lineRule="auto"/>
        <w:ind w:left="-284" w:right="-710"/>
        <w:jc w:val="both"/>
        <w:rPr>
          <w:rFonts w:ascii="Times New Roman" w:hAnsi="Times New Roman" w:cs="Times New Roman"/>
          <w:lang w:val="pt-BR"/>
        </w:rPr>
      </w:pPr>
      <w:r w:rsidRPr="002162F1">
        <w:rPr>
          <w:rFonts w:ascii="Times New Roman" w:hAnsi="Times New Roman" w:cs="Times New Roman"/>
          <w:lang w:val="pt-BR"/>
        </w:rPr>
        <w:t>No combate à violência de gênero, a empresa pode priorizar as seguintes ações:</w:t>
      </w:r>
    </w:p>
    <w:p w14:paraId="03950EBE" w14:textId="77777777" w:rsidR="002162F1" w:rsidRPr="002162F1" w:rsidRDefault="002162F1" w:rsidP="002162F1">
      <w:pPr>
        <w:pStyle w:val="Listecouleur-Accent11"/>
        <w:numPr>
          <w:ilvl w:val="0"/>
          <w:numId w:val="197"/>
        </w:numPr>
        <w:ind w:left="851" w:right="-710"/>
        <w:rPr>
          <w:rFonts w:ascii="Times New Roman" w:hAnsi="Times New Roman"/>
          <w:sz w:val="20"/>
          <w:szCs w:val="20"/>
          <w:lang w:val="pt-BR"/>
        </w:rPr>
      </w:pPr>
      <w:r w:rsidRPr="002162F1">
        <w:rPr>
          <w:rFonts w:ascii="Times New Roman" w:hAnsi="Times New Roman"/>
          <w:sz w:val="20"/>
          <w:szCs w:val="20"/>
          <w:lang w:val="pt-BR"/>
        </w:rPr>
        <w:t>Apoiar programas que integram a mobilização comunitária para a VBG;</w:t>
      </w:r>
    </w:p>
    <w:p w14:paraId="08633158" w14:textId="77777777" w:rsidR="002162F1" w:rsidRPr="002162F1" w:rsidRDefault="002162F1" w:rsidP="002162F1">
      <w:pPr>
        <w:pStyle w:val="Listecouleur-Accent11"/>
        <w:numPr>
          <w:ilvl w:val="0"/>
          <w:numId w:val="197"/>
        </w:numPr>
        <w:ind w:left="851" w:right="-710"/>
        <w:rPr>
          <w:rFonts w:ascii="Times New Roman" w:hAnsi="Times New Roman"/>
          <w:sz w:val="20"/>
          <w:szCs w:val="20"/>
          <w:lang w:val="pt-BR"/>
        </w:rPr>
      </w:pPr>
      <w:r w:rsidRPr="002162F1">
        <w:rPr>
          <w:rFonts w:ascii="Times New Roman" w:hAnsi="Times New Roman"/>
          <w:sz w:val="20"/>
          <w:szCs w:val="20"/>
          <w:lang w:val="pt-BR"/>
        </w:rPr>
        <w:t>No nível comunitário, apoiar atividades destinadas a reduzir a tolerância à violência envolvendo todos os homens;</w:t>
      </w:r>
    </w:p>
    <w:p w14:paraId="6068B7C9" w14:textId="77777777" w:rsidR="002162F1" w:rsidRPr="002162F1" w:rsidRDefault="002162F1" w:rsidP="002162F1">
      <w:pPr>
        <w:spacing w:after="0" w:line="240" w:lineRule="auto"/>
        <w:ind w:left="-284" w:right="-710"/>
        <w:jc w:val="both"/>
        <w:rPr>
          <w:rFonts w:ascii="Times New Roman" w:hAnsi="Times New Roman" w:cs="Times New Roman"/>
          <w:lang w:val="pt-BR"/>
        </w:rPr>
      </w:pPr>
      <w:r w:rsidRPr="002162F1">
        <w:rPr>
          <w:rFonts w:ascii="Times New Roman" w:hAnsi="Times New Roman" w:cs="Times New Roman"/>
          <w:lang w:val="pt-BR"/>
        </w:rPr>
        <w:t>Apoiar atividades com ampla representação da comunidade de base;</w:t>
      </w:r>
    </w:p>
    <w:p w14:paraId="2C5F8A6A" w14:textId="77777777" w:rsidR="002162F1" w:rsidRPr="002162F1" w:rsidRDefault="002162F1" w:rsidP="002162F1">
      <w:pPr>
        <w:pStyle w:val="Listecouleur-Accent11"/>
        <w:numPr>
          <w:ilvl w:val="0"/>
          <w:numId w:val="197"/>
        </w:numPr>
        <w:ind w:left="851" w:right="-710"/>
        <w:rPr>
          <w:rFonts w:ascii="Times New Roman" w:hAnsi="Times New Roman"/>
          <w:sz w:val="20"/>
          <w:szCs w:val="20"/>
          <w:lang w:val="pt-BR"/>
        </w:rPr>
      </w:pPr>
      <w:r w:rsidRPr="002162F1">
        <w:rPr>
          <w:rFonts w:ascii="Times New Roman" w:hAnsi="Times New Roman"/>
          <w:sz w:val="20"/>
          <w:szCs w:val="20"/>
          <w:lang w:val="pt-BR"/>
        </w:rPr>
        <w:t>Apoiar funcionários eleitos locais e regionais na criação de parcerias com ONGs na luta em nível comunitário;</w:t>
      </w:r>
    </w:p>
    <w:p w14:paraId="684DC9AA" w14:textId="77777777" w:rsidR="002162F1" w:rsidRPr="002162F1" w:rsidRDefault="002162F1" w:rsidP="002162F1">
      <w:pPr>
        <w:pStyle w:val="Listecouleur-Accent11"/>
        <w:numPr>
          <w:ilvl w:val="0"/>
          <w:numId w:val="197"/>
        </w:numPr>
        <w:ind w:left="851" w:right="-710"/>
        <w:rPr>
          <w:rFonts w:ascii="Times New Roman" w:hAnsi="Times New Roman"/>
          <w:sz w:val="20"/>
          <w:szCs w:val="20"/>
          <w:lang w:val="pt-BR"/>
        </w:rPr>
      </w:pPr>
      <w:r w:rsidRPr="002162F1">
        <w:rPr>
          <w:rFonts w:ascii="Times New Roman" w:hAnsi="Times New Roman"/>
          <w:sz w:val="20"/>
          <w:szCs w:val="20"/>
          <w:lang w:val="pt-BR"/>
        </w:rPr>
        <w:t>Apoiar a mobilização da comunidade para melhorar o acesso dos sobreviventes aos serviços;</w:t>
      </w:r>
    </w:p>
    <w:p w14:paraId="0B3E71B4" w14:textId="77777777" w:rsidR="002162F1" w:rsidRPr="002162F1" w:rsidRDefault="002162F1" w:rsidP="002162F1">
      <w:pPr>
        <w:pStyle w:val="Listecouleur-Accent11"/>
        <w:numPr>
          <w:ilvl w:val="0"/>
          <w:numId w:val="197"/>
        </w:numPr>
        <w:ind w:left="851" w:right="-710"/>
        <w:rPr>
          <w:rFonts w:ascii="Times New Roman" w:hAnsi="Times New Roman"/>
          <w:sz w:val="20"/>
          <w:szCs w:val="20"/>
          <w:lang w:val="pt-BR"/>
        </w:rPr>
      </w:pPr>
      <w:r w:rsidRPr="002162F1">
        <w:rPr>
          <w:rFonts w:ascii="Times New Roman" w:hAnsi="Times New Roman"/>
          <w:sz w:val="20"/>
          <w:szCs w:val="20"/>
          <w:lang w:val="pt-BR"/>
        </w:rPr>
        <w:t>Apoiar financeiramente e em longo prazo as atividades de mobilização comunitária para a obtenção de resultados consideravelmente positivos.</w:t>
      </w:r>
    </w:p>
    <w:p w14:paraId="759CABED" w14:textId="77777777" w:rsidR="002162F1" w:rsidRPr="00FF68F5" w:rsidRDefault="002162F1" w:rsidP="002162F1">
      <w:pPr>
        <w:pStyle w:val="Listecouleur-Accent11"/>
        <w:numPr>
          <w:ilvl w:val="0"/>
          <w:numId w:val="197"/>
        </w:numPr>
        <w:ind w:left="851" w:right="-710"/>
        <w:rPr>
          <w:rFonts w:ascii="Times New Roman" w:hAnsi="Times New Roman"/>
          <w:sz w:val="20"/>
          <w:szCs w:val="20"/>
        </w:rPr>
      </w:pPr>
      <w:r w:rsidRPr="00FF68F5">
        <w:rPr>
          <w:rFonts w:ascii="Times New Roman" w:hAnsi="Times New Roman"/>
          <w:sz w:val="20"/>
          <w:szCs w:val="20"/>
        </w:rPr>
        <w:t>Etc.</w:t>
      </w:r>
    </w:p>
    <w:p w14:paraId="167CA361" w14:textId="77777777" w:rsidR="002162F1" w:rsidRPr="00C8017F" w:rsidRDefault="002162F1" w:rsidP="002162F1">
      <w:pPr>
        <w:spacing w:after="0" w:line="240" w:lineRule="auto"/>
        <w:ind w:left="-284" w:right="-710"/>
        <w:jc w:val="both"/>
        <w:rPr>
          <w:rFonts w:ascii="Times New Roman" w:hAnsi="Times New Roman"/>
          <w:sz w:val="20"/>
          <w:szCs w:val="20"/>
        </w:rPr>
      </w:pPr>
    </w:p>
    <w:p w14:paraId="46947284" w14:textId="77777777" w:rsidR="002162F1" w:rsidRPr="00FF68F5" w:rsidRDefault="002162F1" w:rsidP="002162F1">
      <w:pPr>
        <w:pStyle w:val="PargrafodaLista"/>
        <w:numPr>
          <w:ilvl w:val="0"/>
          <w:numId w:val="196"/>
        </w:numPr>
        <w:tabs>
          <w:tab w:val="left" w:pos="1418"/>
          <w:tab w:val="left" w:pos="1843"/>
        </w:tabs>
        <w:spacing w:after="0" w:line="240" w:lineRule="auto"/>
        <w:ind w:right="-710"/>
        <w:contextualSpacing w:val="0"/>
        <w:rPr>
          <w:rFonts w:ascii="Times New Roman" w:hAnsi="Times New Roman"/>
          <w:b/>
          <w:bCs/>
          <w:i/>
          <w:sz w:val="22"/>
          <w:szCs w:val="22"/>
        </w:rPr>
      </w:pPr>
      <w:r w:rsidRPr="00FF68F5">
        <w:rPr>
          <w:rFonts w:ascii="Times New Roman" w:hAnsi="Times New Roman"/>
          <w:b/>
          <w:bCs/>
          <w:i/>
          <w:sz w:val="22"/>
          <w:szCs w:val="22"/>
        </w:rPr>
        <w:t>MECANISMO DE GESTÃO DE RECLAMAÇÕES</w:t>
      </w:r>
    </w:p>
    <w:p w14:paraId="47FA0739" w14:textId="77777777" w:rsidR="002162F1" w:rsidRPr="00FF68F5" w:rsidRDefault="002162F1" w:rsidP="002162F1">
      <w:pPr>
        <w:spacing w:line="240" w:lineRule="auto"/>
        <w:ind w:left="-284" w:right="-710"/>
        <w:jc w:val="both"/>
        <w:rPr>
          <w:rFonts w:ascii="Times New Roman" w:hAnsi="Times New Roman" w:cs="Times New Roman"/>
        </w:rPr>
      </w:pPr>
      <w:r w:rsidRPr="002162F1">
        <w:rPr>
          <w:rFonts w:ascii="Times New Roman" w:hAnsi="Times New Roman" w:cs="Times New Roman"/>
          <w:lang w:val="pt-BR"/>
        </w:rPr>
        <w:t xml:space="preserve">Este mecanismo justifica-se pelo facto de na implementação das obras e das respectivas medidas compensatórias poderem surgir diversos conflitos. </w:t>
      </w:r>
      <w:r w:rsidRPr="00FF68F5">
        <w:rPr>
          <w:rFonts w:ascii="Times New Roman" w:hAnsi="Times New Roman" w:cs="Times New Roman"/>
        </w:rPr>
        <w:t>Esses conflitos podem estar relacionados aos seguintes problemas:</w:t>
      </w:r>
    </w:p>
    <w:p w14:paraId="5DF3E44E" w14:textId="77777777" w:rsidR="002162F1" w:rsidRPr="0063034E" w:rsidRDefault="002162F1" w:rsidP="002162F1">
      <w:pPr>
        <w:pStyle w:val="Listecouleur-Accent12"/>
        <w:numPr>
          <w:ilvl w:val="0"/>
          <w:numId w:val="100"/>
        </w:numPr>
        <w:ind w:right="-710"/>
        <w:jc w:val="both"/>
        <w:rPr>
          <w:sz w:val="20"/>
          <w:szCs w:val="20"/>
          <w:lang w:val="pt-BR"/>
        </w:rPr>
      </w:pPr>
      <w:r w:rsidRPr="0063034E">
        <w:rPr>
          <w:sz w:val="20"/>
          <w:szCs w:val="20"/>
          <w:lang w:val="pt-BR"/>
        </w:rPr>
        <w:t>erro na identificação dos PAPs;</w:t>
      </w:r>
    </w:p>
    <w:p w14:paraId="708A72ED" w14:textId="77777777" w:rsidR="002162F1" w:rsidRPr="0063034E" w:rsidRDefault="002162F1" w:rsidP="002162F1">
      <w:pPr>
        <w:pStyle w:val="Listecouleur-Accent12"/>
        <w:numPr>
          <w:ilvl w:val="0"/>
          <w:numId w:val="100"/>
        </w:numPr>
        <w:ind w:right="-710"/>
        <w:jc w:val="both"/>
        <w:rPr>
          <w:sz w:val="20"/>
          <w:szCs w:val="20"/>
          <w:lang w:val="pt-BR"/>
        </w:rPr>
      </w:pPr>
      <w:r w:rsidRPr="0063034E">
        <w:rPr>
          <w:sz w:val="20"/>
          <w:szCs w:val="20"/>
          <w:lang w:val="pt-BR"/>
        </w:rPr>
        <w:t>erro na avaliação dos ativos do PAP;</w:t>
      </w:r>
    </w:p>
    <w:p w14:paraId="0A67F233" w14:textId="77777777" w:rsidR="002162F1" w:rsidRPr="0063034E" w:rsidRDefault="002162F1" w:rsidP="002162F1">
      <w:pPr>
        <w:pStyle w:val="Listecouleur-Accent12"/>
        <w:numPr>
          <w:ilvl w:val="0"/>
          <w:numId w:val="100"/>
        </w:numPr>
        <w:ind w:right="-710"/>
        <w:jc w:val="both"/>
        <w:rPr>
          <w:sz w:val="20"/>
          <w:szCs w:val="20"/>
          <w:lang w:val="pt-BR"/>
        </w:rPr>
      </w:pPr>
      <w:r w:rsidRPr="0063034E">
        <w:rPr>
          <w:sz w:val="20"/>
          <w:szCs w:val="20"/>
          <w:lang w:val="pt-BR"/>
        </w:rPr>
        <w:t>conflito sobre a posse de bens ou sobre o título de herança, na sequência de um divórcio, conflitos entre herdeiros;</w:t>
      </w:r>
    </w:p>
    <w:p w14:paraId="50C34AFE" w14:textId="77777777" w:rsidR="002162F1" w:rsidRPr="0063034E" w:rsidRDefault="002162F1" w:rsidP="002162F1">
      <w:pPr>
        <w:pStyle w:val="Listecouleur-Accent12"/>
        <w:numPr>
          <w:ilvl w:val="0"/>
          <w:numId w:val="100"/>
        </w:numPr>
        <w:ind w:right="-710"/>
        <w:jc w:val="both"/>
        <w:rPr>
          <w:sz w:val="20"/>
          <w:szCs w:val="20"/>
          <w:lang w:val="pt-BR"/>
        </w:rPr>
      </w:pPr>
      <w:r w:rsidRPr="0063034E">
        <w:rPr>
          <w:sz w:val="20"/>
          <w:szCs w:val="20"/>
          <w:lang w:val="pt-BR"/>
        </w:rPr>
        <w:t>discrepâncias na aquisição e ocupação de terras;</w:t>
      </w:r>
    </w:p>
    <w:p w14:paraId="6F20E283" w14:textId="77777777" w:rsidR="002162F1" w:rsidRPr="0063034E" w:rsidRDefault="002162F1" w:rsidP="002162F1">
      <w:pPr>
        <w:pStyle w:val="Listecouleur-Accent12"/>
        <w:numPr>
          <w:ilvl w:val="0"/>
          <w:numId w:val="100"/>
        </w:numPr>
        <w:ind w:right="-710"/>
        <w:jc w:val="both"/>
        <w:rPr>
          <w:sz w:val="20"/>
          <w:szCs w:val="20"/>
          <w:lang w:val="pt-BR"/>
        </w:rPr>
      </w:pPr>
      <w:r w:rsidRPr="0063034E">
        <w:rPr>
          <w:sz w:val="20"/>
          <w:szCs w:val="20"/>
          <w:lang w:val="pt-BR"/>
        </w:rPr>
        <w:t>dano a uma atividade comercial de um residente local;</w:t>
      </w:r>
    </w:p>
    <w:p w14:paraId="5B9EBF8A" w14:textId="77777777" w:rsidR="002162F1" w:rsidRPr="0063034E" w:rsidRDefault="002162F1" w:rsidP="002162F1">
      <w:pPr>
        <w:pStyle w:val="Listecouleur-Accent12"/>
        <w:numPr>
          <w:ilvl w:val="0"/>
          <w:numId w:val="100"/>
        </w:numPr>
        <w:ind w:right="-710"/>
        <w:jc w:val="both"/>
        <w:rPr>
          <w:sz w:val="20"/>
          <w:szCs w:val="20"/>
          <w:lang w:val="pt-BR"/>
        </w:rPr>
      </w:pPr>
      <w:r w:rsidRPr="0063034E">
        <w:rPr>
          <w:sz w:val="20"/>
          <w:szCs w:val="20"/>
          <w:lang w:val="pt-BR"/>
        </w:rPr>
        <w:t>degradação da propriedade além da faixa de domínio do projeto;</w:t>
      </w:r>
    </w:p>
    <w:p w14:paraId="7426E606" w14:textId="77777777" w:rsidR="002162F1" w:rsidRPr="0063034E" w:rsidRDefault="002162F1" w:rsidP="002162F1">
      <w:pPr>
        <w:pStyle w:val="Listecouleur-Accent12"/>
        <w:numPr>
          <w:ilvl w:val="0"/>
          <w:numId w:val="100"/>
        </w:numPr>
        <w:ind w:right="-710"/>
        <w:jc w:val="both"/>
        <w:rPr>
          <w:sz w:val="20"/>
          <w:szCs w:val="20"/>
          <w:lang w:val="pt-BR"/>
        </w:rPr>
      </w:pPr>
      <w:r w:rsidRPr="0063034E">
        <w:rPr>
          <w:sz w:val="20"/>
          <w:szCs w:val="20"/>
          <w:lang w:val="pt-BR"/>
        </w:rPr>
        <w:t>incômodo permanente e perturbação dos residentes locais pelas obras ...</w:t>
      </w:r>
    </w:p>
    <w:p w14:paraId="13536CAB" w14:textId="77777777" w:rsidR="002162F1" w:rsidRPr="00177D5A" w:rsidRDefault="002162F1" w:rsidP="002162F1">
      <w:pPr>
        <w:pStyle w:val="Listecouleur-Accent12"/>
        <w:numPr>
          <w:ilvl w:val="0"/>
          <w:numId w:val="100"/>
        </w:numPr>
        <w:ind w:right="-710"/>
        <w:jc w:val="both"/>
        <w:rPr>
          <w:sz w:val="20"/>
          <w:szCs w:val="20"/>
        </w:rPr>
      </w:pPr>
      <w:r w:rsidRPr="00177D5A">
        <w:rPr>
          <w:sz w:val="20"/>
          <w:szCs w:val="20"/>
        </w:rPr>
        <w:t>assédio sexual, pedofilia, etc. ;</w:t>
      </w:r>
    </w:p>
    <w:p w14:paraId="027C9299" w14:textId="77777777" w:rsidR="002162F1" w:rsidRPr="0063034E" w:rsidRDefault="002162F1" w:rsidP="002162F1">
      <w:pPr>
        <w:pStyle w:val="Listecouleur-Accent12"/>
        <w:numPr>
          <w:ilvl w:val="0"/>
          <w:numId w:val="100"/>
        </w:numPr>
        <w:ind w:right="-710"/>
        <w:jc w:val="both"/>
        <w:rPr>
          <w:sz w:val="20"/>
          <w:szCs w:val="20"/>
          <w:lang w:val="pt-BR"/>
        </w:rPr>
      </w:pPr>
      <w:r w:rsidRPr="0063034E">
        <w:rPr>
          <w:sz w:val="20"/>
          <w:szCs w:val="20"/>
          <w:lang w:val="pt-BR"/>
        </w:rPr>
        <w:t>discriminação por gênero ou vulnerabilidade;</w:t>
      </w:r>
    </w:p>
    <w:p w14:paraId="0010AD16" w14:textId="77777777" w:rsidR="002162F1" w:rsidRPr="0063034E" w:rsidRDefault="002162F1" w:rsidP="002162F1">
      <w:pPr>
        <w:pStyle w:val="Listecouleur-Accent12"/>
        <w:ind w:right="-710"/>
        <w:jc w:val="both"/>
        <w:rPr>
          <w:sz w:val="20"/>
          <w:szCs w:val="20"/>
          <w:lang w:val="pt-BR"/>
        </w:rPr>
      </w:pPr>
    </w:p>
    <w:p w14:paraId="1ACCCCA2" w14:textId="77777777" w:rsidR="002162F1" w:rsidRPr="0063034E" w:rsidRDefault="002162F1" w:rsidP="002162F1">
      <w:pPr>
        <w:pStyle w:val="PargrafodaLista"/>
        <w:numPr>
          <w:ilvl w:val="1"/>
          <w:numId w:val="196"/>
        </w:numPr>
        <w:tabs>
          <w:tab w:val="left" w:pos="1418"/>
          <w:tab w:val="left" w:pos="1843"/>
        </w:tabs>
        <w:spacing w:after="0" w:line="240" w:lineRule="auto"/>
        <w:ind w:right="-710"/>
        <w:contextualSpacing w:val="0"/>
        <w:rPr>
          <w:rFonts w:ascii="Times New Roman" w:hAnsi="Times New Roman"/>
          <w:b/>
          <w:bCs/>
          <w:i/>
          <w:sz w:val="22"/>
          <w:szCs w:val="22"/>
          <w:lang w:val="pt-BR"/>
        </w:rPr>
      </w:pPr>
      <w:r w:rsidRPr="0063034E">
        <w:rPr>
          <w:rFonts w:ascii="Times New Roman" w:hAnsi="Times New Roman"/>
          <w:b/>
          <w:bCs/>
          <w:i/>
          <w:sz w:val="22"/>
          <w:szCs w:val="22"/>
          <w:lang w:val="pt-BR"/>
        </w:rPr>
        <w:t>Organização do mecanismo de gestão de reclamações</w:t>
      </w:r>
    </w:p>
    <w:p w14:paraId="3DD330B2" w14:textId="77777777" w:rsidR="002162F1" w:rsidRPr="002162F1" w:rsidRDefault="002162F1" w:rsidP="002162F1">
      <w:pPr>
        <w:spacing w:line="240" w:lineRule="auto"/>
        <w:ind w:left="-284" w:right="-710"/>
        <w:jc w:val="both"/>
        <w:rPr>
          <w:rFonts w:ascii="Times New Roman" w:hAnsi="Times New Roman" w:cs="Times New Roman"/>
          <w:lang w:val="pt-BR"/>
        </w:rPr>
      </w:pPr>
      <w:r w:rsidRPr="002162F1">
        <w:rPr>
          <w:rFonts w:ascii="Times New Roman" w:hAnsi="Times New Roman" w:cs="Times New Roman"/>
          <w:lang w:val="pt-BR"/>
        </w:rPr>
        <w:t>O Mecanismo de Gestão de Reclamações PUASEE-FA está organizado em dois níveis, o que também permite definir os órgãos de gestão em cada nível.</w:t>
      </w:r>
    </w:p>
    <w:p w14:paraId="6A000154" w14:textId="77777777" w:rsidR="002162F1" w:rsidRPr="002162F1" w:rsidRDefault="002162F1" w:rsidP="002162F1">
      <w:pPr>
        <w:pStyle w:val="Listecouleur-Accent12"/>
        <w:numPr>
          <w:ilvl w:val="0"/>
          <w:numId w:val="105"/>
        </w:numPr>
        <w:spacing w:line="276" w:lineRule="auto"/>
        <w:ind w:right="-710"/>
        <w:rPr>
          <w:b/>
          <w:lang w:val="pt-BR"/>
        </w:rPr>
      </w:pPr>
      <w:r w:rsidRPr="002162F1">
        <w:rPr>
          <w:b/>
          <w:lang w:val="pt-BR"/>
        </w:rPr>
        <w:t>Nível do projeto (PUASEE-FA)</w:t>
      </w:r>
    </w:p>
    <w:p w14:paraId="1D3FE1D0" w14:textId="77777777" w:rsidR="002162F1" w:rsidRPr="002162F1" w:rsidRDefault="002162F1" w:rsidP="002162F1">
      <w:pPr>
        <w:spacing w:line="240" w:lineRule="auto"/>
        <w:ind w:left="-284" w:right="-710"/>
        <w:jc w:val="both"/>
        <w:rPr>
          <w:rFonts w:ascii="Times New Roman" w:hAnsi="Times New Roman" w:cs="Times New Roman"/>
          <w:lang w:val="pt-BR"/>
        </w:rPr>
      </w:pPr>
      <w:r w:rsidRPr="002162F1">
        <w:rPr>
          <w:rFonts w:ascii="Times New Roman" w:hAnsi="Times New Roman" w:cs="Times New Roman"/>
          <w:lang w:val="pt-BR"/>
        </w:rPr>
        <w:t>O PUASEE-FA garante a supervisão da implantação do MGP (ver PAR mais detalhado). Trabalha em estreita colaboração com as autoridades locais e comunais, incluindo atores institucionais, ONGs e PAPs para a monitoria, processamento e comunicação de todas as reclamações direta ou indiretamente relacionadas com as atividades do projeto.</w:t>
      </w:r>
    </w:p>
    <w:p w14:paraId="36C6AA6D" w14:textId="77777777" w:rsidR="002162F1" w:rsidRPr="00D335A7" w:rsidRDefault="002162F1" w:rsidP="002162F1">
      <w:pPr>
        <w:pStyle w:val="Listecouleur-Accent12"/>
        <w:numPr>
          <w:ilvl w:val="0"/>
          <w:numId w:val="105"/>
        </w:numPr>
        <w:spacing w:after="200" w:line="276" w:lineRule="auto"/>
        <w:ind w:right="-710"/>
      </w:pPr>
      <w:r w:rsidRPr="00D335A7">
        <w:rPr>
          <w:b/>
        </w:rPr>
        <w:t>Nível local</w:t>
      </w:r>
      <w:r w:rsidRPr="00D335A7">
        <w:t>:</w:t>
      </w:r>
    </w:p>
    <w:p w14:paraId="7E84E478" w14:textId="77777777" w:rsidR="002162F1" w:rsidRPr="0063034E" w:rsidRDefault="002162F1" w:rsidP="002162F1">
      <w:pPr>
        <w:pStyle w:val="Listecouleur-Accent12"/>
        <w:numPr>
          <w:ilvl w:val="0"/>
          <w:numId w:val="100"/>
        </w:numPr>
        <w:ind w:right="-710"/>
        <w:jc w:val="both"/>
        <w:rPr>
          <w:sz w:val="20"/>
          <w:szCs w:val="20"/>
          <w:lang w:val="pt-BR"/>
        </w:rPr>
      </w:pPr>
      <w:r w:rsidRPr="0063034E">
        <w:rPr>
          <w:sz w:val="20"/>
          <w:szCs w:val="20"/>
          <w:lang w:val="pt-BR"/>
        </w:rPr>
        <w:t>funcionários do bairro (comunidades locais, notabilidades);</w:t>
      </w:r>
    </w:p>
    <w:p w14:paraId="4B3DDDBB" w14:textId="77777777" w:rsidR="002162F1" w:rsidRPr="0063034E" w:rsidRDefault="002162F1" w:rsidP="002162F1">
      <w:pPr>
        <w:pStyle w:val="Listecouleur-Accent12"/>
        <w:numPr>
          <w:ilvl w:val="0"/>
          <w:numId w:val="100"/>
        </w:numPr>
        <w:ind w:right="-710"/>
        <w:jc w:val="both"/>
        <w:rPr>
          <w:sz w:val="20"/>
          <w:szCs w:val="20"/>
          <w:lang w:val="pt-BR"/>
        </w:rPr>
      </w:pPr>
      <w:r w:rsidRPr="0063034E">
        <w:rPr>
          <w:sz w:val="20"/>
          <w:szCs w:val="20"/>
          <w:lang w:val="pt-BR"/>
        </w:rPr>
        <w:t>autoridades municipais (Câmara Municipal de Bissau, Safim e Prabis);</w:t>
      </w:r>
    </w:p>
    <w:p w14:paraId="1F703ECE" w14:textId="77777777" w:rsidR="002162F1" w:rsidRPr="00FF68F5" w:rsidRDefault="002162F1" w:rsidP="002162F1">
      <w:pPr>
        <w:pStyle w:val="Listecouleur-Accent12"/>
        <w:numPr>
          <w:ilvl w:val="0"/>
          <w:numId w:val="100"/>
        </w:numPr>
        <w:ind w:right="-710"/>
        <w:jc w:val="both"/>
        <w:rPr>
          <w:sz w:val="20"/>
          <w:szCs w:val="20"/>
        </w:rPr>
      </w:pPr>
      <w:r w:rsidRPr="00FF68F5">
        <w:rPr>
          <w:sz w:val="20"/>
          <w:szCs w:val="20"/>
        </w:rPr>
        <w:t>atores institucionais (serviços técnicos);</w:t>
      </w:r>
    </w:p>
    <w:p w14:paraId="30261F95" w14:textId="77777777" w:rsidR="002162F1" w:rsidRPr="0063034E" w:rsidRDefault="002162F1" w:rsidP="002162F1">
      <w:pPr>
        <w:pStyle w:val="Listecouleur-Accent12"/>
        <w:numPr>
          <w:ilvl w:val="0"/>
          <w:numId w:val="100"/>
        </w:numPr>
        <w:ind w:right="-710"/>
        <w:jc w:val="both"/>
        <w:rPr>
          <w:sz w:val="20"/>
          <w:szCs w:val="20"/>
          <w:lang w:val="pt-BR"/>
        </w:rPr>
      </w:pPr>
      <w:r w:rsidRPr="0063034E">
        <w:rPr>
          <w:sz w:val="20"/>
          <w:szCs w:val="20"/>
          <w:lang w:val="pt-BR"/>
        </w:rPr>
        <w:t>uma ONG local como um terceiro</w:t>
      </w:r>
    </w:p>
    <w:p w14:paraId="41965A31" w14:textId="77777777" w:rsidR="002162F1" w:rsidRPr="0063034E" w:rsidRDefault="002162F1" w:rsidP="002162F1">
      <w:pPr>
        <w:pStyle w:val="Listecouleur-Accent12"/>
        <w:numPr>
          <w:ilvl w:val="0"/>
          <w:numId w:val="100"/>
        </w:numPr>
        <w:ind w:right="-710"/>
        <w:jc w:val="both"/>
        <w:rPr>
          <w:sz w:val="20"/>
          <w:szCs w:val="20"/>
          <w:lang w:val="pt-BR"/>
        </w:rPr>
      </w:pPr>
      <w:r w:rsidRPr="0063034E">
        <w:rPr>
          <w:sz w:val="20"/>
          <w:szCs w:val="20"/>
          <w:lang w:val="pt-BR"/>
        </w:rPr>
        <w:t>Pessoas Afetadas pelo Projeto (PAP).</w:t>
      </w:r>
    </w:p>
    <w:p w14:paraId="400ED315" w14:textId="77777777" w:rsidR="002162F1" w:rsidRPr="0063034E" w:rsidRDefault="002162F1" w:rsidP="002162F1">
      <w:pPr>
        <w:pStyle w:val="Listecouleur-Accent12"/>
        <w:ind w:right="-710"/>
        <w:jc w:val="both"/>
        <w:rPr>
          <w:sz w:val="20"/>
          <w:szCs w:val="20"/>
          <w:lang w:val="pt-BR"/>
        </w:rPr>
      </w:pPr>
    </w:p>
    <w:p w14:paraId="13C498D6" w14:textId="77777777" w:rsidR="002162F1" w:rsidRPr="00FF68F5" w:rsidRDefault="002162F1" w:rsidP="002162F1">
      <w:pPr>
        <w:pStyle w:val="PargrafodaLista"/>
        <w:numPr>
          <w:ilvl w:val="1"/>
          <w:numId w:val="196"/>
        </w:numPr>
        <w:tabs>
          <w:tab w:val="left" w:pos="1418"/>
          <w:tab w:val="left" w:pos="1843"/>
        </w:tabs>
        <w:spacing w:after="0" w:line="240" w:lineRule="auto"/>
        <w:ind w:right="-710"/>
        <w:contextualSpacing w:val="0"/>
        <w:rPr>
          <w:rFonts w:ascii="Times New Roman" w:hAnsi="Times New Roman"/>
          <w:b/>
          <w:bCs/>
          <w:i/>
          <w:sz w:val="22"/>
          <w:szCs w:val="22"/>
        </w:rPr>
      </w:pPr>
      <w:r w:rsidRPr="00FF68F5">
        <w:rPr>
          <w:rFonts w:ascii="Times New Roman" w:hAnsi="Times New Roman"/>
          <w:b/>
          <w:bCs/>
          <w:i/>
          <w:sz w:val="22"/>
          <w:szCs w:val="22"/>
        </w:rPr>
        <w:t>Funcionamento do mecanismo de reclamações</w:t>
      </w:r>
    </w:p>
    <w:p w14:paraId="7827F2CD" w14:textId="77777777" w:rsidR="002162F1" w:rsidRPr="002162F1" w:rsidRDefault="002162F1" w:rsidP="002162F1">
      <w:pPr>
        <w:ind w:left="-284" w:right="-710"/>
        <w:jc w:val="both"/>
        <w:rPr>
          <w:rFonts w:ascii="Times New Roman" w:hAnsi="Times New Roman"/>
          <w:sz w:val="24"/>
          <w:szCs w:val="24"/>
          <w:lang w:val="pt-BR"/>
        </w:rPr>
      </w:pPr>
      <w:r w:rsidRPr="002162F1">
        <w:rPr>
          <w:rFonts w:ascii="Times New Roman" w:hAnsi="Times New Roman"/>
          <w:sz w:val="24"/>
          <w:szCs w:val="24"/>
          <w:lang w:val="pt-BR"/>
        </w:rPr>
        <w:t>O mecanismo de gestão de reclamações está estruturado em três níveis, a saber:</w:t>
      </w:r>
    </w:p>
    <w:p w14:paraId="2F9A90FE" w14:textId="77777777" w:rsidR="002162F1" w:rsidRPr="002162F1" w:rsidRDefault="002162F1" w:rsidP="002162F1">
      <w:pPr>
        <w:pStyle w:val="Listecouleur-Accent12"/>
        <w:numPr>
          <w:ilvl w:val="0"/>
          <w:numId w:val="100"/>
        </w:numPr>
        <w:ind w:right="-710"/>
        <w:jc w:val="both"/>
        <w:rPr>
          <w:sz w:val="20"/>
          <w:szCs w:val="20"/>
          <w:lang w:val="pt-BR"/>
        </w:rPr>
      </w:pPr>
      <w:r w:rsidRPr="002162F1">
        <w:rPr>
          <w:sz w:val="20"/>
          <w:szCs w:val="20"/>
          <w:lang w:val="pt-BR"/>
        </w:rPr>
        <w:t xml:space="preserve">Nível I: O chefe da aldeia ou os funcionários distritais e os notáveis; </w:t>
      </w:r>
    </w:p>
    <w:p w14:paraId="57B9371D" w14:textId="77777777" w:rsidR="002162F1" w:rsidRPr="002162F1" w:rsidRDefault="002162F1" w:rsidP="002162F1">
      <w:pPr>
        <w:pStyle w:val="Listecouleur-Accent12"/>
        <w:numPr>
          <w:ilvl w:val="0"/>
          <w:numId w:val="100"/>
        </w:numPr>
        <w:ind w:right="-710"/>
        <w:jc w:val="both"/>
        <w:rPr>
          <w:sz w:val="20"/>
          <w:szCs w:val="20"/>
          <w:lang w:val="pt-BR"/>
        </w:rPr>
      </w:pPr>
      <w:r w:rsidRPr="002162F1">
        <w:rPr>
          <w:sz w:val="20"/>
          <w:szCs w:val="20"/>
          <w:lang w:val="pt-BR"/>
        </w:rPr>
        <w:t>Nível II: Comitê local de gestão de reclamações;</w:t>
      </w:r>
    </w:p>
    <w:p w14:paraId="77844161" w14:textId="77777777" w:rsidR="002162F1" w:rsidRDefault="002162F1" w:rsidP="002162F1">
      <w:pPr>
        <w:pStyle w:val="Listecouleur-Accent12"/>
        <w:numPr>
          <w:ilvl w:val="0"/>
          <w:numId w:val="100"/>
        </w:numPr>
        <w:ind w:right="-710"/>
        <w:jc w:val="both"/>
        <w:rPr>
          <w:sz w:val="20"/>
          <w:szCs w:val="20"/>
        </w:rPr>
      </w:pPr>
      <w:r w:rsidRPr="00FF68F5">
        <w:rPr>
          <w:sz w:val="20"/>
          <w:szCs w:val="20"/>
        </w:rPr>
        <w:t>Nível III: PUASEE-FA.</w:t>
      </w:r>
    </w:p>
    <w:p w14:paraId="27CD0B05" w14:textId="77777777" w:rsidR="002162F1" w:rsidRPr="00FF68F5" w:rsidRDefault="002162F1" w:rsidP="002162F1">
      <w:pPr>
        <w:pStyle w:val="Listecouleur-Accent12"/>
        <w:ind w:right="-710"/>
        <w:jc w:val="both"/>
        <w:rPr>
          <w:sz w:val="20"/>
          <w:szCs w:val="20"/>
        </w:rPr>
      </w:pPr>
    </w:p>
    <w:p w14:paraId="002C7E23" w14:textId="77777777" w:rsidR="002162F1" w:rsidRPr="00FF68F5" w:rsidRDefault="002162F1" w:rsidP="002162F1">
      <w:pPr>
        <w:pStyle w:val="PargrafodaLista"/>
        <w:numPr>
          <w:ilvl w:val="1"/>
          <w:numId w:val="196"/>
        </w:numPr>
        <w:tabs>
          <w:tab w:val="left" w:pos="1418"/>
          <w:tab w:val="left" w:pos="1843"/>
        </w:tabs>
        <w:spacing w:after="240" w:line="240" w:lineRule="auto"/>
        <w:ind w:right="-710"/>
        <w:contextualSpacing w:val="0"/>
        <w:rPr>
          <w:rFonts w:ascii="Times New Roman" w:hAnsi="Times New Roman"/>
          <w:b/>
          <w:bCs/>
          <w:i/>
          <w:sz w:val="22"/>
          <w:szCs w:val="22"/>
        </w:rPr>
      </w:pPr>
      <w:r w:rsidRPr="00FF68F5">
        <w:rPr>
          <w:rFonts w:ascii="Times New Roman" w:hAnsi="Times New Roman"/>
          <w:b/>
          <w:bCs/>
          <w:i/>
          <w:sz w:val="22"/>
          <w:szCs w:val="22"/>
        </w:rPr>
        <w:t>Registro de reclamações</w:t>
      </w:r>
    </w:p>
    <w:p w14:paraId="45EFA47C" w14:textId="77777777" w:rsidR="002162F1" w:rsidRPr="002162F1" w:rsidRDefault="002162F1" w:rsidP="002162F1">
      <w:pPr>
        <w:spacing w:line="240" w:lineRule="auto"/>
        <w:ind w:left="-284" w:right="-710"/>
        <w:jc w:val="both"/>
        <w:rPr>
          <w:rFonts w:ascii="Times New Roman" w:hAnsi="Times New Roman" w:cs="Times New Roman"/>
          <w:lang w:val="pt-BR"/>
        </w:rPr>
      </w:pPr>
      <w:r w:rsidRPr="002162F1">
        <w:rPr>
          <w:rFonts w:ascii="Times New Roman" w:hAnsi="Times New Roman" w:cs="Times New Roman"/>
          <w:lang w:val="pt-BR"/>
        </w:rPr>
        <w:t>Os reclamantes serão informados pela PMU do</w:t>
      </w:r>
      <w:r w:rsidRPr="002162F1">
        <w:rPr>
          <w:rFonts w:ascii="Times New Roman" w:hAnsi="Times New Roman"/>
          <w:sz w:val="20"/>
          <w:szCs w:val="20"/>
          <w:lang w:val="pt-BR"/>
        </w:rPr>
        <w:t xml:space="preserve"> PUASEE</w:t>
      </w:r>
      <w:r w:rsidRPr="002162F1">
        <w:rPr>
          <w:rFonts w:ascii="Times New Roman" w:hAnsi="Times New Roman" w:cs="Times New Roman"/>
          <w:lang w:val="pt-BR"/>
        </w:rPr>
        <w:t>, sobre o mecanismo de gestão de reclamações será feito através do estabelecimento de um registo de reclamações com o chefe do distrito e um número de telefone. Então, o gerente de salvaguardas sociais do</w:t>
      </w:r>
      <w:r w:rsidRPr="002162F1">
        <w:rPr>
          <w:rFonts w:ascii="Times New Roman" w:hAnsi="Times New Roman"/>
          <w:sz w:val="20"/>
          <w:szCs w:val="20"/>
          <w:lang w:val="pt-BR"/>
        </w:rPr>
        <w:t>PUASEE</w:t>
      </w:r>
      <w:r w:rsidRPr="002162F1">
        <w:rPr>
          <w:rFonts w:ascii="Times New Roman" w:hAnsi="Times New Roman" w:cs="Times New Roman"/>
          <w:lang w:val="pt-BR"/>
        </w:rPr>
        <w:t xml:space="preserve"> através de sessões de consulta pública informará os reclamantes sobre o procedimento a seguir para poder reclamar. </w:t>
      </w:r>
    </w:p>
    <w:p w14:paraId="1586037D" w14:textId="77777777" w:rsidR="002162F1" w:rsidRPr="002162F1" w:rsidRDefault="002162F1" w:rsidP="002162F1">
      <w:pPr>
        <w:spacing w:line="240" w:lineRule="auto"/>
        <w:ind w:left="-284" w:right="-710"/>
        <w:jc w:val="both"/>
        <w:rPr>
          <w:rFonts w:ascii="Times New Roman" w:hAnsi="Times New Roman" w:cs="Times New Roman"/>
          <w:lang w:val="pt-BR"/>
        </w:rPr>
      </w:pPr>
      <w:r w:rsidRPr="002162F1">
        <w:rPr>
          <w:rFonts w:ascii="Times New Roman" w:hAnsi="Times New Roman" w:cs="Times New Roman"/>
          <w:lang w:val="pt-BR"/>
        </w:rPr>
        <w:t>O chefe do bairro manterá o registro e ajudará os reclamantes a preencher e registrar sua reclamação; o reclamante também pode escrever sua própria reclamação ou contar com pessoas capacitadas ou uma ONG; em anexo encontra-se um modelo de registo de reclamações. Por uma questão de discrição, o reclamante também pode ligar para o telefone para registrar sua reclamação.</w:t>
      </w:r>
    </w:p>
    <w:p w14:paraId="51409D7D" w14:textId="77777777" w:rsidR="002162F1" w:rsidRPr="002162F1" w:rsidRDefault="002162F1" w:rsidP="002162F1">
      <w:pPr>
        <w:spacing w:line="240" w:lineRule="auto"/>
        <w:ind w:left="-284" w:right="-710"/>
        <w:jc w:val="both"/>
        <w:rPr>
          <w:rFonts w:ascii="Times New Roman" w:hAnsi="Times New Roman" w:cs="Times New Roman"/>
          <w:lang w:val="pt-BR"/>
        </w:rPr>
      </w:pPr>
      <w:r w:rsidRPr="002162F1">
        <w:rPr>
          <w:rFonts w:ascii="Times New Roman" w:hAnsi="Times New Roman" w:cs="Times New Roman"/>
          <w:lang w:val="pt-BR"/>
        </w:rPr>
        <w:t xml:space="preserve">A figura a seguir resume o circuito MGP do </w:t>
      </w:r>
      <w:r w:rsidRPr="002162F1">
        <w:rPr>
          <w:rFonts w:ascii="Times New Roman" w:hAnsi="Times New Roman"/>
          <w:sz w:val="20"/>
          <w:szCs w:val="20"/>
          <w:lang w:val="pt-BR"/>
        </w:rPr>
        <w:t>PUASEE</w:t>
      </w:r>
      <w:r w:rsidRPr="002162F1">
        <w:rPr>
          <w:rFonts w:ascii="Times New Roman" w:hAnsi="Times New Roman" w:cs="Times New Roman"/>
          <w:lang w:val="pt-BR"/>
        </w:rPr>
        <w:t xml:space="preserve"> : </w:t>
      </w:r>
    </w:p>
    <w:p w14:paraId="36E69E66" w14:textId="77777777" w:rsidR="002162F1" w:rsidRPr="002162F1" w:rsidRDefault="002162F1" w:rsidP="002162F1">
      <w:pPr>
        <w:tabs>
          <w:tab w:val="left" w:pos="2325"/>
        </w:tabs>
        <w:spacing w:line="276" w:lineRule="auto"/>
        <w:ind w:right="-710"/>
        <w:jc w:val="both"/>
        <w:rPr>
          <w:rFonts w:ascii="Times New Roman" w:hAnsi="Times New Roman" w:cs="Times New Roman"/>
          <w:b/>
          <w:sz w:val="24"/>
          <w:szCs w:val="24"/>
          <w:lang w:val="pt-BR"/>
        </w:rPr>
      </w:pPr>
      <w:r>
        <w:rPr>
          <w:rFonts w:ascii="Times New Roman" w:hAnsi="Times New Roman"/>
          <w:b/>
          <w:bCs/>
          <w:noProof/>
          <w:sz w:val="24"/>
          <w:szCs w:val="24"/>
          <w:lang w:val="pt-PT" w:eastAsia="pt-PT"/>
        </w:rPr>
        <w:drawing>
          <wp:anchor distT="0" distB="0" distL="114300" distR="114300" simplePos="0" relativeHeight="251776512" behindDoc="1" locked="0" layoutInCell="1" allowOverlap="1" wp14:anchorId="6D838E19" wp14:editId="6AEF51D6">
            <wp:simplePos x="0" y="0"/>
            <wp:positionH relativeFrom="margin">
              <wp:align>center</wp:align>
            </wp:positionH>
            <wp:positionV relativeFrom="margin">
              <wp:posOffset>5547911</wp:posOffset>
            </wp:positionV>
            <wp:extent cx="4481830" cy="2857500"/>
            <wp:effectExtent l="0" t="0" r="0" b="0"/>
            <wp:wrapTight wrapText="bothSides">
              <wp:wrapPolygon edited="0">
                <wp:start x="0" y="0"/>
                <wp:lineTo x="0" y="21456"/>
                <wp:lineTo x="21484" y="21456"/>
                <wp:lineTo x="21484" y="0"/>
                <wp:lineTo x="0" y="0"/>
              </wp:wrapPolygon>
            </wp:wrapTight>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481830" cy="2857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578EAA" w14:textId="77777777" w:rsidR="002162F1" w:rsidRPr="002162F1" w:rsidRDefault="002162F1" w:rsidP="002162F1">
      <w:pPr>
        <w:tabs>
          <w:tab w:val="left" w:pos="2325"/>
        </w:tabs>
        <w:spacing w:line="276" w:lineRule="auto"/>
        <w:ind w:right="-993"/>
        <w:jc w:val="both"/>
        <w:rPr>
          <w:rFonts w:ascii="Times New Roman" w:hAnsi="Times New Roman" w:cs="Times New Roman"/>
          <w:b/>
          <w:sz w:val="24"/>
          <w:szCs w:val="24"/>
          <w:lang w:val="pt-BR"/>
        </w:rPr>
      </w:pPr>
    </w:p>
    <w:p w14:paraId="6208E0E7" w14:textId="77777777" w:rsidR="002162F1" w:rsidRPr="002162F1" w:rsidRDefault="002162F1" w:rsidP="002162F1">
      <w:pPr>
        <w:tabs>
          <w:tab w:val="left" w:pos="2325"/>
        </w:tabs>
        <w:spacing w:line="276" w:lineRule="auto"/>
        <w:ind w:right="-993"/>
        <w:jc w:val="both"/>
        <w:rPr>
          <w:rFonts w:ascii="Times New Roman" w:hAnsi="Times New Roman" w:cs="Times New Roman"/>
          <w:b/>
          <w:sz w:val="24"/>
          <w:szCs w:val="24"/>
          <w:lang w:val="pt-BR"/>
        </w:rPr>
      </w:pPr>
    </w:p>
    <w:p w14:paraId="09A8F342" w14:textId="77777777" w:rsidR="002162F1" w:rsidRPr="002162F1" w:rsidRDefault="002162F1" w:rsidP="002162F1">
      <w:pPr>
        <w:tabs>
          <w:tab w:val="left" w:pos="2325"/>
        </w:tabs>
        <w:spacing w:line="276" w:lineRule="auto"/>
        <w:ind w:right="-993"/>
        <w:jc w:val="both"/>
        <w:rPr>
          <w:rFonts w:ascii="Times New Roman" w:hAnsi="Times New Roman" w:cs="Times New Roman"/>
          <w:b/>
          <w:sz w:val="24"/>
          <w:szCs w:val="24"/>
          <w:lang w:val="pt-BR"/>
        </w:rPr>
      </w:pPr>
    </w:p>
    <w:p w14:paraId="3188EFB0" w14:textId="77777777" w:rsidR="002162F1" w:rsidRPr="002162F1" w:rsidRDefault="002162F1" w:rsidP="002162F1">
      <w:pPr>
        <w:tabs>
          <w:tab w:val="left" w:pos="2325"/>
        </w:tabs>
        <w:spacing w:line="276" w:lineRule="auto"/>
        <w:ind w:right="-993"/>
        <w:jc w:val="both"/>
        <w:rPr>
          <w:rFonts w:ascii="Times New Roman" w:hAnsi="Times New Roman" w:cs="Times New Roman"/>
          <w:b/>
          <w:sz w:val="24"/>
          <w:szCs w:val="24"/>
          <w:lang w:val="pt-BR"/>
        </w:rPr>
      </w:pPr>
    </w:p>
    <w:p w14:paraId="6D5FFC11" w14:textId="77777777" w:rsidR="002162F1" w:rsidRPr="002162F1" w:rsidRDefault="002162F1" w:rsidP="002162F1">
      <w:pPr>
        <w:tabs>
          <w:tab w:val="left" w:pos="2325"/>
        </w:tabs>
        <w:spacing w:line="276" w:lineRule="auto"/>
        <w:ind w:right="-993"/>
        <w:jc w:val="both"/>
        <w:rPr>
          <w:rFonts w:ascii="Times New Roman" w:hAnsi="Times New Roman" w:cs="Times New Roman"/>
          <w:b/>
          <w:sz w:val="24"/>
          <w:szCs w:val="24"/>
          <w:lang w:val="pt-BR"/>
        </w:rPr>
      </w:pPr>
    </w:p>
    <w:p w14:paraId="1655FCCF" w14:textId="77777777" w:rsidR="002162F1" w:rsidRPr="002162F1" w:rsidRDefault="002162F1" w:rsidP="002162F1">
      <w:pPr>
        <w:tabs>
          <w:tab w:val="left" w:pos="2325"/>
        </w:tabs>
        <w:spacing w:line="276" w:lineRule="auto"/>
        <w:jc w:val="both"/>
        <w:rPr>
          <w:rFonts w:ascii="Times New Roman" w:hAnsi="Times New Roman" w:cs="Times New Roman"/>
          <w:b/>
          <w:sz w:val="24"/>
          <w:szCs w:val="24"/>
          <w:lang w:val="pt-BR"/>
        </w:rPr>
      </w:pPr>
    </w:p>
    <w:p w14:paraId="7BD04293" w14:textId="77777777" w:rsidR="002162F1" w:rsidRPr="002162F1" w:rsidRDefault="002162F1" w:rsidP="002162F1">
      <w:pPr>
        <w:tabs>
          <w:tab w:val="left" w:pos="2325"/>
        </w:tabs>
        <w:spacing w:line="276" w:lineRule="auto"/>
        <w:jc w:val="both"/>
        <w:rPr>
          <w:rFonts w:ascii="Times New Roman" w:hAnsi="Times New Roman" w:cs="Times New Roman"/>
          <w:b/>
          <w:sz w:val="24"/>
          <w:szCs w:val="24"/>
          <w:lang w:val="pt-BR"/>
        </w:rPr>
      </w:pPr>
    </w:p>
    <w:p w14:paraId="7F96F623" w14:textId="77777777" w:rsidR="002162F1" w:rsidRPr="002162F1" w:rsidRDefault="002162F1" w:rsidP="002162F1">
      <w:pPr>
        <w:tabs>
          <w:tab w:val="left" w:pos="2325"/>
        </w:tabs>
        <w:spacing w:line="276" w:lineRule="auto"/>
        <w:jc w:val="both"/>
        <w:rPr>
          <w:rFonts w:ascii="Times New Roman" w:hAnsi="Times New Roman" w:cs="Times New Roman"/>
          <w:b/>
          <w:sz w:val="24"/>
          <w:szCs w:val="24"/>
          <w:lang w:val="pt-BR"/>
        </w:rPr>
      </w:pPr>
    </w:p>
    <w:p w14:paraId="5D6D9CEA" w14:textId="77777777" w:rsidR="002162F1" w:rsidRPr="002162F1" w:rsidRDefault="002162F1" w:rsidP="002162F1">
      <w:pPr>
        <w:spacing w:line="276" w:lineRule="auto"/>
        <w:jc w:val="both"/>
        <w:rPr>
          <w:rFonts w:ascii="Times New Roman" w:hAnsi="Times New Roman" w:cs="Times New Roman"/>
          <w:b/>
          <w:sz w:val="24"/>
          <w:szCs w:val="24"/>
          <w:lang w:val="pt-BR"/>
        </w:rPr>
      </w:pPr>
    </w:p>
    <w:p w14:paraId="5129B51E" w14:textId="77777777" w:rsidR="002162F1" w:rsidRPr="002162F1" w:rsidRDefault="002162F1" w:rsidP="002162F1">
      <w:pPr>
        <w:bidi/>
        <w:rPr>
          <w:lang w:val="pt-BR"/>
        </w:rPr>
      </w:pPr>
    </w:p>
    <w:p w14:paraId="09EDFA9A" w14:textId="23CC5E96" w:rsidR="002162F1" w:rsidRPr="002162F1" w:rsidRDefault="002162F1" w:rsidP="002162F1">
      <w:pPr>
        <w:tabs>
          <w:tab w:val="left" w:pos="2864"/>
        </w:tabs>
        <w:spacing w:line="276" w:lineRule="auto"/>
        <w:jc w:val="both"/>
        <w:rPr>
          <w:rFonts w:ascii="Times New Roman" w:hAnsi="Times New Roman" w:cs="Times New Roman"/>
          <w:b/>
          <w:sz w:val="24"/>
          <w:szCs w:val="24"/>
          <w:lang w:val="pt-BR"/>
        </w:rPr>
      </w:pPr>
    </w:p>
    <w:p w14:paraId="250AB7B2" w14:textId="77777777" w:rsidR="00384979" w:rsidRPr="000D019F" w:rsidRDefault="00384979" w:rsidP="000D019F">
      <w:pPr>
        <w:keepNext/>
        <w:keepLines/>
        <w:pBdr>
          <w:bottom w:val="dashDotStroked" w:sz="24" w:space="1" w:color="auto"/>
        </w:pBdr>
        <w:shd w:val="clear" w:color="auto" w:fill="00B0F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20" w:name="_Toc49424580"/>
      <w:bookmarkStart w:id="21" w:name="_Toc51072496"/>
      <w:bookmarkStart w:id="22" w:name="_Toc51084366"/>
      <w:bookmarkStart w:id="23" w:name="_Toc54271939"/>
      <w:bookmarkStart w:id="24" w:name="_Toc54356293"/>
      <w:r w:rsidRPr="000D019F">
        <w:rPr>
          <w:rFonts w:ascii="Times New Roman" w:eastAsia="Calibri" w:hAnsi="Times New Roman" w:cs="Times New Roman"/>
          <w:b/>
          <w:color w:val="FFFFFF" w:themeColor="background1"/>
          <w:sz w:val="32"/>
          <w:szCs w:val="32"/>
        </w:rPr>
        <w:t>RESUME EXECUTIF</w:t>
      </w:r>
      <w:bookmarkEnd w:id="20"/>
      <w:bookmarkEnd w:id="21"/>
      <w:bookmarkEnd w:id="22"/>
      <w:bookmarkEnd w:id="23"/>
      <w:bookmarkEnd w:id="24"/>
    </w:p>
    <w:p w14:paraId="2735DEBD" w14:textId="77777777" w:rsidR="00384979" w:rsidRDefault="00384979" w:rsidP="00384979">
      <w:pPr>
        <w:pStyle w:val="PargrafodaLista"/>
        <w:tabs>
          <w:tab w:val="left" w:pos="1418"/>
          <w:tab w:val="left" w:pos="1843"/>
        </w:tabs>
        <w:spacing w:after="0" w:line="240" w:lineRule="auto"/>
        <w:ind w:right="-1"/>
        <w:contextualSpacing w:val="0"/>
        <w:rPr>
          <w:rFonts w:ascii="Times New Roman" w:hAnsi="Times New Roman"/>
          <w:b/>
          <w:bCs/>
          <w:i/>
          <w:sz w:val="22"/>
          <w:szCs w:val="22"/>
        </w:rPr>
      </w:pPr>
    </w:p>
    <w:p w14:paraId="58AEBF8B" w14:textId="77777777" w:rsidR="00384979" w:rsidRDefault="00384979" w:rsidP="00B74C2E">
      <w:pPr>
        <w:pStyle w:val="PargrafodaLista"/>
        <w:numPr>
          <w:ilvl w:val="0"/>
          <w:numId w:val="196"/>
        </w:numPr>
        <w:tabs>
          <w:tab w:val="left" w:pos="1418"/>
          <w:tab w:val="left" w:pos="1843"/>
        </w:tabs>
        <w:spacing w:after="12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CONTEXTE ET JUSTIFICATION GENERALE</w:t>
      </w:r>
    </w:p>
    <w:p w14:paraId="42F70AE4" w14:textId="77777777" w:rsidR="00384979" w:rsidRPr="00277D88" w:rsidRDefault="00384979" w:rsidP="000D019F">
      <w:pPr>
        <w:tabs>
          <w:tab w:val="left" w:pos="1418"/>
          <w:tab w:val="left" w:pos="1843"/>
        </w:tabs>
        <w:spacing w:after="120" w:line="240" w:lineRule="auto"/>
        <w:ind w:left="-284" w:right="-563"/>
        <w:jc w:val="both"/>
        <w:rPr>
          <w:rFonts w:ascii="Times New Roman" w:hAnsi="Times New Roman"/>
        </w:rPr>
      </w:pPr>
      <w:r w:rsidRPr="00277D88">
        <w:rPr>
          <w:rFonts w:ascii="Times New Roman" w:hAnsi="Times New Roman"/>
        </w:rPr>
        <w:t>Le Gouvernement Bissau-guinéen en partenariat avec la Banque Mondiale, a mis en œuvre le Projet d’Urgence pour l’amélioration des Services d’Eau et d'Électricité (PUASEE- FA) projet en cours d’exécution qui a démarré ses activités depuis 2014. Forts de ces premières actions et de la nécessité d’améliorer à l’eau potable et l’électricité dans la ville de Bissau, le gouvernement Bissau-guinéen a obtenu un fonds additionnel (PUASEE- FA) pour un financement de 22,5 MUSD. L'objectif de développement du PUASEE- FA est d'améliorer les conditions d’hygiènes de la population de la ville de Bissau à travers l’accès à l’eau potable en (i) rétablissant et en élargissant l’accès de la population de Bissau à l’eau potable tout en améliorant la qualité des services d’alimentation en eau ; et (ii) en améliorant la fiabilité de la fourniture d’électricité à la population de Bissau.</w:t>
      </w:r>
    </w:p>
    <w:p w14:paraId="1A69AD0A" w14:textId="77777777" w:rsidR="00384979" w:rsidRPr="004D581E" w:rsidRDefault="00384979" w:rsidP="000D019F">
      <w:pPr>
        <w:spacing w:after="120" w:line="240" w:lineRule="auto"/>
        <w:ind w:left="-284" w:right="-563"/>
        <w:jc w:val="both"/>
        <w:rPr>
          <w:rFonts w:ascii="Times New Roman" w:hAnsi="Times New Roman"/>
        </w:rPr>
      </w:pPr>
      <w:r w:rsidRPr="004D581E">
        <w:rPr>
          <w:rFonts w:ascii="Times New Roman" w:hAnsi="Times New Roman"/>
        </w:rPr>
        <w:t>En vue de réduire ces effets négatifs et d`améliorer les conditions d’hygiènes de la population à travers l’accès à l’eau potable, le Gouvernement et son Partenaire (Banque Mondiale), dans le cadre du projet d’Eau et Electricité, veulent renforcer le service d’alimentation en eau potable et électricité de la ville de Bissau et des quartiers périphériques.</w:t>
      </w:r>
    </w:p>
    <w:p w14:paraId="632014CC" w14:textId="77777777" w:rsidR="00384979" w:rsidRPr="004D581E" w:rsidRDefault="00384979" w:rsidP="000D019F">
      <w:pPr>
        <w:spacing w:after="120" w:line="240" w:lineRule="auto"/>
        <w:ind w:left="-284" w:right="-563"/>
        <w:jc w:val="both"/>
        <w:rPr>
          <w:rFonts w:ascii="Times New Roman" w:hAnsi="Times New Roman"/>
        </w:rPr>
      </w:pPr>
      <w:r w:rsidRPr="004D581E">
        <w:rPr>
          <w:rFonts w:ascii="Times New Roman" w:hAnsi="Times New Roman"/>
        </w:rPr>
        <w:t>Ainsi, ceci exige l’application des directives opérationnelles de protection environnementale et sociale conformément à la réglementation en vigueur en Guinée-Bissau et celles des politiques/directives environnementales et sociales du bailleur de la Banque Mondiale. Il a été décidé de réaliser des Etudes d’Impact Environnemental et Social (EIES) et des Plans d’Actions de Réinstallation.</w:t>
      </w:r>
    </w:p>
    <w:p w14:paraId="60CAD0D7" w14:textId="77777777" w:rsidR="00384979" w:rsidRPr="00A54E6C" w:rsidRDefault="00384979" w:rsidP="00B74C2E">
      <w:pPr>
        <w:pStyle w:val="PargrafodaLista"/>
        <w:numPr>
          <w:ilvl w:val="0"/>
          <w:numId w:val="196"/>
        </w:numPr>
        <w:tabs>
          <w:tab w:val="left" w:pos="1418"/>
          <w:tab w:val="left" w:pos="1843"/>
        </w:tabs>
        <w:spacing w:after="120" w:line="240" w:lineRule="auto"/>
        <w:ind w:right="-1"/>
        <w:contextualSpacing w:val="0"/>
        <w:rPr>
          <w:rFonts w:ascii="Times New Roman" w:hAnsi="Times New Roman"/>
          <w:b/>
          <w:bCs/>
          <w:i/>
          <w:sz w:val="22"/>
          <w:szCs w:val="22"/>
        </w:rPr>
      </w:pPr>
      <w:r w:rsidRPr="00A54E6C">
        <w:rPr>
          <w:rFonts w:ascii="Times New Roman" w:hAnsi="Times New Roman"/>
          <w:b/>
          <w:bCs/>
          <w:i/>
          <w:sz w:val="22"/>
          <w:szCs w:val="22"/>
        </w:rPr>
        <w:t>OBJECTIFS DE L’EIES SIMPLIFIEE (EIES/S)</w:t>
      </w:r>
    </w:p>
    <w:p w14:paraId="5FBAB62C" w14:textId="77777777" w:rsidR="00384979" w:rsidRPr="009C3D84" w:rsidRDefault="00384979" w:rsidP="000D019F">
      <w:pPr>
        <w:spacing w:after="120" w:line="240" w:lineRule="auto"/>
        <w:ind w:left="-284" w:right="-563"/>
        <w:jc w:val="both"/>
        <w:rPr>
          <w:rFonts w:ascii="Times New Roman" w:hAnsi="Times New Roman"/>
        </w:rPr>
      </w:pPr>
      <w:r w:rsidRPr="009C3D84">
        <w:rPr>
          <w:rFonts w:ascii="Times New Roman" w:hAnsi="Times New Roman"/>
        </w:rPr>
        <w:t>Cette étude vise à cerner l’ensemble des impacts sur l’environnement biophysique et socio-économique liés au projet PUASEE-FA. En termes d’approche, divers instruments réglementaires et politiques prescrivent la démarche devant conduire à l’élaboration du rapport d’EIES Simplifié du sous-projet n°4.</w:t>
      </w:r>
    </w:p>
    <w:p w14:paraId="18EBAFAC" w14:textId="77777777" w:rsidR="00384979" w:rsidRPr="009C3D84" w:rsidRDefault="00384979" w:rsidP="000D019F">
      <w:pPr>
        <w:spacing w:after="120" w:line="240" w:lineRule="auto"/>
        <w:ind w:left="-284" w:right="-563"/>
        <w:jc w:val="both"/>
        <w:rPr>
          <w:rFonts w:ascii="Times New Roman" w:hAnsi="Times New Roman"/>
        </w:rPr>
      </w:pPr>
      <w:r w:rsidRPr="009C3D84">
        <w:rPr>
          <w:rFonts w:ascii="Times New Roman" w:hAnsi="Times New Roman"/>
        </w:rPr>
        <w:t>Il s’agit notamment de ceux qu’imposent les arrêtés complétant la législation nationale, en particulier la loi de base nº 1/2011 du 2 mars sur l’environnement et la loi n° 10/2010 sur l’évaluation environnementale ainsi que la politique de sauvegarde environnementale et sociale de la Banque mondiale.</w:t>
      </w:r>
    </w:p>
    <w:p w14:paraId="24BF0C5D" w14:textId="77777777" w:rsidR="00384979" w:rsidRPr="009C3D84" w:rsidRDefault="00384979" w:rsidP="000D019F">
      <w:pPr>
        <w:spacing w:after="0" w:line="240" w:lineRule="auto"/>
        <w:ind w:left="-284" w:right="-563"/>
        <w:jc w:val="both"/>
        <w:rPr>
          <w:rFonts w:ascii="Times New Roman" w:hAnsi="Times New Roman"/>
        </w:rPr>
      </w:pPr>
      <w:r w:rsidRPr="009C3D84">
        <w:rPr>
          <w:rFonts w:ascii="Times New Roman" w:hAnsi="Times New Roman"/>
        </w:rPr>
        <w:t xml:space="preserve">Les enjeux environnementaux et sociaux constituent les préoccupations majeures que suscite un tel projet. En effet, la mise en œuvre du projet est susceptible de causer des dommages d’ampleur variable à l’environnement physique et humain dans les quartiers concernés. Ainsi, l’identification de ces impacts a permis de cerner les composantes du milieu qui méritent une attention particulière et qui devraient être exposées et discutées de façon approfondie avec les communautés riveraines et toute autre partie prenante des zones d’influence du projet afin d’éviter ou de réduire au mieux les impacts négatifs sur l’environnement et rendre optimal les impacts positifs. Ce qui permettra de tirer le meilleur parti possible du sous-projet n°4 au cours de sa mise en œuvre et lors de sa phase d’exploitation. </w:t>
      </w:r>
    </w:p>
    <w:p w14:paraId="504A0C13" w14:textId="77777777" w:rsidR="00384979" w:rsidRPr="00171B16" w:rsidRDefault="00384979" w:rsidP="00384979">
      <w:pPr>
        <w:pStyle w:val="PargrafodaLista"/>
        <w:autoSpaceDE w:val="0"/>
        <w:autoSpaceDN w:val="0"/>
        <w:adjustRightInd w:val="0"/>
        <w:spacing w:after="0" w:line="240" w:lineRule="auto"/>
        <w:ind w:right="-1"/>
        <w:jc w:val="both"/>
        <w:rPr>
          <w:rFonts w:ascii="Times New Roman" w:hAnsi="Times New Roman"/>
          <w:sz w:val="24"/>
          <w:szCs w:val="24"/>
        </w:rPr>
      </w:pPr>
    </w:p>
    <w:p w14:paraId="43BE08E6" w14:textId="77777777" w:rsidR="00384979" w:rsidRPr="003140E3" w:rsidRDefault="00384979" w:rsidP="00B74C2E">
      <w:pPr>
        <w:pStyle w:val="PargrafodaLista"/>
        <w:numPr>
          <w:ilvl w:val="0"/>
          <w:numId w:val="196"/>
        </w:numPr>
        <w:tabs>
          <w:tab w:val="left" w:pos="1418"/>
          <w:tab w:val="left" w:pos="1843"/>
        </w:tabs>
        <w:spacing w:after="24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OBJECTIF DU PROJET PUASEE-FA</w:t>
      </w:r>
    </w:p>
    <w:p w14:paraId="6C682AC8" w14:textId="77777777" w:rsidR="00384979" w:rsidRPr="001A349D" w:rsidRDefault="00384979" w:rsidP="000D019F">
      <w:pPr>
        <w:spacing w:after="0" w:line="240" w:lineRule="auto"/>
        <w:ind w:left="-284" w:right="-568"/>
        <w:jc w:val="both"/>
        <w:rPr>
          <w:rFonts w:ascii="Times New Roman" w:hAnsi="Times New Roman"/>
        </w:rPr>
      </w:pPr>
      <w:r w:rsidRPr="001A349D">
        <w:rPr>
          <w:rFonts w:ascii="Times New Roman" w:hAnsi="Times New Roman"/>
        </w:rPr>
        <w:t>Le Projet a été mis en vigueur en juillet 2014 et sa date de clôture était initialement prévue au 30 juin 2018. La Banque Mondiale et les autorités bissau-guinéennes ont cependant convenu de la préparation d’un Financement Additionnel (FA) au projet pour appui à de nouvelles actions, dans les domaines suivants :</w:t>
      </w:r>
    </w:p>
    <w:p w14:paraId="733E2294" w14:textId="77777777" w:rsidR="00384979" w:rsidRPr="008C0A43" w:rsidRDefault="00384979" w:rsidP="00B74C2E">
      <w:pPr>
        <w:pStyle w:val="PargrafodaLista"/>
        <w:numPr>
          <w:ilvl w:val="0"/>
          <w:numId w:val="66"/>
        </w:numPr>
        <w:spacing w:after="0" w:line="240" w:lineRule="auto"/>
        <w:ind w:right="-568"/>
        <w:jc w:val="both"/>
        <w:rPr>
          <w:rFonts w:ascii="Times New Roman" w:hAnsi="Times New Roman"/>
        </w:rPr>
      </w:pPr>
      <w:r w:rsidRPr="008C0A43">
        <w:rPr>
          <w:rFonts w:ascii="Times New Roman" w:hAnsi="Times New Roman"/>
        </w:rPr>
        <w:t>Renforcement de la capacité de production d`eau ;</w:t>
      </w:r>
    </w:p>
    <w:p w14:paraId="31C18592" w14:textId="77777777" w:rsidR="00384979" w:rsidRPr="008C0A43" w:rsidRDefault="00384979" w:rsidP="00B74C2E">
      <w:pPr>
        <w:pStyle w:val="PargrafodaLista"/>
        <w:numPr>
          <w:ilvl w:val="0"/>
          <w:numId w:val="66"/>
        </w:numPr>
        <w:spacing w:after="0" w:line="240" w:lineRule="auto"/>
        <w:ind w:right="-568"/>
        <w:jc w:val="both"/>
        <w:rPr>
          <w:rFonts w:ascii="Times New Roman" w:hAnsi="Times New Roman"/>
        </w:rPr>
      </w:pPr>
      <w:r w:rsidRPr="008C0A43">
        <w:rPr>
          <w:rFonts w:ascii="Times New Roman" w:hAnsi="Times New Roman"/>
        </w:rPr>
        <w:t>Augmentation de capacité de stockage ;</w:t>
      </w:r>
    </w:p>
    <w:p w14:paraId="682E0AFA" w14:textId="77777777" w:rsidR="00384979" w:rsidRPr="008C0A43" w:rsidRDefault="00384979" w:rsidP="00B74C2E">
      <w:pPr>
        <w:pStyle w:val="PargrafodaLista"/>
        <w:numPr>
          <w:ilvl w:val="0"/>
          <w:numId w:val="66"/>
        </w:numPr>
        <w:spacing w:after="0" w:line="240" w:lineRule="auto"/>
        <w:ind w:right="-568"/>
        <w:jc w:val="both"/>
        <w:rPr>
          <w:rFonts w:ascii="Times New Roman" w:hAnsi="Times New Roman"/>
        </w:rPr>
      </w:pPr>
      <w:r w:rsidRPr="008C0A43">
        <w:rPr>
          <w:rFonts w:ascii="Times New Roman" w:hAnsi="Times New Roman"/>
        </w:rPr>
        <w:t>Réhabilitation de réseaux existants ;</w:t>
      </w:r>
    </w:p>
    <w:p w14:paraId="496809F6" w14:textId="77777777" w:rsidR="00384979" w:rsidRPr="008C0A43" w:rsidRDefault="00384979" w:rsidP="00B74C2E">
      <w:pPr>
        <w:pStyle w:val="PargrafodaLista"/>
        <w:numPr>
          <w:ilvl w:val="0"/>
          <w:numId w:val="66"/>
        </w:numPr>
        <w:spacing w:after="0" w:line="240" w:lineRule="auto"/>
        <w:ind w:right="-568"/>
        <w:jc w:val="both"/>
        <w:rPr>
          <w:rFonts w:ascii="Times New Roman" w:hAnsi="Times New Roman"/>
        </w:rPr>
      </w:pPr>
      <w:r w:rsidRPr="008C0A43">
        <w:rPr>
          <w:rFonts w:ascii="Times New Roman" w:hAnsi="Times New Roman"/>
        </w:rPr>
        <w:t>Extension des réseaux secondaires et tertiaires et réalisation de branchements sociaux et de bornes fontaines dans les quartiers périphériques.</w:t>
      </w:r>
    </w:p>
    <w:p w14:paraId="375306D9" w14:textId="77777777" w:rsidR="00384979" w:rsidRPr="00EA5DFC" w:rsidRDefault="00384979" w:rsidP="000D019F">
      <w:pPr>
        <w:autoSpaceDE w:val="0"/>
        <w:autoSpaceDN w:val="0"/>
        <w:adjustRightInd w:val="0"/>
        <w:spacing w:after="0" w:line="240" w:lineRule="auto"/>
        <w:ind w:left="-284" w:right="-568"/>
        <w:jc w:val="both"/>
        <w:rPr>
          <w:rFonts w:ascii="Times New Roman" w:hAnsi="Times New Roman" w:cs="Times New Roman"/>
        </w:rPr>
      </w:pPr>
      <w:r w:rsidRPr="00EA5DFC">
        <w:rPr>
          <w:rFonts w:ascii="Times New Roman" w:hAnsi="Times New Roman" w:cs="Times New Roman"/>
        </w:rPr>
        <w:t>L’objectif de développement du projet PUASEE-FA est le suivant :</w:t>
      </w:r>
    </w:p>
    <w:p w14:paraId="073A7C91" w14:textId="77777777" w:rsidR="00384979" w:rsidRPr="008C0A43" w:rsidRDefault="00384979" w:rsidP="00B74C2E">
      <w:pPr>
        <w:pStyle w:val="PargrafodaLista"/>
        <w:numPr>
          <w:ilvl w:val="0"/>
          <w:numId w:val="67"/>
        </w:numPr>
        <w:spacing w:after="0" w:line="240" w:lineRule="auto"/>
        <w:ind w:left="567" w:right="-568" w:hanging="425"/>
        <w:contextualSpacing w:val="0"/>
        <w:jc w:val="both"/>
        <w:rPr>
          <w:rFonts w:ascii="Times New Roman" w:hAnsi="Times New Roman"/>
        </w:rPr>
      </w:pPr>
      <w:r w:rsidRPr="008C0A43">
        <w:rPr>
          <w:rFonts w:ascii="Times New Roman" w:hAnsi="Times New Roman"/>
        </w:rPr>
        <w:t xml:space="preserve">Rétablir et élargir l’accès de la population de Bissau à l’eau potable et améliorer la qualité des services d’alimentation en eau ; et </w:t>
      </w:r>
    </w:p>
    <w:p w14:paraId="69C96FF6" w14:textId="77777777" w:rsidR="00384979" w:rsidRPr="008C0A43" w:rsidRDefault="00384979" w:rsidP="00B74C2E">
      <w:pPr>
        <w:pStyle w:val="PargrafodaLista"/>
        <w:numPr>
          <w:ilvl w:val="0"/>
          <w:numId w:val="67"/>
        </w:numPr>
        <w:spacing w:after="0" w:line="240" w:lineRule="auto"/>
        <w:ind w:left="567" w:right="-568" w:hanging="425"/>
        <w:contextualSpacing w:val="0"/>
        <w:jc w:val="both"/>
        <w:rPr>
          <w:rFonts w:ascii="Times New Roman" w:hAnsi="Times New Roman"/>
        </w:rPr>
      </w:pPr>
      <w:r w:rsidRPr="008C0A43">
        <w:rPr>
          <w:rFonts w:ascii="Times New Roman" w:hAnsi="Times New Roman"/>
        </w:rPr>
        <w:t>Améliorer la fiabilité de la fourniture d’électricité à la population de Bissau.</w:t>
      </w:r>
    </w:p>
    <w:p w14:paraId="6FD90D6D" w14:textId="77777777" w:rsidR="00384979" w:rsidRPr="009C3D84" w:rsidRDefault="00384979" w:rsidP="00384979">
      <w:pPr>
        <w:pStyle w:val="PargrafodaLista"/>
        <w:spacing w:after="0" w:line="240" w:lineRule="auto"/>
        <w:ind w:left="567" w:right="-1"/>
        <w:contextualSpacing w:val="0"/>
        <w:jc w:val="both"/>
        <w:rPr>
          <w:rFonts w:ascii="Times New Roman" w:hAnsi="Times New Roman"/>
          <w:sz w:val="22"/>
          <w:szCs w:val="22"/>
        </w:rPr>
      </w:pPr>
    </w:p>
    <w:p w14:paraId="74E4FF5D" w14:textId="77777777" w:rsidR="00384979" w:rsidRPr="003140E3" w:rsidRDefault="00384979" w:rsidP="00B74C2E">
      <w:pPr>
        <w:pStyle w:val="PargrafodaLista"/>
        <w:numPr>
          <w:ilvl w:val="0"/>
          <w:numId w:val="196"/>
        </w:numPr>
        <w:tabs>
          <w:tab w:val="left" w:pos="1418"/>
          <w:tab w:val="left" w:pos="1843"/>
        </w:tabs>
        <w:spacing w:after="12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 xml:space="preserve">DEMARCHE METHODOLOGIQUE EIES </w:t>
      </w:r>
      <w:r>
        <w:rPr>
          <w:rFonts w:ascii="Times New Roman" w:hAnsi="Times New Roman"/>
          <w:b/>
          <w:sz w:val="24"/>
          <w:szCs w:val="24"/>
          <w:lang w:eastAsia="fr-FR"/>
        </w:rPr>
        <w:t>SIMPLIFIEE</w:t>
      </w:r>
    </w:p>
    <w:p w14:paraId="10257ADD" w14:textId="77777777" w:rsidR="00384979" w:rsidRPr="004D581E" w:rsidRDefault="00384979" w:rsidP="000D019F">
      <w:pPr>
        <w:spacing w:after="120" w:line="240" w:lineRule="auto"/>
        <w:ind w:left="-284" w:right="-568"/>
        <w:jc w:val="both"/>
        <w:rPr>
          <w:rFonts w:ascii="Times New Roman" w:hAnsi="Times New Roman"/>
        </w:rPr>
      </w:pPr>
      <w:r w:rsidRPr="004D581E">
        <w:rPr>
          <w:rFonts w:ascii="Times New Roman" w:hAnsi="Times New Roman"/>
        </w:rPr>
        <w:t xml:space="preserve">La méthodologie de l’étude, s’est inspirée des dispositions réglementaires en matière d’études d’impacts portant contenu du rapport de l’EIES </w:t>
      </w:r>
      <w:r>
        <w:rPr>
          <w:rFonts w:ascii="Times New Roman" w:hAnsi="Times New Roman" w:cs="Times New Roman"/>
          <w:sz w:val="24"/>
          <w:szCs w:val="24"/>
        </w:rPr>
        <w:t xml:space="preserve">Simplifiée </w:t>
      </w:r>
      <w:r w:rsidRPr="004D581E">
        <w:rPr>
          <w:rFonts w:ascii="Times New Roman" w:hAnsi="Times New Roman"/>
        </w:rPr>
        <w:t>au Guinée Bissau tout en respectant les indications contenues dans les TDR.</w:t>
      </w:r>
    </w:p>
    <w:p w14:paraId="08E72F4E" w14:textId="77777777" w:rsidR="00384979" w:rsidRPr="004D581E" w:rsidRDefault="00384979" w:rsidP="000D019F">
      <w:pPr>
        <w:spacing w:after="120" w:line="240" w:lineRule="auto"/>
        <w:ind w:left="-284" w:right="-568"/>
        <w:jc w:val="both"/>
        <w:rPr>
          <w:rFonts w:ascii="Times New Roman" w:hAnsi="Times New Roman"/>
        </w:rPr>
      </w:pPr>
      <w:r w:rsidRPr="004D581E">
        <w:rPr>
          <w:rFonts w:ascii="Times New Roman" w:hAnsi="Times New Roman"/>
        </w:rPr>
        <w:t>Conformément au TDR, La structuration de l’étude peut se dérouler en trois (03) phases :</w:t>
      </w:r>
    </w:p>
    <w:p w14:paraId="280E6D99" w14:textId="77777777" w:rsidR="00384979" w:rsidRPr="004D581E" w:rsidRDefault="00384979" w:rsidP="000D019F">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568"/>
        <w:jc w:val="both"/>
        <w:rPr>
          <w:rFonts w:ascii="Times New Roman" w:hAnsi="Times New Roman"/>
          <w:sz w:val="22"/>
          <w:szCs w:val="22"/>
        </w:rPr>
      </w:pPr>
      <w:r w:rsidRPr="004D581E">
        <w:rPr>
          <w:rFonts w:ascii="Times New Roman" w:hAnsi="Times New Roman"/>
          <w:sz w:val="22"/>
          <w:szCs w:val="22"/>
        </w:rPr>
        <w:t>Une phase de reconnaissance de terrain au cours de laquelle l’équipe du consultant accompagnée du personnel de PUASEE-FA ont pris connaissance des sites d’implantation du projet ;</w:t>
      </w:r>
    </w:p>
    <w:p w14:paraId="4C8F4B24" w14:textId="77777777" w:rsidR="00384979" w:rsidRPr="004D581E" w:rsidRDefault="00384979" w:rsidP="000D019F">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568"/>
        <w:jc w:val="both"/>
        <w:rPr>
          <w:rFonts w:ascii="Times New Roman" w:hAnsi="Times New Roman"/>
          <w:sz w:val="22"/>
          <w:szCs w:val="22"/>
        </w:rPr>
      </w:pPr>
      <w:r w:rsidRPr="004D581E">
        <w:rPr>
          <w:rFonts w:ascii="Times New Roman" w:hAnsi="Times New Roman"/>
          <w:sz w:val="22"/>
          <w:szCs w:val="22"/>
        </w:rPr>
        <w:t>Une phase de collecte des données sur le terrain centré sur une démarche participative, avec des séries de rencontres avec les populations locales et les acteurs institutionnels principalement concernés par le projet dans tout le département : autorités administratives ; collectivités locales ; services techniques de l’Etat ; organisations communautaires de base, etc.  Au cours de cette phase, il a été question de faire l’élaboration du schéma itinéraire environnemental, la reconnaissance de l’état initial de l’environnement physique, humain, biologique et socio-économique par des observations directes et des entretiens formels et informels, l’identification des impacts potentiels et les actions environnementales à prendre pour les atténuer.</w:t>
      </w:r>
    </w:p>
    <w:p w14:paraId="304285A3" w14:textId="77777777" w:rsidR="00384979" w:rsidRPr="004D581E" w:rsidRDefault="00384979" w:rsidP="000D019F">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568"/>
        <w:jc w:val="both"/>
        <w:rPr>
          <w:rFonts w:ascii="Times New Roman" w:hAnsi="Times New Roman"/>
          <w:sz w:val="22"/>
          <w:szCs w:val="22"/>
        </w:rPr>
      </w:pPr>
      <w:r w:rsidRPr="004D581E">
        <w:rPr>
          <w:rFonts w:ascii="Times New Roman" w:hAnsi="Times New Roman"/>
          <w:sz w:val="22"/>
          <w:szCs w:val="22"/>
        </w:rPr>
        <w:t>Une phase de synthèse des données collectées et d'élaboration du rapport. Les différentes phases ont été accompagnées de recherche bibliographique sur les divers aspects du projet.</w:t>
      </w:r>
    </w:p>
    <w:p w14:paraId="030D84BA" w14:textId="77777777" w:rsidR="00384979" w:rsidRDefault="00384979" w:rsidP="00384979">
      <w:pPr>
        <w:spacing w:after="0" w:line="240" w:lineRule="auto"/>
        <w:ind w:right="-1"/>
        <w:jc w:val="both"/>
        <w:rPr>
          <w:rFonts w:ascii="Times New Roman" w:hAnsi="Times New Roman" w:cs="Times New Roman"/>
          <w:b/>
          <w:sz w:val="24"/>
          <w:szCs w:val="24"/>
        </w:rPr>
      </w:pPr>
    </w:p>
    <w:p w14:paraId="38A98420" w14:textId="77777777" w:rsidR="00384979" w:rsidRPr="003140E3" w:rsidRDefault="00384979" w:rsidP="00B74C2E">
      <w:pPr>
        <w:pStyle w:val="PargrafodaLista"/>
        <w:numPr>
          <w:ilvl w:val="0"/>
          <w:numId w:val="196"/>
        </w:numPr>
        <w:tabs>
          <w:tab w:val="left" w:pos="1418"/>
          <w:tab w:val="left" w:pos="1843"/>
        </w:tabs>
        <w:spacing w:after="240" w:line="240" w:lineRule="auto"/>
        <w:ind w:right="-1"/>
        <w:contextualSpacing w:val="0"/>
        <w:rPr>
          <w:rFonts w:ascii="Times New Roman" w:hAnsi="Times New Roman"/>
          <w:b/>
          <w:bCs/>
          <w:i/>
          <w:sz w:val="22"/>
          <w:szCs w:val="22"/>
        </w:rPr>
      </w:pPr>
      <w:r w:rsidRPr="003140E3">
        <w:rPr>
          <w:rFonts w:ascii="Times New Roman" w:hAnsi="Times New Roman"/>
          <w:b/>
          <w:bCs/>
          <w:i/>
          <w:sz w:val="22"/>
          <w:szCs w:val="22"/>
        </w:rPr>
        <w:t xml:space="preserve">DESCRIPTION DU PROJET </w:t>
      </w:r>
    </w:p>
    <w:p w14:paraId="5A3E8E13" w14:textId="35EAA2FE" w:rsidR="00384979" w:rsidRPr="00EA5DFC" w:rsidRDefault="00384979" w:rsidP="00B74C2E">
      <w:pPr>
        <w:pStyle w:val="PargrafodaLista"/>
        <w:keepNext/>
        <w:numPr>
          <w:ilvl w:val="1"/>
          <w:numId w:val="195"/>
        </w:numPr>
        <w:spacing w:before="240" w:after="0"/>
        <w:ind w:right="-1"/>
        <w:jc w:val="both"/>
        <w:rPr>
          <w:rFonts w:ascii="Times New Roman" w:hAnsi="Times New Roman"/>
          <w:b/>
          <w:i/>
          <w:lang w:eastAsia="fr-FR"/>
        </w:rPr>
      </w:pPr>
      <w:r>
        <w:rPr>
          <w:rFonts w:ascii="Times New Roman" w:hAnsi="Times New Roman"/>
          <w:b/>
          <w:i/>
          <w:lang w:eastAsia="fr-FR"/>
        </w:rPr>
        <w:t>LOCALISATION DU SOUS-PROJET N°3</w:t>
      </w:r>
    </w:p>
    <w:p w14:paraId="030358F6" w14:textId="77777777" w:rsidR="00384979" w:rsidRPr="000D019F" w:rsidRDefault="00384979" w:rsidP="000D019F">
      <w:pPr>
        <w:autoSpaceDE w:val="0"/>
        <w:autoSpaceDN w:val="0"/>
        <w:adjustRightInd w:val="0"/>
        <w:spacing w:after="0" w:line="240" w:lineRule="auto"/>
        <w:ind w:left="-142" w:right="-568"/>
        <w:jc w:val="both"/>
        <w:rPr>
          <w:rFonts w:ascii="Times New Roman" w:hAnsi="Times New Roman"/>
          <w:lang w:bidi="fr-FR"/>
        </w:rPr>
      </w:pPr>
      <w:r w:rsidRPr="000D019F">
        <w:rPr>
          <w:rFonts w:ascii="Times New Roman" w:hAnsi="Times New Roman"/>
        </w:rPr>
        <w:t>L’extension des réseaux de distribution d’eau en PVC et PEHD, la réalisation des branchements sociaux et la construction des bornes fontaines du sous-projet n°3 de PUASEE-FA vont exécuter principalement dans quatre quartiers (Aéroport, Antule-Pime, Hafia et Bôr) dans la région de Bissau qui est la capitale politique et économique de la République de Guinée-Bissau et dans la région de Biombo précisément dans deux villes (Safim et Prabis).</w:t>
      </w:r>
      <w:r w:rsidRPr="000D019F">
        <w:rPr>
          <w:rFonts w:ascii="Times New Roman" w:hAnsi="Times New Roman"/>
          <w:lang w:bidi="fr-FR"/>
        </w:rPr>
        <w:t xml:space="preserve"> </w:t>
      </w:r>
    </w:p>
    <w:p w14:paraId="2CDD6690" w14:textId="3B8B82E9" w:rsidR="00384979" w:rsidRPr="000D019F" w:rsidRDefault="00384979" w:rsidP="000D019F">
      <w:pPr>
        <w:spacing w:after="120" w:line="240" w:lineRule="auto"/>
        <w:ind w:left="-142" w:right="-568"/>
        <w:jc w:val="both"/>
        <w:rPr>
          <w:rFonts w:ascii="Times New Roman" w:hAnsi="Times New Roman"/>
        </w:rPr>
      </w:pPr>
      <w:r w:rsidRPr="000D019F">
        <w:rPr>
          <w:rFonts w:ascii="Times New Roman" w:hAnsi="Times New Roman"/>
        </w:rPr>
        <w:t>La ville 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p w14:paraId="3A241EC5" w14:textId="77777777" w:rsidR="00384979" w:rsidRPr="000D019F" w:rsidRDefault="00384979" w:rsidP="000D019F">
      <w:pPr>
        <w:spacing w:after="120" w:line="240" w:lineRule="auto"/>
        <w:ind w:left="-142" w:right="-568"/>
        <w:jc w:val="both"/>
        <w:rPr>
          <w:rFonts w:ascii="Times New Roman" w:hAnsi="Times New Roman" w:cs="Times New Roman"/>
        </w:rPr>
      </w:pPr>
      <w:r w:rsidRPr="000D019F">
        <w:rPr>
          <w:rFonts w:ascii="Times New Roman" w:hAnsi="Times New Roman" w:cs="Times New Roman"/>
          <w:bCs/>
        </w:rPr>
        <w:t>La Région de Biombo, situé dans la partie centrale nord de Bissau, se trouve précisément dans la région</w:t>
      </w:r>
      <w:r w:rsidRPr="000D019F">
        <w:rPr>
          <w:rFonts w:ascii="Times New Roman" w:hAnsi="Times New Roman" w:cs="Times New Roman"/>
        </w:rPr>
        <w:t xml:space="preserve"> </w:t>
      </w:r>
      <w:r w:rsidRPr="000D019F">
        <w:rPr>
          <w:rFonts w:ascii="Times New Roman" w:hAnsi="Times New Roman" w:cs="Times New Roman"/>
          <w:bCs/>
        </w:rPr>
        <w:t>de l'Ouest-Nord de la Guinée-Bissau. Elle est limitée à l'ouest par les principales branches de la rivière de la</w:t>
      </w:r>
      <w:r w:rsidRPr="000D019F">
        <w:rPr>
          <w:rFonts w:ascii="Times New Roman" w:hAnsi="Times New Roman" w:cs="Times New Roman"/>
        </w:rPr>
        <w:t xml:space="preserve"> </w:t>
      </w:r>
      <w:r w:rsidRPr="000D019F">
        <w:rPr>
          <w:rFonts w:ascii="Times New Roman" w:hAnsi="Times New Roman" w:cs="Times New Roman"/>
          <w:bCs/>
        </w:rPr>
        <w:t>Guinée (Rio Canal Geba et le Rio Mansoa), qui divisait en plusieurs canaux petites et moyennes avec ses</w:t>
      </w:r>
      <w:r w:rsidRPr="000D019F">
        <w:rPr>
          <w:rFonts w:ascii="Times New Roman" w:hAnsi="Times New Roman" w:cs="Times New Roman"/>
        </w:rPr>
        <w:t xml:space="preserve"> </w:t>
      </w:r>
      <w:r w:rsidRPr="000D019F">
        <w:rPr>
          <w:rFonts w:ascii="Times New Roman" w:hAnsi="Times New Roman" w:cs="Times New Roman"/>
          <w:bCs/>
        </w:rPr>
        <w:t>belles plages intégrées dans une entrée de la mer sans vagues et étendues dans tous les coins intérieurs de</w:t>
      </w:r>
      <w:r w:rsidRPr="000D019F">
        <w:rPr>
          <w:rFonts w:ascii="Times New Roman" w:hAnsi="Times New Roman" w:cs="Times New Roman"/>
        </w:rPr>
        <w:t xml:space="preserve"> </w:t>
      </w:r>
      <w:r w:rsidRPr="000D019F">
        <w:rPr>
          <w:rFonts w:ascii="Times New Roman" w:hAnsi="Times New Roman" w:cs="Times New Roman"/>
          <w:bCs/>
        </w:rPr>
        <w:t>la région, permettant ainsi l'accès facile par voie maritime.</w:t>
      </w:r>
      <w:r w:rsidRPr="000D019F">
        <w:rPr>
          <w:rFonts w:ascii="Times New Roman" w:hAnsi="Times New Roman" w:cs="Times New Roman"/>
        </w:rPr>
        <w:t xml:space="preserve"> </w:t>
      </w:r>
    </w:p>
    <w:p w14:paraId="631925F0" w14:textId="1273CDBC" w:rsidR="00384979" w:rsidRPr="003F0327" w:rsidRDefault="001F438D" w:rsidP="00B74C2E">
      <w:pPr>
        <w:pStyle w:val="PargrafodaLista"/>
        <w:keepNext/>
        <w:numPr>
          <w:ilvl w:val="1"/>
          <w:numId w:val="195"/>
        </w:numPr>
        <w:spacing w:before="240" w:after="0"/>
        <w:ind w:right="-1"/>
        <w:jc w:val="both"/>
        <w:rPr>
          <w:rFonts w:ascii="Times New Roman" w:hAnsi="Times New Roman"/>
          <w:b/>
          <w:i/>
          <w:lang w:eastAsia="fr-FR"/>
        </w:rPr>
      </w:pPr>
      <w:r>
        <w:rPr>
          <w:rFonts w:ascii="Times New Roman" w:hAnsi="Times New Roman"/>
          <w:b/>
          <w:i/>
          <w:lang w:eastAsia="fr-FR"/>
        </w:rPr>
        <w:t>OBJECTIFS DU SOUS-PROJET N°3</w:t>
      </w:r>
    </w:p>
    <w:p w14:paraId="0BFF35A0" w14:textId="77777777" w:rsidR="00384979" w:rsidRPr="00384979" w:rsidRDefault="00384979" w:rsidP="008C0A43">
      <w:pPr>
        <w:keepNext/>
        <w:spacing w:before="240" w:after="0"/>
        <w:ind w:left="-142" w:right="-568"/>
        <w:jc w:val="both"/>
        <w:rPr>
          <w:rFonts w:ascii="Times New Roman" w:hAnsi="Times New Roman"/>
        </w:rPr>
      </w:pPr>
      <w:r w:rsidRPr="00384979">
        <w:rPr>
          <w:rFonts w:ascii="Times New Roman" w:hAnsi="Times New Roman"/>
        </w:rPr>
        <w:t>Vue la situation de la Guinée-Bissau, qui présente actuellement des indicateurs faibles en termes d’accès à l’eau potable à cause des manques infrastructures inappropriées par rapport à l’évolution de la population. Cette faiblesse dans les investissements des infrastructures et le système d’exploitation et de maintenance défaillant ont ruiné les efforts réalisés à Bissau à travers des différents projets.</w:t>
      </w:r>
    </w:p>
    <w:p w14:paraId="2F04E032" w14:textId="77777777" w:rsidR="00384979" w:rsidRDefault="00384979" w:rsidP="008C0A43">
      <w:pPr>
        <w:keepNext/>
        <w:spacing w:before="240" w:after="0"/>
        <w:ind w:left="-142" w:right="-568"/>
        <w:jc w:val="both"/>
        <w:rPr>
          <w:rFonts w:ascii="Times New Roman" w:hAnsi="Times New Roman"/>
        </w:rPr>
      </w:pPr>
      <w:r w:rsidRPr="00384979">
        <w:rPr>
          <w:rFonts w:ascii="Times New Roman" w:hAnsi="Times New Roman"/>
        </w:rPr>
        <w:t>C’est ainsi que, le sous-projet n°3 du projet PUASEE-FA a pour objectif majeur d’améliorer la desserte en eau potable dans la région de Bissau (Aéroport, Afia, Antula) et de Biombo (Safim, Prabis, Bor) par des travaux d’extension des réseaux de distribution d’eau, en PVC et PEHD, de réalisation des branchements sociaux et de construction des bornes fontaine.</w:t>
      </w:r>
    </w:p>
    <w:p w14:paraId="36B64302" w14:textId="58F553CB" w:rsidR="00384979" w:rsidRPr="008C0A43" w:rsidRDefault="00384979" w:rsidP="008C0A43">
      <w:pPr>
        <w:pStyle w:val="PargrafodaLista"/>
        <w:keepNext/>
        <w:numPr>
          <w:ilvl w:val="1"/>
          <w:numId w:val="195"/>
        </w:numPr>
        <w:spacing w:before="240" w:after="0"/>
        <w:ind w:right="-1"/>
        <w:jc w:val="both"/>
        <w:rPr>
          <w:rFonts w:ascii="Times New Roman" w:hAnsi="Times New Roman"/>
          <w:b/>
          <w:i/>
          <w:lang w:eastAsia="fr-FR"/>
        </w:rPr>
      </w:pPr>
      <w:r w:rsidRPr="00384979">
        <w:rPr>
          <w:rFonts w:ascii="Times New Roman" w:hAnsi="Times New Roman"/>
          <w:b/>
          <w:i/>
          <w:lang w:eastAsia="fr-FR"/>
        </w:rPr>
        <w:t>CAR</w:t>
      </w:r>
      <w:r w:rsidR="00DE2EEC">
        <w:rPr>
          <w:rFonts w:ascii="Times New Roman" w:hAnsi="Times New Roman"/>
          <w:b/>
          <w:i/>
          <w:lang w:eastAsia="fr-FR"/>
        </w:rPr>
        <w:t>ACTERISTIQUES DU SOUS-PROJET N°3</w:t>
      </w:r>
      <w:r w:rsidRPr="00384979">
        <w:rPr>
          <w:rFonts w:ascii="Times New Roman" w:hAnsi="Times New Roman"/>
          <w:b/>
          <w:i/>
          <w:lang w:eastAsia="fr-FR"/>
        </w:rPr>
        <w:t xml:space="preserve"> DE PUASEE-FA</w:t>
      </w:r>
    </w:p>
    <w:p w14:paraId="4978D949" w14:textId="77777777" w:rsidR="00DE2EEC" w:rsidRPr="000D019F" w:rsidRDefault="00DE2EEC" w:rsidP="008C0A43">
      <w:pPr>
        <w:autoSpaceDE w:val="0"/>
        <w:autoSpaceDN w:val="0"/>
        <w:adjustRightInd w:val="0"/>
        <w:spacing w:after="0" w:line="240" w:lineRule="auto"/>
        <w:ind w:left="-142" w:right="-568"/>
        <w:jc w:val="both"/>
        <w:rPr>
          <w:rFonts w:ascii="Times New Roman" w:hAnsi="Times New Roman" w:cs="Times New Roman"/>
        </w:rPr>
      </w:pPr>
      <w:r w:rsidRPr="000D019F">
        <w:rPr>
          <w:rFonts w:ascii="Times New Roman" w:hAnsi="Times New Roman" w:cs="Times New Roman"/>
        </w:rPr>
        <w:t>L’extension des réseaux de distribution d’eau, en PVC et PEHD, réalisation des branchements sociaux, la construction des bornes fontaines. Les investissements prévus concernant le sous-projet nº 03 se décrit sur le tableau ci-dessous :</w:t>
      </w:r>
    </w:p>
    <w:p w14:paraId="60815EFD" w14:textId="3E009089" w:rsidR="00384979" w:rsidRDefault="00DE2EEC" w:rsidP="00384979">
      <w:pPr>
        <w:jc w:val="center"/>
        <w:rPr>
          <w:rFonts w:ascii="Times New Roman" w:hAnsi="Times New Roman" w:cs="Times New Roman"/>
          <w:b/>
          <w:sz w:val="24"/>
          <w:szCs w:val="24"/>
          <w:u w:val="single"/>
        </w:rPr>
      </w:pPr>
      <w:r>
        <w:rPr>
          <w:rFonts w:ascii="Times New Roman" w:hAnsi="Times New Roman" w:cs="Times New Roman"/>
          <w:b/>
          <w:sz w:val="24"/>
          <w:szCs w:val="24"/>
          <w:u w:val="single"/>
        </w:rPr>
        <w:t>Sous-projet nº 03</w:t>
      </w:r>
      <w:r w:rsidR="00384979" w:rsidRPr="007A65B1">
        <w:rPr>
          <w:rFonts w:ascii="Times New Roman" w:hAnsi="Times New Roman" w:cs="Times New Roman"/>
          <w:b/>
          <w:sz w:val="24"/>
          <w:szCs w:val="24"/>
          <w:u w:val="single"/>
        </w:rPr>
        <w:t>.</w:t>
      </w:r>
    </w:p>
    <w:tbl>
      <w:tblPr>
        <w:tblW w:w="54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7200"/>
        <w:gridCol w:w="851"/>
        <w:gridCol w:w="1417"/>
      </w:tblGrid>
      <w:tr w:rsidR="00DE2EEC" w:rsidRPr="007553DD" w14:paraId="52402427" w14:textId="77777777" w:rsidTr="007553DD">
        <w:trPr>
          <w:trHeight w:val="280"/>
          <w:tblHeader/>
        </w:trPr>
        <w:tc>
          <w:tcPr>
            <w:tcW w:w="875" w:type="dxa"/>
            <w:shd w:val="clear" w:color="auto" w:fill="E7E6E6"/>
            <w:noWrap/>
            <w:vAlign w:val="center"/>
          </w:tcPr>
          <w:p w14:paraId="03F16337" w14:textId="30FD952B" w:rsidR="00DE2EEC" w:rsidRPr="007553DD" w:rsidRDefault="008C0A43" w:rsidP="001F438D">
            <w:pPr>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No</w:t>
            </w:r>
          </w:p>
        </w:tc>
        <w:tc>
          <w:tcPr>
            <w:tcW w:w="7200" w:type="dxa"/>
            <w:shd w:val="clear" w:color="auto" w:fill="E7E6E6"/>
            <w:vAlign w:val="center"/>
          </w:tcPr>
          <w:p w14:paraId="5E77E4DC" w14:textId="77777777" w:rsidR="00DE2EEC" w:rsidRPr="007553DD" w:rsidRDefault="00DE2EEC" w:rsidP="001F438D">
            <w:pPr>
              <w:spacing w:after="0" w:line="240" w:lineRule="auto"/>
              <w:jc w:val="center"/>
              <w:rPr>
                <w:rFonts w:ascii="Times New Roman" w:hAnsi="Times New Roman" w:cs="Times New Roman"/>
                <w:b/>
                <w:sz w:val="20"/>
                <w:szCs w:val="20"/>
              </w:rPr>
            </w:pPr>
            <w:r w:rsidRPr="007553DD">
              <w:rPr>
                <w:rFonts w:ascii="Times New Roman" w:hAnsi="Times New Roman" w:cs="Times New Roman"/>
                <w:b/>
                <w:sz w:val="20"/>
                <w:szCs w:val="20"/>
              </w:rPr>
              <w:t>Détail des activités du projet</w:t>
            </w:r>
          </w:p>
        </w:tc>
        <w:tc>
          <w:tcPr>
            <w:tcW w:w="851" w:type="dxa"/>
            <w:shd w:val="clear" w:color="auto" w:fill="E7E6E6"/>
            <w:vAlign w:val="center"/>
          </w:tcPr>
          <w:p w14:paraId="3893A862" w14:textId="77777777" w:rsidR="00DE2EEC" w:rsidRPr="007553DD" w:rsidRDefault="00DE2EEC" w:rsidP="001F438D">
            <w:pPr>
              <w:spacing w:after="0" w:line="240" w:lineRule="auto"/>
              <w:jc w:val="center"/>
              <w:rPr>
                <w:rFonts w:ascii="Times New Roman" w:hAnsi="Times New Roman" w:cs="Times New Roman"/>
                <w:b/>
                <w:sz w:val="20"/>
                <w:szCs w:val="20"/>
              </w:rPr>
            </w:pPr>
            <w:r w:rsidRPr="007553DD">
              <w:rPr>
                <w:rFonts w:ascii="Times New Roman" w:hAnsi="Times New Roman" w:cs="Times New Roman"/>
                <w:b/>
                <w:sz w:val="20"/>
                <w:szCs w:val="20"/>
              </w:rPr>
              <w:t>Qté</w:t>
            </w:r>
          </w:p>
        </w:tc>
        <w:tc>
          <w:tcPr>
            <w:tcW w:w="1417" w:type="dxa"/>
            <w:shd w:val="clear" w:color="auto" w:fill="E7E6E6"/>
            <w:vAlign w:val="center"/>
          </w:tcPr>
          <w:p w14:paraId="13AF96FD" w14:textId="77777777" w:rsidR="00DE2EEC" w:rsidRPr="007553DD" w:rsidRDefault="00DE2EEC" w:rsidP="001F438D">
            <w:pPr>
              <w:spacing w:after="0" w:line="240" w:lineRule="auto"/>
              <w:jc w:val="center"/>
              <w:rPr>
                <w:rFonts w:ascii="Times New Roman" w:hAnsi="Times New Roman" w:cs="Times New Roman"/>
                <w:b/>
                <w:sz w:val="20"/>
                <w:szCs w:val="20"/>
              </w:rPr>
            </w:pPr>
            <w:r w:rsidRPr="007553DD">
              <w:rPr>
                <w:rFonts w:ascii="Times New Roman" w:hAnsi="Times New Roman" w:cs="Times New Roman"/>
                <w:b/>
                <w:sz w:val="20"/>
                <w:szCs w:val="20"/>
              </w:rPr>
              <w:t>Unité</w:t>
            </w:r>
          </w:p>
        </w:tc>
      </w:tr>
      <w:tr w:rsidR="00DE2EEC" w:rsidRPr="008C0A43" w14:paraId="026D89D1" w14:textId="77777777" w:rsidTr="007553DD">
        <w:trPr>
          <w:trHeight w:val="253"/>
        </w:trPr>
        <w:tc>
          <w:tcPr>
            <w:tcW w:w="10343" w:type="dxa"/>
            <w:gridSpan w:val="4"/>
            <w:shd w:val="clear" w:color="auto" w:fill="FFF2CC" w:themeFill="accent4" w:themeFillTint="33"/>
            <w:noWrap/>
            <w:vAlign w:val="center"/>
            <w:hideMark/>
          </w:tcPr>
          <w:p w14:paraId="01B7C782" w14:textId="77777777" w:rsidR="00DE2EEC" w:rsidRPr="008C0A43" w:rsidRDefault="00DE2EEC" w:rsidP="00B74C2E">
            <w:pPr>
              <w:pStyle w:val="PargrafodaLista"/>
              <w:numPr>
                <w:ilvl w:val="0"/>
                <w:numId w:val="146"/>
              </w:numPr>
              <w:spacing w:after="0" w:line="240" w:lineRule="auto"/>
              <w:jc w:val="center"/>
              <w:rPr>
                <w:rFonts w:ascii="Times New Roman" w:hAnsi="Times New Roman"/>
                <w:b/>
                <w:i/>
                <w:iCs/>
              </w:rPr>
            </w:pPr>
            <w:r w:rsidRPr="008C0A43">
              <w:rPr>
                <w:rFonts w:ascii="Times New Roman" w:hAnsi="Times New Roman"/>
                <w:b/>
                <w:i/>
                <w:iCs/>
              </w:rPr>
              <w:t>Extension des réseaux et réalisation de branchements sociaux et de bornes fontaines, quartier de l'aéroport</w:t>
            </w:r>
          </w:p>
        </w:tc>
      </w:tr>
      <w:tr w:rsidR="00DE2EEC" w:rsidRPr="007553DD" w14:paraId="33F236FD" w14:textId="77777777" w:rsidTr="007553DD">
        <w:trPr>
          <w:trHeight w:val="280"/>
        </w:trPr>
        <w:tc>
          <w:tcPr>
            <w:tcW w:w="875" w:type="dxa"/>
            <w:shd w:val="clear" w:color="auto" w:fill="auto"/>
            <w:noWrap/>
            <w:vAlign w:val="center"/>
            <w:hideMark/>
          </w:tcPr>
          <w:p w14:paraId="3F4CC443"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I.1</w:t>
            </w:r>
          </w:p>
        </w:tc>
        <w:tc>
          <w:tcPr>
            <w:tcW w:w="7200" w:type="dxa"/>
            <w:shd w:val="clear" w:color="auto" w:fill="auto"/>
            <w:vAlign w:val="center"/>
            <w:hideMark/>
          </w:tcPr>
          <w:p w14:paraId="7F1204B0" w14:textId="77777777" w:rsidR="00DE2EEC" w:rsidRPr="007553DD" w:rsidRDefault="00DE2EEC" w:rsidP="001F438D">
            <w:pPr>
              <w:spacing w:after="0" w:line="240" w:lineRule="auto"/>
              <w:ind w:firstLineChars="100" w:firstLine="200"/>
              <w:rPr>
                <w:rFonts w:ascii="Times New Roman" w:hAnsi="Times New Roman" w:cs="Times New Roman"/>
                <w:sz w:val="20"/>
                <w:szCs w:val="20"/>
              </w:rPr>
            </w:pPr>
            <w:r w:rsidRPr="007553DD">
              <w:rPr>
                <w:rFonts w:ascii="Times New Roman" w:hAnsi="Times New Roman" w:cs="Times New Roman"/>
                <w:sz w:val="20"/>
                <w:szCs w:val="20"/>
              </w:rPr>
              <w:t>extension des réseaux primaires</w:t>
            </w:r>
          </w:p>
        </w:tc>
        <w:tc>
          <w:tcPr>
            <w:tcW w:w="851" w:type="dxa"/>
            <w:shd w:val="clear" w:color="auto" w:fill="auto"/>
            <w:vAlign w:val="center"/>
            <w:hideMark/>
          </w:tcPr>
          <w:p w14:paraId="714AE200" w14:textId="77777777" w:rsidR="00DE2EEC" w:rsidRPr="008C0A43" w:rsidRDefault="00DE2EEC" w:rsidP="001F438D">
            <w:pPr>
              <w:spacing w:after="0" w:line="240" w:lineRule="auto"/>
              <w:jc w:val="right"/>
              <w:rPr>
                <w:rFonts w:ascii="Times New Roman" w:hAnsi="Times New Roman" w:cs="Times New Roman"/>
                <w:b/>
                <w:sz w:val="20"/>
                <w:szCs w:val="20"/>
              </w:rPr>
            </w:pPr>
            <w:r w:rsidRPr="008C0A43">
              <w:rPr>
                <w:rFonts w:ascii="Times New Roman" w:hAnsi="Times New Roman" w:cs="Times New Roman"/>
                <w:b/>
                <w:sz w:val="20"/>
                <w:szCs w:val="20"/>
              </w:rPr>
              <w:t xml:space="preserve">2 </w:t>
            </w:r>
          </w:p>
        </w:tc>
        <w:tc>
          <w:tcPr>
            <w:tcW w:w="1417" w:type="dxa"/>
            <w:shd w:val="clear" w:color="auto" w:fill="auto"/>
            <w:vAlign w:val="center"/>
            <w:hideMark/>
          </w:tcPr>
          <w:p w14:paraId="60CD02D3"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DE2EEC" w:rsidRPr="007553DD" w14:paraId="078B53EF" w14:textId="77777777" w:rsidTr="007553DD">
        <w:trPr>
          <w:trHeight w:val="280"/>
        </w:trPr>
        <w:tc>
          <w:tcPr>
            <w:tcW w:w="875" w:type="dxa"/>
            <w:shd w:val="clear" w:color="auto" w:fill="auto"/>
            <w:noWrap/>
            <w:vAlign w:val="center"/>
            <w:hideMark/>
          </w:tcPr>
          <w:p w14:paraId="6E3455AF"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I.2</w:t>
            </w:r>
          </w:p>
        </w:tc>
        <w:tc>
          <w:tcPr>
            <w:tcW w:w="7200" w:type="dxa"/>
            <w:shd w:val="clear" w:color="auto" w:fill="auto"/>
            <w:vAlign w:val="center"/>
            <w:hideMark/>
          </w:tcPr>
          <w:p w14:paraId="68C8093E" w14:textId="77777777" w:rsidR="00DE2EEC" w:rsidRPr="007553DD" w:rsidRDefault="00DE2EEC" w:rsidP="001F438D">
            <w:pPr>
              <w:spacing w:after="0" w:line="240" w:lineRule="auto"/>
              <w:ind w:firstLineChars="100" w:firstLine="200"/>
              <w:rPr>
                <w:rFonts w:ascii="Times New Roman" w:hAnsi="Times New Roman" w:cs="Times New Roman"/>
                <w:sz w:val="20"/>
                <w:szCs w:val="20"/>
              </w:rPr>
            </w:pPr>
            <w:r w:rsidRPr="007553DD">
              <w:rPr>
                <w:rFonts w:ascii="Times New Roman" w:hAnsi="Times New Roman" w:cs="Times New Roman"/>
                <w:sz w:val="20"/>
                <w:szCs w:val="20"/>
              </w:rPr>
              <w:t xml:space="preserve">extension des réseaux secondaires </w:t>
            </w:r>
          </w:p>
        </w:tc>
        <w:tc>
          <w:tcPr>
            <w:tcW w:w="851" w:type="dxa"/>
            <w:shd w:val="clear" w:color="auto" w:fill="auto"/>
            <w:vAlign w:val="center"/>
            <w:hideMark/>
          </w:tcPr>
          <w:p w14:paraId="5D17744D" w14:textId="77777777" w:rsidR="00DE2EEC" w:rsidRPr="008C0A43" w:rsidRDefault="00DE2EEC" w:rsidP="001F438D">
            <w:pPr>
              <w:spacing w:after="0" w:line="240" w:lineRule="auto"/>
              <w:jc w:val="right"/>
              <w:rPr>
                <w:rFonts w:ascii="Times New Roman" w:hAnsi="Times New Roman" w:cs="Times New Roman"/>
                <w:b/>
                <w:sz w:val="20"/>
                <w:szCs w:val="20"/>
              </w:rPr>
            </w:pPr>
            <w:r w:rsidRPr="008C0A43">
              <w:rPr>
                <w:rFonts w:ascii="Times New Roman" w:hAnsi="Times New Roman" w:cs="Times New Roman"/>
                <w:b/>
                <w:sz w:val="20"/>
                <w:szCs w:val="20"/>
              </w:rPr>
              <w:t xml:space="preserve">4 </w:t>
            </w:r>
          </w:p>
        </w:tc>
        <w:tc>
          <w:tcPr>
            <w:tcW w:w="1417" w:type="dxa"/>
            <w:shd w:val="clear" w:color="auto" w:fill="auto"/>
            <w:vAlign w:val="center"/>
            <w:hideMark/>
          </w:tcPr>
          <w:p w14:paraId="67D59393"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DE2EEC" w:rsidRPr="007553DD" w14:paraId="18D023CF" w14:textId="77777777" w:rsidTr="007553DD">
        <w:trPr>
          <w:trHeight w:val="280"/>
        </w:trPr>
        <w:tc>
          <w:tcPr>
            <w:tcW w:w="875" w:type="dxa"/>
            <w:shd w:val="clear" w:color="auto" w:fill="auto"/>
            <w:noWrap/>
            <w:vAlign w:val="center"/>
            <w:hideMark/>
          </w:tcPr>
          <w:p w14:paraId="071FB006"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I.3</w:t>
            </w:r>
          </w:p>
        </w:tc>
        <w:tc>
          <w:tcPr>
            <w:tcW w:w="7200" w:type="dxa"/>
            <w:shd w:val="clear" w:color="auto" w:fill="auto"/>
            <w:vAlign w:val="center"/>
            <w:hideMark/>
          </w:tcPr>
          <w:p w14:paraId="65B0927F"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réalisation de Branchements Particuliers</w:t>
            </w:r>
          </w:p>
        </w:tc>
        <w:tc>
          <w:tcPr>
            <w:tcW w:w="851" w:type="dxa"/>
            <w:shd w:val="clear" w:color="auto" w:fill="auto"/>
            <w:vAlign w:val="center"/>
            <w:hideMark/>
          </w:tcPr>
          <w:p w14:paraId="41F0F471"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1 500 </w:t>
            </w:r>
          </w:p>
        </w:tc>
        <w:tc>
          <w:tcPr>
            <w:tcW w:w="1417" w:type="dxa"/>
            <w:shd w:val="clear" w:color="auto" w:fill="auto"/>
            <w:vAlign w:val="center"/>
            <w:hideMark/>
          </w:tcPr>
          <w:p w14:paraId="53DE78E1"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DE2EEC" w:rsidRPr="007553DD" w14:paraId="44710339" w14:textId="77777777" w:rsidTr="007553DD">
        <w:trPr>
          <w:trHeight w:val="280"/>
        </w:trPr>
        <w:tc>
          <w:tcPr>
            <w:tcW w:w="875" w:type="dxa"/>
            <w:shd w:val="clear" w:color="auto" w:fill="auto"/>
            <w:noWrap/>
            <w:vAlign w:val="center"/>
            <w:hideMark/>
          </w:tcPr>
          <w:p w14:paraId="03FA8E66"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I.4</w:t>
            </w:r>
          </w:p>
        </w:tc>
        <w:tc>
          <w:tcPr>
            <w:tcW w:w="7200" w:type="dxa"/>
            <w:shd w:val="clear" w:color="auto" w:fill="auto"/>
            <w:vAlign w:val="center"/>
            <w:hideMark/>
          </w:tcPr>
          <w:p w14:paraId="3E359C7F"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réalisation de Bornes Fontaines</w:t>
            </w:r>
          </w:p>
        </w:tc>
        <w:tc>
          <w:tcPr>
            <w:tcW w:w="851" w:type="dxa"/>
            <w:shd w:val="clear" w:color="auto" w:fill="auto"/>
            <w:vAlign w:val="center"/>
            <w:hideMark/>
          </w:tcPr>
          <w:p w14:paraId="29C18BE1"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6 </w:t>
            </w:r>
          </w:p>
        </w:tc>
        <w:tc>
          <w:tcPr>
            <w:tcW w:w="1417" w:type="dxa"/>
            <w:shd w:val="clear" w:color="auto" w:fill="auto"/>
            <w:vAlign w:val="center"/>
            <w:hideMark/>
          </w:tcPr>
          <w:p w14:paraId="0120051E"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DE2EEC" w:rsidRPr="008C0A43" w14:paraId="0A214AEF" w14:textId="77777777" w:rsidTr="007553DD">
        <w:trPr>
          <w:trHeight w:val="120"/>
        </w:trPr>
        <w:tc>
          <w:tcPr>
            <w:tcW w:w="10343" w:type="dxa"/>
            <w:gridSpan w:val="4"/>
            <w:shd w:val="clear" w:color="auto" w:fill="FFF2CC" w:themeFill="accent4" w:themeFillTint="33"/>
            <w:noWrap/>
            <w:vAlign w:val="center"/>
            <w:hideMark/>
          </w:tcPr>
          <w:p w14:paraId="3E958BCF" w14:textId="77777777" w:rsidR="00DE2EEC" w:rsidRPr="008C0A43" w:rsidRDefault="00DE2EEC" w:rsidP="00B74C2E">
            <w:pPr>
              <w:pStyle w:val="PargrafodaLista"/>
              <w:numPr>
                <w:ilvl w:val="0"/>
                <w:numId w:val="146"/>
              </w:numPr>
              <w:spacing w:after="0" w:line="240" w:lineRule="auto"/>
              <w:jc w:val="center"/>
              <w:rPr>
                <w:rFonts w:ascii="Times New Roman" w:hAnsi="Times New Roman"/>
                <w:b/>
                <w:color w:val="000000"/>
              </w:rPr>
            </w:pPr>
            <w:r w:rsidRPr="008C0A43">
              <w:rPr>
                <w:rFonts w:ascii="Times New Roman" w:hAnsi="Times New Roman"/>
                <w:b/>
                <w:i/>
                <w:iCs/>
              </w:rPr>
              <w:t>Extension des réseaux et réalisation de branchements sociaux et de bornes fontaines, quartier de Bôr</w:t>
            </w:r>
          </w:p>
        </w:tc>
      </w:tr>
      <w:tr w:rsidR="00DE2EEC" w:rsidRPr="007553DD" w14:paraId="164196FE" w14:textId="77777777" w:rsidTr="007553DD">
        <w:trPr>
          <w:trHeight w:val="280"/>
        </w:trPr>
        <w:tc>
          <w:tcPr>
            <w:tcW w:w="875" w:type="dxa"/>
            <w:shd w:val="clear" w:color="auto" w:fill="auto"/>
            <w:noWrap/>
            <w:vAlign w:val="center"/>
            <w:hideMark/>
          </w:tcPr>
          <w:p w14:paraId="3A447849"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II.1</w:t>
            </w:r>
          </w:p>
        </w:tc>
        <w:tc>
          <w:tcPr>
            <w:tcW w:w="7200" w:type="dxa"/>
            <w:shd w:val="clear" w:color="auto" w:fill="auto"/>
            <w:vAlign w:val="center"/>
            <w:hideMark/>
          </w:tcPr>
          <w:p w14:paraId="6FC74A9B"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extension des réseaux primaires</w:t>
            </w:r>
          </w:p>
        </w:tc>
        <w:tc>
          <w:tcPr>
            <w:tcW w:w="851" w:type="dxa"/>
            <w:shd w:val="clear" w:color="auto" w:fill="auto"/>
            <w:vAlign w:val="center"/>
            <w:hideMark/>
          </w:tcPr>
          <w:p w14:paraId="4B85FE17"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3 </w:t>
            </w:r>
          </w:p>
        </w:tc>
        <w:tc>
          <w:tcPr>
            <w:tcW w:w="1417" w:type="dxa"/>
            <w:shd w:val="clear" w:color="auto" w:fill="auto"/>
            <w:vAlign w:val="center"/>
            <w:hideMark/>
          </w:tcPr>
          <w:p w14:paraId="6E7193D7"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DE2EEC" w:rsidRPr="007553DD" w14:paraId="7802464E" w14:textId="77777777" w:rsidTr="007553DD">
        <w:trPr>
          <w:trHeight w:val="280"/>
        </w:trPr>
        <w:tc>
          <w:tcPr>
            <w:tcW w:w="875" w:type="dxa"/>
            <w:shd w:val="clear" w:color="auto" w:fill="auto"/>
            <w:noWrap/>
            <w:vAlign w:val="center"/>
            <w:hideMark/>
          </w:tcPr>
          <w:p w14:paraId="6D4A59B9"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II.2</w:t>
            </w:r>
          </w:p>
        </w:tc>
        <w:tc>
          <w:tcPr>
            <w:tcW w:w="7200" w:type="dxa"/>
            <w:shd w:val="clear" w:color="auto" w:fill="auto"/>
            <w:vAlign w:val="center"/>
            <w:hideMark/>
          </w:tcPr>
          <w:p w14:paraId="58610B09"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 xml:space="preserve">extension des réseaux secondaires </w:t>
            </w:r>
          </w:p>
        </w:tc>
        <w:tc>
          <w:tcPr>
            <w:tcW w:w="851" w:type="dxa"/>
            <w:shd w:val="clear" w:color="auto" w:fill="auto"/>
            <w:vAlign w:val="center"/>
            <w:hideMark/>
          </w:tcPr>
          <w:p w14:paraId="1DF149CA"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6 </w:t>
            </w:r>
          </w:p>
        </w:tc>
        <w:tc>
          <w:tcPr>
            <w:tcW w:w="1417" w:type="dxa"/>
            <w:shd w:val="clear" w:color="auto" w:fill="auto"/>
            <w:vAlign w:val="center"/>
            <w:hideMark/>
          </w:tcPr>
          <w:p w14:paraId="4CA884FA"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DE2EEC" w:rsidRPr="007553DD" w14:paraId="6E896167" w14:textId="77777777" w:rsidTr="007553DD">
        <w:trPr>
          <w:trHeight w:val="280"/>
        </w:trPr>
        <w:tc>
          <w:tcPr>
            <w:tcW w:w="875" w:type="dxa"/>
            <w:shd w:val="clear" w:color="auto" w:fill="auto"/>
            <w:noWrap/>
            <w:vAlign w:val="center"/>
            <w:hideMark/>
          </w:tcPr>
          <w:p w14:paraId="0A50163A"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II.3</w:t>
            </w:r>
          </w:p>
        </w:tc>
        <w:tc>
          <w:tcPr>
            <w:tcW w:w="7200" w:type="dxa"/>
            <w:shd w:val="clear" w:color="auto" w:fill="auto"/>
            <w:vAlign w:val="center"/>
            <w:hideMark/>
          </w:tcPr>
          <w:p w14:paraId="3D715429"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réalisation de Branchements Particuliers</w:t>
            </w:r>
          </w:p>
        </w:tc>
        <w:tc>
          <w:tcPr>
            <w:tcW w:w="851" w:type="dxa"/>
            <w:shd w:val="clear" w:color="auto" w:fill="auto"/>
            <w:vAlign w:val="center"/>
            <w:hideMark/>
          </w:tcPr>
          <w:p w14:paraId="3FB67F5D"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1 500 </w:t>
            </w:r>
          </w:p>
        </w:tc>
        <w:tc>
          <w:tcPr>
            <w:tcW w:w="1417" w:type="dxa"/>
            <w:shd w:val="clear" w:color="auto" w:fill="auto"/>
            <w:vAlign w:val="center"/>
            <w:hideMark/>
          </w:tcPr>
          <w:p w14:paraId="5740DDCA"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DE2EEC" w:rsidRPr="007553DD" w14:paraId="31CBD57E" w14:textId="77777777" w:rsidTr="007553DD">
        <w:trPr>
          <w:trHeight w:val="280"/>
        </w:trPr>
        <w:tc>
          <w:tcPr>
            <w:tcW w:w="875" w:type="dxa"/>
            <w:shd w:val="clear" w:color="auto" w:fill="auto"/>
            <w:noWrap/>
            <w:vAlign w:val="center"/>
            <w:hideMark/>
          </w:tcPr>
          <w:p w14:paraId="276A9026"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II.4</w:t>
            </w:r>
          </w:p>
        </w:tc>
        <w:tc>
          <w:tcPr>
            <w:tcW w:w="7200" w:type="dxa"/>
            <w:shd w:val="clear" w:color="auto" w:fill="auto"/>
            <w:vAlign w:val="center"/>
            <w:hideMark/>
          </w:tcPr>
          <w:p w14:paraId="3E28D2A7"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réalisation de Bornes Fontaines</w:t>
            </w:r>
          </w:p>
        </w:tc>
        <w:tc>
          <w:tcPr>
            <w:tcW w:w="851" w:type="dxa"/>
            <w:shd w:val="clear" w:color="auto" w:fill="auto"/>
            <w:vAlign w:val="center"/>
            <w:hideMark/>
          </w:tcPr>
          <w:p w14:paraId="3F262A22"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12 </w:t>
            </w:r>
          </w:p>
        </w:tc>
        <w:tc>
          <w:tcPr>
            <w:tcW w:w="1417" w:type="dxa"/>
            <w:shd w:val="clear" w:color="auto" w:fill="auto"/>
            <w:vAlign w:val="center"/>
            <w:hideMark/>
          </w:tcPr>
          <w:p w14:paraId="362B2F8C"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DE2EEC" w:rsidRPr="008C0A43" w14:paraId="29B31BFD" w14:textId="77777777" w:rsidTr="007553DD">
        <w:trPr>
          <w:trHeight w:val="123"/>
        </w:trPr>
        <w:tc>
          <w:tcPr>
            <w:tcW w:w="10343" w:type="dxa"/>
            <w:gridSpan w:val="4"/>
            <w:shd w:val="clear" w:color="auto" w:fill="FFF2CC" w:themeFill="accent4" w:themeFillTint="33"/>
            <w:noWrap/>
            <w:vAlign w:val="center"/>
            <w:hideMark/>
          </w:tcPr>
          <w:p w14:paraId="73CA0F1F" w14:textId="77777777" w:rsidR="00DE2EEC" w:rsidRPr="008C0A43" w:rsidRDefault="00DE2EEC" w:rsidP="00B74C2E">
            <w:pPr>
              <w:pStyle w:val="PargrafodaLista"/>
              <w:numPr>
                <w:ilvl w:val="0"/>
                <w:numId w:val="146"/>
              </w:numPr>
              <w:spacing w:after="0" w:line="240" w:lineRule="auto"/>
              <w:jc w:val="both"/>
              <w:rPr>
                <w:rFonts w:ascii="Times New Roman" w:hAnsi="Times New Roman"/>
                <w:b/>
                <w:color w:val="000000"/>
              </w:rPr>
            </w:pPr>
            <w:r w:rsidRPr="008C0A43">
              <w:rPr>
                <w:rFonts w:ascii="Times New Roman" w:hAnsi="Times New Roman"/>
                <w:b/>
                <w:i/>
                <w:iCs/>
              </w:rPr>
              <w:t>Extension des réseaux et réalisation de branchements sociaux et de bornes fontaines, quartier d'Antula Pine, Hafia</w:t>
            </w:r>
            <w:r w:rsidRPr="008C0A43">
              <w:rPr>
                <w:rFonts w:ascii="Times New Roman" w:hAnsi="Times New Roman"/>
                <w:b/>
                <w:color w:val="000000"/>
              </w:rPr>
              <w:t> </w:t>
            </w:r>
          </w:p>
        </w:tc>
      </w:tr>
      <w:tr w:rsidR="00DE2EEC" w:rsidRPr="007553DD" w14:paraId="2E0AF684" w14:textId="77777777" w:rsidTr="007553DD">
        <w:trPr>
          <w:trHeight w:val="280"/>
        </w:trPr>
        <w:tc>
          <w:tcPr>
            <w:tcW w:w="875" w:type="dxa"/>
            <w:shd w:val="clear" w:color="auto" w:fill="auto"/>
            <w:noWrap/>
            <w:vAlign w:val="center"/>
            <w:hideMark/>
          </w:tcPr>
          <w:p w14:paraId="574578F9"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III.1</w:t>
            </w:r>
          </w:p>
        </w:tc>
        <w:tc>
          <w:tcPr>
            <w:tcW w:w="7200" w:type="dxa"/>
            <w:shd w:val="clear" w:color="auto" w:fill="auto"/>
            <w:vAlign w:val="center"/>
            <w:hideMark/>
          </w:tcPr>
          <w:p w14:paraId="1F3ECDEA"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extension des réseaux secondaires</w:t>
            </w:r>
          </w:p>
        </w:tc>
        <w:tc>
          <w:tcPr>
            <w:tcW w:w="851" w:type="dxa"/>
            <w:shd w:val="clear" w:color="auto" w:fill="auto"/>
            <w:vAlign w:val="center"/>
            <w:hideMark/>
          </w:tcPr>
          <w:p w14:paraId="476E3B3C"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3 </w:t>
            </w:r>
          </w:p>
        </w:tc>
        <w:tc>
          <w:tcPr>
            <w:tcW w:w="1417" w:type="dxa"/>
            <w:shd w:val="clear" w:color="auto" w:fill="auto"/>
            <w:vAlign w:val="center"/>
            <w:hideMark/>
          </w:tcPr>
          <w:p w14:paraId="6AE35399"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DE2EEC" w:rsidRPr="007553DD" w14:paraId="6C4BE408" w14:textId="77777777" w:rsidTr="007553DD">
        <w:trPr>
          <w:trHeight w:val="280"/>
        </w:trPr>
        <w:tc>
          <w:tcPr>
            <w:tcW w:w="875" w:type="dxa"/>
            <w:shd w:val="clear" w:color="auto" w:fill="auto"/>
            <w:noWrap/>
            <w:vAlign w:val="center"/>
            <w:hideMark/>
          </w:tcPr>
          <w:p w14:paraId="759FE903"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III.2</w:t>
            </w:r>
          </w:p>
        </w:tc>
        <w:tc>
          <w:tcPr>
            <w:tcW w:w="7200" w:type="dxa"/>
            <w:shd w:val="clear" w:color="auto" w:fill="auto"/>
            <w:vAlign w:val="center"/>
            <w:hideMark/>
          </w:tcPr>
          <w:p w14:paraId="12BB07BC"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 xml:space="preserve">extension des réseaux tertiaires </w:t>
            </w:r>
          </w:p>
        </w:tc>
        <w:tc>
          <w:tcPr>
            <w:tcW w:w="851" w:type="dxa"/>
            <w:shd w:val="clear" w:color="auto" w:fill="auto"/>
            <w:vAlign w:val="center"/>
            <w:hideMark/>
          </w:tcPr>
          <w:p w14:paraId="2C2483A6"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4 </w:t>
            </w:r>
          </w:p>
        </w:tc>
        <w:tc>
          <w:tcPr>
            <w:tcW w:w="1417" w:type="dxa"/>
            <w:shd w:val="clear" w:color="auto" w:fill="auto"/>
            <w:vAlign w:val="center"/>
            <w:hideMark/>
          </w:tcPr>
          <w:p w14:paraId="0FDB54AB"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DE2EEC" w:rsidRPr="007553DD" w14:paraId="27344C1F" w14:textId="77777777" w:rsidTr="007553DD">
        <w:trPr>
          <w:trHeight w:val="280"/>
        </w:trPr>
        <w:tc>
          <w:tcPr>
            <w:tcW w:w="875" w:type="dxa"/>
            <w:shd w:val="clear" w:color="auto" w:fill="auto"/>
            <w:noWrap/>
            <w:vAlign w:val="center"/>
            <w:hideMark/>
          </w:tcPr>
          <w:p w14:paraId="367804C9"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III.3</w:t>
            </w:r>
          </w:p>
        </w:tc>
        <w:tc>
          <w:tcPr>
            <w:tcW w:w="7200" w:type="dxa"/>
            <w:shd w:val="clear" w:color="auto" w:fill="auto"/>
            <w:vAlign w:val="center"/>
            <w:hideMark/>
          </w:tcPr>
          <w:p w14:paraId="355C72DB"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réalisation de Branchements Particuliers</w:t>
            </w:r>
          </w:p>
        </w:tc>
        <w:tc>
          <w:tcPr>
            <w:tcW w:w="851" w:type="dxa"/>
            <w:shd w:val="clear" w:color="auto" w:fill="auto"/>
            <w:vAlign w:val="center"/>
            <w:hideMark/>
          </w:tcPr>
          <w:p w14:paraId="36AEFB40"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1 000 </w:t>
            </w:r>
          </w:p>
        </w:tc>
        <w:tc>
          <w:tcPr>
            <w:tcW w:w="1417" w:type="dxa"/>
            <w:shd w:val="clear" w:color="auto" w:fill="auto"/>
            <w:vAlign w:val="center"/>
            <w:hideMark/>
          </w:tcPr>
          <w:p w14:paraId="71E988DC"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DE2EEC" w:rsidRPr="007553DD" w14:paraId="1288AA9D" w14:textId="77777777" w:rsidTr="007553DD">
        <w:trPr>
          <w:trHeight w:val="280"/>
        </w:trPr>
        <w:tc>
          <w:tcPr>
            <w:tcW w:w="875" w:type="dxa"/>
            <w:shd w:val="clear" w:color="auto" w:fill="auto"/>
            <w:noWrap/>
            <w:vAlign w:val="center"/>
            <w:hideMark/>
          </w:tcPr>
          <w:p w14:paraId="1C58FFD4"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III.4</w:t>
            </w:r>
          </w:p>
        </w:tc>
        <w:tc>
          <w:tcPr>
            <w:tcW w:w="7200" w:type="dxa"/>
            <w:shd w:val="clear" w:color="auto" w:fill="auto"/>
            <w:vAlign w:val="center"/>
            <w:hideMark/>
          </w:tcPr>
          <w:p w14:paraId="1D5B3532"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réalisation de Bornes Fontaines</w:t>
            </w:r>
          </w:p>
        </w:tc>
        <w:tc>
          <w:tcPr>
            <w:tcW w:w="851" w:type="dxa"/>
            <w:shd w:val="clear" w:color="auto" w:fill="auto"/>
            <w:vAlign w:val="center"/>
            <w:hideMark/>
          </w:tcPr>
          <w:p w14:paraId="4F147616"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5 </w:t>
            </w:r>
          </w:p>
        </w:tc>
        <w:tc>
          <w:tcPr>
            <w:tcW w:w="1417" w:type="dxa"/>
            <w:shd w:val="clear" w:color="auto" w:fill="auto"/>
            <w:vAlign w:val="center"/>
            <w:hideMark/>
          </w:tcPr>
          <w:p w14:paraId="5F03094D"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DE2EEC" w:rsidRPr="008C0A43" w14:paraId="218C9590" w14:textId="77777777" w:rsidTr="007553DD">
        <w:trPr>
          <w:trHeight w:val="144"/>
        </w:trPr>
        <w:tc>
          <w:tcPr>
            <w:tcW w:w="10343" w:type="dxa"/>
            <w:gridSpan w:val="4"/>
            <w:shd w:val="clear" w:color="auto" w:fill="FFF2CC" w:themeFill="accent4" w:themeFillTint="33"/>
            <w:noWrap/>
            <w:vAlign w:val="center"/>
            <w:hideMark/>
          </w:tcPr>
          <w:p w14:paraId="20060222" w14:textId="77777777" w:rsidR="00DE2EEC" w:rsidRPr="008C0A43" w:rsidRDefault="00DE2EEC" w:rsidP="00B74C2E">
            <w:pPr>
              <w:pStyle w:val="PargrafodaLista"/>
              <w:numPr>
                <w:ilvl w:val="0"/>
                <w:numId w:val="146"/>
              </w:numPr>
              <w:spacing w:after="0" w:line="240" w:lineRule="auto"/>
              <w:jc w:val="both"/>
              <w:rPr>
                <w:rFonts w:ascii="Times New Roman" w:hAnsi="Times New Roman"/>
                <w:b/>
                <w:color w:val="000000"/>
              </w:rPr>
            </w:pPr>
            <w:r w:rsidRPr="008C0A43">
              <w:rPr>
                <w:rFonts w:ascii="Times New Roman" w:hAnsi="Times New Roman"/>
                <w:b/>
                <w:i/>
                <w:iCs/>
              </w:rPr>
              <w:t>Extension des réseaux et réalisation de branchements sociaux et de bornes fontaines, quartier Safim</w:t>
            </w:r>
            <w:r w:rsidRPr="008C0A43">
              <w:rPr>
                <w:rFonts w:ascii="Times New Roman" w:hAnsi="Times New Roman"/>
                <w:b/>
                <w:color w:val="000000"/>
              </w:rPr>
              <w:t> </w:t>
            </w:r>
          </w:p>
        </w:tc>
      </w:tr>
      <w:tr w:rsidR="00DE2EEC" w:rsidRPr="007553DD" w14:paraId="4CB66C9F" w14:textId="77777777" w:rsidTr="007553DD">
        <w:trPr>
          <w:trHeight w:val="280"/>
        </w:trPr>
        <w:tc>
          <w:tcPr>
            <w:tcW w:w="875" w:type="dxa"/>
            <w:shd w:val="clear" w:color="auto" w:fill="auto"/>
            <w:noWrap/>
            <w:vAlign w:val="center"/>
            <w:hideMark/>
          </w:tcPr>
          <w:p w14:paraId="29528C88"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IV.1</w:t>
            </w:r>
          </w:p>
        </w:tc>
        <w:tc>
          <w:tcPr>
            <w:tcW w:w="7200" w:type="dxa"/>
            <w:shd w:val="clear" w:color="auto" w:fill="auto"/>
            <w:vAlign w:val="center"/>
            <w:hideMark/>
          </w:tcPr>
          <w:p w14:paraId="5EE6015D"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extension des réseaux secondaires</w:t>
            </w:r>
          </w:p>
        </w:tc>
        <w:tc>
          <w:tcPr>
            <w:tcW w:w="851" w:type="dxa"/>
            <w:shd w:val="clear" w:color="auto" w:fill="auto"/>
            <w:vAlign w:val="center"/>
            <w:hideMark/>
          </w:tcPr>
          <w:p w14:paraId="38CF4353"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3 </w:t>
            </w:r>
          </w:p>
        </w:tc>
        <w:tc>
          <w:tcPr>
            <w:tcW w:w="1417" w:type="dxa"/>
            <w:shd w:val="clear" w:color="auto" w:fill="auto"/>
            <w:vAlign w:val="center"/>
            <w:hideMark/>
          </w:tcPr>
          <w:p w14:paraId="02568845"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DE2EEC" w:rsidRPr="007553DD" w14:paraId="20D19C55" w14:textId="77777777" w:rsidTr="007553DD">
        <w:trPr>
          <w:trHeight w:val="280"/>
        </w:trPr>
        <w:tc>
          <w:tcPr>
            <w:tcW w:w="875" w:type="dxa"/>
            <w:shd w:val="clear" w:color="auto" w:fill="auto"/>
            <w:noWrap/>
            <w:vAlign w:val="center"/>
            <w:hideMark/>
          </w:tcPr>
          <w:p w14:paraId="0D71FA64"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IV.2</w:t>
            </w:r>
          </w:p>
        </w:tc>
        <w:tc>
          <w:tcPr>
            <w:tcW w:w="7200" w:type="dxa"/>
            <w:shd w:val="clear" w:color="auto" w:fill="auto"/>
            <w:vAlign w:val="center"/>
            <w:hideMark/>
          </w:tcPr>
          <w:p w14:paraId="689F84A6"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 xml:space="preserve">extension des réseaux tertiaires </w:t>
            </w:r>
          </w:p>
        </w:tc>
        <w:tc>
          <w:tcPr>
            <w:tcW w:w="851" w:type="dxa"/>
            <w:shd w:val="clear" w:color="auto" w:fill="auto"/>
            <w:vAlign w:val="center"/>
            <w:hideMark/>
          </w:tcPr>
          <w:p w14:paraId="4AB0C898"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4 </w:t>
            </w:r>
          </w:p>
        </w:tc>
        <w:tc>
          <w:tcPr>
            <w:tcW w:w="1417" w:type="dxa"/>
            <w:shd w:val="clear" w:color="auto" w:fill="auto"/>
            <w:vAlign w:val="center"/>
            <w:hideMark/>
          </w:tcPr>
          <w:p w14:paraId="7B0C4575"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DE2EEC" w:rsidRPr="007553DD" w14:paraId="0D8B020A" w14:textId="77777777" w:rsidTr="007553DD">
        <w:trPr>
          <w:trHeight w:val="280"/>
        </w:trPr>
        <w:tc>
          <w:tcPr>
            <w:tcW w:w="875" w:type="dxa"/>
            <w:shd w:val="clear" w:color="auto" w:fill="auto"/>
            <w:noWrap/>
            <w:vAlign w:val="center"/>
            <w:hideMark/>
          </w:tcPr>
          <w:p w14:paraId="2467220D"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IV.3</w:t>
            </w:r>
          </w:p>
        </w:tc>
        <w:tc>
          <w:tcPr>
            <w:tcW w:w="7200" w:type="dxa"/>
            <w:shd w:val="clear" w:color="auto" w:fill="auto"/>
            <w:vAlign w:val="center"/>
            <w:hideMark/>
          </w:tcPr>
          <w:p w14:paraId="239216E7"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réalisation de Branchements Particuliers</w:t>
            </w:r>
          </w:p>
        </w:tc>
        <w:tc>
          <w:tcPr>
            <w:tcW w:w="851" w:type="dxa"/>
            <w:shd w:val="clear" w:color="auto" w:fill="auto"/>
            <w:vAlign w:val="center"/>
            <w:hideMark/>
          </w:tcPr>
          <w:p w14:paraId="36856F04"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1 000 </w:t>
            </w:r>
          </w:p>
        </w:tc>
        <w:tc>
          <w:tcPr>
            <w:tcW w:w="1417" w:type="dxa"/>
            <w:shd w:val="clear" w:color="auto" w:fill="auto"/>
            <w:vAlign w:val="center"/>
            <w:hideMark/>
          </w:tcPr>
          <w:p w14:paraId="3800B0CA"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DE2EEC" w:rsidRPr="007553DD" w14:paraId="11B6E93E" w14:textId="77777777" w:rsidTr="007553DD">
        <w:trPr>
          <w:trHeight w:val="280"/>
        </w:trPr>
        <w:tc>
          <w:tcPr>
            <w:tcW w:w="875" w:type="dxa"/>
            <w:shd w:val="clear" w:color="auto" w:fill="auto"/>
            <w:noWrap/>
            <w:vAlign w:val="center"/>
            <w:hideMark/>
          </w:tcPr>
          <w:p w14:paraId="28D9E624"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IV.4</w:t>
            </w:r>
          </w:p>
        </w:tc>
        <w:tc>
          <w:tcPr>
            <w:tcW w:w="7200" w:type="dxa"/>
            <w:shd w:val="clear" w:color="auto" w:fill="auto"/>
            <w:vAlign w:val="center"/>
            <w:hideMark/>
          </w:tcPr>
          <w:p w14:paraId="4A5EC8DF"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réalisation de Bornes Fontaines</w:t>
            </w:r>
          </w:p>
        </w:tc>
        <w:tc>
          <w:tcPr>
            <w:tcW w:w="851" w:type="dxa"/>
            <w:shd w:val="clear" w:color="auto" w:fill="auto"/>
            <w:vAlign w:val="center"/>
            <w:hideMark/>
          </w:tcPr>
          <w:p w14:paraId="314CEC07"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5 </w:t>
            </w:r>
          </w:p>
        </w:tc>
        <w:tc>
          <w:tcPr>
            <w:tcW w:w="1417" w:type="dxa"/>
            <w:shd w:val="clear" w:color="auto" w:fill="auto"/>
            <w:vAlign w:val="center"/>
            <w:hideMark/>
          </w:tcPr>
          <w:p w14:paraId="6F079A4A"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DE2EEC" w:rsidRPr="008C0A43" w14:paraId="02C9E15C" w14:textId="77777777" w:rsidTr="007553DD">
        <w:trPr>
          <w:trHeight w:val="164"/>
        </w:trPr>
        <w:tc>
          <w:tcPr>
            <w:tcW w:w="10343" w:type="dxa"/>
            <w:gridSpan w:val="4"/>
            <w:shd w:val="clear" w:color="auto" w:fill="FFF2CC" w:themeFill="accent4" w:themeFillTint="33"/>
            <w:noWrap/>
            <w:vAlign w:val="center"/>
            <w:hideMark/>
          </w:tcPr>
          <w:p w14:paraId="311EB9C7" w14:textId="77777777" w:rsidR="00DE2EEC" w:rsidRPr="008C0A43" w:rsidRDefault="00DE2EEC" w:rsidP="00B74C2E">
            <w:pPr>
              <w:pStyle w:val="PargrafodaLista"/>
              <w:numPr>
                <w:ilvl w:val="0"/>
                <w:numId w:val="146"/>
              </w:numPr>
              <w:spacing w:after="0" w:line="240" w:lineRule="auto"/>
              <w:jc w:val="both"/>
              <w:rPr>
                <w:rFonts w:ascii="Times New Roman" w:hAnsi="Times New Roman"/>
                <w:b/>
                <w:color w:val="000000"/>
              </w:rPr>
            </w:pPr>
            <w:r w:rsidRPr="008C0A43">
              <w:rPr>
                <w:rFonts w:ascii="Times New Roman" w:hAnsi="Times New Roman"/>
                <w:b/>
                <w:i/>
                <w:iCs/>
              </w:rPr>
              <w:t>Extension des réseaux et réalisation de branchements sociaux et de bornes fontaines, quartier Prabis</w:t>
            </w:r>
            <w:r w:rsidRPr="008C0A43">
              <w:rPr>
                <w:rFonts w:ascii="Times New Roman" w:hAnsi="Times New Roman"/>
                <w:b/>
                <w:color w:val="000000"/>
              </w:rPr>
              <w:t> </w:t>
            </w:r>
          </w:p>
        </w:tc>
      </w:tr>
      <w:tr w:rsidR="00DE2EEC" w:rsidRPr="007553DD" w14:paraId="725BDE5F" w14:textId="77777777" w:rsidTr="007553DD">
        <w:trPr>
          <w:trHeight w:val="280"/>
        </w:trPr>
        <w:tc>
          <w:tcPr>
            <w:tcW w:w="875" w:type="dxa"/>
            <w:shd w:val="clear" w:color="auto" w:fill="auto"/>
            <w:noWrap/>
            <w:vAlign w:val="center"/>
            <w:hideMark/>
          </w:tcPr>
          <w:p w14:paraId="15D746A3"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V.1</w:t>
            </w:r>
          </w:p>
        </w:tc>
        <w:tc>
          <w:tcPr>
            <w:tcW w:w="7200" w:type="dxa"/>
            <w:shd w:val="clear" w:color="auto" w:fill="auto"/>
            <w:vAlign w:val="center"/>
            <w:hideMark/>
          </w:tcPr>
          <w:p w14:paraId="7EBDA83D"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extension des réseaux primaires</w:t>
            </w:r>
          </w:p>
        </w:tc>
        <w:tc>
          <w:tcPr>
            <w:tcW w:w="851" w:type="dxa"/>
            <w:shd w:val="clear" w:color="auto" w:fill="auto"/>
            <w:vAlign w:val="center"/>
            <w:hideMark/>
          </w:tcPr>
          <w:p w14:paraId="4CEC38E0"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 </w:t>
            </w:r>
          </w:p>
        </w:tc>
        <w:tc>
          <w:tcPr>
            <w:tcW w:w="1417" w:type="dxa"/>
            <w:shd w:val="clear" w:color="auto" w:fill="auto"/>
            <w:vAlign w:val="center"/>
            <w:hideMark/>
          </w:tcPr>
          <w:p w14:paraId="1D4EC803"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DE2EEC" w:rsidRPr="007553DD" w14:paraId="0F3022B5" w14:textId="77777777" w:rsidTr="007553DD">
        <w:trPr>
          <w:trHeight w:val="280"/>
        </w:trPr>
        <w:tc>
          <w:tcPr>
            <w:tcW w:w="875" w:type="dxa"/>
            <w:shd w:val="clear" w:color="auto" w:fill="auto"/>
            <w:noWrap/>
            <w:vAlign w:val="center"/>
            <w:hideMark/>
          </w:tcPr>
          <w:p w14:paraId="496EE70F"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V.2</w:t>
            </w:r>
          </w:p>
        </w:tc>
        <w:tc>
          <w:tcPr>
            <w:tcW w:w="7200" w:type="dxa"/>
            <w:shd w:val="clear" w:color="auto" w:fill="auto"/>
            <w:vAlign w:val="center"/>
            <w:hideMark/>
          </w:tcPr>
          <w:p w14:paraId="3EA310BA"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extension des réseaux secondaires</w:t>
            </w:r>
          </w:p>
        </w:tc>
        <w:tc>
          <w:tcPr>
            <w:tcW w:w="851" w:type="dxa"/>
            <w:shd w:val="clear" w:color="auto" w:fill="auto"/>
            <w:vAlign w:val="center"/>
            <w:hideMark/>
          </w:tcPr>
          <w:p w14:paraId="10C58717"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2 </w:t>
            </w:r>
          </w:p>
        </w:tc>
        <w:tc>
          <w:tcPr>
            <w:tcW w:w="1417" w:type="dxa"/>
            <w:shd w:val="clear" w:color="auto" w:fill="auto"/>
            <w:vAlign w:val="center"/>
            <w:hideMark/>
          </w:tcPr>
          <w:p w14:paraId="04DC36D4"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km</w:t>
            </w:r>
          </w:p>
        </w:tc>
      </w:tr>
      <w:tr w:rsidR="00DE2EEC" w:rsidRPr="007553DD" w14:paraId="1E25E968" w14:textId="77777777" w:rsidTr="007553DD">
        <w:trPr>
          <w:trHeight w:val="280"/>
        </w:trPr>
        <w:tc>
          <w:tcPr>
            <w:tcW w:w="875" w:type="dxa"/>
            <w:shd w:val="clear" w:color="auto" w:fill="auto"/>
            <w:noWrap/>
            <w:vAlign w:val="center"/>
            <w:hideMark/>
          </w:tcPr>
          <w:p w14:paraId="44B03C5D"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V.3</w:t>
            </w:r>
          </w:p>
        </w:tc>
        <w:tc>
          <w:tcPr>
            <w:tcW w:w="7200" w:type="dxa"/>
            <w:shd w:val="clear" w:color="auto" w:fill="auto"/>
            <w:vAlign w:val="center"/>
            <w:hideMark/>
          </w:tcPr>
          <w:p w14:paraId="3808A7FB"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réalisation de Branchements Particuliers</w:t>
            </w:r>
          </w:p>
        </w:tc>
        <w:tc>
          <w:tcPr>
            <w:tcW w:w="851" w:type="dxa"/>
            <w:shd w:val="clear" w:color="auto" w:fill="auto"/>
            <w:vAlign w:val="center"/>
            <w:hideMark/>
          </w:tcPr>
          <w:p w14:paraId="3F212D1D"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100 </w:t>
            </w:r>
          </w:p>
        </w:tc>
        <w:tc>
          <w:tcPr>
            <w:tcW w:w="1417" w:type="dxa"/>
            <w:shd w:val="clear" w:color="auto" w:fill="auto"/>
            <w:vAlign w:val="center"/>
            <w:hideMark/>
          </w:tcPr>
          <w:p w14:paraId="76CC7EB5"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DE2EEC" w:rsidRPr="007553DD" w14:paraId="25D8A1E3" w14:textId="77777777" w:rsidTr="007553DD">
        <w:trPr>
          <w:trHeight w:val="280"/>
        </w:trPr>
        <w:tc>
          <w:tcPr>
            <w:tcW w:w="875" w:type="dxa"/>
            <w:shd w:val="clear" w:color="auto" w:fill="auto"/>
            <w:noWrap/>
            <w:vAlign w:val="center"/>
            <w:hideMark/>
          </w:tcPr>
          <w:p w14:paraId="2F77F3CE"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V.4</w:t>
            </w:r>
          </w:p>
        </w:tc>
        <w:tc>
          <w:tcPr>
            <w:tcW w:w="7200" w:type="dxa"/>
            <w:shd w:val="clear" w:color="auto" w:fill="auto"/>
            <w:vAlign w:val="center"/>
            <w:hideMark/>
          </w:tcPr>
          <w:p w14:paraId="27D0E215" w14:textId="77777777" w:rsidR="00DE2EEC" w:rsidRPr="007553DD" w:rsidRDefault="00DE2EEC" w:rsidP="001F438D">
            <w:pPr>
              <w:spacing w:after="0" w:line="240" w:lineRule="auto"/>
              <w:ind w:firstLineChars="100" w:firstLine="200"/>
              <w:rPr>
                <w:rFonts w:ascii="Times New Roman" w:hAnsi="Times New Roman" w:cs="Times New Roman"/>
                <w:color w:val="000000"/>
                <w:sz w:val="20"/>
                <w:szCs w:val="20"/>
              </w:rPr>
            </w:pPr>
            <w:r w:rsidRPr="007553DD">
              <w:rPr>
                <w:rFonts w:ascii="Times New Roman" w:hAnsi="Times New Roman" w:cs="Times New Roman"/>
                <w:color w:val="000000"/>
                <w:sz w:val="20"/>
                <w:szCs w:val="20"/>
              </w:rPr>
              <w:t>réalisation de Bornes Fontaines</w:t>
            </w:r>
          </w:p>
        </w:tc>
        <w:tc>
          <w:tcPr>
            <w:tcW w:w="851" w:type="dxa"/>
            <w:shd w:val="clear" w:color="auto" w:fill="auto"/>
            <w:vAlign w:val="center"/>
            <w:hideMark/>
          </w:tcPr>
          <w:p w14:paraId="137DF49B" w14:textId="77777777" w:rsidR="00DE2EEC" w:rsidRPr="008C0A43" w:rsidRDefault="00DE2EEC" w:rsidP="001F438D">
            <w:pPr>
              <w:spacing w:after="0" w:line="240" w:lineRule="auto"/>
              <w:jc w:val="right"/>
              <w:rPr>
                <w:rFonts w:ascii="Times New Roman" w:hAnsi="Times New Roman" w:cs="Times New Roman"/>
                <w:b/>
                <w:color w:val="000000"/>
                <w:sz w:val="20"/>
                <w:szCs w:val="20"/>
              </w:rPr>
            </w:pPr>
            <w:r w:rsidRPr="008C0A43">
              <w:rPr>
                <w:rFonts w:ascii="Times New Roman" w:hAnsi="Times New Roman" w:cs="Times New Roman"/>
                <w:b/>
                <w:color w:val="000000"/>
                <w:sz w:val="20"/>
                <w:szCs w:val="20"/>
              </w:rPr>
              <w:t xml:space="preserve">3 </w:t>
            </w:r>
          </w:p>
        </w:tc>
        <w:tc>
          <w:tcPr>
            <w:tcW w:w="1417" w:type="dxa"/>
            <w:shd w:val="clear" w:color="auto" w:fill="auto"/>
            <w:vAlign w:val="center"/>
            <w:hideMark/>
          </w:tcPr>
          <w:p w14:paraId="621DA1E4"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r w:rsidR="00DE2EEC" w:rsidRPr="007553DD" w14:paraId="12766E62" w14:textId="77777777" w:rsidTr="007553DD">
        <w:trPr>
          <w:trHeight w:val="280"/>
        </w:trPr>
        <w:tc>
          <w:tcPr>
            <w:tcW w:w="875" w:type="dxa"/>
            <w:shd w:val="clear" w:color="auto" w:fill="auto"/>
            <w:noWrap/>
            <w:vAlign w:val="center"/>
            <w:hideMark/>
          </w:tcPr>
          <w:p w14:paraId="02C75730" w14:textId="77777777" w:rsidR="00DE2EEC" w:rsidRPr="007553DD" w:rsidRDefault="00DE2EEC" w:rsidP="001F438D">
            <w:pPr>
              <w:spacing w:after="0" w:line="240" w:lineRule="auto"/>
              <w:jc w:val="center"/>
              <w:rPr>
                <w:rFonts w:ascii="Times New Roman" w:hAnsi="Times New Roman" w:cs="Times New Roman"/>
                <w:color w:val="000000"/>
                <w:sz w:val="20"/>
                <w:szCs w:val="20"/>
              </w:rPr>
            </w:pPr>
            <w:r w:rsidRPr="007553DD">
              <w:rPr>
                <w:rFonts w:ascii="Times New Roman" w:hAnsi="Times New Roman" w:cs="Times New Roman"/>
                <w:color w:val="000000"/>
                <w:sz w:val="20"/>
                <w:szCs w:val="20"/>
              </w:rPr>
              <w:t>V.5</w:t>
            </w:r>
          </w:p>
        </w:tc>
        <w:tc>
          <w:tcPr>
            <w:tcW w:w="7200" w:type="dxa"/>
            <w:shd w:val="clear" w:color="auto" w:fill="auto"/>
            <w:vAlign w:val="center"/>
            <w:hideMark/>
          </w:tcPr>
          <w:p w14:paraId="3468781F" w14:textId="77777777" w:rsidR="00DE2EEC" w:rsidRPr="007553DD" w:rsidRDefault="00DE2EEC" w:rsidP="001F438D">
            <w:pPr>
              <w:spacing w:after="0" w:line="240" w:lineRule="auto"/>
              <w:jc w:val="both"/>
              <w:rPr>
                <w:rFonts w:ascii="Times New Roman" w:hAnsi="Times New Roman" w:cs="Times New Roman"/>
                <w:i/>
                <w:iCs/>
                <w:sz w:val="20"/>
                <w:szCs w:val="20"/>
              </w:rPr>
            </w:pPr>
            <w:r w:rsidRPr="007553DD">
              <w:rPr>
                <w:rFonts w:ascii="Times New Roman" w:hAnsi="Times New Roman" w:cs="Times New Roman"/>
                <w:i/>
                <w:iCs/>
                <w:sz w:val="20"/>
                <w:szCs w:val="20"/>
              </w:rPr>
              <w:t>Réalisation de Branchements Particuliers (</w:t>
            </w:r>
            <w:r w:rsidRPr="007553DD">
              <w:rPr>
                <w:rFonts w:ascii="Times New Roman" w:hAnsi="Times New Roman" w:cs="Times New Roman"/>
                <w:bCs/>
                <w:i/>
                <w:iCs/>
                <w:sz w:val="20"/>
                <w:szCs w:val="20"/>
              </w:rPr>
              <w:t>tous quartiers</w:t>
            </w:r>
            <w:r w:rsidRPr="007553DD">
              <w:rPr>
                <w:rFonts w:ascii="Times New Roman" w:hAnsi="Times New Roman" w:cs="Times New Roman"/>
                <w:i/>
                <w:iCs/>
                <w:sz w:val="20"/>
                <w:szCs w:val="20"/>
              </w:rPr>
              <w:t>)</w:t>
            </w:r>
          </w:p>
        </w:tc>
        <w:tc>
          <w:tcPr>
            <w:tcW w:w="851" w:type="dxa"/>
            <w:shd w:val="clear" w:color="auto" w:fill="auto"/>
            <w:vAlign w:val="center"/>
            <w:hideMark/>
          </w:tcPr>
          <w:p w14:paraId="26D51322" w14:textId="77777777" w:rsidR="00DE2EEC" w:rsidRPr="008C0A43" w:rsidRDefault="00DE2EEC" w:rsidP="001F438D">
            <w:pPr>
              <w:spacing w:after="0" w:line="240" w:lineRule="auto"/>
              <w:jc w:val="right"/>
              <w:rPr>
                <w:rFonts w:ascii="Times New Roman" w:hAnsi="Times New Roman" w:cs="Times New Roman"/>
                <w:b/>
                <w:sz w:val="20"/>
                <w:szCs w:val="20"/>
              </w:rPr>
            </w:pPr>
            <w:r w:rsidRPr="008C0A43">
              <w:rPr>
                <w:rFonts w:ascii="Times New Roman" w:hAnsi="Times New Roman" w:cs="Times New Roman"/>
                <w:b/>
                <w:sz w:val="20"/>
                <w:szCs w:val="20"/>
              </w:rPr>
              <w:t xml:space="preserve">900 </w:t>
            </w:r>
          </w:p>
        </w:tc>
        <w:tc>
          <w:tcPr>
            <w:tcW w:w="1417" w:type="dxa"/>
            <w:shd w:val="clear" w:color="auto" w:fill="auto"/>
            <w:vAlign w:val="center"/>
            <w:hideMark/>
          </w:tcPr>
          <w:p w14:paraId="574BCFF9" w14:textId="77777777" w:rsidR="00DE2EEC" w:rsidRPr="007553DD" w:rsidRDefault="00DE2EEC" w:rsidP="001F438D">
            <w:pPr>
              <w:spacing w:after="0" w:line="240" w:lineRule="auto"/>
              <w:jc w:val="center"/>
              <w:rPr>
                <w:rFonts w:ascii="Times New Roman" w:hAnsi="Times New Roman" w:cs="Times New Roman"/>
                <w:sz w:val="20"/>
                <w:szCs w:val="20"/>
              </w:rPr>
            </w:pPr>
            <w:r w:rsidRPr="007553DD">
              <w:rPr>
                <w:rFonts w:ascii="Times New Roman" w:hAnsi="Times New Roman" w:cs="Times New Roman"/>
                <w:sz w:val="20"/>
                <w:szCs w:val="20"/>
              </w:rPr>
              <w:t>U</w:t>
            </w:r>
          </w:p>
        </w:tc>
      </w:tr>
    </w:tbl>
    <w:p w14:paraId="472398C3" w14:textId="77777777" w:rsidR="00384979" w:rsidRPr="005F7761" w:rsidRDefault="00384979" w:rsidP="00B74C2E">
      <w:pPr>
        <w:pStyle w:val="PargrafodaLista"/>
        <w:keepNext/>
        <w:numPr>
          <w:ilvl w:val="1"/>
          <w:numId w:val="195"/>
        </w:numPr>
        <w:spacing w:before="240" w:after="0"/>
        <w:ind w:right="-1"/>
        <w:jc w:val="both"/>
        <w:rPr>
          <w:rFonts w:ascii="Times New Roman" w:hAnsi="Times New Roman"/>
          <w:b/>
          <w:i/>
          <w:lang w:eastAsia="fr-FR"/>
        </w:rPr>
      </w:pPr>
      <w:r w:rsidRPr="005F7761">
        <w:rPr>
          <w:rFonts w:ascii="Times New Roman" w:hAnsi="Times New Roman"/>
          <w:b/>
          <w:i/>
          <w:lang w:eastAsia="fr-FR"/>
        </w:rPr>
        <w:t xml:space="preserve">CONSISTANCE DES TRAVAUX </w:t>
      </w:r>
    </w:p>
    <w:p w14:paraId="098430FF" w14:textId="77777777" w:rsidR="008C0A43" w:rsidRDefault="008C0A43" w:rsidP="008C0A43">
      <w:pPr>
        <w:pStyle w:val="PargrafodaLista"/>
        <w:keepNext/>
        <w:spacing w:before="240" w:after="0"/>
        <w:ind w:left="2160" w:right="-1"/>
        <w:jc w:val="both"/>
        <w:rPr>
          <w:rFonts w:ascii="Times New Roman" w:hAnsi="Times New Roman"/>
          <w:b/>
          <w:i/>
          <w:lang w:eastAsia="fr-FR"/>
        </w:rPr>
      </w:pPr>
    </w:p>
    <w:p w14:paraId="67C7F6BE" w14:textId="0AD431B9" w:rsidR="00DE2EEC" w:rsidRPr="008C0A43" w:rsidRDefault="00DE2EEC" w:rsidP="008C0A43">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 xml:space="preserve"> Extension et tracé approuvé </w:t>
      </w:r>
    </w:p>
    <w:p w14:paraId="7D51BDE6" w14:textId="77777777" w:rsidR="00DE2EEC" w:rsidRPr="008C0A43" w:rsidRDefault="00DE2EEC" w:rsidP="00DE2EEC">
      <w:pPr>
        <w:ind w:left="567" w:right="-852"/>
        <w:jc w:val="both"/>
        <w:rPr>
          <w:rFonts w:ascii="Times New Roman" w:hAnsi="Times New Roman" w:cs="Times New Roman"/>
          <w:b/>
          <w:u w:val="single"/>
        </w:rPr>
      </w:pPr>
      <w:r w:rsidRPr="008C0A43">
        <w:rPr>
          <w:rFonts w:ascii="Times New Roman" w:hAnsi="Times New Roman" w:cs="Times New Roman"/>
          <w:b/>
          <w:u w:val="single"/>
        </w:rPr>
        <w:t xml:space="preserve">Réseaux complets </w:t>
      </w:r>
    </w:p>
    <w:p w14:paraId="43EF0974" w14:textId="77777777" w:rsidR="00DE2EEC" w:rsidRPr="008C0A43" w:rsidRDefault="00DE2EEC" w:rsidP="007553DD">
      <w:pPr>
        <w:ind w:right="-852"/>
        <w:jc w:val="both"/>
        <w:rPr>
          <w:rFonts w:ascii="Times New Roman" w:hAnsi="Times New Roman" w:cs="Times New Roman"/>
        </w:rPr>
      </w:pPr>
      <w:r w:rsidRPr="008C0A43">
        <w:rPr>
          <w:rFonts w:ascii="Times New Roman" w:hAnsi="Times New Roman" w:cs="Times New Roman"/>
        </w:rPr>
        <w:t xml:space="preserve">Les diamètres des conduites des réseaux primaire, secondaire et tertiaire pour les réseaux complets sont résumés dans le tableau 10. </w:t>
      </w:r>
    </w:p>
    <w:p w14:paraId="444A8C5E" w14:textId="6A9E613E" w:rsidR="00DE2EEC" w:rsidRPr="00950B6D" w:rsidRDefault="00DE2EEC" w:rsidP="00DE2EEC">
      <w:pPr>
        <w:spacing w:after="0"/>
        <w:ind w:left="567" w:right="-852"/>
        <w:jc w:val="center"/>
        <w:rPr>
          <w:rFonts w:cs="Arial"/>
          <w:b/>
          <w:sz w:val="20"/>
          <w:szCs w:val="20"/>
        </w:rPr>
      </w:pPr>
      <w:r w:rsidRPr="00950B6D">
        <w:rPr>
          <w:rFonts w:ascii="Times New Roman" w:hAnsi="Times New Roman" w:cs="Times New Roman"/>
          <w:b/>
          <w:sz w:val="20"/>
          <w:szCs w:val="20"/>
        </w:rPr>
        <w:t>Linéaire des conduites, par diamètre, et pour chaque quartier/agglomération, pour la totalité du réseau.</w:t>
      </w:r>
    </w:p>
    <w:tbl>
      <w:tblPr>
        <w:tblW w:w="5005" w:type="pct"/>
        <w:tblInd w:w="485" w:type="dxa"/>
        <w:tblCellMar>
          <w:left w:w="70" w:type="dxa"/>
          <w:right w:w="70" w:type="dxa"/>
        </w:tblCellMar>
        <w:tblLook w:val="04A0" w:firstRow="1" w:lastRow="0" w:firstColumn="1" w:lastColumn="0" w:noHBand="0" w:noVBand="1"/>
      </w:tblPr>
      <w:tblGrid>
        <w:gridCol w:w="2751"/>
        <w:gridCol w:w="1015"/>
        <w:gridCol w:w="1015"/>
        <w:gridCol w:w="1015"/>
        <w:gridCol w:w="1018"/>
        <w:gridCol w:w="1306"/>
        <w:gridCol w:w="1224"/>
      </w:tblGrid>
      <w:tr w:rsidR="00DE2EEC" w:rsidRPr="007553DD" w14:paraId="1DA5D50C" w14:textId="77777777" w:rsidTr="001F438D">
        <w:trPr>
          <w:trHeight w:val="53"/>
        </w:trPr>
        <w:tc>
          <w:tcPr>
            <w:tcW w:w="1472" w:type="pct"/>
            <w:vMerge w:val="restart"/>
            <w:tcBorders>
              <w:top w:val="single" w:sz="8" w:space="0" w:color="auto"/>
              <w:left w:val="single" w:sz="8" w:space="0" w:color="auto"/>
              <w:bottom w:val="nil"/>
              <w:right w:val="nil"/>
            </w:tcBorders>
            <w:shd w:val="clear" w:color="auto" w:fill="FFC000" w:themeFill="accent4"/>
            <w:vAlign w:val="center"/>
            <w:hideMark/>
          </w:tcPr>
          <w:p w14:paraId="7AF7DB32"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color w:val="000000"/>
                <w:sz w:val="20"/>
                <w:szCs w:val="20"/>
                <w:lang w:eastAsia="pt-PT"/>
              </w:rPr>
              <w:t>Quartier/Ville</w:t>
            </w:r>
          </w:p>
        </w:tc>
        <w:tc>
          <w:tcPr>
            <w:tcW w:w="2173" w:type="pct"/>
            <w:gridSpan w:val="4"/>
            <w:tcBorders>
              <w:top w:val="single" w:sz="8" w:space="0" w:color="auto"/>
              <w:left w:val="single" w:sz="4" w:space="0" w:color="auto"/>
              <w:bottom w:val="single" w:sz="4" w:space="0" w:color="auto"/>
              <w:right w:val="single" w:sz="8" w:space="0" w:color="000000"/>
            </w:tcBorders>
            <w:shd w:val="clear" w:color="auto" w:fill="FFC000" w:themeFill="accent4"/>
            <w:vAlign w:val="center"/>
            <w:hideMark/>
          </w:tcPr>
          <w:p w14:paraId="11A10055"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color w:val="000000"/>
                <w:sz w:val="20"/>
                <w:szCs w:val="20"/>
                <w:lang w:eastAsia="pt-PT"/>
              </w:rPr>
              <w:t>Linéaires des conduites par diamètre </w:t>
            </w:r>
          </w:p>
        </w:tc>
        <w:tc>
          <w:tcPr>
            <w:tcW w:w="699" w:type="pct"/>
            <w:vMerge w:val="restart"/>
            <w:tcBorders>
              <w:top w:val="single" w:sz="8" w:space="0" w:color="auto"/>
              <w:left w:val="single" w:sz="8" w:space="0" w:color="auto"/>
              <w:bottom w:val="nil"/>
              <w:right w:val="single" w:sz="8" w:space="0" w:color="auto"/>
            </w:tcBorders>
            <w:shd w:val="clear" w:color="auto" w:fill="FFC000" w:themeFill="accent4"/>
            <w:vAlign w:val="center"/>
            <w:hideMark/>
          </w:tcPr>
          <w:p w14:paraId="68967765"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color w:val="000000"/>
                <w:sz w:val="20"/>
                <w:szCs w:val="20"/>
                <w:lang w:eastAsia="pt-PT"/>
              </w:rPr>
              <w:t>Total partiel (m)</w:t>
            </w:r>
          </w:p>
        </w:tc>
        <w:tc>
          <w:tcPr>
            <w:tcW w:w="656" w:type="pct"/>
            <w:vMerge w:val="restart"/>
            <w:tcBorders>
              <w:top w:val="single" w:sz="8" w:space="0" w:color="auto"/>
              <w:left w:val="single" w:sz="8" w:space="0" w:color="auto"/>
              <w:bottom w:val="nil"/>
              <w:right w:val="single" w:sz="8" w:space="0" w:color="auto"/>
            </w:tcBorders>
            <w:shd w:val="clear" w:color="auto" w:fill="FFC000" w:themeFill="accent4"/>
            <w:vAlign w:val="center"/>
          </w:tcPr>
          <w:p w14:paraId="6F6F5892" w14:textId="77777777" w:rsidR="00DE2EEC" w:rsidRPr="007553DD" w:rsidRDefault="00DE2EEC" w:rsidP="001F438D">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lang w:eastAsia="pt-PT"/>
              </w:rPr>
              <w:t>Total partiel (%)</w:t>
            </w:r>
          </w:p>
        </w:tc>
      </w:tr>
      <w:tr w:rsidR="00DE2EEC" w:rsidRPr="007553DD" w14:paraId="12BCA28D" w14:textId="77777777" w:rsidTr="001F438D">
        <w:trPr>
          <w:trHeight w:val="315"/>
        </w:trPr>
        <w:tc>
          <w:tcPr>
            <w:tcW w:w="1472" w:type="pct"/>
            <w:vMerge/>
            <w:tcBorders>
              <w:top w:val="single" w:sz="8" w:space="0" w:color="auto"/>
              <w:left w:val="single" w:sz="8" w:space="0" w:color="auto"/>
              <w:bottom w:val="nil"/>
              <w:right w:val="nil"/>
            </w:tcBorders>
            <w:vAlign w:val="center"/>
            <w:hideMark/>
          </w:tcPr>
          <w:p w14:paraId="7DEAF882" w14:textId="77777777" w:rsidR="00DE2EEC" w:rsidRPr="007553DD" w:rsidRDefault="00DE2EEC" w:rsidP="001F438D">
            <w:pPr>
              <w:spacing w:after="0" w:line="240" w:lineRule="auto"/>
              <w:rPr>
                <w:rFonts w:ascii="Times New Roman" w:hAnsi="Times New Roman" w:cs="Times New Roman"/>
                <w:color w:val="000000"/>
                <w:sz w:val="20"/>
                <w:szCs w:val="20"/>
                <w:lang w:eastAsia="pt-PT"/>
              </w:rPr>
            </w:pPr>
          </w:p>
        </w:tc>
        <w:tc>
          <w:tcPr>
            <w:tcW w:w="543" w:type="pct"/>
            <w:tcBorders>
              <w:top w:val="nil"/>
              <w:left w:val="single" w:sz="4" w:space="0" w:color="auto"/>
              <w:bottom w:val="nil"/>
              <w:right w:val="single" w:sz="4" w:space="0" w:color="auto"/>
            </w:tcBorders>
            <w:shd w:val="clear" w:color="auto" w:fill="F2F2F2" w:themeFill="background1" w:themeFillShade="F2"/>
            <w:noWrap/>
            <w:vAlign w:val="center"/>
            <w:hideMark/>
          </w:tcPr>
          <w:p w14:paraId="3A4C9A8C" w14:textId="77777777" w:rsidR="00DE2EEC" w:rsidRPr="007553DD" w:rsidRDefault="00DE2EEC" w:rsidP="001F438D">
            <w:pPr>
              <w:spacing w:after="0" w:line="240" w:lineRule="auto"/>
              <w:jc w:val="center"/>
              <w:rPr>
                <w:rFonts w:ascii="Times New Roman" w:hAnsi="Times New Roman" w:cs="Times New Roman"/>
                <w:i/>
                <w:color w:val="000000"/>
                <w:sz w:val="20"/>
                <w:szCs w:val="20"/>
                <w:lang w:eastAsia="pt-PT"/>
              </w:rPr>
            </w:pPr>
            <w:r w:rsidRPr="007553DD">
              <w:rPr>
                <w:rFonts w:ascii="Times New Roman" w:hAnsi="Times New Roman" w:cs="Times New Roman"/>
                <w:i/>
                <w:color w:val="000000"/>
                <w:sz w:val="20"/>
                <w:szCs w:val="20"/>
                <w:lang w:eastAsia="pt-PT"/>
              </w:rPr>
              <w:t>DN200</w:t>
            </w:r>
          </w:p>
        </w:tc>
        <w:tc>
          <w:tcPr>
            <w:tcW w:w="543" w:type="pct"/>
            <w:tcBorders>
              <w:top w:val="nil"/>
              <w:left w:val="nil"/>
              <w:bottom w:val="nil"/>
              <w:right w:val="single" w:sz="4" w:space="0" w:color="auto"/>
            </w:tcBorders>
            <w:shd w:val="clear" w:color="auto" w:fill="F2F2F2" w:themeFill="background1" w:themeFillShade="F2"/>
            <w:noWrap/>
            <w:vAlign w:val="center"/>
            <w:hideMark/>
          </w:tcPr>
          <w:p w14:paraId="27D1C880" w14:textId="77777777" w:rsidR="00DE2EEC" w:rsidRPr="007553DD" w:rsidRDefault="00DE2EEC" w:rsidP="001F438D">
            <w:pPr>
              <w:spacing w:after="0" w:line="240" w:lineRule="auto"/>
              <w:jc w:val="center"/>
              <w:rPr>
                <w:rFonts w:ascii="Times New Roman" w:hAnsi="Times New Roman" w:cs="Times New Roman"/>
                <w:i/>
                <w:color w:val="000000"/>
                <w:sz w:val="20"/>
                <w:szCs w:val="20"/>
                <w:lang w:eastAsia="pt-PT"/>
              </w:rPr>
            </w:pPr>
            <w:r w:rsidRPr="007553DD">
              <w:rPr>
                <w:rFonts w:ascii="Times New Roman" w:hAnsi="Times New Roman" w:cs="Times New Roman"/>
                <w:i/>
                <w:color w:val="000000"/>
                <w:sz w:val="20"/>
                <w:szCs w:val="20"/>
                <w:lang w:eastAsia="pt-PT"/>
              </w:rPr>
              <w:t>DN160</w:t>
            </w:r>
          </w:p>
        </w:tc>
        <w:tc>
          <w:tcPr>
            <w:tcW w:w="543" w:type="pct"/>
            <w:tcBorders>
              <w:top w:val="nil"/>
              <w:left w:val="nil"/>
              <w:bottom w:val="nil"/>
              <w:right w:val="single" w:sz="4" w:space="0" w:color="auto"/>
            </w:tcBorders>
            <w:shd w:val="clear" w:color="auto" w:fill="F2F2F2" w:themeFill="background1" w:themeFillShade="F2"/>
            <w:noWrap/>
            <w:vAlign w:val="center"/>
            <w:hideMark/>
          </w:tcPr>
          <w:p w14:paraId="36058F99" w14:textId="77777777" w:rsidR="00DE2EEC" w:rsidRPr="007553DD" w:rsidRDefault="00DE2EEC" w:rsidP="001F438D">
            <w:pPr>
              <w:spacing w:after="0" w:line="240" w:lineRule="auto"/>
              <w:jc w:val="center"/>
              <w:rPr>
                <w:rFonts w:ascii="Times New Roman" w:hAnsi="Times New Roman" w:cs="Times New Roman"/>
                <w:i/>
                <w:color w:val="000000"/>
                <w:sz w:val="20"/>
                <w:szCs w:val="20"/>
                <w:lang w:eastAsia="pt-PT"/>
              </w:rPr>
            </w:pPr>
            <w:r w:rsidRPr="007553DD">
              <w:rPr>
                <w:rFonts w:ascii="Times New Roman" w:hAnsi="Times New Roman" w:cs="Times New Roman"/>
                <w:i/>
                <w:color w:val="000000"/>
                <w:sz w:val="20"/>
                <w:szCs w:val="20"/>
                <w:lang w:eastAsia="pt-PT"/>
              </w:rPr>
              <w:t>DN110</w:t>
            </w:r>
          </w:p>
        </w:tc>
        <w:tc>
          <w:tcPr>
            <w:tcW w:w="545" w:type="pct"/>
            <w:tcBorders>
              <w:top w:val="nil"/>
              <w:left w:val="nil"/>
              <w:bottom w:val="nil"/>
              <w:right w:val="single" w:sz="8" w:space="0" w:color="auto"/>
            </w:tcBorders>
            <w:shd w:val="clear" w:color="auto" w:fill="F2F2F2" w:themeFill="background1" w:themeFillShade="F2"/>
            <w:noWrap/>
            <w:vAlign w:val="center"/>
            <w:hideMark/>
          </w:tcPr>
          <w:p w14:paraId="0E62A3CC" w14:textId="77777777" w:rsidR="00DE2EEC" w:rsidRPr="007553DD" w:rsidRDefault="00DE2EEC" w:rsidP="001F438D">
            <w:pPr>
              <w:spacing w:after="0" w:line="240" w:lineRule="auto"/>
              <w:jc w:val="center"/>
              <w:rPr>
                <w:rFonts w:ascii="Times New Roman" w:hAnsi="Times New Roman" w:cs="Times New Roman"/>
                <w:i/>
                <w:color w:val="000000"/>
                <w:sz w:val="20"/>
                <w:szCs w:val="20"/>
                <w:lang w:eastAsia="pt-PT"/>
              </w:rPr>
            </w:pPr>
            <w:r w:rsidRPr="007553DD">
              <w:rPr>
                <w:rFonts w:ascii="Times New Roman" w:hAnsi="Times New Roman" w:cs="Times New Roman"/>
                <w:i/>
                <w:color w:val="000000"/>
                <w:sz w:val="20"/>
                <w:szCs w:val="20"/>
                <w:lang w:eastAsia="pt-PT"/>
              </w:rPr>
              <w:t>DN63</w:t>
            </w:r>
          </w:p>
        </w:tc>
        <w:tc>
          <w:tcPr>
            <w:tcW w:w="699" w:type="pct"/>
            <w:vMerge/>
            <w:tcBorders>
              <w:top w:val="single" w:sz="8" w:space="0" w:color="auto"/>
              <w:left w:val="single" w:sz="8" w:space="0" w:color="auto"/>
              <w:bottom w:val="nil"/>
              <w:right w:val="single" w:sz="8" w:space="0" w:color="auto"/>
            </w:tcBorders>
            <w:vAlign w:val="center"/>
            <w:hideMark/>
          </w:tcPr>
          <w:p w14:paraId="793279F6" w14:textId="77777777" w:rsidR="00DE2EEC" w:rsidRPr="007553DD" w:rsidRDefault="00DE2EEC" w:rsidP="001F438D">
            <w:pPr>
              <w:spacing w:after="0" w:line="240" w:lineRule="auto"/>
              <w:rPr>
                <w:rFonts w:ascii="Times New Roman" w:hAnsi="Times New Roman" w:cs="Times New Roman"/>
                <w:color w:val="000000"/>
                <w:sz w:val="20"/>
                <w:szCs w:val="20"/>
                <w:lang w:eastAsia="pt-PT"/>
              </w:rPr>
            </w:pPr>
          </w:p>
        </w:tc>
        <w:tc>
          <w:tcPr>
            <w:tcW w:w="656" w:type="pct"/>
            <w:vMerge/>
            <w:tcBorders>
              <w:left w:val="single" w:sz="8" w:space="0" w:color="auto"/>
              <w:bottom w:val="nil"/>
              <w:right w:val="single" w:sz="8" w:space="0" w:color="auto"/>
            </w:tcBorders>
          </w:tcPr>
          <w:p w14:paraId="207DBCB1" w14:textId="77777777" w:rsidR="00DE2EEC" w:rsidRPr="007553DD" w:rsidRDefault="00DE2EEC" w:rsidP="001F438D">
            <w:pPr>
              <w:spacing w:after="0" w:line="240" w:lineRule="auto"/>
              <w:jc w:val="center"/>
              <w:rPr>
                <w:rFonts w:ascii="Times New Roman" w:hAnsi="Times New Roman" w:cs="Times New Roman"/>
                <w:i/>
                <w:iCs/>
                <w:color w:val="000000"/>
                <w:sz w:val="20"/>
                <w:szCs w:val="20"/>
                <w:lang w:eastAsia="pt-PT"/>
              </w:rPr>
            </w:pPr>
          </w:p>
        </w:tc>
      </w:tr>
      <w:tr w:rsidR="00DE2EEC" w:rsidRPr="007553DD" w14:paraId="4A8F54B9" w14:textId="77777777" w:rsidTr="001F438D">
        <w:trPr>
          <w:trHeight w:val="300"/>
        </w:trPr>
        <w:tc>
          <w:tcPr>
            <w:tcW w:w="1472" w:type="pct"/>
            <w:tcBorders>
              <w:top w:val="single" w:sz="8" w:space="0" w:color="auto"/>
              <w:left w:val="single" w:sz="8" w:space="0" w:color="auto"/>
              <w:bottom w:val="nil"/>
              <w:right w:val="nil"/>
            </w:tcBorders>
            <w:shd w:val="clear" w:color="auto" w:fill="F2F2F2" w:themeFill="background1" w:themeFillShade="F2"/>
            <w:noWrap/>
            <w:vAlign w:val="center"/>
            <w:hideMark/>
          </w:tcPr>
          <w:p w14:paraId="69B4C34D" w14:textId="77777777" w:rsidR="00DE2EEC" w:rsidRPr="007553DD" w:rsidRDefault="00DE2EEC" w:rsidP="001F438D">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Bôr</w:t>
            </w:r>
          </w:p>
        </w:tc>
        <w:tc>
          <w:tcPr>
            <w:tcW w:w="543"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56B55722"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2.894</w:t>
            </w:r>
          </w:p>
        </w:tc>
        <w:tc>
          <w:tcPr>
            <w:tcW w:w="543" w:type="pct"/>
            <w:tcBorders>
              <w:top w:val="single" w:sz="8" w:space="0" w:color="auto"/>
              <w:left w:val="nil"/>
              <w:bottom w:val="single" w:sz="4" w:space="0" w:color="auto"/>
              <w:right w:val="single" w:sz="4" w:space="0" w:color="auto"/>
            </w:tcBorders>
            <w:shd w:val="clear" w:color="auto" w:fill="auto"/>
            <w:noWrap/>
            <w:vAlign w:val="bottom"/>
            <w:hideMark/>
          </w:tcPr>
          <w:p w14:paraId="05DC9E5A"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2.630</w:t>
            </w:r>
          </w:p>
        </w:tc>
        <w:tc>
          <w:tcPr>
            <w:tcW w:w="543" w:type="pct"/>
            <w:tcBorders>
              <w:top w:val="single" w:sz="8" w:space="0" w:color="auto"/>
              <w:left w:val="nil"/>
              <w:bottom w:val="single" w:sz="4" w:space="0" w:color="auto"/>
              <w:right w:val="single" w:sz="4" w:space="0" w:color="auto"/>
            </w:tcBorders>
            <w:shd w:val="clear" w:color="auto" w:fill="auto"/>
            <w:noWrap/>
            <w:vAlign w:val="bottom"/>
            <w:hideMark/>
          </w:tcPr>
          <w:p w14:paraId="7BB3A4DB"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 </w:t>
            </w:r>
          </w:p>
        </w:tc>
        <w:tc>
          <w:tcPr>
            <w:tcW w:w="545" w:type="pct"/>
            <w:tcBorders>
              <w:top w:val="single" w:sz="8" w:space="0" w:color="auto"/>
              <w:left w:val="nil"/>
              <w:bottom w:val="single" w:sz="4" w:space="0" w:color="auto"/>
              <w:right w:val="single" w:sz="8" w:space="0" w:color="auto"/>
            </w:tcBorders>
            <w:shd w:val="clear" w:color="auto" w:fill="auto"/>
            <w:noWrap/>
            <w:vAlign w:val="bottom"/>
            <w:hideMark/>
          </w:tcPr>
          <w:p w14:paraId="35C84E4F"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26.762</w:t>
            </w:r>
          </w:p>
        </w:tc>
        <w:tc>
          <w:tcPr>
            <w:tcW w:w="699" w:type="pct"/>
            <w:tcBorders>
              <w:top w:val="single" w:sz="8" w:space="0" w:color="auto"/>
              <w:left w:val="nil"/>
              <w:bottom w:val="single" w:sz="4" w:space="0" w:color="auto"/>
              <w:right w:val="single" w:sz="8" w:space="0" w:color="auto"/>
            </w:tcBorders>
            <w:shd w:val="clear" w:color="auto" w:fill="auto"/>
            <w:noWrap/>
            <w:vAlign w:val="bottom"/>
            <w:hideMark/>
          </w:tcPr>
          <w:p w14:paraId="60710424"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32.287</w:t>
            </w:r>
          </w:p>
        </w:tc>
        <w:tc>
          <w:tcPr>
            <w:tcW w:w="656" w:type="pct"/>
            <w:tcBorders>
              <w:top w:val="single" w:sz="8" w:space="0" w:color="auto"/>
              <w:left w:val="nil"/>
              <w:bottom w:val="single" w:sz="4" w:space="0" w:color="auto"/>
              <w:right w:val="single" w:sz="8" w:space="0" w:color="auto"/>
            </w:tcBorders>
            <w:vAlign w:val="bottom"/>
          </w:tcPr>
          <w:p w14:paraId="6AB8B1F1" w14:textId="77777777" w:rsidR="00DE2EEC" w:rsidRPr="007553DD" w:rsidRDefault="00DE2EEC" w:rsidP="001F438D">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35,1%</w:t>
            </w:r>
          </w:p>
        </w:tc>
      </w:tr>
      <w:tr w:rsidR="00DE2EEC" w:rsidRPr="007553DD" w14:paraId="1E1F1A27" w14:textId="77777777" w:rsidTr="001F438D">
        <w:trPr>
          <w:trHeight w:val="300"/>
        </w:trPr>
        <w:tc>
          <w:tcPr>
            <w:tcW w:w="1472" w:type="pct"/>
            <w:tcBorders>
              <w:top w:val="nil"/>
              <w:left w:val="single" w:sz="8" w:space="0" w:color="auto"/>
              <w:bottom w:val="nil"/>
              <w:right w:val="nil"/>
            </w:tcBorders>
            <w:shd w:val="clear" w:color="auto" w:fill="F2F2F2" w:themeFill="background1" w:themeFillShade="F2"/>
            <w:noWrap/>
            <w:vAlign w:val="center"/>
            <w:hideMark/>
          </w:tcPr>
          <w:p w14:paraId="77B225CE" w14:textId="77777777" w:rsidR="00DE2EEC" w:rsidRPr="007553DD" w:rsidRDefault="00DE2EEC" w:rsidP="001F438D">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Hafia</w:t>
            </w:r>
          </w:p>
        </w:tc>
        <w:tc>
          <w:tcPr>
            <w:tcW w:w="543" w:type="pct"/>
            <w:tcBorders>
              <w:top w:val="nil"/>
              <w:left w:val="single" w:sz="8" w:space="0" w:color="auto"/>
              <w:bottom w:val="single" w:sz="4" w:space="0" w:color="auto"/>
              <w:right w:val="single" w:sz="4" w:space="0" w:color="auto"/>
            </w:tcBorders>
            <w:shd w:val="clear" w:color="auto" w:fill="auto"/>
            <w:noWrap/>
            <w:vAlign w:val="bottom"/>
            <w:hideMark/>
          </w:tcPr>
          <w:p w14:paraId="08613F8F"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 </w:t>
            </w:r>
          </w:p>
        </w:tc>
        <w:tc>
          <w:tcPr>
            <w:tcW w:w="543" w:type="pct"/>
            <w:tcBorders>
              <w:top w:val="nil"/>
              <w:left w:val="nil"/>
              <w:bottom w:val="single" w:sz="4" w:space="0" w:color="auto"/>
              <w:right w:val="single" w:sz="4" w:space="0" w:color="auto"/>
            </w:tcBorders>
            <w:shd w:val="clear" w:color="auto" w:fill="auto"/>
            <w:noWrap/>
            <w:vAlign w:val="bottom"/>
            <w:hideMark/>
          </w:tcPr>
          <w:p w14:paraId="15CFFDD6"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615</w:t>
            </w:r>
          </w:p>
        </w:tc>
        <w:tc>
          <w:tcPr>
            <w:tcW w:w="543" w:type="pct"/>
            <w:tcBorders>
              <w:top w:val="nil"/>
              <w:left w:val="nil"/>
              <w:bottom w:val="single" w:sz="4" w:space="0" w:color="auto"/>
              <w:right w:val="single" w:sz="4" w:space="0" w:color="auto"/>
            </w:tcBorders>
            <w:shd w:val="clear" w:color="auto" w:fill="auto"/>
            <w:noWrap/>
            <w:vAlign w:val="bottom"/>
            <w:hideMark/>
          </w:tcPr>
          <w:p w14:paraId="6749A6A6"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655</w:t>
            </w:r>
          </w:p>
        </w:tc>
        <w:tc>
          <w:tcPr>
            <w:tcW w:w="545" w:type="pct"/>
            <w:tcBorders>
              <w:top w:val="nil"/>
              <w:left w:val="nil"/>
              <w:bottom w:val="single" w:sz="4" w:space="0" w:color="auto"/>
              <w:right w:val="single" w:sz="8" w:space="0" w:color="auto"/>
            </w:tcBorders>
            <w:shd w:val="clear" w:color="auto" w:fill="auto"/>
            <w:noWrap/>
            <w:vAlign w:val="bottom"/>
            <w:hideMark/>
          </w:tcPr>
          <w:p w14:paraId="0F8B1915"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6.692</w:t>
            </w:r>
          </w:p>
        </w:tc>
        <w:tc>
          <w:tcPr>
            <w:tcW w:w="699" w:type="pct"/>
            <w:tcBorders>
              <w:top w:val="nil"/>
              <w:left w:val="nil"/>
              <w:bottom w:val="single" w:sz="4" w:space="0" w:color="auto"/>
              <w:right w:val="single" w:sz="8" w:space="0" w:color="auto"/>
            </w:tcBorders>
            <w:shd w:val="clear" w:color="auto" w:fill="auto"/>
            <w:noWrap/>
            <w:vAlign w:val="bottom"/>
            <w:hideMark/>
          </w:tcPr>
          <w:p w14:paraId="664DE7E2"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7.961</w:t>
            </w:r>
          </w:p>
        </w:tc>
        <w:tc>
          <w:tcPr>
            <w:tcW w:w="656" w:type="pct"/>
            <w:tcBorders>
              <w:top w:val="nil"/>
              <w:left w:val="nil"/>
              <w:bottom w:val="single" w:sz="4" w:space="0" w:color="auto"/>
              <w:right w:val="single" w:sz="8" w:space="0" w:color="auto"/>
            </w:tcBorders>
            <w:vAlign w:val="bottom"/>
          </w:tcPr>
          <w:p w14:paraId="55C5BE37" w14:textId="77777777" w:rsidR="00DE2EEC" w:rsidRPr="007553DD" w:rsidRDefault="00DE2EEC" w:rsidP="001F438D">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8,7%</w:t>
            </w:r>
          </w:p>
        </w:tc>
      </w:tr>
      <w:tr w:rsidR="00DE2EEC" w:rsidRPr="007553DD" w14:paraId="42FFB967" w14:textId="77777777" w:rsidTr="001F438D">
        <w:trPr>
          <w:trHeight w:val="300"/>
        </w:trPr>
        <w:tc>
          <w:tcPr>
            <w:tcW w:w="1472" w:type="pct"/>
            <w:tcBorders>
              <w:top w:val="nil"/>
              <w:left w:val="single" w:sz="8" w:space="0" w:color="auto"/>
              <w:bottom w:val="nil"/>
              <w:right w:val="nil"/>
            </w:tcBorders>
            <w:shd w:val="clear" w:color="auto" w:fill="F2F2F2" w:themeFill="background1" w:themeFillShade="F2"/>
            <w:noWrap/>
            <w:vAlign w:val="center"/>
            <w:hideMark/>
          </w:tcPr>
          <w:p w14:paraId="2A3AF94D" w14:textId="77777777" w:rsidR="00DE2EEC" w:rsidRPr="007553DD" w:rsidRDefault="00DE2EEC" w:rsidP="001F438D">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Aeroporto</w:t>
            </w:r>
          </w:p>
        </w:tc>
        <w:tc>
          <w:tcPr>
            <w:tcW w:w="543" w:type="pct"/>
            <w:tcBorders>
              <w:top w:val="nil"/>
              <w:left w:val="single" w:sz="8" w:space="0" w:color="auto"/>
              <w:bottom w:val="single" w:sz="4" w:space="0" w:color="auto"/>
              <w:right w:val="single" w:sz="4" w:space="0" w:color="auto"/>
            </w:tcBorders>
            <w:shd w:val="clear" w:color="auto" w:fill="auto"/>
            <w:noWrap/>
            <w:vAlign w:val="bottom"/>
            <w:hideMark/>
          </w:tcPr>
          <w:p w14:paraId="337ABC1E"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178</w:t>
            </w:r>
          </w:p>
        </w:tc>
        <w:tc>
          <w:tcPr>
            <w:tcW w:w="543" w:type="pct"/>
            <w:tcBorders>
              <w:top w:val="nil"/>
              <w:left w:val="nil"/>
              <w:bottom w:val="single" w:sz="4" w:space="0" w:color="auto"/>
              <w:right w:val="single" w:sz="4" w:space="0" w:color="auto"/>
            </w:tcBorders>
            <w:shd w:val="clear" w:color="auto" w:fill="auto"/>
            <w:noWrap/>
            <w:vAlign w:val="bottom"/>
            <w:hideMark/>
          </w:tcPr>
          <w:p w14:paraId="068F86C5"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1.465</w:t>
            </w:r>
          </w:p>
        </w:tc>
        <w:tc>
          <w:tcPr>
            <w:tcW w:w="543" w:type="pct"/>
            <w:tcBorders>
              <w:top w:val="nil"/>
              <w:left w:val="nil"/>
              <w:bottom w:val="single" w:sz="4" w:space="0" w:color="auto"/>
              <w:right w:val="single" w:sz="4" w:space="0" w:color="auto"/>
            </w:tcBorders>
            <w:shd w:val="clear" w:color="auto" w:fill="auto"/>
            <w:noWrap/>
            <w:vAlign w:val="bottom"/>
            <w:hideMark/>
          </w:tcPr>
          <w:p w14:paraId="4B31EC10"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 </w:t>
            </w:r>
          </w:p>
        </w:tc>
        <w:tc>
          <w:tcPr>
            <w:tcW w:w="545" w:type="pct"/>
            <w:tcBorders>
              <w:top w:val="nil"/>
              <w:left w:val="nil"/>
              <w:bottom w:val="single" w:sz="4" w:space="0" w:color="auto"/>
              <w:right w:val="single" w:sz="8" w:space="0" w:color="auto"/>
            </w:tcBorders>
            <w:shd w:val="clear" w:color="auto" w:fill="auto"/>
            <w:noWrap/>
            <w:vAlign w:val="bottom"/>
            <w:hideMark/>
          </w:tcPr>
          <w:p w14:paraId="5539FA01"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9.005</w:t>
            </w:r>
          </w:p>
        </w:tc>
        <w:tc>
          <w:tcPr>
            <w:tcW w:w="699" w:type="pct"/>
            <w:tcBorders>
              <w:top w:val="nil"/>
              <w:left w:val="nil"/>
              <w:bottom w:val="single" w:sz="4" w:space="0" w:color="auto"/>
              <w:right w:val="single" w:sz="8" w:space="0" w:color="auto"/>
            </w:tcBorders>
            <w:shd w:val="clear" w:color="auto" w:fill="auto"/>
            <w:noWrap/>
            <w:vAlign w:val="bottom"/>
            <w:hideMark/>
          </w:tcPr>
          <w:p w14:paraId="2C38CA30"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10.649</w:t>
            </w:r>
          </w:p>
        </w:tc>
        <w:tc>
          <w:tcPr>
            <w:tcW w:w="656" w:type="pct"/>
            <w:tcBorders>
              <w:top w:val="nil"/>
              <w:left w:val="nil"/>
              <w:bottom w:val="single" w:sz="4" w:space="0" w:color="auto"/>
              <w:right w:val="single" w:sz="8" w:space="0" w:color="auto"/>
            </w:tcBorders>
            <w:vAlign w:val="bottom"/>
          </w:tcPr>
          <w:p w14:paraId="19B15467" w14:textId="77777777" w:rsidR="00DE2EEC" w:rsidRPr="007553DD" w:rsidRDefault="00DE2EEC" w:rsidP="001F438D">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11,6%</w:t>
            </w:r>
          </w:p>
        </w:tc>
      </w:tr>
      <w:tr w:rsidR="00DE2EEC" w:rsidRPr="007553DD" w14:paraId="07E2AA83" w14:textId="77777777" w:rsidTr="001F438D">
        <w:trPr>
          <w:trHeight w:val="315"/>
        </w:trPr>
        <w:tc>
          <w:tcPr>
            <w:tcW w:w="1472" w:type="pct"/>
            <w:tcBorders>
              <w:top w:val="nil"/>
              <w:left w:val="single" w:sz="8" w:space="0" w:color="auto"/>
              <w:bottom w:val="nil"/>
              <w:right w:val="nil"/>
            </w:tcBorders>
            <w:shd w:val="clear" w:color="auto" w:fill="F2F2F2" w:themeFill="background1" w:themeFillShade="F2"/>
            <w:noWrap/>
            <w:vAlign w:val="center"/>
            <w:hideMark/>
          </w:tcPr>
          <w:p w14:paraId="677870EB" w14:textId="77777777" w:rsidR="00DE2EEC" w:rsidRPr="007553DD" w:rsidRDefault="00DE2EEC" w:rsidP="001F438D">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Antula-Pime</w:t>
            </w:r>
          </w:p>
        </w:tc>
        <w:tc>
          <w:tcPr>
            <w:tcW w:w="543" w:type="pct"/>
            <w:tcBorders>
              <w:top w:val="nil"/>
              <w:left w:val="single" w:sz="8" w:space="0" w:color="auto"/>
              <w:bottom w:val="single" w:sz="4" w:space="0" w:color="auto"/>
              <w:right w:val="single" w:sz="4" w:space="0" w:color="auto"/>
            </w:tcBorders>
            <w:shd w:val="clear" w:color="auto" w:fill="auto"/>
            <w:noWrap/>
            <w:vAlign w:val="bottom"/>
            <w:hideMark/>
          </w:tcPr>
          <w:p w14:paraId="1290D2AC"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1.753</w:t>
            </w:r>
          </w:p>
        </w:tc>
        <w:tc>
          <w:tcPr>
            <w:tcW w:w="543" w:type="pct"/>
            <w:tcBorders>
              <w:top w:val="nil"/>
              <w:left w:val="nil"/>
              <w:bottom w:val="single" w:sz="4" w:space="0" w:color="auto"/>
              <w:right w:val="single" w:sz="4" w:space="0" w:color="auto"/>
            </w:tcBorders>
            <w:shd w:val="clear" w:color="auto" w:fill="auto"/>
            <w:noWrap/>
            <w:vAlign w:val="bottom"/>
            <w:hideMark/>
          </w:tcPr>
          <w:p w14:paraId="58EEC828"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 </w:t>
            </w:r>
          </w:p>
        </w:tc>
        <w:tc>
          <w:tcPr>
            <w:tcW w:w="543" w:type="pct"/>
            <w:tcBorders>
              <w:top w:val="nil"/>
              <w:left w:val="nil"/>
              <w:bottom w:val="single" w:sz="4" w:space="0" w:color="auto"/>
              <w:right w:val="single" w:sz="4" w:space="0" w:color="auto"/>
            </w:tcBorders>
            <w:shd w:val="clear" w:color="auto" w:fill="auto"/>
            <w:noWrap/>
            <w:vAlign w:val="bottom"/>
            <w:hideMark/>
          </w:tcPr>
          <w:p w14:paraId="5B817ECC"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2.028</w:t>
            </w:r>
          </w:p>
        </w:tc>
        <w:tc>
          <w:tcPr>
            <w:tcW w:w="545" w:type="pct"/>
            <w:tcBorders>
              <w:top w:val="nil"/>
              <w:left w:val="nil"/>
              <w:bottom w:val="single" w:sz="4" w:space="0" w:color="auto"/>
              <w:right w:val="single" w:sz="8" w:space="0" w:color="auto"/>
            </w:tcBorders>
            <w:shd w:val="clear" w:color="auto" w:fill="auto"/>
            <w:noWrap/>
            <w:vAlign w:val="bottom"/>
            <w:hideMark/>
          </w:tcPr>
          <w:p w14:paraId="11EA30E7"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15.838</w:t>
            </w:r>
          </w:p>
        </w:tc>
        <w:tc>
          <w:tcPr>
            <w:tcW w:w="699" w:type="pct"/>
            <w:tcBorders>
              <w:top w:val="nil"/>
              <w:left w:val="nil"/>
              <w:bottom w:val="single" w:sz="4" w:space="0" w:color="auto"/>
              <w:right w:val="single" w:sz="8" w:space="0" w:color="auto"/>
            </w:tcBorders>
            <w:shd w:val="clear" w:color="auto" w:fill="auto"/>
            <w:noWrap/>
            <w:vAlign w:val="bottom"/>
            <w:hideMark/>
          </w:tcPr>
          <w:p w14:paraId="6062CAC2"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19.620</w:t>
            </w:r>
          </w:p>
        </w:tc>
        <w:tc>
          <w:tcPr>
            <w:tcW w:w="656" w:type="pct"/>
            <w:tcBorders>
              <w:top w:val="nil"/>
              <w:left w:val="nil"/>
              <w:bottom w:val="single" w:sz="4" w:space="0" w:color="auto"/>
              <w:right w:val="single" w:sz="8" w:space="0" w:color="auto"/>
            </w:tcBorders>
            <w:vAlign w:val="bottom"/>
          </w:tcPr>
          <w:p w14:paraId="49096133" w14:textId="77777777" w:rsidR="00DE2EEC" w:rsidRPr="007553DD" w:rsidRDefault="00DE2EEC" w:rsidP="001F438D">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21,3%</w:t>
            </w:r>
          </w:p>
        </w:tc>
      </w:tr>
      <w:tr w:rsidR="00DE2EEC" w:rsidRPr="007553DD" w14:paraId="4DC1F208" w14:textId="77777777" w:rsidTr="001F438D">
        <w:trPr>
          <w:trHeight w:val="315"/>
        </w:trPr>
        <w:tc>
          <w:tcPr>
            <w:tcW w:w="1472" w:type="pct"/>
            <w:tcBorders>
              <w:top w:val="nil"/>
              <w:left w:val="single" w:sz="8" w:space="0" w:color="auto"/>
              <w:bottom w:val="nil"/>
              <w:right w:val="nil"/>
            </w:tcBorders>
            <w:shd w:val="clear" w:color="auto" w:fill="F2F2F2" w:themeFill="background1" w:themeFillShade="F2"/>
            <w:noWrap/>
            <w:vAlign w:val="center"/>
            <w:hideMark/>
          </w:tcPr>
          <w:p w14:paraId="1DB413EC" w14:textId="77777777" w:rsidR="00DE2EEC" w:rsidRPr="007553DD" w:rsidRDefault="00DE2EEC" w:rsidP="001F438D">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Prábis</w:t>
            </w:r>
          </w:p>
        </w:tc>
        <w:tc>
          <w:tcPr>
            <w:tcW w:w="543" w:type="pct"/>
            <w:tcBorders>
              <w:top w:val="nil"/>
              <w:left w:val="single" w:sz="8" w:space="0" w:color="auto"/>
              <w:bottom w:val="single" w:sz="4" w:space="0" w:color="auto"/>
              <w:right w:val="single" w:sz="4" w:space="0" w:color="auto"/>
            </w:tcBorders>
            <w:shd w:val="clear" w:color="auto" w:fill="auto"/>
            <w:noWrap/>
            <w:vAlign w:val="bottom"/>
            <w:hideMark/>
          </w:tcPr>
          <w:p w14:paraId="206CFE48"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 </w:t>
            </w:r>
          </w:p>
        </w:tc>
        <w:tc>
          <w:tcPr>
            <w:tcW w:w="543" w:type="pct"/>
            <w:tcBorders>
              <w:top w:val="nil"/>
              <w:left w:val="nil"/>
              <w:bottom w:val="single" w:sz="4" w:space="0" w:color="auto"/>
              <w:right w:val="single" w:sz="4" w:space="0" w:color="auto"/>
            </w:tcBorders>
            <w:shd w:val="clear" w:color="auto" w:fill="auto"/>
            <w:noWrap/>
            <w:vAlign w:val="bottom"/>
            <w:hideMark/>
          </w:tcPr>
          <w:p w14:paraId="1063D6D1"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 </w:t>
            </w:r>
          </w:p>
        </w:tc>
        <w:tc>
          <w:tcPr>
            <w:tcW w:w="543" w:type="pct"/>
            <w:tcBorders>
              <w:top w:val="nil"/>
              <w:left w:val="nil"/>
              <w:bottom w:val="single" w:sz="4" w:space="0" w:color="auto"/>
              <w:right w:val="single" w:sz="4" w:space="0" w:color="auto"/>
            </w:tcBorders>
            <w:shd w:val="clear" w:color="auto" w:fill="auto"/>
            <w:noWrap/>
            <w:vAlign w:val="bottom"/>
            <w:hideMark/>
          </w:tcPr>
          <w:p w14:paraId="6134CE6A"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169</w:t>
            </w:r>
          </w:p>
        </w:tc>
        <w:tc>
          <w:tcPr>
            <w:tcW w:w="545" w:type="pct"/>
            <w:tcBorders>
              <w:top w:val="nil"/>
              <w:left w:val="nil"/>
              <w:bottom w:val="single" w:sz="4" w:space="0" w:color="auto"/>
              <w:right w:val="single" w:sz="8" w:space="0" w:color="auto"/>
            </w:tcBorders>
            <w:shd w:val="clear" w:color="auto" w:fill="auto"/>
            <w:noWrap/>
            <w:vAlign w:val="bottom"/>
            <w:hideMark/>
          </w:tcPr>
          <w:p w14:paraId="41DFA514"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3.743</w:t>
            </w:r>
          </w:p>
        </w:tc>
        <w:tc>
          <w:tcPr>
            <w:tcW w:w="699" w:type="pct"/>
            <w:tcBorders>
              <w:top w:val="nil"/>
              <w:left w:val="nil"/>
              <w:bottom w:val="single" w:sz="4" w:space="0" w:color="auto"/>
              <w:right w:val="single" w:sz="8" w:space="0" w:color="auto"/>
            </w:tcBorders>
            <w:shd w:val="clear" w:color="auto" w:fill="auto"/>
            <w:noWrap/>
            <w:vAlign w:val="bottom"/>
            <w:hideMark/>
          </w:tcPr>
          <w:p w14:paraId="3BCCD1AC"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3.911</w:t>
            </w:r>
          </w:p>
        </w:tc>
        <w:tc>
          <w:tcPr>
            <w:tcW w:w="656" w:type="pct"/>
            <w:tcBorders>
              <w:top w:val="nil"/>
              <w:left w:val="nil"/>
              <w:bottom w:val="single" w:sz="4" w:space="0" w:color="auto"/>
              <w:right w:val="single" w:sz="8" w:space="0" w:color="auto"/>
            </w:tcBorders>
            <w:vAlign w:val="bottom"/>
          </w:tcPr>
          <w:p w14:paraId="3B94926B" w14:textId="77777777" w:rsidR="00DE2EEC" w:rsidRPr="007553DD" w:rsidRDefault="00DE2EEC" w:rsidP="001F438D">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4,3%</w:t>
            </w:r>
          </w:p>
        </w:tc>
      </w:tr>
      <w:tr w:rsidR="00DE2EEC" w:rsidRPr="007553DD" w14:paraId="7A0D385D" w14:textId="77777777" w:rsidTr="001F438D">
        <w:trPr>
          <w:trHeight w:val="315"/>
        </w:trPr>
        <w:tc>
          <w:tcPr>
            <w:tcW w:w="1472" w:type="pct"/>
            <w:tcBorders>
              <w:top w:val="nil"/>
              <w:left w:val="single" w:sz="8" w:space="0" w:color="auto"/>
              <w:bottom w:val="single" w:sz="8" w:space="0" w:color="auto"/>
              <w:right w:val="nil"/>
            </w:tcBorders>
            <w:shd w:val="clear" w:color="auto" w:fill="F2F2F2" w:themeFill="background1" w:themeFillShade="F2"/>
            <w:noWrap/>
            <w:vAlign w:val="center"/>
            <w:hideMark/>
          </w:tcPr>
          <w:p w14:paraId="246EEA9C" w14:textId="77777777" w:rsidR="00DE2EEC" w:rsidRPr="007553DD" w:rsidRDefault="00DE2EEC" w:rsidP="001F438D">
            <w:pPr>
              <w:spacing w:after="0" w:line="240" w:lineRule="auto"/>
              <w:jc w:val="center"/>
              <w:rPr>
                <w:rFonts w:ascii="Times New Roman" w:hAnsi="Times New Roman" w:cs="Times New Roman"/>
                <w:bCs/>
                <w:color w:val="000000"/>
                <w:sz w:val="20"/>
                <w:szCs w:val="20"/>
                <w:lang w:eastAsia="pt-PT"/>
              </w:rPr>
            </w:pPr>
            <w:r w:rsidRPr="007553DD">
              <w:rPr>
                <w:rFonts w:ascii="Times New Roman" w:hAnsi="Times New Roman" w:cs="Times New Roman"/>
                <w:bCs/>
                <w:color w:val="000000"/>
                <w:sz w:val="20"/>
                <w:szCs w:val="20"/>
                <w:lang w:eastAsia="pt-PT"/>
              </w:rPr>
              <w:t>Safim</w:t>
            </w:r>
          </w:p>
        </w:tc>
        <w:tc>
          <w:tcPr>
            <w:tcW w:w="543" w:type="pct"/>
            <w:tcBorders>
              <w:top w:val="nil"/>
              <w:left w:val="single" w:sz="8" w:space="0" w:color="auto"/>
              <w:bottom w:val="single" w:sz="8" w:space="0" w:color="auto"/>
              <w:right w:val="single" w:sz="4" w:space="0" w:color="auto"/>
            </w:tcBorders>
            <w:shd w:val="clear" w:color="auto" w:fill="auto"/>
            <w:noWrap/>
            <w:vAlign w:val="bottom"/>
            <w:hideMark/>
          </w:tcPr>
          <w:p w14:paraId="4E2B2402"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1.316</w:t>
            </w:r>
          </w:p>
        </w:tc>
        <w:tc>
          <w:tcPr>
            <w:tcW w:w="543" w:type="pct"/>
            <w:tcBorders>
              <w:top w:val="nil"/>
              <w:left w:val="nil"/>
              <w:bottom w:val="single" w:sz="8" w:space="0" w:color="auto"/>
              <w:right w:val="single" w:sz="4" w:space="0" w:color="auto"/>
            </w:tcBorders>
            <w:shd w:val="clear" w:color="auto" w:fill="auto"/>
            <w:noWrap/>
            <w:vAlign w:val="bottom"/>
            <w:hideMark/>
          </w:tcPr>
          <w:p w14:paraId="6811498D"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602</w:t>
            </w:r>
          </w:p>
        </w:tc>
        <w:tc>
          <w:tcPr>
            <w:tcW w:w="543" w:type="pct"/>
            <w:tcBorders>
              <w:top w:val="nil"/>
              <w:left w:val="nil"/>
              <w:bottom w:val="single" w:sz="8" w:space="0" w:color="auto"/>
              <w:right w:val="single" w:sz="4" w:space="0" w:color="auto"/>
            </w:tcBorders>
            <w:shd w:val="clear" w:color="auto" w:fill="auto"/>
            <w:noWrap/>
            <w:vAlign w:val="bottom"/>
            <w:hideMark/>
          </w:tcPr>
          <w:p w14:paraId="7A3F847B"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 </w:t>
            </w:r>
          </w:p>
        </w:tc>
        <w:tc>
          <w:tcPr>
            <w:tcW w:w="545" w:type="pct"/>
            <w:tcBorders>
              <w:top w:val="nil"/>
              <w:left w:val="nil"/>
              <w:bottom w:val="single" w:sz="8" w:space="0" w:color="auto"/>
              <w:right w:val="single" w:sz="8" w:space="0" w:color="auto"/>
            </w:tcBorders>
            <w:shd w:val="clear" w:color="auto" w:fill="auto"/>
            <w:noWrap/>
            <w:vAlign w:val="bottom"/>
            <w:hideMark/>
          </w:tcPr>
          <w:p w14:paraId="71CA4FDA"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15.556</w:t>
            </w:r>
          </w:p>
        </w:tc>
        <w:tc>
          <w:tcPr>
            <w:tcW w:w="699" w:type="pct"/>
            <w:tcBorders>
              <w:top w:val="nil"/>
              <w:left w:val="nil"/>
              <w:bottom w:val="single" w:sz="8" w:space="0" w:color="auto"/>
              <w:right w:val="single" w:sz="8" w:space="0" w:color="auto"/>
            </w:tcBorders>
            <w:shd w:val="clear" w:color="auto" w:fill="auto"/>
            <w:noWrap/>
            <w:vAlign w:val="bottom"/>
            <w:hideMark/>
          </w:tcPr>
          <w:p w14:paraId="7966510F"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17.474</w:t>
            </w:r>
          </w:p>
        </w:tc>
        <w:tc>
          <w:tcPr>
            <w:tcW w:w="656" w:type="pct"/>
            <w:tcBorders>
              <w:top w:val="nil"/>
              <w:left w:val="nil"/>
              <w:bottom w:val="single" w:sz="8" w:space="0" w:color="auto"/>
              <w:right w:val="single" w:sz="8" w:space="0" w:color="auto"/>
            </w:tcBorders>
            <w:vAlign w:val="bottom"/>
          </w:tcPr>
          <w:p w14:paraId="654097D2" w14:textId="77777777" w:rsidR="00DE2EEC" w:rsidRPr="007553DD" w:rsidRDefault="00DE2EEC" w:rsidP="001F438D">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19,0%</w:t>
            </w:r>
          </w:p>
        </w:tc>
      </w:tr>
      <w:tr w:rsidR="00DE2EEC" w:rsidRPr="007553DD" w14:paraId="444FBADB" w14:textId="77777777" w:rsidTr="001F438D">
        <w:trPr>
          <w:trHeight w:val="67"/>
        </w:trPr>
        <w:tc>
          <w:tcPr>
            <w:tcW w:w="1472" w:type="pct"/>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68384942"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color w:val="000000"/>
                <w:sz w:val="20"/>
                <w:szCs w:val="20"/>
                <w:lang w:eastAsia="pt-PT"/>
              </w:rPr>
              <w:t>Linéaire total/diamètre (ml)</w:t>
            </w:r>
          </w:p>
        </w:tc>
        <w:tc>
          <w:tcPr>
            <w:tcW w:w="543" w:type="pct"/>
            <w:tcBorders>
              <w:top w:val="single" w:sz="8" w:space="0" w:color="auto"/>
              <w:left w:val="nil"/>
              <w:bottom w:val="single" w:sz="8" w:space="0" w:color="auto"/>
              <w:right w:val="single" w:sz="4" w:space="0" w:color="auto"/>
            </w:tcBorders>
            <w:shd w:val="clear" w:color="auto" w:fill="FFF2CC" w:themeFill="accent4" w:themeFillTint="33"/>
            <w:noWrap/>
            <w:vAlign w:val="bottom"/>
            <w:hideMark/>
          </w:tcPr>
          <w:p w14:paraId="525F6462"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6.142</w:t>
            </w:r>
          </w:p>
        </w:tc>
        <w:tc>
          <w:tcPr>
            <w:tcW w:w="543" w:type="pct"/>
            <w:tcBorders>
              <w:top w:val="single" w:sz="8" w:space="0" w:color="auto"/>
              <w:left w:val="nil"/>
              <w:bottom w:val="single" w:sz="8" w:space="0" w:color="auto"/>
              <w:right w:val="single" w:sz="4" w:space="0" w:color="auto"/>
            </w:tcBorders>
            <w:shd w:val="clear" w:color="auto" w:fill="FFF2CC" w:themeFill="accent4" w:themeFillTint="33"/>
            <w:noWrap/>
            <w:vAlign w:val="bottom"/>
            <w:hideMark/>
          </w:tcPr>
          <w:p w14:paraId="309AE3A9"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5.312</w:t>
            </w:r>
          </w:p>
        </w:tc>
        <w:tc>
          <w:tcPr>
            <w:tcW w:w="543" w:type="pct"/>
            <w:tcBorders>
              <w:top w:val="single" w:sz="8" w:space="0" w:color="auto"/>
              <w:left w:val="nil"/>
              <w:bottom w:val="single" w:sz="8" w:space="0" w:color="auto"/>
              <w:right w:val="single" w:sz="4" w:space="0" w:color="auto"/>
            </w:tcBorders>
            <w:shd w:val="clear" w:color="auto" w:fill="FFF2CC" w:themeFill="accent4" w:themeFillTint="33"/>
            <w:noWrap/>
            <w:vAlign w:val="bottom"/>
            <w:hideMark/>
          </w:tcPr>
          <w:p w14:paraId="411C9EFD"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2.852</w:t>
            </w:r>
          </w:p>
        </w:tc>
        <w:tc>
          <w:tcPr>
            <w:tcW w:w="545" w:type="pct"/>
            <w:tcBorders>
              <w:top w:val="single" w:sz="8" w:space="0" w:color="auto"/>
              <w:left w:val="nil"/>
              <w:bottom w:val="single" w:sz="8" w:space="0" w:color="auto"/>
              <w:right w:val="single" w:sz="4" w:space="0" w:color="auto"/>
            </w:tcBorders>
            <w:shd w:val="clear" w:color="auto" w:fill="FFF2CC" w:themeFill="accent4" w:themeFillTint="33"/>
            <w:noWrap/>
            <w:vAlign w:val="bottom"/>
            <w:hideMark/>
          </w:tcPr>
          <w:p w14:paraId="020C2C87"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77.596</w:t>
            </w:r>
          </w:p>
        </w:tc>
        <w:tc>
          <w:tcPr>
            <w:tcW w:w="699" w:type="pct"/>
            <w:tcBorders>
              <w:top w:val="single" w:sz="8" w:space="0" w:color="auto"/>
              <w:left w:val="single" w:sz="8" w:space="0" w:color="auto"/>
              <w:bottom w:val="single" w:sz="8" w:space="0" w:color="auto"/>
              <w:right w:val="single" w:sz="8" w:space="0" w:color="auto"/>
            </w:tcBorders>
            <w:shd w:val="clear" w:color="auto" w:fill="FFF2CC" w:themeFill="accent4" w:themeFillTint="33"/>
            <w:noWrap/>
            <w:vAlign w:val="bottom"/>
            <w:hideMark/>
          </w:tcPr>
          <w:p w14:paraId="2814D7A3" w14:textId="77777777" w:rsidR="00DE2EEC" w:rsidRPr="007553DD" w:rsidRDefault="00DE2EEC" w:rsidP="001F438D">
            <w:pPr>
              <w:spacing w:after="0" w:line="240" w:lineRule="auto"/>
              <w:jc w:val="center"/>
              <w:rPr>
                <w:rFonts w:ascii="Times New Roman" w:hAnsi="Times New Roman" w:cs="Times New Roman"/>
                <w:color w:val="000000"/>
                <w:sz w:val="20"/>
                <w:szCs w:val="20"/>
                <w:lang w:eastAsia="pt-PT"/>
              </w:rPr>
            </w:pPr>
            <w:r w:rsidRPr="007553DD">
              <w:rPr>
                <w:rFonts w:ascii="Times New Roman" w:hAnsi="Times New Roman" w:cs="Times New Roman"/>
                <w:sz w:val="20"/>
                <w:szCs w:val="20"/>
              </w:rPr>
              <w:t>91.902</w:t>
            </w:r>
          </w:p>
        </w:tc>
        <w:tc>
          <w:tcPr>
            <w:tcW w:w="656" w:type="pct"/>
            <w:tcBorders>
              <w:top w:val="single" w:sz="8" w:space="0" w:color="auto"/>
              <w:left w:val="single" w:sz="8" w:space="0" w:color="auto"/>
              <w:bottom w:val="single" w:sz="8" w:space="0" w:color="auto"/>
              <w:right w:val="single" w:sz="8" w:space="0" w:color="auto"/>
            </w:tcBorders>
            <w:shd w:val="clear" w:color="auto" w:fill="FFF2CC" w:themeFill="accent4" w:themeFillTint="33"/>
            <w:vAlign w:val="bottom"/>
          </w:tcPr>
          <w:p w14:paraId="42A16295" w14:textId="77777777" w:rsidR="00DE2EEC" w:rsidRPr="007553DD" w:rsidRDefault="00DE2EEC" w:rsidP="001F438D">
            <w:pPr>
              <w:spacing w:after="0" w:line="240" w:lineRule="auto"/>
              <w:jc w:val="center"/>
              <w:rPr>
                <w:rFonts w:ascii="Times New Roman" w:hAnsi="Times New Roman" w:cs="Times New Roman"/>
                <w:i/>
                <w:iCs/>
                <w:sz w:val="20"/>
                <w:szCs w:val="20"/>
              </w:rPr>
            </w:pPr>
            <w:r w:rsidRPr="007553DD">
              <w:rPr>
                <w:rFonts w:ascii="Times New Roman" w:hAnsi="Times New Roman" w:cs="Times New Roman"/>
                <w:i/>
                <w:iCs/>
                <w:color w:val="000000"/>
                <w:sz w:val="20"/>
                <w:szCs w:val="20"/>
              </w:rPr>
              <w:t>100,0%</w:t>
            </w:r>
          </w:p>
        </w:tc>
      </w:tr>
      <w:tr w:rsidR="00DE2EEC" w:rsidRPr="007553DD" w14:paraId="1AA7B0C7" w14:textId="77777777" w:rsidTr="001F438D">
        <w:trPr>
          <w:trHeight w:val="315"/>
        </w:trPr>
        <w:tc>
          <w:tcPr>
            <w:tcW w:w="1472" w:type="pct"/>
            <w:tcBorders>
              <w:top w:val="single" w:sz="8" w:space="0" w:color="auto"/>
              <w:left w:val="single" w:sz="8" w:space="0" w:color="auto"/>
              <w:bottom w:val="single" w:sz="4" w:space="0" w:color="auto"/>
              <w:right w:val="single" w:sz="8" w:space="0" w:color="auto"/>
            </w:tcBorders>
            <w:shd w:val="clear" w:color="auto" w:fill="F2F2F2" w:themeFill="background1" w:themeFillShade="F2"/>
            <w:vAlign w:val="center"/>
          </w:tcPr>
          <w:p w14:paraId="41C03D66" w14:textId="77777777" w:rsidR="00DE2EEC" w:rsidRPr="007553DD" w:rsidRDefault="00DE2EEC" w:rsidP="001F438D">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lang w:eastAsia="pt-PT"/>
              </w:rPr>
              <w:t>% DN</w:t>
            </w:r>
          </w:p>
        </w:tc>
        <w:tc>
          <w:tcPr>
            <w:tcW w:w="543" w:type="pct"/>
            <w:tcBorders>
              <w:top w:val="single" w:sz="8" w:space="0" w:color="auto"/>
              <w:left w:val="nil"/>
              <w:bottom w:val="single" w:sz="4" w:space="0" w:color="auto"/>
              <w:right w:val="single" w:sz="4" w:space="0" w:color="auto"/>
            </w:tcBorders>
            <w:shd w:val="clear" w:color="auto" w:fill="FFF2CC" w:themeFill="accent4" w:themeFillTint="33"/>
            <w:noWrap/>
            <w:vAlign w:val="bottom"/>
          </w:tcPr>
          <w:p w14:paraId="070043BB" w14:textId="77777777" w:rsidR="00DE2EEC" w:rsidRPr="007553DD" w:rsidRDefault="00DE2EEC" w:rsidP="001F438D">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rPr>
              <w:t>6,7%</w:t>
            </w:r>
          </w:p>
        </w:tc>
        <w:tc>
          <w:tcPr>
            <w:tcW w:w="543" w:type="pct"/>
            <w:tcBorders>
              <w:top w:val="single" w:sz="8" w:space="0" w:color="auto"/>
              <w:left w:val="nil"/>
              <w:bottom w:val="single" w:sz="4" w:space="0" w:color="auto"/>
              <w:right w:val="single" w:sz="4" w:space="0" w:color="auto"/>
            </w:tcBorders>
            <w:shd w:val="clear" w:color="auto" w:fill="FFF2CC" w:themeFill="accent4" w:themeFillTint="33"/>
            <w:noWrap/>
            <w:vAlign w:val="bottom"/>
          </w:tcPr>
          <w:p w14:paraId="30330FF6" w14:textId="77777777" w:rsidR="00DE2EEC" w:rsidRPr="007553DD" w:rsidRDefault="00DE2EEC" w:rsidP="001F438D">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rPr>
              <w:t>5,8%</w:t>
            </w:r>
          </w:p>
        </w:tc>
        <w:tc>
          <w:tcPr>
            <w:tcW w:w="543" w:type="pct"/>
            <w:tcBorders>
              <w:top w:val="single" w:sz="8" w:space="0" w:color="auto"/>
              <w:left w:val="nil"/>
              <w:bottom w:val="single" w:sz="4" w:space="0" w:color="auto"/>
              <w:right w:val="single" w:sz="4" w:space="0" w:color="auto"/>
            </w:tcBorders>
            <w:shd w:val="clear" w:color="auto" w:fill="FFF2CC" w:themeFill="accent4" w:themeFillTint="33"/>
            <w:noWrap/>
            <w:vAlign w:val="bottom"/>
          </w:tcPr>
          <w:p w14:paraId="31F81E98" w14:textId="77777777" w:rsidR="00DE2EEC" w:rsidRPr="007553DD" w:rsidRDefault="00DE2EEC" w:rsidP="001F438D">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rPr>
              <w:t>3,1%</w:t>
            </w:r>
          </w:p>
        </w:tc>
        <w:tc>
          <w:tcPr>
            <w:tcW w:w="545" w:type="pct"/>
            <w:tcBorders>
              <w:top w:val="single" w:sz="8" w:space="0" w:color="auto"/>
              <w:left w:val="nil"/>
              <w:bottom w:val="single" w:sz="4" w:space="0" w:color="auto"/>
              <w:right w:val="single" w:sz="4" w:space="0" w:color="auto"/>
            </w:tcBorders>
            <w:shd w:val="clear" w:color="auto" w:fill="FFF2CC" w:themeFill="accent4" w:themeFillTint="33"/>
            <w:noWrap/>
            <w:vAlign w:val="bottom"/>
          </w:tcPr>
          <w:p w14:paraId="16BA78F9" w14:textId="77777777" w:rsidR="00DE2EEC" w:rsidRPr="007553DD" w:rsidRDefault="00DE2EEC" w:rsidP="001F438D">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rPr>
              <w:t>84,4%</w:t>
            </w:r>
          </w:p>
        </w:tc>
        <w:tc>
          <w:tcPr>
            <w:tcW w:w="699" w:type="pct"/>
            <w:tcBorders>
              <w:top w:val="single" w:sz="8" w:space="0" w:color="auto"/>
              <w:left w:val="single" w:sz="8" w:space="0" w:color="auto"/>
              <w:bottom w:val="single" w:sz="4" w:space="0" w:color="auto"/>
              <w:right w:val="single" w:sz="8" w:space="0" w:color="auto"/>
            </w:tcBorders>
            <w:shd w:val="clear" w:color="auto" w:fill="FFF2CC" w:themeFill="accent4" w:themeFillTint="33"/>
            <w:noWrap/>
            <w:vAlign w:val="bottom"/>
          </w:tcPr>
          <w:p w14:paraId="0ABFB470" w14:textId="77777777" w:rsidR="00DE2EEC" w:rsidRPr="007553DD" w:rsidRDefault="00DE2EEC" w:rsidP="001F438D">
            <w:pPr>
              <w:spacing w:after="0" w:line="240" w:lineRule="auto"/>
              <w:jc w:val="center"/>
              <w:rPr>
                <w:rFonts w:ascii="Times New Roman" w:hAnsi="Times New Roman" w:cs="Times New Roman"/>
                <w:i/>
                <w:iCs/>
                <w:color w:val="000000"/>
                <w:sz w:val="20"/>
                <w:szCs w:val="20"/>
                <w:lang w:eastAsia="pt-PT"/>
              </w:rPr>
            </w:pPr>
            <w:r w:rsidRPr="007553DD">
              <w:rPr>
                <w:rFonts w:ascii="Times New Roman" w:hAnsi="Times New Roman" w:cs="Times New Roman"/>
                <w:i/>
                <w:iCs/>
                <w:color w:val="000000"/>
                <w:sz w:val="20"/>
                <w:szCs w:val="20"/>
              </w:rPr>
              <w:t>100,0%</w:t>
            </w:r>
          </w:p>
        </w:tc>
        <w:tc>
          <w:tcPr>
            <w:tcW w:w="656" w:type="pct"/>
            <w:tcBorders>
              <w:top w:val="single" w:sz="8" w:space="0" w:color="auto"/>
              <w:left w:val="single" w:sz="8" w:space="0" w:color="auto"/>
              <w:bottom w:val="single" w:sz="4" w:space="0" w:color="auto"/>
              <w:right w:val="single" w:sz="8" w:space="0" w:color="auto"/>
            </w:tcBorders>
          </w:tcPr>
          <w:p w14:paraId="7779E734" w14:textId="77777777" w:rsidR="00DE2EEC" w:rsidRPr="007553DD" w:rsidRDefault="00DE2EEC" w:rsidP="001F438D">
            <w:pPr>
              <w:spacing w:after="0" w:line="240" w:lineRule="auto"/>
              <w:jc w:val="center"/>
              <w:rPr>
                <w:rFonts w:ascii="Times New Roman" w:hAnsi="Times New Roman" w:cs="Times New Roman"/>
                <w:color w:val="000000"/>
                <w:sz w:val="20"/>
                <w:szCs w:val="20"/>
              </w:rPr>
            </w:pPr>
          </w:p>
        </w:tc>
      </w:tr>
    </w:tbl>
    <w:p w14:paraId="2E357193" w14:textId="7DF35368" w:rsidR="00DE2EEC" w:rsidRPr="008C0A43" w:rsidRDefault="00DE2EEC" w:rsidP="008C0A43">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 xml:space="preserve"> Matériau des canalisations </w:t>
      </w:r>
    </w:p>
    <w:p w14:paraId="5352DF7B" w14:textId="77777777" w:rsidR="00DE2EEC" w:rsidRPr="007553DD" w:rsidRDefault="00DE2EEC" w:rsidP="008C0A43">
      <w:pPr>
        <w:tabs>
          <w:tab w:val="left" w:pos="1356"/>
        </w:tabs>
        <w:ind w:left="-284" w:right="-568"/>
        <w:jc w:val="both"/>
        <w:rPr>
          <w:rFonts w:ascii="Times New Roman" w:hAnsi="Times New Roman" w:cs="Times New Roman"/>
        </w:rPr>
      </w:pPr>
      <w:r w:rsidRPr="007553DD">
        <w:rPr>
          <w:rFonts w:ascii="Times New Roman" w:hAnsi="Times New Roman" w:cs="Times New Roman"/>
        </w:rPr>
        <w:t>Le matériau pour les conduites a été choisi en fonction de critères semblables à ceux qui ont été adoptés pour les phases précédentes du projet, à savoir :</w:t>
      </w:r>
    </w:p>
    <w:p w14:paraId="2D544BAD" w14:textId="77777777" w:rsidR="00DE2EEC" w:rsidRPr="008C0A43" w:rsidRDefault="00DE2EEC" w:rsidP="008C0A43">
      <w:pPr>
        <w:ind w:left="284" w:right="-568" w:hanging="141"/>
        <w:jc w:val="both"/>
        <w:rPr>
          <w:rFonts w:ascii="Times New Roman" w:hAnsi="Times New Roman" w:cs="Times New Roman"/>
          <w:sz w:val="20"/>
          <w:szCs w:val="20"/>
        </w:rPr>
      </w:pPr>
      <w:r w:rsidRPr="008C0A43">
        <w:rPr>
          <w:rFonts w:ascii="Times New Roman" w:hAnsi="Times New Roman" w:cs="Times New Roman"/>
          <w:sz w:val="20"/>
          <w:szCs w:val="20"/>
        </w:rPr>
        <w:t xml:space="preserve"> </w:t>
      </w:r>
      <w:r w:rsidRPr="008C0A43">
        <w:rPr>
          <w:rFonts w:ascii="Cambria Math" w:hAnsi="Cambria Math" w:cs="Cambria Math"/>
          <w:sz w:val="20"/>
          <w:szCs w:val="20"/>
        </w:rPr>
        <w:t>‐</w:t>
      </w:r>
      <w:r w:rsidRPr="008C0A43">
        <w:rPr>
          <w:rFonts w:ascii="Times New Roman" w:hAnsi="Times New Roman" w:cs="Times New Roman"/>
          <w:sz w:val="20"/>
          <w:szCs w:val="20"/>
        </w:rPr>
        <w:t xml:space="preserve"> Pour les conduites de diamètres DE ≤ 110 mm, les coûts de pose tout compris des conduites par ml sont comparables pour les deux types de matériaux PEHD et PVC ; il est donc recommandé d’utiliser les conduites PEHD PN 10, vu leur facilité de mise en œuvre et minimisation du nombre de joints 12 qui mène à une réduction des risques de fuites. </w:t>
      </w:r>
    </w:p>
    <w:p w14:paraId="15E7E519" w14:textId="77777777" w:rsidR="00DE2EEC" w:rsidRPr="008C0A43" w:rsidRDefault="00DE2EEC" w:rsidP="008C0A43">
      <w:pPr>
        <w:ind w:left="284" w:right="-568" w:hanging="141"/>
        <w:jc w:val="both"/>
        <w:rPr>
          <w:rFonts w:ascii="Times New Roman" w:hAnsi="Times New Roman" w:cs="Times New Roman"/>
          <w:sz w:val="20"/>
          <w:szCs w:val="20"/>
        </w:rPr>
      </w:pPr>
      <w:r w:rsidRPr="008C0A43">
        <w:rPr>
          <w:rFonts w:ascii="Cambria Math" w:hAnsi="Cambria Math" w:cs="Cambria Math"/>
          <w:sz w:val="20"/>
          <w:szCs w:val="20"/>
        </w:rPr>
        <w:t>‐</w:t>
      </w:r>
      <w:r w:rsidRPr="008C0A43">
        <w:rPr>
          <w:rFonts w:ascii="Times New Roman" w:hAnsi="Times New Roman" w:cs="Times New Roman"/>
          <w:sz w:val="20"/>
          <w:szCs w:val="20"/>
        </w:rPr>
        <w:t xml:space="preserve"> L’assemblage peut se faire par joints bridés ou par joints soudés avec machine électro soudable lors des travaux. Pour l’entretien pendant l’exploitation, des manchons mécaniques pourront aussi être utilisés. </w:t>
      </w:r>
    </w:p>
    <w:p w14:paraId="7C4C9ADD" w14:textId="77777777" w:rsidR="00DE2EEC" w:rsidRPr="008C0A43" w:rsidRDefault="00DE2EEC" w:rsidP="008C0A43">
      <w:pPr>
        <w:ind w:left="284" w:right="-568" w:hanging="141"/>
        <w:jc w:val="both"/>
        <w:rPr>
          <w:rFonts w:ascii="Times New Roman" w:hAnsi="Times New Roman" w:cs="Times New Roman"/>
          <w:sz w:val="20"/>
          <w:szCs w:val="20"/>
        </w:rPr>
      </w:pPr>
      <w:r w:rsidRPr="008C0A43">
        <w:rPr>
          <w:rFonts w:ascii="Cambria Math" w:hAnsi="Cambria Math" w:cs="Cambria Math"/>
          <w:sz w:val="20"/>
          <w:szCs w:val="20"/>
        </w:rPr>
        <w:t>‐</w:t>
      </w:r>
      <w:r w:rsidRPr="008C0A43">
        <w:rPr>
          <w:rFonts w:ascii="Times New Roman" w:hAnsi="Times New Roman" w:cs="Times New Roman"/>
          <w:sz w:val="20"/>
          <w:szCs w:val="20"/>
        </w:rPr>
        <w:t xml:space="preserve"> Pour les conduites de DE supérieur à 110 mm, la recommandation va dans le sens de continuer à utiliser le PVC avec joints dits “automatiques” (emboitements standard type mâle-femelle).</w:t>
      </w:r>
    </w:p>
    <w:p w14:paraId="72F42EA6" w14:textId="1BD61D9C" w:rsidR="00DE2EEC" w:rsidRPr="008C0A43" w:rsidRDefault="00DE2EEC" w:rsidP="008C0A43">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Tranchées</w:t>
      </w:r>
      <w:r w:rsidRPr="008C0A43">
        <w:rPr>
          <w:rFonts w:ascii="Cambria Math" w:hAnsi="Cambria Math" w:cs="Cambria Math"/>
          <w:b/>
          <w:i/>
          <w:lang w:eastAsia="fr-FR"/>
        </w:rPr>
        <w:t>‐</w:t>
      </w:r>
      <w:r w:rsidRPr="008C0A43">
        <w:rPr>
          <w:rFonts w:ascii="Times New Roman" w:hAnsi="Times New Roman"/>
          <w:b/>
          <w:i/>
          <w:lang w:eastAsia="fr-FR"/>
        </w:rPr>
        <w:t xml:space="preserve">type </w:t>
      </w:r>
    </w:p>
    <w:p w14:paraId="1CAE814E" w14:textId="77777777" w:rsidR="00DE2EEC" w:rsidRPr="007553DD" w:rsidRDefault="00DE2EEC" w:rsidP="008C0A43">
      <w:pPr>
        <w:tabs>
          <w:tab w:val="left" w:pos="1356"/>
        </w:tabs>
        <w:ind w:left="-284" w:right="-568"/>
        <w:jc w:val="both"/>
        <w:rPr>
          <w:rFonts w:ascii="Times New Roman" w:hAnsi="Times New Roman" w:cs="Times New Roman"/>
        </w:rPr>
      </w:pPr>
      <w:r w:rsidRPr="007553DD">
        <w:rPr>
          <w:rFonts w:ascii="Times New Roman" w:hAnsi="Times New Roman" w:cs="Times New Roman"/>
        </w:rPr>
        <w:t>En règle générale (sauf exceptions mentionnées ci-après) les conduites sont enterrées dans une tranchée dont la largeur en fond est égale au diamètre de la conduite augmentée de 1,00 m. La conduite est posée sur un lit de sable de 0,20 m d’épaisseur et elle est enrobée d’un matériau tamisé dont le diamètre maximal des grains ne doit pas excéder 2,5 mm.</w:t>
      </w:r>
    </w:p>
    <w:p w14:paraId="1FB8CE1C" w14:textId="7965DE4D" w:rsidR="00DE2EEC" w:rsidRPr="008C0A43" w:rsidRDefault="00DE2EEC" w:rsidP="008C0A43">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 xml:space="preserve"> Appareillage de robinetterie, de protection, et accessoires </w:t>
      </w:r>
    </w:p>
    <w:p w14:paraId="0FC7CE75" w14:textId="77777777" w:rsidR="00DE2EEC" w:rsidRPr="007553DD" w:rsidRDefault="00DE2EEC" w:rsidP="008C0A43">
      <w:pPr>
        <w:tabs>
          <w:tab w:val="left" w:pos="1356"/>
        </w:tabs>
        <w:ind w:left="-284" w:right="-568"/>
        <w:jc w:val="both"/>
        <w:rPr>
          <w:rFonts w:ascii="Times New Roman" w:hAnsi="Times New Roman" w:cs="Times New Roman"/>
        </w:rPr>
      </w:pPr>
      <w:r w:rsidRPr="007553DD">
        <w:rPr>
          <w:rFonts w:ascii="Times New Roman" w:hAnsi="Times New Roman" w:cs="Times New Roman"/>
        </w:rPr>
        <w:t xml:space="preserve">Les équipements type proposés sont les suivants : </w:t>
      </w:r>
    </w:p>
    <w:p w14:paraId="7F482083" w14:textId="77777777" w:rsidR="00DE2EEC" w:rsidRPr="008C0A43" w:rsidRDefault="00DE2EEC" w:rsidP="008C0A43">
      <w:pPr>
        <w:pStyle w:val="PargrafodaLista"/>
        <w:numPr>
          <w:ilvl w:val="0"/>
          <w:numId w:val="147"/>
        </w:numPr>
        <w:ind w:left="284" w:right="-568" w:hanging="283"/>
        <w:jc w:val="both"/>
        <w:rPr>
          <w:rFonts w:ascii="Times New Roman" w:hAnsi="Times New Roman"/>
        </w:rPr>
      </w:pPr>
      <w:r w:rsidRPr="008C0A43">
        <w:rPr>
          <w:rFonts w:ascii="Times New Roman" w:hAnsi="Times New Roman"/>
        </w:rPr>
        <w:t>Les ventouses à triple fonction (un purgeur à gros orifice pour dégazage à faible pression, pour évacuation de l’air lors du remplissage ou entrée d’air pendant la vidange, et un purgeur à petit orifice pour un fonctionnement classique pendant les moments d’exploitation normale) seront placées essentiellement sur les points plus hauts du tracé des conduites. Les ventouses seront logées dans un regard type.</w:t>
      </w:r>
    </w:p>
    <w:p w14:paraId="0D1442C5" w14:textId="77777777" w:rsidR="00DE2EEC" w:rsidRPr="008C0A43" w:rsidRDefault="00DE2EEC" w:rsidP="008C0A43">
      <w:pPr>
        <w:pStyle w:val="PargrafodaLista"/>
        <w:numPr>
          <w:ilvl w:val="0"/>
          <w:numId w:val="147"/>
        </w:numPr>
        <w:ind w:left="284" w:right="-568" w:hanging="283"/>
        <w:jc w:val="both"/>
        <w:rPr>
          <w:rFonts w:ascii="Times New Roman" w:hAnsi="Times New Roman"/>
        </w:rPr>
      </w:pPr>
      <w:r w:rsidRPr="008C0A43">
        <w:rPr>
          <w:rFonts w:ascii="Times New Roman" w:hAnsi="Times New Roman"/>
        </w:rPr>
        <w:t xml:space="preserve">Les vidanges sont à installer au niveau des points les plus bas des tracés de façon à permettre de vider la conduite en cas de nécessité. </w:t>
      </w:r>
    </w:p>
    <w:p w14:paraId="5D5238BC" w14:textId="23C4AB8C" w:rsidR="00DE2EEC" w:rsidRPr="008C0A43" w:rsidRDefault="00DE2EEC" w:rsidP="008C0A43">
      <w:pPr>
        <w:pStyle w:val="PargrafodaLista"/>
        <w:numPr>
          <w:ilvl w:val="0"/>
          <w:numId w:val="147"/>
        </w:numPr>
        <w:ind w:left="284" w:right="-568" w:hanging="283"/>
        <w:jc w:val="both"/>
        <w:rPr>
          <w:rFonts w:ascii="Times New Roman" w:hAnsi="Times New Roman"/>
        </w:rPr>
      </w:pPr>
      <w:r w:rsidRPr="008C0A43">
        <w:rPr>
          <w:rFonts w:ascii="Times New Roman" w:hAnsi="Times New Roman"/>
        </w:rPr>
        <w:t>Les vannes de sectionnement sont à installer sur les points de dérivation et sur les franchissements spéciaux. Sur les tronçons de plus grande longueur on prévoit d’installer des vannes de sectionnement pour éviter de vidanger un grand volume d’eau en cas de réparation.</w:t>
      </w:r>
    </w:p>
    <w:p w14:paraId="4AF5EE4E" w14:textId="77777777" w:rsidR="008C0A43" w:rsidRPr="007553DD" w:rsidRDefault="008C0A43" w:rsidP="008C0A43">
      <w:pPr>
        <w:pStyle w:val="PargrafodaLista"/>
        <w:tabs>
          <w:tab w:val="left" w:pos="1356"/>
        </w:tabs>
        <w:ind w:left="1276" w:right="-568"/>
        <w:jc w:val="both"/>
        <w:rPr>
          <w:rFonts w:ascii="Times New Roman" w:hAnsi="Times New Roman"/>
          <w:sz w:val="22"/>
          <w:szCs w:val="22"/>
        </w:rPr>
      </w:pPr>
    </w:p>
    <w:p w14:paraId="365774D7" w14:textId="56BDA930" w:rsidR="00DE2EEC" w:rsidRPr="008C0A43" w:rsidRDefault="00DE2EEC" w:rsidP="008C0A43">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Ventouses</w:t>
      </w:r>
    </w:p>
    <w:p w14:paraId="542A2F33" w14:textId="77777777" w:rsidR="00DE2EEC" w:rsidRPr="007553DD" w:rsidRDefault="00DE2EEC" w:rsidP="008C0A43">
      <w:pPr>
        <w:tabs>
          <w:tab w:val="left" w:pos="1356"/>
        </w:tabs>
        <w:ind w:left="-284" w:right="-568"/>
        <w:jc w:val="both"/>
        <w:rPr>
          <w:rFonts w:ascii="Times New Roman" w:hAnsi="Times New Roman" w:cs="Times New Roman"/>
        </w:rPr>
      </w:pPr>
      <w:r w:rsidRPr="007553DD">
        <w:rPr>
          <w:rFonts w:ascii="Times New Roman" w:hAnsi="Times New Roman" w:cs="Times New Roman"/>
        </w:rPr>
        <w:t>L’accumulation d’air dans la canalisation peut être à l’origine d’incidents importants, interruption totale ou partielle du débit par une poche d’air dans un point haut, coup de bélier dus à la détente de la bulle d’air ou à son déplacement dans la canalisation.</w:t>
      </w:r>
    </w:p>
    <w:p w14:paraId="7161A239" w14:textId="77777777" w:rsidR="00DE2EEC" w:rsidRPr="007553DD" w:rsidRDefault="00DE2EEC" w:rsidP="008C0A43">
      <w:pPr>
        <w:tabs>
          <w:tab w:val="left" w:pos="1356"/>
        </w:tabs>
        <w:ind w:left="-284" w:right="-568"/>
        <w:jc w:val="both"/>
        <w:rPr>
          <w:rFonts w:ascii="Times New Roman" w:hAnsi="Times New Roman" w:cs="Times New Roman"/>
        </w:rPr>
      </w:pPr>
      <w:r w:rsidRPr="007553DD">
        <w:rPr>
          <w:rFonts w:ascii="Times New Roman" w:hAnsi="Times New Roman" w:cs="Times New Roman"/>
        </w:rPr>
        <w:t>L’installation de ventouses permet d’éviter ces graves problèmes qu’il importe de remédier pour assurer un bon fonctionnement des conduites.</w:t>
      </w:r>
    </w:p>
    <w:p w14:paraId="3F85A36B" w14:textId="1FEAE772" w:rsidR="00DE2EEC" w:rsidRPr="008C0A43" w:rsidRDefault="00DE2EEC" w:rsidP="008C0A43">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 xml:space="preserve">Vannes de vidange </w:t>
      </w:r>
    </w:p>
    <w:p w14:paraId="04DB05DC" w14:textId="77777777" w:rsidR="00DE2EEC" w:rsidRPr="007553DD" w:rsidRDefault="00DE2EEC" w:rsidP="008C0A43">
      <w:pPr>
        <w:tabs>
          <w:tab w:val="left" w:pos="1356"/>
        </w:tabs>
        <w:ind w:left="-284" w:right="-568"/>
        <w:jc w:val="both"/>
        <w:rPr>
          <w:rFonts w:ascii="Times New Roman" w:hAnsi="Times New Roman" w:cs="Times New Roman"/>
        </w:rPr>
      </w:pPr>
      <w:r w:rsidRPr="007553DD">
        <w:rPr>
          <w:rFonts w:ascii="Times New Roman" w:hAnsi="Times New Roman" w:cs="Times New Roman"/>
        </w:rPr>
        <w:t xml:space="preserve">Les ouvrages de vidange installés sur les conduites d’adduction permettent de vidanger des tronçons de canalisation afin d’effectuer un entretien ou une réparation. Elles sont placées aux points bas relatifs de l’adducteur. Ces vannes seront manœuvrables avec un volant et mises en place dans un regard béton enterré avec accès par un tampon fonte verrouillable. </w:t>
      </w:r>
    </w:p>
    <w:p w14:paraId="674230DA" w14:textId="617C6F0F" w:rsidR="00F55EFF" w:rsidRPr="007553DD" w:rsidRDefault="00DE2EEC" w:rsidP="008C0A43">
      <w:pPr>
        <w:spacing w:line="276" w:lineRule="auto"/>
        <w:ind w:left="-284" w:right="-568"/>
        <w:jc w:val="both"/>
        <w:rPr>
          <w:rFonts w:ascii="Times New Roman" w:hAnsi="Times New Roman" w:cs="Times New Roman"/>
          <w:b/>
        </w:rPr>
      </w:pPr>
      <w:r w:rsidRPr="007553DD">
        <w:rPr>
          <w:rFonts w:ascii="Times New Roman" w:hAnsi="Times New Roman" w:cs="Times New Roman"/>
        </w:rPr>
        <w:t>Les équipements de vidange sont placés dans une chambre qui dépassera d’une hauteur qui dépassera d’au -moins 50 cm le niveau d’arase du terrain naturel. Un tampon fonte permettra l’accès à l’intérieur du puits.</w:t>
      </w:r>
    </w:p>
    <w:p w14:paraId="5E7F2EF2" w14:textId="0DECFB16" w:rsidR="00DE2EEC" w:rsidRPr="008C0A43" w:rsidRDefault="00DE2EEC" w:rsidP="008C0A43">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Branchements particuliers</w:t>
      </w:r>
    </w:p>
    <w:p w14:paraId="5038DA0C" w14:textId="77777777" w:rsidR="00DE2EEC" w:rsidRPr="008C0A43" w:rsidRDefault="00DE2EEC" w:rsidP="008C0A43">
      <w:pPr>
        <w:tabs>
          <w:tab w:val="left" w:pos="1356"/>
        </w:tabs>
        <w:ind w:left="-284" w:right="-568"/>
        <w:jc w:val="both"/>
        <w:rPr>
          <w:rFonts w:ascii="Times New Roman" w:hAnsi="Times New Roman" w:cs="Times New Roman"/>
          <w:bCs/>
        </w:rPr>
      </w:pPr>
      <w:r w:rsidRPr="008C0A43">
        <w:rPr>
          <w:rFonts w:ascii="Times New Roman" w:hAnsi="Times New Roman" w:cs="Times New Roman"/>
          <w:bCs/>
        </w:rPr>
        <w:t xml:space="preserve">En ce qui concerne les branchements particuliers, leur nombre a été estimé considérant le différentiel par rapport à la part de la population qui sera desservie par borne-fontaine, et que chaque branchement particulier dessert en moyenne 7 habitants. Il s’agit de points d’alimentation personnalisés. </w:t>
      </w:r>
    </w:p>
    <w:p w14:paraId="3011D9EC" w14:textId="187B79E5" w:rsidR="00DE2EEC" w:rsidRPr="008C0A43" w:rsidRDefault="00DE2EEC" w:rsidP="007553DD">
      <w:pPr>
        <w:tabs>
          <w:tab w:val="left" w:pos="1356"/>
        </w:tabs>
        <w:spacing w:after="0"/>
        <w:ind w:right="-568"/>
        <w:jc w:val="center"/>
        <w:rPr>
          <w:rFonts w:ascii="Times New Roman" w:hAnsi="Times New Roman" w:cs="Times New Roman"/>
          <w:b/>
          <w:sz w:val="20"/>
          <w:szCs w:val="20"/>
        </w:rPr>
      </w:pPr>
      <w:r w:rsidRPr="008C0A43">
        <w:rPr>
          <w:rFonts w:ascii="Times New Roman" w:hAnsi="Times New Roman" w:cs="Times New Roman"/>
          <w:b/>
          <w:sz w:val="20"/>
          <w:szCs w:val="20"/>
        </w:rPr>
        <w:t>Branchements Particuliers estimés (approximativement)</w:t>
      </w:r>
    </w:p>
    <w:p w14:paraId="37E20B3A" w14:textId="77777777" w:rsidR="00DE2EEC" w:rsidRPr="007553DD" w:rsidRDefault="00DE2EEC" w:rsidP="007553DD">
      <w:pPr>
        <w:ind w:right="-568"/>
        <w:jc w:val="center"/>
      </w:pPr>
      <w:r w:rsidRPr="007553DD">
        <w:rPr>
          <w:noProof/>
          <w:lang w:val="pt-PT" w:eastAsia="pt-PT"/>
        </w:rPr>
        <w:drawing>
          <wp:inline distT="0" distB="0" distL="0" distR="0" wp14:anchorId="45634138" wp14:editId="5EE133DA">
            <wp:extent cx="4572000" cy="1285875"/>
            <wp:effectExtent l="0" t="0" r="0" b="952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72000" cy="1285875"/>
                    </a:xfrm>
                    <a:prstGeom prst="rect">
                      <a:avLst/>
                    </a:prstGeom>
                  </pic:spPr>
                </pic:pic>
              </a:graphicData>
            </a:graphic>
          </wp:inline>
        </w:drawing>
      </w:r>
    </w:p>
    <w:p w14:paraId="75D57766" w14:textId="77777777" w:rsidR="00DE2EEC" w:rsidRPr="008C0A43" w:rsidRDefault="00DE2EEC" w:rsidP="008C0A43">
      <w:pPr>
        <w:spacing w:after="120" w:line="240" w:lineRule="auto"/>
        <w:ind w:left="-284" w:right="-853"/>
        <w:jc w:val="both"/>
        <w:rPr>
          <w:rFonts w:ascii="Times New Roman" w:hAnsi="Times New Roman" w:cs="Times New Roman"/>
          <w:bCs/>
        </w:rPr>
      </w:pPr>
      <w:r w:rsidRPr="008C0A43">
        <w:rPr>
          <w:rFonts w:ascii="Times New Roman" w:hAnsi="Times New Roman" w:cs="Times New Roman"/>
          <w:bCs/>
        </w:rPr>
        <w:t xml:space="preserve">Un branchement particulier comporte : </w:t>
      </w:r>
    </w:p>
    <w:p w14:paraId="19528143" w14:textId="77777777" w:rsidR="00DE2EEC" w:rsidRPr="008C0A43" w:rsidRDefault="00DE2EEC" w:rsidP="008C0A43">
      <w:pPr>
        <w:pStyle w:val="PargrafodaLista"/>
        <w:numPr>
          <w:ilvl w:val="0"/>
          <w:numId w:val="148"/>
        </w:numPr>
        <w:spacing w:after="0" w:line="240" w:lineRule="auto"/>
        <w:ind w:left="709" w:right="-568"/>
        <w:rPr>
          <w:rFonts w:ascii="Times New Roman" w:hAnsi="Times New Roman"/>
        </w:rPr>
      </w:pPr>
      <w:r w:rsidRPr="008C0A43">
        <w:rPr>
          <w:rFonts w:ascii="Times New Roman" w:hAnsi="Times New Roman"/>
        </w:rPr>
        <w:t xml:space="preserve">des raccords mécaniques de raccordement (colliers de prise en charge sur tuyaux en PVC ou en PEHD et coudes); </w:t>
      </w:r>
    </w:p>
    <w:p w14:paraId="0D35AEE6" w14:textId="77777777" w:rsidR="00DE2EEC" w:rsidRPr="008C0A43" w:rsidRDefault="00DE2EEC" w:rsidP="008C0A43">
      <w:pPr>
        <w:pStyle w:val="PargrafodaLista"/>
        <w:numPr>
          <w:ilvl w:val="0"/>
          <w:numId w:val="148"/>
        </w:numPr>
        <w:spacing w:after="0" w:line="240" w:lineRule="auto"/>
        <w:ind w:left="709" w:right="-568"/>
        <w:rPr>
          <w:rFonts w:ascii="Times New Roman" w:hAnsi="Times New Roman"/>
        </w:rPr>
      </w:pPr>
      <w:r w:rsidRPr="008C0A43">
        <w:rPr>
          <w:rFonts w:ascii="Times New Roman" w:hAnsi="Times New Roman"/>
        </w:rPr>
        <w:t xml:space="preserve">un raccordement sur la conduite de distribution composé de conduite en PEHD adaptable au DN du robinet avant compteur </w:t>
      </w:r>
    </w:p>
    <w:p w14:paraId="5F8372F0" w14:textId="77777777" w:rsidR="00DE2EEC" w:rsidRPr="008C0A43" w:rsidRDefault="00DE2EEC" w:rsidP="008C0A43">
      <w:pPr>
        <w:pStyle w:val="PargrafodaLista"/>
        <w:numPr>
          <w:ilvl w:val="0"/>
          <w:numId w:val="148"/>
        </w:numPr>
        <w:spacing w:after="0" w:line="240" w:lineRule="auto"/>
        <w:ind w:left="709" w:right="-568"/>
        <w:rPr>
          <w:rFonts w:ascii="Times New Roman" w:hAnsi="Times New Roman"/>
        </w:rPr>
      </w:pPr>
      <w:r w:rsidRPr="008C0A43">
        <w:rPr>
          <w:rFonts w:ascii="Times New Roman" w:hAnsi="Times New Roman"/>
        </w:rPr>
        <w:t xml:space="preserve">un robinet d’arrêt inviolable avant compteur </w:t>
      </w:r>
    </w:p>
    <w:p w14:paraId="50DD42AB" w14:textId="77777777" w:rsidR="00DE2EEC" w:rsidRPr="008C0A43" w:rsidRDefault="00DE2EEC" w:rsidP="008C0A43">
      <w:pPr>
        <w:pStyle w:val="PargrafodaLista"/>
        <w:numPr>
          <w:ilvl w:val="0"/>
          <w:numId w:val="148"/>
        </w:numPr>
        <w:spacing w:after="0" w:line="240" w:lineRule="auto"/>
        <w:ind w:left="709" w:right="-568"/>
        <w:rPr>
          <w:rFonts w:ascii="Times New Roman" w:hAnsi="Times New Roman"/>
        </w:rPr>
      </w:pPr>
      <w:r w:rsidRPr="008C0A43">
        <w:rPr>
          <w:rFonts w:ascii="Times New Roman" w:hAnsi="Times New Roman"/>
        </w:rPr>
        <w:t xml:space="preserve">un compteur dont le diamètre dépend de la consommation </w:t>
      </w:r>
    </w:p>
    <w:p w14:paraId="53538006" w14:textId="6CFB04FA" w:rsidR="00DE2EEC" w:rsidRPr="008C0A43" w:rsidRDefault="00DE2EEC" w:rsidP="008C0A43">
      <w:pPr>
        <w:pStyle w:val="PargrafodaLista"/>
        <w:numPr>
          <w:ilvl w:val="0"/>
          <w:numId w:val="148"/>
        </w:numPr>
        <w:spacing w:after="0" w:line="240" w:lineRule="auto"/>
        <w:ind w:left="709" w:right="-568"/>
        <w:rPr>
          <w:rFonts w:ascii="Times New Roman" w:hAnsi="Times New Roman"/>
        </w:rPr>
      </w:pPr>
      <w:r w:rsidRPr="008C0A43">
        <w:rPr>
          <w:rFonts w:ascii="Times New Roman" w:hAnsi="Times New Roman"/>
        </w:rPr>
        <w:t xml:space="preserve">d’un robinet de passage après compteur (côté abonné). </w:t>
      </w:r>
    </w:p>
    <w:p w14:paraId="74FACC26" w14:textId="77777777" w:rsidR="008C0A43" w:rsidRPr="007553DD" w:rsidRDefault="008C0A43" w:rsidP="008C0A43">
      <w:pPr>
        <w:pStyle w:val="PargrafodaLista"/>
        <w:spacing w:after="0" w:line="240" w:lineRule="auto"/>
        <w:ind w:left="709" w:right="-568"/>
        <w:rPr>
          <w:rFonts w:ascii="Times New Roman" w:hAnsi="Times New Roman"/>
          <w:sz w:val="22"/>
          <w:szCs w:val="22"/>
        </w:rPr>
      </w:pPr>
    </w:p>
    <w:p w14:paraId="11B49AD7" w14:textId="4A9A5559" w:rsidR="00DE2EEC" w:rsidRPr="008C0A43" w:rsidRDefault="00DE2EEC" w:rsidP="008C0A43">
      <w:pPr>
        <w:pStyle w:val="PargrafodaLista"/>
        <w:keepNext/>
        <w:numPr>
          <w:ilvl w:val="2"/>
          <w:numId w:val="195"/>
        </w:numPr>
        <w:spacing w:before="240" w:after="0"/>
        <w:ind w:right="-1"/>
        <w:jc w:val="both"/>
        <w:rPr>
          <w:rFonts w:ascii="Times New Roman" w:hAnsi="Times New Roman"/>
          <w:b/>
          <w:i/>
          <w:lang w:eastAsia="fr-FR"/>
        </w:rPr>
      </w:pPr>
      <w:r w:rsidRPr="008C0A43">
        <w:rPr>
          <w:rFonts w:ascii="Times New Roman" w:hAnsi="Times New Roman"/>
          <w:b/>
          <w:i/>
          <w:lang w:eastAsia="fr-FR"/>
        </w:rPr>
        <w:t xml:space="preserve">Bornes fontaines (bf) </w:t>
      </w:r>
    </w:p>
    <w:p w14:paraId="58A4E9B8" w14:textId="77777777" w:rsidR="00DE2EEC" w:rsidRPr="008C0A43" w:rsidRDefault="00DE2EEC" w:rsidP="008C0A43">
      <w:pPr>
        <w:spacing w:after="120" w:line="240" w:lineRule="auto"/>
        <w:ind w:left="-284" w:right="-853"/>
        <w:jc w:val="both"/>
        <w:rPr>
          <w:rFonts w:ascii="Times New Roman" w:hAnsi="Times New Roman" w:cs="Times New Roman"/>
          <w:bCs/>
        </w:rPr>
      </w:pPr>
      <w:r w:rsidRPr="008C0A43">
        <w:rPr>
          <w:rFonts w:ascii="Times New Roman" w:hAnsi="Times New Roman" w:cs="Times New Roman"/>
          <w:bCs/>
        </w:rPr>
        <w:t>Il est prévu d’installer de 110 bornes fontaines de type Kiosque à 04 robinets de puisage. L’ouvrage de dimensions 2,30 X 2,45 X 2,50 m abrite le compteur DN 40 mm, la tuyauterie en acier galvanisé (AG) et les robinets d’arrêt installés à l’amont des buses de puisage. Afin de limiter la distance de transport de l’eau, la distance maximale entre le point de consommation des usagers desservis et la BF ne doit pas dépasser 250 m. Chaque borne fontaine sera connectée au réseau d’évacuation d’eau pluviale ou munie d’un puits perdu pour récupérer les eaux perdues lors du remplissage des fûts.</w:t>
      </w:r>
    </w:p>
    <w:p w14:paraId="49A719DA" w14:textId="77777777" w:rsidR="00DE2EEC" w:rsidRPr="008C0A43" w:rsidRDefault="00DE2EEC" w:rsidP="008C0A43">
      <w:pPr>
        <w:spacing w:after="120" w:line="240" w:lineRule="auto"/>
        <w:ind w:left="-284" w:right="-853"/>
        <w:jc w:val="both"/>
        <w:rPr>
          <w:rFonts w:ascii="Times New Roman" w:hAnsi="Times New Roman" w:cs="Times New Roman"/>
          <w:bCs/>
        </w:rPr>
      </w:pPr>
      <w:r w:rsidRPr="008C0A43">
        <w:rPr>
          <w:rFonts w:ascii="Times New Roman" w:hAnsi="Times New Roman" w:cs="Times New Roman"/>
          <w:bCs/>
        </w:rPr>
        <w:t xml:space="preserve">La synthèse des résultats obtenus est donnée dans le tableau suivant. La répartition des nouvelles bornes fontaines par quartier est présentée dans le tableau suivant : </w:t>
      </w:r>
    </w:p>
    <w:p w14:paraId="2A978A27" w14:textId="1DC91390" w:rsidR="00DE2EEC" w:rsidRPr="008C0A43" w:rsidRDefault="00DE2EEC" w:rsidP="007553DD">
      <w:pPr>
        <w:spacing w:after="0"/>
        <w:ind w:right="-568"/>
        <w:jc w:val="center"/>
        <w:rPr>
          <w:rFonts w:ascii="Times New Roman" w:hAnsi="Times New Roman" w:cs="Times New Roman"/>
          <w:b/>
          <w:sz w:val="20"/>
          <w:szCs w:val="20"/>
        </w:rPr>
      </w:pPr>
      <w:r w:rsidRPr="008C0A43">
        <w:rPr>
          <w:rFonts w:ascii="Times New Roman" w:hAnsi="Times New Roman" w:cs="Times New Roman"/>
          <w:b/>
          <w:sz w:val="20"/>
          <w:szCs w:val="20"/>
        </w:rPr>
        <w:t>Répartition des bornes fontaines projetées par quartier</w:t>
      </w:r>
    </w:p>
    <w:p w14:paraId="129BB85D" w14:textId="77777777" w:rsidR="00DE2EEC" w:rsidRPr="007553DD" w:rsidRDefault="00DE2EEC" w:rsidP="007553DD">
      <w:pPr>
        <w:ind w:right="-568"/>
        <w:jc w:val="center"/>
      </w:pPr>
      <w:r w:rsidRPr="007553DD">
        <w:rPr>
          <w:noProof/>
          <w:lang w:val="pt-PT" w:eastAsia="pt-PT"/>
        </w:rPr>
        <w:drawing>
          <wp:inline distT="0" distB="0" distL="0" distR="0" wp14:anchorId="41B2DACA" wp14:editId="008F1029">
            <wp:extent cx="4610100" cy="12763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610100" cy="1276350"/>
                    </a:xfrm>
                    <a:prstGeom prst="rect">
                      <a:avLst/>
                    </a:prstGeom>
                  </pic:spPr>
                </pic:pic>
              </a:graphicData>
            </a:graphic>
          </wp:inline>
        </w:drawing>
      </w:r>
    </w:p>
    <w:p w14:paraId="7AFC721E" w14:textId="77777777" w:rsidR="00DE2EEC" w:rsidRPr="008C0A43" w:rsidRDefault="00DE2EEC" w:rsidP="008C0A43">
      <w:pPr>
        <w:spacing w:after="120" w:line="240" w:lineRule="auto"/>
        <w:ind w:left="-284" w:right="-853"/>
        <w:jc w:val="both"/>
        <w:rPr>
          <w:rFonts w:ascii="Times New Roman" w:hAnsi="Times New Roman" w:cs="Times New Roman"/>
          <w:bCs/>
        </w:rPr>
      </w:pPr>
      <w:r w:rsidRPr="008C0A43">
        <w:rPr>
          <w:rFonts w:ascii="Times New Roman" w:hAnsi="Times New Roman" w:cs="Times New Roman"/>
          <w:bCs/>
        </w:rPr>
        <w:t>Les emplacements exacts de ces bornes fontaines seront arrêtés lors des travaux en concertation avec les services compétents de l’EAGB. Chaque borne sera peinte en bleu et portera le sigle de l’EAGB.</w:t>
      </w:r>
    </w:p>
    <w:p w14:paraId="01986E35" w14:textId="77777777" w:rsidR="00DE2EEC" w:rsidRPr="003140E3" w:rsidRDefault="00DE2EEC" w:rsidP="00B74C2E">
      <w:pPr>
        <w:pStyle w:val="PargrafodaLista"/>
        <w:numPr>
          <w:ilvl w:val="0"/>
          <w:numId w:val="196"/>
        </w:numPr>
        <w:tabs>
          <w:tab w:val="left" w:pos="1418"/>
          <w:tab w:val="left" w:pos="1843"/>
        </w:tabs>
        <w:spacing w:after="240" w:line="240" w:lineRule="auto"/>
        <w:ind w:right="-283"/>
        <w:contextualSpacing w:val="0"/>
        <w:rPr>
          <w:rFonts w:ascii="Times New Roman" w:hAnsi="Times New Roman"/>
          <w:b/>
          <w:bCs/>
          <w:i/>
          <w:sz w:val="22"/>
          <w:szCs w:val="22"/>
        </w:rPr>
      </w:pPr>
      <w:r w:rsidRPr="003140E3">
        <w:rPr>
          <w:rFonts w:ascii="Times New Roman" w:hAnsi="Times New Roman"/>
          <w:b/>
          <w:bCs/>
          <w:i/>
          <w:sz w:val="22"/>
          <w:szCs w:val="22"/>
        </w:rPr>
        <w:t>CADRE POLITIQUE JURIDIQUE ET INSTITUTIONNEL</w:t>
      </w:r>
    </w:p>
    <w:p w14:paraId="4FC8AA17" w14:textId="77777777" w:rsidR="00DE2EEC" w:rsidRPr="003140E3" w:rsidRDefault="00DE2EEC" w:rsidP="00DE2EEC">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Le cadre politique, juridique et institutionnel de la Guinée Bissau a été revisité pour en ressortir les politiques sectorielles, les stratégies environnementales et sociales, les plans nationaux, les plans de conservation de la diversité biologique, les stratégies nationales pour les aires protégées, les plans d’adaptation aux changements climatiques, Déclaration Politique sectorielle de l’eau et de l’énergie électrique, les Politiques et de Stratégies Environnementales et Sociales etc.</w:t>
      </w:r>
    </w:p>
    <w:p w14:paraId="60320F18" w14:textId="77777777" w:rsidR="00DE2EEC" w:rsidRPr="003140E3" w:rsidRDefault="00DE2EEC" w:rsidP="00DE2EEC">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Sur le plan national, nous avons exploité le document de déclaration de politique sectorielle dans le domain</w:t>
      </w:r>
      <w:r>
        <w:rPr>
          <w:rFonts w:ascii="Times New Roman" w:hAnsi="Times New Roman" w:cs="Times New Roman"/>
          <w:bCs/>
        </w:rPr>
        <w:t>e des sous-secteurs de l’eau</w:t>
      </w:r>
      <w:r w:rsidRPr="003140E3">
        <w:rPr>
          <w:rFonts w:ascii="Times New Roman" w:hAnsi="Times New Roman" w:cs="Times New Roman"/>
          <w:bCs/>
        </w:rPr>
        <w:t>.</w:t>
      </w:r>
    </w:p>
    <w:p w14:paraId="7B79EFBF" w14:textId="77777777" w:rsidR="00DE2EEC" w:rsidRPr="003140E3" w:rsidRDefault="00DE2EEC" w:rsidP="00B74C2E">
      <w:pPr>
        <w:pStyle w:val="PargrafodaLista"/>
        <w:numPr>
          <w:ilvl w:val="0"/>
          <w:numId w:val="198"/>
        </w:numPr>
        <w:spacing w:after="0" w:line="240" w:lineRule="auto"/>
        <w:ind w:left="426"/>
        <w:contextualSpacing w:val="0"/>
        <w:rPr>
          <w:rFonts w:ascii="Times New Roman" w:hAnsi="Times New Roman"/>
        </w:rPr>
      </w:pPr>
      <w:r w:rsidRPr="003140E3">
        <w:rPr>
          <w:rFonts w:ascii="Times New Roman" w:hAnsi="Times New Roman"/>
          <w:b/>
          <w:bCs/>
        </w:rPr>
        <w:t xml:space="preserve">Déclaration Politique sectorielle de l’eau </w:t>
      </w:r>
    </w:p>
    <w:p w14:paraId="0FEF5F09" w14:textId="77777777" w:rsidR="00DE2EEC" w:rsidRPr="003140E3" w:rsidRDefault="00DE2EEC" w:rsidP="00B74C2E">
      <w:pPr>
        <w:pStyle w:val="PargrafodaLista"/>
        <w:numPr>
          <w:ilvl w:val="1"/>
          <w:numId w:val="198"/>
        </w:numPr>
        <w:spacing w:after="0" w:line="240" w:lineRule="auto"/>
        <w:ind w:left="851" w:hanging="447"/>
        <w:contextualSpacing w:val="0"/>
        <w:rPr>
          <w:rFonts w:ascii="Times New Roman" w:hAnsi="Times New Roman"/>
          <w:bCs/>
        </w:rPr>
      </w:pPr>
      <w:r w:rsidRPr="003140E3">
        <w:rPr>
          <w:rFonts w:ascii="Times New Roman" w:hAnsi="Times New Roman"/>
          <w:bCs/>
        </w:rPr>
        <w:t>Schéma directeur de l’eau et de l’assainissement en Guinée Bissau</w:t>
      </w:r>
    </w:p>
    <w:p w14:paraId="6D1D9E6E" w14:textId="77777777" w:rsidR="00DE2EEC" w:rsidRPr="003140E3" w:rsidRDefault="00DE2EEC" w:rsidP="00B74C2E">
      <w:pPr>
        <w:pStyle w:val="PargrafodaLista"/>
        <w:numPr>
          <w:ilvl w:val="0"/>
          <w:numId w:val="198"/>
        </w:numPr>
        <w:spacing w:after="0" w:line="240" w:lineRule="auto"/>
        <w:ind w:left="426"/>
        <w:contextualSpacing w:val="0"/>
        <w:rPr>
          <w:rFonts w:ascii="Times New Roman" w:hAnsi="Times New Roman"/>
          <w:b/>
          <w:bCs/>
        </w:rPr>
      </w:pPr>
      <w:r w:rsidRPr="003140E3">
        <w:rPr>
          <w:rFonts w:ascii="Times New Roman" w:hAnsi="Times New Roman"/>
          <w:b/>
          <w:bCs/>
        </w:rPr>
        <w:t>Documents de Politiques et de Stratégies Environnementales et Sociales</w:t>
      </w:r>
    </w:p>
    <w:p w14:paraId="2453CAB6" w14:textId="77777777" w:rsidR="00DE2EEC" w:rsidRPr="003140E3" w:rsidRDefault="00DE2EEC" w:rsidP="00B74C2E">
      <w:pPr>
        <w:pStyle w:val="PargrafodaLista"/>
        <w:numPr>
          <w:ilvl w:val="1"/>
          <w:numId w:val="198"/>
        </w:numPr>
        <w:spacing w:after="0" w:line="240" w:lineRule="auto"/>
        <w:ind w:left="851" w:hanging="447"/>
        <w:contextualSpacing w:val="0"/>
        <w:rPr>
          <w:rFonts w:ascii="Times New Roman" w:hAnsi="Times New Roman"/>
          <w:bCs/>
        </w:rPr>
      </w:pPr>
      <w:r w:rsidRPr="003140E3">
        <w:rPr>
          <w:rFonts w:ascii="Times New Roman" w:hAnsi="Times New Roman"/>
          <w:bCs/>
        </w:rPr>
        <w:t>Le plan national de gestion environnementale (PNGE)</w:t>
      </w:r>
    </w:p>
    <w:p w14:paraId="3D947F8F" w14:textId="77777777" w:rsidR="00DE2EEC" w:rsidRPr="003140E3" w:rsidRDefault="00DE2EEC" w:rsidP="00B74C2E">
      <w:pPr>
        <w:pStyle w:val="PargrafodaLista"/>
        <w:numPr>
          <w:ilvl w:val="1"/>
          <w:numId w:val="198"/>
        </w:numPr>
        <w:spacing w:after="0" w:line="240" w:lineRule="auto"/>
        <w:ind w:left="851" w:hanging="447"/>
        <w:contextualSpacing w:val="0"/>
        <w:rPr>
          <w:rFonts w:ascii="Times New Roman" w:hAnsi="Times New Roman"/>
          <w:bCs/>
        </w:rPr>
      </w:pPr>
      <w:r w:rsidRPr="003140E3">
        <w:rPr>
          <w:rFonts w:ascii="Times New Roman" w:hAnsi="Times New Roman"/>
          <w:bCs/>
        </w:rPr>
        <w:t>La Stratégie nationale et le plan d’action pour la conservation de la diversité biologie</w:t>
      </w:r>
    </w:p>
    <w:p w14:paraId="04EE69D1" w14:textId="77777777" w:rsidR="00DE2EEC" w:rsidRPr="003140E3" w:rsidRDefault="00DE2EEC" w:rsidP="00B74C2E">
      <w:pPr>
        <w:pStyle w:val="PargrafodaLista"/>
        <w:numPr>
          <w:ilvl w:val="1"/>
          <w:numId w:val="198"/>
        </w:numPr>
        <w:spacing w:after="0" w:line="240" w:lineRule="auto"/>
        <w:ind w:left="851" w:hanging="447"/>
        <w:contextualSpacing w:val="0"/>
        <w:rPr>
          <w:rFonts w:ascii="Times New Roman" w:hAnsi="Times New Roman"/>
          <w:bCs/>
        </w:rPr>
      </w:pPr>
      <w:r w:rsidRPr="003140E3">
        <w:rPr>
          <w:rFonts w:ascii="Times New Roman" w:hAnsi="Times New Roman"/>
          <w:bCs/>
        </w:rPr>
        <w:t>Le plan d’action pour la conservation de la diversité biologique</w:t>
      </w:r>
    </w:p>
    <w:p w14:paraId="495E3ABC" w14:textId="77777777" w:rsidR="00DE2EEC" w:rsidRPr="003140E3" w:rsidRDefault="00DE2EEC" w:rsidP="00B74C2E">
      <w:pPr>
        <w:pStyle w:val="PargrafodaLista"/>
        <w:numPr>
          <w:ilvl w:val="1"/>
          <w:numId w:val="198"/>
        </w:numPr>
        <w:spacing w:after="0" w:line="240" w:lineRule="auto"/>
        <w:ind w:left="851" w:hanging="447"/>
        <w:contextualSpacing w:val="0"/>
        <w:rPr>
          <w:rFonts w:ascii="Times New Roman" w:hAnsi="Times New Roman"/>
          <w:bCs/>
        </w:rPr>
      </w:pPr>
      <w:r w:rsidRPr="003140E3">
        <w:rPr>
          <w:rFonts w:ascii="Times New Roman" w:hAnsi="Times New Roman"/>
          <w:bCs/>
        </w:rPr>
        <w:t>Le Plan National d’Adaptation aux Changements Climatiques (NAPA)</w:t>
      </w:r>
    </w:p>
    <w:p w14:paraId="3F0026E6" w14:textId="77777777" w:rsidR="00DE2EEC" w:rsidRPr="003140E3" w:rsidRDefault="00DE2EEC" w:rsidP="00B74C2E">
      <w:pPr>
        <w:pStyle w:val="PargrafodaLista"/>
        <w:numPr>
          <w:ilvl w:val="1"/>
          <w:numId w:val="198"/>
        </w:numPr>
        <w:spacing w:after="0" w:line="240" w:lineRule="auto"/>
        <w:ind w:left="851" w:hanging="447"/>
        <w:contextualSpacing w:val="0"/>
        <w:rPr>
          <w:rFonts w:ascii="Times New Roman" w:hAnsi="Times New Roman"/>
          <w:bCs/>
        </w:rPr>
      </w:pPr>
      <w:r w:rsidRPr="003140E3">
        <w:rPr>
          <w:rFonts w:ascii="Times New Roman" w:hAnsi="Times New Roman"/>
          <w:bCs/>
        </w:rPr>
        <w:t>Document de Stratégie Nationale pour la Réduction de la pauvreté (DENARP II)</w:t>
      </w:r>
    </w:p>
    <w:p w14:paraId="03E10EEA" w14:textId="77777777" w:rsidR="00DE2EEC" w:rsidRPr="003140E3" w:rsidRDefault="00DE2EEC" w:rsidP="00B74C2E">
      <w:pPr>
        <w:pStyle w:val="PargrafodaLista"/>
        <w:numPr>
          <w:ilvl w:val="1"/>
          <w:numId w:val="198"/>
        </w:numPr>
        <w:spacing w:after="0" w:line="240" w:lineRule="auto"/>
        <w:ind w:left="851" w:hanging="447"/>
        <w:contextualSpacing w:val="0"/>
        <w:rPr>
          <w:rFonts w:ascii="Times New Roman" w:hAnsi="Times New Roman"/>
          <w:bCs/>
        </w:rPr>
      </w:pPr>
      <w:r w:rsidRPr="003140E3">
        <w:rPr>
          <w:rFonts w:ascii="Times New Roman" w:hAnsi="Times New Roman"/>
          <w:bCs/>
        </w:rPr>
        <w:t>Le Plan National de Développement Sanitaire (PNDS II)</w:t>
      </w:r>
    </w:p>
    <w:p w14:paraId="6C05D3D0" w14:textId="77777777" w:rsidR="00DE2EEC" w:rsidRPr="00C8017F" w:rsidRDefault="00DE2EEC" w:rsidP="00DE2EEC">
      <w:pPr>
        <w:spacing w:after="0" w:line="276" w:lineRule="auto"/>
        <w:ind w:left="720" w:right="-283"/>
        <w:jc w:val="both"/>
        <w:rPr>
          <w:rFonts w:ascii="Times New Roman" w:hAnsi="Times New Roman"/>
          <w:sz w:val="20"/>
          <w:szCs w:val="20"/>
        </w:rPr>
      </w:pPr>
    </w:p>
    <w:p w14:paraId="369BC43B" w14:textId="44872A82" w:rsidR="00DE2EEC" w:rsidRPr="003140E3" w:rsidRDefault="00DE2EEC" w:rsidP="00DE2EEC">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Les textes nationaux et internationaux pertinents, les conventions, ainsi que les Politiques</w:t>
      </w:r>
      <w:r>
        <w:rPr>
          <w:rFonts w:ascii="Times New Roman" w:hAnsi="Times New Roman" w:cs="Times New Roman"/>
          <w:bCs/>
        </w:rPr>
        <w:t xml:space="preserve"> de sauvegarde de la B</w:t>
      </w:r>
      <w:r w:rsidRPr="003140E3">
        <w:rPr>
          <w:rFonts w:ascii="Times New Roman" w:hAnsi="Times New Roman" w:cs="Times New Roman"/>
          <w:bCs/>
        </w:rPr>
        <w:t xml:space="preserve">anque mondiale </w:t>
      </w:r>
      <w:r>
        <w:rPr>
          <w:rFonts w:ascii="Times New Roman" w:hAnsi="Times New Roman" w:cs="Times New Roman"/>
          <w:bCs/>
        </w:rPr>
        <w:t xml:space="preserve">et les directives en EHS </w:t>
      </w:r>
      <w:r w:rsidRPr="003140E3">
        <w:rPr>
          <w:rFonts w:ascii="Times New Roman" w:hAnsi="Times New Roman" w:cs="Times New Roman"/>
          <w:bCs/>
        </w:rPr>
        <w:t xml:space="preserve">ont été interpelés durant cette étude pour déterminer ceux ou celles qui sont applicables dans le </w:t>
      </w:r>
      <w:r w:rsidR="00CF05BC">
        <w:rPr>
          <w:rFonts w:ascii="Times New Roman" w:hAnsi="Times New Roman" w:cs="Times New Roman"/>
          <w:bCs/>
        </w:rPr>
        <w:t>cadre du présent sous projet n°3</w:t>
      </w:r>
      <w:r w:rsidRPr="003140E3">
        <w:rPr>
          <w:rFonts w:ascii="Times New Roman" w:hAnsi="Times New Roman" w:cs="Times New Roman"/>
          <w:bCs/>
        </w:rPr>
        <w:t>.</w:t>
      </w:r>
    </w:p>
    <w:p w14:paraId="10C3D40B" w14:textId="3BC08C58" w:rsidR="00DE2EEC" w:rsidRPr="003140E3" w:rsidRDefault="00DE2EEC" w:rsidP="00DE2EEC">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Le dispositif juridique de la Guinée Bissau en matière d’environnement concerne la loi de base n°1/2011 sur l’environnement et la loi n° 10/2010 sur l’évaluation environnementale. Spécifiquement pour les études d’impact sur l’environnement, le décret d’application est en cours de finalisation. La loi n°2/98 du 28 avril sur le foncier est également un texte pertinent dans le cadre de la m</w:t>
      </w:r>
      <w:r w:rsidR="00CF05BC">
        <w:rPr>
          <w:rFonts w:ascii="Times New Roman" w:hAnsi="Times New Roman" w:cs="Times New Roman"/>
          <w:bCs/>
        </w:rPr>
        <w:t>ise en œuvre du sous- projet n°3</w:t>
      </w:r>
      <w:r w:rsidRPr="003140E3">
        <w:rPr>
          <w:rFonts w:ascii="Times New Roman" w:hAnsi="Times New Roman" w:cs="Times New Roman"/>
          <w:bCs/>
        </w:rPr>
        <w:t xml:space="preserve"> de PUASEE-FA. </w:t>
      </w:r>
    </w:p>
    <w:p w14:paraId="43AA5DD9" w14:textId="77777777" w:rsidR="00DE2EEC" w:rsidRPr="003140E3" w:rsidRDefault="00DE2EEC" w:rsidP="00DE2EEC">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 xml:space="preserve">Les normes et dispositions réglementaires sur la gestion des déchets en général et en particulier les déchets dangereux (huiles usagées, et autres équipements défaillants) issus des activités de fourniture d’eau ne sont pas réglementées en Guinée Bissau. Plusieurs autres dispositions sur la qualité des composantes environnementales ne sont pas réglementées, pour le suivi de la qualité de l’eau potable, les normes de l’OMS sont celles appliquées. </w:t>
      </w:r>
    </w:p>
    <w:p w14:paraId="4FE86AA1" w14:textId="77777777" w:rsidR="00384979" w:rsidRPr="00E732C7" w:rsidRDefault="00384979" w:rsidP="00B74C2E">
      <w:pPr>
        <w:pStyle w:val="PargrafodaLista"/>
        <w:numPr>
          <w:ilvl w:val="0"/>
          <w:numId w:val="196"/>
        </w:numPr>
        <w:tabs>
          <w:tab w:val="left" w:pos="1418"/>
          <w:tab w:val="left" w:pos="1843"/>
        </w:tabs>
        <w:spacing w:after="24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IDENTIFICATION ET EVALUATION DES IMPACTS POTENTIELS</w:t>
      </w:r>
    </w:p>
    <w:p w14:paraId="224F8E9D" w14:textId="77777777" w:rsidR="00384979" w:rsidRPr="00CF05BC" w:rsidRDefault="00384979" w:rsidP="00CF05BC">
      <w:pPr>
        <w:pStyle w:val="PargrafodaLista"/>
        <w:spacing w:after="0" w:line="240" w:lineRule="auto"/>
        <w:ind w:right="-283"/>
        <w:jc w:val="center"/>
        <w:rPr>
          <w:rFonts w:ascii="Times New Roman" w:hAnsi="Times New Roman"/>
          <w:b/>
        </w:rPr>
      </w:pPr>
      <w:r w:rsidRPr="00CF05BC">
        <w:rPr>
          <w:rFonts w:ascii="Times New Roman" w:hAnsi="Times New Roman"/>
          <w:b/>
        </w:rPr>
        <w:t>Ainsi, les principaux impacts positifs et négatifs identifiés :</w:t>
      </w: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
        <w:gridCol w:w="615"/>
        <w:gridCol w:w="31"/>
        <w:gridCol w:w="915"/>
        <w:gridCol w:w="360"/>
        <w:gridCol w:w="3402"/>
        <w:gridCol w:w="993"/>
        <w:gridCol w:w="283"/>
        <w:gridCol w:w="992"/>
        <w:gridCol w:w="284"/>
        <w:gridCol w:w="850"/>
        <w:gridCol w:w="272"/>
        <w:gridCol w:w="926"/>
        <w:gridCol w:w="486"/>
      </w:tblGrid>
      <w:tr w:rsidR="00CF05BC" w:rsidRPr="00CF05BC" w14:paraId="1922A930" w14:textId="77777777" w:rsidTr="00CF05BC">
        <w:trPr>
          <w:jc w:val="center"/>
        </w:trPr>
        <w:tc>
          <w:tcPr>
            <w:tcW w:w="1260" w:type="dxa"/>
            <w:gridSpan w:val="3"/>
            <w:shd w:val="clear" w:color="auto" w:fill="F2F2F2" w:themeFill="background1" w:themeFillShade="F2"/>
            <w:vAlign w:val="center"/>
          </w:tcPr>
          <w:p w14:paraId="36864D0E"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PHASES</w:t>
            </w:r>
          </w:p>
        </w:tc>
        <w:tc>
          <w:tcPr>
            <w:tcW w:w="1275" w:type="dxa"/>
            <w:gridSpan w:val="2"/>
            <w:shd w:val="clear" w:color="auto" w:fill="F2F2F2" w:themeFill="background1" w:themeFillShade="F2"/>
            <w:vAlign w:val="center"/>
          </w:tcPr>
          <w:p w14:paraId="5946EF38"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MILIEU</w:t>
            </w:r>
          </w:p>
        </w:tc>
        <w:tc>
          <w:tcPr>
            <w:tcW w:w="3402" w:type="dxa"/>
            <w:shd w:val="clear" w:color="auto" w:fill="F2F2F2" w:themeFill="background1" w:themeFillShade="F2"/>
            <w:vAlign w:val="center"/>
          </w:tcPr>
          <w:p w14:paraId="11542F15"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IMPACTS POSITIFS POTENTIELS</w:t>
            </w:r>
          </w:p>
        </w:tc>
        <w:tc>
          <w:tcPr>
            <w:tcW w:w="1276" w:type="dxa"/>
            <w:gridSpan w:val="2"/>
            <w:shd w:val="clear" w:color="auto" w:fill="002060"/>
            <w:vAlign w:val="center"/>
          </w:tcPr>
          <w:p w14:paraId="659EF625" w14:textId="77777777" w:rsidR="00DE2EEC" w:rsidRPr="00CF05BC" w:rsidRDefault="00DE2EEC" w:rsidP="001F438D">
            <w:pPr>
              <w:spacing w:after="0" w:line="240" w:lineRule="auto"/>
              <w:jc w:val="both"/>
              <w:rPr>
                <w:rFonts w:ascii="Times New Roman" w:hAnsi="Times New Roman" w:cs="Times New Roman"/>
                <w:b/>
                <w:sz w:val="18"/>
                <w:szCs w:val="18"/>
              </w:rPr>
            </w:pPr>
            <w:r w:rsidRPr="00CF05BC">
              <w:rPr>
                <w:rFonts w:ascii="Times New Roman" w:hAnsi="Times New Roman" w:cs="Times New Roman"/>
                <w:b/>
                <w:sz w:val="18"/>
                <w:szCs w:val="18"/>
              </w:rPr>
              <w:t>Intensité</w:t>
            </w:r>
          </w:p>
        </w:tc>
        <w:tc>
          <w:tcPr>
            <w:tcW w:w="1276" w:type="dxa"/>
            <w:gridSpan w:val="2"/>
            <w:shd w:val="clear" w:color="auto" w:fill="002060"/>
            <w:vAlign w:val="center"/>
          </w:tcPr>
          <w:p w14:paraId="1E55C827" w14:textId="77777777" w:rsidR="00DE2EEC" w:rsidRPr="00CF05BC" w:rsidRDefault="00DE2EEC" w:rsidP="001F438D">
            <w:pPr>
              <w:spacing w:after="0" w:line="240" w:lineRule="auto"/>
              <w:jc w:val="both"/>
              <w:rPr>
                <w:rFonts w:ascii="Times New Roman" w:hAnsi="Times New Roman" w:cs="Times New Roman"/>
                <w:b/>
                <w:sz w:val="18"/>
                <w:szCs w:val="18"/>
              </w:rPr>
            </w:pPr>
            <w:r w:rsidRPr="00CF05BC">
              <w:rPr>
                <w:rFonts w:ascii="Times New Roman" w:hAnsi="Times New Roman" w:cs="Times New Roman"/>
                <w:b/>
                <w:sz w:val="18"/>
                <w:szCs w:val="18"/>
              </w:rPr>
              <w:t>Etendue</w:t>
            </w:r>
          </w:p>
        </w:tc>
        <w:tc>
          <w:tcPr>
            <w:tcW w:w="1122" w:type="dxa"/>
            <w:gridSpan w:val="2"/>
            <w:shd w:val="clear" w:color="auto" w:fill="002060"/>
            <w:vAlign w:val="center"/>
          </w:tcPr>
          <w:p w14:paraId="5BEC4A6C" w14:textId="77777777" w:rsidR="00DE2EEC" w:rsidRPr="00CF05BC" w:rsidRDefault="00DE2EEC" w:rsidP="001F438D">
            <w:pPr>
              <w:spacing w:after="0" w:line="240" w:lineRule="auto"/>
              <w:jc w:val="both"/>
              <w:rPr>
                <w:rFonts w:ascii="Times New Roman" w:hAnsi="Times New Roman" w:cs="Times New Roman"/>
                <w:b/>
                <w:sz w:val="18"/>
                <w:szCs w:val="18"/>
              </w:rPr>
            </w:pPr>
            <w:r w:rsidRPr="00CF05BC">
              <w:rPr>
                <w:rFonts w:ascii="Times New Roman" w:hAnsi="Times New Roman" w:cs="Times New Roman"/>
                <w:b/>
                <w:sz w:val="18"/>
                <w:szCs w:val="18"/>
              </w:rPr>
              <w:t>Durée</w:t>
            </w:r>
          </w:p>
        </w:tc>
        <w:tc>
          <w:tcPr>
            <w:tcW w:w="1412" w:type="dxa"/>
            <w:gridSpan w:val="2"/>
            <w:shd w:val="clear" w:color="auto" w:fill="002060"/>
            <w:vAlign w:val="center"/>
          </w:tcPr>
          <w:p w14:paraId="12EFEB4D" w14:textId="77777777" w:rsidR="00DE2EEC" w:rsidRPr="00CF05BC" w:rsidRDefault="00DE2EEC" w:rsidP="001F438D">
            <w:pPr>
              <w:spacing w:after="0" w:line="240" w:lineRule="auto"/>
              <w:jc w:val="both"/>
              <w:rPr>
                <w:rFonts w:ascii="Times New Roman" w:hAnsi="Times New Roman" w:cs="Times New Roman"/>
                <w:b/>
                <w:sz w:val="18"/>
                <w:szCs w:val="18"/>
              </w:rPr>
            </w:pPr>
            <w:r w:rsidRPr="00CF05BC">
              <w:rPr>
                <w:rFonts w:ascii="Times New Roman" w:hAnsi="Times New Roman" w:cs="Times New Roman"/>
                <w:b/>
                <w:sz w:val="18"/>
                <w:szCs w:val="18"/>
              </w:rPr>
              <w:t>Importance</w:t>
            </w:r>
          </w:p>
        </w:tc>
      </w:tr>
      <w:tr w:rsidR="00DE2EEC" w:rsidRPr="00CF05BC" w14:paraId="53119B94" w14:textId="77777777" w:rsidTr="00CF05BC">
        <w:trPr>
          <w:gridBefore w:val="2"/>
          <w:gridAfter w:val="10"/>
          <w:wBefore w:w="1229" w:type="dxa"/>
          <w:wAfter w:w="8848" w:type="dxa"/>
          <w:trHeight w:val="70"/>
          <w:jc w:val="center"/>
        </w:trPr>
        <w:tc>
          <w:tcPr>
            <w:tcW w:w="946" w:type="dxa"/>
            <w:gridSpan w:val="2"/>
            <w:shd w:val="clear" w:color="auto" w:fill="002060"/>
            <w:vAlign w:val="center"/>
          </w:tcPr>
          <w:p w14:paraId="61C16376" w14:textId="77777777" w:rsidR="00DE2EEC" w:rsidRPr="00CF05BC" w:rsidRDefault="00DE2EEC" w:rsidP="00CF05BC">
            <w:pPr>
              <w:spacing w:after="0" w:line="240" w:lineRule="auto"/>
              <w:jc w:val="center"/>
              <w:rPr>
                <w:rFonts w:ascii="Times New Roman" w:hAnsi="Times New Roman" w:cs="Times New Roman"/>
                <w:b/>
                <w:sz w:val="4"/>
                <w:szCs w:val="4"/>
              </w:rPr>
            </w:pPr>
          </w:p>
        </w:tc>
      </w:tr>
      <w:tr w:rsidR="00CF05BC" w:rsidRPr="00CF05BC" w14:paraId="2E7427FE" w14:textId="77777777" w:rsidTr="00CF05BC">
        <w:trPr>
          <w:trHeight w:val="70"/>
          <w:jc w:val="center"/>
        </w:trPr>
        <w:tc>
          <w:tcPr>
            <w:tcW w:w="1229" w:type="dxa"/>
            <w:gridSpan w:val="2"/>
            <w:vMerge w:val="restart"/>
            <w:shd w:val="clear" w:color="auto" w:fill="BDD6EE"/>
            <w:vAlign w:val="center"/>
          </w:tcPr>
          <w:p w14:paraId="658A6451" w14:textId="77777777" w:rsidR="00DE2EEC" w:rsidRPr="00CF05BC" w:rsidRDefault="00DE2EEC" w:rsidP="001F438D">
            <w:pPr>
              <w:spacing w:after="0" w:line="240" w:lineRule="auto"/>
              <w:jc w:val="center"/>
              <w:rPr>
                <w:rFonts w:ascii="Times New Roman" w:eastAsia="MS Gothic" w:hAnsi="Times New Roman" w:cs="Times New Roman"/>
                <w:b/>
                <w:sz w:val="18"/>
                <w:szCs w:val="18"/>
              </w:rPr>
            </w:pPr>
            <w:r w:rsidRPr="00CF05BC">
              <w:rPr>
                <w:rFonts w:ascii="Times New Roman" w:eastAsia="MS Gothic" w:hAnsi="Times New Roman" w:cs="Times New Roman"/>
                <w:b/>
                <w:sz w:val="18"/>
                <w:szCs w:val="18"/>
              </w:rPr>
              <w:t>Pré-construction et</w:t>
            </w:r>
          </w:p>
          <w:p w14:paraId="09375251"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eastAsia="MS Gothic" w:hAnsi="Times New Roman" w:cs="Times New Roman"/>
                <w:b/>
                <w:sz w:val="18"/>
                <w:szCs w:val="18"/>
              </w:rPr>
              <w:t>Construction</w:t>
            </w:r>
          </w:p>
        </w:tc>
        <w:tc>
          <w:tcPr>
            <w:tcW w:w="1306" w:type="dxa"/>
            <w:gridSpan w:val="3"/>
            <w:vMerge w:val="restart"/>
            <w:vAlign w:val="center"/>
          </w:tcPr>
          <w:p w14:paraId="2A5DAD91" w14:textId="77777777" w:rsidR="00DE2EEC" w:rsidRPr="00CF05BC" w:rsidRDefault="00DE2EEC" w:rsidP="001F438D">
            <w:pPr>
              <w:spacing w:after="0" w:line="240" w:lineRule="auto"/>
              <w:jc w:val="center"/>
              <w:rPr>
                <w:rFonts w:ascii="Times New Roman" w:eastAsia="MS Gothic" w:hAnsi="Times New Roman" w:cs="Times New Roman"/>
                <w:b/>
                <w:sz w:val="14"/>
                <w:szCs w:val="14"/>
              </w:rPr>
            </w:pPr>
            <w:r w:rsidRPr="00CF05BC">
              <w:rPr>
                <w:rFonts w:ascii="Times New Roman" w:eastAsia="MS Gothic" w:hAnsi="Times New Roman" w:cs="Times New Roman"/>
                <w:b/>
                <w:sz w:val="14"/>
                <w:szCs w:val="14"/>
              </w:rPr>
              <w:t>SOCIO-ECONOMIQUE</w:t>
            </w:r>
          </w:p>
        </w:tc>
        <w:tc>
          <w:tcPr>
            <w:tcW w:w="3402" w:type="dxa"/>
            <w:vAlign w:val="center"/>
          </w:tcPr>
          <w:p w14:paraId="66D859BB" w14:textId="77777777" w:rsidR="00DE2EEC" w:rsidRPr="00CF05BC" w:rsidRDefault="00DE2EEC" w:rsidP="00CF05BC">
            <w:pPr>
              <w:spacing w:after="0" w:line="240" w:lineRule="auto"/>
              <w:jc w:val="both"/>
              <w:rPr>
                <w:rFonts w:ascii="Times New Roman" w:hAnsi="Times New Roman"/>
                <w:sz w:val="18"/>
                <w:szCs w:val="18"/>
              </w:rPr>
            </w:pPr>
            <w:r w:rsidRPr="00CF05BC">
              <w:rPr>
                <w:rFonts w:ascii="Times New Roman" w:hAnsi="Times New Roman"/>
                <w:sz w:val="18"/>
                <w:szCs w:val="18"/>
              </w:rPr>
              <w:t>Création d’emplois temporaires</w:t>
            </w:r>
          </w:p>
        </w:tc>
        <w:tc>
          <w:tcPr>
            <w:tcW w:w="993" w:type="dxa"/>
            <w:shd w:val="clear" w:color="auto" w:fill="FFFFFF" w:themeFill="background1"/>
            <w:vAlign w:val="center"/>
          </w:tcPr>
          <w:p w14:paraId="14F754C5"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Forte</w:t>
            </w:r>
          </w:p>
        </w:tc>
        <w:tc>
          <w:tcPr>
            <w:tcW w:w="283" w:type="dxa"/>
            <w:shd w:val="clear" w:color="auto" w:fill="FFFFFF" w:themeFill="background1"/>
            <w:vAlign w:val="center"/>
          </w:tcPr>
          <w:p w14:paraId="6F7BCA60"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92" w:type="dxa"/>
            <w:shd w:val="clear" w:color="auto" w:fill="FFFFFF" w:themeFill="background1"/>
            <w:vAlign w:val="center"/>
          </w:tcPr>
          <w:p w14:paraId="7B0FC9A5"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Régionale</w:t>
            </w:r>
          </w:p>
        </w:tc>
        <w:tc>
          <w:tcPr>
            <w:tcW w:w="284" w:type="dxa"/>
            <w:shd w:val="clear" w:color="auto" w:fill="FFFFFF" w:themeFill="background1"/>
            <w:vAlign w:val="center"/>
          </w:tcPr>
          <w:p w14:paraId="27B7BA0D"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850" w:type="dxa"/>
            <w:shd w:val="clear" w:color="auto" w:fill="FFFFFF" w:themeFill="background1"/>
            <w:vAlign w:val="center"/>
          </w:tcPr>
          <w:p w14:paraId="4E6948FB"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Courte</w:t>
            </w:r>
          </w:p>
        </w:tc>
        <w:tc>
          <w:tcPr>
            <w:tcW w:w="272" w:type="dxa"/>
            <w:shd w:val="clear" w:color="auto" w:fill="FFFFFF" w:themeFill="background1"/>
            <w:vAlign w:val="center"/>
          </w:tcPr>
          <w:p w14:paraId="3821B13B"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1</w:t>
            </w:r>
          </w:p>
        </w:tc>
        <w:tc>
          <w:tcPr>
            <w:tcW w:w="926" w:type="dxa"/>
            <w:shd w:val="clear" w:color="auto" w:fill="FFE599" w:themeFill="accent4" w:themeFillTint="66"/>
            <w:vAlign w:val="center"/>
          </w:tcPr>
          <w:p w14:paraId="7F98FB6C"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Moyenne</w:t>
            </w:r>
          </w:p>
        </w:tc>
        <w:tc>
          <w:tcPr>
            <w:tcW w:w="486" w:type="dxa"/>
            <w:shd w:val="clear" w:color="auto" w:fill="FFE599" w:themeFill="accent4" w:themeFillTint="66"/>
            <w:vAlign w:val="center"/>
          </w:tcPr>
          <w:p w14:paraId="2AF25A04"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25</w:t>
            </w:r>
          </w:p>
        </w:tc>
      </w:tr>
      <w:tr w:rsidR="00CF05BC" w:rsidRPr="00CF05BC" w14:paraId="66196115" w14:textId="77777777" w:rsidTr="00CF05BC">
        <w:trPr>
          <w:trHeight w:val="273"/>
          <w:jc w:val="center"/>
        </w:trPr>
        <w:tc>
          <w:tcPr>
            <w:tcW w:w="1229" w:type="dxa"/>
            <w:gridSpan w:val="2"/>
            <w:vMerge/>
            <w:shd w:val="clear" w:color="auto" w:fill="BDD6EE"/>
            <w:vAlign w:val="center"/>
          </w:tcPr>
          <w:p w14:paraId="392EFB43" w14:textId="77777777" w:rsidR="00DE2EEC" w:rsidRPr="00CF05BC" w:rsidRDefault="00DE2EEC" w:rsidP="001F438D">
            <w:pPr>
              <w:spacing w:after="0" w:line="240" w:lineRule="auto"/>
              <w:jc w:val="center"/>
              <w:rPr>
                <w:rFonts w:ascii="Times New Roman" w:hAnsi="Times New Roman" w:cs="Times New Roman"/>
                <w:sz w:val="18"/>
                <w:szCs w:val="18"/>
              </w:rPr>
            </w:pPr>
          </w:p>
        </w:tc>
        <w:tc>
          <w:tcPr>
            <w:tcW w:w="1306" w:type="dxa"/>
            <w:gridSpan w:val="3"/>
            <w:vMerge/>
            <w:vAlign w:val="center"/>
          </w:tcPr>
          <w:p w14:paraId="5A6A17D3" w14:textId="77777777" w:rsidR="00DE2EEC" w:rsidRPr="00CF05BC" w:rsidRDefault="00DE2EEC" w:rsidP="001F438D">
            <w:pPr>
              <w:spacing w:after="0" w:line="240" w:lineRule="auto"/>
              <w:jc w:val="center"/>
              <w:rPr>
                <w:rFonts w:ascii="Times New Roman" w:hAnsi="Times New Roman" w:cs="Times New Roman"/>
                <w:sz w:val="14"/>
                <w:szCs w:val="14"/>
              </w:rPr>
            </w:pPr>
          </w:p>
        </w:tc>
        <w:tc>
          <w:tcPr>
            <w:tcW w:w="3402" w:type="dxa"/>
            <w:tcBorders>
              <w:bottom w:val="single" w:sz="4" w:space="0" w:color="auto"/>
            </w:tcBorders>
            <w:vAlign w:val="center"/>
          </w:tcPr>
          <w:p w14:paraId="3320D55E" w14:textId="77777777" w:rsidR="00DE2EEC" w:rsidRPr="00CF05BC" w:rsidRDefault="00DE2EEC" w:rsidP="00CF05BC">
            <w:pPr>
              <w:spacing w:after="0" w:line="240" w:lineRule="auto"/>
              <w:jc w:val="both"/>
              <w:rPr>
                <w:rFonts w:ascii="Times New Roman" w:hAnsi="Times New Roman"/>
                <w:sz w:val="18"/>
                <w:szCs w:val="18"/>
              </w:rPr>
            </w:pPr>
            <w:r w:rsidRPr="00CF05BC">
              <w:rPr>
                <w:rFonts w:ascii="Times New Roman" w:hAnsi="Times New Roman"/>
                <w:sz w:val="18"/>
                <w:szCs w:val="18"/>
              </w:rPr>
              <w:t>Opportunités d’affaires pour des opérateurs économiques privés</w:t>
            </w:r>
          </w:p>
        </w:tc>
        <w:tc>
          <w:tcPr>
            <w:tcW w:w="993" w:type="dxa"/>
            <w:shd w:val="clear" w:color="auto" w:fill="FFFFFF" w:themeFill="background1"/>
            <w:vAlign w:val="center"/>
          </w:tcPr>
          <w:p w14:paraId="0DA63737"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Forte</w:t>
            </w:r>
          </w:p>
        </w:tc>
        <w:tc>
          <w:tcPr>
            <w:tcW w:w="283" w:type="dxa"/>
            <w:shd w:val="clear" w:color="auto" w:fill="FFFFFF" w:themeFill="background1"/>
            <w:vAlign w:val="center"/>
          </w:tcPr>
          <w:p w14:paraId="3CA0F812"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92" w:type="dxa"/>
            <w:shd w:val="clear" w:color="auto" w:fill="FFFFFF" w:themeFill="background1"/>
            <w:vAlign w:val="center"/>
          </w:tcPr>
          <w:p w14:paraId="0659A222"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Régionale</w:t>
            </w:r>
          </w:p>
        </w:tc>
        <w:tc>
          <w:tcPr>
            <w:tcW w:w="284" w:type="dxa"/>
            <w:shd w:val="clear" w:color="auto" w:fill="FFFFFF" w:themeFill="background1"/>
            <w:vAlign w:val="center"/>
          </w:tcPr>
          <w:p w14:paraId="37ADB2CA"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850" w:type="dxa"/>
            <w:tcBorders>
              <w:bottom w:val="single" w:sz="4" w:space="0" w:color="auto"/>
            </w:tcBorders>
            <w:shd w:val="clear" w:color="auto" w:fill="FFFFFF" w:themeFill="background1"/>
            <w:vAlign w:val="center"/>
          </w:tcPr>
          <w:p w14:paraId="1DB0D151"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Courte</w:t>
            </w:r>
          </w:p>
        </w:tc>
        <w:tc>
          <w:tcPr>
            <w:tcW w:w="272" w:type="dxa"/>
            <w:shd w:val="clear" w:color="auto" w:fill="FFFFFF" w:themeFill="background1"/>
            <w:vAlign w:val="center"/>
          </w:tcPr>
          <w:p w14:paraId="235AD36A"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1</w:t>
            </w:r>
          </w:p>
        </w:tc>
        <w:tc>
          <w:tcPr>
            <w:tcW w:w="926" w:type="dxa"/>
            <w:tcBorders>
              <w:bottom w:val="single" w:sz="4" w:space="0" w:color="auto"/>
            </w:tcBorders>
            <w:shd w:val="clear" w:color="auto" w:fill="FFE599" w:themeFill="accent4" w:themeFillTint="66"/>
            <w:vAlign w:val="center"/>
          </w:tcPr>
          <w:p w14:paraId="6E6D4BD1"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Moyenne</w:t>
            </w:r>
          </w:p>
        </w:tc>
        <w:tc>
          <w:tcPr>
            <w:tcW w:w="486" w:type="dxa"/>
            <w:tcBorders>
              <w:bottom w:val="single" w:sz="4" w:space="0" w:color="auto"/>
            </w:tcBorders>
            <w:shd w:val="clear" w:color="auto" w:fill="FFE599" w:themeFill="accent4" w:themeFillTint="66"/>
            <w:vAlign w:val="center"/>
          </w:tcPr>
          <w:p w14:paraId="7202879C"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25</w:t>
            </w:r>
          </w:p>
        </w:tc>
      </w:tr>
      <w:tr w:rsidR="00CF05BC" w:rsidRPr="00CF05BC" w14:paraId="5CF27C70" w14:textId="77777777" w:rsidTr="00CF05BC">
        <w:trPr>
          <w:jc w:val="center"/>
        </w:trPr>
        <w:tc>
          <w:tcPr>
            <w:tcW w:w="1229" w:type="dxa"/>
            <w:gridSpan w:val="2"/>
            <w:vMerge/>
            <w:shd w:val="clear" w:color="auto" w:fill="BDD6EE"/>
            <w:vAlign w:val="center"/>
          </w:tcPr>
          <w:p w14:paraId="76AE54BE" w14:textId="77777777" w:rsidR="00DE2EEC" w:rsidRPr="00CF05BC" w:rsidRDefault="00DE2EEC" w:rsidP="001F438D">
            <w:pPr>
              <w:spacing w:after="0" w:line="240" w:lineRule="auto"/>
              <w:jc w:val="center"/>
              <w:rPr>
                <w:rFonts w:ascii="Times New Roman" w:hAnsi="Times New Roman" w:cs="Times New Roman"/>
                <w:sz w:val="18"/>
                <w:szCs w:val="18"/>
              </w:rPr>
            </w:pPr>
          </w:p>
        </w:tc>
        <w:tc>
          <w:tcPr>
            <w:tcW w:w="1306" w:type="dxa"/>
            <w:gridSpan w:val="3"/>
            <w:vMerge/>
            <w:vAlign w:val="center"/>
          </w:tcPr>
          <w:p w14:paraId="18F5EF5E" w14:textId="77777777" w:rsidR="00DE2EEC" w:rsidRPr="00CF05BC" w:rsidRDefault="00DE2EEC" w:rsidP="001F438D">
            <w:pPr>
              <w:spacing w:after="0" w:line="240" w:lineRule="auto"/>
              <w:jc w:val="center"/>
              <w:rPr>
                <w:rFonts w:ascii="Times New Roman" w:hAnsi="Times New Roman" w:cs="Times New Roman"/>
                <w:sz w:val="14"/>
                <w:szCs w:val="14"/>
              </w:rPr>
            </w:pPr>
          </w:p>
        </w:tc>
        <w:tc>
          <w:tcPr>
            <w:tcW w:w="3402" w:type="dxa"/>
            <w:vAlign w:val="center"/>
          </w:tcPr>
          <w:p w14:paraId="2DECA3D2" w14:textId="77777777" w:rsidR="00DE2EEC" w:rsidRPr="00CF05BC" w:rsidRDefault="00DE2EEC" w:rsidP="00CF05BC">
            <w:pPr>
              <w:spacing w:after="0" w:line="240" w:lineRule="auto"/>
              <w:jc w:val="both"/>
              <w:rPr>
                <w:rFonts w:ascii="Times New Roman" w:hAnsi="Times New Roman"/>
                <w:sz w:val="18"/>
                <w:szCs w:val="18"/>
              </w:rPr>
            </w:pPr>
            <w:r w:rsidRPr="00CF05BC">
              <w:rPr>
                <w:rFonts w:ascii="Times New Roman" w:hAnsi="Times New Roman"/>
                <w:sz w:val="18"/>
                <w:szCs w:val="18"/>
              </w:rPr>
              <w:t>Impacts sur la société et la culture</w:t>
            </w:r>
          </w:p>
        </w:tc>
        <w:tc>
          <w:tcPr>
            <w:tcW w:w="993" w:type="dxa"/>
            <w:shd w:val="clear" w:color="auto" w:fill="FFFFFF" w:themeFill="background1"/>
            <w:vAlign w:val="center"/>
          </w:tcPr>
          <w:p w14:paraId="6A556B61"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Forte</w:t>
            </w:r>
          </w:p>
        </w:tc>
        <w:tc>
          <w:tcPr>
            <w:tcW w:w="283" w:type="dxa"/>
            <w:shd w:val="clear" w:color="auto" w:fill="FFFFFF" w:themeFill="background1"/>
            <w:vAlign w:val="center"/>
          </w:tcPr>
          <w:p w14:paraId="6A055C00"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b/>
                <w:sz w:val="18"/>
                <w:szCs w:val="18"/>
              </w:rPr>
              <w:t>5</w:t>
            </w:r>
          </w:p>
        </w:tc>
        <w:tc>
          <w:tcPr>
            <w:tcW w:w="992" w:type="dxa"/>
            <w:shd w:val="clear" w:color="auto" w:fill="FFFFFF" w:themeFill="background1"/>
            <w:vAlign w:val="center"/>
          </w:tcPr>
          <w:p w14:paraId="6AA75E30"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Régionale</w:t>
            </w:r>
          </w:p>
        </w:tc>
        <w:tc>
          <w:tcPr>
            <w:tcW w:w="284" w:type="dxa"/>
            <w:shd w:val="clear" w:color="auto" w:fill="FFFFFF" w:themeFill="background1"/>
            <w:vAlign w:val="center"/>
          </w:tcPr>
          <w:p w14:paraId="31D550BF"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850" w:type="dxa"/>
            <w:tcBorders>
              <w:bottom w:val="single" w:sz="4" w:space="0" w:color="auto"/>
            </w:tcBorders>
            <w:shd w:val="clear" w:color="auto" w:fill="FFFFFF" w:themeFill="background1"/>
          </w:tcPr>
          <w:p w14:paraId="5F878C25"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Longue</w:t>
            </w:r>
          </w:p>
        </w:tc>
        <w:tc>
          <w:tcPr>
            <w:tcW w:w="272" w:type="dxa"/>
            <w:shd w:val="clear" w:color="auto" w:fill="FFFFFF" w:themeFill="background1"/>
          </w:tcPr>
          <w:p w14:paraId="6E1862B2"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tcBorders>
              <w:bottom w:val="single" w:sz="4" w:space="0" w:color="auto"/>
            </w:tcBorders>
            <w:shd w:val="clear" w:color="auto" w:fill="92D050"/>
          </w:tcPr>
          <w:p w14:paraId="388F3F26" w14:textId="77777777" w:rsidR="00DE2EEC" w:rsidRPr="00CF05BC" w:rsidRDefault="00DE2EEC" w:rsidP="001F438D">
            <w:pPr>
              <w:spacing w:after="0"/>
              <w:jc w:val="center"/>
              <w:rPr>
                <w:rFonts w:ascii="Times New Roman" w:hAnsi="Times New Roman" w:cs="Times New Roman"/>
                <w:b/>
                <w:sz w:val="18"/>
                <w:szCs w:val="18"/>
              </w:rPr>
            </w:pPr>
            <w:r w:rsidRPr="00CF05BC">
              <w:rPr>
                <w:rFonts w:ascii="Times New Roman" w:hAnsi="Times New Roman" w:cs="Times New Roman"/>
                <w:b/>
                <w:sz w:val="18"/>
                <w:szCs w:val="18"/>
              </w:rPr>
              <w:t>Majeure</w:t>
            </w:r>
          </w:p>
        </w:tc>
        <w:tc>
          <w:tcPr>
            <w:tcW w:w="486" w:type="dxa"/>
            <w:tcBorders>
              <w:bottom w:val="single" w:sz="4" w:space="0" w:color="auto"/>
            </w:tcBorders>
            <w:shd w:val="clear" w:color="auto" w:fill="92D050"/>
          </w:tcPr>
          <w:p w14:paraId="6A7671A3" w14:textId="77777777" w:rsidR="00DE2EEC" w:rsidRPr="00CF05BC" w:rsidRDefault="00DE2EEC" w:rsidP="001F438D">
            <w:pPr>
              <w:spacing w:after="0"/>
              <w:jc w:val="center"/>
              <w:rPr>
                <w:rFonts w:ascii="Times New Roman" w:hAnsi="Times New Roman" w:cs="Times New Roman"/>
                <w:b/>
                <w:sz w:val="18"/>
                <w:szCs w:val="18"/>
              </w:rPr>
            </w:pPr>
            <w:r w:rsidRPr="00CF05BC">
              <w:rPr>
                <w:rFonts w:ascii="Times New Roman" w:hAnsi="Times New Roman" w:cs="Times New Roman"/>
                <w:b/>
                <w:sz w:val="18"/>
                <w:szCs w:val="18"/>
              </w:rPr>
              <w:t>125</w:t>
            </w:r>
          </w:p>
        </w:tc>
      </w:tr>
      <w:tr w:rsidR="00DE2EEC" w:rsidRPr="00CF05BC" w14:paraId="59CAAD2A" w14:textId="77777777" w:rsidTr="00CF05BC">
        <w:trPr>
          <w:gridBefore w:val="1"/>
          <w:gridAfter w:val="10"/>
          <w:wBefore w:w="614" w:type="dxa"/>
          <w:wAfter w:w="8848" w:type="dxa"/>
          <w:trHeight w:val="73"/>
          <w:jc w:val="center"/>
        </w:trPr>
        <w:tc>
          <w:tcPr>
            <w:tcW w:w="1561" w:type="dxa"/>
            <w:gridSpan w:val="3"/>
            <w:shd w:val="clear" w:color="auto" w:fill="002060"/>
            <w:vAlign w:val="center"/>
          </w:tcPr>
          <w:p w14:paraId="62D9D4EF" w14:textId="77777777" w:rsidR="00DE2EEC" w:rsidRPr="00CF05BC" w:rsidRDefault="00DE2EEC" w:rsidP="00CF05BC">
            <w:pPr>
              <w:spacing w:after="0" w:line="240" w:lineRule="auto"/>
              <w:jc w:val="center"/>
              <w:rPr>
                <w:rFonts w:ascii="Times New Roman" w:hAnsi="Times New Roman" w:cs="Times New Roman"/>
                <w:b/>
                <w:sz w:val="4"/>
                <w:szCs w:val="4"/>
              </w:rPr>
            </w:pPr>
          </w:p>
        </w:tc>
      </w:tr>
      <w:tr w:rsidR="00CF05BC" w:rsidRPr="00CF05BC" w14:paraId="6DB2BFF8" w14:textId="77777777" w:rsidTr="00CF05BC">
        <w:trPr>
          <w:jc w:val="center"/>
        </w:trPr>
        <w:tc>
          <w:tcPr>
            <w:tcW w:w="1229" w:type="dxa"/>
            <w:gridSpan w:val="2"/>
            <w:vMerge w:val="restart"/>
            <w:shd w:val="clear" w:color="auto" w:fill="BDD6EE"/>
            <w:vAlign w:val="center"/>
          </w:tcPr>
          <w:p w14:paraId="4F620404" w14:textId="61DB844B" w:rsidR="00DE2EEC" w:rsidRPr="00CF05BC" w:rsidRDefault="00CF05BC" w:rsidP="00CF05BC">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Exploitation</w:t>
            </w:r>
          </w:p>
        </w:tc>
        <w:tc>
          <w:tcPr>
            <w:tcW w:w="1306" w:type="dxa"/>
            <w:gridSpan w:val="3"/>
            <w:vMerge w:val="restart"/>
            <w:vAlign w:val="center"/>
          </w:tcPr>
          <w:p w14:paraId="7E40EC89" w14:textId="77777777" w:rsidR="00DE2EEC" w:rsidRPr="00CF05BC" w:rsidRDefault="00DE2EEC" w:rsidP="001F438D">
            <w:pPr>
              <w:spacing w:after="0" w:line="240" w:lineRule="auto"/>
              <w:jc w:val="center"/>
              <w:rPr>
                <w:rFonts w:ascii="Times New Roman" w:hAnsi="Times New Roman" w:cs="Times New Roman"/>
                <w:b/>
                <w:sz w:val="14"/>
                <w:szCs w:val="14"/>
              </w:rPr>
            </w:pPr>
            <w:r w:rsidRPr="00CF05BC">
              <w:rPr>
                <w:rFonts w:ascii="Times New Roman" w:eastAsia="MS Gothic" w:hAnsi="Times New Roman" w:cs="Times New Roman"/>
                <w:b/>
                <w:sz w:val="14"/>
                <w:szCs w:val="14"/>
              </w:rPr>
              <w:t>SOCIO-ECONOMIQUE</w:t>
            </w:r>
          </w:p>
        </w:tc>
        <w:tc>
          <w:tcPr>
            <w:tcW w:w="3402" w:type="dxa"/>
            <w:vAlign w:val="center"/>
          </w:tcPr>
          <w:p w14:paraId="1BBF30DE" w14:textId="77777777" w:rsidR="00DE2EEC" w:rsidRPr="00CF05BC" w:rsidRDefault="00DE2EEC" w:rsidP="00CF05BC">
            <w:pPr>
              <w:spacing w:after="0" w:line="240" w:lineRule="auto"/>
              <w:jc w:val="both"/>
              <w:rPr>
                <w:rFonts w:ascii="Times New Roman" w:hAnsi="Times New Roman"/>
                <w:sz w:val="18"/>
                <w:szCs w:val="18"/>
              </w:rPr>
            </w:pPr>
            <w:r w:rsidRPr="00CF05BC">
              <w:rPr>
                <w:rFonts w:ascii="Times New Roman" w:hAnsi="Times New Roman"/>
                <w:sz w:val="18"/>
                <w:szCs w:val="18"/>
              </w:rPr>
              <w:t>Atténuations significativement des déficits d’approvisionnement en eau potable.</w:t>
            </w:r>
          </w:p>
        </w:tc>
        <w:tc>
          <w:tcPr>
            <w:tcW w:w="993" w:type="dxa"/>
            <w:shd w:val="clear" w:color="auto" w:fill="FFFFFF" w:themeFill="background1"/>
            <w:vAlign w:val="center"/>
          </w:tcPr>
          <w:p w14:paraId="10C27A1C"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Forte</w:t>
            </w:r>
          </w:p>
        </w:tc>
        <w:tc>
          <w:tcPr>
            <w:tcW w:w="283" w:type="dxa"/>
            <w:shd w:val="clear" w:color="auto" w:fill="FFFFFF" w:themeFill="background1"/>
            <w:vAlign w:val="center"/>
          </w:tcPr>
          <w:p w14:paraId="0FD34643"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92" w:type="dxa"/>
            <w:shd w:val="clear" w:color="auto" w:fill="FFFFFF" w:themeFill="background1"/>
            <w:vAlign w:val="center"/>
          </w:tcPr>
          <w:p w14:paraId="373B33C2"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Locale</w:t>
            </w:r>
          </w:p>
        </w:tc>
        <w:tc>
          <w:tcPr>
            <w:tcW w:w="284" w:type="dxa"/>
            <w:shd w:val="clear" w:color="auto" w:fill="FFFFFF" w:themeFill="background1"/>
            <w:vAlign w:val="center"/>
          </w:tcPr>
          <w:p w14:paraId="753D74E3"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850" w:type="dxa"/>
            <w:shd w:val="clear" w:color="auto" w:fill="FFFFFF" w:themeFill="background1"/>
            <w:vAlign w:val="center"/>
          </w:tcPr>
          <w:p w14:paraId="51BA1962"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Longue</w:t>
            </w:r>
          </w:p>
        </w:tc>
        <w:tc>
          <w:tcPr>
            <w:tcW w:w="272" w:type="dxa"/>
            <w:shd w:val="clear" w:color="auto" w:fill="FFFFFF" w:themeFill="background1"/>
            <w:vAlign w:val="center"/>
          </w:tcPr>
          <w:p w14:paraId="6B6C943F"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shd w:val="clear" w:color="auto" w:fill="92D050"/>
            <w:vAlign w:val="center"/>
          </w:tcPr>
          <w:p w14:paraId="3F803850"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Majeure</w:t>
            </w:r>
          </w:p>
        </w:tc>
        <w:tc>
          <w:tcPr>
            <w:tcW w:w="486" w:type="dxa"/>
            <w:shd w:val="clear" w:color="auto" w:fill="92D050"/>
            <w:vAlign w:val="center"/>
          </w:tcPr>
          <w:p w14:paraId="34FD1F9E"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125</w:t>
            </w:r>
          </w:p>
        </w:tc>
      </w:tr>
      <w:tr w:rsidR="00CF05BC" w:rsidRPr="00CF05BC" w14:paraId="7A3EA0E6" w14:textId="77777777" w:rsidTr="00CF05BC">
        <w:trPr>
          <w:jc w:val="center"/>
        </w:trPr>
        <w:tc>
          <w:tcPr>
            <w:tcW w:w="1229" w:type="dxa"/>
            <w:gridSpan w:val="2"/>
            <w:vMerge/>
            <w:shd w:val="clear" w:color="auto" w:fill="BDD6EE"/>
          </w:tcPr>
          <w:p w14:paraId="7D7B898C" w14:textId="77777777" w:rsidR="00DE2EEC" w:rsidRPr="00CF05BC" w:rsidRDefault="00DE2EEC" w:rsidP="001F438D">
            <w:pPr>
              <w:spacing w:after="0" w:line="240" w:lineRule="auto"/>
              <w:jc w:val="both"/>
              <w:rPr>
                <w:rFonts w:ascii="Times New Roman" w:hAnsi="Times New Roman" w:cs="Times New Roman"/>
                <w:sz w:val="18"/>
                <w:szCs w:val="18"/>
              </w:rPr>
            </w:pPr>
          </w:p>
        </w:tc>
        <w:tc>
          <w:tcPr>
            <w:tcW w:w="1306" w:type="dxa"/>
            <w:gridSpan w:val="3"/>
            <w:vMerge/>
          </w:tcPr>
          <w:p w14:paraId="0758B4D4" w14:textId="77777777" w:rsidR="00DE2EEC" w:rsidRPr="00CF05BC" w:rsidRDefault="00DE2EEC" w:rsidP="001F438D">
            <w:pPr>
              <w:spacing w:after="0" w:line="240" w:lineRule="auto"/>
              <w:jc w:val="both"/>
              <w:rPr>
                <w:rFonts w:ascii="Times New Roman" w:hAnsi="Times New Roman" w:cs="Times New Roman"/>
                <w:b/>
                <w:sz w:val="18"/>
                <w:szCs w:val="18"/>
              </w:rPr>
            </w:pPr>
          </w:p>
        </w:tc>
        <w:tc>
          <w:tcPr>
            <w:tcW w:w="3402" w:type="dxa"/>
            <w:vAlign w:val="center"/>
          </w:tcPr>
          <w:p w14:paraId="711DCAF5" w14:textId="77777777" w:rsidR="00DE2EEC" w:rsidRPr="00CF05BC" w:rsidRDefault="00DE2EEC" w:rsidP="00CF05BC">
            <w:pPr>
              <w:spacing w:after="0" w:line="240" w:lineRule="auto"/>
              <w:jc w:val="both"/>
              <w:rPr>
                <w:rFonts w:ascii="Times New Roman" w:hAnsi="Times New Roman"/>
                <w:sz w:val="18"/>
                <w:szCs w:val="18"/>
              </w:rPr>
            </w:pPr>
            <w:r w:rsidRPr="00CF05BC">
              <w:rPr>
                <w:rFonts w:ascii="Times New Roman" w:hAnsi="Times New Roman"/>
                <w:sz w:val="18"/>
                <w:szCs w:val="18"/>
              </w:rPr>
              <w:t>Réduction de la prévalence des maladies d’origines hydriques</w:t>
            </w:r>
          </w:p>
        </w:tc>
        <w:tc>
          <w:tcPr>
            <w:tcW w:w="993" w:type="dxa"/>
            <w:vMerge w:val="restart"/>
            <w:shd w:val="clear" w:color="auto" w:fill="FFFFFF" w:themeFill="background1"/>
            <w:vAlign w:val="center"/>
          </w:tcPr>
          <w:p w14:paraId="1EFFFDB6"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Forte</w:t>
            </w:r>
          </w:p>
        </w:tc>
        <w:tc>
          <w:tcPr>
            <w:tcW w:w="283" w:type="dxa"/>
            <w:vMerge w:val="restart"/>
            <w:shd w:val="clear" w:color="auto" w:fill="FFFFFF" w:themeFill="background1"/>
            <w:vAlign w:val="center"/>
          </w:tcPr>
          <w:p w14:paraId="5DB4E763"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92" w:type="dxa"/>
            <w:vMerge w:val="restart"/>
            <w:shd w:val="clear" w:color="auto" w:fill="FFFFFF" w:themeFill="background1"/>
            <w:vAlign w:val="center"/>
          </w:tcPr>
          <w:p w14:paraId="001DAA9E"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Locale</w:t>
            </w:r>
          </w:p>
        </w:tc>
        <w:tc>
          <w:tcPr>
            <w:tcW w:w="284" w:type="dxa"/>
            <w:vMerge w:val="restart"/>
            <w:shd w:val="clear" w:color="auto" w:fill="FFFFFF" w:themeFill="background1"/>
            <w:vAlign w:val="center"/>
          </w:tcPr>
          <w:p w14:paraId="0D272739"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850" w:type="dxa"/>
            <w:vMerge w:val="restart"/>
            <w:shd w:val="clear" w:color="auto" w:fill="FFFFFF" w:themeFill="background1"/>
            <w:vAlign w:val="center"/>
          </w:tcPr>
          <w:p w14:paraId="3218758C"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Longue</w:t>
            </w:r>
          </w:p>
        </w:tc>
        <w:tc>
          <w:tcPr>
            <w:tcW w:w="272" w:type="dxa"/>
            <w:vMerge w:val="restart"/>
            <w:shd w:val="clear" w:color="auto" w:fill="FFFFFF" w:themeFill="background1"/>
            <w:vAlign w:val="center"/>
          </w:tcPr>
          <w:p w14:paraId="6F625AC8"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vMerge w:val="restart"/>
            <w:shd w:val="clear" w:color="auto" w:fill="92D050"/>
            <w:vAlign w:val="center"/>
          </w:tcPr>
          <w:p w14:paraId="2B41A0EF"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Majeure</w:t>
            </w:r>
          </w:p>
        </w:tc>
        <w:tc>
          <w:tcPr>
            <w:tcW w:w="486" w:type="dxa"/>
            <w:vMerge w:val="restart"/>
            <w:shd w:val="clear" w:color="auto" w:fill="92D050"/>
            <w:vAlign w:val="center"/>
          </w:tcPr>
          <w:p w14:paraId="0FC7ACD8"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75</w:t>
            </w:r>
          </w:p>
        </w:tc>
      </w:tr>
      <w:tr w:rsidR="00CF05BC" w:rsidRPr="00CF05BC" w14:paraId="70E1B66C" w14:textId="77777777" w:rsidTr="00CF05BC">
        <w:trPr>
          <w:jc w:val="center"/>
        </w:trPr>
        <w:tc>
          <w:tcPr>
            <w:tcW w:w="1229" w:type="dxa"/>
            <w:gridSpan w:val="2"/>
            <w:vMerge/>
            <w:shd w:val="clear" w:color="auto" w:fill="BDD6EE"/>
          </w:tcPr>
          <w:p w14:paraId="4FAF8DDE" w14:textId="77777777" w:rsidR="00DE2EEC" w:rsidRPr="00CF05BC" w:rsidRDefault="00DE2EEC" w:rsidP="001F438D">
            <w:pPr>
              <w:spacing w:after="0" w:line="240" w:lineRule="auto"/>
              <w:jc w:val="both"/>
              <w:rPr>
                <w:rFonts w:ascii="Times New Roman" w:hAnsi="Times New Roman" w:cs="Times New Roman"/>
                <w:sz w:val="18"/>
                <w:szCs w:val="18"/>
              </w:rPr>
            </w:pPr>
          </w:p>
        </w:tc>
        <w:tc>
          <w:tcPr>
            <w:tcW w:w="1306" w:type="dxa"/>
            <w:gridSpan w:val="3"/>
            <w:vMerge/>
          </w:tcPr>
          <w:p w14:paraId="1CE2504C" w14:textId="77777777" w:rsidR="00DE2EEC" w:rsidRPr="00CF05BC" w:rsidRDefault="00DE2EEC" w:rsidP="001F438D">
            <w:pPr>
              <w:spacing w:after="0" w:line="240" w:lineRule="auto"/>
              <w:jc w:val="both"/>
              <w:rPr>
                <w:rFonts w:ascii="Times New Roman" w:hAnsi="Times New Roman" w:cs="Times New Roman"/>
                <w:b/>
                <w:sz w:val="18"/>
                <w:szCs w:val="18"/>
              </w:rPr>
            </w:pPr>
          </w:p>
        </w:tc>
        <w:tc>
          <w:tcPr>
            <w:tcW w:w="3402" w:type="dxa"/>
          </w:tcPr>
          <w:p w14:paraId="312F3480" w14:textId="77777777" w:rsidR="00DE2EEC" w:rsidRPr="00CF05BC" w:rsidRDefault="00DE2EEC" w:rsidP="00CF05BC">
            <w:pPr>
              <w:spacing w:after="0" w:line="240" w:lineRule="auto"/>
              <w:jc w:val="both"/>
              <w:rPr>
                <w:rFonts w:ascii="Times New Roman" w:hAnsi="Times New Roman"/>
                <w:sz w:val="18"/>
                <w:szCs w:val="18"/>
              </w:rPr>
            </w:pPr>
            <w:r w:rsidRPr="00CF05BC">
              <w:rPr>
                <w:rFonts w:ascii="Times New Roman" w:hAnsi="Times New Roman"/>
                <w:sz w:val="18"/>
                <w:szCs w:val="18"/>
              </w:rPr>
              <w:t>Réduction des déplacements des populations en quête d’eau potable</w:t>
            </w:r>
          </w:p>
        </w:tc>
        <w:tc>
          <w:tcPr>
            <w:tcW w:w="993" w:type="dxa"/>
            <w:vMerge/>
            <w:shd w:val="clear" w:color="auto" w:fill="FFFFFF" w:themeFill="background1"/>
            <w:vAlign w:val="center"/>
          </w:tcPr>
          <w:p w14:paraId="7AFDD183" w14:textId="77777777" w:rsidR="00DE2EEC" w:rsidRPr="00CF05BC" w:rsidRDefault="00DE2EEC" w:rsidP="001F438D">
            <w:pPr>
              <w:spacing w:after="0" w:line="240" w:lineRule="auto"/>
              <w:jc w:val="center"/>
              <w:rPr>
                <w:rFonts w:ascii="Times New Roman" w:hAnsi="Times New Roman" w:cs="Times New Roman"/>
                <w:sz w:val="18"/>
                <w:szCs w:val="18"/>
              </w:rPr>
            </w:pPr>
          </w:p>
        </w:tc>
        <w:tc>
          <w:tcPr>
            <w:tcW w:w="283" w:type="dxa"/>
            <w:vMerge/>
            <w:shd w:val="clear" w:color="auto" w:fill="FFFFFF" w:themeFill="background1"/>
            <w:vAlign w:val="center"/>
          </w:tcPr>
          <w:p w14:paraId="765B8593"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992" w:type="dxa"/>
            <w:vMerge/>
            <w:shd w:val="clear" w:color="auto" w:fill="FFFFFF" w:themeFill="background1"/>
            <w:vAlign w:val="center"/>
          </w:tcPr>
          <w:p w14:paraId="30204354" w14:textId="77777777" w:rsidR="00DE2EEC" w:rsidRPr="00CF05BC" w:rsidRDefault="00DE2EEC" w:rsidP="001F438D">
            <w:pPr>
              <w:spacing w:after="0" w:line="240" w:lineRule="auto"/>
              <w:jc w:val="center"/>
              <w:rPr>
                <w:rFonts w:ascii="Times New Roman" w:hAnsi="Times New Roman" w:cs="Times New Roman"/>
                <w:sz w:val="18"/>
                <w:szCs w:val="18"/>
              </w:rPr>
            </w:pPr>
          </w:p>
        </w:tc>
        <w:tc>
          <w:tcPr>
            <w:tcW w:w="284" w:type="dxa"/>
            <w:vMerge/>
            <w:shd w:val="clear" w:color="auto" w:fill="FFFFFF" w:themeFill="background1"/>
            <w:vAlign w:val="center"/>
          </w:tcPr>
          <w:p w14:paraId="60C3A8C8"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850" w:type="dxa"/>
            <w:vMerge/>
            <w:shd w:val="clear" w:color="auto" w:fill="FFFFFF" w:themeFill="background1"/>
            <w:vAlign w:val="center"/>
          </w:tcPr>
          <w:p w14:paraId="4D2EF47F" w14:textId="77777777" w:rsidR="00DE2EEC" w:rsidRPr="00CF05BC" w:rsidRDefault="00DE2EEC" w:rsidP="001F438D">
            <w:pPr>
              <w:spacing w:after="0" w:line="240" w:lineRule="auto"/>
              <w:jc w:val="center"/>
              <w:rPr>
                <w:rFonts w:ascii="Times New Roman" w:hAnsi="Times New Roman" w:cs="Times New Roman"/>
                <w:sz w:val="18"/>
                <w:szCs w:val="18"/>
              </w:rPr>
            </w:pPr>
          </w:p>
        </w:tc>
        <w:tc>
          <w:tcPr>
            <w:tcW w:w="272" w:type="dxa"/>
            <w:vMerge/>
            <w:shd w:val="clear" w:color="auto" w:fill="FFFFFF" w:themeFill="background1"/>
            <w:vAlign w:val="center"/>
          </w:tcPr>
          <w:p w14:paraId="1D667EEF"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926" w:type="dxa"/>
            <w:vMerge/>
            <w:shd w:val="clear" w:color="auto" w:fill="92D050"/>
            <w:vAlign w:val="center"/>
          </w:tcPr>
          <w:p w14:paraId="002065A7"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486" w:type="dxa"/>
            <w:vMerge/>
            <w:shd w:val="clear" w:color="auto" w:fill="92D050"/>
            <w:vAlign w:val="center"/>
          </w:tcPr>
          <w:p w14:paraId="75E86E70" w14:textId="77777777" w:rsidR="00DE2EEC" w:rsidRPr="00CF05BC" w:rsidRDefault="00DE2EEC" w:rsidP="001F438D">
            <w:pPr>
              <w:spacing w:after="0" w:line="240" w:lineRule="auto"/>
              <w:jc w:val="center"/>
              <w:rPr>
                <w:rFonts w:ascii="Times New Roman" w:hAnsi="Times New Roman" w:cs="Times New Roman"/>
                <w:b/>
                <w:sz w:val="18"/>
                <w:szCs w:val="18"/>
              </w:rPr>
            </w:pPr>
          </w:p>
        </w:tc>
      </w:tr>
      <w:tr w:rsidR="00CF05BC" w:rsidRPr="00CF05BC" w14:paraId="61261888" w14:textId="77777777" w:rsidTr="00CF05BC">
        <w:trPr>
          <w:jc w:val="center"/>
        </w:trPr>
        <w:tc>
          <w:tcPr>
            <w:tcW w:w="1229" w:type="dxa"/>
            <w:gridSpan w:val="2"/>
            <w:vMerge/>
            <w:shd w:val="clear" w:color="auto" w:fill="BDD6EE"/>
          </w:tcPr>
          <w:p w14:paraId="1E203F81" w14:textId="77777777" w:rsidR="00DE2EEC" w:rsidRPr="00CF05BC" w:rsidRDefault="00DE2EEC" w:rsidP="001F438D">
            <w:pPr>
              <w:spacing w:after="0" w:line="240" w:lineRule="auto"/>
              <w:jc w:val="both"/>
              <w:rPr>
                <w:rFonts w:ascii="Times New Roman" w:hAnsi="Times New Roman" w:cs="Times New Roman"/>
                <w:sz w:val="18"/>
                <w:szCs w:val="18"/>
              </w:rPr>
            </w:pPr>
          </w:p>
        </w:tc>
        <w:tc>
          <w:tcPr>
            <w:tcW w:w="1306" w:type="dxa"/>
            <w:gridSpan w:val="3"/>
            <w:vMerge/>
          </w:tcPr>
          <w:p w14:paraId="5630EB7D" w14:textId="77777777" w:rsidR="00DE2EEC" w:rsidRPr="00CF05BC" w:rsidRDefault="00DE2EEC" w:rsidP="001F438D">
            <w:pPr>
              <w:tabs>
                <w:tab w:val="left" w:pos="2193"/>
              </w:tabs>
              <w:spacing w:after="0" w:line="240" w:lineRule="auto"/>
              <w:jc w:val="both"/>
              <w:rPr>
                <w:rFonts w:ascii="Times New Roman" w:hAnsi="Times New Roman" w:cs="Times New Roman"/>
                <w:b/>
                <w:sz w:val="18"/>
                <w:szCs w:val="18"/>
              </w:rPr>
            </w:pPr>
          </w:p>
        </w:tc>
        <w:tc>
          <w:tcPr>
            <w:tcW w:w="3402" w:type="dxa"/>
          </w:tcPr>
          <w:p w14:paraId="2DC6FA05" w14:textId="77777777" w:rsidR="00DE2EEC" w:rsidRPr="00CF05BC" w:rsidRDefault="00DE2EEC" w:rsidP="00CF05BC">
            <w:pPr>
              <w:spacing w:after="0" w:line="240" w:lineRule="auto"/>
              <w:jc w:val="both"/>
              <w:rPr>
                <w:rFonts w:ascii="Times New Roman" w:hAnsi="Times New Roman"/>
                <w:sz w:val="18"/>
                <w:szCs w:val="18"/>
              </w:rPr>
            </w:pPr>
            <w:r w:rsidRPr="00CF05BC">
              <w:rPr>
                <w:rFonts w:ascii="Times New Roman" w:hAnsi="Times New Roman"/>
                <w:sz w:val="18"/>
                <w:szCs w:val="18"/>
              </w:rPr>
              <w:t>Diminution des risques d’accident corporel dus au transport de l’eau sur de longues distances et à des heures matinales ou tardives</w:t>
            </w:r>
          </w:p>
        </w:tc>
        <w:tc>
          <w:tcPr>
            <w:tcW w:w="993" w:type="dxa"/>
            <w:vMerge/>
            <w:shd w:val="clear" w:color="auto" w:fill="FFFFFF" w:themeFill="background1"/>
            <w:vAlign w:val="center"/>
          </w:tcPr>
          <w:p w14:paraId="457262F7" w14:textId="77777777" w:rsidR="00DE2EEC" w:rsidRPr="00CF05BC" w:rsidRDefault="00DE2EEC" w:rsidP="001F438D">
            <w:pPr>
              <w:spacing w:after="0" w:line="240" w:lineRule="auto"/>
              <w:jc w:val="center"/>
              <w:rPr>
                <w:rFonts w:ascii="Times New Roman" w:hAnsi="Times New Roman" w:cs="Times New Roman"/>
                <w:sz w:val="18"/>
                <w:szCs w:val="18"/>
              </w:rPr>
            </w:pPr>
          </w:p>
        </w:tc>
        <w:tc>
          <w:tcPr>
            <w:tcW w:w="283" w:type="dxa"/>
            <w:vMerge/>
            <w:shd w:val="clear" w:color="auto" w:fill="FFFFFF" w:themeFill="background1"/>
            <w:vAlign w:val="center"/>
          </w:tcPr>
          <w:p w14:paraId="504B6CB4"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992" w:type="dxa"/>
            <w:vMerge/>
            <w:shd w:val="clear" w:color="auto" w:fill="FFFFFF" w:themeFill="background1"/>
            <w:vAlign w:val="center"/>
          </w:tcPr>
          <w:p w14:paraId="78962076" w14:textId="77777777" w:rsidR="00DE2EEC" w:rsidRPr="00CF05BC" w:rsidRDefault="00DE2EEC" w:rsidP="001F438D">
            <w:pPr>
              <w:spacing w:after="0" w:line="240" w:lineRule="auto"/>
              <w:jc w:val="center"/>
              <w:rPr>
                <w:rFonts w:ascii="Times New Roman" w:hAnsi="Times New Roman" w:cs="Times New Roman"/>
                <w:sz w:val="18"/>
                <w:szCs w:val="18"/>
              </w:rPr>
            </w:pPr>
          </w:p>
        </w:tc>
        <w:tc>
          <w:tcPr>
            <w:tcW w:w="284" w:type="dxa"/>
            <w:vMerge/>
            <w:shd w:val="clear" w:color="auto" w:fill="FFFFFF" w:themeFill="background1"/>
            <w:vAlign w:val="center"/>
          </w:tcPr>
          <w:p w14:paraId="32683E5D"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850" w:type="dxa"/>
            <w:vMerge/>
            <w:shd w:val="clear" w:color="auto" w:fill="FFFFFF" w:themeFill="background1"/>
            <w:vAlign w:val="center"/>
          </w:tcPr>
          <w:p w14:paraId="642D340C" w14:textId="77777777" w:rsidR="00DE2EEC" w:rsidRPr="00CF05BC" w:rsidRDefault="00DE2EEC" w:rsidP="001F438D">
            <w:pPr>
              <w:spacing w:after="0" w:line="240" w:lineRule="auto"/>
              <w:jc w:val="center"/>
              <w:rPr>
                <w:rFonts w:ascii="Times New Roman" w:hAnsi="Times New Roman" w:cs="Times New Roman"/>
                <w:sz w:val="18"/>
                <w:szCs w:val="18"/>
              </w:rPr>
            </w:pPr>
          </w:p>
        </w:tc>
        <w:tc>
          <w:tcPr>
            <w:tcW w:w="272" w:type="dxa"/>
            <w:vMerge/>
            <w:shd w:val="clear" w:color="auto" w:fill="FFFFFF" w:themeFill="background1"/>
            <w:vAlign w:val="center"/>
          </w:tcPr>
          <w:p w14:paraId="3532AE64"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926" w:type="dxa"/>
            <w:vMerge/>
            <w:shd w:val="clear" w:color="auto" w:fill="92D050"/>
            <w:vAlign w:val="center"/>
          </w:tcPr>
          <w:p w14:paraId="7458F9BB"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486" w:type="dxa"/>
            <w:vMerge/>
            <w:shd w:val="clear" w:color="auto" w:fill="92D050"/>
            <w:vAlign w:val="center"/>
          </w:tcPr>
          <w:p w14:paraId="14717F1C" w14:textId="77777777" w:rsidR="00DE2EEC" w:rsidRPr="00CF05BC" w:rsidRDefault="00DE2EEC" w:rsidP="001F438D">
            <w:pPr>
              <w:spacing w:after="0" w:line="240" w:lineRule="auto"/>
              <w:jc w:val="center"/>
              <w:rPr>
                <w:rFonts w:ascii="Times New Roman" w:hAnsi="Times New Roman" w:cs="Times New Roman"/>
                <w:b/>
                <w:sz w:val="18"/>
                <w:szCs w:val="18"/>
              </w:rPr>
            </w:pPr>
          </w:p>
        </w:tc>
      </w:tr>
      <w:tr w:rsidR="00CF05BC" w:rsidRPr="00CF05BC" w14:paraId="0E796F5E" w14:textId="77777777" w:rsidTr="00CF05BC">
        <w:trPr>
          <w:jc w:val="center"/>
        </w:trPr>
        <w:tc>
          <w:tcPr>
            <w:tcW w:w="1229" w:type="dxa"/>
            <w:gridSpan w:val="2"/>
            <w:vMerge/>
            <w:shd w:val="clear" w:color="auto" w:fill="BDD6EE"/>
          </w:tcPr>
          <w:p w14:paraId="0D87FE90" w14:textId="77777777" w:rsidR="00DE2EEC" w:rsidRPr="00CF05BC" w:rsidRDefault="00DE2EEC" w:rsidP="001F438D">
            <w:pPr>
              <w:spacing w:after="0" w:line="240" w:lineRule="auto"/>
              <w:jc w:val="both"/>
              <w:rPr>
                <w:rFonts w:ascii="Times New Roman" w:hAnsi="Times New Roman" w:cs="Times New Roman"/>
                <w:sz w:val="18"/>
                <w:szCs w:val="18"/>
              </w:rPr>
            </w:pPr>
          </w:p>
        </w:tc>
        <w:tc>
          <w:tcPr>
            <w:tcW w:w="1306" w:type="dxa"/>
            <w:gridSpan w:val="3"/>
            <w:vMerge/>
          </w:tcPr>
          <w:p w14:paraId="353D9608" w14:textId="77777777" w:rsidR="00DE2EEC" w:rsidRPr="00CF05BC" w:rsidRDefault="00DE2EEC" w:rsidP="001F438D">
            <w:pPr>
              <w:spacing w:after="0" w:line="240" w:lineRule="auto"/>
              <w:jc w:val="both"/>
              <w:rPr>
                <w:rFonts w:ascii="Times New Roman" w:hAnsi="Times New Roman" w:cs="Times New Roman"/>
                <w:b/>
                <w:sz w:val="18"/>
                <w:szCs w:val="18"/>
              </w:rPr>
            </w:pPr>
          </w:p>
        </w:tc>
        <w:tc>
          <w:tcPr>
            <w:tcW w:w="3402" w:type="dxa"/>
          </w:tcPr>
          <w:p w14:paraId="16B181D5" w14:textId="77777777" w:rsidR="00DE2EEC" w:rsidRPr="00CF05BC" w:rsidRDefault="00DE2EEC" w:rsidP="00CF05BC">
            <w:pPr>
              <w:spacing w:after="0" w:line="240" w:lineRule="auto"/>
              <w:jc w:val="both"/>
              <w:rPr>
                <w:rFonts w:ascii="Times New Roman" w:hAnsi="Times New Roman"/>
                <w:sz w:val="18"/>
                <w:szCs w:val="18"/>
              </w:rPr>
            </w:pPr>
            <w:r w:rsidRPr="00CF05BC">
              <w:rPr>
                <w:rFonts w:ascii="Times New Roman" w:hAnsi="Times New Roman"/>
                <w:sz w:val="18"/>
                <w:szCs w:val="18"/>
              </w:rPr>
              <w:t>Amélioration du cadre et des conditions de vie des populations mais aussi à une dynamique peuplement des secteurs ou des quartiers</w:t>
            </w:r>
          </w:p>
        </w:tc>
        <w:tc>
          <w:tcPr>
            <w:tcW w:w="993" w:type="dxa"/>
            <w:vMerge w:val="restart"/>
            <w:shd w:val="clear" w:color="auto" w:fill="FFFFFF" w:themeFill="background1"/>
            <w:vAlign w:val="center"/>
          </w:tcPr>
          <w:p w14:paraId="32CE8273"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Moyenne</w:t>
            </w:r>
          </w:p>
        </w:tc>
        <w:tc>
          <w:tcPr>
            <w:tcW w:w="283" w:type="dxa"/>
            <w:vMerge w:val="restart"/>
            <w:shd w:val="clear" w:color="auto" w:fill="FFFFFF" w:themeFill="background1"/>
            <w:vAlign w:val="center"/>
          </w:tcPr>
          <w:p w14:paraId="376F46DA"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992" w:type="dxa"/>
            <w:vMerge w:val="restart"/>
            <w:shd w:val="clear" w:color="auto" w:fill="FFFFFF" w:themeFill="background1"/>
            <w:vAlign w:val="center"/>
          </w:tcPr>
          <w:p w14:paraId="42FDE134"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Locale</w:t>
            </w:r>
          </w:p>
        </w:tc>
        <w:tc>
          <w:tcPr>
            <w:tcW w:w="284" w:type="dxa"/>
            <w:vMerge w:val="restart"/>
            <w:shd w:val="clear" w:color="auto" w:fill="FFFFFF" w:themeFill="background1"/>
            <w:vAlign w:val="center"/>
          </w:tcPr>
          <w:p w14:paraId="20B550B9"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850" w:type="dxa"/>
            <w:vMerge w:val="restart"/>
            <w:shd w:val="clear" w:color="auto" w:fill="FFFFFF" w:themeFill="background1"/>
            <w:vAlign w:val="center"/>
          </w:tcPr>
          <w:p w14:paraId="66E691F6"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Longue</w:t>
            </w:r>
          </w:p>
        </w:tc>
        <w:tc>
          <w:tcPr>
            <w:tcW w:w="272" w:type="dxa"/>
            <w:vMerge w:val="restart"/>
            <w:shd w:val="clear" w:color="auto" w:fill="FFFFFF" w:themeFill="background1"/>
            <w:vAlign w:val="center"/>
          </w:tcPr>
          <w:p w14:paraId="367A7285"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vMerge w:val="restart"/>
            <w:shd w:val="clear" w:color="auto" w:fill="FFE599" w:themeFill="accent4" w:themeFillTint="66"/>
            <w:vAlign w:val="center"/>
          </w:tcPr>
          <w:p w14:paraId="12881E3A"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Moyenne</w:t>
            </w:r>
          </w:p>
        </w:tc>
        <w:tc>
          <w:tcPr>
            <w:tcW w:w="486" w:type="dxa"/>
            <w:vMerge w:val="restart"/>
            <w:shd w:val="clear" w:color="auto" w:fill="FFE599" w:themeFill="accent4" w:themeFillTint="66"/>
            <w:vAlign w:val="center"/>
          </w:tcPr>
          <w:p w14:paraId="0AFC5C9B"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45</w:t>
            </w:r>
          </w:p>
        </w:tc>
      </w:tr>
      <w:tr w:rsidR="00CF05BC" w:rsidRPr="00CF05BC" w14:paraId="25F2C9A9" w14:textId="77777777" w:rsidTr="00CF05BC">
        <w:trPr>
          <w:jc w:val="center"/>
        </w:trPr>
        <w:tc>
          <w:tcPr>
            <w:tcW w:w="1229" w:type="dxa"/>
            <w:gridSpan w:val="2"/>
            <w:vMerge/>
            <w:shd w:val="clear" w:color="auto" w:fill="BDD6EE"/>
          </w:tcPr>
          <w:p w14:paraId="63B22072" w14:textId="77777777" w:rsidR="00DE2EEC" w:rsidRPr="00CF05BC" w:rsidRDefault="00DE2EEC" w:rsidP="001F438D">
            <w:pPr>
              <w:spacing w:after="0" w:line="240" w:lineRule="auto"/>
              <w:jc w:val="both"/>
              <w:rPr>
                <w:rFonts w:ascii="Times New Roman" w:hAnsi="Times New Roman" w:cs="Times New Roman"/>
                <w:sz w:val="18"/>
                <w:szCs w:val="18"/>
              </w:rPr>
            </w:pPr>
          </w:p>
        </w:tc>
        <w:tc>
          <w:tcPr>
            <w:tcW w:w="1306" w:type="dxa"/>
            <w:gridSpan w:val="3"/>
            <w:vMerge/>
          </w:tcPr>
          <w:p w14:paraId="43939134" w14:textId="77777777" w:rsidR="00DE2EEC" w:rsidRPr="00CF05BC" w:rsidRDefault="00DE2EEC" w:rsidP="001F438D">
            <w:pPr>
              <w:spacing w:after="0" w:line="240" w:lineRule="auto"/>
              <w:jc w:val="both"/>
              <w:rPr>
                <w:rFonts w:ascii="Times New Roman" w:hAnsi="Times New Roman" w:cs="Times New Roman"/>
                <w:b/>
                <w:sz w:val="18"/>
                <w:szCs w:val="18"/>
              </w:rPr>
            </w:pPr>
          </w:p>
        </w:tc>
        <w:tc>
          <w:tcPr>
            <w:tcW w:w="3402" w:type="dxa"/>
          </w:tcPr>
          <w:p w14:paraId="0F363EED" w14:textId="77777777" w:rsidR="00DE2EEC" w:rsidRPr="00CF05BC" w:rsidRDefault="00DE2EEC" w:rsidP="00CF05BC">
            <w:pPr>
              <w:spacing w:after="0" w:line="240" w:lineRule="auto"/>
              <w:jc w:val="both"/>
              <w:rPr>
                <w:rFonts w:ascii="Times New Roman" w:hAnsi="Times New Roman"/>
                <w:sz w:val="18"/>
                <w:szCs w:val="18"/>
              </w:rPr>
            </w:pPr>
            <w:r w:rsidRPr="00CF05BC">
              <w:rPr>
                <w:rFonts w:ascii="Times New Roman" w:hAnsi="Times New Roman"/>
                <w:sz w:val="18"/>
                <w:szCs w:val="18"/>
              </w:rPr>
              <w:t>Réduction des risques de tensions sociales</w:t>
            </w:r>
          </w:p>
        </w:tc>
        <w:tc>
          <w:tcPr>
            <w:tcW w:w="993" w:type="dxa"/>
            <w:vMerge/>
            <w:shd w:val="clear" w:color="auto" w:fill="FFFFFF" w:themeFill="background1"/>
            <w:vAlign w:val="center"/>
          </w:tcPr>
          <w:p w14:paraId="2F18C511" w14:textId="77777777" w:rsidR="00DE2EEC" w:rsidRPr="00CF05BC" w:rsidRDefault="00DE2EEC" w:rsidP="001F438D">
            <w:pPr>
              <w:spacing w:after="0" w:line="240" w:lineRule="auto"/>
              <w:jc w:val="center"/>
              <w:rPr>
                <w:rFonts w:ascii="Times New Roman" w:hAnsi="Times New Roman" w:cs="Times New Roman"/>
                <w:sz w:val="18"/>
                <w:szCs w:val="18"/>
              </w:rPr>
            </w:pPr>
          </w:p>
        </w:tc>
        <w:tc>
          <w:tcPr>
            <w:tcW w:w="283" w:type="dxa"/>
            <w:vMerge/>
            <w:shd w:val="clear" w:color="auto" w:fill="FFFFFF" w:themeFill="background1"/>
            <w:vAlign w:val="center"/>
          </w:tcPr>
          <w:p w14:paraId="644CF524"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992" w:type="dxa"/>
            <w:vMerge/>
            <w:shd w:val="clear" w:color="auto" w:fill="FFFFFF" w:themeFill="background1"/>
            <w:vAlign w:val="center"/>
          </w:tcPr>
          <w:p w14:paraId="7765495B" w14:textId="77777777" w:rsidR="00DE2EEC" w:rsidRPr="00CF05BC" w:rsidRDefault="00DE2EEC" w:rsidP="001F438D">
            <w:pPr>
              <w:spacing w:after="0" w:line="240" w:lineRule="auto"/>
              <w:jc w:val="center"/>
              <w:rPr>
                <w:rFonts w:ascii="Times New Roman" w:hAnsi="Times New Roman" w:cs="Times New Roman"/>
                <w:sz w:val="18"/>
                <w:szCs w:val="18"/>
              </w:rPr>
            </w:pPr>
          </w:p>
        </w:tc>
        <w:tc>
          <w:tcPr>
            <w:tcW w:w="284" w:type="dxa"/>
            <w:vMerge/>
            <w:shd w:val="clear" w:color="auto" w:fill="FFFFFF" w:themeFill="background1"/>
            <w:vAlign w:val="center"/>
          </w:tcPr>
          <w:p w14:paraId="03BC1BC0"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850" w:type="dxa"/>
            <w:vMerge/>
            <w:shd w:val="clear" w:color="auto" w:fill="FFFFFF" w:themeFill="background1"/>
            <w:vAlign w:val="center"/>
          </w:tcPr>
          <w:p w14:paraId="6281599B" w14:textId="77777777" w:rsidR="00DE2EEC" w:rsidRPr="00CF05BC" w:rsidRDefault="00DE2EEC" w:rsidP="001F438D">
            <w:pPr>
              <w:spacing w:after="0" w:line="240" w:lineRule="auto"/>
              <w:jc w:val="center"/>
              <w:rPr>
                <w:rFonts w:ascii="Times New Roman" w:hAnsi="Times New Roman" w:cs="Times New Roman"/>
                <w:sz w:val="18"/>
                <w:szCs w:val="18"/>
              </w:rPr>
            </w:pPr>
          </w:p>
        </w:tc>
        <w:tc>
          <w:tcPr>
            <w:tcW w:w="272" w:type="dxa"/>
            <w:vMerge/>
            <w:shd w:val="clear" w:color="auto" w:fill="FFFFFF" w:themeFill="background1"/>
            <w:vAlign w:val="center"/>
          </w:tcPr>
          <w:p w14:paraId="17578CBE"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926" w:type="dxa"/>
            <w:vMerge/>
            <w:shd w:val="clear" w:color="auto" w:fill="FFE599" w:themeFill="accent4" w:themeFillTint="66"/>
            <w:vAlign w:val="center"/>
          </w:tcPr>
          <w:p w14:paraId="14BF0B0D"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486" w:type="dxa"/>
            <w:vMerge/>
            <w:shd w:val="clear" w:color="auto" w:fill="FFE599" w:themeFill="accent4" w:themeFillTint="66"/>
            <w:vAlign w:val="center"/>
          </w:tcPr>
          <w:p w14:paraId="0017A3C7" w14:textId="77777777" w:rsidR="00DE2EEC" w:rsidRPr="00CF05BC" w:rsidRDefault="00DE2EEC" w:rsidP="001F438D">
            <w:pPr>
              <w:spacing w:after="0" w:line="240" w:lineRule="auto"/>
              <w:jc w:val="center"/>
              <w:rPr>
                <w:rFonts w:ascii="Times New Roman" w:hAnsi="Times New Roman" w:cs="Times New Roman"/>
                <w:b/>
                <w:sz w:val="18"/>
                <w:szCs w:val="18"/>
              </w:rPr>
            </w:pPr>
          </w:p>
        </w:tc>
      </w:tr>
      <w:tr w:rsidR="00CF05BC" w:rsidRPr="00CF05BC" w14:paraId="07D1BEF0" w14:textId="77777777" w:rsidTr="00CF05BC">
        <w:trPr>
          <w:jc w:val="center"/>
        </w:trPr>
        <w:tc>
          <w:tcPr>
            <w:tcW w:w="1229" w:type="dxa"/>
            <w:gridSpan w:val="2"/>
            <w:vMerge/>
            <w:shd w:val="clear" w:color="auto" w:fill="BDD6EE"/>
          </w:tcPr>
          <w:p w14:paraId="6E2F0CFE" w14:textId="77777777" w:rsidR="00DE2EEC" w:rsidRPr="00CF05BC" w:rsidRDefault="00DE2EEC" w:rsidP="001F438D">
            <w:pPr>
              <w:spacing w:after="0" w:line="240" w:lineRule="auto"/>
              <w:jc w:val="both"/>
              <w:rPr>
                <w:rFonts w:ascii="Times New Roman" w:hAnsi="Times New Roman" w:cs="Times New Roman"/>
                <w:sz w:val="18"/>
                <w:szCs w:val="18"/>
              </w:rPr>
            </w:pPr>
          </w:p>
        </w:tc>
        <w:tc>
          <w:tcPr>
            <w:tcW w:w="1306" w:type="dxa"/>
            <w:gridSpan w:val="3"/>
            <w:vMerge/>
          </w:tcPr>
          <w:p w14:paraId="1E126762" w14:textId="77777777" w:rsidR="00DE2EEC" w:rsidRPr="00CF05BC" w:rsidRDefault="00DE2EEC" w:rsidP="001F438D">
            <w:pPr>
              <w:spacing w:after="0" w:line="240" w:lineRule="auto"/>
              <w:jc w:val="both"/>
              <w:rPr>
                <w:rFonts w:ascii="Times New Roman" w:hAnsi="Times New Roman" w:cs="Times New Roman"/>
                <w:b/>
                <w:sz w:val="18"/>
                <w:szCs w:val="18"/>
              </w:rPr>
            </w:pPr>
          </w:p>
        </w:tc>
        <w:tc>
          <w:tcPr>
            <w:tcW w:w="3402" w:type="dxa"/>
          </w:tcPr>
          <w:p w14:paraId="4314DEDD" w14:textId="77777777" w:rsidR="00DE2EEC" w:rsidRPr="00CF05BC" w:rsidRDefault="00DE2EEC" w:rsidP="00CF05BC">
            <w:pPr>
              <w:spacing w:after="0" w:line="240" w:lineRule="auto"/>
              <w:jc w:val="both"/>
              <w:rPr>
                <w:rFonts w:ascii="Times New Roman" w:hAnsi="Times New Roman"/>
                <w:sz w:val="18"/>
                <w:szCs w:val="18"/>
              </w:rPr>
            </w:pPr>
            <w:r w:rsidRPr="00CF05BC">
              <w:rPr>
                <w:rFonts w:ascii="Times New Roman" w:hAnsi="Times New Roman"/>
                <w:sz w:val="18"/>
                <w:szCs w:val="18"/>
              </w:rPr>
              <w:t>Création d’emploi dans les localités concernées</w:t>
            </w:r>
          </w:p>
        </w:tc>
        <w:tc>
          <w:tcPr>
            <w:tcW w:w="993" w:type="dxa"/>
            <w:vMerge w:val="restart"/>
            <w:shd w:val="clear" w:color="auto" w:fill="FFFFFF" w:themeFill="background1"/>
            <w:vAlign w:val="center"/>
          </w:tcPr>
          <w:p w14:paraId="12B689F9"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Moyenne</w:t>
            </w:r>
          </w:p>
        </w:tc>
        <w:tc>
          <w:tcPr>
            <w:tcW w:w="283" w:type="dxa"/>
            <w:vMerge w:val="restart"/>
            <w:shd w:val="clear" w:color="auto" w:fill="FFFFFF" w:themeFill="background1"/>
            <w:vAlign w:val="center"/>
          </w:tcPr>
          <w:p w14:paraId="7FD7C615"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992" w:type="dxa"/>
            <w:vMerge w:val="restart"/>
            <w:shd w:val="clear" w:color="auto" w:fill="FFFFFF" w:themeFill="background1"/>
            <w:vAlign w:val="center"/>
          </w:tcPr>
          <w:p w14:paraId="13D70F6A"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Locale</w:t>
            </w:r>
          </w:p>
        </w:tc>
        <w:tc>
          <w:tcPr>
            <w:tcW w:w="284" w:type="dxa"/>
            <w:vMerge w:val="restart"/>
            <w:shd w:val="clear" w:color="auto" w:fill="FFFFFF" w:themeFill="background1"/>
            <w:vAlign w:val="center"/>
          </w:tcPr>
          <w:p w14:paraId="3C770BAE"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3</w:t>
            </w:r>
          </w:p>
        </w:tc>
        <w:tc>
          <w:tcPr>
            <w:tcW w:w="850" w:type="dxa"/>
            <w:vMerge w:val="restart"/>
            <w:shd w:val="clear" w:color="auto" w:fill="FFFFFF" w:themeFill="background1"/>
            <w:vAlign w:val="center"/>
          </w:tcPr>
          <w:p w14:paraId="3E07F890"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Longue</w:t>
            </w:r>
          </w:p>
        </w:tc>
        <w:tc>
          <w:tcPr>
            <w:tcW w:w="272" w:type="dxa"/>
            <w:vMerge w:val="restart"/>
            <w:shd w:val="clear" w:color="auto" w:fill="FFFFFF" w:themeFill="background1"/>
            <w:vAlign w:val="center"/>
          </w:tcPr>
          <w:p w14:paraId="52D78ACC"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vMerge w:val="restart"/>
            <w:shd w:val="clear" w:color="auto" w:fill="FFE599" w:themeFill="accent4" w:themeFillTint="66"/>
            <w:vAlign w:val="center"/>
          </w:tcPr>
          <w:p w14:paraId="31F48FD3"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Moyenne</w:t>
            </w:r>
          </w:p>
        </w:tc>
        <w:tc>
          <w:tcPr>
            <w:tcW w:w="486" w:type="dxa"/>
            <w:vMerge w:val="restart"/>
            <w:shd w:val="clear" w:color="auto" w:fill="FFE599" w:themeFill="accent4" w:themeFillTint="66"/>
            <w:vAlign w:val="center"/>
          </w:tcPr>
          <w:p w14:paraId="0E3E51B8"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45</w:t>
            </w:r>
          </w:p>
        </w:tc>
      </w:tr>
      <w:tr w:rsidR="00CF05BC" w:rsidRPr="00CF05BC" w14:paraId="5103A4DD" w14:textId="77777777" w:rsidTr="00CF05BC">
        <w:trPr>
          <w:jc w:val="center"/>
        </w:trPr>
        <w:tc>
          <w:tcPr>
            <w:tcW w:w="1229" w:type="dxa"/>
            <w:gridSpan w:val="2"/>
            <w:vMerge/>
            <w:shd w:val="clear" w:color="auto" w:fill="BDD6EE"/>
          </w:tcPr>
          <w:p w14:paraId="1496AE6B" w14:textId="77777777" w:rsidR="00DE2EEC" w:rsidRPr="00CF05BC" w:rsidRDefault="00DE2EEC" w:rsidP="001F438D">
            <w:pPr>
              <w:spacing w:after="0" w:line="240" w:lineRule="auto"/>
              <w:jc w:val="both"/>
              <w:rPr>
                <w:rFonts w:ascii="Times New Roman" w:hAnsi="Times New Roman" w:cs="Times New Roman"/>
                <w:sz w:val="18"/>
                <w:szCs w:val="18"/>
              </w:rPr>
            </w:pPr>
          </w:p>
        </w:tc>
        <w:tc>
          <w:tcPr>
            <w:tcW w:w="1306" w:type="dxa"/>
            <w:gridSpan w:val="3"/>
            <w:vMerge/>
          </w:tcPr>
          <w:p w14:paraId="73ADFF4E" w14:textId="77777777" w:rsidR="00DE2EEC" w:rsidRPr="00CF05BC" w:rsidRDefault="00DE2EEC" w:rsidP="001F438D">
            <w:pPr>
              <w:spacing w:after="0" w:line="240" w:lineRule="auto"/>
              <w:jc w:val="both"/>
              <w:rPr>
                <w:rFonts w:ascii="Times New Roman" w:hAnsi="Times New Roman" w:cs="Times New Roman"/>
                <w:b/>
                <w:sz w:val="18"/>
                <w:szCs w:val="18"/>
              </w:rPr>
            </w:pPr>
          </w:p>
        </w:tc>
        <w:tc>
          <w:tcPr>
            <w:tcW w:w="3402" w:type="dxa"/>
          </w:tcPr>
          <w:p w14:paraId="75285BA1" w14:textId="77777777" w:rsidR="00DE2EEC" w:rsidRPr="00CF05BC" w:rsidRDefault="00DE2EEC" w:rsidP="00CF05BC">
            <w:pPr>
              <w:spacing w:after="0" w:line="240" w:lineRule="auto"/>
              <w:jc w:val="both"/>
              <w:rPr>
                <w:rFonts w:ascii="Times New Roman" w:hAnsi="Times New Roman"/>
                <w:sz w:val="18"/>
                <w:szCs w:val="18"/>
              </w:rPr>
            </w:pPr>
            <w:r w:rsidRPr="00CF05BC">
              <w:rPr>
                <w:rFonts w:ascii="Times New Roman" w:hAnsi="Times New Roman"/>
                <w:sz w:val="18"/>
                <w:szCs w:val="18"/>
              </w:rPr>
              <w:t>Augmentation des gains financiers pour les propriétaires et promoteurs immobiliers</w:t>
            </w:r>
          </w:p>
        </w:tc>
        <w:tc>
          <w:tcPr>
            <w:tcW w:w="993" w:type="dxa"/>
            <w:vMerge/>
            <w:shd w:val="clear" w:color="auto" w:fill="FFFFFF" w:themeFill="background1"/>
            <w:vAlign w:val="center"/>
          </w:tcPr>
          <w:p w14:paraId="285018EA" w14:textId="77777777" w:rsidR="00DE2EEC" w:rsidRPr="00CF05BC" w:rsidRDefault="00DE2EEC" w:rsidP="001F438D">
            <w:pPr>
              <w:spacing w:after="0" w:line="240" w:lineRule="auto"/>
              <w:jc w:val="center"/>
              <w:rPr>
                <w:rFonts w:ascii="Times New Roman" w:hAnsi="Times New Roman" w:cs="Times New Roman"/>
                <w:sz w:val="18"/>
                <w:szCs w:val="18"/>
              </w:rPr>
            </w:pPr>
          </w:p>
        </w:tc>
        <w:tc>
          <w:tcPr>
            <w:tcW w:w="283" w:type="dxa"/>
            <w:vMerge/>
            <w:shd w:val="clear" w:color="auto" w:fill="FFFFFF" w:themeFill="background1"/>
            <w:vAlign w:val="center"/>
          </w:tcPr>
          <w:p w14:paraId="23D8925D"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992" w:type="dxa"/>
            <w:vMerge/>
            <w:shd w:val="clear" w:color="auto" w:fill="FFFFFF" w:themeFill="background1"/>
            <w:vAlign w:val="center"/>
          </w:tcPr>
          <w:p w14:paraId="4673CCF5" w14:textId="77777777" w:rsidR="00DE2EEC" w:rsidRPr="00CF05BC" w:rsidRDefault="00DE2EEC" w:rsidP="001F438D">
            <w:pPr>
              <w:spacing w:after="0" w:line="240" w:lineRule="auto"/>
              <w:jc w:val="center"/>
              <w:rPr>
                <w:rFonts w:ascii="Times New Roman" w:hAnsi="Times New Roman" w:cs="Times New Roman"/>
                <w:sz w:val="18"/>
                <w:szCs w:val="18"/>
              </w:rPr>
            </w:pPr>
          </w:p>
        </w:tc>
        <w:tc>
          <w:tcPr>
            <w:tcW w:w="284" w:type="dxa"/>
            <w:vMerge/>
            <w:shd w:val="clear" w:color="auto" w:fill="FFFFFF" w:themeFill="background1"/>
            <w:vAlign w:val="center"/>
          </w:tcPr>
          <w:p w14:paraId="638A9E4E"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850" w:type="dxa"/>
            <w:vMerge/>
            <w:shd w:val="clear" w:color="auto" w:fill="FFFFFF" w:themeFill="background1"/>
            <w:vAlign w:val="center"/>
          </w:tcPr>
          <w:p w14:paraId="57E8053B" w14:textId="77777777" w:rsidR="00DE2EEC" w:rsidRPr="00CF05BC" w:rsidRDefault="00DE2EEC" w:rsidP="001F438D">
            <w:pPr>
              <w:spacing w:after="0" w:line="240" w:lineRule="auto"/>
              <w:jc w:val="center"/>
              <w:rPr>
                <w:rFonts w:ascii="Times New Roman" w:hAnsi="Times New Roman" w:cs="Times New Roman"/>
                <w:sz w:val="18"/>
                <w:szCs w:val="18"/>
              </w:rPr>
            </w:pPr>
          </w:p>
        </w:tc>
        <w:tc>
          <w:tcPr>
            <w:tcW w:w="272" w:type="dxa"/>
            <w:vMerge/>
            <w:shd w:val="clear" w:color="auto" w:fill="FFFFFF" w:themeFill="background1"/>
            <w:vAlign w:val="center"/>
          </w:tcPr>
          <w:p w14:paraId="7B1D7BAD"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926" w:type="dxa"/>
            <w:vMerge/>
            <w:shd w:val="clear" w:color="auto" w:fill="FFE599" w:themeFill="accent4" w:themeFillTint="66"/>
            <w:vAlign w:val="center"/>
          </w:tcPr>
          <w:p w14:paraId="351E947C"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486" w:type="dxa"/>
            <w:vMerge/>
            <w:shd w:val="clear" w:color="auto" w:fill="FFE599" w:themeFill="accent4" w:themeFillTint="66"/>
            <w:vAlign w:val="center"/>
          </w:tcPr>
          <w:p w14:paraId="71331D9B" w14:textId="77777777" w:rsidR="00DE2EEC" w:rsidRPr="00CF05BC" w:rsidRDefault="00DE2EEC" w:rsidP="001F438D">
            <w:pPr>
              <w:spacing w:after="0" w:line="240" w:lineRule="auto"/>
              <w:jc w:val="center"/>
              <w:rPr>
                <w:rFonts w:ascii="Times New Roman" w:hAnsi="Times New Roman" w:cs="Times New Roman"/>
                <w:b/>
                <w:sz w:val="18"/>
                <w:szCs w:val="18"/>
              </w:rPr>
            </w:pPr>
          </w:p>
        </w:tc>
      </w:tr>
      <w:tr w:rsidR="00CF05BC" w:rsidRPr="00CF05BC" w14:paraId="1C27A9F0" w14:textId="77777777" w:rsidTr="00CF05BC">
        <w:trPr>
          <w:jc w:val="center"/>
        </w:trPr>
        <w:tc>
          <w:tcPr>
            <w:tcW w:w="1229" w:type="dxa"/>
            <w:gridSpan w:val="2"/>
            <w:vMerge/>
            <w:shd w:val="clear" w:color="auto" w:fill="BDD6EE"/>
          </w:tcPr>
          <w:p w14:paraId="13D89F4F" w14:textId="77777777" w:rsidR="00DE2EEC" w:rsidRPr="00CF05BC" w:rsidRDefault="00DE2EEC" w:rsidP="001F438D">
            <w:pPr>
              <w:spacing w:after="0" w:line="240" w:lineRule="auto"/>
              <w:jc w:val="both"/>
              <w:rPr>
                <w:rFonts w:ascii="Times New Roman" w:hAnsi="Times New Roman" w:cs="Times New Roman"/>
                <w:sz w:val="18"/>
                <w:szCs w:val="18"/>
              </w:rPr>
            </w:pPr>
          </w:p>
        </w:tc>
        <w:tc>
          <w:tcPr>
            <w:tcW w:w="1306" w:type="dxa"/>
            <w:gridSpan w:val="3"/>
            <w:vMerge/>
          </w:tcPr>
          <w:p w14:paraId="78645830" w14:textId="77777777" w:rsidR="00DE2EEC" w:rsidRPr="00CF05BC" w:rsidRDefault="00DE2EEC" w:rsidP="001F438D">
            <w:pPr>
              <w:spacing w:after="0" w:line="240" w:lineRule="auto"/>
              <w:jc w:val="both"/>
              <w:rPr>
                <w:rFonts w:ascii="Times New Roman" w:hAnsi="Times New Roman" w:cs="Times New Roman"/>
                <w:b/>
                <w:sz w:val="18"/>
                <w:szCs w:val="18"/>
              </w:rPr>
            </w:pPr>
          </w:p>
        </w:tc>
        <w:tc>
          <w:tcPr>
            <w:tcW w:w="3402" w:type="dxa"/>
          </w:tcPr>
          <w:p w14:paraId="3C981602" w14:textId="77777777" w:rsidR="00DE2EEC" w:rsidRPr="00CF05BC" w:rsidRDefault="00DE2EEC" w:rsidP="00CF05BC">
            <w:pPr>
              <w:spacing w:after="0" w:line="240" w:lineRule="auto"/>
              <w:jc w:val="both"/>
              <w:rPr>
                <w:rFonts w:ascii="Times New Roman" w:hAnsi="Times New Roman"/>
                <w:sz w:val="18"/>
                <w:szCs w:val="18"/>
              </w:rPr>
            </w:pPr>
            <w:r w:rsidRPr="00CF05BC">
              <w:rPr>
                <w:rFonts w:ascii="Times New Roman" w:hAnsi="Times New Roman"/>
                <w:sz w:val="18"/>
                <w:szCs w:val="18"/>
              </w:rPr>
              <w:t>Création et/ou le développement des activités liées à la vente d’eau et de glaces</w:t>
            </w:r>
          </w:p>
        </w:tc>
        <w:tc>
          <w:tcPr>
            <w:tcW w:w="993" w:type="dxa"/>
            <w:vMerge/>
            <w:shd w:val="clear" w:color="auto" w:fill="FFFFFF" w:themeFill="background1"/>
            <w:vAlign w:val="center"/>
          </w:tcPr>
          <w:p w14:paraId="31912C36" w14:textId="77777777" w:rsidR="00DE2EEC" w:rsidRPr="00CF05BC" w:rsidRDefault="00DE2EEC" w:rsidP="001F438D">
            <w:pPr>
              <w:spacing w:after="0" w:line="240" w:lineRule="auto"/>
              <w:jc w:val="center"/>
              <w:rPr>
                <w:rFonts w:ascii="Times New Roman" w:hAnsi="Times New Roman" w:cs="Times New Roman"/>
                <w:sz w:val="18"/>
                <w:szCs w:val="18"/>
              </w:rPr>
            </w:pPr>
          </w:p>
        </w:tc>
        <w:tc>
          <w:tcPr>
            <w:tcW w:w="283" w:type="dxa"/>
            <w:vMerge/>
            <w:shd w:val="clear" w:color="auto" w:fill="FFFFFF" w:themeFill="background1"/>
            <w:vAlign w:val="center"/>
          </w:tcPr>
          <w:p w14:paraId="2959D328"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992" w:type="dxa"/>
            <w:vMerge/>
            <w:shd w:val="clear" w:color="auto" w:fill="FFFFFF" w:themeFill="background1"/>
            <w:vAlign w:val="center"/>
          </w:tcPr>
          <w:p w14:paraId="76068091" w14:textId="77777777" w:rsidR="00DE2EEC" w:rsidRPr="00CF05BC" w:rsidRDefault="00DE2EEC" w:rsidP="001F438D">
            <w:pPr>
              <w:spacing w:after="0" w:line="240" w:lineRule="auto"/>
              <w:jc w:val="center"/>
              <w:rPr>
                <w:rFonts w:ascii="Times New Roman" w:hAnsi="Times New Roman" w:cs="Times New Roman"/>
                <w:sz w:val="18"/>
                <w:szCs w:val="18"/>
              </w:rPr>
            </w:pPr>
          </w:p>
        </w:tc>
        <w:tc>
          <w:tcPr>
            <w:tcW w:w="284" w:type="dxa"/>
            <w:vMerge/>
            <w:shd w:val="clear" w:color="auto" w:fill="FFFFFF" w:themeFill="background1"/>
            <w:vAlign w:val="center"/>
          </w:tcPr>
          <w:p w14:paraId="727F2F1D"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850" w:type="dxa"/>
            <w:vMerge/>
            <w:shd w:val="clear" w:color="auto" w:fill="FFFFFF" w:themeFill="background1"/>
            <w:vAlign w:val="center"/>
          </w:tcPr>
          <w:p w14:paraId="143F4FDE" w14:textId="77777777" w:rsidR="00DE2EEC" w:rsidRPr="00CF05BC" w:rsidRDefault="00DE2EEC" w:rsidP="001F438D">
            <w:pPr>
              <w:spacing w:after="0" w:line="240" w:lineRule="auto"/>
              <w:jc w:val="center"/>
              <w:rPr>
                <w:rFonts w:ascii="Times New Roman" w:hAnsi="Times New Roman" w:cs="Times New Roman"/>
                <w:sz w:val="18"/>
                <w:szCs w:val="18"/>
              </w:rPr>
            </w:pPr>
          </w:p>
        </w:tc>
        <w:tc>
          <w:tcPr>
            <w:tcW w:w="272" w:type="dxa"/>
            <w:vMerge/>
            <w:shd w:val="clear" w:color="auto" w:fill="FFFFFF" w:themeFill="background1"/>
            <w:vAlign w:val="center"/>
          </w:tcPr>
          <w:p w14:paraId="5BE7B384"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926" w:type="dxa"/>
            <w:vMerge/>
            <w:shd w:val="clear" w:color="auto" w:fill="FFE599" w:themeFill="accent4" w:themeFillTint="66"/>
            <w:vAlign w:val="center"/>
          </w:tcPr>
          <w:p w14:paraId="62DEADCF" w14:textId="77777777" w:rsidR="00DE2EEC" w:rsidRPr="00CF05BC" w:rsidRDefault="00DE2EEC" w:rsidP="001F438D">
            <w:pPr>
              <w:spacing w:after="0" w:line="240" w:lineRule="auto"/>
              <w:jc w:val="center"/>
              <w:rPr>
                <w:rFonts w:ascii="Times New Roman" w:hAnsi="Times New Roman" w:cs="Times New Roman"/>
                <w:b/>
                <w:sz w:val="18"/>
                <w:szCs w:val="18"/>
              </w:rPr>
            </w:pPr>
          </w:p>
        </w:tc>
        <w:tc>
          <w:tcPr>
            <w:tcW w:w="486" w:type="dxa"/>
            <w:vMerge/>
            <w:shd w:val="clear" w:color="auto" w:fill="FFE599" w:themeFill="accent4" w:themeFillTint="66"/>
            <w:vAlign w:val="center"/>
          </w:tcPr>
          <w:p w14:paraId="13BEDCC2" w14:textId="77777777" w:rsidR="00DE2EEC" w:rsidRPr="00CF05BC" w:rsidRDefault="00DE2EEC" w:rsidP="001F438D">
            <w:pPr>
              <w:spacing w:after="0" w:line="240" w:lineRule="auto"/>
              <w:jc w:val="center"/>
              <w:rPr>
                <w:rFonts w:ascii="Times New Roman" w:hAnsi="Times New Roman" w:cs="Times New Roman"/>
                <w:b/>
                <w:sz w:val="18"/>
                <w:szCs w:val="18"/>
              </w:rPr>
            </w:pPr>
          </w:p>
        </w:tc>
      </w:tr>
      <w:tr w:rsidR="00CF05BC" w:rsidRPr="00CF05BC" w14:paraId="29FB01C6" w14:textId="77777777" w:rsidTr="00CF05BC">
        <w:trPr>
          <w:jc w:val="center"/>
        </w:trPr>
        <w:tc>
          <w:tcPr>
            <w:tcW w:w="1229" w:type="dxa"/>
            <w:gridSpan w:val="2"/>
            <w:vMerge/>
            <w:shd w:val="clear" w:color="auto" w:fill="BDD6EE"/>
          </w:tcPr>
          <w:p w14:paraId="38AF1D27" w14:textId="77777777" w:rsidR="00DE2EEC" w:rsidRPr="00CF05BC" w:rsidRDefault="00DE2EEC" w:rsidP="001F438D">
            <w:pPr>
              <w:spacing w:after="0" w:line="240" w:lineRule="auto"/>
              <w:jc w:val="both"/>
              <w:rPr>
                <w:rFonts w:ascii="Times New Roman" w:hAnsi="Times New Roman" w:cs="Times New Roman"/>
                <w:sz w:val="18"/>
                <w:szCs w:val="18"/>
              </w:rPr>
            </w:pPr>
          </w:p>
        </w:tc>
        <w:tc>
          <w:tcPr>
            <w:tcW w:w="1306" w:type="dxa"/>
            <w:gridSpan w:val="3"/>
            <w:vMerge/>
          </w:tcPr>
          <w:p w14:paraId="30FE2727" w14:textId="77777777" w:rsidR="00DE2EEC" w:rsidRPr="00CF05BC" w:rsidRDefault="00DE2EEC" w:rsidP="001F438D">
            <w:pPr>
              <w:spacing w:after="0" w:line="240" w:lineRule="auto"/>
              <w:jc w:val="both"/>
              <w:rPr>
                <w:rFonts w:ascii="Times New Roman" w:hAnsi="Times New Roman" w:cs="Times New Roman"/>
                <w:b/>
                <w:sz w:val="18"/>
                <w:szCs w:val="18"/>
              </w:rPr>
            </w:pPr>
          </w:p>
        </w:tc>
        <w:tc>
          <w:tcPr>
            <w:tcW w:w="3402" w:type="dxa"/>
          </w:tcPr>
          <w:p w14:paraId="2130CFAC" w14:textId="77777777" w:rsidR="00DE2EEC" w:rsidRPr="00CF05BC" w:rsidRDefault="00DE2EEC" w:rsidP="00CF05BC">
            <w:pPr>
              <w:spacing w:after="0" w:line="240" w:lineRule="auto"/>
              <w:jc w:val="both"/>
              <w:rPr>
                <w:rFonts w:ascii="Times New Roman" w:hAnsi="Times New Roman"/>
                <w:sz w:val="18"/>
                <w:szCs w:val="18"/>
              </w:rPr>
            </w:pPr>
            <w:r w:rsidRPr="00CF05BC">
              <w:rPr>
                <w:rFonts w:ascii="Times New Roman" w:hAnsi="Times New Roman"/>
                <w:sz w:val="18"/>
                <w:szCs w:val="18"/>
              </w:rPr>
              <w:t>Amélioration de la performance de l’EAGB</w:t>
            </w:r>
          </w:p>
        </w:tc>
        <w:tc>
          <w:tcPr>
            <w:tcW w:w="993" w:type="dxa"/>
            <w:shd w:val="clear" w:color="auto" w:fill="FFFFFF" w:themeFill="background1"/>
            <w:vAlign w:val="center"/>
          </w:tcPr>
          <w:p w14:paraId="689BBE6B"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Forte</w:t>
            </w:r>
          </w:p>
        </w:tc>
        <w:tc>
          <w:tcPr>
            <w:tcW w:w="283" w:type="dxa"/>
            <w:shd w:val="clear" w:color="auto" w:fill="FFFFFF" w:themeFill="background1"/>
            <w:vAlign w:val="center"/>
          </w:tcPr>
          <w:p w14:paraId="39E4ECE8"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92" w:type="dxa"/>
            <w:shd w:val="clear" w:color="auto" w:fill="FFFFFF" w:themeFill="background1"/>
            <w:vAlign w:val="center"/>
          </w:tcPr>
          <w:p w14:paraId="1E61588D"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Régionale</w:t>
            </w:r>
          </w:p>
        </w:tc>
        <w:tc>
          <w:tcPr>
            <w:tcW w:w="284" w:type="dxa"/>
            <w:shd w:val="clear" w:color="auto" w:fill="FFFFFF" w:themeFill="background1"/>
            <w:vAlign w:val="center"/>
          </w:tcPr>
          <w:p w14:paraId="178ECBA7"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850" w:type="dxa"/>
            <w:shd w:val="clear" w:color="auto" w:fill="FFFFFF" w:themeFill="background1"/>
            <w:vAlign w:val="center"/>
          </w:tcPr>
          <w:p w14:paraId="5C278282" w14:textId="77777777" w:rsidR="00DE2EEC" w:rsidRPr="00CF05BC" w:rsidRDefault="00DE2EEC" w:rsidP="001F438D">
            <w:pPr>
              <w:spacing w:after="0" w:line="240" w:lineRule="auto"/>
              <w:jc w:val="center"/>
              <w:rPr>
                <w:rFonts w:ascii="Times New Roman" w:hAnsi="Times New Roman" w:cs="Times New Roman"/>
                <w:sz w:val="18"/>
                <w:szCs w:val="18"/>
              </w:rPr>
            </w:pPr>
            <w:r w:rsidRPr="00CF05BC">
              <w:rPr>
                <w:rFonts w:ascii="Times New Roman" w:hAnsi="Times New Roman" w:cs="Times New Roman"/>
                <w:sz w:val="18"/>
                <w:szCs w:val="18"/>
              </w:rPr>
              <w:t>Longue</w:t>
            </w:r>
          </w:p>
        </w:tc>
        <w:tc>
          <w:tcPr>
            <w:tcW w:w="272" w:type="dxa"/>
            <w:shd w:val="clear" w:color="auto" w:fill="FFFFFF" w:themeFill="background1"/>
            <w:vAlign w:val="center"/>
          </w:tcPr>
          <w:p w14:paraId="72C6A1F2"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5</w:t>
            </w:r>
          </w:p>
        </w:tc>
        <w:tc>
          <w:tcPr>
            <w:tcW w:w="926" w:type="dxa"/>
            <w:shd w:val="clear" w:color="auto" w:fill="92D050"/>
            <w:vAlign w:val="center"/>
          </w:tcPr>
          <w:p w14:paraId="493FB042"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Majeure</w:t>
            </w:r>
          </w:p>
        </w:tc>
        <w:tc>
          <w:tcPr>
            <w:tcW w:w="486" w:type="dxa"/>
            <w:shd w:val="clear" w:color="auto" w:fill="92D050"/>
            <w:vAlign w:val="center"/>
          </w:tcPr>
          <w:p w14:paraId="2B59AAD2" w14:textId="77777777" w:rsidR="00DE2EEC" w:rsidRPr="00CF05BC" w:rsidRDefault="00DE2EEC" w:rsidP="001F438D">
            <w:pPr>
              <w:spacing w:after="0" w:line="240" w:lineRule="auto"/>
              <w:jc w:val="center"/>
              <w:rPr>
                <w:rFonts w:ascii="Times New Roman" w:hAnsi="Times New Roman" w:cs="Times New Roman"/>
                <w:b/>
                <w:sz w:val="18"/>
                <w:szCs w:val="18"/>
              </w:rPr>
            </w:pPr>
            <w:r w:rsidRPr="00CF05BC">
              <w:rPr>
                <w:rFonts w:ascii="Times New Roman" w:hAnsi="Times New Roman" w:cs="Times New Roman"/>
                <w:b/>
                <w:sz w:val="18"/>
                <w:szCs w:val="18"/>
              </w:rPr>
              <w:t>125</w:t>
            </w:r>
          </w:p>
        </w:tc>
      </w:tr>
    </w:tbl>
    <w:p w14:paraId="130677EA" w14:textId="77777777" w:rsidR="00CF05BC" w:rsidRDefault="00CF05BC" w:rsidP="00DE2EEC">
      <w:pPr>
        <w:spacing w:after="0"/>
        <w:jc w:val="center"/>
        <w:rPr>
          <w:rFonts w:ascii="Times New Roman" w:hAnsi="Times New Roman" w:cs="Times New Roman"/>
          <w:b/>
          <w:sz w:val="20"/>
          <w:szCs w:val="20"/>
        </w:rPr>
      </w:pPr>
    </w:p>
    <w:p w14:paraId="24F963F9" w14:textId="309EE485" w:rsidR="00DE2EEC" w:rsidRPr="00BA3EE1" w:rsidRDefault="00DE2EEC" w:rsidP="00DE2EEC">
      <w:pPr>
        <w:spacing w:after="0"/>
        <w:jc w:val="center"/>
        <w:rPr>
          <w:rFonts w:ascii="Times New Roman" w:hAnsi="Times New Roman" w:cs="Times New Roman"/>
          <w:b/>
          <w:sz w:val="20"/>
          <w:szCs w:val="20"/>
        </w:rPr>
      </w:pPr>
      <w:r w:rsidRPr="00BA3EE1">
        <w:rPr>
          <w:rFonts w:ascii="Times New Roman" w:hAnsi="Times New Roman" w:cs="Times New Roman"/>
          <w:b/>
          <w:sz w:val="20"/>
          <w:szCs w:val="20"/>
        </w:rPr>
        <w:t>Synthèse des impacts négatifs atten</w:t>
      </w:r>
      <w:r w:rsidR="00CF05BC">
        <w:rPr>
          <w:rFonts w:ascii="Times New Roman" w:hAnsi="Times New Roman" w:cs="Times New Roman"/>
          <w:b/>
          <w:sz w:val="20"/>
          <w:szCs w:val="20"/>
        </w:rPr>
        <w:t>dus au niveau du sous-projet n°3</w:t>
      </w:r>
    </w:p>
    <w:tbl>
      <w:tblPr>
        <w:tblW w:w="11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1"/>
        <w:gridCol w:w="133"/>
        <w:gridCol w:w="299"/>
        <w:gridCol w:w="299"/>
        <w:gridCol w:w="299"/>
        <w:gridCol w:w="4107"/>
        <w:gridCol w:w="993"/>
        <w:gridCol w:w="283"/>
        <w:gridCol w:w="992"/>
        <w:gridCol w:w="284"/>
        <w:gridCol w:w="850"/>
        <w:gridCol w:w="284"/>
        <w:gridCol w:w="992"/>
        <w:gridCol w:w="479"/>
      </w:tblGrid>
      <w:tr w:rsidR="00F25541" w:rsidRPr="00CF05BC" w14:paraId="4AD8FDCB" w14:textId="77777777" w:rsidTr="00F25541">
        <w:trPr>
          <w:jc w:val="center"/>
        </w:trPr>
        <w:tc>
          <w:tcPr>
            <w:tcW w:w="1004" w:type="dxa"/>
            <w:gridSpan w:val="2"/>
            <w:shd w:val="clear" w:color="auto" w:fill="F2F2F2" w:themeFill="background1" w:themeFillShade="F2"/>
            <w:vAlign w:val="center"/>
          </w:tcPr>
          <w:p w14:paraId="54673576"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PHASES</w:t>
            </w:r>
          </w:p>
        </w:tc>
        <w:tc>
          <w:tcPr>
            <w:tcW w:w="897" w:type="dxa"/>
            <w:gridSpan w:val="3"/>
            <w:shd w:val="clear" w:color="auto" w:fill="F2F2F2" w:themeFill="background1" w:themeFillShade="F2"/>
            <w:vAlign w:val="center"/>
          </w:tcPr>
          <w:p w14:paraId="167AC357"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MILIEU</w:t>
            </w:r>
          </w:p>
        </w:tc>
        <w:tc>
          <w:tcPr>
            <w:tcW w:w="4107" w:type="dxa"/>
            <w:shd w:val="clear" w:color="auto" w:fill="F2F2F2" w:themeFill="background1" w:themeFillShade="F2"/>
            <w:vAlign w:val="center"/>
          </w:tcPr>
          <w:p w14:paraId="7EA4A16A"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IMPACTS NEGATIFS POTENTIELS</w:t>
            </w:r>
          </w:p>
        </w:tc>
        <w:tc>
          <w:tcPr>
            <w:tcW w:w="1276" w:type="dxa"/>
            <w:gridSpan w:val="2"/>
            <w:shd w:val="clear" w:color="auto" w:fill="002060"/>
            <w:vAlign w:val="center"/>
          </w:tcPr>
          <w:p w14:paraId="0CD16449" w14:textId="77777777" w:rsidR="00DE2EEC" w:rsidRPr="00CF05BC" w:rsidRDefault="00DE2EEC" w:rsidP="001F438D">
            <w:pPr>
              <w:spacing w:after="0" w:line="240" w:lineRule="auto"/>
              <w:jc w:val="both"/>
              <w:rPr>
                <w:rFonts w:ascii="Times New Roman" w:hAnsi="Times New Roman"/>
                <w:b/>
                <w:sz w:val="18"/>
                <w:szCs w:val="18"/>
              </w:rPr>
            </w:pPr>
            <w:r w:rsidRPr="00CF05BC">
              <w:rPr>
                <w:rFonts w:ascii="Times New Roman" w:hAnsi="Times New Roman"/>
                <w:b/>
                <w:sz w:val="18"/>
                <w:szCs w:val="18"/>
              </w:rPr>
              <w:t>Intensité</w:t>
            </w:r>
          </w:p>
        </w:tc>
        <w:tc>
          <w:tcPr>
            <w:tcW w:w="1276" w:type="dxa"/>
            <w:gridSpan w:val="2"/>
            <w:shd w:val="clear" w:color="auto" w:fill="002060"/>
            <w:vAlign w:val="center"/>
          </w:tcPr>
          <w:p w14:paraId="5800F2E6" w14:textId="77777777" w:rsidR="00DE2EEC" w:rsidRPr="00CF05BC" w:rsidRDefault="00DE2EEC" w:rsidP="001F438D">
            <w:pPr>
              <w:spacing w:after="0" w:line="240" w:lineRule="auto"/>
              <w:jc w:val="both"/>
              <w:rPr>
                <w:rFonts w:ascii="Times New Roman" w:hAnsi="Times New Roman"/>
                <w:b/>
                <w:sz w:val="18"/>
                <w:szCs w:val="18"/>
              </w:rPr>
            </w:pPr>
            <w:r w:rsidRPr="00CF05BC">
              <w:rPr>
                <w:rFonts w:ascii="Times New Roman" w:hAnsi="Times New Roman"/>
                <w:b/>
                <w:sz w:val="18"/>
                <w:szCs w:val="18"/>
              </w:rPr>
              <w:t>Etendue</w:t>
            </w:r>
          </w:p>
        </w:tc>
        <w:tc>
          <w:tcPr>
            <w:tcW w:w="1134" w:type="dxa"/>
            <w:gridSpan w:val="2"/>
            <w:shd w:val="clear" w:color="auto" w:fill="002060"/>
            <w:vAlign w:val="center"/>
          </w:tcPr>
          <w:p w14:paraId="37734C1B" w14:textId="77777777" w:rsidR="00DE2EEC" w:rsidRPr="00CF05BC" w:rsidRDefault="00DE2EEC" w:rsidP="001F438D">
            <w:pPr>
              <w:spacing w:after="0" w:line="240" w:lineRule="auto"/>
              <w:jc w:val="both"/>
              <w:rPr>
                <w:rFonts w:ascii="Times New Roman" w:hAnsi="Times New Roman"/>
                <w:b/>
                <w:sz w:val="18"/>
                <w:szCs w:val="18"/>
              </w:rPr>
            </w:pPr>
            <w:r w:rsidRPr="00CF05BC">
              <w:rPr>
                <w:rFonts w:ascii="Times New Roman" w:hAnsi="Times New Roman"/>
                <w:b/>
                <w:sz w:val="18"/>
                <w:szCs w:val="18"/>
              </w:rPr>
              <w:t>Durée</w:t>
            </w:r>
          </w:p>
        </w:tc>
        <w:tc>
          <w:tcPr>
            <w:tcW w:w="1471" w:type="dxa"/>
            <w:gridSpan w:val="2"/>
            <w:shd w:val="clear" w:color="auto" w:fill="002060"/>
            <w:vAlign w:val="center"/>
          </w:tcPr>
          <w:p w14:paraId="5D3B6686" w14:textId="77777777" w:rsidR="00DE2EEC" w:rsidRPr="00CF05BC" w:rsidRDefault="00DE2EEC" w:rsidP="001F438D">
            <w:pPr>
              <w:spacing w:after="0" w:line="240" w:lineRule="auto"/>
              <w:jc w:val="both"/>
              <w:rPr>
                <w:rFonts w:ascii="Times New Roman" w:hAnsi="Times New Roman"/>
                <w:b/>
                <w:sz w:val="18"/>
                <w:szCs w:val="18"/>
              </w:rPr>
            </w:pPr>
            <w:r w:rsidRPr="00CF05BC">
              <w:rPr>
                <w:rFonts w:ascii="Times New Roman" w:hAnsi="Times New Roman"/>
                <w:b/>
                <w:sz w:val="18"/>
                <w:szCs w:val="18"/>
              </w:rPr>
              <w:t>Importance</w:t>
            </w:r>
          </w:p>
        </w:tc>
      </w:tr>
      <w:tr w:rsidR="00DE2EEC" w:rsidRPr="00F25541" w14:paraId="1F890A71" w14:textId="77777777" w:rsidTr="00F25541">
        <w:trPr>
          <w:gridBefore w:val="1"/>
          <w:gridAfter w:val="11"/>
          <w:wBefore w:w="871" w:type="dxa"/>
          <w:wAfter w:w="9862" w:type="dxa"/>
          <w:trHeight w:val="70"/>
          <w:jc w:val="center"/>
        </w:trPr>
        <w:tc>
          <w:tcPr>
            <w:tcW w:w="432" w:type="dxa"/>
            <w:gridSpan w:val="2"/>
            <w:shd w:val="clear" w:color="auto" w:fill="000000" w:themeFill="text1"/>
            <w:vAlign w:val="center"/>
          </w:tcPr>
          <w:p w14:paraId="018D29CB" w14:textId="77777777" w:rsidR="00DE2EEC" w:rsidRPr="00F25541" w:rsidRDefault="00DE2EEC" w:rsidP="001F438D">
            <w:pPr>
              <w:spacing w:after="0" w:line="240" w:lineRule="auto"/>
              <w:jc w:val="both"/>
              <w:rPr>
                <w:rFonts w:ascii="Times New Roman" w:hAnsi="Times New Roman"/>
                <w:sz w:val="4"/>
                <w:szCs w:val="4"/>
              </w:rPr>
            </w:pPr>
          </w:p>
        </w:tc>
      </w:tr>
      <w:tr w:rsidR="00F25541" w:rsidRPr="00CF05BC" w14:paraId="37F64EF9" w14:textId="77777777" w:rsidTr="00F25541">
        <w:trPr>
          <w:jc w:val="center"/>
        </w:trPr>
        <w:tc>
          <w:tcPr>
            <w:tcW w:w="1004" w:type="dxa"/>
            <w:gridSpan w:val="2"/>
            <w:vMerge w:val="restart"/>
            <w:shd w:val="clear" w:color="auto" w:fill="BDD6EE"/>
            <w:vAlign w:val="center"/>
          </w:tcPr>
          <w:p w14:paraId="676265A5" w14:textId="77777777" w:rsidR="00CF05BC" w:rsidRPr="00CF05BC" w:rsidRDefault="00CF05BC" w:rsidP="001F438D">
            <w:pPr>
              <w:spacing w:after="0" w:line="240" w:lineRule="auto"/>
              <w:jc w:val="center"/>
              <w:rPr>
                <w:rFonts w:ascii="Times New Roman" w:eastAsia="MS Gothic" w:hAnsi="Times New Roman"/>
                <w:b/>
                <w:sz w:val="14"/>
                <w:szCs w:val="14"/>
              </w:rPr>
            </w:pPr>
            <w:r w:rsidRPr="00CF05BC">
              <w:rPr>
                <w:rFonts w:ascii="Times New Roman" w:eastAsia="MS Gothic" w:hAnsi="Times New Roman"/>
                <w:b/>
                <w:sz w:val="14"/>
                <w:szCs w:val="14"/>
              </w:rPr>
              <w:t>Pré-construction et</w:t>
            </w:r>
          </w:p>
          <w:p w14:paraId="44E2530E" w14:textId="77777777" w:rsidR="00CF05BC" w:rsidRPr="00CF05BC" w:rsidRDefault="00CF05BC" w:rsidP="001F438D">
            <w:pPr>
              <w:spacing w:after="0" w:line="240" w:lineRule="auto"/>
              <w:jc w:val="center"/>
              <w:rPr>
                <w:rFonts w:ascii="Times New Roman" w:eastAsia="MS Gothic" w:hAnsi="Times New Roman"/>
                <w:b/>
                <w:sz w:val="18"/>
                <w:szCs w:val="18"/>
              </w:rPr>
            </w:pPr>
            <w:r w:rsidRPr="00CF05BC">
              <w:rPr>
                <w:rFonts w:ascii="Times New Roman" w:eastAsia="MS Gothic" w:hAnsi="Times New Roman"/>
                <w:b/>
                <w:sz w:val="14"/>
                <w:szCs w:val="14"/>
              </w:rPr>
              <w:t>Construction</w:t>
            </w:r>
          </w:p>
        </w:tc>
        <w:tc>
          <w:tcPr>
            <w:tcW w:w="897" w:type="dxa"/>
            <w:gridSpan w:val="3"/>
            <w:vMerge w:val="restart"/>
            <w:vAlign w:val="center"/>
          </w:tcPr>
          <w:p w14:paraId="399915A8" w14:textId="77777777" w:rsidR="00CF05BC" w:rsidRPr="00CF05BC" w:rsidRDefault="00CF05BC" w:rsidP="001F438D">
            <w:pPr>
              <w:spacing w:after="0" w:line="240" w:lineRule="auto"/>
              <w:jc w:val="center"/>
              <w:rPr>
                <w:rFonts w:ascii="Times New Roman" w:hAnsi="Times New Roman"/>
                <w:b/>
                <w:sz w:val="14"/>
                <w:szCs w:val="14"/>
              </w:rPr>
            </w:pPr>
            <w:r w:rsidRPr="00CF05BC">
              <w:rPr>
                <w:rFonts w:ascii="Times New Roman" w:hAnsi="Times New Roman"/>
                <w:b/>
                <w:sz w:val="14"/>
                <w:szCs w:val="14"/>
              </w:rPr>
              <w:t>AIR</w:t>
            </w:r>
          </w:p>
        </w:tc>
        <w:tc>
          <w:tcPr>
            <w:tcW w:w="4107" w:type="dxa"/>
            <w:vAlign w:val="center"/>
          </w:tcPr>
          <w:p w14:paraId="40E09224" w14:textId="77777777" w:rsidR="00CF05BC" w:rsidRPr="00CF05BC" w:rsidRDefault="00CF05BC" w:rsidP="00CF05BC">
            <w:pPr>
              <w:spacing w:after="0" w:line="240" w:lineRule="auto"/>
              <w:jc w:val="both"/>
              <w:rPr>
                <w:rFonts w:ascii="Times New Roman" w:hAnsi="Times New Roman"/>
                <w:sz w:val="18"/>
                <w:szCs w:val="18"/>
              </w:rPr>
            </w:pPr>
            <w:r w:rsidRPr="00CF05BC">
              <w:rPr>
                <w:rFonts w:ascii="Times New Roman" w:hAnsi="Times New Roman"/>
                <w:sz w:val="18"/>
                <w:szCs w:val="18"/>
              </w:rPr>
              <w:t>Risque de dégradation de la qualité de l’air (bruits, poussières et gaz d’échappement)</w:t>
            </w:r>
          </w:p>
        </w:tc>
        <w:tc>
          <w:tcPr>
            <w:tcW w:w="993" w:type="dxa"/>
            <w:shd w:val="clear" w:color="auto" w:fill="FFFFFF" w:themeFill="background1"/>
            <w:vAlign w:val="center"/>
          </w:tcPr>
          <w:p w14:paraId="02534D31"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Moyenne</w:t>
            </w:r>
          </w:p>
        </w:tc>
        <w:tc>
          <w:tcPr>
            <w:tcW w:w="283" w:type="dxa"/>
            <w:shd w:val="clear" w:color="auto" w:fill="FFFFFF" w:themeFill="background1"/>
            <w:vAlign w:val="center"/>
          </w:tcPr>
          <w:p w14:paraId="50C509AC"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FFFFFF" w:themeFill="background1"/>
            <w:vAlign w:val="center"/>
          </w:tcPr>
          <w:p w14:paraId="3210E028"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Locale</w:t>
            </w:r>
          </w:p>
        </w:tc>
        <w:tc>
          <w:tcPr>
            <w:tcW w:w="284" w:type="dxa"/>
            <w:shd w:val="clear" w:color="auto" w:fill="FFFFFF" w:themeFill="background1"/>
            <w:vAlign w:val="center"/>
          </w:tcPr>
          <w:p w14:paraId="4C7432C0"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20CBCFE3"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Courte</w:t>
            </w:r>
          </w:p>
        </w:tc>
        <w:tc>
          <w:tcPr>
            <w:tcW w:w="284" w:type="dxa"/>
            <w:shd w:val="clear" w:color="auto" w:fill="FFFFFF" w:themeFill="background1"/>
            <w:vAlign w:val="center"/>
          </w:tcPr>
          <w:p w14:paraId="45F2ECAA"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136E0E40"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Mineure</w:t>
            </w:r>
          </w:p>
        </w:tc>
        <w:tc>
          <w:tcPr>
            <w:tcW w:w="479" w:type="dxa"/>
            <w:shd w:val="clear" w:color="auto" w:fill="92D050"/>
            <w:vAlign w:val="center"/>
          </w:tcPr>
          <w:p w14:paraId="00257496"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9</w:t>
            </w:r>
          </w:p>
        </w:tc>
      </w:tr>
      <w:tr w:rsidR="00F25541" w:rsidRPr="00CF05BC" w14:paraId="4C78BD42" w14:textId="77777777" w:rsidTr="00F25541">
        <w:trPr>
          <w:jc w:val="center"/>
        </w:trPr>
        <w:tc>
          <w:tcPr>
            <w:tcW w:w="1004" w:type="dxa"/>
            <w:gridSpan w:val="2"/>
            <w:vMerge/>
            <w:shd w:val="clear" w:color="auto" w:fill="BDD6EE"/>
            <w:vAlign w:val="center"/>
          </w:tcPr>
          <w:p w14:paraId="7F406DF0" w14:textId="77777777" w:rsidR="00CF05BC" w:rsidRPr="00CF05BC" w:rsidRDefault="00CF05BC" w:rsidP="001F438D">
            <w:pPr>
              <w:spacing w:after="0" w:line="240" w:lineRule="auto"/>
              <w:jc w:val="center"/>
              <w:rPr>
                <w:rFonts w:ascii="Times New Roman" w:eastAsia="MS Gothic" w:hAnsi="Times New Roman"/>
                <w:b/>
                <w:sz w:val="18"/>
                <w:szCs w:val="18"/>
              </w:rPr>
            </w:pPr>
          </w:p>
        </w:tc>
        <w:tc>
          <w:tcPr>
            <w:tcW w:w="897" w:type="dxa"/>
            <w:gridSpan w:val="3"/>
            <w:vMerge/>
            <w:vAlign w:val="center"/>
          </w:tcPr>
          <w:p w14:paraId="65C6835A" w14:textId="77777777" w:rsidR="00CF05BC" w:rsidRPr="00CF05BC" w:rsidRDefault="00CF05BC" w:rsidP="001F438D">
            <w:pPr>
              <w:spacing w:after="0" w:line="240" w:lineRule="auto"/>
              <w:jc w:val="center"/>
              <w:rPr>
                <w:rFonts w:ascii="Times New Roman" w:hAnsi="Times New Roman"/>
                <w:b/>
                <w:sz w:val="14"/>
                <w:szCs w:val="14"/>
              </w:rPr>
            </w:pPr>
          </w:p>
        </w:tc>
        <w:tc>
          <w:tcPr>
            <w:tcW w:w="4107" w:type="dxa"/>
            <w:vAlign w:val="center"/>
          </w:tcPr>
          <w:p w14:paraId="0BA9F495" w14:textId="77777777" w:rsidR="00CF05BC" w:rsidRPr="00CF05BC" w:rsidRDefault="00CF05BC" w:rsidP="00CF05BC">
            <w:pPr>
              <w:spacing w:after="0" w:line="240" w:lineRule="auto"/>
              <w:jc w:val="both"/>
              <w:rPr>
                <w:rFonts w:ascii="Times New Roman" w:hAnsi="Times New Roman"/>
                <w:sz w:val="18"/>
                <w:szCs w:val="18"/>
              </w:rPr>
            </w:pPr>
            <w:r w:rsidRPr="00CF05BC">
              <w:rPr>
                <w:rFonts w:ascii="Times New Roman" w:hAnsi="Times New Roman"/>
                <w:sz w:val="18"/>
                <w:szCs w:val="18"/>
              </w:rPr>
              <w:t>Risque d’inspiration de mélange solide de particules et de gaz, appelé fumée de soudure</w:t>
            </w:r>
          </w:p>
        </w:tc>
        <w:tc>
          <w:tcPr>
            <w:tcW w:w="993" w:type="dxa"/>
            <w:shd w:val="clear" w:color="auto" w:fill="FFFFFF" w:themeFill="background1"/>
            <w:vAlign w:val="center"/>
          </w:tcPr>
          <w:p w14:paraId="1218A64A"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Faible</w:t>
            </w:r>
          </w:p>
        </w:tc>
        <w:tc>
          <w:tcPr>
            <w:tcW w:w="283" w:type="dxa"/>
            <w:shd w:val="clear" w:color="auto" w:fill="FFFFFF" w:themeFill="background1"/>
            <w:vAlign w:val="center"/>
          </w:tcPr>
          <w:p w14:paraId="56B01429"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FFFFFF" w:themeFill="background1"/>
            <w:vAlign w:val="center"/>
          </w:tcPr>
          <w:p w14:paraId="3C025A56"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Locale</w:t>
            </w:r>
          </w:p>
        </w:tc>
        <w:tc>
          <w:tcPr>
            <w:tcW w:w="284" w:type="dxa"/>
            <w:shd w:val="clear" w:color="auto" w:fill="FFFFFF" w:themeFill="background1"/>
            <w:vAlign w:val="center"/>
          </w:tcPr>
          <w:p w14:paraId="41506F3B"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45C80A0B"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Courte</w:t>
            </w:r>
          </w:p>
        </w:tc>
        <w:tc>
          <w:tcPr>
            <w:tcW w:w="284" w:type="dxa"/>
            <w:shd w:val="clear" w:color="auto" w:fill="FFFFFF" w:themeFill="background1"/>
            <w:vAlign w:val="center"/>
          </w:tcPr>
          <w:p w14:paraId="26361925"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046F6F6B"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Mineure</w:t>
            </w:r>
          </w:p>
        </w:tc>
        <w:tc>
          <w:tcPr>
            <w:tcW w:w="479" w:type="dxa"/>
            <w:shd w:val="clear" w:color="auto" w:fill="92D050"/>
            <w:vAlign w:val="center"/>
          </w:tcPr>
          <w:p w14:paraId="42122095"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r>
      <w:tr w:rsidR="00F25541" w:rsidRPr="00CF05BC" w14:paraId="6ED6E03E" w14:textId="77777777" w:rsidTr="00F25541">
        <w:trPr>
          <w:jc w:val="center"/>
        </w:trPr>
        <w:tc>
          <w:tcPr>
            <w:tcW w:w="1004" w:type="dxa"/>
            <w:gridSpan w:val="2"/>
            <w:vMerge/>
            <w:shd w:val="clear" w:color="auto" w:fill="BDD6EE"/>
            <w:vAlign w:val="center"/>
          </w:tcPr>
          <w:p w14:paraId="4F01719B" w14:textId="77777777" w:rsidR="00CF05BC" w:rsidRPr="00CF05BC" w:rsidRDefault="00CF05BC" w:rsidP="001F438D">
            <w:pPr>
              <w:spacing w:after="0" w:line="240" w:lineRule="auto"/>
              <w:jc w:val="center"/>
              <w:rPr>
                <w:rFonts w:ascii="Times New Roman" w:hAnsi="Times New Roman"/>
                <w:sz w:val="18"/>
                <w:szCs w:val="18"/>
              </w:rPr>
            </w:pPr>
          </w:p>
        </w:tc>
        <w:tc>
          <w:tcPr>
            <w:tcW w:w="897" w:type="dxa"/>
            <w:gridSpan w:val="3"/>
            <w:vMerge w:val="restart"/>
            <w:vAlign w:val="center"/>
          </w:tcPr>
          <w:p w14:paraId="05701EFB" w14:textId="77777777" w:rsidR="00CF05BC" w:rsidRPr="00CF05BC" w:rsidRDefault="00CF05BC" w:rsidP="001F438D">
            <w:pPr>
              <w:spacing w:after="0" w:line="240" w:lineRule="auto"/>
              <w:jc w:val="center"/>
              <w:rPr>
                <w:rFonts w:ascii="Times New Roman" w:hAnsi="Times New Roman"/>
                <w:b/>
                <w:sz w:val="14"/>
                <w:szCs w:val="14"/>
              </w:rPr>
            </w:pPr>
            <w:r w:rsidRPr="00CF05BC">
              <w:rPr>
                <w:rFonts w:ascii="Times New Roman" w:hAnsi="Times New Roman"/>
                <w:b/>
                <w:sz w:val="14"/>
                <w:szCs w:val="14"/>
              </w:rPr>
              <w:t>SOL</w:t>
            </w:r>
          </w:p>
        </w:tc>
        <w:tc>
          <w:tcPr>
            <w:tcW w:w="4107" w:type="dxa"/>
            <w:vAlign w:val="center"/>
          </w:tcPr>
          <w:p w14:paraId="3961243A" w14:textId="77777777" w:rsidR="00CF05BC" w:rsidRPr="00CF05BC" w:rsidRDefault="00CF05BC" w:rsidP="00CF05BC">
            <w:pPr>
              <w:spacing w:after="0" w:line="240" w:lineRule="auto"/>
              <w:jc w:val="both"/>
              <w:rPr>
                <w:rFonts w:ascii="Times New Roman" w:hAnsi="Times New Roman"/>
                <w:sz w:val="18"/>
                <w:szCs w:val="18"/>
              </w:rPr>
            </w:pPr>
            <w:r w:rsidRPr="00CF05BC">
              <w:rPr>
                <w:rFonts w:ascii="Times New Roman" w:hAnsi="Times New Roman"/>
                <w:sz w:val="18"/>
                <w:szCs w:val="18"/>
              </w:rPr>
              <w:t>Risque d’entraîner une fragilisation et une modification de la structure de ces sols</w:t>
            </w:r>
          </w:p>
        </w:tc>
        <w:tc>
          <w:tcPr>
            <w:tcW w:w="993" w:type="dxa"/>
            <w:vMerge w:val="restart"/>
            <w:shd w:val="clear" w:color="auto" w:fill="FFFFFF" w:themeFill="background1"/>
            <w:vAlign w:val="center"/>
          </w:tcPr>
          <w:p w14:paraId="5EB7A2E1"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Forte</w:t>
            </w:r>
          </w:p>
        </w:tc>
        <w:tc>
          <w:tcPr>
            <w:tcW w:w="283" w:type="dxa"/>
            <w:vMerge w:val="restart"/>
            <w:shd w:val="clear" w:color="auto" w:fill="FFFFFF" w:themeFill="background1"/>
            <w:vAlign w:val="center"/>
          </w:tcPr>
          <w:p w14:paraId="45F07B76"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vMerge w:val="restart"/>
            <w:shd w:val="clear" w:color="auto" w:fill="FFFFFF" w:themeFill="background1"/>
            <w:vAlign w:val="center"/>
          </w:tcPr>
          <w:p w14:paraId="35BD4305"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Locale</w:t>
            </w:r>
          </w:p>
        </w:tc>
        <w:tc>
          <w:tcPr>
            <w:tcW w:w="284" w:type="dxa"/>
            <w:vMerge w:val="restart"/>
            <w:shd w:val="clear" w:color="auto" w:fill="FFFFFF" w:themeFill="background1"/>
            <w:vAlign w:val="center"/>
          </w:tcPr>
          <w:p w14:paraId="38C0F8E6"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vMerge w:val="restart"/>
            <w:shd w:val="clear" w:color="auto" w:fill="FFFFFF" w:themeFill="background1"/>
            <w:vAlign w:val="center"/>
          </w:tcPr>
          <w:p w14:paraId="5E19607A"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Moyenne</w:t>
            </w:r>
          </w:p>
        </w:tc>
        <w:tc>
          <w:tcPr>
            <w:tcW w:w="284" w:type="dxa"/>
            <w:vMerge w:val="restart"/>
            <w:shd w:val="clear" w:color="auto" w:fill="FFFFFF" w:themeFill="background1"/>
            <w:vAlign w:val="center"/>
          </w:tcPr>
          <w:p w14:paraId="0E9708C2"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vMerge w:val="restart"/>
            <w:shd w:val="clear" w:color="auto" w:fill="FFFF00"/>
            <w:vAlign w:val="center"/>
          </w:tcPr>
          <w:p w14:paraId="5337A52F"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Moyenne</w:t>
            </w:r>
          </w:p>
        </w:tc>
        <w:tc>
          <w:tcPr>
            <w:tcW w:w="479" w:type="dxa"/>
            <w:vMerge w:val="restart"/>
            <w:shd w:val="clear" w:color="auto" w:fill="FFFF00"/>
            <w:vAlign w:val="center"/>
          </w:tcPr>
          <w:p w14:paraId="18C8EA72"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45</w:t>
            </w:r>
          </w:p>
        </w:tc>
      </w:tr>
      <w:tr w:rsidR="00F25541" w:rsidRPr="00CF05BC" w14:paraId="565E9AE7" w14:textId="77777777" w:rsidTr="00F25541">
        <w:trPr>
          <w:jc w:val="center"/>
        </w:trPr>
        <w:tc>
          <w:tcPr>
            <w:tcW w:w="1004" w:type="dxa"/>
            <w:gridSpan w:val="2"/>
            <w:vMerge/>
            <w:shd w:val="clear" w:color="auto" w:fill="BDD6EE"/>
            <w:vAlign w:val="center"/>
          </w:tcPr>
          <w:p w14:paraId="446599A4" w14:textId="77777777" w:rsidR="00CF05BC" w:rsidRPr="00CF05BC" w:rsidRDefault="00CF05BC" w:rsidP="001F438D">
            <w:pPr>
              <w:spacing w:after="0" w:line="240" w:lineRule="auto"/>
              <w:jc w:val="center"/>
              <w:rPr>
                <w:rFonts w:ascii="Times New Roman" w:hAnsi="Times New Roman"/>
                <w:sz w:val="18"/>
                <w:szCs w:val="18"/>
              </w:rPr>
            </w:pPr>
          </w:p>
        </w:tc>
        <w:tc>
          <w:tcPr>
            <w:tcW w:w="897" w:type="dxa"/>
            <w:gridSpan w:val="3"/>
            <w:vMerge/>
            <w:vAlign w:val="center"/>
          </w:tcPr>
          <w:p w14:paraId="08C410CF" w14:textId="77777777" w:rsidR="00CF05BC" w:rsidRPr="00CF05BC" w:rsidRDefault="00CF05BC" w:rsidP="001F438D">
            <w:pPr>
              <w:spacing w:after="0" w:line="240" w:lineRule="auto"/>
              <w:jc w:val="center"/>
              <w:rPr>
                <w:rFonts w:ascii="Times New Roman" w:hAnsi="Times New Roman"/>
                <w:b/>
                <w:sz w:val="14"/>
                <w:szCs w:val="14"/>
              </w:rPr>
            </w:pPr>
          </w:p>
        </w:tc>
        <w:tc>
          <w:tcPr>
            <w:tcW w:w="4107" w:type="dxa"/>
            <w:vAlign w:val="center"/>
          </w:tcPr>
          <w:p w14:paraId="64C57BB6" w14:textId="77777777" w:rsidR="00CF05BC" w:rsidRPr="00CF05BC" w:rsidRDefault="00CF05BC" w:rsidP="00CF05BC">
            <w:pPr>
              <w:spacing w:after="0" w:line="240" w:lineRule="auto"/>
              <w:jc w:val="both"/>
              <w:rPr>
                <w:rFonts w:ascii="Times New Roman" w:hAnsi="Times New Roman"/>
                <w:sz w:val="18"/>
                <w:szCs w:val="18"/>
              </w:rPr>
            </w:pPr>
            <w:r w:rsidRPr="00CF05BC">
              <w:rPr>
                <w:rFonts w:ascii="Times New Roman" w:hAnsi="Times New Roman"/>
                <w:sz w:val="18"/>
                <w:szCs w:val="18"/>
              </w:rPr>
              <w:t>Risque d’entrainer un phénomène d’érosion superficielle</w:t>
            </w:r>
          </w:p>
        </w:tc>
        <w:tc>
          <w:tcPr>
            <w:tcW w:w="993" w:type="dxa"/>
            <w:vMerge/>
            <w:shd w:val="clear" w:color="auto" w:fill="FFFFFF" w:themeFill="background1"/>
            <w:vAlign w:val="center"/>
          </w:tcPr>
          <w:p w14:paraId="0727DCE6" w14:textId="77777777" w:rsidR="00CF05BC" w:rsidRPr="00CF05BC" w:rsidRDefault="00CF05BC" w:rsidP="001F438D">
            <w:pPr>
              <w:spacing w:after="0" w:line="240" w:lineRule="auto"/>
              <w:jc w:val="center"/>
              <w:rPr>
                <w:rFonts w:ascii="Times New Roman" w:hAnsi="Times New Roman"/>
                <w:sz w:val="18"/>
                <w:szCs w:val="18"/>
              </w:rPr>
            </w:pPr>
          </w:p>
        </w:tc>
        <w:tc>
          <w:tcPr>
            <w:tcW w:w="283" w:type="dxa"/>
            <w:vMerge/>
            <w:shd w:val="clear" w:color="auto" w:fill="FFFFFF" w:themeFill="background1"/>
            <w:vAlign w:val="center"/>
          </w:tcPr>
          <w:p w14:paraId="1F5206A0" w14:textId="77777777" w:rsidR="00CF05BC" w:rsidRPr="00CF05BC" w:rsidRDefault="00CF05BC" w:rsidP="001F438D">
            <w:pPr>
              <w:spacing w:after="0" w:line="240" w:lineRule="auto"/>
              <w:jc w:val="center"/>
              <w:rPr>
                <w:rFonts w:ascii="Times New Roman" w:hAnsi="Times New Roman"/>
                <w:b/>
                <w:sz w:val="18"/>
                <w:szCs w:val="18"/>
              </w:rPr>
            </w:pPr>
          </w:p>
        </w:tc>
        <w:tc>
          <w:tcPr>
            <w:tcW w:w="992" w:type="dxa"/>
            <w:vMerge/>
            <w:shd w:val="clear" w:color="auto" w:fill="FFFFFF" w:themeFill="background1"/>
            <w:vAlign w:val="center"/>
          </w:tcPr>
          <w:p w14:paraId="28D4DBE7" w14:textId="77777777" w:rsidR="00CF05BC" w:rsidRPr="00CF05BC" w:rsidRDefault="00CF05BC" w:rsidP="001F438D">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0904F41B" w14:textId="77777777" w:rsidR="00CF05BC" w:rsidRPr="00CF05BC" w:rsidRDefault="00CF05BC" w:rsidP="001F438D">
            <w:pPr>
              <w:spacing w:after="0" w:line="240" w:lineRule="auto"/>
              <w:jc w:val="center"/>
              <w:rPr>
                <w:rFonts w:ascii="Times New Roman" w:hAnsi="Times New Roman"/>
                <w:b/>
                <w:sz w:val="18"/>
                <w:szCs w:val="18"/>
              </w:rPr>
            </w:pPr>
          </w:p>
        </w:tc>
        <w:tc>
          <w:tcPr>
            <w:tcW w:w="850" w:type="dxa"/>
            <w:vMerge/>
            <w:shd w:val="clear" w:color="auto" w:fill="FFFFFF" w:themeFill="background1"/>
            <w:vAlign w:val="center"/>
          </w:tcPr>
          <w:p w14:paraId="1E15525A" w14:textId="77777777" w:rsidR="00CF05BC" w:rsidRPr="00CF05BC" w:rsidRDefault="00CF05BC" w:rsidP="001F438D">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3305166C" w14:textId="77777777" w:rsidR="00CF05BC" w:rsidRPr="00CF05BC" w:rsidRDefault="00CF05BC" w:rsidP="001F438D">
            <w:pPr>
              <w:spacing w:after="0" w:line="240" w:lineRule="auto"/>
              <w:jc w:val="center"/>
              <w:rPr>
                <w:rFonts w:ascii="Times New Roman" w:hAnsi="Times New Roman"/>
                <w:b/>
                <w:sz w:val="18"/>
                <w:szCs w:val="18"/>
              </w:rPr>
            </w:pPr>
          </w:p>
        </w:tc>
        <w:tc>
          <w:tcPr>
            <w:tcW w:w="992" w:type="dxa"/>
            <w:vMerge/>
            <w:shd w:val="clear" w:color="auto" w:fill="FFFF00"/>
            <w:vAlign w:val="center"/>
          </w:tcPr>
          <w:p w14:paraId="6539EAE6" w14:textId="77777777" w:rsidR="00CF05BC" w:rsidRPr="00CF05BC" w:rsidRDefault="00CF05BC" w:rsidP="001F438D">
            <w:pPr>
              <w:spacing w:after="0" w:line="240" w:lineRule="auto"/>
              <w:jc w:val="center"/>
              <w:rPr>
                <w:rFonts w:ascii="Times New Roman" w:hAnsi="Times New Roman"/>
                <w:b/>
                <w:sz w:val="18"/>
                <w:szCs w:val="18"/>
              </w:rPr>
            </w:pPr>
          </w:p>
        </w:tc>
        <w:tc>
          <w:tcPr>
            <w:tcW w:w="479" w:type="dxa"/>
            <w:vMerge/>
            <w:shd w:val="clear" w:color="auto" w:fill="FFFF00"/>
            <w:vAlign w:val="center"/>
          </w:tcPr>
          <w:p w14:paraId="79F56633" w14:textId="77777777" w:rsidR="00CF05BC" w:rsidRPr="00CF05BC" w:rsidRDefault="00CF05BC" w:rsidP="001F438D">
            <w:pPr>
              <w:spacing w:after="0" w:line="240" w:lineRule="auto"/>
              <w:jc w:val="center"/>
              <w:rPr>
                <w:rFonts w:ascii="Times New Roman" w:hAnsi="Times New Roman"/>
                <w:b/>
                <w:sz w:val="18"/>
                <w:szCs w:val="18"/>
              </w:rPr>
            </w:pPr>
          </w:p>
        </w:tc>
      </w:tr>
      <w:tr w:rsidR="00F25541" w:rsidRPr="00CF05BC" w14:paraId="27289E63" w14:textId="77777777" w:rsidTr="00F25541">
        <w:trPr>
          <w:jc w:val="center"/>
        </w:trPr>
        <w:tc>
          <w:tcPr>
            <w:tcW w:w="1004" w:type="dxa"/>
            <w:gridSpan w:val="2"/>
            <w:vMerge/>
            <w:shd w:val="clear" w:color="auto" w:fill="BDD6EE"/>
            <w:vAlign w:val="center"/>
          </w:tcPr>
          <w:p w14:paraId="06696ACF" w14:textId="77777777" w:rsidR="00CF05BC" w:rsidRPr="00CF05BC" w:rsidRDefault="00CF05BC" w:rsidP="001F438D">
            <w:pPr>
              <w:spacing w:after="0" w:line="240" w:lineRule="auto"/>
              <w:jc w:val="center"/>
              <w:rPr>
                <w:rFonts w:ascii="Times New Roman" w:hAnsi="Times New Roman"/>
                <w:sz w:val="18"/>
                <w:szCs w:val="18"/>
              </w:rPr>
            </w:pPr>
          </w:p>
        </w:tc>
        <w:tc>
          <w:tcPr>
            <w:tcW w:w="897" w:type="dxa"/>
            <w:gridSpan w:val="3"/>
            <w:vMerge/>
            <w:vAlign w:val="center"/>
          </w:tcPr>
          <w:p w14:paraId="15334757" w14:textId="77777777" w:rsidR="00CF05BC" w:rsidRPr="00CF05BC" w:rsidRDefault="00CF05BC" w:rsidP="001F438D">
            <w:pPr>
              <w:spacing w:after="0" w:line="240" w:lineRule="auto"/>
              <w:jc w:val="center"/>
              <w:rPr>
                <w:rFonts w:ascii="Times New Roman" w:hAnsi="Times New Roman"/>
                <w:b/>
                <w:sz w:val="14"/>
                <w:szCs w:val="14"/>
              </w:rPr>
            </w:pPr>
          </w:p>
        </w:tc>
        <w:tc>
          <w:tcPr>
            <w:tcW w:w="4107" w:type="dxa"/>
            <w:vAlign w:val="center"/>
          </w:tcPr>
          <w:p w14:paraId="6B449AA9" w14:textId="77777777" w:rsidR="00CF05BC" w:rsidRPr="00CF05BC" w:rsidRDefault="00CF05BC" w:rsidP="00CF05BC">
            <w:pPr>
              <w:spacing w:after="0" w:line="240" w:lineRule="auto"/>
              <w:jc w:val="both"/>
              <w:rPr>
                <w:rFonts w:ascii="Times New Roman" w:hAnsi="Times New Roman"/>
                <w:sz w:val="18"/>
                <w:szCs w:val="18"/>
              </w:rPr>
            </w:pPr>
            <w:r w:rsidRPr="00CF05BC">
              <w:rPr>
                <w:rFonts w:ascii="Times New Roman" w:hAnsi="Times New Roman"/>
                <w:sz w:val="18"/>
                <w:szCs w:val="18"/>
              </w:rPr>
              <w:t>Risque de pollution accidentelle des sols est à craindre dues à d’éventuelles fuites de carburant ou de lubrifiant.</w:t>
            </w:r>
          </w:p>
        </w:tc>
        <w:tc>
          <w:tcPr>
            <w:tcW w:w="993" w:type="dxa"/>
            <w:vMerge/>
            <w:shd w:val="clear" w:color="auto" w:fill="FFFFFF" w:themeFill="background1"/>
            <w:vAlign w:val="center"/>
          </w:tcPr>
          <w:p w14:paraId="41EE3F3A" w14:textId="77777777" w:rsidR="00CF05BC" w:rsidRPr="00CF05BC" w:rsidRDefault="00CF05BC" w:rsidP="001F438D">
            <w:pPr>
              <w:spacing w:after="0" w:line="240" w:lineRule="auto"/>
              <w:jc w:val="center"/>
              <w:rPr>
                <w:rFonts w:ascii="Times New Roman" w:hAnsi="Times New Roman"/>
                <w:sz w:val="18"/>
                <w:szCs w:val="18"/>
              </w:rPr>
            </w:pPr>
          </w:p>
        </w:tc>
        <w:tc>
          <w:tcPr>
            <w:tcW w:w="283" w:type="dxa"/>
            <w:vMerge/>
            <w:shd w:val="clear" w:color="auto" w:fill="FFFFFF" w:themeFill="background1"/>
            <w:vAlign w:val="center"/>
          </w:tcPr>
          <w:p w14:paraId="6BFC7B65" w14:textId="77777777" w:rsidR="00CF05BC" w:rsidRPr="00CF05BC" w:rsidRDefault="00CF05BC" w:rsidP="001F438D">
            <w:pPr>
              <w:spacing w:after="0" w:line="240" w:lineRule="auto"/>
              <w:jc w:val="center"/>
              <w:rPr>
                <w:rFonts w:ascii="Times New Roman" w:hAnsi="Times New Roman"/>
                <w:b/>
                <w:sz w:val="18"/>
                <w:szCs w:val="18"/>
              </w:rPr>
            </w:pPr>
          </w:p>
        </w:tc>
        <w:tc>
          <w:tcPr>
            <w:tcW w:w="992" w:type="dxa"/>
            <w:vMerge/>
            <w:shd w:val="clear" w:color="auto" w:fill="FFFFFF" w:themeFill="background1"/>
            <w:vAlign w:val="center"/>
          </w:tcPr>
          <w:p w14:paraId="5016BE09" w14:textId="77777777" w:rsidR="00CF05BC" w:rsidRPr="00CF05BC" w:rsidRDefault="00CF05BC" w:rsidP="001F438D">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1385524A" w14:textId="77777777" w:rsidR="00CF05BC" w:rsidRPr="00CF05BC" w:rsidRDefault="00CF05BC" w:rsidP="001F438D">
            <w:pPr>
              <w:spacing w:after="0" w:line="240" w:lineRule="auto"/>
              <w:jc w:val="center"/>
              <w:rPr>
                <w:rFonts w:ascii="Times New Roman" w:hAnsi="Times New Roman"/>
                <w:b/>
                <w:sz w:val="18"/>
                <w:szCs w:val="18"/>
              </w:rPr>
            </w:pPr>
          </w:p>
        </w:tc>
        <w:tc>
          <w:tcPr>
            <w:tcW w:w="850" w:type="dxa"/>
            <w:vMerge/>
            <w:shd w:val="clear" w:color="auto" w:fill="FFFFFF" w:themeFill="background1"/>
            <w:vAlign w:val="center"/>
          </w:tcPr>
          <w:p w14:paraId="7CB28D63" w14:textId="77777777" w:rsidR="00CF05BC" w:rsidRPr="00CF05BC" w:rsidRDefault="00CF05BC" w:rsidP="001F438D">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68E70B1E" w14:textId="77777777" w:rsidR="00CF05BC" w:rsidRPr="00CF05BC" w:rsidRDefault="00CF05BC" w:rsidP="001F438D">
            <w:pPr>
              <w:spacing w:after="0" w:line="240" w:lineRule="auto"/>
              <w:jc w:val="center"/>
              <w:rPr>
                <w:rFonts w:ascii="Times New Roman" w:hAnsi="Times New Roman"/>
                <w:b/>
                <w:sz w:val="18"/>
                <w:szCs w:val="18"/>
              </w:rPr>
            </w:pPr>
          </w:p>
        </w:tc>
        <w:tc>
          <w:tcPr>
            <w:tcW w:w="992" w:type="dxa"/>
            <w:vMerge/>
            <w:shd w:val="clear" w:color="auto" w:fill="FFFF00"/>
            <w:vAlign w:val="center"/>
          </w:tcPr>
          <w:p w14:paraId="02A27D5B" w14:textId="77777777" w:rsidR="00CF05BC" w:rsidRPr="00CF05BC" w:rsidRDefault="00CF05BC" w:rsidP="001F438D">
            <w:pPr>
              <w:spacing w:after="0" w:line="240" w:lineRule="auto"/>
              <w:jc w:val="center"/>
              <w:rPr>
                <w:rFonts w:ascii="Times New Roman" w:hAnsi="Times New Roman"/>
                <w:b/>
                <w:sz w:val="18"/>
                <w:szCs w:val="18"/>
              </w:rPr>
            </w:pPr>
          </w:p>
        </w:tc>
        <w:tc>
          <w:tcPr>
            <w:tcW w:w="479" w:type="dxa"/>
            <w:vMerge/>
            <w:shd w:val="clear" w:color="auto" w:fill="FFFF00"/>
            <w:vAlign w:val="center"/>
          </w:tcPr>
          <w:p w14:paraId="2EAFBE69" w14:textId="77777777" w:rsidR="00CF05BC" w:rsidRPr="00CF05BC" w:rsidRDefault="00CF05BC" w:rsidP="001F438D">
            <w:pPr>
              <w:spacing w:after="0" w:line="240" w:lineRule="auto"/>
              <w:jc w:val="center"/>
              <w:rPr>
                <w:rFonts w:ascii="Times New Roman" w:hAnsi="Times New Roman"/>
                <w:b/>
                <w:sz w:val="18"/>
                <w:szCs w:val="18"/>
              </w:rPr>
            </w:pPr>
          </w:p>
        </w:tc>
      </w:tr>
      <w:tr w:rsidR="00F25541" w:rsidRPr="00CF05BC" w14:paraId="536E4873" w14:textId="77777777" w:rsidTr="00F25541">
        <w:trPr>
          <w:jc w:val="center"/>
        </w:trPr>
        <w:tc>
          <w:tcPr>
            <w:tcW w:w="1004" w:type="dxa"/>
            <w:gridSpan w:val="2"/>
            <w:vMerge/>
            <w:shd w:val="clear" w:color="auto" w:fill="BDD6EE"/>
            <w:vAlign w:val="center"/>
          </w:tcPr>
          <w:p w14:paraId="5C50F715" w14:textId="77777777" w:rsidR="00CF05BC" w:rsidRPr="00CF05BC" w:rsidRDefault="00CF05BC" w:rsidP="001F438D">
            <w:pPr>
              <w:spacing w:after="0" w:line="240" w:lineRule="auto"/>
              <w:jc w:val="center"/>
              <w:rPr>
                <w:rFonts w:ascii="Times New Roman" w:hAnsi="Times New Roman"/>
                <w:sz w:val="18"/>
                <w:szCs w:val="18"/>
              </w:rPr>
            </w:pPr>
          </w:p>
        </w:tc>
        <w:tc>
          <w:tcPr>
            <w:tcW w:w="897" w:type="dxa"/>
            <w:gridSpan w:val="3"/>
            <w:vMerge w:val="restart"/>
            <w:vAlign w:val="center"/>
          </w:tcPr>
          <w:p w14:paraId="2923C688" w14:textId="77777777" w:rsidR="00CF05BC" w:rsidRPr="00CF05BC" w:rsidRDefault="00CF05BC" w:rsidP="001F438D">
            <w:pPr>
              <w:spacing w:after="0" w:line="240" w:lineRule="auto"/>
              <w:jc w:val="center"/>
              <w:rPr>
                <w:rFonts w:ascii="Times New Roman" w:hAnsi="Times New Roman"/>
                <w:b/>
                <w:sz w:val="14"/>
                <w:szCs w:val="14"/>
              </w:rPr>
            </w:pPr>
            <w:r w:rsidRPr="00CF05BC">
              <w:rPr>
                <w:rFonts w:ascii="Times New Roman" w:hAnsi="Times New Roman"/>
                <w:b/>
                <w:sz w:val="14"/>
                <w:szCs w:val="14"/>
              </w:rPr>
              <w:t>EAUX</w:t>
            </w:r>
          </w:p>
        </w:tc>
        <w:tc>
          <w:tcPr>
            <w:tcW w:w="4107" w:type="dxa"/>
            <w:vAlign w:val="center"/>
          </w:tcPr>
          <w:p w14:paraId="5C842A71" w14:textId="77777777" w:rsidR="00CF05BC" w:rsidRPr="00CF05BC" w:rsidRDefault="00CF05BC" w:rsidP="00CF05BC">
            <w:pPr>
              <w:spacing w:after="0" w:line="240" w:lineRule="auto"/>
              <w:jc w:val="both"/>
              <w:rPr>
                <w:rFonts w:ascii="Times New Roman" w:hAnsi="Times New Roman"/>
                <w:sz w:val="18"/>
                <w:szCs w:val="18"/>
              </w:rPr>
            </w:pPr>
            <w:r w:rsidRPr="00CF05BC">
              <w:rPr>
                <w:rFonts w:ascii="Times New Roman" w:hAnsi="Times New Roman"/>
                <w:sz w:val="18"/>
                <w:szCs w:val="18"/>
              </w:rPr>
              <w:t>Risques de diffusion de la pollution du sol vers les eaux de surface et ensuite les eaux sous-terraines</w:t>
            </w:r>
          </w:p>
        </w:tc>
        <w:tc>
          <w:tcPr>
            <w:tcW w:w="993" w:type="dxa"/>
            <w:vMerge w:val="restart"/>
            <w:shd w:val="clear" w:color="auto" w:fill="FFFFFF" w:themeFill="background1"/>
            <w:vAlign w:val="center"/>
          </w:tcPr>
          <w:p w14:paraId="555D257D"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Forte</w:t>
            </w:r>
          </w:p>
        </w:tc>
        <w:tc>
          <w:tcPr>
            <w:tcW w:w="283" w:type="dxa"/>
            <w:vMerge w:val="restart"/>
            <w:shd w:val="clear" w:color="auto" w:fill="FFFFFF" w:themeFill="background1"/>
            <w:vAlign w:val="center"/>
          </w:tcPr>
          <w:p w14:paraId="71741096"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vMerge w:val="restart"/>
            <w:shd w:val="clear" w:color="auto" w:fill="FFFFFF" w:themeFill="background1"/>
            <w:vAlign w:val="center"/>
          </w:tcPr>
          <w:p w14:paraId="0CAD4514"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Locale</w:t>
            </w:r>
          </w:p>
        </w:tc>
        <w:tc>
          <w:tcPr>
            <w:tcW w:w="284" w:type="dxa"/>
            <w:vMerge w:val="restart"/>
            <w:shd w:val="clear" w:color="auto" w:fill="FFFFFF" w:themeFill="background1"/>
            <w:vAlign w:val="center"/>
          </w:tcPr>
          <w:p w14:paraId="6E3FCA08"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vMerge w:val="restart"/>
            <w:shd w:val="clear" w:color="auto" w:fill="FFFFFF" w:themeFill="background1"/>
            <w:vAlign w:val="center"/>
          </w:tcPr>
          <w:p w14:paraId="203696D6"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Moyenne</w:t>
            </w:r>
          </w:p>
        </w:tc>
        <w:tc>
          <w:tcPr>
            <w:tcW w:w="284" w:type="dxa"/>
            <w:vMerge w:val="restart"/>
            <w:shd w:val="clear" w:color="auto" w:fill="FFFFFF" w:themeFill="background1"/>
            <w:vAlign w:val="center"/>
          </w:tcPr>
          <w:p w14:paraId="69454204"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vMerge w:val="restart"/>
            <w:shd w:val="clear" w:color="auto" w:fill="FFFF00"/>
            <w:vAlign w:val="center"/>
          </w:tcPr>
          <w:p w14:paraId="21028F16"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Moyenne</w:t>
            </w:r>
          </w:p>
        </w:tc>
        <w:tc>
          <w:tcPr>
            <w:tcW w:w="479" w:type="dxa"/>
            <w:vMerge w:val="restart"/>
            <w:shd w:val="clear" w:color="auto" w:fill="FFFF00"/>
            <w:vAlign w:val="center"/>
          </w:tcPr>
          <w:p w14:paraId="7A380D97"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45</w:t>
            </w:r>
          </w:p>
        </w:tc>
      </w:tr>
      <w:tr w:rsidR="00F25541" w:rsidRPr="00CF05BC" w14:paraId="4B3019AF" w14:textId="77777777" w:rsidTr="00F25541">
        <w:trPr>
          <w:jc w:val="center"/>
        </w:trPr>
        <w:tc>
          <w:tcPr>
            <w:tcW w:w="1004" w:type="dxa"/>
            <w:gridSpan w:val="2"/>
            <w:vMerge/>
            <w:shd w:val="clear" w:color="auto" w:fill="BDD6EE"/>
            <w:vAlign w:val="center"/>
          </w:tcPr>
          <w:p w14:paraId="48DE4183" w14:textId="77777777" w:rsidR="00CF05BC" w:rsidRPr="00CF05BC" w:rsidRDefault="00CF05BC" w:rsidP="001F438D">
            <w:pPr>
              <w:spacing w:after="0" w:line="240" w:lineRule="auto"/>
              <w:jc w:val="center"/>
              <w:rPr>
                <w:rFonts w:ascii="Times New Roman" w:hAnsi="Times New Roman"/>
                <w:sz w:val="18"/>
                <w:szCs w:val="18"/>
              </w:rPr>
            </w:pPr>
          </w:p>
        </w:tc>
        <w:tc>
          <w:tcPr>
            <w:tcW w:w="897" w:type="dxa"/>
            <w:gridSpan w:val="3"/>
            <w:vMerge/>
            <w:vAlign w:val="center"/>
          </w:tcPr>
          <w:p w14:paraId="11842159" w14:textId="77777777" w:rsidR="00CF05BC" w:rsidRPr="00CF05BC" w:rsidRDefault="00CF05BC" w:rsidP="001F438D">
            <w:pPr>
              <w:spacing w:after="0" w:line="240" w:lineRule="auto"/>
              <w:jc w:val="center"/>
              <w:rPr>
                <w:rFonts w:ascii="Times New Roman" w:hAnsi="Times New Roman"/>
                <w:b/>
                <w:sz w:val="14"/>
                <w:szCs w:val="14"/>
              </w:rPr>
            </w:pPr>
          </w:p>
        </w:tc>
        <w:tc>
          <w:tcPr>
            <w:tcW w:w="4107" w:type="dxa"/>
            <w:vAlign w:val="center"/>
          </w:tcPr>
          <w:p w14:paraId="1500163F" w14:textId="77777777" w:rsidR="00CF05BC" w:rsidRPr="00CF05BC" w:rsidRDefault="00CF05BC" w:rsidP="00CF05BC">
            <w:pPr>
              <w:spacing w:after="0" w:line="240" w:lineRule="auto"/>
              <w:jc w:val="both"/>
              <w:rPr>
                <w:rFonts w:ascii="Times New Roman" w:hAnsi="Times New Roman"/>
                <w:sz w:val="18"/>
                <w:szCs w:val="18"/>
              </w:rPr>
            </w:pPr>
            <w:r w:rsidRPr="00CF05BC">
              <w:rPr>
                <w:rFonts w:ascii="Times New Roman" w:hAnsi="Times New Roman"/>
                <w:sz w:val="18"/>
                <w:szCs w:val="18"/>
              </w:rPr>
              <w:t>Risque potentiel de contamination de ces eaux de ruissellement due à d’éventuelles fuites de carburant ou de lubrifiant</w:t>
            </w:r>
          </w:p>
        </w:tc>
        <w:tc>
          <w:tcPr>
            <w:tcW w:w="993" w:type="dxa"/>
            <w:vMerge/>
            <w:shd w:val="clear" w:color="auto" w:fill="FFFFFF" w:themeFill="background1"/>
            <w:vAlign w:val="center"/>
          </w:tcPr>
          <w:p w14:paraId="3F622A3B" w14:textId="77777777" w:rsidR="00CF05BC" w:rsidRPr="00CF05BC" w:rsidRDefault="00CF05BC" w:rsidP="001F438D">
            <w:pPr>
              <w:spacing w:after="0" w:line="240" w:lineRule="auto"/>
              <w:jc w:val="center"/>
              <w:rPr>
                <w:rFonts w:ascii="Times New Roman" w:hAnsi="Times New Roman"/>
                <w:sz w:val="18"/>
                <w:szCs w:val="18"/>
              </w:rPr>
            </w:pPr>
          </w:p>
        </w:tc>
        <w:tc>
          <w:tcPr>
            <w:tcW w:w="283" w:type="dxa"/>
            <w:vMerge/>
            <w:shd w:val="clear" w:color="auto" w:fill="FFFFFF" w:themeFill="background1"/>
            <w:vAlign w:val="center"/>
          </w:tcPr>
          <w:p w14:paraId="33FAEDE1" w14:textId="77777777" w:rsidR="00CF05BC" w:rsidRPr="00CF05BC" w:rsidRDefault="00CF05BC" w:rsidP="001F438D">
            <w:pPr>
              <w:spacing w:after="0" w:line="240" w:lineRule="auto"/>
              <w:jc w:val="center"/>
              <w:rPr>
                <w:rFonts w:ascii="Times New Roman" w:hAnsi="Times New Roman"/>
                <w:b/>
                <w:sz w:val="18"/>
                <w:szCs w:val="18"/>
              </w:rPr>
            </w:pPr>
          </w:p>
        </w:tc>
        <w:tc>
          <w:tcPr>
            <w:tcW w:w="992" w:type="dxa"/>
            <w:vMerge/>
            <w:shd w:val="clear" w:color="auto" w:fill="FFFFFF" w:themeFill="background1"/>
            <w:vAlign w:val="center"/>
          </w:tcPr>
          <w:p w14:paraId="3C849F6A" w14:textId="77777777" w:rsidR="00CF05BC" w:rsidRPr="00CF05BC" w:rsidRDefault="00CF05BC" w:rsidP="001F438D">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46E474B5" w14:textId="77777777" w:rsidR="00CF05BC" w:rsidRPr="00CF05BC" w:rsidRDefault="00CF05BC" w:rsidP="001F438D">
            <w:pPr>
              <w:spacing w:after="0" w:line="240" w:lineRule="auto"/>
              <w:jc w:val="center"/>
              <w:rPr>
                <w:rFonts w:ascii="Times New Roman" w:hAnsi="Times New Roman"/>
                <w:b/>
                <w:sz w:val="18"/>
                <w:szCs w:val="18"/>
              </w:rPr>
            </w:pPr>
          </w:p>
        </w:tc>
        <w:tc>
          <w:tcPr>
            <w:tcW w:w="850" w:type="dxa"/>
            <w:vMerge/>
            <w:shd w:val="clear" w:color="auto" w:fill="FFFFFF" w:themeFill="background1"/>
            <w:vAlign w:val="center"/>
          </w:tcPr>
          <w:p w14:paraId="455E1D5E" w14:textId="77777777" w:rsidR="00CF05BC" w:rsidRPr="00CF05BC" w:rsidRDefault="00CF05BC" w:rsidP="001F438D">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46998247" w14:textId="77777777" w:rsidR="00CF05BC" w:rsidRPr="00CF05BC" w:rsidRDefault="00CF05BC" w:rsidP="001F438D">
            <w:pPr>
              <w:spacing w:after="0" w:line="240" w:lineRule="auto"/>
              <w:jc w:val="center"/>
              <w:rPr>
                <w:rFonts w:ascii="Times New Roman" w:hAnsi="Times New Roman"/>
                <w:b/>
                <w:sz w:val="18"/>
                <w:szCs w:val="18"/>
              </w:rPr>
            </w:pPr>
          </w:p>
        </w:tc>
        <w:tc>
          <w:tcPr>
            <w:tcW w:w="992" w:type="dxa"/>
            <w:vMerge/>
            <w:shd w:val="clear" w:color="auto" w:fill="FFFF00"/>
            <w:vAlign w:val="center"/>
          </w:tcPr>
          <w:p w14:paraId="0A27C38D" w14:textId="77777777" w:rsidR="00CF05BC" w:rsidRPr="00CF05BC" w:rsidRDefault="00CF05BC" w:rsidP="001F438D">
            <w:pPr>
              <w:spacing w:after="0" w:line="240" w:lineRule="auto"/>
              <w:jc w:val="center"/>
              <w:rPr>
                <w:rFonts w:ascii="Times New Roman" w:hAnsi="Times New Roman"/>
                <w:b/>
                <w:sz w:val="18"/>
                <w:szCs w:val="18"/>
              </w:rPr>
            </w:pPr>
          </w:p>
        </w:tc>
        <w:tc>
          <w:tcPr>
            <w:tcW w:w="479" w:type="dxa"/>
            <w:vMerge/>
            <w:shd w:val="clear" w:color="auto" w:fill="FFFF00"/>
            <w:vAlign w:val="center"/>
          </w:tcPr>
          <w:p w14:paraId="32859EF6" w14:textId="77777777" w:rsidR="00CF05BC" w:rsidRPr="00CF05BC" w:rsidRDefault="00CF05BC" w:rsidP="001F438D">
            <w:pPr>
              <w:spacing w:after="0" w:line="240" w:lineRule="auto"/>
              <w:jc w:val="center"/>
              <w:rPr>
                <w:rFonts w:ascii="Times New Roman" w:hAnsi="Times New Roman"/>
                <w:b/>
                <w:sz w:val="18"/>
                <w:szCs w:val="18"/>
              </w:rPr>
            </w:pPr>
          </w:p>
        </w:tc>
      </w:tr>
      <w:tr w:rsidR="00F25541" w:rsidRPr="00CF05BC" w14:paraId="16417715" w14:textId="77777777" w:rsidTr="00F25541">
        <w:trPr>
          <w:jc w:val="center"/>
        </w:trPr>
        <w:tc>
          <w:tcPr>
            <w:tcW w:w="1004" w:type="dxa"/>
            <w:gridSpan w:val="2"/>
            <w:vMerge/>
            <w:shd w:val="clear" w:color="auto" w:fill="BDD6EE"/>
            <w:vAlign w:val="center"/>
          </w:tcPr>
          <w:p w14:paraId="0F563202" w14:textId="77777777" w:rsidR="00CF05BC" w:rsidRPr="00CF05BC" w:rsidRDefault="00CF05BC" w:rsidP="001F438D">
            <w:pPr>
              <w:spacing w:after="0" w:line="240" w:lineRule="auto"/>
              <w:jc w:val="center"/>
              <w:rPr>
                <w:rFonts w:ascii="Times New Roman" w:hAnsi="Times New Roman"/>
                <w:sz w:val="18"/>
                <w:szCs w:val="18"/>
              </w:rPr>
            </w:pPr>
          </w:p>
        </w:tc>
        <w:tc>
          <w:tcPr>
            <w:tcW w:w="897" w:type="dxa"/>
            <w:gridSpan w:val="3"/>
            <w:vMerge w:val="restart"/>
            <w:vAlign w:val="center"/>
          </w:tcPr>
          <w:p w14:paraId="78C92B9F" w14:textId="77777777" w:rsidR="00CF05BC" w:rsidRPr="00CF05BC" w:rsidRDefault="00CF05BC" w:rsidP="001F438D">
            <w:pPr>
              <w:tabs>
                <w:tab w:val="left" w:pos="2193"/>
              </w:tabs>
              <w:spacing w:after="0" w:line="240" w:lineRule="auto"/>
              <w:jc w:val="center"/>
              <w:rPr>
                <w:rFonts w:ascii="Times New Roman" w:hAnsi="Times New Roman"/>
                <w:b/>
                <w:sz w:val="14"/>
                <w:szCs w:val="14"/>
              </w:rPr>
            </w:pPr>
            <w:r w:rsidRPr="00CF05BC">
              <w:rPr>
                <w:rFonts w:ascii="Times New Roman" w:hAnsi="Times New Roman"/>
                <w:b/>
                <w:sz w:val="14"/>
                <w:szCs w:val="14"/>
              </w:rPr>
              <w:t>FLORE</w:t>
            </w:r>
          </w:p>
        </w:tc>
        <w:tc>
          <w:tcPr>
            <w:tcW w:w="4107" w:type="dxa"/>
            <w:vAlign w:val="center"/>
          </w:tcPr>
          <w:p w14:paraId="589B7C1B" w14:textId="77777777" w:rsidR="00CF05BC" w:rsidRPr="00CF05BC" w:rsidRDefault="00CF05BC" w:rsidP="00CF05BC">
            <w:pPr>
              <w:spacing w:after="0" w:line="240" w:lineRule="auto"/>
              <w:jc w:val="both"/>
              <w:rPr>
                <w:rFonts w:ascii="Times New Roman" w:hAnsi="Times New Roman"/>
                <w:sz w:val="18"/>
                <w:szCs w:val="18"/>
              </w:rPr>
            </w:pPr>
            <w:r w:rsidRPr="00CF05BC">
              <w:rPr>
                <w:rFonts w:ascii="Times New Roman" w:hAnsi="Times New Roman"/>
                <w:sz w:val="18"/>
                <w:szCs w:val="18"/>
              </w:rPr>
              <w:t>Risque de détruire la végétation herbacée au niveau de Antula.</w:t>
            </w:r>
          </w:p>
        </w:tc>
        <w:tc>
          <w:tcPr>
            <w:tcW w:w="993" w:type="dxa"/>
            <w:vMerge w:val="restart"/>
            <w:shd w:val="clear" w:color="auto" w:fill="FFFFFF" w:themeFill="background1"/>
            <w:vAlign w:val="center"/>
          </w:tcPr>
          <w:p w14:paraId="5FF4EFB3"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Moyenne</w:t>
            </w:r>
          </w:p>
        </w:tc>
        <w:tc>
          <w:tcPr>
            <w:tcW w:w="283" w:type="dxa"/>
            <w:vMerge w:val="restart"/>
            <w:shd w:val="clear" w:color="auto" w:fill="FFFFFF" w:themeFill="background1"/>
            <w:vAlign w:val="center"/>
          </w:tcPr>
          <w:p w14:paraId="529C8257"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vMerge w:val="restart"/>
            <w:shd w:val="clear" w:color="auto" w:fill="FFFFFF" w:themeFill="background1"/>
            <w:vAlign w:val="center"/>
          </w:tcPr>
          <w:p w14:paraId="5941150D"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Locale</w:t>
            </w:r>
          </w:p>
        </w:tc>
        <w:tc>
          <w:tcPr>
            <w:tcW w:w="284" w:type="dxa"/>
            <w:vMerge w:val="restart"/>
            <w:shd w:val="clear" w:color="auto" w:fill="FFFFFF" w:themeFill="background1"/>
            <w:vAlign w:val="center"/>
          </w:tcPr>
          <w:p w14:paraId="30D17E92"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vMerge w:val="restart"/>
            <w:shd w:val="clear" w:color="auto" w:fill="FFFFFF" w:themeFill="background1"/>
            <w:vAlign w:val="center"/>
          </w:tcPr>
          <w:p w14:paraId="6FF181A0"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Courte</w:t>
            </w:r>
          </w:p>
        </w:tc>
        <w:tc>
          <w:tcPr>
            <w:tcW w:w="284" w:type="dxa"/>
            <w:vMerge w:val="restart"/>
            <w:shd w:val="clear" w:color="auto" w:fill="FFFFFF" w:themeFill="background1"/>
            <w:vAlign w:val="center"/>
          </w:tcPr>
          <w:p w14:paraId="1F06C81F"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vMerge w:val="restart"/>
            <w:shd w:val="clear" w:color="auto" w:fill="92D050"/>
            <w:vAlign w:val="center"/>
          </w:tcPr>
          <w:p w14:paraId="6237FD70"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Mineure</w:t>
            </w:r>
          </w:p>
        </w:tc>
        <w:tc>
          <w:tcPr>
            <w:tcW w:w="479" w:type="dxa"/>
            <w:vMerge w:val="restart"/>
            <w:shd w:val="clear" w:color="auto" w:fill="92D050"/>
            <w:vAlign w:val="center"/>
          </w:tcPr>
          <w:p w14:paraId="1902AA06"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9</w:t>
            </w:r>
          </w:p>
        </w:tc>
      </w:tr>
      <w:tr w:rsidR="00F25541" w:rsidRPr="00CF05BC" w14:paraId="5AEC7DA4" w14:textId="77777777" w:rsidTr="00F25541">
        <w:trPr>
          <w:jc w:val="center"/>
        </w:trPr>
        <w:tc>
          <w:tcPr>
            <w:tcW w:w="1004" w:type="dxa"/>
            <w:gridSpan w:val="2"/>
            <w:vMerge/>
            <w:shd w:val="clear" w:color="auto" w:fill="BDD6EE"/>
            <w:vAlign w:val="center"/>
          </w:tcPr>
          <w:p w14:paraId="68821E5E" w14:textId="77777777" w:rsidR="00CF05BC" w:rsidRPr="00CF05BC" w:rsidRDefault="00CF05BC" w:rsidP="001F438D">
            <w:pPr>
              <w:spacing w:after="0" w:line="240" w:lineRule="auto"/>
              <w:jc w:val="center"/>
              <w:rPr>
                <w:rFonts w:ascii="Times New Roman" w:hAnsi="Times New Roman"/>
                <w:sz w:val="18"/>
                <w:szCs w:val="18"/>
              </w:rPr>
            </w:pPr>
          </w:p>
        </w:tc>
        <w:tc>
          <w:tcPr>
            <w:tcW w:w="897" w:type="dxa"/>
            <w:gridSpan w:val="3"/>
            <w:vMerge/>
            <w:vAlign w:val="center"/>
          </w:tcPr>
          <w:p w14:paraId="62D3EFC3" w14:textId="77777777" w:rsidR="00CF05BC" w:rsidRPr="00CF05BC" w:rsidRDefault="00CF05BC" w:rsidP="001F438D">
            <w:pPr>
              <w:tabs>
                <w:tab w:val="left" w:pos="2193"/>
              </w:tabs>
              <w:spacing w:after="0" w:line="240" w:lineRule="auto"/>
              <w:jc w:val="center"/>
              <w:rPr>
                <w:rFonts w:ascii="Times New Roman" w:hAnsi="Times New Roman"/>
                <w:b/>
                <w:sz w:val="14"/>
                <w:szCs w:val="14"/>
              </w:rPr>
            </w:pPr>
          </w:p>
        </w:tc>
        <w:tc>
          <w:tcPr>
            <w:tcW w:w="4107" w:type="dxa"/>
            <w:vAlign w:val="center"/>
          </w:tcPr>
          <w:p w14:paraId="77A1F017" w14:textId="77777777" w:rsidR="00CF05BC" w:rsidRPr="00CF05BC" w:rsidRDefault="00CF05BC" w:rsidP="00CF05BC">
            <w:pPr>
              <w:spacing w:after="0" w:line="240" w:lineRule="auto"/>
              <w:jc w:val="both"/>
              <w:rPr>
                <w:rFonts w:ascii="Times New Roman" w:hAnsi="Times New Roman"/>
                <w:sz w:val="18"/>
                <w:szCs w:val="18"/>
              </w:rPr>
            </w:pPr>
            <w:r w:rsidRPr="00CF05BC">
              <w:rPr>
                <w:rFonts w:ascii="Times New Roman" w:hAnsi="Times New Roman"/>
                <w:sz w:val="18"/>
                <w:szCs w:val="18"/>
              </w:rPr>
              <w:t>Risque d’abattage de quelques pieds de manguier, de palmier et anacardier à Prabis, BOR et destruction de la végétation herbacée au niveau de Antula Pime</w:t>
            </w:r>
          </w:p>
        </w:tc>
        <w:tc>
          <w:tcPr>
            <w:tcW w:w="993" w:type="dxa"/>
            <w:vMerge/>
            <w:shd w:val="clear" w:color="auto" w:fill="FFFFFF" w:themeFill="background1"/>
            <w:vAlign w:val="center"/>
          </w:tcPr>
          <w:p w14:paraId="1A84A3E9" w14:textId="77777777" w:rsidR="00CF05BC" w:rsidRPr="00CF05BC" w:rsidRDefault="00CF05BC" w:rsidP="001F438D">
            <w:pPr>
              <w:spacing w:after="0" w:line="240" w:lineRule="auto"/>
              <w:jc w:val="center"/>
              <w:rPr>
                <w:rFonts w:ascii="Times New Roman" w:hAnsi="Times New Roman"/>
                <w:sz w:val="18"/>
                <w:szCs w:val="18"/>
              </w:rPr>
            </w:pPr>
          </w:p>
        </w:tc>
        <w:tc>
          <w:tcPr>
            <w:tcW w:w="283" w:type="dxa"/>
            <w:vMerge/>
            <w:shd w:val="clear" w:color="auto" w:fill="FFFFFF" w:themeFill="background1"/>
            <w:vAlign w:val="center"/>
          </w:tcPr>
          <w:p w14:paraId="6D90D75E" w14:textId="77777777" w:rsidR="00CF05BC" w:rsidRPr="00CF05BC" w:rsidRDefault="00CF05BC" w:rsidP="001F438D">
            <w:pPr>
              <w:spacing w:after="0" w:line="240" w:lineRule="auto"/>
              <w:jc w:val="center"/>
              <w:rPr>
                <w:rFonts w:ascii="Times New Roman" w:hAnsi="Times New Roman"/>
                <w:b/>
                <w:sz w:val="18"/>
                <w:szCs w:val="18"/>
              </w:rPr>
            </w:pPr>
          </w:p>
        </w:tc>
        <w:tc>
          <w:tcPr>
            <w:tcW w:w="992" w:type="dxa"/>
            <w:vMerge/>
            <w:shd w:val="clear" w:color="auto" w:fill="FFFFFF" w:themeFill="background1"/>
            <w:vAlign w:val="center"/>
          </w:tcPr>
          <w:p w14:paraId="68A3140D" w14:textId="77777777" w:rsidR="00CF05BC" w:rsidRPr="00CF05BC" w:rsidRDefault="00CF05BC" w:rsidP="001F438D">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53452DEF" w14:textId="77777777" w:rsidR="00CF05BC" w:rsidRPr="00CF05BC" w:rsidRDefault="00CF05BC" w:rsidP="001F438D">
            <w:pPr>
              <w:spacing w:after="0" w:line="240" w:lineRule="auto"/>
              <w:jc w:val="center"/>
              <w:rPr>
                <w:rFonts w:ascii="Times New Roman" w:hAnsi="Times New Roman"/>
                <w:b/>
                <w:sz w:val="18"/>
                <w:szCs w:val="18"/>
              </w:rPr>
            </w:pPr>
          </w:p>
        </w:tc>
        <w:tc>
          <w:tcPr>
            <w:tcW w:w="850" w:type="dxa"/>
            <w:vMerge/>
            <w:shd w:val="clear" w:color="auto" w:fill="FFFFFF" w:themeFill="background1"/>
            <w:vAlign w:val="center"/>
          </w:tcPr>
          <w:p w14:paraId="2000034A" w14:textId="77777777" w:rsidR="00CF05BC" w:rsidRPr="00CF05BC" w:rsidRDefault="00CF05BC" w:rsidP="001F438D">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3B8B0314" w14:textId="77777777" w:rsidR="00CF05BC" w:rsidRPr="00CF05BC" w:rsidRDefault="00CF05BC" w:rsidP="001F438D">
            <w:pPr>
              <w:spacing w:after="0" w:line="240" w:lineRule="auto"/>
              <w:jc w:val="center"/>
              <w:rPr>
                <w:rFonts w:ascii="Times New Roman" w:hAnsi="Times New Roman"/>
                <w:b/>
                <w:sz w:val="18"/>
                <w:szCs w:val="18"/>
              </w:rPr>
            </w:pPr>
          </w:p>
        </w:tc>
        <w:tc>
          <w:tcPr>
            <w:tcW w:w="992" w:type="dxa"/>
            <w:vMerge/>
            <w:shd w:val="clear" w:color="auto" w:fill="92D050"/>
            <w:vAlign w:val="center"/>
          </w:tcPr>
          <w:p w14:paraId="5F01DDE5" w14:textId="77777777" w:rsidR="00CF05BC" w:rsidRPr="00CF05BC" w:rsidRDefault="00CF05BC" w:rsidP="001F438D">
            <w:pPr>
              <w:spacing w:after="0" w:line="240" w:lineRule="auto"/>
              <w:jc w:val="center"/>
              <w:rPr>
                <w:rFonts w:ascii="Times New Roman" w:hAnsi="Times New Roman"/>
                <w:b/>
                <w:sz w:val="18"/>
                <w:szCs w:val="18"/>
              </w:rPr>
            </w:pPr>
          </w:p>
        </w:tc>
        <w:tc>
          <w:tcPr>
            <w:tcW w:w="479" w:type="dxa"/>
            <w:vMerge/>
            <w:shd w:val="clear" w:color="auto" w:fill="92D050"/>
            <w:vAlign w:val="center"/>
          </w:tcPr>
          <w:p w14:paraId="65AA8CE8" w14:textId="77777777" w:rsidR="00CF05BC" w:rsidRPr="00CF05BC" w:rsidRDefault="00CF05BC" w:rsidP="001F438D">
            <w:pPr>
              <w:spacing w:after="0" w:line="240" w:lineRule="auto"/>
              <w:jc w:val="center"/>
              <w:rPr>
                <w:rFonts w:ascii="Times New Roman" w:hAnsi="Times New Roman"/>
                <w:b/>
                <w:sz w:val="18"/>
                <w:szCs w:val="18"/>
              </w:rPr>
            </w:pPr>
          </w:p>
        </w:tc>
      </w:tr>
      <w:tr w:rsidR="00F25541" w:rsidRPr="00CF05BC" w14:paraId="28D00CA3" w14:textId="77777777" w:rsidTr="00F25541">
        <w:trPr>
          <w:jc w:val="center"/>
        </w:trPr>
        <w:tc>
          <w:tcPr>
            <w:tcW w:w="1004" w:type="dxa"/>
            <w:gridSpan w:val="2"/>
            <w:vMerge/>
            <w:shd w:val="clear" w:color="auto" w:fill="BDD6EE"/>
            <w:vAlign w:val="center"/>
          </w:tcPr>
          <w:p w14:paraId="3D9CE2DB" w14:textId="77777777" w:rsidR="00CF05BC" w:rsidRPr="00CF05BC" w:rsidRDefault="00CF05BC" w:rsidP="001F438D">
            <w:pPr>
              <w:spacing w:after="0" w:line="240" w:lineRule="auto"/>
              <w:jc w:val="center"/>
              <w:rPr>
                <w:rFonts w:ascii="Times New Roman" w:hAnsi="Times New Roman"/>
                <w:sz w:val="18"/>
                <w:szCs w:val="18"/>
              </w:rPr>
            </w:pPr>
          </w:p>
        </w:tc>
        <w:tc>
          <w:tcPr>
            <w:tcW w:w="897" w:type="dxa"/>
            <w:gridSpan w:val="3"/>
            <w:vAlign w:val="center"/>
          </w:tcPr>
          <w:p w14:paraId="46B7C313" w14:textId="77777777" w:rsidR="00CF05BC" w:rsidRPr="00CF05BC" w:rsidRDefault="00CF05BC" w:rsidP="001F438D">
            <w:pPr>
              <w:tabs>
                <w:tab w:val="left" w:pos="2193"/>
              </w:tabs>
              <w:spacing w:after="0" w:line="240" w:lineRule="auto"/>
              <w:jc w:val="center"/>
              <w:rPr>
                <w:rFonts w:ascii="Times New Roman" w:hAnsi="Times New Roman"/>
                <w:b/>
                <w:sz w:val="14"/>
                <w:szCs w:val="14"/>
              </w:rPr>
            </w:pPr>
            <w:r w:rsidRPr="00CF05BC">
              <w:rPr>
                <w:rFonts w:ascii="Times New Roman" w:hAnsi="Times New Roman"/>
                <w:b/>
                <w:sz w:val="14"/>
                <w:szCs w:val="14"/>
              </w:rPr>
              <w:t>PAYSAGE</w:t>
            </w:r>
          </w:p>
        </w:tc>
        <w:tc>
          <w:tcPr>
            <w:tcW w:w="4107" w:type="dxa"/>
            <w:vAlign w:val="center"/>
          </w:tcPr>
          <w:p w14:paraId="12C38FBD" w14:textId="77777777" w:rsidR="00CF05BC" w:rsidRPr="00CF05BC" w:rsidRDefault="00CF05BC" w:rsidP="00CF05BC">
            <w:pPr>
              <w:spacing w:after="0" w:line="240" w:lineRule="auto"/>
              <w:jc w:val="both"/>
              <w:rPr>
                <w:rFonts w:ascii="Times New Roman" w:hAnsi="Times New Roman"/>
                <w:sz w:val="18"/>
                <w:szCs w:val="18"/>
              </w:rPr>
            </w:pPr>
            <w:r w:rsidRPr="00CF05BC">
              <w:rPr>
                <w:rFonts w:ascii="Times New Roman" w:hAnsi="Times New Roman"/>
                <w:sz w:val="18"/>
                <w:szCs w:val="18"/>
              </w:rPr>
              <w:t>Modification de l’aspect du paysage</w:t>
            </w:r>
          </w:p>
        </w:tc>
        <w:tc>
          <w:tcPr>
            <w:tcW w:w="993" w:type="dxa"/>
            <w:shd w:val="clear" w:color="auto" w:fill="FFFFFF" w:themeFill="background1"/>
            <w:vAlign w:val="center"/>
          </w:tcPr>
          <w:p w14:paraId="736E0559"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Faible</w:t>
            </w:r>
          </w:p>
        </w:tc>
        <w:tc>
          <w:tcPr>
            <w:tcW w:w="283" w:type="dxa"/>
            <w:shd w:val="clear" w:color="auto" w:fill="FFFFFF" w:themeFill="background1"/>
            <w:vAlign w:val="center"/>
          </w:tcPr>
          <w:p w14:paraId="5ED0104E"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FFFFFF" w:themeFill="background1"/>
            <w:vAlign w:val="center"/>
          </w:tcPr>
          <w:p w14:paraId="6F0E6C9B"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Locale</w:t>
            </w:r>
          </w:p>
        </w:tc>
        <w:tc>
          <w:tcPr>
            <w:tcW w:w="284" w:type="dxa"/>
            <w:shd w:val="clear" w:color="auto" w:fill="FFFFFF" w:themeFill="background1"/>
            <w:vAlign w:val="center"/>
          </w:tcPr>
          <w:p w14:paraId="17696235"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40E9544F" w14:textId="77777777" w:rsidR="00CF05BC" w:rsidRPr="00CF05BC" w:rsidRDefault="00CF05BC" w:rsidP="001F438D">
            <w:pPr>
              <w:spacing w:after="0" w:line="240" w:lineRule="auto"/>
              <w:jc w:val="center"/>
              <w:rPr>
                <w:rFonts w:ascii="Times New Roman" w:hAnsi="Times New Roman"/>
                <w:sz w:val="18"/>
                <w:szCs w:val="18"/>
              </w:rPr>
            </w:pPr>
            <w:r w:rsidRPr="00CF05BC">
              <w:rPr>
                <w:rFonts w:ascii="Times New Roman" w:hAnsi="Times New Roman"/>
                <w:sz w:val="18"/>
                <w:szCs w:val="18"/>
              </w:rPr>
              <w:t>Moyenne</w:t>
            </w:r>
          </w:p>
        </w:tc>
        <w:tc>
          <w:tcPr>
            <w:tcW w:w="284" w:type="dxa"/>
            <w:shd w:val="clear" w:color="auto" w:fill="FFFFFF" w:themeFill="background1"/>
            <w:vAlign w:val="center"/>
          </w:tcPr>
          <w:p w14:paraId="5254385C"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92D050"/>
            <w:vAlign w:val="center"/>
          </w:tcPr>
          <w:p w14:paraId="0402FD37"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Mineure</w:t>
            </w:r>
          </w:p>
        </w:tc>
        <w:tc>
          <w:tcPr>
            <w:tcW w:w="479" w:type="dxa"/>
            <w:shd w:val="clear" w:color="auto" w:fill="92D050"/>
            <w:vAlign w:val="center"/>
          </w:tcPr>
          <w:p w14:paraId="01B8C7A7" w14:textId="77777777" w:rsidR="00CF05BC" w:rsidRPr="00CF05BC" w:rsidRDefault="00CF05B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9</w:t>
            </w:r>
          </w:p>
        </w:tc>
      </w:tr>
      <w:tr w:rsidR="00F25541" w:rsidRPr="00CF05BC" w14:paraId="21EC8B2E" w14:textId="77777777" w:rsidTr="00F25541">
        <w:trPr>
          <w:jc w:val="center"/>
        </w:trPr>
        <w:tc>
          <w:tcPr>
            <w:tcW w:w="1004" w:type="dxa"/>
            <w:gridSpan w:val="2"/>
            <w:vMerge/>
            <w:shd w:val="clear" w:color="auto" w:fill="BDD6EE"/>
            <w:vAlign w:val="center"/>
          </w:tcPr>
          <w:p w14:paraId="5081A12F" w14:textId="77777777" w:rsidR="00F25541" w:rsidRPr="00CF05BC" w:rsidRDefault="00F25541" w:rsidP="001F438D">
            <w:pPr>
              <w:spacing w:after="0" w:line="240" w:lineRule="auto"/>
              <w:jc w:val="center"/>
              <w:rPr>
                <w:rFonts w:ascii="Times New Roman" w:hAnsi="Times New Roman"/>
                <w:sz w:val="18"/>
                <w:szCs w:val="18"/>
              </w:rPr>
            </w:pPr>
          </w:p>
        </w:tc>
        <w:tc>
          <w:tcPr>
            <w:tcW w:w="897" w:type="dxa"/>
            <w:gridSpan w:val="3"/>
            <w:vMerge w:val="restart"/>
            <w:vAlign w:val="center"/>
          </w:tcPr>
          <w:p w14:paraId="18115BFF" w14:textId="77777777" w:rsidR="00F25541" w:rsidRPr="00CF05BC" w:rsidRDefault="00F25541" w:rsidP="001F438D">
            <w:pPr>
              <w:spacing w:after="0" w:line="240" w:lineRule="auto"/>
              <w:jc w:val="center"/>
              <w:rPr>
                <w:rFonts w:ascii="Times New Roman" w:hAnsi="Times New Roman"/>
                <w:b/>
                <w:sz w:val="14"/>
                <w:szCs w:val="14"/>
              </w:rPr>
            </w:pPr>
            <w:r w:rsidRPr="00CF05BC">
              <w:rPr>
                <w:rFonts w:ascii="Times New Roman" w:hAnsi="Times New Roman"/>
                <w:b/>
                <w:sz w:val="14"/>
                <w:szCs w:val="14"/>
              </w:rPr>
              <w:t>HUMAIN</w:t>
            </w:r>
          </w:p>
        </w:tc>
        <w:tc>
          <w:tcPr>
            <w:tcW w:w="4107" w:type="dxa"/>
            <w:vAlign w:val="center"/>
          </w:tcPr>
          <w:p w14:paraId="6D0309E5" w14:textId="77777777" w:rsidR="00F25541" w:rsidRPr="00CF05BC" w:rsidRDefault="00F25541" w:rsidP="00CF05BC">
            <w:pPr>
              <w:spacing w:after="0" w:line="240" w:lineRule="auto"/>
              <w:jc w:val="both"/>
              <w:rPr>
                <w:rFonts w:ascii="Times New Roman" w:hAnsi="Times New Roman"/>
                <w:sz w:val="18"/>
                <w:szCs w:val="18"/>
              </w:rPr>
            </w:pPr>
            <w:r w:rsidRPr="00CF05BC">
              <w:rPr>
                <w:rFonts w:ascii="Times New Roman" w:hAnsi="Times New Roman"/>
                <w:sz w:val="18"/>
                <w:szCs w:val="18"/>
              </w:rPr>
              <w:t xml:space="preserve">Risque de perturbation du cadre de vie des populations riveraines dû aux productions de bruit </w:t>
            </w:r>
          </w:p>
        </w:tc>
        <w:tc>
          <w:tcPr>
            <w:tcW w:w="993" w:type="dxa"/>
            <w:shd w:val="clear" w:color="auto" w:fill="FFFFFF" w:themeFill="background1"/>
            <w:vAlign w:val="center"/>
          </w:tcPr>
          <w:p w14:paraId="289F823D"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Forte</w:t>
            </w:r>
          </w:p>
        </w:tc>
        <w:tc>
          <w:tcPr>
            <w:tcW w:w="283" w:type="dxa"/>
            <w:shd w:val="clear" w:color="auto" w:fill="FFFFFF" w:themeFill="background1"/>
            <w:vAlign w:val="center"/>
          </w:tcPr>
          <w:p w14:paraId="0A54354E"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FF" w:themeFill="background1"/>
            <w:vAlign w:val="center"/>
          </w:tcPr>
          <w:p w14:paraId="5B8DAE54"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Locale</w:t>
            </w:r>
          </w:p>
        </w:tc>
        <w:tc>
          <w:tcPr>
            <w:tcW w:w="284" w:type="dxa"/>
            <w:shd w:val="clear" w:color="auto" w:fill="FFFFFF" w:themeFill="background1"/>
            <w:vAlign w:val="center"/>
          </w:tcPr>
          <w:p w14:paraId="6565A0CF"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06D70C4E"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Courte</w:t>
            </w:r>
          </w:p>
        </w:tc>
        <w:tc>
          <w:tcPr>
            <w:tcW w:w="284" w:type="dxa"/>
            <w:shd w:val="clear" w:color="auto" w:fill="FFFFFF" w:themeFill="background1"/>
            <w:vAlign w:val="center"/>
          </w:tcPr>
          <w:p w14:paraId="02FFBD6B"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28126460"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Mineure</w:t>
            </w:r>
          </w:p>
        </w:tc>
        <w:tc>
          <w:tcPr>
            <w:tcW w:w="479" w:type="dxa"/>
            <w:shd w:val="clear" w:color="auto" w:fill="92D050"/>
            <w:vAlign w:val="center"/>
          </w:tcPr>
          <w:p w14:paraId="64A17AAF"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15</w:t>
            </w:r>
          </w:p>
        </w:tc>
      </w:tr>
      <w:tr w:rsidR="00F25541" w:rsidRPr="00CF05BC" w14:paraId="3CD7CE8B" w14:textId="77777777" w:rsidTr="00F25541">
        <w:trPr>
          <w:jc w:val="center"/>
        </w:trPr>
        <w:tc>
          <w:tcPr>
            <w:tcW w:w="1004" w:type="dxa"/>
            <w:gridSpan w:val="2"/>
            <w:vMerge/>
            <w:shd w:val="clear" w:color="auto" w:fill="BDD6EE"/>
            <w:vAlign w:val="center"/>
          </w:tcPr>
          <w:p w14:paraId="0AA42401" w14:textId="77777777" w:rsidR="00F25541" w:rsidRPr="00CF05BC" w:rsidRDefault="00F25541" w:rsidP="001F438D">
            <w:pPr>
              <w:spacing w:after="0" w:line="240" w:lineRule="auto"/>
              <w:jc w:val="center"/>
              <w:rPr>
                <w:rFonts w:ascii="Times New Roman" w:hAnsi="Times New Roman"/>
                <w:sz w:val="18"/>
                <w:szCs w:val="18"/>
              </w:rPr>
            </w:pPr>
          </w:p>
        </w:tc>
        <w:tc>
          <w:tcPr>
            <w:tcW w:w="897" w:type="dxa"/>
            <w:gridSpan w:val="3"/>
            <w:vMerge/>
            <w:vAlign w:val="center"/>
          </w:tcPr>
          <w:p w14:paraId="5605E7FE" w14:textId="77777777" w:rsidR="00F25541" w:rsidRPr="00CF05BC" w:rsidRDefault="00F25541" w:rsidP="001F438D">
            <w:pPr>
              <w:spacing w:after="0" w:line="240" w:lineRule="auto"/>
              <w:jc w:val="center"/>
              <w:rPr>
                <w:rFonts w:ascii="Times New Roman" w:hAnsi="Times New Roman"/>
                <w:b/>
                <w:sz w:val="14"/>
                <w:szCs w:val="14"/>
              </w:rPr>
            </w:pPr>
          </w:p>
        </w:tc>
        <w:tc>
          <w:tcPr>
            <w:tcW w:w="4107" w:type="dxa"/>
            <w:vAlign w:val="center"/>
          </w:tcPr>
          <w:p w14:paraId="3BA1ECDE" w14:textId="77777777" w:rsidR="00F25541" w:rsidRPr="00CF05BC" w:rsidRDefault="00F25541" w:rsidP="00CF05BC">
            <w:pPr>
              <w:spacing w:after="0" w:line="240" w:lineRule="auto"/>
              <w:jc w:val="both"/>
              <w:rPr>
                <w:rFonts w:ascii="Times New Roman" w:hAnsi="Times New Roman"/>
                <w:sz w:val="18"/>
                <w:szCs w:val="18"/>
              </w:rPr>
            </w:pPr>
            <w:r w:rsidRPr="00CF05BC">
              <w:rPr>
                <w:rFonts w:ascii="Times New Roman" w:hAnsi="Times New Roman"/>
                <w:sz w:val="18"/>
                <w:szCs w:val="18"/>
              </w:rPr>
              <w:t>Risque de perturbation du trafic ou les déplacements de personnes et des bien</w:t>
            </w:r>
          </w:p>
        </w:tc>
        <w:tc>
          <w:tcPr>
            <w:tcW w:w="993" w:type="dxa"/>
            <w:shd w:val="clear" w:color="auto" w:fill="FFFFFF" w:themeFill="background1"/>
            <w:vAlign w:val="center"/>
          </w:tcPr>
          <w:p w14:paraId="4E08C236"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Moyenne</w:t>
            </w:r>
          </w:p>
        </w:tc>
        <w:tc>
          <w:tcPr>
            <w:tcW w:w="283" w:type="dxa"/>
            <w:shd w:val="clear" w:color="auto" w:fill="FFFFFF" w:themeFill="background1"/>
            <w:vAlign w:val="center"/>
          </w:tcPr>
          <w:p w14:paraId="410F68FC"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FFFFFF" w:themeFill="background1"/>
            <w:vAlign w:val="center"/>
          </w:tcPr>
          <w:p w14:paraId="073B5D73"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Locale</w:t>
            </w:r>
          </w:p>
        </w:tc>
        <w:tc>
          <w:tcPr>
            <w:tcW w:w="284" w:type="dxa"/>
            <w:shd w:val="clear" w:color="auto" w:fill="FFFFFF" w:themeFill="background1"/>
            <w:vAlign w:val="center"/>
          </w:tcPr>
          <w:p w14:paraId="0B7CA659"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48066632"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Courte</w:t>
            </w:r>
          </w:p>
        </w:tc>
        <w:tc>
          <w:tcPr>
            <w:tcW w:w="284" w:type="dxa"/>
            <w:shd w:val="clear" w:color="auto" w:fill="FFFFFF" w:themeFill="background1"/>
            <w:vAlign w:val="center"/>
          </w:tcPr>
          <w:p w14:paraId="388B590B"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54E3BC68"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Mineure</w:t>
            </w:r>
          </w:p>
        </w:tc>
        <w:tc>
          <w:tcPr>
            <w:tcW w:w="479" w:type="dxa"/>
            <w:shd w:val="clear" w:color="auto" w:fill="92D050"/>
            <w:vAlign w:val="center"/>
          </w:tcPr>
          <w:p w14:paraId="3FBFD193"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9</w:t>
            </w:r>
          </w:p>
        </w:tc>
      </w:tr>
      <w:tr w:rsidR="00F25541" w:rsidRPr="00CF05BC" w14:paraId="43B9ACC6" w14:textId="77777777" w:rsidTr="00F25541">
        <w:trPr>
          <w:jc w:val="center"/>
        </w:trPr>
        <w:tc>
          <w:tcPr>
            <w:tcW w:w="1004" w:type="dxa"/>
            <w:gridSpan w:val="2"/>
            <w:vMerge/>
            <w:shd w:val="clear" w:color="auto" w:fill="BDD6EE"/>
            <w:vAlign w:val="center"/>
          </w:tcPr>
          <w:p w14:paraId="3E1B71AE" w14:textId="77777777" w:rsidR="00F25541" w:rsidRPr="00CF05BC" w:rsidRDefault="00F25541" w:rsidP="001F438D">
            <w:pPr>
              <w:spacing w:after="0" w:line="240" w:lineRule="auto"/>
              <w:jc w:val="center"/>
              <w:rPr>
                <w:rFonts w:ascii="Times New Roman" w:hAnsi="Times New Roman"/>
                <w:sz w:val="18"/>
                <w:szCs w:val="18"/>
              </w:rPr>
            </w:pPr>
          </w:p>
        </w:tc>
        <w:tc>
          <w:tcPr>
            <w:tcW w:w="897" w:type="dxa"/>
            <w:gridSpan w:val="3"/>
            <w:vMerge/>
            <w:vAlign w:val="center"/>
          </w:tcPr>
          <w:p w14:paraId="3DE4E91E" w14:textId="77777777" w:rsidR="00F25541" w:rsidRPr="00CF05BC" w:rsidRDefault="00F25541" w:rsidP="001F438D">
            <w:pPr>
              <w:spacing w:after="0" w:line="240" w:lineRule="auto"/>
              <w:jc w:val="center"/>
              <w:rPr>
                <w:rFonts w:ascii="Times New Roman" w:hAnsi="Times New Roman"/>
                <w:b/>
                <w:sz w:val="14"/>
                <w:szCs w:val="14"/>
              </w:rPr>
            </w:pPr>
          </w:p>
        </w:tc>
        <w:tc>
          <w:tcPr>
            <w:tcW w:w="4107" w:type="dxa"/>
            <w:vAlign w:val="center"/>
          </w:tcPr>
          <w:p w14:paraId="11CFF3A0" w14:textId="77777777" w:rsidR="00F25541" w:rsidRPr="00CF05BC" w:rsidRDefault="00F25541" w:rsidP="00CF05BC">
            <w:pPr>
              <w:spacing w:after="0" w:line="240" w:lineRule="auto"/>
              <w:jc w:val="both"/>
              <w:rPr>
                <w:rFonts w:ascii="Times New Roman" w:hAnsi="Times New Roman"/>
                <w:sz w:val="18"/>
                <w:szCs w:val="18"/>
              </w:rPr>
            </w:pPr>
            <w:r w:rsidRPr="00CF05BC">
              <w:rPr>
                <w:rFonts w:ascii="Times New Roman" w:hAnsi="Times New Roman"/>
                <w:sz w:val="18"/>
                <w:szCs w:val="18"/>
              </w:rPr>
              <w:t>Risques de propagation de maladies sexuellement transmissibles comme le VIH/SIDA et à la propagation du COVID 19</w:t>
            </w:r>
          </w:p>
        </w:tc>
        <w:tc>
          <w:tcPr>
            <w:tcW w:w="993" w:type="dxa"/>
            <w:shd w:val="clear" w:color="auto" w:fill="FFFFFF" w:themeFill="background1"/>
            <w:vAlign w:val="center"/>
          </w:tcPr>
          <w:p w14:paraId="71C1FECA"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Forte</w:t>
            </w:r>
          </w:p>
        </w:tc>
        <w:tc>
          <w:tcPr>
            <w:tcW w:w="283" w:type="dxa"/>
            <w:shd w:val="clear" w:color="auto" w:fill="FFFFFF" w:themeFill="background1"/>
            <w:vAlign w:val="center"/>
          </w:tcPr>
          <w:p w14:paraId="3A587808"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FF" w:themeFill="background1"/>
            <w:vAlign w:val="center"/>
          </w:tcPr>
          <w:p w14:paraId="6F018D11"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Régionale</w:t>
            </w:r>
          </w:p>
        </w:tc>
        <w:tc>
          <w:tcPr>
            <w:tcW w:w="284" w:type="dxa"/>
            <w:shd w:val="clear" w:color="auto" w:fill="FFFFFF" w:themeFill="background1"/>
            <w:vAlign w:val="center"/>
          </w:tcPr>
          <w:p w14:paraId="298DADED"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850" w:type="dxa"/>
            <w:shd w:val="clear" w:color="auto" w:fill="FFFFFF" w:themeFill="background1"/>
            <w:vAlign w:val="center"/>
          </w:tcPr>
          <w:p w14:paraId="3B56348A"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Courte</w:t>
            </w:r>
          </w:p>
        </w:tc>
        <w:tc>
          <w:tcPr>
            <w:tcW w:w="284" w:type="dxa"/>
            <w:shd w:val="clear" w:color="auto" w:fill="FFFFFF" w:themeFill="background1"/>
            <w:vAlign w:val="center"/>
          </w:tcPr>
          <w:p w14:paraId="752A6AFF"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FFFF00"/>
            <w:vAlign w:val="center"/>
          </w:tcPr>
          <w:p w14:paraId="7757A2CF"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Moyenne</w:t>
            </w:r>
          </w:p>
        </w:tc>
        <w:tc>
          <w:tcPr>
            <w:tcW w:w="479" w:type="dxa"/>
            <w:shd w:val="clear" w:color="auto" w:fill="FFFF00"/>
            <w:vAlign w:val="center"/>
          </w:tcPr>
          <w:p w14:paraId="780DC7DF"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25</w:t>
            </w:r>
          </w:p>
        </w:tc>
      </w:tr>
      <w:tr w:rsidR="00F25541" w:rsidRPr="00CF05BC" w14:paraId="6AAA577E" w14:textId="77777777" w:rsidTr="00F25541">
        <w:trPr>
          <w:jc w:val="center"/>
        </w:trPr>
        <w:tc>
          <w:tcPr>
            <w:tcW w:w="1004" w:type="dxa"/>
            <w:gridSpan w:val="2"/>
            <w:vMerge/>
            <w:shd w:val="clear" w:color="auto" w:fill="BDD6EE"/>
            <w:vAlign w:val="center"/>
          </w:tcPr>
          <w:p w14:paraId="4525FE06" w14:textId="77777777" w:rsidR="00F25541" w:rsidRPr="00CF05BC" w:rsidRDefault="00F25541" w:rsidP="001F438D">
            <w:pPr>
              <w:spacing w:after="0" w:line="240" w:lineRule="auto"/>
              <w:jc w:val="center"/>
              <w:rPr>
                <w:rFonts w:ascii="Times New Roman" w:hAnsi="Times New Roman"/>
                <w:sz w:val="18"/>
                <w:szCs w:val="18"/>
              </w:rPr>
            </w:pPr>
          </w:p>
        </w:tc>
        <w:tc>
          <w:tcPr>
            <w:tcW w:w="897" w:type="dxa"/>
            <w:gridSpan w:val="3"/>
            <w:vMerge/>
            <w:vAlign w:val="center"/>
          </w:tcPr>
          <w:p w14:paraId="5D8EFAB4" w14:textId="77777777" w:rsidR="00F25541" w:rsidRPr="00CF05BC" w:rsidRDefault="00F25541" w:rsidP="001F438D">
            <w:pPr>
              <w:spacing w:after="0" w:line="240" w:lineRule="auto"/>
              <w:jc w:val="center"/>
              <w:rPr>
                <w:rFonts w:ascii="Times New Roman" w:hAnsi="Times New Roman"/>
                <w:b/>
                <w:sz w:val="14"/>
                <w:szCs w:val="14"/>
              </w:rPr>
            </w:pPr>
          </w:p>
        </w:tc>
        <w:tc>
          <w:tcPr>
            <w:tcW w:w="4107" w:type="dxa"/>
            <w:vAlign w:val="center"/>
          </w:tcPr>
          <w:p w14:paraId="5134B304" w14:textId="77777777" w:rsidR="00F25541" w:rsidRPr="00CF05BC" w:rsidRDefault="00F25541" w:rsidP="00CF05BC">
            <w:pPr>
              <w:spacing w:after="0" w:line="240" w:lineRule="auto"/>
              <w:jc w:val="both"/>
              <w:rPr>
                <w:rFonts w:ascii="Times New Roman" w:hAnsi="Times New Roman"/>
                <w:sz w:val="18"/>
                <w:szCs w:val="18"/>
              </w:rPr>
            </w:pPr>
            <w:r w:rsidRPr="00CF05BC">
              <w:rPr>
                <w:rFonts w:ascii="Times New Roman" w:hAnsi="Times New Roman"/>
                <w:sz w:val="18"/>
                <w:szCs w:val="18"/>
              </w:rPr>
              <w:t>Risques d’accidents liés aux engins/instruments de chantier et à la présence de matériaux de construction mal protégés ou mal utilisé.</w:t>
            </w:r>
          </w:p>
          <w:p w14:paraId="6DC4824F" w14:textId="77777777" w:rsidR="00F25541" w:rsidRPr="00CF05BC" w:rsidRDefault="00F25541" w:rsidP="00CF05BC">
            <w:pPr>
              <w:spacing w:after="0" w:line="240" w:lineRule="auto"/>
              <w:jc w:val="both"/>
              <w:rPr>
                <w:rFonts w:ascii="Times New Roman" w:hAnsi="Times New Roman"/>
                <w:sz w:val="18"/>
                <w:szCs w:val="18"/>
              </w:rPr>
            </w:pPr>
            <w:r w:rsidRPr="00CF05BC">
              <w:rPr>
                <w:rFonts w:ascii="Times New Roman" w:hAnsi="Times New Roman"/>
                <w:sz w:val="18"/>
                <w:szCs w:val="18"/>
              </w:rPr>
              <w:t>Risque de blessures dû à la manutention manuelle et mécanique</w:t>
            </w:r>
          </w:p>
        </w:tc>
        <w:tc>
          <w:tcPr>
            <w:tcW w:w="993" w:type="dxa"/>
            <w:shd w:val="clear" w:color="auto" w:fill="FFFFFF" w:themeFill="background1"/>
            <w:vAlign w:val="center"/>
          </w:tcPr>
          <w:p w14:paraId="26C7F315"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Forte</w:t>
            </w:r>
          </w:p>
        </w:tc>
        <w:tc>
          <w:tcPr>
            <w:tcW w:w="283" w:type="dxa"/>
            <w:shd w:val="clear" w:color="auto" w:fill="FFFFFF" w:themeFill="background1"/>
            <w:vAlign w:val="center"/>
          </w:tcPr>
          <w:p w14:paraId="5FC53323"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FF" w:themeFill="background1"/>
            <w:vAlign w:val="center"/>
          </w:tcPr>
          <w:p w14:paraId="2B479CA2"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Locale</w:t>
            </w:r>
          </w:p>
        </w:tc>
        <w:tc>
          <w:tcPr>
            <w:tcW w:w="284" w:type="dxa"/>
            <w:shd w:val="clear" w:color="auto" w:fill="FFFFFF" w:themeFill="background1"/>
            <w:vAlign w:val="center"/>
          </w:tcPr>
          <w:p w14:paraId="7550C14C"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361487A2"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Courte</w:t>
            </w:r>
          </w:p>
        </w:tc>
        <w:tc>
          <w:tcPr>
            <w:tcW w:w="284" w:type="dxa"/>
            <w:shd w:val="clear" w:color="auto" w:fill="FFFFFF" w:themeFill="background1"/>
            <w:vAlign w:val="center"/>
          </w:tcPr>
          <w:p w14:paraId="4CA4119D"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4D44A3FA"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Mineure</w:t>
            </w:r>
          </w:p>
        </w:tc>
        <w:tc>
          <w:tcPr>
            <w:tcW w:w="479" w:type="dxa"/>
            <w:shd w:val="clear" w:color="auto" w:fill="92D050"/>
            <w:vAlign w:val="center"/>
          </w:tcPr>
          <w:p w14:paraId="5D5395E5"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15</w:t>
            </w:r>
          </w:p>
        </w:tc>
      </w:tr>
      <w:tr w:rsidR="00F25541" w:rsidRPr="00CF05BC" w14:paraId="14F0F51C" w14:textId="77777777" w:rsidTr="00F25541">
        <w:trPr>
          <w:jc w:val="center"/>
        </w:trPr>
        <w:tc>
          <w:tcPr>
            <w:tcW w:w="1004" w:type="dxa"/>
            <w:gridSpan w:val="2"/>
            <w:vMerge/>
            <w:shd w:val="clear" w:color="auto" w:fill="BDD6EE"/>
            <w:vAlign w:val="center"/>
          </w:tcPr>
          <w:p w14:paraId="23EB6CCB" w14:textId="77777777" w:rsidR="00F25541" w:rsidRPr="00CF05BC" w:rsidRDefault="00F25541" w:rsidP="001F438D">
            <w:pPr>
              <w:spacing w:after="0" w:line="240" w:lineRule="auto"/>
              <w:jc w:val="center"/>
              <w:rPr>
                <w:rFonts w:ascii="Times New Roman" w:hAnsi="Times New Roman"/>
                <w:sz w:val="18"/>
                <w:szCs w:val="18"/>
              </w:rPr>
            </w:pPr>
          </w:p>
        </w:tc>
        <w:tc>
          <w:tcPr>
            <w:tcW w:w="897" w:type="dxa"/>
            <w:gridSpan w:val="3"/>
            <w:vMerge/>
            <w:vAlign w:val="center"/>
          </w:tcPr>
          <w:p w14:paraId="19B9706E" w14:textId="77777777" w:rsidR="00F25541" w:rsidRPr="00CF05BC" w:rsidRDefault="00F25541" w:rsidP="001F438D">
            <w:pPr>
              <w:spacing w:after="0" w:line="240" w:lineRule="auto"/>
              <w:jc w:val="center"/>
              <w:rPr>
                <w:rFonts w:ascii="Times New Roman" w:hAnsi="Times New Roman"/>
                <w:b/>
                <w:sz w:val="14"/>
                <w:szCs w:val="14"/>
              </w:rPr>
            </w:pPr>
          </w:p>
        </w:tc>
        <w:tc>
          <w:tcPr>
            <w:tcW w:w="4107" w:type="dxa"/>
            <w:vAlign w:val="center"/>
          </w:tcPr>
          <w:p w14:paraId="7A1AE6C7" w14:textId="77777777" w:rsidR="00F25541" w:rsidRPr="00CF05BC" w:rsidRDefault="00F25541" w:rsidP="00CF05BC">
            <w:pPr>
              <w:spacing w:after="0" w:line="240" w:lineRule="auto"/>
              <w:jc w:val="both"/>
              <w:rPr>
                <w:rFonts w:ascii="Times New Roman" w:hAnsi="Times New Roman"/>
                <w:sz w:val="18"/>
                <w:szCs w:val="18"/>
              </w:rPr>
            </w:pPr>
            <w:r w:rsidRPr="00CF05BC">
              <w:rPr>
                <w:rFonts w:ascii="Times New Roman" w:hAnsi="Times New Roman"/>
                <w:sz w:val="18"/>
                <w:szCs w:val="18"/>
              </w:rPr>
              <w:t>Risque de perturbations des activités économiques (commerciales) trop proches des sites</w:t>
            </w:r>
          </w:p>
        </w:tc>
        <w:tc>
          <w:tcPr>
            <w:tcW w:w="993" w:type="dxa"/>
            <w:shd w:val="clear" w:color="auto" w:fill="FFFFFF" w:themeFill="background1"/>
            <w:vAlign w:val="center"/>
          </w:tcPr>
          <w:p w14:paraId="751450AF"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Moyenne</w:t>
            </w:r>
          </w:p>
        </w:tc>
        <w:tc>
          <w:tcPr>
            <w:tcW w:w="283" w:type="dxa"/>
            <w:shd w:val="clear" w:color="auto" w:fill="FFFFFF" w:themeFill="background1"/>
            <w:vAlign w:val="center"/>
          </w:tcPr>
          <w:p w14:paraId="27683519"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FFFFFF" w:themeFill="background1"/>
            <w:vAlign w:val="center"/>
          </w:tcPr>
          <w:p w14:paraId="63C9CCBB"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Ponctuelle</w:t>
            </w:r>
          </w:p>
        </w:tc>
        <w:tc>
          <w:tcPr>
            <w:tcW w:w="284" w:type="dxa"/>
            <w:shd w:val="clear" w:color="auto" w:fill="FFFFFF" w:themeFill="background1"/>
            <w:vAlign w:val="center"/>
          </w:tcPr>
          <w:p w14:paraId="4FC01B2B"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850" w:type="dxa"/>
            <w:shd w:val="clear" w:color="auto" w:fill="FFFFFF" w:themeFill="background1"/>
            <w:vAlign w:val="center"/>
          </w:tcPr>
          <w:p w14:paraId="17DF166B"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Courte</w:t>
            </w:r>
          </w:p>
        </w:tc>
        <w:tc>
          <w:tcPr>
            <w:tcW w:w="284" w:type="dxa"/>
            <w:shd w:val="clear" w:color="auto" w:fill="FFFFFF" w:themeFill="background1"/>
            <w:vAlign w:val="center"/>
          </w:tcPr>
          <w:p w14:paraId="646BB985"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1</w:t>
            </w:r>
          </w:p>
        </w:tc>
        <w:tc>
          <w:tcPr>
            <w:tcW w:w="992" w:type="dxa"/>
            <w:shd w:val="clear" w:color="auto" w:fill="92D050"/>
            <w:vAlign w:val="center"/>
          </w:tcPr>
          <w:p w14:paraId="13B91B6E"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Mineure</w:t>
            </w:r>
          </w:p>
        </w:tc>
        <w:tc>
          <w:tcPr>
            <w:tcW w:w="479" w:type="dxa"/>
            <w:shd w:val="clear" w:color="auto" w:fill="92D050"/>
            <w:vAlign w:val="center"/>
          </w:tcPr>
          <w:p w14:paraId="3F5E04F5"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r>
      <w:tr w:rsidR="00F25541" w:rsidRPr="00CF05BC" w14:paraId="53F688DC" w14:textId="77777777" w:rsidTr="00F25541">
        <w:trPr>
          <w:jc w:val="center"/>
        </w:trPr>
        <w:tc>
          <w:tcPr>
            <w:tcW w:w="1004" w:type="dxa"/>
            <w:gridSpan w:val="2"/>
            <w:vMerge/>
            <w:shd w:val="clear" w:color="auto" w:fill="BDD6EE"/>
            <w:vAlign w:val="center"/>
          </w:tcPr>
          <w:p w14:paraId="7AF7FF4C" w14:textId="77777777" w:rsidR="00F25541" w:rsidRPr="00CF05BC" w:rsidRDefault="00F25541" w:rsidP="001F438D">
            <w:pPr>
              <w:spacing w:after="0" w:line="240" w:lineRule="auto"/>
              <w:jc w:val="center"/>
              <w:rPr>
                <w:rFonts w:ascii="Times New Roman" w:hAnsi="Times New Roman"/>
                <w:sz w:val="18"/>
                <w:szCs w:val="18"/>
              </w:rPr>
            </w:pPr>
          </w:p>
        </w:tc>
        <w:tc>
          <w:tcPr>
            <w:tcW w:w="897" w:type="dxa"/>
            <w:gridSpan w:val="3"/>
            <w:vMerge/>
            <w:vAlign w:val="center"/>
          </w:tcPr>
          <w:p w14:paraId="1709F56E" w14:textId="77777777" w:rsidR="00F25541" w:rsidRPr="00CF05BC" w:rsidRDefault="00F25541" w:rsidP="001F438D">
            <w:pPr>
              <w:spacing w:after="0" w:line="240" w:lineRule="auto"/>
              <w:jc w:val="center"/>
              <w:rPr>
                <w:rFonts w:ascii="Times New Roman" w:hAnsi="Times New Roman"/>
                <w:b/>
                <w:sz w:val="14"/>
                <w:szCs w:val="14"/>
              </w:rPr>
            </w:pPr>
          </w:p>
        </w:tc>
        <w:tc>
          <w:tcPr>
            <w:tcW w:w="4107" w:type="dxa"/>
            <w:vAlign w:val="center"/>
          </w:tcPr>
          <w:p w14:paraId="7419494F" w14:textId="77777777" w:rsidR="00F25541" w:rsidRPr="00CF05BC" w:rsidRDefault="00F25541" w:rsidP="00CF05BC">
            <w:pPr>
              <w:spacing w:after="0" w:line="240" w:lineRule="auto"/>
              <w:jc w:val="both"/>
              <w:rPr>
                <w:rFonts w:ascii="Times New Roman" w:hAnsi="Times New Roman"/>
                <w:sz w:val="18"/>
                <w:szCs w:val="18"/>
              </w:rPr>
            </w:pPr>
            <w:r w:rsidRPr="00CF05BC">
              <w:rPr>
                <w:rFonts w:ascii="Times New Roman" w:hAnsi="Times New Roman"/>
                <w:sz w:val="18"/>
                <w:szCs w:val="18"/>
              </w:rPr>
              <w:t>Risque de dégradation de biens lors des travaux de libération des emprises</w:t>
            </w:r>
          </w:p>
        </w:tc>
        <w:tc>
          <w:tcPr>
            <w:tcW w:w="993" w:type="dxa"/>
            <w:tcBorders>
              <w:bottom w:val="single" w:sz="4" w:space="0" w:color="auto"/>
            </w:tcBorders>
            <w:shd w:val="clear" w:color="auto" w:fill="FFFFFF" w:themeFill="background1"/>
            <w:vAlign w:val="center"/>
          </w:tcPr>
          <w:p w14:paraId="091E5F6D"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Forte</w:t>
            </w:r>
          </w:p>
        </w:tc>
        <w:tc>
          <w:tcPr>
            <w:tcW w:w="283" w:type="dxa"/>
            <w:tcBorders>
              <w:bottom w:val="single" w:sz="4" w:space="0" w:color="auto"/>
            </w:tcBorders>
            <w:shd w:val="clear" w:color="auto" w:fill="FFFFFF" w:themeFill="background1"/>
            <w:vAlign w:val="center"/>
          </w:tcPr>
          <w:p w14:paraId="6D3F98A9"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tcBorders>
              <w:bottom w:val="single" w:sz="4" w:space="0" w:color="auto"/>
            </w:tcBorders>
            <w:shd w:val="clear" w:color="auto" w:fill="FFFFFF" w:themeFill="background1"/>
            <w:vAlign w:val="center"/>
          </w:tcPr>
          <w:p w14:paraId="3BD070D9"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Ponctuelle</w:t>
            </w:r>
          </w:p>
        </w:tc>
        <w:tc>
          <w:tcPr>
            <w:tcW w:w="284" w:type="dxa"/>
            <w:tcBorders>
              <w:bottom w:val="single" w:sz="4" w:space="0" w:color="auto"/>
            </w:tcBorders>
            <w:shd w:val="clear" w:color="auto" w:fill="FFFFFF" w:themeFill="background1"/>
            <w:vAlign w:val="center"/>
          </w:tcPr>
          <w:p w14:paraId="46860C93"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850" w:type="dxa"/>
            <w:tcBorders>
              <w:bottom w:val="single" w:sz="4" w:space="0" w:color="auto"/>
            </w:tcBorders>
            <w:shd w:val="clear" w:color="auto" w:fill="FFFFFF" w:themeFill="background1"/>
            <w:vAlign w:val="center"/>
          </w:tcPr>
          <w:p w14:paraId="1F9D31C8" w14:textId="77777777" w:rsidR="00F25541" w:rsidRPr="00CF05BC" w:rsidRDefault="00F25541" w:rsidP="001F438D">
            <w:pPr>
              <w:spacing w:after="0" w:line="240" w:lineRule="auto"/>
              <w:jc w:val="center"/>
              <w:rPr>
                <w:rFonts w:ascii="Times New Roman" w:hAnsi="Times New Roman"/>
                <w:sz w:val="18"/>
                <w:szCs w:val="18"/>
              </w:rPr>
            </w:pPr>
            <w:r w:rsidRPr="00CF05BC">
              <w:rPr>
                <w:rFonts w:ascii="Times New Roman" w:hAnsi="Times New Roman"/>
                <w:sz w:val="18"/>
                <w:szCs w:val="18"/>
              </w:rPr>
              <w:t>Longue</w:t>
            </w:r>
          </w:p>
        </w:tc>
        <w:tc>
          <w:tcPr>
            <w:tcW w:w="284" w:type="dxa"/>
            <w:tcBorders>
              <w:bottom w:val="single" w:sz="4" w:space="0" w:color="auto"/>
            </w:tcBorders>
            <w:shd w:val="clear" w:color="auto" w:fill="FFFFFF" w:themeFill="background1"/>
            <w:vAlign w:val="center"/>
          </w:tcPr>
          <w:p w14:paraId="6C8B78FB"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00"/>
            <w:vAlign w:val="center"/>
          </w:tcPr>
          <w:p w14:paraId="3DAD1F48"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Moyenne</w:t>
            </w:r>
          </w:p>
        </w:tc>
        <w:tc>
          <w:tcPr>
            <w:tcW w:w="479" w:type="dxa"/>
            <w:shd w:val="clear" w:color="auto" w:fill="FFFF00"/>
            <w:vAlign w:val="center"/>
          </w:tcPr>
          <w:p w14:paraId="3595EECA"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45</w:t>
            </w:r>
          </w:p>
        </w:tc>
      </w:tr>
      <w:tr w:rsidR="00F25541" w:rsidRPr="00CF05BC" w14:paraId="0AAC19CA" w14:textId="77777777" w:rsidTr="00F25541">
        <w:trPr>
          <w:jc w:val="center"/>
        </w:trPr>
        <w:tc>
          <w:tcPr>
            <w:tcW w:w="1004" w:type="dxa"/>
            <w:gridSpan w:val="2"/>
            <w:vMerge/>
            <w:shd w:val="clear" w:color="auto" w:fill="BDD6EE"/>
            <w:vAlign w:val="center"/>
          </w:tcPr>
          <w:p w14:paraId="33ED32B8" w14:textId="77777777" w:rsidR="00F25541" w:rsidRPr="00CF05BC" w:rsidRDefault="00F25541" w:rsidP="001F438D">
            <w:pPr>
              <w:spacing w:after="0" w:line="240" w:lineRule="auto"/>
              <w:jc w:val="center"/>
              <w:rPr>
                <w:rFonts w:ascii="Times New Roman" w:hAnsi="Times New Roman"/>
                <w:sz w:val="18"/>
                <w:szCs w:val="18"/>
              </w:rPr>
            </w:pPr>
          </w:p>
        </w:tc>
        <w:tc>
          <w:tcPr>
            <w:tcW w:w="897" w:type="dxa"/>
            <w:gridSpan w:val="3"/>
            <w:vMerge/>
            <w:vAlign w:val="center"/>
          </w:tcPr>
          <w:p w14:paraId="2DBF8BAB" w14:textId="77777777" w:rsidR="00F25541" w:rsidRPr="00CF05BC" w:rsidRDefault="00F25541" w:rsidP="001F438D">
            <w:pPr>
              <w:spacing w:after="0" w:line="240" w:lineRule="auto"/>
              <w:jc w:val="center"/>
              <w:rPr>
                <w:rFonts w:ascii="Times New Roman" w:hAnsi="Times New Roman"/>
                <w:b/>
                <w:sz w:val="14"/>
                <w:szCs w:val="14"/>
              </w:rPr>
            </w:pPr>
          </w:p>
        </w:tc>
        <w:tc>
          <w:tcPr>
            <w:tcW w:w="4107" w:type="dxa"/>
            <w:tcBorders>
              <w:bottom w:val="single" w:sz="4" w:space="0" w:color="auto"/>
              <w:right w:val="single" w:sz="4" w:space="0" w:color="auto"/>
            </w:tcBorders>
            <w:vAlign w:val="center"/>
          </w:tcPr>
          <w:p w14:paraId="285DFC42" w14:textId="77777777" w:rsidR="00F25541" w:rsidRPr="00CF05BC" w:rsidRDefault="00F25541" w:rsidP="00CF05BC">
            <w:pPr>
              <w:spacing w:after="0" w:line="240" w:lineRule="auto"/>
              <w:jc w:val="both"/>
              <w:rPr>
                <w:rFonts w:ascii="Times New Roman" w:hAnsi="Times New Roman"/>
                <w:sz w:val="18"/>
                <w:szCs w:val="18"/>
              </w:rPr>
            </w:pPr>
            <w:r w:rsidRPr="00CF05BC">
              <w:rPr>
                <w:rFonts w:ascii="Times New Roman" w:hAnsi="Times New Roman"/>
                <w:sz w:val="18"/>
                <w:szCs w:val="18"/>
              </w:rPr>
              <w:t>Risques de dégradation des réseaux des concessionnaires</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8A34159" w14:textId="77777777" w:rsidR="00F25541" w:rsidRPr="00CF05BC" w:rsidRDefault="00F25541" w:rsidP="001F438D">
            <w:pPr>
              <w:spacing w:after="0" w:line="240" w:lineRule="auto"/>
              <w:jc w:val="both"/>
              <w:rPr>
                <w:rFonts w:ascii="Times New Roman" w:hAnsi="Times New Roman"/>
                <w:sz w:val="18"/>
                <w:szCs w:val="18"/>
              </w:rPr>
            </w:pPr>
            <w:r w:rsidRPr="00CF05BC">
              <w:rPr>
                <w:rFonts w:ascii="Times New Roman" w:hAnsi="Times New Roman"/>
                <w:sz w:val="18"/>
                <w:szCs w:val="18"/>
              </w:rPr>
              <w:t>Faible</w:t>
            </w:r>
          </w:p>
        </w:tc>
        <w:tc>
          <w:tcPr>
            <w:tcW w:w="283" w:type="dxa"/>
            <w:tcBorders>
              <w:top w:val="single" w:sz="4" w:space="0" w:color="auto"/>
              <w:left w:val="single" w:sz="4" w:space="0" w:color="auto"/>
              <w:bottom w:val="single" w:sz="4" w:space="0" w:color="auto"/>
              <w:right w:val="single" w:sz="4" w:space="0" w:color="auto"/>
            </w:tcBorders>
            <w:shd w:val="clear" w:color="auto" w:fill="FFFFFF" w:themeFill="background1"/>
          </w:tcPr>
          <w:p w14:paraId="6A0ED736" w14:textId="77777777" w:rsidR="00F25541" w:rsidRPr="00CF05BC" w:rsidRDefault="00F25541" w:rsidP="001F438D">
            <w:pPr>
              <w:spacing w:after="0" w:line="240" w:lineRule="auto"/>
              <w:jc w:val="both"/>
              <w:rPr>
                <w:rFonts w:ascii="Times New Roman" w:hAnsi="Times New Roman"/>
                <w:b/>
                <w:sz w:val="18"/>
                <w:szCs w:val="18"/>
              </w:rPr>
            </w:pPr>
            <w:r w:rsidRPr="00CF05BC">
              <w:rPr>
                <w:rFonts w:ascii="Times New Roman" w:hAnsi="Times New Roman"/>
                <w:b/>
                <w:sz w:val="18"/>
                <w:szCs w:val="18"/>
              </w:rPr>
              <w:t>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6631153" w14:textId="77777777" w:rsidR="00F25541" w:rsidRPr="00CF05BC" w:rsidRDefault="00F25541" w:rsidP="001F438D">
            <w:pPr>
              <w:spacing w:after="0" w:line="240" w:lineRule="auto"/>
              <w:jc w:val="both"/>
              <w:rPr>
                <w:rFonts w:ascii="Times New Roman" w:hAnsi="Times New Roman"/>
                <w:sz w:val="18"/>
                <w:szCs w:val="18"/>
              </w:rPr>
            </w:pPr>
            <w:r w:rsidRPr="00CF05BC">
              <w:rPr>
                <w:rFonts w:ascii="Times New Roman" w:hAnsi="Times New Roman"/>
                <w:sz w:val="18"/>
                <w:szCs w:val="18"/>
              </w:rPr>
              <w:t>Ponctuelle</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319C8DC5" w14:textId="77777777" w:rsidR="00F25541" w:rsidRPr="00CF05BC" w:rsidRDefault="00F25541" w:rsidP="001F438D">
            <w:pPr>
              <w:spacing w:after="0" w:line="240" w:lineRule="auto"/>
              <w:jc w:val="both"/>
              <w:rPr>
                <w:rFonts w:ascii="Times New Roman" w:hAnsi="Times New Roman"/>
                <w:b/>
                <w:sz w:val="18"/>
                <w:szCs w:val="18"/>
              </w:rPr>
            </w:pPr>
            <w:r w:rsidRPr="00CF05BC">
              <w:rPr>
                <w:rFonts w:ascii="Times New Roman" w:hAnsi="Times New Roman"/>
                <w:b/>
                <w:sz w:val="18"/>
                <w:szCs w:val="18"/>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5DF798A1" w14:textId="77777777" w:rsidR="00F25541" w:rsidRPr="00CF05BC" w:rsidRDefault="00F25541" w:rsidP="001F438D">
            <w:pPr>
              <w:spacing w:after="0" w:line="240" w:lineRule="auto"/>
              <w:jc w:val="both"/>
              <w:rPr>
                <w:rFonts w:ascii="Times New Roman" w:hAnsi="Times New Roman"/>
                <w:sz w:val="18"/>
                <w:szCs w:val="18"/>
              </w:rPr>
            </w:pPr>
            <w:r w:rsidRPr="00CF05BC">
              <w:rPr>
                <w:rFonts w:ascii="Times New Roman" w:hAnsi="Times New Roman"/>
                <w:sz w:val="18"/>
                <w:szCs w:val="18"/>
              </w:rPr>
              <w:t>Courte</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EA73F10" w14:textId="77777777" w:rsidR="00F25541" w:rsidRPr="00CF05BC" w:rsidRDefault="00F25541" w:rsidP="001F438D">
            <w:pPr>
              <w:spacing w:after="0" w:line="240" w:lineRule="auto"/>
              <w:jc w:val="both"/>
              <w:rPr>
                <w:rFonts w:ascii="Times New Roman" w:hAnsi="Times New Roman"/>
                <w:b/>
                <w:sz w:val="18"/>
                <w:szCs w:val="18"/>
              </w:rPr>
            </w:pPr>
            <w:r w:rsidRPr="00CF05BC">
              <w:rPr>
                <w:rFonts w:ascii="Times New Roman" w:hAnsi="Times New Roman"/>
                <w:b/>
                <w:sz w:val="18"/>
                <w:szCs w:val="18"/>
              </w:rPr>
              <w:t>1</w:t>
            </w:r>
          </w:p>
        </w:tc>
        <w:tc>
          <w:tcPr>
            <w:tcW w:w="992" w:type="dxa"/>
            <w:tcBorders>
              <w:left w:val="single" w:sz="4" w:space="0" w:color="auto"/>
            </w:tcBorders>
            <w:shd w:val="clear" w:color="auto" w:fill="92D050"/>
          </w:tcPr>
          <w:p w14:paraId="712B3C33"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Mineure</w:t>
            </w:r>
          </w:p>
        </w:tc>
        <w:tc>
          <w:tcPr>
            <w:tcW w:w="479" w:type="dxa"/>
            <w:shd w:val="clear" w:color="auto" w:fill="92D050"/>
          </w:tcPr>
          <w:p w14:paraId="22B1663E"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r>
      <w:tr w:rsidR="00F25541" w:rsidRPr="00CF05BC" w14:paraId="3B84F8E1" w14:textId="77777777" w:rsidTr="00F25541">
        <w:trPr>
          <w:jc w:val="center"/>
        </w:trPr>
        <w:tc>
          <w:tcPr>
            <w:tcW w:w="1004" w:type="dxa"/>
            <w:gridSpan w:val="2"/>
            <w:vMerge/>
            <w:shd w:val="clear" w:color="auto" w:fill="BDD6EE"/>
            <w:vAlign w:val="center"/>
          </w:tcPr>
          <w:p w14:paraId="076615E1" w14:textId="77777777" w:rsidR="00F25541" w:rsidRPr="00CF05BC" w:rsidRDefault="00F25541" w:rsidP="001F438D">
            <w:pPr>
              <w:spacing w:after="0" w:line="240" w:lineRule="auto"/>
              <w:jc w:val="center"/>
              <w:rPr>
                <w:rFonts w:ascii="Times New Roman" w:hAnsi="Times New Roman"/>
                <w:sz w:val="18"/>
                <w:szCs w:val="18"/>
              </w:rPr>
            </w:pPr>
          </w:p>
        </w:tc>
        <w:tc>
          <w:tcPr>
            <w:tcW w:w="897" w:type="dxa"/>
            <w:gridSpan w:val="3"/>
            <w:vMerge/>
            <w:vAlign w:val="center"/>
          </w:tcPr>
          <w:p w14:paraId="726214C1" w14:textId="77777777" w:rsidR="00F25541" w:rsidRPr="00CF05BC" w:rsidRDefault="00F25541" w:rsidP="001F438D">
            <w:pPr>
              <w:spacing w:after="0" w:line="240" w:lineRule="auto"/>
              <w:jc w:val="center"/>
              <w:rPr>
                <w:rFonts w:ascii="Times New Roman" w:hAnsi="Times New Roman"/>
                <w:b/>
                <w:sz w:val="14"/>
                <w:szCs w:val="14"/>
              </w:rPr>
            </w:pPr>
          </w:p>
        </w:tc>
        <w:tc>
          <w:tcPr>
            <w:tcW w:w="4107" w:type="dxa"/>
            <w:tcBorders>
              <w:bottom w:val="single" w:sz="4" w:space="0" w:color="auto"/>
              <w:right w:val="single" w:sz="4" w:space="0" w:color="auto"/>
            </w:tcBorders>
          </w:tcPr>
          <w:p w14:paraId="37C31CE9" w14:textId="77777777" w:rsidR="00F25541" w:rsidRPr="00CF05BC" w:rsidRDefault="00F25541" w:rsidP="00CF05BC">
            <w:pPr>
              <w:spacing w:after="0" w:line="240" w:lineRule="auto"/>
              <w:jc w:val="both"/>
              <w:rPr>
                <w:rFonts w:ascii="Times New Roman" w:hAnsi="Times New Roman"/>
                <w:sz w:val="18"/>
                <w:szCs w:val="18"/>
              </w:rPr>
            </w:pPr>
            <w:r w:rsidRPr="00CF05BC">
              <w:rPr>
                <w:rFonts w:ascii="Times New Roman" w:hAnsi="Times New Roman"/>
                <w:sz w:val="18"/>
                <w:szCs w:val="18"/>
              </w:rPr>
              <w:t>Risque de production de quantités de déchets significatives (les déchets inertes de roches, la sous -couche arable, résidus de conduites, emballages souillés de peinture, solvants, cuve à hydrocarbure, reste de PVC, colle, etc.</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38E698" w14:textId="77777777" w:rsidR="00F25541" w:rsidRPr="00CF05BC" w:rsidRDefault="00F25541" w:rsidP="001F438D">
            <w:pPr>
              <w:spacing w:after="0" w:line="240" w:lineRule="auto"/>
              <w:jc w:val="both"/>
              <w:rPr>
                <w:rFonts w:ascii="Times New Roman" w:hAnsi="Times New Roman"/>
                <w:sz w:val="18"/>
                <w:szCs w:val="18"/>
              </w:rPr>
            </w:pPr>
            <w:r w:rsidRPr="00CF05BC">
              <w:rPr>
                <w:rFonts w:ascii="Times New Roman" w:hAnsi="Times New Roman"/>
                <w:sz w:val="18"/>
                <w:szCs w:val="18"/>
              </w:rPr>
              <w:t>Moyenne</w:t>
            </w:r>
          </w:p>
        </w:tc>
        <w:tc>
          <w:tcPr>
            <w:tcW w:w="2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F327CA" w14:textId="77777777" w:rsidR="00F25541" w:rsidRPr="00CF05BC" w:rsidRDefault="00F25541" w:rsidP="001F438D">
            <w:pPr>
              <w:spacing w:after="0" w:line="240" w:lineRule="auto"/>
              <w:jc w:val="both"/>
              <w:rPr>
                <w:rFonts w:ascii="Times New Roman" w:hAnsi="Times New Roman"/>
                <w:b/>
                <w:sz w:val="18"/>
                <w:szCs w:val="18"/>
              </w:rPr>
            </w:pPr>
            <w:r w:rsidRPr="00CF05BC">
              <w:rPr>
                <w:rFonts w:ascii="Times New Roman" w:hAnsi="Times New Roman"/>
                <w:b/>
                <w:sz w:val="18"/>
                <w:szCs w:val="18"/>
              </w:rPr>
              <w:t>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4A50AB" w14:textId="77777777" w:rsidR="00F25541" w:rsidRPr="00CF05BC" w:rsidRDefault="00F25541" w:rsidP="001F438D">
            <w:pPr>
              <w:spacing w:after="0" w:line="240" w:lineRule="auto"/>
              <w:jc w:val="both"/>
              <w:rPr>
                <w:rFonts w:ascii="Times New Roman" w:hAnsi="Times New Roman"/>
                <w:sz w:val="18"/>
                <w:szCs w:val="18"/>
              </w:rPr>
            </w:pPr>
            <w:r w:rsidRPr="00CF05BC">
              <w:rPr>
                <w:rFonts w:ascii="Times New Roman" w:hAnsi="Times New Roman"/>
                <w:sz w:val="18"/>
                <w:szCs w:val="18"/>
              </w:rPr>
              <w:t>Ponctuelle</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057342" w14:textId="77777777" w:rsidR="00F25541" w:rsidRPr="00CF05BC" w:rsidRDefault="00F25541" w:rsidP="001F438D">
            <w:pPr>
              <w:spacing w:after="0" w:line="240" w:lineRule="auto"/>
              <w:jc w:val="both"/>
              <w:rPr>
                <w:rFonts w:ascii="Times New Roman" w:hAnsi="Times New Roman"/>
                <w:b/>
                <w:sz w:val="18"/>
                <w:szCs w:val="18"/>
              </w:rPr>
            </w:pPr>
            <w:r w:rsidRPr="00CF05BC">
              <w:rPr>
                <w:rFonts w:ascii="Times New Roman" w:hAnsi="Times New Roman"/>
                <w:b/>
                <w:sz w:val="18"/>
                <w:szCs w:val="18"/>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237B39" w14:textId="77777777" w:rsidR="00F25541" w:rsidRPr="00CF05BC" w:rsidRDefault="00F25541" w:rsidP="001F438D">
            <w:pPr>
              <w:spacing w:after="0" w:line="240" w:lineRule="auto"/>
              <w:jc w:val="both"/>
              <w:rPr>
                <w:rFonts w:ascii="Times New Roman" w:hAnsi="Times New Roman"/>
                <w:sz w:val="18"/>
                <w:szCs w:val="18"/>
              </w:rPr>
            </w:pPr>
            <w:r w:rsidRPr="00CF05BC">
              <w:rPr>
                <w:rFonts w:ascii="Times New Roman" w:hAnsi="Times New Roman"/>
                <w:sz w:val="18"/>
                <w:szCs w:val="18"/>
              </w:rPr>
              <w:t>Courte</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3B2826" w14:textId="77777777" w:rsidR="00F25541" w:rsidRPr="00CF05BC" w:rsidRDefault="00F25541" w:rsidP="001F438D">
            <w:pPr>
              <w:spacing w:after="0" w:line="240" w:lineRule="auto"/>
              <w:jc w:val="both"/>
              <w:rPr>
                <w:rFonts w:ascii="Times New Roman" w:hAnsi="Times New Roman"/>
                <w:b/>
                <w:sz w:val="18"/>
                <w:szCs w:val="18"/>
              </w:rPr>
            </w:pPr>
            <w:r w:rsidRPr="00CF05BC">
              <w:rPr>
                <w:rFonts w:ascii="Times New Roman" w:hAnsi="Times New Roman"/>
                <w:sz w:val="18"/>
                <w:szCs w:val="18"/>
              </w:rPr>
              <w:t>1</w:t>
            </w:r>
          </w:p>
        </w:tc>
        <w:tc>
          <w:tcPr>
            <w:tcW w:w="992" w:type="dxa"/>
            <w:tcBorders>
              <w:left w:val="single" w:sz="4" w:space="0" w:color="auto"/>
            </w:tcBorders>
            <w:shd w:val="clear" w:color="auto" w:fill="92D050"/>
            <w:vAlign w:val="center"/>
          </w:tcPr>
          <w:p w14:paraId="5980301D"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Mineure</w:t>
            </w:r>
          </w:p>
        </w:tc>
        <w:tc>
          <w:tcPr>
            <w:tcW w:w="479" w:type="dxa"/>
            <w:shd w:val="clear" w:color="auto" w:fill="92D050"/>
            <w:vAlign w:val="center"/>
          </w:tcPr>
          <w:p w14:paraId="25C2C179" w14:textId="77777777" w:rsidR="00F25541" w:rsidRPr="00CF05BC" w:rsidRDefault="00F25541"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r>
      <w:tr w:rsidR="00DE2EEC" w:rsidRPr="00F25541" w14:paraId="4FAB6B9F" w14:textId="77777777" w:rsidTr="00F25541">
        <w:trPr>
          <w:gridBefore w:val="1"/>
          <w:gridAfter w:val="10"/>
          <w:wBefore w:w="871" w:type="dxa"/>
          <w:wAfter w:w="9563" w:type="dxa"/>
          <w:trHeight w:val="77"/>
          <w:jc w:val="center"/>
        </w:trPr>
        <w:tc>
          <w:tcPr>
            <w:tcW w:w="731" w:type="dxa"/>
            <w:gridSpan w:val="3"/>
            <w:shd w:val="clear" w:color="auto" w:fill="000000" w:themeFill="text1"/>
            <w:vAlign w:val="center"/>
          </w:tcPr>
          <w:p w14:paraId="774C92DF" w14:textId="77777777" w:rsidR="00DE2EEC" w:rsidRPr="00F25541" w:rsidRDefault="00DE2EEC" w:rsidP="001F438D">
            <w:pPr>
              <w:spacing w:after="0" w:line="240" w:lineRule="auto"/>
              <w:jc w:val="center"/>
              <w:rPr>
                <w:rFonts w:ascii="Times New Roman" w:hAnsi="Times New Roman"/>
                <w:b/>
                <w:sz w:val="4"/>
                <w:szCs w:val="4"/>
              </w:rPr>
            </w:pPr>
          </w:p>
        </w:tc>
      </w:tr>
      <w:tr w:rsidR="00F25541" w:rsidRPr="00CF05BC" w14:paraId="2BDD3820" w14:textId="77777777" w:rsidTr="00F25541">
        <w:trPr>
          <w:jc w:val="center"/>
        </w:trPr>
        <w:tc>
          <w:tcPr>
            <w:tcW w:w="1004" w:type="dxa"/>
            <w:gridSpan w:val="2"/>
            <w:vMerge w:val="restart"/>
            <w:shd w:val="clear" w:color="auto" w:fill="BDD6EE"/>
            <w:vAlign w:val="center"/>
          </w:tcPr>
          <w:p w14:paraId="7E4CA147" w14:textId="10320762" w:rsidR="00DE2EEC" w:rsidRPr="00CF05BC" w:rsidRDefault="00CF05BC" w:rsidP="00CF05BC">
            <w:pPr>
              <w:spacing w:after="0" w:line="240" w:lineRule="auto"/>
              <w:jc w:val="center"/>
              <w:rPr>
                <w:rFonts w:ascii="Times New Roman" w:hAnsi="Times New Roman"/>
                <w:b/>
                <w:sz w:val="14"/>
                <w:szCs w:val="14"/>
              </w:rPr>
            </w:pPr>
            <w:r w:rsidRPr="00CF05BC">
              <w:rPr>
                <w:rFonts w:ascii="Times New Roman" w:hAnsi="Times New Roman"/>
                <w:b/>
                <w:sz w:val="14"/>
                <w:szCs w:val="14"/>
              </w:rPr>
              <w:t>Exploitation</w:t>
            </w:r>
          </w:p>
        </w:tc>
        <w:tc>
          <w:tcPr>
            <w:tcW w:w="897" w:type="dxa"/>
            <w:gridSpan w:val="3"/>
            <w:vAlign w:val="center"/>
          </w:tcPr>
          <w:p w14:paraId="5CD41DEC" w14:textId="77777777" w:rsidR="00DE2EEC" w:rsidRPr="00CF05BC" w:rsidRDefault="00DE2EEC" w:rsidP="00F25541">
            <w:pPr>
              <w:spacing w:after="0" w:line="240" w:lineRule="auto"/>
              <w:jc w:val="center"/>
              <w:rPr>
                <w:rFonts w:ascii="Times New Roman" w:hAnsi="Times New Roman"/>
                <w:b/>
                <w:sz w:val="14"/>
                <w:szCs w:val="14"/>
              </w:rPr>
            </w:pPr>
            <w:r w:rsidRPr="00CF05BC">
              <w:rPr>
                <w:rFonts w:ascii="Times New Roman" w:hAnsi="Times New Roman"/>
                <w:b/>
                <w:sz w:val="14"/>
                <w:szCs w:val="14"/>
              </w:rPr>
              <w:t>EAUX</w:t>
            </w:r>
          </w:p>
        </w:tc>
        <w:tc>
          <w:tcPr>
            <w:tcW w:w="4107" w:type="dxa"/>
            <w:vAlign w:val="center"/>
          </w:tcPr>
          <w:p w14:paraId="508CCDC3" w14:textId="77777777" w:rsidR="00DE2EEC" w:rsidRPr="00CF05BC" w:rsidRDefault="00DE2EEC" w:rsidP="00CF05BC">
            <w:pPr>
              <w:spacing w:after="0" w:line="240" w:lineRule="auto"/>
              <w:jc w:val="both"/>
              <w:rPr>
                <w:rFonts w:ascii="Times New Roman" w:hAnsi="Times New Roman"/>
                <w:sz w:val="18"/>
                <w:szCs w:val="18"/>
              </w:rPr>
            </w:pPr>
            <w:r w:rsidRPr="00CF05BC">
              <w:rPr>
                <w:rFonts w:ascii="Times New Roman" w:hAnsi="Times New Roman"/>
                <w:sz w:val="18"/>
                <w:szCs w:val="18"/>
              </w:rPr>
              <w:t>Risques de pollution de la nappe de façon accidentelle ou intentionnelle</w:t>
            </w:r>
          </w:p>
        </w:tc>
        <w:tc>
          <w:tcPr>
            <w:tcW w:w="993" w:type="dxa"/>
            <w:shd w:val="clear" w:color="auto" w:fill="FFFFFF" w:themeFill="background1"/>
            <w:vAlign w:val="center"/>
          </w:tcPr>
          <w:p w14:paraId="44BE8250" w14:textId="77777777" w:rsidR="00DE2EEC" w:rsidRPr="00CF05BC" w:rsidRDefault="00DE2EEC" w:rsidP="001F438D">
            <w:pPr>
              <w:spacing w:after="0" w:line="240" w:lineRule="auto"/>
              <w:jc w:val="center"/>
              <w:rPr>
                <w:rFonts w:ascii="Times New Roman" w:hAnsi="Times New Roman"/>
                <w:sz w:val="18"/>
                <w:szCs w:val="18"/>
              </w:rPr>
            </w:pPr>
            <w:r w:rsidRPr="00CF05BC">
              <w:rPr>
                <w:rFonts w:ascii="Times New Roman" w:hAnsi="Times New Roman"/>
                <w:sz w:val="18"/>
                <w:szCs w:val="18"/>
              </w:rPr>
              <w:t>Moyenne</w:t>
            </w:r>
          </w:p>
        </w:tc>
        <w:tc>
          <w:tcPr>
            <w:tcW w:w="283" w:type="dxa"/>
            <w:shd w:val="clear" w:color="auto" w:fill="FFFFFF" w:themeFill="background1"/>
            <w:vAlign w:val="center"/>
          </w:tcPr>
          <w:p w14:paraId="5B9A140C"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FFFFFF" w:themeFill="background1"/>
            <w:vAlign w:val="center"/>
          </w:tcPr>
          <w:p w14:paraId="40FFFA29" w14:textId="77777777" w:rsidR="00DE2EEC" w:rsidRPr="00CF05BC" w:rsidRDefault="00DE2EEC" w:rsidP="001F438D">
            <w:pPr>
              <w:spacing w:after="0" w:line="240" w:lineRule="auto"/>
              <w:jc w:val="center"/>
              <w:rPr>
                <w:rFonts w:ascii="Times New Roman" w:hAnsi="Times New Roman"/>
                <w:sz w:val="18"/>
                <w:szCs w:val="18"/>
              </w:rPr>
            </w:pPr>
            <w:r w:rsidRPr="00CF05BC">
              <w:rPr>
                <w:rFonts w:ascii="Times New Roman" w:hAnsi="Times New Roman"/>
                <w:sz w:val="18"/>
                <w:szCs w:val="18"/>
              </w:rPr>
              <w:t>Locale</w:t>
            </w:r>
          </w:p>
        </w:tc>
        <w:tc>
          <w:tcPr>
            <w:tcW w:w="284" w:type="dxa"/>
            <w:shd w:val="clear" w:color="auto" w:fill="FFFFFF" w:themeFill="background1"/>
            <w:vAlign w:val="center"/>
          </w:tcPr>
          <w:p w14:paraId="372CBCA7"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4A4E30A1" w14:textId="77777777" w:rsidR="00DE2EEC" w:rsidRPr="00CF05BC" w:rsidRDefault="00DE2EEC" w:rsidP="001F438D">
            <w:pPr>
              <w:spacing w:after="0" w:line="240" w:lineRule="auto"/>
              <w:jc w:val="center"/>
              <w:rPr>
                <w:rFonts w:ascii="Times New Roman" w:hAnsi="Times New Roman"/>
                <w:sz w:val="18"/>
                <w:szCs w:val="18"/>
              </w:rPr>
            </w:pPr>
            <w:r w:rsidRPr="00CF05BC">
              <w:rPr>
                <w:rFonts w:ascii="Times New Roman" w:hAnsi="Times New Roman"/>
                <w:sz w:val="18"/>
                <w:szCs w:val="18"/>
              </w:rPr>
              <w:t>Longue</w:t>
            </w:r>
          </w:p>
        </w:tc>
        <w:tc>
          <w:tcPr>
            <w:tcW w:w="284" w:type="dxa"/>
            <w:shd w:val="clear" w:color="auto" w:fill="FFFFFF" w:themeFill="background1"/>
            <w:vAlign w:val="center"/>
          </w:tcPr>
          <w:p w14:paraId="34AC61C9"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00"/>
            <w:vAlign w:val="center"/>
          </w:tcPr>
          <w:p w14:paraId="543038EE"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Moyenne</w:t>
            </w:r>
          </w:p>
        </w:tc>
        <w:tc>
          <w:tcPr>
            <w:tcW w:w="479" w:type="dxa"/>
            <w:shd w:val="clear" w:color="auto" w:fill="FFFF00"/>
            <w:vAlign w:val="center"/>
          </w:tcPr>
          <w:p w14:paraId="5904E54A"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45</w:t>
            </w:r>
          </w:p>
        </w:tc>
      </w:tr>
      <w:tr w:rsidR="00F25541" w:rsidRPr="00CF05BC" w14:paraId="02123C6B" w14:textId="77777777" w:rsidTr="00F25541">
        <w:trPr>
          <w:jc w:val="center"/>
        </w:trPr>
        <w:tc>
          <w:tcPr>
            <w:tcW w:w="1004" w:type="dxa"/>
            <w:gridSpan w:val="2"/>
            <w:vMerge/>
            <w:shd w:val="clear" w:color="auto" w:fill="BDD6EE"/>
          </w:tcPr>
          <w:p w14:paraId="60BF0135" w14:textId="77777777" w:rsidR="00DE2EEC" w:rsidRPr="00CF05BC" w:rsidRDefault="00DE2EEC" w:rsidP="001F438D">
            <w:pPr>
              <w:spacing w:after="0" w:line="240" w:lineRule="auto"/>
              <w:jc w:val="both"/>
              <w:rPr>
                <w:rFonts w:ascii="Times New Roman" w:hAnsi="Times New Roman"/>
                <w:sz w:val="18"/>
                <w:szCs w:val="18"/>
              </w:rPr>
            </w:pPr>
          </w:p>
        </w:tc>
        <w:tc>
          <w:tcPr>
            <w:tcW w:w="897" w:type="dxa"/>
            <w:gridSpan w:val="3"/>
            <w:vMerge w:val="restart"/>
            <w:vAlign w:val="center"/>
          </w:tcPr>
          <w:p w14:paraId="1A9E4970" w14:textId="77777777" w:rsidR="00DE2EEC" w:rsidRPr="00CF05BC" w:rsidRDefault="00DE2EEC" w:rsidP="00F25541">
            <w:pPr>
              <w:spacing w:after="0" w:line="240" w:lineRule="auto"/>
              <w:jc w:val="center"/>
              <w:rPr>
                <w:rFonts w:ascii="Times New Roman" w:hAnsi="Times New Roman"/>
                <w:b/>
                <w:sz w:val="14"/>
                <w:szCs w:val="14"/>
              </w:rPr>
            </w:pPr>
            <w:r w:rsidRPr="00CF05BC">
              <w:rPr>
                <w:rFonts w:ascii="Times New Roman" w:hAnsi="Times New Roman"/>
                <w:b/>
                <w:sz w:val="14"/>
                <w:szCs w:val="14"/>
              </w:rPr>
              <w:t>HUMAIN</w:t>
            </w:r>
          </w:p>
        </w:tc>
        <w:tc>
          <w:tcPr>
            <w:tcW w:w="4107" w:type="dxa"/>
            <w:vAlign w:val="center"/>
          </w:tcPr>
          <w:p w14:paraId="457418D7" w14:textId="77777777" w:rsidR="00DE2EEC" w:rsidRPr="00CF05BC" w:rsidRDefault="00DE2EEC" w:rsidP="00CF05BC">
            <w:pPr>
              <w:spacing w:after="0" w:line="240" w:lineRule="auto"/>
              <w:jc w:val="both"/>
              <w:rPr>
                <w:rFonts w:ascii="Times New Roman" w:hAnsi="Times New Roman"/>
                <w:sz w:val="18"/>
                <w:szCs w:val="18"/>
              </w:rPr>
            </w:pPr>
            <w:r w:rsidRPr="00CF05BC">
              <w:rPr>
                <w:rFonts w:ascii="Times New Roman" w:hAnsi="Times New Roman"/>
                <w:sz w:val="18"/>
                <w:szCs w:val="18"/>
              </w:rPr>
              <w:t>Risque d’engendrer des perturbations au niveau des réseaux de distribution d’eau pendant des heures</w:t>
            </w:r>
          </w:p>
        </w:tc>
        <w:tc>
          <w:tcPr>
            <w:tcW w:w="993" w:type="dxa"/>
            <w:shd w:val="clear" w:color="auto" w:fill="FFFFFF" w:themeFill="background1"/>
            <w:vAlign w:val="center"/>
          </w:tcPr>
          <w:p w14:paraId="11E9D111" w14:textId="77777777" w:rsidR="00DE2EEC" w:rsidRPr="00CF05BC" w:rsidRDefault="00DE2EEC" w:rsidP="001F438D">
            <w:pPr>
              <w:spacing w:after="0" w:line="240" w:lineRule="auto"/>
              <w:jc w:val="center"/>
              <w:rPr>
                <w:rFonts w:ascii="Times New Roman" w:hAnsi="Times New Roman"/>
                <w:sz w:val="18"/>
                <w:szCs w:val="18"/>
              </w:rPr>
            </w:pPr>
            <w:r w:rsidRPr="00CF05BC">
              <w:rPr>
                <w:rFonts w:ascii="Times New Roman" w:hAnsi="Times New Roman"/>
                <w:sz w:val="18"/>
                <w:szCs w:val="18"/>
              </w:rPr>
              <w:t>Moyenne</w:t>
            </w:r>
          </w:p>
        </w:tc>
        <w:tc>
          <w:tcPr>
            <w:tcW w:w="283" w:type="dxa"/>
            <w:shd w:val="clear" w:color="auto" w:fill="FFFFFF" w:themeFill="background1"/>
            <w:vAlign w:val="center"/>
          </w:tcPr>
          <w:p w14:paraId="52062E4D"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992" w:type="dxa"/>
            <w:shd w:val="clear" w:color="auto" w:fill="FFFFFF" w:themeFill="background1"/>
            <w:vAlign w:val="center"/>
          </w:tcPr>
          <w:p w14:paraId="522B117E" w14:textId="77777777" w:rsidR="00DE2EEC" w:rsidRPr="00CF05BC" w:rsidRDefault="00DE2EEC" w:rsidP="001F438D">
            <w:pPr>
              <w:spacing w:after="0" w:line="240" w:lineRule="auto"/>
              <w:jc w:val="center"/>
              <w:rPr>
                <w:rFonts w:ascii="Times New Roman" w:hAnsi="Times New Roman"/>
                <w:sz w:val="18"/>
                <w:szCs w:val="18"/>
              </w:rPr>
            </w:pPr>
            <w:r w:rsidRPr="00CF05BC">
              <w:rPr>
                <w:rFonts w:ascii="Times New Roman" w:hAnsi="Times New Roman"/>
                <w:sz w:val="18"/>
                <w:szCs w:val="18"/>
              </w:rPr>
              <w:t>Locale</w:t>
            </w:r>
          </w:p>
        </w:tc>
        <w:tc>
          <w:tcPr>
            <w:tcW w:w="284" w:type="dxa"/>
            <w:shd w:val="clear" w:color="auto" w:fill="FFFFFF" w:themeFill="background1"/>
            <w:vAlign w:val="center"/>
          </w:tcPr>
          <w:p w14:paraId="594B0097"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2D627753" w14:textId="77777777" w:rsidR="00DE2EEC" w:rsidRPr="00CF05BC" w:rsidRDefault="00DE2EEC" w:rsidP="001F438D">
            <w:pPr>
              <w:spacing w:after="0" w:line="240" w:lineRule="auto"/>
              <w:jc w:val="center"/>
              <w:rPr>
                <w:rFonts w:ascii="Times New Roman" w:hAnsi="Times New Roman"/>
                <w:sz w:val="18"/>
                <w:szCs w:val="18"/>
              </w:rPr>
            </w:pPr>
            <w:r w:rsidRPr="00CF05BC">
              <w:rPr>
                <w:rFonts w:ascii="Times New Roman" w:hAnsi="Times New Roman"/>
                <w:sz w:val="18"/>
                <w:szCs w:val="18"/>
              </w:rPr>
              <w:t>Courte</w:t>
            </w:r>
          </w:p>
        </w:tc>
        <w:tc>
          <w:tcPr>
            <w:tcW w:w="284" w:type="dxa"/>
            <w:shd w:val="clear" w:color="auto" w:fill="FFFFFF" w:themeFill="background1"/>
            <w:vAlign w:val="center"/>
          </w:tcPr>
          <w:p w14:paraId="35887628"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vAlign w:val="center"/>
          </w:tcPr>
          <w:p w14:paraId="4F29AF8D"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Mineure</w:t>
            </w:r>
          </w:p>
        </w:tc>
        <w:tc>
          <w:tcPr>
            <w:tcW w:w="479" w:type="dxa"/>
            <w:shd w:val="clear" w:color="auto" w:fill="92D050"/>
            <w:vAlign w:val="center"/>
          </w:tcPr>
          <w:p w14:paraId="0D4097F5"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9</w:t>
            </w:r>
          </w:p>
        </w:tc>
      </w:tr>
      <w:tr w:rsidR="00F25541" w:rsidRPr="00CF05BC" w14:paraId="75D4B625" w14:textId="77777777" w:rsidTr="00F25541">
        <w:trPr>
          <w:jc w:val="center"/>
        </w:trPr>
        <w:tc>
          <w:tcPr>
            <w:tcW w:w="1004" w:type="dxa"/>
            <w:gridSpan w:val="2"/>
            <w:vMerge/>
            <w:shd w:val="clear" w:color="auto" w:fill="BDD6EE"/>
          </w:tcPr>
          <w:p w14:paraId="10A48102" w14:textId="77777777" w:rsidR="00DE2EEC" w:rsidRPr="00CF05BC" w:rsidRDefault="00DE2EEC" w:rsidP="001F438D">
            <w:pPr>
              <w:spacing w:after="0" w:line="240" w:lineRule="auto"/>
              <w:jc w:val="both"/>
              <w:rPr>
                <w:rFonts w:ascii="Times New Roman" w:hAnsi="Times New Roman"/>
                <w:sz w:val="18"/>
                <w:szCs w:val="18"/>
              </w:rPr>
            </w:pPr>
          </w:p>
        </w:tc>
        <w:tc>
          <w:tcPr>
            <w:tcW w:w="897" w:type="dxa"/>
            <w:gridSpan w:val="3"/>
            <w:vMerge/>
          </w:tcPr>
          <w:p w14:paraId="11F5DCAF" w14:textId="77777777" w:rsidR="00DE2EEC" w:rsidRPr="00CF05BC" w:rsidRDefault="00DE2EEC" w:rsidP="001F438D">
            <w:pPr>
              <w:spacing w:after="0" w:line="240" w:lineRule="auto"/>
              <w:jc w:val="both"/>
              <w:rPr>
                <w:rFonts w:ascii="Times New Roman" w:hAnsi="Times New Roman"/>
                <w:b/>
                <w:sz w:val="18"/>
                <w:szCs w:val="18"/>
              </w:rPr>
            </w:pPr>
          </w:p>
        </w:tc>
        <w:tc>
          <w:tcPr>
            <w:tcW w:w="4107" w:type="dxa"/>
            <w:vAlign w:val="center"/>
          </w:tcPr>
          <w:p w14:paraId="201FDD79" w14:textId="77777777" w:rsidR="00DE2EEC" w:rsidRPr="00CF05BC" w:rsidRDefault="00DE2EEC" w:rsidP="00CF05BC">
            <w:pPr>
              <w:spacing w:after="0" w:line="240" w:lineRule="auto"/>
              <w:jc w:val="both"/>
              <w:rPr>
                <w:rFonts w:ascii="Times New Roman" w:hAnsi="Times New Roman"/>
                <w:sz w:val="18"/>
                <w:szCs w:val="18"/>
              </w:rPr>
            </w:pPr>
            <w:r w:rsidRPr="00CF05BC">
              <w:rPr>
                <w:rFonts w:ascii="Times New Roman" w:hAnsi="Times New Roman"/>
                <w:sz w:val="18"/>
                <w:szCs w:val="18"/>
              </w:rPr>
              <w:t>Risque d’augmentation de l’insalubrité liée à la mauvaise gestion des eaux usées.</w:t>
            </w:r>
          </w:p>
        </w:tc>
        <w:tc>
          <w:tcPr>
            <w:tcW w:w="993" w:type="dxa"/>
            <w:shd w:val="clear" w:color="auto" w:fill="FFFFFF" w:themeFill="background1"/>
            <w:vAlign w:val="center"/>
          </w:tcPr>
          <w:p w14:paraId="018031C5" w14:textId="77777777" w:rsidR="00DE2EEC" w:rsidRPr="00CF05BC" w:rsidRDefault="00DE2EEC" w:rsidP="001F438D">
            <w:pPr>
              <w:spacing w:after="0" w:line="240" w:lineRule="auto"/>
              <w:jc w:val="center"/>
              <w:rPr>
                <w:rFonts w:ascii="Times New Roman" w:hAnsi="Times New Roman"/>
                <w:sz w:val="18"/>
                <w:szCs w:val="18"/>
              </w:rPr>
            </w:pPr>
            <w:r w:rsidRPr="00CF05BC">
              <w:rPr>
                <w:rFonts w:ascii="Times New Roman" w:hAnsi="Times New Roman"/>
                <w:sz w:val="18"/>
                <w:szCs w:val="18"/>
              </w:rPr>
              <w:t>Forte</w:t>
            </w:r>
          </w:p>
        </w:tc>
        <w:tc>
          <w:tcPr>
            <w:tcW w:w="283" w:type="dxa"/>
            <w:shd w:val="clear" w:color="auto" w:fill="FFFFFF" w:themeFill="background1"/>
            <w:vAlign w:val="center"/>
          </w:tcPr>
          <w:p w14:paraId="2E01F8A2"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FFFF" w:themeFill="background1"/>
            <w:vAlign w:val="center"/>
          </w:tcPr>
          <w:p w14:paraId="1CAC1CD2" w14:textId="77777777" w:rsidR="00DE2EEC" w:rsidRPr="00CF05BC" w:rsidRDefault="00DE2EEC" w:rsidP="001F438D">
            <w:pPr>
              <w:spacing w:after="0" w:line="240" w:lineRule="auto"/>
              <w:jc w:val="center"/>
              <w:rPr>
                <w:rFonts w:ascii="Times New Roman" w:hAnsi="Times New Roman"/>
                <w:sz w:val="18"/>
                <w:szCs w:val="18"/>
              </w:rPr>
            </w:pPr>
            <w:r w:rsidRPr="00CF05BC">
              <w:rPr>
                <w:rFonts w:ascii="Times New Roman" w:hAnsi="Times New Roman"/>
                <w:sz w:val="18"/>
                <w:szCs w:val="18"/>
              </w:rPr>
              <w:t>Locale</w:t>
            </w:r>
          </w:p>
        </w:tc>
        <w:tc>
          <w:tcPr>
            <w:tcW w:w="284" w:type="dxa"/>
            <w:shd w:val="clear" w:color="auto" w:fill="FFFFFF" w:themeFill="background1"/>
            <w:vAlign w:val="center"/>
          </w:tcPr>
          <w:p w14:paraId="11DA6B96"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vAlign w:val="center"/>
          </w:tcPr>
          <w:p w14:paraId="035E19AC" w14:textId="77777777" w:rsidR="00DE2EEC" w:rsidRPr="00CF05BC" w:rsidRDefault="00DE2EEC" w:rsidP="001F438D">
            <w:pPr>
              <w:spacing w:after="0" w:line="240" w:lineRule="auto"/>
              <w:jc w:val="center"/>
              <w:rPr>
                <w:rFonts w:ascii="Times New Roman" w:hAnsi="Times New Roman"/>
                <w:sz w:val="18"/>
                <w:szCs w:val="18"/>
              </w:rPr>
            </w:pPr>
            <w:r w:rsidRPr="00CF05BC">
              <w:rPr>
                <w:rFonts w:ascii="Times New Roman" w:hAnsi="Times New Roman"/>
                <w:sz w:val="18"/>
                <w:szCs w:val="18"/>
              </w:rPr>
              <w:t>Longue</w:t>
            </w:r>
          </w:p>
        </w:tc>
        <w:tc>
          <w:tcPr>
            <w:tcW w:w="284" w:type="dxa"/>
            <w:shd w:val="clear" w:color="auto" w:fill="FFFFFF" w:themeFill="background1"/>
            <w:vAlign w:val="center"/>
          </w:tcPr>
          <w:p w14:paraId="4C0B91D8"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5</w:t>
            </w:r>
          </w:p>
        </w:tc>
        <w:tc>
          <w:tcPr>
            <w:tcW w:w="992" w:type="dxa"/>
            <w:shd w:val="clear" w:color="auto" w:fill="FF0000"/>
            <w:vAlign w:val="center"/>
          </w:tcPr>
          <w:p w14:paraId="72E6F00F"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Majeure</w:t>
            </w:r>
          </w:p>
        </w:tc>
        <w:tc>
          <w:tcPr>
            <w:tcW w:w="479" w:type="dxa"/>
            <w:shd w:val="clear" w:color="auto" w:fill="FF0000"/>
            <w:vAlign w:val="center"/>
          </w:tcPr>
          <w:p w14:paraId="209456DA" w14:textId="77777777" w:rsidR="00DE2EEC" w:rsidRPr="00CF05BC" w:rsidRDefault="00DE2EEC" w:rsidP="001F438D">
            <w:pPr>
              <w:spacing w:after="0" w:line="240" w:lineRule="auto"/>
              <w:jc w:val="center"/>
              <w:rPr>
                <w:rFonts w:ascii="Times New Roman" w:hAnsi="Times New Roman"/>
                <w:b/>
                <w:sz w:val="18"/>
                <w:szCs w:val="18"/>
              </w:rPr>
            </w:pPr>
            <w:r w:rsidRPr="00CF05BC">
              <w:rPr>
                <w:rFonts w:ascii="Times New Roman" w:hAnsi="Times New Roman"/>
                <w:b/>
                <w:sz w:val="18"/>
                <w:szCs w:val="18"/>
              </w:rPr>
              <w:t>75</w:t>
            </w:r>
          </w:p>
        </w:tc>
      </w:tr>
      <w:tr w:rsidR="00F25541" w:rsidRPr="00CF05BC" w14:paraId="2E2F82C4" w14:textId="77777777" w:rsidTr="00F25541">
        <w:trPr>
          <w:jc w:val="center"/>
        </w:trPr>
        <w:tc>
          <w:tcPr>
            <w:tcW w:w="1004" w:type="dxa"/>
            <w:gridSpan w:val="2"/>
            <w:vMerge/>
            <w:shd w:val="clear" w:color="auto" w:fill="BDD6EE"/>
          </w:tcPr>
          <w:p w14:paraId="7C5C982F" w14:textId="77777777" w:rsidR="00DE2EEC" w:rsidRPr="00CF05BC" w:rsidRDefault="00DE2EEC" w:rsidP="001F438D">
            <w:pPr>
              <w:spacing w:after="0" w:line="240" w:lineRule="auto"/>
              <w:jc w:val="both"/>
              <w:rPr>
                <w:rFonts w:ascii="Times New Roman" w:hAnsi="Times New Roman"/>
                <w:sz w:val="18"/>
                <w:szCs w:val="18"/>
              </w:rPr>
            </w:pPr>
          </w:p>
        </w:tc>
        <w:tc>
          <w:tcPr>
            <w:tcW w:w="897" w:type="dxa"/>
            <w:gridSpan w:val="3"/>
            <w:vMerge/>
          </w:tcPr>
          <w:p w14:paraId="07472EE6" w14:textId="77777777" w:rsidR="00DE2EEC" w:rsidRPr="00CF05BC" w:rsidRDefault="00DE2EEC" w:rsidP="001F438D">
            <w:pPr>
              <w:spacing w:after="0" w:line="240" w:lineRule="auto"/>
              <w:jc w:val="both"/>
              <w:rPr>
                <w:rFonts w:ascii="Times New Roman" w:hAnsi="Times New Roman"/>
                <w:b/>
                <w:sz w:val="18"/>
                <w:szCs w:val="18"/>
              </w:rPr>
            </w:pPr>
          </w:p>
        </w:tc>
        <w:tc>
          <w:tcPr>
            <w:tcW w:w="4107" w:type="dxa"/>
            <w:vAlign w:val="center"/>
          </w:tcPr>
          <w:p w14:paraId="50DEEFB7" w14:textId="77777777" w:rsidR="00DE2EEC" w:rsidRPr="00CF05BC" w:rsidRDefault="00DE2EEC" w:rsidP="00CF05BC">
            <w:pPr>
              <w:spacing w:after="0" w:line="240" w:lineRule="auto"/>
              <w:jc w:val="both"/>
              <w:rPr>
                <w:rFonts w:ascii="Times New Roman" w:hAnsi="Times New Roman"/>
                <w:sz w:val="18"/>
                <w:szCs w:val="18"/>
              </w:rPr>
            </w:pPr>
            <w:r w:rsidRPr="00CF05BC">
              <w:rPr>
                <w:rFonts w:ascii="Times New Roman" w:hAnsi="Times New Roman"/>
                <w:sz w:val="18"/>
                <w:szCs w:val="18"/>
              </w:rPr>
              <w:t>Risque des accidents de travail pourraient survenir affectant la santé du personnel</w:t>
            </w:r>
          </w:p>
        </w:tc>
        <w:tc>
          <w:tcPr>
            <w:tcW w:w="993" w:type="dxa"/>
            <w:shd w:val="clear" w:color="auto" w:fill="FFFFFF" w:themeFill="background1"/>
          </w:tcPr>
          <w:p w14:paraId="139F283C" w14:textId="77777777" w:rsidR="00DE2EEC" w:rsidRPr="00CF05BC" w:rsidRDefault="00DE2EEC" w:rsidP="001F438D">
            <w:pPr>
              <w:spacing w:after="0"/>
              <w:jc w:val="center"/>
              <w:rPr>
                <w:rFonts w:ascii="Times New Roman" w:hAnsi="Times New Roman"/>
                <w:sz w:val="18"/>
                <w:szCs w:val="18"/>
              </w:rPr>
            </w:pPr>
            <w:r w:rsidRPr="00CF05BC">
              <w:rPr>
                <w:rFonts w:ascii="Times New Roman" w:hAnsi="Times New Roman"/>
                <w:sz w:val="18"/>
                <w:szCs w:val="18"/>
              </w:rPr>
              <w:t>Faible</w:t>
            </w:r>
          </w:p>
        </w:tc>
        <w:tc>
          <w:tcPr>
            <w:tcW w:w="283" w:type="dxa"/>
            <w:shd w:val="clear" w:color="auto" w:fill="FFFFFF" w:themeFill="background1"/>
          </w:tcPr>
          <w:p w14:paraId="5BD736B9" w14:textId="77777777" w:rsidR="00DE2EEC" w:rsidRPr="00CF05BC" w:rsidRDefault="00DE2EEC" w:rsidP="001F438D">
            <w:pPr>
              <w:spacing w:after="0"/>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FFFFFF" w:themeFill="background1"/>
          </w:tcPr>
          <w:p w14:paraId="6A5B487F" w14:textId="77777777" w:rsidR="00DE2EEC" w:rsidRPr="00CF05BC" w:rsidRDefault="00DE2EEC" w:rsidP="001F438D">
            <w:pPr>
              <w:spacing w:after="0"/>
              <w:jc w:val="center"/>
              <w:rPr>
                <w:rFonts w:ascii="Times New Roman" w:hAnsi="Times New Roman"/>
                <w:sz w:val="18"/>
                <w:szCs w:val="18"/>
              </w:rPr>
            </w:pPr>
            <w:r w:rsidRPr="00CF05BC">
              <w:rPr>
                <w:rFonts w:ascii="Times New Roman" w:hAnsi="Times New Roman"/>
                <w:sz w:val="18"/>
                <w:szCs w:val="18"/>
              </w:rPr>
              <w:t>Locale</w:t>
            </w:r>
          </w:p>
        </w:tc>
        <w:tc>
          <w:tcPr>
            <w:tcW w:w="284" w:type="dxa"/>
            <w:shd w:val="clear" w:color="auto" w:fill="FFFFFF" w:themeFill="background1"/>
          </w:tcPr>
          <w:p w14:paraId="4AF9228D" w14:textId="77777777" w:rsidR="00DE2EEC" w:rsidRPr="00CF05BC" w:rsidRDefault="00DE2EEC" w:rsidP="001F438D">
            <w:pPr>
              <w:spacing w:after="0"/>
              <w:jc w:val="center"/>
              <w:rPr>
                <w:rFonts w:ascii="Times New Roman" w:hAnsi="Times New Roman"/>
                <w:b/>
                <w:sz w:val="18"/>
                <w:szCs w:val="18"/>
              </w:rPr>
            </w:pPr>
            <w:r w:rsidRPr="00CF05BC">
              <w:rPr>
                <w:rFonts w:ascii="Times New Roman" w:hAnsi="Times New Roman"/>
                <w:b/>
                <w:sz w:val="18"/>
                <w:szCs w:val="18"/>
              </w:rPr>
              <w:t>3</w:t>
            </w:r>
          </w:p>
        </w:tc>
        <w:tc>
          <w:tcPr>
            <w:tcW w:w="850" w:type="dxa"/>
            <w:shd w:val="clear" w:color="auto" w:fill="FFFFFF" w:themeFill="background1"/>
          </w:tcPr>
          <w:p w14:paraId="52AF6313" w14:textId="77777777" w:rsidR="00DE2EEC" w:rsidRPr="00CF05BC" w:rsidRDefault="00DE2EEC" w:rsidP="001F438D">
            <w:pPr>
              <w:spacing w:after="0"/>
              <w:jc w:val="center"/>
              <w:rPr>
                <w:rFonts w:ascii="Times New Roman" w:hAnsi="Times New Roman"/>
                <w:sz w:val="18"/>
                <w:szCs w:val="18"/>
              </w:rPr>
            </w:pPr>
            <w:r w:rsidRPr="00CF05BC">
              <w:rPr>
                <w:rFonts w:ascii="Times New Roman" w:hAnsi="Times New Roman"/>
                <w:sz w:val="18"/>
                <w:szCs w:val="18"/>
              </w:rPr>
              <w:t>Courte</w:t>
            </w:r>
          </w:p>
        </w:tc>
        <w:tc>
          <w:tcPr>
            <w:tcW w:w="284" w:type="dxa"/>
            <w:shd w:val="clear" w:color="auto" w:fill="FFFFFF" w:themeFill="background1"/>
          </w:tcPr>
          <w:p w14:paraId="2D78A04D" w14:textId="77777777" w:rsidR="00DE2EEC" w:rsidRPr="00CF05BC" w:rsidRDefault="00DE2EEC" w:rsidP="001F438D">
            <w:pPr>
              <w:spacing w:after="0"/>
              <w:jc w:val="center"/>
              <w:rPr>
                <w:rFonts w:ascii="Times New Roman" w:hAnsi="Times New Roman"/>
                <w:b/>
                <w:sz w:val="18"/>
                <w:szCs w:val="18"/>
              </w:rPr>
            </w:pPr>
            <w:r w:rsidRPr="00CF05BC">
              <w:rPr>
                <w:rFonts w:ascii="Times New Roman" w:hAnsi="Times New Roman"/>
                <w:b/>
                <w:sz w:val="18"/>
                <w:szCs w:val="18"/>
              </w:rPr>
              <w:t>1</w:t>
            </w:r>
          </w:p>
        </w:tc>
        <w:tc>
          <w:tcPr>
            <w:tcW w:w="992" w:type="dxa"/>
            <w:shd w:val="clear" w:color="auto" w:fill="92D050"/>
          </w:tcPr>
          <w:p w14:paraId="07AA7FFE" w14:textId="77777777" w:rsidR="00DE2EEC" w:rsidRPr="00CF05BC" w:rsidRDefault="00DE2EEC" w:rsidP="001F438D">
            <w:pPr>
              <w:spacing w:after="0"/>
              <w:jc w:val="center"/>
              <w:rPr>
                <w:rFonts w:ascii="Times New Roman" w:hAnsi="Times New Roman"/>
                <w:b/>
                <w:sz w:val="18"/>
                <w:szCs w:val="18"/>
              </w:rPr>
            </w:pPr>
            <w:r w:rsidRPr="00CF05BC">
              <w:rPr>
                <w:rFonts w:ascii="Times New Roman" w:hAnsi="Times New Roman"/>
                <w:b/>
                <w:sz w:val="18"/>
                <w:szCs w:val="18"/>
              </w:rPr>
              <w:t>Mineure</w:t>
            </w:r>
          </w:p>
        </w:tc>
        <w:tc>
          <w:tcPr>
            <w:tcW w:w="479" w:type="dxa"/>
            <w:shd w:val="clear" w:color="auto" w:fill="92D050"/>
          </w:tcPr>
          <w:p w14:paraId="32FCFAD5" w14:textId="77777777" w:rsidR="00DE2EEC" w:rsidRPr="00CF05BC" w:rsidRDefault="00DE2EEC" w:rsidP="001F438D">
            <w:pPr>
              <w:spacing w:after="0"/>
              <w:jc w:val="center"/>
              <w:rPr>
                <w:rFonts w:ascii="Times New Roman" w:hAnsi="Times New Roman"/>
                <w:b/>
                <w:sz w:val="18"/>
                <w:szCs w:val="18"/>
              </w:rPr>
            </w:pPr>
            <w:r w:rsidRPr="00CF05BC">
              <w:rPr>
                <w:rFonts w:ascii="Times New Roman" w:hAnsi="Times New Roman"/>
                <w:b/>
                <w:sz w:val="18"/>
                <w:szCs w:val="18"/>
              </w:rPr>
              <w:t>3</w:t>
            </w:r>
          </w:p>
        </w:tc>
      </w:tr>
    </w:tbl>
    <w:p w14:paraId="79DF021A" w14:textId="77777777" w:rsidR="00DE2EEC" w:rsidRDefault="00DE2EEC" w:rsidP="0093770F">
      <w:pPr>
        <w:spacing w:line="276" w:lineRule="auto"/>
        <w:jc w:val="both"/>
        <w:rPr>
          <w:rFonts w:ascii="Times New Roman" w:hAnsi="Times New Roman" w:cs="Times New Roman"/>
          <w:b/>
          <w:sz w:val="24"/>
          <w:szCs w:val="24"/>
        </w:rPr>
      </w:pPr>
    </w:p>
    <w:p w14:paraId="243DC1CA" w14:textId="77777777" w:rsidR="00384979" w:rsidRPr="00BD5001" w:rsidRDefault="00384979" w:rsidP="00B74C2E">
      <w:pPr>
        <w:pStyle w:val="PargrafodaLista"/>
        <w:numPr>
          <w:ilvl w:val="0"/>
          <w:numId w:val="196"/>
        </w:numPr>
        <w:tabs>
          <w:tab w:val="left" w:pos="1418"/>
          <w:tab w:val="left" w:pos="1843"/>
        </w:tabs>
        <w:spacing w:after="240" w:line="240" w:lineRule="auto"/>
        <w:ind w:right="-283"/>
        <w:contextualSpacing w:val="0"/>
        <w:rPr>
          <w:rFonts w:ascii="Times New Roman" w:hAnsi="Times New Roman"/>
          <w:b/>
          <w:bCs/>
          <w:i/>
          <w:sz w:val="22"/>
          <w:szCs w:val="22"/>
        </w:rPr>
      </w:pPr>
      <w:r w:rsidRPr="00BD5001">
        <w:rPr>
          <w:rFonts w:ascii="Times New Roman" w:hAnsi="Times New Roman"/>
          <w:b/>
          <w:bCs/>
          <w:i/>
          <w:sz w:val="22"/>
          <w:szCs w:val="22"/>
        </w:rPr>
        <w:t>IDENTIFICATION DES MESURES PREVUES</w:t>
      </w:r>
    </w:p>
    <w:p w14:paraId="704039E5" w14:textId="77777777" w:rsidR="00384979" w:rsidRPr="00F25541" w:rsidRDefault="00384979" w:rsidP="00F25541">
      <w:pPr>
        <w:spacing w:after="0" w:line="240" w:lineRule="auto"/>
        <w:ind w:left="-142" w:right="-711"/>
        <w:jc w:val="both"/>
        <w:rPr>
          <w:rFonts w:ascii="Times New Roman" w:hAnsi="Times New Roman" w:cs="Times New Roman"/>
          <w:bCs/>
        </w:rPr>
      </w:pPr>
      <w:r w:rsidRPr="00F25541">
        <w:rPr>
          <w:rFonts w:ascii="Times New Roman" w:hAnsi="Times New Roman" w:cs="Times New Roman"/>
          <w:bCs/>
        </w:rPr>
        <w:t>Les mesures d’atténuation se définissent comme l’ensemble des moyens envisagés pour éviter, réduire, ou compenser les impacts négatifs sur l’environnement et les communautés.</w:t>
      </w:r>
    </w:p>
    <w:p w14:paraId="6AFA0C63" w14:textId="77777777" w:rsidR="00384979" w:rsidRPr="00F25541" w:rsidRDefault="00384979" w:rsidP="00F25541">
      <w:pPr>
        <w:spacing w:after="0" w:line="240" w:lineRule="auto"/>
        <w:ind w:left="-142" w:right="-711"/>
        <w:jc w:val="both"/>
        <w:rPr>
          <w:rFonts w:ascii="Times New Roman" w:hAnsi="Times New Roman" w:cs="Times New Roman"/>
          <w:bCs/>
        </w:rPr>
      </w:pPr>
      <w:r w:rsidRPr="00F25541">
        <w:rPr>
          <w:rFonts w:ascii="Times New Roman" w:hAnsi="Times New Roman" w:cs="Times New Roman"/>
          <w:bCs/>
        </w:rPr>
        <w:t xml:space="preserve"> Il s’agit donc d’identifier les actions, dispositifs, correctifs ou modes de gestion alternatifs qui seront appliqués pour atténuer ou compenser les impacts négatifs du projet. Les mesures destinées à maximiser les retombées positives pourront aussi être mises en évidence.</w:t>
      </w:r>
    </w:p>
    <w:p w14:paraId="15BA1818" w14:textId="77777777" w:rsidR="00384979" w:rsidRPr="00F25541" w:rsidRDefault="00384979" w:rsidP="00F25541">
      <w:pPr>
        <w:spacing w:after="0" w:line="240" w:lineRule="auto"/>
        <w:ind w:left="-142" w:right="-711"/>
        <w:jc w:val="both"/>
        <w:rPr>
          <w:rFonts w:ascii="Times New Roman" w:hAnsi="Times New Roman" w:cs="Times New Roman"/>
          <w:bCs/>
        </w:rPr>
      </w:pPr>
      <w:r w:rsidRPr="00F25541">
        <w:rPr>
          <w:rFonts w:ascii="Times New Roman" w:hAnsi="Times New Roman" w:cs="Times New Roman"/>
          <w:bCs/>
        </w:rPr>
        <w:t>Les mesures proposées sont décrites en fonction des phases d’exécution du projet.</w:t>
      </w:r>
    </w:p>
    <w:p w14:paraId="1F3B1A60" w14:textId="77777777" w:rsidR="00384979" w:rsidRPr="00BD5001" w:rsidRDefault="00384979" w:rsidP="00384979">
      <w:pPr>
        <w:spacing w:after="0" w:line="240" w:lineRule="auto"/>
        <w:ind w:left="-142" w:right="-711"/>
        <w:jc w:val="both"/>
        <w:rPr>
          <w:rFonts w:ascii="Times New Roman" w:hAnsi="Times New Roman" w:cs="Times New Roman"/>
          <w:bCs/>
        </w:rPr>
      </w:pPr>
    </w:p>
    <w:p w14:paraId="396F9D8E" w14:textId="77777777" w:rsidR="00384979" w:rsidRPr="00E732C7" w:rsidRDefault="00384979" w:rsidP="00B74C2E">
      <w:pPr>
        <w:pStyle w:val="PargrafodaLista"/>
        <w:numPr>
          <w:ilvl w:val="0"/>
          <w:numId w:val="196"/>
        </w:numPr>
        <w:tabs>
          <w:tab w:val="left" w:pos="1418"/>
          <w:tab w:val="left" w:pos="1843"/>
        </w:tabs>
        <w:spacing w:after="24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PLAN DE GESTI</w:t>
      </w:r>
      <w:r>
        <w:rPr>
          <w:rFonts w:ascii="Times New Roman" w:hAnsi="Times New Roman"/>
          <w:b/>
          <w:bCs/>
          <w:i/>
          <w:sz w:val="22"/>
          <w:szCs w:val="22"/>
        </w:rPr>
        <w:t xml:space="preserve">ON ENVIRONNEMENTALE ET SOCIALE </w:t>
      </w:r>
    </w:p>
    <w:p w14:paraId="09FC31C6" w14:textId="77777777" w:rsidR="00384979" w:rsidRDefault="00384979" w:rsidP="00384979">
      <w:pPr>
        <w:spacing w:before="240" w:after="0" w:line="240" w:lineRule="auto"/>
        <w:ind w:left="-142" w:right="-141"/>
        <w:jc w:val="both"/>
        <w:rPr>
          <w:rFonts w:ascii="Times New Roman" w:hAnsi="Times New Roman"/>
          <w:iCs/>
          <w:sz w:val="24"/>
          <w:szCs w:val="24"/>
        </w:rPr>
      </w:pPr>
      <w:r w:rsidRPr="00E732C7">
        <w:rPr>
          <w:rFonts w:ascii="Times New Roman" w:hAnsi="Times New Roman" w:cs="Times New Roman"/>
          <w:bCs/>
        </w:rPr>
        <w:t>Le plan de gestion environnementale vise à assurer la réalisation correcte, et dans les délais prévus,</w:t>
      </w:r>
      <w:r w:rsidRPr="00D335A7">
        <w:rPr>
          <w:rFonts w:ascii="Times New Roman" w:hAnsi="Times New Roman"/>
          <w:iCs/>
          <w:sz w:val="24"/>
          <w:szCs w:val="24"/>
        </w:rPr>
        <w:t xml:space="preserve"> de toutes les mesures d’atténuation des impacts négatifs et la bonification des impacts positifs.</w:t>
      </w:r>
    </w:p>
    <w:p w14:paraId="2B0E1C99" w14:textId="77777777" w:rsidR="00384979" w:rsidRPr="00D335A7" w:rsidRDefault="00384979" w:rsidP="00384979">
      <w:pPr>
        <w:spacing w:before="120" w:after="0" w:line="240" w:lineRule="auto"/>
        <w:ind w:left="-142" w:right="-141"/>
        <w:jc w:val="both"/>
        <w:rPr>
          <w:rFonts w:ascii="Times New Roman" w:hAnsi="Times New Roman"/>
          <w:iCs/>
          <w:sz w:val="24"/>
          <w:szCs w:val="24"/>
        </w:rPr>
      </w:pPr>
    </w:p>
    <w:p w14:paraId="52AC78E1" w14:textId="15377D06" w:rsidR="00DE2EEC" w:rsidRDefault="00384979" w:rsidP="00384979">
      <w:pPr>
        <w:spacing w:after="0"/>
        <w:ind w:right="-283"/>
        <w:jc w:val="center"/>
        <w:rPr>
          <w:b/>
          <w:bCs/>
          <w:sz w:val="28"/>
          <w:szCs w:val="28"/>
          <w:u w:val="single"/>
        </w:rPr>
      </w:pPr>
      <w:r w:rsidRPr="00E732C7">
        <w:rPr>
          <w:b/>
          <w:bCs/>
          <w:sz w:val="28"/>
          <w:szCs w:val="28"/>
          <w:u w:val="single"/>
        </w:rPr>
        <w:t>Récapitulatif du plan de gestion environnementale et sociale (PGES)</w:t>
      </w:r>
      <w:r w:rsidR="00F25541">
        <w:rPr>
          <w:b/>
          <w:bCs/>
          <w:sz w:val="28"/>
          <w:szCs w:val="28"/>
          <w:u w:val="single"/>
        </w:rPr>
        <w:t xml:space="preserve"> </w:t>
      </w:r>
    </w:p>
    <w:p w14:paraId="6AD647B3" w14:textId="77777777" w:rsidR="000D019F" w:rsidRDefault="000D019F" w:rsidP="00384979">
      <w:pPr>
        <w:spacing w:after="0"/>
        <w:ind w:right="-283"/>
        <w:jc w:val="center"/>
        <w:rPr>
          <w:b/>
          <w:bCs/>
          <w:sz w:val="28"/>
          <w:szCs w:val="28"/>
          <w:u w:val="single"/>
        </w:rPr>
        <w:sectPr w:rsidR="000D019F" w:rsidSect="000D019F">
          <w:headerReference w:type="default" r:id="rId28"/>
          <w:footerReference w:type="default" r:id="rId29"/>
          <w:pgSz w:w="11906" w:h="16838"/>
          <w:pgMar w:top="1418" w:right="1133" w:bottom="1418" w:left="1418" w:header="425" w:footer="709" w:gutter="0"/>
          <w:cols w:space="708"/>
          <w:docGrid w:linePitch="360"/>
        </w:sectPr>
      </w:pPr>
    </w:p>
    <w:p w14:paraId="5C33DE75" w14:textId="47D880C2" w:rsidR="00DE2EEC" w:rsidRPr="00D335A7" w:rsidRDefault="0030619D" w:rsidP="00DE2EEC">
      <w:pPr>
        <w:overflowPunct w:val="0"/>
        <w:autoSpaceDE w:val="0"/>
        <w:autoSpaceDN w:val="0"/>
        <w:adjustRightInd w:val="0"/>
        <w:spacing w:after="0" w:line="240" w:lineRule="auto"/>
        <w:ind w:right="-711"/>
        <w:jc w:val="center"/>
        <w:rPr>
          <w:rFonts w:ascii="Times New Roman" w:eastAsia="Times New Roman" w:hAnsi="Times New Roman"/>
          <w:b/>
          <w:bCs/>
          <w:sz w:val="20"/>
          <w:szCs w:val="20"/>
          <w:lang w:eastAsia="fr-FR"/>
        </w:rPr>
      </w:pPr>
      <w:r w:rsidRPr="00D335A7">
        <w:rPr>
          <w:rFonts w:ascii="Times New Roman" w:eastAsia="Times New Roman" w:hAnsi="Times New Roman"/>
          <w:b/>
          <w:bCs/>
          <w:sz w:val="20"/>
          <w:szCs w:val="20"/>
          <w:lang w:eastAsia="fr-FR"/>
        </w:rPr>
        <w:t>Les</w:t>
      </w:r>
      <w:r w:rsidR="00DE2EEC" w:rsidRPr="00D335A7">
        <w:rPr>
          <w:rFonts w:ascii="Times New Roman" w:eastAsia="Times New Roman" w:hAnsi="Times New Roman"/>
          <w:b/>
          <w:bCs/>
          <w:sz w:val="20"/>
          <w:szCs w:val="20"/>
          <w:lang w:eastAsia="fr-FR"/>
        </w:rPr>
        <w:t xml:space="preserve"> moyens de bonification des impacts positifs potentiels </w:t>
      </w:r>
    </w:p>
    <w:tbl>
      <w:tblPr>
        <w:tblW w:w="16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9"/>
        <w:gridCol w:w="1559"/>
        <w:gridCol w:w="5387"/>
        <w:gridCol w:w="3260"/>
        <w:gridCol w:w="992"/>
        <w:gridCol w:w="1242"/>
        <w:gridCol w:w="1168"/>
        <w:gridCol w:w="1174"/>
      </w:tblGrid>
      <w:tr w:rsidR="00F25541" w:rsidRPr="00F25541" w14:paraId="4A2C3FAF" w14:textId="77777777" w:rsidTr="00F25541">
        <w:trPr>
          <w:trHeight w:val="73"/>
          <w:jc w:val="center"/>
        </w:trPr>
        <w:tc>
          <w:tcPr>
            <w:tcW w:w="16131" w:type="dxa"/>
            <w:gridSpan w:val="8"/>
            <w:shd w:val="clear" w:color="auto" w:fill="F4B083" w:themeFill="accent2" w:themeFillTint="99"/>
            <w:vAlign w:val="center"/>
            <w:hideMark/>
          </w:tcPr>
          <w:p w14:paraId="76905E17"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Moyen de bonification des impacts positifs potentiels en phase de pré-construction et construction</w:t>
            </w:r>
          </w:p>
        </w:tc>
      </w:tr>
      <w:tr w:rsidR="00F25541" w:rsidRPr="00F25541" w14:paraId="3B14906C" w14:textId="77777777" w:rsidTr="0030619D">
        <w:trPr>
          <w:trHeight w:val="113"/>
          <w:jc w:val="center"/>
        </w:trPr>
        <w:tc>
          <w:tcPr>
            <w:tcW w:w="1349" w:type="dxa"/>
            <w:vMerge w:val="restart"/>
            <w:shd w:val="clear" w:color="auto" w:fill="F2F2F2"/>
            <w:vAlign w:val="center"/>
            <w:hideMark/>
          </w:tcPr>
          <w:p w14:paraId="1E93EB8D"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Composante du milieu affecté</w:t>
            </w:r>
          </w:p>
        </w:tc>
        <w:tc>
          <w:tcPr>
            <w:tcW w:w="1559" w:type="dxa"/>
            <w:vMerge w:val="restart"/>
            <w:shd w:val="clear" w:color="auto" w:fill="F2F2F2"/>
            <w:vAlign w:val="center"/>
            <w:hideMark/>
          </w:tcPr>
          <w:p w14:paraId="2BC044EF"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Nature de l’impact potentiel</w:t>
            </w:r>
          </w:p>
        </w:tc>
        <w:tc>
          <w:tcPr>
            <w:tcW w:w="5387" w:type="dxa"/>
            <w:vMerge w:val="restart"/>
            <w:shd w:val="clear" w:color="auto" w:fill="F2F2F2"/>
            <w:vAlign w:val="center"/>
            <w:hideMark/>
          </w:tcPr>
          <w:p w14:paraId="0A214DF5"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Mesures  préconisées</w:t>
            </w:r>
          </w:p>
        </w:tc>
        <w:tc>
          <w:tcPr>
            <w:tcW w:w="3260" w:type="dxa"/>
            <w:vMerge w:val="restart"/>
            <w:shd w:val="clear" w:color="auto" w:fill="F2F2F2"/>
            <w:vAlign w:val="center"/>
            <w:hideMark/>
          </w:tcPr>
          <w:p w14:paraId="3AB86E45"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Indicateur de suivi</w:t>
            </w:r>
          </w:p>
        </w:tc>
        <w:tc>
          <w:tcPr>
            <w:tcW w:w="2234" w:type="dxa"/>
            <w:gridSpan w:val="2"/>
            <w:shd w:val="clear" w:color="auto" w:fill="F2F2F2"/>
            <w:vAlign w:val="center"/>
            <w:hideMark/>
          </w:tcPr>
          <w:p w14:paraId="506B24BB"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Responsable (s)</w:t>
            </w:r>
          </w:p>
        </w:tc>
        <w:tc>
          <w:tcPr>
            <w:tcW w:w="1168" w:type="dxa"/>
            <w:vMerge w:val="restart"/>
            <w:shd w:val="clear" w:color="auto" w:fill="F2F2F2"/>
            <w:vAlign w:val="center"/>
            <w:hideMark/>
          </w:tcPr>
          <w:p w14:paraId="396D07B4"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Échéances /</w:t>
            </w:r>
          </w:p>
          <w:p w14:paraId="26CD6234"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Période</w:t>
            </w:r>
          </w:p>
        </w:tc>
        <w:tc>
          <w:tcPr>
            <w:tcW w:w="1174" w:type="dxa"/>
            <w:vMerge w:val="restart"/>
            <w:shd w:val="clear" w:color="auto" w:fill="F2F2F2"/>
            <w:vAlign w:val="center"/>
            <w:hideMark/>
          </w:tcPr>
          <w:p w14:paraId="303D2841"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Coût (FCFA)</w:t>
            </w:r>
          </w:p>
          <w:p w14:paraId="353E0467"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De mise en œuvre</w:t>
            </w:r>
          </w:p>
        </w:tc>
      </w:tr>
      <w:tr w:rsidR="00F25541" w:rsidRPr="00F25541" w14:paraId="17B3CEAF" w14:textId="77777777" w:rsidTr="0030619D">
        <w:trPr>
          <w:trHeight w:val="73"/>
          <w:jc w:val="center"/>
        </w:trPr>
        <w:tc>
          <w:tcPr>
            <w:tcW w:w="1349" w:type="dxa"/>
            <w:vMerge/>
            <w:vAlign w:val="center"/>
            <w:hideMark/>
          </w:tcPr>
          <w:p w14:paraId="1EF55FAB"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p>
        </w:tc>
        <w:tc>
          <w:tcPr>
            <w:tcW w:w="1559" w:type="dxa"/>
            <w:vMerge/>
            <w:vAlign w:val="center"/>
            <w:hideMark/>
          </w:tcPr>
          <w:p w14:paraId="4663F432"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p>
        </w:tc>
        <w:tc>
          <w:tcPr>
            <w:tcW w:w="5387" w:type="dxa"/>
            <w:vMerge/>
            <w:vAlign w:val="center"/>
            <w:hideMark/>
          </w:tcPr>
          <w:p w14:paraId="039BEA2D"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p>
        </w:tc>
        <w:tc>
          <w:tcPr>
            <w:tcW w:w="3260" w:type="dxa"/>
            <w:vMerge/>
            <w:vAlign w:val="center"/>
            <w:hideMark/>
          </w:tcPr>
          <w:p w14:paraId="0F7362D1"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p>
        </w:tc>
        <w:tc>
          <w:tcPr>
            <w:tcW w:w="992" w:type="dxa"/>
            <w:shd w:val="clear" w:color="auto" w:fill="F4B083" w:themeFill="accent2" w:themeFillTint="99"/>
            <w:vAlign w:val="center"/>
            <w:hideMark/>
          </w:tcPr>
          <w:p w14:paraId="58A2B4AE"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Mise en œuvre</w:t>
            </w:r>
          </w:p>
        </w:tc>
        <w:tc>
          <w:tcPr>
            <w:tcW w:w="1242" w:type="dxa"/>
            <w:shd w:val="clear" w:color="auto" w:fill="F4B083" w:themeFill="accent2" w:themeFillTint="99"/>
            <w:vAlign w:val="center"/>
            <w:hideMark/>
          </w:tcPr>
          <w:p w14:paraId="74FA5F5C"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Suivi / Contrôle</w:t>
            </w:r>
          </w:p>
        </w:tc>
        <w:tc>
          <w:tcPr>
            <w:tcW w:w="1168" w:type="dxa"/>
            <w:vMerge/>
            <w:vAlign w:val="center"/>
            <w:hideMark/>
          </w:tcPr>
          <w:p w14:paraId="442938B1"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p>
        </w:tc>
        <w:tc>
          <w:tcPr>
            <w:tcW w:w="1174" w:type="dxa"/>
            <w:vMerge/>
            <w:vAlign w:val="center"/>
            <w:hideMark/>
          </w:tcPr>
          <w:p w14:paraId="7C70CA45"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p>
        </w:tc>
      </w:tr>
      <w:tr w:rsidR="00F25541" w:rsidRPr="00F25541" w14:paraId="4ADA4175" w14:textId="77777777" w:rsidTr="0030619D">
        <w:trPr>
          <w:trHeight w:val="941"/>
          <w:jc w:val="center"/>
        </w:trPr>
        <w:tc>
          <w:tcPr>
            <w:tcW w:w="1349" w:type="dxa"/>
            <w:vMerge w:val="restart"/>
            <w:shd w:val="clear" w:color="auto" w:fill="FFF2CC" w:themeFill="accent4" w:themeFillTint="33"/>
            <w:vAlign w:val="center"/>
          </w:tcPr>
          <w:p w14:paraId="680CC55F"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Cs/>
                <w:sz w:val="16"/>
                <w:szCs w:val="16"/>
              </w:rPr>
              <w:t>Socio-Economique</w:t>
            </w:r>
          </w:p>
          <w:p w14:paraId="4CFCB763"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p>
        </w:tc>
        <w:tc>
          <w:tcPr>
            <w:tcW w:w="1559" w:type="dxa"/>
            <w:vAlign w:val="center"/>
          </w:tcPr>
          <w:p w14:paraId="16141DB2" w14:textId="77777777" w:rsidR="00F25541" w:rsidRPr="00F25541" w:rsidRDefault="00F25541" w:rsidP="0030619D">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Opportunités d’emplois (création d’emploi pour les jeunes et utilisation de la main d'œuvre locale)</w:t>
            </w:r>
          </w:p>
        </w:tc>
        <w:tc>
          <w:tcPr>
            <w:tcW w:w="5387" w:type="dxa"/>
            <w:vAlign w:val="center"/>
          </w:tcPr>
          <w:p w14:paraId="1CC3E924"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Faire jouer la transparence dans les procédures de recrutement de la main d’œuvre locale ;</w:t>
            </w:r>
          </w:p>
          <w:p w14:paraId="22D3DBC1"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Favoriser, pour les emplois non qualifiés, le recrutement direct sans intermédiaire des jeunes des quartiers ou villages ;</w:t>
            </w:r>
          </w:p>
          <w:p w14:paraId="34A22E24"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Effectuer les paiements des salaires à temps,</w:t>
            </w:r>
          </w:p>
          <w:p w14:paraId="4CD0E94E"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Respecter le salaire minimum en vigueur ;</w:t>
            </w:r>
          </w:p>
          <w:p w14:paraId="05932118"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-A compétence égale privilégier le recrutement des femmes.</w:t>
            </w:r>
          </w:p>
        </w:tc>
        <w:tc>
          <w:tcPr>
            <w:tcW w:w="3260" w:type="dxa"/>
            <w:vAlign w:val="center"/>
          </w:tcPr>
          <w:p w14:paraId="78693B54" w14:textId="77777777" w:rsidR="00F25541" w:rsidRPr="00F25541" w:rsidRDefault="00F25541" w:rsidP="0030619D">
            <w:pPr>
              <w:autoSpaceDE w:val="0"/>
              <w:autoSpaceDN w:val="0"/>
              <w:adjustRightInd w:val="0"/>
              <w:spacing w:after="0" w:line="240" w:lineRule="auto"/>
              <w:rPr>
                <w:rFonts w:ascii="Times New Roman" w:hAnsi="Times New Roman"/>
                <w:sz w:val="16"/>
                <w:szCs w:val="16"/>
              </w:rPr>
            </w:pPr>
            <w:r w:rsidRPr="00F25541">
              <w:rPr>
                <w:rFonts w:ascii="Times New Roman" w:hAnsi="Times New Roman"/>
                <w:sz w:val="16"/>
                <w:szCs w:val="16"/>
              </w:rPr>
              <w:t>-Nombre de jeunes habitants embauchés</w:t>
            </w:r>
          </w:p>
          <w:p w14:paraId="78160CC2" w14:textId="77777777" w:rsidR="00F25541" w:rsidRPr="00F25541" w:rsidRDefault="00F25541" w:rsidP="0030619D">
            <w:pPr>
              <w:autoSpaceDE w:val="0"/>
              <w:autoSpaceDN w:val="0"/>
              <w:adjustRightInd w:val="0"/>
              <w:spacing w:after="0" w:line="240" w:lineRule="auto"/>
              <w:rPr>
                <w:rFonts w:ascii="Times New Roman" w:hAnsi="Times New Roman"/>
                <w:sz w:val="16"/>
                <w:szCs w:val="16"/>
              </w:rPr>
            </w:pPr>
            <w:r w:rsidRPr="00F25541">
              <w:rPr>
                <w:rFonts w:ascii="Times New Roman" w:hAnsi="Times New Roman"/>
                <w:sz w:val="16"/>
                <w:szCs w:val="16"/>
              </w:rPr>
              <w:t>- Présence des bulletins de salaire</w:t>
            </w:r>
          </w:p>
          <w:p w14:paraId="00F46970" w14:textId="77777777" w:rsidR="00F25541" w:rsidRPr="00F25541" w:rsidRDefault="00F25541" w:rsidP="0030619D">
            <w:pPr>
              <w:autoSpaceDE w:val="0"/>
              <w:autoSpaceDN w:val="0"/>
              <w:adjustRightInd w:val="0"/>
              <w:spacing w:after="0" w:line="240" w:lineRule="auto"/>
              <w:rPr>
                <w:rFonts w:ascii="Times New Roman" w:hAnsi="Times New Roman"/>
                <w:sz w:val="16"/>
                <w:szCs w:val="16"/>
              </w:rPr>
            </w:pPr>
            <w:r w:rsidRPr="00F25541">
              <w:rPr>
                <w:rFonts w:ascii="Times New Roman" w:hAnsi="Times New Roman"/>
                <w:sz w:val="16"/>
                <w:szCs w:val="16"/>
              </w:rPr>
              <w:t>-Nombre de femme embauchés</w:t>
            </w:r>
          </w:p>
        </w:tc>
        <w:tc>
          <w:tcPr>
            <w:tcW w:w="992" w:type="dxa"/>
            <w:shd w:val="clear" w:color="auto" w:fill="F4B083" w:themeFill="accent2" w:themeFillTint="99"/>
            <w:vAlign w:val="center"/>
          </w:tcPr>
          <w:p w14:paraId="3B7DA403"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 xml:space="preserve">Entreprise </w:t>
            </w:r>
          </w:p>
          <w:p w14:paraId="5E09D504"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p>
          <w:p w14:paraId="3A3DDC29"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 xml:space="preserve">Mairie de </w:t>
            </w:r>
          </w:p>
          <w:p w14:paraId="7233E556"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Prabis,</w:t>
            </w:r>
          </w:p>
          <w:p w14:paraId="4BF20948"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 xml:space="preserve"> Safim et de </w:t>
            </w:r>
          </w:p>
          <w:p w14:paraId="1F5ADE82"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 xml:space="preserve"> Bissau</w:t>
            </w:r>
          </w:p>
        </w:tc>
        <w:tc>
          <w:tcPr>
            <w:tcW w:w="1242" w:type="dxa"/>
            <w:shd w:val="clear" w:color="auto" w:fill="F4B083" w:themeFill="accent2" w:themeFillTint="99"/>
            <w:vAlign w:val="center"/>
          </w:tcPr>
          <w:p w14:paraId="7C16E269"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p w14:paraId="14F8D766"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Mairie</w:t>
            </w:r>
          </w:p>
          <w:p w14:paraId="296C2445"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MDC</w:t>
            </w:r>
          </w:p>
        </w:tc>
        <w:tc>
          <w:tcPr>
            <w:tcW w:w="1168" w:type="dxa"/>
            <w:vAlign w:val="center"/>
          </w:tcPr>
          <w:p w14:paraId="34B83818" w14:textId="77777777" w:rsidR="00F25541" w:rsidRPr="00F25541" w:rsidRDefault="00F25541" w:rsidP="0030619D">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Durant les travaux / Mensuelle</w:t>
            </w:r>
          </w:p>
        </w:tc>
        <w:tc>
          <w:tcPr>
            <w:tcW w:w="1174" w:type="dxa"/>
            <w:shd w:val="clear" w:color="auto" w:fill="FBE4D5" w:themeFill="accent2" w:themeFillTint="33"/>
            <w:vAlign w:val="center"/>
          </w:tcPr>
          <w:p w14:paraId="1A4CC012"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Coût associé au projet</w:t>
            </w:r>
          </w:p>
        </w:tc>
      </w:tr>
      <w:tr w:rsidR="00F25541" w:rsidRPr="00F25541" w14:paraId="140D8BDC" w14:textId="77777777" w:rsidTr="0030619D">
        <w:trPr>
          <w:trHeight w:val="296"/>
          <w:jc w:val="center"/>
        </w:trPr>
        <w:tc>
          <w:tcPr>
            <w:tcW w:w="1349" w:type="dxa"/>
            <w:vMerge/>
            <w:shd w:val="clear" w:color="auto" w:fill="FFF2CC" w:themeFill="accent4" w:themeFillTint="33"/>
            <w:vAlign w:val="center"/>
          </w:tcPr>
          <w:p w14:paraId="320E0C02"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p>
        </w:tc>
        <w:tc>
          <w:tcPr>
            <w:tcW w:w="1559" w:type="dxa"/>
            <w:vAlign w:val="center"/>
          </w:tcPr>
          <w:p w14:paraId="5FEF6EC8" w14:textId="77777777" w:rsidR="00F25541" w:rsidRPr="00F25541" w:rsidRDefault="00F25541" w:rsidP="0030619D">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Opportunités d’affaires pour des opérateurs économiques privés</w:t>
            </w:r>
          </w:p>
        </w:tc>
        <w:tc>
          <w:tcPr>
            <w:tcW w:w="5387" w:type="dxa"/>
            <w:vAlign w:val="center"/>
          </w:tcPr>
          <w:p w14:paraId="7F79E87C"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Mettre l’accent sur la concurrence lors de l’appel d’offre en prenant en compte la qualité des matériaux ;</w:t>
            </w:r>
          </w:p>
          <w:p w14:paraId="02D8EA97"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Passer des contrats avec des sociétés légalement constituées</w:t>
            </w:r>
          </w:p>
          <w:p w14:paraId="56AC5AFA"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Privilégier les entreprises locales</w:t>
            </w:r>
          </w:p>
        </w:tc>
        <w:tc>
          <w:tcPr>
            <w:tcW w:w="3260" w:type="dxa"/>
            <w:vAlign w:val="center"/>
          </w:tcPr>
          <w:p w14:paraId="2D2B0489" w14:textId="77777777" w:rsidR="00F25541" w:rsidRPr="00F25541" w:rsidRDefault="00F25541" w:rsidP="0030619D">
            <w:pPr>
              <w:autoSpaceDE w:val="0"/>
              <w:autoSpaceDN w:val="0"/>
              <w:adjustRightInd w:val="0"/>
              <w:spacing w:after="0" w:line="240" w:lineRule="auto"/>
              <w:rPr>
                <w:rFonts w:ascii="Times New Roman" w:hAnsi="Times New Roman"/>
                <w:sz w:val="16"/>
                <w:szCs w:val="16"/>
              </w:rPr>
            </w:pPr>
            <w:r w:rsidRPr="00F25541">
              <w:rPr>
                <w:rFonts w:ascii="Times New Roman" w:hAnsi="Times New Roman"/>
                <w:sz w:val="16"/>
                <w:szCs w:val="16"/>
              </w:rPr>
              <w:t>-Nombre d’entreprises locales recrutées pour les travaux ;</w:t>
            </w:r>
          </w:p>
          <w:p w14:paraId="6659D2D6" w14:textId="77777777" w:rsidR="00F25541" w:rsidRPr="00F25541" w:rsidRDefault="00F25541" w:rsidP="0030619D">
            <w:pPr>
              <w:autoSpaceDE w:val="0"/>
              <w:autoSpaceDN w:val="0"/>
              <w:adjustRightInd w:val="0"/>
              <w:spacing w:after="0" w:line="240" w:lineRule="auto"/>
              <w:rPr>
                <w:rFonts w:ascii="Times New Roman" w:hAnsi="Times New Roman"/>
                <w:sz w:val="16"/>
                <w:szCs w:val="16"/>
              </w:rPr>
            </w:pPr>
            <w:r w:rsidRPr="00F25541">
              <w:rPr>
                <w:rFonts w:ascii="Times New Roman" w:hAnsi="Times New Roman"/>
                <w:sz w:val="16"/>
                <w:szCs w:val="16"/>
              </w:rPr>
              <w:t>-Présence du contrat ;</w:t>
            </w:r>
          </w:p>
          <w:p w14:paraId="1EFA3822" w14:textId="77777777" w:rsidR="00F25541" w:rsidRPr="00F25541" w:rsidRDefault="00F25541" w:rsidP="0030619D">
            <w:pPr>
              <w:autoSpaceDE w:val="0"/>
              <w:autoSpaceDN w:val="0"/>
              <w:adjustRightInd w:val="0"/>
              <w:spacing w:after="0" w:line="240" w:lineRule="auto"/>
              <w:rPr>
                <w:rFonts w:ascii="Times New Roman" w:hAnsi="Times New Roman"/>
                <w:sz w:val="16"/>
                <w:szCs w:val="16"/>
              </w:rPr>
            </w:pPr>
            <w:r w:rsidRPr="00F25541">
              <w:rPr>
                <w:rFonts w:ascii="Times New Roman" w:hAnsi="Times New Roman"/>
                <w:sz w:val="16"/>
                <w:szCs w:val="16"/>
              </w:rPr>
              <w:t>-Présence des facture d’achat des matériaux ;</w:t>
            </w:r>
          </w:p>
        </w:tc>
        <w:tc>
          <w:tcPr>
            <w:tcW w:w="992" w:type="dxa"/>
            <w:shd w:val="clear" w:color="auto" w:fill="F4B083" w:themeFill="accent2" w:themeFillTint="99"/>
            <w:vAlign w:val="center"/>
          </w:tcPr>
          <w:p w14:paraId="00482268"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p w14:paraId="6A5CB024"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Entreprise</w:t>
            </w:r>
          </w:p>
        </w:tc>
        <w:tc>
          <w:tcPr>
            <w:tcW w:w="1242" w:type="dxa"/>
            <w:shd w:val="clear" w:color="auto" w:fill="F4B083" w:themeFill="accent2" w:themeFillTint="99"/>
            <w:vAlign w:val="center"/>
          </w:tcPr>
          <w:p w14:paraId="00DE5669"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MDC</w:t>
            </w:r>
          </w:p>
          <w:p w14:paraId="6CA5A946"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p>
          <w:p w14:paraId="2A5BC5F0"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68" w:type="dxa"/>
            <w:vAlign w:val="center"/>
          </w:tcPr>
          <w:p w14:paraId="1DC54F99" w14:textId="77777777" w:rsidR="00F25541" w:rsidRPr="00F25541" w:rsidRDefault="00F25541" w:rsidP="0030619D">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Avant les travaux / A chaque appel d’offre</w:t>
            </w:r>
          </w:p>
        </w:tc>
        <w:tc>
          <w:tcPr>
            <w:tcW w:w="1174" w:type="dxa"/>
            <w:shd w:val="clear" w:color="auto" w:fill="FBE4D5" w:themeFill="accent2" w:themeFillTint="33"/>
            <w:vAlign w:val="center"/>
          </w:tcPr>
          <w:p w14:paraId="358B5808"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Coût associé au projet</w:t>
            </w:r>
          </w:p>
        </w:tc>
      </w:tr>
      <w:tr w:rsidR="00F25541" w:rsidRPr="00F25541" w14:paraId="3317846F" w14:textId="77777777" w:rsidTr="0030619D">
        <w:trPr>
          <w:trHeight w:val="1207"/>
          <w:jc w:val="center"/>
        </w:trPr>
        <w:tc>
          <w:tcPr>
            <w:tcW w:w="1349" w:type="dxa"/>
            <w:vMerge/>
            <w:shd w:val="clear" w:color="auto" w:fill="FFF2CC" w:themeFill="accent4" w:themeFillTint="33"/>
            <w:vAlign w:val="center"/>
            <w:hideMark/>
          </w:tcPr>
          <w:p w14:paraId="66BB32A3"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p>
        </w:tc>
        <w:tc>
          <w:tcPr>
            <w:tcW w:w="1559" w:type="dxa"/>
            <w:vAlign w:val="center"/>
          </w:tcPr>
          <w:p w14:paraId="36928E80" w14:textId="77777777" w:rsidR="00F25541" w:rsidRPr="00F25541" w:rsidRDefault="00F25541" w:rsidP="0030619D">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Création de relation sociale</w:t>
            </w:r>
          </w:p>
        </w:tc>
        <w:tc>
          <w:tcPr>
            <w:tcW w:w="5387" w:type="dxa"/>
            <w:vAlign w:val="center"/>
          </w:tcPr>
          <w:p w14:paraId="2F71A4EF"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xml:space="preserve"> - Respecter les cadres de vie des populations ;</w:t>
            </w:r>
          </w:p>
          <w:p w14:paraId="35D135E6"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respecter les usages et coutumes des localités concernées ;</w:t>
            </w:r>
          </w:p>
          <w:p w14:paraId="360D8090"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Entretenir des relations paix avec la population ;</w:t>
            </w:r>
          </w:p>
          <w:p w14:paraId="3F09DD25"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-Respecter les engagements pris ;</w:t>
            </w:r>
          </w:p>
          <w:p w14:paraId="78759D32"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Organiser des séances de sensibilisation sur l’Hygiène, la Santé, la Sécurité et l’Environnement du personnel et des riverains</w:t>
            </w:r>
          </w:p>
        </w:tc>
        <w:tc>
          <w:tcPr>
            <w:tcW w:w="3260" w:type="dxa"/>
            <w:vAlign w:val="center"/>
          </w:tcPr>
          <w:p w14:paraId="531C6F50" w14:textId="77777777" w:rsidR="00F25541" w:rsidRPr="00F25541" w:rsidRDefault="00F25541" w:rsidP="0030619D">
            <w:pPr>
              <w:autoSpaceDE w:val="0"/>
              <w:autoSpaceDN w:val="0"/>
              <w:adjustRightInd w:val="0"/>
              <w:spacing w:after="0" w:line="240" w:lineRule="auto"/>
              <w:rPr>
                <w:rFonts w:ascii="Times New Roman" w:hAnsi="Times New Roman" w:cs="Times New Roman"/>
                <w:color w:val="000000"/>
                <w:sz w:val="16"/>
                <w:szCs w:val="16"/>
              </w:rPr>
            </w:pPr>
            <w:r w:rsidRPr="00F25541">
              <w:rPr>
                <w:rFonts w:ascii="Times New Roman" w:hAnsi="Times New Roman"/>
                <w:sz w:val="16"/>
                <w:szCs w:val="16"/>
              </w:rPr>
              <w:t>-</w:t>
            </w:r>
            <w:r w:rsidRPr="00F25541">
              <w:rPr>
                <w:rFonts w:ascii="Times New Roman" w:hAnsi="Times New Roman" w:cs="Times New Roman"/>
                <w:color w:val="000000"/>
                <w:sz w:val="16"/>
                <w:szCs w:val="16"/>
              </w:rPr>
              <w:t xml:space="preserve"> Présence de relation allant à des interconnaissances sociales, culturelles, techniques, commerciales ;</w:t>
            </w:r>
          </w:p>
          <w:p w14:paraId="04E73C7D" w14:textId="77777777" w:rsidR="00F25541" w:rsidRPr="00F25541" w:rsidRDefault="00F25541" w:rsidP="0030619D">
            <w:pPr>
              <w:autoSpaceDE w:val="0"/>
              <w:autoSpaceDN w:val="0"/>
              <w:adjustRightInd w:val="0"/>
              <w:spacing w:after="0" w:line="240" w:lineRule="auto"/>
              <w:rPr>
                <w:rFonts w:ascii="Times New Roman" w:hAnsi="Times New Roman"/>
                <w:sz w:val="16"/>
                <w:szCs w:val="16"/>
              </w:rPr>
            </w:pPr>
            <w:r w:rsidRPr="00F25541">
              <w:rPr>
                <w:rFonts w:ascii="Times New Roman" w:hAnsi="Times New Roman" w:cs="Times New Roman"/>
                <w:color w:val="000000"/>
                <w:sz w:val="16"/>
                <w:szCs w:val="16"/>
              </w:rPr>
              <w:t>- Nombre de plainte enregistrée</w:t>
            </w:r>
            <w:r w:rsidRPr="00F25541">
              <w:rPr>
                <w:rFonts w:ascii="Times New Roman" w:hAnsi="Times New Roman"/>
                <w:sz w:val="16"/>
                <w:szCs w:val="16"/>
              </w:rPr>
              <w:t> ;</w:t>
            </w:r>
          </w:p>
          <w:p w14:paraId="36083485" w14:textId="77777777" w:rsidR="00F25541" w:rsidRPr="00F25541" w:rsidRDefault="00F25541" w:rsidP="0030619D">
            <w:pPr>
              <w:autoSpaceDE w:val="0"/>
              <w:autoSpaceDN w:val="0"/>
              <w:adjustRightInd w:val="0"/>
              <w:spacing w:after="0" w:line="240" w:lineRule="auto"/>
              <w:rPr>
                <w:rFonts w:ascii="Times New Roman" w:hAnsi="Times New Roman"/>
                <w:sz w:val="16"/>
                <w:szCs w:val="16"/>
              </w:rPr>
            </w:pPr>
            <w:r w:rsidRPr="00F25541">
              <w:rPr>
                <w:rFonts w:ascii="Times New Roman" w:hAnsi="Times New Roman"/>
                <w:sz w:val="16"/>
                <w:szCs w:val="16"/>
              </w:rPr>
              <w:t>-PV des séances de sensibilisation</w:t>
            </w:r>
          </w:p>
        </w:tc>
        <w:tc>
          <w:tcPr>
            <w:tcW w:w="992" w:type="dxa"/>
            <w:shd w:val="clear" w:color="auto" w:fill="F4B083" w:themeFill="accent2" w:themeFillTint="99"/>
            <w:vAlign w:val="center"/>
          </w:tcPr>
          <w:p w14:paraId="73D39320"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 xml:space="preserve">Entreprise </w:t>
            </w:r>
          </w:p>
        </w:tc>
        <w:tc>
          <w:tcPr>
            <w:tcW w:w="1242" w:type="dxa"/>
            <w:shd w:val="clear" w:color="auto" w:fill="F4B083" w:themeFill="accent2" w:themeFillTint="99"/>
            <w:vAlign w:val="center"/>
          </w:tcPr>
          <w:p w14:paraId="16C03767"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MDC</w:t>
            </w:r>
          </w:p>
          <w:p w14:paraId="671A18CC"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68" w:type="dxa"/>
            <w:vAlign w:val="center"/>
          </w:tcPr>
          <w:p w14:paraId="6F3634A8" w14:textId="77777777" w:rsidR="00F25541" w:rsidRPr="00F25541" w:rsidRDefault="00F25541" w:rsidP="0030619D">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Durant les travaux / Mensuelle</w:t>
            </w:r>
          </w:p>
        </w:tc>
        <w:tc>
          <w:tcPr>
            <w:tcW w:w="1174" w:type="dxa"/>
            <w:shd w:val="clear" w:color="auto" w:fill="FBE4D5" w:themeFill="accent2" w:themeFillTint="33"/>
            <w:vAlign w:val="center"/>
          </w:tcPr>
          <w:p w14:paraId="0D8EF61D"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Coût associé au projet</w:t>
            </w:r>
          </w:p>
        </w:tc>
      </w:tr>
      <w:tr w:rsidR="00F25541" w:rsidRPr="00F25541" w14:paraId="4B6C494F" w14:textId="77777777" w:rsidTr="0030619D">
        <w:trPr>
          <w:trHeight w:val="73"/>
          <w:jc w:val="center"/>
        </w:trPr>
        <w:tc>
          <w:tcPr>
            <w:tcW w:w="16131" w:type="dxa"/>
            <w:gridSpan w:val="8"/>
            <w:shd w:val="clear" w:color="auto" w:fill="F4B083" w:themeFill="accent2" w:themeFillTint="99"/>
            <w:vAlign w:val="center"/>
            <w:hideMark/>
          </w:tcPr>
          <w:p w14:paraId="01982665"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Moyen de bonification des impacts positifs potentiels en phase d’exploitation</w:t>
            </w:r>
          </w:p>
        </w:tc>
      </w:tr>
      <w:tr w:rsidR="00F25541" w:rsidRPr="00F25541" w14:paraId="7216E63B" w14:textId="77777777" w:rsidTr="0030619D">
        <w:trPr>
          <w:trHeight w:val="73"/>
          <w:jc w:val="center"/>
        </w:trPr>
        <w:tc>
          <w:tcPr>
            <w:tcW w:w="1349" w:type="dxa"/>
            <w:vMerge w:val="restart"/>
            <w:shd w:val="clear" w:color="auto" w:fill="F2F2F2"/>
            <w:vAlign w:val="center"/>
            <w:hideMark/>
          </w:tcPr>
          <w:p w14:paraId="144534CB"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Composante du milieu affecté</w:t>
            </w:r>
          </w:p>
        </w:tc>
        <w:tc>
          <w:tcPr>
            <w:tcW w:w="1559" w:type="dxa"/>
            <w:vMerge w:val="restart"/>
            <w:shd w:val="clear" w:color="auto" w:fill="F2F2F2"/>
            <w:vAlign w:val="center"/>
            <w:hideMark/>
          </w:tcPr>
          <w:p w14:paraId="3E070219"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Nature de l’impact potentiel</w:t>
            </w:r>
          </w:p>
        </w:tc>
        <w:tc>
          <w:tcPr>
            <w:tcW w:w="5387" w:type="dxa"/>
            <w:vMerge w:val="restart"/>
            <w:shd w:val="clear" w:color="auto" w:fill="F2F2F2"/>
            <w:vAlign w:val="center"/>
            <w:hideMark/>
          </w:tcPr>
          <w:p w14:paraId="2DE85552"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Mesures  préconisées</w:t>
            </w:r>
          </w:p>
        </w:tc>
        <w:tc>
          <w:tcPr>
            <w:tcW w:w="3260" w:type="dxa"/>
            <w:vMerge w:val="restart"/>
            <w:shd w:val="clear" w:color="auto" w:fill="F2F2F2"/>
            <w:vAlign w:val="center"/>
            <w:hideMark/>
          </w:tcPr>
          <w:p w14:paraId="451DF545"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Indicateur de suivi</w:t>
            </w:r>
          </w:p>
        </w:tc>
        <w:tc>
          <w:tcPr>
            <w:tcW w:w="2234" w:type="dxa"/>
            <w:gridSpan w:val="2"/>
            <w:shd w:val="clear" w:color="auto" w:fill="F2F2F2"/>
            <w:vAlign w:val="center"/>
            <w:hideMark/>
          </w:tcPr>
          <w:p w14:paraId="295720AC"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Responsable(s)</w:t>
            </w:r>
          </w:p>
        </w:tc>
        <w:tc>
          <w:tcPr>
            <w:tcW w:w="1168" w:type="dxa"/>
            <w:vMerge w:val="restart"/>
            <w:shd w:val="clear" w:color="auto" w:fill="F2F2F2"/>
            <w:vAlign w:val="center"/>
            <w:hideMark/>
          </w:tcPr>
          <w:p w14:paraId="0E8D40B4"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Échéances/Période</w:t>
            </w:r>
          </w:p>
        </w:tc>
        <w:tc>
          <w:tcPr>
            <w:tcW w:w="1174" w:type="dxa"/>
            <w:vMerge w:val="restart"/>
            <w:shd w:val="clear" w:color="auto" w:fill="F2F2F2"/>
            <w:vAlign w:val="center"/>
            <w:hideMark/>
          </w:tcPr>
          <w:p w14:paraId="5BF7E12D"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bCs/>
                <w:sz w:val="16"/>
                <w:szCs w:val="16"/>
              </w:rPr>
              <w:t>Coût (FCFA)</w:t>
            </w:r>
          </w:p>
        </w:tc>
      </w:tr>
      <w:tr w:rsidR="00F25541" w:rsidRPr="00F25541" w14:paraId="03428081" w14:textId="77777777" w:rsidTr="0030619D">
        <w:trPr>
          <w:trHeight w:val="73"/>
          <w:jc w:val="center"/>
        </w:trPr>
        <w:tc>
          <w:tcPr>
            <w:tcW w:w="1349" w:type="dxa"/>
            <w:vMerge/>
            <w:vAlign w:val="center"/>
            <w:hideMark/>
          </w:tcPr>
          <w:p w14:paraId="738B6C4D"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p>
        </w:tc>
        <w:tc>
          <w:tcPr>
            <w:tcW w:w="1559" w:type="dxa"/>
            <w:vMerge/>
            <w:vAlign w:val="center"/>
            <w:hideMark/>
          </w:tcPr>
          <w:p w14:paraId="46C6C460"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p>
        </w:tc>
        <w:tc>
          <w:tcPr>
            <w:tcW w:w="5387" w:type="dxa"/>
            <w:vMerge/>
            <w:vAlign w:val="center"/>
            <w:hideMark/>
          </w:tcPr>
          <w:p w14:paraId="52688133"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p>
        </w:tc>
        <w:tc>
          <w:tcPr>
            <w:tcW w:w="3260" w:type="dxa"/>
            <w:vMerge/>
            <w:vAlign w:val="center"/>
            <w:hideMark/>
          </w:tcPr>
          <w:p w14:paraId="0E3151B4"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p>
        </w:tc>
        <w:tc>
          <w:tcPr>
            <w:tcW w:w="992" w:type="dxa"/>
            <w:shd w:val="clear" w:color="auto" w:fill="F4B083" w:themeFill="accent2" w:themeFillTint="99"/>
            <w:vAlign w:val="center"/>
            <w:hideMark/>
          </w:tcPr>
          <w:p w14:paraId="15182782"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Mise en œuvre</w:t>
            </w:r>
          </w:p>
        </w:tc>
        <w:tc>
          <w:tcPr>
            <w:tcW w:w="1242" w:type="dxa"/>
            <w:shd w:val="clear" w:color="auto" w:fill="F4B083" w:themeFill="accent2" w:themeFillTint="99"/>
            <w:vAlign w:val="center"/>
            <w:hideMark/>
          </w:tcPr>
          <w:p w14:paraId="5AB053C8"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Suivi / Contrôle</w:t>
            </w:r>
          </w:p>
        </w:tc>
        <w:tc>
          <w:tcPr>
            <w:tcW w:w="1168" w:type="dxa"/>
            <w:vMerge/>
            <w:vAlign w:val="center"/>
            <w:hideMark/>
          </w:tcPr>
          <w:p w14:paraId="398B0A48"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p>
        </w:tc>
        <w:tc>
          <w:tcPr>
            <w:tcW w:w="1174" w:type="dxa"/>
            <w:vMerge/>
            <w:vAlign w:val="center"/>
            <w:hideMark/>
          </w:tcPr>
          <w:p w14:paraId="261631D7"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p>
        </w:tc>
      </w:tr>
      <w:tr w:rsidR="00F25541" w:rsidRPr="00F25541" w14:paraId="534E4728" w14:textId="77777777" w:rsidTr="0030619D">
        <w:trPr>
          <w:trHeight w:val="489"/>
          <w:jc w:val="center"/>
        </w:trPr>
        <w:tc>
          <w:tcPr>
            <w:tcW w:w="1349" w:type="dxa"/>
            <w:vMerge w:val="restart"/>
            <w:shd w:val="clear" w:color="auto" w:fill="FFF2CC" w:themeFill="accent4" w:themeFillTint="33"/>
            <w:vAlign w:val="center"/>
            <w:hideMark/>
          </w:tcPr>
          <w:p w14:paraId="29488B0A"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Humain</w:t>
            </w:r>
          </w:p>
        </w:tc>
        <w:tc>
          <w:tcPr>
            <w:tcW w:w="1559" w:type="dxa"/>
            <w:vAlign w:val="center"/>
          </w:tcPr>
          <w:p w14:paraId="5F0ABE9F"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cs="Times New Roman"/>
                <w:color w:val="000000"/>
                <w:sz w:val="16"/>
                <w:szCs w:val="16"/>
              </w:rPr>
              <w:t>Atténuation significativement des déficits d’approvisionnement en eau potable</w:t>
            </w:r>
          </w:p>
        </w:tc>
        <w:tc>
          <w:tcPr>
            <w:tcW w:w="5387" w:type="dxa"/>
            <w:vAlign w:val="center"/>
          </w:tcPr>
          <w:p w14:paraId="3A3FCF40"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-Mettre en place un système d’abonnement facile pour la population ;</w:t>
            </w:r>
          </w:p>
          <w:p w14:paraId="3CFE9CE5"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-Diminuer les frais d’adhésion au service ;</w:t>
            </w:r>
          </w:p>
          <w:p w14:paraId="0ED5E472"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xml:space="preserve">-Privilégier les zones vulnérables et si possible faire des subventions par rapport aux frais pour aider les familles diminuées. </w:t>
            </w:r>
          </w:p>
        </w:tc>
        <w:tc>
          <w:tcPr>
            <w:tcW w:w="3260" w:type="dxa"/>
            <w:vAlign w:val="center"/>
          </w:tcPr>
          <w:p w14:paraId="3EA9A86E"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-Nombre de plainant par rapport au procédure d’abonnement ;</w:t>
            </w:r>
          </w:p>
          <w:p w14:paraId="0DAF5496"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-Présence des factures d’abonnement ;</w:t>
            </w:r>
          </w:p>
          <w:p w14:paraId="1A4CC30E"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-Nombres d’abonnées ;</w:t>
            </w:r>
          </w:p>
          <w:p w14:paraId="722EAFA9" w14:textId="66CF5B63" w:rsidR="00F25541" w:rsidRPr="00F25541" w:rsidRDefault="0030619D" w:rsidP="0030619D">
            <w:pPr>
              <w:autoSpaceDE w:val="0"/>
              <w:autoSpaceDN w:val="0"/>
              <w:adjustRightInd w:val="0"/>
              <w:spacing w:after="0" w:line="240" w:lineRule="auto"/>
              <w:jc w:val="both"/>
              <w:rPr>
                <w:rFonts w:ascii="Times New Roman" w:hAnsi="Times New Roman"/>
                <w:sz w:val="16"/>
                <w:szCs w:val="16"/>
              </w:rPr>
            </w:pPr>
            <w:r>
              <w:rPr>
                <w:rFonts w:ascii="Times New Roman" w:hAnsi="Times New Roman"/>
                <w:sz w:val="16"/>
                <w:szCs w:val="16"/>
              </w:rPr>
              <w:t xml:space="preserve">-Présence d’une subvention </w:t>
            </w:r>
          </w:p>
        </w:tc>
        <w:tc>
          <w:tcPr>
            <w:tcW w:w="992" w:type="dxa"/>
            <w:shd w:val="clear" w:color="auto" w:fill="F4B083" w:themeFill="accent2" w:themeFillTint="99"/>
            <w:vAlign w:val="center"/>
            <w:hideMark/>
          </w:tcPr>
          <w:p w14:paraId="0415E3AE"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ETAT</w:t>
            </w:r>
          </w:p>
          <w:p w14:paraId="56CC324C"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EAGB</w:t>
            </w:r>
          </w:p>
        </w:tc>
        <w:tc>
          <w:tcPr>
            <w:tcW w:w="1242" w:type="dxa"/>
            <w:shd w:val="clear" w:color="auto" w:fill="F4B083" w:themeFill="accent2" w:themeFillTint="99"/>
            <w:vAlign w:val="center"/>
            <w:hideMark/>
          </w:tcPr>
          <w:p w14:paraId="72B26E44"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tc>
        <w:tc>
          <w:tcPr>
            <w:tcW w:w="1168" w:type="dxa"/>
            <w:vAlign w:val="center"/>
            <w:hideMark/>
          </w:tcPr>
          <w:p w14:paraId="423D0CAE" w14:textId="77777777" w:rsidR="00F25541" w:rsidRPr="00F25541" w:rsidRDefault="00F25541" w:rsidP="0030619D">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Durant l’exploitation / deux fois par an</w:t>
            </w:r>
          </w:p>
        </w:tc>
        <w:tc>
          <w:tcPr>
            <w:tcW w:w="1174" w:type="dxa"/>
            <w:shd w:val="clear" w:color="auto" w:fill="FBE4D5" w:themeFill="accent2" w:themeFillTint="33"/>
            <w:vAlign w:val="center"/>
            <w:hideMark/>
          </w:tcPr>
          <w:p w14:paraId="3B1C514B"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PM</w:t>
            </w:r>
          </w:p>
          <w:p w14:paraId="48677B2B"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p>
        </w:tc>
      </w:tr>
      <w:tr w:rsidR="00F25541" w:rsidRPr="00F25541" w14:paraId="262CAD76" w14:textId="77777777" w:rsidTr="0030619D">
        <w:trPr>
          <w:trHeight w:val="474"/>
          <w:jc w:val="center"/>
        </w:trPr>
        <w:tc>
          <w:tcPr>
            <w:tcW w:w="1349" w:type="dxa"/>
            <w:vMerge/>
            <w:shd w:val="clear" w:color="auto" w:fill="FFF2CC" w:themeFill="accent4" w:themeFillTint="33"/>
            <w:vAlign w:val="center"/>
          </w:tcPr>
          <w:p w14:paraId="7D0CB7E6"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p>
        </w:tc>
        <w:tc>
          <w:tcPr>
            <w:tcW w:w="1559" w:type="dxa"/>
            <w:vAlign w:val="center"/>
          </w:tcPr>
          <w:p w14:paraId="6BF7E1BF" w14:textId="77777777" w:rsidR="00F25541" w:rsidRPr="00F25541" w:rsidRDefault="00F25541" w:rsidP="0030619D">
            <w:pPr>
              <w:autoSpaceDE w:val="0"/>
              <w:autoSpaceDN w:val="0"/>
              <w:adjustRightInd w:val="0"/>
              <w:spacing w:after="0" w:line="240" w:lineRule="auto"/>
              <w:jc w:val="both"/>
              <w:rPr>
                <w:rFonts w:ascii="Times New Roman" w:hAnsi="Times New Roman" w:cs="Times New Roman"/>
                <w:color w:val="000000"/>
                <w:sz w:val="16"/>
                <w:szCs w:val="16"/>
              </w:rPr>
            </w:pPr>
            <w:r w:rsidRPr="00F25541">
              <w:rPr>
                <w:rFonts w:ascii="Times New Roman" w:hAnsi="Times New Roman" w:cs="Times New Roman"/>
                <w:color w:val="000000"/>
                <w:sz w:val="16"/>
                <w:szCs w:val="16"/>
              </w:rPr>
              <w:t xml:space="preserve">Réduction de la prévalence des maladies d’origine hydrique et de la réduction des couts de facturations </w:t>
            </w:r>
          </w:p>
        </w:tc>
        <w:tc>
          <w:tcPr>
            <w:tcW w:w="5387" w:type="dxa"/>
            <w:vAlign w:val="center"/>
          </w:tcPr>
          <w:p w14:paraId="1F9C4B82"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xml:space="preserve">-Organiser des campagnes de sensibilisation avec les services sanitaires pour lutter contre maladies d’origine hydrique ; </w:t>
            </w:r>
          </w:p>
          <w:p w14:paraId="4A097C17"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-Installer des bornes fontaines dans les localisés qui ont pas les moyens de s’abonner ;</w:t>
            </w:r>
          </w:p>
          <w:p w14:paraId="68EA4B3B"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-Réduire les couts de manière significative au niveau de l’EAGB ;</w:t>
            </w:r>
          </w:p>
          <w:p w14:paraId="7F54FE35"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-Mettre en place un service de régulation et de contrôle des prix ;</w:t>
            </w:r>
          </w:p>
        </w:tc>
        <w:tc>
          <w:tcPr>
            <w:tcW w:w="3260" w:type="dxa"/>
            <w:vAlign w:val="center"/>
          </w:tcPr>
          <w:p w14:paraId="7AA9270B"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Nombre de campagnes organisée ;</w:t>
            </w:r>
          </w:p>
          <w:p w14:paraId="464BD180"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Nombre de personnes sensibilisées ;</w:t>
            </w:r>
          </w:p>
          <w:p w14:paraId="65B0E2C1"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Nombre de bornes fontaine installés ;</w:t>
            </w:r>
          </w:p>
          <w:p w14:paraId="4DF7FC59"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-Présence d’un service de régulation</w:t>
            </w:r>
          </w:p>
          <w:p w14:paraId="3D98D44C"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xml:space="preserve">-Diminution des couts de facturation </w:t>
            </w:r>
          </w:p>
          <w:p w14:paraId="2B154C04"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p>
        </w:tc>
        <w:tc>
          <w:tcPr>
            <w:tcW w:w="992" w:type="dxa"/>
            <w:shd w:val="clear" w:color="auto" w:fill="F4B083" w:themeFill="accent2" w:themeFillTint="99"/>
            <w:vAlign w:val="center"/>
          </w:tcPr>
          <w:p w14:paraId="6B11F836"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ETAT</w:t>
            </w:r>
          </w:p>
          <w:p w14:paraId="2B6C29C0"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p w14:paraId="6F8A8795"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EAGB</w:t>
            </w:r>
          </w:p>
        </w:tc>
        <w:tc>
          <w:tcPr>
            <w:tcW w:w="1242" w:type="dxa"/>
            <w:shd w:val="clear" w:color="auto" w:fill="F4B083" w:themeFill="accent2" w:themeFillTint="99"/>
            <w:vAlign w:val="center"/>
          </w:tcPr>
          <w:p w14:paraId="3080615B"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tc>
        <w:tc>
          <w:tcPr>
            <w:tcW w:w="1168" w:type="dxa"/>
            <w:vAlign w:val="center"/>
          </w:tcPr>
          <w:p w14:paraId="4823AE35" w14:textId="77777777" w:rsidR="00F25541" w:rsidRPr="00F25541" w:rsidRDefault="00F25541" w:rsidP="0030619D">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Durant l’exploitation / Trois fois par an</w:t>
            </w:r>
          </w:p>
        </w:tc>
        <w:tc>
          <w:tcPr>
            <w:tcW w:w="1174" w:type="dxa"/>
            <w:shd w:val="clear" w:color="auto" w:fill="FBE4D5" w:themeFill="accent2" w:themeFillTint="33"/>
            <w:vAlign w:val="center"/>
          </w:tcPr>
          <w:p w14:paraId="1BDF1267"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5 000 000</w:t>
            </w:r>
          </w:p>
        </w:tc>
      </w:tr>
      <w:tr w:rsidR="00F25541" w:rsidRPr="00F25541" w14:paraId="03F03586" w14:textId="77777777" w:rsidTr="0030619D">
        <w:trPr>
          <w:trHeight w:val="291"/>
          <w:jc w:val="center"/>
        </w:trPr>
        <w:tc>
          <w:tcPr>
            <w:tcW w:w="1349" w:type="dxa"/>
            <w:vMerge/>
            <w:shd w:val="clear" w:color="auto" w:fill="FFF2CC" w:themeFill="accent4" w:themeFillTint="33"/>
            <w:vAlign w:val="center"/>
            <w:hideMark/>
          </w:tcPr>
          <w:p w14:paraId="1B075FE9"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p>
        </w:tc>
        <w:tc>
          <w:tcPr>
            <w:tcW w:w="1559" w:type="dxa"/>
            <w:vAlign w:val="center"/>
          </w:tcPr>
          <w:p w14:paraId="04F73189"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Opportunités d’emplois</w:t>
            </w:r>
          </w:p>
        </w:tc>
        <w:tc>
          <w:tcPr>
            <w:tcW w:w="5387" w:type="dxa"/>
            <w:vAlign w:val="center"/>
          </w:tcPr>
          <w:p w14:paraId="1A33F79D"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xml:space="preserve">- Faire jouer la transparence dans les procédures de recrutement des </w:t>
            </w:r>
            <w:r w:rsidRPr="00F25541">
              <w:rPr>
                <w:rFonts w:ascii="Times New Roman" w:hAnsi="Times New Roman" w:cs="Times New Roman"/>
                <w:color w:val="000000"/>
                <w:sz w:val="16"/>
                <w:szCs w:val="16"/>
              </w:rPr>
              <w:t>main-d’œuvre qualifiées pendant les opérations d’entretien et de maintenance ;</w:t>
            </w:r>
          </w:p>
          <w:p w14:paraId="56AF0745"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Favoriser le recrutement direct sans intermédiaire ;</w:t>
            </w:r>
          </w:p>
          <w:p w14:paraId="13B6B59D"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-Recruter un service de gardiennage expérimenté ;</w:t>
            </w:r>
          </w:p>
          <w:p w14:paraId="63620FD1"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Respecter le salaire minimum en vigueur;</w:t>
            </w:r>
          </w:p>
        </w:tc>
        <w:tc>
          <w:tcPr>
            <w:tcW w:w="3260" w:type="dxa"/>
            <w:vAlign w:val="center"/>
          </w:tcPr>
          <w:p w14:paraId="44059F37" w14:textId="77777777" w:rsidR="00F25541" w:rsidRPr="00F25541" w:rsidRDefault="00F25541" w:rsidP="0030619D">
            <w:pPr>
              <w:autoSpaceDE w:val="0"/>
              <w:autoSpaceDN w:val="0"/>
              <w:adjustRightInd w:val="0"/>
              <w:spacing w:after="0" w:line="240" w:lineRule="auto"/>
              <w:rPr>
                <w:rFonts w:ascii="Times New Roman" w:hAnsi="Times New Roman"/>
                <w:sz w:val="16"/>
                <w:szCs w:val="16"/>
              </w:rPr>
            </w:pPr>
            <w:r w:rsidRPr="00F25541">
              <w:rPr>
                <w:rFonts w:ascii="Times New Roman" w:hAnsi="Times New Roman"/>
                <w:sz w:val="16"/>
                <w:szCs w:val="16"/>
              </w:rPr>
              <w:t>-Nombre de main-d’œuvre embauchés</w:t>
            </w:r>
          </w:p>
          <w:p w14:paraId="26B9D61A" w14:textId="77777777" w:rsidR="00F25541" w:rsidRPr="00F25541" w:rsidRDefault="00F25541" w:rsidP="0030619D">
            <w:pPr>
              <w:autoSpaceDE w:val="0"/>
              <w:autoSpaceDN w:val="0"/>
              <w:adjustRightInd w:val="0"/>
              <w:spacing w:after="0" w:line="240" w:lineRule="auto"/>
              <w:rPr>
                <w:rFonts w:ascii="Times New Roman" w:hAnsi="Times New Roman"/>
                <w:sz w:val="16"/>
                <w:szCs w:val="16"/>
              </w:rPr>
            </w:pPr>
            <w:r w:rsidRPr="00F25541">
              <w:rPr>
                <w:rFonts w:ascii="Times New Roman" w:hAnsi="Times New Roman"/>
                <w:sz w:val="16"/>
                <w:szCs w:val="16"/>
              </w:rPr>
              <w:t>-Présence d’un service de gardiennage</w:t>
            </w:r>
          </w:p>
          <w:p w14:paraId="4257641C" w14:textId="77777777" w:rsidR="00F25541" w:rsidRPr="00F25541" w:rsidRDefault="00F25541" w:rsidP="0030619D">
            <w:pPr>
              <w:autoSpaceDE w:val="0"/>
              <w:autoSpaceDN w:val="0"/>
              <w:adjustRightInd w:val="0"/>
              <w:spacing w:after="0" w:line="240" w:lineRule="auto"/>
              <w:rPr>
                <w:rFonts w:ascii="Times New Roman" w:hAnsi="Times New Roman"/>
                <w:sz w:val="16"/>
                <w:szCs w:val="16"/>
              </w:rPr>
            </w:pPr>
            <w:r w:rsidRPr="00F25541">
              <w:rPr>
                <w:rFonts w:ascii="Times New Roman" w:hAnsi="Times New Roman"/>
                <w:sz w:val="16"/>
                <w:szCs w:val="16"/>
              </w:rPr>
              <w:t>-Présence des bulletins de salaire</w:t>
            </w:r>
          </w:p>
          <w:p w14:paraId="2DA856A5" w14:textId="77777777" w:rsidR="00F25541" w:rsidRPr="00F25541" w:rsidRDefault="00F25541" w:rsidP="0030619D">
            <w:pPr>
              <w:autoSpaceDE w:val="0"/>
              <w:autoSpaceDN w:val="0"/>
              <w:adjustRightInd w:val="0"/>
              <w:spacing w:after="0" w:line="240" w:lineRule="auto"/>
              <w:rPr>
                <w:rFonts w:ascii="Times New Roman" w:hAnsi="Times New Roman"/>
                <w:sz w:val="16"/>
                <w:szCs w:val="16"/>
              </w:rPr>
            </w:pPr>
          </w:p>
        </w:tc>
        <w:tc>
          <w:tcPr>
            <w:tcW w:w="992" w:type="dxa"/>
            <w:shd w:val="clear" w:color="auto" w:fill="F4B083" w:themeFill="accent2" w:themeFillTint="99"/>
            <w:vAlign w:val="center"/>
            <w:hideMark/>
          </w:tcPr>
          <w:p w14:paraId="2E10D4EE"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p>
          <w:p w14:paraId="56C571E5"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Mairie</w:t>
            </w:r>
          </w:p>
          <w:p w14:paraId="6FAF4A4F"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242" w:type="dxa"/>
            <w:shd w:val="clear" w:color="auto" w:fill="F4B083" w:themeFill="accent2" w:themeFillTint="99"/>
            <w:vAlign w:val="center"/>
            <w:hideMark/>
          </w:tcPr>
          <w:p w14:paraId="32C2BD06"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Inspection du travail</w:t>
            </w:r>
          </w:p>
          <w:p w14:paraId="73DA60A0"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p>
          <w:p w14:paraId="1BB9C4FA"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tc>
        <w:tc>
          <w:tcPr>
            <w:tcW w:w="1168" w:type="dxa"/>
            <w:vAlign w:val="center"/>
            <w:hideMark/>
          </w:tcPr>
          <w:p w14:paraId="40C65F32" w14:textId="77777777" w:rsidR="00F25541" w:rsidRPr="00F25541" w:rsidRDefault="00F25541" w:rsidP="0030619D">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Pendant chaque campagne de recrutement / Une fois par an</w:t>
            </w:r>
          </w:p>
        </w:tc>
        <w:tc>
          <w:tcPr>
            <w:tcW w:w="1174" w:type="dxa"/>
            <w:shd w:val="clear" w:color="auto" w:fill="FBE4D5" w:themeFill="accent2" w:themeFillTint="33"/>
            <w:vAlign w:val="center"/>
            <w:hideMark/>
          </w:tcPr>
          <w:p w14:paraId="153ED9BB"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1 500 000</w:t>
            </w:r>
          </w:p>
        </w:tc>
      </w:tr>
      <w:tr w:rsidR="00F25541" w:rsidRPr="00F25541" w14:paraId="77B75CD5" w14:textId="77777777" w:rsidTr="0030619D">
        <w:trPr>
          <w:trHeight w:val="592"/>
          <w:jc w:val="center"/>
        </w:trPr>
        <w:tc>
          <w:tcPr>
            <w:tcW w:w="1349" w:type="dxa"/>
            <w:shd w:val="clear" w:color="auto" w:fill="FFF2CC" w:themeFill="accent4" w:themeFillTint="33"/>
            <w:vAlign w:val="center"/>
          </w:tcPr>
          <w:p w14:paraId="3141F72D"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Economie</w:t>
            </w:r>
          </w:p>
        </w:tc>
        <w:tc>
          <w:tcPr>
            <w:tcW w:w="1559" w:type="dxa"/>
            <w:vAlign w:val="center"/>
          </w:tcPr>
          <w:p w14:paraId="4AB4343E"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xml:space="preserve">Création d’emplois </w:t>
            </w:r>
          </w:p>
        </w:tc>
        <w:tc>
          <w:tcPr>
            <w:tcW w:w="5387" w:type="dxa"/>
            <w:vAlign w:val="center"/>
          </w:tcPr>
          <w:p w14:paraId="7E44FF84"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-Création ou d’appuis au développement des activités liées à la vente de glace par la femme ;</w:t>
            </w:r>
          </w:p>
          <w:p w14:paraId="380B78B8"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-Augmenter le nombre de borne fontaine payant ;</w:t>
            </w:r>
          </w:p>
          <w:p w14:paraId="2B22F7CC"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-Renforcer les groupements de femmes qui interviennent dans les activités liées à la vente d’eau ;</w:t>
            </w:r>
          </w:p>
        </w:tc>
        <w:tc>
          <w:tcPr>
            <w:tcW w:w="3260" w:type="dxa"/>
            <w:vAlign w:val="center"/>
          </w:tcPr>
          <w:p w14:paraId="7789157D"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-Nombre de femmes appuyées ;</w:t>
            </w:r>
          </w:p>
          <w:p w14:paraId="610A4815"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-Nombre de borne fontaine payant mises en place ;</w:t>
            </w:r>
          </w:p>
          <w:p w14:paraId="627C2837"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Nombre de groupement renforcés ;</w:t>
            </w:r>
          </w:p>
          <w:p w14:paraId="501FB6F9"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p>
        </w:tc>
        <w:tc>
          <w:tcPr>
            <w:tcW w:w="992" w:type="dxa"/>
            <w:shd w:val="clear" w:color="auto" w:fill="F4B083" w:themeFill="accent2" w:themeFillTint="99"/>
            <w:vAlign w:val="center"/>
          </w:tcPr>
          <w:p w14:paraId="6BBB44FF"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ETAT</w:t>
            </w:r>
          </w:p>
          <w:p w14:paraId="0A52E2FA"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p w14:paraId="28DA3982"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EAGB</w:t>
            </w:r>
          </w:p>
        </w:tc>
        <w:tc>
          <w:tcPr>
            <w:tcW w:w="1242" w:type="dxa"/>
            <w:shd w:val="clear" w:color="auto" w:fill="F4B083" w:themeFill="accent2" w:themeFillTint="99"/>
            <w:vAlign w:val="center"/>
          </w:tcPr>
          <w:p w14:paraId="56DCFBE7"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tc>
        <w:tc>
          <w:tcPr>
            <w:tcW w:w="1168" w:type="dxa"/>
            <w:vAlign w:val="center"/>
          </w:tcPr>
          <w:p w14:paraId="76B8B84A" w14:textId="77777777" w:rsidR="00F25541" w:rsidRPr="00F25541" w:rsidRDefault="00F25541" w:rsidP="0030619D">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Durant l’exploitation / Une fois par an</w:t>
            </w:r>
          </w:p>
        </w:tc>
        <w:tc>
          <w:tcPr>
            <w:tcW w:w="1174" w:type="dxa"/>
            <w:shd w:val="clear" w:color="auto" w:fill="FBE4D5" w:themeFill="accent2" w:themeFillTint="33"/>
            <w:vAlign w:val="center"/>
          </w:tcPr>
          <w:p w14:paraId="2782D3E3"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5 000 000</w:t>
            </w:r>
          </w:p>
        </w:tc>
      </w:tr>
      <w:tr w:rsidR="00F25541" w:rsidRPr="00F25541" w14:paraId="06BFAE6D" w14:textId="77777777" w:rsidTr="0030619D">
        <w:trPr>
          <w:trHeight w:val="73"/>
          <w:jc w:val="center"/>
        </w:trPr>
        <w:tc>
          <w:tcPr>
            <w:tcW w:w="1349" w:type="dxa"/>
            <w:shd w:val="clear" w:color="auto" w:fill="FFF2CC" w:themeFill="accent4" w:themeFillTint="33"/>
            <w:vAlign w:val="center"/>
          </w:tcPr>
          <w:p w14:paraId="50715D6D"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EAGB</w:t>
            </w:r>
          </w:p>
        </w:tc>
        <w:tc>
          <w:tcPr>
            <w:tcW w:w="1559" w:type="dxa"/>
            <w:vAlign w:val="center"/>
          </w:tcPr>
          <w:p w14:paraId="2819F6CA"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Amélioration de la performance de l’EAGB</w:t>
            </w:r>
          </w:p>
        </w:tc>
        <w:tc>
          <w:tcPr>
            <w:tcW w:w="5387" w:type="dxa"/>
            <w:vAlign w:val="center"/>
          </w:tcPr>
          <w:p w14:paraId="071D7535"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-Renforcer, encadrer, former l’EAGB en terme de performance,</w:t>
            </w:r>
            <w:r w:rsidRPr="00F25541">
              <w:rPr>
                <w:rFonts w:ascii="Times New Roman" w:hAnsi="Times New Roman" w:cs="Times New Roman"/>
                <w:color w:val="000000"/>
                <w:sz w:val="16"/>
                <w:szCs w:val="16"/>
              </w:rPr>
              <w:t xml:space="preserve"> performance, d’efficacité, d’efficience, de rentabilité, de maîtrise des investissements et de maximisation du rendement ;</w:t>
            </w:r>
          </w:p>
        </w:tc>
        <w:tc>
          <w:tcPr>
            <w:tcW w:w="3260" w:type="dxa"/>
            <w:vAlign w:val="center"/>
          </w:tcPr>
          <w:p w14:paraId="10263338" w14:textId="77777777" w:rsidR="00F25541" w:rsidRPr="00F25541" w:rsidRDefault="00F25541" w:rsidP="0030619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Nombre de personnes formées, encadrées, renforcées au niveau EAGB ;</w:t>
            </w:r>
          </w:p>
        </w:tc>
        <w:tc>
          <w:tcPr>
            <w:tcW w:w="992" w:type="dxa"/>
            <w:shd w:val="clear" w:color="auto" w:fill="F4B083" w:themeFill="accent2" w:themeFillTint="99"/>
            <w:vAlign w:val="center"/>
          </w:tcPr>
          <w:p w14:paraId="2487B154"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 xml:space="preserve"> ETAT</w:t>
            </w:r>
          </w:p>
          <w:p w14:paraId="04AAB005"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242" w:type="dxa"/>
            <w:shd w:val="clear" w:color="auto" w:fill="F4B083" w:themeFill="accent2" w:themeFillTint="99"/>
            <w:vAlign w:val="center"/>
          </w:tcPr>
          <w:p w14:paraId="232F74C1"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tc>
        <w:tc>
          <w:tcPr>
            <w:tcW w:w="1168" w:type="dxa"/>
            <w:vAlign w:val="center"/>
          </w:tcPr>
          <w:p w14:paraId="6E9EC7C8" w14:textId="77777777" w:rsidR="00F25541" w:rsidRPr="00F25541" w:rsidRDefault="00F25541" w:rsidP="0030619D">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 xml:space="preserve">Durant l’exploitation </w:t>
            </w:r>
          </w:p>
          <w:p w14:paraId="5C634249" w14:textId="77777777" w:rsidR="00F25541" w:rsidRPr="00F25541" w:rsidRDefault="00F25541" w:rsidP="0030619D">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/Une fois par an</w:t>
            </w:r>
          </w:p>
        </w:tc>
        <w:tc>
          <w:tcPr>
            <w:tcW w:w="1174" w:type="dxa"/>
            <w:shd w:val="clear" w:color="auto" w:fill="FBE4D5" w:themeFill="accent2" w:themeFillTint="33"/>
            <w:vAlign w:val="center"/>
          </w:tcPr>
          <w:p w14:paraId="66F2C375"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2 500 000</w:t>
            </w:r>
          </w:p>
        </w:tc>
      </w:tr>
      <w:tr w:rsidR="00F25541" w:rsidRPr="00F25541" w14:paraId="07E60A62" w14:textId="77777777" w:rsidTr="00F25541">
        <w:trPr>
          <w:trHeight w:val="134"/>
          <w:jc w:val="center"/>
        </w:trPr>
        <w:tc>
          <w:tcPr>
            <w:tcW w:w="14957" w:type="dxa"/>
            <w:gridSpan w:val="7"/>
            <w:shd w:val="clear" w:color="auto" w:fill="FFF2CC" w:themeFill="accent4" w:themeFillTint="33"/>
            <w:vAlign w:val="center"/>
          </w:tcPr>
          <w:p w14:paraId="02932EF8" w14:textId="77777777" w:rsidR="00F25541" w:rsidRPr="00F25541" w:rsidRDefault="00F25541" w:rsidP="0030619D">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SOUS TOTAL 1</w:t>
            </w:r>
          </w:p>
        </w:tc>
        <w:tc>
          <w:tcPr>
            <w:tcW w:w="1174" w:type="dxa"/>
            <w:shd w:val="clear" w:color="auto" w:fill="002060"/>
            <w:vAlign w:val="center"/>
          </w:tcPr>
          <w:p w14:paraId="637D8961" w14:textId="77777777" w:rsidR="00F25541" w:rsidRPr="00F25541" w:rsidRDefault="00F25541" w:rsidP="0030619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 14 000 000</w:t>
            </w:r>
          </w:p>
        </w:tc>
      </w:tr>
    </w:tbl>
    <w:p w14:paraId="0033DF81" w14:textId="4DF2378A" w:rsidR="00DE2EEC" w:rsidRPr="00206F59" w:rsidRDefault="00DE2EEC" w:rsidP="00DE2EEC">
      <w:pPr>
        <w:jc w:val="center"/>
        <w:rPr>
          <w:rFonts w:ascii="Times New Roman" w:hAnsi="Times New Roman"/>
        </w:rPr>
      </w:pPr>
      <w:r w:rsidRPr="00206F59">
        <w:rPr>
          <w:rFonts w:ascii="Times New Roman" w:eastAsia="Times New Roman" w:hAnsi="Times New Roman"/>
          <w:b/>
          <w:bCs/>
          <w:sz w:val="20"/>
          <w:szCs w:val="20"/>
          <w:lang w:eastAsia="fr-FR"/>
        </w:rPr>
        <w:t>Tableau plan de gestion environnementale et sociale (PGES)</w:t>
      </w:r>
    </w:p>
    <w:tbl>
      <w:tblPr>
        <w:tblW w:w="16134" w:type="dxa"/>
        <w:jc w:val="center"/>
        <w:tblBorders>
          <w:top w:val="single" w:sz="4" w:space="0" w:color="7F7F7F"/>
          <w:bottom w:val="single" w:sz="4" w:space="0" w:color="7F7F7F"/>
        </w:tblBorders>
        <w:tblLayout w:type="fixed"/>
        <w:tblLook w:val="04A0" w:firstRow="1" w:lastRow="0" w:firstColumn="1" w:lastColumn="0" w:noHBand="0" w:noVBand="1"/>
      </w:tblPr>
      <w:tblGrid>
        <w:gridCol w:w="1350"/>
        <w:gridCol w:w="1559"/>
        <w:gridCol w:w="5812"/>
        <w:gridCol w:w="3402"/>
        <w:gridCol w:w="992"/>
        <w:gridCol w:w="851"/>
        <w:gridCol w:w="1134"/>
        <w:gridCol w:w="1034"/>
      </w:tblGrid>
      <w:tr w:rsidR="00F25541" w:rsidRPr="00F25541" w14:paraId="0BEAFE8D" w14:textId="77777777" w:rsidTr="0030619D">
        <w:trPr>
          <w:trHeight w:val="73"/>
          <w:jc w:val="center"/>
        </w:trPr>
        <w:tc>
          <w:tcPr>
            <w:tcW w:w="16134" w:type="dxa"/>
            <w:gridSpan w:val="8"/>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3E594F0"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bCs/>
                <w:sz w:val="16"/>
                <w:szCs w:val="16"/>
              </w:rPr>
              <w:t>PHASE CONSTRUCTION</w:t>
            </w:r>
          </w:p>
        </w:tc>
      </w:tr>
      <w:tr w:rsidR="00F25541" w:rsidRPr="00F25541" w14:paraId="7283667F" w14:textId="77777777" w:rsidTr="00535AF5">
        <w:trPr>
          <w:trHeight w:val="73"/>
          <w:jc w:val="center"/>
        </w:trPr>
        <w:tc>
          <w:tcPr>
            <w:tcW w:w="1350"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134172D"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bCs/>
                <w:sz w:val="16"/>
                <w:szCs w:val="16"/>
              </w:rPr>
              <w:t>Composante du milieu affecté</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669FCC7"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Nature de l’impact potentiel</w:t>
            </w:r>
          </w:p>
        </w:tc>
        <w:tc>
          <w:tcPr>
            <w:tcW w:w="5812"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3B13398E"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Mesures d’atténuation</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6B93DF90"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Indicateur de suivi</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2F4957E"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bCs/>
                <w:spacing w:val="-3"/>
                <w:sz w:val="16"/>
                <w:szCs w:val="16"/>
              </w:rPr>
              <w:t>Responsable(s)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C17D81F"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bCs/>
                <w:spacing w:val="-3"/>
                <w:sz w:val="16"/>
                <w:szCs w:val="16"/>
              </w:rPr>
              <w:t>Échéances/Période</w:t>
            </w:r>
          </w:p>
        </w:tc>
        <w:tc>
          <w:tcPr>
            <w:tcW w:w="103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9CACC77"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bCs/>
                <w:spacing w:val="-3"/>
                <w:sz w:val="16"/>
                <w:szCs w:val="16"/>
              </w:rPr>
              <w:t>Coût (FCFA)</w:t>
            </w:r>
          </w:p>
        </w:tc>
      </w:tr>
      <w:tr w:rsidR="00F25541" w:rsidRPr="00F25541" w14:paraId="5D984D2F" w14:textId="77777777" w:rsidTr="00535AF5">
        <w:trPr>
          <w:trHeight w:val="389"/>
          <w:jc w:val="center"/>
        </w:trPr>
        <w:tc>
          <w:tcPr>
            <w:tcW w:w="1350" w:type="dxa"/>
            <w:vMerge/>
            <w:tcBorders>
              <w:top w:val="single" w:sz="4" w:space="0" w:color="auto"/>
              <w:left w:val="single" w:sz="4" w:space="0" w:color="auto"/>
              <w:bottom w:val="single" w:sz="4" w:space="0" w:color="auto"/>
              <w:right w:val="single" w:sz="4" w:space="0" w:color="auto"/>
            </w:tcBorders>
          </w:tcPr>
          <w:p w14:paraId="36001BBC" w14:textId="77777777" w:rsidR="00F25541" w:rsidRPr="00F25541" w:rsidRDefault="00F25541" w:rsidP="001F438D">
            <w:pPr>
              <w:spacing w:after="0" w:line="240" w:lineRule="auto"/>
              <w:jc w:val="both"/>
              <w:rPr>
                <w:rFonts w:ascii="Times New Roman" w:hAnsi="Times New Roman"/>
                <w:b/>
                <w:bCs/>
                <w:sz w:val="16"/>
                <w:szCs w:val="16"/>
              </w:rPr>
            </w:pPr>
          </w:p>
        </w:tc>
        <w:tc>
          <w:tcPr>
            <w:tcW w:w="1559" w:type="dxa"/>
            <w:vMerge/>
            <w:tcBorders>
              <w:top w:val="single" w:sz="4" w:space="0" w:color="auto"/>
              <w:left w:val="single" w:sz="4" w:space="0" w:color="auto"/>
              <w:bottom w:val="single" w:sz="4" w:space="0" w:color="auto"/>
              <w:right w:val="single" w:sz="4" w:space="0" w:color="auto"/>
            </w:tcBorders>
          </w:tcPr>
          <w:p w14:paraId="3D34D00B" w14:textId="77777777" w:rsidR="00F25541" w:rsidRPr="00F25541" w:rsidRDefault="00F25541" w:rsidP="001F438D">
            <w:pPr>
              <w:spacing w:after="0" w:line="240" w:lineRule="auto"/>
              <w:jc w:val="both"/>
              <w:rPr>
                <w:rFonts w:ascii="Times New Roman" w:hAnsi="Times New Roman"/>
                <w:b/>
                <w:sz w:val="16"/>
                <w:szCs w:val="16"/>
              </w:rPr>
            </w:pPr>
          </w:p>
        </w:tc>
        <w:tc>
          <w:tcPr>
            <w:tcW w:w="5812" w:type="dxa"/>
            <w:vMerge/>
            <w:tcBorders>
              <w:top w:val="single" w:sz="4" w:space="0" w:color="auto"/>
              <w:left w:val="single" w:sz="4" w:space="0" w:color="auto"/>
              <w:bottom w:val="single" w:sz="4" w:space="0" w:color="auto"/>
              <w:right w:val="single" w:sz="4" w:space="0" w:color="auto"/>
            </w:tcBorders>
          </w:tcPr>
          <w:p w14:paraId="2E1DFA2F" w14:textId="77777777" w:rsidR="00F25541" w:rsidRPr="00F25541" w:rsidRDefault="00F25541" w:rsidP="001F438D">
            <w:pPr>
              <w:spacing w:after="0" w:line="240" w:lineRule="auto"/>
              <w:jc w:val="both"/>
              <w:rPr>
                <w:rFonts w:ascii="Times New Roman" w:hAnsi="Times New Roman"/>
                <w:b/>
                <w:sz w:val="16"/>
                <w:szCs w:val="16"/>
              </w:rPr>
            </w:pPr>
          </w:p>
        </w:tc>
        <w:tc>
          <w:tcPr>
            <w:tcW w:w="3402" w:type="dxa"/>
            <w:vMerge/>
            <w:tcBorders>
              <w:top w:val="single" w:sz="4" w:space="0" w:color="auto"/>
              <w:left w:val="single" w:sz="4" w:space="0" w:color="auto"/>
              <w:bottom w:val="single" w:sz="4" w:space="0" w:color="auto"/>
              <w:right w:val="single" w:sz="4" w:space="0" w:color="auto"/>
            </w:tcBorders>
          </w:tcPr>
          <w:p w14:paraId="4F139BCA" w14:textId="77777777" w:rsidR="00F25541" w:rsidRPr="00F25541" w:rsidRDefault="00F25541" w:rsidP="001F438D">
            <w:pPr>
              <w:spacing w:after="0" w:line="240" w:lineRule="auto"/>
              <w:jc w:val="both"/>
              <w:rPr>
                <w:rFonts w:ascii="Times New Roman" w:hAnsi="Times New Roman"/>
                <w:b/>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3E4C6F7F" w14:textId="77777777" w:rsidR="00F25541" w:rsidRPr="00F25541" w:rsidRDefault="00F25541" w:rsidP="001F438D">
            <w:pPr>
              <w:spacing w:after="0" w:line="240" w:lineRule="auto"/>
              <w:jc w:val="center"/>
              <w:rPr>
                <w:rFonts w:ascii="Times New Roman" w:hAnsi="Times New Roman"/>
                <w:b/>
                <w:bCs/>
                <w:spacing w:val="-3"/>
                <w:sz w:val="16"/>
                <w:szCs w:val="16"/>
              </w:rPr>
            </w:pPr>
            <w:r w:rsidRPr="00F25541">
              <w:rPr>
                <w:rFonts w:ascii="Times New Roman" w:hAnsi="Times New Roman"/>
                <w:b/>
                <w:bCs/>
                <w:spacing w:val="-3"/>
                <w:sz w:val="16"/>
                <w:szCs w:val="16"/>
              </w:rPr>
              <w:t>Mise en œuvre</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155E302F" w14:textId="77777777" w:rsidR="00F25541" w:rsidRPr="00F25541" w:rsidRDefault="00F25541" w:rsidP="001F438D">
            <w:pPr>
              <w:spacing w:after="0" w:line="240" w:lineRule="auto"/>
              <w:jc w:val="center"/>
              <w:rPr>
                <w:rFonts w:ascii="Times New Roman" w:hAnsi="Times New Roman"/>
                <w:b/>
                <w:bCs/>
                <w:spacing w:val="-3"/>
                <w:sz w:val="16"/>
                <w:szCs w:val="16"/>
              </w:rPr>
            </w:pPr>
            <w:r w:rsidRPr="00F25541">
              <w:rPr>
                <w:rFonts w:ascii="Times New Roman" w:hAnsi="Times New Roman"/>
                <w:b/>
                <w:bCs/>
                <w:spacing w:val="-3"/>
                <w:sz w:val="16"/>
                <w:szCs w:val="16"/>
              </w:rPr>
              <w:t>Suivi / Contrôle</w:t>
            </w:r>
          </w:p>
        </w:tc>
        <w:tc>
          <w:tcPr>
            <w:tcW w:w="1134" w:type="dxa"/>
            <w:vMerge/>
            <w:tcBorders>
              <w:top w:val="single" w:sz="4" w:space="0" w:color="auto"/>
              <w:left w:val="single" w:sz="4" w:space="0" w:color="auto"/>
              <w:bottom w:val="single" w:sz="4" w:space="0" w:color="auto"/>
              <w:right w:val="single" w:sz="4" w:space="0" w:color="auto"/>
            </w:tcBorders>
          </w:tcPr>
          <w:p w14:paraId="596B34C5" w14:textId="77777777" w:rsidR="00F25541" w:rsidRPr="00F25541" w:rsidRDefault="00F25541" w:rsidP="001F438D">
            <w:pPr>
              <w:spacing w:after="0" w:line="240" w:lineRule="auto"/>
              <w:jc w:val="both"/>
              <w:rPr>
                <w:rFonts w:ascii="Times New Roman" w:hAnsi="Times New Roman"/>
                <w:b/>
                <w:bCs/>
                <w:spacing w:val="-3"/>
                <w:sz w:val="16"/>
                <w:szCs w:val="16"/>
              </w:rPr>
            </w:pPr>
          </w:p>
        </w:tc>
        <w:tc>
          <w:tcPr>
            <w:tcW w:w="1034" w:type="dxa"/>
            <w:vMerge/>
            <w:tcBorders>
              <w:top w:val="single" w:sz="4" w:space="0" w:color="auto"/>
              <w:left w:val="single" w:sz="4" w:space="0" w:color="auto"/>
              <w:bottom w:val="single" w:sz="4" w:space="0" w:color="auto"/>
              <w:right w:val="single" w:sz="4" w:space="0" w:color="auto"/>
            </w:tcBorders>
          </w:tcPr>
          <w:p w14:paraId="00D43E2A" w14:textId="77777777" w:rsidR="00F25541" w:rsidRPr="00F25541" w:rsidRDefault="00F25541" w:rsidP="001F438D">
            <w:pPr>
              <w:spacing w:after="0" w:line="240" w:lineRule="auto"/>
              <w:jc w:val="both"/>
              <w:rPr>
                <w:rFonts w:ascii="Times New Roman" w:hAnsi="Times New Roman"/>
                <w:b/>
                <w:bCs/>
                <w:spacing w:val="-3"/>
                <w:sz w:val="16"/>
                <w:szCs w:val="16"/>
              </w:rPr>
            </w:pPr>
          </w:p>
        </w:tc>
      </w:tr>
      <w:tr w:rsidR="00F25541" w:rsidRPr="00F25541" w14:paraId="487D3719" w14:textId="77777777" w:rsidTr="00535AF5">
        <w:trPr>
          <w:trHeight w:val="455"/>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6D5E9E7"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bCs/>
                <w:sz w:val="16"/>
                <w:szCs w:val="16"/>
              </w:rPr>
              <w:t>Air</w:t>
            </w:r>
          </w:p>
        </w:tc>
        <w:tc>
          <w:tcPr>
            <w:tcW w:w="1559" w:type="dxa"/>
            <w:tcBorders>
              <w:top w:val="single" w:sz="4" w:space="0" w:color="auto"/>
              <w:left w:val="single" w:sz="4" w:space="0" w:color="auto"/>
              <w:bottom w:val="single" w:sz="4" w:space="0" w:color="auto"/>
              <w:right w:val="single" w:sz="4" w:space="0" w:color="auto"/>
            </w:tcBorders>
            <w:vAlign w:val="center"/>
          </w:tcPr>
          <w:p w14:paraId="477B16F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Risque d’émissions de poussières de natures diverses</w:t>
            </w:r>
          </w:p>
          <w:p w14:paraId="582DBA1B" w14:textId="77777777" w:rsidR="00F25541" w:rsidRPr="00F25541" w:rsidRDefault="00F25541" w:rsidP="001F438D">
            <w:pPr>
              <w:spacing w:after="0" w:line="240" w:lineRule="auto"/>
              <w:jc w:val="both"/>
              <w:rPr>
                <w:rFonts w:ascii="Times New Roman" w:hAnsi="Times New Roman"/>
                <w:sz w:val="16"/>
                <w:szCs w:val="16"/>
              </w:rPr>
            </w:pPr>
          </w:p>
          <w:p w14:paraId="6D49819C"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Risque d’émission de GES</w:t>
            </w:r>
          </w:p>
          <w:p w14:paraId="37FE3BC7" w14:textId="77777777" w:rsidR="00F25541" w:rsidRPr="00F25541" w:rsidRDefault="00F25541" w:rsidP="001F438D">
            <w:pPr>
              <w:spacing w:after="0" w:line="240" w:lineRule="auto"/>
              <w:jc w:val="both"/>
              <w:rPr>
                <w:rFonts w:ascii="Times New Roman" w:hAnsi="Times New Roman"/>
                <w:sz w:val="16"/>
                <w:szCs w:val="16"/>
              </w:rPr>
            </w:pPr>
          </w:p>
        </w:tc>
        <w:tc>
          <w:tcPr>
            <w:tcW w:w="5812" w:type="dxa"/>
            <w:tcBorders>
              <w:top w:val="single" w:sz="4" w:space="0" w:color="auto"/>
              <w:left w:val="single" w:sz="4" w:space="0" w:color="auto"/>
              <w:bottom w:val="single" w:sz="4" w:space="0" w:color="auto"/>
              <w:right w:val="single" w:sz="4" w:space="0" w:color="auto"/>
            </w:tcBorders>
            <w:vAlign w:val="center"/>
          </w:tcPr>
          <w:p w14:paraId="2F480FBF"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Doter les ouvriers de masques anti-poussières ;</w:t>
            </w:r>
          </w:p>
          <w:p w14:paraId="7A90CCA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-Bien bâcher les camions transporteurs de sable ou des matériaux poussiéreux pendant le transport ;</w:t>
            </w:r>
          </w:p>
          <w:p w14:paraId="20091531"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Arroser régulièrement les chantiers, les voies d’accès ;</w:t>
            </w:r>
          </w:p>
          <w:p w14:paraId="177EB485"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Organiser des Campagnes de sensibilisation des ouvriers contre les maladies respiratoires ;</w:t>
            </w:r>
          </w:p>
          <w:p w14:paraId="72E0233C"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Entretien et stockage approprié des matériaux friables afin de minimiser la dispersion de la poussière ;</w:t>
            </w:r>
          </w:p>
          <w:p w14:paraId="1BB4BB98"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-Bien organiser les déblais provenant des fondations de structure et d’autre ;</w:t>
            </w:r>
          </w:p>
          <w:p w14:paraId="7F8D875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xml:space="preserve">- Etude préalable des voies d’accès aux chantiers concernés </w:t>
            </w:r>
          </w:p>
          <w:p w14:paraId="738EF01F"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-Protéger les puits et les points d’eau trop exposés à la poussière ;</w:t>
            </w:r>
          </w:p>
          <w:p w14:paraId="4D9EC07C"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Veiller au bon état des véhicules lourds ;</w:t>
            </w:r>
          </w:p>
          <w:p w14:paraId="5E4B2C30"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-Veiller aux visites techniques des véhicules ;</w:t>
            </w:r>
          </w:p>
        </w:tc>
        <w:tc>
          <w:tcPr>
            <w:tcW w:w="3402" w:type="dxa"/>
            <w:tcBorders>
              <w:top w:val="single" w:sz="4" w:space="0" w:color="auto"/>
              <w:left w:val="single" w:sz="4" w:space="0" w:color="auto"/>
              <w:bottom w:val="single" w:sz="4" w:space="0" w:color="auto"/>
              <w:right w:val="single" w:sz="4" w:space="0" w:color="auto"/>
            </w:tcBorders>
            <w:vAlign w:val="center"/>
          </w:tcPr>
          <w:p w14:paraId="48F0100A" w14:textId="006F01EB"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w:t>
            </w:r>
            <w:r w:rsidR="0030619D">
              <w:rPr>
                <w:rFonts w:ascii="Times New Roman" w:hAnsi="Times New Roman"/>
                <w:sz w:val="16"/>
                <w:szCs w:val="16"/>
              </w:rPr>
              <w:t>ombre de campagnes organisées ;</w:t>
            </w:r>
          </w:p>
          <w:p w14:paraId="3CA436BC"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-Plan de circulation validé par le bureau de contrôle ;</w:t>
            </w:r>
          </w:p>
          <w:p w14:paraId="02D4A1BE"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Nombre de camions bâchés ;</w:t>
            </w:r>
          </w:p>
          <w:p w14:paraId="684706DA" w14:textId="6D58F0D4"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-S</w:t>
            </w:r>
            <w:r w:rsidR="0030619D">
              <w:rPr>
                <w:rFonts w:ascii="Times New Roman" w:hAnsi="Times New Roman"/>
                <w:sz w:val="16"/>
                <w:szCs w:val="16"/>
              </w:rPr>
              <w:t>uperficie de chantier arrosée ;</w:t>
            </w:r>
          </w:p>
          <w:p w14:paraId="07DED8C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-Présence d’un système entassement des déblais ;</w:t>
            </w:r>
          </w:p>
          <w:p w14:paraId="49343CD6" w14:textId="14ECDF43"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-Le système de stockage des matériaux de l’Entreprise est v</w:t>
            </w:r>
            <w:r w:rsidR="0030619D">
              <w:rPr>
                <w:rFonts w:ascii="Times New Roman" w:hAnsi="Times New Roman"/>
                <w:sz w:val="16"/>
                <w:szCs w:val="16"/>
              </w:rPr>
              <w:t>alidé par le bureau de contrôle</w:t>
            </w:r>
          </w:p>
          <w:p w14:paraId="71751A04" w14:textId="6CC44A8D"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de plain</w:t>
            </w:r>
            <w:r w:rsidR="0030619D">
              <w:rPr>
                <w:rFonts w:ascii="Times New Roman" w:hAnsi="Times New Roman"/>
                <w:sz w:val="16"/>
                <w:szCs w:val="16"/>
              </w:rPr>
              <w:t>tes du voisinage enregistrées ;</w:t>
            </w:r>
          </w:p>
          <w:p w14:paraId="629401EA" w14:textId="5F096A30"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de puit</w:t>
            </w:r>
            <w:r w:rsidR="0030619D">
              <w:rPr>
                <w:rFonts w:ascii="Times New Roman" w:hAnsi="Times New Roman"/>
                <w:sz w:val="16"/>
                <w:szCs w:val="16"/>
              </w:rPr>
              <w:t>s et de points d’eau protégés ;</w:t>
            </w:r>
          </w:p>
          <w:p w14:paraId="631A5F26"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-Attestation des conformités des véhicules ;</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5C1194A" w14:textId="77777777" w:rsidR="00F25541" w:rsidRPr="00F25541" w:rsidRDefault="00F25541" w:rsidP="001F438D">
            <w:pPr>
              <w:spacing w:after="0" w:line="240" w:lineRule="auto"/>
              <w:jc w:val="both"/>
              <w:rPr>
                <w:rFonts w:ascii="Times New Roman" w:hAnsi="Times New Roman"/>
                <w:b/>
                <w:sz w:val="16"/>
                <w:szCs w:val="16"/>
              </w:rPr>
            </w:pPr>
            <w:r w:rsidRPr="00F25541">
              <w:rPr>
                <w:rFonts w:ascii="Times New Roman" w:hAnsi="Times New Roman"/>
                <w:b/>
                <w:sz w:val="16"/>
                <w:szCs w:val="16"/>
              </w:rPr>
              <w:t>Entreprise</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BF3CF3F" w14:textId="77777777" w:rsidR="00F25541" w:rsidRPr="00F25541" w:rsidRDefault="00F25541" w:rsidP="001F438D">
            <w:pPr>
              <w:spacing w:after="0" w:line="240" w:lineRule="auto"/>
              <w:jc w:val="both"/>
              <w:rPr>
                <w:rFonts w:ascii="Times New Roman" w:hAnsi="Times New Roman"/>
                <w:b/>
                <w:sz w:val="16"/>
                <w:szCs w:val="16"/>
              </w:rPr>
            </w:pPr>
            <w:r w:rsidRPr="00F25541">
              <w:rPr>
                <w:rFonts w:ascii="Times New Roman" w:hAnsi="Times New Roman"/>
                <w:b/>
                <w:sz w:val="16"/>
                <w:szCs w:val="16"/>
              </w:rPr>
              <w:t>Comité de suivi</w:t>
            </w:r>
          </w:p>
          <w:p w14:paraId="336299E6" w14:textId="77777777" w:rsidR="00F25541" w:rsidRPr="00F25541" w:rsidRDefault="00F25541" w:rsidP="001F438D">
            <w:pPr>
              <w:spacing w:after="0" w:line="240" w:lineRule="auto"/>
              <w:jc w:val="both"/>
              <w:rPr>
                <w:rFonts w:ascii="Times New Roman" w:hAnsi="Times New Roman"/>
                <w:b/>
                <w:sz w:val="16"/>
                <w:szCs w:val="16"/>
              </w:rPr>
            </w:pPr>
          </w:p>
          <w:p w14:paraId="68B6E99D" w14:textId="77777777" w:rsidR="00F25541" w:rsidRPr="00F25541" w:rsidRDefault="00F25541" w:rsidP="001F438D">
            <w:pPr>
              <w:spacing w:after="0" w:line="240" w:lineRule="auto"/>
              <w:jc w:val="both"/>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4C2D1CC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Durant les travaux / Trimestrielle</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9B6CC78"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5 000 000</w:t>
            </w:r>
          </w:p>
        </w:tc>
      </w:tr>
      <w:tr w:rsidR="00F25541" w:rsidRPr="00F25541" w14:paraId="68A37132" w14:textId="77777777" w:rsidTr="00535AF5">
        <w:trPr>
          <w:trHeight w:val="446"/>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6B7896F" w14:textId="77777777" w:rsidR="00F25541" w:rsidRPr="00F25541" w:rsidRDefault="00F25541" w:rsidP="001F438D">
            <w:pPr>
              <w:spacing w:after="0" w:line="240" w:lineRule="auto"/>
              <w:jc w:val="both"/>
              <w:rPr>
                <w:rFonts w:ascii="Times New Roman" w:hAnsi="Times New Roman"/>
                <w:b/>
                <w:bCs/>
                <w:sz w:val="16"/>
                <w:szCs w:val="16"/>
              </w:rPr>
            </w:pPr>
            <w:r w:rsidRPr="00F25541">
              <w:rPr>
                <w:rFonts w:ascii="Times New Roman" w:hAnsi="Times New Roman"/>
                <w:b/>
                <w:bCs/>
                <w:sz w:val="16"/>
                <w:szCs w:val="16"/>
              </w:rPr>
              <w:t>Sol et la géologie</w:t>
            </w:r>
            <w:r w:rsidRPr="00F25541">
              <w:rPr>
                <w:rFonts w:ascii="Times New Roman" w:hAnsi="Times New Roman"/>
                <w:b/>
                <w:sz w:val="16"/>
                <w:szCs w:val="16"/>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4EBF047A" w14:textId="4C5271A6"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Risque de modification et de fragilisation de la structure et de la texture du sol et des sous-sols</w:t>
            </w:r>
          </w:p>
          <w:p w14:paraId="111BA2D3"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Production de déblais et présence de piétinements sur le sol</w:t>
            </w:r>
          </w:p>
          <w:p w14:paraId="163324D2" w14:textId="7F702ABE"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color w:val="000000"/>
                <w:sz w:val="16"/>
                <w:szCs w:val="16"/>
              </w:rPr>
              <w:t>Risque d’entrainer des phénomène d’érosion superficielle</w:t>
            </w:r>
          </w:p>
          <w:p w14:paraId="171913EF" w14:textId="2CEE1D90"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Risque de pollution du sol du déver</w:t>
            </w:r>
            <w:r w:rsidR="0030619D">
              <w:rPr>
                <w:rFonts w:ascii="Times New Roman" w:hAnsi="Times New Roman"/>
                <w:sz w:val="16"/>
                <w:szCs w:val="16"/>
              </w:rPr>
              <w:t xml:space="preserve">sement accidentel de polluants </w:t>
            </w:r>
          </w:p>
          <w:p w14:paraId="381E7CC2" w14:textId="77777777" w:rsidR="00F25541" w:rsidRPr="00F25541" w:rsidRDefault="00F25541" w:rsidP="001F438D">
            <w:pPr>
              <w:spacing w:after="0" w:line="240" w:lineRule="auto"/>
              <w:jc w:val="both"/>
              <w:rPr>
                <w:rFonts w:ascii="Times New Roman" w:hAnsi="Times New Roman"/>
                <w:sz w:val="16"/>
                <w:szCs w:val="16"/>
              </w:rPr>
            </w:pPr>
          </w:p>
        </w:tc>
        <w:tc>
          <w:tcPr>
            <w:tcW w:w="5812" w:type="dxa"/>
            <w:tcBorders>
              <w:top w:val="single" w:sz="4" w:space="0" w:color="auto"/>
              <w:left w:val="single" w:sz="4" w:space="0" w:color="auto"/>
              <w:bottom w:val="single" w:sz="4" w:space="0" w:color="auto"/>
              <w:right w:val="single" w:sz="4" w:space="0" w:color="auto"/>
            </w:tcBorders>
            <w:vAlign w:val="center"/>
          </w:tcPr>
          <w:p w14:paraId="04A4FC84"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-Mettre en place un système de gestion des déblais</w:t>
            </w:r>
          </w:p>
          <w:p w14:paraId="487805DB" w14:textId="77777777" w:rsidR="00F25541" w:rsidRPr="00F25541" w:rsidRDefault="00F25541" w:rsidP="001F438D">
            <w:pPr>
              <w:spacing w:after="0" w:line="240" w:lineRule="auto"/>
              <w:jc w:val="both"/>
              <w:rPr>
                <w:rFonts w:ascii="Times New Roman" w:hAnsi="Times New Roman"/>
                <w:sz w:val="16"/>
                <w:szCs w:val="16"/>
              </w:rPr>
            </w:pPr>
            <w:r w:rsidRPr="00F25541">
              <w:rPr>
                <w:sz w:val="16"/>
                <w:szCs w:val="16"/>
              </w:rPr>
              <w:t>-V</w:t>
            </w:r>
            <w:r w:rsidRPr="00F25541">
              <w:rPr>
                <w:rFonts w:ascii="Times New Roman" w:hAnsi="Times New Roman"/>
                <w:sz w:val="16"/>
                <w:szCs w:val="16"/>
              </w:rPr>
              <w:t xml:space="preserve">eiller à empiler les déblais à proximité des sillons </w:t>
            </w:r>
          </w:p>
          <w:p w14:paraId="3F857B59"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-Veiller à bien remblai les bordures des murs de clôture pour éviter des phénomène d’affaissement et d’érosion ;</w:t>
            </w:r>
          </w:p>
          <w:p w14:paraId="7ED9E889"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-Minimiser le compactage des sols</w:t>
            </w:r>
          </w:p>
          <w:p w14:paraId="08BABC7F"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Eviter tout déversement de produit polluant sur le sol</w:t>
            </w:r>
          </w:p>
          <w:p w14:paraId="7EDDF6D3"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Remise en état des zones pour permettre une bonne reprise des activités initiales ;</w:t>
            </w:r>
          </w:p>
          <w:p w14:paraId="245300AE"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-Stocker toutes les matières polluantes (solvant, peinture, batterie morte, etc.) dans des bacs de rétention dans un local bien étanche ;</w:t>
            </w:r>
          </w:p>
          <w:p w14:paraId="1F4DC8C9"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-Mettre en place un système de gestion des déchets (tri, collecte, transport et élimination)</w:t>
            </w:r>
          </w:p>
          <w:p w14:paraId="061C9BFE"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Mettre en place un système de gestion des huiles usagées (collecte, transport et élimination)</w:t>
            </w:r>
          </w:p>
          <w:p w14:paraId="12991201"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Signer un protocole d’accord   avec une entreprise et prestataires chargés de l’évacuation et du traitement ;</w:t>
            </w:r>
          </w:p>
          <w:p w14:paraId="155462B8"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xml:space="preserve">-S’approvisionner en carburant ou lubrifiant au niveau des stations-services comme les bases chantiers se trouvent en ville ; </w:t>
            </w:r>
          </w:p>
          <w:p w14:paraId="615BE2B7"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Aménager un drainage adéquat des eaux de ruissellements.</w:t>
            </w:r>
          </w:p>
        </w:tc>
        <w:tc>
          <w:tcPr>
            <w:tcW w:w="3402" w:type="dxa"/>
            <w:tcBorders>
              <w:top w:val="single" w:sz="4" w:space="0" w:color="auto"/>
              <w:left w:val="single" w:sz="4" w:space="0" w:color="auto"/>
              <w:bottom w:val="single" w:sz="4" w:space="0" w:color="auto"/>
              <w:right w:val="single" w:sz="4" w:space="0" w:color="auto"/>
            </w:tcBorders>
            <w:vAlign w:val="center"/>
          </w:tcPr>
          <w:p w14:paraId="1D157753"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-Présence d’un système de gestion des eaux de ruissellement ;</w:t>
            </w:r>
          </w:p>
          <w:p w14:paraId="5B8F73C2"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Pas de présence d’affaissement de mur ou d’érosion du sol au niveau des sites intervenus ;</w:t>
            </w:r>
          </w:p>
          <w:p w14:paraId="2958B3B1"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-Taux de surface revêtue ;</w:t>
            </w:r>
          </w:p>
          <w:p w14:paraId="4AF25B73"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-Présence d’une de futs pour la collecte des déchets,</w:t>
            </w:r>
          </w:p>
          <w:p w14:paraId="4EAB35E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Protocole d’accord signé avec les mairies et prestataires chargés d’évacuer les ordures ;</w:t>
            </w:r>
          </w:p>
          <w:p w14:paraId="19409533"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-Quantité de déchets collectés, triés et éliminés ;</w:t>
            </w:r>
          </w:p>
          <w:p w14:paraId="5DA87FAC"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-Quantité d’hydrocarbure stocké ;</w:t>
            </w:r>
          </w:p>
          <w:p w14:paraId="2436C187"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-Protocole d’accord signé avec une entreprise et prestataires chargés de l’évacuation et du traitement ;</w:t>
            </w:r>
          </w:p>
          <w:p w14:paraId="63AB1BE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-Présence des factures d’Operations effectués au niveau des stations-services ;</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65B42AB"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Entreprise</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6195F5A"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p w14:paraId="766BF99A" w14:textId="77777777" w:rsidR="00F25541" w:rsidRPr="00F25541" w:rsidRDefault="00F25541" w:rsidP="001F438D">
            <w:pPr>
              <w:spacing w:after="0" w:line="240" w:lineRule="auto"/>
              <w:jc w:val="center"/>
              <w:rPr>
                <w:rFonts w:ascii="Times New Roman" w:hAnsi="Times New Roman"/>
                <w:b/>
                <w:sz w:val="16"/>
                <w:szCs w:val="16"/>
              </w:rPr>
            </w:pPr>
          </w:p>
          <w:p w14:paraId="27537717"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480C87CB"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sz w:val="16"/>
                <w:szCs w:val="16"/>
              </w:rPr>
              <w:t>Durant les travaux / Trimestrielle</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3C259CE"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6 000 000</w:t>
            </w:r>
          </w:p>
        </w:tc>
      </w:tr>
      <w:tr w:rsidR="00F25541" w:rsidRPr="00F25541" w14:paraId="2E75E8D6" w14:textId="77777777" w:rsidTr="00535AF5">
        <w:trPr>
          <w:trHeight w:val="985"/>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13A8778"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bCs/>
                <w:sz w:val="16"/>
                <w:szCs w:val="16"/>
              </w:rPr>
              <w:t>Eaux de surface</w:t>
            </w:r>
          </w:p>
          <w:p w14:paraId="1D6BED8C"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bCs/>
                <w:sz w:val="16"/>
                <w:szCs w:val="16"/>
              </w:rPr>
              <w:t>/</w:t>
            </w:r>
          </w:p>
          <w:p w14:paraId="5084DD5D"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bCs/>
                <w:sz w:val="16"/>
                <w:szCs w:val="16"/>
              </w:rPr>
              <w:t>Eaux souterraines</w:t>
            </w:r>
          </w:p>
          <w:p w14:paraId="142D19E5" w14:textId="77777777" w:rsidR="00F25541" w:rsidRPr="00F25541" w:rsidRDefault="00F25541" w:rsidP="001F438D">
            <w:pPr>
              <w:spacing w:after="0" w:line="240" w:lineRule="auto"/>
              <w:jc w:val="center"/>
              <w:rPr>
                <w:rFonts w:ascii="Times New Roman" w:hAnsi="Times New Roman"/>
                <w:b/>
                <w:bCs/>
                <w:sz w:val="16"/>
                <w:szCs w:val="16"/>
              </w:rPr>
            </w:pPr>
          </w:p>
        </w:tc>
        <w:tc>
          <w:tcPr>
            <w:tcW w:w="1559" w:type="dxa"/>
            <w:tcBorders>
              <w:top w:val="single" w:sz="4" w:space="0" w:color="auto"/>
              <w:left w:val="single" w:sz="4" w:space="0" w:color="auto"/>
              <w:bottom w:val="single" w:sz="4" w:space="0" w:color="auto"/>
              <w:right w:val="single" w:sz="4" w:space="0" w:color="auto"/>
            </w:tcBorders>
            <w:vAlign w:val="center"/>
          </w:tcPr>
          <w:p w14:paraId="21472941"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xml:space="preserve">- Risque de dégradation de la qualité des eaux superficielles et souterraines </w:t>
            </w:r>
          </w:p>
          <w:p w14:paraId="42066BE5" w14:textId="77777777" w:rsidR="00F25541" w:rsidRPr="00F25541" w:rsidRDefault="00F25541" w:rsidP="001F438D">
            <w:pPr>
              <w:spacing w:after="0" w:line="240" w:lineRule="auto"/>
              <w:jc w:val="both"/>
              <w:rPr>
                <w:rFonts w:ascii="Times New Roman" w:hAnsi="Times New Roman"/>
                <w:sz w:val="16"/>
                <w:szCs w:val="16"/>
              </w:rPr>
            </w:pPr>
          </w:p>
          <w:p w14:paraId="62907E1D" w14:textId="16FAF732"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xml:space="preserve">- Risque de pollutions des eaux de ruissellement et souterraines par des huiles, de batteries mortes, des filtres à </w:t>
            </w:r>
            <w:r w:rsidR="0030619D">
              <w:rPr>
                <w:rFonts w:ascii="Times New Roman" w:hAnsi="Times New Roman"/>
                <w:sz w:val="16"/>
                <w:szCs w:val="16"/>
              </w:rPr>
              <w:t>huile et divers débris souillés</w:t>
            </w:r>
          </w:p>
        </w:tc>
        <w:tc>
          <w:tcPr>
            <w:tcW w:w="5812" w:type="dxa"/>
            <w:tcBorders>
              <w:top w:val="single" w:sz="4" w:space="0" w:color="auto"/>
              <w:left w:val="single" w:sz="4" w:space="0" w:color="auto"/>
              <w:bottom w:val="single" w:sz="4" w:space="0" w:color="auto"/>
              <w:right w:val="single" w:sz="4" w:space="0" w:color="auto"/>
            </w:tcBorders>
            <w:vAlign w:val="center"/>
          </w:tcPr>
          <w:p w14:paraId="5C430D0E"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-Recruter des entreprises qui ont le savoir-faire reconnu dans ce domaine ;</w:t>
            </w:r>
          </w:p>
          <w:p w14:paraId="1358A8DB"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xml:space="preserve">-Faire le suivie régulière de la qualité des eaux souterraines ; </w:t>
            </w:r>
          </w:p>
          <w:p w14:paraId="4B529A12"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Protéger les puits des forages autant que possible pour éviter infiltration des eaux de ruissellement.</w:t>
            </w:r>
          </w:p>
          <w:p w14:paraId="3AED8D70"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-Appliquer rigoureusement un Plan de gestion des déchets solides et des eaux usées ;</w:t>
            </w:r>
          </w:p>
          <w:p w14:paraId="4657E6EA"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-Stocker toutes les matières polluantes (hydrocarbures, etc.) dans des bacs de rétention dans un local bien étanche ;</w:t>
            </w:r>
          </w:p>
          <w:p w14:paraId="3542880F"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-Signer un protocole d’accord   avec une entreprise et prestataires chargés de l’évacuation et du traitement ;</w:t>
            </w:r>
          </w:p>
          <w:p w14:paraId="546A7440"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-Mettre en place un système de gestion des huiles usagées (collecte, transport et élimination) ;</w:t>
            </w:r>
          </w:p>
          <w:p w14:paraId="12FA9C0F"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Aménager un drainage adéquat des eaux de ruissellements.</w:t>
            </w:r>
          </w:p>
        </w:tc>
        <w:tc>
          <w:tcPr>
            <w:tcW w:w="3402" w:type="dxa"/>
            <w:tcBorders>
              <w:top w:val="single" w:sz="4" w:space="0" w:color="auto"/>
              <w:left w:val="single" w:sz="4" w:space="0" w:color="auto"/>
              <w:bottom w:val="single" w:sz="4" w:space="0" w:color="auto"/>
              <w:right w:val="single" w:sz="4" w:space="0" w:color="auto"/>
            </w:tcBorders>
            <w:vAlign w:val="center"/>
          </w:tcPr>
          <w:p w14:paraId="3341B900"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Présence d’une entreprise qualifiée ;</w:t>
            </w:r>
          </w:p>
          <w:p w14:paraId="7B630EC3"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Présence des PV d’analyse des eaux souterraines de la zone,</w:t>
            </w:r>
          </w:p>
          <w:p w14:paraId="223A3FE9"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-Puits des forages bien protégés ;</w:t>
            </w:r>
          </w:p>
          <w:p w14:paraId="2FB284DE"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-Plan de gestion des déchets solides et liquides validés ;</w:t>
            </w:r>
          </w:p>
          <w:p w14:paraId="6EA00D77"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-Base de chantier bien assainie ;</w:t>
            </w:r>
          </w:p>
          <w:p w14:paraId="0D317FC0"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-Fiche d’analyse de la qualité des eaux ;</w:t>
            </w:r>
          </w:p>
          <w:p w14:paraId="3EFEA36B"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-Quantité d’hydrocarbure correctement stockée ;</w:t>
            </w:r>
          </w:p>
          <w:p w14:paraId="49D02254"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Protocole d’accord signé avec une entreprise et prestataires chargés de l’évacuation et du traitement ;</w:t>
            </w:r>
          </w:p>
          <w:p w14:paraId="50C1BDEA"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-Présence d’un système de gestion des huile usages dans les sites ;</w:t>
            </w:r>
          </w:p>
          <w:p w14:paraId="339FAC33"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-Présence d’aménagement pour le drainage des eaux de ruissellements dans les sites ;</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F9DF37A" w14:textId="77777777" w:rsidR="00F25541" w:rsidRPr="00F25541" w:rsidRDefault="00F25541" w:rsidP="001F438D">
            <w:pPr>
              <w:spacing w:after="0" w:line="240" w:lineRule="auto"/>
              <w:jc w:val="center"/>
              <w:rPr>
                <w:rFonts w:ascii="Times New Roman" w:hAnsi="Times New Roman"/>
                <w:b/>
                <w:sz w:val="16"/>
                <w:szCs w:val="16"/>
              </w:rPr>
            </w:pPr>
          </w:p>
          <w:p w14:paraId="399245B8"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PUASEE-FA Entreprise</w:t>
            </w:r>
          </w:p>
          <w:p w14:paraId="3B8978BD" w14:textId="77777777" w:rsidR="00F25541" w:rsidRPr="00F25541" w:rsidRDefault="00F25541" w:rsidP="001F438D">
            <w:pPr>
              <w:spacing w:after="0" w:line="240" w:lineRule="auto"/>
              <w:jc w:val="center"/>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3E9BCC9"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p w14:paraId="58FC217E" w14:textId="77777777" w:rsidR="00F25541" w:rsidRPr="00F25541" w:rsidRDefault="00F25541" w:rsidP="001F438D">
            <w:pPr>
              <w:spacing w:after="0" w:line="240" w:lineRule="auto"/>
              <w:jc w:val="center"/>
              <w:rPr>
                <w:rFonts w:ascii="Times New Roman" w:hAnsi="Times New Roman"/>
                <w:b/>
                <w:sz w:val="16"/>
                <w:szCs w:val="16"/>
              </w:rPr>
            </w:pPr>
          </w:p>
          <w:p w14:paraId="5B9DBAA2"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4D0DCD37"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sz w:val="16"/>
                <w:szCs w:val="16"/>
              </w:rPr>
              <w:t>Durant les travaux / mensuelle</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5869431"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 xml:space="preserve">8 000 000 </w:t>
            </w:r>
          </w:p>
        </w:tc>
      </w:tr>
      <w:tr w:rsidR="00F25541" w:rsidRPr="00F25541" w14:paraId="46DC8D2C" w14:textId="77777777" w:rsidTr="00535AF5">
        <w:trPr>
          <w:trHeight w:val="920"/>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C7238D3"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sz w:val="16"/>
                <w:szCs w:val="16"/>
              </w:rPr>
              <w:t>Flore</w:t>
            </w:r>
          </w:p>
        </w:tc>
        <w:tc>
          <w:tcPr>
            <w:tcW w:w="1559" w:type="dxa"/>
            <w:tcBorders>
              <w:top w:val="single" w:sz="4" w:space="0" w:color="auto"/>
              <w:left w:val="single" w:sz="4" w:space="0" w:color="auto"/>
              <w:bottom w:val="single" w:sz="4" w:space="0" w:color="auto"/>
              <w:right w:val="single" w:sz="4" w:space="0" w:color="auto"/>
            </w:tcBorders>
            <w:vAlign w:val="center"/>
          </w:tcPr>
          <w:p w14:paraId="68000235" w14:textId="5721B431" w:rsidR="00F25541" w:rsidRPr="00F25541" w:rsidRDefault="00F25541" w:rsidP="001F438D">
            <w:pPr>
              <w:spacing w:after="0" w:line="240" w:lineRule="auto"/>
              <w:jc w:val="both"/>
              <w:rPr>
                <w:rFonts w:ascii="Times New Roman" w:hAnsi="Times New Roman" w:cs="Times New Roman"/>
                <w:color w:val="000000"/>
                <w:sz w:val="16"/>
                <w:szCs w:val="16"/>
              </w:rPr>
            </w:pPr>
            <w:r w:rsidRPr="00F25541">
              <w:rPr>
                <w:rFonts w:ascii="Times New Roman" w:hAnsi="Times New Roman" w:cs="Times New Roman"/>
                <w:color w:val="000000"/>
                <w:sz w:val="16"/>
                <w:szCs w:val="16"/>
              </w:rPr>
              <w:t>Risque de destruction de la végétation herbacée au niveau de Antula Pime, Prabis et Bor</w:t>
            </w:r>
          </w:p>
          <w:p w14:paraId="636193B4"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xml:space="preserve">Défrichages, abattages des arbres </w:t>
            </w:r>
          </w:p>
        </w:tc>
        <w:tc>
          <w:tcPr>
            <w:tcW w:w="5812" w:type="dxa"/>
            <w:tcBorders>
              <w:top w:val="single" w:sz="4" w:space="0" w:color="auto"/>
              <w:left w:val="single" w:sz="4" w:space="0" w:color="auto"/>
              <w:bottom w:val="single" w:sz="4" w:space="0" w:color="auto"/>
              <w:right w:val="single" w:sz="4" w:space="0" w:color="auto"/>
            </w:tcBorders>
            <w:vAlign w:val="center"/>
          </w:tcPr>
          <w:p w14:paraId="316C422C" w14:textId="77777777" w:rsidR="00F25541" w:rsidRPr="00F25541" w:rsidRDefault="00F25541" w:rsidP="001F438D">
            <w:pPr>
              <w:spacing w:after="0" w:line="240" w:lineRule="auto"/>
              <w:jc w:val="both"/>
              <w:rPr>
                <w:rFonts w:ascii="Times New Roman" w:eastAsia="Times New Roman" w:hAnsi="Times New Roman"/>
                <w:sz w:val="16"/>
                <w:szCs w:val="16"/>
              </w:rPr>
            </w:pPr>
            <w:r w:rsidRPr="00F25541">
              <w:rPr>
                <w:rFonts w:ascii="Times New Roman" w:eastAsia="Times New Roman" w:hAnsi="Times New Roman"/>
                <w:sz w:val="16"/>
                <w:szCs w:val="16"/>
              </w:rPr>
              <w:t>-Nécessiter d’une demande d’autorisation spéciale auprès des Services des Eaux et Forêts</w:t>
            </w:r>
          </w:p>
          <w:p w14:paraId="21336D66"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Etablir un protocole d’accord pour le reboisement compensatoire ;</w:t>
            </w:r>
          </w:p>
          <w:p w14:paraId="4CF8AC9C"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-Eviter autant que possible de couper des arbres ou arbustes sans l’autorisation des eaux et forêts</w:t>
            </w:r>
          </w:p>
          <w:p w14:paraId="7B02AC3E"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Mettre en œuvre le PAR au niveau de Bor pour l’indemnisation des pieds d’anacardiers.</w:t>
            </w:r>
          </w:p>
        </w:tc>
        <w:tc>
          <w:tcPr>
            <w:tcW w:w="3402" w:type="dxa"/>
            <w:tcBorders>
              <w:top w:val="single" w:sz="4" w:space="0" w:color="auto"/>
              <w:left w:val="single" w:sz="4" w:space="0" w:color="auto"/>
              <w:bottom w:val="single" w:sz="4" w:space="0" w:color="auto"/>
              <w:right w:val="single" w:sz="4" w:space="0" w:color="auto"/>
            </w:tcBorders>
            <w:vAlign w:val="center"/>
          </w:tcPr>
          <w:p w14:paraId="3096C2FB" w14:textId="77777777" w:rsidR="00F25541" w:rsidRPr="00F25541" w:rsidRDefault="00F25541" w:rsidP="001F438D">
            <w:pPr>
              <w:pStyle w:val="Listecouleur-Accent11"/>
              <w:ind w:left="0"/>
              <w:rPr>
                <w:rFonts w:ascii="Times New Roman" w:hAnsi="Times New Roman"/>
                <w:sz w:val="16"/>
                <w:szCs w:val="16"/>
              </w:rPr>
            </w:pPr>
            <w:r w:rsidRPr="00F25541">
              <w:rPr>
                <w:rFonts w:ascii="Times New Roman" w:hAnsi="Times New Roman"/>
                <w:sz w:val="16"/>
                <w:szCs w:val="16"/>
              </w:rPr>
              <w:t>-Nombre d’arbres coupés</w:t>
            </w:r>
          </w:p>
          <w:p w14:paraId="22C2E5C9" w14:textId="77777777" w:rsidR="00F25541" w:rsidRPr="00F25541" w:rsidRDefault="00F25541" w:rsidP="001F438D">
            <w:pPr>
              <w:pStyle w:val="Listecouleur-Accent11"/>
              <w:ind w:left="0"/>
              <w:rPr>
                <w:rFonts w:ascii="Times New Roman" w:hAnsi="Times New Roman"/>
                <w:sz w:val="16"/>
                <w:szCs w:val="16"/>
              </w:rPr>
            </w:pPr>
            <w:r w:rsidRPr="00F25541">
              <w:rPr>
                <w:rFonts w:ascii="Times New Roman" w:hAnsi="Times New Roman"/>
                <w:sz w:val="16"/>
                <w:szCs w:val="16"/>
              </w:rPr>
              <w:t>-Présence de l’autorisation signé ;</w:t>
            </w:r>
          </w:p>
          <w:p w14:paraId="29F61841" w14:textId="77777777" w:rsidR="00F25541" w:rsidRPr="00F25541" w:rsidRDefault="00F25541" w:rsidP="001F438D">
            <w:pPr>
              <w:pStyle w:val="Listecouleur-Accent11"/>
              <w:ind w:left="0"/>
              <w:rPr>
                <w:rFonts w:ascii="Times New Roman" w:hAnsi="Times New Roman"/>
                <w:sz w:val="16"/>
                <w:szCs w:val="16"/>
              </w:rPr>
            </w:pPr>
            <w:r w:rsidRPr="00F25541">
              <w:rPr>
                <w:rFonts w:ascii="Times New Roman" w:hAnsi="Times New Roman"/>
                <w:sz w:val="16"/>
                <w:szCs w:val="16"/>
              </w:rPr>
              <w:t>-Présence du protocole signé ;</w:t>
            </w:r>
          </w:p>
          <w:p w14:paraId="610D2CFC" w14:textId="77777777" w:rsidR="00F25541" w:rsidRPr="00F25541" w:rsidRDefault="00F25541" w:rsidP="001F438D">
            <w:pPr>
              <w:pStyle w:val="Listecouleur-Accent11"/>
              <w:ind w:left="0"/>
              <w:rPr>
                <w:rFonts w:ascii="Times New Roman" w:hAnsi="Times New Roman"/>
                <w:sz w:val="16"/>
                <w:szCs w:val="16"/>
              </w:rPr>
            </w:pPr>
            <w:r w:rsidRPr="00F25541">
              <w:rPr>
                <w:rFonts w:ascii="Times New Roman" w:hAnsi="Times New Roman"/>
                <w:sz w:val="16"/>
                <w:szCs w:val="16"/>
              </w:rPr>
              <w:t>-Mise en œuvre effectif du PAR ;</w:t>
            </w:r>
          </w:p>
          <w:p w14:paraId="5183A24D" w14:textId="77777777" w:rsidR="00F25541" w:rsidRPr="00F25541" w:rsidRDefault="00F25541" w:rsidP="001F438D">
            <w:pPr>
              <w:pStyle w:val="Listecouleur-Accent11"/>
              <w:ind w:left="0"/>
              <w:rPr>
                <w:rFonts w:ascii="Times New Roman" w:hAnsi="Times New Roman"/>
                <w:sz w:val="16"/>
                <w:szCs w:val="16"/>
              </w:rPr>
            </w:pPr>
            <w:r w:rsidRPr="00F25541">
              <w:rPr>
                <w:rFonts w:ascii="Times New Roman" w:hAnsi="Times New Roman"/>
                <w:sz w:val="16"/>
                <w:szCs w:val="16"/>
              </w:rPr>
              <w:t>-Indemnisation des PAPs effectués ;</w:t>
            </w:r>
          </w:p>
          <w:p w14:paraId="41F64D3F" w14:textId="77777777" w:rsidR="00F25541" w:rsidRPr="00F25541" w:rsidRDefault="00F25541" w:rsidP="001F438D">
            <w:pPr>
              <w:spacing w:after="0" w:line="240" w:lineRule="auto"/>
              <w:jc w:val="both"/>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0FE4B98"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Entreprise</w:t>
            </w:r>
          </w:p>
          <w:p w14:paraId="56A6DAA9" w14:textId="77777777" w:rsidR="00F25541" w:rsidRPr="00F25541" w:rsidRDefault="00F25541" w:rsidP="001F438D">
            <w:pPr>
              <w:spacing w:after="0" w:line="240" w:lineRule="auto"/>
              <w:jc w:val="center"/>
              <w:rPr>
                <w:rFonts w:ascii="Times New Roman" w:hAnsi="Times New Roman"/>
                <w:b/>
                <w:sz w:val="16"/>
                <w:szCs w:val="16"/>
              </w:rPr>
            </w:pPr>
          </w:p>
          <w:p w14:paraId="5A1F7A6E"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4A8C387"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p w14:paraId="5961C54B" w14:textId="77777777" w:rsidR="00F25541" w:rsidRPr="00F25541" w:rsidRDefault="00F25541" w:rsidP="001F438D">
            <w:pPr>
              <w:spacing w:after="0" w:line="240" w:lineRule="auto"/>
              <w:jc w:val="center"/>
              <w:rPr>
                <w:rFonts w:ascii="Times New Roman" w:hAnsi="Times New Roman"/>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6DAB161"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sz w:val="16"/>
                <w:szCs w:val="16"/>
              </w:rPr>
              <w:t>Avant les travaux</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ED395A0"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Coût associé au PAR</w:t>
            </w:r>
          </w:p>
        </w:tc>
      </w:tr>
      <w:tr w:rsidR="00F25541" w:rsidRPr="00F25541" w14:paraId="1933E918" w14:textId="77777777" w:rsidTr="00535AF5">
        <w:trPr>
          <w:trHeight w:val="73"/>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620B46B"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bCs/>
                <w:sz w:val="16"/>
                <w:szCs w:val="16"/>
              </w:rPr>
              <w:t>Paysage</w:t>
            </w:r>
          </w:p>
        </w:tc>
        <w:tc>
          <w:tcPr>
            <w:tcW w:w="1559" w:type="dxa"/>
            <w:tcBorders>
              <w:top w:val="single" w:sz="4" w:space="0" w:color="auto"/>
              <w:left w:val="single" w:sz="4" w:space="0" w:color="auto"/>
              <w:bottom w:val="single" w:sz="4" w:space="0" w:color="auto"/>
              <w:right w:val="single" w:sz="4" w:space="0" w:color="auto"/>
            </w:tcBorders>
            <w:vAlign w:val="center"/>
          </w:tcPr>
          <w:p w14:paraId="7FB621C4"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Modification de l’aspect du paysage</w:t>
            </w:r>
          </w:p>
        </w:tc>
        <w:tc>
          <w:tcPr>
            <w:tcW w:w="5812" w:type="dxa"/>
            <w:tcBorders>
              <w:top w:val="single" w:sz="4" w:space="0" w:color="auto"/>
              <w:left w:val="single" w:sz="4" w:space="0" w:color="auto"/>
              <w:bottom w:val="single" w:sz="4" w:space="0" w:color="auto"/>
              <w:right w:val="single" w:sz="4" w:space="0" w:color="auto"/>
            </w:tcBorders>
            <w:vAlign w:val="center"/>
          </w:tcPr>
          <w:p w14:paraId="093A658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Adopter une configuration intégrant son environnement</w:t>
            </w:r>
          </w:p>
        </w:tc>
        <w:tc>
          <w:tcPr>
            <w:tcW w:w="3402" w:type="dxa"/>
            <w:tcBorders>
              <w:top w:val="single" w:sz="4" w:space="0" w:color="auto"/>
              <w:left w:val="single" w:sz="4" w:space="0" w:color="auto"/>
              <w:bottom w:val="single" w:sz="4" w:space="0" w:color="auto"/>
              <w:right w:val="single" w:sz="4" w:space="0" w:color="auto"/>
            </w:tcBorders>
            <w:vAlign w:val="center"/>
          </w:tcPr>
          <w:p w14:paraId="205683C1"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-L’aspect du paysage correspondant au milieu</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2093910"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Entreprise</w:t>
            </w:r>
          </w:p>
          <w:p w14:paraId="26DEEC43" w14:textId="77777777" w:rsidR="00F25541" w:rsidRPr="00F25541" w:rsidRDefault="00F25541" w:rsidP="001F438D">
            <w:pPr>
              <w:spacing w:after="0" w:line="240" w:lineRule="auto"/>
              <w:jc w:val="center"/>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11A8AD3" w14:textId="77777777" w:rsidR="00F25541" w:rsidRPr="00F25541" w:rsidRDefault="00F25541" w:rsidP="001F438D">
            <w:pPr>
              <w:pStyle w:val="Listecouleur-Accent11"/>
              <w:ind w:left="0"/>
              <w:jc w:val="center"/>
              <w:rPr>
                <w:rFonts w:ascii="Times New Roman" w:hAnsi="Times New Roman"/>
                <w:b/>
                <w:sz w:val="16"/>
                <w:szCs w:val="16"/>
              </w:rPr>
            </w:pPr>
            <w:r w:rsidRPr="00F25541">
              <w:rPr>
                <w:rFonts w:ascii="Times New Roman" w:hAnsi="Times New Roman"/>
                <w:b/>
                <w:sz w:val="16"/>
                <w:szCs w:val="16"/>
              </w:rPr>
              <w:t>Comité de suivi</w:t>
            </w:r>
          </w:p>
        </w:tc>
        <w:tc>
          <w:tcPr>
            <w:tcW w:w="1134" w:type="dxa"/>
            <w:tcBorders>
              <w:top w:val="single" w:sz="4" w:space="0" w:color="auto"/>
              <w:left w:val="single" w:sz="4" w:space="0" w:color="auto"/>
              <w:bottom w:val="single" w:sz="4" w:space="0" w:color="auto"/>
              <w:right w:val="single" w:sz="4" w:space="0" w:color="auto"/>
            </w:tcBorders>
            <w:vAlign w:val="center"/>
          </w:tcPr>
          <w:p w14:paraId="024C9B3F"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sz w:val="16"/>
                <w:szCs w:val="16"/>
              </w:rPr>
              <w:t>Durant les travaux / trimestrielle</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FEC6427"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4 000 000</w:t>
            </w:r>
          </w:p>
        </w:tc>
      </w:tr>
      <w:tr w:rsidR="00F25541" w:rsidRPr="00F25541" w14:paraId="40285589" w14:textId="77777777" w:rsidTr="00535AF5">
        <w:trPr>
          <w:trHeight w:val="1295"/>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782038D"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color w:val="000000"/>
                <w:sz w:val="16"/>
                <w:szCs w:val="16"/>
              </w:rPr>
              <w:t>Personnel de chantier et les habitants</w:t>
            </w:r>
          </w:p>
        </w:tc>
        <w:tc>
          <w:tcPr>
            <w:tcW w:w="1559" w:type="dxa"/>
            <w:tcBorders>
              <w:top w:val="single" w:sz="4" w:space="0" w:color="auto"/>
              <w:left w:val="single" w:sz="4" w:space="0" w:color="auto"/>
              <w:bottom w:val="single" w:sz="4" w:space="0" w:color="auto"/>
              <w:right w:val="single" w:sz="4" w:space="0" w:color="auto"/>
            </w:tcBorders>
            <w:vAlign w:val="center"/>
          </w:tcPr>
          <w:p w14:paraId="51CF1D26"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Nuisances sonores</w:t>
            </w:r>
          </w:p>
        </w:tc>
        <w:tc>
          <w:tcPr>
            <w:tcW w:w="5812" w:type="dxa"/>
            <w:tcBorders>
              <w:top w:val="single" w:sz="4" w:space="0" w:color="auto"/>
              <w:left w:val="single" w:sz="4" w:space="0" w:color="auto"/>
              <w:bottom w:val="single" w:sz="4" w:space="0" w:color="auto"/>
              <w:right w:val="single" w:sz="4" w:space="0" w:color="auto"/>
            </w:tcBorders>
            <w:vAlign w:val="center"/>
          </w:tcPr>
          <w:p w14:paraId="119E2E6C"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-Respecter les seuils sonores admis par rapport au chantier ;</w:t>
            </w:r>
          </w:p>
          <w:p w14:paraId="7C67A31F"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-Respecter les heures de travail de 6h à 18h ;</w:t>
            </w:r>
          </w:p>
          <w:p w14:paraId="2EE9DDD0"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-Limiter les émissions de bruit pendant les heures de repos des populations riveraines ;</w:t>
            </w:r>
          </w:p>
          <w:p w14:paraId="5CEF50A6"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-Doter aux ouvriers des casques de protection ;</w:t>
            </w:r>
          </w:p>
          <w:p w14:paraId="63F5D335"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-Mettre en place des panneaux d’indication des niveaux de bruit maximum ;</w:t>
            </w:r>
          </w:p>
          <w:p w14:paraId="68B48F76"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-Sensibiliser les ouvriers sur les risques de nuisance sonore ;</w:t>
            </w:r>
          </w:p>
        </w:tc>
        <w:tc>
          <w:tcPr>
            <w:tcW w:w="3402" w:type="dxa"/>
            <w:tcBorders>
              <w:top w:val="single" w:sz="4" w:space="0" w:color="auto"/>
              <w:left w:val="single" w:sz="4" w:space="0" w:color="auto"/>
              <w:bottom w:val="single" w:sz="4" w:space="0" w:color="auto"/>
              <w:right w:val="single" w:sz="4" w:space="0" w:color="auto"/>
            </w:tcBorders>
            <w:vAlign w:val="center"/>
          </w:tcPr>
          <w:p w14:paraId="71F0A1B1"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Nombre de plaintes reçues ;</w:t>
            </w:r>
          </w:p>
          <w:p w14:paraId="3777FEDC"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d’ouvriers équipés en casque ;</w:t>
            </w:r>
          </w:p>
          <w:p w14:paraId="117905A2"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-Présence d’un panneaux d’indication sur les chantiers ;</w:t>
            </w:r>
          </w:p>
          <w:p w14:paraId="6AD9C4CE"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-PV et le nombre d’ouvriers sensibilisés ;</w:t>
            </w:r>
          </w:p>
          <w:p w14:paraId="3F601270" w14:textId="77777777" w:rsidR="00F25541" w:rsidRPr="00F25541" w:rsidRDefault="00F25541" w:rsidP="001F438D">
            <w:pPr>
              <w:spacing w:after="0" w:line="240" w:lineRule="auto"/>
              <w:jc w:val="both"/>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3B0396A"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Entreprise</w:t>
            </w:r>
          </w:p>
          <w:p w14:paraId="7A977278" w14:textId="77777777" w:rsidR="00F25541" w:rsidRPr="00F25541" w:rsidRDefault="00F25541" w:rsidP="001F438D">
            <w:pPr>
              <w:spacing w:after="0" w:line="240" w:lineRule="auto"/>
              <w:jc w:val="center"/>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F0F5311"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p w14:paraId="29F27530" w14:textId="77777777" w:rsidR="00F25541" w:rsidRPr="00F25541" w:rsidRDefault="00F25541" w:rsidP="001F438D">
            <w:pPr>
              <w:spacing w:after="0" w:line="240" w:lineRule="auto"/>
              <w:jc w:val="center"/>
              <w:rPr>
                <w:rFonts w:ascii="Times New Roman" w:hAnsi="Times New Roman"/>
                <w:b/>
                <w:sz w:val="16"/>
                <w:szCs w:val="16"/>
              </w:rPr>
            </w:pPr>
          </w:p>
          <w:p w14:paraId="55868D40"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25E5AFC9"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sz w:val="16"/>
                <w:szCs w:val="16"/>
              </w:rPr>
              <w:t>Durant les travaux / mensuelle</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7957C32"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2 500 000</w:t>
            </w:r>
          </w:p>
        </w:tc>
      </w:tr>
      <w:tr w:rsidR="00F25541" w:rsidRPr="00F25541" w14:paraId="4C08DBCA" w14:textId="77777777" w:rsidTr="00535AF5">
        <w:trPr>
          <w:trHeight w:val="1022"/>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6663C63"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 xml:space="preserve">Cadre de vie </w:t>
            </w:r>
          </w:p>
        </w:tc>
        <w:tc>
          <w:tcPr>
            <w:tcW w:w="1559" w:type="dxa"/>
            <w:tcBorders>
              <w:top w:val="single" w:sz="4" w:space="0" w:color="auto"/>
              <w:left w:val="single" w:sz="4" w:space="0" w:color="auto"/>
              <w:bottom w:val="single" w:sz="4" w:space="0" w:color="auto"/>
              <w:right w:val="single" w:sz="4" w:space="0" w:color="auto"/>
            </w:tcBorders>
            <w:vAlign w:val="center"/>
          </w:tcPr>
          <w:p w14:paraId="7B279713"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Risque de gêner la circulation des personnes et des biens ;</w:t>
            </w:r>
          </w:p>
          <w:p w14:paraId="38DBB06F" w14:textId="77777777" w:rsidR="00F25541" w:rsidRPr="00F25541" w:rsidRDefault="00F25541" w:rsidP="001F438D">
            <w:pPr>
              <w:spacing w:after="0" w:line="240" w:lineRule="auto"/>
              <w:jc w:val="both"/>
              <w:rPr>
                <w:rFonts w:ascii="Times New Roman" w:hAnsi="Times New Roman"/>
                <w:sz w:val="16"/>
                <w:szCs w:val="16"/>
              </w:rPr>
            </w:pPr>
          </w:p>
          <w:p w14:paraId="5F0C67F7" w14:textId="77777777" w:rsidR="00F25541" w:rsidRPr="00F25541" w:rsidRDefault="00F25541" w:rsidP="001F438D">
            <w:pPr>
              <w:spacing w:after="0" w:line="240" w:lineRule="auto"/>
              <w:jc w:val="both"/>
              <w:rPr>
                <w:rFonts w:ascii="Times New Roman" w:hAnsi="Times New Roman" w:cs="Times New Roman"/>
                <w:color w:val="000000"/>
                <w:sz w:val="16"/>
                <w:szCs w:val="16"/>
              </w:rPr>
            </w:pPr>
            <w:r w:rsidRPr="00F25541">
              <w:rPr>
                <w:rFonts w:ascii="Times New Roman" w:hAnsi="Times New Roman" w:cs="Times New Roman"/>
                <w:color w:val="000000"/>
                <w:sz w:val="16"/>
                <w:szCs w:val="16"/>
              </w:rPr>
              <w:t>Risque de perturbations du trafic routier ;</w:t>
            </w:r>
          </w:p>
        </w:tc>
        <w:tc>
          <w:tcPr>
            <w:tcW w:w="5812" w:type="dxa"/>
            <w:tcBorders>
              <w:top w:val="single" w:sz="4" w:space="0" w:color="auto"/>
              <w:left w:val="single" w:sz="4" w:space="0" w:color="auto"/>
              <w:bottom w:val="single" w:sz="4" w:space="0" w:color="auto"/>
              <w:right w:val="single" w:sz="4" w:space="0" w:color="auto"/>
            </w:tcBorders>
            <w:vAlign w:val="center"/>
          </w:tcPr>
          <w:p w14:paraId="79FD602B"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-Bien baliser les zones d’intervention des travaux ;</w:t>
            </w:r>
          </w:p>
          <w:p w14:paraId="085F51FA"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-Elaborer un plan de circulation dans les milieux denses ;</w:t>
            </w:r>
          </w:p>
          <w:p w14:paraId="4BD89D24"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-Prendre des positions pour permettre la mobilité des usagers :</w:t>
            </w:r>
          </w:p>
          <w:p w14:paraId="50114631"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xml:space="preserve">-Limiter au maximum la durée et l’ampleur en évitant d’ouvrir plusieurs sections de tranchées à la fois dans la même rue, et travailler sur des linéaires limités (moins de 100 m), </w:t>
            </w:r>
          </w:p>
          <w:p w14:paraId="41BEB705"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-Approvisionner les chantiers en matériaux pendant que la circulation est fluide si possible ;</w:t>
            </w:r>
          </w:p>
          <w:p w14:paraId="4C7FFFE6"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-Eviter le stationnement prolongé des camions au bord des voies d’accès comme Safim, Antula et Bor ;</w:t>
            </w:r>
          </w:p>
          <w:p w14:paraId="65890686"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xml:space="preserve">-Exécuter rapidement les ouvertures des tranchées pour éviter l’encombrement des trottoirs par les déblais. </w:t>
            </w:r>
          </w:p>
          <w:p w14:paraId="54CC3911"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-Remettre le tracé à son état d’origine</w:t>
            </w:r>
          </w:p>
          <w:p w14:paraId="39B61AB7"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-Informer et sensibiliser les habitants et les commerçants se trouvant à côté des bases de chantier sur la nature et la durée de travaux ;</w:t>
            </w:r>
          </w:p>
          <w:p w14:paraId="1A2BBAA5"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Régulariser la circulation par l’installation des panneaux de circulation dans les zones d’intervention du projet ;</w:t>
            </w:r>
          </w:p>
        </w:tc>
        <w:tc>
          <w:tcPr>
            <w:tcW w:w="3402" w:type="dxa"/>
            <w:tcBorders>
              <w:top w:val="single" w:sz="4" w:space="0" w:color="auto"/>
              <w:left w:val="single" w:sz="4" w:space="0" w:color="auto"/>
              <w:bottom w:val="single" w:sz="4" w:space="0" w:color="auto"/>
              <w:right w:val="single" w:sz="4" w:space="0" w:color="auto"/>
            </w:tcBorders>
            <w:vAlign w:val="center"/>
          </w:tcPr>
          <w:p w14:paraId="1AA40F74" w14:textId="77777777" w:rsidR="00F25541" w:rsidRPr="00F25541" w:rsidRDefault="00F25541" w:rsidP="001F438D">
            <w:pPr>
              <w:pStyle w:val="Listecouleur-Accent11"/>
              <w:ind w:left="0"/>
              <w:rPr>
                <w:rFonts w:ascii="Times New Roman" w:hAnsi="Times New Roman"/>
                <w:sz w:val="16"/>
                <w:szCs w:val="16"/>
              </w:rPr>
            </w:pPr>
            <w:r w:rsidRPr="00F25541">
              <w:rPr>
                <w:rFonts w:ascii="Times New Roman" w:hAnsi="Times New Roman"/>
                <w:sz w:val="16"/>
                <w:szCs w:val="16"/>
              </w:rPr>
              <w:t>-Présence d’un plan de circulation validé ;</w:t>
            </w:r>
          </w:p>
          <w:p w14:paraId="22F1A1DF" w14:textId="77777777" w:rsidR="00F25541" w:rsidRPr="00F25541" w:rsidRDefault="00F25541" w:rsidP="001F438D">
            <w:pPr>
              <w:pStyle w:val="Listecouleur-Accent11"/>
              <w:ind w:left="0"/>
              <w:rPr>
                <w:rFonts w:ascii="Times New Roman" w:hAnsi="Times New Roman"/>
                <w:sz w:val="16"/>
                <w:szCs w:val="16"/>
              </w:rPr>
            </w:pPr>
            <w:r w:rsidRPr="00F25541">
              <w:rPr>
                <w:rFonts w:ascii="Times New Roman" w:hAnsi="Times New Roman"/>
                <w:sz w:val="16"/>
                <w:szCs w:val="16"/>
              </w:rPr>
              <w:t>-Zone d’intervention balisée ;</w:t>
            </w:r>
          </w:p>
          <w:p w14:paraId="2ADB9B7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Ouverture des tranchées limitée à 100m ;</w:t>
            </w:r>
          </w:p>
          <w:p w14:paraId="45E8DC15"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-Tranchées refermées après quelques heures</w:t>
            </w:r>
          </w:p>
          <w:p w14:paraId="114FEB06" w14:textId="77777777" w:rsidR="00F25541" w:rsidRPr="00F25541" w:rsidRDefault="00F25541" w:rsidP="001F438D">
            <w:pPr>
              <w:pStyle w:val="Listecouleur-Accent11"/>
              <w:ind w:left="0"/>
              <w:rPr>
                <w:rFonts w:ascii="Times New Roman" w:hAnsi="Times New Roman"/>
                <w:sz w:val="16"/>
                <w:szCs w:val="16"/>
              </w:rPr>
            </w:pPr>
            <w:r w:rsidRPr="00F25541">
              <w:rPr>
                <w:rFonts w:ascii="Times New Roman" w:hAnsi="Times New Roman"/>
                <w:sz w:val="16"/>
                <w:szCs w:val="16"/>
              </w:rPr>
              <w:t>-Nombre d’habitants et de commerçants informés et sensibilisés ;</w:t>
            </w:r>
          </w:p>
          <w:p w14:paraId="41F7ED0B" w14:textId="77777777" w:rsidR="00F25541" w:rsidRPr="00F25541" w:rsidRDefault="00F25541" w:rsidP="001F438D">
            <w:pPr>
              <w:pStyle w:val="Listecouleur-Accent11"/>
              <w:ind w:left="0"/>
              <w:rPr>
                <w:rFonts w:ascii="Times New Roman" w:hAnsi="Times New Roman"/>
                <w:sz w:val="16"/>
                <w:szCs w:val="16"/>
              </w:rPr>
            </w:pPr>
            <w:r w:rsidRPr="00F25541">
              <w:rPr>
                <w:rFonts w:ascii="Times New Roman" w:hAnsi="Times New Roman"/>
                <w:sz w:val="16"/>
                <w:szCs w:val="16"/>
              </w:rPr>
              <w:t>-Présence des panneaux de circulation dans les zones intervention ;</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F4D8ABF"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Entreprise</w:t>
            </w:r>
          </w:p>
          <w:p w14:paraId="3CD0B3BA" w14:textId="77777777" w:rsidR="00F25541" w:rsidRPr="00F25541" w:rsidRDefault="00F25541" w:rsidP="001F438D">
            <w:pPr>
              <w:spacing w:after="0" w:line="240" w:lineRule="auto"/>
              <w:jc w:val="center"/>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D8BC774"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p w14:paraId="666F81A8" w14:textId="77777777" w:rsidR="00F25541" w:rsidRPr="00F25541" w:rsidRDefault="00F25541" w:rsidP="001F438D">
            <w:pPr>
              <w:spacing w:after="0" w:line="240" w:lineRule="auto"/>
              <w:jc w:val="center"/>
              <w:rPr>
                <w:rFonts w:ascii="Times New Roman" w:hAnsi="Times New Roman"/>
                <w:b/>
                <w:sz w:val="16"/>
                <w:szCs w:val="16"/>
              </w:rPr>
            </w:pPr>
          </w:p>
          <w:p w14:paraId="5ECE0609"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20CA78B7"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sz w:val="16"/>
                <w:szCs w:val="16"/>
              </w:rPr>
              <w:t>Au début et en continu</w:t>
            </w:r>
          </w:p>
          <w:p w14:paraId="1285B81C" w14:textId="77777777" w:rsidR="00F25541" w:rsidRPr="00F25541" w:rsidRDefault="00F25541" w:rsidP="001F438D">
            <w:pPr>
              <w:spacing w:after="0" w:line="240" w:lineRule="auto"/>
              <w:jc w:val="center"/>
              <w:rPr>
                <w:rFonts w:ascii="Times New Roman" w:hAnsi="Times New Roman"/>
                <w:sz w:val="16"/>
                <w:szCs w:val="16"/>
              </w:rPr>
            </w:pP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EF4C36B"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3 000 000</w:t>
            </w:r>
          </w:p>
        </w:tc>
      </w:tr>
      <w:tr w:rsidR="00F25541" w:rsidRPr="00F25541" w14:paraId="6B416F68" w14:textId="77777777" w:rsidTr="00535AF5">
        <w:trPr>
          <w:trHeight w:val="526"/>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AE4BF9C"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bCs/>
                <w:sz w:val="16"/>
                <w:szCs w:val="16"/>
              </w:rPr>
              <w:t>Santé</w:t>
            </w:r>
          </w:p>
        </w:tc>
        <w:tc>
          <w:tcPr>
            <w:tcW w:w="1559" w:type="dxa"/>
            <w:tcBorders>
              <w:top w:val="single" w:sz="4" w:space="0" w:color="auto"/>
              <w:left w:val="single" w:sz="4" w:space="0" w:color="auto"/>
              <w:bottom w:val="single" w:sz="4" w:space="0" w:color="auto"/>
              <w:right w:val="single" w:sz="4" w:space="0" w:color="auto"/>
            </w:tcBorders>
            <w:vAlign w:val="center"/>
          </w:tcPr>
          <w:p w14:paraId="04977461"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sz w:val="16"/>
                <w:szCs w:val="16"/>
              </w:rPr>
              <w:t>Risque d’accident</w:t>
            </w:r>
          </w:p>
        </w:tc>
        <w:tc>
          <w:tcPr>
            <w:tcW w:w="5812" w:type="dxa"/>
            <w:tcBorders>
              <w:top w:val="single" w:sz="4" w:space="0" w:color="auto"/>
              <w:left w:val="single" w:sz="4" w:space="0" w:color="auto"/>
              <w:bottom w:val="single" w:sz="4" w:space="0" w:color="auto"/>
              <w:right w:val="single" w:sz="4" w:space="0" w:color="auto"/>
            </w:tcBorders>
            <w:vAlign w:val="center"/>
          </w:tcPr>
          <w:p w14:paraId="41586343"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xml:space="preserve">-Etablir un périmètre de sécurité au niveau des différents chantiers </w:t>
            </w:r>
          </w:p>
          <w:p w14:paraId="76E4D9C1"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-Installation des panneaux de circulation ;</w:t>
            </w:r>
          </w:p>
          <w:p w14:paraId="4482A7D7"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-Eviter le stationnement prolongé des camions au bord des voies d’accès ;</w:t>
            </w:r>
          </w:p>
          <w:p w14:paraId="636DBE24"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Exiger le port obligatoire des EPI, etc. ;</w:t>
            </w:r>
          </w:p>
        </w:tc>
        <w:tc>
          <w:tcPr>
            <w:tcW w:w="3402" w:type="dxa"/>
            <w:tcBorders>
              <w:top w:val="single" w:sz="4" w:space="0" w:color="auto"/>
              <w:left w:val="single" w:sz="4" w:space="0" w:color="auto"/>
              <w:bottom w:val="single" w:sz="4" w:space="0" w:color="auto"/>
              <w:right w:val="single" w:sz="4" w:space="0" w:color="auto"/>
            </w:tcBorders>
            <w:vAlign w:val="center"/>
          </w:tcPr>
          <w:p w14:paraId="04245F85"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d’accident ou incident ;</w:t>
            </w:r>
          </w:p>
          <w:p w14:paraId="02712F23"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de plainte ;</w:t>
            </w:r>
          </w:p>
          <w:p w14:paraId="4B29FF92"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Port effectif d’EPI ;</w:t>
            </w:r>
          </w:p>
          <w:p w14:paraId="253E642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de panneaux installés ;</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595DE8C"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Entreprise</w:t>
            </w:r>
          </w:p>
          <w:p w14:paraId="418796A6" w14:textId="77777777" w:rsidR="00F25541" w:rsidRPr="00F25541" w:rsidRDefault="00F25541" w:rsidP="001F438D">
            <w:pPr>
              <w:spacing w:after="0" w:line="240" w:lineRule="auto"/>
              <w:jc w:val="center"/>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9AB2677"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p w14:paraId="05EF53A3" w14:textId="77777777" w:rsidR="00F25541" w:rsidRPr="00F25541" w:rsidRDefault="00F25541" w:rsidP="001F438D">
            <w:pPr>
              <w:spacing w:after="0" w:line="240" w:lineRule="auto"/>
              <w:jc w:val="center"/>
              <w:rPr>
                <w:rFonts w:ascii="Times New Roman" w:hAnsi="Times New Roman"/>
                <w:b/>
                <w:sz w:val="16"/>
                <w:szCs w:val="16"/>
              </w:rPr>
            </w:pPr>
          </w:p>
          <w:p w14:paraId="496854BA"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42874C78"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sz w:val="16"/>
                <w:szCs w:val="16"/>
              </w:rPr>
              <w:t>Durant les travaux / Trimestrielle</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B8D7CD2"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2 000 000</w:t>
            </w:r>
          </w:p>
        </w:tc>
      </w:tr>
      <w:tr w:rsidR="00F25541" w:rsidRPr="00F25541" w14:paraId="2FC6B702" w14:textId="77777777" w:rsidTr="00535AF5">
        <w:trPr>
          <w:trHeight w:val="4245"/>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85BC997"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bCs/>
                <w:sz w:val="16"/>
                <w:szCs w:val="16"/>
              </w:rPr>
              <w:t>Santé</w:t>
            </w:r>
          </w:p>
        </w:tc>
        <w:tc>
          <w:tcPr>
            <w:tcW w:w="1559" w:type="dxa"/>
            <w:tcBorders>
              <w:top w:val="single" w:sz="4" w:space="0" w:color="auto"/>
              <w:left w:val="single" w:sz="4" w:space="0" w:color="auto"/>
              <w:bottom w:val="single" w:sz="4" w:space="0" w:color="auto"/>
              <w:right w:val="single" w:sz="4" w:space="0" w:color="auto"/>
            </w:tcBorders>
            <w:vAlign w:val="center"/>
          </w:tcPr>
          <w:p w14:paraId="04517369"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Atteinte à la santé des travailleurs ;</w:t>
            </w:r>
          </w:p>
          <w:p w14:paraId="43C5368C"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-Dommages corporels ;</w:t>
            </w:r>
          </w:p>
          <w:p w14:paraId="7FCA638F"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-Risque d’expansion du SIDA et des maladies sexuellement transmissibles ;</w:t>
            </w:r>
          </w:p>
          <w:p w14:paraId="125A68D3" w14:textId="77777777" w:rsidR="00F25541" w:rsidRPr="00F25541" w:rsidRDefault="00F25541" w:rsidP="001F438D">
            <w:pPr>
              <w:spacing w:after="200" w:line="240" w:lineRule="auto"/>
              <w:jc w:val="both"/>
              <w:rPr>
                <w:rFonts w:ascii="Times New Roman" w:hAnsi="Times New Roman"/>
                <w:sz w:val="16"/>
                <w:szCs w:val="16"/>
              </w:rPr>
            </w:pPr>
            <w:r w:rsidRPr="00F25541">
              <w:rPr>
                <w:rFonts w:ascii="Times New Roman" w:hAnsi="Times New Roman"/>
                <w:sz w:val="16"/>
                <w:szCs w:val="16"/>
              </w:rPr>
              <w:t>-Risque de maladies professionnelles consécutives à des efforts physiques, des écrasements, des chocs, des gestes répétitifs, des mauvaises postures, blessures, de chute, d’accident de travail etc.</w:t>
            </w:r>
          </w:p>
          <w:p w14:paraId="31743481" w14:textId="77777777" w:rsidR="00F25541" w:rsidRPr="00F25541" w:rsidRDefault="00F25541" w:rsidP="001F438D">
            <w:pPr>
              <w:spacing w:after="200" w:line="240" w:lineRule="auto"/>
              <w:jc w:val="both"/>
              <w:rPr>
                <w:rFonts w:ascii="Times New Roman" w:hAnsi="Times New Roman"/>
                <w:sz w:val="16"/>
                <w:szCs w:val="16"/>
              </w:rPr>
            </w:pPr>
            <w:r w:rsidRPr="00F25541">
              <w:rPr>
                <w:rFonts w:ascii="Times New Roman" w:hAnsi="Times New Roman"/>
                <w:sz w:val="16"/>
                <w:szCs w:val="16"/>
              </w:rPr>
              <w:t>Risques liés à l’atteinte de maladies contagieuses comme COVID-19</w:t>
            </w:r>
          </w:p>
        </w:tc>
        <w:tc>
          <w:tcPr>
            <w:tcW w:w="5812" w:type="dxa"/>
            <w:tcBorders>
              <w:top w:val="single" w:sz="4" w:space="0" w:color="auto"/>
              <w:left w:val="single" w:sz="4" w:space="0" w:color="auto"/>
              <w:bottom w:val="single" w:sz="4" w:space="0" w:color="auto"/>
              <w:right w:val="single" w:sz="4" w:space="0" w:color="auto"/>
            </w:tcBorders>
            <w:vAlign w:val="center"/>
          </w:tcPr>
          <w:p w14:paraId="520F0823"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Matérialiser les bases de chantiers et interdire l’accès à toute personne autre que le personnel de chantier ;</w:t>
            </w:r>
          </w:p>
          <w:p w14:paraId="25B8074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Etablir un périmètre de sécurité aux abords du chantier ;</w:t>
            </w:r>
          </w:p>
          <w:p w14:paraId="1FFCCD9F"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Mettre à la disposition du personnel des EPI requis ;</w:t>
            </w:r>
          </w:p>
          <w:p w14:paraId="40690C87"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-Exiger le port obligatoire des EPI ;</w:t>
            </w:r>
          </w:p>
          <w:p w14:paraId="191260A0"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-Afficher des consignes de sécurité ;</w:t>
            </w:r>
          </w:p>
          <w:p w14:paraId="71119BD6"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Isoler les zones à risque ;</w:t>
            </w:r>
          </w:p>
          <w:p w14:paraId="4B94460B"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-Suivre périodiquement la santé des travailleurs ;</w:t>
            </w:r>
          </w:p>
          <w:p w14:paraId="12500404"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-Avoir une trousse de premier secours bien fournie ;</w:t>
            </w:r>
          </w:p>
          <w:p w14:paraId="22B6D623"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-Former le personnel sur l’utilisation du matériel de secours ;</w:t>
            </w:r>
          </w:p>
          <w:p w14:paraId="5B41B788"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-Signer une convention avec le centre de santé le plus proche ;</w:t>
            </w:r>
          </w:p>
          <w:p w14:paraId="032ACCC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-Organiser des campagnes de sensibilisation contre le SIDA ;</w:t>
            </w:r>
          </w:p>
          <w:p w14:paraId="1BFF99A2"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-Distribuer des préservatifs ;</w:t>
            </w:r>
          </w:p>
          <w:p w14:paraId="37B5A86E"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-Lutter contre la pratique du sexe de survie ;</w:t>
            </w:r>
          </w:p>
          <w:p w14:paraId="4F0B66DE" w14:textId="77777777" w:rsidR="00F25541" w:rsidRPr="00F25541" w:rsidRDefault="00F25541" w:rsidP="001F438D">
            <w:pPr>
              <w:spacing w:after="0"/>
              <w:jc w:val="both"/>
              <w:rPr>
                <w:rFonts w:ascii="Times New Roman" w:hAnsi="Times New Roman"/>
                <w:sz w:val="16"/>
                <w:szCs w:val="16"/>
              </w:rPr>
            </w:pPr>
            <w:r w:rsidRPr="00F25541">
              <w:rPr>
                <w:rFonts w:ascii="Times New Roman" w:hAnsi="Times New Roman"/>
                <w:sz w:val="16"/>
                <w:szCs w:val="16"/>
              </w:rPr>
              <w:t>-Mettre en place des panneaux de sensibilisation contre le COVID 19.</w:t>
            </w:r>
          </w:p>
          <w:p w14:paraId="03762380" w14:textId="77777777" w:rsidR="00F25541" w:rsidRPr="00F25541" w:rsidRDefault="00F25541" w:rsidP="001F438D">
            <w:pPr>
              <w:spacing w:after="0"/>
              <w:jc w:val="both"/>
              <w:rPr>
                <w:rFonts w:ascii="Times New Roman" w:hAnsi="Times New Roman"/>
                <w:sz w:val="16"/>
                <w:szCs w:val="16"/>
              </w:rPr>
            </w:pPr>
            <w:r w:rsidRPr="00F25541">
              <w:rPr>
                <w:rFonts w:ascii="Times New Roman" w:hAnsi="Times New Roman"/>
                <w:sz w:val="16"/>
                <w:szCs w:val="16"/>
              </w:rPr>
              <w:t>-Exiger le respect des mesures de lutte contre la propagation</w:t>
            </w:r>
          </w:p>
          <w:p w14:paraId="663C9899" w14:textId="77777777" w:rsidR="00F25541" w:rsidRPr="00F25541" w:rsidRDefault="00F25541" w:rsidP="001F438D">
            <w:pPr>
              <w:spacing w:after="0"/>
              <w:jc w:val="both"/>
              <w:rPr>
                <w:rFonts w:ascii="Times New Roman" w:hAnsi="Times New Roman"/>
                <w:sz w:val="16"/>
                <w:szCs w:val="16"/>
              </w:rPr>
            </w:pPr>
            <w:r w:rsidRPr="00F25541">
              <w:rPr>
                <w:rFonts w:ascii="Times New Roman" w:hAnsi="Times New Roman"/>
                <w:sz w:val="16"/>
                <w:szCs w:val="16"/>
              </w:rPr>
              <w:t>-Mettre à la disposition des ouvriers des masques de protection et des gels antiseptiques</w:t>
            </w:r>
          </w:p>
          <w:p w14:paraId="3DB72124"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Organiser des campagnes de sensibilisation contre le COVID 19 ;</w:t>
            </w:r>
          </w:p>
        </w:tc>
        <w:tc>
          <w:tcPr>
            <w:tcW w:w="3402" w:type="dxa"/>
            <w:tcBorders>
              <w:top w:val="single" w:sz="4" w:space="0" w:color="auto"/>
              <w:left w:val="single" w:sz="4" w:space="0" w:color="auto"/>
              <w:bottom w:val="single" w:sz="4" w:space="0" w:color="auto"/>
              <w:right w:val="single" w:sz="4" w:space="0" w:color="auto"/>
            </w:tcBorders>
            <w:vAlign w:val="center"/>
          </w:tcPr>
          <w:p w14:paraId="357F29B6"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de plainte reçu ;</w:t>
            </w:r>
          </w:p>
          <w:p w14:paraId="6A6FF778"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Nombre d’accident signalé ;</w:t>
            </w:r>
          </w:p>
          <w:p w14:paraId="647593F4"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-Présence des panneaux de circulation ;</w:t>
            </w:r>
          </w:p>
          <w:p w14:paraId="0DB9DDEC"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-Port effectif d’EPI ;</w:t>
            </w:r>
          </w:p>
          <w:p w14:paraId="2E8357E4"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de travailleurs portant leur EPI ;</w:t>
            </w:r>
          </w:p>
          <w:p w14:paraId="7FCF7F4B"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de personnes formées ;</w:t>
            </w:r>
          </w:p>
          <w:p w14:paraId="56536CA9"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de consultation pour maladie ;</w:t>
            </w:r>
          </w:p>
          <w:p w14:paraId="597C7885"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-Présence de la trousse de secours ;</w:t>
            </w:r>
          </w:p>
          <w:p w14:paraId="17285A17"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-Copie des conventions signées ;</w:t>
            </w:r>
          </w:p>
          <w:p w14:paraId="0214DAAF"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de personnes sensibilisées ;</w:t>
            </w:r>
          </w:p>
          <w:p w14:paraId="75161322"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de préservatifs distribués ;</w:t>
            </w:r>
          </w:p>
          <w:p w14:paraId="6AE8FBF5"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de panneau installé ;</w:t>
            </w:r>
          </w:p>
          <w:p w14:paraId="0716D979"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de masque et d’antiseptique distribué ;</w:t>
            </w:r>
          </w:p>
          <w:p w14:paraId="12A1A6F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de campagne organisé ;</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E8FFBF2"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Entreprise</w:t>
            </w:r>
          </w:p>
          <w:p w14:paraId="54C14A0E" w14:textId="77777777" w:rsidR="00F25541" w:rsidRPr="00F25541" w:rsidRDefault="00F25541" w:rsidP="001F438D">
            <w:pPr>
              <w:spacing w:after="0" w:line="240" w:lineRule="auto"/>
              <w:jc w:val="center"/>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642DE72"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p w14:paraId="1E5C6959" w14:textId="77777777" w:rsidR="00F25541" w:rsidRPr="00F25541" w:rsidRDefault="00F25541" w:rsidP="001F438D">
            <w:pPr>
              <w:spacing w:after="0" w:line="240" w:lineRule="auto"/>
              <w:jc w:val="center"/>
              <w:rPr>
                <w:rFonts w:ascii="Times New Roman" w:hAnsi="Times New Roman"/>
                <w:b/>
                <w:sz w:val="16"/>
                <w:szCs w:val="16"/>
              </w:rPr>
            </w:pPr>
          </w:p>
          <w:p w14:paraId="5A423C12"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3A0755FB"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sz w:val="16"/>
                <w:szCs w:val="16"/>
              </w:rPr>
              <w:t>Durant les travaux / Trimestrielle</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67A570C"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8 000 000</w:t>
            </w:r>
          </w:p>
        </w:tc>
      </w:tr>
      <w:tr w:rsidR="00F25541" w:rsidRPr="00F25541" w14:paraId="26A65F19" w14:textId="77777777" w:rsidTr="00535AF5">
        <w:trPr>
          <w:trHeight w:val="73"/>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5679114"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bCs/>
                <w:sz w:val="16"/>
                <w:szCs w:val="16"/>
              </w:rPr>
              <w:t>Economie</w:t>
            </w:r>
          </w:p>
        </w:tc>
        <w:tc>
          <w:tcPr>
            <w:tcW w:w="1559" w:type="dxa"/>
            <w:tcBorders>
              <w:top w:val="single" w:sz="4" w:space="0" w:color="auto"/>
              <w:left w:val="single" w:sz="4" w:space="0" w:color="auto"/>
              <w:bottom w:val="single" w:sz="4" w:space="0" w:color="auto"/>
              <w:right w:val="single" w:sz="4" w:space="0" w:color="auto"/>
            </w:tcBorders>
            <w:vAlign w:val="center"/>
          </w:tcPr>
          <w:p w14:paraId="2135A5C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cs="Times New Roman"/>
                <w:color w:val="000000"/>
                <w:sz w:val="16"/>
                <w:szCs w:val="16"/>
              </w:rPr>
              <w:t>Risque de perturbation des activités commerciales</w:t>
            </w:r>
          </w:p>
        </w:tc>
        <w:tc>
          <w:tcPr>
            <w:tcW w:w="5812" w:type="dxa"/>
            <w:tcBorders>
              <w:top w:val="single" w:sz="4" w:space="0" w:color="auto"/>
              <w:left w:val="single" w:sz="4" w:space="0" w:color="auto"/>
              <w:bottom w:val="single" w:sz="4" w:space="0" w:color="auto"/>
              <w:right w:val="single" w:sz="4" w:space="0" w:color="auto"/>
            </w:tcBorders>
            <w:vAlign w:val="center"/>
          </w:tcPr>
          <w:p w14:paraId="222674E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-Informer les commerçants qui seront impactés avant le démarrage des travaux ;</w:t>
            </w:r>
          </w:p>
          <w:p w14:paraId="38607E91"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xml:space="preserve">-Eviter de bloquer les accès aux commerces ou une simple entrave à la circulation des biens et des personnes (surtout à Bor, Hafia, Antula et Safim) ; </w:t>
            </w:r>
          </w:p>
          <w:p w14:paraId="68E44BA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-Prendre des positions pour permettre la mobilité des usagers</w:t>
            </w:r>
          </w:p>
        </w:tc>
        <w:tc>
          <w:tcPr>
            <w:tcW w:w="3402" w:type="dxa"/>
            <w:tcBorders>
              <w:top w:val="single" w:sz="4" w:space="0" w:color="auto"/>
              <w:left w:val="single" w:sz="4" w:space="0" w:color="auto"/>
              <w:bottom w:val="single" w:sz="4" w:space="0" w:color="auto"/>
              <w:right w:val="single" w:sz="4" w:space="0" w:color="auto"/>
            </w:tcBorders>
            <w:vAlign w:val="center"/>
          </w:tcPr>
          <w:p w14:paraId="1938253C"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de commerçants informés ;</w:t>
            </w:r>
          </w:p>
          <w:p w14:paraId="19F92C2A"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-Pas d’accès bloqué ;</w:t>
            </w:r>
          </w:p>
          <w:p w14:paraId="07201809"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-Mise en œuvre du PAR effectif ;</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7546BD66"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Entreprise</w:t>
            </w:r>
          </w:p>
          <w:p w14:paraId="35DCF1BC"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7832808D"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p w14:paraId="447A9776" w14:textId="77777777" w:rsidR="00F25541" w:rsidRPr="00F25541" w:rsidRDefault="00F25541" w:rsidP="001F438D">
            <w:pPr>
              <w:spacing w:after="0" w:line="240" w:lineRule="auto"/>
              <w:jc w:val="center"/>
              <w:rPr>
                <w:rFonts w:ascii="Times New Roman" w:hAnsi="Times New Roman"/>
                <w:b/>
                <w:sz w:val="16"/>
                <w:szCs w:val="16"/>
              </w:rPr>
            </w:pPr>
          </w:p>
          <w:p w14:paraId="2E11559F" w14:textId="77777777" w:rsidR="00F25541" w:rsidRPr="00F25541" w:rsidRDefault="00F25541" w:rsidP="001F438D">
            <w:pPr>
              <w:autoSpaceDE w:val="0"/>
              <w:autoSpaceDN w:val="0"/>
              <w:adjustRightInd w:val="0"/>
              <w:spacing w:after="0" w:line="240" w:lineRule="auto"/>
              <w:jc w:val="center"/>
              <w:rPr>
                <w:rFonts w:ascii="Times New Roman" w:hAnsi="Times New Roman"/>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A0E80BD"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sz w:val="16"/>
                <w:szCs w:val="16"/>
              </w:rPr>
              <w:t>Durant les travaux / Trimestrielle</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96DB38B"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2 500 000</w:t>
            </w:r>
          </w:p>
        </w:tc>
      </w:tr>
      <w:tr w:rsidR="00F25541" w:rsidRPr="00F25541" w14:paraId="3376E733" w14:textId="77777777" w:rsidTr="00535AF5">
        <w:trPr>
          <w:trHeight w:val="424"/>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79B0D29"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bCs/>
                <w:sz w:val="16"/>
                <w:szCs w:val="16"/>
              </w:rPr>
              <w:t>Humain</w:t>
            </w:r>
          </w:p>
        </w:tc>
        <w:tc>
          <w:tcPr>
            <w:tcW w:w="1559" w:type="dxa"/>
            <w:tcBorders>
              <w:top w:val="single" w:sz="4" w:space="0" w:color="auto"/>
              <w:left w:val="single" w:sz="4" w:space="0" w:color="auto"/>
              <w:bottom w:val="single" w:sz="4" w:space="0" w:color="auto"/>
              <w:right w:val="single" w:sz="4" w:space="0" w:color="auto"/>
            </w:tcBorders>
            <w:vAlign w:val="center"/>
          </w:tcPr>
          <w:p w14:paraId="7254B7E1"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sz w:val="16"/>
                <w:szCs w:val="16"/>
              </w:rPr>
              <w:t>Risques de perte de bien à Antula, Bor, Hafia et à Safim</w:t>
            </w:r>
          </w:p>
        </w:tc>
        <w:tc>
          <w:tcPr>
            <w:tcW w:w="5812" w:type="dxa"/>
            <w:tcBorders>
              <w:top w:val="single" w:sz="4" w:space="0" w:color="auto"/>
              <w:left w:val="single" w:sz="4" w:space="0" w:color="auto"/>
              <w:bottom w:val="single" w:sz="4" w:space="0" w:color="auto"/>
              <w:right w:val="single" w:sz="4" w:space="0" w:color="auto"/>
            </w:tcBorders>
            <w:vAlign w:val="center"/>
          </w:tcPr>
          <w:p w14:paraId="371F38B6"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-Recenser et sensibiliser les parties affectées ;</w:t>
            </w:r>
          </w:p>
          <w:p w14:paraId="43CF6F44"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-Envisager la compensation financière des pertes ;</w:t>
            </w:r>
          </w:p>
          <w:p w14:paraId="07EC52AE"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Mettre en œuvre le PAR ;</w:t>
            </w:r>
          </w:p>
          <w:p w14:paraId="102CA1EC"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-Impliquer les autorités administratives et locales ;</w:t>
            </w:r>
          </w:p>
        </w:tc>
        <w:tc>
          <w:tcPr>
            <w:tcW w:w="3402" w:type="dxa"/>
            <w:tcBorders>
              <w:top w:val="single" w:sz="4" w:space="0" w:color="auto"/>
              <w:left w:val="single" w:sz="4" w:space="0" w:color="auto"/>
              <w:bottom w:val="single" w:sz="4" w:space="0" w:color="auto"/>
              <w:right w:val="single" w:sz="4" w:space="0" w:color="auto"/>
            </w:tcBorders>
            <w:vAlign w:val="center"/>
          </w:tcPr>
          <w:p w14:paraId="1B4CA3DE"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d’impactés recensés ;</w:t>
            </w:r>
          </w:p>
          <w:p w14:paraId="663739E9"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-les PV signés par l’ensemble des acteurs ;</w:t>
            </w:r>
          </w:p>
          <w:p w14:paraId="6FB59DAC"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de personnes indemnisées ;</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56EBD42" w14:textId="77777777" w:rsidR="00F25541" w:rsidRPr="00F25541" w:rsidRDefault="00F25541" w:rsidP="001F438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45F4480" w14:textId="77777777" w:rsidR="00F25541" w:rsidRPr="00F25541" w:rsidRDefault="00F25541" w:rsidP="001F438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tc>
        <w:tc>
          <w:tcPr>
            <w:tcW w:w="1134" w:type="dxa"/>
            <w:tcBorders>
              <w:top w:val="single" w:sz="4" w:space="0" w:color="auto"/>
              <w:left w:val="single" w:sz="4" w:space="0" w:color="auto"/>
              <w:bottom w:val="single" w:sz="4" w:space="0" w:color="auto"/>
              <w:right w:val="single" w:sz="4" w:space="0" w:color="auto"/>
            </w:tcBorders>
            <w:vAlign w:val="center"/>
          </w:tcPr>
          <w:p w14:paraId="75D3ACD3"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sz w:val="16"/>
                <w:szCs w:val="16"/>
              </w:rPr>
              <w:t>Avant les travaux</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49A220C"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Coût associé au PAR/a</w:t>
            </w:r>
          </w:p>
        </w:tc>
      </w:tr>
      <w:tr w:rsidR="00F25541" w:rsidRPr="00F25541" w14:paraId="27DB8899" w14:textId="77777777" w:rsidTr="00535AF5">
        <w:trPr>
          <w:trHeight w:val="276"/>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390573B"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bCs/>
                <w:sz w:val="16"/>
                <w:szCs w:val="16"/>
              </w:rPr>
              <w:t>Humain</w:t>
            </w:r>
          </w:p>
        </w:tc>
        <w:tc>
          <w:tcPr>
            <w:tcW w:w="1559" w:type="dxa"/>
            <w:tcBorders>
              <w:top w:val="single" w:sz="4" w:space="0" w:color="auto"/>
              <w:left w:val="single" w:sz="4" w:space="0" w:color="auto"/>
              <w:bottom w:val="single" w:sz="4" w:space="0" w:color="auto"/>
              <w:right w:val="single" w:sz="4" w:space="0" w:color="auto"/>
            </w:tcBorders>
            <w:vAlign w:val="center"/>
          </w:tcPr>
          <w:p w14:paraId="036F6C1F"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Risque de conflits sociaux</w:t>
            </w:r>
          </w:p>
        </w:tc>
        <w:tc>
          <w:tcPr>
            <w:tcW w:w="5812" w:type="dxa"/>
            <w:tcBorders>
              <w:top w:val="single" w:sz="4" w:space="0" w:color="auto"/>
              <w:left w:val="single" w:sz="4" w:space="0" w:color="auto"/>
              <w:bottom w:val="single" w:sz="4" w:space="0" w:color="auto"/>
              <w:right w:val="single" w:sz="4" w:space="0" w:color="auto"/>
            </w:tcBorders>
            <w:vAlign w:val="center"/>
          </w:tcPr>
          <w:p w14:paraId="64939423"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-Impliquer et sensibiliser les autorités locales, les chefs de quartier et la population sur tout le déroulement des activités des poses conduites.</w:t>
            </w:r>
          </w:p>
          <w:p w14:paraId="0CA6E95F"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-Respecter les avis et les recommandations des autorités locales et des populations.</w:t>
            </w:r>
          </w:p>
          <w:p w14:paraId="7A538F24"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xml:space="preserve">-Respecter les engagements pris par PUASEE-FA et les entreprises lors des rencontres ; </w:t>
            </w:r>
          </w:p>
          <w:p w14:paraId="72A749AB"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-Appuyer les programmes intégrant la mobilisation communautaire sur la VBG ; </w:t>
            </w:r>
          </w:p>
          <w:p w14:paraId="16C20D0D" w14:textId="77777777" w:rsidR="00F25541" w:rsidRPr="00F25541" w:rsidRDefault="00F25541" w:rsidP="001F438D">
            <w:pPr>
              <w:spacing w:after="0"/>
              <w:jc w:val="both"/>
              <w:rPr>
                <w:rFonts w:ascii="Times New Roman" w:hAnsi="Times New Roman"/>
                <w:sz w:val="16"/>
                <w:szCs w:val="16"/>
              </w:rPr>
            </w:pPr>
            <w:r w:rsidRPr="00F25541">
              <w:rPr>
                <w:rFonts w:ascii="Times New Roman" w:hAnsi="Times New Roman"/>
                <w:sz w:val="16"/>
                <w:szCs w:val="16"/>
              </w:rPr>
              <w:t>-Appuyer les activités ayant une large représentation de la communauté de base ; </w:t>
            </w:r>
          </w:p>
          <w:p w14:paraId="2D7B5CCD" w14:textId="77777777" w:rsidR="00F25541" w:rsidRPr="00F25541" w:rsidRDefault="00F25541" w:rsidP="001F438D">
            <w:pPr>
              <w:spacing w:after="0"/>
              <w:jc w:val="both"/>
              <w:rPr>
                <w:rFonts w:ascii="Times New Roman" w:hAnsi="Times New Roman"/>
                <w:sz w:val="16"/>
                <w:szCs w:val="16"/>
              </w:rPr>
            </w:pPr>
            <w:r w:rsidRPr="00F25541">
              <w:rPr>
                <w:rFonts w:ascii="Times New Roman" w:hAnsi="Times New Roman"/>
                <w:sz w:val="16"/>
                <w:szCs w:val="16"/>
              </w:rPr>
              <w:t>-Lutter contre tous types de discrimination de genre ;</w:t>
            </w:r>
          </w:p>
          <w:p w14:paraId="70A3FD56" w14:textId="77777777" w:rsidR="00F25541" w:rsidRPr="00F25541" w:rsidRDefault="00F25541" w:rsidP="001F438D">
            <w:pPr>
              <w:spacing w:after="0"/>
              <w:jc w:val="both"/>
              <w:rPr>
                <w:rFonts w:ascii="Times New Roman" w:hAnsi="Times New Roman"/>
                <w:sz w:val="16"/>
                <w:szCs w:val="16"/>
              </w:rPr>
            </w:pPr>
            <w:r w:rsidRPr="00F25541">
              <w:rPr>
                <w:rFonts w:ascii="Times New Roman" w:hAnsi="Times New Roman"/>
                <w:sz w:val="16"/>
                <w:szCs w:val="16"/>
              </w:rPr>
              <w:t>-Respecter tous les us et coutumes</w:t>
            </w:r>
          </w:p>
        </w:tc>
        <w:tc>
          <w:tcPr>
            <w:tcW w:w="3402" w:type="dxa"/>
            <w:tcBorders>
              <w:top w:val="single" w:sz="4" w:space="0" w:color="auto"/>
              <w:left w:val="single" w:sz="4" w:space="0" w:color="auto"/>
              <w:bottom w:val="single" w:sz="4" w:space="0" w:color="auto"/>
              <w:right w:val="single" w:sz="4" w:space="0" w:color="auto"/>
            </w:tcBorders>
            <w:vAlign w:val="center"/>
          </w:tcPr>
          <w:p w14:paraId="5E3AB66A"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-Implication de tous les acteurs concernés par le projet ;</w:t>
            </w:r>
          </w:p>
          <w:p w14:paraId="0D74E930"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-Respect et application des engagements pris ;</w:t>
            </w:r>
          </w:p>
          <w:p w14:paraId="59228065"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de personnes sensibilisées et impliquées ;</w:t>
            </w:r>
          </w:p>
          <w:p w14:paraId="1BA4981B"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d’activités appuyés ;</w:t>
            </w:r>
          </w:p>
          <w:p w14:paraId="146C0F7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-Nombre de programmes appuyés ;</w:t>
            </w:r>
          </w:p>
          <w:p w14:paraId="109AF36C" w14:textId="77777777" w:rsidR="00F25541" w:rsidRPr="00F25541" w:rsidRDefault="00F25541" w:rsidP="001F438D">
            <w:pPr>
              <w:spacing w:after="0" w:line="240" w:lineRule="auto"/>
              <w:jc w:val="both"/>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37934E0"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Entreprise</w:t>
            </w:r>
          </w:p>
          <w:p w14:paraId="7BEE4984" w14:textId="77777777" w:rsidR="00F25541" w:rsidRPr="00F25541" w:rsidRDefault="00F25541" w:rsidP="001F438D">
            <w:pPr>
              <w:spacing w:after="0" w:line="240" w:lineRule="auto"/>
              <w:jc w:val="center"/>
              <w:rPr>
                <w:rFonts w:ascii="Times New Roman" w:hAnsi="Times New Roman"/>
                <w:b/>
                <w:sz w:val="16"/>
                <w:szCs w:val="16"/>
              </w:rPr>
            </w:pPr>
          </w:p>
          <w:p w14:paraId="7F874C7A"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48DEA85"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p w14:paraId="536AB014" w14:textId="77777777" w:rsidR="00F25541" w:rsidRPr="00F25541" w:rsidRDefault="00F25541" w:rsidP="001F438D">
            <w:pPr>
              <w:spacing w:after="0" w:line="240" w:lineRule="auto"/>
              <w:jc w:val="center"/>
              <w:rPr>
                <w:rFonts w:ascii="Times New Roman" w:hAnsi="Times New Roman"/>
                <w:b/>
                <w:sz w:val="16"/>
                <w:szCs w:val="16"/>
              </w:rPr>
            </w:pPr>
          </w:p>
          <w:p w14:paraId="3EF1DF35"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600CDC54"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sz w:val="16"/>
                <w:szCs w:val="16"/>
              </w:rPr>
              <w:t>Au début et en continu</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86D67D1"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4 000 000</w:t>
            </w:r>
          </w:p>
        </w:tc>
      </w:tr>
      <w:tr w:rsidR="00F25541" w:rsidRPr="00F25541" w14:paraId="63AAF31B" w14:textId="77777777" w:rsidTr="00535AF5">
        <w:trPr>
          <w:trHeight w:val="73"/>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7A99EEA" w14:textId="4E24F802" w:rsidR="00F25541" w:rsidRPr="0030619D" w:rsidRDefault="00F25541" w:rsidP="0030619D">
            <w:pPr>
              <w:spacing w:after="0" w:line="240" w:lineRule="auto"/>
              <w:jc w:val="center"/>
              <w:rPr>
                <w:rFonts w:ascii="Times New Roman" w:hAnsi="Times New Roman"/>
                <w:b/>
                <w:bCs/>
                <w:sz w:val="16"/>
                <w:szCs w:val="16"/>
              </w:rPr>
            </w:pPr>
            <w:r w:rsidRPr="00F25541">
              <w:rPr>
                <w:rFonts w:ascii="Times New Roman" w:hAnsi="Times New Roman"/>
                <w:b/>
                <w:bCs/>
                <w:sz w:val="16"/>
                <w:szCs w:val="16"/>
              </w:rPr>
              <w:t>Humain / économique</w:t>
            </w:r>
          </w:p>
        </w:tc>
        <w:tc>
          <w:tcPr>
            <w:tcW w:w="1559" w:type="dxa"/>
            <w:tcBorders>
              <w:top w:val="single" w:sz="4" w:space="0" w:color="auto"/>
              <w:left w:val="single" w:sz="4" w:space="0" w:color="auto"/>
              <w:bottom w:val="single" w:sz="4" w:space="0" w:color="auto"/>
              <w:right w:val="single" w:sz="4" w:space="0" w:color="auto"/>
            </w:tcBorders>
            <w:vAlign w:val="center"/>
          </w:tcPr>
          <w:p w14:paraId="18C60973"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Risque de perturbation/dégradation des réseaux des concessionnaires</w:t>
            </w:r>
          </w:p>
        </w:tc>
        <w:tc>
          <w:tcPr>
            <w:tcW w:w="5812" w:type="dxa"/>
            <w:tcBorders>
              <w:top w:val="single" w:sz="4" w:space="0" w:color="auto"/>
              <w:left w:val="single" w:sz="4" w:space="0" w:color="auto"/>
              <w:bottom w:val="single" w:sz="4" w:space="0" w:color="auto"/>
              <w:right w:val="single" w:sz="4" w:space="0" w:color="auto"/>
            </w:tcBorders>
            <w:vAlign w:val="center"/>
          </w:tcPr>
          <w:p w14:paraId="006545F1"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-Impliquer tous les concessionnaires lors du déroulement des travaux,</w:t>
            </w:r>
          </w:p>
          <w:p w14:paraId="4838D4C4"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-Eviter autant que possible de toucher les réseaux d’eau, d’électricité, d’assainissement, etc.</w:t>
            </w:r>
          </w:p>
        </w:tc>
        <w:tc>
          <w:tcPr>
            <w:tcW w:w="3402" w:type="dxa"/>
            <w:tcBorders>
              <w:top w:val="single" w:sz="4" w:space="0" w:color="auto"/>
              <w:left w:val="single" w:sz="4" w:space="0" w:color="auto"/>
              <w:bottom w:val="single" w:sz="4" w:space="0" w:color="auto"/>
              <w:right w:val="single" w:sz="4" w:space="0" w:color="auto"/>
            </w:tcBorders>
            <w:vAlign w:val="center"/>
          </w:tcPr>
          <w:p w14:paraId="47472F1B"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-Présence d’agent pour chaque concessionnaire</w:t>
            </w:r>
          </w:p>
          <w:p w14:paraId="0A4B6B0B" w14:textId="0D887B97" w:rsidR="00F25541" w:rsidRPr="0030619D" w:rsidRDefault="00F25541" w:rsidP="0030619D">
            <w:pPr>
              <w:spacing w:after="0" w:line="240" w:lineRule="auto"/>
              <w:jc w:val="both"/>
              <w:rPr>
                <w:rFonts w:ascii="Times New Roman" w:hAnsi="Times New Roman"/>
                <w:sz w:val="16"/>
                <w:szCs w:val="16"/>
              </w:rPr>
            </w:pPr>
            <w:r w:rsidRPr="00F25541">
              <w:rPr>
                <w:rFonts w:ascii="Times New Roman" w:hAnsi="Times New Roman"/>
                <w:sz w:val="16"/>
                <w:szCs w:val="16"/>
              </w:rPr>
              <w:t xml:space="preserve">-Nombre incident de coupure ou détérioration de réseau noté  </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A089105"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Entreprise</w:t>
            </w:r>
          </w:p>
          <w:p w14:paraId="05B02A1D" w14:textId="77777777" w:rsidR="00F25541" w:rsidRPr="00F25541" w:rsidRDefault="00F25541" w:rsidP="001F438D">
            <w:pPr>
              <w:spacing w:after="0" w:line="240" w:lineRule="auto"/>
              <w:jc w:val="center"/>
              <w:rPr>
                <w:rFonts w:ascii="Times New Roman" w:hAnsi="Times New Roman"/>
                <w:b/>
                <w:sz w:val="16"/>
                <w:szCs w:val="16"/>
              </w:rPr>
            </w:pPr>
          </w:p>
          <w:p w14:paraId="524C3DFA"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b/>
                <w:sz w:val="16"/>
                <w:szCs w:val="16"/>
              </w:rPr>
              <w:t>PUASEE-FA</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1F27670"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p w14:paraId="5DB67FA0" w14:textId="77777777" w:rsidR="00F25541" w:rsidRPr="00F25541" w:rsidRDefault="00F25541" w:rsidP="001F438D">
            <w:pPr>
              <w:spacing w:after="0" w:line="240" w:lineRule="auto"/>
              <w:jc w:val="center"/>
              <w:rPr>
                <w:rFonts w:ascii="Times New Roman" w:hAnsi="Times New Roman"/>
                <w:b/>
                <w:sz w:val="16"/>
                <w:szCs w:val="16"/>
              </w:rPr>
            </w:pPr>
          </w:p>
          <w:p w14:paraId="3D4B0E44"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036F2B30"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sz w:val="16"/>
                <w:szCs w:val="16"/>
              </w:rPr>
              <w:t>Au début et en continu</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AD873CD"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2 000 000</w:t>
            </w:r>
          </w:p>
        </w:tc>
      </w:tr>
      <w:tr w:rsidR="00F25541" w:rsidRPr="00F25541" w14:paraId="48AD9A3A" w14:textId="77777777" w:rsidTr="00535AF5">
        <w:trPr>
          <w:trHeight w:val="73"/>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03D4394"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bCs/>
                <w:sz w:val="16"/>
                <w:szCs w:val="16"/>
              </w:rPr>
              <w:t>Humain</w:t>
            </w:r>
          </w:p>
        </w:tc>
        <w:tc>
          <w:tcPr>
            <w:tcW w:w="1559" w:type="dxa"/>
            <w:tcBorders>
              <w:top w:val="single" w:sz="4" w:space="0" w:color="auto"/>
              <w:left w:val="single" w:sz="4" w:space="0" w:color="auto"/>
              <w:bottom w:val="single" w:sz="4" w:space="0" w:color="auto"/>
              <w:right w:val="single" w:sz="4" w:space="0" w:color="auto"/>
            </w:tcBorders>
            <w:vAlign w:val="center"/>
          </w:tcPr>
          <w:p w14:paraId="39564667" w14:textId="77777777" w:rsidR="00F25541" w:rsidRPr="00F25541" w:rsidRDefault="00F25541" w:rsidP="001F438D">
            <w:pPr>
              <w:spacing w:after="0" w:line="240" w:lineRule="auto"/>
              <w:rPr>
                <w:rFonts w:ascii="Times New Roman" w:hAnsi="Times New Roman"/>
                <w:sz w:val="16"/>
                <w:szCs w:val="16"/>
              </w:rPr>
            </w:pPr>
            <w:r w:rsidRPr="00F25541">
              <w:rPr>
                <w:rFonts w:ascii="Times New Roman" w:hAnsi="Times New Roman"/>
                <w:sz w:val="16"/>
                <w:szCs w:val="16"/>
              </w:rPr>
              <w:t>Risque de vol, de pillage d’effraction et de sabotage des chantiers</w:t>
            </w:r>
          </w:p>
        </w:tc>
        <w:tc>
          <w:tcPr>
            <w:tcW w:w="5812" w:type="dxa"/>
            <w:tcBorders>
              <w:top w:val="single" w:sz="4" w:space="0" w:color="auto"/>
              <w:left w:val="single" w:sz="4" w:space="0" w:color="auto"/>
              <w:bottom w:val="single" w:sz="4" w:space="0" w:color="auto"/>
              <w:right w:val="single" w:sz="4" w:space="0" w:color="auto"/>
            </w:tcBorders>
            <w:vAlign w:val="center"/>
          </w:tcPr>
          <w:p w14:paraId="3DD7BBC1"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 xml:space="preserve">- Recruter un service de gardiennage expérimenté  </w:t>
            </w:r>
          </w:p>
          <w:p w14:paraId="184AA8E4"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-Bien sécuriser les alentours des chantiers</w:t>
            </w:r>
          </w:p>
          <w:p w14:paraId="033DFB23"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-Bien éclairer les chantiers ;</w:t>
            </w:r>
          </w:p>
          <w:p w14:paraId="7BD82C0D"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w:t>
            </w:r>
          </w:p>
        </w:tc>
        <w:tc>
          <w:tcPr>
            <w:tcW w:w="3402" w:type="dxa"/>
            <w:tcBorders>
              <w:top w:val="single" w:sz="4" w:space="0" w:color="auto"/>
              <w:left w:val="single" w:sz="4" w:space="0" w:color="auto"/>
              <w:bottom w:val="single" w:sz="4" w:space="0" w:color="auto"/>
              <w:right w:val="single" w:sz="4" w:space="0" w:color="auto"/>
            </w:tcBorders>
            <w:vAlign w:val="center"/>
          </w:tcPr>
          <w:p w14:paraId="2F1EF3B9"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-Présence de postes de gardiennage</w:t>
            </w:r>
          </w:p>
          <w:p w14:paraId="5178DA7F" w14:textId="77777777" w:rsidR="00F25541" w:rsidRPr="00F25541" w:rsidRDefault="00F25541" w:rsidP="001F438D">
            <w:pPr>
              <w:spacing w:after="0" w:line="240" w:lineRule="auto"/>
              <w:rPr>
                <w:rFonts w:ascii="Times New Roman" w:hAnsi="Times New Roman"/>
                <w:sz w:val="16"/>
                <w:szCs w:val="16"/>
              </w:rPr>
            </w:pPr>
            <w:r w:rsidRPr="00F25541">
              <w:rPr>
                <w:rFonts w:ascii="Times New Roman" w:hAnsi="Times New Roman"/>
                <w:sz w:val="16"/>
                <w:szCs w:val="16"/>
              </w:rPr>
              <w:t>-Enceinte du chantier bien éclairé</w:t>
            </w:r>
          </w:p>
          <w:p w14:paraId="24630F42" w14:textId="77777777" w:rsidR="00F25541" w:rsidRPr="00F25541" w:rsidRDefault="00F25541" w:rsidP="001F438D">
            <w:pPr>
              <w:spacing w:after="0" w:line="240" w:lineRule="auto"/>
              <w:jc w:val="both"/>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74D17A5"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Entreprise</w:t>
            </w:r>
          </w:p>
          <w:p w14:paraId="3390BF0D" w14:textId="77777777" w:rsidR="00F25541" w:rsidRPr="00F25541" w:rsidRDefault="00F25541" w:rsidP="001F438D">
            <w:pPr>
              <w:spacing w:after="0" w:line="240" w:lineRule="auto"/>
              <w:jc w:val="center"/>
              <w:rPr>
                <w:rFonts w:ascii="Times New Roman" w:hAnsi="Times New Roman"/>
                <w:b/>
                <w:sz w:val="16"/>
                <w:szCs w:val="16"/>
              </w:rPr>
            </w:pPr>
          </w:p>
          <w:p w14:paraId="52FE32B5"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b/>
                <w:sz w:val="16"/>
                <w:szCs w:val="16"/>
              </w:rPr>
              <w:t>PUASEE-FA</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7CEC338D"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p w14:paraId="0C829459" w14:textId="77777777" w:rsidR="00F25541" w:rsidRPr="00F25541" w:rsidRDefault="00F25541" w:rsidP="001F438D">
            <w:pPr>
              <w:spacing w:after="0" w:line="240" w:lineRule="auto"/>
              <w:jc w:val="center"/>
              <w:rPr>
                <w:rFonts w:ascii="Times New Roman" w:hAnsi="Times New Roman"/>
                <w:b/>
                <w:sz w:val="16"/>
                <w:szCs w:val="16"/>
              </w:rPr>
            </w:pPr>
          </w:p>
          <w:p w14:paraId="0881D202"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776248A0"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sz w:val="16"/>
                <w:szCs w:val="16"/>
              </w:rPr>
              <w:t>Au début et en continu</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0892148"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Coût associé au projet</w:t>
            </w:r>
          </w:p>
        </w:tc>
      </w:tr>
      <w:tr w:rsidR="00F25541" w:rsidRPr="00F25541" w14:paraId="247A96FE" w14:textId="77777777" w:rsidTr="00535AF5">
        <w:trPr>
          <w:trHeight w:val="379"/>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7028E4B" w14:textId="77777777" w:rsidR="00F25541" w:rsidRPr="00F25541" w:rsidRDefault="00F25541" w:rsidP="001F438D">
            <w:pPr>
              <w:spacing w:after="0" w:line="240" w:lineRule="auto"/>
              <w:jc w:val="center"/>
              <w:rPr>
                <w:rFonts w:ascii="Times New Roman" w:eastAsia="Times New Roman" w:hAnsi="Times New Roman"/>
                <w:b/>
                <w:bCs/>
                <w:sz w:val="16"/>
                <w:szCs w:val="16"/>
              </w:rPr>
            </w:pPr>
            <w:r w:rsidRPr="00F25541">
              <w:rPr>
                <w:rFonts w:ascii="Times New Roman" w:eastAsia="Times New Roman" w:hAnsi="Times New Roman"/>
                <w:b/>
                <w:sz w:val="16"/>
                <w:szCs w:val="16"/>
              </w:rPr>
              <w:t>Création d’emplois</w:t>
            </w:r>
          </w:p>
          <w:p w14:paraId="4819AA50" w14:textId="77777777" w:rsidR="00F25541" w:rsidRPr="00F25541" w:rsidRDefault="00F25541" w:rsidP="001F438D">
            <w:pPr>
              <w:spacing w:after="0" w:line="240" w:lineRule="auto"/>
              <w:jc w:val="center"/>
              <w:rPr>
                <w:rFonts w:ascii="Times New Roman" w:eastAsia="Times New Roman" w:hAnsi="Times New Roman"/>
                <w:b/>
                <w:bCs/>
                <w:sz w:val="16"/>
                <w:szCs w:val="16"/>
              </w:rPr>
            </w:pPr>
          </w:p>
        </w:tc>
        <w:tc>
          <w:tcPr>
            <w:tcW w:w="1559" w:type="dxa"/>
            <w:tcBorders>
              <w:top w:val="single" w:sz="4" w:space="0" w:color="auto"/>
              <w:left w:val="single" w:sz="4" w:space="0" w:color="auto"/>
              <w:bottom w:val="single" w:sz="4" w:space="0" w:color="auto"/>
              <w:right w:val="single" w:sz="4" w:space="0" w:color="auto"/>
            </w:tcBorders>
            <w:vAlign w:val="center"/>
          </w:tcPr>
          <w:p w14:paraId="1BA79B74" w14:textId="77777777" w:rsidR="00F25541" w:rsidRPr="00F25541" w:rsidRDefault="00F25541" w:rsidP="001F438D">
            <w:pPr>
              <w:spacing w:after="200" w:line="240" w:lineRule="auto"/>
              <w:jc w:val="both"/>
              <w:rPr>
                <w:rFonts w:ascii="Times New Roman" w:hAnsi="Times New Roman"/>
                <w:sz w:val="16"/>
                <w:szCs w:val="16"/>
              </w:rPr>
            </w:pPr>
            <w:r w:rsidRPr="00F25541">
              <w:rPr>
                <w:rFonts w:ascii="Times New Roman" w:hAnsi="Times New Roman"/>
                <w:sz w:val="16"/>
                <w:szCs w:val="16"/>
              </w:rPr>
              <w:t>Recrutement des jeunes (homme/ femme)</w:t>
            </w:r>
          </w:p>
        </w:tc>
        <w:tc>
          <w:tcPr>
            <w:tcW w:w="5812" w:type="dxa"/>
            <w:tcBorders>
              <w:top w:val="single" w:sz="4" w:space="0" w:color="auto"/>
              <w:left w:val="single" w:sz="4" w:space="0" w:color="auto"/>
              <w:bottom w:val="single" w:sz="4" w:space="0" w:color="auto"/>
              <w:right w:val="single" w:sz="4" w:space="0" w:color="auto"/>
            </w:tcBorders>
            <w:vAlign w:val="center"/>
          </w:tcPr>
          <w:p w14:paraId="08036332" w14:textId="77777777" w:rsidR="00F25541" w:rsidRPr="00F25541" w:rsidRDefault="00F25541" w:rsidP="001F438D">
            <w:pPr>
              <w:spacing w:after="200" w:line="240" w:lineRule="auto"/>
              <w:jc w:val="both"/>
              <w:rPr>
                <w:rFonts w:ascii="Times New Roman" w:hAnsi="Times New Roman"/>
                <w:sz w:val="16"/>
                <w:szCs w:val="16"/>
              </w:rPr>
            </w:pPr>
            <w:r w:rsidRPr="00F25541">
              <w:rPr>
                <w:rFonts w:ascii="Times New Roman" w:hAnsi="Times New Roman"/>
                <w:sz w:val="16"/>
                <w:szCs w:val="16"/>
              </w:rPr>
              <w:t>Recruter en priorité les populations riveraines pour les postes temporaires.</w:t>
            </w:r>
          </w:p>
        </w:tc>
        <w:tc>
          <w:tcPr>
            <w:tcW w:w="3402" w:type="dxa"/>
            <w:tcBorders>
              <w:top w:val="single" w:sz="4" w:space="0" w:color="auto"/>
              <w:left w:val="single" w:sz="4" w:space="0" w:color="auto"/>
              <w:bottom w:val="single" w:sz="4" w:space="0" w:color="auto"/>
              <w:right w:val="single" w:sz="4" w:space="0" w:color="auto"/>
            </w:tcBorders>
            <w:vAlign w:val="center"/>
          </w:tcPr>
          <w:p w14:paraId="05013588"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-Combien de jeunes sont recrutés au total ;</w:t>
            </w:r>
          </w:p>
          <w:p w14:paraId="1A6F5702" w14:textId="77777777" w:rsidR="00F25541" w:rsidRPr="00F25541" w:rsidRDefault="00F25541" w:rsidP="001F438D">
            <w:pPr>
              <w:spacing w:after="0" w:line="240" w:lineRule="auto"/>
              <w:jc w:val="both"/>
              <w:rPr>
                <w:rFonts w:ascii="Times New Roman" w:hAnsi="Times New Roman"/>
                <w:sz w:val="16"/>
                <w:szCs w:val="16"/>
              </w:rPr>
            </w:pPr>
            <w:r w:rsidRPr="00F25541">
              <w:rPr>
                <w:rFonts w:ascii="Times New Roman" w:hAnsi="Times New Roman"/>
                <w:sz w:val="16"/>
                <w:szCs w:val="16"/>
              </w:rPr>
              <w:t>-Combien de jeunes sont recrutés  dans chaque secteur concerné ;</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D6509AE" w14:textId="094655C5" w:rsidR="00F25541" w:rsidRPr="00F25541" w:rsidRDefault="0030619D" w:rsidP="0030619D">
            <w:pPr>
              <w:spacing w:after="0" w:line="240" w:lineRule="auto"/>
              <w:jc w:val="center"/>
              <w:rPr>
                <w:rFonts w:ascii="Times New Roman" w:hAnsi="Times New Roman"/>
                <w:b/>
                <w:sz w:val="16"/>
                <w:szCs w:val="16"/>
              </w:rPr>
            </w:pPr>
            <w:r>
              <w:rPr>
                <w:rFonts w:ascii="Times New Roman" w:hAnsi="Times New Roman"/>
                <w:b/>
                <w:sz w:val="16"/>
                <w:szCs w:val="16"/>
              </w:rPr>
              <w:t>Entreprise</w:t>
            </w:r>
          </w:p>
          <w:p w14:paraId="4173F8BE" w14:textId="2CCC444C" w:rsidR="00F25541" w:rsidRPr="00F25541" w:rsidRDefault="0030619D" w:rsidP="0030619D">
            <w:pPr>
              <w:spacing w:after="0" w:line="240" w:lineRule="auto"/>
              <w:jc w:val="center"/>
              <w:rPr>
                <w:rFonts w:ascii="Times New Roman" w:hAnsi="Times New Roman"/>
                <w:b/>
                <w:sz w:val="16"/>
                <w:szCs w:val="16"/>
              </w:rPr>
            </w:pPr>
            <w:r>
              <w:rPr>
                <w:rFonts w:ascii="Times New Roman" w:hAnsi="Times New Roman"/>
                <w:b/>
                <w:sz w:val="16"/>
                <w:szCs w:val="16"/>
              </w:rPr>
              <w:t>PUASEE-FA</w:t>
            </w:r>
          </w:p>
          <w:p w14:paraId="191A5AD5"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Mairie</w:t>
            </w: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97E18CA" w14:textId="61A97BC1" w:rsidR="00F25541" w:rsidRPr="00F25541" w:rsidRDefault="0030619D" w:rsidP="0030619D">
            <w:pPr>
              <w:spacing w:after="0" w:line="240" w:lineRule="auto"/>
              <w:jc w:val="center"/>
              <w:rPr>
                <w:rFonts w:ascii="Times New Roman" w:hAnsi="Times New Roman"/>
                <w:b/>
                <w:sz w:val="16"/>
                <w:szCs w:val="16"/>
              </w:rPr>
            </w:pPr>
            <w:r>
              <w:rPr>
                <w:rFonts w:ascii="Times New Roman" w:hAnsi="Times New Roman"/>
                <w:b/>
                <w:sz w:val="16"/>
                <w:szCs w:val="16"/>
              </w:rPr>
              <w:t>Comité de suivi</w:t>
            </w:r>
          </w:p>
          <w:p w14:paraId="2589EE87" w14:textId="77777777" w:rsidR="00F25541" w:rsidRPr="00F25541" w:rsidRDefault="00F25541" w:rsidP="001F438D">
            <w:pPr>
              <w:pStyle w:val="Listecouleur-Accent11"/>
              <w:ind w:left="0"/>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37906F29" w14:textId="77777777" w:rsidR="00F25541" w:rsidRPr="00F25541" w:rsidRDefault="00F25541" w:rsidP="001F438D">
            <w:pPr>
              <w:spacing w:after="0" w:line="240" w:lineRule="auto"/>
              <w:jc w:val="center"/>
              <w:rPr>
                <w:rFonts w:ascii="Times New Roman" w:hAnsi="Times New Roman"/>
                <w:sz w:val="16"/>
                <w:szCs w:val="16"/>
              </w:rPr>
            </w:pPr>
            <w:r w:rsidRPr="00F25541">
              <w:rPr>
                <w:rFonts w:ascii="Times New Roman" w:hAnsi="Times New Roman"/>
                <w:sz w:val="16"/>
                <w:szCs w:val="16"/>
              </w:rPr>
              <w:t>Durant les travaux / trimestrielle</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B0541A0"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Coût associé au projet</w:t>
            </w:r>
          </w:p>
        </w:tc>
      </w:tr>
      <w:tr w:rsidR="00F25541" w:rsidRPr="00F25541" w14:paraId="7A64C852" w14:textId="77777777" w:rsidTr="00535AF5">
        <w:trPr>
          <w:trHeight w:val="596"/>
          <w:jc w:val="center"/>
        </w:trPr>
        <w:tc>
          <w:tcPr>
            <w:tcW w:w="13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DFF58AE" w14:textId="77777777" w:rsidR="00F25541" w:rsidRPr="00F25541" w:rsidRDefault="00F25541" w:rsidP="001F438D">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Responsabilité sociétale</w:t>
            </w:r>
          </w:p>
        </w:tc>
        <w:tc>
          <w:tcPr>
            <w:tcW w:w="1559" w:type="dxa"/>
            <w:tcBorders>
              <w:top w:val="single" w:sz="4" w:space="0" w:color="auto"/>
              <w:left w:val="single" w:sz="4" w:space="0" w:color="auto"/>
              <w:bottom w:val="single" w:sz="4" w:space="0" w:color="auto"/>
              <w:right w:val="single" w:sz="4" w:space="0" w:color="auto"/>
            </w:tcBorders>
            <w:vAlign w:val="center"/>
          </w:tcPr>
          <w:p w14:paraId="17F9CCDA" w14:textId="77777777" w:rsidR="00F25541" w:rsidRPr="00F25541" w:rsidRDefault="00F25541" w:rsidP="001F438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Accompagnement</w:t>
            </w:r>
          </w:p>
        </w:tc>
        <w:tc>
          <w:tcPr>
            <w:tcW w:w="5812" w:type="dxa"/>
            <w:tcBorders>
              <w:top w:val="single" w:sz="4" w:space="0" w:color="auto"/>
              <w:left w:val="single" w:sz="4" w:space="0" w:color="auto"/>
              <w:bottom w:val="single" w:sz="4" w:space="0" w:color="auto"/>
              <w:right w:val="single" w:sz="4" w:space="0" w:color="auto"/>
            </w:tcBorders>
            <w:vAlign w:val="center"/>
          </w:tcPr>
          <w:p w14:paraId="65347F2A" w14:textId="77777777" w:rsidR="00F25541" w:rsidRPr="00F25541" w:rsidRDefault="00F25541" w:rsidP="001F438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Participer aux activités et aux projets des secteurs de Bissau, de Prabis et de Safim ;</w:t>
            </w:r>
          </w:p>
        </w:tc>
        <w:tc>
          <w:tcPr>
            <w:tcW w:w="3402" w:type="dxa"/>
            <w:tcBorders>
              <w:top w:val="single" w:sz="4" w:space="0" w:color="auto"/>
              <w:left w:val="single" w:sz="4" w:space="0" w:color="auto"/>
              <w:bottom w:val="single" w:sz="4" w:space="0" w:color="auto"/>
              <w:right w:val="single" w:sz="4" w:space="0" w:color="auto"/>
            </w:tcBorders>
            <w:vAlign w:val="center"/>
          </w:tcPr>
          <w:p w14:paraId="29FF6266" w14:textId="77777777" w:rsidR="00F25541" w:rsidRPr="00F25541" w:rsidRDefault="00F25541" w:rsidP="001F438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Effectivité des mesures d’accompagnement ;</w:t>
            </w:r>
          </w:p>
          <w:p w14:paraId="456EAB5C" w14:textId="77777777" w:rsidR="00F25541" w:rsidRPr="00F25541" w:rsidRDefault="00F25541" w:rsidP="001F438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-Participation aux activités des communes ;</w:t>
            </w:r>
          </w:p>
          <w:p w14:paraId="41B0CD20" w14:textId="77777777" w:rsidR="00F25541" w:rsidRPr="00F25541" w:rsidRDefault="00F25541" w:rsidP="001F438D">
            <w:pPr>
              <w:autoSpaceDE w:val="0"/>
              <w:autoSpaceDN w:val="0"/>
              <w:adjustRightInd w:val="0"/>
              <w:spacing w:after="0" w:line="240" w:lineRule="auto"/>
              <w:jc w:val="both"/>
              <w:rPr>
                <w:rFonts w:ascii="Times New Roman" w:hAnsi="Times New Roman"/>
                <w:sz w:val="16"/>
                <w:szCs w:val="16"/>
              </w:rPr>
            </w:pPr>
            <w:r w:rsidRPr="00F25541">
              <w:rPr>
                <w:rFonts w:ascii="Times New Roman" w:hAnsi="Times New Roman"/>
                <w:sz w:val="16"/>
                <w:szCs w:val="16"/>
              </w:rPr>
              <w:t>- Nombre de projets accompagnés ;</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6BA2343"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Entreprise</w:t>
            </w:r>
          </w:p>
          <w:p w14:paraId="1DE784A1" w14:textId="77777777" w:rsidR="00F25541" w:rsidRPr="00F25541" w:rsidRDefault="00F25541" w:rsidP="001F438D">
            <w:pPr>
              <w:autoSpaceDE w:val="0"/>
              <w:autoSpaceDN w:val="0"/>
              <w:adjustRightInd w:val="0"/>
              <w:spacing w:after="0" w:line="240" w:lineRule="auto"/>
              <w:jc w:val="center"/>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2C5D8E7" w14:textId="14C650C3" w:rsidR="00F25541" w:rsidRPr="00F25541" w:rsidRDefault="0030619D" w:rsidP="0030619D">
            <w:pPr>
              <w:spacing w:after="0" w:line="240" w:lineRule="auto"/>
              <w:jc w:val="center"/>
              <w:rPr>
                <w:rFonts w:ascii="Times New Roman" w:hAnsi="Times New Roman"/>
                <w:b/>
                <w:sz w:val="16"/>
                <w:szCs w:val="16"/>
              </w:rPr>
            </w:pPr>
            <w:r>
              <w:rPr>
                <w:rFonts w:ascii="Times New Roman" w:hAnsi="Times New Roman"/>
                <w:b/>
                <w:sz w:val="16"/>
                <w:szCs w:val="16"/>
              </w:rPr>
              <w:t>Comité de suivi</w:t>
            </w:r>
          </w:p>
          <w:p w14:paraId="0B1EE678" w14:textId="77777777" w:rsidR="00F25541" w:rsidRPr="00F25541" w:rsidRDefault="00F25541" w:rsidP="001F438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3B7C472F" w14:textId="77777777" w:rsidR="00F25541" w:rsidRPr="00F25541" w:rsidRDefault="00F25541" w:rsidP="001F438D">
            <w:pPr>
              <w:autoSpaceDE w:val="0"/>
              <w:autoSpaceDN w:val="0"/>
              <w:adjustRightInd w:val="0"/>
              <w:spacing w:after="0" w:line="240" w:lineRule="auto"/>
              <w:jc w:val="center"/>
              <w:rPr>
                <w:rFonts w:ascii="Times New Roman" w:hAnsi="Times New Roman"/>
                <w:sz w:val="16"/>
                <w:szCs w:val="16"/>
              </w:rPr>
            </w:pPr>
            <w:r w:rsidRPr="00F25541">
              <w:rPr>
                <w:rFonts w:ascii="Times New Roman" w:hAnsi="Times New Roman"/>
                <w:sz w:val="16"/>
                <w:szCs w:val="16"/>
              </w:rPr>
              <w:t>Au début et en continu</w:t>
            </w:r>
          </w:p>
        </w:tc>
        <w:tc>
          <w:tcPr>
            <w:tcW w:w="10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9C3BBC1" w14:textId="77777777" w:rsidR="00F25541" w:rsidRPr="00F25541" w:rsidRDefault="00F25541" w:rsidP="001F438D">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15 000 000</w:t>
            </w:r>
          </w:p>
        </w:tc>
      </w:tr>
      <w:tr w:rsidR="00F25541" w:rsidRPr="00F25541" w14:paraId="66E4B398" w14:textId="77777777" w:rsidTr="0030619D">
        <w:trPr>
          <w:trHeight w:val="73"/>
          <w:jc w:val="center"/>
        </w:trPr>
        <w:tc>
          <w:tcPr>
            <w:tcW w:w="15100" w:type="dxa"/>
            <w:gridSpan w:val="7"/>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765FB36" w14:textId="77777777" w:rsidR="00F25541" w:rsidRPr="00F25541" w:rsidRDefault="00F25541" w:rsidP="00F25541">
            <w:pPr>
              <w:autoSpaceDE w:val="0"/>
              <w:autoSpaceDN w:val="0"/>
              <w:adjustRightInd w:val="0"/>
              <w:spacing w:after="0" w:line="240" w:lineRule="auto"/>
              <w:jc w:val="center"/>
              <w:rPr>
                <w:rFonts w:ascii="Times New Roman" w:hAnsi="Times New Roman"/>
                <w:b/>
                <w:bCs/>
                <w:sz w:val="16"/>
                <w:szCs w:val="16"/>
              </w:rPr>
            </w:pPr>
            <w:r w:rsidRPr="00F25541">
              <w:rPr>
                <w:rFonts w:ascii="Times New Roman" w:hAnsi="Times New Roman"/>
                <w:b/>
                <w:bCs/>
                <w:sz w:val="16"/>
                <w:szCs w:val="16"/>
              </w:rPr>
              <w:t>SOUS TOTAL 2</w:t>
            </w:r>
          </w:p>
        </w:tc>
        <w:tc>
          <w:tcPr>
            <w:tcW w:w="1034" w:type="dxa"/>
            <w:tcBorders>
              <w:top w:val="single" w:sz="4" w:space="0" w:color="auto"/>
              <w:left w:val="single" w:sz="4" w:space="0" w:color="auto"/>
              <w:bottom w:val="single" w:sz="4" w:space="0" w:color="auto"/>
              <w:right w:val="single" w:sz="4" w:space="0" w:color="auto"/>
            </w:tcBorders>
            <w:shd w:val="clear" w:color="auto" w:fill="002060"/>
            <w:vAlign w:val="center"/>
          </w:tcPr>
          <w:p w14:paraId="14777DA1" w14:textId="77777777" w:rsidR="00F25541" w:rsidRPr="00F25541" w:rsidRDefault="00F25541" w:rsidP="00F25541">
            <w:pPr>
              <w:autoSpaceDE w:val="0"/>
              <w:autoSpaceDN w:val="0"/>
              <w:adjustRightInd w:val="0"/>
              <w:spacing w:after="0" w:line="240" w:lineRule="auto"/>
              <w:jc w:val="center"/>
              <w:rPr>
                <w:rFonts w:ascii="Times New Roman" w:hAnsi="Times New Roman"/>
                <w:b/>
                <w:sz w:val="16"/>
                <w:szCs w:val="16"/>
              </w:rPr>
            </w:pPr>
            <w:r w:rsidRPr="00F25541">
              <w:rPr>
                <w:rFonts w:ascii="Times New Roman" w:hAnsi="Times New Roman"/>
                <w:b/>
                <w:sz w:val="16"/>
                <w:szCs w:val="16"/>
              </w:rPr>
              <w:t>62 000 000</w:t>
            </w:r>
          </w:p>
        </w:tc>
      </w:tr>
    </w:tbl>
    <w:p w14:paraId="6ECAC26E" w14:textId="77777777" w:rsidR="00DE2EEC" w:rsidRDefault="00DE2EEC" w:rsidP="00DE2EEC">
      <w:pPr>
        <w:tabs>
          <w:tab w:val="left" w:pos="2756"/>
        </w:tabs>
        <w:jc w:val="center"/>
        <w:rPr>
          <w:rFonts w:ascii="Times New Roman" w:hAnsi="Times New Roman"/>
        </w:rPr>
      </w:pPr>
    </w:p>
    <w:tbl>
      <w:tblPr>
        <w:tblW w:w="16138" w:type="dxa"/>
        <w:jc w:val="center"/>
        <w:tblBorders>
          <w:top w:val="single" w:sz="4" w:space="0" w:color="7F7F7F"/>
          <w:bottom w:val="single" w:sz="4" w:space="0" w:color="7F7F7F"/>
        </w:tblBorders>
        <w:tblLayout w:type="fixed"/>
        <w:tblLook w:val="04A0" w:firstRow="1" w:lastRow="0" w:firstColumn="1" w:lastColumn="0" w:noHBand="0" w:noVBand="1"/>
      </w:tblPr>
      <w:tblGrid>
        <w:gridCol w:w="2052"/>
        <w:gridCol w:w="1848"/>
        <w:gridCol w:w="4681"/>
        <w:gridCol w:w="3119"/>
        <w:gridCol w:w="850"/>
        <w:gridCol w:w="851"/>
        <w:gridCol w:w="708"/>
        <w:gridCol w:w="993"/>
        <w:gridCol w:w="1029"/>
        <w:gridCol w:w="7"/>
      </w:tblGrid>
      <w:tr w:rsidR="00F25541" w:rsidRPr="00F25541" w14:paraId="40082D51" w14:textId="77777777" w:rsidTr="0030619D">
        <w:trPr>
          <w:gridAfter w:val="1"/>
          <w:wAfter w:w="7" w:type="dxa"/>
          <w:trHeight w:val="73"/>
          <w:jc w:val="center"/>
        </w:trPr>
        <w:tc>
          <w:tcPr>
            <w:tcW w:w="16131" w:type="dxa"/>
            <w:gridSpan w:val="9"/>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68DFA962"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bCs/>
                <w:sz w:val="16"/>
                <w:szCs w:val="16"/>
              </w:rPr>
              <w:t>PHASE EXPLOITATION</w:t>
            </w:r>
          </w:p>
        </w:tc>
      </w:tr>
      <w:tr w:rsidR="00F25541" w:rsidRPr="00F25541" w14:paraId="47E798F2" w14:textId="77777777" w:rsidTr="00535AF5">
        <w:trPr>
          <w:trHeight w:val="73"/>
          <w:jc w:val="center"/>
        </w:trPr>
        <w:tc>
          <w:tcPr>
            <w:tcW w:w="205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4BF4316" w14:textId="77777777" w:rsidR="00F25541" w:rsidRPr="00F25541" w:rsidRDefault="00F25541" w:rsidP="001F438D">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bCs/>
                <w:sz w:val="16"/>
                <w:szCs w:val="16"/>
              </w:rPr>
              <w:t>Milieu affectée</w:t>
            </w:r>
          </w:p>
        </w:tc>
        <w:tc>
          <w:tcPr>
            <w:tcW w:w="184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87D617C"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Nature de l’impact potentiel</w:t>
            </w:r>
          </w:p>
        </w:tc>
        <w:tc>
          <w:tcPr>
            <w:tcW w:w="468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D119841"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Mesure d’atténuation</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70AD705"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Indicateur de suivi</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35E7B9C0"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bCs/>
                <w:sz w:val="16"/>
                <w:szCs w:val="16"/>
              </w:rPr>
              <w:t>Responsable(s)</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5CDD9E9"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bCs/>
                <w:sz w:val="16"/>
                <w:szCs w:val="16"/>
              </w:rPr>
              <w:t>Échéances/Période</w:t>
            </w:r>
          </w:p>
        </w:tc>
        <w:tc>
          <w:tcPr>
            <w:tcW w:w="1036"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52D8D59"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bCs/>
                <w:sz w:val="16"/>
                <w:szCs w:val="16"/>
              </w:rPr>
              <w:t>Coût (FCFA)</w:t>
            </w:r>
          </w:p>
        </w:tc>
      </w:tr>
      <w:tr w:rsidR="00F25541" w:rsidRPr="00F25541" w14:paraId="55C4063D" w14:textId="77777777" w:rsidTr="0030619D">
        <w:trPr>
          <w:trHeight w:val="389"/>
          <w:jc w:val="center"/>
        </w:trPr>
        <w:tc>
          <w:tcPr>
            <w:tcW w:w="2052" w:type="dxa"/>
            <w:vMerge/>
            <w:tcBorders>
              <w:top w:val="single" w:sz="4" w:space="0" w:color="auto"/>
              <w:left w:val="single" w:sz="4" w:space="0" w:color="auto"/>
              <w:bottom w:val="single" w:sz="4" w:space="0" w:color="auto"/>
              <w:right w:val="single" w:sz="4" w:space="0" w:color="auto"/>
            </w:tcBorders>
            <w:hideMark/>
          </w:tcPr>
          <w:p w14:paraId="1AE35A2D" w14:textId="77777777" w:rsidR="00F25541" w:rsidRPr="00F25541" w:rsidRDefault="00F25541" w:rsidP="001F438D">
            <w:pPr>
              <w:autoSpaceDE w:val="0"/>
              <w:autoSpaceDN w:val="0"/>
              <w:adjustRightInd w:val="0"/>
              <w:spacing w:after="0" w:line="276" w:lineRule="auto"/>
              <w:jc w:val="both"/>
              <w:rPr>
                <w:rFonts w:ascii="Times New Roman" w:hAnsi="Times New Roman"/>
                <w:b/>
                <w:bCs/>
                <w:sz w:val="16"/>
                <w:szCs w:val="16"/>
              </w:rPr>
            </w:pPr>
          </w:p>
        </w:tc>
        <w:tc>
          <w:tcPr>
            <w:tcW w:w="1848" w:type="dxa"/>
            <w:vMerge/>
            <w:tcBorders>
              <w:top w:val="single" w:sz="4" w:space="0" w:color="auto"/>
              <w:left w:val="single" w:sz="4" w:space="0" w:color="auto"/>
              <w:bottom w:val="single" w:sz="4" w:space="0" w:color="auto"/>
              <w:right w:val="single" w:sz="4" w:space="0" w:color="auto"/>
            </w:tcBorders>
            <w:hideMark/>
          </w:tcPr>
          <w:p w14:paraId="1F073728" w14:textId="77777777" w:rsidR="00F25541" w:rsidRPr="00F25541" w:rsidRDefault="00F25541" w:rsidP="001F438D">
            <w:pPr>
              <w:autoSpaceDE w:val="0"/>
              <w:autoSpaceDN w:val="0"/>
              <w:adjustRightInd w:val="0"/>
              <w:spacing w:after="0" w:line="276" w:lineRule="auto"/>
              <w:jc w:val="both"/>
              <w:rPr>
                <w:rFonts w:ascii="Times New Roman" w:hAnsi="Times New Roman"/>
                <w:b/>
                <w:sz w:val="16"/>
                <w:szCs w:val="16"/>
              </w:rPr>
            </w:pPr>
          </w:p>
        </w:tc>
        <w:tc>
          <w:tcPr>
            <w:tcW w:w="4681" w:type="dxa"/>
            <w:vMerge/>
            <w:tcBorders>
              <w:top w:val="single" w:sz="4" w:space="0" w:color="auto"/>
              <w:left w:val="single" w:sz="4" w:space="0" w:color="auto"/>
              <w:bottom w:val="single" w:sz="4" w:space="0" w:color="auto"/>
              <w:right w:val="single" w:sz="4" w:space="0" w:color="auto"/>
            </w:tcBorders>
            <w:hideMark/>
          </w:tcPr>
          <w:p w14:paraId="72DBC5F5" w14:textId="77777777" w:rsidR="00F25541" w:rsidRPr="00F25541" w:rsidRDefault="00F25541" w:rsidP="001F438D">
            <w:pPr>
              <w:autoSpaceDE w:val="0"/>
              <w:autoSpaceDN w:val="0"/>
              <w:adjustRightInd w:val="0"/>
              <w:spacing w:after="0" w:line="276" w:lineRule="auto"/>
              <w:jc w:val="both"/>
              <w:rPr>
                <w:rFonts w:ascii="Times New Roman" w:hAnsi="Times New Roman"/>
                <w:b/>
                <w:sz w:val="16"/>
                <w:szCs w:val="16"/>
              </w:rPr>
            </w:pPr>
          </w:p>
        </w:tc>
        <w:tc>
          <w:tcPr>
            <w:tcW w:w="3119" w:type="dxa"/>
            <w:vMerge/>
            <w:tcBorders>
              <w:top w:val="single" w:sz="4" w:space="0" w:color="auto"/>
              <w:left w:val="single" w:sz="4" w:space="0" w:color="auto"/>
              <w:bottom w:val="single" w:sz="4" w:space="0" w:color="auto"/>
              <w:right w:val="single" w:sz="4" w:space="0" w:color="auto"/>
            </w:tcBorders>
            <w:hideMark/>
          </w:tcPr>
          <w:p w14:paraId="74462C54" w14:textId="77777777" w:rsidR="00F25541" w:rsidRPr="00F25541" w:rsidRDefault="00F25541" w:rsidP="001F438D">
            <w:pPr>
              <w:autoSpaceDE w:val="0"/>
              <w:autoSpaceDN w:val="0"/>
              <w:adjustRightInd w:val="0"/>
              <w:spacing w:after="0" w:line="276" w:lineRule="auto"/>
              <w:jc w:val="both"/>
              <w:rPr>
                <w:rFonts w:ascii="Times New Roman" w:hAnsi="Times New Roman"/>
                <w:b/>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1F9B1C" w14:textId="77777777" w:rsidR="00F25541" w:rsidRPr="00F25541" w:rsidRDefault="00F25541" w:rsidP="001F438D">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bCs/>
                <w:sz w:val="16"/>
                <w:szCs w:val="16"/>
              </w:rPr>
              <w:t>Mise en œuvre</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8E601B" w14:textId="77777777" w:rsidR="00F25541" w:rsidRPr="00F25541" w:rsidRDefault="00F25541" w:rsidP="001F438D">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bCs/>
                <w:sz w:val="16"/>
                <w:szCs w:val="16"/>
              </w:rPr>
              <w:t>Suivi / Contrôle</w:t>
            </w:r>
          </w:p>
        </w:tc>
        <w:tc>
          <w:tcPr>
            <w:tcW w:w="1701" w:type="dxa"/>
            <w:gridSpan w:val="2"/>
            <w:vMerge/>
            <w:tcBorders>
              <w:top w:val="single" w:sz="4" w:space="0" w:color="auto"/>
              <w:left w:val="single" w:sz="4" w:space="0" w:color="auto"/>
              <w:bottom w:val="single" w:sz="4" w:space="0" w:color="auto"/>
              <w:right w:val="single" w:sz="4" w:space="0" w:color="auto"/>
            </w:tcBorders>
            <w:hideMark/>
          </w:tcPr>
          <w:p w14:paraId="2709CAF8" w14:textId="77777777" w:rsidR="00F25541" w:rsidRPr="00F25541" w:rsidRDefault="00F25541" w:rsidP="001F438D">
            <w:pPr>
              <w:autoSpaceDE w:val="0"/>
              <w:autoSpaceDN w:val="0"/>
              <w:adjustRightInd w:val="0"/>
              <w:spacing w:after="0" w:line="276" w:lineRule="auto"/>
              <w:jc w:val="both"/>
              <w:rPr>
                <w:rFonts w:ascii="Times New Roman" w:hAnsi="Times New Roman"/>
                <w:b/>
                <w:sz w:val="16"/>
                <w:szCs w:val="16"/>
              </w:rPr>
            </w:pPr>
          </w:p>
        </w:tc>
        <w:tc>
          <w:tcPr>
            <w:tcW w:w="1036" w:type="dxa"/>
            <w:gridSpan w:val="2"/>
            <w:vMerge/>
            <w:tcBorders>
              <w:top w:val="single" w:sz="4" w:space="0" w:color="auto"/>
              <w:left w:val="single" w:sz="4" w:space="0" w:color="auto"/>
              <w:bottom w:val="single" w:sz="4" w:space="0" w:color="auto"/>
              <w:right w:val="single" w:sz="4" w:space="0" w:color="auto"/>
            </w:tcBorders>
            <w:hideMark/>
          </w:tcPr>
          <w:p w14:paraId="3DBC59CB" w14:textId="77777777" w:rsidR="00F25541" w:rsidRPr="00F25541" w:rsidRDefault="00F25541" w:rsidP="001F438D">
            <w:pPr>
              <w:autoSpaceDE w:val="0"/>
              <w:autoSpaceDN w:val="0"/>
              <w:adjustRightInd w:val="0"/>
              <w:spacing w:after="0" w:line="276" w:lineRule="auto"/>
              <w:jc w:val="both"/>
              <w:rPr>
                <w:rFonts w:ascii="Times New Roman" w:hAnsi="Times New Roman"/>
                <w:b/>
                <w:sz w:val="16"/>
                <w:szCs w:val="16"/>
              </w:rPr>
            </w:pPr>
          </w:p>
        </w:tc>
      </w:tr>
      <w:tr w:rsidR="00F25541" w:rsidRPr="00F25541" w14:paraId="569B637D" w14:textId="77777777" w:rsidTr="0030619D">
        <w:trPr>
          <w:trHeight w:val="389"/>
          <w:jc w:val="center"/>
        </w:trPr>
        <w:tc>
          <w:tcPr>
            <w:tcW w:w="20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C30307E" w14:textId="77777777" w:rsidR="00F25541" w:rsidRPr="00F25541" w:rsidRDefault="00F25541" w:rsidP="001F438D">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sz w:val="16"/>
                <w:szCs w:val="16"/>
              </w:rPr>
              <w:t>Eaux souterraine</w:t>
            </w:r>
          </w:p>
        </w:tc>
        <w:tc>
          <w:tcPr>
            <w:tcW w:w="1848" w:type="dxa"/>
            <w:tcBorders>
              <w:top w:val="single" w:sz="4" w:space="0" w:color="auto"/>
              <w:left w:val="single" w:sz="4" w:space="0" w:color="auto"/>
              <w:bottom w:val="single" w:sz="4" w:space="0" w:color="auto"/>
              <w:right w:val="single" w:sz="4" w:space="0" w:color="auto"/>
            </w:tcBorders>
            <w:vAlign w:val="center"/>
          </w:tcPr>
          <w:p w14:paraId="3FC145EA" w14:textId="77777777" w:rsidR="00F25541" w:rsidRPr="00F25541" w:rsidRDefault="00F25541" w:rsidP="001F438D">
            <w:pPr>
              <w:autoSpaceDE w:val="0"/>
              <w:autoSpaceDN w:val="0"/>
              <w:adjustRightInd w:val="0"/>
              <w:spacing w:after="0" w:line="276" w:lineRule="auto"/>
              <w:rPr>
                <w:rFonts w:ascii="Times New Roman" w:hAnsi="Times New Roman"/>
                <w:sz w:val="16"/>
                <w:szCs w:val="16"/>
              </w:rPr>
            </w:pPr>
            <w:r w:rsidRPr="00F25541">
              <w:rPr>
                <w:rFonts w:ascii="Times New Roman" w:hAnsi="Times New Roman"/>
                <w:sz w:val="16"/>
                <w:szCs w:val="16"/>
              </w:rPr>
              <w:t>Risque de pollution de la nappe de façon accidentelle ou intentionnelle</w:t>
            </w:r>
          </w:p>
        </w:tc>
        <w:tc>
          <w:tcPr>
            <w:tcW w:w="4681" w:type="dxa"/>
            <w:tcBorders>
              <w:top w:val="single" w:sz="4" w:space="0" w:color="auto"/>
              <w:left w:val="single" w:sz="4" w:space="0" w:color="auto"/>
              <w:bottom w:val="single" w:sz="4" w:space="0" w:color="auto"/>
              <w:right w:val="single" w:sz="4" w:space="0" w:color="auto"/>
            </w:tcBorders>
            <w:vAlign w:val="center"/>
          </w:tcPr>
          <w:p w14:paraId="74A3EA50" w14:textId="77777777" w:rsidR="00F25541" w:rsidRPr="00F25541" w:rsidRDefault="00F25541" w:rsidP="001F438D">
            <w:pPr>
              <w:autoSpaceDE w:val="0"/>
              <w:autoSpaceDN w:val="0"/>
              <w:adjustRightInd w:val="0"/>
              <w:spacing w:after="0" w:line="276" w:lineRule="auto"/>
              <w:rPr>
                <w:rFonts w:ascii="Times New Roman" w:hAnsi="Times New Roman"/>
                <w:sz w:val="16"/>
                <w:szCs w:val="16"/>
              </w:rPr>
            </w:pPr>
            <w:r w:rsidRPr="00F25541">
              <w:rPr>
                <w:rFonts w:ascii="Times New Roman" w:hAnsi="Times New Roman"/>
                <w:sz w:val="16"/>
                <w:szCs w:val="16"/>
              </w:rPr>
              <w:t>-Interdit l’accès à la population ;</w:t>
            </w:r>
          </w:p>
          <w:p w14:paraId="4F60E3C4" w14:textId="77777777" w:rsidR="00F25541" w:rsidRPr="00F25541" w:rsidRDefault="00F25541" w:rsidP="001F438D">
            <w:pPr>
              <w:autoSpaceDE w:val="0"/>
              <w:autoSpaceDN w:val="0"/>
              <w:adjustRightInd w:val="0"/>
              <w:spacing w:after="0" w:line="276" w:lineRule="auto"/>
              <w:rPr>
                <w:rFonts w:ascii="Times New Roman" w:hAnsi="Times New Roman"/>
                <w:sz w:val="16"/>
                <w:szCs w:val="16"/>
              </w:rPr>
            </w:pPr>
            <w:r w:rsidRPr="00F25541">
              <w:rPr>
                <w:rFonts w:ascii="Times New Roman" w:hAnsi="Times New Roman"/>
                <w:sz w:val="16"/>
                <w:szCs w:val="16"/>
              </w:rPr>
              <w:t>-Mettre en place des ouvriers ou technicien qualifié pour les opérations de maintenance et d’entretien des conduites ;</w:t>
            </w:r>
          </w:p>
          <w:p w14:paraId="530EB4D6" w14:textId="77777777" w:rsidR="00F25541" w:rsidRPr="00F25541" w:rsidRDefault="00F25541" w:rsidP="001F438D">
            <w:pPr>
              <w:autoSpaceDE w:val="0"/>
              <w:autoSpaceDN w:val="0"/>
              <w:adjustRightInd w:val="0"/>
              <w:spacing w:after="0" w:line="276" w:lineRule="auto"/>
              <w:rPr>
                <w:rFonts w:ascii="Times New Roman" w:hAnsi="Times New Roman"/>
                <w:sz w:val="16"/>
                <w:szCs w:val="16"/>
              </w:rPr>
            </w:pPr>
            <w:r w:rsidRPr="00F25541">
              <w:rPr>
                <w:rFonts w:ascii="Times New Roman" w:hAnsi="Times New Roman"/>
                <w:sz w:val="16"/>
                <w:szCs w:val="16"/>
              </w:rPr>
              <w:t>-Sécuriser les vannes au niveau des canaux,</w:t>
            </w:r>
          </w:p>
          <w:p w14:paraId="763C5F63" w14:textId="77777777" w:rsidR="00F25541" w:rsidRPr="00F25541" w:rsidRDefault="00F25541" w:rsidP="001F438D">
            <w:pPr>
              <w:autoSpaceDE w:val="0"/>
              <w:autoSpaceDN w:val="0"/>
              <w:adjustRightInd w:val="0"/>
              <w:spacing w:after="0" w:line="276" w:lineRule="auto"/>
              <w:rPr>
                <w:rFonts w:ascii="Times New Roman" w:hAnsi="Times New Roman"/>
                <w:sz w:val="16"/>
                <w:szCs w:val="16"/>
              </w:rPr>
            </w:pPr>
            <w:r w:rsidRPr="00F25541">
              <w:rPr>
                <w:rFonts w:ascii="Times New Roman" w:hAnsi="Times New Roman"/>
                <w:sz w:val="16"/>
                <w:szCs w:val="16"/>
              </w:rPr>
              <w:t xml:space="preserve">-Mettre des filaires indications des conduites au niveau des tranchées, </w:t>
            </w:r>
          </w:p>
        </w:tc>
        <w:tc>
          <w:tcPr>
            <w:tcW w:w="3119" w:type="dxa"/>
            <w:tcBorders>
              <w:top w:val="single" w:sz="4" w:space="0" w:color="auto"/>
              <w:left w:val="single" w:sz="4" w:space="0" w:color="auto"/>
              <w:bottom w:val="single" w:sz="4" w:space="0" w:color="auto"/>
              <w:right w:val="single" w:sz="4" w:space="0" w:color="auto"/>
            </w:tcBorders>
            <w:vAlign w:val="center"/>
          </w:tcPr>
          <w:p w14:paraId="05245D84" w14:textId="77777777" w:rsidR="00F25541" w:rsidRPr="00F25541" w:rsidRDefault="00F25541" w:rsidP="001F438D">
            <w:pPr>
              <w:autoSpaceDE w:val="0"/>
              <w:autoSpaceDN w:val="0"/>
              <w:adjustRightInd w:val="0"/>
              <w:spacing w:after="0" w:line="276" w:lineRule="auto"/>
              <w:rPr>
                <w:rFonts w:ascii="Times New Roman" w:hAnsi="Times New Roman"/>
                <w:sz w:val="16"/>
                <w:szCs w:val="16"/>
              </w:rPr>
            </w:pPr>
            <w:r w:rsidRPr="00F25541">
              <w:rPr>
                <w:rFonts w:ascii="Times New Roman" w:hAnsi="Times New Roman"/>
                <w:sz w:val="16"/>
                <w:szCs w:val="16"/>
              </w:rPr>
              <w:t>-Présence d’un panneau d’interdiction d’accès,</w:t>
            </w:r>
          </w:p>
          <w:p w14:paraId="5F2450DE" w14:textId="77777777" w:rsidR="00F25541" w:rsidRPr="00F25541" w:rsidRDefault="00F25541" w:rsidP="001F438D">
            <w:pPr>
              <w:autoSpaceDE w:val="0"/>
              <w:autoSpaceDN w:val="0"/>
              <w:adjustRightInd w:val="0"/>
              <w:spacing w:after="0" w:line="276" w:lineRule="auto"/>
              <w:rPr>
                <w:rFonts w:ascii="Times New Roman" w:hAnsi="Times New Roman"/>
                <w:sz w:val="16"/>
                <w:szCs w:val="16"/>
              </w:rPr>
            </w:pPr>
            <w:r w:rsidRPr="00F25541">
              <w:rPr>
                <w:rFonts w:ascii="Times New Roman" w:hAnsi="Times New Roman"/>
                <w:sz w:val="16"/>
                <w:szCs w:val="16"/>
              </w:rPr>
              <w:t>-Présence d’ouvrier ou technicien qualifié ;</w:t>
            </w:r>
          </w:p>
          <w:p w14:paraId="0F3F2C2B" w14:textId="77777777" w:rsidR="00F25541" w:rsidRPr="00F25541" w:rsidRDefault="00F25541" w:rsidP="001F438D">
            <w:pPr>
              <w:autoSpaceDE w:val="0"/>
              <w:autoSpaceDN w:val="0"/>
              <w:adjustRightInd w:val="0"/>
              <w:spacing w:after="0" w:line="276" w:lineRule="auto"/>
              <w:rPr>
                <w:rFonts w:ascii="Times New Roman" w:hAnsi="Times New Roman"/>
                <w:sz w:val="16"/>
                <w:szCs w:val="16"/>
              </w:rPr>
            </w:pPr>
            <w:r w:rsidRPr="00F25541">
              <w:rPr>
                <w:rFonts w:ascii="Times New Roman" w:hAnsi="Times New Roman"/>
                <w:sz w:val="16"/>
                <w:szCs w:val="16"/>
              </w:rPr>
              <w:t>-Sécurisation des vannes ;</w:t>
            </w:r>
          </w:p>
          <w:p w14:paraId="058E2718" w14:textId="77777777" w:rsidR="00F25541" w:rsidRPr="00F25541" w:rsidRDefault="00F25541" w:rsidP="001F438D">
            <w:pPr>
              <w:autoSpaceDE w:val="0"/>
              <w:autoSpaceDN w:val="0"/>
              <w:adjustRightInd w:val="0"/>
              <w:spacing w:after="0" w:line="276" w:lineRule="auto"/>
              <w:rPr>
                <w:rFonts w:ascii="Times New Roman" w:hAnsi="Times New Roman"/>
                <w:sz w:val="16"/>
                <w:szCs w:val="16"/>
              </w:rPr>
            </w:pPr>
            <w:r w:rsidRPr="00F25541">
              <w:rPr>
                <w:rFonts w:ascii="Times New Roman" w:hAnsi="Times New Roman"/>
                <w:sz w:val="16"/>
                <w:szCs w:val="16"/>
              </w:rPr>
              <w:t xml:space="preserve">-Présence des filaires indications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7E8369"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EAGB</w:t>
            </w:r>
          </w:p>
          <w:p w14:paraId="458415C1" w14:textId="77777777" w:rsidR="00F25541" w:rsidRPr="00F25541" w:rsidRDefault="00F25541" w:rsidP="001F438D">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sz w:val="16"/>
                <w:szCs w:val="16"/>
              </w:rPr>
              <w:t>PUASEE-FA</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43794F" w14:textId="77777777" w:rsidR="00F25541" w:rsidRPr="00F25541" w:rsidRDefault="00F25541" w:rsidP="001F438D">
            <w:pPr>
              <w:spacing w:after="0" w:line="240" w:lineRule="auto"/>
              <w:jc w:val="center"/>
              <w:rPr>
                <w:rFonts w:ascii="Times New Roman" w:hAnsi="Times New Roman"/>
                <w:b/>
                <w:sz w:val="16"/>
                <w:szCs w:val="16"/>
              </w:rPr>
            </w:pPr>
            <w:r w:rsidRPr="00F25541">
              <w:rPr>
                <w:rFonts w:ascii="Times New Roman" w:hAnsi="Times New Roman"/>
                <w:b/>
                <w:sz w:val="16"/>
                <w:szCs w:val="16"/>
              </w:rPr>
              <w:t>Comité de suivi</w:t>
            </w:r>
          </w:p>
          <w:p w14:paraId="7291B0A0" w14:textId="77777777" w:rsidR="00F25541" w:rsidRPr="00F25541" w:rsidRDefault="00F25541" w:rsidP="001F438D">
            <w:pPr>
              <w:autoSpaceDE w:val="0"/>
              <w:autoSpaceDN w:val="0"/>
              <w:adjustRightInd w:val="0"/>
              <w:spacing w:after="0" w:line="276" w:lineRule="auto"/>
              <w:jc w:val="center"/>
              <w:rPr>
                <w:rFonts w:ascii="Times New Roman" w:hAnsi="Times New Roman"/>
                <w:b/>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5A31DDBD"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sz w:val="16"/>
                <w:szCs w:val="16"/>
              </w:rPr>
              <w:t>Au début et en continu</w:t>
            </w:r>
          </w:p>
        </w:tc>
        <w:tc>
          <w:tcPr>
            <w:tcW w:w="993" w:type="dxa"/>
            <w:tcBorders>
              <w:top w:val="single" w:sz="4" w:space="0" w:color="auto"/>
              <w:left w:val="single" w:sz="4" w:space="0" w:color="auto"/>
              <w:bottom w:val="single" w:sz="4" w:space="0" w:color="auto"/>
              <w:right w:val="single" w:sz="4" w:space="0" w:color="auto"/>
            </w:tcBorders>
            <w:vAlign w:val="center"/>
          </w:tcPr>
          <w:p w14:paraId="46147FFD"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sz w:val="16"/>
                <w:szCs w:val="16"/>
              </w:rPr>
              <w:t>2 fois  par an</w:t>
            </w:r>
          </w:p>
        </w:tc>
        <w:tc>
          <w:tcPr>
            <w:tcW w:w="1036"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7EEF12"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5 000 000</w:t>
            </w:r>
          </w:p>
        </w:tc>
      </w:tr>
      <w:tr w:rsidR="00F25541" w:rsidRPr="00F25541" w14:paraId="3335AC1F" w14:textId="77777777" w:rsidTr="0030619D">
        <w:trPr>
          <w:trHeight w:val="553"/>
          <w:jc w:val="center"/>
        </w:trPr>
        <w:tc>
          <w:tcPr>
            <w:tcW w:w="2052" w:type="dxa"/>
            <w:vMerge w:val="restart"/>
            <w:tcBorders>
              <w:left w:val="single" w:sz="4" w:space="0" w:color="auto"/>
              <w:right w:val="single" w:sz="4" w:space="0" w:color="auto"/>
            </w:tcBorders>
            <w:shd w:val="clear" w:color="auto" w:fill="FFF2CC" w:themeFill="accent4" w:themeFillTint="33"/>
            <w:vAlign w:val="center"/>
          </w:tcPr>
          <w:p w14:paraId="224483DC" w14:textId="77777777" w:rsidR="00F25541" w:rsidRPr="00F25541" w:rsidRDefault="00F25541" w:rsidP="001F438D">
            <w:pPr>
              <w:autoSpaceDE w:val="0"/>
              <w:autoSpaceDN w:val="0"/>
              <w:adjustRightInd w:val="0"/>
              <w:spacing w:after="0" w:line="276" w:lineRule="auto"/>
              <w:jc w:val="center"/>
              <w:rPr>
                <w:rFonts w:ascii="Times New Roman" w:hAnsi="Times New Roman"/>
                <w:b/>
                <w:bCs/>
                <w:sz w:val="16"/>
                <w:szCs w:val="16"/>
              </w:rPr>
            </w:pPr>
            <w:r w:rsidRPr="00F25541">
              <w:rPr>
                <w:rFonts w:ascii="Times New Roman" w:hAnsi="Times New Roman"/>
                <w:b/>
                <w:bCs/>
                <w:sz w:val="16"/>
                <w:szCs w:val="16"/>
              </w:rPr>
              <w:t>Humain</w:t>
            </w:r>
          </w:p>
        </w:tc>
        <w:tc>
          <w:tcPr>
            <w:tcW w:w="1848" w:type="dxa"/>
            <w:tcBorders>
              <w:top w:val="single" w:sz="4" w:space="0" w:color="auto"/>
              <w:left w:val="single" w:sz="4" w:space="0" w:color="auto"/>
              <w:bottom w:val="single" w:sz="4" w:space="0" w:color="auto"/>
              <w:right w:val="single" w:sz="4" w:space="0" w:color="auto"/>
            </w:tcBorders>
            <w:vAlign w:val="center"/>
          </w:tcPr>
          <w:p w14:paraId="39835368" w14:textId="77777777" w:rsidR="00F25541" w:rsidRPr="00F25541" w:rsidRDefault="00F25541" w:rsidP="001F438D">
            <w:pPr>
              <w:autoSpaceDE w:val="0"/>
              <w:autoSpaceDN w:val="0"/>
              <w:adjustRightInd w:val="0"/>
              <w:spacing w:after="0" w:line="276" w:lineRule="auto"/>
              <w:jc w:val="both"/>
              <w:rPr>
                <w:rFonts w:ascii="Times New Roman" w:hAnsi="Times New Roman"/>
                <w:sz w:val="16"/>
                <w:szCs w:val="16"/>
              </w:rPr>
            </w:pPr>
            <w:r w:rsidRPr="00F25541">
              <w:rPr>
                <w:rFonts w:ascii="Times New Roman" w:hAnsi="Times New Roman"/>
                <w:bCs/>
                <w:sz w:val="16"/>
                <w:szCs w:val="16"/>
              </w:rPr>
              <w:t>Risque d’engendrer des perturbations au niveau des réseaux de distribution d’eau.</w:t>
            </w:r>
          </w:p>
        </w:tc>
        <w:tc>
          <w:tcPr>
            <w:tcW w:w="4681" w:type="dxa"/>
            <w:tcBorders>
              <w:top w:val="single" w:sz="4" w:space="0" w:color="auto"/>
              <w:left w:val="single" w:sz="4" w:space="0" w:color="auto"/>
              <w:bottom w:val="single" w:sz="4" w:space="0" w:color="auto"/>
              <w:right w:val="single" w:sz="4" w:space="0" w:color="auto"/>
            </w:tcBorders>
            <w:vAlign w:val="center"/>
          </w:tcPr>
          <w:p w14:paraId="7E23975E" w14:textId="77777777" w:rsidR="00F25541" w:rsidRPr="00F25541" w:rsidRDefault="00F25541" w:rsidP="001F438D">
            <w:pPr>
              <w:spacing w:after="0" w:line="276" w:lineRule="auto"/>
              <w:jc w:val="both"/>
              <w:rPr>
                <w:rFonts w:ascii="Times New Roman" w:hAnsi="Times New Roman"/>
                <w:bCs/>
                <w:sz w:val="16"/>
                <w:szCs w:val="16"/>
              </w:rPr>
            </w:pPr>
            <w:r w:rsidRPr="00F25541">
              <w:rPr>
                <w:rFonts w:ascii="Times New Roman" w:hAnsi="Times New Roman"/>
                <w:bCs/>
                <w:sz w:val="16"/>
                <w:szCs w:val="16"/>
              </w:rPr>
              <w:t>-Informer les utilisateurs lors des travaux d’entretien et de réparation ;</w:t>
            </w:r>
          </w:p>
          <w:p w14:paraId="3672E224" w14:textId="77777777" w:rsidR="00F25541" w:rsidRPr="00F25541" w:rsidRDefault="00F25541" w:rsidP="001F438D">
            <w:pPr>
              <w:spacing w:after="0" w:line="276" w:lineRule="auto"/>
              <w:jc w:val="both"/>
              <w:rPr>
                <w:rFonts w:ascii="Times New Roman" w:hAnsi="Times New Roman"/>
                <w:bCs/>
                <w:sz w:val="16"/>
                <w:szCs w:val="16"/>
              </w:rPr>
            </w:pPr>
            <w:r w:rsidRPr="00F25541">
              <w:rPr>
                <w:rFonts w:ascii="Times New Roman" w:hAnsi="Times New Roman"/>
                <w:bCs/>
                <w:sz w:val="16"/>
                <w:szCs w:val="16"/>
              </w:rPr>
              <w:t>-Faire des spots à la télévision en indiquant les zones concernées ;</w:t>
            </w:r>
          </w:p>
          <w:p w14:paraId="705A559E" w14:textId="77777777" w:rsidR="00F25541" w:rsidRPr="00F25541" w:rsidRDefault="00F25541" w:rsidP="001F438D">
            <w:pPr>
              <w:spacing w:after="0" w:line="276" w:lineRule="auto"/>
              <w:jc w:val="both"/>
              <w:rPr>
                <w:rFonts w:ascii="Times New Roman" w:hAnsi="Times New Roman"/>
                <w:bCs/>
                <w:sz w:val="16"/>
                <w:szCs w:val="16"/>
              </w:rPr>
            </w:pPr>
            <w:r w:rsidRPr="00F25541">
              <w:rPr>
                <w:rFonts w:ascii="Times New Roman" w:hAnsi="Times New Roman"/>
                <w:bCs/>
                <w:sz w:val="16"/>
                <w:szCs w:val="16"/>
              </w:rPr>
              <w:t>-Elaborer un plan de communication ;</w:t>
            </w:r>
          </w:p>
          <w:p w14:paraId="549386BB" w14:textId="77777777" w:rsidR="00F25541" w:rsidRPr="00F25541" w:rsidRDefault="00F25541" w:rsidP="001F438D">
            <w:pPr>
              <w:spacing w:after="0" w:line="276" w:lineRule="auto"/>
              <w:jc w:val="both"/>
              <w:rPr>
                <w:rFonts w:ascii="Times New Roman" w:hAnsi="Times New Roman"/>
                <w:bCs/>
                <w:sz w:val="16"/>
                <w:szCs w:val="16"/>
              </w:rPr>
            </w:pPr>
            <w:r w:rsidRPr="00F25541">
              <w:rPr>
                <w:rFonts w:ascii="Times New Roman" w:hAnsi="Times New Roman"/>
                <w:bCs/>
                <w:sz w:val="16"/>
                <w:szCs w:val="16"/>
              </w:rPr>
              <w:t>- Mettre en place des plannings bien adaptés par rapport au fonctionnement des activités du milieu.</w:t>
            </w:r>
          </w:p>
        </w:tc>
        <w:tc>
          <w:tcPr>
            <w:tcW w:w="3119" w:type="dxa"/>
            <w:tcBorders>
              <w:top w:val="single" w:sz="4" w:space="0" w:color="auto"/>
              <w:left w:val="single" w:sz="4" w:space="0" w:color="auto"/>
              <w:bottom w:val="single" w:sz="4" w:space="0" w:color="auto"/>
              <w:right w:val="single" w:sz="4" w:space="0" w:color="auto"/>
            </w:tcBorders>
            <w:vAlign w:val="center"/>
          </w:tcPr>
          <w:p w14:paraId="3AA4A959" w14:textId="77777777" w:rsidR="00F25541" w:rsidRPr="00F25541" w:rsidRDefault="00F25541" w:rsidP="001F438D">
            <w:pPr>
              <w:autoSpaceDE w:val="0"/>
              <w:autoSpaceDN w:val="0"/>
              <w:adjustRightInd w:val="0"/>
              <w:spacing w:after="0" w:line="276" w:lineRule="auto"/>
              <w:jc w:val="both"/>
              <w:rPr>
                <w:rFonts w:ascii="Times New Roman" w:hAnsi="Times New Roman"/>
                <w:sz w:val="16"/>
                <w:szCs w:val="16"/>
              </w:rPr>
            </w:pPr>
            <w:r w:rsidRPr="00F25541">
              <w:rPr>
                <w:rFonts w:ascii="Times New Roman" w:hAnsi="Times New Roman"/>
                <w:sz w:val="16"/>
                <w:szCs w:val="16"/>
              </w:rPr>
              <w:t>-Nombre de personnes ou utilisateurs informés ;</w:t>
            </w:r>
          </w:p>
          <w:p w14:paraId="5A018702" w14:textId="77777777" w:rsidR="00F25541" w:rsidRPr="00F25541" w:rsidRDefault="00F25541" w:rsidP="001F438D">
            <w:pPr>
              <w:autoSpaceDE w:val="0"/>
              <w:autoSpaceDN w:val="0"/>
              <w:adjustRightInd w:val="0"/>
              <w:spacing w:after="0" w:line="276" w:lineRule="auto"/>
              <w:jc w:val="both"/>
              <w:rPr>
                <w:rFonts w:ascii="Times New Roman" w:hAnsi="Times New Roman"/>
                <w:sz w:val="16"/>
                <w:szCs w:val="16"/>
              </w:rPr>
            </w:pPr>
            <w:r w:rsidRPr="00F25541">
              <w:rPr>
                <w:rFonts w:ascii="Times New Roman" w:hAnsi="Times New Roman"/>
                <w:sz w:val="16"/>
                <w:szCs w:val="16"/>
              </w:rPr>
              <w:t>-Présence d’un planning pour les activités de contrôle des forages et des équipements ;</w:t>
            </w:r>
          </w:p>
          <w:p w14:paraId="07A5431A" w14:textId="77777777" w:rsidR="00F25541" w:rsidRPr="00F25541" w:rsidRDefault="00F25541" w:rsidP="001F438D">
            <w:pPr>
              <w:autoSpaceDE w:val="0"/>
              <w:autoSpaceDN w:val="0"/>
              <w:adjustRightInd w:val="0"/>
              <w:spacing w:after="0" w:line="276" w:lineRule="auto"/>
              <w:jc w:val="both"/>
              <w:rPr>
                <w:rFonts w:ascii="Times New Roman" w:hAnsi="Times New Roman"/>
                <w:sz w:val="16"/>
                <w:szCs w:val="16"/>
              </w:rPr>
            </w:pPr>
            <w:r w:rsidRPr="00F25541">
              <w:rPr>
                <w:rFonts w:ascii="Times New Roman" w:hAnsi="Times New Roman"/>
                <w:sz w:val="16"/>
                <w:szCs w:val="16"/>
              </w:rPr>
              <w:t xml:space="preserve">-Présence d’un plan de circulation en cas de forte réparation </w:t>
            </w:r>
          </w:p>
          <w:p w14:paraId="6A0BFB15" w14:textId="77777777" w:rsidR="00F25541" w:rsidRPr="00F25541" w:rsidRDefault="00F25541" w:rsidP="001F438D">
            <w:pPr>
              <w:autoSpaceDE w:val="0"/>
              <w:autoSpaceDN w:val="0"/>
              <w:adjustRightInd w:val="0"/>
              <w:spacing w:after="0" w:line="276" w:lineRule="auto"/>
              <w:jc w:val="both"/>
              <w:rPr>
                <w:rFonts w:ascii="Times New Roman" w:hAnsi="Times New Roman"/>
                <w:sz w:val="16"/>
                <w:szCs w:val="16"/>
              </w:rPr>
            </w:pPr>
            <w:r w:rsidRPr="00F25541">
              <w:rPr>
                <w:rFonts w:ascii="Times New Roman" w:hAnsi="Times New Roman"/>
                <w:sz w:val="16"/>
                <w:szCs w:val="16"/>
              </w:rPr>
              <w:t>-Présence d’un plan de communication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AC4F22"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EAGB</w:t>
            </w:r>
          </w:p>
          <w:p w14:paraId="3564CAE1"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C7F96B"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Comité de suivi</w:t>
            </w:r>
          </w:p>
          <w:p w14:paraId="70B87C59"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p>
          <w:p w14:paraId="7087538C"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PUASEE-FA</w:t>
            </w:r>
          </w:p>
        </w:tc>
        <w:tc>
          <w:tcPr>
            <w:tcW w:w="708" w:type="dxa"/>
            <w:tcBorders>
              <w:top w:val="single" w:sz="4" w:space="0" w:color="auto"/>
              <w:left w:val="single" w:sz="4" w:space="0" w:color="auto"/>
              <w:bottom w:val="single" w:sz="4" w:space="0" w:color="auto"/>
              <w:right w:val="single" w:sz="4" w:space="0" w:color="auto"/>
            </w:tcBorders>
            <w:vAlign w:val="center"/>
          </w:tcPr>
          <w:p w14:paraId="129D0D62" w14:textId="77777777" w:rsidR="00F25541" w:rsidRPr="00F25541" w:rsidRDefault="00F25541" w:rsidP="001F438D">
            <w:pPr>
              <w:autoSpaceDE w:val="0"/>
              <w:autoSpaceDN w:val="0"/>
              <w:adjustRightInd w:val="0"/>
              <w:spacing w:after="0" w:line="276" w:lineRule="auto"/>
              <w:jc w:val="center"/>
              <w:rPr>
                <w:rFonts w:ascii="Times New Roman" w:hAnsi="Times New Roman"/>
                <w:sz w:val="16"/>
                <w:szCs w:val="16"/>
              </w:rPr>
            </w:pPr>
            <w:r w:rsidRPr="00F25541">
              <w:rPr>
                <w:rFonts w:ascii="Times New Roman" w:hAnsi="Times New Roman"/>
                <w:sz w:val="16"/>
                <w:szCs w:val="16"/>
              </w:rPr>
              <w:t>Au début et en continu</w:t>
            </w:r>
          </w:p>
        </w:tc>
        <w:tc>
          <w:tcPr>
            <w:tcW w:w="993" w:type="dxa"/>
            <w:tcBorders>
              <w:top w:val="single" w:sz="4" w:space="0" w:color="auto"/>
              <w:left w:val="single" w:sz="4" w:space="0" w:color="auto"/>
              <w:bottom w:val="single" w:sz="4" w:space="0" w:color="auto"/>
              <w:right w:val="single" w:sz="4" w:space="0" w:color="auto"/>
            </w:tcBorders>
            <w:vAlign w:val="center"/>
          </w:tcPr>
          <w:p w14:paraId="2E173541" w14:textId="77777777" w:rsidR="00F25541" w:rsidRPr="00F25541" w:rsidRDefault="00F25541" w:rsidP="001F438D">
            <w:pPr>
              <w:autoSpaceDE w:val="0"/>
              <w:autoSpaceDN w:val="0"/>
              <w:adjustRightInd w:val="0"/>
              <w:spacing w:after="0" w:line="276" w:lineRule="auto"/>
              <w:jc w:val="center"/>
              <w:rPr>
                <w:rFonts w:ascii="Times New Roman" w:hAnsi="Times New Roman"/>
                <w:sz w:val="16"/>
                <w:szCs w:val="16"/>
              </w:rPr>
            </w:pPr>
            <w:r w:rsidRPr="00F25541">
              <w:rPr>
                <w:rFonts w:ascii="Times New Roman" w:hAnsi="Times New Roman"/>
                <w:sz w:val="16"/>
                <w:szCs w:val="16"/>
              </w:rPr>
              <w:t>Avant chaque réparation du réseau</w:t>
            </w:r>
          </w:p>
        </w:tc>
        <w:tc>
          <w:tcPr>
            <w:tcW w:w="1036"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B62D17C"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 4 000 000</w:t>
            </w:r>
          </w:p>
        </w:tc>
      </w:tr>
      <w:tr w:rsidR="00F25541" w:rsidRPr="00F25541" w14:paraId="4E79FD63" w14:textId="77777777" w:rsidTr="0030619D">
        <w:trPr>
          <w:trHeight w:val="707"/>
          <w:jc w:val="center"/>
        </w:trPr>
        <w:tc>
          <w:tcPr>
            <w:tcW w:w="2052" w:type="dxa"/>
            <w:vMerge/>
            <w:tcBorders>
              <w:left w:val="single" w:sz="4" w:space="0" w:color="auto"/>
              <w:right w:val="single" w:sz="4" w:space="0" w:color="auto"/>
            </w:tcBorders>
            <w:shd w:val="clear" w:color="auto" w:fill="FFF2CC" w:themeFill="accent4" w:themeFillTint="33"/>
            <w:vAlign w:val="center"/>
          </w:tcPr>
          <w:p w14:paraId="2D18F303" w14:textId="77777777" w:rsidR="00F25541" w:rsidRPr="00F25541" w:rsidRDefault="00F25541" w:rsidP="001F438D">
            <w:pPr>
              <w:autoSpaceDE w:val="0"/>
              <w:autoSpaceDN w:val="0"/>
              <w:adjustRightInd w:val="0"/>
              <w:spacing w:after="0" w:line="276" w:lineRule="auto"/>
              <w:jc w:val="center"/>
              <w:rPr>
                <w:rFonts w:ascii="Times New Roman" w:hAnsi="Times New Roman"/>
                <w:b/>
                <w:bCs/>
                <w:sz w:val="16"/>
                <w:szCs w:val="16"/>
              </w:rPr>
            </w:pPr>
          </w:p>
        </w:tc>
        <w:tc>
          <w:tcPr>
            <w:tcW w:w="1848" w:type="dxa"/>
            <w:tcBorders>
              <w:top w:val="single" w:sz="4" w:space="0" w:color="auto"/>
              <w:left w:val="single" w:sz="4" w:space="0" w:color="auto"/>
              <w:bottom w:val="single" w:sz="4" w:space="0" w:color="auto"/>
              <w:right w:val="single" w:sz="4" w:space="0" w:color="auto"/>
            </w:tcBorders>
            <w:vAlign w:val="center"/>
          </w:tcPr>
          <w:p w14:paraId="312F7416" w14:textId="77777777" w:rsidR="00F25541" w:rsidRPr="00F25541" w:rsidRDefault="00F25541" w:rsidP="001F438D">
            <w:pPr>
              <w:autoSpaceDE w:val="0"/>
              <w:autoSpaceDN w:val="0"/>
              <w:adjustRightInd w:val="0"/>
              <w:spacing w:after="0" w:line="276" w:lineRule="auto"/>
              <w:jc w:val="both"/>
              <w:rPr>
                <w:rFonts w:ascii="Times New Roman" w:hAnsi="Times New Roman"/>
                <w:sz w:val="16"/>
                <w:szCs w:val="16"/>
              </w:rPr>
            </w:pPr>
            <w:r w:rsidRPr="00F25541">
              <w:rPr>
                <w:rFonts w:ascii="Times New Roman" w:hAnsi="Times New Roman"/>
                <w:bCs/>
                <w:sz w:val="16"/>
                <w:szCs w:val="16"/>
              </w:rPr>
              <w:t>Risque d’augmentation de l’insalubrité liée à la mauvaise gestion des eaux usées.</w:t>
            </w:r>
          </w:p>
        </w:tc>
        <w:tc>
          <w:tcPr>
            <w:tcW w:w="4681" w:type="dxa"/>
            <w:tcBorders>
              <w:top w:val="single" w:sz="4" w:space="0" w:color="auto"/>
              <w:left w:val="single" w:sz="4" w:space="0" w:color="auto"/>
              <w:bottom w:val="single" w:sz="4" w:space="0" w:color="auto"/>
              <w:right w:val="single" w:sz="4" w:space="0" w:color="auto"/>
            </w:tcBorders>
            <w:vAlign w:val="center"/>
          </w:tcPr>
          <w:p w14:paraId="04853A1A" w14:textId="77777777" w:rsidR="00F25541" w:rsidRPr="00F25541" w:rsidRDefault="00F25541" w:rsidP="001F438D">
            <w:pPr>
              <w:spacing w:after="0" w:line="276" w:lineRule="auto"/>
              <w:jc w:val="both"/>
              <w:rPr>
                <w:rFonts w:ascii="Times New Roman" w:hAnsi="Times New Roman"/>
                <w:bCs/>
                <w:sz w:val="16"/>
                <w:szCs w:val="16"/>
              </w:rPr>
            </w:pPr>
            <w:r w:rsidRPr="00F25541">
              <w:rPr>
                <w:rFonts w:ascii="Times New Roman" w:hAnsi="Times New Roman"/>
                <w:bCs/>
                <w:sz w:val="16"/>
                <w:szCs w:val="16"/>
              </w:rPr>
              <w:t>-Faire des campagnes de sensibilisation contre les effets négatifs des eaux usées ménagères déversées dans la rue ;</w:t>
            </w:r>
          </w:p>
          <w:p w14:paraId="06129D37" w14:textId="77777777" w:rsidR="00F25541" w:rsidRPr="00F25541" w:rsidRDefault="00F25541" w:rsidP="001F438D">
            <w:pPr>
              <w:spacing w:after="0" w:line="276" w:lineRule="auto"/>
              <w:jc w:val="both"/>
              <w:rPr>
                <w:rFonts w:ascii="Times New Roman" w:hAnsi="Times New Roman"/>
                <w:bCs/>
                <w:sz w:val="16"/>
                <w:szCs w:val="16"/>
              </w:rPr>
            </w:pPr>
            <w:r w:rsidRPr="00F25541">
              <w:rPr>
                <w:rFonts w:ascii="Times New Roman" w:hAnsi="Times New Roman"/>
                <w:bCs/>
                <w:sz w:val="16"/>
                <w:szCs w:val="16"/>
              </w:rPr>
              <w:t>-Mettre en place des système d’assainissement des eaux usées dans le pays ;</w:t>
            </w:r>
          </w:p>
          <w:p w14:paraId="1325E913" w14:textId="77777777" w:rsidR="00F25541" w:rsidRPr="00F25541" w:rsidRDefault="00F25541" w:rsidP="001F438D">
            <w:pPr>
              <w:spacing w:after="0" w:line="276" w:lineRule="auto"/>
              <w:jc w:val="both"/>
              <w:rPr>
                <w:rFonts w:ascii="Times New Roman" w:hAnsi="Times New Roman"/>
                <w:bCs/>
                <w:sz w:val="16"/>
                <w:szCs w:val="16"/>
              </w:rPr>
            </w:pPr>
            <w:r w:rsidRPr="00F25541">
              <w:rPr>
                <w:rFonts w:ascii="Times New Roman" w:hAnsi="Times New Roman"/>
                <w:bCs/>
                <w:sz w:val="16"/>
                <w:szCs w:val="16"/>
              </w:rPr>
              <w:t>-Encadrer et former les services d’assainissement, d’hygiène et de santé sur les risques existants ;</w:t>
            </w:r>
          </w:p>
          <w:p w14:paraId="306B4A2E" w14:textId="77777777" w:rsidR="00F25541" w:rsidRPr="00F25541" w:rsidRDefault="00F25541" w:rsidP="001F438D">
            <w:pPr>
              <w:spacing w:after="0" w:line="276" w:lineRule="auto"/>
              <w:jc w:val="both"/>
              <w:rPr>
                <w:rFonts w:ascii="Times New Roman" w:hAnsi="Times New Roman"/>
                <w:bCs/>
                <w:sz w:val="16"/>
                <w:szCs w:val="16"/>
              </w:rPr>
            </w:pPr>
            <w:r w:rsidRPr="00F25541">
              <w:rPr>
                <w:rFonts w:ascii="Times New Roman" w:hAnsi="Times New Roman"/>
                <w:bCs/>
                <w:sz w:val="16"/>
                <w:szCs w:val="16"/>
              </w:rPr>
              <w:t>-Mettre en place de nouvelle loi et règlementation adaptée au niveau de l’assainissement.</w:t>
            </w:r>
          </w:p>
        </w:tc>
        <w:tc>
          <w:tcPr>
            <w:tcW w:w="3119" w:type="dxa"/>
            <w:tcBorders>
              <w:top w:val="single" w:sz="4" w:space="0" w:color="auto"/>
              <w:left w:val="single" w:sz="4" w:space="0" w:color="auto"/>
              <w:bottom w:val="single" w:sz="4" w:space="0" w:color="auto"/>
              <w:right w:val="single" w:sz="4" w:space="0" w:color="auto"/>
            </w:tcBorders>
            <w:vAlign w:val="center"/>
          </w:tcPr>
          <w:p w14:paraId="1F099D1B" w14:textId="77777777" w:rsidR="00F25541" w:rsidRPr="00F25541" w:rsidRDefault="00F25541" w:rsidP="001F438D">
            <w:pPr>
              <w:autoSpaceDE w:val="0"/>
              <w:autoSpaceDN w:val="0"/>
              <w:adjustRightInd w:val="0"/>
              <w:spacing w:after="0" w:line="276" w:lineRule="auto"/>
              <w:jc w:val="both"/>
              <w:rPr>
                <w:rFonts w:ascii="Times New Roman" w:hAnsi="Times New Roman"/>
                <w:sz w:val="16"/>
                <w:szCs w:val="16"/>
              </w:rPr>
            </w:pPr>
            <w:r w:rsidRPr="00F25541">
              <w:rPr>
                <w:rFonts w:ascii="Times New Roman" w:hAnsi="Times New Roman"/>
                <w:sz w:val="16"/>
                <w:szCs w:val="16"/>
              </w:rPr>
              <w:t>-Nombre de campagne de sensibilisation effectué ;</w:t>
            </w:r>
          </w:p>
          <w:p w14:paraId="4EDCD8D8" w14:textId="77777777" w:rsidR="00F25541" w:rsidRPr="00F25541" w:rsidRDefault="00F25541" w:rsidP="001F438D">
            <w:pPr>
              <w:autoSpaceDE w:val="0"/>
              <w:autoSpaceDN w:val="0"/>
              <w:adjustRightInd w:val="0"/>
              <w:spacing w:after="0" w:line="276" w:lineRule="auto"/>
              <w:jc w:val="both"/>
              <w:rPr>
                <w:rFonts w:ascii="Times New Roman" w:hAnsi="Times New Roman"/>
                <w:sz w:val="16"/>
                <w:szCs w:val="16"/>
              </w:rPr>
            </w:pPr>
            <w:r w:rsidRPr="00F25541">
              <w:rPr>
                <w:rFonts w:ascii="Times New Roman" w:hAnsi="Times New Roman"/>
                <w:sz w:val="16"/>
                <w:szCs w:val="16"/>
              </w:rPr>
              <w:t>-Présence d’un service spécialisé ;</w:t>
            </w:r>
          </w:p>
          <w:p w14:paraId="0977AD9D" w14:textId="77777777" w:rsidR="00F25541" w:rsidRPr="00F25541" w:rsidRDefault="00F25541" w:rsidP="001F438D">
            <w:pPr>
              <w:autoSpaceDE w:val="0"/>
              <w:autoSpaceDN w:val="0"/>
              <w:adjustRightInd w:val="0"/>
              <w:spacing w:after="0" w:line="276" w:lineRule="auto"/>
              <w:jc w:val="both"/>
              <w:rPr>
                <w:rFonts w:ascii="Times New Roman" w:hAnsi="Times New Roman"/>
                <w:sz w:val="16"/>
                <w:szCs w:val="16"/>
              </w:rPr>
            </w:pPr>
            <w:r w:rsidRPr="00F25541">
              <w:rPr>
                <w:rFonts w:ascii="Times New Roman" w:hAnsi="Times New Roman"/>
                <w:sz w:val="16"/>
                <w:szCs w:val="16"/>
              </w:rPr>
              <w:t>-Nombre de personne encadré et formé ;</w:t>
            </w:r>
          </w:p>
          <w:p w14:paraId="4F4C1D07" w14:textId="77777777" w:rsidR="00F25541" w:rsidRPr="00F25541" w:rsidRDefault="00F25541" w:rsidP="001F438D">
            <w:pPr>
              <w:autoSpaceDE w:val="0"/>
              <w:autoSpaceDN w:val="0"/>
              <w:adjustRightInd w:val="0"/>
              <w:spacing w:after="0" w:line="276" w:lineRule="auto"/>
              <w:jc w:val="both"/>
              <w:rPr>
                <w:rFonts w:ascii="Times New Roman" w:hAnsi="Times New Roman"/>
                <w:sz w:val="16"/>
                <w:szCs w:val="16"/>
              </w:rPr>
            </w:pPr>
            <w:r w:rsidRPr="00F25541">
              <w:rPr>
                <w:rFonts w:ascii="Times New Roman" w:hAnsi="Times New Roman"/>
                <w:sz w:val="16"/>
                <w:szCs w:val="16"/>
              </w:rPr>
              <w:t>-Existence d’une loi ou règlementation ;</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0269D7"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ETAT</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A31DD9"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Comité de suivi</w:t>
            </w:r>
          </w:p>
        </w:tc>
        <w:tc>
          <w:tcPr>
            <w:tcW w:w="708" w:type="dxa"/>
            <w:tcBorders>
              <w:top w:val="single" w:sz="4" w:space="0" w:color="auto"/>
              <w:left w:val="single" w:sz="4" w:space="0" w:color="auto"/>
              <w:bottom w:val="single" w:sz="4" w:space="0" w:color="auto"/>
              <w:right w:val="single" w:sz="4" w:space="0" w:color="auto"/>
            </w:tcBorders>
            <w:vAlign w:val="center"/>
          </w:tcPr>
          <w:p w14:paraId="2DBCBEE9" w14:textId="77777777" w:rsidR="00F25541" w:rsidRPr="00F25541" w:rsidRDefault="00F25541" w:rsidP="001F438D">
            <w:pPr>
              <w:autoSpaceDE w:val="0"/>
              <w:autoSpaceDN w:val="0"/>
              <w:adjustRightInd w:val="0"/>
              <w:spacing w:after="0" w:line="276" w:lineRule="auto"/>
              <w:jc w:val="center"/>
              <w:rPr>
                <w:rFonts w:ascii="Times New Roman" w:hAnsi="Times New Roman"/>
                <w:sz w:val="16"/>
                <w:szCs w:val="16"/>
              </w:rPr>
            </w:pPr>
            <w:r w:rsidRPr="00F25541">
              <w:rPr>
                <w:rFonts w:ascii="Times New Roman" w:hAnsi="Times New Roman"/>
                <w:sz w:val="16"/>
                <w:szCs w:val="16"/>
              </w:rPr>
              <w:t>Au début et en continu</w:t>
            </w:r>
          </w:p>
        </w:tc>
        <w:tc>
          <w:tcPr>
            <w:tcW w:w="993" w:type="dxa"/>
            <w:tcBorders>
              <w:top w:val="single" w:sz="4" w:space="0" w:color="auto"/>
              <w:left w:val="single" w:sz="4" w:space="0" w:color="auto"/>
              <w:bottom w:val="single" w:sz="4" w:space="0" w:color="auto"/>
              <w:right w:val="single" w:sz="4" w:space="0" w:color="auto"/>
            </w:tcBorders>
            <w:vAlign w:val="center"/>
          </w:tcPr>
          <w:p w14:paraId="3CF4C983" w14:textId="77777777" w:rsidR="00F25541" w:rsidRPr="00F25541" w:rsidRDefault="00F25541" w:rsidP="001F438D">
            <w:pPr>
              <w:autoSpaceDE w:val="0"/>
              <w:autoSpaceDN w:val="0"/>
              <w:adjustRightInd w:val="0"/>
              <w:spacing w:after="0" w:line="276" w:lineRule="auto"/>
              <w:jc w:val="center"/>
              <w:rPr>
                <w:rFonts w:ascii="Times New Roman" w:hAnsi="Times New Roman"/>
                <w:sz w:val="16"/>
                <w:szCs w:val="16"/>
              </w:rPr>
            </w:pPr>
            <w:r w:rsidRPr="00F25541">
              <w:rPr>
                <w:rFonts w:ascii="Times New Roman" w:hAnsi="Times New Roman"/>
                <w:sz w:val="16"/>
                <w:szCs w:val="16"/>
              </w:rPr>
              <w:t>Trois fois par an</w:t>
            </w:r>
          </w:p>
        </w:tc>
        <w:tc>
          <w:tcPr>
            <w:tcW w:w="1036"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5E36A67" w14:textId="77777777" w:rsidR="00F25541" w:rsidRPr="00F25541" w:rsidRDefault="00F25541" w:rsidP="001F438D">
            <w:pPr>
              <w:autoSpaceDE w:val="0"/>
              <w:autoSpaceDN w:val="0"/>
              <w:adjustRightInd w:val="0"/>
              <w:spacing w:after="0" w:line="276" w:lineRule="auto"/>
              <w:jc w:val="center"/>
              <w:rPr>
                <w:rFonts w:ascii="Times New Roman" w:hAnsi="Times New Roman"/>
                <w:b/>
                <w:sz w:val="16"/>
                <w:szCs w:val="16"/>
              </w:rPr>
            </w:pPr>
            <w:r w:rsidRPr="00F25541">
              <w:rPr>
                <w:rFonts w:ascii="Times New Roman" w:hAnsi="Times New Roman"/>
                <w:b/>
                <w:sz w:val="16"/>
                <w:szCs w:val="16"/>
              </w:rPr>
              <w:t>6 000 000</w:t>
            </w:r>
          </w:p>
        </w:tc>
      </w:tr>
      <w:tr w:rsidR="00F25541" w:rsidRPr="00F25541" w14:paraId="2EB54594" w14:textId="77777777" w:rsidTr="0030619D">
        <w:trPr>
          <w:trHeight w:val="379"/>
          <w:jc w:val="center"/>
        </w:trPr>
        <w:tc>
          <w:tcPr>
            <w:tcW w:w="15102"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8FA9223"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bCs/>
                <w:sz w:val="16"/>
                <w:szCs w:val="16"/>
              </w:rPr>
              <w:t>SOUS TOTAL 3</w:t>
            </w:r>
          </w:p>
        </w:tc>
        <w:tc>
          <w:tcPr>
            <w:tcW w:w="1036" w:type="dxa"/>
            <w:gridSpan w:val="2"/>
            <w:tcBorders>
              <w:top w:val="single" w:sz="4" w:space="0" w:color="auto"/>
              <w:left w:val="single" w:sz="4" w:space="0" w:color="auto"/>
              <w:bottom w:val="single" w:sz="4" w:space="0" w:color="auto"/>
              <w:right w:val="single" w:sz="4" w:space="0" w:color="auto"/>
            </w:tcBorders>
            <w:shd w:val="clear" w:color="auto" w:fill="002060"/>
            <w:vAlign w:val="center"/>
            <w:hideMark/>
          </w:tcPr>
          <w:p w14:paraId="7FC51404" w14:textId="77777777" w:rsidR="00F25541" w:rsidRPr="00F25541" w:rsidRDefault="00F25541" w:rsidP="001F438D">
            <w:pPr>
              <w:spacing w:after="0" w:line="240" w:lineRule="auto"/>
              <w:jc w:val="center"/>
              <w:rPr>
                <w:rFonts w:ascii="Times New Roman" w:hAnsi="Times New Roman"/>
                <w:b/>
                <w:bCs/>
                <w:sz w:val="16"/>
                <w:szCs w:val="16"/>
              </w:rPr>
            </w:pPr>
            <w:r w:rsidRPr="00F25541">
              <w:rPr>
                <w:rFonts w:ascii="Times New Roman" w:hAnsi="Times New Roman"/>
                <w:b/>
                <w:bCs/>
                <w:sz w:val="16"/>
                <w:szCs w:val="16"/>
              </w:rPr>
              <w:t>15 000 00</w:t>
            </w:r>
          </w:p>
        </w:tc>
      </w:tr>
    </w:tbl>
    <w:p w14:paraId="7B3B1109" w14:textId="77777777" w:rsidR="00DE2EEC" w:rsidRPr="00206F59" w:rsidRDefault="00DE2EEC" w:rsidP="00DE2EEC">
      <w:pPr>
        <w:rPr>
          <w:rFonts w:ascii="Times New Roman" w:hAnsi="Times New Roman"/>
        </w:rPr>
      </w:pPr>
    </w:p>
    <w:p w14:paraId="2409710B" w14:textId="77777777" w:rsidR="00DE2EEC" w:rsidRPr="00206F59" w:rsidRDefault="00DE2EEC" w:rsidP="00DE2EEC">
      <w:pPr>
        <w:pBdr>
          <w:top w:val="single" w:sz="4" w:space="1" w:color="auto"/>
          <w:left w:val="single" w:sz="4" w:space="31" w:color="auto"/>
          <w:bottom w:val="single" w:sz="4" w:space="1" w:color="auto"/>
          <w:right w:val="single" w:sz="4" w:space="4" w:color="auto"/>
        </w:pBdr>
        <w:shd w:val="clear" w:color="auto" w:fill="002060"/>
        <w:autoSpaceDE w:val="0"/>
        <w:autoSpaceDN w:val="0"/>
        <w:adjustRightInd w:val="0"/>
        <w:spacing w:after="0" w:line="276" w:lineRule="auto"/>
        <w:jc w:val="center"/>
        <w:rPr>
          <w:rFonts w:ascii="Times New Roman" w:hAnsi="Times New Roman"/>
          <w:b/>
          <w:bCs/>
          <w:color w:val="FF0000"/>
          <w:sz w:val="48"/>
          <w:szCs w:val="48"/>
        </w:rPr>
      </w:pPr>
      <w:r w:rsidRPr="00206F59">
        <w:rPr>
          <w:rFonts w:ascii="Times New Roman" w:hAnsi="Times New Roman"/>
          <w:b/>
          <w:bCs/>
          <w:color w:val="FF0000"/>
          <w:sz w:val="48"/>
          <w:szCs w:val="48"/>
        </w:rPr>
        <w:t>COUT GLOBAL DE LA MISE EN ŒUVRE DU PGES EST DE</w:t>
      </w:r>
    </w:p>
    <w:p w14:paraId="194286B2" w14:textId="77777777" w:rsidR="00DE2EEC" w:rsidRPr="00206F59" w:rsidRDefault="00DE2EEC" w:rsidP="00DE2EEC">
      <w:pPr>
        <w:pBdr>
          <w:top w:val="single" w:sz="4" w:space="1" w:color="auto"/>
          <w:left w:val="single" w:sz="4" w:space="31" w:color="auto"/>
          <w:bottom w:val="single" w:sz="4" w:space="1" w:color="auto"/>
          <w:right w:val="single" w:sz="4" w:space="4" w:color="auto"/>
        </w:pBdr>
        <w:shd w:val="clear" w:color="auto" w:fill="002060"/>
        <w:autoSpaceDE w:val="0"/>
        <w:autoSpaceDN w:val="0"/>
        <w:adjustRightInd w:val="0"/>
        <w:spacing w:after="0" w:line="276" w:lineRule="auto"/>
        <w:jc w:val="center"/>
        <w:rPr>
          <w:rFonts w:ascii="Times New Roman" w:hAnsi="Times New Roman"/>
          <w:b/>
          <w:bCs/>
          <w:color w:val="FF0000"/>
          <w:sz w:val="52"/>
          <w:szCs w:val="52"/>
        </w:rPr>
      </w:pPr>
      <w:r>
        <w:rPr>
          <w:rFonts w:ascii="Times New Roman" w:hAnsi="Times New Roman"/>
          <w:b/>
          <w:bCs/>
          <w:color w:val="FF0000"/>
          <w:sz w:val="52"/>
          <w:szCs w:val="52"/>
        </w:rPr>
        <w:t>91 0</w:t>
      </w:r>
      <w:r w:rsidRPr="00206F59">
        <w:rPr>
          <w:rFonts w:ascii="Times New Roman" w:hAnsi="Times New Roman"/>
          <w:b/>
          <w:bCs/>
          <w:color w:val="FF0000"/>
          <w:sz w:val="52"/>
          <w:szCs w:val="52"/>
        </w:rPr>
        <w:t>00 000 FCFA</w:t>
      </w:r>
    </w:p>
    <w:p w14:paraId="28360A05" w14:textId="77777777" w:rsidR="00DE2EEC" w:rsidRPr="00206F59" w:rsidRDefault="00DE2EEC" w:rsidP="00DE2EEC">
      <w:pPr>
        <w:pBdr>
          <w:top w:val="single" w:sz="4" w:space="1" w:color="auto"/>
          <w:left w:val="single" w:sz="4" w:space="31" w:color="auto"/>
          <w:bottom w:val="single" w:sz="4" w:space="1" w:color="auto"/>
          <w:right w:val="single" w:sz="4" w:space="4" w:color="auto"/>
        </w:pBdr>
        <w:jc w:val="center"/>
        <w:rPr>
          <w:rFonts w:ascii="Times New Roman" w:hAnsi="Times New Roman"/>
          <w:b/>
          <w:sz w:val="52"/>
          <w:szCs w:val="52"/>
        </w:rPr>
      </w:pPr>
      <w:r w:rsidRPr="00206F59">
        <w:rPr>
          <w:rFonts w:ascii="Times New Roman" w:hAnsi="Times New Roman"/>
          <w:b/>
          <w:sz w:val="52"/>
          <w:szCs w:val="52"/>
          <w:u w:val="single"/>
        </w:rPr>
        <w:t>Remarques</w:t>
      </w:r>
      <w:r w:rsidRPr="00206F59">
        <w:rPr>
          <w:rFonts w:ascii="Times New Roman" w:hAnsi="Times New Roman"/>
          <w:b/>
          <w:sz w:val="52"/>
          <w:szCs w:val="52"/>
        </w:rPr>
        <w:t xml:space="preserve"> :</w:t>
      </w:r>
    </w:p>
    <w:p w14:paraId="3C2B33DD" w14:textId="77777777" w:rsidR="00DE2EEC" w:rsidRDefault="00DE2EEC" w:rsidP="00DE2EEC">
      <w:pPr>
        <w:pBdr>
          <w:top w:val="single" w:sz="4" w:space="1" w:color="auto"/>
          <w:left w:val="single" w:sz="4" w:space="31" w:color="auto"/>
          <w:bottom w:val="single" w:sz="4" w:space="1" w:color="auto"/>
          <w:right w:val="single" w:sz="4" w:space="4" w:color="auto"/>
        </w:pBdr>
        <w:spacing w:after="0"/>
        <w:jc w:val="center"/>
        <w:rPr>
          <w:rFonts w:ascii="Times New Roman" w:hAnsi="Times New Roman"/>
          <w:sz w:val="28"/>
          <w:szCs w:val="28"/>
        </w:rPr>
      </w:pPr>
      <w:r w:rsidRPr="00206F59">
        <w:rPr>
          <w:rFonts w:ascii="Times New Roman" w:hAnsi="Times New Roman"/>
          <w:sz w:val="28"/>
          <w:szCs w:val="28"/>
        </w:rPr>
        <w:t>Les coûts proposés dans le cadre de la mise en œuvre du PGES, ont été estimés sur la base de notre propre expérience, des échanges que nous avons eus avec les services techniques lors de la consultation publique, des prix appliqués dans la zone du projet et des réalités socio-économiq</w:t>
      </w:r>
      <w:r>
        <w:rPr>
          <w:rFonts w:ascii="Times New Roman" w:hAnsi="Times New Roman"/>
          <w:sz w:val="28"/>
          <w:szCs w:val="28"/>
        </w:rPr>
        <w:t>ues rencontrées sur le terrain.</w:t>
      </w:r>
    </w:p>
    <w:p w14:paraId="325C8220" w14:textId="77777777" w:rsidR="00535AF5" w:rsidRDefault="00DE2EEC" w:rsidP="00535AF5">
      <w:pPr>
        <w:pBdr>
          <w:top w:val="single" w:sz="4" w:space="1" w:color="auto"/>
          <w:left w:val="single" w:sz="4" w:space="31" w:color="auto"/>
          <w:bottom w:val="single" w:sz="4" w:space="1" w:color="auto"/>
          <w:right w:val="single" w:sz="4" w:space="4" w:color="auto"/>
        </w:pBdr>
        <w:jc w:val="center"/>
        <w:rPr>
          <w:rFonts w:ascii="Times New Roman" w:hAnsi="Times New Roman"/>
          <w:sz w:val="28"/>
          <w:szCs w:val="28"/>
        </w:rPr>
      </w:pPr>
      <w:r w:rsidRPr="00206F59">
        <w:rPr>
          <w:rFonts w:ascii="Times New Roman" w:hAnsi="Times New Roman"/>
          <w:sz w:val="28"/>
          <w:szCs w:val="28"/>
        </w:rPr>
        <w:t xml:space="preserve">Ces coûts ne sont pas issus d’un calcul à partir de prix unitaires car ils y’a des mesures qui ne sont pas quantifiables, elles dépendent uniquement des paramètres socio-économiques de la zone du </w:t>
      </w:r>
      <w:r w:rsidR="00535AF5">
        <w:rPr>
          <w:rFonts w:ascii="Times New Roman" w:hAnsi="Times New Roman"/>
          <w:sz w:val="28"/>
          <w:szCs w:val="28"/>
        </w:rPr>
        <w:t>sous-projet n°3.</w:t>
      </w:r>
    </w:p>
    <w:p w14:paraId="2B915867" w14:textId="0AD54248" w:rsidR="00DE2EEC" w:rsidRPr="00535AF5" w:rsidRDefault="00DE2EEC" w:rsidP="00535AF5">
      <w:pPr>
        <w:pBdr>
          <w:top w:val="single" w:sz="4" w:space="1" w:color="auto"/>
          <w:left w:val="single" w:sz="4" w:space="31" w:color="auto"/>
          <w:bottom w:val="single" w:sz="4" w:space="1" w:color="auto"/>
          <w:right w:val="single" w:sz="4" w:space="4" w:color="auto"/>
        </w:pBdr>
        <w:jc w:val="center"/>
        <w:rPr>
          <w:rFonts w:ascii="Times New Roman" w:hAnsi="Times New Roman"/>
          <w:sz w:val="28"/>
          <w:szCs w:val="28"/>
        </w:rPr>
      </w:pPr>
      <w:r w:rsidRPr="00206F59">
        <w:rPr>
          <w:rFonts w:ascii="Times New Roman" w:hAnsi="Times New Roman"/>
          <w:sz w:val="28"/>
          <w:szCs w:val="28"/>
        </w:rPr>
        <w:t>Il appartient au maitre d’ouvrage de faire une revue de ces coûts pour mieux les adapter au cours des travaux.</w:t>
      </w:r>
      <w:r>
        <w:rPr>
          <w:rFonts w:ascii="Times New Roman" w:hAnsi="Times New Roman"/>
        </w:rPr>
        <w:tab/>
      </w:r>
    </w:p>
    <w:p w14:paraId="7CE35CD0" w14:textId="38E14C29" w:rsidR="00DE2EEC" w:rsidRDefault="00DE2EEC" w:rsidP="00384979">
      <w:pPr>
        <w:spacing w:after="0"/>
        <w:ind w:right="-283"/>
        <w:jc w:val="center"/>
        <w:rPr>
          <w:b/>
          <w:bCs/>
          <w:sz w:val="28"/>
          <w:szCs w:val="28"/>
          <w:u w:val="single"/>
        </w:rPr>
      </w:pPr>
    </w:p>
    <w:p w14:paraId="60B8E1A3" w14:textId="77777777" w:rsidR="00DE2EEC" w:rsidRPr="00206F59" w:rsidRDefault="00DE2EEC" w:rsidP="00DE2EEC">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32"/>
          <w:szCs w:val="32"/>
          <w:u w:val="single"/>
        </w:rPr>
      </w:pPr>
      <w:r w:rsidRPr="00206F59">
        <w:rPr>
          <w:rFonts w:ascii="Times New Roman" w:hAnsi="Times New Roman"/>
          <w:b/>
          <w:sz w:val="32"/>
          <w:szCs w:val="32"/>
          <w:u w:val="single"/>
        </w:rPr>
        <w:t>COUT ESTIMATIF DU SUIVI DE LA MISE EN ŒUVRE DU PGES PAR LE COMITE DE SUIVI A TRAVERS LE PROTOCOLE D’ACCORD AVEC LE PAUSEE-FA EST DE :</w:t>
      </w:r>
    </w:p>
    <w:p w14:paraId="535D05B9" w14:textId="63D40CE3" w:rsidR="00DE2EEC" w:rsidRPr="00535AF5" w:rsidRDefault="00535AF5" w:rsidP="00535AF5">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40"/>
          <w:szCs w:val="40"/>
          <w:u w:val="single"/>
        </w:rPr>
        <w:sectPr w:rsidR="00DE2EEC" w:rsidRPr="00535AF5" w:rsidSect="00C02A88">
          <w:pgSz w:w="16838" w:h="11906" w:orient="landscape"/>
          <w:pgMar w:top="1130" w:right="1418" w:bottom="1418" w:left="1418" w:header="426" w:footer="709" w:gutter="0"/>
          <w:cols w:space="708"/>
          <w:docGrid w:linePitch="360"/>
        </w:sectPr>
      </w:pPr>
      <w:r>
        <w:rPr>
          <w:rFonts w:ascii="Times New Roman" w:hAnsi="Times New Roman"/>
          <w:b/>
          <w:sz w:val="40"/>
          <w:szCs w:val="40"/>
          <w:u w:val="single"/>
        </w:rPr>
        <w:t>35 250 000 F CFA</w:t>
      </w:r>
    </w:p>
    <w:p w14:paraId="0FDC53CD" w14:textId="51C79B5E" w:rsidR="00DE2EEC" w:rsidRDefault="00DE2EEC" w:rsidP="00535AF5">
      <w:pPr>
        <w:spacing w:after="0"/>
        <w:ind w:right="-283"/>
        <w:rPr>
          <w:b/>
          <w:bCs/>
          <w:sz w:val="28"/>
          <w:szCs w:val="28"/>
          <w:u w:val="single"/>
        </w:rPr>
      </w:pPr>
    </w:p>
    <w:p w14:paraId="19D34E65" w14:textId="77777777" w:rsidR="00384979" w:rsidRPr="00E732C7" w:rsidRDefault="00384979" w:rsidP="00B74C2E">
      <w:pPr>
        <w:pStyle w:val="PargrafodaLista"/>
        <w:numPr>
          <w:ilvl w:val="0"/>
          <w:numId w:val="196"/>
        </w:numPr>
        <w:tabs>
          <w:tab w:val="left" w:pos="1418"/>
          <w:tab w:val="left" w:pos="1843"/>
        </w:tabs>
        <w:spacing w:after="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CONSULTATION PUBLIQUE</w:t>
      </w:r>
    </w:p>
    <w:p w14:paraId="5A733575" w14:textId="4D9D4941" w:rsidR="00384979" w:rsidRPr="001A349D" w:rsidRDefault="00384979" w:rsidP="00384979">
      <w:pPr>
        <w:spacing w:after="0" w:line="240" w:lineRule="auto"/>
        <w:ind w:left="-284" w:right="-1"/>
        <w:jc w:val="both"/>
        <w:rPr>
          <w:rFonts w:ascii="Times New Roman" w:hAnsi="Times New Roman" w:cs="Times New Roman"/>
          <w:b/>
          <w:u w:val="single"/>
        </w:rPr>
      </w:pPr>
      <w:r w:rsidRPr="001A349D">
        <w:rPr>
          <w:rFonts w:ascii="Times New Roman" w:hAnsi="Times New Roman" w:cs="Times New Roman"/>
        </w:rPr>
        <w:t>Les consultations publiques avec les populations des communes bénéficiaires et le</w:t>
      </w:r>
      <w:r>
        <w:rPr>
          <w:rFonts w:ascii="Times New Roman" w:hAnsi="Times New Roman" w:cs="Times New Roman"/>
        </w:rPr>
        <w:t>urs représentants ont concerné</w:t>
      </w:r>
      <w:r w:rsidR="00535AF5">
        <w:rPr>
          <w:rFonts w:ascii="Times New Roman" w:hAnsi="Times New Roman" w:cs="Times New Roman"/>
        </w:rPr>
        <w:t>.</w:t>
      </w:r>
      <w:r>
        <w:rPr>
          <w:rFonts w:ascii="Times New Roman" w:hAnsi="Times New Roman" w:cs="Times New Roman"/>
        </w:rPr>
        <w:t xml:space="preserve"> </w:t>
      </w:r>
    </w:p>
    <w:p w14:paraId="10D6AF42" w14:textId="77777777" w:rsidR="00384979" w:rsidRPr="001A349D" w:rsidRDefault="00384979" w:rsidP="00384979">
      <w:pPr>
        <w:spacing w:line="240" w:lineRule="auto"/>
        <w:ind w:left="-284" w:right="-1"/>
        <w:jc w:val="both"/>
        <w:rPr>
          <w:rFonts w:ascii="Times New Roman" w:hAnsi="Times New Roman" w:cs="Times New Roman"/>
          <w:b/>
          <w:u w:val="single"/>
        </w:rPr>
      </w:pPr>
      <w:r w:rsidRPr="001A349D">
        <w:rPr>
          <w:rFonts w:ascii="Times New Roman" w:hAnsi="Times New Roman" w:cs="Times New Roman"/>
        </w:rPr>
        <w:t>Il est apparu très largement et de façon générale aux cours des consultations publiques, une forte acceptabilité sociale du projet p</w:t>
      </w:r>
      <w:r>
        <w:rPr>
          <w:rFonts w:ascii="Times New Roman" w:hAnsi="Times New Roman" w:cs="Times New Roman"/>
        </w:rPr>
        <w:t xml:space="preserve">ar les populations consultées. </w:t>
      </w:r>
      <w:r w:rsidRPr="001A349D">
        <w:rPr>
          <w:rFonts w:ascii="Times New Roman" w:hAnsi="Times New Roman" w:cs="Times New Roman"/>
        </w:rPr>
        <w:t>D’après elles, le PUASEE vient répondre à une demande sociale, environnementale et d’urbanisation exprimée depuis des années par des populations qui subissent les manquements d’eau potable et d’éclairage public. Les populations et leurs chefs de quartiers rencontrés, lors des assemblées de consultation, ont montré une claire compréhension des enjeux environnementaux et sociaux du projet et sont prêtes à y prêter main forte pour l’atteinte des objectifs visés. Les populations fondent un immense espoir de voir les activités et les composantes prévues dans le cadre du projet se matérialiser rapidement, afin de bénéficier d’un cadre de vie amélioré avec de nouvelles constructions, des réhabilitations et d’extension de réseaux d’eau et d’électricité. Pour l’essentiel, les populations et les élus locaux estiment que la prise en charge des problèmes de l’eau et de l’électricité est une question urgente pour assurer la durabilité des quartiers.</w:t>
      </w:r>
    </w:p>
    <w:p w14:paraId="170E4415" w14:textId="77777777" w:rsidR="00384979" w:rsidRPr="00E732C7" w:rsidRDefault="00384979" w:rsidP="00B74C2E">
      <w:pPr>
        <w:pStyle w:val="PargrafodaLista"/>
        <w:numPr>
          <w:ilvl w:val="0"/>
          <w:numId w:val="196"/>
        </w:numPr>
        <w:tabs>
          <w:tab w:val="left" w:pos="1418"/>
          <w:tab w:val="left" w:pos="1843"/>
        </w:tabs>
        <w:spacing w:before="240" w:after="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PLAN DE GESTION DES DÉCHETS</w:t>
      </w:r>
    </w:p>
    <w:p w14:paraId="19568996" w14:textId="77777777" w:rsidR="00384979" w:rsidRPr="00E732C7" w:rsidRDefault="00384979" w:rsidP="00384979">
      <w:pPr>
        <w:spacing w:after="0" w:line="240" w:lineRule="auto"/>
        <w:ind w:left="-284" w:right="-1"/>
        <w:jc w:val="both"/>
        <w:rPr>
          <w:rFonts w:ascii="Times New Roman" w:hAnsi="Times New Roman" w:cs="Times New Roman"/>
        </w:rPr>
      </w:pPr>
      <w:r w:rsidRPr="00E732C7">
        <w:rPr>
          <w:rFonts w:ascii="Times New Roman" w:hAnsi="Times New Roman" w:cs="Times New Roman"/>
        </w:rPr>
        <w:t>Souvent, au cours des travaux, les activités des entreprises sont à l’origine de la production de grandes quantités de déchets solides et liquides (destruction de constructions, abattage d’arbres, production de déchets plastiques, de bois, de cartons, de batteries usagées, d’huile de vidange, de pièces de rechange mécaniques, déversement de bitume et de toutes sortes de déchets dangereux ou spéciaux) et qu’il faudra gérer rigoureusement. Ces déchets viennent s’ajouter aux déchets déjà produits par les populations riveraines</w:t>
      </w:r>
    </w:p>
    <w:p w14:paraId="27E8FC8F" w14:textId="77777777" w:rsidR="00384979" w:rsidRDefault="00384979" w:rsidP="00384979">
      <w:pPr>
        <w:spacing w:after="0" w:line="240" w:lineRule="auto"/>
        <w:ind w:left="-284" w:right="-1"/>
        <w:jc w:val="both"/>
        <w:rPr>
          <w:rFonts w:ascii="Times New Roman" w:hAnsi="Times New Roman" w:cs="Times New Roman"/>
        </w:rPr>
      </w:pPr>
      <w:r w:rsidRPr="00E732C7">
        <w:rPr>
          <w:rFonts w:ascii="Times New Roman" w:hAnsi="Times New Roman" w:cs="Times New Roman"/>
        </w:rPr>
        <w:t>Ainsi, pour une gestion écologiquement rationnelle de ces déchets, lors des travaux, plusieurs recommandations et suggestions sont formulées. </w:t>
      </w:r>
    </w:p>
    <w:p w14:paraId="302DD537" w14:textId="77777777" w:rsidR="00384979" w:rsidRPr="00E732C7" w:rsidRDefault="00384979" w:rsidP="00384979">
      <w:pPr>
        <w:spacing w:after="0" w:line="240" w:lineRule="auto"/>
        <w:ind w:left="-284" w:right="-1"/>
        <w:jc w:val="both"/>
        <w:rPr>
          <w:rFonts w:ascii="Times New Roman" w:hAnsi="Times New Roman" w:cs="Times New Roman"/>
        </w:rPr>
      </w:pPr>
    </w:p>
    <w:p w14:paraId="69595B98" w14:textId="77777777" w:rsidR="00384979" w:rsidRPr="00E732C7" w:rsidRDefault="00384979" w:rsidP="00B74C2E">
      <w:pPr>
        <w:pStyle w:val="PargrafodaLista"/>
        <w:numPr>
          <w:ilvl w:val="0"/>
          <w:numId w:val="196"/>
        </w:numPr>
        <w:tabs>
          <w:tab w:val="left" w:pos="1418"/>
          <w:tab w:val="left" w:pos="1843"/>
        </w:tabs>
        <w:spacing w:after="0" w:line="240" w:lineRule="auto"/>
        <w:ind w:right="-283"/>
        <w:contextualSpacing w:val="0"/>
        <w:rPr>
          <w:rFonts w:ascii="Times New Roman" w:hAnsi="Times New Roman"/>
          <w:b/>
          <w:bCs/>
          <w:i/>
          <w:sz w:val="22"/>
          <w:szCs w:val="22"/>
        </w:rPr>
      </w:pPr>
      <w:r w:rsidRPr="00E732C7">
        <w:rPr>
          <w:rFonts w:ascii="Times New Roman" w:hAnsi="Times New Roman"/>
          <w:b/>
          <w:bCs/>
          <w:i/>
          <w:sz w:val="22"/>
          <w:szCs w:val="22"/>
        </w:rPr>
        <w:t xml:space="preserve">GESTION DES VIOLENCES BASÉES SUR LE GENRE (GBV) </w:t>
      </w:r>
    </w:p>
    <w:p w14:paraId="241BD466" w14:textId="77777777" w:rsidR="00384979" w:rsidRPr="00E732C7" w:rsidRDefault="00384979" w:rsidP="00384979">
      <w:pPr>
        <w:spacing w:line="240" w:lineRule="auto"/>
        <w:ind w:left="-284" w:right="-1"/>
        <w:jc w:val="both"/>
        <w:rPr>
          <w:rFonts w:ascii="Times New Roman" w:hAnsi="Times New Roman" w:cs="Times New Roman"/>
        </w:rPr>
      </w:pPr>
      <w:r w:rsidRPr="00E732C7">
        <w:rPr>
          <w:rFonts w:ascii="Times New Roman" w:hAnsi="Times New Roman" w:cs="Times New Roman"/>
        </w:rPr>
        <w:t>La sacralisation de la dignité humaine requiert une grande importance. De ce fait, aucun traitement inhumain et cruel ne peut être toléré et certains actes de barbarie sont sévèrement réprimés :</w:t>
      </w:r>
    </w:p>
    <w:p w14:paraId="5AB02266" w14:textId="77777777" w:rsidR="00384979" w:rsidRPr="00E732C7" w:rsidRDefault="00384979" w:rsidP="00B74C2E">
      <w:pPr>
        <w:pStyle w:val="Listecouleur-Accent11"/>
        <w:numPr>
          <w:ilvl w:val="0"/>
          <w:numId w:val="197"/>
        </w:numPr>
        <w:ind w:left="851" w:right="-1"/>
        <w:rPr>
          <w:rFonts w:ascii="Times New Roman" w:hAnsi="Times New Roman"/>
          <w:sz w:val="20"/>
          <w:szCs w:val="20"/>
        </w:rPr>
      </w:pPr>
      <w:r w:rsidRPr="00E732C7">
        <w:rPr>
          <w:rFonts w:ascii="Times New Roman" w:hAnsi="Times New Roman"/>
          <w:sz w:val="20"/>
          <w:szCs w:val="20"/>
        </w:rPr>
        <w:t>Du Harcèlement moral</w:t>
      </w:r>
    </w:p>
    <w:p w14:paraId="322478A0" w14:textId="77777777" w:rsidR="00384979" w:rsidRPr="00E732C7" w:rsidRDefault="00384979" w:rsidP="00B74C2E">
      <w:pPr>
        <w:pStyle w:val="Listecouleur-Accent11"/>
        <w:numPr>
          <w:ilvl w:val="0"/>
          <w:numId w:val="197"/>
        </w:numPr>
        <w:ind w:left="851" w:right="-1"/>
        <w:rPr>
          <w:rFonts w:ascii="Times New Roman" w:hAnsi="Times New Roman"/>
          <w:sz w:val="20"/>
          <w:szCs w:val="20"/>
        </w:rPr>
      </w:pPr>
      <w:r w:rsidRPr="00E732C7">
        <w:rPr>
          <w:rFonts w:ascii="Times New Roman" w:hAnsi="Times New Roman"/>
          <w:sz w:val="20"/>
          <w:szCs w:val="20"/>
        </w:rPr>
        <w:t>Des violences physiques</w:t>
      </w:r>
    </w:p>
    <w:p w14:paraId="3C34563C" w14:textId="77777777" w:rsidR="00384979" w:rsidRPr="00E732C7" w:rsidRDefault="00384979" w:rsidP="00B74C2E">
      <w:pPr>
        <w:pStyle w:val="Listecouleur-Accent11"/>
        <w:numPr>
          <w:ilvl w:val="0"/>
          <w:numId w:val="197"/>
        </w:numPr>
        <w:ind w:left="851" w:right="-1"/>
        <w:rPr>
          <w:rFonts w:ascii="Times New Roman" w:hAnsi="Times New Roman"/>
          <w:sz w:val="20"/>
          <w:szCs w:val="20"/>
        </w:rPr>
      </w:pPr>
      <w:r w:rsidRPr="00E732C7">
        <w:rPr>
          <w:rFonts w:ascii="Times New Roman" w:hAnsi="Times New Roman"/>
          <w:sz w:val="20"/>
          <w:szCs w:val="20"/>
        </w:rPr>
        <w:t>De proxénétisme, harcèlement et violences sexuels et pédophilie</w:t>
      </w:r>
    </w:p>
    <w:p w14:paraId="3EDD19E8" w14:textId="77777777" w:rsidR="00384979" w:rsidRPr="00E732C7" w:rsidRDefault="00384979" w:rsidP="00B74C2E">
      <w:pPr>
        <w:pStyle w:val="Listecouleur-Accent11"/>
        <w:numPr>
          <w:ilvl w:val="0"/>
          <w:numId w:val="197"/>
        </w:numPr>
        <w:ind w:left="851" w:right="-1"/>
        <w:rPr>
          <w:rFonts w:ascii="Times New Roman" w:hAnsi="Times New Roman"/>
          <w:sz w:val="20"/>
          <w:szCs w:val="20"/>
        </w:rPr>
      </w:pPr>
      <w:r w:rsidRPr="00E732C7">
        <w:rPr>
          <w:rFonts w:ascii="Times New Roman" w:hAnsi="Times New Roman"/>
          <w:sz w:val="20"/>
          <w:szCs w:val="20"/>
        </w:rPr>
        <w:t>De l’exploitation des enfants</w:t>
      </w:r>
    </w:p>
    <w:p w14:paraId="4337B884" w14:textId="77777777" w:rsidR="00384979" w:rsidRPr="00E732C7" w:rsidRDefault="00384979" w:rsidP="00B74C2E">
      <w:pPr>
        <w:pStyle w:val="Listecouleur-Accent11"/>
        <w:numPr>
          <w:ilvl w:val="0"/>
          <w:numId w:val="197"/>
        </w:numPr>
        <w:ind w:left="851" w:right="-1"/>
        <w:rPr>
          <w:rFonts w:ascii="Times New Roman" w:hAnsi="Times New Roman"/>
          <w:sz w:val="20"/>
          <w:szCs w:val="20"/>
        </w:rPr>
      </w:pPr>
      <w:r w:rsidRPr="00E732C7">
        <w:rPr>
          <w:rFonts w:ascii="Times New Roman" w:hAnsi="Times New Roman"/>
          <w:sz w:val="20"/>
          <w:szCs w:val="20"/>
        </w:rPr>
        <w:t>Etc.</w:t>
      </w:r>
    </w:p>
    <w:p w14:paraId="4BAE749F" w14:textId="77777777" w:rsidR="00384979" w:rsidRPr="00FF68F5" w:rsidRDefault="00384979" w:rsidP="00384979">
      <w:pPr>
        <w:spacing w:after="0" w:line="240" w:lineRule="auto"/>
        <w:ind w:left="-284" w:right="-1"/>
        <w:jc w:val="both"/>
        <w:rPr>
          <w:rFonts w:ascii="Times New Roman" w:hAnsi="Times New Roman" w:cs="Times New Roman"/>
        </w:rPr>
      </w:pPr>
      <w:r w:rsidRPr="00FF68F5">
        <w:rPr>
          <w:rFonts w:ascii="Times New Roman" w:hAnsi="Times New Roman" w:cs="Times New Roman"/>
        </w:rPr>
        <w:t>Dans la lutte contre la violence basée sur le genre, l’entreprise peut privilégier les actions suivantes :</w:t>
      </w:r>
    </w:p>
    <w:p w14:paraId="7EBCDB57" w14:textId="77777777" w:rsidR="00384979" w:rsidRPr="00FF68F5" w:rsidRDefault="00384979" w:rsidP="00B74C2E">
      <w:pPr>
        <w:pStyle w:val="Listecouleur-Accent11"/>
        <w:numPr>
          <w:ilvl w:val="0"/>
          <w:numId w:val="197"/>
        </w:numPr>
        <w:ind w:left="851" w:right="-1"/>
        <w:rPr>
          <w:rFonts w:ascii="Times New Roman" w:hAnsi="Times New Roman"/>
          <w:sz w:val="20"/>
          <w:szCs w:val="20"/>
        </w:rPr>
      </w:pPr>
      <w:r w:rsidRPr="00FF68F5">
        <w:rPr>
          <w:rFonts w:ascii="Times New Roman" w:hAnsi="Times New Roman"/>
          <w:sz w:val="20"/>
          <w:szCs w:val="20"/>
        </w:rPr>
        <w:t>Appuyer les programmes intégrant la mobilisation communautaire sur la VBG ;</w:t>
      </w:r>
    </w:p>
    <w:p w14:paraId="2E3781CE" w14:textId="77777777" w:rsidR="00384979" w:rsidRPr="00FF68F5" w:rsidRDefault="00384979" w:rsidP="00B74C2E">
      <w:pPr>
        <w:pStyle w:val="Listecouleur-Accent11"/>
        <w:numPr>
          <w:ilvl w:val="0"/>
          <w:numId w:val="197"/>
        </w:numPr>
        <w:ind w:left="851" w:right="-1"/>
        <w:rPr>
          <w:rFonts w:ascii="Times New Roman" w:hAnsi="Times New Roman"/>
          <w:sz w:val="20"/>
          <w:szCs w:val="20"/>
        </w:rPr>
      </w:pPr>
      <w:r w:rsidRPr="00FF68F5">
        <w:rPr>
          <w:rFonts w:ascii="Times New Roman" w:hAnsi="Times New Roman"/>
          <w:sz w:val="20"/>
          <w:szCs w:val="20"/>
        </w:rPr>
        <w:t>Au niveau communautaire, appuyer les activités de réduction de la tolérance de la violence impliquant tout sexe masculin ;</w:t>
      </w:r>
    </w:p>
    <w:p w14:paraId="227B9694" w14:textId="77777777" w:rsidR="00384979" w:rsidRPr="00FF68F5" w:rsidRDefault="00384979" w:rsidP="00384979">
      <w:pPr>
        <w:spacing w:after="0" w:line="240" w:lineRule="auto"/>
        <w:ind w:left="-284" w:right="-1"/>
        <w:jc w:val="both"/>
        <w:rPr>
          <w:rFonts w:ascii="Times New Roman" w:hAnsi="Times New Roman" w:cs="Times New Roman"/>
        </w:rPr>
      </w:pPr>
      <w:r w:rsidRPr="00FF68F5">
        <w:rPr>
          <w:rFonts w:ascii="Times New Roman" w:hAnsi="Times New Roman" w:cs="Times New Roman"/>
        </w:rPr>
        <w:t>Appuyer les activités ayant une large représentation de la communauté de base ;</w:t>
      </w:r>
    </w:p>
    <w:p w14:paraId="7A4C5DF7" w14:textId="77777777" w:rsidR="00384979" w:rsidRPr="00FF68F5" w:rsidRDefault="00384979" w:rsidP="00B74C2E">
      <w:pPr>
        <w:pStyle w:val="Listecouleur-Accent11"/>
        <w:numPr>
          <w:ilvl w:val="0"/>
          <w:numId w:val="197"/>
        </w:numPr>
        <w:ind w:left="851" w:right="-1"/>
        <w:rPr>
          <w:rFonts w:ascii="Times New Roman" w:hAnsi="Times New Roman"/>
          <w:sz w:val="20"/>
          <w:szCs w:val="20"/>
        </w:rPr>
      </w:pPr>
      <w:r w:rsidRPr="00FF68F5">
        <w:rPr>
          <w:rFonts w:ascii="Times New Roman" w:hAnsi="Times New Roman"/>
          <w:sz w:val="20"/>
          <w:szCs w:val="20"/>
        </w:rPr>
        <w:t>Appuyer les élus locaux et régionaux dans la création de partenariats avec les ONG dans la lutte au niveau communautaire ;</w:t>
      </w:r>
    </w:p>
    <w:p w14:paraId="5EBDC164" w14:textId="77777777" w:rsidR="00384979" w:rsidRPr="00FF68F5" w:rsidRDefault="00384979" w:rsidP="00B74C2E">
      <w:pPr>
        <w:pStyle w:val="Listecouleur-Accent11"/>
        <w:numPr>
          <w:ilvl w:val="0"/>
          <w:numId w:val="197"/>
        </w:numPr>
        <w:ind w:left="851" w:right="-1"/>
        <w:rPr>
          <w:rFonts w:ascii="Times New Roman" w:hAnsi="Times New Roman"/>
          <w:sz w:val="20"/>
          <w:szCs w:val="20"/>
        </w:rPr>
      </w:pPr>
      <w:r w:rsidRPr="00FF68F5">
        <w:rPr>
          <w:rFonts w:ascii="Times New Roman" w:hAnsi="Times New Roman"/>
          <w:sz w:val="20"/>
          <w:szCs w:val="20"/>
        </w:rPr>
        <w:t>Appuyer la mobilisation communautaire concernant l’amélioration de l’accès aux survivantes à des services ;</w:t>
      </w:r>
    </w:p>
    <w:p w14:paraId="30B1127D" w14:textId="77777777" w:rsidR="00384979" w:rsidRPr="00FF68F5" w:rsidRDefault="00384979" w:rsidP="00B74C2E">
      <w:pPr>
        <w:pStyle w:val="Listecouleur-Accent11"/>
        <w:numPr>
          <w:ilvl w:val="0"/>
          <w:numId w:val="197"/>
        </w:numPr>
        <w:ind w:left="851" w:right="-1"/>
        <w:rPr>
          <w:rFonts w:ascii="Times New Roman" w:hAnsi="Times New Roman"/>
          <w:sz w:val="20"/>
          <w:szCs w:val="20"/>
        </w:rPr>
      </w:pPr>
      <w:r w:rsidRPr="00FF68F5">
        <w:rPr>
          <w:rFonts w:ascii="Times New Roman" w:hAnsi="Times New Roman"/>
          <w:sz w:val="20"/>
          <w:szCs w:val="20"/>
        </w:rPr>
        <w:t>Soutenir financièrement et dans le long terme les activités de mobilisation communautaire pour la réalisation de résultats considérablement positifs.</w:t>
      </w:r>
    </w:p>
    <w:p w14:paraId="141F143D" w14:textId="77777777" w:rsidR="00384979" w:rsidRPr="00FF68F5" w:rsidRDefault="00384979" w:rsidP="00B74C2E">
      <w:pPr>
        <w:pStyle w:val="Listecouleur-Accent11"/>
        <w:numPr>
          <w:ilvl w:val="0"/>
          <w:numId w:val="197"/>
        </w:numPr>
        <w:ind w:left="851" w:right="-1"/>
        <w:rPr>
          <w:rFonts w:ascii="Times New Roman" w:hAnsi="Times New Roman"/>
          <w:sz w:val="20"/>
          <w:szCs w:val="20"/>
        </w:rPr>
      </w:pPr>
      <w:r w:rsidRPr="00FF68F5">
        <w:rPr>
          <w:rFonts w:ascii="Times New Roman" w:hAnsi="Times New Roman"/>
          <w:sz w:val="20"/>
          <w:szCs w:val="20"/>
        </w:rPr>
        <w:t>Etc.</w:t>
      </w:r>
    </w:p>
    <w:p w14:paraId="07581EF0" w14:textId="77777777" w:rsidR="00384979" w:rsidRPr="00C8017F" w:rsidRDefault="00384979" w:rsidP="00384979">
      <w:pPr>
        <w:spacing w:after="0" w:line="240" w:lineRule="auto"/>
        <w:ind w:left="-284" w:right="-1"/>
        <w:jc w:val="both"/>
        <w:rPr>
          <w:rFonts w:ascii="Times New Roman" w:hAnsi="Times New Roman"/>
          <w:sz w:val="20"/>
          <w:szCs w:val="20"/>
        </w:rPr>
      </w:pPr>
    </w:p>
    <w:p w14:paraId="5AA78832" w14:textId="77777777" w:rsidR="00384979" w:rsidRPr="00FF68F5" w:rsidRDefault="00384979" w:rsidP="00B74C2E">
      <w:pPr>
        <w:pStyle w:val="PargrafodaLista"/>
        <w:numPr>
          <w:ilvl w:val="0"/>
          <w:numId w:val="196"/>
        </w:numPr>
        <w:tabs>
          <w:tab w:val="left" w:pos="1418"/>
          <w:tab w:val="left" w:pos="1843"/>
        </w:tabs>
        <w:spacing w:after="0" w:line="240" w:lineRule="auto"/>
        <w:ind w:right="-1"/>
        <w:contextualSpacing w:val="0"/>
        <w:rPr>
          <w:rFonts w:ascii="Times New Roman" w:hAnsi="Times New Roman"/>
          <w:b/>
          <w:bCs/>
          <w:i/>
          <w:sz w:val="22"/>
          <w:szCs w:val="22"/>
        </w:rPr>
      </w:pPr>
      <w:r w:rsidRPr="00FF68F5">
        <w:rPr>
          <w:rFonts w:ascii="Times New Roman" w:hAnsi="Times New Roman"/>
          <w:b/>
          <w:bCs/>
          <w:i/>
          <w:sz w:val="22"/>
          <w:szCs w:val="22"/>
        </w:rPr>
        <w:t>MÉCANISME DE GESTION DES PLAINTES</w:t>
      </w:r>
    </w:p>
    <w:p w14:paraId="6820CA0B" w14:textId="77777777" w:rsidR="00384979" w:rsidRPr="00FF68F5" w:rsidRDefault="00384979" w:rsidP="00384979">
      <w:pPr>
        <w:spacing w:line="240" w:lineRule="auto"/>
        <w:ind w:left="-284" w:right="-1"/>
        <w:jc w:val="both"/>
        <w:rPr>
          <w:rFonts w:ascii="Times New Roman" w:hAnsi="Times New Roman" w:cs="Times New Roman"/>
        </w:rPr>
      </w:pPr>
      <w:r w:rsidRPr="00FF68F5">
        <w:rPr>
          <w:rFonts w:ascii="Times New Roman" w:hAnsi="Times New Roman" w:cs="Times New Roman"/>
        </w:rPr>
        <w:t xml:space="preserve">Ce mécanisme se justifie par le fait que dans la mise en œuvre des travaux et des mesures compensatoires y relatives, plusieurs conflits peuvent surgir. Ces conflits peuvent être liés aux problèmes suivants : </w:t>
      </w:r>
    </w:p>
    <w:p w14:paraId="4CF3E6B4" w14:textId="77777777" w:rsidR="00384979" w:rsidRPr="00177D5A" w:rsidRDefault="00384979" w:rsidP="00B74C2E">
      <w:pPr>
        <w:pStyle w:val="Listecouleur-Accent12"/>
        <w:numPr>
          <w:ilvl w:val="0"/>
          <w:numId w:val="100"/>
        </w:numPr>
        <w:ind w:right="-1"/>
        <w:jc w:val="both"/>
        <w:rPr>
          <w:sz w:val="20"/>
          <w:szCs w:val="20"/>
        </w:rPr>
      </w:pPr>
      <w:r w:rsidRPr="00177D5A">
        <w:rPr>
          <w:sz w:val="20"/>
          <w:szCs w:val="20"/>
        </w:rPr>
        <w:t xml:space="preserve">erreur dans l’identification des PAP ; </w:t>
      </w:r>
    </w:p>
    <w:p w14:paraId="43E67802" w14:textId="77777777" w:rsidR="00384979" w:rsidRPr="00177D5A" w:rsidRDefault="00384979" w:rsidP="00B74C2E">
      <w:pPr>
        <w:pStyle w:val="Listecouleur-Accent12"/>
        <w:numPr>
          <w:ilvl w:val="0"/>
          <w:numId w:val="100"/>
        </w:numPr>
        <w:ind w:right="-1"/>
        <w:jc w:val="both"/>
        <w:rPr>
          <w:sz w:val="20"/>
          <w:szCs w:val="20"/>
        </w:rPr>
      </w:pPr>
      <w:r w:rsidRPr="00177D5A">
        <w:rPr>
          <w:sz w:val="20"/>
          <w:szCs w:val="20"/>
        </w:rPr>
        <w:t xml:space="preserve">erreur dans l’évaluation des biens des PAP ; </w:t>
      </w:r>
    </w:p>
    <w:p w14:paraId="7B96BEC9" w14:textId="77777777" w:rsidR="00384979" w:rsidRPr="00177D5A" w:rsidRDefault="00384979" w:rsidP="00B74C2E">
      <w:pPr>
        <w:pStyle w:val="Listecouleur-Accent12"/>
        <w:numPr>
          <w:ilvl w:val="0"/>
          <w:numId w:val="100"/>
        </w:numPr>
        <w:ind w:right="-1"/>
        <w:jc w:val="both"/>
        <w:rPr>
          <w:sz w:val="20"/>
          <w:szCs w:val="20"/>
        </w:rPr>
      </w:pPr>
      <w:r w:rsidRPr="00177D5A">
        <w:rPr>
          <w:sz w:val="20"/>
          <w:szCs w:val="20"/>
        </w:rPr>
        <w:t xml:space="preserve">conflit sur la propriété d’un bien  ou sur le titre de succession, à l’issue d’un divorce, conflits entre héritiers ; </w:t>
      </w:r>
    </w:p>
    <w:p w14:paraId="612231F5" w14:textId="77777777" w:rsidR="00384979" w:rsidRPr="00177D5A" w:rsidRDefault="00384979" w:rsidP="00B74C2E">
      <w:pPr>
        <w:pStyle w:val="Listecouleur-Accent12"/>
        <w:numPr>
          <w:ilvl w:val="0"/>
          <w:numId w:val="100"/>
        </w:numPr>
        <w:ind w:right="-1"/>
        <w:jc w:val="both"/>
        <w:rPr>
          <w:sz w:val="20"/>
          <w:szCs w:val="20"/>
        </w:rPr>
      </w:pPr>
      <w:r w:rsidRPr="00177D5A">
        <w:rPr>
          <w:sz w:val="20"/>
          <w:szCs w:val="20"/>
        </w:rPr>
        <w:t xml:space="preserve">divergences dans l’acquisition et l’occupation des terres ; </w:t>
      </w:r>
    </w:p>
    <w:p w14:paraId="77E37777" w14:textId="77777777" w:rsidR="00384979" w:rsidRPr="00177D5A" w:rsidRDefault="00384979" w:rsidP="00B74C2E">
      <w:pPr>
        <w:pStyle w:val="Listecouleur-Accent12"/>
        <w:numPr>
          <w:ilvl w:val="0"/>
          <w:numId w:val="100"/>
        </w:numPr>
        <w:ind w:right="-1"/>
        <w:jc w:val="both"/>
        <w:rPr>
          <w:sz w:val="20"/>
          <w:szCs w:val="20"/>
        </w:rPr>
      </w:pPr>
      <w:r w:rsidRPr="00177D5A">
        <w:rPr>
          <w:sz w:val="20"/>
          <w:szCs w:val="20"/>
        </w:rPr>
        <w:t xml:space="preserve">atteinte à une activité commerciale d’un riverain ; </w:t>
      </w:r>
    </w:p>
    <w:p w14:paraId="6C6B0CE9" w14:textId="77777777" w:rsidR="00384979" w:rsidRPr="00177D5A" w:rsidRDefault="00384979" w:rsidP="00B74C2E">
      <w:pPr>
        <w:pStyle w:val="Listecouleur-Accent12"/>
        <w:numPr>
          <w:ilvl w:val="0"/>
          <w:numId w:val="100"/>
        </w:numPr>
        <w:ind w:right="-1"/>
        <w:jc w:val="both"/>
        <w:rPr>
          <w:sz w:val="20"/>
          <w:szCs w:val="20"/>
        </w:rPr>
      </w:pPr>
      <w:r w:rsidRPr="00177D5A">
        <w:rPr>
          <w:sz w:val="20"/>
          <w:szCs w:val="20"/>
        </w:rPr>
        <w:t>dégradation des biens au de la de l’emprise du projet ;</w:t>
      </w:r>
    </w:p>
    <w:p w14:paraId="61DB2A13" w14:textId="77777777" w:rsidR="00384979" w:rsidRPr="00177D5A" w:rsidRDefault="00384979" w:rsidP="00B74C2E">
      <w:pPr>
        <w:pStyle w:val="Listecouleur-Accent12"/>
        <w:numPr>
          <w:ilvl w:val="0"/>
          <w:numId w:val="100"/>
        </w:numPr>
        <w:ind w:right="-1"/>
        <w:jc w:val="both"/>
        <w:rPr>
          <w:sz w:val="20"/>
          <w:szCs w:val="20"/>
        </w:rPr>
      </w:pPr>
      <w:r w:rsidRPr="00177D5A">
        <w:rPr>
          <w:sz w:val="20"/>
          <w:szCs w:val="20"/>
        </w:rPr>
        <w:t xml:space="preserve">nuisances et perturbations permanentes des riverains par les travaux… </w:t>
      </w:r>
    </w:p>
    <w:p w14:paraId="2FE9F63E" w14:textId="77777777" w:rsidR="00384979" w:rsidRPr="00177D5A" w:rsidRDefault="00384979" w:rsidP="00B74C2E">
      <w:pPr>
        <w:pStyle w:val="Listecouleur-Accent12"/>
        <w:numPr>
          <w:ilvl w:val="0"/>
          <w:numId w:val="100"/>
        </w:numPr>
        <w:ind w:right="-1"/>
        <w:jc w:val="both"/>
        <w:rPr>
          <w:sz w:val="20"/>
          <w:szCs w:val="20"/>
        </w:rPr>
      </w:pPr>
      <w:r w:rsidRPr="00177D5A">
        <w:rPr>
          <w:sz w:val="20"/>
          <w:szCs w:val="20"/>
        </w:rPr>
        <w:t>harcèlement sexuel, pédophilie, etc. ;</w:t>
      </w:r>
    </w:p>
    <w:p w14:paraId="3D986C1C" w14:textId="77777777" w:rsidR="00384979" w:rsidRDefault="00384979" w:rsidP="00B74C2E">
      <w:pPr>
        <w:pStyle w:val="Listecouleur-Accent12"/>
        <w:numPr>
          <w:ilvl w:val="0"/>
          <w:numId w:val="100"/>
        </w:numPr>
        <w:ind w:right="-1"/>
        <w:jc w:val="both"/>
        <w:rPr>
          <w:sz w:val="20"/>
          <w:szCs w:val="20"/>
        </w:rPr>
      </w:pPr>
      <w:r w:rsidRPr="00177D5A">
        <w:rPr>
          <w:sz w:val="20"/>
          <w:szCs w:val="20"/>
        </w:rPr>
        <w:t>discrimination basée sur le genre ou la vulnérabilité ;</w:t>
      </w:r>
    </w:p>
    <w:p w14:paraId="1B7841DF" w14:textId="77777777" w:rsidR="00384979" w:rsidRDefault="00384979" w:rsidP="00384979">
      <w:pPr>
        <w:pStyle w:val="Listecouleur-Accent12"/>
        <w:ind w:right="-1"/>
        <w:jc w:val="both"/>
        <w:rPr>
          <w:sz w:val="20"/>
          <w:szCs w:val="20"/>
        </w:rPr>
      </w:pPr>
    </w:p>
    <w:p w14:paraId="6F83B75D" w14:textId="77777777" w:rsidR="00384979" w:rsidRPr="00FF68F5" w:rsidRDefault="00384979" w:rsidP="00B74C2E">
      <w:pPr>
        <w:pStyle w:val="PargrafodaLista"/>
        <w:numPr>
          <w:ilvl w:val="1"/>
          <w:numId w:val="196"/>
        </w:numPr>
        <w:tabs>
          <w:tab w:val="left" w:pos="1418"/>
          <w:tab w:val="left" w:pos="1843"/>
        </w:tabs>
        <w:spacing w:after="0" w:line="240" w:lineRule="auto"/>
        <w:ind w:right="-1"/>
        <w:contextualSpacing w:val="0"/>
        <w:rPr>
          <w:rFonts w:ascii="Times New Roman" w:hAnsi="Times New Roman"/>
          <w:b/>
          <w:bCs/>
          <w:i/>
          <w:sz w:val="22"/>
          <w:szCs w:val="22"/>
        </w:rPr>
      </w:pPr>
      <w:r w:rsidRPr="00FF68F5">
        <w:rPr>
          <w:rFonts w:ascii="Times New Roman" w:hAnsi="Times New Roman"/>
          <w:b/>
          <w:bCs/>
          <w:i/>
          <w:sz w:val="22"/>
          <w:szCs w:val="22"/>
        </w:rPr>
        <w:t>Organisation du Mécanisme de Gestion des Plaintes</w:t>
      </w:r>
    </w:p>
    <w:p w14:paraId="2B1E6332" w14:textId="77777777" w:rsidR="00384979" w:rsidRPr="00FF68F5" w:rsidRDefault="00384979" w:rsidP="00384979">
      <w:pPr>
        <w:spacing w:line="240" w:lineRule="auto"/>
        <w:ind w:left="-284" w:right="-1"/>
        <w:jc w:val="both"/>
        <w:rPr>
          <w:rFonts w:ascii="Times New Roman" w:hAnsi="Times New Roman" w:cs="Times New Roman"/>
        </w:rPr>
      </w:pPr>
      <w:r w:rsidRPr="00FF68F5">
        <w:rPr>
          <w:rFonts w:ascii="Times New Roman" w:hAnsi="Times New Roman" w:cs="Times New Roman"/>
        </w:rPr>
        <w:t>Le Mécanisme de Gestion des Plaintes du PUASEE-FA s’organise en deux niveaux, ce qui permet aussi de définir les organes de gestion à chaque niveau.</w:t>
      </w:r>
    </w:p>
    <w:p w14:paraId="47D04B1B" w14:textId="77777777" w:rsidR="00384979" w:rsidRPr="00D335A7" w:rsidRDefault="00384979" w:rsidP="00B74C2E">
      <w:pPr>
        <w:pStyle w:val="Listecouleur-Accent12"/>
        <w:numPr>
          <w:ilvl w:val="0"/>
          <w:numId w:val="105"/>
        </w:numPr>
        <w:spacing w:line="276" w:lineRule="auto"/>
        <w:ind w:right="-1"/>
        <w:rPr>
          <w:b/>
        </w:rPr>
      </w:pPr>
      <w:r w:rsidRPr="00D335A7">
        <w:rPr>
          <w:b/>
        </w:rPr>
        <w:t xml:space="preserve">Niveau </w:t>
      </w:r>
      <w:r>
        <w:rPr>
          <w:b/>
        </w:rPr>
        <w:t xml:space="preserve">du </w:t>
      </w:r>
      <w:r w:rsidRPr="00D335A7">
        <w:rPr>
          <w:b/>
        </w:rPr>
        <w:t>projet</w:t>
      </w:r>
      <w:r>
        <w:rPr>
          <w:b/>
        </w:rPr>
        <w:t xml:space="preserve"> (PUASEE-FA)</w:t>
      </w:r>
    </w:p>
    <w:p w14:paraId="1CDE31C3" w14:textId="77777777" w:rsidR="00384979" w:rsidRPr="00FF68F5" w:rsidRDefault="00384979" w:rsidP="00384979">
      <w:pPr>
        <w:spacing w:line="240" w:lineRule="auto"/>
        <w:ind w:left="-284" w:right="-1"/>
        <w:jc w:val="both"/>
        <w:rPr>
          <w:rFonts w:ascii="Times New Roman" w:hAnsi="Times New Roman" w:cs="Times New Roman"/>
        </w:rPr>
      </w:pPr>
      <w:r w:rsidRPr="00FF68F5">
        <w:rPr>
          <w:rFonts w:ascii="Times New Roman" w:hAnsi="Times New Roman" w:cs="Times New Roman"/>
        </w:rPr>
        <w:t>Le PUASEE-FA assure la supervision de la mise en œuvre du MGP (Voir PAR plus détaillé). Il travaille en étroite collaboration avec les autorités locales et communales, y compris les acteurs institutionnels, l’ONG et les PAP pour le suivi, le traitement et le reporting de l’ensemble des plaintes liées directement ou indirectement aux activités du projet.</w:t>
      </w:r>
    </w:p>
    <w:p w14:paraId="1327CF59" w14:textId="77777777" w:rsidR="00384979" w:rsidRPr="00D335A7" w:rsidRDefault="00384979" w:rsidP="00B74C2E">
      <w:pPr>
        <w:pStyle w:val="Listecouleur-Accent12"/>
        <w:numPr>
          <w:ilvl w:val="0"/>
          <w:numId w:val="105"/>
        </w:numPr>
        <w:spacing w:after="200" w:line="276" w:lineRule="auto"/>
        <w:ind w:right="-1"/>
      </w:pPr>
      <w:r w:rsidRPr="00D335A7">
        <w:rPr>
          <w:b/>
        </w:rPr>
        <w:t>Niveau local</w:t>
      </w:r>
      <w:r w:rsidRPr="00D335A7">
        <w:t> :</w:t>
      </w:r>
    </w:p>
    <w:p w14:paraId="794A4413" w14:textId="77777777" w:rsidR="00384979" w:rsidRPr="00FF68F5" w:rsidRDefault="00384979" w:rsidP="00B74C2E">
      <w:pPr>
        <w:pStyle w:val="Listecouleur-Accent12"/>
        <w:numPr>
          <w:ilvl w:val="0"/>
          <w:numId w:val="100"/>
        </w:numPr>
        <w:ind w:right="-1"/>
        <w:jc w:val="both"/>
        <w:rPr>
          <w:sz w:val="20"/>
          <w:szCs w:val="20"/>
        </w:rPr>
      </w:pPr>
      <w:r w:rsidRPr="00FF68F5">
        <w:rPr>
          <w:sz w:val="20"/>
          <w:szCs w:val="20"/>
        </w:rPr>
        <w:t xml:space="preserve">les responsables des quartiers (communautés locales, notabilités); </w:t>
      </w:r>
    </w:p>
    <w:p w14:paraId="31227654" w14:textId="77777777" w:rsidR="00384979" w:rsidRPr="00FF68F5" w:rsidRDefault="00384979" w:rsidP="00B74C2E">
      <w:pPr>
        <w:pStyle w:val="Listecouleur-Accent12"/>
        <w:numPr>
          <w:ilvl w:val="0"/>
          <w:numId w:val="100"/>
        </w:numPr>
        <w:ind w:right="-1"/>
        <w:jc w:val="both"/>
        <w:rPr>
          <w:sz w:val="20"/>
          <w:szCs w:val="20"/>
        </w:rPr>
      </w:pPr>
      <w:r w:rsidRPr="00FF68F5">
        <w:rPr>
          <w:sz w:val="20"/>
          <w:szCs w:val="20"/>
        </w:rPr>
        <w:t>les autorités municipales (mairie Bissau, Safim et Prabis ) ;</w:t>
      </w:r>
    </w:p>
    <w:p w14:paraId="12223DE0" w14:textId="77777777" w:rsidR="00384979" w:rsidRPr="00FF68F5" w:rsidRDefault="00384979" w:rsidP="00B74C2E">
      <w:pPr>
        <w:pStyle w:val="Listecouleur-Accent12"/>
        <w:numPr>
          <w:ilvl w:val="0"/>
          <w:numId w:val="100"/>
        </w:numPr>
        <w:ind w:right="-1"/>
        <w:jc w:val="both"/>
        <w:rPr>
          <w:sz w:val="20"/>
          <w:szCs w:val="20"/>
        </w:rPr>
      </w:pPr>
      <w:r w:rsidRPr="00FF68F5">
        <w:rPr>
          <w:sz w:val="20"/>
          <w:szCs w:val="20"/>
        </w:rPr>
        <w:t>les acteurs institutionnels (services techniques) ;</w:t>
      </w:r>
    </w:p>
    <w:p w14:paraId="46AC672F" w14:textId="77777777" w:rsidR="00384979" w:rsidRPr="00FF68F5" w:rsidRDefault="00384979" w:rsidP="00B74C2E">
      <w:pPr>
        <w:pStyle w:val="Listecouleur-Accent12"/>
        <w:numPr>
          <w:ilvl w:val="0"/>
          <w:numId w:val="100"/>
        </w:numPr>
        <w:ind w:right="-1"/>
        <w:jc w:val="both"/>
        <w:rPr>
          <w:sz w:val="20"/>
          <w:szCs w:val="20"/>
        </w:rPr>
      </w:pPr>
      <w:r w:rsidRPr="00FF68F5">
        <w:rPr>
          <w:sz w:val="20"/>
          <w:szCs w:val="20"/>
        </w:rPr>
        <w:t>une ONG locale comme tierce partie</w:t>
      </w:r>
    </w:p>
    <w:p w14:paraId="5EFF4160" w14:textId="77777777" w:rsidR="00384979" w:rsidRDefault="00384979" w:rsidP="00B74C2E">
      <w:pPr>
        <w:pStyle w:val="Listecouleur-Accent12"/>
        <w:numPr>
          <w:ilvl w:val="0"/>
          <w:numId w:val="100"/>
        </w:numPr>
        <w:ind w:right="-1"/>
        <w:jc w:val="both"/>
        <w:rPr>
          <w:sz w:val="20"/>
          <w:szCs w:val="20"/>
        </w:rPr>
      </w:pPr>
      <w:r w:rsidRPr="00FF68F5">
        <w:rPr>
          <w:sz w:val="20"/>
          <w:szCs w:val="20"/>
        </w:rPr>
        <w:t xml:space="preserve">les Personnes Affectées par Projet (PAP). </w:t>
      </w:r>
    </w:p>
    <w:p w14:paraId="017BEEC6" w14:textId="77777777" w:rsidR="00384979" w:rsidRPr="00FF68F5" w:rsidRDefault="00384979" w:rsidP="00384979">
      <w:pPr>
        <w:pStyle w:val="Listecouleur-Accent12"/>
        <w:ind w:right="-1"/>
        <w:jc w:val="both"/>
        <w:rPr>
          <w:sz w:val="20"/>
          <w:szCs w:val="20"/>
        </w:rPr>
      </w:pPr>
    </w:p>
    <w:p w14:paraId="0A83CED1" w14:textId="77777777" w:rsidR="00384979" w:rsidRPr="00FF68F5" w:rsidRDefault="00384979" w:rsidP="00B74C2E">
      <w:pPr>
        <w:pStyle w:val="PargrafodaLista"/>
        <w:numPr>
          <w:ilvl w:val="1"/>
          <w:numId w:val="196"/>
        </w:numPr>
        <w:tabs>
          <w:tab w:val="left" w:pos="1418"/>
          <w:tab w:val="left" w:pos="1843"/>
        </w:tabs>
        <w:spacing w:after="0" w:line="240" w:lineRule="auto"/>
        <w:ind w:right="-1"/>
        <w:contextualSpacing w:val="0"/>
        <w:rPr>
          <w:rFonts w:ascii="Times New Roman" w:hAnsi="Times New Roman"/>
          <w:b/>
          <w:bCs/>
          <w:i/>
          <w:sz w:val="22"/>
          <w:szCs w:val="22"/>
        </w:rPr>
      </w:pPr>
      <w:r w:rsidRPr="00FF68F5">
        <w:rPr>
          <w:rFonts w:ascii="Times New Roman" w:hAnsi="Times New Roman"/>
          <w:b/>
          <w:bCs/>
          <w:i/>
          <w:sz w:val="22"/>
          <w:szCs w:val="22"/>
        </w:rPr>
        <w:t>Fonctionnement du mécanisme de gestion des plaintes</w:t>
      </w:r>
    </w:p>
    <w:p w14:paraId="7DA1D3D5" w14:textId="77777777" w:rsidR="00384979" w:rsidRPr="00D335A7" w:rsidRDefault="00384979" w:rsidP="00384979">
      <w:pPr>
        <w:ind w:left="-284" w:right="-1"/>
        <w:jc w:val="both"/>
        <w:rPr>
          <w:rFonts w:ascii="Times New Roman" w:hAnsi="Times New Roman"/>
          <w:sz w:val="24"/>
          <w:szCs w:val="24"/>
        </w:rPr>
      </w:pPr>
      <w:r w:rsidRPr="00D335A7">
        <w:rPr>
          <w:rFonts w:ascii="Times New Roman" w:hAnsi="Times New Roman"/>
          <w:sz w:val="24"/>
          <w:szCs w:val="24"/>
        </w:rPr>
        <w:t>Le mécanisme de gestion des plaintes se structure en trois niveaux, à savoir :</w:t>
      </w:r>
    </w:p>
    <w:p w14:paraId="444888A7" w14:textId="77777777" w:rsidR="00384979" w:rsidRPr="00FF68F5" w:rsidRDefault="00384979" w:rsidP="00B74C2E">
      <w:pPr>
        <w:pStyle w:val="Listecouleur-Accent12"/>
        <w:numPr>
          <w:ilvl w:val="0"/>
          <w:numId w:val="100"/>
        </w:numPr>
        <w:ind w:right="-1"/>
        <w:jc w:val="both"/>
        <w:rPr>
          <w:sz w:val="20"/>
          <w:szCs w:val="20"/>
        </w:rPr>
      </w:pPr>
      <w:r w:rsidRPr="00FF68F5">
        <w:rPr>
          <w:sz w:val="20"/>
          <w:szCs w:val="20"/>
        </w:rPr>
        <w:t xml:space="preserve">Niveau I : Le chef de village ou les responsables de quartiers et les notables ; </w:t>
      </w:r>
    </w:p>
    <w:p w14:paraId="2DAF510D" w14:textId="77777777" w:rsidR="00384979" w:rsidRPr="00FF68F5" w:rsidRDefault="00384979" w:rsidP="00B74C2E">
      <w:pPr>
        <w:pStyle w:val="Listecouleur-Accent12"/>
        <w:numPr>
          <w:ilvl w:val="0"/>
          <w:numId w:val="100"/>
        </w:numPr>
        <w:ind w:right="-1"/>
        <w:jc w:val="both"/>
        <w:rPr>
          <w:sz w:val="20"/>
          <w:szCs w:val="20"/>
        </w:rPr>
      </w:pPr>
      <w:r w:rsidRPr="00FF68F5">
        <w:rPr>
          <w:sz w:val="20"/>
          <w:szCs w:val="20"/>
        </w:rPr>
        <w:t>Niveau II : Le comité local de gestion de plaintes ;</w:t>
      </w:r>
    </w:p>
    <w:p w14:paraId="39C52628" w14:textId="77777777" w:rsidR="00384979" w:rsidRDefault="00384979" w:rsidP="00B74C2E">
      <w:pPr>
        <w:pStyle w:val="Listecouleur-Accent12"/>
        <w:numPr>
          <w:ilvl w:val="0"/>
          <w:numId w:val="100"/>
        </w:numPr>
        <w:ind w:right="-1"/>
        <w:jc w:val="both"/>
        <w:rPr>
          <w:sz w:val="20"/>
          <w:szCs w:val="20"/>
        </w:rPr>
      </w:pPr>
      <w:r w:rsidRPr="00FF68F5">
        <w:rPr>
          <w:sz w:val="20"/>
          <w:szCs w:val="20"/>
        </w:rPr>
        <w:t>Niveau III : Le PUASEE-FA.</w:t>
      </w:r>
    </w:p>
    <w:p w14:paraId="5B559C7A" w14:textId="77777777" w:rsidR="00384979" w:rsidRPr="00FF68F5" w:rsidRDefault="00384979" w:rsidP="00384979">
      <w:pPr>
        <w:pStyle w:val="Listecouleur-Accent12"/>
        <w:ind w:right="-1"/>
        <w:jc w:val="both"/>
        <w:rPr>
          <w:sz w:val="20"/>
          <w:szCs w:val="20"/>
        </w:rPr>
      </w:pPr>
    </w:p>
    <w:p w14:paraId="7E60ED40" w14:textId="77777777" w:rsidR="00384979" w:rsidRPr="00FF68F5" w:rsidRDefault="00384979" w:rsidP="00B74C2E">
      <w:pPr>
        <w:pStyle w:val="PargrafodaLista"/>
        <w:numPr>
          <w:ilvl w:val="1"/>
          <w:numId w:val="196"/>
        </w:numPr>
        <w:tabs>
          <w:tab w:val="left" w:pos="1418"/>
          <w:tab w:val="left" w:pos="1843"/>
        </w:tabs>
        <w:spacing w:after="240" w:line="240" w:lineRule="auto"/>
        <w:ind w:right="-1"/>
        <w:contextualSpacing w:val="0"/>
        <w:rPr>
          <w:rFonts w:ascii="Times New Roman" w:hAnsi="Times New Roman"/>
          <w:b/>
          <w:bCs/>
          <w:i/>
          <w:sz w:val="22"/>
          <w:szCs w:val="22"/>
        </w:rPr>
      </w:pPr>
      <w:bookmarkStart w:id="25" w:name="_Toc50135825"/>
      <w:r w:rsidRPr="00FF68F5">
        <w:rPr>
          <w:rFonts w:ascii="Times New Roman" w:hAnsi="Times New Roman"/>
          <w:b/>
          <w:bCs/>
          <w:i/>
          <w:sz w:val="22"/>
          <w:szCs w:val="22"/>
        </w:rPr>
        <w:t>Enregistrement des plaintes</w:t>
      </w:r>
      <w:bookmarkEnd w:id="25"/>
    </w:p>
    <w:p w14:paraId="677AB6E5" w14:textId="77777777" w:rsidR="00384979" w:rsidRPr="00FF68F5" w:rsidRDefault="00384979" w:rsidP="00384979">
      <w:pPr>
        <w:spacing w:line="240" w:lineRule="auto"/>
        <w:ind w:left="-284" w:right="-1"/>
        <w:jc w:val="both"/>
        <w:rPr>
          <w:rFonts w:ascii="Times New Roman" w:hAnsi="Times New Roman" w:cs="Times New Roman"/>
        </w:rPr>
      </w:pPr>
      <w:r w:rsidRPr="00FF68F5">
        <w:rPr>
          <w:rFonts w:ascii="Times New Roman" w:hAnsi="Times New Roman" w:cs="Times New Roman"/>
        </w:rPr>
        <w:t>Les plaignants seront informés par le l’UGP du</w:t>
      </w:r>
      <w:r w:rsidRPr="00545F54">
        <w:rPr>
          <w:rFonts w:ascii="Times New Roman" w:hAnsi="Times New Roman"/>
          <w:sz w:val="20"/>
          <w:szCs w:val="20"/>
        </w:rPr>
        <w:t xml:space="preserve"> </w:t>
      </w:r>
      <w:r w:rsidRPr="00FF68F5">
        <w:rPr>
          <w:rFonts w:ascii="Times New Roman" w:hAnsi="Times New Roman"/>
          <w:sz w:val="20"/>
          <w:szCs w:val="20"/>
        </w:rPr>
        <w:t>PUASEE</w:t>
      </w:r>
      <w:r w:rsidRPr="00FF68F5">
        <w:rPr>
          <w:rFonts w:ascii="Times New Roman" w:hAnsi="Times New Roman" w:cs="Times New Roman"/>
        </w:rPr>
        <w:t xml:space="preserve">, sur le mécanisme de gestion de plaintes se fera à travers la mise en place d’un registre de doléances auprès du chef de quartier et d’un numéro de téléphone. Ensuite, le responsable des sauvegardes sociales du </w:t>
      </w:r>
      <w:r w:rsidRPr="00FF68F5">
        <w:rPr>
          <w:rFonts w:ascii="Times New Roman" w:hAnsi="Times New Roman"/>
          <w:sz w:val="20"/>
          <w:szCs w:val="20"/>
        </w:rPr>
        <w:t>PUASEE</w:t>
      </w:r>
      <w:r w:rsidRPr="00FF68F5">
        <w:rPr>
          <w:rFonts w:ascii="Times New Roman" w:hAnsi="Times New Roman" w:cs="Times New Roman"/>
        </w:rPr>
        <w:t xml:space="preserve"> à travers des séances de consultation du public informera les plaignants sur la procédure à suivre pour pouvoir se plaindre. </w:t>
      </w:r>
    </w:p>
    <w:p w14:paraId="69C758C3" w14:textId="77777777" w:rsidR="00384979" w:rsidRPr="00FF68F5" w:rsidRDefault="00384979" w:rsidP="00384979">
      <w:pPr>
        <w:spacing w:line="240" w:lineRule="auto"/>
        <w:ind w:left="-284" w:right="-1"/>
        <w:jc w:val="both"/>
        <w:rPr>
          <w:rFonts w:ascii="Times New Roman" w:hAnsi="Times New Roman" w:cs="Times New Roman"/>
        </w:rPr>
      </w:pPr>
      <w:r w:rsidRPr="00FF68F5">
        <w:rPr>
          <w:rFonts w:ascii="Times New Roman" w:hAnsi="Times New Roman" w:cs="Times New Roman"/>
        </w:rPr>
        <w:t>Le chef de quartier assurera la tenue du registre et va aider les plaignants à remplir et déposer leur plainte ; le plaignant peut aussi rédiger sa propre plainte, ou s’appuyer sur des personnes ressources ou une ONG ; un modèle d’enregistrement de</w:t>
      </w:r>
      <w:r>
        <w:rPr>
          <w:rFonts w:ascii="Times New Roman" w:hAnsi="Times New Roman" w:cs="Times New Roman"/>
        </w:rPr>
        <w:t>s plaintes est joint en Annexe</w:t>
      </w:r>
      <w:r w:rsidRPr="00FF68F5">
        <w:rPr>
          <w:rFonts w:ascii="Times New Roman" w:hAnsi="Times New Roman" w:cs="Times New Roman"/>
        </w:rPr>
        <w:t>. Par souci de discrétion le plaignant peut aussi appeler au téléphone pour déposer sa plainte.</w:t>
      </w:r>
    </w:p>
    <w:p w14:paraId="1FA52E6C" w14:textId="77777777" w:rsidR="00384979" w:rsidRPr="00FF68F5" w:rsidRDefault="00384979" w:rsidP="00384979">
      <w:pPr>
        <w:spacing w:line="240" w:lineRule="auto"/>
        <w:ind w:left="-284" w:right="-1"/>
        <w:jc w:val="both"/>
        <w:rPr>
          <w:rFonts w:ascii="Times New Roman" w:hAnsi="Times New Roman" w:cs="Times New Roman"/>
        </w:rPr>
      </w:pPr>
      <w:r w:rsidRPr="00FF68F5">
        <w:rPr>
          <w:rFonts w:ascii="Times New Roman" w:hAnsi="Times New Roman" w:cs="Times New Roman"/>
        </w:rPr>
        <w:t xml:space="preserve">La figure suivante résume le circuit du MGP du </w:t>
      </w:r>
      <w:r w:rsidRPr="00FF68F5">
        <w:rPr>
          <w:rFonts w:ascii="Times New Roman" w:hAnsi="Times New Roman"/>
          <w:sz w:val="20"/>
          <w:szCs w:val="20"/>
        </w:rPr>
        <w:t>PUASEE</w:t>
      </w:r>
      <w:r w:rsidRPr="00FF68F5">
        <w:rPr>
          <w:rFonts w:ascii="Times New Roman" w:hAnsi="Times New Roman" w:cs="Times New Roman"/>
        </w:rPr>
        <w:t xml:space="preserve"> : </w:t>
      </w:r>
    </w:p>
    <w:p w14:paraId="1EF2A932" w14:textId="77777777" w:rsidR="00384979" w:rsidRDefault="00384979" w:rsidP="00384979">
      <w:pPr>
        <w:tabs>
          <w:tab w:val="left" w:pos="2325"/>
        </w:tabs>
        <w:spacing w:line="276" w:lineRule="auto"/>
        <w:jc w:val="both"/>
        <w:rPr>
          <w:rFonts w:ascii="Times New Roman" w:hAnsi="Times New Roman" w:cs="Times New Roman"/>
          <w:b/>
          <w:sz w:val="24"/>
          <w:szCs w:val="24"/>
        </w:rPr>
      </w:pPr>
      <w:r>
        <w:rPr>
          <w:rFonts w:ascii="Times New Roman" w:hAnsi="Times New Roman"/>
          <w:b/>
          <w:bCs/>
          <w:noProof/>
          <w:sz w:val="24"/>
          <w:szCs w:val="24"/>
          <w:lang w:val="pt-PT" w:eastAsia="pt-PT"/>
        </w:rPr>
        <w:drawing>
          <wp:anchor distT="0" distB="0" distL="114300" distR="114300" simplePos="0" relativeHeight="251821568" behindDoc="1" locked="0" layoutInCell="1" allowOverlap="1" wp14:anchorId="5149E974" wp14:editId="51326FCC">
            <wp:simplePos x="0" y="0"/>
            <wp:positionH relativeFrom="margin">
              <wp:posOffset>919473</wp:posOffset>
            </wp:positionH>
            <wp:positionV relativeFrom="margin">
              <wp:posOffset>5679217</wp:posOffset>
            </wp:positionV>
            <wp:extent cx="4481830" cy="2857500"/>
            <wp:effectExtent l="0" t="0" r="0" b="12700"/>
            <wp:wrapTight wrapText="bothSides">
              <wp:wrapPolygon edited="0">
                <wp:start x="0" y="0"/>
                <wp:lineTo x="0" y="21504"/>
                <wp:lineTo x="21422" y="21504"/>
                <wp:lineTo x="21422" y="0"/>
                <wp:lineTo x="0" y="0"/>
              </wp:wrapPolygon>
            </wp:wrapTight>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481830" cy="2857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51B356" w14:textId="77777777" w:rsidR="00384979" w:rsidRDefault="00384979" w:rsidP="00384979">
      <w:pPr>
        <w:tabs>
          <w:tab w:val="left" w:pos="2325"/>
        </w:tabs>
        <w:spacing w:line="276" w:lineRule="auto"/>
        <w:jc w:val="both"/>
        <w:rPr>
          <w:rFonts w:ascii="Times New Roman" w:hAnsi="Times New Roman" w:cs="Times New Roman"/>
          <w:b/>
          <w:sz w:val="24"/>
          <w:szCs w:val="24"/>
        </w:rPr>
      </w:pPr>
    </w:p>
    <w:p w14:paraId="7F59D1B7" w14:textId="77777777" w:rsidR="00384979" w:rsidRDefault="00384979" w:rsidP="00384979">
      <w:pPr>
        <w:tabs>
          <w:tab w:val="left" w:pos="2325"/>
        </w:tabs>
        <w:spacing w:line="276" w:lineRule="auto"/>
        <w:jc w:val="both"/>
        <w:rPr>
          <w:rFonts w:ascii="Times New Roman" w:hAnsi="Times New Roman" w:cs="Times New Roman"/>
          <w:b/>
          <w:sz w:val="24"/>
          <w:szCs w:val="24"/>
        </w:rPr>
      </w:pPr>
    </w:p>
    <w:p w14:paraId="33CF53C4" w14:textId="77777777" w:rsidR="00384979" w:rsidRDefault="00384979" w:rsidP="00384979">
      <w:pPr>
        <w:tabs>
          <w:tab w:val="left" w:pos="2325"/>
        </w:tabs>
        <w:spacing w:line="276" w:lineRule="auto"/>
        <w:jc w:val="both"/>
        <w:rPr>
          <w:rFonts w:ascii="Times New Roman" w:hAnsi="Times New Roman" w:cs="Times New Roman"/>
          <w:b/>
          <w:sz w:val="24"/>
          <w:szCs w:val="24"/>
        </w:rPr>
      </w:pPr>
    </w:p>
    <w:p w14:paraId="33CD4A77" w14:textId="77777777" w:rsidR="00384979" w:rsidRDefault="00384979" w:rsidP="00384979">
      <w:pPr>
        <w:tabs>
          <w:tab w:val="left" w:pos="2325"/>
        </w:tabs>
        <w:spacing w:line="276" w:lineRule="auto"/>
        <w:jc w:val="both"/>
        <w:rPr>
          <w:rFonts w:ascii="Times New Roman" w:hAnsi="Times New Roman" w:cs="Times New Roman"/>
          <w:b/>
          <w:sz w:val="24"/>
          <w:szCs w:val="24"/>
        </w:rPr>
      </w:pPr>
    </w:p>
    <w:p w14:paraId="65AE7CE9" w14:textId="77777777" w:rsidR="00384979" w:rsidRDefault="00384979" w:rsidP="00384979">
      <w:pPr>
        <w:tabs>
          <w:tab w:val="left" w:pos="2325"/>
        </w:tabs>
        <w:spacing w:line="276" w:lineRule="auto"/>
        <w:jc w:val="both"/>
        <w:rPr>
          <w:rFonts w:ascii="Times New Roman" w:hAnsi="Times New Roman" w:cs="Times New Roman"/>
          <w:b/>
          <w:sz w:val="24"/>
          <w:szCs w:val="24"/>
        </w:rPr>
      </w:pPr>
    </w:p>
    <w:p w14:paraId="71FAF3FF" w14:textId="77777777" w:rsidR="00384979" w:rsidRDefault="00384979" w:rsidP="00384979">
      <w:pPr>
        <w:tabs>
          <w:tab w:val="left" w:pos="2325"/>
        </w:tabs>
        <w:spacing w:line="276" w:lineRule="auto"/>
        <w:jc w:val="both"/>
        <w:rPr>
          <w:rFonts w:ascii="Times New Roman" w:hAnsi="Times New Roman" w:cs="Times New Roman"/>
          <w:b/>
          <w:sz w:val="24"/>
          <w:szCs w:val="24"/>
        </w:rPr>
      </w:pPr>
    </w:p>
    <w:p w14:paraId="436F796B" w14:textId="77777777" w:rsidR="00384979" w:rsidRDefault="00384979" w:rsidP="00384979">
      <w:pPr>
        <w:tabs>
          <w:tab w:val="left" w:pos="2325"/>
        </w:tabs>
        <w:spacing w:line="276" w:lineRule="auto"/>
        <w:jc w:val="both"/>
        <w:rPr>
          <w:rFonts w:ascii="Times New Roman" w:hAnsi="Times New Roman" w:cs="Times New Roman"/>
          <w:b/>
          <w:sz w:val="24"/>
          <w:szCs w:val="24"/>
        </w:rPr>
      </w:pPr>
    </w:p>
    <w:p w14:paraId="2691DA69" w14:textId="77777777" w:rsidR="00384979" w:rsidRDefault="00384979" w:rsidP="00384979">
      <w:pPr>
        <w:tabs>
          <w:tab w:val="left" w:pos="2325"/>
        </w:tabs>
        <w:spacing w:line="276" w:lineRule="auto"/>
        <w:jc w:val="both"/>
        <w:rPr>
          <w:rFonts w:ascii="Times New Roman" w:hAnsi="Times New Roman" w:cs="Times New Roman"/>
          <w:b/>
          <w:sz w:val="24"/>
          <w:szCs w:val="24"/>
        </w:rPr>
      </w:pPr>
    </w:p>
    <w:p w14:paraId="4474AE22" w14:textId="77777777" w:rsidR="00384979" w:rsidRDefault="00384979" w:rsidP="00384979">
      <w:pPr>
        <w:spacing w:line="276" w:lineRule="auto"/>
        <w:jc w:val="both"/>
        <w:rPr>
          <w:rFonts w:ascii="Times New Roman" w:hAnsi="Times New Roman" w:cs="Times New Roman"/>
          <w:b/>
          <w:sz w:val="24"/>
          <w:szCs w:val="24"/>
        </w:rPr>
      </w:pPr>
    </w:p>
    <w:p w14:paraId="4B492CD6" w14:textId="77777777" w:rsidR="00384979" w:rsidRDefault="00384979" w:rsidP="00384979">
      <w:pPr>
        <w:spacing w:line="276" w:lineRule="auto"/>
        <w:jc w:val="both"/>
        <w:rPr>
          <w:rFonts w:ascii="Times New Roman" w:hAnsi="Times New Roman" w:cs="Times New Roman"/>
          <w:b/>
          <w:sz w:val="24"/>
          <w:szCs w:val="24"/>
        </w:rPr>
      </w:pPr>
    </w:p>
    <w:p w14:paraId="62736381" w14:textId="32CB79FC" w:rsidR="00F55EFF" w:rsidRDefault="00F55EFF" w:rsidP="0093770F">
      <w:pPr>
        <w:spacing w:line="276" w:lineRule="auto"/>
        <w:jc w:val="both"/>
        <w:rPr>
          <w:rFonts w:ascii="Times New Roman" w:hAnsi="Times New Roman" w:cs="Times New Roman"/>
          <w:b/>
          <w:sz w:val="24"/>
          <w:szCs w:val="24"/>
        </w:rPr>
      </w:pPr>
    </w:p>
    <w:p w14:paraId="29BFCE91" w14:textId="77777777" w:rsidR="005A4237" w:rsidRPr="006C0C34" w:rsidRDefault="00214AF6" w:rsidP="00895EF7">
      <w:pPr>
        <w:keepNext/>
        <w:keepLines/>
        <w:pBdr>
          <w:bottom w:val="dashDotStroked" w:sz="24" w:space="1" w:color="auto"/>
        </w:pBdr>
        <w:shd w:val="clear" w:color="auto" w:fill="00B0F0"/>
        <w:spacing w:after="0" w:line="240" w:lineRule="auto"/>
        <w:ind w:right="-566" w:firstLine="142"/>
        <w:jc w:val="center"/>
        <w:outlineLvl w:val="0"/>
        <w:rPr>
          <w:rFonts w:ascii="Times New Roman" w:eastAsia="Calibri" w:hAnsi="Times New Roman" w:cs="Times New Roman"/>
          <w:b/>
          <w:color w:val="FFFFFF" w:themeColor="background1"/>
          <w:sz w:val="24"/>
          <w:szCs w:val="24"/>
        </w:rPr>
      </w:pPr>
      <w:bookmarkStart w:id="26" w:name="_Toc527881984"/>
      <w:bookmarkStart w:id="27" w:name="_Toc54356294"/>
      <w:r>
        <w:rPr>
          <w:rFonts w:ascii="Times New Roman" w:eastAsia="Calibri" w:hAnsi="Times New Roman" w:cs="Times New Roman"/>
          <w:b/>
          <w:color w:val="FFFFFF" w:themeColor="background1"/>
          <w:sz w:val="24"/>
          <w:szCs w:val="24"/>
        </w:rPr>
        <w:t>1</w:t>
      </w:r>
      <w:r w:rsidR="005A4237" w:rsidRPr="006C0C34">
        <w:rPr>
          <w:rFonts w:ascii="Times New Roman" w:eastAsia="Calibri" w:hAnsi="Times New Roman" w:cs="Times New Roman"/>
          <w:b/>
          <w:color w:val="FFFFFF" w:themeColor="background1"/>
          <w:sz w:val="24"/>
          <w:szCs w:val="24"/>
        </w:rPr>
        <w:t xml:space="preserve"> *   INTRODUCTION   *</w:t>
      </w:r>
      <w:bookmarkEnd w:id="26"/>
      <w:bookmarkEnd w:id="27"/>
    </w:p>
    <w:p w14:paraId="3E64517D" w14:textId="77777777" w:rsidR="005F22C0" w:rsidRPr="006C0C34" w:rsidRDefault="00F400A7" w:rsidP="00E4322D">
      <w:pPr>
        <w:pStyle w:val="PargrafodaLista"/>
        <w:keepNext/>
        <w:spacing w:before="240" w:after="0"/>
        <w:ind w:left="-284" w:right="-853"/>
        <w:jc w:val="both"/>
        <w:outlineLvl w:val="1"/>
        <w:rPr>
          <w:rFonts w:ascii="Times New Roman" w:hAnsi="Times New Roman"/>
          <w:b/>
          <w:sz w:val="24"/>
          <w:szCs w:val="24"/>
          <w:lang w:eastAsia="fr-FR"/>
        </w:rPr>
      </w:pPr>
      <w:bookmarkStart w:id="28" w:name="_Toc54356295"/>
      <w:bookmarkStart w:id="29" w:name="_Toc527881985"/>
      <w:r>
        <w:rPr>
          <w:rFonts w:ascii="Times New Roman" w:hAnsi="Times New Roman"/>
          <w:b/>
          <w:sz w:val="24"/>
          <w:szCs w:val="24"/>
          <w:lang w:eastAsia="fr-FR"/>
        </w:rPr>
        <w:t>1</w:t>
      </w:r>
      <w:r w:rsidR="005F22C0" w:rsidRPr="006C0C34">
        <w:rPr>
          <w:rFonts w:ascii="Times New Roman" w:hAnsi="Times New Roman"/>
          <w:b/>
          <w:sz w:val="24"/>
          <w:szCs w:val="24"/>
          <w:lang w:eastAsia="fr-FR"/>
        </w:rPr>
        <w:t>.1. CONTEXTE ET JUSTIFICATION GENERAL</w:t>
      </w:r>
      <w:bookmarkEnd w:id="28"/>
    </w:p>
    <w:p w14:paraId="299706D2" w14:textId="77777777" w:rsidR="00F400A7" w:rsidRDefault="00F400A7" w:rsidP="00E4322D">
      <w:pPr>
        <w:autoSpaceDE w:val="0"/>
        <w:autoSpaceDN w:val="0"/>
        <w:adjustRightInd w:val="0"/>
        <w:spacing w:after="0" w:line="240" w:lineRule="auto"/>
        <w:ind w:left="-284" w:right="-853"/>
        <w:jc w:val="both"/>
        <w:rPr>
          <w:rFonts w:ascii="Times New Roman" w:hAnsi="Times New Roman" w:cs="Times New Roman"/>
          <w:sz w:val="24"/>
          <w:szCs w:val="24"/>
        </w:rPr>
      </w:pPr>
    </w:p>
    <w:p w14:paraId="21ED7B09" w14:textId="77777777" w:rsidR="00815DA1" w:rsidRDefault="005E212E" w:rsidP="006767A7">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 xml:space="preserve">Dans les pays en voie de développement, l’accès à l’eau potable et à l’énergie électrique reste </w:t>
      </w:r>
      <w:r w:rsidR="00AF1DBE" w:rsidRPr="006C0C34">
        <w:rPr>
          <w:rFonts w:ascii="Times New Roman" w:hAnsi="Times New Roman" w:cs="Times New Roman"/>
          <w:sz w:val="24"/>
          <w:szCs w:val="24"/>
        </w:rPr>
        <w:t>l’un</w:t>
      </w:r>
      <w:r w:rsidR="00D43278">
        <w:rPr>
          <w:rFonts w:ascii="Times New Roman" w:hAnsi="Times New Roman" w:cs="Times New Roman"/>
          <w:sz w:val="24"/>
          <w:szCs w:val="24"/>
        </w:rPr>
        <w:t>e</w:t>
      </w:r>
      <w:r w:rsidR="00CE5A35">
        <w:rPr>
          <w:rFonts w:ascii="Times New Roman" w:hAnsi="Times New Roman" w:cs="Times New Roman"/>
          <w:sz w:val="24"/>
          <w:szCs w:val="24"/>
        </w:rPr>
        <w:t xml:space="preserve"> </w:t>
      </w:r>
      <w:r w:rsidR="00D43278">
        <w:rPr>
          <w:rFonts w:ascii="Times New Roman" w:hAnsi="Times New Roman" w:cs="Times New Roman"/>
          <w:sz w:val="24"/>
          <w:szCs w:val="24"/>
        </w:rPr>
        <w:t xml:space="preserve">des grandes difficultés </w:t>
      </w:r>
      <w:r w:rsidR="00FA20DE">
        <w:rPr>
          <w:rFonts w:ascii="Times New Roman" w:hAnsi="Times New Roman" w:cs="Times New Roman"/>
          <w:sz w:val="24"/>
          <w:szCs w:val="24"/>
        </w:rPr>
        <w:t>auxquelles</w:t>
      </w:r>
      <w:r w:rsidR="00D43278">
        <w:rPr>
          <w:rFonts w:ascii="Times New Roman" w:hAnsi="Times New Roman" w:cs="Times New Roman"/>
          <w:sz w:val="24"/>
          <w:szCs w:val="24"/>
        </w:rPr>
        <w:t xml:space="preserve"> le</w:t>
      </w:r>
      <w:r w:rsidR="00AF1DBE" w:rsidRPr="006C0C34">
        <w:rPr>
          <w:rFonts w:ascii="Times New Roman" w:hAnsi="Times New Roman" w:cs="Times New Roman"/>
          <w:sz w:val="24"/>
          <w:szCs w:val="24"/>
        </w:rPr>
        <w:t>s gouvernements doivent faire face pour l’amélioration des conditions de vie de</w:t>
      </w:r>
      <w:r w:rsidR="00D43278">
        <w:rPr>
          <w:rFonts w:ascii="Times New Roman" w:hAnsi="Times New Roman" w:cs="Times New Roman"/>
          <w:sz w:val="24"/>
          <w:szCs w:val="24"/>
        </w:rPr>
        <w:t>s</w:t>
      </w:r>
      <w:r w:rsidR="00AF1DBE" w:rsidRPr="006C0C34">
        <w:rPr>
          <w:rFonts w:ascii="Times New Roman" w:hAnsi="Times New Roman" w:cs="Times New Roman"/>
          <w:sz w:val="24"/>
          <w:szCs w:val="24"/>
        </w:rPr>
        <w:t xml:space="preserve"> population</w:t>
      </w:r>
      <w:r w:rsidR="00D43278">
        <w:rPr>
          <w:rFonts w:ascii="Times New Roman" w:hAnsi="Times New Roman" w:cs="Times New Roman"/>
          <w:sz w:val="24"/>
          <w:szCs w:val="24"/>
        </w:rPr>
        <w:t>s</w:t>
      </w:r>
      <w:r w:rsidR="00AF1DBE" w:rsidRPr="006C0C34">
        <w:rPr>
          <w:rFonts w:ascii="Times New Roman" w:hAnsi="Times New Roman" w:cs="Times New Roman"/>
          <w:sz w:val="24"/>
          <w:szCs w:val="24"/>
        </w:rPr>
        <w:t>.</w:t>
      </w:r>
      <w:r w:rsidRPr="006C0C34">
        <w:rPr>
          <w:rFonts w:ascii="Times New Roman" w:hAnsi="Times New Roman" w:cs="Times New Roman"/>
          <w:sz w:val="24"/>
          <w:szCs w:val="24"/>
        </w:rPr>
        <w:t xml:space="preserve"> En effet, la relation entre l’accès à l’eau potable et la disponibilité d’énergie est intrinsèque. La mise en place de systèmes d’alimentation en eau nécessite, dans la plupart des cas, le recours à une source d’énergie : il faut capter l’eau par pompage ou par gravité, la traiter et la transporter tout en veillant à sa protection contre les</w:t>
      </w:r>
      <w:r w:rsidR="00CE5A35">
        <w:rPr>
          <w:rFonts w:ascii="Times New Roman" w:hAnsi="Times New Roman" w:cs="Times New Roman"/>
          <w:sz w:val="24"/>
          <w:szCs w:val="24"/>
        </w:rPr>
        <w:t xml:space="preserve"> </w:t>
      </w:r>
      <w:r w:rsidR="00B0572F" w:rsidRPr="006C0C34">
        <w:rPr>
          <w:rFonts w:ascii="Times New Roman" w:hAnsi="Times New Roman" w:cs="Times New Roman"/>
          <w:sz w:val="24"/>
          <w:szCs w:val="24"/>
        </w:rPr>
        <w:t>bactéries</w:t>
      </w:r>
      <w:r w:rsidRPr="006C0C34">
        <w:rPr>
          <w:rFonts w:ascii="Times New Roman" w:hAnsi="Times New Roman" w:cs="Times New Roman"/>
          <w:sz w:val="24"/>
          <w:szCs w:val="24"/>
        </w:rPr>
        <w:t xml:space="preserve">. </w:t>
      </w:r>
    </w:p>
    <w:p w14:paraId="2E95CC75" w14:textId="77777777" w:rsidR="00FA20DE" w:rsidRPr="006C0C34" w:rsidRDefault="00FA20DE" w:rsidP="006767A7">
      <w:pPr>
        <w:autoSpaceDE w:val="0"/>
        <w:autoSpaceDN w:val="0"/>
        <w:adjustRightInd w:val="0"/>
        <w:spacing w:after="0" w:line="240" w:lineRule="auto"/>
        <w:ind w:left="-284" w:right="-1"/>
        <w:jc w:val="both"/>
        <w:rPr>
          <w:rFonts w:ascii="Times New Roman" w:hAnsi="Times New Roman" w:cs="Times New Roman"/>
          <w:sz w:val="24"/>
          <w:szCs w:val="24"/>
        </w:rPr>
      </w:pPr>
    </w:p>
    <w:p w14:paraId="067CA8DD" w14:textId="77777777" w:rsidR="001776D4" w:rsidRPr="006C0C34" w:rsidRDefault="001776D4" w:rsidP="001776D4">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 xml:space="preserve">Eu égard à ce qui précède le Gouvernement Bissau-guinéen en partenariat avec la Banque Mondiale, </w:t>
      </w:r>
      <w:r>
        <w:rPr>
          <w:rFonts w:ascii="Times New Roman" w:hAnsi="Times New Roman" w:cs="Times New Roman"/>
          <w:sz w:val="24"/>
          <w:szCs w:val="24"/>
        </w:rPr>
        <w:t>a</w:t>
      </w:r>
      <w:r w:rsidRPr="006C0C34">
        <w:rPr>
          <w:rFonts w:ascii="Times New Roman" w:hAnsi="Times New Roman" w:cs="Times New Roman"/>
          <w:sz w:val="24"/>
          <w:szCs w:val="24"/>
        </w:rPr>
        <w:t xml:space="preserve"> mis en œuvre le Projet d’Urgence pour l’amélioration des Services d’Eau et d'Électricité (</w:t>
      </w:r>
      <w:r>
        <w:rPr>
          <w:rFonts w:ascii="Times New Roman" w:hAnsi="Times New Roman" w:cs="Times New Roman"/>
          <w:sz w:val="24"/>
          <w:szCs w:val="24"/>
        </w:rPr>
        <w:t>PUASEE- FA</w:t>
      </w:r>
      <w:r w:rsidRPr="006C0C34">
        <w:rPr>
          <w:rFonts w:ascii="Times New Roman" w:hAnsi="Times New Roman" w:cs="Times New Roman"/>
          <w:sz w:val="24"/>
          <w:szCs w:val="24"/>
        </w:rPr>
        <w:t xml:space="preserve">) </w:t>
      </w:r>
      <w:r w:rsidRPr="00206F59">
        <w:rPr>
          <w:rFonts w:ascii="Times New Roman" w:hAnsi="Times New Roman" w:cs="Times New Roman"/>
          <w:sz w:val="24"/>
          <w:szCs w:val="24"/>
        </w:rPr>
        <w:t>projet en cours d’exécution</w:t>
      </w:r>
      <w:r w:rsidRPr="005010CE">
        <w:rPr>
          <w:rFonts w:ascii="Times New Roman" w:hAnsi="Times New Roman" w:cs="Times New Roman"/>
          <w:sz w:val="24"/>
          <w:szCs w:val="24"/>
        </w:rPr>
        <w:t xml:space="preserve"> qui a démarré ses activités depuis 2014. Forts de ces premières actions et de la nécessité d’améliorer à l’eau potable et l’électricité dans la ville de Bissau, le gouvernement Bissau-guinéen a obtenu un fonds additionnel (PUASEE- FA) pour un financement de 22,5 </w:t>
      </w:r>
      <w:r>
        <w:rPr>
          <w:rFonts w:ascii="Times New Roman" w:hAnsi="Times New Roman" w:cs="Times New Roman"/>
          <w:sz w:val="24"/>
          <w:szCs w:val="24"/>
        </w:rPr>
        <w:t>MUSD</w:t>
      </w:r>
      <w:r w:rsidRPr="006C0C34">
        <w:rPr>
          <w:rFonts w:ascii="Times New Roman" w:hAnsi="Times New Roman" w:cs="Times New Roman"/>
          <w:sz w:val="24"/>
          <w:szCs w:val="24"/>
        </w:rPr>
        <w:t xml:space="preserve">. L'objectif de développement du </w:t>
      </w:r>
      <w:r>
        <w:rPr>
          <w:rFonts w:ascii="Times New Roman" w:hAnsi="Times New Roman" w:cs="Times New Roman"/>
          <w:sz w:val="24"/>
          <w:szCs w:val="24"/>
        </w:rPr>
        <w:t>PUASEE- FA</w:t>
      </w:r>
      <w:r w:rsidRPr="006C0C34">
        <w:rPr>
          <w:rFonts w:ascii="Times New Roman" w:hAnsi="Times New Roman" w:cs="Times New Roman"/>
          <w:sz w:val="24"/>
          <w:szCs w:val="24"/>
        </w:rPr>
        <w:t xml:space="preserve"> est d'améliorer les conditions d’hygiènes de la population de la ville de Bissau à travers l’accès à l’eau potable en (i) rétablissant et en élargissant l’accès de la population de Bissau à l’eau potable tout en améliorant la qualité des services d’alimentation en eau ; et (ii) en améliorant la fiabilité de la fourniture d’électricité à la population de Bissau.</w:t>
      </w:r>
    </w:p>
    <w:p w14:paraId="52D83675" w14:textId="77777777" w:rsidR="00DD0A7A" w:rsidRDefault="00DD0A7A" w:rsidP="006767A7">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En effet, plusieurs quartiers de Bissau non couverts par les précédents projets connaissent un problème crucial d’eau potable à tel point que la majorité des communautés s’approvisionnent dans les puits traditionnels, avec des eaux insalubres, cause des nombreuses maladies</w:t>
      </w:r>
      <w:r w:rsidR="00FA20DE">
        <w:rPr>
          <w:rFonts w:ascii="Times New Roman" w:hAnsi="Times New Roman" w:cs="Times New Roman"/>
          <w:sz w:val="24"/>
          <w:szCs w:val="24"/>
        </w:rPr>
        <w:t>.</w:t>
      </w:r>
    </w:p>
    <w:p w14:paraId="4BADFB8C" w14:textId="77777777" w:rsidR="00FA20DE" w:rsidRPr="006C0C34" w:rsidRDefault="00FA20DE" w:rsidP="006767A7">
      <w:pPr>
        <w:autoSpaceDE w:val="0"/>
        <w:autoSpaceDN w:val="0"/>
        <w:adjustRightInd w:val="0"/>
        <w:spacing w:after="0" w:line="240" w:lineRule="auto"/>
        <w:ind w:left="-284" w:right="-1"/>
        <w:jc w:val="both"/>
        <w:rPr>
          <w:rFonts w:ascii="Times New Roman" w:hAnsi="Times New Roman" w:cs="Times New Roman"/>
          <w:sz w:val="24"/>
          <w:szCs w:val="24"/>
        </w:rPr>
      </w:pPr>
    </w:p>
    <w:p w14:paraId="6C9809EA" w14:textId="77777777" w:rsidR="00DD0A7A" w:rsidRDefault="00DD0A7A" w:rsidP="006767A7">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En vue de réduire ces effets négatifs et d`améliorer les conditions d’hygiènes de la population à travers l’accès à l’eau potable, le Gouvernement et son Partenaire (Banque Mondiale), dans le cadre du projet d’Eau et Electricité, veulent renforcer le service d’alimentation en eau potable et électricité de la ville de Bissau et des quartiers périphériques.</w:t>
      </w:r>
    </w:p>
    <w:p w14:paraId="1FC150F8" w14:textId="77777777" w:rsidR="00FA20DE" w:rsidRPr="006C0C34" w:rsidRDefault="00FA20DE" w:rsidP="006767A7">
      <w:pPr>
        <w:autoSpaceDE w:val="0"/>
        <w:autoSpaceDN w:val="0"/>
        <w:adjustRightInd w:val="0"/>
        <w:spacing w:after="0" w:line="240" w:lineRule="auto"/>
        <w:ind w:left="-284" w:right="-1"/>
        <w:jc w:val="both"/>
        <w:rPr>
          <w:rFonts w:ascii="Times New Roman" w:hAnsi="Times New Roman" w:cs="Times New Roman"/>
          <w:sz w:val="24"/>
          <w:szCs w:val="24"/>
        </w:rPr>
      </w:pPr>
    </w:p>
    <w:p w14:paraId="564BF06A" w14:textId="77777777" w:rsidR="007E6AED" w:rsidRDefault="000D146D" w:rsidP="006767A7">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Ainsi, ce qui exige l’application des directives opérationnelles de protection environnementale et sociale conformément à la réglementation en vigueur en Guinée-Bissau et celles des politiques/directives environnementales et sociales du bailleur de la Banque Mondiale. Il</w:t>
      </w:r>
      <w:r w:rsidR="00F9694C">
        <w:rPr>
          <w:rFonts w:ascii="Times New Roman" w:hAnsi="Times New Roman" w:cs="Times New Roman"/>
          <w:sz w:val="24"/>
          <w:szCs w:val="24"/>
        </w:rPr>
        <w:t xml:space="preserve"> a été décidé de réaliser l’</w:t>
      </w:r>
      <w:r w:rsidR="00624FE2" w:rsidRPr="006C0C34">
        <w:rPr>
          <w:rFonts w:ascii="Times New Roman" w:hAnsi="Times New Roman" w:cs="Times New Roman"/>
          <w:sz w:val="24"/>
          <w:szCs w:val="24"/>
        </w:rPr>
        <w:t>E</w:t>
      </w:r>
      <w:r w:rsidR="00F9694C">
        <w:rPr>
          <w:rFonts w:ascii="Times New Roman" w:hAnsi="Times New Roman" w:cs="Times New Roman"/>
          <w:sz w:val="24"/>
          <w:szCs w:val="24"/>
        </w:rPr>
        <w:t>tude</w:t>
      </w:r>
      <w:r w:rsidR="00624FE2" w:rsidRPr="006C0C34">
        <w:rPr>
          <w:rFonts w:ascii="Times New Roman" w:hAnsi="Times New Roman" w:cs="Times New Roman"/>
          <w:sz w:val="24"/>
          <w:szCs w:val="24"/>
        </w:rPr>
        <w:t xml:space="preserve"> d’I</w:t>
      </w:r>
      <w:r w:rsidR="00DD0A7A" w:rsidRPr="006C0C34">
        <w:rPr>
          <w:rFonts w:ascii="Times New Roman" w:hAnsi="Times New Roman" w:cs="Times New Roman"/>
          <w:sz w:val="24"/>
          <w:szCs w:val="24"/>
        </w:rPr>
        <w:t>mpact</w:t>
      </w:r>
      <w:r w:rsidR="00F1521E" w:rsidRPr="006C0C34">
        <w:rPr>
          <w:rFonts w:ascii="Times New Roman" w:hAnsi="Times New Roman" w:cs="Times New Roman"/>
          <w:sz w:val="24"/>
          <w:szCs w:val="24"/>
        </w:rPr>
        <w:t xml:space="preserve"> Environnemental et S</w:t>
      </w:r>
      <w:r w:rsidR="00DD0A7A" w:rsidRPr="006C0C34">
        <w:rPr>
          <w:rFonts w:ascii="Times New Roman" w:hAnsi="Times New Roman" w:cs="Times New Roman"/>
          <w:sz w:val="24"/>
          <w:szCs w:val="24"/>
        </w:rPr>
        <w:t xml:space="preserve">ocial </w:t>
      </w:r>
      <w:r w:rsidR="00F9694C">
        <w:rPr>
          <w:rFonts w:ascii="Times New Roman" w:hAnsi="Times New Roman" w:cs="Times New Roman"/>
          <w:sz w:val="24"/>
          <w:szCs w:val="24"/>
        </w:rPr>
        <w:t>Simplifié (</w:t>
      </w:r>
      <w:r w:rsidR="00FD4AE8">
        <w:rPr>
          <w:rFonts w:ascii="Times New Roman" w:hAnsi="Times New Roman" w:cs="Times New Roman"/>
          <w:sz w:val="24"/>
          <w:szCs w:val="24"/>
        </w:rPr>
        <w:t>EIES</w:t>
      </w:r>
      <w:r w:rsidR="00E56564">
        <w:rPr>
          <w:rFonts w:ascii="Times New Roman" w:hAnsi="Times New Roman" w:cs="Times New Roman"/>
          <w:sz w:val="24"/>
          <w:szCs w:val="24"/>
        </w:rPr>
        <w:t>/</w:t>
      </w:r>
      <w:r w:rsidR="00FD4AE8">
        <w:rPr>
          <w:rFonts w:ascii="Times New Roman" w:hAnsi="Times New Roman" w:cs="Times New Roman"/>
          <w:sz w:val="24"/>
          <w:szCs w:val="24"/>
        </w:rPr>
        <w:t>S</w:t>
      </w:r>
      <w:r w:rsidR="00DD0A7A" w:rsidRPr="006C0C34">
        <w:rPr>
          <w:rFonts w:ascii="Times New Roman" w:hAnsi="Times New Roman" w:cs="Times New Roman"/>
          <w:sz w:val="24"/>
          <w:szCs w:val="24"/>
        </w:rPr>
        <w:t>)</w:t>
      </w:r>
      <w:r w:rsidR="00F9694C">
        <w:rPr>
          <w:rFonts w:ascii="Times New Roman" w:hAnsi="Times New Roman" w:cs="Times New Roman"/>
          <w:sz w:val="24"/>
          <w:szCs w:val="24"/>
        </w:rPr>
        <w:t xml:space="preserve">, </w:t>
      </w:r>
    </w:p>
    <w:p w14:paraId="3A5306CC" w14:textId="77777777" w:rsidR="00F9694C" w:rsidRPr="006C0C34" w:rsidRDefault="00F9694C" w:rsidP="006767A7">
      <w:pPr>
        <w:autoSpaceDE w:val="0"/>
        <w:autoSpaceDN w:val="0"/>
        <w:adjustRightInd w:val="0"/>
        <w:spacing w:after="0" w:line="240" w:lineRule="auto"/>
        <w:ind w:left="-284" w:right="-1"/>
        <w:jc w:val="both"/>
        <w:rPr>
          <w:rFonts w:ascii="Times New Roman" w:hAnsi="Times New Roman" w:cs="Times New Roman"/>
          <w:sz w:val="24"/>
          <w:szCs w:val="24"/>
        </w:rPr>
      </w:pPr>
    </w:p>
    <w:p w14:paraId="1E38965B" w14:textId="508FCABD" w:rsidR="00F9694C" w:rsidRDefault="006C0C34" w:rsidP="006767A7">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C</w:t>
      </w:r>
      <w:r w:rsidR="000D146D" w:rsidRPr="006C0C34">
        <w:rPr>
          <w:rFonts w:ascii="Times New Roman" w:hAnsi="Times New Roman" w:cs="Times New Roman"/>
          <w:sz w:val="24"/>
          <w:szCs w:val="24"/>
        </w:rPr>
        <w:t xml:space="preserve">e présent </w:t>
      </w:r>
      <w:r w:rsidR="0004574C" w:rsidRPr="006C0C34">
        <w:rPr>
          <w:rFonts w:ascii="Times New Roman" w:hAnsi="Times New Roman" w:cs="Times New Roman"/>
          <w:sz w:val="24"/>
          <w:szCs w:val="24"/>
        </w:rPr>
        <w:t>rapport</w:t>
      </w:r>
      <w:r w:rsidR="00F9694C">
        <w:rPr>
          <w:rFonts w:ascii="Times New Roman" w:hAnsi="Times New Roman" w:cs="Times New Roman"/>
          <w:sz w:val="24"/>
          <w:szCs w:val="24"/>
        </w:rPr>
        <w:t xml:space="preserve"> </w:t>
      </w:r>
      <w:r w:rsidR="00E56564">
        <w:rPr>
          <w:rFonts w:ascii="Times New Roman" w:hAnsi="Times New Roman" w:cs="Times New Roman"/>
          <w:sz w:val="24"/>
          <w:szCs w:val="24"/>
        </w:rPr>
        <w:t>de EIES/S</w:t>
      </w:r>
      <w:r w:rsidR="0004574C" w:rsidRPr="006C0C34">
        <w:rPr>
          <w:rFonts w:ascii="Times New Roman" w:hAnsi="Times New Roman" w:cs="Times New Roman"/>
          <w:sz w:val="24"/>
          <w:szCs w:val="24"/>
        </w:rPr>
        <w:t xml:space="preserve"> </w:t>
      </w:r>
      <w:r w:rsidR="00CE5A35">
        <w:rPr>
          <w:rFonts w:ascii="Times New Roman" w:hAnsi="Times New Roman" w:cs="Times New Roman"/>
          <w:sz w:val="24"/>
          <w:szCs w:val="24"/>
        </w:rPr>
        <w:t xml:space="preserve">concerne </w:t>
      </w:r>
      <w:r w:rsidR="008C6818">
        <w:rPr>
          <w:rFonts w:ascii="Times New Roman" w:hAnsi="Times New Roman" w:cs="Times New Roman"/>
          <w:sz w:val="24"/>
          <w:szCs w:val="24"/>
        </w:rPr>
        <w:t>l</w:t>
      </w:r>
      <w:r w:rsidR="008C6818" w:rsidRPr="000F254A">
        <w:rPr>
          <w:rFonts w:ascii="Times New Roman" w:hAnsi="Times New Roman" w:cs="Times New Roman"/>
          <w:sz w:val="24"/>
          <w:szCs w:val="24"/>
        </w:rPr>
        <w:t>’extension des réseaux de distribution d’eau, en PVC et PEHD, réalisation des branchements sociaux, la con</w:t>
      </w:r>
      <w:r w:rsidR="008C6818">
        <w:rPr>
          <w:rFonts w:ascii="Times New Roman" w:hAnsi="Times New Roman" w:cs="Times New Roman"/>
          <w:sz w:val="24"/>
          <w:szCs w:val="24"/>
        </w:rPr>
        <w:t>struction des bornes fontaines</w:t>
      </w:r>
      <w:r w:rsidR="00CE5A35">
        <w:rPr>
          <w:rFonts w:ascii="Times New Roman" w:hAnsi="Times New Roman" w:cs="Times New Roman"/>
          <w:sz w:val="24"/>
          <w:szCs w:val="24"/>
        </w:rPr>
        <w:t xml:space="preserve"> et</w:t>
      </w:r>
      <w:r w:rsidR="0004574C" w:rsidRPr="006C0C34">
        <w:rPr>
          <w:rFonts w:ascii="Times New Roman" w:hAnsi="Times New Roman" w:cs="Times New Roman"/>
          <w:sz w:val="24"/>
          <w:szCs w:val="24"/>
        </w:rPr>
        <w:t xml:space="preserve"> </w:t>
      </w:r>
      <w:r w:rsidR="000D146D" w:rsidRPr="006C0C34">
        <w:rPr>
          <w:rFonts w:ascii="Times New Roman" w:hAnsi="Times New Roman" w:cs="Times New Roman"/>
          <w:sz w:val="24"/>
          <w:szCs w:val="24"/>
        </w:rPr>
        <w:t>constitue</w:t>
      </w:r>
      <w:r w:rsidR="00CE5A35">
        <w:rPr>
          <w:rFonts w:ascii="Times New Roman" w:hAnsi="Times New Roman" w:cs="Times New Roman"/>
          <w:sz w:val="24"/>
          <w:szCs w:val="24"/>
        </w:rPr>
        <w:t xml:space="preserve"> </w:t>
      </w:r>
      <w:r w:rsidR="005A158E">
        <w:rPr>
          <w:rFonts w:ascii="Times New Roman" w:hAnsi="Times New Roman" w:cs="Times New Roman"/>
          <w:sz w:val="24"/>
          <w:szCs w:val="24"/>
        </w:rPr>
        <w:t>la synthèse du travail effectué par</w:t>
      </w:r>
      <w:r w:rsidR="00CE5A35">
        <w:rPr>
          <w:rFonts w:ascii="Times New Roman" w:hAnsi="Times New Roman" w:cs="Times New Roman"/>
          <w:sz w:val="24"/>
          <w:szCs w:val="24"/>
        </w:rPr>
        <w:t xml:space="preserve"> </w:t>
      </w:r>
      <w:r w:rsidR="005A158E">
        <w:rPr>
          <w:rFonts w:ascii="Times New Roman" w:hAnsi="Times New Roman" w:cs="Times New Roman"/>
          <w:sz w:val="24"/>
          <w:szCs w:val="24"/>
        </w:rPr>
        <w:t xml:space="preserve">le </w:t>
      </w:r>
      <w:r w:rsidR="00271719" w:rsidRPr="006C0C34">
        <w:rPr>
          <w:rFonts w:ascii="Times New Roman" w:hAnsi="Times New Roman" w:cs="Times New Roman"/>
          <w:sz w:val="24"/>
          <w:szCs w:val="24"/>
        </w:rPr>
        <w:t>Consultant et son équipe</w:t>
      </w:r>
      <w:r w:rsidR="001776D4">
        <w:rPr>
          <w:rFonts w:ascii="Times New Roman" w:hAnsi="Times New Roman" w:cs="Times New Roman"/>
          <w:sz w:val="24"/>
          <w:szCs w:val="24"/>
        </w:rPr>
        <w:t xml:space="preserve"> (Cabinet ECI).</w:t>
      </w:r>
      <w:r w:rsidR="005A158E">
        <w:rPr>
          <w:rFonts w:ascii="Times New Roman" w:hAnsi="Times New Roman" w:cs="Times New Roman"/>
          <w:sz w:val="24"/>
          <w:szCs w:val="24"/>
        </w:rPr>
        <w:t xml:space="preserve"> </w:t>
      </w:r>
    </w:p>
    <w:p w14:paraId="7BECD727" w14:textId="77777777" w:rsidR="00BA0FF2" w:rsidRPr="006C0C34" w:rsidRDefault="00F400A7" w:rsidP="00E4322D">
      <w:pPr>
        <w:pStyle w:val="PargrafodaLista"/>
        <w:keepNext/>
        <w:spacing w:before="240" w:after="0"/>
        <w:ind w:left="-284" w:right="-853"/>
        <w:jc w:val="both"/>
        <w:outlineLvl w:val="1"/>
        <w:rPr>
          <w:rFonts w:ascii="Times New Roman" w:hAnsi="Times New Roman"/>
          <w:b/>
          <w:sz w:val="24"/>
          <w:szCs w:val="24"/>
          <w:lang w:eastAsia="fr-FR"/>
        </w:rPr>
      </w:pPr>
      <w:bookmarkStart w:id="30" w:name="_Toc527881986"/>
      <w:bookmarkStart w:id="31" w:name="_Toc54356296"/>
      <w:bookmarkEnd w:id="29"/>
      <w:r>
        <w:rPr>
          <w:rFonts w:ascii="Times New Roman" w:hAnsi="Times New Roman"/>
          <w:b/>
          <w:sz w:val="24"/>
          <w:szCs w:val="24"/>
          <w:lang w:eastAsia="fr-FR"/>
        </w:rPr>
        <w:t>1</w:t>
      </w:r>
      <w:r w:rsidR="00A9351D" w:rsidRPr="006C0C34">
        <w:rPr>
          <w:rFonts w:ascii="Times New Roman" w:hAnsi="Times New Roman"/>
          <w:b/>
          <w:sz w:val="24"/>
          <w:szCs w:val="24"/>
          <w:lang w:eastAsia="fr-FR"/>
        </w:rPr>
        <w:t>.</w:t>
      </w:r>
      <w:r w:rsidR="00634A57">
        <w:rPr>
          <w:rFonts w:ascii="Times New Roman" w:hAnsi="Times New Roman"/>
          <w:b/>
          <w:sz w:val="24"/>
          <w:szCs w:val="24"/>
          <w:lang w:eastAsia="fr-FR"/>
        </w:rPr>
        <w:t>2</w:t>
      </w:r>
      <w:r w:rsidR="005A4237" w:rsidRPr="006C0C34">
        <w:rPr>
          <w:rFonts w:ascii="Times New Roman" w:hAnsi="Times New Roman"/>
          <w:b/>
          <w:sz w:val="24"/>
          <w:szCs w:val="24"/>
          <w:lang w:eastAsia="fr-FR"/>
        </w:rPr>
        <w:t>. OBJECTIFS DE L’EIES</w:t>
      </w:r>
      <w:bookmarkEnd w:id="30"/>
      <w:r w:rsidR="00F9694C">
        <w:rPr>
          <w:rFonts w:ascii="Times New Roman" w:hAnsi="Times New Roman"/>
          <w:b/>
          <w:sz w:val="24"/>
          <w:szCs w:val="24"/>
          <w:lang w:eastAsia="fr-FR"/>
        </w:rPr>
        <w:t xml:space="preserve"> SIMPLIF</w:t>
      </w:r>
      <w:r w:rsidR="00FD4AE8">
        <w:rPr>
          <w:rFonts w:ascii="Times New Roman" w:hAnsi="Times New Roman"/>
          <w:b/>
          <w:sz w:val="24"/>
          <w:szCs w:val="24"/>
          <w:lang w:eastAsia="fr-FR"/>
        </w:rPr>
        <w:t>I</w:t>
      </w:r>
      <w:r w:rsidR="00F9694C">
        <w:rPr>
          <w:rFonts w:ascii="Times New Roman" w:hAnsi="Times New Roman"/>
          <w:b/>
          <w:sz w:val="24"/>
          <w:szCs w:val="24"/>
          <w:lang w:eastAsia="fr-FR"/>
        </w:rPr>
        <w:t>E</w:t>
      </w:r>
      <w:r w:rsidR="00347B02">
        <w:rPr>
          <w:rFonts w:ascii="Times New Roman" w:hAnsi="Times New Roman"/>
          <w:b/>
          <w:sz w:val="24"/>
          <w:szCs w:val="24"/>
          <w:lang w:eastAsia="fr-FR"/>
        </w:rPr>
        <w:t>E</w:t>
      </w:r>
      <w:r w:rsidR="00FD4AE8">
        <w:rPr>
          <w:rFonts w:ascii="Times New Roman" w:hAnsi="Times New Roman"/>
          <w:b/>
          <w:sz w:val="24"/>
          <w:szCs w:val="24"/>
          <w:lang w:eastAsia="fr-FR"/>
        </w:rPr>
        <w:t xml:space="preserve"> (EIES</w:t>
      </w:r>
      <w:r w:rsidR="00E56564">
        <w:rPr>
          <w:rFonts w:ascii="Times New Roman" w:hAnsi="Times New Roman"/>
          <w:b/>
          <w:sz w:val="24"/>
          <w:szCs w:val="24"/>
          <w:lang w:eastAsia="fr-FR"/>
        </w:rPr>
        <w:t>/</w:t>
      </w:r>
      <w:r w:rsidR="00FD4AE8">
        <w:rPr>
          <w:rFonts w:ascii="Times New Roman" w:hAnsi="Times New Roman"/>
          <w:b/>
          <w:sz w:val="24"/>
          <w:szCs w:val="24"/>
          <w:lang w:eastAsia="fr-FR"/>
        </w:rPr>
        <w:t>S)</w:t>
      </w:r>
      <w:bookmarkEnd w:id="31"/>
    </w:p>
    <w:p w14:paraId="4806F8EA" w14:textId="77777777" w:rsidR="00E4322D" w:rsidRDefault="00E4322D" w:rsidP="00E4322D">
      <w:pPr>
        <w:autoSpaceDE w:val="0"/>
        <w:autoSpaceDN w:val="0"/>
        <w:adjustRightInd w:val="0"/>
        <w:spacing w:after="0" w:line="240" w:lineRule="auto"/>
        <w:ind w:left="-284" w:right="-853"/>
        <w:jc w:val="both"/>
        <w:rPr>
          <w:rFonts w:ascii="Times New Roman" w:hAnsi="Times New Roman" w:cs="Times New Roman"/>
          <w:sz w:val="24"/>
          <w:szCs w:val="24"/>
        </w:rPr>
      </w:pPr>
    </w:p>
    <w:p w14:paraId="4E880BB0" w14:textId="77777777" w:rsidR="00277ADE" w:rsidRDefault="00BC10C0" w:rsidP="006767A7">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Cette</w:t>
      </w:r>
      <w:r w:rsidR="00126B5B" w:rsidRPr="006C0C34">
        <w:rPr>
          <w:rFonts w:ascii="Times New Roman" w:hAnsi="Times New Roman" w:cs="Times New Roman"/>
          <w:sz w:val="24"/>
          <w:szCs w:val="24"/>
        </w:rPr>
        <w:t xml:space="preserve"> étude </w:t>
      </w:r>
      <w:r w:rsidRPr="006C0C34">
        <w:rPr>
          <w:rFonts w:ascii="Times New Roman" w:hAnsi="Times New Roman" w:cs="Times New Roman"/>
          <w:sz w:val="24"/>
          <w:szCs w:val="24"/>
        </w:rPr>
        <w:t xml:space="preserve">vise </w:t>
      </w:r>
      <w:r w:rsidR="00277ADE">
        <w:rPr>
          <w:rFonts w:ascii="Times New Roman" w:hAnsi="Times New Roman" w:cs="Times New Roman"/>
          <w:sz w:val="24"/>
          <w:szCs w:val="24"/>
        </w:rPr>
        <w:t xml:space="preserve">à </w:t>
      </w:r>
      <w:r w:rsidR="00126B5B" w:rsidRPr="006C0C34">
        <w:rPr>
          <w:rFonts w:ascii="Times New Roman" w:hAnsi="Times New Roman" w:cs="Times New Roman"/>
          <w:sz w:val="24"/>
          <w:szCs w:val="24"/>
        </w:rPr>
        <w:t xml:space="preserve">cerner l’ensemble des impacts sur l’environnement biophysique et socio-économique liés au projet </w:t>
      </w:r>
      <w:r w:rsidR="00F9694C">
        <w:rPr>
          <w:rFonts w:ascii="Times New Roman" w:hAnsi="Times New Roman" w:cs="Times New Roman"/>
          <w:sz w:val="24"/>
          <w:szCs w:val="24"/>
        </w:rPr>
        <w:t>PUASEE</w:t>
      </w:r>
      <w:r w:rsidR="00126B5B" w:rsidRPr="006C0C34">
        <w:rPr>
          <w:rFonts w:ascii="Times New Roman" w:hAnsi="Times New Roman" w:cs="Times New Roman"/>
          <w:sz w:val="24"/>
          <w:szCs w:val="24"/>
        </w:rPr>
        <w:t>-</w:t>
      </w:r>
      <w:r w:rsidRPr="006C0C34">
        <w:rPr>
          <w:rFonts w:ascii="Times New Roman" w:hAnsi="Times New Roman" w:cs="Times New Roman"/>
          <w:sz w:val="24"/>
          <w:szCs w:val="24"/>
        </w:rPr>
        <w:t>FA. En termes d’approche, divers instruments régle</w:t>
      </w:r>
      <w:r w:rsidR="00277ADE">
        <w:rPr>
          <w:rFonts w:ascii="Times New Roman" w:hAnsi="Times New Roman" w:cs="Times New Roman"/>
          <w:sz w:val="24"/>
          <w:szCs w:val="24"/>
        </w:rPr>
        <w:t>mentaires et politiques prescrivent</w:t>
      </w:r>
      <w:r w:rsidRPr="006C0C34">
        <w:rPr>
          <w:rFonts w:ascii="Times New Roman" w:hAnsi="Times New Roman" w:cs="Times New Roman"/>
          <w:sz w:val="24"/>
          <w:szCs w:val="24"/>
        </w:rPr>
        <w:t xml:space="preserve"> la démarche devant conduire à l’élaborat</w:t>
      </w:r>
      <w:r w:rsidR="00277ADE">
        <w:rPr>
          <w:rFonts w:ascii="Times New Roman" w:hAnsi="Times New Roman" w:cs="Times New Roman"/>
          <w:sz w:val="24"/>
          <w:szCs w:val="24"/>
        </w:rPr>
        <w:t>ion du rapport d’EIES</w:t>
      </w:r>
      <w:r w:rsidR="00F9694C">
        <w:rPr>
          <w:rFonts w:ascii="Times New Roman" w:hAnsi="Times New Roman" w:cs="Times New Roman"/>
          <w:sz w:val="24"/>
          <w:szCs w:val="24"/>
        </w:rPr>
        <w:t xml:space="preserve"> Simplifié</w:t>
      </w:r>
      <w:r w:rsidR="00277ADE">
        <w:rPr>
          <w:rFonts w:ascii="Times New Roman" w:hAnsi="Times New Roman" w:cs="Times New Roman"/>
          <w:sz w:val="24"/>
          <w:szCs w:val="24"/>
        </w:rPr>
        <w:t xml:space="preserve"> du projet.</w:t>
      </w:r>
    </w:p>
    <w:p w14:paraId="5435413E" w14:textId="77777777" w:rsidR="00E4322D" w:rsidRDefault="00E4322D" w:rsidP="006767A7">
      <w:pPr>
        <w:autoSpaceDE w:val="0"/>
        <w:autoSpaceDN w:val="0"/>
        <w:adjustRightInd w:val="0"/>
        <w:spacing w:after="0" w:line="240" w:lineRule="auto"/>
        <w:ind w:left="-284" w:right="-1"/>
        <w:jc w:val="both"/>
        <w:rPr>
          <w:rFonts w:ascii="Times New Roman" w:hAnsi="Times New Roman" w:cs="Times New Roman"/>
          <w:sz w:val="24"/>
          <w:szCs w:val="24"/>
        </w:rPr>
      </w:pPr>
    </w:p>
    <w:p w14:paraId="1A14CD5B" w14:textId="77777777" w:rsidR="00E4322D" w:rsidRDefault="00277ADE" w:rsidP="006767A7">
      <w:pPr>
        <w:autoSpaceDE w:val="0"/>
        <w:autoSpaceDN w:val="0"/>
        <w:adjustRightInd w:val="0"/>
        <w:spacing w:after="0" w:line="240" w:lineRule="auto"/>
        <w:ind w:left="-284" w:right="-1"/>
        <w:jc w:val="both"/>
        <w:rPr>
          <w:rFonts w:ascii="Times New Roman" w:hAnsi="Times New Roman" w:cs="Times New Roman"/>
          <w:sz w:val="24"/>
          <w:szCs w:val="24"/>
        </w:rPr>
      </w:pPr>
      <w:r>
        <w:rPr>
          <w:rFonts w:ascii="Times New Roman" w:hAnsi="Times New Roman" w:cs="Times New Roman"/>
          <w:sz w:val="24"/>
          <w:szCs w:val="24"/>
        </w:rPr>
        <w:t>Il s’agit</w:t>
      </w:r>
      <w:r w:rsidR="00BC10C0" w:rsidRPr="006C0C34">
        <w:rPr>
          <w:rFonts w:ascii="Times New Roman" w:hAnsi="Times New Roman" w:cs="Times New Roman"/>
          <w:sz w:val="24"/>
          <w:szCs w:val="24"/>
        </w:rPr>
        <w:t xml:space="preserve"> notamment </w:t>
      </w:r>
      <w:r>
        <w:rPr>
          <w:rFonts w:ascii="Times New Roman" w:hAnsi="Times New Roman" w:cs="Times New Roman"/>
          <w:sz w:val="24"/>
          <w:szCs w:val="24"/>
        </w:rPr>
        <w:t xml:space="preserve">de </w:t>
      </w:r>
      <w:r w:rsidR="00BC10C0" w:rsidRPr="006C0C34">
        <w:rPr>
          <w:rFonts w:ascii="Times New Roman" w:hAnsi="Times New Roman" w:cs="Times New Roman"/>
          <w:sz w:val="24"/>
          <w:szCs w:val="24"/>
        </w:rPr>
        <w:t>ceux qu’imposent les arrêtés complétant la législation nationale, en particulier la loi de base nº 1/2011 du 2 mars sur l’environnement et la loi n° 10/2010 sur l</w:t>
      </w:r>
      <w:r>
        <w:rPr>
          <w:rFonts w:ascii="Times New Roman" w:hAnsi="Times New Roman" w:cs="Times New Roman"/>
          <w:sz w:val="24"/>
          <w:szCs w:val="24"/>
        </w:rPr>
        <w:t xml:space="preserve">’évaluation environnementale ainsi que la </w:t>
      </w:r>
      <w:r w:rsidR="00BC10C0" w:rsidRPr="006C0C34">
        <w:rPr>
          <w:rFonts w:ascii="Times New Roman" w:hAnsi="Times New Roman" w:cs="Times New Roman"/>
          <w:sz w:val="24"/>
          <w:szCs w:val="24"/>
        </w:rPr>
        <w:t>politique de sauvegarde environnem</w:t>
      </w:r>
      <w:r>
        <w:rPr>
          <w:rFonts w:ascii="Times New Roman" w:hAnsi="Times New Roman" w:cs="Times New Roman"/>
          <w:sz w:val="24"/>
          <w:szCs w:val="24"/>
        </w:rPr>
        <w:t>entale et sociale de la Banque m</w:t>
      </w:r>
      <w:r w:rsidR="00E4322D">
        <w:rPr>
          <w:rFonts w:ascii="Times New Roman" w:hAnsi="Times New Roman" w:cs="Times New Roman"/>
          <w:sz w:val="24"/>
          <w:szCs w:val="24"/>
        </w:rPr>
        <w:t>ondiale.</w:t>
      </w:r>
    </w:p>
    <w:p w14:paraId="2B16C9C4" w14:textId="77777777" w:rsidR="00E4322D" w:rsidRDefault="00E4322D" w:rsidP="006767A7">
      <w:pPr>
        <w:autoSpaceDE w:val="0"/>
        <w:autoSpaceDN w:val="0"/>
        <w:adjustRightInd w:val="0"/>
        <w:spacing w:after="0" w:line="240" w:lineRule="auto"/>
        <w:ind w:left="-284" w:right="-1"/>
        <w:jc w:val="both"/>
        <w:rPr>
          <w:rFonts w:ascii="Times New Roman" w:hAnsi="Times New Roman" w:cs="Times New Roman"/>
          <w:sz w:val="24"/>
          <w:szCs w:val="24"/>
        </w:rPr>
      </w:pPr>
    </w:p>
    <w:p w14:paraId="24473667" w14:textId="77777777" w:rsidR="00E4322D" w:rsidRDefault="00BC10C0" w:rsidP="006767A7">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 xml:space="preserve">Les enjeux environnementaux et sociaux constituent les préoccupations majeures que suscite un tel projet. </w:t>
      </w:r>
      <w:r w:rsidR="00277ADE">
        <w:rPr>
          <w:rFonts w:ascii="Times New Roman" w:hAnsi="Times New Roman" w:cs="Times New Roman"/>
          <w:sz w:val="24"/>
          <w:szCs w:val="24"/>
        </w:rPr>
        <w:t>En effet, l</w:t>
      </w:r>
      <w:r w:rsidRPr="006C0C34">
        <w:rPr>
          <w:rFonts w:ascii="Times New Roman" w:hAnsi="Times New Roman" w:cs="Times New Roman"/>
          <w:sz w:val="24"/>
          <w:szCs w:val="24"/>
        </w:rPr>
        <w:t>a m</w:t>
      </w:r>
      <w:r w:rsidR="00277ADE">
        <w:rPr>
          <w:rFonts w:ascii="Times New Roman" w:hAnsi="Times New Roman" w:cs="Times New Roman"/>
          <w:sz w:val="24"/>
          <w:szCs w:val="24"/>
        </w:rPr>
        <w:t>ise en œuvre du projet est</w:t>
      </w:r>
      <w:r w:rsidRPr="006C0C34">
        <w:rPr>
          <w:rFonts w:ascii="Times New Roman" w:hAnsi="Times New Roman" w:cs="Times New Roman"/>
          <w:sz w:val="24"/>
          <w:szCs w:val="24"/>
        </w:rPr>
        <w:t xml:space="preserve"> susceptible de causer des dommages d’ampleur variable à l’environnement physique et humain </w:t>
      </w:r>
      <w:r w:rsidR="00277ADE">
        <w:rPr>
          <w:rFonts w:ascii="Times New Roman" w:eastAsiaTheme="minorEastAsia" w:hAnsi="Times New Roman" w:cs="Times New Roman"/>
          <w:sz w:val="24"/>
          <w:szCs w:val="24"/>
          <w:lang w:eastAsia="pt-PT"/>
        </w:rPr>
        <w:t xml:space="preserve">dans les </w:t>
      </w:r>
      <w:r w:rsidRPr="006C0C34">
        <w:rPr>
          <w:rFonts w:ascii="Times New Roman" w:eastAsiaTheme="minorEastAsia" w:hAnsi="Times New Roman" w:cs="Times New Roman"/>
          <w:sz w:val="24"/>
          <w:szCs w:val="24"/>
          <w:lang w:eastAsia="pt-PT"/>
        </w:rPr>
        <w:t>quartiers concernés</w:t>
      </w:r>
      <w:r w:rsidRPr="006C0C34">
        <w:rPr>
          <w:rFonts w:ascii="Times New Roman" w:hAnsi="Times New Roman" w:cs="Times New Roman"/>
          <w:sz w:val="24"/>
          <w:szCs w:val="24"/>
        </w:rPr>
        <w:t xml:space="preserve">. Ainsi, l’identification de ces impacts </w:t>
      </w:r>
      <w:r w:rsidR="00951F1D">
        <w:rPr>
          <w:rFonts w:ascii="Times New Roman" w:hAnsi="Times New Roman" w:cs="Times New Roman"/>
          <w:sz w:val="24"/>
          <w:szCs w:val="24"/>
        </w:rPr>
        <w:t>a permis</w:t>
      </w:r>
      <w:r w:rsidRPr="006C0C34">
        <w:rPr>
          <w:rFonts w:ascii="Times New Roman" w:hAnsi="Times New Roman" w:cs="Times New Roman"/>
          <w:sz w:val="24"/>
          <w:szCs w:val="24"/>
        </w:rPr>
        <w:t xml:space="preserve"> de cerner les composantes du milieu qui méritent une attention particulière et qui dev</w:t>
      </w:r>
      <w:r w:rsidR="00277ADE">
        <w:rPr>
          <w:rFonts w:ascii="Times New Roman" w:hAnsi="Times New Roman" w:cs="Times New Roman"/>
          <w:sz w:val="24"/>
          <w:szCs w:val="24"/>
        </w:rPr>
        <w:t>raient être exposées et discutées</w:t>
      </w:r>
      <w:r w:rsidRPr="006C0C34">
        <w:rPr>
          <w:rFonts w:ascii="Times New Roman" w:hAnsi="Times New Roman" w:cs="Times New Roman"/>
          <w:sz w:val="24"/>
          <w:szCs w:val="24"/>
        </w:rPr>
        <w:t xml:space="preserve"> de façon approfondie avec les communautés riveraines </w:t>
      </w:r>
      <w:r w:rsidR="00277ADE">
        <w:rPr>
          <w:rFonts w:ascii="Times New Roman" w:hAnsi="Times New Roman" w:cs="Times New Roman"/>
          <w:sz w:val="24"/>
          <w:szCs w:val="24"/>
        </w:rPr>
        <w:t>et toute autre partie prenante</w:t>
      </w:r>
      <w:r w:rsidRPr="006C0C34">
        <w:rPr>
          <w:rFonts w:ascii="Times New Roman" w:hAnsi="Times New Roman" w:cs="Times New Roman"/>
          <w:sz w:val="24"/>
          <w:szCs w:val="24"/>
        </w:rPr>
        <w:t xml:space="preserve"> des zones d’influence du projet afin d’éviter ou de réduire au mieux les impacts négatifs sur l’environnement et rendre optimal les impacts positifs. Ce qui permettra d</w:t>
      </w:r>
      <w:r w:rsidR="006A0D33" w:rsidRPr="006C0C34">
        <w:rPr>
          <w:rFonts w:ascii="Times New Roman" w:hAnsi="Times New Roman" w:cs="Times New Roman"/>
          <w:sz w:val="24"/>
          <w:szCs w:val="24"/>
        </w:rPr>
        <w:t xml:space="preserve">e tirer le meilleur parti possible </w:t>
      </w:r>
      <w:r w:rsidR="00FE4BC1" w:rsidRPr="006C0C34">
        <w:rPr>
          <w:rFonts w:ascii="Times New Roman" w:hAnsi="Times New Roman" w:cs="Times New Roman"/>
          <w:sz w:val="24"/>
          <w:szCs w:val="24"/>
        </w:rPr>
        <w:t>du projet</w:t>
      </w:r>
      <w:r w:rsidR="00277ADE">
        <w:rPr>
          <w:rFonts w:ascii="Times New Roman" w:hAnsi="Times New Roman" w:cs="Times New Roman"/>
          <w:sz w:val="24"/>
          <w:szCs w:val="24"/>
        </w:rPr>
        <w:t xml:space="preserve"> au cour</w:t>
      </w:r>
      <w:r w:rsidRPr="006C0C34">
        <w:rPr>
          <w:rFonts w:ascii="Times New Roman" w:hAnsi="Times New Roman" w:cs="Times New Roman"/>
          <w:sz w:val="24"/>
          <w:szCs w:val="24"/>
        </w:rPr>
        <w:t>s de sa mise en œuvre et lo</w:t>
      </w:r>
      <w:r w:rsidR="00E4322D">
        <w:rPr>
          <w:rFonts w:ascii="Times New Roman" w:hAnsi="Times New Roman" w:cs="Times New Roman"/>
          <w:sz w:val="24"/>
          <w:szCs w:val="24"/>
        </w:rPr>
        <w:t xml:space="preserve">rs de sa phase d’exploitation. </w:t>
      </w:r>
    </w:p>
    <w:p w14:paraId="5AFECADC" w14:textId="77777777" w:rsidR="00E4322D" w:rsidRDefault="00E4322D" w:rsidP="00E4322D">
      <w:pPr>
        <w:autoSpaceDE w:val="0"/>
        <w:autoSpaceDN w:val="0"/>
        <w:adjustRightInd w:val="0"/>
        <w:spacing w:after="0" w:line="240" w:lineRule="auto"/>
        <w:ind w:left="-284" w:right="-853"/>
        <w:jc w:val="both"/>
        <w:rPr>
          <w:rFonts w:ascii="Times New Roman" w:hAnsi="Times New Roman" w:cs="Times New Roman"/>
          <w:sz w:val="24"/>
          <w:szCs w:val="24"/>
        </w:rPr>
      </w:pPr>
    </w:p>
    <w:p w14:paraId="7BB931A9" w14:textId="77777777" w:rsidR="00BC10C0" w:rsidRPr="006C0C34" w:rsidRDefault="00951F1D" w:rsidP="00E4322D">
      <w:pPr>
        <w:autoSpaceDE w:val="0"/>
        <w:autoSpaceDN w:val="0"/>
        <w:adjustRightInd w:val="0"/>
        <w:spacing w:after="0" w:line="240" w:lineRule="auto"/>
        <w:ind w:left="-284" w:right="-853"/>
        <w:jc w:val="both"/>
        <w:rPr>
          <w:rFonts w:ascii="Times New Roman" w:hAnsi="Times New Roman" w:cs="Times New Roman"/>
          <w:sz w:val="24"/>
          <w:szCs w:val="24"/>
        </w:rPr>
      </w:pPr>
      <w:r>
        <w:rPr>
          <w:rFonts w:ascii="Times New Roman" w:hAnsi="Times New Roman" w:cs="Times New Roman"/>
          <w:sz w:val="24"/>
          <w:szCs w:val="24"/>
        </w:rPr>
        <w:t xml:space="preserve">En résumé l’EIES </w:t>
      </w:r>
      <w:r w:rsidR="00F9694C">
        <w:rPr>
          <w:rFonts w:ascii="Times New Roman" w:hAnsi="Times New Roman" w:cs="Times New Roman"/>
          <w:sz w:val="24"/>
          <w:szCs w:val="24"/>
        </w:rPr>
        <w:t xml:space="preserve">Simplifié </w:t>
      </w:r>
      <w:r>
        <w:rPr>
          <w:rFonts w:ascii="Times New Roman" w:hAnsi="Times New Roman" w:cs="Times New Roman"/>
          <w:sz w:val="24"/>
          <w:szCs w:val="24"/>
        </w:rPr>
        <w:t>permettra</w:t>
      </w:r>
      <w:r w:rsidR="00BC10C0" w:rsidRPr="006C0C34">
        <w:rPr>
          <w:rFonts w:ascii="Times New Roman" w:hAnsi="Times New Roman" w:cs="Times New Roman"/>
          <w:sz w:val="24"/>
          <w:szCs w:val="24"/>
        </w:rPr>
        <w:t xml:space="preserve"> : </w:t>
      </w:r>
    </w:p>
    <w:p w14:paraId="0AB31523" w14:textId="77777777" w:rsidR="00BC10C0" w:rsidRPr="006C0C34" w:rsidRDefault="00BC10C0" w:rsidP="00E4322D">
      <w:pPr>
        <w:autoSpaceDE w:val="0"/>
        <w:autoSpaceDN w:val="0"/>
        <w:adjustRightInd w:val="0"/>
        <w:spacing w:after="0" w:line="240" w:lineRule="auto"/>
        <w:ind w:left="-284" w:right="-853"/>
        <w:jc w:val="both"/>
        <w:rPr>
          <w:rFonts w:ascii="Times New Roman" w:hAnsi="Times New Roman" w:cs="Times New Roman"/>
          <w:sz w:val="24"/>
          <w:szCs w:val="24"/>
        </w:rPr>
      </w:pPr>
    </w:p>
    <w:p w14:paraId="133E9332" w14:textId="77777777" w:rsidR="00BC10C0" w:rsidRPr="006C0C34" w:rsidRDefault="00BC10C0" w:rsidP="00D73E56">
      <w:pPr>
        <w:pStyle w:val="PargrafodaLista"/>
        <w:numPr>
          <w:ilvl w:val="0"/>
          <w:numId w:val="12"/>
        </w:numPr>
        <w:autoSpaceDE w:val="0"/>
        <w:autoSpaceDN w:val="0"/>
        <w:adjustRightInd w:val="0"/>
        <w:spacing w:after="144" w:line="240" w:lineRule="auto"/>
        <w:ind w:left="426" w:right="-853"/>
        <w:jc w:val="both"/>
        <w:rPr>
          <w:rFonts w:ascii="Times New Roman" w:hAnsi="Times New Roman"/>
          <w:sz w:val="24"/>
          <w:szCs w:val="24"/>
        </w:rPr>
      </w:pPr>
      <w:r w:rsidRPr="006C0C34">
        <w:rPr>
          <w:rFonts w:ascii="Times New Roman" w:hAnsi="Times New Roman"/>
          <w:sz w:val="24"/>
          <w:szCs w:val="24"/>
        </w:rPr>
        <w:t xml:space="preserve">Une meilleure prise en compte de l’environnement dès la conception du projet ; </w:t>
      </w:r>
    </w:p>
    <w:p w14:paraId="62A19079" w14:textId="77777777" w:rsidR="00BC10C0" w:rsidRPr="006C0C34" w:rsidRDefault="00BC10C0" w:rsidP="00D73E56">
      <w:pPr>
        <w:pStyle w:val="PargrafodaLista"/>
        <w:numPr>
          <w:ilvl w:val="0"/>
          <w:numId w:val="12"/>
        </w:numPr>
        <w:autoSpaceDE w:val="0"/>
        <w:autoSpaceDN w:val="0"/>
        <w:adjustRightInd w:val="0"/>
        <w:spacing w:after="144" w:line="240" w:lineRule="auto"/>
        <w:ind w:left="426" w:right="-853"/>
        <w:jc w:val="both"/>
        <w:rPr>
          <w:rFonts w:ascii="Times New Roman" w:hAnsi="Times New Roman"/>
          <w:sz w:val="24"/>
          <w:szCs w:val="24"/>
        </w:rPr>
      </w:pPr>
      <w:r w:rsidRPr="006C0C34">
        <w:rPr>
          <w:rFonts w:ascii="Times New Roman" w:hAnsi="Times New Roman"/>
          <w:sz w:val="24"/>
          <w:szCs w:val="24"/>
        </w:rPr>
        <w:t xml:space="preserve">Une anticipation des incidences environnementales et sociales éventuelles ; </w:t>
      </w:r>
    </w:p>
    <w:p w14:paraId="6B304B58" w14:textId="77777777" w:rsidR="00BC10C0" w:rsidRPr="006C0C34" w:rsidRDefault="009B7977" w:rsidP="00D73E56">
      <w:pPr>
        <w:pStyle w:val="PargrafodaLista"/>
        <w:numPr>
          <w:ilvl w:val="0"/>
          <w:numId w:val="12"/>
        </w:numPr>
        <w:autoSpaceDE w:val="0"/>
        <w:autoSpaceDN w:val="0"/>
        <w:adjustRightInd w:val="0"/>
        <w:spacing w:after="144" w:line="240" w:lineRule="auto"/>
        <w:ind w:left="426" w:right="-853"/>
        <w:rPr>
          <w:rFonts w:ascii="Times New Roman" w:hAnsi="Times New Roman"/>
          <w:sz w:val="24"/>
          <w:szCs w:val="24"/>
        </w:rPr>
      </w:pPr>
      <w:r>
        <w:rPr>
          <w:rFonts w:ascii="Times New Roman" w:hAnsi="Times New Roman"/>
          <w:sz w:val="24"/>
          <w:szCs w:val="24"/>
        </w:rPr>
        <w:t xml:space="preserve">Une </w:t>
      </w:r>
      <w:r w:rsidRPr="006C0C34">
        <w:rPr>
          <w:rFonts w:ascii="Times New Roman" w:hAnsi="Times New Roman"/>
          <w:sz w:val="24"/>
          <w:szCs w:val="24"/>
        </w:rPr>
        <w:t>amélioration</w:t>
      </w:r>
      <w:r w:rsidR="00BC10C0" w:rsidRPr="006C0C34">
        <w:rPr>
          <w:rFonts w:ascii="Times New Roman" w:hAnsi="Times New Roman"/>
          <w:sz w:val="24"/>
          <w:szCs w:val="24"/>
        </w:rPr>
        <w:t xml:space="preserve"> des actions envisagées ; </w:t>
      </w:r>
    </w:p>
    <w:p w14:paraId="36C7638F" w14:textId="77777777" w:rsidR="00E4322D" w:rsidRDefault="009B7977" w:rsidP="00D73E56">
      <w:pPr>
        <w:pStyle w:val="PargrafodaLista"/>
        <w:numPr>
          <w:ilvl w:val="0"/>
          <w:numId w:val="12"/>
        </w:numPr>
        <w:autoSpaceDE w:val="0"/>
        <w:autoSpaceDN w:val="0"/>
        <w:adjustRightInd w:val="0"/>
        <w:spacing w:after="144" w:line="240" w:lineRule="auto"/>
        <w:ind w:left="426" w:right="-853"/>
        <w:rPr>
          <w:rFonts w:ascii="Times New Roman" w:hAnsi="Times New Roman"/>
          <w:sz w:val="24"/>
          <w:szCs w:val="24"/>
        </w:rPr>
      </w:pPr>
      <w:r>
        <w:rPr>
          <w:rFonts w:ascii="Times New Roman" w:hAnsi="Times New Roman"/>
          <w:sz w:val="24"/>
          <w:szCs w:val="24"/>
        </w:rPr>
        <w:t>Une proposition</w:t>
      </w:r>
      <w:r w:rsidR="00BC10C0" w:rsidRPr="006C0C34">
        <w:rPr>
          <w:rFonts w:ascii="Times New Roman" w:hAnsi="Times New Roman"/>
          <w:sz w:val="24"/>
          <w:szCs w:val="24"/>
        </w:rPr>
        <w:t xml:space="preserve"> de mesures correctrices ou alternatives et des conditionnalités pour le choix des opérations. </w:t>
      </w:r>
    </w:p>
    <w:p w14:paraId="1A4330B4" w14:textId="77777777" w:rsidR="00FE4BC1" w:rsidRPr="00E4322D" w:rsidRDefault="00FE4BC1" w:rsidP="00831364">
      <w:pPr>
        <w:autoSpaceDE w:val="0"/>
        <w:autoSpaceDN w:val="0"/>
        <w:adjustRightInd w:val="0"/>
        <w:spacing w:after="144" w:line="240" w:lineRule="auto"/>
        <w:ind w:left="-284" w:right="-1"/>
        <w:jc w:val="both"/>
        <w:rPr>
          <w:rFonts w:ascii="Times New Roman" w:hAnsi="Times New Roman"/>
          <w:sz w:val="24"/>
          <w:szCs w:val="24"/>
        </w:rPr>
      </w:pPr>
      <w:r w:rsidRPr="00E4322D">
        <w:rPr>
          <w:rFonts w:ascii="Times New Roman" w:hAnsi="Times New Roman"/>
          <w:sz w:val="24"/>
          <w:szCs w:val="24"/>
        </w:rPr>
        <w:t xml:space="preserve">L’objectif de cette EIES </w:t>
      </w:r>
      <w:r w:rsidR="00F9694C" w:rsidRPr="00E4322D">
        <w:rPr>
          <w:rFonts w:ascii="Times New Roman" w:hAnsi="Times New Roman"/>
          <w:sz w:val="24"/>
          <w:szCs w:val="24"/>
        </w:rPr>
        <w:t xml:space="preserve">Simplifié </w:t>
      </w:r>
      <w:r w:rsidRPr="00E4322D">
        <w:rPr>
          <w:rFonts w:ascii="Times New Roman" w:hAnsi="Times New Roman"/>
          <w:sz w:val="24"/>
          <w:szCs w:val="24"/>
        </w:rPr>
        <w:t>est d’identifier les véritables enjeux environnementaux et sociaux du projet à partir de la caractérisation des zones d’influence du projet et, en rapport avec les activités prévues, identifier, analyser et évaluer les impacts susceptibles d'être engendrés.</w:t>
      </w:r>
    </w:p>
    <w:p w14:paraId="1EB0355F" w14:textId="77777777" w:rsidR="00FE4BC1" w:rsidRPr="006C0C34" w:rsidRDefault="00FE4BC1" w:rsidP="006767A7">
      <w:pPr>
        <w:autoSpaceDE w:val="0"/>
        <w:autoSpaceDN w:val="0"/>
        <w:adjustRightInd w:val="0"/>
        <w:spacing w:after="0" w:line="240" w:lineRule="auto"/>
        <w:ind w:left="-284" w:right="-1"/>
        <w:jc w:val="both"/>
        <w:rPr>
          <w:rFonts w:ascii="Times New Roman" w:hAnsi="Times New Roman" w:cs="Times New Roman"/>
          <w:sz w:val="24"/>
          <w:szCs w:val="24"/>
        </w:rPr>
      </w:pPr>
    </w:p>
    <w:p w14:paraId="68FC3807" w14:textId="77777777" w:rsidR="00921B07" w:rsidRPr="009B7977" w:rsidRDefault="00FE4BC1" w:rsidP="006767A7">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Le Plan de Gestion Envi</w:t>
      </w:r>
      <w:r w:rsidR="00F9694C">
        <w:rPr>
          <w:rFonts w:ascii="Times New Roman" w:hAnsi="Times New Roman" w:cs="Times New Roman"/>
          <w:sz w:val="24"/>
          <w:szCs w:val="24"/>
        </w:rPr>
        <w:t xml:space="preserve">ronnementale et Sociale (PGES) </w:t>
      </w:r>
      <w:r w:rsidRPr="006C0C34">
        <w:rPr>
          <w:rFonts w:ascii="Times New Roman" w:hAnsi="Times New Roman" w:cs="Times New Roman"/>
          <w:sz w:val="24"/>
          <w:szCs w:val="24"/>
        </w:rPr>
        <w:t>définira des mesures d’atténuation et de bonification, mais également de sécurité, de surveillance et de suivi environnemental à inclure dans les dossiers d’appel d’offres et de travaux. Il déterminera aussi les dispositions institutionnelles à prendre durant la mise en œuvre du projet, y compris celles relatives à la communication et au renforcement des capacités.</w:t>
      </w:r>
    </w:p>
    <w:p w14:paraId="2EFE5F6D" w14:textId="77777777" w:rsidR="00434BCC" w:rsidRPr="006C0C34" w:rsidRDefault="00895EF7" w:rsidP="00E4322D">
      <w:pPr>
        <w:pStyle w:val="PargrafodaLista"/>
        <w:keepNext/>
        <w:spacing w:before="240" w:after="0"/>
        <w:ind w:left="-284" w:right="-853"/>
        <w:jc w:val="both"/>
        <w:outlineLvl w:val="1"/>
        <w:rPr>
          <w:rFonts w:ascii="Times New Roman" w:hAnsi="Times New Roman"/>
          <w:b/>
          <w:sz w:val="24"/>
          <w:szCs w:val="24"/>
          <w:lang w:eastAsia="fr-FR"/>
        </w:rPr>
      </w:pPr>
      <w:bookmarkStart w:id="32" w:name="_Toc527881987"/>
      <w:bookmarkStart w:id="33" w:name="_Toc54356297"/>
      <w:r>
        <w:rPr>
          <w:rFonts w:ascii="Times New Roman" w:hAnsi="Times New Roman"/>
          <w:b/>
          <w:sz w:val="24"/>
          <w:szCs w:val="24"/>
          <w:lang w:eastAsia="fr-FR"/>
        </w:rPr>
        <w:t>1</w:t>
      </w:r>
      <w:r w:rsidR="009B7977">
        <w:rPr>
          <w:rFonts w:ascii="Times New Roman" w:hAnsi="Times New Roman"/>
          <w:b/>
          <w:sz w:val="24"/>
          <w:szCs w:val="24"/>
          <w:lang w:eastAsia="fr-FR"/>
        </w:rPr>
        <w:t>.3</w:t>
      </w:r>
      <w:r w:rsidR="00434BCC" w:rsidRPr="006C0C34">
        <w:rPr>
          <w:rFonts w:ascii="Times New Roman" w:hAnsi="Times New Roman"/>
          <w:b/>
          <w:sz w:val="24"/>
          <w:szCs w:val="24"/>
          <w:lang w:eastAsia="fr-FR"/>
        </w:rPr>
        <w:t>. DEMARCHE METHODOLOGIQUE</w:t>
      </w:r>
      <w:bookmarkEnd w:id="32"/>
      <w:r w:rsidR="00937ED2" w:rsidRPr="006C0C34">
        <w:rPr>
          <w:rFonts w:ascii="Times New Roman" w:hAnsi="Times New Roman"/>
          <w:b/>
          <w:sz w:val="24"/>
          <w:szCs w:val="24"/>
          <w:lang w:eastAsia="fr-FR"/>
        </w:rPr>
        <w:t xml:space="preserve"> </w:t>
      </w:r>
      <w:r w:rsidR="00E56564">
        <w:rPr>
          <w:rFonts w:ascii="Times New Roman" w:hAnsi="Times New Roman"/>
          <w:b/>
          <w:sz w:val="24"/>
          <w:szCs w:val="24"/>
          <w:lang w:eastAsia="fr-FR"/>
        </w:rPr>
        <w:t>DE L’</w:t>
      </w:r>
      <w:r w:rsidR="00937ED2" w:rsidRPr="006C0C34">
        <w:rPr>
          <w:rFonts w:ascii="Times New Roman" w:hAnsi="Times New Roman"/>
          <w:b/>
          <w:sz w:val="24"/>
          <w:szCs w:val="24"/>
          <w:lang w:eastAsia="fr-FR"/>
        </w:rPr>
        <w:t xml:space="preserve">EIES </w:t>
      </w:r>
      <w:r w:rsidR="00FD4AE8">
        <w:rPr>
          <w:rFonts w:ascii="Times New Roman" w:hAnsi="Times New Roman"/>
          <w:b/>
          <w:sz w:val="24"/>
          <w:szCs w:val="24"/>
          <w:lang w:eastAsia="fr-FR"/>
        </w:rPr>
        <w:t>SIMPLIFIE</w:t>
      </w:r>
      <w:r w:rsidR="00347B02">
        <w:rPr>
          <w:rFonts w:ascii="Times New Roman" w:hAnsi="Times New Roman"/>
          <w:b/>
          <w:sz w:val="24"/>
          <w:szCs w:val="24"/>
          <w:lang w:eastAsia="fr-FR"/>
        </w:rPr>
        <w:t>E</w:t>
      </w:r>
      <w:bookmarkEnd w:id="33"/>
    </w:p>
    <w:p w14:paraId="6F9FAE3D" w14:textId="77777777" w:rsidR="00E4322D" w:rsidRDefault="00E4322D" w:rsidP="00E4322D">
      <w:pPr>
        <w:spacing w:after="0"/>
        <w:ind w:left="-284" w:right="-853"/>
        <w:jc w:val="both"/>
        <w:rPr>
          <w:rFonts w:ascii="Times New Roman" w:hAnsi="Times New Roman" w:cs="Times New Roman"/>
          <w:sz w:val="24"/>
          <w:szCs w:val="24"/>
        </w:rPr>
      </w:pPr>
    </w:p>
    <w:p w14:paraId="5BEC4B9A" w14:textId="77777777" w:rsidR="00FD17C6" w:rsidRPr="00D43278" w:rsidRDefault="00B6708D" w:rsidP="006767A7">
      <w:pPr>
        <w:spacing w:after="0"/>
        <w:ind w:left="-284" w:right="-1"/>
        <w:jc w:val="both"/>
        <w:rPr>
          <w:rFonts w:ascii="Times New Roman" w:hAnsi="Times New Roman" w:cs="Times New Roman"/>
          <w:sz w:val="24"/>
          <w:szCs w:val="24"/>
        </w:rPr>
      </w:pPr>
      <w:r w:rsidRPr="00D43278">
        <w:rPr>
          <w:rFonts w:ascii="Times New Roman" w:hAnsi="Times New Roman" w:cs="Times New Roman"/>
          <w:sz w:val="24"/>
          <w:szCs w:val="24"/>
        </w:rPr>
        <w:t>La méthodologie de l’étude, s’est inspirée des dispositions réglementaires en matière d</w:t>
      </w:r>
      <w:r w:rsidR="009B7977">
        <w:rPr>
          <w:rFonts w:ascii="Times New Roman" w:hAnsi="Times New Roman" w:cs="Times New Roman"/>
          <w:sz w:val="24"/>
          <w:szCs w:val="24"/>
        </w:rPr>
        <w:t xml:space="preserve">’études d’impacts </w:t>
      </w:r>
      <w:r w:rsidRPr="00D43278">
        <w:rPr>
          <w:rFonts w:ascii="Times New Roman" w:hAnsi="Times New Roman" w:cs="Times New Roman"/>
          <w:sz w:val="24"/>
          <w:szCs w:val="24"/>
        </w:rPr>
        <w:t>portant contenu</w:t>
      </w:r>
      <w:r w:rsidR="009B7977">
        <w:rPr>
          <w:rFonts w:ascii="Times New Roman" w:hAnsi="Times New Roman" w:cs="Times New Roman"/>
          <w:sz w:val="24"/>
          <w:szCs w:val="24"/>
        </w:rPr>
        <w:t xml:space="preserve"> du rapport de l’EIES </w:t>
      </w:r>
      <w:r w:rsidR="00FD4AE8">
        <w:rPr>
          <w:rFonts w:ascii="Times New Roman" w:hAnsi="Times New Roman" w:cs="Times New Roman"/>
          <w:sz w:val="24"/>
          <w:szCs w:val="24"/>
        </w:rPr>
        <w:t>Simplifié</w:t>
      </w:r>
      <w:r w:rsidR="006C1020">
        <w:rPr>
          <w:rFonts w:ascii="Times New Roman" w:hAnsi="Times New Roman" w:cs="Times New Roman"/>
          <w:sz w:val="24"/>
          <w:szCs w:val="24"/>
        </w:rPr>
        <w:t xml:space="preserve"> </w:t>
      </w:r>
      <w:r w:rsidR="009B7977">
        <w:rPr>
          <w:rFonts w:ascii="Times New Roman" w:hAnsi="Times New Roman" w:cs="Times New Roman"/>
          <w:sz w:val="24"/>
          <w:szCs w:val="24"/>
        </w:rPr>
        <w:t>de la</w:t>
      </w:r>
      <w:r w:rsidRPr="00D43278">
        <w:rPr>
          <w:rFonts w:ascii="Times New Roman" w:hAnsi="Times New Roman" w:cs="Times New Roman"/>
          <w:sz w:val="24"/>
          <w:szCs w:val="24"/>
        </w:rPr>
        <w:t xml:space="preserve"> Guinée Bissau tout en respectant le</w:t>
      </w:r>
      <w:r w:rsidR="00FD4AE8">
        <w:rPr>
          <w:rFonts w:ascii="Times New Roman" w:hAnsi="Times New Roman" w:cs="Times New Roman"/>
          <w:sz w:val="24"/>
          <w:szCs w:val="24"/>
        </w:rPr>
        <w:t>s indications contenues dans le</w:t>
      </w:r>
      <w:r w:rsidRPr="00D43278">
        <w:rPr>
          <w:rFonts w:ascii="Times New Roman" w:hAnsi="Times New Roman" w:cs="Times New Roman"/>
          <w:sz w:val="24"/>
          <w:szCs w:val="24"/>
        </w:rPr>
        <w:t xml:space="preserve"> TDR.</w:t>
      </w:r>
    </w:p>
    <w:p w14:paraId="131D2D16" w14:textId="77777777" w:rsidR="00F07800" w:rsidRPr="006C0C34" w:rsidRDefault="00310DC3" w:rsidP="006767A7">
      <w:pPr>
        <w:pStyle w:val="PargrafodaLista"/>
        <w:keepNext/>
        <w:spacing w:before="240" w:after="240"/>
        <w:ind w:left="-284" w:right="-1"/>
        <w:jc w:val="both"/>
        <w:rPr>
          <w:rFonts w:ascii="Times New Roman" w:hAnsi="Times New Roman"/>
          <w:sz w:val="24"/>
          <w:szCs w:val="24"/>
          <w:lang w:eastAsia="fr-FR"/>
        </w:rPr>
      </w:pPr>
      <w:r w:rsidRPr="006C0C34">
        <w:rPr>
          <w:rFonts w:ascii="Times New Roman" w:hAnsi="Times New Roman"/>
          <w:sz w:val="24"/>
          <w:szCs w:val="24"/>
          <w:lang w:eastAsia="fr-FR"/>
        </w:rPr>
        <w:t>Conformément</w:t>
      </w:r>
      <w:r w:rsidR="007811FB" w:rsidRPr="006C0C34">
        <w:rPr>
          <w:rFonts w:ascii="Times New Roman" w:hAnsi="Times New Roman"/>
          <w:sz w:val="24"/>
          <w:szCs w:val="24"/>
          <w:lang w:eastAsia="fr-FR"/>
        </w:rPr>
        <w:t xml:space="preserve"> au TDR</w:t>
      </w:r>
      <w:r w:rsidR="007811FB" w:rsidRPr="006C0C34">
        <w:rPr>
          <w:rFonts w:ascii="Times New Roman" w:hAnsi="Times New Roman"/>
          <w:b/>
          <w:sz w:val="24"/>
          <w:szCs w:val="24"/>
          <w:lang w:eastAsia="fr-FR"/>
        </w:rPr>
        <w:t xml:space="preserve">, </w:t>
      </w:r>
      <w:r w:rsidR="003049FD" w:rsidRPr="006C0C34">
        <w:rPr>
          <w:rFonts w:ascii="Times New Roman" w:hAnsi="Times New Roman"/>
          <w:sz w:val="24"/>
          <w:szCs w:val="24"/>
          <w:lang w:eastAsia="fr-FR"/>
        </w:rPr>
        <w:t>La structuration de l’étude peut se dérouler en trois (03) phases :</w:t>
      </w:r>
    </w:p>
    <w:p w14:paraId="61576C2C" w14:textId="77777777" w:rsidR="003049FD" w:rsidRPr="006C0C34" w:rsidRDefault="003049FD" w:rsidP="00D73E56">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left="-284" w:right="-1"/>
        <w:jc w:val="both"/>
        <w:rPr>
          <w:rFonts w:ascii="Times New Roman" w:hAnsi="Times New Roman"/>
          <w:sz w:val="24"/>
          <w:szCs w:val="24"/>
        </w:rPr>
      </w:pPr>
      <w:r w:rsidRPr="006C0C34">
        <w:rPr>
          <w:rFonts w:ascii="Times New Roman" w:hAnsi="Times New Roman"/>
          <w:sz w:val="24"/>
          <w:szCs w:val="24"/>
        </w:rPr>
        <w:t xml:space="preserve">Une phase de reconnaissance de terrain au cours de laquelle l’équipe du consultant accompagné du </w:t>
      </w:r>
      <w:r w:rsidR="008D426C">
        <w:rPr>
          <w:rFonts w:ascii="Times New Roman" w:hAnsi="Times New Roman"/>
          <w:sz w:val="24"/>
          <w:szCs w:val="24"/>
        </w:rPr>
        <w:t xml:space="preserve">personnel de </w:t>
      </w:r>
      <w:r w:rsidR="00FD4AE8">
        <w:rPr>
          <w:rFonts w:ascii="Times New Roman" w:hAnsi="Times New Roman"/>
          <w:sz w:val="24"/>
          <w:szCs w:val="24"/>
        </w:rPr>
        <w:t>PUASEE</w:t>
      </w:r>
      <w:r w:rsidR="008D426C">
        <w:rPr>
          <w:rFonts w:ascii="Times New Roman" w:hAnsi="Times New Roman"/>
          <w:sz w:val="24"/>
          <w:szCs w:val="24"/>
        </w:rPr>
        <w:t>-F</w:t>
      </w:r>
      <w:r w:rsidRPr="006C0C34">
        <w:rPr>
          <w:rFonts w:ascii="Times New Roman" w:hAnsi="Times New Roman"/>
          <w:sz w:val="24"/>
          <w:szCs w:val="24"/>
        </w:rPr>
        <w:t>A ont pris connaissance des sites</w:t>
      </w:r>
      <w:r w:rsidR="008C6C84" w:rsidRPr="006C0C34">
        <w:rPr>
          <w:rFonts w:ascii="Times New Roman" w:hAnsi="Times New Roman"/>
          <w:sz w:val="24"/>
          <w:szCs w:val="24"/>
        </w:rPr>
        <w:t xml:space="preserve"> d’implantation du projet ;</w:t>
      </w:r>
    </w:p>
    <w:p w14:paraId="71DDC340" w14:textId="77777777" w:rsidR="003049FD" w:rsidRPr="006C0C34" w:rsidRDefault="003049FD" w:rsidP="00D73E56">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left="-284" w:right="-1"/>
        <w:jc w:val="both"/>
        <w:rPr>
          <w:rFonts w:ascii="Times New Roman" w:hAnsi="Times New Roman"/>
          <w:sz w:val="24"/>
          <w:szCs w:val="24"/>
        </w:rPr>
      </w:pPr>
      <w:r w:rsidRPr="006C0C34">
        <w:rPr>
          <w:rFonts w:ascii="Times New Roman" w:hAnsi="Times New Roman"/>
          <w:sz w:val="24"/>
          <w:szCs w:val="24"/>
        </w:rPr>
        <w:t>Une phase de collecte des données sur le terrain centré sur une démarche participative, avec des séries de rencontres avec les populations locales et les acteurs institutionnels principalement concernés par le projet dans tout le département : autorités administratives ; collectivités locales ; services techniques de l’Etat ; organisations communautaires de base, etc.  Au cours de cette phase, il a été question de faire l’élaboration du schéma itinéraire environnemental, la reconnaissance de l’état initial de l’environnement physique, humain, biologique et socio-économique par des observations directes et des entretiens formels et informels, l’identification des impacts potentiels et les actions environnementales à prendre pour les atténuer.</w:t>
      </w:r>
    </w:p>
    <w:p w14:paraId="63986456" w14:textId="77777777" w:rsidR="00F07800" w:rsidRPr="006C0C34" w:rsidRDefault="003049FD" w:rsidP="00D73E56">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left="-284" w:right="-1"/>
        <w:jc w:val="both"/>
        <w:rPr>
          <w:rFonts w:ascii="Times New Roman" w:hAnsi="Times New Roman"/>
          <w:sz w:val="24"/>
          <w:szCs w:val="24"/>
        </w:rPr>
      </w:pPr>
      <w:r w:rsidRPr="006C0C34">
        <w:rPr>
          <w:rFonts w:ascii="Times New Roman" w:hAnsi="Times New Roman"/>
          <w:sz w:val="24"/>
          <w:szCs w:val="24"/>
        </w:rPr>
        <w:t>Une phase de synthèse des données collectées et d'élaboration du rapport. Les différentes phases ont été accompagnées de recherche bibliographique sur les divers aspects du projet.</w:t>
      </w:r>
    </w:p>
    <w:p w14:paraId="684E1B45" w14:textId="77777777" w:rsidR="00310DC3" w:rsidRPr="006C0C34" w:rsidRDefault="00310DC3" w:rsidP="006767A7">
      <w:pPr>
        <w:spacing w:line="276"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Suivant la catégorisation proposée par la loi d’application du Code de l’environnement, à travers des zones rurales, pouvant être vierges de toutes infrastructures d’importance et, à travers des zones susceptibles d’être protégées pour leur importanc</w:t>
      </w:r>
      <w:r w:rsidR="00BB0410">
        <w:rPr>
          <w:rFonts w:ascii="Times New Roman" w:hAnsi="Times New Roman" w:cs="Times New Roman"/>
          <w:sz w:val="24"/>
          <w:szCs w:val="24"/>
        </w:rPr>
        <w:t>e écologique ou socioculturelle, l</w:t>
      </w:r>
      <w:r w:rsidRPr="006C0C34">
        <w:rPr>
          <w:rFonts w:ascii="Times New Roman" w:hAnsi="Times New Roman" w:cs="Times New Roman"/>
          <w:sz w:val="24"/>
          <w:szCs w:val="24"/>
        </w:rPr>
        <w:t xml:space="preserve">e projet </w:t>
      </w:r>
      <w:r w:rsidR="00FD4AE8">
        <w:rPr>
          <w:rFonts w:ascii="Times New Roman" w:hAnsi="Times New Roman" w:cs="Times New Roman"/>
          <w:sz w:val="24"/>
          <w:szCs w:val="24"/>
        </w:rPr>
        <w:t>PUASEE</w:t>
      </w:r>
      <w:r w:rsidRPr="006C0C34">
        <w:rPr>
          <w:rFonts w:ascii="Times New Roman" w:hAnsi="Times New Roman" w:cs="Times New Roman"/>
          <w:sz w:val="24"/>
          <w:szCs w:val="24"/>
        </w:rPr>
        <w:t>-FA doit faire l’objet d’une étude d’impacts environnemental et social (EIES)</w:t>
      </w:r>
      <w:r w:rsidR="006C1020">
        <w:rPr>
          <w:rFonts w:ascii="Times New Roman" w:hAnsi="Times New Roman" w:cs="Times New Roman"/>
          <w:sz w:val="24"/>
          <w:szCs w:val="24"/>
        </w:rPr>
        <w:t xml:space="preserve"> Simplifié</w:t>
      </w:r>
      <w:r w:rsidRPr="006C0C34">
        <w:rPr>
          <w:rFonts w:ascii="Times New Roman" w:hAnsi="Times New Roman" w:cs="Times New Roman"/>
          <w:sz w:val="24"/>
          <w:szCs w:val="24"/>
        </w:rPr>
        <w:t xml:space="preserve">. </w:t>
      </w:r>
    </w:p>
    <w:p w14:paraId="177912B7" w14:textId="77777777" w:rsidR="00310DC3" w:rsidRPr="006C0C34" w:rsidRDefault="00EC4ABD" w:rsidP="006767A7">
      <w:pPr>
        <w:tabs>
          <w:tab w:val="left" w:pos="8786"/>
        </w:tabs>
        <w:spacing w:line="276" w:lineRule="auto"/>
        <w:ind w:left="-284" w:right="-1"/>
        <w:jc w:val="both"/>
        <w:rPr>
          <w:rFonts w:ascii="Times New Roman" w:hAnsi="Times New Roman" w:cs="Times New Roman"/>
          <w:sz w:val="24"/>
          <w:szCs w:val="24"/>
        </w:rPr>
      </w:pPr>
      <w:r>
        <w:rPr>
          <w:rFonts w:ascii="Times New Roman" w:hAnsi="Times New Roman" w:cs="Times New Roman"/>
          <w:sz w:val="24"/>
          <w:szCs w:val="24"/>
        </w:rPr>
        <w:t>Ainsi, l’EIES</w:t>
      </w:r>
      <w:r w:rsidR="00BB0410">
        <w:rPr>
          <w:rFonts w:ascii="Times New Roman" w:hAnsi="Times New Roman" w:cs="Times New Roman"/>
          <w:sz w:val="24"/>
          <w:szCs w:val="24"/>
        </w:rPr>
        <w:t xml:space="preserve"> </w:t>
      </w:r>
      <w:r w:rsidR="006C1020">
        <w:rPr>
          <w:rFonts w:ascii="Times New Roman" w:hAnsi="Times New Roman" w:cs="Times New Roman"/>
          <w:sz w:val="24"/>
          <w:szCs w:val="24"/>
        </w:rPr>
        <w:t xml:space="preserve">Simplifié </w:t>
      </w:r>
      <w:r w:rsidR="00BB0410">
        <w:rPr>
          <w:rFonts w:ascii="Times New Roman" w:hAnsi="Times New Roman" w:cs="Times New Roman"/>
          <w:sz w:val="24"/>
          <w:szCs w:val="24"/>
        </w:rPr>
        <w:t xml:space="preserve">intégrera, entre autres, </w:t>
      </w:r>
      <w:r w:rsidR="00310DC3" w:rsidRPr="006C0C34">
        <w:rPr>
          <w:rFonts w:ascii="Times New Roman" w:hAnsi="Times New Roman" w:cs="Times New Roman"/>
          <w:sz w:val="24"/>
          <w:szCs w:val="24"/>
        </w:rPr>
        <w:t>les principaux aspects suivants :</w:t>
      </w:r>
    </w:p>
    <w:p w14:paraId="1ACFB87F" w14:textId="77777777" w:rsidR="00310DC3" w:rsidRPr="006C0C34" w:rsidRDefault="00310DC3" w:rsidP="00D73E56">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left="-284" w:right="-1"/>
        <w:jc w:val="both"/>
        <w:rPr>
          <w:rFonts w:ascii="Times New Roman" w:hAnsi="Times New Roman"/>
          <w:sz w:val="24"/>
          <w:szCs w:val="24"/>
        </w:rPr>
      </w:pPr>
      <w:r w:rsidRPr="006C0C34">
        <w:rPr>
          <w:rFonts w:ascii="Times New Roman" w:hAnsi="Times New Roman"/>
          <w:sz w:val="24"/>
          <w:szCs w:val="24"/>
        </w:rPr>
        <w:t>Les effets sur la santé et le bien-être des populations, les milieux de l’environnement et les écosystèmes (faunes et flores incluses) ;</w:t>
      </w:r>
    </w:p>
    <w:p w14:paraId="2DE59497" w14:textId="77777777" w:rsidR="00310DC3" w:rsidRPr="006C0C34" w:rsidRDefault="00310DC3" w:rsidP="00D73E56">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left="-284" w:right="-1"/>
        <w:jc w:val="both"/>
        <w:rPr>
          <w:rFonts w:ascii="Times New Roman" w:hAnsi="Times New Roman"/>
          <w:sz w:val="24"/>
          <w:szCs w:val="24"/>
        </w:rPr>
      </w:pPr>
      <w:r w:rsidRPr="006C0C34">
        <w:rPr>
          <w:rFonts w:ascii="Times New Roman" w:hAnsi="Times New Roman"/>
          <w:sz w:val="24"/>
          <w:szCs w:val="24"/>
        </w:rPr>
        <w:t>Les effets sur l’agriculture et l’habitat ;</w:t>
      </w:r>
    </w:p>
    <w:p w14:paraId="5B821E06" w14:textId="77777777" w:rsidR="00310DC3" w:rsidRPr="006C0C34" w:rsidRDefault="00310DC3" w:rsidP="00D73E56">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left="-284" w:right="-1"/>
        <w:jc w:val="both"/>
        <w:rPr>
          <w:rFonts w:ascii="Times New Roman" w:hAnsi="Times New Roman"/>
          <w:sz w:val="24"/>
          <w:szCs w:val="24"/>
        </w:rPr>
      </w:pPr>
      <w:r w:rsidRPr="006C0C34">
        <w:rPr>
          <w:rFonts w:ascii="Times New Roman" w:hAnsi="Times New Roman"/>
          <w:sz w:val="24"/>
          <w:szCs w:val="24"/>
        </w:rPr>
        <w:t>Les effets sur le climat et l’atmosphère ;</w:t>
      </w:r>
    </w:p>
    <w:p w14:paraId="29C6BCB9" w14:textId="77777777" w:rsidR="00310DC3" w:rsidRPr="006C0C34" w:rsidRDefault="00310DC3" w:rsidP="00D73E56">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left="-284" w:right="-1"/>
        <w:jc w:val="both"/>
        <w:rPr>
          <w:rFonts w:ascii="Times New Roman" w:hAnsi="Times New Roman"/>
          <w:sz w:val="24"/>
          <w:szCs w:val="24"/>
        </w:rPr>
      </w:pPr>
      <w:r w:rsidRPr="006C0C34">
        <w:rPr>
          <w:rFonts w:ascii="Times New Roman" w:hAnsi="Times New Roman"/>
          <w:sz w:val="24"/>
          <w:szCs w:val="24"/>
        </w:rPr>
        <w:t>Les effets sur l’utilisation des ressources naturelles ;</w:t>
      </w:r>
    </w:p>
    <w:p w14:paraId="4842D84D" w14:textId="77777777" w:rsidR="00310DC3" w:rsidRPr="006C0C34" w:rsidRDefault="00310DC3" w:rsidP="00D73E56">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left="-284" w:right="-1"/>
        <w:jc w:val="both"/>
        <w:rPr>
          <w:rFonts w:ascii="Times New Roman" w:hAnsi="Times New Roman"/>
          <w:sz w:val="24"/>
          <w:szCs w:val="24"/>
        </w:rPr>
      </w:pPr>
      <w:r w:rsidRPr="006C0C34">
        <w:rPr>
          <w:rFonts w:ascii="Times New Roman" w:hAnsi="Times New Roman"/>
          <w:sz w:val="24"/>
          <w:szCs w:val="24"/>
        </w:rPr>
        <w:t>Les effets sur le recyclage, l’élimination des résidus et des déchets ;</w:t>
      </w:r>
    </w:p>
    <w:p w14:paraId="4770ECAC" w14:textId="77777777" w:rsidR="00310DC3" w:rsidRPr="006C0C34" w:rsidRDefault="00310DC3" w:rsidP="00D73E56">
      <w:pPr>
        <w:pStyle w:val="PargrafodaLista"/>
        <w:numPr>
          <w:ilvl w:val="3"/>
          <w:numId w:val="13"/>
        </w:numPr>
        <w:pBdr>
          <w:top w:val="single" w:sz="4" w:space="1" w:color="000000" w:themeColor="text1"/>
          <w:left w:val="single" w:sz="4" w:space="4" w:color="000000" w:themeColor="text1"/>
          <w:bottom w:val="single" w:sz="4" w:space="1" w:color="000000" w:themeColor="text1"/>
          <w:right w:val="single" w:sz="4" w:space="4" w:color="000000" w:themeColor="text1"/>
        </w:pBdr>
        <w:spacing w:after="160" w:line="240" w:lineRule="auto"/>
        <w:ind w:left="-284" w:right="-1"/>
        <w:jc w:val="both"/>
        <w:rPr>
          <w:rFonts w:ascii="Times New Roman" w:hAnsi="Times New Roman"/>
          <w:sz w:val="24"/>
          <w:szCs w:val="24"/>
        </w:rPr>
      </w:pPr>
      <w:r w:rsidRPr="006C0C34">
        <w:rPr>
          <w:rFonts w:ascii="Times New Roman" w:hAnsi="Times New Roman"/>
          <w:sz w:val="24"/>
          <w:szCs w:val="24"/>
        </w:rPr>
        <w:t>Tous les au</w:t>
      </w:r>
      <w:r w:rsidR="0079244B" w:rsidRPr="006C0C34">
        <w:rPr>
          <w:rFonts w:ascii="Times New Roman" w:hAnsi="Times New Roman"/>
          <w:sz w:val="24"/>
          <w:szCs w:val="24"/>
        </w:rPr>
        <w:t>tres aspects relatés dans les TD</w:t>
      </w:r>
      <w:r w:rsidRPr="006C0C34">
        <w:rPr>
          <w:rFonts w:ascii="Times New Roman" w:hAnsi="Times New Roman"/>
          <w:sz w:val="24"/>
          <w:szCs w:val="24"/>
        </w:rPr>
        <w:t xml:space="preserve">R du projet </w:t>
      </w:r>
      <w:r w:rsidR="006C1020">
        <w:rPr>
          <w:rFonts w:ascii="Times New Roman" w:hAnsi="Times New Roman"/>
          <w:sz w:val="24"/>
          <w:szCs w:val="24"/>
        </w:rPr>
        <w:t>PUASEE</w:t>
      </w:r>
      <w:r w:rsidRPr="006C0C34">
        <w:rPr>
          <w:rFonts w:ascii="Times New Roman" w:hAnsi="Times New Roman"/>
          <w:sz w:val="24"/>
          <w:szCs w:val="24"/>
        </w:rPr>
        <w:t>-FA pouvant avoir des conséquences sur la situation sociale et économique des populations.</w:t>
      </w:r>
    </w:p>
    <w:p w14:paraId="52344F23" w14:textId="77777777" w:rsidR="00310DC3" w:rsidRPr="006C0C34" w:rsidRDefault="00310DC3" w:rsidP="00E831CE">
      <w:pPr>
        <w:tabs>
          <w:tab w:val="left" w:pos="8789"/>
        </w:tabs>
        <w:spacing w:after="0" w:line="276" w:lineRule="auto"/>
        <w:ind w:right="-1"/>
        <w:jc w:val="both"/>
        <w:rPr>
          <w:rFonts w:ascii="Times New Roman" w:hAnsi="Times New Roman" w:cs="Times New Roman"/>
          <w:sz w:val="24"/>
          <w:szCs w:val="24"/>
          <w:highlight w:val="yellow"/>
        </w:rPr>
      </w:pPr>
    </w:p>
    <w:p w14:paraId="209D9131" w14:textId="77777777" w:rsidR="00434BCC" w:rsidRPr="006C0C34" w:rsidRDefault="00895EF7" w:rsidP="001776D4">
      <w:pPr>
        <w:pStyle w:val="PargrafodaLista"/>
        <w:keepNext/>
        <w:tabs>
          <w:tab w:val="left" w:pos="8789"/>
        </w:tabs>
        <w:spacing w:after="0"/>
        <w:ind w:left="450" w:right="-1" w:firstLine="968"/>
        <w:jc w:val="both"/>
        <w:outlineLvl w:val="2"/>
        <w:rPr>
          <w:rFonts w:ascii="Times New Roman" w:hAnsi="Times New Roman"/>
          <w:b/>
          <w:sz w:val="24"/>
          <w:szCs w:val="24"/>
          <w:lang w:eastAsia="fr-FR"/>
        </w:rPr>
      </w:pPr>
      <w:bookmarkStart w:id="34" w:name="_Toc54356298"/>
      <w:r>
        <w:rPr>
          <w:rFonts w:ascii="Times New Roman" w:hAnsi="Times New Roman"/>
          <w:b/>
          <w:sz w:val="24"/>
          <w:szCs w:val="24"/>
          <w:lang w:eastAsia="fr-FR"/>
        </w:rPr>
        <w:t xml:space="preserve">1.3.1. </w:t>
      </w:r>
      <w:r w:rsidRPr="006C0C34">
        <w:rPr>
          <w:rFonts w:ascii="Times New Roman" w:hAnsi="Times New Roman"/>
          <w:b/>
          <w:sz w:val="24"/>
          <w:szCs w:val="24"/>
          <w:lang w:eastAsia="fr-FR"/>
        </w:rPr>
        <w:t xml:space="preserve">Structuration de l’étude de l’EIES </w:t>
      </w:r>
      <w:r>
        <w:rPr>
          <w:rFonts w:ascii="Times New Roman" w:hAnsi="Times New Roman"/>
          <w:b/>
          <w:sz w:val="24"/>
          <w:szCs w:val="24"/>
          <w:lang w:eastAsia="fr-FR"/>
        </w:rPr>
        <w:t>simplifié</w:t>
      </w:r>
      <w:r w:rsidR="00347B02">
        <w:rPr>
          <w:rFonts w:ascii="Times New Roman" w:hAnsi="Times New Roman"/>
          <w:b/>
          <w:sz w:val="24"/>
          <w:szCs w:val="24"/>
          <w:lang w:eastAsia="fr-FR"/>
        </w:rPr>
        <w:t>e</w:t>
      </w:r>
      <w:bookmarkEnd w:id="34"/>
    </w:p>
    <w:p w14:paraId="57D7D7E3" w14:textId="77777777" w:rsidR="00895EF7" w:rsidRDefault="00895EF7" w:rsidP="00895EF7">
      <w:pPr>
        <w:tabs>
          <w:tab w:val="left" w:pos="8789"/>
        </w:tabs>
        <w:spacing w:after="0" w:line="276" w:lineRule="auto"/>
        <w:ind w:right="-1"/>
        <w:jc w:val="both"/>
        <w:rPr>
          <w:rFonts w:ascii="Times New Roman" w:hAnsi="Times New Roman" w:cs="Times New Roman"/>
          <w:sz w:val="24"/>
          <w:szCs w:val="24"/>
        </w:rPr>
      </w:pPr>
    </w:p>
    <w:p w14:paraId="0E81FAEB" w14:textId="77777777" w:rsidR="00B6708D" w:rsidRPr="006C0C34" w:rsidRDefault="00434BCC" w:rsidP="006767A7">
      <w:pPr>
        <w:tabs>
          <w:tab w:val="left" w:pos="8789"/>
        </w:tabs>
        <w:spacing w:line="276" w:lineRule="auto"/>
        <w:ind w:right="-1"/>
        <w:jc w:val="both"/>
        <w:rPr>
          <w:rFonts w:ascii="Times New Roman" w:hAnsi="Times New Roman" w:cs="Times New Roman"/>
          <w:b/>
          <w:sz w:val="24"/>
          <w:szCs w:val="24"/>
        </w:rPr>
      </w:pPr>
      <w:r w:rsidRPr="006C0C34">
        <w:rPr>
          <w:rFonts w:ascii="Times New Roman" w:hAnsi="Times New Roman" w:cs="Times New Roman"/>
          <w:sz w:val="24"/>
          <w:szCs w:val="24"/>
        </w:rPr>
        <w:t>Conformément aux Termes de Références et à la réglementation nationale, le rapport d’étude d’impact environnemental et social comprend les parties suivantes :</w:t>
      </w:r>
    </w:p>
    <w:p w14:paraId="2B83C444" w14:textId="77777777" w:rsidR="00B6708D" w:rsidRPr="006C0C34" w:rsidRDefault="00B6708D" w:rsidP="00B74C2E">
      <w:pPr>
        <w:pStyle w:val="PargrafodaLista"/>
        <w:widowControl w:val="0"/>
        <w:numPr>
          <w:ilvl w:val="0"/>
          <w:numId w:val="15"/>
        </w:numPr>
        <w:tabs>
          <w:tab w:val="left" w:pos="426"/>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1"/>
        <w:jc w:val="both"/>
        <w:rPr>
          <w:rFonts w:ascii="Times New Roman" w:hAnsi="Times New Roman"/>
          <w:sz w:val="24"/>
          <w:szCs w:val="24"/>
          <w:lang w:eastAsia="fr-FR"/>
        </w:rPr>
      </w:pPr>
      <w:r w:rsidRPr="006C0C34">
        <w:rPr>
          <w:rFonts w:ascii="Times New Roman" w:hAnsi="Times New Roman"/>
          <w:sz w:val="24"/>
          <w:szCs w:val="24"/>
          <w:lang w:eastAsia="fr-FR"/>
        </w:rPr>
        <w:t>Page de garde</w:t>
      </w:r>
    </w:p>
    <w:p w14:paraId="790D35B3" w14:textId="77777777" w:rsidR="008B19E5" w:rsidRPr="006C0C34" w:rsidRDefault="008B19E5" w:rsidP="00B74C2E">
      <w:pPr>
        <w:pStyle w:val="PargrafodaLista"/>
        <w:widowControl w:val="0"/>
        <w:numPr>
          <w:ilvl w:val="0"/>
          <w:numId w:val="15"/>
        </w:numPr>
        <w:tabs>
          <w:tab w:val="left" w:pos="426"/>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1"/>
        <w:jc w:val="both"/>
        <w:rPr>
          <w:rFonts w:ascii="Times New Roman" w:hAnsi="Times New Roman"/>
          <w:sz w:val="24"/>
          <w:szCs w:val="24"/>
          <w:lang w:eastAsia="fr-FR"/>
        </w:rPr>
      </w:pPr>
      <w:r w:rsidRPr="006C0C34">
        <w:rPr>
          <w:rFonts w:ascii="Times New Roman" w:hAnsi="Times New Roman"/>
          <w:sz w:val="24"/>
          <w:szCs w:val="24"/>
          <w:lang w:eastAsia="fr-FR"/>
        </w:rPr>
        <w:t>Table des matières</w:t>
      </w:r>
    </w:p>
    <w:p w14:paraId="0AD1FB6F" w14:textId="77777777" w:rsidR="008B19E5" w:rsidRPr="006C0C34" w:rsidRDefault="008B19E5" w:rsidP="00B74C2E">
      <w:pPr>
        <w:pStyle w:val="Corpodetexto"/>
        <w:numPr>
          <w:ilvl w:val="0"/>
          <w:numId w:val="15"/>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 xml:space="preserve">Résumé de </w:t>
      </w:r>
      <w:r w:rsidR="006F4040" w:rsidRPr="006C0C34">
        <w:rPr>
          <w:rFonts w:ascii="Times New Roman" w:eastAsiaTheme="minorHAnsi" w:hAnsi="Times New Roman"/>
          <w:spacing w:val="0"/>
          <w:szCs w:val="24"/>
          <w:lang w:val="fr-FR" w:eastAsia="en-US"/>
        </w:rPr>
        <w:t>l’étude ;</w:t>
      </w:r>
    </w:p>
    <w:p w14:paraId="34A777EA" w14:textId="77777777" w:rsidR="008B19E5" w:rsidRPr="006C0C34" w:rsidRDefault="008B19E5" w:rsidP="00B74C2E">
      <w:pPr>
        <w:pStyle w:val="Corpodetexto"/>
        <w:numPr>
          <w:ilvl w:val="0"/>
          <w:numId w:val="15"/>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Introduction et justification de l’étude ;</w:t>
      </w:r>
    </w:p>
    <w:p w14:paraId="17B01464" w14:textId="77777777" w:rsidR="008B19E5" w:rsidRPr="006C0C34" w:rsidRDefault="008B19E5" w:rsidP="00B74C2E">
      <w:pPr>
        <w:pStyle w:val="Corpodetexto"/>
        <w:numPr>
          <w:ilvl w:val="0"/>
          <w:numId w:val="15"/>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Cadre légal et réglementaire y compris les politiques de sauvegarde de la Banque Mondial</w:t>
      </w:r>
      <w:r w:rsidR="00847CCC">
        <w:rPr>
          <w:rFonts w:ascii="Times New Roman" w:eastAsiaTheme="minorHAnsi" w:hAnsi="Times New Roman"/>
          <w:spacing w:val="0"/>
          <w:szCs w:val="24"/>
          <w:lang w:val="fr-FR" w:eastAsia="en-US"/>
        </w:rPr>
        <w:t>e ;</w:t>
      </w:r>
      <w:r w:rsidRPr="006C0C34">
        <w:rPr>
          <w:rFonts w:ascii="Times New Roman" w:eastAsiaTheme="minorHAnsi" w:hAnsi="Times New Roman"/>
          <w:spacing w:val="0"/>
          <w:szCs w:val="24"/>
          <w:lang w:val="fr-FR" w:eastAsia="en-US"/>
        </w:rPr>
        <w:t xml:space="preserve"> </w:t>
      </w:r>
    </w:p>
    <w:p w14:paraId="590B05A3" w14:textId="77777777" w:rsidR="008B19E5" w:rsidRPr="006C0C34" w:rsidRDefault="008B19E5" w:rsidP="00B74C2E">
      <w:pPr>
        <w:pStyle w:val="Corpodetexto"/>
        <w:numPr>
          <w:ilvl w:val="0"/>
          <w:numId w:val="15"/>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Description du projet ;</w:t>
      </w:r>
    </w:p>
    <w:p w14:paraId="16E418BB" w14:textId="77777777" w:rsidR="008B19E5" w:rsidRPr="006C0C34" w:rsidRDefault="008B19E5" w:rsidP="00B74C2E">
      <w:pPr>
        <w:pStyle w:val="Corpodetexto"/>
        <w:numPr>
          <w:ilvl w:val="0"/>
          <w:numId w:val="15"/>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Description et analyse de tous les éléments socioculturels et ressources naturelles susceptibles d’être affectés par le projet ;</w:t>
      </w:r>
    </w:p>
    <w:p w14:paraId="47958198" w14:textId="77777777" w:rsidR="008B19E5" w:rsidRPr="006C0C34" w:rsidRDefault="008B19E5" w:rsidP="00B74C2E">
      <w:pPr>
        <w:pStyle w:val="Corpodetexto"/>
        <w:numPr>
          <w:ilvl w:val="0"/>
          <w:numId w:val="15"/>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Identification et évaluation des effets possibles de la mise en œuvre du projet sur l’environnement naturel et humain ;</w:t>
      </w:r>
    </w:p>
    <w:p w14:paraId="4D997EE2" w14:textId="77777777" w:rsidR="008B19E5" w:rsidRPr="006C0C34" w:rsidRDefault="008B19E5" w:rsidP="00B74C2E">
      <w:pPr>
        <w:pStyle w:val="Corpodetexto"/>
        <w:numPr>
          <w:ilvl w:val="0"/>
          <w:numId w:val="15"/>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Identification des mesures prévues pour éviter, réduire ou éliminer les effets dommageables du projet sur l’environnement ;</w:t>
      </w:r>
    </w:p>
    <w:p w14:paraId="14A575B4" w14:textId="77777777" w:rsidR="008B19E5" w:rsidRPr="006C0C34" w:rsidRDefault="008B19E5" w:rsidP="00B74C2E">
      <w:pPr>
        <w:pStyle w:val="Corpodetexto"/>
        <w:numPr>
          <w:ilvl w:val="0"/>
          <w:numId w:val="15"/>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Plan de gestion environnementale et sociale (PGES) comportant :</w:t>
      </w:r>
    </w:p>
    <w:p w14:paraId="2AA12673" w14:textId="77777777" w:rsidR="008B19E5" w:rsidRPr="006C0C34" w:rsidRDefault="000E55F8" w:rsidP="006767A7">
      <w:pPr>
        <w:pStyle w:val="Corpodetexto"/>
        <w:numPr>
          <w:ilvl w:val="0"/>
          <w:numId w:val="7"/>
        </w:numPr>
        <w:tabs>
          <w:tab w:val="clear" w:pos="-720"/>
        </w:tabs>
        <w:suppressAutoHyphens w:val="0"/>
        <w:overflowPunct/>
        <w:autoSpaceDE/>
        <w:autoSpaceDN/>
        <w:adjustRightInd/>
        <w:spacing w:line="276" w:lineRule="auto"/>
        <w:ind w:left="993" w:right="-1" w:hanging="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Les</w:t>
      </w:r>
      <w:r w:rsidR="008B19E5" w:rsidRPr="006C0C34">
        <w:rPr>
          <w:rFonts w:ascii="Times New Roman" w:eastAsiaTheme="minorHAnsi" w:hAnsi="Times New Roman"/>
          <w:spacing w:val="0"/>
          <w:szCs w:val="24"/>
          <w:lang w:val="fr-FR" w:eastAsia="en-US"/>
        </w:rPr>
        <w:t xml:space="preserve"> mécanismes de surveillance du projet et de suivi environnemental,</w:t>
      </w:r>
    </w:p>
    <w:p w14:paraId="034CDC21" w14:textId="77777777" w:rsidR="008B19E5" w:rsidRPr="006C0C34" w:rsidRDefault="000E55F8" w:rsidP="006767A7">
      <w:pPr>
        <w:pStyle w:val="Corpodetexto"/>
        <w:numPr>
          <w:ilvl w:val="0"/>
          <w:numId w:val="7"/>
        </w:numPr>
        <w:tabs>
          <w:tab w:val="clear" w:pos="-720"/>
        </w:tabs>
        <w:suppressAutoHyphens w:val="0"/>
        <w:overflowPunct/>
        <w:autoSpaceDE/>
        <w:autoSpaceDN/>
        <w:adjustRightInd/>
        <w:spacing w:line="276" w:lineRule="auto"/>
        <w:ind w:left="993" w:right="-1" w:hanging="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Les</w:t>
      </w:r>
      <w:r w:rsidR="008B19E5" w:rsidRPr="006C0C34">
        <w:rPr>
          <w:rFonts w:ascii="Times New Roman" w:eastAsiaTheme="minorHAnsi" w:hAnsi="Times New Roman"/>
          <w:spacing w:val="0"/>
          <w:szCs w:val="24"/>
          <w:lang w:val="fr-FR" w:eastAsia="en-US"/>
        </w:rPr>
        <w:t xml:space="preserve"> mesures d’atténuation environnementale et estimation des coûts de ces mesures </w:t>
      </w:r>
    </w:p>
    <w:p w14:paraId="36A58301" w14:textId="77777777" w:rsidR="008B19E5" w:rsidRPr="006C0C34" w:rsidRDefault="000E55F8" w:rsidP="006767A7">
      <w:pPr>
        <w:pStyle w:val="Corpodetexto"/>
        <w:numPr>
          <w:ilvl w:val="0"/>
          <w:numId w:val="7"/>
        </w:numPr>
        <w:tabs>
          <w:tab w:val="clear" w:pos="-720"/>
        </w:tabs>
        <w:suppressAutoHyphens w:val="0"/>
        <w:overflowPunct/>
        <w:autoSpaceDE/>
        <w:autoSpaceDN/>
        <w:adjustRightInd/>
        <w:spacing w:line="276" w:lineRule="auto"/>
        <w:ind w:left="993" w:right="-1" w:hanging="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Le</w:t>
      </w:r>
      <w:r w:rsidR="008B19E5" w:rsidRPr="006C0C34">
        <w:rPr>
          <w:rFonts w:ascii="Times New Roman" w:eastAsiaTheme="minorHAnsi" w:hAnsi="Times New Roman"/>
          <w:spacing w:val="0"/>
          <w:szCs w:val="24"/>
          <w:lang w:val="fr-FR" w:eastAsia="en-US"/>
        </w:rPr>
        <w:t xml:space="preserve"> renforcement et formation institutionnelle pour superviser le </w:t>
      </w:r>
      <w:r w:rsidRPr="006C0C34">
        <w:rPr>
          <w:rFonts w:ascii="Times New Roman" w:eastAsiaTheme="minorHAnsi" w:hAnsi="Times New Roman"/>
          <w:spacing w:val="0"/>
          <w:szCs w:val="24"/>
          <w:lang w:val="fr-FR" w:eastAsia="en-US"/>
        </w:rPr>
        <w:t>PGES ;</w:t>
      </w:r>
    </w:p>
    <w:p w14:paraId="069F8CDE" w14:textId="77777777" w:rsidR="000E55F8" w:rsidRPr="006C0C34" w:rsidRDefault="000E55F8" w:rsidP="006767A7">
      <w:pPr>
        <w:pStyle w:val="Corpodetexto"/>
        <w:numPr>
          <w:ilvl w:val="0"/>
          <w:numId w:val="7"/>
        </w:numPr>
        <w:tabs>
          <w:tab w:val="clear" w:pos="-720"/>
        </w:tabs>
        <w:suppressAutoHyphens w:val="0"/>
        <w:overflowPunct/>
        <w:autoSpaceDE/>
        <w:autoSpaceDN/>
        <w:adjustRightInd/>
        <w:spacing w:line="276" w:lineRule="auto"/>
        <w:ind w:left="993" w:right="-1" w:hanging="284"/>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Mécanisme de</w:t>
      </w:r>
      <w:r w:rsidR="00E56564">
        <w:rPr>
          <w:rFonts w:ascii="Times New Roman" w:eastAsiaTheme="minorHAnsi" w:hAnsi="Times New Roman"/>
          <w:spacing w:val="0"/>
          <w:szCs w:val="24"/>
          <w:lang w:val="fr-FR" w:eastAsia="en-US"/>
        </w:rPr>
        <w:t> :</w:t>
      </w:r>
    </w:p>
    <w:p w14:paraId="31EBE06A" w14:textId="77777777" w:rsidR="00E56564" w:rsidRDefault="000E55F8" w:rsidP="00B74C2E">
      <w:pPr>
        <w:pStyle w:val="Corpodetexto"/>
        <w:numPr>
          <w:ilvl w:val="1"/>
          <w:numId w:val="14"/>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E56564">
        <w:rPr>
          <w:rFonts w:ascii="Times New Roman" w:eastAsiaTheme="minorHAnsi" w:hAnsi="Times New Roman"/>
          <w:spacing w:val="0"/>
          <w:szCs w:val="24"/>
          <w:lang w:val="fr-FR" w:eastAsia="en-US"/>
        </w:rPr>
        <w:t>gestion des déchets</w:t>
      </w:r>
    </w:p>
    <w:p w14:paraId="410D0C16" w14:textId="77777777" w:rsidR="00E56564" w:rsidRDefault="000E55F8" w:rsidP="00B74C2E">
      <w:pPr>
        <w:pStyle w:val="Corpodetexto"/>
        <w:numPr>
          <w:ilvl w:val="1"/>
          <w:numId w:val="14"/>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E56564">
        <w:rPr>
          <w:rFonts w:ascii="Times New Roman" w:eastAsiaTheme="minorHAnsi" w:hAnsi="Times New Roman"/>
          <w:spacing w:val="0"/>
          <w:szCs w:val="24"/>
          <w:lang w:val="fr-FR" w:eastAsia="en-US"/>
        </w:rPr>
        <w:t>gestion des plaintes</w:t>
      </w:r>
    </w:p>
    <w:p w14:paraId="2C959012" w14:textId="77777777" w:rsidR="00E56564" w:rsidRDefault="00E56564" w:rsidP="00B74C2E">
      <w:pPr>
        <w:pStyle w:val="Corpodetexto"/>
        <w:numPr>
          <w:ilvl w:val="1"/>
          <w:numId w:val="14"/>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Pr>
          <w:rFonts w:ascii="Times New Roman" w:eastAsiaTheme="minorHAnsi" w:hAnsi="Times New Roman"/>
          <w:spacing w:val="0"/>
          <w:szCs w:val="24"/>
          <w:lang w:val="fr-FR" w:eastAsia="en-US"/>
        </w:rPr>
        <w:t>g</w:t>
      </w:r>
      <w:r w:rsidR="00F1521E" w:rsidRPr="00E56564">
        <w:rPr>
          <w:rFonts w:ascii="Times New Roman" w:eastAsiaTheme="minorHAnsi" w:hAnsi="Times New Roman"/>
          <w:spacing w:val="0"/>
          <w:szCs w:val="24"/>
          <w:lang w:val="fr-FR" w:eastAsia="en-US"/>
        </w:rPr>
        <w:t>estion des Violences B</w:t>
      </w:r>
      <w:r w:rsidR="00E20A70" w:rsidRPr="00E56564">
        <w:rPr>
          <w:rFonts w:ascii="Times New Roman" w:eastAsiaTheme="minorHAnsi" w:hAnsi="Times New Roman"/>
          <w:spacing w:val="0"/>
          <w:szCs w:val="24"/>
          <w:lang w:val="fr-FR" w:eastAsia="en-US"/>
        </w:rPr>
        <w:t>asées</w:t>
      </w:r>
      <w:r w:rsidR="000E55F8" w:rsidRPr="00E56564">
        <w:rPr>
          <w:rFonts w:ascii="Times New Roman" w:eastAsiaTheme="minorHAnsi" w:hAnsi="Times New Roman"/>
          <w:spacing w:val="0"/>
          <w:szCs w:val="24"/>
          <w:lang w:val="fr-FR" w:eastAsia="en-US"/>
        </w:rPr>
        <w:t xml:space="preserve"> </w:t>
      </w:r>
      <w:r w:rsidR="00F1521E" w:rsidRPr="00E56564">
        <w:rPr>
          <w:rFonts w:ascii="Times New Roman" w:eastAsiaTheme="minorHAnsi" w:hAnsi="Times New Roman"/>
          <w:spacing w:val="0"/>
          <w:szCs w:val="24"/>
          <w:lang w:val="fr-FR" w:eastAsia="en-US"/>
        </w:rPr>
        <w:t>sur le G</w:t>
      </w:r>
      <w:r w:rsidR="000E55F8" w:rsidRPr="00E56564">
        <w:rPr>
          <w:rFonts w:ascii="Times New Roman" w:eastAsiaTheme="minorHAnsi" w:hAnsi="Times New Roman"/>
          <w:spacing w:val="0"/>
          <w:szCs w:val="24"/>
          <w:lang w:val="fr-FR" w:eastAsia="en-US"/>
        </w:rPr>
        <w:t>enre(GVBG)</w:t>
      </w:r>
    </w:p>
    <w:p w14:paraId="00C4C17C" w14:textId="77777777" w:rsidR="00E56564" w:rsidRDefault="00E56564" w:rsidP="00B74C2E">
      <w:pPr>
        <w:pStyle w:val="Corpodetexto"/>
        <w:numPr>
          <w:ilvl w:val="1"/>
          <w:numId w:val="14"/>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E56564">
        <w:rPr>
          <w:rFonts w:ascii="Times New Roman" w:eastAsiaTheme="minorHAnsi" w:hAnsi="Times New Roman"/>
          <w:spacing w:val="0"/>
          <w:szCs w:val="24"/>
          <w:lang w:val="fr-FR" w:eastAsia="en-US"/>
        </w:rPr>
        <w:t>gestion des f</w:t>
      </w:r>
      <w:r w:rsidR="0078314F" w:rsidRPr="00E56564">
        <w:rPr>
          <w:rFonts w:ascii="Times New Roman" w:eastAsiaTheme="minorHAnsi" w:hAnsi="Times New Roman"/>
          <w:spacing w:val="0"/>
          <w:szCs w:val="24"/>
          <w:lang w:val="fr-FR" w:eastAsia="en-US"/>
        </w:rPr>
        <w:t>l</w:t>
      </w:r>
      <w:r w:rsidR="000E55F8" w:rsidRPr="00E56564">
        <w:rPr>
          <w:rFonts w:ascii="Times New Roman" w:eastAsiaTheme="minorHAnsi" w:hAnsi="Times New Roman"/>
          <w:spacing w:val="0"/>
          <w:szCs w:val="24"/>
          <w:lang w:val="fr-FR" w:eastAsia="en-US"/>
        </w:rPr>
        <w:t>ux des travailleurs</w:t>
      </w:r>
    </w:p>
    <w:p w14:paraId="173F5557" w14:textId="77777777" w:rsidR="00E56564" w:rsidRDefault="00E56564" w:rsidP="00B74C2E">
      <w:pPr>
        <w:pStyle w:val="Corpodetexto"/>
        <w:numPr>
          <w:ilvl w:val="1"/>
          <w:numId w:val="14"/>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E56564">
        <w:rPr>
          <w:rFonts w:ascii="Times New Roman" w:eastAsiaTheme="minorHAnsi" w:hAnsi="Times New Roman"/>
          <w:spacing w:val="0"/>
          <w:szCs w:val="24"/>
          <w:lang w:val="fr-FR" w:eastAsia="en-US"/>
        </w:rPr>
        <w:t>gestion du t</w:t>
      </w:r>
      <w:r w:rsidR="000E55F8" w:rsidRPr="00E56564">
        <w:rPr>
          <w:rFonts w:ascii="Times New Roman" w:eastAsiaTheme="minorHAnsi" w:hAnsi="Times New Roman"/>
          <w:spacing w:val="0"/>
          <w:szCs w:val="24"/>
          <w:lang w:val="fr-FR" w:eastAsia="en-US"/>
        </w:rPr>
        <w:t>ravail des enfants</w:t>
      </w:r>
    </w:p>
    <w:p w14:paraId="73B9B349" w14:textId="77777777" w:rsidR="000E55F8" w:rsidRPr="00E56564" w:rsidRDefault="00E56564" w:rsidP="00B74C2E">
      <w:pPr>
        <w:pStyle w:val="Corpodetexto"/>
        <w:numPr>
          <w:ilvl w:val="1"/>
          <w:numId w:val="14"/>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E56564">
        <w:rPr>
          <w:rFonts w:ascii="Times New Roman" w:eastAsiaTheme="minorHAnsi" w:hAnsi="Times New Roman"/>
          <w:spacing w:val="0"/>
          <w:szCs w:val="24"/>
          <w:lang w:val="fr-FR" w:eastAsia="en-US"/>
        </w:rPr>
        <w:t>gestion de la d</w:t>
      </w:r>
      <w:r w:rsidR="000E55F8" w:rsidRPr="00E56564">
        <w:rPr>
          <w:rFonts w:ascii="Times New Roman" w:eastAsiaTheme="minorHAnsi" w:hAnsi="Times New Roman"/>
          <w:spacing w:val="0"/>
          <w:szCs w:val="24"/>
          <w:lang w:val="fr-FR" w:eastAsia="en-US"/>
        </w:rPr>
        <w:t>iffusion de l’information</w:t>
      </w:r>
    </w:p>
    <w:p w14:paraId="361FE434" w14:textId="77777777" w:rsidR="009D4B0C" w:rsidRPr="006C0C34" w:rsidRDefault="009D4B0C" w:rsidP="00B74C2E">
      <w:pPr>
        <w:pStyle w:val="Corpodetexto"/>
        <w:numPr>
          <w:ilvl w:val="0"/>
          <w:numId w:val="15"/>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Conclusion</w:t>
      </w:r>
    </w:p>
    <w:p w14:paraId="008277AF" w14:textId="77777777" w:rsidR="008B19E5" w:rsidRPr="006C0C34" w:rsidRDefault="008B19E5" w:rsidP="00B74C2E">
      <w:pPr>
        <w:pStyle w:val="Corpodetexto"/>
        <w:numPr>
          <w:ilvl w:val="0"/>
          <w:numId w:val="16"/>
        </w:numPr>
        <w:tabs>
          <w:tab w:val="clear" w:pos="-720"/>
        </w:tabs>
        <w:suppressAutoHyphens w:val="0"/>
        <w:overflowPunct/>
        <w:autoSpaceDE/>
        <w:autoSpaceDN/>
        <w:adjustRightInd/>
        <w:spacing w:line="276" w:lineRule="auto"/>
        <w:ind w:right="-1"/>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Annexes :</w:t>
      </w:r>
    </w:p>
    <w:p w14:paraId="2836316B" w14:textId="77777777" w:rsidR="00724387" w:rsidRDefault="008B19E5" w:rsidP="006767A7">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 w:hanging="180"/>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Références bibliographiques ;</w:t>
      </w:r>
      <w:r w:rsidR="00724387" w:rsidRPr="00724387">
        <w:rPr>
          <w:rFonts w:ascii="Times New Roman" w:eastAsiaTheme="minorHAnsi" w:hAnsi="Times New Roman"/>
          <w:spacing w:val="0"/>
          <w:szCs w:val="24"/>
          <w:lang w:val="fr-FR" w:eastAsia="en-US"/>
        </w:rPr>
        <w:t xml:space="preserve"> </w:t>
      </w:r>
    </w:p>
    <w:p w14:paraId="42129C3B" w14:textId="77777777" w:rsidR="00724387" w:rsidRPr="006C0C34" w:rsidRDefault="00724387" w:rsidP="006767A7">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 w:hanging="180"/>
        <w:rPr>
          <w:rFonts w:ascii="Times New Roman" w:eastAsiaTheme="minorHAnsi" w:hAnsi="Times New Roman"/>
          <w:spacing w:val="0"/>
          <w:szCs w:val="24"/>
          <w:lang w:val="fr-FR" w:eastAsia="en-US"/>
        </w:rPr>
      </w:pPr>
      <w:r w:rsidRPr="006C0C34">
        <w:rPr>
          <w:rFonts w:ascii="Times New Roman" w:eastAsiaTheme="minorHAnsi" w:hAnsi="Times New Roman"/>
          <w:spacing w:val="0"/>
          <w:szCs w:val="24"/>
          <w:lang w:val="fr-FR" w:eastAsia="en-US"/>
        </w:rPr>
        <w:t>Termes de Référence de l’étude ;</w:t>
      </w:r>
    </w:p>
    <w:p w14:paraId="5F0057EA" w14:textId="77777777" w:rsidR="0079244B" w:rsidRPr="006C0C34" w:rsidRDefault="0079244B" w:rsidP="006767A7">
      <w:pPr>
        <w:ind w:right="-1"/>
        <w:jc w:val="both"/>
        <w:rPr>
          <w:rFonts w:ascii="Times New Roman" w:hAnsi="Times New Roman" w:cs="Times New Roman"/>
          <w:sz w:val="24"/>
          <w:szCs w:val="24"/>
        </w:rPr>
      </w:pPr>
    </w:p>
    <w:p w14:paraId="2B399150" w14:textId="77777777" w:rsidR="0079244B" w:rsidRPr="006C0C34" w:rsidRDefault="0079244B" w:rsidP="006767A7">
      <w:pPr>
        <w:ind w:right="-1"/>
        <w:jc w:val="both"/>
        <w:rPr>
          <w:rFonts w:ascii="Times New Roman" w:hAnsi="Times New Roman" w:cs="Times New Roman"/>
          <w:sz w:val="24"/>
          <w:szCs w:val="24"/>
        </w:rPr>
      </w:pPr>
    </w:p>
    <w:p w14:paraId="2A3DDB73" w14:textId="77777777" w:rsidR="00724387" w:rsidRDefault="00724387" w:rsidP="0079244B">
      <w:pPr>
        <w:ind w:right="284"/>
        <w:jc w:val="both"/>
        <w:rPr>
          <w:rFonts w:ascii="Times New Roman" w:hAnsi="Times New Roman" w:cs="Times New Roman"/>
          <w:sz w:val="24"/>
          <w:szCs w:val="24"/>
        </w:rPr>
      </w:pPr>
    </w:p>
    <w:p w14:paraId="22189841" w14:textId="77777777" w:rsidR="00A268D7" w:rsidRPr="00634A57" w:rsidRDefault="00F400A7" w:rsidP="00895EF7">
      <w:pPr>
        <w:keepNext/>
        <w:keepLines/>
        <w:pBdr>
          <w:bottom w:val="dashDotStroked" w:sz="24" w:space="1" w:color="auto"/>
        </w:pBdr>
        <w:shd w:val="clear" w:color="auto" w:fill="00B0F0"/>
        <w:spacing w:after="0" w:line="240" w:lineRule="auto"/>
        <w:ind w:right="-566" w:firstLine="142"/>
        <w:jc w:val="center"/>
        <w:outlineLvl w:val="0"/>
        <w:rPr>
          <w:rFonts w:ascii="Times New Roman" w:eastAsia="Calibri" w:hAnsi="Times New Roman" w:cs="Times New Roman"/>
          <w:b/>
          <w:color w:val="FFFFFF" w:themeColor="background1"/>
          <w:sz w:val="24"/>
          <w:szCs w:val="24"/>
        </w:rPr>
      </w:pPr>
      <w:bookmarkStart w:id="35" w:name="_Toc527881988"/>
      <w:bookmarkStart w:id="36" w:name="_Toc54356299"/>
      <w:r>
        <w:rPr>
          <w:rFonts w:ascii="Times New Roman" w:eastAsia="Calibri" w:hAnsi="Times New Roman" w:cs="Times New Roman"/>
          <w:b/>
          <w:color w:val="FFFFFF" w:themeColor="background1"/>
          <w:sz w:val="24"/>
          <w:szCs w:val="24"/>
        </w:rPr>
        <w:t>2</w:t>
      </w:r>
      <w:r w:rsidR="00FA0549" w:rsidRPr="00634A57">
        <w:rPr>
          <w:rFonts w:ascii="Times New Roman" w:eastAsia="Calibri" w:hAnsi="Times New Roman" w:cs="Times New Roman"/>
          <w:b/>
          <w:color w:val="FFFFFF" w:themeColor="background1"/>
          <w:sz w:val="24"/>
          <w:szCs w:val="24"/>
        </w:rPr>
        <w:t xml:space="preserve"> *</w:t>
      </w:r>
      <w:r w:rsidR="009D41B9" w:rsidRPr="009D41B9">
        <w:rPr>
          <w:rFonts w:ascii="Times New Roman" w:eastAsia="Calibri" w:hAnsi="Times New Roman" w:cs="Times New Roman"/>
          <w:b/>
          <w:color w:val="FFFFFF" w:themeColor="background1"/>
          <w:sz w:val="24"/>
          <w:szCs w:val="24"/>
        </w:rPr>
        <w:t xml:space="preserve"> </w:t>
      </w:r>
      <w:r w:rsidR="009D41B9" w:rsidRPr="00D2682F">
        <w:rPr>
          <w:rFonts w:ascii="Times New Roman" w:eastAsia="Calibri" w:hAnsi="Times New Roman" w:cs="Times New Roman"/>
          <w:b/>
          <w:color w:val="FFFFFF" w:themeColor="background1"/>
          <w:sz w:val="24"/>
          <w:szCs w:val="24"/>
        </w:rPr>
        <w:t xml:space="preserve">DESCRIPTION DU PROJET </w:t>
      </w:r>
      <w:r w:rsidR="00A268D7" w:rsidRPr="00634A57">
        <w:rPr>
          <w:rFonts w:ascii="Times New Roman" w:eastAsia="Calibri" w:hAnsi="Times New Roman" w:cs="Times New Roman"/>
          <w:b/>
          <w:color w:val="FFFFFF" w:themeColor="background1"/>
          <w:sz w:val="24"/>
          <w:szCs w:val="24"/>
        </w:rPr>
        <w:t>*</w:t>
      </w:r>
      <w:bookmarkEnd w:id="35"/>
      <w:bookmarkEnd w:id="36"/>
    </w:p>
    <w:p w14:paraId="2495C869" w14:textId="77777777" w:rsidR="00F1593A" w:rsidRPr="00D2682F" w:rsidRDefault="009D41B9" w:rsidP="00A40F85">
      <w:pPr>
        <w:pStyle w:val="PargrafodaLista"/>
        <w:keepNext/>
        <w:spacing w:before="240" w:after="240"/>
        <w:ind w:left="450" w:right="-1" w:hanging="450"/>
        <w:jc w:val="both"/>
        <w:outlineLvl w:val="1"/>
        <w:rPr>
          <w:rFonts w:ascii="Times New Roman" w:hAnsi="Times New Roman"/>
          <w:b/>
          <w:sz w:val="24"/>
          <w:szCs w:val="24"/>
          <w:lang w:eastAsia="fr-FR"/>
        </w:rPr>
      </w:pPr>
      <w:bookmarkStart w:id="37" w:name="_Toc527882015"/>
      <w:bookmarkStart w:id="38" w:name="_Toc32511433"/>
      <w:bookmarkStart w:id="39" w:name="_Toc54356300"/>
      <w:r>
        <w:rPr>
          <w:rFonts w:ascii="Times New Roman" w:hAnsi="Times New Roman"/>
          <w:b/>
          <w:sz w:val="24"/>
          <w:szCs w:val="24"/>
          <w:lang w:eastAsia="fr-FR"/>
        </w:rPr>
        <w:t>2</w:t>
      </w:r>
      <w:r w:rsidR="00F1593A" w:rsidRPr="006C0C34">
        <w:rPr>
          <w:rFonts w:ascii="Times New Roman" w:hAnsi="Times New Roman"/>
          <w:b/>
          <w:sz w:val="24"/>
          <w:szCs w:val="24"/>
          <w:lang w:eastAsia="fr-FR"/>
        </w:rPr>
        <w:t xml:space="preserve">.1. PRESENTATION DU </w:t>
      </w:r>
      <w:bookmarkEnd w:id="37"/>
      <w:r w:rsidR="00F1593A">
        <w:rPr>
          <w:rFonts w:ascii="Times New Roman" w:hAnsi="Times New Roman"/>
          <w:b/>
          <w:sz w:val="24"/>
          <w:szCs w:val="24"/>
          <w:lang w:eastAsia="fr-FR"/>
        </w:rPr>
        <w:t>PUASEE</w:t>
      </w:r>
      <w:bookmarkEnd w:id="38"/>
      <w:bookmarkEnd w:id="39"/>
    </w:p>
    <w:p w14:paraId="213632F9" w14:textId="77777777" w:rsidR="00F1593A" w:rsidRDefault="00F1593A" w:rsidP="004D3E0D">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Le Projet d’Urgence pour l’amélioration des Services d’Eau et d'Électricité (PUASEE) a pour objectif général d'améliorer les conditions d’hygiènes de la population de la ville de Bissau à travers l’accès à l’eau potable. Les objectifs spécifiques de développement du projet sont : (i) rétablir et élargir l’accès de la population de Bissau à l’eau potable et améliorer la qualité des services d’alimentation en eau ; et (ii) améliorer la fiabilité de la fourniture d’électricité à la population de Bissau.</w:t>
      </w:r>
    </w:p>
    <w:p w14:paraId="374E313B" w14:textId="77777777" w:rsidR="00F1593A" w:rsidRDefault="00F1593A" w:rsidP="004D3E0D">
      <w:pPr>
        <w:autoSpaceDE w:val="0"/>
        <w:autoSpaceDN w:val="0"/>
        <w:adjustRightInd w:val="0"/>
        <w:spacing w:after="0" w:line="240" w:lineRule="auto"/>
        <w:ind w:left="-284" w:right="-1"/>
        <w:jc w:val="both"/>
        <w:rPr>
          <w:rFonts w:ascii="Times New Roman" w:hAnsi="Times New Roman" w:cs="Times New Roman"/>
          <w:sz w:val="24"/>
          <w:szCs w:val="24"/>
        </w:rPr>
      </w:pPr>
    </w:p>
    <w:p w14:paraId="4DC375CE" w14:textId="77777777" w:rsidR="00F1593A" w:rsidRDefault="00F1593A" w:rsidP="004D3E0D">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La zone d’intervention du projet englobe la ville de Bissau, surtout dans les quartiers périphériques, notamment, Antula/Indame, Hafia, Bissaquel, Djal/safim, Breme, Bissalanca, Kupul, Bor et parties des quartiers non intégrés dans l’actuel phase du projet notamment, Plack II, Plack I, Kelele, Antula et entre autres, la zone d’influence englobe</w:t>
      </w:r>
      <w:r>
        <w:rPr>
          <w:rFonts w:ascii="Times New Roman" w:hAnsi="Times New Roman" w:cs="Times New Roman"/>
          <w:sz w:val="24"/>
          <w:szCs w:val="24"/>
        </w:rPr>
        <w:t xml:space="preserve"> alentour des sites mentionnés.</w:t>
      </w:r>
    </w:p>
    <w:p w14:paraId="5E8B43B7" w14:textId="77777777" w:rsidR="00F1593A" w:rsidRPr="006C0C34" w:rsidRDefault="00F1593A" w:rsidP="004D3E0D">
      <w:pPr>
        <w:autoSpaceDE w:val="0"/>
        <w:autoSpaceDN w:val="0"/>
        <w:adjustRightInd w:val="0"/>
        <w:spacing w:after="0" w:line="240" w:lineRule="auto"/>
        <w:ind w:left="-284" w:right="-1"/>
        <w:jc w:val="both"/>
        <w:rPr>
          <w:rFonts w:ascii="Times New Roman" w:hAnsi="Times New Roman" w:cs="Times New Roman"/>
          <w:sz w:val="24"/>
          <w:szCs w:val="24"/>
        </w:rPr>
      </w:pPr>
    </w:p>
    <w:p w14:paraId="7CA7FC0D" w14:textId="1C6BA08A" w:rsidR="00F1593A" w:rsidRPr="006C0C34" w:rsidRDefault="00F1593A" w:rsidP="004D3E0D">
      <w:pPr>
        <w:autoSpaceDE w:val="0"/>
        <w:autoSpaceDN w:val="0"/>
        <w:adjustRightInd w:val="0"/>
        <w:spacing w:after="0" w:line="240" w:lineRule="auto"/>
        <w:ind w:left="-284" w:right="-1"/>
        <w:jc w:val="both"/>
        <w:rPr>
          <w:rFonts w:ascii="Times New Roman" w:hAnsi="Times New Roman" w:cs="Times New Roman"/>
          <w:sz w:val="24"/>
          <w:szCs w:val="24"/>
        </w:rPr>
      </w:pPr>
      <w:r w:rsidRPr="006C0C34">
        <w:rPr>
          <w:rFonts w:ascii="Times New Roman" w:hAnsi="Times New Roman" w:cs="Times New Roman"/>
          <w:sz w:val="24"/>
          <w:szCs w:val="24"/>
        </w:rPr>
        <w:t>Le PUASEE comprend trois (3) composantes :</w:t>
      </w:r>
    </w:p>
    <w:p w14:paraId="537D7F26" w14:textId="77777777" w:rsidR="00F1593A" w:rsidRPr="006C0C34" w:rsidRDefault="00F1593A" w:rsidP="004D3E0D">
      <w:pPr>
        <w:spacing w:line="240" w:lineRule="auto"/>
        <w:ind w:left="-284" w:right="-1"/>
        <w:jc w:val="both"/>
        <w:rPr>
          <w:rFonts w:ascii="Times New Roman" w:hAnsi="Times New Roman" w:cs="Times New Roman"/>
          <w:sz w:val="24"/>
          <w:szCs w:val="24"/>
        </w:rPr>
      </w:pPr>
      <w:r w:rsidRPr="00B569DC">
        <w:rPr>
          <w:rFonts w:ascii="Times New Roman" w:hAnsi="Times New Roman" w:cs="Times New Roman"/>
          <w:b/>
          <w:sz w:val="24"/>
          <w:szCs w:val="24"/>
        </w:rPr>
        <w:t>Composante 1.</w:t>
      </w:r>
      <w:r w:rsidRPr="00B569DC">
        <w:rPr>
          <w:rFonts w:ascii="Times New Roman" w:hAnsi="Times New Roman" w:cs="Times New Roman"/>
          <w:sz w:val="24"/>
          <w:szCs w:val="24"/>
        </w:rPr>
        <w:t xml:space="preserve"> Alimentation en eau : </w:t>
      </w:r>
      <w:r w:rsidRPr="006C0C34">
        <w:rPr>
          <w:rFonts w:ascii="Times New Roman" w:hAnsi="Times New Roman" w:cs="Times New Roman"/>
          <w:sz w:val="24"/>
          <w:szCs w:val="24"/>
        </w:rPr>
        <w:t>cette composante vise à améliorer les services d’eau et à élargir l’accès à travers les sous-composantes suivantes :</w:t>
      </w:r>
    </w:p>
    <w:p w14:paraId="1083BB89" w14:textId="77777777" w:rsidR="00F1593A" w:rsidRPr="004D3E0D" w:rsidRDefault="00F1593A" w:rsidP="004D3E0D">
      <w:pPr>
        <w:pStyle w:val="PargrafodaLista"/>
        <w:numPr>
          <w:ilvl w:val="0"/>
          <w:numId w:val="8"/>
        </w:numPr>
        <w:spacing w:after="120" w:line="240" w:lineRule="auto"/>
        <w:ind w:right="-1"/>
        <w:contextualSpacing w:val="0"/>
        <w:jc w:val="both"/>
        <w:rPr>
          <w:rFonts w:ascii="Times New Roman" w:hAnsi="Times New Roman"/>
          <w:sz w:val="22"/>
          <w:szCs w:val="22"/>
        </w:rPr>
      </w:pPr>
      <w:r w:rsidRPr="004D3E0D">
        <w:rPr>
          <w:rFonts w:ascii="Times New Roman" w:hAnsi="Times New Roman"/>
          <w:sz w:val="22"/>
          <w:szCs w:val="22"/>
        </w:rPr>
        <w:t>Augmentation des disponibilités en eau et amélioration de la qualité des services d’eau à travers la ville de Bissau grâce aux activités suivantes : (i) augmentation de la capacité de production d’eau grâce au forage, à l’installation d’équipement de pompage et au remplacement du refoulement d’ouvrages de production sélectionnés ; (ii) assurance de la continuité de la production d’eau par l’installation de groupes électrogènes diesel spécifiques; (iii) extension de la capacité de stockage d’eau grâce à l’installation d’un château d’eau et à la réparation et la réhabilitation de trois châteaux d’eau, et (iv) financement de gasoil pour sécuriser le fonctionnement des groupes électrogènes pour la production d’eau.</w:t>
      </w:r>
    </w:p>
    <w:p w14:paraId="28BE2B5F" w14:textId="77777777" w:rsidR="00F1593A" w:rsidRPr="004D3E0D" w:rsidRDefault="00F1593A" w:rsidP="004D3E0D">
      <w:pPr>
        <w:pStyle w:val="PargrafodaLista"/>
        <w:numPr>
          <w:ilvl w:val="0"/>
          <w:numId w:val="8"/>
        </w:numPr>
        <w:spacing w:after="120" w:line="240" w:lineRule="auto"/>
        <w:ind w:right="-1"/>
        <w:contextualSpacing w:val="0"/>
        <w:jc w:val="both"/>
        <w:rPr>
          <w:rFonts w:ascii="Times New Roman" w:hAnsi="Times New Roman"/>
          <w:sz w:val="22"/>
          <w:szCs w:val="22"/>
        </w:rPr>
      </w:pPr>
      <w:r w:rsidRPr="004D3E0D">
        <w:rPr>
          <w:rFonts w:ascii="Times New Roman" w:hAnsi="Times New Roman"/>
          <w:sz w:val="22"/>
          <w:szCs w:val="22"/>
        </w:rPr>
        <w:t xml:space="preserve">Élargissement de l’accès aux services d’eau dans les quartiers périurbains de </w:t>
      </w:r>
      <w:r w:rsidR="00AA7E52" w:rsidRPr="004D3E0D">
        <w:rPr>
          <w:rFonts w:ascii="Times New Roman" w:hAnsi="Times New Roman"/>
          <w:sz w:val="22"/>
          <w:szCs w:val="22"/>
        </w:rPr>
        <w:t>Bissau grâce</w:t>
      </w:r>
      <w:r w:rsidRPr="004D3E0D">
        <w:rPr>
          <w:rFonts w:ascii="Times New Roman" w:hAnsi="Times New Roman"/>
          <w:sz w:val="22"/>
          <w:szCs w:val="22"/>
        </w:rPr>
        <w:t xml:space="preserve"> aux activités suivantes : (i) extension des réseaux de distribution d’eau ; (ii) réalisation de branchements sociaux ; et (iii) construction de bornes fontaines.</w:t>
      </w:r>
    </w:p>
    <w:p w14:paraId="2292A29F" w14:textId="77777777" w:rsidR="00F1593A" w:rsidRPr="004D3E0D" w:rsidRDefault="00F1593A" w:rsidP="004D3E0D">
      <w:pPr>
        <w:pStyle w:val="PargrafodaLista"/>
        <w:numPr>
          <w:ilvl w:val="0"/>
          <w:numId w:val="8"/>
        </w:numPr>
        <w:spacing w:after="120" w:line="240" w:lineRule="auto"/>
        <w:ind w:right="-1"/>
        <w:contextualSpacing w:val="0"/>
        <w:jc w:val="both"/>
        <w:rPr>
          <w:rFonts w:ascii="Times New Roman" w:hAnsi="Times New Roman"/>
          <w:sz w:val="22"/>
          <w:szCs w:val="22"/>
        </w:rPr>
      </w:pPr>
      <w:r w:rsidRPr="004D3E0D">
        <w:rPr>
          <w:rFonts w:ascii="Times New Roman" w:hAnsi="Times New Roman"/>
          <w:sz w:val="22"/>
          <w:szCs w:val="22"/>
        </w:rPr>
        <w:t>Réduction de l’eau non comptabilisée dans la ville de Bissau grâce aux activités suivantes : (i) remplacement de restants conduites en amiante-ciment ; et (ii) installation des compteurs sur les branchements existants.</w:t>
      </w:r>
    </w:p>
    <w:p w14:paraId="6E756FB2" w14:textId="77777777" w:rsidR="00F1593A" w:rsidRPr="006C0C34" w:rsidRDefault="00F1593A" w:rsidP="004D3E0D">
      <w:pPr>
        <w:spacing w:after="120" w:line="240" w:lineRule="auto"/>
        <w:ind w:left="-284" w:right="-1"/>
        <w:jc w:val="both"/>
        <w:rPr>
          <w:rFonts w:ascii="Times New Roman" w:hAnsi="Times New Roman" w:cs="Times New Roman"/>
          <w:sz w:val="24"/>
          <w:szCs w:val="24"/>
        </w:rPr>
      </w:pPr>
      <w:r w:rsidRPr="006C0C34">
        <w:rPr>
          <w:rFonts w:ascii="Times New Roman" w:hAnsi="Times New Roman" w:cs="Times New Roman"/>
          <w:b/>
          <w:i/>
          <w:sz w:val="24"/>
          <w:szCs w:val="24"/>
        </w:rPr>
        <w:t>Composante 2. Fourniture d’Électricité :</w:t>
      </w:r>
      <w:r w:rsidRPr="006C0C34">
        <w:rPr>
          <w:rFonts w:ascii="Times New Roman" w:hAnsi="Times New Roman" w:cs="Times New Roman"/>
          <w:sz w:val="24"/>
          <w:szCs w:val="24"/>
        </w:rPr>
        <w:t xml:space="preserve"> cette composante vise à améliorer la fiabilité des services d’électricité à travers les sous-composantes suivantes :</w:t>
      </w:r>
    </w:p>
    <w:p w14:paraId="2A4AF9E0" w14:textId="77777777" w:rsidR="00F1593A" w:rsidRPr="004D3E0D" w:rsidRDefault="00F1593A" w:rsidP="004D3E0D">
      <w:pPr>
        <w:pStyle w:val="PargrafodaLista"/>
        <w:numPr>
          <w:ilvl w:val="0"/>
          <w:numId w:val="10"/>
        </w:numPr>
        <w:spacing w:after="120" w:line="240" w:lineRule="auto"/>
        <w:ind w:right="-1"/>
        <w:contextualSpacing w:val="0"/>
        <w:jc w:val="both"/>
        <w:rPr>
          <w:rFonts w:ascii="Times New Roman" w:hAnsi="Times New Roman"/>
          <w:sz w:val="22"/>
          <w:szCs w:val="22"/>
        </w:rPr>
      </w:pPr>
      <w:r w:rsidRPr="004D3E0D">
        <w:rPr>
          <w:rFonts w:ascii="Times New Roman" w:hAnsi="Times New Roman"/>
          <w:sz w:val="22"/>
          <w:szCs w:val="22"/>
        </w:rPr>
        <w:t>Augmentation de la disponibilité de l’offre d’électricité en finançant la réhabilitation des groupes électrogènes de Centrale EAGB (Société d’Électricité et d’Eau de Guinée Bissau) a fioul lourd pour aider à mettre en place une filière d’approvisionnement durable pour la centrale thermique, en plus de l’hybridation solaire à étudier.</w:t>
      </w:r>
    </w:p>
    <w:p w14:paraId="1960C3BE" w14:textId="77777777" w:rsidR="00F1593A" w:rsidRPr="004D3E0D" w:rsidRDefault="00F1593A" w:rsidP="004D3E0D">
      <w:pPr>
        <w:pStyle w:val="PargrafodaLista"/>
        <w:numPr>
          <w:ilvl w:val="0"/>
          <w:numId w:val="10"/>
        </w:numPr>
        <w:spacing w:after="120" w:line="240" w:lineRule="auto"/>
        <w:ind w:right="-1"/>
        <w:contextualSpacing w:val="0"/>
        <w:jc w:val="both"/>
        <w:rPr>
          <w:rFonts w:ascii="Times New Roman" w:hAnsi="Times New Roman"/>
          <w:sz w:val="22"/>
          <w:szCs w:val="22"/>
        </w:rPr>
      </w:pPr>
      <w:r w:rsidRPr="004D3E0D">
        <w:rPr>
          <w:rFonts w:ascii="Times New Roman" w:hAnsi="Times New Roman"/>
          <w:sz w:val="22"/>
          <w:szCs w:val="22"/>
        </w:rPr>
        <w:t>Amélioration de la fiabilité et du rendement des réseaux de distribution moyenne et basse tension grâce aux activités suivantes : (i) réhabilitation du poste de départ de la centrale ; (ii) remplacement des câbles de distribution et accessoires ; (iii) fourniture et installation des transformateurs MT/BT ; et (iv) création des quelques postes supplémentaires MT/BT.</w:t>
      </w:r>
    </w:p>
    <w:p w14:paraId="304220CC" w14:textId="77777777" w:rsidR="00F1593A" w:rsidRPr="004D3E0D" w:rsidRDefault="00F1593A" w:rsidP="004D3E0D">
      <w:pPr>
        <w:pStyle w:val="PargrafodaLista"/>
        <w:numPr>
          <w:ilvl w:val="0"/>
          <w:numId w:val="10"/>
        </w:numPr>
        <w:spacing w:after="120" w:line="240" w:lineRule="auto"/>
        <w:contextualSpacing w:val="0"/>
        <w:jc w:val="both"/>
        <w:rPr>
          <w:rFonts w:ascii="Times New Roman" w:hAnsi="Times New Roman"/>
          <w:sz w:val="22"/>
          <w:szCs w:val="22"/>
        </w:rPr>
      </w:pPr>
      <w:r w:rsidRPr="004D3E0D">
        <w:rPr>
          <w:rFonts w:ascii="Times New Roman" w:hAnsi="Times New Roman"/>
          <w:sz w:val="22"/>
          <w:szCs w:val="22"/>
        </w:rPr>
        <w:t>Sécurisation de l’alimentation en électricité de la production d’eau grâce aux activités suivantes : (i) raccordement de quatre forages au réseau MT ; et (ii) installation de quatre postes MT/BT.</w:t>
      </w:r>
    </w:p>
    <w:p w14:paraId="73F1049A" w14:textId="77777777" w:rsidR="00F1593A" w:rsidRPr="004D3E0D" w:rsidRDefault="00F1593A" w:rsidP="004D3E0D">
      <w:pPr>
        <w:pStyle w:val="PargrafodaLista"/>
        <w:numPr>
          <w:ilvl w:val="0"/>
          <w:numId w:val="10"/>
        </w:numPr>
        <w:spacing w:after="120" w:line="240" w:lineRule="auto"/>
        <w:contextualSpacing w:val="0"/>
        <w:jc w:val="both"/>
        <w:rPr>
          <w:rFonts w:ascii="Times New Roman" w:hAnsi="Times New Roman"/>
          <w:sz w:val="22"/>
          <w:szCs w:val="22"/>
        </w:rPr>
      </w:pPr>
      <w:r w:rsidRPr="004D3E0D">
        <w:rPr>
          <w:rFonts w:ascii="Times New Roman" w:hAnsi="Times New Roman"/>
          <w:sz w:val="22"/>
          <w:szCs w:val="22"/>
        </w:rPr>
        <w:t>Amélioration de la gestion de la clientèle et du recouvrement des recettes grâce aux activités suivantes : (i) installation des compteurs à prépaiement sur les branchements non dotés de compteurs ; et (ii) remplacement des anciens compteurs analogiques par des compteurs à prépaiement.</w:t>
      </w:r>
    </w:p>
    <w:p w14:paraId="004A87A1" w14:textId="77777777" w:rsidR="00F1593A" w:rsidRPr="006C0C34" w:rsidRDefault="00F1593A" w:rsidP="004D3E0D">
      <w:pPr>
        <w:spacing w:line="240" w:lineRule="auto"/>
        <w:ind w:left="-284"/>
        <w:jc w:val="both"/>
        <w:rPr>
          <w:rFonts w:ascii="Times New Roman" w:hAnsi="Times New Roman" w:cs="Times New Roman"/>
          <w:b/>
          <w:sz w:val="24"/>
          <w:szCs w:val="24"/>
        </w:rPr>
      </w:pPr>
      <w:r w:rsidRPr="006C0C34">
        <w:rPr>
          <w:rFonts w:ascii="Times New Roman" w:hAnsi="Times New Roman" w:cs="Times New Roman"/>
          <w:b/>
          <w:i/>
          <w:sz w:val="24"/>
          <w:szCs w:val="24"/>
        </w:rPr>
        <w:t xml:space="preserve">Composante3. Appui à la mise en œuvre du projet et à EAGB. </w:t>
      </w:r>
      <w:r w:rsidRPr="006C0C34">
        <w:rPr>
          <w:rFonts w:ascii="Times New Roman" w:hAnsi="Times New Roman" w:cs="Times New Roman"/>
          <w:sz w:val="24"/>
          <w:szCs w:val="24"/>
        </w:rPr>
        <w:t>Cette composante vise à permettre à l’Unité de Gestion du PUASEE (UGP) de s’acquitter de ses responsabilités et à améliorer le sens de la responsabilité et la gestion à EAGB au moyen des sous-composantes suivantes :</w:t>
      </w:r>
    </w:p>
    <w:p w14:paraId="4641CC62" w14:textId="77777777" w:rsidR="00F1593A" w:rsidRPr="004D3E0D" w:rsidRDefault="00F1593A" w:rsidP="004D3E0D">
      <w:pPr>
        <w:pStyle w:val="PargrafodaLista"/>
        <w:numPr>
          <w:ilvl w:val="0"/>
          <w:numId w:val="9"/>
        </w:numPr>
        <w:spacing w:after="120" w:line="240" w:lineRule="auto"/>
        <w:contextualSpacing w:val="0"/>
        <w:jc w:val="both"/>
        <w:rPr>
          <w:rFonts w:ascii="Times New Roman" w:hAnsi="Times New Roman"/>
          <w:sz w:val="22"/>
          <w:szCs w:val="22"/>
        </w:rPr>
      </w:pPr>
      <w:r w:rsidRPr="004D3E0D">
        <w:rPr>
          <w:rFonts w:ascii="Times New Roman" w:hAnsi="Times New Roman"/>
          <w:sz w:val="22"/>
          <w:szCs w:val="22"/>
        </w:rPr>
        <w:t xml:space="preserve">Appui à la mise en œuvre, à la coordination au suivi et à l’évaluation du projet, y compris : (i) le financement des coûts de fonctionnement et la mise à dispositions de consultants pour </w:t>
      </w:r>
      <w:r w:rsidR="00AA7E52" w:rsidRPr="004D3E0D">
        <w:rPr>
          <w:rFonts w:ascii="Times New Roman" w:hAnsi="Times New Roman"/>
          <w:sz w:val="22"/>
          <w:szCs w:val="22"/>
        </w:rPr>
        <w:t>l’UGP ;</w:t>
      </w:r>
      <w:r w:rsidRPr="004D3E0D">
        <w:rPr>
          <w:rFonts w:ascii="Times New Roman" w:hAnsi="Times New Roman"/>
          <w:sz w:val="22"/>
          <w:szCs w:val="22"/>
        </w:rPr>
        <w:t xml:space="preserve"> et (ii) l’audit des états financiers du projet.</w:t>
      </w:r>
    </w:p>
    <w:p w14:paraId="654A9B7A" w14:textId="77777777" w:rsidR="00F1593A" w:rsidRPr="004D3E0D" w:rsidRDefault="00F1593A" w:rsidP="004D3E0D">
      <w:pPr>
        <w:pStyle w:val="PargrafodaLista"/>
        <w:numPr>
          <w:ilvl w:val="0"/>
          <w:numId w:val="9"/>
        </w:numPr>
        <w:spacing w:after="120" w:line="240" w:lineRule="auto"/>
        <w:contextualSpacing w:val="0"/>
        <w:jc w:val="both"/>
        <w:rPr>
          <w:rFonts w:ascii="Times New Roman" w:hAnsi="Times New Roman"/>
          <w:sz w:val="22"/>
          <w:szCs w:val="22"/>
        </w:rPr>
      </w:pPr>
      <w:r w:rsidRPr="004D3E0D">
        <w:rPr>
          <w:rFonts w:ascii="Times New Roman" w:hAnsi="Times New Roman"/>
          <w:sz w:val="22"/>
          <w:szCs w:val="22"/>
        </w:rPr>
        <w:t xml:space="preserve"> Renforcement des capacités d’exécution de l’UIP par la fourniture : (i) d’un véhicule et d’équipement pour l’UIP ; et (ii) formation et services de consultants pour la réalisation d’études institutionnelles et techniques.</w:t>
      </w:r>
    </w:p>
    <w:p w14:paraId="7A3B714E" w14:textId="77777777" w:rsidR="00F1593A" w:rsidRPr="004D3E0D" w:rsidRDefault="00F1593A" w:rsidP="004D3E0D">
      <w:pPr>
        <w:pStyle w:val="PargrafodaLista"/>
        <w:numPr>
          <w:ilvl w:val="0"/>
          <w:numId w:val="9"/>
        </w:numPr>
        <w:spacing w:after="120" w:line="240" w:lineRule="auto"/>
        <w:contextualSpacing w:val="0"/>
        <w:jc w:val="both"/>
        <w:rPr>
          <w:rFonts w:ascii="Times New Roman" w:hAnsi="Times New Roman"/>
          <w:sz w:val="22"/>
          <w:szCs w:val="22"/>
        </w:rPr>
      </w:pPr>
      <w:r w:rsidRPr="004D3E0D">
        <w:rPr>
          <w:rFonts w:ascii="Times New Roman" w:hAnsi="Times New Roman"/>
          <w:sz w:val="22"/>
          <w:szCs w:val="22"/>
        </w:rPr>
        <w:t>Renforcement des capacités d’EAGB sur le plan social, ainsi que par la fourniture : (i) d’audits techniques des performances d’EAGB, incluant un audit externe du programme d’achat de combustible ; (ii) d’audits des comptes financiers d’EAGB ; et (iii) formations et assistance technique pour une meilleure gestion opérationnelle d’EAGB.</w:t>
      </w:r>
    </w:p>
    <w:p w14:paraId="5576C34F" w14:textId="77777777" w:rsidR="00F1593A" w:rsidRPr="004D3E0D" w:rsidRDefault="00F1593A" w:rsidP="004D3E0D">
      <w:pPr>
        <w:pStyle w:val="PargrafodaLista"/>
        <w:numPr>
          <w:ilvl w:val="0"/>
          <w:numId w:val="9"/>
        </w:numPr>
        <w:spacing w:after="0" w:line="240" w:lineRule="auto"/>
        <w:contextualSpacing w:val="0"/>
        <w:jc w:val="both"/>
        <w:rPr>
          <w:rFonts w:ascii="Times New Roman" w:hAnsi="Times New Roman"/>
          <w:sz w:val="22"/>
          <w:szCs w:val="22"/>
        </w:rPr>
      </w:pPr>
      <w:r w:rsidRPr="004D3E0D">
        <w:rPr>
          <w:rFonts w:ascii="Times New Roman" w:hAnsi="Times New Roman"/>
          <w:sz w:val="22"/>
          <w:szCs w:val="22"/>
        </w:rPr>
        <w:t>Appui à la gestion environnementale et sociale du projet envisagé et renforcement des capacités en matière de sauvegarde.</w:t>
      </w:r>
    </w:p>
    <w:p w14:paraId="482F7ED9" w14:textId="77777777" w:rsidR="00822E85" w:rsidRDefault="00822E85" w:rsidP="004D3E0D">
      <w:pPr>
        <w:pStyle w:val="PargrafodaLista"/>
        <w:spacing w:after="120" w:line="240" w:lineRule="auto"/>
        <w:contextualSpacing w:val="0"/>
        <w:jc w:val="both"/>
        <w:rPr>
          <w:rFonts w:ascii="Times New Roman" w:hAnsi="Times New Roman"/>
          <w:sz w:val="24"/>
          <w:szCs w:val="24"/>
        </w:rPr>
      </w:pPr>
    </w:p>
    <w:p w14:paraId="612219CE" w14:textId="77777777" w:rsidR="00477D79" w:rsidRPr="006C0C34" w:rsidRDefault="009D41B9" w:rsidP="004D3E0D">
      <w:pPr>
        <w:pStyle w:val="PargrafodaLista"/>
        <w:keepNext/>
        <w:spacing w:after="240" w:line="240" w:lineRule="auto"/>
        <w:ind w:left="450" w:right="284" w:hanging="450"/>
        <w:jc w:val="both"/>
        <w:outlineLvl w:val="1"/>
        <w:rPr>
          <w:rFonts w:ascii="Times New Roman" w:hAnsi="Times New Roman"/>
          <w:b/>
          <w:sz w:val="24"/>
          <w:szCs w:val="24"/>
          <w:lang w:eastAsia="fr-FR"/>
        </w:rPr>
      </w:pPr>
      <w:bookmarkStart w:id="40" w:name="_Toc32511436"/>
      <w:bookmarkStart w:id="41" w:name="_Toc54356301"/>
      <w:r>
        <w:rPr>
          <w:rFonts w:ascii="Times New Roman" w:hAnsi="Times New Roman"/>
          <w:b/>
          <w:sz w:val="24"/>
          <w:szCs w:val="24"/>
          <w:lang w:eastAsia="fr-FR"/>
        </w:rPr>
        <w:t>2</w:t>
      </w:r>
      <w:r w:rsidR="00895EF7">
        <w:rPr>
          <w:rFonts w:ascii="Times New Roman" w:hAnsi="Times New Roman"/>
          <w:b/>
          <w:sz w:val="24"/>
          <w:szCs w:val="24"/>
          <w:lang w:eastAsia="fr-FR"/>
        </w:rPr>
        <w:t>.2</w:t>
      </w:r>
      <w:r w:rsidR="00477D79">
        <w:rPr>
          <w:rFonts w:ascii="Times New Roman" w:hAnsi="Times New Roman"/>
          <w:b/>
          <w:sz w:val="24"/>
          <w:szCs w:val="24"/>
          <w:lang w:eastAsia="fr-FR"/>
        </w:rPr>
        <w:t xml:space="preserve">. </w:t>
      </w:r>
      <w:r w:rsidR="00477D79" w:rsidRPr="006C0C34">
        <w:rPr>
          <w:rFonts w:ascii="Times New Roman" w:hAnsi="Times New Roman"/>
          <w:b/>
          <w:sz w:val="24"/>
          <w:szCs w:val="24"/>
          <w:lang w:eastAsia="fr-FR"/>
        </w:rPr>
        <w:t xml:space="preserve">OBJECTIF DU PROJET </w:t>
      </w:r>
      <w:r w:rsidR="00477D79">
        <w:rPr>
          <w:rFonts w:ascii="Times New Roman" w:hAnsi="Times New Roman"/>
          <w:b/>
          <w:sz w:val="24"/>
          <w:szCs w:val="24"/>
          <w:lang w:eastAsia="fr-FR"/>
        </w:rPr>
        <w:t>PUASEE-FA</w:t>
      </w:r>
      <w:bookmarkEnd w:id="40"/>
      <w:bookmarkEnd w:id="41"/>
    </w:p>
    <w:p w14:paraId="7444DEE8" w14:textId="77777777" w:rsidR="00477D79" w:rsidRDefault="00477D79" w:rsidP="004D3E0D">
      <w:pPr>
        <w:pBdr>
          <w:top w:val="outset" w:sz="12" w:space="1" w:color="auto"/>
          <w:left w:val="outset" w:sz="12" w:space="4" w:color="auto"/>
          <w:bottom w:val="inset" w:sz="12" w:space="1" w:color="auto"/>
          <w:right w:val="inset" w:sz="12" w:space="4" w:color="auto"/>
        </w:pBdr>
        <w:shd w:val="clear" w:color="auto" w:fill="FFE599" w:themeFill="accent4" w:themeFillTint="66"/>
        <w:autoSpaceDE w:val="0"/>
        <w:autoSpaceDN w:val="0"/>
        <w:adjustRightInd w:val="0"/>
        <w:spacing w:after="0" w:line="240" w:lineRule="auto"/>
        <w:ind w:left="-284" w:right="-1"/>
        <w:jc w:val="both"/>
        <w:rPr>
          <w:rFonts w:ascii="Times New Roman" w:hAnsi="Times New Roman" w:cs="Times New Roman"/>
          <w:sz w:val="24"/>
          <w:szCs w:val="24"/>
        </w:rPr>
      </w:pPr>
      <w:r w:rsidRPr="00AE0B72">
        <w:rPr>
          <w:rFonts w:ascii="Times New Roman" w:hAnsi="Times New Roman" w:cs="Times New Roman"/>
          <w:sz w:val="24"/>
          <w:szCs w:val="24"/>
        </w:rPr>
        <w:t>Le Projet a été mis en vigueur en juillet 2014 et sa date de clôture était initialement prévue au 30 juin 2018. La Banque Mondiale et les autorités bissau-guinéennes ont cependant convenu de la préparation d’un Financement Additionnel (FA) au projet pour appui à de nouvelles actions, dans les domaines suivants :</w:t>
      </w:r>
    </w:p>
    <w:p w14:paraId="112859C7" w14:textId="77777777" w:rsidR="00477D79" w:rsidRPr="00AE0B72" w:rsidRDefault="00477D79" w:rsidP="00B74C2E">
      <w:pPr>
        <w:pStyle w:val="PargrafodaLista"/>
        <w:numPr>
          <w:ilvl w:val="0"/>
          <w:numId w:val="66"/>
        </w:numPr>
        <w:spacing w:before="120" w:after="0" w:line="240" w:lineRule="auto"/>
        <w:jc w:val="both"/>
        <w:rPr>
          <w:rFonts w:ascii="Times New Roman" w:hAnsi="Times New Roman"/>
          <w:sz w:val="24"/>
          <w:szCs w:val="24"/>
        </w:rPr>
      </w:pPr>
      <w:r w:rsidRPr="00AE0B72">
        <w:rPr>
          <w:rFonts w:ascii="Times New Roman" w:hAnsi="Times New Roman"/>
          <w:sz w:val="24"/>
          <w:szCs w:val="24"/>
        </w:rPr>
        <w:t>Renforcement de la capacité de production d`eau ;</w:t>
      </w:r>
    </w:p>
    <w:p w14:paraId="5408E58F" w14:textId="77777777" w:rsidR="00477D79" w:rsidRPr="00AE0B72" w:rsidRDefault="00477D79" w:rsidP="00B74C2E">
      <w:pPr>
        <w:pStyle w:val="PargrafodaLista"/>
        <w:numPr>
          <w:ilvl w:val="0"/>
          <w:numId w:val="66"/>
        </w:numPr>
        <w:spacing w:before="120" w:after="0" w:line="240" w:lineRule="auto"/>
        <w:jc w:val="both"/>
        <w:rPr>
          <w:rFonts w:ascii="Times New Roman" w:hAnsi="Times New Roman"/>
          <w:sz w:val="24"/>
          <w:szCs w:val="24"/>
        </w:rPr>
      </w:pPr>
      <w:r w:rsidRPr="00AE0B72">
        <w:rPr>
          <w:rFonts w:ascii="Times New Roman" w:hAnsi="Times New Roman"/>
          <w:sz w:val="24"/>
          <w:szCs w:val="24"/>
        </w:rPr>
        <w:t>Augmentation de capacité de stockage ;</w:t>
      </w:r>
    </w:p>
    <w:p w14:paraId="745B769D" w14:textId="77777777" w:rsidR="00477D79" w:rsidRPr="00AE0B72" w:rsidRDefault="00477D79" w:rsidP="00B74C2E">
      <w:pPr>
        <w:pStyle w:val="PargrafodaLista"/>
        <w:numPr>
          <w:ilvl w:val="0"/>
          <w:numId w:val="66"/>
        </w:numPr>
        <w:spacing w:before="120" w:after="0" w:line="240" w:lineRule="auto"/>
        <w:jc w:val="both"/>
        <w:rPr>
          <w:rFonts w:ascii="Times New Roman" w:hAnsi="Times New Roman"/>
          <w:sz w:val="24"/>
          <w:szCs w:val="24"/>
        </w:rPr>
      </w:pPr>
      <w:r w:rsidRPr="00AE0B72">
        <w:rPr>
          <w:rFonts w:ascii="Times New Roman" w:hAnsi="Times New Roman"/>
          <w:sz w:val="24"/>
          <w:szCs w:val="24"/>
        </w:rPr>
        <w:t>Réhabilitation de réseaux existants ;</w:t>
      </w:r>
    </w:p>
    <w:p w14:paraId="73E252CD" w14:textId="77777777" w:rsidR="00477D79" w:rsidRPr="00AE0B72" w:rsidRDefault="00477D79" w:rsidP="00B74C2E">
      <w:pPr>
        <w:pStyle w:val="PargrafodaLista"/>
        <w:numPr>
          <w:ilvl w:val="0"/>
          <w:numId w:val="66"/>
        </w:numPr>
        <w:spacing w:before="120" w:after="0" w:line="240" w:lineRule="auto"/>
        <w:jc w:val="both"/>
        <w:rPr>
          <w:rFonts w:ascii="Times New Roman" w:hAnsi="Times New Roman"/>
          <w:sz w:val="24"/>
          <w:szCs w:val="24"/>
        </w:rPr>
      </w:pPr>
      <w:r w:rsidRPr="00AE0B72">
        <w:rPr>
          <w:rFonts w:ascii="Times New Roman" w:hAnsi="Times New Roman"/>
          <w:sz w:val="24"/>
          <w:szCs w:val="24"/>
        </w:rPr>
        <w:t>Extension des réseaux secondaires et tertiaires et réalisation de branchements sociaux et de bornes fontaines dans les quartiers périphériques.</w:t>
      </w:r>
    </w:p>
    <w:p w14:paraId="4C8F86B8" w14:textId="77777777" w:rsidR="00477D79" w:rsidRDefault="00477D79" w:rsidP="004D3E0D">
      <w:pPr>
        <w:autoSpaceDE w:val="0"/>
        <w:autoSpaceDN w:val="0"/>
        <w:adjustRightInd w:val="0"/>
        <w:spacing w:after="0" w:line="240" w:lineRule="auto"/>
        <w:ind w:left="-284" w:right="-851"/>
        <w:jc w:val="both"/>
        <w:rPr>
          <w:rFonts w:ascii="Times New Roman" w:hAnsi="Times New Roman" w:cs="Times New Roman"/>
          <w:sz w:val="24"/>
          <w:szCs w:val="24"/>
        </w:rPr>
      </w:pPr>
    </w:p>
    <w:p w14:paraId="3930319D" w14:textId="77777777" w:rsidR="00477D79" w:rsidRPr="00AE0B72" w:rsidRDefault="00477D79" w:rsidP="004D3E0D">
      <w:pPr>
        <w:autoSpaceDE w:val="0"/>
        <w:autoSpaceDN w:val="0"/>
        <w:adjustRightInd w:val="0"/>
        <w:spacing w:after="0" w:line="240" w:lineRule="auto"/>
        <w:ind w:left="-284" w:right="-851"/>
        <w:jc w:val="both"/>
        <w:rPr>
          <w:rFonts w:ascii="Times New Roman" w:hAnsi="Times New Roman" w:cs="Times New Roman"/>
          <w:sz w:val="24"/>
          <w:szCs w:val="24"/>
        </w:rPr>
      </w:pPr>
      <w:r w:rsidRPr="00AE0B72">
        <w:rPr>
          <w:rFonts w:ascii="Times New Roman" w:hAnsi="Times New Roman" w:cs="Times New Roman"/>
          <w:sz w:val="24"/>
          <w:szCs w:val="24"/>
        </w:rPr>
        <w:t xml:space="preserve">L’objectif de développement du projet </w:t>
      </w:r>
      <w:r w:rsidRPr="00DA6B28">
        <w:rPr>
          <w:rFonts w:ascii="Times New Roman" w:hAnsi="Times New Roman" w:cs="Times New Roman"/>
          <w:sz w:val="24"/>
          <w:szCs w:val="24"/>
        </w:rPr>
        <w:t>PUASEE</w:t>
      </w:r>
      <w:r>
        <w:rPr>
          <w:rFonts w:ascii="Times New Roman" w:hAnsi="Times New Roman" w:cs="Times New Roman"/>
          <w:sz w:val="24"/>
          <w:szCs w:val="24"/>
        </w:rPr>
        <w:t>-FA</w:t>
      </w:r>
      <w:r w:rsidRPr="00AE0B72">
        <w:rPr>
          <w:rFonts w:ascii="Times New Roman" w:hAnsi="Times New Roman" w:cs="Times New Roman"/>
          <w:sz w:val="24"/>
          <w:szCs w:val="24"/>
        </w:rPr>
        <w:t xml:space="preserve"> est le suivant :</w:t>
      </w:r>
    </w:p>
    <w:p w14:paraId="08EC15AD" w14:textId="77777777" w:rsidR="00477D79" w:rsidRPr="00AE0B72" w:rsidRDefault="00477D79" w:rsidP="00B74C2E">
      <w:pPr>
        <w:pStyle w:val="PargrafodaLista"/>
        <w:numPr>
          <w:ilvl w:val="0"/>
          <w:numId w:val="67"/>
        </w:numPr>
        <w:spacing w:before="120" w:after="0" w:line="240" w:lineRule="auto"/>
        <w:ind w:left="567" w:right="-1" w:hanging="425"/>
        <w:contextualSpacing w:val="0"/>
        <w:jc w:val="both"/>
        <w:rPr>
          <w:rFonts w:ascii="Times New Roman" w:hAnsi="Times New Roman"/>
          <w:sz w:val="24"/>
          <w:szCs w:val="24"/>
        </w:rPr>
      </w:pPr>
      <w:r w:rsidRPr="00AE0B72">
        <w:rPr>
          <w:rFonts w:ascii="Times New Roman" w:hAnsi="Times New Roman"/>
          <w:sz w:val="24"/>
          <w:szCs w:val="24"/>
        </w:rPr>
        <w:t xml:space="preserve">Rétablir et élargir l’accès de la population de Bissau à l’eau potable et améliorer la qualité des services d’alimentation en eau ; et </w:t>
      </w:r>
    </w:p>
    <w:p w14:paraId="640845D1" w14:textId="77777777" w:rsidR="00477D79" w:rsidRDefault="00477D79" w:rsidP="00B74C2E">
      <w:pPr>
        <w:pStyle w:val="PargrafodaLista"/>
        <w:numPr>
          <w:ilvl w:val="0"/>
          <w:numId w:val="67"/>
        </w:numPr>
        <w:spacing w:before="120" w:after="0" w:line="240" w:lineRule="auto"/>
        <w:ind w:left="567" w:right="-1" w:hanging="425"/>
        <w:contextualSpacing w:val="0"/>
        <w:jc w:val="both"/>
        <w:rPr>
          <w:rFonts w:ascii="Times New Roman" w:hAnsi="Times New Roman"/>
          <w:sz w:val="24"/>
          <w:szCs w:val="24"/>
        </w:rPr>
      </w:pPr>
      <w:r w:rsidRPr="00AE0B72">
        <w:rPr>
          <w:rFonts w:ascii="Times New Roman" w:hAnsi="Times New Roman"/>
          <w:sz w:val="24"/>
          <w:szCs w:val="24"/>
        </w:rPr>
        <w:t>Améliorer la fiabilité de la fourniture d’électricité à la population de Bissau.</w:t>
      </w:r>
    </w:p>
    <w:p w14:paraId="2C6B5711" w14:textId="77777777" w:rsidR="00E32D0E" w:rsidRDefault="00E32D0E" w:rsidP="004D3E0D">
      <w:pPr>
        <w:pStyle w:val="PargrafodaLista"/>
        <w:spacing w:before="120" w:after="0" w:line="240" w:lineRule="auto"/>
        <w:ind w:left="567" w:right="-709"/>
        <w:contextualSpacing w:val="0"/>
        <w:jc w:val="both"/>
        <w:rPr>
          <w:rFonts w:ascii="Times New Roman" w:hAnsi="Times New Roman"/>
          <w:sz w:val="24"/>
          <w:szCs w:val="24"/>
        </w:rPr>
      </w:pPr>
    </w:p>
    <w:p w14:paraId="2CF7EF7C" w14:textId="77777777" w:rsidR="0023183F" w:rsidRPr="00E32D0E" w:rsidRDefault="009D41B9" w:rsidP="004D3E0D">
      <w:pPr>
        <w:pStyle w:val="PargrafodaLista"/>
        <w:keepNext/>
        <w:spacing w:after="240" w:line="240" w:lineRule="auto"/>
        <w:ind w:left="450" w:right="284" w:hanging="450"/>
        <w:jc w:val="both"/>
        <w:outlineLvl w:val="1"/>
        <w:rPr>
          <w:rFonts w:ascii="Times New Roman" w:hAnsi="Times New Roman"/>
          <w:b/>
          <w:sz w:val="24"/>
          <w:szCs w:val="24"/>
          <w:lang w:eastAsia="fr-FR"/>
        </w:rPr>
      </w:pPr>
      <w:bookmarkStart w:id="42" w:name="_Toc21530514"/>
      <w:bookmarkStart w:id="43" w:name="_Toc37339087"/>
      <w:bookmarkStart w:id="44" w:name="_Toc54356302"/>
      <w:r>
        <w:rPr>
          <w:rFonts w:ascii="Times New Roman" w:hAnsi="Times New Roman"/>
          <w:b/>
          <w:sz w:val="24"/>
          <w:szCs w:val="24"/>
          <w:lang w:eastAsia="fr-FR"/>
        </w:rPr>
        <w:t>2</w:t>
      </w:r>
      <w:r w:rsidR="00895EF7">
        <w:rPr>
          <w:rFonts w:ascii="Times New Roman" w:hAnsi="Times New Roman"/>
          <w:b/>
          <w:sz w:val="24"/>
          <w:szCs w:val="24"/>
          <w:lang w:eastAsia="fr-FR"/>
        </w:rPr>
        <w:t xml:space="preserve">.3. </w:t>
      </w:r>
      <w:r w:rsidR="00895EF7" w:rsidRPr="00E32D0E">
        <w:rPr>
          <w:rFonts w:ascii="Times New Roman" w:hAnsi="Times New Roman"/>
          <w:b/>
          <w:sz w:val="24"/>
          <w:szCs w:val="24"/>
          <w:lang w:eastAsia="fr-FR"/>
        </w:rPr>
        <w:t>OBJECTIFS DU SOUS-PROJET N°3</w:t>
      </w:r>
      <w:bookmarkEnd w:id="42"/>
      <w:bookmarkEnd w:id="43"/>
      <w:bookmarkEnd w:id="44"/>
    </w:p>
    <w:p w14:paraId="3EAB2663" w14:textId="77777777" w:rsidR="00E32D0E" w:rsidRDefault="00E32D0E" w:rsidP="004D3E0D">
      <w:pPr>
        <w:pStyle w:val="PargrafodaLista"/>
        <w:autoSpaceDE w:val="0"/>
        <w:autoSpaceDN w:val="0"/>
        <w:adjustRightInd w:val="0"/>
        <w:spacing w:before="240" w:after="240" w:line="240" w:lineRule="auto"/>
        <w:ind w:left="0"/>
        <w:jc w:val="both"/>
      </w:pPr>
      <w:bookmarkStart w:id="45" w:name="_Toc21530515"/>
    </w:p>
    <w:p w14:paraId="46EC8299" w14:textId="77777777" w:rsidR="0023183F" w:rsidRDefault="0023183F" w:rsidP="004D3E0D">
      <w:pPr>
        <w:pStyle w:val="PargrafodaLista"/>
        <w:autoSpaceDE w:val="0"/>
        <w:autoSpaceDN w:val="0"/>
        <w:adjustRightInd w:val="0"/>
        <w:spacing w:before="240" w:after="240" w:line="240" w:lineRule="auto"/>
        <w:ind w:left="-284"/>
        <w:jc w:val="both"/>
        <w:rPr>
          <w:rFonts w:ascii="Times New Roman" w:hAnsi="Times New Roman"/>
          <w:sz w:val="24"/>
          <w:szCs w:val="24"/>
        </w:rPr>
      </w:pPr>
      <w:r w:rsidRPr="00E32D0E">
        <w:rPr>
          <w:rFonts w:ascii="Times New Roman" w:hAnsi="Times New Roman"/>
          <w:sz w:val="24"/>
          <w:szCs w:val="24"/>
        </w:rPr>
        <w:t>Vue la situation de la Guinée-Bissau, qui présente actuellement des indicateurs faibles en termes d’accès à l’eau potable à cause des manques infrastructures inappropriées par rapport à l’évolution de la population. Cette faiblesse dans les investissements des infrastructures et le système d’exploitation et de maintenance défaillant ont ruiné les efforts réalisés à Bissau à travers des différents projets.</w:t>
      </w:r>
      <w:bookmarkEnd w:id="45"/>
    </w:p>
    <w:p w14:paraId="7A5B113A" w14:textId="77777777" w:rsidR="00E32D0E" w:rsidRPr="00E32D0E" w:rsidRDefault="00E32D0E" w:rsidP="004D3E0D">
      <w:pPr>
        <w:pStyle w:val="PargrafodaLista"/>
        <w:autoSpaceDE w:val="0"/>
        <w:autoSpaceDN w:val="0"/>
        <w:adjustRightInd w:val="0"/>
        <w:spacing w:before="240" w:after="240" w:line="240" w:lineRule="auto"/>
        <w:ind w:left="-284"/>
        <w:jc w:val="both"/>
        <w:rPr>
          <w:rStyle w:val="fontstyle01"/>
          <w:rFonts w:ascii="Times New Roman" w:hAnsi="Times New Roman"/>
          <w:sz w:val="24"/>
          <w:szCs w:val="24"/>
        </w:rPr>
      </w:pPr>
    </w:p>
    <w:p w14:paraId="12B0E29F" w14:textId="77777777" w:rsidR="0023183F" w:rsidRPr="00E32D0E" w:rsidRDefault="0023183F" w:rsidP="004D3E0D">
      <w:pPr>
        <w:pStyle w:val="PargrafodaLista"/>
        <w:autoSpaceDE w:val="0"/>
        <w:autoSpaceDN w:val="0"/>
        <w:adjustRightInd w:val="0"/>
        <w:spacing w:before="240" w:after="240" w:line="240" w:lineRule="auto"/>
        <w:ind w:left="-284"/>
        <w:jc w:val="both"/>
        <w:rPr>
          <w:rFonts w:ascii="Times New Roman" w:hAnsi="Times New Roman"/>
          <w:color w:val="000000"/>
          <w:sz w:val="24"/>
          <w:szCs w:val="24"/>
        </w:rPr>
      </w:pPr>
      <w:bookmarkStart w:id="46" w:name="_Toc21530516"/>
      <w:bookmarkStart w:id="47" w:name="_Toc37339088"/>
      <w:r w:rsidRPr="00E32D0E">
        <w:rPr>
          <w:rStyle w:val="fontstyle01"/>
          <w:rFonts w:ascii="Times New Roman" w:hAnsi="Times New Roman"/>
          <w:sz w:val="24"/>
          <w:szCs w:val="24"/>
        </w:rPr>
        <w:t>C’est ainsi que, le sous-projet n°3 du projet PUASEE-FA a pour objectif majeur d’améliorer la desserte en eau potable dans la région de Bissau (Aéroport, Afia, Antula) et de Biombo (Safim, Prabis, Bor) par des travaux d</w:t>
      </w:r>
      <w:r w:rsidRPr="00E32D0E">
        <w:rPr>
          <w:rFonts w:ascii="Times New Roman" w:hAnsi="Times New Roman"/>
          <w:color w:val="000000"/>
          <w:sz w:val="24"/>
          <w:szCs w:val="24"/>
        </w:rPr>
        <w:t>’extension des réseaux de distribution d’eau, en PVC et PEHD, de réalisation des branchements sociaux et de construction des bornes fontaine.</w:t>
      </w:r>
      <w:bookmarkEnd w:id="46"/>
      <w:bookmarkEnd w:id="47"/>
    </w:p>
    <w:p w14:paraId="26F2ADAD" w14:textId="77777777" w:rsidR="00477D79" w:rsidRDefault="00477D79" w:rsidP="004D3E0D">
      <w:pPr>
        <w:pStyle w:val="PargrafodaLista"/>
        <w:spacing w:after="120" w:line="240" w:lineRule="auto"/>
        <w:contextualSpacing w:val="0"/>
        <w:jc w:val="both"/>
        <w:rPr>
          <w:rFonts w:ascii="Times New Roman" w:hAnsi="Times New Roman"/>
          <w:sz w:val="24"/>
          <w:szCs w:val="24"/>
        </w:rPr>
      </w:pPr>
    </w:p>
    <w:p w14:paraId="46FD9D5D" w14:textId="77777777" w:rsidR="00477D79" w:rsidRPr="006C0C34" w:rsidRDefault="009D41B9" w:rsidP="004D3E0D">
      <w:pPr>
        <w:pStyle w:val="PargrafodaLista"/>
        <w:keepNext/>
        <w:spacing w:after="240" w:line="240" w:lineRule="auto"/>
        <w:ind w:left="450" w:right="284" w:hanging="450"/>
        <w:jc w:val="both"/>
        <w:outlineLvl w:val="1"/>
        <w:rPr>
          <w:rFonts w:ascii="Times New Roman" w:hAnsi="Times New Roman"/>
          <w:b/>
          <w:sz w:val="24"/>
          <w:szCs w:val="24"/>
          <w:lang w:eastAsia="fr-FR"/>
        </w:rPr>
      </w:pPr>
      <w:bookmarkStart w:id="48" w:name="_Toc527882017"/>
      <w:bookmarkStart w:id="49" w:name="_Toc32511437"/>
      <w:bookmarkStart w:id="50" w:name="_Toc54356303"/>
      <w:r w:rsidRPr="00AE06FC">
        <w:rPr>
          <w:rFonts w:ascii="Times New Roman" w:hAnsi="Times New Roman"/>
          <w:b/>
          <w:sz w:val="24"/>
          <w:szCs w:val="24"/>
          <w:lang w:eastAsia="fr-FR"/>
        </w:rPr>
        <w:t>2</w:t>
      </w:r>
      <w:r w:rsidR="00477D79" w:rsidRPr="00AE06FC">
        <w:rPr>
          <w:rFonts w:ascii="Times New Roman" w:hAnsi="Times New Roman"/>
          <w:b/>
          <w:sz w:val="24"/>
          <w:szCs w:val="24"/>
          <w:lang w:eastAsia="fr-FR"/>
        </w:rPr>
        <w:t xml:space="preserve">.4. </w:t>
      </w:r>
      <w:bookmarkEnd w:id="48"/>
      <w:r w:rsidR="00477D79" w:rsidRPr="00AE06FC">
        <w:rPr>
          <w:rFonts w:ascii="Times New Roman" w:hAnsi="Times New Roman"/>
          <w:b/>
          <w:sz w:val="24"/>
          <w:szCs w:val="24"/>
          <w:lang w:eastAsia="fr-FR"/>
        </w:rPr>
        <w:t xml:space="preserve">LOCALISATION DU </w:t>
      </w:r>
      <w:r w:rsidR="00810230" w:rsidRPr="00AE06FC">
        <w:rPr>
          <w:rFonts w:ascii="Times New Roman" w:hAnsi="Times New Roman"/>
          <w:b/>
          <w:sz w:val="24"/>
          <w:szCs w:val="24"/>
          <w:lang w:eastAsia="fr-FR"/>
        </w:rPr>
        <w:t>SOUS-PROJET N°3</w:t>
      </w:r>
      <w:r w:rsidR="00477D79" w:rsidRPr="00AE06FC">
        <w:rPr>
          <w:rFonts w:ascii="Times New Roman" w:hAnsi="Times New Roman"/>
          <w:b/>
          <w:sz w:val="24"/>
          <w:szCs w:val="24"/>
          <w:lang w:eastAsia="fr-FR"/>
        </w:rPr>
        <w:t xml:space="preserve"> DE PUASEE-FA</w:t>
      </w:r>
      <w:bookmarkEnd w:id="49"/>
      <w:bookmarkEnd w:id="50"/>
    </w:p>
    <w:p w14:paraId="0BA50B74" w14:textId="5D2797DB" w:rsidR="00477D79" w:rsidRPr="00AE0B72" w:rsidRDefault="00810230" w:rsidP="004D3E0D">
      <w:pPr>
        <w:autoSpaceDE w:val="0"/>
        <w:autoSpaceDN w:val="0"/>
        <w:adjustRightInd w:val="0"/>
        <w:spacing w:after="0" w:line="240" w:lineRule="auto"/>
        <w:ind w:left="-284" w:right="-1"/>
        <w:jc w:val="both"/>
        <w:rPr>
          <w:rFonts w:ascii="Times New Roman" w:hAnsi="Times New Roman" w:cs="Times New Roman"/>
          <w:sz w:val="24"/>
          <w:szCs w:val="24"/>
          <w:lang w:bidi="fr-FR"/>
        </w:rPr>
      </w:pPr>
      <w:r w:rsidRPr="00810230">
        <w:rPr>
          <w:rFonts w:ascii="Times New Roman" w:hAnsi="Times New Roman" w:cs="Times New Roman"/>
          <w:sz w:val="24"/>
          <w:szCs w:val="24"/>
        </w:rPr>
        <w:t>L’extension de</w:t>
      </w:r>
      <w:r w:rsidR="00AE06FC">
        <w:rPr>
          <w:rFonts w:ascii="Times New Roman" w:hAnsi="Times New Roman" w:cs="Times New Roman"/>
          <w:sz w:val="24"/>
          <w:szCs w:val="24"/>
        </w:rPr>
        <w:t>s réseaux de distribution d’eau</w:t>
      </w:r>
      <w:r w:rsidRPr="00810230">
        <w:rPr>
          <w:rFonts w:ascii="Times New Roman" w:hAnsi="Times New Roman" w:cs="Times New Roman"/>
          <w:sz w:val="24"/>
          <w:szCs w:val="24"/>
        </w:rPr>
        <w:t xml:space="preserve"> en PVC et PEHD, </w:t>
      </w:r>
      <w:r w:rsidR="00AE06FC">
        <w:rPr>
          <w:rFonts w:ascii="Times New Roman" w:hAnsi="Times New Roman" w:cs="Times New Roman"/>
          <w:sz w:val="24"/>
          <w:szCs w:val="24"/>
        </w:rPr>
        <w:t xml:space="preserve">la </w:t>
      </w:r>
      <w:r w:rsidRPr="00810230">
        <w:rPr>
          <w:rFonts w:ascii="Times New Roman" w:hAnsi="Times New Roman" w:cs="Times New Roman"/>
          <w:sz w:val="24"/>
          <w:szCs w:val="24"/>
        </w:rPr>
        <w:t>réalis</w:t>
      </w:r>
      <w:r w:rsidR="00AE06FC">
        <w:rPr>
          <w:rFonts w:ascii="Times New Roman" w:hAnsi="Times New Roman" w:cs="Times New Roman"/>
          <w:sz w:val="24"/>
          <w:szCs w:val="24"/>
        </w:rPr>
        <w:t xml:space="preserve">ation des branchements sociaux et </w:t>
      </w:r>
      <w:r w:rsidRPr="00810230">
        <w:rPr>
          <w:rFonts w:ascii="Times New Roman" w:hAnsi="Times New Roman" w:cs="Times New Roman"/>
          <w:sz w:val="24"/>
          <w:szCs w:val="24"/>
        </w:rPr>
        <w:t>la construction des bornes fontaines du sous-projet n°3</w:t>
      </w:r>
      <w:r w:rsidR="00477D79">
        <w:rPr>
          <w:rFonts w:ascii="Times New Roman" w:hAnsi="Times New Roman" w:cs="Times New Roman"/>
          <w:sz w:val="24"/>
          <w:szCs w:val="24"/>
        </w:rPr>
        <w:t xml:space="preserve"> de</w:t>
      </w:r>
      <w:r w:rsidR="00477D79" w:rsidRPr="00AE0B72">
        <w:rPr>
          <w:rFonts w:ascii="Times New Roman" w:hAnsi="Times New Roman" w:cs="Times New Roman"/>
          <w:sz w:val="24"/>
          <w:szCs w:val="24"/>
        </w:rPr>
        <w:t xml:space="preserve"> PUASEE-FA von</w:t>
      </w:r>
      <w:r w:rsidR="00477D79">
        <w:rPr>
          <w:rFonts w:ascii="Times New Roman" w:hAnsi="Times New Roman" w:cs="Times New Roman"/>
          <w:sz w:val="24"/>
          <w:szCs w:val="24"/>
        </w:rPr>
        <w:t xml:space="preserve">t exécuter principalement dans </w:t>
      </w:r>
      <w:r w:rsidR="009E3BF5">
        <w:rPr>
          <w:rFonts w:ascii="Times New Roman" w:hAnsi="Times New Roman" w:cs="Times New Roman"/>
          <w:sz w:val="24"/>
          <w:szCs w:val="24"/>
        </w:rPr>
        <w:t>quatre</w:t>
      </w:r>
      <w:r w:rsidR="00477D79" w:rsidRPr="00AE0B72">
        <w:rPr>
          <w:rFonts w:ascii="Times New Roman" w:hAnsi="Times New Roman" w:cs="Times New Roman"/>
          <w:sz w:val="24"/>
          <w:szCs w:val="24"/>
        </w:rPr>
        <w:t xml:space="preserve"> quartiers (Aéroport, Antule-Pime</w:t>
      </w:r>
      <w:r w:rsidR="00072631">
        <w:rPr>
          <w:rFonts w:ascii="Times New Roman" w:hAnsi="Times New Roman" w:cs="Times New Roman"/>
          <w:sz w:val="24"/>
          <w:szCs w:val="24"/>
        </w:rPr>
        <w:t>, Hafia</w:t>
      </w:r>
      <w:r w:rsidR="00477D79" w:rsidRPr="00AE0B72">
        <w:rPr>
          <w:rFonts w:ascii="Times New Roman" w:hAnsi="Times New Roman" w:cs="Times New Roman"/>
          <w:sz w:val="24"/>
          <w:szCs w:val="24"/>
        </w:rPr>
        <w:t xml:space="preserve"> et Bôr) dans la région de Bissau qui est la capitale politique et économique de la République de Guinée-Bissau et dans la région de Biombo précisément dans deux villes (Safim et Prabis).</w:t>
      </w:r>
      <w:r w:rsidR="004D3E0D" w:rsidRPr="00AE0B72">
        <w:rPr>
          <w:rFonts w:ascii="Times New Roman" w:hAnsi="Times New Roman" w:cs="Times New Roman"/>
          <w:sz w:val="24"/>
          <w:szCs w:val="24"/>
          <w:lang w:bidi="fr-FR"/>
        </w:rPr>
        <w:t xml:space="preserve"> </w:t>
      </w:r>
    </w:p>
    <w:p w14:paraId="55B523C0" w14:textId="77777777" w:rsidR="00477D79" w:rsidRPr="003B7939" w:rsidRDefault="00477D79" w:rsidP="00477D79">
      <w:pPr>
        <w:spacing w:before="360" w:after="240" w:line="240" w:lineRule="auto"/>
        <w:jc w:val="both"/>
        <w:outlineLvl w:val="1"/>
        <w:rPr>
          <w:rFonts w:ascii="Times New Roman" w:hAnsi="Times New Roman"/>
          <w:b/>
          <w:sz w:val="24"/>
          <w:szCs w:val="24"/>
        </w:rPr>
        <w:sectPr w:rsidR="00477D79" w:rsidRPr="003B7939" w:rsidSect="00AA7E52">
          <w:headerReference w:type="default" r:id="rId30"/>
          <w:footerReference w:type="default" r:id="rId31"/>
          <w:footerReference w:type="first" r:id="rId32"/>
          <w:pgSz w:w="11906" w:h="16838"/>
          <w:pgMar w:top="992" w:right="566" w:bottom="1418" w:left="1418" w:header="142" w:footer="0" w:gutter="0"/>
          <w:cols w:space="708"/>
          <w:docGrid w:linePitch="360"/>
        </w:sectPr>
      </w:pPr>
      <w:bookmarkStart w:id="51" w:name="_Toc21355389"/>
    </w:p>
    <w:bookmarkStart w:id="52" w:name="_Toc32511438"/>
    <w:bookmarkStart w:id="53" w:name="_Toc54356304"/>
    <w:p w14:paraId="212968F3" w14:textId="77777777" w:rsidR="00477D79" w:rsidRPr="009E3BF5" w:rsidRDefault="00477D79" w:rsidP="00B74C2E">
      <w:pPr>
        <w:pStyle w:val="PargrafodaLista"/>
        <w:numPr>
          <w:ilvl w:val="2"/>
          <w:numId w:val="184"/>
        </w:numPr>
        <w:spacing w:before="360" w:after="240" w:line="240" w:lineRule="auto"/>
        <w:jc w:val="both"/>
        <w:outlineLvl w:val="2"/>
        <w:rPr>
          <w:b/>
        </w:rPr>
      </w:pPr>
      <w:r w:rsidRPr="009E3BF5">
        <w:rPr>
          <w:noProof/>
          <w:lang w:val="pt-PT" w:eastAsia="pt-PT"/>
        </w:rPr>
        <mc:AlternateContent>
          <mc:Choice Requires="wps">
            <w:drawing>
              <wp:anchor distT="0" distB="0" distL="114300" distR="114300" simplePos="0" relativeHeight="251734528" behindDoc="0" locked="0" layoutInCell="1" allowOverlap="1" wp14:anchorId="60927B8F" wp14:editId="3ADF64EE">
                <wp:simplePos x="0" y="0"/>
                <wp:positionH relativeFrom="column">
                  <wp:posOffset>2042795</wp:posOffset>
                </wp:positionH>
                <wp:positionV relativeFrom="paragraph">
                  <wp:posOffset>5421630</wp:posOffset>
                </wp:positionV>
                <wp:extent cx="7620000" cy="376555"/>
                <wp:effectExtent l="0" t="0" r="19050" b="16510"/>
                <wp:wrapSquare wrapText="bothSides"/>
                <wp:docPr id="492" name="Zone de texte 492"/>
                <wp:cNvGraphicFramePr/>
                <a:graphic xmlns:a="http://schemas.openxmlformats.org/drawingml/2006/main">
                  <a:graphicData uri="http://schemas.microsoft.com/office/word/2010/wordprocessingShape">
                    <wps:wsp>
                      <wps:cNvSpPr txBox="1"/>
                      <wps:spPr>
                        <a:xfrm>
                          <a:off x="0" y="0"/>
                          <a:ext cx="7620000" cy="376555"/>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6DC15BE9" w14:textId="77777777" w:rsidR="00A02492" w:rsidRPr="0047697F" w:rsidRDefault="00A02492" w:rsidP="00477D79">
                            <w:pPr>
                              <w:pStyle w:val="Legenda"/>
                              <w:rPr>
                                <w:rFonts w:ascii="Times New Roman" w:eastAsia="Calibri" w:hAnsi="Times New Roman" w:cs="Times New Roman"/>
                                <w:bCs/>
                                <w:noProof/>
                                <w:color w:val="auto"/>
                                <w:sz w:val="22"/>
                                <w:szCs w:val="22"/>
                                <w:lang w:val="fr-FR"/>
                              </w:rPr>
                            </w:pPr>
                            <w:r w:rsidRPr="0047697F">
                              <w:rPr>
                                <w:rFonts w:ascii="Times New Roman" w:hAnsi="Times New Roman" w:cs="Times New Roman"/>
                                <w:color w:val="auto"/>
                                <w:sz w:val="22"/>
                                <w:szCs w:val="22"/>
                                <w:lang w:val="fr-FR"/>
                              </w:rPr>
                              <w:t xml:space="preserve">Carte </w:t>
                            </w:r>
                            <w:r w:rsidRPr="0047697F">
                              <w:rPr>
                                <w:rFonts w:ascii="Times New Roman" w:hAnsi="Times New Roman" w:cs="Times New Roman"/>
                                <w:color w:val="auto"/>
                                <w:sz w:val="22"/>
                                <w:szCs w:val="22"/>
                              </w:rPr>
                              <w:fldChar w:fldCharType="begin"/>
                            </w:r>
                            <w:r w:rsidRPr="0047697F">
                              <w:rPr>
                                <w:rFonts w:ascii="Times New Roman" w:hAnsi="Times New Roman" w:cs="Times New Roman"/>
                                <w:color w:val="auto"/>
                                <w:sz w:val="22"/>
                                <w:szCs w:val="22"/>
                                <w:lang w:val="fr-FR"/>
                              </w:rPr>
                              <w:instrText xml:space="preserve"> SEQ Carte \* ARABIC </w:instrText>
                            </w:r>
                            <w:r w:rsidRPr="0047697F">
                              <w:rPr>
                                <w:rFonts w:ascii="Times New Roman" w:hAnsi="Times New Roman" w:cs="Times New Roman"/>
                                <w:color w:val="auto"/>
                                <w:sz w:val="22"/>
                                <w:szCs w:val="22"/>
                              </w:rPr>
                              <w:fldChar w:fldCharType="separate"/>
                            </w:r>
                            <w:r w:rsidRPr="0047697F">
                              <w:rPr>
                                <w:rFonts w:ascii="Times New Roman" w:hAnsi="Times New Roman" w:cs="Times New Roman"/>
                                <w:noProof/>
                                <w:color w:val="auto"/>
                                <w:sz w:val="22"/>
                                <w:szCs w:val="22"/>
                                <w:lang w:val="fr-FR"/>
                              </w:rPr>
                              <w:t>1</w:t>
                            </w:r>
                            <w:r w:rsidRPr="0047697F">
                              <w:rPr>
                                <w:rFonts w:ascii="Times New Roman" w:hAnsi="Times New Roman" w:cs="Times New Roman"/>
                                <w:color w:val="auto"/>
                                <w:sz w:val="22"/>
                                <w:szCs w:val="22"/>
                              </w:rPr>
                              <w:fldChar w:fldCharType="end"/>
                            </w:r>
                            <w:r w:rsidRPr="0047697F">
                              <w:rPr>
                                <w:rFonts w:ascii="Times New Roman" w:hAnsi="Times New Roman" w:cs="Times New Roman"/>
                                <w:color w:val="auto"/>
                                <w:sz w:val="22"/>
                                <w:szCs w:val="22"/>
                                <w:lang w:val="fr-FR"/>
                              </w:rPr>
                              <w:t xml:space="preserve">: </w:t>
                            </w:r>
                            <w:r w:rsidRPr="0047697F">
                              <w:rPr>
                                <w:rFonts w:ascii="Times New Roman" w:hAnsi="Times New Roman" w:cs="Times New Roman"/>
                                <w:color w:val="auto"/>
                                <w:sz w:val="22"/>
                                <w:szCs w:val="22"/>
                                <w:shd w:val="clear" w:color="auto" w:fill="FFFFFF" w:themeFill="background1"/>
                                <w:lang w:val="fr-FR"/>
                              </w:rPr>
                              <w:t>Carte de situation géographique de la région de Bissau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60927B8F" id="Zone de texte 492" o:spid="_x0000_s1034" type="#_x0000_t202" style="position:absolute;left:0;text-align:left;margin-left:160.85pt;margin-top:426.9pt;width:600pt;height:29.65pt;z-index:251734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" fillcolor="white [3201]" strokecolor="#4472c4 [3208]" strokeweight="1pt">
                <v:textbox style="mso-fit-shape-to-text:t" inset="0,0,0,0">
                  <w:txbxContent>
                    <w:p w14:paraId="6DC15BE9" w14:textId="77777777" w:rsidR="00A02492" w:rsidRPr="0047697F" w:rsidRDefault="00A02492" w:rsidP="00477D79">
                      <w:pPr>
                        <w:pStyle w:val="Lgende"/>
                        <w:rPr>
                          <w:rFonts w:ascii="Times New Roman" w:eastAsia="Calibri" w:hAnsi="Times New Roman" w:cs="Times New Roman"/>
                          <w:bCs/>
                          <w:noProof/>
                          <w:color w:val="auto"/>
                          <w:sz w:val="22"/>
                          <w:szCs w:val="22"/>
                          <w:lang w:val="fr-FR"/>
                        </w:rPr>
                      </w:pPr>
                      <w:r w:rsidRPr="0047697F">
                        <w:rPr>
                          <w:rFonts w:ascii="Times New Roman" w:hAnsi="Times New Roman" w:cs="Times New Roman"/>
                          <w:color w:val="auto"/>
                          <w:sz w:val="22"/>
                          <w:szCs w:val="22"/>
                          <w:lang w:val="fr-FR"/>
                        </w:rPr>
                        <w:t xml:space="preserve">Carte </w:t>
                      </w:r>
                      <w:r w:rsidRPr="0047697F">
                        <w:rPr>
                          <w:rFonts w:ascii="Times New Roman" w:hAnsi="Times New Roman" w:cs="Times New Roman"/>
                          <w:color w:val="auto"/>
                          <w:sz w:val="22"/>
                          <w:szCs w:val="22"/>
                        </w:rPr>
                        <w:fldChar w:fldCharType="begin"/>
                      </w:r>
                      <w:r w:rsidRPr="0047697F">
                        <w:rPr>
                          <w:rFonts w:ascii="Times New Roman" w:hAnsi="Times New Roman" w:cs="Times New Roman"/>
                          <w:color w:val="auto"/>
                          <w:sz w:val="22"/>
                          <w:szCs w:val="22"/>
                          <w:lang w:val="fr-FR"/>
                        </w:rPr>
                        <w:instrText xml:space="preserve"> SEQ Carte \* ARABIC </w:instrText>
                      </w:r>
                      <w:r w:rsidRPr="0047697F">
                        <w:rPr>
                          <w:rFonts w:ascii="Times New Roman" w:hAnsi="Times New Roman" w:cs="Times New Roman"/>
                          <w:color w:val="auto"/>
                          <w:sz w:val="22"/>
                          <w:szCs w:val="22"/>
                        </w:rPr>
                        <w:fldChar w:fldCharType="separate"/>
                      </w:r>
                      <w:r w:rsidRPr="0047697F">
                        <w:rPr>
                          <w:rFonts w:ascii="Times New Roman" w:hAnsi="Times New Roman" w:cs="Times New Roman"/>
                          <w:noProof/>
                          <w:color w:val="auto"/>
                          <w:sz w:val="22"/>
                          <w:szCs w:val="22"/>
                          <w:lang w:val="fr-FR"/>
                        </w:rPr>
                        <w:t>1</w:t>
                      </w:r>
                      <w:r w:rsidRPr="0047697F">
                        <w:rPr>
                          <w:rFonts w:ascii="Times New Roman" w:hAnsi="Times New Roman" w:cs="Times New Roman"/>
                          <w:color w:val="auto"/>
                          <w:sz w:val="22"/>
                          <w:szCs w:val="22"/>
                        </w:rPr>
                        <w:fldChar w:fldCharType="end"/>
                      </w:r>
                      <w:r w:rsidRPr="0047697F">
                        <w:rPr>
                          <w:rFonts w:ascii="Times New Roman" w:hAnsi="Times New Roman" w:cs="Times New Roman"/>
                          <w:color w:val="auto"/>
                          <w:sz w:val="22"/>
                          <w:szCs w:val="22"/>
                          <w:lang w:val="fr-FR"/>
                        </w:rPr>
                        <w:t xml:space="preserve">: </w:t>
                      </w:r>
                      <w:r w:rsidRPr="0047697F">
                        <w:rPr>
                          <w:rFonts w:ascii="Times New Roman" w:hAnsi="Times New Roman" w:cs="Times New Roman"/>
                          <w:color w:val="auto"/>
                          <w:sz w:val="22"/>
                          <w:szCs w:val="22"/>
                          <w:shd w:val="clear" w:color="auto" w:fill="FFFFFF" w:themeFill="background1"/>
                          <w:lang w:val="fr-FR"/>
                        </w:rPr>
                        <w:t>Carte de situation géographique de la région de Bissau</w:t>
                      </w:r>
                    </w:p>
                  </w:txbxContent>
                </v:textbox>
                <w10:wrap type="square"/>
              </v:shape>
            </w:pict>
          </mc:Fallback>
        </mc:AlternateContent>
      </w:r>
      <w:r w:rsidRPr="009E3BF5">
        <w:rPr>
          <w:noProof/>
          <w:lang w:val="pt-PT" w:eastAsia="pt-PT"/>
        </w:rPr>
        <mc:AlternateContent>
          <mc:Choice Requires="wps">
            <w:drawing>
              <wp:anchor distT="45720" distB="45720" distL="114300" distR="114300" simplePos="0" relativeHeight="251732480" behindDoc="0" locked="0" layoutInCell="1" allowOverlap="1" wp14:anchorId="4F24B990" wp14:editId="272FC66E">
                <wp:simplePos x="0" y="0"/>
                <wp:positionH relativeFrom="margin">
                  <wp:posOffset>2042795</wp:posOffset>
                </wp:positionH>
                <wp:positionV relativeFrom="paragraph">
                  <wp:posOffset>5432425</wp:posOffset>
                </wp:positionV>
                <wp:extent cx="7620000" cy="296545"/>
                <wp:effectExtent l="0" t="0" r="19050" b="27305"/>
                <wp:wrapSquare wrapText="bothSides"/>
                <wp:docPr id="50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0" cy="29654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9793533" w14:textId="77777777" w:rsidR="00A02492" w:rsidRDefault="00A02492" w:rsidP="00477D79">
                            <w:pPr>
                              <w:shd w:val="clear" w:color="auto" w:fill="FFFFFF" w:themeFill="background1"/>
                              <w:jc w:val="center"/>
                            </w:pPr>
                            <w:r>
                              <w:rPr>
                                <w:rFonts w:ascii="Times New Roman" w:hAnsi="Times New Roman"/>
                                <w:b/>
                                <w:sz w:val="28"/>
                                <w:szCs w:val="28"/>
                                <w:shd w:val="clear" w:color="auto" w:fill="FFFFFF" w:themeFill="background1"/>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F24B990" id="_x0000_s1035" type="#_x0000_t202" style="position:absolute;left:0;text-align:left;margin-left:160.85pt;margin-top:427.75pt;width:600pt;height:23.35pt;z-index:251732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" fillcolor="white [3201]" strokecolor="#5b9bd5 [3204]" strokeweight="1pt">
                <v:textbox>
                  <w:txbxContent>
                    <w:p w14:paraId="69793533" w14:textId="77777777" w:rsidR="00A02492" w:rsidRDefault="00A02492" w:rsidP="00477D79">
                      <w:pPr>
                        <w:shd w:val="clear" w:color="auto" w:fill="FFFFFF" w:themeFill="background1"/>
                        <w:jc w:val="center"/>
                      </w:pPr>
                      <w:r>
                        <w:rPr>
                          <w:rFonts w:ascii="Times New Roman" w:hAnsi="Times New Roman"/>
                          <w:b/>
                          <w:sz w:val="28"/>
                          <w:szCs w:val="28"/>
                          <w:shd w:val="clear" w:color="auto" w:fill="FFFFFF" w:themeFill="background1"/>
                        </w:rPr>
                        <w:t xml:space="preserve">: </w:t>
                      </w:r>
                    </w:p>
                  </w:txbxContent>
                </v:textbox>
                <w10:wrap type="square" anchorx="margin"/>
              </v:shape>
            </w:pict>
          </mc:Fallback>
        </mc:AlternateContent>
      </w:r>
      <w:r w:rsidRPr="009E3BF5">
        <w:rPr>
          <w:noProof/>
          <w:lang w:val="pt-PT" w:eastAsia="pt-PT"/>
        </w:rPr>
        <w:drawing>
          <wp:anchor distT="0" distB="0" distL="114300" distR="114300" simplePos="0" relativeHeight="251730432" behindDoc="1" locked="0" layoutInCell="1" allowOverlap="1" wp14:anchorId="5DA5BA8F" wp14:editId="6EDC4286">
            <wp:simplePos x="0" y="0"/>
            <wp:positionH relativeFrom="column">
              <wp:posOffset>2051685</wp:posOffset>
            </wp:positionH>
            <wp:positionV relativeFrom="margin">
              <wp:posOffset>-580390</wp:posOffset>
            </wp:positionV>
            <wp:extent cx="7598410" cy="5996940"/>
            <wp:effectExtent l="19050" t="19050" r="21590" b="22860"/>
            <wp:wrapTight wrapText="bothSides">
              <wp:wrapPolygon edited="0">
                <wp:start x="-54" y="-69"/>
                <wp:lineTo x="-54" y="21614"/>
                <wp:lineTo x="21607" y="21614"/>
                <wp:lineTo x="21607" y="-69"/>
                <wp:lineTo x="-54" y="-69"/>
              </wp:wrapPolygon>
            </wp:wrapTight>
            <wp:docPr id="914" name="Imag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7598410" cy="599694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Pr="009E3BF5">
        <w:rPr>
          <w:noProof/>
          <w:lang w:val="pt-PT" w:eastAsia="pt-PT"/>
        </w:rPr>
        <mc:AlternateContent>
          <mc:Choice Requires="wps">
            <w:drawing>
              <wp:anchor distT="0" distB="0" distL="114300" distR="114300" simplePos="0" relativeHeight="251728384" behindDoc="0" locked="0" layoutInCell="1" allowOverlap="1" wp14:anchorId="35B39F62" wp14:editId="12F10359">
                <wp:simplePos x="0" y="0"/>
                <wp:positionH relativeFrom="column">
                  <wp:posOffset>-651510</wp:posOffset>
                </wp:positionH>
                <wp:positionV relativeFrom="paragraph">
                  <wp:posOffset>607695</wp:posOffset>
                </wp:positionV>
                <wp:extent cx="2683510" cy="5129530"/>
                <wp:effectExtent l="0" t="0" r="21590" b="13970"/>
                <wp:wrapSquare wrapText="bothSides"/>
                <wp:docPr id="200" name="Zone de texte 200"/>
                <wp:cNvGraphicFramePr/>
                <a:graphic xmlns:a="http://schemas.openxmlformats.org/drawingml/2006/main">
                  <a:graphicData uri="http://schemas.microsoft.com/office/word/2010/wordprocessingShape">
                    <wps:wsp>
                      <wps:cNvSpPr txBox="1"/>
                      <wps:spPr>
                        <a:xfrm>
                          <a:off x="0" y="0"/>
                          <a:ext cx="2683510" cy="5129530"/>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598E25A1" w14:textId="77777777" w:rsidR="00A02492" w:rsidRPr="00AE0B72" w:rsidRDefault="00A02492" w:rsidP="00477D79">
                            <w:pPr>
                              <w:jc w:val="both"/>
                              <w:rPr>
                                <w:rFonts w:ascii="Times New Roman" w:hAnsi="Times New Roman" w:cs="Times New Roman"/>
                                <w:sz w:val="24"/>
                                <w:szCs w:val="24"/>
                              </w:rPr>
                            </w:pPr>
                            <w:r w:rsidRPr="00AE0B72">
                              <w:rPr>
                                <w:rFonts w:ascii="Times New Roman" w:hAnsi="Times New Roman" w:cs="Times New Roman"/>
                                <w:sz w:val="24"/>
                                <w:szCs w:val="24"/>
                              </w:rPr>
                              <w:t>La ville de Bissau</w:t>
                            </w:r>
                            <w:r w:rsidRPr="00AE0B72">
                              <w:rPr>
                                <w:rFonts w:ascii="Times New Roman" w:hAnsi="Times New Roman" w:cs="Times New Roman"/>
                                <w:sz w:val="24"/>
                                <w:szCs w:val="24"/>
                                <w:lang w:bidi="fr-FR"/>
                              </w:rPr>
                              <w:t xml:space="preserve"> se situe sur la côte Ouest de la Guinée-Bissau, la ville a une superficie de 77 km2 et s’étend entre les 11° 49’ Latitude Nord et 15°34’ longitude Ouest puis 11°55’ latitude Nord et 15°39’longitude Ouest. Elle est limitée au Nord par la ville de Safim et Prabis tous de la région de Biombo, à l’Est par la ville de Nhacra secteur de Mansoa, région de Oio, au Sud par la ville de Tite, Sector de Tite Região de Quinara par l’océan Atlantique et l’archipel des Bijagos. </w:t>
                            </w:r>
                            <w:r w:rsidRPr="00AE0B72">
                              <w:rPr>
                                <w:rFonts w:ascii="Times New Roman" w:hAnsi="Times New Roman" w:cs="Times New Roman"/>
                                <w:sz w:val="24"/>
                                <w:szCs w:val="24"/>
                              </w:rPr>
                              <w:t>Elle a une population environ 480 000 habitants en 2018.</w:t>
                            </w:r>
                          </w:p>
                          <w:p w14:paraId="3D467F2F" w14:textId="77777777" w:rsidR="00A02492" w:rsidRPr="0011796F" w:rsidRDefault="00A02492" w:rsidP="00477D79">
                            <w:pPr>
                              <w:spacing w:after="120"/>
                              <w:jc w:val="both"/>
                              <w:rPr>
                                <w:rFonts w:ascii="Times New Roman" w:hAnsi="Times New Roman" w:cs="Times New Roman"/>
                                <w:sz w:val="24"/>
                                <w:szCs w:val="24"/>
                              </w:rPr>
                            </w:pPr>
                            <w:r w:rsidRPr="00AE0B72">
                              <w:rPr>
                                <w:rFonts w:ascii="Times New Roman" w:hAnsi="Times New Roman" w:cs="Times New Roman"/>
                                <w:sz w:val="24"/>
                                <w:szCs w:val="24"/>
                              </w:rPr>
                              <w:t>La ville 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5B39F62" id="Zone de texte 200" o:spid="_x0000_s1036" type="#_x0000_t202" style="position:absolute;left:0;text-align:left;margin-left:-51.3pt;margin-top:47.85pt;width:211.3pt;height:403.9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" filled="f" strokecolor="#5b9bd5 [3204]" strokeweight=".5pt">
                <v:textbox inset=",7.2pt,,0">
                  <w:txbxContent>
                    <w:p w14:paraId="598E25A1" w14:textId="77777777" w:rsidR="00A02492" w:rsidRPr="00AE0B72" w:rsidRDefault="00A02492" w:rsidP="00477D79">
                      <w:pPr>
                        <w:jc w:val="both"/>
                        <w:rPr>
                          <w:rFonts w:ascii="Times New Roman" w:hAnsi="Times New Roman" w:cs="Times New Roman"/>
                          <w:sz w:val="24"/>
                          <w:szCs w:val="24"/>
                        </w:rPr>
                      </w:pPr>
                      <w:r w:rsidRPr="00AE0B72">
                        <w:rPr>
                          <w:rFonts w:ascii="Times New Roman" w:hAnsi="Times New Roman" w:cs="Times New Roman"/>
                          <w:sz w:val="24"/>
                          <w:szCs w:val="24"/>
                        </w:rPr>
                        <w:t>La ville de Bissau</w:t>
                      </w:r>
                      <w:r w:rsidRPr="00AE0B72">
                        <w:rPr>
                          <w:rFonts w:ascii="Times New Roman" w:hAnsi="Times New Roman" w:cs="Times New Roman"/>
                          <w:sz w:val="24"/>
                          <w:szCs w:val="24"/>
                          <w:lang w:bidi="fr-FR"/>
                        </w:rPr>
                        <w:t xml:space="preserve"> se situe sur la côte Ouest de la Guinée-Bissau, la ville a une superficie de 77 km2 et s’étend entre les 11° 49’ Latitude Nord et 15°34’ longitude Ouest puis 11°55’ latitude Nord et 15°39’longitude Ouest. Elle est limitée au Nord par la ville de Safim et Prabis tous de la région de Biombo, à l’Est par la ville de Nhacra secteur de Mansoa, région de Oio, au Sud par la ville de Tite, Sector de Tite Região de Quinara par l’océan Atlantique et l’archipel des Bijagos. </w:t>
                      </w:r>
                      <w:r w:rsidRPr="00AE0B72">
                        <w:rPr>
                          <w:rFonts w:ascii="Times New Roman" w:hAnsi="Times New Roman" w:cs="Times New Roman"/>
                          <w:sz w:val="24"/>
                          <w:szCs w:val="24"/>
                        </w:rPr>
                        <w:t>Elle a une population environ 480 000 habitants en 2018.</w:t>
                      </w:r>
                    </w:p>
                    <w:p w14:paraId="3D467F2F" w14:textId="77777777" w:rsidR="00A02492" w:rsidRPr="0011796F" w:rsidRDefault="00A02492" w:rsidP="00477D79">
                      <w:pPr>
                        <w:spacing w:after="120"/>
                        <w:jc w:val="both"/>
                        <w:rPr>
                          <w:rFonts w:ascii="Times New Roman" w:hAnsi="Times New Roman" w:cs="Times New Roman"/>
                          <w:sz w:val="24"/>
                          <w:szCs w:val="24"/>
                        </w:rPr>
                      </w:pPr>
                      <w:r w:rsidRPr="00AE0B72">
                        <w:rPr>
                          <w:rFonts w:ascii="Times New Roman" w:hAnsi="Times New Roman" w:cs="Times New Roman"/>
                          <w:sz w:val="24"/>
                          <w:szCs w:val="24"/>
                        </w:rPr>
                        <w:t>La ville 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txbxContent>
                </v:textbox>
                <w10:wrap type="square"/>
              </v:shape>
            </w:pict>
          </mc:Fallback>
        </mc:AlternateContent>
      </w:r>
      <w:r w:rsidRPr="009E3BF5">
        <w:rPr>
          <w:b/>
          <w:noProof/>
          <w:lang w:eastAsia="fr-FR"/>
        </w:rPr>
        <w:t>Situation géographique de la région de Bissau</w:t>
      </w:r>
      <w:bookmarkEnd w:id="51"/>
      <w:bookmarkEnd w:id="52"/>
      <w:bookmarkEnd w:id="53"/>
    </w:p>
    <w:p w14:paraId="4CABF0D8" w14:textId="77777777" w:rsidR="00477D79" w:rsidRPr="0047697F" w:rsidRDefault="00477D79" w:rsidP="00477D79">
      <w:pPr>
        <w:jc w:val="center"/>
        <w:rPr>
          <w:rFonts w:ascii="Times New Roman" w:eastAsia="Calibri" w:hAnsi="Times New Roman" w:cs="Times New Roman"/>
          <w:b/>
          <w:sz w:val="24"/>
          <w:szCs w:val="24"/>
          <w:shd w:val="clear" w:color="auto" w:fill="9CC2E5" w:themeFill="accent1" w:themeFillTint="99"/>
          <w:lang w:eastAsia="x-none"/>
        </w:rPr>
      </w:pPr>
      <w:r w:rsidRPr="0047697F">
        <w:rPr>
          <w:b/>
          <w:noProof/>
          <w:lang w:val="pt-PT" w:eastAsia="pt-PT"/>
        </w:rPr>
        <w:drawing>
          <wp:anchor distT="0" distB="0" distL="114300" distR="114300" simplePos="0" relativeHeight="251493888" behindDoc="1" locked="0" layoutInCell="1" allowOverlap="1" wp14:anchorId="6EC6006A" wp14:editId="431A19C4">
            <wp:simplePos x="0" y="0"/>
            <wp:positionH relativeFrom="margin">
              <wp:posOffset>-424180</wp:posOffset>
            </wp:positionH>
            <wp:positionV relativeFrom="margin">
              <wp:align>bottom</wp:align>
            </wp:positionV>
            <wp:extent cx="9886950" cy="6362700"/>
            <wp:effectExtent l="38100" t="38100" r="38100" b="38100"/>
            <wp:wrapTight wrapText="bothSides">
              <wp:wrapPolygon edited="0">
                <wp:start x="-83" y="-129"/>
                <wp:lineTo x="-83" y="21665"/>
                <wp:lineTo x="21642" y="21665"/>
                <wp:lineTo x="21642" y="-129"/>
                <wp:lineTo x="-83" y="-129"/>
              </wp:wrapPolygon>
            </wp:wrapTight>
            <wp:docPr id="915" name="Imag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ARO 2"/>
                    <pic:cNvPicPr>
                      <a:picLocks noChangeAspect="1" noChangeArrowheads="1"/>
                    </pic:cNvPicPr>
                  </pic:nvPicPr>
                  <pic:blipFill>
                    <a:blip r:embed="rId34">
                      <a:extLst>
                        <a:ext uri="{28A0092B-C50C-407E-A947-70E740481C1C}">
                          <a14:useLocalDpi xmlns:a14="http://schemas.microsoft.com/office/drawing/2010/main"/>
                        </a:ext>
                      </a:extLst>
                    </a:blip>
                    <a:stretch>
                      <a:fillRect/>
                    </a:stretch>
                  </pic:blipFill>
                  <pic:spPr bwMode="auto">
                    <a:xfrm>
                      <a:off x="0" y="0"/>
                      <a:ext cx="9886950" cy="6362700"/>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47697F">
        <w:rPr>
          <w:rFonts w:ascii="Times New Roman" w:hAnsi="Times New Roman" w:cs="Times New Roman"/>
          <w:b/>
        </w:rPr>
        <w:t xml:space="preserve">Carte </w:t>
      </w:r>
      <w:r w:rsidRPr="0047697F">
        <w:rPr>
          <w:rFonts w:ascii="Times New Roman" w:hAnsi="Times New Roman" w:cs="Times New Roman"/>
          <w:b/>
        </w:rPr>
        <w:fldChar w:fldCharType="begin"/>
      </w:r>
      <w:r w:rsidRPr="0047697F">
        <w:rPr>
          <w:rFonts w:ascii="Times New Roman" w:hAnsi="Times New Roman" w:cs="Times New Roman"/>
          <w:b/>
        </w:rPr>
        <w:instrText xml:space="preserve"> SEQ Carte \* ARABIC </w:instrText>
      </w:r>
      <w:r w:rsidRPr="0047697F">
        <w:rPr>
          <w:rFonts w:ascii="Times New Roman" w:hAnsi="Times New Roman" w:cs="Times New Roman"/>
          <w:b/>
        </w:rPr>
        <w:fldChar w:fldCharType="separate"/>
      </w:r>
      <w:r>
        <w:rPr>
          <w:rFonts w:ascii="Times New Roman" w:hAnsi="Times New Roman" w:cs="Times New Roman"/>
          <w:b/>
          <w:noProof/>
        </w:rPr>
        <w:t>2</w:t>
      </w:r>
      <w:r w:rsidRPr="0047697F">
        <w:rPr>
          <w:rFonts w:ascii="Times New Roman" w:hAnsi="Times New Roman" w:cs="Times New Roman"/>
          <w:b/>
        </w:rPr>
        <w:fldChar w:fldCharType="end"/>
      </w:r>
      <w:r w:rsidRPr="0047697F">
        <w:rPr>
          <w:rFonts w:ascii="Times New Roman" w:hAnsi="Times New Roman" w:cs="Times New Roman"/>
          <w:b/>
        </w:rPr>
        <w:t>: Carte d’occupation du sol de la région de BISSAU</w:t>
      </w:r>
      <w:r>
        <w:rPr>
          <w:rFonts w:ascii="Times New Roman" w:hAnsi="Times New Roman" w:cs="Times New Roman"/>
          <w:b/>
        </w:rPr>
        <w:t>, 2020</w:t>
      </w:r>
      <w:r w:rsidRPr="0047697F">
        <w:rPr>
          <w:rFonts w:ascii="Times New Roman" w:hAnsi="Times New Roman"/>
          <w:b/>
          <w:sz w:val="24"/>
          <w:szCs w:val="24"/>
          <w:shd w:val="clear" w:color="auto" w:fill="9CC2E5" w:themeFill="accent1" w:themeFillTint="99"/>
        </w:rPr>
        <w:br w:type="page"/>
      </w:r>
    </w:p>
    <w:bookmarkStart w:id="54" w:name="_Toc32511439"/>
    <w:bookmarkStart w:id="55" w:name="_Toc54356305"/>
    <w:p w14:paraId="7B435BA4" w14:textId="77777777" w:rsidR="00477D79" w:rsidRPr="009E3BF5" w:rsidRDefault="00477D79" w:rsidP="00B74C2E">
      <w:pPr>
        <w:pStyle w:val="PargrafodaLista"/>
        <w:numPr>
          <w:ilvl w:val="2"/>
          <w:numId w:val="184"/>
        </w:numPr>
        <w:spacing w:before="360" w:after="240" w:line="240" w:lineRule="auto"/>
        <w:jc w:val="both"/>
        <w:outlineLvl w:val="2"/>
        <w:rPr>
          <w:rFonts w:ascii="Times New Roman" w:hAnsi="Times New Roman"/>
          <w:b/>
          <w:bCs/>
          <w:sz w:val="24"/>
          <w:szCs w:val="24"/>
          <w:lang w:eastAsia="fr-FR"/>
        </w:rPr>
      </w:pPr>
      <w:r w:rsidRPr="009E3BF5">
        <w:rPr>
          <w:noProof/>
          <w:lang w:val="pt-PT" w:eastAsia="pt-PT"/>
        </w:rPr>
        <mc:AlternateContent>
          <mc:Choice Requires="wps">
            <w:drawing>
              <wp:anchor distT="0" distB="0" distL="114300" distR="114300" simplePos="0" relativeHeight="251494912" behindDoc="0" locked="0" layoutInCell="1" allowOverlap="1" wp14:anchorId="639189EB" wp14:editId="5B5B4307">
                <wp:simplePos x="0" y="0"/>
                <wp:positionH relativeFrom="page">
                  <wp:posOffset>403761</wp:posOffset>
                </wp:positionH>
                <wp:positionV relativeFrom="page">
                  <wp:posOffset>1235034</wp:posOffset>
                </wp:positionV>
                <wp:extent cx="3657600" cy="5617029"/>
                <wp:effectExtent l="0" t="0" r="19050" b="22225"/>
                <wp:wrapSquare wrapText="bothSides"/>
                <wp:docPr id="907" name="Zone de texte 907"/>
                <wp:cNvGraphicFramePr/>
                <a:graphic xmlns:a="http://schemas.openxmlformats.org/drawingml/2006/main">
                  <a:graphicData uri="http://schemas.microsoft.com/office/word/2010/wordprocessingShape">
                    <wps:wsp>
                      <wps:cNvSpPr txBox="1"/>
                      <wps:spPr>
                        <a:xfrm>
                          <a:off x="0" y="0"/>
                          <a:ext cx="3657600" cy="5617029"/>
                        </a:xfrm>
                        <a:prstGeom prst="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txbx>
                        <w:txbxContent>
                          <w:p w14:paraId="4DEB72DA" w14:textId="77777777" w:rsidR="00A02492" w:rsidRPr="00AE0B72" w:rsidRDefault="00A02492" w:rsidP="00477D79">
                            <w:pPr>
                              <w:autoSpaceDE w:val="0"/>
                              <w:autoSpaceDN w:val="0"/>
                              <w:adjustRightInd w:val="0"/>
                              <w:jc w:val="both"/>
                              <w:rPr>
                                <w:rFonts w:ascii="Times New Roman" w:hAnsi="Times New Roman" w:cs="Times New Roman"/>
                                <w:color w:val="222222"/>
                                <w:sz w:val="24"/>
                                <w:szCs w:val="24"/>
                              </w:rPr>
                            </w:pPr>
                            <w:r w:rsidRPr="00AE0B72">
                              <w:rPr>
                                <w:rStyle w:val="fontstyle01"/>
                                <w:rFonts w:ascii="Times New Roman" w:hAnsi="Times New Roman"/>
                                <w:sz w:val="24"/>
                                <w:szCs w:val="24"/>
                              </w:rPr>
                              <w:t>La région de Biombo (</w:t>
                            </w:r>
                            <w:r w:rsidRPr="00AE0B72">
                              <w:rPr>
                                <w:rFonts w:ascii="Times New Roman" w:hAnsi="Times New Roman" w:cs="Times New Roman"/>
                                <w:sz w:val="24"/>
                                <w:szCs w:val="24"/>
                              </w:rPr>
                              <w:t>11° 50′ nord, 15° 45′ ouest)</w:t>
                            </w:r>
                            <w:r w:rsidRPr="00AE0B72">
                              <w:rPr>
                                <w:rStyle w:val="fontstyle01"/>
                                <w:rFonts w:ascii="Times New Roman" w:hAnsi="Times New Roman"/>
                                <w:sz w:val="24"/>
                                <w:szCs w:val="24"/>
                              </w:rPr>
                              <w:t xml:space="preserve">, voisin de la capitale Bissau, au Nord, avec un peu plus de </w:t>
                            </w:r>
                            <w:r w:rsidRPr="00AE0B72">
                              <w:rPr>
                                <w:rFonts w:ascii="Times New Roman" w:hAnsi="Times New Roman" w:cs="Times New Roman"/>
                                <w:color w:val="000000"/>
                                <w:sz w:val="24"/>
                                <w:szCs w:val="24"/>
                                <w:shd w:val="clear" w:color="auto" w:fill="F9F9F9"/>
                              </w:rPr>
                              <w:t>97 120 </w:t>
                            </w:r>
                            <w:r w:rsidRPr="00AE0B72">
                              <w:rPr>
                                <w:rFonts w:ascii="Times New Roman" w:hAnsi="Times New Roman" w:cs="Times New Roman"/>
                                <w:sz w:val="24"/>
                                <w:szCs w:val="24"/>
                              </w:rPr>
                              <w:t>hab.</w:t>
                            </w:r>
                            <w:r w:rsidRPr="00AE0B72">
                              <w:rPr>
                                <w:rFonts w:ascii="Times New Roman" w:hAnsi="Times New Roman" w:cs="Times New Roman"/>
                                <w:color w:val="000000"/>
                                <w:sz w:val="24"/>
                                <w:szCs w:val="24"/>
                                <w:shd w:val="clear" w:color="auto" w:fill="F9F9F9"/>
                              </w:rPr>
                              <w:t xml:space="preserve"> (2009) </w:t>
                            </w:r>
                            <w:r w:rsidRPr="00AE0B72">
                              <w:rPr>
                                <w:rStyle w:val="fontstyle01"/>
                                <w:rFonts w:ascii="Times New Roman" w:hAnsi="Times New Roman"/>
                                <w:sz w:val="24"/>
                                <w:szCs w:val="24"/>
                              </w:rPr>
                              <w:t xml:space="preserve">et une surface 836,37km2. </w:t>
                            </w:r>
                            <w:r w:rsidRPr="00AE0B72">
                              <w:rPr>
                                <w:rFonts w:ascii="Times New Roman" w:hAnsi="Times New Roman" w:cs="Times New Roman"/>
                                <w:color w:val="222222"/>
                                <w:sz w:val="24"/>
                                <w:szCs w:val="24"/>
                              </w:rPr>
                              <w:t>La région de Biombo est divisée en 3 secteurs :</w:t>
                            </w:r>
                            <w:r w:rsidRPr="00AE0B72">
                              <w:rPr>
                                <w:rFonts w:ascii="Times New Roman" w:hAnsi="Times New Roman" w:cs="Times New Roman"/>
                                <w:color w:val="000000"/>
                                <w:sz w:val="24"/>
                                <w:szCs w:val="24"/>
                              </w:rPr>
                              <w:t xml:space="preserve"> </w:t>
                            </w:r>
                            <w:r w:rsidRPr="00AE0B72">
                              <w:rPr>
                                <w:rFonts w:ascii="Times New Roman" w:hAnsi="Times New Roman" w:cs="Times New Roman"/>
                                <w:color w:val="222222"/>
                                <w:sz w:val="24"/>
                                <w:szCs w:val="24"/>
                              </w:rPr>
                              <w:t>Prábis, Quinhámel</w:t>
                            </w:r>
                            <w:r w:rsidRPr="00AE0B72">
                              <w:rPr>
                                <w:rFonts w:ascii="Times New Roman" w:hAnsi="Times New Roman" w:cs="Times New Roman"/>
                                <w:color w:val="000000"/>
                                <w:sz w:val="24"/>
                                <w:szCs w:val="24"/>
                              </w:rPr>
                              <w:t xml:space="preserve">, </w:t>
                            </w:r>
                            <w:r>
                              <w:rPr>
                                <w:rFonts w:ascii="Times New Roman" w:hAnsi="Times New Roman" w:cs="Times New Roman"/>
                                <w:color w:val="222222"/>
                                <w:sz w:val="24"/>
                                <w:szCs w:val="24"/>
                              </w:rPr>
                              <w:t xml:space="preserve">Safim. </w:t>
                            </w:r>
                            <w:r w:rsidRPr="00AE0B72">
                              <w:rPr>
                                <w:rFonts w:ascii="Times New Roman" w:hAnsi="Times New Roman" w:cs="Times New Roman"/>
                                <w:color w:val="222222"/>
                                <w:sz w:val="24"/>
                                <w:szCs w:val="24"/>
                              </w:rPr>
                              <w:t>Ainsi, Quinhamel, qui est situé à 37 km de Bissau représente la ville hôte de la région.</w:t>
                            </w:r>
                          </w:p>
                          <w:p w14:paraId="5CA1F9F9" w14:textId="77777777" w:rsidR="00A02492" w:rsidRPr="00AE0B72" w:rsidRDefault="00A02492" w:rsidP="00477D79">
                            <w:pPr>
                              <w:autoSpaceDE w:val="0"/>
                              <w:autoSpaceDN w:val="0"/>
                              <w:adjustRightInd w:val="0"/>
                              <w:jc w:val="both"/>
                              <w:rPr>
                                <w:rFonts w:ascii="Times New Roman" w:hAnsi="Times New Roman" w:cs="Times New Roman"/>
                                <w:color w:val="000000"/>
                                <w:sz w:val="24"/>
                                <w:szCs w:val="24"/>
                              </w:rPr>
                            </w:pPr>
                            <w:r w:rsidRPr="00AE0B72">
                              <w:rPr>
                                <w:rStyle w:val="fontstyle01"/>
                                <w:rFonts w:ascii="Times New Roman" w:hAnsi="Times New Roman"/>
                                <w:sz w:val="24"/>
                                <w:szCs w:val="24"/>
                              </w:rPr>
                              <w:t>La Région de Biombo, situé dans la partie centrale nord de Bissau, se trouve précisément dans la région</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de l'Ouest-Nord de la Guinée-Bissau. Elle est limitée à l'ouest par les principales branches de la rivière de la</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Guinée (Rio Canal Geba et le Rio Mansoa), qui divisait en plusieurs canaux petites et moyennes avec ses</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belles plages intégrées dans une entrée de la mer sans vagues et étendues dans tous les coins intérieurs de</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la région, permettant ainsi l'accès facile par voie maritime.</w:t>
                            </w:r>
                            <w:r w:rsidRPr="00AE0B72">
                              <w:rPr>
                                <w:rFonts w:ascii="Times New Roman" w:hAnsi="Times New Roman" w:cs="Times New Roman"/>
                                <w:color w:val="000000"/>
                                <w:sz w:val="24"/>
                                <w:szCs w:val="24"/>
                              </w:rPr>
                              <w:t xml:space="preserve"> </w:t>
                            </w:r>
                          </w:p>
                          <w:p w14:paraId="4CFFAB0F" w14:textId="77777777" w:rsidR="00A02492" w:rsidRPr="00AE0B72" w:rsidRDefault="00A02492" w:rsidP="00477D79">
                            <w:pPr>
                              <w:autoSpaceDE w:val="0"/>
                              <w:autoSpaceDN w:val="0"/>
                              <w:adjustRightInd w:val="0"/>
                              <w:jc w:val="both"/>
                              <w:rPr>
                                <w:rStyle w:val="fontstyle01"/>
                                <w:rFonts w:ascii="Times New Roman" w:hAnsi="Times New Roman"/>
                                <w:b/>
                                <w:sz w:val="24"/>
                                <w:szCs w:val="24"/>
                              </w:rPr>
                            </w:pPr>
                            <w:r w:rsidRPr="00AE0B72">
                              <w:rPr>
                                <w:rStyle w:val="fontstyle01"/>
                                <w:rFonts w:ascii="Times New Roman" w:hAnsi="Times New Roman"/>
                                <w:sz w:val="24"/>
                                <w:szCs w:val="24"/>
                              </w:rPr>
                              <w:t>La région de Biombo présente une végétation forestière dense, avec ses arbres feuillus, pluies abondantes,</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le climat tropical avec des températures douces et petites plages gracieuses de mer calme et les eaux douces, en</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 xml:space="preserve">faveur d'une bonne pratique de l'agriculture et le tourisme. </w:t>
                            </w:r>
                          </w:p>
                          <w:p w14:paraId="075243FB" w14:textId="77777777" w:rsidR="00A02492" w:rsidRPr="00AE0B72" w:rsidRDefault="00A02492" w:rsidP="00477D79">
                            <w:pPr>
                              <w:autoSpaceDE w:val="0"/>
                              <w:autoSpaceDN w:val="0"/>
                              <w:adjustRightInd w:val="0"/>
                              <w:jc w:val="both"/>
                              <w:rPr>
                                <w:rStyle w:val="fontstyle01"/>
                                <w:rFonts w:ascii="Times New Roman" w:hAnsi="Times New Roman"/>
                                <w:b/>
                                <w:sz w:val="24"/>
                                <w:szCs w:val="24"/>
                              </w:rPr>
                            </w:pPr>
                            <w:r w:rsidRPr="00AE0B72">
                              <w:rPr>
                                <w:rStyle w:val="fontstyle01"/>
                                <w:rFonts w:ascii="Times New Roman" w:hAnsi="Times New Roman"/>
                                <w:sz w:val="24"/>
                                <w:szCs w:val="24"/>
                              </w:rPr>
                              <w:t>Elle est une</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région plate et présente des caractéristiques naturelles favorisent la</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mise en œuvre de tout développement célèbre du projet au profit de la communauté locale.</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Les habitants de la région sont pour la plupart origine ethnique pépère. La religion prédominante est animiste.</w:t>
                            </w:r>
                          </w:p>
                          <w:p w14:paraId="7A06AC60" w14:textId="77777777" w:rsidR="00A02492" w:rsidRDefault="00A02492" w:rsidP="00477D79">
                            <w:pPr>
                              <w:rPr>
                                <w:caps/>
                                <w:color w:val="5B9BD5"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39189EB" id="Zone de texte 907" o:spid="_x0000_s1037" type="#_x0000_t202" style="position:absolute;left:0;text-align:left;margin-left:31.8pt;margin-top:97.25pt;width:4in;height:442.3pt;z-index:251494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" filled="f" strokecolor="#5b9bd5 [3204]">
                <v:stroke joinstyle="round"/>
                <v:textbox inset=",7.2pt,,0">
                  <w:txbxContent>
                    <w:p w14:paraId="4DEB72DA" w14:textId="77777777" w:rsidR="00A02492" w:rsidRPr="00AE0B72" w:rsidRDefault="00A02492" w:rsidP="00477D79">
                      <w:pPr>
                        <w:autoSpaceDE w:val="0"/>
                        <w:autoSpaceDN w:val="0"/>
                        <w:adjustRightInd w:val="0"/>
                        <w:jc w:val="both"/>
                        <w:rPr>
                          <w:rFonts w:ascii="Times New Roman" w:hAnsi="Times New Roman" w:cs="Times New Roman"/>
                          <w:color w:val="222222"/>
                          <w:sz w:val="24"/>
                          <w:szCs w:val="24"/>
                        </w:rPr>
                      </w:pPr>
                      <w:r w:rsidRPr="00AE0B72">
                        <w:rPr>
                          <w:rStyle w:val="fontstyle01"/>
                          <w:rFonts w:ascii="Times New Roman" w:hAnsi="Times New Roman"/>
                          <w:sz w:val="24"/>
                          <w:szCs w:val="24"/>
                        </w:rPr>
                        <w:t>La région de Biombo (</w:t>
                      </w:r>
                      <w:r w:rsidRPr="00AE0B72">
                        <w:rPr>
                          <w:rFonts w:ascii="Times New Roman" w:hAnsi="Times New Roman" w:cs="Times New Roman"/>
                          <w:sz w:val="24"/>
                          <w:szCs w:val="24"/>
                        </w:rPr>
                        <w:t>11° 50′ nord, 15° 45′ ouest)</w:t>
                      </w:r>
                      <w:r w:rsidRPr="00AE0B72">
                        <w:rPr>
                          <w:rStyle w:val="fontstyle01"/>
                          <w:rFonts w:ascii="Times New Roman" w:hAnsi="Times New Roman"/>
                          <w:sz w:val="24"/>
                          <w:szCs w:val="24"/>
                        </w:rPr>
                        <w:t xml:space="preserve">, voisin de la capitale Bissau, au Nord, avec un peu plus de </w:t>
                      </w:r>
                      <w:r w:rsidRPr="00AE0B72">
                        <w:rPr>
                          <w:rFonts w:ascii="Times New Roman" w:hAnsi="Times New Roman" w:cs="Times New Roman"/>
                          <w:color w:val="000000"/>
                          <w:sz w:val="24"/>
                          <w:szCs w:val="24"/>
                          <w:shd w:val="clear" w:color="auto" w:fill="F9F9F9"/>
                        </w:rPr>
                        <w:t>97 120 </w:t>
                      </w:r>
                      <w:r w:rsidRPr="00AE0B72">
                        <w:rPr>
                          <w:rFonts w:ascii="Times New Roman" w:hAnsi="Times New Roman" w:cs="Times New Roman"/>
                          <w:sz w:val="24"/>
                          <w:szCs w:val="24"/>
                        </w:rPr>
                        <w:t>hab.</w:t>
                      </w:r>
                      <w:r w:rsidRPr="00AE0B72">
                        <w:rPr>
                          <w:rFonts w:ascii="Times New Roman" w:hAnsi="Times New Roman" w:cs="Times New Roman"/>
                          <w:color w:val="000000"/>
                          <w:sz w:val="24"/>
                          <w:szCs w:val="24"/>
                          <w:shd w:val="clear" w:color="auto" w:fill="F9F9F9"/>
                        </w:rPr>
                        <w:t xml:space="preserve"> (2009) </w:t>
                      </w:r>
                      <w:r w:rsidRPr="00AE0B72">
                        <w:rPr>
                          <w:rStyle w:val="fontstyle01"/>
                          <w:rFonts w:ascii="Times New Roman" w:hAnsi="Times New Roman"/>
                          <w:sz w:val="24"/>
                          <w:szCs w:val="24"/>
                        </w:rPr>
                        <w:t xml:space="preserve">et une surface 836,37km2. </w:t>
                      </w:r>
                      <w:r w:rsidRPr="00AE0B72">
                        <w:rPr>
                          <w:rFonts w:ascii="Times New Roman" w:hAnsi="Times New Roman" w:cs="Times New Roman"/>
                          <w:color w:val="222222"/>
                          <w:sz w:val="24"/>
                          <w:szCs w:val="24"/>
                        </w:rPr>
                        <w:t>La région de Biombo est divisée en 3 secteurs :</w:t>
                      </w:r>
                      <w:r w:rsidRPr="00AE0B72">
                        <w:rPr>
                          <w:rFonts w:ascii="Times New Roman" w:hAnsi="Times New Roman" w:cs="Times New Roman"/>
                          <w:color w:val="000000"/>
                          <w:sz w:val="24"/>
                          <w:szCs w:val="24"/>
                        </w:rPr>
                        <w:t xml:space="preserve"> </w:t>
                      </w:r>
                      <w:r w:rsidRPr="00AE0B72">
                        <w:rPr>
                          <w:rFonts w:ascii="Times New Roman" w:hAnsi="Times New Roman" w:cs="Times New Roman"/>
                          <w:color w:val="222222"/>
                          <w:sz w:val="24"/>
                          <w:szCs w:val="24"/>
                        </w:rPr>
                        <w:t>Prábis, Quinhámel</w:t>
                      </w:r>
                      <w:r w:rsidRPr="00AE0B72">
                        <w:rPr>
                          <w:rFonts w:ascii="Times New Roman" w:hAnsi="Times New Roman" w:cs="Times New Roman"/>
                          <w:color w:val="000000"/>
                          <w:sz w:val="24"/>
                          <w:szCs w:val="24"/>
                        </w:rPr>
                        <w:t xml:space="preserve">, </w:t>
                      </w:r>
                      <w:r>
                        <w:rPr>
                          <w:rFonts w:ascii="Times New Roman" w:hAnsi="Times New Roman" w:cs="Times New Roman"/>
                          <w:color w:val="222222"/>
                          <w:sz w:val="24"/>
                          <w:szCs w:val="24"/>
                        </w:rPr>
                        <w:t xml:space="preserve">Safim. </w:t>
                      </w:r>
                      <w:r w:rsidRPr="00AE0B72">
                        <w:rPr>
                          <w:rFonts w:ascii="Times New Roman" w:hAnsi="Times New Roman" w:cs="Times New Roman"/>
                          <w:color w:val="222222"/>
                          <w:sz w:val="24"/>
                          <w:szCs w:val="24"/>
                        </w:rPr>
                        <w:t>Ainsi, Quinhamel, qui est situé à 37 km de Bissau représente la ville hôte de la région.</w:t>
                      </w:r>
                    </w:p>
                    <w:p w14:paraId="5CA1F9F9" w14:textId="77777777" w:rsidR="00A02492" w:rsidRPr="00AE0B72" w:rsidRDefault="00A02492" w:rsidP="00477D79">
                      <w:pPr>
                        <w:autoSpaceDE w:val="0"/>
                        <w:autoSpaceDN w:val="0"/>
                        <w:adjustRightInd w:val="0"/>
                        <w:jc w:val="both"/>
                        <w:rPr>
                          <w:rFonts w:ascii="Times New Roman" w:hAnsi="Times New Roman" w:cs="Times New Roman"/>
                          <w:color w:val="000000"/>
                          <w:sz w:val="24"/>
                          <w:szCs w:val="24"/>
                        </w:rPr>
                      </w:pPr>
                      <w:r w:rsidRPr="00AE0B72">
                        <w:rPr>
                          <w:rStyle w:val="fontstyle01"/>
                          <w:rFonts w:ascii="Times New Roman" w:hAnsi="Times New Roman"/>
                          <w:sz w:val="24"/>
                          <w:szCs w:val="24"/>
                        </w:rPr>
                        <w:t>La Région de Biombo, situé dans la partie centrale nord de Bissau, se trouve précisément dans la région</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de l'Ouest-Nord de la Guinée-Bissau. Elle est limitée à l'ouest par les principales branches de la rivière de la</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Guinée (Rio Canal Geba et le Rio Mansoa), qui divisait en plusieurs canaux petites et moyennes avec ses</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belles plages intégrées dans une entrée de la mer sans vagues et étendues dans tous les coins intérieurs de</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la région, permettant ainsi l'accès facile par voie maritime.</w:t>
                      </w:r>
                      <w:r w:rsidRPr="00AE0B72">
                        <w:rPr>
                          <w:rFonts w:ascii="Times New Roman" w:hAnsi="Times New Roman" w:cs="Times New Roman"/>
                          <w:color w:val="000000"/>
                          <w:sz w:val="24"/>
                          <w:szCs w:val="24"/>
                        </w:rPr>
                        <w:t xml:space="preserve"> </w:t>
                      </w:r>
                    </w:p>
                    <w:p w14:paraId="4CFFAB0F" w14:textId="77777777" w:rsidR="00A02492" w:rsidRPr="00AE0B72" w:rsidRDefault="00A02492" w:rsidP="00477D79">
                      <w:pPr>
                        <w:autoSpaceDE w:val="0"/>
                        <w:autoSpaceDN w:val="0"/>
                        <w:adjustRightInd w:val="0"/>
                        <w:jc w:val="both"/>
                        <w:rPr>
                          <w:rStyle w:val="fontstyle01"/>
                          <w:rFonts w:ascii="Times New Roman" w:hAnsi="Times New Roman"/>
                          <w:b/>
                          <w:sz w:val="24"/>
                          <w:szCs w:val="24"/>
                        </w:rPr>
                      </w:pPr>
                      <w:r w:rsidRPr="00AE0B72">
                        <w:rPr>
                          <w:rStyle w:val="fontstyle01"/>
                          <w:rFonts w:ascii="Times New Roman" w:hAnsi="Times New Roman"/>
                          <w:sz w:val="24"/>
                          <w:szCs w:val="24"/>
                        </w:rPr>
                        <w:t>La région de Biombo présente une végétation forestière dense, avec ses arbres feuillus, pluies abondantes,</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le climat tropical avec des températures douces et petites plages gracieuses de mer calme et les eaux douces, en</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 xml:space="preserve">faveur d'une bonne pratique de l'agriculture et le tourisme. </w:t>
                      </w:r>
                    </w:p>
                    <w:p w14:paraId="075243FB" w14:textId="77777777" w:rsidR="00A02492" w:rsidRPr="00AE0B72" w:rsidRDefault="00A02492" w:rsidP="00477D79">
                      <w:pPr>
                        <w:autoSpaceDE w:val="0"/>
                        <w:autoSpaceDN w:val="0"/>
                        <w:adjustRightInd w:val="0"/>
                        <w:jc w:val="both"/>
                        <w:rPr>
                          <w:rStyle w:val="fontstyle01"/>
                          <w:rFonts w:ascii="Times New Roman" w:hAnsi="Times New Roman"/>
                          <w:b/>
                          <w:sz w:val="24"/>
                          <w:szCs w:val="24"/>
                        </w:rPr>
                      </w:pPr>
                      <w:r w:rsidRPr="00AE0B72">
                        <w:rPr>
                          <w:rStyle w:val="fontstyle01"/>
                          <w:rFonts w:ascii="Times New Roman" w:hAnsi="Times New Roman"/>
                          <w:sz w:val="24"/>
                          <w:szCs w:val="24"/>
                        </w:rPr>
                        <w:t>Elle est une</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région plate et présente des caractéristiques naturelles favorisent la</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mise en œuvre de tout développement célèbre du projet au profit de la communauté locale.</w:t>
                      </w:r>
                      <w:r w:rsidRPr="00AE0B72">
                        <w:rPr>
                          <w:rFonts w:ascii="Times New Roman" w:hAnsi="Times New Roman" w:cs="Times New Roman"/>
                          <w:color w:val="000000"/>
                          <w:sz w:val="24"/>
                          <w:szCs w:val="24"/>
                        </w:rPr>
                        <w:t xml:space="preserve"> </w:t>
                      </w:r>
                      <w:r w:rsidRPr="00AE0B72">
                        <w:rPr>
                          <w:rStyle w:val="fontstyle01"/>
                          <w:rFonts w:ascii="Times New Roman" w:hAnsi="Times New Roman"/>
                          <w:sz w:val="24"/>
                          <w:szCs w:val="24"/>
                        </w:rPr>
                        <w:t>Les habitants de la région sont pour la plupart origine ethnique pépère. La religion prédominante est animiste.</w:t>
                      </w:r>
                    </w:p>
                    <w:p w14:paraId="7A06AC60" w14:textId="77777777" w:rsidR="00A02492" w:rsidRDefault="00A02492" w:rsidP="00477D79">
                      <w:pPr>
                        <w:rPr>
                          <w:caps/>
                          <w:color w:val="5B9BD5" w:themeColor="accent1"/>
                          <w:sz w:val="26"/>
                          <w:szCs w:val="26"/>
                        </w:rPr>
                      </w:pPr>
                    </w:p>
                  </w:txbxContent>
                </v:textbox>
                <w10:wrap type="square" anchorx="page" anchory="page"/>
              </v:shape>
            </w:pict>
          </mc:Fallback>
        </mc:AlternateContent>
      </w:r>
      <w:r w:rsidRPr="009E3BF5">
        <w:rPr>
          <w:rFonts w:ascii="Times New Roman" w:hAnsi="Times New Roman"/>
          <w:b/>
          <w:bCs/>
          <w:sz w:val="24"/>
          <w:szCs w:val="24"/>
          <w:lang w:eastAsia="fr-FR"/>
        </w:rPr>
        <w:t>Situation géographique de la région de Biombo</w:t>
      </w:r>
      <w:bookmarkEnd w:id="54"/>
      <w:bookmarkEnd w:id="55"/>
    </w:p>
    <w:p w14:paraId="621FA63A" w14:textId="77777777" w:rsidR="00477D79" w:rsidRDefault="00477D79" w:rsidP="00477D79">
      <w:pPr>
        <w:spacing w:after="120"/>
        <w:jc w:val="both"/>
        <w:rPr>
          <w:rFonts w:ascii="Times New Roman" w:hAnsi="Times New Roman" w:cs="Times New Roman"/>
          <w:sz w:val="24"/>
          <w:szCs w:val="24"/>
        </w:rPr>
      </w:pPr>
      <w:r>
        <w:rPr>
          <w:rFonts w:ascii="Times New Roman" w:hAnsi="Times New Roman" w:cs="Times New Roman"/>
          <w:noProof/>
          <w:sz w:val="24"/>
          <w:szCs w:val="24"/>
          <w:lang w:val="pt-PT" w:eastAsia="pt-PT"/>
        </w:rPr>
        <mc:AlternateContent>
          <mc:Choice Requires="wpg">
            <w:drawing>
              <wp:anchor distT="0" distB="0" distL="114300" distR="114300" simplePos="0" relativeHeight="251496960" behindDoc="0" locked="0" layoutInCell="1" allowOverlap="1" wp14:anchorId="7557FD54" wp14:editId="572740AE">
                <wp:simplePos x="0" y="0"/>
                <wp:positionH relativeFrom="column">
                  <wp:posOffset>-92710</wp:posOffset>
                </wp:positionH>
                <wp:positionV relativeFrom="paragraph">
                  <wp:posOffset>28575</wp:posOffset>
                </wp:positionV>
                <wp:extent cx="6245860" cy="5267325"/>
                <wp:effectExtent l="19050" t="19050" r="21590" b="28575"/>
                <wp:wrapNone/>
                <wp:docPr id="65" name="Groupe 65"/>
                <wp:cNvGraphicFramePr/>
                <a:graphic xmlns:a="http://schemas.openxmlformats.org/drawingml/2006/main">
                  <a:graphicData uri="http://schemas.microsoft.com/office/word/2010/wordprocessingGroup">
                    <wpg:wgp>
                      <wpg:cNvGrpSpPr/>
                      <wpg:grpSpPr>
                        <a:xfrm>
                          <a:off x="0" y="0"/>
                          <a:ext cx="6245860" cy="5267325"/>
                          <a:chOff x="0" y="0"/>
                          <a:chExt cx="6245860" cy="4821382"/>
                        </a:xfrm>
                      </wpg:grpSpPr>
                      <pic:pic xmlns:pic="http://schemas.openxmlformats.org/drawingml/2006/picture">
                        <pic:nvPicPr>
                          <pic:cNvPr id="481" name="Image 481" descr="Biombo_sectors"/>
                          <pic:cNvPicPr>
                            <a:picLocks noChangeAspect="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6245860" cy="4821382"/>
                          </a:xfrm>
                          <a:prstGeom prst="rect">
                            <a:avLst/>
                          </a:prstGeom>
                          <a:noFill/>
                          <a:ln w="19050">
                            <a:solidFill>
                              <a:schemeClr val="accent1"/>
                            </a:solidFill>
                            <a:miter lim="800000"/>
                            <a:headEnd/>
                            <a:tailEnd/>
                          </a:ln>
                        </pic:spPr>
                      </pic:pic>
                      <wps:wsp>
                        <wps:cNvPr id="510" name="Zone de texte 2"/>
                        <wps:cNvSpPr txBox="1">
                          <a:spLocks noChangeArrowheads="1"/>
                        </wps:cNvSpPr>
                        <wps:spPr bwMode="auto">
                          <a:xfrm>
                            <a:off x="5225143" y="831273"/>
                            <a:ext cx="415290" cy="296545"/>
                          </a:xfrm>
                          <a:prstGeom prst="rect">
                            <a:avLst/>
                          </a:prstGeom>
                          <a:solidFill>
                            <a:srgbClr val="FFFFFF"/>
                          </a:solidFill>
                          <a:ln w="9525">
                            <a:solidFill>
                              <a:srgbClr val="000000"/>
                            </a:solidFill>
                            <a:miter lim="800000"/>
                            <a:headEnd/>
                            <a:tailEnd/>
                          </a:ln>
                        </wps:spPr>
                        <wps:txbx>
                          <w:txbxContent>
                            <w:p w14:paraId="164104C1" w14:textId="77777777" w:rsidR="00A02492" w:rsidRPr="005B2068" w:rsidRDefault="00A02492" w:rsidP="00477D79">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206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OIO</w:t>
                              </w:r>
                            </w:p>
                          </w:txbxContent>
                        </wps:txbx>
                        <wps:bodyPr rot="0" vert="horz" wrap="square" lIns="91440" tIns="45720" rIns="91440" bIns="45720" anchor="t" anchorCtr="0">
                          <a:noAutofit/>
                        </wps:bodyPr>
                      </wps:wsp>
                      <wps:wsp>
                        <wps:cNvPr id="511" name="Zone de texte 2"/>
                        <wps:cNvSpPr txBox="1">
                          <a:spLocks noChangeArrowheads="1"/>
                        </wps:cNvSpPr>
                        <wps:spPr bwMode="auto">
                          <a:xfrm>
                            <a:off x="1033153" y="142504"/>
                            <a:ext cx="807085" cy="296545"/>
                          </a:xfrm>
                          <a:prstGeom prst="rect">
                            <a:avLst/>
                          </a:prstGeom>
                          <a:solidFill>
                            <a:srgbClr val="FFFFFF"/>
                          </a:solidFill>
                          <a:ln w="9525">
                            <a:solidFill>
                              <a:srgbClr val="000000"/>
                            </a:solidFill>
                            <a:miter lim="800000"/>
                            <a:headEnd/>
                            <a:tailEnd/>
                          </a:ln>
                        </wps:spPr>
                        <wps:txbx>
                          <w:txbxContent>
                            <w:p w14:paraId="1EB678AE" w14:textId="77777777" w:rsidR="00A02492" w:rsidRPr="005B2068" w:rsidRDefault="00A02492" w:rsidP="00477D79">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CACHEU</w:t>
                              </w:r>
                            </w:p>
                          </w:txbxContent>
                        </wps:txbx>
                        <wps:bodyPr rot="0" vert="horz" wrap="square" lIns="91440" tIns="45720" rIns="91440" bIns="45720" anchor="t" anchorCtr="0">
                          <a:noAutofit/>
                        </wps:bodyPr>
                      </wps:wsp>
                      <wps:wsp>
                        <wps:cNvPr id="64" name="Zone de texte 2"/>
                        <wps:cNvSpPr txBox="1">
                          <a:spLocks noChangeArrowheads="1"/>
                        </wps:cNvSpPr>
                        <wps:spPr bwMode="auto">
                          <a:xfrm rot="19203616">
                            <a:off x="4512623" y="2351315"/>
                            <a:ext cx="629285" cy="296545"/>
                          </a:xfrm>
                          <a:prstGeom prst="rect">
                            <a:avLst/>
                          </a:prstGeom>
                          <a:solidFill>
                            <a:srgbClr val="FFFFFF"/>
                          </a:solidFill>
                          <a:ln w="9525">
                            <a:solidFill>
                              <a:srgbClr val="000000"/>
                            </a:solidFill>
                            <a:miter lim="800000"/>
                            <a:headEnd/>
                            <a:tailEnd/>
                          </a:ln>
                        </wps:spPr>
                        <wps:txbx>
                          <w:txbxContent>
                            <w:p w14:paraId="1988290E" w14:textId="77777777" w:rsidR="00A02492" w:rsidRPr="005B2068" w:rsidRDefault="00A02492" w:rsidP="00477D79">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BISSAU</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cx1="http://schemas.microsoft.com/office/drawing/2015/9/8/chartex">
            <w:pict>
              <v:group w14:anchorId="7557FD54" id="Groupe 65" o:spid="_x0000_s1038" style="position:absolute;left:0;text-align:left;margin-left:-7.3pt;margin-top:2.25pt;width:491.8pt;height:414.75pt;z-index:251496960;mso-height-relative:margin" coordsize="62458,482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">
                <v:shape id="Image 481" o:spid="_x0000_s1039" type="#_x0000_t75" alt="Biombo_sectors" style="position:absolute;width:62458;height:48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" stroked="t" strokecolor="#5b9bd5 [3204]" strokeweight="1.5pt">
                  <v:imagedata r:id="rId36" o:title="Biombo_sectors"/>
                  <v:path arrowok="t"/>
                </v:shape>
                <v:shape id="_x0000_s1040" type="#_x0000_t202" style="position:absolute;left:52251;top:8312;width:4153;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">
                  <v:textbox>
                    <w:txbxContent>
                      <w:p w14:paraId="164104C1" w14:textId="77777777" w:rsidR="00A02492" w:rsidRPr="005B2068" w:rsidRDefault="00A02492" w:rsidP="00477D79">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206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OIO</w:t>
                        </w:r>
                      </w:p>
                    </w:txbxContent>
                  </v:textbox>
                </v:shape>
                <v:shape id="_x0000_s1041" type="#_x0000_t202" style="position:absolute;left:10331;top:1425;width:8071;height:2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">
                  <v:textbox>
                    <w:txbxContent>
                      <w:p w14:paraId="1EB678AE" w14:textId="77777777" w:rsidR="00A02492" w:rsidRPr="005B2068" w:rsidRDefault="00A02492" w:rsidP="00477D79">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CACHEU</w:t>
                        </w:r>
                      </w:p>
                    </w:txbxContent>
                  </v:textbox>
                </v:shape>
                <v:shape id="_x0000_s1042" type="#_x0000_t202" style="position:absolute;left:45126;top:23513;width:6293;height:2965;rotation:-261749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">
                  <v:textbox>
                    <w:txbxContent>
                      <w:p w14:paraId="1988290E" w14:textId="77777777" w:rsidR="00A02492" w:rsidRPr="005B2068" w:rsidRDefault="00A02492" w:rsidP="00477D79">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BISSAU</w:t>
                        </w:r>
                      </w:p>
                    </w:txbxContent>
                  </v:textbox>
                </v:shape>
              </v:group>
            </w:pict>
          </mc:Fallback>
        </mc:AlternateContent>
      </w:r>
    </w:p>
    <w:p w14:paraId="7338DE74" w14:textId="77777777" w:rsidR="00477D79" w:rsidRPr="003C455B" w:rsidRDefault="00477D79" w:rsidP="00477D79">
      <w:pPr>
        <w:rPr>
          <w:rFonts w:ascii="Times New Roman" w:hAnsi="Times New Roman" w:cs="Times New Roman"/>
          <w:sz w:val="24"/>
          <w:szCs w:val="24"/>
        </w:rPr>
      </w:pPr>
    </w:p>
    <w:p w14:paraId="67BAEABF" w14:textId="77777777" w:rsidR="00477D79" w:rsidRPr="003C455B" w:rsidRDefault="00477D79" w:rsidP="00477D79">
      <w:pPr>
        <w:rPr>
          <w:rFonts w:ascii="Times New Roman" w:hAnsi="Times New Roman" w:cs="Times New Roman"/>
          <w:sz w:val="24"/>
          <w:szCs w:val="24"/>
        </w:rPr>
      </w:pPr>
    </w:p>
    <w:p w14:paraId="08CC7CBA" w14:textId="77777777" w:rsidR="00477D79" w:rsidRPr="003C455B" w:rsidRDefault="00477D79" w:rsidP="00477D79">
      <w:pPr>
        <w:rPr>
          <w:rFonts w:ascii="Times New Roman" w:hAnsi="Times New Roman" w:cs="Times New Roman"/>
          <w:sz w:val="24"/>
          <w:szCs w:val="24"/>
        </w:rPr>
      </w:pPr>
    </w:p>
    <w:p w14:paraId="27D9AF28" w14:textId="77777777" w:rsidR="00477D79" w:rsidRPr="003C455B" w:rsidRDefault="00477D79" w:rsidP="00477D79">
      <w:pPr>
        <w:rPr>
          <w:rFonts w:ascii="Times New Roman" w:hAnsi="Times New Roman" w:cs="Times New Roman"/>
          <w:sz w:val="24"/>
          <w:szCs w:val="24"/>
        </w:rPr>
      </w:pPr>
    </w:p>
    <w:p w14:paraId="65216539" w14:textId="77777777" w:rsidR="00477D79" w:rsidRPr="003C455B" w:rsidRDefault="00477D79" w:rsidP="00477D79">
      <w:pPr>
        <w:rPr>
          <w:rFonts w:ascii="Times New Roman" w:hAnsi="Times New Roman" w:cs="Times New Roman"/>
          <w:sz w:val="24"/>
          <w:szCs w:val="24"/>
        </w:rPr>
      </w:pPr>
    </w:p>
    <w:p w14:paraId="4D3537CA" w14:textId="77777777" w:rsidR="00477D79" w:rsidRPr="003C455B" w:rsidRDefault="00477D79" w:rsidP="00477D79">
      <w:pPr>
        <w:rPr>
          <w:rFonts w:ascii="Times New Roman" w:hAnsi="Times New Roman" w:cs="Times New Roman"/>
          <w:sz w:val="24"/>
          <w:szCs w:val="24"/>
        </w:rPr>
      </w:pPr>
    </w:p>
    <w:p w14:paraId="0DAA126F" w14:textId="77777777" w:rsidR="00477D79" w:rsidRPr="003C455B" w:rsidRDefault="00477D79" w:rsidP="00477D79">
      <w:pPr>
        <w:rPr>
          <w:rFonts w:ascii="Times New Roman" w:hAnsi="Times New Roman" w:cs="Times New Roman"/>
          <w:sz w:val="24"/>
          <w:szCs w:val="24"/>
        </w:rPr>
      </w:pPr>
    </w:p>
    <w:p w14:paraId="5091DBD4" w14:textId="77777777" w:rsidR="00477D79" w:rsidRPr="003C455B" w:rsidRDefault="00477D79" w:rsidP="00477D79">
      <w:pPr>
        <w:rPr>
          <w:rFonts w:ascii="Times New Roman" w:hAnsi="Times New Roman" w:cs="Times New Roman"/>
          <w:sz w:val="24"/>
          <w:szCs w:val="24"/>
        </w:rPr>
      </w:pPr>
    </w:p>
    <w:p w14:paraId="06AB3401" w14:textId="77777777" w:rsidR="00477D79" w:rsidRPr="003C455B" w:rsidRDefault="00477D79" w:rsidP="00477D79">
      <w:pPr>
        <w:rPr>
          <w:rFonts w:ascii="Times New Roman" w:hAnsi="Times New Roman" w:cs="Times New Roman"/>
          <w:sz w:val="24"/>
          <w:szCs w:val="24"/>
        </w:rPr>
      </w:pPr>
    </w:p>
    <w:p w14:paraId="70F6B1A0" w14:textId="77777777" w:rsidR="00477D79" w:rsidRPr="003C455B" w:rsidRDefault="00477D79" w:rsidP="00477D79">
      <w:pPr>
        <w:rPr>
          <w:rFonts w:ascii="Times New Roman" w:hAnsi="Times New Roman" w:cs="Times New Roman"/>
          <w:sz w:val="24"/>
          <w:szCs w:val="24"/>
        </w:rPr>
      </w:pPr>
    </w:p>
    <w:p w14:paraId="430927DC" w14:textId="77777777" w:rsidR="00477D79" w:rsidRPr="003C455B" w:rsidRDefault="00477D79" w:rsidP="00477D79">
      <w:pPr>
        <w:rPr>
          <w:rFonts w:ascii="Times New Roman" w:hAnsi="Times New Roman" w:cs="Times New Roman"/>
          <w:sz w:val="24"/>
          <w:szCs w:val="24"/>
        </w:rPr>
      </w:pPr>
    </w:p>
    <w:p w14:paraId="514AE994" w14:textId="77777777" w:rsidR="00477D79" w:rsidRPr="003C455B" w:rsidRDefault="00477D79" w:rsidP="00477D79">
      <w:pPr>
        <w:rPr>
          <w:rFonts w:ascii="Times New Roman" w:hAnsi="Times New Roman" w:cs="Times New Roman"/>
          <w:sz w:val="24"/>
          <w:szCs w:val="24"/>
        </w:rPr>
      </w:pPr>
    </w:p>
    <w:p w14:paraId="41EFB79F" w14:textId="77777777" w:rsidR="00477D79" w:rsidRPr="003C455B" w:rsidRDefault="00477D79" w:rsidP="00477D79">
      <w:pPr>
        <w:rPr>
          <w:rFonts w:ascii="Times New Roman" w:hAnsi="Times New Roman" w:cs="Times New Roman"/>
          <w:sz w:val="24"/>
          <w:szCs w:val="24"/>
        </w:rPr>
      </w:pPr>
      <w:r w:rsidRPr="002363CB">
        <w:rPr>
          <w:noProof/>
          <w:lang w:val="pt-PT" w:eastAsia="pt-PT"/>
        </w:rPr>
        <mc:AlternateContent>
          <mc:Choice Requires="wps">
            <w:drawing>
              <wp:anchor distT="45720" distB="45720" distL="114300" distR="114300" simplePos="0" relativeHeight="251495936" behindDoc="1" locked="0" layoutInCell="1" allowOverlap="1" wp14:anchorId="18F5BA6C" wp14:editId="17E92496">
                <wp:simplePos x="0" y="0"/>
                <wp:positionH relativeFrom="page">
                  <wp:posOffset>7077075</wp:posOffset>
                </wp:positionH>
                <wp:positionV relativeFrom="margin">
                  <wp:posOffset>4324350</wp:posOffset>
                </wp:positionV>
                <wp:extent cx="1377315" cy="273050"/>
                <wp:effectExtent l="0" t="0" r="0" b="0"/>
                <wp:wrapTight wrapText="bothSides">
                  <wp:wrapPolygon edited="0">
                    <wp:start x="598" y="0"/>
                    <wp:lineTo x="598" y="19591"/>
                    <wp:lineTo x="20614" y="19591"/>
                    <wp:lineTo x="20614" y="0"/>
                    <wp:lineTo x="598" y="0"/>
                  </wp:wrapPolygon>
                </wp:wrapTight>
                <wp:docPr id="482" name="Zone de texte 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273050"/>
                        </a:xfrm>
                        <a:prstGeom prst="rect">
                          <a:avLst/>
                        </a:prstGeom>
                        <a:noFill/>
                        <a:ln>
                          <a:noFill/>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solidFill>
                                <a:srgbClr val="FFFFFF"/>
                              </a:solidFill>
                            </a14:hiddenFill>
                          </a:ext>
                          <a:ext uri="{91240B29-F687-4f45-9708-019B960494DF}">
                            <a14:hiddenLine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w="9525">
                              <a:solidFill>
                                <a:srgbClr val="000000"/>
                              </a:solidFill>
                              <a:miter lim="800000"/>
                              <a:headEnd/>
                              <a:tailEnd/>
                            </a14:hiddenLine>
                          </a:ext>
                        </a:extLst>
                      </wps:spPr>
                      <wps:txbx>
                        <w:txbxContent>
                          <w:p w14:paraId="4CC95E08" w14:textId="77777777" w:rsidR="00A02492" w:rsidRPr="003A7798" w:rsidRDefault="00A02492" w:rsidP="00477D79">
                            <w:pPr>
                              <w:rPr>
                                <w:b/>
                                <w:color w:val="FF0000"/>
                              </w:rPr>
                            </w:pPr>
                            <w:r w:rsidRPr="003A7798">
                              <w:rPr>
                                <w:b/>
                                <w:color w:val="FF0000"/>
                              </w:rPr>
                              <w:t>REGION DE BIOMBO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8F5BA6C" id="Zone de texte 482" o:spid="_x0000_s1043" type="#_x0000_t202" style="position:absolute;margin-left:557.25pt;margin-top:340.5pt;width:108.45pt;height:21.5pt;z-index:-251820544;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" filled="f" stroked="f">
                <v:textbox>
                  <w:txbxContent>
                    <w:p w14:paraId="4CC95E08" w14:textId="77777777" w:rsidR="00A02492" w:rsidRPr="003A7798" w:rsidRDefault="00A02492" w:rsidP="00477D79">
                      <w:pPr>
                        <w:rPr>
                          <w:b/>
                          <w:color w:val="FF0000"/>
                        </w:rPr>
                      </w:pPr>
                      <w:r w:rsidRPr="003A7798">
                        <w:rPr>
                          <w:b/>
                          <w:color w:val="FF0000"/>
                        </w:rPr>
                        <w:t>REGION DE BIOMBO</w:t>
                      </w:r>
                    </w:p>
                  </w:txbxContent>
                </v:textbox>
                <w10:wrap type="tight" anchorx="page" anchory="margin"/>
              </v:shape>
            </w:pict>
          </mc:Fallback>
        </mc:AlternateContent>
      </w:r>
    </w:p>
    <w:p w14:paraId="246414F9" w14:textId="77777777" w:rsidR="00477D79" w:rsidRDefault="00477D79" w:rsidP="00477D79">
      <w:pPr>
        <w:rPr>
          <w:rFonts w:ascii="Times New Roman" w:hAnsi="Times New Roman" w:cs="Times New Roman"/>
          <w:sz w:val="24"/>
          <w:szCs w:val="24"/>
        </w:rPr>
      </w:pPr>
    </w:p>
    <w:p w14:paraId="2E854F80" w14:textId="77777777" w:rsidR="00477D79" w:rsidRPr="003C455B" w:rsidRDefault="00477D79" w:rsidP="00477D79">
      <w:pPr>
        <w:rPr>
          <w:rFonts w:ascii="Times New Roman" w:hAnsi="Times New Roman" w:cs="Times New Roman"/>
          <w:sz w:val="24"/>
          <w:szCs w:val="24"/>
        </w:rPr>
      </w:pPr>
    </w:p>
    <w:p w14:paraId="4B47C06F" w14:textId="77777777" w:rsidR="00477D79" w:rsidRDefault="00477D79" w:rsidP="00477D79">
      <w:pPr>
        <w:tabs>
          <w:tab w:val="left" w:pos="3965"/>
        </w:tabs>
        <w:rPr>
          <w:rFonts w:ascii="Times New Roman" w:hAnsi="Times New Roman" w:cs="Times New Roman"/>
          <w:sz w:val="24"/>
          <w:szCs w:val="24"/>
        </w:rPr>
      </w:pPr>
      <w:r>
        <w:rPr>
          <w:rFonts w:ascii="Times New Roman" w:hAnsi="Times New Roman" w:cs="Times New Roman"/>
          <w:sz w:val="24"/>
          <w:szCs w:val="24"/>
        </w:rPr>
        <w:tab/>
      </w:r>
    </w:p>
    <w:p w14:paraId="1AAE417C" w14:textId="77777777" w:rsidR="00477D79" w:rsidRPr="003C455B" w:rsidRDefault="00477D79" w:rsidP="00477D79">
      <w:pPr>
        <w:tabs>
          <w:tab w:val="left" w:pos="1234"/>
          <w:tab w:val="left" w:pos="3965"/>
        </w:tabs>
        <w:rPr>
          <w:rFonts w:ascii="Times New Roman" w:hAnsi="Times New Roman" w:cs="Times New Roman"/>
          <w:sz w:val="24"/>
          <w:szCs w:val="24"/>
        </w:rPr>
        <w:sectPr w:rsidR="00477D79" w:rsidRPr="003C455B" w:rsidSect="00115EEF">
          <w:pgSz w:w="16838" w:h="11906" w:orient="landscape"/>
          <w:pgMar w:top="1418" w:right="992" w:bottom="1418" w:left="1418" w:header="709" w:footer="601" w:gutter="0"/>
          <w:cols w:space="708"/>
          <w:docGrid w:linePitch="360"/>
        </w:sectPr>
      </w:pPr>
      <w:r w:rsidRPr="003A7798">
        <w:rPr>
          <w:rFonts w:ascii="Times New Roman" w:hAnsi="Times New Roman" w:cs="Times New Roman"/>
          <w:noProof/>
          <w:sz w:val="24"/>
          <w:szCs w:val="24"/>
          <w:lang w:val="pt-PT" w:eastAsia="pt-PT"/>
        </w:rPr>
        <mc:AlternateContent>
          <mc:Choice Requires="wps">
            <w:drawing>
              <wp:anchor distT="45720" distB="45720" distL="114300" distR="114300" simplePos="0" relativeHeight="251497984" behindDoc="1" locked="0" layoutInCell="1" allowOverlap="1" wp14:anchorId="0708E094" wp14:editId="662D4C02">
                <wp:simplePos x="0" y="0"/>
                <wp:positionH relativeFrom="margin">
                  <wp:posOffset>3176270</wp:posOffset>
                </wp:positionH>
                <wp:positionV relativeFrom="page">
                  <wp:posOffset>6558280</wp:posOffset>
                </wp:positionV>
                <wp:extent cx="6266815" cy="296545"/>
                <wp:effectExtent l="0" t="0" r="19685" b="27305"/>
                <wp:wrapTight wrapText="bothSides">
                  <wp:wrapPolygon edited="0">
                    <wp:start x="0" y="0"/>
                    <wp:lineTo x="0" y="22201"/>
                    <wp:lineTo x="21602" y="22201"/>
                    <wp:lineTo x="21602" y="0"/>
                    <wp:lineTo x="0" y="0"/>
                  </wp:wrapPolygon>
                </wp:wrapTight>
                <wp:docPr id="6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6815" cy="29654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EEAF443" w14:textId="77777777" w:rsidR="00A02492" w:rsidRPr="00833733" w:rsidRDefault="00A02492" w:rsidP="00477D79">
                            <w:pPr>
                              <w:shd w:val="clear" w:color="auto" w:fill="FFFFFF" w:themeFill="background1"/>
                              <w:jc w:val="center"/>
                              <w:rPr>
                                <w:b/>
                              </w:rPr>
                            </w:pPr>
                            <w:r w:rsidRPr="00833733">
                              <w:rPr>
                                <w:rFonts w:ascii="Times New Roman" w:hAnsi="Times New Roman" w:cs="Times New Roman"/>
                                <w:b/>
                              </w:rPr>
                              <w:t xml:space="preserve">Carte </w:t>
                            </w:r>
                            <w:r w:rsidRPr="00833733">
                              <w:rPr>
                                <w:rFonts w:ascii="Times New Roman" w:hAnsi="Times New Roman" w:cs="Times New Roman"/>
                                <w:b/>
                              </w:rPr>
                              <w:fldChar w:fldCharType="begin"/>
                            </w:r>
                            <w:r w:rsidRPr="00833733">
                              <w:rPr>
                                <w:rFonts w:ascii="Times New Roman" w:hAnsi="Times New Roman" w:cs="Times New Roman"/>
                                <w:b/>
                              </w:rPr>
                              <w:instrText xml:space="preserve"> SEQ Carte \* ARABIC </w:instrText>
                            </w:r>
                            <w:r w:rsidRPr="00833733">
                              <w:rPr>
                                <w:rFonts w:ascii="Times New Roman" w:hAnsi="Times New Roman" w:cs="Times New Roman"/>
                                <w:b/>
                              </w:rPr>
                              <w:fldChar w:fldCharType="separate"/>
                            </w:r>
                            <w:r>
                              <w:rPr>
                                <w:rFonts w:ascii="Times New Roman" w:hAnsi="Times New Roman" w:cs="Times New Roman"/>
                                <w:b/>
                                <w:noProof/>
                              </w:rPr>
                              <w:t>3</w:t>
                            </w:r>
                            <w:r w:rsidRPr="00833733">
                              <w:rPr>
                                <w:rFonts w:ascii="Times New Roman" w:hAnsi="Times New Roman" w:cs="Times New Roman"/>
                                <w:b/>
                              </w:rPr>
                              <w:fldChar w:fldCharType="end"/>
                            </w:r>
                            <w:r w:rsidRPr="00833733">
                              <w:rPr>
                                <w:rFonts w:ascii="Times New Roman" w:hAnsi="Times New Roman" w:cs="Times New Roman"/>
                                <w:b/>
                              </w:rPr>
                              <w:t xml:space="preserve">: </w:t>
                            </w:r>
                            <w:r w:rsidRPr="00833733">
                              <w:rPr>
                                <w:rFonts w:ascii="Times New Roman" w:hAnsi="Times New Roman"/>
                                <w:b/>
                                <w:shd w:val="clear" w:color="auto" w:fill="FFFFFF" w:themeFill="background1"/>
                              </w:rPr>
                              <w:t>Carte de situation géographique de la région de Biombo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708E094" id="_x0000_s1044" type="#_x0000_t202" style="position:absolute;margin-left:250.1pt;margin-top:516.4pt;width:493.45pt;height:23.35pt;z-index:-251818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" fillcolor="white [3201]" strokecolor="#5b9bd5 [3204]" strokeweight="1pt">
                <v:textbox>
                  <w:txbxContent>
                    <w:p w14:paraId="1EEAF443" w14:textId="77777777" w:rsidR="00A02492" w:rsidRPr="00833733" w:rsidRDefault="00A02492" w:rsidP="00477D79">
                      <w:pPr>
                        <w:shd w:val="clear" w:color="auto" w:fill="FFFFFF" w:themeFill="background1"/>
                        <w:jc w:val="center"/>
                        <w:rPr>
                          <w:b/>
                        </w:rPr>
                      </w:pPr>
                      <w:r w:rsidRPr="00833733">
                        <w:rPr>
                          <w:rFonts w:ascii="Times New Roman" w:hAnsi="Times New Roman" w:cs="Times New Roman"/>
                          <w:b/>
                        </w:rPr>
                        <w:t xml:space="preserve">Carte </w:t>
                      </w:r>
                      <w:r w:rsidRPr="00833733">
                        <w:rPr>
                          <w:rFonts w:ascii="Times New Roman" w:hAnsi="Times New Roman" w:cs="Times New Roman"/>
                          <w:b/>
                        </w:rPr>
                        <w:fldChar w:fldCharType="begin"/>
                      </w:r>
                      <w:r w:rsidRPr="00833733">
                        <w:rPr>
                          <w:rFonts w:ascii="Times New Roman" w:hAnsi="Times New Roman" w:cs="Times New Roman"/>
                          <w:b/>
                        </w:rPr>
                        <w:instrText xml:space="preserve"> SEQ Carte \* ARABIC </w:instrText>
                      </w:r>
                      <w:r w:rsidRPr="00833733">
                        <w:rPr>
                          <w:rFonts w:ascii="Times New Roman" w:hAnsi="Times New Roman" w:cs="Times New Roman"/>
                          <w:b/>
                        </w:rPr>
                        <w:fldChar w:fldCharType="separate"/>
                      </w:r>
                      <w:r>
                        <w:rPr>
                          <w:rFonts w:ascii="Times New Roman" w:hAnsi="Times New Roman" w:cs="Times New Roman"/>
                          <w:b/>
                          <w:noProof/>
                        </w:rPr>
                        <w:t>3</w:t>
                      </w:r>
                      <w:r w:rsidRPr="00833733">
                        <w:rPr>
                          <w:rFonts w:ascii="Times New Roman" w:hAnsi="Times New Roman" w:cs="Times New Roman"/>
                          <w:b/>
                        </w:rPr>
                        <w:fldChar w:fldCharType="end"/>
                      </w:r>
                      <w:r w:rsidRPr="00833733">
                        <w:rPr>
                          <w:rFonts w:ascii="Times New Roman" w:hAnsi="Times New Roman" w:cs="Times New Roman"/>
                          <w:b/>
                        </w:rPr>
                        <w:t xml:space="preserve">: </w:t>
                      </w:r>
                      <w:r w:rsidRPr="00833733">
                        <w:rPr>
                          <w:rFonts w:ascii="Times New Roman" w:hAnsi="Times New Roman"/>
                          <w:b/>
                          <w:shd w:val="clear" w:color="auto" w:fill="FFFFFF" w:themeFill="background1"/>
                        </w:rPr>
                        <w:t>Carte de situation géographique de la région de Biombo</w:t>
                      </w:r>
                    </w:p>
                  </w:txbxContent>
                </v:textbox>
                <w10:wrap type="tight" anchorx="margin" anchory="page"/>
              </v:shape>
            </w:pict>
          </mc:Fallback>
        </mc:AlternateContent>
      </w:r>
      <w:r>
        <w:rPr>
          <w:rFonts w:ascii="Times New Roman" w:hAnsi="Times New Roman" w:cs="Times New Roman"/>
          <w:sz w:val="24"/>
          <w:szCs w:val="24"/>
        </w:rPr>
        <w:tab/>
      </w:r>
      <w:r>
        <w:rPr>
          <w:rFonts w:ascii="Times New Roman" w:hAnsi="Times New Roman" w:cs="Times New Roman"/>
          <w:sz w:val="24"/>
          <w:szCs w:val="24"/>
        </w:rPr>
        <w:tab/>
      </w:r>
    </w:p>
    <w:p w14:paraId="2A12FFC0" w14:textId="77777777" w:rsidR="00477D79" w:rsidRPr="007A50B1" w:rsidRDefault="00477D79" w:rsidP="00477D79">
      <w:pPr>
        <w:autoSpaceDE w:val="0"/>
        <w:autoSpaceDN w:val="0"/>
        <w:adjustRightInd w:val="0"/>
        <w:jc w:val="center"/>
        <w:rPr>
          <w:rFonts w:ascii="Times New Roman" w:hAnsi="Times New Roman" w:cs="Times New Roman"/>
          <w:b/>
          <w:sz w:val="24"/>
          <w:szCs w:val="24"/>
        </w:rPr>
        <w:sectPr w:rsidR="00477D79" w:rsidRPr="007A50B1" w:rsidSect="00115EEF">
          <w:headerReference w:type="default" r:id="rId37"/>
          <w:footerReference w:type="default" r:id="rId38"/>
          <w:headerReference w:type="first" r:id="rId39"/>
          <w:pgSz w:w="16838" w:h="11906" w:orient="landscape"/>
          <w:pgMar w:top="567" w:right="1134" w:bottom="1418" w:left="851" w:header="284" w:footer="709" w:gutter="0"/>
          <w:cols w:space="708"/>
          <w:titlePg/>
          <w:docGrid w:linePitch="360"/>
        </w:sectPr>
      </w:pPr>
      <w:r w:rsidRPr="002363CB">
        <w:rPr>
          <w:rStyle w:val="fontstyle01"/>
          <w:noProof/>
          <w:lang w:val="pt-PT" w:eastAsia="pt-PT"/>
        </w:rPr>
        <w:drawing>
          <wp:inline distT="0" distB="0" distL="0" distR="0" wp14:anchorId="57491BA7" wp14:editId="72C9C76F">
            <wp:extent cx="9752556" cy="5762625"/>
            <wp:effectExtent l="38100" t="38100" r="39370" b="28575"/>
            <wp:docPr id="916" name="Imag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zz"/>
                    <pic:cNvPicPr>
                      <a:picLocks noChangeAspect="1" noChangeArrowheads="1"/>
                    </pic:cNvPicPr>
                  </pic:nvPicPr>
                  <pic:blipFill>
                    <a:blip r:embed="rId40" cstate="email">
                      <a:extLst>
                        <a:ext uri="{28A0092B-C50C-407E-A947-70E740481C1C}">
                          <a14:useLocalDpi xmlns:a14="http://schemas.microsoft.com/office/drawing/2010/main"/>
                        </a:ext>
                      </a:extLst>
                    </a:blip>
                    <a:stretch>
                      <a:fillRect/>
                    </a:stretch>
                  </pic:blipFill>
                  <pic:spPr bwMode="auto">
                    <a:xfrm>
                      <a:off x="0" y="0"/>
                      <a:ext cx="9780819" cy="5779325"/>
                    </a:xfrm>
                    <a:prstGeom prst="rect">
                      <a:avLst/>
                    </a:prstGeom>
                    <a:noFill/>
                    <a:ln w="28575">
                      <a:solidFill>
                        <a:schemeClr val="accent1"/>
                      </a:solidFill>
                    </a:ln>
                  </pic:spPr>
                </pic:pic>
              </a:graphicData>
            </a:graphic>
          </wp:inline>
        </w:drawing>
      </w:r>
      <w:r w:rsidRPr="0047697F">
        <w:rPr>
          <w:rFonts w:ascii="Times New Roman" w:hAnsi="Times New Roman" w:cs="Times New Roman"/>
          <w:b/>
        </w:rPr>
        <w:t xml:space="preserve">Carte </w:t>
      </w:r>
      <w:r w:rsidRPr="0047697F">
        <w:rPr>
          <w:rFonts w:ascii="Times New Roman" w:hAnsi="Times New Roman" w:cs="Times New Roman"/>
          <w:b/>
        </w:rPr>
        <w:fldChar w:fldCharType="begin"/>
      </w:r>
      <w:r w:rsidRPr="0047697F">
        <w:rPr>
          <w:rFonts w:ascii="Times New Roman" w:hAnsi="Times New Roman" w:cs="Times New Roman"/>
          <w:b/>
        </w:rPr>
        <w:instrText xml:space="preserve"> SEQ Carte \* ARABIC </w:instrText>
      </w:r>
      <w:r w:rsidRPr="0047697F">
        <w:rPr>
          <w:rFonts w:ascii="Times New Roman" w:hAnsi="Times New Roman" w:cs="Times New Roman"/>
          <w:b/>
        </w:rPr>
        <w:fldChar w:fldCharType="separate"/>
      </w:r>
      <w:r>
        <w:rPr>
          <w:rFonts w:ascii="Times New Roman" w:hAnsi="Times New Roman" w:cs="Times New Roman"/>
          <w:b/>
          <w:noProof/>
        </w:rPr>
        <w:t>4</w:t>
      </w:r>
      <w:r w:rsidRPr="0047697F">
        <w:rPr>
          <w:rFonts w:ascii="Times New Roman" w:hAnsi="Times New Roman" w:cs="Times New Roman"/>
          <w:b/>
        </w:rPr>
        <w:fldChar w:fldCharType="end"/>
      </w:r>
      <w:r w:rsidRPr="0047697F">
        <w:rPr>
          <w:rFonts w:ascii="Times New Roman" w:hAnsi="Times New Roman" w:cs="Times New Roman"/>
          <w:b/>
        </w:rPr>
        <w:t>: Carte d’occupation du sol de la ré</w:t>
      </w:r>
      <w:r>
        <w:rPr>
          <w:rFonts w:ascii="Times New Roman" w:hAnsi="Times New Roman" w:cs="Times New Roman"/>
          <w:b/>
        </w:rPr>
        <w:t>gion de BIOMBO, 2020</w:t>
      </w:r>
    </w:p>
    <w:p w14:paraId="35EA2A17" w14:textId="77777777" w:rsidR="00C7077C" w:rsidRPr="00705432" w:rsidRDefault="00477D79" w:rsidP="00B74C2E">
      <w:pPr>
        <w:pStyle w:val="PargrafodaLista"/>
        <w:keepNext/>
        <w:numPr>
          <w:ilvl w:val="1"/>
          <w:numId w:val="184"/>
        </w:numPr>
        <w:spacing w:after="240"/>
        <w:ind w:left="1134" w:right="284"/>
        <w:jc w:val="both"/>
        <w:outlineLvl w:val="1"/>
        <w:rPr>
          <w:rFonts w:ascii="Times New Roman" w:hAnsi="Times New Roman"/>
          <w:b/>
          <w:sz w:val="24"/>
          <w:szCs w:val="24"/>
          <w:lang w:eastAsia="fr-FR"/>
        </w:rPr>
      </w:pPr>
      <w:bookmarkStart w:id="56" w:name="_Toc54356306"/>
      <w:bookmarkStart w:id="57" w:name="_Toc32511440"/>
      <w:bookmarkStart w:id="58" w:name="_Toc20820254"/>
      <w:bookmarkStart w:id="59" w:name="_Toc21355374"/>
      <w:r w:rsidRPr="00C7077C">
        <w:rPr>
          <w:rFonts w:ascii="Times New Roman" w:hAnsi="Times New Roman"/>
          <w:b/>
          <w:sz w:val="24"/>
          <w:szCs w:val="24"/>
          <w:lang w:eastAsia="fr-FR"/>
        </w:rPr>
        <w:t>SITUATION ACTUELLE PAR RAPPORT A LA PRODUCTION D’EAU</w:t>
      </w:r>
      <w:bookmarkEnd w:id="56"/>
      <w:r w:rsidRPr="00C7077C">
        <w:rPr>
          <w:rFonts w:ascii="Times New Roman" w:hAnsi="Times New Roman"/>
          <w:b/>
          <w:sz w:val="24"/>
          <w:szCs w:val="24"/>
          <w:lang w:eastAsia="fr-FR"/>
        </w:rPr>
        <w:t xml:space="preserve"> </w:t>
      </w:r>
      <w:bookmarkEnd w:id="57"/>
      <w:bookmarkEnd w:id="58"/>
      <w:bookmarkEnd w:id="59"/>
    </w:p>
    <w:p w14:paraId="63A40E2F" w14:textId="77777777" w:rsidR="00477D79" w:rsidRPr="00C7077C" w:rsidRDefault="00477D79" w:rsidP="00C7077C">
      <w:pPr>
        <w:pStyle w:val="PargrafodaLista"/>
        <w:keepNext/>
        <w:autoSpaceDE w:val="0"/>
        <w:autoSpaceDN w:val="0"/>
        <w:adjustRightInd w:val="0"/>
        <w:spacing w:before="240" w:after="240" w:line="240" w:lineRule="auto"/>
        <w:ind w:left="567" w:right="-852"/>
        <w:jc w:val="both"/>
        <w:rPr>
          <w:rFonts w:ascii="Times New Roman" w:eastAsia="Times New Roman" w:hAnsi="Times New Roman"/>
          <w:sz w:val="24"/>
          <w:szCs w:val="24"/>
          <w:lang w:eastAsia="x-none"/>
        </w:rPr>
      </w:pPr>
      <w:r w:rsidRPr="00C7077C">
        <w:rPr>
          <w:rFonts w:ascii="Times New Roman" w:eastAsia="Times New Roman" w:hAnsi="Times New Roman"/>
          <w:sz w:val="24"/>
          <w:szCs w:val="24"/>
          <w:lang w:eastAsia="x-none"/>
        </w:rPr>
        <w:t>L'approvisionnement en eau dans la plupart des quartiers de la ville de Bissau s'effectue le plus souvent par l’utilisation de puits de faible profondeur où l'eau est extraite à l'aide de seaux ou de bidons sans subir aucun traitement ni filtration. Beaucoup de gens, soucieux de la présence éventuelle de débris ou de contamination, filtrent l’eau à travers un chiffon. A partir de ce moment, l'eau est prête à être consommée. Ce problème concerne la majorité des nouvelles zones d’expansion urbaine. De plus, le nombre de puits n'est pas élevé et il y a donc beaucoup moins qu’un puits par habitation. Ainsi, il est normal de voir des déplacements d’enfants et de femmes munis de seaux d’une maison à l’autre, pour utiliser des puits privés, avec l’autorisation de leurs propriétaires, qui se transforment ainsi en puits semi-publics.</w:t>
      </w:r>
    </w:p>
    <w:p w14:paraId="27C10E65" w14:textId="77777777" w:rsidR="00477D79" w:rsidRDefault="00072631" w:rsidP="00C7077C">
      <w:pPr>
        <w:autoSpaceDE w:val="0"/>
        <w:autoSpaceDN w:val="0"/>
        <w:adjustRightInd w:val="0"/>
        <w:spacing w:before="240" w:after="240" w:line="240" w:lineRule="auto"/>
        <w:ind w:left="567" w:right="-852"/>
        <w:jc w:val="both"/>
        <w:rPr>
          <w:rFonts w:ascii="Times New Roman" w:eastAsia="Times New Roman" w:hAnsi="Times New Roman" w:cs="Times New Roman"/>
          <w:sz w:val="24"/>
          <w:szCs w:val="24"/>
          <w:lang w:eastAsia="x-none"/>
        </w:rPr>
      </w:pPr>
      <w:r>
        <w:rPr>
          <w:rFonts w:ascii="Times New Roman" w:eastAsia="Times New Roman" w:hAnsi="Times New Roman" w:cs="Times New Roman"/>
          <w:noProof/>
          <w:sz w:val="24"/>
          <w:szCs w:val="24"/>
          <w:lang w:val="pt-PT" w:eastAsia="pt-PT"/>
        </w:rPr>
        <w:drawing>
          <wp:anchor distT="0" distB="0" distL="114300" distR="114300" simplePos="0" relativeHeight="251499008" behindDoc="1" locked="0" layoutInCell="1" allowOverlap="1" wp14:anchorId="3DA5DDD4" wp14:editId="41F4DDF1">
            <wp:simplePos x="0" y="0"/>
            <wp:positionH relativeFrom="column">
              <wp:posOffset>362585</wp:posOffset>
            </wp:positionH>
            <wp:positionV relativeFrom="paragraph">
              <wp:posOffset>1013460</wp:posOffset>
            </wp:positionV>
            <wp:extent cx="2204720" cy="1560195"/>
            <wp:effectExtent l="0" t="0" r="5080" b="1905"/>
            <wp:wrapTight wrapText="bothSides">
              <wp:wrapPolygon edited="0">
                <wp:start x="0" y="0"/>
                <wp:lineTo x="0" y="21363"/>
                <wp:lineTo x="21463" y="21363"/>
                <wp:lineTo x="21463" y="0"/>
                <wp:lineTo x="0" y="0"/>
              </wp:wrapPolygon>
            </wp:wrapTight>
            <wp:docPr id="917" name="Imag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G_1642.JPG"/>
                    <pic:cNvPicPr/>
                  </pic:nvPicPr>
                  <pic:blipFill>
                    <a:blip r:embed="rId41" cstate="email">
                      <a:extLst>
                        <a:ext uri="{28A0092B-C50C-407E-A947-70E740481C1C}">
                          <a14:useLocalDpi xmlns:a14="http://schemas.microsoft.com/office/drawing/2010/main"/>
                        </a:ext>
                      </a:extLst>
                    </a:blip>
                    <a:stretch>
                      <a:fillRect/>
                    </a:stretch>
                  </pic:blipFill>
                  <pic:spPr>
                    <a:xfrm>
                      <a:off x="0" y="0"/>
                      <a:ext cx="2204720" cy="1560195"/>
                    </a:xfrm>
                    <a:prstGeom prst="rect">
                      <a:avLst/>
                    </a:prstGeom>
                  </pic:spPr>
                </pic:pic>
              </a:graphicData>
            </a:graphic>
            <wp14:sizeRelV relativeFrom="margin">
              <wp14:pctHeight>0</wp14:pctHeight>
            </wp14:sizeRelV>
          </wp:anchor>
        </w:drawing>
      </w:r>
      <w:r>
        <w:rPr>
          <w:rFonts w:ascii="Times New Roman" w:eastAsia="Times New Roman" w:hAnsi="Times New Roman" w:cs="Times New Roman"/>
          <w:noProof/>
          <w:sz w:val="24"/>
          <w:szCs w:val="24"/>
          <w:lang w:val="pt-PT" w:eastAsia="pt-PT"/>
        </w:rPr>
        <w:drawing>
          <wp:anchor distT="0" distB="0" distL="114300" distR="114300" simplePos="0" relativeHeight="251500032" behindDoc="1" locked="0" layoutInCell="1" allowOverlap="1" wp14:anchorId="59C73C62" wp14:editId="69F340B0">
            <wp:simplePos x="0" y="0"/>
            <wp:positionH relativeFrom="margin">
              <wp:posOffset>2670441</wp:posOffset>
            </wp:positionH>
            <wp:positionV relativeFrom="paragraph">
              <wp:posOffset>1014730</wp:posOffset>
            </wp:positionV>
            <wp:extent cx="2162175" cy="1565910"/>
            <wp:effectExtent l="0" t="0" r="9525" b="0"/>
            <wp:wrapTight wrapText="bothSides">
              <wp:wrapPolygon edited="0">
                <wp:start x="0" y="0"/>
                <wp:lineTo x="0" y="21285"/>
                <wp:lineTo x="21505" y="21285"/>
                <wp:lineTo x="21505" y="0"/>
                <wp:lineTo x="0" y="0"/>
              </wp:wrapPolygon>
            </wp:wrapTight>
            <wp:docPr id="918" name="Imag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G_1682.JPG"/>
                    <pic:cNvPicPr/>
                  </pic:nvPicPr>
                  <pic:blipFill>
                    <a:blip r:embed="rId42" cstate="email">
                      <a:extLst>
                        <a:ext uri="{28A0092B-C50C-407E-A947-70E740481C1C}">
                          <a14:useLocalDpi xmlns:a14="http://schemas.microsoft.com/office/drawing/2010/main"/>
                        </a:ext>
                      </a:extLst>
                    </a:blip>
                    <a:stretch>
                      <a:fillRect/>
                    </a:stretch>
                  </pic:blipFill>
                  <pic:spPr>
                    <a:xfrm>
                      <a:off x="0" y="0"/>
                      <a:ext cx="2162175" cy="1565910"/>
                    </a:xfrm>
                    <a:prstGeom prst="rect">
                      <a:avLst/>
                    </a:prstGeom>
                  </pic:spPr>
                </pic:pic>
              </a:graphicData>
            </a:graphic>
            <wp14:sizeRelV relativeFrom="margin">
              <wp14:pctHeight>0</wp14:pctHeight>
            </wp14:sizeRelV>
          </wp:anchor>
        </w:drawing>
      </w:r>
      <w:r>
        <w:rPr>
          <w:rFonts w:ascii="Times New Roman" w:eastAsia="Times New Roman" w:hAnsi="Times New Roman" w:cs="Times New Roman"/>
          <w:noProof/>
          <w:sz w:val="24"/>
          <w:szCs w:val="24"/>
          <w:lang w:val="pt-PT" w:eastAsia="pt-PT"/>
        </w:rPr>
        <w:drawing>
          <wp:anchor distT="0" distB="0" distL="114300" distR="114300" simplePos="0" relativeHeight="251501056" behindDoc="1" locked="0" layoutInCell="1" allowOverlap="1" wp14:anchorId="642016DB" wp14:editId="34058D7C">
            <wp:simplePos x="0" y="0"/>
            <wp:positionH relativeFrom="margin">
              <wp:posOffset>4892794</wp:posOffset>
            </wp:positionH>
            <wp:positionV relativeFrom="paragraph">
              <wp:posOffset>1014730</wp:posOffset>
            </wp:positionV>
            <wp:extent cx="1971675" cy="1565910"/>
            <wp:effectExtent l="0" t="0" r="9525" b="0"/>
            <wp:wrapTight wrapText="bothSides">
              <wp:wrapPolygon edited="0">
                <wp:start x="0" y="0"/>
                <wp:lineTo x="0" y="21285"/>
                <wp:lineTo x="21496" y="21285"/>
                <wp:lineTo x="21496" y="0"/>
                <wp:lineTo x="0" y="0"/>
              </wp:wrapPolygon>
            </wp:wrapTight>
            <wp:docPr id="919" name="Imag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G_2561.JPG"/>
                    <pic:cNvPicPr/>
                  </pic:nvPicPr>
                  <pic:blipFill>
                    <a:blip r:embed="rId43" cstate="email">
                      <a:extLst>
                        <a:ext uri="{28A0092B-C50C-407E-A947-70E740481C1C}">
                          <a14:useLocalDpi xmlns:a14="http://schemas.microsoft.com/office/drawing/2010/main"/>
                        </a:ext>
                      </a:extLst>
                    </a:blip>
                    <a:stretch>
                      <a:fillRect/>
                    </a:stretch>
                  </pic:blipFill>
                  <pic:spPr>
                    <a:xfrm>
                      <a:off x="0" y="0"/>
                      <a:ext cx="1971675" cy="1565910"/>
                    </a:xfrm>
                    <a:prstGeom prst="rect">
                      <a:avLst/>
                    </a:prstGeom>
                  </pic:spPr>
                </pic:pic>
              </a:graphicData>
            </a:graphic>
            <wp14:sizeRelH relativeFrom="margin">
              <wp14:pctWidth>0</wp14:pctWidth>
            </wp14:sizeRelH>
            <wp14:sizeRelV relativeFrom="margin">
              <wp14:pctHeight>0</wp14:pctHeight>
            </wp14:sizeRelV>
          </wp:anchor>
        </w:drawing>
      </w:r>
      <w:r w:rsidR="00477D79" w:rsidRPr="007F2F7A">
        <w:rPr>
          <w:rFonts w:ascii="Times New Roman" w:eastAsia="Times New Roman" w:hAnsi="Times New Roman" w:cs="Times New Roman"/>
          <w:sz w:val="24"/>
          <w:szCs w:val="24"/>
          <w:lang w:eastAsia="x-none"/>
        </w:rPr>
        <w:t>Le remplacement de ces points d’eau par des Bornes Fontaines (dans une 1ére phase, et par les branchements domiciliaires dans une 2éme phase) connectées au réseau d’AEP, qui est alimenté par captage d’eau profonde, de bonne qualité, augmentera significativement les conditions de salubrité et de santé publique des usagers et réduisant de façon draconienne les risques de contamination, atteignant ainsi un des objectifs principaux fixés pour le PUASEE/FA.</w:t>
      </w:r>
    </w:p>
    <w:tbl>
      <w:tblPr>
        <w:tblStyle w:val="Tabelacomgrelha"/>
        <w:tblW w:w="10344" w:type="dxa"/>
        <w:tblInd w:w="3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0"/>
        <w:gridCol w:w="3544"/>
        <w:gridCol w:w="3010"/>
      </w:tblGrid>
      <w:tr w:rsidR="00477D79" w14:paraId="377009AD" w14:textId="77777777" w:rsidTr="00072631">
        <w:trPr>
          <w:trHeight w:val="251"/>
        </w:trPr>
        <w:tc>
          <w:tcPr>
            <w:tcW w:w="3790" w:type="dxa"/>
          </w:tcPr>
          <w:p w14:paraId="3452130E" w14:textId="77777777" w:rsidR="00477D79" w:rsidRPr="00D55086" w:rsidRDefault="00477D79" w:rsidP="00115EEF">
            <w:pPr>
              <w:autoSpaceDE w:val="0"/>
              <w:autoSpaceDN w:val="0"/>
              <w:adjustRightInd w:val="0"/>
              <w:jc w:val="both"/>
              <w:rPr>
                <w:rFonts w:ascii="Times New Roman" w:eastAsia="Times New Roman" w:hAnsi="Times New Roman" w:cs="Times New Roman"/>
                <w:sz w:val="16"/>
                <w:szCs w:val="16"/>
                <w:lang w:eastAsia="x-none"/>
              </w:rPr>
            </w:pPr>
            <w:r w:rsidRPr="00D55086">
              <w:rPr>
                <w:rFonts w:ascii="Times New Roman" w:eastAsia="Times New Roman" w:hAnsi="Times New Roman" w:cs="Times New Roman"/>
                <w:sz w:val="16"/>
                <w:szCs w:val="16"/>
                <w:lang w:eastAsia="x-none"/>
              </w:rPr>
              <w:t>Quartier Bleme fontaine d’approvisionnement de la population</w:t>
            </w:r>
          </w:p>
        </w:tc>
        <w:tc>
          <w:tcPr>
            <w:tcW w:w="3544" w:type="dxa"/>
          </w:tcPr>
          <w:p w14:paraId="4BB1DC2C" w14:textId="77777777" w:rsidR="00477D79" w:rsidRPr="00D55086" w:rsidRDefault="00477D79" w:rsidP="00115EEF">
            <w:pPr>
              <w:autoSpaceDE w:val="0"/>
              <w:autoSpaceDN w:val="0"/>
              <w:adjustRightInd w:val="0"/>
              <w:jc w:val="both"/>
              <w:rPr>
                <w:rFonts w:ascii="Times New Roman" w:eastAsia="Times New Roman" w:hAnsi="Times New Roman" w:cs="Times New Roman"/>
                <w:sz w:val="16"/>
                <w:szCs w:val="16"/>
                <w:lang w:eastAsia="x-none"/>
              </w:rPr>
            </w:pPr>
            <w:r>
              <w:rPr>
                <w:rFonts w:ascii="Times New Roman" w:eastAsia="Times New Roman" w:hAnsi="Times New Roman" w:cs="Times New Roman"/>
                <w:sz w:val="16"/>
                <w:szCs w:val="16"/>
                <w:lang w:eastAsia="x-none"/>
              </w:rPr>
              <w:t xml:space="preserve">Quartier Bor, un puit d’approvisionnement pour les maisons environnantes </w:t>
            </w:r>
          </w:p>
        </w:tc>
        <w:tc>
          <w:tcPr>
            <w:tcW w:w="3010" w:type="dxa"/>
          </w:tcPr>
          <w:p w14:paraId="015866E5" w14:textId="77777777" w:rsidR="00477D79" w:rsidRPr="00D55086" w:rsidRDefault="00477D79" w:rsidP="00115EEF">
            <w:pPr>
              <w:autoSpaceDE w:val="0"/>
              <w:autoSpaceDN w:val="0"/>
              <w:adjustRightInd w:val="0"/>
              <w:jc w:val="both"/>
              <w:rPr>
                <w:rFonts w:ascii="Times New Roman" w:eastAsia="Times New Roman" w:hAnsi="Times New Roman" w:cs="Times New Roman"/>
                <w:sz w:val="16"/>
                <w:szCs w:val="16"/>
                <w:lang w:eastAsia="x-none"/>
              </w:rPr>
            </w:pPr>
            <w:r>
              <w:rPr>
                <w:rFonts w:ascii="Times New Roman" w:eastAsia="Times New Roman" w:hAnsi="Times New Roman" w:cs="Times New Roman"/>
                <w:sz w:val="16"/>
                <w:szCs w:val="16"/>
                <w:lang w:eastAsia="x-none"/>
              </w:rPr>
              <w:t>Quartier Safim, un source d’approsionnemet da la population (distance environ 1.5km entre les habitations et le source)</w:t>
            </w:r>
          </w:p>
        </w:tc>
      </w:tr>
    </w:tbl>
    <w:p w14:paraId="60300B50" w14:textId="77777777" w:rsidR="0023183F" w:rsidRPr="00261DF3" w:rsidRDefault="0023183F" w:rsidP="00B74C2E">
      <w:pPr>
        <w:pStyle w:val="PargrafodaLista"/>
        <w:keepNext/>
        <w:numPr>
          <w:ilvl w:val="1"/>
          <w:numId w:val="184"/>
        </w:numPr>
        <w:spacing w:after="0"/>
        <w:ind w:left="1134" w:right="284"/>
        <w:jc w:val="both"/>
        <w:outlineLvl w:val="1"/>
        <w:rPr>
          <w:rFonts w:ascii="Times New Roman" w:hAnsi="Times New Roman"/>
          <w:b/>
          <w:sz w:val="24"/>
          <w:szCs w:val="24"/>
          <w:lang w:eastAsia="fr-FR"/>
        </w:rPr>
      </w:pPr>
      <w:bookmarkStart w:id="60" w:name="_Toc16669484"/>
      <w:bookmarkStart w:id="61" w:name="_Toc21530513"/>
      <w:bookmarkStart w:id="62" w:name="_Toc37339093"/>
      <w:bookmarkStart w:id="63" w:name="_Toc54356307"/>
      <w:r w:rsidRPr="00261DF3">
        <w:rPr>
          <w:rFonts w:ascii="Times New Roman" w:hAnsi="Times New Roman"/>
          <w:b/>
          <w:sz w:val="24"/>
          <w:szCs w:val="24"/>
          <w:lang w:eastAsia="fr-FR"/>
        </w:rPr>
        <w:t>POPULATIONS ET DÉBITS DE DIMENSIONNEMENT DES RÉSEAUX DE DISTRIBUTION POUR LES QUARTIERS A INTERVENIR</w:t>
      </w:r>
      <w:bookmarkEnd w:id="60"/>
      <w:bookmarkEnd w:id="61"/>
      <w:bookmarkEnd w:id="62"/>
      <w:bookmarkEnd w:id="63"/>
    </w:p>
    <w:p w14:paraId="2E2EDCB9" w14:textId="77777777" w:rsidR="0023183F" w:rsidRPr="00261DF3" w:rsidRDefault="0023183F" w:rsidP="0076798E">
      <w:pPr>
        <w:ind w:left="567" w:right="-852"/>
        <w:jc w:val="both"/>
        <w:rPr>
          <w:rFonts w:ascii="Times New Roman" w:hAnsi="Times New Roman" w:cs="Times New Roman"/>
          <w:sz w:val="24"/>
          <w:szCs w:val="24"/>
        </w:rPr>
      </w:pPr>
      <w:r w:rsidRPr="00261DF3">
        <w:rPr>
          <w:rFonts w:ascii="Times New Roman" w:hAnsi="Times New Roman" w:cs="Times New Roman"/>
          <w:sz w:val="24"/>
          <w:szCs w:val="24"/>
        </w:rPr>
        <w:t>Face à l’inexistence de données démographiques actualisées et détaillées par quartier de la ville de Bissau, il a été décidé de faire l’évaluation du nombre d’habitants actuellement résidents dans chacun des quartiers/villes objet de l’étude par le biais d’un comptage sur image satellite du nombre de maisons implantées dans chaque quartier. Toutes les habitations sont à un seul étage (à « plain-pied ») et donc l’estimation du nombre de ménages par maison est assez précis. L’image satellite utilisée est datée de 2019.</w:t>
      </w:r>
    </w:p>
    <w:p w14:paraId="56D664D2" w14:textId="77777777" w:rsidR="0023183F" w:rsidRPr="00261DF3" w:rsidRDefault="0023183F" w:rsidP="0076798E">
      <w:pPr>
        <w:ind w:left="567" w:right="-852"/>
        <w:jc w:val="both"/>
        <w:rPr>
          <w:rFonts w:ascii="Times New Roman" w:hAnsi="Times New Roman" w:cs="Times New Roman"/>
          <w:sz w:val="24"/>
          <w:szCs w:val="24"/>
        </w:rPr>
      </w:pPr>
      <w:r w:rsidRPr="00261DF3">
        <w:rPr>
          <w:rFonts w:ascii="Times New Roman" w:hAnsi="Times New Roman" w:cs="Times New Roman"/>
          <w:sz w:val="24"/>
          <w:szCs w:val="24"/>
        </w:rPr>
        <w:t xml:space="preserve">Le nombre de personnes qui composent chaque ménage (familial) a été estimé en fonction des résultats donnés par une étude réalisée par l’Institut National de Statistique da Guinée-Bissau. </w:t>
      </w:r>
    </w:p>
    <w:p w14:paraId="79E6AE4B" w14:textId="77777777" w:rsidR="0023183F" w:rsidRDefault="0023183F" w:rsidP="0076798E">
      <w:pPr>
        <w:ind w:left="567" w:right="-852"/>
        <w:jc w:val="both"/>
        <w:rPr>
          <w:rFonts w:ascii="Times New Roman" w:hAnsi="Times New Roman" w:cs="Times New Roman"/>
          <w:sz w:val="24"/>
          <w:szCs w:val="24"/>
        </w:rPr>
      </w:pPr>
      <w:r w:rsidRPr="00261DF3">
        <w:rPr>
          <w:rFonts w:ascii="Times New Roman" w:hAnsi="Times New Roman" w:cs="Times New Roman"/>
          <w:sz w:val="24"/>
          <w:szCs w:val="24"/>
        </w:rPr>
        <w:t>La projection de la population par quartier pour l’horizon de projet a été faite admettant une densification de l’habitat pour accompagner le taux de croissance populationnelle pour l’ensemble de la ville de Bissau. Les résultats obtenus sont donnés dans le Tableau 8.</w:t>
      </w:r>
    </w:p>
    <w:p w14:paraId="21B96391" w14:textId="77777777" w:rsidR="0023183F" w:rsidRPr="001776D4" w:rsidRDefault="00950B6D" w:rsidP="00950B6D">
      <w:pPr>
        <w:pStyle w:val="Legenda"/>
        <w:spacing w:before="0" w:after="0"/>
        <w:rPr>
          <w:rFonts w:ascii="Times New Roman" w:hAnsi="Times New Roman" w:cs="Times New Roman"/>
          <w:color w:val="auto"/>
          <w:sz w:val="20"/>
          <w:szCs w:val="20"/>
          <w:lang w:val="fr-FR"/>
        </w:rPr>
      </w:pPr>
      <w:bookmarkStart w:id="64" w:name="_Toc54357108"/>
      <w:r w:rsidRPr="001776D4">
        <w:rPr>
          <w:rFonts w:ascii="Times New Roman" w:hAnsi="Times New Roman" w:cs="Times New Roman"/>
          <w:color w:val="auto"/>
          <w:sz w:val="20"/>
          <w:szCs w:val="20"/>
          <w:lang w:val="fr-FR"/>
        </w:rPr>
        <w:t xml:space="preserve">Tableau </w:t>
      </w:r>
      <w:r w:rsidRPr="00950B6D">
        <w:rPr>
          <w:rFonts w:ascii="Times New Roman" w:hAnsi="Times New Roman" w:cs="Times New Roman"/>
          <w:color w:val="auto"/>
          <w:sz w:val="20"/>
          <w:szCs w:val="20"/>
        </w:rPr>
        <w:fldChar w:fldCharType="begin"/>
      </w:r>
      <w:r w:rsidRPr="001776D4">
        <w:rPr>
          <w:rFonts w:ascii="Times New Roman" w:hAnsi="Times New Roman" w:cs="Times New Roman"/>
          <w:color w:val="auto"/>
          <w:sz w:val="20"/>
          <w:szCs w:val="20"/>
          <w:lang w:val="fr-FR"/>
        </w:rPr>
        <w:instrText xml:space="preserve"> SEQ Tableau \* ARABIC </w:instrText>
      </w:r>
      <w:r w:rsidRPr="00950B6D">
        <w:rPr>
          <w:rFonts w:ascii="Times New Roman" w:hAnsi="Times New Roman" w:cs="Times New Roman"/>
          <w:color w:val="auto"/>
          <w:sz w:val="20"/>
          <w:szCs w:val="20"/>
        </w:rPr>
        <w:fldChar w:fldCharType="separate"/>
      </w:r>
      <w:r w:rsidR="00244561" w:rsidRPr="001776D4">
        <w:rPr>
          <w:rFonts w:ascii="Times New Roman" w:hAnsi="Times New Roman" w:cs="Times New Roman"/>
          <w:noProof/>
          <w:color w:val="auto"/>
          <w:sz w:val="20"/>
          <w:szCs w:val="20"/>
          <w:lang w:val="fr-FR"/>
        </w:rPr>
        <w:t>1</w:t>
      </w:r>
      <w:r w:rsidRPr="00950B6D">
        <w:rPr>
          <w:rFonts w:ascii="Times New Roman" w:hAnsi="Times New Roman" w:cs="Times New Roman"/>
          <w:color w:val="auto"/>
          <w:sz w:val="20"/>
          <w:szCs w:val="20"/>
        </w:rPr>
        <w:fldChar w:fldCharType="end"/>
      </w:r>
      <w:r w:rsidRPr="001776D4">
        <w:rPr>
          <w:rFonts w:ascii="Times New Roman" w:hAnsi="Times New Roman" w:cs="Times New Roman"/>
          <w:color w:val="auto"/>
          <w:sz w:val="20"/>
          <w:szCs w:val="20"/>
          <w:lang w:val="fr-FR"/>
        </w:rPr>
        <w:t xml:space="preserve"> </w:t>
      </w:r>
      <w:r w:rsidR="0023183F" w:rsidRPr="001776D4">
        <w:rPr>
          <w:rFonts w:ascii="Times New Roman" w:hAnsi="Times New Roman" w:cs="Times New Roman"/>
          <w:color w:val="auto"/>
          <w:sz w:val="20"/>
          <w:szCs w:val="20"/>
          <w:lang w:val="fr-FR"/>
        </w:rPr>
        <w:t>: Projection de population par quartier/ville</w:t>
      </w:r>
      <w:bookmarkEnd w:id="64"/>
    </w:p>
    <w:tbl>
      <w:tblPr>
        <w:tblW w:w="5000" w:type="pct"/>
        <w:tblInd w:w="485" w:type="dxa"/>
        <w:tblCellMar>
          <w:left w:w="70" w:type="dxa"/>
          <w:right w:w="70" w:type="dxa"/>
        </w:tblCellMar>
        <w:tblLook w:val="04A0" w:firstRow="1" w:lastRow="0" w:firstColumn="1" w:lastColumn="0" w:noHBand="0" w:noVBand="1"/>
      </w:tblPr>
      <w:tblGrid>
        <w:gridCol w:w="1932"/>
        <w:gridCol w:w="2093"/>
        <w:gridCol w:w="2091"/>
        <w:gridCol w:w="1945"/>
        <w:gridCol w:w="1840"/>
      </w:tblGrid>
      <w:tr w:rsidR="0023183F" w:rsidRPr="003548C5" w14:paraId="1EB2E0A4" w14:textId="77777777" w:rsidTr="0076798E">
        <w:trPr>
          <w:trHeight w:val="264"/>
        </w:trPr>
        <w:tc>
          <w:tcPr>
            <w:tcW w:w="976" w:type="pct"/>
            <w:tcBorders>
              <w:top w:val="single" w:sz="8" w:space="0" w:color="auto"/>
              <w:left w:val="single" w:sz="8" w:space="0" w:color="auto"/>
              <w:bottom w:val="nil"/>
              <w:right w:val="single" w:sz="8" w:space="0" w:color="auto"/>
            </w:tcBorders>
            <w:shd w:val="clear" w:color="auto" w:fill="auto"/>
            <w:vAlign w:val="center"/>
            <w:hideMark/>
          </w:tcPr>
          <w:p w14:paraId="602D6FF1"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Quartier/Ville</w:t>
            </w:r>
          </w:p>
        </w:tc>
        <w:tc>
          <w:tcPr>
            <w:tcW w:w="1057" w:type="pct"/>
            <w:tcBorders>
              <w:top w:val="single" w:sz="8" w:space="0" w:color="auto"/>
              <w:left w:val="nil"/>
              <w:bottom w:val="single" w:sz="8" w:space="0" w:color="auto"/>
              <w:right w:val="single" w:sz="8" w:space="0" w:color="auto"/>
            </w:tcBorders>
            <w:shd w:val="clear" w:color="auto" w:fill="auto"/>
            <w:vAlign w:val="center"/>
            <w:hideMark/>
          </w:tcPr>
          <w:p w14:paraId="4A2C4837"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Nb Maisons (2019)</w:t>
            </w:r>
          </w:p>
        </w:tc>
        <w:tc>
          <w:tcPr>
            <w:tcW w:w="1056" w:type="pct"/>
            <w:tcBorders>
              <w:top w:val="single" w:sz="8" w:space="0" w:color="auto"/>
              <w:left w:val="nil"/>
              <w:bottom w:val="single" w:sz="8" w:space="0" w:color="auto"/>
              <w:right w:val="single" w:sz="8" w:space="0" w:color="auto"/>
            </w:tcBorders>
            <w:shd w:val="clear" w:color="auto" w:fill="auto"/>
            <w:vAlign w:val="center"/>
            <w:hideMark/>
          </w:tcPr>
          <w:p w14:paraId="1FDB53C1"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Habitants (2020)</w:t>
            </w:r>
          </w:p>
        </w:tc>
        <w:tc>
          <w:tcPr>
            <w:tcW w:w="982" w:type="pct"/>
            <w:tcBorders>
              <w:top w:val="single" w:sz="8" w:space="0" w:color="auto"/>
              <w:left w:val="nil"/>
              <w:bottom w:val="single" w:sz="8" w:space="0" w:color="auto"/>
              <w:right w:val="single" w:sz="8" w:space="0" w:color="auto"/>
            </w:tcBorders>
            <w:shd w:val="clear" w:color="auto" w:fill="auto"/>
            <w:vAlign w:val="center"/>
            <w:hideMark/>
          </w:tcPr>
          <w:p w14:paraId="3C28CA90"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Habitants (2030)</w:t>
            </w:r>
          </w:p>
        </w:tc>
        <w:tc>
          <w:tcPr>
            <w:tcW w:w="929" w:type="pct"/>
            <w:tcBorders>
              <w:top w:val="single" w:sz="8" w:space="0" w:color="auto"/>
              <w:left w:val="nil"/>
              <w:bottom w:val="single" w:sz="8" w:space="0" w:color="auto"/>
              <w:right w:val="single" w:sz="8" w:space="0" w:color="auto"/>
            </w:tcBorders>
            <w:shd w:val="clear" w:color="auto" w:fill="auto"/>
            <w:vAlign w:val="center"/>
            <w:hideMark/>
          </w:tcPr>
          <w:p w14:paraId="03EFB9AD"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Habitants (2040)</w:t>
            </w:r>
          </w:p>
        </w:tc>
      </w:tr>
      <w:tr w:rsidR="0023183F" w:rsidRPr="003548C5" w14:paraId="09F9A4AD" w14:textId="77777777" w:rsidTr="0076798E">
        <w:trPr>
          <w:trHeight w:val="300"/>
        </w:trPr>
        <w:tc>
          <w:tcPr>
            <w:tcW w:w="976" w:type="pct"/>
            <w:tcBorders>
              <w:top w:val="single" w:sz="8" w:space="0" w:color="auto"/>
              <w:left w:val="single" w:sz="8" w:space="0" w:color="auto"/>
              <w:bottom w:val="nil"/>
              <w:right w:val="single" w:sz="8" w:space="0" w:color="auto"/>
            </w:tcBorders>
            <w:shd w:val="clear" w:color="auto" w:fill="auto"/>
            <w:noWrap/>
            <w:vAlign w:val="bottom"/>
            <w:hideMark/>
          </w:tcPr>
          <w:p w14:paraId="4F60AF4C"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Bôr</w:t>
            </w:r>
          </w:p>
        </w:tc>
        <w:tc>
          <w:tcPr>
            <w:tcW w:w="1057" w:type="pct"/>
            <w:tcBorders>
              <w:top w:val="nil"/>
              <w:left w:val="nil"/>
              <w:bottom w:val="nil"/>
              <w:right w:val="single" w:sz="8" w:space="0" w:color="auto"/>
            </w:tcBorders>
            <w:shd w:val="clear" w:color="auto" w:fill="auto"/>
            <w:noWrap/>
            <w:vAlign w:val="bottom"/>
            <w:hideMark/>
          </w:tcPr>
          <w:p w14:paraId="4B31C788"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1825</w:t>
            </w:r>
          </w:p>
        </w:tc>
        <w:tc>
          <w:tcPr>
            <w:tcW w:w="1056" w:type="pct"/>
            <w:tcBorders>
              <w:top w:val="nil"/>
              <w:left w:val="nil"/>
              <w:bottom w:val="nil"/>
              <w:right w:val="single" w:sz="8" w:space="0" w:color="auto"/>
            </w:tcBorders>
            <w:shd w:val="clear" w:color="auto" w:fill="auto"/>
            <w:noWrap/>
            <w:vAlign w:val="bottom"/>
            <w:hideMark/>
          </w:tcPr>
          <w:p w14:paraId="4FC08CD7"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12045</w:t>
            </w:r>
          </w:p>
        </w:tc>
        <w:tc>
          <w:tcPr>
            <w:tcW w:w="982" w:type="pct"/>
            <w:tcBorders>
              <w:top w:val="nil"/>
              <w:left w:val="nil"/>
              <w:bottom w:val="nil"/>
              <w:right w:val="single" w:sz="8" w:space="0" w:color="auto"/>
            </w:tcBorders>
            <w:shd w:val="clear" w:color="auto" w:fill="auto"/>
            <w:noWrap/>
            <w:vAlign w:val="bottom"/>
            <w:hideMark/>
          </w:tcPr>
          <w:p w14:paraId="28E7E52E"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15419</w:t>
            </w:r>
          </w:p>
        </w:tc>
        <w:tc>
          <w:tcPr>
            <w:tcW w:w="929" w:type="pct"/>
            <w:tcBorders>
              <w:top w:val="nil"/>
              <w:left w:val="nil"/>
              <w:bottom w:val="nil"/>
              <w:right w:val="single" w:sz="8" w:space="0" w:color="auto"/>
            </w:tcBorders>
            <w:shd w:val="clear" w:color="auto" w:fill="auto"/>
            <w:noWrap/>
            <w:vAlign w:val="bottom"/>
            <w:hideMark/>
          </w:tcPr>
          <w:p w14:paraId="634FDDB7"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19737</w:t>
            </w:r>
          </w:p>
        </w:tc>
      </w:tr>
      <w:tr w:rsidR="0023183F" w:rsidRPr="003548C5" w14:paraId="3D589346" w14:textId="77777777" w:rsidTr="0076798E">
        <w:trPr>
          <w:trHeight w:val="315"/>
        </w:trPr>
        <w:tc>
          <w:tcPr>
            <w:tcW w:w="976" w:type="pct"/>
            <w:tcBorders>
              <w:top w:val="nil"/>
              <w:left w:val="single" w:sz="8" w:space="0" w:color="auto"/>
              <w:bottom w:val="nil"/>
              <w:right w:val="single" w:sz="8" w:space="0" w:color="auto"/>
            </w:tcBorders>
            <w:shd w:val="clear" w:color="auto" w:fill="auto"/>
            <w:noWrap/>
            <w:vAlign w:val="bottom"/>
            <w:hideMark/>
          </w:tcPr>
          <w:p w14:paraId="492F499A"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Hafia</w:t>
            </w:r>
          </w:p>
        </w:tc>
        <w:tc>
          <w:tcPr>
            <w:tcW w:w="1057" w:type="pct"/>
            <w:tcBorders>
              <w:top w:val="nil"/>
              <w:left w:val="nil"/>
              <w:bottom w:val="nil"/>
              <w:right w:val="single" w:sz="8" w:space="0" w:color="auto"/>
            </w:tcBorders>
            <w:shd w:val="clear" w:color="auto" w:fill="auto"/>
            <w:noWrap/>
            <w:vAlign w:val="bottom"/>
            <w:hideMark/>
          </w:tcPr>
          <w:p w14:paraId="36278119"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812</w:t>
            </w:r>
          </w:p>
        </w:tc>
        <w:tc>
          <w:tcPr>
            <w:tcW w:w="1056" w:type="pct"/>
            <w:tcBorders>
              <w:top w:val="nil"/>
              <w:left w:val="nil"/>
              <w:bottom w:val="nil"/>
              <w:right w:val="single" w:sz="8" w:space="0" w:color="auto"/>
            </w:tcBorders>
            <w:shd w:val="clear" w:color="auto" w:fill="auto"/>
            <w:noWrap/>
            <w:vAlign w:val="bottom"/>
            <w:hideMark/>
          </w:tcPr>
          <w:p w14:paraId="249061FE"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5359,2</w:t>
            </w:r>
          </w:p>
        </w:tc>
        <w:tc>
          <w:tcPr>
            <w:tcW w:w="982" w:type="pct"/>
            <w:tcBorders>
              <w:top w:val="nil"/>
              <w:left w:val="nil"/>
              <w:bottom w:val="nil"/>
              <w:right w:val="single" w:sz="8" w:space="0" w:color="auto"/>
            </w:tcBorders>
            <w:shd w:val="clear" w:color="auto" w:fill="auto"/>
            <w:noWrap/>
            <w:vAlign w:val="bottom"/>
            <w:hideMark/>
          </w:tcPr>
          <w:p w14:paraId="520C12CE"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6860</w:t>
            </w:r>
          </w:p>
        </w:tc>
        <w:tc>
          <w:tcPr>
            <w:tcW w:w="929" w:type="pct"/>
            <w:tcBorders>
              <w:top w:val="nil"/>
              <w:left w:val="nil"/>
              <w:bottom w:val="nil"/>
              <w:right w:val="single" w:sz="8" w:space="0" w:color="auto"/>
            </w:tcBorders>
            <w:shd w:val="clear" w:color="auto" w:fill="auto"/>
            <w:noWrap/>
            <w:vAlign w:val="bottom"/>
            <w:hideMark/>
          </w:tcPr>
          <w:p w14:paraId="343A5841"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8782</w:t>
            </w:r>
          </w:p>
        </w:tc>
      </w:tr>
      <w:tr w:rsidR="0023183F" w:rsidRPr="003548C5" w14:paraId="1A6D9274" w14:textId="77777777" w:rsidTr="0076798E">
        <w:trPr>
          <w:trHeight w:val="300"/>
        </w:trPr>
        <w:tc>
          <w:tcPr>
            <w:tcW w:w="976" w:type="pct"/>
            <w:tcBorders>
              <w:top w:val="nil"/>
              <w:left w:val="single" w:sz="8" w:space="0" w:color="auto"/>
              <w:bottom w:val="nil"/>
              <w:right w:val="single" w:sz="8" w:space="0" w:color="auto"/>
            </w:tcBorders>
            <w:shd w:val="clear" w:color="auto" w:fill="auto"/>
            <w:noWrap/>
            <w:vAlign w:val="bottom"/>
            <w:hideMark/>
          </w:tcPr>
          <w:p w14:paraId="0A16C038"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Aeroporto</w:t>
            </w:r>
          </w:p>
        </w:tc>
        <w:tc>
          <w:tcPr>
            <w:tcW w:w="1057" w:type="pct"/>
            <w:tcBorders>
              <w:top w:val="nil"/>
              <w:left w:val="nil"/>
              <w:bottom w:val="nil"/>
              <w:right w:val="single" w:sz="8" w:space="0" w:color="auto"/>
            </w:tcBorders>
            <w:shd w:val="clear" w:color="auto" w:fill="auto"/>
            <w:noWrap/>
            <w:vAlign w:val="bottom"/>
            <w:hideMark/>
          </w:tcPr>
          <w:p w14:paraId="25D8EB61"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343</w:t>
            </w:r>
          </w:p>
        </w:tc>
        <w:tc>
          <w:tcPr>
            <w:tcW w:w="1056" w:type="pct"/>
            <w:tcBorders>
              <w:top w:val="nil"/>
              <w:left w:val="nil"/>
              <w:bottom w:val="nil"/>
              <w:right w:val="single" w:sz="8" w:space="0" w:color="auto"/>
            </w:tcBorders>
            <w:shd w:val="clear" w:color="auto" w:fill="auto"/>
            <w:noWrap/>
            <w:vAlign w:val="bottom"/>
            <w:hideMark/>
          </w:tcPr>
          <w:p w14:paraId="0DCAA336"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2263,8</w:t>
            </w:r>
          </w:p>
        </w:tc>
        <w:tc>
          <w:tcPr>
            <w:tcW w:w="982" w:type="pct"/>
            <w:tcBorders>
              <w:top w:val="nil"/>
              <w:left w:val="nil"/>
              <w:bottom w:val="nil"/>
              <w:right w:val="single" w:sz="8" w:space="0" w:color="auto"/>
            </w:tcBorders>
            <w:shd w:val="clear" w:color="auto" w:fill="auto"/>
            <w:noWrap/>
            <w:vAlign w:val="bottom"/>
            <w:hideMark/>
          </w:tcPr>
          <w:p w14:paraId="31E40039"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2898</w:t>
            </w:r>
          </w:p>
        </w:tc>
        <w:tc>
          <w:tcPr>
            <w:tcW w:w="929" w:type="pct"/>
            <w:tcBorders>
              <w:top w:val="nil"/>
              <w:left w:val="nil"/>
              <w:bottom w:val="nil"/>
              <w:right w:val="single" w:sz="8" w:space="0" w:color="auto"/>
            </w:tcBorders>
            <w:shd w:val="clear" w:color="auto" w:fill="auto"/>
            <w:noWrap/>
            <w:vAlign w:val="bottom"/>
            <w:hideMark/>
          </w:tcPr>
          <w:p w14:paraId="12E947A0"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3709</w:t>
            </w:r>
          </w:p>
        </w:tc>
      </w:tr>
      <w:tr w:rsidR="0023183F" w:rsidRPr="003548C5" w14:paraId="79CD3122" w14:textId="77777777" w:rsidTr="0076798E">
        <w:trPr>
          <w:trHeight w:val="300"/>
        </w:trPr>
        <w:tc>
          <w:tcPr>
            <w:tcW w:w="976" w:type="pct"/>
            <w:tcBorders>
              <w:top w:val="nil"/>
              <w:left w:val="single" w:sz="8" w:space="0" w:color="auto"/>
              <w:bottom w:val="nil"/>
              <w:right w:val="single" w:sz="8" w:space="0" w:color="auto"/>
            </w:tcBorders>
            <w:shd w:val="clear" w:color="auto" w:fill="auto"/>
            <w:noWrap/>
            <w:vAlign w:val="bottom"/>
            <w:hideMark/>
          </w:tcPr>
          <w:p w14:paraId="789830FF"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Antula-Pine</w:t>
            </w:r>
          </w:p>
        </w:tc>
        <w:tc>
          <w:tcPr>
            <w:tcW w:w="1057" w:type="pct"/>
            <w:tcBorders>
              <w:top w:val="nil"/>
              <w:left w:val="nil"/>
              <w:bottom w:val="nil"/>
              <w:right w:val="single" w:sz="8" w:space="0" w:color="auto"/>
            </w:tcBorders>
            <w:shd w:val="clear" w:color="auto" w:fill="auto"/>
            <w:noWrap/>
            <w:vAlign w:val="bottom"/>
            <w:hideMark/>
          </w:tcPr>
          <w:p w14:paraId="019CA412"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1735</w:t>
            </w:r>
          </w:p>
        </w:tc>
        <w:tc>
          <w:tcPr>
            <w:tcW w:w="1056" w:type="pct"/>
            <w:tcBorders>
              <w:top w:val="nil"/>
              <w:left w:val="nil"/>
              <w:bottom w:val="nil"/>
              <w:right w:val="single" w:sz="8" w:space="0" w:color="auto"/>
            </w:tcBorders>
            <w:shd w:val="clear" w:color="auto" w:fill="auto"/>
            <w:noWrap/>
            <w:vAlign w:val="bottom"/>
            <w:hideMark/>
          </w:tcPr>
          <w:p w14:paraId="714EFCB6"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11451</w:t>
            </w:r>
          </w:p>
        </w:tc>
        <w:tc>
          <w:tcPr>
            <w:tcW w:w="982" w:type="pct"/>
            <w:tcBorders>
              <w:top w:val="nil"/>
              <w:left w:val="nil"/>
              <w:bottom w:val="nil"/>
              <w:right w:val="single" w:sz="8" w:space="0" w:color="auto"/>
            </w:tcBorders>
            <w:shd w:val="clear" w:color="auto" w:fill="auto"/>
            <w:noWrap/>
            <w:vAlign w:val="bottom"/>
            <w:hideMark/>
          </w:tcPr>
          <w:p w14:paraId="7E41B878"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14658</w:t>
            </w:r>
          </w:p>
        </w:tc>
        <w:tc>
          <w:tcPr>
            <w:tcW w:w="929" w:type="pct"/>
            <w:tcBorders>
              <w:top w:val="nil"/>
              <w:left w:val="nil"/>
              <w:bottom w:val="nil"/>
              <w:right w:val="single" w:sz="8" w:space="0" w:color="auto"/>
            </w:tcBorders>
            <w:shd w:val="clear" w:color="auto" w:fill="auto"/>
            <w:noWrap/>
            <w:vAlign w:val="bottom"/>
            <w:hideMark/>
          </w:tcPr>
          <w:p w14:paraId="3A4EBD9E"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18764</w:t>
            </w:r>
          </w:p>
        </w:tc>
      </w:tr>
      <w:tr w:rsidR="0023183F" w:rsidRPr="003548C5" w14:paraId="45F9FECB" w14:textId="77777777" w:rsidTr="0076798E">
        <w:trPr>
          <w:trHeight w:val="300"/>
        </w:trPr>
        <w:tc>
          <w:tcPr>
            <w:tcW w:w="976" w:type="pct"/>
            <w:tcBorders>
              <w:top w:val="nil"/>
              <w:left w:val="single" w:sz="8" w:space="0" w:color="auto"/>
              <w:bottom w:val="nil"/>
              <w:right w:val="single" w:sz="8" w:space="0" w:color="auto"/>
            </w:tcBorders>
            <w:shd w:val="clear" w:color="auto" w:fill="auto"/>
            <w:noWrap/>
            <w:vAlign w:val="bottom"/>
            <w:hideMark/>
          </w:tcPr>
          <w:p w14:paraId="4FE2E448"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Prábis</w:t>
            </w:r>
          </w:p>
        </w:tc>
        <w:tc>
          <w:tcPr>
            <w:tcW w:w="1057" w:type="pct"/>
            <w:tcBorders>
              <w:top w:val="nil"/>
              <w:left w:val="nil"/>
              <w:bottom w:val="nil"/>
              <w:right w:val="single" w:sz="8" w:space="0" w:color="auto"/>
            </w:tcBorders>
            <w:shd w:val="clear" w:color="auto" w:fill="auto"/>
            <w:noWrap/>
            <w:vAlign w:val="bottom"/>
            <w:hideMark/>
          </w:tcPr>
          <w:p w14:paraId="4E5C6C9B"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466</w:t>
            </w:r>
          </w:p>
        </w:tc>
        <w:tc>
          <w:tcPr>
            <w:tcW w:w="1056" w:type="pct"/>
            <w:tcBorders>
              <w:top w:val="nil"/>
              <w:left w:val="nil"/>
              <w:bottom w:val="nil"/>
              <w:right w:val="single" w:sz="8" w:space="0" w:color="auto"/>
            </w:tcBorders>
            <w:shd w:val="clear" w:color="auto" w:fill="auto"/>
            <w:noWrap/>
            <w:vAlign w:val="bottom"/>
            <w:hideMark/>
          </w:tcPr>
          <w:p w14:paraId="4ABF56F7"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3075,6</w:t>
            </w:r>
          </w:p>
        </w:tc>
        <w:tc>
          <w:tcPr>
            <w:tcW w:w="982" w:type="pct"/>
            <w:tcBorders>
              <w:top w:val="nil"/>
              <w:left w:val="nil"/>
              <w:bottom w:val="nil"/>
              <w:right w:val="single" w:sz="8" w:space="0" w:color="auto"/>
            </w:tcBorders>
            <w:shd w:val="clear" w:color="auto" w:fill="auto"/>
            <w:noWrap/>
            <w:vAlign w:val="bottom"/>
            <w:hideMark/>
          </w:tcPr>
          <w:p w14:paraId="297827B6"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3937</w:t>
            </w:r>
          </w:p>
        </w:tc>
        <w:tc>
          <w:tcPr>
            <w:tcW w:w="929" w:type="pct"/>
            <w:tcBorders>
              <w:top w:val="nil"/>
              <w:left w:val="nil"/>
              <w:bottom w:val="nil"/>
              <w:right w:val="single" w:sz="8" w:space="0" w:color="auto"/>
            </w:tcBorders>
            <w:shd w:val="clear" w:color="auto" w:fill="auto"/>
            <w:noWrap/>
            <w:vAlign w:val="bottom"/>
            <w:hideMark/>
          </w:tcPr>
          <w:p w14:paraId="01982CC4"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5040</w:t>
            </w:r>
          </w:p>
        </w:tc>
      </w:tr>
      <w:tr w:rsidR="0023183F" w:rsidRPr="003548C5" w14:paraId="6CC9D7D6" w14:textId="77777777" w:rsidTr="0076798E">
        <w:trPr>
          <w:trHeight w:val="315"/>
        </w:trPr>
        <w:tc>
          <w:tcPr>
            <w:tcW w:w="976" w:type="pct"/>
            <w:tcBorders>
              <w:top w:val="nil"/>
              <w:left w:val="single" w:sz="8" w:space="0" w:color="auto"/>
              <w:bottom w:val="single" w:sz="8" w:space="0" w:color="auto"/>
              <w:right w:val="single" w:sz="8" w:space="0" w:color="auto"/>
            </w:tcBorders>
            <w:shd w:val="clear" w:color="auto" w:fill="auto"/>
            <w:noWrap/>
            <w:vAlign w:val="bottom"/>
            <w:hideMark/>
          </w:tcPr>
          <w:p w14:paraId="22B0964E"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Safim</w:t>
            </w:r>
          </w:p>
        </w:tc>
        <w:tc>
          <w:tcPr>
            <w:tcW w:w="1057" w:type="pct"/>
            <w:tcBorders>
              <w:top w:val="nil"/>
              <w:left w:val="nil"/>
              <w:bottom w:val="single" w:sz="8" w:space="0" w:color="auto"/>
              <w:right w:val="single" w:sz="8" w:space="0" w:color="auto"/>
            </w:tcBorders>
            <w:shd w:val="clear" w:color="auto" w:fill="auto"/>
            <w:noWrap/>
            <w:vAlign w:val="bottom"/>
            <w:hideMark/>
          </w:tcPr>
          <w:p w14:paraId="6B82E422"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1094</w:t>
            </w:r>
          </w:p>
        </w:tc>
        <w:tc>
          <w:tcPr>
            <w:tcW w:w="1056" w:type="pct"/>
            <w:tcBorders>
              <w:top w:val="nil"/>
              <w:left w:val="nil"/>
              <w:bottom w:val="single" w:sz="8" w:space="0" w:color="auto"/>
              <w:right w:val="single" w:sz="8" w:space="0" w:color="auto"/>
            </w:tcBorders>
            <w:shd w:val="clear" w:color="auto" w:fill="auto"/>
            <w:noWrap/>
            <w:vAlign w:val="bottom"/>
            <w:hideMark/>
          </w:tcPr>
          <w:p w14:paraId="1776D63A"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7220,4</w:t>
            </w:r>
          </w:p>
        </w:tc>
        <w:tc>
          <w:tcPr>
            <w:tcW w:w="982" w:type="pct"/>
            <w:tcBorders>
              <w:top w:val="nil"/>
              <w:left w:val="nil"/>
              <w:bottom w:val="single" w:sz="8" w:space="0" w:color="auto"/>
              <w:right w:val="single" w:sz="8" w:space="0" w:color="auto"/>
            </w:tcBorders>
            <w:shd w:val="clear" w:color="auto" w:fill="auto"/>
            <w:noWrap/>
            <w:vAlign w:val="bottom"/>
            <w:hideMark/>
          </w:tcPr>
          <w:p w14:paraId="45053BDF"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9243</w:t>
            </w:r>
          </w:p>
        </w:tc>
        <w:tc>
          <w:tcPr>
            <w:tcW w:w="929" w:type="pct"/>
            <w:tcBorders>
              <w:top w:val="nil"/>
              <w:left w:val="nil"/>
              <w:bottom w:val="single" w:sz="8" w:space="0" w:color="auto"/>
              <w:right w:val="single" w:sz="8" w:space="0" w:color="auto"/>
            </w:tcBorders>
            <w:shd w:val="clear" w:color="auto" w:fill="auto"/>
            <w:noWrap/>
            <w:vAlign w:val="bottom"/>
            <w:hideMark/>
          </w:tcPr>
          <w:p w14:paraId="74D6BAD1"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11831</w:t>
            </w:r>
          </w:p>
        </w:tc>
      </w:tr>
    </w:tbl>
    <w:p w14:paraId="024B11AA" w14:textId="77777777" w:rsidR="0023183F" w:rsidRPr="00261DF3" w:rsidRDefault="0023183F" w:rsidP="0076798E">
      <w:pPr>
        <w:ind w:left="426" w:right="-852"/>
        <w:jc w:val="both"/>
        <w:rPr>
          <w:rFonts w:ascii="Times New Roman" w:eastAsia="Arial" w:hAnsi="Times New Roman" w:cs="Times New Roman"/>
          <w:sz w:val="24"/>
          <w:szCs w:val="24"/>
        </w:rPr>
      </w:pPr>
      <w:r w:rsidRPr="00261DF3">
        <w:rPr>
          <w:rFonts w:ascii="Times New Roman" w:hAnsi="Times New Roman" w:cs="Times New Roman"/>
          <w:sz w:val="24"/>
          <w:szCs w:val="24"/>
        </w:rPr>
        <w:t xml:space="preserve">Pour l’estimation des débits de dimensionnement, on a utilisé les débits de pointe horaire affectés d’un coefficient de pointe horaire de 1,5 (identique à celui adopté par STUDI pour les études d’APS et APD de 2015). La consommation journalière a été établie en fonction </w:t>
      </w:r>
      <w:r w:rsidRPr="00261DF3">
        <w:rPr>
          <w:rFonts w:ascii="Times New Roman" w:eastAsia="Arial" w:hAnsi="Times New Roman" w:cs="Times New Roman"/>
          <w:sz w:val="24"/>
          <w:szCs w:val="24"/>
        </w:rPr>
        <w:t>des paramètres correspondants aux hypothèses retenues suivantes (idem APS et APD 2015) :</w:t>
      </w:r>
    </w:p>
    <w:p w14:paraId="14F160C1" w14:textId="77777777" w:rsidR="0023183F" w:rsidRPr="005D502C" w:rsidRDefault="0023183F" w:rsidP="00B74C2E">
      <w:pPr>
        <w:pStyle w:val="PargrafodaLista"/>
        <w:numPr>
          <w:ilvl w:val="0"/>
          <w:numId w:val="145"/>
        </w:numPr>
        <w:spacing w:before="120" w:after="0" w:line="240" w:lineRule="auto"/>
        <w:ind w:left="1134" w:right="-852"/>
        <w:jc w:val="both"/>
        <w:rPr>
          <w:rFonts w:ascii="Times New Roman" w:eastAsia="Arial" w:hAnsi="Times New Roman"/>
          <w:sz w:val="22"/>
          <w:szCs w:val="22"/>
        </w:rPr>
      </w:pPr>
      <w:r w:rsidRPr="005D502C">
        <w:rPr>
          <w:rFonts w:ascii="Times New Roman" w:eastAsia="Arial" w:hAnsi="Times New Roman"/>
          <w:sz w:val="22"/>
          <w:szCs w:val="22"/>
        </w:rPr>
        <w:t>Taux de croissance de la population de la ville de Bissau : 2,34%,</w:t>
      </w:r>
    </w:p>
    <w:p w14:paraId="0B199639" w14:textId="77777777" w:rsidR="0023183F" w:rsidRPr="005D502C" w:rsidRDefault="0023183F" w:rsidP="00B74C2E">
      <w:pPr>
        <w:pStyle w:val="PargrafodaLista"/>
        <w:numPr>
          <w:ilvl w:val="0"/>
          <w:numId w:val="145"/>
        </w:numPr>
        <w:spacing w:before="120" w:after="0" w:line="240" w:lineRule="auto"/>
        <w:ind w:left="1134" w:right="-852"/>
        <w:jc w:val="both"/>
        <w:rPr>
          <w:rFonts w:ascii="Times New Roman" w:eastAsia="Arial" w:hAnsi="Times New Roman"/>
          <w:sz w:val="22"/>
          <w:szCs w:val="22"/>
        </w:rPr>
      </w:pPr>
      <w:r w:rsidRPr="005D502C">
        <w:rPr>
          <w:rFonts w:ascii="Times New Roman" w:eastAsia="Arial" w:hAnsi="Times New Roman"/>
          <w:sz w:val="22"/>
          <w:szCs w:val="22"/>
        </w:rPr>
        <w:t>Amélioration du taux de desserte en eau de l’ensemble de la ville passant de 47% en 2009 (taux établi par le recensement général de la population en 2009) à 70% en 2025 et à 80% à partir de 2030 (scénario proche de celui retenu par d’autres études récentes à Bissau).</w:t>
      </w:r>
    </w:p>
    <w:p w14:paraId="6FA4C579" w14:textId="77777777" w:rsidR="0023183F" w:rsidRPr="005D502C" w:rsidRDefault="0023183F" w:rsidP="00B74C2E">
      <w:pPr>
        <w:pStyle w:val="PargrafodaLista"/>
        <w:numPr>
          <w:ilvl w:val="0"/>
          <w:numId w:val="145"/>
        </w:numPr>
        <w:spacing w:before="120" w:after="0" w:line="240" w:lineRule="auto"/>
        <w:ind w:left="1134" w:right="-852"/>
        <w:jc w:val="both"/>
        <w:rPr>
          <w:rFonts w:ascii="Times New Roman" w:eastAsia="Arial" w:hAnsi="Times New Roman"/>
          <w:sz w:val="22"/>
          <w:szCs w:val="22"/>
        </w:rPr>
      </w:pPr>
      <w:r w:rsidRPr="005D502C">
        <w:rPr>
          <w:rFonts w:ascii="Times New Roman" w:eastAsia="Arial" w:hAnsi="Times New Roman"/>
          <w:sz w:val="22"/>
          <w:szCs w:val="22"/>
        </w:rPr>
        <w:t>Consommation moyenne par habitant passant de 50 l/j en 2009 à 65 l/j en 2025 et à 80 l/j en 2040 pour les branchements domestiques et restant stable à 25 l/j pour les bornes fontaines ;</w:t>
      </w:r>
    </w:p>
    <w:p w14:paraId="1F3898B6" w14:textId="77777777" w:rsidR="0023183F" w:rsidRPr="005D502C" w:rsidRDefault="0023183F" w:rsidP="00B74C2E">
      <w:pPr>
        <w:pStyle w:val="PargrafodaLista"/>
        <w:numPr>
          <w:ilvl w:val="0"/>
          <w:numId w:val="145"/>
        </w:numPr>
        <w:spacing w:before="120" w:after="0" w:line="240" w:lineRule="auto"/>
        <w:ind w:left="1134" w:right="-852"/>
        <w:jc w:val="both"/>
        <w:rPr>
          <w:rFonts w:ascii="Times New Roman" w:eastAsia="Arial" w:hAnsi="Times New Roman"/>
          <w:sz w:val="22"/>
          <w:szCs w:val="22"/>
        </w:rPr>
      </w:pPr>
      <w:r w:rsidRPr="005D502C">
        <w:rPr>
          <w:rFonts w:ascii="Times New Roman" w:eastAsia="Arial" w:hAnsi="Times New Roman"/>
          <w:sz w:val="22"/>
          <w:szCs w:val="22"/>
        </w:rPr>
        <w:t>La demande non domestique (petits commerces et services) est estimée à 1% des besoins des ménages.</w:t>
      </w:r>
    </w:p>
    <w:p w14:paraId="59474B5E" w14:textId="77777777" w:rsidR="0023183F" w:rsidRDefault="0023183F" w:rsidP="00B74C2E">
      <w:pPr>
        <w:pStyle w:val="PargrafodaLista"/>
        <w:numPr>
          <w:ilvl w:val="0"/>
          <w:numId w:val="145"/>
        </w:numPr>
        <w:spacing w:before="120" w:after="0" w:line="240" w:lineRule="auto"/>
        <w:ind w:left="1134" w:right="-852"/>
        <w:jc w:val="both"/>
        <w:rPr>
          <w:rFonts w:ascii="Times New Roman" w:eastAsia="Arial" w:hAnsi="Times New Roman"/>
          <w:sz w:val="22"/>
          <w:szCs w:val="22"/>
        </w:rPr>
      </w:pPr>
      <w:r w:rsidRPr="005D502C">
        <w:rPr>
          <w:rFonts w:ascii="Times New Roman" w:eastAsia="Arial" w:hAnsi="Times New Roman"/>
          <w:sz w:val="22"/>
          <w:szCs w:val="22"/>
        </w:rPr>
        <w:t>La réduction du taux de perte physique de réseau passant de 50% en 2015 à 30% en 2025 et à 20% en 2030.</w:t>
      </w:r>
    </w:p>
    <w:p w14:paraId="1F233968" w14:textId="77777777" w:rsidR="0076798E" w:rsidRPr="005D502C" w:rsidRDefault="0076798E" w:rsidP="0076798E">
      <w:pPr>
        <w:pStyle w:val="PargrafodaLista"/>
        <w:spacing w:before="120" w:after="0" w:line="240" w:lineRule="auto"/>
        <w:ind w:left="851" w:right="-852"/>
        <w:jc w:val="both"/>
        <w:rPr>
          <w:rFonts w:ascii="Times New Roman" w:eastAsia="Arial" w:hAnsi="Times New Roman"/>
          <w:sz w:val="22"/>
          <w:szCs w:val="22"/>
        </w:rPr>
      </w:pPr>
    </w:p>
    <w:p w14:paraId="255DFF9C" w14:textId="77777777" w:rsidR="0023183F" w:rsidRPr="00261DF3" w:rsidRDefault="0023183F" w:rsidP="0076798E">
      <w:pPr>
        <w:ind w:left="426" w:right="-852"/>
        <w:jc w:val="both"/>
        <w:rPr>
          <w:rFonts w:ascii="Times New Roman" w:hAnsi="Times New Roman" w:cs="Times New Roman"/>
          <w:sz w:val="24"/>
          <w:szCs w:val="24"/>
        </w:rPr>
      </w:pPr>
      <w:r w:rsidRPr="00261DF3">
        <w:rPr>
          <w:rFonts w:ascii="Times New Roman" w:hAnsi="Times New Roman" w:cs="Times New Roman"/>
          <w:sz w:val="24"/>
          <w:szCs w:val="24"/>
        </w:rPr>
        <w:t>Les débits de dimensionnement ainsi obtenus pour chacun des quartiers et villes objet de l’étude sont donnés dans le tableau 9.</w:t>
      </w:r>
    </w:p>
    <w:p w14:paraId="2223B953" w14:textId="77777777" w:rsidR="0023183F" w:rsidRPr="00950B6D" w:rsidRDefault="00950B6D" w:rsidP="00950B6D">
      <w:pPr>
        <w:spacing w:after="0"/>
        <w:jc w:val="center"/>
        <w:rPr>
          <w:rFonts w:ascii="Times New Roman" w:hAnsi="Times New Roman" w:cs="Times New Roman"/>
          <w:b/>
          <w:sz w:val="20"/>
          <w:szCs w:val="20"/>
        </w:rPr>
      </w:pPr>
      <w:bookmarkStart w:id="65" w:name="_Toc54357109"/>
      <w:r w:rsidRPr="00950B6D">
        <w:rPr>
          <w:rFonts w:ascii="Times New Roman" w:hAnsi="Times New Roman" w:cs="Times New Roman"/>
          <w:b/>
          <w:sz w:val="20"/>
          <w:szCs w:val="20"/>
        </w:rPr>
        <w:t xml:space="preserve">Tableau </w:t>
      </w:r>
      <w:r w:rsidRPr="00950B6D">
        <w:rPr>
          <w:rFonts w:ascii="Times New Roman" w:hAnsi="Times New Roman" w:cs="Times New Roman"/>
          <w:b/>
          <w:sz w:val="20"/>
          <w:szCs w:val="20"/>
        </w:rPr>
        <w:fldChar w:fldCharType="begin"/>
      </w:r>
      <w:r w:rsidRPr="00950B6D">
        <w:rPr>
          <w:rFonts w:ascii="Times New Roman" w:hAnsi="Times New Roman" w:cs="Times New Roman"/>
          <w:b/>
          <w:sz w:val="20"/>
          <w:szCs w:val="20"/>
        </w:rPr>
        <w:instrText xml:space="preserve"> SEQ Tableau \* ARABIC </w:instrText>
      </w:r>
      <w:r w:rsidRPr="00950B6D">
        <w:rPr>
          <w:rFonts w:ascii="Times New Roman" w:hAnsi="Times New Roman" w:cs="Times New Roman"/>
          <w:b/>
          <w:sz w:val="20"/>
          <w:szCs w:val="20"/>
        </w:rPr>
        <w:fldChar w:fldCharType="separate"/>
      </w:r>
      <w:r w:rsidR="00244561">
        <w:rPr>
          <w:rFonts w:ascii="Times New Roman" w:hAnsi="Times New Roman" w:cs="Times New Roman"/>
          <w:b/>
          <w:noProof/>
          <w:sz w:val="20"/>
          <w:szCs w:val="20"/>
        </w:rPr>
        <w:t>2</w:t>
      </w:r>
      <w:r w:rsidRPr="00950B6D">
        <w:rPr>
          <w:rFonts w:ascii="Times New Roman" w:hAnsi="Times New Roman" w:cs="Times New Roman"/>
          <w:b/>
          <w:sz w:val="20"/>
          <w:szCs w:val="20"/>
        </w:rPr>
        <w:fldChar w:fldCharType="end"/>
      </w:r>
      <w:r w:rsidRPr="00950B6D">
        <w:rPr>
          <w:rFonts w:ascii="Times New Roman" w:hAnsi="Times New Roman" w:cs="Times New Roman"/>
          <w:b/>
          <w:sz w:val="20"/>
          <w:szCs w:val="20"/>
        </w:rPr>
        <w:t xml:space="preserve"> </w:t>
      </w:r>
      <w:r w:rsidR="0023183F" w:rsidRPr="00950B6D">
        <w:rPr>
          <w:rFonts w:ascii="Times New Roman" w:hAnsi="Times New Roman" w:cs="Times New Roman"/>
          <w:b/>
          <w:sz w:val="20"/>
          <w:szCs w:val="20"/>
        </w:rPr>
        <w:t>: Débits de Dimensionnement</w:t>
      </w:r>
      <w:bookmarkEnd w:id="65"/>
    </w:p>
    <w:tbl>
      <w:tblPr>
        <w:tblW w:w="3932" w:type="pct"/>
        <w:jc w:val="center"/>
        <w:tblCellMar>
          <w:left w:w="70" w:type="dxa"/>
          <w:right w:w="70" w:type="dxa"/>
        </w:tblCellMar>
        <w:tblLook w:val="04A0" w:firstRow="1" w:lastRow="0" w:firstColumn="1" w:lastColumn="0" w:noHBand="0" w:noVBand="1"/>
      </w:tblPr>
      <w:tblGrid>
        <w:gridCol w:w="2438"/>
        <w:gridCol w:w="5348"/>
      </w:tblGrid>
      <w:tr w:rsidR="0023183F" w:rsidRPr="006B70B2" w14:paraId="03EC953A" w14:textId="77777777" w:rsidTr="006B70B2">
        <w:trPr>
          <w:trHeight w:val="68"/>
          <w:jc w:val="center"/>
        </w:trPr>
        <w:tc>
          <w:tcPr>
            <w:tcW w:w="1565" w:type="pct"/>
            <w:tcBorders>
              <w:top w:val="single" w:sz="8" w:space="0" w:color="auto"/>
              <w:left w:val="single" w:sz="8" w:space="0" w:color="auto"/>
              <w:bottom w:val="nil"/>
              <w:right w:val="single" w:sz="8" w:space="0" w:color="auto"/>
            </w:tcBorders>
            <w:shd w:val="clear" w:color="auto" w:fill="auto"/>
            <w:vAlign w:val="center"/>
            <w:hideMark/>
          </w:tcPr>
          <w:p w14:paraId="4F895ABA" w14:textId="77777777" w:rsidR="0023183F" w:rsidRPr="006B70B2" w:rsidRDefault="0023183F" w:rsidP="00261DF3">
            <w:pPr>
              <w:spacing w:after="0" w:line="240" w:lineRule="auto"/>
              <w:jc w:val="center"/>
              <w:rPr>
                <w:rFonts w:ascii="Times New Roman" w:hAnsi="Times New Roman" w:cs="Times New Roman"/>
                <w:b/>
                <w:color w:val="000000"/>
                <w:lang w:eastAsia="pt-PT"/>
              </w:rPr>
            </w:pPr>
            <w:r w:rsidRPr="006B70B2">
              <w:rPr>
                <w:rFonts w:ascii="Times New Roman" w:hAnsi="Times New Roman" w:cs="Times New Roman"/>
                <w:b/>
                <w:color w:val="000000"/>
                <w:lang w:eastAsia="pt-PT"/>
              </w:rPr>
              <w:t>Quartier/Agglomeration</w:t>
            </w:r>
          </w:p>
        </w:tc>
        <w:tc>
          <w:tcPr>
            <w:tcW w:w="3435" w:type="pct"/>
            <w:tcBorders>
              <w:top w:val="single" w:sz="8" w:space="0" w:color="auto"/>
              <w:left w:val="nil"/>
              <w:bottom w:val="single" w:sz="8" w:space="0" w:color="auto"/>
              <w:right w:val="single" w:sz="8" w:space="0" w:color="auto"/>
            </w:tcBorders>
            <w:shd w:val="clear" w:color="auto" w:fill="auto"/>
            <w:vAlign w:val="center"/>
            <w:hideMark/>
          </w:tcPr>
          <w:p w14:paraId="636A668A" w14:textId="77777777" w:rsidR="0023183F" w:rsidRPr="006B70B2" w:rsidRDefault="0023183F" w:rsidP="00261DF3">
            <w:pPr>
              <w:spacing w:after="0" w:line="240" w:lineRule="auto"/>
              <w:jc w:val="center"/>
              <w:rPr>
                <w:rFonts w:ascii="Times New Roman" w:hAnsi="Times New Roman" w:cs="Times New Roman"/>
                <w:b/>
                <w:color w:val="000000"/>
                <w:lang w:eastAsia="pt-PT"/>
              </w:rPr>
            </w:pPr>
            <w:r w:rsidRPr="006B70B2">
              <w:rPr>
                <w:rFonts w:ascii="Times New Roman" w:hAnsi="Times New Roman" w:cs="Times New Roman"/>
                <w:b/>
                <w:color w:val="000000"/>
                <w:lang w:eastAsia="pt-PT"/>
              </w:rPr>
              <w:t>Débit de pointe (Débit de Dimensionnement) Qd (l/s)</w:t>
            </w:r>
          </w:p>
        </w:tc>
      </w:tr>
      <w:tr w:rsidR="0023183F" w:rsidRPr="00261DF3" w14:paraId="66368F6F" w14:textId="77777777" w:rsidTr="006B70B2">
        <w:trPr>
          <w:trHeight w:val="300"/>
          <w:jc w:val="center"/>
        </w:trPr>
        <w:tc>
          <w:tcPr>
            <w:tcW w:w="1565" w:type="pct"/>
            <w:tcBorders>
              <w:top w:val="single" w:sz="8" w:space="0" w:color="auto"/>
              <w:left w:val="single" w:sz="8" w:space="0" w:color="auto"/>
              <w:bottom w:val="nil"/>
              <w:right w:val="single" w:sz="8" w:space="0" w:color="auto"/>
            </w:tcBorders>
            <w:shd w:val="clear" w:color="auto" w:fill="auto"/>
            <w:noWrap/>
            <w:vAlign w:val="bottom"/>
            <w:hideMark/>
          </w:tcPr>
          <w:p w14:paraId="2625846D"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Bôr</w:t>
            </w:r>
          </w:p>
        </w:tc>
        <w:tc>
          <w:tcPr>
            <w:tcW w:w="3435" w:type="pct"/>
            <w:tcBorders>
              <w:top w:val="nil"/>
              <w:left w:val="nil"/>
              <w:bottom w:val="nil"/>
              <w:right w:val="single" w:sz="8" w:space="0" w:color="auto"/>
            </w:tcBorders>
            <w:shd w:val="clear" w:color="auto" w:fill="auto"/>
            <w:noWrap/>
            <w:vAlign w:val="bottom"/>
            <w:hideMark/>
          </w:tcPr>
          <w:p w14:paraId="0855FF7A"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21,93</w:t>
            </w:r>
          </w:p>
        </w:tc>
      </w:tr>
      <w:tr w:rsidR="0023183F" w:rsidRPr="00261DF3" w14:paraId="4F557C04" w14:textId="77777777" w:rsidTr="006B70B2">
        <w:trPr>
          <w:trHeight w:val="315"/>
          <w:jc w:val="center"/>
        </w:trPr>
        <w:tc>
          <w:tcPr>
            <w:tcW w:w="1565" w:type="pct"/>
            <w:tcBorders>
              <w:top w:val="nil"/>
              <w:left w:val="single" w:sz="8" w:space="0" w:color="auto"/>
              <w:bottom w:val="nil"/>
              <w:right w:val="single" w:sz="8" w:space="0" w:color="auto"/>
            </w:tcBorders>
            <w:shd w:val="clear" w:color="auto" w:fill="auto"/>
            <w:noWrap/>
            <w:vAlign w:val="bottom"/>
            <w:hideMark/>
          </w:tcPr>
          <w:p w14:paraId="5629844B"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Hafia</w:t>
            </w:r>
          </w:p>
        </w:tc>
        <w:tc>
          <w:tcPr>
            <w:tcW w:w="3435" w:type="pct"/>
            <w:tcBorders>
              <w:top w:val="nil"/>
              <w:left w:val="nil"/>
              <w:bottom w:val="nil"/>
              <w:right w:val="single" w:sz="8" w:space="0" w:color="auto"/>
            </w:tcBorders>
            <w:shd w:val="clear" w:color="auto" w:fill="auto"/>
            <w:noWrap/>
            <w:vAlign w:val="bottom"/>
            <w:hideMark/>
          </w:tcPr>
          <w:p w14:paraId="11C50B77"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9,76</w:t>
            </w:r>
          </w:p>
        </w:tc>
      </w:tr>
      <w:tr w:rsidR="0023183F" w:rsidRPr="00261DF3" w14:paraId="088C6A82" w14:textId="77777777" w:rsidTr="006B70B2">
        <w:trPr>
          <w:trHeight w:val="300"/>
          <w:jc w:val="center"/>
        </w:trPr>
        <w:tc>
          <w:tcPr>
            <w:tcW w:w="1565" w:type="pct"/>
            <w:tcBorders>
              <w:top w:val="nil"/>
              <w:left w:val="single" w:sz="8" w:space="0" w:color="auto"/>
              <w:bottom w:val="nil"/>
              <w:right w:val="single" w:sz="8" w:space="0" w:color="auto"/>
            </w:tcBorders>
            <w:shd w:val="clear" w:color="auto" w:fill="auto"/>
            <w:noWrap/>
            <w:vAlign w:val="bottom"/>
            <w:hideMark/>
          </w:tcPr>
          <w:p w14:paraId="1D83909A"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Aeroporto</w:t>
            </w:r>
          </w:p>
        </w:tc>
        <w:tc>
          <w:tcPr>
            <w:tcW w:w="3435" w:type="pct"/>
            <w:tcBorders>
              <w:top w:val="nil"/>
              <w:left w:val="nil"/>
              <w:bottom w:val="nil"/>
              <w:right w:val="single" w:sz="8" w:space="0" w:color="auto"/>
            </w:tcBorders>
            <w:shd w:val="clear" w:color="auto" w:fill="auto"/>
            <w:noWrap/>
            <w:vAlign w:val="bottom"/>
            <w:hideMark/>
          </w:tcPr>
          <w:p w14:paraId="5B4F340B"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4,12</w:t>
            </w:r>
          </w:p>
        </w:tc>
      </w:tr>
      <w:tr w:rsidR="0023183F" w:rsidRPr="00261DF3" w14:paraId="25D440D4" w14:textId="77777777" w:rsidTr="006B70B2">
        <w:trPr>
          <w:trHeight w:val="300"/>
          <w:jc w:val="center"/>
        </w:trPr>
        <w:tc>
          <w:tcPr>
            <w:tcW w:w="1565" w:type="pct"/>
            <w:tcBorders>
              <w:top w:val="nil"/>
              <w:left w:val="single" w:sz="8" w:space="0" w:color="auto"/>
              <w:bottom w:val="nil"/>
              <w:right w:val="single" w:sz="8" w:space="0" w:color="auto"/>
            </w:tcBorders>
            <w:shd w:val="clear" w:color="auto" w:fill="auto"/>
            <w:noWrap/>
            <w:vAlign w:val="bottom"/>
            <w:hideMark/>
          </w:tcPr>
          <w:p w14:paraId="0DDEAEE8"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Antula-Pine</w:t>
            </w:r>
          </w:p>
        </w:tc>
        <w:tc>
          <w:tcPr>
            <w:tcW w:w="3435" w:type="pct"/>
            <w:tcBorders>
              <w:top w:val="nil"/>
              <w:left w:val="nil"/>
              <w:bottom w:val="nil"/>
              <w:right w:val="single" w:sz="8" w:space="0" w:color="auto"/>
            </w:tcBorders>
            <w:shd w:val="clear" w:color="auto" w:fill="auto"/>
            <w:noWrap/>
            <w:vAlign w:val="bottom"/>
            <w:hideMark/>
          </w:tcPr>
          <w:p w14:paraId="32E8BE2B"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20,85</w:t>
            </w:r>
          </w:p>
        </w:tc>
      </w:tr>
      <w:tr w:rsidR="0023183F" w:rsidRPr="00261DF3" w14:paraId="430B75E4" w14:textId="77777777" w:rsidTr="006B70B2">
        <w:trPr>
          <w:trHeight w:val="300"/>
          <w:jc w:val="center"/>
        </w:trPr>
        <w:tc>
          <w:tcPr>
            <w:tcW w:w="1565" w:type="pct"/>
            <w:tcBorders>
              <w:top w:val="nil"/>
              <w:left w:val="single" w:sz="8" w:space="0" w:color="auto"/>
              <w:bottom w:val="nil"/>
              <w:right w:val="single" w:sz="8" w:space="0" w:color="auto"/>
            </w:tcBorders>
            <w:shd w:val="clear" w:color="auto" w:fill="auto"/>
            <w:noWrap/>
            <w:vAlign w:val="bottom"/>
            <w:hideMark/>
          </w:tcPr>
          <w:p w14:paraId="5AC7CA40"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Prábis</w:t>
            </w:r>
          </w:p>
        </w:tc>
        <w:tc>
          <w:tcPr>
            <w:tcW w:w="3435" w:type="pct"/>
            <w:tcBorders>
              <w:top w:val="nil"/>
              <w:left w:val="nil"/>
              <w:bottom w:val="nil"/>
              <w:right w:val="single" w:sz="8" w:space="0" w:color="auto"/>
            </w:tcBorders>
            <w:shd w:val="clear" w:color="auto" w:fill="auto"/>
            <w:noWrap/>
            <w:vAlign w:val="bottom"/>
            <w:hideMark/>
          </w:tcPr>
          <w:p w14:paraId="3DA6CCCC"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5,60</w:t>
            </w:r>
          </w:p>
        </w:tc>
      </w:tr>
      <w:tr w:rsidR="0023183F" w:rsidRPr="00261DF3" w14:paraId="7E0E3A7A" w14:textId="77777777" w:rsidTr="006B70B2">
        <w:trPr>
          <w:trHeight w:val="315"/>
          <w:jc w:val="center"/>
        </w:trPr>
        <w:tc>
          <w:tcPr>
            <w:tcW w:w="1565" w:type="pct"/>
            <w:tcBorders>
              <w:top w:val="nil"/>
              <w:left w:val="single" w:sz="8" w:space="0" w:color="auto"/>
              <w:bottom w:val="single" w:sz="8" w:space="0" w:color="auto"/>
              <w:right w:val="single" w:sz="8" w:space="0" w:color="auto"/>
            </w:tcBorders>
            <w:shd w:val="clear" w:color="auto" w:fill="auto"/>
            <w:noWrap/>
            <w:vAlign w:val="bottom"/>
            <w:hideMark/>
          </w:tcPr>
          <w:p w14:paraId="29B6861E"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Safim</w:t>
            </w:r>
          </w:p>
        </w:tc>
        <w:tc>
          <w:tcPr>
            <w:tcW w:w="3435" w:type="pct"/>
            <w:tcBorders>
              <w:top w:val="nil"/>
              <w:left w:val="nil"/>
              <w:bottom w:val="single" w:sz="8" w:space="0" w:color="auto"/>
              <w:right w:val="single" w:sz="8" w:space="0" w:color="auto"/>
            </w:tcBorders>
            <w:shd w:val="clear" w:color="auto" w:fill="auto"/>
            <w:noWrap/>
            <w:vAlign w:val="bottom"/>
            <w:hideMark/>
          </w:tcPr>
          <w:p w14:paraId="5A440204" w14:textId="77777777" w:rsidR="0023183F" w:rsidRPr="00261DF3" w:rsidRDefault="0023183F" w:rsidP="00261DF3">
            <w:pPr>
              <w:spacing w:after="0" w:line="240" w:lineRule="auto"/>
              <w:jc w:val="center"/>
              <w:rPr>
                <w:rFonts w:ascii="Times New Roman" w:hAnsi="Times New Roman" w:cs="Times New Roman"/>
                <w:color w:val="000000"/>
                <w:lang w:eastAsia="pt-PT"/>
              </w:rPr>
            </w:pPr>
            <w:r w:rsidRPr="00261DF3">
              <w:rPr>
                <w:rFonts w:ascii="Times New Roman" w:hAnsi="Times New Roman" w:cs="Times New Roman"/>
                <w:color w:val="000000"/>
                <w:lang w:eastAsia="pt-PT"/>
              </w:rPr>
              <w:t>13,15</w:t>
            </w:r>
          </w:p>
        </w:tc>
      </w:tr>
    </w:tbl>
    <w:p w14:paraId="02E65129" w14:textId="77777777" w:rsidR="00115EEF" w:rsidRDefault="00115EEF" w:rsidP="00C44023">
      <w:pPr>
        <w:tabs>
          <w:tab w:val="left" w:pos="1356"/>
        </w:tabs>
      </w:pPr>
    </w:p>
    <w:p w14:paraId="58C448AA" w14:textId="77777777" w:rsidR="00115EEF" w:rsidRPr="00226A3A" w:rsidRDefault="00244561" w:rsidP="006B70B2">
      <w:pPr>
        <w:pStyle w:val="PargrafodaLista"/>
        <w:keepNext/>
        <w:spacing w:after="240"/>
        <w:ind w:left="709" w:right="284"/>
        <w:jc w:val="both"/>
        <w:outlineLvl w:val="1"/>
        <w:rPr>
          <w:rFonts w:ascii="Times New Roman" w:hAnsi="Times New Roman"/>
          <w:b/>
          <w:sz w:val="24"/>
          <w:szCs w:val="24"/>
          <w:lang w:eastAsia="fr-FR"/>
        </w:rPr>
      </w:pPr>
      <w:bookmarkStart w:id="66" w:name="_Toc497381761"/>
      <w:bookmarkStart w:id="67" w:name="_Toc499262479"/>
      <w:bookmarkStart w:id="68" w:name="_Toc527882019"/>
      <w:bookmarkStart w:id="69" w:name="_Toc32511441"/>
      <w:bookmarkStart w:id="70" w:name="_Toc54356308"/>
      <w:r>
        <w:rPr>
          <w:rFonts w:ascii="Times New Roman" w:hAnsi="Times New Roman"/>
          <w:b/>
          <w:sz w:val="24"/>
          <w:szCs w:val="24"/>
          <w:lang w:eastAsia="fr-FR"/>
        </w:rPr>
        <w:t>2</w:t>
      </w:r>
      <w:r w:rsidR="00705432">
        <w:rPr>
          <w:rFonts w:ascii="Times New Roman" w:hAnsi="Times New Roman"/>
          <w:b/>
          <w:sz w:val="24"/>
          <w:szCs w:val="24"/>
          <w:lang w:eastAsia="fr-FR"/>
        </w:rPr>
        <w:t>.7</w:t>
      </w:r>
      <w:r w:rsidR="00115EEF" w:rsidRPr="00226A3A">
        <w:rPr>
          <w:rFonts w:ascii="Times New Roman" w:hAnsi="Times New Roman"/>
          <w:b/>
          <w:sz w:val="24"/>
          <w:szCs w:val="24"/>
          <w:lang w:eastAsia="fr-FR"/>
        </w:rPr>
        <w:t xml:space="preserve">. LES CARACTERISTIQUES DU </w:t>
      </w:r>
      <w:bookmarkEnd w:id="66"/>
      <w:bookmarkEnd w:id="67"/>
      <w:bookmarkEnd w:id="68"/>
      <w:r w:rsidR="001F0EFF">
        <w:rPr>
          <w:rFonts w:ascii="Times New Roman" w:hAnsi="Times New Roman"/>
          <w:b/>
          <w:sz w:val="24"/>
          <w:szCs w:val="24"/>
          <w:lang w:eastAsia="fr-FR"/>
        </w:rPr>
        <w:t>SOUS-PROJET N°3</w:t>
      </w:r>
      <w:r w:rsidR="00115EEF" w:rsidRPr="00226A3A">
        <w:rPr>
          <w:rFonts w:ascii="Times New Roman" w:hAnsi="Times New Roman"/>
          <w:b/>
          <w:sz w:val="24"/>
          <w:szCs w:val="24"/>
          <w:lang w:eastAsia="fr-FR"/>
        </w:rPr>
        <w:t xml:space="preserve"> DE PUASEE-FA</w:t>
      </w:r>
      <w:bookmarkEnd w:id="69"/>
      <w:bookmarkEnd w:id="70"/>
    </w:p>
    <w:p w14:paraId="7D24997E" w14:textId="77777777" w:rsidR="00115EEF" w:rsidRDefault="00810230" w:rsidP="0076798E">
      <w:pPr>
        <w:autoSpaceDE w:val="0"/>
        <w:autoSpaceDN w:val="0"/>
        <w:adjustRightInd w:val="0"/>
        <w:spacing w:after="0" w:line="240" w:lineRule="auto"/>
        <w:ind w:left="709" w:right="-852"/>
        <w:jc w:val="both"/>
        <w:rPr>
          <w:rFonts w:ascii="Times New Roman" w:hAnsi="Times New Roman" w:cs="Times New Roman"/>
          <w:sz w:val="24"/>
          <w:szCs w:val="24"/>
        </w:rPr>
      </w:pPr>
      <w:r>
        <w:rPr>
          <w:rFonts w:ascii="Times New Roman" w:hAnsi="Times New Roman" w:cs="Times New Roman"/>
          <w:sz w:val="24"/>
          <w:szCs w:val="24"/>
        </w:rPr>
        <w:t>L’extension des réseaux de distribution d’eau, en PVC et PEHD, réalisation des branchements sociaux, la construction des bornes fontaines</w:t>
      </w:r>
      <w:r w:rsidR="00115EEF" w:rsidRPr="00226A3A">
        <w:rPr>
          <w:rFonts w:ascii="Times New Roman" w:hAnsi="Times New Roman" w:cs="Times New Roman"/>
          <w:sz w:val="24"/>
          <w:szCs w:val="24"/>
        </w:rPr>
        <w:t>. Les investissements prévus</w:t>
      </w:r>
      <w:r w:rsidR="00C7077C">
        <w:rPr>
          <w:rFonts w:ascii="Times New Roman" w:hAnsi="Times New Roman" w:cs="Times New Roman"/>
          <w:sz w:val="24"/>
          <w:szCs w:val="24"/>
        </w:rPr>
        <w:t xml:space="preserve"> concernant le sous-projet nº 03</w:t>
      </w:r>
      <w:r w:rsidR="00115EEF" w:rsidRPr="00226A3A">
        <w:rPr>
          <w:rFonts w:ascii="Times New Roman" w:hAnsi="Times New Roman" w:cs="Times New Roman"/>
          <w:sz w:val="24"/>
          <w:szCs w:val="24"/>
        </w:rPr>
        <w:t xml:space="preserve"> se décrit sur le tableau ci-dessous :</w:t>
      </w:r>
    </w:p>
    <w:p w14:paraId="002171A9" w14:textId="77777777" w:rsidR="006B70B2" w:rsidRDefault="006B70B2" w:rsidP="00115EEF">
      <w:pPr>
        <w:autoSpaceDE w:val="0"/>
        <w:autoSpaceDN w:val="0"/>
        <w:adjustRightInd w:val="0"/>
        <w:spacing w:after="0" w:line="240" w:lineRule="auto"/>
        <w:ind w:left="-284"/>
        <w:jc w:val="both"/>
        <w:rPr>
          <w:rFonts w:ascii="Times New Roman" w:hAnsi="Times New Roman" w:cs="Times New Roman"/>
          <w:sz w:val="24"/>
          <w:szCs w:val="24"/>
        </w:rPr>
      </w:pPr>
    </w:p>
    <w:tbl>
      <w:tblPr>
        <w:tblW w:w="5218"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7200"/>
        <w:gridCol w:w="851"/>
        <w:gridCol w:w="1417"/>
      </w:tblGrid>
      <w:tr w:rsidR="0023183F" w:rsidRPr="00EA4AA0" w14:paraId="08158F1B" w14:textId="77777777" w:rsidTr="006B70B2">
        <w:trPr>
          <w:trHeight w:val="280"/>
          <w:tblHeader/>
        </w:trPr>
        <w:tc>
          <w:tcPr>
            <w:tcW w:w="875" w:type="dxa"/>
            <w:shd w:val="clear" w:color="auto" w:fill="E7E6E6"/>
            <w:noWrap/>
            <w:vAlign w:val="center"/>
          </w:tcPr>
          <w:p w14:paraId="1E120FAD" w14:textId="77777777" w:rsidR="0023183F" w:rsidRPr="00C811C9" w:rsidRDefault="0023183F" w:rsidP="00C811C9">
            <w:pPr>
              <w:spacing w:after="0" w:line="240" w:lineRule="auto"/>
              <w:jc w:val="center"/>
              <w:rPr>
                <w:rFonts w:ascii="Times New Roman" w:hAnsi="Times New Roman" w:cs="Times New Roman"/>
                <w:b/>
                <w:color w:val="000000"/>
              </w:rPr>
            </w:pPr>
            <w:r w:rsidRPr="00C811C9">
              <w:rPr>
                <w:rFonts w:ascii="Times New Roman" w:hAnsi="Times New Roman" w:cs="Times New Roman"/>
                <w:b/>
                <w:color w:val="000000"/>
              </w:rPr>
              <w:t>No.†</w:t>
            </w:r>
          </w:p>
        </w:tc>
        <w:tc>
          <w:tcPr>
            <w:tcW w:w="7200" w:type="dxa"/>
            <w:shd w:val="clear" w:color="auto" w:fill="E7E6E6"/>
            <w:vAlign w:val="center"/>
          </w:tcPr>
          <w:p w14:paraId="35F02AEE" w14:textId="77777777" w:rsidR="0023183F" w:rsidRPr="00C811C9" w:rsidRDefault="0023183F" w:rsidP="00C811C9">
            <w:pPr>
              <w:spacing w:after="0" w:line="240" w:lineRule="auto"/>
              <w:jc w:val="center"/>
              <w:rPr>
                <w:rFonts w:ascii="Times New Roman" w:hAnsi="Times New Roman" w:cs="Times New Roman"/>
                <w:b/>
              </w:rPr>
            </w:pPr>
            <w:r w:rsidRPr="00C811C9">
              <w:rPr>
                <w:rFonts w:ascii="Times New Roman" w:hAnsi="Times New Roman" w:cs="Times New Roman"/>
                <w:b/>
              </w:rPr>
              <w:t>Détail des activités du projet</w:t>
            </w:r>
          </w:p>
        </w:tc>
        <w:tc>
          <w:tcPr>
            <w:tcW w:w="851" w:type="dxa"/>
            <w:shd w:val="clear" w:color="auto" w:fill="E7E6E6"/>
            <w:vAlign w:val="center"/>
          </w:tcPr>
          <w:p w14:paraId="59ABAE79" w14:textId="77777777" w:rsidR="0023183F" w:rsidRPr="00C811C9" w:rsidRDefault="0023183F" w:rsidP="00C811C9">
            <w:pPr>
              <w:spacing w:after="0" w:line="240" w:lineRule="auto"/>
              <w:jc w:val="center"/>
              <w:rPr>
                <w:rFonts w:ascii="Times New Roman" w:hAnsi="Times New Roman" w:cs="Times New Roman"/>
                <w:b/>
              </w:rPr>
            </w:pPr>
            <w:r w:rsidRPr="00C811C9">
              <w:rPr>
                <w:rFonts w:ascii="Times New Roman" w:hAnsi="Times New Roman" w:cs="Times New Roman"/>
                <w:b/>
              </w:rPr>
              <w:t>Qté</w:t>
            </w:r>
          </w:p>
        </w:tc>
        <w:tc>
          <w:tcPr>
            <w:tcW w:w="1417" w:type="dxa"/>
            <w:shd w:val="clear" w:color="auto" w:fill="E7E6E6"/>
            <w:vAlign w:val="center"/>
          </w:tcPr>
          <w:p w14:paraId="2A5132C6" w14:textId="77777777" w:rsidR="0023183F" w:rsidRPr="00C811C9" w:rsidRDefault="0023183F" w:rsidP="00C811C9">
            <w:pPr>
              <w:spacing w:after="0" w:line="240" w:lineRule="auto"/>
              <w:jc w:val="center"/>
              <w:rPr>
                <w:rFonts w:ascii="Times New Roman" w:hAnsi="Times New Roman" w:cs="Times New Roman"/>
                <w:b/>
              </w:rPr>
            </w:pPr>
            <w:r w:rsidRPr="00C811C9">
              <w:rPr>
                <w:rFonts w:ascii="Times New Roman" w:hAnsi="Times New Roman" w:cs="Times New Roman"/>
                <w:b/>
              </w:rPr>
              <w:t>Unité</w:t>
            </w:r>
          </w:p>
        </w:tc>
      </w:tr>
      <w:tr w:rsidR="00C811C9" w:rsidRPr="00EA4AA0" w14:paraId="5EAEA738" w14:textId="77777777" w:rsidTr="00072631">
        <w:trPr>
          <w:trHeight w:val="253"/>
        </w:trPr>
        <w:tc>
          <w:tcPr>
            <w:tcW w:w="10343" w:type="dxa"/>
            <w:gridSpan w:val="4"/>
            <w:shd w:val="clear" w:color="auto" w:fill="FFF2CC" w:themeFill="accent4" w:themeFillTint="33"/>
            <w:noWrap/>
            <w:vAlign w:val="center"/>
            <w:hideMark/>
          </w:tcPr>
          <w:p w14:paraId="3E1FA2A0" w14:textId="77777777" w:rsidR="00C811C9" w:rsidRPr="00C811C9" w:rsidRDefault="00C811C9" w:rsidP="00B74C2E">
            <w:pPr>
              <w:pStyle w:val="PargrafodaLista"/>
              <w:numPr>
                <w:ilvl w:val="0"/>
                <w:numId w:val="146"/>
              </w:numPr>
              <w:spacing w:after="0" w:line="240" w:lineRule="auto"/>
              <w:jc w:val="center"/>
              <w:rPr>
                <w:rFonts w:ascii="Times New Roman" w:hAnsi="Times New Roman"/>
                <w:i/>
                <w:iCs/>
              </w:rPr>
            </w:pPr>
            <w:r w:rsidRPr="00C811C9">
              <w:rPr>
                <w:rFonts w:ascii="Times New Roman" w:hAnsi="Times New Roman"/>
                <w:i/>
                <w:iCs/>
              </w:rPr>
              <w:t>Extension des réseaux et réalisation de branchements sociaux et de bornes fontaines, quartier de l'aéroport</w:t>
            </w:r>
          </w:p>
        </w:tc>
      </w:tr>
      <w:tr w:rsidR="0023183F" w:rsidRPr="00EA4AA0" w14:paraId="3C0C2AEE" w14:textId="77777777" w:rsidTr="006B70B2">
        <w:trPr>
          <w:trHeight w:val="280"/>
        </w:trPr>
        <w:tc>
          <w:tcPr>
            <w:tcW w:w="875" w:type="dxa"/>
            <w:shd w:val="clear" w:color="auto" w:fill="auto"/>
            <w:noWrap/>
            <w:vAlign w:val="center"/>
            <w:hideMark/>
          </w:tcPr>
          <w:p w14:paraId="6D51FA0A"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I.1</w:t>
            </w:r>
          </w:p>
        </w:tc>
        <w:tc>
          <w:tcPr>
            <w:tcW w:w="7200" w:type="dxa"/>
            <w:shd w:val="clear" w:color="auto" w:fill="auto"/>
            <w:vAlign w:val="center"/>
            <w:hideMark/>
          </w:tcPr>
          <w:p w14:paraId="7CF244A5" w14:textId="77777777" w:rsidR="0023183F" w:rsidRPr="00C811C9" w:rsidRDefault="0023183F" w:rsidP="00C811C9">
            <w:pPr>
              <w:spacing w:after="0" w:line="240" w:lineRule="auto"/>
              <w:ind w:firstLineChars="100" w:firstLine="220"/>
              <w:rPr>
                <w:rFonts w:ascii="Times New Roman" w:hAnsi="Times New Roman" w:cs="Times New Roman"/>
              </w:rPr>
            </w:pPr>
            <w:r w:rsidRPr="00C811C9">
              <w:rPr>
                <w:rFonts w:ascii="Times New Roman" w:hAnsi="Times New Roman" w:cs="Times New Roman"/>
              </w:rPr>
              <w:t>extension des réseaux primaires</w:t>
            </w:r>
          </w:p>
        </w:tc>
        <w:tc>
          <w:tcPr>
            <w:tcW w:w="851" w:type="dxa"/>
            <w:shd w:val="clear" w:color="auto" w:fill="auto"/>
            <w:vAlign w:val="center"/>
            <w:hideMark/>
          </w:tcPr>
          <w:p w14:paraId="7540673F" w14:textId="77777777" w:rsidR="0023183F" w:rsidRPr="00C811C9" w:rsidRDefault="0023183F" w:rsidP="00C811C9">
            <w:pPr>
              <w:spacing w:after="0" w:line="240" w:lineRule="auto"/>
              <w:jc w:val="right"/>
              <w:rPr>
                <w:rFonts w:ascii="Times New Roman" w:hAnsi="Times New Roman" w:cs="Times New Roman"/>
              </w:rPr>
            </w:pPr>
            <w:r w:rsidRPr="00C811C9">
              <w:rPr>
                <w:rFonts w:ascii="Times New Roman" w:hAnsi="Times New Roman" w:cs="Times New Roman"/>
              </w:rPr>
              <w:t xml:space="preserve">2 </w:t>
            </w:r>
          </w:p>
        </w:tc>
        <w:tc>
          <w:tcPr>
            <w:tcW w:w="1417" w:type="dxa"/>
            <w:shd w:val="clear" w:color="auto" w:fill="auto"/>
            <w:vAlign w:val="center"/>
            <w:hideMark/>
          </w:tcPr>
          <w:p w14:paraId="42C5DF16"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km</w:t>
            </w:r>
          </w:p>
        </w:tc>
      </w:tr>
      <w:tr w:rsidR="0023183F" w:rsidRPr="00EA4AA0" w14:paraId="238F7F95" w14:textId="77777777" w:rsidTr="006B70B2">
        <w:trPr>
          <w:trHeight w:val="280"/>
        </w:trPr>
        <w:tc>
          <w:tcPr>
            <w:tcW w:w="875" w:type="dxa"/>
            <w:shd w:val="clear" w:color="auto" w:fill="auto"/>
            <w:noWrap/>
            <w:vAlign w:val="center"/>
            <w:hideMark/>
          </w:tcPr>
          <w:p w14:paraId="39D7C16E"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I.2</w:t>
            </w:r>
          </w:p>
        </w:tc>
        <w:tc>
          <w:tcPr>
            <w:tcW w:w="7200" w:type="dxa"/>
            <w:shd w:val="clear" w:color="auto" w:fill="auto"/>
            <w:vAlign w:val="center"/>
            <w:hideMark/>
          </w:tcPr>
          <w:p w14:paraId="2524720D" w14:textId="77777777" w:rsidR="0023183F" w:rsidRPr="00C811C9" w:rsidRDefault="0023183F" w:rsidP="00C811C9">
            <w:pPr>
              <w:spacing w:after="0" w:line="240" w:lineRule="auto"/>
              <w:ind w:firstLineChars="100" w:firstLine="220"/>
              <w:rPr>
                <w:rFonts w:ascii="Times New Roman" w:hAnsi="Times New Roman" w:cs="Times New Roman"/>
              </w:rPr>
            </w:pPr>
            <w:r w:rsidRPr="00C811C9">
              <w:rPr>
                <w:rFonts w:ascii="Times New Roman" w:hAnsi="Times New Roman" w:cs="Times New Roman"/>
              </w:rPr>
              <w:t xml:space="preserve">extension des réseaux secondaires </w:t>
            </w:r>
          </w:p>
        </w:tc>
        <w:tc>
          <w:tcPr>
            <w:tcW w:w="851" w:type="dxa"/>
            <w:shd w:val="clear" w:color="auto" w:fill="auto"/>
            <w:vAlign w:val="center"/>
            <w:hideMark/>
          </w:tcPr>
          <w:p w14:paraId="02383571" w14:textId="77777777" w:rsidR="0023183F" w:rsidRPr="00C811C9" w:rsidRDefault="0023183F" w:rsidP="00C811C9">
            <w:pPr>
              <w:spacing w:after="0" w:line="240" w:lineRule="auto"/>
              <w:jc w:val="right"/>
              <w:rPr>
                <w:rFonts w:ascii="Times New Roman" w:hAnsi="Times New Roman" w:cs="Times New Roman"/>
              </w:rPr>
            </w:pPr>
            <w:r w:rsidRPr="00C811C9">
              <w:rPr>
                <w:rFonts w:ascii="Times New Roman" w:hAnsi="Times New Roman" w:cs="Times New Roman"/>
              </w:rPr>
              <w:t xml:space="preserve">4 </w:t>
            </w:r>
          </w:p>
        </w:tc>
        <w:tc>
          <w:tcPr>
            <w:tcW w:w="1417" w:type="dxa"/>
            <w:shd w:val="clear" w:color="auto" w:fill="auto"/>
            <w:vAlign w:val="center"/>
            <w:hideMark/>
          </w:tcPr>
          <w:p w14:paraId="4166E5ED"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km</w:t>
            </w:r>
          </w:p>
        </w:tc>
      </w:tr>
      <w:tr w:rsidR="0023183F" w:rsidRPr="00EA4AA0" w14:paraId="465A3BA7" w14:textId="77777777" w:rsidTr="006B70B2">
        <w:trPr>
          <w:trHeight w:val="280"/>
        </w:trPr>
        <w:tc>
          <w:tcPr>
            <w:tcW w:w="875" w:type="dxa"/>
            <w:shd w:val="clear" w:color="auto" w:fill="auto"/>
            <w:noWrap/>
            <w:vAlign w:val="center"/>
            <w:hideMark/>
          </w:tcPr>
          <w:p w14:paraId="531E3060"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I.3</w:t>
            </w:r>
          </w:p>
        </w:tc>
        <w:tc>
          <w:tcPr>
            <w:tcW w:w="7200" w:type="dxa"/>
            <w:shd w:val="clear" w:color="auto" w:fill="auto"/>
            <w:vAlign w:val="center"/>
            <w:hideMark/>
          </w:tcPr>
          <w:p w14:paraId="4832A406"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réalisation de Branchements Particuliers</w:t>
            </w:r>
          </w:p>
        </w:tc>
        <w:tc>
          <w:tcPr>
            <w:tcW w:w="851" w:type="dxa"/>
            <w:shd w:val="clear" w:color="auto" w:fill="auto"/>
            <w:vAlign w:val="center"/>
            <w:hideMark/>
          </w:tcPr>
          <w:p w14:paraId="59CB4927"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1 500 </w:t>
            </w:r>
          </w:p>
        </w:tc>
        <w:tc>
          <w:tcPr>
            <w:tcW w:w="1417" w:type="dxa"/>
            <w:shd w:val="clear" w:color="auto" w:fill="auto"/>
            <w:vAlign w:val="center"/>
            <w:hideMark/>
          </w:tcPr>
          <w:p w14:paraId="66C2483D"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U</w:t>
            </w:r>
          </w:p>
        </w:tc>
      </w:tr>
      <w:tr w:rsidR="0023183F" w:rsidRPr="00EA4AA0" w14:paraId="422D8AD6" w14:textId="77777777" w:rsidTr="006B70B2">
        <w:trPr>
          <w:trHeight w:val="280"/>
        </w:trPr>
        <w:tc>
          <w:tcPr>
            <w:tcW w:w="875" w:type="dxa"/>
            <w:shd w:val="clear" w:color="auto" w:fill="auto"/>
            <w:noWrap/>
            <w:vAlign w:val="center"/>
            <w:hideMark/>
          </w:tcPr>
          <w:p w14:paraId="0EAF5A4D"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I.4</w:t>
            </w:r>
          </w:p>
        </w:tc>
        <w:tc>
          <w:tcPr>
            <w:tcW w:w="7200" w:type="dxa"/>
            <w:shd w:val="clear" w:color="auto" w:fill="auto"/>
            <w:vAlign w:val="center"/>
            <w:hideMark/>
          </w:tcPr>
          <w:p w14:paraId="7827ED46"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réalisation de Bornes Fontaines</w:t>
            </w:r>
          </w:p>
        </w:tc>
        <w:tc>
          <w:tcPr>
            <w:tcW w:w="851" w:type="dxa"/>
            <w:shd w:val="clear" w:color="auto" w:fill="auto"/>
            <w:vAlign w:val="center"/>
            <w:hideMark/>
          </w:tcPr>
          <w:p w14:paraId="2EC68433"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6 </w:t>
            </w:r>
          </w:p>
        </w:tc>
        <w:tc>
          <w:tcPr>
            <w:tcW w:w="1417" w:type="dxa"/>
            <w:shd w:val="clear" w:color="auto" w:fill="auto"/>
            <w:vAlign w:val="center"/>
            <w:hideMark/>
          </w:tcPr>
          <w:p w14:paraId="10CA766A"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U</w:t>
            </w:r>
          </w:p>
        </w:tc>
      </w:tr>
      <w:tr w:rsidR="00C811C9" w:rsidRPr="00EA4AA0" w14:paraId="310DD263" w14:textId="77777777" w:rsidTr="00072631">
        <w:trPr>
          <w:trHeight w:val="120"/>
        </w:trPr>
        <w:tc>
          <w:tcPr>
            <w:tcW w:w="10343" w:type="dxa"/>
            <w:gridSpan w:val="4"/>
            <w:shd w:val="clear" w:color="auto" w:fill="FFF2CC" w:themeFill="accent4" w:themeFillTint="33"/>
            <w:noWrap/>
            <w:vAlign w:val="center"/>
            <w:hideMark/>
          </w:tcPr>
          <w:p w14:paraId="683414C6" w14:textId="77777777" w:rsidR="00C811C9" w:rsidRPr="00C811C9" w:rsidRDefault="00C811C9" w:rsidP="00B74C2E">
            <w:pPr>
              <w:pStyle w:val="PargrafodaLista"/>
              <w:numPr>
                <w:ilvl w:val="0"/>
                <w:numId w:val="146"/>
              </w:numPr>
              <w:spacing w:after="0" w:line="240" w:lineRule="auto"/>
              <w:jc w:val="center"/>
              <w:rPr>
                <w:rFonts w:ascii="Times New Roman" w:hAnsi="Times New Roman"/>
                <w:color w:val="000000"/>
              </w:rPr>
            </w:pPr>
            <w:r w:rsidRPr="00C811C9">
              <w:rPr>
                <w:rFonts w:ascii="Times New Roman" w:hAnsi="Times New Roman"/>
                <w:i/>
                <w:iCs/>
              </w:rPr>
              <w:t>Extension des réseaux et réalisation de branchements sociaux et de bornes fontaines, quartier de Bôr</w:t>
            </w:r>
          </w:p>
        </w:tc>
      </w:tr>
      <w:tr w:rsidR="0023183F" w:rsidRPr="00EA4AA0" w14:paraId="16255A7F" w14:textId="77777777" w:rsidTr="006B70B2">
        <w:trPr>
          <w:trHeight w:val="280"/>
        </w:trPr>
        <w:tc>
          <w:tcPr>
            <w:tcW w:w="875" w:type="dxa"/>
            <w:shd w:val="clear" w:color="auto" w:fill="auto"/>
            <w:noWrap/>
            <w:vAlign w:val="center"/>
            <w:hideMark/>
          </w:tcPr>
          <w:p w14:paraId="7A4CED5D"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II.1</w:t>
            </w:r>
          </w:p>
        </w:tc>
        <w:tc>
          <w:tcPr>
            <w:tcW w:w="7200" w:type="dxa"/>
            <w:shd w:val="clear" w:color="auto" w:fill="auto"/>
            <w:vAlign w:val="center"/>
            <w:hideMark/>
          </w:tcPr>
          <w:p w14:paraId="743AFAF9"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extension des réseaux primaires</w:t>
            </w:r>
          </w:p>
        </w:tc>
        <w:tc>
          <w:tcPr>
            <w:tcW w:w="851" w:type="dxa"/>
            <w:shd w:val="clear" w:color="auto" w:fill="auto"/>
            <w:vAlign w:val="center"/>
            <w:hideMark/>
          </w:tcPr>
          <w:p w14:paraId="15BB1BC5"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3 </w:t>
            </w:r>
          </w:p>
        </w:tc>
        <w:tc>
          <w:tcPr>
            <w:tcW w:w="1417" w:type="dxa"/>
            <w:shd w:val="clear" w:color="auto" w:fill="auto"/>
            <w:vAlign w:val="center"/>
            <w:hideMark/>
          </w:tcPr>
          <w:p w14:paraId="46250B0A"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km</w:t>
            </w:r>
          </w:p>
        </w:tc>
      </w:tr>
      <w:tr w:rsidR="0023183F" w:rsidRPr="00EA4AA0" w14:paraId="48EEC77F" w14:textId="77777777" w:rsidTr="006B70B2">
        <w:trPr>
          <w:trHeight w:val="280"/>
        </w:trPr>
        <w:tc>
          <w:tcPr>
            <w:tcW w:w="875" w:type="dxa"/>
            <w:shd w:val="clear" w:color="auto" w:fill="auto"/>
            <w:noWrap/>
            <w:vAlign w:val="center"/>
            <w:hideMark/>
          </w:tcPr>
          <w:p w14:paraId="320D8823"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II.2</w:t>
            </w:r>
          </w:p>
        </w:tc>
        <w:tc>
          <w:tcPr>
            <w:tcW w:w="7200" w:type="dxa"/>
            <w:shd w:val="clear" w:color="auto" w:fill="auto"/>
            <w:vAlign w:val="center"/>
            <w:hideMark/>
          </w:tcPr>
          <w:p w14:paraId="4C2C83ED"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 xml:space="preserve">extension des réseaux secondaires </w:t>
            </w:r>
          </w:p>
        </w:tc>
        <w:tc>
          <w:tcPr>
            <w:tcW w:w="851" w:type="dxa"/>
            <w:shd w:val="clear" w:color="auto" w:fill="auto"/>
            <w:vAlign w:val="center"/>
            <w:hideMark/>
          </w:tcPr>
          <w:p w14:paraId="62CDF370"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6 </w:t>
            </w:r>
          </w:p>
        </w:tc>
        <w:tc>
          <w:tcPr>
            <w:tcW w:w="1417" w:type="dxa"/>
            <w:shd w:val="clear" w:color="auto" w:fill="auto"/>
            <w:vAlign w:val="center"/>
            <w:hideMark/>
          </w:tcPr>
          <w:p w14:paraId="1200EF73"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km</w:t>
            </w:r>
          </w:p>
        </w:tc>
      </w:tr>
      <w:tr w:rsidR="0023183F" w:rsidRPr="00EA4AA0" w14:paraId="0E31D2A2" w14:textId="77777777" w:rsidTr="006B70B2">
        <w:trPr>
          <w:trHeight w:val="280"/>
        </w:trPr>
        <w:tc>
          <w:tcPr>
            <w:tcW w:w="875" w:type="dxa"/>
            <w:shd w:val="clear" w:color="auto" w:fill="auto"/>
            <w:noWrap/>
            <w:vAlign w:val="center"/>
            <w:hideMark/>
          </w:tcPr>
          <w:p w14:paraId="0B68403C"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II.3</w:t>
            </w:r>
          </w:p>
        </w:tc>
        <w:tc>
          <w:tcPr>
            <w:tcW w:w="7200" w:type="dxa"/>
            <w:shd w:val="clear" w:color="auto" w:fill="auto"/>
            <w:vAlign w:val="center"/>
            <w:hideMark/>
          </w:tcPr>
          <w:p w14:paraId="39750342"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réalisation de Branchements Particuliers</w:t>
            </w:r>
          </w:p>
        </w:tc>
        <w:tc>
          <w:tcPr>
            <w:tcW w:w="851" w:type="dxa"/>
            <w:shd w:val="clear" w:color="auto" w:fill="auto"/>
            <w:vAlign w:val="center"/>
            <w:hideMark/>
          </w:tcPr>
          <w:p w14:paraId="590ABD10"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1 500 </w:t>
            </w:r>
          </w:p>
        </w:tc>
        <w:tc>
          <w:tcPr>
            <w:tcW w:w="1417" w:type="dxa"/>
            <w:shd w:val="clear" w:color="auto" w:fill="auto"/>
            <w:vAlign w:val="center"/>
            <w:hideMark/>
          </w:tcPr>
          <w:p w14:paraId="0C03F099"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U</w:t>
            </w:r>
          </w:p>
        </w:tc>
      </w:tr>
      <w:tr w:rsidR="0023183F" w:rsidRPr="00EA4AA0" w14:paraId="6E9700ED" w14:textId="77777777" w:rsidTr="006B70B2">
        <w:trPr>
          <w:trHeight w:val="280"/>
        </w:trPr>
        <w:tc>
          <w:tcPr>
            <w:tcW w:w="875" w:type="dxa"/>
            <w:shd w:val="clear" w:color="auto" w:fill="auto"/>
            <w:noWrap/>
            <w:vAlign w:val="center"/>
            <w:hideMark/>
          </w:tcPr>
          <w:p w14:paraId="286A5B68"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II.4</w:t>
            </w:r>
          </w:p>
        </w:tc>
        <w:tc>
          <w:tcPr>
            <w:tcW w:w="7200" w:type="dxa"/>
            <w:shd w:val="clear" w:color="auto" w:fill="auto"/>
            <w:vAlign w:val="center"/>
            <w:hideMark/>
          </w:tcPr>
          <w:p w14:paraId="1341745C"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réalisation de Bornes Fontaines</w:t>
            </w:r>
          </w:p>
        </w:tc>
        <w:tc>
          <w:tcPr>
            <w:tcW w:w="851" w:type="dxa"/>
            <w:shd w:val="clear" w:color="auto" w:fill="auto"/>
            <w:vAlign w:val="center"/>
            <w:hideMark/>
          </w:tcPr>
          <w:p w14:paraId="51199D27"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12 </w:t>
            </w:r>
          </w:p>
        </w:tc>
        <w:tc>
          <w:tcPr>
            <w:tcW w:w="1417" w:type="dxa"/>
            <w:shd w:val="clear" w:color="auto" w:fill="auto"/>
            <w:vAlign w:val="center"/>
            <w:hideMark/>
          </w:tcPr>
          <w:p w14:paraId="5EAEAFB1"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U</w:t>
            </w:r>
          </w:p>
        </w:tc>
      </w:tr>
      <w:tr w:rsidR="00C811C9" w:rsidRPr="00EA4AA0" w14:paraId="7A53242B" w14:textId="77777777" w:rsidTr="00072631">
        <w:trPr>
          <w:trHeight w:val="123"/>
        </w:trPr>
        <w:tc>
          <w:tcPr>
            <w:tcW w:w="10343" w:type="dxa"/>
            <w:gridSpan w:val="4"/>
            <w:shd w:val="clear" w:color="auto" w:fill="FFF2CC" w:themeFill="accent4" w:themeFillTint="33"/>
            <w:noWrap/>
            <w:vAlign w:val="center"/>
            <w:hideMark/>
          </w:tcPr>
          <w:p w14:paraId="320B65F5" w14:textId="77777777" w:rsidR="00C811C9" w:rsidRPr="00C811C9" w:rsidRDefault="00C811C9" w:rsidP="00B74C2E">
            <w:pPr>
              <w:pStyle w:val="PargrafodaLista"/>
              <w:numPr>
                <w:ilvl w:val="0"/>
                <w:numId w:val="146"/>
              </w:numPr>
              <w:spacing w:after="0" w:line="240" w:lineRule="auto"/>
              <w:jc w:val="both"/>
              <w:rPr>
                <w:rFonts w:ascii="Times New Roman" w:hAnsi="Times New Roman"/>
                <w:color w:val="000000"/>
              </w:rPr>
            </w:pPr>
            <w:r w:rsidRPr="00C811C9">
              <w:rPr>
                <w:rFonts w:ascii="Times New Roman" w:hAnsi="Times New Roman"/>
                <w:i/>
                <w:iCs/>
              </w:rPr>
              <w:t>Extension des réseaux et réalisation de branchements sociaux et de bornes fontaines, quartier d'Antula Pine, Hafia</w:t>
            </w:r>
            <w:r w:rsidRPr="00C811C9">
              <w:rPr>
                <w:rFonts w:ascii="Times New Roman" w:hAnsi="Times New Roman"/>
                <w:color w:val="000000"/>
              </w:rPr>
              <w:t> </w:t>
            </w:r>
          </w:p>
        </w:tc>
      </w:tr>
      <w:tr w:rsidR="0023183F" w:rsidRPr="00EA4AA0" w14:paraId="6203AB6D" w14:textId="77777777" w:rsidTr="006B70B2">
        <w:trPr>
          <w:trHeight w:val="280"/>
        </w:trPr>
        <w:tc>
          <w:tcPr>
            <w:tcW w:w="875" w:type="dxa"/>
            <w:shd w:val="clear" w:color="auto" w:fill="auto"/>
            <w:noWrap/>
            <w:vAlign w:val="center"/>
            <w:hideMark/>
          </w:tcPr>
          <w:p w14:paraId="629F805A"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III.1</w:t>
            </w:r>
          </w:p>
        </w:tc>
        <w:tc>
          <w:tcPr>
            <w:tcW w:w="7200" w:type="dxa"/>
            <w:shd w:val="clear" w:color="auto" w:fill="auto"/>
            <w:vAlign w:val="center"/>
            <w:hideMark/>
          </w:tcPr>
          <w:p w14:paraId="1C0BEAEB"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extension des réseaux secondaires</w:t>
            </w:r>
          </w:p>
        </w:tc>
        <w:tc>
          <w:tcPr>
            <w:tcW w:w="851" w:type="dxa"/>
            <w:shd w:val="clear" w:color="auto" w:fill="auto"/>
            <w:vAlign w:val="center"/>
            <w:hideMark/>
          </w:tcPr>
          <w:p w14:paraId="103FF445"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3 </w:t>
            </w:r>
          </w:p>
        </w:tc>
        <w:tc>
          <w:tcPr>
            <w:tcW w:w="1417" w:type="dxa"/>
            <w:shd w:val="clear" w:color="auto" w:fill="auto"/>
            <w:vAlign w:val="center"/>
            <w:hideMark/>
          </w:tcPr>
          <w:p w14:paraId="008AA5B4"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km</w:t>
            </w:r>
          </w:p>
        </w:tc>
      </w:tr>
      <w:tr w:rsidR="0023183F" w:rsidRPr="00EA4AA0" w14:paraId="167160B2" w14:textId="77777777" w:rsidTr="006B70B2">
        <w:trPr>
          <w:trHeight w:val="280"/>
        </w:trPr>
        <w:tc>
          <w:tcPr>
            <w:tcW w:w="875" w:type="dxa"/>
            <w:shd w:val="clear" w:color="auto" w:fill="auto"/>
            <w:noWrap/>
            <w:vAlign w:val="center"/>
            <w:hideMark/>
          </w:tcPr>
          <w:p w14:paraId="41D467EA"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III.2</w:t>
            </w:r>
          </w:p>
        </w:tc>
        <w:tc>
          <w:tcPr>
            <w:tcW w:w="7200" w:type="dxa"/>
            <w:shd w:val="clear" w:color="auto" w:fill="auto"/>
            <w:vAlign w:val="center"/>
            <w:hideMark/>
          </w:tcPr>
          <w:p w14:paraId="0CA34FDB"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 xml:space="preserve">extension des réseaux tertiaires </w:t>
            </w:r>
          </w:p>
        </w:tc>
        <w:tc>
          <w:tcPr>
            <w:tcW w:w="851" w:type="dxa"/>
            <w:shd w:val="clear" w:color="auto" w:fill="auto"/>
            <w:vAlign w:val="center"/>
            <w:hideMark/>
          </w:tcPr>
          <w:p w14:paraId="703B41D9"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4 </w:t>
            </w:r>
          </w:p>
        </w:tc>
        <w:tc>
          <w:tcPr>
            <w:tcW w:w="1417" w:type="dxa"/>
            <w:shd w:val="clear" w:color="auto" w:fill="auto"/>
            <w:vAlign w:val="center"/>
            <w:hideMark/>
          </w:tcPr>
          <w:p w14:paraId="2C5A1200"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km</w:t>
            </w:r>
          </w:p>
        </w:tc>
      </w:tr>
      <w:tr w:rsidR="0023183F" w:rsidRPr="00EA4AA0" w14:paraId="7C024CF9" w14:textId="77777777" w:rsidTr="006B70B2">
        <w:trPr>
          <w:trHeight w:val="280"/>
        </w:trPr>
        <w:tc>
          <w:tcPr>
            <w:tcW w:w="875" w:type="dxa"/>
            <w:shd w:val="clear" w:color="auto" w:fill="auto"/>
            <w:noWrap/>
            <w:vAlign w:val="center"/>
            <w:hideMark/>
          </w:tcPr>
          <w:p w14:paraId="16974636"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III.3</w:t>
            </w:r>
          </w:p>
        </w:tc>
        <w:tc>
          <w:tcPr>
            <w:tcW w:w="7200" w:type="dxa"/>
            <w:shd w:val="clear" w:color="auto" w:fill="auto"/>
            <w:vAlign w:val="center"/>
            <w:hideMark/>
          </w:tcPr>
          <w:p w14:paraId="446D4C46"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réalisation de Branchements Particuliers</w:t>
            </w:r>
          </w:p>
        </w:tc>
        <w:tc>
          <w:tcPr>
            <w:tcW w:w="851" w:type="dxa"/>
            <w:shd w:val="clear" w:color="auto" w:fill="auto"/>
            <w:vAlign w:val="center"/>
            <w:hideMark/>
          </w:tcPr>
          <w:p w14:paraId="3013FE49"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1 000 </w:t>
            </w:r>
          </w:p>
        </w:tc>
        <w:tc>
          <w:tcPr>
            <w:tcW w:w="1417" w:type="dxa"/>
            <w:shd w:val="clear" w:color="auto" w:fill="auto"/>
            <w:vAlign w:val="center"/>
            <w:hideMark/>
          </w:tcPr>
          <w:p w14:paraId="0A0EFCBB"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U</w:t>
            </w:r>
          </w:p>
        </w:tc>
      </w:tr>
      <w:tr w:rsidR="0023183F" w:rsidRPr="00EA4AA0" w14:paraId="2EB87302" w14:textId="77777777" w:rsidTr="006B70B2">
        <w:trPr>
          <w:trHeight w:val="280"/>
        </w:trPr>
        <w:tc>
          <w:tcPr>
            <w:tcW w:w="875" w:type="dxa"/>
            <w:shd w:val="clear" w:color="auto" w:fill="auto"/>
            <w:noWrap/>
            <w:vAlign w:val="center"/>
            <w:hideMark/>
          </w:tcPr>
          <w:p w14:paraId="7F4FF1C0"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III.4</w:t>
            </w:r>
          </w:p>
        </w:tc>
        <w:tc>
          <w:tcPr>
            <w:tcW w:w="7200" w:type="dxa"/>
            <w:shd w:val="clear" w:color="auto" w:fill="auto"/>
            <w:vAlign w:val="center"/>
            <w:hideMark/>
          </w:tcPr>
          <w:p w14:paraId="38FA5859"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réalisation de Bornes Fontaines</w:t>
            </w:r>
          </w:p>
        </w:tc>
        <w:tc>
          <w:tcPr>
            <w:tcW w:w="851" w:type="dxa"/>
            <w:shd w:val="clear" w:color="auto" w:fill="auto"/>
            <w:vAlign w:val="center"/>
            <w:hideMark/>
          </w:tcPr>
          <w:p w14:paraId="771C2313"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5 </w:t>
            </w:r>
          </w:p>
        </w:tc>
        <w:tc>
          <w:tcPr>
            <w:tcW w:w="1417" w:type="dxa"/>
            <w:shd w:val="clear" w:color="auto" w:fill="auto"/>
            <w:vAlign w:val="center"/>
            <w:hideMark/>
          </w:tcPr>
          <w:p w14:paraId="0D7A7A74"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U</w:t>
            </w:r>
          </w:p>
        </w:tc>
      </w:tr>
      <w:tr w:rsidR="00C811C9" w:rsidRPr="00EA4AA0" w14:paraId="07CE6D50" w14:textId="77777777" w:rsidTr="00072631">
        <w:trPr>
          <w:trHeight w:val="144"/>
        </w:trPr>
        <w:tc>
          <w:tcPr>
            <w:tcW w:w="10343" w:type="dxa"/>
            <w:gridSpan w:val="4"/>
            <w:shd w:val="clear" w:color="auto" w:fill="FFF2CC" w:themeFill="accent4" w:themeFillTint="33"/>
            <w:noWrap/>
            <w:vAlign w:val="center"/>
            <w:hideMark/>
          </w:tcPr>
          <w:p w14:paraId="7520D669" w14:textId="77777777" w:rsidR="00C811C9" w:rsidRPr="00C811C9" w:rsidRDefault="00C811C9" w:rsidP="00B74C2E">
            <w:pPr>
              <w:pStyle w:val="PargrafodaLista"/>
              <w:numPr>
                <w:ilvl w:val="0"/>
                <w:numId w:val="146"/>
              </w:numPr>
              <w:spacing w:after="0" w:line="240" w:lineRule="auto"/>
              <w:jc w:val="both"/>
              <w:rPr>
                <w:rFonts w:ascii="Times New Roman" w:hAnsi="Times New Roman"/>
                <w:color w:val="000000"/>
              </w:rPr>
            </w:pPr>
            <w:r w:rsidRPr="00C811C9">
              <w:rPr>
                <w:rFonts w:ascii="Times New Roman" w:hAnsi="Times New Roman"/>
                <w:i/>
                <w:iCs/>
              </w:rPr>
              <w:t>Extension des réseaux et réalisation de branchements sociaux et de bornes fontaines, quartier Safim</w:t>
            </w:r>
            <w:r w:rsidRPr="00C811C9">
              <w:rPr>
                <w:rFonts w:ascii="Times New Roman" w:hAnsi="Times New Roman"/>
                <w:color w:val="000000"/>
              </w:rPr>
              <w:t> </w:t>
            </w:r>
          </w:p>
        </w:tc>
      </w:tr>
      <w:tr w:rsidR="0023183F" w:rsidRPr="00EA4AA0" w14:paraId="4BFCD2EB" w14:textId="77777777" w:rsidTr="006B70B2">
        <w:trPr>
          <w:trHeight w:val="280"/>
        </w:trPr>
        <w:tc>
          <w:tcPr>
            <w:tcW w:w="875" w:type="dxa"/>
            <w:shd w:val="clear" w:color="auto" w:fill="auto"/>
            <w:noWrap/>
            <w:vAlign w:val="center"/>
            <w:hideMark/>
          </w:tcPr>
          <w:p w14:paraId="15445096"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IV.1</w:t>
            </w:r>
          </w:p>
        </w:tc>
        <w:tc>
          <w:tcPr>
            <w:tcW w:w="7200" w:type="dxa"/>
            <w:shd w:val="clear" w:color="auto" w:fill="auto"/>
            <w:vAlign w:val="center"/>
            <w:hideMark/>
          </w:tcPr>
          <w:p w14:paraId="78D438A5"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extension des réseaux secondaires</w:t>
            </w:r>
          </w:p>
        </w:tc>
        <w:tc>
          <w:tcPr>
            <w:tcW w:w="851" w:type="dxa"/>
            <w:shd w:val="clear" w:color="auto" w:fill="auto"/>
            <w:vAlign w:val="center"/>
            <w:hideMark/>
          </w:tcPr>
          <w:p w14:paraId="008E0DF4"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3 </w:t>
            </w:r>
          </w:p>
        </w:tc>
        <w:tc>
          <w:tcPr>
            <w:tcW w:w="1417" w:type="dxa"/>
            <w:shd w:val="clear" w:color="auto" w:fill="auto"/>
            <w:vAlign w:val="center"/>
            <w:hideMark/>
          </w:tcPr>
          <w:p w14:paraId="64B9EE6E"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km</w:t>
            </w:r>
          </w:p>
        </w:tc>
      </w:tr>
      <w:tr w:rsidR="0023183F" w:rsidRPr="00EA4AA0" w14:paraId="4278B95C" w14:textId="77777777" w:rsidTr="006B70B2">
        <w:trPr>
          <w:trHeight w:val="280"/>
        </w:trPr>
        <w:tc>
          <w:tcPr>
            <w:tcW w:w="875" w:type="dxa"/>
            <w:shd w:val="clear" w:color="auto" w:fill="auto"/>
            <w:noWrap/>
            <w:vAlign w:val="center"/>
            <w:hideMark/>
          </w:tcPr>
          <w:p w14:paraId="3D346853"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IV.2</w:t>
            </w:r>
          </w:p>
        </w:tc>
        <w:tc>
          <w:tcPr>
            <w:tcW w:w="7200" w:type="dxa"/>
            <w:shd w:val="clear" w:color="auto" w:fill="auto"/>
            <w:vAlign w:val="center"/>
            <w:hideMark/>
          </w:tcPr>
          <w:p w14:paraId="1E9301A9"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 xml:space="preserve">extension des réseaux tertiaires </w:t>
            </w:r>
          </w:p>
        </w:tc>
        <w:tc>
          <w:tcPr>
            <w:tcW w:w="851" w:type="dxa"/>
            <w:shd w:val="clear" w:color="auto" w:fill="auto"/>
            <w:vAlign w:val="center"/>
            <w:hideMark/>
          </w:tcPr>
          <w:p w14:paraId="08B36B24"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4 </w:t>
            </w:r>
          </w:p>
        </w:tc>
        <w:tc>
          <w:tcPr>
            <w:tcW w:w="1417" w:type="dxa"/>
            <w:shd w:val="clear" w:color="auto" w:fill="auto"/>
            <w:vAlign w:val="center"/>
            <w:hideMark/>
          </w:tcPr>
          <w:p w14:paraId="66220723"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km</w:t>
            </w:r>
          </w:p>
        </w:tc>
      </w:tr>
      <w:tr w:rsidR="0023183F" w:rsidRPr="00EA4AA0" w14:paraId="03E9B53E" w14:textId="77777777" w:rsidTr="006B70B2">
        <w:trPr>
          <w:trHeight w:val="280"/>
        </w:trPr>
        <w:tc>
          <w:tcPr>
            <w:tcW w:w="875" w:type="dxa"/>
            <w:shd w:val="clear" w:color="auto" w:fill="auto"/>
            <w:noWrap/>
            <w:vAlign w:val="center"/>
            <w:hideMark/>
          </w:tcPr>
          <w:p w14:paraId="2C6BCAA0"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IV.3</w:t>
            </w:r>
          </w:p>
        </w:tc>
        <w:tc>
          <w:tcPr>
            <w:tcW w:w="7200" w:type="dxa"/>
            <w:shd w:val="clear" w:color="auto" w:fill="auto"/>
            <w:vAlign w:val="center"/>
            <w:hideMark/>
          </w:tcPr>
          <w:p w14:paraId="3E492B8D"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réalisation de Branchements Particuliers</w:t>
            </w:r>
          </w:p>
        </w:tc>
        <w:tc>
          <w:tcPr>
            <w:tcW w:w="851" w:type="dxa"/>
            <w:shd w:val="clear" w:color="auto" w:fill="auto"/>
            <w:vAlign w:val="center"/>
            <w:hideMark/>
          </w:tcPr>
          <w:p w14:paraId="18188862"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1 000 </w:t>
            </w:r>
          </w:p>
        </w:tc>
        <w:tc>
          <w:tcPr>
            <w:tcW w:w="1417" w:type="dxa"/>
            <w:shd w:val="clear" w:color="auto" w:fill="auto"/>
            <w:vAlign w:val="center"/>
            <w:hideMark/>
          </w:tcPr>
          <w:p w14:paraId="0034C802"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U</w:t>
            </w:r>
          </w:p>
        </w:tc>
      </w:tr>
      <w:tr w:rsidR="0023183F" w:rsidRPr="00EA4AA0" w14:paraId="41E8FD16" w14:textId="77777777" w:rsidTr="006B70B2">
        <w:trPr>
          <w:trHeight w:val="280"/>
        </w:trPr>
        <w:tc>
          <w:tcPr>
            <w:tcW w:w="875" w:type="dxa"/>
            <w:shd w:val="clear" w:color="auto" w:fill="auto"/>
            <w:noWrap/>
            <w:vAlign w:val="center"/>
            <w:hideMark/>
          </w:tcPr>
          <w:p w14:paraId="37DACE10"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IV.4</w:t>
            </w:r>
          </w:p>
        </w:tc>
        <w:tc>
          <w:tcPr>
            <w:tcW w:w="7200" w:type="dxa"/>
            <w:shd w:val="clear" w:color="auto" w:fill="auto"/>
            <w:vAlign w:val="center"/>
            <w:hideMark/>
          </w:tcPr>
          <w:p w14:paraId="6020090C"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réalisation de Bornes Fontaines</w:t>
            </w:r>
          </w:p>
        </w:tc>
        <w:tc>
          <w:tcPr>
            <w:tcW w:w="851" w:type="dxa"/>
            <w:shd w:val="clear" w:color="auto" w:fill="auto"/>
            <w:vAlign w:val="center"/>
            <w:hideMark/>
          </w:tcPr>
          <w:p w14:paraId="48080520"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5 </w:t>
            </w:r>
          </w:p>
        </w:tc>
        <w:tc>
          <w:tcPr>
            <w:tcW w:w="1417" w:type="dxa"/>
            <w:shd w:val="clear" w:color="auto" w:fill="auto"/>
            <w:vAlign w:val="center"/>
            <w:hideMark/>
          </w:tcPr>
          <w:p w14:paraId="76B96873"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U</w:t>
            </w:r>
          </w:p>
        </w:tc>
      </w:tr>
      <w:tr w:rsidR="00C811C9" w:rsidRPr="00EA4AA0" w14:paraId="5BB2CDE0" w14:textId="77777777" w:rsidTr="00072631">
        <w:trPr>
          <w:trHeight w:val="164"/>
        </w:trPr>
        <w:tc>
          <w:tcPr>
            <w:tcW w:w="10343" w:type="dxa"/>
            <w:gridSpan w:val="4"/>
            <w:shd w:val="clear" w:color="auto" w:fill="FFF2CC" w:themeFill="accent4" w:themeFillTint="33"/>
            <w:noWrap/>
            <w:vAlign w:val="center"/>
            <w:hideMark/>
          </w:tcPr>
          <w:p w14:paraId="224211D5" w14:textId="77777777" w:rsidR="00C811C9" w:rsidRPr="00C811C9" w:rsidRDefault="00C811C9" w:rsidP="00B74C2E">
            <w:pPr>
              <w:pStyle w:val="PargrafodaLista"/>
              <w:numPr>
                <w:ilvl w:val="0"/>
                <w:numId w:val="146"/>
              </w:numPr>
              <w:spacing w:after="0" w:line="240" w:lineRule="auto"/>
              <w:jc w:val="both"/>
              <w:rPr>
                <w:rFonts w:ascii="Times New Roman" w:hAnsi="Times New Roman"/>
                <w:color w:val="000000"/>
              </w:rPr>
            </w:pPr>
            <w:r w:rsidRPr="00C811C9">
              <w:rPr>
                <w:rFonts w:ascii="Times New Roman" w:hAnsi="Times New Roman"/>
                <w:i/>
                <w:iCs/>
              </w:rPr>
              <w:t>Extension des réseaux et réalisation de branchements sociaux et de bornes fontaines, quartier Prabis</w:t>
            </w:r>
            <w:r w:rsidRPr="00C811C9">
              <w:rPr>
                <w:rFonts w:ascii="Times New Roman" w:hAnsi="Times New Roman"/>
                <w:color w:val="000000"/>
              </w:rPr>
              <w:t> </w:t>
            </w:r>
          </w:p>
        </w:tc>
      </w:tr>
      <w:tr w:rsidR="0023183F" w:rsidRPr="00EA4AA0" w14:paraId="5C3A9160" w14:textId="77777777" w:rsidTr="006B70B2">
        <w:trPr>
          <w:trHeight w:val="280"/>
        </w:trPr>
        <w:tc>
          <w:tcPr>
            <w:tcW w:w="875" w:type="dxa"/>
            <w:shd w:val="clear" w:color="auto" w:fill="auto"/>
            <w:noWrap/>
            <w:vAlign w:val="center"/>
            <w:hideMark/>
          </w:tcPr>
          <w:p w14:paraId="7590FEBC"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V.1</w:t>
            </w:r>
          </w:p>
        </w:tc>
        <w:tc>
          <w:tcPr>
            <w:tcW w:w="7200" w:type="dxa"/>
            <w:shd w:val="clear" w:color="auto" w:fill="auto"/>
            <w:vAlign w:val="center"/>
            <w:hideMark/>
          </w:tcPr>
          <w:p w14:paraId="568975DF"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extension des réseaux primaires</w:t>
            </w:r>
          </w:p>
        </w:tc>
        <w:tc>
          <w:tcPr>
            <w:tcW w:w="851" w:type="dxa"/>
            <w:shd w:val="clear" w:color="auto" w:fill="auto"/>
            <w:vAlign w:val="center"/>
            <w:hideMark/>
          </w:tcPr>
          <w:p w14:paraId="727BC459"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1 </w:t>
            </w:r>
          </w:p>
        </w:tc>
        <w:tc>
          <w:tcPr>
            <w:tcW w:w="1417" w:type="dxa"/>
            <w:shd w:val="clear" w:color="auto" w:fill="auto"/>
            <w:vAlign w:val="center"/>
            <w:hideMark/>
          </w:tcPr>
          <w:p w14:paraId="11289075"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km</w:t>
            </w:r>
          </w:p>
        </w:tc>
      </w:tr>
      <w:tr w:rsidR="0023183F" w:rsidRPr="00EA4AA0" w14:paraId="7AB8B1B6" w14:textId="77777777" w:rsidTr="006B70B2">
        <w:trPr>
          <w:trHeight w:val="280"/>
        </w:trPr>
        <w:tc>
          <w:tcPr>
            <w:tcW w:w="875" w:type="dxa"/>
            <w:shd w:val="clear" w:color="auto" w:fill="auto"/>
            <w:noWrap/>
            <w:vAlign w:val="center"/>
            <w:hideMark/>
          </w:tcPr>
          <w:p w14:paraId="4DE7E48B"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V.2</w:t>
            </w:r>
          </w:p>
        </w:tc>
        <w:tc>
          <w:tcPr>
            <w:tcW w:w="7200" w:type="dxa"/>
            <w:shd w:val="clear" w:color="auto" w:fill="auto"/>
            <w:vAlign w:val="center"/>
            <w:hideMark/>
          </w:tcPr>
          <w:p w14:paraId="54378C13"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extension des réseaux secondaires</w:t>
            </w:r>
          </w:p>
        </w:tc>
        <w:tc>
          <w:tcPr>
            <w:tcW w:w="851" w:type="dxa"/>
            <w:shd w:val="clear" w:color="auto" w:fill="auto"/>
            <w:vAlign w:val="center"/>
            <w:hideMark/>
          </w:tcPr>
          <w:p w14:paraId="72059E19"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2 </w:t>
            </w:r>
          </w:p>
        </w:tc>
        <w:tc>
          <w:tcPr>
            <w:tcW w:w="1417" w:type="dxa"/>
            <w:shd w:val="clear" w:color="auto" w:fill="auto"/>
            <w:vAlign w:val="center"/>
            <w:hideMark/>
          </w:tcPr>
          <w:p w14:paraId="5C8F262F"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km</w:t>
            </w:r>
          </w:p>
        </w:tc>
      </w:tr>
      <w:tr w:rsidR="0023183F" w:rsidRPr="00EA4AA0" w14:paraId="22FDE18B" w14:textId="77777777" w:rsidTr="006B70B2">
        <w:trPr>
          <w:trHeight w:val="280"/>
        </w:trPr>
        <w:tc>
          <w:tcPr>
            <w:tcW w:w="875" w:type="dxa"/>
            <w:shd w:val="clear" w:color="auto" w:fill="auto"/>
            <w:noWrap/>
            <w:vAlign w:val="center"/>
            <w:hideMark/>
          </w:tcPr>
          <w:p w14:paraId="1A868EC0"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V.3</w:t>
            </w:r>
          </w:p>
        </w:tc>
        <w:tc>
          <w:tcPr>
            <w:tcW w:w="7200" w:type="dxa"/>
            <w:shd w:val="clear" w:color="auto" w:fill="auto"/>
            <w:vAlign w:val="center"/>
            <w:hideMark/>
          </w:tcPr>
          <w:p w14:paraId="371F2A80"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réalisation de Branchements Particuliers</w:t>
            </w:r>
          </w:p>
        </w:tc>
        <w:tc>
          <w:tcPr>
            <w:tcW w:w="851" w:type="dxa"/>
            <w:shd w:val="clear" w:color="auto" w:fill="auto"/>
            <w:vAlign w:val="center"/>
            <w:hideMark/>
          </w:tcPr>
          <w:p w14:paraId="41AE46AB"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100 </w:t>
            </w:r>
          </w:p>
        </w:tc>
        <w:tc>
          <w:tcPr>
            <w:tcW w:w="1417" w:type="dxa"/>
            <w:shd w:val="clear" w:color="auto" w:fill="auto"/>
            <w:vAlign w:val="center"/>
            <w:hideMark/>
          </w:tcPr>
          <w:p w14:paraId="55D9E39D"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U</w:t>
            </w:r>
          </w:p>
        </w:tc>
      </w:tr>
      <w:tr w:rsidR="0023183F" w:rsidRPr="00EA4AA0" w14:paraId="4464D299" w14:textId="77777777" w:rsidTr="006B70B2">
        <w:trPr>
          <w:trHeight w:val="280"/>
        </w:trPr>
        <w:tc>
          <w:tcPr>
            <w:tcW w:w="875" w:type="dxa"/>
            <w:shd w:val="clear" w:color="auto" w:fill="auto"/>
            <w:noWrap/>
            <w:vAlign w:val="center"/>
            <w:hideMark/>
          </w:tcPr>
          <w:p w14:paraId="00C24D5E" w14:textId="77777777" w:rsidR="0023183F" w:rsidRPr="00C811C9" w:rsidRDefault="00C811C9"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V.4</w:t>
            </w:r>
          </w:p>
        </w:tc>
        <w:tc>
          <w:tcPr>
            <w:tcW w:w="7200" w:type="dxa"/>
            <w:shd w:val="clear" w:color="auto" w:fill="auto"/>
            <w:vAlign w:val="center"/>
            <w:hideMark/>
          </w:tcPr>
          <w:p w14:paraId="391EC7A5" w14:textId="77777777" w:rsidR="0023183F" w:rsidRPr="00C811C9" w:rsidRDefault="0023183F" w:rsidP="00C811C9">
            <w:pPr>
              <w:spacing w:after="0" w:line="240" w:lineRule="auto"/>
              <w:ind w:firstLineChars="100" w:firstLine="220"/>
              <w:rPr>
                <w:rFonts w:ascii="Times New Roman" w:hAnsi="Times New Roman" w:cs="Times New Roman"/>
                <w:color w:val="000000"/>
              </w:rPr>
            </w:pPr>
            <w:r w:rsidRPr="00C811C9">
              <w:rPr>
                <w:rFonts w:ascii="Times New Roman" w:hAnsi="Times New Roman" w:cs="Times New Roman"/>
                <w:color w:val="000000"/>
              </w:rPr>
              <w:t>réalisation de Bornes Fontaines</w:t>
            </w:r>
          </w:p>
        </w:tc>
        <w:tc>
          <w:tcPr>
            <w:tcW w:w="851" w:type="dxa"/>
            <w:shd w:val="clear" w:color="auto" w:fill="auto"/>
            <w:vAlign w:val="center"/>
            <w:hideMark/>
          </w:tcPr>
          <w:p w14:paraId="6CDDDD21" w14:textId="77777777" w:rsidR="0023183F" w:rsidRPr="00C811C9" w:rsidRDefault="0023183F" w:rsidP="00C811C9">
            <w:pPr>
              <w:spacing w:after="0" w:line="240" w:lineRule="auto"/>
              <w:jc w:val="right"/>
              <w:rPr>
                <w:rFonts w:ascii="Times New Roman" w:hAnsi="Times New Roman" w:cs="Times New Roman"/>
                <w:color w:val="000000"/>
              </w:rPr>
            </w:pPr>
            <w:r w:rsidRPr="00C811C9">
              <w:rPr>
                <w:rFonts w:ascii="Times New Roman" w:hAnsi="Times New Roman" w:cs="Times New Roman"/>
                <w:color w:val="000000"/>
              </w:rPr>
              <w:t xml:space="preserve">3 </w:t>
            </w:r>
          </w:p>
        </w:tc>
        <w:tc>
          <w:tcPr>
            <w:tcW w:w="1417" w:type="dxa"/>
            <w:shd w:val="clear" w:color="auto" w:fill="auto"/>
            <w:vAlign w:val="center"/>
            <w:hideMark/>
          </w:tcPr>
          <w:p w14:paraId="16793EA4"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U</w:t>
            </w:r>
          </w:p>
        </w:tc>
      </w:tr>
      <w:tr w:rsidR="0023183F" w:rsidRPr="00EA4AA0" w14:paraId="7E9DD3EE" w14:textId="77777777" w:rsidTr="006B70B2">
        <w:trPr>
          <w:trHeight w:val="280"/>
        </w:trPr>
        <w:tc>
          <w:tcPr>
            <w:tcW w:w="875" w:type="dxa"/>
            <w:shd w:val="clear" w:color="auto" w:fill="auto"/>
            <w:noWrap/>
            <w:vAlign w:val="center"/>
            <w:hideMark/>
          </w:tcPr>
          <w:p w14:paraId="6AF01A2F" w14:textId="77777777" w:rsidR="0023183F" w:rsidRPr="00C811C9" w:rsidRDefault="006B70B2" w:rsidP="00C811C9">
            <w:pPr>
              <w:spacing w:after="0" w:line="240" w:lineRule="auto"/>
              <w:jc w:val="center"/>
              <w:rPr>
                <w:rFonts w:ascii="Times New Roman" w:hAnsi="Times New Roman" w:cs="Times New Roman"/>
                <w:color w:val="000000"/>
              </w:rPr>
            </w:pPr>
            <w:r>
              <w:rPr>
                <w:rFonts w:ascii="Times New Roman" w:hAnsi="Times New Roman" w:cs="Times New Roman"/>
                <w:color w:val="000000"/>
              </w:rPr>
              <w:t>V.5</w:t>
            </w:r>
          </w:p>
        </w:tc>
        <w:tc>
          <w:tcPr>
            <w:tcW w:w="7200" w:type="dxa"/>
            <w:shd w:val="clear" w:color="auto" w:fill="auto"/>
            <w:vAlign w:val="center"/>
            <w:hideMark/>
          </w:tcPr>
          <w:p w14:paraId="18297EC7" w14:textId="77777777" w:rsidR="0023183F" w:rsidRPr="00C811C9" w:rsidRDefault="0023183F" w:rsidP="00C811C9">
            <w:pPr>
              <w:spacing w:after="0" w:line="240" w:lineRule="auto"/>
              <w:jc w:val="both"/>
              <w:rPr>
                <w:rFonts w:ascii="Times New Roman" w:hAnsi="Times New Roman" w:cs="Times New Roman"/>
                <w:i/>
                <w:iCs/>
              </w:rPr>
            </w:pPr>
            <w:r w:rsidRPr="00C811C9">
              <w:rPr>
                <w:rFonts w:ascii="Times New Roman" w:hAnsi="Times New Roman" w:cs="Times New Roman"/>
                <w:i/>
                <w:iCs/>
              </w:rPr>
              <w:t>Réalisation de Branchements Particuliers (</w:t>
            </w:r>
            <w:r w:rsidRPr="00C811C9">
              <w:rPr>
                <w:rFonts w:ascii="Times New Roman" w:hAnsi="Times New Roman" w:cs="Times New Roman"/>
                <w:bCs/>
                <w:i/>
                <w:iCs/>
              </w:rPr>
              <w:t>tous quartiers</w:t>
            </w:r>
            <w:r w:rsidRPr="00C811C9">
              <w:rPr>
                <w:rFonts w:ascii="Times New Roman" w:hAnsi="Times New Roman" w:cs="Times New Roman"/>
                <w:i/>
                <w:iCs/>
              </w:rPr>
              <w:t>)</w:t>
            </w:r>
          </w:p>
        </w:tc>
        <w:tc>
          <w:tcPr>
            <w:tcW w:w="851" w:type="dxa"/>
            <w:shd w:val="clear" w:color="auto" w:fill="auto"/>
            <w:vAlign w:val="center"/>
            <w:hideMark/>
          </w:tcPr>
          <w:p w14:paraId="0AF15BF5" w14:textId="77777777" w:rsidR="0023183F" w:rsidRPr="00C811C9" w:rsidRDefault="0023183F" w:rsidP="00C811C9">
            <w:pPr>
              <w:spacing w:after="0" w:line="240" w:lineRule="auto"/>
              <w:jc w:val="right"/>
              <w:rPr>
                <w:rFonts w:ascii="Times New Roman" w:hAnsi="Times New Roman" w:cs="Times New Roman"/>
              </w:rPr>
            </w:pPr>
            <w:r w:rsidRPr="00C811C9">
              <w:rPr>
                <w:rFonts w:ascii="Times New Roman" w:hAnsi="Times New Roman" w:cs="Times New Roman"/>
              </w:rPr>
              <w:t xml:space="preserve">900 </w:t>
            </w:r>
          </w:p>
        </w:tc>
        <w:tc>
          <w:tcPr>
            <w:tcW w:w="1417" w:type="dxa"/>
            <w:shd w:val="clear" w:color="auto" w:fill="auto"/>
            <w:vAlign w:val="center"/>
            <w:hideMark/>
          </w:tcPr>
          <w:p w14:paraId="68617A4D" w14:textId="77777777" w:rsidR="0023183F" w:rsidRPr="00C811C9" w:rsidRDefault="0023183F" w:rsidP="00C811C9">
            <w:pPr>
              <w:spacing w:after="0" w:line="240" w:lineRule="auto"/>
              <w:jc w:val="center"/>
              <w:rPr>
                <w:rFonts w:ascii="Times New Roman" w:hAnsi="Times New Roman" w:cs="Times New Roman"/>
              </w:rPr>
            </w:pPr>
            <w:r w:rsidRPr="00C811C9">
              <w:rPr>
                <w:rFonts w:ascii="Times New Roman" w:hAnsi="Times New Roman" w:cs="Times New Roman"/>
              </w:rPr>
              <w:t>U</w:t>
            </w:r>
          </w:p>
        </w:tc>
      </w:tr>
    </w:tbl>
    <w:p w14:paraId="07D84A40" w14:textId="77777777" w:rsidR="00115EEF" w:rsidRDefault="00115EEF" w:rsidP="00115EEF">
      <w:pPr>
        <w:spacing w:after="0"/>
      </w:pPr>
    </w:p>
    <w:p w14:paraId="0FA5253C" w14:textId="77777777" w:rsidR="009504CC" w:rsidRPr="006B70B2" w:rsidRDefault="00244561" w:rsidP="006B70B2">
      <w:pPr>
        <w:pStyle w:val="PargrafodaLista"/>
        <w:keepNext/>
        <w:spacing w:after="240"/>
        <w:ind w:left="709" w:right="284"/>
        <w:jc w:val="both"/>
        <w:outlineLvl w:val="1"/>
        <w:rPr>
          <w:rFonts w:ascii="Times New Roman" w:hAnsi="Times New Roman"/>
          <w:b/>
          <w:sz w:val="24"/>
          <w:szCs w:val="24"/>
          <w:lang w:eastAsia="fr-FR"/>
        </w:rPr>
      </w:pPr>
      <w:bookmarkStart w:id="71" w:name="_Toc54356309"/>
      <w:r>
        <w:rPr>
          <w:rFonts w:ascii="Times New Roman" w:hAnsi="Times New Roman"/>
          <w:b/>
          <w:sz w:val="24"/>
          <w:szCs w:val="24"/>
          <w:lang w:eastAsia="fr-FR"/>
        </w:rPr>
        <w:t>2</w:t>
      </w:r>
      <w:r w:rsidR="00705432">
        <w:rPr>
          <w:rFonts w:ascii="Times New Roman" w:hAnsi="Times New Roman"/>
          <w:b/>
          <w:sz w:val="24"/>
          <w:szCs w:val="24"/>
          <w:lang w:eastAsia="fr-FR"/>
        </w:rPr>
        <w:t xml:space="preserve">.8. </w:t>
      </w:r>
      <w:r w:rsidR="009504CC" w:rsidRPr="006B70B2">
        <w:rPr>
          <w:rFonts w:ascii="Times New Roman" w:hAnsi="Times New Roman"/>
          <w:b/>
          <w:sz w:val="24"/>
          <w:szCs w:val="24"/>
          <w:lang w:eastAsia="fr-FR"/>
        </w:rPr>
        <w:t>MODÉLISATION ET OPTIMISATION DES RESEAUX</w:t>
      </w:r>
      <w:bookmarkEnd w:id="71"/>
    </w:p>
    <w:p w14:paraId="4D923A2D" w14:textId="77777777" w:rsidR="006B70B2" w:rsidRPr="00705432" w:rsidRDefault="00705432" w:rsidP="00E17471">
      <w:pPr>
        <w:pStyle w:val="Cabealho3"/>
      </w:pPr>
      <w:r w:rsidRPr="00705432">
        <w:t xml:space="preserve"> </w:t>
      </w:r>
      <w:bookmarkStart w:id="72" w:name="_Toc54356310"/>
      <w:r w:rsidR="00244561">
        <w:t>2</w:t>
      </w:r>
      <w:r w:rsidRPr="00705432">
        <w:t>.8.1. Extension et tracé approuvé</w:t>
      </w:r>
      <w:bookmarkEnd w:id="72"/>
      <w:r w:rsidRPr="00705432">
        <w:t xml:space="preserve"> </w:t>
      </w:r>
    </w:p>
    <w:p w14:paraId="7DCE9FD8" w14:textId="77777777" w:rsidR="009504CC" w:rsidRPr="006B70B2" w:rsidRDefault="009504CC" w:rsidP="0076798E">
      <w:pPr>
        <w:ind w:left="567" w:right="-852"/>
        <w:jc w:val="both"/>
        <w:rPr>
          <w:rFonts w:ascii="Times New Roman" w:hAnsi="Times New Roman" w:cs="Times New Roman"/>
          <w:b/>
          <w:u w:val="single"/>
        </w:rPr>
      </w:pPr>
      <w:r w:rsidRPr="006B70B2">
        <w:rPr>
          <w:rFonts w:ascii="Times New Roman" w:hAnsi="Times New Roman" w:cs="Times New Roman"/>
          <w:b/>
          <w:u w:val="single"/>
        </w:rPr>
        <w:t xml:space="preserve">Réseaux complets </w:t>
      </w:r>
    </w:p>
    <w:p w14:paraId="7AD716F4" w14:textId="77777777" w:rsidR="006B70B2" w:rsidRDefault="009504CC" w:rsidP="0076798E">
      <w:pPr>
        <w:ind w:left="567" w:right="-852"/>
        <w:jc w:val="both"/>
        <w:rPr>
          <w:rFonts w:ascii="Times New Roman" w:hAnsi="Times New Roman" w:cs="Times New Roman"/>
          <w:sz w:val="24"/>
          <w:szCs w:val="24"/>
        </w:rPr>
      </w:pPr>
      <w:r w:rsidRPr="006B70B2">
        <w:rPr>
          <w:rFonts w:ascii="Times New Roman" w:hAnsi="Times New Roman" w:cs="Times New Roman"/>
          <w:sz w:val="24"/>
          <w:szCs w:val="24"/>
        </w:rPr>
        <w:t>Les diamètres des conduites des réseaux primaire, secondaire et tertiaire pour l</w:t>
      </w:r>
      <w:r w:rsidR="00244561">
        <w:rPr>
          <w:rFonts w:ascii="Times New Roman" w:hAnsi="Times New Roman" w:cs="Times New Roman"/>
          <w:sz w:val="24"/>
          <w:szCs w:val="24"/>
        </w:rPr>
        <w:t>es réseaux complets sont résumé</w:t>
      </w:r>
      <w:r w:rsidRPr="006B70B2">
        <w:rPr>
          <w:rFonts w:ascii="Times New Roman" w:hAnsi="Times New Roman" w:cs="Times New Roman"/>
          <w:sz w:val="24"/>
          <w:szCs w:val="24"/>
        </w:rPr>
        <w:t>s dans le tableau 1</w:t>
      </w:r>
      <w:r w:rsidR="00950B6D">
        <w:rPr>
          <w:rFonts w:ascii="Times New Roman" w:hAnsi="Times New Roman" w:cs="Times New Roman"/>
          <w:sz w:val="24"/>
          <w:szCs w:val="24"/>
        </w:rPr>
        <w:t>0</w:t>
      </w:r>
      <w:r w:rsidRPr="006B70B2">
        <w:rPr>
          <w:rFonts w:ascii="Times New Roman" w:hAnsi="Times New Roman" w:cs="Times New Roman"/>
          <w:sz w:val="24"/>
          <w:szCs w:val="24"/>
        </w:rPr>
        <w:t xml:space="preserve">. </w:t>
      </w:r>
    </w:p>
    <w:p w14:paraId="289887A7" w14:textId="77777777" w:rsidR="0023183F" w:rsidRPr="00950B6D" w:rsidRDefault="00950B6D" w:rsidP="00950B6D">
      <w:pPr>
        <w:spacing w:after="0"/>
        <w:ind w:left="567" w:right="-852"/>
        <w:jc w:val="center"/>
        <w:rPr>
          <w:rFonts w:cs="Arial"/>
          <w:b/>
          <w:sz w:val="20"/>
          <w:szCs w:val="20"/>
        </w:rPr>
      </w:pPr>
      <w:bookmarkStart w:id="73" w:name="_Toc54357110"/>
      <w:r w:rsidRPr="00950B6D">
        <w:rPr>
          <w:rFonts w:ascii="Times New Roman" w:hAnsi="Times New Roman" w:cs="Times New Roman"/>
          <w:b/>
          <w:sz w:val="20"/>
          <w:szCs w:val="20"/>
        </w:rPr>
        <w:t xml:space="preserve">Tableau </w:t>
      </w:r>
      <w:r w:rsidRPr="00950B6D">
        <w:rPr>
          <w:rFonts w:ascii="Times New Roman" w:hAnsi="Times New Roman" w:cs="Times New Roman"/>
          <w:b/>
          <w:sz w:val="20"/>
          <w:szCs w:val="20"/>
        </w:rPr>
        <w:fldChar w:fldCharType="begin"/>
      </w:r>
      <w:r w:rsidRPr="00950B6D">
        <w:rPr>
          <w:rFonts w:ascii="Times New Roman" w:hAnsi="Times New Roman" w:cs="Times New Roman"/>
          <w:b/>
          <w:sz w:val="20"/>
          <w:szCs w:val="20"/>
        </w:rPr>
        <w:instrText xml:space="preserve"> SEQ Tableau \* ARABIC </w:instrText>
      </w:r>
      <w:r w:rsidRPr="00950B6D">
        <w:rPr>
          <w:rFonts w:ascii="Times New Roman" w:hAnsi="Times New Roman" w:cs="Times New Roman"/>
          <w:b/>
          <w:sz w:val="20"/>
          <w:szCs w:val="20"/>
        </w:rPr>
        <w:fldChar w:fldCharType="separate"/>
      </w:r>
      <w:r w:rsidR="00244561">
        <w:rPr>
          <w:rFonts w:ascii="Times New Roman" w:hAnsi="Times New Roman" w:cs="Times New Roman"/>
          <w:b/>
          <w:noProof/>
          <w:sz w:val="20"/>
          <w:szCs w:val="20"/>
        </w:rPr>
        <w:t>3</w:t>
      </w:r>
      <w:r w:rsidRPr="00950B6D">
        <w:rPr>
          <w:rFonts w:ascii="Times New Roman" w:hAnsi="Times New Roman" w:cs="Times New Roman"/>
          <w:b/>
          <w:sz w:val="20"/>
          <w:szCs w:val="20"/>
        </w:rPr>
        <w:fldChar w:fldCharType="end"/>
      </w:r>
      <w:r w:rsidRPr="00950B6D">
        <w:rPr>
          <w:rFonts w:ascii="Times New Roman" w:hAnsi="Times New Roman" w:cs="Times New Roman"/>
          <w:b/>
          <w:sz w:val="20"/>
          <w:szCs w:val="20"/>
        </w:rPr>
        <w:t xml:space="preserve"> : </w:t>
      </w:r>
      <w:r w:rsidR="009504CC" w:rsidRPr="00950B6D">
        <w:rPr>
          <w:rFonts w:ascii="Times New Roman" w:hAnsi="Times New Roman" w:cs="Times New Roman"/>
          <w:b/>
          <w:sz w:val="20"/>
          <w:szCs w:val="20"/>
        </w:rPr>
        <w:t xml:space="preserve">Linéaire des conduites, par </w:t>
      </w:r>
      <w:r w:rsidR="003F0469" w:rsidRPr="00950B6D">
        <w:rPr>
          <w:rFonts w:ascii="Times New Roman" w:hAnsi="Times New Roman" w:cs="Times New Roman"/>
          <w:b/>
          <w:sz w:val="20"/>
          <w:szCs w:val="20"/>
        </w:rPr>
        <w:t>diamètre</w:t>
      </w:r>
      <w:r w:rsidR="009504CC" w:rsidRPr="00950B6D">
        <w:rPr>
          <w:rFonts w:ascii="Times New Roman" w:hAnsi="Times New Roman" w:cs="Times New Roman"/>
          <w:b/>
          <w:sz w:val="20"/>
          <w:szCs w:val="20"/>
        </w:rPr>
        <w:t>, et pour chaque quartier/</w:t>
      </w:r>
      <w:r w:rsidR="003F0469" w:rsidRPr="00950B6D">
        <w:rPr>
          <w:rFonts w:ascii="Times New Roman" w:hAnsi="Times New Roman" w:cs="Times New Roman"/>
          <w:b/>
          <w:sz w:val="20"/>
          <w:szCs w:val="20"/>
        </w:rPr>
        <w:t>agglomération</w:t>
      </w:r>
      <w:r w:rsidR="009504CC" w:rsidRPr="00950B6D">
        <w:rPr>
          <w:rFonts w:ascii="Times New Roman" w:hAnsi="Times New Roman" w:cs="Times New Roman"/>
          <w:b/>
          <w:sz w:val="20"/>
          <w:szCs w:val="20"/>
        </w:rPr>
        <w:t>, pour la totalité du réseau</w:t>
      </w:r>
      <w:r w:rsidR="006B70B2" w:rsidRPr="00950B6D">
        <w:rPr>
          <w:rFonts w:ascii="Times New Roman" w:hAnsi="Times New Roman" w:cs="Times New Roman"/>
          <w:b/>
          <w:sz w:val="20"/>
          <w:szCs w:val="20"/>
        </w:rPr>
        <w:t>.</w:t>
      </w:r>
      <w:bookmarkEnd w:id="73"/>
    </w:p>
    <w:tbl>
      <w:tblPr>
        <w:tblW w:w="5005" w:type="pct"/>
        <w:tblInd w:w="485" w:type="dxa"/>
        <w:tblCellMar>
          <w:left w:w="70" w:type="dxa"/>
          <w:right w:w="70" w:type="dxa"/>
        </w:tblCellMar>
        <w:tblLook w:val="04A0" w:firstRow="1" w:lastRow="0" w:firstColumn="1" w:lastColumn="0" w:noHBand="0" w:noVBand="1"/>
      </w:tblPr>
      <w:tblGrid>
        <w:gridCol w:w="2919"/>
        <w:gridCol w:w="1076"/>
        <w:gridCol w:w="1076"/>
        <w:gridCol w:w="1076"/>
        <w:gridCol w:w="1080"/>
        <w:gridCol w:w="1386"/>
        <w:gridCol w:w="1298"/>
      </w:tblGrid>
      <w:tr w:rsidR="0023183F" w:rsidRPr="003F0469" w14:paraId="2723671B" w14:textId="77777777" w:rsidTr="0076798E">
        <w:trPr>
          <w:trHeight w:val="53"/>
        </w:trPr>
        <w:tc>
          <w:tcPr>
            <w:tcW w:w="1472" w:type="pct"/>
            <w:vMerge w:val="restart"/>
            <w:tcBorders>
              <w:top w:val="single" w:sz="8" w:space="0" w:color="auto"/>
              <w:left w:val="single" w:sz="8" w:space="0" w:color="auto"/>
              <w:bottom w:val="nil"/>
              <w:right w:val="nil"/>
            </w:tcBorders>
            <w:shd w:val="clear" w:color="auto" w:fill="FFC000" w:themeFill="accent4"/>
            <w:vAlign w:val="center"/>
            <w:hideMark/>
          </w:tcPr>
          <w:p w14:paraId="7E98D2A1" w14:textId="77777777" w:rsidR="0023183F" w:rsidRPr="003F0469" w:rsidRDefault="0023183F" w:rsidP="003F0469">
            <w:pPr>
              <w:spacing w:after="0" w:line="240" w:lineRule="auto"/>
              <w:jc w:val="center"/>
              <w:rPr>
                <w:rFonts w:ascii="Times New Roman" w:hAnsi="Times New Roman" w:cs="Times New Roman"/>
                <w:color w:val="000000"/>
                <w:lang w:eastAsia="pt-PT"/>
              </w:rPr>
            </w:pPr>
            <w:bookmarkStart w:id="74" w:name="_Hlk13064454"/>
            <w:r w:rsidRPr="003F0469">
              <w:rPr>
                <w:rFonts w:ascii="Times New Roman" w:hAnsi="Times New Roman" w:cs="Times New Roman"/>
                <w:color w:val="000000"/>
                <w:lang w:eastAsia="pt-PT"/>
              </w:rPr>
              <w:t>Quartier/Ville</w:t>
            </w:r>
          </w:p>
        </w:tc>
        <w:tc>
          <w:tcPr>
            <w:tcW w:w="2173" w:type="pct"/>
            <w:gridSpan w:val="4"/>
            <w:tcBorders>
              <w:top w:val="single" w:sz="8" w:space="0" w:color="auto"/>
              <w:left w:val="single" w:sz="4" w:space="0" w:color="auto"/>
              <w:bottom w:val="single" w:sz="4" w:space="0" w:color="auto"/>
              <w:right w:val="single" w:sz="8" w:space="0" w:color="000000"/>
            </w:tcBorders>
            <w:shd w:val="clear" w:color="auto" w:fill="FFC000" w:themeFill="accent4"/>
            <w:vAlign w:val="center"/>
            <w:hideMark/>
          </w:tcPr>
          <w:p w14:paraId="47D556D6"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color w:val="000000"/>
                <w:lang w:eastAsia="pt-PT"/>
              </w:rPr>
              <w:t>Linéaires des conduites par diamètre </w:t>
            </w:r>
          </w:p>
        </w:tc>
        <w:tc>
          <w:tcPr>
            <w:tcW w:w="699" w:type="pct"/>
            <w:vMerge w:val="restart"/>
            <w:tcBorders>
              <w:top w:val="single" w:sz="8" w:space="0" w:color="auto"/>
              <w:left w:val="single" w:sz="8" w:space="0" w:color="auto"/>
              <w:bottom w:val="nil"/>
              <w:right w:val="single" w:sz="8" w:space="0" w:color="auto"/>
            </w:tcBorders>
            <w:shd w:val="clear" w:color="auto" w:fill="FFC000" w:themeFill="accent4"/>
            <w:vAlign w:val="center"/>
            <w:hideMark/>
          </w:tcPr>
          <w:p w14:paraId="5E711C64"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color w:val="000000"/>
                <w:lang w:eastAsia="pt-PT"/>
              </w:rPr>
              <w:t>Total partiel (m)</w:t>
            </w:r>
          </w:p>
        </w:tc>
        <w:tc>
          <w:tcPr>
            <w:tcW w:w="656" w:type="pct"/>
            <w:vMerge w:val="restart"/>
            <w:tcBorders>
              <w:top w:val="single" w:sz="8" w:space="0" w:color="auto"/>
              <w:left w:val="single" w:sz="8" w:space="0" w:color="auto"/>
              <w:bottom w:val="nil"/>
              <w:right w:val="single" w:sz="8" w:space="0" w:color="auto"/>
            </w:tcBorders>
            <w:shd w:val="clear" w:color="auto" w:fill="FFC000" w:themeFill="accent4"/>
            <w:vAlign w:val="center"/>
          </w:tcPr>
          <w:p w14:paraId="345B2190" w14:textId="77777777" w:rsidR="0023183F" w:rsidRPr="003F0469" w:rsidRDefault="0023183F" w:rsidP="003F0469">
            <w:pPr>
              <w:spacing w:after="0" w:line="240" w:lineRule="auto"/>
              <w:jc w:val="center"/>
              <w:rPr>
                <w:rFonts w:ascii="Times New Roman" w:hAnsi="Times New Roman" w:cs="Times New Roman"/>
                <w:i/>
                <w:iCs/>
                <w:color w:val="000000"/>
                <w:lang w:eastAsia="pt-PT"/>
              </w:rPr>
            </w:pPr>
            <w:r w:rsidRPr="003F0469">
              <w:rPr>
                <w:rFonts w:ascii="Times New Roman" w:hAnsi="Times New Roman" w:cs="Times New Roman"/>
                <w:i/>
                <w:iCs/>
                <w:color w:val="000000"/>
                <w:lang w:eastAsia="pt-PT"/>
              </w:rPr>
              <w:t>Total partiel (%)</w:t>
            </w:r>
          </w:p>
        </w:tc>
      </w:tr>
      <w:tr w:rsidR="0023183F" w:rsidRPr="003F0469" w14:paraId="43B096DE" w14:textId="77777777" w:rsidTr="0076798E">
        <w:trPr>
          <w:trHeight w:val="315"/>
        </w:trPr>
        <w:tc>
          <w:tcPr>
            <w:tcW w:w="1472" w:type="pct"/>
            <w:vMerge/>
            <w:tcBorders>
              <w:top w:val="single" w:sz="8" w:space="0" w:color="auto"/>
              <w:left w:val="single" w:sz="8" w:space="0" w:color="auto"/>
              <w:bottom w:val="nil"/>
              <w:right w:val="nil"/>
            </w:tcBorders>
            <w:vAlign w:val="center"/>
            <w:hideMark/>
          </w:tcPr>
          <w:p w14:paraId="14374FD4" w14:textId="77777777" w:rsidR="0023183F" w:rsidRPr="003F0469" w:rsidRDefault="0023183F" w:rsidP="003F0469">
            <w:pPr>
              <w:spacing w:after="0" w:line="240" w:lineRule="auto"/>
              <w:rPr>
                <w:rFonts w:ascii="Times New Roman" w:hAnsi="Times New Roman" w:cs="Times New Roman"/>
                <w:color w:val="000000"/>
                <w:lang w:eastAsia="pt-PT"/>
              </w:rPr>
            </w:pPr>
          </w:p>
        </w:tc>
        <w:tc>
          <w:tcPr>
            <w:tcW w:w="543" w:type="pct"/>
            <w:tcBorders>
              <w:top w:val="nil"/>
              <w:left w:val="single" w:sz="4" w:space="0" w:color="auto"/>
              <w:bottom w:val="nil"/>
              <w:right w:val="single" w:sz="4" w:space="0" w:color="auto"/>
            </w:tcBorders>
            <w:shd w:val="clear" w:color="auto" w:fill="F2F2F2" w:themeFill="background1" w:themeFillShade="F2"/>
            <w:noWrap/>
            <w:vAlign w:val="center"/>
            <w:hideMark/>
          </w:tcPr>
          <w:p w14:paraId="28FE2367" w14:textId="77777777" w:rsidR="0023183F" w:rsidRPr="003F0469" w:rsidRDefault="0023183F" w:rsidP="003F0469">
            <w:pPr>
              <w:spacing w:after="0" w:line="240" w:lineRule="auto"/>
              <w:jc w:val="center"/>
              <w:rPr>
                <w:rFonts w:ascii="Times New Roman" w:hAnsi="Times New Roman" w:cs="Times New Roman"/>
                <w:i/>
                <w:color w:val="000000"/>
                <w:lang w:eastAsia="pt-PT"/>
              </w:rPr>
            </w:pPr>
            <w:r w:rsidRPr="003F0469">
              <w:rPr>
                <w:rFonts w:ascii="Times New Roman" w:hAnsi="Times New Roman" w:cs="Times New Roman"/>
                <w:i/>
                <w:color w:val="000000"/>
                <w:lang w:eastAsia="pt-PT"/>
              </w:rPr>
              <w:t>DN200</w:t>
            </w:r>
          </w:p>
        </w:tc>
        <w:tc>
          <w:tcPr>
            <w:tcW w:w="543" w:type="pct"/>
            <w:tcBorders>
              <w:top w:val="nil"/>
              <w:left w:val="nil"/>
              <w:bottom w:val="nil"/>
              <w:right w:val="single" w:sz="4" w:space="0" w:color="auto"/>
            </w:tcBorders>
            <w:shd w:val="clear" w:color="auto" w:fill="F2F2F2" w:themeFill="background1" w:themeFillShade="F2"/>
            <w:noWrap/>
            <w:vAlign w:val="center"/>
            <w:hideMark/>
          </w:tcPr>
          <w:p w14:paraId="38A0E06A" w14:textId="77777777" w:rsidR="0023183F" w:rsidRPr="003F0469" w:rsidRDefault="0023183F" w:rsidP="003F0469">
            <w:pPr>
              <w:spacing w:after="0" w:line="240" w:lineRule="auto"/>
              <w:jc w:val="center"/>
              <w:rPr>
                <w:rFonts w:ascii="Times New Roman" w:hAnsi="Times New Roman" w:cs="Times New Roman"/>
                <w:i/>
                <w:color w:val="000000"/>
                <w:lang w:eastAsia="pt-PT"/>
              </w:rPr>
            </w:pPr>
            <w:r w:rsidRPr="003F0469">
              <w:rPr>
                <w:rFonts w:ascii="Times New Roman" w:hAnsi="Times New Roman" w:cs="Times New Roman"/>
                <w:i/>
                <w:color w:val="000000"/>
                <w:lang w:eastAsia="pt-PT"/>
              </w:rPr>
              <w:t>DN160</w:t>
            </w:r>
          </w:p>
        </w:tc>
        <w:tc>
          <w:tcPr>
            <w:tcW w:w="543" w:type="pct"/>
            <w:tcBorders>
              <w:top w:val="nil"/>
              <w:left w:val="nil"/>
              <w:bottom w:val="nil"/>
              <w:right w:val="single" w:sz="4" w:space="0" w:color="auto"/>
            </w:tcBorders>
            <w:shd w:val="clear" w:color="auto" w:fill="F2F2F2" w:themeFill="background1" w:themeFillShade="F2"/>
            <w:noWrap/>
            <w:vAlign w:val="center"/>
            <w:hideMark/>
          </w:tcPr>
          <w:p w14:paraId="0ECE0C9D" w14:textId="77777777" w:rsidR="0023183F" w:rsidRPr="003F0469" w:rsidRDefault="0023183F" w:rsidP="003F0469">
            <w:pPr>
              <w:spacing w:after="0" w:line="240" w:lineRule="auto"/>
              <w:jc w:val="center"/>
              <w:rPr>
                <w:rFonts w:ascii="Times New Roman" w:hAnsi="Times New Roman" w:cs="Times New Roman"/>
                <w:i/>
                <w:color w:val="000000"/>
                <w:lang w:eastAsia="pt-PT"/>
              </w:rPr>
            </w:pPr>
            <w:r w:rsidRPr="003F0469">
              <w:rPr>
                <w:rFonts w:ascii="Times New Roman" w:hAnsi="Times New Roman" w:cs="Times New Roman"/>
                <w:i/>
                <w:color w:val="000000"/>
                <w:lang w:eastAsia="pt-PT"/>
              </w:rPr>
              <w:t>DN110</w:t>
            </w:r>
          </w:p>
        </w:tc>
        <w:tc>
          <w:tcPr>
            <w:tcW w:w="545" w:type="pct"/>
            <w:tcBorders>
              <w:top w:val="nil"/>
              <w:left w:val="nil"/>
              <w:bottom w:val="nil"/>
              <w:right w:val="single" w:sz="8" w:space="0" w:color="auto"/>
            </w:tcBorders>
            <w:shd w:val="clear" w:color="auto" w:fill="F2F2F2" w:themeFill="background1" w:themeFillShade="F2"/>
            <w:noWrap/>
            <w:vAlign w:val="center"/>
            <w:hideMark/>
          </w:tcPr>
          <w:p w14:paraId="11C6AF2A" w14:textId="77777777" w:rsidR="0023183F" w:rsidRPr="003F0469" w:rsidRDefault="0023183F" w:rsidP="003F0469">
            <w:pPr>
              <w:spacing w:after="0" w:line="240" w:lineRule="auto"/>
              <w:jc w:val="center"/>
              <w:rPr>
                <w:rFonts w:ascii="Times New Roman" w:hAnsi="Times New Roman" w:cs="Times New Roman"/>
                <w:i/>
                <w:color w:val="000000"/>
                <w:lang w:eastAsia="pt-PT"/>
              </w:rPr>
            </w:pPr>
            <w:r w:rsidRPr="003F0469">
              <w:rPr>
                <w:rFonts w:ascii="Times New Roman" w:hAnsi="Times New Roman" w:cs="Times New Roman"/>
                <w:i/>
                <w:color w:val="000000"/>
                <w:lang w:eastAsia="pt-PT"/>
              </w:rPr>
              <w:t>DN63</w:t>
            </w:r>
          </w:p>
        </w:tc>
        <w:tc>
          <w:tcPr>
            <w:tcW w:w="699" w:type="pct"/>
            <w:vMerge/>
            <w:tcBorders>
              <w:top w:val="single" w:sz="8" w:space="0" w:color="auto"/>
              <w:left w:val="single" w:sz="8" w:space="0" w:color="auto"/>
              <w:bottom w:val="nil"/>
              <w:right w:val="single" w:sz="8" w:space="0" w:color="auto"/>
            </w:tcBorders>
            <w:vAlign w:val="center"/>
            <w:hideMark/>
          </w:tcPr>
          <w:p w14:paraId="0E3AA6B8" w14:textId="77777777" w:rsidR="0023183F" w:rsidRPr="003F0469" w:rsidRDefault="0023183F" w:rsidP="003F0469">
            <w:pPr>
              <w:spacing w:after="0" w:line="240" w:lineRule="auto"/>
              <w:rPr>
                <w:rFonts w:ascii="Times New Roman" w:hAnsi="Times New Roman" w:cs="Times New Roman"/>
                <w:color w:val="000000"/>
                <w:lang w:eastAsia="pt-PT"/>
              </w:rPr>
            </w:pPr>
          </w:p>
        </w:tc>
        <w:tc>
          <w:tcPr>
            <w:tcW w:w="656" w:type="pct"/>
            <w:vMerge/>
            <w:tcBorders>
              <w:left w:val="single" w:sz="8" w:space="0" w:color="auto"/>
              <w:bottom w:val="nil"/>
              <w:right w:val="single" w:sz="8" w:space="0" w:color="auto"/>
            </w:tcBorders>
          </w:tcPr>
          <w:p w14:paraId="7B1A86C1" w14:textId="77777777" w:rsidR="0023183F" w:rsidRPr="003F0469" w:rsidRDefault="0023183F" w:rsidP="003F0469">
            <w:pPr>
              <w:spacing w:after="0" w:line="240" w:lineRule="auto"/>
              <w:jc w:val="center"/>
              <w:rPr>
                <w:rFonts w:ascii="Times New Roman" w:hAnsi="Times New Roman" w:cs="Times New Roman"/>
                <w:i/>
                <w:iCs/>
                <w:color w:val="000000"/>
                <w:lang w:eastAsia="pt-PT"/>
              </w:rPr>
            </w:pPr>
          </w:p>
        </w:tc>
      </w:tr>
      <w:tr w:rsidR="0023183F" w:rsidRPr="003F0469" w14:paraId="68702BFE" w14:textId="77777777" w:rsidTr="0076798E">
        <w:trPr>
          <w:trHeight w:val="300"/>
        </w:trPr>
        <w:tc>
          <w:tcPr>
            <w:tcW w:w="1472" w:type="pct"/>
            <w:tcBorders>
              <w:top w:val="single" w:sz="8" w:space="0" w:color="auto"/>
              <w:left w:val="single" w:sz="8" w:space="0" w:color="auto"/>
              <w:bottom w:val="nil"/>
              <w:right w:val="nil"/>
            </w:tcBorders>
            <w:shd w:val="clear" w:color="auto" w:fill="F2F2F2" w:themeFill="background1" w:themeFillShade="F2"/>
            <w:noWrap/>
            <w:vAlign w:val="center"/>
            <w:hideMark/>
          </w:tcPr>
          <w:p w14:paraId="6898AD1F" w14:textId="77777777" w:rsidR="0023183F" w:rsidRPr="003F0469" w:rsidRDefault="0023183F" w:rsidP="003F0469">
            <w:pPr>
              <w:spacing w:after="0" w:line="240" w:lineRule="auto"/>
              <w:jc w:val="center"/>
              <w:rPr>
                <w:rFonts w:ascii="Times New Roman" w:hAnsi="Times New Roman" w:cs="Times New Roman"/>
                <w:bCs/>
                <w:color w:val="000000"/>
                <w:lang w:eastAsia="pt-PT"/>
              </w:rPr>
            </w:pPr>
            <w:r w:rsidRPr="003F0469">
              <w:rPr>
                <w:rFonts w:ascii="Times New Roman" w:hAnsi="Times New Roman" w:cs="Times New Roman"/>
                <w:bCs/>
                <w:color w:val="000000"/>
                <w:lang w:eastAsia="pt-PT"/>
              </w:rPr>
              <w:t>Bôr</w:t>
            </w:r>
          </w:p>
        </w:tc>
        <w:tc>
          <w:tcPr>
            <w:tcW w:w="543"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44365C5F"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2.894</w:t>
            </w:r>
          </w:p>
        </w:tc>
        <w:tc>
          <w:tcPr>
            <w:tcW w:w="543" w:type="pct"/>
            <w:tcBorders>
              <w:top w:val="single" w:sz="8" w:space="0" w:color="auto"/>
              <w:left w:val="nil"/>
              <w:bottom w:val="single" w:sz="4" w:space="0" w:color="auto"/>
              <w:right w:val="single" w:sz="4" w:space="0" w:color="auto"/>
            </w:tcBorders>
            <w:shd w:val="clear" w:color="auto" w:fill="auto"/>
            <w:noWrap/>
            <w:vAlign w:val="bottom"/>
            <w:hideMark/>
          </w:tcPr>
          <w:p w14:paraId="748287BE"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2.630</w:t>
            </w:r>
          </w:p>
        </w:tc>
        <w:tc>
          <w:tcPr>
            <w:tcW w:w="543" w:type="pct"/>
            <w:tcBorders>
              <w:top w:val="single" w:sz="8" w:space="0" w:color="auto"/>
              <w:left w:val="nil"/>
              <w:bottom w:val="single" w:sz="4" w:space="0" w:color="auto"/>
              <w:right w:val="single" w:sz="4" w:space="0" w:color="auto"/>
            </w:tcBorders>
            <w:shd w:val="clear" w:color="auto" w:fill="auto"/>
            <w:noWrap/>
            <w:vAlign w:val="bottom"/>
            <w:hideMark/>
          </w:tcPr>
          <w:p w14:paraId="4E9E7F0E"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 </w:t>
            </w:r>
          </w:p>
        </w:tc>
        <w:tc>
          <w:tcPr>
            <w:tcW w:w="545" w:type="pct"/>
            <w:tcBorders>
              <w:top w:val="single" w:sz="8" w:space="0" w:color="auto"/>
              <w:left w:val="nil"/>
              <w:bottom w:val="single" w:sz="4" w:space="0" w:color="auto"/>
              <w:right w:val="single" w:sz="8" w:space="0" w:color="auto"/>
            </w:tcBorders>
            <w:shd w:val="clear" w:color="auto" w:fill="auto"/>
            <w:noWrap/>
            <w:vAlign w:val="bottom"/>
            <w:hideMark/>
          </w:tcPr>
          <w:p w14:paraId="317D1FD1"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26.762</w:t>
            </w:r>
          </w:p>
        </w:tc>
        <w:tc>
          <w:tcPr>
            <w:tcW w:w="699" w:type="pct"/>
            <w:tcBorders>
              <w:top w:val="single" w:sz="8" w:space="0" w:color="auto"/>
              <w:left w:val="nil"/>
              <w:bottom w:val="single" w:sz="4" w:space="0" w:color="auto"/>
              <w:right w:val="single" w:sz="8" w:space="0" w:color="auto"/>
            </w:tcBorders>
            <w:shd w:val="clear" w:color="auto" w:fill="auto"/>
            <w:noWrap/>
            <w:vAlign w:val="bottom"/>
            <w:hideMark/>
          </w:tcPr>
          <w:p w14:paraId="283A65B3"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32.287</w:t>
            </w:r>
          </w:p>
        </w:tc>
        <w:tc>
          <w:tcPr>
            <w:tcW w:w="656" w:type="pct"/>
            <w:tcBorders>
              <w:top w:val="single" w:sz="8" w:space="0" w:color="auto"/>
              <w:left w:val="nil"/>
              <w:bottom w:val="single" w:sz="4" w:space="0" w:color="auto"/>
              <w:right w:val="single" w:sz="8" w:space="0" w:color="auto"/>
            </w:tcBorders>
            <w:vAlign w:val="bottom"/>
          </w:tcPr>
          <w:p w14:paraId="635C5686" w14:textId="77777777" w:rsidR="0023183F" w:rsidRPr="003F0469" w:rsidRDefault="0023183F" w:rsidP="003F0469">
            <w:pPr>
              <w:spacing w:after="0" w:line="240" w:lineRule="auto"/>
              <w:jc w:val="center"/>
              <w:rPr>
                <w:rFonts w:ascii="Times New Roman" w:hAnsi="Times New Roman" w:cs="Times New Roman"/>
                <w:i/>
                <w:iCs/>
              </w:rPr>
            </w:pPr>
            <w:r w:rsidRPr="003F0469">
              <w:rPr>
                <w:rFonts w:ascii="Times New Roman" w:hAnsi="Times New Roman" w:cs="Times New Roman"/>
                <w:i/>
                <w:iCs/>
                <w:color w:val="000000"/>
              </w:rPr>
              <w:t>35,1%</w:t>
            </w:r>
          </w:p>
        </w:tc>
      </w:tr>
      <w:tr w:rsidR="0023183F" w:rsidRPr="003F0469" w14:paraId="337D6ABA" w14:textId="77777777" w:rsidTr="0076798E">
        <w:trPr>
          <w:trHeight w:val="300"/>
        </w:trPr>
        <w:tc>
          <w:tcPr>
            <w:tcW w:w="1472" w:type="pct"/>
            <w:tcBorders>
              <w:top w:val="nil"/>
              <w:left w:val="single" w:sz="8" w:space="0" w:color="auto"/>
              <w:bottom w:val="nil"/>
              <w:right w:val="nil"/>
            </w:tcBorders>
            <w:shd w:val="clear" w:color="auto" w:fill="F2F2F2" w:themeFill="background1" w:themeFillShade="F2"/>
            <w:noWrap/>
            <w:vAlign w:val="center"/>
            <w:hideMark/>
          </w:tcPr>
          <w:p w14:paraId="32549CE5" w14:textId="77777777" w:rsidR="0023183F" w:rsidRPr="003F0469" w:rsidRDefault="0023183F" w:rsidP="003F0469">
            <w:pPr>
              <w:spacing w:after="0" w:line="240" w:lineRule="auto"/>
              <w:jc w:val="center"/>
              <w:rPr>
                <w:rFonts w:ascii="Times New Roman" w:hAnsi="Times New Roman" w:cs="Times New Roman"/>
                <w:bCs/>
                <w:color w:val="000000"/>
                <w:lang w:eastAsia="pt-PT"/>
              </w:rPr>
            </w:pPr>
            <w:r w:rsidRPr="003F0469">
              <w:rPr>
                <w:rFonts w:ascii="Times New Roman" w:hAnsi="Times New Roman" w:cs="Times New Roman"/>
                <w:bCs/>
                <w:color w:val="000000"/>
                <w:lang w:eastAsia="pt-PT"/>
              </w:rPr>
              <w:t>Hafia</w:t>
            </w:r>
          </w:p>
        </w:tc>
        <w:tc>
          <w:tcPr>
            <w:tcW w:w="543" w:type="pct"/>
            <w:tcBorders>
              <w:top w:val="nil"/>
              <w:left w:val="single" w:sz="8" w:space="0" w:color="auto"/>
              <w:bottom w:val="single" w:sz="4" w:space="0" w:color="auto"/>
              <w:right w:val="single" w:sz="4" w:space="0" w:color="auto"/>
            </w:tcBorders>
            <w:shd w:val="clear" w:color="auto" w:fill="auto"/>
            <w:noWrap/>
            <w:vAlign w:val="bottom"/>
            <w:hideMark/>
          </w:tcPr>
          <w:p w14:paraId="7313CD10"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 </w:t>
            </w:r>
          </w:p>
        </w:tc>
        <w:tc>
          <w:tcPr>
            <w:tcW w:w="543" w:type="pct"/>
            <w:tcBorders>
              <w:top w:val="nil"/>
              <w:left w:val="nil"/>
              <w:bottom w:val="single" w:sz="4" w:space="0" w:color="auto"/>
              <w:right w:val="single" w:sz="4" w:space="0" w:color="auto"/>
            </w:tcBorders>
            <w:shd w:val="clear" w:color="auto" w:fill="auto"/>
            <w:noWrap/>
            <w:vAlign w:val="bottom"/>
            <w:hideMark/>
          </w:tcPr>
          <w:p w14:paraId="59AED0C7"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615</w:t>
            </w:r>
          </w:p>
        </w:tc>
        <w:tc>
          <w:tcPr>
            <w:tcW w:w="543" w:type="pct"/>
            <w:tcBorders>
              <w:top w:val="nil"/>
              <w:left w:val="nil"/>
              <w:bottom w:val="single" w:sz="4" w:space="0" w:color="auto"/>
              <w:right w:val="single" w:sz="4" w:space="0" w:color="auto"/>
            </w:tcBorders>
            <w:shd w:val="clear" w:color="auto" w:fill="auto"/>
            <w:noWrap/>
            <w:vAlign w:val="bottom"/>
            <w:hideMark/>
          </w:tcPr>
          <w:p w14:paraId="228C46C6"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655</w:t>
            </w:r>
          </w:p>
        </w:tc>
        <w:tc>
          <w:tcPr>
            <w:tcW w:w="545" w:type="pct"/>
            <w:tcBorders>
              <w:top w:val="nil"/>
              <w:left w:val="nil"/>
              <w:bottom w:val="single" w:sz="4" w:space="0" w:color="auto"/>
              <w:right w:val="single" w:sz="8" w:space="0" w:color="auto"/>
            </w:tcBorders>
            <w:shd w:val="clear" w:color="auto" w:fill="auto"/>
            <w:noWrap/>
            <w:vAlign w:val="bottom"/>
            <w:hideMark/>
          </w:tcPr>
          <w:p w14:paraId="7A83E3A8"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6.692</w:t>
            </w:r>
          </w:p>
        </w:tc>
        <w:tc>
          <w:tcPr>
            <w:tcW w:w="699" w:type="pct"/>
            <w:tcBorders>
              <w:top w:val="nil"/>
              <w:left w:val="nil"/>
              <w:bottom w:val="single" w:sz="4" w:space="0" w:color="auto"/>
              <w:right w:val="single" w:sz="8" w:space="0" w:color="auto"/>
            </w:tcBorders>
            <w:shd w:val="clear" w:color="auto" w:fill="auto"/>
            <w:noWrap/>
            <w:vAlign w:val="bottom"/>
            <w:hideMark/>
          </w:tcPr>
          <w:p w14:paraId="30C19A0B"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7.961</w:t>
            </w:r>
          </w:p>
        </w:tc>
        <w:tc>
          <w:tcPr>
            <w:tcW w:w="656" w:type="pct"/>
            <w:tcBorders>
              <w:top w:val="nil"/>
              <w:left w:val="nil"/>
              <w:bottom w:val="single" w:sz="4" w:space="0" w:color="auto"/>
              <w:right w:val="single" w:sz="8" w:space="0" w:color="auto"/>
            </w:tcBorders>
            <w:vAlign w:val="bottom"/>
          </w:tcPr>
          <w:p w14:paraId="0E3F7523" w14:textId="77777777" w:rsidR="0023183F" w:rsidRPr="003F0469" w:rsidRDefault="0023183F" w:rsidP="003F0469">
            <w:pPr>
              <w:spacing w:after="0" w:line="240" w:lineRule="auto"/>
              <w:jc w:val="center"/>
              <w:rPr>
                <w:rFonts w:ascii="Times New Roman" w:hAnsi="Times New Roman" w:cs="Times New Roman"/>
                <w:i/>
                <w:iCs/>
              </w:rPr>
            </w:pPr>
            <w:r w:rsidRPr="003F0469">
              <w:rPr>
                <w:rFonts w:ascii="Times New Roman" w:hAnsi="Times New Roman" w:cs="Times New Roman"/>
                <w:i/>
                <w:iCs/>
                <w:color w:val="000000"/>
              </w:rPr>
              <w:t>8,7%</w:t>
            </w:r>
          </w:p>
        </w:tc>
      </w:tr>
      <w:tr w:rsidR="0023183F" w:rsidRPr="003F0469" w14:paraId="63291F16" w14:textId="77777777" w:rsidTr="0076798E">
        <w:trPr>
          <w:trHeight w:val="300"/>
        </w:trPr>
        <w:tc>
          <w:tcPr>
            <w:tcW w:w="1472" w:type="pct"/>
            <w:tcBorders>
              <w:top w:val="nil"/>
              <w:left w:val="single" w:sz="8" w:space="0" w:color="auto"/>
              <w:bottom w:val="nil"/>
              <w:right w:val="nil"/>
            </w:tcBorders>
            <w:shd w:val="clear" w:color="auto" w:fill="F2F2F2" w:themeFill="background1" w:themeFillShade="F2"/>
            <w:noWrap/>
            <w:vAlign w:val="center"/>
            <w:hideMark/>
          </w:tcPr>
          <w:p w14:paraId="6D741F16" w14:textId="77777777" w:rsidR="0023183F" w:rsidRPr="003F0469" w:rsidRDefault="0023183F" w:rsidP="003F0469">
            <w:pPr>
              <w:spacing w:after="0" w:line="240" w:lineRule="auto"/>
              <w:jc w:val="center"/>
              <w:rPr>
                <w:rFonts w:ascii="Times New Roman" w:hAnsi="Times New Roman" w:cs="Times New Roman"/>
                <w:bCs/>
                <w:color w:val="000000"/>
                <w:lang w:eastAsia="pt-PT"/>
              </w:rPr>
            </w:pPr>
            <w:r w:rsidRPr="003F0469">
              <w:rPr>
                <w:rFonts w:ascii="Times New Roman" w:hAnsi="Times New Roman" w:cs="Times New Roman"/>
                <w:bCs/>
                <w:color w:val="000000"/>
                <w:lang w:eastAsia="pt-PT"/>
              </w:rPr>
              <w:t>Aeroporto</w:t>
            </w:r>
          </w:p>
        </w:tc>
        <w:tc>
          <w:tcPr>
            <w:tcW w:w="543" w:type="pct"/>
            <w:tcBorders>
              <w:top w:val="nil"/>
              <w:left w:val="single" w:sz="8" w:space="0" w:color="auto"/>
              <w:bottom w:val="single" w:sz="4" w:space="0" w:color="auto"/>
              <w:right w:val="single" w:sz="4" w:space="0" w:color="auto"/>
            </w:tcBorders>
            <w:shd w:val="clear" w:color="auto" w:fill="auto"/>
            <w:noWrap/>
            <w:vAlign w:val="bottom"/>
            <w:hideMark/>
          </w:tcPr>
          <w:p w14:paraId="1AD96DB4"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178</w:t>
            </w:r>
          </w:p>
        </w:tc>
        <w:tc>
          <w:tcPr>
            <w:tcW w:w="543" w:type="pct"/>
            <w:tcBorders>
              <w:top w:val="nil"/>
              <w:left w:val="nil"/>
              <w:bottom w:val="single" w:sz="4" w:space="0" w:color="auto"/>
              <w:right w:val="single" w:sz="4" w:space="0" w:color="auto"/>
            </w:tcBorders>
            <w:shd w:val="clear" w:color="auto" w:fill="auto"/>
            <w:noWrap/>
            <w:vAlign w:val="bottom"/>
            <w:hideMark/>
          </w:tcPr>
          <w:p w14:paraId="22525CA6"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1.465</w:t>
            </w:r>
          </w:p>
        </w:tc>
        <w:tc>
          <w:tcPr>
            <w:tcW w:w="543" w:type="pct"/>
            <w:tcBorders>
              <w:top w:val="nil"/>
              <w:left w:val="nil"/>
              <w:bottom w:val="single" w:sz="4" w:space="0" w:color="auto"/>
              <w:right w:val="single" w:sz="4" w:space="0" w:color="auto"/>
            </w:tcBorders>
            <w:shd w:val="clear" w:color="auto" w:fill="auto"/>
            <w:noWrap/>
            <w:vAlign w:val="bottom"/>
            <w:hideMark/>
          </w:tcPr>
          <w:p w14:paraId="4CB90001"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 </w:t>
            </w:r>
          </w:p>
        </w:tc>
        <w:tc>
          <w:tcPr>
            <w:tcW w:w="545" w:type="pct"/>
            <w:tcBorders>
              <w:top w:val="nil"/>
              <w:left w:val="nil"/>
              <w:bottom w:val="single" w:sz="4" w:space="0" w:color="auto"/>
              <w:right w:val="single" w:sz="8" w:space="0" w:color="auto"/>
            </w:tcBorders>
            <w:shd w:val="clear" w:color="auto" w:fill="auto"/>
            <w:noWrap/>
            <w:vAlign w:val="bottom"/>
            <w:hideMark/>
          </w:tcPr>
          <w:p w14:paraId="70420CF0"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9.005</w:t>
            </w:r>
          </w:p>
        </w:tc>
        <w:tc>
          <w:tcPr>
            <w:tcW w:w="699" w:type="pct"/>
            <w:tcBorders>
              <w:top w:val="nil"/>
              <w:left w:val="nil"/>
              <w:bottom w:val="single" w:sz="4" w:space="0" w:color="auto"/>
              <w:right w:val="single" w:sz="8" w:space="0" w:color="auto"/>
            </w:tcBorders>
            <w:shd w:val="clear" w:color="auto" w:fill="auto"/>
            <w:noWrap/>
            <w:vAlign w:val="bottom"/>
            <w:hideMark/>
          </w:tcPr>
          <w:p w14:paraId="30F74694"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10.649</w:t>
            </w:r>
          </w:p>
        </w:tc>
        <w:tc>
          <w:tcPr>
            <w:tcW w:w="656" w:type="pct"/>
            <w:tcBorders>
              <w:top w:val="nil"/>
              <w:left w:val="nil"/>
              <w:bottom w:val="single" w:sz="4" w:space="0" w:color="auto"/>
              <w:right w:val="single" w:sz="8" w:space="0" w:color="auto"/>
            </w:tcBorders>
            <w:vAlign w:val="bottom"/>
          </w:tcPr>
          <w:p w14:paraId="195B6B1E" w14:textId="77777777" w:rsidR="0023183F" w:rsidRPr="003F0469" w:rsidRDefault="0023183F" w:rsidP="003F0469">
            <w:pPr>
              <w:spacing w:after="0" w:line="240" w:lineRule="auto"/>
              <w:jc w:val="center"/>
              <w:rPr>
                <w:rFonts w:ascii="Times New Roman" w:hAnsi="Times New Roman" w:cs="Times New Roman"/>
                <w:i/>
                <w:iCs/>
              </w:rPr>
            </w:pPr>
            <w:r w:rsidRPr="003F0469">
              <w:rPr>
                <w:rFonts w:ascii="Times New Roman" w:hAnsi="Times New Roman" w:cs="Times New Roman"/>
                <w:i/>
                <w:iCs/>
                <w:color w:val="000000"/>
              </w:rPr>
              <w:t>11,6%</w:t>
            </w:r>
          </w:p>
        </w:tc>
      </w:tr>
      <w:tr w:rsidR="0023183F" w:rsidRPr="003F0469" w14:paraId="064FF6CE" w14:textId="77777777" w:rsidTr="0076798E">
        <w:trPr>
          <w:trHeight w:val="315"/>
        </w:trPr>
        <w:tc>
          <w:tcPr>
            <w:tcW w:w="1472" w:type="pct"/>
            <w:tcBorders>
              <w:top w:val="nil"/>
              <w:left w:val="single" w:sz="8" w:space="0" w:color="auto"/>
              <w:bottom w:val="nil"/>
              <w:right w:val="nil"/>
            </w:tcBorders>
            <w:shd w:val="clear" w:color="auto" w:fill="F2F2F2" w:themeFill="background1" w:themeFillShade="F2"/>
            <w:noWrap/>
            <w:vAlign w:val="center"/>
            <w:hideMark/>
          </w:tcPr>
          <w:p w14:paraId="3B9A69E1" w14:textId="77777777" w:rsidR="0023183F" w:rsidRPr="003F0469" w:rsidRDefault="0023183F" w:rsidP="003F0469">
            <w:pPr>
              <w:spacing w:after="0" w:line="240" w:lineRule="auto"/>
              <w:jc w:val="center"/>
              <w:rPr>
                <w:rFonts w:ascii="Times New Roman" w:hAnsi="Times New Roman" w:cs="Times New Roman"/>
                <w:bCs/>
                <w:color w:val="000000"/>
                <w:lang w:eastAsia="pt-PT"/>
              </w:rPr>
            </w:pPr>
            <w:r w:rsidRPr="003F0469">
              <w:rPr>
                <w:rFonts w:ascii="Times New Roman" w:hAnsi="Times New Roman" w:cs="Times New Roman"/>
                <w:bCs/>
                <w:color w:val="000000"/>
                <w:lang w:eastAsia="pt-PT"/>
              </w:rPr>
              <w:t>Antula-Pime</w:t>
            </w:r>
          </w:p>
        </w:tc>
        <w:tc>
          <w:tcPr>
            <w:tcW w:w="543" w:type="pct"/>
            <w:tcBorders>
              <w:top w:val="nil"/>
              <w:left w:val="single" w:sz="8" w:space="0" w:color="auto"/>
              <w:bottom w:val="single" w:sz="4" w:space="0" w:color="auto"/>
              <w:right w:val="single" w:sz="4" w:space="0" w:color="auto"/>
            </w:tcBorders>
            <w:shd w:val="clear" w:color="auto" w:fill="auto"/>
            <w:noWrap/>
            <w:vAlign w:val="bottom"/>
            <w:hideMark/>
          </w:tcPr>
          <w:p w14:paraId="2DDCC33E"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1.753</w:t>
            </w:r>
          </w:p>
        </w:tc>
        <w:tc>
          <w:tcPr>
            <w:tcW w:w="543" w:type="pct"/>
            <w:tcBorders>
              <w:top w:val="nil"/>
              <w:left w:val="nil"/>
              <w:bottom w:val="single" w:sz="4" w:space="0" w:color="auto"/>
              <w:right w:val="single" w:sz="4" w:space="0" w:color="auto"/>
            </w:tcBorders>
            <w:shd w:val="clear" w:color="auto" w:fill="auto"/>
            <w:noWrap/>
            <w:vAlign w:val="bottom"/>
            <w:hideMark/>
          </w:tcPr>
          <w:p w14:paraId="093AE796"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 </w:t>
            </w:r>
          </w:p>
        </w:tc>
        <w:tc>
          <w:tcPr>
            <w:tcW w:w="543" w:type="pct"/>
            <w:tcBorders>
              <w:top w:val="nil"/>
              <w:left w:val="nil"/>
              <w:bottom w:val="single" w:sz="4" w:space="0" w:color="auto"/>
              <w:right w:val="single" w:sz="4" w:space="0" w:color="auto"/>
            </w:tcBorders>
            <w:shd w:val="clear" w:color="auto" w:fill="auto"/>
            <w:noWrap/>
            <w:vAlign w:val="bottom"/>
            <w:hideMark/>
          </w:tcPr>
          <w:p w14:paraId="33D3129A"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2.028</w:t>
            </w:r>
          </w:p>
        </w:tc>
        <w:tc>
          <w:tcPr>
            <w:tcW w:w="545" w:type="pct"/>
            <w:tcBorders>
              <w:top w:val="nil"/>
              <w:left w:val="nil"/>
              <w:bottom w:val="single" w:sz="4" w:space="0" w:color="auto"/>
              <w:right w:val="single" w:sz="8" w:space="0" w:color="auto"/>
            </w:tcBorders>
            <w:shd w:val="clear" w:color="auto" w:fill="auto"/>
            <w:noWrap/>
            <w:vAlign w:val="bottom"/>
            <w:hideMark/>
          </w:tcPr>
          <w:p w14:paraId="437D5EC2"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15.838</w:t>
            </w:r>
          </w:p>
        </w:tc>
        <w:tc>
          <w:tcPr>
            <w:tcW w:w="699" w:type="pct"/>
            <w:tcBorders>
              <w:top w:val="nil"/>
              <w:left w:val="nil"/>
              <w:bottom w:val="single" w:sz="4" w:space="0" w:color="auto"/>
              <w:right w:val="single" w:sz="8" w:space="0" w:color="auto"/>
            </w:tcBorders>
            <w:shd w:val="clear" w:color="auto" w:fill="auto"/>
            <w:noWrap/>
            <w:vAlign w:val="bottom"/>
            <w:hideMark/>
          </w:tcPr>
          <w:p w14:paraId="3BA916E3"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19.620</w:t>
            </w:r>
          </w:p>
        </w:tc>
        <w:tc>
          <w:tcPr>
            <w:tcW w:w="656" w:type="pct"/>
            <w:tcBorders>
              <w:top w:val="nil"/>
              <w:left w:val="nil"/>
              <w:bottom w:val="single" w:sz="4" w:space="0" w:color="auto"/>
              <w:right w:val="single" w:sz="8" w:space="0" w:color="auto"/>
            </w:tcBorders>
            <w:vAlign w:val="bottom"/>
          </w:tcPr>
          <w:p w14:paraId="60DFD735" w14:textId="77777777" w:rsidR="0023183F" w:rsidRPr="003F0469" w:rsidRDefault="0023183F" w:rsidP="003F0469">
            <w:pPr>
              <w:spacing w:after="0" w:line="240" w:lineRule="auto"/>
              <w:jc w:val="center"/>
              <w:rPr>
                <w:rFonts w:ascii="Times New Roman" w:hAnsi="Times New Roman" w:cs="Times New Roman"/>
                <w:i/>
                <w:iCs/>
              </w:rPr>
            </w:pPr>
            <w:r w:rsidRPr="003F0469">
              <w:rPr>
                <w:rFonts w:ascii="Times New Roman" w:hAnsi="Times New Roman" w:cs="Times New Roman"/>
                <w:i/>
                <w:iCs/>
                <w:color w:val="000000"/>
              </w:rPr>
              <w:t>21,3%</w:t>
            </w:r>
          </w:p>
        </w:tc>
      </w:tr>
      <w:tr w:rsidR="0023183F" w:rsidRPr="003F0469" w14:paraId="76569DAC" w14:textId="77777777" w:rsidTr="0076798E">
        <w:trPr>
          <w:trHeight w:val="315"/>
        </w:trPr>
        <w:tc>
          <w:tcPr>
            <w:tcW w:w="1472" w:type="pct"/>
            <w:tcBorders>
              <w:top w:val="nil"/>
              <w:left w:val="single" w:sz="8" w:space="0" w:color="auto"/>
              <w:bottom w:val="nil"/>
              <w:right w:val="nil"/>
            </w:tcBorders>
            <w:shd w:val="clear" w:color="auto" w:fill="F2F2F2" w:themeFill="background1" w:themeFillShade="F2"/>
            <w:noWrap/>
            <w:vAlign w:val="center"/>
            <w:hideMark/>
          </w:tcPr>
          <w:p w14:paraId="44BBFB8D" w14:textId="77777777" w:rsidR="0023183F" w:rsidRPr="003F0469" w:rsidRDefault="0023183F" w:rsidP="003F0469">
            <w:pPr>
              <w:spacing w:after="0" w:line="240" w:lineRule="auto"/>
              <w:jc w:val="center"/>
              <w:rPr>
                <w:rFonts w:ascii="Times New Roman" w:hAnsi="Times New Roman" w:cs="Times New Roman"/>
                <w:bCs/>
                <w:color w:val="000000"/>
                <w:lang w:eastAsia="pt-PT"/>
              </w:rPr>
            </w:pPr>
            <w:r w:rsidRPr="003F0469">
              <w:rPr>
                <w:rFonts w:ascii="Times New Roman" w:hAnsi="Times New Roman" w:cs="Times New Roman"/>
                <w:bCs/>
                <w:color w:val="000000"/>
                <w:lang w:eastAsia="pt-PT"/>
              </w:rPr>
              <w:t>Prábis</w:t>
            </w:r>
          </w:p>
        </w:tc>
        <w:tc>
          <w:tcPr>
            <w:tcW w:w="543" w:type="pct"/>
            <w:tcBorders>
              <w:top w:val="nil"/>
              <w:left w:val="single" w:sz="8" w:space="0" w:color="auto"/>
              <w:bottom w:val="single" w:sz="4" w:space="0" w:color="auto"/>
              <w:right w:val="single" w:sz="4" w:space="0" w:color="auto"/>
            </w:tcBorders>
            <w:shd w:val="clear" w:color="auto" w:fill="auto"/>
            <w:noWrap/>
            <w:vAlign w:val="bottom"/>
            <w:hideMark/>
          </w:tcPr>
          <w:p w14:paraId="7AAE2B55"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 </w:t>
            </w:r>
          </w:p>
        </w:tc>
        <w:tc>
          <w:tcPr>
            <w:tcW w:w="543" w:type="pct"/>
            <w:tcBorders>
              <w:top w:val="nil"/>
              <w:left w:val="nil"/>
              <w:bottom w:val="single" w:sz="4" w:space="0" w:color="auto"/>
              <w:right w:val="single" w:sz="4" w:space="0" w:color="auto"/>
            </w:tcBorders>
            <w:shd w:val="clear" w:color="auto" w:fill="auto"/>
            <w:noWrap/>
            <w:vAlign w:val="bottom"/>
            <w:hideMark/>
          </w:tcPr>
          <w:p w14:paraId="06C1574A"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 </w:t>
            </w:r>
          </w:p>
        </w:tc>
        <w:tc>
          <w:tcPr>
            <w:tcW w:w="543" w:type="pct"/>
            <w:tcBorders>
              <w:top w:val="nil"/>
              <w:left w:val="nil"/>
              <w:bottom w:val="single" w:sz="4" w:space="0" w:color="auto"/>
              <w:right w:val="single" w:sz="4" w:space="0" w:color="auto"/>
            </w:tcBorders>
            <w:shd w:val="clear" w:color="auto" w:fill="auto"/>
            <w:noWrap/>
            <w:vAlign w:val="bottom"/>
            <w:hideMark/>
          </w:tcPr>
          <w:p w14:paraId="423E6BA7"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169</w:t>
            </w:r>
          </w:p>
        </w:tc>
        <w:tc>
          <w:tcPr>
            <w:tcW w:w="545" w:type="pct"/>
            <w:tcBorders>
              <w:top w:val="nil"/>
              <w:left w:val="nil"/>
              <w:bottom w:val="single" w:sz="4" w:space="0" w:color="auto"/>
              <w:right w:val="single" w:sz="8" w:space="0" w:color="auto"/>
            </w:tcBorders>
            <w:shd w:val="clear" w:color="auto" w:fill="auto"/>
            <w:noWrap/>
            <w:vAlign w:val="bottom"/>
            <w:hideMark/>
          </w:tcPr>
          <w:p w14:paraId="6FB4C13A"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3.743</w:t>
            </w:r>
          </w:p>
        </w:tc>
        <w:tc>
          <w:tcPr>
            <w:tcW w:w="699" w:type="pct"/>
            <w:tcBorders>
              <w:top w:val="nil"/>
              <w:left w:val="nil"/>
              <w:bottom w:val="single" w:sz="4" w:space="0" w:color="auto"/>
              <w:right w:val="single" w:sz="8" w:space="0" w:color="auto"/>
            </w:tcBorders>
            <w:shd w:val="clear" w:color="auto" w:fill="auto"/>
            <w:noWrap/>
            <w:vAlign w:val="bottom"/>
            <w:hideMark/>
          </w:tcPr>
          <w:p w14:paraId="0465CCEE"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3.911</w:t>
            </w:r>
          </w:p>
        </w:tc>
        <w:tc>
          <w:tcPr>
            <w:tcW w:w="656" w:type="pct"/>
            <w:tcBorders>
              <w:top w:val="nil"/>
              <w:left w:val="nil"/>
              <w:bottom w:val="single" w:sz="4" w:space="0" w:color="auto"/>
              <w:right w:val="single" w:sz="8" w:space="0" w:color="auto"/>
            </w:tcBorders>
            <w:vAlign w:val="bottom"/>
          </w:tcPr>
          <w:p w14:paraId="50736781" w14:textId="77777777" w:rsidR="0023183F" w:rsidRPr="003F0469" w:rsidRDefault="0023183F" w:rsidP="003F0469">
            <w:pPr>
              <w:spacing w:after="0" w:line="240" w:lineRule="auto"/>
              <w:jc w:val="center"/>
              <w:rPr>
                <w:rFonts w:ascii="Times New Roman" w:hAnsi="Times New Roman" w:cs="Times New Roman"/>
                <w:i/>
                <w:iCs/>
              </w:rPr>
            </w:pPr>
            <w:r w:rsidRPr="003F0469">
              <w:rPr>
                <w:rFonts w:ascii="Times New Roman" w:hAnsi="Times New Roman" w:cs="Times New Roman"/>
                <w:i/>
                <w:iCs/>
                <w:color w:val="000000"/>
              </w:rPr>
              <w:t>4,3%</w:t>
            </w:r>
          </w:p>
        </w:tc>
      </w:tr>
      <w:tr w:rsidR="0023183F" w:rsidRPr="003F0469" w14:paraId="767BE4F8" w14:textId="77777777" w:rsidTr="0076798E">
        <w:trPr>
          <w:trHeight w:val="315"/>
        </w:trPr>
        <w:tc>
          <w:tcPr>
            <w:tcW w:w="1472" w:type="pct"/>
            <w:tcBorders>
              <w:top w:val="nil"/>
              <w:left w:val="single" w:sz="8" w:space="0" w:color="auto"/>
              <w:bottom w:val="single" w:sz="8" w:space="0" w:color="auto"/>
              <w:right w:val="nil"/>
            </w:tcBorders>
            <w:shd w:val="clear" w:color="auto" w:fill="F2F2F2" w:themeFill="background1" w:themeFillShade="F2"/>
            <w:noWrap/>
            <w:vAlign w:val="center"/>
            <w:hideMark/>
          </w:tcPr>
          <w:p w14:paraId="73EBB935" w14:textId="77777777" w:rsidR="0023183F" w:rsidRPr="003F0469" w:rsidRDefault="0023183F" w:rsidP="003F0469">
            <w:pPr>
              <w:spacing w:after="0" w:line="240" w:lineRule="auto"/>
              <w:jc w:val="center"/>
              <w:rPr>
                <w:rFonts w:ascii="Times New Roman" w:hAnsi="Times New Roman" w:cs="Times New Roman"/>
                <w:bCs/>
                <w:color w:val="000000"/>
                <w:lang w:eastAsia="pt-PT"/>
              </w:rPr>
            </w:pPr>
            <w:r w:rsidRPr="003F0469">
              <w:rPr>
                <w:rFonts w:ascii="Times New Roman" w:hAnsi="Times New Roman" w:cs="Times New Roman"/>
                <w:bCs/>
                <w:color w:val="000000"/>
                <w:lang w:eastAsia="pt-PT"/>
              </w:rPr>
              <w:t>Safim</w:t>
            </w:r>
          </w:p>
        </w:tc>
        <w:tc>
          <w:tcPr>
            <w:tcW w:w="543" w:type="pct"/>
            <w:tcBorders>
              <w:top w:val="nil"/>
              <w:left w:val="single" w:sz="8" w:space="0" w:color="auto"/>
              <w:bottom w:val="single" w:sz="8" w:space="0" w:color="auto"/>
              <w:right w:val="single" w:sz="4" w:space="0" w:color="auto"/>
            </w:tcBorders>
            <w:shd w:val="clear" w:color="auto" w:fill="auto"/>
            <w:noWrap/>
            <w:vAlign w:val="bottom"/>
            <w:hideMark/>
          </w:tcPr>
          <w:p w14:paraId="352D0B7C"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1.316</w:t>
            </w:r>
          </w:p>
        </w:tc>
        <w:tc>
          <w:tcPr>
            <w:tcW w:w="543" w:type="pct"/>
            <w:tcBorders>
              <w:top w:val="nil"/>
              <w:left w:val="nil"/>
              <w:bottom w:val="single" w:sz="8" w:space="0" w:color="auto"/>
              <w:right w:val="single" w:sz="4" w:space="0" w:color="auto"/>
            </w:tcBorders>
            <w:shd w:val="clear" w:color="auto" w:fill="auto"/>
            <w:noWrap/>
            <w:vAlign w:val="bottom"/>
            <w:hideMark/>
          </w:tcPr>
          <w:p w14:paraId="1C1E56CF"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602</w:t>
            </w:r>
          </w:p>
        </w:tc>
        <w:tc>
          <w:tcPr>
            <w:tcW w:w="543" w:type="pct"/>
            <w:tcBorders>
              <w:top w:val="nil"/>
              <w:left w:val="nil"/>
              <w:bottom w:val="single" w:sz="8" w:space="0" w:color="auto"/>
              <w:right w:val="single" w:sz="4" w:space="0" w:color="auto"/>
            </w:tcBorders>
            <w:shd w:val="clear" w:color="auto" w:fill="auto"/>
            <w:noWrap/>
            <w:vAlign w:val="bottom"/>
            <w:hideMark/>
          </w:tcPr>
          <w:p w14:paraId="52F516F8"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 </w:t>
            </w:r>
          </w:p>
        </w:tc>
        <w:tc>
          <w:tcPr>
            <w:tcW w:w="545" w:type="pct"/>
            <w:tcBorders>
              <w:top w:val="nil"/>
              <w:left w:val="nil"/>
              <w:bottom w:val="single" w:sz="8" w:space="0" w:color="auto"/>
              <w:right w:val="single" w:sz="8" w:space="0" w:color="auto"/>
            </w:tcBorders>
            <w:shd w:val="clear" w:color="auto" w:fill="auto"/>
            <w:noWrap/>
            <w:vAlign w:val="bottom"/>
            <w:hideMark/>
          </w:tcPr>
          <w:p w14:paraId="1F7F04C8"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15.556</w:t>
            </w:r>
          </w:p>
        </w:tc>
        <w:tc>
          <w:tcPr>
            <w:tcW w:w="699" w:type="pct"/>
            <w:tcBorders>
              <w:top w:val="nil"/>
              <w:left w:val="nil"/>
              <w:bottom w:val="single" w:sz="8" w:space="0" w:color="auto"/>
              <w:right w:val="single" w:sz="8" w:space="0" w:color="auto"/>
            </w:tcBorders>
            <w:shd w:val="clear" w:color="auto" w:fill="auto"/>
            <w:noWrap/>
            <w:vAlign w:val="bottom"/>
            <w:hideMark/>
          </w:tcPr>
          <w:p w14:paraId="66E73A94"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17.474</w:t>
            </w:r>
          </w:p>
        </w:tc>
        <w:tc>
          <w:tcPr>
            <w:tcW w:w="656" w:type="pct"/>
            <w:tcBorders>
              <w:top w:val="nil"/>
              <w:left w:val="nil"/>
              <w:bottom w:val="single" w:sz="8" w:space="0" w:color="auto"/>
              <w:right w:val="single" w:sz="8" w:space="0" w:color="auto"/>
            </w:tcBorders>
            <w:vAlign w:val="bottom"/>
          </w:tcPr>
          <w:p w14:paraId="4FBF3C5F" w14:textId="77777777" w:rsidR="0023183F" w:rsidRPr="003F0469" w:rsidRDefault="0023183F" w:rsidP="003F0469">
            <w:pPr>
              <w:spacing w:after="0" w:line="240" w:lineRule="auto"/>
              <w:jc w:val="center"/>
              <w:rPr>
                <w:rFonts w:ascii="Times New Roman" w:hAnsi="Times New Roman" w:cs="Times New Roman"/>
                <w:i/>
                <w:iCs/>
              </w:rPr>
            </w:pPr>
            <w:r w:rsidRPr="003F0469">
              <w:rPr>
                <w:rFonts w:ascii="Times New Roman" w:hAnsi="Times New Roman" w:cs="Times New Roman"/>
                <w:i/>
                <w:iCs/>
                <w:color w:val="000000"/>
              </w:rPr>
              <w:t>19,0%</w:t>
            </w:r>
          </w:p>
        </w:tc>
      </w:tr>
      <w:tr w:rsidR="0023183F" w:rsidRPr="003F0469" w14:paraId="3C8F0DE3" w14:textId="77777777" w:rsidTr="0076798E">
        <w:trPr>
          <w:trHeight w:val="67"/>
        </w:trPr>
        <w:tc>
          <w:tcPr>
            <w:tcW w:w="1472" w:type="pct"/>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0A0C03D8"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color w:val="000000"/>
                <w:lang w:eastAsia="pt-PT"/>
              </w:rPr>
              <w:t>Linéaire total/diamètre (ml)</w:t>
            </w:r>
          </w:p>
        </w:tc>
        <w:tc>
          <w:tcPr>
            <w:tcW w:w="543" w:type="pct"/>
            <w:tcBorders>
              <w:top w:val="single" w:sz="8" w:space="0" w:color="auto"/>
              <w:left w:val="nil"/>
              <w:bottom w:val="single" w:sz="8" w:space="0" w:color="auto"/>
              <w:right w:val="single" w:sz="4" w:space="0" w:color="auto"/>
            </w:tcBorders>
            <w:shd w:val="clear" w:color="auto" w:fill="FFF2CC" w:themeFill="accent4" w:themeFillTint="33"/>
            <w:noWrap/>
            <w:vAlign w:val="bottom"/>
            <w:hideMark/>
          </w:tcPr>
          <w:p w14:paraId="09FC31CA"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6.142</w:t>
            </w:r>
          </w:p>
        </w:tc>
        <w:tc>
          <w:tcPr>
            <w:tcW w:w="543" w:type="pct"/>
            <w:tcBorders>
              <w:top w:val="single" w:sz="8" w:space="0" w:color="auto"/>
              <w:left w:val="nil"/>
              <w:bottom w:val="single" w:sz="8" w:space="0" w:color="auto"/>
              <w:right w:val="single" w:sz="4" w:space="0" w:color="auto"/>
            </w:tcBorders>
            <w:shd w:val="clear" w:color="auto" w:fill="FFF2CC" w:themeFill="accent4" w:themeFillTint="33"/>
            <w:noWrap/>
            <w:vAlign w:val="bottom"/>
            <w:hideMark/>
          </w:tcPr>
          <w:p w14:paraId="2B0ECE54"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5.312</w:t>
            </w:r>
          </w:p>
        </w:tc>
        <w:tc>
          <w:tcPr>
            <w:tcW w:w="543" w:type="pct"/>
            <w:tcBorders>
              <w:top w:val="single" w:sz="8" w:space="0" w:color="auto"/>
              <w:left w:val="nil"/>
              <w:bottom w:val="single" w:sz="8" w:space="0" w:color="auto"/>
              <w:right w:val="single" w:sz="4" w:space="0" w:color="auto"/>
            </w:tcBorders>
            <w:shd w:val="clear" w:color="auto" w:fill="FFF2CC" w:themeFill="accent4" w:themeFillTint="33"/>
            <w:noWrap/>
            <w:vAlign w:val="bottom"/>
            <w:hideMark/>
          </w:tcPr>
          <w:p w14:paraId="720E2BFA"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2.852</w:t>
            </w:r>
          </w:p>
        </w:tc>
        <w:tc>
          <w:tcPr>
            <w:tcW w:w="545" w:type="pct"/>
            <w:tcBorders>
              <w:top w:val="single" w:sz="8" w:space="0" w:color="auto"/>
              <w:left w:val="nil"/>
              <w:bottom w:val="single" w:sz="8" w:space="0" w:color="auto"/>
              <w:right w:val="single" w:sz="4" w:space="0" w:color="auto"/>
            </w:tcBorders>
            <w:shd w:val="clear" w:color="auto" w:fill="FFF2CC" w:themeFill="accent4" w:themeFillTint="33"/>
            <w:noWrap/>
            <w:vAlign w:val="bottom"/>
            <w:hideMark/>
          </w:tcPr>
          <w:p w14:paraId="24BA1041"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77.596</w:t>
            </w:r>
          </w:p>
        </w:tc>
        <w:tc>
          <w:tcPr>
            <w:tcW w:w="699" w:type="pct"/>
            <w:tcBorders>
              <w:top w:val="single" w:sz="8" w:space="0" w:color="auto"/>
              <w:left w:val="single" w:sz="8" w:space="0" w:color="auto"/>
              <w:bottom w:val="single" w:sz="8" w:space="0" w:color="auto"/>
              <w:right w:val="single" w:sz="8" w:space="0" w:color="auto"/>
            </w:tcBorders>
            <w:shd w:val="clear" w:color="auto" w:fill="FFF2CC" w:themeFill="accent4" w:themeFillTint="33"/>
            <w:noWrap/>
            <w:vAlign w:val="bottom"/>
            <w:hideMark/>
          </w:tcPr>
          <w:p w14:paraId="110E5FF6" w14:textId="77777777" w:rsidR="0023183F" w:rsidRPr="003F0469" w:rsidRDefault="0023183F" w:rsidP="003F0469">
            <w:pPr>
              <w:spacing w:after="0" w:line="240" w:lineRule="auto"/>
              <w:jc w:val="center"/>
              <w:rPr>
                <w:rFonts w:ascii="Times New Roman" w:hAnsi="Times New Roman" w:cs="Times New Roman"/>
                <w:color w:val="000000"/>
                <w:lang w:eastAsia="pt-PT"/>
              </w:rPr>
            </w:pPr>
            <w:r w:rsidRPr="003F0469">
              <w:rPr>
                <w:rFonts w:ascii="Times New Roman" w:hAnsi="Times New Roman" w:cs="Times New Roman"/>
              </w:rPr>
              <w:t>91.902</w:t>
            </w:r>
          </w:p>
        </w:tc>
        <w:tc>
          <w:tcPr>
            <w:tcW w:w="656" w:type="pct"/>
            <w:tcBorders>
              <w:top w:val="single" w:sz="8" w:space="0" w:color="auto"/>
              <w:left w:val="single" w:sz="8" w:space="0" w:color="auto"/>
              <w:bottom w:val="single" w:sz="8" w:space="0" w:color="auto"/>
              <w:right w:val="single" w:sz="8" w:space="0" w:color="auto"/>
            </w:tcBorders>
            <w:shd w:val="clear" w:color="auto" w:fill="FFF2CC" w:themeFill="accent4" w:themeFillTint="33"/>
            <w:vAlign w:val="bottom"/>
          </w:tcPr>
          <w:p w14:paraId="6F842BBE" w14:textId="77777777" w:rsidR="0023183F" w:rsidRPr="003F0469" w:rsidRDefault="0023183F" w:rsidP="003F0469">
            <w:pPr>
              <w:spacing w:after="0" w:line="240" w:lineRule="auto"/>
              <w:jc w:val="center"/>
              <w:rPr>
                <w:rFonts w:ascii="Times New Roman" w:hAnsi="Times New Roman" w:cs="Times New Roman"/>
                <w:i/>
                <w:iCs/>
              </w:rPr>
            </w:pPr>
            <w:r w:rsidRPr="003F0469">
              <w:rPr>
                <w:rFonts w:ascii="Times New Roman" w:hAnsi="Times New Roman" w:cs="Times New Roman"/>
                <w:i/>
                <w:iCs/>
                <w:color w:val="000000"/>
              </w:rPr>
              <w:t>100,0%</w:t>
            </w:r>
          </w:p>
        </w:tc>
      </w:tr>
      <w:tr w:rsidR="0023183F" w:rsidRPr="003F0469" w14:paraId="5B9FBDB9" w14:textId="77777777" w:rsidTr="0076798E">
        <w:trPr>
          <w:trHeight w:val="315"/>
        </w:trPr>
        <w:tc>
          <w:tcPr>
            <w:tcW w:w="1472" w:type="pct"/>
            <w:tcBorders>
              <w:top w:val="single" w:sz="8" w:space="0" w:color="auto"/>
              <w:left w:val="single" w:sz="8" w:space="0" w:color="auto"/>
              <w:bottom w:val="single" w:sz="4" w:space="0" w:color="auto"/>
              <w:right w:val="single" w:sz="8" w:space="0" w:color="auto"/>
            </w:tcBorders>
            <w:shd w:val="clear" w:color="auto" w:fill="F2F2F2" w:themeFill="background1" w:themeFillShade="F2"/>
            <w:vAlign w:val="center"/>
          </w:tcPr>
          <w:p w14:paraId="57148CAA" w14:textId="77777777" w:rsidR="0023183F" w:rsidRPr="003F0469" w:rsidRDefault="0023183F" w:rsidP="003F0469">
            <w:pPr>
              <w:spacing w:after="0" w:line="240" w:lineRule="auto"/>
              <w:jc w:val="center"/>
              <w:rPr>
                <w:rFonts w:ascii="Times New Roman" w:hAnsi="Times New Roman" w:cs="Times New Roman"/>
                <w:i/>
                <w:iCs/>
                <w:color w:val="000000"/>
                <w:lang w:eastAsia="pt-PT"/>
              </w:rPr>
            </w:pPr>
            <w:r w:rsidRPr="003F0469">
              <w:rPr>
                <w:rFonts w:ascii="Times New Roman" w:hAnsi="Times New Roman" w:cs="Times New Roman"/>
                <w:i/>
                <w:iCs/>
                <w:color w:val="000000"/>
                <w:lang w:eastAsia="pt-PT"/>
              </w:rPr>
              <w:t>% DN</w:t>
            </w:r>
          </w:p>
        </w:tc>
        <w:tc>
          <w:tcPr>
            <w:tcW w:w="543" w:type="pct"/>
            <w:tcBorders>
              <w:top w:val="single" w:sz="8" w:space="0" w:color="auto"/>
              <w:left w:val="nil"/>
              <w:bottom w:val="single" w:sz="4" w:space="0" w:color="auto"/>
              <w:right w:val="single" w:sz="4" w:space="0" w:color="auto"/>
            </w:tcBorders>
            <w:shd w:val="clear" w:color="auto" w:fill="FFF2CC" w:themeFill="accent4" w:themeFillTint="33"/>
            <w:noWrap/>
            <w:vAlign w:val="bottom"/>
          </w:tcPr>
          <w:p w14:paraId="4A652F5F" w14:textId="77777777" w:rsidR="0023183F" w:rsidRPr="003F0469" w:rsidRDefault="0023183F" w:rsidP="003F0469">
            <w:pPr>
              <w:spacing w:after="0" w:line="240" w:lineRule="auto"/>
              <w:jc w:val="center"/>
              <w:rPr>
                <w:rFonts w:ascii="Times New Roman" w:hAnsi="Times New Roman" w:cs="Times New Roman"/>
                <w:i/>
                <w:iCs/>
                <w:color w:val="000000"/>
                <w:lang w:eastAsia="pt-PT"/>
              </w:rPr>
            </w:pPr>
            <w:r w:rsidRPr="003F0469">
              <w:rPr>
                <w:rFonts w:ascii="Times New Roman" w:hAnsi="Times New Roman" w:cs="Times New Roman"/>
                <w:i/>
                <w:iCs/>
                <w:color w:val="000000"/>
              </w:rPr>
              <w:t>6,7%</w:t>
            </w:r>
          </w:p>
        </w:tc>
        <w:tc>
          <w:tcPr>
            <w:tcW w:w="543" w:type="pct"/>
            <w:tcBorders>
              <w:top w:val="single" w:sz="8" w:space="0" w:color="auto"/>
              <w:left w:val="nil"/>
              <w:bottom w:val="single" w:sz="4" w:space="0" w:color="auto"/>
              <w:right w:val="single" w:sz="4" w:space="0" w:color="auto"/>
            </w:tcBorders>
            <w:shd w:val="clear" w:color="auto" w:fill="FFF2CC" w:themeFill="accent4" w:themeFillTint="33"/>
            <w:noWrap/>
            <w:vAlign w:val="bottom"/>
          </w:tcPr>
          <w:p w14:paraId="26D732A5" w14:textId="77777777" w:rsidR="0023183F" w:rsidRPr="003F0469" w:rsidRDefault="0023183F" w:rsidP="003F0469">
            <w:pPr>
              <w:spacing w:after="0" w:line="240" w:lineRule="auto"/>
              <w:jc w:val="center"/>
              <w:rPr>
                <w:rFonts w:ascii="Times New Roman" w:hAnsi="Times New Roman" w:cs="Times New Roman"/>
                <w:i/>
                <w:iCs/>
                <w:color w:val="000000"/>
                <w:lang w:eastAsia="pt-PT"/>
              </w:rPr>
            </w:pPr>
            <w:r w:rsidRPr="003F0469">
              <w:rPr>
                <w:rFonts w:ascii="Times New Roman" w:hAnsi="Times New Roman" w:cs="Times New Roman"/>
                <w:i/>
                <w:iCs/>
                <w:color w:val="000000"/>
              </w:rPr>
              <w:t>5,8%</w:t>
            </w:r>
          </w:p>
        </w:tc>
        <w:tc>
          <w:tcPr>
            <w:tcW w:w="543" w:type="pct"/>
            <w:tcBorders>
              <w:top w:val="single" w:sz="8" w:space="0" w:color="auto"/>
              <w:left w:val="nil"/>
              <w:bottom w:val="single" w:sz="4" w:space="0" w:color="auto"/>
              <w:right w:val="single" w:sz="4" w:space="0" w:color="auto"/>
            </w:tcBorders>
            <w:shd w:val="clear" w:color="auto" w:fill="FFF2CC" w:themeFill="accent4" w:themeFillTint="33"/>
            <w:noWrap/>
            <w:vAlign w:val="bottom"/>
          </w:tcPr>
          <w:p w14:paraId="28BEA355" w14:textId="77777777" w:rsidR="0023183F" w:rsidRPr="003F0469" w:rsidRDefault="0023183F" w:rsidP="003F0469">
            <w:pPr>
              <w:spacing w:after="0" w:line="240" w:lineRule="auto"/>
              <w:jc w:val="center"/>
              <w:rPr>
                <w:rFonts w:ascii="Times New Roman" w:hAnsi="Times New Roman" w:cs="Times New Roman"/>
                <w:i/>
                <w:iCs/>
                <w:color w:val="000000"/>
                <w:lang w:eastAsia="pt-PT"/>
              </w:rPr>
            </w:pPr>
            <w:r w:rsidRPr="003F0469">
              <w:rPr>
                <w:rFonts w:ascii="Times New Roman" w:hAnsi="Times New Roman" w:cs="Times New Roman"/>
                <w:i/>
                <w:iCs/>
                <w:color w:val="000000"/>
              </w:rPr>
              <w:t>3,1%</w:t>
            </w:r>
          </w:p>
        </w:tc>
        <w:tc>
          <w:tcPr>
            <w:tcW w:w="545" w:type="pct"/>
            <w:tcBorders>
              <w:top w:val="single" w:sz="8" w:space="0" w:color="auto"/>
              <w:left w:val="nil"/>
              <w:bottom w:val="single" w:sz="4" w:space="0" w:color="auto"/>
              <w:right w:val="single" w:sz="4" w:space="0" w:color="auto"/>
            </w:tcBorders>
            <w:shd w:val="clear" w:color="auto" w:fill="FFF2CC" w:themeFill="accent4" w:themeFillTint="33"/>
            <w:noWrap/>
            <w:vAlign w:val="bottom"/>
          </w:tcPr>
          <w:p w14:paraId="348CC0FB" w14:textId="77777777" w:rsidR="0023183F" w:rsidRPr="003F0469" w:rsidRDefault="0023183F" w:rsidP="003F0469">
            <w:pPr>
              <w:spacing w:after="0" w:line="240" w:lineRule="auto"/>
              <w:jc w:val="center"/>
              <w:rPr>
                <w:rFonts w:ascii="Times New Roman" w:hAnsi="Times New Roman" w:cs="Times New Roman"/>
                <w:i/>
                <w:iCs/>
                <w:color w:val="000000"/>
                <w:lang w:eastAsia="pt-PT"/>
              </w:rPr>
            </w:pPr>
            <w:r w:rsidRPr="003F0469">
              <w:rPr>
                <w:rFonts w:ascii="Times New Roman" w:hAnsi="Times New Roman" w:cs="Times New Roman"/>
                <w:i/>
                <w:iCs/>
                <w:color w:val="000000"/>
              </w:rPr>
              <w:t>84,4%</w:t>
            </w:r>
          </w:p>
        </w:tc>
        <w:tc>
          <w:tcPr>
            <w:tcW w:w="699" w:type="pct"/>
            <w:tcBorders>
              <w:top w:val="single" w:sz="8" w:space="0" w:color="auto"/>
              <w:left w:val="single" w:sz="8" w:space="0" w:color="auto"/>
              <w:bottom w:val="single" w:sz="4" w:space="0" w:color="auto"/>
              <w:right w:val="single" w:sz="8" w:space="0" w:color="auto"/>
            </w:tcBorders>
            <w:shd w:val="clear" w:color="auto" w:fill="FFF2CC" w:themeFill="accent4" w:themeFillTint="33"/>
            <w:noWrap/>
            <w:vAlign w:val="bottom"/>
          </w:tcPr>
          <w:p w14:paraId="16D43381" w14:textId="77777777" w:rsidR="0023183F" w:rsidRPr="003F0469" w:rsidRDefault="0023183F" w:rsidP="003F0469">
            <w:pPr>
              <w:spacing w:after="0" w:line="240" w:lineRule="auto"/>
              <w:jc w:val="center"/>
              <w:rPr>
                <w:rFonts w:ascii="Times New Roman" w:hAnsi="Times New Roman" w:cs="Times New Roman"/>
                <w:i/>
                <w:iCs/>
                <w:color w:val="000000"/>
                <w:lang w:eastAsia="pt-PT"/>
              </w:rPr>
            </w:pPr>
            <w:r w:rsidRPr="003F0469">
              <w:rPr>
                <w:rFonts w:ascii="Times New Roman" w:hAnsi="Times New Roman" w:cs="Times New Roman"/>
                <w:i/>
                <w:iCs/>
                <w:color w:val="000000"/>
              </w:rPr>
              <w:t>100,0%</w:t>
            </w:r>
          </w:p>
        </w:tc>
        <w:tc>
          <w:tcPr>
            <w:tcW w:w="656" w:type="pct"/>
            <w:tcBorders>
              <w:top w:val="single" w:sz="8" w:space="0" w:color="auto"/>
              <w:left w:val="single" w:sz="8" w:space="0" w:color="auto"/>
              <w:bottom w:val="single" w:sz="4" w:space="0" w:color="auto"/>
              <w:right w:val="single" w:sz="8" w:space="0" w:color="auto"/>
            </w:tcBorders>
          </w:tcPr>
          <w:p w14:paraId="65C898EE" w14:textId="77777777" w:rsidR="0023183F" w:rsidRPr="003F0469" w:rsidRDefault="0023183F" w:rsidP="003F0469">
            <w:pPr>
              <w:spacing w:after="0" w:line="240" w:lineRule="auto"/>
              <w:jc w:val="center"/>
              <w:rPr>
                <w:rFonts w:ascii="Times New Roman" w:hAnsi="Times New Roman" w:cs="Times New Roman"/>
                <w:color w:val="000000"/>
              </w:rPr>
            </w:pPr>
          </w:p>
        </w:tc>
      </w:tr>
    </w:tbl>
    <w:bookmarkEnd w:id="74"/>
    <w:p w14:paraId="61F11A40" w14:textId="77777777" w:rsidR="009504CC" w:rsidRPr="00705432" w:rsidRDefault="00E17471" w:rsidP="00E17471">
      <w:pPr>
        <w:pStyle w:val="Cabealho3"/>
      </w:pPr>
      <w:r>
        <w:tab/>
      </w:r>
      <w:bookmarkStart w:id="75" w:name="_Toc54356311"/>
      <w:r w:rsidR="00244561">
        <w:t>2</w:t>
      </w:r>
      <w:r w:rsidR="00705432">
        <w:t xml:space="preserve">.8.2. </w:t>
      </w:r>
      <w:r w:rsidR="00705432" w:rsidRPr="00705432">
        <w:t>Matériau des canalisations</w:t>
      </w:r>
      <w:bookmarkEnd w:id="75"/>
      <w:r w:rsidR="00705432" w:rsidRPr="00705432">
        <w:t xml:space="preserve"> </w:t>
      </w:r>
    </w:p>
    <w:p w14:paraId="798904F4" w14:textId="77777777" w:rsidR="009504CC" w:rsidRPr="00A212A6" w:rsidRDefault="009504CC" w:rsidP="0076798E">
      <w:pPr>
        <w:ind w:left="567" w:right="-852"/>
        <w:jc w:val="both"/>
        <w:rPr>
          <w:rFonts w:ascii="Times New Roman" w:hAnsi="Times New Roman" w:cs="Times New Roman"/>
          <w:sz w:val="24"/>
          <w:szCs w:val="24"/>
        </w:rPr>
      </w:pPr>
      <w:r w:rsidRPr="00A212A6">
        <w:rPr>
          <w:rFonts w:ascii="Times New Roman" w:hAnsi="Times New Roman" w:cs="Times New Roman"/>
          <w:sz w:val="24"/>
          <w:szCs w:val="24"/>
        </w:rPr>
        <w:t xml:space="preserve">Le matériau pour les conduites a été choisi en fonction de </w:t>
      </w:r>
      <w:r w:rsidR="00A212A6" w:rsidRPr="00A212A6">
        <w:rPr>
          <w:rFonts w:ascii="Times New Roman" w:hAnsi="Times New Roman" w:cs="Times New Roman"/>
          <w:sz w:val="24"/>
          <w:szCs w:val="24"/>
        </w:rPr>
        <w:t>critères</w:t>
      </w:r>
      <w:r w:rsidRPr="00A212A6">
        <w:rPr>
          <w:rFonts w:ascii="Times New Roman" w:hAnsi="Times New Roman" w:cs="Times New Roman"/>
          <w:sz w:val="24"/>
          <w:szCs w:val="24"/>
        </w:rPr>
        <w:t xml:space="preserve"> semblables à ceux qui ont été adoptés pour les phases précédentes du projet, à savoir :</w:t>
      </w:r>
    </w:p>
    <w:p w14:paraId="18900093" w14:textId="77777777" w:rsidR="00A212A6" w:rsidRPr="005D502C" w:rsidRDefault="009504CC" w:rsidP="0076798E">
      <w:pPr>
        <w:ind w:left="993" w:right="-852" w:hanging="141"/>
        <w:jc w:val="both"/>
        <w:rPr>
          <w:rFonts w:ascii="Times New Roman" w:hAnsi="Times New Roman" w:cs="Times New Roman"/>
        </w:rPr>
      </w:pPr>
      <w:r w:rsidRPr="00A212A6">
        <w:rPr>
          <w:rFonts w:ascii="Times New Roman" w:hAnsi="Times New Roman" w:cs="Times New Roman"/>
          <w:sz w:val="24"/>
          <w:szCs w:val="24"/>
        </w:rPr>
        <w:t xml:space="preserve"> </w:t>
      </w:r>
      <w:r w:rsidRPr="00A212A6">
        <w:rPr>
          <w:rFonts w:ascii="Cambria Math" w:hAnsi="Cambria Math" w:cs="Cambria Math"/>
          <w:sz w:val="24"/>
          <w:szCs w:val="24"/>
        </w:rPr>
        <w:t>‐</w:t>
      </w:r>
      <w:r w:rsidRPr="00A212A6">
        <w:rPr>
          <w:rFonts w:ascii="Times New Roman" w:hAnsi="Times New Roman" w:cs="Times New Roman"/>
          <w:sz w:val="24"/>
          <w:szCs w:val="24"/>
        </w:rPr>
        <w:t xml:space="preserve"> </w:t>
      </w:r>
      <w:r w:rsidRPr="005D502C">
        <w:rPr>
          <w:rFonts w:ascii="Times New Roman" w:hAnsi="Times New Roman" w:cs="Times New Roman"/>
        </w:rPr>
        <w:t>Pour les conduites de diamètres DE ≤ 110 mm, les coûts de pose tout compris des conduites par ml sont comparables pour les deux types de matériaux PEHD et PVC ; il est donc recommandé d’utiliser les conduites PEHD PN 10, vu leur facilité de mise en œuvre et minimisation du nombre de joints</w:t>
      </w:r>
      <w:r w:rsidR="00A212A6" w:rsidRPr="005D502C">
        <w:rPr>
          <w:rFonts w:ascii="Times New Roman" w:hAnsi="Times New Roman" w:cs="Times New Roman"/>
        </w:rPr>
        <w:t xml:space="preserve"> </w:t>
      </w:r>
      <w:r w:rsidRPr="005D502C">
        <w:rPr>
          <w:rFonts w:ascii="Times New Roman" w:hAnsi="Times New Roman" w:cs="Times New Roman"/>
        </w:rPr>
        <w:t xml:space="preserve">12 qui </w:t>
      </w:r>
      <w:r w:rsidR="00A212A6" w:rsidRPr="005D502C">
        <w:rPr>
          <w:rFonts w:ascii="Times New Roman" w:hAnsi="Times New Roman" w:cs="Times New Roman"/>
        </w:rPr>
        <w:t>mène</w:t>
      </w:r>
      <w:r w:rsidRPr="005D502C">
        <w:rPr>
          <w:rFonts w:ascii="Times New Roman" w:hAnsi="Times New Roman" w:cs="Times New Roman"/>
        </w:rPr>
        <w:t xml:space="preserve"> à une réduction des risques de fuites. </w:t>
      </w:r>
    </w:p>
    <w:p w14:paraId="6772CBA9" w14:textId="77777777" w:rsidR="00A212A6" w:rsidRPr="005D502C" w:rsidRDefault="009504CC" w:rsidP="0076798E">
      <w:pPr>
        <w:ind w:left="993" w:right="-852" w:hanging="141"/>
        <w:jc w:val="both"/>
        <w:rPr>
          <w:rFonts w:ascii="Times New Roman" w:hAnsi="Times New Roman" w:cs="Times New Roman"/>
        </w:rPr>
      </w:pPr>
      <w:r w:rsidRPr="005D502C">
        <w:rPr>
          <w:rFonts w:ascii="Cambria Math" w:hAnsi="Cambria Math" w:cs="Cambria Math"/>
        </w:rPr>
        <w:t>‐</w:t>
      </w:r>
      <w:r w:rsidRPr="005D502C">
        <w:rPr>
          <w:rFonts w:ascii="Times New Roman" w:hAnsi="Times New Roman" w:cs="Times New Roman"/>
        </w:rPr>
        <w:t xml:space="preserve"> L’assemblage peut se faire par joints bridés ou par joints soudés avec machine </w:t>
      </w:r>
      <w:r w:rsidR="00A212A6" w:rsidRPr="005D502C">
        <w:rPr>
          <w:rFonts w:ascii="Times New Roman" w:hAnsi="Times New Roman" w:cs="Times New Roman"/>
        </w:rPr>
        <w:t>électro soudable</w:t>
      </w:r>
      <w:r w:rsidRPr="005D502C">
        <w:rPr>
          <w:rFonts w:ascii="Times New Roman" w:hAnsi="Times New Roman" w:cs="Times New Roman"/>
        </w:rPr>
        <w:t xml:space="preserve"> lors des travaux. Pour l’entretien pendant l’exploitation, des manchons mécaniques pourront aussi être utilisés. </w:t>
      </w:r>
    </w:p>
    <w:p w14:paraId="39FBFE71" w14:textId="77777777" w:rsidR="009504CC" w:rsidRPr="005D502C" w:rsidRDefault="009504CC" w:rsidP="0076798E">
      <w:pPr>
        <w:ind w:left="993" w:right="-852" w:hanging="141"/>
        <w:jc w:val="both"/>
        <w:rPr>
          <w:rFonts w:ascii="Times New Roman" w:hAnsi="Times New Roman" w:cs="Times New Roman"/>
        </w:rPr>
      </w:pPr>
      <w:r w:rsidRPr="005D502C">
        <w:rPr>
          <w:rFonts w:ascii="Cambria Math" w:hAnsi="Cambria Math" w:cs="Cambria Math"/>
        </w:rPr>
        <w:t>‐</w:t>
      </w:r>
      <w:r w:rsidRPr="005D502C">
        <w:rPr>
          <w:rFonts w:ascii="Times New Roman" w:hAnsi="Times New Roman" w:cs="Times New Roman"/>
        </w:rPr>
        <w:t xml:space="preserve"> Pour les conduites de DE supérieur à 110 mm, la </w:t>
      </w:r>
      <w:r w:rsidR="00A212A6" w:rsidRPr="005D502C">
        <w:rPr>
          <w:rFonts w:ascii="Times New Roman" w:hAnsi="Times New Roman" w:cs="Times New Roman"/>
        </w:rPr>
        <w:t>recommandation</w:t>
      </w:r>
      <w:r w:rsidRPr="005D502C">
        <w:rPr>
          <w:rFonts w:ascii="Times New Roman" w:hAnsi="Times New Roman" w:cs="Times New Roman"/>
        </w:rPr>
        <w:t xml:space="preserve"> va dans le sens de continuer à utiliser le PVC avec joints dits “automatiques” (emboitements standard type mâle-femelle).</w:t>
      </w:r>
    </w:p>
    <w:p w14:paraId="135D0C0C" w14:textId="77777777" w:rsidR="00A212A6" w:rsidRPr="00705432" w:rsidRDefault="00705432" w:rsidP="00E17471">
      <w:pPr>
        <w:pStyle w:val="Cabealho3"/>
      </w:pPr>
      <w:r w:rsidRPr="00705432">
        <w:t xml:space="preserve"> </w:t>
      </w:r>
      <w:bookmarkStart w:id="76" w:name="_Toc54356312"/>
      <w:r w:rsidR="00244561">
        <w:t>2</w:t>
      </w:r>
      <w:r>
        <w:t xml:space="preserve">.8.3. </w:t>
      </w:r>
      <w:r w:rsidRPr="00705432">
        <w:t>Pose et équipements des canalisations</w:t>
      </w:r>
      <w:bookmarkEnd w:id="76"/>
      <w:r w:rsidRPr="00705432">
        <w:t xml:space="preserve"> </w:t>
      </w:r>
    </w:p>
    <w:p w14:paraId="73A3D769" w14:textId="77777777" w:rsidR="00A212A6" w:rsidRPr="00705432" w:rsidRDefault="00705432" w:rsidP="00E17471">
      <w:pPr>
        <w:pStyle w:val="Cabealho3"/>
      </w:pPr>
      <w:r w:rsidRPr="00705432">
        <w:tab/>
      </w:r>
      <w:r w:rsidRPr="00705432">
        <w:tab/>
      </w:r>
      <w:r w:rsidRPr="00705432">
        <w:tab/>
      </w:r>
      <w:bookmarkStart w:id="77" w:name="_Toc54356313"/>
      <w:r w:rsidR="009E3BF5">
        <w:t>2</w:t>
      </w:r>
      <w:r w:rsidRPr="00705432">
        <w:t xml:space="preserve">.8.3.1. </w:t>
      </w:r>
      <w:r w:rsidR="00A212A6" w:rsidRPr="00705432">
        <w:t>Tranchées</w:t>
      </w:r>
      <w:r w:rsidR="00A212A6" w:rsidRPr="00705432">
        <w:rPr>
          <w:rFonts w:ascii="Cambria Math" w:hAnsi="Cambria Math" w:cs="Cambria Math"/>
        </w:rPr>
        <w:t>‐</w:t>
      </w:r>
      <w:r w:rsidR="00A212A6" w:rsidRPr="00705432">
        <w:t>type</w:t>
      </w:r>
      <w:bookmarkEnd w:id="77"/>
      <w:r w:rsidR="00A212A6" w:rsidRPr="00705432">
        <w:t xml:space="preserve"> </w:t>
      </w:r>
    </w:p>
    <w:p w14:paraId="6F8BDA0B" w14:textId="77777777" w:rsidR="00A212A6" w:rsidRPr="00D0769E" w:rsidRDefault="009504CC" w:rsidP="0076798E">
      <w:pPr>
        <w:tabs>
          <w:tab w:val="left" w:pos="1356"/>
        </w:tabs>
        <w:ind w:left="567" w:right="-852"/>
        <w:jc w:val="both"/>
        <w:rPr>
          <w:rFonts w:ascii="Times New Roman" w:hAnsi="Times New Roman" w:cs="Times New Roman"/>
          <w:sz w:val="24"/>
          <w:szCs w:val="24"/>
        </w:rPr>
      </w:pPr>
      <w:r w:rsidRPr="00D0769E">
        <w:rPr>
          <w:rFonts w:ascii="Times New Roman" w:hAnsi="Times New Roman" w:cs="Times New Roman"/>
          <w:sz w:val="24"/>
          <w:szCs w:val="24"/>
        </w:rPr>
        <w:t>En règle générale (sauf exceptions mentionnées ci-après) les conduites sont enterrées dans une tranchée dont la largeur en fond est égale au diamètre de la conduite augmentée de 1,00 m. La conduite est posée sur un lit de sable de 0,20 m d’épaisseur et elle est enrobée d’un matériau tamisé dont le diamètre maximal des gr</w:t>
      </w:r>
      <w:r w:rsidR="00A212A6" w:rsidRPr="00D0769E">
        <w:rPr>
          <w:rFonts w:ascii="Times New Roman" w:hAnsi="Times New Roman" w:cs="Times New Roman"/>
          <w:sz w:val="24"/>
          <w:szCs w:val="24"/>
        </w:rPr>
        <w:t>ains ne doit pas excéder 2,5 mm.</w:t>
      </w:r>
    </w:p>
    <w:p w14:paraId="6338BE6C" w14:textId="77777777" w:rsidR="00A212A6" w:rsidRPr="00D0769E" w:rsidRDefault="009504CC" w:rsidP="0076798E">
      <w:pPr>
        <w:tabs>
          <w:tab w:val="left" w:pos="1356"/>
        </w:tabs>
        <w:ind w:left="567" w:right="-852"/>
        <w:jc w:val="both"/>
        <w:rPr>
          <w:rFonts w:ascii="Times New Roman" w:hAnsi="Times New Roman" w:cs="Times New Roman"/>
          <w:sz w:val="24"/>
          <w:szCs w:val="24"/>
        </w:rPr>
      </w:pPr>
      <w:r w:rsidRPr="00D0769E">
        <w:rPr>
          <w:rFonts w:ascii="Times New Roman" w:hAnsi="Times New Roman" w:cs="Times New Roman"/>
          <w:sz w:val="24"/>
          <w:szCs w:val="24"/>
        </w:rPr>
        <w:t xml:space="preserve">La génératrice supérieure de la conduite est située au minimum 1,00 m sous la cote d’arase du Terrain Naturel (TN), correspondant à la plate-forme des routes, rues ou pistes. Les profils devront être adaptés aux conditions variables du site lors du projet d’exécution et les pentes des parois de la tranchée pourront être fixées en fonction de la nature géologique des terrains traversés et de la circulation automobile à proximité des tranchées de façon à assurer la stabilité provisoire des excavations et la sécurité des ouvriers. </w:t>
      </w:r>
    </w:p>
    <w:p w14:paraId="12EE1AC4" w14:textId="77777777" w:rsidR="00A212A6" w:rsidRPr="00D0769E" w:rsidRDefault="009504CC" w:rsidP="0076798E">
      <w:pPr>
        <w:tabs>
          <w:tab w:val="left" w:pos="1356"/>
        </w:tabs>
        <w:ind w:left="567" w:right="-852"/>
        <w:jc w:val="both"/>
        <w:rPr>
          <w:rFonts w:ascii="Times New Roman" w:hAnsi="Times New Roman" w:cs="Times New Roman"/>
          <w:sz w:val="24"/>
          <w:szCs w:val="24"/>
        </w:rPr>
      </w:pPr>
      <w:r w:rsidRPr="00D0769E">
        <w:rPr>
          <w:rFonts w:ascii="Times New Roman" w:hAnsi="Times New Roman" w:cs="Times New Roman"/>
          <w:sz w:val="24"/>
          <w:szCs w:val="24"/>
        </w:rPr>
        <w:t xml:space="preserve">De plus, il conviendra de prévoir l’ensemble des appareillages nécessaires (blindages, palplanches, etc.) au maintien de la fouille afin d’assurer des conditions de sécurité suffisante pour le travail dans celle-ci. </w:t>
      </w:r>
    </w:p>
    <w:p w14:paraId="53858966" w14:textId="77777777" w:rsidR="00A212A6" w:rsidRPr="00D0769E" w:rsidRDefault="009504CC" w:rsidP="0076798E">
      <w:pPr>
        <w:tabs>
          <w:tab w:val="left" w:pos="1356"/>
        </w:tabs>
        <w:ind w:left="567" w:right="-852"/>
        <w:jc w:val="both"/>
        <w:rPr>
          <w:rFonts w:ascii="Times New Roman" w:hAnsi="Times New Roman" w:cs="Times New Roman"/>
          <w:sz w:val="24"/>
          <w:szCs w:val="24"/>
        </w:rPr>
      </w:pPr>
      <w:r w:rsidRPr="00D0769E">
        <w:rPr>
          <w:rFonts w:ascii="Times New Roman" w:hAnsi="Times New Roman" w:cs="Times New Roman"/>
          <w:sz w:val="24"/>
          <w:szCs w:val="24"/>
        </w:rPr>
        <w:t xml:space="preserve">Les différentes couches constitutives du profil type sont </w:t>
      </w:r>
      <w:r w:rsidR="00A212A6" w:rsidRPr="00D0769E">
        <w:rPr>
          <w:rFonts w:ascii="Times New Roman" w:hAnsi="Times New Roman" w:cs="Times New Roman"/>
          <w:sz w:val="24"/>
          <w:szCs w:val="24"/>
        </w:rPr>
        <w:t>donc :</w:t>
      </w:r>
    </w:p>
    <w:p w14:paraId="44F4F0BC" w14:textId="77777777" w:rsidR="00A212A6" w:rsidRPr="00D0769E" w:rsidRDefault="009504CC" w:rsidP="004D3E0D">
      <w:pPr>
        <w:tabs>
          <w:tab w:val="left" w:pos="1356"/>
        </w:tabs>
        <w:spacing w:after="0" w:line="240" w:lineRule="auto"/>
        <w:ind w:left="1134" w:right="-852" w:hanging="141"/>
        <w:jc w:val="both"/>
        <w:rPr>
          <w:rFonts w:ascii="Times New Roman" w:hAnsi="Times New Roman" w:cs="Times New Roman"/>
        </w:rPr>
      </w:pPr>
      <w:r w:rsidRPr="00D0769E">
        <w:rPr>
          <w:rFonts w:ascii="Times New Roman" w:hAnsi="Times New Roman" w:cs="Times New Roman"/>
        </w:rPr>
        <w:t xml:space="preserve"> • Lit de pose en sable ou en gravier d’une épaisseur de 20 cm</w:t>
      </w:r>
    </w:p>
    <w:p w14:paraId="03C43E9B" w14:textId="77777777" w:rsidR="00A212A6" w:rsidRPr="00D0769E" w:rsidRDefault="009504CC" w:rsidP="004D3E0D">
      <w:pPr>
        <w:tabs>
          <w:tab w:val="left" w:pos="1356"/>
        </w:tabs>
        <w:spacing w:after="0" w:line="240" w:lineRule="auto"/>
        <w:ind w:left="1134" w:right="-852" w:hanging="141"/>
        <w:jc w:val="both"/>
        <w:rPr>
          <w:rFonts w:ascii="Times New Roman" w:hAnsi="Times New Roman" w:cs="Times New Roman"/>
        </w:rPr>
      </w:pPr>
      <w:r w:rsidRPr="00D0769E">
        <w:rPr>
          <w:rFonts w:ascii="Times New Roman" w:hAnsi="Times New Roman" w:cs="Times New Roman"/>
        </w:rPr>
        <w:t xml:space="preserve"> • Remblaiement autour de la canalisation en terre tamisée (expurgée des gros éléments susceptibles d’endommager le revêtement extérieur de la canalisation) jusqu’à 20 cm </w:t>
      </w:r>
      <w:r w:rsidR="00A212A6" w:rsidRPr="00D0769E">
        <w:rPr>
          <w:rFonts w:ascii="Times New Roman" w:hAnsi="Times New Roman" w:cs="Times New Roman"/>
        </w:rPr>
        <w:t>au-dessus</w:t>
      </w:r>
      <w:r w:rsidRPr="00D0769E">
        <w:rPr>
          <w:rFonts w:ascii="Times New Roman" w:hAnsi="Times New Roman" w:cs="Times New Roman"/>
        </w:rPr>
        <w:t xml:space="preserve"> de la génératrice supérieure de la conduite.</w:t>
      </w:r>
    </w:p>
    <w:p w14:paraId="1AA27FC7" w14:textId="26667940" w:rsidR="00107BD3" w:rsidRDefault="004018F4" w:rsidP="004D3E0D">
      <w:pPr>
        <w:tabs>
          <w:tab w:val="left" w:pos="1356"/>
        </w:tabs>
        <w:spacing w:after="0" w:line="240" w:lineRule="auto"/>
        <w:ind w:left="1134" w:right="-852" w:hanging="141"/>
        <w:jc w:val="both"/>
        <w:rPr>
          <w:rFonts w:ascii="Times New Roman" w:hAnsi="Times New Roman" w:cs="Times New Roman"/>
        </w:rPr>
      </w:pPr>
      <w:r>
        <w:rPr>
          <w:noProof/>
          <w:lang w:val="pt-PT" w:eastAsia="pt-PT"/>
        </w:rPr>
        <w:drawing>
          <wp:anchor distT="0" distB="0" distL="114300" distR="114300" simplePos="0" relativeHeight="251817472" behindDoc="1" locked="0" layoutInCell="1" allowOverlap="1" wp14:anchorId="59E401E2" wp14:editId="541196F4">
            <wp:simplePos x="0" y="0"/>
            <wp:positionH relativeFrom="column">
              <wp:posOffset>202565</wp:posOffset>
            </wp:positionH>
            <wp:positionV relativeFrom="paragraph">
              <wp:posOffset>257810</wp:posOffset>
            </wp:positionV>
            <wp:extent cx="6701155" cy="4452620"/>
            <wp:effectExtent l="0" t="0" r="4445" b="5080"/>
            <wp:wrapTight wrapText="bothSides">
              <wp:wrapPolygon edited="0">
                <wp:start x="0" y="0"/>
                <wp:lineTo x="0" y="21532"/>
                <wp:lineTo x="21553" y="21532"/>
                <wp:lineTo x="21553" y="0"/>
                <wp:lineTo x="0" y="0"/>
              </wp:wrapPolygon>
            </wp:wrapTight>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email">
                      <a:extLst>
                        <a:ext uri="{28A0092B-C50C-407E-A947-70E740481C1C}">
                          <a14:useLocalDpi xmlns:a14="http://schemas.microsoft.com/office/drawing/2010/main"/>
                        </a:ext>
                      </a:extLst>
                    </a:blip>
                    <a:stretch>
                      <a:fillRect/>
                    </a:stretch>
                  </pic:blipFill>
                  <pic:spPr>
                    <a:xfrm>
                      <a:off x="0" y="0"/>
                      <a:ext cx="6701155" cy="4452620"/>
                    </a:xfrm>
                    <a:prstGeom prst="rect">
                      <a:avLst/>
                    </a:prstGeom>
                  </pic:spPr>
                </pic:pic>
              </a:graphicData>
            </a:graphic>
            <wp14:sizeRelH relativeFrom="margin">
              <wp14:pctWidth>0</wp14:pctWidth>
            </wp14:sizeRelH>
          </wp:anchor>
        </w:drawing>
      </w:r>
      <w:r w:rsidR="009504CC" w:rsidRPr="00D0769E">
        <w:rPr>
          <w:rFonts w:ascii="Times New Roman" w:hAnsi="Times New Roman" w:cs="Times New Roman"/>
        </w:rPr>
        <w:t xml:space="preserve"> • </w:t>
      </w:r>
      <w:r w:rsidR="00A212A6" w:rsidRPr="00D0769E">
        <w:rPr>
          <w:rFonts w:ascii="Times New Roman" w:hAnsi="Times New Roman" w:cs="Times New Roman"/>
        </w:rPr>
        <w:t>Au-dessus</w:t>
      </w:r>
      <w:r w:rsidR="009504CC" w:rsidRPr="00D0769E">
        <w:rPr>
          <w:rFonts w:ascii="Times New Roman" w:hAnsi="Times New Roman" w:cs="Times New Roman"/>
        </w:rPr>
        <w:t xml:space="preserve">, remblaiement jusqu’au niveau du TN avec les matériaux extraits du site. </w:t>
      </w:r>
    </w:p>
    <w:p w14:paraId="00495E13" w14:textId="328C640E" w:rsidR="00B5372B" w:rsidRPr="004018F4" w:rsidRDefault="004018F4" w:rsidP="004018F4">
      <w:pPr>
        <w:tabs>
          <w:tab w:val="left" w:pos="1356"/>
        </w:tabs>
        <w:spacing w:line="240" w:lineRule="auto"/>
        <w:ind w:left="1134" w:right="-852" w:hanging="141"/>
        <w:jc w:val="center"/>
        <w:rPr>
          <w:rFonts w:ascii="Times New Roman" w:hAnsi="Times New Roman" w:cs="Times New Roman"/>
        </w:rPr>
      </w:pPr>
      <w:bookmarkStart w:id="78" w:name="_Toc54357414"/>
      <w:r w:rsidRPr="00404314">
        <w:rPr>
          <w:rFonts w:ascii="Times New Roman" w:hAnsi="Times New Roman" w:cs="Times New Roman"/>
          <w:b/>
          <w:sz w:val="18"/>
          <w:szCs w:val="18"/>
        </w:rPr>
        <w:t xml:space="preserve">Figure </w:t>
      </w:r>
      <w:r w:rsidRPr="00404314">
        <w:rPr>
          <w:rFonts w:ascii="Times New Roman" w:hAnsi="Times New Roman" w:cs="Times New Roman"/>
          <w:b/>
          <w:sz w:val="18"/>
          <w:szCs w:val="18"/>
        </w:rPr>
        <w:fldChar w:fldCharType="begin"/>
      </w:r>
      <w:r w:rsidRPr="00404314">
        <w:rPr>
          <w:rFonts w:ascii="Times New Roman" w:hAnsi="Times New Roman" w:cs="Times New Roman"/>
          <w:b/>
          <w:sz w:val="18"/>
          <w:szCs w:val="18"/>
        </w:rPr>
        <w:instrText xml:space="preserve"> SEQ Figure \* ARABIC </w:instrText>
      </w:r>
      <w:r w:rsidRPr="00404314">
        <w:rPr>
          <w:rFonts w:ascii="Times New Roman" w:hAnsi="Times New Roman" w:cs="Times New Roman"/>
          <w:b/>
          <w:sz w:val="18"/>
          <w:szCs w:val="18"/>
        </w:rPr>
        <w:fldChar w:fldCharType="separate"/>
      </w:r>
      <w:r>
        <w:rPr>
          <w:rFonts w:ascii="Times New Roman" w:hAnsi="Times New Roman" w:cs="Times New Roman"/>
          <w:b/>
          <w:noProof/>
          <w:sz w:val="18"/>
          <w:szCs w:val="18"/>
        </w:rPr>
        <w:t>1</w:t>
      </w:r>
      <w:r w:rsidRPr="00404314">
        <w:rPr>
          <w:rFonts w:ascii="Times New Roman" w:hAnsi="Times New Roman" w:cs="Times New Roman"/>
          <w:b/>
          <w:sz w:val="18"/>
          <w:szCs w:val="18"/>
        </w:rPr>
        <w:fldChar w:fldCharType="end"/>
      </w:r>
      <w:r w:rsidRPr="00404314">
        <w:rPr>
          <w:rFonts w:ascii="Times New Roman" w:hAnsi="Times New Roman" w:cs="Times New Roman"/>
          <w:b/>
          <w:sz w:val="18"/>
          <w:szCs w:val="18"/>
        </w:rPr>
        <w:t xml:space="preserve"> </w:t>
      </w:r>
      <w:r w:rsidRPr="00404314">
        <w:rPr>
          <w:rFonts w:ascii="Times New Roman" w:eastAsia="Times New Roman" w:hAnsi="Times New Roman" w:cs="Times New Roman"/>
          <w:b/>
          <w:sz w:val="18"/>
          <w:szCs w:val="18"/>
        </w:rPr>
        <w:t xml:space="preserve">: </w:t>
      </w:r>
      <w:r>
        <w:rPr>
          <w:rFonts w:ascii="Times New Roman" w:hAnsi="Times New Roman" w:cs="Times New Roman"/>
        </w:rPr>
        <w:t>Les détails de pose des conduites dans la zone d’intervention du projet</w:t>
      </w:r>
      <w:bookmarkEnd w:id="78"/>
    </w:p>
    <w:p w14:paraId="670CA2FF" w14:textId="57506BA4" w:rsidR="00107BD3" w:rsidRPr="00705432" w:rsidRDefault="00705432" w:rsidP="00E17471">
      <w:pPr>
        <w:pStyle w:val="Cabealho3"/>
      </w:pPr>
      <w:r>
        <w:tab/>
      </w:r>
      <w:r>
        <w:tab/>
      </w:r>
      <w:bookmarkStart w:id="79" w:name="_Toc54356314"/>
      <w:r w:rsidR="009E3BF5">
        <w:t>2</w:t>
      </w:r>
      <w:r>
        <w:t xml:space="preserve">.8.3.2. </w:t>
      </w:r>
      <w:r w:rsidRPr="00705432">
        <w:t>Appareillage de robinetterie, de protection, et accessoires</w:t>
      </w:r>
      <w:bookmarkEnd w:id="79"/>
      <w:r w:rsidRPr="00705432">
        <w:t xml:space="preserve"> </w:t>
      </w:r>
    </w:p>
    <w:p w14:paraId="6AD60932" w14:textId="77777777" w:rsidR="00107BD3" w:rsidRPr="00072631" w:rsidRDefault="00036783" w:rsidP="0076798E">
      <w:pPr>
        <w:tabs>
          <w:tab w:val="left" w:pos="1356"/>
        </w:tabs>
        <w:ind w:left="567" w:right="-852"/>
        <w:rPr>
          <w:rFonts w:ascii="Times New Roman" w:hAnsi="Times New Roman" w:cs="Times New Roman"/>
          <w:sz w:val="24"/>
          <w:szCs w:val="24"/>
        </w:rPr>
      </w:pPr>
      <w:r w:rsidRPr="00072631">
        <w:rPr>
          <w:rFonts w:ascii="Times New Roman" w:hAnsi="Times New Roman" w:cs="Times New Roman"/>
          <w:sz w:val="24"/>
          <w:szCs w:val="24"/>
        </w:rPr>
        <w:t xml:space="preserve">Les équipements </w:t>
      </w:r>
      <w:r w:rsidR="009504CC" w:rsidRPr="00072631">
        <w:rPr>
          <w:rFonts w:ascii="Times New Roman" w:hAnsi="Times New Roman" w:cs="Times New Roman"/>
          <w:sz w:val="24"/>
          <w:szCs w:val="24"/>
        </w:rPr>
        <w:t xml:space="preserve">type proposés sont les suivants : </w:t>
      </w:r>
    </w:p>
    <w:p w14:paraId="302BA6F8" w14:textId="77777777" w:rsidR="009504CC" w:rsidRPr="005D502C" w:rsidRDefault="009504CC" w:rsidP="00B74C2E">
      <w:pPr>
        <w:pStyle w:val="PargrafodaLista"/>
        <w:numPr>
          <w:ilvl w:val="0"/>
          <w:numId w:val="147"/>
        </w:numPr>
        <w:tabs>
          <w:tab w:val="left" w:pos="1356"/>
        </w:tabs>
        <w:ind w:left="1276" w:right="-852"/>
        <w:jc w:val="both"/>
        <w:rPr>
          <w:rFonts w:ascii="Times New Roman" w:hAnsi="Times New Roman"/>
          <w:sz w:val="22"/>
          <w:szCs w:val="22"/>
        </w:rPr>
      </w:pPr>
      <w:r w:rsidRPr="005D502C">
        <w:rPr>
          <w:rFonts w:ascii="Times New Roman" w:hAnsi="Times New Roman"/>
          <w:sz w:val="22"/>
          <w:szCs w:val="22"/>
        </w:rPr>
        <w:t>Les ventouses à triple fonction (un purgeur à gros orifice pour dégazage à faible pression, pour</w:t>
      </w:r>
      <w:r w:rsidR="00107BD3" w:rsidRPr="005D502C">
        <w:rPr>
          <w:rFonts w:ascii="Times New Roman" w:hAnsi="Times New Roman"/>
          <w:sz w:val="22"/>
          <w:szCs w:val="22"/>
        </w:rPr>
        <w:t xml:space="preserve"> évacuation de </w:t>
      </w:r>
      <w:r w:rsidRPr="005D502C">
        <w:rPr>
          <w:rFonts w:ascii="Times New Roman" w:hAnsi="Times New Roman"/>
          <w:sz w:val="22"/>
          <w:szCs w:val="22"/>
        </w:rPr>
        <w:t>l’air lors du remplissage ou entrée d’air pendant la vidange, et un purgeur à petit</w:t>
      </w:r>
      <w:r w:rsidR="00107BD3" w:rsidRPr="005D502C">
        <w:rPr>
          <w:rFonts w:ascii="Times New Roman" w:hAnsi="Times New Roman"/>
          <w:sz w:val="22"/>
          <w:szCs w:val="22"/>
        </w:rPr>
        <w:t xml:space="preserve"> orifice pour un fonctionnement </w:t>
      </w:r>
      <w:r w:rsidRPr="005D502C">
        <w:rPr>
          <w:rFonts w:ascii="Times New Roman" w:hAnsi="Times New Roman"/>
          <w:sz w:val="22"/>
          <w:szCs w:val="22"/>
        </w:rPr>
        <w:t>classique pendant les moments d’exploitation normale) seront</w:t>
      </w:r>
      <w:r w:rsidR="00107BD3" w:rsidRPr="005D502C">
        <w:rPr>
          <w:rFonts w:ascii="Times New Roman" w:hAnsi="Times New Roman"/>
          <w:sz w:val="22"/>
          <w:szCs w:val="22"/>
        </w:rPr>
        <w:t xml:space="preserve"> </w:t>
      </w:r>
      <w:r w:rsidRPr="005D502C">
        <w:rPr>
          <w:rFonts w:ascii="Times New Roman" w:hAnsi="Times New Roman"/>
          <w:sz w:val="22"/>
          <w:szCs w:val="22"/>
        </w:rPr>
        <w:t>placées essentiellement sur les points plus hauts du tracé des conduites. Les ventouses seront</w:t>
      </w:r>
      <w:r w:rsidR="00107BD3" w:rsidRPr="005D502C">
        <w:rPr>
          <w:rFonts w:ascii="Times New Roman" w:hAnsi="Times New Roman"/>
          <w:sz w:val="22"/>
          <w:szCs w:val="22"/>
        </w:rPr>
        <w:t xml:space="preserve"> </w:t>
      </w:r>
      <w:r w:rsidRPr="005D502C">
        <w:rPr>
          <w:rFonts w:ascii="Times New Roman" w:hAnsi="Times New Roman"/>
          <w:sz w:val="22"/>
          <w:szCs w:val="22"/>
        </w:rPr>
        <w:t>logées dans un regard type.</w:t>
      </w:r>
    </w:p>
    <w:p w14:paraId="15B14FD6" w14:textId="77777777" w:rsidR="009504CC" w:rsidRPr="005D502C" w:rsidRDefault="009504CC" w:rsidP="00B74C2E">
      <w:pPr>
        <w:pStyle w:val="PargrafodaLista"/>
        <w:numPr>
          <w:ilvl w:val="0"/>
          <w:numId w:val="147"/>
        </w:numPr>
        <w:tabs>
          <w:tab w:val="left" w:pos="1356"/>
        </w:tabs>
        <w:ind w:left="1276" w:right="-852"/>
        <w:jc w:val="both"/>
        <w:rPr>
          <w:rFonts w:ascii="Times New Roman" w:hAnsi="Times New Roman"/>
          <w:sz w:val="22"/>
          <w:szCs w:val="22"/>
        </w:rPr>
      </w:pPr>
      <w:r w:rsidRPr="005D502C">
        <w:rPr>
          <w:rFonts w:ascii="Times New Roman" w:hAnsi="Times New Roman"/>
          <w:sz w:val="22"/>
          <w:szCs w:val="22"/>
        </w:rPr>
        <w:t xml:space="preserve">Les vidanges sont à installer au niveau des points les plus bas </w:t>
      </w:r>
      <w:r w:rsidR="00107BD3" w:rsidRPr="005D502C">
        <w:rPr>
          <w:rFonts w:ascii="Times New Roman" w:hAnsi="Times New Roman"/>
          <w:sz w:val="22"/>
          <w:szCs w:val="22"/>
        </w:rPr>
        <w:t xml:space="preserve">des tracés de façon à permettre </w:t>
      </w:r>
      <w:r w:rsidRPr="005D502C">
        <w:rPr>
          <w:rFonts w:ascii="Times New Roman" w:hAnsi="Times New Roman"/>
          <w:sz w:val="22"/>
          <w:szCs w:val="22"/>
        </w:rPr>
        <w:t xml:space="preserve">de vider la conduite en cas de nécessité. </w:t>
      </w:r>
    </w:p>
    <w:p w14:paraId="4E50931E" w14:textId="77777777" w:rsidR="009504CC" w:rsidRPr="005D502C" w:rsidRDefault="009504CC" w:rsidP="00B74C2E">
      <w:pPr>
        <w:pStyle w:val="PargrafodaLista"/>
        <w:numPr>
          <w:ilvl w:val="0"/>
          <w:numId w:val="147"/>
        </w:numPr>
        <w:tabs>
          <w:tab w:val="left" w:pos="1356"/>
        </w:tabs>
        <w:ind w:left="1276" w:right="-852"/>
        <w:jc w:val="both"/>
        <w:rPr>
          <w:rFonts w:ascii="Times New Roman" w:hAnsi="Times New Roman"/>
          <w:sz w:val="22"/>
          <w:szCs w:val="22"/>
        </w:rPr>
      </w:pPr>
      <w:r w:rsidRPr="005D502C">
        <w:rPr>
          <w:rFonts w:ascii="Times New Roman" w:hAnsi="Times New Roman"/>
          <w:sz w:val="22"/>
          <w:szCs w:val="22"/>
        </w:rPr>
        <w:t xml:space="preserve">Les vannes de sectionnement sont à installer sur les </w:t>
      </w:r>
      <w:r w:rsidR="00D0769E" w:rsidRPr="005D502C">
        <w:rPr>
          <w:rFonts w:ascii="Times New Roman" w:hAnsi="Times New Roman"/>
          <w:sz w:val="22"/>
          <w:szCs w:val="22"/>
        </w:rPr>
        <w:t xml:space="preserve">points de dérivation et sur les franchissements spéciaux. </w:t>
      </w:r>
      <w:r w:rsidRPr="005D502C">
        <w:rPr>
          <w:rFonts w:ascii="Times New Roman" w:hAnsi="Times New Roman"/>
          <w:sz w:val="22"/>
          <w:szCs w:val="22"/>
        </w:rPr>
        <w:t>Sur les tronçons de plus grande long</w:t>
      </w:r>
      <w:r w:rsidR="00D0769E" w:rsidRPr="005D502C">
        <w:rPr>
          <w:rFonts w:ascii="Times New Roman" w:hAnsi="Times New Roman"/>
          <w:sz w:val="22"/>
          <w:szCs w:val="22"/>
        </w:rPr>
        <w:t xml:space="preserve">ueur on prévoit d’installer des </w:t>
      </w:r>
      <w:r w:rsidRPr="005D502C">
        <w:rPr>
          <w:rFonts w:ascii="Times New Roman" w:hAnsi="Times New Roman"/>
          <w:sz w:val="22"/>
          <w:szCs w:val="22"/>
        </w:rPr>
        <w:t>vannes de sectionnement pour éviter de vidanger un grand volume d’eau en cas de réparation.</w:t>
      </w:r>
    </w:p>
    <w:p w14:paraId="0428BF97" w14:textId="77777777" w:rsidR="009504CC" w:rsidRPr="00705432" w:rsidRDefault="00705432" w:rsidP="00E17471">
      <w:pPr>
        <w:pStyle w:val="Cabealho3"/>
      </w:pPr>
      <w:r>
        <w:tab/>
      </w:r>
      <w:r>
        <w:tab/>
      </w:r>
      <w:r>
        <w:tab/>
      </w:r>
      <w:bookmarkStart w:id="80" w:name="_Toc54356315"/>
      <w:r w:rsidR="009E3BF5">
        <w:t>2</w:t>
      </w:r>
      <w:r>
        <w:t xml:space="preserve">.8.3.3. </w:t>
      </w:r>
      <w:r w:rsidRPr="00705432">
        <w:t>Ventouses</w:t>
      </w:r>
      <w:bookmarkEnd w:id="80"/>
    </w:p>
    <w:p w14:paraId="2A4AC798" w14:textId="77777777" w:rsidR="005D502C" w:rsidRPr="005D502C" w:rsidRDefault="009504CC" w:rsidP="00072631">
      <w:pPr>
        <w:tabs>
          <w:tab w:val="left" w:pos="1356"/>
        </w:tabs>
        <w:ind w:left="567" w:right="-852"/>
        <w:jc w:val="both"/>
        <w:rPr>
          <w:rFonts w:ascii="Times New Roman" w:hAnsi="Times New Roman" w:cs="Times New Roman"/>
          <w:sz w:val="24"/>
          <w:szCs w:val="24"/>
        </w:rPr>
      </w:pPr>
      <w:r w:rsidRPr="005D502C">
        <w:rPr>
          <w:rFonts w:ascii="Times New Roman" w:hAnsi="Times New Roman" w:cs="Times New Roman"/>
          <w:sz w:val="24"/>
          <w:szCs w:val="24"/>
        </w:rPr>
        <w:t>L’accumulation d’air dans la canalisation peut être à l’origine d’inc</w:t>
      </w:r>
      <w:r w:rsidR="005D502C" w:rsidRPr="005D502C">
        <w:rPr>
          <w:rFonts w:ascii="Times New Roman" w:hAnsi="Times New Roman" w:cs="Times New Roman"/>
          <w:sz w:val="24"/>
          <w:szCs w:val="24"/>
        </w:rPr>
        <w:t xml:space="preserve">idents importants, interruption totale ou </w:t>
      </w:r>
      <w:r w:rsidRPr="005D502C">
        <w:rPr>
          <w:rFonts w:ascii="Times New Roman" w:hAnsi="Times New Roman" w:cs="Times New Roman"/>
          <w:sz w:val="24"/>
          <w:szCs w:val="24"/>
        </w:rPr>
        <w:t>partielle du débit par une poche d’air dans un point haut, coup de bélier du</w:t>
      </w:r>
      <w:r w:rsidR="005D502C" w:rsidRPr="005D502C">
        <w:rPr>
          <w:rFonts w:ascii="Times New Roman" w:hAnsi="Times New Roman" w:cs="Times New Roman"/>
          <w:sz w:val="24"/>
          <w:szCs w:val="24"/>
        </w:rPr>
        <w:t xml:space="preserve">s à la détente de la bulle d’air ou à </w:t>
      </w:r>
      <w:r w:rsidRPr="005D502C">
        <w:rPr>
          <w:rFonts w:ascii="Times New Roman" w:hAnsi="Times New Roman" w:cs="Times New Roman"/>
          <w:sz w:val="24"/>
          <w:szCs w:val="24"/>
        </w:rPr>
        <w:t>son dé</w:t>
      </w:r>
      <w:r w:rsidR="005D502C" w:rsidRPr="005D502C">
        <w:rPr>
          <w:rFonts w:ascii="Times New Roman" w:hAnsi="Times New Roman" w:cs="Times New Roman"/>
          <w:sz w:val="24"/>
          <w:szCs w:val="24"/>
        </w:rPr>
        <w:t>placement dans la canalisation.</w:t>
      </w:r>
    </w:p>
    <w:p w14:paraId="11D7CD7D" w14:textId="77777777" w:rsidR="005D502C" w:rsidRPr="005D502C" w:rsidRDefault="009504CC" w:rsidP="00072631">
      <w:pPr>
        <w:tabs>
          <w:tab w:val="left" w:pos="1356"/>
        </w:tabs>
        <w:ind w:left="567" w:right="-852"/>
        <w:jc w:val="both"/>
        <w:rPr>
          <w:rFonts w:ascii="Times New Roman" w:hAnsi="Times New Roman" w:cs="Times New Roman"/>
          <w:sz w:val="24"/>
          <w:szCs w:val="24"/>
        </w:rPr>
      </w:pPr>
      <w:r w:rsidRPr="005D502C">
        <w:rPr>
          <w:rFonts w:ascii="Times New Roman" w:hAnsi="Times New Roman" w:cs="Times New Roman"/>
          <w:sz w:val="24"/>
          <w:szCs w:val="24"/>
        </w:rPr>
        <w:t>L’installation de ventouses permet d’éviter ces graves problèmes</w:t>
      </w:r>
      <w:r w:rsidR="005D502C" w:rsidRPr="005D502C">
        <w:rPr>
          <w:rFonts w:ascii="Times New Roman" w:hAnsi="Times New Roman" w:cs="Times New Roman"/>
          <w:sz w:val="24"/>
          <w:szCs w:val="24"/>
        </w:rPr>
        <w:t xml:space="preserve"> qu’il importe de remédier pour </w:t>
      </w:r>
      <w:r w:rsidRPr="005D502C">
        <w:rPr>
          <w:rFonts w:ascii="Times New Roman" w:hAnsi="Times New Roman" w:cs="Times New Roman"/>
          <w:sz w:val="24"/>
          <w:szCs w:val="24"/>
        </w:rPr>
        <w:t>assurer un bon fonctionnement des conduites.</w:t>
      </w:r>
    </w:p>
    <w:p w14:paraId="1EF301E3" w14:textId="77777777" w:rsidR="009504CC" w:rsidRPr="005D502C" w:rsidRDefault="009504CC" w:rsidP="00072631">
      <w:pPr>
        <w:tabs>
          <w:tab w:val="left" w:pos="1356"/>
        </w:tabs>
        <w:ind w:left="567" w:right="-852"/>
        <w:jc w:val="both"/>
        <w:rPr>
          <w:rFonts w:ascii="Times New Roman" w:hAnsi="Times New Roman" w:cs="Times New Roman"/>
          <w:sz w:val="24"/>
          <w:szCs w:val="24"/>
        </w:rPr>
      </w:pPr>
      <w:r w:rsidRPr="005D502C">
        <w:rPr>
          <w:rFonts w:ascii="Times New Roman" w:hAnsi="Times New Roman" w:cs="Times New Roman"/>
          <w:sz w:val="24"/>
          <w:szCs w:val="24"/>
        </w:rPr>
        <w:t xml:space="preserve"> Il existe deux types d’équipements de ventous</w:t>
      </w:r>
      <w:r w:rsidR="005D502C" w:rsidRPr="005D502C">
        <w:rPr>
          <w:rFonts w:ascii="Times New Roman" w:hAnsi="Times New Roman" w:cs="Times New Roman"/>
          <w:sz w:val="24"/>
          <w:szCs w:val="24"/>
        </w:rPr>
        <w:t xml:space="preserve">es </w:t>
      </w:r>
      <w:r w:rsidRPr="005D502C">
        <w:rPr>
          <w:rFonts w:ascii="Times New Roman" w:hAnsi="Times New Roman" w:cs="Times New Roman"/>
          <w:sz w:val="24"/>
          <w:szCs w:val="24"/>
        </w:rPr>
        <w:t>:</w:t>
      </w:r>
    </w:p>
    <w:p w14:paraId="6B9C3442" w14:textId="77777777" w:rsidR="009504CC" w:rsidRPr="005D502C" w:rsidRDefault="009504CC" w:rsidP="00072631">
      <w:pPr>
        <w:tabs>
          <w:tab w:val="left" w:pos="1356"/>
        </w:tabs>
        <w:spacing w:after="0"/>
        <w:ind w:left="1356" w:right="-994"/>
        <w:jc w:val="both"/>
        <w:rPr>
          <w:rFonts w:ascii="Times New Roman" w:hAnsi="Times New Roman" w:cs="Times New Roman"/>
          <w:sz w:val="24"/>
          <w:szCs w:val="24"/>
        </w:rPr>
      </w:pPr>
      <w:r w:rsidRPr="005D502C">
        <w:rPr>
          <w:rFonts w:ascii="Times New Roman" w:hAnsi="Times New Roman" w:cs="Times New Roman"/>
          <w:sz w:val="24"/>
          <w:szCs w:val="24"/>
        </w:rPr>
        <w:t>i. Les ventouses de dégazage qui sont conçues pour éliminer le</w:t>
      </w:r>
      <w:r w:rsidR="005D502C" w:rsidRPr="005D502C">
        <w:rPr>
          <w:rFonts w:ascii="Times New Roman" w:hAnsi="Times New Roman" w:cs="Times New Roman"/>
          <w:sz w:val="24"/>
          <w:szCs w:val="24"/>
        </w:rPr>
        <w:t xml:space="preserve">s bulles d’air qui s’accumulent </w:t>
      </w:r>
      <w:r w:rsidRPr="005D502C">
        <w:rPr>
          <w:rFonts w:ascii="Times New Roman" w:hAnsi="Times New Roman" w:cs="Times New Roman"/>
          <w:sz w:val="24"/>
          <w:szCs w:val="24"/>
        </w:rPr>
        <w:t xml:space="preserve">aux points hauts pendant le fonctionnement des conduites en période </w:t>
      </w:r>
      <w:r w:rsidR="005D502C" w:rsidRPr="005D502C">
        <w:rPr>
          <w:rFonts w:ascii="Times New Roman" w:hAnsi="Times New Roman" w:cs="Times New Roman"/>
          <w:sz w:val="24"/>
          <w:szCs w:val="24"/>
        </w:rPr>
        <w:t>d’exploitation ;</w:t>
      </w:r>
    </w:p>
    <w:p w14:paraId="628DBD2A" w14:textId="77777777" w:rsidR="009504CC" w:rsidRPr="005D502C" w:rsidRDefault="009504CC" w:rsidP="00072631">
      <w:pPr>
        <w:tabs>
          <w:tab w:val="left" w:pos="1356"/>
        </w:tabs>
        <w:spacing w:after="0"/>
        <w:ind w:left="1356" w:right="-994"/>
        <w:jc w:val="both"/>
        <w:rPr>
          <w:rFonts w:ascii="Times New Roman" w:hAnsi="Times New Roman" w:cs="Times New Roman"/>
          <w:sz w:val="24"/>
          <w:szCs w:val="24"/>
        </w:rPr>
      </w:pPr>
      <w:r w:rsidRPr="005D502C">
        <w:rPr>
          <w:rFonts w:ascii="Times New Roman" w:hAnsi="Times New Roman" w:cs="Times New Roman"/>
          <w:sz w:val="24"/>
          <w:szCs w:val="24"/>
        </w:rPr>
        <w:t>ii. Les ventouses à triple fonction, qui permettent de réaliser ind</w:t>
      </w:r>
      <w:r w:rsidR="005D502C" w:rsidRPr="005D502C">
        <w:rPr>
          <w:rFonts w:ascii="Times New Roman" w:hAnsi="Times New Roman" w:cs="Times New Roman"/>
          <w:sz w:val="24"/>
          <w:szCs w:val="24"/>
        </w:rPr>
        <w:t xml:space="preserve">épendamment les trois </w:t>
      </w:r>
      <w:r w:rsidRPr="005D502C">
        <w:rPr>
          <w:rFonts w:ascii="Times New Roman" w:hAnsi="Times New Roman" w:cs="Times New Roman"/>
          <w:sz w:val="24"/>
          <w:szCs w:val="24"/>
        </w:rPr>
        <w:t>fonctions suivantes :</w:t>
      </w:r>
    </w:p>
    <w:p w14:paraId="729ED164" w14:textId="77777777" w:rsidR="009504CC" w:rsidRPr="005D502C" w:rsidRDefault="009504CC" w:rsidP="007826DF">
      <w:pPr>
        <w:tabs>
          <w:tab w:val="left" w:pos="1356"/>
        </w:tabs>
        <w:spacing w:after="0" w:line="240" w:lineRule="auto"/>
        <w:ind w:left="2004" w:right="-994" w:hanging="80"/>
        <w:jc w:val="both"/>
        <w:rPr>
          <w:rFonts w:ascii="Times New Roman" w:hAnsi="Times New Roman" w:cs="Times New Roman"/>
        </w:rPr>
      </w:pPr>
      <w:r w:rsidRPr="005D502C">
        <w:rPr>
          <w:rFonts w:ascii="Times New Roman" w:hAnsi="Times New Roman" w:cs="Times New Roman"/>
        </w:rPr>
        <w:t xml:space="preserve">- dégazage à faible débit de l’air accumulé aux </w:t>
      </w:r>
      <w:r w:rsidR="005D502C" w:rsidRPr="005D502C">
        <w:rPr>
          <w:rFonts w:ascii="Times New Roman" w:hAnsi="Times New Roman" w:cs="Times New Roman"/>
        </w:rPr>
        <w:t xml:space="preserve">points hauts en période normale </w:t>
      </w:r>
      <w:r w:rsidRPr="005D502C">
        <w:rPr>
          <w:rFonts w:ascii="Times New Roman" w:hAnsi="Times New Roman" w:cs="Times New Roman"/>
        </w:rPr>
        <w:t>d’exploitation (afin de faciliter l’évacuation de l’air, l</w:t>
      </w:r>
      <w:r w:rsidR="005D502C" w:rsidRPr="005D502C">
        <w:rPr>
          <w:rFonts w:ascii="Times New Roman" w:hAnsi="Times New Roman" w:cs="Times New Roman"/>
        </w:rPr>
        <w:t xml:space="preserve">a pente minimale de la conduite </w:t>
      </w:r>
      <w:r w:rsidRPr="005D502C">
        <w:rPr>
          <w:rFonts w:ascii="Times New Roman" w:hAnsi="Times New Roman" w:cs="Times New Roman"/>
        </w:rPr>
        <w:t>sera de 0,3 mm/m dans les tronçons montants e</w:t>
      </w:r>
      <w:r w:rsidR="005D502C" w:rsidRPr="005D502C">
        <w:rPr>
          <w:rFonts w:ascii="Times New Roman" w:hAnsi="Times New Roman" w:cs="Times New Roman"/>
        </w:rPr>
        <w:t xml:space="preserve">t de 0,5 mm/m dans les tronçons </w:t>
      </w:r>
      <w:r w:rsidRPr="005D502C">
        <w:rPr>
          <w:rFonts w:ascii="Times New Roman" w:hAnsi="Times New Roman" w:cs="Times New Roman"/>
        </w:rPr>
        <w:t>descendants) ;</w:t>
      </w:r>
    </w:p>
    <w:p w14:paraId="51D3E110" w14:textId="77777777" w:rsidR="009504CC" w:rsidRPr="005D502C" w:rsidRDefault="009504CC" w:rsidP="007826DF">
      <w:pPr>
        <w:tabs>
          <w:tab w:val="left" w:pos="1356"/>
        </w:tabs>
        <w:spacing w:after="0" w:line="240" w:lineRule="auto"/>
        <w:ind w:left="2004" w:right="-994" w:hanging="80"/>
        <w:jc w:val="both"/>
        <w:rPr>
          <w:rFonts w:ascii="Times New Roman" w:hAnsi="Times New Roman" w:cs="Times New Roman"/>
        </w:rPr>
      </w:pPr>
      <w:r w:rsidRPr="005D502C">
        <w:rPr>
          <w:rFonts w:ascii="Times New Roman" w:hAnsi="Times New Roman" w:cs="Times New Roman"/>
        </w:rPr>
        <w:t>- l'évacuation de l'air pendant les phases de rempliss</w:t>
      </w:r>
      <w:r w:rsidR="005D502C" w:rsidRPr="005D502C">
        <w:rPr>
          <w:rFonts w:ascii="Times New Roman" w:hAnsi="Times New Roman" w:cs="Times New Roman"/>
        </w:rPr>
        <w:t xml:space="preserve">age de la canalisation, à grand </w:t>
      </w:r>
      <w:r w:rsidRPr="005D502C">
        <w:rPr>
          <w:rFonts w:ascii="Times New Roman" w:hAnsi="Times New Roman" w:cs="Times New Roman"/>
        </w:rPr>
        <w:t>débit pour limiter le temps nécessaire à l'opérat</w:t>
      </w:r>
      <w:r w:rsidR="005D502C" w:rsidRPr="005D502C">
        <w:rPr>
          <w:rFonts w:ascii="Times New Roman" w:hAnsi="Times New Roman" w:cs="Times New Roman"/>
        </w:rPr>
        <w:t xml:space="preserve">ion, permettant une très grande </w:t>
      </w:r>
      <w:r w:rsidRPr="005D502C">
        <w:rPr>
          <w:rFonts w:ascii="Times New Roman" w:hAnsi="Times New Roman" w:cs="Times New Roman"/>
        </w:rPr>
        <w:t>vitesse d’évacuation des poches d’air lors du rempli</w:t>
      </w:r>
      <w:r w:rsidR="005D502C" w:rsidRPr="005D502C">
        <w:rPr>
          <w:rFonts w:ascii="Times New Roman" w:hAnsi="Times New Roman" w:cs="Times New Roman"/>
        </w:rPr>
        <w:t xml:space="preserve">ssage, d’où la possibilité d’un </w:t>
      </w:r>
      <w:r w:rsidRPr="005D502C">
        <w:rPr>
          <w:rFonts w:ascii="Times New Roman" w:hAnsi="Times New Roman" w:cs="Times New Roman"/>
        </w:rPr>
        <w:t>remplissage plus rapide des conduites,</w:t>
      </w:r>
    </w:p>
    <w:p w14:paraId="2746282C" w14:textId="55FEBCC5" w:rsidR="004018F4" w:rsidRDefault="007826DF" w:rsidP="007826DF">
      <w:pPr>
        <w:tabs>
          <w:tab w:val="left" w:pos="1356"/>
        </w:tabs>
        <w:spacing w:after="0" w:line="240" w:lineRule="auto"/>
        <w:ind w:left="2004" w:right="-994" w:hanging="80"/>
        <w:jc w:val="both"/>
        <w:rPr>
          <w:rFonts w:ascii="Times New Roman" w:hAnsi="Times New Roman" w:cs="Times New Roman"/>
        </w:rPr>
      </w:pPr>
      <w:r>
        <w:rPr>
          <w:noProof/>
          <w:lang w:val="pt-PT" w:eastAsia="pt-PT"/>
        </w:rPr>
        <w:drawing>
          <wp:anchor distT="0" distB="0" distL="114300" distR="114300" simplePos="0" relativeHeight="251818496" behindDoc="1" locked="0" layoutInCell="1" allowOverlap="1" wp14:anchorId="30141120" wp14:editId="41D8DE5D">
            <wp:simplePos x="0" y="0"/>
            <wp:positionH relativeFrom="column">
              <wp:posOffset>111864</wp:posOffset>
            </wp:positionH>
            <wp:positionV relativeFrom="paragraph">
              <wp:posOffset>625085</wp:posOffset>
            </wp:positionV>
            <wp:extent cx="6711315" cy="3898265"/>
            <wp:effectExtent l="0" t="0" r="0" b="6985"/>
            <wp:wrapTight wrapText="bothSides">
              <wp:wrapPolygon edited="0">
                <wp:start x="0" y="0"/>
                <wp:lineTo x="0" y="21533"/>
                <wp:lineTo x="21520" y="21533"/>
                <wp:lineTo x="21520"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email">
                      <a:extLst>
                        <a:ext uri="{28A0092B-C50C-407E-A947-70E740481C1C}">
                          <a14:useLocalDpi xmlns:a14="http://schemas.microsoft.com/office/drawing/2010/main"/>
                        </a:ext>
                      </a:extLst>
                    </a:blip>
                    <a:stretch>
                      <a:fillRect/>
                    </a:stretch>
                  </pic:blipFill>
                  <pic:spPr>
                    <a:xfrm>
                      <a:off x="0" y="0"/>
                      <a:ext cx="6711315" cy="3898265"/>
                    </a:xfrm>
                    <a:prstGeom prst="rect">
                      <a:avLst/>
                    </a:prstGeom>
                  </pic:spPr>
                </pic:pic>
              </a:graphicData>
            </a:graphic>
            <wp14:sizeRelH relativeFrom="margin">
              <wp14:pctWidth>0</wp14:pctWidth>
            </wp14:sizeRelH>
            <wp14:sizeRelV relativeFrom="margin">
              <wp14:pctHeight>0</wp14:pctHeight>
            </wp14:sizeRelV>
          </wp:anchor>
        </w:drawing>
      </w:r>
      <w:r w:rsidR="009504CC" w:rsidRPr="005D502C">
        <w:rPr>
          <w:rFonts w:ascii="Times New Roman" w:hAnsi="Times New Roman" w:cs="Times New Roman"/>
        </w:rPr>
        <w:t>- admission de l’air à grand débit dans la canalisation</w:t>
      </w:r>
      <w:r w:rsidR="005D502C" w:rsidRPr="005D502C">
        <w:rPr>
          <w:rFonts w:ascii="Times New Roman" w:hAnsi="Times New Roman" w:cs="Times New Roman"/>
        </w:rPr>
        <w:t xml:space="preserve"> lors d’une vidange et/ou d’une </w:t>
      </w:r>
      <w:r w:rsidR="009504CC" w:rsidRPr="005D502C">
        <w:rPr>
          <w:rFonts w:ascii="Times New Roman" w:hAnsi="Times New Roman" w:cs="Times New Roman"/>
        </w:rPr>
        <w:t>mise en dépression de cette dernière lors d’un arrêt brutal de l’installation ou lors</w:t>
      </w:r>
      <w:r w:rsidR="005D502C" w:rsidRPr="005D502C">
        <w:rPr>
          <w:rFonts w:ascii="Times New Roman" w:hAnsi="Times New Roman" w:cs="Times New Roman"/>
        </w:rPr>
        <w:t xml:space="preserve"> </w:t>
      </w:r>
      <w:r w:rsidR="009504CC" w:rsidRPr="005D502C">
        <w:rPr>
          <w:rFonts w:ascii="Times New Roman" w:hAnsi="Times New Roman" w:cs="Times New Roman"/>
        </w:rPr>
        <w:t>de casse évent</w:t>
      </w:r>
      <w:r w:rsidR="005D502C" w:rsidRPr="005D502C">
        <w:rPr>
          <w:rFonts w:ascii="Times New Roman" w:hAnsi="Times New Roman" w:cs="Times New Roman"/>
        </w:rPr>
        <w:t xml:space="preserve">uelle, susceptibles d'entraîner </w:t>
      </w:r>
      <w:r w:rsidR="009504CC" w:rsidRPr="005D502C">
        <w:rPr>
          <w:rFonts w:ascii="Times New Roman" w:hAnsi="Times New Roman" w:cs="Times New Roman"/>
        </w:rPr>
        <w:t>l'écrasement de la conduite.</w:t>
      </w:r>
    </w:p>
    <w:p w14:paraId="65FA2032" w14:textId="38E1F43E" w:rsidR="004018F4" w:rsidRPr="005D502C" w:rsidRDefault="004018F4" w:rsidP="007826DF">
      <w:pPr>
        <w:spacing w:before="240"/>
        <w:jc w:val="center"/>
        <w:rPr>
          <w:rFonts w:ascii="Times New Roman" w:hAnsi="Times New Roman" w:cs="Times New Roman"/>
        </w:rPr>
      </w:pPr>
      <w:bookmarkStart w:id="81" w:name="_Toc54357415"/>
      <w:r w:rsidRPr="00404314">
        <w:rPr>
          <w:rFonts w:ascii="Times New Roman" w:hAnsi="Times New Roman" w:cs="Times New Roman"/>
          <w:b/>
          <w:sz w:val="18"/>
          <w:szCs w:val="18"/>
        </w:rPr>
        <w:t xml:space="preserve">Figure </w:t>
      </w:r>
      <w:r w:rsidRPr="00404314">
        <w:rPr>
          <w:rFonts w:ascii="Times New Roman" w:hAnsi="Times New Roman" w:cs="Times New Roman"/>
          <w:b/>
          <w:sz w:val="18"/>
          <w:szCs w:val="18"/>
        </w:rPr>
        <w:fldChar w:fldCharType="begin"/>
      </w:r>
      <w:r w:rsidRPr="00404314">
        <w:rPr>
          <w:rFonts w:ascii="Times New Roman" w:hAnsi="Times New Roman" w:cs="Times New Roman"/>
          <w:b/>
          <w:sz w:val="18"/>
          <w:szCs w:val="18"/>
        </w:rPr>
        <w:instrText xml:space="preserve"> SEQ Figure \* ARABIC </w:instrText>
      </w:r>
      <w:r w:rsidRPr="00404314">
        <w:rPr>
          <w:rFonts w:ascii="Times New Roman" w:hAnsi="Times New Roman" w:cs="Times New Roman"/>
          <w:b/>
          <w:sz w:val="18"/>
          <w:szCs w:val="18"/>
        </w:rPr>
        <w:fldChar w:fldCharType="separate"/>
      </w:r>
      <w:r>
        <w:rPr>
          <w:rFonts w:ascii="Times New Roman" w:hAnsi="Times New Roman" w:cs="Times New Roman"/>
          <w:b/>
          <w:noProof/>
          <w:sz w:val="18"/>
          <w:szCs w:val="18"/>
        </w:rPr>
        <w:t>2</w:t>
      </w:r>
      <w:r w:rsidRPr="00404314">
        <w:rPr>
          <w:rFonts w:ascii="Times New Roman" w:hAnsi="Times New Roman" w:cs="Times New Roman"/>
          <w:b/>
          <w:sz w:val="18"/>
          <w:szCs w:val="18"/>
        </w:rPr>
        <w:fldChar w:fldCharType="end"/>
      </w:r>
      <w:r w:rsidRPr="00404314">
        <w:rPr>
          <w:rFonts w:ascii="Times New Roman" w:hAnsi="Times New Roman" w:cs="Times New Roman"/>
          <w:b/>
          <w:sz w:val="18"/>
          <w:szCs w:val="18"/>
        </w:rPr>
        <w:t xml:space="preserve"> </w:t>
      </w:r>
      <w:r w:rsidRPr="00404314">
        <w:rPr>
          <w:rFonts w:ascii="Times New Roman" w:eastAsia="Times New Roman" w:hAnsi="Times New Roman" w:cs="Times New Roman"/>
          <w:b/>
          <w:sz w:val="18"/>
          <w:szCs w:val="18"/>
        </w:rPr>
        <w:t xml:space="preserve">: </w:t>
      </w:r>
      <w:r>
        <w:rPr>
          <w:rFonts w:ascii="Times New Roman" w:eastAsia="Times New Roman" w:hAnsi="Times New Roman" w:cs="Times New Roman"/>
          <w:b/>
          <w:sz w:val="18"/>
          <w:szCs w:val="18"/>
        </w:rPr>
        <w:t>les ouvrages de ventouse prévus</w:t>
      </w:r>
      <w:bookmarkEnd w:id="81"/>
    </w:p>
    <w:p w14:paraId="400952C0" w14:textId="45724C99" w:rsidR="005D502C" w:rsidRPr="00705432" w:rsidRDefault="00705432" w:rsidP="00E17471">
      <w:pPr>
        <w:pStyle w:val="Cabealho3"/>
      </w:pPr>
      <w:r>
        <w:tab/>
      </w:r>
      <w:r>
        <w:tab/>
      </w:r>
      <w:r>
        <w:tab/>
      </w:r>
      <w:bookmarkStart w:id="82" w:name="_Toc54356316"/>
      <w:r w:rsidR="009E3BF5">
        <w:t>2</w:t>
      </w:r>
      <w:r>
        <w:t xml:space="preserve">.8.3.4. </w:t>
      </w:r>
      <w:r w:rsidRPr="00705432">
        <w:t>Vannes de vidange</w:t>
      </w:r>
      <w:bookmarkEnd w:id="82"/>
      <w:r w:rsidRPr="00705432">
        <w:t xml:space="preserve"> </w:t>
      </w:r>
    </w:p>
    <w:p w14:paraId="40B87820" w14:textId="3E471F8B" w:rsidR="005D502C" w:rsidRPr="00C70212" w:rsidRDefault="005F7966" w:rsidP="00072631">
      <w:pPr>
        <w:tabs>
          <w:tab w:val="left" w:pos="1356"/>
        </w:tabs>
        <w:ind w:left="567" w:right="-852"/>
        <w:jc w:val="both"/>
        <w:rPr>
          <w:rFonts w:ascii="Times New Roman" w:hAnsi="Times New Roman" w:cs="Times New Roman"/>
          <w:sz w:val="24"/>
          <w:szCs w:val="24"/>
        </w:rPr>
      </w:pPr>
      <w:r w:rsidRPr="00C70212">
        <w:rPr>
          <w:rFonts w:ascii="Times New Roman" w:hAnsi="Times New Roman" w:cs="Times New Roman"/>
          <w:sz w:val="24"/>
          <w:szCs w:val="24"/>
        </w:rPr>
        <w:t>Les ouvrages de vidange installés sur les conduites d’adduction permett</w:t>
      </w:r>
      <w:r w:rsidR="005D502C" w:rsidRPr="00C70212">
        <w:rPr>
          <w:rFonts w:ascii="Times New Roman" w:hAnsi="Times New Roman" w:cs="Times New Roman"/>
          <w:sz w:val="24"/>
          <w:szCs w:val="24"/>
        </w:rPr>
        <w:t xml:space="preserve">ent de vidanger des tronçons de </w:t>
      </w:r>
      <w:r w:rsidRPr="00C70212">
        <w:rPr>
          <w:rFonts w:ascii="Times New Roman" w:hAnsi="Times New Roman" w:cs="Times New Roman"/>
          <w:sz w:val="24"/>
          <w:szCs w:val="24"/>
        </w:rPr>
        <w:t>canalisation afin d’effectuer un entretien ou une réparation. Elles sont pla</w:t>
      </w:r>
      <w:r w:rsidR="005D502C" w:rsidRPr="00C70212">
        <w:rPr>
          <w:rFonts w:ascii="Times New Roman" w:hAnsi="Times New Roman" w:cs="Times New Roman"/>
          <w:sz w:val="24"/>
          <w:szCs w:val="24"/>
        </w:rPr>
        <w:t xml:space="preserve">cées aux points bas relatifs de </w:t>
      </w:r>
      <w:r w:rsidRPr="00C70212">
        <w:rPr>
          <w:rFonts w:ascii="Times New Roman" w:hAnsi="Times New Roman" w:cs="Times New Roman"/>
          <w:sz w:val="24"/>
          <w:szCs w:val="24"/>
        </w:rPr>
        <w:t>l’adducteur. Ces vannes seront manœuvrables avec un volant et mises en pla</w:t>
      </w:r>
      <w:r w:rsidR="005D502C" w:rsidRPr="00C70212">
        <w:rPr>
          <w:rFonts w:ascii="Times New Roman" w:hAnsi="Times New Roman" w:cs="Times New Roman"/>
          <w:sz w:val="24"/>
          <w:szCs w:val="24"/>
        </w:rPr>
        <w:t xml:space="preserve">ce dans un regard béton enterré </w:t>
      </w:r>
      <w:r w:rsidRPr="00C70212">
        <w:rPr>
          <w:rFonts w:ascii="Times New Roman" w:hAnsi="Times New Roman" w:cs="Times New Roman"/>
          <w:sz w:val="24"/>
          <w:szCs w:val="24"/>
        </w:rPr>
        <w:t xml:space="preserve">avec accès par un tampon fonte verrouillable. </w:t>
      </w:r>
    </w:p>
    <w:p w14:paraId="7FE53E6F" w14:textId="1DDC2C0C" w:rsidR="005D502C" w:rsidRPr="00C70212" w:rsidRDefault="005F7966" w:rsidP="00072631">
      <w:pPr>
        <w:tabs>
          <w:tab w:val="left" w:pos="1356"/>
        </w:tabs>
        <w:ind w:left="567" w:right="-852"/>
        <w:jc w:val="both"/>
        <w:rPr>
          <w:rFonts w:ascii="Times New Roman" w:hAnsi="Times New Roman" w:cs="Times New Roman"/>
          <w:sz w:val="24"/>
          <w:szCs w:val="24"/>
        </w:rPr>
      </w:pPr>
      <w:r w:rsidRPr="00C70212">
        <w:rPr>
          <w:rFonts w:ascii="Times New Roman" w:hAnsi="Times New Roman" w:cs="Times New Roman"/>
          <w:sz w:val="24"/>
          <w:szCs w:val="24"/>
        </w:rPr>
        <w:t>Les équipements de vidange sont placés dans une chambre qui dépassera d</w:t>
      </w:r>
      <w:r w:rsidR="005D502C" w:rsidRPr="00C70212">
        <w:rPr>
          <w:rFonts w:ascii="Times New Roman" w:hAnsi="Times New Roman" w:cs="Times New Roman"/>
          <w:sz w:val="24"/>
          <w:szCs w:val="24"/>
        </w:rPr>
        <w:t>’une hauteur qui dépassera d’au -</w:t>
      </w:r>
      <w:r w:rsidRPr="00C70212">
        <w:rPr>
          <w:rFonts w:ascii="Times New Roman" w:hAnsi="Times New Roman" w:cs="Times New Roman"/>
          <w:sz w:val="24"/>
          <w:szCs w:val="24"/>
        </w:rPr>
        <w:t xml:space="preserve">moins 50 cm le niveau d’arase du terrain naturel. Un tampon fonte permettra l’accès à l’intérieur du puits. </w:t>
      </w:r>
    </w:p>
    <w:p w14:paraId="18992E39" w14:textId="435DC2FC" w:rsidR="005D502C" w:rsidRPr="00C70212" w:rsidRDefault="005F7966" w:rsidP="007826DF">
      <w:pPr>
        <w:tabs>
          <w:tab w:val="left" w:pos="1356"/>
        </w:tabs>
        <w:spacing w:after="0"/>
        <w:ind w:left="567" w:right="-852"/>
        <w:jc w:val="both"/>
        <w:rPr>
          <w:rFonts w:ascii="Times New Roman" w:hAnsi="Times New Roman" w:cs="Times New Roman"/>
          <w:sz w:val="24"/>
          <w:szCs w:val="24"/>
        </w:rPr>
      </w:pPr>
      <w:r w:rsidRPr="00C70212">
        <w:rPr>
          <w:rFonts w:ascii="Times New Roman" w:hAnsi="Times New Roman" w:cs="Times New Roman"/>
          <w:sz w:val="24"/>
          <w:szCs w:val="24"/>
        </w:rPr>
        <w:t>Les différents éléments constitutifs de la vidange sont</w:t>
      </w:r>
      <w:r w:rsidR="005D502C" w:rsidRPr="00C70212">
        <w:rPr>
          <w:rFonts w:ascii="Times New Roman" w:hAnsi="Times New Roman" w:cs="Times New Roman"/>
          <w:sz w:val="24"/>
          <w:szCs w:val="24"/>
        </w:rPr>
        <w:t> :</w:t>
      </w:r>
    </w:p>
    <w:p w14:paraId="478F0AF6" w14:textId="71FE3812" w:rsidR="005D502C" w:rsidRPr="00C70212" w:rsidRDefault="005F7966" w:rsidP="00072631">
      <w:pPr>
        <w:tabs>
          <w:tab w:val="left" w:pos="1356"/>
        </w:tabs>
        <w:spacing w:after="0" w:line="276" w:lineRule="auto"/>
        <w:ind w:left="1276" w:right="-852" w:hanging="141"/>
        <w:jc w:val="both"/>
        <w:rPr>
          <w:rFonts w:ascii="Times New Roman" w:hAnsi="Times New Roman" w:cs="Times New Roman"/>
        </w:rPr>
      </w:pPr>
      <w:r w:rsidRPr="00C70212">
        <w:rPr>
          <w:rFonts w:ascii="Times New Roman" w:hAnsi="Times New Roman" w:cs="Times New Roman"/>
        </w:rPr>
        <w:sym w:font="Symbol" w:char="F0B7"/>
      </w:r>
      <w:r w:rsidRPr="00C70212">
        <w:rPr>
          <w:rFonts w:ascii="Times New Roman" w:hAnsi="Times New Roman" w:cs="Times New Roman"/>
        </w:rPr>
        <w:t xml:space="preserve"> deux manchettes à brides avec collerette d’ancrage permettant de traverser la chambre de vidange </w:t>
      </w:r>
    </w:p>
    <w:p w14:paraId="55A4596E" w14:textId="337529A1" w:rsidR="005D502C" w:rsidRPr="00C70212" w:rsidRDefault="005F7966" w:rsidP="00072631">
      <w:pPr>
        <w:tabs>
          <w:tab w:val="left" w:pos="1356"/>
        </w:tabs>
        <w:spacing w:after="0" w:line="276" w:lineRule="auto"/>
        <w:ind w:left="1276" w:right="-852" w:hanging="141"/>
        <w:jc w:val="both"/>
        <w:rPr>
          <w:rFonts w:ascii="Times New Roman" w:hAnsi="Times New Roman" w:cs="Times New Roman"/>
        </w:rPr>
      </w:pPr>
      <w:r w:rsidRPr="00C70212">
        <w:rPr>
          <w:rFonts w:ascii="Times New Roman" w:hAnsi="Times New Roman" w:cs="Times New Roman"/>
        </w:rPr>
        <w:sym w:font="Symbol" w:char="F0B7"/>
      </w:r>
      <w:r w:rsidRPr="00C70212">
        <w:rPr>
          <w:rFonts w:ascii="Times New Roman" w:hAnsi="Times New Roman" w:cs="Times New Roman"/>
        </w:rPr>
        <w:t xml:space="preserve"> une vanne à opercule à bride en DN 60 reposant sur un socle béton. La manœuvre de cette vanne sera assurée depuis le haut de la chambre par un système de tige de manœuvre et bouche à clé, </w:t>
      </w:r>
    </w:p>
    <w:p w14:paraId="1D07B78A" w14:textId="495FDDA2" w:rsidR="00C70212" w:rsidRPr="00C70212" w:rsidRDefault="005F7966" w:rsidP="00072631">
      <w:pPr>
        <w:tabs>
          <w:tab w:val="left" w:pos="1356"/>
        </w:tabs>
        <w:spacing w:after="0" w:line="276" w:lineRule="auto"/>
        <w:ind w:left="1276" w:right="-852" w:hanging="141"/>
        <w:jc w:val="both"/>
        <w:rPr>
          <w:rFonts w:ascii="Times New Roman" w:hAnsi="Times New Roman" w:cs="Times New Roman"/>
        </w:rPr>
      </w:pPr>
      <w:r w:rsidRPr="00C70212">
        <w:rPr>
          <w:rFonts w:ascii="Times New Roman" w:hAnsi="Times New Roman" w:cs="Times New Roman"/>
        </w:rPr>
        <w:sym w:font="Symbol" w:char="F0B7"/>
      </w:r>
      <w:r w:rsidRPr="00C70212">
        <w:rPr>
          <w:rFonts w:ascii="Times New Roman" w:hAnsi="Times New Roman" w:cs="Times New Roman"/>
        </w:rPr>
        <w:t xml:space="preserve"> d'un té à 3 brides avec un piquage à bride tangentiel en DN 60., </w:t>
      </w:r>
    </w:p>
    <w:p w14:paraId="4C18F629" w14:textId="657D9E64" w:rsidR="00C70212" w:rsidRDefault="005F7966" w:rsidP="00072631">
      <w:pPr>
        <w:tabs>
          <w:tab w:val="left" w:pos="1356"/>
        </w:tabs>
        <w:spacing w:after="0" w:line="276" w:lineRule="auto"/>
        <w:ind w:left="1276" w:right="-852" w:hanging="141"/>
        <w:jc w:val="both"/>
        <w:rPr>
          <w:rFonts w:ascii="Times New Roman" w:hAnsi="Times New Roman" w:cs="Times New Roman"/>
        </w:rPr>
      </w:pPr>
      <w:r w:rsidRPr="00C70212">
        <w:rPr>
          <w:rFonts w:ascii="Times New Roman" w:hAnsi="Times New Roman" w:cs="Times New Roman"/>
        </w:rPr>
        <w:sym w:font="Symbol" w:char="F0B7"/>
      </w:r>
      <w:r w:rsidRPr="00C70212">
        <w:rPr>
          <w:rFonts w:ascii="Times New Roman" w:hAnsi="Times New Roman" w:cs="Times New Roman"/>
        </w:rPr>
        <w:t xml:space="preserve"> d’une conduite en acier à bride permettant d’assurer un exutoire au</w:t>
      </w:r>
      <w:r w:rsidR="00C70212" w:rsidRPr="00C70212">
        <w:rPr>
          <w:rFonts w:ascii="Times New Roman" w:hAnsi="Times New Roman" w:cs="Times New Roman"/>
        </w:rPr>
        <w:t xml:space="preserve"> niveau du terrain naturel. Ces </w:t>
      </w:r>
      <w:r w:rsidRPr="00C70212">
        <w:rPr>
          <w:rFonts w:ascii="Times New Roman" w:hAnsi="Times New Roman" w:cs="Times New Roman"/>
        </w:rPr>
        <w:t xml:space="preserve">canalisations auront les mêmes revêtements que les canalisations principales et les caractéristiques mécaniques correspondront au point du réseau d’adduction où elles sont raccordées. </w:t>
      </w:r>
    </w:p>
    <w:p w14:paraId="7867FC12" w14:textId="14662234" w:rsidR="00C70212" w:rsidRPr="00C70212" w:rsidRDefault="005F7966" w:rsidP="00BB6EC1">
      <w:pPr>
        <w:tabs>
          <w:tab w:val="left" w:pos="1356"/>
        </w:tabs>
        <w:ind w:left="567" w:right="-852"/>
        <w:rPr>
          <w:rFonts w:ascii="Times New Roman" w:hAnsi="Times New Roman" w:cs="Times New Roman"/>
          <w:sz w:val="24"/>
          <w:szCs w:val="24"/>
        </w:rPr>
      </w:pPr>
      <w:r w:rsidRPr="00C70212">
        <w:rPr>
          <w:rFonts w:ascii="Times New Roman" w:hAnsi="Times New Roman" w:cs="Times New Roman"/>
          <w:sz w:val="24"/>
          <w:szCs w:val="24"/>
        </w:rPr>
        <w:t>L’évacuation des eaux de vidange pourra se faire :</w:t>
      </w:r>
    </w:p>
    <w:p w14:paraId="483E3FF1" w14:textId="40BB97B5" w:rsidR="00C70212" w:rsidRPr="00C70212" w:rsidRDefault="005F7966" w:rsidP="00D71B3B">
      <w:pPr>
        <w:tabs>
          <w:tab w:val="left" w:pos="1356"/>
        </w:tabs>
        <w:spacing w:after="0" w:line="276" w:lineRule="auto"/>
        <w:ind w:left="1273" w:right="-852" w:hanging="141"/>
        <w:jc w:val="both"/>
        <w:rPr>
          <w:rFonts w:ascii="Times New Roman" w:hAnsi="Times New Roman" w:cs="Times New Roman"/>
        </w:rPr>
      </w:pPr>
      <w:r w:rsidRPr="00C70212">
        <w:rPr>
          <w:rFonts w:ascii="Times New Roman" w:hAnsi="Times New Roman" w:cs="Times New Roman"/>
        </w:rPr>
        <w:sym w:font="Symbol" w:char="F0B7"/>
      </w:r>
      <w:r w:rsidRPr="00C70212">
        <w:rPr>
          <w:rFonts w:ascii="Times New Roman" w:hAnsi="Times New Roman" w:cs="Times New Roman"/>
        </w:rPr>
        <w:t xml:space="preserve"> soit par pompage directement dans le regard </w:t>
      </w:r>
    </w:p>
    <w:p w14:paraId="1727CEB4" w14:textId="2D3AD645" w:rsidR="009504CC" w:rsidRDefault="007826DF" w:rsidP="00D71B3B">
      <w:pPr>
        <w:tabs>
          <w:tab w:val="left" w:pos="1356"/>
        </w:tabs>
        <w:spacing w:after="0" w:line="276" w:lineRule="auto"/>
        <w:ind w:left="1273" w:right="-852" w:hanging="141"/>
        <w:jc w:val="both"/>
        <w:rPr>
          <w:rFonts w:ascii="Times New Roman" w:hAnsi="Times New Roman" w:cs="Times New Roman"/>
        </w:rPr>
      </w:pPr>
      <w:r>
        <w:rPr>
          <w:noProof/>
          <w:lang w:val="pt-PT" w:eastAsia="pt-PT"/>
        </w:rPr>
        <w:drawing>
          <wp:anchor distT="0" distB="0" distL="114300" distR="114300" simplePos="0" relativeHeight="251819520" behindDoc="1" locked="0" layoutInCell="1" allowOverlap="1" wp14:anchorId="1F12353A" wp14:editId="37D779D1">
            <wp:simplePos x="0" y="0"/>
            <wp:positionH relativeFrom="column">
              <wp:posOffset>151241</wp:posOffset>
            </wp:positionH>
            <wp:positionV relativeFrom="paragraph">
              <wp:posOffset>786213</wp:posOffset>
            </wp:positionV>
            <wp:extent cx="6390640" cy="4253230"/>
            <wp:effectExtent l="0" t="0" r="0" b="0"/>
            <wp:wrapTight wrapText="bothSides">
              <wp:wrapPolygon edited="0">
                <wp:start x="0" y="0"/>
                <wp:lineTo x="0" y="21477"/>
                <wp:lineTo x="21506" y="21477"/>
                <wp:lineTo x="21506" y="0"/>
                <wp:lineTo x="0" y="0"/>
              </wp:wrapPolygon>
            </wp:wrapTight>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email">
                      <a:extLst>
                        <a:ext uri="{28A0092B-C50C-407E-A947-70E740481C1C}">
                          <a14:useLocalDpi xmlns:a14="http://schemas.microsoft.com/office/drawing/2010/main"/>
                        </a:ext>
                      </a:extLst>
                    </a:blip>
                    <a:stretch>
                      <a:fillRect/>
                    </a:stretch>
                  </pic:blipFill>
                  <pic:spPr>
                    <a:xfrm>
                      <a:off x="0" y="0"/>
                      <a:ext cx="6390640" cy="4253230"/>
                    </a:xfrm>
                    <a:prstGeom prst="rect">
                      <a:avLst/>
                    </a:prstGeom>
                  </pic:spPr>
                </pic:pic>
              </a:graphicData>
            </a:graphic>
            <wp14:sizeRelH relativeFrom="margin">
              <wp14:pctWidth>0</wp14:pctWidth>
            </wp14:sizeRelH>
            <wp14:sizeRelV relativeFrom="margin">
              <wp14:pctHeight>0</wp14:pctHeight>
            </wp14:sizeRelV>
          </wp:anchor>
        </w:drawing>
      </w:r>
      <w:r w:rsidR="005F7966" w:rsidRPr="00C70212">
        <w:rPr>
          <w:rFonts w:ascii="Times New Roman" w:hAnsi="Times New Roman" w:cs="Times New Roman"/>
        </w:rPr>
        <w:sym w:font="Symbol" w:char="F0B7"/>
      </w:r>
      <w:r w:rsidR="005F7966" w:rsidRPr="00C70212">
        <w:rPr>
          <w:rFonts w:ascii="Times New Roman" w:hAnsi="Times New Roman" w:cs="Times New Roman"/>
        </w:rPr>
        <w:t xml:space="preserve"> soit gravitairement dans l’hypothèse où un exutoire se trouverait à proximité. Leur implantation est repérée sur les vues en plan et profils en long des conduites. Le choix définitif du type d’évacuation sera établi au moment des études d’exécution en fonction du profil définitif arrêté pour la conduite et de la localisation des points de vidange.</w:t>
      </w:r>
    </w:p>
    <w:p w14:paraId="72D4AFFB" w14:textId="23465CEB" w:rsidR="007939F3" w:rsidRDefault="007939F3" w:rsidP="007939F3">
      <w:pPr>
        <w:tabs>
          <w:tab w:val="left" w:pos="1356"/>
        </w:tabs>
        <w:spacing w:after="0" w:line="276" w:lineRule="auto"/>
        <w:ind w:left="1273" w:right="-852" w:hanging="141"/>
        <w:jc w:val="center"/>
        <w:rPr>
          <w:rFonts w:ascii="Times New Roman" w:hAnsi="Times New Roman" w:cs="Times New Roman"/>
        </w:rPr>
      </w:pPr>
      <w:bookmarkStart w:id="83" w:name="_Toc54357416"/>
      <w:r w:rsidRPr="00404314">
        <w:rPr>
          <w:rFonts w:ascii="Times New Roman" w:hAnsi="Times New Roman" w:cs="Times New Roman"/>
          <w:b/>
          <w:sz w:val="18"/>
          <w:szCs w:val="18"/>
        </w:rPr>
        <w:t xml:space="preserve">Figure </w:t>
      </w:r>
      <w:r w:rsidRPr="00404314">
        <w:rPr>
          <w:rFonts w:ascii="Times New Roman" w:hAnsi="Times New Roman" w:cs="Times New Roman"/>
          <w:b/>
          <w:sz w:val="18"/>
          <w:szCs w:val="18"/>
        </w:rPr>
        <w:fldChar w:fldCharType="begin"/>
      </w:r>
      <w:r w:rsidRPr="00404314">
        <w:rPr>
          <w:rFonts w:ascii="Times New Roman" w:hAnsi="Times New Roman" w:cs="Times New Roman"/>
          <w:b/>
          <w:sz w:val="18"/>
          <w:szCs w:val="18"/>
        </w:rPr>
        <w:instrText xml:space="preserve"> SEQ Figure \* ARABIC </w:instrText>
      </w:r>
      <w:r w:rsidRPr="00404314">
        <w:rPr>
          <w:rFonts w:ascii="Times New Roman" w:hAnsi="Times New Roman" w:cs="Times New Roman"/>
          <w:b/>
          <w:sz w:val="18"/>
          <w:szCs w:val="18"/>
        </w:rPr>
        <w:fldChar w:fldCharType="separate"/>
      </w:r>
      <w:r>
        <w:rPr>
          <w:rFonts w:ascii="Times New Roman" w:hAnsi="Times New Roman" w:cs="Times New Roman"/>
          <w:b/>
          <w:noProof/>
          <w:sz w:val="18"/>
          <w:szCs w:val="18"/>
        </w:rPr>
        <w:t>3</w:t>
      </w:r>
      <w:r w:rsidRPr="00404314">
        <w:rPr>
          <w:rFonts w:ascii="Times New Roman" w:hAnsi="Times New Roman" w:cs="Times New Roman"/>
          <w:b/>
          <w:sz w:val="18"/>
          <w:szCs w:val="18"/>
        </w:rPr>
        <w:fldChar w:fldCharType="end"/>
      </w:r>
      <w:r w:rsidRPr="00404314">
        <w:rPr>
          <w:rFonts w:ascii="Times New Roman" w:hAnsi="Times New Roman" w:cs="Times New Roman"/>
          <w:b/>
          <w:sz w:val="18"/>
          <w:szCs w:val="18"/>
        </w:rPr>
        <w:t xml:space="preserve"> </w:t>
      </w:r>
      <w:r w:rsidRPr="00404314">
        <w:rPr>
          <w:rFonts w:ascii="Times New Roman" w:eastAsia="Times New Roman" w:hAnsi="Times New Roman" w:cs="Times New Roman"/>
          <w:b/>
          <w:sz w:val="18"/>
          <w:szCs w:val="18"/>
        </w:rPr>
        <w:t>:</w:t>
      </w:r>
      <w:r>
        <w:rPr>
          <w:rFonts w:ascii="Times New Roman" w:eastAsia="Times New Roman" w:hAnsi="Times New Roman" w:cs="Times New Roman"/>
          <w:b/>
          <w:sz w:val="18"/>
          <w:szCs w:val="18"/>
        </w:rPr>
        <w:t>les ouvrages de vidange prévus dans le cadre du projet</w:t>
      </w:r>
      <w:bookmarkEnd w:id="83"/>
      <w:r>
        <w:rPr>
          <w:rFonts w:ascii="Times New Roman" w:eastAsia="Times New Roman" w:hAnsi="Times New Roman" w:cs="Times New Roman"/>
          <w:b/>
          <w:sz w:val="18"/>
          <w:szCs w:val="18"/>
        </w:rPr>
        <w:t xml:space="preserve"> </w:t>
      </w:r>
    </w:p>
    <w:p w14:paraId="6D31942C" w14:textId="77777777" w:rsidR="00C70212" w:rsidRPr="00E17471" w:rsidRDefault="00E17471" w:rsidP="00E17471">
      <w:pPr>
        <w:pStyle w:val="Cabealho3"/>
      </w:pPr>
      <w:r>
        <w:tab/>
      </w:r>
      <w:r>
        <w:tab/>
      </w:r>
      <w:r>
        <w:tab/>
      </w:r>
      <w:bookmarkStart w:id="84" w:name="_Toc54356317"/>
      <w:r w:rsidR="009E3BF5">
        <w:t>2</w:t>
      </w:r>
      <w:r>
        <w:t xml:space="preserve">.8.3.5. </w:t>
      </w:r>
      <w:r w:rsidRPr="00E17471">
        <w:t>Vannes de sectionnement</w:t>
      </w:r>
      <w:bookmarkEnd w:id="84"/>
    </w:p>
    <w:p w14:paraId="220E5273" w14:textId="77777777" w:rsidR="005F7966" w:rsidRPr="00C70212" w:rsidRDefault="005F7966" w:rsidP="00BB6EC1">
      <w:pPr>
        <w:tabs>
          <w:tab w:val="left" w:pos="1356"/>
        </w:tabs>
        <w:ind w:left="567" w:right="-852"/>
        <w:jc w:val="both"/>
        <w:rPr>
          <w:rFonts w:ascii="Times New Roman" w:hAnsi="Times New Roman" w:cs="Times New Roman"/>
          <w:sz w:val="24"/>
          <w:szCs w:val="24"/>
        </w:rPr>
      </w:pPr>
      <w:r w:rsidRPr="00C70212">
        <w:rPr>
          <w:rFonts w:ascii="Times New Roman" w:hAnsi="Times New Roman" w:cs="Times New Roman"/>
          <w:sz w:val="24"/>
          <w:szCs w:val="24"/>
        </w:rPr>
        <w:t>Les vannes de sectionnement sont installées sur les points de dériva</w:t>
      </w:r>
      <w:r w:rsidR="00C70212">
        <w:rPr>
          <w:rFonts w:ascii="Times New Roman" w:hAnsi="Times New Roman" w:cs="Times New Roman"/>
          <w:sz w:val="24"/>
          <w:szCs w:val="24"/>
        </w:rPr>
        <w:t xml:space="preserve">tion et sur les franchissements </w:t>
      </w:r>
      <w:r w:rsidRPr="00C70212">
        <w:rPr>
          <w:rFonts w:ascii="Times New Roman" w:hAnsi="Times New Roman" w:cs="Times New Roman"/>
          <w:sz w:val="24"/>
          <w:szCs w:val="24"/>
        </w:rPr>
        <w:t>spéciaux. Sur les tronçons de plus grande longueur on prévoit d’instal</w:t>
      </w:r>
      <w:r w:rsidR="00C70212">
        <w:rPr>
          <w:rFonts w:ascii="Times New Roman" w:hAnsi="Times New Roman" w:cs="Times New Roman"/>
          <w:sz w:val="24"/>
          <w:szCs w:val="24"/>
        </w:rPr>
        <w:t xml:space="preserve">ler des vannes de sectionnement </w:t>
      </w:r>
      <w:r w:rsidRPr="00C70212">
        <w:rPr>
          <w:rFonts w:ascii="Times New Roman" w:hAnsi="Times New Roman" w:cs="Times New Roman"/>
          <w:sz w:val="24"/>
          <w:szCs w:val="24"/>
        </w:rPr>
        <w:t>pour éviter de vidanger un grand volume d’eau en cas de réparati</w:t>
      </w:r>
      <w:r w:rsidR="00C70212">
        <w:rPr>
          <w:rFonts w:ascii="Times New Roman" w:hAnsi="Times New Roman" w:cs="Times New Roman"/>
          <w:sz w:val="24"/>
          <w:szCs w:val="24"/>
        </w:rPr>
        <w:t xml:space="preserve">on. L’emplacement des vannes de </w:t>
      </w:r>
      <w:r w:rsidRPr="00C70212">
        <w:rPr>
          <w:rFonts w:ascii="Times New Roman" w:hAnsi="Times New Roman" w:cs="Times New Roman"/>
          <w:sz w:val="24"/>
          <w:szCs w:val="24"/>
        </w:rPr>
        <w:t>sectionnement est donné sur les plans et profils en long des adducteurs.</w:t>
      </w:r>
    </w:p>
    <w:p w14:paraId="1A7DC000" w14:textId="77777777" w:rsidR="00C70212" w:rsidRPr="00E17471" w:rsidRDefault="00E17471" w:rsidP="00E17471">
      <w:pPr>
        <w:pStyle w:val="Cabealho3"/>
      </w:pPr>
      <w:r>
        <w:tab/>
      </w:r>
      <w:r>
        <w:tab/>
      </w:r>
      <w:r>
        <w:tab/>
      </w:r>
      <w:bookmarkStart w:id="85" w:name="_Toc54356318"/>
      <w:r w:rsidR="009E3BF5">
        <w:t>2</w:t>
      </w:r>
      <w:r>
        <w:t xml:space="preserve">.8.3.6. </w:t>
      </w:r>
      <w:r w:rsidRPr="00E17471">
        <w:t>Butées/types de joints</w:t>
      </w:r>
      <w:bookmarkEnd w:id="85"/>
      <w:r w:rsidRPr="00E17471">
        <w:t xml:space="preserve"> </w:t>
      </w:r>
    </w:p>
    <w:p w14:paraId="653B78A5" w14:textId="77777777" w:rsidR="009504CC" w:rsidRPr="00C70212" w:rsidRDefault="005F7966" w:rsidP="00BB6EC1">
      <w:pPr>
        <w:tabs>
          <w:tab w:val="left" w:pos="1356"/>
        </w:tabs>
        <w:ind w:left="567" w:right="-711"/>
        <w:jc w:val="both"/>
        <w:rPr>
          <w:rFonts w:ascii="Times New Roman" w:hAnsi="Times New Roman" w:cs="Times New Roman"/>
          <w:sz w:val="24"/>
          <w:szCs w:val="24"/>
        </w:rPr>
      </w:pPr>
      <w:r w:rsidRPr="00C70212">
        <w:rPr>
          <w:rFonts w:ascii="Times New Roman" w:hAnsi="Times New Roman" w:cs="Times New Roman"/>
          <w:sz w:val="24"/>
          <w:szCs w:val="24"/>
        </w:rPr>
        <w:t>Les conduites sont soumises en fonctionnement à des pressions axiales au droit des changements de direction (coudes planimétriques ou altimétriques) et au droit des points singuliers (</w:t>
      </w:r>
      <w:r w:rsidR="00C70212" w:rsidRPr="00C70212">
        <w:rPr>
          <w:rFonts w:ascii="Times New Roman" w:hAnsi="Times New Roman" w:cs="Times New Roman"/>
          <w:sz w:val="24"/>
          <w:szCs w:val="24"/>
        </w:rPr>
        <w:t>cône, plaque pleine, etc…). Ces efforts</w:t>
      </w:r>
      <w:r w:rsidRPr="00C70212">
        <w:rPr>
          <w:rFonts w:ascii="Times New Roman" w:hAnsi="Times New Roman" w:cs="Times New Roman"/>
          <w:sz w:val="24"/>
          <w:szCs w:val="24"/>
        </w:rPr>
        <w:t xml:space="preserve"> sont fonction de la pression au droit du point considéré et de la nature du point singulier.</w:t>
      </w:r>
    </w:p>
    <w:p w14:paraId="35903812" w14:textId="77777777" w:rsidR="00C70212" w:rsidRPr="00E17471" w:rsidRDefault="009E3BF5" w:rsidP="00E17471">
      <w:pPr>
        <w:pStyle w:val="Cabealho3"/>
      </w:pPr>
      <w:bookmarkStart w:id="86" w:name="_Toc54356319"/>
      <w:r>
        <w:t>2</w:t>
      </w:r>
      <w:r w:rsidR="00E17471">
        <w:t>.8.4.</w:t>
      </w:r>
      <w:r w:rsidR="00E17471" w:rsidRPr="00E17471">
        <w:t xml:space="preserve"> Branchements particuliers</w:t>
      </w:r>
      <w:bookmarkEnd w:id="86"/>
    </w:p>
    <w:p w14:paraId="78C3D41E" w14:textId="77777777" w:rsidR="00C70212" w:rsidRPr="00C70212" w:rsidRDefault="005F7966" w:rsidP="00BB6EC1">
      <w:pPr>
        <w:tabs>
          <w:tab w:val="left" w:pos="1356"/>
        </w:tabs>
        <w:ind w:left="567" w:right="-711"/>
        <w:jc w:val="both"/>
        <w:rPr>
          <w:rFonts w:ascii="Times New Roman" w:hAnsi="Times New Roman" w:cs="Times New Roman"/>
          <w:sz w:val="24"/>
          <w:szCs w:val="24"/>
        </w:rPr>
      </w:pPr>
      <w:r w:rsidRPr="00C70212">
        <w:rPr>
          <w:rFonts w:ascii="Times New Roman" w:hAnsi="Times New Roman" w:cs="Times New Roman"/>
          <w:sz w:val="24"/>
          <w:szCs w:val="24"/>
        </w:rPr>
        <w:t xml:space="preserve">En ce qui concerne les branchements particuliers, leur nombre a été estimé considérant le </w:t>
      </w:r>
      <w:r w:rsidR="00C70212" w:rsidRPr="00C70212">
        <w:rPr>
          <w:rFonts w:ascii="Times New Roman" w:hAnsi="Times New Roman" w:cs="Times New Roman"/>
          <w:sz w:val="24"/>
          <w:szCs w:val="24"/>
        </w:rPr>
        <w:t>différentiel</w:t>
      </w:r>
      <w:r w:rsidR="00C70212">
        <w:rPr>
          <w:rFonts w:ascii="Times New Roman" w:hAnsi="Times New Roman" w:cs="Times New Roman"/>
          <w:sz w:val="24"/>
          <w:szCs w:val="24"/>
        </w:rPr>
        <w:t xml:space="preserve"> </w:t>
      </w:r>
      <w:r w:rsidRPr="00C70212">
        <w:rPr>
          <w:rFonts w:ascii="Times New Roman" w:hAnsi="Times New Roman" w:cs="Times New Roman"/>
          <w:sz w:val="24"/>
          <w:szCs w:val="24"/>
        </w:rPr>
        <w:t xml:space="preserve">par rapport à la part de la population qui sera desservie par </w:t>
      </w:r>
      <w:r w:rsidR="008F000A">
        <w:rPr>
          <w:rFonts w:ascii="Times New Roman" w:hAnsi="Times New Roman" w:cs="Times New Roman"/>
          <w:sz w:val="24"/>
          <w:szCs w:val="24"/>
        </w:rPr>
        <w:t>borne-fontaine</w:t>
      </w:r>
      <w:r w:rsidR="00C70212">
        <w:rPr>
          <w:rFonts w:ascii="Times New Roman" w:hAnsi="Times New Roman" w:cs="Times New Roman"/>
          <w:sz w:val="24"/>
          <w:szCs w:val="24"/>
        </w:rPr>
        <w:t xml:space="preserve">, et que chaque </w:t>
      </w:r>
      <w:r w:rsidRPr="00C70212">
        <w:rPr>
          <w:rFonts w:ascii="Times New Roman" w:hAnsi="Times New Roman" w:cs="Times New Roman"/>
          <w:sz w:val="24"/>
          <w:szCs w:val="24"/>
        </w:rPr>
        <w:t xml:space="preserve">branchement particulier dessert en moyenne 7 habitants. Il </w:t>
      </w:r>
      <w:r w:rsidR="00C70212">
        <w:rPr>
          <w:rFonts w:ascii="Times New Roman" w:hAnsi="Times New Roman" w:cs="Times New Roman"/>
          <w:sz w:val="24"/>
          <w:szCs w:val="24"/>
        </w:rPr>
        <w:t xml:space="preserve">s’agit de points d’alimentation </w:t>
      </w:r>
      <w:r w:rsidRPr="00C70212">
        <w:rPr>
          <w:rFonts w:ascii="Times New Roman" w:hAnsi="Times New Roman" w:cs="Times New Roman"/>
          <w:sz w:val="24"/>
          <w:szCs w:val="24"/>
        </w:rPr>
        <w:t xml:space="preserve">personnalisés. </w:t>
      </w:r>
    </w:p>
    <w:p w14:paraId="0BAD6AFA" w14:textId="77777777" w:rsidR="005F7966" w:rsidRPr="00950B6D" w:rsidRDefault="00950B6D" w:rsidP="008F000A">
      <w:pPr>
        <w:tabs>
          <w:tab w:val="left" w:pos="1356"/>
        </w:tabs>
        <w:spacing w:after="0"/>
        <w:jc w:val="center"/>
        <w:rPr>
          <w:rFonts w:ascii="Times New Roman" w:hAnsi="Times New Roman" w:cs="Times New Roman"/>
          <w:b/>
        </w:rPr>
      </w:pPr>
      <w:bookmarkStart w:id="87" w:name="_Toc54357111"/>
      <w:r w:rsidRPr="00950B6D">
        <w:rPr>
          <w:rFonts w:ascii="Times New Roman" w:hAnsi="Times New Roman" w:cs="Times New Roman"/>
          <w:b/>
          <w:sz w:val="20"/>
          <w:szCs w:val="20"/>
        </w:rPr>
        <w:t xml:space="preserve">Tableau </w:t>
      </w:r>
      <w:r w:rsidRPr="00950B6D">
        <w:rPr>
          <w:rFonts w:ascii="Times New Roman" w:hAnsi="Times New Roman" w:cs="Times New Roman"/>
          <w:b/>
          <w:sz w:val="20"/>
          <w:szCs w:val="20"/>
        </w:rPr>
        <w:fldChar w:fldCharType="begin"/>
      </w:r>
      <w:r w:rsidRPr="00950B6D">
        <w:rPr>
          <w:rFonts w:ascii="Times New Roman" w:hAnsi="Times New Roman" w:cs="Times New Roman"/>
          <w:b/>
          <w:sz w:val="20"/>
          <w:szCs w:val="20"/>
        </w:rPr>
        <w:instrText xml:space="preserve"> SEQ Tableau \* ARABIC </w:instrText>
      </w:r>
      <w:r w:rsidRPr="00950B6D">
        <w:rPr>
          <w:rFonts w:ascii="Times New Roman" w:hAnsi="Times New Roman" w:cs="Times New Roman"/>
          <w:b/>
          <w:sz w:val="20"/>
          <w:szCs w:val="20"/>
        </w:rPr>
        <w:fldChar w:fldCharType="separate"/>
      </w:r>
      <w:r w:rsidR="00244561">
        <w:rPr>
          <w:rFonts w:ascii="Times New Roman" w:hAnsi="Times New Roman" w:cs="Times New Roman"/>
          <w:b/>
          <w:noProof/>
          <w:sz w:val="20"/>
          <w:szCs w:val="20"/>
        </w:rPr>
        <w:t>4</w:t>
      </w:r>
      <w:r w:rsidRPr="00950B6D">
        <w:rPr>
          <w:rFonts w:ascii="Times New Roman" w:hAnsi="Times New Roman" w:cs="Times New Roman"/>
          <w:b/>
          <w:sz w:val="20"/>
          <w:szCs w:val="20"/>
        </w:rPr>
        <w:fldChar w:fldCharType="end"/>
      </w:r>
      <w:r w:rsidRPr="00950B6D">
        <w:rPr>
          <w:rFonts w:ascii="Times New Roman" w:hAnsi="Times New Roman" w:cs="Times New Roman"/>
          <w:b/>
          <w:sz w:val="20"/>
          <w:szCs w:val="20"/>
        </w:rPr>
        <w:t xml:space="preserve"> </w:t>
      </w:r>
      <w:r w:rsidR="005F7966" w:rsidRPr="00950B6D">
        <w:rPr>
          <w:rFonts w:ascii="Times New Roman" w:hAnsi="Times New Roman" w:cs="Times New Roman"/>
          <w:b/>
        </w:rPr>
        <w:t>: Branchements Particuliers estimés (</w:t>
      </w:r>
      <w:r w:rsidR="008F000A" w:rsidRPr="00950B6D">
        <w:rPr>
          <w:rFonts w:ascii="Times New Roman" w:hAnsi="Times New Roman" w:cs="Times New Roman"/>
          <w:b/>
        </w:rPr>
        <w:t>approximativement</w:t>
      </w:r>
      <w:r w:rsidR="005F7966" w:rsidRPr="00950B6D">
        <w:rPr>
          <w:rFonts w:ascii="Times New Roman" w:hAnsi="Times New Roman" w:cs="Times New Roman"/>
          <w:b/>
        </w:rPr>
        <w:t>)</w:t>
      </w:r>
      <w:bookmarkEnd w:id="87"/>
    </w:p>
    <w:p w14:paraId="16EDB7D6" w14:textId="77777777" w:rsidR="005F7966" w:rsidRDefault="005F7966" w:rsidP="008F000A">
      <w:pPr>
        <w:jc w:val="center"/>
      </w:pPr>
      <w:r>
        <w:rPr>
          <w:noProof/>
          <w:lang w:val="pt-PT" w:eastAsia="pt-PT"/>
        </w:rPr>
        <w:drawing>
          <wp:inline distT="0" distB="0" distL="0" distR="0" wp14:anchorId="7F107FD6" wp14:editId="60690D35">
            <wp:extent cx="4572000" cy="1285875"/>
            <wp:effectExtent l="0" t="0" r="0" b="9525"/>
            <wp:docPr id="642" name="Imag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72000" cy="1285875"/>
                    </a:xfrm>
                    <a:prstGeom prst="rect">
                      <a:avLst/>
                    </a:prstGeom>
                  </pic:spPr>
                </pic:pic>
              </a:graphicData>
            </a:graphic>
          </wp:inline>
        </w:drawing>
      </w:r>
    </w:p>
    <w:p w14:paraId="38B25D5E" w14:textId="77777777" w:rsidR="005F7966" w:rsidRPr="00615B0E" w:rsidRDefault="005F7966" w:rsidP="00BB6EC1">
      <w:pPr>
        <w:ind w:left="709"/>
        <w:rPr>
          <w:rFonts w:ascii="Times New Roman" w:hAnsi="Times New Roman" w:cs="Times New Roman"/>
          <w:sz w:val="24"/>
          <w:szCs w:val="24"/>
        </w:rPr>
      </w:pPr>
      <w:r w:rsidRPr="00615B0E">
        <w:rPr>
          <w:rFonts w:ascii="Times New Roman" w:hAnsi="Times New Roman" w:cs="Times New Roman"/>
          <w:sz w:val="24"/>
          <w:szCs w:val="24"/>
        </w:rPr>
        <w:t xml:space="preserve">Un branchement particulier comporte : </w:t>
      </w:r>
    </w:p>
    <w:p w14:paraId="2DB4A3B6" w14:textId="77777777" w:rsidR="005F7966" w:rsidRPr="00615B0E" w:rsidRDefault="005F7966" w:rsidP="00B74C2E">
      <w:pPr>
        <w:pStyle w:val="PargrafodaLista"/>
        <w:numPr>
          <w:ilvl w:val="0"/>
          <w:numId w:val="148"/>
        </w:numPr>
        <w:spacing w:after="0" w:line="240" w:lineRule="auto"/>
        <w:ind w:right="-852"/>
        <w:rPr>
          <w:rFonts w:ascii="Times New Roman" w:hAnsi="Times New Roman"/>
        </w:rPr>
      </w:pPr>
      <w:r w:rsidRPr="00615B0E">
        <w:rPr>
          <w:rFonts w:ascii="Times New Roman" w:hAnsi="Times New Roman"/>
        </w:rPr>
        <w:t>des raccords mécaniques de raccordement (colliers de</w:t>
      </w:r>
      <w:r w:rsidR="008F000A" w:rsidRPr="00615B0E">
        <w:rPr>
          <w:rFonts w:ascii="Times New Roman" w:hAnsi="Times New Roman"/>
        </w:rPr>
        <w:t xml:space="preserve"> prise en charge sur tuyaux en </w:t>
      </w:r>
      <w:r w:rsidRPr="00615B0E">
        <w:rPr>
          <w:rFonts w:ascii="Times New Roman" w:hAnsi="Times New Roman"/>
        </w:rPr>
        <w:t xml:space="preserve">PVC ou en PEHD et coudes); </w:t>
      </w:r>
    </w:p>
    <w:p w14:paraId="05F93850" w14:textId="77777777" w:rsidR="005F7966" w:rsidRPr="00615B0E" w:rsidRDefault="005F7966" w:rsidP="00B74C2E">
      <w:pPr>
        <w:pStyle w:val="PargrafodaLista"/>
        <w:numPr>
          <w:ilvl w:val="0"/>
          <w:numId w:val="148"/>
        </w:numPr>
        <w:spacing w:after="0" w:line="240" w:lineRule="auto"/>
        <w:ind w:right="-852"/>
        <w:rPr>
          <w:rFonts w:ascii="Times New Roman" w:hAnsi="Times New Roman"/>
        </w:rPr>
      </w:pPr>
      <w:r w:rsidRPr="00615B0E">
        <w:rPr>
          <w:rFonts w:ascii="Times New Roman" w:hAnsi="Times New Roman"/>
        </w:rPr>
        <w:t xml:space="preserve">un raccordement sur la conduite de distribution composé de conduite en </w:t>
      </w:r>
      <w:r w:rsidR="008F000A" w:rsidRPr="00615B0E">
        <w:rPr>
          <w:rFonts w:ascii="Times New Roman" w:hAnsi="Times New Roman"/>
        </w:rPr>
        <w:t xml:space="preserve">PEHD adaptable au DN du robinet </w:t>
      </w:r>
      <w:r w:rsidRPr="00615B0E">
        <w:rPr>
          <w:rFonts w:ascii="Times New Roman" w:hAnsi="Times New Roman"/>
        </w:rPr>
        <w:t xml:space="preserve">avant compteur </w:t>
      </w:r>
    </w:p>
    <w:p w14:paraId="44F21B92" w14:textId="77777777" w:rsidR="005F7966" w:rsidRPr="00615B0E" w:rsidRDefault="005F7966" w:rsidP="00B74C2E">
      <w:pPr>
        <w:pStyle w:val="PargrafodaLista"/>
        <w:numPr>
          <w:ilvl w:val="0"/>
          <w:numId w:val="148"/>
        </w:numPr>
        <w:spacing w:after="0" w:line="240" w:lineRule="auto"/>
        <w:ind w:right="-852"/>
        <w:rPr>
          <w:rFonts w:ascii="Times New Roman" w:hAnsi="Times New Roman"/>
        </w:rPr>
      </w:pPr>
      <w:r w:rsidRPr="00615B0E">
        <w:rPr>
          <w:rFonts w:ascii="Times New Roman" w:hAnsi="Times New Roman"/>
        </w:rPr>
        <w:t xml:space="preserve">un robinet d’arrêt inviolable avant compteur </w:t>
      </w:r>
    </w:p>
    <w:p w14:paraId="171886F5" w14:textId="77777777" w:rsidR="005F7966" w:rsidRPr="00615B0E" w:rsidRDefault="005F7966" w:rsidP="00B74C2E">
      <w:pPr>
        <w:pStyle w:val="PargrafodaLista"/>
        <w:numPr>
          <w:ilvl w:val="0"/>
          <w:numId w:val="148"/>
        </w:numPr>
        <w:spacing w:after="0" w:line="240" w:lineRule="auto"/>
        <w:ind w:right="-852"/>
        <w:rPr>
          <w:rFonts w:ascii="Times New Roman" w:hAnsi="Times New Roman"/>
        </w:rPr>
      </w:pPr>
      <w:r w:rsidRPr="00615B0E">
        <w:rPr>
          <w:rFonts w:ascii="Times New Roman" w:hAnsi="Times New Roman"/>
        </w:rPr>
        <w:t xml:space="preserve">un compteur dont le diamètre dépend de la consommation </w:t>
      </w:r>
    </w:p>
    <w:p w14:paraId="22FE3375" w14:textId="77777777" w:rsidR="005F7966" w:rsidRPr="00615B0E" w:rsidRDefault="005F7966" w:rsidP="00B74C2E">
      <w:pPr>
        <w:pStyle w:val="PargrafodaLista"/>
        <w:numPr>
          <w:ilvl w:val="0"/>
          <w:numId w:val="148"/>
        </w:numPr>
        <w:spacing w:after="0" w:line="240" w:lineRule="auto"/>
        <w:ind w:right="-852"/>
        <w:rPr>
          <w:rFonts w:ascii="Times New Roman" w:hAnsi="Times New Roman"/>
        </w:rPr>
      </w:pPr>
      <w:r w:rsidRPr="00615B0E">
        <w:rPr>
          <w:rFonts w:ascii="Times New Roman" w:hAnsi="Times New Roman"/>
        </w:rPr>
        <w:t xml:space="preserve">d’un robinet de passage après compteur (côté abonné). </w:t>
      </w:r>
    </w:p>
    <w:p w14:paraId="0D08C9CD" w14:textId="77777777" w:rsidR="00615B0E" w:rsidRDefault="00615B0E" w:rsidP="00615B0E">
      <w:pPr>
        <w:spacing w:after="0" w:line="240" w:lineRule="auto"/>
        <w:rPr>
          <w:rFonts w:ascii="Times New Roman" w:hAnsi="Times New Roman" w:cs="Times New Roman"/>
        </w:rPr>
      </w:pPr>
    </w:p>
    <w:p w14:paraId="25327D17" w14:textId="77777777" w:rsidR="005F7966" w:rsidRPr="00615B0E" w:rsidRDefault="005F7966" w:rsidP="002E4560">
      <w:pPr>
        <w:spacing w:after="0" w:line="240" w:lineRule="auto"/>
        <w:ind w:left="567" w:right="-852"/>
        <w:jc w:val="both"/>
        <w:rPr>
          <w:rFonts w:ascii="Times New Roman" w:hAnsi="Times New Roman" w:cs="Times New Roman"/>
          <w:sz w:val="24"/>
          <w:szCs w:val="24"/>
        </w:rPr>
      </w:pPr>
      <w:r w:rsidRPr="00615B0E">
        <w:rPr>
          <w:rFonts w:ascii="Times New Roman" w:hAnsi="Times New Roman" w:cs="Times New Roman"/>
          <w:sz w:val="24"/>
          <w:szCs w:val="24"/>
        </w:rPr>
        <w:t>Les deux robinets (avant et après compteur) ainsi que</w:t>
      </w:r>
      <w:r w:rsidR="008F000A" w:rsidRPr="00615B0E">
        <w:rPr>
          <w:rFonts w:ascii="Times New Roman" w:hAnsi="Times New Roman" w:cs="Times New Roman"/>
          <w:sz w:val="24"/>
          <w:szCs w:val="24"/>
        </w:rPr>
        <w:t xml:space="preserve"> le compteur seront logés dans </w:t>
      </w:r>
      <w:r w:rsidRPr="00615B0E">
        <w:rPr>
          <w:rFonts w:ascii="Times New Roman" w:hAnsi="Times New Roman" w:cs="Times New Roman"/>
          <w:sz w:val="24"/>
          <w:szCs w:val="24"/>
        </w:rPr>
        <w:t xml:space="preserve">un coffret en polypropylène. </w:t>
      </w:r>
    </w:p>
    <w:p w14:paraId="1CF59700" w14:textId="77777777" w:rsidR="00615B0E" w:rsidRPr="00615B0E" w:rsidRDefault="00615B0E" w:rsidP="002E4560">
      <w:pPr>
        <w:spacing w:after="0" w:line="240" w:lineRule="auto"/>
        <w:ind w:left="567" w:right="-852"/>
        <w:jc w:val="both"/>
        <w:rPr>
          <w:rFonts w:ascii="Times New Roman" w:hAnsi="Times New Roman" w:cs="Times New Roman"/>
        </w:rPr>
      </w:pPr>
    </w:p>
    <w:p w14:paraId="14AEA4F5" w14:textId="77777777" w:rsidR="005F7966" w:rsidRPr="00615B0E" w:rsidRDefault="005F7966" w:rsidP="002E4560">
      <w:pPr>
        <w:ind w:left="567" w:right="-852"/>
        <w:jc w:val="both"/>
        <w:rPr>
          <w:rFonts w:ascii="Times New Roman" w:hAnsi="Times New Roman" w:cs="Times New Roman"/>
          <w:sz w:val="24"/>
          <w:szCs w:val="24"/>
        </w:rPr>
      </w:pPr>
      <w:r w:rsidRPr="00615B0E">
        <w:rPr>
          <w:rFonts w:ascii="Times New Roman" w:hAnsi="Times New Roman" w:cs="Times New Roman"/>
          <w:sz w:val="24"/>
          <w:szCs w:val="24"/>
        </w:rPr>
        <w:t>Au total, il est prévu l’installation de 3042 nouveaux branc</w:t>
      </w:r>
      <w:r w:rsidR="00615B0E" w:rsidRPr="00615B0E">
        <w:rPr>
          <w:rFonts w:ascii="Times New Roman" w:hAnsi="Times New Roman" w:cs="Times New Roman"/>
          <w:sz w:val="24"/>
          <w:szCs w:val="24"/>
        </w:rPr>
        <w:t xml:space="preserve">hements. </w:t>
      </w:r>
    </w:p>
    <w:p w14:paraId="0AFB0933" w14:textId="77777777" w:rsidR="005F7966" w:rsidRPr="00E17471" w:rsidRDefault="009E3BF5" w:rsidP="00E17471">
      <w:pPr>
        <w:pStyle w:val="Cabealho3"/>
      </w:pPr>
      <w:bookmarkStart w:id="88" w:name="_Toc54356320"/>
      <w:r>
        <w:t>2</w:t>
      </w:r>
      <w:r w:rsidR="00E17471">
        <w:t xml:space="preserve">.8.5. </w:t>
      </w:r>
      <w:r w:rsidR="00E17471" w:rsidRPr="00E17471">
        <w:t>« Kits » compteurs</w:t>
      </w:r>
      <w:bookmarkEnd w:id="88"/>
      <w:r w:rsidR="00E17471" w:rsidRPr="00E17471">
        <w:t xml:space="preserve"> </w:t>
      </w:r>
    </w:p>
    <w:p w14:paraId="5B9C93DC" w14:textId="77777777" w:rsidR="00615B0E" w:rsidRPr="00615B0E" w:rsidRDefault="005F7966" w:rsidP="002E4560">
      <w:pPr>
        <w:ind w:left="567" w:right="-852"/>
        <w:jc w:val="both"/>
        <w:rPr>
          <w:rFonts w:ascii="Times New Roman" w:hAnsi="Times New Roman" w:cs="Times New Roman"/>
          <w:sz w:val="24"/>
          <w:szCs w:val="24"/>
        </w:rPr>
      </w:pPr>
      <w:r w:rsidRPr="00615B0E">
        <w:rPr>
          <w:rFonts w:ascii="Times New Roman" w:hAnsi="Times New Roman" w:cs="Times New Roman"/>
          <w:sz w:val="24"/>
          <w:szCs w:val="24"/>
        </w:rPr>
        <w:t xml:space="preserve">En plus de ces nouveaux branchements, qui seront tous équipés </w:t>
      </w:r>
      <w:r w:rsidR="00615B0E" w:rsidRPr="00615B0E">
        <w:rPr>
          <w:rFonts w:ascii="Times New Roman" w:hAnsi="Times New Roman" w:cs="Times New Roman"/>
          <w:sz w:val="24"/>
          <w:szCs w:val="24"/>
        </w:rPr>
        <w:t xml:space="preserve">de compteurs, dans le cadre de </w:t>
      </w:r>
      <w:r w:rsidRPr="00615B0E">
        <w:rPr>
          <w:rFonts w:ascii="Times New Roman" w:hAnsi="Times New Roman" w:cs="Times New Roman"/>
          <w:sz w:val="24"/>
          <w:szCs w:val="24"/>
        </w:rPr>
        <w:t>cette phase du PUASEE</w:t>
      </w:r>
      <w:r w:rsidR="00615B0E" w:rsidRPr="00615B0E">
        <w:rPr>
          <w:rFonts w:ascii="Times New Roman" w:hAnsi="Times New Roman" w:cs="Times New Roman"/>
          <w:sz w:val="24"/>
          <w:szCs w:val="24"/>
        </w:rPr>
        <w:t>,</w:t>
      </w:r>
      <w:r w:rsidRPr="00615B0E">
        <w:rPr>
          <w:rFonts w:ascii="Times New Roman" w:hAnsi="Times New Roman" w:cs="Times New Roman"/>
          <w:sz w:val="24"/>
          <w:szCs w:val="24"/>
        </w:rPr>
        <w:t xml:space="preserve"> il est prévu aussi de faire l’</w:t>
      </w:r>
      <w:r w:rsidR="00615B0E" w:rsidRPr="00615B0E">
        <w:rPr>
          <w:rFonts w:ascii="Times New Roman" w:hAnsi="Times New Roman" w:cs="Times New Roman"/>
          <w:sz w:val="24"/>
          <w:szCs w:val="24"/>
        </w:rPr>
        <w:t xml:space="preserve">acquisition de 10.000 compteurs d’eau qui équiperont les </w:t>
      </w:r>
      <w:r w:rsidRPr="00615B0E">
        <w:rPr>
          <w:rFonts w:ascii="Times New Roman" w:hAnsi="Times New Roman" w:cs="Times New Roman"/>
          <w:sz w:val="24"/>
          <w:szCs w:val="24"/>
        </w:rPr>
        <w:t>branchements qui existent déjà (dans d’autres qu</w:t>
      </w:r>
      <w:r w:rsidR="00615B0E" w:rsidRPr="00615B0E">
        <w:rPr>
          <w:rFonts w:ascii="Times New Roman" w:hAnsi="Times New Roman" w:cs="Times New Roman"/>
          <w:sz w:val="24"/>
          <w:szCs w:val="24"/>
        </w:rPr>
        <w:t xml:space="preserve">artiers) mais qui fonctionnent </w:t>
      </w:r>
      <w:r w:rsidRPr="00615B0E">
        <w:rPr>
          <w:rFonts w:ascii="Times New Roman" w:hAnsi="Times New Roman" w:cs="Times New Roman"/>
          <w:sz w:val="24"/>
          <w:szCs w:val="24"/>
        </w:rPr>
        <w:t xml:space="preserve">actuellement « au forfait ». </w:t>
      </w:r>
    </w:p>
    <w:p w14:paraId="20E150D1" w14:textId="692ABCA9" w:rsidR="005F7966" w:rsidRDefault="005F7966" w:rsidP="002E4560">
      <w:pPr>
        <w:ind w:left="567" w:right="-852"/>
        <w:jc w:val="both"/>
        <w:rPr>
          <w:rFonts w:ascii="Times New Roman" w:hAnsi="Times New Roman" w:cs="Times New Roman"/>
          <w:sz w:val="24"/>
          <w:szCs w:val="24"/>
        </w:rPr>
      </w:pPr>
      <w:r w:rsidRPr="00615B0E">
        <w:rPr>
          <w:rFonts w:ascii="Times New Roman" w:hAnsi="Times New Roman" w:cs="Times New Roman"/>
          <w:sz w:val="24"/>
          <w:szCs w:val="24"/>
        </w:rPr>
        <w:t>En fait, il s’agit donc de 10 000 « kit compteurs</w:t>
      </w:r>
      <w:r w:rsidR="00615B0E" w:rsidRPr="00615B0E">
        <w:rPr>
          <w:rFonts w:ascii="Times New Roman" w:hAnsi="Times New Roman" w:cs="Times New Roman"/>
          <w:sz w:val="24"/>
          <w:szCs w:val="24"/>
        </w:rPr>
        <w:t xml:space="preserve"> » qui contiennent </w:t>
      </w:r>
      <w:r w:rsidRPr="00615B0E">
        <w:rPr>
          <w:rFonts w:ascii="Times New Roman" w:hAnsi="Times New Roman" w:cs="Times New Roman"/>
          <w:sz w:val="24"/>
          <w:szCs w:val="24"/>
        </w:rPr>
        <w:t>chacun, en plus du compteur, le tronçon de tuyau, les accessoi</w:t>
      </w:r>
      <w:r w:rsidR="00615B0E" w:rsidRPr="00615B0E">
        <w:rPr>
          <w:rFonts w:ascii="Times New Roman" w:hAnsi="Times New Roman" w:cs="Times New Roman"/>
          <w:sz w:val="24"/>
          <w:szCs w:val="24"/>
        </w:rPr>
        <w:t xml:space="preserve">res, 2 robinets-vannes (avant </w:t>
      </w:r>
      <w:r w:rsidRPr="00615B0E">
        <w:rPr>
          <w:rFonts w:ascii="Times New Roman" w:hAnsi="Times New Roman" w:cs="Times New Roman"/>
          <w:sz w:val="24"/>
          <w:szCs w:val="24"/>
        </w:rPr>
        <w:t>compteur et « côté abonné »</w:t>
      </w:r>
      <w:r w:rsidR="00615B0E" w:rsidRPr="00615B0E">
        <w:rPr>
          <w:rFonts w:ascii="Times New Roman" w:hAnsi="Times New Roman" w:cs="Times New Roman"/>
          <w:sz w:val="24"/>
          <w:szCs w:val="24"/>
        </w:rPr>
        <w:t>),</w:t>
      </w:r>
      <w:r w:rsidRPr="00615B0E">
        <w:rPr>
          <w:rFonts w:ascii="Times New Roman" w:hAnsi="Times New Roman" w:cs="Times New Roman"/>
          <w:sz w:val="24"/>
          <w:szCs w:val="24"/>
        </w:rPr>
        <w:t xml:space="preserve"> coudes, coffret, nécessaires à son installation.</w:t>
      </w:r>
    </w:p>
    <w:p w14:paraId="0B64E44F" w14:textId="1AF2B932" w:rsidR="004018F4" w:rsidRDefault="004018F4" w:rsidP="00A86DCC">
      <w:pPr>
        <w:ind w:right="-852"/>
        <w:jc w:val="both"/>
        <w:rPr>
          <w:rFonts w:ascii="Times New Roman" w:hAnsi="Times New Roman" w:cs="Times New Roman"/>
          <w:sz w:val="24"/>
          <w:szCs w:val="24"/>
        </w:rPr>
      </w:pPr>
      <w:r>
        <w:rPr>
          <w:noProof/>
          <w:lang w:val="pt-PT" w:eastAsia="pt-PT"/>
        </w:rPr>
        <w:drawing>
          <wp:anchor distT="0" distB="0" distL="114300" distR="114300" simplePos="0" relativeHeight="251695616" behindDoc="1" locked="0" layoutInCell="1" allowOverlap="1" wp14:anchorId="136451D0" wp14:editId="392C92A1">
            <wp:simplePos x="0" y="0"/>
            <wp:positionH relativeFrom="column">
              <wp:posOffset>363220</wp:posOffset>
            </wp:positionH>
            <wp:positionV relativeFrom="paragraph">
              <wp:posOffset>3175</wp:posOffset>
            </wp:positionV>
            <wp:extent cx="6571615" cy="4029075"/>
            <wp:effectExtent l="0" t="0" r="635" b="9525"/>
            <wp:wrapTight wrapText="bothSides">
              <wp:wrapPolygon edited="0">
                <wp:start x="0" y="0"/>
                <wp:lineTo x="0" y="21549"/>
                <wp:lineTo x="21539" y="21549"/>
                <wp:lineTo x="21539" y="0"/>
                <wp:lineTo x="0" y="0"/>
              </wp:wrapPolygon>
            </wp:wrapTight>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email">
                      <a:extLst>
                        <a:ext uri="{28A0092B-C50C-407E-A947-70E740481C1C}">
                          <a14:useLocalDpi xmlns:a14="http://schemas.microsoft.com/office/drawing/2010/main"/>
                        </a:ext>
                      </a:extLst>
                    </a:blip>
                    <a:stretch>
                      <a:fillRect/>
                    </a:stretch>
                  </pic:blipFill>
                  <pic:spPr>
                    <a:xfrm>
                      <a:off x="0" y="0"/>
                      <a:ext cx="6571615" cy="4029075"/>
                    </a:xfrm>
                    <a:prstGeom prst="rect">
                      <a:avLst/>
                    </a:prstGeom>
                  </pic:spPr>
                </pic:pic>
              </a:graphicData>
            </a:graphic>
            <wp14:sizeRelH relativeFrom="margin">
              <wp14:pctWidth>0</wp14:pctWidth>
            </wp14:sizeRelH>
            <wp14:sizeRelV relativeFrom="margin">
              <wp14:pctHeight>0</wp14:pctHeight>
            </wp14:sizeRelV>
          </wp:anchor>
        </w:drawing>
      </w:r>
    </w:p>
    <w:p w14:paraId="06251B45" w14:textId="0D62D6DD" w:rsidR="007939F3" w:rsidRPr="007939F3" w:rsidRDefault="007939F3" w:rsidP="007939F3">
      <w:pPr>
        <w:tabs>
          <w:tab w:val="left" w:pos="1356"/>
        </w:tabs>
        <w:spacing w:after="0" w:line="276" w:lineRule="auto"/>
        <w:ind w:left="1273" w:right="-852" w:hanging="141"/>
        <w:jc w:val="center"/>
        <w:rPr>
          <w:rFonts w:ascii="Times New Roman" w:hAnsi="Times New Roman" w:cs="Times New Roman"/>
          <w:b/>
          <w:sz w:val="18"/>
          <w:szCs w:val="18"/>
        </w:rPr>
      </w:pPr>
      <w:bookmarkStart w:id="89" w:name="_Toc54357417"/>
      <w:r w:rsidRPr="00404314">
        <w:rPr>
          <w:rFonts w:ascii="Times New Roman" w:hAnsi="Times New Roman" w:cs="Times New Roman"/>
          <w:b/>
          <w:sz w:val="18"/>
          <w:szCs w:val="18"/>
        </w:rPr>
        <w:t xml:space="preserve">Figure </w:t>
      </w:r>
      <w:r w:rsidRPr="00404314">
        <w:rPr>
          <w:rFonts w:ascii="Times New Roman" w:hAnsi="Times New Roman" w:cs="Times New Roman"/>
          <w:b/>
          <w:sz w:val="18"/>
          <w:szCs w:val="18"/>
        </w:rPr>
        <w:fldChar w:fldCharType="begin"/>
      </w:r>
      <w:r w:rsidRPr="00404314">
        <w:rPr>
          <w:rFonts w:ascii="Times New Roman" w:hAnsi="Times New Roman" w:cs="Times New Roman"/>
          <w:b/>
          <w:sz w:val="18"/>
          <w:szCs w:val="18"/>
        </w:rPr>
        <w:instrText xml:space="preserve"> SEQ Figure \* ARABIC </w:instrText>
      </w:r>
      <w:r w:rsidRPr="00404314">
        <w:rPr>
          <w:rFonts w:ascii="Times New Roman" w:hAnsi="Times New Roman" w:cs="Times New Roman"/>
          <w:b/>
          <w:sz w:val="18"/>
          <w:szCs w:val="18"/>
        </w:rPr>
        <w:fldChar w:fldCharType="separate"/>
      </w:r>
      <w:r w:rsidR="00A02492">
        <w:rPr>
          <w:rFonts w:ascii="Times New Roman" w:hAnsi="Times New Roman" w:cs="Times New Roman"/>
          <w:b/>
          <w:noProof/>
          <w:sz w:val="18"/>
          <w:szCs w:val="18"/>
        </w:rPr>
        <w:t>4</w:t>
      </w:r>
      <w:r w:rsidRPr="00404314">
        <w:rPr>
          <w:rFonts w:ascii="Times New Roman" w:hAnsi="Times New Roman" w:cs="Times New Roman"/>
          <w:b/>
          <w:sz w:val="18"/>
          <w:szCs w:val="18"/>
        </w:rPr>
        <w:fldChar w:fldCharType="end"/>
      </w:r>
      <w:r w:rsidRPr="00404314">
        <w:rPr>
          <w:rFonts w:ascii="Times New Roman" w:hAnsi="Times New Roman" w:cs="Times New Roman"/>
          <w:b/>
          <w:sz w:val="18"/>
          <w:szCs w:val="18"/>
        </w:rPr>
        <w:t xml:space="preserve"> </w:t>
      </w:r>
      <w:r>
        <w:rPr>
          <w:rFonts w:ascii="Times New Roman" w:hAnsi="Times New Roman" w:cs="Times New Roman"/>
          <w:b/>
          <w:sz w:val="18"/>
          <w:szCs w:val="18"/>
        </w:rPr>
        <w:t>: les branchements particuliers prevus</w:t>
      </w:r>
      <w:bookmarkEnd w:id="89"/>
    </w:p>
    <w:p w14:paraId="7EE618FF" w14:textId="78D7B419" w:rsidR="005F7966" w:rsidRPr="00E17471" w:rsidRDefault="009E3BF5" w:rsidP="00E17471">
      <w:pPr>
        <w:pStyle w:val="Cabealho3"/>
      </w:pPr>
      <w:bookmarkStart w:id="90" w:name="_Toc54356321"/>
      <w:r>
        <w:t>2</w:t>
      </w:r>
      <w:r w:rsidR="00E17471">
        <w:t xml:space="preserve">.8.6. </w:t>
      </w:r>
      <w:r w:rsidR="00E17471" w:rsidRPr="00E17471">
        <w:t>Bornes fontaines (bf)</w:t>
      </w:r>
      <w:bookmarkEnd w:id="90"/>
      <w:r w:rsidR="00E17471" w:rsidRPr="00E17471">
        <w:t xml:space="preserve"> </w:t>
      </w:r>
    </w:p>
    <w:p w14:paraId="5C59DBE1" w14:textId="77777777" w:rsidR="005F7966" w:rsidRPr="00E4322D" w:rsidRDefault="005F7966" w:rsidP="00BB6EC1">
      <w:pPr>
        <w:ind w:left="567" w:right="-852"/>
        <w:jc w:val="both"/>
        <w:rPr>
          <w:rFonts w:ascii="Times New Roman" w:hAnsi="Times New Roman" w:cs="Times New Roman"/>
          <w:sz w:val="24"/>
          <w:szCs w:val="24"/>
        </w:rPr>
      </w:pPr>
      <w:r w:rsidRPr="00E4322D">
        <w:rPr>
          <w:rFonts w:ascii="Times New Roman" w:hAnsi="Times New Roman" w:cs="Times New Roman"/>
          <w:sz w:val="24"/>
          <w:szCs w:val="24"/>
        </w:rPr>
        <w:t>Il est prévu d’installer de 110 bornes fontaines de type Kio</w:t>
      </w:r>
      <w:r w:rsidR="00615B0E" w:rsidRPr="00E4322D">
        <w:rPr>
          <w:rFonts w:ascii="Times New Roman" w:hAnsi="Times New Roman" w:cs="Times New Roman"/>
          <w:sz w:val="24"/>
          <w:szCs w:val="24"/>
        </w:rPr>
        <w:t xml:space="preserve">sque à 04 robinets de puisage. </w:t>
      </w:r>
      <w:r w:rsidRPr="00E4322D">
        <w:rPr>
          <w:rFonts w:ascii="Times New Roman" w:hAnsi="Times New Roman" w:cs="Times New Roman"/>
          <w:sz w:val="24"/>
          <w:szCs w:val="24"/>
        </w:rPr>
        <w:t>L’ouvrage de dimensions 2,30 X 2,45 X 2,50 m abrite le compt</w:t>
      </w:r>
      <w:r w:rsidR="00615B0E" w:rsidRPr="00E4322D">
        <w:rPr>
          <w:rFonts w:ascii="Times New Roman" w:hAnsi="Times New Roman" w:cs="Times New Roman"/>
          <w:sz w:val="24"/>
          <w:szCs w:val="24"/>
        </w:rPr>
        <w:t xml:space="preserve">eur DN 40 mm, la tuyauterie en </w:t>
      </w:r>
      <w:r w:rsidRPr="00E4322D">
        <w:rPr>
          <w:rFonts w:ascii="Times New Roman" w:hAnsi="Times New Roman" w:cs="Times New Roman"/>
          <w:sz w:val="24"/>
          <w:szCs w:val="24"/>
        </w:rPr>
        <w:t>acier galvanisé (AG) et les robinets d’arrêt installés à l’amont des bus</w:t>
      </w:r>
      <w:r w:rsidR="00615B0E" w:rsidRPr="00E4322D">
        <w:rPr>
          <w:rFonts w:ascii="Times New Roman" w:hAnsi="Times New Roman" w:cs="Times New Roman"/>
          <w:sz w:val="24"/>
          <w:szCs w:val="24"/>
        </w:rPr>
        <w:t xml:space="preserve">es de puisage. Afin de limiter </w:t>
      </w:r>
      <w:r w:rsidRPr="00E4322D">
        <w:rPr>
          <w:rFonts w:ascii="Times New Roman" w:hAnsi="Times New Roman" w:cs="Times New Roman"/>
          <w:sz w:val="24"/>
          <w:szCs w:val="24"/>
        </w:rPr>
        <w:t>la distance de transport de l’eau, la distance maximale entr</w:t>
      </w:r>
      <w:r w:rsidR="00615B0E" w:rsidRPr="00E4322D">
        <w:rPr>
          <w:rFonts w:ascii="Times New Roman" w:hAnsi="Times New Roman" w:cs="Times New Roman"/>
          <w:sz w:val="24"/>
          <w:szCs w:val="24"/>
        </w:rPr>
        <w:t xml:space="preserve">e le point de consommation des </w:t>
      </w:r>
      <w:r w:rsidRPr="00E4322D">
        <w:rPr>
          <w:rFonts w:ascii="Times New Roman" w:hAnsi="Times New Roman" w:cs="Times New Roman"/>
          <w:sz w:val="24"/>
          <w:szCs w:val="24"/>
        </w:rPr>
        <w:t>usagers desservis et la BF ne doit pas dépasser 250 m. Chaque</w:t>
      </w:r>
      <w:r w:rsidR="00615B0E" w:rsidRPr="00E4322D">
        <w:rPr>
          <w:rFonts w:ascii="Times New Roman" w:hAnsi="Times New Roman" w:cs="Times New Roman"/>
          <w:sz w:val="24"/>
          <w:szCs w:val="24"/>
        </w:rPr>
        <w:t xml:space="preserve"> borne fontaine sera connectée </w:t>
      </w:r>
      <w:r w:rsidRPr="00E4322D">
        <w:rPr>
          <w:rFonts w:ascii="Times New Roman" w:hAnsi="Times New Roman" w:cs="Times New Roman"/>
          <w:sz w:val="24"/>
          <w:szCs w:val="24"/>
        </w:rPr>
        <w:t>au réseau d’évacuation d’eau pluviale ou munie d’un puits perdu pour récupér</w:t>
      </w:r>
      <w:r w:rsidR="00615B0E" w:rsidRPr="00E4322D">
        <w:rPr>
          <w:rFonts w:ascii="Times New Roman" w:hAnsi="Times New Roman" w:cs="Times New Roman"/>
          <w:sz w:val="24"/>
          <w:szCs w:val="24"/>
        </w:rPr>
        <w:t xml:space="preserve">er les eaux perdues </w:t>
      </w:r>
      <w:r w:rsidRPr="00E4322D">
        <w:rPr>
          <w:rFonts w:ascii="Times New Roman" w:hAnsi="Times New Roman" w:cs="Times New Roman"/>
          <w:sz w:val="24"/>
          <w:szCs w:val="24"/>
        </w:rPr>
        <w:t>lors du remplissage des fûts</w:t>
      </w:r>
      <w:r w:rsidR="00615B0E" w:rsidRPr="00E4322D">
        <w:rPr>
          <w:rFonts w:ascii="Times New Roman" w:hAnsi="Times New Roman" w:cs="Times New Roman"/>
          <w:sz w:val="24"/>
          <w:szCs w:val="24"/>
        </w:rPr>
        <w:t>.</w:t>
      </w:r>
    </w:p>
    <w:p w14:paraId="7E5540A5" w14:textId="77777777" w:rsidR="005F7966" w:rsidRPr="00E4322D" w:rsidRDefault="005F7966" w:rsidP="00BB6EC1">
      <w:pPr>
        <w:ind w:left="567" w:right="-852"/>
        <w:jc w:val="both"/>
        <w:rPr>
          <w:rFonts w:ascii="Times New Roman" w:hAnsi="Times New Roman" w:cs="Times New Roman"/>
          <w:sz w:val="24"/>
          <w:szCs w:val="24"/>
        </w:rPr>
      </w:pPr>
      <w:r w:rsidRPr="00E4322D">
        <w:rPr>
          <w:rFonts w:ascii="Times New Roman" w:hAnsi="Times New Roman" w:cs="Times New Roman"/>
          <w:sz w:val="24"/>
          <w:szCs w:val="24"/>
        </w:rPr>
        <w:t>La synthèse des résultats obtenus est donnée dans le tableau suivant</w:t>
      </w:r>
      <w:r w:rsidR="00E4322D" w:rsidRPr="00E4322D">
        <w:rPr>
          <w:rFonts w:ascii="Times New Roman" w:hAnsi="Times New Roman" w:cs="Times New Roman"/>
          <w:sz w:val="24"/>
          <w:szCs w:val="24"/>
        </w:rPr>
        <w:t xml:space="preserve">. La répartition des nouvelles </w:t>
      </w:r>
      <w:r w:rsidRPr="00E4322D">
        <w:rPr>
          <w:rFonts w:ascii="Times New Roman" w:hAnsi="Times New Roman" w:cs="Times New Roman"/>
          <w:sz w:val="24"/>
          <w:szCs w:val="24"/>
        </w:rPr>
        <w:t xml:space="preserve">bornes fontaines par quartier est présentée dans le tableau suivant : </w:t>
      </w:r>
    </w:p>
    <w:p w14:paraId="279DE816" w14:textId="77777777" w:rsidR="005F7966" w:rsidRPr="00950B6D" w:rsidRDefault="00950B6D" w:rsidP="00E4322D">
      <w:pPr>
        <w:spacing w:after="0"/>
        <w:jc w:val="center"/>
        <w:rPr>
          <w:rFonts w:ascii="Times New Roman" w:hAnsi="Times New Roman" w:cs="Times New Roman"/>
          <w:b/>
        </w:rPr>
      </w:pPr>
      <w:bookmarkStart w:id="91" w:name="_Toc54357112"/>
      <w:r w:rsidRPr="00950B6D">
        <w:rPr>
          <w:rFonts w:ascii="Times New Roman" w:hAnsi="Times New Roman" w:cs="Times New Roman"/>
          <w:b/>
          <w:sz w:val="20"/>
          <w:szCs w:val="20"/>
        </w:rPr>
        <w:t xml:space="preserve">Tableau </w:t>
      </w:r>
      <w:r w:rsidRPr="00950B6D">
        <w:rPr>
          <w:rFonts w:ascii="Times New Roman" w:hAnsi="Times New Roman" w:cs="Times New Roman"/>
          <w:b/>
          <w:sz w:val="20"/>
          <w:szCs w:val="20"/>
        </w:rPr>
        <w:fldChar w:fldCharType="begin"/>
      </w:r>
      <w:r w:rsidRPr="00950B6D">
        <w:rPr>
          <w:rFonts w:ascii="Times New Roman" w:hAnsi="Times New Roman" w:cs="Times New Roman"/>
          <w:b/>
          <w:sz w:val="20"/>
          <w:szCs w:val="20"/>
        </w:rPr>
        <w:instrText xml:space="preserve"> SEQ Tableau \* ARABIC </w:instrText>
      </w:r>
      <w:r w:rsidRPr="00950B6D">
        <w:rPr>
          <w:rFonts w:ascii="Times New Roman" w:hAnsi="Times New Roman" w:cs="Times New Roman"/>
          <w:b/>
          <w:sz w:val="20"/>
          <w:szCs w:val="20"/>
        </w:rPr>
        <w:fldChar w:fldCharType="separate"/>
      </w:r>
      <w:r w:rsidR="00244561">
        <w:rPr>
          <w:rFonts w:ascii="Times New Roman" w:hAnsi="Times New Roman" w:cs="Times New Roman"/>
          <w:b/>
          <w:noProof/>
          <w:sz w:val="20"/>
          <w:szCs w:val="20"/>
        </w:rPr>
        <w:t>5</w:t>
      </w:r>
      <w:r w:rsidRPr="00950B6D">
        <w:rPr>
          <w:rFonts w:ascii="Times New Roman" w:hAnsi="Times New Roman" w:cs="Times New Roman"/>
          <w:b/>
          <w:sz w:val="20"/>
          <w:szCs w:val="20"/>
        </w:rPr>
        <w:fldChar w:fldCharType="end"/>
      </w:r>
      <w:r w:rsidRPr="00950B6D">
        <w:rPr>
          <w:rFonts w:ascii="Times New Roman" w:hAnsi="Times New Roman" w:cs="Times New Roman"/>
          <w:b/>
          <w:sz w:val="20"/>
          <w:szCs w:val="20"/>
        </w:rPr>
        <w:t xml:space="preserve"> </w:t>
      </w:r>
      <w:r w:rsidR="00E4322D" w:rsidRPr="00950B6D">
        <w:rPr>
          <w:rFonts w:ascii="Times New Roman" w:hAnsi="Times New Roman" w:cs="Times New Roman"/>
          <w:b/>
        </w:rPr>
        <w:t>:</w:t>
      </w:r>
      <w:r w:rsidR="005F7966" w:rsidRPr="00950B6D">
        <w:rPr>
          <w:rFonts w:ascii="Times New Roman" w:hAnsi="Times New Roman" w:cs="Times New Roman"/>
          <w:b/>
        </w:rPr>
        <w:t xml:space="preserve"> Répartition des bornes fontaines projetées par quartier</w:t>
      </w:r>
      <w:bookmarkEnd w:id="91"/>
    </w:p>
    <w:p w14:paraId="6FDD6E6E" w14:textId="77777777" w:rsidR="005F7966" w:rsidRDefault="005F7966" w:rsidP="00E4322D">
      <w:pPr>
        <w:jc w:val="center"/>
      </w:pPr>
      <w:r>
        <w:rPr>
          <w:noProof/>
          <w:lang w:val="pt-PT" w:eastAsia="pt-PT"/>
        </w:rPr>
        <w:drawing>
          <wp:inline distT="0" distB="0" distL="0" distR="0" wp14:anchorId="5D59FED5" wp14:editId="7E02054C">
            <wp:extent cx="4610100" cy="1276350"/>
            <wp:effectExtent l="0" t="0" r="0" b="0"/>
            <wp:docPr id="643" name="Imag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610100" cy="1276350"/>
                    </a:xfrm>
                    <a:prstGeom prst="rect">
                      <a:avLst/>
                    </a:prstGeom>
                  </pic:spPr>
                </pic:pic>
              </a:graphicData>
            </a:graphic>
          </wp:inline>
        </w:drawing>
      </w:r>
    </w:p>
    <w:p w14:paraId="43606717" w14:textId="06066E9D" w:rsidR="004018F4" w:rsidRDefault="005F7966" w:rsidP="007939F3">
      <w:pPr>
        <w:ind w:left="567" w:right="-852"/>
        <w:rPr>
          <w:rFonts w:ascii="Times New Roman" w:hAnsi="Times New Roman" w:cs="Times New Roman"/>
          <w:sz w:val="24"/>
          <w:szCs w:val="24"/>
        </w:rPr>
      </w:pPr>
      <w:r w:rsidRPr="00E4322D">
        <w:rPr>
          <w:rFonts w:ascii="Times New Roman" w:hAnsi="Times New Roman" w:cs="Times New Roman"/>
          <w:sz w:val="24"/>
          <w:szCs w:val="24"/>
        </w:rPr>
        <w:t>Les emplacements exacts de ces bornes fontaines seront arrêtés lo</w:t>
      </w:r>
      <w:r w:rsidR="00E4322D" w:rsidRPr="00E4322D">
        <w:rPr>
          <w:rFonts w:ascii="Times New Roman" w:hAnsi="Times New Roman" w:cs="Times New Roman"/>
          <w:sz w:val="24"/>
          <w:szCs w:val="24"/>
        </w:rPr>
        <w:t xml:space="preserve">rs des travaux en concertation </w:t>
      </w:r>
      <w:r w:rsidRPr="00E4322D">
        <w:rPr>
          <w:rFonts w:ascii="Times New Roman" w:hAnsi="Times New Roman" w:cs="Times New Roman"/>
          <w:sz w:val="24"/>
          <w:szCs w:val="24"/>
        </w:rPr>
        <w:t xml:space="preserve">avec les services compétents de l’EAGB. Chaque borne sera peinte </w:t>
      </w:r>
      <w:r w:rsidR="00E4322D" w:rsidRPr="00E4322D">
        <w:rPr>
          <w:rFonts w:ascii="Times New Roman" w:hAnsi="Times New Roman" w:cs="Times New Roman"/>
          <w:sz w:val="24"/>
          <w:szCs w:val="24"/>
        </w:rPr>
        <w:t xml:space="preserve">en bleu et portera le sigle de </w:t>
      </w:r>
      <w:r w:rsidRPr="00E4322D">
        <w:rPr>
          <w:rFonts w:ascii="Times New Roman" w:hAnsi="Times New Roman" w:cs="Times New Roman"/>
          <w:sz w:val="24"/>
          <w:szCs w:val="24"/>
        </w:rPr>
        <w:t>l’EAGB</w:t>
      </w:r>
      <w:r w:rsidR="00E4322D" w:rsidRPr="00E4322D">
        <w:rPr>
          <w:rFonts w:ascii="Times New Roman" w:hAnsi="Times New Roman" w:cs="Times New Roman"/>
          <w:sz w:val="24"/>
          <w:szCs w:val="24"/>
        </w:rPr>
        <w:t>.</w:t>
      </w:r>
    </w:p>
    <w:p w14:paraId="2FB0CA74" w14:textId="728DDCFC" w:rsidR="007939F3" w:rsidRPr="007939F3" w:rsidRDefault="004018F4" w:rsidP="00A86DCC">
      <w:pPr>
        <w:ind w:left="567" w:right="-852"/>
        <w:rPr>
          <w:rFonts w:ascii="Times New Roman" w:hAnsi="Times New Roman" w:cs="Times New Roman"/>
          <w:sz w:val="24"/>
          <w:szCs w:val="24"/>
        </w:rPr>
      </w:pPr>
      <w:r>
        <w:rPr>
          <w:noProof/>
          <w:lang w:val="pt-PT" w:eastAsia="pt-PT"/>
        </w:rPr>
        <w:drawing>
          <wp:anchor distT="0" distB="0" distL="114300" distR="114300" simplePos="0" relativeHeight="251820544" behindDoc="1" locked="0" layoutInCell="1" allowOverlap="1" wp14:anchorId="7CCE8A9C" wp14:editId="2E923A82">
            <wp:simplePos x="0" y="0"/>
            <wp:positionH relativeFrom="column">
              <wp:posOffset>363220</wp:posOffset>
            </wp:positionH>
            <wp:positionV relativeFrom="paragraph">
              <wp:posOffset>-635</wp:posOffset>
            </wp:positionV>
            <wp:extent cx="6299835" cy="4018915"/>
            <wp:effectExtent l="0" t="0" r="5715" b="635"/>
            <wp:wrapTight wrapText="bothSides">
              <wp:wrapPolygon edited="0">
                <wp:start x="0" y="0"/>
                <wp:lineTo x="0" y="21501"/>
                <wp:lineTo x="21554" y="21501"/>
                <wp:lineTo x="21554" y="0"/>
                <wp:lineTo x="0" y="0"/>
              </wp:wrapPolygon>
            </wp:wrapTight>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email">
                      <a:extLst>
                        <a:ext uri="{28A0092B-C50C-407E-A947-70E740481C1C}">
                          <a14:useLocalDpi xmlns:a14="http://schemas.microsoft.com/office/drawing/2010/main"/>
                        </a:ext>
                      </a:extLst>
                    </a:blip>
                    <a:stretch>
                      <a:fillRect/>
                    </a:stretch>
                  </pic:blipFill>
                  <pic:spPr>
                    <a:xfrm>
                      <a:off x="0" y="0"/>
                      <a:ext cx="6299835" cy="4018915"/>
                    </a:xfrm>
                    <a:prstGeom prst="rect">
                      <a:avLst/>
                    </a:prstGeom>
                  </pic:spPr>
                </pic:pic>
              </a:graphicData>
            </a:graphic>
            <wp14:sizeRelV relativeFrom="margin">
              <wp14:pctHeight>0</wp14:pctHeight>
            </wp14:sizeRelV>
          </wp:anchor>
        </w:drawing>
      </w:r>
    </w:p>
    <w:p w14:paraId="70C8F640" w14:textId="495048B1" w:rsidR="007939F3" w:rsidRPr="007939F3" w:rsidRDefault="007939F3" w:rsidP="007939F3">
      <w:pPr>
        <w:tabs>
          <w:tab w:val="left" w:pos="1356"/>
        </w:tabs>
        <w:spacing w:after="0" w:line="276" w:lineRule="auto"/>
        <w:ind w:left="1273" w:right="-852" w:hanging="141"/>
        <w:jc w:val="center"/>
        <w:rPr>
          <w:rFonts w:ascii="Times New Roman" w:hAnsi="Times New Roman" w:cs="Times New Roman"/>
          <w:b/>
          <w:sz w:val="18"/>
          <w:szCs w:val="18"/>
        </w:rPr>
      </w:pPr>
      <w:bookmarkStart w:id="92" w:name="_Toc54357418"/>
      <w:r w:rsidRPr="007939F3">
        <w:rPr>
          <w:rFonts w:ascii="Times New Roman" w:hAnsi="Times New Roman" w:cs="Times New Roman"/>
          <w:b/>
          <w:sz w:val="18"/>
          <w:szCs w:val="18"/>
        </w:rPr>
        <w:t xml:space="preserve">Figure </w:t>
      </w:r>
      <w:r w:rsidRPr="007939F3">
        <w:rPr>
          <w:rFonts w:ascii="Times New Roman" w:hAnsi="Times New Roman" w:cs="Times New Roman"/>
          <w:b/>
          <w:sz w:val="18"/>
          <w:szCs w:val="18"/>
        </w:rPr>
        <w:fldChar w:fldCharType="begin"/>
      </w:r>
      <w:r w:rsidRPr="007939F3">
        <w:rPr>
          <w:rFonts w:ascii="Times New Roman" w:hAnsi="Times New Roman" w:cs="Times New Roman"/>
          <w:b/>
          <w:sz w:val="18"/>
          <w:szCs w:val="18"/>
        </w:rPr>
        <w:instrText xml:space="preserve"> SEQ Figure \* ARABIC </w:instrText>
      </w:r>
      <w:r w:rsidRPr="007939F3">
        <w:rPr>
          <w:rFonts w:ascii="Times New Roman" w:hAnsi="Times New Roman" w:cs="Times New Roman"/>
          <w:b/>
          <w:sz w:val="18"/>
          <w:szCs w:val="18"/>
        </w:rPr>
        <w:fldChar w:fldCharType="separate"/>
      </w:r>
      <w:r w:rsidR="00A02492">
        <w:rPr>
          <w:rFonts w:ascii="Times New Roman" w:hAnsi="Times New Roman" w:cs="Times New Roman"/>
          <w:b/>
          <w:noProof/>
          <w:sz w:val="18"/>
          <w:szCs w:val="18"/>
        </w:rPr>
        <w:t>5</w:t>
      </w:r>
      <w:r w:rsidRPr="007939F3">
        <w:rPr>
          <w:rFonts w:ascii="Times New Roman" w:hAnsi="Times New Roman" w:cs="Times New Roman"/>
          <w:b/>
          <w:sz w:val="18"/>
          <w:szCs w:val="18"/>
        </w:rPr>
        <w:fldChar w:fldCharType="end"/>
      </w:r>
      <w:r w:rsidRPr="007939F3">
        <w:rPr>
          <w:rFonts w:ascii="Times New Roman" w:hAnsi="Times New Roman" w:cs="Times New Roman"/>
          <w:b/>
          <w:sz w:val="18"/>
          <w:szCs w:val="18"/>
        </w:rPr>
        <w:t xml:space="preserve"> :</w:t>
      </w:r>
      <w:r>
        <w:rPr>
          <w:rFonts w:ascii="Times New Roman" w:hAnsi="Times New Roman" w:cs="Times New Roman"/>
          <w:b/>
          <w:sz w:val="18"/>
          <w:szCs w:val="18"/>
        </w:rPr>
        <w:t xml:space="preserve"> les types de bornes de fontaine prévus</w:t>
      </w:r>
      <w:bookmarkEnd w:id="92"/>
    </w:p>
    <w:p w14:paraId="31E45963" w14:textId="77777777" w:rsidR="00BB6EC1" w:rsidRPr="009E3BF5" w:rsidRDefault="009E3BF5" w:rsidP="00B74C2E">
      <w:pPr>
        <w:pStyle w:val="PargrafodaLista"/>
        <w:keepNext/>
        <w:numPr>
          <w:ilvl w:val="1"/>
          <w:numId w:val="185"/>
        </w:numPr>
        <w:spacing w:before="240" w:after="240"/>
        <w:ind w:right="284"/>
        <w:jc w:val="both"/>
        <w:outlineLvl w:val="1"/>
        <w:rPr>
          <w:rFonts w:ascii="Times New Roman" w:hAnsi="Times New Roman"/>
          <w:b/>
          <w:sz w:val="24"/>
          <w:szCs w:val="24"/>
          <w:lang w:eastAsia="fr-FR"/>
        </w:rPr>
      </w:pPr>
      <w:bookmarkStart w:id="93" w:name="_Toc32511443"/>
      <w:r>
        <w:rPr>
          <w:rFonts w:ascii="Times New Roman" w:hAnsi="Times New Roman"/>
          <w:b/>
          <w:sz w:val="24"/>
          <w:szCs w:val="24"/>
          <w:lang w:eastAsia="fr-FR"/>
        </w:rPr>
        <w:t xml:space="preserve"> </w:t>
      </w:r>
      <w:bookmarkStart w:id="94" w:name="_Toc54356322"/>
      <w:r w:rsidR="00BB6EC1" w:rsidRPr="009E3BF5">
        <w:rPr>
          <w:rFonts w:ascii="Times New Roman" w:hAnsi="Times New Roman"/>
          <w:b/>
          <w:sz w:val="24"/>
          <w:szCs w:val="24"/>
          <w:lang w:eastAsia="fr-FR"/>
        </w:rPr>
        <w:t>DESCRIPTION DES ZONES IMPLANTATION DES RESERVOIRS</w:t>
      </w:r>
      <w:bookmarkEnd w:id="93"/>
      <w:bookmarkEnd w:id="94"/>
    </w:p>
    <w:p w14:paraId="39FF3B54" w14:textId="77777777" w:rsidR="00BB6EC1" w:rsidRPr="009E3BF5" w:rsidRDefault="00BB6EC1" w:rsidP="00B74C2E">
      <w:pPr>
        <w:pStyle w:val="PargrafodaLista"/>
        <w:numPr>
          <w:ilvl w:val="2"/>
          <w:numId w:val="185"/>
        </w:numPr>
        <w:autoSpaceDE w:val="0"/>
        <w:autoSpaceDN w:val="0"/>
        <w:adjustRightInd w:val="0"/>
        <w:spacing w:after="0" w:line="240" w:lineRule="auto"/>
        <w:jc w:val="both"/>
        <w:outlineLvl w:val="2"/>
        <w:rPr>
          <w:rFonts w:ascii="Times New Roman" w:hAnsi="Times New Roman"/>
          <w:b/>
          <w:sz w:val="24"/>
          <w:szCs w:val="24"/>
        </w:rPr>
      </w:pPr>
      <w:bookmarkStart w:id="95" w:name="_Toc21530525"/>
      <w:bookmarkStart w:id="96" w:name="_Toc54356323"/>
      <w:r w:rsidRPr="009E3BF5">
        <w:rPr>
          <w:rFonts w:ascii="Times New Roman" w:hAnsi="Times New Roman"/>
          <w:b/>
          <w:sz w:val="24"/>
          <w:szCs w:val="24"/>
        </w:rPr>
        <w:t>Quartier Aéroport</w:t>
      </w:r>
      <w:bookmarkEnd w:id="95"/>
      <w:bookmarkEnd w:id="96"/>
    </w:p>
    <w:p w14:paraId="0F93C6DB" w14:textId="7EFBB2C4" w:rsidR="00871284" w:rsidRDefault="00871284" w:rsidP="00871284">
      <w:pPr>
        <w:rPr>
          <w:sz w:val="24"/>
          <w:szCs w:val="24"/>
        </w:rPr>
      </w:pPr>
    </w:p>
    <w:p w14:paraId="0F5781D0" w14:textId="77777777" w:rsidR="00871284" w:rsidRPr="00871284" w:rsidRDefault="00871284" w:rsidP="00871284">
      <w:pPr>
        <w:rPr>
          <w:sz w:val="24"/>
          <w:szCs w:val="24"/>
        </w:rPr>
      </w:pPr>
    </w:p>
    <w:p w14:paraId="61A7E1B3" w14:textId="77777777" w:rsidR="00871284" w:rsidRPr="00871284" w:rsidRDefault="00871284" w:rsidP="00871284">
      <w:pPr>
        <w:rPr>
          <w:sz w:val="24"/>
          <w:szCs w:val="24"/>
        </w:rPr>
      </w:pPr>
    </w:p>
    <w:p w14:paraId="5CBB10E6" w14:textId="606D16BE" w:rsidR="00871284" w:rsidRPr="00871284" w:rsidRDefault="00871284" w:rsidP="00871284">
      <w:pPr>
        <w:tabs>
          <w:tab w:val="left" w:pos="6630"/>
        </w:tabs>
        <w:rPr>
          <w:sz w:val="24"/>
          <w:szCs w:val="24"/>
        </w:rPr>
      </w:pPr>
      <w:r>
        <w:rPr>
          <w:sz w:val="24"/>
          <w:szCs w:val="24"/>
        </w:rPr>
        <w:tab/>
      </w:r>
    </w:p>
    <w:p w14:paraId="1905F5DA" w14:textId="30C70C5A" w:rsidR="00BB6EC1" w:rsidRPr="00871284" w:rsidRDefault="00871284" w:rsidP="00871284">
      <w:pPr>
        <w:tabs>
          <w:tab w:val="left" w:pos="6630"/>
        </w:tabs>
        <w:rPr>
          <w:sz w:val="24"/>
          <w:szCs w:val="24"/>
        </w:rPr>
        <w:sectPr w:rsidR="00BB6EC1" w:rsidRPr="00871284" w:rsidSect="00C44023">
          <w:headerReference w:type="default" r:id="rId49"/>
          <w:footerReference w:type="default" r:id="rId50"/>
          <w:headerReference w:type="first" r:id="rId51"/>
          <w:footerReference w:type="first" r:id="rId52"/>
          <w:pgSz w:w="11906" w:h="16838"/>
          <w:pgMar w:top="1134" w:right="1418" w:bottom="851" w:left="567" w:header="284" w:footer="709" w:gutter="0"/>
          <w:cols w:space="708"/>
          <w:docGrid w:linePitch="360"/>
        </w:sectPr>
      </w:pPr>
      <w:r>
        <w:rPr>
          <w:sz w:val="24"/>
          <w:szCs w:val="24"/>
        </w:rPr>
        <w:tab/>
      </w:r>
    </w:p>
    <w:p w14:paraId="33408205" w14:textId="709128B9" w:rsidR="0023183F" w:rsidRPr="002E4560" w:rsidRDefault="004D3E0D" w:rsidP="002E4560">
      <w:pPr>
        <w:jc w:val="center"/>
        <w:rPr>
          <w:rFonts w:ascii="Times New Roman" w:hAnsi="Times New Roman" w:cs="Times New Roman"/>
          <w:b/>
          <w:sz w:val="24"/>
          <w:szCs w:val="24"/>
        </w:rPr>
        <w:sectPr w:rsidR="0023183F" w:rsidRPr="002E4560" w:rsidSect="009504CC">
          <w:pgSz w:w="16838" w:h="11906" w:orient="landscape"/>
          <w:pgMar w:top="1418" w:right="992" w:bottom="1418" w:left="1418" w:header="709" w:footer="709" w:gutter="0"/>
          <w:cols w:space="708"/>
          <w:docGrid w:linePitch="360"/>
        </w:sectPr>
      </w:pPr>
      <w:r w:rsidRPr="0047697F">
        <w:rPr>
          <w:rFonts w:ascii="Times New Roman" w:hAnsi="Times New Roman" w:cs="Times New Roman"/>
          <w:b/>
        </w:rPr>
        <w:t xml:space="preserve">Carte </w:t>
      </w:r>
      <w:r w:rsidRPr="0047697F">
        <w:rPr>
          <w:rFonts w:ascii="Times New Roman" w:hAnsi="Times New Roman" w:cs="Times New Roman"/>
          <w:b/>
        </w:rPr>
        <w:fldChar w:fldCharType="begin"/>
      </w:r>
      <w:r w:rsidRPr="0047697F">
        <w:rPr>
          <w:rFonts w:ascii="Times New Roman" w:hAnsi="Times New Roman" w:cs="Times New Roman"/>
          <w:b/>
        </w:rPr>
        <w:instrText xml:space="preserve"> SEQ Carte \* ARABIC </w:instrText>
      </w:r>
      <w:r w:rsidRPr="0047697F">
        <w:rPr>
          <w:rFonts w:ascii="Times New Roman" w:hAnsi="Times New Roman" w:cs="Times New Roman"/>
          <w:b/>
        </w:rPr>
        <w:fldChar w:fldCharType="separate"/>
      </w:r>
      <w:r>
        <w:rPr>
          <w:rFonts w:ascii="Times New Roman" w:hAnsi="Times New Roman" w:cs="Times New Roman"/>
          <w:b/>
          <w:noProof/>
        </w:rPr>
        <w:t>5</w:t>
      </w:r>
      <w:r w:rsidRPr="0047697F">
        <w:rPr>
          <w:rFonts w:ascii="Times New Roman" w:hAnsi="Times New Roman" w:cs="Times New Roman"/>
          <w:b/>
        </w:rPr>
        <w:fldChar w:fldCharType="end"/>
      </w:r>
      <w:r w:rsidRPr="0047697F">
        <w:rPr>
          <w:rFonts w:ascii="Times New Roman" w:hAnsi="Times New Roman" w:cs="Times New Roman"/>
          <w:b/>
        </w:rPr>
        <w:t xml:space="preserve">: </w:t>
      </w:r>
      <w:r w:rsidR="0023183F" w:rsidRPr="002E4560">
        <w:rPr>
          <w:rFonts w:ascii="Times New Roman" w:hAnsi="Times New Roman" w:cs="Times New Roman"/>
          <w:b/>
          <w:noProof/>
          <w:sz w:val="24"/>
          <w:szCs w:val="24"/>
          <w:lang w:val="pt-PT" w:eastAsia="pt-PT"/>
        </w:rPr>
        <w:drawing>
          <wp:anchor distT="0" distB="0" distL="114300" distR="114300" simplePos="0" relativeHeight="251505152" behindDoc="1" locked="0" layoutInCell="1" allowOverlap="1" wp14:anchorId="6074361B" wp14:editId="3ADB577B">
            <wp:simplePos x="0" y="0"/>
            <wp:positionH relativeFrom="margin">
              <wp:align>right</wp:align>
            </wp:positionH>
            <wp:positionV relativeFrom="page">
              <wp:posOffset>323850</wp:posOffset>
            </wp:positionV>
            <wp:extent cx="9410700" cy="6019800"/>
            <wp:effectExtent l="19050" t="19050" r="19050" b="19050"/>
            <wp:wrapTight wrapText="bothSides">
              <wp:wrapPolygon edited="0">
                <wp:start x="-44" y="-68"/>
                <wp:lineTo x="-44" y="21600"/>
                <wp:lineTo x="21600" y="21600"/>
                <wp:lineTo x="21600" y="-68"/>
                <wp:lineTo x="-44" y="-68"/>
              </wp:wrapPolygon>
            </wp:wrapTight>
            <wp:docPr id="540" name="Image 540" descr="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a"/>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9410700" cy="6019800"/>
                    </a:xfrm>
                    <a:prstGeom prst="rect">
                      <a:avLst/>
                    </a:prstGeom>
                    <a:noFill/>
                    <a:ln w="9525">
                      <a:solidFill>
                        <a:srgbClr val="0000FF"/>
                      </a:solidFill>
                      <a:miter lim="800000"/>
                      <a:headEnd/>
                      <a:tailEnd/>
                    </a:ln>
                  </pic:spPr>
                </pic:pic>
              </a:graphicData>
            </a:graphic>
            <wp14:sizeRelH relativeFrom="page">
              <wp14:pctWidth>0</wp14:pctWidth>
            </wp14:sizeRelH>
            <wp14:sizeRelV relativeFrom="page">
              <wp14:pctHeight>0</wp14:pctHeight>
            </wp14:sizeRelV>
          </wp:anchor>
        </w:drawing>
      </w:r>
      <w:r w:rsidR="002E4560" w:rsidRPr="002E4560">
        <w:rPr>
          <w:rFonts w:ascii="Times New Roman" w:hAnsi="Times New Roman" w:cs="Times New Roman"/>
          <w:b/>
          <w:sz w:val="24"/>
          <w:szCs w:val="24"/>
        </w:rPr>
        <w:t>Carte  du  tracé  pour  le  réseau</w:t>
      </w:r>
      <w:r w:rsidR="002E4560">
        <w:rPr>
          <w:rFonts w:ascii="Times New Roman" w:hAnsi="Times New Roman" w:cs="Times New Roman"/>
          <w:b/>
          <w:sz w:val="24"/>
          <w:szCs w:val="24"/>
        </w:rPr>
        <w:t xml:space="preserve"> de</w:t>
      </w:r>
      <w:r w:rsidR="002E4560" w:rsidRPr="002E4560">
        <w:rPr>
          <w:rFonts w:ascii="Times New Roman" w:hAnsi="Times New Roman" w:cs="Times New Roman"/>
          <w:b/>
          <w:sz w:val="24"/>
          <w:szCs w:val="24"/>
        </w:rPr>
        <w:t xml:space="preserve"> distribution </w:t>
      </w:r>
      <w:r w:rsidR="002E4560">
        <w:rPr>
          <w:rFonts w:ascii="Times New Roman" w:hAnsi="Times New Roman" w:cs="Times New Roman"/>
          <w:b/>
          <w:sz w:val="24"/>
          <w:szCs w:val="24"/>
        </w:rPr>
        <w:t>d’eau - Q</w:t>
      </w:r>
      <w:r w:rsidR="002E4560" w:rsidRPr="002E4560">
        <w:rPr>
          <w:rFonts w:ascii="Times New Roman" w:hAnsi="Times New Roman" w:cs="Times New Roman"/>
          <w:b/>
          <w:sz w:val="24"/>
          <w:szCs w:val="24"/>
        </w:rPr>
        <w:t>uartier Aéroport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3"/>
        <w:gridCol w:w="816"/>
        <w:gridCol w:w="916"/>
        <w:gridCol w:w="1519"/>
        <w:gridCol w:w="1322"/>
        <w:gridCol w:w="2977"/>
        <w:gridCol w:w="77"/>
        <w:gridCol w:w="6046"/>
      </w:tblGrid>
      <w:tr w:rsidR="009C4032" w:rsidRPr="00F55EFF" w14:paraId="5D26A7A8" w14:textId="77777777" w:rsidTr="00F55EFF">
        <w:trPr>
          <w:trHeight w:val="256"/>
          <w:jc w:val="center"/>
        </w:trPr>
        <w:tc>
          <w:tcPr>
            <w:tcW w:w="873" w:type="dxa"/>
            <w:shd w:val="clear" w:color="auto" w:fill="9CC2E5"/>
            <w:vAlign w:val="center"/>
          </w:tcPr>
          <w:p w14:paraId="4CC8D813" w14:textId="77777777" w:rsidR="0023183F" w:rsidRPr="00F55EFF" w:rsidRDefault="0023183F" w:rsidP="00F55EFF">
            <w:pPr>
              <w:spacing w:after="0"/>
              <w:jc w:val="center"/>
              <w:rPr>
                <w:rFonts w:ascii="Times New Roman" w:hAnsi="Times New Roman" w:cs="Times New Roman"/>
                <w:b/>
                <w:sz w:val="20"/>
                <w:szCs w:val="20"/>
              </w:rPr>
            </w:pPr>
            <w:r w:rsidRPr="00F55EFF">
              <w:rPr>
                <w:rFonts w:ascii="Times New Roman" w:hAnsi="Times New Roman" w:cs="Times New Roman"/>
                <w:b/>
                <w:sz w:val="20"/>
                <w:szCs w:val="20"/>
              </w:rPr>
              <w:t>Code GPS</w:t>
            </w:r>
          </w:p>
        </w:tc>
        <w:tc>
          <w:tcPr>
            <w:tcW w:w="816" w:type="dxa"/>
            <w:shd w:val="clear" w:color="auto" w:fill="9CC2E5"/>
            <w:vAlign w:val="center"/>
          </w:tcPr>
          <w:p w14:paraId="50163E12" w14:textId="77777777" w:rsidR="0023183F" w:rsidRPr="00F55EFF" w:rsidRDefault="0023183F" w:rsidP="00F55EFF">
            <w:pPr>
              <w:spacing w:after="0"/>
              <w:jc w:val="center"/>
              <w:rPr>
                <w:rFonts w:ascii="Times New Roman" w:hAnsi="Times New Roman" w:cs="Times New Roman"/>
                <w:b/>
                <w:sz w:val="20"/>
                <w:szCs w:val="20"/>
              </w:rPr>
            </w:pPr>
            <w:r w:rsidRPr="00F55EFF">
              <w:rPr>
                <w:rFonts w:ascii="Times New Roman" w:hAnsi="Times New Roman" w:cs="Times New Roman"/>
                <w:b/>
                <w:sz w:val="20"/>
                <w:szCs w:val="20"/>
              </w:rPr>
              <w:t>X</w:t>
            </w:r>
          </w:p>
        </w:tc>
        <w:tc>
          <w:tcPr>
            <w:tcW w:w="916" w:type="dxa"/>
            <w:shd w:val="clear" w:color="auto" w:fill="9CC2E5"/>
            <w:vAlign w:val="center"/>
          </w:tcPr>
          <w:p w14:paraId="00582B55" w14:textId="77777777" w:rsidR="0023183F" w:rsidRPr="00F55EFF" w:rsidRDefault="0023183F" w:rsidP="00F55EFF">
            <w:pPr>
              <w:spacing w:after="0"/>
              <w:jc w:val="center"/>
              <w:rPr>
                <w:rFonts w:ascii="Times New Roman" w:hAnsi="Times New Roman" w:cs="Times New Roman"/>
                <w:b/>
                <w:sz w:val="20"/>
                <w:szCs w:val="20"/>
              </w:rPr>
            </w:pPr>
            <w:r w:rsidRPr="00F55EFF">
              <w:rPr>
                <w:rFonts w:ascii="Times New Roman" w:hAnsi="Times New Roman" w:cs="Times New Roman"/>
                <w:b/>
                <w:sz w:val="20"/>
                <w:szCs w:val="20"/>
              </w:rPr>
              <w:t>Y</w:t>
            </w:r>
          </w:p>
        </w:tc>
        <w:tc>
          <w:tcPr>
            <w:tcW w:w="1519" w:type="dxa"/>
            <w:shd w:val="clear" w:color="auto" w:fill="9CC2E5"/>
            <w:vAlign w:val="center"/>
          </w:tcPr>
          <w:p w14:paraId="518319D8" w14:textId="77777777" w:rsidR="0023183F" w:rsidRPr="00F55EFF" w:rsidRDefault="0023183F" w:rsidP="00F55EFF">
            <w:pPr>
              <w:spacing w:after="0"/>
              <w:jc w:val="center"/>
              <w:rPr>
                <w:rFonts w:ascii="Times New Roman" w:hAnsi="Times New Roman" w:cs="Times New Roman"/>
                <w:b/>
                <w:color w:val="000000"/>
                <w:sz w:val="20"/>
                <w:szCs w:val="20"/>
              </w:rPr>
            </w:pPr>
            <w:r w:rsidRPr="00F55EFF">
              <w:rPr>
                <w:rFonts w:ascii="Times New Roman" w:hAnsi="Times New Roman" w:cs="Times New Roman"/>
                <w:b/>
                <w:color w:val="000000"/>
                <w:sz w:val="20"/>
                <w:szCs w:val="20"/>
              </w:rPr>
              <w:t>Composante du projet</w:t>
            </w:r>
          </w:p>
        </w:tc>
        <w:tc>
          <w:tcPr>
            <w:tcW w:w="1322" w:type="dxa"/>
            <w:shd w:val="clear" w:color="auto" w:fill="9CC2E5"/>
            <w:vAlign w:val="center"/>
          </w:tcPr>
          <w:p w14:paraId="2D8355A1" w14:textId="77777777" w:rsidR="0023183F" w:rsidRPr="00F55EFF" w:rsidRDefault="0023183F" w:rsidP="00F55EFF">
            <w:pPr>
              <w:spacing w:after="0"/>
              <w:jc w:val="center"/>
              <w:rPr>
                <w:rFonts w:ascii="Times New Roman" w:hAnsi="Times New Roman" w:cs="Times New Roman"/>
                <w:b/>
                <w:color w:val="000000"/>
                <w:sz w:val="20"/>
                <w:szCs w:val="20"/>
              </w:rPr>
            </w:pPr>
            <w:r w:rsidRPr="00F55EFF">
              <w:rPr>
                <w:rFonts w:ascii="Times New Roman" w:hAnsi="Times New Roman" w:cs="Times New Roman"/>
                <w:b/>
                <w:color w:val="000000"/>
                <w:sz w:val="20"/>
                <w:szCs w:val="20"/>
              </w:rPr>
              <w:t>Localités associées</w:t>
            </w:r>
          </w:p>
        </w:tc>
        <w:tc>
          <w:tcPr>
            <w:tcW w:w="2977" w:type="dxa"/>
            <w:shd w:val="clear" w:color="auto" w:fill="9CC2E5"/>
            <w:vAlign w:val="center"/>
          </w:tcPr>
          <w:p w14:paraId="2278C167" w14:textId="77777777" w:rsidR="0023183F" w:rsidRPr="00F55EFF" w:rsidRDefault="0023183F" w:rsidP="00F55EFF">
            <w:pPr>
              <w:spacing w:after="0"/>
              <w:jc w:val="center"/>
              <w:rPr>
                <w:rFonts w:ascii="Times New Roman" w:hAnsi="Times New Roman" w:cs="Times New Roman"/>
                <w:b/>
                <w:color w:val="000000"/>
                <w:sz w:val="20"/>
                <w:szCs w:val="20"/>
              </w:rPr>
            </w:pPr>
            <w:r w:rsidRPr="00F55EFF">
              <w:rPr>
                <w:rFonts w:ascii="Times New Roman" w:hAnsi="Times New Roman" w:cs="Times New Roman"/>
                <w:b/>
                <w:color w:val="000000"/>
                <w:sz w:val="20"/>
                <w:szCs w:val="20"/>
              </w:rPr>
              <w:t>Description /Caractéristiques</w:t>
            </w:r>
          </w:p>
        </w:tc>
        <w:tc>
          <w:tcPr>
            <w:tcW w:w="6123" w:type="dxa"/>
            <w:gridSpan w:val="2"/>
            <w:shd w:val="clear" w:color="auto" w:fill="9CC2E5"/>
            <w:vAlign w:val="center"/>
          </w:tcPr>
          <w:p w14:paraId="0DA063F0" w14:textId="77777777" w:rsidR="0023183F" w:rsidRPr="00F55EFF" w:rsidRDefault="0023183F" w:rsidP="00F55EFF">
            <w:pPr>
              <w:spacing w:after="0"/>
              <w:jc w:val="center"/>
              <w:rPr>
                <w:b/>
                <w:color w:val="000000"/>
                <w:sz w:val="20"/>
                <w:szCs w:val="20"/>
              </w:rPr>
            </w:pPr>
            <w:r w:rsidRPr="00F55EFF">
              <w:rPr>
                <w:b/>
                <w:color w:val="000000"/>
                <w:sz w:val="20"/>
                <w:szCs w:val="20"/>
              </w:rPr>
              <w:t>Photos Illustrations</w:t>
            </w:r>
          </w:p>
        </w:tc>
      </w:tr>
      <w:tr w:rsidR="0023183F" w:rsidRPr="00F55EFF" w14:paraId="645B149A" w14:textId="77777777" w:rsidTr="00F55EFF">
        <w:trPr>
          <w:trHeight w:val="274"/>
          <w:jc w:val="center"/>
        </w:trPr>
        <w:tc>
          <w:tcPr>
            <w:tcW w:w="14546" w:type="dxa"/>
            <w:gridSpan w:val="8"/>
            <w:shd w:val="clear" w:color="auto" w:fill="C5E0B3"/>
            <w:vAlign w:val="center"/>
          </w:tcPr>
          <w:p w14:paraId="2EFABE16" w14:textId="77777777" w:rsidR="0023183F" w:rsidRPr="00F55EFF" w:rsidRDefault="0023183F" w:rsidP="00F55EFF">
            <w:pPr>
              <w:spacing w:after="0"/>
              <w:jc w:val="center"/>
              <w:rPr>
                <w:rFonts w:ascii="Times New Roman" w:hAnsi="Times New Roman" w:cs="Times New Roman"/>
                <w:b/>
                <w:color w:val="000000"/>
                <w:sz w:val="20"/>
                <w:szCs w:val="20"/>
              </w:rPr>
            </w:pPr>
            <w:r w:rsidRPr="00F55EFF">
              <w:rPr>
                <w:rFonts w:ascii="Times New Roman" w:hAnsi="Times New Roman" w:cs="Times New Roman"/>
                <w:b/>
                <w:color w:val="000000"/>
                <w:sz w:val="20"/>
                <w:szCs w:val="20"/>
              </w:rPr>
              <w:t>RESEAU PRIMAIRE</w:t>
            </w:r>
          </w:p>
        </w:tc>
      </w:tr>
      <w:tr w:rsidR="009C4032" w:rsidRPr="00F55EFF" w14:paraId="7FEEA7ED" w14:textId="77777777" w:rsidTr="00F55EFF">
        <w:trPr>
          <w:trHeight w:val="2578"/>
          <w:jc w:val="center"/>
        </w:trPr>
        <w:tc>
          <w:tcPr>
            <w:tcW w:w="873" w:type="dxa"/>
            <w:shd w:val="clear" w:color="auto" w:fill="auto"/>
            <w:vAlign w:val="center"/>
          </w:tcPr>
          <w:p w14:paraId="15324425"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RE-1 à PK01</w:t>
            </w:r>
          </w:p>
        </w:tc>
        <w:tc>
          <w:tcPr>
            <w:tcW w:w="816" w:type="dxa"/>
            <w:shd w:val="clear" w:color="auto" w:fill="auto"/>
            <w:vAlign w:val="center"/>
          </w:tcPr>
          <w:p w14:paraId="446CFE02"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428979</w:t>
            </w:r>
          </w:p>
        </w:tc>
        <w:tc>
          <w:tcPr>
            <w:tcW w:w="916" w:type="dxa"/>
            <w:shd w:val="clear" w:color="auto" w:fill="auto"/>
            <w:vAlign w:val="center"/>
          </w:tcPr>
          <w:p w14:paraId="24595FE8"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1313332</w:t>
            </w:r>
          </w:p>
        </w:tc>
        <w:tc>
          <w:tcPr>
            <w:tcW w:w="1519" w:type="dxa"/>
            <w:shd w:val="clear" w:color="auto" w:fill="auto"/>
            <w:vAlign w:val="center"/>
          </w:tcPr>
          <w:p w14:paraId="13C0FE35"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Réalisation de réseau primaire sur une linéaire d’environ 220 m</w:t>
            </w:r>
          </w:p>
        </w:tc>
        <w:tc>
          <w:tcPr>
            <w:tcW w:w="1322" w:type="dxa"/>
            <w:shd w:val="clear" w:color="auto" w:fill="auto"/>
            <w:vAlign w:val="center"/>
          </w:tcPr>
          <w:p w14:paraId="6DE4F032"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Quartier Aéroport : à l’intérieur du camp militaire altérite</w:t>
            </w:r>
          </w:p>
        </w:tc>
        <w:tc>
          <w:tcPr>
            <w:tcW w:w="3054" w:type="dxa"/>
            <w:gridSpan w:val="2"/>
            <w:shd w:val="clear" w:color="auto" w:fill="auto"/>
            <w:vAlign w:val="center"/>
          </w:tcPr>
          <w:p w14:paraId="02DFB02B"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Le tracé traversera quelques pieds de bananiers et risque de couper la route goudronnée avec les canalisations à l’intérieur du camp. Ainsi pour finir à l’extérieur du camp en traversant le mur du camp et la route venant du rond-point de l’aéroport allant vers Brene, ensuite se raccorder au réseau secondaire prévu dans cadre du projet</w:t>
            </w:r>
          </w:p>
        </w:tc>
        <w:tc>
          <w:tcPr>
            <w:tcW w:w="6046" w:type="dxa"/>
            <w:shd w:val="clear" w:color="auto" w:fill="auto"/>
            <w:vAlign w:val="center"/>
          </w:tcPr>
          <w:p w14:paraId="5A761ACA" w14:textId="77777777" w:rsidR="0023183F" w:rsidRPr="00F55EFF" w:rsidRDefault="009C4032" w:rsidP="00F55EFF">
            <w:pPr>
              <w:spacing w:after="0"/>
              <w:jc w:val="both"/>
              <w:rPr>
                <w:rFonts w:ascii="Times New Roman" w:hAnsi="Times New Roman" w:cs="Times New Roman"/>
                <w:color w:val="000000"/>
                <w:sz w:val="20"/>
                <w:szCs w:val="20"/>
              </w:rPr>
            </w:pPr>
            <w:r w:rsidRPr="00F55EFF">
              <w:rPr>
                <w:rFonts w:ascii="Times New Roman" w:hAnsi="Times New Roman" w:cs="Times New Roman"/>
                <w:noProof/>
                <w:sz w:val="20"/>
                <w:szCs w:val="20"/>
                <w:lang w:val="pt-PT" w:eastAsia="pt-PT"/>
              </w:rPr>
              <mc:AlternateContent>
                <mc:Choice Requires="wps">
                  <w:drawing>
                    <wp:anchor distT="0" distB="0" distL="114300" distR="114300" simplePos="0" relativeHeight="251507200" behindDoc="0" locked="0" layoutInCell="1" allowOverlap="1" wp14:anchorId="45321428" wp14:editId="0BB7E3C0">
                      <wp:simplePos x="0" y="0"/>
                      <wp:positionH relativeFrom="column">
                        <wp:posOffset>2003425</wp:posOffset>
                      </wp:positionH>
                      <wp:positionV relativeFrom="paragraph">
                        <wp:posOffset>910590</wp:posOffset>
                      </wp:positionV>
                      <wp:extent cx="1256030" cy="45085"/>
                      <wp:effectExtent l="53022" t="42228" r="73343" b="0"/>
                      <wp:wrapNone/>
                      <wp:docPr id="539" name="Connecteur en angle 5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256030" cy="45085"/>
                              </a:xfrm>
                              <a:prstGeom prst="bentConnector3">
                                <a:avLst>
                                  <a:gd name="adj1" fmla="val 49958"/>
                                </a:avLst>
                              </a:prstGeom>
                              <a:noFill/>
                              <a:ln w="38100" algn="ctr">
                                <a:solidFill>
                                  <a:srgbClr val="FFC000"/>
                                </a:solidFill>
                                <a:miter lim="800000"/>
                                <a:headEnd/>
                                <a:tailEnd type="triangl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noFill/>
                                  </a14:hiddenFill>
                                </a:ext>
                              </a:ex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7C16D694"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539" o:spid="_x0000_s1026" type="#_x0000_t34" style="position:absolute;margin-left:157.75pt;margin-top:71.7pt;width:98.9pt;height:3.55pt;rotation:-90;z-index:25150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" adj="10791" strokecolor="#ffc000" strokeweight="3pt">
                      <v:stroke endarrow="block"/>
                    </v:shape>
                  </w:pict>
                </mc:Fallback>
              </mc:AlternateContent>
            </w:r>
            <w:r w:rsidR="00FE351A" w:rsidRPr="00F55EFF">
              <w:rPr>
                <w:rFonts w:ascii="Times New Roman" w:hAnsi="Times New Roman" w:cs="Times New Roman"/>
                <w:noProof/>
                <w:sz w:val="20"/>
                <w:szCs w:val="20"/>
                <w:lang w:val="pt-PT" w:eastAsia="pt-PT"/>
              </w:rPr>
              <mc:AlternateContent>
                <mc:Choice Requires="wps">
                  <w:drawing>
                    <wp:anchor distT="0" distB="0" distL="114300" distR="114300" simplePos="0" relativeHeight="251506176" behindDoc="0" locked="0" layoutInCell="1" allowOverlap="1" wp14:anchorId="7455EE7C" wp14:editId="28A8FCF7">
                      <wp:simplePos x="0" y="0"/>
                      <wp:positionH relativeFrom="column">
                        <wp:posOffset>226060</wp:posOffset>
                      </wp:positionH>
                      <wp:positionV relativeFrom="paragraph">
                        <wp:posOffset>891540</wp:posOffset>
                      </wp:positionV>
                      <wp:extent cx="1376045" cy="45085"/>
                      <wp:effectExtent l="55880" t="39370" r="70485" b="13335"/>
                      <wp:wrapNone/>
                      <wp:docPr id="538" name="Connecteur en angle 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V="1">
                                <a:off x="0" y="0"/>
                                <a:ext cx="1376045" cy="45085"/>
                              </a:xfrm>
                              <a:prstGeom prst="bentConnector3">
                                <a:avLst>
                                  <a:gd name="adj1" fmla="val 50000"/>
                                </a:avLst>
                              </a:prstGeom>
                              <a:noFill/>
                              <a:ln w="38100" algn="ctr">
                                <a:solidFill>
                                  <a:srgbClr val="FFC000"/>
                                </a:solidFill>
                                <a:miter lim="800000"/>
                                <a:headEnd/>
                                <a:tailEnd type="triangl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noFill/>
                                  </a14:hiddenFill>
                                </a:ext>
                              </a:ex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81E37B5" id="Connecteur en angle 538" o:spid="_x0000_s1026" type="#_x0000_t34" style="position:absolute;margin-left:17.8pt;margin-top:70.2pt;width:108.35pt;height:3.55pt;rotation:90;flip:y;z-index:25150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" strokecolor="#ffc000" strokeweight="3pt">
                      <v:stroke endarrow="block"/>
                    </v:shape>
                  </w:pict>
                </mc:Fallback>
              </mc:AlternateContent>
            </w:r>
            <w:r w:rsidR="0023183F" w:rsidRPr="00F55EFF">
              <w:rPr>
                <w:rFonts w:ascii="Times New Roman" w:hAnsi="Times New Roman" w:cs="Times New Roman"/>
                <w:noProof/>
                <w:color w:val="000000"/>
                <w:sz w:val="20"/>
                <w:szCs w:val="20"/>
                <w:lang w:eastAsia="fr-FR"/>
              </w:rPr>
              <w:t xml:space="preserve"> </w:t>
            </w:r>
            <w:r w:rsidR="0023183F" w:rsidRPr="00F55EFF">
              <w:rPr>
                <w:rFonts w:ascii="Times New Roman" w:hAnsi="Times New Roman" w:cs="Times New Roman"/>
                <w:noProof/>
                <w:color w:val="000000"/>
                <w:sz w:val="20"/>
                <w:szCs w:val="20"/>
                <w:lang w:val="pt-PT" w:eastAsia="pt-PT"/>
              </w:rPr>
              <w:drawing>
                <wp:inline distT="0" distB="0" distL="0" distR="0" wp14:anchorId="7F03D19E" wp14:editId="75FD5CC1">
                  <wp:extent cx="1828800" cy="1665027"/>
                  <wp:effectExtent l="0" t="0" r="0" b="0"/>
                  <wp:docPr id="2037" name="Image 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5"/>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1839878" cy="1675113"/>
                          </a:xfrm>
                          <a:prstGeom prst="rect">
                            <a:avLst/>
                          </a:prstGeom>
                          <a:noFill/>
                          <a:ln>
                            <a:noFill/>
                          </a:ln>
                        </pic:spPr>
                      </pic:pic>
                    </a:graphicData>
                  </a:graphic>
                </wp:inline>
              </w:drawing>
            </w:r>
            <w:r w:rsidR="0023183F" w:rsidRPr="00F55EFF">
              <w:rPr>
                <w:rFonts w:ascii="Times New Roman" w:hAnsi="Times New Roman" w:cs="Times New Roman"/>
                <w:noProof/>
                <w:color w:val="000000"/>
                <w:sz w:val="20"/>
                <w:szCs w:val="20"/>
                <w:lang w:val="pt-PT" w:eastAsia="pt-PT"/>
              </w:rPr>
              <w:drawing>
                <wp:inline distT="0" distB="0" distL="0" distR="0" wp14:anchorId="63B2F4CA" wp14:editId="13DC4DD4">
                  <wp:extent cx="1732817" cy="1665548"/>
                  <wp:effectExtent l="0" t="0" r="1270" b="0"/>
                  <wp:docPr id="2036" name="Image 2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6"/>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1749678" cy="1681755"/>
                          </a:xfrm>
                          <a:prstGeom prst="rect">
                            <a:avLst/>
                          </a:prstGeom>
                          <a:noFill/>
                          <a:ln>
                            <a:noFill/>
                          </a:ln>
                        </pic:spPr>
                      </pic:pic>
                    </a:graphicData>
                  </a:graphic>
                </wp:inline>
              </w:drawing>
            </w:r>
          </w:p>
        </w:tc>
      </w:tr>
      <w:tr w:rsidR="0023183F" w:rsidRPr="00F55EFF" w14:paraId="68AC74CB" w14:textId="77777777" w:rsidTr="00F55EFF">
        <w:trPr>
          <w:trHeight w:val="274"/>
          <w:jc w:val="center"/>
        </w:trPr>
        <w:tc>
          <w:tcPr>
            <w:tcW w:w="14546" w:type="dxa"/>
            <w:gridSpan w:val="8"/>
            <w:shd w:val="clear" w:color="auto" w:fill="BDD6EE"/>
            <w:vAlign w:val="center"/>
          </w:tcPr>
          <w:p w14:paraId="01AD1933" w14:textId="77777777" w:rsidR="0023183F" w:rsidRPr="00F55EFF" w:rsidRDefault="0023183F" w:rsidP="00F55EFF">
            <w:pPr>
              <w:spacing w:after="0"/>
              <w:jc w:val="center"/>
              <w:rPr>
                <w:rFonts w:ascii="Times New Roman" w:hAnsi="Times New Roman" w:cs="Times New Roman"/>
                <w:b/>
                <w:color w:val="000000"/>
                <w:sz w:val="20"/>
                <w:szCs w:val="20"/>
              </w:rPr>
            </w:pPr>
            <w:r w:rsidRPr="00F55EFF">
              <w:rPr>
                <w:rFonts w:ascii="Times New Roman" w:hAnsi="Times New Roman" w:cs="Times New Roman"/>
                <w:b/>
                <w:color w:val="000000"/>
                <w:sz w:val="20"/>
                <w:szCs w:val="20"/>
              </w:rPr>
              <w:t>RESEAU SECONDAIRE</w:t>
            </w:r>
          </w:p>
        </w:tc>
      </w:tr>
      <w:tr w:rsidR="009C4032" w:rsidRPr="00F55EFF" w14:paraId="05C46FFA" w14:textId="77777777" w:rsidTr="00F55EFF">
        <w:trPr>
          <w:trHeight w:val="274"/>
          <w:jc w:val="center"/>
        </w:trPr>
        <w:tc>
          <w:tcPr>
            <w:tcW w:w="873" w:type="dxa"/>
            <w:shd w:val="clear" w:color="auto" w:fill="auto"/>
            <w:vAlign w:val="center"/>
          </w:tcPr>
          <w:p w14:paraId="3B098397"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PK01 à PK02</w:t>
            </w:r>
          </w:p>
        </w:tc>
        <w:tc>
          <w:tcPr>
            <w:tcW w:w="816" w:type="dxa"/>
            <w:shd w:val="clear" w:color="auto" w:fill="auto"/>
            <w:vAlign w:val="center"/>
          </w:tcPr>
          <w:p w14:paraId="7709FB4A"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428921</w:t>
            </w:r>
          </w:p>
        </w:tc>
        <w:tc>
          <w:tcPr>
            <w:tcW w:w="916" w:type="dxa"/>
            <w:shd w:val="clear" w:color="auto" w:fill="auto"/>
            <w:vAlign w:val="center"/>
          </w:tcPr>
          <w:p w14:paraId="54FA3201"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1313189</w:t>
            </w:r>
          </w:p>
        </w:tc>
        <w:tc>
          <w:tcPr>
            <w:tcW w:w="1519" w:type="dxa"/>
            <w:shd w:val="clear" w:color="auto" w:fill="auto"/>
            <w:vAlign w:val="center"/>
          </w:tcPr>
          <w:p w14:paraId="1D5D2E67"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Réalisation de réseau secondaire sur une linéaire d’environ 150 m (rive gauche)</w:t>
            </w:r>
          </w:p>
          <w:p w14:paraId="1AC9D753"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Connection entre le réseau secondaire à réaliser et le réseau existant de SVPT (rive gauche)</w:t>
            </w:r>
          </w:p>
        </w:tc>
        <w:tc>
          <w:tcPr>
            <w:tcW w:w="1322" w:type="dxa"/>
            <w:shd w:val="clear" w:color="auto" w:fill="auto"/>
            <w:vAlign w:val="center"/>
          </w:tcPr>
          <w:p w14:paraId="4C563D94"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Quartier Aéroport le long de la route goudronnée vers Brene</w:t>
            </w:r>
          </w:p>
        </w:tc>
        <w:tc>
          <w:tcPr>
            <w:tcW w:w="2977" w:type="dxa"/>
            <w:shd w:val="clear" w:color="auto" w:fill="auto"/>
            <w:vAlign w:val="center"/>
          </w:tcPr>
          <w:p w14:paraId="238539F9"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Présence d’habitation et un atelier métallique et aluminium à quelque mètre de l’emplacement du tracé prévu.</w:t>
            </w:r>
          </w:p>
          <w:p w14:paraId="490DCBD1"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Point d’interception entre la route principale et une ruelle principale pour continuer à l’intérieur des habitations.</w:t>
            </w:r>
          </w:p>
        </w:tc>
        <w:tc>
          <w:tcPr>
            <w:tcW w:w="6123" w:type="dxa"/>
            <w:gridSpan w:val="2"/>
            <w:shd w:val="clear" w:color="auto" w:fill="auto"/>
            <w:vAlign w:val="center"/>
          </w:tcPr>
          <w:p w14:paraId="3150D9E8"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noProof/>
                <w:sz w:val="20"/>
                <w:szCs w:val="20"/>
                <w:lang w:val="pt-PT" w:eastAsia="pt-PT"/>
              </w:rPr>
              <mc:AlternateContent>
                <mc:Choice Requires="wps">
                  <w:drawing>
                    <wp:anchor distT="0" distB="0" distL="114300" distR="114300" simplePos="0" relativeHeight="251508224" behindDoc="0" locked="0" layoutInCell="1" allowOverlap="1" wp14:anchorId="570F990D" wp14:editId="05A27F48">
                      <wp:simplePos x="0" y="0"/>
                      <wp:positionH relativeFrom="column">
                        <wp:posOffset>61595</wp:posOffset>
                      </wp:positionH>
                      <wp:positionV relativeFrom="paragraph">
                        <wp:posOffset>559435</wp:posOffset>
                      </wp:positionV>
                      <wp:extent cx="1400175" cy="304800"/>
                      <wp:effectExtent l="19050" t="76200" r="0" b="19050"/>
                      <wp:wrapNone/>
                      <wp:docPr id="537" name="Connecteur droit avec flèche 5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00175" cy="30480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74CE58E4" id="_x0000_t32" coordsize="21600,21600" o:spt="32" o:oned="t" path="m,l21600,21600e" filled="f">
                      <v:path arrowok="t" fillok="f" o:connecttype="none"/>
                      <o:lock v:ext="edit" shapetype="t"/>
                    </v:shapetype>
                    <v:shape id="Connecteur droit avec flèche 537" o:spid="_x0000_s1026" type="#_x0000_t32" style="position:absolute;margin-left:4.85pt;margin-top:44.05pt;width:110.25pt;height:24pt;flip:y;z-index:25150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" strokecolor="red" strokeweight="3pt">
                      <v:stroke endarrow="block" joinstyle="miter"/>
                      <o:lock v:ext="edit" shapetype="f"/>
                    </v:shape>
                  </w:pict>
                </mc:Fallback>
              </mc:AlternateContent>
            </w:r>
            <w:r w:rsidRPr="00F55EFF">
              <w:rPr>
                <w:rFonts w:ascii="Times New Roman" w:hAnsi="Times New Roman" w:cs="Times New Roman"/>
                <w:noProof/>
                <w:color w:val="000000"/>
                <w:sz w:val="20"/>
                <w:szCs w:val="20"/>
                <w:lang w:val="pt-PT" w:eastAsia="pt-PT"/>
              </w:rPr>
              <w:drawing>
                <wp:inline distT="0" distB="0" distL="0" distR="0" wp14:anchorId="2B1ADF2A" wp14:editId="45F9A8A6">
                  <wp:extent cx="3098042" cy="1652289"/>
                  <wp:effectExtent l="0" t="0" r="7620" b="5080"/>
                  <wp:docPr id="2035" name="Image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45"/>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3110097" cy="1658718"/>
                          </a:xfrm>
                          <a:prstGeom prst="rect">
                            <a:avLst/>
                          </a:prstGeom>
                          <a:noFill/>
                          <a:ln>
                            <a:noFill/>
                          </a:ln>
                        </pic:spPr>
                      </pic:pic>
                    </a:graphicData>
                  </a:graphic>
                </wp:inline>
              </w:drawing>
            </w:r>
          </w:p>
        </w:tc>
      </w:tr>
      <w:tr w:rsidR="009C4032" w:rsidRPr="00F55EFF" w14:paraId="17429F6A" w14:textId="77777777" w:rsidTr="00F55EFF">
        <w:trPr>
          <w:trHeight w:val="274"/>
          <w:jc w:val="center"/>
        </w:trPr>
        <w:tc>
          <w:tcPr>
            <w:tcW w:w="873" w:type="dxa"/>
            <w:shd w:val="clear" w:color="auto" w:fill="auto"/>
            <w:vAlign w:val="center"/>
          </w:tcPr>
          <w:p w14:paraId="5C08835D"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PK02 à PK10</w:t>
            </w:r>
          </w:p>
        </w:tc>
        <w:tc>
          <w:tcPr>
            <w:tcW w:w="816" w:type="dxa"/>
            <w:shd w:val="clear" w:color="auto" w:fill="auto"/>
            <w:vAlign w:val="center"/>
          </w:tcPr>
          <w:p w14:paraId="4DA473CE"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428229</w:t>
            </w:r>
          </w:p>
        </w:tc>
        <w:tc>
          <w:tcPr>
            <w:tcW w:w="916" w:type="dxa"/>
            <w:shd w:val="clear" w:color="auto" w:fill="auto"/>
            <w:vAlign w:val="center"/>
          </w:tcPr>
          <w:p w14:paraId="38FB8AB1"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1312894</w:t>
            </w:r>
          </w:p>
        </w:tc>
        <w:tc>
          <w:tcPr>
            <w:tcW w:w="1519" w:type="dxa"/>
            <w:shd w:val="clear" w:color="auto" w:fill="auto"/>
            <w:vAlign w:val="center"/>
          </w:tcPr>
          <w:p w14:paraId="25046E83"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Réalisation de réseau secondaire sur un linéaire d’environ 1km (rive gauche)</w:t>
            </w:r>
          </w:p>
        </w:tc>
        <w:tc>
          <w:tcPr>
            <w:tcW w:w="1322" w:type="dxa"/>
            <w:shd w:val="clear" w:color="auto" w:fill="auto"/>
            <w:vAlign w:val="center"/>
          </w:tcPr>
          <w:p w14:paraId="361052A2"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Quartier Aéroport plus précisément à Brene</w:t>
            </w:r>
          </w:p>
        </w:tc>
        <w:tc>
          <w:tcPr>
            <w:tcW w:w="2977" w:type="dxa"/>
            <w:shd w:val="clear" w:color="auto" w:fill="auto"/>
            <w:vAlign w:val="center"/>
          </w:tcPr>
          <w:p w14:paraId="2B3EEFCA"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Le tracé traversera sur tout ce linéaire, des habitations, un centre de santé (PK04), des parcelles vide et des parcelles en construction avec une distance entre le milieu de la route et les habitations d’environ 20m.  La présence de quelques rues pénétrant vers l’intérieur et quelques arbres d’ombrage est aussi notée.</w:t>
            </w:r>
          </w:p>
        </w:tc>
        <w:tc>
          <w:tcPr>
            <w:tcW w:w="6123" w:type="dxa"/>
            <w:gridSpan w:val="2"/>
            <w:shd w:val="clear" w:color="auto" w:fill="auto"/>
            <w:vAlign w:val="center"/>
          </w:tcPr>
          <w:p w14:paraId="2881D12E" w14:textId="77777777" w:rsidR="0023183F" w:rsidRPr="00F55EFF" w:rsidRDefault="009C4032" w:rsidP="00F55EFF">
            <w:pPr>
              <w:spacing w:after="0"/>
              <w:jc w:val="both"/>
              <w:rPr>
                <w:rFonts w:ascii="Times New Roman" w:hAnsi="Times New Roman" w:cs="Times New Roman"/>
                <w:color w:val="000000"/>
                <w:sz w:val="20"/>
                <w:szCs w:val="20"/>
              </w:rPr>
            </w:pPr>
            <w:r w:rsidRPr="00F55EFF">
              <w:rPr>
                <w:rFonts w:ascii="Times New Roman" w:hAnsi="Times New Roman" w:cs="Times New Roman"/>
                <w:noProof/>
                <w:sz w:val="20"/>
                <w:szCs w:val="20"/>
                <w:lang w:val="pt-PT" w:eastAsia="pt-PT"/>
              </w:rPr>
              <mc:AlternateContent>
                <mc:Choice Requires="wps">
                  <w:drawing>
                    <wp:anchor distT="0" distB="0" distL="114300" distR="114300" simplePos="0" relativeHeight="251521536" behindDoc="0" locked="0" layoutInCell="1" allowOverlap="1" wp14:anchorId="53D56B94" wp14:editId="15C7CAB0">
                      <wp:simplePos x="0" y="0"/>
                      <wp:positionH relativeFrom="column">
                        <wp:posOffset>1901825</wp:posOffset>
                      </wp:positionH>
                      <wp:positionV relativeFrom="paragraph">
                        <wp:posOffset>419735</wp:posOffset>
                      </wp:positionV>
                      <wp:extent cx="1350010" cy="1205230"/>
                      <wp:effectExtent l="19050" t="38100" r="40640" b="33020"/>
                      <wp:wrapNone/>
                      <wp:docPr id="536" name="Connecteur droit avec flèche 5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350010" cy="120523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DEDE0AB" id="Connecteur droit avec flèche 536" o:spid="_x0000_s1026" type="#_x0000_t32" style="position:absolute;margin-left:149.75pt;margin-top:33.05pt;width:106.3pt;height:94.9pt;flip:y;z-index:25152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" strokecolor="red" strokeweight="3pt">
                      <v:stroke endarrow="block" joinstyle="miter"/>
                      <o:lock v:ext="edit" shapetype="f"/>
                    </v:shape>
                  </w:pict>
                </mc:Fallback>
              </mc:AlternateContent>
            </w:r>
            <w:r w:rsidRPr="00F55EFF">
              <w:rPr>
                <w:rFonts w:ascii="Times New Roman" w:hAnsi="Times New Roman" w:cs="Times New Roman"/>
                <w:noProof/>
                <w:sz w:val="20"/>
                <w:szCs w:val="20"/>
                <w:lang w:val="pt-PT" w:eastAsia="pt-PT"/>
              </w:rPr>
              <mc:AlternateContent>
                <mc:Choice Requires="wps">
                  <w:drawing>
                    <wp:anchor distT="0" distB="0" distL="114300" distR="114300" simplePos="0" relativeHeight="251512320" behindDoc="0" locked="0" layoutInCell="1" allowOverlap="1" wp14:anchorId="62A56C66" wp14:editId="2CB7885F">
                      <wp:simplePos x="0" y="0"/>
                      <wp:positionH relativeFrom="column">
                        <wp:posOffset>403860</wp:posOffset>
                      </wp:positionH>
                      <wp:positionV relativeFrom="paragraph">
                        <wp:posOffset>585470</wp:posOffset>
                      </wp:positionV>
                      <wp:extent cx="818515" cy="1000760"/>
                      <wp:effectExtent l="19050" t="38100" r="38735" b="27940"/>
                      <wp:wrapNone/>
                      <wp:docPr id="535" name="Connecteur droit avec flèche 5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18515" cy="100076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4A216D8" id="Connecteur droit avec flèche 535" o:spid="_x0000_s1026" type="#_x0000_t32" style="position:absolute;margin-left:31.8pt;margin-top:46.1pt;width:64.45pt;height:78.8pt;flip:y;z-index:25151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" strokecolor="red" strokeweight="3pt">
                      <v:stroke endarrow="block" joinstyle="miter"/>
                      <o:lock v:ext="edit" shapetype="f"/>
                    </v:shape>
                  </w:pict>
                </mc:Fallback>
              </mc:AlternateContent>
            </w:r>
            <w:r w:rsidR="0023183F" w:rsidRPr="00F55EFF">
              <w:rPr>
                <w:rFonts w:ascii="Times New Roman" w:hAnsi="Times New Roman" w:cs="Times New Roman"/>
                <w:noProof/>
                <w:color w:val="000000"/>
                <w:sz w:val="20"/>
                <w:szCs w:val="20"/>
                <w:lang w:val="pt-PT" w:eastAsia="pt-PT"/>
              </w:rPr>
              <w:drawing>
                <wp:inline distT="0" distB="0" distL="0" distR="0" wp14:anchorId="4E24B9EB" wp14:editId="17F77477">
                  <wp:extent cx="1840628" cy="1624084"/>
                  <wp:effectExtent l="0" t="0" r="7620" b="0"/>
                  <wp:docPr id="2034" name="Image 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46"/>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1848063" cy="1630645"/>
                          </a:xfrm>
                          <a:prstGeom prst="rect">
                            <a:avLst/>
                          </a:prstGeom>
                          <a:noFill/>
                          <a:ln>
                            <a:noFill/>
                          </a:ln>
                        </pic:spPr>
                      </pic:pic>
                    </a:graphicData>
                  </a:graphic>
                </wp:inline>
              </w:drawing>
            </w:r>
            <w:r w:rsidR="0023183F" w:rsidRPr="00F55EFF">
              <w:rPr>
                <w:rFonts w:ascii="Times New Roman" w:hAnsi="Times New Roman" w:cs="Times New Roman"/>
                <w:noProof/>
                <w:color w:val="000000"/>
                <w:sz w:val="20"/>
                <w:szCs w:val="20"/>
                <w:lang w:val="pt-PT" w:eastAsia="pt-PT"/>
              </w:rPr>
              <w:drawing>
                <wp:inline distT="0" distB="0" distL="0" distR="0" wp14:anchorId="1C75978D" wp14:editId="0B3BA571">
                  <wp:extent cx="1746914" cy="1613535"/>
                  <wp:effectExtent l="0" t="0" r="5715" b="5715"/>
                  <wp:docPr id="2033" name="Image 2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47"/>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1751518" cy="1617788"/>
                          </a:xfrm>
                          <a:prstGeom prst="rect">
                            <a:avLst/>
                          </a:prstGeom>
                          <a:noFill/>
                          <a:ln>
                            <a:noFill/>
                          </a:ln>
                        </pic:spPr>
                      </pic:pic>
                    </a:graphicData>
                  </a:graphic>
                </wp:inline>
              </w:drawing>
            </w:r>
          </w:p>
        </w:tc>
      </w:tr>
      <w:tr w:rsidR="009C4032" w:rsidRPr="00F55EFF" w14:paraId="645977C2" w14:textId="77777777" w:rsidTr="00F55EFF">
        <w:trPr>
          <w:trHeight w:val="1722"/>
          <w:jc w:val="center"/>
        </w:trPr>
        <w:tc>
          <w:tcPr>
            <w:tcW w:w="873" w:type="dxa"/>
            <w:shd w:val="clear" w:color="auto" w:fill="auto"/>
            <w:vAlign w:val="center"/>
          </w:tcPr>
          <w:p w14:paraId="71EA66D8"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PK10 à PK11</w:t>
            </w:r>
          </w:p>
        </w:tc>
        <w:tc>
          <w:tcPr>
            <w:tcW w:w="816" w:type="dxa"/>
            <w:shd w:val="clear" w:color="auto" w:fill="auto"/>
            <w:vAlign w:val="center"/>
          </w:tcPr>
          <w:p w14:paraId="4878554B"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428103</w:t>
            </w:r>
          </w:p>
        </w:tc>
        <w:tc>
          <w:tcPr>
            <w:tcW w:w="916" w:type="dxa"/>
            <w:shd w:val="clear" w:color="auto" w:fill="auto"/>
            <w:vAlign w:val="center"/>
          </w:tcPr>
          <w:p w14:paraId="4B6CFC95"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1313052</w:t>
            </w:r>
          </w:p>
        </w:tc>
        <w:tc>
          <w:tcPr>
            <w:tcW w:w="1519" w:type="dxa"/>
            <w:shd w:val="clear" w:color="auto" w:fill="auto"/>
            <w:vAlign w:val="center"/>
          </w:tcPr>
          <w:p w14:paraId="2F22ADE8"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Réalisation de réseau secondaire sur un linéaire d’environ 200m (rive gauche)</w:t>
            </w:r>
          </w:p>
        </w:tc>
        <w:tc>
          <w:tcPr>
            <w:tcW w:w="1322" w:type="dxa"/>
            <w:shd w:val="clear" w:color="auto" w:fill="auto"/>
            <w:vAlign w:val="center"/>
          </w:tcPr>
          <w:p w14:paraId="60766596"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Quartier Aéroport plus précisément à Brene</w:t>
            </w:r>
          </w:p>
        </w:tc>
        <w:tc>
          <w:tcPr>
            <w:tcW w:w="2977" w:type="dxa"/>
            <w:shd w:val="clear" w:color="auto" w:fill="auto"/>
            <w:vAlign w:val="center"/>
          </w:tcPr>
          <w:p w14:paraId="39241032"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Le réseau passera devant le camp militaire ECOMID</w:t>
            </w:r>
          </w:p>
        </w:tc>
        <w:tc>
          <w:tcPr>
            <w:tcW w:w="6123" w:type="dxa"/>
            <w:gridSpan w:val="2"/>
            <w:shd w:val="clear" w:color="auto" w:fill="auto"/>
            <w:vAlign w:val="center"/>
          </w:tcPr>
          <w:p w14:paraId="378E2CCD"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noProof/>
                <w:color w:val="000000"/>
                <w:sz w:val="20"/>
                <w:szCs w:val="20"/>
                <w:lang w:val="pt-PT" w:eastAsia="pt-PT"/>
              </w:rPr>
              <mc:AlternateContent>
                <mc:Choice Requires="wps">
                  <w:drawing>
                    <wp:anchor distT="0" distB="0" distL="114300" distR="114300" simplePos="0" relativeHeight="251672064" behindDoc="0" locked="0" layoutInCell="1" allowOverlap="1" wp14:anchorId="4EE32A40" wp14:editId="0A4699F9">
                      <wp:simplePos x="0" y="0"/>
                      <wp:positionH relativeFrom="column">
                        <wp:posOffset>561975</wp:posOffset>
                      </wp:positionH>
                      <wp:positionV relativeFrom="paragraph">
                        <wp:posOffset>75565</wp:posOffset>
                      </wp:positionV>
                      <wp:extent cx="1091565" cy="1063625"/>
                      <wp:effectExtent l="19050" t="38100" r="51435" b="22225"/>
                      <wp:wrapNone/>
                      <wp:docPr id="534" name="Connecteur droit avec flèche 5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91565" cy="1063625"/>
                              </a:xfrm>
                              <a:prstGeom prst="straightConnector1">
                                <a:avLst/>
                              </a:prstGeom>
                              <a:noFill/>
                              <a:ln w="38100">
                                <a:solidFill>
                                  <a:srgbClr val="FF0000"/>
                                </a:solidFill>
                                <a:round/>
                                <a:headEnd/>
                                <a:tailEnd type="triangl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E98F7E6" id="Connecteur droit avec flèche 534" o:spid="_x0000_s1026" type="#_x0000_t32" style="position:absolute;margin-left:44.25pt;margin-top:5.95pt;width:85.95pt;height:83.75pt;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" strokecolor="red" strokeweight="3pt">
                      <v:stroke endarrow="block"/>
                    </v:shape>
                  </w:pict>
                </mc:Fallback>
              </mc:AlternateContent>
            </w:r>
            <w:r w:rsidRPr="00F55EFF">
              <w:rPr>
                <w:rFonts w:ascii="Times New Roman" w:hAnsi="Times New Roman" w:cs="Times New Roman"/>
                <w:noProof/>
                <w:color w:val="000000"/>
                <w:sz w:val="20"/>
                <w:szCs w:val="20"/>
                <w:lang w:val="pt-PT" w:eastAsia="pt-PT"/>
              </w:rPr>
              <w:drawing>
                <wp:inline distT="0" distB="0" distL="0" distR="0" wp14:anchorId="424D172F" wp14:editId="518DA898">
                  <wp:extent cx="2574464" cy="1132764"/>
                  <wp:effectExtent l="0" t="0" r="0" b="0"/>
                  <wp:docPr id="2032" name="Image 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0"/>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2583546" cy="1136760"/>
                          </a:xfrm>
                          <a:prstGeom prst="rect">
                            <a:avLst/>
                          </a:prstGeom>
                          <a:noFill/>
                          <a:ln>
                            <a:noFill/>
                          </a:ln>
                        </pic:spPr>
                      </pic:pic>
                    </a:graphicData>
                  </a:graphic>
                </wp:inline>
              </w:drawing>
            </w:r>
          </w:p>
        </w:tc>
      </w:tr>
      <w:tr w:rsidR="009C4032" w:rsidRPr="00F55EFF" w14:paraId="25A4F3BD" w14:textId="77777777" w:rsidTr="00F55EFF">
        <w:trPr>
          <w:trHeight w:val="274"/>
          <w:jc w:val="center"/>
        </w:trPr>
        <w:tc>
          <w:tcPr>
            <w:tcW w:w="873" w:type="dxa"/>
            <w:shd w:val="clear" w:color="auto" w:fill="auto"/>
            <w:vAlign w:val="center"/>
          </w:tcPr>
          <w:p w14:paraId="57542BA9"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PK11 à PK12</w:t>
            </w:r>
          </w:p>
        </w:tc>
        <w:tc>
          <w:tcPr>
            <w:tcW w:w="816" w:type="dxa"/>
            <w:shd w:val="clear" w:color="auto" w:fill="auto"/>
            <w:vAlign w:val="center"/>
          </w:tcPr>
          <w:p w14:paraId="531BD899"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428001</w:t>
            </w:r>
          </w:p>
        </w:tc>
        <w:tc>
          <w:tcPr>
            <w:tcW w:w="916" w:type="dxa"/>
            <w:shd w:val="clear" w:color="auto" w:fill="auto"/>
            <w:vAlign w:val="center"/>
          </w:tcPr>
          <w:p w14:paraId="6E513621"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1313187</w:t>
            </w:r>
          </w:p>
        </w:tc>
        <w:tc>
          <w:tcPr>
            <w:tcW w:w="1519" w:type="dxa"/>
            <w:shd w:val="clear" w:color="auto" w:fill="auto"/>
            <w:vAlign w:val="center"/>
          </w:tcPr>
          <w:p w14:paraId="3C9673F1"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Réalisation de réseau secondaire sur un linéaire d’environ 170 m (rive gauche)</w:t>
            </w:r>
          </w:p>
        </w:tc>
        <w:tc>
          <w:tcPr>
            <w:tcW w:w="1322" w:type="dxa"/>
            <w:shd w:val="clear" w:color="auto" w:fill="auto"/>
            <w:vAlign w:val="center"/>
          </w:tcPr>
          <w:p w14:paraId="72EACA60"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Quartier Aéroport plus précisément à Brene</w:t>
            </w:r>
          </w:p>
        </w:tc>
        <w:tc>
          <w:tcPr>
            <w:tcW w:w="2977" w:type="dxa"/>
            <w:shd w:val="clear" w:color="auto" w:fill="auto"/>
            <w:vAlign w:val="center"/>
          </w:tcPr>
          <w:p w14:paraId="3462BF4F"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Le tracé traversera des habitations, des parcelles vide et un caniveau d’évacuation des eaux de pluie.</w:t>
            </w:r>
          </w:p>
        </w:tc>
        <w:tc>
          <w:tcPr>
            <w:tcW w:w="6123" w:type="dxa"/>
            <w:gridSpan w:val="2"/>
            <w:shd w:val="clear" w:color="auto" w:fill="auto"/>
            <w:vAlign w:val="center"/>
          </w:tcPr>
          <w:p w14:paraId="4B520C0C"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noProof/>
                <w:sz w:val="20"/>
                <w:szCs w:val="20"/>
                <w:lang w:val="pt-PT" w:eastAsia="pt-PT"/>
              </w:rPr>
              <mc:AlternateContent>
                <mc:Choice Requires="wps">
                  <w:drawing>
                    <wp:anchor distT="0" distB="0" distL="114300" distR="114300" simplePos="0" relativeHeight="251530752" behindDoc="0" locked="0" layoutInCell="1" allowOverlap="1" wp14:anchorId="07423FFE" wp14:editId="42899F78">
                      <wp:simplePos x="0" y="0"/>
                      <wp:positionH relativeFrom="column">
                        <wp:posOffset>1544955</wp:posOffset>
                      </wp:positionH>
                      <wp:positionV relativeFrom="paragraph">
                        <wp:posOffset>225425</wp:posOffset>
                      </wp:positionV>
                      <wp:extent cx="463550" cy="1541780"/>
                      <wp:effectExtent l="19050" t="38100" r="50800" b="20320"/>
                      <wp:wrapNone/>
                      <wp:docPr id="533" name="Connecteur droit avec flèche 5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63550" cy="154178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072BD58" id="Connecteur droit avec flèche 533" o:spid="_x0000_s1026" type="#_x0000_t32" style="position:absolute;margin-left:121.65pt;margin-top:17.75pt;width:36.5pt;height:121.4pt;flip:y;z-index:25153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" strokecolor="red" strokeweight="3pt">
                      <v:stroke endarrow="block" joinstyle="miter"/>
                      <o:lock v:ext="edit" shapetype="f"/>
                    </v:shape>
                  </w:pict>
                </mc:Fallback>
              </mc:AlternateContent>
            </w:r>
            <w:r w:rsidRPr="00F55EFF">
              <w:rPr>
                <w:rFonts w:ascii="Times New Roman" w:hAnsi="Times New Roman" w:cs="Times New Roman"/>
                <w:noProof/>
                <w:color w:val="000000"/>
                <w:sz w:val="20"/>
                <w:szCs w:val="20"/>
                <w:lang w:val="pt-PT" w:eastAsia="pt-PT"/>
              </w:rPr>
              <w:drawing>
                <wp:inline distT="0" distB="0" distL="0" distR="0" wp14:anchorId="23941418" wp14:editId="34B786AD">
                  <wp:extent cx="4180115" cy="1828800"/>
                  <wp:effectExtent l="0" t="0" r="0" b="0"/>
                  <wp:docPr id="2031" name="Image 2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1"/>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rot="10800000" flipH="1">
                            <a:off x="0" y="0"/>
                            <a:ext cx="4189573" cy="1832938"/>
                          </a:xfrm>
                          <a:prstGeom prst="rect">
                            <a:avLst/>
                          </a:prstGeom>
                          <a:noFill/>
                          <a:ln>
                            <a:noFill/>
                          </a:ln>
                        </pic:spPr>
                      </pic:pic>
                    </a:graphicData>
                  </a:graphic>
                </wp:inline>
              </w:drawing>
            </w:r>
          </w:p>
        </w:tc>
      </w:tr>
      <w:tr w:rsidR="009C4032" w:rsidRPr="00F55EFF" w14:paraId="675DEF84" w14:textId="77777777" w:rsidTr="00F55EFF">
        <w:trPr>
          <w:trHeight w:val="274"/>
          <w:jc w:val="center"/>
        </w:trPr>
        <w:tc>
          <w:tcPr>
            <w:tcW w:w="873" w:type="dxa"/>
            <w:shd w:val="clear" w:color="auto" w:fill="auto"/>
            <w:vAlign w:val="center"/>
          </w:tcPr>
          <w:p w14:paraId="44276929"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PK12 à PK0013</w:t>
            </w:r>
          </w:p>
        </w:tc>
        <w:tc>
          <w:tcPr>
            <w:tcW w:w="816" w:type="dxa"/>
            <w:shd w:val="clear" w:color="auto" w:fill="auto"/>
            <w:vAlign w:val="center"/>
          </w:tcPr>
          <w:p w14:paraId="36FA1905"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427988</w:t>
            </w:r>
          </w:p>
        </w:tc>
        <w:tc>
          <w:tcPr>
            <w:tcW w:w="916" w:type="dxa"/>
            <w:shd w:val="clear" w:color="auto" w:fill="auto"/>
            <w:vAlign w:val="center"/>
          </w:tcPr>
          <w:p w14:paraId="339EA777"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1313205</w:t>
            </w:r>
          </w:p>
        </w:tc>
        <w:tc>
          <w:tcPr>
            <w:tcW w:w="1519" w:type="dxa"/>
            <w:shd w:val="clear" w:color="auto" w:fill="auto"/>
            <w:vAlign w:val="center"/>
          </w:tcPr>
          <w:p w14:paraId="688B411E"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Réalisation de réseau secondaire sur un linéaire d’environ 20 m (rive gauche)</w:t>
            </w:r>
          </w:p>
        </w:tc>
        <w:tc>
          <w:tcPr>
            <w:tcW w:w="1322" w:type="dxa"/>
            <w:shd w:val="clear" w:color="auto" w:fill="auto"/>
            <w:vAlign w:val="center"/>
          </w:tcPr>
          <w:p w14:paraId="414E0147"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Quartier Aéroport plus précisément à Brene</w:t>
            </w:r>
          </w:p>
        </w:tc>
        <w:tc>
          <w:tcPr>
            <w:tcW w:w="2977" w:type="dxa"/>
            <w:shd w:val="clear" w:color="auto" w:fill="auto"/>
            <w:vAlign w:val="center"/>
          </w:tcPr>
          <w:p w14:paraId="6893D16A"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Le tracé risque de traverser  l’intérieur d’une extension de jardin devant une maison qui s’allonge jusqu’au rebord la route (distance entre le milieu de la route et l’extension est d’environ 5 m)</w:t>
            </w:r>
            <w:r w:rsidRPr="00F55EFF">
              <w:rPr>
                <w:rFonts w:ascii="Times New Roman" w:hAnsi="Times New Roman" w:cs="Times New Roman"/>
                <w:noProof/>
                <w:color w:val="000000"/>
                <w:sz w:val="20"/>
                <w:szCs w:val="20"/>
                <w:lang w:eastAsia="fr-FR"/>
              </w:rPr>
              <w:t xml:space="preserve"> </w:t>
            </w:r>
          </w:p>
        </w:tc>
        <w:tc>
          <w:tcPr>
            <w:tcW w:w="6123" w:type="dxa"/>
            <w:gridSpan w:val="2"/>
            <w:shd w:val="clear" w:color="auto" w:fill="auto"/>
            <w:vAlign w:val="center"/>
          </w:tcPr>
          <w:p w14:paraId="09D5BA6F"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noProof/>
                <w:color w:val="000000"/>
                <w:sz w:val="20"/>
                <w:szCs w:val="20"/>
                <w:lang w:val="pt-PT" w:eastAsia="pt-PT"/>
              </w:rPr>
              <mc:AlternateContent>
                <mc:Choice Requires="wps">
                  <w:drawing>
                    <wp:anchor distT="0" distB="0" distL="114300" distR="114300" simplePos="0" relativeHeight="251685376" behindDoc="0" locked="0" layoutInCell="1" allowOverlap="1" wp14:anchorId="0CB97886" wp14:editId="7FB66AA5">
                      <wp:simplePos x="0" y="0"/>
                      <wp:positionH relativeFrom="column">
                        <wp:posOffset>1244600</wp:posOffset>
                      </wp:positionH>
                      <wp:positionV relativeFrom="paragraph">
                        <wp:posOffset>498475</wp:posOffset>
                      </wp:positionV>
                      <wp:extent cx="1433195" cy="1009650"/>
                      <wp:effectExtent l="19050" t="38100" r="52705" b="19050"/>
                      <wp:wrapNone/>
                      <wp:docPr id="532" name="Connecteur droit avec flèche 5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3195" cy="1009650"/>
                              </a:xfrm>
                              <a:prstGeom prst="straightConnector1">
                                <a:avLst/>
                              </a:prstGeom>
                              <a:noFill/>
                              <a:ln w="38100">
                                <a:solidFill>
                                  <a:srgbClr val="FF0000"/>
                                </a:solidFill>
                                <a:round/>
                                <a:headEnd/>
                                <a:tailEnd type="triangl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29ACA29" id="Connecteur droit avec flèche 532" o:spid="_x0000_s1026" type="#_x0000_t32" style="position:absolute;margin-left:98pt;margin-top:39.25pt;width:112.85pt;height:79.5pt;flip:y;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" strokecolor="red" strokeweight="3pt">
                      <v:stroke endarrow="block"/>
                    </v:shape>
                  </w:pict>
                </mc:Fallback>
              </mc:AlternateContent>
            </w:r>
            <w:r w:rsidRPr="00F55EFF">
              <w:rPr>
                <w:rFonts w:ascii="Times New Roman" w:hAnsi="Times New Roman" w:cs="Times New Roman"/>
                <w:noProof/>
                <w:color w:val="000000"/>
                <w:sz w:val="20"/>
                <w:szCs w:val="20"/>
                <w:lang w:val="pt-PT" w:eastAsia="pt-PT"/>
              </w:rPr>
              <w:drawing>
                <wp:inline distT="0" distB="0" distL="0" distR="0" wp14:anchorId="48CB7136" wp14:editId="142626F1">
                  <wp:extent cx="3152633" cy="1576317"/>
                  <wp:effectExtent l="0" t="0" r="0" b="5080"/>
                  <wp:docPr id="2030" name="Image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2"/>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3162901" cy="1581451"/>
                          </a:xfrm>
                          <a:prstGeom prst="rect">
                            <a:avLst/>
                          </a:prstGeom>
                          <a:noFill/>
                          <a:ln>
                            <a:noFill/>
                          </a:ln>
                        </pic:spPr>
                      </pic:pic>
                    </a:graphicData>
                  </a:graphic>
                </wp:inline>
              </w:drawing>
            </w:r>
          </w:p>
        </w:tc>
      </w:tr>
      <w:tr w:rsidR="009C4032" w:rsidRPr="00F55EFF" w14:paraId="6253F986" w14:textId="77777777" w:rsidTr="00F55EFF">
        <w:trPr>
          <w:trHeight w:val="274"/>
          <w:jc w:val="center"/>
        </w:trPr>
        <w:tc>
          <w:tcPr>
            <w:tcW w:w="873" w:type="dxa"/>
            <w:shd w:val="clear" w:color="auto" w:fill="auto"/>
            <w:vAlign w:val="center"/>
          </w:tcPr>
          <w:p w14:paraId="19BA87D4"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PK13 à PK15</w:t>
            </w:r>
          </w:p>
        </w:tc>
        <w:tc>
          <w:tcPr>
            <w:tcW w:w="816" w:type="dxa"/>
            <w:shd w:val="clear" w:color="auto" w:fill="auto"/>
            <w:vAlign w:val="center"/>
          </w:tcPr>
          <w:p w14:paraId="23F98092"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427908</w:t>
            </w:r>
          </w:p>
        </w:tc>
        <w:tc>
          <w:tcPr>
            <w:tcW w:w="916" w:type="dxa"/>
            <w:shd w:val="clear" w:color="auto" w:fill="auto"/>
            <w:vAlign w:val="center"/>
          </w:tcPr>
          <w:p w14:paraId="35C62F7D"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1313391</w:t>
            </w:r>
          </w:p>
        </w:tc>
        <w:tc>
          <w:tcPr>
            <w:tcW w:w="1519" w:type="dxa"/>
            <w:shd w:val="clear" w:color="auto" w:fill="auto"/>
            <w:vAlign w:val="center"/>
          </w:tcPr>
          <w:p w14:paraId="0F18AF12"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Réalisation de réseau secondaire sur un linéaire d’environ 200 m (rive gauche)</w:t>
            </w:r>
          </w:p>
        </w:tc>
        <w:tc>
          <w:tcPr>
            <w:tcW w:w="1322" w:type="dxa"/>
            <w:shd w:val="clear" w:color="auto" w:fill="auto"/>
            <w:vAlign w:val="center"/>
          </w:tcPr>
          <w:p w14:paraId="41010527"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Quartier Aéroport plus précisément à Brene</w:t>
            </w:r>
          </w:p>
        </w:tc>
        <w:tc>
          <w:tcPr>
            <w:tcW w:w="2977" w:type="dxa"/>
            <w:shd w:val="clear" w:color="auto" w:fill="auto"/>
            <w:vAlign w:val="center"/>
          </w:tcPr>
          <w:p w14:paraId="5F2F8B2C"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Le tracé traversera  des habitations, une boutique (PK14), une fontaine, une ruelle principale et un bar (PK15) avec une extension de dalle en ciment.</w:t>
            </w:r>
          </w:p>
        </w:tc>
        <w:tc>
          <w:tcPr>
            <w:tcW w:w="6123" w:type="dxa"/>
            <w:gridSpan w:val="2"/>
            <w:shd w:val="clear" w:color="auto" w:fill="auto"/>
            <w:vAlign w:val="center"/>
          </w:tcPr>
          <w:p w14:paraId="3DFB074D" w14:textId="709B65D5" w:rsidR="0023183F" w:rsidRPr="00F55EFF" w:rsidRDefault="00F55EFF" w:rsidP="00F55EFF">
            <w:pPr>
              <w:spacing w:after="0"/>
              <w:jc w:val="both"/>
              <w:rPr>
                <w:rFonts w:ascii="Times New Roman" w:hAnsi="Times New Roman" w:cs="Times New Roman"/>
                <w:color w:val="000000"/>
                <w:sz w:val="20"/>
                <w:szCs w:val="20"/>
              </w:rPr>
            </w:pPr>
            <w:r w:rsidRPr="00F55EFF">
              <w:rPr>
                <w:rFonts w:ascii="Times New Roman" w:hAnsi="Times New Roman" w:cs="Times New Roman"/>
                <w:noProof/>
                <w:sz w:val="20"/>
                <w:szCs w:val="20"/>
                <w:lang w:val="pt-PT" w:eastAsia="pt-PT"/>
              </w:rPr>
              <mc:AlternateContent>
                <mc:Choice Requires="wps">
                  <w:drawing>
                    <wp:anchor distT="0" distB="0" distL="114300" distR="114300" simplePos="0" relativeHeight="251550208" behindDoc="0" locked="0" layoutInCell="1" allowOverlap="1" wp14:anchorId="3D39556A" wp14:editId="16B0ADB7">
                      <wp:simplePos x="0" y="0"/>
                      <wp:positionH relativeFrom="column">
                        <wp:posOffset>3491865</wp:posOffset>
                      </wp:positionH>
                      <wp:positionV relativeFrom="paragraph">
                        <wp:posOffset>202565</wp:posOffset>
                      </wp:positionV>
                      <wp:extent cx="259080" cy="1227455"/>
                      <wp:effectExtent l="76200" t="38100" r="26670" b="10795"/>
                      <wp:wrapNone/>
                      <wp:docPr id="531" name="Connecteur droit avec flèche 5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59080" cy="122745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505CFF8" id="Connecteur droit avec flèche 531" o:spid="_x0000_s1026" type="#_x0000_t32" style="position:absolute;margin-left:274.95pt;margin-top:15.95pt;width:20.4pt;height:96.65pt;flip:x y;z-index:2515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" strokecolor="red" strokeweight="3pt">
                      <v:stroke endarrow="block" joinstyle="miter"/>
                      <o:lock v:ext="edit" shapetype="f"/>
                    </v:shape>
                  </w:pict>
                </mc:Fallback>
              </mc:AlternateContent>
            </w:r>
            <w:r w:rsidR="009C4032" w:rsidRPr="00F55EFF">
              <w:rPr>
                <w:rFonts w:ascii="Times New Roman" w:hAnsi="Times New Roman" w:cs="Times New Roman"/>
                <w:noProof/>
                <w:sz w:val="20"/>
                <w:szCs w:val="20"/>
                <w:lang w:val="pt-PT" w:eastAsia="pt-PT"/>
              </w:rPr>
              <mc:AlternateContent>
                <mc:Choice Requires="wps">
                  <w:drawing>
                    <wp:anchor distT="0" distB="0" distL="114300" distR="114300" simplePos="0" relativeHeight="251558400" behindDoc="0" locked="0" layoutInCell="1" allowOverlap="1" wp14:anchorId="372FBA19" wp14:editId="130507DF">
                      <wp:simplePos x="0" y="0"/>
                      <wp:positionH relativeFrom="column">
                        <wp:posOffset>2594610</wp:posOffset>
                      </wp:positionH>
                      <wp:positionV relativeFrom="paragraph">
                        <wp:posOffset>462280</wp:posOffset>
                      </wp:positionV>
                      <wp:extent cx="777875" cy="203835"/>
                      <wp:effectExtent l="0" t="76200" r="22225" b="24765"/>
                      <wp:wrapNone/>
                      <wp:docPr id="529" name="Connecteur droit avec flèche 5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77875" cy="20383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78F98A7" id="Connecteur droit avec flèche 529" o:spid="_x0000_s1026" type="#_x0000_t32" style="position:absolute;margin-left:204.3pt;margin-top:36.4pt;width:61.25pt;height:16.05pt;flip:x y;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" strokecolor="#5b9bd5" strokeweight="3pt">
                      <v:stroke endarrow="block" joinstyle="miter"/>
                      <o:lock v:ext="edit" shapetype="f"/>
                    </v:shape>
                  </w:pict>
                </mc:Fallback>
              </mc:AlternateContent>
            </w:r>
            <w:r w:rsidR="009C4032" w:rsidRPr="00F55EFF">
              <w:rPr>
                <w:rFonts w:ascii="Times New Roman" w:hAnsi="Times New Roman" w:cs="Times New Roman"/>
                <w:noProof/>
                <w:sz w:val="20"/>
                <w:szCs w:val="20"/>
                <w:lang w:val="pt-PT" w:eastAsia="pt-PT"/>
              </w:rPr>
              <mc:AlternateContent>
                <mc:Choice Requires="wps">
                  <w:drawing>
                    <wp:anchor distT="0" distB="0" distL="114300" distR="114300" simplePos="0" relativeHeight="251567616" behindDoc="0" locked="0" layoutInCell="1" allowOverlap="1" wp14:anchorId="0B0BBBED" wp14:editId="430BA6F1">
                      <wp:simplePos x="0" y="0"/>
                      <wp:positionH relativeFrom="column">
                        <wp:posOffset>1431290</wp:posOffset>
                      </wp:positionH>
                      <wp:positionV relativeFrom="paragraph">
                        <wp:posOffset>389890</wp:posOffset>
                      </wp:positionV>
                      <wp:extent cx="258445" cy="245110"/>
                      <wp:effectExtent l="38100" t="38100" r="27305" b="21590"/>
                      <wp:wrapNone/>
                      <wp:docPr id="447" name="Connecteur droit avec flèch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58445" cy="24511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4B49AE3" id="Connecteur droit avec flèche 447" o:spid="_x0000_s1026" type="#_x0000_t32" style="position:absolute;margin-left:112.7pt;margin-top:30.7pt;width:20.35pt;height:19.3pt;flip:x y;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" strokecolor="#5b9bd5" strokeweight="3pt">
                      <v:stroke endarrow="block" joinstyle="miter"/>
                      <o:lock v:ext="edit" shapetype="f"/>
                    </v:shape>
                  </w:pict>
                </mc:Fallback>
              </mc:AlternateContent>
            </w:r>
            <w:r w:rsidR="009C4032" w:rsidRPr="00F55EFF">
              <w:rPr>
                <w:rFonts w:ascii="Times New Roman" w:hAnsi="Times New Roman" w:cs="Times New Roman"/>
                <w:noProof/>
                <w:sz w:val="20"/>
                <w:szCs w:val="20"/>
                <w:lang w:val="pt-PT" w:eastAsia="pt-PT"/>
              </w:rPr>
              <mc:AlternateContent>
                <mc:Choice Requires="wps">
                  <w:drawing>
                    <wp:anchor distT="0" distB="0" distL="114300" distR="114300" simplePos="0" relativeHeight="251539968" behindDoc="0" locked="0" layoutInCell="1" allowOverlap="1" wp14:anchorId="00D5E765" wp14:editId="3110367B">
                      <wp:simplePos x="0" y="0"/>
                      <wp:positionH relativeFrom="column">
                        <wp:posOffset>280670</wp:posOffset>
                      </wp:positionH>
                      <wp:positionV relativeFrom="paragraph">
                        <wp:posOffset>511175</wp:posOffset>
                      </wp:positionV>
                      <wp:extent cx="1623695" cy="1104900"/>
                      <wp:effectExtent l="19050" t="38100" r="52705" b="19050"/>
                      <wp:wrapNone/>
                      <wp:docPr id="446" name="Connecteur droit avec flèche 4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23695" cy="110490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DD425D8" id="Connecteur droit avec flèche 446" o:spid="_x0000_s1026" type="#_x0000_t32" style="position:absolute;margin-left:22.1pt;margin-top:40.25pt;width:127.85pt;height:87pt;flip:y;z-index:25153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" strokecolor="red" strokeweight="3pt">
                      <v:stroke endarrow="block" joinstyle="miter"/>
                      <o:lock v:ext="edit" shapetype="f"/>
                    </v:shape>
                  </w:pict>
                </mc:Fallback>
              </mc:AlternateContent>
            </w:r>
            <w:r w:rsidR="0023183F" w:rsidRPr="00F55EFF">
              <w:rPr>
                <w:rFonts w:ascii="Times New Roman" w:hAnsi="Times New Roman" w:cs="Times New Roman"/>
                <w:noProof/>
                <w:color w:val="000000"/>
                <w:sz w:val="20"/>
                <w:szCs w:val="20"/>
                <w:lang w:val="pt-PT" w:eastAsia="pt-PT"/>
              </w:rPr>
              <w:drawing>
                <wp:inline distT="0" distB="0" distL="0" distR="0" wp14:anchorId="008B9628" wp14:editId="5606D8BC">
                  <wp:extent cx="1879042" cy="1436370"/>
                  <wp:effectExtent l="0" t="0" r="6985" b="0"/>
                  <wp:docPr id="2029" name="Image 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3"/>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1896705" cy="1449872"/>
                          </a:xfrm>
                          <a:prstGeom prst="rect">
                            <a:avLst/>
                          </a:prstGeom>
                          <a:noFill/>
                          <a:ln>
                            <a:noFill/>
                          </a:ln>
                        </pic:spPr>
                      </pic:pic>
                    </a:graphicData>
                  </a:graphic>
                </wp:inline>
              </w:drawing>
            </w:r>
            <w:r w:rsidR="0023183F" w:rsidRPr="00F55EFF">
              <w:rPr>
                <w:rFonts w:ascii="Times New Roman" w:hAnsi="Times New Roman" w:cs="Times New Roman"/>
                <w:noProof/>
                <w:color w:val="000000"/>
                <w:sz w:val="20"/>
                <w:szCs w:val="20"/>
                <w:lang w:val="pt-PT" w:eastAsia="pt-PT"/>
              </w:rPr>
              <w:drawing>
                <wp:inline distT="0" distB="0" distL="0" distR="0" wp14:anchorId="1965E353" wp14:editId="5FB58C25">
                  <wp:extent cx="1838848" cy="1446530"/>
                  <wp:effectExtent l="0" t="0" r="9525" b="1270"/>
                  <wp:docPr id="2028" name="Image 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4"/>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1852865" cy="1457556"/>
                          </a:xfrm>
                          <a:prstGeom prst="rect">
                            <a:avLst/>
                          </a:prstGeom>
                          <a:noFill/>
                          <a:ln>
                            <a:noFill/>
                          </a:ln>
                        </pic:spPr>
                      </pic:pic>
                    </a:graphicData>
                  </a:graphic>
                </wp:inline>
              </w:drawing>
            </w:r>
          </w:p>
        </w:tc>
      </w:tr>
      <w:tr w:rsidR="009C4032" w:rsidRPr="00F55EFF" w14:paraId="6887D253" w14:textId="77777777" w:rsidTr="00F55EFF">
        <w:trPr>
          <w:trHeight w:val="274"/>
          <w:jc w:val="center"/>
        </w:trPr>
        <w:tc>
          <w:tcPr>
            <w:tcW w:w="873" w:type="dxa"/>
            <w:shd w:val="clear" w:color="auto" w:fill="auto"/>
            <w:vAlign w:val="center"/>
          </w:tcPr>
          <w:p w14:paraId="4A9880BE"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PK15 à PK20</w:t>
            </w:r>
          </w:p>
        </w:tc>
        <w:tc>
          <w:tcPr>
            <w:tcW w:w="816" w:type="dxa"/>
            <w:shd w:val="clear" w:color="auto" w:fill="auto"/>
            <w:vAlign w:val="center"/>
          </w:tcPr>
          <w:p w14:paraId="578FC48D"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427991</w:t>
            </w:r>
          </w:p>
        </w:tc>
        <w:tc>
          <w:tcPr>
            <w:tcW w:w="916" w:type="dxa"/>
            <w:shd w:val="clear" w:color="auto" w:fill="auto"/>
            <w:vAlign w:val="center"/>
          </w:tcPr>
          <w:p w14:paraId="417432A9"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1313810</w:t>
            </w:r>
          </w:p>
        </w:tc>
        <w:tc>
          <w:tcPr>
            <w:tcW w:w="1519" w:type="dxa"/>
            <w:shd w:val="clear" w:color="auto" w:fill="auto"/>
            <w:vAlign w:val="center"/>
          </w:tcPr>
          <w:p w14:paraId="21C84447"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Réalisation de réseau secondaire sur un linéaire d’environ 450 m (rive gauche). PK20 marque la fin</w:t>
            </w:r>
          </w:p>
        </w:tc>
        <w:tc>
          <w:tcPr>
            <w:tcW w:w="1322" w:type="dxa"/>
            <w:shd w:val="clear" w:color="auto" w:fill="auto"/>
            <w:vAlign w:val="center"/>
          </w:tcPr>
          <w:p w14:paraId="1AF02B31"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Quartier Aéroport plus précisément à Brene</w:t>
            </w:r>
          </w:p>
        </w:tc>
        <w:tc>
          <w:tcPr>
            <w:tcW w:w="2977" w:type="dxa"/>
            <w:shd w:val="clear" w:color="auto" w:fill="auto"/>
            <w:vAlign w:val="center"/>
          </w:tcPr>
          <w:p w14:paraId="0AB5B0A6"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Le tracé traversera des habitations et risque de passer à l’intérieur de jardins clôturés (PK16-17) et continuera le long des terrains vides avec la présence de quelques arbres jusqu’au point final site BCAO.</w:t>
            </w:r>
          </w:p>
        </w:tc>
        <w:tc>
          <w:tcPr>
            <w:tcW w:w="6123" w:type="dxa"/>
            <w:gridSpan w:val="2"/>
            <w:shd w:val="clear" w:color="auto" w:fill="auto"/>
            <w:vAlign w:val="center"/>
          </w:tcPr>
          <w:p w14:paraId="77468C78" w14:textId="77777777" w:rsidR="0023183F" w:rsidRPr="00F55EFF" w:rsidRDefault="009C4032" w:rsidP="00F55EFF">
            <w:pPr>
              <w:spacing w:after="0"/>
              <w:jc w:val="both"/>
              <w:rPr>
                <w:rFonts w:ascii="Times New Roman" w:hAnsi="Times New Roman" w:cs="Times New Roman"/>
                <w:color w:val="000000"/>
                <w:sz w:val="20"/>
                <w:szCs w:val="20"/>
              </w:rPr>
            </w:pPr>
            <w:r w:rsidRPr="00F55EFF">
              <w:rPr>
                <w:rFonts w:ascii="Times New Roman" w:hAnsi="Times New Roman" w:cs="Times New Roman"/>
                <w:noProof/>
                <w:sz w:val="20"/>
                <w:szCs w:val="20"/>
                <w:lang w:val="pt-PT" w:eastAsia="pt-PT"/>
              </w:rPr>
              <mc:AlternateContent>
                <mc:Choice Requires="wps">
                  <w:drawing>
                    <wp:anchor distT="0" distB="0" distL="114300" distR="114300" simplePos="0" relativeHeight="251595264" behindDoc="0" locked="0" layoutInCell="1" allowOverlap="1" wp14:anchorId="37AF57E9" wp14:editId="52CE5E34">
                      <wp:simplePos x="0" y="0"/>
                      <wp:positionH relativeFrom="column">
                        <wp:posOffset>3277870</wp:posOffset>
                      </wp:positionH>
                      <wp:positionV relativeFrom="paragraph">
                        <wp:posOffset>553085</wp:posOffset>
                      </wp:positionV>
                      <wp:extent cx="67945" cy="312420"/>
                      <wp:effectExtent l="76200" t="38100" r="65405" b="11430"/>
                      <wp:wrapNone/>
                      <wp:docPr id="445" name="Connecteur droit avec flèche 4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7945" cy="31242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C18E42D" id="Connecteur droit avec flèche 445" o:spid="_x0000_s1026" type="#_x0000_t32" style="position:absolute;margin-left:258.1pt;margin-top:43.55pt;width:5.35pt;height:24.6pt;flip:x y;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" strokecolor="#5b9bd5" strokeweight="3pt">
                      <v:stroke endarrow="block" joinstyle="miter"/>
                      <o:lock v:ext="edit" shapetype="f"/>
                    </v:shape>
                  </w:pict>
                </mc:Fallback>
              </mc:AlternateContent>
            </w:r>
            <w:r w:rsidRPr="00F55EFF">
              <w:rPr>
                <w:rFonts w:ascii="Times New Roman" w:hAnsi="Times New Roman" w:cs="Times New Roman"/>
                <w:noProof/>
                <w:sz w:val="20"/>
                <w:szCs w:val="20"/>
                <w:lang w:val="pt-PT" w:eastAsia="pt-PT"/>
              </w:rPr>
              <mc:AlternateContent>
                <mc:Choice Requires="wps">
                  <w:drawing>
                    <wp:anchor distT="0" distB="0" distL="114300" distR="114300" simplePos="0" relativeHeight="251586048" behindDoc="0" locked="0" layoutInCell="1" allowOverlap="1" wp14:anchorId="282A21B4" wp14:editId="5200C6E8">
                      <wp:simplePos x="0" y="0"/>
                      <wp:positionH relativeFrom="column">
                        <wp:posOffset>2046605</wp:posOffset>
                      </wp:positionH>
                      <wp:positionV relativeFrom="paragraph">
                        <wp:posOffset>799465</wp:posOffset>
                      </wp:positionV>
                      <wp:extent cx="1296035" cy="135890"/>
                      <wp:effectExtent l="19050" t="19050" r="37465" b="92710"/>
                      <wp:wrapNone/>
                      <wp:docPr id="408" name="Connecteur droit avec flèche 4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96035" cy="13589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D83052A" id="Connecteur droit avec flèche 408" o:spid="_x0000_s1026" type="#_x0000_t32" style="position:absolute;margin-left:161.15pt;margin-top:62.95pt;width:102.05pt;height:10.7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" strokecolor="red" strokeweight="3pt">
                      <v:stroke endarrow="block" joinstyle="miter"/>
                      <o:lock v:ext="edit" shapetype="f"/>
                    </v:shape>
                  </w:pict>
                </mc:Fallback>
              </mc:AlternateContent>
            </w:r>
            <w:r w:rsidRPr="00F55EFF">
              <w:rPr>
                <w:rFonts w:ascii="Times New Roman" w:hAnsi="Times New Roman" w:cs="Times New Roman"/>
                <w:noProof/>
                <w:sz w:val="20"/>
                <w:szCs w:val="20"/>
                <w:lang w:val="pt-PT" w:eastAsia="pt-PT"/>
              </w:rPr>
              <mc:AlternateContent>
                <mc:Choice Requires="wps">
                  <w:drawing>
                    <wp:anchor distT="0" distB="0" distL="114300" distR="114300" simplePos="0" relativeHeight="251576832" behindDoc="0" locked="0" layoutInCell="1" allowOverlap="1" wp14:anchorId="20736599" wp14:editId="02DBA035">
                      <wp:simplePos x="0" y="0"/>
                      <wp:positionH relativeFrom="column">
                        <wp:posOffset>671195</wp:posOffset>
                      </wp:positionH>
                      <wp:positionV relativeFrom="paragraph">
                        <wp:posOffset>512445</wp:posOffset>
                      </wp:positionV>
                      <wp:extent cx="982345" cy="1090930"/>
                      <wp:effectExtent l="38100" t="38100" r="27305" b="13970"/>
                      <wp:wrapNone/>
                      <wp:docPr id="407" name="Connecteur droit avec flèche 4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82345" cy="109093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297F687" id="Connecteur droit avec flèche 407" o:spid="_x0000_s1026" type="#_x0000_t32" style="position:absolute;margin-left:52.85pt;margin-top:40.35pt;width:77.35pt;height:85.9pt;flip:x y;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" strokecolor="red" strokeweight="3pt">
                      <v:stroke endarrow="block" joinstyle="miter"/>
                      <o:lock v:ext="edit" shapetype="f"/>
                    </v:shape>
                  </w:pict>
                </mc:Fallback>
              </mc:AlternateContent>
            </w:r>
            <w:r w:rsidR="0023183F" w:rsidRPr="00F55EFF">
              <w:rPr>
                <w:rFonts w:ascii="Times New Roman" w:hAnsi="Times New Roman" w:cs="Times New Roman"/>
                <w:noProof/>
                <w:color w:val="000000"/>
                <w:sz w:val="20"/>
                <w:szCs w:val="20"/>
                <w:lang w:val="pt-PT" w:eastAsia="pt-PT"/>
              </w:rPr>
              <w:drawing>
                <wp:inline distT="0" distB="0" distL="0" distR="0" wp14:anchorId="47C15EBE" wp14:editId="3E9DB046">
                  <wp:extent cx="1878965" cy="1637298"/>
                  <wp:effectExtent l="0" t="0" r="6985" b="1270"/>
                  <wp:docPr id="2027" name="Image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5"/>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flipH="1">
                            <a:off x="0" y="0"/>
                            <a:ext cx="1888531" cy="1645633"/>
                          </a:xfrm>
                          <a:prstGeom prst="rect">
                            <a:avLst/>
                          </a:prstGeom>
                          <a:noFill/>
                          <a:ln>
                            <a:noFill/>
                          </a:ln>
                        </pic:spPr>
                      </pic:pic>
                    </a:graphicData>
                  </a:graphic>
                </wp:inline>
              </w:drawing>
            </w:r>
            <w:r w:rsidR="0023183F" w:rsidRPr="00F55EFF">
              <w:rPr>
                <w:rFonts w:ascii="Times New Roman" w:hAnsi="Times New Roman" w:cs="Times New Roman"/>
                <w:noProof/>
                <w:color w:val="000000"/>
                <w:sz w:val="20"/>
                <w:szCs w:val="20"/>
                <w:lang w:val="pt-PT" w:eastAsia="pt-PT"/>
              </w:rPr>
              <w:drawing>
                <wp:inline distT="0" distB="0" distL="0" distR="0" wp14:anchorId="568FC837" wp14:editId="42804EEA">
                  <wp:extent cx="1848361" cy="1630907"/>
                  <wp:effectExtent l="0" t="0" r="0" b="7620"/>
                  <wp:docPr id="2026" name="Imag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1855984" cy="1637633"/>
                          </a:xfrm>
                          <a:prstGeom prst="rect">
                            <a:avLst/>
                          </a:prstGeom>
                          <a:noFill/>
                          <a:ln>
                            <a:noFill/>
                          </a:ln>
                        </pic:spPr>
                      </pic:pic>
                    </a:graphicData>
                  </a:graphic>
                </wp:inline>
              </w:drawing>
            </w:r>
          </w:p>
        </w:tc>
      </w:tr>
      <w:tr w:rsidR="0023183F" w:rsidRPr="00F55EFF" w14:paraId="3DF425C5" w14:textId="77777777" w:rsidTr="00F55EFF">
        <w:trPr>
          <w:trHeight w:val="274"/>
          <w:jc w:val="center"/>
        </w:trPr>
        <w:tc>
          <w:tcPr>
            <w:tcW w:w="14546" w:type="dxa"/>
            <w:gridSpan w:val="8"/>
            <w:shd w:val="clear" w:color="auto" w:fill="FFE599"/>
            <w:vAlign w:val="center"/>
          </w:tcPr>
          <w:p w14:paraId="3D9CA85F"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RESEAU TERTIAIRE</w:t>
            </w:r>
          </w:p>
        </w:tc>
      </w:tr>
      <w:tr w:rsidR="009C4032" w:rsidRPr="00F55EFF" w14:paraId="3D64A903" w14:textId="77777777" w:rsidTr="00F55EFF">
        <w:trPr>
          <w:trHeight w:val="274"/>
          <w:jc w:val="center"/>
        </w:trPr>
        <w:tc>
          <w:tcPr>
            <w:tcW w:w="873" w:type="dxa"/>
            <w:shd w:val="clear" w:color="auto" w:fill="auto"/>
            <w:vAlign w:val="center"/>
          </w:tcPr>
          <w:p w14:paraId="5A59C790"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PK20 à PK26</w:t>
            </w:r>
          </w:p>
        </w:tc>
        <w:tc>
          <w:tcPr>
            <w:tcW w:w="816" w:type="dxa"/>
            <w:shd w:val="clear" w:color="auto" w:fill="auto"/>
            <w:vAlign w:val="center"/>
          </w:tcPr>
          <w:p w14:paraId="4149C6B7"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427776</w:t>
            </w:r>
          </w:p>
        </w:tc>
        <w:tc>
          <w:tcPr>
            <w:tcW w:w="916" w:type="dxa"/>
            <w:shd w:val="clear" w:color="auto" w:fill="auto"/>
            <w:vAlign w:val="center"/>
          </w:tcPr>
          <w:p w14:paraId="4659276F"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1313725</w:t>
            </w:r>
          </w:p>
        </w:tc>
        <w:tc>
          <w:tcPr>
            <w:tcW w:w="1519" w:type="dxa"/>
            <w:shd w:val="clear" w:color="auto" w:fill="auto"/>
            <w:vAlign w:val="center"/>
          </w:tcPr>
          <w:p w14:paraId="654A95B4"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Réalisation de réseau tertiaire sur un linéaire d’environ 750 m (en boucle). PK20 marque la fin</w:t>
            </w:r>
          </w:p>
        </w:tc>
        <w:tc>
          <w:tcPr>
            <w:tcW w:w="1322" w:type="dxa"/>
            <w:shd w:val="clear" w:color="auto" w:fill="auto"/>
            <w:vAlign w:val="center"/>
          </w:tcPr>
          <w:p w14:paraId="795E060F"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Quartier Aéroport plus précisément à Brene</w:t>
            </w:r>
          </w:p>
        </w:tc>
        <w:tc>
          <w:tcPr>
            <w:tcW w:w="2977" w:type="dxa"/>
            <w:shd w:val="clear" w:color="auto" w:fill="auto"/>
            <w:vAlign w:val="center"/>
          </w:tcPr>
          <w:p w14:paraId="271B6E54"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Ce réseau tertiaire traversera le long des habitations en prenant des ruelles grandes pour ressortir et se connecter au réseau secondaire (ruelle PK20-PK19-PK18). A part la présence de quelques arbres d’ombrage dans les ruelles, il y’a aussi des terrains vides.</w:t>
            </w:r>
          </w:p>
        </w:tc>
        <w:tc>
          <w:tcPr>
            <w:tcW w:w="6123" w:type="dxa"/>
            <w:gridSpan w:val="2"/>
            <w:shd w:val="clear" w:color="auto" w:fill="auto"/>
            <w:vAlign w:val="center"/>
          </w:tcPr>
          <w:p w14:paraId="6264502D" w14:textId="77777777" w:rsidR="0023183F" w:rsidRPr="00F55EFF" w:rsidRDefault="009C4032" w:rsidP="00F55EFF">
            <w:pPr>
              <w:spacing w:after="0"/>
              <w:jc w:val="both"/>
              <w:rPr>
                <w:color w:val="000000"/>
                <w:sz w:val="20"/>
                <w:szCs w:val="20"/>
              </w:rPr>
            </w:pPr>
            <w:r w:rsidRPr="00F55EFF">
              <w:rPr>
                <w:noProof/>
                <w:sz w:val="20"/>
                <w:szCs w:val="20"/>
                <w:lang w:val="pt-PT" w:eastAsia="pt-PT"/>
              </w:rPr>
              <mc:AlternateContent>
                <mc:Choice Requires="wps">
                  <w:drawing>
                    <wp:anchor distT="0" distB="0" distL="114300" distR="114300" simplePos="0" relativeHeight="251603456" behindDoc="0" locked="0" layoutInCell="1" allowOverlap="1" wp14:anchorId="69F69F82" wp14:editId="4F603D8D">
                      <wp:simplePos x="0" y="0"/>
                      <wp:positionH relativeFrom="column">
                        <wp:posOffset>2200275</wp:posOffset>
                      </wp:positionH>
                      <wp:positionV relativeFrom="paragraph">
                        <wp:posOffset>758190</wp:posOffset>
                      </wp:positionV>
                      <wp:extent cx="818515" cy="1009650"/>
                      <wp:effectExtent l="19050" t="38100" r="38735" b="19050"/>
                      <wp:wrapNone/>
                      <wp:docPr id="405" name="Connecteur droit avec flèche 4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18515" cy="10096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BAFAF4A" id="Connecteur droit avec flèche 405" o:spid="_x0000_s1026" type="#_x0000_t32" style="position:absolute;margin-left:173.25pt;margin-top:59.7pt;width:64.45pt;height:79.5pt;flip:y;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" strokecolor="#5b9bd5" strokeweight="3pt">
                      <v:stroke endarrow="block" joinstyle="miter"/>
                      <o:lock v:ext="edit" shapetype="f"/>
                    </v:shape>
                  </w:pict>
                </mc:Fallback>
              </mc:AlternateContent>
            </w:r>
            <w:r w:rsidR="0023183F" w:rsidRPr="00F55EFF">
              <w:rPr>
                <w:noProof/>
                <w:sz w:val="20"/>
                <w:szCs w:val="20"/>
                <w:lang w:val="pt-PT" w:eastAsia="pt-PT"/>
              </w:rPr>
              <mc:AlternateContent>
                <mc:Choice Requires="wps">
                  <w:drawing>
                    <wp:anchor distT="0" distB="0" distL="114300" distR="114300" simplePos="0" relativeHeight="251697664" behindDoc="0" locked="0" layoutInCell="1" allowOverlap="1" wp14:anchorId="2E239FCA" wp14:editId="3A261C32">
                      <wp:simplePos x="0" y="0"/>
                      <wp:positionH relativeFrom="column">
                        <wp:posOffset>71120</wp:posOffset>
                      </wp:positionH>
                      <wp:positionV relativeFrom="paragraph">
                        <wp:posOffset>744220</wp:posOffset>
                      </wp:positionV>
                      <wp:extent cx="1894840" cy="559435"/>
                      <wp:effectExtent l="38100" t="19050" r="10160" b="69215"/>
                      <wp:wrapNone/>
                      <wp:docPr id="406" name="Connecteur droit avec flèche 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94840" cy="559435"/>
                              </a:xfrm>
                              <a:prstGeom prst="straightConnector1">
                                <a:avLst/>
                              </a:prstGeom>
                              <a:noFill/>
                              <a:ln w="38100">
                                <a:solidFill>
                                  <a:srgbClr val="2E74B5"/>
                                </a:solidFill>
                                <a:round/>
                                <a:headEnd/>
                                <a:tailEnd type="triangl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35B320B" id="Connecteur droit avec flèche 406" o:spid="_x0000_s1026" type="#_x0000_t32" style="position:absolute;margin-left:5.6pt;margin-top:58.6pt;width:149.2pt;height:44.05pt;flip:x;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" strokecolor="#2e74b5" strokeweight="3pt">
                      <v:stroke endarrow="block"/>
                    </v:shape>
                  </w:pict>
                </mc:Fallback>
              </mc:AlternateContent>
            </w:r>
            <w:r w:rsidR="0023183F" w:rsidRPr="00F55EFF">
              <w:rPr>
                <w:noProof/>
                <w:color w:val="000000"/>
                <w:sz w:val="20"/>
                <w:szCs w:val="20"/>
                <w:lang w:val="pt-PT" w:eastAsia="pt-PT"/>
              </w:rPr>
              <w:drawing>
                <wp:inline distT="0" distB="0" distL="0" distR="0" wp14:anchorId="0832F0B1" wp14:editId="63147910">
                  <wp:extent cx="1868805" cy="1637881"/>
                  <wp:effectExtent l="0" t="0" r="0" b="635"/>
                  <wp:docPr id="2025" name="Image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2"/>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1879177" cy="1646971"/>
                          </a:xfrm>
                          <a:prstGeom prst="rect">
                            <a:avLst/>
                          </a:prstGeom>
                          <a:noFill/>
                          <a:ln>
                            <a:noFill/>
                          </a:ln>
                        </pic:spPr>
                      </pic:pic>
                    </a:graphicData>
                  </a:graphic>
                </wp:inline>
              </w:drawing>
            </w:r>
            <w:r w:rsidR="0023183F" w:rsidRPr="00F55EFF">
              <w:rPr>
                <w:noProof/>
                <w:color w:val="000000"/>
                <w:sz w:val="20"/>
                <w:szCs w:val="20"/>
                <w:lang w:val="pt-PT" w:eastAsia="pt-PT"/>
              </w:rPr>
              <w:drawing>
                <wp:inline distT="0" distB="0" distL="0" distR="0" wp14:anchorId="678FF7A2" wp14:editId="23753EEB">
                  <wp:extent cx="1778000" cy="1617784"/>
                  <wp:effectExtent l="0" t="0" r="0" b="1905"/>
                  <wp:docPr id="2024" name="Image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7"/>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1797759" cy="1635763"/>
                          </a:xfrm>
                          <a:prstGeom prst="rect">
                            <a:avLst/>
                          </a:prstGeom>
                          <a:noFill/>
                          <a:ln>
                            <a:noFill/>
                          </a:ln>
                        </pic:spPr>
                      </pic:pic>
                    </a:graphicData>
                  </a:graphic>
                </wp:inline>
              </w:drawing>
            </w:r>
          </w:p>
        </w:tc>
      </w:tr>
      <w:tr w:rsidR="009C4032" w:rsidRPr="00F55EFF" w14:paraId="7785039F" w14:textId="77777777" w:rsidTr="00F55EFF">
        <w:trPr>
          <w:trHeight w:val="274"/>
          <w:jc w:val="center"/>
        </w:trPr>
        <w:tc>
          <w:tcPr>
            <w:tcW w:w="873" w:type="dxa"/>
            <w:shd w:val="clear" w:color="auto" w:fill="auto"/>
            <w:vAlign w:val="center"/>
          </w:tcPr>
          <w:p w14:paraId="59B4A9AF"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PK15 à PK42</w:t>
            </w:r>
          </w:p>
        </w:tc>
        <w:tc>
          <w:tcPr>
            <w:tcW w:w="816" w:type="dxa"/>
            <w:shd w:val="clear" w:color="auto" w:fill="auto"/>
            <w:vAlign w:val="center"/>
          </w:tcPr>
          <w:p w14:paraId="02DE975D"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428196</w:t>
            </w:r>
          </w:p>
        </w:tc>
        <w:tc>
          <w:tcPr>
            <w:tcW w:w="916" w:type="dxa"/>
            <w:shd w:val="clear" w:color="auto" w:fill="auto"/>
            <w:vAlign w:val="center"/>
          </w:tcPr>
          <w:p w14:paraId="306176C5"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1312730</w:t>
            </w:r>
          </w:p>
        </w:tc>
        <w:tc>
          <w:tcPr>
            <w:tcW w:w="1519" w:type="dxa"/>
            <w:shd w:val="clear" w:color="auto" w:fill="auto"/>
            <w:vAlign w:val="center"/>
          </w:tcPr>
          <w:p w14:paraId="26162EF3"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Réalisation de réseau tertiaire sur un linéaire d’environ 500m avec des raccordements pour rejoindre le PK25 à partir du PK31 (1.5 km) mais aussi de part et d’autre des ruelles principales</w:t>
            </w:r>
          </w:p>
        </w:tc>
        <w:tc>
          <w:tcPr>
            <w:tcW w:w="1322" w:type="dxa"/>
            <w:shd w:val="clear" w:color="auto" w:fill="auto"/>
            <w:vAlign w:val="center"/>
          </w:tcPr>
          <w:p w14:paraId="3C13E06B"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Quartier Aéroport plus précisément à Brene</w:t>
            </w:r>
          </w:p>
        </w:tc>
        <w:tc>
          <w:tcPr>
            <w:tcW w:w="2977" w:type="dxa"/>
            <w:shd w:val="clear" w:color="auto" w:fill="auto"/>
            <w:vAlign w:val="center"/>
          </w:tcPr>
          <w:p w14:paraId="61952EED"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Entre PK15 et PK31, ce réseau traversera entre deux maison avec une ruelle très petite avec la présence de toilettes et des arbres pour retrouver le PK32.</w:t>
            </w:r>
          </w:p>
          <w:p w14:paraId="333633EF"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A partir de l’interception (PK32), les réseaux passeront le long des maisons et terrains vides avec des arbres pour former des boucles.</w:t>
            </w:r>
            <w:r w:rsidRPr="00F55EFF">
              <w:rPr>
                <w:rFonts w:ascii="Times New Roman" w:hAnsi="Times New Roman" w:cs="Times New Roman"/>
                <w:noProof/>
                <w:color w:val="000000"/>
                <w:sz w:val="20"/>
                <w:szCs w:val="20"/>
                <w:lang w:eastAsia="fr-FR"/>
              </w:rPr>
              <w:t xml:space="preserve"> </w:t>
            </w:r>
          </w:p>
        </w:tc>
        <w:tc>
          <w:tcPr>
            <w:tcW w:w="6123" w:type="dxa"/>
            <w:gridSpan w:val="2"/>
            <w:shd w:val="clear" w:color="auto" w:fill="auto"/>
            <w:vAlign w:val="center"/>
          </w:tcPr>
          <w:p w14:paraId="417318A3" w14:textId="77777777" w:rsidR="0023183F" w:rsidRPr="00F55EFF" w:rsidRDefault="009C4032" w:rsidP="00F55EFF">
            <w:pPr>
              <w:spacing w:after="0"/>
              <w:jc w:val="both"/>
              <w:rPr>
                <w:color w:val="000000"/>
                <w:sz w:val="20"/>
                <w:szCs w:val="20"/>
              </w:rPr>
            </w:pPr>
            <w:r w:rsidRPr="00F55EFF">
              <w:rPr>
                <w:noProof/>
                <w:sz w:val="20"/>
                <w:szCs w:val="20"/>
                <w:lang w:val="pt-PT" w:eastAsia="pt-PT"/>
              </w:rPr>
              <mc:AlternateContent>
                <mc:Choice Requires="wps">
                  <w:drawing>
                    <wp:anchor distT="0" distB="0" distL="114300" distR="114300" simplePos="0" relativeHeight="251623936" behindDoc="0" locked="0" layoutInCell="1" allowOverlap="1" wp14:anchorId="6031BFA8" wp14:editId="63FB8A9F">
                      <wp:simplePos x="0" y="0"/>
                      <wp:positionH relativeFrom="column">
                        <wp:posOffset>2977515</wp:posOffset>
                      </wp:positionH>
                      <wp:positionV relativeFrom="paragraph">
                        <wp:posOffset>1074420</wp:posOffset>
                      </wp:positionV>
                      <wp:extent cx="140335" cy="681355"/>
                      <wp:effectExtent l="76200" t="38100" r="31115" b="4445"/>
                      <wp:wrapNone/>
                      <wp:docPr id="401" name="Connecteur droit avec flèche 4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40335" cy="68135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C7D2A91" id="Connecteur droit avec flèche 401" o:spid="_x0000_s1026" type="#_x0000_t32" style="position:absolute;margin-left:234.45pt;margin-top:84.6pt;width:11.05pt;height:53.65pt;flip:x y;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" strokecolor="#5b9bd5" strokeweight="3pt">
                      <v:stroke endarrow="block" joinstyle="miter"/>
                      <o:lock v:ext="edit" shapetype="f"/>
                    </v:shape>
                  </w:pict>
                </mc:Fallback>
              </mc:AlternateContent>
            </w:r>
            <w:r w:rsidRPr="00F55EFF">
              <w:rPr>
                <w:noProof/>
                <w:sz w:val="20"/>
                <w:szCs w:val="20"/>
                <w:lang w:val="pt-PT" w:eastAsia="pt-PT"/>
              </w:rPr>
              <mc:AlternateContent>
                <mc:Choice Requires="wps">
                  <w:drawing>
                    <wp:anchor distT="0" distB="0" distL="114300" distR="114300" simplePos="0" relativeHeight="251621888" behindDoc="0" locked="0" layoutInCell="1" allowOverlap="1" wp14:anchorId="60DD0BB2" wp14:editId="4401DA04">
                      <wp:simplePos x="0" y="0"/>
                      <wp:positionH relativeFrom="column">
                        <wp:posOffset>3017520</wp:posOffset>
                      </wp:positionH>
                      <wp:positionV relativeFrom="paragraph">
                        <wp:posOffset>582930</wp:posOffset>
                      </wp:positionV>
                      <wp:extent cx="150495" cy="450215"/>
                      <wp:effectExtent l="19050" t="38100" r="59055" b="6985"/>
                      <wp:wrapNone/>
                      <wp:docPr id="403" name="Connecteur droit avec flèche 4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50495" cy="45021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61F4B16" id="Connecteur droit avec flèche 403" o:spid="_x0000_s1026" type="#_x0000_t32" style="position:absolute;margin-left:237.6pt;margin-top:45.9pt;width:11.85pt;height:35.45pt;flip:y;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" strokecolor="#5b9bd5" strokeweight="3pt">
                      <v:stroke endarrow="block" joinstyle="miter"/>
                      <o:lock v:ext="edit" shapetype="f"/>
                    </v:shape>
                  </w:pict>
                </mc:Fallback>
              </mc:AlternateContent>
            </w:r>
            <w:r w:rsidRPr="00F55EFF">
              <w:rPr>
                <w:noProof/>
                <w:sz w:val="20"/>
                <w:szCs w:val="20"/>
                <w:lang w:val="pt-PT" w:eastAsia="pt-PT"/>
              </w:rPr>
              <mc:AlternateContent>
                <mc:Choice Requires="wps">
                  <w:drawing>
                    <wp:anchor distT="0" distB="0" distL="114300" distR="114300" simplePos="0" relativeHeight="251617792" behindDoc="0" locked="0" layoutInCell="1" allowOverlap="1" wp14:anchorId="4E39C76D" wp14:editId="1615A6A5">
                      <wp:simplePos x="0" y="0"/>
                      <wp:positionH relativeFrom="column">
                        <wp:posOffset>2078990</wp:posOffset>
                      </wp:positionH>
                      <wp:positionV relativeFrom="paragraph">
                        <wp:posOffset>746760</wp:posOffset>
                      </wp:positionV>
                      <wp:extent cx="939165" cy="286385"/>
                      <wp:effectExtent l="19050" t="57150" r="13335" b="18415"/>
                      <wp:wrapNone/>
                      <wp:docPr id="400" name="Connecteur droit avec flèche 4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39165" cy="28638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055628C" id="Connecteur droit avec flèche 400" o:spid="_x0000_s1026" type="#_x0000_t32" style="position:absolute;margin-left:163.7pt;margin-top:58.8pt;width:73.95pt;height:22.55pt;flip:x y;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" strokecolor="#5b9bd5" strokeweight="3pt">
                      <v:stroke endarrow="block" joinstyle="miter"/>
                      <o:lock v:ext="edit" shapetype="f"/>
                    </v:shape>
                  </w:pict>
                </mc:Fallback>
              </mc:AlternateContent>
            </w:r>
            <w:r w:rsidRPr="00F55EFF">
              <w:rPr>
                <w:noProof/>
                <w:sz w:val="20"/>
                <w:szCs w:val="20"/>
                <w:lang w:val="pt-PT" w:eastAsia="pt-PT"/>
              </w:rPr>
              <mc:AlternateContent>
                <mc:Choice Requires="wps">
                  <w:drawing>
                    <wp:anchor distT="0" distB="0" distL="114300" distR="114300" simplePos="0" relativeHeight="251622912" behindDoc="0" locked="0" layoutInCell="1" allowOverlap="1" wp14:anchorId="56222A8C" wp14:editId="57A6BD97">
                      <wp:simplePos x="0" y="0"/>
                      <wp:positionH relativeFrom="column">
                        <wp:posOffset>3045460</wp:posOffset>
                      </wp:positionH>
                      <wp:positionV relativeFrom="paragraph">
                        <wp:posOffset>774065</wp:posOffset>
                      </wp:positionV>
                      <wp:extent cx="492125" cy="259080"/>
                      <wp:effectExtent l="19050" t="38100" r="41275" b="26670"/>
                      <wp:wrapNone/>
                      <wp:docPr id="402" name="Connecteur droit avec flèche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92125" cy="25908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E03FE34" id="Connecteur droit avec flèche 402" o:spid="_x0000_s1026" type="#_x0000_t32" style="position:absolute;margin-left:239.8pt;margin-top:60.95pt;width:38.75pt;height:20.4pt;flip:y;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" strokecolor="#5b9bd5" strokeweight="3pt">
                      <v:stroke endarrow="block" joinstyle="miter"/>
                      <o:lock v:ext="edit" shapetype="f"/>
                    </v:shape>
                  </w:pict>
                </mc:Fallback>
              </mc:AlternateContent>
            </w:r>
            <w:r w:rsidR="0023183F" w:rsidRPr="00F55EFF">
              <w:rPr>
                <w:noProof/>
                <w:sz w:val="20"/>
                <w:szCs w:val="20"/>
                <w:lang w:val="pt-PT" w:eastAsia="pt-PT"/>
              </w:rPr>
              <mc:AlternateContent>
                <mc:Choice Requires="wps">
                  <w:drawing>
                    <wp:anchor distT="0" distB="0" distL="114300" distR="114300" simplePos="0" relativeHeight="251610624" behindDoc="0" locked="0" layoutInCell="1" allowOverlap="1" wp14:anchorId="2E8782A1" wp14:editId="32C425CB">
                      <wp:simplePos x="0" y="0"/>
                      <wp:positionH relativeFrom="column">
                        <wp:posOffset>671195</wp:posOffset>
                      </wp:positionH>
                      <wp:positionV relativeFrom="paragraph">
                        <wp:posOffset>405765</wp:posOffset>
                      </wp:positionV>
                      <wp:extent cx="545465" cy="1350645"/>
                      <wp:effectExtent l="19050" t="38100" r="45085" b="20955"/>
                      <wp:wrapNone/>
                      <wp:docPr id="404" name="Connecteur droit avec flèche 4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45465" cy="135064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C411204" id="Connecteur droit avec flèche 404" o:spid="_x0000_s1026" type="#_x0000_t32" style="position:absolute;margin-left:52.85pt;margin-top:31.95pt;width:42.95pt;height:106.35pt;flip:y;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" strokecolor="#5b9bd5" strokeweight="3pt">
                      <v:stroke endarrow="block" joinstyle="miter"/>
                      <o:lock v:ext="edit" shapetype="f"/>
                    </v:shape>
                  </w:pict>
                </mc:Fallback>
              </mc:AlternateContent>
            </w:r>
            <w:r w:rsidR="0023183F" w:rsidRPr="00F55EFF">
              <w:rPr>
                <w:noProof/>
                <w:color w:val="000000"/>
                <w:sz w:val="20"/>
                <w:szCs w:val="20"/>
                <w:lang w:val="pt-PT" w:eastAsia="pt-PT"/>
              </w:rPr>
              <w:drawing>
                <wp:inline distT="0" distB="0" distL="0" distR="0" wp14:anchorId="0248F721" wp14:editId="29EAB1B7">
                  <wp:extent cx="1899138" cy="1750695"/>
                  <wp:effectExtent l="0" t="0" r="6350" b="1905"/>
                  <wp:docPr id="2023" name="Image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1927083" cy="1776456"/>
                          </a:xfrm>
                          <a:prstGeom prst="rect">
                            <a:avLst/>
                          </a:prstGeom>
                          <a:noFill/>
                          <a:ln>
                            <a:noFill/>
                          </a:ln>
                        </pic:spPr>
                      </pic:pic>
                    </a:graphicData>
                  </a:graphic>
                </wp:inline>
              </w:drawing>
            </w:r>
            <w:r w:rsidR="0023183F" w:rsidRPr="00F55EFF">
              <w:rPr>
                <w:noProof/>
                <w:color w:val="000000"/>
                <w:sz w:val="20"/>
                <w:szCs w:val="20"/>
                <w:lang w:val="pt-PT" w:eastAsia="pt-PT"/>
              </w:rPr>
              <w:drawing>
                <wp:inline distT="0" distB="0" distL="0" distR="0" wp14:anchorId="7FAADDEC" wp14:editId="2BB09292">
                  <wp:extent cx="1818751" cy="1797685"/>
                  <wp:effectExtent l="0" t="0" r="0" b="0"/>
                  <wp:docPr id="2022" name="Image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1836922" cy="1815646"/>
                          </a:xfrm>
                          <a:prstGeom prst="rect">
                            <a:avLst/>
                          </a:prstGeom>
                          <a:noFill/>
                          <a:ln>
                            <a:noFill/>
                          </a:ln>
                        </pic:spPr>
                      </pic:pic>
                    </a:graphicData>
                  </a:graphic>
                </wp:inline>
              </w:drawing>
            </w:r>
          </w:p>
        </w:tc>
      </w:tr>
      <w:tr w:rsidR="009C4032" w:rsidRPr="00F55EFF" w14:paraId="76F87E33" w14:textId="77777777" w:rsidTr="00F55EFF">
        <w:trPr>
          <w:trHeight w:val="274"/>
          <w:jc w:val="center"/>
        </w:trPr>
        <w:tc>
          <w:tcPr>
            <w:tcW w:w="873" w:type="dxa"/>
            <w:shd w:val="clear" w:color="auto" w:fill="auto"/>
            <w:vAlign w:val="center"/>
          </w:tcPr>
          <w:p w14:paraId="44E8E5DE"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PK9 à PK42</w:t>
            </w:r>
          </w:p>
        </w:tc>
        <w:tc>
          <w:tcPr>
            <w:tcW w:w="816" w:type="dxa"/>
            <w:shd w:val="clear" w:color="auto" w:fill="auto"/>
            <w:vAlign w:val="center"/>
          </w:tcPr>
          <w:p w14:paraId="35C76046"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428196</w:t>
            </w:r>
          </w:p>
        </w:tc>
        <w:tc>
          <w:tcPr>
            <w:tcW w:w="916" w:type="dxa"/>
            <w:shd w:val="clear" w:color="auto" w:fill="auto"/>
            <w:vAlign w:val="center"/>
          </w:tcPr>
          <w:p w14:paraId="3CC5231D"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1312730</w:t>
            </w:r>
          </w:p>
        </w:tc>
        <w:tc>
          <w:tcPr>
            <w:tcW w:w="1519" w:type="dxa"/>
            <w:shd w:val="clear" w:color="auto" w:fill="auto"/>
            <w:vAlign w:val="center"/>
          </w:tcPr>
          <w:p w14:paraId="71E0E686"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Réalisation de réseau tertiaire sur un linéaire d’environ 140m</w:t>
            </w:r>
          </w:p>
        </w:tc>
        <w:tc>
          <w:tcPr>
            <w:tcW w:w="1322" w:type="dxa"/>
            <w:shd w:val="clear" w:color="auto" w:fill="auto"/>
            <w:vAlign w:val="center"/>
          </w:tcPr>
          <w:p w14:paraId="5BF89E76"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Quartier Aéroport plus précisément à Brene</w:t>
            </w:r>
          </w:p>
        </w:tc>
        <w:tc>
          <w:tcPr>
            <w:tcW w:w="2977" w:type="dxa"/>
            <w:shd w:val="clear" w:color="auto" w:fill="auto"/>
            <w:vAlign w:val="center"/>
          </w:tcPr>
          <w:p w14:paraId="6BE3F167"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Le tracé passera sur une ruelle entre deux terrains vide pour aboutir devant des habitations au fond.</w:t>
            </w:r>
            <w:r w:rsidRPr="00F55EFF">
              <w:rPr>
                <w:rFonts w:ascii="Times New Roman" w:hAnsi="Times New Roman" w:cs="Times New Roman"/>
                <w:noProof/>
                <w:color w:val="000000"/>
                <w:sz w:val="20"/>
                <w:szCs w:val="20"/>
                <w:lang w:eastAsia="fr-FR"/>
              </w:rPr>
              <w:t xml:space="preserve"> </w:t>
            </w:r>
          </w:p>
        </w:tc>
        <w:tc>
          <w:tcPr>
            <w:tcW w:w="6123" w:type="dxa"/>
            <w:gridSpan w:val="2"/>
            <w:shd w:val="clear" w:color="auto" w:fill="auto"/>
            <w:vAlign w:val="center"/>
          </w:tcPr>
          <w:p w14:paraId="22B0E2C6" w14:textId="77777777" w:rsidR="0023183F" w:rsidRPr="00F55EFF" w:rsidRDefault="009C4032" w:rsidP="00F55EFF">
            <w:pPr>
              <w:spacing w:after="0"/>
              <w:jc w:val="both"/>
              <w:rPr>
                <w:color w:val="000000"/>
                <w:sz w:val="20"/>
                <w:szCs w:val="20"/>
              </w:rPr>
            </w:pPr>
            <w:r w:rsidRPr="00F55EFF">
              <w:rPr>
                <w:noProof/>
                <w:sz w:val="20"/>
                <w:szCs w:val="20"/>
                <w:lang w:val="pt-PT" w:eastAsia="pt-PT"/>
              </w:rPr>
              <mc:AlternateContent>
                <mc:Choice Requires="wps">
                  <w:drawing>
                    <wp:anchor distT="0" distB="0" distL="114300" distR="114300" simplePos="0" relativeHeight="251624960" behindDoc="0" locked="0" layoutInCell="1" allowOverlap="1" wp14:anchorId="6D34CA47" wp14:editId="2FF3C3C1">
                      <wp:simplePos x="0" y="0"/>
                      <wp:positionH relativeFrom="column">
                        <wp:posOffset>1731645</wp:posOffset>
                      </wp:positionH>
                      <wp:positionV relativeFrom="paragraph">
                        <wp:posOffset>527685</wp:posOffset>
                      </wp:positionV>
                      <wp:extent cx="45085" cy="818515"/>
                      <wp:effectExtent l="57150" t="38100" r="50165" b="19685"/>
                      <wp:wrapNone/>
                      <wp:docPr id="398" name="Connecteur droit avec flèche 3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085" cy="81851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4253CAD" id="Connecteur droit avec flèche 398" o:spid="_x0000_s1026" type="#_x0000_t32" style="position:absolute;margin-left:136.35pt;margin-top:41.55pt;width:3.55pt;height:64.45pt;flip:y;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" strokecolor="#5b9bd5" strokeweight="3pt">
                      <v:stroke endarrow="block" joinstyle="miter"/>
                      <o:lock v:ext="edit" shapetype="f"/>
                    </v:shape>
                  </w:pict>
                </mc:Fallback>
              </mc:AlternateContent>
            </w:r>
            <w:r w:rsidR="0023183F" w:rsidRPr="00F55EFF">
              <w:rPr>
                <w:noProof/>
                <w:sz w:val="20"/>
                <w:szCs w:val="20"/>
                <w:lang w:val="pt-PT" w:eastAsia="pt-PT"/>
              </w:rPr>
              <mc:AlternateContent>
                <mc:Choice Requires="wps">
                  <w:drawing>
                    <wp:anchor distT="0" distB="0" distL="114300" distR="114300" simplePos="0" relativeHeight="251625984" behindDoc="0" locked="0" layoutInCell="1" allowOverlap="1" wp14:anchorId="5EDE2401" wp14:editId="35A99F5A">
                      <wp:simplePos x="0" y="0"/>
                      <wp:positionH relativeFrom="column">
                        <wp:posOffset>2540</wp:posOffset>
                      </wp:positionH>
                      <wp:positionV relativeFrom="paragraph">
                        <wp:posOffset>1085215</wp:posOffset>
                      </wp:positionV>
                      <wp:extent cx="3521075" cy="532130"/>
                      <wp:effectExtent l="19050" t="76200" r="0" b="20320"/>
                      <wp:wrapNone/>
                      <wp:docPr id="399" name="Connecteur droit avec flèche 3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521075" cy="53213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9E738F2" id="Connecteur droit avec flèche 399" o:spid="_x0000_s1026" type="#_x0000_t32" style="position:absolute;margin-left:.2pt;margin-top:85.45pt;width:277.25pt;height:41.9pt;flip:y;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" strokecolor="red" strokeweight="3pt">
                      <v:stroke endarrow="block" joinstyle="miter"/>
                      <o:lock v:ext="edit" shapetype="f"/>
                    </v:shape>
                  </w:pict>
                </mc:Fallback>
              </mc:AlternateContent>
            </w:r>
            <w:r w:rsidR="0023183F" w:rsidRPr="00F55EFF">
              <w:rPr>
                <w:noProof/>
                <w:color w:val="000000"/>
                <w:sz w:val="20"/>
                <w:szCs w:val="20"/>
                <w:lang w:val="pt-PT" w:eastAsia="pt-PT"/>
              </w:rPr>
              <w:drawing>
                <wp:inline distT="0" distB="0" distL="0" distR="0" wp14:anchorId="39C852A7" wp14:editId="47530A2D">
                  <wp:extent cx="3566160" cy="1737360"/>
                  <wp:effectExtent l="0" t="0" r="0" b="0"/>
                  <wp:docPr id="2021" name="Image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3"/>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3566160" cy="1737360"/>
                          </a:xfrm>
                          <a:prstGeom prst="rect">
                            <a:avLst/>
                          </a:prstGeom>
                          <a:noFill/>
                          <a:ln>
                            <a:noFill/>
                          </a:ln>
                        </pic:spPr>
                      </pic:pic>
                    </a:graphicData>
                  </a:graphic>
                </wp:inline>
              </w:drawing>
            </w:r>
          </w:p>
        </w:tc>
      </w:tr>
      <w:tr w:rsidR="009C4032" w:rsidRPr="00F55EFF" w14:paraId="4149D25A" w14:textId="77777777" w:rsidTr="00F55EFF">
        <w:trPr>
          <w:trHeight w:val="274"/>
          <w:jc w:val="center"/>
        </w:trPr>
        <w:tc>
          <w:tcPr>
            <w:tcW w:w="873" w:type="dxa"/>
            <w:shd w:val="clear" w:color="auto" w:fill="auto"/>
            <w:vAlign w:val="center"/>
          </w:tcPr>
          <w:p w14:paraId="360E542D"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PK7 à PK43</w:t>
            </w:r>
          </w:p>
        </w:tc>
        <w:tc>
          <w:tcPr>
            <w:tcW w:w="816" w:type="dxa"/>
            <w:shd w:val="clear" w:color="auto" w:fill="auto"/>
            <w:vAlign w:val="center"/>
          </w:tcPr>
          <w:p w14:paraId="5EC020AE"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428322</w:t>
            </w:r>
          </w:p>
        </w:tc>
        <w:tc>
          <w:tcPr>
            <w:tcW w:w="916" w:type="dxa"/>
            <w:shd w:val="clear" w:color="auto" w:fill="auto"/>
            <w:vAlign w:val="center"/>
          </w:tcPr>
          <w:p w14:paraId="0BB2A75A"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1312551</w:t>
            </w:r>
          </w:p>
        </w:tc>
        <w:tc>
          <w:tcPr>
            <w:tcW w:w="1519" w:type="dxa"/>
            <w:shd w:val="clear" w:color="auto" w:fill="auto"/>
            <w:vAlign w:val="center"/>
          </w:tcPr>
          <w:p w14:paraId="5FCAF000"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 xml:space="preserve">Réalisation de réseau tertiaire sur un linéaire d’environ 500m pour réaliser une boucle pour rejoindre le PK42 en créant un réseau parallèle. </w:t>
            </w:r>
          </w:p>
        </w:tc>
        <w:tc>
          <w:tcPr>
            <w:tcW w:w="1322" w:type="dxa"/>
            <w:shd w:val="clear" w:color="auto" w:fill="auto"/>
            <w:vAlign w:val="center"/>
          </w:tcPr>
          <w:p w14:paraId="076614B5"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Quartier Aéroport plus précisément à Brene</w:t>
            </w:r>
          </w:p>
        </w:tc>
        <w:tc>
          <w:tcPr>
            <w:tcW w:w="2977" w:type="dxa"/>
            <w:shd w:val="clear" w:color="auto" w:fill="auto"/>
            <w:vAlign w:val="center"/>
          </w:tcPr>
          <w:p w14:paraId="72351C06"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Le tracé passera sur une ruelle à côté de terrain vide pour longer devant des habitations jusqu’au fond</w:t>
            </w:r>
          </w:p>
        </w:tc>
        <w:tc>
          <w:tcPr>
            <w:tcW w:w="6123" w:type="dxa"/>
            <w:gridSpan w:val="2"/>
            <w:shd w:val="clear" w:color="auto" w:fill="auto"/>
            <w:vAlign w:val="center"/>
          </w:tcPr>
          <w:p w14:paraId="7A80FBD3" w14:textId="77777777" w:rsidR="0023183F" w:rsidRPr="00F55EFF" w:rsidRDefault="00B447D5" w:rsidP="00F55EFF">
            <w:pPr>
              <w:spacing w:after="0"/>
              <w:jc w:val="both"/>
              <w:rPr>
                <w:color w:val="000000"/>
                <w:sz w:val="20"/>
                <w:szCs w:val="20"/>
              </w:rPr>
            </w:pPr>
            <w:r w:rsidRPr="00F55EFF">
              <w:rPr>
                <w:noProof/>
                <w:sz w:val="20"/>
                <w:szCs w:val="20"/>
                <w:lang w:val="pt-PT" w:eastAsia="pt-PT"/>
              </w:rPr>
              <mc:AlternateContent>
                <mc:Choice Requires="wps">
                  <w:drawing>
                    <wp:anchor distT="0" distB="0" distL="114300" distR="114300" simplePos="0" relativeHeight="251633152" behindDoc="0" locked="0" layoutInCell="1" allowOverlap="1" wp14:anchorId="071D789A" wp14:editId="57BA28F4">
                      <wp:simplePos x="0" y="0"/>
                      <wp:positionH relativeFrom="column">
                        <wp:posOffset>1804035</wp:posOffset>
                      </wp:positionH>
                      <wp:positionV relativeFrom="paragraph">
                        <wp:posOffset>415290</wp:posOffset>
                      </wp:positionV>
                      <wp:extent cx="121920" cy="844550"/>
                      <wp:effectExtent l="19050" t="38100" r="49530" b="12700"/>
                      <wp:wrapNone/>
                      <wp:docPr id="395" name="Connecteur droit avec flèche 3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1920" cy="8445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D7EA663" id="Connecteur droit avec flèche 395" o:spid="_x0000_s1026" type="#_x0000_t32" style="position:absolute;margin-left:142.05pt;margin-top:32.7pt;width:9.6pt;height:66.5pt;flip:y;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" strokecolor="#5b9bd5" strokeweight="3pt">
                      <v:stroke endarrow="block" joinstyle="miter"/>
                      <o:lock v:ext="edit" shapetype="f"/>
                    </v:shape>
                  </w:pict>
                </mc:Fallback>
              </mc:AlternateContent>
            </w:r>
            <w:r w:rsidRPr="00F55EFF">
              <w:rPr>
                <w:noProof/>
                <w:sz w:val="20"/>
                <w:szCs w:val="20"/>
                <w:lang w:val="pt-PT" w:eastAsia="pt-PT"/>
              </w:rPr>
              <mc:AlternateContent>
                <mc:Choice Requires="wps">
                  <w:drawing>
                    <wp:anchor distT="0" distB="0" distL="114300" distR="114300" simplePos="0" relativeHeight="251638272" behindDoc="0" locked="0" layoutInCell="1" allowOverlap="1" wp14:anchorId="26A3A0EF" wp14:editId="1BC1F2DB">
                      <wp:simplePos x="0" y="0"/>
                      <wp:positionH relativeFrom="column">
                        <wp:posOffset>1780540</wp:posOffset>
                      </wp:positionH>
                      <wp:positionV relativeFrom="paragraph">
                        <wp:posOffset>524510</wp:posOffset>
                      </wp:positionV>
                      <wp:extent cx="1682750" cy="735965"/>
                      <wp:effectExtent l="19050" t="57150" r="0" b="26035"/>
                      <wp:wrapNone/>
                      <wp:docPr id="396" name="Connecteur droit avec flèch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82750" cy="73596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DD021A0" id="Connecteur droit avec flèche 396" o:spid="_x0000_s1026" type="#_x0000_t32" style="position:absolute;margin-left:140.2pt;margin-top:41.3pt;width:132.5pt;height:57.95pt;flip:y;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" strokecolor="#5b9bd5" strokeweight="3pt">
                      <v:stroke endarrow="block" joinstyle="miter"/>
                      <o:lock v:ext="edit" shapetype="f"/>
                    </v:shape>
                  </w:pict>
                </mc:Fallback>
              </mc:AlternateContent>
            </w:r>
            <w:r w:rsidR="009C4032" w:rsidRPr="00F55EFF">
              <w:rPr>
                <w:noProof/>
                <w:sz w:val="20"/>
                <w:szCs w:val="20"/>
                <w:lang w:val="pt-PT" w:eastAsia="pt-PT"/>
              </w:rPr>
              <mc:AlternateContent>
                <mc:Choice Requires="wps">
                  <w:drawing>
                    <wp:anchor distT="0" distB="0" distL="114300" distR="114300" simplePos="0" relativeHeight="251629056" behindDoc="0" locked="0" layoutInCell="1" allowOverlap="1" wp14:anchorId="35E2AD60" wp14:editId="7A8E89B5">
                      <wp:simplePos x="0" y="0"/>
                      <wp:positionH relativeFrom="column">
                        <wp:posOffset>2540</wp:posOffset>
                      </wp:positionH>
                      <wp:positionV relativeFrom="paragraph">
                        <wp:posOffset>1152525</wp:posOffset>
                      </wp:positionV>
                      <wp:extent cx="3461385" cy="163195"/>
                      <wp:effectExtent l="0" t="19050" r="62865" b="103505"/>
                      <wp:wrapNone/>
                      <wp:docPr id="397" name="Connecteur en angle 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61385" cy="163195"/>
                              </a:xfrm>
                              <a:prstGeom prst="bentConnector3">
                                <a:avLst>
                                  <a:gd name="adj1" fmla="val 50000"/>
                                </a:avLst>
                              </a:prstGeom>
                              <a:noFill/>
                              <a:ln w="38100" algn="ctr">
                                <a:solidFill>
                                  <a:srgbClr val="FF0000"/>
                                </a:solidFill>
                                <a:miter lim="800000"/>
                                <a:headEnd/>
                                <a:tailEnd type="triangl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noFill/>
                                  </a14:hiddenFill>
                                </a:ext>
                              </a:ex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C391F8E" id="Connecteur en angle 397" o:spid="_x0000_s1026" type="#_x0000_t34" style="position:absolute;margin-left:.2pt;margin-top:90.75pt;width:272.55pt;height:12.8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" strokecolor="red" strokeweight="3pt">
                      <v:stroke endarrow="block"/>
                    </v:shape>
                  </w:pict>
                </mc:Fallback>
              </mc:AlternateContent>
            </w:r>
            <w:r w:rsidR="0023183F" w:rsidRPr="00F55EFF">
              <w:rPr>
                <w:noProof/>
                <w:color w:val="000000"/>
                <w:sz w:val="20"/>
                <w:szCs w:val="20"/>
                <w:lang w:val="pt-PT" w:eastAsia="pt-PT"/>
              </w:rPr>
              <w:drawing>
                <wp:inline distT="0" distB="0" distL="0" distR="0" wp14:anchorId="37EA7EB5" wp14:editId="4945CFE7">
                  <wp:extent cx="3589361" cy="1554480"/>
                  <wp:effectExtent l="0" t="0" r="0" b="7620"/>
                  <wp:docPr id="2020" name="Image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1"/>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3590947" cy="1555167"/>
                          </a:xfrm>
                          <a:prstGeom prst="rect">
                            <a:avLst/>
                          </a:prstGeom>
                          <a:noFill/>
                          <a:ln>
                            <a:noFill/>
                          </a:ln>
                        </pic:spPr>
                      </pic:pic>
                    </a:graphicData>
                  </a:graphic>
                </wp:inline>
              </w:drawing>
            </w:r>
          </w:p>
        </w:tc>
      </w:tr>
      <w:tr w:rsidR="009C4032" w:rsidRPr="00F55EFF" w14:paraId="5A1E8BF2" w14:textId="77777777" w:rsidTr="00F55EFF">
        <w:trPr>
          <w:trHeight w:val="1746"/>
          <w:jc w:val="center"/>
        </w:trPr>
        <w:tc>
          <w:tcPr>
            <w:tcW w:w="873" w:type="dxa"/>
            <w:shd w:val="clear" w:color="auto" w:fill="auto"/>
            <w:vAlign w:val="center"/>
          </w:tcPr>
          <w:p w14:paraId="4817948C" w14:textId="77777777" w:rsidR="0023183F" w:rsidRPr="00F55EFF" w:rsidRDefault="0023183F" w:rsidP="00F55EFF">
            <w:pPr>
              <w:spacing w:after="0"/>
              <w:jc w:val="center"/>
              <w:rPr>
                <w:rFonts w:ascii="Times New Roman" w:hAnsi="Times New Roman" w:cs="Times New Roman"/>
                <w:color w:val="000000"/>
                <w:sz w:val="20"/>
                <w:szCs w:val="20"/>
                <w:lang w:val="en-US"/>
              </w:rPr>
            </w:pPr>
            <w:r w:rsidRPr="00F55EFF">
              <w:rPr>
                <w:rFonts w:ascii="Times New Roman" w:hAnsi="Times New Roman" w:cs="Times New Roman"/>
                <w:color w:val="000000"/>
                <w:sz w:val="20"/>
                <w:szCs w:val="20"/>
                <w:lang w:val="en-US"/>
              </w:rPr>
              <w:t xml:space="preserve">PK6 – PK45 – PK46 – PK47 – PK48 </w:t>
            </w:r>
          </w:p>
        </w:tc>
        <w:tc>
          <w:tcPr>
            <w:tcW w:w="816" w:type="dxa"/>
            <w:shd w:val="clear" w:color="auto" w:fill="auto"/>
            <w:vAlign w:val="center"/>
          </w:tcPr>
          <w:p w14:paraId="4BAA8E22"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428788</w:t>
            </w:r>
          </w:p>
        </w:tc>
        <w:tc>
          <w:tcPr>
            <w:tcW w:w="916" w:type="dxa"/>
            <w:shd w:val="clear" w:color="auto" w:fill="auto"/>
            <w:vAlign w:val="center"/>
          </w:tcPr>
          <w:p w14:paraId="691B8EEF"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1312603</w:t>
            </w:r>
          </w:p>
        </w:tc>
        <w:tc>
          <w:tcPr>
            <w:tcW w:w="1519" w:type="dxa"/>
            <w:vMerge w:val="restart"/>
            <w:shd w:val="clear" w:color="auto" w:fill="auto"/>
            <w:vAlign w:val="center"/>
          </w:tcPr>
          <w:p w14:paraId="614745D5"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Réalisation de réseau tertiaire sur un linéaire d’environ 1 800m qui formera  une boucle avec des réseaux d’interception entre les ruelles</w:t>
            </w:r>
          </w:p>
        </w:tc>
        <w:tc>
          <w:tcPr>
            <w:tcW w:w="1322" w:type="dxa"/>
            <w:vMerge w:val="restart"/>
            <w:shd w:val="clear" w:color="auto" w:fill="auto"/>
            <w:vAlign w:val="center"/>
          </w:tcPr>
          <w:p w14:paraId="064EE283"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Quartier Aéroport plus précisément à Brene</w:t>
            </w:r>
          </w:p>
        </w:tc>
        <w:tc>
          <w:tcPr>
            <w:tcW w:w="2977" w:type="dxa"/>
            <w:vMerge w:val="restart"/>
            <w:shd w:val="clear" w:color="auto" w:fill="auto"/>
            <w:vAlign w:val="center"/>
          </w:tcPr>
          <w:p w14:paraId="1B545ECF"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L’ensemble de la boucle du réseau passera uniquement devant des maisons avec la présence d’arbres d’ombrage et des terrains en construction ou vide.</w:t>
            </w:r>
          </w:p>
        </w:tc>
        <w:tc>
          <w:tcPr>
            <w:tcW w:w="6123" w:type="dxa"/>
            <w:gridSpan w:val="2"/>
            <w:vMerge w:val="restart"/>
            <w:shd w:val="clear" w:color="auto" w:fill="auto"/>
            <w:vAlign w:val="center"/>
          </w:tcPr>
          <w:p w14:paraId="0EC5ECEA" w14:textId="77777777" w:rsidR="0023183F" w:rsidRPr="00F55EFF" w:rsidRDefault="00B447D5" w:rsidP="00F55EFF">
            <w:pPr>
              <w:spacing w:after="0"/>
              <w:jc w:val="both"/>
              <w:rPr>
                <w:color w:val="000000"/>
                <w:sz w:val="20"/>
                <w:szCs w:val="20"/>
              </w:rPr>
            </w:pPr>
            <w:r w:rsidRPr="00F55EFF">
              <w:rPr>
                <w:noProof/>
                <w:sz w:val="20"/>
                <w:szCs w:val="20"/>
                <w:lang w:val="pt-PT" w:eastAsia="pt-PT"/>
              </w:rPr>
              <mc:AlternateContent>
                <mc:Choice Requires="wps">
                  <w:drawing>
                    <wp:anchor distT="0" distB="0" distL="114300" distR="114300" simplePos="0" relativeHeight="251660800" behindDoc="0" locked="0" layoutInCell="1" allowOverlap="1" wp14:anchorId="70E72EB2" wp14:editId="1645A12B">
                      <wp:simplePos x="0" y="0"/>
                      <wp:positionH relativeFrom="column">
                        <wp:posOffset>15875</wp:posOffset>
                      </wp:positionH>
                      <wp:positionV relativeFrom="paragraph">
                        <wp:posOffset>839470</wp:posOffset>
                      </wp:positionV>
                      <wp:extent cx="927100" cy="353695"/>
                      <wp:effectExtent l="0" t="57150" r="25400" b="27305"/>
                      <wp:wrapNone/>
                      <wp:docPr id="393" name="Connecteur droit avec flèche 3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27100" cy="35369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EF422EF" id="Connecteur droit avec flèche 393" o:spid="_x0000_s1026" type="#_x0000_t32" style="position:absolute;margin-left:1.25pt;margin-top:66.1pt;width:73pt;height:27.85pt;flip:x 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" strokecolor="#5b9bd5" strokeweight="3pt">
                      <v:stroke endarrow="block" joinstyle="miter"/>
                      <o:lock v:ext="edit" shapetype="f"/>
                    </v:shape>
                  </w:pict>
                </mc:Fallback>
              </mc:AlternateContent>
            </w:r>
            <w:r w:rsidRPr="00F55EFF">
              <w:rPr>
                <w:noProof/>
                <w:sz w:val="20"/>
                <w:szCs w:val="20"/>
                <w:lang w:val="pt-PT" w:eastAsia="pt-PT"/>
              </w:rPr>
              <mc:AlternateContent>
                <mc:Choice Requires="wps">
                  <w:drawing>
                    <wp:anchor distT="0" distB="0" distL="114300" distR="114300" simplePos="0" relativeHeight="251644416" behindDoc="0" locked="0" layoutInCell="1" allowOverlap="1" wp14:anchorId="00C6AE55" wp14:editId="0844B6B5">
                      <wp:simplePos x="0" y="0"/>
                      <wp:positionH relativeFrom="column">
                        <wp:posOffset>930275</wp:posOffset>
                      </wp:positionH>
                      <wp:positionV relativeFrom="paragraph">
                        <wp:posOffset>484505</wp:posOffset>
                      </wp:positionV>
                      <wp:extent cx="2019300" cy="709295"/>
                      <wp:effectExtent l="19050" t="57150" r="0" b="33655"/>
                      <wp:wrapNone/>
                      <wp:docPr id="392" name="Connecteur droit avec flèche 3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19300" cy="70929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1E4B26D" id="Connecteur droit avec flèche 392" o:spid="_x0000_s1026" type="#_x0000_t32" style="position:absolute;margin-left:73.25pt;margin-top:38.15pt;width:159pt;height:55.85pt;flip:y;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" strokecolor="#5b9bd5" strokeweight="3pt">
                      <v:stroke endarrow="block" joinstyle="miter"/>
                      <o:lock v:ext="edit" shapetype="f"/>
                    </v:shape>
                  </w:pict>
                </mc:Fallback>
              </mc:AlternateContent>
            </w:r>
            <w:r w:rsidR="0023183F" w:rsidRPr="00F55EFF">
              <w:rPr>
                <w:noProof/>
                <w:sz w:val="20"/>
                <w:szCs w:val="20"/>
                <w:lang w:val="pt-PT" w:eastAsia="pt-PT"/>
              </w:rPr>
              <mc:AlternateContent>
                <mc:Choice Requires="wps">
                  <w:drawing>
                    <wp:anchor distT="0" distB="0" distL="114300" distR="114300" simplePos="0" relativeHeight="251701760" behindDoc="0" locked="0" layoutInCell="1" allowOverlap="1" wp14:anchorId="5347E6F1" wp14:editId="4F21E730">
                      <wp:simplePos x="0" y="0"/>
                      <wp:positionH relativeFrom="column">
                        <wp:posOffset>43180</wp:posOffset>
                      </wp:positionH>
                      <wp:positionV relativeFrom="paragraph">
                        <wp:posOffset>894080</wp:posOffset>
                      </wp:positionV>
                      <wp:extent cx="3547745" cy="466725"/>
                      <wp:effectExtent l="19050" t="76200" r="0" b="28575"/>
                      <wp:wrapNone/>
                      <wp:docPr id="394" name="Connecteur droit avec flèche 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47745" cy="466725"/>
                              </a:xfrm>
                              <a:prstGeom prst="straightConnector1">
                                <a:avLst/>
                              </a:prstGeom>
                              <a:noFill/>
                              <a:ln w="38100">
                                <a:solidFill>
                                  <a:srgbClr val="FF0000"/>
                                </a:solidFill>
                                <a:round/>
                                <a:headEnd/>
                                <a:tailEnd type="triangl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B99250E" id="Connecteur droit avec flèche 394" o:spid="_x0000_s1026" type="#_x0000_t32" style="position:absolute;margin-left:3.4pt;margin-top:70.4pt;width:279.35pt;height:36.75pt;flip:y;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" strokecolor="red" strokeweight="3pt">
                      <v:stroke endarrow="block"/>
                    </v:shape>
                  </w:pict>
                </mc:Fallback>
              </mc:AlternateContent>
            </w:r>
            <w:r w:rsidR="0023183F" w:rsidRPr="00F55EFF">
              <w:rPr>
                <w:noProof/>
                <w:color w:val="000000"/>
                <w:sz w:val="20"/>
                <w:szCs w:val="20"/>
                <w:lang w:val="pt-PT" w:eastAsia="pt-PT"/>
              </w:rPr>
              <w:drawing>
                <wp:inline distT="0" distB="0" distL="0" distR="0" wp14:anchorId="54EAA6D1" wp14:editId="62AF076F">
                  <wp:extent cx="3629289" cy="1463040"/>
                  <wp:effectExtent l="0" t="0" r="9525" b="3810"/>
                  <wp:docPr id="2019" name="Image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5"/>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3631356" cy="1463873"/>
                          </a:xfrm>
                          <a:prstGeom prst="rect">
                            <a:avLst/>
                          </a:prstGeom>
                          <a:noFill/>
                          <a:ln>
                            <a:noFill/>
                          </a:ln>
                        </pic:spPr>
                      </pic:pic>
                    </a:graphicData>
                  </a:graphic>
                </wp:inline>
              </w:drawing>
            </w:r>
          </w:p>
        </w:tc>
      </w:tr>
      <w:tr w:rsidR="009C4032" w:rsidRPr="00F55EFF" w14:paraId="1643897B" w14:textId="77777777" w:rsidTr="00F55EFF">
        <w:trPr>
          <w:trHeight w:val="896"/>
          <w:jc w:val="center"/>
        </w:trPr>
        <w:tc>
          <w:tcPr>
            <w:tcW w:w="873" w:type="dxa"/>
            <w:shd w:val="clear" w:color="auto" w:fill="auto"/>
            <w:vAlign w:val="center"/>
          </w:tcPr>
          <w:p w14:paraId="60EBB2EE"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 xml:space="preserve">PK49 – PK51- PK52 </w:t>
            </w:r>
          </w:p>
        </w:tc>
        <w:tc>
          <w:tcPr>
            <w:tcW w:w="816" w:type="dxa"/>
            <w:shd w:val="clear" w:color="auto" w:fill="auto"/>
            <w:vAlign w:val="center"/>
          </w:tcPr>
          <w:p w14:paraId="4D3C4381"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428858</w:t>
            </w:r>
          </w:p>
        </w:tc>
        <w:tc>
          <w:tcPr>
            <w:tcW w:w="916" w:type="dxa"/>
            <w:shd w:val="clear" w:color="auto" w:fill="auto"/>
            <w:vAlign w:val="center"/>
          </w:tcPr>
          <w:p w14:paraId="1BF68D0C"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1312797</w:t>
            </w:r>
          </w:p>
        </w:tc>
        <w:tc>
          <w:tcPr>
            <w:tcW w:w="1519" w:type="dxa"/>
            <w:vMerge/>
            <w:shd w:val="clear" w:color="auto" w:fill="auto"/>
            <w:vAlign w:val="center"/>
          </w:tcPr>
          <w:p w14:paraId="5C8DCF63" w14:textId="77777777" w:rsidR="0023183F" w:rsidRPr="00F55EFF" w:rsidRDefault="0023183F" w:rsidP="00F55EFF">
            <w:pPr>
              <w:spacing w:after="0"/>
              <w:jc w:val="both"/>
              <w:rPr>
                <w:rFonts w:ascii="Times New Roman" w:hAnsi="Times New Roman" w:cs="Times New Roman"/>
                <w:color w:val="000000"/>
                <w:sz w:val="20"/>
                <w:szCs w:val="20"/>
              </w:rPr>
            </w:pPr>
          </w:p>
        </w:tc>
        <w:tc>
          <w:tcPr>
            <w:tcW w:w="1322" w:type="dxa"/>
            <w:vMerge/>
            <w:shd w:val="clear" w:color="auto" w:fill="auto"/>
            <w:vAlign w:val="center"/>
          </w:tcPr>
          <w:p w14:paraId="4759F47D" w14:textId="77777777" w:rsidR="0023183F" w:rsidRPr="00F55EFF" w:rsidRDefault="0023183F" w:rsidP="00F55EFF">
            <w:pPr>
              <w:spacing w:after="0"/>
              <w:jc w:val="center"/>
              <w:rPr>
                <w:rFonts w:ascii="Times New Roman" w:hAnsi="Times New Roman" w:cs="Times New Roman"/>
                <w:color w:val="000000"/>
                <w:sz w:val="20"/>
                <w:szCs w:val="20"/>
              </w:rPr>
            </w:pPr>
          </w:p>
        </w:tc>
        <w:tc>
          <w:tcPr>
            <w:tcW w:w="2977" w:type="dxa"/>
            <w:vMerge/>
            <w:shd w:val="clear" w:color="auto" w:fill="auto"/>
            <w:vAlign w:val="center"/>
          </w:tcPr>
          <w:p w14:paraId="61052BFC" w14:textId="77777777" w:rsidR="0023183F" w:rsidRPr="00F55EFF" w:rsidRDefault="0023183F" w:rsidP="00F55EFF">
            <w:pPr>
              <w:spacing w:after="0"/>
              <w:jc w:val="both"/>
              <w:rPr>
                <w:rFonts w:ascii="Times New Roman" w:hAnsi="Times New Roman" w:cs="Times New Roman"/>
                <w:color w:val="000000"/>
                <w:sz w:val="20"/>
                <w:szCs w:val="20"/>
              </w:rPr>
            </w:pPr>
          </w:p>
        </w:tc>
        <w:tc>
          <w:tcPr>
            <w:tcW w:w="6123" w:type="dxa"/>
            <w:gridSpan w:val="2"/>
            <w:vMerge/>
            <w:shd w:val="clear" w:color="auto" w:fill="auto"/>
            <w:vAlign w:val="center"/>
          </w:tcPr>
          <w:p w14:paraId="1E7554D1" w14:textId="77777777" w:rsidR="0023183F" w:rsidRPr="00F55EFF" w:rsidRDefault="0023183F" w:rsidP="00F55EFF">
            <w:pPr>
              <w:spacing w:after="0"/>
              <w:jc w:val="both"/>
              <w:rPr>
                <w:color w:val="000000"/>
                <w:sz w:val="20"/>
                <w:szCs w:val="20"/>
              </w:rPr>
            </w:pPr>
          </w:p>
        </w:tc>
      </w:tr>
      <w:tr w:rsidR="009C4032" w:rsidRPr="00F55EFF" w14:paraId="409EFC00" w14:textId="77777777" w:rsidTr="00F55EFF">
        <w:trPr>
          <w:trHeight w:val="274"/>
          <w:jc w:val="center"/>
        </w:trPr>
        <w:tc>
          <w:tcPr>
            <w:tcW w:w="873" w:type="dxa"/>
            <w:shd w:val="clear" w:color="auto" w:fill="auto"/>
            <w:vAlign w:val="center"/>
          </w:tcPr>
          <w:p w14:paraId="37FDE5F6"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PK4 à PK53</w:t>
            </w:r>
          </w:p>
        </w:tc>
        <w:tc>
          <w:tcPr>
            <w:tcW w:w="816" w:type="dxa"/>
            <w:shd w:val="clear" w:color="auto" w:fill="auto"/>
            <w:vAlign w:val="center"/>
          </w:tcPr>
          <w:p w14:paraId="226BE3A3"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428956</w:t>
            </w:r>
          </w:p>
        </w:tc>
        <w:tc>
          <w:tcPr>
            <w:tcW w:w="916" w:type="dxa"/>
            <w:shd w:val="clear" w:color="auto" w:fill="auto"/>
            <w:vAlign w:val="center"/>
          </w:tcPr>
          <w:p w14:paraId="2008B2D1"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1312900</w:t>
            </w:r>
          </w:p>
        </w:tc>
        <w:tc>
          <w:tcPr>
            <w:tcW w:w="1519" w:type="dxa"/>
            <w:shd w:val="clear" w:color="auto" w:fill="auto"/>
            <w:vAlign w:val="center"/>
          </w:tcPr>
          <w:p w14:paraId="08C0C429"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Réalisation de réseau tertiaire sur un linéaire d’environ 140m</w:t>
            </w:r>
          </w:p>
        </w:tc>
        <w:tc>
          <w:tcPr>
            <w:tcW w:w="1322" w:type="dxa"/>
            <w:shd w:val="clear" w:color="auto" w:fill="auto"/>
            <w:vAlign w:val="center"/>
          </w:tcPr>
          <w:p w14:paraId="66321044" w14:textId="77777777" w:rsidR="0023183F" w:rsidRPr="00F55EFF" w:rsidRDefault="0023183F" w:rsidP="00F55EFF">
            <w:pPr>
              <w:spacing w:after="0"/>
              <w:jc w:val="center"/>
              <w:rPr>
                <w:rFonts w:ascii="Times New Roman" w:hAnsi="Times New Roman" w:cs="Times New Roman"/>
                <w:color w:val="000000"/>
                <w:sz w:val="20"/>
                <w:szCs w:val="20"/>
              </w:rPr>
            </w:pPr>
            <w:r w:rsidRPr="00F55EFF">
              <w:rPr>
                <w:rFonts w:ascii="Times New Roman" w:hAnsi="Times New Roman" w:cs="Times New Roman"/>
                <w:color w:val="000000"/>
                <w:sz w:val="20"/>
                <w:szCs w:val="20"/>
              </w:rPr>
              <w:t>Quartier Aéroport plus précisément à Brene</w:t>
            </w:r>
          </w:p>
        </w:tc>
        <w:tc>
          <w:tcPr>
            <w:tcW w:w="2977" w:type="dxa"/>
            <w:shd w:val="clear" w:color="auto" w:fill="auto"/>
            <w:vAlign w:val="center"/>
          </w:tcPr>
          <w:p w14:paraId="29A6E376" w14:textId="77777777" w:rsidR="0023183F" w:rsidRPr="00F55EFF" w:rsidRDefault="0023183F" w:rsidP="00F55EFF">
            <w:pPr>
              <w:spacing w:after="0"/>
              <w:jc w:val="both"/>
              <w:rPr>
                <w:rFonts w:ascii="Times New Roman" w:hAnsi="Times New Roman" w:cs="Times New Roman"/>
                <w:color w:val="000000"/>
                <w:sz w:val="20"/>
                <w:szCs w:val="20"/>
              </w:rPr>
            </w:pPr>
            <w:r w:rsidRPr="00F55EFF">
              <w:rPr>
                <w:rFonts w:ascii="Times New Roman" w:hAnsi="Times New Roman" w:cs="Times New Roman"/>
                <w:color w:val="000000"/>
                <w:sz w:val="20"/>
                <w:szCs w:val="20"/>
              </w:rPr>
              <w:t>Le tracé longera le mur du centre de santé de Brene en présence d’arbres d’ombrage pour continuer devant des habitations.</w:t>
            </w:r>
          </w:p>
        </w:tc>
        <w:tc>
          <w:tcPr>
            <w:tcW w:w="6123" w:type="dxa"/>
            <w:gridSpan w:val="2"/>
            <w:shd w:val="clear" w:color="auto" w:fill="auto"/>
            <w:vAlign w:val="center"/>
          </w:tcPr>
          <w:p w14:paraId="0270E8C8" w14:textId="77777777" w:rsidR="0023183F" w:rsidRPr="00F55EFF" w:rsidRDefault="00B447D5" w:rsidP="00F55EFF">
            <w:pPr>
              <w:spacing w:after="0"/>
              <w:jc w:val="both"/>
              <w:rPr>
                <w:color w:val="000000"/>
                <w:sz w:val="20"/>
                <w:szCs w:val="20"/>
              </w:rPr>
            </w:pPr>
            <w:r w:rsidRPr="00F55EFF">
              <w:rPr>
                <w:noProof/>
                <w:sz w:val="20"/>
                <w:szCs w:val="20"/>
                <w:lang w:val="pt-PT" w:eastAsia="pt-PT"/>
              </w:rPr>
              <mc:AlternateContent>
                <mc:Choice Requires="wps">
                  <w:drawing>
                    <wp:anchor distT="0" distB="0" distL="114300" distR="114300" simplePos="0" relativeHeight="251654656" behindDoc="0" locked="0" layoutInCell="1" allowOverlap="1" wp14:anchorId="4ACF8C78" wp14:editId="6FBD15D9">
                      <wp:simplePos x="0" y="0"/>
                      <wp:positionH relativeFrom="column">
                        <wp:posOffset>1339850</wp:posOffset>
                      </wp:positionH>
                      <wp:positionV relativeFrom="paragraph">
                        <wp:posOffset>648970</wp:posOffset>
                      </wp:positionV>
                      <wp:extent cx="313690" cy="544830"/>
                      <wp:effectExtent l="38100" t="38100" r="29210" b="26670"/>
                      <wp:wrapNone/>
                      <wp:docPr id="389" name="Connecteur droit avec flèche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13690" cy="54483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25EABBA" id="Connecteur droit avec flèche 389" o:spid="_x0000_s1026" type="#_x0000_t32" style="position:absolute;margin-left:105.5pt;margin-top:51.1pt;width:24.7pt;height:42.9pt;flip:x 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" strokecolor="#5b9bd5" strokeweight="3pt">
                      <v:stroke endarrow="block" joinstyle="miter"/>
                      <o:lock v:ext="edit" shapetype="f"/>
                    </v:shape>
                  </w:pict>
                </mc:Fallback>
              </mc:AlternateContent>
            </w:r>
            <w:r w:rsidRPr="00F55EFF">
              <w:rPr>
                <w:noProof/>
                <w:sz w:val="20"/>
                <w:szCs w:val="20"/>
                <w:lang w:val="pt-PT" w:eastAsia="pt-PT"/>
              </w:rPr>
              <mc:AlternateContent>
                <mc:Choice Requires="wps">
                  <w:drawing>
                    <wp:anchor distT="0" distB="0" distL="114300" distR="114300" simplePos="0" relativeHeight="251666944" behindDoc="0" locked="0" layoutInCell="1" allowOverlap="1" wp14:anchorId="76EEC216" wp14:editId="43FC0E95">
                      <wp:simplePos x="0" y="0"/>
                      <wp:positionH relativeFrom="column">
                        <wp:posOffset>1640205</wp:posOffset>
                      </wp:positionH>
                      <wp:positionV relativeFrom="paragraph">
                        <wp:posOffset>1017270</wp:posOffset>
                      </wp:positionV>
                      <wp:extent cx="1951355" cy="163195"/>
                      <wp:effectExtent l="19050" t="95250" r="0" b="27305"/>
                      <wp:wrapNone/>
                      <wp:docPr id="391" name="Connecteur droit avec flèch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51355" cy="16319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57E64A5" id="Connecteur droit avec flèche 391" o:spid="_x0000_s1026" type="#_x0000_t32" style="position:absolute;margin-left:129.15pt;margin-top:80.1pt;width:153.65pt;height:12.85pt;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" strokecolor="#5b9bd5" strokeweight="3pt">
                      <v:stroke endarrow="block" joinstyle="miter"/>
                      <o:lock v:ext="edit" shapetype="f"/>
                    </v:shape>
                  </w:pict>
                </mc:Fallback>
              </mc:AlternateContent>
            </w:r>
            <w:r w:rsidRPr="00F55EFF">
              <w:rPr>
                <w:noProof/>
                <w:sz w:val="20"/>
                <w:szCs w:val="20"/>
                <w:lang w:val="pt-PT" w:eastAsia="pt-PT"/>
              </w:rPr>
              <mc:AlternateContent>
                <mc:Choice Requires="wps">
                  <w:drawing>
                    <wp:anchor distT="0" distB="0" distL="114300" distR="114300" simplePos="0" relativeHeight="251649536" behindDoc="0" locked="0" layoutInCell="1" allowOverlap="1" wp14:anchorId="3C074B3B" wp14:editId="37C84192">
                      <wp:simplePos x="0" y="0"/>
                      <wp:positionH relativeFrom="column">
                        <wp:posOffset>15875</wp:posOffset>
                      </wp:positionH>
                      <wp:positionV relativeFrom="paragraph">
                        <wp:posOffset>1030605</wp:posOffset>
                      </wp:positionV>
                      <wp:extent cx="3521075" cy="354330"/>
                      <wp:effectExtent l="19050" t="19050" r="22225" b="83820"/>
                      <wp:wrapNone/>
                      <wp:docPr id="390" name="Connecteur droit avec flèch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21075" cy="35433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1B0B1C8" id="Connecteur droit avec flèche 390" o:spid="_x0000_s1026" type="#_x0000_t32" style="position:absolute;margin-left:1.25pt;margin-top:81.15pt;width:277.25pt;height:27.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" strokecolor="red" strokeweight="3pt">
                      <v:stroke endarrow="block" joinstyle="miter"/>
                      <o:lock v:ext="edit" shapetype="f"/>
                    </v:shape>
                  </w:pict>
                </mc:Fallback>
              </mc:AlternateContent>
            </w:r>
            <w:r w:rsidR="0023183F" w:rsidRPr="00F55EFF">
              <w:rPr>
                <w:noProof/>
                <w:color w:val="000000"/>
                <w:sz w:val="20"/>
                <w:szCs w:val="20"/>
                <w:lang w:val="pt-PT" w:eastAsia="pt-PT"/>
              </w:rPr>
              <w:drawing>
                <wp:inline distT="0" distB="0" distL="0" distR="0" wp14:anchorId="21943368" wp14:editId="188856E8">
                  <wp:extent cx="3643952" cy="1828800"/>
                  <wp:effectExtent l="0" t="0" r="0" b="0"/>
                  <wp:docPr id="2018" name="Image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8"/>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3646397" cy="1830027"/>
                          </a:xfrm>
                          <a:prstGeom prst="rect">
                            <a:avLst/>
                          </a:prstGeom>
                          <a:noFill/>
                          <a:ln>
                            <a:noFill/>
                          </a:ln>
                        </pic:spPr>
                      </pic:pic>
                    </a:graphicData>
                  </a:graphic>
                </wp:inline>
              </w:drawing>
            </w:r>
          </w:p>
        </w:tc>
      </w:tr>
    </w:tbl>
    <w:p w14:paraId="2E366073" w14:textId="77777777" w:rsidR="0023183F" w:rsidRDefault="0023183F" w:rsidP="0023183F">
      <w:pPr>
        <w:jc w:val="both"/>
        <w:sectPr w:rsidR="0023183F" w:rsidSect="009504CC">
          <w:pgSz w:w="16838" w:h="11906" w:orient="landscape"/>
          <w:pgMar w:top="1418" w:right="992" w:bottom="1418" w:left="1418" w:header="709" w:footer="709" w:gutter="0"/>
          <w:cols w:space="708"/>
          <w:docGrid w:linePitch="360"/>
        </w:sectPr>
      </w:pPr>
    </w:p>
    <w:p w14:paraId="771EDB17" w14:textId="77777777" w:rsidR="0023183F" w:rsidRPr="00E17471" w:rsidRDefault="00B447D5" w:rsidP="00B74C2E">
      <w:pPr>
        <w:pStyle w:val="PargrafodaLista"/>
        <w:numPr>
          <w:ilvl w:val="2"/>
          <w:numId w:val="185"/>
        </w:numPr>
        <w:autoSpaceDE w:val="0"/>
        <w:autoSpaceDN w:val="0"/>
        <w:adjustRightInd w:val="0"/>
        <w:spacing w:after="0" w:line="240" w:lineRule="auto"/>
        <w:jc w:val="both"/>
        <w:outlineLvl w:val="2"/>
        <w:rPr>
          <w:rFonts w:ascii="Times New Roman" w:hAnsi="Times New Roman"/>
          <w:b/>
          <w:sz w:val="24"/>
          <w:szCs w:val="24"/>
        </w:rPr>
      </w:pPr>
      <w:bookmarkStart w:id="97" w:name="_Toc21530526"/>
      <w:bookmarkStart w:id="98" w:name="_Toc54356324"/>
      <w:r w:rsidRPr="00E17471">
        <w:rPr>
          <w:rFonts w:ascii="Times New Roman" w:hAnsi="Times New Roman"/>
          <w:b/>
          <w:noProof/>
          <w:sz w:val="24"/>
          <w:szCs w:val="24"/>
          <w:lang w:val="pt-PT" w:eastAsia="pt-PT"/>
        </w:rPr>
        <w:drawing>
          <wp:anchor distT="0" distB="0" distL="114300" distR="114300" simplePos="0" relativeHeight="251510272" behindDoc="1" locked="0" layoutInCell="1" allowOverlap="1" wp14:anchorId="00214D02" wp14:editId="417AC617">
            <wp:simplePos x="0" y="0"/>
            <wp:positionH relativeFrom="margin">
              <wp:posOffset>-294640</wp:posOffset>
            </wp:positionH>
            <wp:positionV relativeFrom="page">
              <wp:posOffset>1148080</wp:posOffset>
            </wp:positionV>
            <wp:extent cx="9607550" cy="5135245"/>
            <wp:effectExtent l="19050" t="19050" r="12700" b="27305"/>
            <wp:wrapTight wrapText="bothSides">
              <wp:wrapPolygon edited="0">
                <wp:start x="-43" y="-80"/>
                <wp:lineTo x="-43" y="21635"/>
                <wp:lineTo x="21586" y="21635"/>
                <wp:lineTo x="21586" y="-80"/>
                <wp:lineTo x="-43" y="-80"/>
              </wp:wrapPolygon>
            </wp:wrapTight>
            <wp:docPr id="388" name="Image 388" descr="b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bb"/>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9607550" cy="5135245"/>
                    </a:xfrm>
                    <a:prstGeom prst="rect">
                      <a:avLst/>
                    </a:prstGeom>
                    <a:noFill/>
                    <a:ln w="9525">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0023183F" w:rsidRPr="0092575D">
        <w:rPr>
          <w:rFonts w:ascii="Times New Roman" w:hAnsi="Times New Roman"/>
          <w:b/>
          <w:sz w:val="24"/>
          <w:szCs w:val="24"/>
        </w:rPr>
        <w:t>Quartier HAFIA</w:t>
      </w:r>
      <w:bookmarkEnd w:id="97"/>
      <w:bookmarkEnd w:id="98"/>
    </w:p>
    <w:p w14:paraId="75C7EDD9" w14:textId="109C4EDD" w:rsidR="0092575D" w:rsidRPr="0092575D" w:rsidRDefault="004D3E0D" w:rsidP="004D3E0D">
      <w:pPr>
        <w:jc w:val="center"/>
        <w:rPr>
          <w:rFonts w:ascii="Times New Roman" w:hAnsi="Times New Roman"/>
          <w:sz w:val="24"/>
          <w:szCs w:val="24"/>
        </w:rPr>
        <w:sectPr w:rsidR="0092575D" w:rsidRPr="0092575D" w:rsidSect="009504CC">
          <w:pgSz w:w="16838" w:h="11906" w:orient="landscape"/>
          <w:pgMar w:top="1418" w:right="992" w:bottom="1418" w:left="1418" w:header="709" w:footer="709" w:gutter="0"/>
          <w:cols w:space="708"/>
          <w:docGrid w:linePitch="360"/>
        </w:sectPr>
      </w:pPr>
      <w:r w:rsidRPr="0047697F">
        <w:rPr>
          <w:rFonts w:ascii="Times New Roman" w:hAnsi="Times New Roman" w:cs="Times New Roman"/>
          <w:b/>
        </w:rPr>
        <w:t xml:space="preserve">Carte </w:t>
      </w:r>
      <w:r w:rsidRPr="0047697F">
        <w:rPr>
          <w:rFonts w:ascii="Times New Roman" w:hAnsi="Times New Roman" w:cs="Times New Roman"/>
          <w:b/>
        </w:rPr>
        <w:fldChar w:fldCharType="begin"/>
      </w:r>
      <w:r w:rsidRPr="0047697F">
        <w:rPr>
          <w:rFonts w:ascii="Times New Roman" w:hAnsi="Times New Roman" w:cs="Times New Roman"/>
          <w:b/>
        </w:rPr>
        <w:instrText xml:space="preserve"> SEQ Carte \* ARABIC </w:instrText>
      </w:r>
      <w:r w:rsidRPr="0047697F">
        <w:rPr>
          <w:rFonts w:ascii="Times New Roman" w:hAnsi="Times New Roman" w:cs="Times New Roman"/>
          <w:b/>
        </w:rPr>
        <w:fldChar w:fldCharType="separate"/>
      </w:r>
      <w:r>
        <w:rPr>
          <w:rFonts w:ascii="Times New Roman" w:hAnsi="Times New Roman" w:cs="Times New Roman"/>
          <w:b/>
          <w:noProof/>
        </w:rPr>
        <w:t>6</w:t>
      </w:r>
      <w:r w:rsidRPr="0047697F">
        <w:rPr>
          <w:rFonts w:ascii="Times New Roman" w:hAnsi="Times New Roman" w:cs="Times New Roman"/>
          <w:b/>
        </w:rPr>
        <w:fldChar w:fldCharType="end"/>
      </w:r>
      <w:r w:rsidRPr="0047697F">
        <w:rPr>
          <w:rFonts w:ascii="Times New Roman" w:hAnsi="Times New Roman" w:cs="Times New Roman"/>
          <w:b/>
        </w:rPr>
        <w:t xml:space="preserve">: </w:t>
      </w:r>
      <w:r w:rsidR="0092575D" w:rsidRPr="002E4560">
        <w:rPr>
          <w:rFonts w:ascii="Times New Roman" w:hAnsi="Times New Roman" w:cs="Times New Roman"/>
          <w:b/>
          <w:sz w:val="24"/>
          <w:szCs w:val="24"/>
        </w:rPr>
        <w:t>Carte  du  tracé  pour  le  réseau</w:t>
      </w:r>
      <w:r w:rsidR="0092575D">
        <w:rPr>
          <w:rFonts w:ascii="Times New Roman" w:hAnsi="Times New Roman" w:cs="Times New Roman"/>
          <w:b/>
          <w:sz w:val="24"/>
          <w:szCs w:val="24"/>
        </w:rPr>
        <w:t xml:space="preserve"> de</w:t>
      </w:r>
      <w:r w:rsidR="0092575D" w:rsidRPr="002E4560">
        <w:rPr>
          <w:rFonts w:ascii="Times New Roman" w:hAnsi="Times New Roman" w:cs="Times New Roman"/>
          <w:b/>
          <w:sz w:val="24"/>
          <w:szCs w:val="24"/>
        </w:rPr>
        <w:t xml:space="preserve"> distribution </w:t>
      </w:r>
      <w:r w:rsidR="0092575D">
        <w:rPr>
          <w:rFonts w:ascii="Times New Roman" w:hAnsi="Times New Roman" w:cs="Times New Roman"/>
          <w:b/>
          <w:sz w:val="24"/>
          <w:szCs w:val="24"/>
        </w:rPr>
        <w:t>d’eau – Q</w:t>
      </w:r>
      <w:r w:rsidR="0092575D" w:rsidRPr="002E4560">
        <w:rPr>
          <w:rFonts w:ascii="Times New Roman" w:hAnsi="Times New Roman" w:cs="Times New Roman"/>
          <w:b/>
          <w:sz w:val="24"/>
          <w:szCs w:val="24"/>
        </w:rPr>
        <w:t>uartier</w:t>
      </w:r>
      <w:r w:rsidR="0092575D">
        <w:rPr>
          <w:rFonts w:ascii="Times New Roman" w:hAnsi="Times New Roman" w:cs="Times New Roman"/>
          <w:b/>
          <w:sz w:val="24"/>
          <w:szCs w:val="24"/>
        </w:rPr>
        <w:t xml:space="preserve"> HAFIA</w:t>
      </w:r>
    </w:p>
    <w:tbl>
      <w:tblPr>
        <w:tblW w:w="15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77"/>
        <w:gridCol w:w="960"/>
        <w:gridCol w:w="2584"/>
        <w:gridCol w:w="992"/>
        <w:gridCol w:w="3686"/>
        <w:gridCol w:w="5524"/>
      </w:tblGrid>
      <w:tr w:rsidR="0023183F" w:rsidRPr="00B447D5" w14:paraId="14CC62E4" w14:textId="77777777" w:rsidTr="00B447D5">
        <w:trPr>
          <w:trHeight w:val="256"/>
          <w:jc w:val="center"/>
        </w:trPr>
        <w:tc>
          <w:tcPr>
            <w:tcW w:w="993" w:type="dxa"/>
            <w:shd w:val="clear" w:color="auto" w:fill="9CC2E5"/>
            <w:vAlign w:val="center"/>
          </w:tcPr>
          <w:p w14:paraId="11FC9EA3" w14:textId="77777777" w:rsidR="0023183F" w:rsidRPr="00B447D5" w:rsidRDefault="0023183F" w:rsidP="009504CC">
            <w:pPr>
              <w:jc w:val="center"/>
              <w:rPr>
                <w:rFonts w:ascii="Times New Roman" w:hAnsi="Times New Roman" w:cs="Times New Roman"/>
                <w:b/>
                <w:sz w:val="20"/>
                <w:szCs w:val="20"/>
              </w:rPr>
            </w:pPr>
            <w:r w:rsidRPr="00B447D5">
              <w:rPr>
                <w:rFonts w:ascii="Times New Roman" w:hAnsi="Times New Roman" w:cs="Times New Roman"/>
                <w:b/>
                <w:sz w:val="20"/>
                <w:szCs w:val="20"/>
              </w:rPr>
              <w:t>Code GPS</w:t>
            </w:r>
          </w:p>
        </w:tc>
        <w:tc>
          <w:tcPr>
            <w:tcW w:w="877" w:type="dxa"/>
            <w:shd w:val="clear" w:color="auto" w:fill="9CC2E5"/>
            <w:vAlign w:val="center"/>
          </w:tcPr>
          <w:p w14:paraId="235E8FFC" w14:textId="77777777" w:rsidR="0023183F" w:rsidRPr="00B447D5" w:rsidRDefault="0023183F" w:rsidP="009504CC">
            <w:pPr>
              <w:jc w:val="center"/>
              <w:rPr>
                <w:rFonts w:ascii="Times New Roman" w:hAnsi="Times New Roman" w:cs="Times New Roman"/>
                <w:b/>
                <w:sz w:val="20"/>
                <w:szCs w:val="20"/>
              </w:rPr>
            </w:pPr>
            <w:r w:rsidRPr="00B447D5">
              <w:rPr>
                <w:rFonts w:ascii="Times New Roman" w:hAnsi="Times New Roman" w:cs="Times New Roman"/>
                <w:b/>
                <w:sz w:val="20"/>
                <w:szCs w:val="20"/>
              </w:rPr>
              <w:t>X</w:t>
            </w:r>
          </w:p>
        </w:tc>
        <w:tc>
          <w:tcPr>
            <w:tcW w:w="960" w:type="dxa"/>
            <w:shd w:val="clear" w:color="auto" w:fill="9CC2E5"/>
            <w:vAlign w:val="center"/>
          </w:tcPr>
          <w:p w14:paraId="7DC675EF" w14:textId="77777777" w:rsidR="0023183F" w:rsidRPr="00B447D5" w:rsidRDefault="0023183F" w:rsidP="009504CC">
            <w:pPr>
              <w:jc w:val="center"/>
              <w:rPr>
                <w:rFonts w:ascii="Times New Roman" w:hAnsi="Times New Roman" w:cs="Times New Roman"/>
                <w:b/>
                <w:sz w:val="20"/>
                <w:szCs w:val="20"/>
              </w:rPr>
            </w:pPr>
            <w:r w:rsidRPr="00B447D5">
              <w:rPr>
                <w:rFonts w:ascii="Times New Roman" w:hAnsi="Times New Roman" w:cs="Times New Roman"/>
                <w:b/>
                <w:sz w:val="20"/>
                <w:szCs w:val="20"/>
              </w:rPr>
              <w:t>Y</w:t>
            </w:r>
          </w:p>
        </w:tc>
        <w:tc>
          <w:tcPr>
            <w:tcW w:w="2584" w:type="dxa"/>
            <w:shd w:val="clear" w:color="auto" w:fill="9CC2E5"/>
            <w:vAlign w:val="center"/>
          </w:tcPr>
          <w:p w14:paraId="41A7454A" w14:textId="77777777" w:rsidR="0023183F" w:rsidRPr="00B447D5" w:rsidRDefault="0023183F" w:rsidP="009504CC">
            <w:pPr>
              <w:jc w:val="center"/>
              <w:rPr>
                <w:rFonts w:ascii="Times New Roman" w:hAnsi="Times New Roman" w:cs="Times New Roman"/>
                <w:b/>
                <w:color w:val="000000"/>
                <w:sz w:val="20"/>
                <w:szCs w:val="20"/>
              </w:rPr>
            </w:pPr>
            <w:r w:rsidRPr="00B447D5">
              <w:rPr>
                <w:rFonts w:ascii="Times New Roman" w:hAnsi="Times New Roman" w:cs="Times New Roman"/>
                <w:b/>
                <w:color w:val="000000"/>
                <w:sz w:val="20"/>
                <w:szCs w:val="20"/>
              </w:rPr>
              <w:t>Composante du projet</w:t>
            </w:r>
          </w:p>
        </w:tc>
        <w:tc>
          <w:tcPr>
            <w:tcW w:w="992" w:type="dxa"/>
            <w:shd w:val="clear" w:color="auto" w:fill="9CC2E5"/>
            <w:vAlign w:val="center"/>
          </w:tcPr>
          <w:p w14:paraId="4919FE46" w14:textId="77777777" w:rsidR="0023183F" w:rsidRPr="00B447D5" w:rsidRDefault="0023183F" w:rsidP="009504CC">
            <w:pPr>
              <w:jc w:val="center"/>
              <w:rPr>
                <w:rFonts w:ascii="Times New Roman" w:hAnsi="Times New Roman" w:cs="Times New Roman"/>
                <w:b/>
                <w:color w:val="000000"/>
                <w:sz w:val="20"/>
                <w:szCs w:val="20"/>
              </w:rPr>
            </w:pPr>
            <w:r w:rsidRPr="00B447D5">
              <w:rPr>
                <w:rFonts w:ascii="Times New Roman" w:hAnsi="Times New Roman" w:cs="Times New Roman"/>
                <w:b/>
                <w:color w:val="000000"/>
                <w:sz w:val="20"/>
                <w:szCs w:val="20"/>
              </w:rPr>
              <w:t>Localités associées</w:t>
            </w:r>
          </w:p>
        </w:tc>
        <w:tc>
          <w:tcPr>
            <w:tcW w:w="3686" w:type="dxa"/>
            <w:shd w:val="clear" w:color="auto" w:fill="9CC2E5"/>
            <w:vAlign w:val="center"/>
          </w:tcPr>
          <w:p w14:paraId="053CADD5" w14:textId="77777777" w:rsidR="0023183F" w:rsidRPr="00B447D5" w:rsidRDefault="0023183F" w:rsidP="009504CC">
            <w:pPr>
              <w:jc w:val="center"/>
              <w:rPr>
                <w:rFonts w:ascii="Times New Roman" w:hAnsi="Times New Roman" w:cs="Times New Roman"/>
                <w:b/>
                <w:color w:val="000000"/>
                <w:sz w:val="20"/>
                <w:szCs w:val="20"/>
              </w:rPr>
            </w:pPr>
            <w:r w:rsidRPr="00B447D5">
              <w:rPr>
                <w:rFonts w:ascii="Times New Roman" w:hAnsi="Times New Roman" w:cs="Times New Roman"/>
                <w:b/>
                <w:color w:val="000000"/>
                <w:sz w:val="20"/>
                <w:szCs w:val="20"/>
              </w:rPr>
              <w:t>Description /Caractéristiques</w:t>
            </w:r>
          </w:p>
        </w:tc>
        <w:tc>
          <w:tcPr>
            <w:tcW w:w="5524" w:type="dxa"/>
            <w:shd w:val="clear" w:color="auto" w:fill="9CC2E5"/>
            <w:vAlign w:val="center"/>
          </w:tcPr>
          <w:p w14:paraId="03E57529" w14:textId="77777777" w:rsidR="0023183F" w:rsidRPr="00B447D5" w:rsidRDefault="0023183F" w:rsidP="009504CC">
            <w:pPr>
              <w:jc w:val="center"/>
              <w:rPr>
                <w:rFonts w:ascii="Times New Roman" w:hAnsi="Times New Roman" w:cs="Times New Roman"/>
                <w:b/>
                <w:color w:val="000000"/>
                <w:sz w:val="20"/>
                <w:szCs w:val="20"/>
              </w:rPr>
            </w:pPr>
            <w:r w:rsidRPr="00B447D5">
              <w:rPr>
                <w:rFonts w:ascii="Times New Roman" w:hAnsi="Times New Roman" w:cs="Times New Roman"/>
                <w:b/>
                <w:color w:val="000000"/>
                <w:sz w:val="20"/>
                <w:szCs w:val="20"/>
              </w:rPr>
              <w:t>Photos Illustrations</w:t>
            </w:r>
          </w:p>
        </w:tc>
      </w:tr>
      <w:tr w:rsidR="0023183F" w:rsidRPr="00B447D5" w14:paraId="46116394" w14:textId="77777777" w:rsidTr="00B447D5">
        <w:trPr>
          <w:trHeight w:val="274"/>
          <w:jc w:val="center"/>
        </w:trPr>
        <w:tc>
          <w:tcPr>
            <w:tcW w:w="15616" w:type="dxa"/>
            <w:gridSpan w:val="7"/>
            <w:shd w:val="clear" w:color="auto" w:fill="C5E0B3"/>
            <w:vAlign w:val="center"/>
          </w:tcPr>
          <w:p w14:paraId="7FFA72C1" w14:textId="77777777" w:rsidR="0023183F" w:rsidRPr="00B447D5" w:rsidRDefault="0023183F" w:rsidP="009504CC">
            <w:pPr>
              <w:jc w:val="center"/>
              <w:rPr>
                <w:rFonts w:ascii="Times New Roman" w:hAnsi="Times New Roman" w:cs="Times New Roman"/>
                <w:b/>
                <w:color w:val="000000"/>
                <w:sz w:val="20"/>
                <w:szCs w:val="20"/>
              </w:rPr>
            </w:pPr>
            <w:r w:rsidRPr="00B447D5">
              <w:rPr>
                <w:rFonts w:ascii="Times New Roman" w:hAnsi="Times New Roman" w:cs="Times New Roman"/>
                <w:b/>
                <w:color w:val="000000"/>
                <w:sz w:val="20"/>
                <w:szCs w:val="20"/>
              </w:rPr>
              <w:t>RESEAU PRIMAIRE</w:t>
            </w:r>
          </w:p>
        </w:tc>
      </w:tr>
      <w:tr w:rsidR="0023183F" w:rsidRPr="00B447D5" w14:paraId="3770B179" w14:textId="77777777" w:rsidTr="00B447D5">
        <w:trPr>
          <w:trHeight w:val="1150"/>
          <w:jc w:val="center"/>
        </w:trPr>
        <w:tc>
          <w:tcPr>
            <w:tcW w:w="993" w:type="dxa"/>
            <w:shd w:val="clear" w:color="auto" w:fill="auto"/>
            <w:vAlign w:val="center"/>
          </w:tcPr>
          <w:p w14:paraId="2425FC35"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PK0</w:t>
            </w:r>
          </w:p>
        </w:tc>
        <w:tc>
          <w:tcPr>
            <w:tcW w:w="877" w:type="dxa"/>
            <w:shd w:val="clear" w:color="auto" w:fill="auto"/>
            <w:vAlign w:val="center"/>
          </w:tcPr>
          <w:p w14:paraId="6049561E"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430148</w:t>
            </w:r>
          </w:p>
        </w:tc>
        <w:tc>
          <w:tcPr>
            <w:tcW w:w="960" w:type="dxa"/>
            <w:shd w:val="clear" w:color="auto" w:fill="auto"/>
            <w:vAlign w:val="center"/>
          </w:tcPr>
          <w:p w14:paraId="7879A712"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1313455</w:t>
            </w:r>
          </w:p>
        </w:tc>
        <w:tc>
          <w:tcPr>
            <w:tcW w:w="2584" w:type="dxa"/>
            <w:vMerge w:val="restart"/>
            <w:shd w:val="clear" w:color="auto" w:fill="auto"/>
            <w:vAlign w:val="center"/>
          </w:tcPr>
          <w:p w14:paraId="6E0B4623"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primaire sur un linéaire d’environ 180 m (côté droit)</w:t>
            </w:r>
          </w:p>
        </w:tc>
        <w:tc>
          <w:tcPr>
            <w:tcW w:w="992" w:type="dxa"/>
            <w:vMerge w:val="restart"/>
            <w:shd w:val="clear" w:color="auto" w:fill="auto"/>
            <w:vAlign w:val="center"/>
          </w:tcPr>
          <w:p w14:paraId="418E9C6F"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 </w:t>
            </w:r>
          </w:p>
        </w:tc>
        <w:tc>
          <w:tcPr>
            <w:tcW w:w="3686" w:type="dxa"/>
            <w:vMerge w:val="restart"/>
            <w:shd w:val="clear" w:color="auto" w:fill="auto"/>
            <w:vAlign w:val="center"/>
          </w:tcPr>
          <w:p w14:paraId="17142193"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Le tracé traversera la route puis à l’intérieur de l’Université Calinas de Boé pour ressortir devant le portail. Ainsi on note aussi la présence de vendeurs  (étales, ambulants) le long de l’UCB.</w:t>
            </w:r>
          </w:p>
        </w:tc>
        <w:tc>
          <w:tcPr>
            <w:tcW w:w="5524" w:type="dxa"/>
            <w:vMerge w:val="restart"/>
            <w:shd w:val="clear" w:color="auto" w:fill="auto"/>
            <w:vAlign w:val="center"/>
          </w:tcPr>
          <w:p w14:paraId="7A58B04F" w14:textId="77777777" w:rsidR="0023183F" w:rsidRPr="00B447D5" w:rsidRDefault="00B447D5"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13344" behindDoc="0" locked="0" layoutInCell="1" allowOverlap="1" wp14:anchorId="7F7015B3" wp14:editId="1E0E48F5">
                      <wp:simplePos x="0" y="0"/>
                      <wp:positionH relativeFrom="column">
                        <wp:posOffset>2235200</wp:posOffset>
                      </wp:positionH>
                      <wp:positionV relativeFrom="paragraph">
                        <wp:posOffset>330835</wp:posOffset>
                      </wp:positionV>
                      <wp:extent cx="800100" cy="819150"/>
                      <wp:effectExtent l="38100" t="38100" r="19050" b="19050"/>
                      <wp:wrapNone/>
                      <wp:docPr id="387" name="Connecteur droit avec flèch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00100" cy="8191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BCF4AFB" id="Connecteur droit avec flèche 387" o:spid="_x0000_s1026" type="#_x0000_t32" style="position:absolute;margin-left:176pt;margin-top:26.05pt;width:63pt;height:64.5pt;flip:x y;z-index:25151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" strokecolor="red"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11296" behindDoc="0" locked="0" layoutInCell="1" allowOverlap="1" wp14:anchorId="5A3AE259" wp14:editId="2511A85C">
                      <wp:simplePos x="0" y="0"/>
                      <wp:positionH relativeFrom="column">
                        <wp:posOffset>629285</wp:posOffset>
                      </wp:positionH>
                      <wp:positionV relativeFrom="paragraph">
                        <wp:posOffset>252730</wp:posOffset>
                      </wp:positionV>
                      <wp:extent cx="993775" cy="904875"/>
                      <wp:effectExtent l="38100" t="38100" r="15875" b="28575"/>
                      <wp:wrapNone/>
                      <wp:docPr id="646" name="Connecteur droit avec flèche 6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93775" cy="9048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3D117B2" id="Connecteur droit avec flèche 646" o:spid="_x0000_s1026" type="#_x0000_t32" style="position:absolute;margin-left:49.55pt;margin-top:19.9pt;width:78.25pt;height:71.25pt;flip:x y;z-index:25151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" strokecolor="red" strokeweight="3pt">
                      <v:stroke endarrow="block" joinstyle="miter"/>
                      <o:lock v:ext="edit" shapetype="f"/>
                    </v:shape>
                  </w:pict>
                </mc:Fallback>
              </mc:AlternateContent>
            </w:r>
            <w:r w:rsidR="0023183F" w:rsidRPr="00B447D5">
              <w:rPr>
                <w:rFonts w:ascii="Times New Roman" w:hAnsi="Times New Roman" w:cs="Times New Roman"/>
                <w:noProof/>
                <w:color w:val="000000"/>
                <w:sz w:val="20"/>
                <w:szCs w:val="20"/>
                <w:lang w:val="pt-PT" w:eastAsia="pt-PT"/>
              </w:rPr>
              <w:drawing>
                <wp:inline distT="0" distB="0" distL="0" distR="0" wp14:anchorId="45E62A7E" wp14:editId="3174A498">
                  <wp:extent cx="1645920" cy="1188720"/>
                  <wp:effectExtent l="0" t="0" r="0" b="0"/>
                  <wp:docPr id="2017" name="Image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8"/>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1645920" cy="1188720"/>
                          </a:xfrm>
                          <a:prstGeom prst="rect">
                            <a:avLst/>
                          </a:prstGeom>
                          <a:noFill/>
                          <a:ln>
                            <a:noFill/>
                          </a:ln>
                        </pic:spPr>
                      </pic:pic>
                    </a:graphicData>
                  </a:graphic>
                </wp:inline>
              </w:drawing>
            </w:r>
            <w:r w:rsidR="0023183F" w:rsidRPr="00B447D5">
              <w:rPr>
                <w:rFonts w:ascii="Times New Roman" w:hAnsi="Times New Roman" w:cs="Times New Roman"/>
                <w:noProof/>
                <w:color w:val="000000"/>
                <w:sz w:val="20"/>
                <w:szCs w:val="20"/>
                <w:lang w:val="pt-PT" w:eastAsia="pt-PT"/>
              </w:rPr>
              <w:drawing>
                <wp:inline distT="0" distB="0" distL="0" distR="0" wp14:anchorId="5045E049" wp14:editId="62DB2685">
                  <wp:extent cx="1645920" cy="1188720"/>
                  <wp:effectExtent l="0" t="0" r="0" b="0"/>
                  <wp:docPr id="2016" name="Image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9"/>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flipH="1">
                            <a:off x="0" y="0"/>
                            <a:ext cx="1645920" cy="1188720"/>
                          </a:xfrm>
                          <a:prstGeom prst="rect">
                            <a:avLst/>
                          </a:prstGeom>
                          <a:noFill/>
                          <a:ln>
                            <a:noFill/>
                          </a:ln>
                        </pic:spPr>
                      </pic:pic>
                    </a:graphicData>
                  </a:graphic>
                </wp:inline>
              </w:drawing>
            </w:r>
          </w:p>
        </w:tc>
      </w:tr>
      <w:tr w:rsidR="0023183F" w:rsidRPr="00B447D5" w14:paraId="2660B673" w14:textId="77777777" w:rsidTr="00B447D5">
        <w:trPr>
          <w:trHeight w:val="818"/>
          <w:jc w:val="center"/>
        </w:trPr>
        <w:tc>
          <w:tcPr>
            <w:tcW w:w="993" w:type="dxa"/>
            <w:shd w:val="clear" w:color="auto" w:fill="auto"/>
            <w:vAlign w:val="center"/>
          </w:tcPr>
          <w:p w14:paraId="795542A6"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PK01</w:t>
            </w:r>
          </w:p>
        </w:tc>
        <w:tc>
          <w:tcPr>
            <w:tcW w:w="877" w:type="dxa"/>
            <w:shd w:val="clear" w:color="auto" w:fill="auto"/>
            <w:vAlign w:val="center"/>
          </w:tcPr>
          <w:p w14:paraId="56EAD663"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430248</w:t>
            </w:r>
          </w:p>
        </w:tc>
        <w:tc>
          <w:tcPr>
            <w:tcW w:w="960" w:type="dxa"/>
            <w:shd w:val="clear" w:color="auto" w:fill="auto"/>
            <w:vAlign w:val="center"/>
          </w:tcPr>
          <w:p w14:paraId="0A2F6604"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1313624</w:t>
            </w:r>
          </w:p>
        </w:tc>
        <w:tc>
          <w:tcPr>
            <w:tcW w:w="2584" w:type="dxa"/>
            <w:vMerge/>
            <w:shd w:val="clear" w:color="auto" w:fill="auto"/>
            <w:vAlign w:val="center"/>
          </w:tcPr>
          <w:p w14:paraId="576956F5" w14:textId="77777777" w:rsidR="0023183F" w:rsidRPr="00B447D5" w:rsidRDefault="0023183F" w:rsidP="009504CC">
            <w:pPr>
              <w:jc w:val="both"/>
              <w:rPr>
                <w:rFonts w:ascii="Times New Roman" w:hAnsi="Times New Roman" w:cs="Times New Roman"/>
                <w:color w:val="000000"/>
                <w:sz w:val="20"/>
                <w:szCs w:val="20"/>
              </w:rPr>
            </w:pPr>
          </w:p>
        </w:tc>
        <w:tc>
          <w:tcPr>
            <w:tcW w:w="992" w:type="dxa"/>
            <w:vMerge/>
            <w:shd w:val="clear" w:color="auto" w:fill="auto"/>
            <w:vAlign w:val="center"/>
          </w:tcPr>
          <w:p w14:paraId="7F39D4FC" w14:textId="77777777" w:rsidR="0023183F" w:rsidRPr="00B447D5" w:rsidRDefault="0023183F" w:rsidP="009504CC">
            <w:pPr>
              <w:jc w:val="center"/>
              <w:rPr>
                <w:rFonts w:ascii="Times New Roman" w:hAnsi="Times New Roman" w:cs="Times New Roman"/>
                <w:color w:val="000000"/>
                <w:sz w:val="20"/>
                <w:szCs w:val="20"/>
              </w:rPr>
            </w:pPr>
          </w:p>
        </w:tc>
        <w:tc>
          <w:tcPr>
            <w:tcW w:w="3686" w:type="dxa"/>
            <w:vMerge/>
            <w:shd w:val="clear" w:color="auto" w:fill="auto"/>
            <w:vAlign w:val="center"/>
          </w:tcPr>
          <w:p w14:paraId="68ACBB89" w14:textId="77777777" w:rsidR="0023183F" w:rsidRPr="00B447D5" w:rsidRDefault="0023183F" w:rsidP="009504CC">
            <w:pPr>
              <w:jc w:val="both"/>
              <w:rPr>
                <w:rFonts w:ascii="Times New Roman" w:hAnsi="Times New Roman" w:cs="Times New Roman"/>
                <w:color w:val="000000"/>
                <w:sz w:val="20"/>
                <w:szCs w:val="20"/>
              </w:rPr>
            </w:pPr>
          </w:p>
        </w:tc>
        <w:tc>
          <w:tcPr>
            <w:tcW w:w="5524" w:type="dxa"/>
            <w:vMerge/>
            <w:shd w:val="clear" w:color="auto" w:fill="auto"/>
            <w:vAlign w:val="center"/>
          </w:tcPr>
          <w:p w14:paraId="45A35780" w14:textId="77777777" w:rsidR="0023183F" w:rsidRPr="00B447D5" w:rsidRDefault="0023183F" w:rsidP="009504CC">
            <w:pPr>
              <w:jc w:val="both"/>
              <w:rPr>
                <w:rFonts w:ascii="Times New Roman" w:hAnsi="Times New Roman" w:cs="Times New Roman"/>
                <w:color w:val="000000"/>
                <w:sz w:val="20"/>
                <w:szCs w:val="20"/>
              </w:rPr>
            </w:pPr>
          </w:p>
        </w:tc>
      </w:tr>
      <w:tr w:rsidR="0023183F" w:rsidRPr="00B447D5" w14:paraId="316ACC96" w14:textId="77777777" w:rsidTr="00B447D5">
        <w:trPr>
          <w:trHeight w:val="274"/>
          <w:jc w:val="center"/>
        </w:trPr>
        <w:tc>
          <w:tcPr>
            <w:tcW w:w="993" w:type="dxa"/>
            <w:shd w:val="clear" w:color="auto" w:fill="auto"/>
            <w:vAlign w:val="center"/>
          </w:tcPr>
          <w:p w14:paraId="6744114C"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PK01</w:t>
            </w:r>
          </w:p>
        </w:tc>
        <w:tc>
          <w:tcPr>
            <w:tcW w:w="877" w:type="dxa"/>
            <w:shd w:val="clear" w:color="auto" w:fill="auto"/>
            <w:vAlign w:val="center"/>
          </w:tcPr>
          <w:p w14:paraId="3958814D"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430248</w:t>
            </w:r>
          </w:p>
        </w:tc>
        <w:tc>
          <w:tcPr>
            <w:tcW w:w="960" w:type="dxa"/>
            <w:shd w:val="clear" w:color="auto" w:fill="auto"/>
            <w:vAlign w:val="center"/>
          </w:tcPr>
          <w:p w14:paraId="13654802"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1313624</w:t>
            </w:r>
          </w:p>
        </w:tc>
        <w:tc>
          <w:tcPr>
            <w:tcW w:w="2584" w:type="dxa"/>
            <w:shd w:val="clear" w:color="auto" w:fill="auto"/>
            <w:vAlign w:val="center"/>
          </w:tcPr>
          <w:p w14:paraId="2F8830D2"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Interception entre le réseau primaire et le début du réseau secondaire</w:t>
            </w:r>
          </w:p>
        </w:tc>
        <w:tc>
          <w:tcPr>
            <w:tcW w:w="992" w:type="dxa"/>
            <w:shd w:val="clear" w:color="auto" w:fill="auto"/>
            <w:vAlign w:val="center"/>
          </w:tcPr>
          <w:p w14:paraId="16C5B5B1"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shd w:val="clear" w:color="auto" w:fill="auto"/>
            <w:vAlign w:val="center"/>
          </w:tcPr>
          <w:p w14:paraId="39D81321"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L’interception des deux réseaux se fera sur un environnement bien dégagé malgré la présence de boutiques à quelque mètre.</w:t>
            </w:r>
          </w:p>
        </w:tc>
        <w:tc>
          <w:tcPr>
            <w:tcW w:w="5524" w:type="dxa"/>
            <w:shd w:val="clear" w:color="auto" w:fill="auto"/>
            <w:vAlign w:val="center"/>
          </w:tcPr>
          <w:p w14:paraId="3162ABEF" w14:textId="77777777" w:rsidR="0023183F" w:rsidRPr="00B447D5" w:rsidRDefault="00B447D5"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14368" behindDoc="0" locked="0" layoutInCell="1" allowOverlap="1" wp14:anchorId="36DB49E6" wp14:editId="0C61AB37">
                      <wp:simplePos x="0" y="0"/>
                      <wp:positionH relativeFrom="column">
                        <wp:posOffset>473075</wp:posOffset>
                      </wp:positionH>
                      <wp:positionV relativeFrom="paragraph">
                        <wp:posOffset>422910</wp:posOffset>
                      </wp:positionV>
                      <wp:extent cx="2095500" cy="133350"/>
                      <wp:effectExtent l="0" t="95250" r="19050" b="19050"/>
                      <wp:wrapNone/>
                      <wp:docPr id="384" name="Connecteur droit avec flèch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095500" cy="1333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0F13271" id="Connecteur droit avec flèche 384" o:spid="_x0000_s1026" type="#_x0000_t32" style="position:absolute;margin-left:37.25pt;margin-top:33.3pt;width:165pt;height:10.5pt;flip:x y;z-index:25151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" strokecolor="red"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15392" behindDoc="0" locked="0" layoutInCell="1" allowOverlap="1" wp14:anchorId="6D38EB52" wp14:editId="19F209DD">
                      <wp:simplePos x="0" y="0"/>
                      <wp:positionH relativeFrom="column">
                        <wp:posOffset>2249170</wp:posOffset>
                      </wp:positionH>
                      <wp:positionV relativeFrom="paragraph">
                        <wp:posOffset>887095</wp:posOffset>
                      </wp:positionV>
                      <wp:extent cx="668020" cy="45085"/>
                      <wp:effectExtent l="45720" t="31750" r="90170" b="24130"/>
                      <wp:wrapNone/>
                      <wp:docPr id="386" name="Connecteur en angl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668020" cy="45085"/>
                              </a:xfrm>
                              <a:prstGeom prst="bentConnector3">
                                <a:avLst>
                                  <a:gd name="adj1" fmla="val 50000"/>
                                </a:avLst>
                              </a:prstGeom>
                              <a:noFill/>
                              <a:ln w="38100" algn="ctr">
                                <a:solidFill>
                                  <a:srgbClr val="FF0000"/>
                                </a:solidFill>
                                <a:miter lim="800000"/>
                                <a:headEnd/>
                                <a:tailEnd type="triangl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noFill/>
                                  </a14:hiddenFill>
                                </a:ext>
                              </a:ex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AE46B85" id="Connecteur en angle 386" o:spid="_x0000_s1026" type="#_x0000_t34" style="position:absolute;margin-left:177.1pt;margin-top:69.85pt;width:52.6pt;height:3.55pt;rotation:-90;z-index:2515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" strokecolor="red" strokeweight="3pt">
                      <v:stroke endarrow="block"/>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16416" behindDoc="0" locked="0" layoutInCell="1" allowOverlap="1" wp14:anchorId="4ECCDC70" wp14:editId="7571358E">
                      <wp:simplePos x="0" y="0"/>
                      <wp:positionH relativeFrom="column">
                        <wp:posOffset>2594610</wp:posOffset>
                      </wp:positionH>
                      <wp:positionV relativeFrom="paragraph">
                        <wp:posOffset>306070</wp:posOffset>
                      </wp:positionV>
                      <wp:extent cx="45085" cy="238125"/>
                      <wp:effectExtent l="76200" t="38100" r="50165" b="9525"/>
                      <wp:wrapNone/>
                      <wp:docPr id="385" name="Connecteur droit avec flèch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085" cy="23812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9C90F8A" id="Connecteur droit avec flèche 385" o:spid="_x0000_s1026" type="#_x0000_t32" style="position:absolute;margin-left:204.3pt;margin-top:24.1pt;width:3.55pt;height:18.75pt;flip:y;z-index:2515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" strokecolor="#5b9bd5" strokeweight="3pt">
                      <v:stroke endarrow="block" joinstyle="miter"/>
                      <o:lock v:ext="edit" shapetype="f"/>
                    </v:shape>
                  </w:pict>
                </mc:Fallback>
              </mc:AlternateContent>
            </w:r>
            <w:r w:rsidR="0023183F" w:rsidRPr="00B447D5">
              <w:rPr>
                <w:rFonts w:ascii="Times New Roman" w:hAnsi="Times New Roman" w:cs="Times New Roman"/>
                <w:noProof/>
                <w:color w:val="000000"/>
                <w:sz w:val="20"/>
                <w:szCs w:val="20"/>
                <w:lang w:val="pt-PT" w:eastAsia="pt-PT"/>
              </w:rPr>
              <w:drawing>
                <wp:inline distT="0" distB="0" distL="0" distR="0" wp14:anchorId="1E382B91" wp14:editId="1320735D">
                  <wp:extent cx="3200400" cy="1280160"/>
                  <wp:effectExtent l="0" t="0" r="0" b="0"/>
                  <wp:docPr id="2015" name="Image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9"/>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3200400" cy="1280160"/>
                          </a:xfrm>
                          <a:prstGeom prst="rect">
                            <a:avLst/>
                          </a:prstGeom>
                          <a:noFill/>
                          <a:ln>
                            <a:noFill/>
                          </a:ln>
                        </pic:spPr>
                      </pic:pic>
                    </a:graphicData>
                  </a:graphic>
                </wp:inline>
              </w:drawing>
            </w:r>
          </w:p>
        </w:tc>
      </w:tr>
      <w:tr w:rsidR="0023183F" w:rsidRPr="00B447D5" w14:paraId="72E27457" w14:textId="77777777" w:rsidTr="00B447D5">
        <w:trPr>
          <w:trHeight w:val="274"/>
          <w:jc w:val="center"/>
        </w:trPr>
        <w:tc>
          <w:tcPr>
            <w:tcW w:w="993" w:type="dxa"/>
            <w:shd w:val="clear" w:color="auto" w:fill="auto"/>
            <w:vAlign w:val="center"/>
          </w:tcPr>
          <w:p w14:paraId="69376B62"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 1 à PK2</w:t>
            </w:r>
          </w:p>
        </w:tc>
        <w:tc>
          <w:tcPr>
            <w:tcW w:w="877" w:type="dxa"/>
            <w:shd w:val="clear" w:color="auto" w:fill="auto"/>
            <w:vAlign w:val="center"/>
          </w:tcPr>
          <w:p w14:paraId="0E1F8717"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430202</w:t>
            </w:r>
          </w:p>
        </w:tc>
        <w:tc>
          <w:tcPr>
            <w:tcW w:w="960" w:type="dxa"/>
            <w:shd w:val="clear" w:color="auto" w:fill="auto"/>
            <w:vAlign w:val="center"/>
          </w:tcPr>
          <w:p w14:paraId="6A8E33D3"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1313741</w:t>
            </w:r>
          </w:p>
        </w:tc>
        <w:tc>
          <w:tcPr>
            <w:tcW w:w="2584" w:type="dxa"/>
            <w:shd w:val="clear" w:color="auto" w:fill="auto"/>
            <w:vAlign w:val="center"/>
          </w:tcPr>
          <w:p w14:paraId="6C6727E0"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primaire sur un linéaire d’environ 130 m (côté droit)</w:t>
            </w:r>
          </w:p>
        </w:tc>
        <w:tc>
          <w:tcPr>
            <w:tcW w:w="992" w:type="dxa"/>
            <w:shd w:val="clear" w:color="auto" w:fill="auto"/>
            <w:vAlign w:val="center"/>
          </w:tcPr>
          <w:p w14:paraId="4C71B0BD"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shd w:val="clear" w:color="auto" w:fill="auto"/>
            <w:vAlign w:val="center"/>
          </w:tcPr>
          <w:p w14:paraId="40961FF2"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Présence de gargotes et habitations le long du tracé avec de grands arbres</w:t>
            </w:r>
          </w:p>
        </w:tc>
        <w:tc>
          <w:tcPr>
            <w:tcW w:w="5524" w:type="dxa"/>
            <w:shd w:val="clear" w:color="auto" w:fill="auto"/>
            <w:vAlign w:val="center"/>
          </w:tcPr>
          <w:p w14:paraId="5A546639"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37920" behindDoc="0" locked="0" layoutInCell="1" allowOverlap="1" wp14:anchorId="5E1F9088" wp14:editId="5EF6641D">
                      <wp:simplePos x="0" y="0"/>
                      <wp:positionH relativeFrom="column">
                        <wp:posOffset>1120775</wp:posOffset>
                      </wp:positionH>
                      <wp:positionV relativeFrom="paragraph">
                        <wp:posOffset>553085</wp:posOffset>
                      </wp:positionV>
                      <wp:extent cx="1692275" cy="777875"/>
                      <wp:effectExtent l="38100" t="38100" r="22225" b="22225"/>
                      <wp:wrapNone/>
                      <wp:docPr id="189" name="Connecteur droit avec flèch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692275" cy="7778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9160057" id="Connecteur droit avec flèche 189" o:spid="_x0000_s1026" type="#_x0000_t32" style="position:absolute;margin-left:88.25pt;margin-top:43.55pt;width:133.25pt;height:61.25pt;flip:x y;z-index:25153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" strokecolor="red" strokeweight="3pt">
                      <v:stroke endarrow="block" joinstyle="miter"/>
                      <o:lock v:ext="edit" shapetype="f"/>
                    </v:shape>
                  </w:pict>
                </mc:Fallback>
              </mc:AlternateContent>
            </w:r>
            <w:r w:rsidRPr="00B447D5">
              <w:rPr>
                <w:rFonts w:ascii="Times New Roman" w:hAnsi="Times New Roman" w:cs="Times New Roman"/>
                <w:noProof/>
                <w:color w:val="000000"/>
                <w:sz w:val="20"/>
                <w:szCs w:val="20"/>
                <w:lang w:val="pt-PT" w:eastAsia="pt-PT"/>
              </w:rPr>
              <w:drawing>
                <wp:inline distT="0" distB="0" distL="0" distR="0" wp14:anchorId="0A2DB41D" wp14:editId="2D6BA89E">
                  <wp:extent cx="3200400" cy="1371600"/>
                  <wp:effectExtent l="0" t="0" r="0" b="0"/>
                  <wp:docPr id="2014" name="Image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6"/>
                          <pic:cNvPicPr>
                            <a:picLocks noChangeAspect="1" noChangeArrowheads="1"/>
                          </pic:cNvPicPr>
                        </pic:nvPicPr>
                        <pic:blipFill>
                          <a:blip r:embed="rId78" cstate="email">
                            <a:extLst>
                              <a:ext uri="{28A0092B-C50C-407E-A947-70E740481C1C}">
                                <a14:useLocalDpi xmlns:a14="http://schemas.microsoft.com/office/drawing/2010/main"/>
                              </a:ext>
                            </a:extLst>
                          </a:blip>
                          <a:srcRect/>
                          <a:stretch>
                            <a:fillRect/>
                          </a:stretch>
                        </pic:blipFill>
                        <pic:spPr bwMode="auto">
                          <a:xfrm>
                            <a:off x="0" y="0"/>
                            <a:ext cx="3203982" cy="1373135"/>
                          </a:xfrm>
                          <a:prstGeom prst="rect">
                            <a:avLst/>
                          </a:prstGeom>
                          <a:noFill/>
                          <a:ln>
                            <a:noFill/>
                          </a:ln>
                        </pic:spPr>
                      </pic:pic>
                    </a:graphicData>
                  </a:graphic>
                </wp:inline>
              </w:drawing>
            </w:r>
          </w:p>
        </w:tc>
      </w:tr>
      <w:tr w:rsidR="0023183F" w:rsidRPr="00B447D5" w14:paraId="0D0C3CD6" w14:textId="77777777" w:rsidTr="00B447D5">
        <w:trPr>
          <w:trHeight w:val="274"/>
          <w:jc w:val="center"/>
        </w:trPr>
        <w:tc>
          <w:tcPr>
            <w:tcW w:w="993" w:type="dxa"/>
            <w:shd w:val="clear" w:color="auto" w:fill="auto"/>
            <w:vAlign w:val="center"/>
          </w:tcPr>
          <w:p w14:paraId="7496336D"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 2 à PK04</w:t>
            </w:r>
          </w:p>
        </w:tc>
        <w:tc>
          <w:tcPr>
            <w:tcW w:w="877" w:type="dxa"/>
            <w:shd w:val="clear" w:color="auto" w:fill="auto"/>
            <w:vAlign w:val="center"/>
          </w:tcPr>
          <w:p w14:paraId="413FC652"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430350</w:t>
            </w:r>
          </w:p>
        </w:tc>
        <w:tc>
          <w:tcPr>
            <w:tcW w:w="960" w:type="dxa"/>
            <w:shd w:val="clear" w:color="auto" w:fill="auto"/>
            <w:vAlign w:val="center"/>
          </w:tcPr>
          <w:p w14:paraId="46A81D04"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1313909</w:t>
            </w:r>
          </w:p>
        </w:tc>
        <w:tc>
          <w:tcPr>
            <w:tcW w:w="2584" w:type="dxa"/>
            <w:shd w:val="clear" w:color="auto" w:fill="auto"/>
            <w:vAlign w:val="center"/>
          </w:tcPr>
          <w:p w14:paraId="3A6E0B81"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primaire sur un linéaire d’environ 125 m (côté droit)</w:t>
            </w:r>
          </w:p>
        </w:tc>
        <w:tc>
          <w:tcPr>
            <w:tcW w:w="992" w:type="dxa"/>
            <w:shd w:val="clear" w:color="auto" w:fill="auto"/>
            <w:vAlign w:val="center"/>
          </w:tcPr>
          <w:p w14:paraId="2ABC20AB"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shd w:val="clear" w:color="auto" w:fill="auto"/>
            <w:vAlign w:val="center"/>
          </w:tcPr>
          <w:p w14:paraId="0E3DFA92"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Le tracé passera devant un clinique privé puis d’habitations et devant la grande porte d’une école avec un robinet à quelques mètres de la porte.</w:t>
            </w:r>
          </w:p>
        </w:tc>
        <w:tc>
          <w:tcPr>
            <w:tcW w:w="5524" w:type="dxa"/>
            <w:shd w:val="clear" w:color="auto" w:fill="auto"/>
            <w:vAlign w:val="center"/>
          </w:tcPr>
          <w:p w14:paraId="7AC25A39" w14:textId="77777777" w:rsidR="0023183F" w:rsidRPr="00B447D5" w:rsidRDefault="00B447D5"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42016" behindDoc="0" locked="0" layoutInCell="1" allowOverlap="1" wp14:anchorId="7EC480A8" wp14:editId="16308773">
                      <wp:simplePos x="0" y="0"/>
                      <wp:positionH relativeFrom="column">
                        <wp:posOffset>1270</wp:posOffset>
                      </wp:positionH>
                      <wp:positionV relativeFrom="paragraph">
                        <wp:posOffset>1153795</wp:posOffset>
                      </wp:positionV>
                      <wp:extent cx="1337310" cy="120015"/>
                      <wp:effectExtent l="0" t="95250" r="15240" b="32385"/>
                      <wp:wrapNone/>
                      <wp:docPr id="181" name="Connecteur droit avec flèch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337310" cy="12001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917CF34" id="Connecteur droit avec flèche 181" o:spid="_x0000_s1026" type="#_x0000_t32" style="position:absolute;margin-left:.1pt;margin-top:90.85pt;width:105.3pt;height:9.45pt;flip:x y;z-index:2515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" strokecolor="#5b9bd5"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40992" behindDoc="0" locked="0" layoutInCell="1" allowOverlap="1" wp14:anchorId="3CACF114" wp14:editId="5EC8F648">
                      <wp:simplePos x="0" y="0"/>
                      <wp:positionH relativeFrom="column">
                        <wp:posOffset>2707640</wp:posOffset>
                      </wp:positionH>
                      <wp:positionV relativeFrom="paragraph">
                        <wp:posOffset>546100</wp:posOffset>
                      </wp:positionV>
                      <wp:extent cx="342900" cy="694690"/>
                      <wp:effectExtent l="38100" t="38100" r="19050" b="10160"/>
                      <wp:wrapNone/>
                      <wp:docPr id="180" name="Connecteur droit avec flèch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42900" cy="69469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17CB8FC" id="Connecteur droit avec flèche 180" o:spid="_x0000_s1026" type="#_x0000_t32" style="position:absolute;margin-left:213.2pt;margin-top:43pt;width:27pt;height:54.7pt;flip:x y;z-index:25154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" strokecolor="red"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38944" behindDoc="0" locked="0" layoutInCell="1" allowOverlap="1" wp14:anchorId="6C3D3A47" wp14:editId="5E9D0823">
                      <wp:simplePos x="0" y="0"/>
                      <wp:positionH relativeFrom="column">
                        <wp:posOffset>601345</wp:posOffset>
                      </wp:positionH>
                      <wp:positionV relativeFrom="paragraph">
                        <wp:posOffset>409575</wp:posOffset>
                      </wp:positionV>
                      <wp:extent cx="771525" cy="894715"/>
                      <wp:effectExtent l="38100" t="38100" r="28575" b="19685"/>
                      <wp:wrapNone/>
                      <wp:docPr id="179" name="Connecteur droit avec flèch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71525" cy="89471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78BF0F2" id="Connecteur droit avec flèche 179" o:spid="_x0000_s1026" type="#_x0000_t32" style="position:absolute;margin-left:47.35pt;margin-top:32.25pt;width:60.75pt;height:70.45pt;flip:x y;z-index:25153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" strokecolor="red" strokeweight="3pt">
                      <v:stroke endarrow="block" joinstyle="miter"/>
                      <o:lock v:ext="edit" shapetype="f"/>
                    </v:shape>
                  </w:pict>
                </mc:Fallback>
              </mc:AlternateContent>
            </w:r>
            <w:r w:rsidR="0023183F" w:rsidRPr="00B447D5">
              <w:rPr>
                <w:rFonts w:ascii="Times New Roman" w:hAnsi="Times New Roman" w:cs="Times New Roman"/>
                <w:noProof/>
                <w:color w:val="000000"/>
                <w:sz w:val="20"/>
                <w:szCs w:val="20"/>
                <w:lang w:val="pt-PT" w:eastAsia="pt-PT"/>
              </w:rPr>
              <w:drawing>
                <wp:inline distT="0" distB="0" distL="0" distR="0" wp14:anchorId="6927FD3E" wp14:editId="494E1AB4">
                  <wp:extent cx="1645920" cy="1280160"/>
                  <wp:effectExtent l="0" t="0" r="0" b="0"/>
                  <wp:docPr id="2013" name="Image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8"/>
                          <pic:cNvPicPr>
                            <a:picLocks noChangeAspect="1" noChangeArrowheads="1"/>
                          </pic:cNvPicPr>
                        </pic:nvPicPr>
                        <pic:blipFill>
                          <a:blip r:embed="rId79" cstate="email">
                            <a:extLst>
                              <a:ext uri="{28A0092B-C50C-407E-A947-70E740481C1C}">
                                <a14:useLocalDpi xmlns:a14="http://schemas.microsoft.com/office/drawing/2010/main"/>
                              </a:ext>
                            </a:extLst>
                          </a:blip>
                          <a:srcRect/>
                          <a:stretch>
                            <a:fillRect/>
                          </a:stretch>
                        </pic:blipFill>
                        <pic:spPr bwMode="auto">
                          <a:xfrm>
                            <a:off x="0" y="0"/>
                            <a:ext cx="1645920" cy="1280160"/>
                          </a:xfrm>
                          <a:prstGeom prst="rect">
                            <a:avLst/>
                          </a:prstGeom>
                          <a:noFill/>
                          <a:ln>
                            <a:noFill/>
                          </a:ln>
                        </pic:spPr>
                      </pic:pic>
                    </a:graphicData>
                  </a:graphic>
                </wp:inline>
              </w:drawing>
            </w:r>
            <w:r w:rsidR="0023183F" w:rsidRPr="00B447D5">
              <w:rPr>
                <w:rFonts w:ascii="Times New Roman" w:hAnsi="Times New Roman" w:cs="Times New Roman"/>
                <w:noProof/>
                <w:color w:val="000000"/>
                <w:sz w:val="20"/>
                <w:szCs w:val="20"/>
                <w:lang w:val="pt-PT" w:eastAsia="pt-PT"/>
              </w:rPr>
              <w:drawing>
                <wp:inline distT="0" distB="0" distL="0" distR="0" wp14:anchorId="1932E657" wp14:editId="54634C1F">
                  <wp:extent cx="1645920" cy="1280160"/>
                  <wp:effectExtent l="0" t="0" r="0" b="0"/>
                  <wp:docPr id="2012" name="Image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0"/>
                          <pic:cNvPicPr>
                            <a:picLocks noChangeAspect="1" noChangeArrowheads="1"/>
                          </pic:cNvPicPr>
                        </pic:nvPicPr>
                        <pic:blipFill>
                          <a:blip r:embed="rId80" cstate="email">
                            <a:extLst>
                              <a:ext uri="{28A0092B-C50C-407E-A947-70E740481C1C}">
                                <a14:useLocalDpi xmlns:a14="http://schemas.microsoft.com/office/drawing/2010/main"/>
                              </a:ext>
                            </a:extLst>
                          </a:blip>
                          <a:srcRect/>
                          <a:stretch>
                            <a:fillRect/>
                          </a:stretch>
                        </pic:blipFill>
                        <pic:spPr bwMode="auto">
                          <a:xfrm>
                            <a:off x="0" y="0"/>
                            <a:ext cx="1645920" cy="1280160"/>
                          </a:xfrm>
                          <a:prstGeom prst="rect">
                            <a:avLst/>
                          </a:prstGeom>
                          <a:noFill/>
                          <a:ln>
                            <a:noFill/>
                          </a:ln>
                        </pic:spPr>
                      </pic:pic>
                    </a:graphicData>
                  </a:graphic>
                </wp:inline>
              </w:drawing>
            </w:r>
          </w:p>
        </w:tc>
      </w:tr>
      <w:tr w:rsidR="0023183F" w:rsidRPr="00B447D5" w14:paraId="57E51F02" w14:textId="77777777" w:rsidTr="00B447D5">
        <w:trPr>
          <w:trHeight w:val="274"/>
          <w:jc w:val="center"/>
        </w:trPr>
        <w:tc>
          <w:tcPr>
            <w:tcW w:w="993" w:type="dxa"/>
            <w:shd w:val="clear" w:color="auto" w:fill="auto"/>
            <w:vAlign w:val="center"/>
          </w:tcPr>
          <w:p w14:paraId="2986A899"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PK04 à PK08</w:t>
            </w:r>
          </w:p>
        </w:tc>
        <w:tc>
          <w:tcPr>
            <w:tcW w:w="877" w:type="dxa"/>
            <w:shd w:val="clear" w:color="auto" w:fill="auto"/>
            <w:vAlign w:val="center"/>
          </w:tcPr>
          <w:p w14:paraId="2DFEBAAB"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430350</w:t>
            </w:r>
          </w:p>
        </w:tc>
        <w:tc>
          <w:tcPr>
            <w:tcW w:w="960" w:type="dxa"/>
            <w:shd w:val="clear" w:color="auto" w:fill="auto"/>
            <w:vAlign w:val="center"/>
          </w:tcPr>
          <w:p w14:paraId="204BF7BB"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1313909</w:t>
            </w:r>
          </w:p>
        </w:tc>
        <w:tc>
          <w:tcPr>
            <w:tcW w:w="2584" w:type="dxa"/>
            <w:shd w:val="clear" w:color="auto" w:fill="auto"/>
            <w:vAlign w:val="center"/>
          </w:tcPr>
          <w:p w14:paraId="1D6B90F6"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primaire sur un linéaire d’environ 215 m (côté droit)</w:t>
            </w:r>
          </w:p>
        </w:tc>
        <w:tc>
          <w:tcPr>
            <w:tcW w:w="992" w:type="dxa"/>
            <w:shd w:val="clear" w:color="auto" w:fill="auto"/>
            <w:vAlign w:val="center"/>
          </w:tcPr>
          <w:p w14:paraId="42A4E08B"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shd w:val="clear" w:color="auto" w:fill="auto"/>
            <w:vAlign w:val="center"/>
          </w:tcPr>
          <w:p w14:paraId="4A4710A8"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Au niveau de ce linéaire, on passera devant les maisons et quelques boutiques mais aussi on risque de passer sur une dalle en ciment devant une maison</w:t>
            </w:r>
          </w:p>
        </w:tc>
        <w:tc>
          <w:tcPr>
            <w:tcW w:w="5524" w:type="dxa"/>
            <w:shd w:val="clear" w:color="auto" w:fill="auto"/>
            <w:vAlign w:val="center"/>
          </w:tcPr>
          <w:p w14:paraId="2356E6E8" w14:textId="77777777" w:rsidR="0023183F" w:rsidRPr="00B447D5" w:rsidRDefault="00B447D5"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18464" behindDoc="0" locked="0" layoutInCell="1" allowOverlap="1" wp14:anchorId="403E6822" wp14:editId="006C2E36">
                      <wp:simplePos x="0" y="0"/>
                      <wp:positionH relativeFrom="column">
                        <wp:posOffset>2680970</wp:posOffset>
                      </wp:positionH>
                      <wp:positionV relativeFrom="paragraph">
                        <wp:posOffset>410845</wp:posOffset>
                      </wp:positionV>
                      <wp:extent cx="447675" cy="725805"/>
                      <wp:effectExtent l="38100" t="38100" r="28575" b="17145"/>
                      <wp:wrapNone/>
                      <wp:docPr id="178" name="Connecteur droit avec flèch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47675" cy="72580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C5C5759" id="Connecteur droit avec flèche 178" o:spid="_x0000_s1026" type="#_x0000_t32" style="position:absolute;margin-left:211.1pt;margin-top:32.35pt;width:35.25pt;height:57.15pt;flip:x y;z-index:25151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" strokecolor="red"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17440" behindDoc="0" locked="0" layoutInCell="1" allowOverlap="1" wp14:anchorId="3438F366" wp14:editId="51358523">
                      <wp:simplePos x="0" y="0"/>
                      <wp:positionH relativeFrom="column">
                        <wp:posOffset>669925</wp:posOffset>
                      </wp:positionH>
                      <wp:positionV relativeFrom="paragraph">
                        <wp:posOffset>334645</wp:posOffset>
                      </wp:positionV>
                      <wp:extent cx="913765" cy="327025"/>
                      <wp:effectExtent l="0" t="57150" r="19685" b="34925"/>
                      <wp:wrapNone/>
                      <wp:docPr id="177" name="Connecteur droit avec flèch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13765" cy="32702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F4FD91A" id="Connecteur droit avec flèche 177" o:spid="_x0000_s1026" type="#_x0000_t32" style="position:absolute;margin-left:52.75pt;margin-top:26.35pt;width:71.95pt;height:25.75pt;flip:x y;z-index:25151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" strokecolor="red" strokeweight="3pt">
                      <v:stroke endarrow="block" joinstyle="miter"/>
                      <o:lock v:ext="edit" shapetype="f"/>
                    </v:shape>
                  </w:pict>
                </mc:Fallback>
              </mc:AlternateContent>
            </w:r>
            <w:r w:rsidR="0023183F" w:rsidRPr="00B447D5">
              <w:rPr>
                <w:rFonts w:ascii="Times New Roman" w:hAnsi="Times New Roman" w:cs="Times New Roman"/>
                <w:noProof/>
                <w:color w:val="000000"/>
                <w:sz w:val="20"/>
                <w:szCs w:val="20"/>
                <w:lang w:val="pt-PT" w:eastAsia="pt-PT"/>
              </w:rPr>
              <w:drawing>
                <wp:inline distT="0" distB="0" distL="0" distR="0" wp14:anchorId="79C5310B" wp14:editId="0D418069">
                  <wp:extent cx="1645920" cy="1188720"/>
                  <wp:effectExtent l="0" t="0" r="0" b="0"/>
                  <wp:docPr id="2011" name="Image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3"/>
                          <pic:cNvPicPr>
                            <a:picLocks noChangeAspect="1" noChangeArrowheads="1"/>
                          </pic:cNvPicPr>
                        </pic:nvPicPr>
                        <pic:blipFill>
                          <a:blip r:embed="rId81" cstate="email">
                            <a:extLst>
                              <a:ext uri="{28A0092B-C50C-407E-A947-70E740481C1C}">
                                <a14:useLocalDpi xmlns:a14="http://schemas.microsoft.com/office/drawing/2010/main"/>
                              </a:ext>
                            </a:extLst>
                          </a:blip>
                          <a:srcRect/>
                          <a:stretch>
                            <a:fillRect/>
                          </a:stretch>
                        </pic:blipFill>
                        <pic:spPr bwMode="auto">
                          <a:xfrm>
                            <a:off x="0" y="0"/>
                            <a:ext cx="1645920" cy="1188720"/>
                          </a:xfrm>
                          <a:prstGeom prst="rect">
                            <a:avLst/>
                          </a:prstGeom>
                          <a:noFill/>
                          <a:ln>
                            <a:noFill/>
                          </a:ln>
                        </pic:spPr>
                      </pic:pic>
                    </a:graphicData>
                  </a:graphic>
                </wp:inline>
              </w:drawing>
            </w:r>
            <w:r w:rsidR="0023183F" w:rsidRPr="00B447D5">
              <w:rPr>
                <w:rFonts w:ascii="Times New Roman" w:hAnsi="Times New Roman" w:cs="Times New Roman"/>
                <w:noProof/>
                <w:color w:val="000000"/>
                <w:sz w:val="20"/>
                <w:szCs w:val="20"/>
                <w:lang w:val="pt-PT" w:eastAsia="pt-PT"/>
              </w:rPr>
              <w:drawing>
                <wp:inline distT="0" distB="0" distL="0" distR="0" wp14:anchorId="59D4F6D3" wp14:editId="24E80248">
                  <wp:extent cx="1645920" cy="1188720"/>
                  <wp:effectExtent l="0" t="0" r="0" b="0"/>
                  <wp:docPr id="2010" name="Image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5"/>
                          <pic:cNvPicPr>
                            <a:picLocks noChangeAspect="1" noChangeArrowheads="1"/>
                          </pic:cNvPicPr>
                        </pic:nvPicPr>
                        <pic:blipFill>
                          <a:blip r:embed="rId82" cstate="email">
                            <a:extLst>
                              <a:ext uri="{28A0092B-C50C-407E-A947-70E740481C1C}">
                                <a14:useLocalDpi xmlns:a14="http://schemas.microsoft.com/office/drawing/2010/main"/>
                              </a:ext>
                            </a:extLst>
                          </a:blip>
                          <a:srcRect/>
                          <a:stretch>
                            <a:fillRect/>
                          </a:stretch>
                        </pic:blipFill>
                        <pic:spPr bwMode="auto">
                          <a:xfrm>
                            <a:off x="0" y="0"/>
                            <a:ext cx="1645920" cy="1188720"/>
                          </a:xfrm>
                          <a:prstGeom prst="rect">
                            <a:avLst/>
                          </a:prstGeom>
                          <a:noFill/>
                          <a:ln>
                            <a:noFill/>
                          </a:ln>
                        </pic:spPr>
                      </pic:pic>
                    </a:graphicData>
                  </a:graphic>
                </wp:inline>
              </w:drawing>
            </w:r>
          </w:p>
        </w:tc>
      </w:tr>
      <w:tr w:rsidR="0023183F" w:rsidRPr="00B447D5" w14:paraId="1BC70C51" w14:textId="77777777" w:rsidTr="00B447D5">
        <w:trPr>
          <w:trHeight w:val="960"/>
          <w:jc w:val="center"/>
        </w:trPr>
        <w:tc>
          <w:tcPr>
            <w:tcW w:w="993" w:type="dxa"/>
            <w:shd w:val="clear" w:color="auto" w:fill="auto"/>
            <w:vAlign w:val="center"/>
          </w:tcPr>
          <w:p w14:paraId="0BE36992"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PK08</w:t>
            </w:r>
          </w:p>
          <w:p w14:paraId="2E55B159" w14:textId="77777777" w:rsidR="0023183F" w:rsidRPr="00B447D5" w:rsidRDefault="0023183F" w:rsidP="009504CC">
            <w:pPr>
              <w:jc w:val="center"/>
              <w:rPr>
                <w:rFonts w:ascii="Times New Roman" w:hAnsi="Times New Roman" w:cs="Times New Roman"/>
                <w:color w:val="000000"/>
                <w:sz w:val="20"/>
                <w:szCs w:val="20"/>
              </w:rPr>
            </w:pPr>
          </w:p>
          <w:p w14:paraId="28817CB9"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À</w:t>
            </w:r>
          </w:p>
          <w:p w14:paraId="0A9A9370" w14:textId="77777777" w:rsidR="0023183F" w:rsidRPr="00B447D5" w:rsidRDefault="0023183F" w:rsidP="009504CC">
            <w:pPr>
              <w:jc w:val="center"/>
              <w:rPr>
                <w:rFonts w:ascii="Times New Roman" w:hAnsi="Times New Roman" w:cs="Times New Roman"/>
                <w:color w:val="000000"/>
                <w:sz w:val="20"/>
                <w:szCs w:val="20"/>
              </w:rPr>
            </w:pPr>
          </w:p>
          <w:p w14:paraId="6716D513"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PK12</w:t>
            </w:r>
          </w:p>
        </w:tc>
        <w:tc>
          <w:tcPr>
            <w:tcW w:w="877" w:type="dxa"/>
            <w:shd w:val="clear" w:color="auto" w:fill="auto"/>
            <w:vAlign w:val="center"/>
          </w:tcPr>
          <w:p w14:paraId="71F92C3D"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430486</w:t>
            </w:r>
          </w:p>
        </w:tc>
        <w:tc>
          <w:tcPr>
            <w:tcW w:w="960" w:type="dxa"/>
            <w:shd w:val="clear" w:color="auto" w:fill="auto"/>
            <w:vAlign w:val="center"/>
          </w:tcPr>
          <w:p w14:paraId="7F232767"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1314054</w:t>
            </w:r>
          </w:p>
        </w:tc>
        <w:tc>
          <w:tcPr>
            <w:tcW w:w="2584" w:type="dxa"/>
            <w:vMerge w:val="restart"/>
            <w:shd w:val="clear" w:color="auto" w:fill="auto"/>
            <w:vAlign w:val="center"/>
          </w:tcPr>
          <w:p w14:paraId="02AB9561"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primaire sur un linéaire d’environ 215 m (côté droit)</w:t>
            </w:r>
          </w:p>
        </w:tc>
        <w:tc>
          <w:tcPr>
            <w:tcW w:w="992" w:type="dxa"/>
            <w:vMerge w:val="restart"/>
            <w:shd w:val="clear" w:color="auto" w:fill="auto"/>
            <w:vAlign w:val="center"/>
          </w:tcPr>
          <w:p w14:paraId="0B8E6091"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vMerge w:val="restart"/>
            <w:shd w:val="clear" w:color="auto" w:fill="auto"/>
            <w:vAlign w:val="center"/>
          </w:tcPr>
          <w:p w14:paraId="701B423D"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Le tracé ne traversera que des habitations, des ruelles de pénétration à l’intérieur et 3 boutiques. Mais aussi on note la présence d’une mosquée avec un puit devant et des arbres d’ombrage devant les maisons.</w:t>
            </w:r>
          </w:p>
        </w:tc>
        <w:tc>
          <w:tcPr>
            <w:tcW w:w="5524" w:type="dxa"/>
            <w:vMerge w:val="restart"/>
            <w:shd w:val="clear" w:color="auto" w:fill="auto"/>
            <w:vAlign w:val="center"/>
          </w:tcPr>
          <w:p w14:paraId="60C90B65" w14:textId="77777777" w:rsidR="0023183F" w:rsidRPr="00B447D5" w:rsidRDefault="00B447D5"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20512" behindDoc="0" locked="0" layoutInCell="1" allowOverlap="1" wp14:anchorId="62DE6F6E" wp14:editId="73AC383B">
                      <wp:simplePos x="0" y="0"/>
                      <wp:positionH relativeFrom="column">
                        <wp:posOffset>2362200</wp:posOffset>
                      </wp:positionH>
                      <wp:positionV relativeFrom="paragraph">
                        <wp:posOffset>445770</wp:posOffset>
                      </wp:positionV>
                      <wp:extent cx="463550" cy="927735"/>
                      <wp:effectExtent l="38100" t="38100" r="31750" b="24765"/>
                      <wp:wrapNone/>
                      <wp:docPr id="176" name="Connecteur droit avec flèch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63550" cy="92773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11A7BA9" id="Connecteur droit avec flèche 176" o:spid="_x0000_s1026" type="#_x0000_t32" style="position:absolute;margin-left:186pt;margin-top:35.1pt;width:36.5pt;height:73.05pt;flip:x y;z-index:2515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" strokecolor="red"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19488" behindDoc="0" locked="0" layoutInCell="1" allowOverlap="1" wp14:anchorId="7D454163" wp14:editId="30F6127D">
                      <wp:simplePos x="0" y="0"/>
                      <wp:positionH relativeFrom="column">
                        <wp:posOffset>151765</wp:posOffset>
                      </wp:positionH>
                      <wp:positionV relativeFrom="paragraph">
                        <wp:posOffset>800735</wp:posOffset>
                      </wp:positionV>
                      <wp:extent cx="1309370" cy="545465"/>
                      <wp:effectExtent l="0" t="57150" r="24130" b="26035"/>
                      <wp:wrapNone/>
                      <wp:docPr id="175" name="Connecteur droit avec flèch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309370" cy="54546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142A84E" id="Connecteur droit avec flèche 175" o:spid="_x0000_s1026" type="#_x0000_t32" style="position:absolute;margin-left:11.95pt;margin-top:63.05pt;width:103.1pt;height:42.95pt;flip:x y;z-index:2515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" strokecolor="red" strokeweight="3pt">
                      <v:stroke endarrow="block" joinstyle="miter"/>
                      <o:lock v:ext="edit" shapetype="f"/>
                    </v:shape>
                  </w:pict>
                </mc:Fallback>
              </mc:AlternateContent>
            </w:r>
            <w:r w:rsidR="0023183F" w:rsidRPr="00B447D5">
              <w:rPr>
                <w:rFonts w:ascii="Times New Roman" w:hAnsi="Times New Roman" w:cs="Times New Roman"/>
                <w:noProof/>
                <w:color w:val="000000"/>
                <w:sz w:val="20"/>
                <w:szCs w:val="20"/>
                <w:lang w:val="pt-PT" w:eastAsia="pt-PT"/>
              </w:rPr>
              <w:drawing>
                <wp:inline distT="0" distB="0" distL="0" distR="0" wp14:anchorId="0E62CC33" wp14:editId="6B302458">
                  <wp:extent cx="1645920" cy="1448027"/>
                  <wp:effectExtent l="0" t="0" r="0" b="0"/>
                  <wp:docPr id="2009" name="Image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8"/>
                          <pic:cNvPicPr>
                            <a:picLocks noChangeAspect="1" noChangeArrowheads="1"/>
                          </pic:cNvPicPr>
                        </pic:nvPicPr>
                        <pic:blipFill>
                          <a:blip r:embed="rId83" cstate="email">
                            <a:extLst>
                              <a:ext uri="{28A0092B-C50C-407E-A947-70E740481C1C}">
                                <a14:useLocalDpi xmlns:a14="http://schemas.microsoft.com/office/drawing/2010/main"/>
                              </a:ext>
                            </a:extLst>
                          </a:blip>
                          <a:srcRect/>
                          <a:stretch>
                            <a:fillRect/>
                          </a:stretch>
                        </pic:blipFill>
                        <pic:spPr bwMode="auto">
                          <a:xfrm>
                            <a:off x="0" y="0"/>
                            <a:ext cx="1651472" cy="1452912"/>
                          </a:xfrm>
                          <a:prstGeom prst="rect">
                            <a:avLst/>
                          </a:prstGeom>
                          <a:noFill/>
                          <a:ln>
                            <a:noFill/>
                          </a:ln>
                        </pic:spPr>
                      </pic:pic>
                    </a:graphicData>
                  </a:graphic>
                </wp:inline>
              </w:drawing>
            </w:r>
            <w:r w:rsidR="0023183F" w:rsidRPr="00B447D5">
              <w:rPr>
                <w:rFonts w:ascii="Times New Roman" w:hAnsi="Times New Roman" w:cs="Times New Roman"/>
                <w:noProof/>
                <w:color w:val="000000"/>
                <w:sz w:val="20"/>
                <w:szCs w:val="20"/>
                <w:lang w:val="pt-PT" w:eastAsia="pt-PT"/>
              </w:rPr>
              <w:drawing>
                <wp:inline distT="0" distB="0" distL="0" distR="0" wp14:anchorId="68EB224C" wp14:editId="30EF2321">
                  <wp:extent cx="1554480" cy="1407084"/>
                  <wp:effectExtent l="0" t="0" r="7620" b="3175"/>
                  <wp:docPr id="2008" name="Image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0"/>
                          <pic:cNvPicPr>
                            <a:picLocks noChangeAspect="1" noChangeArrowheads="1"/>
                          </pic:cNvPicPr>
                        </pic:nvPicPr>
                        <pic:blipFill>
                          <a:blip r:embed="rId84" cstate="email">
                            <a:extLst>
                              <a:ext uri="{28A0092B-C50C-407E-A947-70E740481C1C}">
                                <a14:useLocalDpi xmlns:a14="http://schemas.microsoft.com/office/drawing/2010/main"/>
                              </a:ext>
                            </a:extLst>
                          </a:blip>
                          <a:srcRect/>
                          <a:stretch>
                            <a:fillRect/>
                          </a:stretch>
                        </pic:blipFill>
                        <pic:spPr bwMode="auto">
                          <a:xfrm>
                            <a:off x="0" y="0"/>
                            <a:ext cx="1554480" cy="1407084"/>
                          </a:xfrm>
                          <a:prstGeom prst="rect">
                            <a:avLst/>
                          </a:prstGeom>
                          <a:noFill/>
                          <a:ln>
                            <a:noFill/>
                          </a:ln>
                        </pic:spPr>
                      </pic:pic>
                    </a:graphicData>
                  </a:graphic>
                </wp:inline>
              </w:drawing>
            </w:r>
          </w:p>
        </w:tc>
      </w:tr>
      <w:tr w:rsidR="0023183F" w:rsidRPr="00B447D5" w14:paraId="05FAC7AC" w14:textId="77777777" w:rsidTr="00B447D5">
        <w:trPr>
          <w:trHeight w:val="960"/>
          <w:jc w:val="center"/>
        </w:trPr>
        <w:tc>
          <w:tcPr>
            <w:tcW w:w="993" w:type="dxa"/>
            <w:shd w:val="clear" w:color="auto" w:fill="auto"/>
            <w:vAlign w:val="center"/>
          </w:tcPr>
          <w:p w14:paraId="3E30451C" w14:textId="77777777" w:rsidR="0023183F" w:rsidRPr="00B447D5" w:rsidRDefault="0023183F" w:rsidP="009504CC">
            <w:pPr>
              <w:jc w:val="center"/>
              <w:rPr>
                <w:rFonts w:ascii="Times New Roman" w:hAnsi="Times New Roman" w:cs="Times New Roman"/>
                <w:color w:val="000000"/>
                <w:sz w:val="20"/>
                <w:szCs w:val="20"/>
              </w:rPr>
            </w:pPr>
          </w:p>
        </w:tc>
        <w:tc>
          <w:tcPr>
            <w:tcW w:w="877" w:type="dxa"/>
            <w:shd w:val="clear" w:color="auto" w:fill="auto"/>
            <w:vAlign w:val="center"/>
          </w:tcPr>
          <w:p w14:paraId="5CD81A2A"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430743</w:t>
            </w:r>
          </w:p>
        </w:tc>
        <w:tc>
          <w:tcPr>
            <w:tcW w:w="960" w:type="dxa"/>
            <w:shd w:val="clear" w:color="auto" w:fill="auto"/>
            <w:vAlign w:val="center"/>
          </w:tcPr>
          <w:p w14:paraId="697092AD"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1314233</w:t>
            </w:r>
          </w:p>
        </w:tc>
        <w:tc>
          <w:tcPr>
            <w:tcW w:w="2584" w:type="dxa"/>
            <w:vMerge/>
            <w:shd w:val="clear" w:color="auto" w:fill="auto"/>
            <w:vAlign w:val="center"/>
          </w:tcPr>
          <w:p w14:paraId="1EB7D363" w14:textId="77777777" w:rsidR="0023183F" w:rsidRPr="00B447D5" w:rsidRDefault="0023183F" w:rsidP="009504CC">
            <w:pPr>
              <w:jc w:val="both"/>
              <w:rPr>
                <w:rFonts w:ascii="Times New Roman" w:hAnsi="Times New Roman" w:cs="Times New Roman"/>
                <w:color w:val="000000"/>
                <w:sz w:val="20"/>
                <w:szCs w:val="20"/>
              </w:rPr>
            </w:pPr>
          </w:p>
        </w:tc>
        <w:tc>
          <w:tcPr>
            <w:tcW w:w="992" w:type="dxa"/>
            <w:vMerge/>
            <w:shd w:val="clear" w:color="auto" w:fill="auto"/>
            <w:vAlign w:val="center"/>
          </w:tcPr>
          <w:p w14:paraId="0D353CF5" w14:textId="77777777" w:rsidR="0023183F" w:rsidRPr="00B447D5" w:rsidRDefault="0023183F" w:rsidP="009504CC">
            <w:pPr>
              <w:jc w:val="center"/>
              <w:rPr>
                <w:rFonts w:ascii="Times New Roman" w:hAnsi="Times New Roman" w:cs="Times New Roman"/>
                <w:color w:val="000000"/>
                <w:sz w:val="20"/>
                <w:szCs w:val="20"/>
              </w:rPr>
            </w:pPr>
          </w:p>
        </w:tc>
        <w:tc>
          <w:tcPr>
            <w:tcW w:w="3686" w:type="dxa"/>
            <w:vMerge/>
            <w:shd w:val="clear" w:color="auto" w:fill="auto"/>
            <w:vAlign w:val="center"/>
          </w:tcPr>
          <w:p w14:paraId="4E703B20" w14:textId="77777777" w:rsidR="0023183F" w:rsidRPr="00B447D5" w:rsidRDefault="0023183F" w:rsidP="009504CC">
            <w:pPr>
              <w:jc w:val="both"/>
              <w:rPr>
                <w:rFonts w:ascii="Times New Roman" w:hAnsi="Times New Roman" w:cs="Times New Roman"/>
                <w:color w:val="000000"/>
                <w:sz w:val="20"/>
                <w:szCs w:val="20"/>
              </w:rPr>
            </w:pPr>
          </w:p>
        </w:tc>
        <w:tc>
          <w:tcPr>
            <w:tcW w:w="5524" w:type="dxa"/>
            <w:vMerge/>
            <w:shd w:val="clear" w:color="auto" w:fill="auto"/>
            <w:vAlign w:val="center"/>
          </w:tcPr>
          <w:p w14:paraId="42991656" w14:textId="77777777" w:rsidR="0023183F" w:rsidRPr="00B447D5" w:rsidRDefault="0023183F" w:rsidP="009504CC">
            <w:pPr>
              <w:jc w:val="both"/>
              <w:rPr>
                <w:rFonts w:ascii="Times New Roman" w:hAnsi="Times New Roman" w:cs="Times New Roman"/>
                <w:noProof/>
                <w:color w:val="000000"/>
                <w:sz w:val="20"/>
                <w:szCs w:val="20"/>
                <w:lang w:eastAsia="fr-FR"/>
              </w:rPr>
            </w:pPr>
          </w:p>
        </w:tc>
      </w:tr>
      <w:tr w:rsidR="0023183F" w:rsidRPr="00B447D5" w14:paraId="7FB06EFD" w14:textId="77777777" w:rsidTr="00B447D5">
        <w:trPr>
          <w:trHeight w:val="274"/>
          <w:jc w:val="center"/>
        </w:trPr>
        <w:tc>
          <w:tcPr>
            <w:tcW w:w="15616" w:type="dxa"/>
            <w:gridSpan w:val="7"/>
            <w:shd w:val="clear" w:color="auto" w:fill="BDD6EE"/>
            <w:vAlign w:val="center"/>
          </w:tcPr>
          <w:p w14:paraId="00CAD094" w14:textId="77777777" w:rsidR="0023183F" w:rsidRPr="00B447D5" w:rsidRDefault="0023183F" w:rsidP="009504CC">
            <w:pPr>
              <w:jc w:val="center"/>
              <w:rPr>
                <w:rFonts w:ascii="Times New Roman" w:hAnsi="Times New Roman" w:cs="Times New Roman"/>
                <w:b/>
                <w:color w:val="000000"/>
                <w:sz w:val="20"/>
                <w:szCs w:val="20"/>
              </w:rPr>
            </w:pPr>
            <w:r w:rsidRPr="00B447D5">
              <w:rPr>
                <w:rFonts w:ascii="Times New Roman" w:hAnsi="Times New Roman" w:cs="Times New Roman"/>
                <w:b/>
                <w:color w:val="000000"/>
                <w:sz w:val="20"/>
                <w:szCs w:val="20"/>
              </w:rPr>
              <w:t>RESEAU SECONDAIRE</w:t>
            </w:r>
          </w:p>
        </w:tc>
      </w:tr>
      <w:tr w:rsidR="0023183F" w:rsidRPr="00B447D5" w14:paraId="4AB19432" w14:textId="77777777" w:rsidTr="00B447D5">
        <w:trPr>
          <w:trHeight w:val="274"/>
          <w:jc w:val="center"/>
        </w:trPr>
        <w:tc>
          <w:tcPr>
            <w:tcW w:w="993" w:type="dxa"/>
            <w:shd w:val="clear" w:color="auto" w:fill="auto"/>
            <w:vAlign w:val="center"/>
          </w:tcPr>
          <w:p w14:paraId="2E9EED14"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PK12</w:t>
            </w:r>
          </w:p>
          <w:p w14:paraId="21F9DF60"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 xml:space="preserve"> A</w:t>
            </w:r>
          </w:p>
          <w:p w14:paraId="09FB27D1"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 xml:space="preserve"> PK14</w:t>
            </w:r>
          </w:p>
        </w:tc>
        <w:tc>
          <w:tcPr>
            <w:tcW w:w="877" w:type="dxa"/>
            <w:shd w:val="clear" w:color="auto" w:fill="auto"/>
            <w:vAlign w:val="center"/>
          </w:tcPr>
          <w:p w14:paraId="03332A69"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430848</w:t>
            </w:r>
          </w:p>
        </w:tc>
        <w:tc>
          <w:tcPr>
            <w:tcW w:w="960" w:type="dxa"/>
            <w:shd w:val="clear" w:color="auto" w:fill="auto"/>
            <w:vAlign w:val="center"/>
          </w:tcPr>
          <w:p w14:paraId="5CEEBB6F"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1314308</w:t>
            </w:r>
          </w:p>
        </w:tc>
        <w:tc>
          <w:tcPr>
            <w:tcW w:w="2584" w:type="dxa"/>
            <w:shd w:val="clear" w:color="auto" w:fill="auto"/>
            <w:vAlign w:val="center"/>
          </w:tcPr>
          <w:p w14:paraId="4D99817E"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secondaire sur un linéaire d’environ 1km</w:t>
            </w:r>
          </w:p>
        </w:tc>
        <w:tc>
          <w:tcPr>
            <w:tcW w:w="992" w:type="dxa"/>
            <w:shd w:val="clear" w:color="auto" w:fill="auto"/>
            <w:vAlign w:val="center"/>
          </w:tcPr>
          <w:p w14:paraId="1509AC65"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shd w:val="clear" w:color="auto" w:fill="auto"/>
            <w:vAlign w:val="center"/>
          </w:tcPr>
          <w:p w14:paraId="2F276E91"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Ainsi du point PK17 jusqu’à PK22 qui marque la fin du réseau primaire traversera comme la précédente devant une boutique, des habitations avec des arbres et une parcelle  clôturée en peinture blanche.</w:t>
            </w:r>
          </w:p>
        </w:tc>
        <w:tc>
          <w:tcPr>
            <w:tcW w:w="5524" w:type="dxa"/>
            <w:shd w:val="clear" w:color="auto" w:fill="auto"/>
            <w:vAlign w:val="center"/>
          </w:tcPr>
          <w:p w14:paraId="16C97C48" w14:textId="77777777" w:rsidR="0023183F" w:rsidRPr="00B447D5" w:rsidRDefault="00B447D5"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24608" behindDoc="0" locked="0" layoutInCell="1" allowOverlap="1" wp14:anchorId="66387FD7" wp14:editId="612376D6">
                      <wp:simplePos x="0" y="0"/>
                      <wp:positionH relativeFrom="column">
                        <wp:posOffset>1106805</wp:posOffset>
                      </wp:positionH>
                      <wp:positionV relativeFrom="paragraph">
                        <wp:posOffset>157480</wp:posOffset>
                      </wp:positionV>
                      <wp:extent cx="108585" cy="743585"/>
                      <wp:effectExtent l="57150" t="38100" r="24765" b="18415"/>
                      <wp:wrapNone/>
                      <wp:docPr id="170" name="Connecteur droit avec flèch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08585" cy="74358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1243204" id="Connecteur droit avec flèche 170" o:spid="_x0000_s1026" type="#_x0000_t32" style="position:absolute;margin-left:87.15pt;margin-top:12.4pt;width:8.55pt;height:58.55pt;flip:x y;z-index:25152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" strokecolor="#ffc000"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25632" behindDoc="0" locked="0" layoutInCell="1" allowOverlap="1" wp14:anchorId="65B06883" wp14:editId="2892E562">
                      <wp:simplePos x="0" y="0"/>
                      <wp:positionH relativeFrom="column">
                        <wp:posOffset>2252980</wp:posOffset>
                      </wp:positionH>
                      <wp:positionV relativeFrom="paragraph">
                        <wp:posOffset>75565</wp:posOffset>
                      </wp:positionV>
                      <wp:extent cx="274955" cy="1289685"/>
                      <wp:effectExtent l="76200" t="38100" r="29845" b="5715"/>
                      <wp:wrapNone/>
                      <wp:docPr id="172" name="Connecteur droit avec flèch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74955" cy="128968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0BB622B" id="Connecteur droit avec flèche 172" o:spid="_x0000_s1026" type="#_x0000_t32" style="position:absolute;margin-left:177.4pt;margin-top:5.95pt;width:21.65pt;height:101.55pt;flip:x y;z-index:25152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" strokecolor="#ffc000" strokeweight="3pt">
                      <v:stroke endarrow="block" joinstyle="miter"/>
                      <o:lock v:ext="edit" shapetype="f"/>
                    </v:shape>
                  </w:pict>
                </mc:Fallback>
              </mc:AlternateContent>
            </w:r>
            <w:r w:rsidR="0023183F"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28704" behindDoc="0" locked="0" layoutInCell="1" allowOverlap="1" wp14:anchorId="791BAF17" wp14:editId="26769AD3">
                      <wp:simplePos x="0" y="0"/>
                      <wp:positionH relativeFrom="column">
                        <wp:posOffset>1219835</wp:posOffset>
                      </wp:positionH>
                      <wp:positionV relativeFrom="paragraph">
                        <wp:posOffset>907415</wp:posOffset>
                      </wp:positionV>
                      <wp:extent cx="200025" cy="407035"/>
                      <wp:effectExtent l="38100" t="38100" r="28575" b="12065"/>
                      <wp:wrapNone/>
                      <wp:docPr id="174" name="Connecteur droit avec flèch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00025" cy="40703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373F007" id="Connecteur droit avec flèche 174" o:spid="_x0000_s1026" type="#_x0000_t32" style="position:absolute;margin-left:96.05pt;margin-top:71.45pt;width:15.75pt;height:32.05pt;flip:x y;z-index:2515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" strokecolor="#5b9bd5" strokeweight="3pt">
                      <v:stroke endarrow="block" joinstyle="miter"/>
                      <o:lock v:ext="edit" shapetype="f"/>
                    </v:shape>
                  </w:pict>
                </mc:Fallback>
              </mc:AlternateContent>
            </w:r>
            <w:r w:rsidR="0023183F"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22560" behindDoc="0" locked="0" layoutInCell="1" allowOverlap="1" wp14:anchorId="762E30C4" wp14:editId="2F1E494D">
                      <wp:simplePos x="0" y="0"/>
                      <wp:positionH relativeFrom="column">
                        <wp:posOffset>-41275</wp:posOffset>
                      </wp:positionH>
                      <wp:positionV relativeFrom="paragraph">
                        <wp:posOffset>866775</wp:posOffset>
                      </wp:positionV>
                      <wp:extent cx="1247775" cy="45085"/>
                      <wp:effectExtent l="0" t="95250" r="9525" b="69215"/>
                      <wp:wrapNone/>
                      <wp:docPr id="169" name="Connecteur droit avec flèch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47775" cy="4508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DABD24D" id="Connecteur droit avec flèche 169" o:spid="_x0000_s1026" type="#_x0000_t32" style="position:absolute;margin-left:-3.25pt;margin-top:68.25pt;width:98.25pt;height:3.55pt;flip:x y;z-index:2515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" strokecolor="#ffc000" strokeweight="3pt">
                      <v:stroke endarrow="block" joinstyle="miter"/>
                      <o:lock v:ext="edit" shapetype="f"/>
                    </v:shape>
                  </w:pict>
                </mc:Fallback>
              </mc:AlternateContent>
            </w:r>
            <w:r w:rsidR="0023183F"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23584" behindDoc="0" locked="0" layoutInCell="1" allowOverlap="1" wp14:anchorId="7637C725" wp14:editId="37EECEBD">
                      <wp:simplePos x="0" y="0"/>
                      <wp:positionH relativeFrom="column">
                        <wp:posOffset>1206500</wp:posOffset>
                      </wp:positionH>
                      <wp:positionV relativeFrom="paragraph">
                        <wp:posOffset>857885</wp:posOffset>
                      </wp:positionV>
                      <wp:extent cx="581025" cy="47625"/>
                      <wp:effectExtent l="19050" t="95250" r="0" b="66675"/>
                      <wp:wrapNone/>
                      <wp:docPr id="168" name="Connecteur droit avec flèch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1025" cy="476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C1B747B" id="Connecteur droit avec flèche 168" o:spid="_x0000_s1026" type="#_x0000_t32" style="position:absolute;margin-left:95pt;margin-top:67.55pt;width:45.75pt;height:3.75pt;flip:y;z-index:25152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" strokecolor="#ffc000" strokeweight="3pt">
                      <v:stroke endarrow="block" joinstyle="miter"/>
                      <o:lock v:ext="edit" shapetype="f"/>
                    </v:shape>
                  </w:pict>
                </mc:Fallback>
              </mc:AlternateContent>
            </w:r>
            <w:r w:rsidR="0023183F" w:rsidRPr="00B447D5">
              <w:rPr>
                <w:rFonts w:ascii="Times New Roman" w:hAnsi="Times New Roman" w:cs="Times New Roman"/>
                <w:noProof/>
                <w:color w:val="000000"/>
                <w:sz w:val="20"/>
                <w:szCs w:val="20"/>
                <w:lang w:val="pt-PT" w:eastAsia="pt-PT"/>
              </w:rPr>
              <w:drawing>
                <wp:inline distT="0" distB="0" distL="0" distR="0" wp14:anchorId="28E9F8E5" wp14:editId="5F7DF23D">
                  <wp:extent cx="1737360" cy="1371600"/>
                  <wp:effectExtent l="0" t="0" r="0" b="0"/>
                  <wp:docPr id="2007" name="Image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5"/>
                          <pic:cNvPicPr>
                            <a:picLocks noChangeAspect="1" noChangeArrowheads="1"/>
                          </pic:cNvPicPr>
                        </pic:nvPicPr>
                        <pic:blipFill>
                          <a:blip r:embed="rId85" cstate="email">
                            <a:extLst>
                              <a:ext uri="{28A0092B-C50C-407E-A947-70E740481C1C}">
                                <a14:useLocalDpi xmlns:a14="http://schemas.microsoft.com/office/drawing/2010/main"/>
                              </a:ext>
                            </a:extLst>
                          </a:blip>
                          <a:srcRect/>
                          <a:stretch>
                            <a:fillRect/>
                          </a:stretch>
                        </pic:blipFill>
                        <pic:spPr bwMode="auto">
                          <a:xfrm>
                            <a:off x="0" y="0"/>
                            <a:ext cx="1737360" cy="1371600"/>
                          </a:xfrm>
                          <a:prstGeom prst="rect">
                            <a:avLst/>
                          </a:prstGeom>
                          <a:noFill/>
                          <a:ln>
                            <a:noFill/>
                          </a:ln>
                        </pic:spPr>
                      </pic:pic>
                    </a:graphicData>
                  </a:graphic>
                </wp:inline>
              </w:drawing>
            </w:r>
            <w:r w:rsidR="0023183F" w:rsidRPr="00B447D5">
              <w:rPr>
                <w:rFonts w:ascii="Times New Roman" w:hAnsi="Times New Roman" w:cs="Times New Roman"/>
                <w:noProof/>
                <w:color w:val="000000"/>
                <w:sz w:val="20"/>
                <w:szCs w:val="20"/>
                <w:lang w:val="pt-PT" w:eastAsia="pt-PT"/>
              </w:rPr>
              <w:drawing>
                <wp:inline distT="0" distB="0" distL="0" distR="0" wp14:anchorId="5EE880E1" wp14:editId="7DC2F63B">
                  <wp:extent cx="1463040" cy="1280160"/>
                  <wp:effectExtent l="0" t="0" r="3810" b="0"/>
                  <wp:docPr id="2006" name="Image 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1"/>
                          <pic:cNvPicPr>
                            <a:picLocks noChangeAspect="1" noChangeArrowheads="1"/>
                          </pic:cNvPicPr>
                        </pic:nvPicPr>
                        <pic:blipFill>
                          <a:blip r:embed="rId86" cstate="email">
                            <a:extLst>
                              <a:ext uri="{28A0092B-C50C-407E-A947-70E740481C1C}">
                                <a14:useLocalDpi xmlns:a14="http://schemas.microsoft.com/office/drawing/2010/main"/>
                              </a:ext>
                            </a:extLst>
                          </a:blip>
                          <a:srcRect/>
                          <a:stretch>
                            <a:fillRect/>
                          </a:stretch>
                        </pic:blipFill>
                        <pic:spPr bwMode="auto">
                          <a:xfrm>
                            <a:off x="0" y="0"/>
                            <a:ext cx="1463040" cy="1280160"/>
                          </a:xfrm>
                          <a:prstGeom prst="rect">
                            <a:avLst/>
                          </a:prstGeom>
                          <a:noFill/>
                          <a:ln>
                            <a:noFill/>
                          </a:ln>
                        </pic:spPr>
                      </pic:pic>
                    </a:graphicData>
                  </a:graphic>
                </wp:inline>
              </w:drawing>
            </w:r>
          </w:p>
        </w:tc>
      </w:tr>
      <w:tr w:rsidR="0023183F" w:rsidRPr="00B447D5" w14:paraId="62992B97" w14:textId="77777777" w:rsidTr="00B447D5">
        <w:trPr>
          <w:trHeight w:val="274"/>
          <w:jc w:val="center"/>
        </w:trPr>
        <w:tc>
          <w:tcPr>
            <w:tcW w:w="993" w:type="dxa"/>
            <w:shd w:val="clear" w:color="auto" w:fill="auto"/>
            <w:vAlign w:val="center"/>
          </w:tcPr>
          <w:p w14:paraId="198F2B4B"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PK12 à PK22</w:t>
            </w:r>
          </w:p>
        </w:tc>
        <w:tc>
          <w:tcPr>
            <w:tcW w:w="877" w:type="dxa"/>
            <w:shd w:val="clear" w:color="auto" w:fill="auto"/>
            <w:vAlign w:val="center"/>
          </w:tcPr>
          <w:p w14:paraId="247C89A8"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430777</w:t>
            </w:r>
          </w:p>
        </w:tc>
        <w:tc>
          <w:tcPr>
            <w:tcW w:w="960" w:type="dxa"/>
            <w:shd w:val="clear" w:color="auto" w:fill="auto"/>
            <w:vAlign w:val="center"/>
          </w:tcPr>
          <w:p w14:paraId="58B9A85A"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1314176</w:t>
            </w:r>
          </w:p>
        </w:tc>
        <w:tc>
          <w:tcPr>
            <w:tcW w:w="2584" w:type="dxa"/>
            <w:shd w:val="clear" w:color="auto" w:fill="auto"/>
            <w:vAlign w:val="center"/>
          </w:tcPr>
          <w:p w14:paraId="657C78FB"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secondaire sur un linéaire d’environ 150m</w:t>
            </w:r>
          </w:p>
        </w:tc>
        <w:tc>
          <w:tcPr>
            <w:tcW w:w="992" w:type="dxa"/>
            <w:vMerge w:val="restart"/>
            <w:shd w:val="clear" w:color="auto" w:fill="auto"/>
            <w:vAlign w:val="center"/>
          </w:tcPr>
          <w:p w14:paraId="733A31C9"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p w14:paraId="1A94EED9" w14:textId="77777777" w:rsidR="0023183F" w:rsidRPr="00B447D5" w:rsidRDefault="0023183F" w:rsidP="009504CC">
            <w:pPr>
              <w:jc w:val="center"/>
              <w:rPr>
                <w:rFonts w:ascii="Times New Roman" w:hAnsi="Times New Roman" w:cs="Times New Roman"/>
                <w:color w:val="000000"/>
                <w:sz w:val="20"/>
                <w:szCs w:val="20"/>
              </w:rPr>
            </w:pPr>
          </w:p>
        </w:tc>
        <w:tc>
          <w:tcPr>
            <w:tcW w:w="3686" w:type="dxa"/>
            <w:vMerge w:val="restart"/>
            <w:shd w:val="clear" w:color="auto" w:fill="auto"/>
            <w:vAlign w:val="center"/>
          </w:tcPr>
          <w:p w14:paraId="5E9BB400"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Le tracé traversera sur tout ce linéaire des habitations et d’arbres d’ombrage</w:t>
            </w:r>
          </w:p>
        </w:tc>
        <w:tc>
          <w:tcPr>
            <w:tcW w:w="5524" w:type="dxa"/>
            <w:vMerge w:val="restart"/>
            <w:shd w:val="clear" w:color="auto" w:fill="auto"/>
            <w:vAlign w:val="center"/>
          </w:tcPr>
          <w:p w14:paraId="1655548C"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31776" behindDoc="0" locked="0" layoutInCell="1" allowOverlap="1" wp14:anchorId="11E1F272" wp14:editId="3B6D411A">
                      <wp:simplePos x="0" y="0"/>
                      <wp:positionH relativeFrom="column">
                        <wp:posOffset>1711325</wp:posOffset>
                      </wp:positionH>
                      <wp:positionV relativeFrom="paragraph">
                        <wp:posOffset>1200785</wp:posOffset>
                      </wp:positionV>
                      <wp:extent cx="1476375" cy="50165"/>
                      <wp:effectExtent l="19050" t="95250" r="0" b="64135"/>
                      <wp:wrapNone/>
                      <wp:docPr id="167" name="Connecteur droit avec flèch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76375" cy="5016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56C9600" id="Connecteur droit avec flèche 167" o:spid="_x0000_s1026" type="#_x0000_t32" style="position:absolute;margin-left:134.75pt;margin-top:94.55pt;width:116.25pt;height:3.95pt;flip:y;z-index:25153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" strokecolor="red"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29728" behindDoc="0" locked="0" layoutInCell="1" allowOverlap="1" wp14:anchorId="4B092C3F" wp14:editId="69674C19">
                      <wp:simplePos x="0" y="0"/>
                      <wp:positionH relativeFrom="column">
                        <wp:posOffset>2511425</wp:posOffset>
                      </wp:positionH>
                      <wp:positionV relativeFrom="paragraph">
                        <wp:posOffset>390525</wp:posOffset>
                      </wp:positionV>
                      <wp:extent cx="121285" cy="864235"/>
                      <wp:effectExtent l="57150" t="38100" r="31115" b="12065"/>
                      <wp:wrapNone/>
                      <wp:docPr id="166" name="Connecteur droit avec flèch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1285" cy="86423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013E567" id="Connecteur droit avec flèche 166" o:spid="_x0000_s1026" type="#_x0000_t32" style="position:absolute;margin-left:197.75pt;margin-top:30.75pt;width:9.55pt;height:68.05pt;flip:x y;z-index:25152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" strokecolor="#5b9bd5"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26656" behindDoc="0" locked="0" layoutInCell="1" allowOverlap="1" wp14:anchorId="45F87337" wp14:editId="3ADF4A20">
                      <wp:simplePos x="0" y="0"/>
                      <wp:positionH relativeFrom="column">
                        <wp:posOffset>815340</wp:posOffset>
                      </wp:positionH>
                      <wp:positionV relativeFrom="paragraph">
                        <wp:posOffset>600710</wp:posOffset>
                      </wp:positionV>
                      <wp:extent cx="733425" cy="609600"/>
                      <wp:effectExtent l="38100" t="38100" r="28575" b="19050"/>
                      <wp:wrapNone/>
                      <wp:docPr id="164" name="Connecteur droit avec flèch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33425" cy="6096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DA28C73" id="Connecteur droit avec flèche 164" o:spid="_x0000_s1026" type="#_x0000_t32" style="position:absolute;margin-left:64.2pt;margin-top:47.3pt;width:57.75pt;height:48pt;flip:x y;z-index:25152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" strokecolor="#5b9bd5"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27680" behindDoc="0" locked="0" layoutInCell="1" allowOverlap="1" wp14:anchorId="3D361017" wp14:editId="232B8ECF">
                      <wp:simplePos x="0" y="0"/>
                      <wp:positionH relativeFrom="column">
                        <wp:posOffset>-41910</wp:posOffset>
                      </wp:positionH>
                      <wp:positionV relativeFrom="paragraph">
                        <wp:posOffset>1219835</wp:posOffset>
                      </wp:positionV>
                      <wp:extent cx="1761490" cy="45085"/>
                      <wp:effectExtent l="38100" t="57150" r="10160" b="107315"/>
                      <wp:wrapNone/>
                      <wp:docPr id="162" name="Connecteur droit avec flèch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61490" cy="4508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BF52AB6" id="Connecteur droit avec flèche 162" o:spid="_x0000_s1026" type="#_x0000_t32" style="position:absolute;margin-left:-3.3pt;margin-top:96.05pt;width:138.7pt;height:3.55pt;flip:x;z-index:25152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" strokecolor="red" strokeweight="3pt">
                      <v:stroke endarrow="block" joinstyle="miter"/>
                      <o:lock v:ext="edit" shapetype="f"/>
                    </v:shape>
                  </w:pict>
                </mc:Fallback>
              </mc:AlternateContent>
            </w:r>
            <w:r w:rsidRPr="00B447D5">
              <w:rPr>
                <w:rFonts w:ascii="Times New Roman" w:hAnsi="Times New Roman" w:cs="Times New Roman"/>
                <w:noProof/>
                <w:color w:val="000000"/>
                <w:sz w:val="20"/>
                <w:szCs w:val="20"/>
                <w:lang w:val="pt-PT" w:eastAsia="pt-PT"/>
              </w:rPr>
              <w:drawing>
                <wp:inline distT="0" distB="0" distL="0" distR="0" wp14:anchorId="45175580" wp14:editId="5912653A">
                  <wp:extent cx="1737360" cy="1280160"/>
                  <wp:effectExtent l="0" t="0" r="0" b="0"/>
                  <wp:docPr id="2005" name="Image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4"/>
                          <pic:cNvPicPr>
                            <a:picLocks noChangeAspect="1" noChangeArrowheads="1"/>
                          </pic:cNvPicPr>
                        </pic:nvPicPr>
                        <pic:blipFill>
                          <a:blip r:embed="rId87" cstate="email">
                            <a:extLst>
                              <a:ext uri="{28A0092B-C50C-407E-A947-70E740481C1C}">
                                <a14:useLocalDpi xmlns:a14="http://schemas.microsoft.com/office/drawing/2010/main"/>
                              </a:ext>
                            </a:extLst>
                          </a:blip>
                          <a:srcRect/>
                          <a:stretch>
                            <a:fillRect/>
                          </a:stretch>
                        </pic:blipFill>
                        <pic:spPr bwMode="auto">
                          <a:xfrm>
                            <a:off x="0" y="0"/>
                            <a:ext cx="1737360" cy="1280160"/>
                          </a:xfrm>
                          <a:prstGeom prst="rect">
                            <a:avLst/>
                          </a:prstGeom>
                          <a:noFill/>
                          <a:ln>
                            <a:noFill/>
                          </a:ln>
                        </pic:spPr>
                      </pic:pic>
                    </a:graphicData>
                  </a:graphic>
                </wp:inline>
              </w:drawing>
            </w:r>
            <w:r w:rsidRPr="00B447D5">
              <w:rPr>
                <w:rFonts w:ascii="Times New Roman" w:hAnsi="Times New Roman" w:cs="Times New Roman"/>
                <w:noProof/>
                <w:color w:val="000000"/>
                <w:sz w:val="20"/>
                <w:szCs w:val="20"/>
                <w:lang w:val="pt-PT" w:eastAsia="pt-PT"/>
              </w:rPr>
              <w:drawing>
                <wp:inline distT="0" distB="0" distL="0" distR="0" wp14:anchorId="196A3284" wp14:editId="31C24D98">
                  <wp:extent cx="1463040" cy="1280160"/>
                  <wp:effectExtent l="0" t="0" r="3810" b="0"/>
                  <wp:docPr id="2004" name="Image 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8"/>
                          <pic:cNvPicPr>
                            <a:picLocks noChangeAspect="1" noChangeArrowheads="1"/>
                          </pic:cNvPicPr>
                        </pic:nvPicPr>
                        <pic:blipFill>
                          <a:blip r:embed="rId88" cstate="email">
                            <a:extLst>
                              <a:ext uri="{28A0092B-C50C-407E-A947-70E740481C1C}">
                                <a14:useLocalDpi xmlns:a14="http://schemas.microsoft.com/office/drawing/2010/main"/>
                              </a:ext>
                            </a:extLst>
                          </a:blip>
                          <a:srcRect/>
                          <a:stretch>
                            <a:fillRect/>
                          </a:stretch>
                        </pic:blipFill>
                        <pic:spPr bwMode="auto">
                          <a:xfrm>
                            <a:off x="0" y="0"/>
                            <a:ext cx="1463040" cy="1280160"/>
                          </a:xfrm>
                          <a:prstGeom prst="rect">
                            <a:avLst/>
                          </a:prstGeom>
                          <a:noFill/>
                          <a:ln>
                            <a:noFill/>
                          </a:ln>
                        </pic:spPr>
                      </pic:pic>
                    </a:graphicData>
                  </a:graphic>
                </wp:inline>
              </w:drawing>
            </w:r>
          </w:p>
        </w:tc>
      </w:tr>
      <w:tr w:rsidR="0023183F" w:rsidRPr="00B447D5" w14:paraId="4D43478F" w14:textId="77777777" w:rsidTr="00B447D5">
        <w:trPr>
          <w:trHeight w:val="578"/>
          <w:jc w:val="center"/>
        </w:trPr>
        <w:tc>
          <w:tcPr>
            <w:tcW w:w="993" w:type="dxa"/>
            <w:vMerge w:val="restart"/>
            <w:shd w:val="clear" w:color="auto" w:fill="auto"/>
            <w:vAlign w:val="center"/>
          </w:tcPr>
          <w:p w14:paraId="292A2A8E"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PK10</w:t>
            </w:r>
          </w:p>
          <w:p w14:paraId="51AF563D"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A</w:t>
            </w:r>
          </w:p>
          <w:p w14:paraId="4E8C3508"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PK25</w:t>
            </w:r>
          </w:p>
        </w:tc>
        <w:tc>
          <w:tcPr>
            <w:tcW w:w="877" w:type="dxa"/>
            <w:shd w:val="clear" w:color="auto" w:fill="auto"/>
            <w:vAlign w:val="center"/>
          </w:tcPr>
          <w:p w14:paraId="73DB49B2"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430635</w:t>
            </w:r>
          </w:p>
        </w:tc>
        <w:tc>
          <w:tcPr>
            <w:tcW w:w="960" w:type="dxa"/>
            <w:shd w:val="clear" w:color="auto" w:fill="auto"/>
            <w:vAlign w:val="center"/>
          </w:tcPr>
          <w:p w14:paraId="3EA7310B"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1314165</w:t>
            </w:r>
          </w:p>
        </w:tc>
        <w:tc>
          <w:tcPr>
            <w:tcW w:w="2584" w:type="dxa"/>
            <w:vMerge w:val="restart"/>
            <w:shd w:val="clear" w:color="auto" w:fill="auto"/>
            <w:vAlign w:val="center"/>
          </w:tcPr>
          <w:p w14:paraId="2F1144BF"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 xml:space="preserve">Réalisation de réseau secondaire sur un linéaire d’environ 200m </w:t>
            </w:r>
          </w:p>
        </w:tc>
        <w:tc>
          <w:tcPr>
            <w:tcW w:w="992" w:type="dxa"/>
            <w:vMerge/>
            <w:shd w:val="clear" w:color="auto" w:fill="auto"/>
            <w:vAlign w:val="center"/>
          </w:tcPr>
          <w:p w14:paraId="44870D62" w14:textId="77777777" w:rsidR="0023183F" w:rsidRPr="00B447D5" w:rsidRDefault="0023183F" w:rsidP="009504CC">
            <w:pPr>
              <w:jc w:val="center"/>
              <w:rPr>
                <w:rFonts w:ascii="Times New Roman" w:hAnsi="Times New Roman" w:cs="Times New Roman"/>
                <w:color w:val="000000"/>
                <w:sz w:val="20"/>
                <w:szCs w:val="20"/>
              </w:rPr>
            </w:pPr>
          </w:p>
        </w:tc>
        <w:tc>
          <w:tcPr>
            <w:tcW w:w="3686" w:type="dxa"/>
            <w:vMerge/>
            <w:shd w:val="clear" w:color="auto" w:fill="auto"/>
            <w:vAlign w:val="center"/>
          </w:tcPr>
          <w:p w14:paraId="0C1932B6" w14:textId="77777777" w:rsidR="0023183F" w:rsidRPr="00B447D5" w:rsidRDefault="0023183F" w:rsidP="009504CC">
            <w:pPr>
              <w:jc w:val="both"/>
              <w:rPr>
                <w:rFonts w:ascii="Times New Roman" w:hAnsi="Times New Roman" w:cs="Times New Roman"/>
                <w:color w:val="000000"/>
                <w:sz w:val="20"/>
                <w:szCs w:val="20"/>
              </w:rPr>
            </w:pPr>
          </w:p>
        </w:tc>
        <w:tc>
          <w:tcPr>
            <w:tcW w:w="5524" w:type="dxa"/>
            <w:vMerge/>
            <w:shd w:val="clear" w:color="auto" w:fill="auto"/>
            <w:vAlign w:val="center"/>
          </w:tcPr>
          <w:p w14:paraId="3DBB15E2" w14:textId="77777777" w:rsidR="0023183F" w:rsidRPr="00B447D5" w:rsidRDefault="0023183F" w:rsidP="009504CC">
            <w:pPr>
              <w:jc w:val="both"/>
              <w:rPr>
                <w:rFonts w:ascii="Times New Roman" w:hAnsi="Times New Roman" w:cs="Times New Roman"/>
                <w:color w:val="000000"/>
                <w:sz w:val="20"/>
                <w:szCs w:val="20"/>
              </w:rPr>
            </w:pPr>
          </w:p>
        </w:tc>
      </w:tr>
      <w:tr w:rsidR="0023183F" w:rsidRPr="00B447D5" w14:paraId="3B969EAD" w14:textId="77777777" w:rsidTr="00B447D5">
        <w:trPr>
          <w:trHeight w:val="577"/>
          <w:jc w:val="center"/>
        </w:trPr>
        <w:tc>
          <w:tcPr>
            <w:tcW w:w="993" w:type="dxa"/>
            <w:vMerge/>
            <w:shd w:val="clear" w:color="auto" w:fill="auto"/>
            <w:vAlign w:val="center"/>
          </w:tcPr>
          <w:p w14:paraId="291D053A" w14:textId="77777777" w:rsidR="0023183F" w:rsidRPr="00B447D5" w:rsidRDefault="0023183F" w:rsidP="009504CC">
            <w:pPr>
              <w:jc w:val="center"/>
              <w:rPr>
                <w:rFonts w:ascii="Times New Roman" w:hAnsi="Times New Roman" w:cs="Times New Roman"/>
                <w:color w:val="000000"/>
                <w:sz w:val="20"/>
                <w:szCs w:val="20"/>
              </w:rPr>
            </w:pPr>
          </w:p>
        </w:tc>
        <w:tc>
          <w:tcPr>
            <w:tcW w:w="877" w:type="dxa"/>
            <w:shd w:val="clear" w:color="auto" w:fill="auto"/>
            <w:vAlign w:val="center"/>
          </w:tcPr>
          <w:p w14:paraId="595E5876"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430676</w:t>
            </w:r>
          </w:p>
        </w:tc>
        <w:tc>
          <w:tcPr>
            <w:tcW w:w="960" w:type="dxa"/>
            <w:shd w:val="clear" w:color="auto" w:fill="auto"/>
            <w:vAlign w:val="center"/>
          </w:tcPr>
          <w:p w14:paraId="13749145"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1314061</w:t>
            </w:r>
          </w:p>
        </w:tc>
        <w:tc>
          <w:tcPr>
            <w:tcW w:w="2584" w:type="dxa"/>
            <w:vMerge/>
            <w:shd w:val="clear" w:color="auto" w:fill="auto"/>
            <w:vAlign w:val="center"/>
          </w:tcPr>
          <w:p w14:paraId="79F5B4D7" w14:textId="77777777" w:rsidR="0023183F" w:rsidRPr="00B447D5" w:rsidRDefault="0023183F" w:rsidP="009504CC">
            <w:pPr>
              <w:jc w:val="both"/>
              <w:rPr>
                <w:rFonts w:ascii="Times New Roman" w:hAnsi="Times New Roman" w:cs="Times New Roman"/>
                <w:color w:val="000000"/>
                <w:sz w:val="20"/>
                <w:szCs w:val="20"/>
              </w:rPr>
            </w:pPr>
          </w:p>
        </w:tc>
        <w:tc>
          <w:tcPr>
            <w:tcW w:w="992" w:type="dxa"/>
            <w:vMerge/>
            <w:shd w:val="clear" w:color="auto" w:fill="auto"/>
            <w:vAlign w:val="center"/>
          </w:tcPr>
          <w:p w14:paraId="6227A5D2" w14:textId="77777777" w:rsidR="0023183F" w:rsidRPr="00B447D5" w:rsidRDefault="0023183F" w:rsidP="009504CC">
            <w:pPr>
              <w:jc w:val="center"/>
              <w:rPr>
                <w:rFonts w:ascii="Times New Roman" w:hAnsi="Times New Roman" w:cs="Times New Roman"/>
                <w:color w:val="000000"/>
                <w:sz w:val="20"/>
                <w:szCs w:val="20"/>
              </w:rPr>
            </w:pPr>
          </w:p>
        </w:tc>
        <w:tc>
          <w:tcPr>
            <w:tcW w:w="3686" w:type="dxa"/>
            <w:vMerge/>
            <w:shd w:val="clear" w:color="auto" w:fill="auto"/>
            <w:vAlign w:val="center"/>
          </w:tcPr>
          <w:p w14:paraId="26116419" w14:textId="77777777" w:rsidR="0023183F" w:rsidRPr="00B447D5" w:rsidRDefault="0023183F" w:rsidP="009504CC">
            <w:pPr>
              <w:jc w:val="both"/>
              <w:rPr>
                <w:rFonts w:ascii="Times New Roman" w:hAnsi="Times New Roman" w:cs="Times New Roman"/>
                <w:color w:val="000000"/>
                <w:sz w:val="20"/>
                <w:szCs w:val="20"/>
              </w:rPr>
            </w:pPr>
          </w:p>
        </w:tc>
        <w:tc>
          <w:tcPr>
            <w:tcW w:w="5524" w:type="dxa"/>
            <w:vMerge/>
            <w:shd w:val="clear" w:color="auto" w:fill="auto"/>
            <w:vAlign w:val="center"/>
          </w:tcPr>
          <w:p w14:paraId="0439E1C3" w14:textId="77777777" w:rsidR="0023183F" w:rsidRPr="00B447D5" w:rsidRDefault="0023183F" w:rsidP="009504CC">
            <w:pPr>
              <w:jc w:val="both"/>
              <w:rPr>
                <w:rFonts w:ascii="Times New Roman" w:hAnsi="Times New Roman" w:cs="Times New Roman"/>
                <w:color w:val="000000"/>
                <w:sz w:val="20"/>
                <w:szCs w:val="20"/>
              </w:rPr>
            </w:pPr>
          </w:p>
        </w:tc>
      </w:tr>
      <w:tr w:rsidR="0023183F" w:rsidRPr="00B447D5" w14:paraId="2F492113" w14:textId="77777777" w:rsidTr="00B447D5">
        <w:trPr>
          <w:trHeight w:val="274"/>
          <w:jc w:val="center"/>
        </w:trPr>
        <w:tc>
          <w:tcPr>
            <w:tcW w:w="993" w:type="dxa"/>
            <w:shd w:val="clear" w:color="auto" w:fill="auto"/>
            <w:vAlign w:val="center"/>
          </w:tcPr>
          <w:p w14:paraId="1C522C77"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PK8 à PK27</w:t>
            </w:r>
          </w:p>
        </w:tc>
        <w:tc>
          <w:tcPr>
            <w:tcW w:w="877" w:type="dxa"/>
            <w:shd w:val="clear" w:color="auto" w:fill="auto"/>
            <w:vAlign w:val="center"/>
          </w:tcPr>
          <w:p w14:paraId="17808E00"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430676</w:t>
            </w:r>
          </w:p>
        </w:tc>
        <w:tc>
          <w:tcPr>
            <w:tcW w:w="960" w:type="dxa"/>
            <w:shd w:val="clear" w:color="auto" w:fill="auto"/>
            <w:vAlign w:val="center"/>
          </w:tcPr>
          <w:p w14:paraId="39D45564"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1313880</w:t>
            </w:r>
          </w:p>
        </w:tc>
        <w:tc>
          <w:tcPr>
            <w:tcW w:w="2584" w:type="dxa"/>
            <w:shd w:val="clear" w:color="auto" w:fill="auto"/>
            <w:vAlign w:val="center"/>
          </w:tcPr>
          <w:p w14:paraId="21DCAA6E"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secondaire sur un linéaire d’environ 360m</w:t>
            </w:r>
          </w:p>
        </w:tc>
        <w:tc>
          <w:tcPr>
            <w:tcW w:w="992" w:type="dxa"/>
            <w:shd w:val="clear" w:color="auto" w:fill="auto"/>
            <w:vAlign w:val="center"/>
          </w:tcPr>
          <w:p w14:paraId="29831448"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shd w:val="clear" w:color="auto" w:fill="auto"/>
            <w:vAlign w:val="center"/>
          </w:tcPr>
          <w:p w14:paraId="24ADCB3A"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 xml:space="preserve">Le tracé traversera une boutique tout juste à l’entrée de la ruelle puis devant des habitations tout au long du linéaire, des arbres et passera devant un puit. </w:t>
            </w:r>
          </w:p>
        </w:tc>
        <w:tc>
          <w:tcPr>
            <w:tcW w:w="5524" w:type="dxa"/>
            <w:shd w:val="clear" w:color="auto" w:fill="auto"/>
            <w:vAlign w:val="center"/>
          </w:tcPr>
          <w:p w14:paraId="3A5A24F8"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35872" behindDoc="0" locked="0" layoutInCell="1" allowOverlap="1" wp14:anchorId="723D95B5" wp14:editId="06278CCD">
                      <wp:simplePos x="0" y="0"/>
                      <wp:positionH relativeFrom="column">
                        <wp:posOffset>2380615</wp:posOffset>
                      </wp:positionH>
                      <wp:positionV relativeFrom="paragraph">
                        <wp:posOffset>312420</wp:posOffset>
                      </wp:positionV>
                      <wp:extent cx="152400" cy="868680"/>
                      <wp:effectExtent l="57150" t="38100" r="19050" b="7620"/>
                      <wp:wrapNone/>
                      <wp:docPr id="161" name="Connecteur droit avec flèch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52400" cy="86868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476930E" id="Connecteur droit avec flèche 161" o:spid="_x0000_s1026" type="#_x0000_t32" style="position:absolute;margin-left:187.45pt;margin-top:24.6pt;width:12pt;height:68.4pt;flip:x y;z-index:25153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" strokecolor="#5b9bd5"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34848" behindDoc="0" locked="0" layoutInCell="1" allowOverlap="1" wp14:anchorId="3F4A04E4" wp14:editId="36513A03">
                      <wp:simplePos x="0" y="0"/>
                      <wp:positionH relativeFrom="column">
                        <wp:posOffset>625475</wp:posOffset>
                      </wp:positionH>
                      <wp:positionV relativeFrom="paragraph">
                        <wp:posOffset>610235</wp:posOffset>
                      </wp:positionV>
                      <wp:extent cx="45085" cy="647700"/>
                      <wp:effectExtent l="57150" t="19050" r="69215" b="38100"/>
                      <wp:wrapNone/>
                      <wp:docPr id="160" name="Connecteur droit avec flèch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085" cy="6477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27D93CD" id="Connecteur droit avec flèche 160" o:spid="_x0000_s1026" type="#_x0000_t32" style="position:absolute;margin-left:49.25pt;margin-top:48.05pt;width:3.55pt;height:51pt;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" strokecolor="#5b9bd5"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33824" behindDoc="0" locked="0" layoutInCell="1" allowOverlap="1" wp14:anchorId="45F2C02B" wp14:editId="652B5F00">
                      <wp:simplePos x="0" y="0"/>
                      <wp:positionH relativeFrom="column">
                        <wp:posOffset>558800</wp:posOffset>
                      </wp:positionH>
                      <wp:positionV relativeFrom="paragraph">
                        <wp:posOffset>334010</wp:posOffset>
                      </wp:positionV>
                      <wp:extent cx="57150" cy="292735"/>
                      <wp:effectExtent l="76200" t="38100" r="57150" b="12065"/>
                      <wp:wrapNone/>
                      <wp:docPr id="159" name="Connecteur droit avec flèch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7150" cy="29273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74B782E" id="Connecteur droit avec flèche 159" o:spid="_x0000_s1026" type="#_x0000_t32" style="position:absolute;margin-left:44pt;margin-top:26.3pt;width:4.5pt;height:23.05pt;flip:x y;z-index:25153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" strokecolor="#5b9bd5"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32800" behindDoc="0" locked="0" layoutInCell="1" allowOverlap="1" wp14:anchorId="2F25FBDD" wp14:editId="4BE88201">
                      <wp:simplePos x="0" y="0"/>
                      <wp:positionH relativeFrom="column">
                        <wp:posOffset>-31750</wp:posOffset>
                      </wp:positionH>
                      <wp:positionV relativeFrom="paragraph">
                        <wp:posOffset>590550</wp:posOffset>
                      </wp:positionV>
                      <wp:extent cx="1663700" cy="45085"/>
                      <wp:effectExtent l="38100" t="57150" r="12700" b="107315"/>
                      <wp:wrapNone/>
                      <wp:docPr id="157" name="Connecteur droit avec flèch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663700" cy="4508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94529A3" id="Connecteur droit avec flèche 157" o:spid="_x0000_s1026" type="#_x0000_t32" style="position:absolute;margin-left:-2.5pt;margin-top:46.5pt;width:131pt;height:3.55pt;flip:x;z-index:25153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" strokecolor="red" strokeweight="3pt">
                      <v:stroke endarrow="block" joinstyle="miter"/>
                      <o:lock v:ext="edit" shapetype="f"/>
                    </v:shape>
                  </w:pict>
                </mc:Fallback>
              </mc:AlternateContent>
            </w:r>
            <w:r w:rsidRPr="00B447D5">
              <w:rPr>
                <w:rFonts w:ascii="Times New Roman" w:hAnsi="Times New Roman" w:cs="Times New Roman"/>
                <w:noProof/>
                <w:color w:val="000000"/>
                <w:sz w:val="20"/>
                <w:szCs w:val="20"/>
                <w:lang w:val="pt-PT" w:eastAsia="pt-PT"/>
              </w:rPr>
              <w:drawing>
                <wp:inline distT="0" distB="0" distL="0" distR="0" wp14:anchorId="1EEA0880" wp14:editId="31D035A2">
                  <wp:extent cx="1645920" cy="1188720"/>
                  <wp:effectExtent l="0" t="0" r="0" b="0"/>
                  <wp:docPr id="2003" name="Image 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1"/>
                          <pic:cNvPicPr>
                            <a:picLocks noChangeAspect="1" noChangeArrowheads="1"/>
                          </pic:cNvPicPr>
                        </pic:nvPicPr>
                        <pic:blipFill>
                          <a:blip r:embed="rId89" cstate="email">
                            <a:extLst>
                              <a:ext uri="{28A0092B-C50C-407E-A947-70E740481C1C}">
                                <a14:useLocalDpi xmlns:a14="http://schemas.microsoft.com/office/drawing/2010/main"/>
                              </a:ext>
                            </a:extLst>
                          </a:blip>
                          <a:srcRect/>
                          <a:stretch>
                            <a:fillRect/>
                          </a:stretch>
                        </pic:blipFill>
                        <pic:spPr bwMode="auto">
                          <a:xfrm>
                            <a:off x="0" y="0"/>
                            <a:ext cx="1645920" cy="1188720"/>
                          </a:xfrm>
                          <a:prstGeom prst="rect">
                            <a:avLst/>
                          </a:prstGeom>
                          <a:noFill/>
                          <a:ln>
                            <a:noFill/>
                          </a:ln>
                        </pic:spPr>
                      </pic:pic>
                    </a:graphicData>
                  </a:graphic>
                </wp:inline>
              </w:drawing>
            </w:r>
            <w:r w:rsidRPr="00B447D5">
              <w:rPr>
                <w:rFonts w:ascii="Times New Roman" w:hAnsi="Times New Roman" w:cs="Times New Roman"/>
                <w:noProof/>
                <w:color w:val="000000"/>
                <w:sz w:val="20"/>
                <w:szCs w:val="20"/>
                <w:lang w:val="pt-PT" w:eastAsia="pt-PT"/>
              </w:rPr>
              <w:drawing>
                <wp:inline distT="0" distB="0" distL="0" distR="0" wp14:anchorId="3B10FCBD" wp14:editId="1BA65674">
                  <wp:extent cx="1554480" cy="1188720"/>
                  <wp:effectExtent l="0" t="0" r="7620" b="0"/>
                  <wp:docPr id="2002" name="Image 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6"/>
                          <pic:cNvPicPr>
                            <a:picLocks noChangeAspect="1" noChangeArrowheads="1"/>
                          </pic:cNvPicPr>
                        </pic:nvPicPr>
                        <pic:blipFill>
                          <a:blip r:embed="rId90" cstate="email">
                            <a:extLst>
                              <a:ext uri="{28A0092B-C50C-407E-A947-70E740481C1C}">
                                <a14:useLocalDpi xmlns:a14="http://schemas.microsoft.com/office/drawing/2010/main"/>
                              </a:ext>
                            </a:extLst>
                          </a:blip>
                          <a:srcRect/>
                          <a:stretch>
                            <a:fillRect/>
                          </a:stretch>
                        </pic:blipFill>
                        <pic:spPr bwMode="auto">
                          <a:xfrm flipH="1">
                            <a:off x="0" y="0"/>
                            <a:ext cx="1554480" cy="1188720"/>
                          </a:xfrm>
                          <a:prstGeom prst="rect">
                            <a:avLst/>
                          </a:prstGeom>
                          <a:noFill/>
                          <a:ln>
                            <a:noFill/>
                          </a:ln>
                        </pic:spPr>
                      </pic:pic>
                    </a:graphicData>
                  </a:graphic>
                </wp:inline>
              </w:drawing>
            </w:r>
          </w:p>
        </w:tc>
      </w:tr>
      <w:tr w:rsidR="0023183F" w:rsidRPr="00B447D5" w14:paraId="2F2CEC18" w14:textId="77777777" w:rsidTr="00B447D5">
        <w:trPr>
          <w:trHeight w:val="274"/>
          <w:jc w:val="center"/>
        </w:trPr>
        <w:tc>
          <w:tcPr>
            <w:tcW w:w="993" w:type="dxa"/>
            <w:shd w:val="clear" w:color="auto" w:fill="auto"/>
            <w:vAlign w:val="center"/>
          </w:tcPr>
          <w:p w14:paraId="2386ADB8"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PK8 à PK30</w:t>
            </w:r>
          </w:p>
        </w:tc>
        <w:tc>
          <w:tcPr>
            <w:tcW w:w="877" w:type="dxa"/>
            <w:shd w:val="clear" w:color="auto" w:fill="auto"/>
            <w:vAlign w:val="center"/>
          </w:tcPr>
          <w:p w14:paraId="00C34131"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430394</w:t>
            </w:r>
          </w:p>
        </w:tc>
        <w:tc>
          <w:tcPr>
            <w:tcW w:w="960" w:type="dxa"/>
            <w:shd w:val="clear" w:color="auto" w:fill="auto"/>
            <w:vAlign w:val="center"/>
          </w:tcPr>
          <w:p w14:paraId="5DA8A401"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1314201</w:t>
            </w:r>
          </w:p>
        </w:tc>
        <w:tc>
          <w:tcPr>
            <w:tcW w:w="2584" w:type="dxa"/>
            <w:shd w:val="clear" w:color="auto" w:fill="auto"/>
            <w:vAlign w:val="center"/>
          </w:tcPr>
          <w:p w14:paraId="29A8A4D7"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secondaire sur un linéaire d’environ 100m</w:t>
            </w:r>
          </w:p>
        </w:tc>
        <w:tc>
          <w:tcPr>
            <w:tcW w:w="992" w:type="dxa"/>
            <w:shd w:val="clear" w:color="auto" w:fill="auto"/>
            <w:vAlign w:val="center"/>
          </w:tcPr>
          <w:p w14:paraId="45C88F51"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shd w:val="clear" w:color="auto" w:fill="auto"/>
            <w:vAlign w:val="center"/>
          </w:tcPr>
          <w:p w14:paraId="3A2EEDA5"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On note que cette ruelle est un peu étroite et la conduite passera devant une maison jusqu’à une dalle en ciment entre deux maisons.</w:t>
            </w:r>
            <w:r w:rsidRPr="00B447D5">
              <w:rPr>
                <w:rFonts w:ascii="Times New Roman" w:hAnsi="Times New Roman" w:cs="Times New Roman"/>
                <w:noProof/>
                <w:color w:val="000000"/>
                <w:sz w:val="20"/>
                <w:szCs w:val="20"/>
                <w:lang w:eastAsia="fr-FR"/>
              </w:rPr>
              <w:t xml:space="preserve"> </w:t>
            </w:r>
          </w:p>
        </w:tc>
        <w:tc>
          <w:tcPr>
            <w:tcW w:w="5524" w:type="dxa"/>
            <w:shd w:val="clear" w:color="auto" w:fill="auto"/>
            <w:vAlign w:val="center"/>
          </w:tcPr>
          <w:p w14:paraId="355F96E7"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36896" behindDoc="0" locked="0" layoutInCell="1" allowOverlap="1" wp14:anchorId="011099EE" wp14:editId="574F685F">
                      <wp:simplePos x="0" y="0"/>
                      <wp:positionH relativeFrom="column">
                        <wp:posOffset>1558290</wp:posOffset>
                      </wp:positionH>
                      <wp:positionV relativeFrom="paragraph">
                        <wp:posOffset>542925</wp:posOffset>
                      </wp:positionV>
                      <wp:extent cx="828675" cy="1154430"/>
                      <wp:effectExtent l="38100" t="38100" r="28575" b="26670"/>
                      <wp:wrapNone/>
                      <wp:docPr id="156" name="Connecteur droit avec flèch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28675" cy="115443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92C2AF4" id="Connecteur droit avec flèche 156" o:spid="_x0000_s1026" type="#_x0000_t32" style="position:absolute;margin-left:122.7pt;margin-top:42.75pt;width:65.25pt;height:90.9pt;flip:x y;z-index:25153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" strokecolor="#5b9bd5" strokeweight="3pt">
                      <v:stroke endarrow="block" joinstyle="miter"/>
                      <o:lock v:ext="edit" shapetype="f"/>
                    </v:shape>
                  </w:pict>
                </mc:Fallback>
              </mc:AlternateContent>
            </w:r>
            <w:r w:rsidRPr="00B447D5">
              <w:rPr>
                <w:rFonts w:ascii="Times New Roman" w:hAnsi="Times New Roman" w:cs="Times New Roman"/>
                <w:noProof/>
                <w:color w:val="000000"/>
                <w:sz w:val="20"/>
                <w:szCs w:val="20"/>
                <w:lang w:val="pt-PT" w:eastAsia="pt-PT"/>
              </w:rPr>
              <w:drawing>
                <wp:inline distT="0" distB="0" distL="0" distR="0" wp14:anchorId="67B3112D" wp14:editId="1C63E240">
                  <wp:extent cx="3108960" cy="1737360"/>
                  <wp:effectExtent l="0" t="0" r="0" b="0"/>
                  <wp:docPr id="1996" name="Image 1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9"/>
                          <pic:cNvPicPr>
                            <a:picLocks noChangeAspect="1" noChangeArrowheads="1"/>
                          </pic:cNvPicPr>
                        </pic:nvPicPr>
                        <pic:blipFill>
                          <a:blip r:embed="rId91" cstate="email">
                            <a:extLst>
                              <a:ext uri="{28A0092B-C50C-407E-A947-70E740481C1C}">
                                <a14:useLocalDpi xmlns:a14="http://schemas.microsoft.com/office/drawing/2010/main"/>
                              </a:ext>
                            </a:extLst>
                          </a:blip>
                          <a:srcRect/>
                          <a:stretch>
                            <a:fillRect/>
                          </a:stretch>
                        </pic:blipFill>
                        <pic:spPr bwMode="auto">
                          <a:xfrm>
                            <a:off x="0" y="0"/>
                            <a:ext cx="3108960" cy="1737360"/>
                          </a:xfrm>
                          <a:prstGeom prst="rect">
                            <a:avLst/>
                          </a:prstGeom>
                          <a:noFill/>
                          <a:ln>
                            <a:noFill/>
                          </a:ln>
                        </pic:spPr>
                      </pic:pic>
                    </a:graphicData>
                  </a:graphic>
                </wp:inline>
              </w:drawing>
            </w:r>
          </w:p>
        </w:tc>
      </w:tr>
      <w:tr w:rsidR="0023183F" w:rsidRPr="00B447D5" w14:paraId="304F3783" w14:textId="77777777" w:rsidTr="00B447D5">
        <w:trPr>
          <w:trHeight w:val="274"/>
          <w:jc w:val="center"/>
        </w:trPr>
        <w:tc>
          <w:tcPr>
            <w:tcW w:w="993" w:type="dxa"/>
            <w:shd w:val="clear" w:color="auto" w:fill="auto"/>
            <w:vAlign w:val="center"/>
          </w:tcPr>
          <w:p w14:paraId="696A15D4"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PK4 à PK59</w:t>
            </w:r>
          </w:p>
        </w:tc>
        <w:tc>
          <w:tcPr>
            <w:tcW w:w="877" w:type="dxa"/>
            <w:shd w:val="clear" w:color="auto" w:fill="auto"/>
            <w:vAlign w:val="center"/>
          </w:tcPr>
          <w:p w14:paraId="25D4604D"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430667</w:t>
            </w:r>
          </w:p>
        </w:tc>
        <w:tc>
          <w:tcPr>
            <w:tcW w:w="960" w:type="dxa"/>
            <w:shd w:val="clear" w:color="auto" w:fill="auto"/>
            <w:vAlign w:val="center"/>
          </w:tcPr>
          <w:p w14:paraId="5F7F2E3B"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1313681</w:t>
            </w:r>
          </w:p>
        </w:tc>
        <w:tc>
          <w:tcPr>
            <w:tcW w:w="2584" w:type="dxa"/>
            <w:shd w:val="clear" w:color="auto" w:fill="auto"/>
            <w:vAlign w:val="center"/>
          </w:tcPr>
          <w:p w14:paraId="2D1D797B"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secondaire sur un linéaire d’environ 260m</w:t>
            </w:r>
          </w:p>
        </w:tc>
        <w:tc>
          <w:tcPr>
            <w:tcW w:w="992" w:type="dxa"/>
            <w:shd w:val="clear" w:color="auto" w:fill="auto"/>
            <w:vAlign w:val="center"/>
          </w:tcPr>
          <w:p w14:paraId="5ECA3AAC"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shd w:val="clear" w:color="auto" w:fill="auto"/>
            <w:vAlign w:val="center"/>
          </w:tcPr>
          <w:p w14:paraId="0F39D445"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Le tracé longera l’école pour passer devant les maisons et des arbres jusqu’à la vallée.</w:t>
            </w:r>
          </w:p>
        </w:tc>
        <w:tc>
          <w:tcPr>
            <w:tcW w:w="5524" w:type="dxa"/>
            <w:shd w:val="clear" w:color="auto" w:fill="auto"/>
            <w:vAlign w:val="center"/>
          </w:tcPr>
          <w:p w14:paraId="3891113E"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44064" behindDoc="0" locked="0" layoutInCell="1" allowOverlap="1" wp14:anchorId="2D0C18E1" wp14:editId="3EEB6DA5">
                      <wp:simplePos x="0" y="0"/>
                      <wp:positionH relativeFrom="column">
                        <wp:posOffset>1392555</wp:posOffset>
                      </wp:positionH>
                      <wp:positionV relativeFrom="paragraph">
                        <wp:posOffset>396240</wp:posOffset>
                      </wp:positionV>
                      <wp:extent cx="45085" cy="363855"/>
                      <wp:effectExtent l="95250" t="38100" r="69215" b="17145"/>
                      <wp:wrapNone/>
                      <wp:docPr id="155" name="Connecteur droit avec flèch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5085" cy="36385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9CF93D3" id="Connecteur droit avec flèche 155" o:spid="_x0000_s1026" type="#_x0000_t32" style="position:absolute;margin-left:109.65pt;margin-top:31.2pt;width:3.55pt;height:28.65pt;flip:x y;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" strokecolor="#5b9bd5"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43040" behindDoc="0" locked="0" layoutInCell="1" allowOverlap="1" wp14:anchorId="17941268" wp14:editId="68DA15DA">
                      <wp:simplePos x="0" y="0"/>
                      <wp:positionH relativeFrom="column">
                        <wp:posOffset>6350</wp:posOffset>
                      </wp:positionH>
                      <wp:positionV relativeFrom="paragraph">
                        <wp:posOffset>705485</wp:posOffset>
                      </wp:positionV>
                      <wp:extent cx="2933700" cy="121285"/>
                      <wp:effectExtent l="38100" t="19050" r="19050" b="107315"/>
                      <wp:wrapNone/>
                      <wp:docPr id="154" name="Connecteur droit avec flèch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933700" cy="12128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80AC264" id="Connecteur droit avec flèche 154" o:spid="_x0000_s1026" type="#_x0000_t32" style="position:absolute;margin-left:.5pt;margin-top:55.55pt;width:231pt;height:9.55pt;flip:x;z-index:2515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" strokecolor="red" strokeweight="3pt">
                      <v:stroke endarrow="block" joinstyle="miter"/>
                      <o:lock v:ext="edit" shapetype="f"/>
                    </v:shape>
                  </w:pict>
                </mc:Fallback>
              </mc:AlternateContent>
            </w:r>
            <w:r w:rsidRPr="00B447D5">
              <w:rPr>
                <w:rFonts w:ascii="Times New Roman" w:hAnsi="Times New Roman" w:cs="Times New Roman"/>
                <w:noProof/>
                <w:color w:val="000000"/>
                <w:sz w:val="20"/>
                <w:szCs w:val="20"/>
                <w:lang w:val="pt-PT" w:eastAsia="pt-PT"/>
              </w:rPr>
              <w:drawing>
                <wp:inline distT="0" distB="0" distL="0" distR="0" wp14:anchorId="6D237597" wp14:editId="11852DE8">
                  <wp:extent cx="3017520" cy="1645920"/>
                  <wp:effectExtent l="0" t="0" r="0" b="0"/>
                  <wp:docPr id="1994" name="Image 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1"/>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3017520" cy="1645920"/>
                          </a:xfrm>
                          <a:prstGeom prst="rect">
                            <a:avLst/>
                          </a:prstGeom>
                          <a:noFill/>
                          <a:ln>
                            <a:noFill/>
                          </a:ln>
                        </pic:spPr>
                      </pic:pic>
                    </a:graphicData>
                  </a:graphic>
                </wp:inline>
              </w:drawing>
            </w:r>
          </w:p>
        </w:tc>
      </w:tr>
      <w:tr w:rsidR="0023183F" w:rsidRPr="00B447D5" w14:paraId="43B0B712" w14:textId="77777777" w:rsidTr="00B447D5">
        <w:trPr>
          <w:trHeight w:val="274"/>
          <w:jc w:val="center"/>
        </w:trPr>
        <w:tc>
          <w:tcPr>
            <w:tcW w:w="993" w:type="dxa"/>
            <w:shd w:val="clear" w:color="auto" w:fill="auto"/>
            <w:vAlign w:val="center"/>
          </w:tcPr>
          <w:p w14:paraId="6A117B12"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PK2</w:t>
            </w:r>
          </w:p>
          <w:p w14:paraId="3BAB639D"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à PK34</w:t>
            </w:r>
          </w:p>
        </w:tc>
        <w:tc>
          <w:tcPr>
            <w:tcW w:w="877" w:type="dxa"/>
            <w:shd w:val="clear" w:color="auto" w:fill="auto"/>
            <w:vAlign w:val="center"/>
          </w:tcPr>
          <w:p w14:paraId="39196476"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430088</w:t>
            </w:r>
          </w:p>
        </w:tc>
        <w:tc>
          <w:tcPr>
            <w:tcW w:w="960" w:type="dxa"/>
            <w:shd w:val="clear" w:color="auto" w:fill="auto"/>
            <w:vAlign w:val="center"/>
          </w:tcPr>
          <w:p w14:paraId="1E2FE853"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1314014</w:t>
            </w:r>
          </w:p>
        </w:tc>
        <w:tc>
          <w:tcPr>
            <w:tcW w:w="2584" w:type="dxa"/>
            <w:shd w:val="clear" w:color="auto" w:fill="auto"/>
            <w:vAlign w:val="center"/>
          </w:tcPr>
          <w:p w14:paraId="2EF06962"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 xml:space="preserve">Réalisation de réseau secondaire sur un linéaire d’environ 300 m (rive droite). </w:t>
            </w:r>
          </w:p>
        </w:tc>
        <w:tc>
          <w:tcPr>
            <w:tcW w:w="992" w:type="dxa"/>
            <w:shd w:val="clear" w:color="auto" w:fill="auto"/>
            <w:vAlign w:val="center"/>
          </w:tcPr>
          <w:p w14:paraId="5807950A"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shd w:val="clear" w:color="auto" w:fill="auto"/>
            <w:vAlign w:val="center"/>
          </w:tcPr>
          <w:p w14:paraId="35ED8291"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 xml:space="preserve">En se connectant sur le réseau principal, ce réseau passera devant un terrain de foot Ball (PK2-PK32) puis longera le mur d’un hôpital en traversant une grande porte pour les véhicules. </w:t>
            </w:r>
          </w:p>
        </w:tc>
        <w:tc>
          <w:tcPr>
            <w:tcW w:w="5524" w:type="dxa"/>
            <w:shd w:val="clear" w:color="auto" w:fill="auto"/>
            <w:vAlign w:val="center"/>
          </w:tcPr>
          <w:p w14:paraId="73B6B7A9"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46112" behindDoc="0" locked="0" layoutInCell="1" allowOverlap="1" wp14:anchorId="67838933" wp14:editId="3D3ECB5D">
                      <wp:simplePos x="0" y="0"/>
                      <wp:positionH relativeFrom="column">
                        <wp:posOffset>2244725</wp:posOffset>
                      </wp:positionH>
                      <wp:positionV relativeFrom="paragraph">
                        <wp:posOffset>400050</wp:posOffset>
                      </wp:positionV>
                      <wp:extent cx="381000" cy="859155"/>
                      <wp:effectExtent l="57150" t="19050" r="19050" b="55245"/>
                      <wp:wrapNone/>
                      <wp:docPr id="153" name="Connecteur droit avec flèch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1000" cy="85915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75B78C4" id="Connecteur droit avec flèche 153" o:spid="_x0000_s1026" type="#_x0000_t32" style="position:absolute;margin-left:176.75pt;margin-top:31.5pt;width:30pt;height:67.65pt;flip:x;z-index:25154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" strokecolor="#5b9bd5"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45088" behindDoc="0" locked="0" layoutInCell="1" allowOverlap="1" wp14:anchorId="163358BF" wp14:editId="2D0C7D76">
                      <wp:simplePos x="0" y="0"/>
                      <wp:positionH relativeFrom="column">
                        <wp:posOffset>863600</wp:posOffset>
                      </wp:positionH>
                      <wp:positionV relativeFrom="paragraph">
                        <wp:posOffset>486410</wp:posOffset>
                      </wp:positionV>
                      <wp:extent cx="723900" cy="447675"/>
                      <wp:effectExtent l="38100" t="38100" r="19050" b="28575"/>
                      <wp:wrapNone/>
                      <wp:docPr id="152" name="Connecteur droit avec flèch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23900" cy="4476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50A8F16" id="Connecteur droit avec flèche 152" o:spid="_x0000_s1026" type="#_x0000_t32" style="position:absolute;margin-left:68pt;margin-top:38.3pt;width:57pt;height:35.25pt;flip:x y;z-index:2515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" strokecolor="#5b9bd5" strokeweight="3pt">
                      <v:stroke endarrow="block" joinstyle="miter"/>
                      <o:lock v:ext="edit" shapetype="f"/>
                    </v:shape>
                  </w:pict>
                </mc:Fallback>
              </mc:AlternateContent>
            </w:r>
            <w:r w:rsidRPr="00B447D5">
              <w:rPr>
                <w:rFonts w:ascii="Times New Roman" w:hAnsi="Times New Roman" w:cs="Times New Roman"/>
                <w:noProof/>
                <w:color w:val="000000"/>
                <w:sz w:val="20"/>
                <w:szCs w:val="20"/>
                <w:lang w:val="pt-PT" w:eastAsia="pt-PT"/>
              </w:rPr>
              <w:drawing>
                <wp:inline distT="0" distB="0" distL="0" distR="0" wp14:anchorId="194BB5F8" wp14:editId="5335E711">
                  <wp:extent cx="1645920" cy="1188720"/>
                  <wp:effectExtent l="0" t="0" r="0" b="0"/>
                  <wp:docPr id="1992" name="Image 1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4"/>
                          <pic:cNvPicPr>
                            <a:picLocks noChangeAspect="1" noChangeArrowheads="1"/>
                          </pic:cNvPicPr>
                        </pic:nvPicPr>
                        <pic:blipFill>
                          <a:blip r:embed="rId93" cstate="email">
                            <a:extLst>
                              <a:ext uri="{28A0092B-C50C-407E-A947-70E740481C1C}">
                                <a14:useLocalDpi xmlns:a14="http://schemas.microsoft.com/office/drawing/2010/main"/>
                              </a:ext>
                            </a:extLst>
                          </a:blip>
                          <a:srcRect/>
                          <a:stretch>
                            <a:fillRect/>
                          </a:stretch>
                        </pic:blipFill>
                        <pic:spPr bwMode="auto">
                          <a:xfrm>
                            <a:off x="0" y="0"/>
                            <a:ext cx="1645920" cy="1188720"/>
                          </a:xfrm>
                          <a:prstGeom prst="rect">
                            <a:avLst/>
                          </a:prstGeom>
                          <a:noFill/>
                          <a:ln>
                            <a:noFill/>
                          </a:ln>
                        </pic:spPr>
                      </pic:pic>
                    </a:graphicData>
                  </a:graphic>
                </wp:inline>
              </w:drawing>
            </w:r>
            <w:r w:rsidRPr="00B447D5">
              <w:rPr>
                <w:rFonts w:ascii="Times New Roman" w:hAnsi="Times New Roman" w:cs="Times New Roman"/>
                <w:noProof/>
                <w:color w:val="000000"/>
                <w:sz w:val="20"/>
                <w:szCs w:val="20"/>
                <w:lang w:val="pt-PT" w:eastAsia="pt-PT"/>
              </w:rPr>
              <w:drawing>
                <wp:inline distT="0" distB="0" distL="0" distR="0" wp14:anchorId="30F4A3A2" wp14:editId="55EE50CA">
                  <wp:extent cx="1645920" cy="1280160"/>
                  <wp:effectExtent l="0" t="0" r="0" b="0"/>
                  <wp:docPr id="1990" name="Image 1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5"/>
                          <pic:cNvPicPr>
                            <a:picLocks noChangeAspect="1" noChangeArrowheads="1"/>
                          </pic:cNvPicPr>
                        </pic:nvPicPr>
                        <pic:blipFill>
                          <a:blip r:embed="rId94" cstate="email">
                            <a:extLst>
                              <a:ext uri="{28A0092B-C50C-407E-A947-70E740481C1C}">
                                <a14:useLocalDpi xmlns:a14="http://schemas.microsoft.com/office/drawing/2010/main"/>
                              </a:ext>
                            </a:extLst>
                          </a:blip>
                          <a:srcRect/>
                          <a:stretch>
                            <a:fillRect/>
                          </a:stretch>
                        </pic:blipFill>
                        <pic:spPr bwMode="auto">
                          <a:xfrm>
                            <a:off x="0" y="0"/>
                            <a:ext cx="1645920" cy="1280160"/>
                          </a:xfrm>
                          <a:prstGeom prst="rect">
                            <a:avLst/>
                          </a:prstGeom>
                          <a:noFill/>
                          <a:ln>
                            <a:noFill/>
                          </a:ln>
                        </pic:spPr>
                      </pic:pic>
                    </a:graphicData>
                  </a:graphic>
                </wp:inline>
              </w:drawing>
            </w:r>
          </w:p>
        </w:tc>
      </w:tr>
      <w:tr w:rsidR="00390FCB" w:rsidRPr="00B447D5" w14:paraId="299027EF" w14:textId="77777777" w:rsidTr="00B447D5">
        <w:trPr>
          <w:trHeight w:val="754"/>
          <w:jc w:val="center"/>
        </w:trPr>
        <w:tc>
          <w:tcPr>
            <w:tcW w:w="993" w:type="dxa"/>
            <w:vMerge w:val="restart"/>
            <w:shd w:val="clear" w:color="auto" w:fill="auto"/>
            <w:vAlign w:val="center"/>
          </w:tcPr>
          <w:p w14:paraId="6D6BFDEF" w14:textId="77777777" w:rsidR="00390FCB" w:rsidRPr="00B447D5" w:rsidRDefault="00390FCB"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PK32</w:t>
            </w:r>
          </w:p>
          <w:p w14:paraId="62F9B634" w14:textId="77777777" w:rsidR="00390FCB" w:rsidRPr="00B447D5" w:rsidRDefault="00390FCB" w:rsidP="009504CC">
            <w:pPr>
              <w:jc w:val="center"/>
              <w:rPr>
                <w:rFonts w:ascii="Times New Roman" w:hAnsi="Times New Roman" w:cs="Times New Roman"/>
                <w:color w:val="000000"/>
                <w:sz w:val="20"/>
                <w:szCs w:val="20"/>
              </w:rPr>
            </w:pPr>
          </w:p>
          <w:p w14:paraId="20CFD6D0" w14:textId="77777777" w:rsidR="00390FCB" w:rsidRPr="00B447D5" w:rsidRDefault="00390FCB"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A</w:t>
            </w:r>
          </w:p>
          <w:p w14:paraId="6070AEF2" w14:textId="77777777" w:rsidR="00390FCB" w:rsidRPr="00B447D5" w:rsidRDefault="00390FCB" w:rsidP="009504CC">
            <w:pPr>
              <w:jc w:val="center"/>
              <w:rPr>
                <w:rFonts w:ascii="Times New Roman" w:hAnsi="Times New Roman" w:cs="Times New Roman"/>
                <w:color w:val="000000"/>
                <w:sz w:val="20"/>
                <w:szCs w:val="20"/>
              </w:rPr>
            </w:pPr>
          </w:p>
          <w:p w14:paraId="5DF45B65" w14:textId="77777777" w:rsidR="00390FCB" w:rsidRPr="00B447D5" w:rsidRDefault="00390FCB"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PK43</w:t>
            </w:r>
          </w:p>
        </w:tc>
        <w:tc>
          <w:tcPr>
            <w:tcW w:w="877" w:type="dxa"/>
            <w:shd w:val="clear" w:color="auto" w:fill="auto"/>
            <w:vAlign w:val="center"/>
          </w:tcPr>
          <w:p w14:paraId="02631799" w14:textId="77777777" w:rsidR="00390FCB" w:rsidRPr="00B447D5" w:rsidRDefault="00390FCB" w:rsidP="009504CC">
            <w:pPr>
              <w:jc w:val="center"/>
              <w:rPr>
                <w:rFonts w:ascii="Times New Roman" w:hAnsi="Times New Roman" w:cs="Times New Roman"/>
                <w:color w:val="000000"/>
                <w:sz w:val="20"/>
                <w:szCs w:val="20"/>
              </w:rPr>
            </w:pPr>
          </w:p>
          <w:p w14:paraId="2E8CFD42" w14:textId="77777777" w:rsidR="00390FCB" w:rsidRPr="00B447D5" w:rsidRDefault="00390FCB" w:rsidP="009504CC">
            <w:pPr>
              <w:jc w:val="center"/>
              <w:rPr>
                <w:rFonts w:ascii="Times New Roman" w:hAnsi="Times New Roman" w:cs="Times New Roman"/>
                <w:color w:val="000000"/>
                <w:sz w:val="20"/>
                <w:szCs w:val="20"/>
              </w:rPr>
            </w:pPr>
          </w:p>
          <w:p w14:paraId="71DC9B0D" w14:textId="77777777" w:rsidR="00390FCB" w:rsidRPr="00B447D5" w:rsidRDefault="00390FCB" w:rsidP="009504CC">
            <w:pPr>
              <w:jc w:val="center"/>
              <w:rPr>
                <w:rFonts w:ascii="Times New Roman" w:hAnsi="Times New Roman" w:cs="Times New Roman"/>
                <w:color w:val="000000"/>
                <w:sz w:val="20"/>
                <w:szCs w:val="20"/>
              </w:rPr>
            </w:pPr>
          </w:p>
          <w:p w14:paraId="37353CE8" w14:textId="77777777" w:rsidR="00390FCB" w:rsidRPr="00B447D5" w:rsidRDefault="00390FCB"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430153</w:t>
            </w:r>
          </w:p>
        </w:tc>
        <w:tc>
          <w:tcPr>
            <w:tcW w:w="960" w:type="dxa"/>
            <w:shd w:val="clear" w:color="auto" w:fill="auto"/>
            <w:vAlign w:val="center"/>
          </w:tcPr>
          <w:p w14:paraId="106E5B70" w14:textId="77777777" w:rsidR="00390FCB" w:rsidRPr="00B447D5" w:rsidRDefault="00390FCB"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1313850</w:t>
            </w:r>
          </w:p>
        </w:tc>
        <w:tc>
          <w:tcPr>
            <w:tcW w:w="2584" w:type="dxa"/>
            <w:vMerge w:val="restart"/>
            <w:shd w:val="clear" w:color="auto" w:fill="auto"/>
            <w:vAlign w:val="center"/>
          </w:tcPr>
          <w:p w14:paraId="74B69247" w14:textId="77777777" w:rsidR="00390FCB" w:rsidRPr="00B447D5" w:rsidRDefault="00390FCB"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 xml:space="preserve">Réalisation de réseau secondaire sur un linéaire d’environ 260 m (rive droite). </w:t>
            </w:r>
          </w:p>
        </w:tc>
        <w:tc>
          <w:tcPr>
            <w:tcW w:w="992" w:type="dxa"/>
            <w:vMerge w:val="restart"/>
            <w:shd w:val="clear" w:color="auto" w:fill="auto"/>
            <w:vAlign w:val="center"/>
          </w:tcPr>
          <w:p w14:paraId="1B16AFA5" w14:textId="77777777" w:rsidR="00390FCB" w:rsidRPr="00B447D5" w:rsidRDefault="00390FCB"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vMerge w:val="restart"/>
            <w:shd w:val="clear" w:color="auto" w:fill="auto"/>
            <w:vAlign w:val="center"/>
          </w:tcPr>
          <w:p w14:paraId="505D1E8A" w14:textId="77777777" w:rsidR="00390FCB" w:rsidRPr="00B447D5" w:rsidRDefault="00390FCB"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Le réseau prendra la ruelle de la pharmacie AMA, pour passer devant les habitations et un bar (espaco djumbai). On note aussi la présence d’une salle de classe provisoire à gauche ainsi le tracé passera devant des habitations pour finir dans une petite ruelle qui donne sur la route.</w:t>
            </w:r>
          </w:p>
        </w:tc>
        <w:tc>
          <w:tcPr>
            <w:tcW w:w="5524" w:type="dxa"/>
            <w:vMerge w:val="restart"/>
            <w:shd w:val="clear" w:color="auto" w:fill="auto"/>
            <w:vAlign w:val="center"/>
          </w:tcPr>
          <w:p w14:paraId="1F69668E" w14:textId="77777777" w:rsidR="00390FCB" w:rsidRPr="00B447D5" w:rsidRDefault="00390FCB"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677184" behindDoc="0" locked="0" layoutInCell="1" allowOverlap="1" wp14:anchorId="20CF7581" wp14:editId="329E3884">
                      <wp:simplePos x="0" y="0"/>
                      <wp:positionH relativeFrom="column">
                        <wp:posOffset>1749425</wp:posOffset>
                      </wp:positionH>
                      <wp:positionV relativeFrom="paragraph">
                        <wp:posOffset>486410</wp:posOffset>
                      </wp:positionV>
                      <wp:extent cx="1066800" cy="762000"/>
                      <wp:effectExtent l="19050" t="38100" r="38100" b="19050"/>
                      <wp:wrapNone/>
                      <wp:docPr id="151" name="Connecteur droit avec flèch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66800" cy="7620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EB7FF3C" id="Connecteur droit avec flèche 151" o:spid="_x0000_s1026" type="#_x0000_t32" style="position:absolute;margin-left:137.75pt;margin-top:38.3pt;width:84pt;height:60pt;flip:y;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" strokecolor="#5b9bd5" strokeweight="3pt">
                      <v:stroke endarrow="block" joinstyle="miter"/>
                      <o:lock v:ext="edit" shapetype="f"/>
                    </v:shape>
                  </w:pict>
                </mc:Fallback>
              </mc:AlternateContent>
            </w:r>
            <w:r w:rsidRPr="00B447D5">
              <w:rPr>
                <w:rFonts w:ascii="Times New Roman" w:hAnsi="Times New Roman" w:cs="Times New Roman"/>
                <w:noProof/>
                <w:color w:val="000000"/>
                <w:sz w:val="20"/>
                <w:szCs w:val="20"/>
                <w:lang w:val="pt-PT" w:eastAsia="pt-PT"/>
              </w:rPr>
              <w:drawing>
                <wp:inline distT="0" distB="0" distL="0" distR="0" wp14:anchorId="720A93EA" wp14:editId="7AEADF57">
                  <wp:extent cx="1645920" cy="1188720"/>
                  <wp:effectExtent l="0" t="0" r="0" b="0"/>
                  <wp:docPr id="1989" name="Image 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8"/>
                          <pic:cNvPicPr>
                            <a:picLocks noChangeAspect="1" noChangeArrowheads="1"/>
                          </pic:cNvPicPr>
                        </pic:nvPicPr>
                        <pic:blipFill>
                          <a:blip r:embed="rId95" cstate="email">
                            <a:extLst>
                              <a:ext uri="{28A0092B-C50C-407E-A947-70E740481C1C}">
                                <a14:useLocalDpi xmlns:a14="http://schemas.microsoft.com/office/drawing/2010/main"/>
                              </a:ext>
                            </a:extLst>
                          </a:blip>
                          <a:srcRect/>
                          <a:stretch>
                            <a:fillRect/>
                          </a:stretch>
                        </pic:blipFill>
                        <pic:spPr bwMode="auto">
                          <a:xfrm>
                            <a:off x="0" y="0"/>
                            <a:ext cx="1645920" cy="1188720"/>
                          </a:xfrm>
                          <a:prstGeom prst="rect">
                            <a:avLst/>
                          </a:prstGeom>
                          <a:noFill/>
                          <a:ln>
                            <a:noFill/>
                          </a:ln>
                        </pic:spPr>
                      </pic:pic>
                    </a:graphicData>
                  </a:graphic>
                </wp:inline>
              </w:drawing>
            </w:r>
            <w:r w:rsidRPr="00B447D5">
              <w:rPr>
                <w:rFonts w:ascii="Times New Roman" w:hAnsi="Times New Roman" w:cs="Times New Roman"/>
                <w:noProof/>
                <w:color w:val="000000"/>
                <w:sz w:val="20"/>
                <w:szCs w:val="20"/>
                <w:lang w:val="pt-PT" w:eastAsia="pt-PT"/>
              </w:rPr>
              <w:drawing>
                <wp:inline distT="0" distB="0" distL="0" distR="0" wp14:anchorId="24B757DA" wp14:editId="1F870013">
                  <wp:extent cx="1645920" cy="1280160"/>
                  <wp:effectExtent l="0" t="0" r="0" b="0"/>
                  <wp:docPr id="1988" name="Image 1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1"/>
                          <pic:cNvPicPr>
                            <a:picLocks noChangeAspect="1" noChangeArrowheads="1"/>
                          </pic:cNvPicPr>
                        </pic:nvPicPr>
                        <pic:blipFill>
                          <a:blip r:embed="rId96" cstate="email">
                            <a:extLst>
                              <a:ext uri="{28A0092B-C50C-407E-A947-70E740481C1C}">
                                <a14:useLocalDpi xmlns:a14="http://schemas.microsoft.com/office/drawing/2010/main"/>
                              </a:ext>
                            </a:extLst>
                          </a:blip>
                          <a:srcRect/>
                          <a:stretch>
                            <a:fillRect/>
                          </a:stretch>
                        </pic:blipFill>
                        <pic:spPr bwMode="auto">
                          <a:xfrm>
                            <a:off x="0" y="0"/>
                            <a:ext cx="1645920" cy="1280160"/>
                          </a:xfrm>
                          <a:prstGeom prst="rect">
                            <a:avLst/>
                          </a:prstGeom>
                          <a:noFill/>
                          <a:ln>
                            <a:noFill/>
                          </a:ln>
                        </pic:spPr>
                      </pic:pic>
                    </a:graphicData>
                  </a:graphic>
                </wp:inline>
              </w:drawing>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673088" behindDoc="0" locked="0" layoutInCell="1" allowOverlap="1" wp14:anchorId="4F9BA375" wp14:editId="191A88EF">
                      <wp:simplePos x="0" y="0"/>
                      <wp:positionH relativeFrom="column">
                        <wp:posOffset>311150</wp:posOffset>
                      </wp:positionH>
                      <wp:positionV relativeFrom="paragraph">
                        <wp:posOffset>343535</wp:posOffset>
                      </wp:positionV>
                      <wp:extent cx="561975" cy="561975"/>
                      <wp:effectExtent l="19050" t="38100" r="47625" b="28575"/>
                      <wp:wrapNone/>
                      <wp:docPr id="148" name="Connecteur droit avec flèch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61975" cy="5619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A2CF526" id="Connecteur droit avec flèche 148" o:spid="_x0000_s1026" type="#_x0000_t32" style="position:absolute;margin-left:24.5pt;margin-top:27.05pt;width:44.25pt;height:44.25pt;flip:y;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" strokecolor="#5b9bd5"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676160" behindDoc="0" locked="0" layoutInCell="1" allowOverlap="1" wp14:anchorId="7CD4FB2A" wp14:editId="2A03FCDC">
                      <wp:simplePos x="0" y="0"/>
                      <wp:positionH relativeFrom="column">
                        <wp:posOffset>15240</wp:posOffset>
                      </wp:positionH>
                      <wp:positionV relativeFrom="paragraph">
                        <wp:posOffset>915035</wp:posOffset>
                      </wp:positionV>
                      <wp:extent cx="1571625" cy="66675"/>
                      <wp:effectExtent l="19050" t="57150" r="66675" b="104775"/>
                      <wp:wrapNone/>
                      <wp:docPr id="147" name="Connecteur droit avec flèch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71625" cy="666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9B1ADD0" id="Connecteur droit avec flèche 147" o:spid="_x0000_s1026" type="#_x0000_t32" style="position:absolute;margin-left:1.2pt;margin-top:72.05pt;width:123.75pt;height:5.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" strokecolor="#5b9bd5" strokeweight="3pt">
                      <v:stroke endarrow="block" joinstyle="miter"/>
                      <o:lock v:ext="edit" shapetype="f"/>
                    </v:shape>
                  </w:pict>
                </mc:Fallback>
              </mc:AlternateContent>
            </w:r>
          </w:p>
        </w:tc>
      </w:tr>
      <w:tr w:rsidR="00390FCB" w:rsidRPr="00B447D5" w14:paraId="6557CC31" w14:textId="77777777" w:rsidTr="00B447D5">
        <w:trPr>
          <w:trHeight w:val="274"/>
          <w:jc w:val="center"/>
        </w:trPr>
        <w:tc>
          <w:tcPr>
            <w:tcW w:w="993" w:type="dxa"/>
            <w:vMerge/>
            <w:shd w:val="clear" w:color="auto" w:fill="auto"/>
            <w:vAlign w:val="center"/>
          </w:tcPr>
          <w:p w14:paraId="1A58C734" w14:textId="77777777" w:rsidR="00390FCB" w:rsidRPr="00B447D5" w:rsidRDefault="00390FCB" w:rsidP="009504CC">
            <w:pPr>
              <w:jc w:val="center"/>
              <w:rPr>
                <w:rFonts w:ascii="Times New Roman" w:hAnsi="Times New Roman" w:cs="Times New Roman"/>
                <w:color w:val="000000"/>
                <w:sz w:val="20"/>
                <w:szCs w:val="20"/>
              </w:rPr>
            </w:pPr>
          </w:p>
        </w:tc>
        <w:tc>
          <w:tcPr>
            <w:tcW w:w="877" w:type="dxa"/>
            <w:shd w:val="clear" w:color="auto" w:fill="auto"/>
            <w:vAlign w:val="center"/>
          </w:tcPr>
          <w:p w14:paraId="5ADEE563" w14:textId="77777777" w:rsidR="00390FCB" w:rsidRPr="00B447D5" w:rsidRDefault="00390FCB"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430142</w:t>
            </w:r>
          </w:p>
        </w:tc>
        <w:tc>
          <w:tcPr>
            <w:tcW w:w="960" w:type="dxa"/>
            <w:shd w:val="clear" w:color="auto" w:fill="auto"/>
            <w:vAlign w:val="center"/>
          </w:tcPr>
          <w:p w14:paraId="3412FC74" w14:textId="77777777" w:rsidR="00390FCB" w:rsidRPr="00B447D5" w:rsidRDefault="00390FCB"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1313521</w:t>
            </w:r>
          </w:p>
        </w:tc>
        <w:tc>
          <w:tcPr>
            <w:tcW w:w="2584" w:type="dxa"/>
            <w:vMerge/>
            <w:shd w:val="clear" w:color="auto" w:fill="auto"/>
            <w:vAlign w:val="center"/>
          </w:tcPr>
          <w:p w14:paraId="576BC0C9" w14:textId="77777777" w:rsidR="00390FCB" w:rsidRPr="00B447D5" w:rsidRDefault="00390FCB" w:rsidP="009504CC">
            <w:pPr>
              <w:jc w:val="both"/>
              <w:rPr>
                <w:rFonts w:ascii="Times New Roman" w:hAnsi="Times New Roman" w:cs="Times New Roman"/>
                <w:color w:val="000000"/>
                <w:sz w:val="20"/>
                <w:szCs w:val="20"/>
              </w:rPr>
            </w:pPr>
          </w:p>
        </w:tc>
        <w:tc>
          <w:tcPr>
            <w:tcW w:w="992" w:type="dxa"/>
            <w:vMerge/>
            <w:shd w:val="clear" w:color="auto" w:fill="auto"/>
            <w:vAlign w:val="center"/>
          </w:tcPr>
          <w:p w14:paraId="5BCFC645" w14:textId="77777777" w:rsidR="00390FCB" w:rsidRPr="00B447D5" w:rsidRDefault="00390FCB" w:rsidP="009504CC">
            <w:pPr>
              <w:jc w:val="center"/>
              <w:rPr>
                <w:rFonts w:ascii="Times New Roman" w:hAnsi="Times New Roman" w:cs="Times New Roman"/>
                <w:color w:val="000000"/>
                <w:sz w:val="20"/>
                <w:szCs w:val="20"/>
              </w:rPr>
            </w:pPr>
          </w:p>
        </w:tc>
        <w:tc>
          <w:tcPr>
            <w:tcW w:w="3686" w:type="dxa"/>
            <w:vMerge/>
            <w:shd w:val="clear" w:color="auto" w:fill="auto"/>
            <w:vAlign w:val="center"/>
          </w:tcPr>
          <w:p w14:paraId="4CF62A72" w14:textId="77777777" w:rsidR="00390FCB" w:rsidRPr="00B447D5" w:rsidRDefault="00390FCB" w:rsidP="009504CC">
            <w:pPr>
              <w:jc w:val="both"/>
              <w:rPr>
                <w:rFonts w:ascii="Times New Roman" w:hAnsi="Times New Roman" w:cs="Times New Roman"/>
                <w:color w:val="000000"/>
                <w:sz w:val="20"/>
                <w:szCs w:val="20"/>
              </w:rPr>
            </w:pPr>
          </w:p>
        </w:tc>
        <w:tc>
          <w:tcPr>
            <w:tcW w:w="5524" w:type="dxa"/>
            <w:vMerge/>
            <w:shd w:val="clear" w:color="auto" w:fill="auto"/>
            <w:vAlign w:val="center"/>
          </w:tcPr>
          <w:p w14:paraId="1AC7280A" w14:textId="77777777" w:rsidR="00390FCB" w:rsidRPr="00B447D5" w:rsidRDefault="00390FCB" w:rsidP="009504CC">
            <w:pPr>
              <w:jc w:val="both"/>
              <w:rPr>
                <w:rFonts w:ascii="Times New Roman" w:hAnsi="Times New Roman" w:cs="Times New Roman"/>
                <w:color w:val="000000"/>
                <w:sz w:val="20"/>
                <w:szCs w:val="20"/>
              </w:rPr>
            </w:pPr>
          </w:p>
        </w:tc>
      </w:tr>
      <w:tr w:rsidR="0023183F" w:rsidRPr="00B447D5" w14:paraId="075ECBCC" w14:textId="77777777" w:rsidTr="00B447D5">
        <w:trPr>
          <w:trHeight w:val="274"/>
          <w:jc w:val="center"/>
        </w:trPr>
        <w:tc>
          <w:tcPr>
            <w:tcW w:w="993" w:type="dxa"/>
            <w:shd w:val="clear" w:color="auto" w:fill="auto"/>
            <w:vAlign w:val="center"/>
          </w:tcPr>
          <w:p w14:paraId="7441555B" w14:textId="77777777" w:rsidR="00390FCB"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 xml:space="preserve">PK1 </w:t>
            </w:r>
          </w:p>
          <w:p w14:paraId="097470EF" w14:textId="77777777" w:rsidR="00390FCB" w:rsidRDefault="00390FCB"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À</w:t>
            </w:r>
            <w:r w:rsidR="0023183F" w:rsidRPr="00B447D5">
              <w:rPr>
                <w:rFonts w:ascii="Times New Roman" w:hAnsi="Times New Roman" w:cs="Times New Roman"/>
                <w:color w:val="000000"/>
                <w:sz w:val="20"/>
                <w:szCs w:val="20"/>
              </w:rPr>
              <w:t xml:space="preserve"> </w:t>
            </w:r>
          </w:p>
          <w:p w14:paraId="531D3174"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PK55</w:t>
            </w:r>
          </w:p>
        </w:tc>
        <w:tc>
          <w:tcPr>
            <w:tcW w:w="877" w:type="dxa"/>
            <w:shd w:val="clear" w:color="auto" w:fill="auto"/>
            <w:vAlign w:val="center"/>
          </w:tcPr>
          <w:p w14:paraId="21FF0490"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430665</w:t>
            </w:r>
          </w:p>
        </w:tc>
        <w:tc>
          <w:tcPr>
            <w:tcW w:w="960" w:type="dxa"/>
            <w:shd w:val="clear" w:color="auto" w:fill="auto"/>
            <w:vAlign w:val="center"/>
          </w:tcPr>
          <w:p w14:paraId="4F5EBE7C"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1313637</w:t>
            </w:r>
          </w:p>
        </w:tc>
        <w:tc>
          <w:tcPr>
            <w:tcW w:w="2584" w:type="dxa"/>
            <w:shd w:val="clear" w:color="auto" w:fill="auto"/>
            <w:vAlign w:val="center"/>
          </w:tcPr>
          <w:p w14:paraId="00BE8167"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secondaire sur un linéaire d’environ 500 m (rive droite).</w:t>
            </w:r>
          </w:p>
        </w:tc>
        <w:tc>
          <w:tcPr>
            <w:tcW w:w="992" w:type="dxa"/>
            <w:shd w:val="clear" w:color="auto" w:fill="auto"/>
            <w:vAlign w:val="center"/>
          </w:tcPr>
          <w:p w14:paraId="2777048B"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shd w:val="clear" w:color="auto" w:fill="auto"/>
            <w:vAlign w:val="center"/>
          </w:tcPr>
          <w:p w14:paraId="1BF5FDD9"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A partir de l’interception au niveau du réseau primaire, le réseau continuera pour passer devant la porte de Lifan moto. En plus, de PK58 à PK57 le tracé longera le mur de Lifan moto en  traversant un jardin d’enfants, une boutique, des habitations et puits jusqu’à la vallée.</w:t>
            </w:r>
          </w:p>
        </w:tc>
        <w:tc>
          <w:tcPr>
            <w:tcW w:w="5524" w:type="dxa"/>
            <w:shd w:val="clear" w:color="auto" w:fill="auto"/>
            <w:vAlign w:val="center"/>
          </w:tcPr>
          <w:p w14:paraId="47183966"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48160" behindDoc="0" locked="0" layoutInCell="1" allowOverlap="1" wp14:anchorId="5258035F" wp14:editId="76085B0F">
                      <wp:simplePos x="0" y="0"/>
                      <wp:positionH relativeFrom="column">
                        <wp:posOffset>1711325</wp:posOffset>
                      </wp:positionH>
                      <wp:positionV relativeFrom="paragraph">
                        <wp:posOffset>1111885</wp:posOffset>
                      </wp:positionV>
                      <wp:extent cx="1619250" cy="97790"/>
                      <wp:effectExtent l="19050" t="19050" r="38100" b="92710"/>
                      <wp:wrapNone/>
                      <wp:docPr id="145" name="Connecteur droit avec flèch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19250" cy="9779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83D5578" id="Connecteur droit avec flèche 145" o:spid="_x0000_s1026" type="#_x0000_t32" style="position:absolute;margin-left:134.75pt;margin-top:87.55pt;width:127.5pt;height:7.7pt;z-index:2515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" strokecolor="#5b9bd5"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47136" behindDoc="0" locked="0" layoutInCell="1" allowOverlap="1" wp14:anchorId="58BA3987" wp14:editId="399A582B">
                      <wp:simplePos x="0" y="0"/>
                      <wp:positionH relativeFrom="column">
                        <wp:posOffset>815975</wp:posOffset>
                      </wp:positionH>
                      <wp:positionV relativeFrom="paragraph">
                        <wp:posOffset>619125</wp:posOffset>
                      </wp:positionV>
                      <wp:extent cx="581025" cy="652145"/>
                      <wp:effectExtent l="38100" t="38100" r="28575" b="14605"/>
                      <wp:wrapNone/>
                      <wp:docPr id="144" name="Connecteur droit avec flèch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81025" cy="65214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6F33CA2" id="Connecteur droit avec flèche 144" o:spid="_x0000_s1026" type="#_x0000_t32" style="position:absolute;margin-left:64.25pt;margin-top:48.75pt;width:45.75pt;height:51.35pt;flip:x y;z-index:2515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" strokecolor="#5b9bd5" strokeweight="3pt">
                      <v:stroke endarrow="block" joinstyle="miter"/>
                      <o:lock v:ext="edit" shapetype="f"/>
                    </v:shape>
                  </w:pict>
                </mc:Fallback>
              </mc:AlternateContent>
            </w:r>
            <w:r w:rsidRPr="00B447D5">
              <w:rPr>
                <w:rFonts w:ascii="Times New Roman" w:hAnsi="Times New Roman" w:cs="Times New Roman"/>
                <w:noProof/>
                <w:color w:val="000000"/>
                <w:sz w:val="20"/>
                <w:szCs w:val="20"/>
                <w:lang w:val="pt-PT" w:eastAsia="pt-PT"/>
              </w:rPr>
              <w:drawing>
                <wp:inline distT="0" distB="0" distL="0" distR="0" wp14:anchorId="0F4DF40F" wp14:editId="71353E10">
                  <wp:extent cx="1678675" cy="1280160"/>
                  <wp:effectExtent l="0" t="0" r="0" b="0"/>
                  <wp:docPr id="1987" name="Image 1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3"/>
                          <pic:cNvPicPr>
                            <a:picLocks noChangeAspect="1" noChangeArrowheads="1"/>
                          </pic:cNvPicPr>
                        </pic:nvPicPr>
                        <pic:blipFill>
                          <a:blip r:embed="rId97" cstate="email">
                            <a:extLst>
                              <a:ext uri="{28A0092B-C50C-407E-A947-70E740481C1C}">
                                <a14:useLocalDpi xmlns:a14="http://schemas.microsoft.com/office/drawing/2010/main"/>
                              </a:ext>
                            </a:extLst>
                          </a:blip>
                          <a:srcRect/>
                          <a:stretch>
                            <a:fillRect/>
                          </a:stretch>
                        </pic:blipFill>
                        <pic:spPr bwMode="auto">
                          <a:xfrm>
                            <a:off x="0" y="0"/>
                            <a:ext cx="1682450" cy="1283039"/>
                          </a:xfrm>
                          <a:prstGeom prst="rect">
                            <a:avLst/>
                          </a:prstGeom>
                          <a:noFill/>
                          <a:ln>
                            <a:noFill/>
                          </a:ln>
                        </pic:spPr>
                      </pic:pic>
                    </a:graphicData>
                  </a:graphic>
                </wp:inline>
              </w:drawing>
            </w:r>
            <w:r w:rsidRPr="00B447D5">
              <w:rPr>
                <w:rFonts w:ascii="Times New Roman" w:hAnsi="Times New Roman" w:cs="Times New Roman"/>
                <w:noProof/>
                <w:color w:val="000000"/>
                <w:sz w:val="20"/>
                <w:szCs w:val="20"/>
                <w:lang w:val="pt-PT" w:eastAsia="pt-PT"/>
              </w:rPr>
              <w:drawing>
                <wp:inline distT="0" distB="0" distL="0" distR="0" wp14:anchorId="43CEE02F" wp14:editId="229AE0DA">
                  <wp:extent cx="1645920" cy="1188720"/>
                  <wp:effectExtent l="0" t="0" r="0" b="0"/>
                  <wp:docPr id="1986" name="Image 1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5"/>
                          <pic:cNvPicPr>
                            <a:picLocks noChangeAspect="1" noChangeArrowheads="1"/>
                          </pic:cNvPicPr>
                        </pic:nvPicPr>
                        <pic:blipFill>
                          <a:blip r:embed="rId98" cstate="email">
                            <a:extLst>
                              <a:ext uri="{28A0092B-C50C-407E-A947-70E740481C1C}">
                                <a14:useLocalDpi xmlns:a14="http://schemas.microsoft.com/office/drawing/2010/main"/>
                              </a:ext>
                            </a:extLst>
                          </a:blip>
                          <a:srcRect/>
                          <a:stretch>
                            <a:fillRect/>
                          </a:stretch>
                        </pic:blipFill>
                        <pic:spPr bwMode="auto">
                          <a:xfrm>
                            <a:off x="0" y="0"/>
                            <a:ext cx="1645920" cy="1188720"/>
                          </a:xfrm>
                          <a:prstGeom prst="rect">
                            <a:avLst/>
                          </a:prstGeom>
                          <a:noFill/>
                          <a:ln>
                            <a:noFill/>
                          </a:ln>
                        </pic:spPr>
                      </pic:pic>
                    </a:graphicData>
                  </a:graphic>
                </wp:inline>
              </w:drawing>
            </w:r>
          </w:p>
        </w:tc>
      </w:tr>
      <w:tr w:rsidR="0023183F" w:rsidRPr="00B447D5" w14:paraId="55BCFC40" w14:textId="77777777" w:rsidTr="00B447D5">
        <w:trPr>
          <w:trHeight w:val="960"/>
          <w:jc w:val="center"/>
        </w:trPr>
        <w:tc>
          <w:tcPr>
            <w:tcW w:w="993" w:type="dxa"/>
            <w:shd w:val="clear" w:color="auto" w:fill="auto"/>
            <w:vAlign w:val="center"/>
          </w:tcPr>
          <w:p w14:paraId="5ABD02B6"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PK47</w:t>
            </w:r>
          </w:p>
          <w:p w14:paraId="201DE366" w14:textId="77777777" w:rsidR="0023183F" w:rsidRPr="00B447D5" w:rsidRDefault="0023183F" w:rsidP="009504CC">
            <w:pPr>
              <w:jc w:val="center"/>
              <w:rPr>
                <w:rFonts w:ascii="Times New Roman" w:hAnsi="Times New Roman" w:cs="Times New Roman"/>
                <w:color w:val="000000"/>
                <w:sz w:val="20"/>
                <w:szCs w:val="20"/>
              </w:rPr>
            </w:pPr>
          </w:p>
          <w:p w14:paraId="35A98D62"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À</w:t>
            </w:r>
          </w:p>
          <w:p w14:paraId="44A1AD76" w14:textId="77777777" w:rsidR="0023183F" w:rsidRPr="00B447D5" w:rsidRDefault="0023183F" w:rsidP="009504CC">
            <w:pPr>
              <w:jc w:val="center"/>
              <w:rPr>
                <w:rFonts w:ascii="Times New Roman" w:hAnsi="Times New Roman" w:cs="Times New Roman"/>
                <w:color w:val="000000"/>
                <w:sz w:val="20"/>
                <w:szCs w:val="20"/>
              </w:rPr>
            </w:pPr>
          </w:p>
          <w:p w14:paraId="09885EF0"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PK53</w:t>
            </w:r>
          </w:p>
        </w:tc>
        <w:tc>
          <w:tcPr>
            <w:tcW w:w="877" w:type="dxa"/>
            <w:shd w:val="clear" w:color="auto" w:fill="auto"/>
            <w:vAlign w:val="center"/>
          </w:tcPr>
          <w:p w14:paraId="4FAED336"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430468</w:t>
            </w:r>
          </w:p>
        </w:tc>
        <w:tc>
          <w:tcPr>
            <w:tcW w:w="960" w:type="dxa"/>
            <w:shd w:val="clear" w:color="auto" w:fill="auto"/>
            <w:vAlign w:val="center"/>
          </w:tcPr>
          <w:p w14:paraId="00E99709"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1313269</w:t>
            </w:r>
          </w:p>
        </w:tc>
        <w:tc>
          <w:tcPr>
            <w:tcW w:w="2584" w:type="dxa"/>
            <w:vMerge w:val="restart"/>
            <w:shd w:val="clear" w:color="auto" w:fill="auto"/>
            <w:vAlign w:val="center"/>
          </w:tcPr>
          <w:p w14:paraId="1C53F4A3"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secondaire sur un linéaire d’environ 200 m (rive gauche).</w:t>
            </w:r>
          </w:p>
        </w:tc>
        <w:tc>
          <w:tcPr>
            <w:tcW w:w="992" w:type="dxa"/>
            <w:vMerge w:val="restart"/>
            <w:shd w:val="clear" w:color="auto" w:fill="auto"/>
            <w:vAlign w:val="center"/>
          </w:tcPr>
          <w:p w14:paraId="5BDCC5D0"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vMerge w:val="restart"/>
            <w:shd w:val="clear" w:color="auto" w:fill="auto"/>
            <w:vAlign w:val="center"/>
          </w:tcPr>
          <w:p w14:paraId="3F9DB589"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A partir de la route le tracé traversa une maison avec un puit, puis des camions en réparation pour aboutir dans des champs qui seront traversés par le réseau à réaliser</w:t>
            </w:r>
          </w:p>
        </w:tc>
        <w:tc>
          <w:tcPr>
            <w:tcW w:w="5524" w:type="dxa"/>
            <w:vMerge w:val="restart"/>
            <w:shd w:val="clear" w:color="auto" w:fill="auto"/>
            <w:vAlign w:val="center"/>
          </w:tcPr>
          <w:p w14:paraId="204A1965" w14:textId="77777777" w:rsidR="0023183F" w:rsidRPr="00B447D5" w:rsidRDefault="00B447D5"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49184" behindDoc="0" locked="0" layoutInCell="1" allowOverlap="1" wp14:anchorId="7FCA42C3" wp14:editId="2AB0DA8C">
                      <wp:simplePos x="0" y="0"/>
                      <wp:positionH relativeFrom="column">
                        <wp:posOffset>788670</wp:posOffset>
                      </wp:positionH>
                      <wp:positionV relativeFrom="paragraph">
                        <wp:posOffset>367030</wp:posOffset>
                      </wp:positionV>
                      <wp:extent cx="581025" cy="752475"/>
                      <wp:effectExtent l="38100" t="38100" r="28575" b="28575"/>
                      <wp:wrapNone/>
                      <wp:docPr id="138" name="Connecteur droit avec flèch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81025" cy="7524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B45DF5A" id="Connecteur droit avec flèche 138" o:spid="_x0000_s1026" type="#_x0000_t32" style="position:absolute;margin-left:62.1pt;margin-top:28.9pt;width:45.75pt;height:59.25pt;flip:x y;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" strokecolor="#5b9bd5" strokeweight="3pt">
                      <v:stroke endarrow="block" joinstyle="miter"/>
                      <o:lock v:ext="edit" shapetype="f"/>
                    </v:shape>
                  </w:pict>
                </mc:Fallback>
              </mc:AlternateContent>
            </w:r>
            <w:r w:rsidR="0023183F"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51232" behindDoc="0" locked="0" layoutInCell="1" allowOverlap="1" wp14:anchorId="2132A379" wp14:editId="5DBCEE0C">
                      <wp:simplePos x="0" y="0"/>
                      <wp:positionH relativeFrom="column">
                        <wp:posOffset>2386965</wp:posOffset>
                      </wp:positionH>
                      <wp:positionV relativeFrom="paragraph">
                        <wp:posOffset>448310</wp:posOffset>
                      </wp:positionV>
                      <wp:extent cx="47625" cy="742950"/>
                      <wp:effectExtent l="95250" t="38100" r="47625" b="19050"/>
                      <wp:wrapNone/>
                      <wp:docPr id="140" name="Connecteur droit avec flèch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7625" cy="7429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109E35F" id="Connecteur droit avec flèche 140" o:spid="_x0000_s1026" type="#_x0000_t32" style="position:absolute;margin-left:187.95pt;margin-top:35.3pt;width:3.75pt;height:58.5pt;flip:x y;z-index:2515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" strokecolor="#5b9bd5" strokeweight="3pt">
                      <v:stroke endarrow="block" joinstyle="miter"/>
                      <o:lock v:ext="edit" shapetype="f"/>
                    </v:shape>
                  </w:pict>
                </mc:Fallback>
              </mc:AlternateContent>
            </w:r>
            <w:r w:rsidR="0023183F" w:rsidRPr="00B447D5">
              <w:rPr>
                <w:rFonts w:ascii="Times New Roman" w:hAnsi="Times New Roman" w:cs="Times New Roman"/>
                <w:noProof/>
                <w:color w:val="000000"/>
                <w:sz w:val="20"/>
                <w:szCs w:val="20"/>
                <w:lang w:val="pt-PT" w:eastAsia="pt-PT"/>
              </w:rPr>
              <w:drawing>
                <wp:inline distT="0" distB="0" distL="0" distR="0" wp14:anchorId="1CED431F" wp14:editId="34051D40">
                  <wp:extent cx="1645920" cy="1188720"/>
                  <wp:effectExtent l="0" t="0" r="0" b="0"/>
                  <wp:docPr id="1985" name="Image 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7"/>
                          <pic:cNvPicPr>
                            <a:picLocks noChangeAspect="1" noChangeArrowheads="1"/>
                          </pic:cNvPicPr>
                        </pic:nvPicPr>
                        <pic:blipFill>
                          <a:blip r:embed="rId99" cstate="email">
                            <a:extLst>
                              <a:ext uri="{28A0092B-C50C-407E-A947-70E740481C1C}">
                                <a14:useLocalDpi xmlns:a14="http://schemas.microsoft.com/office/drawing/2010/main"/>
                              </a:ext>
                            </a:extLst>
                          </a:blip>
                          <a:srcRect/>
                          <a:stretch>
                            <a:fillRect/>
                          </a:stretch>
                        </pic:blipFill>
                        <pic:spPr bwMode="auto">
                          <a:xfrm>
                            <a:off x="0" y="0"/>
                            <a:ext cx="1645920" cy="1188720"/>
                          </a:xfrm>
                          <a:prstGeom prst="rect">
                            <a:avLst/>
                          </a:prstGeom>
                          <a:noFill/>
                          <a:ln>
                            <a:noFill/>
                          </a:ln>
                        </pic:spPr>
                      </pic:pic>
                    </a:graphicData>
                  </a:graphic>
                </wp:inline>
              </w:drawing>
            </w:r>
            <w:r w:rsidR="0023183F" w:rsidRPr="00B447D5">
              <w:rPr>
                <w:rFonts w:ascii="Times New Roman" w:hAnsi="Times New Roman" w:cs="Times New Roman"/>
                <w:noProof/>
                <w:color w:val="000000"/>
                <w:sz w:val="20"/>
                <w:szCs w:val="20"/>
                <w:lang w:val="pt-PT" w:eastAsia="pt-PT"/>
              </w:rPr>
              <w:drawing>
                <wp:inline distT="0" distB="0" distL="0" distR="0" wp14:anchorId="655FE820" wp14:editId="433FE064">
                  <wp:extent cx="1645920" cy="1188720"/>
                  <wp:effectExtent l="0" t="0" r="0" b="0"/>
                  <wp:docPr id="1984" name="Image 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9"/>
                          <pic:cNvPicPr>
                            <a:picLocks noChangeAspect="1" noChangeArrowheads="1"/>
                          </pic:cNvPicPr>
                        </pic:nvPicPr>
                        <pic:blipFill>
                          <a:blip r:embed="rId100" cstate="email">
                            <a:extLst>
                              <a:ext uri="{28A0092B-C50C-407E-A947-70E740481C1C}">
                                <a14:useLocalDpi xmlns:a14="http://schemas.microsoft.com/office/drawing/2010/main"/>
                              </a:ext>
                            </a:extLst>
                          </a:blip>
                          <a:srcRect/>
                          <a:stretch>
                            <a:fillRect/>
                          </a:stretch>
                        </pic:blipFill>
                        <pic:spPr bwMode="auto">
                          <a:xfrm>
                            <a:off x="0" y="0"/>
                            <a:ext cx="1645920" cy="1188720"/>
                          </a:xfrm>
                          <a:prstGeom prst="rect">
                            <a:avLst/>
                          </a:prstGeom>
                          <a:noFill/>
                          <a:ln>
                            <a:noFill/>
                          </a:ln>
                        </pic:spPr>
                      </pic:pic>
                    </a:graphicData>
                  </a:graphic>
                </wp:inline>
              </w:drawing>
            </w:r>
          </w:p>
        </w:tc>
      </w:tr>
      <w:tr w:rsidR="0023183F" w:rsidRPr="00B447D5" w14:paraId="69F69C5F" w14:textId="77777777" w:rsidTr="00B447D5">
        <w:trPr>
          <w:trHeight w:val="960"/>
          <w:jc w:val="center"/>
        </w:trPr>
        <w:tc>
          <w:tcPr>
            <w:tcW w:w="993" w:type="dxa"/>
            <w:shd w:val="clear" w:color="auto" w:fill="auto"/>
            <w:vAlign w:val="center"/>
          </w:tcPr>
          <w:p w14:paraId="4E2604CE" w14:textId="77777777" w:rsidR="0023183F" w:rsidRPr="00B447D5" w:rsidRDefault="0023183F" w:rsidP="009504CC">
            <w:pPr>
              <w:jc w:val="center"/>
              <w:rPr>
                <w:rFonts w:ascii="Times New Roman" w:hAnsi="Times New Roman" w:cs="Times New Roman"/>
                <w:color w:val="000000"/>
                <w:sz w:val="20"/>
                <w:szCs w:val="20"/>
              </w:rPr>
            </w:pPr>
          </w:p>
        </w:tc>
        <w:tc>
          <w:tcPr>
            <w:tcW w:w="877" w:type="dxa"/>
            <w:shd w:val="clear" w:color="auto" w:fill="auto"/>
            <w:vAlign w:val="center"/>
          </w:tcPr>
          <w:p w14:paraId="23933FB5"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430618</w:t>
            </w:r>
          </w:p>
        </w:tc>
        <w:tc>
          <w:tcPr>
            <w:tcW w:w="960" w:type="dxa"/>
            <w:shd w:val="clear" w:color="auto" w:fill="auto"/>
            <w:vAlign w:val="center"/>
          </w:tcPr>
          <w:p w14:paraId="62FFD9AB"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1313387</w:t>
            </w:r>
          </w:p>
        </w:tc>
        <w:tc>
          <w:tcPr>
            <w:tcW w:w="2584" w:type="dxa"/>
            <w:vMerge/>
            <w:shd w:val="clear" w:color="auto" w:fill="auto"/>
            <w:vAlign w:val="center"/>
          </w:tcPr>
          <w:p w14:paraId="0C4E69F0" w14:textId="77777777" w:rsidR="0023183F" w:rsidRPr="00B447D5" w:rsidRDefault="0023183F" w:rsidP="009504CC">
            <w:pPr>
              <w:jc w:val="both"/>
              <w:rPr>
                <w:rFonts w:ascii="Times New Roman" w:hAnsi="Times New Roman" w:cs="Times New Roman"/>
                <w:color w:val="000000"/>
                <w:sz w:val="20"/>
                <w:szCs w:val="20"/>
              </w:rPr>
            </w:pPr>
          </w:p>
        </w:tc>
        <w:tc>
          <w:tcPr>
            <w:tcW w:w="992" w:type="dxa"/>
            <w:vMerge/>
            <w:shd w:val="clear" w:color="auto" w:fill="auto"/>
            <w:vAlign w:val="center"/>
          </w:tcPr>
          <w:p w14:paraId="3742D67C" w14:textId="77777777" w:rsidR="0023183F" w:rsidRPr="00B447D5" w:rsidRDefault="0023183F" w:rsidP="009504CC">
            <w:pPr>
              <w:jc w:val="center"/>
              <w:rPr>
                <w:rFonts w:ascii="Times New Roman" w:hAnsi="Times New Roman" w:cs="Times New Roman"/>
                <w:color w:val="000000"/>
                <w:sz w:val="20"/>
                <w:szCs w:val="20"/>
              </w:rPr>
            </w:pPr>
          </w:p>
        </w:tc>
        <w:tc>
          <w:tcPr>
            <w:tcW w:w="3686" w:type="dxa"/>
            <w:vMerge/>
            <w:shd w:val="clear" w:color="auto" w:fill="auto"/>
            <w:vAlign w:val="center"/>
          </w:tcPr>
          <w:p w14:paraId="1A2B12AA" w14:textId="77777777" w:rsidR="0023183F" w:rsidRPr="00B447D5" w:rsidRDefault="0023183F" w:rsidP="009504CC">
            <w:pPr>
              <w:jc w:val="both"/>
              <w:rPr>
                <w:rFonts w:ascii="Times New Roman" w:hAnsi="Times New Roman" w:cs="Times New Roman"/>
                <w:color w:val="000000"/>
                <w:sz w:val="20"/>
                <w:szCs w:val="20"/>
              </w:rPr>
            </w:pPr>
          </w:p>
        </w:tc>
        <w:tc>
          <w:tcPr>
            <w:tcW w:w="5524" w:type="dxa"/>
            <w:vMerge/>
            <w:shd w:val="clear" w:color="auto" w:fill="auto"/>
            <w:vAlign w:val="center"/>
          </w:tcPr>
          <w:p w14:paraId="0177BF68" w14:textId="77777777" w:rsidR="0023183F" w:rsidRPr="00B447D5" w:rsidRDefault="0023183F" w:rsidP="009504CC">
            <w:pPr>
              <w:jc w:val="both"/>
              <w:rPr>
                <w:rFonts w:ascii="Times New Roman" w:hAnsi="Times New Roman" w:cs="Times New Roman"/>
                <w:noProof/>
                <w:color w:val="000000"/>
                <w:sz w:val="20"/>
                <w:szCs w:val="20"/>
                <w:lang w:eastAsia="fr-FR"/>
              </w:rPr>
            </w:pPr>
          </w:p>
        </w:tc>
      </w:tr>
      <w:tr w:rsidR="0023183F" w:rsidRPr="00B447D5" w14:paraId="45183304" w14:textId="77777777" w:rsidTr="00B447D5">
        <w:trPr>
          <w:trHeight w:val="1958"/>
          <w:jc w:val="center"/>
        </w:trPr>
        <w:tc>
          <w:tcPr>
            <w:tcW w:w="993" w:type="dxa"/>
            <w:shd w:val="clear" w:color="auto" w:fill="auto"/>
            <w:vAlign w:val="center"/>
          </w:tcPr>
          <w:p w14:paraId="34D9CD11"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PK40</w:t>
            </w:r>
          </w:p>
          <w:p w14:paraId="229CE157" w14:textId="77777777" w:rsidR="0023183F" w:rsidRPr="00B447D5" w:rsidRDefault="0023183F" w:rsidP="009504CC">
            <w:pPr>
              <w:jc w:val="center"/>
              <w:rPr>
                <w:rFonts w:ascii="Times New Roman" w:hAnsi="Times New Roman" w:cs="Times New Roman"/>
                <w:color w:val="000000"/>
                <w:sz w:val="20"/>
                <w:szCs w:val="20"/>
              </w:rPr>
            </w:pPr>
          </w:p>
          <w:p w14:paraId="777D8A1D"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À</w:t>
            </w:r>
          </w:p>
          <w:p w14:paraId="26286DA0" w14:textId="77777777" w:rsidR="0023183F" w:rsidRPr="00B447D5" w:rsidRDefault="0023183F" w:rsidP="009504CC">
            <w:pPr>
              <w:jc w:val="center"/>
              <w:rPr>
                <w:rFonts w:ascii="Times New Roman" w:hAnsi="Times New Roman" w:cs="Times New Roman"/>
                <w:color w:val="000000"/>
                <w:sz w:val="20"/>
                <w:szCs w:val="20"/>
              </w:rPr>
            </w:pPr>
          </w:p>
          <w:p w14:paraId="78026CF6"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PK49</w:t>
            </w:r>
          </w:p>
        </w:tc>
        <w:tc>
          <w:tcPr>
            <w:tcW w:w="877" w:type="dxa"/>
            <w:shd w:val="clear" w:color="auto" w:fill="auto"/>
            <w:vAlign w:val="center"/>
          </w:tcPr>
          <w:p w14:paraId="101B1168"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429951</w:t>
            </w:r>
          </w:p>
        </w:tc>
        <w:tc>
          <w:tcPr>
            <w:tcW w:w="960" w:type="dxa"/>
            <w:shd w:val="clear" w:color="auto" w:fill="auto"/>
            <w:vAlign w:val="center"/>
          </w:tcPr>
          <w:p w14:paraId="797775F4"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1313691</w:t>
            </w:r>
          </w:p>
        </w:tc>
        <w:tc>
          <w:tcPr>
            <w:tcW w:w="2584" w:type="dxa"/>
            <w:vMerge w:val="restart"/>
            <w:shd w:val="clear" w:color="auto" w:fill="auto"/>
            <w:vAlign w:val="center"/>
          </w:tcPr>
          <w:p w14:paraId="76F5142A"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secondaire sur un linéaire d’environ 815 m (rive gauche).</w:t>
            </w:r>
          </w:p>
        </w:tc>
        <w:tc>
          <w:tcPr>
            <w:tcW w:w="992" w:type="dxa"/>
            <w:vMerge w:val="restart"/>
            <w:shd w:val="clear" w:color="auto" w:fill="auto"/>
            <w:vAlign w:val="center"/>
          </w:tcPr>
          <w:p w14:paraId="33137948"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vMerge w:val="restart"/>
            <w:shd w:val="clear" w:color="auto" w:fill="auto"/>
            <w:vAlign w:val="center"/>
          </w:tcPr>
          <w:p w14:paraId="0D2099E6"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Ce linéaire longera la route principale vers aéroport ainsi le réseau traversa des magasins, des boutiques, des habitations, des arrêts de bus, un atelier de réparation de pneus, deux stations-service, des cantines de loto et orange, des tables de commerce, des vendeurs ambulants.</w:t>
            </w:r>
          </w:p>
          <w:p w14:paraId="36BCBEC2"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 xml:space="preserve">Ainsi le tracé traversa des dalles en ciment devant les </w:t>
            </w:r>
            <w:r w:rsidR="00B447D5" w:rsidRPr="00B447D5">
              <w:rPr>
                <w:rFonts w:ascii="Times New Roman" w:hAnsi="Times New Roman" w:cs="Times New Roman"/>
                <w:color w:val="000000"/>
                <w:sz w:val="20"/>
                <w:szCs w:val="20"/>
              </w:rPr>
              <w:t>stations,</w:t>
            </w:r>
            <w:r w:rsidRPr="00B447D5">
              <w:rPr>
                <w:rFonts w:ascii="Times New Roman" w:hAnsi="Times New Roman" w:cs="Times New Roman"/>
                <w:color w:val="000000"/>
                <w:sz w:val="20"/>
                <w:szCs w:val="20"/>
              </w:rPr>
              <w:t xml:space="preserve"> magasins, boutiques </w:t>
            </w:r>
            <w:r w:rsidR="00B447D5" w:rsidRPr="00B447D5">
              <w:rPr>
                <w:rFonts w:ascii="Times New Roman" w:hAnsi="Times New Roman" w:cs="Times New Roman"/>
                <w:color w:val="000000"/>
                <w:sz w:val="20"/>
                <w:szCs w:val="20"/>
              </w:rPr>
              <w:t>et habitations</w:t>
            </w:r>
            <w:r w:rsidRPr="00B447D5">
              <w:rPr>
                <w:rFonts w:ascii="Times New Roman" w:hAnsi="Times New Roman" w:cs="Times New Roman"/>
                <w:color w:val="000000"/>
                <w:sz w:val="20"/>
                <w:szCs w:val="20"/>
              </w:rPr>
              <w:t>.</w:t>
            </w:r>
            <w:r w:rsidR="00B447D5" w:rsidRPr="00B447D5">
              <w:rPr>
                <w:rFonts w:ascii="Times New Roman" w:hAnsi="Times New Roman" w:cs="Times New Roman"/>
                <w:noProof/>
                <w:sz w:val="20"/>
                <w:szCs w:val="20"/>
                <w:lang w:eastAsia="fr-FR"/>
              </w:rPr>
              <w:t xml:space="preserve"> </w:t>
            </w:r>
          </w:p>
        </w:tc>
        <w:tc>
          <w:tcPr>
            <w:tcW w:w="5524" w:type="dxa"/>
            <w:vMerge w:val="restart"/>
            <w:shd w:val="clear" w:color="auto" w:fill="auto"/>
            <w:vAlign w:val="center"/>
          </w:tcPr>
          <w:p w14:paraId="01EEE6C8" w14:textId="1EF5F627" w:rsidR="0023183F" w:rsidRPr="00B447D5" w:rsidRDefault="00B447D5"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702784" behindDoc="0" locked="0" layoutInCell="1" allowOverlap="1" wp14:anchorId="425777D8" wp14:editId="04902264">
                      <wp:simplePos x="0" y="0"/>
                      <wp:positionH relativeFrom="column">
                        <wp:posOffset>615315</wp:posOffset>
                      </wp:positionH>
                      <wp:positionV relativeFrom="paragraph">
                        <wp:posOffset>266700</wp:posOffset>
                      </wp:positionV>
                      <wp:extent cx="231775" cy="941070"/>
                      <wp:effectExtent l="19050" t="38100" r="53975" b="11430"/>
                      <wp:wrapNone/>
                      <wp:docPr id="647" name="Connecteur droit avec flèche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1775" cy="94107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47AC486" id="Connecteur droit avec flèche 647" o:spid="_x0000_s1026" type="#_x0000_t32" style="position:absolute;margin-left:48.45pt;margin-top:21pt;width:18.25pt;height:74.1pt;flip:y;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" strokecolor="#5b9bd5"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704832" behindDoc="0" locked="0" layoutInCell="1" allowOverlap="1" wp14:anchorId="2171E57D" wp14:editId="28840370">
                      <wp:simplePos x="0" y="0"/>
                      <wp:positionH relativeFrom="column">
                        <wp:posOffset>2198370</wp:posOffset>
                      </wp:positionH>
                      <wp:positionV relativeFrom="paragraph">
                        <wp:posOffset>676275</wp:posOffset>
                      </wp:positionV>
                      <wp:extent cx="801370" cy="531495"/>
                      <wp:effectExtent l="19050" t="38100" r="36830" b="20955"/>
                      <wp:wrapNone/>
                      <wp:docPr id="136" name="Connecteur droit avec flèch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1370" cy="53149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108EB42" id="Connecteur droit avec flèche 136" o:spid="_x0000_s1026" type="#_x0000_t32" style="position:absolute;margin-left:173.1pt;margin-top:53.25pt;width:63.1pt;height:41.85pt;flip:y;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" strokecolor="#5b9bd5" strokeweight="3pt">
                      <v:stroke endarrow="block" joinstyle="miter"/>
                      <o:lock v:ext="edit" shapetype="f"/>
                    </v:shape>
                  </w:pict>
                </mc:Fallback>
              </mc:AlternateContent>
            </w:r>
            <w:r w:rsidR="0023183F" w:rsidRPr="00B447D5">
              <w:rPr>
                <w:rFonts w:ascii="Times New Roman" w:hAnsi="Times New Roman" w:cs="Times New Roman"/>
                <w:noProof/>
                <w:color w:val="000000"/>
                <w:sz w:val="20"/>
                <w:szCs w:val="20"/>
                <w:lang w:val="pt-PT" w:eastAsia="pt-PT"/>
              </w:rPr>
              <w:drawing>
                <wp:inline distT="0" distB="0" distL="0" distR="0" wp14:anchorId="5579A178" wp14:editId="6B84A080">
                  <wp:extent cx="1645920" cy="1188720"/>
                  <wp:effectExtent l="0" t="0" r="0" b="0"/>
                  <wp:docPr id="1959" name="Image 1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7"/>
                          <pic:cNvPicPr>
                            <a:picLocks noChangeAspect="1" noChangeArrowheads="1"/>
                          </pic:cNvPicPr>
                        </pic:nvPicPr>
                        <pic:blipFill>
                          <a:blip r:embed="rId101" cstate="email">
                            <a:extLst>
                              <a:ext uri="{28A0092B-C50C-407E-A947-70E740481C1C}">
                                <a14:useLocalDpi xmlns:a14="http://schemas.microsoft.com/office/drawing/2010/main"/>
                              </a:ext>
                            </a:extLst>
                          </a:blip>
                          <a:srcRect/>
                          <a:stretch>
                            <a:fillRect/>
                          </a:stretch>
                        </pic:blipFill>
                        <pic:spPr bwMode="auto">
                          <a:xfrm>
                            <a:off x="0" y="0"/>
                            <a:ext cx="1645920" cy="1188720"/>
                          </a:xfrm>
                          <a:prstGeom prst="rect">
                            <a:avLst/>
                          </a:prstGeom>
                          <a:noFill/>
                          <a:ln>
                            <a:noFill/>
                          </a:ln>
                        </pic:spPr>
                      </pic:pic>
                    </a:graphicData>
                  </a:graphic>
                </wp:inline>
              </w:drawing>
            </w:r>
            <w:r w:rsidR="0023183F" w:rsidRPr="00B447D5">
              <w:rPr>
                <w:rFonts w:ascii="Times New Roman" w:hAnsi="Times New Roman" w:cs="Times New Roman"/>
                <w:noProof/>
                <w:color w:val="000000"/>
                <w:sz w:val="20"/>
                <w:szCs w:val="20"/>
                <w:lang w:val="pt-PT" w:eastAsia="pt-PT"/>
              </w:rPr>
              <w:drawing>
                <wp:inline distT="0" distB="0" distL="0" distR="0" wp14:anchorId="12310825" wp14:editId="5A0E2CE9">
                  <wp:extent cx="1645920" cy="1280160"/>
                  <wp:effectExtent l="0" t="0" r="0" b="0"/>
                  <wp:docPr id="1958" name="Image 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2"/>
                          <pic:cNvPicPr>
                            <a:picLocks noChangeAspect="1" noChangeArrowheads="1"/>
                          </pic:cNvPicPr>
                        </pic:nvPicPr>
                        <pic:blipFill>
                          <a:blip r:embed="rId102" cstate="email">
                            <a:extLst>
                              <a:ext uri="{28A0092B-C50C-407E-A947-70E740481C1C}">
                                <a14:useLocalDpi xmlns:a14="http://schemas.microsoft.com/office/drawing/2010/main"/>
                              </a:ext>
                            </a:extLst>
                          </a:blip>
                          <a:srcRect/>
                          <a:stretch>
                            <a:fillRect/>
                          </a:stretch>
                        </pic:blipFill>
                        <pic:spPr bwMode="auto">
                          <a:xfrm>
                            <a:off x="0" y="0"/>
                            <a:ext cx="1645920" cy="1280160"/>
                          </a:xfrm>
                          <a:prstGeom prst="rect">
                            <a:avLst/>
                          </a:prstGeom>
                          <a:noFill/>
                          <a:ln>
                            <a:noFill/>
                          </a:ln>
                        </pic:spPr>
                      </pic:pic>
                    </a:graphicData>
                  </a:graphic>
                </wp:inline>
              </w:drawing>
            </w:r>
            <w:r w:rsidR="00F55EFF"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785728" behindDoc="0" locked="0" layoutInCell="1" allowOverlap="1" wp14:anchorId="1215AC4E" wp14:editId="6CDDBB63">
                      <wp:simplePos x="0" y="0"/>
                      <wp:positionH relativeFrom="column">
                        <wp:posOffset>3027045</wp:posOffset>
                      </wp:positionH>
                      <wp:positionV relativeFrom="paragraph">
                        <wp:posOffset>812800</wp:posOffset>
                      </wp:positionV>
                      <wp:extent cx="65405" cy="364490"/>
                      <wp:effectExtent l="76200" t="38100" r="67945" b="16510"/>
                      <wp:wrapNone/>
                      <wp:docPr id="10" name="Connecteur droit avec flèch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5405" cy="36449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481C18E" id="Connecteur droit avec flèche 10" o:spid="_x0000_s1026" type="#_x0000_t32" style="position:absolute;margin-left:238.35pt;margin-top:64pt;width:5.15pt;height:28.7pt;flip:x y;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" strokecolor="#5b9bd5" strokeweight="3pt">
                      <v:stroke endarrow="block" joinstyle="miter"/>
                      <o:lock v:ext="edit" shapetype="f"/>
                    </v:shape>
                  </w:pict>
                </mc:Fallback>
              </mc:AlternateContent>
            </w:r>
            <w:r w:rsidR="00F55EFF"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780608" behindDoc="0" locked="0" layoutInCell="1" allowOverlap="1" wp14:anchorId="1974D7D5" wp14:editId="116AAF84">
                      <wp:simplePos x="0" y="0"/>
                      <wp:positionH relativeFrom="column">
                        <wp:posOffset>762000</wp:posOffset>
                      </wp:positionH>
                      <wp:positionV relativeFrom="paragraph">
                        <wp:posOffset>232410</wp:posOffset>
                      </wp:positionV>
                      <wp:extent cx="231775" cy="941070"/>
                      <wp:effectExtent l="19050" t="38100" r="53975" b="11430"/>
                      <wp:wrapNone/>
                      <wp:docPr id="9" name="Connecteur droit avec flèch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1775" cy="94107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0D5617F" id="Connecteur droit avec flèche 9" o:spid="_x0000_s1026" type="#_x0000_t32" style="position:absolute;margin-left:60pt;margin-top:18.3pt;width:18.25pt;height:74.1pt;flip:y;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" strokecolor="#5b9bd5" strokeweight="3pt">
                      <v:stroke endarrow="block" joinstyle="miter"/>
                      <o:lock v:ext="edit" shapetype="f"/>
                    </v:shape>
                  </w:pict>
                </mc:Fallback>
              </mc:AlternateContent>
            </w:r>
            <w:r w:rsidR="0023183F" w:rsidRPr="00B447D5">
              <w:rPr>
                <w:rFonts w:ascii="Times New Roman" w:hAnsi="Times New Roman" w:cs="Times New Roman"/>
                <w:noProof/>
                <w:color w:val="000000"/>
                <w:sz w:val="20"/>
                <w:szCs w:val="20"/>
                <w:lang w:val="pt-PT" w:eastAsia="pt-PT"/>
              </w:rPr>
              <w:drawing>
                <wp:inline distT="0" distB="0" distL="0" distR="0" wp14:anchorId="1877820A" wp14:editId="44DC19D1">
                  <wp:extent cx="1645920" cy="1188720"/>
                  <wp:effectExtent l="0" t="0" r="0" b="0"/>
                  <wp:docPr id="1957" name="Image 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3"/>
                          <pic:cNvPicPr>
                            <a:picLocks noChangeAspect="1" noChangeArrowheads="1"/>
                          </pic:cNvPicPr>
                        </pic:nvPicPr>
                        <pic:blipFill>
                          <a:blip r:embed="rId103" cstate="email">
                            <a:extLst>
                              <a:ext uri="{28A0092B-C50C-407E-A947-70E740481C1C}">
                                <a14:useLocalDpi xmlns:a14="http://schemas.microsoft.com/office/drawing/2010/main"/>
                              </a:ext>
                            </a:extLst>
                          </a:blip>
                          <a:srcRect/>
                          <a:stretch>
                            <a:fillRect/>
                          </a:stretch>
                        </pic:blipFill>
                        <pic:spPr bwMode="auto">
                          <a:xfrm>
                            <a:off x="0" y="0"/>
                            <a:ext cx="1645920" cy="1188720"/>
                          </a:xfrm>
                          <a:prstGeom prst="rect">
                            <a:avLst/>
                          </a:prstGeom>
                          <a:noFill/>
                          <a:ln>
                            <a:noFill/>
                          </a:ln>
                        </pic:spPr>
                      </pic:pic>
                    </a:graphicData>
                  </a:graphic>
                </wp:inline>
              </w:drawing>
            </w:r>
            <w:r w:rsidR="0023183F" w:rsidRPr="00B447D5">
              <w:rPr>
                <w:rFonts w:ascii="Times New Roman" w:hAnsi="Times New Roman" w:cs="Times New Roman"/>
                <w:noProof/>
                <w:color w:val="000000"/>
                <w:sz w:val="20"/>
                <w:szCs w:val="20"/>
                <w:lang w:val="pt-PT" w:eastAsia="pt-PT"/>
              </w:rPr>
              <w:drawing>
                <wp:inline distT="0" distB="0" distL="0" distR="0" wp14:anchorId="7A4CD4D3" wp14:editId="4AD74FFA">
                  <wp:extent cx="1645920" cy="1188720"/>
                  <wp:effectExtent l="0" t="0" r="0" b="0"/>
                  <wp:docPr id="1951" name="Image 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4"/>
                          <pic:cNvPicPr>
                            <a:picLocks noChangeAspect="1" noChangeArrowheads="1"/>
                          </pic:cNvPicPr>
                        </pic:nvPicPr>
                        <pic:blipFill>
                          <a:blip r:embed="rId104" cstate="email">
                            <a:extLst>
                              <a:ext uri="{28A0092B-C50C-407E-A947-70E740481C1C}">
                                <a14:useLocalDpi xmlns:a14="http://schemas.microsoft.com/office/drawing/2010/main"/>
                              </a:ext>
                            </a:extLst>
                          </a:blip>
                          <a:srcRect/>
                          <a:stretch>
                            <a:fillRect/>
                          </a:stretch>
                        </pic:blipFill>
                        <pic:spPr bwMode="auto">
                          <a:xfrm>
                            <a:off x="0" y="0"/>
                            <a:ext cx="1645920" cy="1188720"/>
                          </a:xfrm>
                          <a:prstGeom prst="rect">
                            <a:avLst/>
                          </a:prstGeom>
                          <a:noFill/>
                          <a:ln>
                            <a:noFill/>
                          </a:ln>
                        </pic:spPr>
                      </pic:pic>
                    </a:graphicData>
                  </a:graphic>
                </wp:inline>
              </w:drawing>
            </w:r>
          </w:p>
        </w:tc>
      </w:tr>
      <w:tr w:rsidR="0023183F" w:rsidRPr="00B447D5" w14:paraId="368F2C6F" w14:textId="77777777" w:rsidTr="00B447D5">
        <w:trPr>
          <w:trHeight w:val="1957"/>
          <w:jc w:val="center"/>
        </w:trPr>
        <w:tc>
          <w:tcPr>
            <w:tcW w:w="993" w:type="dxa"/>
            <w:shd w:val="clear" w:color="auto" w:fill="auto"/>
            <w:vAlign w:val="center"/>
          </w:tcPr>
          <w:p w14:paraId="4C69E850" w14:textId="77777777" w:rsidR="0023183F" w:rsidRPr="00B447D5" w:rsidRDefault="0023183F" w:rsidP="009504CC">
            <w:pPr>
              <w:jc w:val="center"/>
              <w:rPr>
                <w:rFonts w:ascii="Times New Roman" w:hAnsi="Times New Roman" w:cs="Times New Roman"/>
                <w:color w:val="000000"/>
                <w:sz w:val="20"/>
                <w:szCs w:val="20"/>
              </w:rPr>
            </w:pPr>
          </w:p>
        </w:tc>
        <w:tc>
          <w:tcPr>
            <w:tcW w:w="877" w:type="dxa"/>
            <w:shd w:val="clear" w:color="auto" w:fill="auto"/>
            <w:vAlign w:val="center"/>
          </w:tcPr>
          <w:p w14:paraId="160216F6"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430589</w:t>
            </w:r>
          </w:p>
        </w:tc>
        <w:tc>
          <w:tcPr>
            <w:tcW w:w="960" w:type="dxa"/>
            <w:shd w:val="clear" w:color="auto" w:fill="auto"/>
            <w:vAlign w:val="center"/>
          </w:tcPr>
          <w:p w14:paraId="6937A34C"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1313181</w:t>
            </w:r>
          </w:p>
        </w:tc>
        <w:tc>
          <w:tcPr>
            <w:tcW w:w="2584" w:type="dxa"/>
            <w:vMerge/>
            <w:shd w:val="clear" w:color="auto" w:fill="auto"/>
            <w:vAlign w:val="center"/>
          </w:tcPr>
          <w:p w14:paraId="168082D6" w14:textId="77777777" w:rsidR="0023183F" w:rsidRPr="00B447D5" w:rsidRDefault="0023183F" w:rsidP="009504CC">
            <w:pPr>
              <w:jc w:val="both"/>
              <w:rPr>
                <w:rFonts w:ascii="Times New Roman" w:hAnsi="Times New Roman" w:cs="Times New Roman"/>
                <w:color w:val="000000"/>
                <w:sz w:val="20"/>
                <w:szCs w:val="20"/>
              </w:rPr>
            </w:pPr>
          </w:p>
        </w:tc>
        <w:tc>
          <w:tcPr>
            <w:tcW w:w="992" w:type="dxa"/>
            <w:vMerge/>
            <w:shd w:val="clear" w:color="auto" w:fill="auto"/>
            <w:vAlign w:val="center"/>
          </w:tcPr>
          <w:p w14:paraId="5B28189E" w14:textId="77777777" w:rsidR="0023183F" w:rsidRPr="00B447D5" w:rsidRDefault="0023183F" w:rsidP="009504CC">
            <w:pPr>
              <w:jc w:val="center"/>
              <w:rPr>
                <w:rFonts w:ascii="Times New Roman" w:hAnsi="Times New Roman" w:cs="Times New Roman"/>
                <w:color w:val="000000"/>
                <w:sz w:val="20"/>
                <w:szCs w:val="20"/>
              </w:rPr>
            </w:pPr>
          </w:p>
        </w:tc>
        <w:tc>
          <w:tcPr>
            <w:tcW w:w="3686" w:type="dxa"/>
            <w:vMerge/>
            <w:shd w:val="clear" w:color="auto" w:fill="auto"/>
            <w:vAlign w:val="center"/>
          </w:tcPr>
          <w:p w14:paraId="2C454D2D" w14:textId="77777777" w:rsidR="0023183F" w:rsidRPr="00B447D5" w:rsidRDefault="0023183F" w:rsidP="009504CC">
            <w:pPr>
              <w:jc w:val="both"/>
              <w:rPr>
                <w:rFonts w:ascii="Times New Roman" w:hAnsi="Times New Roman" w:cs="Times New Roman"/>
                <w:color w:val="000000"/>
                <w:sz w:val="20"/>
                <w:szCs w:val="20"/>
              </w:rPr>
            </w:pPr>
          </w:p>
        </w:tc>
        <w:tc>
          <w:tcPr>
            <w:tcW w:w="5524" w:type="dxa"/>
            <w:vMerge/>
            <w:shd w:val="clear" w:color="auto" w:fill="auto"/>
            <w:vAlign w:val="center"/>
          </w:tcPr>
          <w:p w14:paraId="79AE80C6" w14:textId="77777777" w:rsidR="0023183F" w:rsidRPr="00B447D5" w:rsidRDefault="0023183F" w:rsidP="009504CC">
            <w:pPr>
              <w:jc w:val="both"/>
              <w:rPr>
                <w:rFonts w:ascii="Times New Roman" w:hAnsi="Times New Roman" w:cs="Times New Roman"/>
                <w:noProof/>
                <w:color w:val="000000"/>
                <w:sz w:val="20"/>
                <w:szCs w:val="20"/>
                <w:lang w:eastAsia="fr-FR"/>
              </w:rPr>
            </w:pPr>
          </w:p>
        </w:tc>
      </w:tr>
      <w:tr w:rsidR="0023183F" w:rsidRPr="00B447D5" w14:paraId="304DD501" w14:textId="77777777" w:rsidTr="00B447D5">
        <w:trPr>
          <w:trHeight w:val="274"/>
          <w:jc w:val="center"/>
        </w:trPr>
        <w:tc>
          <w:tcPr>
            <w:tcW w:w="15616" w:type="dxa"/>
            <w:gridSpan w:val="7"/>
            <w:shd w:val="clear" w:color="auto" w:fill="FFF2CC"/>
            <w:vAlign w:val="center"/>
          </w:tcPr>
          <w:p w14:paraId="2DA86595" w14:textId="77777777" w:rsidR="0023183F" w:rsidRPr="00B447D5" w:rsidRDefault="0023183F" w:rsidP="009504CC">
            <w:pPr>
              <w:jc w:val="center"/>
              <w:rPr>
                <w:rFonts w:ascii="Times New Roman" w:hAnsi="Times New Roman" w:cs="Times New Roman"/>
                <w:b/>
                <w:color w:val="000000"/>
                <w:sz w:val="20"/>
                <w:szCs w:val="20"/>
              </w:rPr>
            </w:pPr>
            <w:r w:rsidRPr="00B447D5">
              <w:rPr>
                <w:rFonts w:ascii="Times New Roman" w:hAnsi="Times New Roman" w:cs="Times New Roman"/>
                <w:b/>
                <w:color w:val="000000"/>
                <w:sz w:val="20"/>
                <w:szCs w:val="20"/>
              </w:rPr>
              <w:t>RESEAU TERTIAIRE</w:t>
            </w:r>
          </w:p>
        </w:tc>
      </w:tr>
      <w:tr w:rsidR="0023183F" w:rsidRPr="00B447D5" w14:paraId="65FE388A" w14:textId="77777777" w:rsidTr="00B447D5">
        <w:trPr>
          <w:trHeight w:val="274"/>
          <w:jc w:val="center"/>
        </w:trPr>
        <w:tc>
          <w:tcPr>
            <w:tcW w:w="993" w:type="dxa"/>
            <w:shd w:val="clear" w:color="auto" w:fill="auto"/>
            <w:vAlign w:val="center"/>
          </w:tcPr>
          <w:p w14:paraId="34F152F8"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PK14</w:t>
            </w:r>
          </w:p>
          <w:p w14:paraId="2908B223"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à PK19</w:t>
            </w:r>
          </w:p>
        </w:tc>
        <w:tc>
          <w:tcPr>
            <w:tcW w:w="877" w:type="dxa"/>
            <w:shd w:val="clear" w:color="auto" w:fill="auto"/>
            <w:vAlign w:val="center"/>
          </w:tcPr>
          <w:p w14:paraId="4DA6AB7A"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430914</w:t>
            </w:r>
          </w:p>
        </w:tc>
        <w:tc>
          <w:tcPr>
            <w:tcW w:w="960" w:type="dxa"/>
            <w:shd w:val="clear" w:color="auto" w:fill="auto"/>
            <w:vAlign w:val="center"/>
          </w:tcPr>
          <w:p w14:paraId="0E0D3B18"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1314237</w:t>
            </w:r>
          </w:p>
        </w:tc>
        <w:tc>
          <w:tcPr>
            <w:tcW w:w="2584" w:type="dxa"/>
            <w:shd w:val="clear" w:color="auto" w:fill="auto"/>
            <w:vAlign w:val="center"/>
          </w:tcPr>
          <w:p w14:paraId="2CA0BE0B"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tertiaire sur un linéaire d’environ 130m</w:t>
            </w:r>
          </w:p>
        </w:tc>
        <w:tc>
          <w:tcPr>
            <w:tcW w:w="992" w:type="dxa"/>
            <w:shd w:val="clear" w:color="auto" w:fill="auto"/>
            <w:vAlign w:val="center"/>
          </w:tcPr>
          <w:p w14:paraId="2DA779EC"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shd w:val="clear" w:color="auto" w:fill="auto"/>
            <w:vAlign w:val="center"/>
          </w:tcPr>
          <w:p w14:paraId="0CFD28FB"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Présence des habitations à gauche comme à droite mais aussi de grands arbres.</w:t>
            </w:r>
          </w:p>
        </w:tc>
        <w:tc>
          <w:tcPr>
            <w:tcW w:w="5524" w:type="dxa"/>
            <w:shd w:val="clear" w:color="auto" w:fill="auto"/>
            <w:vAlign w:val="center"/>
          </w:tcPr>
          <w:p w14:paraId="6719DB48"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52256" behindDoc="0" locked="0" layoutInCell="1" allowOverlap="1" wp14:anchorId="00D0A9CC" wp14:editId="4123F69F">
                      <wp:simplePos x="0" y="0"/>
                      <wp:positionH relativeFrom="column">
                        <wp:posOffset>1062355</wp:posOffset>
                      </wp:positionH>
                      <wp:positionV relativeFrom="paragraph">
                        <wp:posOffset>93980</wp:posOffset>
                      </wp:positionV>
                      <wp:extent cx="76200" cy="1192530"/>
                      <wp:effectExtent l="95250" t="38100" r="57150" b="7620"/>
                      <wp:wrapNone/>
                      <wp:docPr id="133" name="Connecteur droit avec flèch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6200" cy="119253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1E42A9D" id="Connecteur droit avec flèche 133" o:spid="_x0000_s1026" type="#_x0000_t32" style="position:absolute;margin-left:83.65pt;margin-top:7.4pt;width:6pt;height:93.9pt;flip:x y;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" strokecolor="#ffc000" strokeweight="3pt">
                      <v:stroke endarrow="block" joinstyle="miter"/>
                      <o:lock v:ext="edit" shapetype="f"/>
                    </v:shape>
                  </w:pict>
                </mc:Fallback>
              </mc:AlternateContent>
            </w:r>
            <w:r w:rsidRPr="00B447D5">
              <w:rPr>
                <w:rFonts w:ascii="Times New Roman" w:hAnsi="Times New Roman" w:cs="Times New Roman"/>
                <w:noProof/>
                <w:color w:val="000000"/>
                <w:sz w:val="20"/>
                <w:szCs w:val="20"/>
                <w:lang w:val="pt-PT" w:eastAsia="pt-PT"/>
              </w:rPr>
              <w:drawing>
                <wp:inline distT="0" distB="0" distL="0" distR="0" wp14:anchorId="2E6B05E4" wp14:editId="1BB91292">
                  <wp:extent cx="2468880" cy="1280160"/>
                  <wp:effectExtent l="0" t="0" r="7620" b="0"/>
                  <wp:docPr id="1950" name="Image 1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2"/>
                          <pic:cNvPicPr>
                            <a:picLocks noChangeAspect="1" noChangeArrowheads="1"/>
                          </pic:cNvPicPr>
                        </pic:nvPicPr>
                        <pic:blipFill>
                          <a:blip r:embed="rId105" cstate="email">
                            <a:extLst>
                              <a:ext uri="{28A0092B-C50C-407E-A947-70E740481C1C}">
                                <a14:useLocalDpi xmlns:a14="http://schemas.microsoft.com/office/drawing/2010/main"/>
                              </a:ext>
                            </a:extLst>
                          </a:blip>
                          <a:srcRect/>
                          <a:stretch>
                            <a:fillRect/>
                          </a:stretch>
                        </pic:blipFill>
                        <pic:spPr bwMode="auto">
                          <a:xfrm>
                            <a:off x="0" y="0"/>
                            <a:ext cx="2468880" cy="1280160"/>
                          </a:xfrm>
                          <a:prstGeom prst="rect">
                            <a:avLst/>
                          </a:prstGeom>
                          <a:noFill/>
                          <a:ln>
                            <a:noFill/>
                          </a:ln>
                        </pic:spPr>
                      </pic:pic>
                    </a:graphicData>
                  </a:graphic>
                </wp:inline>
              </w:drawing>
            </w:r>
          </w:p>
        </w:tc>
      </w:tr>
      <w:tr w:rsidR="0023183F" w:rsidRPr="00B447D5" w14:paraId="41B31A93" w14:textId="77777777" w:rsidTr="00B447D5">
        <w:trPr>
          <w:trHeight w:val="274"/>
          <w:jc w:val="center"/>
        </w:trPr>
        <w:tc>
          <w:tcPr>
            <w:tcW w:w="993" w:type="dxa"/>
            <w:shd w:val="clear" w:color="auto" w:fill="auto"/>
            <w:vAlign w:val="center"/>
          </w:tcPr>
          <w:p w14:paraId="64CBE8BD"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PK14 à PK 21</w:t>
            </w:r>
          </w:p>
        </w:tc>
        <w:tc>
          <w:tcPr>
            <w:tcW w:w="877" w:type="dxa"/>
            <w:shd w:val="clear" w:color="auto" w:fill="auto"/>
            <w:vAlign w:val="center"/>
          </w:tcPr>
          <w:p w14:paraId="7DAC75FF"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430782</w:t>
            </w:r>
          </w:p>
        </w:tc>
        <w:tc>
          <w:tcPr>
            <w:tcW w:w="960" w:type="dxa"/>
            <w:shd w:val="clear" w:color="auto" w:fill="auto"/>
            <w:vAlign w:val="center"/>
          </w:tcPr>
          <w:p w14:paraId="5C37A195"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1314417</w:t>
            </w:r>
          </w:p>
        </w:tc>
        <w:tc>
          <w:tcPr>
            <w:tcW w:w="2584" w:type="dxa"/>
            <w:shd w:val="clear" w:color="auto" w:fill="auto"/>
            <w:vAlign w:val="center"/>
          </w:tcPr>
          <w:p w14:paraId="5D3ECB56"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tertiaire sur un linéaire d’environ 135m</w:t>
            </w:r>
          </w:p>
        </w:tc>
        <w:tc>
          <w:tcPr>
            <w:tcW w:w="992" w:type="dxa"/>
            <w:shd w:val="clear" w:color="auto" w:fill="auto"/>
            <w:vAlign w:val="center"/>
          </w:tcPr>
          <w:p w14:paraId="4D0B85E5"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shd w:val="clear" w:color="auto" w:fill="auto"/>
            <w:vAlign w:val="center"/>
          </w:tcPr>
          <w:p w14:paraId="4E1C925C"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 xml:space="preserve">Le tracé traversera des habitations puis un terrain vide à droite. Au fond, la ruelle se rétrécie pour finir vers la vallée. </w:t>
            </w:r>
          </w:p>
        </w:tc>
        <w:tc>
          <w:tcPr>
            <w:tcW w:w="5524" w:type="dxa"/>
            <w:shd w:val="clear" w:color="auto" w:fill="auto"/>
            <w:vAlign w:val="center"/>
          </w:tcPr>
          <w:p w14:paraId="3927AA0A"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54304" behindDoc="0" locked="0" layoutInCell="1" allowOverlap="1" wp14:anchorId="222999B9" wp14:editId="260A3897">
                      <wp:simplePos x="0" y="0"/>
                      <wp:positionH relativeFrom="column">
                        <wp:posOffset>2233930</wp:posOffset>
                      </wp:positionH>
                      <wp:positionV relativeFrom="paragraph">
                        <wp:posOffset>250825</wp:posOffset>
                      </wp:positionV>
                      <wp:extent cx="790575" cy="923925"/>
                      <wp:effectExtent l="38100" t="38100" r="28575" b="28575"/>
                      <wp:wrapNone/>
                      <wp:docPr id="137" name="Connecteur droit avec flèch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90575" cy="9239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A0939AF" id="Connecteur droit avec flèche 137" o:spid="_x0000_s1026" type="#_x0000_t32" style="position:absolute;margin-left:175.9pt;margin-top:19.75pt;width:62.25pt;height:72.75pt;flip:x y;z-index:2515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" strokecolor="#ffc000"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53280" behindDoc="0" locked="0" layoutInCell="1" allowOverlap="1" wp14:anchorId="2A56B2E9" wp14:editId="7129D29E">
                      <wp:simplePos x="0" y="0"/>
                      <wp:positionH relativeFrom="column">
                        <wp:posOffset>676910</wp:posOffset>
                      </wp:positionH>
                      <wp:positionV relativeFrom="paragraph">
                        <wp:posOffset>220345</wp:posOffset>
                      </wp:positionV>
                      <wp:extent cx="619125" cy="923925"/>
                      <wp:effectExtent l="38100" t="38100" r="28575" b="28575"/>
                      <wp:wrapNone/>
                      <wp:docPr id="135" name="Connecteur droit avec flèch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19125" cy="9239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4E0034D" id="Connecteur droit avec flèche 135" o:spid="_x0000_s1026" type="#_x0000_t32" style="position:absolute;margin-left:53.3pt;margin-top:17.35pt;width:48.75pt;height:72.75pt;flip:x y;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" strokecolor="#ffc000" strokeweight="3pt">
                      <v:stroke endarrow="block" joinstyle="miter"/>
                      <o:lock v:ext="edit" shapetype="f"/>
                    </v:shape>
                  </w:pict>
                </mc:Fallback>
              </mc:AlternateContent>
            </w:r>
            <w:r w:rsidRPr="00B447D5">
              <w:rPr>
                <w:rFonts w:ascii="Times New Roman" w:hAnsi="Times New Roman" w:cs="Times New Roman"/>
                <w:noProof/>
                <w:color w:val="000000"/>
                <w:sz w:val="20"/>
                <w:szCs w:val="20"/>
                <w:lang w:val="pt-PT" w:eastAsia="pt-PT"/>
              </w:rPr>
              <w:drawing>
                <wp:inline distT="0" distB="0" distL="0" distR="0" wp14:anchorId="1BD1AD7A" wp14:editId="6C81E876">
                  <wp:extent cx="1554480" cy="1280160"/>
                  <wp:effectExtent l="0" t="0" r="7620" b="0"/>
                  <wp:docPr id="1949" name="Image 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4"/>
                          <pic:cNvPicPr>
                            <a:picLocks noChangeAspect="1" noChangeArrowheads="1"/>
                          </pic:cNvPicPr>
                        </pic:nvPicPr>
                        <pic:blipFill>
                          <a:blip r:embed="rId106" cstate="email">
                            <a:extLst>
                              <a:ext uri="{28A0092B-C50C-407E-A947-70E740481C1C}">
                                <a14:useLocalDpi xmlns:a14="http://schemas.microsoft.com/office/drawing/2010/main"/>
                              </a:ext>
                            </a:extLst>
                          </a:blip>
                          <a:srcRect/>
                          <a:stretch>
                            <a:fillRect/>
                          </a:stretch>
                        </pic:blipFill>
                        <pic:spPr bwMode="auto">
                          <a:xfrm>
                            <a:off x="0" y="0"/>
                            <a:ext cx="1554480" cy="1280160"/>
                          </a:xfrm>
                          <a:prstGeom prst="rect">
                            <a:avLst/>
                          </a:prstGeom>
                          <a:noFill/>
                          <a:ln>
                            <a:noFill/>
                          </a:ln>
                        </pic:spPr>
                      </pic:pic>
                    </a:graphicData>
                  </a:graphic>
                </wp:inline>
              </w:drawing>
            </w:r>
            <w:r w:rsidRPr="00B447D5">
              <w:rPr>
                <w:rFonts w:ascii="Times New Roman" w:hAnsi="Times New Roman" w:cs="Times New Roman"/>
                <w:noProof/>
                <w:color w:val="000000"/>
                <w:sz w:val="20"/>
                <w:szCs w:val="20"/>
                <w:lang w:val="pt-PT" w:eastAsia="pt-PT"/>
              </w:rPr>
              <w:drawing>
                <wp:inline distT="0" distB="0" distL="0" distR="0" wp14:anchorId="48D42794" wp14:editId="4EBFFAD1">
                  <wp:extent cx="1737360" cy="1280160"/>
                  <wp:effectExtent l="0" t="0" r="0" b="0"/>
                  <wp:docPr id="1948" name="Image 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6"/>
                          <pic:cNvPicPr>
                            <a:picLocks noChangeAspect="1" noChangeArrowheads="1"/>
                          </pic:cNvPicPr>
                        </pic:nvPicPr>
                        <pic:blipFill>
                          <a:blip r:embed="rId107" cstate="email">
                            <a:extLst>
                              <a:ext uri="{28A0092B-C50C-407E-A947-70E740481C1C}">
                                <a14:useLocalDpi xmlns:a14="http://schemas.microsoft.com/office/drawing/2010/main"/>
                              </a:ext>
                            </a:extLst>
                          </a:blip>
                          <a:srcRect/>
                          <a:stretch>
                            <a:fillRect/>
                          </a:stretch>
                        </pic:blipFill>
                        <pic:spPr bwMode="auto">
                          <a:xfrm>
                            <a:off x="0" y="0"/>
                            <a:ext cx="1737360" cy="1280160"/>
                          </a:xfrm>
                          <a:prstGeom prst="rect">
                            <a:avLst/>
                          </a:prstGeom>
                          <a:noFill/>
                          <a:ln>
                            <a:noFill/>
                          </a:ln>
                        </pic:spPr>
                      </pic:pic>
                    </a:graphicData>
                  </a:graphic>
                </wp:inline>
              </w:drawing>
            </w:r>
          </w:p>
        </w:tc>
      </w:tr>
      <w:tr w:rsidR="0023183F" w:rsidRPr="00B447D5" w14:paraId="625D5052" w14:textId="77777777" w:rsidTr="00B447D5">
        <w:trPr>
          <w:trHeight w:val="1983"/>
          <w:jc w:val="center"/>
        </w:trPr>
        <w:tc>
          <w:tcPr>
            <w:tcW w:w="993" w:type="dxa"/>
            <w:shd w:val="clear" w:color="auto" w:fill="auto"/>
            <w:vAlign w:val="center"/>
          </w:tcPr>
          <w:p w14:paraId="0F0F442F"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PK21</w:t>
            </w:r>
          </w:p>
          <w:p w14:paraId="57B77D30" w14:textId="77777777" w:rsidR="0023183F" w:rsidRPr="00B447D5" w:rsidRDefault="0023183F" w:rsidP="009504CC">
            <w:pPr>
              <w:jc w:val="center"/>
              <w:rPr>
                <w:rFonts w:ascii="Times New Roman" w:hAnsi="Times New Roman" w:cs="Times New Roman"/>
                <w:color w:val="000000"/>
                <w:sz w:val="20"/>
                <w:szCs w:val="20"/>
              </w:rPr>
            </w:pPr>
          </w:p>
          <w:p w14:paraId="354A8A88"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à</w:t>
            </w:r>
          </w:p>
          <w:p w14:paraId="07B1530F" w14:textId="77777777" w:rsidR="0023183F" w:rsidRPr="00B447D5" w:rsidRDefault="0023183F" w:rsidP="009504CC">
            <w:pPr>
              <w:jc w:val="center"/>
              <w:rPr>
                <w:rFonts w:ascii="Times New Roman" w:hAnsi="Times New Roman" w:cs="Times New Roman"/>
                <w:color w:val="000000"/>
                <w:sz w:val="20"/>
                <w:szCs w:val="20"/>
              </w:rPr>
            </w:pPr>
          </w:p>
          <w:p w14:paraId="38CC1D26"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PK30</w:t>
            </w:r>
          </w:p>
        </w:tc>
        <w:tc>
          <w:tcPr>
            <w:tcW w:w="877" w:type="dxa"/>
            <w:shd w:val="clear" w:color="auto" w:fill="auto"/>
            <w:vAlign w:val="center"/>
          </w:tcPr>
          <w:p w14:paraId="09870536"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430394</w:t>
            </w:r>
          </w:p>
        </w:tc>
        <w:tc>
          <w:tcPr>
            <w:tcW w:w="960" w:type="dxa"/>
            <w:shd w:val="clear" w:color="auto" w:fill="auto"/>
            <w:vAlign w:val="center"/>
          </w:tcPr>
          <w:p w14:paraId="1BDFAA42"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1314201</w:t>
            </w:r>
          </w:p>
        </w:tc>
        <w:tc>
          <w:tcPr>
            <w:tcW w:w="2584" w:type="dxa"/>
            <w:shd w:val="clear" w:color="auto" w:fill="auto"/>
            <w:vAlign w:val="center"/>
          </w:tcPr>
          <w:p w14:paraId="6E935DF2"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tertiaire sur un linéaire d’environ 450m</w:t>
            </w:r>
          </w:p>
        </w:tc>
        <w:tc>
          <w:tcPr>
            <w:tcW w:w="992" w:type="dxa"/>
            <w:shd w:val="clear" w:color="auto" w:fill="auto"/>
            <w:vAlign w:val="center"/>
          </w:tcPr>
          <w:p w14:paraId="2688010E"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shd w:val="clear" w:color="auto" w:fill="auto"/>
            <w:vAlign w:val="center"/>
          </w:tcPr>
          <w:p w14:paraId="4A9D3E8B"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A cet endroit, le réseaux passera sur une ruelle très accidentée avec la présence de ravins et des maisons de part et d’autre.</w:t>
            </w:r>
          </w:p>
        </w:tc>
        <w:tc>
          <w:tcPr>
            <w:tcW w:w="5524" w:type="dxa"/>
            <w:shd w:val="clear" w:color="auto" w:fill="auto"/>
            <w:vAlign w:val="center"/>
          </w:tcPr>
          <w:p w14:paraId="0D7526C7"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55328" behindDoc="0" locked="0" layoutInCell="1" allowOverlap="1" wp14:anchorId="13A6C614" wp14:editId="3605F8D2">
                      <wp:simplePos x="0" y="0"/>
                      <wp:positionH relativeFrom="column">
                        <wp:posOffset>1625600</wp:posOffset>
                      </wp:positionH>
                      <wp:positionV relativeFrom="paragraph">
                        <wp:posOffset>356870</wp:posOffset>
                      </wp:positionV>
                      <wp:extent cx="1171575" cy="885825"/>
                      <wp:effectExtent l="38100" t="38100" r="28575" b="28575"/>
                      <wp:wrapNone/>
                      <wp:docPr id="139" name="Connecteur droit avec flèch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71575" cy="8858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172F33D" id="Connecteur droit avec flèche 139" o:spid="_x0000_s1026" type="#_x0000_t32" style="position:absolute;margin-left:128pt;margin-top:28.1pt;width:92.25pt;height:69.75pt;flip:x y;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" strokecolor="#ffc000" strokeweight="3pt">
                      <v:stroke endarrow="block" joinstyle="miter"/>
                      <o:lock v:ext="edit" shapetype="f"/>
                    </v:shape>
                  </w:pict>
                </mc:Fallback>
              </mc:AlternateContent>
            </w:r>
            <w:r w:rsidRPr="00B447D5">
              <w:rPr>
                <w:rFonts w:ascii="Times New Roman" w:hAnsi="Times New Roman" w:cs="Times New Roman"/>
                <w:noProof/>
                <w:color w:val="000000"/>
                <w:sz w:val="20"/>
                <w:szCs w:val="20"/>
                <w:lang w:val="pt-PT" w:eastAsia="pt-PT"/>
              </w:rPr>
              <w:drawing>
                <wp:inline distT="0" distB="0" distL="0" distR="0" wp14:anchorId="0B1DD992" wp14:editId="1E27626A">
                  <wp:extent cx="3200400" cy="1280160"/>
                  <wp:effectExtent l="0" t="0" r="0" b="0"/>
                  <wp:docPr id="1947" name="Imag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8"/>
                          <pic:cNvPicPr>
                            <a:picLocks noChangeAspect="1" noChangeArrowheads="1"/>
                          </pic:cNvPicPr>
                        </pic:nvPicPr>
                        <pic:blipFill>
                          <a:blip r:embed="rId108" cstate="email">
                            <a:extLst>
                              <a:ext uri="{28A0092B-C50C-407E-A947-70E740481C1C}">
                                <a14:useLocalDpi xmlns:a14="http://schemas.microsoft.com/office/drawing/2010/main"/>
                              </a:ext>
                            </a:extLst>
                          </a:blip>
                          <a:srcRect/>
                          <a:stretch>
                            <a:fillRect/>
                          </a:stretch>
                        </pic:blipFill>
                        <pic:spPr bwMode="auto">
                          <a:xfrm>
                            <a:off x="0" y="0"/>
                            <a:ext cx="3200400" cy="1280160"/>
                          </a:xfrm>
                          <a:prstGeom prst="rect">
                            <a:avLst/>
                          </a:prstGeom>
                          <a:noFill/>
                          <a:ln>
                            <a:noFill/>
                          </a:ln>
                        </pic:spPr>
                      </pic:pic>
                    </a:graphicData>
                  </a:graphic>
                </wp:inline>
              </w:drawing>
            </w:r>
          </w:p>
        </w:tc>
      </w:tr>
      <w:tr w:rsidR="0023183F" w:rsidRPr="00B447D5" w14:paraId="5719EED4" w14:textId="77777777" w:rsidTr="00B447D5">
        <w:trPr>
          <w:trHeight w:val="274"/>
          <w:jc w:val="center"/>
        </w:trPr>
        <w:tc>
          <w:tcPr>
            <w:tcW w:w="993" w:type="dxa"/>
            <w:shd w:val="clear" w:color="auto" w:fill="auto"/>
            <w:vAlign w:val="center"/>
          </w:tcPr>
          <w:p w14:paraId="30DF4430"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PK50</w:t>
            </w:r>
          </w:p>
          <w:p w14:paraId="0047BC95" w14:textId="77777777" w:rsidR="0023183F" w:rsidRPr="00B447D5" w:rsidRDefault="0023183F" w:rsidP="009504CC">
            <w:pPr>
              <w:jc w:val="center"/>
              <w:rPr>
                <w:rFonts w:ascii="Times New Roman" w:hAnsi="Times New Roman" w:cs="Times New Roman"/>
                <w:color w:val="000000"/>
                <w:sz w:val="20"/>
                <w:szCs w:val="20"/>
              </w:rPr>
            </w:pPr>
          </w:p>
          <w:p w14:paraId="5B1A5D1F"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A</w:t>
            </w:r>
          </w:p>
          <w:p w14:paraId="1D73428F" w14:textId="77777777" w:rsidR="0023183F" w:rsidRPr="00B447D5" w:rsidRDefault="0023183F" w:rsidP="009504CC">
            <w:pPr>
              <w:jc w:val="center"/>
              <w:rPr>
                <w:rFonts w:ascii="Times New Roman" w:hAnsi="Times New Roman" w:cs="Times New Roman"/>
                <w:color w:val="000000"/>
                <w:sz w:val="20"/>
                <w:szCs w:val="20"/>
              </w:rPr>
            </w:pPr>
          </w:p>
          <w:p w14:paraId="69CD3712"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PK54</w:t>
            </w:r>
          </w:p>
        </w:tc>
        <w:tc>
          <w:tcPr>
            <w:tcW w:w="877" w:type="dxa"/>
            <w:shd w:val="clear" w:color="auto" w:fill="auto"/>
            <w:vAlign w:val="center"/>
          </w:tcPr>
          <w:p w14:paraId="00C6A68D" w14:textId="77777777" w:rsidR="0023183F" w:rsidRPr="00B447D5" w:rsidRDefault="0023183F" w:rsidP="009504CC">
            <w:pPr>
              <w:jc w:val="center"/>
              <w:rPr>
                <w:rFonts w:ascii="Times New Roman" w:hAnsi="Times New Roman" w:cs="Times New Roman"/>
                <w:color w:val="000000"/>
                <w:sz w:val="20"/>
                <w:szCs w:val="20"/>
              </w:rPr>
            </w:pPr>
          </w:p>
          <w:p w14:paraId="5FF0301C"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430636</w:t>
            </w:r>
          </w:p>
        </w:tc>
        <w:tc>
          <w:tcPr>
            <w:tcW w:w="960" w:type="dxa"/>
            <w:shd w:val="clear" w:color="auto" w:fill="auto"/>
            <w:vAlign w:val="center"/>
          </w:tcPr>
          <w:p w14:paraId="1C72878E"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1313143</w:t>
            </w:r>
          </w:p>
        </w:tc>
        <w:tc>
          <w:tcPr>
            <w:tcW w:w="2584" w:type="dxa"/>
            <w:vMerge w:val="restart"/>
            <w:shd w:val="clear" w:color="auto" w:fill="auto"/>
            <w:vAlign w:val="center"/>
          </w:tcPr>
          <w:p w14:paraId="70C7084F"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tertiaire sur un linéaire d’environ 360m</w:t>
            </w:r>
          </w:p>
        </w:tc>
        <w:tc>
          <w:tcPr>
            <w:tcW w:w="992" w:type="dxa"/>
            <w:vMerge w:val="restart"/>
            <w:shd w:val="clear" w:color="auto" w:fill="auto"/>
            <w:vAlign w:val="center"/>
          </w:tcPr>
          <w:p w14:paraId="1E96A19B"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vMerge w:val="restart"/>
            <w:shd w:val="clear" w:color="auto" w:fill="auto"/>
            <w:vAlign w:val="center"/>
          </w:tcPr>
          <w:p w14:paraId="13C28829"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 xml:space="preserve">Ce réseau tertiaire traversera une extension de dalle en ciment avant de prendre cette ruelle (PK49) et longer des habitations. Ainsi ce réseau passera à côté d’un garage de mécanicien pour traverser l’intérieur des champs privés (PK53) pour rejoindre les habitations en hauteur. </w:t>
            </w:r>
          </w:p>
        </w:tc>
        <w:tc>
          <w:tcPr>
            <w:tcW w:w="5524" w:type="dxa"/>
            <w:vMerge w:val="restart"/>
            <w:shd w:val="clear" w:color="auto" w:fill="auto"/>
            <w:vAlign w:val="center"/>
          </w:tcPr>
          <w:p w14:paraId="28EE3FFF"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60448" behindDoc="0" locked="0" layoutInCell="1" allowOverlap="1" wp14:anchorId="4543D5A6" wp14:editId="67F732FB">
                      <wp:simplePos x="0" y="0"/>
                      <wp:positionH relativeFrom="column">
                        <wp:posOffset>2179955</wp:posOffset>
                      </wp:positionH>
                      <wp:positionV relativeFrom="paragraph">
                        <wp:posOffset>267970</wp:posOffset>
                      </wp:positionV>
                      <wp:extent cx="657225" cy="792480"/>
                      <wp:effectExtent l="38100" t="38100" r="28575" b="26670"/>
                      <wp:wrapNone/>
                      <wp:docPr id="146" name="Connecteur droit avec flèch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57225" cy="79248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413F2D2" id="Connecteur droit avec flèche 146" o:spid="_x0000_s1026" type="#_x0000_t32" style="position:absolute;margin-left:171.65pt;margin-top:21.1pt;width:51.75pt;height:62.4pt;flip:x y;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" strokecolor="#ffc000"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59424" behindDoc="0" locked="0" layoutInCell="1" allowOverlap="1" wp14:anchorId="73262137" wp14:editId="116BA30D">
                      <wp:simplePos x="0" y="0"/>
                      <wp:positionH relativeFrom="column">
                        <wp:posOffset>1154430</wp:posOffset>
                      </wp:positionH>
                      <wp:positionV relativeFrom="paragraph">
                        <wp:posOffset>860425</wp:posOffset>
                      </wp:positionV>
                      <wp:extent cx="45085" cy="285750"/>
                      <wp:effectExtent l="76200" t="19050" r="69215" b="38100"/>
                      <wp:wrapNone/>
                      <wp:docPr id="143" name="Connecteur droit avec flèch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085" cy="2857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023AB1E" id="Connecteur droit avec flèche 143" o:spid="_x0000_s1026" type="#_x0000_t32" style="position:absolute;margin-left:90.9pt;margin-top:67.75pt;width:3.55pt;height:22.5pt;flip:x;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" strokecolor="#5b9bd5"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57376" behindDoc="0" locked="0" layoutInCell="1" allowOverlap="1" wp14:anchorId="44BA0983" wp14:editId="695AD15C">
                      <wp:simplePos x="0" y="0"/>
                      <wp:positionH relativeFrom="column">
                        <wp:posOffset>1196975</wp:posOffset>
                      </wp:positionH>
                      <wp:positionV relativeFrom="paragraph">
                        <wp:posOffset>600075</wp:posOffset>
                      </wp:positionV>
                      <wp:extent cx="228600" cy="273685"/>
                      <wp:effectExtent l="19050" t="38100" r="38100" b="31115"/>
                      <wp:wrapNone/>
                      <wp:docPr id="142" name="Connecteur droit avec flèch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8600" cy="27368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8F4CC50" id="Connecteur droit avec flèche 142" o:spid="_x0000_s1026" type="#_x0000_t32" style="position:absolute;margin-left:94.25pt;margin-top:47.25pt;width:18pt;height:21.55pt;flip:y;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" strokecolor="#ffc000"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56352" behindDoc="0" locked="0" layoutInCell="1" allowOverlap="1" wp14:anchorId="4D9A30DE" wp14:editId="5C1E93A2">
                      <wp:simplePos x="0" y="0"/>
                      <wp:positionH relativeFrom="column">
                        <wp:posOffset>15875</wp:posOffset>
                      </wp:positionH>
                      <wp:positionV relativeFrom="paragraph">
                        <wp:posOffset>838200</wp:posOffset>
                      </wp:positionV>
                      <wp:extent cx="1238250" cy="45085"/>
                      <wp:effectExtent l="0" t="95250" r="19050" b="69215"/>
                      <wp:wrapNone/>
                      <wp:docPr id="141" name="Connecteur droit avec flèch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38250" cy="4508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1938F5A" id="Connecteur droit avec flèche 141" o:spid="_x0000_s1026" type="#_x0000_t32" style="position:absolute;margin-left:1.25pt;margin-top:66pt;width:97.5pt;height:3.55pt;flip:x y;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" strokecolor="#ffc000" strokeweight="3pt">
                      <v:stroke endarrow="block" joinstyle="miter"/>
                      <o:lock v:ext="edit" shapetype="f"/>
                    </v:shape>
                  </w:pict>
                </mc:Fallback>
              </mc:AlternateContent>
            </w:r>
            <w:r w:rsidRPr="00B447D5">
              <w:rPr>
                <w:rFonts w:ascii="Times New Roman" w:hAnsi="Times New Roman" w:cs="Times New Roman"/>
                <w:noProof/>
                <w:color w:val="000000"/>
                <w:sz w:val="20"/>
                <w:szCs w:val="20"/>
                <w:lang w:val="pt-PT" w:eastAsia="pt-PT"/>
              </w:rPr>
              <w:drawing>
                <wp:inline distT="0" distB="0" distL="0" distR="0" wp14:anchorId="64F418AD" wp14:editId="1C128632">
                  <wp:extent cx="1645920" cy="1097280"/>
                  <wp:effectExtent l="0" t="0" r="0" b="7620"/>
                  <wp:docPr id="1945" name="Image 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0"/>
                          <pic:cNvPicPr>
                            <a:picLocks noChangeAspect="1" noChangeArrowheads="1"/>
                          </pic:cNvPicPr>
                        </pic:nvPicPr>
                        <pic:blipFill>
                          <a:blip r:embed="rId109" cstate="email">
                            <a:extLst>
                              <a:ext uri="{28A0092B-C50C-407E-A947-70E740481C1C}">
                                <a14:useLocalDpi xmlns:a14="http://schemas.microsoft.com/office/drawing/2010/main"/>
                              </a:ext>
                            </a:extLst>
                          </a:blip>
                          <a:srcRect/>
                          <a:stretch>
                            <a:fillRect/>
                          </a:stretch>
                        </pic:blipFill>
                        <pic:spPr bwMode="auto">
                          <a:xfrm>
                            <a:off x="0" y="0"/>
                            <a:ext cx="1645920" cy="1097280"/>
                          </a:xfrm>
                          <a:prstGeom prst="rect">
                            <a:avLst/>
                          </a:prstGeom>
                          <a:noFill/>
                          <a:ln>
                            <a:noFill/>
                          </a:ln>
                        </pic:spPr>
                      </pic:pic>
                    </a:graphicData>
                  </a:graphic>
                </wp:inline>
              </w:drawing>
            </w:r>
            <w:r w:rsidRPr="00B447D5">
              <w:rPr>
                <w:rFonts w:ascii="Times New Roman" w:hAnsi="Times New Roman" w:cs="Times New Roman"/>
                <w:noProof/>
                <w:color w:val="000000"/>
                <w:sz w:val="20"/>
                <w:szCs w:val="20"/>
                <w:lang w:val="pt-PT" w:eastAsia="pt-PT"/>
              </w:rPr>
              <w:drawing>
                <wp:inline distT="0" distB="0" distL="0" distR="0" wp14:anchorId="20555A2F" wp14:editId="0DB2E590">
                  <wp:extent cx="1554480" cy="1188720"/>
                  <wp:effectExtent l="0" t="0" r="7620" b="0"/>
                  <wp:docPr id="1942" name="Image 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5"/>
                          <pic:cNvPicPr>
                            <a:picLocks noChangeAspect="1" noChangeArrowheads="1"/>
                          </pic:cNvPicPr>
                        </pic:nvPicPr>
                        <pic:blipFill>
                          <a:blip r:embed="rId110" cstate="email">
                            <a:extLst>
                              <a:ext uri="{28A0092B-C50C-407E-A947-70E740481C1C}">
                                <a14:useLocalDpi xmlns:a14="http://schemas.microsoft.com/office/drawing/2010/main"/>
                              </a:ext>
                            </a:extLst>
                          </a:blip>
                          <a:srcRect/>
                          <a:stretch>
                            <a:fillRect/>
                          </a:stretch>
                        </pic:blipFill>
                        <pic:spPr bwMode="auto">
                          <a:xfrm rot="10800000">
                            <a:off x="0" y="0"/>
                            <a:ext cx="1554480" cy="1188720"/>
                          </a:xfrm>
                          <a:prstGeom prst="rect">
                            <a:avLst/>
                          </a:prstGeom>
                          <a:noFill/>
                          <a:ln>
                            <a:noFill/>
                          </a:ln>
                        </pic:spPr>
                      </pic:pic>
                    </a:graphicData>
                  </a:graphic>
                </wp:inline>
              </w:drawing>
            </w:r>
          </w:p>
        </w:tc>
      </w:tr>
      <w:tr w:rsidR="0023183F" w:rsidRPr="00B447D5" w14:paraId="1FB90C8F" w14:textId="77777777" w:rsidTr="00B447D5">
        <w:trPr>
          <w:trHeight w:val="274"/>
          <w:jc w:val="center"/>
        </w:trPr>
        <w:tc>
          <w:tcPr>
            <w:tcW w:w="993" w:type="dxa"/>
            <w:shd w:val="clear" w:color="auto" w:fill="auto"/>
            <w:vAlign w:val="center"/>
          </w:tcPr>
          <w:p w14:paraId="18EC2903" w14:textId="77777777" w:rsidR="0023183F" w:rsidRPr="00B447D5" w:rsidRDefault="0023183F" w:rsidP="009504CC">
            <w:pPr>
              <w:jc w:val="center"/>
              <w:rPr>
                <w:rFonts w:ascii="Times New Roman" w:hAnsi="Times New Roman" w:cs="Times New Roman"/>
                <w:color w:val="000000"/>
                <w:sz w:val="20"/>
                <w:szCs w:val="20"/>
              </w:rPr>
            </w:pPr>
          </w:p>
        </w:tc>
        <w:tc>
          <w:tcPr>
            <w:tcW w:w="877" w:type="dxa"/>
            <w:shd w:val="clear" w:color="auto" w:fill="auto"/>
            <w:vAlign w:val="center"/>
          </w:tcPr>
          <w:p w14:paraId="36EE2471"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430661</w:t>
            </w:r>
          </w:p>
        </w:tc>
        <w:tc>
          <w:tcPr>
            <w:tcW w:w="960" w:type="dxa"/>
            <w:shd w:val="clear" w:color="auto" w:fill="auto"/>
            <w:vAlign w:val="center"/>
          </w:tcPr>
          <w:p w14:paraId="68F8E069"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1313583</w:t>
            </w:r>
          </w:p>
        </w:tc>
        <w:tc>
          <w:tcPr>
            <w:tcW w:w="2584" w:type="dxa"/>
            <w:vMerge/>
            <w:shd w:val="clear" w:color="auto" w:fill="auto"/>
            <w:vAlign w:val="center"/>
          </w:tcPr>
          <w:p w14:paraId="2EC6026C" w14:textId="77777777" w:rsidR="0023183F" w:rsidRPr="00B447D5" w:rsidRDefault="0023183F" w:rsidP="009504CC">
            <w:pPr>
              <w:jc w:val="both"/>
              <w:rPr>
                <w:rFonts w:ascii="Times New Roman" w:hAnsi="Times New Roman" w:cs="Times New Roman"/>
                <w:color w:val="000000"/>
                <w:sz w:val="20"/>
                <w:szCs w:val="20"/>
              </w:rPr>
            </w:pPr>
          </w:p>
        </w:tc>
        <w:tc>
          <w:tcPr>
            <w:tcW w:w="992" w:type="dxa"/>
            <w:vMerge/>
            <w:shd w:val="clear" w:color="auto" w:fill="auto"/>
            <w:vAlign w:val="center"/>
          </w:tcPr>
          <w:p w14:paraId="7D57C0BF" w14:textId="77777777" w:rsidR="0023183F" w:rsidRPr="00B447D5" w:rsidRDefault="0023183F" w:rsidP="009504CC">
            <w:pPr>
              <w:jc w:val="center"/>
              <w:rPr>
                <w:rFonts w:ascii="Times New Roman" w:hAnsi="Times New Roman" w:cs="Times New Roman"/>
                <w:color w:val="000000"/>
                <w:sz w:val="20"/>
                <w:szCs w:val="20"/>
              </w:rPr>
            </w:pPr>
          </w:p>
        </w:tc>
        <w:tc>
          <w:tcPr>
            <w:tcW w:w="3686" w:type="dxa"/>
            <w:vMerge/>
            <w:shd w:val="clear" w:color="auto" w:fill="auto"/>
            <w:vAlign w:val="center"/>
          </w:tcPr>
          <w:p w14:paraId="2A8A6596" w14:textId="77777777" w:rsidR="0023183F" w:rsidRPr="00B447D5" w:rsidRDefault="0023183F" w:rsidP="009504CC">
            <w:pPr>
              <w:jc w:val="both"/>
              <w:rPr>
                <w:rFonts w:ascii="Times New Roman" w:hAnsi="Times New Roman" w:cs="Times New Roman"/>
                <w:color w:val="000000"/>
                <w:sz w:val="20"/>
                <w:szCs w:val="20"/>
              </w:rPr>
            </w:pPr>
          </w:p>
        </w:tc>
        <w:tc>
          <w:tcPr>
            <w:tcW w:w="5524" w:type="dxa"/>
            <w:vMerge/>
            <w:shd w:val="clear" w:color="auto" w:fill="auto"/>
            <w:vAlign w:val="center"/>
          </w:tcPr>
          <w:p w14:paraId="1A67EB42" w14:textId="77777777" w:rsidR="0023183F" w:rsidRPr="00B447D5" w:rsidRDefault="0023183F" w:rsidP="009504CC">
            <w:pPr>
              <w:jc w:val="both"/>
              <w:rPr>
                <w:rFonts w:ascii="Times New Roman" w:hAnsi="Times New Roman" w:cs="Times New Roman"/>
                <w:color w:val="000000"/>
                <w:sz w:val="20"/>
                <w:szCs w:val="20"/>
              </w:rPr>
            </w:pPr>
          </w:p>
        </w:tc>
      </w:tr>
      <w:tr w:rsidR="0023183F" w:rsidRPr="00B447D5" w14:paraId="2CF9BB80" w14:textId="77777777" w:rsidTr="00B447D5">
        <w:trPr>
          <w:trHeight w:val="274"/>
          <w:jc w:val="center"/>
        </w:trPr>
        <w:tc>
          <w:tcPr>
            <w:tcW w:w="993" w:type="dxa"/>
            <w:shd w:val="clear" w:color="auto" w:fill="auto"/>
            <w:vAlign w:val="center"/>
          </w:tcPr>
          <w:p w14:paraId="19238BAA"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PK54 à PK19</w:t>
            </w:r>
          </w:p>
        </w:tc>
        <w:tc>
          <w:tcPr>
            <w:tcW w:w="877" w:type="dxa"/>
            <w:shd w:val="clear" w:color="auto" w:fill="auto"/>
            <w:vAlign w:val="center"/>
          </w:tcPr>
          <w:p w14:paraId="03B1B7B4"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430914</w:t>
            </w:r>
          </w:p>
        </w:tc>
        <w:tc>
          <w:tcPr>
            <w:tcW w:w="960" w:type="dxa"/>
            <w:shd w:val="clear" w:color="auto" w:fill="auto"/>
            <w:vAlign w:val="center"/>
          </w:tcPr>
          <w:p w14:paraId="53E117AE"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1314237</w:t>
            </w:r>
          </w:p>
        </w:tc>
        <w:tc>
          <w:tcPr>
            <w:tcW w:w="2584" w:type="dxa"/>
            <w:shd w:val="clear" w:color="auto" w:fill="auto"/>
            <w:vAlign w:val="center"/>
          </w:tcPr>
          <w:p w14:paraId="7D565D40"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 xml:space="preserve">Réalisation de réseau tertiaire sur un linéaire d’environ 800m avec des raccordements aux terminaisons des réseaux secondaires </w:t>
            </w:r>
          </w:p>
        </w:tc>
        <w:tc>
          <w:tcPr>
            <w:tcW w:w="992" w:type="dxa"/>
            <w:shd w:val="clear" w:color="auto" w:fill="auto"/>
            <w:vAlign w:val="center"/>
          </w:tcPr>
          <w:p w14:paraId="754467CB" w14:textId="77777777" w:rsidR="0023183F" w:rsidRPr="00B447D5" w:rsidRDefault="0023183F"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shd w:val="clear" w:color="auto" w:fill="auto"/>
            <w:vAlign w:val="center"/>
          </w:tcPr>
          <w:p w14:paraId="5C4EC736"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Entre PK59 et PK26, ce réseau traversera une zone d’habitation avec la présence de quelques regroupements d’arbres. Ainsi du PK26 à PK19 toujours dans une zone d’habitation, ce linéaire passera sur des ruelles un peu étroites avec des ravins très profonds dans certains endroits (PK25-PK19).</w:t>
            </w:r>
          </w:p>
        </w:tc>
        <w:tc>
          <w:tcPr>
            <w:tcW w:w="5524" w:type="dxa"/>
            <w:shd w:val="clear" w:color="auto" w:fill="auto"/>
            <w:vAlign w:val="center"/>
          </w:tcPr>
          <w:p w14:paraId="553D552E" w14:textId="77777777" w:rsidR="0023183F" w:rsidRPr="00B447D5" w:rsidRDefault="0023183F"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62496" behindDoc="0" locked="0" layoutInCell="1" allowOverlap="1" wp14:anchorId="6BC10559" wp14:editId="231D7E09">
                      <wp:simplePos x="0" y="0"/>
                      <wp:positionH relativeFrom="column">
                        <wp:posOffset>2921635</wp:posOffset>
                      </wp:positionH>
                      <wp:positionV relativeFrom="paragraph">
                        <wp:posOffset>146685</wp:posOffset>
                      </wp:positionV>
                      <wp:extent cx="114300" cy="940435"/>
                      <wp:effectExtent l="95250" t="38100" r="19050" b="12065"/>
                      <wp:wrapNone/>
                      <wp:docPr id="150" name="Connecteur droit avec flèch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4300" cy="94043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D61BCBD" id="Connecteur droit avec flèche 150" o:spid="_x0000_s1026" type="#_x0000_t32" style="position:absolute;margin-left:230.05pt;margin-top:11.55pt;width:9pt;height:74.05pt;flip:x y;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" strokecolor="#ffc000" strokeweight="3pt">
                      <v:stroke endarrow="block" joinstyle="miter"/>
                      <o:lock v:ext="edit" shapetype="f"/>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561472" behindDoc="0" locked="0" layoutInCell="1" allowOverlap="1" wp14:anchorId="32DFA2A7" wp14:editId="3D78E601">
                      <wp:simplePos x="0" y="0"/>
                      <wp:positionH relativeFrom="column">
                        <wp:posOffset>1001395</wp:posOffset>
                      </wp:positionH>
                      <wp:positionV relativeFrom="paragraph">
                        <wp:posOffset>219075</wp:posOffset>
                      </wp:positionV>
                      <wp:extent cx="152400" cy="835660"/>
                      <wp:effectExtent l="76200" t="38100" r="19050" b="21590"/>
                      <wp:wrapNone/>
                      <wp:docPr id="149" name="Connecteur droit avec flèch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52400" cy="83566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38C03B7" id="Connecteur droit avec flèche 149" o:spid="_x0000_s1026" type="#_x0000_t32" style="position:absolute;margin-left:78.85pt;margin-top:17.25pt;width:12pt;height:65.8pt;flip:x y;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" strokecolor="#ffc000" strokeweight="3pt">
                      <v:stroke endarrow="block" joinstyle="miter"/>
                      <o:lock v:ext="edit" shapetype="f"/>
                    </v:shape>
                  </w:pict>
                </mc:Fallback>
              </mc:AlternateContent>
            </w:r>
            <w:r w:rsidRPr="00B447D5">
              <w:rPr>
                <w:rFonts w:ascii="Times New Roman" w:hAnsi="Times New Roman" w:cs="Times New Roman"/>
                <w:noProof/>
                <w:color w:val="000000"/>
                <w:sz w:val="20"/>
                <w:szCs w:val="20"/>
                <w:lang w:val="pt-PT" w:eastAsia="pt-PT"/>
              </w:rPr>
              <w:drawing>
                <wp:inline distT="0" distB="0" distL="0" distR="0" wp14:anchorId="7FD49018" wp14:editId="621C79D2">
                  <wp:extent cx="1645920" cy="1188720"/>
                  <wp:effectExtent l="0" t="0" r="0" b="0"/>
                  <wp:docPr id="1933" name="Image 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7"/>
                          <pic:cNvPicPr>
                            <a:picLocks noChangeAspect="1" noChangeArrowheads="1"/>
                          </pic:cNvPicPr>
                        </pic:nvPicPr>
                        <pic:blipFill>
                          <a:blip r:embed="rId111" cstate="email">
                            <a:extLst>
                              <a:ext uri="{28A0092B-C50C-407E-A947-70E740481C1C}">
                                <a14:useLocalDpi xmlns:a14="http://schemas.microsoft.com/office/drawing/2010/main"/>
                              </a:ext>
                            </a:extLst>
                          </a:blip>
                          <a:srcRect/>
                          <a:stretch>
                            <a:fillRect/>
                          </a:stretch>
                        </pic:blipFill>
                        <pic:spPr bwMode="auto">
                          <a:xfrm>
                            <a:off x="0" y="0"/>
                            <a:ext cx="1645920" cy="1188720"/>
                          </a:xfrm>
                          <a:prstGeom prst="rect">
                            <a:avLst/>
                          </a:prstGeom>
                          <a:noFill/>
                          <a:ln>
                            <a:noFill/>
                          </a:ln>
                        </pic:spPr>
                      </pic:pic>
                    </a:graphicData>
                  </a:graphic>
                </wp:inline>
              </w:drawing>
            </w:r>
            <w:r w:rsidRPr="00B447D5">
              <w:rPr>
                <w:rFonts w:ascii="Times New Roman" w:hAnsi="Times New Roman" w:cs="Times New Roman"/>
                <w:noProof/>
                <w:color w:val="000000"/>
                <w:sz w:val="20"/>
                <w:szCs w:val="20"/>
                <w:lang w:val="pt-PT" w:eastAsia="pt-PT"/>
              </w:rPr>
              <w:drawing>
                <wp:inline distT="0" distB="0" distL="0" distR="0" wp14:anchorId="2491C52C" wp14:editId="797A55BC">
                  <wp:extent cx="1645920" cy="1188720"/>
                  <wp:effectExtent l="0" t="0" r="0" b="0"/>
                  <wp:docPr id="1929" name="Image 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8"/>
                          <pic:cNvPicPr>
                            <a:picLocks noChangeAspect="1" noChangeArrowheads="1"/>
                          </pic:cNvPicPr>
                        </pic:nvPicPr>
                        <pic:blipFill>
                          <a:blip r:embed="rId112" cstate="email">
                            <a:extLst>
                              <a:ext uri="{28A0092B-C50C-407E-A947-70E740481C1C}">
                                <a14:useLocalDpi xmlns:a14="http://schemas.microsoft.com/office/drawing/2010/main"/>
                              </a:ext>
                            </a:extLst>
                          </a:blip>
                          <a:srcRect/>
                          <a:stretch>
                            <a:fillRect/>
                          </a:stretch>
                        </pic:blipFill>
                        <pic:spPr bwMode="auto">
                          <a:xfrm>
                            <a:off x="0" y="0"/>
                            <a:ext cx="1645920" cy="1188720"/>
                          </a:xfrm>
                          <a:prstGeom prst="rect">
                            <a:avLst/>
                          </a:prstGeom>
                          <a:noFill/>
                          <a:ln>
                            <a:noFill/>
                          </a:ln>
                        </pic:spPr>
                      </pic:pic>
                    </a:graphicData>
                  </a:graphic>
                </wp:inline>
              </w:drawing>
            </w:r>
          </w:p>
        </w:tc>
      </w:tr>
      <w:tr w:rsidR="00390FCB" w:rsidRPr="00B447D5" w14:paraId="7B00BFD4" w14:textId="77777777" w:rsidTr="00B447D5">
        <w:trPr>
          <w:trHeight w:val="274"/>
          <w:jc w:val="center"/>
        </w:trPr>
        <w:tc>
          <w:tcPr>
            <w:tcW w:w="993" w:type="dxa"/>
            <w:vMerge w:val="restart"/>
            <w:shd w:val="clear" w:color="auto" w:fill="auto"/>
            <w:vAlign w:val="center"/>
          </w:tcPr>
          <w:p w14:paraId="039AE5A9" w14:textId="77777777" w:rsidR="00390FCB" w:rsidRPr="00B447D5" w:rsidRDefault="00390FCB" w:rsidP="009504CC">
            <w:pPr>
              <w:jc w:val="center"/>
              <w:rPr>
                <w:rFonts w:ascii="Times New Roman" w:hAnsi="Times New Roman" w:cs="Times New Roman"/>
                <w:color w:val="000000"/>
                <w:sz w:val="20"/>
                <w:szCs w:val="20"/>
              </w:rPr>
            </w:pPr>
          </w:p>
          <w:p w14:paraId="686934CC" w14:textId="77777777" w:rsidR="00390FCB" w:rsidRPr="00B447D5" w:rsidRDefault="00390FCB"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PK40</w:t>
            </w:r>
          </w:p>
          <w:p w14:paraId="271B5CFD" w14:textId="77777777" w:rsidR="00390FCB" w:rsidRPr="00B447D5" w:rsidRDefault="00390FCB" w:rsidP="009504CC">
            <w:pPr>
              <w:jc w:val="center"/>
              <w:rPr>
                <w:rFonts w:ascii="Times New Roman" w:hAnsi="Times New Roman" w:cs="Times New Roman"/>
                <w:color w:val="000000"/>
                <w:sz w:val="20"/>
                <w:szCs w:val="20"/>
              </w:rPr>
            </w:pPr>
          </w:p>
          <w:p w14:paraId="5FCB1872" w14:textId="77777777" w:rsidR="00390FCB" w:rsidRPr="00B447D5" w:rsidRDefault="00390FCB"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A</w:t>
            </w:r>
          </w:p>
          <w:p w14:paraId="0D75B2A5" w14:textId="77777777" w:rsidR="00390FCB" w:rsidRPr="00B447D5" w:rsidRDefault="00390FCB" w:rsidP="009504CC">
            <w:pPr>
              <w:jc w:val="center"/>
              <w:rPr>
                <w:rFonts w:ascii="Times New Roman" w:hAnsi="Times New Roman" w:cs="Times New Roman"/>
                <w:color w:val="000000"/>
                <w:sz w:val="20"/>
                <w:szCs w:val="20"/>
              </w:rPr>
            </w:pPr>
          </w:p>
          <w:p w14:paraId="775326A0" w14:textId="77777777" w:rsidR="00390FCB" w:rsidRPr="00B447D5" w:rsidRDefault="00390FCB"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PK34</w:t>
            </w:r>
          </w:p>
          <w:p w14:paraId="4BFDBB4A" w14:textId="77777777" w:rsidR="00390FCB" w:rsidRPr="00B447D5" w:rsidRDefault="00390FCB" w:rsidP="009504CC">
            <w:pPr>
              <w:jc w:val="center"/>
              <w:rPr>
                <w:rFonts w:ascii="Times New Roman" w:hAnsi="Times New Roman" w:cs="Times New Roman"/>
                <w:color w:val="000000"/>
                <w:sz w:val="20"/>
                <w:szCs w:val="20"/>
              </w:rPr>
            </w:pPr>
          </w:p>
        </w:tc>
        <w:tc>
          <w:tcPr>
            <w:tcW w:w="877" w:type="dxa"/>
            <w:shd w:val="clear" w:color="auto" w:fill="auto"/>
            <w:vAlign w:val="center"/>
          </w:tcPr>
          <w:p w14:paraId="6006E6C3" w14:textId="77777777" w:rsidR="00390FCB" w:rsidRPr="00B447D5" w:rsidRDefault="00390FCB" w:rsidP="009504CC">
            <w:pPr>
              <w:rPr>
                <w:rFonts w:ascii="Times New Roman" w:hAnsi="Times New Roman" w:cs="Times New Roman"/>
                <w:color w:val="000000"/>
                <w:sz w:val="20"/>
                <w:szCs w:val="20"/>
              </w:rPr>
            </w:pPr>
            <w:r w:rsidRPr="00B447D5">
              <w:rPr>
                <w:rFonts w:ascii="Times New Roman" w:hAnsi="Times New Roman" w:cs="Times New Roman"/>
                <w:color w:val="000000"/>
                <w:sz w:val="20"/>
                <w:szCs w:val="20"/>
              </w:rPr>
              <w:t>429951</w:t>
            </w:r>
          </w:p>
        </w:tc>
        <w:tc>
          <w:tcPr>
            <w:tcW w:w="960" w:type="dxa"/>
            <w:shd w:val="clear" w:color="auto" w:fill="auto"/>
            <w:vAlign w:val="center"/>
          </w:tcPr>
          <w:p w14:paraId="03CFC1BA" w14:textId="77777777" w:rsidR="00390FCB" w:rsidRPr="00B447D5" w:rsidRDefault="00390FCB"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1313691</w:t>
            </w:r>
          </w:p>
        </w:tc>
        <w:tc>
          <w:tcPr>
            <w:tcW w:w="2584" w:type="dxa"/>
            <w:vMerge w:val="restart"/>
            <w:shd w:val="clear" w:color="auto" w:fill="auto"/>
            <w:vAlign w:val="center"/>
          </w:tcPr>
          <w:p w14:paraId="5447ABD9" w14:textId="77777777" w:rsidR="00390FCB" w:rsidRPr="00B447D5" w:rsidRDefault="00390FCB"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Réalisation de réseau tertiaire sur un linéaire d’environ 510m</w:t>
            </w:r>
          </w:p>
        </w:tc>
        <w:tc>
          <w:tcPr>
            <w:tcW w:w="992" w:type="dxa"/>
            <w:vMerge w:val="restart"/>
            <w:shd w:val="clear" w:color="auto" w:fill="auto"/>
            <w:vAlign w:val="center"/>
          </w:tcPr>
          <w:p w14:paraId="5C989546" w14:textId="77777777" w:rsidR="00390FCB" w:rsidRPr="00B447D5" w:rsidRDefault="00390FCB"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HAFIA</w:t>
            </w:r>
          </w:p>
        </w:tc>
        <w:tc>
          <w:tcPr>
            <w:tcW w:w="3686" w:type="dxa"/>
            <w:vMerge w:val="restart"/>
            <w:shd w:val="clear" w:color="auto" w:fill="auto"/>
            <w:vAlign w:val="center"/>
          </w:tcPr>
          <w:p w14:paraId="64A3786B" w14:textId="77777777" w:rsidR="00390FCB" w:rsidRPr="00B447D5" w:rsidRDefault="00390FCB" w:rsidP="009504CC">
            <w:pPr>
              <w:jc w:val="both"/>
              <w:rPr>
                <w:rFonts w:ascii="Times New Roman" w:hAnsi="Times New Roman" w:cs="Times New Roman"/>
                <w:color w:val="000000"/>
                <w:sz w:val="20"/>
                <w:szCs w:val="20"/>
              </w:rPr>
            </w:pPr>
            <w:r w:rsidRPr="00B447D5">
              <w:rPr>
                <w:rFonts w:ascii="Times New Roman" w:hAnsi="Times New Roman" w:cs="Times New Roman"/>
                <w:color w:val="000000"/>
                <w:sz w:val="20"/>
                <w:szCs w:val="20"/>
              </w:rPr>
              <w:t>Du point PK40 à PK38, le réseau longera la route vers l’aéroport en traversant t des magasins, boutiques, des camions et quelques dalles. A partir du PK38 jusqu’à PK34, il empruntera une petite ruelle pour donner sur la ruelle normale où on note des habitations tout au long, un puit, d’autres ruelles d’interception, une toilette et terrain clôturé.</w:t>
            </w:r>
            <w:r w:rsidRPr="00B447D5">
              <w:rPr>
                <w:rFonts w:ascii="Times New Roman" w:hAnsi="Times New Roman" w:cs="Times New Roman"/>
                <w:noProof/>
                <w:color w:val="000000"/>
                <w:sz w:val="20"/>
                <w:szCs w:val="20"/>
                <w:lang w:eastAsia="fr-FR"/>
              </w:rPr>
              <w:t xml:space="preserve"> </w:t>
            </w:r>
          </w:p>
        </w:tc>
        <w:tc>
          <w:tcPr>
            <w:tcW w:w="5524" w:type="dxa"/>
            <w:vMerge w:val="restart"/>
            <w:shd w:val="clear" w:color="auto" w:fill="auto"/>
            <w:vAlign w:val="center"/>
          </w:tcPr>
          <w:p w14:paraId="6E4F807A" w14:textId="77777777" w:rsidR="00390FCB" w:rsidRPr="00B447D5" w:rsidRDefault="00390FCB" w:rsidP="009504CC">
            <w:pPr>
              <w:jc w:val="both"/>
              <w:rPr>
                <w:rFonts w:ascii="Times New Roman" w:hAnsi="Times New Roman" w:cs="Times New Roman"/>
                <w:color w:val="000000"/>
                <w:sz w:val="20"/>
                <w:szCs w:val="20"/>
              </w:rPr>
            </w:pP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688448" behindDoc="0" locked="0" layoutInCell="1" allowOverlap="1" wp14:anchorId="22FE54CD" wp14:editId="65381571">
                      <wp:simplePos x="0" y="0"/>
                      <wp:positionH relativeFrom="column">
                        <wp:posOffset>1951355</wp:posOffset>
                      </wp:positionH>
                      <wp:positionV relativeFrom="paragraph">
                        <wp:posOffset>313690</wp:posOffset>
                      </wp:positionV>
                      <wp:extent cx="227330" cy="555625"/>
                      <wp:effectExtent l="17145" t="50165" r="69850" b="22860"/>
                      <wp:wrapNone/>
                      <wp:docPr id="131" name="Connecteur droit avec flèch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7330" cy="555625"/>
                              </a:xfrm>
                              <a:prstGeom prst="straightConnector1">
                                <a:avLst/>
                              </a:prstGeom>
                              <a:noFill/>
                              <a:ln w="28575">
                                <a:solidFill>
                                  <a:srgbClr val="FFD966"/>
                                </a:solidFill>
                                <a:round/>
                                <a:headEnd/>
                                <a:tailEnd type="triangl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2C5B284" id="Connecteur droit avec flèche 131" o:spid="_x0000_s1026" type="#_x0000_t32" style="position:absolute;margin-left:153.65pt;margin-top:24.7pt;width:17.9pt;height:43.75pt;flip:y;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" strokecolor="#ffd966" strokeweight="2.25pt">
                      <v:stroke endarrow="block"/>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682304" behindDoc="0" locked="0" layoutInCell="1" allowOverlap="1" wp14:anchorId="5983C14C" wp14:editId="339B6B8A">
                      <wp:simplePos x="0" y="0"/>
                      <wp:positionH relativeFrom="column">
                        <wp:posOffset>1951990</wp:posOffset>
                      </wp:positionH>
                      <wp:positionV relativeFrom="paragraph">
                        <wp:posOffset>1203325</wp:posOffset>
                      </wp:positionV>
                      <wp:extent cx="414020" cy="436880"/>
                      <wp:effectExtent l="74930" t="73025" r="25400" b="23495"/>
                      <wp:wrapNone/>
                      <wp:docPr id="130" name="Connecteur droit avec flèch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14020" cy="436880"/>
                              </a:xfrm>
                              <a:prstGeom prst="straightConnector1">
                                <a:avLst/>
                              </a:prstGeom>
                              <a:noFill/>
                              <a:ln w="38100">
                                <a:solidFill>
                                  <a:srgbClr val="FFD966"/>
                                </a:solidFill>
                                <a:round/>
                                <a:headEnd/>
                                <a:tailEnd type="triangl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2E700DC" id="Connecteur droit avec flèche 130" o:spid="_x0000_s1026" type="#_x0000_t32" style="position:absolute;margin-left:153.7pt;margin-top:94.75pt;width:32.6pt;height:34.4pt;flip:x y;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" strokecolor="#ffd966" strokeweight="3pt">
                      <v:stroke endarrow="block"/>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681280" behindDoc="0" locked="0" layoutInCell="1" allowOverlap="1" wp14:anchorId="194E5AED" wp14:editId="6C795EA7">
                      <wp:simplePos x="0" y="0"/>
                      <wp:positionH relativeFrom="column">
                        <wp:posOffset>592455</wp:posOffset>
                      </wp:positionH>
                      <wp:positionV relativeFrom="paragraph">
                        <wp:posOffset>1187450</wp:posOffset>
                      </wp:positionV>
                      <wp:extent cx="191135" cy="445135"/>
                      <wp:effectExtent l="86995" t="57150" r="26670" b="21590"/>
                      <wp:wrapNone/>
                      <wp:docPr id="129" name="Connecteur droit avec flèch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1135" cy="445135"/>
                              </a:xfrm>
                              <a:prstGeom prst="straightConnector1">
                                <a:avLst/>
                              </a:prstGeom>
                              <a:noFill/>
                              <a:ln w="38100">
                                <a:solidFill>
                                  <a:srgbClr val="FFD966"/>
                                </a:solidFill>
                                <a:round/>
                                <a:headEnd/>
                                <a:tailEnd type="triangl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A1E1242" id="Connecteur droit avec flèche 129" o:spid="_x0000_s1026" type="#_x0000_t32" style="position:absolute;margin-left:46.65pt;margin-top:93.5pt;width:15.05pt;height:35.05pt;flip:x 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" strokecolor="#ffd966" strokeweight="3pt">
                      <v:stroke endarrow="block"/>
                    </v:shape>
                  </w:pict>
                </mc:Fallback>
              </mc:AlternateContent>
            </w:r>
            <w:r w:rsidRPr="00B447D5">
              <w:rPr>
                <w:rFonts w:ascii="Times New Roman" w:hAnsi="Times New Roman" w:cs="Times New Roman"/>
                <w:noProof/>
                <w:sz w:val="20"/>
                <w:szCs w:val="20"/>
                <w:lang w:val="pt-PT" w:eastAsia="pt-PT"/>
              </w:rPr>
              <mc:AlternateContent>
                <mc:Choice Requires="wps">
                  <w:drawing>
                    <wp:anchor distT="0" distB="0" distL="114300" distR="114300" simplePos="0" relativeHeight="251678208" behindDoc="0" locked="0" layoutInCell="1" allowOverlap="1" wp14:anchorId="0217CEF2" wp14:editId="07311E7D">
                      <wp:simplePos x="0" y="0"/>
                      <wp:positionH relativeFrom="column">
                        <wp:posOffset>622935</wp:posOffset>
                      </wp:positionH>
                      <wp:positionV relativeFrom="paragraph">
                        <wp:posOffset>309245</wp:posOffset>
                      </wp:positionV>
                      <wp:extent cx="45085" cy="409575"/>
                      <wp:effectExtent l="95250" t="19050" r="69215" b="47625"/>
                      <wp:wrapNone/>
                      <wp:docPr id="158" name="Connecteur droit avec flèch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085" cy="40957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596F666" id="Connecteur droit avec flèche 158" o:spid="_x0000_s1026" type="#_x0000_t32" style="position:absolute;margin-left:49.05pt;margin-top:24.35pt;width:3.55pt;height:32.25pt;flip:x;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" strokecolor="#ffc000" strokeweight="3pt">
                      <v:stroke endarrow="block" joinstyle="miter"/>
                      <o:lock v:ext="edit" shapetype="f"/>
                    </v:shape>
                  </w:pict>
                </mc:Fallback>
              </mc:AlternateContent>
            </w:r>
            <w:r w:rsidRPr="00B447D5">
              <w:rPr>
                <w:rFonts w:ascii="Times New Roman" w:hAnsi="Times New Roman" w:cs="Times New Roman"/>
                <w:noProof/>
                <w:color w:val="000000"/>
                <w:sz w:val="20"/>
                <w:szCs w:val="20"/>
                <w:lang w:val="pt-PT" w:eastAsia="pt-PT"/>
              </w:rPr>
              <w:drawing>
                <wp:inline distT="0" distB="0" distL="0" distR="0" wp14:anchorId="2CC32B12" wp14:editId="026B5198">
                  <wp:extent cx="1280160" cy="822960"/>
                  <wp:effectExtent l="0" t="0" r="0" b="0"/>
                  <wp:docPr id="1928" name="Image 1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1"/>
                          <pic:cNvPicPr>
                            <a:picLocks noChangeAspect="1" noChangeArrowheads="1"/>
                          </pic:cNvPicPr>
                        </pic:nvPicPr>
                        <pic:blipFill>
                          <a:blip r:embed="rId113" cstate="email">
                            <a:extLst>
                              <a:ext uri="{28A0092B-C50C-407E-A947-70E740481C1C}">
                                <a14:useLocalDpi xmlns:a14="http://schemas.microsoft.com/office/drawing/2010/main"/>
                              </a:ext>
                            </a:extLst>
                          </a:blip>
                          <a:srcRect/>
                          <a:stretch>
                            <a:fillRect/>
                          </a:stretch>
                        </pic:blipFill>
                        <pic:spPr bwMode="auto">
                          <a:xfrm>
                            <a:off x="0" y="0"/>
                            <a:ext cx="1280160" cy="822960"/>
                          </a:xfrm>
                          <a:prstGeom prst="rect">
                            <a:avLst/>
                          </a:prstGeom>
                          <a:noFill/>
                          <a:ln>
                            <a:noFill/>
                          </a:ln>
                        </pic:spPr>
                      </pic:pic>
                    </a:graphicData>
                  </a:graphic>
                </wp:inline>
              </w:drawing>
            </w:r>
            <w:r w:rsidRPr="00B447D5">
              <w:rPr>
                <w:rFonts w:ascii="Times New Roman" w:hAnsi="Times New Roman" w:cs="Times New Roman"/>
                <w:noProof/>
                <w:color w:val="000000"/>
                <w:sz w:val="20"/>
                <w:szCs w:val="20"/>
                <w:lang w:val="pt-PT" w:eastAsia="pt-PT"/>
              </w:rPr>
              <w:drawing>
                <wp:inline distT="0" distB="0" distL="0" distR="0" wp14:anchorId="0BFB82A7" wp14:editId="6A25DFD3">
                  <wp:extent cx="1645920" cy="914400"/>
                  <wp:effectExtent l="0" t="0" r="0" b="0"/>
                  <wp:docPr id="1927" name="Image 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2"/>
                          <pic:cNvPicPr>
                            <a:picLocks noChangeAspect="1" noChangeArrowheads="1"/>
                          </pic:cNvPicPr>
                        </pic:nvPicPr>
                        <pic:blipFill>
                          <a:blip r:embed="rId114" cstate="email">
                            <a:extLst>
                              <a:ext uri="{28A0092B-C50C-407E-A947-70E740481C1C}">
                                <a14:useLocalDpi xmlns:a14="http://schemas.microsoft.com/office/drawing/2010/main"/>
                              </a:ext>
                            </a:extLst>
                          </a:blip>
                          <a:srcRect/>
                          <a:stretch>
                            <a:fillRect/>
                          </a:stretch>
                        </pic:blipFill>
                        <pic:spPr bwMode="auto">
                          <a:xfrm>
                            <a:off x="0" y="0"/>
                            <a:ext cx="1645920" cy="914400"/>
                          </a:xfrm>
                          <a:prstGeom prst="rect">
                            <a:avLst/>
                          </a:prstGeom>
                          <a:noFill/>
                          <a:ln>
                            <a:noFill/>
                          </a:ln>
                        </pic:spPr>
                      </pic:pic>
                    </a:graphicData>
                  </a:graphic>
                </wp:inline>
              </w:drawing>
            </w:r>
            <w:r w:rsidRPr="00B447D5">
              <w:rPr>
                <w:rFonts w:ascii="Times New Roman" w:hAnsi="Times New Roman" w:cs="Times New Roman"/>
                <w:noProof/>
                <w:color w:val="000000"/>
                <w:sz w:val="20"/>
                <w:szCs w:val="20"/>
                <w:lang w:val="pt-PT" w:eastAsia="pt-PT"/>
              </w:rPr>
              <w:drawing>
                <wp:inline distT="0" distB="0" distL="0" distR="0" wp14:anchorId="25D62CA0" wp14:editId="4A0896EB">
                  <wp:extent cx="1280160" cy="822960"/>
                  <wp:effectExtent l="0" t="0" r="0" b="0"/>
                  <wp:docPr id="1926" name="Image 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3"/>
                          <pic:cNvPicPr>
                            <a:picLocks noChangeAspect="1" noChangeArrowheads="1"/>
                          </pic:cNvPicPr>
                        </pic:nvPicPr>
                        <pic:blipFill>
                          <a:blip r:embed="rId115" cstate="email">
                            <a:extLst>
                              <a:ext uri="{28A0092B-C50C-407E-A947-70E740481C1C}">
                                <a14:useLocalDpi xmlns:a14="http://schemas.microsoft.com/office/drawing/2010/main"/>
                              </a:ext>
                            </a:extLst>
                          </a:blip>
                          <a:srcRect/>
                          <a:stretch>
                            <a:fillRect/>
                          </a:stretch>
                        </pic:blipFill>
                        <pic:spPr bwMode="auto">
                          <a:xfrm>
                            <a:off x="0" y="0"/>
                            <a:ext cx="1280160" cy="822960"/>
                          </a:xfrm>
                          <a:prstGeom prst="rect">
                            <a:avLst/>
                          </a:prstGeom>
                          <a:noFill/>
                          <a:ln>
                            <a:noFill/>
                          </a:ln>
                        </pic:spPr>
                      </pic:pic>
                    </a:graphicData>
                  </a:graphic>
                </wp:inline>
              </w:drawing>
            </w:r>
            <w:r w:rsidRPr="00B447D5">
              <w:rPr>
                <w:rFonts w:ascii="Times New Roman" w:hAnsi="Times New Roman" w:cs="Times New Roman"/>
                <w:noProof/>
                <w:color w:val="000000"/>
                <w:sz w:val="20"/>
                <w:szCs w:val="20"/>
                <w:lang w:val="pt-PT" w:eastAsia="pt-PT"/>
              </w:rPr>
              <w:drawing>
                <wp:inline distT="0" distB="0" distL="0" distR="0" wp14:anchorId="13F10648" wp14:editId="46928A1D">
                  <wp:extent cx="1645920" cy="822960"/>
                  <wp:effectExtent l="0" t="0" r="0" b="0"/>
                  <wp:docPr id="1925" name="Image 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4"/>
                          <pic:cNvPicPr>
                            <a:picLocks noChangeAspect="1" noChangeArrowheads="1"/>
                          </pic:cNvPicPr>
                        </pic:nvPicPr>
                        <pic:blipFill>
                          <a:blip r:embed="rId116" cstate="email">
                            <a:extLst>
                              <a:ext uri="{28A0092B-C50C-407E-A947-70E740481C1C}">
                                <a14:useLocalDpi xmlns:a14="http://schemas.microsoft.com/office/drawing/2010/main"/>
                              </a:ext>
                            </a:extLst>
                          </a:blip>
                          <a:srcRect/>
                          <a:stretch>
                            <a:fillRect/>
                          </a:stretch>
                        </pic:blipFill>
                        <pic:spPr bwMode="auto">
                          <a:xfrm>
                            <a:off x="0" y="0"/>
                            <a:ext cx="1645920" cy="822960"/>
                          </a:xfrm>
                          <a:prstGeom prst="rect">
                            <a:avLst/>
                          </a:prstGeom>
                          <a:noFill/>
                          <a:ln>
                            <a:noFill/>
                          </a:ln>
                        </pic:spPr>
                      </pic:pic>
                    </a:graphicData>
                  </a:graphic>
                </wp:inline>
              </w:drawing>
            </w:r>
          </w:p>
        </w:tc>
      </w:tr>
      <w:tr w:rsidR="00390FCB" w:rsidRPr="00B447D5" w14:paraId="1F5C3D3B" w14:textId="77777777" w:rsidTr="00B447D5">
        <w:trPr>
          <w:trHeight w:val="274"/>
          <w:jc w:val="center"/>
        </w:trPr>
        <w:tc>
          <w:tcPr>
            <w:tcW w:w="993" w:type="dxa"/>
            <w:vMerge/>
            <w:shd w:val="clear" w:color="auto" w:fill="auto"/>
            <w:vAlign w:val="center"/>
          </w:tcPr>
          <w:p w14:paraId="66CC1D6D" w14:textId="77777777" w:rsidR="00390FCB" w:rsidRPr="00B447D5" w:rsidRDefault="00390FCB" w:rsidP="009504CC">
            <w:pPr>
              <w:jc w:val="center"/>
              <w:rPr>
                <w:rFonts w:ascii="Times New Roman" w:hAnsi="Times New Roman" w:cs="Times New Roman"/>
                <w:color w:val="000000"/>
                <w:sz w:val="20"/>
                <w:szCs w:val="20"/>
              </w:rPr>
            </w:pPr>
          </w:p>
        </w:tc>
        <w:tc>
          <w:tcPr>
            <w:tcW w:w="877" w:type="dxa"/>
            <w:shd w:val="clear" w:color="auto" w:fill="auto"/>
            <w:vAlign w:val="center"/>
          </w:tcPr>
          <w:p w14:paraId="3F91D0B7" w14:textId="77777777" w:rsidR="00390FCB" w:rsidRPr="00B447D5" w:rsidRDefault="00390FCB"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430088</w:t>
            </w:r>
          </w:p>
        </w:tc>
        <w:tc>
          <w:tcPr>
            <w:tcW w:w="960" w:type="dxa"/>
            <w:shd w:val="clear" w:color="auto" w:fill="auto"/>
            <w:vAlign w:val="center"/>
          </w:tcPr>
          <w:p w14:paraId="5800C875" w14:textId="77777777" w:rsidR="00390FCB" w:rsidRPr="00B447D5" w:rsidRDefault="00390FCB" w:rsidP="009504CC">
            <w:pPr>
              <w:jc w:val="center"/>
              <w:rPr>
                <w:rFonts w:ascii="Times New Roman" w:hAnsi="Times New Roman" w:cs="Times New Roman"/>
                <w:color w:val="000000"/>
                <w:sz w:val="20"/>
                <w:szCs w:val="20"/>
              </w:rPr>
            </w:pPr>
            <w:r w:rsidRPr="00B447D5">
              <w:rPr>
                <w:rFonts w:ascii="Times New Roman" w:hAnsi="Times New Roman" w:cs="Times New Roman"/>
                <w:color w:val="000000"/>
                <w:sz w:val="20"/>
                <w:szCs w:val="20"/>
              </w:rPr>
              <w:t>1314014</w:t>
            </w:r>
          </w:p>
        </w:tc>
        <w:tc>
          <w:tcPr>
            <w:tcW w:w="2584" w:type="dxa"/>
            <w:vMerge/>
            <w:shd w:val="clear" w:color="auto" w:fill="auto"/>
            <w:vAlign w:val="center"/>
          </w:tcPr>
          <w:p w14:paraId="31171163" w14:textId="77777777" w:rsidR="00390FCB" w:rsidRPr="00B447D5" w:rsidRDefault="00390FCB" w:rsidP="009504CC">
            <w:pPr>
              <w:jc w:val="both"/>
              <w:rPr>
                <w:rFonts w:ascii="Times New Roman" w:hAnsi="Times New Roman" w:cs="Times New Roman"/>
                <w:color w:val="000000"/>
                <w:sz w:val="20"/>
                <w:szCs w:val="20"/>
              </w:rPr>
            </w:pPr>
          </w:p>
        </w:tc>
        <w:tc>
          <w:tcPr>
            <w:tcW w:w="992" w:type="dxa"/>
            <w:vMerge/>
            <w:shd w:val="clear" w:color="auto" w:fill="auto"/>
            <w:vAlign w:val="center"/>
          </w:tcPr>
          <w:p w14:paraId="5D02D77C" w14:textId="77777777" w:rsidR="00390FCB" w:rsidRPr="00B447D5" w:rsidRDefault="00390FCB" w:rsidP="009504CC">
            <w:pPr>
              <w:jc w:val="center"/>
              <w:rPr>
                <w:rFonts w:ascii="Times New Roman" w:hAnsi="Times New Roman" w:cs="Times New Roman"/>
                <w:color w:val="000000"/>
                <w:sz w:val="20"/>
                <w:szCs w:val="20"/>
              </w:rPr>
            </w:pPr>
          </w:p>
        </w:tc>
        <w:tc>
          <w:tcPr>
            <w:tcW w:w="3686" w:type="dxa"/>
            <w:vMerge/>
            <w:shd w:val="clear" w:color="auto" w:fill="auto"/>
            <w:vAlign w:val="center"/>
          </w:tcPr>
          <w:p w14:paraId="511185B0" w14:textId="77777777" w:rsidR="00390FCB" w:rsidRPr="00B447D5" w:rsidRDefault="00390FCB" w:rsidP="009504CC">
            <w:pPr>
              <w:jc w:val="both"/>
              <w:rPr>
                <w:rFonts w:ascii="Times New Roman" w:hAnsi="Times New Roman" w:cs="Times New Roman"/>
                <w:color w:val="000000"/>
                <w:sz w:val="20"/>
                <w:szCs w:val="20"/>
              </w:rPr>
            </w:pPr>
          </w:p>
        </w:tc>
        <w:tc>
          <w:tcPr>
            <w:tcW w:w="5524" w:type="dxa"/>
            <w:vMerge/>
            <w:shd w:val="clear" w:color="auto" w:fill="auto"/>
            <w:vAlign w:val="center"/>
          </w:tcPr>
          <w:p w14:paraId="2842A261" w14:textId="77777777" w:rsidR="00390FCB" w:rsidRPr="00B447D5" w:rsidRDefault="00390FCB" w:rsidP="009504CC">
            <w:pPr>
              <w:jc w:val="both"/>
              <w:rPr>
                <w:rFonts w:ascii="Times New Roman" w:hAnsi="Times New Roman" w:cs="Times New Roman"/>
                <w:color w:val="000000"/>
                <w:sz w:val="20"/>
                <w:szCs w:val="20"/>
              </w:rPr>
            </w:pPr>
          </w:p>
        </w:tc>
      </w:tr>
    </w:tbl>
    <w:p w14:paraId="30A5B9AE" w14:textId="77777777" w:rsidR="0023183F" w:rsidRDefault="0023183F" w:rsidP="0023183F">
      <w:pPr>
        <w:jc w:val="both"/>
      </w:pPr>
    </w:p>
    <w:p w14:paraId="60D1195B" w14:textId="77777777" w:rsidR="0023183F" w:rsidRDefault="0023183F" w:rsidP="0023183F">
      <w:pPr>
        <w:jc w:val="both"/>
        <w:sectPr w:rsidR="0023183F" w:rsidSect="009504CC">
          <w:pgSz w:w="16838" w:h="11906" w:orient="landscape"/>
          <w:pgMar w:top="1418" w:right="992" w:bottom="1418" w:left="1418" w:header="709" w:footer="709" w:gutter="0"/>
          <w:cols w:space="708"/>
          <w:docGrid w:linePitch="360"/>
        </w:sectPr>
      </w:pPr>
    </w:p>
    <w:p w14:paraId="50C6AD65" w14:textId="77777777" w:rsidR="0023183F" w:rsidRPr="00E17471" w:rsidRDefault="00B447D5" w:rsidP="00B74C2E">
      <w:pPr>
        <w:pStyle w:val="PargrafodaLista"/>
        <w:numPr>
          <w:ilvl w:val="2"/>
          <w:numId w:val="185"/>
        </w:numPr>
        <w:autoSpaceDE w:val="0"/>
        <w:autoSpaceDN w:val="0"/>
        <w:adjustRightInd w:val="0"/>
        <w:spacing w:after="0" w:line="240" w:lineRule="auto"/>
        <w:jc w:val="both"/>
        <w:outlineLvl w:val="2"/>
        <w:rPr>
          <w:rFonts w:ascii="Times New Roman" w:hAnsi="Times New Roman"/>
          <w:b/>
          <w:sz w:val="24"/>
          <w:szCs w:val="24"/>
        </w:rPr>
      </w:pPr>
      <w:bookmarkStart w:id="99" w:name="_Toc21530527"/>
      <w:bookmarkStart w:id="100" w:name="_Toc54356325"/>
      <w:r w:rsidRPr="00E17471">
        <w:rPr>
          <w:rFonts w:ascii="Times New Roman" w:hAnsi="Times New Roman"/>
          <w:b/>
          <w:noProof/>
          <w:sz w:val="24"/>
          <w:szCs w:val="24"/>
          <w:lang w:val="pt-PT" w:eastAsia="pt-PT"/>
        </w:rPr>
        <w:drawing>
          <wp:anchor distT="0" distB="0" distL="114300" distR="114300" simplePos="0" relativeHeight="251563520" behindDoc="1" locked="0" layoutInCell="1" allowOverlap="1" wp14:anchorId="01C4E497" wp14:editId="7EC96514">
            <wp:simplePos x="0" y="0"/>
            <wp:positionH relativeFrom="margin">
              <wp:posOffset>-316230</wp:posOffset>
            </wp:positionH>
            <wp:positionV relativeFrom="page">
              <wp:posOffset>1137285</wp:posOffset>
            </wp:positionV>
            <wp:extent cx="9413240" cy="5124450"/>
            <wp:effectExtent l="19050" t="19050" r="16510" b="19050"/>
            <wp:wrapTight wrapText="bothSides">
              <wp:wrapPolygon edited="0">
                <wp:start x="-44" y="-80"/>
                <wp:lineTo x="-44" y="21600"/>
                <wp:lineTo x="21594" y="21600"/>
                <wp:lineTo x="21594" y="-80"/>
                <wp:lineTo x="-44" y="-80"/>
              </wp:wrapPolygon>
            </wp:wrapTight>
            <wp:docPr id="128" name="Image 128" descr="c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cc"/>
                    <pic:cNvPicPr>
                      <a:picLocks noChangeAspect="1" noChangeArrowheads="1"/>
                    </pic:cNvPicPr>
                  </pic:nvPicPr>
                  <pic:blipFill>
                    <a:blip r:embed="rId117" cstate="email">
                      <a:extLst>
                        <a:ext uri="{28A0092B-C50C-407E-A947-70E740481C1C}">
                          <a14:useLocalDpi xmlns:a14="http://schemas.microsoft.com/office/drawing/2010/main"/>
                        </a:ext>
                      </a:extLst>
                    </a:blip>
                    <a:srcRect/>
                    <a:stretch>
                      <a:fillRect/>
                    </a:stretch>
                  </pic:blipFill>
                  <pic:spPr bwMode="auto">
                    <a:xfrm>
                      <a:off x="0" y="0"/>
                      <a:ext cx="9413240" cy="5124450"/>
                    </a:xfrm>
                    <a:prstGeom prst="rect">
                      <a:avLst/>
                    </a:prstGeom>
                    <a:noFill/>
                    <a:ln w="9525">
                      <a:solidFill>
                        <a:srgbClr val="FFD966"/>
                      </a:solidFill>
                      <a:miter lim="800000"/>
                      <a:headEnd/>
                      <a:tailEnd/>
                    </a:ln>
                  </pic:spPr>
                </pic:pic>
              </a:graphicData>
            </a:graphic>
            <wp14:sizeRelH relativeFrom="page">
              <wp14:pctWidth>0</wp14:pctWidth>
            </wp14:sizeRelH>
            <wp14:sizeRelV relativeFrom="page">
              <wp14:pctHeight>0</wp14:pctHeight>
            </wp14:sizeRelV>
          </wp:anchor>
        </w:drawing>
      </w:r>
      <w:r w:rsidR="0023183F" w:rsidRPr="00346D81">
        <w:rPr>
          <w:rFonts w:ascii="Times New Roman" w:hAnsi="Times New Roman"/>
          <w:b/>
          <w:sz w:val="24"/>
          <w:szCs w:val="24"/>
        </w:rPr>
        <w:t>Quartier   Antula</w:t>
      </w:r>
      <w:bookmarkEnd w:id="99"/>
      <w:bookmarkEnd w:id="100"/>
    </w:p>
    <w:p w14:paraId="70F6E6C3" w14:textId="36DAE9C2" w:rsidR="00346D81" w:rsidRPr="00346D81" w:rsidRDefault="004D3E0D" w:rsidP="00E17471">
      <w:pPr>
        <w:pStyle w:val="PargrafodaLista"/>
        <w:autoSpaceDE w:val="0"/>
        <w:autoSpaceDN w:val="0"/>
        <w:adjustRightInd w:val="0"/>
        <w:spacing w:after="0" w:line="240" w:lineRule="auto"/>
        <w:ind w:left="0"/>
        <w:contextualSpacing w:val="0"/>
        <w:jc w:val="center"/>
        <w:rPr>
          <w:rFonts w:ascii="Times New Roman" w:hAnsi="Times New Roman"/>
          <w:sz w:val="24"/>
          <w:szCs w:val="24"/>
        </w:rPr>
        <w:sectPr w:rsidR="00346D81" w:rsidRPr="00346D81" w:rsidSect="009504CC">
          <w:pgSz w:w="16838" w:h="11906" w:orient="landscape"/>
          <w:pgMar w:top="1418" w:right="992" w:bottom="1418" w:left="1418" w:header="709" w:footer="709" w:gutter="0"/>
          <w:cols w:space="708"/>
          <w:docGrid w:linePitch="360"/>
        </w:sectPr>
      </w:pPr>
      <w:r w:rsidRPr="0047697F">
        <w:rPr>
          <w:rFonts w:ascii="Times New Roman" w:hAnsi="Times New Roman"/>
          <w:b/>
        </w:rPr>
        <w:t xml:space="preserve">Carte </w:t>
      </w:r>
      <w:r w:rsidRPr="0047697F">
        <w:rPr>
          <w:rFonts w:ascii="Times New Roman" w:hAnsi="Times New Roman"/>
          <w:b/>
        </w:rPr>
        <w:fldChar w:fldCharType="begin"/>
      </w:r>
      <w:r w:rsidRPr="0047697F">
        <w:rPr>
          <w:rFonts w:ascii="Times New Roman" w:hAnsi="Times New Roman"/>
          <w:b/>
        </w:rPr>
        <w:instrText xml:space="preserve"> SEQ Carte \* ARABIC </w:instrText>
      </w:r>
      <w:r w:rsidRPr="0047697F">
        <w:rPr>
          <w:rFonts w:ascii="Times New Roman" w:hAnsi="Times New Roman"/>
          <w:b/>
        </w:rPr>
        <w:fldChar w:fldCharType="separate"/>
      </w:r>
      <w:r>
        <w:rPr>
          <w:rFonts w:ascii="Times New Roman" w:hAnsi="Times New Roman"/>
          <w:b/>
          <w:noProof/>
        </w:rPr>
        <w:t>7</w:t>
      </w:r>
      <w:r w:rsidRPr="0047697F">
        <w:rPr>
          <w:rFonts w:ascii="Times New Roman" w:hAnsi="Times New Roman"/>
          <w:b/>
        </w:rPr>
        <w:fldChar w:fldCharType="end"/>
      </w:r>
      <w:r w:rsidRPr="0047697F">
        <w:rPr>
          <w:rFonts w:ascii="Times New Roman" w:hAnsi="Times New Roman"/>
          <w:b/>
        </w:rPr>
        <w:t xml:space="preserve">: </w:t>
      </w:r>
      <w:r w:rsidR="00346D81" w:rsidRPr="002E4560">
        <w:rPr>
          <w:rFonts w:ascii="Times New Roman" w:hAnsi="Times New Roman"/>
          <w:b/>
          <w:sz w:val="24"/>
          <w:szCs w:val="24"/>
        </w:rPr>
        <w:t>Carte  du  tracé  pour  le  réseau</w:t>
      </w:r>
      <w:r w:rsidR="00346D81">
        <w:rPr>
          <w:rFonts w:ascii="Times New Roman" w:hAnsi="Times New Roman"/>
          <w:b/>
          <w:sz w:val="24"/>
          <w:szCs w:val="24"/>
        </w:rPr>
        <w:t xml:space="preserve"> de</w:t>
      </w:r>
      <w:r w:rsidR="00346D81" w:rsidRPr="002E4560">
        <w:rPr>
          <w:rFonts w:ascii="Times New Roman" w:hAnsi="Times New Roman"/>
          <w:b/>
          <w:sz w:val="24"/>
          <w:szCs w:val="24"/>
        </w:rPr>
        <w:t xml:space="preserve"> distribution </w:t>
      </w:r>
      <w:r w:rsidR="00346D81">
        <w:rPr>
          <w:rFonts w:ascii="Times New Roman" w:hAnsi="Times New Roman"/>
          <w:b/>
          <w:sz w:val="24"/>
          <w:szCs w:val="24"/>
        </w:rPr>
        <w:t>d’eau – Q</w:t>
      </w:r>
      <w:r w:rsidR="00346D81" w:rsidRPr="002E4560">
        <w:rPr>
          <w:rFonts w:ascii="Times New Roman" w:hAnsi="Times New Roman"/>
          <w:b/>
          <w:sz w:val="24"/>
          <w:szCs w:val="24"/>
        </w:rPr>
        <w:t>uartier</w:t>
      </w:r>
      <w:r w:rsidR="00346D81">
        <w:rPr>
          <w:rFonts w:ascii="Times New Roman" w:hAnsi="Times New Roman"/>
          <w:b/>
          <w:sz w:val="24"/>
          <w:szCs w:val="24"/>
        </w:rPr>
        <w:t xml:space="preserve"> ANTULA</w:t>
      </w:r>
    </w:p>
    <w:tbl>
      <w:tblPr>
        <w:tblW w:w="15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92"/>
        <w:gridCol w:w="916"/>
        <w:gridCol w:w="1340"/>
        <w:gridCol w:w="1010"/>
        <w:gridCol w:w="4170"/>
        <w:gridCol w:w="6118"/>
      </w:tblGrid>
      <w:tr w:rsidR="0023183F" w:rsidRPr="00327800" w14:paraId="55332453" w14:textId="77777777" w:rsidTr="00346D81">
        <w:trPr>
          <w:trHeight w:val="256"/>
          <w:jc w:val="center"/>
        </w:trPr>
        <w:tc>
          <w:tcPr>
            <w:tcW w:w="846" w:type="dxa"/>
            <w:vMerge w:val="restart"/>
            <w:shd w:val="clear" w:color="auto" w:fill="9CC2E5"/>
            <w:vAlign w:val="center"/>
          </w:tcPr>
          <w:p w14:paraId="4AFFB655" w14:textId="77777777" w:rsidR="0023183F" w:rsidRPr="00327800" w:rsidRDefault="0023183F" w:rsidP="009504CC">
            <w:pPr>
              <w:jc w:val="center"/>
              <w:rPr>
                <w:rFonts w:ascii="Times New Roman" w:hAnsi="Times New Roman" w:cs="Times New Roman"/>
                <w:b/>
                <w:sz w:val="20"/>
                <w:szCs w:val="20"/>
              </w:rPr>
            </w:pPr>
            <w:r w:rsidRPr="00327800">
              <w:rPr>
                <w:rFonts w:ascii="Times New Roman" w:hAnsi="Times New Roman" w:cs="Times New Roman"/>
                <w:b/>
                <w:sz w:val="20"/>
                <w:szCs w:val="20"/>
              </w:rPr>
              <w:t>Code GPS</w:t>
            </w:r>
          </w:p>
        </w:tc>
        <w:tc>
          <w:tcPr>
            <w:tcW w:w="992" w:type="dxa"/>
            <w:shd w:val="clear" w:color="auto" w:fill="9CC2E5"/>
            <w:vAlign w:val="center"/>
          </w:tcPr>
          <w:p w14:paraId="4F02BF82" w14:textId="77777777" w:rsidR="0023183F" w:rsidRPr="00327800" w:rsidRDefault="0023183F" w:rsidP="009504CC">
            <w:pPr>
              <w:jc w:val="center"/>
              <w:rPr>
                <w:rFonts w:ascii="Times New Roman" w:hAnsi="Times New Roman" w:cs="Times New Roman"/>
                <w:b/>
                <w:sz w:val="20"/>
                <w:szCs w:val="20"/>
              </w:rPr>
            </w:pPr>
            <w:r w:rsidRPr="00327800">
              <w:rPr>
                <w:rFonts w:ascii="Times New Roman" w:hAnsi="Times New Roman" w:cs="Times New Roman"/>
                <w:b/>
                <w:sz w:val="20"/>
                <w:szCs w:val="20"/>
              </w:rPr>
              <w:t>Début</w:t>
            </w:r>
          </w:p>
        </w:tc>
        <w:tc>
          <w:tcPr>
            <w:tcW w:w="916" w:type="dxa"/>
            <w:shd w:val="clear" w:color="auto" w:fill="9CC2E5"/>
            <w:vAlign w:val="center"/>
          </w:tcPr>
          <w:p w14:paraId="3779B5E5" w14:textId="77777777" w:rsidR="0023183F" w:rsidRPr="00327800" w:rsidRDefault="0023183F" w:rsidP="009504CC">
            <w:pPr>
              <w:jc w:val="center"/>
              <w:rPr>
                <w:rFonts w:ascii="Times New Roman" w:hAnsi="Times New Roman" w:cs="Times New Roman"/>
                <w:b/>
                <w:sz w:val="20"/>
                <w:szCs w:val="20"/>
              </w:rPr>
            </w:pPr>
            <w:r w:rsidRPr="00327800">
              <w:rPr>
                <w:rFonts w:ascii="Times New Roman" w:hAnsi="Times New Roman" w:cs="Times New Roman"/>
                <w:b/>
                <w:sz w:val="20"/>
                <w:szCs w:val="20"/>
              </w:rPr>
              <w:t>Fin</w:t>
            </w:r>
          </w:p>
        </w:tc>
        <w:tc>
          <w:tcPr>
            <w:tcW w:w="1340" w:type="dxa"/>
            <w:vMerge w:val="restart"/>
            <w:shd w:val="clear" w:color="auto" w:fill="9CC2E5"/>
            <w:vAlign w:val="center"/>
          </w:tcPr>
          <w:p w14:paraId="5343D999" w14:textId="77777777" w:rsidR="0023183F" w:rsidRPr="00327800" w:rsidRDefault="0023183F" w:rsidP="009504CC">
            <w:pPr>
              <w:jc w:val="center"/>
              <w:rPr>
                <w:rFonts w:ascii="Times New Roman" w:hAnsi="Times New Roman" w:cs="Times New Roman"/>
                <w:b/>
                <w:color w:val="000000"/>
                <w:sz w:val="20"/>
                <w:szCs w:val="20"/>
              </w:rPr>
            </w:pPr>
            <w:r w:rsidRPr="00327800">
              <w:rPr>
                <w:rFonts w:ascii="Times New Roman" w:hAnsi="Times New Roman" w:cs="Times New Roman"/>
                <w:b/>
                <w:color w:val="000000"/>
                <w:sz w:val="20"/>
                <w:szCs w:val="20"/>
              </w:rPr>
              <w:t>Composante du projet</w:t>
            </w:r>
          </w:p>
        </w:tc>
        <w:tc>
          <w:tcPr>
            <w:tcW w:w="1010" w:type="dxa"/>
            <w:vMerge w:val="restart"/>
            <w:shd w:val="clear" w:color="auto" w:fill="9CC2E5"/>
            <w:vAlign w:val="center"/>
          </w:tcPr>
          <w:p w14:paraId="6CFFA064" w14:textId="77777777" w:rsidR="0023183F" w:rsidRPr="00327800" w:rsidRDefault="0023183F" w:rsidP="009504CC">
            <w:pPr>
              <w:jc w:val="center"/>
              <w:rPr>
                <w:rFonts w:ascii="Times New Roman" w:hAnsi="Times New Roman" w:cs="Times New Roman"/>
                <w:b/>
                <w:color w:val="000000"/>
                <w:sz w:val="20"/>
                <w:szCs w:val="20"/>
              </w:rPr>
            </w:pPr>
            <w:r w:rsidRPr="00327800">
              <w:rPr>
                <w:rFonts w:ascii="Times New Roman" w:hAnsi="Times New Roman" w:cs="Times New Roman"/>
                <w:b/>
                <w:color w:val="000000"/>
                <w:sz w:val="20"/>
                <w:szCs w:val="20"/>
              </w:rPr>
              <w:t>Localités associées</w:t>
            </w:r>
          </w:p>
        </w:tc>
        <w:tc>
          <w:tcPr>
            <w:tcW w:w="4170" w:type="dxa"/>
            <w:vMerge w:val="restart"/>
            <w:shd w:val="clear" w:color="auto" w:fill="9CC2E5"/>
            <w:vAlign w:val="center"/>
          </w:tcPr>
          <w:p w14:paraId="25B9060E" w14:textId="77777777" w:rsidR="0023183F" w:rsidRPr="00327800" w:rsidRDefault="0023183F" w:rsidP="009504CC">
            <w:pPr>
              <w:jc w:val="center"/>
              <w:rPr>
                <w:rFonts w:ascii="Times New Roman" w:hAnsi="Times New Roman" w:cs="Times New Roman"/>
                <w:b/>
                <w:color w:val="000000"/>
                <w:sz w:val="20"/>
                <w:szCs w:val="20"/>
              </w:rPr>
            </w:pPr>
            <w:r w:rsidRPr="00327800">
              <w:rPr>
                <w:rFonts w:ascii="Times New Roman" w:hAnsi="Times New Roman" w:cs="Times New Roman"/>
                <w:b/>
                <w:color w:val="000000"/>
                <w:sz w:val="20"/>
                <w:szCs w:val="20"/>
              </w:rPr>
              <w:t>Description /Caractéristiques</w:t>
            </w:r>
          </w:p>
        </w:tc>
        <w:tc>
          <w:tcPr>
            <w:tcW w:w="6118" w:type="dxa"/>
            <w:vMerge w:val="restart"/>
            <w:shd w:val="clear" w:color="auto" w:fill="9CC2E5"/>
            <w:vAlign w:val="center"/>
          </w:tcPr>
          <w:p w14:paraId="462A05F3" w14:textId="77777777" w:rsidR="0023183F" w:rsidRPr="00327800" w:rsidRDefault="0023183F" w:rsidP="009504CC">
            <w:pPr>
              <w:jc w:val="center"/>
              <w:rPr>
                <w:rFonts w:ascii="Times New Roman" w:hAnsi="Times New Roman" w:cs="Times New Roman"/>
                <w:b/>
                <w:color w:val="000000"/>
                <w:sz w:val="20"/>
                <w:szCs w:val="20"/>
              </w:rPr>
            </w:pPr>
            <w:r w:rsidRPr="00327800">
              <w:rPr>
                <w:rFonts w:ascii="Times New Roman" w:hAnsi="Times New Roman" w:cs="Times New Roman"/>
                <w:b/>
                <w:color w:val="000000"/>
                <w:sz w:val="20"/>
                <w:szCs w:val="20"/>
              </w:rPr>
              <w:t>Photos Illustrations</w:t>
            </w:r>
          </w:p>
        </w:tc>
      </w:tr>
      <w:tr w:rsidR="0023183F" w:rsidRPr="00327800" w14:paraId="69CDD182" w14:textId="77777777" w:rsidTr="00346D81">
        <w:trPr>
          <w:trHeight w:val="256"/>
          <w:jc w:val="center"/>
        </w:trPr>
        <w:tc>
          <w:tcPr>
            <w:tcW w:w="846" w:type="dxa"/>
            <w:vMerge/>
            <w:shd w:val="clear" w:color="auto" w:fill="9CC2E5"/>
            <w:vAlign w:val="center"/>
          </w:tcPr>
          <w:p w14:paraId="26057752" w14:textId="77777777" w:rsidR="0023183F" w:rsidRPr="00327800" w:rsidRDefault="0023183F" w:rsidP="009504CC">
            <w:pPr>
              <w:jc w:val="center"/>
              <w:rPr>
                <w:rFonts w:ascii="Times New Roman" w:hAnsi="Times New Roman" w:cs="Times New Roman"/>
                <w:b/>
                <w:sz w:val="20"/>
                <w:szCs w:val="20"/>
              </w:rPr>
            </w:pPr>
          </w:p>
        </w:tc>
        <w:tc>
          <w:tcPr>
            <w:tcW w:w="992" w:type="dxa"/>
            <w:shd w:val="clear" w:color="auto" w:fill="9CC2E5"/>
            <w:vAlign w:val="center"/>
          </w:tcPr>
          <w:p w14:paraId="3ABF3F3C" w14:textId="77777777" w:rsidR="0023183F" w:rsidRPr="00327800" w:rsidRDefault="0023183F" w:rsidP="009504CC">
            <w:pPr>
              <w:jc w:val="center"/>
              <w:rPr>
                <w:rFonts w:ascii="Times New Roman" w:hAnsi="Times New Roman" w:cs="Times New Roman"/>
                <w:b/>
                <w:sz w:val="20"/>
                <w:szCs w:val="20"/>
              </w:rPr>
            </w:pPr>
            <w:r w:rsidRPr="00327800">
              <w:rPr>
                <w:rFonts w:ascii="Times New Roman" w:hAnsi="Times New Roman" w:cs="Times New Roman"/>
                <w:b/>
                <w:sz w:val="20"/>
                <w:szCs w:val="20"/>
              </w:rPr>
              <w:t>X-Y</w:t>
            </w:r>
          </w:p>
        </w:tc>
        <w:tc>
          <w:tcPr>
            <w:tcW w:w="916" w:type="dxa"/>
            <w:shd w:val="clear" w:color="auto" w:fill="9CC2E5"/>
            <w:vAlign w:val="center"/>
          </w:tcPr>
          <w:p w14:paraId="55E9AE59" w14:textId="77777777" w:rsidR="0023183F" w:rsidRPr="00327800" w:rsidRDefault="0023183F" w:rsidP="009504CC">
            <w:pPr>
              <w:jc w:val="center"/>
              <w:rPr>
                <w:rFonts w:ascii="Times New Roman" w:hAnsi="Times New Roman" w:cs="Times New Roman"/>
                <w:b/>
                <w:sz w:val="20"/>
                <w:szCs w:val="20"/>
              </w:rPr>
            </w:pPr>
            <w:r w:rsidRPr="00327800">
              <w:rPr>
                <w:rFonts w:ascii="Times New Roman" w:hAnsi="Times New Roman" w:cs="Times New Roman"/>
                <w:b/>
                <w:sz w:val="20"/>
                <w:szCs w:val="20"/>
              </w:rPr>
              <w:t>X-Y</w:t>
            </w:r>
          </w:p>
        </w:tc>
        <w:tc>
          <w:tcPr>
            <w:tcW w:w="1340" w:type="dxa"/>
            <w:vMerge/>
            <w:shd w:val="clear" w:color="auto" w:fill="9CC2E5"/>
            <w:vAlign w:val="center"/>
          </w:tcPr>
          <w:p w14:paraId="00D2661A" w14:textId="77777777" w:rsidR="0023183F" w:rsidRPr="00327800" w:rsidRDefault="0023183F" w:rsidP="009504CC">
            <w:pPr>
              <w:jc w:val="center"/>
              <w:rPr>
                <w:rFonts w:ascii="Times New Roman" w:hAnsi="Times New Roman" w:cs="Times New Roman"/>
                <w:b/>
                <w:color w:val="000000"/>
                <w:sz w:val="20"/>
                <w:szCs w:val="20"/>
              </w:rPr>
            </w:pPr>
          </w:p>
        </w:tc>
        <w:tc>
          <w:tcPr>
            <w:tcW w:w="1010" w:type="dxa"/>
            <w:vMerge/>
            <w:shd w:val="clear" w:color="auto" w:fill="9CC2E5"/>
            <w:vAlign w:val="center"/>
          </w:tcPr>
          <w:p w14:paraId="22A397CA" w14:textId="77777777" w:rsidR="0023183F" w:rsidRPr="00327800" w:rsidRDefault="0023183F" w:rsidP="009504CC">
            <w:pPr>
              <w:jc w:val="center"/>
              <w:rPr>
                <w:rFonts w:ascii="Times New Roman" w:hAnsi="Times New Roman" w:cs="Times New Roman"/>
                <w:b/>
                <w:color w:val="000000"/>
                <w:sz w:val="20"/>
                <w:szCs w:val="20"/>
              </w:rPr>
            </w:pPr>
          </w:p>
        </w:tc>
        <w:tc>
          <w:tcPr>
            <w:tcW w:w="4170" w:type="dxa"/>
            <w:vMerge/>
            <w:shd w:val="clear" w:color="auto" w:fill="9CC2E5"/>
            <w:vAlign w:val="center"/>
          </w:tcPr>
          <w:p w14:paraId="7902D787" w14:textId="77777777" w:rsidR="0023183F" w:rsidRPr="00327800" w:rsidRDefault="0023183F" w:rsidP="009504CC">
            <w:pPr>
              <w:jc w:val="center"/>
              <w:rPr>
                <w:rFonts w:ascii="Times New Roman" w:hAnsi="Times New Roman" w:cs="Times New Roman"/>
                <w:b/>
                <w:color w:val="000000"/>
                <w:sz w:val="20"/>
                <w:szCs w:val="20"/>
              </w:rPr>
            </w:pPr>
          </w:p>
        </w:tc>
        <w:tc>
          <w:tcPr>
            <w:tcW w:w="6118" w:type="dxa"/>
            <w:vMerge/>
            <w:shd w:val="clear" w:color="auto" w:fill="9CC2E5"/>
            <w:vAlign w:val="center"/>
          </w:tcPr>
          <w:p w14:paraId="7D1355C1" w14:textId="77777777" w:rsidR="0023183F" w:rsidRPr="00327800" w:rsidRDefault="0023183F" w:rsidP="009504CC">
            <w:pPr>
              <w:jc w:val="center"/>
              <w:rPr>
                <w:rFonts w:ascii="Times New Roman" w:hAnsi="Times New Roman" w:cs="Times New Roman"/>
                <w:b/>
                <w:color w:val="000000"/>
                <w:sz w:val="20"/>
                <w:szCs w:val="20"/>
              </w:rPr>
            </w:pPr>
          </w:p>
        </w:tc>
      </w:tr>
      <w:tr w:rsidR="0023183F" w:rsidRPr="00327800" w14:paraId="3CD89838" w14:textId="77777777" w:rsidTr="00346D81">
        <w:trPr>
          <w:trHeight w:val="274"/>
          <w:jc w:val="center"/>
        </w:trPr>
        <w:tc>
          <w:tcPr>
            <w:tcW w:w="15392" w:type="dxa"/>
            <w:gridSpan w:val="7"/>
            <w:shd w:val="clear" w:color="auto" w:fill="E2EFD9"/>
            <w:vAlign w:val="center"/>
          </w:tcPr>
          <w:p w14:paraId="17EB66EF" w14:textId="77777777" w:rsidR="0023183F" w:rsidRPr="00327800" w:rsidRDefault="0023183F" w:rsidP="009504CC">
            <w:pPr>
              <w:jc w:val="center"/>
              <w:rPr>
                <w:rFonts w:ascii="Times New Roman" w:hAnsi="Times New Roman" w:cs="Times New Roman"/>
                <w:b/>
                <w:color w:val="000000"/>
                <w:sz w:val="20"/>
                <w:szCs w:val="20"/>
              </w:rPr>
            </w:pP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65568" behindDoc="0" locked="0" layoutInCell="1" allowOverlap="1" wp14:anchorId="1063814A" wp14:editId="0F37BBB6">
                      <wp:simplePos x="0" y="0"/>
                      <wp:positionH relativeFrom="column">
                        <wp:posOffset>7904480</wp:posOffset>
                      </wp:positionH>
                      <wp:positionV relativeFrom="paragraph">
                        <wp:posOffset>539115</wp:posOffset>
                      </wp:positionV>
                      <wp:extent cx="1186815" cy="755015"/>
                      <wp:effectExtent l="19050" t="38100" r="51435" b="26035"/>
                      <wp:wrapNone/>
                      <wp:docPr id="165" name="Connecteur droit avec flèch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86815" cy="75501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85B6FDE" id="Connecteur droit avec flèche 165" o:spid="_x0000_s1026" type="#_x0000_t32" style="position:absolute;margin-left:622.4pt;margin-top:42.45pt;width:93.45pt;height:59.45pt;flip:y;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" strokecolor="red" strokeweight="3pt">
                      <v:stroke endarrow="block" joinstyle="miter"/>
                      <o:lock v:ext="edit" shapetype="f"/>
                    </v:shape>
                  </w:pict>
                </mc:Fallback>
              </mc:AlternateContent>
            </w:r>
            <w:r w:rsidRPr="00327800">
              <w:rPr>
                <w:rFonts w:ascii="Times New Roman" w:hAnsi="Times New Roman" w:cs="Times New Roman"/>
                <w:b/>
                <w:color w:val="000000"/>
                <w:sz w:val="20"/>
                <w:szCs w:val="20"/>
              </w:rPr>
              <w:t>RESEAU PRIMAIRE</w:t>
            </w:r>
          </w:p>
        </w:tc>
      </w:tr>
      <w:tr w:rsidR="0023183F" w:rsidRPr="00327800" w14:paraId="64F9CA9B" w14:textId="77777777" w:rsidTr="00346D81">
        <w:trPr>
          <w:trHeight w:val="3688"/>
          <w:jc w:val="center"/>
        </w:trPr>
        <w:tc>
          <w:tcPr>
            <w:tcW w:w="846" w:type="dxa"/>
            <w:shd w:val="clear" w:color="auto" w:fill="auto"/>
            <w:vAlign w:val="center"/>
          </w:tcPr>
          <w:p w14:paraId="5C547B6D"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PK1 à PK5</w:t>
            </w:r>
          </w:p>
        </w:tc>
        <w:tc>
          <w:tcPr>
            <w:tcW w:w="992" w:type="dxa"/>
            <w:shd w:val="clear" w:color="auto" w:fill="auto"/>
            <w:vAlign w:val="center"/>
          </w:tcPr>
          <w:p w14:paraId="300FF1B2"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436916</w:t>
            </w:r>
          </w:p>
          <w:p w14:paraId="6EB7FF1F"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1317036</w:t>
            </w:r>
          </w:p>
        </w:tc>
        <w:tc>
          <w:tcPr>
            <w:tcW w:w="916" w:type="dxa"/>
            <w:shd w:val="clear" w:color="auto" w:fill="auto"/>
            <w:vAlign w:val="center"/>
          </w:tcPr>
          <w:p w14:paraId="23C330B7"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436928</w:t>
            </w:r>
          </w:p>
          <w:p w14:paraId="1230980D"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1316401</w:t>
            </w:r>
          </w:p>
        </w:tc>
        <w:tc>
          <w:tcPr>
            <w:tcW w:w="1340" w:type="dxa"/>
            <w:shd w:val="clear" w:color="auto" w:fill="auto"/>
            <w:vAlign w:val="center"/>
          </w:tcPr>
          <w:p w14:paraId="6D45EDB5"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primaire sur un linéaire d’environ 650m (côté gauche)</w:t>
            </w:r>
          </w:p>
        </w:tc>
        <w:tc>
          <w:tcPr>
            <w:tcW w:w="1010" w:type="dxa"/>
            <w:shd w:val="clear" w:color="auto" w:fill="auto"/>
            <w:vAlign w:val="center"/>
          </w:tcPr>
          <w:p w14:paraId="2EBD216E"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Antula Pine</w:t>
            </w:r>
          </w:p>
        </w:tc>
        <w:tc>
          <w:tcPr>
            <w:tcW w:w="4170" w:type="dxa"/>
            <w:shd w:val="clear" w:color="auto" w:fill="auto"/>
            <w:vAlign w:val="center"/>
          </w:tcPr>
          <w:p w14:paraId="28B8495C"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color w:val="000000"/>
                <w:sz w:val="20"/>
                <w:szCs w:val="20"/>
              </w:rPr>
              <w:t xml:space="preserve">Le tracé du réseau sortira de l’église et longera son mur en traversant la porte et une fontaine non fonctionnelle. Ainsi le réseau continuera devant des habitations, un puit et des arbres pour finir au niveau d’une interception de ruelle. </w:t>
            </w:r>
          </w:p>
        </w:tc>
        <w:tc>
          <w:tcPr>
            <w:tcW w:w="6118" w:type="dxa"/>
            <w:shd w:val="clear" w:color="auto" w:fill="auto"/>
            <w:vAlign w:val="center"/>
          </w:tcPr>
          <w:p w14:paraId="40E32471" w14:textId="77777777" w:rsidR="0023183F" w:rsidRPr="00327800" w:rsidRDefault="00327800" w:rsidP="009504CC">
            <w:pPr>
              <w:jc w:val="both"/>
              <w:rPr>
                <w:rFonts w:ascii="Times New Roman" w:hAnsi="Times New Roman" w:cs="Times New Roman"/>
                <w:color w:val="000000"/>
                <w:sz w:val="20"/>
                <w:szCs w:val="20"/>
              </w:rPr>
            </w:pP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64544" behindDoc="0" locked="0" layoutInCell="1" allowOverlap="1" wp14:anchorId="10FDE4BB" wp14:editId="6828E9F1">
                      <wp:simplePos x="0" y="0"/>
                      <wp:positionH relativeFrom="column">
                        <wp:posOffset>26670</wp:posOffset>
                      </wp:positionH>
                      <wp:positionV relativeFrom="paragraph">
                        <wp:posOffset>767080</wp:posOffset>
                      </wp:positionV>
                      <wp:extent cx="1799590" cy="45085"/>
                      <wp:effectExtent l="19050" t="57150" r="0" b="107315"/>
                      <wp:wrapNone/>
                      <wp:docPr id="163" name="Connecteur droit avec flèch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99590" cy="4508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855AFE4" id="Connecteur droit avec flèche 163" o:spid="_x0000_s1026" type="#_x0000_t32" style="position:absolute;margin-left:2.1pt;margin-top:60.4pt;width:141.7pt;height:3.55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" strokecolor="red" strokeweight="3pt">
                      <v:stroke endarrow="block" joinstyle="miter"/>
                      <o:lock v:ext="edit" shapetype="f"/>
                    </v:shape>
                  </w:pict>
                </mc:Fallback>
              </mc:AlternateContent>
            </w:r>
            <w:r w:rsidR="0023183F"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616768" behindDoc="0" locked="0" layoutInCell="1" allowOverlap="1" wp14:anchorId="6A9C34B5" wp14:editId="04A39E91">
                      <wp:simplePos x="0" y="0"/>
                      <wp:positionH relativeFrom="column">
                        <wp:posOffset>226695</wp:posOffset>
                      </wp:positionH>
                      <wp:positionV relativeFrom="paragraph">
                        <wp:posOffset>1704340</wp:posOffset>
                      </wp:positionV>
                      <wp:extent cx="1558290" cy="572135"/>
                      <wp:effectExtent l="19050" t="75565" r="41910" b="19050"/>
                      <wp:wrapNone/>
                      <wp:docPr id="319" name="Connecteur droit avec flèche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58290" cy="572135"/>
                              </a:xfrm>
                              <a:prstGeom prst="straightConnector1">
                                <a:avLst/>
                              </a:prstGeom>
                              <a:noFill/>
                              <a:ln w="28575">
                                <a:solidFill>
                                  <a:srgbClr val="FF0000"/>
                                </a:solidFill>
                                <a:round/>
                                <a:headEnd/>
                                <a:tailEnd type="triangl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76A3140" id="Connecteur droit avec flèche 319" o:spid="_x0000_s1026" type="#_x0000_t32" style="position:absolute;margin-left:17.85pt;margin-top:134.2pt;width:122.7pt;height:45.05pt;flip:y;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" strokecolor="red" strokeweight="2.25pt">
                      <v:stroke endarrow="block"/>
                    </v:shape>
                  </w:pict>
                </mc:Fallback>
              </mc:AlternateContent>
            </w:r>
            <w:r w:rsidR="0023183F"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68640" behindDoc="0" locked="0" layoutInCell="1" allowOverlap="1" wp14:anchorId="4022A2C8" wp14:editId="1406D641">
                      <wp:simplePos x="0" y="0"/>
                      <wp:positionH relativeFrom="column">
                        <wp:posOffset>2774315</wp:posOffset>
                      </wp:positionH>
                      <wp:positionV relativeFrom="paragraph">
                        <wp:posOffset>1553845</wp:posOffset>
                      </wp:positionV>
                      <wp:extent cx="45085" cy="708660"/>
                      <wp:effectExtent l="95250" t="38100" r="69215" b="15240"/>
                      <wp:wrapNone/>
                      <wp:docPr id="318" name="Connecteur droit avec flèche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5085" cy="70866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8EB9F7B" id="Connecteur droit avec flèche 318" o:spid="_x0000_s1026" type="#_x0000_t32" style="position:absolute;margin-left:218.45pt;margin-top:122.35pt;width:3.55pt;height:55.8pt;flip:x y;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" strokecolor="red" strokeweight="3pt">
                      <v:stroke endarrow="block" joinstyle="miter"/>
                      <o:lock v:ext="edit" shapetype="f"/>
                    </v:shape>
                  </w:pict>
                </mc:Fallback>
              </mc:AlternateContent>
            </w:r>
            <w:r w:rsidR="0023183F" w:rsidRPr="00327800">
              <w:rPr>
                <w:rFonts w:ascii="Times New Roman" w:hAnsi="Times New Roman" w:cs="Times New Roman"/>
                <w:noProof/>
                <w:color w:val="000000"/>
                <w:sz w:val="20"/>
                <w:szCs w:val="20"/>
                <w:lang w:val="pt-PT" w:eastAsia="pt-PT"/>
              </w:rPr>
              <w:drawing>
                <wp:inline distT="0" distB="0" distL="0" distR="0" wp14:anchorId="1D273285" wp14:editId="65562A37">
                  <wp:extent cx="1828800" cy="1097280"/>
                  <wp:effectExtent l="0" t="0" r="0" b="7620"/>
                  <wp:docPr id="1924" name="Image 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0"/>
                          <pic:cNvPicPr>
                            <a:picLocks noChangeAspect="1" noChangeArrowheads="1"/>
                          </pic:cNvPicPr>
                        </pic:nvPicPr>
                        <pic:blipFill>
                          <a:blip r:embed="rId118" cstate="email">
                            <a:extLst>
                              <a:ext uri="{28A0092B-C50C-407E-A947-70E740481C1C}">
                                <a14:useLocalDpi xmlns:a14="http://schemas.microsoft.com/office/drawing/2010/main"/>
                              </a:ext>
                            </a:extLst>
                          </a:blip>
                          <a:srcRect/>
                          <a:stretch>
                            <a:fillRect/>
                          </a:stretch>
                        </pic:blipFill>
                        <pic:spPr bwMode="auto">
                          <a:xfrm>
                            <a:off x="0" y="0"/>
                            <a:ext cx="1828800" cy="1097280"/>
                          </a:xfrm>
                          <a:prstGeom prst="rect">
                            <a:avLst/>
                          </a:prstGeom>
                          <a:noFill/>
                          <a:ln>
                            <a:noFill/>
                          </a:ln>
                        </pic:spPr>
                      </pic:pic>
                    </a:graphicData>
                  </a:graphic>
                </wp:inline>
              </w:drawing>
            </w:r>
            <w:r w:rsidR="0023183F" w:rsidRPr="00327800">
              <w:rPr>
                <w:rFonts w:ascii="Times New Roman" w:hAnsi="Times New Roman" w:cs="Times New Roman"/>
                <w:noProof/>
                <w:color w:val="000000"/>
                <w:sz w:val="20"/>
                <w:szCs w:val="20"/>
                <w:lang w:val="pt-PT" w:eastAsia="pt-PT"/>
              </w:rPr>
              <w:drawing>
                <wp:inline distT="0" distB="0" distL="0" distR="0" wp14:anchorId="746A4510" wp14:editId="359E7F6F">
                  <wp:extent cx="1828800" cy="1097280"/>
                  <wp:effectExtent l="0" t="0" r="0" b="7620"/>
                  <wp:docPr id="1923" name="Image 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1"/>
                          <pic:cNvPicPr>
                            <a:picLocks noChangeAspect="1" noChangeArrowheads="1"/>
                          </pic:cNvPicPr>
                        </pic:nvPicPr>
                        <pic:blipFill>
                          <a:blip r:embed="rId119" cstate="email">
                            <a:extLst>
                              <a:ext uri="{28A0092B-C50C-407E-A947-70E740481C1C}">
                                <a14:useLocalDpi xmlns:a14="http://schemas.microsoft.com/office/drawing/2010/main"/>
                              </a:ext>
                            </a:extLst>
                          </a:blip>
                          <a:srcRect/>
                          <a:stretch>
                            <a:fillRect/>
                          </a:stretch>
                        </pic:blipFill>
                        <pic:spPr bwMode="auto">
                          <a:xfrm>
                            <a:off x="0" y="0"/>
                            <a:ext cx="1828800" cy="1097280"/>
                          </a:xfrm>
                          <a:prstGeom prst="rect">
                            <a:avLst/>
                          </a:prstGeom>
                          <a:noFill/>
                          <a:ln>
                            <a:noFill/>
                          </a:ln>
                        </pic:spPr>
                      </pic:pic>
                    </a:graphicData>
                  </a:graphic>
                </wp:inline>
              </w:drawing>
            </w:r>
            <w:r w:rsidR="0023183F" w:rsidRPr="00327800">
              <w:rPr>
                <w:rFonts w:ascii="Times New Roman" w:hAnsi="Times New Roman" w:cs="Times New Roman"/>
                <w:noProof/>
                <w:color w:val="000000"/>
                <w:sz w:val="20"/>
                <w:szCs w:val="20"/>
                <w:lang w:val="pt-PT" w:eastAsia="pt-PT"/>
              </w:rPr>
              <w:drawing>
                <wp:inline distT="0" distB="0" distL="0" distR="0" wp14:anchorId="103BE56D" wp14:editId="1C8B9E0B">
                  <wp:extent cx="1828800" cy="1188720"/>
                  <wp:effectExtent l="0" t="0" r="0" b="0"/>
                  <wp:docPr id="1922" name="Image 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2"/>
                          <pic:cNvPicPr>
                            <a:picLocks noChangeAspect="1" noChangeArrowheads="1"/>
                          </pic:cNvPicPr>
                        </pic:nvPicPr>
                        <pic:blipFill>
                          <a:blip r:embed="rId120" cstate="email">
                            <a:extLst>
                              <a:ext uri="{28A0092B-C50C-407E-A947-70E740481C1C}">
                                <a14:useLocalDpi xmlns:a14="http://schemas.microsoft.com/office/drawing/2010/main"/>
                              </a:ext>
                            </a:extLst>
                          </a:blip>
                          <a:srcRect/>
                          <a:stretch>
                            <a:fillRect/>
                          </a:stretch>
                        </pic:blipFill>
                        <pic:spPr bwMode="auto">
                          <a:xfrm>
                            <a:off x="0" y="0"/>
                            <a:ext cx="1828800" cy="1188720"/>
                          </a:xfrm>
                          <a:prstGeom prst="rect">
                            <a:avLst/>
                          </a:prstGeom>
                          <a:noFill/>
                          <a:ln>
                            <a:noFill/>
                          </a:ln>
                        </pic:spPr>
                      </pic:pic>
                    </a:graphicData>
                  </a:graphic>
                </wp:inline>
              </w:drawing>
            </w:r>
            <w:r w:rsidR="0023183F" w:rsidRPr="00327800">
              <w:rPr>
                <w:rFonts w:ascii="Times New Roman" w:hAnsi="Times New Roman" w:cs="Times New Roman"/>
                <w:noProof/>
                <w:color w:val="000000"/>
                <w:sz w:val="20"/>
                <w:szCs w:val="20"/>
                <w:lang w:val="pt-PT" w:eastAsia="pt-PT"/>
              </w:rPr>
              <w:drawing>
                <wp:inline distT="0" distB="0" distL="0" distR="0" wp14:anchorId="190EF9CA" wp14:editId="333AC1DF">
                  <wp:extent cx="1828800" cy="1188720"/>
                  <wp:effectExtent l="0" t="0" r="0" b="0"/>
                  <wp:docPr id="1921" name="Image 1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3"/>
                          <pic:cNvPicPr>
                            <a:picLocks noChangeAspect="1" noChangeArrowheads="1"/>
                          </pic:cNvPicPr>
                        </pic:nvPicPr>
                        <pic:blipFill>
                          <a:blip r:embed="rId121" cstate="email">
                            <a:extLst>
                              <a:ext uri="{28A0092B-C50C-407E-A947-70E740481C1C}">
                                <a14:useLocalDpi xmlns:a14="http://schemas.microsoft.com/office/drawing/2010/main"/>
                              </a:ext>
                            </a:extLst>
                          </a:blip>
                          <a:srcRect/>
                          <a:stretch>
                            <a:fillRect/>
                          </a:stretch>
                        </pic:blipFill>
                        <pic:spPr bwMode="auto">
                          <a:xfrm>
                            <a:off x="0" y="0"/>
                            <a:ext cx="1828800" cy="1188720"/>
                          </a:xfrm>
                          <a:prstGeom prst="rect">
                            <a:avLst/>
                          </a:prstGeom>
                          <a:noFill/>
                          <a:ln>
                            <a:noFill/>
                          </a:ln>
                        </pic:spPr>
                      </pic:pic>
                    </a:graphicData>
                  </a:graphic>
                </wp:inline>
              </w:drawing>
            </w:r>
          </w:p>
        </w:tc>
      </w:tr>
      <w:tr w:rsidR="0023183F" w:rsidRPr="00327800" w14:paraId="3D166291" w14:textId="77777777" w:rsidTr="00346D81">
        <w:trPr>
          <w:trHeight w:val="274"/>
          <w:jc w:val="center"/>
        </w:trPr>
        <w:tc>
          <w:tcPr>
            <w:tcW w:w="15392" w:type="dxa"/>
            <w:gridSpan w:val="7"/>
            <w:shd w:val="clear" w:color="auto" w:fill="DEEAF6"/>
            <w:vAlign w:val="center"/>
          </w:tcPr>
          <w:p w14:paraId="5DDE880E" w14:textId="77777777" w:rsidR="0023183F" w:rsidRPr="00327800" w:rsidRDefault="0023183F" w:rsidP="00346D81">
            <w:pPr>
              <w:spacing w:after="0"/>
              <w:jc w:val="center"/>
              <w:rPr>
                <w:rFonts w:ascii="Times New Roman" w:hAnsi="Times New Roman" w:cs="Times New Roman"/>
                <w:b/>
                <w:color w:val="000000"/>
                <w:sz w:val="20"/>
                <w:szCs w:val="20"/>
              </w:rPr>
            </w:pPr>
            <w:r w:rsidRPr="00327800">
              <w:rPr>
                <w:rFonts w:ascii="Times New Roman" w:hAnsi="Times New Roman" w:cs="Times New Roman"/>
                <w:b/>
                <w:color w:val="000000"/>
                <w:sz w:val="20"/>
                <w:szCs w:val="20"/>
              </w:rPr>
              <w:t>RESEAU SECONDAIRE</w:t>
            </w:r>
          </w:p>
        </w:tc>
      </w:tr>
      <w:tr w:rsidR="0023183F" w:rsidRPr="00327800" w14:paraId="44714572" w14:textId="77777777" w:rsidTr="00346D81">
        <w:trPr>
          <w:trHeight w:val="274"/>
          <w:jc w:val="center"/>
        </w:trPr>
        <w:tc>
          <w:tcPr>
            <w:tcW w:w="846" w:type="dxa"/>
            <w:shd w:val="clear" w:color="auto" w:fill="auto"/>
            <w:vAlign w:val="center"/>
          </w:tcPr>
          <w:p w14:paraId="1ED03A95"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PK51 à PK34</w:t>
            </w:r>
          </w:p>
        </w:tc>
        <w:tc>
          <w:tcPr>
            <w:tcW w:w="992" w:type="dxa"/>
            <w:shd w:val="clear" w:color="auto" w:fill="auto"/>
            <w:vAlign w:val="center"/>
          </w:tcPr>
          <w:p w14:paraId="35641ACE"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436282</w:t>
            </w:r>
          </w:p>
          <w:p w14:paraId="5C651EE9"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1315492</w:t>
            </w:r>
          </w:p>
        </w:tc>
        <w:tc>
          <w:tcPr>
            <w:tcW w:w="916" w:type="dxa"/>
            <w:shd w:val="clear" w:color="auto" w:fill="auto"/>
            <w:vAlign w:val="center"/>
          </w:tcPr>
          <w:p w14:paraId="2E5FB4D3"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436335</w:t>
            </w:r>
          </w:p>
          <w:p w14:paraId="28A8D6E0"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1317332</w:t>
            </w:r>
          </w:p>
        </w:tc>
        <w:tc>
          <w:tcPr>
            <w:tcW w:w="1340" w:type="dxa"/>
            <w:shd w:val="clear" w:color="auto" w:fill="auto"/>
            <w:vAlign w:val="center"/>
          </w:tcPr>
          <w:p w14:paraId="70480924"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secondaire sur un linéaire d’environ 2300 m (côté gauche)</w:t>
            </w:r>
          </w:p>
        </w:tc>
        <w:tc>
          <w:tcPr>
            <w:tcW w:w="1010" w:type="dxa"/>
            <w:shd w:val="clear" w:color="auto" w:fill="auto"/>
            <w:vAlign w:val="center"/>
          </w:tcPr>
          <w:p w14:paraId="1693AC02"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Antula</w:t>
            </w:r>
          </w:p>
        </w:tc>
        <w:tc>
          <w:tcPr>
            <w:tcW w:w="4170" w:type="dxa"/>
            <w:shd w:val="clear" w:color="auto" w:fill="auto"/>
            <w:vAlign w:val="center"/>
          </w:tcPr>
          <w:p w14:paraId="3A3A7B01"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color w:val="000000"/>
                <w:sz w:val="20"/>
                <w:szCs w:val="20"/>
              </w:rPr>
              <w:t>Ce linéaire suit la route principale à partir du rond-point jusqu’à l’arrivée au niveau du lycée. Ce tracé traversera des boutiques, des vendeurs de ciment, des habitations, un petit marché pour aboutir sur une zone arborée.</w:t>
            </w:r>
          </w:p>
          <w:p w14:paraId="708DAAA1"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color w:val="000000"/>
                <w:sz w:val="20"/>
                <w:szCs w:val="20"/>
              </w:rPr>
              <w:t>Ce rue constitue la route la plus importante à Antula.</w:t>
            </w:r>
          </w:p>
        </w:tc>
        <w:tc>
          <w:tcPr>
            <w:tcW w:w="6118" w:type="dxa"/>
            <w:shd w:val="clear" w:color="auto" w:fill="auto"/>
            <w:vAlign w:val="center"/>
          </w:tcPr>
          <w:p w14:paraId="05D7D775" w14:textId="77777777" w:rsidR="0023183F" w:rsidRPr="00327800" w:rsidRDefault="00327800" w:rsidP="009504CC">
            <w:pPr>
              <w:jc w:val="both"/>
              <w:rPr>
                <w:rFonts w:ascii="Times New Roman" w:hAnsi="Times New Roman" w:cs="Times New Roman"/>
                <w:color w:val="000000"/>
                <w:sz w:val="20"/>
                <w:szCs w:val="20"/>
              </w:rPr>
            </w:pP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69664" behindDoc="0" locked="0" layoutInCell="1" allowOverlap="1" wp14:anchorId="5CB77C84" wp14:editId="702C527D">
                      <wp:simplePos x="0" y="0"/>
                      <wp:positionH relativeFrom="column">
                        <wp:posOffset>753110</wp:posOffset>
                      </wp:positionH>
                      <wp:positionV relativeFrom="paragraph">
                        <wp:posOffset>225425</wp:posOffset>
                      </wp:positionV>
                      <wp:extent cx="177165" cy="982345"/>
                      <wp:effectExtent l="19050" t="38100" r="51435" b="8255"/>
                      <wp:wrapNone/>
                      <wp:docPr id="310" name="Connecteur droit avec flèche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7165" cy="98234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8F25555" id="Connecteur droit avec flèche 310" o:spid="_x0000_s1026" type="#_x0000_t32" style="position:absolute;margin-left:59.3pt;margin-top:17.75pt;width:13.95pt;height:77.35pt;flip:y;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" strokecolor="#5b9bd5" strokeweight="3pt">
                      <v:stroke endarrow="block" joinstyle="miter"/>
                      <o:lock v:ext="edit" shapetype="f"/>
                    </v:shape>
                  </w:pict>
                </mc:Fallback>
              </mc:AlternateContent>
            </w:r>
            <w:r w:rsidR="0023183F"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66592" behindDoc="0" locked="0" layoutInCell="1" allowOverlap="1" wp14:anchorId="1431DA4D" wp14:editId="6F657460">
                      <wp:simplePos x="0" y="0"/>
                      <wp:positionH relativeFrom="column">
                        <wp:posOffset>1913890</wp:posOffset>
                      </wp:positionH>
                      <wp:positionV relativeFrom="paragraph">
                        <wp:posOffset>309245</wp:posOffset>
                      </wp:positionV>
                      <wp:extent cx="1200150" cy="885825"/>
                      <wp:effectExtent l="19050" t="38100" r="38100" b="28575"/>
                      <wp:wrapNone/>
                      <wp:docPr id="191" name="Connecteur droit avec flèch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00150" cy="88582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CBBBECD" id="Connecteur droit avec flèche 191" o:spid="_x0000_s1026" type="#_x0000_t32" style="position:absolute;margin-left:150.7pt;margin-top:24.35pt;width:94.5pt;height:69.75pt;flip:y;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" strokecolor="#5b9bd5" strokeweight="3pt">
                      <v:stroke endarrow="block" joinstyle="miter"/>
                      <o:lock v:ext="edit" shapetype="f"/>
                    </v:shape>
                  </w:pict>
                </mc:Fallback>
              </mc:AlternateContent>
            </w:r>
            <w:r w:rsidR="0023183F" w:rsidRPr="00327800">
              <w:rPr>
                <w:rFonts w:ascii="Times New Roman" w:hAnsi="Times New Roman" w:cs="Times New Roman"/>
                <w:noProof/>
                <w:color w:val="000000"/>
                <w:sz w:val="20"/>
                <w:szCs w:val="20"/>
                <w:lang w:val="pt-PT" w:eastAsia="pt-PT"/>
              </w:rPr>
              <w:drawing>
                <wp:inline distT="0" distB="0" distL="0" distR="0" wp14:anchorId="5C46D27B" wp14:editId="222E8787">
                  <wp:extent cx="1828800" cy="1280160"/>
                  <wp:effectExtent l="0" t="0" r="0" b="0"/>
                  <wp:docPr id="1920" name="Image 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9"/>
                          <pic:cNvPicPr>
                            <a:picLocks noChangeAspect="1" noChangeArrowheads="1"/>
                          </pic:cNvPicPr>
                        </pic:nvPicPr>
                        <pic:blipFill>
                          <a:blip r:embed="rId122" cstate="email">
                            <a:extLst>
                              <a:ext uri="{28A0092B-C50C-407E-A947-70E740481C1C}">
                                <a14:useLocalDpi xmlns:a14="http://schemas.microsoft.com/office/drawing/2010/main"/>
                              </a:ext>
                            </a:extLst>
                          </a:blip>
                          <a:srcRect/>
                          <a:stretch>
                            <a:fillRect/>
                          </a:stretch>
                        </pic:blipFill>
                        <pic:spPr bwMode="auto">
                          <a:xfrm rot="10800000">
                            <a:off x="0" y="0"/>
                            <a:ext cx="1828800" cy="1280160"/>
                          </a:xfrm>
                          <a:prstGeom prst="rect">
                            <a:avLst/>
                          </a:prstGeom>
                          <a:noFill/>
                          <a:ln>
                            <a:noFill/>
                          </a:ln>
                        </pic:spPr>
                      </pic:pic>
                    </a:graphicData>
                  </a:graphic>
                </wp:inline>
              </w:drawing>
            </w:r>
            <w:r w:rsidR="0023183F" w:rsidRPr="00327800">
              <w:rPr>
                <w:rFonts w:ascii="Times New Roman" w:hAnsi="Times New Roman" w:cs="Times New Roman"/>
                <w:noProof/>
                <w:color w:val="000000"/>
                <w:sz w:val="20"/>
                <w:szCs w:val="20"/>
                <w:lang w:val="pt-PT" w:eastAsia="pt-PT"/>
              </w:rPr>
              <w:drawing>
                <wp:inline distT="0" distB="0" distL="0" distR="0" wp14:anchorId="070C16C0" wp14:editId="6E121B3C">
                  <wp:extent cx="1828800" cy="1280160"/>
                  <wp:effectExtent l="0" t="0" r="0"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0"/>
                          <pic:cNvPicPr>
                            <a:picLocks noChangeAspect="1" noChangeArrowheads="1"/>
                          </pic:cNvPicPr>
                        </pic:nvPicPr>
                        <pic:blipFill>
                          <a:blip r:embed="rId123" cstate="email">
                            <a:extLst>
                              <a:ext uri="{28A0092B-C50C-407E-A947-70E740481C1C}">
                                <a14:useLocalDpi xmlns:a14="http://schemas.microsoft.com/office/drawing/2010/main"/>
                              </a:ext>
                            </a:extLst>
                          </a:blip>
                          <a:srcRect/>
                          <a:stretch>
                            <a:fillRect/>
                          </a:stretch>
                        </pic:blipFill>
                        <pic:spPr bwMode="auto">
                          <a:xfrm>
                            <a:off x="0" y="0"/>
                            <a:ext cx="1828800" cy="1280160"/>
                          </a:xfrm>
                          <a:prstGeom prst="rect">
                            <a:avLst/>
                          </a:prstGeom>
                          <a:noFill/>
                          <a:ln>
                            <a:noFill/>
                          </a:ln>
                        </pic:spPr>
                      </pic:pic>
                    </a:graphicData>
                  </a:graphic>
                </wp:inline>
              </w:drawing>
            </w:r>
            <w:r w:rsidR="00244561"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619840" behindDoc="0" locked="0" layoutInCell="1" allowOverlap="1" wp14:anchorId="7E39D05D" wp14:editId="47ABBACB">
                      <wp:simplePos x="0" y="0"/>
                      <wp:positionH relativeFrom="column">
                        <wp:posOffset>2012315</wp:posOffset>
                      </wp:positionH>
                      <wp:positionV relativeFrom="paragraph">
                        <wp:posOffset>681990</wp:posOffset>
                      </wp:positionV>
                      <wp:extent cx="1666240" cy="259080"/>
                      <wp:effectExtent l="50800" t="0" r="35560" b="96520"/>
                      <wp:wrapNone/>
                      <wp:docPr id="312" name="Connecteur droit avec flèche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66240" cy="259080"/>
                              </a:xfrm>
                              <a:prstGeom prst="straightConnector1">
                                <a:avLst/>
                              </a:prstGeom>
                              <a:noFill/>
                              <a:ln w="28575">
                                <a:solidFill>
                                  <a:srgbClr val="5B9BD5"/>
                                </a:solidFill>
                                <a:round/>
                                <a:headEnd/>
                                <a:tailEnd type="triangl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B7BEE97" id="Connecteur droit avec flèche 312" o:spid="_x0000_s1026" type="#_x0000_t32" style="position:absolute;margin-left:158.45pt;margin-top:53.7pt;width:131.2pt;height:20.4pt;flip:x;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" strokecolor="#5b9bd5" strokeweight="2.25pt">
                      <v:stroke endarrow="block"/>
                    </v:shape>
                  </w:pict>
                </mc:Fallback>
              </mc:AlternateContent>
            </w:r>
            <w:r w:rsidR="00244561"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618816" behindDoc="0" locked="0" layoutInCell="1" allowOverlap="1" wp14:anchorId="6A508259" wp14:editId="2229CA1A">
                      <wp:simplePos x="0" y="0"/>
                      <wp:positionH relativeFrom="column">
                        <wp:posOffset>526415</wp:posOffset>
                      </wp:positionH>
                      <wp:positionV relativeFrom="paragraph">
                        <wp:posOffset>339090</wp:posOffset>
                      </wp:positionV>
                      <wp:extent cx="1017905" cy="676275"/>
                      <wp:effectExtent l="0" t="50800" r="74295" b="34925"/>
                      <wp:wrapNone/>
                      <wp:docPr id="311" name="Connecteur droit avec flèche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17905" cy="676275"/>
                              </a:xfrm>
                              <a:prstGeom prst="straightConnector1">
                                <a:avLst/>
                              </a:prstGeom>
                              <a:noFill/>
                              <a:ln w="28575">
                                <a:solidFill>
                                  <a:srgbClr val="5B9BD5"/>
                                </a:solidFill>
                                <a:round/>
                                <a:headEnd/>
                                <a:tailEnd type="triangl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7D46467" id="Connecteur droit avec flèche 311" o:spid="_x0000_s1026" type="#_x0000_t32" style="position:absolute;margin-left:41.45pt;margin-top:26.7pt;width:80.15pt;height:53.25pt;flip:y;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" strokecolor="#5b9bd5" strokeweight="2.25pt">
                      <v:stroke endarrow="block"/>
                    </v:shape>
                  </w:pict>
                </mc:Fallback>
              </mc:AlternateContent>
            </w:r>
            <w:r w:rsidR="0023183F" w:rsidRPr="00327800">
              <w:rPr>
                <w:rFonts w:ascii="Times New Roman" w:hAnsi="Times New Roman" w:cs="Times New Roman"/>
                <w:noProof/>
                <w:color w:val="000000"/>
                <w:sz w:val="20"/>
                <w:szCs w:val="20"/>
                <w:lang w:val="pt-PT" w:eastAsia="pt-PT"/>
              </w:rPr>
              <w:drawing>
                <wp:inline distT="0" distB="0" distL="0" distR="0" wp14:anchorId="429B5578" wp14:editId="383AFE72">
                  <wp:extent cx="1828800" cy="1188720"/>
                  <wp:effectExtent l="0" t="0" r="0" b="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8"/>
                          <pic:cNvPicPr>
                            <a:picLocks noChangeAspect="1" noChangeArrowheads="1"/>
                          </pic:cNvPicPr>
                        </pic:nvPicPr>
                        <pic:blipFill>
                          <a:blip r:embed="rId124" cstate="email">
                            <a:extLst>
                              <a:ext uri="{28A0092B-C50C-407E-A947-70E740481C1C}">
                                <a14:useLocalDpi xmlns:a14="http://schemas.microsoft.com/office/drawing/2010/main"/>
                              </a:ext>
                            </a:extLst>
                          </a:blip>
                          <a:srcRect/>
                          <a:stretch>
                            <a:fillRect/>
                          </a:stretch>
                        </pic:blipFill>
                        <pic:spPr bwMode="auto">
                          <a:xfrm>
                            <a:off x="0" y="0"/>
                            <a:ext cx="1828800" cy="1188720"/>
                          </a:xfrm>
                          <a:prstGeom prst="rect">
                            <a:avLst/>
                          </a:prstGeom>
                          <a:noFill/>
                          <a:ln>
                            <a:noFill/>
                          </a:ln>
                        </pic:spPr>
                      </pic:pic>
                    </a:graphicData>
                  </a:graphic>
                </wp:inline>
              </w:drawing>
            </w:r>
            <w:r w:rsidR="0023183F" w:rsidRPr="00327800">
              <w:rPr>
                <w:rFonts w:ascii="Times New Roman" w:hAnsi="Times New Roman" w:cs="Times New Roman"/>
                <w:noProof/>
                <w:color w:val="000000"/>
                <w:sz w:val="20"/>
                <w:szCs w:val="20"/>
                <w:lang w:val="pt-PT" w:eastAsia="pt-PT"/>
              </w:rPr>
              <w:drawing>
                <wp:inline distT="0" distB="0" distL="0" distR="0" wp14:anchorId="6D85F36B" wp14:editId="4A401B54">
                  <wp:extent cx="1828800" cy="1188720"/>
                  <wp:effectExtent l="0" t="0" r="0" b="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1"/>
                          <pic:cNvPicPr>
                            <a:picLocks noChangeAspect="1" noChangeArrowheads="1"/>
                          </pic:cNvPicPr>
                        </pic:nvPicPr>
                        <pic:blipFill>
                          <a:blip r:embed="rId125" cstate="email">
                            <a:extLst>
                              <a:ext uri="{28A0092B-C50C-407E-A947-70E740481C1C}">
                                <a14:useLocalDpi xmlns:a14="http://schemas.microsoft.com/office/drawing/2010/main"/>
                              </a:ext>
                            </a:extLst>
                          </a:blip>
                          <a:srcRect/>
                          <a:stretch>
                            <a:fillRect/>
                          </a:stretch>
                        </pic:blipFill>
                        <pic:spPr bwMode="auto">
                          <a:xfrm>
                            <a:off x="0" y="0"/>
                            <a:ext cx="1828800" cy="1188720"/>
                          </a:xfrm>
                          <a:prstGeom prst="rect">
                            <a:avLst/>
                          </a:prstGeom>
                          <a:noFill/>
                          <a:ln>
                            <a:noFill/>
                          </a:ln>
                        </pic:spPr>
                      </pic:pic>
                    </a:graphicData>
                  </a:graphic>
                </wp:inline>
              </w:drawing>
            </w:r>
          </w:p>
        </w:tc>
      </w:tr>
      <w:tr w:rsidR="0023183F" w:rsidRPr="00327800" w14:paraId="41C8DD59" w14:textId="77777777" w:rsidTr="00346D81">
        <w:trPr>
          <w:trHeight w:val="274"/>
          <w:jc w:val="center"/>
        </w:trPr>
        <w:tc>
          <w:tcPr>
            <w:tcW w:w="846" w:type="dxa"/>
            <w:shd w:val="clear" w:color="auto" w:fill="auto"/>
            <w:vAlign w:val="center"/>
          </w:tcPr>
          <w:p w14:paraId="48820B1E"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PK5 à PK48</w:t>
            </w:r>
          </w:p>
        </w:tc>
        <w:tc>
          <w:tcPr>
            <w:tcW w:w="992" w:type="dxa"/>
            <w:shd w:val="clear" w:color="auto" w:fill="auto"/>
            <w:vAlign w:val="center"/>
          </w:tcPr>
          <w:p w14:paraId="3FF15C88"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436928</w:t>
            </w:r>
          </w:p>
          <w:p w14:paraId="2977B70F"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1316401</w:t>
            </w:r>
          </w:p>
        </w:tc>
        <w:tc>
          <w:tcPr>
            <w:tcW w:w="916" w:type="dxa"/>
            <w:shd w:val="clear" w:color="auto" w:fill="auto"/>
            <w:vAlign w:val="center"/>
          </w:tcPr>
          <w:p w14:paraId="70B67245"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436340</w:t>
            </w:r>
          </w:p>
          <w:p w14:paraId="224AA745"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1315939</w:t>
            </w:r>
          </w:p>
        </w:tc>
        <w:tc>
          <w:tcPr>
            <w:tcW w:w="1340" w:type="dxa"/>
            <w:shd w:val="clear" w:color="auto" w:fill="auto"/>
            <w:vAlign w:val="center"/>
          </w:tcPr>
          <w:p w14:paraId="24FFD29E"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secondaire sur un linéaire d’environ 950 m (côté gauche)</w:t>
            </w:r>
          </w:p>
        </w:tc>
        <w:tc>
          <w:tcPr>
            <w:tcW w:w="1010" w:type="dxa"/>
            <w:shd w:val="clear" w:color="auto" w:fill="auto"/>
            <w:vAlign w:val="center"/>
          </w:tcPr>
          <w:p w14:paraId="053FB4FE"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Antula</w:t>
            </w:r>
          </w:p>
        </w:tc>
        <w:tc>
          <w:tcPr>
            <w:tcW w:w="4170" w:type="dxa"/>
            <w:shd w:val="clear" w:color="auto" w:fill="auto"/>
            <w:vAlign w:val="center"/>
          </w:tcPr>
          <w:p w14:paraId="780F3396"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color w:val="000000"/>
                <w:sz w:val="20"/>
                <w:szCs w:val="20"/>
              </w:rPr>
              <w:t xml:space="preserve">Le tracé passera devant les habitions, une boutique, des parcelles vides ou en construction et des lignés d’arbres d’ombrage. Ce linéaire continuera jusqu’à couper la voie principale pour entrer dans la localité. Ainsi cette ruelle est peu accidentée avec la présence de peu de ravins. </w:t>
            </w:r>
          </w:p>
        </w:tc>
        <w:tc>
          <w:tcPr>
            <w:tcW w:w="6118" w:type="dxa"/>
            <w:shd w:val="clear" w:color="auto" w:fill="auto"/>
            <w:vAlign w:val="center"/>
          </w:tcPr>
          <w:p w14:paraId="7A3AEDFC"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73760" behindDoc="0" locked="0" layoutInCell="1" allowOverlap="1" wp14:anchorId="6EBF11AF" wp14:editId="18653D09">
                      <wp:simplePos x="0" y="0"/>
                      <wp:positionH relativeFrom="column">
                        <wp:posOffset>2425065</wp:posOffset>
                      </wp:positionH>
                      <wp:positionV relativeFrom="paragraph">
                        <wp:posOffset>1000760</wp:posOffset>
                      </wp:positionV>
                      <wp:extent cx="428625" cy="371475"/>
                      <wp:effectExtent l="38100" t="19050" r="28575" b="47625"/>
                      <wp:wrapNone/>
                      <wp:docPr id="309" name="Connecteur droit avec flèche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28625" cy="3714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FDAB2AE" id="Connecteur droit avec flèche 309" o:spid="_x0000_s1026" type="#_x0000_t32" style="position:absolute;margin-left:190.95pt;margin-top:78.8pt;width:33.75pt;height:29.25pt;flip:x;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" strokecolor="#5b9bd5"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72736" behindDoc="0" locked="0" layoutInCell="1" allowOverlap="1" wp14:anchorId="7D7A51B9" wp14:editId="7EE33BBC">
                      <wp:simplePos x="0" y="0"/>
                      <wp:positionH relativeFrom="column">
                        <wp:posOffset>1216025</wp:posOffset>
                      </wp:positionH>
                      <wp:positionV relativeFrom="paragraph">
                        <wp:posOffset>905510</wp:posOffset>
                      </wp:positionV>
                      <wp:extent cx="85725" cy="521335"/>
                      <wp:effectExtent l="76200" t="19050" r="47625" b="50165"/>
                      <wp:wrapNone/>
                      <wp:docPr id="308" name="Connecteur droit avec flèche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5725" cy="52133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C4E1AF9" id="Connecteur droit avec flèche 308" o:spid="_x0000_s1026" type="#_x0000_t32" style="position:absolute;margin-left:95.75pt;margin-top:71.3pt;width:6.75pt;height:41.05pt;flip:x;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" strokecolor="#5b9bd5"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71712" behindDoc="0" locked="0" layoutInCell="1" allowOverlap="1" wp14:anchorId="465F7A07" wp14:editId="6E77A7B6">
                      <wp:simplePos x="0" y="0"/>
                      <wp:positionH relativeFrom="column">
                        <wp:posOffset>1301115</wp:posOffset>
                      </wp:positionH>
                      <wp:positionV relativeFrom="paragraph">
                        <wp:posOffset>610235</wp:posOffset>
                      </wp:positionV>
                      <wp:extent cx="257175" cy="342900"/>
                      <wp:effectExtent l="19050" t="38100" r="47625" b="19050"/>
                      <wp:wrapNone/>
                      <wp:docPr id="307" name="Connecteur droit avec flèche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7175" cy="3429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01309EB" id="Connecteur droit avec flèche 307" o:spid="_x0000_s1026" type="#_x0000_t32" style="position:absolute;margin-left:102.45pt;margin-top:48.05pt;width:20.25pt;height:27pt;flip:y;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" strokecolor="#5b9bd5"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70688" behindDoc="0" locked="0" layoutInCell="1" allowOverlap="1" wp14:anchorId="41D68A79" wp14:editId="7F69DA3D">
                      <wp:simplePos x="0" y="0"/>
                      <wp:positionH relativeFrom="column">
                        <wp:posOffset>615950</wp:posOffset>
                      </wp:positionH>
                      <wp:positionV relativeFrom="paragraph">
                        <wp:posOffset>628650</wp:posOffset>
                      </wp:positionV>
                      <wp:extent cx="742950" cy="333375"/>
                      <wp:effectExtent l="19050" t="19050" r="38100" b="47625"/>
                      <wp:wrapNone/>
                      <wp:docPr id="306" name="Connecteur droit avec flèche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42950" cy="3333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22FC577" id="Connecteur droit avec flèche 306" o:spid="_x0000_s1026" type="#_x0000_t32" style="position:absolute;margin-left:48.5pt;margin-top:49.5pt;width:58.5pt;height:26.2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" strokecolor="red" strokeweight="3pt">
                      <v:stroke endarrow="block" joinstyle="miter"/>
                      <o:lock v:ext="edit" shapetype="f"/>
                    </v:shape>
                  </w:pict>
                </mc:Fallback>
              </mc:AlternateContent>
            </w:r>
            <w:r w:rsidRPr="00327800">
              <w:rPr>
                <w:rFonts w:ascii="Times New Roman" w:hAnsi="Times New Roman" w:cs="Times New Roman"/>
                <w:noProof/>
                <w:color w:val="000000"/>
                <w:sz w:val="20"/>
                <w:szCs w:val="20"/>
                <w:lang w:val="pt-PT" w:eastAsia="pt-PT"/>
              </w:rPr>
              <w:drawing>
                <wp:inline distT="0" distB="0" distL="0" distR="0" wp14:anchorId="1B983A8C" wp14:editId="1AE6505F">
                  <wp:extent cx="1828800" cy="1371600"/>
                  <wp:effectExtent l="0" t="0" r="0"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3"/>
                          <pic:cNvPicPr>
                            <a:picLocks noChangeAspect="1" noChangeArrowheads="1"/>
                          </pic:cNvPicPr>
                        </pic:nvPicPr>
                        <pic:blipFill>
                          <a:blip r:embed="rId126"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r w:rsidRPr="00327800">
              <w:rPr>
                <w:rFonts w:ascii="Times New Roman" w:hAnsi="Times New Roman" w:cs="Times New Roman"/>
                <w:noProof/>
                <w:color w:val="000000"/>
                <w:sz w:val="20"/>
                <w:szCs w:val="20"/>
                <w:lang w:val="pt-PT" w:eastAsia="pt-PT"/>
              </w:rPr>
              <w:drawing>
                <wp:inline distT="0" distB="0" distL="0" distR="0" wp14:anchorId="4E585D2D" wp14:editId="10A609E2">
                  <wp:extent cx="1828800" cy="1371600"/>
                  <wp:effectExtent l="0" t="0" r="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7"/>
                          <pic:cNvPicPr>
                            <a:picLocks noChangeAspect="1" noChangeArrowheads="1"/>
                          </pic:cNvPicPr>
                        </pic:nvPicPr>
                        <pic:blipFill>
                          <a:blip r:embed="rId127"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p>
        </w:tc>
      </w:tr>
      <w:tr w:rsidR="0023183F" w:rsidRPr="00327800" w14:paraId="3106AA1D" w14:textId="77777777" w:rsidTr="00346D81">
        <w:trPr>
          <w:trHeight w:val="274"/>
          <w:jc w:val="center"/>
        </w:trPr>
        <w:tc>
          <w:tcPr>
            <w:tcW w:w="846" w:type="dxa"/>
            <w:shd w:val="clear" w:color="auto" w:fill="auto"/>
            <w:vAlign w:val="center"/>
          </w:tcPr>
          <w:p w14:paraId="51E08276"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PK5 à PK16</w:t>
            </w:r>
          </w:p>
        </w:tc>
        <w:tc>
          <w:tcPr>
            <w:tcW w:w="992" w:type="dxa"/>
            <w:shd w:val="clear" w:color="auto" w:fill="auto"/>
            <w:vAlign w:val="center"/>
          </w:tcPr>
          <w:p w14:paraId="2CF9CE9F"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436928</w:t>
            </w:r>
          </w:p>
          <w:p w14:paraId="067876DE"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1316401</w:t>
            </w:r>
          </w:p>
        </w:tc>
        <w:tc>
          <w:tcPr>
            <w:tcW w:w="916" w:type="dxa"/>
            <w:shd w:val="clear" w:color="auto" w:fill="auto"/>
            <w:vAlign w:val="center"/>
          </w:tcPr>
          <w:p w14:paraId="5674D29A"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437313</w:t>
            </w:r>
          </w:p>
          <w:p w14:paraId="5AC04160"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1316091</w:t>
            </w:r>
          </w:p>
        </w:tc>
        <w:tc>
          <w:tcPr>
            <w:tcW w:w="1340" w:type="dxa"/>
            <w:shd w:val="clear" w:color="auto" w:fill="auto"/>
            <w:vAlign w:val="center"/>
          </w:tcPr>
          <w:p w14:paraId="1C98DB24"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secondaire sur un linéaire d’environ 660m (côté gauche)</w:t>
            </w:r>
            <w:r w:rsidRPr="00327800">
              <w:rPr>
                <w:rFonts w:ascii="Times New Roman" w:hAnsi="Times New Roman" w:cs="Times New Roman"/>
                <w:noProof/>
                <w:color w:val="000000"/>
                <w:sz w:val="20"/>
                <w:szCs w:val="20"/>
                <w:lang w:eastAsia="fr-FR"/>
              </w:rPr>
              <w:t xml:space="preserve"> </w:t>
            </w:r>
          </w:p>
        </w:tc>
        <w:tc>
          <w:tcPr>
            <w:tcW w:w="1010" w:type="dxa"/>
            <w:shd w:val="clear" w:color="auto" w:fill="auto"/>
            <w:vAlign w:val="center"/>
          </w:tcPr>
          <w:p w14:paraId="2F1BB0B2"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Antula</w:t>
            </w:r>
          </w:p>
        </w:tc>
        <w:tc>
          <w:tcPr>
            <w:tcW w:w="4170" w:type="dxa"/>
            <w:shd w:val="clear" w:color="auto" w:fill="auto"/>
            <w:vAlign w:val="center"/>
          </w:tcPr>
          <w:p w14:paraId="5456747B"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color w:val="000000"/>
                <w:sz w:val="20"/>
                <w:szCs w:val="20"/>
              </w:rPr>
              <w:t xml:space="preserve">Le réseau traversera des habitations et des arbres. Ce linéaire traversera une zone un peu restreinte à cause de la non urbanisation de la localité avec un sol peu accidenté. A un certain niveau devant une maison il existe un conduite d’eau sortant pour permettre au voisin de s’approvisionner </w:t>
            </w:r>
          </w:p>
        </w:tc>
        <w:tc>
          <w:tcPr>
            <w:tcW w:w="6118" w:type="dxa"/>
            <w:shd w:val="clear" w:color="auto" w:fill="auto"/>
            <w:vAlign w:val="center"/>
          </w:tcPr>
          <w:p w14:paraId="13BF6808" w14:textId="77777777" w:rsidR="0023183F" w:rsidRPr="00327800" w:rsidRDefault="0023183F" w:rsidP="009504CC">
            <w:pPr>
              <w:jc w:val="both"/>
              <w:rPr>
                <w:rFonts w:ascii="Times New Roman" w:hAnsi="Times New Roman" w:cs="Times New Roman"/>
                <w:noProof/>
                <w:color w:val="000000"/>
                <w:sz w:val="20"/>
                <w:szCs w:val="20"/>
                <w:lang w:eastAsia="fr-FR"/>
              </w:rPr>
            </w:pP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75808" behindDoc="0" locked="0" layoutInCell="1" allowOverlap="1" wp14:anchorId="7B0334AB" wp14:editId="4CD5CD83">
                      <wp:simplePos x="0" y="0"/>
                      <wp:positionH relativeFrom="column">
                        <wp:posOffset>2863850</wp:posOffset>
                      </wp:positionH>
                      <wp:positionV relativeFrom="paragraph">
                        <wp:posOffset>409575</wp:posOffset>
                      </wp:positionV>
                      <wp:extent cx="45085" cy="964565"/>
                      <wp:effectExtent l="57150" t="38100" r="50165" b="6985"/>
                      <wp:wrapNone/>
                      <wp:docPr id="183" name="Connecteur droit avec flèch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085" cy="96456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9A94501" id="Connecteur droit avec flèche 183" o:spid="_x0000_s1026" type="#_x0000_t32" style="position:absolute;margin-left:225.5pt;margin-top:32.25pt;width:3.55pt;height:75.95pt;flip:y;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" strokecolor="#5b9bd5"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74784" behindDoc="0" locked="0" layoutInCell="1" allowOverlap="1" wp14:anchorId="732DD172" wp14:editId="4139ED16">
                      <wp:simplePos x="0" y="0"/>
                      <wp:positionH relativeFrom="column">
                        <wp:posOffset>615950</wp:posOffset>
                      </wp:positionH>
                      <wp:positionV relativeFrom="paragraph">
                        <wp:posOffset>600710</wp:posOffset>
                      </wp:positionV>
                      <wp:extent cx="685800" cy="775970"/>
                      <wp:effectExtent l="19050" t="38100" r="38100" b="24130"/>
                      <wp:wrapNone/>
                      <wp:docPr id="182" name="Connecteur droit avec flèch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5800" cy="77597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66DCB58" id="Connecteur droit avec flèche 182" o:spid="_x0000_s1026" type="#_x0000_t32" style="position:absolute;margin-left:48.5pt;margin-top:47.3pt;width:54pt;height:61.1pt;flip:y;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" strokecolor="#5b9bd5" strokeweight="3pt">
                      <v:stroke endarrow="block" joinstyle="miter"/>
                      <o:lock v:ext="edit" shapetype="f"/>
                    </v:shape>
                  </w:pict>
                </mc:Fallback>
              </mc:AlternateContent>
            </w:r>
            <w:r w:rsidRPr="00327800">
              <w:rPr>
                <w:rFonts w:ascii="Times New Roman" w:hAnsi="Times New Roman" w:cs="Times New Roman"/>
                <w:noProof/>
                <w:color w:val="000000"/>
                <w:sz w:val="20"/>
                <w:szCs w:val="20"/>
                <w:lang w:val="pt-PT" w:eastAsia="pt-PT"/>
              </w:rPr>
              <w:drawing>
                <wp:inline distT="0" distB="0" distL="0" distR="0" wp14:anchorId="1B1D7440" wp14:editId="66493E4E">
                  <wp:extent cx="1828800" cy="1371600"/>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9"/>
                          <pic:cNvPicPr>
                            <a:picLocks noChangeAspect="1" noChangeArrowheads="1"/>
                          </pic:cNvPicPr>
                        </pic:nvPicPr>
                        <pic:blipFill>
                          <a:blip r:embed="rId128"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r w:rsidRPr="00327800">
              <w:rPr>
                <w:rFonts w:ascii="Times New Roman" w:hAnsi="Times New Roman" w:cs="Times New Roman"/>
                <w:noProof/>
                <w:color w:val="000000"/>
                <w:sz w:val="20"/>
                <w:szCs w:val="20"/>
                <w:lang w:val="pt-PT" w:eastAsia="pt-PT"/>
              </w:rPr>
              <w:drawing>
                <wp:inline distT="0" distB="0" distL="0" distR="0" wp14:anchorId="5A9F1217" wp14:editId="22E823F5">
                  <wp:extent cx="1828800" cy="1371600"/>
                  <wp:effectExtent l="0" t="0" r="0"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0"/>
                          <pic:cNvPicPr>
                            <a:picLocks noChangeAspect="1" noChangeArrowheads="1"/>
                          </pic:cNvPicPr>
                        </pic:nvPicPr>
                        <pic:blipFill>
                          <a:blip r:embed="rId129"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p>
        </w:tc>
      </w:tr>
      <w:tr w:rsidR="0023183F" w:rsidRPr="00327800" w14:paraId="2DA905C2" w14:textId="77777777" w:rsidTr="00346D81">
        <w:trPr>
          <w:trHeight w:val="274"/>
          <w:jc w:val="center"/>
        </w:trPr>
        <w:tc>
          <w:tcPr>
            <w:tcW w:w="846" w:type="dxa"/>
            <w:shd w:val="clear" w:color="auto" w:fill="auto"/>
            <w:vAlign w:val="center"/>
          </w:tcPr>
          <w:p w14:paraId="67B8DEA5"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 4 à PK46</w:t>
            </w:r>
          </w:p>
        </w:tc>
        <w:tc>
          <w:tcPr>
            <w:tcW w:w="992" w:type="dxa"/>
            <w:shd w:val="clear" w:color="auto" w:fill="auto"/>
            <w:vAlign w:val="center"/>
          </w:tcPr>
          <w:p w14:paraId="3A423E0D"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436916</w:t>
            </w:r>
          </w:p>
          <w:p w14:paraId="1A5357F6"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1316487</w:t>
            </w:r>
          </w:p>
        </w:tc>
        <w:tc>
          <w:tcPr>
            <w:tcW w:w="916" w:type="dxa"/>
            <w:shd w:val="clear" w:color="auto" w:fill="auto"/>
            <w:vAlign w:val="center"/>
          </w:tcPr>
          <w:p w14:paraId="0A6226AD"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436377</w:t>
            </w:r>
          </w:p>
          <w:p w14:paraId="72727810"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1316273</w:t>
            </w:r>
          </w:p>
        </w:tc>
        <w:tc>
          <w:tcPr>
            <w:tcW w:w="1340" w:type="dxa"/>
            <w:shd w:val="clear" w:color="auto" w:fill="auto"/>
            <w:vAlign w:val="center"/>
          </w:tcPr>
          <w:p w14:paraId="2C74E703"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 xml:space="preserve">Réalisation de réseau secondaire sur un linéaire d’environ 550m </w:t>
            </w:r>
          </w:p>
        </w:tc>
        <w:tc>
          <w:tcPr>
            <w:tcW w:w="1010" w:type="dxa"/>
            <w:shd w:val="clear" w:color="auto" w:fill="auto"/>
            <w:vAlign w:val="center"/>
          </w:tcPr>
          <w:p w14:paraId="1BCF38D5"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Antula</w:t>
            </w:r>
          </w:p>
        </w:tc>
        <w:tc>
          <w:tcPr>
            <w:tcW w:w="4170" w:type="dxa"/>
            <w:shd w:val="clear" w:color="auto" w:fill="auto"/>
            <w:vAlign w:val="center"/>
          </w:tcPr>
          <w:p w14:paraId="77C3F594"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color w:val="000000"/>
                <w:sz w:val="20"/>
                <w:szCs w:val="20"/>
              </w:rPr>
              <w:t xml:space="preserve">Le tracé passera à l’intérieur des arbres pour continuer à longer les habitations et des arbres pour aboutir à la voie principale. Ce tracé est très emprunté par la population car elle donne sur plusieurs ruelles. </w:t>
            </w:r>
          </w:p>
        </w:tc>
        <w:tc>
          <w:tcPr>
            <w:tcW w:w="6118" w:type="dxa"/>
            <w:shd w:val="clear" w:color="auto" w:fill="auto"/>
            <w:vAlign w:val="center"/>
          </w:tcPr>
          <w:p w14:paraId="33B1236E" w14:textId="77777777" w:rsidR="0023183F" w:rsidRPr="00327800" w:rsidRDefault="0023183F" w:rsidP="009504CC">
            <w:pPr>
              <w:jc w:val="both"/>
              <w:rPr>
                <w:rFonts w:ascii="Times New Roman" w:hAnsi="Times New Roman" w:cs="Times New Roman"/>
                <w:noProof/>
                <w:color w:val="000000"/>
                <w:sz w:val="20"/>
                <w:szCs w:val="20"/>
                <w:lang w:eastAsia="fr-FR"/>
              </w:rPr>
            </w:pP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79904" behindDoc="0" locked="0" layoutInCell="1" allowOverlap="1" wp14:anchorId="5F887891" wp14:editId="3EB83DE1">
                      <wp:simplePos x="0" y="0"/>
                      <wp:positionH relativeFrom="column">
                        <wp:posOffset>1920875</wp:posOffset>
                      </wp:positionH>
                      <wp:positionV relativeFrom="paragraph">
                        <wp:posOffset>1010285</wp:posOffset>
                      </wp:positionV>
                      <wp:extent cx="1771650" cy="45085"/>
                      <wp:effectExtent l="19050" t="57150" r="0" b="107315"/>
                      <wp:wrapNone/>
                      <wp:docPr id="186" name="Connecteur droit avec flèch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71650" cy="4508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04662B9" id="Connecteur droit avec flèche 186" o:spid="_x0000_s1026" type="#_x0000_t32" style="position:absolute;margin-left:151.25pt;margin-top:79.55pt;width:139.5pt;height:3.55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" strokecolor="#5b9bd5"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78880" behindDoc="0" locked="0" layoutInCell="1" allowOverlap="1" wp14:anchorId="689979BF" wp14:editId="3D2AAC57">
                      <wp:simplePos x="0" y="0"/>
                      <wp:positionH relativeFrom="column">
                        <wp:posOffset>2501265</wp:posOffset>
                      </wp:positionH>
                      <wp:positionV relativeFrom="paragraph">
                        <wp:posOffset>591185</wp:posOffset>
                      </wp:positionV>
                      <wp:extent cx="485775" cy="438150"/>
                      <wp:effectExtent l="19050" t="19050" r="47625" b="38100"/>
                      <wp:wrapNone/>
                      <wp:docPr id="185" name="Connecteur droit avec flèch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4381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45B0DB7" id="Connecteur droit avec flèche 185" o:spid="_x0000_s1026" type="#_x0000_t32" style="position:absolute;margin-left:196.95pt;margin-top:46.55pt;width:38.25pt;height:34.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" strokecolor="#5b9bd5"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77856" behindDoc="0" locked="0" layoutInCell="1" allowOverlap="1" wp14:anchorId="5864480F" wp14:editId="29226A03">
                      <wp:simplePos x="0" y="0"/>
                      <wp:positionH relativeFrom="column">
                        <wp:posOffset>-3810</wp:posOffset>
                      </wp:positionH>
                      <wp:positionV relativeFrom="paragraph">
                        <wp:posOffset>248285</wp:posOffset>
                      </wp:positionV>
                      <wp:extent cx="981075" cy="1143000"/>
                      <wp:effectExtent l="38100" t="19050" r="28575" b="38100"/>
                      <wp:wrapNone/>
                      <wp:docPr id="184" name="Connecteur droit avec flèch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81075" cy="11430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F35CFE6" id="Connecteur droit avec flèche 184" o:spid="_x0000_s1026" type="#_x0000_t32" style="position:absolute;margin-left:-.3pt;margin-top:19.55pt;width:77.25pt;height:90pt;flip:x;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" strokecolor="#5b9bd5" strokeweight="3pt">
                      <v:stroke endarrow="block" joinstyle="miter"/>
                      <o:lock v:ext="edit" shapetype="f"/>
                    </v:shape>
                  </w:pict>
                </mc:Fallback>
              </mc:AlternateContent>
            </w:r>
            <w:r w:rsidRPr="00327800">
              <w:rPr>
                <w:rFonts w:ascii="Times New Roman" w:hAnsi="Times New Roman" w:cs="Times New Roman"/>
                <w:noProof/>
                <w:color w:val="000000"/>
                <w:sz w:val="20"/>
                <w:szCs w:val="20"/>
                <w:lang w:val="pt-PT" w:eastAsia="pt-PT"/>
              </w:rPr>
              <w:drawing>
                <wp:inline distT="0" distB="0" distL="0" distR="0" wp14:anchorId="55EF1CE4" wp14:editId="2849B7DA">
                  <wp:extent cx="1828800" cy="1371600"/>
                  <wp:effectExtent l="0" t="0" r="0"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1"/>
                          <pic:cNvPicPr>
                            <a:picLocks noChangeAspect="1" noChangeArrowheads="1"/>
                          </pic:cNvPicPr>
                        </pic:nvPicPr>
                        <pic:blipFill>
                          <a:blip r:embed="rId130"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r w:rsidRPr="00327800">
              <w:rPr>
                <w:rFonts w:ascii="Times New Roman" w:hAnsi="Times New Roman" w:cs="Times New Roman"/>
                <w:noProof/>
                <w:color w:val="000000"/>
                <w:sz w:val="20"/>
                <w:szCs w:val="20"/>
                <w:lang w:val="pt-PT" w:eastAsia="pt-PT"/>
              </w:rPr>
              <w:drawing>
                <wp:inline distT="0" distB="0" distL="0" distR="0" wp14:anchorId="59084FA1" wp14:editId="2F1EF9F7">
                  <wp:extent cx="1828800" cy="1371600"/>
                  <wp:effectExtent l="0" t="0" r="0"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3"/>
                          <pic:cNvPicPr>
                            <a:picLocks noChangeAspect="1" noChangeArrowheads="1"/>
                          </pic:cNvPicPr>
                        </pic:nvPicPr>
                        <pic:blipFill>
                          <a:blip r:embed="rId131"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p>
        </w:tc>
      </w:tr>
      <w:tr w:rsidR="0023183F" w:rsidRPr="00327800" w14:paraId="514F8349" w14:textId="77777777" w:rsidTr="00346D81">
        <w:trPr>
          <w:trHeight w:val="274"/>
          <w:jc w:val="center"/>
        </w:trPr>
        <w:tc>
          <w:tcPr>
            <w:tcW w:w="846" w:type="dxa"/>
            <w:shd w:val="clear" w:color="auto" w:fill="auto"/>
            <w:vAlign w:val="center"/>
          </w:tcPr>
          <w:p w14:paraId="484EB24D"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 23 à PK31</w:t>
            </w:r>
          </w:p>
        </w:tc>
        <w:tc>
          <w:tcPr>
            <w:tcW w:w="992" w:type="dxa"/>
            <w:shd w:val="clear" w:color="auto" w:fill="auto"/>
            <w:vAlign w:val="center"/>
          </w:tcPr>
          <w:p w14:paraId="0E1B111D"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436570</w:t>
            </w:r>
          </w:p>
          <w:p w14:paraId="3F6C308B"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1316354</w:t>
            </w:r>
          </w:p>
        </w:tc>
        <w:tc>
          <w:tcPr>
            <w:tcW w:w="916" w:type="dxa"/>
            <w:shd w:val="clear" w:color="auto" w:fill="auto"/>
            <w:vAlign w:val="center"/>
          </w:tcPr>
          <w:p w14:paraId="348F2860"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436898</w:t>
            </w:r>
          </w:p>
          <w:p w14:paraId="730CC995"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1317067</w:t>
            </w:r>
          </w:p>
        </w:tc>
        <w:tc>
          <w:tcPr>
            <w:tcW w:w="1340" w:type="dxa"/>
            <w:shd w:val="clear" w:color="auto" w:fill="auto"/>
            <w:vAlign w:val="center"/>
          </w:tcPr>
          <w:p w14:paraId="4C9E49BF"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secondaire sur un linéaire d’environ 550m</w:t>
            </w:r>
          </w:p>
        </w:tc>
        <w:tc>
          <w:tcPr>
            <w:tcW w:w="1010" w:type="dxa"/>
            <w:shd w:val="clear" w:color="auto" w:fill="auto"/>
            <w:vAlign w:val="center"/>
          </w:tcPr>
          <w:p w14:paraId="6F7FFE86"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Antula</w:t>
            </w:r>
          </w:p>
        </w:tc>
        <w:tc>
          <w:tcPr>
            <w:tcW w:w="4170" w:type="dxa"/>
            <w:shd w:val="clear" w:color="auto" w:fill="auto"/>
            <w:vAlign w:val="center"/>
          </w:tcPr>
          <w:p w14:paraId="1C54483A"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color w:val="000000"/>
                <w:sz w:val="20"/>
                <w:szCs w:val="20"/>
              </w:rPr>
              <w:t>Le tracé débutera au niveau de l’interception du réseau précédent pour rejoindre le recevoir (PK0). Ainsi ce tracé ne traversera que des habitions et quelques arbres.</w:t>
            </w:r>
          </w:p>
        </w:tc>
        <w:tc>
          <w:tcPr>
            <w:tcW w:w="6118" w:type="dxa"/>
            <w:shd w:val="clear" w:color="auto" w:fill="auto"/>
            <w:vAlign w:val="center"/>
          </w:tcPr>
          <w:p w14:paraId="6863A220" w14:textId="77777777" w:rsidR="0023183F" w:rsidRPr="00327800" w:rsidRDefault="00327800" w:rsidP="009504CC">
            <w:pPr>
              <w:jc w:val="both"/>
              <w:rPr>
                <w:rFonts w:ascii="Times New Roman" w:hAnsi="Times New Roman" w:cs="Times New Roman"/>
                <w:noProof/>
                <w:color w:val="000000"/>
                <w:sz w:val="20"/>
                <w:szCs w:val="20"/>
                <w:lang w:eastAsia="fr-FR"/>
              </w:rPr>
            </w:pP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81952" behindDoc="0" locked="0" layoutInCell="1" allowOverlap="1" wp14:anchorId="7243413E" wp14:editId="5268556A">
                      <wp:simplePos x="0" y="0"/>
                      <wp:positionH relativeFrom="column">
                        <wp:posOffset>2376805</wp:posOffset>
                      </wp:positionH>
                      <wp:positionV relativeFrom="paragraph">
                        <wp:posOffset>69850</wp:posOffset>
                      </wp:positionV>
                      <wp:extent cx="837565" cy="196215"/>
                      <wp:effectExtent l="38100" t="19050" r="19685" b="70485"/>
                      <wp:wrapNone/>
                      <wp:docPr id="188" name="Connecteur droit avec flèch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37565" cy="19621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E989C43" id="Connecteur droit avec flèche 188" o:spid="_x0000_s1026" type="#_x0000_t32" style="position:absolute;margin-left:187.15pt;margin-top:5.5pt;width:65.95pt;height:15.45pt;flip:x;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" strokecolor="#5b9bd5"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82976" behindDoc="0" locked="0" layoutInCell="1" allowOverlap="1" wp14:anchorId="1AE6A054" wp14:editId="07A1B7CD">
                      <wp:simplePos x="0" y="0"/>
                      <wp:positionH relativeFrom="column">
                        <wp:posOffset>2376805</wp:posOffset>
                      </wp:positionH>
                      <wp:positionV relativeFrom="paragraph">
                        <wp:posOffset>266700</wp:posOffset>
                      </wp:positionV>
                      <wp:extent cx="953770" cy="1090930"/>
                      <wp:effectExtent l="19050" t="19050" r="55880" b="52070"/>
                      <wp:wrapNone/>
                      <wp:docPr id="190" name="Connecteur droit avec flèch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3770" cy="109093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C4D51CB" id="Connecteur droit avec flèche 190" o:spid="_x0000_s1026" type="#_x0000_t32" style="position:absolute;margin-left:187.15pt;margin-top:21pt;width:75.1pt;height:85.9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" strokecolor="#5b9bd5"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80928" behindDoc="0" locked="0" layoutInCell="1" allowOverlap="1" wp14:anchorId="772FA9A8" wp14:editId="6214E35A">
                      <wp:simplePos x="0" y="0"/>
                      <wp:positionH relativeFrom="column">
                        <wp:posOffset>807085</wp:posOffset>
                      </wp:positionH>
                      <wp:positionV relativeFrom="paragraph">
                        <wp:posOffset>677545</wp:posOffset>
                      </wp:positionV>
                      <wp:extent cx="762000" cy="685800"/>
                      <wp:effectExtent l="38100" t="38100" r="19050" b="19050"/>
                      <wp:wrapNone/>
                      <wp:docPr id="187" name="Connecteur droit avec flèch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62000" cy="6858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B1263DB" id="Connecteur droit avec flèche 187" o:spid="_x0000_s1026" type="#_x0000_t32" style="position:absolute;margin-left:63.55pt;margin-top:53.35pt;width:60pt;height:54pt;flip:x y;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" strokecolor="#5b9bd5" strokeweight="3pt">
                      <v:stroke endarrow="block" joinstyle="miter"/>
                      <o:lock v:ext="edit" shapetype="f"/>
                    </v:shape>
                  </w:pict>
                </mc:Fallback>
              </mc:AlternateContent>
            </w:r>
            <w:r w:rsidR="0023183F" w:rsidRPr="00327800">
              <w:rPr>
                <w:rFonts w:ascii="Times New Roman" w:hAnsi="Times New Roman" w:cs="Times New Roman"/>
                <w:noProof/>
                <w:color w:val="000000"/>
                <w:sz w:val="20"/>
                <w:szCs w:val="20"/>
                <w:lang w:val="pt-PT" w:eastAsia="pt-PT"/>
              </w:rPr>
              <w:drawing>
                <wp:inline distT="0" distB="0" distL="0" distR="0" wp14:anchorId="7F3A294D" wp14:editId="5662D028">
                  <wp:extent cx="1828800" cy="1371600"/>
                  <wp:effectExtent l="0" t="0" r="0"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4"/>
                          <pic:cNvPicPr>
                            <a:picLocks noChangeAspect="1" noChangeArrowheads="1"/>
                          </pic:cNvPicPr>
                        </pic:nvPicPr>
                        <pic:blipFill>
                          <a:blip r:embed="rId132"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r w:rsidR="0023183F" w:rsidRPr="00327800">
              <w:rPr>
                <w:rFonts w:ascii="Times New Roman" w:hAnsi="Times New Roman" w:cs="Times New Roman"/>
                <w:noProof/>
                <w:color w:val="000000"/>
                <w:sz w:val="20"/>
                <w:szCs w:val="20"/>
                <w:lang w:val="pt-PT" w:eastAsia="pt-PT"/>
              </w:rPr>
              <w:drawing>
                <wp:inline distT="0" distB="0" distL="0" distR="0" wp14:anchorId="00E50011" wp14:editId="27D86DEB">
                  <wp:extent cx="1828800" cy="1371600"/>
                  <wp:effectExtent l="0" t="0" r="0"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5"/>
                          <pic:cNvPicPr>
                            <a:picLocks noChangeAspect="1" noChangeArrowheads="1"/>
                          </pic:cNvPicPr>
                        </pic:nvPicPr>
                        <pic:blipFill>
                          <a:blip r:embed="rId133"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p>
        </w:tc>
      </w:tr>
      <w:tr w:rsidR="0023183F" w:rsidRPr="00327800" w14:paraId="3B1F42F5" w14:textId="77777777" w:rsidTr="00346D81">
        <w:trPr>
          <w:trHeight w:val="274"/>
          <w:jc w:val="center"/>
        </w:trPr>
        <w:tc>
          <w:tcPr>
            <w:tcW w:w="846" w:type="dxa"/>
            <w:shd w:val="clear" w:color="auto" w:fill="auto"/>
            <w:vAlign w:val="center"/>
          </w:tcPr>
          <w:p w14:paraId="726C634E"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 31 à PK33</w:t>
            </w:r>
          </w:p>
        </w:tc>
        <w:tc>
          <w:tcPr>
            <w:tcW w:w="992" w:type="dxa"/>
            <w:shd w:val="clear" w:color="auto" w:fill="auto"/>
            <w:vAlign w:val="center"/>
          </w:tcPr>
          <w:p w14:paraId="432A94BB"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436898</w:t>
            </w:r>
          </w:p>
          <w:p w14:paraId="5398AB44"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1317067</w:t>
            </w:r>
          </w:p>
        </w:tc>
        <w:tc>
          <w:tcPr>
            <w:tcW w:w="916" w:type="dxa"/>
            <w:shd w:val="clear" w:color="auto" w:fill="auto"/>
            <w:vAlign w:val="center"/>
          </w:tcPr>
          <w:p w14:paraId="22EF27AC"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436471</w:t>
            </w:r>
          </w:p>
          <w:p w14:paraId="4BD1AE67"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1316943</w:t>
            </w:r>
          </w:p>
        </w:tc>
        <w:tc>
          <w:tcPr>
            <w:tcW w:w="1340" w:type="dxa"/>
            <w:shd w:val="clear" w:color="auto" w:fill="auto"/>
            <w:vAlign w:val="center"/>
          </w:tcPr>
          <w:p w14:paraId="461C72BE"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secondaire sur un linéaire d’environ 450m</w:t>
            </w:r>
          </w:p>
        </w:tc>
        <w:tc>
          <w:tcPr>
            <w:tcW w:w="1010" w:type="dxa"/>
            <w:shd w:val="clear" w:color="auto" w:fill="auto"/>
            <w:vAlign w:val="center"/>
          </w:tcPr>
          <w:p w14:paraId="4C6ACE3F"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Antula</w:t>
            </w:r>
          </w:p>
        </w:tc>
        <w:tc>
          <w:tcPr>
            <w:tcW w:w="4170" w:type="dxa"/>
            <w:shd w:val="clear" w:color="auto" w:fill="auto"/>
            <w:vAlign w:val="center"/>
          </w:tcPr>
          <w:p w14:paraId="38771DF4"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color w:val="000000"/>
                <w:sz w:val="20"/>
                <w:szCs w:val="20"/>
              </w:rPr>
              <w:t>Le tracé quittera sur une interception après dû recevoir pour rejoindre la voie principale en traversant des habitations, un puit où la population s’alimente et des parcelles vides.</w:t>
            </w:r>
          </w:p>
        </w:tc>
        <w:tc>
          <w:tcPr>
            <w:tcW w:w="6118" w:type="dxa"/>
            <w:shd w:val="clear" w:color="auto" w:fill="auto"/>
            <w:vAlign w:val="center"/>
          </w:tcPr>
          <w:p w14:paraId="4CC4F607" w14:textId="77777777" w:rsidR="0023183F" w:rsidRPr="00327800" w:rsidRDefault="0023183F" w:rsidP="009504CC">
            <w:pPr>
              <w:jc w:val="both"/>
              <w:rPr>
                <w:rFonts w:ascii="Times New Roman" w:hAnsi="Times New Roman" w:cs="Times New Roman"/>
                <w:noProof/>
                <w:color w:val="000000"/>
                <w:sz w:val="20"/>
                <w:szCs w:val="20"/>
                <w:lang w:eastAsia="fr-FR"/>
              </w:rPr>
            </w:pP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89120" behindDoc="0" locked="0" layoutInCell="1" allowOverlap="1" wp14:anchorId="792FABD2" wp14:editId="34FD8C9D">
                      <wp:simplePos x="0" y="0"/>
                      <wp:positionH relativeFrom="column">
                        <wp:posOffset>1863090</wp:posOffset>
                      </wp:positionH>
                      <wp:positionV relativeFrom="paragraph">
                        <wp:posOffset>734060</wp:posOffset>
                      </wp:positionV>
                      <wp:extent cx="371475" cy="76200"/>
                      <wp:effectExtent l="38100" t="57150" r="9525" b="76200"/>
                      <wp:wrapNone/>
                      <wp:docPr id="305" name="Connecteur droit avec flèche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71475" cy="762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8583DD7" id="Connecteur droit avec flèche 305" o:spid="_x0000_s1026" type="#_x0000_t32" style="position:absolute;margin-left:146.7pt;margin-top:57.8pt;width:29.25pt;height:6pt;flip:x;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" strokecolor="#5b9bd5"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88096" behindDoc="0" locked="0" layoutInCell="1" allowOverlap="1" wp14:anchorId="7D4E3659" wp14:editId="7E083E5F">
                      <wp:simplePos x="0" y="0"/>
                      <wp:positionH relativeFrom="column">
                        <wp:posOffset>1920875</wp:posOffset>
                      </wp:positionH>
                      <wp:positionV relativeFrom="paragraph">
                        <wp:posOffset>600710</wp:posOffset>
                      </wp:positionV>
                      <wp:extent cx="1809750" cy="628650"/>
                      <wp:effectExtent l="0" t="57150" r="19050" b="19050"/>
                      <wp:wrapNone/>
                      <wp:docPr id="304" name="Connecteur droit avec flèche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09750" cy="6286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B9F3731" id="Connecteur droit avec flèche 304" o:spid="_x0000_s1026" type="#_x0000_t32" style="position:absolute;margin-left:151.25pt;margin-top:47.3pt;width:142.5pt;height:49.5pt;flip:x y;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" strokecolor="#5b9bd5"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87072" behindDoc="0" locked="0" layoutInCell="1" allowOverlap="1" wp14:anchorId="48358CA6" wp14:editId="1D4DAC76">
                      <wp:simplePos x="0" y="0"/>
                      <wp:positionH relativeFrom="column">
                        <wp:posOffset>2234565</wp:posOffset>
                      </wp:positionH>
                      <wp:positionV relativeFrom="paragraph">
                        <wp:posOffset>476885</wp:posOffset>
                      </wp:positionV>
                      <wp:extent cx="1181100" cy="235585"/>
                      <wp:effectExtent l="38100" t="19050" r="19050" b="88265"/>
                      <wp:wrapNone/>
                      <wp:docPr id="303" name="Connecteur droit avec flèche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81100" cy="23558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4D4546A" id="Connecteur droit avec flèche 303" o:spid="_x0000_s1026" type="#_x0000_t32" style="position:absolute;margin-left:175.95pt;margin-top:37.55pt;width:93pt;height:18.55pt;flip:x;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" strokecolor="#5b9bd5"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84000" behindDoc="0" locked="0" layoutInCell="1" allowOverlap="1" wp14:anchorId="4164E89F" wp14:editId="47DDFEB6">
                      <wp:simplePos x="0" y="0"/>
                      <wp:positionH relativeFrom="column">
                        <wp:posOffset>720725</wp:posOffset>
                      </wp:positionH>
                      <wp:positionV relativeFrom="paragraph">
                        <wp:posOffset>485775</wp:posOffset>
                      </wp:positionV>
                      <wp:extent cx="723900" cy="226060"/>
                      <wp:effectExtent l="19050" t="57150" r="19050" b="21590"/>
                      <wp:wrapNone/>
                      <wp:docPr id="302" name="Connecteur droit avec flèche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3900" cy="22606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6D8CC46" id="Connecteur droit avec flèche 302" o:spid="_x0000_s1026" type="#_x0000_t32" style="position:absolute;margin-left:56.75pt;margin-top:38.25pt;width:57pt;height:17.8pt;flip:y;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" strokecolor="#5b9bd5"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85024" behindDoc="0" locked="0" layoutInCell="1" allowOverlap="1" wp14:anchorId="5681DF51" wp14:editId="2A816FC6">
                      <wp:simplePos x="0" y="0"/>
                      <wp:positionH relativeFrom="column">
                        <wp:posOffset>-3175</wp:posOffset>
                      </wp:positionH>
                      <wp:positionV relativeFrom="paragraph">
                        <wp:posOffset>667385</wp:posOffset>
                      </wp:positionV>
                      <wp:extent cx="723900" cy="45085"/>
                      <wp:effectExtent l="19050" t="57150" r="0" b="88265"/>
                      <wp:wrapNone/>
                      <wp:docPr id="301" name="Connecteur droit avec flèch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3900" cy="4508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70A4944" id="Connecteur droit avec flèche 301" o:spid="_x0000_s1026" type="#_x0000_t32" style="position:absolute;margin-left:-.25pt;margin-top:52.55pt;width:57pt;height:3.5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" strokecolor="#5b9bd5" strokeweight="3pt">
                      <v:stroke endarrow="block" joinstyle="miter"/>
                      <o:lock v:ext="edit" shapetype="f"/>
                    </v:shape>
                  </w:pict>
                </mc:Fallback>
              </mc:AlternateContent>
            </w:r>
            <w:r w:rsidRPr="00327800">
              <w:rPr>
                <w:rFonts w:ascii="Times New Roman" w:hAnsi="Times New Roman" w:cs="Times New Roman"/>
                <w:noProof/>
                <w:color w:val="000000"/>
                <w:sz w:val="20"/>
                <w:szCs w:val="20"/>
                <w:lang w:val="pt-PT" w:eastAsia="pt-PT"/>
              </w:rPr>
              <w:drawing>
                <wp:inline distT="0" distB="0" distL="0" distR="0" wp14:anchorId="5A3C80E1" wp14:editId="42A9C8BC">
                  <wp:extent cx="1828800" cy="1371600"/>
                  <wp:effectExtent l="0" t="0" r="0"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6"/>
                          <pic:cNvPicPr>
                            <a:picLocks noChangeAspect="1" noChangeArrowheads="1"/>
                          </pic:cNvPicPr>
                        </pic:nvPicPr>
                        <pic:blipFill>
                          <a:blip r:embed="rId134"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r w:rsidRPr="00327800">
              <w:rPr>
                <w:rFonts w:ascii="Times New Roman" w:hAnsi="Times New Roman" w:cs="Times New Roman"/>
                <w:noProof/>
                <w:color w:val="000000"/>
                <w:sz w:val="20"/>
                <w:szCs w:val="20"/>
                <w:lang w:val="pt-PT" w:eastAsia="pt-PT"/>
              </w:rPr>
              <w:drawing>
                <wp:inline distT="0" distB="0" distL="0" distR="0" wp14:anchorId="69888171" wp14:editId="0686AAEB">
                  <wp:extent cx="1828800" cy="1371600"/>
                  <wp:effectExtent l="0" t="0" r="0"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7"/>
                          <pic:cNvPicPr>
                            <a:picLocks noChangeAspect="1" noChangeArrowheads="1"/>
                          </pic:cNvPicPr>
                        </pic:nvPicPr>
                        <pic:blipFill>
                          <a:blip r:embed="rId135"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p>
        </w:tc>
      </w:tr>
      <w:tr w:rsidR="0023183F" w:rsidRPr="00327800" w14:paraId="09BFC1EB" w14:textId="77777777" w:rsidTr="00346D81">
        <w:trPr>
          <w:trHeight w:val="274"/>
          <w:jc w:val="center"/>
        </w:trPr>
        <w:tc>
          <w:tcPr>
            <w:tcW w:w="846" w:type="dxa"/>
            <w:shd w:val="clear" w:color="auto" w:fill="auto"/>
            <w:vAlign w:val="center"/>
          </w:tcPr>
          <w:p w14:paraId="395897BB"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 33 à PK36</w:t>
            </w:r>
          </w:p>
        </w:tc>
        <w:tc>
          <w:tcPr>
            <w:tcW w:w="992" w:type="dxa"/>
            <w:shd w:val="clear" w:color="auto" w:fill="auto"/>
            <w:vAlign w:val="center"/>
          </w:tcPr>
          <w:p w14:paraId="16C1BBE6"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436471</w:t>
            </w:r>
          </w:p>
          <w:p w14:paraId="21522DAA"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1316943</w:t>
            </w:r>
          </w:p>
        </w:tc>
        <w:tc>
          <w:tcPr>
            <w:tcW w:w="916" w:type="dxa"/>
            <w:shd w:val="clear" w:color="auto" w:fill="auto"/>
            <w:vAlign w:val="center"/>
          </w:tcPr>
          <w:p w14:paraId="68AE94B1"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436206</w:t>
            </w:r>
          </w:p>
          <w:p w14:paraId="0C8B4483"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1316987</w:t>
            </w:r>
          </w:p>
        </w:tc>
        <w:tc>
          <w:tcPr>
            <w:tcW w:w="1340" w:type="dxa"/>
            <w:shd w:val="clear" w:color="auto" w:fill="auto"/>
            <w:vAlign w:val="center"/>
          </w:tcPr>
          <w:p w14:paraId="55D012E1"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secondaire sur un linéaire d’environ 280m</w:t>
            </w:r>
          </w:p>
        </w:tc>
        <w:tc>
          <w:tcPr>
            <w:tcW w:w="1010" w:type="dxa"/>
            <w:shd w:val="clear" w:color="auto" w:fill="auto"/>
            <w:vAlign w:val="center"/>
          </w:tcPr>
          <w:p w14:paraId="2A7131E8"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Antula</w:t>
            </w:r>
          </w:p>
        </w:tc>
        <w:tc>
          <w:tcPr>
            <w:tcW w:w="4170" w:type="dxa"/>
            <w:shd w:val="clear" w:color="auto" w:fill="auto"/>
            <w:vAlign w:val="center"/>
          </w:tcPr>
          <w:p w14:paraId="539467E6"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color w:val="000000"/>
                <w:sz w:val="20"/>
                <w:szCs w:val="20"/>
              </w:rPr>
              <w:t>Le tracé traversa devant un puit pour longer les habitations, une clôture en mur, des espaces vides et fini sur une ruelle.</w:t>
            </w:r>
          </w:p>
        </w:tc>
        <w:tc>
          <w:tcPr>
            <w:tcW w:w="6118" w:type="dxa"/>
            <w:shd w:val="clear" w:color="auto" w:fill="auto"/>
            <w:vAlign w:val="center"/>
          </w:tcPr>
          <w:p w14:paraId="7F62BB7E" w14:textId="77777777" w:rsidR="0023183F" w:rsidRPr="00327800" w:rsidRDefault="00327800" w:rsidP="009504CC">
            <w:pPr>
              <w:jc w:val="both"/>
              <w:rPr>
                <w:rFonts w:ascii="Times New Roman" w:hAnsi="Times New Roman" w:cs="Times New Roman"/>
                <w:noProof/>
                <w:color w:val="000000"/>
                <w:sz w:val="20"/>
                <w:szCs w:val="20"/>
                <w:lang w:eastAsia="fr-FR"/>
              </w:rPr>
            </w:pP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91168" behindDoc="0" locked="0" layoutInCell="1" allowOverlap="1" wp14:anchorId="4808D4BA" wp14:editId="7757ABF2">
                      <wp:simplePos x="0" y="0"/>
                      <wp:positionH relativeFrom="column">
                        <wp:posOffset>1885315</wp:posOffset>
                      </wp:positionH>
                      <wp:positionV relativeFrom="paragraph">
                        <wp:posOffset>580390</wp:posOffset>
                      </wp:positionV>
                      <wp:extent cx="736600" cy="721995"/>
                      <wp:effectExtent l="19050" t="38100" r="44450" b="20955"/>
                      <wp:wrapNone/>
                      <wp:docPr id="300" name="Connecteur droit avec flèche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36600" cy="72199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6568D96" id="Connecteur droit avec flèche 300" o:spid="_x0000_s1026" type="#_x0000_t32" style="position:absolute;margin-left:148.45pt;margin-top:45.7pt;width:58pt;height:56.85pt;flip:y;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" strokecolor="#5b9bd5"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90144" behindDoc="0" locked="0" layoutInCell="1" allowOverlap="1" wp14:anchorId="42D62211" wp14:editId="796C540D">
                      <wp:simplePos x="0" y="0"/>
                      <wp:positionH relativeFrom="column">
                        <wp:posOffset>207645</wp:posOffset>
                      </wp:positionH>
                      <wp:positionV relativeFrom="paragraph">
                        <wp:posOffset>635635</wp:posOffset>
                      </wp:positionV>
                      <wp:extent cx="1009650" cy="628650"/>
                      <wp:effectExtent l="38100" t="38100" r="19050" b="19050"/>
                      <wp:wrapNone/>
                      <wp:docPr id="299" name="Connecteur droit avec flèche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009650" cy="6286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958A390" id="Connecteur droit avec flèche 299" o:spid="_x0000_s1026" type="#_x0000_t32" style="position:absolute;margin-left:16.35pt;margin-top:50.05pt;width:79.5pt;height:49.5pt;flip:x y;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" strokecolor="#5b9bd5" strokeweight="3pt">
                      <v:stroke endarrow="block" joinstyle="miter"/>
                      <o:lock v:ext="edit" shapetype="f"/>
                    </v:shape>
                  </w:pict>
                </mc:Fallback>
              </mc:AlternateContent>
            </w:r>
            <w:r w:rsidR="0023183F" w:rsidRPr="00327800">
              <w:rPr>
                <w:rFonts w:ascii="Times New Roman" w:hAnsi="Times New Roman" w:cs="Times New Roman"/>
                <w:noProof/>
                <w:color w:val="000000"/>
                <w:sz w:val="20"/>
                <w:szCs w:val="20"/>
                <w:lang w:val="pt-PT" w:eastAsia="pt-PT"/>
              </w:rPr>
              <w:drawing>
                <wp:inline distT="0" distB="0" distL="0" distR="0" wp14:anchorId="29EFB503" wp14:editId="4BE181B7">
                  <wp:extent cx="1828800" cy="1371600"/>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8"/>
                          <pic:cNvPicPr>
                            <a:picLocks noChangeAspect="1" noChangeArrowheads="1"/>
                          </pic:cNvPicPr>
                        </pic:nvPicPr>
                        <pic:blipFill>
                          <a:blip r:embed="rId136"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r w:rsidR="0023183F" w:rsidRPr="00327800">
              <w:rPr>
                <w:rFonts w:ascii="Times New Roman" w:hAnsi="Times New Roman" w:cs="Times New Roman"/>
                <w:noProof/>
                <w:color w:val="000000"/>
                <w:sz w:val="20"/>
                <w:szCs w:val="20"/>
                <w:lang w:val="pt-PT" w:eastAsia="pt-PT"/>
              </w:rPr>
              <w:drawing>
                <wp:inline distT="0" distB="0" distL="0" distR="0" wp14:anchorId="56F2AE5A" wp14:editId="253A2139">
                  <wp:extent cx="1828800" cy="1371600"/>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9"/>
                          <pic:cNvPicPr>
                            <a:picLocks noChangeAspect="1" noChangeArrowheads="1"/>
                          </pic:cNvPicPr>
                        </pic:nvPicPr>
                        <pic:blipFill>
                          <a:blip r:embed="rId137"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p>
        </w:tc>
      </w:tr>
      <w:tr w:rsidR="0023183F" w:rsidRPr="00327800" w14:paraId="411CA67F" w14:textId="77777777" w:rsidTr="00346D81">
        <w:trPr>
          <w:trHeight w:val="274"/>
          <w:jc w:val="center"/>
        </w:trPr>
        <w:tc>
          <w:tcPr>
            <w:tcW w:w="846" w:type="dxa"/>
            <w:shd w:val="clear" w:color="auto" w:fill="auto"/>
            <w:vAlign w:val="center"/>
          </w:tcPr>
          <w:p w14:paraId="1C7F12A4"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 37 à PK42</w:t>
            </w:r>
          </w:p>
        </w:tc>
        <w:tc>
          <w:tcPr>
            <w:tcW w:w="992" w:type="dxa"/>
            <w:shd w:val="clear" w:color="auto" w:fill="auto"/>
            <w:vAlign w:val="center"/>
          </w:tcPr>
          <w:p w14:paraId="51FACEE1"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436231</w:t>
            </w:r>
          </w:p>
          <w:p w14:paraId="1DDF7B83"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1317143</w:t>
            </w:r>
          </w:p>
        </w:tc>
        <w:tc>
          <w:tcPr>
            <w:tcW w:w="916" w:type="dxa"/>
            <w:shd w:val="clear" w:color="auto" w:fill="auto"/>
            <w:vAlign w:val="center"/>
          </w:tcPr>
          <w:p w14:paraId="2192080A"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436153</w:t>
            </w:r>
          </w:p>
          <w:p w14:paraId="7A4B2AFD"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1316517</w:t>
            </w:r>
          </w:p>
        </w:tc>
        <w:tc>
          <w:tcPr>
            <w:tcW w:w="1340" w:type="dxa"/>
            <w:shd w:val="clear" w:color="auto" w:fill="auto"/>
            <w:vAlign w:val="center"/>
          </w:tcPr>
          <w:p w14:paraId="30BD376E"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secondaire sur un linéaire d’environ 650m</w:t>
            </w:r>
          </w:p>
        </w:tc>
        <w:tc>
          <w:tcPr>
            <w:tcW w:w="1010" w:type="dxa"/>
            <w:shd w:val="clear" w:color="auto" w:fill="auto"/>
            <w:vAlign w:val="center"/>
          </w:tcPr>
          <w:p w14:paraId="660432D4"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Antula</w:t>
            </w:r>
          </w:p>
        </w:tc>
        <w:tc>
          <w:tcPr>
            <w:tcW w:w="4170" w:type="dxa"/>
            <w:shd w:val="clear" w:color="auto" w:fill="auto"/>
            <w:vAlign w:val="center"/>
          </w:tcPr>
          <w:p w14:paraId="4A1ECDE0"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color w:val="000000"/>
                <w:sz w:val="20"/>
                <w:szCs w:val="20"/>
              </w:rPr>
              <w:t>Cette linaire droite débutera au niveau d’une école arabe avec une mosquée pour longer des habitations, des arbres et interception de quelques ruelles. Cette ruelle constitue une voie très dégagée.</w:t>
            </w:r>
          </w:p>
        </w:tc>
        <w:tc>
          <w:tcPr>
            <w:tcW w:w="6118" w:type="dxa"/>
            <w:shd w:val="clear" w:color="auto" w:fill="auto"/>
            <w:vAlign w:val="center"/>
          </w:tcPr>
          <w:p w14:paraId="1ACCE291" w14:textId="77777777" w:rsidR="0023183F" w:rsidRPr="00327800" w:rsidRDefault="0023183F" w:rsidP="009504CC">
            <w:pPr>
              <w:jc w:val="both"/>
              <w:rPr>
                <w:rFonts w:ascii="Times New Roman" w:hAnsi="Times New Roman" w:cs="Times New Roman"/>
                <w:noProof/>
                <w:color w:val="000000"/>
                <w:sz w:val="20"/>
                <w:szCs w:val="20"/>
                <w:lang w:eastAsia="fr-FR"/>
              </w:rPr>
            </w:pP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93216" behindDoc="0" locked="0" layoutInCell="1" allowOverlap="1" wp14:anchorId="1D1B3995" wp14:editId="42195615">
                      <wp:simplePos x="0" y="0"/>
                      <wp:positionH relativeFrom="column">
                        <wp:posOffset>2876550</wp:posOffset>
                      </wp:positionH>
                      <wp:positionV relativeFrom="paragraph">
                        <wp:posOffset>609600</wp:posOffset>
                      </wp:positionV>
                      <wp:extent cx="762000" cy="685800"/>
                      <wp:effectExtent l="38100" t="38100" r="19050" b="19050"/>
                      <wp:wrapNone/>
                      <wp:docPr id="298" name="Connecteur droit avec flèche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62000" cy="6858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317CD7D" id="Connecteur droit avec flèche 298" o:spid="_x0000_s1026" type="#_x0000_t32" style="position:absolute;margin-left:226.5pt;margin-top:48pt;width:60pt;height:54pt;flip:x y;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" strokecolor="#5b9bd5"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92192" behindDoc="0" locked="0" layoutInCell="1" allowOverlap="1" wp14:anchorId="26CEFBCA" wp14:editId="61083D51">
                      <wp:simplePos x="0" y="0"/>
                      <wp:positionH relativeFrom="column">
                        <wp:posOffset>804545</wp:posOffset>
                      </wp:positionH>
                      <wp:positionV relativeFrom="paragraph">
                        <wp:posOffset>573405</wp:posOffset>
                      </wp:positionV>
                      <wp:extent cx="123825" cy="809625"/>
                      <wp:effectExtent l="76200" t="19050" r="28575" b="47625"/>
                      <wp:wrapNone/>
                      <wp:docPr id="297" name="Connecteur droit avec flèche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3825" cy="80962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911FE3D" id="Connecteur droit avec flèche 297" o:spid="_x0000_s1026" type="#_x0000_t32" style="position:absolute;margin-left:63.35pt;margin-top:45.15pt;width:9.75pt;height:63.75pt;flip:x;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" strokecolor="#5b9bd5" strokeweight="3pt">
                      <v:stroke endarrow="block" joinstyle="miter"/>
                      <o:lock v:ext="edit" shapetype="f"/>
                    </v:shape>
                  </w:pict>
                </mc:Fallback>
              </mc:AlternateContent>
            </w:r>
            <w:r w:rsidRPr="00327800">
              <w:rPr>
                <w:rFonts w:ascii="Times New Roman" w:hAnsi="Times New Roman" w:cs="Times New Roman"/>
                <w:noProof/>
                <w:color w:val="000000"/>
                <w:sz w:val="20"/>
                <w:szCs w:val="20"/>
                <w:lang w:val="pt-PT" w:eastAsia="pt-PT"/>
              </w:rPr>
              <w:drawing>
                <wp:inline distT="0" distB="0" distL="0" distR="0" wp14:anchorId="6AB34ED4" wp14:editId="14253687">
                  <wp:extent cx="1828800" cy="1371600"/>
                  <wp:effectExtent l="0" t="0" r="0" b="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0"/>
                          <pic:cNvPicPr>
                            <a:picLocks noChangeAspect="1" noChangeArrowheads="1"/>
                          </pic:cNvPicPr>
                        </pic:nvPicPr>
                        <pic:blipFill>
                          <a:blip r:embed="rId138"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r w:rsidRPr="00327800">
              <w:rPr>
                <w:rFonts w:ascii="Times New Roman" w:hAnsi="Times New Roman" w:cs="Times New Roman"/>
                <w:noProof/>
                <w:color w:val="000000"/>
                <w:sz w:val="20"/>
                <w:szCs w:val="20"/>
                <w:lang w:val="pt-PT" w:eastAsia="pt-PT"/>
              </w:rPr>
              <w:drawing>
                <wp:inline distT="0" distB="0" distL="0" distR="0" wp14:anchorId="76CD1DD8" wp14:editId="72A9944F">
                  <wp:extent cx="1760561" cy="1371600"/>
                  <wp:effectExtent l="0" t="0" r="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1"/>
                          <pic:cNvPicPr>
                            <a:picLocks noChangeAspect="1" noChangeArrowheads="1"/>
                          </pic:cNvPicPr>
                        </pic:nvPicPr>
                        <pic:blipFill>
                          <a:blip r:embed="rId139" cstate="email">
                            <a:extLst>
                              <a:ext uri="{28A0092B-C50C-407E-A947-70E740481C1C}">
                                <a14:useLocalDpi xmlns:a14="http://schemas.microsoft.com/office/drawing/2010/main"/>
                              </a:ext>
                            </a:extLst>
                          </a:blip>
                          <a:srcRect/>
                          <a:stretch>
                            <a:fillRect/>
                          </a:stretch>
                        </pic:blipFill>
                        <pic:spPr bwMode="auto">
                          <a:xfrm>
                            <a:off x="0" y="0"/>
                            <a:ext cx="1761515" cy="1372343"/>
                          </a:xfrm>
                          <a:prstGeom prst="rect">
                            <a:avLst/>
                          </a:prstGeom>
                          <a:noFill/>
                          <a:ln>
                            <a:noFill/>
                          </a:ln>
                        </pic:spPr>
                      </pic:pic>
                    </a:graphicData>
                  </a:graphic>
                </wp:inline>
              </w:drawing>
            </w:r>
          </w:p>
        </w:tc>
      </w:tr>
      <w:tr w:rsidR="0023183F" w:rsidRPr="00327800" w14:paraId="5F1B7DFC" w14:textId="77777777" w:rsidTr="00346D81">
        <w:trPr>
          <w:trHeight w:val="274"/>
          <w:jc w:val="center"/>
        </w:trPr>
        <w:tc>
          <w:tcPr>
            <w:tcW w:w="846" w:type="dxa"/>
            <w:shd w:val="clear" w:color="auto" w:fill="auto"/>
            <w:vAlign w:val="center"/>
          </w:tcPr>
          <w:p w14:paraId="032C3D78"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 38 à PK4</w:t>
            </w:r>
          </w:p>
        </w:tc>
        <w:tc>
          <w:tcPr>
            <w:tcW w:w="992" w:type="dxa"/>
            <w:shd w:val="clear" w:color="auto" w:fill="auto"/>
            <w:vAlign w:val="center"/>
          </w:tcPr>
          <w:p w14:paraId="533EC436"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436159</w:t>
            </w:r>
          </w:p>
          <w:p w14:paraId="29FA3E7C"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1316655</w:t>
            </w:r>
          </w:p>
        </w:tc>
        <w:tc>
          <w:tcPr>
            <w:tcW w:w="916" w:type="dxa"/>
            <w:shd w:val="clear" w:color="auto" w:fill="auto"/>
            <w:vAlign w:val="center"/>
          </w:tcPr>
          <w:p w14:paraId="003BF6FD"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436916</w:t>
            </w:r>
          </w:p>
          <w:p w14:paraId="177EF685"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1316487</w:t>
            </w:r>
          </w:p>
        </w:tc>
        <w:tc>
          <w:tcPr>
            <w:tcW w:w="1340" w:type="dxa"/>
            <w:shd w:val="clear" w:color="auto" w:fill="auto"/>
            <w:vAlign w:val="center"/>
          </w:tcPr>
          <w:p w14:paraId="7CC3FF0A"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secondaire sur un linéaire d’environ 780m</w:t>
            </w:r>
          </w:p>
        </w:tc>
        <w:tc>
          <w:tcPr>
            <w:tcW w:w="1010" w:type="dxa"/>
            <w:shd w:val="clear" w:color="auto" w:fill="auto"/>
            <w:vAlign w:val="center"/>
          </w:tcPr>
          <w:p w14:paraId="061C3015"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Antula</w:t>
            </w:r>
          </w:p>
        </w:tc>
        <w:tc>
          <w:tcPr>
            <w:tcW w:w="4170" w:type="dxa"/>
            <w:shd w:val="clear" w:color="auto" w:fill="auto"/>
            <w:vAlign w:val="center"/>
          </w:tcPr>
          <w:p w14:paraId="026D4EA7"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color w:val="000000"/>
                <w:sz w:val="20"/>
                <w:szCs w:val="20"/>
              </w:rPr>
              <w:t>Ce tracé passera devant des maisons et longera une vallée à quelques mètres avec quelques habitations. Cette zone constitue un site d’exploitation de carrière par la population.</w:t>
            </w:r>
          </w:p>
        </w:tc>
        <w:tc>
          <w:tcPr>
            <w:tcW w:w="6118" w:type="dxa"/>
            <w:shd w:val="clear" w:color="auto" w:fill="auto"/>
            <w:vAlign w:val="center"/>
          </w:tcPr>
          <w:p w14:paraId="366F18E9" w14:textId="77777777" w:rsidR="0023183F" w:rsidRPr="00327800" w:rsidRDefault="0023183F" w:rsidP="009504CC">
            <w:pPr>
              <w:jc w:val="both"/>
              <w:rPr>
                <w:rFonts w:ascii="Times New Roman" w:hAnsi="Times New Roman" w:cs="Times New Roman"/>
                <w:noProof/>
                <w:color w:val="000000"/>
                <w:sz w:val="20"/>
                <w:szCs w:val="20"/>
                <w:lang w:eastAsia="fr-FR"/>
              </w:rPr>
            </w:pP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94240" behindDoc="0" locked="0" layoutInCell="1" allowOverlap="1" wp14:anchorId="0CD71C95" wp14:editId="6EAB8E89">
                      <wp:simplePos x="0" y="0"/>
                      <wp:positionH relativeFrom="column">
                        <wp:posOffset>739775</wp:posOffset>
                      </wp:positionH>
                      <wp:positionV relativeFrom="paragraph">
                        <wp:posOffset>429260</wp:posOffset>
                      </wp:positionV>
                      <wp:extent cx="333375" cy="933450"/>
                      <wp:effectExtent l="57150" t="38100" r="28575" b="19050"/>
                      <wp:wrapNone/>
                      <wp:docPr id="296" name="Connecteur droit avec flèche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33375" cy="9334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7FBD605" id="Connecteur droit avec flèche 296" o:spid="_x0000_s1026" type="#_x0000_t32" style="position:absolute;margin-left:58.25pt;margin-top:33.8pt;width:26.25pt;height:73.5pt;flip:x y;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" strokecolor="#5b9bd5" strokeweight="3pt">
                      <v:stroke endarrow="block" joinstyle="miter"/>
                      <o:lock v:ext="edit" shapetype="f"/>
                    </v:shape>
                  </w:pict>
                </mc:Fallback>
              </mc:AlternateContent>
            </w:r>
            <w:r w:rsidRPr="00327800">
              <w:rPr>
                <w:rFonts w:ascii="Times New Roman" w:hAnsi="Times New Roman" w:cs="Times New Roman"/>
                <w:noProof/>
                <w:color w:val="000000"/>
                <w:sz w:val="20"/>
                <w:szCs w:val="20"/>
                <w:lang w:val="pt-PT" w:eastAsia="pt-PT"/>
              </w:rPr>
              <w:drawing>
                <wp:inline distT="0" distB="0" distL="0" distR="0" wp14:anchorId="73C3241B" wp14:editId="46881714">
                  <wp:extent cx="1828800" cy="1371600"/>
                  <wp:effectExtent l="0" t="0" r="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2"/>
                          <pic:cNvPicPr>
                            <a:picLocks noChangeAspect="1" noChangeArrowheads="1"/>
                          </pic:cNvPicPr>
                        </pic:nvPicPr>
                        <pic:blipFill>
                          <a:blip r:embed="rId140"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r w:rsidRPr="00327800">
              <w:rPr>
                <w:rFonts w:ascii="Times New Roman" w:hAnsi="Times New Roman" w:cs="Times New Roman"/>
                <w:noProof/>
                <w:color w:val="000000"/>
                <w:sz w:val="20"/>
                <w:szCs w:val="20"/>
                <w:lang w:val="pt-PT" w:eastAsia="pt-PT"/>
              </w:rPr>
              <w:drawing>
                <wp:inline distT="0" distB="0" distL="0" distR="0" wp14:anchorId="47B85CF2" wp14:editId="6DEA3719">
                  <wp:extent cx="1828800" cy="1371600"/>
                  <wp:effectExtent l="0" t="0" r="0"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0"/>
                          <pic:cNvPicPr>
                            <a:picLocks noChangeAspect="1" noChangeArrowheads="1"/>
                          </pic:cNvPicPr>
                        </pic:nvPicPr>
                        <pic:blipFill>
                          <a:blip r:embed="rId141"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p>
        </w:tc>
      </w:tr>
      <w:tr w:rsidR="0023183F" w:rsidRPr="00327800" w14:paraId="144C37C6" w14:textId="77777777" w:rsidTr="00346D81">
        <w:trPr>
          <w:trHeight w:val="274"/>
          <w:jc w:val="center"/>
        </w:trPr>
        <w:tc>
          <w:tcPr>
            <w:tcW w:w="846" w:type="dxa"/>
            <w:shd w:val="clear" w:color="auto" w:fill="auto"/>
            <w:vAlign w:val="center"/>
          </w:tcPr>
          <w:p w14:paraId="3CBD0723"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 49 à PK50</w:t>
            </w:r>
          </w:p>
        </w:tc>
        <w:tc>
          <w:tcPr>
            <w:tcW w:w="992" w:type="dxa"/>
            <w:shd w:val="clear" w:color="auto" w:fill="auto"/>
            <w:vAlign w:val="center"/>
          </w:tcPr>
          <w:p w14:paraId="3AC79458"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436302</w:t>
            </w:r>
          </w:p>
          <w:p w14:paraId="1592CA84"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1315736</w:t>
            </w:r>
          </w:p>
        </w:tc>
        <w:tc>
          <w:tcPr>
            <w:tcW w:w="916" w:type="dxa"/>
            <w:shd w:val="clear" w:color="auto" w:fill="auto"/>
            <w:vAlign w:val="center"/>
          </w:tcPr>
          <w:p w14:paraId="3B6FD590"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436057</w:t>
            </w:r>
          </w:p>
          <w:p w14:paraId="4C60C436"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1315762</w:t>
            </w:r>
          </w:p>
        </w:tc>
        <w:tc>
          <w:tcPr>
            <w:tcW w:w="1340" w:type="dxa"/>
            <w:shd w:val="clear" w:color="auto" w:fill="auto"/>
            <w:vAlign w:val="center"/>
          </w:tcPr>
          <w:p w14:paraId="37542FB9"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secondaire sur un linéaire d’environ 250m</w:t>
            </w:r>
          </w:p>
        </w:tc>
        <w:tc>
          <w:tcPr>
            <w:tcW w:w="1010" w:type="dxa"/>
            <w:shd w:val="clear" w:color="auto" w:fill="auto"/>
            <w:vAlign w:val="center"/>
          </w:tcPr>
          <w:p w14:paraId="33B79976"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Antula</w:t>
            </w:r>
          </w:p>
        </w:tc>
        <w:tc>
          <w:tcPr>
            <w:tcW w:w="4170" w:type="dxa"/>
            <w:shd w:val="clear" w:color="auto" w:fill="auto"/>
            <w:vAlign w:val="center"/>
          </w:tcPr>
          <w:p w14:paraId="258701C3"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color w:val="000000"/>
                <w:sz w:val="20"/>
                <w:szCs w:val="20"/>
              </w:rPr>
              <w:t xml:space="preserve">Ce tracé débutera au niveau de la voie principale pour longer une parcelle remblayée en carrière et aboutir sur un canal d’écoulement d’eaux usées. </w:t>
            </w:r>
          </w:p>
        </w:tc>
        <w:tc>
          <w:tcPr>
            <w:tcW w:w="6118" w:type="dxa"/>
            <w:shd w:val="clear" w:color="auto" w:fill="auto"/>
            <w:vAlign w:val="center"/>
          </w:tcPr>
          <w:p w14:paraId="475B4AAA" w14:textId="77777777" w:rsidR="0023183F" w:rsidRPr="00327800" w:rsidRDefault="0023183F" w:rsidP="009504CC">
            <w:pPr>
              <w:jc w:val="both"/>
              <w:rPr>
                <w:rFonts w:ascii="Times New Roman" w:hAnsi="Times New Roman" w:cs="Times New Roman"/>
                <w:noProof/>
                <w:color w:val="000000"/>
                <w:sz w:val="20"/>
                <w:szCs w:val="20"/>
                <w:lang w:eastAsia="fr-FR"/>
              </w:rPr>
            </w:pP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97312" behindDoc="0" locked="0" layoutInCell="1" allowOverlap="1" wp14:anchorId="566B9DBE" wp14:editId="4D50BC4F">
                      <wp:simplePos x="0" y="0"/>
                      <wp:positionH relativeFrom="column">
                        <wp:posOffset>2391410</wp:posOffset>
                      </wp:positionH>
                      <wp:positionV relativeFrom="paragraph">
                        <wp:posOffset>497840</wp:posOffset>
                      </wp:positionV>
                      <wp:extent cx="123825" cy="762000"/>
                      <wp:effectExtent l="57150" t="19050" r="28575" b="38100"/>
                      <wp:wrapNone/>
                      <wp:docPr id="295" name="Connecteur droit avec flèch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3825" cy="7620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D04B799" id="Connecteur droit avec flèche 295" o:spid="_x0000_s1026" type="#_x0000_t32" style="position:absolute;margin-left:188.3pt;margin-top:39.2pt;width:9.75pt;height:60pt;flip:x;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" strokecolor="#5b9bd5"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96288" behindDoc="0" locked="0" layoutInCell="1" allowOverlap="1" wp14:anchorId="0A9BEC48" wp14:editId="2D54F0DA">
                      <wp:simplePos x="0" y="0"/>
                      <wp:positionH relativeFrom="column">
                        <wp:posOffset>930275</wp:posOffset>
                      </wp:positionH>
                      <wp:positionV relativeFrom="paragraph">
                        <wp:posOffset>533400</wp:posOffset>
                      </wp:positionV>
                      <wp:extent cx="495300" cy="771525"/>
                      <wp:effectExtent l="38100" t="38100" r="19050" b="28575"/>
                      <wp:wrapNone/>
                      <wp:docPr id="294" name="Connecteur droit avec flèche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95300" cy="77152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CD8660A" id="Connecteur droit avec flèche 294" o:spid="_x0000_s1026" type="#_x0000_t32" style="position:absolute;margin-left:73.25pt;margin-top:42pt;width:39pt;height:60.75pt;flip:x y;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" strokecolor="#5b9bd5" strokeweight="3pt">
                      <v:stroke endarrow="block" joinstyle="miter"/>
                      <o:lock v:ext="edit" shapetype="f"/>
                    </v:shape>
                  </w:pict>
                </mc:Fallback>
              </mc:AlternateContent>
            </w:r>
            <w:r w:rsidRPr="00327800">
              <w:rPr>
                <w:rFonts w:ascii="Times New Roman" w:hAnsi="Times New Roman" w:cs="Times New Roman"/>
                <w:noProof/>
                <w:color w:val="000000"/>
                <w:sz w:val="20"/>
                <w:szCs w:val="20"/>
                <w:lang w:val="pt-PT" w:eastAsia="pt-PT"/>
              </w:rPr>
              <w:drawing>
                <wp:inline distT="0" distB="0" distL="0" distR="0" wp14:anchorId="753449E6" wp14:editId="2EA89FFB">
                  <wp:extent cx="1828800" cy="1371600"/>
                  <wp:effectExtent l="0" t="0" r="0"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4"/>
                          <pic:cNvPicPr>
                            <a:picLocks noChangeAspect="1" noChangeArrowheads="1"/>
                          </pic:cNvPicPr>
                        </pic:nvPicPr>
                        <pic:blipFill>
                          <a:blip r:embed="rId142"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r w:rsidRPr="00327800">
              <w:rPr>
                <w:rFonts w:ascii="Times New Roman" w:hAnsi="Times New Roman" w:cs="Times New Roman"/>
                <w:noProof/>
                <w:color w:val="000000"/>
                <w:sz w:val="20"/>
                <w:szCs w:val="20"/>
                <w:lang w:val="pt-PT" w:eastAsia="pt-PT"/>
              </w:rPr>
              <w:drawing>
                <wp:inline distT="0" distB="0" distL="0" distR="0" wp14:anchorId="1DE7B185" wp14:editId="160E3049">
                  <wp:extent cx="1828800" cy="1371600"/>
                  <wp:effectExtent l="0" t="0" r="0"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2"/>
                          <pic:cNvPicPr>
                            <a:picLocks noChangeAspect="1" noChangeArrowheads="1"/>
                          </pic:cNvPicPr>
                        </pic:nvPicPr>
                        <pic:blipFill>
                          <a:blip r:embed="rId143"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p>
        </w:tc>
      </w:tr>
      <w:tr w:rsidR="0023183F" w:rsidRPr="00327800" w14:paraId="3D93ADBB" w14:textId="77777777" w:rsidTr="00346D81">
        <w:trPr>
          <w:trHeight w:val="274"/>
          <w:jc w:val="center"/>
        </w:trPr>
        <w:tc>
          <w:tcPr>
            <w:tcW w:w="846" w:type="dxa"/>
            <w:shd w:val="clear" w:color="auto" w:fill="auto"/>
            <w:vAlign w:val="center"/>
          </w:tcPr>
          <w:p w14:paraId="4B045C81"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 80 à PK86</w:t>
            </w:r>
          </w:p>
        </w:tc>
        <w:tc>
          <w:tcPr>
            <w:tcW w:w="992" w:type="dxa"/>
            <w:shd w:val="clear" w:color="auto" w:fill="auto"/>
            <w:vAlign w:val="center"/>
          </w:tcPr>
          <w:p w14:paraId="015D95D6"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435993</w:t>
            </w:r>
          </w:p>
          <w:p w14:paraId="7E49E577"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1315577</w:t>
            </w:r>
          </w:p>
        </w:tc>
        <w:tc>
          <w:tcPr>
            <w:tcW w:w="916" w:type="dxa"/>
            <w:shd w:val="clear" w:color="auto" w:fill="auto"/>
            <w:vAlign w:val="center"/>
          </w:tcPr>
          <w:p w14:paraId="73F5054F"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435612</w:t>
            </w:r>
          </w:p>
          <w:p w14:paraId="19D98F7A"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1316285</w:t>
            </w:r>
          </w:p>
        </w:tc>
        <w:tc>
          <w:tcPr>
            <w:tcW w:w="1340" w:type="dxa"/>
            <w:shd w:val="clear" w:color="auto" w:fill="auto"/>
            <w:vAlign w:val="center"/>
          </w:tcPr>
          <w:p w14:paraId="4A6204D3"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secondaire sur un linéaire d’environ 1 km</w:t>
            </w:r>
          </w:p>
        </w:tc>
        <w:tc>
          <w:tcPr>
            <w:tcW w:w="1010" w:type="dxa"/>
            <w:shd w:val="clear" w:color="auto" w:fill="auto"/>
            <w:vAlign w:val="center"/>
          </w:tcPr>
          <w:p w14:paraId="2D5FF3C3"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Antula</w:t>
            </w:r>
          </w:p>
        </w:tc>
        <w:tc>
          <w:tcPr>
            <w:tcW w:w="4170" w:type="dxa"/>
            <w:shd w:val="clear" w:color="auto" w:fill="auto"/>
            <w:vAlign w:val="center"/>
          </w:tcPr>
          <w:p w14:paraId="551742E6"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color w:val="000000"/>
                <w:sz w:val="20"/>
                <w:szCs w:val="20"/>
              </w:rPr>
              <w:t>Ce réseau longera le mur du site des anciens combattants, un terrain de football et des habitations tout au long. Arrivé au fond des habitations, le tracé longera la vallée à droite avec la présence de quelques habitations et d’arbres.</w:t>
            </w:r>
          </w:p>
        </w:tc>
        <w:tc>
          <w:tcPr>
            <w:tcW w:w="6118" w:type="dxa"/>
            <w:shd w:val="clear" w:color="auto" w:fill="auto"/>
            <w:vAlign w:val="center"/>
          </w:tcPr>
          <w:p w14:paraId="786E6132" w14:textId="77777777" w:rsidR="0023183F" w:rsidRPr="00327800" w:rsidRDefault="00327800" w:rsidP="009504CC">
            <w:pPr>
              <w:jc w:val="both"/>
              <w:rPr>
                <w:rFonts w:ascii="Times New Roman" w:hAnsi="Times New Roman" w:cs="Times New Roman"/>
                <w:noProof/>
                <w:color w:val="000000"/>
                <w:sz w:val="20"/>
                <w:szCs w:val="20"/>
                <w:lang w:eastAsia="fr-FR"/>
              </w:rPr>
            </w:pP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98336" behindDoc="0" locked="0" layoutInCell="1" allowOverlap="1" wp14:anchorId="66ECE31F" wp14:editId="395F1AAA">
                      <wp:simplePos x="0" y="0"/>
                      <wp:positionH relativeFrom="column">
                        <wp:posOffset>943610</wp:posOffset>
                      </wp:positionH>
                      <wp:positionV relativeFrom="paragraph">
                        <wp:posOffset>429895</wp:posOffset>
                      </wp:positionV>
                      <wp:extent cx="868680" cy="610870"/>
                      <wp:effectExtent l="38100" t="38100" r="26670" b="17780"/>
                      <wp:wrapNone/>
                      <wp:docPr id="292" name="Connecteur droit avec flèch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68680" cy="61087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F5027BC" id="Connecteur droit avec flèche 292" o:spid="_x0000_s1026" type="#_x0000_t32" style="position:absolute;margin-left:74.3pt;margin-top:33.85pt;width:68.4pt;height:48.1pt;flip:x y;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" strokecolor="#5b9bd5" strokeweight="3pt">
                      <v:stroke endarrow="block" joinstyle="miter"/>
                      <o:lock v:ext="edit" shapetype="f"/>
                    </v:shape>
                  </w:pict>
                </mc:Fallback>
              </mc:AlternateContent>
            </w:r>
            <w:r w:rsidR="0023183F"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599360" behindDoc="0" locked="0" layoutInCell="1" allowOverlap="1" wp14:anchorId="1C75F71E" wp14:editId="108EC3CD">
                      <wp:simplePos x="0" y="0"/>
                      <wp:positionH relativeFrom="column">
                        <wp:posOffset>2547620</wp:posOffset>
                      </wp:positionH>
                      <wp:positionV relativeFrom="paragraph">
                        <wp:posOffset>292100</wp:posOffset>
                      </wp:positionV>
                      <wp:extent cx="676275" cy="866775"/>
                      <wp:effectExtent l="38100" t="38100" r="28575" b="28575"/>
                      <wp:wrapNone/>
                      <wp:docPr id="293" name="Connecteur droit avec flèche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76275" cy="8667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715ACC9" id="Connecteur droit avec flèche 293" o:spid="_x0000_s1026" type="#_x0000_t32" style="position:absolute;margin-left:200.6pt;margin-top:23pt;width:53.25pt;height:68.25pt;flip:x y;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" strokecolor="#5b9bd5" strokeweight="3pt">
                      <v:stroke endarrow="block" joinstyle="miter"/>
                      <o:lock v:ext="edit" shapetype="f"/>
                    </v:shape>
                  </w:pict>
                </mc:Fallback>
              </mc:AlternateContent>
            </w:r>
            <w:r w:rsidR="0023183F" w:rsidRPr="00327800">
              <w:rPr>
                <w:rFonts w:ascii="Times New Roman" w:hAnsi="Times New Roman" w:cs="Times New Roman"/>
                <w:noProof/>
                <w:color w:val="000000"/>
                <w:sz w:val="20"/>
                <w:szCs w:val="20"/>
                <w:lang w:val="pt-PT" w:eastAsia="pt-PT"/>
              </w:rPr>
              <w:drawing>
                <wp:inline distT="0" distB="0" distL="0" distR="0" wp14:anchorId="37220927" wp14:editId="4FFA535B">
                  <wp:extent cx="1828800" cy="1188720"/>
                  <wp:effectExtent l="0" t="0" r="0"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6"/>
                          <pic:cNvPicPr>
                            <a:picLocks noChangeAspect="1" noChangeArrowheads="1"/>
                          </pic:cNvPicPr>
                        </pic:nvPicPr>
                        <pic:blipFill>
                          <a:blip r:embed="rId144" cstate="email">
                            <a:extLst>
                              <a:ext uri="{28A0092B-C50C-407E-A947-70E740481C1C}">
                                <a14:useLocalDpi xmlns:a14="http://schemas.microsoft.com/office/drawing/2010/main"/>
                              </a:ext>
                            </a:extLst>
                          </a:blip>
                          <a:srcRect/>
                          <a:stretch>
                            <a:fillRect/>
                          </a:stretch>
                        </pic:blipFill>
                        <pic:spPr bwMode="auto">
                          <a:xfrm>
                            <a:off x="0" y="0"/>
                            <a:ext cx="1828800" cy="1188720"/>
                          </a:xfrm>
                          <a:prstGeom prst="rect">
                            <a:avLst/>
                          </a:prstGeom>
                          <a:noFill/>
                          <a:ln>
                            <a:noFill/>
                          </a:ln>
                        </pic:spPr>
                      </pic:pic>
                    </a:graphicData>
                  </a:graphic>
                </wp:inline>
              </w:drawing>
            </w:r>
            <w:r w:rsidR="0023183F" w:rsidRPr="00327800">
              <w:rPr>
                <w:rFonts w:ascii="Times New Roman" w:hAnsi="Times New Roman" w:cs="Times New Roman"/>
                <w:noProof/>
                <w:color w:val="000000"/>
                <w:sz w:val="20"/>
                <w:szCs w:val="20"/>
                <w:lang w:val="pt-PT" w:eastAsia="pt-PT"/>
              </w:rPr>
              <w:drawing>
                <wp:inline distT="0" distB="0" distL="0" distR="0" wp14:anchorId="54D0855E" wp14:editId="515CB9A0">
                  <wp:extent cx="1828800" cy="1188720"/>
                  <wp:effectExtent l="0" t="0" r="0"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7"/>
                          <pic:cNvPicPr>
                            <a:picLocks noChangeAspect="1" noChangeArrowheads="1"/>
                          </pic:cNvPicPr>
                        </pic:nvPicPr>
                        <pic:blipFill>
                          <a:blip r:embed="rId145" cstate="email">
                            <a:extLst>
                              <a:ext uri="{28A0092B-C50C-407E-A947-70E740481C1C}">
                                <a14:useLocalDpi xmlns:a14="http://schemas.microsoft.com/office/drawing/2010/main"/>
                              </a:ext>
                            </a:extLst>
                          </a:blip>
                          <a:srcRect/>
                          <a:stretch>
                            <a:fillRect/>
                          </a:stretch>
                        </pic:blipFill>
                        <pic:spPr bwMode="auto">
                          <a:xfrm>
                            <a:off x="0" y="0"/>
                            <a:ext cx="1828800" cy="1188720"/>
                          </a:xfrm>
                          <a:prstGeom prst="rect">
                            <a:avLst/>
                          </a:prstGeom>
                          <a:noFill/>
                          <a:ln>
                            <a:noFill/>
                          </a:ln>
                        </pic:spPr>
                      </pic:pic>
                    </a:graphicData>
                  </a:graphic>
                </wp:inline>
              </w:drawing>
            </w:r>
          </w:p>
        </w:tc>
      </w:tr>
      <w:tr w:rsidR="0023183F" w:rsidRPr="00327800" w14:paraId="7B3CA772" w14:textId="77777777" w:rsidTr="00346D81">
        <w:trPr>
          <w:trHeight w:val="274"/>
          <w:jc w:val="center"/>
        </w:trPr>
        <w:tc>
          <w:tcPr>
            <w:tcW w:w="15392" w:type="dxa"/>
            <w:gridSpan w:val="7"/>
            <w:shd w:val="clear" w:color="auto" w:fill="FFE599"/>
            <w:vAlign w:val="center"/>
          </w:tcPr>
          <w:p w14:paraId="657CAE6E" w14:textId="77777777" w:rsidR="0023183F" w:rsidRPr="00327800" w:rsidRDefault="0023183F" w:rsidP="009504CC">
            <w:pPr>
              <w:jc w:val="center"/>
              <w:rPr>
                <w:rFonts w:ascii="Times New Roman" w:hAnsi="Times New Roman" w:cs="Times New Roman"/>
                <w:b/>
                <w:color w:val="000000"/>
                <w:sz w:val="20"/>
                <w:szCs w:val="20"/>
              </w:rPr>
            </w:pPr>
            <w:r w:rsidRPr="00327800">
              <w:rPr>
                <w:rFonts w:ascii="Times New Roman" w:hAnsi="Times New Roman" w:cs="Times New Roman"/>
                <w:b/>
                <w:color w:val="000000"/>
                <w:sz w:val="20"/>
                <w:szCs w:val="20"/>
              </w:rPr>
              <w:t>RESEAU TERTIAIRE</w:t>
            </w:r>
          </w:p>
        </w:tc>
      </w:tr>
      <w:tr w:rsidR="0023183F" w:rsidRPr="00327800" w14:paraId="074469FD" w14:textId="77777777" w:rsidTr="00346D81">
        <w:trPr>
          <w:trHeight w:val="1733"/>
          <w:jc w:val="center"/>
        </w:trPr>
        <w:tc>
          <w:tcPr>
            <w:tcW w:w="846" w:type="dxa"/>
            <w:shd w:val="clear" w:color="auto" w:fill="auto"/>
            <w:vAlign w:val="center"/>
          </w:tcPr>
          <w:p w14:paraId="60F0B96C"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PK86 à PK90</w:t>
            </w:r>
          </w:p>
        </w:tc>
        <w:tc>
          <w:tcPr>
            <w:tcW w:w="992" w:type="dxa"/>
            <w:shd w:val="clear" w:color="auto" w:fill="auto"/>
            <w:vAlign w:val="center"/>
          </w:tcPr>
          <w:p w14:paraId="0E064B90"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435612</w:t>
            </w:r>
          </w:p>
          <w:p w14:paraId="228D994C"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1316285</w:t>
            </w:r>
          </w:p>
        </w:tc>
        <w:tc>
          <w:tcPr>
            <w:tcW w:w="916" w:type="dxa"/>
            <w:shd w:val="clear" w:color="auto" w:fill="auto"/>
            <w:vAlign w:val="center"/>
          </w:tcPr>
          <w:p w14:paraId="2D3EC51D"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435435</w:t>
            </w:r>
          </w:p>
          <w:p w14:paraId="5C1CAE78"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1315670</w:t>
            </w:r>
          </w:p>
        </w:tc>
        <w:tc>
          <w:tcPr>
            <w:tcW w:w="1340" w:type="dxa"/>
            <w:shd w:val="clear" w:color="auto" w:fill="auto"/>
            <w:vAlign w:val="center"/>
          </w:tcPr>
          <w:p w14:paraId="535E0FA1"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tertiaire sur un linéaire d’environ 1.100 m</w:t>
            </w:r>
          </w:p>
        </w:tc>
        <w:tc>
          <w:tcPr>
            <w:tcW w:w="1010" w:type="dxa"/>
            <w:shd w:val="clear" w:color="auto" w:fill="auto"/>
            <w:vAlign w:val="center"/>
          </w:tcPr>
          <w:p w14:paraId="5A8A6BC1"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Antula</w:t>
            </w:r>
          </w:p>
        </w:tc>
        <w:tc>
          <w:tcPr>
            <w:tcW w:w="4170" w:type="dxa"/>
            <w:shd w:val="clear" w:color="auto" w:fill="auto"/>
            <w:vAlign w:val="center"/>
          </w:tcPr>
          <w:p w14:paraId="0B54A3E8"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color w:val="000000"/>
                <w:sz w:val="20"/>
                <w:szCs w:val="20"/>
              </w:rPr>
              <w:t xml:space="preserve">Le tracé traversa devant des habitations près de la vallée pour faire le tour </w:t>
            </w:r>
            <w:r w:rsidRPr="00327800">
              <w:rPr>
                <w:rFonts w:ascii="Times New Roman" w:hAnsi="Times New Roman" w:cs="Times New Roman"/>
                <w:noProof/>
                <w:color w:val="000000"/>
                <w:sz w:val="20"/>
                <w:szCs w:val="20"/>
                <w:lang w:eastAsia="fr-FR"/>
              </w:rPr>
              <w:t>dans des ruelles très petites et ressortir sur une ruelle principale devant des habitations et longera le mur du cimetière pour terminer au niveau de la route.</w:t>
            </w:r>
          </w:p>
        </w:tc>
        <w:tc>
          <w:tcPr>
            <w:tcW w:w="6118" w:type="dxa"/>
            <w:shd w:val="clear" w:color="auto" w:fill="auto"/>
            <w:vAlign w:val="center"/>
          </w:tcPr>
          <w:p w14:paraId="4920B81F"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600384" behindDoc="0" locked="0" layoutInCell="1" allowOverlap="1" wp14:anchorId="3B5019B3" wp14:editId="6D4A1AB8">
                      <wp:simplePos x="0" y="0"/>
                      <wp:positionH relativeFrom="column">
                        <wp:posOffset>962660</wp:posOffset>
                      </wp:positionH>
                      <wp:positionV relativeFrom="paragraph">
                        <wp:posOffset>344805</wp:posOffset>
                      </wp:positionV>
                      <wp:extent cx="304800" cy="695325"/>
                      <wp:effectExtent l="19050" t="19050" r="57150" b="47625"/>
                      <wp:wrapNone/>
                      <wp:docPr id="291" name="Connecteur droit avec flèch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4800" cy="6953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B5A2219" id="Connecteur droit avec flèche 291" o:spid="_x0000_s1026" type="#_x0000_t32" style="position:absolute;margin-left:75.8pt;margin-top:27.15pt;width:24pt;height:54.7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" strokecolor="#ffc000"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601408" behindDoc="0" locked="0" layoutInCell="1" allowOverlap="1" wp14:anchorId="36923DAB" wp14:editId="4EEFFEC0">
                      <wp:simplePos x="0" y="0"/>
                      <wp:positionH relativeFrom="column">
                        <wp:posOffset>2778125</wp:posOffset>
                      </wp:positionH>
                      <wp:positionV relativeFrom="paragraph">
                        <wp:posOffset>420370</wp:posOffset>
                      </wp:positionV>
                      <wp:extent cx="876300" cy="409575"/>
                      <wp:effectExtent l="38100" t="38100" r="19050" b="28575"/>
                      <wp:wrapNone/>
                      <wp:docPr id="290" name="Connecteur droit avec flèche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76300" cy="40957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E7ADAE6" id="Connecteur droit avec flèche 290" o:spid="_x0000_s1026" type="#_x0000_t32" style="position:absolute;margin-left:218.75pt;margin-top:33.1pt;width:69pt;height:32.25pt;flip:x y;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" strokecolor="#ffc000" strokeweight="3pt">
                      <v:stroke endarrow="block" joinstyle="miter"/>
                      <o:lock v:ext="edit" shapetype="f"/>
                    </v:shape>
                  </w:pict>
                </mc:Fallback>
              </mc:AlternateContent>
            </w:r>
            <w:r w:rsidRPr="00327800">
              <w:rPr>
                <w:rFonts w:ascii="Times New Roman" w:hAnsi="Times New Roman" w:cs="Times New Roman"/>
                <w:noProof/>
                <w:color w:val="000000"/>
                <w:sz w:val="20"/>
                <w:szCs w:val="20"/>
                <w:lang w:val="pt-PT" w:eastAsia="pt-PT"/>
              </w:rPr>
              <w:drawing>
                <wp:inline distT="0" distB="0" distL="0" distR="0" wp14:anchorId="7E9564B6" wp14:editId="680CF9F8">
                  <wp:extent cx="1828800" cy="1005840"/>
                  <wp:effectExtent l="0" t="0" r="0" b="381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8"/>
                          <pic:cNvPicPr>
                            <a:picLocks noChangeAspect="1" noChangeArrowheads="1"/>
                          </pic:cNvPicPr>
                        </pic:nvPicPr>
                        <pic:blipFill>
                          <a:blip r:embed="rId146" cstate="email">
                            <a:extLst>
                              <a:ext uri="{28A0092B-C50C-407E-A947-70E740481C1C}">
                                <a14:useLocalDpi xmlns:a14="http://schemas.microsoft.com/office/drawing/2010/main"/>
                              </a:ext>
                            </a:extLst>
                          </a:blip>
                          <a:srcRect/>
                          <a:stretch>
                            <a:fillRect/>
                          </a:stretch>
                        </pic:blipFill>
                        <pic:spPr bwMode="auto">
                          <a:xfrm>
                            <a:off x="0" y="0"/>
                            <a:ext cx="1828800" cy="1005840"/>
                          </a:xfrm>
                          <a:prstGeom prst="rect">
                            <a:avLst/>
                          </a:prstGeom>
                          <a:noFill/>
                          <a:ln>
                            <a:noFill/>
                          </a:ln>
                        </pic:spPr>
                      </pic:pic>
                    </a:graphicData>
                  </a:graphic>
                </wp:inline>
              </w:drawing>
            </w:r>
            <w:r w:rsidRPr="00327800">
              <w:rPr>
                <w:rFonts w:ascii="Times New Roman" w:hAnsi="Times New Roman" w:cs="Times New Roman"/>
                <w:noProof/>
                <w:color w:val="000000"/>
                <w:sz w:val="20"/>
                <w:szCs w:val="20"/>
                <w:lang w:val="pt-PT" w:eastAsia="pt-PT"/>
              </w:rPr>
              <w:drawing>
                <wp:inline distT="0" distB="0" distL="0" distR="0" wp14:anchorId="3D1B8F17" wp14:editId="54DE805A">
                  <wp:extent cx="1828800" cy="1005840"/>
                  <wp:effectExtent l="0" t="0" r="0" b="381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9"/>
                          <pic:cNvPicPr>
                            <a:picLocks noChangeAspect="1" noChangeArrowheads="1"/>
                          </pic:cNvPicPr>
                        </pic:nvPicPr>
                        <pic:blipFill>
                          <a:blip r:embed="rId147" cstate="email">
                            <a:extLst>
                              <a:ext uri="{28A0092B-C50C-407E-A947-70E740481C1C}">
                                <a14:useLocalDpi xmlns:a14="http://schemas.microsoft.com/office/drawing/2010/main"/>
                              </a:ext>
                            </a:extLst>
                          </a:blip>
                          <a:srcRect/>
                          <a:stretch>
                            <a:fillRect/>
                          </a:stretch>
                        </pic:blipFill>
                        <pic:spPr bwMode="auto">
                          <a:xfrm>
                            <a:off x="0" y="0"/>
                            <a:ext cx="1828800" cy="1005840"/>
                          </a:xfrm>
                          <a:prstGeom prst="rect">
                            <a:avLst/>
                          </a:prstGeom>
                          <a:noFill/>
                          <a:ln>
                            <a:noFill/>
                          </a:ln>
                        </pic:spPr>
                      </pic:pic>
                    </a:graphicData>
                  </a:graphic>
                </wp:inline>
              </w:drawing>
            </w:r>
          </w:p>
        </w:tc>
      </w:tr>
      <w:tr w:rsidR="0023183F" w:rsidRPr="00327800" w14:paraId="2795FECA" w14:textId="77777777" w:rsidTr="00346D81">
        <w:trPr>
          <w:trHeight w:val="2235"/>
          <w:jc w:val="center"/>
        </w:trPr>
        <w:tc>
          <w:tcPr>
            <w:tcW w:w="846" w:type="dxa"/>
            <w:shd w:val="clear" w:color="auto" w:fill="auto"/>
            <w:vAlign w:val="center"/>
          </w:tcPr>
          <w:p w14:paraId="66A2B186"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PK51 à PK55</w:t>
            </w:r>
          </w:p>
        </w:tc>
        <w:tc>
          <w:tcPr>
            <w:tcW w:w="992" w:type="dxa"/>
            <w:shd w:val="clear" w:color="auto" w:fill="auto"/>
            <w:vAlign w:val="center"/>
          </w:tcPr>
          <w:p w14:paraId="0A815EBD"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436282</w:t>
            </w:r>
          </w:p>
          <w:p w14:paraId="201C3235"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1315492</w:t>
            </w:r>
          </w:p>
        </w:tc>
        <w:tc>
          <w:tcPr>
            <w:tcW w:w="916" w:type="dxa"/>
            <w:shd w:val="clear" w:color="auto" w:fill="auto"/>
            <w:vAlign w:val="center"/>
          </w:tcPr>
          <w:p w14:paraId="74BEE1E9"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436760</w:t>
            </w:r>
          </w:p>
          <w:p w14:paraId="59ED8C7F"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1314986</w:t>
            </w:r>
          </w:p>
        </w:tc>
        <w:tc>
          <w:tcPr>
            <w:tcW w:w="1340" w:type="dxa"/>
            <w:shd w:val="clear" w:color="auto" w:fill="auto"/>
            <w:vAlign w:val="center"/>
          </w:tcPr>
          <w:p w14:paraId="0933D0DD"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tertiaire sur un linéaire d’environ 850 m</w:t>
            </w:r>
          </w:p>
        </w:tc>
        <w:tc>
          <w:tcPr>
            <w:tcW w:w="1010" w:type="dxa"/>
            <w:shd w:val="clear" w:color="auto" w:fill="auto"/>
            <w:vAlign w:val="center"/>
          </w:tcPr>
          <w:p w14:paraId="23E050E7"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Antula</w:t>
            </w:r>
          </w:p>
        </w:tc>
        <w:tc>
          <w:tcPr>
            <w:tcW w:w="4170" w:type="dxa"/>
            <w:shd w:val="clear" w:color="auto" w:fill="auto"/>
            <w:vAlign w:val="center"/>
          </w:tcPr>
          <w:p w14:paraId="6F8C849C"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color w:val="000000"/>
                <w:sz w:val="20"/>
                <w:szCs w:val="20"/>
              </w:rPr>
              <w:t>A partir du rond-point, le tracé longera la route en traversant sur des devantures de bars, d’ateliers, de restaurants, de dalles devant des habitations, boutiques et ruelles principales. Ainsi ce linéaire traversera une zone d’activité économique.</w:t>
            </w:r>
          </w:p>
        </w:tc>
        <w:tc>
          <w:tcPr>
            <w:tcW w:w="6118" w:type="dxa"/>
            <w:shd w:val="clear" w:color="auto" w:fill="auto"/>
            <w:vAlign w:val="center"/>
          </w:tcPr>
          <w:p w14:paraId="7CC83494" w14:textId="77777777" w:rsidR="0023183F" w:rsidRPr="00327800" w:rsidRDefault="0023183F" w:rsidP="009504CC">
            <w:pPr>
              <w:jc w:val="both"/>
              <w:rPr>
                <w:rFonts w:ascii="Times New Roman" w:hAnsi="Times New Roman" w:cs="Times New Roman"/>
                <w:noProof/>
                <w:color w:val="000000"/>
                <w:sz w:val="20"/>
                <w:szCs w:val="20"/>
                <w:lang w:eastAsia="fr-FR"/>
              </w:rPr>
            </w:pP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604480" behindDoc="0" locked="0" layoutInCell="1" allowOverlap="1" wp14:anchorId="5C61F6A8" wp14:editId="76EECDB1">
                      <wp:simplePos x="0" y="0"/>
                      <wp:positionH relativeFrom="column">
                        <wp:posOffset>2680335</wp:posOffset>
                      </wp:positionH>
                      <wp:positionV relativeFrom="paragraph">
                        <wp:posOffset>33655</wp:posOffset>
                      </wp:positionV>
                      <wp:extent cx="352425" cy="1057275"/>
                      <wp:effectExtent l="19050" t="38100" r="47625" b="9525"/>
                      <wp:wrapNone/>
                      <wp:docPr id="173" name="Connecteur droit avec flèch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52425" cy="105727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C87CC15" id="Connecteur droit avec flèche 173" o:spid="_x0000_s1026" type="#_x0000_t32" style="position:absolute;margin-left:211.05pt;margin-top:2.65pt;width:27.75pt;height:83.25pt;flip:y;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" strokecolor="#ffc000"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602432" behindDoc="0" locked="0" layoutInCell="1" allowOverlap="1" wp14:anchorId="06B1BF6A" wp14:editId="4255E6B4">
                      <wp:simplePos x="0" y="0"/>
                      <wp:positionH relativeFrom="column">
                        <wp:posOffset>669290</wp:posOffset>
                      </wp:positionH>
                      <wp:positionV relativeFrom="paragraph">
                        <wp:posOffset>38735</wp:posOffset>
                      </wp:positionV>
                      <wp:extent cx="400050" cy="1219200"/>
                      <wp:effectExtent l="19050" t="38100" r="57150" b="19050"/>
                      <wp:wrapNone/>
                      <wp:docPr id="171" name="Connecteur droit avec flèch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00050" cy="121920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69649B4" id="Connecteur droit avec flèche 171" o:spid="_x0000_s1026" type="#_x0000_t32" style="position:absolute;margin-left:52.7pt;margin-top:3.05pt;width:31.5pt;height:96pt;flip:y;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" strokecolor="#ffc000" strokeweight="3pt">
                      <v:stroke endarrow="block" joinstyle="miter"/>
                      <o:lock v:ext="edit" shapetype="f"/>
                    </v:shape>
                  </w:pict>
                </mc:Fallback>
              </mc:AlternateContent>
            </w:r>
            <w:r w:rsidRPr="00327800">
              <w:rPr>
                <w:rFonts w:ascii="Times New Roman" w:hAnsi="Times New Roman" w:cs="Times New Roman"/>
                <w:noProof/>
                <w:color w:val="000000"/>
                <w:sz w:val="20"/>
                <w:szCs w:val="20"/>
                <w:lang w:val="pt-PT" w:eastAsia="pt-PT"/>
              </w:rPr>
              <w:drawing>
                <wp:inline distT="0" distB="0" distL="0" distR="0" wp14:anchorId="2F9DC936" wp14:editId="74805457">
                  <wp:extent cx="1828800" cy="1280160"/>
                  <wp:effectExtent l="0" t="0" r="0"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0"/>
                          <pic:cNvPicPr>
                            <a:picLocks noChangeAspect="1" noChangeArrowheads="1"/>
                          </pic:cNvPicPr>
                        </pic:nvPicPr>
                        <pic:blipFill>
                          <a:blip r:embed="rId148" cstate="email">
                            <a:extLst>
                              <a:ext uri="{28A0092B-C50C-407E-A947-70E740481C1C}">
                                <a14:useLocalDpi xmlns:a14="http://schemas.microsoft.com/office/drawing/2010/main"/>
                              </a:ext>
                            </a:extLst>
                          </a:blip>
                          <a:srcRect/>
                          <a:stretch>
                            <a:fillRect/>
                          </a:stretch>
                        </pic:blipFill>
                        <pic:spPr bwMode="auto">
                          <a:xfrm>
                            <a:off x="0" y="0"/>
                            <a:ext cx="1828800" cy="1280160"/>
                          </a:xfrm>
                          <a:prstGeom prst="rect">
                            <a:avLst/>
                          </a:prstGeom>
                          <a:noFill/>
                          <a:ln>
                            <a:noFill/>
                          </a:ln>
                        </pic:spPr>
                      </pic:pic>
                    </a:graphicData>
                  </a:graphic>
                </wp:inline>
              </w:drawing>
            </w:r>
            <w:r w:rsidRPr="00327800">
              <w:rPr>
                <w:rFonts w:ascii="Times New Roman" w:hAnsi="Times New Roman" w:cs="Times New Roman"/>
                <w:noProof/>
                <w:color w:val="000000"/>
                <w:sz w:val="20"/>
                <w:szCs w:val="20"/>
                <w:lang w:val="pt-PT" w:eastAsia="pt-PT"/>
              </w:rPr>
              <w:drawing>
                <wp:inline distT="0" distB="0" distL="0" distR="0" wp14:anchorId="62D38EAD" wp14:editId="7A307C59">
                  <wp:extent cx="1828800" cy="1280160"/>
                  <wp:effectExtent l="0" t="0" r="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2"/>
                          <pic:cNvPicPr>
                            <a:picLocks noChangeAspect="1" noChangeArrowheads="1"/>
                          </pic:cNvPicPr>
                        </pic:nvPicPr>
                        <pic:blipFill>
                          <a:blip r:embed="rId149" cstate="email">
                            <a:extLst>
                              <a:ext uri="{28A0092B-C50C-407E-A947-70E740481C1C}">
                                <a14:useLocalDpi xmlns:a14="http://schemas.microsoft.com/office/drawing/2010/main"/>
                              </a:ext>
                            </a:extLst>
                          </a:blip>
                          <a:srcRect/>
                          <a:stretch>
                            <a:fillRect/>
                          </a:stretch>
                        </pic:blipFill>
                        <pic:spPr bwMode="auto">
                          <a:xfrm>
                            <a:off x="0" y="0"/>
                            <a:ext cx="1828800" cy="1280160"/>
                          </a:xfrm>
                          <a:prstGeom prst="rect">
                            <a:avLst/>
                          </a:prstGeom>
                          <a:noFill/>
                          <a:ln>
                            <a:noFill/>
                          </a:ln>
                        </pic:spPr>
                      </pic:pic>
                    </a:graphicData>
                  </a:graphic>
                </wp:inline>
              </w:drawing>
            </w:r>
          </w:p>
        </w:tc>
      </w:tr>
      <w:tr w:rsidR="0023183F" w:rsidRPr="00327800" w14:paraId="7001DC75" w14:textId="77777777" w:rsidTr="00346D81">
        <w:trPr>
          <w:trHeight w:val="2254"/>
          <w:jc w:val="center"/>
        </w:trPr>
        <w:tc>
          <w:tcPr>
            <w:tcW w:w="846" w:type="dxa"/>
            <w:shd w:val="clear" w:color="auto" w:fill="auto"/>
            <w:vAlign w:val="center"/>
          </w:tcPr>
          <w:p w14:paraId="405C49F3"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PK55 à PK72</w:t>
            </w:r>
          </w:p>
        </w:tc>
        <w:tc>
          <w:tcPr>
            <w:tcW w:w="992" w:type="dxa"/>
            <w:shd w:val="clear" w:color="auto" w:fill="auto"/>
            <w:vAlign w:val="center"/>
          </w:tcPr>
          <w:p w14:paraId="2F8DBC74"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436760</w:t>
            </w:r>
          </w:p>
          <w:p w14:paraId="6B838B6D"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1314986</w:t>
            </w:r>
          </w:p>
        </w:tc>
        <w:tc>
          <w:tcPr>
            <w:tcW w:w="916" w:type="dxa"/>
            <w:shd w:val="clear" w:color="auto" w:fill="auto"/>
            <w:vAlign w:val="center"/>
          </w:tcPr>
          <w:p w14:paraId="3088B3E8"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436724</w:t>
            </w:r>
          </w:p>
          <w:p w14:paraId="076AA6EC"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1315579</w:t>
            </w:r>
          </w:p>
        </w:tc>
        <w:tc>
          <w:tcPr>
            <w:tcW w:w="1340" w:type="dxa"/>
            <w:shd w:val="clear" w:color="auto" w:fill="auto"/>
            <w:vAlign w:val="center"/>
          </w:tcPr>
          <w:p w14:paraId="219264D5"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tertiaire sur un linéaire d’environ 2600m</w:t>
            </w:r>
          </w:p>
        </w:tc>
        <w:tc>
          <w:tcPr>
            <w:tcW w:w="1010" w:type="dxa"/>
            <w:shd w:val="clear" w:color="auto" w:fill="auto"/>
            <w:vAlign w:val="center"/>
          </w:tcPr>
          <w:p w14:paraId="08330298"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Antula</w:t>
            </w:r>
          </w:p>
        </w:tc>
        <w:tc>
          <w:tcPr>
            <w:tcW w:w="4170" w:type="dxa"/>
            <w:shd w:val="clear" w:color="auto" w:fill="auto"/>
            <w:vAlign w:val="center"/>
          </w:tcPr>
          <w:p w14:paraId="27F73213"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color w:val="000000"/>
                <w:sz w:val="20"/>
                <w:szCs w:val="20"/>
              </w:rPr>
              <w:t>Ce linéaire du réseau début au niveau de la route puis rentre dans la ruelle en traversant des habitations, des parcelles vides et des arbres sur sa totalité à cause de la vallée. Ainsi, ce tracé forme une boucle qui longera la vallée à quelques mètres après quelques habitations.</w:t>
            </w:r>
          </w:p>
        </w:tc>
        <w:tc>
          <w:tcPr>
            <w:tcW w:w="6118" w:type="dxa"/>
            <w:shd w:val="clear" w:color="auto" w:fill="auto"/>
            <w:vAlign w:val="center"/>
          </w:tcPr>
          <w:p w14:paraId="5148C6DD" w14:textId="77777777" w:rsidR="0023183F" w:rsidRPr="00327800" w:rsidRDefault="0023183F" w:rsidP="009504CC">
            <w:pPr>
              <w:jc w:val="both"/>
              <w:rPr>
                <w:rFonts w:ascii="Times New Roman" w:hAnsi="Times New Roman" w:cs="Times New Roman"/>
                <w:noProof/>
                <w:color w:val="000000"/>
                <w:sz w:val="20"/>
                <w:szCs w:val="20"/>
                <w:lang w:eastAsia="fr-FR"/>
              </w:rPr>
            </w:pP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608576" behindDoc="0" locked="0" layoutInCell="1" allowOverlap="1" wp14:anchorId="7779F09A" wp14:editId="311F4E28">
                      <wp:simplePos x="0" y="0"/>
                      <wp:positionH relativeFrom="column">
                        <wp:posOffset>2644140</wp:posOffset>
                      </wp:positionH>
                      <wp:positionV relativeFrom="paragraph">
                        <wp:posOffset>1877060</wp:posOffset>
                      </wp:positionV>
                      <wp:extent cx="238125" cy="876300"/>
                      <wp:effectExtent l="19050" t="38100" r="47625" b="19050"/>
                      <wp:wrapNone/>
                      <wp:docPr id="289" name="Connecteur droit avec flèche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8125" cy="87630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DA828EF" id="Connecteur droit avec flèche 289" o:spid="_x0000_s1026" type="#_x0000_t32" style="position:absolute;margin-left:208.2pt;margin-top:147.8pt;width:18.75pt;height:69pt;flip:y;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" strokecolor="#ffc000"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607552" behindDoc="0" locked="0" layoutInCell="1" allowOverlap="1" wp14:anchorId="34CE91AD" wp14:editId="190616B2">
                      <wp:simplePos x="0" y="0"/>
                      <wp:positionH relativeFrom="column">
                        <wp:posOffset>587375</wp:posOffset>
                      </wp:positionH>
                      <wp:positionV relativeFrom="paragraph">
                        <wp:posOffset>1962785</wp:posOffset>
                      </wp:positionV>
                      <wp:extent cx="514350" cy="790575"/>
                      <wp:effectExtent l="38100" t="38100" r="19050" b="28575"/>
                      <wp:wrapNone/>
                      <wp:docPr id="650" name="Connecteur droit avec flèche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14350" cy="79057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33A9D93" id="Connecteur droit avec flèche 650" o:spid="_x0000_s1026" type="#_x0000_t32" style="position:absolute;margin-left:46.25pt;margin-top:154.55pt;width:40.5pt;height:62.25pt;flip:x y;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" strokecolor="#ffc000"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606528" behindDoc="0" locked="0" layoutInCell="1" allowOverlap="1" wp14:anchorId="5F1D6146" wp14:editId="19A16D0E">
                      <wp:simplePos x="0" y="0"/>
                      <wp:positionH relativeFrom="column">
                        <wp:posOffset>2644775</wp:posOffset>
                      </wp:positionH>
                      <wp:positionV relativeFrom="paragraph">
                        <wp:posOffset>686435</wp:posOffset>
                      </wp:positionV>
                      <wp:extent cx="1009650" cy="685800"/>
                      <wp:effectExtent l="38100" t="38100" r="19050" b="19050"/>
                      <wp:wrapNone/>
                      <wp:docPr id="288" name="Connecteur droit avec flèche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009650" cy="68580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09EB2B2" id="Connecteur droit avec flèche 288" o:spid="_x0000_s1026" type="#_x0000_t32" style="position:absolute;margin-left:208.25pt;margin-top:54.05pt;width:79.5pt;height:54pt;flip:x y;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" strokecolor="#ffc000"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605504" behindDoc="0" locked="0" layoutInCell="1" allowOverlap="1" wp14:anchorId="283DE053" wp14:editId="60E16303">
                      <wp:simplePos x="0" y="0"/>
                      <wp:positionH relativeFrom="column">
                        <wp:posOffset>187325</wp:posOffset>
                      </wp:positionH>
                      <wp:positionV relativeFrom="paragraph">
                        <wp:posOffset>581660</wp:posOffset>
                      </wp:positionV>
                      <wp:extent cx="666750" cy="723900"/>
                      <wp:effectExtent l="19050" t="38100" r="38100" b="19050"/>
                      <wp:wrapNone/>
                      <wp:docPr id="285" name="Connecteur droit avec flèch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66750" cy="72390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1BB47B4" id="Connecteur droit avec flèche 285" o:spid="_x0000_s1026" type="#_x0000_t32" style="position:absolute;margin-left:14.75pt;margin-top:45.8pt;width:52.5pt;height:57pt;flip:y;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" strokecolor="#ffc000" strokeweight="3pt">
                      <v:stroke endarrow="block" joinstyle="miter"/>
                      <o:lock v:ext="edit" shapetype="f"/>
                    </v:shape>
                  </w:pict>
                </mc:Fallback>
              </mc:AlternateContent>
            </w:r>
            <w:r w:rsidRPr="00327800">
              <w:rPr>
                <w:rFonts w:ascii="Times New Roman" w:hAnsi="Times New Roman" w:cs="Times New Roman"/>
                <w:noProof/>
                <w:color w:val="000000"/>
                <w:sz w:val="20"/>
                <w:szCs w:val="20"/>
                <w:lang w:val="pt-PT" w:eastAsia="pt-PT"/>
              </w:rPr>
              <w:drawing>
                <wp:inline distT="0" distB="0" distL="0" distR="0" wp14:anchorId="19501C6B" wp14:editId="41A05B62">
                  <wp:extent cx="1828800" cy="137160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4"/>
                          <pic:cNvPicPr>
                            <a:picLocks noChangeAspect="1" noChangeArrowheads="1"/>
                          </pic:cNvPicPr>
                        </pic:nvPicPr>
                        <pic:blipFill>
                          <a:blip r:embed="rId150"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r w:rsidRPr="00327800">
              <w:rPr>
                <w:rFonts w:ascii="Times New Roman" w:hAnsi="Times New Roman" w:cs="Times New Roman"/>
                <w:noProof/>
                <w:color w:val="000000"/>
                <w:sz w:val="20"/>
                <w:szCs w:val="20"/>
                <w:lang w:val="pt-PT" w:eastAsia="pt-PT"/>
              </w:rPr>
              <w:drawing>
                <wp:inline distT="0" distB="0" distL="0" distR="0" wp14:anchorId="1FFBFBE7" wp14:editId="3FDE8AA7">
                  <wp:extent cx="1869743" cy="1463040"/>
                  <wp:effectExtent l="0" t="0" r="0" b="381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5"/>
                          <pic:cNvPicPr>
                            <a:picLocks noChangeAspect="1" noChangeArrowheads="1"/>
                          </pic:cNvPicPr>
                        </pic:nvPicPr>
                        <pic:blipFill>
                          <a:blip r:embed="rId151" cstate="email">
                            <a:extLst>
                              <a:ext uri="{28A0092B-C50C-407E-A947-70E740481C1C}">
                                <a14:useLocalDpi xmlns:a14="http://schemas.microsoft.com/office/drawing/2010/main"/>
                              </a:ext>
                            </a:extLst>
                          </a:blip>
                          <a:srcRect/>
                          <a:stretch>
                            <a:fillRect/>
                          </a:stretch>
                        </pic:blipFill>
                        <pic:spPr bwMode="auto">
                          <a:xfrm rot="10800000">
                            <a:off x="0" y="0"/>
                            <a:ext cx="1871215" cy="1464192"/>
                          </a:xfrm>
                          <a:prstGeom prst="rect">
                            <a:avLst/>
                          </a:prstGeom>
                          <a:noFill/>
                          <a:ln>
                            <a:noFill/>
                          </a:ln>
                        </pic:spPr>
                      </pic:pic>
                    </a:graphicData>
                  </a:graphic>
                </wp:inline>
              </w:drawing>
            </w:r>
            <w:r w:rsidRPr="00327800">
              <w:rPr>
                <w:rFonts w:ascii="Times New Roman" w:hAnsi="Times New Roman" w:cs="Times New Roman"/>
                <w:noProof/>
                <w:color w:val="000000"/>
                <w:sz w:val="20"/>
                <w:szCs w:val="20"/>
                <w:lang w:val="pt-PT" w:eastAsia="pt-PT"/>
              </w:rPr>
              <w:drawing>
                <wp:inline distT="0" distB="0" distL="0" distR="0" wp14:anchorId="707B7AAE" wp14:editId="577A1084">
                  <wp:extent cx="1828800" cy="1371600"/>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7"/>
                          <pic:cNvPicPr>
                            <a:picLocks noChangeAspect="1" noChangeArrowheads="1"/>
                          </pic:cNvPicPr>
                        </pic:nvPicPr>
                        <pic:blipFill>
                          <a:blip r:embed="rId152"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r w:rsidRPr="00327800">
              <w:rPr>
                <w:rFonts w:ascii="Times New Roman" w:hAnsi="Times New Roman" w:cs="Times New Roman"/>
                <w:noProof/>
                <w:color w:val="000000"/>
                <w:sz w:val="20"/>
                <w:szCs w:val="20"/>
                <w:lang w:val="pt-PT" w:eastAsia="pt-PT"/>
              </w:rPr>
              <w:drawing>
                <wp:inline distT="0" distB="0" distL="0" distR="0" wp14:anchorId="45986015" wp14:editId="00D88EB8">
                  <wp:extent cx="1828800" cy="1371600"/>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6"/>
                          <pic:cNvPicPr>
                            <a:picLocks noChangeAspect="1" noChangeArrowheads="1"/>
                          </pic:cNvPicPr>
                        </pic:nvPicPr>
                        <pic:blipFill>
                          <a:blip r:embed="rId153"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p>
        </w:tc>
      </w:tr>
      <w:tr w:rsidR="0023183F" w:rsidRPr="00327800" w14:paraId="755819F7" w14:textId="77777777" w:rsidTr="00346D81">
        <w:trPr>
          <w:trHeight w:val="534"/>
          <w:jc w:val="center"/>
        </w:trPr>
        <w:tc>
          <w:tcPr>
            <w:tcW w:w="846" w:type="dxa"/>
            <w:shd w:val="clear" w:color="auto" w:fill="auto"/>
            <w:vAlign w:val="center"/>
          </w:tcPr>
          <w:p w14:paraId="12735BFC"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PK54 à PK63</w:t>
            </w:r>
          </w:p>
        </w:tc>
        <w:tc>
          <w:tcPr>
            <w:tcW w:w="992" w:type="dxa"/>
            <w:shd w:val="clear" w:color="auto" w:fill="auto"/>
            <w:vAlign w:val="center"/>
          </w:tcPr>
          <w:p w14:paraId="6E9C802D"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436823</w:t>
            </w:r>
          </w:p>
          <w:p w14:paraId="04EE2FF1"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1315140</w:t>
            </w:r>
          </w:p>
        </w:tc>
        <w:tc>
          <w:tcPr>
            <w:tcW w:w="916" w:type="dxa"/>
            <w:shd w:val="clear" w:color="auto" w:fill="auto"/>
            <w:vAlign w:val="center"/>
          </w:tcPr>
          <w:p w14:paraId="40B1F21D"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437206</w:t>
            </w:r>
          </w:p>
          <w:p w14:paraId="05A219E8"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1315194</w:t>
            </w:r>
          </w:p>
        </w:tc>
        <w:tc>
          <w:tcPr>
            <w:tcW w:w="1340" w:type="dxa"/>
            <w:shd w:val="clear" w:color="auto" w:fill="auto"/>
            <w:vAlign w:val="center"/>
          </w:tcPr>
          <w:p w14:paraId="36C884D1"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tertiaire sur un linéaire d’environ 540m</w:t>
            </w:r>
          </w:p>
        </w:tc>
        <w:tc>
          <w:tcPr>
            <w:tcW w:w="1010" w:type="dxa"/>
            <w:vMerge w:val="restart"/>
            <w:shd w:val="clear" w:color="auto" w:fill="auto"/>
            <w:vAlign w:val="center"/>
          </w:tcPr>
          <w:p w14:paraId="459C0DDB"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Antula</w:t>
            </w:r>
          </w:p>
        </w:tc>
        <w:tc>
          <w:tcPr>
            <w:tcW w:w="4170" w:type="dxa"/>
            <w:vMerge w:val="restart"/>
            <w:shd w:val="clear" w:color="auto" w:fill="auto"/>
            <w:vAlign w:val="center"/>
          </w:tcPr>
          <w:p w14:paraId="0ECC72CA" w14:textId="77777777" w:rsidR="0023183F" w:rsidRPr="00327800" w:rsidRDefault="0023183F" w:rsidP="009504CC">
            <w:pPr>
              <w:jc w:val="both"/>
              <w:rPr>
                <w:rFonts w:ascii="Times New Roman" w:hAnsi="Times New Roman" w:cs="Times New Roman"/>
                <w:color w:val="000000"/>
                <w:sz w:val="20"/>
                <w:szCs w:val="20"/>
              </w:rPr>
            </w:pPr>
            <w:r w:rsidRPr="00327800">
              <w:rPr>
                <w:rFonts w:ascii="Times New Roman" w:hAnsi="Times New Roman" w:cs="Times New Roman"/>
                <w:color w:val="000000"/>
                <w:sz w:val="20"/>
                <w:szCs w:val="20"/>
              </w:rPr>
              <w:t>Ces linéaires constituent des sortes de conduite d’interception pour relire la boucle précédente et le réseau suivant la route. Ainsi dans tous ces tracés, on note les mêmes aspects environnementaux car ils ne traverseront que des habitations, parcelles vides, terrains, quelques boutiques,, des arbres.</w:t>
            </w:r>
          </w:p>
        </w:tc>
        <w:tc>
          <w:tcPr>
            <w:tcW w:w="6118" w:type="dxa"/>
            <w:vMerge w:val="restart"/>
            <w:shd w:val="clear" w:color="auto" w:fill="auto"/>
            <w:vAlign w:val="center"/>
          </w:tcPr>
          <w:p w14:paraId="545C55E5" w14:textId="77777777" w:rsidR="0023183F" w:rsidRPr="00327800" w:rsidRDefault="0023183F" w:rsidP="009504CC">
            <w:pPr>
              <w:jc w:val="both"/>
              <w:rPr>
                <w:rFonts w:ascii="Times New Roman" w:hAnsi="Times New Roman" w:cs="Times New Roman"/>
                <w:noProof/>
                <w:color w:val="000000"/>
                <w:sz w:val="20"/>
                <w:szCs w:val="20"/>
                <w:lang w:eastAsia="fr-FR"/>
              </w:rPr>
            </w:pP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615744" behindDoc="0" locked="0" layoutInCell="1" allowOverlap="1" wp14:anchorId="1290F8AD" wp14:editId="0EE7D880">
                      <wp:simplePos x="0" y="0"/>
                      <wp:positionH relativeFrom="column">
                        <wp:posOffset>2589530</wp:posOffset>
                      </wp:positionH>
                      <wp:positionV relativeFrom="paragraph">
                        <wp:posOffset>1746885</wp:posOffset>
                      </wp:positionV>
                      <wp:extent cx="304800" cy="809625"/>
                      <wp:effectExtent l="19050" t="38100" r="57150" b="9525"/>
                      <wp:wrapNone/>
                      <wp:docPr id="286" name="Connecteur droit avec flèche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4800" cy="8096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CACC057" id="Connecteur droit avec flèche 286" o:spid="_x0000_s1026" type="#_x0000_t32" style="position:absolute;margin-left:203.9pt;margin-top:137.55pt;width:24pt;height:63.75pt;flip:y;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" strokecolor="#ffc000"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614720" behindDoc="0" locked="0" layoutInCell="1" allowOverlap="1" wp14:anchorId="56A112C4" wp14:editId="6F696E0E">
                      <wp:simplePos x="0" y="0"/>
                      <wp:positionH relativeFrom="column">
                        <wp:posOffset>596265</wp:posOffset>
                      </wp:positionH>
                      <wp:positionV relativeFrom="paragraph">
                        <wp:posOffset>1797050</wp:posOffset>
                      </wp:positionV>
                      <wp:extent cx="457200" cy="809625"/>
                      <wp:effectExtent l="19050" t="38100" r="38100" b="9525"/>
                      <wp:wrapNone/>
                      <wp:docPr id="284" name="Connecteur droit avec flèche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7200" cy="8096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78291A7" id="Connecteur droit avec flèche 284" o:spid="_x0000_s1026" type="#_x0000_t32" style="position:absolute;margin-left:46.95pt;margin-top:141.5pt;width:36pt;height:63.75pt;flip:y;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" strokecolor="#ffc000"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613696" behindDoc="0" locked="0" layoutInCell="1" allowOverlap="1" wp14:anchorId="1CB2F69E" wp14:editId="3AB00656">
                      <wp:simplePos x="0" y="0"/>
                      <wp:positionH relativeFrom="column">
                        <wp:posOffset>2806700</wp:posOffset>
                      </wp:positionH>
                      <wp:positionV relativeFrom="paragraph">
                        <wp:posOffset>400685</wp:posOffset>
                      </wp:positionV>
                      <wp:extent cx="704850" cy="923925"/>
                      <wp:effectExtent l="38100" t="38100" r="19050" b="28575"/>
                      <wp:wrapNone/>
                      <wp:docPr id="283" name="Connecteur droit avec flèche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04850" cy="9239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06BD331" id="Connecteur droit avec flèche 283" o:spid="_x0000_s1026" type="#_x0000_t32" style="position:absolute;margin-left:221pt;margin-top:31.55pt;width:55.5pt;height:72.75pt;flip:x y;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" strokecolor="#ffc000"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612672" behindDoc="0" locked="0" layoutInCell="1" allowOverlap="1" wp14:anchorId="0FD1E888" wp14:editId="0DEFDB0D">
                      <wp:simplePos x="0" y="0"/>
                      <wp:positionH relativeFrom="column">
                        <wp:posOffset>-5715</wp:posOffset>
                      </wp:positionH>
                      <wp:positionV relativeFrom="paragraph">
                        <wp:posOffset>860425</wp:posOffset>
                      </wp:positionV>
                      <wp:extent cx="819150" cy="209550"/>
                      <wp:effectExtent l="38100" t="19050" r="19050" b="76200"/>
                      <wp:wrapNone/>
                      <wp:docPr id="282" name="Connecteur droit avec flèche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19150" cy="20955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F9CB732" id="Connecteur droit avec flèche 282" o:spid="_x0000_s1026" type="#_x0000_t32" style="position:absolute;margin-left:-.45pt;margin-top:67.75pt;width:64.5pt;height:16.5pt;flip:x;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" strokecolor="#ffc000"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611648" behindDoc="0" locked="0" layoutInCell="1" allowOverlap="1" wp14:anchorId="5E7836C9" wp14:editId="45B331FA">
                      <wp:simplePos x="0" y="0"/>
                      <wp:positionH relativeFrom="column">
                        <wp:posOffset>787400</wp:posOffset>
                      </wp:positionH>
                      <wp:positionV relativeFrom="paragraph">
                        <wp:posOffset>724535</wp:posOffset>
                      </wp:positionV>
                      <wp:extent cx="990600" cy="171450"/>
                      <wp:effectExtent l="38100" t="19050" r="19050" b="76200"/>
                      <wp:wrapNone/>
                      <wp:docPr id="651" name="Connecteur droit avec flèche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90600" cy="17145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8DAF2A8" id="Connecteur droit avec flèche 651" o:spid="_x0000_s1026" type="#_x0000_t32" style="position:absolute;margin-left:62pt;margin-top:57.05pt;width:78pt;height:13.5pt;flip:x;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" strokecolor="#ffc000" strokeweight="3pt">
                      <v:stroke endarrow="block" joinstyle="miter"/>
                      <o:lock v:ext="edit" shapetype="f"/>
                    </v:shape>
                  </w:pict>
                </mc:Fallback>
              </mc:AlternateContent>
            </w:r>
            <w:r w:rsidRPr="00327800">
              <w:rPr>
                <w:rFonts w:ascii="Times New Roman" w:hAnsi="Times New Roman" w:cs="Times New Roman"/>
                <w:noProof/>
                <w:sz w:val="20"/>
                <w:szCs w:val="20"/>
                <w:lang w:val="pt-PT" w:eastAsia="pt-PT"/>
              </w:rPr>
              <mc:AlternateContent>
                <mc:Choice Requires="wps">
                  <w:drawing>
                    <wp:anchor distT="0" distB="0" distL="114300" distR="114300" simplePos="0" relativeHeight="251609600" behindDoc="0" locked="0" layoutInCell="1" allowOverlap="1" wp14:anchorId="12614D03" wp14:editId="06911CC4">
                      <wp:simplePos x="0" y="0"/>
                      <wp:positionH relativeFrom="column">
                        <wp:posOffset>786765</wp:posOffset>
                      </wp:positionH>
                      <wp:positionV relativeFrom="paragraph">
                        <wp:posOffset>534035</wp:posOffset>
                      </wp:positionV>
                      <wp:extent cx="190500" cy="304800"/>
                      <wp:effectExtent l="38100" t="19050" r="19050" b="38100"/>
                      <wp:wrapNone/>
                      <wp:docPr id="281" name="Connecteur droit avec flèch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90500" cy="30480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3860401" id="Connecteur droit avec flèche 281" o:spid="_x0000_s1026" type="#_x0000_t32" style="position:absolute;margin-left:61.95pt;margin-top:42.05pt;width:15pt;height:24pt;flip:x;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" strokecolor="#ffc000" strokeweight="3pt">
                      <v:stroke endarrow="block" joinstyle="miter"/>
                      <o:lock v:ext="edit" shapetype="f"/>
                    </v:shape>
                  </w:pict>
                </mc:Fallback>
              </mc:AlternateContent>
            </w:r>
            <w:r w:rsidRPr="00327800">
              <w:rPr>
                <w:rFonts w:ascii="Times New Roman" w:hAnsi="Times New Roman" w:cs="Times New Roman"/>
                <w:noProof/>
                <w:color w:val="000000"/>
                <w:sz w:val="20"/>
                <w:szCs w:val="20"/>
                <w:lang w:val="pt-PT" w:eastAsia="pt-PT"/>
              </w:rPr>
              <w:drawing>
                <wp:inline distT="0" distB="0" distL="0" distR="0" wp14:anchorId="1A9DA5E9" wp14:editId="08092F9F">
                  <wp:extent cx="1828800" cy="1371600"/>
                  <wp:effectExtent l="0" t="0" r="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8"/>
                          <pic:cNvPicPr>
                            <a:picLocks noChangeAspect="1" noChangeArrowheads="1"/>
                          </pic:cNvPicPr>
                        </pic:nvPicPr>
                        <pic:blipFill>
                          <a:blip r:embed="rId154"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r w:rsidRPr="00327800">
              <w:rPr>
                <w:rFonts w:ascii="Times New Roman" w:hAnsi="Times New Roman" w:cs="Times New Roman"/>
                <w:noProof/>
                <w:color w:val="000000"/>
                <w:sz w:val="20"/>
                <w:szCs w:val="20"/>
                <w:lang w:val="pt-PT" w:eastAsia="pt-PT"/>
              </w:rPr>
              <w:drawing>
                <wp:inline distT="0" distB="0" distL="0" distR="0" wp14:anchorId="7141003B" wp14:editId="6374A4E0">
                  <wp:extent cx="1842448" cy="1371600"/>
                  <wp:effectExtent l="0" t="0" r="5715"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9"/>
                          <pic:cNvPicPr>
                            <a:picLocks noChangeAspect="1" noChangeArrowheads="1"/>
                          </pic:cNvPicPr>
                        </pic:nvPicPr>
                        <pic:blipFill>
                          <a:blip r:embed="rId155" cstate="email">
                            <a:extLst>
                              <a:ext uri="{28A0092B-C50C-407E-A947-70E740481C1C}">
                                <a14:useLocalDpi xmlns:a14="http://schemas.microsoft.com/office/drawing/2010/main"/>
                              </a:ext>
                            </a:extLst>
                          </a:blip>
                          <a:srcRect/>
                          <a:stretch>
                            <a:fillRect/>
                          </a:stretch>
                        </pic:blipFill>
                        <pic:spPr bwMode="auto">
                          <a:xfrm>
                            <a:off x="0" y="0"/>
                            <a:ext cx="1844284" cy="1372967"/>
                          </a:xfrm>
                          <a:prstGeom prst="rect">
                            <a:avLst/>
                          </a:prstGeom>
                          <a:noFill/>
                          <a:ln>
                            <a:noFill/>
                          </a:ln>
                        </pic:spPr>
                      </pic:pic>
                    </a:graphicData>
                  </a:graphic>
                </wp:inline>
              </w:drawing>
            </w:r>
            <w:r w:rsidRPr="00327800">
              <w:rPr>
                <w:rFonts w:ascii="Times New Roman" w:hAnsi="Times New Roman" w:cs="Times New Roman"/>
                <w:noProof/>
                <w:color w:val="000000"/>
                <w:sz w:val="20"/>
                <w:szCs w:val="20"/>
                <w:lang w:val="pt-PT" w:eastAsia="pt-PT"/>
              </w:rPr>
              <w:drawing>
                <wp:inline distT="0" distB="0" distL="0" distR="0" wp14:anchorId="18A2BE6A" wp14:editId="0CE61579">
                  <wp:extent cx="1828800" cy="1188720"/>
                  <wp:effectExtent l="0" t="0" r="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0"/>
                          <pic:cNvPicPr>
                            <a:picLocks noChangeAspect="1" noChangeArrowheads="1"/>
                          </pic:cNvPicPr>
                        </pic:nvPicPr>
                        <pic:blipFill>
                          <a:blip r:embed="rId156" cstate="email">
                            <a:extLst>
                              <a:ext uri="{28A0092B-C50C-407E-A947-70E740481C1C}">
                                <a14:useLocalDpi xmlns:a14="http://schemas.microsoft.com/office/drawing/2010/main"/>
                              </a:ext>
                            </a:extLst>
                          </a:blip>
                          <a:srcRect/>
                          <a:stretch>
                            <a:fillRect/>
                          </a:stretch>
                        </pic:blipFill>
                        <pic:spPr bwMode="auto">
                          <a:xfrm>
                            <a:off x="0" y="0"/>
                            <a:ext cx="1828800" cy="1188720"/>
                          </a:xfrm>
                          <a:prstGeom prst="rect">
                            <a:avLst/>
                          </a:prstGeom>
                          <a:noFill/>
                          <a:ln>
                            <a:noFill/>
                          </a:ln>
                        </pic:spPr>
                      </pic:pic>
                    </a:graphicData>
                  </a:graphic>
                </wp:inline>
              </w:drawing>
            </w:r>
            <w:r w:rsidRPr="00327800">
              <w:rPr>
                <w:rFonts w:ascii="Times New Roman" w:hAnsi="Times New Roman" w:cs="Times New Roman"/>
                <w:noProof/>
                <w:color w:val="000000"/>
                <w:sz w:val="20"/>
                <w:szCs w:val="20"/>
                <w:lang w:val="pt-PT" w:eastAsia="pt-PT"/>
              </w:rPr>
              <w:drawing>
                <wp:inline distT="0" distB="0" distL="0" distR="0" wp14:anchorId="770CD2AF" wp14:editId="71D26C3D">
                  <wp:extent cx="1828800" cy="1188720"/>
                  <wp:effectExtent l="0" t="0" r="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1"/>
                          <pic:cNvPicPr>
                            <a:picLocks noChangeAspect="1" noChangeArrowheads="1"/>
                          </pic:cNvPicPr>
                        </pic:nvPicPr>
                        <pic:blipFill>
                          <a:blip r:embed="rId157" cstate="email">
                            <a:extLst>
                              <a:ext uri="{28A0092B-C50C-407E-A947-70E740481C1C}">
                                <a14:useLocalDpi xmlns:a14="http://schemas.microsoft.com/office/drawing/2010/main"/>
                              </a:ext>
                            </a:extLst>
                          </a:blip>
                          <a:srcRect/>
                          <a:stretch>
                            <a:fillRect/>
                          </a:stretch>
                        </pic:blipFill>
                        <pic:spPr bwMode="auto">
                          <a:xfrm>
                            <a:off x="0" y="0"/>
                            <a:ext cx="1828800" cy="1188720"/>
                          </a:xfrm>
                          <a:prstGeom prst="rect">
                            <a:avLst/>
                          </a:prstGeom>
                          <a:noFill/>
                          <a:ln>
                            <a:noFill/>
                          </a:ln>
                        </pic:spPr>
                      </pic:pic>
                    </a:graphicData>
                  </a:graphic>
                </wp:inline>
              </w:drawing>
            </w:r>
          </w:p>
        </w:tc>
      </w:tr>
      <w:tr w:rsidR="0023183F" w:rsidRPr="00327800" w14:paraId="6C8C8D34" w14:textId="77777777" w:rsidTr="00346D81">
        <w:trPr>
          <w:trHeight w:val="534"/>
          <w:jc w:val="center"/>
        </w:trPr>
        <w:tc>
          <w:tcPr>
            <w:tcW w:w="846" w:type="dxa"/>
            <w:shd w:val="clear" w:color="auto" w:fill="auto"/>
            <w:vAlign w:val="center"/>
          </w:tcPr>
          <w:p w14:paraId="4FE90886"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PK54 à PK65</w:t>
            </w:r>
          </w:p>
        </w:tc>
        <w:tc>
          <w:tcPr>
            <w:tcW w:w="992" w:type="dxa"/>
            <w:shd w:val="clear" w:color="auto" w:fill="auto"/>
            <w:vAlign w:val="center"/>
          </w:tcPr>
          <w:p w14:paraId="39F8D6D2"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436823</w:t>
            </w:r>
          </w:p>
          <w:p w14:paraId="1A55FD79"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1315140</w:t>
            </w:r>
          </w:p>
        </w:tc>
        <w:tc>
          <w:tcPr>
            <w:tcW w:w="916" w:type="dxa"/>
            <w:shd w:val="clear" w:color="auto" w:fill="auto"/>
            <w:vAlign w:val="center"/>
          </w:tcPr>
          <w:p w14:paraId="6FE9D3DC"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437380</w:t>
            </w:r>
          </w:p>
          <w:p w14:paraId="78719501"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1315457</w:t>
            </w:r>
          </w:p>
        </w:tc>
        <w:tc>
          <w:tcPr>
            <w:tcW w:w="1340" w:type="dxa"/>
            <w:vMerge w:val="restart"/>
            <w:shd w:val="clear" w:color="auto" w:fill="auto"/>
            <w:vAlign w:val="center"/>
          </w:tcPr>
          <w:p w14:paraId="386E51C2"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tertiaire sur un linéaire d’environ 700m</w:t>
            </w:r>
          </w:p>
        </w:tc>
        <w:tc>
          <w:tcPr>
            <w:tcW w:w="1010" w:type="dxa"/>
            <w:vMerge/>
            <w:shd w:val="clear" w:color="auto" w:fill="auto"/>
            <w:vAlign w:val="center"/>
          </w:tcPr>
          <w:p w14:paraId="7B4345D5" w14:textId="77777777" w:rsidR="0023183F" w:rsidRPr="00327800" w:rsidRDefault="0023183F" w:rsidP="009504CC">
            <w:pPr>
              <w:jc w:val="center"/>
              <w:rPr>
                <w:rFonts w:ascii="Times New Roman" w:hAnsi="Times New Roman" w:cs="Times New Roman"/>
                <w:color w:val="000000"/>
                <w:sz w:val="20"/>
                <w:szCs w:val="20"/>
              </w:rPr>
            </w:pPr>
          </w:p>
        </w:tc>
        <w:tc>
          <w:tcPr>
            <w:tcW w:w="4170" w:type="dxa"/>
            <w:vMerge/>
            <w:shd w:val="clear" w:color="auto" w:fill="auto"/>
            <w:vAlign w:val="center"/>
          </w:tcPr>
          <w:p w14:paraId="5EDAEBB9" w14:textId="77777777" w:rsidR="0023183F" w:rsidRPr="00327800" w:rsidRDefault="0023183F" w:rsidP="009504CC">
            <w:pPr>
              <w:jc w:val="both"/>
              <w:rPr>
                <w:rFonts w:ascii="Times New Roman" w:hAnsi="Times New Roman" w:cs="Times New Roman"/>
                <w:color w:val="000000"/>
                <w:sz w:val="20"/>
                <w:szCs w:val="20"/>
              </w:rPr>
            </w:pPr>
          </w:p>
        </w:tc>
        <w:tc>
          <w:tcPr>
            <w:tcW w:w="6118" w:type="dxa"/>
            <w:vMerge/>
            <w:shd w:val="clear" w:color="auto" w:fill="auto"/>
            <w:vAlign w:val="center"/>
          </w:tcPr>
          <w:p w14:paraId="0F91EF0D" w14:textId="77777777" w:rsidR="0023183F" w:rsidRPr="00327800" w:rsidRDefault="0023183F" w:rsidP="009504CC">
            <w:pPr>
              <w:jc w:val="both"/>
              <w:rPr>
                <w:rFonts w:ascii="Times New Roman" w:hAnsi="Times New Roman" w:cs="Times New Roman"/>
                <w:noProof/>
                <w:color w:val="000000"/>
                <w:sz w:val="20"/>
                <w:szCs w:val="20"/>
                <w:lang w:eastAsia="fr-FR"/>
              </w:rPr>
            </w:pPr>
          </w:p>
        </w:tc>
      </w:tr>
      <w:tr w:rsidR="0023183F" w:rsidRPr="00327800" w14:paraId="67E5672C" w14:textId="77777777" w:rsidTr="00346D81">
        <w:trPr>
          <w:trHeight w:val="534"/>
          <w:jc w:val="center"/>
        </w:trPr>
        <w:tc>
          <w:tcPr>
            <w:tcW w:w="846" w:type="dxa"/>
            <w:shd w:val="clear" w:color="auto" w:fill="auto"/>
            <w:vAlign w:val="center"/>
          </w:tcPr>
          <w:p w14:paraId="6711E8AB"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PK53 à PK68</w:t>
            </w:r>
          </w:p>
        </w:tc>
        <w:tc>
          <w:tcPr>
            <w:tcW w:w="992" w:type="dxa"/>
            <w:shd w:val="clear" w:color="auto" w:fill="auto"/>
            <w:vAlign w:val="center"/>
          </w:tcPr>
          <w:p w14:paraId="3517CDCD"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436754</w:t>
            </w:r>
          </w:p>
          <w:p w14:paraId="6D3EF79A"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1315269</w:t>
            </w:r>
          </w:p>
        </w:tc>
        <w:tc>
          <w:tcPr>
            <w:tcW w:w="916" w:type="dxa"/>
            <w:shd w:val="clear" w:color="auto" w:fill="auto"/>
            <w:vAlign w:val="center"/>
          </w:tcPr>
          <w:p w14:paraId="23ADCFC0"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437117</w:t>
            </w:r>
          </w:p>
          <w:p w14:paraId="5E07B584"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1315844</w:t>
            </w:r>
          </w:p>
        </w:tc>
        <w:tc>
          <w:tcPr>
            <w:tcW w:w="1340" w:type="dxa"/>
            <w:vMerge/>
            <w:shd w:val="clear" w:color="auto" w:fill="auto"/>
            <w:vAlign w:val="center"/>
          </w:tcPr>
          <w:p w14:paraId="68CB6EB4" w14:textId="77777777" w:rsidR="0023183F" w:rsidRPr="00327800" w:rsidRDefault="0023183F" w:rsidP="009504CC">
            <w:pPr>
              <w:jc w:val="center"/>
              <w:rPr>
                <w:rFonts w:ascii="Times New Roman" w:hAnsi="Times New Roman" w:cs="Times New Roman"/>
                <w:color w:val="000000"/>
                <w:sz w:val="20"/>
                <w:szCs w:val="20"/>
              </w:rPr>
            </w:pPr>
          </w:p>
        </w:tc>
        <w:tc>
          <w:tcPr>
            <w:tcW w:w="1010" w:type="dxa"/>
            <w:vMerge/>
            <w:shd w:val="clear" w:color="auto" w:fill="auto"/>
            <w:vAlign w:val="center"/>
          </w:tcPr>
          <w:p w14:paraId="5F62E2DB" w14:textId="77777777" w:rsidR="0023183F" w:rsidRPr="00327800" w:rsidRDefault="0023183F" w:rsidP="009504CC">
            <w:pPr>
              <w:jc w:val="center"/>
              <w:rPr>
                <w:rFonts w:ascii="Times New Roman" w:hAnsi="Times New Roman" w:cs="Times New Roman"/>
                <w:color w:val="000000"/>
                <w:sz w:val="20"/>
                <w:szCs w:val="20"/>
              </w:rPr>
            </w:pPr>
          </w:p>
        </w:tc>
        <w:tc>
          <w:tcPr>
            <w:tcW w:w="4170" w:type="dxa"/>
            <w:vMerge/>
            <w:shd w:val="clear" w:color="auto" w:fill="auto"/>
            <w:vAlign w:val="center"/>
          </w:tcPr>
          <w:p w14:paraId="6FA5C1E0" w14:textId="77777777" w:rsidR="0023183F" w:rsidRPr="00327800" w:rsidRDefault="0023183F" w:rsidP="009504CC">
            <w:pPr>
              <w:jc w:val="both"/>
              <w:rPr>
                <w:rFonts w:ascii="Times New Roman" w:hAnsi="Times New Roman" w:cs="Times New Roman"/>
                <w:color w:val="000000"/>
                <w:sz w:val="20"/>
                <w:szCs w:val="20"/>
              </w:rPr>
            </w:pPr>
          </w:p>
        </w:tc>
        <w:tc>
          <w:tcPr>
            <w:tcW w:w="6118" w:type="dxa"/>
            <w:vMerge/>
            <w:shd w:val="clear" w:color="auto" w:fill="auto"/>
            <w:vAlign w:val="center"/>
          </w:tcPr>
          <w:p w14:paraId="450B91CE" w14:textId="77777777" w:rsidR="0023183F" w:rsidRPr="00327800" w:rsidRDefault="0023183F" w:rsidP="009504CC">
            <w:pPr>
              <w:jc w:val="both"/>
              <w:rPr>
                <w:rFonts w:ascii="Times New Roman" w:hAnsi="Times New Roman" w:cs="Times New Roman"/>
                <w:noProof/>
                <w:color w:val="000000"/>
                <w:sz w:val="20"/>
                <w:szCs w:val="20"/>
                <w:lang w:eastAsia="fr-FR"/>
              </w:rPr>
            </w:pPr>
          </w:p>
        </w:tc>
      </w:tr>
      <w:tr w:rsidR="0023183F" w:rsidRPr="00327800" w14:paraId="551F591E" w14:textId="77777777" w:rsidTr="00346D81">
        <w:trPr>
          <w:trHeight w:val="534"/>
          <w:jc w:val="center"/>
        </w:trPr>
        <w:tc>
          <w:tcPr>
            <w:tcW w:w="846" w:type="dxa"/>
            <w:shd w:val="clear" w:color="auto" w:fill="auto"/>
            <w:vAlign w:val="center"/>
          </w:tcPr>
          <w:p w14:paraId="66B3ECEE"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PK51 à PK75</w:t>
            </w:r>
          </w:p>
        </w:tc>
        <w:tc>
          <w:tcPr>
            <w:tcW w:w="992" w:type="dxa"/>
            <w:shd w:val="clear" w:color="auto" w:fill="auto"/>
            <w:vAlign w:val="center"/>
          </w:tcPr>
          <w:p w14:paraId="1F956085"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436282</w:t>
            </w:r>
          </w:p>
          <w:p w14:paraId="40A4A409"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1315492</w:t>
            </w:r>
          </w:p>
        </w:tc>
        <w:tc>
          <w:tcPr>
            <w:tcW w:w="916" w:type="dxa"/>
            <w:shd w:val="clear" w:color="auto" w:fill="auto"/>
            <w:vAlign w:val="center"/>
          </w:tcPr>
          <w:p w14:paraId="0735BF52"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436687</w:t>
            </w:r>
          </w:p>
          <w:p w14:paraId="33F95C4B"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1315869</w:t>
            </w:r>
          </w:p>
        </w:tc>
        <w:tc>
          <w:tcPr>
            <w:tcW w:w="1340" w:type="dxa"/>
            <w:shd w:val="clear" w:color="auto" w:fill="auto"/>
            <w:vAlign w:val="center"/>
          </w:tcPr>
          <w:p w14:paraId="0056893C"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tertiaire sur un linéaire d’environ 600m</w:t>
            </w:r>
          </w:p>
        </w:tc>
        <w:tc>
          <w:tcPr>
            <w:tcW w:w="1010" w:type="dxa"/>
            <w:vMerge/>
            <w:shd w:val="clear" w:color="auto" w:fill="auto"/>
            <w:vAlign w:val="center"/>
          </w:tcPr>
          <w:p w14:paraId="12DB6A10" w14:textId="77777777" w:rsidR="0023183F" w:rsidRPr="00327800" w:rsidRDefault="0023183F" w:rsidP="009504CC">
            <w:pPr>
              <w:jc w:val="center"/>
              <w:rPr>
                <w:rFonts w:ascii="Times New Roman" w:hAnsi="Times New Roman" w:cs="Times New Roman"/>
                <w:color w:val="000000"/>
                <w:sz w:val="20"/>
                <w:szCs w:val="20"/>
              </w:rPr>
            </w:pPr>
          </w:p>
        </w:tc>
        <w:tc>
          <w:tcPr>
            <w:tcW w:w="4170" w:type="dxa"/>
            <w:vMerge/>
            <w:shd w:val="clear" w:color="auto" w:fill="auto"/>
            <w:vAlign w:val="center"/>
          </w:tcPr>
          <w:p w14:paraId="0680A230" w14:textId="77777777" w:rsidR="0023183F" w:rsidRPr="00327800" w:rsidRDefault="0023183F" w:rsidP="009504CC">
            <w:pPr>
              <w:jc w:val="both"/>
              <w:rPr>
                <w:rFonts w:ascii="Times New Roman" w:hAnsi="Times New Roman" w:cs="Times New Roman"/>
                <w:color w:val="000000"/>
                <w:sz w:val="20"/>
                <w:szCs w:val="20"/>
              </w:rPr>
            </w:pPr>
          </w:p>
        </w:tc>
        <w:tc>
          <w:tcPr>
            <w:tcW w:w="6118" w:type="dxa"/>
            <w:vMerge/>
            <w:shd w:val="clear" w:color="auto" w:fill="auto"/>
            <w:vAlign w:val="center"/>
          </w:tcPr>
          <w:p w14:paraId="0FDABA07" w14:textId="77777777" w:rsidR="0023183F" w:rsidRPr="00327800" w:rsidRDefault="0023183F" w:rsidP="009504CC">
            <w:pPr>
              <w:jc w:val="both"/>
              <w:rPr>
                <w:rFonts w:ascii="Times New Roman" w:hAnsi="Times New Roman" w:cs="Times New Roman"/>
                <w:noProof/>
                <w:color w:val="000000"/>
                <w:sz w:val="20"/>
                <w:szCs w:val="20"/>
                <w:lang w:eastAsia="fr-FR"/>
              </w:rPr>
            </w:pPr>
          </w:p>
        </w:tc>
      </w:tr>
      <w:tr w:rsidR="0023183F" w:rsidRPr="00327800" w14:paraId="4FA718AB" w14:textId="77777777" w:rsidTr="00346D81">
        <w:trPr>
          <w:trHeight w:val="534"/>
          <w:jc w:val="center"/>
        </w:trPr>
        <w:tc>
          <w:tcPr>
            <w:tcW w:w="846" w:type="dxa"/>
            <w:shd w:val="clear" w:color="auto" w:fill="auto"/>
            <w:vAlign w:val="center"/>
          </w:tcPr>
          <w:p w14:paraId="2EAAB73C"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PK72 à PK19</w:t>
            </w:r>
          </w:p>
        </w:tc>
        <w:tc>
          <w:tcPr>
            <w:tcW w:w="992" w:type="dxa"/>
            <w:shd w:val="clear" w:color="auto" w:fill="auto"/>
            <w:vAlign w:val="center"/>
          </w:tcPr>
          <w:p w14:paraId="664454F5"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436724</w:t>
            </w:r>
          </w:p>
          <w:p w14:paraId="667C24E0"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1315579</w:t>
            </w:r>
          </w:p>
        </w:tc>
        <w:tc>
          <w:tcPr>
            <w:tcW w:w="916" w:type="dxa"/>
            <w:shd w:val="clear" w:color="auto" w:fill="auto"/>
            <w:vAlign w:val="center"/>
          </w:tcPr>
          <w:p w14:paraId="439F9877"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436891</w:t>
            </w:r>
          </w:p>
          <w:p w14:paraId="5CA8E711"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1316251</w:t>
            </w:r>
          </w:p>
        </w:tc>
        <w:tc>
          <w:tcPr>
            <w:tcW w:w="1340" w:type="dxa"/>
            <w:shd w:val="clear" w:color="auto" w:fill="auto"/>
            <w:vAlign w:val="center"/>
          </w:tcPr>
          <w:p w14:paraId="56B56F36" w14:textId="77777777" w:rsidR="0023183F" w:rsidRPr="00327800" w:rsidRDefault="0023183F" w:rsidP="009504CC">
            <w:pPr>
              <w:jc w:val="center"/>
              <w:rPr>
                <w:rFonts w:ascii="Times New Roman" w:hAnsi="Times New Roman" w:cs="Times New Roman"/>
                <w:color w:val="000000"/>
                <w:sz w:val="20"/>
                <w:szCs w:val="20"/>
              </w:rPr>
            </w:pPr>
            <w:r w:rsidRPr="00327800">
              <w:rPr>
                <w:rFonts w:ascii="Times New Roman" w:hAnsi="Times New Roman" w:cs="Times New Roman"/>
                <w:color w:val="000000"/>
                <w:sz w:val="20"/>
                <w:szCs w:val="20"/>
              </w:rPr>
              <w:t>Réalisation de réseau tertiaire sur un linéaire d’environ 750m</w:t>
            </w:r>
          </w:p>
        </w:tc>
        <w:tc>
          <w:tcPr>
            <w:tcW w:w="1010" w:type="dxa"/>
            <w:vMerge/>
            <w:shd w:val="clear" w:color="auto" w:fill="auto"/>
            <w:vAlign w:val="center"/>
          </w:tcPr>
          <w:p w14:paraId="09784403" w14:textId="77777777" w:rsidR="0023183F" w:rsidRPr="00327800" w:rsidRDefault="0023183F" w:rsidP="009504CC">
            <w:pPr>
              <w:jc w:val="center"/>
              <w:rPr>
                <w:rFonts w:ascii="Times New Roman" w:hAnsi="Times New Roman" w:cs="Times New Roman"/>
                <w:color w:val="000000"/>
                <w:sz w:val="20"/>
                <w:szCs w:val="20"/>
              </w:rPr>
            </w:pPr>
          </w:p>
        </w:tc>
        <w:tc>
          <w:tcPr>
            <w:tcW w:w="4170" w:type="dxa"/>
            <w:vMerge/>
            <w:shd w:val="clear" w:color="auto" w:fill="auto"/>
            <w:vAlign w:val="center"/>
          </w:tcPr>
          <w:p w14:paraId="65D5CEF3" w14:textId="77777777" w:rsidR="0023183F" w:rsidRPr="00327800" w:rsidRDefault="0023183F" w:rsidP="009504CC">
            <w:pPr>
              <w:jc w:val="both"/>
              <w:rPr>
                <w:rFonts w:ascii="Times New Roman" w:hAnsi="Times New Roman" w:cs="Times New Roman"/>
                <w:color w:val="000000"/>
                <w:sz w:val="20"/>
                <w:szCs w:val="20"/>
              </w:rPr>
            </w:pPr>
          </w:p>
        </w:tc>
        <w:tc>
          <w:tcPr>
            <w:tcW w:w="6118" w:type="dxa"/>
            <w:vMerge/>
            <w:shd w:val="clear" w:color="auto" w:fill="auto"/>
            <w:vAlign w:val="center"/>
          </w:tcPr>
          <w:p w14:paraId="56713264" w14:textId="77777777" w:rsidR="0023183F" w:rsidRPr="00327800" w:rsidRDefault="0023183F" w:rsidP="009504CC">
            <w:pPr>
              <w:jc w:val="both"/>
              <w:rPr>
                <w:rFonts w:ascii="Times New Roman" w:hAnsi="Times New Roman" w:cs="Times New Roman"/>
                <w:noProof/>
                <w:color w:val="000000"/>
                <w:sz w:val="20"/>
                <w:szCs w:val="20"/>
                <w:lang w:eastAsia="fr-FR"/>
              </w:rPr>
            </w:pPr>
          </w:p>
        </w:tc>
      </w:tr>
    </w:tbl>
    <w:p w14:paraId="586A3901" w14:textId="77777777" w:rsidR="0023183F" w:rsidRDefault="0023183F" w:rsidP="0023183F">
      <w:pPr>
        <w:jc w:val="both"/>
        <w:sectPr w:rsidR="0023183F" w:rsidSect="009504CC">
          <w:pgSz w:w="16838" w:h="11906" w:orient="landscape"/>
          <w:pgMar w:top="1418" w:right="992" w:bottom="1418" w:left="1418" w:header="709" w:footer="709" w:gutter="0"/>
          <w:cols w:space="708"/>
          <w:docGrid w:linePitch="360"/>
        </w:sectPr>
      </w:pPr>
    </w:p>
    <w:p w14:paraId="7E19AFE1" w14:textId="77777777" w:rsidR="0023183F" w:rsidRPr="004A4119" w:rsidRDefault="0023183F" w:rsidP="00B74C2E">
      <w:pPr>
        <w:pStyle w:val="PargrafodaLista"/>
        <w:numPr>
          <w:ilvl w:val="2"/>
          <w:numId w:val="185"/>
        </w:numPr>
        <w:autoSpaceDE w:val="0"/>
        <w:autoSpaceDN w:val="0"/>
        <w:adjustRightInd w:val="0"/>
        <w:spacing w:after="0" w:line="240" w:lineRule="auto"/>
        <w:jc w:val="both"/>
        <w:outlineLvl w:val="2"/>
        <w:rPr>
          <w:rFonts w:ascii="Times New Roman" w:hAnsi="Times New Roman"/>
          <w:b/>
          <w:sz w:val="24"/>
          <w:szCs w:val="24"/>
        </w:rPr>
      </w:pPr>
      <w:bookmarkStart w:id="101" w:name="_Toc21530528"/>
      <w:bookmarkStart w:id="102" w:name="_Toc54356326"/>
      <w:r w:rsidRPr="004A4119">
        <w:rPr>
          <w:rFonts w:ascii="Times New Roman" w:hAnsi="Times New Roman"/>
          <w:b/>
          <w:sz w:val="24"/>
          <w:szCs w:val="24"/>
        </w:rPr>
        <w:t>Quartier Bor</w:t>
      </w:r>
      <w:bookmarkEnd w:id="101"/>
      <w:bookmarkEnd w:id="102"/>
    </w:p>
    <w:p w14:paraId="3A7D46BF" w14:textId="77777777" w:rsidR="0023183F" w:rsidRDefault="0023183F" w:rsidP="0023183F">
      <w:pPr>
        <w:jc w:val="both"/>
      </w:pPr>
      <w:r>
        <w:rPr>
          <w:noProof/>
          <w:lang w:val="pt-PT" w:eastAsia="pt-PT"/>
        </w:rPr>
        <w:drawing>
          <wp:anchor distT="0" distB="0" distL="114300" distR="114300" simplePos="0" relativeHeight="251620864" behindDoc="1" locked="0" layoutInCell="1" allowOverlap="1" wp14:anchorId="6818252E" wp14:editId="308F6396">
            <wp:simplePos x="0" y="0"/>
            <wp:positionH relativeFrom="column">
              <wp:posOffset>-146050</wp:posOffset>
            </wp:positionH>
            <wp:positionV relativeFrom="page">
              <wp:posOffset>1179830</wp:posOffset>
            </wp:positionV>
            <wp:extent cx="8913495" cy="5177790"/>
            <wp:effectExtent l="19050" t="19050" r="20955" b="22860"/>
            <wp:wrapTight wrapText="bothSides">
              <wp:wrapPolygon edited="0">
                <wp:start x="-46" y="-79"/>
                <wp:lineTo x="-46" y="21616"/>
                <wp:lineTo x="21605" y="21616"/>
                <wp:lineTo x="21605" y="-79"/>
                <wp:lineTo x="-46" y="-79"/>
              </wp:wrapPolygon>
            </wp:wrapTight>
            <wp:docPr id="280" name="Image 280" descr="d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ddd"/>
                    <pic:cNvPicPr>
                      <a:picLocks noChangeAspect="1" noChangeArrowheads="1"/>
                    </pic:cNvPicPr>
                  </pic:nvPicPr>
                  <pic:blipFill>
                    <a:blip r:embed="rId158" cstate="email">
                      <a:extLst>
                        <a:ext uri="{28A0092B-C50C-407E-A947-70E740481C1C}">
                          <a14:useLocalDpi xmlns:a14="http://schemas.microsoft.com/office/drawing/2010/main"/>
                        </a:ext>
                      </a:extLst>
                    </a:blip>
                    <a:srcRect/>
                    <a:stretch>
                      <a:fillRect/>
                    </a:stretch>
                  </pic:blipFill>
                  <pic:spPr bwMode="auto">
                    <a:xfrm>
                      <a:off x="0" y="0"/>
                      <a:ext cx="8913495" cy="517779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p>
    <w:p w14:paraId="730FD889" w14:textId="77777777" w:rsidR="0023183F" w:rsidRDefault="0023183F" w:rsidP="0023183F">
      <w:pPr>
        <w:jc w:val="both"/>
      </w:pPr>
    </w:p>
    <w:p w14:paraId="41F30717" w14:textId="4BF9A9C8" w:rsidR="004A4119" w:rsidRDefault="004D3E0D" w:rsidP="004A4119">
      <w:pPr>
        <w:jc w:val="center"/>
        <w:sectPr w:rsidR="004A4119" w:rsidSect="009504CC">
          <w:pgSz w:w="16838" w:h="11906" w:orient="landscape"/>
          <w:pgMar w:top="1418" w:right="992" w:bottom="1418" w:left="1418" w:header="709" w:footer="709" w:gutter="0"/>
          <w:cols w:space="708"/>
          <w:docGrid w:linePitch="360"/>
        </w:sectPr>
      </w:pPr>
      <w:r w:rsidRPr="0047697F">
        <w:rPr>
          <w:rFonts w:ascii="Times New Roman" w:hAnsi="Times New Roman" w:cs="Times New Roman"/>
          <w:b/>
        </w:rPr>
        <w:t xml:space="preserve">Carte </w:t>
      </w:r>
      <w:r w:rsidRPr="0047697F">
        <w:rPr>
          <w:rFonts w:ascii="Times New Roman" w:hAnsi="Times New Roman" w:cs="Times New Roman"/>
          <w:b/>
        </w:rPr>
        <w:fldChar w:fldCharType="begin"/>
      </w:r>
      <w:r w:rsidRPr="0047697F">
        <w:rPr>
          <w:rFonts w:ascii="Times New Roman" w:hAnsi="Times New Roman" w:cs="Times New Roman"/>
          <w:b/>
        </w:rPr>
        <w:instrText xml:space="preserve"> SEQ Carte \* ARABIC </w:instrText>
      </w:r>
      <w:r w:rsidRPr="0047697F">
        <w:rPr>
          <w:rFonts w:ascii="Times New Roman" w:hAnsi="Times New Roman" w:cs="Times New Roman"/>
          <w:b/>
        </w:rPr>
        <w:fldChar w:fldCharType="separate"/>
      </w:r>
      <w:r>
        <w:rPr>
          <w:rFonts w:ascii="Times New Roman" w:hAnsi="Times New Roman" w:cs="Times New Roman"/>
          <w:b/>
          <w:noProof/>
        </w:rPr>
        <w:t>8</w:t>
      </w:r>
      <w:r w:rsidRPr="0047697F">
        <w:rPr>
          <w:rFonts w:ascii="Times New Roman" w:hAnsi="Times New Roman" w:cs="Times New Roman"/>
          <w:b/>
        </w:rPr>
        <w:fldChar w:fldCharType="end"/>
      </w:r>
      <w:r w:rsidRPr="0047697F">
        <w:rPr>
          <w:rFonts w:ascii="Times New Roman" w:hAnsi="Times New Roman" w:cs="Times New Roman"/>
          <w:b/>
        </w:rPr>
        <w:t xml:space="preserve">: </w:t>
      </w:r>
      <w:r w:rsidR="004A4119" w:rsidRPr="002E4560">
        <w:rPr>
          <w:rFonts w:ascii="Times New Roman" w:hAnsi="Times New Roman" w:cs="Times New Roman"/>
          <w:b/>
          <w:sz w:val="24"/>
          <w:szCs w:val="24"/>
        </w:rPr>
        <w:t>Carte  du  tracé  pour  le  réseau</w:t>
      </w:r>
      <w:r w:rsidR="004A4119">
        <w:rPr>
          <w:rFonts w:ascii="Times New Roman" w:hAnsi="Times New Roman" w:cs="Times New Roman"/>
          <w:b/>
          <w:sz w:val="24"/>
          <w:szCs w:val="24"/>
        </w:rPr>
        <w:t xml:space="preserve"> de</w:t>
      </w:r>
      <w:r w:rsidR="004A4119" w:rsidRPr="002E4560">
        <w:rPr>
          <w:rFonts w:ascii="Times New Roman" w:hAnsi="Times New Roman" w:cs="Times New Roman"/>
          <w:b/>
          <w:sz w:val="24"/>
          <w:szCs w:val="24"/>
        </w:rPr>
        <w:t xml:space="preserve"> distribution </w:t>
      </w:r>
      <w:r w:rsidR="004A4119">
        <w:rPr>
          <w:rFonts w:ascii="Times New Roman" w:hAnsi="Times New Roman" w:cs="Times New Roman"/>
          <w:b/>
          <w:sz w:val="24"/>
          <w:szCs w:val="24"/>
        </w:rPr>
        <w:t>d’eau – Q</w:t>
      </w:r>
      <w:r w:rsidR="004A4119" w:rsidRPr="002E4560">
        <w:rPr>
          <w:rFonts w:ascii="Times New Roman" w:hAnsi="Times New Roman" w:cs="Times New Roman"/>
          <w:b/>
          <w:sz w:val="24"/>
          <w:szCs w:val="24"/>
        </w:rPr>
        <w:t>uartier</w:t>
      </w:r>
      <w:r w:rsidR="004A4119">
        <w:rPr>
          <w:rFonts w:ascii="Times New Roman" w:hAnsi="Times New Roman" w:cs="Times New Roman"/>
          <w:b/>
          <w:sz w:val="24"/>
          <w:szCs w:val="24"/>
        </w:rPr>
        <w:t xml:space="preserve"> BOR</w:t>
      </w:r>
    </w:p>
    <w:tbl>
      <w:tblPr>
        <w:tblW w:w="14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021"/>
        <w:gridCol w:w="992"/>
        <w:gridCol w:w="2098"/>
        <w:gridCol w:w="992"/>
        <w:gridCol w:w="2693"/>
        <w:gridCol w:w="6031"/>
      </w:tblGrid>
      <w:tr w:rsidR="0023183F" w:rsidRPr="00FB381D" w14:paraId="35073867" w14:textId="77777777" w:rsidTr="00F55EFF">
        <w:trPr>
          <w:trHeight w:val="256"/>
          <w:jc w:val="center"/>
        </w:trPr>
        <w:tc>
          <w:tcPr>
            <w:tcW w:w="817" w:type="dxa"/>
            <w:vMerge w:val="restart"/>
            <w:shd w:val="clear" w:color="auto" w:fill="9CC2E5"/>
            <w:vAlign w:val="center"/>
          </w:tcPr>
          <w:p w14:paraId="2363D8FF" w14:textId="77777777" w:rsidR="0023183F" w:rsidRPr="00FB381D" w:rsidRDefault="0023183F" w:rsidP="009504CC">
            <w:pPr>
              <w:jc w:val="center"/>
              <w:rPr>
                <w:rFonts w:ascii="Times New Roman" w:hAnsi="Times New Roman" w:cs="Times New Roman"/>
                <w:b/>
                <w:sz w:val="20"/>
                <w:szCs w:val="20"/>
              </w:rPr>
            </w:pPr>
            <w:r w:rsidRPr="00FB381D">
              <w:rPr>
                <w:rFonts w:ascii="Times New Roman" w:hAnsi="Times New Roman" w:cs="Times New Roman"/>
                <w:b/>
                <w:sz w:val="20"/>
                <w:szCs w:val="20"/>
              </w:rPr>
              <w:t>Code GPS</w:t>
            </w:r>
          </w:p>
        </w:tc>
        <w:tc>
          <w:tcPr>
            <w:tcW w:w="1021" w:type="dxa"/>
            <w:shd w:val="clear" w:color="auto" w:fill="9CC2E5"/>
            <w:vAlign w:val="center"/>
          </w:tcPr>
          <w:p w14:paraId="488867BB" w14:textId="77777777" w:rsidR="0023183F" w:rsidRPr="00FB381D" w:rsidRDefault="0023183F" w:rsidP="009504CC">
            <w:pPr>
              <w:jc w:val="center"/>
              <w:rPr>
                <w:rFonts w:ascii="Times New Roman" w:hAnsi="Times New Roman" w:cs="Times New Roman"/>
                <w:b/>
                <w:sz w:val="20"/>
                <w:szCs w:val="20"/>
              </w:rPr>
            </w:pPr>
            <w:r w:rsidRPr="00FB381D">
              <w:rPr>
                <w:rFonts w:ascii="Times New Roman" w:hAnsi="Times New Roman" w:cs="Times New Roman"/>
                <w:b/>
                <w:sz w:val="20"/>
                <w:szCs w:val="20"/>
              </w:rPr>
              <w:t>Début</w:t>
            </w:r>
          </w:p>
        </w:tc>
        <w:tc>
          <w:tcPr>
            <w:tcW w:w="992" w:type="dxa"/>
            <w:shd w:val="clear" w:color="auto" w:fill="9CC2E5"/>
            <w:vAlign w:val="center"/>
          </w:tcPr>
          <w:p w14:paraId="34005A82" w14:textId="77777777" w:rsidR="0023183F" w:rsidRPr="00FB381D" w:rsidRDefault="0023183F" w:rsidP="009504CC">
            <w:pPr>
              <w:jc w:val="center"/>
              <w:rPr>
                <w:rFonts w:ascii="Times New Roman" w:hAnsi="Times New Roman" w:cs="Times New Roman"/>
                <w:b/>
                <w:sz w:val="20"/>
                <w:szCs w:val="20"/>
              </w:rPr>
            </w:pPr>
            <w:r w:rsidRPr="00FB381D">
              <w:rPr>
                <w:rFonts w:ascii="Times New Roman" w:hAnsi="Times New Roman" w:cs="Times New Roman"/>
                <w:b/>
                <w:sz w:val="20"/>
                <w:szCs w:val="20"/>
              </w:rPr>
              <w:t>Fin</w:t>
            </w:r>
          </w:p>
        </w:tc>
        <w:tc>
          <w:tcPr>
            <w:tcW w:w="2098" w:type="dxa"/>
            <w:vMerge w:val="restart"/>
            <w:shd w:val="clear" w:color="auto" w:fill="9CC2E5"/>
            <w:vAlign w:val="center"/>
          </w:tcPr>
          <w:p w14:paraId="0C9D0472" w14:textId="77777777" w:rsidR="0023183F" w:rsidRPr="00FB381D" w:rsidRDefault="0023183F" w:rsidP="009504CC">
            <w:pPr>
              <w:jc w:val="center"/>
              <w:rPr>
                <w:rFonts w:ascii="Times New Roman" w:hAnsi="Times New Roman" w:cs="Times New Roman"/>
                <w:b/>
                <w:color w:val="000000"/>
                <w:sz w:val="20"/>
                <w:szCs w:val="20"/>
              </w:rPr>
            </w:pPr>
            <w:r w:rsidRPr="00FB381D">
              <w:rPr>
                <w:rFonts w:ascii="Times New Roman" w:hAnsi="Times New Roman" w:cs="Times New Roman"/>
                <w:b/>
                <w:color w:val="000000"/>
                <w:sz w:val="20"/>
                <w:szCs w:val="20"/>
              </w:rPr>
              <w:t>Composante du projet</w:t>
            </w:r>
          </w:p>
        </w:tc>
        <w:tc>
          <w:tcPr>
            <w:tcW w:w="992" w:type="dxa"/>
            <w:vMerge w:val="restart"/>
            <w:shd w:val="clear" w:color="auto" w:fill="9CC2E5"/>
            <w:vAlign w:val="center"/>
          </w:tcPr>
          <w:p w14:paraId="7EC04D5F" w14:textId="77777777" w:rsidR="0023183F" w:rsidRPr="00FB381D" w:rsidRDefault="0023183F" w:rsidP="009504CC">
            <w:pPr>
              <w:jc w:val="center"/>
              <w:rPr>
                <w:rFonts w:ascii="Times New Roman" w:hAnsi="Times New Roman" w:cs="Times New Roman"/>
                <w:b/>
                <w:color w:val="000000"/>
                <w:sz w:val="20"/>
                <w:szCs w:val="20"/>
              </w:rPr>
            </w:pPr>
            <w:r w:rsidRPr="00FB381D">
              <w:rPr>
                <w:rFonts w:ascii="Times New Roman" w:hAnsi="Times New Roman" w:cs="Times New Roman"/>
                <w:b/>
                <w:color w:val="000000"/>
                <w:sz w:val="20"/>
                <w:szCs w:val="20"/>
              </w:rPr>
              <w:t>Localités associées</w:t>
            </w:r>
          </w:p>
        </w:tc>
        <w:tc>
          <w:tcPr>
            <w:tcW w:w="2693" w:type="dxa"/>
            <w:vMerge w:val="restart"/>
            <w:shd w:val="clear" w:color="auto" w:fill="9CC2E5"/>
            <w:vAlign w:val="center"/>
          </w:tcPr>
          <w:p w14:paraId="32652C0D" w14:textId="77777777" w:rsidR="0023183F" w:rsidRPr="00FB381D" w:rsidRDefault="0023183F" w:rsidP="009504CC">
            <w:pPr>
              <w:jc w:val="center"/>
              <w:rPr>
                <w:rFonts w:ascii="Times New Roman" w:hAnsi="Times New Roman" w:cs="Times New Roman"/>
                <w:b/>
                <w:color w:val="000000"/>
                <w:sz w:val="20"/>
                <w:szCs w:val="20"/>
              </w:rPr>
            </w:pPr>
            <w:r w:rsidRPr="00FB381D">
              <w:rPr>
                <w:rFonts w:ascii="Times New Roman" w:hAnsi="Times New Roman" w:cs="Times New Roman"/>
                <w:b/>
                <w:color w:val="000000"/>
                <w:sz w:val="20"/>
                <w:szCs w:val="20"/>
              </w:rPr>
              <w:t>Description /Caractéristiques</w:t>
            </w:r>
          </w:p>
        </w:tc>
        <w:tc>
          <w:tcPr>
            <w:tcW w:w="6031" w:type="dxa"/>
            <w:vMerge w:val="restart"/>
            <w:shd w:val="clear" w:color="auto" w:fill="9CC2E5"/>
            <w:vAlign w:val="center"/>
          </w:tcPr>
          <w:p w14:paraId="6E57AFFC" w14:textId="77777777" w:rsidR="0023183F" w:rsidRPr="00FB381D" w:rsidRDefault="0023183F" w:rsidP="009504CC">
            <w:pPr>
              <w:jc w:val="center"/>
              <w:rPr>
                <w:rFonts w:ascii="Times New Roman" w:hAnsi="Times New Roman" w:cs="Times New Roman"/>
                <w:b/>
                <w:color w:val="000000"/>
                <w:sz w:val="20"/>
                <w:szCs w:val="20"/>
              </w:rPr>
            </w:pPr>
            <w:r w:rsidRPr="00FB381D">
              <w:rPr>
                <w:rFonts w:ascii="Times New Roman" w:hAnsi="Times New Roman" w:cs="Times New Roman"/>
                <w:b/>
                <w:color w:val="000000"/>
                <w:sz w:val="20"/>
                <w:szCs w:val="20"/>
              </w:rPr>
              <w:t>Photos Illustrations</w:t>
            </w:r>
          </w:p>
        </w:tc>
      </w:tr>
      <w:tr w:rsidR="0023183F" w:rsidRPr="00FB381D" w14:paraId="7D8EA6B6" w14:textId="77777777" w:rsidTr="00F55EFF">
        <w:trPr>
          <w:trHeight w:val="256"/>
          <w:jc w:val="center"/>
        </w:trPr>
        <w:tc>
          <w:tcPr>
            <w:tcW w:w="817" w:type="dxa"/>
            <w:vMerge/>
            <w:shd w:val="clear" w:color="auto" w:fill="9CC2E5"/>
            <w:vAlign w:val="center"/>
          </w:tcPr>
          <w:p w14:paraId="710BA9F2" w14:textId="77777777" w:rsidR="0023183F" w:rsidRPr="00FB381D" w:rsidRDefault="0023183F" w:rsidP="009504CC">
            <w:pPr>
              <w:jc w:val="center"/>
              <w:rPr>
                <w:rFonts w:ascii="Times New Roman" w:hAnsi="Times New Roman" w:cs="Times New Roman"/>
                <w:b/>
                <w:sz w:val="20"/>
                <w:szCs w:val="20"/>
              </w:rPr>
            </w:pPr>
          </w:p>
        </w:tc>
        <w:tc>
          <w:tcPr>
            <w:tcW w:w="1021" w:type="dxa"/>
            <w:shd w:val="clear" w:color="auto" w:fill="9CC2E5"/>
            <w:vAlign w:val="center"/>
          </w:tcPr>
          <w:p w14:paraId="6783A3A5" w14:textId="77777777" w:rsidR="0023183F" w:rsidRPr="00FB381D" w:rsidRDefault="0023183F" w:rsidP="009504CC">
            <w:pPr>
              <w:jc w:val="center"/>
              <w:rPr>
                <w:rFonts w:ascii="Times New Roman" w:hAnsi="Times New Roman" w:cs="Times New Roman"/>
                <w:b/>
                <w:sz w:val="20"/>
                <w:szCs w:val="20"/>
              </w:rPr>
            </w:pPr>
            <w:r w:rsidRPr="00FB381D">
              <w:rPr>
                <w:rFonts w:ascii="Times New Roman" w:hAnsi="Times New Roman" w:cs="Times New Roman"/>
                <w:b/>
                <w:sz w:val="20"/>
                <w:szCs w:val="20"/>
              </w:rPr>
              <w:t>X-Y</w:t>
            </w:r>
          </w:p>
        </w:tc>
        <w:tc>
          <w:tcPr>
            <w:tcW w:w="992" w:type="dxa"/>
            <w:shd w:val="clear" w:color="auto" w:fill="9CC2E5"/>
            <w:vAlign w:val="center"/>
          </w:tcPr>
          <w:p w14:paraId="4029DF29" w14:textId="77777777" w:rsidR="0023183F" w:rsidRPr="00FB381D" w:rsidRDefault="0023183F" w:rsidP="009504CC">
            <w:pPr>
              <w:jc w:val="center"/>
              <w:rPr>
                <w:rFonts w:ascii="Times New Roman" w:hAnsi="Times New Roman" w:cs="Times New Roman"/>
                <w:b/>
                <w:sz w:val="20"/>
                <w:szCs w:val="20"/>
              </w:rPr>
            </w:pPr>
            <w:r w:rsidRPr="00FB381D">
              <w:rPr>
                <w:rFonts w:ascii="Times New Roman" w:hAnsi="Times New Roman" w:cs="Times New Roman"/>
                <w:b/>
                <w:sz w:val="20"/>
                <w:szCs w:val="20"/>
              </w:rPr>
              <w:t>X-Y</w:t>
            </w:r>
          </w:p>
        </w:tc>
        <w:tc>
          <w:tcPr>
            <w:tcW w:w="2098" w:type="dxa"/>
            <w:vMerge/>
            <w:shd w:val="clear" w:color="auto" w:fill="9CC2E5"/>
            <w:vAlign w:val="center"/>
          </w:tcPr>
          <w:p w14:paraId="21630927" w14:textId="77777777" w:rsidR="0023183F" w:rsidRPr="00FB381D" w:rsidRDefault="0023183F" w:rsidP="009504CC">
            <w:pPr>
              <w:jc w:val="center"/>
              <w:rPr>
                <w:rFonts w:ascii="Times New Roman" w:hAnsi="Times New Roman" w:cs="Times New Roman"/>
                <w:b/>
                <w:color w:val="000000"/>
                <w:sz w:val="20"/>
                <w:szCs w:val="20"/>
              </w:rPr>
            </w:pPr>
          </w:p>
        </w:tc>
        <w:tc>
          <w:tcPr>
            <w:tcW w:w="992" w:type="dxa"/>
            <w:vMerge/>
            <w:shd w:val="clear" w:color="auto" w:fill="9CC2E5"/>
            <w:vAlign w:val="center"/>
          </w:tcPr>
          <w:p w14:paraId="6F62EE2A" w14:textId="77777777" w:rsidR="0023183F" w:rsidRPr="00FB381D" w:rsidRDefault="0023183F" w:rsidP="009504CC">
            <w:pPr>
              <w:jc w:val="center"/>
              <w:rPr>
                <w:rFonts w:ascii="Times New Roman" w:hAnsi="Times New Roman" w:cs="Times New Roman"/>
                <w:b/>
                <w:color w:val="000000"/>
                <w:sz w:val="20"/>
                <w:szCs w:val="20"/>
              </w:rPr>
            </w:pPr>
          </w:p>
        </w:tc>
        <w:tc>
          <w:tcPr>
            <w:tcW w:w="2693" w:type="dxa"/>
            <w:vMerge/>
            <w:shd w:val="clear" w:color="auto" w:fill="9CC2E5"/>
            <w:vAlign w:val="center"/>
          </w:tcPr>
          <w:p w14:paraId="4157A8A9" w14:textId="77777777" w:rsidR="0023183F" w:rsidRPr="00FB381D" w:rsidRDefault="0023183F" w:rsidP="009504CC">
            <w:pPr>
              <w:jc w:val="center"/>
              <w:rPr>
                <w:rFonts w:ascii="Times New Roman" w:hAnsi="Times New Roman" w:cs="Times New Roman"/>
                <w:b/>
                <w:color w:val="000000"/>
                <w:sz w:val="20"/>
                <w:szCs w:val="20"/>
              </w:rPr>
            </w:pPr>
          </w:p>
        </w:tc>
        <w:tc>
          <w:tcPr>
            <w:tcW w:w="6031" w:type="dxa"/>
            <w:vMerge/>
            <w:shd w:val="clear" w:color="auto" w:fill="9CC2E5"/>
            <w:vAlign w:val="center"/>
          </w:tcPr>
          <w:p w14:paraId="5AEE2858" w14:textId="77777777" w:rsidR="0023183F" w:rsidRPr="00FB381D" w:rsidRDefault="0023183F" w:rsidP="009504CC">
            <w:pPr>
              <w:jc w:val="center"/>
              <w:rPr>
                <w:rFonts w:ascii="Times New Roman" w:hAnsi="Times New Roman" w:cs="Times New Roman"/>
                <w:b/>
                <w:color w:val="000000"/>
                <w:sz w:val="20"/>
                <w:szCs w:val="20"/>
              </w:rPr>
            </w:pPr>
          </w:p>
        </w:tc>
      </w:tr>
      <w:tr w:rsidR="0023183F" w:rsidRPr="00FB381D" w14:paraId="2F9942F9" w14:textId="77777777" w:rsidTr="00FB381D">
        <w:trPr>
          <w:trHeight w:val="274"/>
          <w:jc w:val="center"/>
        </w:trPr>
        <w:tc>
          <w:tcPr>
            <w:tcW w:w="14644" w:type="dxa"/>
            <w:gridSpan w:val="7"/>
            <w:shd w:val="clear" w:color="auto" w:fill="DEEAF6"/>
            <w:vAlign w:val="center"/>
          </w:tcPr>
          <w:p w14:paraId="649E7FCA" w14:textId="77777777" w:rsidR="0023183F" w:rsidRPr="00FB381D" w:rsidRDefault="0023183F" w:rsidP="004A4119">
            <w:pPr>
              <w:spacing w:after="0"/>
              <w:jc w:val="center"/>
              <w:rPr>
                <w:rFonts w:ascii="Times New Roman" w:hAnsi="Times New Roman" w:cs="Times New Roman"/>
                <w:b/>
                <w:color w:val="000000"/>
                <w:sz w:val="20"/>
                <w:szCs w:val="20"/>
              </w:rPr>
            </w:pPr>
            <w:r w:rsidRPr="00FB381D">
              <w:rPr>
                <w:rFonts w:ascii="Times New Roman" w:hAnsi="Times New Roman" w:cs="Times New Roman"/>
                <w:b/>
                <w:color w:val="000000"/>
                <w:sz w:val="20"/>
                <w:szCs w:val="20"/>
              </w:rPr>
              <w:t>RESEAU PRIMAIRE</w:t>
            </w:r>
          </w:p>
        </w:tc>
      </w:tr>
      <w:tr w:rsidR="0023183F" w:rsidRPr="00FB381D" w14:paraId="51C1DD0F" w14:textId="77777777" w:rsidTr="00F55EFF">
        <w:trPr>
          <w:trHeight w:val="274"/>
          <w:jc w:val="center"/>
        </w:trPr>
        <w:tc>
          <w:tcPr>
            <w:tcW w:w="817" w:type="dxa"/>
            <w:shd w:val="clear" w:color="auto" w:fill="auto"/>
            <w:vAlign w:val="center"/>
          </w:tcPr>
          <w:p w14:paraId="25AB1516"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PK2 à PK5</w:t>
            </w:r>
          </w:p>
        </w:tc>
        <w:tc>
          <w:tcPr>
            <w:tcW w:w="1021" w:type="dxa"/>
            <w:shd w:val="clear" w:color="auto" w:fill="auto"/>
            <w:vAlign w:val="center"/>
          </w:tcPr>
          <w:p w14:paraId="2F54C389"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429628</w:t>
            </w:r>
          </w:p>
          <w:p w14:paraId="61DE30BD"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1310120</w:t>
            </w:r>
          </w:p>
        </w:tc>
        <w:tc>
          <w:tcPr>
            <w:tcW w:w="992" w:type="dxa"/>
            <w:shd w:val="clear" w:color="auto" w:fill="auto"/>
            <w:vAlign w:val="center"/>
          </w:tcPr>
          <w:p w14:paraId="2400B7ED"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429910</w:t>
            </w:r>
          </w:p>
          <w:p w14:paraId="4A9CBCD7"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1309740</w:t>
            </w:r>
          </w:p>
        </w:tc>
        <w:tc>
          <w:tcPr>
            <w:tcW w:w="2098" w:type="dxa"/>
            <w:shd w:val="clear" w:color="auto" w:fill="auto"/>
            <w:vAlign w:val="center"/>
          </w:tcPr>
          <w:p w14:paraId="7A05515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Réalisation de réseau primaire sur un linéaire d’environ 250m (côté gauche)</w:t>
            </w:r>
          </w:p>
        </w:tc>
        <w:tc>
          <w:tcPr>
            <w:tcW w:w="992" w:type="dxa"/>
            <w:shd w:val="clear" w:color="auto" w:fill="auto"/>
            <w:vAlign w:val="center"/>
          </w:tcPr>
          <w:p w14:paraId="390EF45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BOR</w:t>
            </w:r>
          </w:p>
        </w:tc>
        <w:tc>
          <w:tcPr>
            <w:tcW w:w="2693" w:type="dxa"/>
            <w:shd w:val="clear" w:color="auto" w:fill="auto"/>
            <w:vAlign w:val="center"/>
          </w:tcPr>
          <w:p w14:paraId="0DBF7C67"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Le tracé du réseau traversera le long du périmètre de plantation d’anacardier puis l’entrée d’une école se situant à l’intérieur du périmètre pour aboutir sur la route goudronnée d’où on note la présence d’ateliers de menuiserie de bois et métallique.</w:t>
            </w:r>
          </w:p>
        </w:tc>
        <w:tc>
          <w:tcPr>
            <w:tcW w:w="6031" w:type="dxa"/>
            <w:shd w:val="clear" w:color="auto" w:fill="auto"/>
            <w:vAlign w:val="center"/>
          </w:tcPr>
          <w:p w14:paraId="06143F02"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05856" behindDoc="0" locked="0" layoutInCell="1" allowOverlap="1" wp14:anchorId="0B828679" wp14:editId="07EC3C0D">
                      <wp:simplePos x="0" y="0"/>
                      <wp:positionH relativeFrom="column">
                        <wp:posOffset>36830</wp:posOffset>
                      </wp:positionH>
                      <wp:positionV relativeFrom="paragraph">
                        <wp:posOffset>429895</wp:posOffset>
                      </wp:positionV>
                      <wp:extent cx="1057275" cy="542925"/>
                      <wp:effectExtent l="19050" t="38100" r="47625" b="28575"/>
                      <wp:wrapNone/>
                      <wp:docPr id="279" name="Connecteur droit avec flèche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57275" cy="54292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F7E1EE1" id="Connecteur droit avec flèche 279" o:spid="_x0000_s1026" type="#_x0000_t32" style="position:absolute;margin-left:2.9pt;margin-top:33.85pt;width:83.25pt;height:42.75pt;flip:y;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" strokecolor="red" strokeweight="3pt">
                      <v:stroke endarrow="block" joinstyle="miter"/>
                      <o:lock v:ext="edit" shapetype="f"/>
                    </v:shape>
                  </w:pict>
                </mc:Fallback>
              </mc:AlternateContent>
            </w: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07904" behindDoc="0" locked="0" layoutInCell="1" allowOverlap="1" wp14:anchorId="68AE7E20" wp14:editId="0CC867F0">
                      <wp:simplePos x="0" y="0"/>
                      <wp:positionH relativeFrom="column">
                        <wp:posOffset>2132330</wp:posOffset>
                      </wp:positionH>
                      <wp:positionV relativeFrom="paragraph">
                        <wp:posOffset>139065</wp:posOffset>
                      </wp:positionV>
                      <wp:extent cx="1000125" cy="804545"/>
                      <wp:effectExtent l="19050" t="19050" r="66675" b="52705"/>
                      <wp:wrapNone/>
                      <wp:docPr id="278" name="Connecteur droit avec flèch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0125" cy="80454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F04323C" id="Connecteur droit avec flèche 278" o:spid="_x0000_s1026" type="#_x0000_t32" style="position:absolute;margin-left:167.9pt;margin-top:10.95pt;width:78.75pt;height:63.3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" strokecolor="red" strokeweight="3pt">
                      <v:stroke endarrow="block" joinstyle="miter"/>
                      <o:lock v:ext="edit" shapetype="f"/>
                    </v:shape>
                  </w:pict>
                </mc:Fallback>
              </mc:AlternateContent>
            </w:r>
            <w:r w:rsidRPr="00FB381D">
              <w:rPr>
                <w:rFonts w:ascii="Times New Roman" w:hAnsi="Times New Roman" w:cs="Times New Roman"/>
                <w:noProof/>
                <w:color w:val="000000"/>
                <w:sz w:val="20"/>
                <w:szCs w:val="20"/>
                <w:lang w:val="pt-PT" w:eastAsia="pt-PT"/>
              </w:rPr>
              <w:drawing>
                <wp:inline distT="0" distB="0" distL="0" distR="0" wp14:anchorId="191E86FD" wp14:editId="7F4811EA">
                  <wp:extent cx="1828800" cy="1097280"/>
                  <wp:effectExtent l="0" t="0" r="0" b="762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1"/>
                          <pic:cNvPicPr>
                            <a:picLocks noChangeAspect="1" noChangeArrowheads="1"/>
                          </pic:cNvPicPr>
                        </pic:nvPicPr>
                        <pic:blipFill>
                          <a:blip r:embed="rId159" cstate="email">
                            <a:extLst>
                              <a:ext uri="{28A0092B-C50C-407E-A947-70E740481C1C}">
                                <a14:useLocalDpi xmlns:a14="http://schemas.microsoft.com/office/drawing/2010/main"/>
                              </a:ext>
                            </a:extLst>
                          </a:blip>
                          <a:srcRect/>
                          <a:stretch>
                            <a:fillRect/>
                          </a:stretch>
                        </pic:blipFill>
                        <pic:spPr bwMode="auto">
                          <a:xfrm>
                            <a:off x="0" y="0"/>
                            <a:ext cx="1828800" cy="1097280"/>
                          </a:xfrm>
                          <a:prstGeom prst="rect">
                            <a:avLst/>
                          </a:prstGeom>
                          <a:noFill/>
                          <a:ln>
                            <a:noFill/>
                          </a:ln>
                        </pic:spPr>
                      </pic:pic>
                    </a:graphicData>
                  </a:graphic>
                </wp:inline>
              </w:drawing>
            </w:r>
            <w:r w:rsidRPr="00FB381D">
              <w:rPr>
                <w:rFonts w:ascii="Times New Roman" w:hAnsi="Times New Roman" w:cs="Times New Roman"/>
                <w:noProof/>
                <w:color w:val="000000"/>
                <w:sz w:val="20"/>
                <w:szCs w:val="20"/>
                <w:lang w:val="pt-PT" w:eastAsia="pt-PT"/>
              </w:rPr>
              <w:drawing>
                <wp:inline distT="0" distB="0" distL="0" distR="0" wp14:anchorId="3B72A97C" wp14:editId="0AE432E6">
                  <wp:extent cx="1737360" cy="1097280"/>
                  <wp:effectExtent l="0" t="0" r="0" b="762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2"/>
                          <pic:cNvPicPr>
                            <a:picLocks noChangeAspect="1" noChangeArrowheads="1"/>
                          </pic:cNvPicPr>
                        </pic:nvPicPr>
                        <pic:blipFill>
                          <a:blip r:embed="rId160" cstate="email">
                            <a:extLst>
                              <a:ext uri="{28A0092B-C50C-407E-A947-70E740481C1C}">
                                <a14:useLocalDpi xmlns:a14="http://schemas.microsoft.com/office/drawing/2010/main"/>
                              </a:ext>
                            </a:extLst>
                          </a:blip>
                          <a:srcRect/>
                          <a:stretch>
                            <a:fillRect/>
                          </a:stretch>
                        </pic:blipFill>
                        <pic:spPr bwMode="auto">
                          <a:xfrm>
                            <a:off x="0" y="0"/>
                            <a:ext cx="1737360" cy="1097280"/>
                          </a:xfrm>
                          <a:prstGeom prst="rect">
                            <a:avLst/>
                          </a:prstGeom>
                          <a:noFill/>
                          <a:ln>
                            <a:noFill/>
                          </a:ln>
                        </pic:spPr>
                      </pic:pic>
                    </a:graphicData>
                  </a:graphic>
                </wp:inline>
              </w:drawing>
            </w:r>
          </w:p>
        </w:tc>
      </w:tr>
      <w:tr w:rsidR="0023183F" w:rsidRPr="00FB381D" w14:paraId="744154A8" w14:textId="77777777" w:rsidTr="00F55EFF">
        <w:trPr>
          <w:trHeight w:val="274"/>
          <w:jc w:val="center"/>
        </w:trPr>
        <w:tc>
          <w:tcPr>
            <w:tcW w:w="817" w:type="dxa"/>
            <w:shd w:val="clear" w:color="auto" w:fill="auto"/>
            <w:vAlign w:val="center"/>
          </w:tcPr>
          <w:p w14:paraId="154A5E2C"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PK5 à PK8</w:t>
            </w:r>
          </w:p>
        </w:tc>
        <w:tc>
          <w:tcPr>
            <w:tcW w:w="1021" w:type="dxa"/>
            <w:shd w:val="clear" w:color="auto" w:fill="auto"/>
            <w:vAlign w:val="center"/>
          </w:tcPr>
          <w:p w14:paraId="610B69A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429910</w:t>
            </w:r>
          </w:p>
          <w:p w14:paraId="0DE19AFE"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1309740</w:t>
            </w:r>
          </w:p>
        </w:tc>
        <w:tc>
          <w:tcPr>
            <w:tcW w:w="992" w:type="dxa"/>
            <w:shd w:val="clear" w:color="auto" w:fill="auto"/>
            <w:vAlign w:val="center"/>
          </w:tcPr>
          <w:p w14:paraId="2303BBE5"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430261</w:t>
            </w:r>
          </w:p>
          <w:p w14:paraId="614C0DD1"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1309811</w:t>
            </w:r>
          </w:p>
        </w:tc>
        <w:tc>
          <w:tcPr>
            <w:tcW w:w="2098" w:type="dxa"/>
            <w:shd w:val="clear" w:color="auto" w:fill="auto"/>
            <w:vAlign w:val="center"/>
          </w:tcPr>
          <w:p w14:paraId="3DBAEBA9"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Réalisation de réseau primaire sur un linéaire d’environ 360m (côté gauche)</w:t>
            </w:r>
          </w:p>
        </w:tc>
        <w:tc>
          <w:tcPr>
            <w:tcW w:w="992" w:type="dxa"/>
            <w:shd w:val="clear" w:color="auto" w:fill="auto"/>
            <w:vAlign w:val="center"/>
          </w:tcPr>
          <w:p w14:paraId="46EF78F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BOR</w:t>
            </w:r>
          </w:p>
        </w:tc>
        <w:tc>
          <w:tcPr>
            <w:tcW w:w="2693" w:type="dxa"/>
            <w:shd w:val="clear" w:color="auto" w:fill="auto"/>
            <w:vAlign w:val="center"/>
          </w:tcPr>
          <w:p w14:paraId="6C00ECB4"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 xml:space="preserve">Le réseau longera la route goudronnée allant vers le rond-point. Ainsi le réseau traversa une zone où il n’existe presque pas d’activités, à part la présence de vendeurs de briques, de quelques étales, de vendeurs de carburant et accessoire de voiture, de garage des voitures toko-toko ; pas d’habitations. </w:t>
            </w:r>
          </w:p>
        </w:tc>
        <w:tc>
          <w:tcPr>
            <w:tcW w:w="6031" w:type="dxa"/>
            <w:shd w:val="clear" w:color="auto" w:fill="auto"/>
            <w:vAlign w:val="center"/>
          </w:tcPr>
          <w:p w14:paraId="7A85A614"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10976" behindDoc="0" locked="0" layoutInCell="1" allowOverlap="1" wp14:anchorId="06FF2814" wp14:editId="6F8162D1">
                      <wp:simplePos x="0" y="0"/>
                      <wp:positionH relativeFrom="column">
                        <wp:posOffset>2084705</wp:posOffset>
                      </wp:positionH>
                      <wp:positionV relativeFrom="paragraph">
                        <wp:posOffset>353060</wp:posOffset>
                      </wp:positionV>
                      <wp:extent cx="428625" cy="781050"/>
                      <wp:effectExtent l="19050" t="38100" r="47625" b="19050"/>
                      <wp:wrapNone/>
                      <wp:docPr id="277" name="Connecteur droit avec flèche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28625" cy="7810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2D1C009" id="Connecteur droit avec flèche 277" o:spid="_x0000_s1026" type="#_x0000_t32" style="position:absolute;margin-left:164.15pt;margin-top:27.8pt;width:33.75pt;height:61.5pt;flip:y;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" strokecolor="red" strokeweight="3pt">
                      <v:stroke endarrow="block" joinstyle="miter"/>
                      <o:lock v:ext="edit" shapetype="f"/>
                    </v:shape>
                  </w:pict>
                </mc:Fallback>
              </mc:AlternateContent>
            </w: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08928" behindDoc="0" locked="0" layoutInCell="1" allowOverlap="1" wp14:anchorId="7927B3B6" wp14:editId="51B8CDC8">
                      <wp:simplePos x="0" y="0"/>
                      <wp:positionH relativeFrom="column">
                        <wp:posOffset>971550</wp:posOffset>
                      </wp:positionH>
                      <wp:positionV relativeFrom="paragraph">
                        <wp:posOffset>71120</wp:posOffset>
                      </wp:positionV>
                      <wp:extent cx="45085" cy="1123950"/>
                      <wp:effectExtent l="57150" t="38100" r="50165" b="19050"/>
                      <wp:wrapNone/>
                      <wp:docPr id="276" name="Connecteur droit avec flèche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085" cy="11239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8D8C574" id="Connecteur droit avec flèche 276" o:spid="_x0000_s1026" type="#_x0000_t32" style="position:absolute;margin-left:76.5pt;margin-top:5.6pt;width:3.55pt;height:88.5pt;flip:y;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" strokecolor="red" strokeweight="3pt">
                      <v:stroke endarrow="block" joinstyle="miter"/>
                      <o:lock v:ext="edit" shapetype="f"/>
                    </v:shape>
                  </w:pict>
                </mc:Fallback>
              </mc:AlternateContent>
            </w:r>
            <w:r w:rsidRPr="00FB381D">
              <w:rPr>
                <w:rFonts w:ascii="Times New Roman" w:hAnsi="Times New Roman" w:cs="Times New Roman"/>
                <w:noProof/>
                <w:color w:val="000000"/>
                <w:sz w:val="20"/>
                <w:szCs w:val="20"/>
                <w:lang w:val="pt-PT" w:eastAsia="pt-PT"/>
              </w:rPr>
              <w:drawing>
                <wp:inline distT="0" distB="0" distL="0" distR="0" wp14:anchorId="70120D4A" wp14:editId="39BB5430">
                  <wp:extent cx="1920240" cy="1280160"/>
                  <wp:effectExtent l="0" t="0" r="381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3"/>
                          <pic:cNvPicPr>
                            <a:picLocks noChangeAspect="1" noChangeArrowheads="1"/>
                          </pic:cNvPicPr>
                        </pic:nvPicPr>
                        <pic:blipFill>
                          <a:blip r:embed="rId161" cstate="email">
                            <a:extLst>
                              <a:ext uri="{28A0092B-C50C-407E-A947-70E740481C1C}">
                                <a14:useLocalDpi xmlns:a14="http://schemas.microsoft.com/office/drawing/2010/main"/>
                              </a:ext>
                            </a:extLst>
                          </a:blip>
                          <a:srcRect/>
                          <a:stretch>
                            <a:fillRect/>
                          </a:stretch>
                        </pic:blipFill>
                        <pic:spPr bwMode="auto">
                          <a:xfrm>
                            <a:off x="0" y="0"/>
                            <a:ext cx="1920240" cy="1280160"/>
                          </a:xfrm>
                          <a:prstGeom prst="rect">
                            <a:avLst/>
                          </a:prstGeom>
                          <a:noFill/>
                          <a:ln>
                            <a:noFill/>
                          </a:ln>
                        </pic:spPr>
                      </pic:pic>
                    </a:graphicData>
                  </a:graphic>
                </wp:inline>
              </w:drawing>
            </w:r>
            <w:r w:rsidRPr="00FB381D">
              <w:rPr>
                <w:rFonts w:ascii="Times New Roman" w:hAnsi="Times New Roman" w:cs="Times New Roman"/>
                <w:noProof/>
                <w:color w:val="000000"/>
                <w:sz w:val="20"/>
                <w:szCs w:val="20"/>
                <w:lang w:val="pt-PT" w:eastAsia="pt-PT"/>
              </w:rPr>
              <w:drawing>
                <wp:inline distT="0" distB="0" distL="0" distR="0" wp14:anchorId="0BE2DA87" wp14:editId="629989CE">
                  <wp:extent cx="1737360" cy="1280160"/>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4"/>
                          <pic:cNvPicPr>
                            <a:picLocks noChangeAspect="1" noChangeArrowheads="1"/>
                          </pic:cNvPicPr>
                        </pic:nvPicPr>
                        <pic:blipFill>
                          <a:blip r:embed="rId162" cstate="email">
                            <a:extLst>
                              <a:ext uri="{28A0092B-C50C-407E-A947-70E740481C1C}">
                                <a14:useLocalDpi xmlns:a14="http://schemas.microsoft.com/office/drawing/2010/main"/>
                              </a:ext>
                            </a:extLst>
                          </a:blip>
                          <a:srcRect/>
                          <a:stretch>
                            <a:fillRect/>
                          </a:stretch>
                        </pic:blipFill>
                        <pic:spPr bwMode="auto">
                          <a:xfrm>
                            <a:off x="0" y="0"/>
                            <a:ext cx="1737360" cy="1280160"/>
                          </a:xfrm>
                          <a:prstGeom prst="rect">
                            <a:avLst/>
                          </a:prstGeom>
                          <a:noFill/>
                          <a:ln>
                            <a:noFill/>
                          </a:ln>
                        </pic:spPr>
                      </pic:pic>
                    </a:graphicData>
                  </a:graphic>
                </wp:inline>
              </w:drawing>
            </w:r>
          </w:p>
        </w:tc>
      </w:tr>
      <w:tr w:rsidR="0023183F" w:rsidRPr="00FB381D" w14:paraId="1B3BDFB4" w14:textId="77777777" w:rsidTr="00F55EFF">
        <w:trPr>
          <w:trHeight w:val="274"/>
          <w:jc w:val="center"/>
        </w:trPr>
        <w:tc>
          <w:tcPr>
            <w:tcW w:w="817" w:type="dxa"/>
            <w:shd w:val="clear" w:color="auto" w:fill="auto"/>
            <w:vAlign w:val="center"/>
          </w:tcPr>
          <w:p w14:paraId="0959B9EE"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PK8 à PK9</w:t>
            </w:r>
          </w:p>
        </w:tc>
        <w:tc>
          <w:tcPr>
            <w:tcW w:w="1021" w:type="dxa"/>
            <w:shd w:val="clear" w:color="auto" w:fill="auto"/>
            <w:vAlign w:val="center"/>
          </w:tcPr>
          <w:p w14:paraId="523E8D8B"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430261</w:t>
            </w:r>
          </w:p>
          <w:p w14:paraId="44C8DC2C"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1309811</w:t>
            </w:r>
          </w:p>
        </w:tc>
        <w:tc>
          <w:tcPr>
            <w:tcW w:w="992" w:type="dxa"/>
            <w:shd w:val="clear" w:color="auto" w:fill="auto"/>
            <w:vAlign w:val="center"/>
          </w:tcPr>
          <w:p w14:paraId="68B3532E"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430401</w:t>
            </w:r>
          </w:p>
          <w:p w14:paraId="428B0BB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1309839</w:t>
            </w:r>
          </w:p>
        </w:tc>
        <w:tc>
          <w:tcPr>
            <w:tcW w:w="2098" w:type="dxa"/>
            <w:shd w:val="clear" w:color="auto" w:fill="auto"/>
            <w:vAlign w:val="center"/>
          </w:tcPr>
          <w:p w14:paraId="6B4C4211"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Réalisation de réseau primaire sur un linéaire d’environ 150m (côté gauche)</w:t>
            </w:r>
          </w:p>
        </w:tc>
        <w:tc>
          <w:tcPr>
            <w:tcW w:w="992" w:type="dxa"/>
            <w:shd w:val="clear" w:color="auto" w:fill="auto"/>
            <w:vAlign w:val="center"/>
          </w:tcPr>
          <w:p w14:paraId="678F6BED"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BOR</w:t>
            </w:r>
          </w:p>
        </w:tc>
        <w:tc>
          <w:tcPr>
            <w:tcW w:w="2693" w:type="dxa"/>
            <w:shd w:val="clear" w:color="auto" w:fill="auto"/>
            <w:vAlign w:val="center"/>
          </w:tcPr>
          <w:p w14:paraId="042C56B7"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Cette section de linéaire traversera un marché le long de la route. Ainsi on note des présences de table des vendeurs de viande de porcs et des étalages parterre mais aussi des cantines.</w:t>
            </w:r>
          </w:p>
        </w:tc>
        <w:tc>
          <w:tcPr>
            <w:tcW w:w="6031" w:type="dxa"/>
            <w:shd w:val="clear" w:color="auto" w:fill="auto"/>
            <w:vAlign w:val="center"/>
          </w:tcPr>
          <w:p w14:paraId="3407685F" w14:textId="77777777" w:rsidR="0023183F" w:rsidRPr="00FB381D" w:rsidRDefault="00FB381D" w:rsidP="009504CC">
            <w:pPr>
              <w:jc w:val="both"/>
              <w:rPr>
                <w:rFonts w:ascii="Times New Roman" w:hAnsi="Times New Roman" w:cs="Times New Roman"/>
                <w:color w:val="000000"/>
                <w:sz w:val="20"/>
                <w:szCs w:val="20"/>
              </w:rPr>
            </w:pP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31456" behindDoc="0" locked="0" layoutInCell="1" allowOverlap="1" wp14:anchorId="520F823E" wp14:editId="374891E8">
                      <wp:simplePos x="0" y="0"/>
                      <wp:positionH relativeFrom="column">
                        <wp:posOffset>125730</wp:posOffset>
                      </wp:positionH>
                      <wp:positionV relativeFrom="paragraph">
                        <wp:posOffset>254000</wp:posOffset>
                      </wp:positionV>
                      <wp:extent cx="733425" cy="1133475"/>
                      <wp:effectExtent l="19050" t="38100" r="47625" b="28575"/>
                      <wp:wrapNone/>
                      <wp:docPr id="274" name="Connecteur droit avec flèche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33425" cy="11334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AFD4EE0" id="Connecteur droit avec flèche 274" o:spid="_x0000_s1026" type="#_x0000_t32" style="position:absolute;margin-left:9.9pt;margin-top:20pt;width:57.75pt;height:89.25pt;flip:y;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" strokecolor="red" strokeweight="3pt">
                      <v:stroke endarrow="block" joinstyle="miter"/>
                      <o:lock v:ext="edit" shapetype="f"/>
                    </v:shape>
                  </w:pict>
                </mc:Fallback>
              </mc:AlternateContent>
            </w:r>
            <w:r w:rsidR="0023183F"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33504" behindDoc="0" locked="0" layoutInCell="1" allowOverlap="1" wp14:anchorId="1C42D4D6" wp14:editId="76124499">
                      <wp:simplePos x="0" y="0"/>
                      <wp:positionH relativeFrom="column">
                        <wp:posOffset>1999615</wp:posOffset>
                      </wp:positionH>
                      <wp:positionV relativeFrom="paragraph">
                        <wp:posOffset>176530</wp:posOffset>
                      </wp:positionV>
                      <wp:extent cx="762000" cy="1221105"/>
                      <wp:effectExtent l="38100" t="19050" r="19050" b="55245"/>
                      <wp:wrapNone/>
                      <wp:docPr id="275" name="Connecteur droit avec flèche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00" cy="122110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62887AC" id="Connecteur droit avec flèche 275" o:spid="_x0000_s1026" type="#_x0000_t32" style="position:absolute;margin-left:157.45pt;margin-top:13.9pt;width:60pt;height:96.15pt;flip:x;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" strokecolor="red" strokeweight="3pt">
                      <v:stroke endarrow="block" joinstyle="miter"/>
                      <o:lock v:ext="edit" shapetype="f"/>
                    </v:shape>
                  </w:pict>
                </mc:Fallback>
              </mc:AlternateContent>
            </w:r>
            <w:r w:rsidR="0023183F" w:rsidRPr="00FB381D">
              <w:rPr>
                <w:rFonts w:ascii="Times New Roman" w:hAnsi="Times New Roman" w:cs="Times New Roman"/>
                <w:noProof/>
                <w:color w:val="000000"/>
                <w:sz w:val="20"/>
                <w:szCs w:val="20"/>
                <w:lang w:val="pt-PT" w:eastAsia="pt-PT"/>
              </w:rPr>
              <w:drawing>
                <wp:inline distT="0" distB="0" distL="0" distR="0" wp14:anchorId="558FD89D" wp14:editId="35DEA130">
                  <wp:extent cx="1842448" cy="1371600"/>
                  <wp:effectExtent l="0" t="0" r="5715"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5"/>
                          <pic:cNvPicPr>
                            <a:picLocks noChangeAspect="1" noChangeArrowheads="1"/>
                          </pic:cNvPicPr>
                        </pic:nvPicPr>
                        <pic:blipFill>
                          <a:blip r:embed="rId163" cstate="email">
                            <a:extLst>
                              <a:ext uri="{28A0092B-C50C-407E-A947-70E740481C1C}">
                                <a14:useLocalDpi xmlns:a14="http://schemas.microsoft.com/office/drawing/2010/main"/>
                              </a:ext>
                            </a:extLst>
                          </a:blip>
                          <a:srcRect/>
                          <a:stretch>
                            <a:fillRect/>
                          </a:stretch>
                        </pic:blipFill>
                        <pic:spPr bwMode="auto">
                          <a:xfrm>
                            <a:off x="0" y="0"/>
                            <a:ext cx="1844282" cy="1372966"/>
                          </a:xfrm>
                          <a:prstGeom prst="rect">
                            <a:avLst/>
                          </a:prstGeom>
                          <a:noFill/>
                          <a:ln>
                            <a:noFill/>
                          </a:ln>
                        </pic:spPr>
                      </pic:pic>
                    </a:graphicData>
                  </a:graphic>
                </wp:inline>
              </w:drawing>
            </w:r>
            <w:r w:rsidR="0023183F" w:rsidRPr="00FB381D">
              <w:rPr>
                <w:rFonts w:ascii="Times New Roman" w:hAnsi="Times New Roman" w:cs="Times New Roman"/>
                <w:noProof/>
                <w:color w:val="000000"/>
                <w:sz w:val="20"/>
                <w:szCs w:val="20"/>
                <w:lang w:val="pt-PT" w:eastAsia="pt-PT"/>
              </w:rPr>
              <w:drawing>
                <wp:inline distT="0" distB="0" distL="0" distR="0" wp14:anchorId="686F3FA1" wp14:editId="38DA6ECD">
                  <wp:extent cx="1828800" cy="1371600"/>
                  <wp:effectExtent l="0" t="0" r="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6"/>
                          <pic:cNvPicPr>
                            <a:picLocks noChangeAspect="1" noChangeArrowheads="1"/>
                          </pic:cNvPicPr>
                        </pic:nvPicPr>
                        <pic:blipFill>
                          <a:blip r:embed="rId164" cstate="email">
                            <a:extLst>
                              <a:ext uri="{28A0092B-C50C-407E-A947-70E740481C1C}">
                                <a14:useLocalDpi xmlns:a14="http://schemas.microsoft.com/office/drawing/2010/main"/>
                              </a:ext>
                            </a:extLst>
                          </a:blip>
                          <a:srcRect/>
                          <a:stretch>
                            <a:fillRect/>
                          </a:stretch>
                        </pic:blipFill>
                        <pic:spPr bwMode="auto">
                          <a:xfrm>
                            <a:off x="0" y="0"/>
                            <a:ext cx="1828800" cy="1371600"/>
                          </a:xfrm>
                          <a:prstGeom prst="rect">
                            <a:avLst/>
                          </a:prstGeom>
                          <a:noFill/>
                          <a:ln>
                            <a:noFill/>
                          </a:ln>
                        </pic:spPr>
                      </pic:pic>
                    </a:graphicData>
                  </a:graphic>
                </wp:inline>
              </w:drawing>
            </w:r>
          </w:p>
        </w:tc>
      </w:tr>
      <w:tr w:rsidR="0023183F" w:rsidRPr="00FB381D" w14:paraId="79500DCE" w14:textId="77777777" w:rsidTr="00F55EFF">
        <w:trPr>
          <w:trHeight w:val="274"/>
          <w:jc w:val="center"/>
        </w:trPr>
        <w:tc>
          <w:tcPr>
            <w:tcW w:w="817" w:type="dxa"/>
            <w:shd w:val="clear" w:color="auto" w:fill="auto"/>
            <w:vAlign w:val="center"/>
          </w:tcPr>
          <w:p w14:paraId="6301B20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PK9 à PK13</w:t>
            </w:r>
          </w:p>
        </w:tc>
        <w:tc>
          <w:tcPr>
            <w:tcW w:w="1021" w:type="dxa"/>
            <w:shd w:val="clear" w:color="auto" w:fill="auto"/>
            <w:vAlign w:val="center"/>
          </w:tcPr>
          <w:p w14:paraId="53180592"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430401</w:t>
            </w:r>
          </w:p>
          <w:p w14:paraId="5B9A8702"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1309839</w:t>
            </w:r>
          </w:p>
        </w:tc>
        <w:tc>
          <w:tcPr>
            <w:tcW w:w="992" w:type="dxa"/>
            <w:shd w:val="clear" w:color="auto" w:fill="auto"/>
            <w:vAlign w:val="center"/>
          </w:tcPr>
          <w:p w14:paraId="523A30D1"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430724</w:t>
            </w:r>
          </w:p>
          <w:p w14:paraId="1D6F9AA5"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1309885</w:t>
            </w:r>
          </w:p>
        </w:tc>
        <w:tc>
          <w:tcPr>
            <w:tcW w:w="2098" w:type="dxa"/>
            <w:shd w:val="clear" w:color="auto" w:fill="auto"/>
            <w:vAlign w:val="center"/>
          </w:tcPr>
          <w:p w14:paraId="5D8C61D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Réalisation de réseau primaire sur un linéaire d’environ 350 m (côté gauche)</w:t>
            </w:r>
          </w:p>
        </w:tc>
        <w:tc>
          <w:tcPr>
            <w:tcW w:w="992" w:type="dxa"/>
            <w:shd w:val="clear" w:color="auto" w:fill="auto"/>
            <w:vAlign w:val="center"/>
          </w:tcPr>
          <w:p w14:paraId="6D915967"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BOR</w:t>
            </w:r>
          </w:p>
        </w:tc>
        <w:tc>
          <w:tcPr>
            <w:tcW w:w="2693" w:type="dxa"/>
            <w:shd w:val="clear" w:color="auto" w:fill="auto"/>
            <w:vAlign w:val="center"/>
          </w:tcPr>
          <w:p w14:paraId="7C1FB362"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 xml:space="preserve">Le tracé traversera une station avec la citerne en haut d’un container transformé puis devant des ateliers de réparation de pneus, des vendeuses de produits divers et devant une clôture en paille. </w:t>
            </w:r>
          </w:p>
        </w:tc>
        <w:tc>
          <w:tcPr>
            <w:tcW w:w="6031" w:type="dxa"/>
            <w:shd w:val="clear" w:color="auto" w:fill="auto"/>
            <w:vAlign w:val="center"/>
          </w:tcPr>
          <w:p w14:paraId="6731B740"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35552" behindDoc="0" locked="0" layoutInCell="1" allowOverlap="1" wp14:anchorId="17BBE2F7" wp14:editId="2ED98970">
                      <wp:simplePos x="0" y="0"/>
                      <wp:positionH relativeFrom="column">
                        <wp:posOffset>-34925</wp:posOffset>
                      </wp:positionH>
                      <wp:positionV relativeFrom="paragraph">
                        <wp:posOffset>553085</wp:posOffset>
                      </wp:positionV>
                      <wp:extent cx="2346960" cy="154305"/>
                      <wp:effectExtent l="19050" t="95250" r="0" b="36195"/>
                      <wp:wrapNone/>
                      <wp:docPr id="273" name="Connecteur droit avec flèch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46960" cy="15430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92121FA" id="Connecteur droit avec flèche 273" o:spid="_x0000_s1026" type="#_x0000_t32" style="position:absolute;margin-left:-2.75pt;margin-top:43.55pt;width:184.8pt;height:12.15pt;flip:y;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" strokecolor="red" strokeweight="3pt">
                      <v:stroke endarrow="block" joinstyle="miter"/>
                      <o:lock v:ext="edit" shapetype="f"/>
                    </v:shape>
                  </w:pict>
                </mc:Fallback>
              </mc:AlternateContent>
            </w:r>
            <w:r w:rsidRPr="00FB381D">
              <w:rPr>
                <w:rFonts w:ascii="Times New Roman" w:hAnsi="Times New Roman" w:cs="Times New Roman"/>
                <w:noProof/>
                <w:color w:val="000000"/>
                <w:sz w:val="20"/>
                <w:szCs w:val="20"/>
                <w:lang w:val="pt-PT" w:eastAsia="pt-PT"/>
              </w:rPr>
              <w:drawing>
                <wp:inline distT="0" distB="0" distL="0" distR="0" wp14:anchorId="54A9A48B" wp14:editId="6A7A54CB">
                  <wp:extent cx="3657600" cy="1280160"/>
                  <wp:effectExtent l="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7"/>
                          <pic:cNvPicPr>
                            <a:picLocks noChangeAspect="1" noChangeArrowheads="1"/>
                          </pic:cNvPicPr>
                        </pic:nvPicPr>
                        <pic:blipFill>
                          <a:blip r:embed="rId165" cstate="email">
                            <a:extLst>
                              <a:ext uri="{28A0092B-C50C-407E-A947-70E740481C1C}">
                                <a14:useLocalDpi xmlns:a14="http://schemas.microsoft.com/office/drawing/2010/main"/>
                              </a:ext>
                            </a:extLst>
                          </a:blip>
                          <a:srcRect/>
                          <a:stretch>
                            <a:fillRect/>
                          </a:stretch>
                        </pic:blipFill>
                        <pic:spPr bwMode="auto">
                          <a:xfrm>
                            <a:off x="0" y="0"/>
                            <a:ext cx="3657600" cy="1280160"/>
                          </a:xfrm>
                          <a:prstGeom prst="rect">
                            <a:avLst/>
                          </a:prstGeom>
                          <a:noFill/>
                          <a:ln>
                            <a:noFill/>
                          </a:ln>
                        </pic:spPr>
                      </pic:pic>
                    </a:graphicData>
                  </a:graphic>
                </wp:inline>
              </w:drawing>
            </w:r>
          </w:p>
        </w:tc>
      </w:tr>
      <w:tr w:rsidR="0023183F" w:rsidRPr="00FB381D" w14:paraId="23679BC4" w14:textId="77777777" w:rsidTr="00F55EFF">
        <w:trPr>
          <w:trHeight w:val="70"/>
          <w:jc w:val="center"/>
        </w:trPr>
        <w:tc>
          <w:tcPr>
            <w:tcW w:w="817" w:type="dxa"/>
            <w:shd w:val="clear" w:color="auto" w:fill="auto"/>
            <w:vAlign w:val="center"/>
          </w:tcPr>
          <w:p w14:paraId="0F2E85D5"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PK14</w:t>
            </w:r>
          </w:p>
        </w:tc>
        <w:tc>
          <w:tcPr>
            <w:tcW w:w="2013" w:type="dxa"/>
            <w:gridSpan w:val="2"/>
            <w:shd w:val="clear" w:color="auto" w:fill="auto"/>
            <w:vAlign w:val="center"/>
          </w:tcPr>
          <w:p w14:paraId="06D108BC"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430821</w:t>
            </w:r>
            <w:r w:rsidRPr="00FB381D">
              <w:rPr>
                <w:rFonts w:ascii="Times New Roman" w:hAnsi="Times New Roman" w:cs="Times New Roman"/>
                <w:color w:val="000000"/>
                <w:sz w:val="20"/>
                <w:szCs w:val="20"/>
              </w:rPr>
              <w:tab/>
              <w:t xml:space="preserve">  /  1309890</w:t>
            </w:r>
          </w:p>
        </w:tc>
        <w:tc>
          <w:tcPr>
            <w:tcW w:w="2098" w:type="dxa"/>
            <w:shd w:val="clear" w:color="auto" w:fill="auto"/>
            <w:vAlign w:val="center"/>
          </w:tcPr>
          <w:p w14:paraId="1C48CB4C"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Réalisation de réseau primaire sur un linéaire</w:t>
            </w:r>
          </w:p>
        </w:tc>
        <w:tc>
          <w:tcPr>
            <w:tcW w:w="992" w:type="dxa"/>
            <w:shd w:val="clear" w:color="auto" w:fill="auto"/>
            <w:vAlign w:val="center"/>
          </w:tcPr>
          <w:p w14:paraId="2FABE286"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BOR</w:t>
            </w:r>
          </w:p>
        </w:tc>
        <w:tc>
          <w:tcPr>
            <w:tcW w:w="2693" w:type="dxa"/>
            <w:shd w:val="clear" w:color="auto" w:fill="auto"/>
            <w:vAlign w:val="center"/>
          </w:tcPr>
          <w:p w14:paraId="701E0631"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Le réseau traversera un cours d’eau qui coule sous la route à travers un canal.</w:t>
            </w:r>
          </w:p>
        </w:tc>
        <w:tc>
          <w:tcPr>
            <w:tcW w:w="6031" w:type="dxa"/>
            <w:shd w:val="clear" w:color="auto" w:fill="auto"/>
            <w:vAlign w:val="center"/>
          </w:tcPr>
          <w:p w14:paraId="4AE08BFF"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12000" behindDoc="0" locked="0" layoutInCell="1" allowOverlap="1" wp14:anchorId="0C834B7B" wp14:editId="7213D80B">
                      <wp:simplePos x="0" y="0"/>
                      <wp:positionH relativeFrom="column">
                        <wp:posOffset>586105</wp:posOffset>
                      </wp:positionH>
                      <wp:positionV relativeFrom="paragraph">
                        <wp:posOffset>47625</wp:posOffset>
                      </wp:positionV>
                      <wp:extent cx="95250" cy="1247775"/>
                      <wp:effectExtent l="38100" t="19050" r="57150" b="47625"/>
                      <wp:wrapNone/>
                      <wp:docPr id="272" name="Connecteur droit avec flèche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 cy="12477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5D737AB" id="Connecteur droit avec flèche 272" o:spid="_x0000_s1026" type="#_x0000_t32" style="position:absolute;margin-left:46.15pt;margin-top:3.75pt;width:7.5pt;height:98.2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" strokecolor="red" strokeweight="3pt">
                      <v:stroke endarrow="block" joinstyle="miter"/>
                      <o:lock v:ext="edit" shapetype="f"/>
                    </v:shape>
                  </w:pict>
                </mc:Fallback>
              </mc:AlternateContent>
            </w:r>
            <w:r w:rsidRPr="00FB381D">
              <w:rPr>
                <w:rFonts w:ascii="Times New Roman" w:hAnsi="Times New Roman" w:cs="Times New Roman"/>
                <w:noProof/>
                <w:color w:val="000000"/>
                <w:sz w:val="20"/>
                <w:szCs w:val="20"/>
                <w:lang w:val="pt-PT" w:eastAsia="pt-PT"/>
              </w:rPr>
              <w:drawing>
                <wp:inline distT="0" distB="0" distL="0" distR="0" wp14:anchorId="4E138ED6" wp14:editId="7E541833">
                  <wp:extent cx="3108960" cy="1280160"/>
                  <wp:effectExtent l="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8"/>
                          <pic:cNvPicPr>
                            <a:picLocks noChangeAspect="1" noChangeArrowheads="1"/>
                          </pic:cNvPicPr>
                        </pic:nvPicPr>
                        <pic:blipFill>
                          <a:blip r:embed="rId166" cstate="email">
                            <a:extLst>
                              <a:ext uri="{28A0092B-C50C-407E-A947-70E740481C1C}">
                                <a14:useLocalDpi xmlns:a14="http://schemas.microsoft.com/office/drawing/2010/main"/>
                              </a:ext>
                            </a:extLst>
                          </a:blip>
                          <a:srcRect/>
                          <a:stretch>
                            <a:fillRect/>
                          </a:stretch>
                        </pic:blipFill>
                        <pic:spPr bwMode="auto">
                          <a:xfrm>
                            <a:off x="0" y="0"/>
                            <a:ext cx="3108960" cy="1280160"/>
                          </a:xfrm>
                          <a:prstGeom prst="rect">
                            <a:avLst/>
                          </a:prstGeom>
                          <a:noFill/>
                          <a:ln>
                            <a:noFill/>
                          </a:ln>
                        </pic:spPr>
                      </pic:pic>
                    </a:graphicData>
                  </a:graphic>
                </wp:inline>
              </w:drawing>
            </w:r>
          </w:p>
        </w:tc>
      </w:tr>
      <w:tr w:rsidR="0023183F" w:rsidRPr="00FB381D" w14:paraId="32A2F6E2" w14:textId="77777777" w:rsidTr="00F55EFF">
        <w:trPr>
          <w:trHeight w:val="274"/>
          <w:jc w:val="center"/>
        </w:trPr>
        <w:tc>
          <w:tcPr>
            <w:tcW w:w="817" w:type="dxa"/>
            <w:shd w:val="clear" w:color="auto" w:fill="auto"/>
            <w:vAlign w:val="center"/>
          </w:tcPr>
          <w:p w14:paraId="58CF77C8"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PK14 à PK17</w:t>
            </w:r>
          </w:p>
        </w:tc>
        <w:tc>
          <w:tcPr>
            <w:tcW w:w="1021" w:type="dxa"/>
            <w:shd w:val="clear" w:color="auto" w:fill="auto"/>
            <w:vAlign w:val="center"/>
          </w:tcPr>
          <w:p w14:paraId="2A331BBC"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430821</w:t>
            </w:r>
          </w:p>
          <w:p w14:paraId="05BBBA3E"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1309890</w:t>
            </w:r>
          </w:p>
        </w:tc>
        <w:tc>
          <w:tcPr>
            <w:tcW w:w="992" w:type="dxa"/>
            <w:shd w:val="clear" w:color="auto" w:fill="auto"/>
            <w:vAlign w:val="center"/>
          </w:tcPr>
          <w:p w14:paraId="0DE47FD1"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431659</w:t>
            </w:r>
          </w:p>
          <w:p w14:paraId="12083D9C"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1310006</w:t>
            </w:r>
          </w:p>
        </w:tc>
        <w:tc>
          <w:tcPr>
            <w:tcW w:w="2098" w:type="dxa"/>
            <w:shd w:val="clear" w:color="auto" w:fill="auto"/>
            <w:vAlign w:val="center"/>
          </w:tcPr>
          <w:p w14:paraId="6130447D"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Réalisation de réseau primaire sur un linéaire d’environ 850 m (côté gauche)</w:t>
            </w:r>
          </w:p>
        </w:tc>
        <w:tc>
          <w:tcPr>
            <w:tcW w:w="992" w:type="dxa"/>
            <w:shd w:val="clear" w:color="auto" w:fill="auto"/>
            <w:vAlign w:val="center"/>
          </w:tcPr>
          <w:p w14:paraId="13C05FCE"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BOR</w:t>
            </w:r>
          </w:p>
        </w:tc>
        <w:tc>
          <w:tcPr>
            <w:tcW w:w="2693" w:type="dxa"/>
            <w:shd w:val="clear" w:color="auto" w:fill="auto"/>
            <w:vAlign w:val="center"/>
          </w:tcPr>
          <w:p w14:paraId="562826FE"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Ce linéaire traversera des habitions dont certains en construction, des bars avec des dalles en extension, devant quelques boutiques pour terminer au niveau du rond-point où on note de forte présence d’activités commerciales (vendeuse, réparateur de pneus, boutique).</w:t>
            </w:r>
          </w:p>
        </w:tc>
        <w:tc>
          <w:tcPr>
            <w:tcW w:w="6031" w:type="dxa"/>
            <w:shd w:val="clear" w:color="auto" w:fill="auto"/>
            <w:vAlign w:val="center"/>
          </w:tcPr>
          <w:p w14:paraId="5D6CD136"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13024" behindDoc="0" locked="0" layoutInCell="1" allowOverlap="1" wp14:anchorId="574A22FC" wp14:editId="7B31669E">
                      <wp:simplePos x="0" y="0"/>
                      <wp:positionH relativeFrom="column">
                        <wp:posOffset>855345</wp:posOffset>
                      </wp:positionH>
                      <wp:positionV relativeFrom="paragraph">
                        <wp:posOffset>57785</wp:posOffset>
                      </wp:positionV>
                      <wp:extent cx="57150" cy="1095375"/>
                      <wp:effectExtent l="95250" t="38100" r="57150" b="9525"/>
                      <wp:wrapNone/>
                      <wp:docPr id="271" name="Connecteur droit avec flèche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7150" cy="10953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E424D4F" id="Connecteur droit avec flèche 271" o:spid="_x0000_s1026" type="#_x0000_t32" style="position:absolute;margin-left:67.35pt;margin-top:4.55pt;width:4.5pt;height:86.25pt;flip:x y;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" strokecolor="red" strokeweight="3pt">
                      <v:stroke endarrow="block" joinstyle="miter"/>
                      <o:lock v:ext="edit" shapetype="f"/>
                    </v:shape>
                  </w:pict>
                </mc:Fallback>
              </mc:AlternateContent>
            </w: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14048" behindDoc="0" locked="0" layoutInCell="1" allowOverlap="1" wp14:anchorId="25573D65" wp14:editId="313AB29C">
                      <wp:simplePos x="0" y="0"/>
                      <wp:positionH relativeFrom="column">
                        <wp:posOffset>2252345</wp:posOffset>
                      </wp:positionH>
                      <wp:positionV relativeFrom="paragraph">
                        <wp:posOffset>1270</wp:posOffset>
                      </wp:positionV>
                      <wp:extent cx="955675" cy="1019175"/>
                      <wp:effectExtent l="38100" t="38100" r="15875" b="28575"/>
                      <wp:wrapNone/>
                      <wp:docPr id="270" name="Connecteur droit avec flèch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55675" cy="10191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C2070B7" id="Connecteur droit avec flèche 270" o:spid="_x0000_s1026" type="#_x0000_t32" style="position:absolute;margin-left:177.35pt;margin-top:.1pt;width:75.25pt;height:80.25pt;flip:x y;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" strokecolor="red" strokeweight="3pt">
                      <v:stroke endarrow="block" joinstyle="miter"/>
                      <o:lock v:ext="edit" shapetype="f"/>
                    </v:shape>
                  </w:pict>
                </mc:Fallback>
              </mc:AlternateContent>
            </w:r>
            <w:r w:rsidRPr="00FB381D">
              <w:rPr>
                <w:rFonts w:ascii="Times New Roman" w:hAnsi="Times New Roman" w:cs="Times New Roman"/>
                <w:noProof/>
                <w:color w:val="000000"/>
                <w:sz w:val="20"/>
                <w:szCs w:val="20"/>
                <w:lang w:val="pt-PT" w:eastAsia="pt-PT"/>
              </w:rPr>
              <w:drawing>
                <wp:inline distT="0" distB="0" distL="0" distR="0" wp14:anchorId="52C6A2EE" wp14:editId="33E2E436">
                  <wp:extent cx="1645920" cy="1188720"/>
                  <wp:effectExtent l="0" t="0" r="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9"/>
                          <pic:cNvPicPr>
                            <a:picLocks noChangeAspect="1" noChangeArrowheads="1"/>
                          </pic:cNvPicPr>
                        </pic:nvPicPr>
                        <pic:blipFill>
                          <a:blip r:embed="rId167" cstate="email">
                            <a:extLst>
                              <a:ext uri="{28A0092B-C50C-407E-A947-70E740481C1C}">
                                <a14:useLocalDpi xmlns:a14="http://schemas.microsoft.com/office/drawing/2010/main"/>
                              </a:ext>
                            </a:extLst>
                          </a:blip>
                          <a:srcRect/>
                          <a:stretch>
                            <a:fillRect/>
                          </a:stretch>
                        </pic:blipFill>
                        <pic:spPr bwMode="auto">
                          <a:xfrm>
                            <a:off x="0" y="0"/>
                            <a:ext cx="1645920" cy="1188720"/>
                          </a:xfrm>
                          <a:prstGeom prst="rect">
                            <a:avLst/>
                          </a:prstGeom>
                          <a:noFill/>
                          <a:ln>
                            <a:noFill/>
                          </a:ln>
                        </pic:spPr>
                      </pic:pic>
                    </a:graphicData>
                  </a:graphic>
                </wp:inline>
              </w:drawing>
            </w:r>
            <w:r w:rsidRPr="00FB381D">
              <w:rPr>
                <w:rFonts w:ascii="Times New Roman" w:hAnsi="Times New Roman" w:cs="Times New Roman"/>
                <w:noProof/>
                <w:color w:val="000000"/>
                <w:sz w:val="20"/>
                <w:szCs w:val="20"/>
                <w:lang w:val="pt-PT" w:eastAsia="pt-PT"/>
              </w:rPr>
              <w:drawing>
                <wp:inline distT="0" distB="0" distL="0" distR="0" wp14:anchorId="31FEF4B7" wp14:editId="2259C7C8">
                  <wp:extent cx="1554480" cy="1188720"/>
                  <wp:effectExtent l="0" t="0" r="762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0"/>
                          <pic:cNvPicPr>
                            <a:picLocks noChangeAspect="1" noChangeArrowheads="1"/>
                          </pic:cNvPicPr>
                        </pic:nvPicPr>
                        <pic:blipFill>
                          <a:blip r:embed="rId168" cstate="email">
                            <a:extLst>
                              <a:ext uri="{28A0092B-C50C-407E-A947-70E740481C1C}">
                                <a14:useLocalDpi xmlns:a14="http://schemas.microsoft.com/office/drawing/2010/main"/>
                              </a:ext>
                            </a:extLst>
                          </a:blip>
                          <a:srcRect/>
                          <a:stretch>
                            <a:fillRect/>
                          </a:stretch>
                        </pic:blipFill>
                        <pic:spPr bwMode="auto">
                          <a:xfrm>
                            <a:off x="0" y="0"/>
                            <a:ext cx="1554480" cy="1188720"/>
                          </a:xfrm>
                          <a:prstGeom prst="rect">
                            <a:avLst/>
                          </a:prstGeom>
                          <a:noFill/>
                          <a:ln>
                            <a:noFill/>
                          </a:ln>
                        </pic:spPr>
                      </pic:pic>
                    </a:graphicData>
                  </a:graphic>
                </wp:inline>
              </w:drawing>
            </w:r>
          </w:p>
        </w:tc>
      </w:tr>
      <w:tr w:rsidR="0023183F" w:rsidRPr="00FB381D" w14:paraId="5007A9EB" w14:textId="77777777" w:rsidTr="00F55EFF">
        <w:trPr>
          <w:trHeight w:val="274"/>
          <w:jc w:val="center"/>
        </w:trPr>
        <w:tc>
          <w:tcPr>
            <w:tcW w:w="817" w:type="dxa"/>
            <w:shd w:val="clear" w:color="auto" w:fill="auto"/>
            <w:vAlign w:val="center"/>
          </w:tcPr>
          <w:p w14:paraId="30E61604"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PK5 à PK26</w:t>
            </w:r>
          </w:p>
        </w:tc>
        <w:tc>
          <w:tcPr>
            <w:tcW w:w="1021" w:type="dxa"/>
            <w:shd w:val="clear" w:color="auto" w:fill="auto"/>
            <w:vAlign w:val="center"/>
          </w:tcPr>
          <w:p w14:paraId="05E77019"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429910</w:t>
            </w:r>
          </w:p>
          <w:p w14:paraId="1AC41DFD"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1309740</w:t>
            </w:r>
          </w:p>
        </w:tc>
        <w:tc>
          <w:tcPr>
            <w:tcW w:w="992" w:type="dxa"/>
            <w:shd w:val="clear" w:color="auto" w:fill="auto"/>
            <w:vAlign w:val="center"/>
          </w:tcPr>
          <w:p w14:paraId="70BF4182"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428768</w:t>
            </w:r>
          </w:p>
          <w:p w14:paraId="744106D1"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1308771</w:t>
            </w:r>
          </w:p>
        </w:tc>
        <w:tc>
          <w:tcPr>
            <w:tcW w:w="2098" w:type="dxa"/>
            <w:shd w:val="clear" w:color="auto" w:fill="auto"/>
            <w:vAlign w:val="center"/>
          </w:tcPr>
          <w:p w14:paraId="7DAF8405"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Réalisation de réseau primaire sur un linéaire d’environ 1 500 m (côté gauche)</w:t>
            </w:r>
          </w:p>
        </w:tc>
        <w:tc>
          <w:tcPr>
            <w:tcW w:w="992" w:type="dxa"/>
            <w:shd w:val="clear" w:color="auto" w:fill="auto"/>
            <w:vAlign w:val="center"/>
          </w:tcPr>
          <w:p w14:paraId="5168BD02"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BOR</w:t>
            </w:r>
          </w:p>
        </w:tc>
        <w:tc>
          <w:tcPr>
            <w:tcW w:w="2693" w:type="dxa"/>
            <w:shd w:val="clear" w:color="auto" w:fill="auto"/>
            <w:vAlign w:val="center"/>
          </w:tcPr>
          <w:p w14:paraId="3A27E60B"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 xml:space="preserve">Dans sa totalité, le réseau longera la route et traversera juste devant des habitions, parcelles vides non clôturées ou clôturées, des ruelles principales vers l’intérieur, quelques boutiques et surtout des bars restaurant avec des extensions de dalles qui risquent d’être touchées comme les fosses perdues de certaines maisons. </w:t>
            </w:r>
          </w:p>
        </w:tc>
        <w:tc>
          <w:tcPr>
            <w:tcW w:w="6031" w:type="dxa"/>
            <w:shd w:val="clear" w:color="auto" w:fill="auto"/>
            <w:vAlign w:val="center"/>
          </w:tcPr>
          <w:p w14:paraId="27B1188D"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16096" behindDoc="0" locked="0" layoutInCell="1" allowOverlap="1" wp14:anchorId="761A8F61" wp14:editId="6952072A">
                      <wp:simplePos x="0" y="0"/>
                      <wp:positionH relativeFrom="column">
                        <wp:posOffset>2653665</wp:posOffset>
                      </wp:positionH>
                      <wp:positionV relativeFrom="paragraph">
                        <wp:posOffset>66040</wp:posOffset>
                      </wp:positionV>
                      <wp:extent cx="47625" cy="1073785"/>
                      <wp:effectExtent l="57150" t="19050" r="66675" b="50165"/>
                      <wp:wrapNone/>
                      <wp:docPr id="269" name="Connecteur droit avec flèch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107378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7BBC7FF" id="Connecteur droit avec flèche 269" o:spid="_x0000_s1026" type="#_x0000_t32" style="position:absolute;margin-left:208.95pt;margin-top:5.2pt;width:3.75pt;height:84.5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" strokecolor="red" strokeweight="3pt">
                      <v:stroke endarrow="block" joinstyle="miter"/>
                      <o:lock v:ext="edit" shapetype="f"/>
                    </v:shape>
                  </w:pict>
                </mc:Fallback>
              </mc:AlternateContent>
            </w: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15072" behindDoc="0" locked="0" layoutInCell="1" allowOverlap="1" wp14:anchorId="0EBCF103" wp14:editId="0AE9C95A">
                      <wp:simplePos x="0" y="0"/>
                      <wp:positionH relativeFrom="column">
                        <wp:posOffset>687705</wp:posOffset>
                      </wp:positionH>
                      <wp:positionV relativeFrom="paragraph">
                        <wp:posOffset>209550</wp:posOffset>
                      </wp:positionV>
                      <wp:extent cx="152400" cy="988060"/>
                      <wp:effectExtent l="57150" t="38100" r="19050" b="21590"/>
                      <wp:wrapNone/>
                      <wp:docPr id="268" name="Connecteur droit avec flèch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52400" cy="98806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546DF93" id="Connecteur droit avec flèche 268" o:spid="_x0000_s1026" type="#_x0000_t32" style="position:absolute;margin-left:54.15pt;margin-top:16.5pt;width:12pt;height:77.8pt;flip:x y;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" strokecolor="red" strokeweight="3pt">
                      <v:stroke endarrow="block" joinstyle="miter"/>
                      <o:lock v:ext="edit" shapetype="f"/>
                    </v:shape>
                  </w:pict>
                </mc:Fallback>
              </mc:AlternateContent>
            </w:r>
            <w:r w:rsidRPr="00FB381D">
              <w:rPr>
                <w:rFonts w:ascii="Times New Roman" w:hAnsi="Times New Roman" w:cs="Times New Roman"/>
                <w:noProof/>
                <w:color w:val="000000"/>
                <w:sz w:val="20"/>
                <w:szCs w:val="20"/>
                <w:lang w:val="pt-PT" w:eastAsia="pt-PT"/>
              </w:rPr>
              <w:drawing>
                <wp:inline distT="0" distB="0" distL="0" distR="0" wp14:anchorId="434382CB" wp14:editId="45DE352C">
                  <wp:extent cx="1645920" cy="1463040"/>
                  <wp:effectExtent l="0" t="0" r="0" b="381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1"/>
                          <pic:cNvPicPr>
                            <a:picLocks noChangeAspect="1" noChangeArrowheads="1"/>
                          </pic:cNvPicPr>
                        </pic:nvPicPr>
                        <pic:blipFill>
                          <a:blip r:embed="rId169" cstate="email">
                            <a:extLst>
                              <a:ext uri="{28A0092B-C50C-407E-A947-70E740481C1C}">
                                <a14:useLocalDpi xmlns:a14="http://schemas.microsoft.com/office/drawing/2010/main"/>
                              </a:ext>
                            </a:extLst>
                          </a:blip>
                          <a:srcRect/>
                          <a:stretch>
                            <a:fillRect/>
                          </a:stretch>
                        </pic:blipFill>
                        <pic:spPr bwMode="auto">
                          <a:xfrm>
                            <a:off x="0" y="0"/>
                            <a:ext cx="1645920" cy="1463040"/>
                          </a:xfrm>
                          <a:prstGeom prst="rect">
                            <a:avLst/>
                          </a:prstGeom>
                          <a:noFill/>
                          <a:ln>
                            <a:noFill/>
                          </a:ln>
                        </pic:spPr>
                      </pic:pic>
                    </a:graphicData>
                  </a:graphic>
                </wp:inline>
              </w:drawing>
            </w:r>
            <w:r w:rsidRPr="00FB381D">
              <w:rPr>
                <w:rFonts w:ascii="Times New Roman" w:hAnsi="Times New Roman" w:cs="Times New Roman"/>
                <w:noProof/>
                <w:color w:val="000000"/>
                <w:sz w:val="20"/>
                <w:szCs w:val="20"/>
                <w:lang w:val="pt-PT" w:eastAsia="pt-PT"/>
              </w:rPr>
              <w:drawing>
                <wp:inline distT="0" distB="0" distL="0" distR="0" wp14:anchorId="0C732ADB" wp14:editId="78AAAAA7">
                  <wp:extent cx="1645920" cy="1463040"/>
                  <wp:effectExtent l="0" t="0" r="0" b="381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2"/>
                          <pic:cNvPicPr>
                            <a:picLocks noChangeAspect="1" noChangeArrowheads="1"/>
                          </pic:cNvPicPr>
                        </pic:nvPicPr>
                        <pic:blipFill>
                          <a:blip r:embed="rId170" cstate="email">
                            <a:extLst>
                              <a:ext uri="{28A0092B-C50C-407E-A947-70E740481C1C}">
                                <a14:useLocalDpi xmlns:a14="http://schemas.microsoft.com/office/drawing/2010/main"/>
                              </a:ext>
                            </a:extLst>
                          </a:blip>
                          <a:srcRect/>
                          <a:stretch>
                            <a:fillRect/>
                          </a:stretch>
                        </pic:blipFill>
                        <pic:spPr bwMode="auto">
                          <a:xfrm>
                            <a:off x="0" y="0"/>
                            <a:ext cx="1645920" cy="1463040"/>
                          </a:xfrm>
                          <a:prstGeom prst="rect">
                            <a:avLst/>
                          </a:prstGeom>
                          <a:noFill/>
                          <a:ln>
                            <a:noFill/>
                          </a:ln>
                        </pic:spPr>
                      </pic:pic>
                    </a:graphicData>
                  </a:graphic>
                </wp:inline>
              </w:drawing>
            </w:r>
          </w:p>
        </w:tc>
      </w:tr>
      <w:tr w:rsidR="0023183F" w:rsidRPr="00FB381D" w14:paraId="36747DC7" w14:textId="77777777" w:rsidTr="00FB381D">
        <w:trPr>
          <w:trHeight w:val="274"/>
          <w:jc w:val="center"/>
        </w:trPr>
        <w:tc>
          <w:tcPr>
            <w:tcW w:w="14644" w:type="dxa"/>
            <w:gridSpan w:val="7"/>
            <w:shd w:val="clear" w:color="auto" w:fill="E2EFD9"/>
            <w:vAlign w:val="center"/>
          </w:tcPr>
          <w:p w14:paraId="510E8E43" w14:textId="77777777" w:rsidR="0023183F" w:rsidRPr="00FB381D" w:rsidRDefault="0023183F" w:rsidP="009504CC">
            <w:pPr>
              <w:jc w:val="center"/>
              <w:rPr>
                <w:rFonts w:ascii="Times New Roman" w:hAnsi="Times New Roman" w:cs="Times New Roman"/>
                <w:b/>
                <w:color w:val="000000"/>
                <w:sz w:val="20"/>
                <w:szCs w:val="20"/>
              </w:rPr>
            </w:pPr>
            <w:r w:rsidRPr="00FB381D">
              <w:rPr>
                <w:rFonts w:ascii="Times New Roman" w:hAnsi="Times New Roman" w:cs="Times New Roman"/>
                <w:b/>
                <w:color w:val="000000"/>
                <w:sz w:val="20"/>
                <w:szCs w:val="20"/>
              </w:rPr>
              <w:t>RESEAU SECONDAIRE</w:t>
            </w:r>
          </w:p>
        </w:tc>
      </w:tr>
      <w:tr w:rsidR="0023183F" w:rsidRPr="00FB381D" w14:paraId="0953C201" w14:textId="77777777" w:rsidTr="00F55EFF">
        <w:trPr>
          <w:trHeight w:val="274"/>
          <w:jc w:val="center"/>
        </w:trPr>
        <w:tc>
          <w:tcPr>
            <w:tcW w:w="817" w:type="dxa"/>
            <w:shd w:val="clear" w:color="auto" w:fill="auto"/>
            <w:vAlign w:val="center"/>
          </w:tcPr>
          <w:p w14:paraId="2E0A022D"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PK26 à PK30</w:t>
            </w:r>
          </w:p>
        </w:tc>
        <w:tc>
          <w:tcPr>
            <w:tcW w:w="1021" w:type="dxa"/>
            <w:shd w:val="clear" w:color="auto" w:fill="auto"/>
            <w:vAlign w:val="center"/>
          </w:tcPr>
          <w:p w14:paraId="51024BBE"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428768</w:t>
            </w:r>
          </w:p>
          <w:p w14:paraId="6020983B"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1308771</w:t>
            </w:r>
          </w:p>
        </w:tc>
        <w:tc>
          <w:tcPr>
            <w:tcW w:w="992" w:type="dxa"/>
            <w:shd w:val="clear" w:color="auto" w:fill="auto"/>
            <w:vAlign w:val="center"/>
          </w:tcPr>
          <w:p w14:paraId="5D7CF1F6"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427964</w:t>
            </w:r>
          </w:p>
          <w:p w14:paraId="1D5B651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1308078</w:t>
            </w:r>
          </w:p>
        </w:tc>
        <w:tc>
          <w:tcPr>
            <w:tcW w:w="2098" w:type="dxa"/>
            <w:shd w:val="clear" w:color="auto" w:fill="auto"/>
            <w:vAlign w:val="center"/>
          </w:tcPr>
          <w:p w14:paraId="56425E27"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Réalisation de réseau secondaire sur un linéaire d’environ 1000 m (côté gauche)</w:t>
            </w:r>
          </w:p>
        </w:tc>
        <w:tc>
          <w:tcPr>
            <w:tcW w:w="992" w:type="dxa"/>
            <w:shd w:val="clear" w:color="auto" w:fill="auto"/>
            <w:vAlign w:val="center"/>
          </w:tcPr>
          <w:p w14:paraId="4B22D17D"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BOR</w:t>
            </w:r>
          </w:p>
        </w:tc>
        <w:tc>
          <w:tcPr>
            <w:tcW w:w="2693" w:type="dxa"/>
            <w:shd w:val="clear" w:color="auto" w:fill="auto"/>
            <w:vAlign w:val="center"/>
          </w:tcPr>
          <w:p w14:paraId="11CB81A7"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Le tracé passera devant les habitions et parcelles vides le long de la route vers Prabis et la présence de petits ravins</w:t>
            </w:r>
          </w:p>
        </w:tc>
        <w:tc>
          <w:tcPr>
            <w:tcW w:w="6031" w:type="dxa"/>
            <w:shd w:val="clear" w:color="auto" w:fill="auto"/>
            <w:vAlign w:val="center"/>
          </w:tcPr>
          <w:p w14:paraId="4739A3F5" w14:textId="77777777" w:rsidR="0023183F" w:rsidRPr="00FB381D" w:rsidRDefault="00FB381D" w:rsidP="009504CC">
            <w:pPr>
              <w:jc w:val="both"/>
              <w:rPr>
                <w:rFonts w:ascii="Times New Roman" w:hAnsi="Times New Roman" w:cs="Times New Roman"/>
                <w:color w:val="000000"/>
                <w:sz w:val="20"/>
                <w:szCs w:val="20"/>
              </w:rPr>
            </w:pP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37600" behindDoc="0" locked="0" layoutInCell="1" allowOverlap="1" wp14:anchorId="5CE36B8A" wp14:editId="4661C86C">
                      <wp:simplePos x="0" y="0"/>
                      <wp:positionH relativeFrom="column">
                        <wp:posOffset>2680970</wp:posOffset>
                      </wp:positionH>
                      <wp:positionV relativeFrom="paragraph">
                        <wp:posOffset>320675</wp:posOffset>
                      </wp:positionV>
                      <wp:extent cx="450215" cy="1036955"/>
                      <wp:effectExtent l="19050" t="19050" r="45085" b="48895"/>
                      <wp:wrapNone/>
                      <wp:docPr id="267" name="Connecteur droit avec flèch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0215" cy="103695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77FBAD5" id="Connecteur droit avec flèche 267" o:spid="_x0000_s1026" type="#_x0000_t32" style="position:absolute;margin-left:211.1pt;margin-top:25.25pt;width:35.45pt;height:81.6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" strokecolor="#5b9bd5" strokeweight="3pt">
                      <v:stroke endarrow="block" joinstyle="miter"/>
                      <o:lock v:ext="edit" shapetype="f"/>
                    </v:shape>
                  </w:pict>
                </mc:Fallback>
              </mc:AlternateContent>
            </w: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36576" behindDoc="0" locked="0" layoutInCell="1" allowOverlap="1" wp14:anchorId="198DD4EB" wp14:editId="3052A589">
                      <wp:simplePos x="0" y="0"/>
                      <wp:positionH relativeFrom="column">
                        <wp:posOffset>688340</wp:posOffset>
                      </wp:positionH>
                      <wp:positionV relativeFrom="paragraph">
                        <wp:posOffset>675640</wp:posOffset>
                      </wp:positionV>
                      <wp:extent cx="299720" cy="746760"/>
                      <wp:effectExtent l="19050" t="38100" r="43180" b="15240"/>
                      <wp:wrapNone/>
                      <wp:docPr id="266" name="Connecteur droit avec flèche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99720" cy="74676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42AC95E" id="Connecteur droit avec flèche 266" o:spid="_x0000_s1026" type="#_x0000_t32" style="position:absolute;margin-left:54.2pt;margin-top:53.2pt;width:23.6pt;height:58.8pt;flip:y;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" strokecolor="#5b9bd5" strokeweight="3pt">
                      <v:stroke endarrow="block" joinstyle="miter"/>
                      <o:lock v:ext="edit" shapetype="f"/>
                    </v:shape>
                  </w:pict>
                </mc:Fallback>
              </mc:AlternateContent>
            </w:r>
            <w:r w:rsidR="0023183F" w:rsidRPr="00FB381D">
              <w:rPr>
                <w:rFonts w:ascii="Times New Roman" w:hAnsi="Times New Roman" w:cs="Times New Roman"/>
                <w:noProof/>
                <w:color w:val="000000"/>
                <w:sz w:val="20"/>
                <w:szCs w:val="20"/>
                <w:lang w:val="pt-PT" w:eastAsia="pt-PT"/>
              </w:rPr>
              <w:drawing>
                <wp:inline distT="0" distB="0" distL="0" distR="0" wp14:anchorId="09FA2EF7" wp14:editId="6DA54B7D">
                  <wp:extent cx="1737360" cy="1463040"/>
                  <wp:effectExtent l="0" t="0" r="0" b="381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3"/>
                          <pic:cNvPicPr>
                            <a:picLocks noChangeAspect="1" noChangeArrowheads="1"/>
                          </pic:cNvPicPr>
                        </pic:nvPicPr>
                        <pic:blipFill>
                          <a:blip r:embed="rId171" cstate="email">
                            <a:extLst>
                              <a:ext uri="{28A0092B-C50C-407E-A947-70E740481C1C}">
                                <a14:useLocalDpi xmlns:a14="http://schemas.microsoft.com/office/drawing/2010/main"/>
                              </a:ext>
                            </a:extLst>
                          </a:blip>
                          <a:srcRect/>
                          <a:stretch>
                            <a:fillRect/>
                          </a:stretch>
                        </pic:blipFill>
                        <pic:spPr bwMode="auto">
                          <a:xfrm>
                            <a:off x="0" y="0"/>
                            <a:ext cx="1737360" cy="1463040"/>
                          </a:xfrm>
                          <a:prstGeom prst="rect">
                            <a:avLst/>
                          </a:prstGeom>
                          <a:noFill/>
                          <a:ln>
                            <a:noFill/>
                          </a:ln>
                        </pic:spPr>
                      </pic:pic>
                    </a:graphicData>
                  </a:graphic>
                </wp:inline>
              </w:drawing>
            </w:r>
            <w:r w:rsidR="0023183F" w:rsidRPr="00FB381D">
              <w:rPr>
                <w:rFonts w:ascii="Times New Roman" w:hAnsi="Times New Roman" w:cs="Times New Roman"/>
                <w:noProof/>
                <w:color w:val="000000"/>
                <w:sz w:val="20"/>
                <w:szCs w:val="20"/>
                <w:lang w:val="pt-PT" w:eastAsia="pt-PT"/>
              </w:rPr>
              <w:drawing>
                <wp:inline distT="0" distB="0" distL="0" distR="0" wp14:anchorId="38E059DB" wp14:editId="794DE8A0">
                  <wp:extent cx="1737360" cy="1463040"/>
                  <wp:effectExtent l="0" t="0" r="0" b="381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4"/>
                          <pic:cNvPicPr>
                            <a:picLocks noChangeAspect="1" noChangeArrowheads="1"/>
                          </pic:cNvPicPr>
                        </pic:nvPicPr>
                        <pic:blipFill>
                          <a:blip r:embed="rId172" cstate="email">
                            <a:extLst>
                              <a:ext uri="{28A0092B-C50C-407E-A947-70E740481C1C}">
                                <a14:useLocalDpi xmlns:a14="http://schemas.microsoft.com/office/drawing/2010/main"/>
                              </a:ext>
                            </a:extLst>
                          </a:blip>
                          <a:srcRect/>
                          <a:stretch>
                            <a:fillRect/>
                          </a:stretch>
                        </pic:blipFill>
                        <pic:spPr bwMode="auto">
                          <a:xfrm>
                            <a:off x="0" y="0"/>
                            <a:ext cx="1737360" cy="1463040"/>
                          </a:xfrm>
                          <a:prstGeom prst="rect">
                            <a:avLst/>
                          </a:prstGeom>
                          <a:noFill/>
                          <a:ln>
                            <a:noFill/>
                          </a:ln>
                        </pic:spPr>
                      </pic:pic>
                    </a:graphicData>
                  </a:graphic>
                </wp:inline>
              </w:drawing>
            </w:r>
          </w:p>
        </w:tc>
      </w:tr>
      <w:tr w:rsidR="0023183F" w:rsidRPr="00FB381D" w14:paraId="24FBBC7E" w14:textId="77777777" w:rsidTr="00F55EFF">
        <w:trPr>
          <w:trHeight w:val="274"/>
          <w:jc w:val="center"/>
        </w:trPr>
        <w:tc>
          <w:tcPr>
            <w:tcW w:w="817" w:type="dxa"/>
            <w:shd w:val="clear" w:color="auto" w:fill="auto"/>
            <w:vAlign w:val="center"/>
          </w:tcPr>
          <w:p w14:paraId="6D46453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PK25 à PK34</w:t>
            </w:r>
          </w:p>
        </w:tc>
        <w:tc>
          <w:tcPr>
            <w:tcW w:w="1021" w:type="dxa"/>
            <w:shd w:val="clear" w:color="auto" w:fill="auto"/>
            <w:vAlign w:val="center"/>
          </w:tcPr>
          <w:p w14:paraId="3BDAA9FF"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428896</w:t>
            </w:r>
          </w:p>
          <w:p w14:paraId="4EB87314"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1308881</w:t>
            </w:r>
          </w:p>
        </w:tc>
        <w:tc>
          <w:tcPr>
            <w:tcW w:w="992" w:type="dxa"/>
            <w:shd w:val="clear" w:color="auto" w:fill="auto"/>
            <w:vAlign w:val="center"/>
          </w:tcPr>
          <w:p w14:paraId="15239F22"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429038</w:t>
            </w:r>
          </w:p>
          <w:p w14:paraId="129C9F2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1308692</w:t>
            </w:r>
          </w:p>
        </w:tc>
        <w:tc>
          <w:tcPr>
            <w:tcW w:w="2098" w:type="dxa"/>
            <w:shd w:val="clear" w:color="auto" w:fill="auto"/>
            <w:vAlign w:val="center"/>
          </w:tcPr>
          <w:p w14:paraId="1D92D07F"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Réalisation de réseau secondaire sur un linéaire d’environ 240 m</w:t>
            </w:r>
          </w:p>
        </w:tc>
        <w:tc>
          <w:tcPr>
            <w:tcW w:w="992" w:type="dxa"/>
            <w:vMerge w:val="restart"/>
            <w:shd w:val="clear" w:color="auto" w:fill="auto"/>
            <w:vAlign w:val="center"/>
          </w:tcPr>
          <w:p w14:paraId="2455617E"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BOR</w:t>
            </w:r>
          </w:p>
        </w:tc>
        <w:tc>
          <w:tcPr>
            <w:tcW w:w="2693" w:type="dxa"/>
            <w:vMerge w:val="restart"/>
            <w:shd w:val="clear" w:color="auto" w:fill="auto"/>
            <w:vAlign w:val="center"/>
          </w:tcPr>
          <w:p w14:paraId="7A89F1F1"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L’ensemble de ces sections de ruelles se trouve à droite de la route en quittant cumura vers le rond-point de bor.</w:t>
            </w:r>
          </w:p>
          <w:p w14:paraId="19139C38"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Ainsi ces sections présentent les mêmes descriptions car on note dans ces ruelles des habitations, des parcelles en construction suspendue ou vide et des arbres d’ombrage dans toutes ces ruelles.</w:t>
            </w:r>
          </w:p>
        </w:tc>
        <w:tc>
          <w:tcPr>
            <w:tcW w:w="6031" w:type="dxa"/>
            <w:vMerge w:val="restart"/>
            <w:shd w:val="clear" w:color="auto" w:fill="auto"/>
            <w:vAlign w:val="center"/>
          </w:tcPr>
          <w:p w14:paraId="205CD8F4" w14:textId="77777777" w:rsidR="0023183F" w:rsidRPr="00FB381D" w:rsidRDefault="00FB381D" w:rsidP="009504CC">
            <w:pPr>
              <w:jc w:val="both"/>
              <w:rPr>
                <w:rFonts w:ascii="Times New Roman" w:hAnsi="Times New Roman" w:cs="Times New Roman"/>
                <w:color w:val="000000"/>
                <w:sz w:val="20"/>
                <w:szCs w:val="20"/>
              </w:rPr>
            </w:pP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18144" behindDoc="0" locked="0" layoutInCell="1" allowOverlap="1" wp14:anchorId="747CC8E0" wp14:editId="3CE249D2">
                      <wp:simplePos x="0" y="0"/>
                      <wp:positionH relativeFrom="column">
                        <wp:posOffset>2672080</wp:posOffset>
                      </wp:positionH>
                      <wp:positionV relativeFrom="paragraph">
                        <wp:posOffset>464185</wp:posOffset>
                      </wp:positionV>
                      <wp:extent cx="95250" cy="937895"/>
                      <wp:effectExtent l="95250" t="38100" r="38100" b="14605"/>
                      <wp:wrapNone/>
                      <wp:docPr id="265" name="Connecteur droit avec flèch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5250" cy="93789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DE8E168" id="Connecteur droit avec flèche 265" o:spid="_x0000_s1026" type="#_x0000_t32" style="position:absolute;margin-left:210.4pt;margin-top:36.55pt;width:7.5pt;height:73.85pt;flip:x y;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" strokecolor="#5b9bd5" strokeweight="3pt">
                      <v:stroke endarrow="block" joinstyle="miter"/>
                      <o:lock v:ext="edit" shapetype="f"/>
                    </v:shape>
                  </w:pict>
                </mc:Fallback>
              </mc:AlternateContent>
            </w: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17120" behindDoc="0" locked="0" layoutInCell="1" allowOverlap="1" wp14:anchorId="332629A6" wp14:editId="5036D554">
                      <wp:simplePos x="0" y="0"/>
                      <wp:positionH relativeFrom="column">
                        <wp:posOffset>1043940</wp:posOffset>
                      </wp:positionH>
                      <wp:positionV relativeFrom="paragraph">
                        <wp:posOffset>469265</wp:posOffset>
                      </wp:positionV>
                      <wp:extent cx="95250" cy="937895"/>
                      <wp:effectExtent l="95250" t="38100" r="38100" b="14605"/>
                      <wp:wrapNone/>
                      <wp:docPr id="264" name="Connecteur droit avec flèch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5250" cy="93789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BBD4EAB" id="Connecteur droit avec flèche 264" o:spid="_x0000_s1026" type="#_x0000_t32" style="position:absolute;margin-left:82.2pt;margin-top:36.95pt;width:7.5pt;height:73.85pt;flip:x y;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" strokecolor="#5b9bd5" strokeweight="3pt">
                      <v:stroke endarrow="block" joinstyle="miter"/>
                      <o:lock v:ext="edit" shapetype="f"/>
                    </v:shape>
                  </w:pict>
                </mc:Fallback>
              </mc:AlternateContent>
            </w:r>
            <w:r w:rsidR="0023183F" w:rsidRPr="00FB381D">
              <w:rPr>
                <w:rFonts w:ascii="Times New Roman" w:hAnsi="Times New Roman" w:cs="Times New Roman"/>
                <w:noProof/>
                <w:color w:val="000000"/>
                <w:sz w:val="20"/>
                <w:szCs w:val="20"/>
                <w:lang w:val="pt-PT" w:eastAsia="pt-PT"/>
              </w:rPr>
              <w:drawing>
                <wp:inline distT="0" distB="0" distL="0" distR="0" wp14:anchorId="7E789648" wp14:editId="62A2E1C3">
                  <wp:extent cx="1920240" cy="1463040"/>
                  <wp:effectExtent l="0" t="0" r="3810" b="381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5"/>
                          <pic:cNvPicPr>
                            <a:picLocks noChangeAspect="1" noChangeArrowheads="1"/>
                          </pic:cNvPicPr>
                        </pic:nvPicPr>
                        <pic:blipFill>
                          <a:blip r:embed="rId173" cstate="email">
                            <a:extLst>
                              <a:ext uri="{28A0092B-C50C-407E-A947-70E740481C1C}">
                                <a14:useLocalDpi xmlns:a14="http://schemas.microsoft.com/office/drawing/2010/main"/>
                              </a:ext>
                            </a:extLst>
                          </a:blip>
                          <a:srcRect/>
                          <a:stretch>
                            <a:fillRect/>
                          </a:stretch>
                        </pic:blipFill>
                        <pic:spPr bwMode="auto">
                          <a:xfrm>
                            <a:off x="0" y="0"/>
                            <a:ext cx="1920240" cy="1463040"/>
                          </a:xfrm>
                          <a:prstGeom prst="rect">
                            <a:avLst/>
                          </a:prstGeom>
                          <a:noFill/>
                          <a:ln>
                            <a:noFill/>
                          </a:ln>
                        </pic:spPr>
                      </pic:pic>
                    </a:graphicData>
                  </a:graphic>
                </wp:inline>
              </w:drawing>
            </w:r>
            <w:r w:rsidR="0023183F" w:rsidRPr="00FB381D">
              <w:rPr>
                <w:rFonts w:ascii="Times New Roman" w:hAnsi="Times New Roman" w:cs="Times New Roman"/>
                <w:noProof/>
                <w:color w:val="000000"/>
                <w:sz w:val="20"/>
                <w:szCs w:val="20"/>
                <w:lang w:val="pt-PT" w:eastAsia="pt-PT"/>
              </w:rPr>
              <w:drawing>
                <wp:inline distT="0" distB="0" distL="0" distR="0" wp14:anchorId="37240ECF" wp14:editId="1DBBE569">
                  <wp:extent cx="1463040" cy="1280160"/>
                  <wp:effectExtent l="0" t="3810" r="0" b="0"/>
                  <wp:docPr id="959" name="Imag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6"/>
                          <pic:cNvPicPr>
                            <a:picLocks noChangeAspect="1" noChangeArrowheads="1"/>
                          </pic:cNvPicPr>
                        </pic:nvPicPr>
                        <pic:blipFill>
                          <a:blip r:embed="rId174" cstate="email">
                            <a:extLst>
                              <a:ext uri="{28A0092B-C50C-407E-A947-70E740481C1C}">
                                <a14:useLocalDpi xmlns:a14="http://schemas.microsoft.com/office/drawing/2010/main"/>
                              </a:ext>
                            </a:extLst>
                          </a:blip>
                          <a:srcRect/>
                          <a:stretch>
                            <a:fillRect/>
                          </a:stretch>
                        </pic:blipFill>
                        <pic:spPr bwMode="auto">
                          <a:xfrm rot="5400000">
                            <a:off x="0" y="0"/>
                            <a:ext cx="1463040" cy="1280160"/>
                          </a:xfrm>
                          <a:prstGeom prst="rect">
                            <a:avLst/>
                          </a:prstGeom>
                          <a:noFill/>
                          <a:ln>
                            <a:noFill/>
                          </a:ln>
                        </pic:spPr>
                      </pic:pic>
                    </a:graphicData>
                  </a:graphic>
                </wp:inline>
              </w:drawing>
            </w:r>
          </w:p>
        </w:tc>
      </w:tr>
      <w:tr w:rsidR="0023183F" w:rsidRPr="00FB381D" w14:paraId="5C413446" w14:textId="77777777" w:rsidTr="00F55EFF">
        <w:trPr>
          <w:trHeight w:val="274"/>
          <w:jc w:val="center"/>
        </w:trPr>
        <w:tc>
          <w:tcPr>
            <w:tcW w:w="817" w:type="dxa"/>
            <w:shd w:val="clear" w:color="auto" w:fill="auto"/>
            <w:vAlign w:val="center"/>
          </w:tcPr>
          <w:p w14:paraId="687AFBEC"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PK24 à PK36</w:t>
            </w:r>
          </w:p>
        </w:tc>
        <w:tc>
          <w:tcPr>
            <w:tcW w:w="1021" w:type="dxa"/>
            <w:shd w:val="clear" w:color="auto" w:fill="auto"/>
            <w:vAlign w:val="center"/>
          </w:tcPr>
          <w:p w14:paraId="511F77E2"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428945</w:t>
            </w:r>
          </w:p>
          <w:p w14:paraId="3F46E933"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1308926</w:t>
            </w:r>
          </w:p>
        </w:tc>
        <w:tc>
          <w:tcPr>
            <w:tcW w:w="992" w:type="dxa"/>
            <w:shd w:val="clear" w:color="auto" w:fill="auto"/>
            <w:vAlign w:val="center"/>
          </w:tcPr>
          <w:p w14:paraId="1E6D2A0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429190</w:t>
            </w:r>
          </w:p>
          <w:p w14:paraId="5CF2734F"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1308737</w:t>
            </w:r>
          </w:p>
        </w:tc>
        <w:tc>
          <w:tcPr>
            <w:tcW w:w="2098" w:type="dxa"/>
            <w:vMerge w:val="restart"/>
            <w:shd w:val="clear" w:color="auto" w:fill="auto"/>
            <w:vAlign w:val="center"/>
          </w:tcPr>
          <w:p w14:paraId="5C3E87F2"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Réalisation de réseau secondaire sur un linéaire d’environ 300 m</w:t>
            </w:r>
          </w:p>
          <w:p w14:paraId="65F23E7B"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(côté gauche)</w:t>
            </w:r>
          </w:p>
        </w:tc>
        <w:tc>
          <w:tcPr>
            <w:tcW w:w="992" w:type="dxa"/>
            <w:vMerge/>
            <w:shd w:val="clear" w:color="auto" w:fill="auto"/>
            <w:vAlign w:val="center"/>
          </w:tcPr>
          <w:p w14:paraId="1953E049" w14:textId="77777777" w:rsidR="0023183F" w:rsidRPr="00FB381D" w:rsidRDefault="0023183F" w:rsidP="009504CC">
            <w:pPr>
              <w:jc w:val="center"/>
              <w:rPr>
                <w:rFonts w:ascii="Times New Roman" w:hAnsi="Times New Roman" w:cs="Times New Roman"/>
                <w:color w:val="000000"/>
                <w:sz w:val="20"/>
                <w:szCs w:val="20"/>
              </w:rPr>
            </w:pPr>
          </w:p>
        </w:tc>
        <w:tc>
          <w:tcPr>
            <w:tcW w:w="2693" w:type="dxa"/>
            <w:vMerge/>
            <w:shd w:val="clear" w:color="auto" w:fill="auto"/>
            <w:vAlign w:val="center"/>
          </w:tcPr>
          <w:p w14:paraId="41CFFDB4"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6344AA2C"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57510E0B" w14:textId="77777777" w:rsidTr="00F55EFF">
        <w:trPr>
          <w:trHeight w:val="274"/>
          <w:jc w:val="center"/>
        </w:trPr>
        <w:tc>
          <w:tcPr>
            <w:tcW w:w="817" w:type="dxa"/>
            <w:shd w:val="clear" w:color="auto" w:fill="auto"/>
            <w:vAlign w:val="center"/>
          </w:tcPr>
          <w:p w14:paraId="4C7F368C"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PK21 à 37</w:t>
            </w:r>
          </w:p>
        </w:tc>
        <w:tc>
          <w:tcPr>
            <w:tcW w:w="1021" w:type="dxa"/>
            <w:shd w:val="clear" w:color="auto" w:fill="auto"/>
            <w:vAlign w:val="center"/>
          </w:tcPr>
          <w:p w14:paraId="475C7FE3"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429208</w:t>
            </w:r>
          </w:p>
          <w:p w14:paraId="42A2F7F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1309147</w:t>
            </w:r>
          </w:p>
        </w:tc>
        <w:tc>
          <w:tcPr>
            <w:tcW w:w="992" w:type="dxa"/>
            <w:shd w:val="clear" w:color="auto" w:fill="auto"/>
            <w:vAlign w:val="center"/>
          </w:tcPr>
          <w:p w14:paraId="010E8F2D"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429398</w:t>
            </w:r>
          </w:p>
          <w:p w14:paraId="269774C9"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1308913</w:t>
            </w:r>
          </w:p>
        </w:tc>
        <w:tc>
          <w:tcPr>
            <w:tcW w:w="2098" w:type="dxa"/>
            <w:vMerge/>
            <w:shd w:val="clear" w:color="auto" w:fill="auto"/>
            <w:vAlign w:val="center"/>
          </w:tcPr>
          <w:p w14:paraId="1B6808C8" w14:textId="77777777" w:rsidR="0023183F" w:rsidRPr="00FB381D" w:rsidRDefault="0023183F" w:rsidP="009504CC">
            <w:pPr>
              <w:jc w:val="center"/>
              <w:rPr>
                <w:rFonts w:ascii="Times New Roman" w:hAnsi="Times New Roman" w:cs="Times New Roman"/>
                <w:sz w:val="20"/>
                <w:szCs w:val="20"/>
              </w:rPr>
            </w:pPr>
          </w:p>
        </w:tc>
        <w:tc>
          <w:tcPr>
            <w:tcW w:w="992" w:type="dxa"/>
            <w:vMerge/>
            <w:shd w:val="clear" w:color="auto" w:fill="auto"/>
            <w:vAlign w:val="center"/>
          </w:tcPr>
          <w:p w14:paraId="0125A3C2" w14:textId="77777777" w:rsidR="0023183F" w:rsidRPr="00FB381D" w:rsidRDefault="0023183F" w:rsidP="009504CC">
            <w:pPr>
              <w:jc w:val="center"/>
              <w:rPr>
                <w:rFonts w:ascii="Times New Roman" w:hAnsi="Times New Roman" w:cs="Times New Roman"/>
                <w:color w:val="000000"/>
                <w:sz w:val="20"/>
                <w:szCs w:val="20"/>
              </w:rPr>
            </w:pPr>
          </w:p>
        </w:tc>
        <w:tc>
          <w:tcPr>
            <w:tcW w:w="2693" w:type="dxa"/>
            <w:vMerge/>
            <w:shd w:val="clear" w:color="auto" w:fill="auto"/>
            <w:vAlign w:val="center"/>
          </w:tcPr>
          <w:p w14:paraId="1C080310"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7A6A33C5"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545EB808" w14:textId="77777777" w:rsidTr="00F55EFF">
        <w:trPr>
          <w:trHeight w:val="274"/>
          <w:jc w:val="center"/>
        </w:trPr>
        <w:tc>
          <w:tcPr>
            <w:tcW w:w="817" w:type="dxa"/>
            <w:shd w:val="clear" w:color="auto" w:fill="auto"/>
            <w:vAlign w:val="center"/>
          </w:tcPr>
          <w:p w14:paraId="5B94910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PK20 à PK39</w:t>
            </w:r>
          </w:p>
        </w:tc>
        <w:tc>
          <w:tcPr>
            <w:tcW w:w="1021" w:type="dxa"/>
            <w:shd w:val="clear" w:color="auto" w:fill="auto"/>
            <w:vAlign w:val="center"/>
          </w:tcPr>
          <w:p w14:paraId="6D8D0CB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429348</w:t>
            </w:r>
          </w:p>
          <w:p w14:paraId="572CB6E5"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1309267</w:t>
            </w:r>
          </w:p>
        </w:tc>
        <w:tc>
          <w:tcPr>
            <w:tcW w:w="992" w:type="dxa"/>
            <w:shd w:val="clear" w:color="auto" w:fill="auto"/>
            <w:vAlign w:val="center"/>
          </w:tcPr>
          <w:p w14:paraId="69714BE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429448</w:t>
            </w:r>
          </w:p>
          <w:p w14:paraId="3A78C4A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1309146</w:t>
            </w:r>
          </w:p>
        </w:tc>
        <w:tc>
          <w:tcPr>
            <w:tcW w:w="2098" w:type="dxa"/>
            <w:vMerge w:val="restart"/>
            <w:shd w:val="clear" w:color="auto" w:fill="auto"/>
            <w:vAlign w:val="center"/>
          </w:tcPr>
          <w:p w14:paraId="461D8400"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Réalisation de réseau secondaire sur un linéaire d’environ 155 m</w:t>
            </w:r>
          </w:p>
          <w:p w14:paraId="755DD075"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(côté gauche)</w:t>
            </w:r>
          </w:p>
        </w:tc>
        <w:tc>
          <w:tcPr>
            <w:tcW w:w="992" w:type="dxa"/>
            <w:vMerge/>
            <w:shd w:val="clear" w:color="auto" w:fill="auto"/>
            <w:vAlign w:val="center"/>
          </w:tcPr>
          <w:p w14:paraId="2B131E41" w14:textId="77777777" w:rsidR="0023183F" w:rsidRPr="00FB381D" w:rsidRDefault="0023183F" w:rsidP="009504CC">
            <w:pPr>
              <w:jc w:val="center"/>
              <w:rPr>
                <w:rFonts w:ascii="Times New Roman" w:hAnsi="Times New Roman" w:cs="Times New Roman"/>
                <w:color w:val="000000"/>
                <w:sz w:val="20"/>
                <w:szCs w:val="20"/>
              </w:rPr>
            </w:pPr>
          </w:p>
        </w:tc>
        <w:tc>
          <w:tcPr>
            <w:tcW w:w="2693" w:type="dxa"/>
            <w:vMerge/>
            <w:shd w:val="clear" w:color="auto" w:fill="auto"/>
            <w:vAlign w:val="center"/>
          </w:tcPr>
          <w:p w14:paraId="177C5FEF"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19790FC5"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5BB23D88" w14:textId="77777777" w:rsidTr="00F55EFF">
        <w:trPr>
          <w:trHeight w:val="274"/>
          <w:jc w:val="center"/>
        </w:trPr>
        <w:tc>
          <w:tcPr>
            <w:tcW w:w="817" w:type="dxa"/>
            <w:shd w:val="clear" w:color="auto" w:fill="auto"/>
            <w:vAlign w:val="center"/>
          </w:tcPr>
          <w:p w14:paraId="50C6DEF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PK19 à PK41</w:t>
            </w:r>
          </w:p>
        </w:tc>
        <w:tc>
          <w:tcPr>
            <w:tcW w:w="1021" w:type="dxa"/>
            <w:shd w:val="clear" w:color="auto" w:fill="auto"/>
            <w:vAlign w:val="center"/>
          </w:tcPr>
          <w:p w14:paraId="7864EF03"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429466</w:t>
            </w:r>
          </w:p>
          <w:p w14:paraId="53325042"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1309370</w:t>
            </w:r>
          </w:p>
        </w:tc>
        <w:tc>
          <w:tcPr>
            <w:tcW w:w="992" w:type="dxa"/>
            <w:shd w:val="clear" w:color="auto" w:fill="auto"/>
            <w:vAlign w:val="center"/>
          </w:tcPr>
          <w:p w14:paraId="4C3DCBB8"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429577</w:t>
            </w:r>
          </w:p>
          <w:p w14:paraId="79BD2037"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1309252</w:t>
            </w:r>
          </w:p>
        </w:tc>
        <w:tc>
          <w:tcPr>
            <w:tcW w:w="2098" w:type="dxa"/>
            <w:vMerge/>
            <w:shd w:val="clear" w:color="auto" w:fill="auto"/>
            <w:vAlign w:val="center"/>
          </w:tcPr>
          <w:p w14:paraId="6789DE08" w14:textId="77777777" w:rsidR="0023183F" w:rsidRPr="00FB381D" w:rsidRDefault="0023183F" w:rsidP="009504CC">
            <w:pPr>
              <w:jc w:val="center"/>
              <w:rPr>
                <w:rFonts w:ascii="Times New Roman" w:hAnsi="Times New Roman" w:cs="Times New Roman"/>
                <w:sz w:val="20"/>
                <w:szCs w:val="20"/>
              </w:rPr>
            </w:pPr>
          </w:p>
        </w:tc>
        <w:tc>
          <w:tcPr>
            <w:tcW w:w="992" w:type="dxa"/>
            <w:vMerge/>
            <w:shd w:val="clear" w:color="auto" w:fill="auto"/>
            <w:vAlign w:val="center"/>
          </w:tcPr>
          <w:p w14:paraId="2F17C315" w14:textId="77777777" w:rsidR="0023183F" w:rsidRPr="00FB381D" w:rsidRDefault="0023183F" w:rsidP="009504CC">
            <w:pPr>
              <w:jc w:val="center"/>
              <w:rPr>
                <w:rFonts w:ascii="Times New Roman" w:hAnsi="Times New Roman" w:cs="Times New Roman"/>
                <w:color w:val="000000"/>
                <w:sz w:val="20"/>
                <w:szCs w:val="20"/>
              </w:rPr>
            </w:pPr>
          </w:p>
        </w:tc>
        <w:tc>
          <w:tcPr>
            <w:tcW w:w="2693" w:type="dxa"/>
            <w:vMerge/>
            <w:shd w:val="clear" w:color="auto" w:fill="auto"/>
            <w:vAlign w:val="center"/>
          </w:tcPr>
          <w:p w14:paraId="3DA3BEDE"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4DDE1401"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7EA2AB4D" w14:textId="77777777" w:rsidTr="00F55EFF">
        <w:trPr>
          <w:trHeight w:val="274"/>
          <w:jc w:val="center"/>
        </w:trPr>
        <w:tc>
          <w:tcPr>
            <w:tcW w:w="817" w:type="dxa"/>
            <w:shd w:val="clear" w:color="auto" w:fill="auto"/>
            <w:vAlign w:val="center"/>
          </w:tcPr>
          <w:p w14:paraId="5FEF7C12"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PK18 à PK42</w:t>
            </w:r>
          </w:p>
        </w:tc>
        <w:tc>
          <w:tcPr>
            <w:tcW w:w="1021" w:type="dxa"/>
            <w:shd w:val="clear" w:color="auto" w:fill="auto"/>
            <w:vAlign w:val="center"/>
          </w:tcPr>
          <w:p w14:paraId="0177AD7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429540</w:t>
            </w:r>
          </w:p>
          <w:p w14:paraId="67454E91"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1309435</w:t>
            </w:r>
          </w:p>
        </w:tc>
        <w:tc>
          <w:tcPr>
            <w:tcW w:w="992" w:type="dxa"/>
            <w:shd w:val="clear" w:color="auto" w:fill="auto"/>
            <w:vAlign w:val="center"/>
          </w:tcPr>
          <w:p w14:paraId="68E4094F"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429796</w:t>
            </w:r>
          </w:p>
          <w:p w14:paraId="0F4611F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1309146</w:t>
            </w:r>
          </w:p>
        </w:tc>
        <w:tc>
          <w:tcPr>
            <w:tcW w:w="2098" w:type="dxa"/>
            <w:vMerge/>
            <w:shd w:val="clear" w:color="auto" w:fill="auto"/>
            <w:vAlign w:val="center"/>
          </w:tcPr>
          <w:p w14:paraId="0E2AEFCB" w14:textId="77777777" w:rsidR="0023183F" w:rsidRPr="00FB381D" w:rsidRDefault="0023183F" w:rsidP="009504CC">
            <w:pPr>
              <w:jc w:val="center"/>
              <w:rPr>
                <w:rFonts w:ascii="Times New Roman" w:hAnsi="Times New Roman" w:cs="Times New Roman"/>
                <w:sz w:val="20"/>
                <w:szCs w:val="20"/>
              </w:rPr>
            </w:pPr>
          </w:p>
        </w:tc>
        <w:tc>
          <w:tcPr>
            <w:tcW w:w="992" w:type="dxa"/>
            <w:vMerge/>
            <w:shd w:val="clear" w:color="auto" w:fill="auto"/>
            <w:vAlign w:val="center"/>
          </w:tcPr>
          <w:p w14:paraId="203DFCCA" w14:textId="77777777" w:rsidR="0023183F" w:rsidRPr="00FB381D" w:rsidRDefault="0023183F" w:rsidP="009504CC">
            <w:pPr>
              <w:jc w:val="center"/>
              <w:rPr>
                <w:rFonts w:ascii="Times New Roman" w:hAnsi="Times New Roman" w:cs="Times New Roman"/>
                <w:color w:val="000000"/>
                <w:sz w:val="20"/>
                <w:szCs w:val="20"/>
              </w:rPr>
            </w:pPr>
          </w:p>
        </w:tc>
        <w:tc>
          <w:tcPr>
            <w:tcW w:w="2693" w:type="dxa"/>
            <w:vMerge/>
            <w:shd w:val="clear" w:color="auto" w:fill="auto"/>
            <w:vAlign w:val="center"/>
          </w:tcPr>
          <w:p w14:paraId="05179426"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749B2335"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69915A7B" w14:textId="77777777" w:rsidTr="00F55EFF">
        <w:trPr>
          <w:trHeight w:val="919"/>
          <w:jc w:val="center"/>
        </w:trPr>
        <w:tc>
          <w:tcPr>
            <w:tcW w:w="817" w:type="dxa"/>
            <w:shd w:val="clear" w:color="auto" w:fill="auto"/>
            <w:vAlign w:val="center"/>
          </w:tcPr>
          <w:p w14:paraId="41929D56"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PK38 à PK42</w:t>
            </w:r>
          </w:p>
        </w:tc>
        <w:tc>
          <w:tcPr>
            <w:tcW w:w="1021" w:type="dxa"/>
            <w:shd w:val="clear" w:color="auto" w:fill="auto"/>
            <w:vAlign w:val="center"/>
          </w:tcPr>
          <w:p w14:paraId="30AAC987"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429448</w:t>
            </w:r>
          </w:p>
          <w:p w14:paraId="23021F5B"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1309146</w:t>
            </w:r>
          </w:p>
        </w:tc>
        <w:tc>
          <w:tcPr>
            <w:tcW w:w="992" w:type="dxa"/>
            <w:shd w:val="clear" w:color="auto" w:fill="auto"/>
            <w:vAlign w:val="center"/>
          </w:tcPr>
          <w:p w14:paraId="23799B56"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429653</w:t>
            </w:r>
          </w:p>
          <w:p w14:paraId="0B48EB57"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1309313</w:t>
            </w:r>
          </w:p>
        </w:tc>
        <w:tc>
          <w:tcPr>
            <w:tcW w:w="2098" w:type="dxa"/>
            <w:shd w:val="clear" w:color="auto" w:fill="auto"/>
            <w:vAlign w:val="center"/>
          </w:tcPr>
          <w:p w14:paraId="07792BD2"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Réalisation de réseau secondaire sur un linéaire d’environ 450 m (côté gauche)</w:t>
            </w:r>
          </w:p>
        </w:tc>
        <w:tc>
          <w:tcPr>
            <w:tcW w:w="992" w:type="dxa"/>
            <w:vMerge/>
            <w:shd w:val="clear" w:color="auto" w:fill="auto"/>
            <w:vAlign w:val="center"/>
          </w:tcPr>
          <w:p w14:paraId="4E92C824" w14:textId="77777777" w:rsidR="0023183F" w:rsidRPr="00FB381D" w:rsidRDefault="0023183F" w:rsidP="009504CC">
            <w:pPr>
              <w:jc w:val="center"/>
              <w:rPr>
                <w:rFonts w:ascii="Times New Roman" w:hAnsi="Times New Roman" w:cs="Times New Roman"/>
                <w:color w:val="000000"/>
                <w:sz w:val="20"/>
                <w:szCs w:val="20"/>
              </w:rPr>
            </w:pPr>
          </w:p>
        </w:tc>
        <w:tc>
          <w:tcPr>
            <w:tcW w:w="2693" w:type="dxa"/>
            <w:vMerge/>
            <w:shd w:val="clear" w:color="auto" w:fill="auto"/>
            <w:vAlign w:val="center"/>
          </w:tcPr>
          <w:p w14:paraId="7014F766"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6F63FA97"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4F21A2E0" w14:textId="77777777" w:rsidTr="00F55EFF">
        <w:trPr>
          <w:trHeight w:val="274"/>
          <w:jc w:val="center"/>
        </w:trPr>
        <w:tc>
          <w:tcPr>
            <w:tcW w:w="817" w:type="dxa"/>
            <w:shd w:val="clear" w:color="auto" w:fill="auto"/>
            <w:vAlign w:val="center"/>
          </w:tcPr>
          <w:p w14:paraId="0849029E"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PK23 à PK33</w:t>
            </w:r>
          </w:p>
        </w:tc>
        <w:tc>
          <w:tcPr>
            <w:tcW w:w="1021" w:type="dxa"/>
            <w:shd w:val="clear" w:color="auto" w:fill="auto"/>
            <w:vAlign w:val="center"/>
          </w:tcPr>
          <w:p w14:paraId="73F62A62"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429000</w:t>
            </w:r>
          </w:p>
          <w:p w14:paraId="45C4DA47"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1308973</w:t>
            </w:r>
          </w:p>
        </w:tc>
        <w:tc>
          <w:tcPr>
            <w:tcW w:w="992" w:type="dxa"/>
            <w:shd w:val="clear" w:color="auto" w:fill="auto"/>
            <w:vAlign w:val="center"/>
          </w:tcPr>
          <w:p w14:paraId="2BF6A631"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428828</w:t>
            </w:r>
          </w:p>
          <w:p w14:paraId="30527BD2"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1309038</w:t>
            </w:r>
          </w:p>
        </w:tc>
        <w:tc>
          <w:tcPr>
            <w:tcW w:w="2098" w:type="dxa"/>
            <w:shd w:val="clear" w:color="auto" w:fill="auto"/>
            <w:vAlign w:val="center"/>
          </w:tcPr>
          <w:p w14:paraId="6764EED8"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Réalisation de réseau secondaire sur un linéaire d’environ 158 m</w:t>
            </w:r>
          </w:p>
          <w:p w14:paraId="262BC038"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(côté droite)</w:t>
            </w:r>
          </w:p>
        </w:tc>
        <w:tc>
          <w:tcPr>
            <w:tcW w:w="992" w:type="dxa"/>
            <w:vMerge w:val="restart"/>
            <w:shd w:val="clear" w:color="auto" w:fill="auto"/>
            <w:vAlign w:val="center"/>
          </w:tcPr>
          <w:p w14:paraId="7779DF76"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BOR</w:t>
            </w:r>
          </w:p>
        </w:tc>
        <w:tc>
          <w:tcPr>
            <w:tcW w:w="2693" w:type="dxa"/>
            <w:vMerge w:val="restart"/>
            <w:shd w:val="clear" w:color="auto" w:fill="auto"/>
            <w:vAlign w:val="center"/>
          </w:tcPr>
          <w:p w14:paraId="197E97C6"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Ces sections de réseau qui pénètrent au niveau de ses ruelles se situent à gauche de la route de cumura vers le rond-point.</w:t>
            </w:r>
          </w:p>
          <w:p w14:paraId="28913B9B"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 xml:space="preserve">Ces ruelles se caractérisent par une forte présence d’habitations et d’arbres. </w:t>
            </w:r>
          </w:p>
          <w:p w14:paraId="66A87762"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val="restart"/>
            <w:shd w:val="clear" w:color="auto" w:fill="auto"/>
            <w:vAlign w:val="center"/>
          </w:tcPr>
          <w:p w14:paraId="67F8CEC7" w14:textId="77777777" w:rsidR="0023183F" w:rsidRPr="00FB381D" w:rsidRDefault="00FB381D" w:rsidP="009504CC">
            <w:pPr>
              <w:jc w:val="both"/>
              <w:rPr>
                <w:rFonts w:ascii="Times New Roman" w:hAnsi="Times New Roman" w:cs="Times New Roman"/>
                <w:color w:val="000000"/>
                <w:sz w:val="20"/>
                <w:szCs w:val="20"/>
              </w:rPr>
            </w:pP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21216" behindDoc="0" locked="0" layoutInCell="1" allowOverlap="1" wp14:anchorId="57D19CE9" wp14:editId="4C5CB261">
                      <wp:simplePos x="0" y="0"/>
                      <wp:positionH relativeFrom="column">
                        <wp:posOffset>2417445</wp:posOffset>
                      </wp:positionH>
                      <wp:positionV relativeFrom="paragraph">
                        <wp:posOffset>1892300</wp:posOffset>
                      </wp:positionV>
                      <wp:extent cx="171450" cy="638175"/>
                      <wp:effectExtent l="19050" t="38100" r="57150" b="9525"/>
                      <wp:wrapNone/>
                      <wp:docPr id="260" name="Connecteur droit avec flèch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1450" cy="6381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0A85FC0" id="Connecteur droit avec flèche 260" o:spid="_x0000_s1026" type="#_x0000_t32" style="position:absolute;margin-left:190.35pt;margin-top:149pt;width:13.5pt;height:50.25pt;flip:y;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" strokecolor="#5b9bd5" strokeweight="3pt">
                      <v:stroke endarrow="block" joinstyle="miter"/>
                      <o:lock v:ext="edit" shapetype="f"/>
                    </v:shape>
                  </w:pict>
                </mc:Fallback>
              </mc:AlternateContent>
            </w: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20192" behindDoc="0" locked="0" layoutInCell="1" allowOverlap="1" wp14:anchorId="2926242C" wp14:editId="1B3406C9">
                      <wp:simplePos x="0" y="0"/>
                      <wp:positionH relativeFrom="column">
                        <wp:posOffset>705485</wp:posOffset>
                      </wp:positionH>
                      <wp:positionV relativeFrom="paragraph">
                        <wp:posOffset>2164715</wp:posOffset>
                      </wp:positionV>
                      <wp:extent cx="171450" cy="714375"/>
                      <wp:effectExtent l="19050" t="38100" r="57150" b="9525"/>
                      <wp:wrapNone/>
                      <wp:docPr id="261" name="Connecteur droit avec flèch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1450" cy="7143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AAF7557" id="Connecteur droit avec flèche 261" o:spid="_x0000_s1026" type="#_x0000_t32" style="position:absolute;margin-left:55.55pt;margin-top:170.45pt;width:13.5pt;height:56.25pt;flip:y;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" strokecolor="#5b9bd5" strokeweight="3pt">
                      <v:stroke endarrow="block" joinstyle="miter"/>
                      <o:lock v:ext="edit" shapetype="f"/>
                    </v:shape>
                  </w:pict>
                </mc:Fallback>
              </mc:AlternateContent>
            </w: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22240" behindDoc="0" locked="0" layoutInCell="1" allowOverlap="1" wp14:anchorId="22B4B8F0" wp14:editId="35F514CD">
                      <wp:simplePos x="0" y="0"/>
                      <wp:positionH relativeFrom="column">
                        <wp:posOffset>2390140</wp:posOffset>
                      </wp:positionH>
                      <wp:positionV relativeFrom="paragraph">
                        <wp:posOffset>469265</wp:posOffset>
                      </wp:positionV>
                      <wp:extent cx="160655" cy="914400"/>
                      <wp:effectExtent l="19050" t="38100" r="48895" b="19050"/>
                      <wp:wrapNone/>
                      <wp:docPr id="262" name="Connecteur droit avec flèch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0655" cy="9144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ACFC39A" id="Connecteur droit avec flèche 262" o:spid="_x0000_s1026" type="#_x0000_t32" style="position:absolute;margin-left:188.2pt;margin-top:36.95pt;width:12.65pt;height:1in;flip:y;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" strokecolor="#5b9bd5" strokeweight="3pt">
                      <v:stroke endarrow="block" joinstyle="miter"/>
                      <o:lock v:ext="edit" shapetype="f"/>
                    </v:shape>
                  </w:pict>
                </mc:Fallback>
              </mc:AlternateContent>
            </w:r>
            <w:r w:rsidR="0023183F"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19168" behindDoc="0" locked="0" layoutInCell="1" allowOverlap="1" wp14:anchorId="29D4F989" wp14:editId="162BD6C4">
                      <wp:simplePos x="0" y="0"/>
                      <wp:positionH relativeFrom="column">
                        <wp:posOffset>667385</wp:posOffset>
                      </wp:positionH>
                      <wp:positionV relativeFrom="paragraph">
                        <wp:posOffset>450850</wp:posOffset>
                      </wp:positionV>
                      <wp:extent cx="45085" cy="714375"/>
                      <wp:effectExtent l="95250" t="38100" r="69215" b="9525"/>
                      <wp:wrapNone/>
                      <wp:docPr id="263" name="Connecteur droit avec flèch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5085" cy="7143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5714093" id="Connecteur droit avec flèche 263" o:spid="_x0000_s1026" type="#_x0000_t32" style="position:absolute;margin-left:52.55pt;margin-top:35.5pt;width:3.55pt;height:56.25pt;flip:x y;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" strokecolor="#5b9bd5" strokeweight="3pt">
                      <v:stroke endarrow="block" joinstyle="miter"/>
                      <o:lock v:ext="edit" shapetype="f"/>
                    </v:shape>
                  </w:pict>
                </mc:Fallback>
              </mc:AlternateContent>
            </w:r>
            <w:r w:rsidR="0023183F" w:rsidRPr="00FB381D">
              <w:rPr>
                <w:rFonts w:ascii="Times New Roman" w:hAnsi="Times New Roman" w:cs="Times New Roman"/>
                <w:noProof/>
                <w:color w:val="000000"/>
                <w:sz w:val="20"/>
                <w:szCs w:val="20"/>
                <w:lang w:val="pt-PT" w:eastAsia="pt-PT"/>
              </w:rPr>
              <w:drawing>
                <wp:inline distT="0" distB="0" distL="0" distR="0" wp14:anchorId="40926B93" wp14:editId="2ADACBF6">
                  <wp:extent cx="1852958" cy="1338248"/>
                  <wp:effectExtent l="0" t="0" r="0" b="0"/>
                  <wp:docPr id="958" name="Imag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7"/>
                          <pic:cNvPicPr>
                            <a:picLocks noChangeAspect="1" noChangeArrowheads="1"/>
                          </pic:cNvPicPr>
                        </pic:nvPicPr>
                        <pic:blipFill>
                          <a:blip r:embed="rId175" cstate="email">
                            <a:extLst>
                              <a:ext uri="{28A0092B-C50C-407E-A947-70E740481C1C}">
                                <a14:useLocalDpi xmlns:a14="http://schemas.microsoft.com/office/drawing/2010/main"/>
                              </a:ext>
                            </a:extLst>
                          </a:blip>
                          <a:srcRect/>
                          <a:stretch>
                            <a:fillRect/>
                          </a:stretch>
                        </pic:blipFill>
                        <pic:spPr bwMode="auto">
                          <a:xfrm>
                            <a:off x="0" y="0"/>
                            <a:ext cx="1852958" cy="1338248"/>
                          </a:xfrm>
                          <a:prstGeom prst="rect">
                            <a:avLst/>
                          </a:prstGeom>
                          <a:noFill/>
                          <a:ln>
                            <a:noFill/>
                          </a:ln>
                        </pic:spPr>
                      </pic:pic>
                    </a:graphicData>
                  </a:graphic>
                </wp:inline>
              </w:drawing>
            </w:r>
            <w:r w:rsidR="0023183F" w:rsidRPr="00FB381D">
              <w:rPr>
                <w:rFonts w:ascii="Times New Roman" w:hAnsi="Times New Roman" w:cs="Times New Roman"/>
                <w:noProof/>
                <w:color w:val="000000"/>
                <w:sz w:val="20"/>
                <w:szCs w:val="20"/>
                <w:lang w:val="pt-PT" w:eastAsia="pt-PT"/>
              </w:rPr>
              <w:drawing>
                <wp:inline distT="0" distB="0" distL="0" distR="0" wp14:anchorId="4630CFC8" wp14:editId="26CF5D08">
                  <wp:extent cx="1786297" cy="1389342"/>
                  <wp:effectExtent l="0" t="0" r="4445" b="1905"/>
                  <wp:docPr id="957" name="Imag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8"/>
                          <pic:cNvPicPr>
                            <a:picLocks noChangeAspect="1" noChangeArrowheads="1"/>
                          </pic:cNvPicPr>
                        </pic:nvPicPr>
                        <pic:blipFill>
                          <a:blip r:embed="rId176" cstate="email">
                            <a:extLst>
                              <a:ext uri="{28A0092B-C50C-407E-A947-70E740481C1C}">
                                <a14:useLocalDpi xmlns:a14="http://schemas.microsoft.com/office/drawing/2010/main"/>
                              </a:ext>
                            </a:extLst>
                          </a:blip>
                          <a:srcRect/>
                          <a:stretch>
                            <a:fillRect/>
                          </a:stretch>
                        </pic:blipFill>
                        <pic:spPr bwMode="auto">
                          <a:xfrm>
                            <a:off x="0" y="0"/>
                            <a:ext cx="1790273" cy="1392434"/>
                          </a:xfrm>
                          <a:prstGeom prst="rect">
                            <a:avLst/>
                          </a:prstGeom>
                          <a:noFill/>
                          <a:ln>
                            <a:noFill/>
                          </a:ln>
                        </pic:spPr>
                      </pic:pic>
                    </a:graphicData>
                  </a:graphic>
                </wp:inline>
              </w:drawing>
            </w:r>
            <w:r w:rsidR="0023183F" w:rsidRPr="00FB381D">
              <w:rPr>
                <w:rFonts w:ascii="Times New Roman" w:hAnsi="Times New Roman" w:cs="Times New Roman"/>
                <w:noProof/>
                <w:color w:val="000000"/>
                <w:sz w:val="20"/>
                <w:szCs w:val="20"/>
                <w:lang w:val="pt-PT" w:eastAsia="pt-PT"/>
              </w:rPr>
              <w:drawing>
                <wp:inline distT="0" distB="0" distL="0" distR="0" wp14:anchorId="69228046" wp14:editId="7C30CC60">
                  <wp:extent cx="1645920" cy="1484876"/>
                  <wp:effectExtent l="0" t="0" r="0" b="1270"/>
                  <wp:docPr id="956" name="Imag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9"/>
                          <pic:cNvPicPr>
                            <a:picLocks noChangeAspect="1" noChangeArrowheads="1"/>
                          </pic:cNvPicPr>
                        </pic:nvPicPr>
                        <pic:blipFill>
                          <a:blip r:embed="rId177" cstate="email">
                            <a:extLst>
                              <a:ext uri="{28A0092B-C50C-407E-A947-70E740481C1C}">
                                <a14:useLocalDpi xmlns:a14="http://schemas.microsoft.com/office/drawing/2010/main"/>
                              </a:ext>
                            </a:extLst>
                          </a:blip>
                          <a:srcRect/>
                          <a:stretch>
                            <a:fillRect/>
                          </a:stretch>
                        </pic:blipFill>
                        <pic:spPr bwMode="auto">
                          <a:xfrm>
                            <a:off x="0" y="0"/>
                            <a:ext cx="1650163" cy="1488704"/>
                          </a:xfrm>
                          <a:prstGeom prst="rect">
                            <a:avLst/>
                          </a:prstGeom>
                          <a:noFill/>
                          <a:ln>
                            <a:noFill/>
                          </a:ln>
                        </pic:spPr>
                      </pic:pic>
                    </a:graphicData>
                  </a:graphic>
                </wp:inline>
              </w:drawing>
            </w:r>
            <w:r w:rsidR="0023183F" w:rsidRPr="00FB381D">
              <w:rPr>
                <w:rFonts w:ascii="Times New Roman" w:hAnsi="Times New Roman" w:cs="Times New Roman"/>
                <w:noProof/>
                <w:color w:val="000000"/>
                <w:sz w:val="20"/>
                <w:szCs w:val="20"/>
                <w:lang w:val="pt-PT" w:eastAsia="pt-PT"/>
              </w:rPr>
              <w:drawing>
                <wp:inline distT="0" distB="0" distL="0" distR="0" wp14:anchorId="72C98D6B" wp14:editId="771D8239">
                  <wp:extent cx="1965277" cy="1528549"/>
                  <wp:effectExtent l="0" t="0" r="0" b="0"/>
                  <wp:docPr id="955" name="Imag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0"/>
                          <pic:cNvPicPr>
                            <a:picLocks noChangeAspect="1" noChangeArrowheads="1"/>
                          </pic:cNvPicPr>
                        </pic:nvPicPr>
                        <pic:blipFill>
                          <a:blip r:embed="rId178" cstate="email">
                            <a:extLst>
                              <a:ext uri="{28A0092B-C50C-407E-A947-70E740481C1C}">
                                <a14:useLocalDpi xmlns:a14="http://schemas.microsoft.com/office/drawing/2010/main"/>
                              </a:ext>
                            </a:extLst>
                          </a:blip>
                          <a:srcRect/>
                          <a:stretch>
                            <a:fillRect/>
                          </a:stretch>
                        </pic:blipFill>
                        <pic:spPr bwMode="auto">
                          <a:xfrm>
                            <a:off x="0" y="0"/>
                            <a:ext cx="1970242" cy="1532411"/>
                          </a:xfrm>
                          <a:prstGeom prst="rect">
                            <a:avLst/>
                          </a:prstGeom>
                          <a:noFill/>
                          <a:ln>
                            <a:noFill/>
                          </a:ln>
                        </pic:spPr>
                      </pic:pic>
                    </a:graphicData>
                  </a:graphic>
                </wp:inline>
              </w:drawing>
            </w:r>
          </w:p>
        </w:tc>
      </w:tr>
      <w:tr w:rsidR="0023183F" w:rsidRPr="00FB381D" w14:paraId="0B054A5C" w14:textId="77777777" w:rsidTr="00F55EFF">
        <w:trPr>
          <w:trHeight w:val="274"/>
          <w:jc w:val="center"/>
        </w:trPr>
        <w:tc>
          <w:tcPr>
            <w:tcW w:w="817" w:type="dxa"/>
            <w:shd w:val="clear" w:color="auto" w:fill="auto"/>
            <w:vAlign w:val="center"/>
          </w:tcPr>
          <w:p w14:paraId="58724B82"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PK21 à PK60</w:t>
            </w:r>
          </w:p>
        </w:tc>
        <w:tc>
          <w:tcPr>
            <w:tcW w:w="1021" w:type="dxa"/>
            <w:shd w:val="clear" w:color="auto" w:fill="auto"/>
            <w:vAlign w:val="center"/>
          </w:tcPr>
          <w:p w14:paraId="33C795C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429208</w:t>
            </w:r>
          </w:p>
          <w:p w14:paraId="0ACA3EE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1309147</w:t>
            </w:r>
          </w:p>
        </w:tc>
        <w:tc>
          <w:tcPr>
            <w:tcW w:w="992" w:type="dxa"/>
            <w:shd w:val="clear" w:color="auto" w:fill="auto"/>
            <w:vAlign w:val="center"/>
          </w:tcPr>
          <w:p w14:paraId="0BDADEB6"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429032</w:t>
            </w:r>
          </w:p>
          <w:p w14:paraId="669E9C98"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1309486</w:t>
            </w:r>
          </w:p>
        </w:tc>
        <w:tc>
          <w:tcPr>
            <w:tcW w:w="2098" w:type="dxa"/>
            <w:shd w:val="clear" w:color="auto" w:fill="auto"/>
            <w:vAlign w:val="center"/>
          </w:tcPr>
          <w:p w14:paraId="6DEA6110"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Réalisation de réseau secondaire sur un linéaire d’environ 400 m (côté droite)</w:t>
            </w:r>
          </w:p>
        </w:tc>
        <w:tc>
          <w:tcPr>
            <w:tcW w:w="992" w:type="dxa"/>
            <w:vMerge/>
            <w:shd w:val="clear" w:color="auto" w:fill="auto"/>
            <w:vAlign w:val="center"/>
          </w:tcPr>
          <w:p w14:paraId="539A8797" w14:textId="77777777" w:rsidR="0023183F" w:rsidRPr="00FB381D" w:rsidRDefault="0023183F" w:rsidP="009504CC">
            <w:pPr>
              <w:jc w:val="center"/>
              <w:rPr>
                <w:rFonts w:ascii="Times New Roman" w:hAnsi="Times New Roman" w:cs="Times New Roman"/>
                <w:color w:val="000000"/>
                <w:sz w:val="20"/>
                <w:szCs w:val="20"/>
              </w:rPr>
            </w:pPr>
          </w:p>
        </w:tc>
        <w:tc>
          <w:tcPr>
            <w:tcW w:w="2693" w:type="dxa"/>
            <w:vMerge/>
            <w:shd w:val="clear" w:color="auto" w:fill="auto"/>
            <w:vAlign w:val="center"/>
          </w:tcPr>
          <w:p w14:paraId="6A509188"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2FEBFAE7"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199C7975" w14:textId="77777777" w:rsidTr="00F55EFF">
        <w:trPr>
          <w:trHeight w:val="274"/>
          <w:jc w:val="center"/>
        </w:trPr>
        <w:tc>
          <w:tcPr>
            <w:tcW w:w="817" w:type="dxa"/>
            <w:shd w:val="clear" w:color="auto" w:fill="auto"/>
            <w:vAlign w:val="center"/>
          </w:tcPr>
          <w:p w14:paraId="6502681D"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PK20 à PK56</w:t>
            </w:r>
          </w:p>
        </w:tc>
        <w:tc>
          <w:tcPr>
            <w:tcW w:w="1021" w:type="dxa"/>
            <w:shd w:val="clear" w:color="auto" w:fill="auto"/>
            <w:vAlign w:val="center"/>
          </w:tcPr>
          <w:p w14:paraId="2860FF52"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429348</w:t>
            </w:r>
          </w:p>
          <w:p w14:paraId="2C2FBE03"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1309267</w:t>
            </w:r>
          </w:p>
        </w:tc>
        <w:tc>
          <w:tcPr>
            <w:tcW w:w="992" w:type="dxa"/>
            <w:shd w:val="clear" w:color="auto" w:fill="auto"/>
            <w:vAlign w:val="center"/>
          </w:tcPr>
          <w:p w14:paraId="3E994F08"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429404</w:t>
            </w:r>
          </w:p>
          <w:p w14:paraId="1A79CCDC"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1309434</w:t>
            </w:r>
          </w:p>
        </w:tc>
        <w:tc>
          <w:tcPr>
            <w:tcW w:w="2098" w:type="dxa"/>
            <w:shd w:val="clear" w:color="auto" w:fill="auto"/>
            <w:vAlign w:val="center"/>
          </w:tcPr>
          <w:p w14:paraId="4DB4DD6D"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Réalisation de réseau secondaire sur un linéaire d’environ 235 m (côté droite)</w:t>
            </w:r>
          </w:p>
        </w:tc>
        <w:tc>
          <w:tcPr>
            <w:tcW w:w="992" w:type="dxa"/>
            <w:vMerge/>
            <w:shd w:val="clear" w:color="auto" w:fill="auto"/>
            <w:vAlign w:val="center"/>
          </w:tcPr>
          <w:p w14:paraId="2E9F7FB5" w14:textId="77777777" w:rsidR="0023183F" w:rsidRPr="00FB381D" w:rsidRDefault="0023183F" w:rsidP="009504CC">
            <w:pPr>
              <w:jc w:val="center"/>
              <w:rPr>
                <w:rFonts w:ascii="Times New Roman" w:hAnsi="Times New Roman" w:cs="Times New Roman"/>
                <w:color w:val="000000"/>
                <w:sz w:val="20"/>
                <w:szCs w:val="20"/>
              </w:rPr>
            </w:pPr>
          </w:p>
        </w:tc>
        <w:tc>
          <w:tcPr>
            <w:tcW w:w="2693" w:type="dxa"/>
            <w:vMerge/>
            <w:shd w:val="clear" w:color="auto" w:fill="auto"/>
            <w:vAlign w:val="center"/>
          </w:tcPr>
          <w:p w14:paraId="37F305D1"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0132EC36"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3E43E84A" w14:textId="77777777" w:rsidTr="00F55EFF">
        <w:trPr>
          <w:trHeight w:val="274"/>
          <w:jc w:val="center"/>
        </w:trPr>
        <w:tc>
          <w:tcPr>
            <w:tcW w:w="817" w:type="dxa"/>
            <w:shd w:val="clear" w:color="auto" w:fill="auto"/>
            <w:vAlign w:val="center"/>
          </w:tcPr>
          <w:p w14:paraId="22EC4CEE"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PK18 à PK45</w:t>
            </w:r>
          </w:p>
        </w:tc>
        <w:tc>
          <w:tcPr>
            <w:tcW w:w="1021" w:type="dxa"/>
            <w:shd w:val="clear" w:color="auto" w:fill="auto"/>
            <w:vAlign w:val="center"/>
          </w:tcPr>
          <w:p w14:paraId="5E501A1E"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429540</w:t>
            </w:r>
          </w:p>
          <w:p w14:paraId="4206D65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1309435</w:t>
            </w:r>
          </w:p>
        </w:tc>
        <w:tc>
          <w:tcPr>
            <w:tcW w:w="992" w:type="dxa"/>
            <w:shd w:val="clear" w:color="auto" w:fill="auto"/>
            <w:vAlign w:val="center"/>
          </w:tcPr>
          <w:p w14:paraId="1B58A251"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429477</w:t>
            </w:r>
          </w:p>
          <w:p w14:paraId="3257BC71"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1309513</w:t>
            </w:r>
          </w:p>
        </w:tc>
        <w:tc>
          <w:tcPr>
            <w:tcW w:w="2098" w:type="dxa"/>
            <w:shd w:val="clear" w:color="auto" w:fill="auto"/>
            <w:vAlign w:val="center"/>
          </w:tcPr>
          <w:p w14:paraId="6AE50BAC"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Réalisation de réseau secondaire sur un linéaire d’environ 100 m (côté droite)</w:t>
            </w:r>
          </w:p>
        </w:tc>
        <w:tc>
          <w:tcPr>
            <w:tcW w:w="992" w:type="dxa"/>
            <w:vMerge/>
            <w:shd w:val="clear" w:color="auto" w:fill="auto"/>
            <w:vAlign w:val="center"/>
          </w:tcPr>
          <w:p w14:paraId="6FFDB068" w14:textId="77777777" w:rsidR="0023183F" w:rsidRPr="00FB381D" w:rsidRDefault="0023183F" w:rsidP="009504CC">
            <w:pPr>
              <w:jc w:val="center"/>
              <w:rPr>
                <w:rFonts w:ascii="Times New Roman" w:hAnsi="Times New Roman" w:cs="Times New Roman"/>
                <w:color w:val="000000"/>
                <w:sz w:val="20"/>
                <w:szCs w:val="20"/>
              </w:rPr>
            </w:pPr>
          </w:p>
        </w:tc>
        <w:tc>
          <w:tcPr>
            <w:tcW w:w="2693" w:type="dxa"/>
            <w:vMerge/>
            <w:shd w:val="clear" w:color="auto" w:fill="auto"/>
            <w:vAlign w:val="center"/>
          </w:tcPr>
          <w:p w14:paraId="72656769"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373D1B0F"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2DEBCF31" w14:textId="77777777" w:rsidTr="00F55EFF">
        <w:trPr>
          <w:trHeight w:val="274"/>
          <w:jc w:val="center"/>
        </w:trPr>
        <w:tc>
          <w:tcPr>
            <w:tcW w:w="817" w:type="dxa"/>
            <w:shd w:val="clear" w:color="auto" w:fill="auto"/>
            <w:vAlign w:val="center"/>
          </w:tcPr>
          <w:p w14:paraId="4E33308E"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PK17 à PK47</w:t>
            </w:r>
          </w:p>
        </w:tc>
        <w:tc>
          <w:tcPr>
            <w:tcW w:w="1021" w:type="dxa"/>
            <w:shd w:val="clear" w:color="auto" w:fill="auto"/>
            <w:vAlign w:val="center"/>
          </w:tcPr>
          <w:p w14:paraId="1CDA90F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431659</w:t>
            </w:r>
          </w:p>
          <w:p w14:paraId="07F8950D"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1310006</w:t>
            </w:r>
          </w:p>
        </w:tc>
        <w:tc>
          <w:tcPr>
            <w:tcW w:w="992" w:type="dxa"/>
            <w:shd w:val="clear" w:color="auto" w:fill="auto"/>
            <w:vAlign w:val="center"/>
          </w:tcPr>
          <w:p w14:paraId="667AB91C"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429479</w:t>
            </w:r>
          </w:p>
          <w:p w14:paraId="0D1C5984"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1309858</w:t>
            </w:r>
          </w:p>
        </w:tc>
        <w:tc>
          <w:tcPr>
            <w:tcW w:w="2098" w:type="dxa"/>
            <w:shd w:val="clear" w:color="auto" w:fill="auto"/>
            <w:vAlign w:val="center"/>
          </w:tcPr>
          <w:p w14:paraId="13A2D77A"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Réalisation de réseau secondaire sur une linéaire d’environ 365 m(côté droite)</w:t>
            </w:r>
          </w:p>
        </w:tc>
        <w:tc>
          <w:tcPr>
            <w:tcW w:w="992" w:type="dxa"/>
            <w:vMerge/>
            <w:shd w:val="clear" w:color="auto" w:fill="auto"/>
            <w:vAlign w:val="center"/>
          </w:tcPr>
          <w:p w14:paraId="69311179" w14:textId="77777777" w:rsidR="0023183F" w:rsidRPr="00FB381D" w:rsidRDefault="0023183F" w:rsidP="009504CC">
            <w:pPr>
              <w:jc w:val="center"/>
              <w:rPr>
                <w:rFonts w:ascii="Times New Roman" w:hAnsi="Times New Roman" w:cs="Times New Roman"/>
                <w:color w:val="000000"/>
                <w:sz w:val="20"/>
                <w:szCs w:val="20"/>
              </w:rPr>
            </w:pPr>
          </w:p>
        </w:tc>
        <w:tc>
          <w:tcPr>
            <w:tcW w:w="2693" w:type="dxa"/>
            <w:vMerge/>
            <w:shd w:val="clear" w:color="auto" w:fill="auto"/>
            <w:vAlign w:val="center"/>
          </w:tcPr>
          <w:p w14:paraId="1A784AF7"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13E0B0D0"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3CDAA23A" w14:textId="77777777" w:rsidTr="00F55EFF">
        <w:trPr>
          <w:trHeight w:val="274"/>
          <w:jc w:val="center"/>
        </w:trPr>
        <w:tc>
          <w:tcPr>
            <w:tcW w:w="817" w:type="dxa"/>
            <w:shd w:val="clear" w:color="auto" w:fill="auto"/>
            <w:vAlign w:val="center"/>
          </w:tcPr>
          <w:p w14:paraId="4A78440C"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PK4 à PK45</w:t>
            </w:r>
          </w:p>
        </w:tc>
        <w:tc>
          <w:tcPr>
            <w:tcW w:w="1021" w:type="dxa"/>
            <w:shd w:val="clear" w:color="auto" w:fill="auto"/>
            <w:vAlign w:val="center"/>
          </w:tcPr>
          <w:p w14:paraId="02D75183"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429855</w:t>
            </w:r>
          </w:p>
          <w:p w14:paraId="195EB734"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1309794</w:t>
            </w:r>
          </w:p>
        </w:tc>
        <w:tc>
          <w:tcPr>
            <w:tcW w:w="992" w:type="dxa"/>
            <w:shd w:val="clear" w:color="auto" w:fill="auto"/>
            <w:vAlign w:val="center"/>
          </w:tcPr>
          <w:p w14:paraId="61A70A9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429477</w:t>
            </w:r>
          </w:p>
          <w:p w14:paraId="604E9614"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1309513</w:t>
            </w:r>
          </w:p>
        </w:tc>
        <w:tc>
          <w:tcPr>
            <w:tcW w:w="2098" w:type="dxa"/>
            <w:shd w:val="clear" w:color="auto" w:fill="auto"/>
            <w:vAlign w:val="center"/>
          </w:tcPr>
          <w:p w14:paraId="41E058D4"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Réalisation de réseau secondaire sur un linéaire d’environ 470 m (côté droite)</w:t>
            </w:r>
          </w:p>
        </w:tc>
        <w:tc>
          <w:tcPr>
            <w:tcW w:w="992" w:type="dxa"/>
            <w:vMerge/>
            <w:shd w:val="clear" w:color="auto" w:fill="auto"/>
            <w:vAlign w:val="center"/>
          </w:tcPr>
          <w:p w14:paraId="56BC9581" w14:textId="77777777" w:rsidR="0023183F" w:rsidRPr="00FB381D" w:rsidRDefault="0023183F" w:rsidP="009504CC">
            <w:pPr>
              <w:jc w:val="center"/>
              <w:rPr>
                <w:rFonts w:ascii="Times New Roman" w:hAnsi="Times New Roman" w:cs="Times New Roman"/>
                <w:color w:val="000000"/>
                <w:sz w:val="20"/>
                <w:szCs w:val="20"/>
              </w:rPr>
            </w:pPr>
          </w:p>
        </w:tc>
        <w:tc>
          <w:tcPr>
            <w:tcW w:w="2693" w:type="dxa"/>
            <w:vMerge/>
            <w:shd w:val="clear" w:color="auto" w:fill="auto"/>
            <w:vAlign w:val="center"/>
          </w:tcPr>
          <w:p w14:paraId="1BC06390"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3EB83BCB"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5AAD8FDB" w14:textId="77777777" w:rsidTr="00F55EFF">
        <w:trPr>
          <w:trHeight w:val="274"/>
          <w:jc w:val="center"/>
        </w:trPr>
        <w:tc>
          <w:tcPr>
            <w:tcW w:w="817" w:type="dxa"/>
            <w:shd w:val="clear" w:color="auto" w:fill="auto"/>
            <w:vAlign w:val="center"/>
          </w:tcPr>
          <w:p w14:paraId="2A8E6FD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PK3 à PK47</w:t>
            </w:r>
          </w:p>
        </w:tc>
        <w:tc>
          <w:tcPr>
            <w:tcW w:w="1021" w:type="dxa"/>
            <w:shd w:val="clear" w:color="auto" w:fill="auto"/>
            <w:vAlign w:val="center"/>
          </w:tcPr>
          <w:p w14:paraId="3565BD7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429692</w:t>
            </w:r>
          </w:p>
          <w:p w14:paraId="1B2130DB"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1310013</w:t>
            </w:r>
          </w:p>
        </w:tc>
        <w:tc>
          <w:tcPr>
            <w:tcW w:w="992" w:type="dxa"/>
            <w:shd w:val="clear" w:color="auto" w:fill="auto"/>
            <w:vAlign w:val="center"/>
          </w:tcPr>
          <w:p w14:paraId="635BF9C1"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429479</w:t>
            </w:r>
          </w:p>
          <w:p w14:paraId="5A8943CB"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1309858</w:t>
            </w:r>
          </w:p>
        </w:tc>
        <w:tc>
          <w:tcPr>
            <w:tcW w:w="2098" w:type="dxa"/>
            <w:shd w:val="clear" w:color="auto" w:fill="auto"/>
            <w:vAlign w:val="center"/>
          </w:tcPr>
          <w:p w14:paraId="5EFAA50D"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Réalisation de réseau secondaire sur un linéaire d’environ 250 m</w:t>
            </w:r>
          </w:p>
        </w:tc>
        <w:tc>
          <w:tcPr>
            <w:tcW w:w="992" w:type="dxa"/>
            <w:vMerge/>
            <w:shd w:val="clear" w:color="auto" w:fill="auto"/>
            <w:vAlign w:val="center"/>
          </w:tcPr>
          <w:p w14:paraId="509AC98D" w14:textId="77777777" w:rsidR="0023183F" w:rsidRPr="00FB381D" w:rsidRDefault="0023183F" w:rsidP="009504CC">
            <w:pPr>
              <w:jc w:val="center"/>
              <w:rPr>
                <w:rFonts w:ascii="Times New Roman" w:hAnsi="Times New Roman" w:cs="Times New Roman"/>
                <w:color w:val="000000"/>
                <w:sz w:val="20"/>
                <w:szCs w:val="20"/>
              </w:rPr>
            </w:pPr>
          </w:p>
        </w:tc>
        <w:tc>
          <w:tcPr>
            <w:tcW w:w="2693" w:type="dxa"/>
            <w:vMerge/>
            <w:shd w:val="clear" w:color="auto" w:fill="auto"/>
            <w:vAlign w:val="center"/>
          </w:tcPr>
          <w:p w14:paraId="5D32FA4A"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07B8E172"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2394B68A" w14:textId="77777777" w:rsidTr="00F55EFF">
        <w:trPr>
          <w:trHeight w:val="380"/>
          <w:jc w:val="center"/>
        </w:trPr>
        <w:tc>
          <w:tcPr>
            <w:tcW w:w="817" w:type="dxa"/>
            <w:shd w:val="clear" w:color="auto" w:fill="auto"/>
            <w:vAlign w:val="center"/>
          </w:tcPr>
          <w:p w14:paraId="4F749C4D"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PK47 à PK49</w:t>
            </w:r>
          </w:p>
        </w:tc>
        <w:tc>
          <w:tcPr>
            <w:tcW w:w="1021" w:type="dxa"/>
            <w:shd w:val="clear" w:color="auto" w:fill="auto"/>
            <w:vAlign w:val="center"/>
          </w:tcPr>
          <w:p w14:paraId="479D0459"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429479</w:t>
            </w:r>
          </w:p>
          <w:p w14:paraId="6DBCA405"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1309858</w:t>
            </w:r>
          </w:p>
        </w:tc>
        <w:tc>
          <w:tcPr>
            <w:tcW w:w="992" w:type="dxa"/>
            <w:shd w:val="clear" w:color="auto" w:fill="auto"/>
            <w:vAlign w:val="center"/>
          </w:tcPr>
          <w:p w14:paraId="78ED3DE9"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429284</w:t>
            </w:r>
          </w:p>
          <w:p w14:paraId="406D1BA4"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1310140</w:t>
            </w:r>
          </w:p>
        </w:tc>
        <w:tc>
          <w:tcPr>
            <w:tcW w:w="2098" w:type="dxa"/>
            <w:shd w:val="clear" w:color="auto" w:fill="auto"/>
            <w:vAlign w:val="center"/>
          </w:tcPr>
          <w:p w14:paraId="34CA3021"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Réalisation de réseau secondaire sur un linéaire d’environ 344 m</w:t>
            </w:r>
          </w:p>
        </w:tc>
        <w:tc>
          <w:tcPr>
            <w:tcW w:w="992" w:type="dxa"/>
            <w:vMerge/>
            <w:shd w:val="clear" w:color="auto" w:fill="auto"/>
            <w:vAlign w:val="center"/>
          </w:tcPr>
          <w:p w14:paraId="4BA53BC1" w14:textId="77777777" w:rsidR="0023183F" w:rsidRPr="00FB381D" w:rsidRDefault="0023183F" w:rsidP="009504CC">
            <w:pPr>
              <w:jc w:val="center"/>
              <w:rPr>
                <w:rFonts w:ascii="Times New Roman" w:hAnsi="Times New Roman" w:cs="Times New Roman"/>
                <w:color w:val="000000"/>
                <w:sz w:val="20"/>
                <w:szCs w:val="20"/>
              </w:rPr>
            </w:pPr>
          </w:p>
        </w:tc>
        <w:tc>
          <w:tcPr>
            <w:tcW w:w="2693" w:type="dxa"/>
            <w:vMerge/>
            <w:shd w:val="clear" w:color="auto" w:fill="auto"/>
            <w:vAlign w:val="center"/>
          </w:tcPr>
          <w:p w14:paraId="1CF225D2"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10A1A071"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2A5D983A" w14:textId="77777777" w:rsidTr="00F55EFF">
        <w:trPr>
          <w:trHeight w:val="274"/>
          <w:jc w:val="center"/>
        </w:trPr>
        <w:tc>
          <w:tcPr>
            <w:tcW w:w="817" w:type="dxa"/>
            <w:shd w:val="clear" w:color="auto" w:fill="auto"/>
            <w:vAlign w:val="center"/>
          </w:tcPr>
          <w:p w14:paraId="1B2B9B69"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PK12 à PK69</w:t>
            </w:r>
          </w:p>
        </w:tc>
        <w:tc>
          <w:tcPr>
            <w:tcW w:w="1021" w:type="dxa"/>
            <w:shd w:val="clear" w:color="auto" w:fill="auto"/>
            <w:vAlign w:val="center"/>
          </w:tcPr>
          <w:p w14:paraId="72F5C55C"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430585</w:t>
            </w:r>
          </w:p>
          <w:p w14:paraId="59A15FCB"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1309860</w:t>
            </w:r>
          </w:p>
        </w:tc>
        <w:tc>
          <w:tcPr>
            <w:tcW w:w="992" w:type="dxa"/>
            <w:shd w:val="clear" w:color="auto" w:fill="auto"/>
            <w:vAlign w:val="center"/>
          </w:tcPr>
          <w:p w14:paraId="1EE4D4E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430220</w:t>
            </w:r>
          </w:p>
          <w:p w14:paraId="4BC75EF4"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1309402</w:t>
            </w:r>
          </w:p>
        </w:tc>
        <w:tc>
          <w:tcPr>
            <w:tcW w:w="2098" w:type="dxa"/>
            <w:shd w:val="clear" w:color="auto" w:fill="auto"/>
            <w:vAlign w:val="center"/>
          </w:tcPr>
          <w:p w14:paraId="3A929EB7"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Réalisation de réseau secondaire sur un linéaire d’environ 420 m</w:t>
            </w:r>
          </w:p>
        </w:tc>
        <w:tc>
          <w:tcPr>
            <w:tcW w:w="992" w:type="dxa"/>
            <w:vMerge w:val="restart"/>
            <w:shd w:val="clear" w:color="auto" w:fill="auto"/>
            <w:vAlign w:val="center"/>
          </w:tcPr>
          <w:p w14:paraId="25DFB7C9"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BOR</w:t>
            </w:r>
          </w:p>
        </w:tc>
        <w:tc>
          <w:tcPr>
            <w:tcW w:w="2693" w:type="dxa"/>
            <w:vMerge w:val="restart"/>
            <w:shd w:val="clear" w:color="auto" w:fill="auto"/>
            <w:vAlign w:val="center"/>
          </w:tcPr>
          <w:p w14:paraId="129A63AD"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Ces ruelles font partie des zones les plus dense en termes d’habitations au niveau avec une marque d’urbanisation. Ainsi en vue des ruelles choisies pour implémentation des réseaux sont les ruelles principales d’où on note que des habitations et des parcelles recouvrant d’arbres. Dans certaines de ces ruelles, on note la présence de petits ravins.</w:t>
            </w:r>
            <w:r w:rsidRPr="00FB381D">
              <w:rPr>
                <w:rFonts w:ascii="Times New Roman" w:hAnsi="Times New Roman" w:cs="Times New Roman"/>
                <w:noProof/>
                <w:color w:val="000000"/>
                <w:sz w:val="20"/>
                <w:szCs w:val="20"/>
                <w:lang w:eastAsia="fr-FR"/>
              </w:rPr>
              <w:t xml:space="preserve"> </w:t>
            </w:r>
          </w:p>
        </w:tc>
        <w:tc>
          <w:tcPr>
            <w:tcW w:w="6031" w:type="dxa"/>
            <w:vMerge w:val="restart"/>
            <w:shd w:val="clear" w:color="auto" w:fill="auto"/>
            <w:vAlign w:val="center"/>
          </w:tcPr>
          <w:p w14:paraId="47EEAC87"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24288" behindDoc="0" locked="0" layoutInCell="1" allowOverlap="1" wp14:anchorId="6392ACED" wp14:editId="4219AE95">
                      <wp:simplePos x="0" y="0"/>
                      <wp:positionH relativeFrom="column">
                        <wp:posOffset>2449195</wp:posOffset>
                      </wp:positionH>
                      <wp:positionV relativeFrom="paragraph">
                        <wp:posOffset>398780</wp:posOffset>
                      </wp:positionV>
                      <wp:extent cx="171450" cy="819150"/>
                      <wp:effectExtent l="19050" t="38100" r="57150" b="19050"/>
                      <wp:wrapNone/>
                      <wp:docPr id="259" name="Connecteur droit avec flèch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1450" cy="8191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3ADDEA9" id="Connecteur droit avec flèche 259" o:spid="_x0000_s1026" type="#_x0000_t32" style="position:absolute;margin-left:192.85pt;margin-top:31.4pt;width:13.5pt;height:64.5pt;flip:y;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" strokecolor="#5b9bd5" strokeweight="3pt">
                      <v:stroke endarrow="block" joinstyle="miter"/>
                      <o:lock v:ext="edit" shapetype="f"/>
                    </v:shape>
                  </w:pict>
                </mc:Fallback>
              </mc:AlternateContent>
            </w: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23264" behindDoc="0" locked="0" layoutInCell="1" allowOverlap="1" wp14:anchorId="74F7BAE2" wp14:editId="6E4B56EE">
                      <wp:simplePos x="0" y="0"/>
                      <wp:positionH relativeFrom="column">
                        <wp:posOffset>657860</wp:posOffset>
                      </wp:positionH>
                      <wp:positionV relativeFrom="paragraph">
                        <wp:posOffset>303530</wp:posOffset>
                      </wp:positionV>
                      <wp:extent cx="466725" cy="989965"/>
                      <wp:effectExtent l="19050" t="38100" r="47625" b="19685"/>
                      <wp:wrapNone/>
                      <wp:docPr id="258" name="Connecteur droit avec flèch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66725" cy="98996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6F4E16F" id="Connecteur droit avec flèche 258" o:spid="_x0000_s1026" type="#_x0000_t32" style="position:absolute;margin-left:51.8pt;margin-top:23.9pt;width:36.75pt;height:77.95pt;flip:y;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" strokecolor="#5b9bd5" strokeweight="3pt">
                      <v:stroke endarrow="block" joinstyle="miter"/>
                      <o:lock v:ext="edit" shapetype="f"/>
                    </v:shape>
                  </w:pict>
                </mc:Fallback>
              </mc:AlternateContent>
            </w:r>
            <w:r w:rsidRPr="00FB381D">
              <w:rPr>
                <w:rFonts w:ascii="Times New Roman" w:hAnsi="Times New Roman" w:cs="Times New Roman"/>
                <w:noProof/>
                <w:color w:val="000000"/>
                <w:sz w:val="20"/>
                <w:szCs w:val="20"/>
                <w:lang w:val="pt-PT" w:eastAsia="pt-PT"/>
              </w:rPr>
              <w:drawing>
                <wp:inline distT="0" distB="0" distL="0" distR="0" wp14:anchorId="6E2031F3" wp14:editId="5B52C944">
                  <wp:extent cx="1737360" cy="1280160"/>
                  <wp:effectExtent l="0" t="0" r="0" b="0"/>
                  <wp:docPr id="954" name="Imag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1"/>
                          <pic:cNvPicPr>
                            <a:picLocks noChangeAspect="1" noChangeArrowheads="1"/>
                          </pic:cNvPicPr>
                        </pic:nvPicPr>
                        <pic:blipFill>
                          <a:blip r:embed="rId179" cstate="email">
                            <a:extLst>
                              <a:ext uri="{28A0092B-C50C-407E-A947-70E740481C1C}">
                                <a14:useLocalDpi xmlns:a14="http://schemas.microsoft.com/office/drawing/2010/main"/>
                              </a:ext>
                            </a:extLst>
                          </a:blip>
                          <a:srcRect/>
                          <a:stretch>
                            <a:fillRect/>
                          </a:stretch>
                        </pic:blipFill>
                        <pic:spPr bwMode="auto">
                          <a:xfrm>
                            <a:off x="0" y="0"/>
                            <a:ext cx="1737360" cy="1280160"/>
                          </a:xfrm>
                          <a:prstGeom prst="rect">
                            <a:avLst/>
                          </a:prstGeom>
                          <a:noFill/>
                          <a:ln>
                            <a:noFill/>
                          </a:ln>
                        </pic:spPr>
                      </pic:pic>
                    </a:graphicData>
                  </a:graphic>
                </wp:inline>
              </w:drawing>
            </w:r>
            <w:r w:rsidRPr="00FB381D">
              <w:rPr>
                <w:rFonts w:ascii="Times New Roman" w:hAnsi="Times New Roman" w:cs="Times New Roman"/>
                <w:noProof/>
                <w:color w:val="000000"/>
                <w:sz w:val="20"/>
                <w:szCs w:val="20"/>
                <w:lang w:val="pt-PT" w:eastAsia="pt-PT"/>
              </w:rPr>
              <w:drawing>
                <wp:inline distT="0" distB="0" distL="0" distR="0" wp14:anchorId="1981FB31" wp14:editId="1200299F">
                  <wp:extent cx="1737360" cy="1280160"/>
                  <wp:effectExtent l="0" t="0" r="0" b="0"/>
                  <wp:docPr id="953" name="Imag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2"/>
                          <pic:cNvPicPr>
                            <a:picLocks noChangeAspect="1" noChangeArrowheads="1"/>
                          </pic:cNvPicPr>
                        </pic:nvPicPr>
                        <pic:blipFill>
                          <a:blip r:embed="rId180" cstate="email">
                            <a:extLst>
                              <a:ext uri="{28A0092B-C50C-407E-A947-70E740481C1C}">
                                <a14:useLocalDpi xmlns:a14="http://schemas.microsoft.com/office/drawing/2010/main"/>
                              </a:ext>
                            </a:extLst>
                          </a:blip>
                          <a:srcRect/>
                          <a:stretch>
                            <a:fillRect/>
                          </a:stretch>
                        </pic:blipFill>
                        <pic:spPr bwMode="auto">
                          <a:xfrm flipH="1">
                            <a:off x="0" y="0"/>
                            <a:ext cx="1737360" cy="1280160"/>
                          </a:xfrm>
                          <a:prstGeom prst="rect">
                            <a:avLst/>
                          </a:prstGeom>
                          <a:noFill/>
                          <a:ln>
                            <a:noFill/>
                          </a:ln>
                        </pic:spPr>
                      </pic:pic>
                    </a:graphicData>
                  </a:graphic>
                </wp:inline>
              </w:drawing>
            </w:r>
          </w:p>
        </w:tc>
      </w:tr>
      <w:tr w:rsidR="0023183F" w:rsidRPr="00FB381D" w14:paraId="23625023" w14:textId="77777777" w:rsidTr="00F55EFF">
        <w:trPr>
          <w:trHeight w:val="274"/>
          <w:jc w:val="center"/>
        </w:trPr>
        <w:tc>
          <w:tcPr>
            <w:tcW w:w="817" w:type="dxa"/>
            <w:shd w:val="clear" w:color="auto" w:fill="auto"/>
            <w:vAlign w:val="center"/>
          </w:tcPr>
          <w:p w14:paraId="63A5B319"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PK10 à PK70</w:t>
            </w:r>
          </w:p>
        </w:tc>
        <w:tc>
          <w:tcPr>
            <w:tcW w:w="1021" w:type="dxa"/>
            <w:shd w:val="clear" w:color="auto" w:fill="auto"/>
            <w:vAlign w:val="center"/>
          </w:tcPr>
          <w:p w14:paraId="66D4B19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430549</w:t>
            </w:r>
          </w:p>
          <w:p w14:paraId="08AE53E4"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1309862</w:t>
            </w:r>
          </w:p>
        </w:tc>
        <w:tc>
          <w:tcPr>
            <w:tcW w:w="992" w:type="dxa"/>
            <w:shd w:val="clear" w:color="auto" w:fill="auto"/>
            <w:vAlign w:val="center"/>
          </w:tcPr>
          <w:p w14:paraId="22D4F75F"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430329</w:t>
            </w:r>
          </w:p>
          <w:p w14:paraId="5F22AB1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1309958</w:t>
            </w:r>
          </w:p>
        </w:tc>
        <w:tc>
          <w:tcPr>
            <w:tcW w:w="2098" w:type="dxa"/>
            <w:shd w:val="clear" w:color="auto" w:fill="auto"/>
            <w:vAlign w:val="center"/>
          </w:tcPr>
          <w:p w14:paraId="50095D74"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Réalisation de réseau secondaire sur un linéaire d’environ 530 m</w:t>
            </w:r>
          </w:p>
        </w:tc>
        <w:tc>
          <w:tcPr>
            <w:tcW w:w="992" w:type="dxa"/>
            <w:vMerge/>
            <w:shd w:val="clear" w:color="auto" w:fill="auto"/>
            <w:vAlign w:val="center"/>
          </w:tcPr>
          <w:p w14:paraId="1253006A" w14:textId="77777777" w:rsidR="0023183F" w:rsidRPr="00FB381D" w:rsidRDefault="0023183F" w:rsidP="009504CC">
            <w:pPr>
              <w:jc w:val="center"/>
              <w:rPr>
                <w:rFonts w:ascii="Times New Roman" w:hAnsi="Times New Roman" w:cs="Times New Roman"/>
                <w:color w:val="000000"/>
                <w:sz w:val="20"/>
                <w:szCs w:val="20"/>
              </w:rPr>
            </w:pPr>
          </w:p>
        </w:tc>
        <w:tc>
          <w:tcPr>
            <w:tcW w:w="2693" w:type="dxa"/>
            <w:vMerge/>
            <w:shd w:val="clear" w:color="auto" w:fill="auto"/>
            <w:vAlign w:val="center"/>
          </w:tcPr>
          <w:p w14:paraId="15438ABF"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5B2E899E"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03F88B54" w14:textId="77777777" w:rsidTr="00F55EFF">
        <w:trPr>
          <w:trHeight w:val="274"/>
          <w:jc w:val="center"/>
        </w:trPr>
        <w:tc>
          <w:tcPr>
            <w:tcW w:w="817" w:type="dxa"/>
            <w:shd w:val="clear" w:color="auto" w:fill="auto"/>
            <w:vAlign w:val="center"/>
          </w:tcPr>
          <w:p w14:paraId="0DA90B1C"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PK8 à PK69</w:t>
            </w:r>
          </w:p>
        </w:tc>
        <w:tc>
          <w:tcPr>
            <w:tcW w:w="1021" w:type="dxa"/>
            <w:shd w:val="clear" w:color="auto" w:fill="auto"/>
            <w:vAlign w:val="center"/>
          </w:tcPr>
          <w:p w14:paraId="291BF416"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430401</w:t>
            </w:r>
          </w:p>
          <w:p w14:paraId="306FAB56"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1309839</w:t>
            </w:r>
          </w:p>
        </w:tc>
        <w:tc>
          <w:tcPr>
            <w:tcW w:w="992" w:type="dxa"/>
            <w:shd w:val="clear" w:color="auto" w:fill="auto"/>
            <w:vAlign w:val="center"/>
          </w:tcPr>
          <w:p w14:paraId="470CD6B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430527</w:t>
            </w:r>
          </w:p>
          <w:p w14:paraId="5294EC9D"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1309449</w:t>
            </w:r>
          </w:p>
        </w:tc>
        <w:tc>
          <w:tcPr>
            <w:tcW w:w="2098" w:type="dxa"/>
            <w:shd w:val="clear" w:color="auto" w:fill="auto"/>
            <w:vAlign w:val="center"/>
          </w:tcPr>
          <w:p w14:paraId="3646123C"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Réalisation de réseau secondaire sur un linéaire d’environ 465 m</w:t>
            </w:r>
          </w:p>
        </w:tc>
        <w:tc>
          <w:tcPr>
            <w:tcW w:w="992" w:type="dxa"/>
            <w:vMerge/>
            <w:shd w:val="clear" w:color="auto" w:fill="auto"/>
            <w:vAlign w:val="center"/>
          </w:tcPr>
          <w:p w14:paraId="39366169" w14:textId="77777777" w:rsidR="0023183F" w:rsidRPr="00FB381D" w:rsidRDefault="0023183F" w:rsidP="009504CC">
            <w:pPr>
              <w:jc w:val="center"/>
              <w:rPr>
                <w:rFonts w:ascii="Times New Roman" w:hAnsi="Times New Roman" w:cs="Times New Roman"/>
                <w:color w:val="000000"/>
                <w:sz w:val="20"/>
                <w:szCs w:val="20"/>
              </w:rPr>
            </w:pPr>
          </w:p>
        </w:tc>
        <w:tc>
          <w:tcPr>
            <w:tcW w:w="2693" w:type="dxa"/>
            <w:vMerge/>
            <w:shd w:val="clear" w:color="auto" w:fill="auto"/>
            <w:vAlign w:val="center"/>
          </w:tcPr>
          <w:p w14:paraId="7643DC46"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24664F2F"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06BAD314" w14:textId="77777777" w:rsidTr="00F55EFF">
        <w:trPr>
          <w:trHeight w:val="274"/>
          <w:jc w:val="center"/>
        </w:trPr>
        <w:tc>
          <w:tcPr>
            <w:tcW w:w="817" w:type="dxa"/>
            <w:shd w:val="clear" w:color="auto" w:fill="auto"/>
            <w:vAlign w:val="center"/>
          </w:tcPr>
          <w:p w14:paraId="7105D367"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PK6 à PK70</w:t>
            </w:r>
          </w:p>
        </w:tc>
        <w:tc>
          <w:tcPr>
            <w:tcW w:w="1021" w:type="dxa"/>
            <w:shd w:val="clear" w:color="auto" w:fill="auto"/>
            <w:vAlign w:val="center"/>
          </w:tcPr>
          <w:p w14:paraId="078C17F9"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430084</w:t>
            </w:r>
          </w:p>
          <w:p w14:paraId="2480612F"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1309787</w:t>
            </w:r>
          </w:p>
        </w:tc>
        <w:tc>
          <w:tcPr>
            <w:tcW w:w="992" w:type="dxa"/>
            <w:shd w:val="clear" w:color="auto" w:fill="auto"/>
            <w:vAlign w:val="center"/>
          </w:tcPr>
          <w:p w14:paraId="6C1D049D"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430220</w:t>
            </w:r>
          </w:p>
          <w:p w14:paraId="3046F23F"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1309402</w:t>
            </w:r>
          </w:p>
        </w:tc>
        <w:tc>
          <w:tcPr>
            <w:tcW w:w="2098" w:type="dxa"/>
            <w:shd w:val="clear" w:color="auto" w:fill="auto"/>
            <w:vAlign w:val="center"/>
          </w:tcPr>
          <w:p w14:paraId="2CC8346D"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Réalisation de réseau secondaire sur un linéaire d’environ 425 m</w:t>
            </w:r>
          </w:p>
        </w:tc>
        <w:tc>
          <w:tcPr>
            <w:tcW w:w="992" w:type="dxa"/>
            <w:vMerge/>
            <w:shd w:val="clear" w:color="auto" w:fill="auto"/>
            <w:vAlign w:val="center"/>
          </w:tcPr>
          <w:p w14:paraId="179015C3" w14:textId="77777777" w:rsidR="0023183F" w:rsidRPr="00FB381D" w:rsidRDefault="0023183F" w:rsidP="009504CC">
            <w:pPr>
              <w:jc w:val="center"/>
              <w:rPr>
                <w:rFonts w:ascii="Times New Roman" w:hAnsi="Times New Roman" w:cs="Times New Roman"/>
                <w:color w:val="000000"/>
                <w:sz w:val="20"/>
                <w:szCs w:val="20"/>
              </w:rPr>
            </w:pPr>
          </w:p>
        </w:tc>
        <w:tc>
          <w:tcPr>
            <w:tcW w:w="2693" w:type="dxa"/>
            <w:vMerge/>
            <w:shd w:val="clear" w:color="auto" w:fill="auto"/>
            <w:vAlign w:val="center"/>
          </w:tcPr>
          <w:p w14:paraId="0D9F9D5B"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3F64526C"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47B56926" w14:textId="77777777" w:rsidTr="00F55EFF">
        <w:trPr>
          <w:trHeight w:val="274"/>
          <w:jc w:val="center"/>
        </w:trPr>
        <w:tc>
          <w:tcPr>
            <w:tcW w:w="817" w:type="dxa"/>
            <w:shd w:val="clear" w:color="auto" w:fill="auto"/>
            <w:vAlign w:val="center"/>
          </w:tcPr>
          <w:p w14:paraId="48405193"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PK11 à PK74</w:t>
            </w:r>
          </w:p>
        </w:tc>
        <w:tc>
          <w:tcPr>
            <w:tcW w:w="1021" w:type="dxa"/>
            <w:shd w:val="clear" w:color="auto" w:fill="auto"/>
            <w:vAlign w:val="center"/>
          </w:tcPr>
          <w:p w14:paraId="66864DC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430549</w:t>
            </w:r>
          </w:p>
          <w:p w14:paraId="496332F9"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1309862</w:t>
            </w:r>
          </w:p>
        </w:tc>
        <w:tc>
          <w:tcPr>
            <w:tcW w:w="992" w:type="dxa"/>
            <w:shd w:val="clear" w:color="auto" w:fill="auto"/>
            <w:vAlign w:val="center"/>
          </w:tcPr>
          <w:p w14:paraId="7DA74635"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430370</w:t>
            </w:r>
          </w:p>
          <w:p w14:paraId="153D5199"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1310272</w:t>
            </w:r>
          </w:p>
        </w:tc>
        <w:tc>
          <w:tcPr>
            <w:tcW w:w="2098" w:type="dxa"/>
            <w:shd w:val="clear" w:color="auto" w:fill="auto"/>
            <w:vAlign w:val="center"/>
          </w:tcPr>
          <w:p w14:paraId="6C70154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Réalisation de réseau secondaire sur un linéaire d’environ 460 m</w:t>
            </w:r>
          </w:p>
        </w:tc>
        <w:tc>
          <w:tcPr>
            <w:tcW w:w="992" w:type="dxa"/>
            <w:shd w:val="clear" w:color="auto" w:fill="auto"/>
            <w:vAlign w:val="center"/>
          </w:tcPr>
          <w:p w14:paraId="22EC1AB5"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BOR</w:t>
            </w:r>
          </w:p>
        </w:tc>
        <w:tc>
          <w:tcPr>
            <w:tcW w:w="2693" w:type="dxa"/>
            <w:shd w:val="clear" w:color="auto" w:fill="auto"/>
            <w:vAlign w:val="center"/>
          </w:tcPr>
          <w:p w14:paraId="56C95F4E"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Etant une ruelle principale, le tracé longera que des habitations et des maisons en construction</w:t>
            </w:r>
          </w:p>
        </w:tc>
        <w:tc>
          <w:tcPr>
            <w:tcW w:w="6031" w:type="dxa"/>
            <w:shd w:val="clear" w:color="auto" w:fill="auto"/>
            <w:vAlign w:val="center"/>
          </w:tcPr>
          <w:p w14:paraId="065A0D1B"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25312" behindDoc="0" locked="0" layoutInCell="1" allowOverlap="1" wp14:anchorId="31387B1B" wp14:editId="2B496C2A">
                      <wp:simplePos x="0" y="0"/>
                      <wp:positionH relativeFrom="column">
                        <wp:posOffset>1259205</wp:posOffset>
                      </wp:positionH>
                      <wp:positionV relativeFrom="paragraph">
                        <wp:posOffset>121920</wp:posOffset>
                      </wp:positionV>
                      <wp:extent cx="123825" cy="866775"/>
                      <wp:effectExtent l="19050" t="38100" r="47625" b="9525"/>
                      <wp:wrapNone/>
                      <wp:docPr id="257" name="Connecteur droit avec flèch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3825" cy="8667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2A0C771" id="Connecteur droit avec flèche 257" o:spid="_x0000_s1026" type="#_x0000_t32" style="position:absolute;margin-left:99.15pt;margin-top:9.6pt;width:9.75pt;height:68.25pt;flip:y;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" strokecolor="#5b9bd5" strokeweight="3pt">
                      <v:stroke endarrow="block" joinstyle="miter"/>
                      <o:lock v:ext="edit" shapetype="f"/>
                    </v:shape>
                  </w:pict>
                </mc:Fallback>
              </mc:AlternateContent>
            </w:r>
            <w:r w:rsidRPr="00FB381D">
              <w:rPr>
                <w:rFonts w:ascii="Times New Roman" w:hAnsi="Times New Roman" w:cs="Times New Roman"/>
                <w:noProof/>
                <w:color w:val="000000"/>
                <w:sz w:val="20"/>
                <w:szCs w:val="20"/>
                <w:lang w:val="pt-PT" w:eastAsia="pt-PT"/>
              </w:rPr>
              <w:drawing>
                <wp:inline distT="0" distB="0" distL="0" distR="0" wp14:anchorId="10404C8A" wp14:editId="3AC751F6">
                  <wp:extent cx="2560320" cy="1097280"/>
                  <wp:effectExtent l="0" t="0" r="0" b="7620"/>
                  <wp:docPr id="952" name="Imag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3"/>
                          <pic:cNvPicPr>
                            <a:picLocks noChangeAspect="1" noChangeArrowheads="1"/>
                          </pic:cNvPicPr>
                        </pic:nvPicPr>
                        <pic:blipFill>
                          <a:blip r:embed="rId181" cstate="email">
                            <a:extLst>
                              <a:ext uri="{28A0092B-C50C-407E-A947-70E740481C1C}">
                                <a14:useLocalDpi xmlns:a14="http://schemas.microsoft.com/office/drawing/2010/main"/>
                              </a:ext>
                            </a:extLst>
                          </a:blip>
                          <a:srcRect/>
                          <a:stretch>
                            <a:fillRect/>
                          </a:stretch>
                        </pic:blipFill>
                        <pic:spPr bwMode="auto">
                          <a:xfrm>
                            <a:off x="0" y="0"/>
                            <a:ext cx="2560320" cy="1097280"/>
                          </a:xfrm>
                          <a:prstGeom prst="rect">
                            <a:avLst/>
                          </a:prstGeom>
                          <a:noFill/>
                          <a:ln>
                            <a:noFill/>
                          </a:ln>
                        </pic:spPr>
                      </pic:pic>
                    </a:graphicData>
                  </a:graphic>
                </wp:inline>
              </w:drawing>
            </w:r>
          </w:p>
        </w:tc>
      </w:tr>
      <w:tr w:rsidR="0023183F" w:rsidRPr="00FB381D" w14:paraId="45055547" w14:textId="77777777" w:rsidTr="00FB381D">
        <w:trPr>
          <w:trHeight w:val="274"/>
          <w:jc w:val="center"/>
        </w:trPr>
        <w:tc>
          <w:tcPr>
            <w:tcW w:w="14644" w:type="dxa"/>
            <w:gridSpan w:val="7"/>
            <w:shd w:val="clear" w:color="auto" w:fill="FFF2CC"/>
            <w:vAlign w:val="center"/>
          </w:tcPr>
          <w:p w14:paraId="158FB451" w14:textId="77777777" w:rsidR="0023183F" w:rsidRPr="00FB381D" w:rsidRDefault="0023183F" w:rsidP="009504CC">
            <w:pPr>
              <w:jc w:val="center"/>
              <w:rPr>
                <w:rFonts w:ascii="Times New Roman" w:hAnsi="Times New Roman" w:cs="Times New Roman"/>
                <w:b/>
                <w:color w:val="000000"/>
                <w:sz w:val="20"/>
                <w:szCs w:val="20"/>
              </w:rPr>
            </w:pPr>
            <w:r w:rsidRPr="00FB381D">
              <w:rPr>
                <w:rFonts w:ascii="Times New Roman" w:hAnsi="Times New Roman" w:cs="Times New Roman"/>
                <w:b/>
                <w:color w:val="000000"/>
                <w:sz w:val="20"/>
                <w:szCs w:val="20"/>
              </w:rPr>
              <w:t>RESEAU TERTIAIRE</w:t>
            </w:r>
          </w:p>
        </w:tc>
      </w:tr>
      <w:tr w:rsidR="0023183F" w:rsidRPr="00FB381D" w14:paraId="699887D2" w14:textId="77777777" w:rsidTr="00F55EFF">
        <w:trPr>
          <w:trHeight w:val="1416"/>
          <w:jc w:val="center"/>
        </w:trPr>
        <w:tc>
          <w:tcPr>
            <w:tcW w:w="817" w:type="dxa"/>
            <w:shd w:val="clear" w:color="auto" w:fill="auto"/>
            <w:vAlign w:val="center"/>
          </w:tcPr>
          <w:p w14:paraId="78A5541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PK31 à PK43</w:t>
            </w:r>
          </w:p>
        </w:tc>
        <w:tc>
          <w:tcPr>
            <w:tcW w:w="1021" w:type="dxa"/>
            <w:shd w:val="clear" w:color="auto" w:fill="auto"/>
            <w:vAlign w:val="center"/>
          </w:tcPr>
          <w:p w14:paraId="7996F0C1"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428715</w:t>
            </w:r>
          </w:p>
          <w:p w14:paraId="2E9F219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1308438</w:t>
            </w:r>
          </w:p>
        </w:tc>
        <w:tc>
          <w:tcPr>
            <w:tcW w:w="992" w:type="dxa"/>
            <w:shd w:val="clear" w:color="auto" w:fill="auto"/>
            <w:vAlign w:val="center"/>
          </w:tcPr>
          <w:p w14:paraId="29D7581F"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429629</w:t>
            </w:r>
          </w:p>
          <w:p w14:paraId="455C69B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1309018</w:t>
            </w:r>
          </w:p>
        </w:tc>
        <w:tc>
          <w:tcPr>
            <w:tcW w:w="2098" w:type="dxa"/>
            <w:shd w:val="clear" w:color="auto" w:fill="auto"/>
            <w:vAlign w:val="center"/>
          </w:tcPr>
          <w:p w14:paraId="054F6945"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Réalisation de réseau tertiaire sur un linéaire d’environ 2 km</w:t>
            </w:r>
          </w:p>
        </w:tc>
        <w:tc>
          <w:tcPr>
            <w:tcW w:w="992" w:type="dxa"/>
            <w:shd w:val="clear" w:color="auto" w:fill="auto"/>
            <w:vAlign w:val="center"/>
          </w:tcPr>
          <w:p w14:paraId="528637DC"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BOR</w:t>
            </w:r>
          </w:p>
        </w:tc>
        <w:tc>
          <w:tcPr>
            <w:tcW w:w="2693" w:type="dxa"/>
            <w:shd w:val="clear" w:color="auto" w:fill="auto"/>
            <w:vAlign w:val="center"/>
          </w:tcPr>
          <w:p w14:paraId="0219CAD1"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Le réseau traversera des espaces vides avec un peu de verdure et des habitations surtout sa longueur mais aussi des arbres et servira d’interception entre les ruelles contenant les réseaux secondaires.</w:t>
            </w:r>
            <w:r w:rsidRPr="00FB381D">
              <w:rPr>
                <w:rFonts w:ascii="Times New Roman" w:hAnsi="Times New Roman" w:cs="Times New Roman"/>
                <w:noProof/>
                <w:color w:val="000000"/>
                <w:sz w:val="20"/>
                <w:szCs w:val="20"/>
                <w:lang w:eastAsia="fr-FR"/>
              </w:rPr>
              <w:t xml:space="preserve"> </w:t>
            </w:r>
          </w:p>
        </w:tc>
        <w:tc>
          <w:tcPr>
            <w:tcW w:w="6031" w:type="dxa"/>
            <w:shd w:val="clear" w:color="auto" w:fill="auto"/>
            <w:vAlign w:val="center"/>
          </w:tcPr>
          <w:p w14:paraId="328669E0"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29408" behindDoc="0" locked="0" layoutInCell="1" allowOverlap="1" wp14:anchorId="5A19B1A5" wp14:editId="0BA027E2">
                      <wp:simplePos x="0" y="0"/>
                      <wp:positionH relativeFrom="column">
                        <wp:posOffset>2285365</wp:posOffset>
                      </wp:positionH>
                      <wp:positionV relativeFrom="paragraph">
                        <wp:posOffset>6985</wp:posOffset>
                      </wp:positionV>
                      <wp:extent cx="149860" cy="1132205"/>
                      <wp:effectExtent l="95250" t="38100" r="21590" b="10795"/>
                      <wp:wrapNone/>
                      <wp:docPr id="256" name="Connecteur droit avec flèch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49860" cy="113220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3A81963" id="Connecteur droit avec flèche 256" o:spid="_x0000_s1026" type="#_x0000_t32" style="position:absolute;margin-left:179.95pt;margin-top:.55pt;width:11.8pt;height:89.15pt;flip:x y;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" strokecolor="#ffc000" strokeweight="3pt">
                      <v:stroke endarrow="block" joinstyle="miter"/>
                      <o:lock v:ext="edit" shapetype="f"/>
                    </v:shape>
                  </w:pict>
                </mc:Fallback>
              </mc:AlternateContent>
            </w: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26336" behindDoc="0" locked="0" layoutInCell="1" allowOverlap="1" wp14:anchorId="50178EDB" wp14:editId="1A26B097">
                      <wp:simplePos x="0" y="0"/>
                      <wp:positionH relativeFrom="column">
                        <wp:posOffset>186055</wp:posOffset>
                      </wp:positionH>
                      <wp:positionV relativeFrom="paragraph">
                        <wp:posOffset>694055</wp:posOffset>
                      </wp:positionV>
                      <wp:extent cx="1112520" cy="45085"/>
                      <wp:effectExtent l="88265" t="29210" r="47625" b="20320"/>
                      <wp:wrapNone/>
                      <wp:docPr id="255" name="Connecteur en angl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112520" cy="45085"/>
                              </a:xfrm>
                              <a:prstGeom prst="bentConnector3">
                                <a:avLst>
                                  <a:gd name="adj1" fmla="val 50000"/>
                                </a:avLst>
                              </a:prstGeom>
                              <a:noFill/>
                              <a:ln w="38100" algn="ctr">
                                <a:solidFill>
                                  <a:srgbClr val="FFC000"/>
                                </a:solidFill>
                                <a:miter lim="800000"/>
                                <a:headEnd/>
                                <a:tailEnd type="triangl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noFill/>
                                  </a14:hiddenFill>
                                </a:ext>
                              </a:ex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5A4BA98" id="Connecteur en angle 255" o:spid="_x0000_s1026" type="#_x0000_t34" style="position:absolute;margin-left:14.65pt;margin-top:54.65pt;width:87.6pt;height:3.55pt;rotation:-90;flip:x;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" strokecolor="#ffc000" strokeweight="3pt">
                      <v:stroke endarrow="block"/>
                    </v:shape>
                  </w:pict>
                </mc:Fallback>
              </mc:AlternateContent>
            </w:r>
            <w:r w:rsidRPr="00FB381D">
              <w:rPr>
                <w:rFonts w:ascii="Times New Roman" w:hAnsi="Times New Roman" w:cs="Times New Roman"/>
                <w:noProof/>
                <w:color w:val="000000"/>
                <w:sz w:val="20"/>
                <w:szCs w:val="20"/>
                <w:lang w:val="pt-PT" w:eastAsia="pt-PT"/>
              </w:rPr>
              <w:drawing>
                <wp:inline distT="0" distB="0" distL="0" distR="0" wp14:anchorId="78F6E868" wp14:editId="59516021">
                  <wp:extent cx="1188720" cy="1554480"/>
                  <wp:effectExtent l="7620" t="0" r="0" b="0"/>
                  <wp:docPr id="951" name="Imag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4"/>
                          <pic:cNvPicPr>
                            <a:picLocks noChangeAspect="1" noChangeArrowheads="1"/>
                          </pic:cNvPicPr>
                        </pic:nvPicPr>
                        <pic:blipFill>
                          <a:blip r:embed="rId182" cstate="email">
                            <a:extLst>
                              <a:ext uri="{28A0092B-C50C-407E-A947-70E740481C1C}">
                                <a14:useLocalDpi xmlns:a14="http://schemas.microsoft.com/office/drawing/2010/main"/>
                              </a:ext>
                            </a:extLst>
                          </a:blip>
                          <a:srcRect/>
                          <a:stretch>
                            <a:fillRect/>
                          </a:stretch>
                        </pic:blipFill>
                        <pic:spPr bwMode="auto">
                          <a:xfrm rot="5400000">
                            <a:off x="0" y="0"/>
                            <a:ext cx="1188720" cy="1554480"/>
                          </a:xfrm>
                          <a:prstGeom prst="rect">
                            <a:avLst/>
                          </a:prstGeom>
                          <a:noFill/>
                          <a:ln>
                            <a:noFill/>
                          </a:ln>
                        </pic:spPr>
                      </pic:pic>
                    </a:graphicData>
                  </a:graphic>
                </wp:inline>
              </w:drawing>
            </w:r>
            <w:r w:rsidRPr="00FB381D">
              <w:rPr>
                <w:rFonts w:ascii="Times New Roman" w:hAnsi="Times New Roman" w:cs="Times New Roman"/>
                <w:noProof/>
                <w:color w:val="000000"/>
                <w:sz w:val="20"/>
                <w:szCs w:val="20"/>
                <w:lang w:val="pt-PT" w:eastAsia="pt-PT"/>
              </w:rPr>
              <w:drawing>
                <wp:inline distT="0" distB="0" distL="0" distR="0" wp14:anchorId="0CF3C870" wp14:editId="21E1B293">
                  <wp:extent cx="1554480" cy="1188720"/>
                  <wp:effectExtent l="0" t="0" r="7620" b="0"/>
                  <wp:docPr id="950" name="Imag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5"/>
                          <pic:cNvPicPr>
                            <a:picLocks noChangeAspect="1" noChangeArrowheads="1"/>
                          </pic:cNvPicPr>
                        </pic:nvPicPr>
                        <pic:blipFill>
                          <a:blip r:embed="rId183" cstate="email">
                            <a:extLst>
                              <a:ext uri="{28A0092B-C50C-407E-A947-70E740481C1C}">
                                <a14:useLocalDpi xmlns:a14="http://schemas.microsoft.com/office/drawing/2010/main"/>
                              </a:ext>
                            </a:extLst>
                          </a:blip>
                          <a:srcRect/>
                          <a:stretch>
                            <a:fillRect/>
                          </a:stretch>
                        </pic:blipFill>
                        <pic:spPr bwMode="auto">
                          <a:xfrm>
                            <a:off x="0" y="0"/>
                            <a:ext cx="1554480" cy="1188720"/>
                          </a:xfrm>
                          <a:prstGeom prst="rect">
                            <a:avLst/>
                          </a:prstGeom>
                          <a:noFill/>
                          <a:ln>
                            <a:noFill/>
                          </a:ln>
                        </pic:spPr>
                      </pic:pic>
                    </a:graphicData>
                  </a:graphic>
                </wp:inline>
              </w:drawing>
            </w:r>
          </w:p>
        </w:tc>
      </w:tr>
      <w:tr w:rsidR="0023183F" w:rsidRPr="00FB381D" w14:paraId="78B9CB8A" w14:textId="77777777" w:rsidTr="00F55EFF">
        <w:trPr>
          <w:trHeight w:val="274"/>
          <w:jc w:val="center"/>
        </w:trPr>
        <w:tc>
          <w:tcPr>
            <w:tcW w:w="817" w:type="dxa"/>
            <w:shd w:val="clear" w:color="auto" w:fill="auto"/>
            <w:vAlign w:val="center"/>
          </w:tcPr>
          <w:p w14:paraId="1B9F8524"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PK33 à PK62</w:t>
            </w:r>
          </w:p>
        </w:tc>
        <w:tc>
          <w:tcPr>
            <w:tcW w:w="1021" w:type="dxa"/>
            <w:shd w:val="clear" w:color="auto" w:fill="auto"/>
            <w:vAlign w:val="center"/>
          </w:tcPr>
          <w:p w14:paraId="51C38799"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428828</w:t>
            </w:r>
          </w:p>
          <w:p w14:paraId="5535EA66"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1309038</w:t>
            </w:r>
          </w:p>
        </w:tc>
        <w:tc>
          <w:tcPr>
            <w:tcW w:w="992" w:type="dxa"/>
            <w:shd w:val="clear" w:color="auto" w:fill="auto"/>
            <w:vAlign w:val="center"/>
          </w:tcPr>
          <w:p w14:paraId="106E2186"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428522</w:t>
            </w:r>
          </w:p>
          <w:p w14:paraId="6C08DCAE"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1309191</w:t>
            </w:r>
          </w:p>
        </w:tc>
        <w:tc>
          <w:tcPr>
            <w:tcW w:w="2098" w:type="dxa"/>
            <w:shd w:val="clear" w:color="auto" w:fill="auto"/>
            <w:vAlign w:val="center"/>
          </w:tcPr>
          <w:p w14:paraId="2B06F899"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Réalisation de réseau tertiaire sur un linéaire d’environ 366 m</w:t>
            </w:r>
          </w:p>
        </w:tc>
        <w:tc>
          <w:tcPr>
            <w:tcW w:w="992" w:type="dxa"/>
            <w:shd w:val="clear" w:color="auto" w:fill="auto"/>
            <w:vAlign w:val="center"/>
          </w:tcPr>
          <w:p w14:paraId="457BC2F3"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BOR</w:t>
            </w:r>
          </w:p>
        </w:tc>
        <w:tc>
          <w:tcPr>
            <w:tcW w:w="2693" w:type="dxa"/>
            <w:vMerge w:val="restart"/>
            <w:shd w:val="clear" w:color="auto" w:fill="auto"/>
            <w:vAlign w:val="center"/>
          </w:tcPr>
          <w:p w14:paraId="37F2B50D"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 xml:space="preserve">Comme il a été noté dans les autres ruelles au niveau de BOR d’où vont passer les réseaux tertiaires présentent les mêmes aspects physiques. </w:t>
            </w:r>
          </w:p>
          <w:p w14:paraId="75188637"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 xml:space="preserve">Car on note dans toutes les ruelles que des habitations et des arbres d’ombrage. </w:t>
            </w:r>
          </w:p>
          <w:p w14:paraId="48E1EBA8"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color w:val="000000"/>
                <w:sz w:val="20"/>
                <w:szCs w:val="20"/>
              </w:rPr>
              <w:t>Mais aussi comme il n’y a pas urbanisation dans cette zone les ruelles ne sont pas droites.</w:t>
            </w:r>
            <w:r w:rsidRPr="00FB381D">
              <w:rPr>
                <w:rFonts w:ascii="Times New Roman" w:hAnsi="Times New Roman" w:cs="Times New Roman"/>
                <w:noProof/>
                <w:color w:val="000000"/>
                <w:sz w:val="20"/>
                <w:szCs w:val="20"/>
                <w:lang w:eastAsia="fr-FR"/>
              </w:rPr>
              <w:t xml:space="preserve"> </w:t>
            </w:r>
          </w:p>
        </w:tc>
        <w:tc>
          <w:tcPr>
            <w:tcW w:w="6031" w:type="dxa"/>
            <w:vMerge w:val="restart"/>
            <w:shd w:val="clear" w:color="auto" w:fill="auto"/>
            <w:vAlign w:val="center"/>
          </w:tcPr>
          <w:p w14:paraId="1E1A79A7" w14:textId="77777777" w:rsidR="0023183F" w:rsidRPr="00FB381D" w:rsidRDefault="0023183F" w:rsidP="009504CC">
            <w:pPr>
              <w:jc w:val="both"/>
              <w:rPr>
                <w:rFonts w:ascii="Times New Roman" w:hAnsi="Times New Roman" w:cs="Times New Roman"/>
                <w:color w:val="000000"/>
                <w:sz w:val="20"/>
                <w:szCs w:val="20"/>
              </w:rPr>
            </w:pPr>
            <w:r w:rsidRPr="00FB381D">
              <w:rPr>
                <w:rFonts w:ascii="Times New Roman" w:hAnsi="Times New Roman" w:cs="Times New Roman"/>
                <w:noProof/>
                <w:sz w:val="20"/>
                <w:szCs w:val="20"/>
                <w:lang w:val="pt-PT" w:eastAsia="pt-PT"/>
              </w:rPr>
              <mc:AlternateContent>
                <mc:Choice Requires="wps">
                  <w:drawing>
                    <wp:anchor distT="0" distB="0" distL="114300" distR="114300" simplePos="0" relativeHeight="251727360" behindDoc="0" locked="0" layoutInCell="1" allowOverlap="1" wp14:anchorId="35FBB181" wp14:editId="6A8C6A0C">
                      <wp:simplePos x="0" y="0"/>
                      <wp:positionH relativeFrom="column">
                        <wp:posOffset>930910</wp:posOffset>
                      </wp:positionH>
                      <wp:positionV relativeFrom="paragraph">
                        <wp:posOffset>43180</wp:posOffset>
                      </wp:positionV>
                      <wp:extent cx="45085" cy="1343025"/>
                      <wp:effectExtent l="57150" t="38100" r="69215" b="9525"/>
                      <wp:wrapNone/>
                      <wp:docPr id="254" name="Connecteur droit avec flèch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5085" cy="13430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3533446" id="Connecteur droit avec flèche 254" o:spid="_x0000_s1026" type="#_x0000_t32" style="position:absolute;margin-left:73.3pt;margin-top:3.4pt;width:3.55pt;height:105.75pt;flip:x y;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" strokecolor="#ffc000" strokeweight="3pt">
                      <v:stroke endarrow="block" joinstyle="miter"/>
                      <o:lock v:ext="edit" shapetype="f"/>
                    </v:shape>
                  </w:pict>
                </mc:Fallback>
              </mc:AlternateContent>
            </w:r>
            <w:r w:rsidRPr="00FB381D">
              <w:rPr>
                <w:rFonts w:ascii="Times New Roman" w:hAnsi="Times New Roman" w:cs="Times New Roman"/>
                <w:noProof/>
                <w:color w:val="000000"/>
                <w:sz w:val="20"/>
                <w:szCs w:val="20"/>
                <w:lang w:val="pt-PT" w:eastAsia="pt-PT"/>
              </w:rPr>
              <w:drawing>
                <wp:inline distT="0" distB="0" distL="0" distR="0" wp14:anchorId="7F50C18F" wp14:editId="27CD347D">
                  <wp:extent cx="1737360" cy="1371600"/>
                  <wp:effectExtent l="0" t="0" r="0" b="0"/>
                  <wp:docPr id="949" name="Imag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6"/>
                          <pic:cNvPicPr>
                            <a:picLocks noChangeAspect="1" noChangeArrowheads="1"/>
                          </pic:cNvPicPr>
                        </pic:nvPicPr>
                        <pic:blipFill>
                          <a:blip r:embed="rId184" cstate="email">
                            <a:extLst>
                              <a:ext uri="{28A0092B-C50C-407E-A947-70E740481C1C}">
                                <a14:useLocalDpi xmlns:a14="http://schemas.microsoft.com/office/drawing/2010/main"/>
                              </a:ext>
                            </a:extLst>
                          </a:blip>
                          <a:srcRect/>
                          <a:stretch>
                            <a:fillRect/>
                          </a:stretch>
                        </pic:blipFill>
                        <pic:spPr bwMode="auto">
                          <a:xfrm>
                            <a:off x="0" y="0"/>
                            <a:ext cx="1737360" cy="1371600"/>
                          </a:xfrm>
                          <a:prstGeom prst="rect">
                            <a:avLst/>
                          </a:prstGeom>
                          <a:noFill/>
                          <a:ln>
                            <a:noFill/>
                          </a:ln>
                        </pic:spPr>
                      </pic:pic>
                    </a:graphicData>
                  </a:graphic>
                </wp:inline>
              </w:drawing>
            </w:r>
            <w:r w:rsidRPr="00FB381D">
              <w:rPr>
                <w:rFonts w:ascii="Times New Roman" w:hAnsi="Times New Roman" w:cs="Times New Roman"/>
                <w:noProof/>
                <w:color w:val="000000"/>
                <w:sz w:val="20"/>
                <w:szCs w:val="20"/>
                <w:lang w:val="pt-PT" w:eastAsia="pt-PT"/>
              </w:rPr>
              <w:drawing>
                <wp:inline distT="0" distB="0" distL="0" distR="0" wp14:anchorId="280F1A6F" wp14:editId="066368FE">
                  <wp:extent cx="1737360" cy="1371600"/>
                  <wp:effectExtent l="0" t="0" r="0" b="0"/>
                  <wp:docPr id="948" name="Imag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7"/>
                          <pic:cNvPicPr>
                            <a:picLocks noChangeAspect="1" noChangeArrowheads="1"/>
                          </pic:cNvPicPr>
                        </pic:nvPicPr>
                        <pic:blipFill>
                          <a:blip r:embed="rId185" cstate="email">
                            <a:extLst>
                              <a:ext uri="{28A0092B-C50C-407E-A947-70E740481C1C}">
                                <a14:useLocalDpi xmlns:a14="http://schemas.microsoft.com/office/drawing/2010/main"/>
                              </a:ext>
                            </a:extLst>
                          </a:blip>
                          <a:srcRect/>
                          <a:stretch>
                            <a:fillRect/>
                          </a:stretch>
                        </pic:blipFill>
                        <pic:spPr bwMode="auto">
                          <a:xfrm>
                            <a:off x="0" y="0"/>
                            <a:ext cx="1737360" cy="1371600"/>
                          </a:xfrm>
                          <a:prstGeom prst="rect">
                            <a:avLst/>
                          </a:prstGeom>
                          <a:noFill/>
                          <a:ln>
                            <a:noFill/>
                          </a:ln>
                        </pic:spPr>
                      </pic:pic>
                    </a:graphicData>
                  </a:graphic>
                </wp:inline>
              </w:drawing>
            </w:r>
          </w:p>
        </w:tc>
      </w:tr>
      <w:tr w:rsidR="0023183F" w:rsidRPr="00FB381D" w14:paraId="3468CB16" w14:textId="77777777" w:rsidTr="00F55EFF">
        <w:trPr>
          <w:trHeight w:val="274"/>
          <w:jc w:val="center"/>
        </w:trPr>
        <w:tc>
          <w:tcPr>
            <w:tcW w:w="817" w:type="dxa"/>
            <w:shd w:val="clear" w:color="auto" w:fill="auto"/>
            <w:vAlign w:val="center"/>
          </w:tcPr>
          <w:p w14:paraId="0AC25F1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PK62 à PK60</w:t>
            </w:r>
          </w:p>
        </w:tc>
        <w:tc>
          <w:tcPr>
            <w:tcW w:w="1021" w:type="dxa"/>
            <w:shd w:val="clear" w:color="auto" w:fill="auto"/>
            <w:vAlign w:val="center"/>
          </w:tcPr>
          <w:p w14:paraId="5DC7268F"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428522</w:t>
            </w:r>
          </w:p>
          <w:p w14:paraId="3C1F2C0B"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1309191</w:t>
            </w:r>
          </w:p>
        </w:tc>
        <w:tc>
          <w:tcPr>
            <w:tcW w:w="992" w:type="dxa"/>
            <w:shd w:val="clear" w:color="auto" w:fill="auto"/>
            <w:vAlign w:val="center"/>
          </w:tcPr>
          <w:p w14:paraId="12E971A6"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429032</w:t>
            </w:r>
          </w:p>
          <w:p w14:paraId="20B9A401"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1309486</w:t>
            </w:r>
          </w:p>
        </w:tc>
        <w:tc>
          <w:tcPr>
            <w:tcW w:w="2098" w:type="dxa"/>
            <w:shd w:val="clear" w:color="auto" w:fill="auto"/>
            <w:vAlign w:val="center"/>
          </w:tcPr>
          <w:p w14:paraId="0CD584C5"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Réalisation de réseau tertiaire sur un linéaire d’environ 600 m</w:t>
            </w:r>
          </w:p>
        </w:tc>
        <w:tc>
          <w:tcPr>
            <w:tcW w:w="992" w:type="dxa"/>
            <w:shd w:val="clear" w:color="auto" w:fill="auto"/>
            <w:vAlign w:val="center"/>
          </w:tcPr>
          <w:p w14:paraId="76533B33"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BOR</w:t>
            </w:r>
          </w:p>
        </w:tc>
        <w:tc>
          <w:tcPr>
            <w:tcW w:w="2693" w:type="dxa"/>
            <w:vMerge/>
            <w:shd w:val="clear" w:color="auto" w:fill="auto"/>
            <w:vAlign w:val="center"/>
          </w:tcPr>
          <w:p w14:paraId="72131839"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619536EB"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5290C045" w14:textId="77777777" w:rsidTr="00F55EFF">
        <w:trPr>
          <w:trHeight w:val="274"/>
          <w:jc w:val="center"/>
        </w:trPr>
        <w:tc>
          <w:tcPr>
            <w:tcW w:w="817" w:type="dxa"/>
            <w:shd w:val="clear" w:color="auto" w:fill="auto"/>
            <w:vAlign w:val="center"/>
          </w:tcPr>
          <w:p w14:paraId="3343CC2E"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PK63 à PK51</w:t>
            </w:r>
          </w:p>
        </w:tc>
        <w:tc>
          <w:tcPr>
            <w:tcW w:w="1021" w:type="dxa"/>
            <w:shd w:val="clear" w:color="auto" w:fill="auto"/>
            <w:vAlign w:val="center"/>
          </w:tcPr>
          <w:p w14:paraId="4AFCDB99"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428514</w:t>
            </w:r>
          </w:p>
          <w:p w14:paraId="61816315"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1309507</w:t>
            </w:r>
          </w:p>
        </w:tc>
        <w:tc>
          <w:tcPr>
            <w:tcW w:w="992" w:type="dxa"/>
            <w:shd w:val="clear" w:color="auto" w:fill="auto"/>
            <w:vAlign w:val="center"/>
          </w:tcPr>
          <w:p w14:paraId="3BC3090D"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429438</w:t>
            </w:r>
          </w:p>
          <w:p w14:paraId="443F0B31"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1310459</w:t>
            </w:r>
          </w:p>
        </w:tc>
        <w:tc>
          <w:tcPr>
            <w:tcW w:w="2098" w:type="dxa"/>
            <w:shd w:val="clear" w:color="auto" w:fill="auto"/>
            <w:vAlign w:val="center"/>
          </w:tcPr>
          <w:p w14:paraId="419D3DFA"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Réalisation de réseau tertiaire sur un linéaire d’environ 1650 m</w:t>
            </w:r>
          </w:p>
        </w:tc>
        <w:tc>
          <w:tcPr>
            <w:tcW w:w="992" w:type="dxa"/>
            <w:shd w:val="clear" w:color="auto" w:fill="auto"/>
            <w:vAlign w:val="center"/>
          </w:tcPr>
          <w:p w14:paraId="485F7E3B"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BOR</w:t>
            </w:r>
          </w:p>
        </w:tc>
        <w:tc>
          <w:tcPr>
            <w:tcW w:w="2693" w:type="dxa"/>
            <w:vMerge/>
            <w:shd w:val="clear" w:color="auto" w:fill="auto"/>
            <w:vAlign w:val="center"/>
          </w:tcPr>
          <w:p w14:paraId="127A722E"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7E7B12E4" w14:textId="77777777" w:rsidR="0023183F" w:rsidRPr="00FB381D" w:rsidRDefault="0023183F" w:rsidP="009504CC">
            <w:pPr>
              <w:jc w:val="both"/>
              <w:rPr>
                <w:rFonts w:ascii="Times New Roman" w:hAnsi="Times New Roman" w:cs="Times New Roman"/>
                <w:color w:val="000000"/>
                <w:sz w:val="20"/>
                <w:szCs w:val="20"/>
              </w:rPr>
            </w:pPr>
          </w:p>
        </w:tc>
      </w:tr>
      <w:tr w:rsidR="0023183F" w:rsidRPr="00FB381D" w14:paraId="77529C66" w14:textId="77777777" w:rsidTr="00F55EFF">
        <w:trPr>
          <w:trHeight w:val="274"/>
          <w:jc w:val="center"/>
        </w:trPr>
        <w:tc>
          <w:tcPr>
            <w:tcW w:w="817" w:type="dxa"/>
            <w:shd w:val="clear" w:color="auto" w:fill="auto"/>
            <w:vAlign w:val="center"/>
          </w:tcPr>
          <w:p w14:paraId="162CF242"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PK57 à PK58</w:t>
            </w:r>
          </w:p>
        </w:tc>
        <w:tc>
          <w:tcPr>
            <w:tcW w:w="1021" w:type="dxa"/>
            <w:shd w:val="clear" w:color="auto" w:fill="auto"/>
            <w:vAlign w:val="center"/>
          </w:tcPr>
          <w:p w14:paraId="555683A0"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429296</w:t>
            </w:r>
          </w:p>
          <w:p w14:paraId="73046D0F"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1309330</w:t>
            </w:r>
          </w:p>
        </w:tc>
        <w:tc>
          <w:tcPr>
            <w:tcW w:w="992" w:type="dxa"/>
            <w:shd w:val="clear" w:color="auto" w:fill="auto"/>
            <w:vAlign w:val="center"/>
          </w:tcPr>
          <w:p w14:paraId="0BD8D3C9"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429088</w:t>
            </w:r>
          </w:p>
          <w:p w14:paraId="184178E6"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1309782</w:t>
            </w:r>
          </w:p>
        </w:tc>
        <w:tc>
          <w:tcPr>
            <w:tcW w:w="2098" w:type="dxa"/>
            <w:shd w:val="clear" w:color="auto" w:fill="auto"/>
            <w:vAlign w:val="center"/>
          </w:tcPr>
          <w:p w14:paraId="22C7CFD8" w14:textId="77777777" w:rsidR="0023183F" w:rsidRPr="00FB381D" w:rsidRDefault="0023183F" w:rsidP="009504CC">
            <w:pPr>
              <w:jc w:val="center"/>
              <w:rPr>
                <w:rFonts w:ascii="Times New Roman" w:hAnsi="Times New Roman" w:cs="Times New Roman"/>
                <w:color w:val="000000"/>
                <w:sz w:val="20"/>
                <w:szCs w:val="20"/>
              </w:rPr>
            </w:pPr>
            <w:r w:rsidRPr="00FB381D">
              <w:rPr>
                <w:rFonts w:ascii="Times New Roman" w:hAnsi="Times New Roman" w:cs="Times New Roman"/>
                <w:color w:val="000000"/>
                <w:sz w:val="20"/>
                <w:szCs w:val="20"/>
              </w:rPr>
              <w:t>Réalisation de réseau tertiaire sur un linéaire d’environ 500 m</w:t>
            </w:r>
          </w:p>
        </w:tc>
        <w:tc>
          <w:tcPr>
            <w:tcW w:w="992" w:type="dxa"/>
            <w:shd w:val="clear" w:color="auto" w:fill="auto"/>
            <w:vAlign w:val="center"/>
          </w:tcPr>
          <w:p w14:paraId="667D6576" w14:textId="77777777" w:rsidR="0023183F" w:rsidRPr="00FB381D" w:rsidRDefault="0023183F" w:rsidP="009504CC">
            <w:pPr>
              <w:jc w:val="center"/>
              <w:rPr>
                <w:rFonts w:ascii="Times New Roman" w:hAnsi="Times New Roman" w:cs="Times New Roman"/>
                <w:sz w:val="20"/>
                <w:szCs w:val="20"/>
              </w:rPr>
            </w:pPr>
            <w:r w:rsidRPr="00FB381D">
              <w:rPr>
                <w:rFonts w:ascii="Times New Roman" w:hAnsi="Times New Roman" w:cs="Times New Roman"/>
                <w:color w:val="000000"/>
                <w:sz w:val="20"/>
                <w:szCs w:val="20"/>
              </w:rPr>
              <w:t>BOR</w:t>
            </w:r>
          </w:p>
        </w:tc>
        <w:tc>
          <w:tcPr>
            <w:tcW w:w="2693" w:type="dxa"/>
            <w:vMerge/>
            <w:shd w:val="clear" w:color="auto" w:fill="auto"/>
            <w:vAlign w:val="center"/>
          </w:tcPr>
          <w:p w14:paraId="73AA5175" w14:textId="77777777" w:rsidR="0023183F" w:rsidRPr="00FB381D" w:rsidRDefault="0023183F" w:rsidP="009504CC">
            <w:pPr>
              <w:jc w:val="both"/>
              <w:rPr>
                <w:rFonts w:ascii="Times New Roman" w:hAnsi="Times New Roman" w:cs="Times New Roman"/>
                <w:color w:val="000000"/>
                <w:sz w:val="20"/>
                <w:szCs w:val="20"/>
              </w:rPr>
            </w:pPr>
          </w:p>
        </w:tc>
        <w:tc>
          <w:tcPr>
            <w:tcW w:w="6031" w:type="dxa"/>
            <w:vMerge/>
            <w:shd w:val="clear" w:color="auto" w:fill="auto"/>
            <w:vAlign w:val="center"/>
          </w:tcPr>
          <w:p w14:paraId="6803DD6D" w14:textId="77777777" w:rsidR="0023183F" w:rsidRPr="00FB381D" w:rsidRDefault="0023183F" w:rsidP="009504CC">
            <w:pPr>
              <w:jc w:val="both"/>
              <w:rPr>
                <w:rFonts w:ascii="Times New Roman" w:hAnsi="Times New Roman" w:cs="Times New Roman"/>
                <w:color w:val="000000"/>
                <w:sz w:val="20"/>
                <w:szCs w:val="20"/>
              </w:rPr>
            </w:pPr>
          </w:p>
        </w:tc>
      </w:tr>
    </w:tbl>
    <w:p w14:paraId="3746F449" w14:textId="77777777" w:rsidR="0023183F" w:rsidRDefault="0023183F" w:rsidP="0023183F">
      <w:pPr>
        <w:jc w:val="both"/>
        <w:sectPr w:rsidR="0023183F" w:rsidSect="009504CC">
          <w:pgSz w:w="16838" w:h="11906" w:orient="landscape"/>
          <w:pgMar w:top="1418" w:right="992" w:bottom="1418" w:left="1418" w:header="709" w:footer="709" w:gutter="0"/>
          <w:cols w:space="708"/>
          <w:docGrid w:linePitch="360"/>
        </w:sectPr>
      </w:pPr>
    </w:p>
    <w:p w14:paraId="3816587B" w14:textId="77777777" w:rsidR="0023183F" w:rsidRPr="00E17471" w:rsidRDefault="006757AA" w:rsidP="00B74C2E">
      <w:pPr>
        <w:pStyle w:val="PargrafodaLista"/>
        <w:numPr>
          <w:ilvl w:val="2"/>
          <w:numId w:val="185"/>
        </w:numPr>
        <w:autoSpaceDE w:val="0"/>
        <w:autoSpaceDN w:val="0"/>
        <w:adjustRightInd w:val="0"/>
        <w:spacing w:after="0" w:line="240" w:lineRule="auto"/>
        <w:jc w:val="both"/>
        <w:outlineLvl w:val="2"/>
        <w:rPr>
          <w:rFonts w:ascii="Times New Roman" w:hAnsi="Times New Roman"/>
          <w:b/>
          <w:sz w:val="24"/>
          <w:szCs w:val="24"/>
        </w:rPr>
      </w:pPr>
      <w:bookmarkStart w:id="103" w:name="_Toc21530529"/>
      <w:bookmarkStart w:id="104" w:name="_Toc54356327"/>
      <w:r w:rsidRPr="00E17471">
        <w:rPr>
          <w:rFonts w:ascii="Times New Roman" w:hAnsi="Times New Roman"/>
          <w:b/>
          <w:noProof/>
          <w:sz w:val="24"/>
          <w:szCs w:val="24"/>
          <w:lang w:val="pt-PT" w:eastAsia="pt-PT"/>
        </w:rPr>
        <w:drawing>
          <wp:anchor distT="0" distB="0" distL="114300" distR="114300" simplePos="0" relativeHeight="251627008" behindDoc="1" locked="0" layoutInCell="1" allowOverlap="1" wp14:anchorId="504AEBF6" wp14:editId="2EBF99FD">
            <wp:simplePos x="0" y="0"/>
            <wp:positionH relativeFrom="margin">
              <wp:align>right</wp:align>
            </wp:positionH>
            <wp:positionV relativeFrom="page">
              <wp:posOffset>1158875</wp:posOffset>
            </wp:positionV>
            <wp:extent cx="9566910" cy="4975860"/>
            <wp:effectExtent l="19050" t="19050" r="15240" b="15240"/>
            <wp:wrapTight wrapText="bothSides">
              <wp:wrapPolygon edited="0">
                <wp:start x="-43" y="-83"/>
                <wp:lineTo x="-43" y="21583"/>
                <wp:lineTo x="21591" y="21583"/>
                <wp:lineTo x="21591" y="-83"/>
                <wp:lineTo x="-43" y="-83"/>
              </wp:wrapPolygon>
            </wp:wrapTight>
            <wp:docPr id="253" name="Image 253" descr="e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eee"/>
                    <pic:cNvPicPr>
                      <a:picLocks noChangeAspect="1" noChangeArrowheads="1"/>
                    </pic:cNvPicPr>
                  </pic:nvPicPr>
                  <pic:blipFill>
                    <a:blip r:embed="rId186" cstate="email">
                      <a:extLst>
                        <a:ext uri="{28A0092B-C50C-407E-A947-70E740481C1C}">
                          <a14:useLocalDpi xmlns:a14="http://schemas.microsoft.com/office/drawing/2010/main"/>
                        </a:ext>
                      </a:extLst>
                    </a:blip>
                    <a:srcRect/>
                    <a:stretch>
                      <a:fillRect/>
                    </a:stretch>
                  </pic:blipFill>
                  <pic:spPr bwMode="auto">
                    <a:xfrm>
                      <a:off x="0" y="0"/>
                      <a:ext cx="9566910" cy="4975860"/>
                    </a:xfrm>
                    <a:prstGeom prst="rect">
                      <a:avLst/>
                    </a:prstGeom>
                    <a:noFill/>
                    <a:ln w="9525">
                      <a:solidFill>
                        <a:srgbClr val="0000FF"/>
                      </a:solidFill>
                      <a:miter lim="800000"/>
                      <a:headEnd/>
                      <a:tailEnd/>
                    </a:ln>
                  </pic:spPr>
                </pic:pic>
              </a:graphicData>
            </a:graphic>
            <wp14:sizeRelH relativeFrom="page">
              <wp14:pctWidth>0</wp14:pctWidth>
            </wp14:sizeRelH>
            <wp14:sizeRelV relativeFrom="page">
              <wp14:pctHeight>0</wp14:pctHeight>
            </wp14:sizeRelV>
          </wp:anchor>
        </w:drawing>
      </w:r>
      <w:r w:rsidR="0023183F" w:rsidRPr="004A4119">
        <w:rPr>
          <w:rFonts w:ascii="Times New Roman" w:hAnsi="Times New Roman"/>
          <w:b/>
          <w:sz w:val="24"/>
          <w:szCs w:val="24"/>
        </w:rPr>
        <w:t>Quartier Prabis</w:t>
      </w:r>
      <w:bookmarkEnd w:id="103"/>
      <w:bookmarkEnd w:id="104"/>
    </w:p>
    <w:p w14:paraId="4C4D36DB" w14:textId="23FE3E45" w:rsidR="004A4119" w:rsidRPr="004A4119" w:rsidRDefault="004D3E0D" w:rsidP="00E17471">
      <w:pPr>
        <w:pStyle w:val="PargrafodaLista"/>
        <w:autoSpaceDE w:val="0"/>
        <w:autoSpaceDN w:val="0"/>
        <w:adjustRightInd w:val="0"/>
        <w:spacing w:after="0" w:line="240" w:lineRule="auto"/>
        <w:ind w:left="1800"/>
        <w:contextualSpacing w:val="0"/>
        <w:jc w:val="center"/>
        <w:rPr>
          <w:rFonts w:ascii="Times New Roman" w:hAnsi="Times New Roman"/>
          <w:sz w:val="24"/>
          <w:szCs w:val="24"/>
        </w:rPr>
        <w:sectPr w:rsidR="004A4119" w:rsidRPr="004A4119" w:rsidSect="009504CC">
          <w:pgSz w:w="16838" w:h="11906" w:orient="landscape"/>
          <w:pgMar w:top="1418" w:right="992" w:bottom="1418" w:left="1418" w:header="709" w:footer="709" w:gutter="0"/>
          <w:cols w:space="708"/>
          <w:docGrid w:linePitch="360"/>
        </w:sectPr>
      </w:pPr>
      <w:r w:rsidRPr="0047697F">
        <w:rPr>
          <w:rFonts w:ascii="Times New Roman" w:hAnsi="Times New Roman"/>
          <w:b/>
        </w:rPr>
        <w:t xml:space="preserve">Carte </w:t>
      </w:r>
      <w:r w:rsidRPr="0047697F">
        <w:rPr>
          <w:rFonts w:ascii="Times New Roman" w:hAnsi="Times New Roman"/>
          <w:b/>
        </w:rPr>
        <w:fldChar w:fldCharType="begin"/>
      </w:r>
      <w:r w:rsidRPr="0047697F">
        <w:rPr>
          <w:rFonts w:ascii="Times New Roman" w:hAnsi="Times New Roman"/>
          <w:b/>
        </w:rPr>
        <w:instrText xml:space="preserve"> SEQ Carte \* ARABIC </w:instrText>
      </w:r>
      <w:r w:rsidRPr="0047697F">
        <w:rPr>
          <w:rFonts w:ascii="Times New Roman" w:hAnsi="Times New Roman"/>
          <w:b/>
        </w:rPr>
        <w:fldChar w:fldCharType="separate"/>
      </w:r>
      <w:r>
        <w:rPr>
          <w:rFonts w:ascii="Times New Roman" w:hAnsi="Times New Roman"/>
          <w:b/>
          <w:noProof/>
        </w:rPr>
        <w:t>9</w:t>
      </w:r>
      <w:r w:rsidRPr="0047697F">
        <w:rPr>
          <w:rFonts w:ascii="Times New Roman" w:hAnsi="Times New Roman"/>
          <w:b/>
        </w:rPr>
        <w:fldChar w:fldCharType="end"/>
      </w:r>
      <w:r w:rsidRPr="0047697F">
        <w:rPr>
          <w:rFonts w:ascii="Times New Roman" w:hAnsi="Times New Roman"/>
          <w:b/>
        </w:rPr>
        <w:t xml:space="preserve">: </w:t>
      </w:r>
      <w:r w:rsidR="004A4119" w:rsidRPr="002E4560">
        <w:rPr>
          <w:rFonts w:ascii="Times New Roman" w:hAnsi="Times New Roman"/>
          <w:b/>
          <w:sz w:val="24"/>
          <w:szCs w:val="24"/>
        </w:rPr>
        <w:t>Carte  du  tracé  pour  le  réseau</w:t>
      </w:r>
      <w:r w:rsidR="004A4119">
        <w:rPr>
          <w:rFonts w:ascii="Times New Roman" w:hAnsi="Times New Roman"/>
          <w:b/>
          <w:sz w:val="24"/>
          <w:szCs w:val="24"/>
        </w:rPr>
        <w:t xml:space="preserve"> de</w:t>
      </w:r>
      <w:r w:rsidR="004A4119" w:rsidRPr="002E4560">
        <w:rPr>
          <w:rFonts w:ascii="Times New Roman" w:hAnsi="Times New Roman"/>
          <w:b/>
          <w:sz w:val="24"/>
          <w:szCs w:val="24"/>
        </w:rPr>
        <w:t xml:space="preserve"> distribution </w:t>
      </w:r>
      <w:r w:rsidR="004A4119">
        <w:rPr>
          <w:rFonts w:ascii="Times New Roman" w:hAnsi="Times New Roman"/>
          <w:b/>
          <w:sz w:val="24"/>
          <w:szCs w:val="24"/>
        </w:rPr>
        <w:t>d’eau – Q</w:t>
      </w:r>
      <w:r w:rsidR="004A4119" w:rsidRPr="002E4560">
        <w:rPr>
          <w:rFonts w:ascii="Times New Roman" w:hAnsi="Times New Roman"/>
          <w:b/>
          <w:sz w:val="24"/>
          <w:szCs w:val="24"/>
        </w:rPr>
        <w:t>uartier</w:t>
      </w:r>
      <w:r w:rsidR="004A4119">
        <w:rPr>
          <w:rFonts w:ascii="Times New Roman" w:hAnsi="Times New Roman"/>
          <w:b/>
          <w:sz w:val="24"/>
          <w:szCs w:val="24"/>
        </w:rPr>
        <w:t xml:space="preserve"> PRABIS</w:t>
      </w:r>
    </w:p>
    <w:tbl>
      <w:tblPr>
        <w:tblW w:w="16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886"/>
        <w:gridCol w:w="997"/>
        <w:gridCol w:w="2036"/>
        <w:gridCol w:w="983"/>
        <w:gridCol w:w="3175"/>
        <w:gridCol w:w="6576"/>
      </w:tblGrid>
      <w:tr w:rsidR="0023183F" w:rsidRPr="006757AA" w14:paraId="04C4C45B" w14:textId="77777777" w:rsidTr="009504CC">
        <w:trPr>
          <w:trHeight w:val="256"/>
          <w:jc w:val="center"/>
        </w:trPr>
        <w:tc>
          <w:tcPr>
            <w:tcW w:w="1366" w:type="dxa"/>
            <w:shd w:val="clear" w:color="auto" w:fill="9CC2E5"/>
            <w:vAlign w:val="center"/>
          </w:tcPr>
          <w:p w14:paraId="493E5709" w14:textId="77777777" w:rsidR="0023183F" w:rsidRPr="006757AA" w:rsidRDefault="0023183F" w:rsidP="009504CC">
            <w:pPr>
              <w:jc w:val="center"/>
              <w:rPr>
                <w:rFonts w:ascii="Times New Roman" w:hAnsi="Times New Roman" w:cs="Times New Roman"/>
                <w:b/>
                <w:sz w:val="20"/>
                <w:szCs w:val="20"/>
              </w:rPr>
            </w:pPr>
            <w:r w:rsidRPr="006757AA">
              <w:rPr>
                <w:rFonts w:ascii="Times New Roman" w:hAnsi="Times New Roman" w:cs="Times New Roman"/>
                <w:b/>
                <w:sz w:val="20"/>
                <w:szCs w:val="20"/>
              </w:rPr>
              <w:t>Code GPS</w:t>
            </w:r>
          </w:p>
        </w:tc>
        <w:tc>
          <w:tcPr>
            <w:tcW w:w="886" w:type="dxa"/>
            <w:shd w:val="clear" w:color="auto" w:fill="9CC2E5"/>
            <w:vAlign w:val="center"/>
          </w:tcPr>
          <w:p w14:paraId="779DC830" w14:textId="77777777" w:rsidR="0023183F" w:rsidRPr="006757AA" w:rsidRDefault="0023183F" w:rsidP="009504CC">
            <w:pPr>
              <w:jc w:val="center"/>
              <w:rPr>
                <w:rFonts w:ascii="Times New Roman" w:hAnsi="Times New Roman" w:cs="Times New Roman"/>
                <w:b/>
                <w:sz w:val="20"/>
                <w:szCs w:val="20"/>
              </w:rPr>
            </w:pPr>
            <w:r w:rsidRPr="006757AA">
              <w:rPr>
                <w:rFonts w:ascii="Times New Roman" w:hAnsi="Times New Roman" w:cs="Times New Roman"/>
                <w:b/>
                <w:sz w:val="20"/>
                <w:szCs w:val="20"/>
              </w:rPr>
              <w:t>X</w:t>
            </w:r>
          </w:p>
        </w:tc>
        <w:tc>
          <w:tcPr>
            <w:tcW w:w="997" w:type="dxa"/>
            <w:shd w:val="clear" w:color="auto" w:fill="9CC2E5"/>
            <w:vAlign w:val="center"/>
          </w:tcPr>
          <w:p w14:paraId="7B15C40F" w14:textId="77777777" w:rsidR="0023183F" w:rsidRPr="006757AA" w:rsidRDefault="0023183F" w:rsidP="009504CC">
            <w:pPr>
              <w:jc w:val="center"/>
              <w:rPr>
                <w:rFonts w:ascii="Times New Roman" w:hAnsi="Times New Roman" w:cs="Times New Roman"/>
                <w:b/>
                <w:sz w:val="20"/>
                <w:szCs w:val="20"/>
              </w:rPr>
            </w:pPr>
            <w:r w:rsidRPr="006757AA">
              <w:rPr>
                <w:rFonts w:ascii="Times New Roman" w:hAnsi="Times New Roman" w:cs="Times New Roman"/>
                <w:b/>
                <w:sz w:val="20"/>
                <w:szCs w:val="20"/>
              </w:rPr>
              <w:t>Y</w:t>
            </w:r>
          </w:p>
        </w:tc>
        <w:tc>
          <w:tcPr>
            <w:tcW w:w="2036" w:type="dxa"/>
            <w:shd w:val="clear" w:color="auto" w:fill="9CC2E5"/>
            <w:vAlign w:val="center"/>
          </w:tcPr>
          <w:p w14:paraId="0D0F5F93" w14:textId="77777777" w:rsidR="0023183F" w:rsidRPr="006757AA" w:rsidRDefault="0023183F" w:rsidP="009504CC">
            <w:pPr>
              <w:jc w:val="center"/>
              <w:rPr>
                <w:rFonts w:ascii="Times New Roman" w:hAnsi="Times New Roman" w:cs="Times New Roman"/>
                <w:b/>
                <w:color w:val="000000"/>
                <w:sz w:val="20"/>
                <w:szCs w:val="20"/>
              </w:rPr>
            </w:pPr>
            <w:r w:rsidRPr="006757AA">
              <w:rPr>
                <w:rFonts w:ascii="Times New Roman" w:hAnsi="Times New Roman" w:cs="Times New Roman"/>
                <w:b/>
                <w:color w:val="000000"/>
                <w:sz w:val="20"/>
                <w:szCs w:val="20"/>
              </w:rPr>
              <w:t>Composante du projet</w:t>
            </w:r>
          </w:p>
        </w:tc>
        <w:tc>
          <w:tcPr>
            <w:tcW w:w="983" w:type="dxa"/>
            <w:shd w:val="clear" w:color="auto" w:fill="9CC2E5"/>
            <w:vAlign w:val="center"/>
          </w:tcPr>
          <w:p w14:paraId="21D24214" w14:textId="77777777" w:rsidR="0023183F" w:rsidRPr="006757AA" w:rsidRDefault="0023183F" w:rsidP="009504CC">
            <w:pPr>
              <w:jc w:val="center"/>
              <w:rPr>
                <w:rFonts w:ascii="Times New Roman" w:hAnsi="Times New Roman" w:cs="Times New Roman"/>
                <w:b/>
                <w:color w:val="000000"/>
                <w:sz w:val="20"/>
                <w:szCs w:val="20"/>
              </w:rPr>
            </w:pPr>
            <w:r w:rsidRPr="006757AA">
              <w:rPr>
                <w:rFonts w:ascii="Times New Roman" w:hAnsi="Times New Roman" w:cs="Times New Roman"/>
                <w:b/>
                <w:color w:val="000000"/>
                <w:sz w:val="20"/>
                <w:szCs w:val="20"/>
              </w:rPr>
              <w:t>Localités associées</w:t>
            </w:r>
          </w:p>
        </w:tc>
        <w:tc>
          <w:tcPr>
            <w:tcW w:w="3175" w:type="dxa"/>
            <w:shd w:val="clear" w:color="auto" w:fill="9CC2E5"/>
            <w:vAlign w:val="center"/>
          </w:tcPr>
          <w:p w14:paraId="1A3DAB2C" w14:textId="77777777" w:rsidR="0023183F" w:rsidRPr="006757AA" w:rsidRDefault="0023183F" w:rsidP="009504CC">
            <w:pPr>
              <w:jc w:val="center"/>
              <w:rPr>
                <w:rFonts w:ascii="Times New Roman" w:hAnsi="Times New Roman" w:cs="Times New Roman"/>
                <w:b/>
                <w:color w:val="000000"/>
                <w:sz w:val="20"/>
                <w:szCs w:val="20"/>
              </w:rPr>
            </w:pPr>
            <w:r w:rsidRPr="006757AA">
              <w:rPr>
                <w:rFonts w:ascii="Times New Roman" w:hAnsi="Times New Roman" w:cs="Times New Roman"/>
                <w:b/>
                <w:color w:val="000000"/>
                <w:sz w:val="20"/>
                <w:szCs w:val="20"/>
              </w:rPr>
              <w:t>Description /Caractéristiques</w:t>
            </w:r>
          </w:p>
        </w:tc>
        <w:tc>
          <w:tcPr>
            <w:tcW w:w="6576" w:type="dxa"/>
            <w:shd w:val="clear" w:color="auto" w:fill="9CC2E5"/>
            <w:vAlign w:val="center"/>
          </w:tcPr>
          <w:p w14:paraId="4ADC6969" w14:textId="77777777" w:rsidR="0023183F" w:rsidRPr="006757AA" w:rsidRDefault="0023183F" w:rsidP="009504CC">
            <w:pPr>
              <w:jc w:val="center"/>
              <w:rPr>
                <w:rFonts w:ascii="Times New Roman" w:hAnsi="Times New Roman" w:cs="Times New Roman"/>
                <w:b/>
                <w:color w:val="000000"/>
                <w:sz w:val="20"/>
                <w:szCs w:val="20"/>
              </w:rPr>
            </w:pPr>
            <w:r w:rsidRPr="006757AA">
              <w:rPr>
                <w:rFonts w:ascii="Times New Roman" w:hAnsi="Times New Roman" w:cs="Times New Roman"/>
                <w:b/>
                <w:color w:val="000000"/>
                <w:sz w:val="20"/>
                <w:szCs w:val="20"/>
              </w:rPr>
              <w:t>Photos Illustrations</w:t>
            </w:r>
          </w:p>
        </w:tc>
      </w:tr>
      <w:tr w:rsidR="0023183F" w:rsidRPr="006757AA" w14:paraId="18BD1D12" w14:textId="77777777" w:rsidTr="009504CC">
        <w:trPr>
          <w:trHeight w:val="274"/>
          <w:jc w:val="center"/>
        </w:trPr>
        <w:tc>
          <w:tcPr>
            <w:tcW w:w="16019" w:type="dxa"/>
            <w:gridSpan w:val="7"/>
            <w:shd w:val="clear" w:color="auto" w:fill="C5E0B3"/>
            <w:vAlign w:val="center"/>
          </w:tcPr>
          <w:p w14:paraId="0BAD770E" w14:textId="77777777" w:rsidR="0023183F" w:rsidRPr="006757AA" w:rsidRDefault="0023183F" w:rsidP="009504CC">
            <w:pPr>
              <w:jc w:val="center"/>
              <w:rPr>
                <w:rFonts w:ascii="Times New Roman" w:hAnsi="Times New Roman" w:cs="Times New Roman"/>
                <w:b/>
                <w:color w:val="000000"/>
                <w:sz w:val="20"/>
                <w:szCs w:val="20"/>
              </w:rPr>
            </w:pPr>
            <w:r w:rsidRPr="006757AA">
              <w:rPr>
                <w:rFonts w:ascii="Times New Roman" w:hAnsi="Times New Roman" w:cs="Times New Roman"/>
                <w:b/>
                <w:color w:val="000000"/>
                <w:sz w:val="20"/>
                <w:szCs w:val="20"/>
              </w:rPr>
              <w:t>RESEAU PRIMAIRE</w:t>
            </w:r>
          </w:p>
        </w:tc>
      </w:tr>
      <w:tr w:rsidR="0023183F" w:rsidRPr="006757AA" w14:paraId="5328939A" w14:textId="77777777" w:rsidTr="009504CC">
        <w:trPr>
          <w:trHeight w:val="2121"/>
          <w:jc w:val="center"/>
        </w:trPr>
        <w:tc>
          <w:tcPr>
            <w:tcW w:w="1366" w:type="dxa"/>
            <w:shd w:val="clear" w:color="auto" w:fill="auto"/>
            <w:vAlign w:val="center"/>
          </w:tcPr>
          <w:p w14:paraId="2A10EBDF" w14:textId="77777777" w:rsidR="0023183F" w:rsidRPr="006757AA" w:rsidRDefault="0023183F" w:rsidP="009504CC">
            <w:pPr>
              <w:rPr>
                <w:rFonts w:ascii="Times New Roman" w:hAnsi="Times New Roman" w:cs="Times New Roman"/>
                <w:color w:val="000000"/>
                <w:sz w:val="20"/>
                <w:szCs w:val="20"/>
              </w:rPr>
            </w:pPr>
            <w:r w:rsidRPr="006757AA">
              <w:rPr>
                <w:rFonts w:ascii="Times New Roman" w:hAnsi="Times New Roman" w:cs="Times New Roman"/>
                <w:color w:val="000000"/>
                <w:sz w:val="20"/>
                <w:szCs w:val="20"/>
              </w:rPr>
              <w:t>PK0 à PK02</w:t>
            </w:r>
          </w:p>
        </w:tc>
        <w:tc>
          <w:tcPr>
            <w:tcW w:w="886" w:type="dxa"/>
            <w:shd w:val="clear" w:color="auto" w:fill="auto"/>
            <w:vAlign w:val="center"/>
          </w:tcPr>
          <w:p w14:paraId="6635838E"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419294</w:t>
            </w:r>
          </w:p>
        </w:tc>
        <w:tc>
          <w:tcPr>
            <w:tcW w:w="997" w:type="dxa"/>
            <w:shd w:val="clear" w:color="auto" w:fill="auto"/>
            <w:vAlign w:val="center"/>
          </w:tcPr>
          <w:p w14:paraId="2E04CB9C"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1304716</w:t>
            </w:r>
          </w:p>
        </w:tc>
        <w:tc>
          <w:tcPr>
            <w:tcW w:w="2036" w:type="dxa"/>
            <w:shd w:val="clear" w:color="auto" w:fill="auto"/>
            <w:vAlign w:val="center"/>
          </w:tcPr>
          <w:p w14:paraId="0903DE2A" w14:textId="77777777" w:rsidR="0023183F" w:rsidRPr="006757AA" w:rsidRDefault="0023183F" w:rsidP="009504CC">
            <w:pPr>
              <w:jc w:val="both"/>
              <w:rPr>
                <w:rFonts w:ascii="Times New Roman" w:hAnsi="Times New Roman" w:cs="Times New Roman"/>
                <w:color w:val="000000"/>
                <w:sz w:val="20"/>
                <w:szCs w:val="20"/>
              </w:rPr>
            </w:pPr>
            <w:r w:rsidRPr="006757AA">
              <w:rPr>
                <w:rFonts w:ascii="Times New Roman" w:hAnsi="Times New Roman" w:cs="Times New Roman"/>
                <w:color w:val="000000"/>
                <w:sz w:val="20"/>
                <w:szCs w:val="20"/>
              </w:rPr>
              <w:t>Réalisation d’un réseaux primaire sur un linéaire d’environ 30m</w:t>
            </w:r>
          </w:p>
        </w:tc>
        <w:tc>
          <w:tcPr>
            <w:tcW w:w="983" w:type="dxa"/>
            <w:shd w:val="clear" w:color="auto" w:fill="auto"/>
            <w:vAlign w:val="center"/>
          </w:tcPr>
          <w:p w14:paraId="746EB776"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Prabis</w:t>
            </w:r>
          </w:p>
        </w:tc>
        <w:tc>
          <w:tcPr>
            <w:tcW w:w="3175" w:type="dxa"/>
            <w:shd w:val="clear" w:color="auto" w:fill="auto"/>
            <w:vAlign w:val="center"/>
          </w:tcPr>
          <w:p w14:paraId="568131A3" w14:textId="77777777" w:rsidR="0023183F" w:rsidRPr="006757AA" w:rsidRDefault="0023183F" w:rsidP="009504CC">
            <w:pPr>
              <w:jc w:val="both"/>
              <w:rPr>
                <w:rFonts w:ascii="Times New Roman" w:hAnsi="Times New Roman" w:cs="Times New Roman"/>
                <w:color w:val="000000"/>
                <w:sz w:val="20"/>
                <w:szCs w:val="20"/>
              </w:rPr>
            </w:pPr>
            <w:r w:rsidRPr="006757AA">
              <w:rPr>
                <w:rFonts w:ascii="Times New Roman" w:hAnsi="Times New Roman" w:cs="Times New Roman"/>
                <w:color w:val="000000"/>
                <w:sz w:val="20"/>
                <w:szCs w:val="20"/>
              </w:rPr>
              <w:t>Le réseaux primaire qui va quitter le forage donnera directement sur la route principale pour donner un réseaux secondaire.</w:t>
            </w:r>
          </w:p>
        </w:tc>
        <w:tc>
          <w:tcPr>
            <w:tcW w:w="6576" w:type="dxa"/>
            <w:shd w:val="clear" w:color="auto" w:fill="auto"/>
            <w:vAlign w:val="center"/>
          </w:tcPr>
          <w:p w14:paraId="355A1926" w14:textId="77777777" w:rsidR="0023183F" w:rsidRPr="006757AA" w:rsidRDefault="0023183F" w:rsidP="009504CC">
            <w:pPr>
              <w:jc w:val="both"/>
              <w:rPr>
                <w:rFonts w:ascii="Times New Roman" w:hAnsi="Times New Roman" w:cs="Times New Roman"/>
                <w:color w:val="000000"/>
                <w:sz w:val="20"/>
                <w:szCs w:val="20"/>
              </w:rPr>
            </w:pPr>
            <w:r w:rsidRPr="006757AA">
              <w:rPr>
                <w:rFonts w:ascii="Times New Roman" w:hAnsi="Times New Roman" w:cs="Times New Roman"/>
                <w:noProof/>
                <w:sz w:val="20"/>
                <w:szCs w:val="20"/>
                <w:lang w:val="pt-PT" w:eastAsia="pt-PT"/>
              </w:rPr>
              <mc:AlternateContent>
                <mc:Choice Requires="wpg">
                  <w:drawing>
                    <wp:anchor distT="0" distB="0" distL="114300" distR="114300" simplePos="0" relativeHeight="251628032" behindDoc="0" locked="0" layoutInCell="1" allowOverlap="1" wp14:anchorId="0EB38901" wp14:editId="07833DDB">
                      <wp:simplePos x="0" y="0"/>
                      <wp:positionH relativeFrom="column">
                        <wp:posOffset>19050</wp:posOffset>
                      </wp:positionH>
                      <wp:positionV relativeFrom="paragraph">
                        <wp:posOffset>-31750</wp:posOffset>
                      </wp:positionV>
                      <wp:extent cx="3044825" cy="1310005"/>
                      <wp:effectExtent l="0" t="0" r="3175" b="4445"/>
                      <wp:wrapNone/>
                      <wp:docPr id="541" name="Groupe 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4825" cy="1310005"/>
                                <a:chOff x="0" y="0"/>
                                <a:chExt cx="3127375" cy="2345690"/>
                              </a:xfrm>
                            </wpg:grpSpPr>
                            <pic:pic xmlns:pic="http://schemas.openxmlformats.org/drawingml/2006/picture">
                              <pic:nvPicPr>
                                <pic:cNvPr id="542" name="Image 542"/>
                                <pic:cNvPicPr>
                                  <a:picLocks noChangeAspect="1"/>
                                </pic:cNvPicPr>
                              </pic:nvPicPr>
                              <pic:blipFill>
                                <a:blip r:embed="rId187" cstate="email">
                                  <a:extLst>
                                    <a:ext uri="{28A0092B-C50C-407E-A947-70E740481C1C}">
                                      <a14:useLocalDpi xmlns:a14="http://schemas.microsoft.com/office/drawing/2010/main"/>
                                    </a:ext>
                                  </a:extLst>
                                </a:blip>
                                <a:stretch>
                                  <a:fillRect/>
                                </a:stretch>
                              </pic:blipFill>
                              <pic:spPr>
                                <a:xfrm>
                                  <a:off x="0" y="0"/>
                                  <a:ext cx="3127375" cy="2345690"/>
                                </a:xfrm>
                                <a:prstGeom prst="rect">
                                  <a:avLst/>
                                </a:prstGeom>
                              </pic:spPr>
                            </pic:pic>
                            <wps:wsp>
                              <wps:cNvPr id="543" name="Connecteur droit avec flèche 543"/>
                              <wps:cNvCnPr/>
                              <wps:spPr>
                                <a:xfrm flipH="1">
                                  <a:off x="876302" y="1061168"/>
                                  <a:ext cx="1292703" cy="62782"/>
                                </a:xfrm>
                                <a:prstGeom prst="straightConnector1">
                                  <a:avLst/>
                                </a:prstGeom>
                                <a:noFill/>
                                <a:ln w="38100" cap="flat" cmpd="sng" algn="ctr">
                                  <a:solidFill>
                                    <a:srgbClr val="FF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011CDBFA" id="Groupe 541" o:spid="_x0000_s1026" style="position:absolute;margin-left:1.5pt;margin-top:-2.5pt;width:239.75pt;height:103.15pt;z-index:251628032;mso-width-relative:margin;mso-height-relative:margin" coordsize="31273,234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">
                      <v:shape id="Image 542" o:spid="_x0000_s1027" type="#_x0000_t75" style="position:absolute;width:31273;height:23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">
                        <v:imagedata r:id="rId188" o:title=""/>
                        <v:path arrowok="t"/>
                      </v:shape>
                      <v:shape id="Connecteur droit avec flèche 543" o:spid="_x0000_s1028" type="#_x0000_t32" style="position:absolute;left:8763;top:10611;width:12927;height:6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" strokecolor="red" strokeweight="3pt">
                        <v:stroke endarrow="block" joinstyle="miter"/>
                      </v:shape>
                    </v:group>
                  </w:pict>
                </mc:Fallback>
              </mc:AlternateContent>
            </w:r>
          </w:p>
          <w:p w14:paraId="5C83A5F6" w14:textId="77777777" w:rsidR="0023183F" w:rsidRPr="006757AA" w:rsidRDefault="0023183F" w:rsidP="009504CC">
            <w:pPr>
              <w:jc w:val="both"/>
              <w:rPr>
                <w:rFonts w:ascii="Times New Roman" w:hAnsi="Times New Roman" w:cs="Times New Roman"/>
                <w:color w:val="000000"/>
                <w:sz w:val="20"/>
                <w:szCs w:val="20"/>
              </w:rPr>
            </w:pPr>
          </w:p>
          <w:p w14:paraId="4182C26E" w14:textId="77777777" w:rsidR="0023183F" w:rsidRPr="006757AA" w:rsidRDefault="0023183F" w:rsidP="009504CC">
            <w:pPr>
              <w:jc w:val="both"/>
              <w:rPr>
                <w:rFonts w:ascii="Times New Roman" w:hAnsi="Times New Roman" w:cs="Times New Roman"/>
                <w:color w:val="000000"/>
                <w:sz w:val="20"/>
                <w:szCs w:val="20"/>
              </w:rPr>
            </w:pPr>
          </w:p>
          <w:p w14:paraId="5069DDA9" w14:textId="77777777" w:rsidR="0023183F" w:rsidRPr="006757AA" w:rsidRDefault="0023183F" w:rsidP="009504CC">
            <w:pPr>
              <w:jc w:val="both"/>
              <w:rPr>
                <w:rFonts w:ascii="Times New Roman" w:hAnsi="Times New Roman" w:cs="Times New Roman"/>
                <w:color w:val="000000"/>
                <w:sz w:val="20"/>
                <w:szCs w:val="20"/>
              </w:rPr>
            </w:pPr>
          </w:p>
          <w:p w14:paraId="08698539" w14:textId="77777777" w:rsidR="0023183F" w:rsidRPr="006757AA" w:rsidRDefault="0023183F" w:rsidP="009504CC">
            <w:pPr>
              <w:jc w:val="both"/>
              <w:rPr>
                <w:rFonts w:ascii="Times New Roman" w:hAnsi="Times New Roman" w:cs="Times New Roman"/>
                <w:color w:val="000000"/>
                <w:sz w:val="20"/>
                <w:szCs w:val="20"/>
              </w:rPr>
            </w:pPr>
          </w:p>
        </w:tc>
      </w:tr>
      <w:tr w:rsidR="0023183F" w:rsidRPr="006757AA" w14:paraId="3BAE1353" w14:textId="77777777" w:rsidTr="009504CC">
        <w:trPr>
          <w:trHeight w:val="274"/>
          <w:jc w:val="center"/>
        </w:trPr>
        <w:tc>
          <w:tcPr>
            <w:tcW w:w="16019" w:type="dxa"/>
            <w:gridSpan w:val="7"/>
            <w:shd w:val="clear" w:color="auto" w:fill="DEEAF6"/>
            <w:vAlign w:val="center"/>
          </w:tcPr>
          <w:p w14:paraId="56B3681D" w14:textId="77777777" w:rsidR="0023183F" w:rsidRPr="006757AA" w:rsidRDefault="0023183F" w:rsidP="009504CC">
            <w:pPr>
              <w:jc w:val="center"/>
              <w:rPr>
                <w:rFonts w:ascii="Times New Roman" w:hAnsi="Times New Roman" w:cs="Times New Roman"/>
                <w:b/>
                <w:color w:val="000000"/>
                <w:sz w:val="20"/>
                <w:szCs w:val="20"/>
              </w:rPr>
            </w:pPr>
            <w:r w:rsidRPr="006757AA">
              <w:rPr>
                <w:rFonts w:ascii="Times New Roman" w:hAnsi="Times New Roman" w:cs="Times New Roman"/>
                <w:b/>
                <w:color w:val="000000"/>
                <w:sz w:val="20"/>
                <w:szCs w:val="20"/>
              </w:rPr>
              <w:t>RESEAU SECONDAIRE</w:t>
            </w:r>
          </w:p>
        </w:tc>
      </w:tr>
      <w:tr w:rsidR="0023183F" w:rsidRPr="006757AA" w14:paraId="7124B3E0" w14:textId="77777777" w:rsidTr="009504CC">
        <w:trPr>
          <w:trHeight w:val="1547"/>
          <w:jc w:val="center"/>
        </w:trPr>
        <w:tc>
          <w:tcPr>
            <w:tcW w:w="1366" w:type="dxa"/>
            <w:shd w:val="clear" w:color="auto" w:fill="auto"/>
            <w:vAlign w:val="center"/>
          </w:tcPr>
          <w:p w14:paraId="20283B7C"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PK21 à</w:t>
            </w:r>
          </w:p>
        </w:tc>
        <w:tc>
          <w:tcPr>
            <w:tcW w:w="886" w:type="dxa"/>
            <w:shd w:val="clear" w:color="auto" w:fill="auto"/>
            <w:vAlign w:val="center"/>
          </w:tcPr>
          <w:p w14:paraId="427EBFD7"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418778</w:t>
            </w:r>
          </w:p>
        </w:tc>
        <w:tc>
          <w:tcPr>
            <w:tcW w:w="997" w:type="dxa"/>
            <w:shd w:val="clear" w:color="auto" w:fill="auto"/>
            <w:vAlign w:val="center"/>
          </w:tcPr>
          <w:p w14:paraId="13927300"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1306060</w:t>
            </w:r>
          </w:p>
        </w:tc>
        <w:tc>
          <w:tcPr>
            <w:tcW w:w="2036" w:type="dxa"/>
            <w:vMerge w:val="restart"/>
            <w:shd w:val="clear" w:color="auto" w:fill="auto"/>
            <w:vAlign w:val="center"/>
          </w:tcPr>
          <w:p w14:paraId="74527CF2"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Réalisation d’un réseaux secondaire sur un linéaire d’environ 500m</w:t>
            </w:r>
          </w:p>
        </w:tc>
        <w:tc>
          <w:tcPr>
            <w:tcW w:w="983" w:type="dxa"/>
            <w:vMerge w:val="restart"/>
            <w:shd w:val="clear" w:color="auto" w:fill="auto"/>
            <w:vAlign w:val="center"/>
          </w:tcPr>
          <w:p w14:paraId="1B9047BA"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Prabis</w:t>
            </w:r>
          </w:p>
        </w:tc>
        <w:tc>
          <w:tcPr>
            <w:tcW w:w="3175" w:type="dxa"/>
            <w:vMerge w:val="restart"/>
            <w:shd w:val="clear" w:color="auto" w:fill="auto"/>
            <w:vAlign w:val="center"/>
          </w:tcPr>
          <w:p w14:paraId="091C6F22" w14:textId="77777777" w:rsidR="0023183F" w:rsidRPr="006757AA" w:rsidRDefault="0023183F" w:rsidP="009504CC">
            <w:pPr>
              <w:jc w:val="both"/>
              <w:rPr>
                <w:rFonts w:ascii="Times New Roman" w:hAnsi="Times New Roman" w:cs="Times New Roman"/>
                <w:color w:val="000000"/>
                <w:sz w:val="20"/>
                <w:szCs w:val="20"/>
              </w:rPr>
            </w:pPr>
            <w:r w:rsidRPr="006757AA">
              <w:rPr>
                <w:rFonts w:ascii="Times New Roman" w:hAnsi="Times New Roman" w:cs="Times New Roman"/>
                <w:color w:val="000000"/>
                <w:sz w:val="20"/>
                <w:szCs w:val="20"/>
              </w:rPr>
              <w:t>Le réseaux secondaire qui longera la route principal traverse des habitations, la mairie, l’école de Prabis pour continuer vers la sortie qui est abrite des périmètres de plante d’anacarde et de mangue et d’autres cultures.</w:t>
            </w:r>
          </w:p>
        </w:tc>
        <w:tc>
          <w:tcPr>
            <w:tcW w:w="6576" w:type="dxa"/>
            <w:vMerge w:val="restart"/>
            <w:shd w:val="clear" w:color="auto" w:fill="auto"/>
            <w:vAlign w:val="center"/>
          </w:tcPr>
          <w:p w14:paraId="22E0268C" w14:textId="77777777" w:rsidR="0023183F" w:rsidRPr="006757AA" w:rsidRDefault="006757AA" w:rsidP="009504CC">
            <w:pPr>
              <w:jc w:val="both"/>
              <w:rPr>
                <w:rFonts w:ascii="Times New Roman" w:hAnsi="Times New Roman" w:cs="Times New Roman"/>
                <w:color w:val="000000"/>
                <w:sz w:val="20"/>
                <w:szCs w:val="20"/>
              </w:rPr>
            </w:pPr>
            <w:r w:rsidRPr="006757AA">
              <w:rPr>
                <w:rFonts w:ascii="Times New Roman" w:hAnsi="Times New Roman" w:cs="Times New Roman"/>
                <w:noProof/>
                <w:sz w:val="20"/>
                <w:szCs w:val="20"/>
                <w:lang w:val="pt-PT" w:eastAsia="pt-PT"/>
              </w:rPr>
              <mc:AlternateContent>
                <mc:Choice Requires="wpg">
                  <w:drawing>
                    <wp:anchor distT="0" distB="0" distL="114300" distR="114300" simplePos="0" relativeHeight="251630080" behindDoc="0" locked="0" layoutInCell="1" allowOverlap="1" wp14:anchorId="25D30826" wp14:editId="50E89DD9">
                      <wp:simplePos x="0" y="0"/>
                      <wp:positionH relativeFrom="column">
                        <wp:posOffset>171450</wp:posOffset>
                      </wp:positionH>
                      <wp:positionV relativeFrom="paragraph">
                        <wp:posOffset>43180</wp:posOffset>
                      </wp:positionV>
                      <wp:extent cx="3451860" cy="841375"/>
                      <wp:effectExtent l="0" t="0" r="0" b="34925"/>
                      <wp:wrapNone/>
                      <wp:docPr id="544" name="Groupe 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51860" cy="841375"/>
                                <a:chOff x="0" y="0"/>
                                <a:chExt cx="4181475" cy="1600200"/>
                              </a:xfrm>
                            </wpg:grpSpPr>
                            <wpg:grpSp>
                              <wpg:cNvPr id="545" name="Groupe 545"/>
                              <wpg:cNvGrpSpPr/>
                              <wpg:grpSpPr>
                                <a:xfrm>
                                  <a:off x="0" y="0"/>
                                  <a:ext cx="2009775" cy="1600200"/>
                                  <a:chOff x="-38100" y="0"/>
                                  <a:chExt cx="2259330" cy="1694815"/>
                                </a:xfrm>
                              </wpg:grpSpPr>
                              <pic:pic xmlns:pic="http://schemas.openxmlformats.org/drawingml/2006/picture">
                                <pic:nvPicPr>
                                  <pic:cNvPr id="546" name="Image 546"/>
                                  <pic:cNvPicPr>
                                    <a:picLocks noChangeAspect="1"/>
                                  </pic:cNvPicPr>
                                </pic:nvPicPr>
                                <pic:blipFill>
                                  <a:blip r:embed="rId189" cstate="email">
                                    <a:extLst>
                                      <a:ext uri="{28A0092B-C50C-407E-A947-70E740481C1C}">
                                        <a14:useLocalDpi xmlns:a14="http://schemas.microsoft.com/office/drawing/2010/main"/>
                                      </a:ext>
                                    </a:extLst>
                                  </a:blip>
                                  <a:stretch>
                                    <a:fillRect/>
                                  </a:stretch>
                                </pic:blipFill>
                                <pic:spPr>
                                  <a:xfrm>
                                    <a:off x="-38100" y="0"/>
                                    <a:ext cx="2259330" cy="1694815"/>
                                  </a:xfrm>
                                  <a:prstGeom prst="rect">
                                    <a:avLst/>
                                  </a:prstGeom>
                                </pic:spPr>
                              </pic:pic>
                              <wps:wsp>
                                <wps:cNvPr id="250" name="Connecteur droit avec flèche 547"/>
                                <wps:cNvCnPr/>
                                <wps:spPr>
                                  <a:xfrm flipH="1" flipV="1">
                                    <a:off x="1219200" y="819150"/>
                                    <a:ext cx="952500" cy="857250"/>
                                  </a:xfrm>
                                  <a:prstGeom prst="straightConnector1">
                                    <a:avLst/>
                                  </a:prstGeom>
                                  <a:noFill/>
                                  <a:ln w="57150" cap="flat" cmpd="sng" algn="ctr">
                                    <a:solidFill>
                                      <a:srgbClr val="70AD47"/>
                                    </a:solidFill>
                                    <a:prstDash val="solid"/>
                                    <a:miter lim="800000"/>
                                    <a:tailEnd type="triangle"/>
                                  </a:ln>
                                  <a:effectLst/>
                                </wps:spPr>
                                <wps:bodyPr/>
                              </wps:wsp>
                            </wpg:grpSp>
                            <wpg:grpSp>
                              <wpg:cNvPr id="251" name="Groupe 548"/>
                              <wpg:cNvGrpSpPr/>
                              <wpg:grpSpPr>
                                <a:xfrm>
                                  <a:off x="2095500" y="19050"/>
                                  <a:ext cx="2085975" cy="1577975"/>
                                  <a:chOff x="0" y="0"/>
                                  <a:chExt cx="2108835" cy="1581150"/>
                                </a:xfrm>
                              </wpg:grpSpPr>
                              <pic:pic xmlns:pic="http://schemas.openxmlformats.org/drawingml/2006/picture">
                                <pic:nvPicPr>
                                  <pic:cNvPr id="252" name="Image 549"/>
                                  <pic:cNvPicPr>
                                    <a:picLocks noChangeAspect="1"/>
                                  </pic:cNvPicPr>
                                </pic:nvPicPr>
                                <pic:blipFill>
                                  <a:blip r:embed="rId190" cstate="email">
                                    <a:extLst>
                                      <a:ext uri="{28A0092B-C50C-407E-A947-70E740481C1C}">
                                        <a14:useLocalDpi xmlns:a14="http://schemas.microsoft.com/office/drawing/2010/main"/>
                                      </a:ext>
                                    </a:extLst>
                                  </a:blip>
                                  <a:stretch>
                                    <a:fillRect/>
                                  </a:stretch>
                                </pic:blipFill>
                                <pic:spPr>
                                  <a:xfrm>
                                    <a:off x="0" y="0"/>
                                    <a:ext cx="2108835" cy="1581150"/>
                                  </a:xfrm>
                                  <a:prstGeom prst="rect">
                                    <a:avLst/>
                                  </a:prstGeom>
                                </pic:spPr>
                              </pic:pic>
                              <wps:wsp>
                                <wps:cNvPr id="550" name="Connecteur droit avec flèche 550"/>
                                <wps:cNvCnPr/>
                                <wps:spPr>
                                  <a:xfrm flipH="1" flipV="1">
                                    <a:off x="1209676" y="514352"/>
                                    <a:ext cx="476249" cy="1000123"/>
                                  </a:xfrm>
                                  <a:prstGeom prst="straightConnector1">
                                    <a:avLst/>
                                  </a:prstGeom>
                                  <a:noFill/>
                                  <a:ln w="57150" cap="flat" cmpd="sng" algn="ctr">
                                    <a:solidFill>
                                      <a:srgbClr val="70AD47"/>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3657EC76" id="Groupe 544" o:spid="_x0000_s1026" style="position:absolute;margin-left:13.5pt;margin-top:3.4pt;width:271.8pt;height:66.25pt;z-index:251630080;mso-width-relative:margin;mso-height-relative:margin" coordsize="41814,160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">
                      <v:group id="Groupe 545" o:spid="_x0000_s1027" style="position:absolute;width:20097;height:16002" coordorigin="-381" coordsize="22593,16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">
                        <v:shape id="Image 546" o:spid="_x0000_s1028" type="#_x0000_t75" style="position:absolute;left:-381;width:22593;height:1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">
                          <v:imagedata r:id="rId191" o:title=""/>
                          <v:path arrowok="t"/>
                        </v:shape>
                        <v:shape id="Connecteur droit avec flèche 547" o:spid="_x0000_s1029" type="#_x0000_t32" style="position:absolute;left:12192;top:8191;width:9525;height:857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" strokecolor="#70ad47" strokeweight="4.5pt">
                          <v:stroke endarrow="block" joinstyle="miter"/>
                        </v:shape>
                      </v:group>
                      <v:group id="Groupe 548" o:spid="_x0000_s1030" style="position:absolute;left:20955;top:190;width:20859;height:15780" coordsize="21088,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">
                        <v:shape id="Image 549" o:spid="_x0000_s1031" type="#_x0000_t75" style="position:absolute;width:21088;height:15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">
                          <v:imagedata r:id="rId192" o:title=""/>
                          <v:path arrowok="t"/>
                        </v:shape>
                        <v:shape id="Connecteur droit avec flèche 550" o:spid="_x0000_s1032" type="#_x0000_t32" style="position:absolute;left:12096;top:5143;width:4763;height:1000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" strokecolor="#70ad47" strokeweight="4.5pt">
                          <v:stroke endarrow="block" joinstyle="miter"/>
                        </v:shape>
                      </v:group>
                    </v:group>
                  </w:pict>
                </mc:Fallback>
              </mc:AlternateContent>
            </w:r>
          </w:p>
          <w:p w14:paraId="0C338F5F" w14:textId="77777777" w:rsidR="0023183F" w:rsidRPr="006757AA" w:rsidRDefault="0023183F" w:rsidP="009504CC">
            <w:pPr>
              <w:jc w:val="both"/>
              <w:rPr>
                <w:rFonts w:ascii="Times New Roman" w:hAnsi="Times New Roman" w:cs="Times New Roman"/>
                <w:color w:val="000000"/>
                <w:sz w:val="20"/>
                <w:szCs w:val="20"/>
              </w:rPr>
            </w:pPr>
          </w:p>
          <w:p w14:paraId="310FE011" w14:textId="77777777" w:rsidR="0023183F" w:rsidRPr="006757AA" w:rsidRDefault="0023183F" w:rsidP="009504CC">
            <w:pPr>
              <w:jc w:val="both"/>
              <w:rPr>
                <w:rFonts w:ascii="Times New Roman" w:hAnsi="Times New Roman" w:cs="Times New Roman"/>
                <w:color w:val="000000"/>
                <w:sz w:val="20"/>
                <w:szCs w:val="20"/>
              </w:rPr>
            </w:pPr>
          </w:p>
          <w:p w14:paraId="4913BAA0" w14:textId="77777777" w:rsidR="0023183F" w:rsidRPr="006757AA" w:rsidRDefault="0023183F" w:rsidP="009504CC">
            <w:pPr>
              <w:jc w:val="both"/>
              <w:rPr>
                <w:rFonts w:ascii="Times New Roman" w:hAnsi="Times New Roman" w:cs="Times New Roman"/>
                <w:color w:val="000000"/>
                <w:sz w:val="20"/>
                <w:szCs w:val="20"/>
              </w:rPr>
            </w:pPr>
            <w:r w:rsidRPr="006757AA">
              <w:rPr>
                <w:rFonts w:ascii="Times New Roman" w:hAnsi="Times New Roman" w:cs="Times New Roman"/>
                <w:noProof/>
                <w:sz w:val="20"/>
                <w:szCs w:val="20"/>
                <w:lang w:val="pt-PT" w:eastAsia="pt-PT"/>
              </w:rPr>
              <mc:AlternateContent>
                <mc:Choice Requires="wpg">
                  <w:drawing>
                    <wp:anchor distT="0" distB="0" distL="114300" distR="114300" simplePos="0" relativeHeight="251645440" behindDoc="0" locked="0" layoutInCell="1" allowOverlap="1" wp14:anchorId="271AC9C4" wp14:editId="06FC7CE1">
                      <wp:simplePos x="0" y="0"/>
                      <wp:positionH relativeFrom="column">
                        <wp:posOffset>142240</wp:posOffset>
                      </wp:positionH>
                      <wp:positionV relativeFrom="paragraph">
                        <wp:posOffset>157480</wp:posOffset>
                      </wp:positionV>
                      <wp:extent cx="3521075" cy="860425"/>
                      <wp:effectExtent l="0" t="0" r="3175" b="15875"/>
                      <wp:wrapNone/>
                      <wp:docPr id="551" name="Groupe 5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21075" cy="860425"/>
                                <a:chOff x="0" y="0"/>
                                <a:chExt cx="3990975" cy="1457325"/>
                              </a:xfrm>
                            </wpg:grpSpPr>
                            <wpg:grpSp>
                              <wpg:cNvPr id="552" name="Groupe 552"/>
                              <wpg:cNvGrpSpPr/>
                              <wpg:grpSpPr>
                                <a:xfrm>
                                  <a:off x="0" y="47625"/>
                                  <a:ext cx="1898650" cy="1409700"/>
                                  <a:chOff x="0" y="0"/>
                                  <a:chExt cx="2136775" cy="1602740"/>
                                </a:xfrm>
                              </wpg:grpSpPr>
                              <pic:pic xmlns:pic="http://schemas.openxmlformats.org/drawingml/2006/picture">
                                <pic:nvPicPr>
                                  <pic:cNvPr id="553" name="Image 553"/>
                                  <pic:cNvPicPr>
                                    <a:picLocks noChangeAspect="1"/>
                                  </pic:cNvPicPr>
                                </pic:nvPicPr>
                                <pic:blipFill>
                                  <a:blip r:embed="rId193" cstate="email">
                                    <a:extLst>
                                      <a:ext uri="{28A0092B-C50C-407E-A947-70E740481C1C}">
                                        <a14:useLocalDpi xmlns:a14="http://schemas.microsoft.com/office/drawing/2010/main"/>
                                      </a:ext>
                                    </a:extLst>
                                  </a:blip>
                                  <a:stretch>
                                    <a:fillRect/>
                                  </a:stretch>
                                </pic:blipFill>
                                <pic:spPr>
                                  <a:xfrm>
                                    <a:off x="0" y="0"/>
                                    <a:ext cx="2136775" cy="1602740"/>
                                  </a:xfrm>
                                  <a:prstGeom prst="rect">
                                    <a:avLst/>
                                  </a:prstGeom>
                                </pic:spPr>
                              </pic:pic>
                              <wps:wsp>
                                <wps:cNvPr id="554" name="Connecteur droit avec flèche 554"/>
                                <wps:cNvCnPr/>
                                <wps:spPr>
                                  <a:xfrm flipV="1">
                                    <a:off x="123825" y="790575"/>
                                    <a:ext cx="942975" cy="762000"/>
                                  </a:xfrm>
                                  <a:prstGeom prst="straightConnector1">
                                    <a:avLst/>
                                  </a:prstGeom>
                                  <a:noFill/>
                                  <a:ln w="57150" cap="flat" cmpd="sng" algn="ctr">
                                    <a:solidFill>
                                      <a:srgbClr val="70AD47"/>
                                    </a:solidFill>
                                    <a:prstDash val="solid"/>
                                    <a:miter lim="800000"/>
                                    <a:tailEnd type="triangle"/>
                                  </a:ln>
                                  <a:effectLst/>
                                </wps:spPr>
                                <wps:bodyPr/>
                              </wps:wsp>
                            </wpg:grpSp>
                            <wpg:grpSp>
                              <wpg:cNvPr id="555" name="Groupe 555"/>
                              <wpg:cNvGrpSpPr/>
                              <wpg:grpSpPr>
                                <a:xfrm>
                                  <a:off x="2076450" y="0"/>
                                  <a:ext cx="1914525" cy="1435735"/>
                                  <a:chOff x="0" y="0"/>
                                  <a:chExt cx="1914525" cy="1435735"/>
                                </a:xfrm>
                              </wpg:grpSpPr>
                              <pic:pic xmlns:pic="http://schemas.openxmlformats.org/drawingml/2006/picture">
                                <pic:nvPicPr>
                                  <pic:cNvPr id="556" name="Image 556"/>
                                  <pic:cNvPicPr>
                                    <a:picLocks noChangeAspect="1"/>
                                  </pic:cNvPicPr>
                                </pic:nvPicPr>
                                <pic:blipFill>
                                  <a:blip r:embed="rId194" cstate="email">
                                    <a:extLst>
                                      <a:ext uri="{28A0092B-C50C-407E-A947-70E740481C1C}">
                                        <a14:useLocalDpi xmlns:a14="http://schemas.microsoft.com/office/drawing/2010/main"/>
                                      </a:ext>
                                    </a:extLst>
                                  </a:blip>
                                  <a:stretch>
                                    <a:fillRect/>
                                  </a:stretch>
                                </pic:blipFill>
                                <pic:spPr>
                                  <a:xfrm>
                                    <a:off x="0" y="0"/>
                                    <a:ext cx="1914525" cy="1435735"/>
                                  </a:xfrm>
                                  <a:prstGeom prst="rect">
                                    <a:avLst/>
                                  </a:prstGeom>
                                </pic:spPr>
                              </pic:pic>
                              <wps:wsp>
                                <wps:cNvPr id="557" name="Connecteur droit avec flèche 557"/>
                                <wps:cNvCnPr/>
                                <wps:spPr>
                                  <a:xfrm flipH="1" flipV="1">
                                    <a:off x="790575" y="581025"/>
                                    <a:ext cx="45085" cy="845185"/>
                                  </a:xfrm>
                                  <a:prstGeom prst="straightConnector1">
                                    <a:avLst/>
                                  </a:prstGeom>
                                  <a:noFill/>
                                  <a:ln w="57150" cap="flat" cmpd="sng" algn="ctr">
                                    <a:solidFill>
                                      <a:srgbClr val="70AD47"/>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695335C5" id="Groupe 551" o:spid="_x0000_s1026" style="position:absolute;margin-left:11.2pt;margin-top:12.4pt;width:277.25pt;height:67.75pt;z-index:251645440;mso-width-relative:margin;mso-height-relative:margin" coordsize="39909,14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">
                      <v:group id="Groupe 552" o:spid="_x0000_s1027" style="position:absolute;top:476;width:18986;height:14097" coordsize="21367,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">
                        <v:shape id="Image 553" o:spid="_x0000_s1028" type="#_x0000_t75" style="position:absolute;width:21367;height:16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">
                          <v:imagedata r:id="rId195" o:title=""/>
                          <v:path arrowok="t"/>
                        </v:shape>
                        <v:shape id="Connecteur droit avec flèche 554" o:spid="_x0000_s1029" type="#_x0000_t32" style="position:absolute;left:1238;top:7905;width:9430;height:76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" strokecolor="#70ad47" strokeweight="4.5pt">
                          <v:stroke endarrow="block" joinstyle="miter"/>
                        </v:shape>
                      </v:group>
                      <v:group id="Groupe 555" o:spid="_x0000_s1030" style="position:absolute;left:20764;width:19145;height:14357" coordsize="19145,14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">
                        <v:shape id="Image 556" o:spid="_x0000_s1031" type="#_x0000_t75" style="position:absolute;width:19145;height:14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">
                          <v:imagedata r:id="rId196" o:title=""/>
                          <v:path arrowok="t"/>
                        </v:shape>
                        <v:shape id="Connecteur droit avec flèche 557" o:spid="_x0000_s1032" type="#_x0000_t32" style="position:absolute;left:7905;top:5810;width:451;height:845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" strokecolor="#70ad47" strokeweight="4.5pt">
                          <v:stroke endarrow="block" joinstyle="miter"/>
                        </v:shape>
                      </v:group>
                    </v:group>
                  </w:pict>
                </mc:Fallback>
              </mc:AlternateContent>
            </w:r>
          </w:p>
          <w:p w14:paraId="14EB6CC9" w14:textId="77777777" w:rsidR="0023183F" w:rsidRPr="006757AA" w:rsidRDefault="0023183F" w:rsidP="009504CC">
            <w:pPr>
              <w:jc w:val="both"/>
              <w:rPr>
                <w:rFonts w:ascii="Times New Roman" w:hAnsi="Times New Roman" w:cs="Times New Roman"/>
                <w:color w:val="000000"/>
                <w:sz w:val="20"/>
                <w:szCs w:val="20"/>
              </w:rPr>
            </w:pPr>
          </w:p>
          <w:p w14:paraId="26B91AA3" w14:textId="77777777" w:rsidR="0023183F" w:rsidRDefault="0023183F" w:rsidP="009504CC">
            <w:pPr>
              <w:jc w:val="both"/>
              <w:rPr>
                <w:rFonts w:ascii="Times New Roman" w:hAnsi="Times New Roman" w:cs="Times New Roman"/>
                <w:color w:val="000000"/>
                <w:sz w:val="20"/>
                <w:szCs w:val="20"/>
              </w:rPr>
            </w:pPr>
          </w:p>
          <w:p w14:paraId="263F9ADC" w14:textId="77777777" w:rsidR="006757AA" w:rsidRPr="006757AA" w:rsidRDefault="006757AA" w:rsidP="009504CC">
            <w:pPr>
              <w:jc w:val="both"/>
              <w:rPr>
                <w:rFonts w:ascii="Times New Roman" w:hAnsi="Times New Roman" w:cs="Times New Roman"/>
                <w:color w:val="000000"/>
                <w:sz w:val="20"/>
                <w:szCs w:val="20"/>
              </w:rPr>
            </w:pPr>
          </w:p>
        </w:tc>
      </w:tr>
      <w:tr w:rsidR="0023183F" w:rsidRPr="006757AA" w14:paraId="105C9D3C" w14:textId="77777777" w:rsidTr="009504CC">
        <w:trPr>
          <w:trHeight w:val="1127"/>
          <w:jc w:val="center"/>
        </w:trPr>
        <w:tc>
          <w:tcPr>
            <w:tcW w:w="1366" w:type="dxa"/>
            <w:shd w:val="clear" w:color="auto" w:fill="auto"/>
            <w:vAlign w:val="center"/>
          </w:tcPr>
          <w:p w14:paraId="28157CEE"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PK06</w:t>
            </w:r>
          </w:p>
        </w:tc>
        <w:tc>
          <w:tcPr>
            <w:tcW w:w="886" w:type="dxa"/>
            <w:shd w:val="clear" w:color="auto" w:fill="auto"/>
            <w:vAlign w:val="center"/>
          </w:tcPr>
          <w:p w14:paraId="5B66874F"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419003</w:t>
            </w:r>
          </w:p>
        </w:tc>
        <w:tc>
          <w:tcPr>
            <w:tcW w:w="997" w:type="dxa"/>
            <w:shd w:val="clear" w:color="auto" w:fill="auto"/>
            <w:vAlign w:val="center"/>
          </w:tcPr>
          <w:p w14:paraId="0761BB2B"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1304665</w:t>
            </w:r>
          </w:p>
        </w:tc>
        <w:tc>
          <w:tcPr>
            <w:tcW w:w="2036" w:type="dxa"/>
            <w:vMerge/>
            <w:shd w:val="clear" w:color="auto" w:fill="auto"/>
            <w:vAlign w:val="center"/>
          </w:tcPr>
          <w:p w14:paraId="4B560F73" w14:textId="77777777" w:rsidR="0023183F" w:rsidRPr="006757AA" w:rsidRDefault="0023183F" w:rsidP="009504CC">
            <w:pPr>
              <w:jc w:val="both"/>
              <w:rPr>
                <w:rFonts w:ascii="Times New Roman" w:hAnsi="Times New Roman" w:cs="Times New Roman"/>
                <w:color w:val="000000"/>
                <w:sz w:val="20"/>
                <w:szCs w:val="20"/>
              </w:rPr>
            </w:pPr>
          </w:p>
        </w:tc>
        <w:tc>
          <w:tcPr>
            <w:tcW w:w="983" w:type="dxa"/>
            <w:vMerge/>
            <w:shd w:val="clear" w:color="auto" w:fill="auto"/>
            <w:vAlign w:val="center"/>
          </w:tcPr>
          <w:p w14:paraId="3F9B9CC6" w14:textId="77777777" w:rsidR="0023183F" w:rsidRPr="006757AA" w:rsidRDefault="0023183F" w:rsidP="009504CC">
            <w:pPr>
              <w:jc w:val="center"/>
              <w:rPr>
                <w:rFonts w:ascii="Times New Roman" w:hAnsi="Times New Roman" w:cs="Times New Roman"/>
                <w:color w:val="000000"/>
                <w:sz w:val="20"/>
                <w:szCs w:val="20"/>
              </w:rPr>
            </w:pPr>
          </w:p>
        </w:tc>
        <w:tc>
          <w:tcPr>
            <w:tcW w:w="3175" w:type="dxa"/>
            <w:vMerge/>
            <w:shd w:val="clear" w:color="auto" w:fill="auto"/>
            <w:vAlign w:val="center"/>
          </w:tcPr>
          <w:p w14:paraId="4FDA2448" w14:textId="77777777" w:rsidR="0023183F" w:rsidRPr="006757AA" w:rsidRDefault="0023183F" w:rsidP="009504CC">
            <w:pPr>
              <w:jc w:val="both"/>
              <w:rPr>
                <w:rFonts w:ascii="Times New Roman" w:hAnsi="Times New Roman" w:cs="Times New Roman"/>
                <w:color w:val="000000"/>
                <w:sz w:val="20"/>
                <w:szCs w:val="20"/>
              </w:rPr>
            </w:pPr>
          </w:p>
        </w:tc>
        <w:tc>
          <w:tcPr>
            <w:tcW w:w="6576" w:type="dxa"/>
            <w:vMerge/>
            <w:shd w:val="clear" w:color="auto" w:fill="auto"/>
            <w:vAlign w:val="center"/>
          </w:tcPr>
          <w:p w14:paraId="7EAEBB83" w14:textId="77777777" w:rsidR="0023183F" w:rsidRPr="006757AA" w:rsidRDefault="0023183F" w:rsidP="009504CC">
            <w:pPr>
              <w:jc w:val="both"/>
              <w:rPr>
                <w:rFonts w:ascii="Times New Roman" w:hAnsi="Times New Roman" w:cs="Times New Roman"/>
                <w:color w:val="000000"/>
                <w:sz w:val="20"/>
                <w:szCs w:val="20"/>
              </w:rPr>
            </w:pPr>
          </w:p>
        </w:tc>
      </w:tr>
      <w:tr w:rsidR="0023183F" w:rsidRPr="006757AA" w14:paraId="38A106F2" w14:textId="77777777" w:rsidTr="009504CC">
        <w:trPr>
          <w:trHeight w:val="282"/>
          <w:jc w:val="center"/>
        </w:trPr>
        <w:tc>
          <w:tcPr>
            <w:tcW w:w="1366" w:type="dxa"/>
            <w:shd w:val="clear" w:color="auto" w:fill="auto"/>
            <w:vAlign w:val="center"/>
          </w:tcPr>
          <w:p w14:paraId="4C08B806" w14:textId="77777777" w:rsidR="0023183F" w:rsidRPr="006757AA" w:rsidRDefault="0023183F" w:rsidP="009504CC">
            <w:pPr>
              <w:jc w:val="center"/>
              <w:rPr>
                <w:rFonts w:ascii="Times New Roman" w:hAnsi="Times New Roman" w:cs="Times New Roman"/>
                <w:color w:val="000000"/>
                <w:sz w:val="20"/>
                <w:szCs w:val="20"/>
              </w:rPr>
            </w:pPr>
          </w:p>
          <w:p w14:paraId="0588A4FC" w14:textId="77777777" w:rsidR="0023183F" w:rsidRPr="006757AA" w:rsidRDefault="0023183F" w:rsidP="009504CC">
            <w:pPr>
              <w:jc w:val="center"/>
              <w:rPr>
                <w:rFonts w:ascii="Times New Roman" w:hAnsi="Times New Roman" w:cs="Times New Roman"/>
                <w:color w:val="000000"/>
                <w:sz w:val="20"/>
                <w:szCs w:val="20"/>
              </w:rPr>
            </w:pPr>
          </w:p>
          <w:p w14:paraId="662E131D" w14:textId="77777777" w:rsidR="0023183F" w:rsidRPr="006757AA" w:rsidRDefault="0023183F" w:rsidP="009504CC">
            <w:pPr>
              <w:jc w:val="center"/>
              <w:rPr>
                <w:rFonts w:ascii="Times New Roman" w:hAnsi="Times New Roman" w:cs="Times New Roman"/>
                <w:color w:val="000000"/>
                <w:sz w:val="20"/>
                <w:szCs w:val="20"/>
              </w:rPr>
            </w:pPr>
          </w:p>
          <w:p w14:paraId="10A028E3"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PK03</w:t>
            </w:r>
          </w:p>
          <w:p w14:paraId="6B4D4EC6" w14:textId="77777777" w:rsidR="0023183F" w:rsidRPr="006757AA" w:rsidRDefault="0023183F" w:rsidP="009504CC">
            <w:pPr>
              <w:jc w:val="center"/>
              <w:rPr>
                <w:rFonts w:ascii="Times New Roman" w:hAnsi="Times New Roman" w:cs="Times New Roman"/>
                <w:color w:val="000000"/>
                <w:sz w:val="20"/>
                <w:szCs w:val="20"/>
              </w:rPr>
            </w:pPr>
          </w:p>
          <w:p w14:paraId="0FD3F89F"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A</w:t>
            </w:r>
          </w:p>
          <w:p w14:paraId="51F59472" w14:textId="77777777" w:rsidR="0023183F" w:rsidRPr="006757AA" w:rsidRDefault="0023183F" w:rsidP="009504CC">
            <w:pPr>
              <w:jc w:val="center"/>
              <w:rPr>
                <w:rFonts w:ascii="Times New Roman" w:hAnsi="Times New Roman" w:cs="Times New Roman"/>
                <w:color w:val="000000"/>
                <w:sz w:val="20"/>
                <w:szCs w:val="20"/>
              </w:rPr>
            </w:pPr>
          </w:p>
        </w:tc>
        <w:tc>
          <w:tcPr>
            <w:tcW w:w="886" w:type="dxa"/>
            <w:shd w:val="clear" w:color="auto" w:fill="auto"/>
            <w:vAlign w:val="center"/>
          </w:tcPr>
          <w:p w14:paraId="554CCB74"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419200</w:t>
            </w:r>
          </w:p>
        </w:tc>
        <w:tc>
          <w:tcPr>
            <w:tcW w:w="997" w:type="dxa"/>
            <w:shd w:val="clear" w:color="auto" w:fill="auto"/>
            <w:vAlign w:val="center"/>
          </w:tcPr>
          <w:p w14:paraId="7E260C82"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1304693</w:t>
            </w:r>
          </w:p>
        </w:tc>
        <w:tc>
          <w:tcPr>
            <w:tcW w:w="2036" w:type="dxa"/>
            <w:vMerge w:val="restart"/>
            <w:shd w:val="clear" w:color="auto" w:fill="auto"/>
            <w:vAlign w:val="center"/>
          </w:tcPr>
          <w:p w14:paraId="14BAE299"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Réalisation d’un réseaux secondaire sur un linéaire d’environ 700m</w:t>
            </w:r>
          </w:p>
        </w:tc>
        <w:tc>
          <w:tcPr>
            <w:tcW w:w="983" w:type="dxa"/>
            <w:vMerge w:val="restart"/>
            <w:shd w:val="clear" w:color="auto" w:fill="auto"/>
            <w:vAlign w:val="center"/>
          </w:tcPr>
          <w:p w14:paraId="6093B55D"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Prabis</w:t>
            </w:r>
          </w:p>
        </w:tc>
        <w:tc>
          <w:tcPr>
            <w:tcW w:w="3175" w:type="dxa"/>
            <w:vMerge w:val="restart"/>
            <w:shd w:val="clear" w:color="auto" w:fill="auto"/>
            <w:vAlign w:val="center"/>
          </w:tcPr>
          <w:p w14:paraId="1DA189F4"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Le réseaux  secondaire passe d’une part et d’autre par  des habitations, école , terrain de foot et des végétations tout au long du réseaux</w:t>
            </w:r>
          </w:p>
        </w:tc>
        <w:tc>
          <w:tcPr>
            <w:tcW w:w="6576" w:type="dxa"/>
            <w:vMerge w:val="restart"/>
            <w:shd w:val="clear" w:color="auto" w:fill="auto"/>
            <w:vAlign w:val="center"/>
          </w:tcPr>
          <w:p w14:paraId="59360EF6" w14:textId="77777777" w:rsidR="0023183F" w:rsidRPr="006757AA" w:rsidRDefault="006757AA" w:rsidP="009504CC">
            <w:pPr>
              <w:rPr>
                <w:rFonts w:ascii="Times New Roman" w:hAnsi="Times New Roman" w:cs="Times New Roman"/>
                <w:sz w:val="20"/>
                <w:szCs w:val="20"/>
              </w:rPr>
            </w:pPr>
            <w:r w:rsidRPr="006757AA">
              <w:rPr>
                <w:rFonts w:ascii="Times New Roman" w:hAnsi="Times New Roman" w:cs="Times New Roman"/>
                <w:noProof/>
                <w:sz w:val="20"/>
                <w:szCs w:val="20"/>
                <w:lang w:val="pt-PT" w:eastAsia="pt-PT"/>
              </w:rPr>
              <mc:AlternateContent>
                <mc:Choice Requires="wpg">
                  <w:drawing>
                    <wp:anchor distT="0" distB="0" distL="114300" distR="114300" simplePos="0" relativeHeight="251640320" behindDoc="0" locked="0" layoutInCell="1" allowOverlap="1" wp14:anchorId="2AC75187" wp14:editId="1F4F7E8F">
                      <wp:simplePos x="0" y="0"/>
                      <wp:positionH relativeFrom="column">
                        <wp:posOffset>155575</wp:posOffset>
                      </wp:positionH>
                      <wp:positionV relativeFrom="paragraph">
                        <wp:posOffset>116205</wp:posOffset>
                      </wp:positionV>
                      <wp:extent cx="2005965" cy="1282065"/>
                      <wp:effectExtent l="38100" t="0" r="0" b="0"/>
                      <wp:wrapNone/>
                      <wp:docPr id="558" name="Groupe 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5965" cy="1282065"/>
                                <a:chOff x="-19050" y="-295275"/>
                                <a:chExt cx="1965325" cy="1473835"/>
                              </a:xfrm>
                            </wpg:grpSpPr>
                            <pic:pic xmlns:pic="http://schemas.openxmlformats.org/drawingml/2006/picture">
                              <pic:nvPicPr>
                                <pic:cNvPr id="559" name="Image 559"/>
                                <pic:cNvPicPr>
                                  <a:picLocks noChangeAspect="1"/>
                                </pic:cNvPicPr>
                              </pic:nvPicPr>
                              <pic:blipFill>
                                <a:blip r:embed="rId197" cstate="email">
                                  <a:extLst>
                                    <a:ext uri="{28A0092B-C50C-407E-A947-70E740481C1C}">
                                      <a14:useLocalDpi xmlns:a14="http://schemas.microsoft.com/office/drawing/2010/main"/>
                                    </a:ext>
                                  </a:extLst>
                                </a:blip>
                                <a:stretch>
                                  <a:fillRect/>
                                </a:stretch>
                              </pic:blipFill>
                              <pic:spPr>
                                <a:xfrm>
                                  <a:off x="-19050" y="-295275"/>
                                  <a:ext cx="1965325" cy="1473835"/>
                                </a:xfrm>
                                <a:prstGeom prst="rect">
                                  <a:avLst/>
                                </a:prstGeom>
                              </pic:spPr>
                            </pic:pic>
                            <wps:wsp>
                              <wps:cNvPr id="249" name="Connecteur droit avec flèche 560"/>
                              <wps:cNvCnPr/>
                              <wps:spPr>
                                <a:xfrm flipV="1">
                                  <a:off x="628650" y="257176"/>
                                  <a:ext cx="489775" cy="228600"/>
                                </a:xfrm>
                                <a:prstGeom prst="straightConnector1">
                                  <a:avLst/>
                                </a:prstGeom>
                                <a:noFill/>
                                <a:ln w="57150" cap="flat" cmpd="sng" algn="ctr">
                                  <a:solidFill>
                                    <a:srgbClr val="70AD47"/>
                                  </a:solidFill>
                                  <a:prstDash val="solid"/>
                                  <a:miter lim="800000"/>
                                  <a:tailEnd type="triangle"/>
                                </a:ln>
                                <a:effectLst/>
                              </wps:spPr>
                              <wps:bodyPr/>
                            </wps:wsp>
                            <wps:wsp>
                              <wps:cNvPr id="561" name="Connecteur droit avec flèche 561"/>
                              <wps:cNvCnPr/>
                              <wps:spPr>
                                <a:xfrm flipH="1" flipV="1">
                                  <a:off x="-19050" y="441643"/>
                                  <a:ext cx="619126" cy="44133"/>
                                </a:xfrm>
                                <a:prstGeom prst="straightConnector1">
                                  <a:avLst/>
                                </a:prstGeom>
                                <a:noFill/>
                                <a:ln w="57150" cap="flat" cmpd="sng" algn="ctr">
                                  <a:solidFill>
                                    <a:srgbClr val="70AD47"/>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3B90CAED" id="Groupe 558" o:spid="_x0000_s1026" style="position:absolute;margin-left:12.25pt;margin-top:9.15pt;width:157.95pt;height:100.95pt;z-index:251640320;mso-width-relative:margin;mso-height-relative:margin" coordorigin="-190,-2952" coordsize="19653,147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">
                      <v:shape id="Image 559" o:spid="_x0000_s1027" type="#_x0000_t75" style="position:absolute;left:-190;top:-2952;width:19652;height:14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">
                        <v:imagedata r:id="rId198" o:title=""/>
                        <v:path arrowok="t"/>
                      </v:shape>
                      <v:shape id="Connecteur droit avec flèche 560" o:spid="_x0000_s1028" type="#_x0000_t32" style="position:absolute;left:6286;top:2571;width:4898;height:22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" strokecolor="#70ad47" strokeweight="4.5pt">
                        <v:stroke endarrow="block" joinstyle="miter"/>
                      </v:shape>
                      <v:shape id="Connecteur droit avec flèche 561" o:spid="_x0000_s1029" type="#_x0000_t32" style="position:absolute;left:-190;top:4416;width:6190;height:44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" strokecolor="#70ad47" strokeweight="4.5pt">
                        <v:stroke endarrow="block" joinstyle="miter"/>
                      </v:shape>
                    </v:group>
                  </w:pict>
                </mc:Fallback>
              </mc:AlternateContent>
            </w:r>
            <w:r w:rsidRPr="006757AA">
              <w:rPr>
                <w:rFonts w:ascii="Times New Roman" w:hAnsi="Times New Roman" w:cs="Times New Roman"/>
                <w:noProof/>
                <w:sz w:val="20"/>
                <w:szCs w:val="20"/>
                <w:lang w:val="pt-PT" w:eastAsia="pt-PT"/>
              </w:rPr>
              <w:drawing>
                <wp:anchor distT="0" distB="0" distL="114300" distR="114300" simplePos="0" relativeHeight="251641344" behindDoc="1" locked="0" layoutInCell="1" allowOverlap="1" wp14:anchorId="0BD56882" wp14:editId="47B6FDFA">
                  <wp:simplePos x="0" y="0"/>
                  <wp:positionH relativeFrom="column">
                    <wp:posOffset>1984375</wp:posOffset>
                  </wp:positionH>
                  <wp:positionV relativeFrom="paragraph">
                    <wp:posOffset>116205</wp:posOffset>
                  </wp:positionV>
                  <wp:extent cx="2112645" cy="1282065"/>
                  <wp:effectExtent l="0" t="0" r="1905" b="0"/>
                  <wp:wrapTight wrapText="bothSides">
                    <wp:wrapPolygon edited="0">
                      <wp:start x="0" y="0"/>
                      <wp:lineTo x="0" y="21183"/>
                      <wp:lineTo x="21425" y="21183"/>
                      <wp:lineTo x="21425" y="0"/>
                      <wp:lineTo x="0" y="0"/>
                    </wp:wrapPolygon>
                  </wp:wrapTight>
                  <wp:docPr id="248" name="Imag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15"/>
                          <pic:cNvPicPr>
                            <a:picLocks noChangeAspect="1" noChangeArrowheads="1"/>
                          </pic:cNvPicPr>
                        </pic:nvPicPr>
                        <pic:blipFill>
                          <a:blip r:embed="rId199" cstate="email">
                            <a:extLst>
                              <a:ext uri="{28A0092B-C50C-407E-A947-70E740481C1C}">
                                <a14:useLocalDpi xmlns:a14="http://schemas.microsoft.com/office/drawing/2010/main"/>
                              </a:ext>
                            </a:extLst>
                          </a:blip>
                          <a:srcRect/>
                          <a:stretch>
                            <a:fillRect/>
                          </a:stretch>
                        </pic:blipFill>
                        <pic:spPr bwMode="auto">
                          <a:xfrm>
                            <a:off x="0" y="0"/>
                            <a:ext cx="2112645" cy="1282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E8CB7D" w14:textId="77777777" w:rsidR="0023183F" w:rsidRPr="006757AA" w:rsidRDefault="0023183F" w:rsidP="009504CC">
            <w:pPr>
              <w:rPr>
                <w:rFonts w:ascii="Times New Roman" w:hAnsi="Times New Roman" w:cs="Times New Roman"/>
                <w:sz w:val="20"/>
                <w:szCs w:val="20"/>
              </w:rPr>
            </w:pPr>
            <w:r w:rsidRPr="006757AA">
              <w:rPr>
                <w:rFonts w:ascii="Times New Roman" w:hAnsi="Times New Roman" w:cs="Times New Roman"/>
                <w:noProof/>
                <w:sz w:val="20"/>
                <w:szCs w:val="20"/>
                <w:lang w:val="pt-PT" w:eastAsia="pt-PT"/>
              </w:rPr>
              <mc:AlternateContent>
                <mc:Choice Requires="wps">
                  <w:drawing>
                    <wp:anchor distT="0" distB="0" distL="114300" distR="114300" simplePos="0" relativeHeight="251642368" behindDoc="0" locked="0" layoutInCell="1" allowOverlap="1" wp14:anchorId="2F8FABB5" wp14:editId="523A4B57">
                      <wp:simplePos x="0" y="0"/>
                      <wp:positionH relativeFrom="column">
                        <wp:posOffset>2379345</wp:posOffset>
                      </wp:positionH>
                      <wp:positionV relativeFrom="paragraph">
                        <wp:posOffset>112395</wp:posOffset>
                      </wp:positionV>
                      <wp:extent cx="1133475" cy="685800"/>
                      <wp:effectExtent l="38100" t="38100" r="28575" b="38100"/>
                      <wp:wrapNone/>
                      <wp:docPr id="562" name="Connecteur droit avec flèche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33475" cy="685800"/>
                              </a:xfrm>
                              <a:prstGeom prst="straightConnector1">
                                <a:avLst/>
                              </a:prstGeom>
                              <a:noFill/>
                              <a:ln w="57150" cap="flat" cmpd="sng" algn="ctr">
                                <a:solidFill>
                                  <a:srgbClr val="70AD47"/>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6909756" id="Connecteur droit avec flèche 562" o:spid="_x0000_s1026" type="#_x0000_t32" style="position:absolute;margin-left:187.35pt;margin-top:8.85pt;width:89.25pt;height:54pt;flip:x y;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" strokecolor="#70ad47" strokeweight="4.5pt">
                      <v:stroke endarrow="block" joinstyle="miter"/>
                      <o:lock v:ext="edit" shapetype="f"/>
                    </v:shape>
                  </w:pict>
                </mc:Fallback>
              </mc:AlternateContent>
            </w:r>
          </w:p>
          <w:p w14:paraId="42D31EE7" w14:textId="77777777" w:rsidR="0023183F" w:rsidRPr="006757AA" w:rsidRDefault="0023183F" w:rsidP="009504CC">
            <w:pPr>
              <w:rPr>
                <w:rFonts w:ascii="Times New Roman" w:hAnsi="Times New Roman" w:cs="Times New Roman"/>
                <w:sz w:val="20"/>
                <w:szCs w:val="20"/>
              </w:rPr>
            </w:pPr>
          </w:p>
          <w:p w14:paraId="38554901" w14:textId="77777777" w:rsidR="0023183F" w:rsidRPr="006757AA" w:rsidRDefault="0023183F" w:rsidP="009504CC">
            <w:pPr>
              <w:rPr>
                <w:rFonts w:ascii="Times New Roman" w:hAnsi="Times New Roman" w:cs="Times New Roman"/>
                <w:sz w:val="20"/>
                <w:szCs w:val="20"/>
              </w:rPr>
            </w:pPr>
          </w:p>
          <w:p w14:paraId="3ADE70F9" w14:textId="77777777" w:rsidR="0023183F" w:rsidRPr="006757AA" w:rsidRDefault="0023183F" w:rsidP="009504CC">
            <w:pPr>
              <w:rPr>
                <w:rFonts w:ascii="Times New Roman" w:hAnsi="Times New Roman" w:cs="Times New Roman"/>
                <w:sz w:val="20"/>
                <w:szCs w:val="20"/>
              </w:rPr>
            </w:pPr>
          </w:p>
          <w:p w14:paraId="02A0D07C" w14:textId="77777777" w:rsidR="0023183F" w:rsidRPr="006757AA" w:rsidRDefault="0023183F" w:rsidP="009504CC">
            <w:pPr>
              <w:rPr>
                <w:rFonts w:ascii="Times New Roman" w:hAnsi="Times New Roman" w:cs="Times New Roman"/>
                <w:sz w:val="20"/>
                <w:szCs w:val="20"/>
              </w:rPr>
            </w:pPr>
          </w:p>
          <w:p w14:paraId="6E6AD838" w14:textId="77777777" w:rsidR="0023183F" w:rsidRPr="006757AA" w:rsidRDefault="0023183F" w:rsidP="009504CC">
            <w:pPr>
              <w:rPr>
                <w:rFonts w:ascii="Times New Roman" w:hAnsi="Times New Roman" w:cs="Times New Roman"/>
                <w:sz w:val="20"/>
                <w:szCs w:val="20"/>
              </w:rPr>
            </w:pPr>
            <w:r w:rsidRPr="006757AA">
              <w:rPr>
                <w:rFonts w:ascii="Times New Roman" w:hAnsi="Times New Roman" w:cs="Times New Roman"/>
                <w:noProof/>
                <w:sz w:val="20"/>
                <w:szCs w:val="20"/>
                <w:lang w:val="pt-PT" w:eastAsia="pt-PT"/>
              </w:rPr>
              <mc:AlternateContent>
                <mc:Choice Requires="wpg">
                  <w:drawing>
                    <wp:anchor distT="0" distB="0" distL="114300" distR="114300" simplePos="0" relativeHeight="251639296" behindDoc="0" locked="0" layoutInCell="1" allowOverlap="1" wp14:anchorId="6363CB24" wp14:editId="21693B8C">
                      <wp:simplePos x="0" y="0"/>
                      <wp:positionH relativeFrom="column">
                        <wp:posOffset>170180</wp:posOffset>
                      </wp:positionH>
                      <wp:positionV relativeFrom="paragraph">
                        <wp:posOffset>96520</wp:posOffset>
                      </wp:positionV>
                      <wp:extent cx="3841750" cy="918210"/>
                      <wp:effectExtent l="0" t="0" r="6350" b="0"/>
                      <wp:wrapNone/>
                      <wp:docPr id="563" name="Groupe 5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41750" cy="918210"/>
                                <a:chOff x="0" y="0"/>
                                <a:chExt cx="4188460" cy="1590675"/>
                              </a:xfrm>
                            </wpg:grpSpPr>
                            <wpg:grpSp>
                              <wpg:cNvPr id="564" name="Groupe 564"/>
                              <wpg:cNvGrpSpPr/>
                              <wpg:grpSpPr>
                                <a:xfrm>
                                  <a:off x="0" y="0"/>
                                  <a:ext cx="1990725" cy="1590675"/>
                                  <a:chOff x="0" y="0"/>
                                  <a:chExt cx="2352675" cy="1764665"/>
                                </a:xfrm>
                              </wpg:grpSpPr>
                              <pic:pic xmlns:pic="http://schemas.openxmlformats.org/drawingml/2006/picture">
                                <pic:nvPicPr>
                                  <pic:cNvPr id="244" name="Image 565"/>
                                  <pic:cNvPicPr>
                                    <a:picLocks noChangeAspect="1"/>
                                  </pic:cNvPicPr>
                                </pic:nvPicPr>
                                <pic:blipFill>
                                  <a:blip r:embed="rId200" cstate="email">
                                    <a:extLst>
                                      <a:ext uri="{28A0092B-C50C-407E-A947-70E740481C1C}">
                                        <a14:useLocalDpi xmlns:a14="http://schemas.microsoft.com/office/drawing/2010/main"/>
                                      </a:ext>
                                    </a:extLst>
                                  </a:blip>
                                  <a:stretch>
                                    <a:fillRect/>
                                  </a:stretch>
                                </pic:blipFill>
                                <pic:spPr>
                                  <a:xfrm>
                                    <a:off x="0" y="0"/>
                                    <a:ext cx="2352675" cy="1764665"/>
                                  </a:xfrm>
                                  <a:prstGeom prst="rect">
                                    <a:avLst/>
                                  </a:prstGeom>
                                </pic:spPr>
                              </pic:pic>
                              <wps:wsp>
                                <wps:cNvPr id="566" name="Connecteur droit avec flèche 566"/>
                                <wps:cNvCnPr/>
                                <wps:spPr>
                                  <a:xfrm flipH="1" flipV="1">
                                    <a:off x="517814" y="655145"/>
                                    <a:ext cx="548988" cy="183058"/>
                                  </a:xfrm>
                                  <a:prstGeom prst="straightConnector1">
                                    <a:avLst/>
                                  </a:prstGeom>
                                  <a:noFill/>
                                  <a:ln w="57150" cap="flat" cmpd="sng" algn="ctr">
                                    <a:solidFill>
                                      <a:srgbClr val="70AD47"/>
                                    </a:solidFill>
                                    <a:prstDash val="solid"/>
                                    <a:miter lim="800000"/>
                                    <a:tailEnd type="triangle"/>
                                  </a:ln>
                                  <a:effectLst/>
                                </wps:spPr>
                                <wps:bodyPr/>
                              </wps:wsp>
                            </wpg:grpSp>
                            <wpg:grpSp>
                              <wpg:cNvPr id="245" name="Groupe 567"/>
                              <wpg:cNvGrpSpPr/>
                              <wpg:grpSpPr>
                                <a:xfrm>
                                  <a:off x="2181225" y="28575"/>
                                  <a:ext cx="2007235" cy="1504950"/>
                                  <a:chOff x="0" y="0"/>
                                  <a:chExt cx="2007235" cy="1504950"/>
                                </a:xfrm>
                              </wpg:grpSpPr>
                              <pic:pic xmlns:pic="http://schemas.openxmlformats.org/drawingml/2006/picture">
                                <pic:nvPicPr>
                                  <pic:cNvPr id="246" name="Image 568"/>
                                  <pic:cNvPicPr>
                                    <a:picLocks noChangeAspect="1"/>
                                  </pic:cNvPicPr>
                                </pic:nvPicPr>
                                <pic:blipFill>
                                  <a:blip r:embed="rId201" cstate="email">
                                    <a:extLst>
                                      <a:ext uri="{28A0092B-C50C-407E-A947-70E740481C1C}">
                                        <a14:useLocalDpi xmlns:a14="http://schemas.microsoft.com/office/drawing/2010/main"/>
                                      </a:ext>
                                    </a:extLst>
                                  </a:blip>
                                  <a:stretch>
                                    <a:fillRect/>
                                  </a:stretch>
                                </pic:blipFill>
                                <pic:spPr>
                                  <a:xfrm rot="10800000" flipV="1">
                                    <a:off x="0" y="0"/>
                                    <a:ext cx="2007235" cy="1504950"/>
                                  </a:xfrm>
                                  <a:prstGeom prst="rect">
                                    <a:avLst/>
                                  </a:prstGeom>
                                </pic:spPr>
                              </pic:pic>
                              <wps:wsp>
                                <wps:cNvPr id="247" name="Connecteur droit avec flèche 569"/>
                                <wps:cNvCnPr/>
                                <wps:spPr>
                                  <a:xfrm flipH="1" flipV="1">
                                    <a:off x="104775" y="638175"/>
                                    <a:ext cx="1552575" cy="152400"/>
                                  </a:xfrm>
                                  <a:prstGeom prst="straightConnector1">
                                    <a:avLst/>
                                  </a:prstGeom>
                                  <a:noFill/>
                                  <a:ln w="57150" cap="flat" cmpd="sng" algn="ctr">
                                    <a:solidFill>
                                      <a:srgbClr val="70AD47"/>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7A3451E4" id="Groupe 563" o:spid="_x0000_s1026" style="position:absolute;margin-left:13.4pt;margin-top:7.6pt;width:302.5pt;height:72.3pt;z-index:251639296;mso-width-relative:margin;mso-height-relative:margin" coordsize="41884,159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">
                      <v:group id="Groupe 564" o:spid="_x0000_s1027" style="position:absolute;width:19907;height:15906" coordsize="23526,17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">
                        <v:shape id="Image 565" o:spid="_x0000_s1028" type="#_x0000_t75" style="position:absolute;width:23526;height:17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">
                          <v:imagedata r:id="rId202" o:title=""/>
                          <v:path arrowok="t"/>
                        </v:shape>
                        <v:shape id="Connecteur droit avec flèche 566" o:spid="_x0000_s1029" type="#_x0000_t32" style="position:absolute;left:5178;top:6551;width:5490;height:183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" strokecolor="#70ad47" strokeweight="4.5pt">
                          <v:stroke endarrow="block" joinstyle="miter"/>
                        </v:shape>
                      </v:group>
                      <v:group id="Groupe 567" o:spid="_x0000_s1030" style="position:absolute;left:21812;top:285;width:20072;height:15050" coordsize="20072,1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F4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8pPB7JhwBuf4BAAD//wMAUEsBAi0AFAAGAAgAAAAhANvh9svuAAAAhQEAABMAAAAAAAAA&#10;AAAAAAAAAAAAAFtDb250ZW50X1R5cGVzXS54bWxQSwECLQAUAAYACAAAACEAWvQsW78AAAAVAQAA&#10;CwAAAAAAAAAAAAAAAAAfAQAAX3JlbHMvLnJlbHNQSwECLQAUAAYACAAAACEAFvzheMYAAADcAAAA&#10;DwAAAAAAAAAAAAAAAAAHAgAAZHJzL2Rvd25yZXYueG1sUEsFBgAAAAADAAMAtwAAAPoCAAAAAA==&#10;">
                        <v:shape id="Image 568" o:spid="_x0000_s1031" type="#_x0000_t75" style="position:absolute;width:20072;height:15049;rotation:180;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">
                          <v:imagedata r:id="rId203" o:title=""/>
                          <v:path arrowok="t"/>
                        </v:shape>
                        <v:shape id="Connecteur droit avec flèche 569" o:spid="_x0000_s1032" type="#_x0000_t32" style="position:absolute;left:1047;top:6381;width:15526;height:15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" strokecolor="#70ad47" strokeweight="4.5pt">
                          <v:stroke endarrow="block" joinstyle="miter"/>
                        </v:shape>
                      </v:group>
                    </v:group>
                  </w:pict>
                </mc:Fallback>
              </mc:AlternateContent>
            </w:r>
          </w:p>
          <w:p w14:paraId="13F5DEE0" w14:textId="77777777" w:rsidR="0023183F" w:rsidRPr="006757AA" w:rsidRDefault="0023183F" w:rsidP="009504CC">
            <w:pPr>
              <w:rPr>
                <w:rFonts w:ascii="Times New Roman" w:hAnsi="Times New Roman" w:cs="Times New Roman"/>
                <w:sz w:val="20"/>
                <w:szCs w:val="20"/>
              </w:rPr>
            </w:pPr>
          </w:p>
          <w:p w14:paraId="5A73EB99" w14:textId="77777777" w:rsidR="0023183F" w:rsidRPr="006757AA" w:rsidRDefault="0023183F" w:rsidP="009504CC">
            <w:pPr>
              <w:rPr>
                <w:rFonts w:ascii="Times New Roman" w:hAnsi="Times New Roman" w:cs="Times New Roman"/>
                <w:sz w:val="20"/>
                <w:szCs w:val="20"/>
              </w:rPr>
            </w:pPr>
          </w:p>
          <w:p w14:paraId="2C223D93" w14:textId="77777777" w:rsidR="0023183F" w:rsidRPr="006757AA" w:rsidRDefault="0023183F" w:rsidP="009504CC">
            <w:pPr>
              <w:rPr>
                <w:rFonts w:ascii="Times New Roman" w:hAnsi="Times New Roman" w:cs="Times New Roman"/>
                <w:sz w:val="20"/>
                <w:szCs w:val="20"/>
              </w:rPr>
            </w:pPr>
          </w:p>
        </w:tc>
      </w:tr>
      <w:tr w:rsidR="0023183F" w:rsidRPr="006757AA" w14:paraId="4D8D0650" w14:textId="77777777" w:rsidTr="006757AA">
        <w:trPr>
          <w:trHeight w:val="430"/>
          <w:jc w:val="center"/>
        </w:trPr>
        <w:tc>
          <w:tcPr>
            <w:tcW w:w="1366" w:type="dxa"/>
            <w:shd w:val="clear" w:color="auto" w:fill="auto"/>
            <w:vAlign w:val="center"/>
          </w:tcPr>
          <w:p w14:paraId="149443E3"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PK17</w:t>
            </w:r>
          </w:p>
        </w:tc>
        <w:tc>
          <w:tcPr>
            <w:tcW w:w="886" w:type="dxa"/>
            <w:shd w:val="clear" w:color="auto" w:fill="auto"/>
            <w:vAlign w:val="center"/>
          </w:tcPr>
          <w:p w14:paraId="16FD2A5E"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419194</w:t>
            </w:r>
          </w:p>
        </w:tc>
        <w:tc>
          <w:tcPr>
            <w:tcW w:w="997" w:type="dxa"/>
            <w:shd w:val="clear" w:color="auto" w:fill="auto"/>
            <w:vAlign w:val="center"/>
          </w:tcPr>
          <w:p w14:paraId="094F15E5"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1304486</w:t>
            </w:r>
          </w:p>
        </w:tc>
        <w:tc>
          <w:tcPr>
            <w:tcW w:w="2036" w:type="dxa"/>
            <w:vMerge/>
            <w:shd w:val="clear" w:color="auto" w:fill="auto"/>
            <w:vAlign w:val="center"/>
          </w:tcPr>
          <w:p w14:paraId="3A079914" w14:textId="77777777" w:rsidR="0023183F" w:rsidRPr="006757AA" w:rsidRDefault="0023183F" w:rsidP="009504CC">
            <w:pPr>
              <w:jc w:val="both"/>
              <w:rPr>
                <w:rFonts w:ascii="Times New Roman" w:hAnsi="Times New Roman" w:cs="Times New Roman"/>
                <w:color w:val="000000"/>
                <w:sz w:val="20"/>
                <w:szCs w:val="20"/>
              </w:rPr>
            </w:pPr>
          </w:p>
        </w:tc>
        <w:tc>
          <w:tcPr>
            <w:tcW w:w="983" w:type="dxa"/>
            <w:vMerge/>
            <w:shd w:val="clear" w:color="auto" w:fill="auto"/>
            <w:vAlign w:val="center"/>
          </w:tcPr>
          <w:p w14:paraId="50887885" w14:textId="77777777" w:rsidR="0023183F" w:rsidRPr="006757AA" w:rsidRDefault="0023183F" w:rsidP="009504CC">
            <w:pPr>
              <w:jc w:val="center"/>
              <w:rPr>
                <w:rFonts w:ascii="Times New Roman" w:hAnsi="Times New Roman" w:cs="Times New Roman"/>
                <w:color w:val="000000"/>
                <w:sz w:val="20"/>
                <w:szCs w:val="20"/>
              </w:rPr>
            </w:pPr>
          </w:p>
        </w:tc>
        <w:tc>
          <w:tcPr>
            <w:tcW w:w="3175" w:type="dxa"/>
            <w:vMerge/>
            <w:shd w:val="clear" w:color="auto" w:fill="auto"/>
            <w:vAlign w:val="center"/>
          </w:tcPr>
          <w:p w14:paraId="1E846182" w14:textId="77777777" w:rsidR="0023183F" w:rsidRPr="006757AA" w:rsidRDefault="0023183F" w:rsidP="009504CC">
            <w:pPr>
              <w:jc w:val="both"/>
              <w:rPr>
                <w:rFonts w:ascii="Times New Roman" w:hAnsi="Times New Roman" w:cs="Times New Roman"/>
                <w:color w:val="000000"/>
                <w:sz w:val="20"/>
                <w:szCs w:val="20"/>
              </w:rPr>
            </w:pPr>
          </w:p>
        </w:tc>
        <w:tc>
          <w:tcPr>
            <w:tcW w:w="6576" w:type="dxa"/>
            <w:vMerge/>
            <w:shd w:val="clear" w:color="auto" w:fill="auto"/>
            <w:vAlign w:val="center"/>
          </w:tcPr>
          <w:p w14:paraId="579D6DE0" w14:textId="77777777" w:rsidR="0023183F" w:rsidRPr="006757AA" w:rsidRDefault="0023183F" w:rsidP="009504CC">
            <w:pPr>
              <w:jc w:val="both"/>
              <w:rPr>
                <w:rFonts w:ascii="Times New Roman" w:hAnsi="Times New Roman" w:cs="Times New Roman"/>
                <w:noProof/>
                <w:sz w:val="20"/>
                <w:szCs w:val="20"/>
                <w:lang w:eastAsia="fr-FR"/>
              </w:rPr>
            </w:pPr>
          </w:p>
        </w:tc>
      </w:tr>
      <w:tr w:rsidR="0023183F" w:rsidRPr="006757AA" w14:paraId="7CE3054B" w14:textId="77777777" w:rsidTr="009504CC">
        <w:trPr>
          <w:trHeight w:val="743"/>
          <w:jc w:val="center"/>
        </w:trPr>
        <w:tc>
          <w:tcPr>
            <w:tcW w:w="1366" w:type="dxa"/>
            <w:shd w:val="clear" w:color="auto" w:fill="auto"/>
            <w:vAlign w:val="center"/>
          </w:tcPr>
          <w:p w14:paraId="36380008"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PK03 à PK19</w:t>
            </w:r>
          </w:p>
        </w:tc>
        <w:tc>
          <w:tcPr>
            <w:tcW w:w="886" w:type="dxa"/>
            <w:shd w:val="clear" w:color="auto" w:fill="auto"/>
            <w:vAlign w:val="center"/>
          </w:tcPr>
          <w:p w14:paraId="1D660C00"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419538</w:t>
            </w:r>
          </w:p>
        </w:tc>
        <w:tc>
          <w:tcPr>
            <w:tcW w:w="997" w:type="dxa"/>
            <w:shd w:val="clear" w:color="auto" w:fill="auto"/>
            <w:vAlign w:val="center"/>
          </w:tcPr>
          <w:p w14:paraId="6EE70E59"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1304782</w:t>
            </w:r>
          </w:p>
        </w:tc>
        <w:tc>
          <w:tcPr>
            <w:tcW w:w="2036" w:type="dxa"/>
            <w:vMerge/>
            <w:shd w:val="clear" w:color="auto" w:fill="auto"/>
            <w:vAlign w:val="center"/>
          </w:tcPr>
          <w:p w14:paraId="311E6EEF" w14:textId="77777777" w:rsidR="0023183F" w:rsidRPr="006757AA" w:rsidRDefault="0023183F" w:rsidP="009504CC">
            <w:pPr>
              <w:jc w:val="both"/>
              <w:rPr>
                <w:rFonts w:ascii="Times New Roman" w:hAnsi="Times New Roman" w:cs="Times New Roman"/>
                <w:color w:val="000000"/>
                <w:sz w:val="20"/>
                <w:szCs w:val="20"/>
              </w:rPr>
            </w:pPr>
          </w:p>
        </w:tc>
        <w:tc>
          <w:tcPr>
            <w:tcW w:w="983" w:type="dxa"/>
            <w:vMerge/>
            <w:shd w:val="clear" w:color="auto" w:fill="auto"/>
            <w:vAlign w:val="center"/>
          </w:tcPr>
          <w:p w14:paraId="77929160" w14:textId="77777777" w:rsidR="0023183F" w:rsidRPr="006757AA" w:rsidRDefault="0023183F" w:rsidP="009504CC">
            <w:pPr>
              <w:jc w:val="center"/>
              <w:rPr>
                <w:rFonts w:ascii="Times New Roman" w:hAnsi="Times New Roman" w:cs="Times New Roman"/>
                <w:color w:val="000000"/>
                <w:sz w:val="20"/>
                <w:szCs w:val="20"/>
              </w:rPr>
            </w:pPr>
          </w:p>
        </w:tc>
        <w:tc>
          <w:tcPr>
            <w:tcW w:w="3175" w:type="dxa"/>
            <w:vMerge/>
            <w:shd w:val="clear" w:color="auto" w:fill="auto"/>
            <w:vAlign w:val="center"/>
          </w:tcPr>
          <w:p w14:paraId="4CE005D0" w14:textId="77777777" w:rsidR="0023183F" w:rsidRPr="006757AA" w:rsidRDefault="0023183F" w:rsidP="009504CC">
            <w:pPr>
              <w:jc w:val="both"/>
              <w:rPr>
                <w:rFonts w:ascii="Times New Roman" w:hAnsi="Times New Roman" w:cs="Times New Roman"/>
                <w:color w:val="000000"/>
                <w:sz w:val="20"/>
                <w:szCs w:val="20"/>
              </w:rPr>
            </w:pPr>
          </w:p>
        </w:tc>
        <w:tc>
          <w:tcPr>
            <w:tcW w:w="6576" w:type="dxa"/>
            <w:vMerge/>
            <w:shd w:val="clear" w:color="auto" w:fill="auto"/>
            <w:vAlign w:val="center"/>
          </w:tcPr>
          <w:p w14:paraId="494BD2CE" w14:textId="77777777" w:rsidR="0023183F" w:rsidRPr="006757AA" w:rsidRDefault="0023183F" w:rsidP="009504CC">
            <w:pPr>
              <w:jc w:val="both"/>
              <w:rPr>
                <w:rFonts w:ascii="Times New Roman" w:hAnsi="Times New Roman" w:cs="Times New Roman"/>
                <w:noProof/>
                <w:sz w:val="20"/>
                <w:szCs w:val="20"/>
                <w:lang w:eastAsia="fr-FR"/>
              </w:rPr>
            </w:pPr>
          </w:p>
        </w:tc>
      </w:tr>
      <w:tr w:rsidR="0023183F" w:rsidRPr="006757AA" w14:paraId="31489D75" w14:textId="77777777" w:rsidTr="009504CC">
        <w:trPr>
          <w:trHeight w:val="1569"/>
          <w:jc w:val="center"/>
        </w:trPr>
        <w:tc>
          <w:tcPr>
            <w:tcW w:w="1366" w:type="dxa"/>
            <w:shd w:val="clear" w:color="auto" w:fill="auto"/>
            <w:vAlign w:val="center"/>
          </w:tcPr>
          <w:p w14:paraId="2C4F13FF"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PK02 à PK14</w:t>
            </w:r>
          </w:p>
        </w:tc>
        <w:tc>
          <w:tcPr>
            <w:tcW w:w="886" w:type="dxa"/>
            <w:shd w:val="clear" w:color="auto" w:fill="auto"/>
            <w:vAlign w:val="center"/>
          </w:tcPr>
          <w:p w14:paraId="70BED9F4"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419474</w:t>
            </w:r>
          </w:p>
        </w:tc>
        <w:tc>
          <w:tcPr>
            <w:tcW w:w="997" w:type="dxa"/>
            <w:shd w:val="clear" w:color="auto" w:fill="auto"/>
            <w:vAlign w:val="center"/>
          </w:tcPr>
          <w:p w14:paraId="64BC47F2"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1304333</w:t>
            </w:r>
          </w:p>
        </w:tc>
        <w:tc>
          <w:tcPr>
            <w:tcW w:w="2036" w:type="dxa"/>
            <w:shd w:val="clear" w:color="auto" w:fill="auto"/>
            <w:vAlign w:val="center"/>
          </w:tcPr>
          <w:p w14:paraId="2620F4BE"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Réalisation d’un réseaux secondaire sur un linéaire d’environ 200m</w:t>
            </w:r>
          </w:p>
        </w:tc>
        <w:tc>
          <w:tcPr>
            <w:tcW w:w="983" w:type="dxa"/>
            <w:shd w:val="clear" w:color="auto" w:fill="auto"/>
            <w:vAlign w:val="center"/>
          </w:tcPr>
          <w:p w14:paraId="5959F117"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Prabis</w:t>
            </w:r>
          </w:p>
        </w:tc>
        <w:tc>
          <w:tcPr>
            <w:tcW w:w="3175" w:type="dxa"/>
            <w:shd w:val="clear" w:color="auto" w:fill="auto"/>
            <w:vAlign w:val="center"/>
          </w:tcPr>
          <w:p w14:paraId="6A82F7EA"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Ce réseaux secondaire longera des habitations et des plantations d’anacarde d’une part et d’autre</w:t>
            </w:r>
          </w:p>
        </w:tc>
        <w:tc>
          <w:tcPr>
            <w:tcW w:w="6576" w:type="dxa"/>
            <w:shd w:val="clear" w:color="auto" w:fill="auto"/>
            <w:vAlign w:val="center"/>
          </w:tcPr>
          <w:p w14:paraId="3D6DAFD0" w14:textId="77777777" w:rsidR="0023183F" w:rsidRPr="006757AA" w:rsidRDefault="0023183F" w:rsidP="009504CC">
            <w:pPr>
              <w:jc w:val="both"/>
              <w:rPr>
                <w:rFonts w:ascii="Times New Roman" w:hAnsi="Times New Roman" w:cs="Times New Roman"/>
                <w:color w:val="000000"/>
                <w:sz w:val="20"/>
                <w:szCs w:val="20"/>
              </w:rPr>
            </w:pPr>
            <w:r w:rsidRPr="006757AA">
              <w:rPr>
                <w:rFonts w:ascii="Times New Roman" w:hAnsi="Times New Roman" w:cs="Times New Roman"/>
                <w:noProof/>
                <w:sz w:val="20"/>
                <w:szCs w:val="20"/>
                <w:lang w:val="pt-PT" w:eastAsia="pt-PT"/>
              </w:rPr>
              <mc:AlternateContent>
                <mc:Choice Requires="wpg">
                  <w:drawing>
                    <wp:anchor distT="0" distB="0" distL="114300" distR="114300" simplePos="0" relativeHeight="251631104" behindDoc="0" locked="0" layoutInCell="1" allowOverlap="1" wp14:anchorId="55CFDD68" wp14:editId="5D1E35C3">
                      <wp:simplePos x="0" y="0"/>
                      <wp:positionH relativeFrom="column">
                        <wp:posOffset>360680</wp:posOffset>
                      </wp:positionH>
                      <wp:positionV relativeFrom="paragraph">
                        <wp:posOffset>20320</wp:posOffset>
                      </wp:positionV>
                      <wp:extent cx="3650615" cy="1296035"/>
                      <wp:effectExtent l="19050" t="0" r="6985" b="0"/>
                      <wp:wrapNone/>
                      <wp:docPr id="570" name="Groupe 5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50615" cy="1296035"/>
                                <a:chOff x="0" y="0"/>
                                <a:chExt cx="3881120" cy="1781175"/>
                              </a:xfrm>
                            </wpg:grpSpPr>
                            <wpg:grpSp>
                              <wpg:cNvPr id="571" name="Groupe 571"/>
                              <wpg:cNvGrpSpPr/>
                              <wpg:grpSpPr>
                                <a:xfrm>
                                  <a:off x="0" y="9525"/>
                                  <a:ext cx="2247900" cy="1771650"/>
                                  <a:chOff x="0" y="0"/>
                                  <a:chExt cx="2374900" cy="1781175"/>
                                </a:xfrm>
                              </wpg:grpSpPr>
                              <pic:pic xmlns:pic="http://schemas.openxmlformats.org/drawingml/2006/picture">
                                <pic:nvPicPr>
                                  <pic:cNvPr id="572" name="Image 572"/>
                                  <pic:cNvPicPr>
                                    <a:picLocks noChangeAspect="1"/>
                                  </pic:cNvPicPr>
                                </pic:nvPicPr>
                                <pic:blipFill>
                                  <a:blip r:embed="rId204" cstate="email">
                                    <a:extLst>
                                      <a:ext uri="{28A0092B-C50C-407E-A947-70E740481C1C}">
                                        <a14:useLocalDpi xmlns:a14="http://schemas.microsoft.com/office/drawing/2010/main"/>
                                      </a:ext>
                                    </a:extLst>
                                  </a:blip>
                                  <a:stretch>
                                    <a:fillRect/>
                                  </a:stretch>
                                </pic:blipFill>
                                <pic:spPr>
                                  <a:xfrm>
                                    <a:off x="0" y="0"/>
                                    <a:ext cx="2374900" cy="1781175"/>
                                  </a:xfrm>
                                  <a:prstGeom prst="rect">
                                    <a:avLst/>
                                  </a:prstGeom>
                                </pic:spPr>
                              </pic:pic>
                              <wps:wsp>
                                <wps:cNvPr id="573" name="Connecteur droit avec flèche 573"/>
                                <wps:cNvCnPr/>
                                <wps:spPr>
                                  <a:xfrm flipH="1" flipV="1">
                                    <a:off x="180975" y="866775"/>
                                    <a:ext cx="400050" cy="438150"/>
                                  </a:xfrm>
                                  <a:prstGeom prst="straightConnector1">
                                    <a:avLst/>
                                  </a:prstGeom>
                                  <a:noFill/>
                                  <a:ln w="57150" cap="flat" cmpd="sng" algn="ctr">
                                    <a:solidFill>
                                      <a:srgbClr val="70AD47"/>
                                    </a:solidFill>
                                    <a:prstDash val="solid"/>
                                    <a:miter lim="800000"/>
                                    <a:tailEnd type="triangle"/>
                                  </a:ln>
                                  <a:effectLst/>
                                </wps:spPr>
                                <wps:bodyPr/>
                              </wps:wsp>
                            </wpg:grpSp>
                            <wpg:grpSp>
                              <wpg:cNvPr id="574" name="Groupe 574"/>
                              <wpg:cNvGrpSpPr/>
                              <wpg:grpSpPr>
                                <a:xfrm>
                                  <a:off x="2552700" y="0"/>
                                  <a:ext cx="1328420" cy="1771650"/>
                                  <a:chOff x="0" y="0"/>
                                  <a:chExt cx="1328420" cy="1771650"/>
                                </a:xfrm>
                              </wpg:grpSpPr>
                              <pic:pic xmlns:pic="http://schemas.openxmlformats.org/drawingml/2006/picture">
                                <pic:nvPicPr>
                                  <pic:cNvPr id="575" name="Image 575"/>
                                  <pic:cNvPicPr>
                                    <a:picLocks noChangeAspect="1"/>
                                  </pic:cNvPicPr>
                                </pic:nvPicPr>
                                <pic:blipFill>
                                  <a:blip r:embed="rId205" cstate="email">
                                    <a:extLst>
                                      <a:ext uri="{28A0092B-C50C-407E-A947-70E740481C1C}">
                                        <a14:useLocalDpi xmlns:a14="http://schemas.microsoft.com/office/drawing/2010/main"/>
                                      </a:ext>
                                    </a:extLst>
                                  </a:blip>
                                  <a:stretch>
                                    <a:fillRect/>
                                  </a:stretch>
                                </pic:blipFill>
                                <pic:spPr>
                                  <a:xfrm>
                                    <a:off x="0" y="0"/>
                                    <a:ext cx="1328420" cy="1771650"/>
                                  </a:xfrm>
                                  <a:prstGeom prst="rect">
                                    <a:avLst/>
                                  </a:prstGeom>
                                </pic:spPr>
                              </pic:pic>
                              <wps:wsp>
                                <wps:cNvPr id="576" name="Connecteur droit avec flèche 576"/>
                                <wps:cNvCnPr/>
                                <wps:spPr>
                                  <a:xfrm flipH="1" flipV="1">
                                    <a:off x="342900" y="409575"/>
                                    <a:ext cx="45085" cy="438150"/>
                                  </a:xfrm>
                                  <a:prstGeom prst="straightConnector1">
                                    <a:avLst/>
                                  </a:prstGeom>
                                  <a:noFill/>
                                  <a:ln w="57150" cap="flat" cmpd="sng" algn="ctr">
                                    <a:solidFill>
                                      <a:srgbClr val="70AD47"/>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3EBB312F" id="Groupe 570" o:spid="_x0000_s1026" style="position:absolute;margin-left:28.4pt;margin-top:1.6pt;width:287.45pt;height:102.05pt;z-index:251631104;mso-width-relative:margin;mso-height-relative:margin" coordsize="38811,178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">
                      <v:group id="Groupe 571" o:spid="_x0000_s1027" style="position:absolute;top:95;width:22479;height:17716" coordsize="23749,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">
                        <v:shape id="Image 572" o:spid="_x0000_s1028" type="#_x0000_t75" style="position:absolute;width:23749;height:17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">
                          <v:imagedata r:id="rId206" o:title=""/>
                          <v:path arrowok="t"/>
                        </v:shape>
                        <v:shape id="Connecteur droit avec flèche 573" o:spid="_x0000_s1029" type="#_x0000_t32" style="position:absolute;left:1809;top:8667;width:4001;height:438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" strokecolor="#70ad47" strokeweight="4.5pt">
                          <v:stroke endarrow="block" joinstyle="miter"/>
                        </v:shape>
                      </v:group>
                      <v:group id="Groupe 574" o:spid="_x0000_s1030" style="position:absolute;left:25527;width:13284;height:17716" coordsize="13284,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">
                        <v:shape id="Image 575" o:spid="_x0000_s1031" type="#_x0000_t75" style="position:absolute;width:13284;height:17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">
                          <v:imagedata r:id="rId207" o:title=""/>
                          <v:path arrowok="t"/>
                        </v:shape>
                        <v:shape id="Connecteur droit avec flèche 576" o:spid="_x0000_s1032" type="#_x0000_t32" style="position:absolute;left:3429;top:4095;width:450;height:438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" strokecolor="#70ad47" strokeweight="4.5pt">
                          <v:stroke endarrow="block" joinstyle="miter"/>
                        </v:shape>
                      </v:group>
                    </v:group>
                  </w:pict>
                </mc:Fallback>
              </mc:AlternateContent>
            </w:r>
          </w:p>
          <w:p w14:paraId="33FE964E" w14:textId="77777777" w:rsidR="0023183F" w:rsidRPr="006757AA" w:rsidRDefault="0023183F" w:rsidP="009504CC">
            <w:pPr>
              <w:jc w:val="both"/>
              <w:rPr>
                <w:rFonts w:ascii="Times New Roman" w:hAnsi="Times New Roman" w:cs="Times New Roman"/>
                <w:color w:val="000000"/>
                <w:sz w:val="20"/>
                <w:szCs w:val="20"/>
              </w:rPr>
            </w:pPr>
          </w:p>
          <w:p w14:paraId="48D8FCB6" w14:textId="77777777" w:rsidR="0023183F" w:rsidRPr="006757AA" w:rsidRDefault="0023183F" w:rsidP="009504CC">
            <w:pPr>
              <w:jc w:val="both"/>
              <w:rPr>
                <w:rFonts w:ascii="Times New Roman" w:hAnsi="Times New Roman" w:cs="Times New Roman"/>
                <w:color w:val="000000"/>
                <w:sz w:val="20"/>
                <w:szCs w:val="20"/>
              </w:rPr>
            </w:pPr>
          </w:p>
          <w:p w14:paraId="4763ABCE" w14:textId="77777777" w:rsidR="0023183F" w:rsidRPr="006757AA" w:rsidRDefault="0023183F" w:rsidP="009504CC">
            <w:pPr>
              <w:jc w:val="both"/>
              <w:rPr>
                <w:rFonts w:ascii="Times New Roman" w:hAnsi="Times New Roman" w:cs="Times New Roman"/>
                <w:color w:val="000000"/>
                <w:sz w:val="20"/>
                <w:szCs w:val="20"/>
              </w:rPr>
            </w:pPr>
          </w:p>
          <w:p w14:paraId="55C2E7EF" w14:textId="77777777" w:rsidR="0023183F" w:rsidRPr="006757AA" w:rsidRDefault="0023183F" w:rsidP="009504CC">
            <w:pPr>
              <w:jc w:val="both"/>
              <w:rPr>
                <w:rFonts w:ascii="Times New Roman" w:hAnsi="Times New Roman" w:cs="Times New Roman"/>
                <w:color w:val="000000"/>
                <w:sz w:val="20"/>
                <w:szCs w:val="20"/>
              </w:rPr>
            </w:pPr>
          </w:p>
        </w:tc>
      </w:tr>
      <w:tr w:rsidR="0023183F" w:rsidRPr="006757AA" w14:paraId="66C195FA" w14:textId="77777777" w:rsidTr="009504CC">
        <w:trPr>
          <w:trHeight w:val="274"/>
          <w:jc w:val="center"/>
        </w:trPr>
        <w:tc>
          <w:tcPr>
            <w:tcW w:w="16019" w:type="dxa"/>
            <w:gridSpan w:val="7"/>
            <w:shd w:val="clear" w:color="auto" w:fill="FFE599"/>
            <w:vAlign w:val="center"/>
          </w:tcPr>
          <w:p w14:paraId="49CD5EFB" w14:textId="77777777" w:rsidR="0023183F" w:rsidRPr="006757AA" w:rsidRDefault="0023183F" w:rsidP="009504CC">
            <w:pPr>
              <w:jc w:val="center"/>
              <w:rPr>
                <w:rFonts w:ascii="Times New Roman" w:hAnsi="Times New Roman" w:cs="Times New Roman"/>
                <w:b/>
                <w:color w:val="000000"/>
                <w:sz w:val="20"/>
                <w:szCs w:val="20"/>
              </w:rPr>
            </w:pPr>
            <w:r w:rsidRPr="006757AA">
              <w:rPr>
                <w:rFonts w:ascii="Times New Roman" w:hAnsi="Times New Roman" w:cs="Times New Roman"/>
                <w:b/>
                <w:color w:val="000000"/>
                <w:sz w:val="20"/>
                <w:szCs w:val="20"/>
              </w:rPr>
              <w:t>RESEAU TERTIAIRE</w:t>
            </w:r>
          </w:p>
        </w:tc>
      </w:tr>
      <w:tr w:rsidR="0023183F" w:rsidRPr="006757AA" w14:paraId="0564A54A" w14:textId="77777777" w:rsidTr="009504CC">
        <w:trPr>
          <w:trHeight w:val="135"/>
          <w:jc w:val="center"/>
        </w:trPr>
        <w:tc>
          <w:tcPr>
            <w:tcW w:w="1366" w:type="dxa"/>
            <w:shd w:val="clear" w:color="auto" w:fill="auto"/>
            <w:vAlign w:val="center"/>
          </w:tcPr>
          <w:p w14:paraId="2BA38D02"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 xml:space="preserve">PK21 à </w:t>
            </w:r>
          </w:p>
        </w:tc>
        <w:tc>
          <w:tcPr>
            <w:tcW w:w="886" w:type="dxa"/>
            <w:shd w:val="clear" w:color="auto" w:fill="auto"/>
            <w:vAlign w:val="bottom"/>
          </w:tcPr>
          <w:p w14:paraId="3C6562DD" w14:textId="77777777" w:rsidR="0023183F" w:rsidRPr="006757AA" w:rsidRDefault="0023183F" w:rsidP="009504CC">
            <w:pPr>
              <w:jc w:val="right"/>
              <w:rPr>
                <w:rFonts w:ascii="Times New Roman" w:hAnsi="Times New Roman" w:cs="Times New Roman"/>
                <w:color w:val="000000"/>
                <w:sz w:val="20"/>
                <w:szCs w:val="20"/>
              </w:rPr>
            </w:pPr>
            <w:r w:rsidRPr="006757AA">
              <w:rPr>
                <w:rFonts w:ascii="Times New Roman" w:hAnsi="Times New Roman" w:cs="Times New Roman"/>
                <w:color w:val="000000"/>
                <w:sz w:val="20"/>
                <w:szCs w:val="20"/>
              </w:rPr>
              <w:t>418778</w:t>
            </w:r>
          </w:p>
        </w:tc>
        <w:tc>
          <w:tcPr>
            <w:tcW w:w="997" w:type="dxa"/>
            <w:shd w:val="clear" w:color="auto" w:fill="auto"/>
            <w:vAlign w:val="bottom"/>
          </w:tcPr>
          <w:p w14:paraId="188E89A9" w14:textId="77777777" w:rsidR="0023183F" w:rsidRPr="006757AA" w:rsidRDefault="0023183F" w:rsidP="009504CC">
            <w:pPr>
              <w:jc w:val="right"/>
              <w:rPr>
                <w:rFonts w:ascii="Times New Roman" w:hAnsi="Times New Roman" w:cs="Times New Roman"/>
                <w:color w:val="000000"/>
                <w:sz w:val="20"/>
                <w:szCs w:val="20"/>
              </w:rPr>
            </w:pPr>
            <w:r w:rsidRPr="006757AA">
              <w:rPr>
                <w:rFonts w:ascii="Times New Roman" w:hAnsi="Times New Roman" w:cs="Times New Roman"/>
                <w:color w:val="000000"/>
                <w:sz w:val="20"/>
                <w:szCs w:val="20"/>
              </w:rPr>
              <w:t>1306060</w:t>
            </w:r>
          </w:p>
        </w:tc>
        <w:tc>
          <w:tcPr>
            <w:tcW w:w="2036" w:type="dxa"/>
            <w:vMerge w:val="restart"/>
            <w:shd w:val="clear" w:color="auto" w:fill="auto"/>
            <w:vAlign w:val="center"/>
          </w:tcPr>
          <w:p w14:paraId="2F43D5E9" w14:textId="77777777" w:rsidR="0023183F" w:rsidRPr="006757AA" w:rsidRDefault="0023183F" w:rsidP="009504CC">
            <w:pPr>
              <w:jc w:val="both"/>
              <w:rPr>
                <w:rFonts w:ascii="Times New Roman" w:hAnsi="Times New Roman" w:cs="Times New Roman"/>
                <w:color w:val="000000"/>
                <w:sz w:val="20"/>
                <w:szCs w:val="20"/>
              </w:rPr>
            </w:pPr>
            <w:r w:rsidRPr="006757AA">
              <w:rPr>
                <w:rFonts w:ascii="Times New Roman" w:hAnsi="Times New Roman" w:cs="Times New Roman"/>
                <w:color w:val="000000"/>
                <w:sz w:val="20"/>
                <w:szCs w:val="20"/>
              </w:rPr>
              <w:t>Réalisation d’un réseaux tertiaire sur un linéaire d’environ 1500m</w:t>
            </w:r>
          </w:p>
        </w:tc>
        <w:tc>
          <w:tcPr>
            <w:tcW w:w="983" w:type="dxa"/>
            <w:vMerge w:val="restart"/>
            <w:shd w:val="clear" w:color="auto" w:fill="auto"/>
            <w:vAlign w:val="center"/>
          </w:tcPr>
          <w:p w14:paraId="58722A5A"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Prabis</w:t>
            </w:r>
          </w:p>
        </w:tc>
        <w:tc>
          <w:tcPr>
            <w:tcW w:w="3175" w:type="dxa"/>
            <w:vMerge w:val="restart"/>
            <w:shd w:val="clear" w:color="auto" w:fill="auto"/>
            <w:vAlign w:val="center"/>
          </w:tcPr>
          <w:p w14:paraId="2ECFAF50" w14:textId="77777777" w:rsidR="0023183F" w:rsidRPr="006757AA" w:rsidRDefault="0023183F" w:rsidP="009504CC">
            <w:pPr>
              <w:jc w:val="both"/>
              <w:rPr>
                <w:rFonts w:ascii="Times New Roman" w:hAnsi="Times New Roman" w:cs="Times New Roman"/>
                <w:color w:val="000000"/>
                <w:sz w:val="20"/>
                <w:szCs w:val="20"/>
              </w:rPr>
            </w:pPr>
            <w:r w:rsidRPr="006757AA">
              <w:rPr>
                <w:rFonts w:ascii="Times New Roman" w:hAnsi="Times New Roman" w:cs="Times New Roman"/>
                <w:color w:val="000000"/>
                <w:sz w:val="20"/>
                <w:szCs w:val="20"/>
              </w:rPr>
              <w:t>Ce réseaux tertiaire longera des habitations mais les plantations domine le long du trajet d’une part et d’autre</w:t>
            </w:r>
          </w:p>
        </w:tc>
        <w:tc>
          <w:tcPr>
            <w:tcW w:w="6576" w:type="dxa"/>
            <w:vMerge w:val="restart"/>
            <w:shd w:val="clear" w:color="auto" w:fill="auto"/>
            <w:vAlign w:val="center"/>
          </w:tcPr>
          <w:p w14:paraId="70856A20" w14:textId="77777777" w:rsidR="0023183F" w:rsidRPr="006757AA" w:rsidRDefault="0023183F" w:rsidP="009504CC">
            <w:pPr>
              <w:jc w:val="both"/>
              <w:rPr>
                <w:rFonts w:ascii="Times New Roman" w:hAnsi="Times New Roman" w:cs="Times New Roman"/>
                <w:color w:val="000000"/>
                <w:sz w:val="20"/>
                <w:szCs w:val="20"/>
              </w:rPr>
            </w:pPr>
            <w:r w:rsidRPr="006757AA">
              <w:rPr>
                <w:rFonts w:ascii="Times New Roman" w:hAnsi="Times New Roman" w:cs="Times New Roman"/>
                <w:noProof/>
                <w:sz w:val="20"/>
                <w:szCs w:val="20"/>
                <w:lang w:val="pt-PT" w:eastAsia="pt-PT"/>
              </w:rPr>
              <mc:AlternateContent>
                <mc:Choice Requires="wps">
                  <w:drawing>
                    <wp:anchor distT="0" distB="0" distL="114300" distR="114300" simplePos="0" relativeHeight="251634176" behindDoc="0" locked="0" layoutInCell="1" allowOverlap="1" wp14:anchorId="67DA4BB7" wp14:editId="6B0153C0">
                      <wp:simplePos x="0" y="0"/>
                      <wp:positionH relativeFrom="column">
                        <wp:posOffset>3226435</wp:posOffset>
                      </wp:positionH>
                      <wp:positionV relativeFrom="paragraph">
                        <wp:posOffset>69850</wp:posOffset>
                      </wp:positionV>
                      <wp:extent cx="45085" cy="819150"/>
                      <wp:effectExtent l="76200" t="38100" r="69215" b="19050"/>
                      <wp:wrapNone/>
                      <wp:docPr id="582" name="Connecteur droit avec flèche 5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085" cy="819150"/>
                              </a:xfrm>
                              <a:prstGeom prst="straightConnector1">
                                <a:avLst/>
                              </a:prstGeom>
                              <a:noFill/>
                              <a:ln w="5715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6EF41FE" id="Connecteur droit avec flèche 582" o:spid="_x0000_s1026" type="#_x0000_t32" style="position:absolute;margin-left:254.05pt;margin-top:5.5pt;width:3.55pt;height:64.5pt;flip:y;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" strokecolor="#ffc000" strokeweight="4.5pt">
                      <v:stroke endarrow="block" joinstyle="miter"/>
                      <o:lock v:ext="edit" shapetype="f"/>
                    </v:shape>
                  </w:pict>
                </mc:Fallback>
              </mc:AlternateContent>
            </w:r>
            <w:r w:rsidRPr="006757AA">
              <w:rPr>
                <w:rFonts w:ascii="Times New Roman" w:hAnsi="Times New Roman" w:cs="Times New Roman"/>
                <w:noProof/>
                <w:sz w:val="20"/>
                <w:szCs w:val="20"/>
                <w:lang w:val="pt-PT" w:eastAsia="pt-PT"/>
              </w:rPr>
              <mc:AlternateContent>
                <mc:Choice Requires="wpg">
                  <w:drawing>
                    <wp:anchor distT="0" distB="0" distL="114300" distR="114300" simplePos="0" relativeHeight="251632128" behindDoc="0" locked="0" layoutInCell="1" allowOverlap="1" wp14:anchorId="1D71FA7D" wp14:editId="2CF6EBC1">
                      <wp:simplePos x="0" y="0"/>
                      <wp:positionH relativeFrom="column">
                        <wp:posOffset>230505</wp:posOffset>
                      </wp:positionH>
                      <wp:positionV relativeFrom="paragraph">
                        <wp:posOffset>38100</wp:posOffset>
                      </wp:positionV>
                      <wp:extent cx="3905250" cy="940435"/>
                      <wp:effectExtent l="0" t="0" r="0" b="0"/>
                      <wp:wrapNone/>
                      <wp:docPr id="577" name="Groupe 5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05250" cy="940435"/>
                                <a:chOff x="0" y="0"/>
                                <a:chExt cx="4038600" cy="1430655"/>
                              </a:xfrm>
                            </wpg:grpSpPr>
                            <wpg:grpSp>
                              <wpg:cNvPr id="578" name="Groupe 578"/>
                              <wpg:cNvGrpSpPr/>
                              <wpg:grpSpPr>
                                <a:xfrm>
                                  <a:off x="0" y="9525"/>
                                  <a:ext cx="1895475" cy="1421130"/>
                                  <a:chOff x="0" y="0"/>
                                  <a:chExt cx="1895475" cy="1421130"/>
                                </a:xfrm>
                              </wpg:grpSpPr>
                              <pic:pic xmlns:pic="http://schemas.openxmlformats.org/drawingml/2006/picture">
                                <pic:nvPicPr>
                                  <pic:cNvPr id="579" name="Image 579"/>
                                  <pic:cNvPicPr>
                                    <a:picLocks noChangeAspect="1"/>
                                  </pic:cNvPicPr>
                                </pic:nvPicPr>
                                <pic:blipFill>
                                  <a:blip r:embed="rId208" cstate="email">
                                    <a:extLst>
                                      <a:ext uri="{28A0092B-C50C-407E-A947-70E740481C1C}">
                                        <a14:useLocalDpi xmlns:a14="http://schemas.microsoft.com/office/drawing/2010/main"/>
                                      </a:ext>
                                    </a:extLst>
                                  </a:blip>
                                  <a:stretch>
                                    <a:fillRect/>
                                  </a:stretch>
                                </pic:blipFill>
                                <pic:spPr>
                                  <a:xfrm>
                                    <a:off x="0" y="0"/>
                                    <a:ext cx="1895475" cy="1421130"/>
                                  </a:xfrm>
                                  <a:prstGeom prst="rect">
                                    <a:avLst/>
                                  </a:prstGeom>
                                </pic:spPr>
                              </pic:pic>
                              <wps:wsp>
                                <wps:cNvPr id="580" name="Connecteur droit avec flèche 580"/>
                                <wps:cNvCnPr/>
                                <wps:spPr>
                                  <a:xfrm flipV="1">
                                    <a:off x="771525" y="666750"/>
                                    <a:ext cx="47625" cy="314325"/>
                                  </a:xfrm>
                                  <a:prstGeom prst="straightConnector1">
                                    <a:avLst/>
                                  </a:prstGeom>
                                  <a:noFill/>
                                  <a:ln w="57150" cap="flat" cmpd="sng" algn="ctr">
                                    <a:solidFill>
                                      <a:srgbClr val="FFC000"/>
                                    </a:solidFill>
                                    <a:prstDash val="solid"/>
                                    <a:miter lim="800000"/>
                                    <a:tailEnd type="triangle"/>
                                  </a:ln>
                                  <a:effectLst/>
                                </wps:spPr>
                                <wps:bodyPr/>
                              </wps:wsp>
                            </wpg:grpSp>
                            <pic:pic xmlns:pic="http://schemas.openxmlformats.org/drawingml/2006/picture">
                              <pic:nvPicPr>
                                <pic:cNvPr id="581" name="Image 581"/>
                                <pic:cNvPicPr>
                                  <a:picLocks noChangeAspect="1"/>
                                </pic:cNvPicPr>
                              </pic:nvPicPr>
                              <pic:blipFill>
                                <a:blip r:embed="rId209" cstate="email">
                                  <a:extLst>
                                    <a:ext uri="{28A0092B-C50C-407E-A947-70E740481C1C}">
                                      <a14:useLocalDpi xmlns:a14="http://schemas.microsoft.com/office/drawing/2010/main"/>
                                    </a:ext>
                                  </a:extLst>
                                </a:blip>
                                <a:stretch>
                                  <a:fillRect/>
                                </a:stretch>
                              </pic:blipFill>
                              <pic:spPr>
                                <a:xfrm>
                                  <a:off x="2190750" y="0"/>
                                  <a:ext cx="1847850" cy="1385570"/>
                                </a:xfrm>
                                <a:prstGeom prst="rect">
                                  <a:avLst/>
                                </a:prstGeom>
                              </pic:spPr>
                            </pic:pic>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0109EC64" id="Groupe 577" o:spid="_x0000_s1026" style="position:absolute;margin-left:18.15pt;margin-top:3pt;width:307.5pt;height:74.05pt;z-index:251632128;mso-width-relative:margin;mso-height-relative:margin" coordsize="40386,143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">
                      <v:group id="Groupe 578" o:spid="_x0000_s1027" style="position:absolute;top:95;width:18954;height:14211" coordsize="18954,14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">
                        <v:shape id="Image 579" o:spid="_x0000_s1028" type="#_x0000_t75" style="position:absolute;width:18954;height:14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">
                          <v:imagedata r:id="rId210" o:title=""/>
                          <v:path arrowok="t"/>
                        </v:shape>
                        <v:shape id="Connecteur droit avec flèche 580" o:spid="_x0000_s1029" type="#_x0000_t32" style="position:absolute;left:7715;top:6667;width:476;height:3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" strokecolor="#ffc000" strokeweight="4.5pt">
                          <v:stroke endarrow="block" joinstyle="miter"/>
                        </v:shape>
                      </v:group>
                      <v:shape id="Image 581" o:spid="_x0000_s1030" type="#_x0000_t75" style="position:absolute;left:21907;width:18479;height:13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">
                        <v:imagedata r:id="rId211" o:title=""/>
                        <v:path arrowok="t"/>
                      </v:shape>
                    </v:group>
                  </w:pict>
                </mc:Fallback>
              </mc:AlternateContent>
            </w:r>
          </w:p>
          <w:p w14:paraId="49453434" w14:textId="77777777" w:rsidR="0023183F" w:rsidRPr="006757AA" w:rsidRDefault="0023183F" w:rsidP="009504CC">
            <w:pPr>
              <w:jc w:val="both"/>
              <w:rPr>
                <w:rFonts w:ascii="Times New Roman" w:hAnsi="Times New Roman" w:cs="Times New Roman"/>
                <w:color w:val="000000"/>
                <w:sz w:val="20"/>
                <w:szCs w:val="20"/>
              </w:rPr>
            </w:pPr>
          </w:p>
          <w:p w14:paraId="7EF07BFD" w14:textId="77777777" w:rsidR="0023183F" w:rsidRPr="006757AA" w:rsidRDefault="0023183F" w:rsidP="009504CC">
            <w:pPr>
              <w:jc w:val="both"/>
              <w:rPr>
                <w:rFonts w:ascii="Times New Roman" w:hAnsi="Times New Roman" w:cs="Times New Roman"/>
                <w:color w:val="000000"/>
                <w:sz w:val="20"/>
                <w:szCs w:val="20"/>
              </w:rPr>
            </w:pPr>
          </w:p>
          <w:p w14:paraId="6AD19597" w14:textId="77777777" w:rsidR="0023183F" w:rsidRPr="006757AA" w:rsidRDefault="0023183F" w:rsidP="009504CC">
            <w:pPr>
              <w:jc w:val="both"/>
              <w:rPr>
                <w:rFonts w:ascii="Times New Roman" w:hAnsi="Times New Roman" w:cs="Times New Roman"/>
                <w:color w:val="000000"/>
                <w:sz w:val="20"/>
                <w:szCs w:val="20"/>
              </w:rPr>
            </w:pPr>
          </w:p>
        </w:tc>
      </w:tr>
      <w:tr w:rsidR="0023183F" w:rsidRPr="006757AA" w14:paraId="15E14D54" w14:textId="77777777" w:rsidTr="009504CC">
        <w:trPr>
          <w:trHeight w:val="1457"/>
          <w:jc w:val="center"/>
        </w:trPr>
        <w:tc>
          <w:tcPr>
            <w:tcW w:w="1366" w:type="dxa"/>
            <w:shd w:val="clear" w:color="auto" w:fill="auto"/>
            <w:vAlign w:val="center"/>
          </w:tcPr>
          <w:p w14:paraId="0125BCDC"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PK23</w:t>
            </w:r>
          </w:p>
        </w:tc>
        <w:tc>
          <w:tcPr>
            <w:tcW w:w="886" w:type="dxa"/>
            <w:shd w:val="clear" w:color="auto" w:fill="auto"/>
            <w:vAlign w:val="center"/>
          </w:tcPr>
          <w:p w14:paraId="1FCB0782"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420110</w:t>
            </w:r>
          </w:p>
        </w:tc>
        <w:tc>
          <w:tcPr>
            <w:tcW w:w="997" w:type="dxa"/>
            <w:shd w:val="clear" w:color="auto" w:fill="auto"/>
            <w:vAlign w:val="center"/>
          </w:tcPr>
          <w:p w14:paraId="4AEBD9EC"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1305134</w:t>
            </w:r>
          </w:p>
        </w:tc>
        <w:tc>
          <w:tcPr>
            <w:tcW w:w="2036" w:type="dxa"/>
            <w:vMerge/>
            <w:shd w:val="clear" w:color="auto" w:fill="auto"/>
            <w:vAlign w:val="center"/>
          </w:tcPr>
          <w:p w14:paraId="551413F4" w14:textId="77777777" w:rsidR="0023183F" w:rsidRPr="006757AA" w:rsidRDefault="0023183F" w:rsidP="009504CC">
            <w:pPr>
              <w:jc w:val="center"/>
              <w:rPr>
                <w:rFonts w:ascii="Times New Roman" w:hAnsi="Times New Roman" w:cs="Times New Roman"/>
                <w:color w:val="000000"/>
                <w:sz w:val="20"/>
                <w:szCs w:val="20"/>
              </w:rPr>
            </w:pPr>
          </w:p>
        </w:tc>
        <w:tc>
          <w:tcPr>
            <w:tcW w:w="983" w:type="dxa"/>
            <w:vMerge/>
            <w:shd w:val="clear" w:color="auto" w:fill="auto"/>
            <w:vAlign w:val="center"/>
          </w:tcPr>
          <w:p w14:paraId="7E4E584B" w14:textId="77777777" w:rsidR="0023183F" w:rsidRPr="006757AA" w:rsidRDefault="0023183F" w:rsidP="009504CC">
            <w:pPr>
              <w:jc w:val="center"/>
              <w:rPr>
                <w:rFonts w:ascii="Times New Roman" w:hAnsi="Times New Roman" w:cs="Times New Roman"/>
                <w:color w:val="000000"/>
                <w:sz w:val="20"/>
                <w:szCs w:val="20"/>
              </w:rPr>
            </w:pPr>
          </w:p>
        </w:tc>
        <w:tc>
          <w:tcPr>
            <w:tcW w:w="3175" w:type="dxa"/>
            <w:vMerge/>
            <w:shd w:val="clear" w:color="auto" w:fill="auto"/>
            <w:vAlign w:val="center"/>
          </w:tcPr>
          <w:p w14:paraId="1E9E4197" w14:textId="77777777" w:rsidR="0023183F" w:rsidRPr="006757AA" w:rsidRDefault="0023183F" w:rsidP="009504CC">
            <w:pPr>
              <w:jc w:val="center"/>
              <w:rPr>
                <w:rFonts w:ascii="Times New Roman" w:hAnsi="Times New Roman" w:cs="Times New Roman"/>
                <w:color w:val="000000"/>
                <w:sz w:val="20"/>
                <w:szCs w:val="20"/>
              </w:rPr>
            </w:pPr>
          </w:p>
        </w:tc>
        <w:tc>
          <w:tcPr>
            <w:tcW w:w="6576" w:type="dxa"/>
            <w:vMerge/>
            <w:shd w:val="clear" w:color="auto" w:fill="auto"/>
            <w:vAlign w:val="center"/>
          </w:tcPr>
          <w:p w14:paraId="3846F993" w14:textId="77777777" w:rsidR="0023183F" w:rsidRPr="006757AA" w:rsidRDefault="0023183F" w:rsidP="009504CC">
            <w:pPr>
              <w:jc w:val="both"/>
              <w:rPr>
                <w:rFonts w:ascii="Times New Roman" w:hAnsi="Times New Roman" w:cs="Times New Roman"/>
                <w:color w:val="000000"/>
                <w:sz w:val="20"/>
                <w:szCs w:val="20"/>
              </w:rPr>
            </w:pPr>
          </w:p>
        </w:tc>
      </w:tr>
      <w:tr w:rsidR="0023183F" w:rsidRPr="006757AA" w14:paraId="0C4BE04E" w14:textId="77777777" w:rsidTr="009504CC">
        <w:trPr>
          <w:trHeight w:val="274"/>
          <w:jc w:val="center"/>
        </w:trPr>
        <w:tc>
          <w:tcPr>
            <w:tcW w:w="1366" w:type="dxa"/>
            <w:shd w:val="clear" w:color="auto" w:fill="auto"/>
            <w:vAlign w:val="center"/>
          </w:tcPr>
          <w:p w14:paraId="7F604995"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PK21 à PK17</w:t>
            </w:r>
          </w:p>
        </w:tc>
        <w:tc>
          <w:tcPr>
            <w:tcW w:w="886" w:type="dxa"/>
            <w:shd w:val="clear" w:color="auto" w:fill="auto"/>
            <w:vAlign w:val="center"/>
          </w:tcPr>
          <w:p w14:paraId="2BF3D091"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419194</w:t>
            </w:r>
          </w:p>
        </w:tc>
        <w:tc>
          <w:tcPr>
            <w:tcW w:w="997" w:type="dxa"/>
            <w:shd w:val="clear" w:color="auto" w:fill="auto"/>
            <w:vAlign w:val="center"/>
          </w:tcPr>
          <w:p w14:paraId="439512D5"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1304486</w:t>
            </w:r>
          </w:p>
        </w:tc>
        <w:tc>
          <w:tcPr>
            <w:tcW w:w="2036" w:type="dxa"/>
            <w:shd w:val="clear" w:color="auto" w:fill="auto"/>
            <w:vAlign w:val="center"/>
          </w:tcPr>
          <w:p w14:paraId="49004C25"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Réalisation d’un réseaux tertiaire sur un linéaire d’environ 700m</w:t>
            </w:r>
          </w:p>
        </w:tc>
        <w:tc>
          <w:tcPr>
            <w:tcW w:w="983" w:type="dxa"/>
            <w:shd w:val="clear" w:color="auto" w:fill="auto"/>
            <w:vAlign w:val="center"/>
          </w:tcPr>
          <w:p w14:paraId="2B760E52"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Prabis</w:t>
            </w:r>
          </w:p>
        </w:tc>
        <w:tc>
          <w:tcPr>
            <w:tcW w:w="3175" w:type="dxa"/>
            <w:shd w:val="clear" w:color="auto" w:fill="auto"/>
            <w:vAlign w:val="center"/>
          </w:tcPr>
          <w:p w14:paraId="6B102253"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Le réseaux tertiaire   longera d’une part et d’autre par  des habitations, école , terrain de foot et des plantations tout au long du trajet.</w:t>
            </w:r>
          </w:p>
        </w:tc>
        <w:tc>
          <w:tcPr>
            <w:tcW w:w="6576" w:type="dxa"/>
            <w:shd w:val="clear" w:color="auto" w:fill="auto"/>
            <w:vAlign w:val="center"/>
          </w:tcPr>
          <w:p w14:paraId="6501AF61" w14:textId="77777777" w:rsidR="0023183F" w:rsidRPr="006757AA" w:rsidRDefault="0023183F" w:rsidP="009504CC">
            <w:pPr>
              <w:jc w:val="both"/>
              <w:rPr>
                <w:rFonts w:ascii="Times New Roman" w:hAnsi="Times New Roman" w:cs="Times New Roman"/>
                <w:color w:val="000000"/>
                <w:sz w:val="20"/>
                <w:szCs w:val="20"/>
              </w:rPr>
            </w:pPr>
            <w:r w:rsidRPr="006757AA">
              <w:rPr>
                <w:rFonts w:ascii="Times New Roman" w:hAnsi="Times New Roman" w:cs="Times New Roman"/>
                <w:noProof/>
                <w:sz w:val="20"/>
                <w:szCs w:val="20"/>
                <w:lang w:val="pt-PT" w:eastAsia="pt-PT"/>
              </w:rPr>
              <mc:AlternateContent>
                <mc:Choice Requires="wpg">
                  <w:drawing>
                    <wp:anchor distT="0" distB="0" distL="114300" distR="114300" simplePos="0" relativeHeight="251635200" behindDoc="0" locked="0" layoutInCell="1" allowOverlap="1" wp14:anchorId="6A507262" wp14:editId="17BF2076">
                      <wp:simplePos x="0" y="0"/>
                      <wp:positionH relativeFrom="column">
                        <wp:posOffset>175260</wp:posOffset>
                      </wp:positionH>
                      <wp:positionV relativeFrom="paragraph">
                        <wp:posOffset>108585</wp:posOffset>
                      </wp:positionV>
                      <wp:extent cx="3900170" cy="1018540"/>
                      <wp:effectExtent l="0" t="0" r="5080" b="0"/>
                      <wp:wrapNone/>
                      <wp:docPr id="583" name="Groupe 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00170" cy="1018540"/>
                                <a:chOff x="0" y="0"/>
                                <a:chExt cx="3919220" cy="1781175"/>
                              </a:xfrm>
                            </wpg:grpSpPr>
                            <wpg:grpSp>
                              <wpg:cNvPr id="584" name="Groupe 584"/>
                              <wpg:cNvGrpSpPr/>
                              <wpg:grpSpPr>
                                <a:xfrm>
                                  <a:off x="0" y="0"/>
                                  <a:ext cx="2352675" cy="1781175"/>
                                  <a:chOff x="0" y="0"/>
                                  <a:chExt cx="2232660" cy="1674495"/>
                                </a:xfrm>
                              </wpg:grpSpPr>
                              <pic:pic xmlns:pic="http://schemas.openxmlformats.org/drawingml/2006/picture">
                                <pic:nvPicPr>
                                  <pic:cNvPr id="585" name="Image 585"/>
                                  <pic:cNvPicPr>
                                    <a:picLocks noChangeAspect="1"/>
                                  </pic:cNvPicPr>
                                </pic:nvPicPr>
                                <pic:blipFill>
                                  <a:blip r:embed="rId212" cstate="email">
                                    <a:extLst>
                                      <a:ext uri="{28A0092B-C50C-407E-A947-70E740481C1C}">
                                        <a14:useLocalDpi xmlns:a14="http://schemas.microsoft.com/office/drawing/2010/main"/>
                                      </a:ext>
                                    </a:extLst>
                                  </a:blip>
                                  <a:stretch>
                                    <a:fillRect/>
                                  </a:stretch>
                                </pic:blipFill>
                                <pic:spPr>
                                  <a:xfrm>
                                    <a:off x="0" y="0"/>
                                    <a:ext cx="2232660" cy="1674495"/>
                                  </a:xfrm>
                                  <a:prstGeom prst="rect">
                                    <a:avLst/>
                                  </a:prstGeom>
                                </pic:spPr>
                              </pic:pic>
                              <wps:wsp>
                                <wps:cNvPr id="586" name="Connecteur droit avec flèche 586"/>
                                <wps:cNvCnPr/>
                                <wps:spPr>
                                  <a:xfrm flipH="1">
                                    <a:off x="695325" y="714375"/>
                                    <a:ext cx="612140" cy="76200"/>
                                  </a:xfrm>
                                  <a:prstGeom prst="straightConnector1">
                                    <a:avLst/>
                                  </a:prstGeom>
                                  <a:noFill/>
                                  <a:ln w="57150" cap="flat" cmpd="sng" algn="ctr">
                                    <a:solidFill>
                                      <a:srgbClr val="FFC000"/>
                                    </a:solidFill>
                                    <a:prstDash val="solid"/>
                                    <a:miter lim="800000"/>
                                    <a:tailEnd type="triangle"/>
                                  </a:ln>
                                  <a:effectLst/>
                                </wps:spPr>
                                <wps:bodyPr/>
                              </wps:wsp>
                            </wpg:grpSp>
                            <wpg:grpSp>
                              <wpg:cNvPr id="587" name="Groupe 587"/>
                              <wpg:cNvGrpSpPr/>
                              <wpg:grpSpPr>
                                <a:xfrm>
                                  <a:off x="2647950" y="28575"/>
                                  <a:ext cx="1271270" cy="1695450"/>
                                  <a:chOff x="0" y="0"/>
                                  <a:chExt cx="1271270" cy="1695450"/>
                                </a:xfrm>
                              </wpg:grpSpPr>
                              <pic:pic xmlns:pic="http://schemas.openxmlformats.org/drawingml/2006/picture">
                                <pic:nvPicPr>
                                  <pic:cNvPr id="588" name="Image 588"/>
                                  <pic:cNvPicPr>
                                    <a:picLocks noChangeAspect="1"/>
                                  </pic:cNvPicPr>
                                </pic:nvPicPr>
                                <pic:blipFill>
                                  <a:blip r:embed="rId213" cstate="email">
                                    <a:extLst>
                                      <a:ext uri="{28A0092B-C50C-407E-A947-70E740481C1C}">
                                        <a14:useLocalDpi xmlns:a14="http://schemas.microsoft.com/office/drawing/2010/main"/>
                                      </a:ext>
                                    </a:extLst>
                                  </a:blip>
                                  <a:stretch>
                                    <a:fillRect/>
                                  </a:stretch>
                                </pic:blipFill>
                                <pic:spPr>
                                  <a:xfrm>
                                    <a:off x="0" y="0"/>
                                    <a:ext cx="1271270" cy="1695450"/>
                                  </a:xfrm>
                                  <a:prstGeom prst="rect">
                                    <a:avLst/>
                                  </a:prstGeom>
                                </pic:spPr>
                              </pic:pic>
                              <wps:wsp>
                                <wps:cNvPr id="589" name="Connecteur droit avec flèche 589"/>
                                <wps:cNvCnPr/>
                                <wps:spPr>
                                  <a:xfrm flipV="1">
                                    <a:off x="66675" y="666750"/>
                                    <a:ext cx="742950" cy="552450"/>
                                  </a:xfrm>
                                  <a:prstGeom prst="straightConnector1">
                                    <a:avLst/>
                                  </a:prstGeom>
                                  <a:noFill/>
                                  <a:ln w="57150" cap="flat" cmpd="sng" algn="ctr">
                                    <a:solidFill>
                                      <a:srgbClr val="FFC000"/>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5C2E5425" id="Groupe 583" o:spid="_x0000_s1026" style="position:absolute;margin-left:13.8pt;margin-top:8.55pt;width:307.1pt;height:80.2pt;z-index:251635200;mso-width-relative:margin;mso-height-relative:margin" coordsize="39192,178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">
                      <v:group id="Groupe 584" o:spid="_x0000_s1027" style="position:absolute;width:23526;height:17811" coordsize="22326,16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">
                        <v:shape id="Image 585" o:spid="_x0000_s1028" type="#_x0000_t75" style="position:absolute;width:22326;height:167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">
                          <v:imagedata r:id="rId214" o:title=""/>
                          <v:path arrowok="t"/>
                        </v:shape>
                        <v:shape id="Connecteur droit avec flèche 586" o:spid="_x0000_s1029" type="#_x0000_t32" style="position:absolute;left:6953;top:7143;width:6121;height:7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" strokecolor="#ffc000" strokeweight="4.5pt">
                          <v:stroke endarrow="block" joinstyle="miter"/>
                        </v:shape>
                      </v:group>
                      <v:group id="Groupe 587" o:spid="_x0000_s1030" style="position:absolute;left:26479;top:285;width:12713;height:16955" coordsize="12712,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">
                        <v:shape id="Image 588" o:spid="_x0000_s1031" type="#_x0000_t75" style="position:absolute;width:12712;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">
                          <v:imagedata r:id="rId215" o:title=""/>
                          <v:path arrowok="t"/>
                        </v:shape>
                        <v:shape id="Connecteur droit avec flèche 589" o:spid="_x0000_s1032" type="#_x0000_t32" style="position:absolute;left:666;top:6667;width:7430;height:55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" strokecolor="#ffc000" strokeweight="4.5pt">
                          <v:stroke endarrow="block" joinstyle="miter"/>
                        </v:shape>
                      </v:group>
                    </v:group>
                  </w:pict>
                </mc:Fallback>
              </mc:AlternateContent>
            </w:r>
            <w:r w:rsidRPr="006757AA">
              <w:rPr>
                <w:rFonts w:ascii="Times New Roman" w:hAnsi="Times New Roman" w:cs="Times New Roman"/>
                <w:color w:val="000000"/>
                <w:sz w:val="20"/>
                <w:szCs w:val="20"/>
              </w:rPr>
              <w:t xml:space="preserve"> </w:t>
            </w:r>
          </w:p>
          <w:p w14:paraId="0CB2055E" w14:textId="77777777" w:rsidR="0023183F" w:rsidRPr="006757AA" w:rsidRDefault="0023183F" w:rsidP="009504CC">
            <w:pPr>
              <w:jc w:val="both"/>
              <w:rPr>
                <w:rFonts w:ascii="Times New Roman" w:hAnsi="Times New Roman" w:cs="Times New Roman"/>
                <w:color w:val="000000"/>
                <w:sz w:val="20"/>
                <w:szCs w:val="20"/>
              </w:rPr>
            </w:pPr>
          </w:p>
          <w:p w14:paraId="2484948F" w14:textId="77777777" w:rsidR="0023183F" w:rsidRPr="006757AA" w:rsidRDefault="0023183F" w:rsidP="009504CC">
            <w:pPr>
              <w:jc w:val="both"/>
              <w:rPr>
                <w:rFonts w:ascii="Times New Roman" w:hAnsi="Times New Roman" w:cs="Times New Roman"/>
                <w:color w:val="000000"/>
                <w:sz w:val="20"/>
                <w:szCs w:val="20"/>
              </w:rPr>
            </w:pPr>
          </w:p>
          <w:p w14:paraId="0D43E847" w14:textId="77777777" w:rsidR="0023183F" w:rsidRPr="006757AA" w:rsidRDefault="0023183F" w:rsidP="009504CC">
            <w:pPr>
              <w:jc w:val="both"/>
              <w:rPr>
                <w:rFonts w:ascii="Times New Roman" w:hAnsi="Times New Roman" w:cs="Times New Roman"/>
                <w:color w:val="000000"/>
                <w:sz w:val="20"/>
                <w:szCs w:val="20"/>
              </w:rPr>
            </w:pPr>
          </w:p>
          <w:p w14:paraId="0132935C" w14:textId="77777777" w:rsidR="0023183F" w:rsidRPr="006757AA" w:rsidRDefault="0023183F" w:rsidP="009504CC">
            <w:pPr>
              <w:jc w:val="both"/>
              <w:rPr>
                <w:rFonts w:ascii="Times New Roman" w:hAnsi="Times New Roman" w:cs="Times New Roman"/>
                <w:color w:val="000000"/>
                <w:sz w:val="20"/>
                <w:szCs w:val="20"/>
              </w:rPr>
            </w:pPr>
          </w:p>
        </w:tc>
      </w:tr>
      <w:tr w:rsidR="0023183F" w:rsidRPr="006757AA" w14:paraId="26BE6AF1" w14:textId="77777777" w:rsidTr="006757AA">
        <w:trPr>
          <w:trHeight w:val="1544"/>
          <w:jc w:val="center"/>
        </w:trPr>
        <w:tc>
          <w:tcPr>
            <w:tcW w:w="1366" w:type="dxa"/>
            <w:shd w:val="clear" w:color="auto" w:fill="auto"/>
            <w:vAlign w:val="center"/>
          </w:tcPr>
          <w:p w14:paraId="55E8C66F"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PK21 à PK25</w:t>
            </w:r>
          </w:p>
        </w:tc>
        <w:tc>
          <w:tcPr>
            <w:tcW w:w="886" w:type="dxa"/>
            <w:shd w:val="clear" w:color="auto" w:fill="auto"/>
            <w:vAlign w:val="center"/>
          </w:tcPr>
          <w:p w14:paraId="5E117B35"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419294</w:t>
            </w:r>
          </w:p>
        </w:tc>
        <w:tc>
          <w:tcPr>
            <w:tcW w:w="997" w:type="dxa"/>
            <w:shd w:val="clear" w:color="auto" w:fill="auto"/>
            <w:vAlign w:val="center"/>
          </w:tcPr>
          <w:p w14:paraId="5FB0918B"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1304716</w:t>
            </w:r>
          </w:p>
        </w:tc>
        <w:tc>
          <w:tcPr>
            <w:tcW w:w="2036" w:type="dxa"/>
            <w:shd w:val="clear" w:color="auto" w:fill="auto"/>
            <w:vAlign w:val="center"/>
          </w:tcPr>
          <w:p w14:paraId="13CC73EA"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Réalisation d’un réseaux tertiaire sur un linéaire d’environ 600m</w:t>
            </w:r>
          </w:p>
        </w:tc>
        <w:tc>
          <w:tcPr>
            <w:tcW w:w="983" w:type="dxa"/>
            <w:shd w:val="clear" w:color="auto" w:fill="auto"/>
            <w:vAlign w:val="center"/>
          </w:tcPr>
          <w:p w14:paraId="2587997F"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Prabis</w:t>
            </w:r>
          </w:p>
        </w:tc>
        <w:tc>
          <w:tcPr>
            <w:tcW w:w="3175" w:type="dxa"/>
            <w:shd w:val="clear" w:color="auto" w:fill="auto"/>
            <w:vAlign w:val="center"/>
          </w:tcPr>
          <w:p w14:paraId="5E186D89"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Le réseaux tertiaire  longera la route principale de prabis avec des habitations, et des plantations d’anacardes et manguiers tout au long du trajet</w:t>
            </w:r>
          </w:p>
        </w:tc>
        <w:tc>
          <w:tcPr>
            <w:tcW w:w="6576" w:type="dxa"/>
            <w:shd w:val="clear" w:color="auto" w:fill="auto"/>
            <w:vAlign w:val="center"/>
          </w:tcPr>
          <w:p w14:paraId="6A2EF6C9" w14:textId="77777777" w:rsidR="0023183F" w:rsidRPr="006757AA" w:rsidRDefault="0023183F" w:rsidP="009504CC">
            <w:pPr>
              <w:jc w:val="both"/>
              <w:rPr>
                <w:rFonts w:ascii="Times New Roman" w:hAnsi="Times New Roman" w:cs="Times New Roman"/>
                <w:color w:val="000000"/>
                <w:sz w:val="20"/>
                <w:szCs w:val="20"/>
              </w:rPr>
            </w:pPr>
            <w:r w:rsidRPr="006757AA">
              <w:rPr>
                <w:rFonts w:ascii="Times New Roman" w:hAnsi="Times New Roman" w:cs="Times New Roman"/>
                <w:noProof/>
                <w:sz w:val="20"/>
                <w:szCs w:val="20"/>
                <w:lang w:val="pt-PT" w:eastAsia="pt-PT"/>
              </w:rPr>
              <mc:AlternateContent>
                <mc:Choice Requires="wpg">
                  <w:drawing>
                    <wp:anchor distT="0" distB="0" distL="114300" distR="114300" simplePos="0" relativeHeight="251643392" behindDoc="0" locked="0" layoutInCell="1" allowOverlap="1" wp14:anchorId="7ACCEDE9" wp14:editId="1A4CFE13">
                      <wp:simplePos x="0" y="0"/>
                      <wp:positionH relativeFrom="column">
                        <wp:posOffset>62230</wp:posOffset>
                      </wp:positionH>
                      <wp:positionV relativeFrom="paragraph">
                        <wp:posOffset>27940</wp:posOffset>
                      </wp:positionV>
                      <wp:extent cx="3965575" cy="790575"/>
                      <wp:effectExtent l="0" t="0" r="15875" b="28575"/>
                      <wp:wrapNone/>
                      <wp:docPr id="590" name="Groupe 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65575" cy="790575"/>
                                <a:chOff x="0" y="0"/>
                                <a:chExt cx="3965575" cy="1381125"/>
                              </a:xfrm>
                            </wpg:grpSpPr>
                            <wpg:grpSp>
                              <wpg:cNvPr id="591" name="Groupe 591"/>
                              <wpg:cNvGrpSpPr/>
                              <wpg:grpSpPr>
                                <a:xfrm>
                                  <a:off x="0" y="9525"/>
                                  <a:ext cx="1829435" cy="1371600"/>
                                  <a:chOff x="0" y="0"/>
                                  <a:chExt cx="1829435" cy="1371600"/>
                                </a:xfrm>
                              </wpg:grpSpPr>
                              <pic:pic xmlns:pic="http://schemas.openxmlformats.org/drawingml/2006/picture">
                                <pic:nvPicPr>
                                  <pic:cNvPr id="592" name="Image 592"/>
                                  <pic:cNvPicPr>
                                    <a:picLocks noChangeAspect="1"/>
                                  </pic:cNvPicPr>
                                </pic:nvPicPr>
                                <pic:blipFill>
                                  <a:blip r:embed="rId216" cstate="email">
                                    <a:extLst>
                                      <a:ext uri="{28A0092B-C50C-407E-A947-70E740481C1C}">
                                        <a14:useLocalDpi xmlns:a14="http://schemas.microsoft.com/office/drawing/2010/main"/>
                                      </a:ext>
                                    </a:extLst>
                                  </a:blip>
                                  <a:stretch>
                                    <a:fillRect/>
                                  </a:stretch>
                                </pic:blipFill>
                                <pic:spPr>
                                  <a:xfrm>
                                    <a:off x="0" y="0"/>
                                    <a:ext cx="1829435" cy="1371600"/>
                                  </a:xfrm>
                                  <a:prstGeom prst="rect">
                                    <a:avLst/>
                                  </a:prstGeom>
                                </pic:spPr>
                              </pic:pic>
                              <wps:wsp>
                                <wps:cNvPr id="593" name="Connecteur droit avec flèche 593"/>
                                <wps:cNvCnPr/>
                                <wps:spPr>
                                  <a:xfrm flipH="1" flipV="1">
                                    <a:off x="1447800" y="447675"/>
                                    <a:ext cx="323850" cy="895351"/>
                                  </a:xfrm>
                                  <a:prstGeom prst="straightConnector1">
                                    <a:avLst/>
                                  </a:prstGeom>
                                  <a:noFill/>
                                  <a:ln w="57150" cap="flat" cmpd="sng" algn="ctr">
                                    <a:solidFill>
                                      <a:srgbClr val="FFC000"/>
                                    </a:solidFill>
                                    <a:prstDash val="solid"/>
                                    <a:miter lim="800000"/>
                                    <a:tailEnd type="triangle"/>
                                  </a:ln>
                                  <a:effectLst/>
                                </wps:spPr>
                                <wps:bodyPr/>
                              </wps:wsp>
                            </wpg:grpSp>
                            <wpg:grpSp>
                              <wpg:cNvPr id="594" name="Groupe 594"/>
                              <wpg:cNvGrpSpPr/>
                              <wpg:grpSpPr>
                                <a:xfrm>
                                  <a:off x="2124075" y="0"/>
                                  <a:ext cx="1841500" cy="1381125"/>
                                  <a:chOff x="0" y="0"/>
                                  <a:chExt cx="1841500" cy="1381125"/>
                                </a:xfrm>
                              </wpg:grpSpPr>
                              <pic:pic xmlns:pic="http://schemas.openxmlformats.org/drawingml/2006/picture">
                                <pic:nvPicPr>
                                  <pic:cNvPr id="595" name="Image 595"/>
                                  <pic:cNvPicPr>
                                    <a:picLocks noChangeAspect="1"/>
                                  </pic:cNvPicPr>
                                </pic:nvPicPr>
                                <pic:blipFill>
                                  <a:blip r:embed="rId217" cstate="email">
                                    <a:extLst>
                                      <a:ext uri="{28A0092B-C50C-407E-A947-70E740481C1C}">
                                        <a14:useLocalDpi xmlns:a14="http://schemas.microsoft.com/office/drawing/2010/main"/>
                                      </a:ext>
                                    </a:extLst>
                                  </a:blip>
                                  <a:stretch>
                                    <a:fillRect/>
                                  </a:stretch>
                                </pic:blipFill>
                                <pic:spPr>
                                  <a:xfrm>
                                    <a:off x="0" y="0"/>
                                    <a:ext cx="1841500" cy="1381125"/>
                                  </a:xfrm>
                                  <a:prstGeom prst="rect">
                                    <a:avLst/>
                                  </a:prstGeom>
                                </pic:spPr>
                              </pic:pic>
                              <wps:wsp>
                                <wps:cNvPr id="596" name="Connecteur droit avec flèche 596"/>
                                <wps:cNvCnPr/>
                                <wps:spPr>
                                  <a:xfrm flipH="1" flipV="1">
                                    <a:off x="600075" y="457200"/>
                                    <a:ext cx="1241425" cy="233363"/>
                                  </a:xfrm>
                                  <a:prstGeom prst="straightConnector1">
                                    <a:avLst/>
                                  </a:prstGeom>
                                  <a:noFill/>
                                  <a:ln w="57150" cap="flat" cmpd="sng" algn="ctr">
                                    <a:solidFill>
                                      <a:srgbClr val="FFC000"/>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059449C0" id="Groupe 590" o:spid="_x0000_s1026" style="position:absolute;margin-left:4.9pt;margin-top:2.2pt;width:312.25pt;height:62.25pt;z-index:251643392;mso-width-relative:margin;mso-height-relative:margin" coordsize="39655,138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">
                      <v:group id="Groupe 591" o:spid="_x0000_s1027" style="position:absolute;top:95;width:18294;height:13716" coordsize="1829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">
                        <v:shape id="Image 592" o:spid="_x0000_s1028" type="#_x0000_t75" style="position:absolute;width:18294;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">
                          <v:imagedata r:id="rId218" o:title=""/>
                          <v:path arrowok="t"/>
                        </v:shape>
                        <v:shape id="Connecteur droit avec flèche 593" o:spid="_x0000_s1029" type="#_x0000_t32" style="position:absolute;left:14478;top:4476;width:3238;height:895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" strokecolor="#ffc000" strokeweight="4.5pt">
                          <v:stroke endarrow="block" joinstyle="miter"/>
                        </v:shape>
                      </v:group>
                      <v:group id="Groupe 594" o:spid="_x0000_s1030" style="position:absolute;left:21240;width:18415;height:13811" coordsize="18415,13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">
                        <v:shape id="Image 595" o:spid="_x0000_s1031" type="#_x0000_t75" style="position:absolute;width:18415;height:13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">
                          <v:imagedata r:id="rId219" o:title=""/>
                          <v:path arrowok="t"/>
                        </v:shape>
                        <v:shape id="Connecteur droit avec flèche 596" o:spid="_x0000_s1032" type="#_x0000_t32" style="position:absolute;left:6000;top:4572;width:12415;height:233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" strokecolor="#ffc000" strokeweight="4.5pt">
                          <v:stroke endarrow="block" joinstyle="miter"/>
                        </v:shape>
                      </v:group>
                    </v:group>
                  </w:pict>
                </mc:Fallback>
              </mc:AlternateContent>
            </w:r>
          </w:p>
        </w:tc>
      </w:tr>
      <w:tr w:rsidR="0023183F" w:rsidRPr="006757AA" w14:paraId="314AFC20" w14:textId="77777777" w:rsidTr="009504CC">
        <w:trPr>
          <w:trHeight w:val="60"/>
          <w:jc w:val="center"/>
        </w:trPr>
        <w:tc>
          <w:tcPr>
            <w:tcW w:w="1366" w:type="dxa"/>
            <w:shd w:val="clear" w:color="auto" w:fill="auto"/>
            <w:vAlign w:val="center"/>
          </w:tcPr>
          <w:p w14:paraId="721964EF"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PK12 à</w:t>
            </w:r>
          </w:p>
        </w:tc>
        <w:tc>
          <w:tcPr>
            <w:tcW w:w="886" w:type="dxa"/>
            <w:shd w:val="clear" w:color="auto" w:fill="auto"/>
            <w:vAlign w:val="center"/>
          </w:tcPr>
          <w:p w14:paraId="5342064E"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419498</w:t>
            </w:r>
          </w:p>
        </w:tc>
        <w:tc>
          <w:tcPr>
            <w:tcW w:w="997" w:type="dxa"/>
            <w:shd w:val="clear" w:color="auto" w:fill="auto"/>
            <w:vAlign w:val="center"/>
          </w:tcPr>
          <w:p w14:paraId="26F8C451"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1304609</w:t>
            </w:r>
          </w:p>
        </w:tc>
        <w:tc>
          <w:tcPr>
            <w:tcW w:w="2036" w:type="dxa"/>
            <w:vMerge w:val="restart"/>
            <w:shd w:val="clear" w:color="auto" w:fill="auto"/>
            <w:vAlign w:val="center"/>
          </w:tcPr>
          <w:p w14:paraId="30901312"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Réalisation d’un réseaux tertiaire sur un linéaire d’environ 700m</w:t>
            </w:r>
          </w:p>
        </w:tc>
        <w:tc>
          <w:tcPr>
            <w:tcW w:w="983" w:type="dxa"/>
            <w:vMerge w:val="restart"/>
            <w:shd w:val="clear" w:color="auto" w:fill="auto"/>
            <w:vAlign w:val="center"/>
          </w:tcPr>
          <w:p w14:paraId="2238637F"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Prabis</w:t>
            </w:r>
          </w:p>
        </w:tc>
        <w:tc>
          <w:tcPr>
            <w:tcW w:w="3175" w:type="dxa"/>
            <w:vMerge w:val="restart"/>
            <w:shd w:val="clear" w:color="auto" w:fill="auto"/>
            <w:vAlign w:val="center"/>
          </w:tcPr>
          <w:p w14:paraId="684DBD53"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Le réseaux tertiaire  longera la route en piste de prabis avec un faible densité des habitations, et beaucoup de plantations d’anacardes et manguiers tout au long du trajet.</w:t>
            </w:r>
          </w:p>
        </w:tc>
        <w:tc>
          <w:tcPr>
            <w:tcW w:w="6576" w:type="dxa"/>
            <w:vMerge w:val="restart"/>
            <w:shd w:val="clear" w:color="auto" w:fill="auto"/>
            <w:vAlign w:val="center"/>
          </w:tcPr>
          <w:p w14:paraId="09651038" w14:textId="77777777" w:rsidR="0023183F" w:rsidRPr="006757AA" w:rsidRDefault="0023183F" w:rsidP="009504CC">
            <w:pPr>
              <w:jc w:val="both"/>
              <w:rPr>
                <w:rFonts w:ascii="Times New Roman" w:hAnsi="Times New Roman" w:cs="Times New Roman"/>
                <w:color w:val="000000"/>
                <w:sz w:val="20"/>
                <w:szCs w:val="20"/>
              </w:rPr>
            </w:pPr>
            <w:r w:rsidRPr="006757AA">
              <w:rPr>
                <w:rFonts w:ascii="Times New Roman" w:hAnsi="Times New Roman" w:cs="Times New Roman"/>
                <w:noProof/>
                <w:sz w:val="20"/>
                <w:szCs w:val="20"/>
                <w:lang w:val="pt-PT" w:eastAsia="pt-PT"/>
              </w:rPr>
              <mc:AlternateContent>
                <mc:Choice Requires="wpg">
                  <w:drawing>
                    <wp:anchor distT="0" distB="0" distL="114300" distR="114300" simplePos="0" relativeHeight="251636224" behindDoc="0" locked="0" layoutInCell="1" allowOverlap="1" wp14:anchorId="21054F72" wp14:editId="16BBE304">
                      <wp:simplePos x="0" y="0"/>
                      <wp:positionH relativeFrom="column">
                        <wp:posOffset>76835</wp:posOffset>
                      </wp:positionH>
                      <wp:positionV relativeFrom="paragraph">
                        <wp:posOffset>88265</wp:posOffset>
                      </wp:positionV>
                      <wp:extent cx="3982085" cy="998220"/>
                      <wp:effectExtent l="0" t="0" r="0" b="0"/>
                      <wp:wrapNone/>
                      <wp:docPr id="597" name="Groupe 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82085" cy="998220"/>
                                <a:chOff x="0" y="0"/>
                                <a:chExt cx="4200525" cy="1543050"/>
                              </a:xfrm>
                            </wpg:grpSpPr>
                            <wpg:grpSp>
                              <wpg:cNvPr id="598" name="Groupe 598"/>
                              <wpg:cNvGrpSpPr/>
                              <wpg:grpSpPr>
                                <a:xfrm>
                                  <a:off x="0" y="9525"/>
                                  <a:ext cx="1990725" cy="1476375"/>
                                  <a:chOff x="0" y="0"/>
                                  <a:chExt cx="2069465" cy="1552575"/>
                                </a:xfrm>
                              </wpg:grpSpPr>
                              <pic:pic xmlns:pic="http://schemas.openxmlformats.org/drawingml/2006/picture">
                                <pic:nvPicPr>
                                  <pic:cNvPr id="599" name="Image 599"/>
                                  <pic:cNvPicPr>
                                    <a:picLocks noChangeAspect="1"/>
                                  </pic:cNvPicPr>
                                </pic:nvPicPr>
                                <pic:blipFill>
                                  <a:blip r:embed="rId220" cstate="email">
                                    <a:extLst>
                                      <a:ext uri="{28A0092B-C50C-407E-A947-70E740481C1C}">
                                        <a14:useLocalDpi xmlns:a14="http://schemas.microsoft.com/office/drawing/2010/main"/>
                                      </a:ext>
                                    </a:extLst>
                                  </a:blip>
                                  <a:stretch>
                                    <a:fillRect/>
                                  </a:stretch>
                                </pic:blipFill>
                                <pic:spPr>
                                  <a:xfrm>
                                    <a:off x="0" y="0"/>
                                    <a:ext cx="2069465" cy="1552575"/>
                                  </a:xfrm>
                                  <a:prstGeom prst="rect">
                                    <a:avLst/>
                                  </a:prstGeom>
                                </pic:spPr>
                              </pic:pic>
                              <wps:wsp>
                                <wps:cNvPr id="600" name="Connecteur droit avec flèche 600"/>
                                <wps:cNvCnPr/>
                                <wps:spPr>
                                  <a:xfrm flipH="1" flipV="1">
                                    <a:off x="386168" y="651080"/>
                                    <a:ext cx="1226731" cy="505890"/>
                                  </a:xfrm>
                                  <a:prstGeom prst="straightConnector1">
                                    <a:avLst/>
                                  </a:prstGeom>
                                  <a:noFill/>
                                  <a:ln w="57150" cap="flat" cmpd="sng" algn="ctr">
                                    <a:solidFill>
                                      <a:srgbClr val="FFC000"/>
                                    </a:solidFill>
                                    <a:prstDash val="solid"/>
                                    <a:miter lim="800000"/>
                                    <a:tailEnd type="triangle"/>
                                  </a:ln>
                                  <a:effectLst/>
                                </wps:spPr>
                                <wps:bodyPr/>
                              </wps:wsp>
                            </wpg:grpSp>
                            <wpg:grpSp>
                              <wpg:cNvPr id="601" name="Groupe 601"/>
                              <wpg:cNvGrpSpPr/>
                              <wpg:grpSpPr>
                                <a:xfrm>
                                  <a:off x="2143125" y="0"/>
                                  <a:ext cx="2057400" cy="1543050"/>
                                  <a:chOff x="0" y="0"/>
                                  <a:chExt cx="2057400" cy="1543050"/>
                                </a:xfrm>
                              </wpg:grpSpPr>
                              <pic:pic xmlns:pic="http://schemas.openxmlformats.org/drawingml/2006/picture">
                                <pic:nvPicPr>
                                  <pic:cNvPr id="602" name="Image 602"/>
                                  <pic:cNvPicPr>
                                    <a:picLocks noChangeAspect="1"/>
                                  </pic:cNvPicPr>
                                </pic:nvPicPr>
                                <pic:blipFill>
                                  <a:blip r:embed="rId221" cstate="email">
                                    <a:extLst>
                                      <a:ext uri="{28A0092B-C50C-407E-A947-70E740481C1C}">
                                        <a14:useLocalDpi xmlns:a14="http://schemas.microsoft.com/office/drawing/2010/main"/>
                                      </a:ext>
                                    </a:extLst>
                                  </a:blip>
                                  <a:stretch>
                                    <a:fillRect/>
                                  </a:stretch>
                                </pic:blipFill>
                                <pic:spPr>
                                  <a:xfrm>
                                    <a:off x="0" y="0"/>
                                    <a:ext cx="2057400" cy="1543050"/>
                                  </a:xfrm>
                                  <a:prstGeom prst="rect">
                                    <a:avLst/>
                                  </a:prstGeom>
                                </pic:spPr>
                              </pic:pic>
                              <wps:wsp>
                                <wps:cNvPr id="603" name="Connecteur droit avec flèche 603"/>
                                <wps:cNvCnPr/>
                                <wps:spPr>
                                  <a:xfrm flipV="1">
                                    <a:off x="66675" y="800100"/>
                                    <a:ext cx="790575" cy="657225"/>
                                  </a:xfrm>
                                  <a:prstGeom prst="straightConnector1">
                                    <a:avLst/>
                                  </a:prstGeom>
                                  <a:noFill/>
                                  <a:ln w="57150" cap="flat" cmpd="sng" algn="ctr">
                                    <a:solidFill>
                                      <a:srgbClr val="FFC000"/>
                                    </a:solidFill>
                                    <a:prstDash val="solid"/>
                                    <a:miter lim="800000"/>
                                    <a:tailEnd type="triangle"/>
                                  </a:ln>
                                  <a:effectLst/>
                                </wps:spPr>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708ED888" id="Groupe 597" o:spid="_x0000_s1026" style="position:absolute;margin-left:6.05pt;margin-top:6.95pt;width:313.55pt;height:78.6pt;z-index:251636224" coordsize="42005,154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">
                      <v:group id="Groupe 598" o:spid="_x0000_s1027" style="position:absolute;top:95;width:19907;height:14764" coordsize="20694,1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">
                        <v:shape id="Image 599" o:spid="_x0000_s1028" type="#_x0000_t75" style="position:absolute;width:20694;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">
                          <v:imagedata r:id="rId222" o:title=""/>
                          <v:path arrowok="t"/>
                        </v:shape>
                        <v:shape id="Connecteur droit avec flèche 600" o:spid="_x0000_s1029" type="#_x0000_t32" style="position:absolute;left:3861;top:6510;width:12267;height:505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" strokecolor="#ffc000" strokeweight="4.5pt">
                          <v:stroke endarrow="block" joinstyle="miter"/>
                        </v:shape>
                      </v:group>
                      <v:group id="Groupe 601" o:spid="_x0000_s1030" style="position:absolute;left:21431;width:20574;height:15430" coordsize="20574,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">
                        <v:shape id="Image 602" o:spid="_x0000_s1031" type="#_x0000_t75" style="position:absolute;width:20574;height:15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">
                          <v:imagedata r:id="rId223" o:title=""/>
                          <v:path arrowok="t"/>
                        </v:shape>
                        <v:shape id="Connecteur droit avec flèche 603" o:spid="_x0000_s1032" type="#_x0000_t32" style="position:absolute;left:666;top:8001;width:7906;height:65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" strokecolor="#ffc000" strokeweight="4.5pt">
                          <v:stroke endarrow="block" joinstyle="miter"/>
                        </v:shape>
                      </v:group>
                    </v:group>
                  </w:pict>
                </mc:Fallback>
              </mc:AlternateContent>
            </w:r>
          </w:p>
          <w:p w14:paraId="052BD983" w14:textId="77777777" w:rsidR="0023183F" w:rsidRPr="006757AA" w:rsidRDefault="0023183F" w:rsidP="009504CC">
            <w:pPr>
              <w:jc w:val="both"/>
              <w:rPr>
                <w:rFonts w:ascii="Times New Roman" w:hAnsi="Times New Roman" w:cs="Times New Roman"/>
                <w:color w:val="000000"/>
                <w:sz w:val="20"/>
                <w:szCs w:val="20"/>
              </w:rPr>
            </w:pPr>
          </w:p>
          <w:p w14:paraId="7E442DA9" w14:textId="77777777" w:rsidR="0023183F" w:rsidRPr="006757AA" w:rsidRDefault="0023183F" w:rsidP="009504CC">
            <w:pPr>
              <w:jc w:val="both"/>
              <w:rPr>
                <w:rFonts w:ascii="Times New Roman" w:hAnsi="Times New Roman" w:cs="Times New Roman"/>
                <w:color w:val="000000"/>
                <w:sz w:val="20"/>
                <w:szCs w:val="20"/>
              </w:rPr>
            </w:pPr>
          </w:p>
          <w:p w14:paraId="189899A5" w14:textId="77777777" w:rsidR="0023183F" w:rsidRPr="006757AA" w:rsidRDefault="0023183F" w:rsidP="009504CC">
            <w:pPr>
              <w:rPr>
                <w:rFonts w:ascii="Times New Roman" w:hAnsi="Times New Roman" w:cs="Times New Roman"/>
                <w:sz w:val="20"/>
                <w:szCs w:val="20"/>
              </w:rPr>
            </w:pPr>
          </w:p>
        </w:tc>
      </w:tr>
      <w:tr w:rsidR="0023183F" w:rsidRPr="006757AA" w14:paraId="05F92AB4" w14:textId="77777777" w:rsidTr="009504CC">
        <w:trPr>
          <w:trHeight w:val="1265"/>
          <w:jc w:val="center"/>
        </w:trPr>
        <w:tc>
          <w:tcPr>
            <w:tcW w:w="1366" w:type="dxa"/>
            <w:shd w:val="clear" w:color="auto" w:fill="auto"/>
            <w:vAlign w:val="center"/>
          </w:tcPr>
          <w:p w14:paraId="24B71F69"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PK06</w:t>
            </w:r>
          </w:p>
        </w:tc>
        <w:tc>
          <w:tcPr>
            <w:tcW w:w="886" w:type="dxa"/>
            <w:shd w:val="clear" w:color="auto" w:fill="auto"/>
            <w:vAlign w:val="center"/>
          </w:tcPr>
          <w:p w14:paraId="203CB312"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419003</w:t>
            </w:r>
          </w:p>
        </w:tc>
        <w:tc>
          <w:tcPr>
            <w:tcW w:w="997" w:type="dxa"/>
            <w:shd w:val="clear" w:color="auto" w:fill="auto"/>
            <w:vAlign w:val="center"/>
          </w:tcPr>
          <w:p w14:paraId="53AE8EA8"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1304665</w:t>
            </w:r>
          </w:p>
        </w:tc>
        <w:tc>
          <w:tcPr>
            <w:tcW w:w="2036" w:type="dxa"/>
            <w:vMerge/>
            <w:shd w:val="clear" w:color="auto" w:fill="auto"/>
            <w:vAlign w:val="center"/>
          </w:tcPr>
          <w:p w14:paraId="6AA3AA0E" w14:textId="77777777" w:rsidR="0023183F" w:rsidRPr="006757AA" w:rsidRDefault="0023183F" w:rsidP="009504CC">
            <w:pPr>
              <w:jc w:val="center"/>
              <w:rPr>
                <w:rFonts w:ascii="Times New Roman" w:hAnsi="Times New Roman" w:cs="Times New Roman"/>
                <w:color w:val="000000"/>
                <w:sz w:val="20"/>
                <w:szCs w:val="20"/>
              </w:rPr>
            </w:pPr>
          </w:p>
        </w:tc>
        <w:tc>
          <w:tcPr>
            <w:tcW w:w="983" w:type="dxa"/>
            <w:vMerge/>
            <w:shd w:val="clear" w:color="auto" w:fill="auto"/>
            <w:vAlign w:val="center"/>
          </w:tcPr>
          <w:p w14:paraId="23BFD1ED" w14:textId="77777777" w:rsidR="0023183F" w:rsidRPr="006757AA" w:rsidRDefault="0023183F" w:rsidP="009504CC">
            <w:pPr>
              <w:jc w:val="center"/>
              <w:rPr>
                <w:rFonts w:ascii="Times New Roman" w:hAnsi="Times New Roman" w:cs="Times New Roman"/>
                <w:color w:val="000000"/>
                <w:sz w:val="20"/>
                <w:szCs w:val="20"/>
              </w:rPr>
            </w:pPr>
          </w:p>
        </w:tc>
        <w:tc>
          <w:tcPr>
            <w:tcW w:w="3175" w:type="dxa"/>
            <w:vMerge/>
            <w:shd w:val="clear" w:color="auto" w:fill="auto"/>
            <w:vAlign w:val="center"/>
          </w:tcPr>
          <w:p w14:paraId="10E527B9" w14:textId="77777777" w:rsidR="0023183F" w:rsidRPr="006757AA" w:rsidRDefault="0023183F" w:rsidP="009504CC">
            <w:pPr>
              <w:jc w:val="center"/>
              <w:rPr>
                <w:rFonts w:ascii="Times New Roman" w:hAnsi="Times New Roman" w:cs="Times New Roman"/>
                <w:color w:val="000000"/>
                <w:sz w:val="20"/>
                <w:szCs w:val="20"/>
              </w:rPr>
            </w:pPr>
          </w:p>
        </w:tc>
        <w:tc>
          <w:tcPr>
            <w:tcW w:w="6576" w:type="dxa"/>
            <w:vMerge/>
            <w:shd w:val="clear" w:color="auto" w:fill="auto"/>
            <w:vAlign w:val="center"/>
          </w:tcPr>
          <w:p w14:paraId="4231A7A5" w14:textId="77777777" w:rsidR="0023183F" w:rsidRPr="006757AA" w:rsidRDefault="0023183F" w:rsidP="009504CC">
            <w:pPr>
              <w:jc w:val="both"/>
              <w:rPr>
                <w:rFonts w:ascii="Times New Roman" w:hAnsi="Times New Roman" w:cs="Times New Roman"/>
                <w:color w:val="000000"/>
                <w:sz w:val="20"/>
                <w:szCs w:val="20"/>
              </w:rPr>
            </w:pPr>
          </w:p>
        </w:tc>
      </w:tr>
      <w:tr w:rsidR="0023183F" w:rsidRPr="006757AA" w14:paraId="60C32BE2" w14:textId="77777777" w:rsidTr="009504CC">
        <w:trPr>
          <w:trHeight w:val="1028"/>
          <w:jc w:val="center"/>
        </w:trPr>
        <w:tc>
          <w:tcPr>
            <w:tcW w:w="1366" w:type="dxa"/>
            <w:shd w:val="clear" w:color="auto" w:fill="auto"/>
            <w:vAlign w:val="center"/>
          </w:tcPr>
          <w:p w14:paraId="42E7F2FD"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PK06 à PK20</w:t>
            </w:r>
          </w:p>
        </w:tc>
        <w:tc>
          <w:tcPr>
            <w:tcW w:w="886" w:type="dxa"/>
            <w:shd w:val="clear" w:color="auto" w:fill="auto"/>
            <w:vAlign w:val="center"/>
          </w:tcPr>
          <w:p w14:paraId="5761A535"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419116</w:t>
            </w:r>
          </w:p>
        </w:tc>
        <w:tc>
          <w:tcPr>
            <w:tcW w:w="997" w:type="dxa"/>
            <w:shd w:val="clear" w:color="auto" w:fill="auto"/>
            <w:vAlign w:val="center"/>
          </w:tcPr>
          <w:p w14:paraId="580BBF2A"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1305398</w:t>
            </w:r>
          </w:p>
        </w:tc>
        <w:tc>
          <w:tcPr>
            <w:tcW w:w="2036" w:type="dxa"/>
            <w:vMerge w:val="restart"/>
            <w:shd w:val="clear" w:color="auto" w:fill="auto"/>
            <w:vAlign w:val="center"/>
          </w:tcPr>
          <w:p w14:paraId="55B19116"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Réalisation d’un réseaux tertiaire sur un linéaire d’environ 500m</w:t>
            </w:r>
          </w:p>
        </w:tc>
        <w:tc>
          <w:tcPr>
            <w:tcW w:w="983" w:type="dxa"/>
            <w:vMerge w:val="restart"/>
            <w:shd w:val="clear" w:color="auto" w:fill="auto"/>
            <w:vAlign w:val="center"/>
          </w:tcPr>
          <w:p w14:paraId="1817E93D"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Prabis</w:t>
            </w:r>
          </w:p>
        </w:tc>
        <w:tc>
          <w:tcPr>
            <w:tcW w:w="3175" w:type="dxa"/>
            <w:vMerge w:val="restart"/>
            <w:shd w:val="clear" w:color="auto" w:fill="auto"/>
            <w:vAlign w:val="center"/>
          </w:tcPr>
          <w:p w14:paraId="685B8061"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Le réseaux tertiaire  longera un des habitations avec  faible densité, et beaucoup de plantations d’anacardes et manguiers tout au long du trajet.</w:t>
            </w:r>
          </w:p>
        </w:tc>
        <w:tc>
          <w:tcPr>
            <w:tcW w:w="6576" w:type="dxa"/>
            <w:vMerge w:val="restart"/>
            <w:shd w:val="clear" w:color="auto" w:fill="auto"/>
            <w:vAlign w:val="center"/>
          </w:tcPr>
          <w:p w14:paraId="1959046C" w14:textId="77777777" w:rsidR="0023183F" w:rsidRPr="006757AA" w:rsidRDefault="0023183F" w:rsidP="009504CC">
            <w:pPr>
              <w:jc w:val="both"/>
              <w:rPr>
                <w:rFonts w:ascii="Times New Roman" w:hAnsi="Times New Roman" w:cs="Times New Roman"/>
                <w:color w:val="000000"/>
                <w:sz w:val="20"/>
                <w:szCs w:val="20"/>
              </w:rPr>
            </w:pPr>
            <w:r w:rsidRPr="006757AA">
              <w:rPr>
                <w:rFonts w:ascii="Times New Roman" w:hAnsi="Times New Roman" w:cs="Times New Roman"/>
                <w:noProof/>
                <w:sz w:val="20"/>
                <w:szCs w:val="20"/>
                <w:lang w:val="pt-PT" w:eastAsia="pt-PT"/>
              </w:rPr>
              <mc:AlternateContent>
                <mc:Choice Requires="wpg">
                  <w:drawing>
                    <wp:anchor distT="0" distB="0" distL="114300" distR="114300" simplePos="0" relativeHeight="251637248" behindDoc="0" locked="0" layoutInCell="1" allowOverlap="1" wp14:anchorId="2DA123CC" wp14:editId="4100C833">
                      <wp:simplePos x="0" y="0"/>
                      <wp:positionH relativeFrom="column">
                        <wp:posOffset>-48895</wp:posOffset>
                      </wp:positionH>
                      <wp:positionV relativeFrom="paragraph">
                        <wp:posOffset>34290</wp:posOffset>
                      </wp:positionV>
                      <wp:extent cx="4104640" cy="1255395"/>
                      <wp:effectExtent l="0" t="0" r="0" b="1905"/>
                      <wp:wrapNone/>
                      <wp:docPr id="604" name="Groupe 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04640" cy="1255395"/>
                                <a:chOff x="0" y="0"/>
                                <a:chExt cx="4267200" cy="2608810"/>
                              </a:xfrm>
                            </wpg:grpSpPr>
                            <wpg:grpSp>
                              <wpg:cNvPr id="605" name="Groupe 605"/>
                              <wpg:cNvGrpSpPr/>
                              <wpg:grpSpPr>
                                <a:xfrm>
                                  <a:off x="2324100" y="0"/>
                                  <a:ext cx="1943100" cy="2579370"/>
                                  <a:chOff x="1" y="0"/>
                                  <a:chExt cx="1943734" cy="2579370"/>
                                </a:xfrm>
                              </wpg:grpSpPr>
                              <pic:pic xmlns:pic="http://schemas.openxmlformats.org/drawingml/2006/picture">
                                <pic:nvPicPr>
                                  <pic:cNvPr id="606" name="Image 606"/>
                                  <pic:cNvPicPr>
                                    <a:picLocks noChangeAspect="1"/>
                                  </pic:cNvPicPr>
                                </pic:nvPicPr>
                                <pic:blipFill>
                                  <a:blip r:embed="rId224" cstate="email">
                                    <a:extLst>
                                      <a:ext uri="{28A0092B-C50C-407E-A947-70E740481C1C}">
                                        <a14:useLocalDpi xmlns:a14="http://schemas.microsoft.com/office/drawing/2010/main"/>
                                      </a:ext>
                                    </a:extLst>
                                  </a:blip>
                                  <a:stretch>
                                    <a:fillRect/>
                                  </a:stretch>
                                </pic:blipFill>
                                <pic:spPr>
                                  <a:xfrm>
                                    <a:off x="9525" y="0"/>
                                    <a:ext cx="1934210" cy="2579370"/>
                                  </a:xfrm>
                                  <a:prstGeom prst="rect">
                                    <a:avLst/>
                                  </a:prstGeom>
                                </pic:spPr>
                              </pic:pic>
                              <wps:wsp>
                                <wps:cNvPr id="607" name="Connecteur droit avec flèche 607"/>
                                <wps:cNvCnPr/>
                                <wps:spPr>
                                  <a:xfrm flipH="1" flipV="1">
                                    <a:off x="666750" y="666750"/>
                                    <a:ext cx="1179830" cy="480695"/>
                                  </a:xfrm>
                                  <a:prstGeom prst="straightConnector1">
                                    <a:avLst/>
                                  </a:prstGeom>
                                  <a:noFill/>
                                  <a:ln w="57150" cap="flat" cmpd="sng" algn="ctr">
                                    <a:solidFill>
                                      <a:srgbClr val="FFC000"/>
                                    </a:solidFill>
                                    <a:prstDash val="solid"/>
                                    <a:miter lim="800000"/>
                                    <a:tailEnd type="triangle"/>
                                  </a:ln>
                                  <a:effectLst/>
                                </wps:spPr>
                                <wps:bodyPr/>
                              </wps:wsp>
                              <wps:wsp>
                                <wps:cNvPr id="608" name="Connecteur droit avec flèche 608"/>
                                <wps:cNvCnPr/>
                                <wps:spPr>
                                  <a:xfrm flipH="1">
                                    <a:off x="1" y="1238250"/>
                                    <a:ext cx="1819274" cy="114301"/>
                                  </a:xfrm>
                                  <a:prstGeom prst="straightConnector1">
                                    <a:avLst/>
                                  </a:prstGeom>
                                  <a:noFill/>
                                  <a:ln w="57150" cap="flat" cmpd="sng" algn="ctr">
                                    <a:solidFill>
                                      <a:srgbClr val="FFC000"/>
                                    </a:solidFill>
                                    <a:prstDash val="solid"/>
                                    <a:miter lim="800000"/>
                                    <a:tailEnd type="triangle"/>
                                  </a:ln>
                                  <a:effectLst/>
                                </wps:spPr>
                                <wps:bodyPr/>
                              </wps:wsp>
                            </wpg:grpSp>
                            <wpg:grpSp>
                              <wpg:cNvPr id="609" name="Groupe 609"/>
                              <wpg:cNvGrpSpPr/>
                              <wpg:grpSpPr>
                                <a:xfrm>
                                  <a:off x="0" y="114300"/>
                                  <a:ext cx="2305050" cy="2494510"/>
                                  <a:chOff x="0" y="0"/>
                                  <a:chExt cx="2730500" cy="2383643"/>
                                </a:xfrm>
                              </wpg:grpSpPr>
                              <pic:pic xmlns:pic="http://schemas.openxmlformats.org/drawingml/2006/picture">
                                <pic:nvPicPr>
                                  <pic:cNvPr id="610" name="Image 610"/>
                                  <pic:cNvPicPr>
                                    <a:picLocks noChangeAspect="1"/>
                                  </pic:cNvPicPr>
                                </pic:nvPicPr>
                                <pic:blipFill>
                                  <a:blip r:embed="rId225" cstate="email">
                                    <a:extLst>
                                      <a:ext uri="{28A0092B-C50C-407E-A947-70E740481C1C}">
                                        <a14:useLocalDpi xmlns:a14="http://schemas.microsoft.com/office/drawing/2010/main"/>
                                      </a:ext>
                                    </a:extLst>
                                  </a:blip>
                                  <a:stretch>
                                    <a:fillRect/>
                                  </a:stretch>
                                </pic:blipFill>
                                <pic:spPr>
                                  <a:xfrm>
                                    <a:off x="0" y="0"/>
                                    <a:ext cx="2730500" cy="2383643"/>
                                  </a:xfrm>
                                  <a:prstGeom prst="rect">
                                    <a:avLst/>
                                  </a:prstGeom>
                                </pic:spPr>
                              </pic:pic>
                              <wps:wsp>
                                <wps:cNvPr id="611" name="Connecteur droit avec flèche 611"/>
                                <wps:cNvCnPr/>
                                <wps:spPr>
                                  <a:xfrm flipV="1">
                                    <a:off x="676275" y="638175"/>
                                    <a:ext cx="457200" cy="1266825"/>
                                  </a:xfrm>
                                  <a:prstGeom prst="straightConnector1">
                                    <a:avLst/>
                                  </a:prstGeom>
                                  <a:noFill/>
                                  <a:ln w="57150" cap="flat" cmpd="sng" algn="ctr">
                                    <a:solidFill>
                                      <a:srgbClr val="FFC000"/>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5A0952FB" id="Groupe 604" o:spid="_x0000_s1026" style="position:absolute;margin-left:-3.85pt;margin-top:2.7pt;width:323.2pt;height:98.85pt;z-index:251637248;mso-width-relative:margin;mso-height-relative:margin" coordsize="42672,260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">
                      <v:group id="Groupe 605" o:spid="_x0000_s1027" style="position:absolute;left:23241;width:19431;height:25793" coordorigin="" coordsize="19437,25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">
                        <v:shape id="Image 606" o:spid="_x0000_s1028" type="#_x0000_t75" style="position:absolute;left:95;width:19342;height:25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">
                          <v:imagedata r:id="rId226" o:title=""/>
                          <v:path arrowok="t"/>
                        </v:shape>
                        <v:shape id="Connecteur droit avec flèche 607" o:spid="_x0000_s1029" type="#_x0000_t32" style="position:absolute;left:6667;top:6667;width:11798;height:48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" strokecolor="#ffc000" strokeweight="4.5pt">
                          <v:stroke endarrow="block" joinstyle="miter"/>
                        </v:shape>
                        <v:shape id="Connecteur droit avec flèche 608" o:spid="_x0000_s1030" type="#_x0000_t32" style="position:absolute;top:12382;width:18192;height:11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" strokecolor="#ffc000" strokeweight="4.5pt">
                          <v:stroke endarrow="block" joinstyle="miter"/>
                        </v:shape>
                      </v:group>
                      <v:group id="Groupe 609" o:spid="_x0000_s1031" style="position:absolute;top:1143;width:23050;height:24945" coordsize="27305,23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">
                        <v:shape id="Image 610" o:spid="_x0000_s1032" type="#_x0000_t75" style="position:absolute;width:27305;height:23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">
                          <v:imagedata r:id="rId227" o:title=""/>
                          <v:path arrowok="t"/>
                        </v:shape>
                        <v:shape id="Connecteur droit avec flèche 611" o:spid="_x0000_s1033" type="#_x0000_t32" style="position:absolute;left:6762;top:6381;width:4572;height:1266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" strokecolor="#ffc000" strokeweight="4.5pt">
                          <v:stroke endarrow="block" joinstyle="miter"/>
                        </v:shape>
                      </v:group>
                    </v:group>
                  </w:pict>
                </mc:Fallback>
              </mc:AlternateContent>
            </w:r>
          </w:p>
          <w:p w14:paraId="070B6E64" w14:textId="77777777" w:rsidR="0023183F" w:rsidRPr="006757AA" w:rsidRDefault="0023183F" w:rsidP="009504CC">
            <w:pPr>
              <w:jc w:val="both"/>
              <w:rPr>
                <w:rFonts w:ascii="Times New Roman" w:hAnsi="Times New Roman" w:cs="Times New Roman"/>
                <w:color w:val="000000"/>
                <w:sz w:val="20"/>
                <w:szCs w:val="20"/>
              </w:rPr>
            </w:pPr>
          </w:p>
          <w:p w14:paraId="5C96ACEC" w14:textId="77777777" w:rsidR="0023183F" w:rsidRPr="006757AA" w:rsidRDefault="0023183F" w:rsidP="009504CC">
            <w:pPr>
              <w:jc w:val="both"/>
              <w:rPr>
                <w:rFonts w:ascii="Times New Roman" w:hAnsi="Times New Roman" w:cs="Times New Roman"/>
                <w:color w:val="000000"/>
                <w:sz w:val="20"/>
                <w:szCs w:val="20"/>
              </w:rPr>
            </w:pPr>
          </w:p>
          <w:p w14:paraId="1B74B539" w14:textId="77777777" w:rsidR="0023183F" w:rsidRPr="006757AA" w:rsidRDefault="0023183F" w:rsidP="009504CC">
            <w:pPr>
              <w:jc w:val="both"/>
              <w:rPr>
                <w:rFonts w:ascii="Times New Roman" w:hAnsi="Times New Roman" w:cs="Times New Roman"/>
                <w:color w:val="000000"/>
                <w:sz w:val="20"/>
                <w:szCs w:val="20"/>
              </w:rPr>
            </w:pPr>
          </w:p>
          <w:p w14:paraId="67591D3A" w14:textId="77777777" w:rsidR="0023183F" w:rsidRPr="006757AA" w:rsidRDefault="0023183F" w:rsidP="009504CC">
            <w:pPr>
              <w:jc w:val="both"/>
              <w:rPr>
                <w:rFonts w:ascii="Times New Roman" w:hAnsi="Times New Roman" w:cs="Times New Roman"/>
                <w:color w:val="000000"/>
                <w:sz w:val="20"/>
                <w:szCs w:val="20"/>
              </w:rPr>
            </w:pPr>
          </w:p>
        </w:tc>
      </w:tr>
      <w:tr w:rsidR="0023183F" w:rsidRPr="006757AA" w14:paraId="78A72143" w14:textId="77777777" w:rsidTr="009504CC">
        <w:trPr>
          <w:trHeight w:val="750"/>
          <w:jc w:val="center"/>
        </w:trPr>
        <w:tc>
          <w:tcPr>
            <w:tcW w:w="1366" w:type="dxa"/>
            <w:shd w:val="clear" w:color="auto" w:fill="auto"/>
            <w:vAlign w:val="center"/>
          </w:tcPr>
          <w:p w14:paraId="3A7779EF"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PK19 à PK18</w:t>
            </w:r>
          </w:p>
        </w:tc>
        <w:tc>
          <w:tcPr>
            <w:tcW w:w="886" w:type="dxa"/>
            <w:shd w:val="clear" w:color="auto" w:fill="auto"/>
            <w:vAlign w:val="center"/>
          </w:tcPr>
          <w:p w14:paraId="148D90D5"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419007</w:t>
            </w:r>
          </w:p>
        </w:tc>
        <w:tc>
          <w:tcPr>
            <w:tcW w:w="997" w:type="dxa"/>
            <w:shd w:val="clear" w:color="auto" w:fill="auto"/>
            <w:vAlign w:val="center"/>
          </w:tcPr>
          <w:p w14:paraId="15F9E80A" w14:textId="77777777" w:rsidR="0023183F" w:rsidRPr="006757AA" w:rsidRDefault="0023183F" w:rsidP="009504CC">
            <w:pPr>
              <w:jc w:val="center"/>
              <w:rPr>
                <w:rFonts w:ascii="Times New Roman" w:hAnsi="Times New Roman" w:cs="Times New Roman"/>
                <w:color w:val="000000"/>
                <w:sz w:val="20"/>
                <w:szCs w:val="20"/>
              </w:rPr>
            </w:pPr>
            <w:r w:rsidRPr="006757AA">
              <w:rPr>
                <w:rFonts w:ascii="Times New Roman" w:hAnsi="Times New Roman" w:cs="Times New Roman"/>
                <w:color w:val="000000"/>
                <w:sz w:val="20"/>
                <w:szCs w:val="20"/>
              </w:rPr>
              <w:t>1304489</w:t>
            </w:r>
          </w:p>
        </w:tc>
        <w:tc>
          <w:tcPr>
            <w:tcW w:w="2036" w:type="dxa"/>
            <w:vMerge/>
            <w:shd w:val="clear" w:color="auto" w:fill="auto"/>
            <w:vAlign w:val="center"/>
          </w:tcPr>
          <w:p w14:paraId="2F478500" w14:textId="77777777" w:rsidR="0023183F" w:rsidRPr="006757AA" w:rsidRDefault="0023183F" w:rsidP="009504CC">
            <w:pPr>
              <w:jc w:val="both"/>
              <w:rPr>
                <w:rFonts w:ascii="Times New Roman" w:hAnsi="Times New Roman" w:cs="Times New Roman"/>
                <w:color w:val="000000"/>
                <w:sz w:val="20"/>
                <w:szCs w:val="20"/>
              </w:rPr>
            </w:pPr>
          </w:p>
        </w:tc>
        <w:tc>
          <w:tcPr>
            <w:tcW w:w="983" w:type="dxa"/>
            <w:vMerge/>
            <w:shd w:val="clear" w:color="auto" w:fill="auto"/>
            <w:vAlign w:val="center"/>
          </w:tcPr>
          <w:p w14:paraId="65C621C5" w14:textId="77777777" w:rsidR="0023183F" w:rsidRPr="006757AA" w:rsidRDefault="0023183F" w:rsidP="009504CC">
            <w:pPr>
              <w:jc w:val="center"/>
              <w:rPr>
                <w:rFonts w:ascii="Times New Roman" w:hAnsi="Times New Roman" w:cs="Times New Roman"/>
                <w:color w:val="000000"/>
                <w:sz w:val="20"/>
                <w:szCs w:val="20"/>
              </w:rPr>
            </w:pPr>
          </w:p>
        </w:tc>
        <w:tc>
          <w:tcPr>
            <w:tcW w:w="3175" w:type="dxa"/>
            <w:vMerge/>
            <w:shd w:val="clear" w:color="auto" w:fill="auto"/>
            <w:vAlign w:val="center"/>
          </w:tcPr>
          <w:p w14:paraId="7D0A7B6C" w14:textId="77777777" w:rsidR="0023183F" w:rsidRPr="006757AA" w:rsidRDefault="0023183F" w:rsidP="009504CC">
            <w:pPr>
              <w:jc w:val="both"/>
              <w:rPr>
                <w:rFonts w:ascii="Times New Roman" w:hAnsi="Times New Roman" w:cs="Times New Roman"/>
                <w:color w:val="000000"/>
                <w:sz w:val="20"/>
                <w:szCs w:val="20"/>
              </w:rPr>
            </w:pPr>
          </w:p>
        </w:tc>
        <w:tc>
          <w:tcPr>
            <w:tcW w:w="6576" w:type="dxa"/>
            <w:vMerge/>
            <w:shd w:val="clear" w:color="auto" w:fill="auto"/>
            <w:vAlign w:val="center"/>
          </w:tcPr>
          <w:p w14:paraId="162DDDEA" w14:textId="77777777" w:rsidR="0023183F" w:rsidRPr="006757AA" w:rsidRDefault="0023183F" w:rsidP="009504CC">
            <w:pPr>
              <w:jc w:val="both"/>
              <w:rPr>
                <w:rFonts w:ascii="Times New Roman" w:hAnsi="Times New Roman" w:cs="Times New Roman"/>
                <w:color w:val="000000"/>
                <w:sz w:val="20"/>
                <w:szCs w:val="20"/>
              </w:rPr>
            </w:pPr>
          </w:p>
        </w:tc>
      </w:tr>
    </w:tbl>
    <w:p w14:paraId="3EB3FD94" w14:textId="77777777" w:rsidR="0023183F" w:rsidRDefault="0023183F" w:rsidP="0023183F">
      <w:pPr>
        <w:jc w:val="both"/>
        <w:sectPr w:rsidR="0023183F" w:rsidSect="009504CC">
          <w:pgSz w:w="16838" w:h="11906" w:orient="landscape"/>
          <w:pgMar w:top="1418" w:right="992" w:bottom="1418" w:left="1418" w:header="709" w:footer="709" w:gutter="0"/>
          <w:cols w:space="708"/>
          <w:docGrid w:linePitch="360"/>
        </w:sectPr>
      </w:pPr>
    </w:p>
    <w:p w14:paraId="1A13E285" w14:textId="77777777" w:rsidR="0023183F" w:rsidRPr="00E17471" w:rsidRDefault="00C8721A" w:rsidP="00B74C2E">
      <w:pPr>
        <w:pStyle w:val="PargrafodaLista"/>
        <w:numPr>
          <w:ilvl w:val="2"/>
          <w:numId w:val="185"/>
        </w:numPr>
        <w:autoSpaceDE w:val="0"/>
        <w:autoSpaceDN w:val="0"/>
        <w:adjustRightInd w:val="0"/>
        <w:spacing w:after="0" w:line="240" w:lineRule="auto"/>
        <w:jc w:val="both"/>
        <w:outlineLvl w:val="2"/>
        <w:rPr>
          <w:rFonts w:ascii="Times New Roman" w:hAnsi="Times New Roman"/>
          <w:b/>
          <w:sz w:val="24"/>
          <w:szCs w:val="24"/>
        </w:rPr>
      </w:pPr>
      <w:bookmarkStart w:id="105" w:name="_Toc21530530"/>
      <w:bookmarkStart w:id="106" w:name="_Toc54356328"/>
      <w:r w:rsidRPr="00E17471">
        <w:rPr>
          <w:rFonts w:ascii="Times New Roman" w:hAnsi="Times New Roman"/>
          <w:b/>
          <w:noProof/>
          <w:sz w:val="24"/>
          <w:szCs w:val="24"/>
          <w:lang w:val="pt-PT" w:eastAsia="pt-PT"/>
        </w:rPr>
        <w:drawing>
          <wp:anchor distT="0" distB="0" distL="114300" distR="114300" simplePos="0" relativeHeight="251646464" behindDoc="1" locked="0" layoutInCell="1" allowOverlap="1" wp14:anchorId="5342F54D" wp14:editId="560D2BC3">
            <wp:simplePos x="0" y="0"/>
            <wp:positionH relativeFrom="margin">
              <wp:align>center</wp:align>
            </wp:positionH>
            <wp:positionV relativeFrom="page">
              <wp:posOffset>1116330</wp:posOffset>
            </wp:positionV>
            <wp:extent cx="8913495" cy="4826635"/>
            <wp:effectExtent l="19050" t="19050" r="20955" b="12065"/>
            <wp:wrapTight wrapText="bothSides">
              <wp:wrapPolygon edited="0">
                <wp:start x="-46" y="-85"/>
                <wp:lineTo x="-46" y="21569"/>
                <wp:lineTo x="21605" y="21569"/>
                <wp:lineTo x="21605" y="-85"/>
                <wp:lineTo x="-46" y="-85"/>
              </wp:wrapPolygon>
            </wp:wrapTight>
            <wp:docPr id="243" name="Image 243" descr="f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fff"/>
                    <pic:cNvPicPr>
                      <a:picLocks noChangeAspect="1" noChangeArrowheads="1"/>
                    </pic:cNvPicPr>
                  </pic:nvPicPr>
                  <pic:blipFill>
                    <a:blip r:embed="rId228" cstate="email">
                      <a:extLst>
                        <a:ext uri="{28A0092B-C50C-407E-A947-70E740481C1C}">
                          <a14:useLocalDpi xmlns:a14="http://schemas.microsoft.com/office/drawing/2010/main"/>
                        </a:ext>
                      </a:extLst>
                    </a:blip>
                    <a:srcRect/>
                    <a:stretch>
                      <a:fillRect/>
                    </a:stretch>
                  </pic:blipFill>
                  <pic:spPr bwMode="auto">
                    <a:xfrm>
                      <a:off x="0" y="0"/>
                      <a:ext cx="8913495" cy="4826635"/>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0023183F" w:rsidRPr="004A4119">
        <w:rPr>
          <w:rFonts w:ascii="Times New Roman" w:hAnsi="Times New Roman"/>
          <w:b/>
          <w:sz w:val="24"/>
          <w:szCs w:val="24"/>
        </w:rPr>
        <w:t>Quartier SAFIM</w:t>
      </w:r>
      <w:bookmarkEnd w:id="105"/>
      <w:bookmarkEnd w:id="106"/>
    </w:p>
    <w:p w14:paraId="07E5D44C" w14:textId="717D67DE" w:rsidR="004A4119" w:rsidRPr="004A4119" w:rsidRDefault="004D3E0D" w:rsidP="00E17471">
      <w:pPr>
        <w:pStyle w:val="PargrafodaLista"/>
        <w:autoSpaceDE w:val="0"/>
        <w:autoSpaceDN w:val="0"/>
        <w:adjustRightInd w:val="0"/>
        <w:spacing w:after="0" w:line="240" w:lineRule="auto"/>
        <w:ind w:left="1800"/>
        <w:contextualSpacing w:val="0"/>
        <w:jc w:val="center"/>
        <w:rPr>
          <w:rFonts w:ascii="Times New Roman" w:hAnsi="Times New Roman"/>
          <w:sz w:val="24"/>
          <w:szCs w:val="24"/>
        </w:rPr>
        <w:sectPr w:rsidR="004A4119" w:rsidRPr="004A4119" w:rsidSect="009504CC">
          <w:pgSz w:w="16838" w:h="11906" w:orient="landscape"/>
          <w:pgMar w:top="1418" w:right="992" w:bottom="1418" w:left="1418" w:header="709" w:footer="709" w:gutter="0"/>
          <w:cols w:space="708"/>
          <w:docGrid w:linePitch="360"/>
        </w:sectPr>
      </w:pPr>
      <w:r w:rsidRPr="0047697F">
        <w:rPr>
          <w:rFonts w:ascii="Times New Roman" w:hAnsi="Times New Roman"/>
          <w:b/>
        </w:rPr>
        <w:t xml:space="preserve">Carte </w:t>
      </w:r>
      <w:r w:rsidRPr="0047697F">
        <w:rPr>
          <w:rFonts w:ascii="Times New Roman" w:hAnsi="Times New Roman"/>
          <w:b/>
        </w:rPr>
        <w:fldChar w:fldCharType="begin"/>
      </w:r>
      <w:r w:rsidRPr="0047697F">
        <w:rPr>
          <w:rFonts w:ascii="Times New Roman" w:hAnsi="Times New Roman"/>
          <w:b/>
        </w:rPr>
        <w:instrText xml:space="preserve"> SEQ Carte \* ARABIC </w:instrText>
      </w:r>
      <w:r w:rsidRPr="0047697F">
        <w:rPr>
          <w:rFonts w:ascii="Times New Roman" w:hAnsi="Times New Roman"/>
          <w:b/>
        </w:rPr>
        <w:fldChar w:fldCharType="separate"/>
      </w:r>
      <w:r>
        <w:rPr>
          <w:rFonts w:ascii="Times New Roman" w:hAnsi="Times New Roman"/>
          <w:b/>
          <w:noProof/>
        </w:rPr>
        <w:t>10</w:t>
      </w:r>
      <w:r w:rsidRPr="0047697F">
        <w:rPr>
          <w:rFonts w:ascii="Times New Roman" w:hAnsi="Times New Roman"/>
          <w:b/>
        </w:rPr>
        <w:fldChar w:fldCharType="end"/>
      </w:r>
      <w:r w:rsidRPr="0047697F">
        <w:rPr>
          <w:rFonts w:ascii="Times New Roman" w:hAnsi="Times New Roman"/>
          <w:b/>
        </w:rPr>
        <w:t xml:space="preserve">: </w:t>
      </w:r>
      <w:r w:rsidR="004A4119" w:rsidRPr="002E4560">
        <w:rPr>
          <w:rFonts w:ascii="Times New Roman" w:hAnsi="Times New Roman"/>
          <w:b/>
          <w:sz w:val="24"/>
          <w:szCs w:val="24"/>
        </w:rPr>
        <w:t>Carte  du  tracé  pour  le  réseau</w:t>
      </w:r>
      <w:r w:rsidR="004A4119">
        <w:rPr>
          <w:rFonts w:ascii="Times New Roman" w:hAnsi="Times New Roman"/>
          <w:b/>
          <w:sz w:val="24"/>
          <w:szCs w:val="24"/>
        </w:rPr>
        <w:t xml:space="preserve"> de</w:t>
      </w:r>
      <w:r w:rsidR="004A4119" w:rsidRPr="002E4560">
        <w:rPr>
          <w:rFonts w:ascii="Times New Roman" w:hAnsi="Times New Roman"/>
          <w:b/>
          <w:sz w:val="24"/>
          <w:szCs w:val="24"/>
        </w:rPr>
        <w:t xml:space="preserve"> distribution </w:t>
      </w:r>
      <w:r w:rsidR="004A4119">
        <w:rPr>
          <w:rFonts w:ascii="Times New Roman" w:hAnsi="Times New Roman"/>
          <w:b/>
          <w:sz w:val="24"/>
          <w:szCs w:val="24"/>
        </w:rPr>
        <w:t>d’eau – Q</w:t>
      </w:r>
      <w:r w:rsidR="004A4119" w:rsidRPr="002E4560">
        <w:rPr>
          <w:rFonts w:ascii="Times New Roman" w:hAnsi="Times New Roman"/>
          <w:b/>
          <w:sz w:val="24"/>
          <w:szCs w:val="24"/>
        </w:rPr>
        <w:t>uartier</w:t>
      </w:r>
      <w:r w:rsidR="004A4119">
        <w:rPr>
          <w:rFonts w:ascii="Times New Roman" w:hAnsi="Times New Roman"/>
          <w:b/>
          <w:sz w:val="24"/>
          <w:szCs w:val="24"/>
        </w:rPr>
        <w:t xml:space="preserve"> SAFIM</w:t>
      </w:r>
    </w:p>
    <w:tbl>
      <w:tblPr>
        <w:tblW w:w="16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946"/>
        <w:gridCol w:w="1068"/>
        <w:gridCol w:w="1890"/>
        <w:gridCol w:w="1486"/>
        <w:gridCol w:w="2663"/>
        <w:gridCol w:w="6610"/>
      </w:tblGrid>
      <w:tr w:rsidR="0023183F" w:rsidRPr="00893638" w14:paraId="3FCE4F63" w14:textId="77777777" w:rsidTr="009504CC">
        <w:trPr>
          <w:trHeight w:val="256"/>
          <w:jc w:val="center"/>
        </w:trPr>
        <w:tc>
          <w:tcPr>
            <w:tcW w:w="1356" w:type="dxa"/>
            <w:shd w:val="clear" w:color="auto" w:fill="9CC2E5"/>
            <w:vAlign w:val="center"/>
          </w:tcPr>
          <w:p w14:paraId="170E2222" w14:textId="77777777" w:rsidR="0023183F" w:rsidRPr="00893638" w:rsidRDefault="0023183F" w:rsidP="009504CC">
            <w:pPr>
              <w:jc w:val="center"/>
              <w:rPr>
                <w:rFonts w:ascii="Times New Roman" w:hAnsi="Times New Roman" w:cs="Times New Roman"/>
                <w:b/>
                <w:sz w:val="20"/>
                <w:szCs w:val="20"/>
              </w:rPr>
            </w:pPr>
            <w:r w:rsidRPr="00893638">
              <w:rPr>
                <w:rFonts w:ascii="Times New Roman" w:hAnsi="Times New Roman" w:cs="Times New Roman"/>
                <w:b/>
                <w:sz w:val="20"/>
                <w:szCs w:val="20"/>
              </w:rPr>
              <w:t>Code GPS</w:t>
            </w:r>
          </w:p>
        </w:tc>
        <w:tc>
          <w:tcPr>
            <w:tcW w:w="946" w:type="dxa"/>
            <w:shd w:val="clear" w:color="auto" w:fill="9CC2E5"/>
            <w:vAlign w:val="center"/>
          </w:tcPr>
          <w:p w14:paraId="14402083" w14:textId="77777777" w:rsidR="0023183F" w:rsidRPr="00893638" w:rsidRDefault="0023183F" w:rsidP="009504CC">
            <w:pPr>
              <w:jc w:val="center"/>
              <w:rPr>
                <w:rFonts w:ascii="Times New Roman" w:hAnsi="Times New Roman" w:cs="Times New Roman"/>
                <w:b/>
                <w:sz w:val="20"/>
                <w:szCs w:val="20"/>
              </w:rPr>
            </w:pPr>
            <w:r w:rsidRPr="00893638">
              <w:rPr>
                <w:rFonts w:ascii="Times New Roman" w:hAnsi="Times New Roman" w:cs="Times New Roman"/>
                <w:b/>
                <w:sz w:val="20"/>
                <w:szCs w:val="20"/>
              </w:rPr>
              <w:t>X</w:t>
            </w:r>
          </w:p>
        </w:tc>
        <w:tc>
          <w:tcPr>
            <w:tcW w:w="1068" w:type="dxa"/>
            <w:shd w:val="clear" w:color="auto" w:fill="9CC2E5"/>
            <w:vAlign w:val="center"/>
          </w:tcPr>
          <w:p w14:paraId="7B2BF0DE" w14:textId="77777777" w:rsidR="0023183F" w:rsidRPr="00893638" w:rsidRDefault="0023183F" w:rsidP="009504CC">
            <w:pPr>
              <w:jc w:val="center"/>
              <w:rPr>
                <w:rFonts w:ascii="Times New Roman" w:hAnsi="Times New Roman" w:cs="Times New Roman"/>
                <w:b/>
                <w:sz w:val="20"/>
                <w:szCs w:val="20"/>
              </w:rPr>
            </w:pPr>
            <w:r w:rsidRPr="00893638">
              <w:rPr>
                <w:rFonts w:ascii="Times New Roman" w:hAnsi="Times New Roman" w:cs="Times New Roman"/>
                <w:b/>
                <w:sz w:val="20"/>
                <w:szCs w:val="20"/>
              </w:rPr>
              <w:t>Y</w:t>
            </w:r>
          </w:p>
        </w:tc>
        <w:tc>
          <w:tcPr>
            <w:tcW w:w="1890" w:type="dxa"/>
            <w:shd w:val="clear" w:color="auto" w:fill="9CC2E5"/>
            <w:vAlign w:val="center"/>
          </w:tcPr>
          <w:p w14:paraId="5FC46617" w14:textId="77777777" w:rsidR="0023183F" w:rsidRPr="00893638" w:rsidRDefault="0023183F" w:rsidP="009504CC">
            <w:pPr>
              <w:jc w:val="center"/>
              <w:rPr>
                <w:rFonts w:ascii="Times New Roman" w:hAnsi="Times New Roman" w:cs="Times New Roman"/>
                <w:b/>
                <w:color w:val="000000"/>
                <w:sz w:val="20"/>
                <w:szCs w:val="20"/>
              </w:rPr>
            </w:pPr>
            <w:r w:rsidRPr="00893638">
              <w:rPr>
                <w:rFonts w:ascii="Times New Roman" w:hAnsi="Times New Roman" w:cs="Times New Roman"/>
                <w:b/>
                <w:color w:val="000000"/>
                <w:sz w:val="20"/>
                <w:szCs w:val="20"/>
              </w:rPr>
              <w:t>Composante du projet</w:t>
            </w:r>
          </w:p>
        </w:tc>
        <w:tc>
          <w:tcPr>
            <w:tcW w:w="1486" w:type="dxa"/>
            <w:shd w:val="clear" w:color="auto" w:fill="9CC2E5"/>
            <w:vAlign w:val="center"/>
          </w:tcPr>
          <w:p w14:paraId="0C8D5A7F" w14:textId="77777777" w:rsidR="0023183F" w:rsidRPr="00893638" w:rsidRDefault="0023183F" w:rsidP="009504CC">
            <w:pPr>
              <w:jc w:val="center"/>
              <w:rPr>
                <w:rFonts w:ascii="Times New Roman" w:hAnsi="Times New Roman" w:cs="Times New Roman"/>
                <w:b/>
                <w:color w:val="000000"/>
                <w:sz w:val="20"/>
                <w:szCs w:val="20"/>
              </w:rPr>
            </w:pPr>
            <w:r w:rsidRPr="00893638">
              <w:rPr>
                <w:rFonts w:ascii="Times New Roman" w:hAnsi="Times New Roman" w:cs="Times New Roman"/>
                <w:b/>
                <w:color w:val="000000"/>
                <w:sz w:val="20"/>
                <w:szCs w:val="20"/>
              </w:rPr>
              <w:t>Localités associées</w:t>
            </w:r>
          </w:p>
        </w:tc>
        <w:tc>
          <w:tcPr>
            <w:tcW w:w="2663" w:type="dxa"/>
            <w:shd w:val="clear" w:color="auto" w:fill="9CC2E5"/>
            <w:vAlign w:val="center"/>
          </w:tcPr>
          <w:p w14:paraId="25D58152" w14:textId="77777777" w:rsidR="0023183F" w:rsidRPr="00893638" w:rsidRDefault="0023183F" w:rsidP="009504CC">
            <w:pPr>
              <w:jc w:val="center"/>
              <w:rPr>
                <w:rFonts w:ascii="Times New Roman" w:hAnsi="Times New Roman" w:cs="Times New Roman"/>
                <w:b/>
                <w:color w:val="000000"/>
                <w:sz w:val="20"/>
                <w:szCs w:val="20"/>
              </w:rPr>
            </w:pPr>
            <w:r w:rsidRPr="00893638">
              <w:rPr>
                <w:rFonts w:ascii="Times New Roman" w:hAnsi="Times New Roman" w:cs="Times New Roman"/>
                <w:b/>
                <w:color w:val="000000"/>
                <w:sz w:val="20"/>
                <w:szCs w:val="20"/>
              </w:rPr>
              <w:t>Description /Caractéristiques</w:t>
            </w:r>
          </w:p>
        </w:tc>
        <w:tc>
          <w:tcPr>
            <w:tcW w:w="6610" w:type="dxa"/>
            <w:shd w:val="clear" w:color="auto" w:fill="9CC2E5"/>
            <w:vAlign w:val="center"/>
          </w:tcPr>
          <w:p w14:paraId="0ACEEFB3" w14:textId="77777777" w:rsidR="0023183F" w:rsidRPr="00893638" w:rsidRDefault="0023183F" w:rsidP="009504CC">
            <w:pPr>
              <w:jc w:val="center"/>
              <w:rPr>
                <w:rFonts w:ascii="Times New Roman" w:hAnsi="Times New Roman" w:cs="Times New Roman"/>
                <w:b/>
                <w:color w:val="000000"/>
                <w:sz w:val="20"/>
                <w:szCs w:val="20"/>
              </w:rPr>
            </w:pPr>
            <w:r w:rsidRPr="00893638">
              <w:rPr>
                <w:rFonts w:ascii="Times New Roman" w:hAnsi="Times New Roman" w:cs="Times New Roman"/>
                <w:b/>
                <w:color w:val="000000"/>
                <w:sz w:val="20"/>
                <w:szCs w:val="20"/>
              </w:rPr>
              <w:t>Photos Illustrations</w:t>
            </w:r>
          </w:p>
        </w:tc>
      </w:tr>
      <w:tr w:rsidR="0023183F" w:rsidRPr="00893638" w14:paraId="6C0A38EB" w14:textId="77777777" w:rsidTr="009504CC">
        <w:trPr>
          <w:trHeight w:val="274"/>
          <w:jc w:val="center"/>
        </w:trPr>
        <w:tc>
          <w:tcPr>
            <w:tcW w:w="16019" w:type="dxa"/>
            <w:gridSpan w:val="7"/>
            <w:shd w:val="clear" w:color="auto" w:fill="C5E0B3"/>
            <w:vAlign w:val="center"/>
          </w:tcPr>
          <w:p w14:paraId="68C86CFE" w14:textId="77777777" w:rsidR="0023183F" w:rsidRPr="00893638" w:rsidRDefault="0023183F" w:rsidP="004A4119">
            <w:pPr>
              <w:spacing w:after="0"/>
              <w:jc w:val="center"/>
              <w:rPr>
                <w:rFonts w:ascii="Times New Roman" w:hAnsi="Times New Roman" w:cs="Times New Roman"/>
                <w:b/>
                <w:color w:val="000000"/>
                <w:sz w:val="20"/>
                <w:szCs w:val="20"/>
              </w:rPr>
            </w:pPr>
            <w:r w:rsidRPr="00893638">
              <w:rPr>
                <w:rFonts w:ascii="Times New Roman" w:hAnsi="Times New Roman" w:cs="Times New Roman"/>
                <w:b/>
                <w:color w:val="000000"/>
                <w:sz w:val="20"/>
                <w:szCs w:val="20"/>
              </w:rPr>
              <w:t>RESEAU PRIMAIRE</w:t>
            </w:r>
          </w:p>
        </w:tc>
      </w:tr>
      <w:tr w:rsidR="0023183F" w:rsidRPr="00893638" w14:paraId="11D44413" w14:textId="77777777" w:rsidTr="004A4119">
        <w:trPr>
          <w:trHeight w:val="1871"/>
          <w:jc w:val="center"/>
        </w:trPr>
        <w:tc>
          <w:tcPr>
            <w:tcW w:w="1356" w:type="dxa"/>
            <w:shd w:val="clear" w:color="auto" w:fill="auto"/>
            <w:vAlign w:val="center"/>
          </w:tcPr>
          <w:p w14:paraId="5F3677BF"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PK0 à PK01</w:t>
            </w:r>
          </w:p>
        </w:tc>
        <w:tc>
          <w:tcPr>
            <w:tcW w:w="946" w:type="dxa"/>
            <w:shd w:val="clear" w:color="auto" w:fill="auto"/>
            <w:vAlign w:val="center"/>
          </w:tcPr>
          <w:p w14:paraId="479CB546"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429254</w:t>
            </w:r>
          </w:p>
        </w:tc>
        <w:tc>
          <w:tcPr>
            <w:tcW w:w="1068" w:type="dxa"/>
            <w:shd w:val="clear" w:color="auto" w:fill="auto"/>
            <w:vAlign w:val="center"/>
          </w:tcPr>
          <w:p w14:paraId="61E324EE"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1321756</w:t>
            </w:r>
          </w:p>
        </w:tc>
        <w:tc>
          <w:tcPr>
            <w:tcW w:w="1890" w:type="dxa"/>
            <w:shd w:val="clear" w:color="auto" w:fill="auto"/>
            <w:vAlign w:val="center"/>
          </w:tcPr>
          <w:p w14:paraId="620CAAE1"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Réalisation d’un réseaux principal sur un linéaire d’environ 50m</w:t>
            </w:r>
          </w:p>
        </w:tc>
        <w:tc>
          <w:tcPr>
            <w:tcW w:w="1486" w:type="dxa"/>
            <w:shd w:val="clear" w:color="auto" w:fill="auto"/>
            <w:vAlign w:val="center"/>
          </w:tcPr>
          <w:p w14:paraId="1B047393"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Safim</w:t>
            </w:r>
          </w:p>
        </w:tc>
        <w:tc>
          <w:tcPr>
            <w:tcW w:w="2663" w:type="dxa"/>
            <w:shd w:val="clear" w:color="auto" w:fill="auto"/>
            <w:vAlign w:val="center"/>
          </w:tcPr>
          <w:p w14:paraId="14D28F38"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Le réseaux principal qui va quitter le forage longera la petite ruelle derrière le restaurant qui donne directement vers la route goudronné.</w:t>
            </w:r>
          </w:p>
        </w:tc>
        <w:tc>
          <w:tcPr>
            <w:tcW w:w="6610" w:type="dxa"/>
            <w:shd w:val="clear" w:color="auto" w:fill="auto"/>
            <w:vAlign w:val="center"/>
          </w:tcPr>
          <w:p w14:paraId="6CCD0F63"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s">
                  <w:drawing>
                    <wp:anchor distT="0" distB="0" distL="114300" distR="114300" simplePos="0" relativeHeight="251648512" behindDoc="0" locked="0" layoutInCell="1" allowOverlap="1" wp14:anchorId="2DC5535D" wp14:editId="5254AC82">
                      <wp:simplePos x="0" y="0"/>
                      <wp:positionH relativeFrom="column">
                        <wp:posOffset>2865755</wp:posOffset>
                      </wp:positionH>
                      <wp:positionV relativeFrom="paragraph">
                        <wp:posOffset>310515</wp:posOffset>
                      </wp:positionV>
                      <wp:extent cx="95250" cy="685800"/>
                      <wp:effectExtent l="38100" t="19050" r="76200" b="38100"/>
                      <wp:wrapNone/>
                      <wp:docPr id="409" name="Connecteur droit avec flèche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 cy="68580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9083A73" id="Connecteur droit avec flèche 409" o:spid="_x0000_s1026" type="#_x0000_t32" style="position:absolute;margin-left:225.65pt;margin-top:24.45pt;width:7.5pt;height:5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" strokecolor="red" strokeweight="3pt">
                      <v:stroke endarrow="block" joinstyle="miter"/>
                      <o:lock v:ext="edit" shapetype="f"/>
                    </v:shape>
                  </w:pict>
                </mc:Fallback>
              </mc:AlternateContent>
            </w:r>
            <w:r w:rsidRPr="00893638">
              <w:rPr>
                <w:rFonts w:ascii="Times New Roman" w:hAnsi="Times New Roman" w:cs="Times New Roman"/>
                <w:noProof/>
                <w:sz w:val="20"/>
                <w:szCs w:val="20"/>
                <w:lang w:val="pt-PT" w:eastAsia="pt-PT"/>
              </w:rPr>
              <mc:AlternateContent>
                <mc:Choice Requires="wps">
                  <w:drawing>
                    <wp:anchor distT="0" distB="0" distL="114300" distR="114300" simplePos="0" relativeHeight="251647488" behindDoc="0" locked="0" layoutInCell="1" allowOverlap="1" wp14:anchorId="742B1280" wp14:editId="156ADACF">
                      <wp:simplePos x="0" y="0"/>
                      <wp:positionH relativeFrom="column">
                        <wp:posOffset>945515</wp:posOffset>
                      </wp:positionH>
                      <wp:positionV relativeFrom="paragraph">
                        <wp:posOffset>209550</wp:posOffset>
                      </wp:positionV>
                      <wp:extent cx="152400" cy="799465"/>
                      <wp:effectExtent l="19050" t="38100" r="57150" b="19685"/>
                      <wp:wrapNone/>
                      <wp:docPr id="410" name="Connecteur droit avec flèche 4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52400" cy="79946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171B7B8" id="Connecteur droit avec flèche 410" o:spid="_x0000_s1026" type="#_x0000_t32" style="position:absolute;margin-left:74.45pt;margin-top:16.5pt;width:12pt;height:62.95pt;flip: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" strokecolor="red" strokeweight="3pt">
                      <v:stroke endarrow="block" joinstyle="miter"/>
                      <o:lock v:ext="edit" shapetype="f"/>
                    </v:shape>
                  </w:pict>
                </mc:Fallback>
              </mc:AlternateContent>
            </w:r>
            <w:r w:rsidRPr="00893638">
              <w:rPr>
                <w:rFonts w:ascii="Times New Roman" w:hAnsi="Times New Roman" w:cs="Times New Roman"/>
                <w:noProof/>
                <w:color w:val="000000"/>
                <w:sz w:val="20"/>
                <w:szCs w:val="20"/>
                <w:lang w:val="pt-PT" w:eastAsia="pt-PT"/>
              </w:rPr>
              <w:drawing>
                <wp:inline distT="0" distB="0" distL="0" distR="0" wp14:anchorId="297D691B" wp14:editId="3F58FA09">
                  <wp:extent cx="1851837" cy="1169581"/>
                  <wp:effectExtent l="0" t="0" r="0" b="0"/>
                  <wp:docPr id="947" name="Imag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1"/>
                          <pic:cNvPicPr>
                            <a:picLocks noChangeAspect="1" noChangeArrowheads="1"/>
                          </pic:cNvPicPr>
                        </pic:nvPicPr>
                        <pic:blipFill>
                          <a:blip r:embed="rId229" cstate="email">
                            <a:extLst>
                              <a:ext uri="{28A0092B-C50C-407E-A947-70E740481C1C}">
                                <a14:useLocalDpi xmlns:a14="http://schemas.microsoft.com/office/drawing/2010/main"/>
                              </a:ext>
                            </a:extLst>
                          </a:blip>
                          <a:srcRect/>
                          <a:stretch>
                            <a:fillRect/>
                          </a:stretch>
                        </pic:blipFill>
                        <pic:spPr bwMode="auto">
                          <a:xfrm>
                            <a:off x="0" y="0"/>
                            <a:ext cx="1859914" cy="1174682"/>
                          </a:xfrm>
                          <a:prstGeom prst="rect">
                            <a:avLst/>
                          </a:prstGeom>
                          <a:noFill/>
                          <a:ln>
                            <a:noFill/>
                          </a:ln>
                        </pic:spPr>
                      </pic:pic>
                    </a:graphicData>
                  </a:graphic>
                </wp:inline>
              </w:drawing>
            </w:r>
            <w:r w:rsidRPr="00893638">
              <w:rPr>
                <w:rFonts w:ascii="Times New Roman" w:hAnsi="Times New Roman" w:cs="Times New Roman"/>
                <w:noProof/>
                <w:color w:val="000000"/>
                <w:sz w:val="20"/>
                <w:szCs w:val="20"/>
                <w:lang w:val="pt-PT" w:eastAsia="pt-PT"/>
              </w:rPr>
              <w:drawing>
                <wp:inline distT="0" distB="0" distL="0" distR="0" wp14:anchorId="72437F7C" wp14:editId="537D0602">
                  <wp:extent cx="1838369" cy="1161075"/>
                  <wp:effectExtent l="0" t="0" r="0" b="1270"/>
                  <wp:docPr id="946" name="Imag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14"/>
                          <pic:cNvPicPr>
                            <a:picLocks noChangeAspect="1" noChangeArrowheads="1"/>
                          </pic:cNvPicPr>
                        </pic:nvPicPr>
                        <pic:blipFill>
                          <a:blip r:embed="rId230" cstate="email">
                            <a:extLst>
                              <a:ext uri="{28A0092B-C50C-407E-A947-70E740481C1C}">
                                <a14:useLocalDpi xmlns:a14="http://schemas.microsoft.com/office/drawing/2010/main"/>
                              </a:ext>
                            </a:extLst>
                          </a:blip>
                          <a:srcRect/>
                          <a:stretch>
                            <a:fillRect/>
                          </a:stretch>
                        </pic:blipFill>
                        <pic:spPr bwMode="auto">
                          <a:xfrm>
                            <a:off x="0" y="0"/>
                            <a:ext cx="1840697" cy="1162545"/>
                          </a:xfrm>
                          <a:prstGeom prst="rect">
                            <a:avLst/>
                          </a:prstGeom>
                          <a:noFill/>
                          <a:ln>
                            <a:noFill/>
                          </a:ln>
                        </pic:spPr>
                      </pic:pic>
                    </a:graphicData>
                  </a:graphic>
                </wp:inline>
              </w:drawing>
            </w:r>
          </w:p>
        </w:tc>
      </w:tr>
      <w:tr w:rsidR="0023183F" w:rsidRPr="00893638" w14:paraId="32EA7DF1" w14:textId="77777777" w:rsidTr="009504CC">
        <w:trPr>
          <w:trHeight w:val="274"/>
          <w:jc w:val="center"/>
        </w:trPr>
        <w:tc>
          <w:tcPr>
            <w:tcW w:w="16019" w:type="dxa"/>
            <w:gridSpan w:val="7"/>
            <w:shd w:val="clear" w:color="auto" w:fill="BDD6EE"/>
            <w:vAlign w:val="center"/>
          </w:tcPr>
          <w:p w14:paraId="1744512A" w14:textId="77777777" w:rsidR="0023183F" w:rsidRPr="00893638" w:rsidRDefault="0023183F" w:rsidP="004A4119">
            <w:pPr>
              <w:spacing w:after="0"/>
              <w:jc w:val="center"/>
              <w:rPr>
                <w:rFonts w:ascii="Times New Roman" w:hAnsi="Times New Roman" w:cs="Times New Roman"/>
                <w:b/>
                <w:color w:val="000000"/>
                <w:sz w:val="20"/>
                <w:szCs w:val="20"/>
              </w:rPr>
            </w:pPr>
            <w:r w:rsidRPr="00893638">
              <w:rPr>
                <w:rFonts w:ascii="Times New Roman" w:hAnsi="Times New Roman" w:cs="Times New Roman"/>
                <w:b/>
                <w:color w:val="000000"/>
                <w:sz w:val="20"/>
                <w:szCs w:val="20"/>
              </w:rPr>
              <w:t>RESEAU SECONDAIRE</w:t>
            </w:r>
          </w:p>
        </w:tc>
      </w:tr>
      <w:tr w:rsidR="0023183F" w:rsidRPr="00893638" w14:paraId="16E94689" w14:textId="77777777" w:rsidTr="009504CC">
        <w:trPr>
          <w:trHeight w:val="274"/>
          <w:jc w:val="center"/>
        </w:trPr>
        <w:tc>
          <w:tcPr>
            <w:tcW w:w="1356" w:type="dxa"/>
            <w:shd w:val="clear" w:color="auto" w:fill="auto"/>
            <w:vAlign w:val="center"/>
          </w:tcPr>
          <w:p w14:paraId="68EE5D8A"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PK01 à PK02</w:t>
            </w:r>
          </w:p>
        </w:tc>
        <w:tc>
          <w:tcPr>
            <w:tcW w:w="946" w:type="dxa"/>
            <w:shd w:val="clear" w:color="auto" w:fill="auto"/>
            <w:vAlign w:val="center"/>
          </w:tcPr>
          <w:p w14:paraId="1B8772EB"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429155</w:t>
            </w:r>
          </w:p>
        </w:tc>
        <w:tc>
          <w:tcPr>
            <w:tcW w:w="1068" w:type="dxa"/>
            <w:shd w:val="clear" w:color="auto" w:fill="auto"/>
            <w:vAlign w:val="center"/>
          </w:tcPr>
          <w:p w14:paraId="3650578C"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1321721</w:t>
            </w:r>
          </w:p>
        </w:tc>
        <w:tc>
          <w:tcPr>
            <w:tcW w:w="1890" w:type="dxa"/>
            <w:shd w:val="clear" w:color="auto" w:fill="auto"/>
            <w:vAlign w:val="center"/>
          </w:tcPr>
          <w:p w14:paraId="433B55D9"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Réalisation d’un réseaux secondaire sur un linéaire d’environ 100m</w:t>
            </w:r>
          </w:p>
        </w:tc>
        <w:tc>
          <w:tcPr>
            <w:tcW w:w="1486" w:type="dxa"/>
            <w:shd w:val="clear" w:color="auto" w:fill="auto"/>
            <w:vAlign w:val="center"/>
          </w:tcPr>
          <w:p w14:paraId="56594451"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Safim</w:t>
            </w:r>
          </w:p>
        </w:tc>
        <w:tc>
          <w:tcPr>
            <w:tcW w:w="2663" w:type="dxa"/>
            <w:shd w:val="clear" w:color="auto" w:fill="auto"/>
            <w:vAlign w:val="center"/>
          </w:tcPr>
          <w:p w14:paraId="399EB324"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D’une part le réseaux secondaire qui marquera la fin du réseaux principal longe un terrain vierge et quelques arbres pour se terminer à un borne fontaine abandonné.</w:t>
            </w:r>
          </w:p>
        </w:tc>
        <w:tc>
          <w:tcPr>
            <w:tcW w:w="6610" w:type="dxa"/>
            <w:shd w:val="clear" w:color="auto" w:fill="auto"/>
            <w:vAlign w:val="center"/>
          </w:tcPr>
          <w:p w14:paraId="184B2C25"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650560" behindDoc="1" locked="0" layoutInCell="1" allowOverlap="1" wp14:anchorId="6FD73ECB" wp14:editId="7E5C534A">
                      <wp:simplePos x="0" y="0"/>
                      <wp:positionH relativeFrom="column">
                        <wp:posOffset>853440</wp:posOffset>
                      </wp:positionH>
                      <wp:positionV relativeFrom="paragraph">
                        <wp:posOffset>-5715</wp:posOffset>
                      </wp:positionV>
                      <wp:extent cx="2439035" cy="1309370"/>
                      <wp:effectExtent l="0" t="0" r="0" b="5080"/>
                      <wp:wrapTight wrapText="bothSides">
                        <wp:wrapPolygon edited="0">
                          <wp:start x="0" y="0"/>
                          <wp:lineTo x="0" y="21370"/>
                          <wp:lineTo x="21426" y="21370"/>
                          <wp:lineTo x="21426" y="0"/>
                          <wp:lineTo x="0" y="0"/>
                        </wp:wrapPolygon>
                      </wp:wrapTight>
                      <wp:docPr id="418" name="Groupe 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9035" cy="1309370"/>
                                <a:chOff x="-19050" y="-142043"/>
                                <a:chExt cx="2439035" cy="1828800"/>
                              </a:xfrm>
                            </wpg:grpSpPr>
                            <pic:pic xmlns:pic="http://schemas.openxmlformats.org/drawingml/2006/picture">
                              <pic:nvPicPr>
                                <pic:cNvPr id="419" name="Image 419"/>
                                <pic:cNvPicPr>
                                  <a:picLocks noChangeAspect="1"/>
                                </pic:cNvPicPr>
                              </pic:nvPicPr>
                              <pic:blipFill>
                                <a:blip r:embed="rId231" cstate="email">
                                  <a:extLst>
                                    <a:ext uri="{28A0092B-C50C-407E-A947-70E740481C1C}">
                                      <a14:useLocalDpi xmlns:a14="http://schemas.microsoft.com/office/drawing/2010/main"/>
                                    </a:ext>
                                  </a:extLst>
                                </a:blip>
                                <a:stretch>
                                  <a:fillRect/>
                                </a:stretch>
                              </pic:blipFill>
                              <pic:spPr>
                                <a:xfrm>
                                  <a:off x="-19050" y="-142043"/>
                                  <a:ext cx="2439035" cy="1828800"/>
                                </a:xfrm>
                                <a:prstGeom prst="rect">
                                  <a:avLst/>
                                </a:prstGeom>
                              </pic:spPr>
                            </pic:pic>
                            <wps:wsp>
                              <wps:cNvPr id="420" name="Connecteur droit avec flèche 420"/>
                              <wps:cNvCnPr/>
                              <wps:spPr>
                                <a:xfrm flipH="1" flipV="1">
                                  <a:off x="1600200" y="664993"/>
                                  <a:ext cx="790575" cy="180975"/>
                                </a:xfrm>
                                <a:prstGeom prst="straightConnector1">
                                  <a:avLst/>
                                </a:prstGeom>
                                <a:noFill/>
                                <a:ln w="38100" cap="flat" cmpd="sng" algn="ctr">
                                  <a:solidFill>
                                    <a:srgbClr val="5B9BD5"/>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2B6C2D6C" id="Groupe 418" o:spid="_x0000_s1026" style="position:absolute;margin-left:67.2pt;margin-top:-.45pt;width:192.05pt;height:103.1pt;z-index:-251665920;mso-width-relative:margin;mso-height-relative:margin" coordorigin="-190,-1420" coordsize="24390,182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">
                      <v:shape id="Image 419" o:spid="_x0000_s1027" type="#_x0000_t75" style="position:absolute;left:-190;top:-1420;width:24389;height:18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">
                        <v:imagedata r:id="rId232" o:title=""/>
                        <v:path arrowok="t"/>
                      </v:shape>
                      <v:shape id="Connecteur droit avec flèche 420" o:spid="_x0000_s1028" type="#_x0000_t32" style="position:absolute;left:16002;top:6649;width:7905;height:181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" strokecolor="#5b9bd5" strokeweight="3pt">
                        <v:stroke endarrow="block" joinstyle="miter"/>
                      </v:shape>
                      <w10:wrap type="tight"/>
                    </v:group>
                  </w:pict>
                </mc:Fallback>
              </mc:AlternateContent>
            </w:r>
            <w:r w:rsidRPr="00893638">
              <w:rPr>
                <w:rFonts w:ascii="Times New Roman" w:hAnsi="Times New Roman" w:cs="Times New Roman"/>
                <w:color w:val="000000"/>
                <w:sz w:val="20"/>
                <w:szCs w:val="20"/>
              </w:rPr>
              <w:t xml:space="preserve">      </w:t>
            </w:r>
          </w:p>
        </w:tc>
      </w:tr>
      <w:tr w:rsidR="0023183F" w:rsidRPr="00893638" w14:paraId="1A696F1D" w14:textId="77777777" w:rsidTr="00893638">
        <w:trPr>
          <w:trHeight w:val="503"/>
          <w:jc w:val="center"/>
        </w:trPr>
        <w:tc>
          <w:tcPr>
            <w:tcW w:w="1356" w:type="dxa"/>
            <w:shd w:val="clear" w:color="auto" w:fill="auto"/>
            <w:vAlign w:val="center"/>
          </w:tcPr>
          <w:p w14:paraId="0E43A700"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PK03</w:t>
            </w:r>
          </w:p>
          <w:p w14:paraId="546A6B70" w14:textId="77777777" w:rsidR="0023183F" w:rsidRPr="00893638" w:rsidRDefault="00893638" w:rsidP="00893638">
            <w:pPr>
              <w:jc w:val="center"/>
              <w:rPr>
                <w:rFonts w:ascii="Times New Roman" w:hAnsi="Times New Roman" w:cs="Times New Roman"/>
                <w:color w:val="000000"/>
                <w:sz w:val="20"/>
                <w:szCs w:val="20"/>
              </w:rPr>
            </w:pPr>
            <w:r>
              <w:rPr>
                <w:rFonts w:ascii="Times New Roman" w:hAnsi="Times New Roman" w:cs="Times New Roman"/>
                <w:color w:val="000000"/>
                <w:sz w:val="20"/>
                <w:szCs w:val="20"/>
              </w:rPr>
              <w:t>A</w:t>
            </w:r>
          </w:p>
        </w:tc>
        <w:tc>
          <w:tcPr>
            <w:tcW w:w="946" w:type="dxa"/>
            <w:shd w:val="clear" w:color="auto" w:fill="auto"/>
            <w:vAlign w:val="center"/>
          </w:tcPr>
          <w:p w14:paraId="11A8899F"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429287</w:t>
            </w:r>
          </w:p>
        </w:tc>
        <w:tc>
          <w:tcPr>
            <w:tcW w:w="1068" w:type="dxa"/>
            <w:shd w:val="clear" w:color="auto" w:fill="auto"/>
            <w:vAlign w:val="center"/>
          </w:tcPr>
          <w:p w14:paraId="09B45BC0"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1321767</w:t>
            </w:r>
          </w:p>
        </w:tc>
        <w:tc>
          <w:tcPr>
            <w:tcW w:w="1890" w:type="dxa"/>
            <w:vMerge w:val="restart"/>
            <w:shd w:val="clear" w:color="auto" w:fill="auto"/>
            <w:vAlign w:val="center"/>
          </w:tcPr>
          <w:p w14:paraId="6730970F"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Réalisation d’un réseaux secondaire sur un linéaire d’environ 500m</w:t>
            </w:r>
          </w:p>
        </w:tc>
        <w:tc>
          <w:tcPr>
            <w:tcW w:w="1486" w:type="dxa"/>
            <w:vMerge w:val="restart"/>
            <w:shd w:val="clear" w:color="auto" w:fill="auto"/>
            <w:vAlign w:val="center"/>
          </w:tcPr>
          <w:p w14:paraId="4E201123"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Safim</w:t>
            </w:r>
          </w:p>
        </w:tc>
        <w:tc>
          <w:tcPr>
            <w:tcW w:w="2663" w:type="dxa"/>
            <w:vMerge w:val="restart"/>
            <w:shd w:val="clear" w:color="auto" w:fill="auto"/>
            <w:vAlign w:val="center"/>
          </w:tcPr>
          <w:p w14:paraId="3F3E3AC4"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 xml:space="preserve">D’autre part le réseau secondaire longera la route goudronnée qui traverse des habitations, d’arbre d’ombrage et le centre de santé de Safim. </w:t>
            </w:r>
          </w:p>
        </w:tc>
        <w:tc>
          <w:tcPr>
            <w:tcW w:w="6610" w:type="dxa"/>
            <w:vMerge w:val="restart"/>
            <w:shd w:val="clear" w:color="auto" w:fill="auto"/>
            <w:vAlign w:val="center"/>
          </w:tcPr>
          <w:p w14:paraId="51613CE1" w14:textId="77777777" w:rsidR="0023183F" w:rsidRPr="00893638" w:rsidRDefault="0023183F" w:rsidP="00893638">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651584" behindDoc="0" locked="0" layoutInCell="1" allowOverlap="1" wp14:anchorId="657C7629" wp14:editId="36F4328C">
                      <wp:simplePos x="0" y="0"/>
                      <wp:positionH relativeFrom="column">
                        <wp:posOffset>277495</wp:posOffset>
                      </wp:positionH>
                      <wp:positionV relativeFrom="paragraph">
                        <wp:posOffset>97155</wp:posOffset>
                      </wp:positionV>
                      <wp:extent cx="3533775" cy="1405255"/>
                      <wp:effectExtent l="0" t="0" r="9525" b="4445"/>
                      <wp:wrapNone/>
                      <wp:docPr id="411" name="Groupe 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33775" cy="1405255"/>
                                <a:chOff x="0" y="0"/>
                                <a:chExt cx="3533775" cy="1614805"/>
                              </a:xfrm>
                            </wpg:grpSpPr>
                            <wpg:grpSp>
                              <wpg:cNvPr id="412" name="Groupe 412"/>
                              <wpg:cNvGrpSpPr/>
                              <wpg:grpSpPr>
                                <a:xfrm>
                                  <a:off x="0" y="76200"/>
                                  <a:ext cx="2051050" cy="1538605"/>
                                  <a:chOff x="0" y="0"/>
                                  <a:chExt cx="2051050" cy="1538605"/>
                                </a:xfrm>
                              </wpg:grpSpPr>
                              <pic:pic xmlns:pic="http://schemas.openxmlformats.org/drawingml/2006/picture">
                                <pic:nvPicPr>
                                  <pic:cNvPr id="413" name="Image 413"/>
                                  <pic:cNvPicPr>
                                    <a:picLocks noChangeAspect="1"/>
                                  </pic:cNvPicPr>
                                </pic:nvPicPr>
                                <pic:blipFill>
                                  <a:blip r:embed="rId233" cstate="email">
                                    <a:extLst>
                                      <a:ext uri="{28A0092B-C50C-407E-A947-70E740481C1C}">
                                        <a14:useLocalDpi xmlns:a14="http://schemas.microsoft.com/office/drawing/2010/main"/>
                                      </a:ext>
                                    </a:extLst>
                                  </a:blip>
                                  <a:stretch>
                                    <a:fillRect/>
                                  </a:stretch>
                                </pic:blipFill>
                                <pic:spPr>
                                  <a:xfrm>
                                    <a:off x="0" y="0"/>
                                    <a:ext cx="2051050" cy="1538605"/>
                                  </a:xfrm>
                                  <a:prstGeom prst="rect">
                                    <a:avLst/>
                                  </a:prstGeom>
                                </pic:spPr>
                              </pic:pic>
                              <wps:wsp>
                                <wps:cNvPr id="414" name="Connecteur droit avec flèche 414"/>
                                <wps:cNvCnPr/>
                                <wps:spPr>
                                  <a:xfrm flipV="1">
                                    <a:off x="1524000" y="695325"/>
                                    <a:ext cx="47625" cy="819150"/>
                                  </a:xfrm>
                                  <a:prstGeom prst="straightConnector1">
                                    <a:avLst/>
                                  </a:prstGeom>
                                  <a:noFill/>
                                  <a:ln w="38100" cap="flat" cmpd="sng" algn="ctr">
                                    <a:solidFill>
                                      <a:srgbClr val="5B9BD5"/>
                                    </a:solidFill>
                                    <a:prstDash val="solid"/>
                                    <a:miter lim="800000"/>
                                    <a:tailEnd type="triangle"/>
                                  </a:ln>
                                  <a:effectLst/>
                                </wps:spPr>
                                <wps:bodyPr/>
                              </wps:wsp>
                            </wpg:grpSp>
                            <wpg:grpSp>
                              <wpg:cNvPr id="415" name="Groupe 415"/>
                              <wpg:cNvGrpSpPr/>
                              <wpg:grpSpPr>
                                <a:xfrm>
                                  <a:off x="2333625" y="0"/>
                                  <a:ext cx="1200150" cy="1600200"/>
                                  <a:chOff x="0" y="0"/>
                                  <a:chExt cx="1200150" cy="1600200"/>
                                </a:xfrm>
                              </wpg:grpSpPr>
                              <pic:pic xmlns:pic="http://schemas.openxmlformats.org/drawingml/2006/picture">
                                <pic:nvPicPr>
                                  <pic:cNvPr id="416" name="Image 416"/>
                                  <pic:cNvPicPr>
                                    <a:picLocks noChangeAspect="1"/>
                                  </pic:cNvPicPr>
                                </pic:nvPicPr>
                                <pic:blipFill>
                                  <a:blip r:embed="rId234" cstate="email">
                                    <a:extLst>
                                      <a:ext uri="{28A0092B-C50C-407E-A947-70E740481C1C}">
                                        <a14:useLocalDpi xmlns:a14="http://schemas.microsoft.com/office/drawing/2010/main"/>
                                      </a:ext>
                                    </a:extLst>
                                  </a:blip>
                                  <a:stretch>
                                    <a:fillRect/>
                                  </a:stretch>
                                </pic:blipFill>
                                <pic:spPr>
                                  <a:xfrm>
                                    <a:off x="0" y="0"/>
                                    <a:ext cx="1200150" cy="1600200"/>
                                  </a:xfrm>
                                  <a:prstGeom prst="rect">
                                    <a:avLst/>
                                  </a:prstGeom>
                                </pic:spPr>
                              </pic:pic>
                              <wps:wsp>
                                <wps:cNvPr id="417" name="Connecteur droit avec flèche 417"/>
                                <wps:cNvCnPr/>
                                <wps:spPr>
                                  <a:xfrm flipV="1">
                                    <a:off x="542925" y="762000"/>
                                    <a:ext cx="47625" cy="819150"/>
                                  </a:xfrm>
                                  <a:prstGeom prst="straightConnector1">
                                    <a:avLst/>
                                  </a:prstGeom>
                                  <a:noFill/>
                                  <a:ln w="38100" cap="flat" cmpd="sng" algn="ctr">
                                    <a:solidFill>
                                      <a:srgbClr val="5B9BD5"/>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570B8FA6" id="Groupe 411" o:spid="_x0000_s1026" style="position:absolute;margin-left:21.85pt;margin-top:7.65pt;width:278.25pt;height:110.65pt;z-index:251651584;mso-width-relative:margin;mso-height-relative:margin" coordsize="35337,161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">
                      <v:group id="Groupe 412" o:spid="_x0000_s1027" style="position:absolute;top:762;width:20510;height:15386" coordsize="20510,1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">
                        <v:shape id="Image 413" o:spid="_x0000_s1028" type="#_x0000_t75" style="position:absolute;width:20510;height:15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">
                          <v:imagedata r:id="rId235" o:title=""/>
                          <v:path arrowok="t"/>
                        </v:shape>
                        <v:shape id="Connecteur droit avec flèche 414" o:spid="_x0000_s1029" type="#_x0000_t32" style="position:absolute;left:15240;top:6953;width:476;height:81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" strokecolor="#5b9bd5" strokeweight="3pt">
                          <v:stroke endarrow="block" joinstyle="miter"/>
                        </v:shape>
                      </v:group>
                      <v:group id="Groupe 415" o:spid="_x0000_s1030" style="position:absolute;left:23336;width:12001;height:16002" coordsize="12001,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">
                        <v:shape id="Image 416" o:spid="_x0000_s1031" type="#_x0000_t75" style="position:absolute;width:12001;height:16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">
                          <v:imagedata r:id="rId236" o:title=""/>
                          <v:path arrowok="t"/>
                        </v:shape>
                        <v:shape id="Connecteur droit avec flèche 417" o:spid="_x0000_s1032" type="#_x0000_t32" style="position:absolute;left:5429;top:7620;width:476;height:81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" strokecolor="#5b9bd5" strokeweight="3pt">
                          <v:stroke endarrow="block" joinstyle="miter"/>
                        </v:shape>
                      </v:group>
                    </v:group>
                  </w:pict>
                </mc:Fallback>
              </mc:AlternateContent>
            </w:r>
          </w:p>
        </w:tc>
      </w:tr>
      <w:tr w:rsidR="0023183F" w:rsidRPr="00893638" w14:paraId="2C5AC762" w14:textId="77777777" w:rsidTr="009504CC">
        <w:trPr>
          <w:trHeight w:val="2992"/>
          <w:jc w:val="center"/>
        </w:trPr>
        <w:tc>
          <w:tcPr>
            <w:tcW w:w="1356" w:type="dxa"/>
            <w:shd w:val="clear" w:color="auto" w:fill="auto"/>
            <w:vAlign w:val="center"/>
          </w:tcPr>
          <w:p w14:paraId="59D86A2D"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PK08</w:t>
            </w:r>
          </w:p>
        </w:tc>
        <w:tc>
          <w:tcPr>
            <w:tcW w:w="946" w:type="dxa"/>
            <w:shd w:val="clear" w:color="auto" w:fill="auto"/>
            <w:vAlign w:val="center"/>
          </w:tcPr>
          <w:p w14:paraId="5E6E147E"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429098</w:t>
            </w:r>
          </w:p>
        </w:tc>
        <w:tc>
          <w:tcPr>
            <w:tcW w:w="1068" w:type="dxa"/>
            <w:shd w:val="clear" w:color="auto" w:fill="auto"/>
            <w:vAlign w:val="center"/>
          </w:tcPr>
          <w:p w14:paraId="4014FEF0"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1322215</w:t>
            </w:r>
          </w:p>
        </w:tc>
        <w:tc>
          <w:tcPr>
            <w:tcW w:w="1890" w:type="dxa"/>
            <w:vMerge/>
            <w:shd w:val="clear" w:color="auto" w:fill="auto"/>
            <w:vAlign w:val="center"/>
          </w:tcPr>
          <w:p w14:paraId="00851CE0" w14:textId="77777777" w:rsidR="0023183F" w:rsidRPr="00893638" w:rsidRDefault="0023183F" w:rsidP="009504CC">
            <w:pPr>
              <w:jc w:val="both"/>
              <w:rPr>
                <w:rFonts w:ascii="Times New Roman" w:hAnsi="Times New Roman" w:cs="Times New Roman"/>
                <w:color w:val="000000"/>
                <w:sz w:val="20"/>
                <w:szCs w:val="20"/>
              </w:rPr>
            </w:pPr>
          </w:p>
        </w:tc>
        <w:tc>
          <w:tcPr>
            <w:tcW w:w="1486" w:type="dxa"/>
            <w:vMerge/>
            <w:shd w:val="clear" w:color="auto" w:fill="auto"/>
            <w:vAlign w:val="center"/>
          </w:tcPr>
          <w:p w14:paraId="0DB16F21"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6B010FD7" w14:textId="77777777" w:rsidR="0023183F" w:rsidRPr="00893638" w:rsidRDefault="0023183F" w:rsidP="009504CC">
            <w:pPr>
              <w:jc w:val="both"/>
              <w:rPr>
                <w:rFonts w:ascii="Times New Roman" w:hAnsi="Times New Roman" w:cs="Times New Roman"/>
                <w:color w:val="000000"/>
                <w:sz w:val="20"/>
                <w:szCs w:val="20"/>
              </w:rPr>
            </w:pPr>
          </w:p>
        </w:tc>
        <w:tc>
          <w:tcPr>
            <w:tcW w:w="6610" w:type="dxa"/>
            <w:vMerge/>
            <w:shd w:val="clear" w:color="auto" w:fill="auto"/>
            <w:vAlign w:val="center"/>
          </w:tcPr>
          <w:p w14:paraId="22C9A20E" w14:textId="77777777" w:rsidR="0023183F" w:rsidRPr="00893638" w:rsidRDefault="0023183F" w:rsidP="009504CC">
            <w:pPr>
              <w:jc w:val="both"/>
              <w:rPr>
                <w:rFonts w:ascii="Times New Roman" w:hAnsi="Times New Roman" w:cs="Times New Roman"/>
                <w:noProof/>
                <w:sz w:val="20"/>
                <w:szCs w:val="20"/>
                <w:lang w:eastAsia="fr-FR"/>
              </w:rPr>
            </w:pPr>
          </w:p>
        </w:tc>
      </w:tr>
      <w:tr w:rsidR="0023183F" w:rsidRPr="00893638" w14:paraId="41B2B166" w14:textId="77777777" w:rsidTr="004A4119">
        <w:trPr>
          <w:trHeight w:val="1827"/>
          <w:jc w:val="center"/>
        </w:trPr>
        <w:tc>
          <w:tcPr>
            <w:tcW w:w="1356" w:type="dxa"/>
            <w:shd w:val="clear" w:color="auto" w:fill="auto"/>
            <w:vAlign w:val="center"/>
          </w:tcPr>
          <w:p w14:paraId="319FBB57"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PK08 à PK12</w:t>
            </w:r>
          </w:p>
        </w:tc>
        <w:tc>
          <w:tcPr>
            <w:tcW w:w="946" w:type="dxa"/>
            <w:shd w:val="clear" w:color="auto" w:fill="auto"/>
            <w:vAlign w:val="center"/>
          </w:tcPr>
          <w:p w14:paraId="57E2D00C"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429008</w:t>
            </w:r>
          </w:p>
        </w:tc>
        <w:tc>
          <w:tcPr>
            <w:tcW w:w="1068" w:type="dxa"/>
            <w:shd w:val="clear" w:color="auto" w:fill="auto"/>
            <w:vAlign w:val="center"/>
          </w:tcPr>
          <w:p w14:paraId="3354353A"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1322468</w:t>
            </w:r>
          </w:p>
        </w:tc>
        <w:tc>
          <w:tcPr>
            <w:tcW w:w="1890" w:type="dxa"/>
            <w:shd w:val="clear" w:color="auto" w:fill="auto"/>
            <w:vAlign w:val="center"/>
          </w:tcPr>
          <w:p w14:paraId="408AB5E1"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Réalisation d’un réseaux secondaire sur un linéaire d’environ 260m</w:t>
            </w:r>
          </w:p>
        </w:tc>
        <w:tc>
          <w:tcPr>
            <w:tcW w:w="1486" w:type="dxa"/>
            <w:shd w:val="clear" w:color="auto" w:fill="auto"/>
            <w:vAlign w:val="center"/>
          </w:tcPr>
          <w:p w14:paraId="24706157"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Safim</w:t>
            </w:r>
          </w:p>
        </w:tc>
        <w:tc>
          <w:tcPr>
            <w:tcW w:w="2663" w:type="dxa"/>
            <w:shd w:val="clear" w:color="auto" w:fill="auto"/>
            <w:vAlign w:val="center"/>
          </w:tcPr>
          <w:p w14:paraId="06530FF7"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Le réseaux secondaire qui longera la route traversera des habitations de part et d’autres et des périmètre contenant pour la plupart des plantations d’anacarde.</w:t>
            </w:r>
          </w:p>
        </w:tc>
        <w:tc>
          <w:tcPr>
            <w:tcW w:w="6610" w:type="dxa"/>
            <w:shd w:val="clear" w:color="auto" w:fill="auto"/>
            <w:vAlign w:val="center"/>
          </w:tcPr>
          <w:p w14:paraId="3B98238A"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653632" behindDoc="0" locked="0" layoutInCell="1" allowOverlap="1" wp14:anchorId="5FC1FCA6" wp14:editId="5143F7A8">
                      <wp:simplePos x="0" y="0"/>
                      <wp:positionH relativeFrom="column">
                        <wp:posOffset>7620</wp:posOffset>
                      </wp:positionH>
                      <wp:positionV relativeFrom="paragraph">
                        <wp:posOffset>45085</wp:posOffset>
                      </wp:positionV>
                      <wp:extent cx="3924300" cy="1134110"/>
                      <wp:effectExtent l="0" t="0" r="0" b="8890"/>
                      <wp:wrapNone/>
                      <wp:docPr id="421" name="Groupe 4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24300" cy="1134110"/>
                                <a:chOff x="0" y="0"/>
                                <a:chExt cx="3924300" cy="1533525"/>
                              </a:xfrm>
                            </wpg:grpSpPr>
                            <wpg:grpSp>
                              <wpg:cNvPr id="422" name="Groupe 422"/>
                              <wpg:cNvGrpSpPr/>
                              <wpg:grpSpPr>
                                <a:xfrm>
                                  <a:off x="0" y="28575"/>
                                  <a:ext cx="1838325" cy="1504950"/>
                                  <a:chOff x="0" y="0"/>
                                  <a:chExt cx="2095500" cy="1571625"/>
                                </a:xfrm>
                              </wpg:grpSpPr>
                              <pic:pic xmlns:pic="http://schemas.openxmlformats.org/drawingml/2006/picture">
                                <pic:nvPicPr>
                                  <pic:cNvPr id="423" name="Image 423"/>
                                  <pic:cNvPicPr>
                                    <a:picLocks noChangeAspect="1"/>
                                  </pic:cNvPicPr>
                                </pic:nvPicPr>
                                <pic:blipFill>
                                  <a:blip r:embed="rId237" cstate="email">
                                    <a:extLst>
                                      <a:ext uri="{28A0092B-C50C-407E-A947-70E740481C1C}">
                                        <a14:useLocalDpi xmlns:a14="http://schemas.microsoft.com/office/drawing/2010/main"/>
                                      </a:ext>
                                    </a:extLst>
                                  </a:blip>
                                  <a:stretch>
                                    <a:fillRect/>
                                  </a:stretch>
                                </pic:blipFill>
                                <pic:spPr>
                                  <a:xfrm>
                                    <a:off x="0" y="0"/>
                                    <a:ext cx="2095500" cy="1571625"/>
                                  </a:xfrm>
                                  <a:prstGeom prst="rect">
                                    <a:avLst/>
                                  </a:prstGeom>
                                </pic:spPr>
                              </pic:pic>
                              <wps:wsp>
                                <wps:cNvPr id="424" name="Connecteur droit avec flèche 424"/>
                                <wps:cNvCnPr/>
                                <wps:spPr>
                                  <a:xfrm flipV="1">
                                    <a:off x="180975" y="847725"/>
                                    <a:ext cx="428625" cy="704850"/>
                                  </a:xfrm>
                                  <a:prstGeom prst="straightConnector1">
                                    <a:avLst/>
                                  </a:prstGeom>
                                  <a:noFill/>
                                  <a:ln w="38100" cap="flat" cmpd="sng" algn="ctr">
                                    <a:solidFill>
                                      <a:srgbClr val="5B9BD5"/>
                                    </a:solidFill>
                                    <a:prstDash val="solid"/>
                                    <a:miter lim="800000"/>
                                    <a:tailEnd type="triangle"/>
                                  </a:ln>
                                  <a:effectLst/>
                                </wps:spPr>
                                <wps:bodyPr/>
                              </wps:wsp>
                            </wpg:grpSp>
                            <wpg:grpSp>
                              <wpg:cNvPr id="425" name="Groupe 425"/>
                              <wpg:cNvGrpSpPr/>
                              <wpg:grpSpPr>
                                <a:xfrm>
                                  <a:off x="1952625" y="0"/>
                                  <a:ext cx="1971675" cy="1478280"/>
                                  <a:chOff x="0" y="0"/>
                                  <a:chExt cx="1971675" cy="1478280"/>
                                </a:xfrm>
                              </wpg:grpSpPr>
                              <pic:pic xmlns:pic="http://schemas.openxmlformats.org/drawingml/2006/picture">
                                <pic:nvPicPr>
                                  <pic:cNvPr id="426" name="Image 426"/>
                                  <pic:cNvPicPr>
                                    <a:picLocks noChangeAspect="1"/>
                                  </pic:cNvPicPr>
                                </pic:nvPicPr>
                                <pic:blipFill>
                                  <a:blip r:embed="rId238" cstate="email">
                                    <a:extLst>
                                      <a:ext uri="{28A0092B-C50C-407E-A947-70E740481C1C}">
                                        <a14:useLocalDpi xmlns:a14="http://schemas.microsoft.com/office/drawing/2010/main"/>
                                      </a:ext>
                                    </a:extLst>
                                  </a:blip>
                                  <a:stretch>
                                    <a:fillRect/>
                                  </a:stretch>
                                </pic:blipFill>
                                <pic:spPr>
                                  <a:xfrm>
                                    <a:off x="0" y="0"/>
                                    <a:ext cx="1971675" cy="1478280"/>
                                  </a:xfrm>
                                  <a:prstGeom prst="rect">
                                    <a:avLst/>
                                  </a:prstGeom>
                                </pic:spPr>
                              </pic:pic>
                              <wps:wsp>
                                <wps:cNvPr id="427" name="Connecteur droit avec flèche 427"/>
                                <wps:cNvCnPr/>
                                <wps:spPr>
                                  <a:xfrm flipV="1">
                                    <a:off x="161925" y="666750"/>
                                    <a:ext cx="614045" cy="514350"/>
                                  </a:xfrm>
                                  <a:prstGeom prst="straightConnector1">
                                    <a:avLst/>
                                  </a:prstGeom>
                                  <a:noFill/>
                                  <a:ln w="38100" cap="flat" cmpd="sng" algn="ctr">
                                    <a:solidFill>
                                      <a:srgbClr val="5B9BD5"/>
                                    </a:solidFill>
                                    <a:prstDash val="solid"/>
                                    <a:miter lim="800000"/>
                                    <a:tailEnd type="triangle"/>
                                  </a:ln>
                                  <a:effectLst/>
                                </wps:spPr>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18DF2159" id="Groupe 421" o:spid="_x0000_s1026" style="position:absolute;margin-left:.6pt;margin-top:3.55pt;width:309pt;height:89.3pt;z-index:251653632" coordsize="39243,153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">
                      <v:group id="Groupe 422" o:spid="_x0000_s1027" style="position:absolute;top:285;width:18383;height:15050" coordsize="20955,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">
                        <v:shape id="Image 423" o:spid="_x0000_s1028" type="#_x0000_t75" style="position:absolute;width:20955;height:15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">
                          <v:imagedata r:id="rId239" o:title=""/>
                          <v:path arrowok="t"/>
                        </v:shape>
                        <v:shape id="Connecteur droit avec flèche 424" o:spid="_x0000_s1029" type="#_x0000_t32" style="position:absolute;left:1809;top:8477;width:4287;height:70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" strokecolor="#5b9bd5" strokeweight="3pt">
                          <v:stroke endarrow="block" joinstyle="miter"/>
                        </v:shape>
                      </v:group>
                      <v:group id="Groupe 425" o:spid="_x0000_s1030" style="position:absolute;left:19526;width:19717;height:14782" coordsize="19716,14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MYg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3hZpPB7JhwBuf4BAAD//wMAUEsBAi0AFAAGAAgAAAAhANvh9svuAAAAhQEAABMAAAAAAAAA&#10;AAAAAAAAAAAAAFtDb250ZW50X1R5cGVzXS54bWxQSwECLQAUAAYACAAAACEAWvQsW78AAAAVAQAA&#10;CwAAAAAAAAAAAAAAAAAfAQAAX3JlbHMvLnJlbHNQSwECLQAUAAYACAAAACEAfWjGIMYAAADcAAAA&#10;DwAAAAAAAAAAAAAAAAAHAgAAZHJzL2Rvd25yZXYueG1sUEsFBgAAAAADAAMAtwAAAPoCAAAAAA==&#10;">
                        <v:shape id="Image 426" o:spid="_x0000_s1031" type="#_x0000_t75" style="position:absolute;width:19716;height:14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">
                          <v:imagedata r:id="rId240" o:title=""/>
                          <v:path arrowok="t"/>
                        </v:shape>
                        <v:shape id="Connecteur droit avec flèche 427" o:spid="_x0000_s1032" type="#_x0000_t32" style="position:absolute;left:1619;top:6667;width:6140;height:514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" strokecolor="#5b9bd5" strokeweight="3pt">
                          <v:stroke endarrow="block" joinstyle="miter"/>
                        </v:shape>
                      </v:group>
                    </v:group>
                  </w:pict>
                </mc:Fallback>
              </mc:AlternateContent>
            </w:r>
          </w:p>
          <w:p w14:paraId="5698306F" w14:textId="77777777" w:rsidR="0023183F" w:rsidRPr="00893638" w:rsidRDefault="0023183F" w:rsidP="009504CC">
            <w:pPr>
              <w:jc w:val="both"/>
              <w:rPr>
                <w:rFonts w:ascii="Times New Roman" w:hAnsi="Times New Roman" w:cs="Times New Roman"/>
                <w:color w:val="000000"/>
                <w:sz w:val="20"/>
                <w:szCs w:val="20"/>
              </w:rPr>
            </w:pPr>
          </w:p>
          <w:p w14:paraId="27870138" w14:textId="77777777" w:rsidR="0023183F" w:rsidRPr="00893638" w:rsidRDefault="0023183F" w:rsidP="009504CC">
            <w:pPr>
              <w:jc w:val="both"/>
              <w:rPr>
                <w:rFonts w:ascii="Times New Roman" w:hAnsi="Times New Roman" w:cs="Times New Roman"/>
                <w:color w:val="000000"/>
                <w:sz w:val="20"/>
                <w:szCs w:val="20"/>
              </w:rPr>
            </w:pPr>
          </w:p>
          <w:p w14:paraId="01469498" w14:textId="77777777" w:rsidR="0023183F" w:rsidRPr="00893638" w:rsidRDefault="0023183F" w:rsidP="009504CC">
            <w:pPr>
              <w:jc w:val="both"/>
              <w:rPr>
                <w:rFonts w:ascii="Times New Roman" w:hAnsi="Times New Roman" w:cs="Times New Roman"/>
                <w:color w:val="000000"/>
                <w:sz w:val="20"/>
                <w:szCs w:val="20"/>
              </w:rPr>
            </w:pPr>
          </w:p>
          <w:p w14:paraId="0BBF3721" w14:textId="77777777" w:rsidR="0023183F" w:rsidRPr="00893638" w:rsidRDefault="0023183F" w:rsidP="009504CC">
            <w:pPr>
              <w:jc w:val="both"/>
              <w:rPr>
                <w:rFonts w:ascii="Times New Roman" w:hAnsi="Times New Roman" w:cs="Times New Roman"/>
                <w:color w:val="000000"/>
                <w:sz w:val="20"/>
                <w:szCs w:val="20"/>
              </w:rPr>
            </w:pPr>
          </w:p>
        </w:tc>
      </w:tr>
      <w:tr w:rsidR="0023183F" w:rsidRPr="00893638" w14:paraId="3701B9F6" w14:textId="77777777" w:rsidTr="009504CC">
        <w:trPr>
          <w:trHeight w:val="693"/>
          <w:jc w:val="center"/>
        </w:trPr>
        <w:tc>
          <w:tcPr>
            <w:tcW w:w="1356" w:type="dxa"/>
            <w:shd w:val="clear" w:color="auto" w:fill="auto"/>
            <w:vAlign w:val="center"/>
          </w:tcPr>
          <w:p w14:paraId="7F4C752C" w14:textId="77777777" w:rsidR="0023183F" w:rsidRPr="00893638" w:rsidRDefault="00893638" w:rsidP="00893638">
            <w:pPr>
              <w:jc w:val="center"/>
              <w:rPr>
                <w:rFonts w:ascii="Times New Roman" w:hAnsi="Times New Roman" w:cs="Times New Roman"/>
                <w:color w:val="000000"/>
                <w:sz w:val="20"/>
                <w:szCs w:val="20"/>
              </w:rPr>
            </w:pPr>
            <w:r>
              <w:rPr>
                <w:rFonts w:ascii="Times New Roman" w:hAnsi="Times New Roman" w:cs="Times New Roman"/>
                <w:color w:val="000000"/>
                <w:sz w:val="20"/>
                <w:szCs w:val="20"/>
              </w:rPr>
              <w:t>PK03 à PK13</w:t>
            </w:r>
          </w:p>
        </w:tc>
        <w:tc>
          <w:tcPr>
            <w:tcW w:w="946" w:type="dxa"/>
            <w:shd w:val="clear" w:color="auto" w:fill="auto"/>
            <w:vAlign w:val="center"/>
          </w:tcPr>
          <w:p w14:paraId="33381CB6"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429327</w:t>
            </w:r>
          </w:p>
        </w:tc>
        <w:tc>
          <w:tcPr>
            <w:tcW w:w="1068" w:type="dxa"/>
            <w:shd w:val="clear" w:color="auto" w:fill="auto"/>
            <w:vAlign w:val="center"/>
          </w:tcPr>
          <w:p w14:paraId="0AB2322F"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1321674</w:t>
            </w:r>
          </w:p>
        </w:tc>
        <w:tc>
          <w:tcPr>
            <w:tcW w:w="1890" w:type="dxa"/>
            <w:vMerge w:val="restart"/>
            <w:shd w:val="clear" w:color="auto" w:fill="auto"/>
            <w:vAlign w:val="center"/>
          </w:tcPr>
          <w:p w14:paraId="713BF429"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Réalisation de réseau secondaire sur une linéaire d’environ 500m</w:t>
            </w:r>
          </w:p>
        </w:tc>
        <w:tc>
          <w:tcPr>
            <w:tcW w:w="1486" w:type="dxa"/>
            <w:vMerge w:val="restart"/>
            <w:shd w:val="clear" w:color="auto" w:fill="auto"/>
            <w:vAlign w:val="center"/>
          </w:tcPr>
          <w:p w14:paraId="2412C6DA"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Safim</w:t>
            </w:r>
          </w:p>
        </w:tc>
        <w:tc>
          <w:tcPr>
            <w:tcW w:w="2663" w:type="dxa"/>
            <w:vMerge w:val="restart"/>
            <w:shd w:val="clear" w:color="auto" w:fill="auto"/>
            <w:vAlign w:val="center"/>
          </w:tcPr>
          <w:p w14:paraId="7F6359B4"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Dans cette zone le réseau secondaire longera toujours la route qui traverse des habitations, le marché et la mosquée de Safim pour donner vers le rond-point (PK13). En suite continuer vers la mairie de safim</w:t>
            </w:r>
          </w:p>
        </w:tc>
        <w:tc>
          <w:tcPr>
            <w:tcW w:w="6610" w:type="dxa"/>
            <w:vMerge w:val="restart"/>
            <w:shd w:val="clear" w:color="auto" w:fill="auto"/>
            <w:vAlign w:val="center"/>
          </w:tcPr>
          <w:p w14:paraId="21755DA8"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655680" behindDoc="0" locked="0" layoutInCell="1" allowOverlap="1" wp14:anchorId="7B509006" wp14:editId="3780B6DB">
                      <wp:simplePos x="0" y="0"/>
                      <wp:positionH relativeFrom="column">
                        <wp:posOffset>26670</wp:posOffset>
                      </wp:positionH>
                      <wp:positionV relativeFrom="paragraph">
                        <wp:posOffset>96520</wp:posOffset>
                      </wp:positionV>
                      <wp:extent cx="3876675" cy="1082675"/>
                      <wp:effectExtent l="0" t="0" r="9525" b="22225"/>
                      <wp:wrapNone/>
                      <wp:docPr id="428" name="Groupe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76675" cy="1082675"/>
                                <a:chOff x="0" y="0"/>
                                <a:chExt cx="3876675" cy="1476375"/>
                              </a:xfrm>
                            </wpg:grpSpPr>
                            <wpg:grpSp>
                              <wpg:cNvPr id="429" name="Groupe 429"/>
                              <wpg:cNvGrpSpPr/>
                              <wpg:grpSpPr>
                                <a:xfrm>
                                  <a:off x="0" y="57150"/>
                                  <a:ext cx="1809750" cy="1409700"/>
                                  <a:chOff x="0" y="0"/>
                                  <a:chExt cx="2051050" cy="1538605"/>
                                </a:xfrm>
                              </wpg:grpSpPr>
                              <pic:pic xmlns:pic="http://schemas.openxmlformats.org/drawingml/2006/picture">
                                <pic:nvPicPr>
                                  <pic:cNvPr id="430" name="Image 430"/>
                                  <pic:cNvPicPr>
                                    <a:picLocks noChangeAspect="1"/>
                                  </pic:cNvPicPr>
                                </pic:nvPicPr>
                                <pic:blipFill>
                                  <a:blip r:embed="rId241" cstate="email">
                                    <a:extLst>
                                      <a:ext uri="{28A0092B-C50C-407E-A947-70E740481C1C}">
                                        <a14:useLocalDpi xmlns:a14="http://schemas.microsoft.com/office/drawing/2010/main"/>
                                      </a:ext>
                                    </a:extLst>
                                  </a:blip>
                                  <a:stretch>
                                    <a:fillRect/>
                                  </a:stretch>
                                </pic:blipFill>
                                <pic:spPr>
                                  <a:xfrm>
                                    <a:off x="0" y="0"/>
                                    <a:ext cx="2051050" cy="1538605"/>
                                  </a:xfrm>
                                  <a:prstGeom prst="rect">
                                    <a:avLst/>
                                  </a:prstGeom>
                                </pic:spPr>
                              </pic:pic>
                              <wps:wsp>
                                <wps:cNvPr id="431" name="Connecteur droit avec flèche 431"/>
                                <wps:cNvCnPr/>
                                <wps:spPr>
                                  <a:xfrm flipV="1">
                                    <a:off x="1524000" y="695325"/>
                                    <a:ext cx="47625" cy="819150"/>
                                  </a:xfrm>
                                  <a:prstGeom prst="straightConnector1">
                                    <a:avLst/>
                                  </a:prstGeom>
                                  <a:noFill/>
                                  <a:ln w="38100" cap="flat" cmpd="sng" algn="ctr">
                                    <a:solidFill>
                                      <a:srgbClr val="5B9BD5"/>
                                    </a:solidFill>
                                    <a:prstDash val="solid"/>
                                    <a:miter lim="800000"/>
                                    <a:tailEnd type="triangle"/>
                                  </a:ln>
                                  <a:effectLst/>
                                </wps:spPr>
                                <wps:bodyPr/>
                              </wps:wsp>
                            </wpg:grpSp>
                            <wpg:grpSp>
                              <wpg:cNvPr id="432" name="Groupe 432"/>
                              <wpg:cNvGrpSpPr/>
                              <wpg:grpSpPr>
                                <a:xfrm>
                                  <a:off x="2019300" y="0"/>
                                  <a:ext cx="1857375" cy="1476375"/>
                                  <a:chOff x="0" y="0"/>
                                  <a:chExt cx="1971675" cy="1485900"/>
                                </a:xfrm>
                              </wpg:grpSpPr>
                              <pic:pic xmlns:pic="http://schemas.openxmlformats.org/drawingml/2006/picture">
                                <pic:nvPicPr>
                                  <pic:cNvPr id="433" name="Image 433"/>
                                  <pic:cNvPicPr>
                                    <a:picLocks noChangeAspect="1"/>
                                  </pic:cNvPicPr>
                                </pic:nvPicPr>
                                <pic:blipFill>
                                  <a:blip r:embed="rId242" cstate="email">
                                    <a:extLst>
                                      <a:ext uri="{28A0092B-C50C-407E-A947-70E740481C1C}">
                                        <a14:useLocalDpi xmlns:a14="http://schemas.microsoft.com/office/drawing/2010/main"/>
                                      </a:ext>
                                    </a:extLst>
                                  </a:blip>
                                  <a:stretch>
                                    <a:fillRect/>
                                  </a:stretch>
                                </pic:blipFill>
                                <pic:spPr>
                                  <a:xfrm>
                                    <a:off x="0" y="0"/>
                                    <a:ext cx="1971675" cy="1477645"/>
                                  </a:xfrm>
                                  <a:prstGeom prst="rect">
                                    <a:avLst/>
                                  </a:prstGeom>
                                </pic:spPr>
                              </pic:pic>
                              <wps:wsp>
                                <wps:cNvPr id="434" name="Connecteur droit avec flèche 434"/>
                                <wps:cNvCnPr/>
                                <wps:spPr>
                                  <a:xfrm flipV="1">
                                    <a:off x="1143000" y="695325"/>
                                    <a:ext cx="45085" cy="790575"/>
                                  </a:xfrm>
                                  <a:prstGeom prst="straightConnector1">
                                    <a:avLst/>
                                  </a:prstGeom>
                                  <a:noFill/>
                                  <a:ln w="38100" cap="flat" cmpd="sng" algn="ctr">
                                    <a:solidFill>
                                      <a:srgbClr val="5B9BD5"/>
                                    </a:solidFill>
                                    <a:prstDash val="solid"/>
                                    <a:miter lim="800000"/>
                                    <a:tailEnd type="triangle"/>
                                  </a:ln>
                                  <a:effectLst/>
                                </wps:spPr>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0D9E1E5D" id="Groupe 428" o:spid="_x0000_s1026" style="position:absolute;margin-left:2.1pt;margin-top:7.6pt;width:305.25pt;height:85.25pt;z-index:251655680" coordsize="38766,147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">
                      <v:group id="Groupe 429" o:spid="_x0000_s1027" style="position:absolute;top:571;width:18097;height:14097" coordsize="20510,1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cwl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">
                        <v:shape id="Image 430" o:spid="_x0000_s1028" type="#_x0000_t75" style="position:absolute;width:20510;height:15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">
                          <v:imagedata r:id="rId243" o:title=""/>
                          <v:path arrowok="t"/>
                        </v:shape>
                        <v:shape id="Connecteur droit avec flèche 431" o:spid="_x0000_s1029" type="#_x0000_t32" style="position:absolute;left:15240;top:6953;width:476;height:81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" strokecolor="#5b9bd5" strokeweight="3pt">
                          <v:stroke endarrow="block" joinstyle="miter"/>
                        </v:shape>
                      </v:group>
                      <v:group id="Groupe 432" o:spid="_x0000_s1030" style="position:absolute;left:20193;width:18573;height:14763" coordsize="19716,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MiJ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sEiTeDvTDgCcv0LAAD//wMAUEsBAi0AFAAGAAgAAAAhANvh9svuAAAAhQEAABMAAAAAAAAA&#10;AAAAAAAAAAAAAFtDb250ZW50X1R5cGVzXS54bWxQSwECLQAUAAYACAAAACEAWvQsW78AAAAVAQAA&#10;CwAAAAAAAAAAAAAAAAAfAQAAX3JlbHMvLnJlbHNQSwECLQAUAAYACAAAACEAd1jIicYAAADcAAAA&#10;DwAAAAAAAAAAAAAAAAAHAgAAZHJzL2Rvd25yZXYueG1sUEsFBgAAAAADAAMAtwAAAPoCAAAAAA==&#10;">
                        <v:shape id="Image 433" o:spid="_x0000_s1031" type="#_x0000_t75" style="position:absolute;width:19716;height:14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">
                          <v:imagedata r:id="rId244" o:title=""/>
                          <v:path arrowok="t"/>
                        </v:shape>
                        <v:shape id="Connecteur droit avec flèche 434" o:spid="_x0000_s1032" type="#_x0000_t32" style="position:absolute;left:11430;top:6953;width:450;height:79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" strokecolor="#5b9bd5" strokeweight="3pt">
                          <v:stroke endarrow="block" joinstyle="miter"/>
                        </v:shape>
                      </v:group>
                    </v:group>
                  </w:pict>
                </mc:Fallback>
              </mc:AlternateContent>
            </w:r>
          </w:p>
          <w:p w14:paraId="2E96B4E6" w14:textId="77777777" w:rsidR="0023183F" w:rsidRPr="00893638" w:rsidRDefault="0023183F" w:rsidP="009504CC">
            <w:pPr>
              <w:jc w:val="both"/>
              <w:rPr>
                <w:rFonts w:ascii="Times New Roman" w:hAnsi="Times New Roman" w:cs="Times New Roman"/>
                <w:color w:val="000000"/>
                <w:sz w:val="20"/>
                <w:szCs w:val="20"/>
              </w:rPr>
            </w:pPr>
          </w:p>
          <w:p w14:paraId="66A69E3D" w14:textId="77777777" w:rsidR="0023183F" w:rsidRPr="00893638" w:rsidRDefault="0023183F" w:rsidP="009504CC">
            <w:pPr>
              <w:jc w:val="both"/>
              <w:rPr>
                <w:rFonts w:ascii="Times New Roman" w:hAnsi="Times New Roman" w:cs="Times New Roman"/>
                <w:color w:val="000000"/>
                <w:sz w:val="20"/>
                <w:szCs w:val="20"/>
              </w:rPr>
            </w:pPr>
          </w:p>
          <w:p w14:paraId="21117D54" w14:textId="77777777" w:rsidR="0023183F" w:rsidRPr="00893638" w:rsidRDefault="0023183F" w:rsidP="009504CC">
            <w:pPr>
              <w:jc w:val="both"/>
              <w:rPr>
                <w:rFonts w:ascii="Times New Roman" w:hAnsi="Times New Roman" w:cs="Times New Roman"/>
                <w:color w:val="000000"/>
                <w:sz w:val="20"/>
                <w:szCs w:val="20"/>
              </w:rPr>
            </w:pPr>
          </w:p>
        </w:tc>
      </w:tr>
      <w:tr w:rsidR="0023183F" w:rsidRPr="00893638" w14:paraId="4B35E11B" w14:textId="77777777" w:rsidTr="009504CC">
        <w:trPr>
          <w:trHeight w:val="778"/>
          <w:jc w:val="center"/>
        </w:trPr>
        <w:tc>
          <w:tcPr>
            <w:tcW w:w="1356" w:type="dxa"/>
            <w:shd w:val="clear" w:color="auto" w:fill="auto"/>
            <w:vAlign w:val="center"/>
          </w:tcPr>
          <w:p w14:paraId="5847DFEB"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PK13 à PK21</w:t>
            </w:r>
          </w:p>
        </w:tc>
        <w:tc>
          <w:tcPr>
            <w:tcW w:w="946" w:type="dxa"/>
            <w:shd w:val="clear" w:color="auto" w:fill="auto"/>
            <w:vAlign w:val="center"/>
          </w:tcPr>
          <w:p w14:paraId="58661422"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429355</w:t>
            </w:r>
          </w:p>
        </w:tc>
        <w:tc>
          <w:tcPr>
            <w:tcW w:w="1068" w:type="dxa"/>
            <w:shd w:val="clear" w:color="auto" w:fill="auto"/>
            <w:vAlign w:val="center"/>
          </w:tcPr>
          <w:p w14:paraId="5F1F4D6B"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1321343</w:t>
            </w:r>
          </w:p>
        </w:tc>
        <w:tc>
          <w:tcPr>
            <w:tcW w:w="1890" w:type="dxa"/>
            <w:vMerge/>
            <w:shd w:val="clear" w:color="auto" w:fill="auto"/>
            <w:vAlign w:val="center"/>
          </w:tcPr>
          <w:p w14:paraId="4EE9DF62" w14:textId="77777777" w:rsidR="0023183F" w:rsidRPr="00893638" w:rsidRDefault="0023183F" w:rsidP="009504CC">
            <w:pPr>
              <w:jc w:val="both"/>
              <w:rPr>
                <w:rFonts w:ascii="Times New Roman" w:hAnsi="Times New Roman" w:cs="Times New Roman"/>
                <w:color w:val="000000"/>
                <w:sz w:val="20"/>
                <w:szCs w:val="20"/>
              </w:rPr>
            </w:pPr>
          </w:p>
        </w:tc>
        <w:tc>
          <w:tcPr>
            <w:tcW w:w="1486" w:type="dxa"/>
            <w:vMerge/>
            <w:shd w:val="clear" w:color="auto" w:fill="auto"/>
            <w:vAlign w:val="center"/>
          </w:tcPr>
          <w:p w14:paraId="7D2B8073"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08EBB16B" w14:textId="77777777" w:rsidR="0023183F" w:rsidRPr="00893638" w:rsidRDefault="0023183F" w:rsidP="009504CC">
            <w:pPr>
              <w:jc w:val="both"/>
              <w:rPr>
                <w:rFonts w:ascii="Times New Roman" w:hAnsi="Times New Roman" w:cs="Times New Roman"/>
                <w:color w:val="000000"/>
                <w:sz w:val="20"/>
                <w:szCs w:val="20"/>
              </w:rPr>
            </w:pPr>
          </w:p>
        </w:tc>
        <w:tc>
          <w:tcPr>
            <w:tcW w:w="6610" w:type="dxa"/>
            <w:vMerge/>
            <w:shd w:val="clear" w:color="auto" w:fill="auto"/>
            <w:vAlign w:val="center"/>
          </w:tcPr>
          <w:p w14:paraId="5502103D" w14:textId="77777777" w:rsidR="0023183F" w:rsidRPr="00893638" w:rsidRDefault="0023183F" w:rsidP="009504CC">
            <w:pPr>
              <w:jc w:val="both"/>
              <w:rPr>
                <w:rFonts w:ascii="Times New Roman" w:hAnsi="Times New Roman" w:cs="Times New Roman"/>
                <w:noProof/>
                <w:color w:val="000000"/>
                <w:sz w:val="20"/>
                <w:szCs w:val="20"/>
                <w:lang w:eastAsia="fr-FR"/>
              </w:rPr>
            </w:pPr>
          </w:p>
        </w:tc>
      </w:tr>
      <w:tr w:rsidR="0023183F" w:rsidRPr="00893638" w14:paraId="346546A5" w14:textId="77777777" w:rsidTr="009504CC">
        <w:trPr>
          <w:trHeight w:val="274"/>
          <w:jc w:val="center"/>
        </w:trPr>
        <w:tc>
          <w:tcPr>
            <w:tcW w:w="1356" w:type="dxa"/>
            <w:shd w:val="clear" w:color="auto" w:fill="auto"/>
            <w:vAlign w:val="center"/>
          </w:tcPr>
          <w:p w14:paraId="6D09A6B1"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PK21 à PK50</w:t>
            </w:r>
          </w:p>
        </w:tc>
        <w:tc>
          <w:tcPr>
            <w:tcW w:w="946" w:type="dxa"/>
            <w:shd w:val="clear" w:color="auto" w:fill="auto"/>
            <w:vAlign w:val="center"/>
          </w:tcPr>
          <w:p w14:paraId="264CC4FF"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429943</w:t>
            </w:r>
          </w:p>
        </w:tc>
        <w:tc>
          <w:tcPr>
            <w:tcW w:w="1068" w:type="dxa"/>
            <w:shd w:val="clear" w:color="auto" w:fill="auto"/>
            <w:vAlign w:val="center"/>
          </w:tcPr>
          <w:p w14:paraId="6A2E254E"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1319765</w:t>
            </w:r>
          </w:p>
        </w:tc>
        <w:tc>
          <w:tcPr>
            <w:tcW w:w="1890" w:type="dxa"/>
            <w:shd w:val="clear" w:color="auto" w:fill="auto"/>
            <w:vAlign w:val="center"/>
          </w:tcPr>
          <w:p w14:paraId="075A03CC"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Réalisation de réseau secondaire sur une linéaire d’environ 1.6 Km</w:t>
            </w:r>
          </w:p>
        </w:tc>
        <w:tc>
          <w:tcPr>
            <w:tcW w:w="1486" w:type="dxa"/>
            <w:shd w:val="clear" w:color="auto" w:fill="auto"/>
            <w:vAlign w:val="center"/>
          </w:tcPr>
          <w:p w14:paraId="23505026"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Safim</w:t>
            </w:r>
          </w:p>
        </w:tc>
        <w:tc>
          <w:tcPr>
            <w:tcW w:w="2663" w:type="dxa"/>
            <w:shd w:val="clear" w:color="auto" w:fill="auto"/>
            <w:vAlign w:val="center"/>
          </w:tcPr>
          <w:p w14:paraId="5B1F8DA1"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On note la présence d’une forte densité d’habitation et des cantine d’une part et d’autre de la route qui va longer le réseaux secondaire</w:t>
            </w:r>
          </w:p>
        </w:tc>
        <w:tc>
          <w:tcPr>
            <w:tcW w:w="6610" w:type="dxa"/>
            <w:shd w:val="clear" w:color="auto" w:fill="auto"/>
            <w:vAlign w:val="center"/>
          </w:tcPr>
          <w:p w14:paraId="648952CC"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656704" behindDoc="0" locked="0" layoutInCell="1" allowOverlap="1" wp14:anchorId="3C449AB1" wp14:editId="5FF3CCB1">
                      <wp:simplePos x="0" y="0"/>
                      <wp:positionH relativeFrom="column">
                        <wp:posOffset>9525</wp:posOffset>
                      </wp:positionH>
                      <wp:positionV relativeFrom="paragraph">
                        <wp:posOffset>13335</wp:posOffset>
                      </wp:positionV>
                      <wp:extent cx="4057650" cy="1106805"/>
                      <wp:effectExtent l="0" t="0" r="0" b="0"/>
                      <wp:wrapNone/>
                      <wp:docPr id="435" name="Groupe 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7650" cy="1106805"/>
                                <a:chOff x="0" y="0"/>
                                <a:chExt cx="4057650" cy="1552575"/>
                              </a:xfrm>
                            </wpg:grpSpPr>
                            <wpg:grpSp>
                              <wpg:cNvPr id="436" name="Groupe 436"/>
                              <wpg:cNvGrpSpPr/>
                              <wpg:grpSpPr>
                                <a:xfrm>
                                  <a:off x="0" y="9525"/>
                                  <a:ext cx="2057400" cy="1543050"/>
                                  <a:chOff x="0" y="0"/>
                                  <a:chExt cx="2057400" cy="1543050"/>
                                </a:xfrm>
                              </wpg:grpSpPr>
                              <pic:pic xmlns:pic="http://schemas.openxmlformats.org/drawingml/2006/picture">
                                <pic:nvPicPr>
                                  <pic:cNvPr id="437" name="Image 437"/>
                                  <pic:cNvPicPr>
                                    <a:picLocks noChangeAspect="1"/>
                                  </pic:cNvPicPr>
                                </pic:nvPicPr>
                                <pic:blipFill>
                                  <a:blip r:embed="rId245" cstate="email">
                                    <a:extLst>
                                      <a:ext uri="{28A0092B-C50C-407E-A947-70E740481C1C}">
                                        <a14:useLocalDpi xmlns:a14="http://schemas.microsoft.com/office/drawing/2010/main"/>
                                      </a:ext>
                                    </a:extLst>
                                  </a:blip>
                                  <a:stretch>
                                    <a:fillRect/>
                                  </a:stretch>
                                </pic:blipFill>
                                <pic:spPr>
                                  <a:xfrm>
                                    <a:off x="0" y="0"/>
                                    <a:ext cx="2057400" cy="1543050"/>
                                  </a:xfrm>
                                  <a:prstGeom prst="rect">
                                    <a:avLst/>
                                  </a:prstGeom>
                                </pic:spPr>
                              </pic:pic>
                              <wps:wsp>
                                <wps:cNvPr id="438" name="Connecteur droit avec flèche 438"/>
                                <wps:cNvCnPr/>
                                <wps:spPr>
                                  <a:xfrm flipV="1">
                                    <a:off x="209550" y="885825"/>
                                    <a:ext cx="752475" cy="161925"/>
                                  </a:xfrm>
                                  <a:prstGeom prst="straightConnector1">
                                    <a:avLst/>
                                  </a:prstGeom>
                                  <a:noFill/>
                                  <a:ln w="38100" cap="flat" cmpd="sng" algn="ctr">
                                    <a:solidFill>
                                      <a:srgbClr val="5B9BD5"/>
                                    </a:solidFill>
                                    <a:prstDash val="solid"/>
                                    <a:miter lim="800000"/>
                                    <a:tailEnd type="triangle"/>
                                  </a:ln>
                                  <a:effectLst/>
                                </wps:spPr>
                                <wps:bodyPr/>
                              </wps:wsp>
                            </wpg:grpSp>
                            <wpg:grpSp>
                              <wpg:cNvPr id="439" name="Groupe 439"/>
                              <wpg:cNvGrpSpPr/>
                              <wpg:grpSpPr>
                                <a:xfrm>
                                  <a:off x="2000250" y="0"/>
                                  <a:ext cx="2057400" cy="1543050"/>
                                  <a:chOff x="0" y="0"/>
                                  <a:chExt cx="2057400" cy="1543050"/>
                                </a:xfrm>
                              </wpg:grpSpPr>
                              <pic:pic xmlns:pic="http://schemas.openxmlformats.org/drawingml/2006/picture">
                                <pic:nvPicPr>
                                  <pic:cNvPr id="440" name="Image 440"/>
                                  <pic:cNvPicPr>
                                    <a:picLocks noChangeAspect="1"/>
                                  </pic:cNvPicPr>
                                </pic:nvPicPr>
                                <pic:blipFill>
                                  <a:blip r:embed="rId246" cstate="email">
                                    <a:extLst>
                                      <a:ext uri="{28A0092B-C50C-407E-A947-70E740481C1C}">
                                        <a14:useLocalDpi xmlns:a14="http://schemas.microsoft.com/office/drawing/2010/main"/>
                                      </a:ext>
                                    </a:extLst>
                                  </a:blip>
                                  <a:stretch>
                                    <a:fillRect/>
                                  </a:stretch>
                                </pic:blipFill>
                                <pic:spPr>
                                  <a:xfrm>
                                    <a:off x="0" y="0"/>
                                    <a:ext cx="2057400" cy="1543050"/>
                                  </a:xfrm>
                                  <a:prstGeom prst="rect">
                                    <a:avLst/>
                                  </a:prstGeom>
                                </pic:spPr>
                              </pic:pic>
                              <wps:wsp>
                                <wps:cNvPr id="441" name="Connecteur droit avec flèche 441"/>
                                <wps:cNvCnPr/>
                                <wps:spPr>
                                  <a:xfrm flipV="1">
                                    <a:off x="85725" y="838200"/>
                                    <a:ext cx="914400" cy="638175"/>
                                  </a:xfrm>
                                  <a:prstGeom prst="straightConnector1">
                                    <a:avLst/>
                                  </a:prstGeom>
                                  <a:noFill/>
                                  <a:ln w="38100" cap="flat" cmpd="sng" algn="ctr">
                                    <a:solidFill>
                                      <a:srgbClr val="5B9BD5"/>
                                    </a:solidFill>
                                    <a:prstDash val="solid"/>
                                    <a:miter lim="800000"/>
                                    <a:tailEnd type="triangle"/>
                                  </a:ln>
                                  <a:effectLst/>
                                </wps:spPr>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1AEF1B27" id="Groupe 435" o:spid="_x0000_s1026" style="position:absolute;margin-left:.75pt;margin-top:1.05pt;width:319.5pt;height:87.15pt;z-index:251656704" coordsize="40576,155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">
                      <v:group id="Groupe 436" o:spid="_x0000_s1027" style="position:absolute;top:95;width:20574;height:15430" coordsize="20574,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">
                        <v:shape id="Image 437" o:spid="_x0000_s1028" type="#_x0000_t75" style="position:absolute;width:20574;height:15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">
                          <v:imagedata r:id="rId247" o:title=""/>
                          <v:path arrowok="t"/>
                        </v:shape>
                        <v:shape id="Connecteur droit avec flèche 438" o:spid="_x0000_s1029" type="#_x0000_t32" style="position:absolute;left:2095;top:8858;width:7525;height:16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" strokecolor="#5b9bd5" strokeweight="3pt">
                          <v:stroke endarrow="block" joinstyle="miter"/>
                        </v:shape>
                      </v:group>
                      <v:group id="Groupe 439" o:spid="_x0000_s1030" style="position:absolute;left:20002;width:20574;height:15430" coordsize="20574,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r4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">
                        <v:shape id="Image 440" o:spid="_x0000_s1031" type="#_x0000_t75" style="position:absolute;width:20574;height:15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">
                          <v:imagedata r:id="rId248" o:title=""/>
                          <v:path arrowok="t"/>
                        </v:shape>
                        <v:shape id="Connecteur droit avec flèche 441" o:spid="_x0000_s1032" type="#_x0000_t32" style="position:absolute;left:857;top:8382;width:9144;height:6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" strokecolor="#5b9bd5" strokeweight="3pt">
                          <v:stroke endarrow="block" joinstyle="miter"/>
                        </v:shape>
                      </v:group>
                    </v:group>
                  </w:pict>
                </mc:Fallback>
              </mc:AlternateContent>
            </w:r>
          </w:p>
          <w:p w14:paraId="033A38E0" w14:textId="77777777" w:rsidR="0023183F" w:rsidRPr="00893638" w:rsidRDefault="0023183F" w:rsidP="009504CC">
            <w:pPr>
              <w:jc w:val="both"/>
              <w:rPr>
                <w:rFonts w:ascii="Times New Roman" w:hAnsi="Times New Roman" w:cs="Times New Roman"/>
                <w:color w:val="000000"/>
                <w:sz w:val="20"/>
                <w:szCs w:val="20"/>
              </w:rPr>
            </w:pPr>
          </w:p>
          <w:p w14:paraId="6BA497E7" w14:textId="77777777" w:rsidR="0023183F" w:rsidRPr="00893638" w:rsidRDefault="0023183F" w:rsidP="009504CC">
            <w:pPr>
              <w:jc w:val="both"/>
              <w:rPr>
                <w:rFonts w:ascii="Times New Roman" w:hAnsi="Times New Roman" w:cs="Times New Roman"/>
                <w:color w:val="000000"/>
                <w:sz w:val="20"/>
                <w:szCs w:val="20"/>
              </w:rPr>
            </w:pPr>
          </w:p>
          <w:p w14:paraId="24647168" w14:textId="77777777" w:rsidR="0023183F" w:rsidRDefault="0023183F" w:rsidP="009504CC">
            <w:pPr>
              <w:rPr>
                <w:rFonts w:ascii="Times New Roman" w:hAnsi="Times New Roman" w:cs="Times New Roman"/>
                <w:sz w:val="20"/>
                <w:szCs w:val="20"/>
              </w:rPr>
            </w:pPr>
          </w:p>
          <w:p w14:paraId="3C5F7055" w14:textId="77777777" w:rsidR="00893638" w:rsidRPr="00893638" w:rsidRDefault="00893638" w:rsidP="009504CC">
            <w:pPr>
              <w:rPr>
                <w:rFonts w:ascii="Times New Roman" w:hAnsi="Times New Roman" w:cs="Times New Roman"/>
                <w:sz w:val="20"/>
                <w:szCs w:val="20"/>
              </w:rPr>
            </w:pPr>
          </w:p>
        </w:tc>
      </w:tr>
      <w:tr w:rsidR="0023183F" w:rsidRPr="00893638" w14:paraId="13CCEABE" w14:textId="77777777" w:rsidTr="009504CC">
        <w:trPr>
          <w:trHeight w:val="274"/>
          <w:jc w:val="center"/>
        </w:trPr>
        <w:tc>
          <w:tcPr>
            <w:tcW w:w="1356" w:type="dxa"/>
            <w:shd w:val="clear" w:color="auto" w:fill="auto"/>
            <w:vAlign w:val="center"/>
          </w:tcPr>
          <w:p w14:paraId="2C53F2A5"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PK50 à PK45</w:t>
            </w:r>
          </w:p>
        </w:tc>
        <w:tc>
          <w:tcPr>
            <w:tcW w:w="946" w:type="dxa"/>
            <w:shd w:val="clear" w:color="auto" w:fill="auto"/>
            <w:vAlign w:val="center"/>
          </w:tcPr>
          <w:p w14:paraId="2B908174"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430837</w:t>
            </w:r>
          </w:p>
        </w:tc>
        <w:tc>
          <w:tcPr>
            <w:tcW w:w="1068" w:type="dxa"/>
            <w:shd w:val="clear" w:color="auto" w:fill="auto"/>
            <w:vAlign w:val="center"/>
          </w:tcPr>
          <w:p w14:paraId="61C30CFD"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1320184</w:t>
            </w:r>
          </w:p>
        </w:tc>
        <w:tc>
          <w:tcPr>
            <w:tcW w:w="1890" w:type="dxa"/>
            <w:shd w:val="clear" w:color="auto" w:fill="auto"/>
            <w:vAlign w:val="center"/>
          </w:tcPr>
          <w:p w14:paraId="12D63B8D"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Réalisation de réseau secondaire sur une linéaire d’environ 1 Km</w:t>
            </w:r>
          </w:p>
        </w:tc>
        <w:tc>
          <w:tcPr>
            <w:tcW w:w="1486" w:type="dxa"/>
            <w:shd w:val="clear" w:color="auto" w:fill="auto"/>
            <w:vAlign w:val="center"/>
          </w:tcPr>
          <w:p w14:paraId="3FB74A71"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Safim</w:t>
            </w:r>
          </w:p>
        </w:tc>
        <w:tc>
          <w:tcPr>
            <w:tcW w:w="2663" w:type="dxa"/>
            <w:shd w:val="clear" w:color="auto" w:fill="auto"/>
            <w:vAlign w:val="center"/>
          </w:tcPr>
          <w:p w14:paraId="75AFB00F"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Ces réseaux secondaires longeront des habitations et des plantations d’anacarde d’une part et d’autre et un hôtel tout à fait au fond.</w:t>
            </w:r>
            <w:r w:rsidRPr="00893638">
              <w:rPr>
                <w:rFonts w:ascii="Times New Roman" w:hAnsi="Times New Roman" w:cs="Times New Roman"/>
                <w:noProof/>
                <w:sz w:val="20"/>
                <w:szCs w:val="20"/>
                <w:lang w:eastAsia="fr-FR"/>
              </w:rPr>
              <w:t xml:space="preserve"> </w:t>
            </w:r>
          </w:p>
        </w:tc>
        <w:tc>
          <w:tcPr>
            <w:tcW w:w="6610" w:type="dxa"/>
            <w:shd w:val="clear" w:color="auto" w:fill="auto"/>
            <w:vAlign w:val="center"/>
          </w:tcPr>
          <w:p w14:paraId="70021593"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657728" behindDoc="0" locked="0" layoutInCell="1" allowOverlap="1" wp14:anchorId="2FEC8CB5" wp14:editId="27009A0A">
                      <wp:simplePos x="0" y="0"/>
                      <wp:positionH relativeFrom="column">
                        <wp:posOffset>732155</wp:posOffset>
                      </wp:positionH>
                      <wp:positionV relativeFrom="paragraph">
                        <wp:posOffset>83820</wp:posOffset>
                      </wp:positionV>
                      <wp:extent cx="2419350" cy="1108710"/>
                      <wp:effectExtent l="0" t="0" r="0" b="0"/>
                      <wp:wrapNone/>
                      <wp:docPr id="442" name="Groupe 4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19350" cy="1108710"/>
                                <a:chOff x="440025" y="-19050"/>
                                <a:chExt cx="2733675" cy="2049780"/>
                              </a:xfrm>
                            </wpg:grpSpPr>
                            <pic:pic xmlns:pic="http://schemas.openxmlformats.org/drawingml/2006/picture">
                              <pic:nvPicPr>
                                <pic:cNvPr id="443" name="Image 443"/>
                                <pic:cNvPicPr>
                                  <a:picLocks noChangeAspect="1"/>
                                </pic:cNvPicPr>
                              </pic:nvPicPr>
                              <pic:blipFill>
                                <a:blip r:embed="rId249" cstate="email">
                                  <a:extLst>
                                    <a:ext uri="{28A0092B-C50C-407E-A947-70E740481C1C}">
                                      <a14:useLocalDpi xmlns:a14="http://schemas.microsoft.com/office/drawing/2010/main"/>
                                    </a:ext>
                                  </a:extLst>
                                </a:blip>
                                <a:stretch>
                                  <a:fillRect/>
                                </a:stretch>
                              </pic:blipFill>
                              <pic:spPr>
                                <a:xfrm>
                                  <a:off x="440025" y="-19050"/>
                                  <a:ext cx="2733675" cy="2049780"/>
                                </a:xfrm>
                                <a:prstGeom prst="rect">
                                  <a:avLst/>
                                </a:prstGeom>
                              </pic:spPr>
                            </pic:pic>
                            <wps:wsp>
                              <wps:cNvPr id="444" name="Connecteur droit avec flèche 444"/>
                              <wps:cNvCnPr/>
                              <wps:spPr>
                                <a:xfrm flipH="1" flipV="1">
                                  <a:off x="1390050" y="771526"/>
                                  <a:ext cx="371475" cy="276227"/>
                                </a:xfrm>
                                <a:prstGeom prst="straightConnector1">
                                  <a:avLst/>
                                </a:prstGeom>
                                <a:noFill/>
                                <a:ln w="38100" cap="flat" cmpd="sng" algn="ctr">
                                  <a:solidFill>
                                    <a:srgbClr val="5B9BD5"/>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7942C784" id="Groupe 442" o:spid="_x0000_s1026" style="position:absolute;margin-left:57.65pt;margin-top:6.6pt;width:190.5pt;height:87.3pt;z-index:251657728;mso-width-relative:margin;mso-height-relative:margin" coordorigin="4400,-190" coordsize="27336,204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">
                      <v:shape id="Image 443" o:spid="_x0000_s1027" type="#_x0000_t75" style="position:absolute;left:4400;top:-190;width:27337;height:204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">
                        <v:imagedata r:id="rId250" o:title=""/>
                        <v:path arrowok="t"/>
                      </v:shape>
                      <v:shape id="Connecteur droit avec flèche 444" o:spid="_x0000_s1028" type="#_x0000_t32" style="position:absolute;left:13900;top:7715;width:3715;height:276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" strokecolor="#5b9bd5" strokeweight="3pt">
                        <v:stroke endarrow="block" joinstyle="miter"/>
                      </v:shape>
                    </v:group>
                  </w:pict>
                </mc:Fallback>
              </mc:AlternateContent>
            </w:r>
          </w:p>
          <w:p w14:paraId="1B02986C" w14:textId="77777777" w:rsidR="0023183F" w:rsidRPr="00893638" w:rsidRDefault="0023183F" w:rsidP="009504CC">
            <w:pPr>
              <w:rPr>
                <w:rFonts w:ascii="Times New Roman" w:hAnsi="Times New Roman" w:cs="Times New Roman"/>
                <w:sz w:val="20"/>
                <w:szCs w:val="20"/>
              </w:rPr>
            </w:pPr>
          </w:p>
          <w:p w14:paraId="4D9E2FFD" w14:textId="77777777" w:rsidR="0023183F" w:rsidRPr="00893638" w:rsidRDefault="0023183F" w:rsidP="009504CC">
            <w:pPr>
              <w:rPr>
                <w:rFonts w:ascii="Times New Roman" w:hAnsi="Times New Roman" w:cs="Times New Roman"/>
                <w:sz w:val="20"/>
                <w:szCs w:val="20"/>
              </w:rPr>
            </w:pPr>
          </w:p>
          <w:p w14:paraId="48A3E50F" w14:textId="77777777" w:rsidR="0023183F" w:rsidRPr="00893638" w:rsidRDefault="0023183F" w:rsidP="009504CC">
            <w:pPr>
              <w:rPr>
                <w:rFonts w:ascii="Times New Roman" w:hAnsi="Times New Roman" w:cs="Times New Roman"/>
                <w:sz w:val="20"/>
                <w:szCs w:val="20"/>
              </w:rPr>
            </w:pPr>
          </w:p>
          <w:p w14:paraId="52975CB8" w14:textId="77777777" w:rsidR="0023183F" w:rsidRPr="00893638" w:rsidRDefault="0023183F" w:rsidP="009504CC">
            <w:pPr>
              <w:rPr>
                <w:rFonts w:ascii="Times New Roman" w:hAnsi="Times New Roman" w:cs="Times New Roman"/>
                <w:sz w:val="20"/>
                <w:szCs w:val="20"/>
              </w:rPr>
            </w:pPr>
          </w:p>
        </w:tc>
      </w:tr>
      <w:tr w:rsidR="0023183F" w:rsidRPr="00893638" w14:paraId="672BE467" w14:textId="77777777" w:rsidTr="009504CC">
        <w:trPr>
          <w:trHeight w:val="274"/>
          <w:jc w:val="center"/>
        </w:trPr>
        <w:tc>
          <w:tcPr>
            <w:tcW w:w="1356" w:type="dxa"/>
            <w:shd w:val="clear" w:color="auto" w:fill="auto"/>
            <w:vAlign w:val="center"/>
          </w:tcPr>
          <w:p w14:paraId="37564414"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PK13 à PK18</w:t>
            </w:r>
          </w:p>
        </w:tc>
        <w:tc>
          <w:tcPr>
            <w:tcW w:w="946" w:type="dxa"/>
            <w:shd w:val="clear" w:color="auto" w:fill="auto"/>
            <w:vAlign w:val="center"/>
          </w:tcPr>
          <w:p w14:paraId="037E90EE"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429289</w:t>
            </w:r>
          </w:p>
        </w:tc>
        <w:tc>
          <w:tcPr>
            <w:tcW w:w="1068" w:type="dxa"/>
            <w:shd w:val="clear" w:color="auto" w:fill="auto"/>
            <w:vAlign w:val="center"/>
          </w:tcPr>
          <w:p w14:paraId="298AAFE3"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1322564</w:t>
            </w:r>
          </w:p>
        </w:tc>
        <w:tc>
          <w:tcPr>
            <w:tcW w:w="1890" w:type="dxa"/>
            <w:shd w:val="clear" w:color="auto" w:fill="auto"/>
            <w:vAlign w:val="center"/>
          </w:tcPr>
          <w:p w14:paraId="488A5E7F"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Réalisation de réseau secondaire sur une linéaire d’environ 900m</w:t>
            </w:r>
          </w:p>
        </w:tc>
        <w:tc>
          <w:tcPr>
            <w:tcW w:w="1486" w:type="dxa"/>
            <w:shd w:val="clear" w:color="auto" w:fill="auto"/>
            <w:vAlign w:val="center"/>
          </w:tcPr>
          <w:p w14:paraId="7F580F77"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Safim</w:t>
            </w:r>
          </w:p>
        </w:tc>
        <w:tc>
          <w:tcPr>
            <w:tcW w:w="2663" w:type="dxa"/>
            <w:shd w:val="clear" w:color="auto" w:fill="auto"/>
            <w:vAlign w:val="center"/>
          </w:tcPr>
          <w:p w14:paraId="7056468F"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 xml:space="preserve">Cet réseaux secondaire qui commence au rond-point longera la route tout en traversant  la mosquée, le </w:t>
            </w:r>
            <w:r w:rsidR="00893638"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659776" behindDoc="0" locked="0" layoutInCell="1" allowOverlap="1" wp14:anchorId="1BE685BC" wp14:editId="5D222F26">
                      <wp:simplePos x="0" y="0"/>
                      <wp:positionH relativeFrom="column">
                        <wp:posOffset>1632585</wp:posOffset>
                      </wp:positionH>
                      <wp:positionV relativeFrom="paragraph">
                        <wp:posOffset>57150</wp:posOffset>
                      </wp:positionV>
                      <wp:extent cx="4152900" cy="938530"/>
                      <wp:effectExtent l="0" t="0" r="0" b="0"/>
                      <wp:wrapNone/>
                      <wp:docPr id="236" name="Groupe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52900" cy="938530"/>
                                <a:chOff x="0" y="0"/>
                                <a:chExt cx="4152900" cy="1543050"/>
                              </a:xfrm>
                            </wpg:grpSpPr>
                            <wpg:grpSp>
                              <wpg:cNvPr id="237" name="Groupe 453"/>
                              <wpg:cNvGrpSpPr/>
                              <wpg:grpSpPr>
                                <a:xfrm>
                                  <a:off x="0" y="0"/>
                                  <a:ext cx="2057400" cy="1543050"/>
                                  <a:chOff x="0" y="0"/>
                                  <a:chExt cx="2057400" cy="1543050"/>
                                </a:xfrm>
                              </wpg:grpSpPr>
                              <pic:pic xmlns:pic="http://schemas.openxmlformats.org/drawingml/2006/picture">
                                <pic:nvPicPr>
                                  <pic:cNvPr id="238" name="Image 454"/>
                                  <pic:cNvPicPr>
                                    <a:picLocks noChangeAspect="1"/>
                                  </pic:cNvPicPr>
                                </pic:nvPicPr>
                                <pic:blipFill>
                                  <a:blip r:embed="rId251" cstate="email">
                                    <a:extLst>
                                      <a:ext uri="{28A0092B-C50C-407E-A947-70E740481C1C}">
                                        <a14:useLocalDpi xmlns:a14="http://schemas.microsoft.com/office/drawing/2010/main"/>
                                      </a:ext>
                                    </a:extLst>
                                  </a:blip>
                                  <a:stretch>
                                    <a:fillRect/>
                                  </a:stretch>
                                </pic:blipFill>
                                <pic:spPr>
                                  <a:xfrm>
                                    <a:off x="0" y="0"/>
                                    <a:ext cx="2057400" cy="1543050"/>
                                  </a:xfrm>
                                  <a:prstGeom prst="rect">
                                    <a:avLst/>
                                  </a:prstGeom>
                                </pic:spPr>
                              </pic:pic>
                              <wps:wsp>
                                <wps:cNvPr id="239" name="Connecteur droit avec flèche 455"/>
                                <wps:cNvCnPr/>
                                <wps:spPr>
                                  <a:xfrm flipH="1" flipV="1">
                                    <a:off x="561975" y="742950"/>
                                    <a:ext cx="952501" cy="152401"/>
                                  </a:xfrm>
                                  <a:prstGeom prst="straightConnector1">
                                    <a:avLst/>
                                  </a:prstGeom>
                                  <a:noFill/>
                                  <a:ln w="38100" cap="flat" cmpd="sng" algn="ctr">
                                    <a:solidFill>
                                      <a:srgbClr val="5B9BD5"/>
                                    </a:solidFill>
                                    <a:prstDash val="solid"/>
                                    <a:miter lim="800000"/>
                                    <a:tailEnd type="triangle"/>
                                  </a:ln>
                                  <a:effectLst/>
                                </wps:spPr>
                                <wps:bodyPr/>
                              </wps:wsp>
                            </wpg:grpSp>
                            <wpg:grpSp>
                              <wpg:cNvPr id="240" name="Groupe 456"/>
                              <wpg:cNvGrpSpPr/>
                              <wpg:grpSpPr>
                                <a:xfrm>
                                  <a:off x="2143125" y="9525"/>
                                  <a:ext cx="2009775" cy="1506855"/>
                                  <a:chOff x="0" y="0"/>
                                  <a:chExt cx="2009775" cy="1506855"/>
                                </a:xfrm>
                              </wpg:grpSpPr>
                              <pic:pic xmlns:pic="http://schemas.openxmlformats.org/drawingml/2006/picture">
                                <pic:nvPicPr>
                                  <pic:cNvPr id="241" name="Image 457"/>
                                  <pic:cNvPicPr>
                                    <a:picLocks noChangeAspect="1"/>
                                  </pic:cNvPicPr>
                                </pic:nvPicPr>
                                <pic:blipFill>
                                  <a:blip r:embed="rId252" cstate="email">
                                    <a:extLst>
                                      <a:ext uri="{28A0092B-C50C-407E-A947-70E740481C1C}">
                                        <a14:useLocalDpi xmlns:a14="http://schemas.microsoft.com/office/drawing/2010/main"/>
                                      </a:ext>
                                    </a:extLst>
                                  </a:blip>
                                  <a:stretch>
                                    <a:fillRect/>
                                  </a:stretch>
                                </pic:blipFill>
                                <pic:spPr>
                                  <a:xfrm>
                                    <a:off x="0" y="0"/>
                                    <a:ext cx="2009775" cy="1506855"/>
                                  </a:xfrm>
                                  <a:prstGeom prst="rect">
                                    <a:avLst/>
                                  </a:prstGeom>
                                </pic:spPr>
                              </pic:pic>
                              <wps:wsp>
                                <wps:cNvPr id="242" name="Connecteur droit avec flèche 458"/>
                                <wps:cNvCnPr/>
                                <wps:spPr>
                                  <a:xfrm flipV="1">
                                    <a:off x="1133475" y="695325"/>
                                    <a:ext cx="104775" cy="676277"/>
                                  </a:xfrm>
                                  <a:prstGeom prst="straightConnector1">
                                    <a:avLst/>
                                  </a:prstGeom>
                                  <a:noFill/>
                                  <a:ln w="38100" cap="flat" cmpd="sng" algn="ctr">
                                    <a:solidFill>
                                      <a:srgbClr val="5B9BD5"/>
                                    </a:solidFill>
                                    <a:prstDash val="solid"/>
                                    <a:miter lim="800000"/>
                                    <a:tailEnd type="triangle"/>
                                  </a:ln>
                                  <a:effectLst/>
                                </wps:spPr>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1A035F26" id="Groupe 236" o:spid="_x0000_s1026" style="position:absolute;margin-left:128.55pt;margin-top:4.5pt;width:327pt;height:73.9pt;z-index:251659776" coordsize="41529,154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">
                      <v:group id="Groupe 453" o:spid="_x0000_s1027" style="position:absolute;width:20574;height:15430" coordsize="20574,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Image 454" o:spid="_x0000_s1028" type="#_x0000_t75" style="position:absolute;width:20574;height:15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">
                          <v:imagedata r:id="rId253" o:title=""/>
                          <v:path arrowok="t"/>
                        </v:shape>
                        <v:shape id="Connecteur droit avec flèche 455" o:spid="_x0000_s1029" type="#_x0000_t32" style="position:absolute;left:5619;top:7429;width:9525;height:15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" strokecolor="#5b9bd5" strokeweight="3pt">
                          <v:stroke endarrow="block" joinstyle="miter"/>
                        </v:shape>
                      </v:group>
                      <v:group id="Groupe 456" o:spid="_x0000_s1030" style="position:absolute;left:21431;top:95;width:20098;height:15068" coordsize="20097,15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shape id="Image 457" o:spid="_x0000_s1031" type="#_x0000_t75" style="position:absolute;width:20097;height:15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">
                          <v:imagedata r:id="rId254" o:title=""/>
                          <v:path arrowok="t"/>
                        </v:shape>
                        <v:shape id="Connecteur droit avec flèche 458" o:spid="_x0000_s1032" type="#_x0000_t32" style="position:absolute;left:11334;top:6953;width:1048;height:67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" strokecolor="#5b9bd5" strokeweight="3pt">
                          <v:stroke endarrow="block" joinstyle="miter"/>
                        </v:shape>
                      </v:group>
                    </v:group>
                  </w:pict>
                </mc:Fallback>
              </mc:AlternateContent>
            </w:r>
            <w:r w:rsidRPr="00893638">
              <w:rPr>
                <w:rFonts w:ascii="Times New Roman" w:hAnsi="Times New Roman" w:cs="Times New Roman"/>
                <w:color w:val="000000"/>
                <w:sz w:val="20"/>
                <w:szCs w:val="20"/>
              </w:rPr>
              <w:t>marché et les habitations d’une part et d’autre pour continuer vers la sortie donnant au chantier OMVG et BAIRRO ZERO SPECIA delà on note des terrains vierges et des végétations.</w:t>
            </w:r>
          </w:p>
        </w:tc>
        <w:tc>
          <w:tcPr>
            <w:tcW w:w="6610" w:type="dxa"/>
            <w:shd w:val="clear" w:color="auto" w:fill="auto"/>
            <w:vAlign w:val="center"/>
          </w:tcPr>
          <w:p w14:paraId="38DDBF61"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658752" behindDoc="0" locked="0" layoutInCell="1" allowOverlap="1" wp14:anchorId="5F9FF2D4" wp14:editId="0377A385">
                      <wp:simplePos x="0" y="0"/>
                      <wp:positionH relativeFrom="column">
                        <wp:posOffset>17145</wp:posOffset>
                      </wp:positionH>
                      <wp:positionV relativeFrom="paragraph">
                        <wp:posOffset>59690</wp:posOffset>
                      </wp:positionV>
                      <wp:extent cx="4029075" cy="875030"/>
                      <wp:effectExtent l="0" t="0" r="9525" b="39370"/>
                      <wp:wrapNone/>
                      <wp:docPr id="652" name="Groupe 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29075" cy="875030"/>
                                <a:chOff x="0" y="0"/>
                                <a:chExt cx="4029075" cy="1495425"/>
                              </a:xfrm>
                            </wpg:grpSpPr>
                            <wpg:grpSp>
                              <wpg:cNvPr id="653" name="Groupe 653"/>
                              <wpg:cNvGrpSpPr/>
                              <wpg:grpSpPr>
                                <a:xfrm>
                                  <a:off x="0" y="0"/>
                                  <a:ext cx="2009775" cy="1495425"/>
                                  <a:chOff x="0" y="0"/>
                                  <a:chExt cx="1666875" cy="1249680"/>
                                </a:xfrm>
                              </wpg:grpSpPr>
                              <pic:pic xmlns:pic="http://schemas.openxmlformats.org/drawingml/2006/picture">
                                <pic:nvPicPr>
                                  <pic:cNvPr id="654" name="Image 654"/>
                                  <pic:cNvPicPr>
                                    <a:picLocks noChangeAspect="1"/>
                                  </pic:cNvPicPr>
                                </pic:nvPicPr>
                                <pic:blipFill>
                                  <a:blip r:embed="rId255" cstate="email">
                                    <a:extLst>
                                      <a:ext uri="{28A0092B-C50C-407E-A947-70E740481C1C}">
                                        <a14:useLocalDpi xmlns:a14="http://schemas.microsoft.com/office/drawing/2010/main"/>
                                      </a:ext>
                                    </a:extLst>
                                  </a:blip>
                                  <a:stretch>
                                    <a:fillRect/>
                                  </a:stretch>
                                </pic:blipFill>
                                <pic:spPr>
                                  <a:xfrm>
                                    <a:off x="0" y="0"/>
                                    <a:ext cx="1666875" cy="1249680"/>
                                  </a:xfrm>
                                  <a:prstGeom prst="rect">
                                    <a:avLst/>
                                  </a:prstGeom>
                                </pic:spPr>
                              </pic:pic>
                              <wps:wsp>
                                <wps:cNvPr id="655" name="Connecteur droit avec flèche 655"/>
                                <wps:cNvCnPr/>
                                <wps:spPr>
                                  <a:xfrm flipH="1">
                                    <a:off x="657225" y="600075"/>
                                    <a:ext cx="342900" cy="609600"/>
                                  </a:xfrm>
                                  <a:prstGeom prst="straightConnector1">
                                    <a:avLst/>
                                  </a:prstGeom>
                                  <a:noFill/>
                                  <a:ln w="38100" cap="flat" cmpd="sng" algn="ctr">
                                    <a:solidFill>
                                      <a:srgbClr val="5B9BD5"/>
                                    </a:solidFill>
                                    <a:prstDash val="solid"/>
                                    <a:miter lim="800000"/>
                                    <a:tailEnd type="triangle"/>
                                  </a:ln>
                                  <a:effectLst/>
                                </wps:spPr>
                                <wps:bodyPr/>
                              </wps:wsp>
                            </wpg:grpSp>
                            <wpg:grpSp>
                              <wpg:cNvPr id="656" name="Groupe 656"/>
                              <wpg:cNvGrpSpPr/>
                              <wpg:grpSpPr>
                                <a:xfrm>
                                  <a:off x="2133600" y="0"/>
                                  <a:ext cx="1895475" cy="1495425"/>
                                  <a:chOff x="0" y="0"/>
                                  <a:chExt cx="1561465" cy="1171575"/>
                                </a:xfrm>
                              </wpg:grpSpPr>
                              <pic:pic xmlns:pic="http://schemas.openxmlformats.org/drawingml/2006/picture">
                                <pic:nvPicPr>
                                  <pic:cNvPr id="657" name="Image 657"/>
                                  <pic:cNvPicPr>
                                    <a:picLocks noChangeAspect="1"/>
                                  </pic:cNvPicPr>
                                </pic:nvPicPr>
                                <pic:blipFill>
                                  <a:blip r:embed="rId256" cstate="email">
                                    <a:extLst>
                                      <a:ext uri="{28A0092B-C50C-407E-A947-70E740481C1C}">
                                        <a14:useLocalDpi xmlns:a14="http://schemas.microsoft.com/office/drawing/2010/main"/>
                                      </a:ext>
                                    </a:extLst>
                                  </a:blip>
                                  <a:stretch>
                                    <a:fillRect/>
                                  </a:stretch>
                                </pic:blipFill>
                                <pic:spPr>
                                  <a:xfrm>
                                    <a:off x="0" y="0"/>
                                    <a:ext cx="1561465" cy="1171575"/>
                                  </a:xfrm>
                                  <a:prstGeom prst="rect">
                                    <a:avLst/>
                                  </a:prstGeom>
                                </pic:spPr>
                              </pic:pic>
                              <wps:wsp>
                                <wps:cNvPr id="658" name="Connecteur droit avec flèche 658"/>
                                <wps:cNvCnPr/>
                                <wps:spPr>
                                  <a:xfrm>
                                    <a:off x="742950" y="533400"/>
                                    <a:ext cx="171450" cy="593090"/>
                                  </a:xfrm>
                                  <a:prstGeom prst="straightConnector1">
                                    <a:avLst/>
                                  </a:prstGeom>
                                  <a:noFill/>
                                  <a:ln w="38100" cap="flat" cmpd="sng" algn="ctr">
                                    <a:solidFill>
                                      <a:srgbClr val="5B9BD5"/>
                                    </a:solidFill>
                                    <a:prstDash val="solid"/>
                                    <a:miter lim="800000"/>
                                    <a:tailEnd type="triangle"/>
                                  </a:ln>
                                  <a:effectLst/>
                                </wps:spPr>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E335A24" id="Groupe 652" o:spid="_x0000_s1026" style="position:absolute;margin-left:1.35pt;margin-top:4.7pt;width:317.25pt;height:68.9pt;z-index:251658752" coordsize="40290,149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">
                      <v:group id="Groupe 653" o:spid="_x0000_s1027" style="position:absolute;width:20097;height:14954" coordsize="16668,12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">
                        <v:shape id="Image 654" o:spid="_x0000_s1028" type="#_x0000_t75" style="position:absolute;width:16668;height:12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">
                          <v:imagedata r:id="rId257" o:title=""/>
                          <v:path arrowok="t"/>
                        </v:shape>
                        <v:shape id="Connecteur droit avec flèche 655" o:spid="_x0000_s1029" type="#_x0000_t32" style="position:absolute;left:6572;top:6000;width:3429;height:60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" strokecolor="#5b9bd5" strokeweight="3pt">
                          <v:stroke endarrow="block" joinstyle="miter"/>
                        </v:shape>
                      </v:group>
                      <v:group id="Groupe 656" o:spid="_x0000_s1030" style="position:absolute;left:21336;width:18954;height:14954" coordsize="15614,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">
                        <v:shape id="Image 657" o:spid="_x0000_s1031" type="#_x0000_t75" style="position:absolute;width:15614;height:11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">
                          <v:imagedata r:id="rId258" o:title=""/>
                          <v:path arrowok="t"/>
                        </v:shape>
                        <v:shape id="Connecteur droit avec flèche 658" o:spid="_x0000_s1032" type="#_x0000_t32" style="position:absolute;left:7429;top:5334;width:1715;height:59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" strokecolor="#5b9bd5" strokeweight="3pt">
                          <v:stroke endarrow="block" joinstyle="miter"/>
                        </v:shape>
                      </v:group>
                    </v:group>
                  </w:pict>
                </mc:Fallback>
              </mc:AlternateContent>
            </w:r>
            <w:r w:rsidRPr="00893638">
              <w:rPr>
                <w:rFonts w:ascii="Times New Roman" w:hAnsi="Times New Roman" w:cs="Times New Roman"/>
                <w:color w:val="000000"/>
                <w:sz w:val="20"/>
                <w:szCs w:val="20"/>
              </w:rPr>
              <w:t xml:space="preserve"> </w:t>
            </w:r>
          </w:p>
          <w:p w14:paraId="2E03C794" w14:textId="77777777" w:rsidR="0023183F" w:rsidRPr="00893638" w:rsidRDefault="0023183F" w:rsidP="009504CC">
            <w:pPr>
              <w:jc w:val="both"/>
              <w:rPr>
                <w:rFonts w:ascii="Times New Roman" w:hAnsi="Times New Roman" w:cs="Times New Roman"/>
                <w:color w:val="000000"/>
                <w:sz w:val="20"/>
                <w:szCs w:val="20"/>
              </w:rPr>
            </w:pPr>
          </w:p>
          <w:p w14:paraId="620C3C59" w14:textId="77777777" w:rsidR="0023183F" w:rsidRPr="00893638" w:rsidRDefault="0023183F" w:rsidP="009504CC">
            <w:pPr>
              <w:jc w:val="both"/>
              <w:rPr>
                <w:rFonts w:ascii="Times New Roman" w:hAnsi="Times New Roman" w:cs="Times New Roman"/>
                <w:color w:val="000000"/>
                <w:sz w:val="20"/>
                <w:szCs w:val="20"/>
              </w:rPr>
            </w:pPr>
          </w:p>
          <w:p w14:paraId="0A741C65" w14:textId="77777777" w:rsidR="0023183F" w:rsidRPr="00893638" w:rsidRDefault="0023183F" w:rsidP="009504CC">
            <w:pPr>
              <w:jc w:val="both"/>
              <w:rPr>
                <w:rFonts w:ascii="Times New Roman" w:hAnsi="Times New Roman" w:cs="Times New Roman"/>
                <w:color w:val="000000"/>
                <w:sz w:val="20"/>
                <w:szCs w:val="20"/>
              </w:rPr>
            </w:pPr>
          </w:p>
          <w:p w14:paraId="2371FE0C" w14:textId="77777777" w:rsidR="0023183F" w:rsidRPr="00893638" w:rsidRDefault="0023183F" w:rsidP="009504CC">
            <w:pPr>
              <w:jc w:val="both"/>
              <w:rPr>
                <w:rFonts w:ascii="Times New Roman" w:hAnsi="Times New Roman" w:cs="Times New Roman"/>
                <w:color w:val="000000"/>
                <w:sz w:val="20"/>
                <w:szCs w:val="20"/>
              </w:rPr>
            </w:pPr>
          </w:p>
        </w:tc>
      </w:tr>
      <w:tr w:rsidR="0023183F" w:rsidRPr="00893638" w14:paraId="3124A34A" w14:textId="77777777" w:rsidTr="009504CC">
        <w:trPr>
          <w:trHeight w:val="274"/>
          <w:jc w:val="center"/>
        </w:trPr>
        <w:tc>
          <w:tcPr>
            <w:tcW w:w="16019" w:type="dxa"/>
            <w:gridSpan w:val="7"/>
            <w:shd w:val="clear" w:color="auto" w:fill="FFD966"/>
            <w:vAlign w:val="center"/>
          </w:tcPr>
          <w:p w14:paraId="19E63FA7" w14:textId="77777777" w:rsidR="0023183F" w:rsidRPr="00893638" w:rsidRDefault="0023183F" w:rsidP="004A4119">
            <w:pPr>
              <w:spacing w:after="0"/>
              <w:jc w:val="center"/>
              <w:rPr>
                <w:rFonts w:ascii="Times New Roman" w:hAnsi="Times New Roman" w:cs="Times New Roman"/>
                <w:b/>
                <w:color w:val="000000"/>
                <w:sz w:val="20"/>
                <w:szCs w:val="20"/>
              </w:rPr>
            </w:pPr>
            <w:r w:rsidRPr="00893638">
              <w:rPr>
                <w:rFonts w:ascii="Times New Roman" w:hAnsi="Times New Roman" w:cs="Times New Roman"/>
                <w:b/>
                <w:color w:val="000000"/>
                <w:sz w:val="20"/>
                <w:szCs w:val="20"/>
              </w:rPr>
              <w:t>RESEAU TERTIAIRE</w:t>
            </w:r>
          </w:p>
        </w:tc>
      </w:tr>
      <w:tr w:rsidR="0023183F" w:rsidRPr="00893638" w14:paraId="7CD66349" w14:textId="77777777" w:rsidTr="009504CC">
        <w:trPr>
          <w:trHeight w:val="3143"/>
          <w:jc w:val="center"/>
        </w:trPr>
        <w:tc>
          <w:tcPr>
            <w:tcW w:w="1356" w:type="dxa"/>
            <w:shd w:val="clear" w:color="auto" w:fill="auto"/>
            <w:vAlign w:val="center"/>
          </w:tcPr>
          <w:p w14:paraId="65991B82"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PK08 à PK11</w:t>
            </w:r>
          </w:p>
        </w:tc>
        <w:tc>
          <w:tcPr>
            <w:tcW w:w="946" w:type="dxa"/>
            <w:shd w:val="clear" w:color="auto" w:fill="auto"/>
            <w:vAlign w:val="center"/>
          </w:tcPr>
          <w:p w14:paraId="3DC12AF6"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428136</w:t>
            </w:r>
          </w:p>
        </w:tc>
        <w:tc>
          <w:tcPr>
            <w:tcW w:w="1068" w:type="dxa"/>
            <w:shd w:val="clear" w:color="auto" w:fill="auto"/>
            <w:vAlign w:val="center"/>
          </w:tcPr>
          <w:p w14:paraId="3699E5F3"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1322572</w:t>
            </w:r>
          </w:p>
        </w:tc>
        <w:tc>
          <w:tcPr>
            <w:tcW w:w="1890" w:type="dxa"/>
            <w:shd w:val="clear" w:color="auto" w:fill="auto"/>
            <w:vAlign w:val="center"/>
          </w:tcPr>
          <w:p w14:paraId="4917792A"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Réalisation de réseau tertiaire sur une linéaire d’environ 1 Km</w:t>
            </w:r>
          </w:p>
        </w:tc>
        <w:tc>
          <w:tcPr>
            <w:tcW w:w="1486" w:type="dxa"/>
            <w:shd w:val="clear" w:color="auto" w:fill="auto"/>
            <w:vAlign w:val="center"/>
          </w:tcPr>
          <w:p w14:paraId="24900A97"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Safim</w:t>
            </w:r>
          </w:p>
        </w:tc>
        <w:tc>
          <w:tcPr>
            <w:tcW w:w="2663" w:type="dxa"/>
            <w:shd w:val="clear" w:color="auto" w:fill="auto"/>
            <w:vAlign w:val="center"/>
          </w:tcPr>
          <w:p w14:paraId="44F2FD86"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Le réseaux tertiaire prendra source sur le réseaux secondaire tout en longeant la ruelle avec des habitations d’une part et d’autre, des plantation d’anacarde et de manguier et une borne fontaine pour continuer vers la terminaison</w:t>
            </w:r>
          </w:p>
        </w:tc>
        <w:tc>
          <w:tcPr>
            <w:tcW w:w="6610" w:type="dxa"/>
            <w:shd w:val="clear" w:color="auto" w:fill="auto"/>
            <w:vAlign w:val="center"/>
          </w:tcPr>
          <w:p w14:paraId="38F4E023"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661824" behindDoc="0" locked="0" layoutInCell="1" allowOverlap="1" wp14:anchorId="566B994F" wp14:editId="1FC8C936">
                      <wp:simplePos x="0" y="0"/>
                      <wp:positionH relativeFrom="column">
                        <wp:posOffset>36195</wp:posOffset>
                      </wp:positionH>
                      <wp:positionV relativeFrom="paragraph">
                        <wp:posOffset>58420</wp:posOffset>
                      </wp:positionV>
                      <wp:extent cx="4048125" cy="958215"/>
                      <wp:effectExtent l="38100" t="0" r="9525" b="0"/>
                      <wp:wrapNone/>
                      <wp:docPr id="228" name="Groupe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48125" cy="958215"/>
                                <a:chOff x="0" y="0"/>
                                <a:chExt cx="4048125" cy="1514475"/>
                              </a:xfrm>
                            </wpg:grpSpPr>
                            <wpg:grpSp>
                              <wpg:cNvPr id="229" name="Groupe 460"/>
                              <wpg:cNvGrpSpPr/>
                              <wpg:grpSpPr>
                                <a:xfrm>
                                  <a:off x="0" y="0"/>
                                  <a:ext cx="2016760" cy="1512570"/>
                                  <a:chOff x="0" y="0"/>
                                  <a:chExt cx="2016760" cy="1512570"/>
                                </a:xfrm>
                              </wpg:grpSpPr>
                              <pic:pic xmlns:pic="http://schemas.openxmlformats.org/drawingml/2006/picture">
                                <pic:nvPicPr>
                                  <pic:cNvPr id="230" name="Image 461"/>
                                  <pic:cNvPicPr>
                                    <a:picLocks noChangeAspect="1"/>
                                  </pic:cNvPicPr>
                                </pic:nvPicPr>
                                <pic:blipFill>
                                  <a:blip r:embed="rId259" cstate="email">
                                    <a:extLst>
                                      <a:ext uri="{28A0092B-C50C-407E-A947-70E740481C1C}">
                                        <a14:useLocalDpi xmlns:a14="http://schemas.microsoft.com/office/drawing/2010/main"/>
                                      </a:ext>
                                    </a:extLst>
                                  </a:blip>
                                  <a:stretch>
                                    <a:fillRect/>
                                  </a:stretch>
                                </pic:blipFill>
                                <pic:spPr>
                                  <a:xfrm>
                                    <a:off x="0" y="0"/>
                                    <a:ext cx="2016760" cy="1512570"/>
                                  </a:xfrm>
                                  <a:prstGeom prst="rect">
                                    <a:avLst/>
                                  </a:prstGeom>
                                </pic:spPr>
                              </pic:pic>
                              <wps:wsp>
                                <wps:cNvPr id="231" name="Connecteur droit avec flèche 462"/>
                                <wps:cNvCnPr/>
                                <wps:spPr>
                                  <a:xfrm flipH="1">
                                    <a:off x="95250" y="800100"/>
                                    <a:ext cx="1257300" cy="95250"/>
                                  </a:xfrm>
                                  <a:prstGeom prst="straightConnector1">
                                    <a:avLst/>
                                  </a:prstGeom>
                                  <a:noFill/>
                                  <a:ln w="38100" cap="flat" cmpd="sng" algn="ctr">
                                    <a:solidFill>
                                      <a:srgbClr val="5B9BD5"/>
                                    </a:solidFill>
                                    <a:prstDash val="solid"/>
                                    <a:miter lim="800000"/>
                                    <a:tailEnd type="triangle"/>
                                  </a:ln>
                                  <a:effectLst/>
                                </wps:spPr>
                                <wps:bodyPr/>
                              </wps:wsp>
                              <wps:wsp>
                                <wps:cNvPr id="232" name="Connecteur droit avec flèche 463"/>
                                <wps:cNvCnPr/>
                                <wps:spPr>
                                  <a:xfrm flipV="1">
                                    <a:off x="1162050" y="571500"/>
                                    <a:ext cx="24765" cy="228600"/>
                                  </a:xfrm>
                                  <a:prstGeom prst="straightConnector1">
                                    <a:avLst/>
                                  </a:prstGeom>
                                  <a:noFill/>
                                  <a:ln w="38100" cap="flat" cmpd="sng" algn="ctr">
                                    <a:solidFill>
                                      <a:srgbClr val="FFC000"/>
                                    </a:solidFill>
                                    <a:prstDash val="solid"/>
                                    <a:miter lim="800000"/>
                                    <a:tailEnd type="triangle"/>
                                  </a:ln>
                                  <a:effectLst/>
                                </wps:spPr>
                                <wps:bodyPr/>
                              </wps:wsp>
                            </wpg:grpSp>
                            <wpg:grpSp>
                              <wpg:cNvPr id="233" name="Groupe 464"/>
                              <wpg:cNvGrpSpPr/>
                              <wpg:grpSpPr>
                                <a:xfrm>
                                  <a:off x="2028825" y="0"/>
                                  <a:ext cx="2019300" cy="1514475"/>
                                  <a:chOff x="0" y="0"/>
                                  <a:chExt cx="2019300" cy="1514475"/>
                                </a:xfrm>
                              </wpg:grpSpPr>
                              <pic:pic xmlns:pic="http://schemas.openxmlformats.org/drawingml/2006/picture">
                                <pic:nvPicPr>
                                  <pic:cNvPr id="234" name="Image 465"/>
                                  <pic:cNvPicPr>
                                    <a:picLocks noChangeAspect="1"/>
                                  </pic:cNvPicPr>
                                </pic:nvPicPr>
                                <pic:blipFill>
                                  <a:blip r:embed="rId260" cstate="email">
                                    <a:extLst>
                                      <a:ext uri="{28A0092B-C50C-407E-A947-70E740481C1C}">
                                        <a14:useLocalDpi xmlns:a14="http://schemas.microsoft.com/office/drawing/2010/main"/>
                                      </a:ext>
                                    </a:extLst>
                                  </a:blip>
                                  <a:stretch>
                                    <a:fillRect/>
                                  </a:stretch>
                                </pic:blipFill>
                                <pic:spPr>
                                  <a:xfrm>
                                    <a:off x="0" y="0"/>
                                    <a:ext cx="2019300" cy="1514475"/>
                                  </a:xfrm>
                                  <a:prstGeom prst="rect">
                                    <a:avLst/>
                                  </a:prstGeom>
                                </pic:spPr>
                              </pic:pic>
                              <wps:wsp>
                                <wps:cNvPr id="235" name="Connecteur droit avec flèche 466"/>
                                <wps:cNvCnPr/>
                                <wps:spPr>
                                  <a:xfrm flipH="1" flipV="1">
                                    <a:off x="1085850" y="752475"/>
                                    <a:ext cx="88265" cy="581025"/>
                                  </a:xfrm>
                                  <a:prstGeom prst="straightConnector1">
                                    <a:avLst/>
                                  </a:prstGeom>
                                  <a:noFill/>
                                  <a:ln w="38100" cap="flat" cmpd="sng" algn="ctr">
                                    <a:solidFill>
                                      <a:srgbClr val="FFC000"/>
                                    </a:solidFill>
                                    <a:prstDash val="solid"/>
                                    <a:miter lim="800000"/>
                                    <a:tailEnd type="triangle"/>
                                  </a:ln>
                                  <a:effectLst/>
                                </wps:spPr>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E87ACB3" id="Groupe 228" o:spid="_x0000_s1026" style="position:absolute;margin-left:2.85pt;margin-top:4.6pt;width:318.75pt;height:75.45pt;z-index:251661824" coordsize="40481,151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">
                      <v:group id="Groupe 460" o:spid="_x0000_s1027" style="position:absolute;width:20167;height:15125" coordsize="20167,1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shape id="Image 461" o:spid="_x0000_s1028" type="#_x0000_t75" style="position:absolute;width:20167;height:15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">
                          <v:imagedata r:id="rId261" o:title=""/>
                          <v:path arrowok="t"/>
                        </v:shape>
                        <v:shape id="Connecteur droit avec flèche 462" o:spid="_x0000_s1029" type="#_x0000_t32" style="position:absolute;left:952;top:8001;width:12573;height:9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" strokecolor="#5b9bd5" strokeweight="3pt">
                          <v:stroke endarrow="block" joinstyle="miter"/>
                        </v:shape>
                        <v:shape id="Connecteur droit avec flèche 463" o:spid="_x0000_s1030" type="#_x0000_t32" style="position:absolute;left:11620;top:5715;width:248;height:22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" strokecolor="#ffc000" strokeweight="3pt">
                          <v:stroke endarrow="block" joinstyle="miter"/>
                        </v:shape>
                      </v:group>
                      <v:group id="Groupe 464" o:spid="_x0000_s1031" style="position:absolute;left:20288;width:20193;height:15144" coordsize="20193,15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shape id="Image 465" o:spid="_x0000_s1032" type="#_x0000_t75" style="position:absolute;width:20193;height:1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">
                          <v:imagedata r:id="rId262" o:title=""/>
                          <v:path arrowok="t"/>
                        </v:shape>
                        <v:shape id="Connecteur droit avec flèche 466" o:spid="_x0000_s1033" type="#_x0000_t32" style="position:absolute;left:10858;top:7524;width:883;height:581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" strokecolor="#ffc000" strokeweight="3pt">
                          <v:stroke endarrow="block" joinstyle="miter"/>
                        </v:shape>
                      </v:group>
                    </v:group>
                  </w:pict>
                </mc:Fallback>
              </mc:AlternateContent>
            </w:r>
          </w:p>
          <w:p w14:paraId="25476C1E" w14:textId="77777777" w:rsidR="0023183F" w:rsidRPr="00893638" w:rsidRDefault="0023183F" w:rsidP="009504CC">
            <w:pPr>
              <w:jc w:val="both"/>
              <w:rPr>
                <w:rFonts w:ascii="Times New Roman" w:hAnsi="Times New Roman" w:cs="Times New Roman"/>
                <w:color w:val="000000"/>
                <w:sz w:val="20"/>
                <w:szCs w:val="20"/>
              </w:rPr>
            </w:pPr>
          </w:p>
          <w:p w14:paraId="400B86BA" w14:textId="77777777" w:rsidR="0023183F" w:rsidRPr="00893638" w:rsidRDefault="0023183F" w:rsidP="009504CC">
            <w:pPr>
              <w:jc w:val="both"/>
              <w:rPr>
                <w:rFonts w:ascii="Times New Roman" w:hAnsi="Times New Roman" w:cs="Times New Roman"/>
                <w:color w:val="000000"/>
                <w:sz w:val="20"/>
                <w:szCs w:val="20"/>
              </w:rPr>
            </w:pPr>
          </w:p>
          <w:p w14:paraId="153C6085" w14:textId="77777777" w:rsidR="0023183F" w:rsidRPr="00893638" w:rsidRDefault="0023183F" w:rsidP="009504CC">
            <w:pPr>
              <w:jc w:val="both"/>
              <w:rPr>
                <w:rFonts w:ascii="Times New Roman" w:hAnsi="Times New Roman" w:cs="Times New Roman"/>
                <w:color w:val="000000"/>
                <w:sz w:val="20"/>
                <w:szCs w:val="20"/>
              </w:rPr>
            </w:pPr>
          </w:p>
          <w:p w14:paraId="484F84B7"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662848" behindDoc="0" locked="0" layoutInCell="1" allowOverlap="1" wp14:anchorId="11ABEE26" wp14:editId="74DBD051">
                      <wp:simplePos x="0" y="0"/>
                      <wp:positionH relativeFrom="column">
                        <wp:posOffset>-1905</wp:posOffset>
                      </wp:positionH>
                      <wp:positionV relativeFrom="paragraph">
                        <wp:posOffset>6985</wp:posOffset>
                      </wp:positionV>
                      <wp:extent cx="4006850" cy="1118235"/>
                      <wp:effectExtent l="0" t="0" r="0" b="5715"/>
                      <wp:wrapNone/>
                      <wp:docPr id="659" name="Groupe 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06850" cy="1118235"/>
                                <a:chOff x="0" y="0"/>
                                <a:chExt cx="4006850" cy="1619250"/>
                              </a:xfrm>
                            </wpg:grpSpPr>
                            <wpg:grpSp>
                              <wpg:cNvPr id="660" name="Groupe 660"/>
                              <wpg:cNvGrpSpPr/>
                              <wpg:grpSpPr>
                                <a:xfrm>
                                  <a:off x="0" y="0"/>
                                  <a:ext cx="1819275" cy="1619250"/>
                                  <a:chOff x="0" y="0"/>
                                  <a:chExt cx="3400425" cy="2550160"/>
                                </a:xfrm>
                              </wpg:grpSpPr>
                              <pic:pic xmlns:pic="http://schemas.openxmlformats.org/drawingml/2006/picture">
                                <pic:nvPicPr>
                                  <pic:cNvPr id="661" name="Image 661"/>
                                  <pic:cNvPicPr>
                                    <a:picLocks noChangeAspect="1"/>
                                  </pic:cNvPicPr>
                                </pic:nvPicPr>
                                <pic:blipFill>
                                  <a:blip r:embed="rId263" cstate="email">
                                    <a:extLst>
                                      <a:ext uri="{28A0092B-C50C-407E-A947-70E740481C1C}">
                                        <a14:useLocalDpi xmlns:a14="http://schemas.microsoft.com/office/drawing/2010/main"/>
                                      </a:ext>
                                    </a:extLst>
                                  </a:blip>
                                  <a:stretch>
                                    <a:fillRect/>
                                  </a:stretch>
                                </pic:blipFill>
                                <pic:spPr>
                                  <a:xfrm>
                                    <a:off x="0" y="0"/>
                                    <a:ext cx="3400425" cy="2550160"/>
                                  </a:xfrm>
                                  <a:prstGeom prst="rect">
                                    <a:avLst/>
                                  </a:prstGeom>
                                </pic:spPr>
                              </pic:pic>
                              <wps:wsp>
                                <wps:cNvPr id="662" name="Connecteur droit avec flèche 662"/>
                                <wps:cNvCnPr/>
                                <wps:spPr>
                                  <a:xfrm flipV="1">
                                    <a:off x="2219325" y="1123950"/>
                                    <a:ext cx="561975" cy="1352550"/>
                                  </a:xfrm>
                                  <a:prstGeom prst="straightConnector1">
                                    <a:avLst/>
                                  </a:prstGeom>
                                  <a:noFill/>
                                  <a:ln w="38100" cap="flat" cmpd="sng" algn="ctr">
                                    <a:solidFill>
                                      <a:srgbClr val="FFC000"/>
                                    </a:solidFill>
                                    <a:prstDash val="solid"/>
                                    <a:miter lim="800000"/>
                                    <a:tailEnd type="triangle"/>
                                  </a:ln>
                                  <a:effectLst/>
                                </wps:spPr>
                                <wps:bodyPr/>
                              </wps:wsp>
                            </wpg:grpSp>
                            <wpg:grpSp>
                              <wpg:cNvPr id="663" name="Groupe 663"/>
                              <wpg:cNvGrpSpPr/>
                              <wpg:grpSpPr>
                                <a:xfrm>
                                  <a:off x="1847850" y="0"/>
                                  <a:ext cx="2159000" cy="1619250"/>
                                  <a:chOff x="0" y="0"/>
                                  <a:chExt cx="2159000" cy="1619250"/>
                                </a:xfrm>
                              </wpg:grpSpPr>
                              <pic:pic xmlns:pic="http://schemas.openxmlformats.org/drawingml/2006/picture">
                                <pic:nvPicPr>
                                  <pic:cNvPr id="664" name="Image 664"/>
                                  <pic:cNvPicPr>
                                    <a:picLocks noChangeAspect="1"/>
                                  </pic:cNvPicPr>
                                </pic:nvPicPr>
                                <pic:blipFill>
                                  <a:blip r:embed="rId264" cstate="email">
                                    <a:extLst>
                                      <a:ext uri="{28A0092B-C50C-407E-A947-70E740481C1C}">
                                        <a14:useLocalDpi xmlns:a14="http://schemas.microsoft.com/office/drawing/2010/main"/>
                                      </a:ext>
                                    </a:extLst>
                                  </a:blip>
                                  <a:stretch>
                                    <a:fillRect/>
                                  </a:stretch>
                                </pic:blipFill>
                                <pic:spPr>
                                  <a:xfrm>
                                    <a:off x="0" y="0"/>
                                    <a:ext cx="2159000" cy="1619250"/>
                                  </a:xfrm>
                                  <a:prstGeom prst="rect">
                                    <a:avLst/>
                                  </a:prstGeom>
                                </pic:spPr>
                              </pic:pic>
                              <wps:wsp>
                                <wps:cNvPr id="665" name="Connecteur droit avec flèche 665"/>
                                <wps:cNvCnPr/>
                                <wps:spPr>
                                  <a:xfrm flipH="1" flipV="1">
                                    <a:off x="1123950" y="647700"/>
                                    <a:ext cx="190500" cy="933450"/>
                                  </a:xfrm>
                                  <a:prstGeom prst="straightConnector1">
                                    <a:avLst/>
                                  </a:prstGeom>
                                  <a:noFill/>
                                  <a:ln w="38100" cap="flat" cmpd="sng" algn="ctr">
                                    <a:solidFill>
                                      <a:srgbClr val="FFC000"/>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1FD43533" id="Groupe 659" o:spid="_x0000_s1026" style="position:absolute;margin-left:-.15pt;margin-top:.55pt;width:315.5pt;height:88.05pt;z-index:251662848;mso-width-relative:margin;mso-height-relative:margin" coordsize="40068,161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">
                      <v:group id="Groupe 660" o:spid="_x0000_s1027" style="position:absolute;width:18192;height:16192" coordsize="34004,25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">
                        <v:shape id="Image 661" o:spid="_x0000_s1028" type="#_x0000_t75" style="position:absolute;width:34004;height:25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">
                          <v:imagedata r:id="rId265" o:title=""/>
                          <v:path arrowok="t"/>
                        </v:shape>
                        <v:shape id="Connecteur droit avec flèche 662" o:spid="_x0000_s1029" type="#_x0000_t32" style="position:absolute;left:22193;top:11239;width:5620;height:135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" strokecolor="#ffc000" strokeweight="3pt">
                          <v:stroke endarrow="block" joinstyle="miter"/>
                        </v:shape>
                      </v:group>
                      <v:group id="Groupe 663" o:spid="_x0000_s1030" style="position:absolute;left:18478;width:21590;height:16192" coordsize="21590,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">
                        <v:shape id="Image 664" o:spid="_x0000_s1031" type="#_x0000_t75" style="position:absolute;width:21590;height:16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">
                          <v:imagedata r:id="rId266" o:title=""/>
                          <v:path arrowok="t"/>
                        </v:shape>
                        <v:shape id="Connecteur droit avec flèche 665" o:spid="_x0000_s1032" type="#_x0000_t32" style="position:absolute;left:11239;top:6477;width:1905;height:933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" strokecolor="#ffc000" strokeweight="3pt">
                          <v:stroke endarrow="block" joinstyle="miter"/>
                        </v:shape>
                      </v:group>
                    </v:group>
                  </w:pict>
                </mc:Fallback>
              </mc:AlternateContent>
            </w:r>
          </w:p>
          <w:p w14:paraId="2DA33560" w14:textId="77777777" w:rsidR="0023183F" w:rsidRPr="00893638" w:rsidRDefault="0023183F" w:rsidP="009504CC">
            <w:pPr>
              <w:jc w:val="both"/>
              <w:rPr>
                <w:rFonts w:ascii="Times New Roman" w:hAnsi="Times New Roman" w:cs="Times New Roman"/>
                <w:color w:val="000000"/>
                <w:sz w:val="20"/>
                <w:szCs w:val="20"/>
              </w:rPr>
            </w:pPr>
          </w:p>
          <w:p w14:paraId="694375FF" w14:textId="77777777" w:rsidR="0023183F" w:rsidRPr="00893638" w:rsidRDefault="0023183F" w:rsidP="009504CC">
            <w:pPr>
              <w:jc w:val="both"/>
              <w:rPr>
                <w:rFonts w:ascii="Times New Roman" w:hAnsi="Times New Roman" w:cs="Times New Roman"/>
                <w:color w:val="000000"/>
                <w:sz w:val="20"/>
                <w:szCs w:val="20"/>
              </w:rPr>
            </w:pPr>
          </w:p>
          <w:p w14:paraId="5C129479" w14:textId="77777777" w:rsidR="0023183F" w:rsidRDefault="0023183F" w:rsidP="009504CC">
            <w:pPr>
              <w:jc w:val="both"/>
              <w:rPr>
                <w:rFonts w:ascii="Times New Roman" w:hAnsi="Times New Roman" w:cs="Times New Roman"/>
                <w:color w:val="000000"/>
                <w:sz w:val="20"/>
                <w:szCs w:val="20"/>
              </w:rPr>
            </w:pPr>
          </w:p>
          <w:p w14:paraId="4FD6C1D2" w14:textId="77777777" w:rsidR="00893638" w:rsidRPr="00893638" w:rsidRDefault="00893638" w:rsidP="009504CC">
            <w:pPr>
              <w:jc w:val="both"/>
              <w:rPr>
                <w:rFonts w:ascii="Times New Roman" w:hAnsi="Times New Roman" w:cs="Times New Roman"/>
                <w:color w:val="000000"/>
                <w:sz w:val="20"/>
                <w:szCs w:val="20"/>
              </w:rPr>
            </w:pPr>
          </w:p>
        </w:tc>
      </w:tr>
      <w:tr w:rsidR="0023183F" w:rsidRPr="00893638" w14:paraId="19FF5D38" w14:textId="77777777" w:rsidTr="009504CC">
        <w:trPr>
          <w:trHeight w:val="1500"/>
          <w:jc w:val="center"/>
        </w:trPr>
        <w:tc>
          <w:tcPr>
            <w:tcW w:w="1356" w:type="dxa"/>
            <w:shd w:val="clear" w:color="auto" w:fill="auto"/>
            <w:vAlign w:val="center"/>
          </w:tcPr>
          <w:p w14:paraId="47ABEB18"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PK04</w:t>
            </w:r>
          </w:p>
          <w:p w14:paraId="2966D010" w14:textId="77777777" w:rsidR="0023183F" w:rsidRPr="00893638" w:rsidRDefault="0023183F" w:rsidP="009504CC">
            <w:pPr>
              <w:jc w:val="center"/>
              <w:rPr>
                <w:rFonts w:ascii="Times New Roman" w:hAnsi="Times New Roman" w:cs="Times New Roman"/>
                <w:color w:val="000000"/>
                <w:sz w:val="20"/>
                <w:szCs w:val="20"/>
              </w:rPr>
            </w:pPr>
          </w:p>
          <w:p w14:paraId="6848AF35"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À</w:t>
            </w:r>
          </w:p>
          <w:p w14:paraId="47766356" w14:textId="77777777" w:rsidR="0023183F" w:rsidRPr="00893638" w:rsidRDefault="0023183F" w:rsidP="009504CC">
            <w:pPr>
              <w:jc w:val="center"/>
              <w:rPr>
                <w:rFonts w:ascii="Times New Roman" w:hAnsi="Times New Roman" w:cs="Times New Roman"/>
                <w:color w:val="000000"/>
                <w:sz w:val="20"/>
                <w:szCs w:val="20"/>
              </w:rPr>
            </w:pPr>
          </w:p>
        </w:tc>
        <w:tc>
          <w:tcPr>
            <w:tcW w:w="946" w:type="dxa"/>
            <w:shd w:val="clear" w:color="auto" w:fill="auto"/>
            <w:vAlign w:val="center"/>
          </w:tcPr>
          <w:p w14:paraId="23CDC757"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429249</w:t>
            </w:r>
          </w:p>
        </w:tc>
        <w:tc>
          <w:tcPr>
            <w:tcW w:w="1068" w:type="dxa"/>
            <w:shd w:val="clear" w:color="auto" w:fill="auto"/>
            <w:vAlign w:val="center"/>
          </w:tcPr>
          <w:p w14:paraId="28651A11"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1321862</w:t>
            </w:r>
          </w:p>
        </w:tc>
        <w:tc>
          <w:tcPr>
            <w:tcW w:w="1890" w:type="dxa"/>
            <w:vMerge w:val="restart"/>
            <w:shd w:val="clear" w:color="auto" w:fill="auto"/>
            <w:vAlign w:val="center"/>
          </w:tcPr>
          <w:p w14:paraId="49A5C043"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Réalisation de réseau tertiaire sur une linéaire d’environ 500m</w:t>
            </w:r>
          </w:p>
        </w:tc>
        <w:tc>
          <w:tcPr>
            <w:tcW w:w="1486" w:type="dxa"/>
            <w:vMerge w:val="restart"/>
            <w:shd w:val="clear" w:color="auto" w:fill="auto"/>
            <w:vAlign w:val="center"/>
          </w:tcPr>
          <w:p w14:paraId="76CDAC1E"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Safim</w:t>
            </w:r>
          </w:p>
        </w:tc>
        <w:tc>
          <w:tcPr>
            <w:tcW w:w="2663" w:type="dxa"/>
            <w:vMerge w:val="restart"/>
            <w:shd w:val="clear" w:color="auto" w:fill="auto"/>
            <w:vAlign w:val="center"/>
          </w:tcPr>
          <w:p w14:paraId="4B50FCAD"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Toujours le réseau tertiaire qui prendra source au secondaire traversera des habitations (maison en construction), des plantations d’anacarde et de manguiers et une poste d’alimentation en électricité tous dans une zone accidentée.</w:t>
            </w:r>
          </w:p>
          <w:p w14:paraId="7CFA4366" w14:textId="77777777" w:rsidR="0023183F" w:rsidRPr="00893638" w:rsidRDefault="0023183F" w:rsidP="009504CC">
            <w:pPr>
              <w:jc w:val="both"/>
              <w:rPr>
                <w:rFonts w:ascii="Times New Roman" w:hAnsi="Times New Roman" w:cs="Times New Roman"/>
                <w:color w:val="000000"/>
                <w:sz w:val="20"/>
                <w:szCs w:val="20"/>
              </w:rPr>
            </w:pPr>
          </w:p>
          <w:p w14:paraId="27F895FE" w14:textId="77777777" w:rsidR="0023183F" w:rsidRPr="00893638" w:rsidRDefault="0023183F" w:rsidP="009504CC">
            <w:pPr>
              <w:jc w:val="both"/>
              <w:rPr>
                <w:rFonts w:ascii="Times New Roman" w:hAnsi="Times New Roman" w:cs="Times New Roman"/>
                <w:color w:val="000000"/>
                <w:sz w:val="20"/>
                <w:szCs w:val="20"/>
              </w:rPr>
            </w:pPr>
          </w:p>
        </w:tc>
        <w:tc>
          <w:tcPr>
            <w:tcW w:w="6610" w:type="dxa"/>
            <w:vMerge w:val="restart"/>
            <w:shd w:val="clear" w:color="auto" w:fill="auto"/>
            <w:vAlign w:val="center"/>
          </w:tcPr>
          <w:p w14:paraId="069F0785"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663872" behindDoc="0" locked="0" layoutInCell="1" allowOverlap="1" wp14:anchorId="0DA31D62" wp14:editId="2FD39A01">
                      <wp:simplePos x="0" y="0"/>
                      <wp:positionH relativeFrom="column">
                        <wp:posOffset>-1905</wp:posOffset>
                      </wp:positionH>
                      <wp:positionV relativeFrom="paragraph">
                        <wp:posOffset>127635</wp:posOffset>
                      </wp:positionV>
                      <wp:extent cx="4129405" cy="836930"/>
                      <wp:effectExtent l="38100" t="0" r="4445" b="1270"/>
                      <wp:wrapNone/>
                      <wp:docPr id="221" name="Groupe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9405" cy="836930"/>
                                <a:chOff x="0" y="0"/>
                                <a:chExt cx="4129405" cy="1628775"/>
                              </a:xfrm>
                            </wpg:grpSpPr>
                            <wpg:grpSp>
                              <wpg:cNvPr id="222" name="Groupe 475"/>
                              <wpg:cNvGrpSpPr/>
                              <wpg:grpSpPr>
                                <a:xfrm>
                                  <a:off x="0" y="0"/>
                                  <a:ext cx="1933575" cy="1609725"/>
                                  <a:chOff x="0" y="0"/>
                                  <a:chExt cx="2162810" cy="1621790"/>
                                </a:xfrm>
                              </wpg:grpSpPr>
                              <wpg:grpSp>
                                <wpg:cNvPr id="223" name="Groupe 476"/>
                                <wpg:cNvGrpSpPr/>
                                <wpg:grpSpPr>
                                  <a:xfrm>
                                    <a:off x="0" y="0"/>
                                    <a:ext cx="2162810" cy="1621790"/>
                                    <a:chOff x="0" y="0"/>
                                    <a:chExt cx="2162810" cy="1621790"/>
                                  </a:xfrm>
                                </wpg:grpSpPr>
                                <pic:pic xmlns:pic="http://schemas.openxmlformats.org/drawingml/2006/picture">
                                  <pic:nvPicPr>
                                    <pic:cNvPr id="224" name="Image 477"/>
                                    <pic:cNvPicPr>
                                      <a:picLocks noChangeAspect="1"/>
                                    </pic:cNvPicPr>
                                  </pic:nvPicPr>
                                  <pic:blipFill>
                                    <a:blip r:embed="rId267" cstate="email">
                                      <a:extLst>
                                        <a:ext uri="{28A0092B-C50C-407E-A947-70E740481C1C}">
                                          <a14:useLocalDpi xmlns:a14="http://schemas.microsoft.com/office/drawing/2010/main"/>
                                        </a:ext>
                                      </a:extLst>
                                    </a:blip>
                                    <a:stretch>
                                      <a:fillRect/>
                                    </a:stretch>
                                  </pic:blipFill>
                                  <pic:spPr>
                                    <a:xfrm>
                                      <a:off x="0" y="0"/>
                                      <a:ext cx="2162810" cy="1621790"/>
                                    </a:xfrm>
                                    <a:prstGeom prst="rect">
                                      <a:avLst/>
                                    </a:prstGeom>
                                  </pic:spPr>
                                </pic:pic>
                                <wps:wsp>
                                  <wps:cNvPr id="225" name="Connecteur droit avec flèche 478"/>
                                  <wps:cNvCnPr/>
                                  <wps:spPr>
                                    <a:xfrm flipH="1" flipV="1">
                                      <a:off x="1343025" y="542925"/>
                                      <a:ext cx="47627" cy="352426"/>
                                    </a:xfrm>
                                    <a:prstGeom prst="straightConnector1">
                                      <a:avLst/>
                                    </a:prstGeom>
                                    <a:noFill/>
                                    <a:ln w="38100" cap="flat" cmpd="sng" algn="ctr">
                                      <a:solidFill>
                                        <a:srgbClr val="FFC000"/>
                                      </a:solidFill>
                                      <a:prstDash val="solid"/>
                                      <a:miter lim="800000"/>
                                      <a:tailEnd type="triangle"/>
                                    </a:ln>
                                    <a:effectLst/>
                                  </wps:spPr>
                                  <wps:bodyPr/>
                                </wps:wsp>
                              </wpg:grpSp>
                              <wps:wsp>
                                <wps:cNvPr id="226" name="Connecteur droit avec flèche 479"/>
                                <wps:cNvCnPr/>
                                <wps:spPr>
                                  <a:xfrm flipH="1">
                                    <a:off x="114300" y="904875"/>
                                    <a:ext cx="1790700" cy="95250"/>
                                  </a:xfrm>
                                  <a:prstGeom prst="straightConnector1">
                                    <a:avLst/>
                                  </a:prstGeom>
                                  <a:noFill/>
                                  <a:ln w="38100" cap="flat" cmpd="sng" algn="ctr">
                                    <a:solidFill>
                                      <a:srgbClr val="5B9BD5"/>
                                    </a:solidFill>
                                    <a:prstDash val="solid"/>
                                    <a:miter lim="800000"/>
                                    <a:tailEnd type="triangle"/>
                                  </a:ln>
                                  <a:effectLst/>
                                </wps:spPr>
                                <wps:bodyPr/>
                              </wps:wsp>
                            </wpg:grpSp>
                            <pic:pic xmlns:pic="http://schemas.openxmlformats.org/drawingml/2006/picture">
                              <pic:nvPicPr>
                                <pic:cNvPr id="227" name="Image 480"/>
                                <pic:cNvPicPr>
                                  <a:picLocks noChangeAspect="1"/>
                                </pic:cNvPicPr>
                              </pic:nvPicPr>
                              <pic:blipFill>
                                <a:blip r:embed="rId268" cstate="email">
                                  <a:extLst>
                                    <a:ext uri="{28A0092B-C50C-407E-A947-70E740481C1C}">
                                      <a14:useLocalDpi xmlns:a14="http://schemas.microsoft.com/office/drawing/2010/main"/>
                                    </a:ext>
                                  </a:extLst>
                                </a:blip>
                                <a:stretch>
                                  <a:fillRect/>
                                </a:stretch>
                              </pic:blipFill>
                              <pic:spPr>
                                <a:xfrm>
                                  <a:off x="1971675" y="9525"/>
                                  <a:ext cx="2157730" cy="1619250"/>
                                </a:xfrm>
                                <a:prstGeom prst="rect">
                                  <a:avLst/>
                                </a:prstGeom>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1A3A4956" id="Groupe 221" o:spid="_x0000_s1026" style="position:absolute;margin-left:-.15pt;margin-top:10.05pt;width:325.15pt;height:65.9pt;z-index:251663872" coordsize="41294,162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">
                      <v:group id="Groupe 475" o:spid="_x0000_s1027" style="position:absolute;width:19335;height:16097" coordsize="21628,1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group id="Groupe 476" o:spid="_x0000_s1028" style="position:absolute;width:21628;height:16217" coordsize="21628,1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shape id="Image 477" o:spid="_x0000_s1029" type="#_x0000_t75" style="position:absolute;width:21628;height:16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">
                            <v:imagedata r:id="rId269" o:title=""/>
                            <v:path arrowok="t"/>
                          </v:shape>
                          <v:shape id="Connecteur droit avec flèche 478" o:spid="_x0000_s1030" type="#_x0000_t32" style="position:absolute;left:13430;top:5429;width:476;height:35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" strokecolor="#ffc000" strokeweight="3pt">
                            <v:stroke endarrow="block" joinstyle="miter"/>
                          </v:shape>
                        </v:group>
                        <v:shape id="Connecteur droit avec flèche 479" o:spid="_x0000_s1031" type="#_x0000_t32" style="position:absolute;left:1143;top:9048;width:17907;height:9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" strokecolor="#5b9bd5" strokeweight="3pt">
                          <v:stroke endarrow="block" joinstyle="miter"/>
                        </v:shape>
                      </v:group>
                      <v:shape id="Image 480" o:spid="_x0000_s1032" type="#_x0000_t75" style="position:absolute;left:19716;top:95;width:21578;height:16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">
                        <v:imagedata r:id="rId270" o:title=""/>
                        <v:path arrowok="t"/>
                      </v:shape>
                    </v:group>
                  </w:pict>
                </mc:Fallback>
              </mc:AlternateContent>
            </w:r>
          </w:p>
          <w:p w14:paraId="1DF02F6B" w14:textId="77777777" w:rsidR="0023183F" w:rsidRPr="00893638" w:rsidRDefault="00893638" w:rsidP="009504CC">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s">
                  <w:drawing>
                    <wp:anchor distT="0" distB="0" distL="114300" distR="114300" simplePos="0" relativeHeight="251664896" behindDoc="0" locked="0" layoutInCell="1" allowOverlap="1" wp14:anchorId="48215918" wp14:editId="63C7E576">
                      <wp:simplePos x="0" y="0"/>
                      <wp:positionH relativeFrom="column">
                        <wp:posOffset>3340735</wp:posOffset>
                      </wp:positionH>
                      <wp:positionV relativeFrom="paragraph">
                        <wp:posOffset>174625</wp:posOffset>
                      </wp:positionV>
                      <wp:extent cx="403860" cy="478155"/>
                      <wp:effectExtent l="38100" t="38100" r="15240" b="17145"/>
                      <wp:wrapNone/>
                      <wp:docPr id="220" name="Connecteur droit avec flèch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03860" cy="47815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41AC2B7" id="Connecteur droit avec flèche 220" o:spid="_x0000_s1026" type="#_x0000_t32" style="position:absolute;margin-left:263.05pt;margin-top:13.75pt;width:31.8pt;height:37.65pt;flip:x 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" strokecolor="#ffc000" strokeweight="3pt">
                      <v:stroke endarrow="block" joinstyle="miter"/>
                      <o:lock v:ext="edit" shapetype="f"/>
                    </v:shape>
                  </w:pict>
                </mc:Fallback>
              </mc:AlternateContent>
            </w:r>
          </w:p>
          <w:p w14:paraId="2257D4E5" w14:textId="77777777" w:rsidR="0023183F" w:rsidRPr="00893638" w:rsidRDefault="0023183F" w:rsidP="009504CC">
            <w:pPr>
              <w:jc w:val="both"/>
              <w:rPr>
                <w:rFonts w:ascii="Times New Roman" w:hAnsi="Times New Roman" w:cs="Times New Roman"/>
                <w:color w:val="000000"/>
                <w:sz w:val="20"/>
                <w:szCs w:val="20"/>
              </w:rPr>
            </w:pPr>
          </w:p>
          <w:p w14:paraId="1E8F1170" w14:textId="77777777" w:rsidR="0023183F" w:rsidRPr="00893638" w:rsidRDefault="0023183F" w:rsidP="009504CC">
            <w:pPr>
              <w:jc w:val="both"/>
              <w:rPr>
                <w:rFonts w:ascii="Times New Roman" w:hAnsi="Times New Roman" w:cs="Times New Roman"/>
                <w:color w:val="000000"/>
                <w:sz w:val="20"/>
                <w:szCs w:val="20"/>
              </w:rPr>
            </w:pPr>
          </w:p>
          <w:p w14:paraId="719CAAA9"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665920" behindDoc="0" locked="0" layoutInCell="1" allowOverlap="1" wp14:anchorId="096A04EF" wp14:editId="06BADC8D">
                      <wp:simplePos x="0" y="0"/>
                      <wp:positionH relativeFrom="column">
                        <wp:posOffset>-5080</wp:posOffset>
                      </wp:positionH>
                      <wp:positionV relativeFrom="paragraph">
                        <wp:posOffset>26035</wp:posOffset>
                      </wp:positionV>
                      <wp:extent cx="3962400" cy="908685"/>
                      <wp:effectExtent l="0" t="0" r="0" b="24765"/>
                      <wp:wrapNone/>
                      <wp:docPr id="212" name="Groupe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62400" cy="908685"/>
                                <a:chOff x="0" y="-17825"/>
                                <a:chExt cx="4123166" cy="1591991"/>
                              </a:xfrm>
                            </wpg:grpSpPr>
                            <wpg:grpSp>
                              <wpg:cNvPr id="213" name="Groupe 483"/>
                              <wpg:cNvGrpSpPr/>
                              <wpg:grpSpPr>
                                <a:xfrm>
                                  <a:off x="0" y="0"/>
                                  <a:ext cx="2047875" cy="1574166"/>
                                  <a:chOff x="0" y="0"/>
                                  <a:chExt cx="2173605" cy="1663563"/>
                                </a:xfrm>
                              </wpg:grpSpPr>
                              <pic:pic xmlns:pic="http://schemas.openxmlformats.org/drawingml/2006/picture">
                                <pic:nvPicPr>
                                  <pic:cNvPr id="214" name="Image 484"/>
                                  <pic:cNvPicPr>
                                    <a:picLocks noChangeAspect="1"/>
                                  </pic:cNvPicPr>
                                </pic:nvPicPr>
                                <pic:blipFill>
                                  <a:blip r:embed="rId271" cstate="email">
                                    <a:extLst>
                                      <a:ext uri="{28A0092B-C50C-407E-A947-70E740481C1C}">
                                        <a14:useLocalDpi xmlns:a14="http://schemas.microsoft.com/office/drawing/2010/main"/>
                                      </a:ext>
                                    </a:extLst>
                                  </a:blip>
                                  <a:stretch>
                                    <a:fillRect/>
                                  </a:stretch>
                                </pic:blipFill>
                                <pic:spPr>
                                  <a:xfrm>
                                    <a:off x="0" y="0"/>
                                    <a:ext cx="2173605" cy="1630680"/>
                                  </a:xfrm>
                                  <a:prstGeom prst="rect">
                                    <a:avLst/>
                                  </a:prstGeom>
                                </pic:spPr>
                              </pic:pic>
                              <wps:wsp>
                                <wps:cNvPr id="215" name="Connecteur droit avec flèche 485"/>
                                <wps:cNvCnPr/>
                                <wps:spPr>
                                  <a:xfrm flipV="1">
                                    <a:off x="717795" y="704615"/>
                                    <a:ext cx="586929" cy="958948"/>
                                  </a:xfrm>
                                  <a:prstGeom prst="straightConnector1">
                                    <a:avLst/>
                                  </a:prstGeom>
                                  <a:noFill/>
                                  <a:ln w="38100" cap="flat" cmpd="sng" algn="ctr">
                                    <a:solidFill>
                                      <a:srgbClr val="FFC000"/>
                                    </a:solidFill>
                                    <a:prstDash val="solid"/>
                                    <a:miter lim="800000"/>
                                    <a:tailEnd type="triangle"/>
                                  </a:ln>
                                  <a:effectLst/>
                                </wps:spPr>
                                <wps:bodyPr/>
                              </wps:wsp>
                            </wpg:grpSp>
                            <wpg:grpSp>
                              <wpg:cNvPr id="216" name="Groupe 486"/>
                              <wpg:cNvGrpSpPr/>
                              <wpg:grpSpPr>
                                <a:xfrm>
                                  <a:off x="2075291" y="-17825"/>
                                  <a:ext cx="2047875" cy="1536065"/>
                                  <a:chOff x="-29734" y="-74975"/>
                                  <a:chExt cx="2047875" cy="1536065"/>
                                </a:xfrm>
                              </wpg:grpSpPr>
                              <pic:pic xmlns:pic="http://schemas.openxmlformats.org/drawingml/2006/picture">
                                <pic:nvPicPr>
                                  <pic:cNvPr id="218" name="Image 487"/>
                                  <pic:cNvPicPr>
                                    <a:picLocks noChangeAspect="1"/>
                                  </pic:cNvPicPr>
                                </pic:nvPicPr>
                                <pic:blipFill>
                                  <a:blip r:embed="rId272" cstate="email">
                                    <a:extLst>
                                      <a:ext uri="{28A0092B-C50C-407E-A947-70E740481C1C}">
                                        <a14:useLocalDpi xmlns:a14="http://schemas.microsoft.com/office/drawing/2010/main"/>
                                      </a:ext>
                                    </a:extLst>
                                  </a:blip>
                                  <a:stretch>
                                    <a:fillRect/>
                                  </a:stretch>
                                </pic:blipFill>
                                <pic:spPr>
                                  <a:xfrm>
                                    <a:off x="-29734" y="-74975"/>
                                    <a:ext cx="2047875" cy="1536065"/>
                                  </a:xfrm>
                                  <a:prstGeom prst="rect">
                                    <a:avLst/>
                                  </a:prstGeom>
                                </pic:spPr>
                              </pic:pic>
                              <wps:wsp>
                                <wps:cNvPr id="219" name="Connecteur droit avec flèche 488"/>
                                <wps:cNvCnPr/>
                                <wps:spPr>
                                  <a:xfrm flipV="1">
                                    <a:off x="1114425" y="685800"/>
                                    <a:ext cx="123825" cy="762000"/>
                                  </a:xfrm>
                                  <a:prstGeom prst="straightConnector1">
                                    <a:avLst/>
                                  </a:prstGeom>
                                  <a:noFill/>
                                  <a:ln w="38100" cap="flat" cmpd="sng" algn="ctr">
                                    <a:solidFill>
                                      <a:srgbClr val="FFC000"/>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7484BC24" id="Groupe 212" o:spid="_x0000_s1026" style="position:absolute;margin-left:-.4pt;margin-top:2.05pt;width:312pt;height:71.55pt;z-index:251665920;mso-width-relative:margin;mso-height-relative:margin" coordorigin=",-178" coordsize="41231,159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&#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">
                      <v:group id="Groupe 483" o:spid="_x0000_s1027" style="position:absolute;width:20478;height:15741" coordsize="21736,16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Image 484" o:spid="_x0000_s1028" type="#_x0000_t75" style="position:absolute;width:21736;height:16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">
                          <v:imagedata r:id="rId273" o:title=""/>
                          <v:path arrowok="t"/>
                        </v:shape>
                        <v:shape id="Connecteur droit avec flèche 485" o:spid="_x0000_s1029" type="#_x0000_t32" style="position:absolute;left:7177;top:7046;width:5870;height:95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" strokecolor="#ffc000" strokeweight="3pt">
                          <v:stroke endarrow="block" joinstyle="miter"/>
                        </v:shape>
                      </v:group>
                      <v:group id="Groupe 486" o:spid="_x0000_s1030" style="position:absolute;left:20752;top:-178;width:20479;height:15360" coordorigin="-297,-749" coordsize="20478,1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Image 487" o:spid="_x0000_s1031" type="#_x0000_t75" style="position:absolute;left:-297;top:-749;width:20478;height:15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">
                          <v:imagedata r:id="rId274" o:title=""/>
                          <v:path arrowok="t"/>
                        </v:shape>
                        <v:shape id="Connecteur droit avec flèche 488" o:spid="_x0000_s1032" type="#_x0000_t32" style="position:absolute;left:11144;top:6858;width:1238;height:76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" strokecolor="#ffc000" strokeweight="3pt">
                          <v:stroke endarrow="block" joinstyle="miter"/>
                        </v:shape>
                      </v:group>
                    </v:group>
                  </w:pict>
                </mc:Fallback>
              </mc:AlternateContent>
            </w:r>
          </w:p>
          <w:p w14:paraId="224BFF58" w14:textId="77777777" w:rsidR="0023183F" w:rsidRPr="00893638" w:rsidRDefault="0023183F" w:rsidP="009504CC">
            <w:pPr>
              <w:jc w:val="both"/>
              <w:rPr>
                <w:rFonts w:ascii="Times New Roman" w:hAnsi="Times New Roman" w:cs="Times New Roman"/>
                <w:color w:val="000000"/>
                <w:sz w:val="20"/>
                <w:szCs w:val="20"/>
              </w:rPr>
            </w:pPr>
          </w:p>
          <w:p w14:paraId="588FA6D0" w14:textId="77777777" w:rsidR="0023183F" w:rsidRPr="00893638" w:rsidRDefault="0023183F" w:rsidP="009504CC">
            <w:pPr>
              <w:jc w:val="both"/>
              <w:rPr>
                <w:rFonts w:ascii="Times New Roman" w:hAnsi="Times New Roman" w:cs="Times New Roman"/>
                <w:color w:val="000000"/>
                <w:sz w:val="20"/>
                <w:szCs w:val="20"/>
              </w:rPr>
            </w:pPr>
          </w:p>
        </w:tc>
      </w:tr>
      <w:tr w:rsidR="0023183F" w:rsidRPr="00893638" w14:paraId="2555B7B8" w14:textId="77777777" w:rsidTr="009504CC">
        <w:trPr>
          <w:trHeight w:val="1500"/>
          <w:jc w:val="center"/>
        </w:trPr>
        <w:tc>
          <w:tcPr>
            <w:tcW w:w="1356" w:type="dxa"/>
            <w:shd w:val="clear" w:color="auto" w:fill="auto"/>
            <w:vAlign w:val="center"/>
          </w:tcPr>
          <w:p w14:paraId="74A7F725"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PK06</w:t>
            </w:r>
          </w:p>
        </w:tc>
        <w:tc>
          <w:tcPr>
            <w:tcW w:w="946" w:type="dxa"/>
            <w:shd w:val="clear" w:color="auto" w:fill="auto"/>
            <w:vAlign w:val="center"/>
          </w:tcPr>
          <w:p w14:paraId="6AC1436B"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428797</w:t>
            </w:r>
          </w:p>
        </w:tc>
        <w:tc>
          <w:tcPr>
            <w:tcW w:w="1068" w:type="dxa"/>
            <w:shd w:val="clear" w:color="auto" w:fill="auto"/>
            <w:vAlign w:val="center"/>
          </w:tcPr>
          <w:p w14:paraId="13445F2D"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1321682</w:t>
            </w:r>
          </w:p>
        </w:tc>
        <w:tc>
          <w:tcPr>
            <w:tcW w:w="1890" w:type="dxa"/>
            <w:vMerge/>
            <w:shd w:val="clear" w:color="auto" w:fill="auto"/>
            <w:vAlign w:val="center"/>
          </w:tcPr>
          <w:p w14:paraId="41040C20" w14:textId="77777777" w:rsidR="0023183F" w:rsidRPr="00893638" w:rsidRDefault="0023183F" w:rsidP="009504CC">
            <w:pPr>
              <w:jc w:val="both"/>
              <w:rPr>
                <w:rFonts w:ascii="Times New Roman" w:hAnsi="Times New Roman" w:cs="Times New Roman"/>
                <w:color w:val="000000"/>
                <w:sz w:val="20"/>
                <w:szCs w:val="20"/>
              </w:rPr>
            </w:pPr>
          </w:p>
        </w:tc>
        <w:tc>
          <w:tcPr>
            <w:tcW w:w="1486" w:type="dxa"/>
            <w:vMerge/>
            <w:shd w:val="clear" w:color="auto" w:fill="auto"/>
            <w:vAlign w:val="center"/>
          </w:tcPr>
          <w:p w14:paraId="53520C1A"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0DA7318B" w14:textId="77777777" w:rsidR="0023183F" w:rsidRPr="00893638" w:rsidRDefault="0023183F" w:rsidP="009504CC">
            <w:pPr>
              <w:jc w:val="both"/>
              <w:rPr>
                <w:rFonts w:ascii="Times New Roman" w:hAnsi="Times New Roman" w:cs="Times New Roman"/>
                <w:color w:val="000000"/>
                <w:sz w:val="20"/>
                <w:szCs w:val="20"/>
              </w:rPr>
            </w:pPr>
          </w:p>
        </w:tc>
        <w:tc>
          <w:tcPr>
            <w:tcW w:w="6610" w:type="dxa"/>
            <w:vMerge/>
            <w:shd w:val="clear" w:color="auto" w:fill="auto"/>
            <w:vAlign w:val="center"/>
          </w:tcPr>
          <w:p w14:paraId="62244AC8" w14:textId="77777777" w:rsidR="0023183F" w:rsidRPr="00893638" w:rsidRDefault="0023183F" w:rsidP="009504CC">
            <w:pPr>
              <w:jc w:val="both"/>
              <w:rPr>
                <w:rFonts w:ascii="Times New Roman" w:hAnsi="Times New Roman" w:cs="Times New Roman"/>
                <w:color w:val="000000"/>
                <w:sz w:val="20"/>
                <w:szCs w:val="20"/>
              </w:rPr>
            </w:pPr>
          </w:p>
        </w:tc>
      </w:tr>
      <w:tr w:rsidR="0023183F" w:rsidRPr="00893638" w14:paraId="6047535D" w14:textId="77777777" w:rsidTr="00893638">
        <w:trPr>
          <w:trHeight w:val="77"/>
          <w:jc w:val="center"/>
        </w:trPr>
        <w:tc>
          <w:tcPr>
            <w:tcW w:w="1356" w:type="dxa"/>
            <w:shd w:val="clear" w:color="auto" w:fill="auto"/>
            <w:vAlign w:val="center"/>
          </w:tcPr>
          <w:p w14:paraId="6475D83F" w14:textId="77777777" w:rsidR="0023183F" w:rsidRPr="00893638" w:rsidRDefault="0023183F" w:rsidP="00893638">
            <w:pPr>
              <w:rPr>
                <w:rFonts w:ascii="Times New Roman" w:hAnsi="Times New Roman" w:cs="Times New Roman"/>
                <w:color w:val="000000"/>
                <w:sz w:val="20"/>
                <w:szCs w:val="20"/>
              </w:rPr>
            </w:pPr>
          </w:p>
        </w:tc>
        <w:tc>
          <w:tcPr>
            <w:tcW w:w="946" w:type="dxa"/>
            <w:shd w:val="clear" w:color="auto" w:fill="auto"/>
            <w:vAlign w:val="center"/>
          </w:tcPr>
          <w:p w14:paraId="17F5D0E4" w14:textId="77777777" w:rsidR="0023183F" w:rsidRPr="00893638" w:rsidRDefault="0023183F" w:rsidP="00893638">
            <w:pPr>
              <w:rPr>
                <w:rFonts w:ascii="Times New Roman" w:hAnsi="Times New Roman" w:cs="Times New Roman"/>
                <w:color w:val="000000"/>
                <w:sz w:val="20"/>
                <w:szCs w:val="20"/>
              </w:rPr>
            </w:pPr>
          </w:p>
        </w:tc>
        <w:tc>
          <w:tcPr>
            <w:tcW w:w="1068" w:type="dxa"/>
            <w:shd w:val="clear" w:color="auto" w:fill="auto"/>
            <w:vAlign w:val="center"/>
          </w:tcPr>
          <w:p w14:paraId="4C5B72CD" w14:textId="77777777" w:rsidR="0023183F" w:rsidRPr="00893638" w:rsidRDefault="0023183F" w:rsidP="00893638">
            <w:pPr>
              <w:rPr>
                <w:rFonts w:ascii="Times New Roman" w:hAnsi="Times New Roman" w:cs="Times New Roman"/>
                <w:color w:val="000000"/>
                <w:sz w:val="20"/>
                <w:szCs w:val="20"/>
              </w:rPr>
            </w:pPr>
          </w:p>
        </w:tc>
        <w:tc>
          <w:tcPr>
            <w:tcW w:w="1890" w:type="dxa"/>
            <w:vMerge/>
            <w:shd w:val="clear" w:color="auto" w:fill="auto"/>
            <w:vAlign w:val="center"/>
          </w:tcPr>
          <w:p w14:paraId="6B4FF03F" w14:textId="77777777" w:rsidR="0023183F" w:rsidRPr="00893638" w:rsidRDefault="0023183F" w:rsidP="009504CC">
            <w:pPr>
              <w:jc w:val="both"/>
              <w:rPr>
                <w:rFonts w:ascii="Times New Roman" w:hAnsi="Times New Roman" w:cs="Times New Roman"/>
                <w:color w:val="000000"/>
                <w:sz w:val="20"/>
                <w:szCs w:val="20"/>
              </w:rPr>
            </w:pPr>
          </w:p>
        </w:tc>
        <w:tc>
          <w:tcPr>
            <w:tcW w:w="1486" w:type="dxa"/>
            <w:vMerge/>
            <w:shd w:val="clear" w:color="auto" w:fill="auto"/>
            <w:vAlign w:val="center"/>
          </w:tcPr>
          <w:p w14:paraId="74C08F8E"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1A501F5E" w14:textId="77777777" w:rsidR="0023183F" w:rsidRPr="00893638" w:rsidRDefault="0023183F" w:rsidP="009504CC">
            <w:pPr>
              <w:jc w:val="both"/>
              <w:rPr>
                <w:rFonts w:ascii="Times New Roman" w:hAnsi="Times New Roman" w:cs="Times New Roman"/>
                <w:color w:val="000000"/>
                <w:sz w:val="20"/>
                <w:szCs w:val="20"/>
              </w:rPr>
            </w:pPr>
          </w:p>
        </w:tc>
        <w:tc>
          <w:tcPr>
            <w:tcW w:w="6610" w:type="dxa"/>
            <w:vMerge/>
            <w:shd w:val="clear" w:color="auto" w:fill="auto"/>
            <w:vAlign w:val="center"/>
          </w:tcPr>
          <w:p w14:paraId="0ED01877" w14:textId="77777777" w:rsidR="0023183F" w:rsidRPr="00893638" w:rsidRDefault="0023183F" w:rsidP="009504CC">
            <w:pPr>
              <w:jc w:val="both"/>
              <w:rPr>
                <w:rFonts w:ascii="Times New Roman" w:hAnsi="Times New Roman" w:cs="Times New Roman"/>
                <w:color w:val="000000"/>
                <w:sz w:val="20"/>
                <w:szCs w:val="20"/>
              </w:rPr>
            </w:pPr>
          </w:p>
        </w:tc>
      </w:tr>
      <w:tr w:rsidR="0023183F" w:rsidRPr="00893638" w14:paraId="748D750F" w14:textId="77777777" w:rsidTr="009504CC">
        <w:trPr>
          <w:trHeight w:val="456"/>
          <w:jc w:val="center"/>
        </w:trPr>
        <w:tc>
          <w:tcPr>
            <w:tcW w:w="1356" w:type="dxa"/>
            <w:shd w:val="clear" w:color="auto" w:fill="auto"/>
            <w:vAlign w:val="center"/>
          </w:tcPr>
          <w:p w14:paraId="2B55F13A"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PK21 - PK24</w:t>
            </w:r>
          </w:p>
        </w:tc>
        <w:tc>
          <w:tcPr>
            <w:tcW w:w="946" w:type="dxa"/>
            <w:shd w:val="clear" w:color="auto" w:fill="auto"/>
            <w:vAlign w:val="center"/>
          </w:tcPr>
          <w:p w14:paraId="1B13FAC4"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429885</w:t>
            </w:r>
          </w:p>
        </w:tc>
        <w:tc>
          <w:tcPr>
            <w:tcW w:w="1068" w:type="dxa"/>
            <w:shd w:val="clear" w:color="auto" w:fill="auto"/>
            <w:vAlign w:val="center"/>
          </w:tcPr>
          <w:p w14:paraId="6887E99F"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1321895</w:t>
            </w:r>
          </w:p>
        </w:tc>
        <w:tc>
          <w:tcPr>
            <w:tcW w:w="1890" w:type="dxa"/>
            <w:vMerge w:val="restart"/>
            <w:shd w:val="clear" w:color="auto" w:fill="auto"/>
            <w:vAlign w:val="center"/>
          </w:tcPr>
          <w:p w14:paraId="411A7059"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Réalisation de réseau tertiaire en forme de boucle su</w:t>
            </w:r>
            <w:r w:rsidR="00893638">
              <w:rPr>
                <w:rFonts w:ascii="Times New Roman" w:hAnsi="Times New Roman" w:cs="Times New Roman"/>
                <w:color w:val="000000"/>
                <w:sz w:val="20"/>
                <w:szCs w:val="20"/>
              </w:rPr>
              <w:t>r une linéaire d’environ 2.5 km</w:t>
            </w:r>
          </w:p>
        </w:tc>
        <w:tc>
          <w:tcPr>
            <w:tcW w:w="1486" w:type="dxa"/>
            <w:vMerge w:val="restart"/>
            <w:shd w:val="clear" w:color="auto" w:fill="auto"/>
            <w:vAlign w:val="center"/>
          </w:tcPr>
          <w:p w14:paraId="2E54DC47"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Safim</w:t>
            </w:r>
          </w:p>
        </w:tc>
        <w:tc>
          <w:tcPr>
            <w:tcW w:w="2663" w:type="dxa"/>
            <w:vMerge w:val="restart"/>
            <w:shd w:val="clear" w:color="auto" w:fill="auto"/>
            <w:vAlign w:val="center"/>
          </w:tcPr>
          <w:p w14:paraId="08935063"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L’ensemble du réseau formera un boucle avec des ramifications et passera uniquement devant des maisons avec la présence d’arbres d’ombrage et des terrains en construction ou vide.</w:t>
            </w:r>
          </w:p>
        </w:tc>
        <w:tc>
          <w:tcPr>
            <w:tcW w:w="6610" w:type="dxa"/>
            <w:vMerge w:val="restart"/>
            <w:shd w:val="clear" w:color="auto" w:fill="auto"/>
            <w:vAlign w:val="center"/>
          </w:tcPr>
          <w:p w14:paraId="167F891C"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668992" behindDoc="0" locked="0" layoutInCell="1" allowOverlap="1" wp14:anchorId="5602A250" wp14:editId="49ABCA4A">
                      <wp:simplePos x="0" y="0"/>
                      <wp:positionH relativeFrom="column">
                        <wp:posOffset>2074545</wp:posOffset>
                      </wp:positionH>
                      <wp:positionV relativeFrom="paragraph">
                        <wp:posOffset>-14605</wp:posOffset>
                      </wp:positionV>
                      <wp:extent cx="2019300" cy="1485900"/>
                      <wp:effectExtent l="38100" t="0" r="0" b="0"/>
                      <wp:wrapNone/>
                      <wp:docPr id="208" name="Groupe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0" cy="1485900"/>
                                <a:chOff x="0" y="0"/>
                                <a:chExt cx="2019300" cy="1485900"/>
                              </a:xfrm>
                            </wpg:grpSpPr>
                            <pic:pic xmlns:pic="http://schemas.openxmlformats.org/drawingml/2006/picture">
                              <pic:nvPicPr>
                                <pic:cNvPr id="209" name="Image 490"/>
                                <pic:cNvPicPr>
                                  <a:picLocks noChangeAspect="1"/>
                                </pic:cNvPicPr>
                              </pic:nvPicPr>
                              <pic:blipFill>
                                <a:blip r:embed="rId275" cstate="email">
                                  <a:extLst>
                                    <a:ext uri="{28A0092B-C50C-407E-A947-70E740481C1C}">
                                      <a14:useLocalDpi xmlns:a14="http://schemas.microsoft.com/office/drawing/2010/main"/>
                                    </a:ext>
                                  </a:extLst>
                                </a:blip>
                                <a:stretch>
                                  <a:fillRect/>
                                </a:stretch>
                              </pic:blipFill>
                              <pic:spPr>
                                <a:xfrm>
                                  <a:off x="38100" y="0"/>
                                  <a:ext cx="1981200" cy="1485900"/>
                                </a:xfrm>
                                <a:prstGeom prst="rect">
                                  <a:avLst/>
                                </a:prstGeom>
                              </pic:spPr>
                            </pic:pic>
                            <wps:wsp>
                              <wps:cNvPr id="210" name="Connecteur droit avec flèche 491"/>
                              <wps:cNvCnPr/>
                              <wps:spPr>
                                <a:xfrm flipH="1">
                                  <a:off x="0" y="695325"/>
                                  <a:ext cx="1990725" cy="342900"/>
                                </a:xfrm>
                                <a:prstGeom prst="straightConnector1">
                                  <a:avLst/>
                                </a:prstGeom>
                                <a:noFill/>
                                <a:ln w="38100" cap="flat" cmpd="sng" algn="ctr">
                                  <a:solidFill>
                                    <a:srgbClr val="FFC000"/>
                                  </a:solidFill>
                                  <a:prstDash val="solid"/>
                                  <a:miter lim="800000"/>
                                  <a:tailEnd type="triangle"/>
                                </a:ln>
                                <a:effectLst/>
                              </wps:spPr>
                              <wps:bodyPr/>
                            </wps:wsp>
                            <wps:wsp>
                              <wps:cNvPr id="211" name="Connecteur droit avec flèche 492"/>
                              <wps:cNvCnPr/>
                              <wps:spPr>
                                <a:xfrm flipH="1" flipV="1">
                                  <a:off x="285750" y="457200"/>
                                  <a:ext cx="904875" cy="333375"/>
                                </a:xfrm>
                                <a:prstGeom prst="straightConnector1">
                                  <a:avLst/>
                                </a:prstGeom>
                                <a:noFill/>
                                <a:ln w="38100" cap="flat" cmpd="sng" algn="ctr">
                                  <a:solidFill>
                                    <a:srgbClr val="FFC000"/>
                                  </a:solidFill>
                                  <a:prstDash val="solid"/>
                                  <a:miter lim="800000"/>
                                  <a:tailEnd type="triangle"/>
                                </a:ln>
                                <a:effec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2859844E" id="Groupe 208" o:spid="_x0000_s1026" style="position:absolute;margin-left:163.35pt;margin-top:-1.15pt;width:159pt;height:117pt;z-index:251668992" coordsize="20193,148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">
                      <v:shape id="Image 490" o:spid="_x0000_s1027" type="#_x0000_t75" style="position:absolute;left:381;width:19812;height:14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">
                        <v:imagedata r:id="rId276" o:title=""/>
                        <v:path arrowok="t"/>
                      </v:shape>
                      <v:shape id="Connecteur droit avec flèche 491" o:spid="_x0000_s1028" type="#_x0000_t32" style="position:absolute;top:6953;width:19907;height:34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" strokecolor="#ffc000" strokeweight="3pt">
                        <v:stroke endarrow="block" joinstyle="miter"/>
                      </v:shape>
                      <v:shape id="Connecteur droit avec flèche 492" o:spid="_x0000_s1029" type="#_x0000_t32" style="position:absolute;left:2857;top:4572;width:9049;height:333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" strokecolor="#ffc000" strokeweight="3pt">
                        <v:stroke endarrow="block" joinstyle="miter"/>
                      </v:shape>
                    </v:group>
                  </w:pict>
                </mc:Fallback>
              </mc:AlternateContent>
            </w:r>
            <w:r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667968" behindDoc="0" locked="0" layoutInCell="1" allowOverlap="1" wp14:anchorId="7E0E3845" wp14:editId="5E7C5425">
                      <wp:simplePos x="0" y="0"/>
                      <wp:positionH relativeFrom="column">
                        <wp:posOffset>59055</wp:posOffset>
                      </wp:positionH>
                      <wp:positionV relativeFrom="paragraph">
                        <wp:posOffset>27940</wp:posOffset>
                      </wp:positionV>
                      <wp:extent cx="2038350" cy="1438275"/>
                      <wp:effectExtent l="0" t="0" r="0" b="9525"/>
                      <wp:wrapNone/>
                      <wp:docPr id="205" name="Groupe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8350" cy="1438275"/>
                                <a:chOff x="0" y="0"/>
                                <a:chExt cx="2658110" cy="1993265"/>
                              </a:xfrm>
                            </wpg:grpSpPr>
                            <pic:pic xmlns:pic="http://schemas.openxmlformats.org/drawingml/2006/picture">
                              <pic:nvPicPr>
                                <pic:cNvPr id="206" name="Image 494"/>
                                <pic:cNvPicPr>
                                  <a:picLocks noChangeAspect="1"/>
                                </pic:cNvPicPr>
                              </pic:nvPicPr>
                              <pic:blipFill>
                                <a:blip r:embed="rId277" cstate="email">
                                  <a:extLst>
                                    <a:ext uri="{28A0092B-C50C-407E-A947-70E740481C1C}">
                                      <a14:useLocalDpi xmlns:a14="http://schemas.microsoft.com/office/drawing/2010/main"/>
                                    </a:ext>
                                  </a:extLst>
                                </a:blip>
                                <a:stretch>
                                  <a:fillRect/>
                                </a:stretch>
                              </pic:blipFill>
                              <pic:spPr>
                                <a:xfrm>
                                  <a:off x="0" y="0"/>
                                  <a:ext cx="2658110" cy="1993265"/>
                                </a:xfrm>
                                <a:prstGeom prst="rect">
                                  <a:avLst/>
                                </a:prstGeom>
                              </pic:spPr>
                            </pic:pic>
                            <wps:wsp>
                              <wps:cNvPr id="207" name="Connecteur droit avec flèche 495"/>
                              <wps:cNvCnPr/>
                              <wps:spPr>
                                <a:xfrm flipH="1" flipV="1">
                                  <a:off x="1219200" y="933450"/>
                                  <a:ext cx="190500" cy="1000125"/>
                                </a:xfrm>
                                <a:prstGeom prst="straightConnector1">
                                  <a:avLst/>
                                </a:prstGeom>
                                <a:noFill/>
                                <a:ln w="38100" cap="flat" cmpd="sng" algn="ctr">
                                  <a:solidFill>
                                    <a:srgbClr val="FFC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5DE3FD75" id="Groupe 205" o:spid="_x0000_s1026" style="position:absolute;margin-left:4.65pt;margin-top:2.2pt;width:160.5pt;height:113.25pt;z-index:251667968;mso-width-relative:margin;mso-height-relative:margin" coordsize="26581,199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">
                      <v:shape id="Image 494" o:spid="_x0000_s1027" type="#_x0000_t75" style="position:absolute;width:26581;height:19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">
                        <v:imagedata r:id="rId278" o:title=""/>
                        <v:path arrowok="t"/>
                      </v:shape>
                      <v:shape id="Connecteur droit avec flèche 495" o:spid="_x0000_s1028" type="#_x0000_t32" style="position:absolute;left:12192;top:9334;width:1905;height:1000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" strokecolor="#ffc000" strokeweight="3pt">
                        <v:stroke endarrow="block" joinstyle="miter"/>
                      </v:shape>
                    </v:group>
                  </w:pict>
                </mc:Fallback>
              </mc:AlternateContent>
            </w:r>
          </w:p>
          <w:p w14:paraId="35BBB1EB" w14:textId="77777777" w:rsidR="0023183F" w:rsidRPr="00893638" w:rsidRDefault="0023183F" w:rsidP="009504CC">
            <w:pPr>
              <w:jc w:val="both"/>
              <w:rPr>
                <w:rFonts w:ascii="Times New Roman" w:hAnsi="Times New Roman" w:cs="Times New Roman"/>
                <w:color w:val="000000"/>
                <w:sz w:val="20"/>
                <w:szCs w:val="20"/>
              </w:rPr>
            </w:pPr>
          </w:p>
          <w:p w14:paraId="7CA5476E" w14:textId="77777777" w:rsidR="0023183F" w:rsidRPr="00893638" w:rsidRDefault="0023183F" w:rsidP="009504CC">
            <w:pPr>
              <w:jc w:val="both"/>
              <w:rPr>
                <w:rFonts w:ascii="Times New Roman" w:hAnsi="Times New Roman" w:cs="Times New Roman"/>
                <w:color w:val="000000"/>
                <w:sz w:val="20"/>
                <w:szCs w:val="20"/>
              </w:rPr>
            </w:pPr>
          </w:p>
          <w:p w14:paraId="6BB2369A" w14:textId="77777777" w:rsidR="0023183F" w:rsidRPr="00893638" w:rsidRDefault="0023183F" w:rsidP="009504CC">
            <w:pPr>
              <w:jc w:val="both"/>
              <w:rPr>
                <w:rFonts w:ascii="Times New Roman" w:hAnsi="Times New Roman" w:cs="Times New Roman"/>
                <w:color w:val="000000"/>
                <w:sz w:val="20"/>
                <w:szCs w:val="20"/>
              </w:rPr>
            </w:pPr>
          </w:p>
          <w:p w14:paraId="2EE5A4A9" w14:textId="77777777" w:rsidR="0023183F" w:rsidRPr="00893638" w:rsidRDefault="0023183F" w:rsidP="009504CC">
            <w:pPr>
              <w:jc w:val="both"/>
              <w:rPr>
                <w:rFonts w:ascii="Times New Roman" w:hAnsi="Times New Roman" w:cs="Times New Roman"/>
                <w:color w:val="000000"/>
                <w:sz w:val="20"/>
                <w:szCs w:val="20"/>
              </w:rPr>
            </w:pPr>
          </w:p>
          <w:p w14:paraId="3AEAC4D5" w14:textId="77777777" w:rsidR="0023183F" w:rsidRDefault="0023183F" w:rsidP="009504CC">
            <w:pPr>
              <w:jc w:val="both"/>
              <w:rPr>
                <w:rFonts w:ascii="Times New Roman" w:hAnsi="Times New Roman" w:cs="Times New Roman"/>
                <w:color w:val="000000"/>
                <w:sz w:val="20"/>
                <w:szCs w:val="20"/>
              </w:rPr>
            </w:pPr>
          </w:p>
          <w:p w14:paraId="5B8DE642" w14:textId="77777777" w:rsidR="00893638" w:rsidRDefault="00893638" w:rsidP="009504CC">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670016" behindDoc="0" locked="0" layoutInCell="1" allowOverlap="1" wp14:anchorId="2BE665D4" wp14:editId="62B4F26B">
                      <wp:simplePos x="0" y="0"/>
                      <wp:positionH relativeFrom="column">
                        <wp:posOffset>28575</wp:posOffset>
                      </wp:positionH>
                      <wp:positionV relativeFrom="paragraph">
                        <wp:posOffset>7620</wp:posOffset>
                      </wp:positionV>
                      <wp:extent cx="4000500" cy="942340"/>
                      <wp:effectExtent l="0" t="0" r="0" b="0"/>
                      <wp:wrapNone/>
                      <wp:docPr id="195" name="Groupe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00500" cy="942340"/>
                                <a:chOff x="0" y="0"/>
                                <a:chExt cx="4181475" cy="1571625"/>
                              </a:xfrm>
                            </wpg:grpSpPr>
                            <wpg:grpSp>
                              <wpg:cNvPr id="196" name="Groupe 505"/>
                              <wpg:cNvGrpSpPr/>
                              <wpg:grpSpPr>
                                <a:xfrm>
                                  <a:off x="0" y="0"/>
                                  <a:ext cx="2095500" cy="1571625"/>
                                  <a:chOff x="0" y="0"/>
                                  <a:chExt cx="2095500" cy="1571625"/>
                                </a:xfrm>
                              </wpg:grpSpPr>
                              <pic:pic xmlns:pic="http://schemas.openxmlformats.org/drawingml/2006/picture">
                                <pic:nvPicPr>
                                  <pic:cNvPr id="197" name="Image 506"/>
                                  <pic:cNvPicPr>
                                    <a:picLocks noChangeAspect="1"/>
                                  </pic:cNvPicPr>
                                </pic:nvPicPr>
                                <pic:blipFill>
                                  <a:blip r:embed="rId279" cstate="email">
                                    <a:extLst>
                                      <a:ext uri="{28A0092B-C50C-407E-A947-70E740481C1C}">
                                        <a14:useLocalDpi xmlns:a14="http://schemas.microsoft.com/office/drawing/2010/main"/>
                                      </a:ext>
                                    </a:extLst>
                                  </a:blip>
                                  <a:stretch>
                                    <a:fillRect/>
                                  </a:stretch>
                                </pic:blipFill>
                                <pic:spPr>
                                  <a:xfrm>
                                    <a:off x="0" y="0"/>
                                    <a:ext cx="2095500" cy="1571625"/>
                                  </a:xfrm>
                                  <a:prstGeom prst="rect">
                                    <a:avLst/>
                                  </a:prstGeom>
                                </pic:spPr>
                              </pic:pic>
                              <wps:wsp>
                                <wps:cNvPr id="198" name="Connecteur droit avec flèche 507"/>
                                <wps:cNvCnPr/>
                                <wps:spPr>
                                  <a:xfrm flipH="1" flipV="1">
                                    <a:off x="1076325" y="571500"/>
                                    <a:ext cx="38100" cy="571501"/>
                                  </a:xfrm>
                                  <a:prstGeom prst="straightConnector1">
                                    <a:avLst/>
                                  </a:prstGeom>
                                  <a:noFill/>
                                  <a:ln w="38100" cap="flat" cmpd="sng" algn="ctr">
                                    <a:solidFill>
                                      <a:srgbClr val="FFC000"/>
                                    </a:solidFill>
                                    <a:prstDash val="solid"/>
                                    <a:miter lim="800000"/>
                                    <a:tailEnd type="triangle"/>
                                  </a:ln>
                                  <a:effectLst/>
                                </wps:spPr>
                                <wps:bodyPr/>
                              </wps:wsp>
                              <wps:wsp>
                                <wps:cNvPr id="199" name="Connecteur droit avec flèche 508"/>
                                <wps:cNvCnPr/>
                                <wps:spPr>
                                  <a:xfrm flipV="1">
                                    <a:off x="1076325" y="666750"/>
                                    <a:ext cx="1009650" cy="504825"/>
                                  </a:xfrm>
                                  <a:prstGeom prst="straightConnector1">
                                    <a:avLst/>
                                  </a:prstGeom>
                                  <a:noFill/>
                                  <a:ln w="38100" cap="flat" cmpd="sng" algn="ctr">
                                    <a:solidFill>
                                      <a:srgbClr val="FFC000"/>
                                    </a:solidFill>
                                    <a:prstDash val="solid"/>
                                    <a:miter lim="800000"/>
                                    <a:tailEnd type="triangle"/>
                                  </a:ln>
                                  <a:effectLst/>
                                </wps:spPr>
                                <wps:bodyPr/>
                              </wps:wsp>
                            </wpg:grpSp>
                            <wpg:grpSp>
                              <wpg:cNvPr id="201" name="Groupe 509"/>
                              <wpg:cNvGrpSpPr/>
                              <wpg:grpSpPr>
                                <a:xfrm>
                                  <a:off x="2114550" y="28575"/>
                                  <a:ext cx="2066925" cy="1535430"/>
                                  <a:chOff x="0" y="0"/>
                                  <a:chExt cx="2066925" cy="1535430"/>
                                </a:xfrm>
                              </wpg:grpSpPr>
                              <pic:pic xmlns:pic="http://schemas.openxmlformats.org/drawingml/2006/picture">
                                <pic:nvPicPr>
                                  <pic:cNvPr id="202" name="Image 510"/>
                                  <pic:cNvPicPr>
                                    <a:picLocks noChangeAspect="1"/>
                                  </pic:cNvPicPr>
                                </pic:nvPicPr>
                                <pic:blipFill>
                                  <a:blip r:embed="rId280" cstate="email">
                                    <a:extLst>
                                      <a:ext uri="{28A0092B-C50C-407E-A947-70E740481C1C}">
                                        <a14:useLocalDpi xmlns:a14="http://schemas.microsoft.com/office/drawing/2010/main"/>
                                      </a:ext>
                                    </a:extLst>
                                  </a:blip>
                                  <a:stretch>
                                    <a:fillRect/>
                                  </a:stretch>
                                </pic:blipFill>
                                <pic:spPr>
                                  <a:xfrm>
                                    <a:off x="19050" y="0"/>
                                    <a:ext cx="2047875" cy="1535430"/>
                                  </a:xfrm>
                                  <a:prstGeom prst="rect">
                                    <a:avLst/>
                                  </a:prstGeom>
                                </pic:spPr>
                              </pic:pic>
                              <wps:wsp>
                                <wps:cNvPr id="203" name="Connecteur droit avec flèche 511"/>
                                <wps:cNvCnPr/>
                                <wps:spPr>
                                  <a:xfrm flipH="1" flipV="1">
                                    <a:off x="0" y="781050"/>
                                    <a:ext cx="657225" cy="45085"/>
                                  </a:xfrm>
                                  <a:prstGeom prst="straightConnector1">
                                    <a:avLst/>
                                  </a:prstGeom>
                                  <a:noFill/>
                                  <a:ln w="38100" cap="flat" cmpd="sng" algn="ctr">
                                    <a:solidFill>
                                      <a:srgbClr val="FFC000"/>
                                    </a:solidFill>
                                    <a:prstDash val="solid"/>
                                    <a:miter lim="800000"/>
                                    <a:tailEnd type="triangle"/>
                                  </a:ln>
                                  <a:effectLst/>
                                </wps:spPr>
                                <wps:bodyPr/>
                              </wps:wsp>
                              <wps:wsp>
                                <wps:cNvPr id="204" name="Connecteur droit avec flèche 512"/>
                                <wps:cNvCnPr/>
                                <wps:spPr>
                                  <a:xfrm flipV="1">
                                    <a:off x="676275" y="676275"/>
                                    <a:ext cx="304800" cy="130810"/>
                                  </a:xfrm>
                                  <a:prstGeom prst="straightConnector1">
                                    <a:avLst/>
                                  </a:prstGeom>
                                  <a:noFill/>
                                  <a:ln w="38100" cap="flat" cmpd="sng" algn="ctr">
                                    <a:solidFill>
                                      <a:srgbClr val="FFC000"/>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0801BE61" id="Groupe 195" o:spid="_x0000_s1026" style="position:absolute;margin-left:2.25pt;margin-top:.6pt;width:315pt;height:74.2pt;z-index:251670016;mso-width-relative:margin;mso-height-relative:margin" coordsize="41814,157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">
                      <v:group id="Groupe 505" o:spid="_x0000_s1027" style="position:absolute;width:20955;height:15716" coordsize="20955,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">
                        <v:shape id="Image 506" o:spid="_x0000_s1028" type="#_x0000_t75" style="position:absolute;width:20955;height:15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">
                          <v:imagedata r:id="rId281" o:title=""/>
                          <v:path arrowok="t"/>
                        </v:shape>
                        <v:shape id="Connecteur droit avec flèche 507" o:spid="_x0000_s1029" type="#_x0000_t32" style="position:absolute;left:10763;top:5715;width:381;height:571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" strokecolor="#ffc000" strokeweight="3pt">
                          <v:stroke endarrow="block" joinstyle="miter"/>
                        </v:shape>
                        <v:shape id="Connecteur droit avec flèche 508" o:spid="_x0000_s1030" type="#_x0000_t32" style="position:absolute;left:10763;top:6667;width:10096;height:50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" strokecolor="#ffc000" strokeweight="3pt">
                          <v:stroke endarrow="block" joinstyle="miter"/>
                        </v:shape>
                      </v:group>
                      <v:group id="Groupe 509" o:spid="_x0000_s1031" style="position:absolute;left:21145;top:285;width:20669;height:15355" coordsize="20669,1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v:shape id="Image 510" o:spid="_x0000_s1032" type="#_x0000_t75" style="position:absolute;left:190;width:20479;height:15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">
                          <v:imagedata r:id="rId282" o:title=""/>
                          <v:path arrowok="t"/>
                        </v:shape>
                        <v:shape id="Connecteur droit avec flèche 511" o:spid="_x0000_s1033" type="#_x0000_t32" style="position:absolute;top:7810;width:6572;height:45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" strokecolor="#ffc000" strokeweight="3pt">
                          <v:stroke endarrow="block" joinstyle="miter"/>
                        </v:shape>
                        <v:shape id="Connecteur droit avec flèche 512" o:spid="_x0000_s1034" type="#_x0000_t32" style="position:absolute;left:6762;top:6762;width:3048;height:130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" strokecolor="#ffc000" strokeweight="3pt">
                          <v:stroke endarrow="block" joinstyle="miter"/>
                        </v:shape>
                      </v:group>
                    </v:group>
                  </w:pict>
                </mc:Fallback>
              </mc:AlternateContent>
            </w:r>
          </w:p>
          <w:p w14:paraId="6DC76BBC" w14:textId="77777777" w:rsidR="00893638" w:rsidRDefault="00893638" w:rsidP="009504CC">
            <w:pPr>
              <w:jc w:val="both"/>
              <w:rPr>
                <w:rFonts w:ascii="Times New Roman" w:hAnsi="Times New Roman" w:cs="Times New Roman"/>
                <w:color w:val="000000"/>
                <w:sz w:val="20"/>
                <w:szCs w:val="20"/>
              </w:rPr>
            </w:pPr>
          </w:p>
          <w:p w14:paraId="167CEB82" w14:textId="77777777" w:rsidR="00893638" w:rsidRDefault="00893638" w:rsidP="009504CC">
            <w:pPr>
              <w:jc w:val="both"/>
              <w:rPr>
                <w:rFonts w:ascii="Times New Roman" w:hAnsi="Times New Roman" w:cs="Times New Roman"/>
                <w:color w:val="000000"/>
                <w:sz w:val="20"/>
                <w:szCs w:val="20"/>
              </w:rPr>
            </w:pPr>
          </w:p>
          <w:p w14:paraId="51639665" w14:textId="77777777" w:rsidR="00893638" w:rsidRPr="00893638" w:rsidRDefault="00893638" w:rsidP="009504CC">
            <w:pPr>
              <w:jc w:val="both"/>
              <w:rPr>
                <w:rFonts w:ascii="Times New Roman" w:hAnsi="Times New Roman" w:cs="Times New Roman"/>
                <w:color w:val="000000"/>
                <w:sz w:val="20"/>
                <w:szCs w:val="20"/>
              </w:rPr>
            </w:pPr>
          </w:p>
        </w:tc>
      </w:tr>
      <w:tr w:rsidR="0023183F" w:rsidRPr="00893638" w14:paraId="034DE726" w14:textId="77777777" w:rsidTr="009504CC">
        <w:trPr>
          <w:trHeight w:val="345"/>
          <w:jc w:val="center"/>
        </w:trPr>
        <w:tc>
          <w:tcPr>
            <w:tcW w:w="1356" w:type="dxa"/>
            <w:shd w:val="clear" w:color="auto" w:fill="auto"/>
            <w:vAlign w:val="center"/>
          </w:tcPr>
          <w:p w14:paraId="71D0AE84"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PK25 à</w:t>
            </w:r>
          </w:p>
        </w:tc>
        <w:tc>
          <w:tcPr>
            <w:tcW w:w="946" w:type="dxa"/>
            <w:shd w:val="clear" w:color="auto" w:fill="auto"/>
            <w:vAlign w:val="bottom"/>
          </w:tcPr>
          <w:p w14:paraId="6DC3F7B6" w14:textId="77777777" w:rsidR="0023183F" w:rsidRPr="00893638" w:rsidRDefault="0023183F" w:rsidP="009504CC">
            <w:pPr>
              <w:jc w:val="right"/>
              <w:rPr>
                <w:rFonts w:ascii="Times New Roman" w:hAnsi="Times New Roman" w:cs="Times New Roman"/>
                <w:color w:val="000000"/>
                <w:sz w:val="20"/>
                <w:szCs w:val="20"/>
              </w:rPr>
            </w:pPr>
            <w:r w:rsidRPr="00893638">
              <w:rPr>
                <w:rFonts w:ascii="Times New Roman" w:hAnsi="Times New Roman" w:cs="Times New Roman"/>
                <w:color w:val="000000"/>
                <w:sz w:val="20"/>
                <w:szCs w:val="20"/>
              </w:rPr>
              <w:t>429376</w:t>
            </w:r>
          </w:p>
        </w:tc>
        <w:tc>
          <w:tcPr>
            <w:tcW w:w="1068" w:type="dxa"/>
            <w:shd w:val="clear" w:color="auto" w:fill="auto"/>
            <w:vAlign w:val="bottom"/>
          </w:tcPr>
          <w:p w14:paraId="1202E167" w14:textId="77777777" w:rsidR="0023183F" w:rsidRPr="00893638" w:rsidRDefault="0023183F" w:rsidP="009504CC">
            <w:pPr>
              <w:jc w:val="right"/>
              <w:rPr>
                <w:rFonts w:ascii="Times New Roman" w:hAnsi="Times New Roman" w:cs="Times New Roman"/>
                <w:color w:val="000000"/>
                <w:sz w:val="20"/>
                <w:szCs w:val="20"/>
              </w:rPr>
            </w:pPr>
            <w:r w:rsidRPr="00893638">
              <w:rPr>
                <w:rFonts w:ascii="Times New Roman" w:hAnsi="Times New Roman" w:cs="Times New Roman"/>
                <w:color w:val="000000"/>
                <w:sz w:val="20"/>
                <w:szCs w:val="20"/>
              </w:rPr>
              <w:t>1321136</w:t>
            </w:r>
          </w:p>
        </w:tc>
        <w:tc>
          <w:tcPr>
            <w:tcW w:w="1890" w:type="dxa"/>
            <w:vMerge/>
            <w:shd w:val="clear" w:color="auto" w:fill="auto"/>
            <w:vAlign w:val="center"/>
          </w:tcPr>
          <w:p w14:paraId="138DEFA2" w14:textId="77777777" w:rsidR="0023183F" w:rsidRPr="00893638" w:rsidRDefault="0023183F" w:rsidP="009504CC">
            <w:pPr>
              <w:jc w:val="both"/>
              <w:rPr>
                <w:rFonts w:ascii="Times New Roman" w:hAnsi="Times New Roman" w:cs="Times New Roman"/>
                <w:color w:val="000000"/>
                <w:sz w:val="20"/>
                <w:szCs w:val="20"/>
              </w:rPr>
            </w:pPr>
          </w:p>
        </w:tc>
        <w:tc>
          <w:tcPr>
            <w:tcW w:w="1486" w:type="dxa"/>
            <w:vMerge/>
            <w:shd w:val="clear" w:color="auto" w:fill="auto"/>
            <w:vAlign w:val="center"/>
          </w:tcPr>
          <w:p w14:paraId="472ECAB4"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692345B6" w14:textId="77777777" w:rsidR="0023183F" w:rsidRPr="00893638" w:rsidRDefault="0023183F" w:rsidP="009504CC">
            <w:pPr>
              <w:jc w:val="both"/>
              <w:rPr>
                <w:rFonts w:ascii="Times New Roman" w:hAnsi="Times New Roman" w:cs="Times New Roman"/>
                <w:color w:val="000000"/>
                <w:sz w:val="20"/>
                <w:szCs w:val="20"/>
              </w:rPr>
            </w:pPr>
          </w:p>
        </w:tc>
        <w:tc>
          <w:tcPr>
            <w:tcW w:w="6610" w:type="dxa"/>
            <w:vMerge/>
            <w:shd w:val="clear" w:color="auto" w:fill="auto"/>
            <w:vAlign w:val="center"/>
          </w:tcPr>
          <w:p w14:paraId="09364DA8" w14:textId="77777777" w:rsidR="0023183F" w:rsidRPr="00893638" w:rsidRDefault="0023183F" w:rsidP="009504CC">
            <w:pPr>
              <w:jc w:val="both"/>
              <w:rPr>
                <w:rFonts w:ascii="Times New Roman" w:hAnsi="Times New Roman" w:cs="Times New Roman"/>
                <w:noProof/>
                <w:color w:val="000000"/>
                <w:sz w:val="20"/>
                <w:szCs w:val="20"/>
                <w:lang w:eastAsia="fr-FR"/>
              </w:rPr>
            </w:pPr>
          </w:p>
        </w:tc>
      </w:tr>
      <w:tr w:rsidR="0023183F" w:rsidRPr="00893638" w14:paraId="341F16DA" w14:textId="77777777" w:rsidTr="009504CC">
        <w:trPr>
          <w:trHeight w:val="345"/>
          <w:jc w:val="center"/>
        </w:trPr>
        <w:tc>
          <w:tcPr>
            <w:tcW w:w="1356" w:type="dxa"/>
            <w:shd w:val="clear" w:color="auto" w:fill="auto"/>
            <w:vAlign w:val="center"/>
          </w:tcPr>
          <w:p w14:paraId="5EA94A5C"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PK27</w:t>
            </w:r>
          </w:p>
        </w:tc>
        <w:tc>
          <w:tcPr>
            <w:tcW w:w="946" w:type="dxa"/>
            <w:shd w:val="clear" w:color="auto" w:fill="auto"/>
            <w:vAlign w:val="bottom"/>
          </w:tcPr>
          <w:p w14:paraId="1F96960D" w14:textId="77777777" w:rsidR="0023183F" w:rsidRPr="00893638" w:rsidRDefault="0023183F" w:rsidP="009504CC">
            <w:pPr>
              <w:jc w:val="right"/>
              <w:rPr>
                <w:rFonts w:ascii="Times New Roman" w:hAnsi="Times New Roman" w:cs="Times New Roman"/>
                <w:color w:val="000000"/>
                <w:sz w:val="20"/>
                <w:szCs w:val="20"/>
              </w:rPr>
            </w:pPr>
            <w:r w:rsidRPr="00893638">
              <w:rPr>
                <w:rFonts w:ascii="Times New Roman" w:hAnsi="Times New Roman" w:cs="Times New Roman"/>
                <w:color w:val="000000"/>
                <w:sz w:val="20"/>
                <w:szCs w:val="20"/>
              </w:rPr>
              <w:t>430497</w:t>
            </w:r>
          </w:p>
        </w:tc>
        <w:tc>
          <w:tcPr>
            <w:tcW w:w="1068" w:type="dxa"/>
            <w:shd w:val="clear" w:color="auto" w:fill="auto"/>
            <w:vAlign w:val="bottom"/>
          </w:tcPr>
          <w:p w14:paraId="6F07270B" w14:textId="77777777" w:rsidR="0023183F" w:rsidRPr="00893638" w:rsidRDefault="0023183F" w:rsidP="009504CC">
            <w:pPr>
              <w:jc w:val="right"/>
              <w:rPr>
                <w:rFonts w:ascii="Times New Roman" w:hAnsi="Times New Roman" w:cs="Times New Roman"/>
                <w:color w:val="000000"/>
                <w:sz w:val="20"/>
                <w:szCs w:val="20"/>
              </w:rPr>
            </w:pPr>
            <w:r w:rsidRPr="00893638">
              <w:rPr>
                <w:rFonts w:ascii="Times New Roman" w:hAnsi="Times New Roman" w:cs="Times New Roman"/>
                <w:color w:val="000000"/>
                <w:sz w:val="20"/>
                <w:szCs w:val="20"/>
              </w:rPr>
              <w:t>1321112</w:t>
            </w:r>
          </w:p>
        </w:tc>
        <w:tc>
          <w:tcPr>
            <w:tcW w:w="1890" w:type="dxa"/>
            <w:vMerge/>
            <w:shd w:val="clear" w:color="auto" w:fill="auto"/>
            <w:vAlign w:val="center"/>
          </w:tcPr>
          <w:p w14:paraId="0071C54A" w14:textId="77777777" w:rsidR="0023183F" w:rsidRPr="00893638" w:rsidRDefault="0023183F" w:rsidP="009504CC">
            <w:pPr>
              <w:jc w:val="both"/>
              <w:rPr>
                <w:rFonts w:ascii="Times New Roman" w:hAnsi="Times New Roman" w:cs="Times New Roman"/>
                <w:color w:val="000000"/>
                <w:sz w:val="20"/>
                <w:szCs w:val="20"/>
              </w:rPr>
            </w:pPr>
          </w:p>
        </w:tc>
        <w:tc>
          <w:tcPr>
            <w:tcW w:w="1486" w:type="dxa"/>
            <w:vMerge/>
            <w:shd w:val="clear" w:color="auto" w:fill="auto"/>
            <w:vAlign w:val="center"/>
          </w:tcPr>
          <w:p w14:paraId="27AA57C4"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4CF5B04D" w14:textId="77777777" w:rsidR="0023183F" w:rsidRPr="00893638" w:rsidRDefault="0023183F" w:rsidP="009504CC">
            <w:pPr>
              <w:jc w:val="both"/>
              <w:rPr>
                <w:rFonts w:ascii="Times New Roman" w:hAnsi="Times New Roman" w:cs="Times New Roman"/>
                <w:color w:val="000000"/>
                <w:sz w:val="20"/>
                <w:szCs w:val="20"/>
              </w:rPr>
            </w:pPr>
          </w:p>
        </w:tc>
        <w:tc>
          <w:tcPr>
            <w:tcW w:w="6610" w:type="dxa"/>
            <w:vMerge/>
            <w:shd w:val="clear" w:color="auto" w:fill="auto"/>
            <w:vAlign w:val="center"/>
          </w:tcPr>
          <w:p w14:paraId="087964DD" w14:textId="77777777" w:rsidR="0023183F" w:rsidRPr="00893638" w:rsidRDefault="0023183F" w:rsidP="009504CC">
            <w:pPr>
              <w:jc w:val="both"/>
              <w:rPr>
                <w:rFonts w:ascii="Times New Roman" w:hAnsi="Times New Roman" w:cs="Times New Roman"/>
                <w:noProof/>
                <w:color w:val="000000"/>
                <w:sz w:val="20"/>
                <w:szCs w:val="20"/>
                <w:lang w:eastAsia="fr-FR"/>
              </w:rPr>
            </w:pPr>
          </w:p>
        </w:tc>
      </w:tr>
      <w:tr w:rsidR="0023183F" w:rsidRPr="00893638" w14:paraId="3958D42F" w14:textId="77777777" w:rsidTr="009504CC">
        <w:trPr>
          <w:trHeight w:val="345"/>
          <w:jc w:val="center"/>
        </w:trPr>
        <w:tc>
          <w:tcPr>
            <w:tcW w:w="1356" w:type="dxa"/>
            <w:shd w:val="clear" w:color="auto" w:fill="auto"/>
            <w:vAlign w:val="center"/>
          </w:tcPr>
          <w:p w14:paraId="27BC7540"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PK28 à</w:t>
            </w:r>
          </w:p>
        </w:tc>
        <w:tc>
          <w:tcPr>
            <w:tcW w:w="946" w:type="dxa"/>
            <w:shd w:val="clear" w:color="auto" w:fill="auto"/>
            <w:vAlign w:val="bottom"/>
          </w:tcPr>
          <w:p w14:paraId="03EAD9BE" w14:textId="77777777" w:rsidR="0023183F" w:rsidRPr="00893638" w:rsidRDefault="0023183F" w:rsidP="009504CC">
            <w:pPr>
              <w:jc w:val="right"/>
              <w:rPr>
                <w:rFonts w:ascii="Times New Roman" w:hAnsi="Times New Roman" w:cs="Times New Roman"/>
                <w:color w:val="000000"/>
                <w:sz w:val="20"/>
                <w:szCs w:val="20"/>
              </w:rPr>
            </w:pPr>
            <w:r w:rsidRPr="00893638">
              <w:rPr>
                <w:rFonts w:ascii="Times New Roman" w:hAnsi="Times New Roman" w:cs="Times New Roman"/>
                <w:color w:val="000000"/>
                <w:sz w:val="20"/>
                <w:szCs w:val="20"/>
              </w:rPr>
              <w:t>429396</w:t>
            </w:r>
          </w:p>
        </w:tc>
        <w:tc>
          <w:tcPr>
            <w:tcW w:w="1068" w:type="dxa"/>
            <w:shd w:val="clear" w:color="auto" w:fill="auto"/>
            <w:vAlign w:val="bottom"/>
          </w:tcPr>
          <w:p w14:paraId="63AFF80E" w14:textId="77777777" w:rsidR="0023183F" w:rsidRPr="00893638" w:rsidRDefault="0023183F" w:rsidP="009504CC">
            <w:pPr>
              <w:jc w:val="right"/>
              <w:rPr>
                <w:rFonts w:ascii="Times New Roman" w:hAnsi="Times New Roman" w:cs="Times New Roman"/>
                <w:color w:val="000000"/>
                <w:sz w:val="20"/>
                <w:szCs w:val="20"/>
              </w:rPr>
            </w:pPr>
            <w:r w:rsidRPr="00893638">
              <w:rPr>
                <w:rFonts w:ascii="Times New Roman" w:hAnsi="Times New Roman" w:cs="Times New Roman"/>
                <w:color w:val="000000"/>
                <w:sz w:val="20"/>
                <w:szCs w:val="20"/>
              </w:rPr>
              <w:t>1320913</w:t>
            </w:r>
          </w:p>
        </w:tc>
        <w:tc>
          <w:tcPr>
            <w:tcW w:w="1890" w:type="dxa"/>
            <w:vMerge/>
            <w:shd w:val="clear" w:color="auto" w:fill="auto"/>
            <w:vAlign w:val="center"/>
          </w:tcPr>
          <w:p w14:paraId="70CC2D77" w14:textId="77777777" w:rsidR="0023183F" w:rsidRPr="00893638" w:rsidRDefault="0023183F" w:rsidP="009504CC">
            <w:pPr>
              <w:jc w:val="both"/>
              <w:rPr>
                <w:rFonts w:ascii="Times New Roman" w:hAnsi="Times New Roman" w:cs="Times New Roman"/>
                <w:color w:val="000000"/>
                <w:sz w:val="20"/>
                <w:szCs w:val="20"/>
              </w:rPr>
            </w:pPr>
          </w:p>
        </w:tc>
        <w:tc>
          <w:tcPr>
            <w:tcW w:w="1486" w:type="dxa"/>
            <w:vMerge/>
            <w:shd w:val="clear" w:color="auto" w:fill="auto"/>
            <w:vAlign w:val="center"/>
          </w:tcPr>
          <w:p w14:paraId="63F91C26"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66B9C9A0" w14:textId="77777777" w:rsidR="0023183F" w:rsidRPr="00893638" w:rsidRDefault="0023183F" w:rsidP="009504CC">
            <w:pPr>
              <w:jc w:val="both"/>
              <w:rPr>
                <w:rFonts w:ascii="Times New Roman" w:hAnsi="Times New Roman" w:cs="Times New Roman"/>
                <w:color w:val="000000"/>
                <w:sz w:val="20"/>
                <w:szCs w:val="20"/>
              </w:rPr>
            </w:pPr>
          </w:p>
        </w:tc>
        <w:tc>
          <w:tcPr>
            <w:tcW w:w="6610" w:type="dxa"/>
            <w:vMerge/>
            <w:shd w:val="clear" w:color="auto" w:fill="auto"/>
            <w:vAlign w:val="center"/>
          </w:tcPr>
          <w:p w14:paraId="0078E794" w14:textId="77777777" w:rsidR="0023183F" w:rsidRPr="00893638" w:rsidRDefault="0023183F" w:rsidP="009504CC">
            <w:pPr>
              <w:jc w:val="both"/>
              <w:rPr>
                <w:rFonts w:ascii="Times New Roman" w:hAnsi="Times New Roman" w:cs="Times New Roman"/>
                <w:noProof/>
                <w:color w:val="000000"/>
                <w:sz w:val="20"/>
                <w:szCs w:val="20"/>
                <w:lang w:eastAsia="fr-FR"/>
              </w:rPr>
            </w:pPr>
          </w:p>
        </w:tc>
      </w:tr>
      <w:tr w:rsidR="0023183F" w:rsidRPr="00893638" w14:paraId="1B3C2607" w14:textId="77777777" w:rsidTr="009504CC">
        <w:trPr>
          <w:trHeight w:val="345"/>
          <w:jc w:val="center"/>
        </w:trPr>
        <w:tc>
          <w:tcPr>
            <w:tcW w:w="1356" w:type="dxa"/>
            <w:shd w:val="clear" w:color="auto" w:fill="auto"/>
            <w:vAlign w:val="center"/>
          </w:tcPr>
          <w:p w14:paraId="1FD0EA7D"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PK29</w:t>
            </w:r>
          </w:p>
        </w:tc>
        <w:tc>
          <w:tcPr>
            <w:tcW w:w="946" w:type="dxa"/>
            <w:shd w:val="clear" w:color="auto" w:fill="auto"/>
            <w:vAlign w:val="bottom"/>
          </w:tcPr>
          <w:p w14:paraId="2CC0936E" w14:textId="77777777" w:rsidR="0023183F" w:rsidRPr="00893638" w:rsidRDefault="0023183F" w:rsidP="009504CC">
            <w:pPr>
              <w:jc w:val="right"/>
              <w:rPr>
                <w:rFonts w:ascii="Times New Roman" w:hAnsi="Times New Roman" w:cs="Times New Roman"/>
                <w:color w:val="000000"/>
                <w:sz w:val="20"/>
                <w:szCs w:val="20"/>
              </w:rPr>
            </w:pPr>
            <w:r w:rsidRPr="00893638">
              <w:rPr>
                <w:rFonts w:ascii="Times New Roman" w:hAnsi="Times New Roman" w:cs="Times New Roman"/>
                <w:color w:val="000000"/>
                <w:sz w:val="20"/>
                <w:szCs w:val="20"/>
              </w:rPr>
              <w:t>429620</w:t>
            </w:r>
          </w:p>
        </w:tc>
        <w:tc>
          <w:tcPr>
            <w:tcW w:w="1068" w:type="dxa"/>
            <w:shd w:val="clear" w:color="auto" w:fill="auto"/>
            <w:vAlign w:val="bottom"/>
          </w:tcPr>
          <w:p w14:paraId="72E4AA84" w14:textId="77777777" w:rsidR="0023183F" w:rsidRPr="00893638" w:rsidRDefault="0023183F" w:rsidP="009504CC">
            <w:pPr>
              <w:jc w:val="right"/>
              <w:rPr>
                <w:rFonts w:ascii="Times New Roman" w:hAnsi="Times New Roman" w:cs="Times New Roman"/>
                <w:color w:val="000000"/>
                <w:sz w:val="20"/>
                <w:szCs w:val="20"/>
              </w:rPr>
            </w:pPr>
            <w:r w:rsidRPr="00893638">
              <w:rPr>
                <w:rFonts w:ascii="Times New Roman" w:hAnsi="Times New Roman" w:cs="Times New Roman"/>
                <w:color w:val="000000"/>
                <w:sz w:val="20"/>
                <w:szCs w:val="20"/>
              </w:rPr>
              <w:t>1320984</w:t>
            </w:r>
          </w:p>
        </w:tc>
        <w:tc>
          <w:tcPr>
            <w:tcW w:w="1890" w:type="dxa"/>
            <w:vMerge/>
            <w:shd w:val="clear" w:color="auto" w:fill="auto"/>
            <w:vAlign w:val="center"/>
          </w:tcPr>
          <w:p w14:paraId="496E75B3" w14:textId="77777777" w:rsidR="0023183F" w:rsidRPr="00893638" w:rsidRDefault="0023183F" w:rsidP="009504CC">
            <w:pPr>
              <w:jc w:val="both"/>
              <w:rPr>
                <w:rFonts w:ascii="Times New Roman" w:hAnsi="Times New Roman" w:cs="Times New Roman"/>
                <w:color w:val="000000"/>
                <w:sz w:val="20"/>
                <w:szCs w:val="20"/>
              </w:rPr>
            </w:pPr>
          </w:p>
        </w:tc>
        <w:tc>
          <w:tcPr>
            <w:tcW w:w="1486" w:type="dxa"/>
            <w:vMerge/>
            <w:shd w:val="clear" w:color="auto" w:fill="auto"/>
            <w:vAlign w:val="center"/>
          </w:tcPr>
          <w:p w14:paraId="2DA635A9"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5C6561DE" w14:textId="77777777" w:rsidR="0023183F" w:rsidRPr="00893638" w:rsidRDefault="0023183F" w:rsidP="009504CC">
            <w:pPr>
              <w:jc w:val="both"/>
              <w:rPr>
                <w:rFonts w:ascii="Times New Roman" w:hAnsi="Times New Roman" w:cs="Times New Roman"/>
                <w:color w:val="000000"/>
                <w:sz w:val="20"/>
                <w:szCs w:val="20"/>
              </w:rPr>
            </w:pPr>
          </w:p>
        </w:tc>
        <w:tc>
          <w:tcPr>
            <w:tcW w:w="6610" w:type="dxa"/>
            <w:vMerge/>
            <w:shd w:val="clear" w:color="auto" w:fill="auto"/>
            <w:vAlign w:val="center"/>
          </w:tcPr>
          <w:p w14:paraId="38687ACF" w14:textId="77777777" w:rsidR="0023183F" w:rsidRPr="00893638" w:rsidRDefault="0023183F" w:rsidP="009504CC">
            <w:pPr>
              <w:jc w:val="both"/>
              <w:rPr>
                <w:rFonts w:ascii="Times New Roman" w:hAnsi="Times New Roman" w:cs="Times New Roman"/>
                <w:noProof/>
                <w:color w:val="000000"/>
                <w:sz w:val="20"/>
                <w:szCs w:val="20"/>
                <w:lang w:eastAsia="fr-FR"/>
              </w:rPr>
            </w:pPr>
          </w:p>
        </w:tc>
      </w:tr>
      <w:tr w:rsidR="0023183F" w:rsidRPr="00893638" w14:paraId="2E349D3F" w14:textId="77777777" w:rsidTr="009504CC">
        <w:trPr>
          <w:trHeight w:val="345"/>
          <w:jc w:val="center"/>
        </w:trPr>
        <w:tc>
          <w:tcPr>
            <w:tcW w:w="1356" w:type="dxa"/>
            <w:shd w:val="clear" w:color="auto" w:fill="auto"/>
            <w:vAlign w:val="center"/>
          </w:tcPr>
          <w:p w14:paraId="6D8B9150"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PK32 à</w:t>
            </w:r>
          </w:p>
        </w:tc>
        <w:tc>
          <w:tcPr>
            <w:tcW w:w="946" w:type="dxa"/>
            <w:shd w:val="clear" w:color="auto" w:fill="auto"/>
            <w:vAlign w:val="bottom"/>
          </w:tcPr>
          <w:p w14:paraId="1E52A1CD" w14:textId="77777777" w:rsidR="0023183F" w:rsidRPr="00893638" w:rsidRDefault="0023183F" w:rsidP="009504CC">
            <w:pPr>
              <w:jc w:val="right"/>
              <w:rPr>
                <w:rFonts w:ascii="Times New Roman" w:hAnsi="Times New Roman" w:cs="Times New Roman"/>
                <w:color w:val="000000"/>
                <w:sz w:val="20"/>
                <w:szCs w:val="20"/>
              </w:rPr>
            </w:pPr>
            <w:r w:rsidRPr="00893638">
              <w:rPr>
                <w:rFonts w:ascii="Times New Roman" w:hAnsi="Times New Roman" w:cs="Times New Roman"/>
                <w:color w:val="000000"/>
                <w:sz w:val="20"/>
                <w:szCs w:val="20"/>
              </w:rPr>
              <w:t>429480</w:t>
            </w:r>
          </w:p>
        </w:tc>
        <w:tc>
          <w:tcPr>
            <w:tcW w:w="1068" w:type="dxa"/>
            <w:shd w:val="clear" w:color="auto" w:fill="auto"/>
            <w:vAlign w:val="bottom"/>
          </w:tcPr>
          <w:p w14:paraId="6315F323" w14:textId="77777777" w:rsidR="0023183F" w:rsidRPr="00893638" w:rsidRDefault="0023183F" w:rsidP="009504CC">
            <w:pPr>
              <w:jc w:val="right"/>
              <w:rPr>
                <w:rFonts w:ascii="Times New Roman" w:hAnsi="Times New Roman" w:cs="Times New Roman"/>
                <w:color w:val="000000"/>
                <w:sz w:val="20"/>
                <w:szCs w:val="20"/>
              </w:rPr>
            </w:pPr>
            <w:r w:rsidRPr="00893638">
              <w:rPr>
                <w:rFonts w:ascii="Times New Roman" w:hAnsi="Times New Roman" w:cs="Times New Roman"/>
                <w:color w:val="000000"/>
                <w:sz w:val="20"/>
                <w:szCs w:val="20"/>
              </w:rPr>
              <w:t>1320670</w:t>
            </w:r>
          </w:p>
        </w:tc>
        <w:tc>
          <w:tcPr>
            <w:tcW w:w="1890" w:type="dxa"/>
            <w:vMerge/>
            <w:shd w:val="clear" w:color="auto" w:fill="auto"/>
            <w:vAlign w:val="center"/>
          </w:tcPr>
          <w:p w14:paraId="5C1D725C" w14:textId="77777777" w:rsidR="0023183F" w:rsidRPr="00893638" w:rsidRDefault="0023183F" w:rsidP="009504CC">
            <w:pPr>
              <w:jc w:val="both"/>
              <w:rPr>
                <w:rFonts w:ascii="Times New Roman" w:hAnsi="Times New Roman" w:cs="Times New Roman"/>
                <w:color w:val="000000"/>
                <w:sz w:val="20"/>
                <w:szCs w:val="20"/>
              </w:rPr>
            </w:pPr>
          </w:p>
        </w:tc>
        <w:tc>
          <w:tcPr>
            <w:tcW w:w="1486" w:type="dxa"/>
            <w:vMerge/>
            <w:shd w:val="clear" w:color="auto" w:fill="auto"/>
            <w:vAlign w:val="center"/>
          </w:tcPr>
          <w:p w14:paraId="70B91BCB"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086C3BED" w14:textId="77777777" w:rsidR="0023183F" w:rsidRPr="00893638" w:rsidRDefault="0023183F" w:rsidP="009504CC">
            <w:pPr>
              <w:jc w:val="both"/>
              <w:rPr>
                <w:rFonts w:ascii="Times New Roman" w:hAnsi="Times New Roman" w:cs="Times New Roman"/>
                <w:color w:val="000000"/>
                <w:sz w:val="20"/>
                <w:szCs w:val="20"/>
              </w:rPr>
            </w:pPr>
          </w:p>
        </w:tc>
        <w:tc>
          <w:tcPr>
            <w:tcW w:w="6610" w:type="dxa"/>
            <w:vMerge/>
            <w:shd w:val="clear" w:color="auto" w:fill="auto"/>
            <w:vAlign w:val="center"/>
          </w:tcPr>
          <w:p w14:paraId="3B43AC45" w14:textId="77777777" w:rsidR="0023183F" w:rsidRPr="00893638" w:rsidRDefault="0023183F" w:rsidP="009504CC">
            <w:pPr>
              <w:jc w:val="both"/>
              <w:rPr>
                <w:rFonts w:ascii="Times New Roman" w:hAnsi="Times New Roman" w:cs="Times New Roman"/>
                <w:noProof/>
                <w:color w:val="000000"/>
                <w:sz w:val="20"/>
                <w:szCs w:val="20"/>
                <w:lang w:eastAsia="fr-FR"/>
              </w:rPr>
            </w:pPr>
          </w:p>
        </w:tc>
      </w:tr>
      <w:tr w:rsidR="0023183F" w:rsidRPr="00893638" w14:paraId="3463D4D6" w14:textId="77777777" w:rsidTr="00893638">
        <w:trPr>
          <w:trHeight w:val="190"/>
          <w:jc w:val="center"/>
        </w:trPr>
        <w:tc>
          <w:tcPr>
            <w:tcW w:w="1356" w:type="dxa"/>
            <w:shd w:val="clear" w:color="auto" w:fill="auto"/>
            <w:vAlign w:val="center"/>
          </w:tcPr>
          <w:p w14:paraId="33814CFC" w14:textId="77777777" w:rsidR="0023183F" w:rsidRPr="00893638" w:rsidRDefault="0023183F" w:rsidP="00893638">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PK33</w:t>
            </w:r>
          </w:p>
        </w:tc>
        <w:tc>
          <w:tcPr>
            <w:tcW w:w="946" w:type="dxa"/>
            <w:shd w:val="clear" w:color="auto" w:fill="auto"/>
            <w:vAlign w:val="center"/>
          </w:tcPr>
          <w:p w14:paraId="027323E3" w14:textId="77777777" w:rsidR="0023183F" w:rsidRPr="00893638" w:rsidRDefault="0023183F" w:rsidP="00893638">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429901</w:t>
            </w:r>
          </w:p>
        </w:tc>
        <w:tc>
          <w:tcPr>
            <w:tcW w:w="1068" w:type="dxa"/>
            <w:shd w:val="clear" w:color="auto" w:fill="auto"/>
            <w:vAlign w:val="center"/>
          </w:tcPr>
          <w:p w14:paraId="163461C2" w14:textId="77777777" w:rsidR="0023183F" w:rsidRPr="00893638" w:rsidRDefault="0023183F" w:rsidP="00893638">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1320823</w:t>
            </w:r>
          </w:p>
        </w:tc>
        <w:tc>
          <w:tcPr>
            <w:tcW w:w="1890" w:type="dxa"/>
            <w:vMerge/>
            <w:shd w:val="clear" w:color="auto" w:fill="auto"/>
            <w:vAlign w:val="center"/>
          </w:tcPr>
          <w:p w14:paraId="7296FBFC" w14:textId="77777777" w:rsidR="0023183F" w:rsidRPr="00893638" w:rsidRDefault="0023183F" w:rsidP="009504CC">
            <w:pPr>
              <w:jc w:val="both"/>
              <w:rPr>
                <w:rFonts w:ascii="Times New Roman" w:hAnsi="Times New Roman" w:cs="Times New Roman"/>
                <w:color w:val="000000"/>
                <w:sz w:val="20"/>
                <w:szCs w:val="20"/>
              </w:rPr>
            </w:pPr>
          </w:p>
        </w:tc>
        <w:tc>
          <w:tcPr>
            <w:tcW w:w="1486" w:type="dxa"/>
            <w:vMerge/>
            <w:shd w:val="clear" w:color="auto" w:fill="auto"/>
            <w:vAlign w:val="center"/>
          </w:tcPr>
          <w:p w14:paraId="254DDF58"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377E02EB" w14:textId="77777777" w:rsidR="0023183F" w:rsidRPr="00893638" w:rsidRDefault="0023183F" w:rsidP="009504CC">
            <w:pPr>
              <w:jc w:val="both"/>
              <w:rPr>
                <w:rFonts w:ascii="Times New Roman" w:hAnsi="Times New Roman" w:cs="Times New Roman"/>
                <w:color w:val="000000"/>
                <w:sz w:val="20"/>
                <w:szCs w:val="20"/>
              </w:rPr>
            </w:pPr>
          </w:p>
        </w:tc>
        <w:tc>
          <w:tcPr>
            <w:tcW w:w="6610" w:type="dxa"/>
            <w:vMerge/>
            <w:shd w:val="clear" w:color="auto" w:fill="auto"/>
            <w:vAlign w:val="center"/>
          </w:tcPr>
          <w:p w14:paraId="7842C3F0" w14:textId="77777777" w:rsidR="0023183F" w:rsidRPr="00893638" w:rsidRDefault="0023183F" w:rsidP="009504CC">
            <w:pPr>
              <w:jc w:val="both"/>
              <w:rPr>
                <w:rFonts w:ascii="Times New Roman" w:hAnsi="Times New Roman" w:cs="Times New Roman"/>
                <w:noProof/>
                <w:color w:val="000000"/>
                <w:sz w:val="20"/>
                <w:szCs w:val="20"/>
                <w:lang w:eastAsia="fr-FR"/>
              </w:rPr>
            </w:pPr>
          </w:p>
        </w:tc>
      </w:tr>
      <w:tr w:rsidR="0023183F" w:rsidRPr="00893638" w14:paraId="16E7F210" w14:textId="77777777" w:rsidTr="009504CC">
        <w:trPr>
          <w:trHeight w:val="345"/>
          <w:jc w:val="center"/>
        </w:trPr>
        <w:tc>
          <w:tcPr>
            <w:tcW w:w="1356" w:type="dxa"/>
            <w:shd w:val="clear" w:color="auto" w:fill="auto"/>
            <w:vAlign w:val="center"/>
          </w:tcPr>
          <w:p w14:paraId="74E8D8F3"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PK28 –PK30</w:t>
            </w:r>
          </w:p>
        </w:tc>
        <w:tc>
          <w:tcPr>
            <w:tcW w:w="946" w:type="dxa"/>
            <w:shd w:val="clear" w:color="auto" w:fill="auto"/>
            <w:vAlign w:val="center"/>
          </w:tcPr>
          <w:p w14:paraId="23D7DFDC"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429202</w:t>
            </w:r>
          </w:p>
        </w:tc>
        <w:tc>
          <w:tcPr>
            <w:tcW w:w="1068" w:type="dxa"/>
            <w:shd w:val="clear" w:color="auto" w:fill="auto"/>
            <w:vAlign w:val="center"/>
          </w:tcPr>
          <w:p w14:paraId="2BB3BEE2"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1320808</w:t>
            </w:r>
          </w:p>
        </w:tc>
        <w:tc>
          <w:tcPr>
            <w:tcW w:w="1890" w:type="dxa"/>
            <w:vMerge w:val="restart"/>
            <w:shd w:val="clear" w:color="auto" w:fill="auto"/>
            <w:vAlign w:val="center"/>
          </w:tcPr>
          <w:p w14:paraId="29AEB447"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Réalisation de réseau tertiaire en forme de boucle sur une linéaire d’environ 3.5</w:t>
            </w:r>
          </w:p>
          <w:p w14:paraId="2E46C8E8"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km</w:t>
            </w:r>
          </w:p>
        </w:tc>
        <w:tc>
          <w:tcPr>
            <w:tcW w:w="1486" w:type="dxa"/>
            <w:vMerge w:val="restart"/>
            <w:shd w:val="clear" w:color="auto" w:fill="auto"/>
            <w:vAlign w:val="center"/>
          </w:tcPr>
          <w:p w14:paraId="6C964033"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Safim</w:t>
            </w:r>
          </w:p>
        </w:tc>
        <w:tc>
          <w:tcPr>
            <w:tcW w:w="2663" w:type="dxa"/>
            <w:vMerge w:val="restart"/>
            <w:shd w:val="clear" w:color="auto" w:fill="auto"/>
            <w:vAlign w:val="center"/>
          </w:tcPr>
          <w:p w14:paraId="5B29CF26"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L’ensemble du réseau formera une boucle avec des ramifications et passera devant des habitations, des plantations de mangue et d’anacarde et aussi des terrains en constructions ou vide. Mais la structuration des sols est accidenté en forme de ravin</w:t>
            </w:r>
          </w:p>
        </w:tc>
        <w:tc>
          <w:tcPr>
            <w:tcW w:w="6610" w:type="dxa"/>
            <w:vMerge w:val="restart"/>
            <w:shd w:val="clear" w:color="auto" w:fill="auto"/>
            <w:vAlign w:val="center"/>
          </w:tcPr>
          <w:p w14:paraId="6DFCD0EC" w14:textId="77777777" w:rsidR="0023183F" w:rsidRPr="00893638" w:rsidRDefault="0023183F" w:rsidP="00893638">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788800" behindDoc="1" locked="0" layoutInCell="1" allowOverlap="1" wp14:anchorId="04C65351" wp14:editId="52C4F10D">
                      <wp:simplePos x="0" y="0"/>
                      <wp:positionH relativeFrom="column">
                        <wp:posOffset>-57150</wp:posOffset>
                      </wp:positionH>
                      <wp:positionV relativeFrom="paragraph">
                        <wp:posOffset>-1517650</wp:posOffset>
                      </wp:positionV>
                      <wp:extent cx="3990975" cy="1064895"/>
                      <wp:effectExtent l="0" t="0" r="9525" b="1905"/>
                      <wp:wrapTight wrapText="bothSides">
                        <wp:wrapPolygon edited="0">
                          <wp:start x="0" y="0"/>
                          <wp:lineTo x="0" y="21252"/>
                          <wp:lineTo x="21548" y="21252"/>
                          <wp:lineTo x="21548" y="0"/>
                          <wp:lineTo x="10826" y="0"/>
                          <wp:lineTo x="0" y="0"/>
                        </wp:wrapPolygon>
                      </wp:wrapTight>
                      <wp:docPr id="2043" name="Groupe 20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90975" cy="1064895"/>
                                <a:chOff x="0" y="0"/>
                                <a:chExt cx="4114800" cy="1588135"/>
                              </a:xfrm>
                            </wpg:grpSpPr>
                            <wpg:grpSp>
                              <wpg:cNvPr id="2044" name="Groupe 497"/>
                              <wpg:cNvGrpSpPr/>
                              <wpg:grpSpPr>
                                <a:xfrm>
                                  <a:off x="0" y="0"/>
                                  <a:ext cx="2038350" cy="1578610"/>
                                  <a:chOff x="0" y="0"/>
                                  <a:chExt cx="2448560" cy="1836420"/>
                                </a:xfrm>
                              </wpg:grpSpPr>
                              <pic:pic xmlns:pic="http://schemas.openxmlformats.org/drawingml/2006/picture">
                                <pic:nvPicPr>
                                  <pic:cNvPr id="2045" name="Image 498"/>
                                  <pic:cNvPicPr>
                                    <a:picLocks noChangeAspect="1"/>
                                  </pic:cNvPicPr>
                                </pic:nvPicPr>
                                <pic:blipFill>
                                  <a:blip r:embed="rId283" cstate="email">
                                    <a:extLst>
                                      <a:ext uri="{28A0092B-C50C-407E-A947-70E740481C1C}">
                                        <a14:useLocalDpi xmlns:a14="http://schemas.microsoft.com/office/drawing/2010/main"/>
                                      </a:ext>
                                    </a:extLst>
                                  </a:blip>
                                  <a:stretch>
                                    <a:fillRect/>
                                  </a:stretch>
                                </pic:blipFill>
                                <pic:spPr>
                                  <a:xfrm>
                                    <a:off x="0" y="0"/>
                                    <a:ext cx="2448560" cy="1836420"/>
                                  </a:xfrm>
                                  <a:prstGeom prst="rect">
                                    <a:avLst/>
                                  </a:prstGeom>
                                </pic:spPr>
                              </pic:pic>
                              <wps:wsp>
                                <wps:cNvPr id="2046" name="Connecteur droit avec flèche 499"/>
                                <wps:cNvCnPr/>
                                <wps:spPr>
                                  <a:xfrm flipV="1">
                                    <a:off x="1152525" y="790575"/>
                                    <a:ext cx="57150" cy="952500"/>
                                  </a:xfrm>
                                  <a:prstGeom prst="straightConnector1">
                                    <a:avLst/>
                                  </a:prstGeom>
                                  <a:noFill/>
                                  <a:ln w="38100" cap="flat" cmpd="sng" algn="ctr">
                                    <a:solidFill>
                                      <a:srgbClr val="FFC000"/>
                                    </a:solidFill>
                                    <a:prstDash val="solid"/>
                                    <a:miter lim="800000"/>
                                    <a:tailEnd type="triangle"/>
                                  </a:ln>
                                  <a:effectLst/>
                                </wps:spPr>
                                <wps:bodyPr/>
                              </wps:wsp>
                              <wps:wsp>
                                <wps:cNvPr id="2047" name="Connecteur droit avec flèche 500"/>
                                <wps:cNvCnPr/>
                                <wps:spPr>
                                  <a:xfrm flipV="1">
                                    <a:off x="1133475" y="952500"/>
                                    <a:ext cx="1066800" cy="742951"/>
                                  </a:xfrm>
                                  <a:prstGeom prst="straightConnector1">
                                    <a:avLst/>
                                  </a:prstGeom>
                                  <a:noFill/>
                                  <a:ln w="38100" cap="flat" cmpd="sng" algn="ctr">
                                    <a:solidFill>
                                      <a:srgbClr val="FFC000"/>
                                    </a:solidFill>
                                    <a:prstDash val="solid"/>
                                    <a:miter lim="800000"/>
                                    <a:tailEnd type="triangle"/>
                                  </a:ln>
                                  <a:effectLst/>
                                </wps:spPr>
                                <wps:bodyPr/>
                              </wps:wsp>
                            </wpg:grpSp>
                            <wpg:grpSp>
                              <wpg:cNvPr id="192" name="Groupe 501"/>
                              <wpg:cNvGrpSpPr/>
                              <wpg:grpSpPr>
                                <a:xfrm>
                                  <a:off x="2047875" y="38100"/>
                                  <a:ext cx="2066925" cy="1550035"/>
                                  <a:chOff x="0" y="0"/>
                                  <a:chExt cx="2066925" cy="1550035"/>
                                </a:xfrm>
                              </wpg:grpSpPr>
                              <pic:pic xmlns:pic="http://schemas.openxmlformats.org/drawingml/2006/picture">
                                <pic:nvPicPr>
                                  <pic:cNvPr id="193" name="Image 502"/>
                                  <pic:cNvPicPr>
                                    <a:picLocks noChangeAspect="1"/>
                                  </pic:cNvPicPr>
                                </pic:nvPicPr>
                                <pic:blipFill>
                                  <a:blip r:embed="rId284" cstate="email">
                                    <a:extLst>
                                      <a:ext uri="{28A0092B-C50C-407E-A947-70E740481C1C}">
                                        <a14:useLocalDpi xmlns:a14="http://schemas.microsoft.com/office/drawing/2010/main"/>
                                      </a:ext>
                                    </a:extLst>
                                  </a:blip>
                                  <a:stretch>
                                    <a:fillRect/>
                                  </a:stretch>
                                </pic:blipFill>
                                <pic:spPr>
                                  <a:xfrm>
                                    <a:off x="0" y="0"/>
                                    <a:ext cx="2066925" cy="1550035"/>
                                  </a:xfrm>
                                  <a:prstGeom prst="rect">
                                    <a:avLst/>
                                  </a:prstGeom>
                                </pic:spPr>
                              </pic:pic>
                              <wps:wsp>
                                <wps:cNvPr id="194" name="Connecteur droit avec flèche 503"/>
                                <wps:cNvCnPr/>
                                <wps:spPr>
                                  <a:xfrm flipV="1">
                                    <a:off x="619125" y="800100"/>
                                    <a:ext cx="438150" cy="714375"/>
                                  </a:xfrm>
                                  <a:prstGeom prst="straightConnector1">
                                    <a:avLst/>
                                  </a:prstGeom>
                                  <a:noFill/>
                                  <a:ln w="38100" cap="flat" cmpd="sng" algn="ctr">
                                    <a:solidFill>
                                      <a:srgbClr val="FFC000"/>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1797A709" id="Groupe 2043" o:spid="_x0000_s1026" style="position:absolute;margin-left:-4.5pt;margin-top:-119.5pt;width:314.25pt;height:83.85pt;z-index:-251527680;mso-width-relative:margin;mso-height-relative:margin" coordsize="41148,158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">
                      <v:group id="Groupe 497" o:spid="_x0000_s1027" style="position:absolute;width:20383;height:15786" coordsize="24485,18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">
                        <v:shape id="Image 498" o:spid="_x0000_s1028" type="#_x0000_t75" style="position:absolute;width:24485;height:18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">
                          <v:imagedata r:id="rId285" o:title=""/>
                          <v:path arrowok="t"/>
                        </v:shape>
                        <v:shape id="Connecteur droit avec flèche 499" o:spid="_x0000_s1029" type="#_x0000_t32" style="position:absolute;left:11525;top:7905;width:571;height:95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" strokecolor="#ffc000" strokeweight="3pt">
                          <v:stroke endarrow="block" joinstyle="miter"/>
                        </v:shape>
                        <v:shape id="Connecteur droit avec flèche 500" o:spid="_x0000_s1030" type="#_x0000_t32" style="position:absolute;left:11334;top:9525;width:10668;height:74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" strokecolor="#ffc000" strokeweight="3pt">
                          <v:stroke endarrow="block" joinstyle="miter"/>
                        </v:shape>
                      </v:group>
                      <v:group id="Groupe 501" o:spid="_x0000_s1031" style="position:absolute;left:20478;top:381;width:20670;height:15500" coordsize="20669,1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shape id="Image 502" o:spid="_x0000_s1032" type="#_x0000_t75" style="position:absolute;width:20669;height:15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">
                          <v:imagedata r:id="rId286" o:title=""/>
                          <v:path arrowok="t"/>
                        </v:shape>
                        <v:shape id="Connecteur droit avec flèche 503" o:spid="_x0000_s1033" type="#_x0000_t32" style="position:absolute;left:6191;top:8001;width:4381;height:7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" strokecolor="#ffc000" strokeweight="3pt">
                          <v:stroke endarrow="block" joinstyle="miter"/>
                        </v:shape>
                      </v:group>
                      <w10:wrap type="tight"/>
                    </v:group>
                  </w:pict>
                </mc:Fallback>
              </mc:AlternateContent>
            </w:r>
          </w:p>
        </w:tc>
      </w:tr>
      <w:tr w:rsidR="0023183F" w:rsidRPr="00893638" w14:paraId="27CF7876" w14:textId="77777777" w:rsidTr="009504CC">
        <w:trPr>
          <w:trHeight w:val="345"/>
          <w:jc w:val="center"/>
        </w:trPr>
        <w:tc>
          <w:tcPr>
            <w:tcW w:w="1356" w:type="dxa"/>
            <w:shd w:val="clear" w:color="auto" w:fill="auto"/>
            <w:vAlign w:val="center"/>
          </w:tcPr>
          <w:p w14:paraId="5B3DFAE5"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PK32 –PK30</w:t>
            </w:r>
          </w:p>
        </w:tc>
        <w:tc>
          <w:tcPr>
            <w:tcW w:w="946" w:type="dxa"/>
            <w:shd w:val="clear" w:color="auto" w:fill="auto"/>
            <w:vAlign w:val="center"/>
          </w:tcPr>
          <w:p w14:paraId="73CF0E09"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429480</w:t>
            </w:r>
          </w:p>
        </w:tc>
        <w:tc>
          <w:tcPr>
            <w:tcW w:w="1068" w:type="dxa"/>
            <w:shd w:val="clear" w:color="auto" w:fill="auto"/>
            <w:vAlign w:val="center"/>
          </w:tcPr>
          <w:p w14:paraId="695A7038"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1320670</w:t>
            </w:r>
          </w:p>
        </w:tc>
        <w:tc>
          <w:tcPr>
            <w:tcW w:w="1890" w:type="dxa"/>
            <w:vMerge/>
            <w:shd w:val="clear" w:color="auto" w:fill="auto"/>
            <w:vAlign w:val="center"/>
          </w:tcPr>
          <w:p w14:paraId="4D900569" w14:textId="77777777" w:rsidR="0023183F" w:rsidRPr="00893638" w:rsidRDefault="0023183F" w:rsidP="009504CC">
            <w:pPr>
              <w:jc w:val="center"/>
              <w:rPr>
                <w:rFonts w:ascii="Times New Roman" w:hAnsi="Times New Roman" w:cs="Times New Roman"/>
                <w:color w:val="000000"/>
                <w:sz w:val="20"/>
                <w:szCs w:val="20"/>
              </w:rPr>
            </w:pPr>
          </w:p>
        </w:tc>
        <w:tc>
          <w:tcPr>
            <w:tcW w:w="1486" w:type="dxa"/>
            <w:vMerge/>
            <w:shd w:val="clear" w:color="auto" w:fill="auto"/>
            <w:vAlign w:val="center"/>
          </w:tcPr>
          <w:p w14:paraId="292C6AA8"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28047CE2" w14:textId="77777777" w:rsidR="0023183F" w:rsidRPr="00893638" w:rsidRDefault="0023183F" w:rsidP="009504CC">
            <w:pPr>
              <w:jc w:val="center"/>
              <w:rPr>
                <w:rFonts w:ascii="Times New Roman" w:hAnsi="Times New Roman" w:cs="Times New Roman"/>
                <w:color w:val="000000"/>
                <w:sz w:val="20"/>
                <w:szCs w:val="20"/>
              </w:rPr>
            </w:pPr>
          </w:p>
        </w:tc>
        <w:tc>
          <w:tcPr>
            <w:tcW w:w="6610" w:type="dxa"/>
            <w:vMerge/>
            <w:shd w:val="clear" w:color="auto" w:fill="auto"/>
            <w:vAlign w:val="center"/>
          </w:tcPr>
          <w:p w14:paraId="4F37B960" w14:textId="77777777" w:rsidR="0023183F" w:rsidRPr="00893638" w:rsidRDefault="0023183F" w:rsidP="009504CC">
            <w:pPr>
              <w:jc w:val="both"/>
              <w:rPr>
                <w:rFonts w:ascii="Times New Roman" w:hAnsi="Times New Roman" w:cs="Times New Roman"/>
                <w:color w:val="000000"/>
                <w:sz w:val="20"/>
                <w:szCs w:val="20"/>
              </w:rPr>
            </w:pPr>
          </w:p>
        </w:tc>
      </w:tr>
      <w:tr w:rsidR="0023183F" w:rsidRPr="00893638" w14:paraId="4EFD290E" w14:textId="77777777" w:rsidTr="009504CC">
        <w:trPr>
          <w:trHeight w:val="173"/>
          <w:jc w:val="center"/>
        </w:trPr>
        <w:tc>
          <w:tcPr>
            <w:tcW w:w="1356" w:type="dxa"/>
            <w:shd w:val="clear" w:color="auto" w:fill="auto"/>
            <w:vAlign w:val="center"/>
          </w:tcPr>
          <w:p w14:paraId="5D4CFF83"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PK34 à</w:t>
            </w:r>
          </w:p>
        </w:tc>
        <w:tc>
          <w:tcPr>
            <w:tcW w:w="946" w:type="dxa"/>
            <w:shd w:val="clear" w:color="auto" w:fill="auto"/>
            <w:vAlign w:val="center"/>
          </w:tcPr>
          <w:p w14:paraId="6DF32AB7"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429560</w:t>
            </w:r>
          </w:p>
        </w:tc>
        <w:tc>
          <w:tcPr>
            <w:tcW w:w="1068" w:type="dxa"/>
            <w:shd w:val="clear" w:color="auto" w:fill="auto"/>
            <w:vAlign w:val="center"/>
          </w:tcPr>
          <w:p w14:paraId="24BA9E6D"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1320464</w:t>
            </w:r>
          </w:p>
        </w:tc>
        <w:tc>
          <w:tcPr>
            <w:tcW w:w="1890" w:type="dxa"/>
            <w:vMerge/>
            <w:shd w:val="clear" w:color="auto" w:fill="auto"/>
            <w:vAlign w:val="center"/>
          </w:tcPr>
          <w:p w14:paraId="265C7D76" w14:textId="77777777" w:rsidR="0023183F" w:rsidRPr="00893638" w:rsidRDefault="0023183F" w:rsidP="009504CC">
            <w:pPr>
              <w:jc w:val="center"/>
              <w:rPr>
                <w:rFonts w:ascii="Times New Roman" w:hAnsi="Times New Roman" w:cs="Times New Roman"/>
                <w:color w:val="000000"/>
                <w:sz w:val="20"/>
                <w:szCs w:val="20"/>
              </w:rPr>
            </w:pPr>
          </w:p>
        </w:tc>
        <w:tc>
          <w:tcPr>
            <w:tcW w:w="1486" w:type="dxa"/>
            <w:vMerge/>
            <w:shd w:val="clear" w:color="auto" w:fill="auto"/>
            <w:vAlign w:val="center"/>
          </w:tcPr>
          <w:p w14:paraId="4545E4BE"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256534CD" w14:textId="77777777" w:rsidR="0023183F" w:rsidRPr="00893638" w:rsidRDefault="0023183F" w:rsidP="009504CC">
            <w:pPr>
              <w:jc w:val="center"/>
              <w:rPr>
                <w:rFonts w:ascii="Times New Roman" w:hAnsi="Times New Roman" w:cs="Times New Roman"/>
                <w:color w:val="000000"/>
                <w:sz w:val="20"/>
                <w:szCs w:val="20"/>
              </w:rPr>
            </w:pPr>
          </w:p>
        </w:tc>
        <w:tc>
          <w:tcPr>
            <w:tcW w:w="6610" w:type="dxa"/>
            <w:vMerge/>
            <w:shd w:val="clear" w:color="auto" w:fill="auto"/>
            <w:vAlign w:val="center"/>
          </w:tcPr>
          <w:p w14:paraId="36A765E7" w14:textId="77777777" w:rsidR="0023183F" w:rsidRPr="00893638" w:rsidRDefault="0023183F" w:rsidP="009504CC">
            <w:pPr>
              <w:jc w:val="both"/>
              <w:rPr>
                <w:rFonts w:ascii="Times New Roman" w:hAnsi="Times New Roman" w:cs="Times New Roman"/>
                <w:color w:val="000000"/>
                <w:sz w:val="20"/>
                <w:szCs w:val="20"/>
              </w:rPr>
            </w:pPr>
          </w:p>
        </w:tc>
      </w:tr>
      <w:tr w:rsidR="0023183F" w:rsidRPr="00893638" w14:paraId="408D8D7F" w14:textId="77777777" w:rsidTr="009504CC">
        <w:trPr>
          <w:trHeight w:val="172"/>
          <w:jc w:val="center"/>
        </w:trPr>
        <w:tc>
          <w:tcPr>
            <w:tcW w:w="1356" w:type="dxa"/>
            <w:shd w:val="clear" w:color="auto" w:fill="auto"/>
            <w:vAlign w:val="center"/>
          </w:tcPr>
          <w:p w14:paraId="611CEBA1"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PK36</w:t>
            </w:r>
          </w:p>
        </w:tc>
        <w:tc>
          <w:tcPr>
            <w:tcW w:w="946" w:type="dxa"/>
            <w:shd w:val="clear" w:color="auto" w:fill="auto"/>
            <w:vAlign w:val="center"/>
          </w:tcPr>
          <w:p w14:paraId="2D886EC2"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428968</w:t>
            </w:r>
          </w:p>
        </w:tc>
        <w:tc>
          <w:tcPr>
            <w:tcW w:w="1068" w:type="dxa"/>
            <w:shd w:val="clear" w:color="auto" w:fill="auto"/>
            <w:vAlign w:val="center"/>
          </w:tcPr>
          <w:p w14:paraId="660DD833"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1320411</w:t>
            </w:r>
          </w:p>
        </w:tc>
        <w:tc>
          <w:tcPr>
            <w:tcW w:w="1890" w:type="dxa"/>
            <w:vMerge/>
            <w:shd w:val="clear" w:color="auto" w:fill="auto"/>
            <w:vAlign w:val="center"/>
          </w:tcPr>
          <w:p w14:paraId="3C2C008F" w14:textId="77777777" w:rsidR="0023183F" w:rsidRPr="00893638" w:rsidRDefault="0023183F" w:rsidP="009504CC">
            <w:pPr>
              <w:jc w:val="center"/>
              <w:rPr>
                <w:rFonts w:ascii="Times New Roman" w:hAnsi="Times New Roman" w:cs="Times New Roman"/>
                <w:color w:val="000000"/>
                <w:sz w:val="20"/>
                <w:szCs w:val="20"/>
              </w:rPr>
            </w:pPr>
          </w:p>
        </w:tc>
        <w:tc>
          <w:tcPr>
            <w:tcW w:w="1486" w:type="dxa"/>
            <w:vMerge/>
            <w:shd w:val="clear" w:color="auto" w:fill="auto"/>
            <w:vAlign w:val="center"/>
          </w:tcPr>
          <w:p w14:paraId="7F1E343A"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44C6A3CF" w14:textId="77777777" w:rsidR="0023183F" w:rsidRPr="00893638" w:rsidRDefault="0023183F" w:rsidP="009504CC">
            <w:pPr>
              <w:jc w:val="center"/>
              <w:rPr>
                <w:rFonts w:ascii="Times New Roman" w:hAnsi="Times New Roman" w:cs="Times New Roman"/>
                <w:color w:val="000000"/>
                <w:sz w:val="20"/>
                <w:szCs w:val="20"/>
              </w:rPr>
            </w:pPr>
          </w:p>
        </w:tc>
        <w:tc>
          <w:tcPr>
            <w:tcW w:w="6610" w:type="dxa"/>
            <w:vMerge/>
            <w:shd w:val="clear" w:color="auto" w:fill="auto"/>
            <w:vAlign w:val="center"/>
          </w:tcPr>
          <w:p w14:paraId="13871717" w14:textId="77777777" w:rsidR="0023183F" w:rsidRPr="00893638" w:rsidRDefault="0023183F" w:rsidP="009504CC">
            <w:pPr>
              <w:jc w:val="both"/>
              <w:rPr>
                <w:rFonts w:ascii="Times New Roman" w:hAnsi="Times New Roman" w:cs="Times New Roman"/>
                <w:color w:val="000000"/>
                <w:sz w:val="20"/>
                <w:szCs w:val="20"/>
              </w:rPr>
            </w:pPr>
          </w:p>
        </w:tc>
      </w:tr>
      <w:tr w:rsidR="0023183F" w:rsidRPr="00893638" w14:paraId="1622F5F5" w14:textId="77777777" w:rsidTr="009504CC">
        <w:trPr>
          <w:trHeight w:val="173"/>
          <w:jc w:val="center"/>
        </w:trPr>
        <w:tc>
          <w:tcPr>
            <w:tcW w:w="1356" w:type="dxa"/>
            <w:shd w:val="clear" w:color="auto" w:fill="auto"/>
            <w:vAlign w:val="center"/>
          </w:tcPr>
          <w:p w14:paraId="117A0733"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PK37 à</w:t>
            </w:r>
          </w:p>
        </w:tc>
        <w:tc>
          <w:tcPr>
            <w:tcW w:w="946" w:type="dxa"/>
            <w:shd w:val="clear" w:color="auto" w:fill="auto"/>
            <w:vAlign w:val="center"/>
          </w:tcPr>
          <w:p w14:paraId="1172DCA3"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429664</w:t>
            </w:r>
          </w:p>
        </w:tc>
        <w:tc>
          <w:tcPr>
            <w:tcW w:w="1068" w:type="dxa"/>
            <w:shd w:val="clear" w:color="auto" w:fill="auto"/>
            <w:vAlign w:val="center"/>
          </w:tcPr>
          <w:p w14:paraId="7E871A06"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1320199</w:t>
            </w:r>
          </w:p>
        </w:tc>
        <w:tc>
          <w:tcPr>
            <w:tcW w:w="1890" w:type="dxa"/>
            <w:vMerge/>
            <w:shd w:val="clear" w:color="auto" w:fill="auto"/>
            <w:vAlign w:val="center"/>
          </w:tcPr>
          <w:p w14:paraId="1FFE5CF4" w14:textId="77777777" w:rsidR="0023183F" w:rsidRPr="00893638" w:rsidRDefault="0023183F" w:rsidP="009504CC">
            <w:pPr>
              <w:jc w:val="center"/>
              <w:rPr>
                <w:rFonts w:ascii="Times New Roman" w:hAnsi="Times New Roman" w:cs="Times New Roman"/>
                <w:color w:val="000000"/>
                <w:sz w:val="20"/>
                <w:szCs w:val="20"/>
              </w:rPr>
            </w:pPr>
          </w:p>
        </w:tc>
        <w:tc>
          <w:tcPr>
            <w:tcW w:w="1486" w:type="dxa"/>
            <w:vMerge/>
            <w:shd w:val="clear" w:color="auto" w:fill="auto"/>
            <w:vAlign w:val="center"/>
          </w:tcPr>
          <w:p w14:paraId="7C40D162"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5DAD8726" w14:textId="77777777" w:rsidR="0023183F" w:rsidRPr="00893638" w:rsidRDefault="0023183F" w:rsidP="009504CC">
            <w:pPr>
              <w:jc w:val="center"/>
              <w:rPr>
                <w:rFonts w:ascii="Times New Roman" w:hAnsi="Times New Roman" w:cs="Times New Roman"/>
                <w:color w:val="000000"/>
                <w:sz w:val="20"/>
                <w:szCs w:val="20"/>
              </w:rPr>
            </w:pPr>
          </w:p>
        </w:tc>
        <w:tc>
          <w:tcPr>
            <w:tcW w:w="6610" w:type="dxa"/>
            <w:vMerge/>
            <w:shd w:val="clear" w:color="auto" w:fill="auto"/>
            <w:vAlign w:val="center"/>
          </w:tcPr>
          <w:p w14:paraId="6526A208" w14:textId="77777777" w:rsidR="0023183F" w:rsidRPr="00893638" w:rsidRDefault="0023183F" w:rsidP="009504CC">
            <w:pPr>
              <w:jc w:val="both"/>
              <w:rPr>
                <w:rFonts w:ascii="Times New Roman" w:hAnsi="Times New Roman" w:cs="Times New Roman"/>
                <w:color w:val="000000"/>
                <w:sz w:val="20"/>
                <w:szCs w:val="20"/>
              </w:rPr>
            </w:pPr>
          </w:p>
        </w:tc>
      </w:tr>
      <w:tr w:rsidR="0023183F" w:rsidRPr="00893638" w14:paraId="77C04380" w14:textId="77777777" w:rsidTr="009504CC">
        <w:trPr>
          <w:trHeight w:val="172"/>
          <w:jc w:val="center"/>
        </w:trPr>
        <w:tc>
          <w:tcPr>
            <w:tcW w:w="1356" w:type="dxa"/>
            <w:shd w:val="clear" w:color="auto" w:fill="auto"/>
            <w:vAlign w:val="center"/>
          </w:tcPr>
          <w:p w14:paraId="564284CE"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PK38</w:t>
            </w:r>
          </w:p>
        </w:tc>
        <w:tc>
          <w:tcPr>
            <w:tcW w:w="946" w:type="dxa"/>
            <w:shd w:val="clear" w:color="auto" w:fill="auto"/>
            <w:vAlign w:val="center"/>
          </w:tcPr>
          <w:p w14:paraId="50EDB3A5"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429421</w:t>
            </w:r>
          </w:p>
        </w:tc>
        <w:tc>
          <w:tcPr>
            <w:tcW w:w="1068" w:type="dxa"/>
            <w:shd w:val="clear" w:color="auto" w:fill="auto"/>
            <w:vAlign w:val="center"/>
          </w:tcPr>
          <w:p w14:paraId="4A118E7E"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1320140</w:t>
            </w:r>
          </w:p>
        </w:tc>
        <w:tc>
          <w:tcPr>
            <w:tcW w:w="1890" w:type="dxa"/>
            <w:vMerge/>
            <w:shd w:val="clear" w:color="auto" w:fill="auto"/>
            <w:vAlign w:val="center"/>
          </w:tcPr>
          <w:p w14:paraId="1E94518A" w14:textId="77777777" w:rsidR="0023183F" w:rsidRPr="00893638" w:rsidRDefault="0023183F" w:rsidP="009504CC">
            <w:pPr>
              <w:jc w:val="center"/>
              <w:rPr>
                <w:rFonts w:ascii="Times New Roman" w:hAnsi="Times New Roman" w:cs="Times New Roman"/>
                <w:color w:val="000000"/>
                <w:sz w:val="20"/>
                <w:szCs w:val="20"/>
              </w:rPr>
            </w:pPr>
          </w:p>
        </w:tc>
        <w:tc>
          <w:tcPr>
            <w:tcW w:w="1486" w:type="dxa"/>
            <w:vMerge/>
            <w:shd w:val="clear" w:color="auto" w:fill="auto"/>
            <w:vAlign w:val="center"/>
          </w:tcPr>
          <w:p w14:paraId="3B08E5D6"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5F662040" w14:textId="77777777" w:rsidR="0023183F" w:rsidRPr="00893638" w:rsidRDefault="0023183F" w:rsidP="009504CC">
            <w:pPr>
              <w:jc w:val="center"/>
              <w:rPr>
                <w:rFonts w:ascii="Times New Roman" w:hAnsi="Times New Roman" w:cs="Times New Roman"/>
                <w:color w:val="000000"/>
                <w:sz w:val="20"/>
                <w:szCs w:val="20"/>
              </w:rPr>
            </w:pPr>
          </w:p>
        </w:tc>
        <w:tc>
          <w:tcPr>
            <w:tcW w:w="6610" w:type="dxa"/>
            <w:vMerge/>
            <w:shd w:val="clear" w:color="auto" w:fill="auto"/>
            <w:vAlign w:val="center"/>
          </w:tcPr>
          <w:p w14:paraId="6BF02B76" w14:textId="77777777" w:rsidR="0023183F" w:rsidRPr="00893638" w:rsidRDefault="0023183F" w:rsidP="009504CC">
            <w:pPr>
              <w:jc w:val="both"/>
              <w:rPr>
                <w:rFonts w:ascii="Times New Roman" w:hAnsi="Times New Roman" w:cs="Times New Roman"/>
                <w:color w:val="000000"/>
                <w:sz w:val="20"/>
                <w:szCs w:val="20"/>
              </w:rPr>
            </w:pPr>
          </w:p>
        </w:tc>
      </w:tr>
      <w:tr w:rsidR="0023183F" w:rsidRPr="00893638" w14:paraId="78269640" w14:textId="77777777" w:rsidTr="009504CC">
        <w:trPr>
          <w:trHeight w:val="297"/>
          <w:jc w:val="center"/>
        </w:trPr>
        <w:tc>
          <w:tcPr>
            <w:tcW w:w="1356" w:type="dxa"/>
            <w:shd w:val="clear" w:color="auto" w:fill="auto"/>
            <w:vAlign w:val="center"/>
          </w:tcPr>
          <w:p w14:paraId="25EA8C99"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PK40 à</w:t>
            </w:r>
          </w:p>
        </w:tc>
        <w:tc>
          <w:tcPr>
            <w:tcW w:w="946" w:type="dxa"/>
            <w:shd w:val="clear" w:color="auto" w:fill="auto"/>
            <w:vAlign w:val="center"/>
          </w:tcPr>
          <w:p w14:paraId="3220903E"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429742</w:t>
            </w:r>
          </w:p>
        </w:tc>
        <w:tc>
          <w:tcPr>
            <w:tcW w:w="1068" w:type="dxa"/>
            <w:shd w:val="clear" w:color="auto" w:fill="auto"/>
            <w:vAlign w:val="center"/>
          </w:tcPr>
          <w:p w14:paraId="264A5904"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1320066</w:t>
            </w:r>
          </w:p>
        </w:tc>
        <w:tc>
          <w:tcPr>
            <w:tcW w:w="1890" w:type="dxa"/>
            <w:vMerge/>
            <w:shd w:val="clear" w:color="auto" w:fill="auto"/>
            <w:vAlign w:val="center"/>
          </w:tcPr>
          <w:p w14:paraId="0D45B4AA" w14:textId="77777777" w:rsidR="0023183F" w:rsidRPr="00893638" w:rsidRDefault="0023183F" w:rsidP="009504CC">
            <w:pPr>
              <w:jc w:val="center"/>
              <w:rPr>
                <w:rFonts w:ascii="Times New Roman" w:hAnsi="Times New Roman" w:cs="Times New Roman"/>
                <w:color w:val="000000"/>
                <w:sz w:val="20"/>
                <w:szCs w:val="20"/>
              </w:rPr>
            </w:pPr>
          </w:p>
        </w:tc>
        <w:tc>
          <w:tcPr>
            <w:tcW w:w="1486" w:type="dxa"/>
            <w:vMerge/>
            <w:shd w:val="clear" w:color="auto" w:fill="auto"/>
            <w:vAlign w:val="center"/>
          </w:tcPr>
          <w:p w14:paraId="463098CD"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5162CF68" w14:textId="77777777" w:rsidR="0023183F" w:rsidRPr="00893638" w:rsidRDefault="0023183F" w:rsidP="009504CC">
            <w:pPr>
              <w:jc w:val="center"/>
              <w:rPr>
                <w:rFonts w:ascii="Times New Roman" w:hAnsi="Times New Roman" w:cs="Times New Roman"/>
                <w:color w:val="000000"/>
                <w:sz w:val="20"/>
                <w:szCs w:val="20"/>
              </w:rPr>
            </w:pPr>
          </w:p>
        </w:tc>
        <w:tc>
          <w:tcPr>
            <w:tcW w:w="6610" w:type="dxa"/>
            <w:vMerge/>
            <w:shd w:val="clear" w:color="auto" w:fill="auto"/>
            <w:vAlign w:val="center"/>
          </w:tcPr>
          <w:p w14:paraId="56BBA7F0" w14:textId="77777777" w:rsidR="0023183F" w:rsidRPr="00893638" w:rsidRDefault="0023183F" w:rsidP="009504CC">
            <w:pPr>
              <w:jc w:val="both"/>
              <w:rPr>
                <w:rFonts w:ascii="Times New Roman" w:hAnsi="Times New Roman" w:cs="Times New Roman"/>
                <w:color w:val="000000"/>
                <w:sz w:val="20"/>
                <w:szCs w:val="20"/>
              </w:rPr>
            </w:pPr>
          </w:p>
        </w:tc>
      </w:tr>
      <w:tr w:rsidR="0023183F" w:rsidRPr="00893638" w14:paraId="740286DC" w14:textId="77777777" w:rsidTr="00884ECB">
        <w:trPr>
          <w:trHeight w:val="157"/>
          <w:jc w:val="center"/>
        </w:trPr>
        <w:tc>
          <w:tcPr>
            <w:tcW w:w="1356" w:type="dxa"/>
            <w:shd w:val="clear" w:color="auto" w:fill="auto"/>
            <w:vAlign w:val="center"/>
          </w:tcPr>
          <w:p w14:paraId="7B5EFCF3"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PK60</w:t>
            </w:r>
          </w:p>
        </w:tc>
        <w:tc>
          <w:tcPr>
            <w:tcW w:w="946" w:type="dxa"/>
            <w:shd w:val="clear" w:color="auto" w:fill="auto"/>
            <w:vAlign w:val="center"/>
          </w:tcPr>
          <w:p w14:paraId="061ADF1B"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429240</w:t>
            </w:r>
          </w:p>
        </w:tc>
        <w:tc>
          <w:tcPr>
            <w:tcW w:w="1068" w:type="dxa"/>
            <w:shd w:val="clear" w:color="auto" w:fill="auto"/>
            <w:vAlign w:val="center"/>
          </w:tcPr>
          <w:p w14:paraId="4FEDC6C8"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1319849</w:t>
            </w:r>
          </w:p>
        </w:tc>
        <w:tc>
          <w:tcPr>
            <w:tcW w:w="1890" w:type="dxa"/>
            <w:vMerge/>
            <w:shd w:val="clear" w:color="auto" w:fill="auto"/>
            <w:vAlign w:val="center"/>
          </w:tcPr>
          <w:p w14:paraId="6FEFB46E" w14:textId="77777777" w:rsidR="0023183F" w:rsidRPr="00893638" w:rsidRDefault="0023183F" w:rsidP="009504CC">
            <w:pPr>
              <w:jc w:val="both"/>
              <w:rPr>
                <w:rFonts w:ascii="Times New Roman" w:hAnsi="Times New Roman" w:cs="Times New Roman"/>
                <w:color w:val="000000"/>
                <w:sz w:val="20"/>
                <w:szCs w:val="20"/>
              </w:rPr>
            </w:pPr>
          </w:p>
        </w:tc>
        <w:tc>
          <w:tcPr>
            <w:tcW w:w="1486" w:type="dxa"/>
            <w:vMerge/>
            <w:shd w:val="clear" w:color="auto" w:fill="auto"/>
            <w:vAlign w:val="center"/>
          </w:tcPr>
          <w:p w14:paraId="59E9CEA1"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79A8DB43" w14:textId="77777777" w:rsidR="0023183F" w:rsidRPr="00893638" w:rsidRDefault="0023183F" w:rsidP="009504CC">
            <w:pPr>
              <w:jc w:val="both"/>
              <w:rPr>
                <w:rFonts w:ascii="Times New Roman" w:hAnsi="Times New Roman" w:cs="Times New Roman"/>
                <w:color w:val="000000"/>
                <w:sz w:val="20"/>
                <w:szCs w:val="20"/>
              </w:rPr>
            </w:pPr>
          </w:p>
        </w:tc>
        <w:tc>
          <w:tcPr>
            <w:tcW w:w="6610" w:type="dxa"/>
            <w:vMerge/>
            <w:shd w:val="clear" w:color="auto" w:fill="auto"/>
            <w:vAlign w:val="center"/>
          </w:tcPr>
          <w:p w14:paraId="5DF0A54E" w14:textId="77777777" w:rsidR="0023183F" w:rsidRPr="00893638" w:rsidRDefault="0023183F" w:rsidP="009504CC">
            <w:pPr>
              <w:jc w:val="both"/>
              <w:rPr>
                <w:rFonts w:ascii="Times New Roman" w:hAnsi="Times New Roman" w:cs="Times New Roman"/>
                <w:color w:val="000000"/>
                <w:sz w:val="20"/>
                <w:szCs w:val="20"/>
              </w:rPr>
            </w:pPr>
          </w:p>
        </w:tc>
      </w:tr>
      <w:tr w:rsidR="0023183F" w:rsidRPr="00893638" w14:paraId="32A4FB8C" w14:textId="77777777" w:rsidTr="009504CC">
        <w:trPr>
          <w:trHeight w:val="896"/>
          <w:jc w:val="center"/>
        </w:trPr>
        <w:tc>
          <w:tcPr>
            <w:tcW w:w="1356" w:type="dxa"/>
            <w:shd w:val="clear" w:color="auto" w:fill="auto"/>
            <w:vAlign w:val="center"/>
          </w:tcPr>
          <w:p w14:paraId="1FFCAAD9"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PK40- PK44</w:t>
            </w:r>
          </w:p>
        </w:tc>
        <w:tc>
          <w:tcPr>
            <w:tcW w:w="946" w:type="dxa"/>
            <w:shd w:val="clear" w:color="auto" w:fill="auto"/>
            <w:vAlign w:val="center"/>
          </w:tcPr>
          <w:p w14:paraId="3B33034D"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430466</w:t>
            </w:r>
          </w:p>
        </w:tc>
        <w:tc>
          <w:tcPr>
            <w:tcW w:w="1068" w:type="dxa"/>
            <w:shd w:val="clear" w:color="auto" w:fill="auto"/>
            <w:vAlign w:val="center"/>
          </w:tcPr>
          <w:p w14:paraId="2F126ADA"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1320267</w:t>
            </w:r>
          </w:p>
        </w:tc>
        <w:tc>
          <w:tcPr>
            <w:tcW w:w="1890" w:type="dxa"/>
            <w:vMerge w:val="restart"/>
            <w:shd w:val="clear" w:color="auto" w:fill="auto"/>
            <w:vAlign w:val="center"/>
          </w:tcPr>
          <w:p w14:paraId="709A0AC7"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 xml:space="preserve">Réalisation de réseau tertiaire en forme de boucle sur </w:t>
            </w:r>
            <w:r w:rsidR="00893638">
              <w:rPr>
                <w:rFonts w:ascii="Times New Roman" w:hAnsi="Times New Roman" w:cs="Times New Roman"/>
                <w:color w:val="000000"/>
                <w:sz w:val="20"/>
                <w:szCs w:val="20"/>
              </w:rPr>
              <w:t xml:space="preserve">une linéaire d’environ 1.8 </w:t>
            </w:r>
            <w:r w:rsidRPr="00893638">
              <w:rPr>
                <w:rFonts w:ascii="Times New Roman" w:hAnsi="Times New Roman" w:cs="Times New Roman"/>
                <w:color w:val="000000"/>
                <w:sz w:val="20"/>
                <w:szCs w:val="20"/>
              </w:rPr>
              <w:t>km</w:t>
            </w:r>
          </w:p>
        </w:tc>
        <w:tc>
          <w:tcPr>
            <w:tcW w:w="1486" w:type="dxa"/>
            <w:vMerge w:val="restart"/>
            <w:shd w:val="clear" w:color="auto" w:fill="auto"/>
            <w:vAlign w:val="center"/>
          </w:tcPr>
          <w:p w14:paraId="609C6F79"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Safim</w:t>
            </w:r>
          </w:p>
        </w:tc>
        <w:tc>
          <w:tcPr>
            <w:tcW w:w="2663" w:type="dxa"/>
            <w:vMerge w:val="restart"/>
            <w:shd w:val="clear" w:color="auto" w:fill="auto"/>
            <w:vAlign w:val="center"/>
          </w:tcPr>
          <w:p w14:paraId="6C6D6679"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color w:val="000000"/>
                <w:sz w:val="20"/>
                <w:szCs w:val="20"/>
              </w:rPr>
              <w:t>Dans cette localité le réseau tertiaire formera une boucle avec des ramifications et passera devant des habitations, des plantations de mangue et d’anacarde et aussi des terrains en constructions ou vide. On aussi que la structuration des sols dans cette zone est accidenté en forme de ravin</w:t>
            </w:r>
          </w:p>
        </w:tc>
        <w:tc>
          <w:tcPr>
            <w:tcW w:w="6610" w:type="dxa"/>
            <w:vMerge w:val="restart"/>
            <w:shd w:val="clear" w:color="auto" w:fill="auto"/>
            <w:vAlign w:val="center"/>
          </w:tcPr>
          <w:p w14:paraId="3C0110EA"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652608" behindDoc="0" locked="0" layoutInCell="1" allowOverlap="1" wp14:anchorId="39D225C8" wp14:editId="68605510">
                      <wp:simplePos x="0" y="0"/>
                      <wp:positionH relativeFrom="column">
                        <wp:posOffset>-59055</wp:posOffset>
                      </wp:positionH>
                      <wp:positionV relativeFrom="paragraph">
                        <wp:posOffset>31750</wp:posOffset>
                      </wp:positionV>
                      <wp:extent cx="4029075" cy="1059180"/>
                      <wp:effectExtent l="0" t="0" r="47625" b="45720"/>
                      <wp:wrapNone/>
                      <wp:docPr id="2040" name="Groupe 20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29075" cy="1059180"/>
                                <a:chOff x="0" y="0"/>
                                <a:chExt cx="4029075" cy="1464310"/>
                              </a:xfrm>
                            </wpg:grpSpPr>
                            <wpg:grpSp>
                              <wpg:cNvPr id="2041" name="Groupe 514"/>
                              <wpg:cNvGrpSpPr/>
                              <wpg:grpSpPr>
                                <a:xfrm>
                                  <a:off x="0" y="0"/>
                                  <a:ext cx="1876425" cy="1409700"/>
                                  <a:chOff x="0" y="0"/>
                                  <a:chExt cx="1800225" cy="1350010"/>
                                </a:xfrm>
                              </wpg:grpSpPr>
                              <pic:pic xmlns:pic="http://schemas.openxmlformats.org/drawingml/2006/picture">
                                <pic:nvPicPr>
                                  <pic:cNvPr id="2042" name="Image 515"/>
                                  <pic:cNvPicPr>
                                    <a:picLocks noChangeAspect="1"/>
                                  </pic:cNvPicPr>
                                </pic:nvPicPr>
                                <pic:blipFill>
                                  <a:blip r:embed="rId287" cstate="email">
                                    <a:extLst>
                                      <a:ext uri="{28A0092B-C50C-407E-A947-70E740481C1C}">
                                        <a14:useLocalDpi xmlns:a14="http://schemas.microsoft.com/office/drawing/2010/main"/>
                                      </a:ext>
                                    </a:extLst>
                                  </a:blip>
                                  <a:stretch>
                                    <a:fillRect/>
                                  </a:stretch>
                                </pic:blipFill>
                                <pic:spPr>
                                  <a:xfrm>
                                    <a:off x="0" y="0"/>
                                    <a:ext cx="1800225" cy="1350010"/>
                                  </a:xfrm>
                                  <a:prstGeom prst="rect">
                                    <a:avLst/>
                                  </a:prstGeom>
                                </pic:spPr>
                              </pic:pic>
                              <wps:wsp>
                                <wps:cNvPr id="516" name="Connecteur droit avec flèche 516"/>
                                <wps:cNvCnPr/>
                                <wps:spPr>
                                  <a:xfrm flipH="1" flipV="1">
                                    <a:off x="1028701" y="695325"/>
                                    <a:ext cx="723900" cy="523875"/>
                                  </a:xfrm>
                                  <a:prstGeom prst="straightConnector1">
                                    <a:avLst/>
                                  </a:prstGeom>
                                  <a:noFill/>
                                  <a:ln w="38100" cap="flat" cmpd="sng" algn="ctr">
                                    <a:solidFill>
                                      <a:srgbClr val="FFC000"/>
                                    </a:solidFill>
                                    <a:prstDash val="solid"/>
                                    <a:miter lim="800000"/>
                                    <a:tailEnd type="triangle"/>
                                  </a:ln>
                                  <a:effectLst/>
                                </wps:spPr>
                                <wps:bodyPr/>
                              </wps:wsp>
                            </wpg:grpSp>
                            <wpg:grpSp>
                              <wpg:cNvPr id="517" name="Groupe 517"/>
                              <wpg:cNvGrpSpPr/>
                              <wpg:grpSpPr>
                                <a:xfrm>
                                  <a:off x="2076450" y="0"/>
                                  <a:ext cx="1952625" cy="1464310"/>
                                  <a:chOff x="0" y="0"/>
                                  <a:chExt cx="1952625" cy="1464310"/>
                                </a:xfrm>
                              </wpg:grpSpPr>
                              <pic:pic xmlns:pic="http://schemas.openxmlformats.org/drawingml/2006/picture">
                                <pic:nvPicPr>
                                  <pic:cNvPr id="518" name="Image 518"/>
                                  <pic:cNvPicPr>
                                    <a:picLocks noChangeAspect="1"/>
                                  </pic:cNvPicPr>
                                </pic:nvPicPr>
                                <pic:blipFill>
                                  <a:blip r:embed="rId288" cstate="email">
                                    <a:extLst>
                                      <a:ext uri="{28A0092B-C50C-407E-A947-70E740481C1C}">
                                        <a14:useLocalDpi xmlns:a14="http://schemas.microsoft.com/office/drawing/2010/main"/>
                                      </a:ext>
                                    </a:extLst>
                                  </a:blip>
                                  <a:stretch>
                                    <a:fillRect/>
                                  </a:stretch>
                                </pic:blipFill>
                                <pic:spPr>
                                  <a:xfrm>
                                    <a:off x="0" y="0"/>
                                    <a:ext cx="1952625" cy="1464310"/>
                                  </a:xfrm>
                                  <a:prstGeom prst="rect">
                                    <a:avLst/>
                                  </a:prstGeom>
                                </pic:spPr>
                              </pic:pic>
                              <wps:wsp>
                                <wps:cNvPr id="519" name="Connecteur droit avec flèche 519"/>
                                <wps:cNvCnPr/>
                                <wps:spPr>
                                  <a:xfrm>
                                    <a:off x="847725" y="666750"/>
                                    <a:ext cx="57150" cy="788035"/>
                                  </a:xfrm>
                                  <a:prstGeom prst="straightConnector1">
                                    <a:avLst/>
                                  </a:prstGeom>
                                  <a:noFill/>
                                  <a:ln w="38100" cap="flat" cmpd="sng" algn="ctr">
                                    <a:solidFill>
                                      <a:srgbClr val="FFC000"/>
                                    </a:solidFill>
                                    <a:prstDash val="solid"/>
                                    <a:miter lim="800000"/>
                                    <a:tailEnd type="triangle"/>
                                  </a:ln>
                                  <a:effectLst/>
                                </wps:spPr>
                                <wps:bodyPr/>
                              </wps:wsp>
                              <wps:wsp>
                                <wps:cNvPr id="520" name="Connecteur droit avec flèche 520"/>
                                <wps:cNvCnPr/>
                                <wps:spPr>
                                  <a:xfrm flipV="1">
                                    <a:off x="866775" y="571500"/>
                                    <a:ext cx="990600" cy="85725"/>
                                  </a:xfrm>
                                  <a:prstGeom prst="straightConnector1">
                                    <a:avLst/>
                                  </a:prstGeom>
                                  <a:noFill/>
                                  <a:ln w="38100" cap="flat" cmpd="sng" algn="ctr">
                                    <a:solidFill>
                                      <a:srgbClr val="FFC000"/>
                                    </a:solidFill>
                                    <a:prstDash val="solid"/>
                                    <a:miter lim="800000"/>
                                    <a:tailEnd type="triangle"/>
                                  </a:ln>
                                  <a:effectLst/>
                                </wps:spPr>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088A0C2F" id="Groupe 2040" o:spid="_x0000_s1026" style="position:absolute;margin-left:-4.65pt;margin-top:2.5pt;width:317.25pt;height:83.4pt;z-index:251652608" coordsize="40290,146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">
                      <v:group id="Groupe 514" o:spid="_x0000_s1027" style="position:absolute;width:18764;height:14097" coordsize="18002,1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">
                        <v:shape id="Image 515" o:spid="_x0000_s1028" type="#_x0000_t75" style="position:absolute;width:18002;height:13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">
                          <v:imagedata r:id="rId289" o:title=""/>
                          <v:path arrowok="t"/>
                        </v:shape>
                        <v:shape id="Connecteur droit avec flèche 516" o:spid="_x0000_s1029" type="#_x0000_t32" style="position:absolute;left:10287;top:6953;width:7239;height:523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" strokecolor="#ffc000" strokeweight="3pt">
                          <v:stroke endarrow="block" joinstyle="miter"/>
                        </v:shape>
                      </v:group>
                      <v:group id="Groupe 517" o:spid="_x0000_s1030" style="position:absolute;left:20764;width:19526;height:14643" coordsize="19526,1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">
                        <v:shape id="Image 518" o:spid="_x0000_s1031" type="#_x0000_t75" style="position:absolute;width:19526;height:14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">
                          <v:imagedata r:id="rId290" o:title=""/>
                          <v:path arrowok="t"/>
                        </v:shape>
                        <v:shape id="Connecteur droit avec flèche 519" o:spid="_x0000_s1032" type="#_x0000_t32" style="position:absolute;left:8477;top:6667;width:571;height:78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" strokecolor="#ffc000" strokeweight="3pt">
                          <v:stroke endarrow="block" joinstyle="miter"/>
                        </v:shape>
                        <v:shape id="Connecteur droit avec flèche 520" o:spid="_x0000_s1033" type="#_x0000_t32" style="position:absolute;left:8667;top:5715;width:9906;height:8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" strokecolor="#ffc000" strokeweight="3pt">
                          <v:stroke endarrow="block" joinstyle="miter"/>
                        </v:shape>
                      </v:group>
                    </v:group>
                  </w:pict>
                </mc:Fallback>
              </mc:AlternateContent>
            </w:r>
          </w:p>
          <w:p w14:paraId="0FF2BCA6" w14:textId="77777777" w:rsidR="0023183F" w:rsidRPr="00893638" w:rsidRDefault="0023183F" w:rsidP="009504CC">
            <w:pPr>
              <w:jc w:val="both"/>
              <w:rPr>
                <w:rFonts w:ascii="Times New Roman" w:hAnsi="Times New Roman" w:cs="Times New Roman"/>
                <w:color w:val="000000"/>
                <w:sz w:val="20"/>
                <w:szCs w:val="20"/>
              </w:rPr>
            </w:pPr>
          </w:p>
          <w:p w14:paraId="6E3BE566" w14:textId="77777777" w:rsidR="0023183F" w:rsidRPr="00893638" w:rsidRDefault="0023183F" w:rsidP="009504CC">
            <w:pPr>
              <w:jc w:val="both"/>
              <w:rPr>
                <w:rFonts w:ascii="Times New Roman" w:hAnsi="Times New Roman" w:cs="Times New Roman"/>
                <w:color w:val="000000"/>
                <w:sz w:val="20"/>
                <w:szCs w:val="20"/>
              </w:rPr>
            </w:pPr>
            <w:r w:rsidRPr="00893638">
              <w:rPr>
                <w:rFonts w:ascii="Times New Roman" w:hAnsi="Times New Roman" w:cs="Times New Roman"/>
                <w:noProof/>
                <w:sz w:val="20"/>
                <w:szCs w:val="20"/>
                <w:lang w:val="pt-PT" w:eastAsia="pt-PT"/>
              </w:rPr>
              <mc:AlternateContent>
                <mc:Choice Requires="wpg">
                  <w:drawing>
                    <wp:anchor distT="0" distB="0" distL="114300" distR="114300" simplePos="0" relativeHeight="251671040" behindDoc="0" locked="0" layoutInCell="1" allowOverlap="1" wp14:anchorId="7AD9B46D" wp14:editId="52AC42BE">
                      <wp:simplePos x="0" y="0"/>
                      <wp:positionH relativeFrom="column">
                        <wp:posOffset>-48260</wp:posOffset>
                      </wp:positionH>
                      <wp:positionV relativeFrom="paragraph">
                        <wp:posOffset>116205</wp:posOffset>
                      </wp:positionV>
                      <wp:extent cx="3987800" cy="969645"/>
                      <wp:effectExtent l="0" t="0" r="31750" b="1905"/>
                      <wp:wrapNone/>
                      <wp:docPr id="2038" name="Groupe 20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87800" cy="969645"/>
                                <a:chOff x="0" y="0"/>
                                <a:chExt cx="3987800" cy="1476375"/>
                              </a:xfrm>
                            </wpg:grpSpPr>
                            <wpg:grpSp>
                              <wpg:cNvPr id="2039" name="Groupe 522"/>
                              <wpg:cNvGrpSpPr/>
                              <wpg:grpSpPr>
                                <a:xfrm>
                                  <a:off x="0" y="28575"/>
                                  <a:ext cx="1917065" cy="1438275"/>
                                  <a:chOff x="0" y="0"/>
                                  <a:chExt cx="1917065" cy="1438275"/>
                                </a:xfrm>
                              </wpg:grpSpPr>
                              <pic:pic xmlns:pic="http://schemas.openxmlformats.org/drawingml/2006/picture">
                                <pic:nvPicPr>
                                  <pic:cNvPr id="523" name="Image 523"/>
                                  <pic:cNvPicPr>
                                    <a:picLocks noChangeAspect="1"/>
                                  </pic:cNvPicPr>
                                </pic:nvPicPr>
                                <pic:blipFill>
                                  <a:blip r:embed="rId291" cstate="email">
                                    <a:extLst>
                                      <a:ext uri="{28A0092B-C50C-407E-A947-70E740481C1C}">
                                        <a14:useLocalDpi xmlns:a14="http://schemas.microsoft.com/office/drawing/2010/main"/>
                                      </a:ext>
                                    </a:extLst>
                                  </a:blip>
                                  <a:stretch>
                                    <a:fillRect/>
                                  </a:stretch>
                                </pic:blipFill>
                                <pic:spPr>
                                  <a:xfrm>
                                    <a:off x="0" y="0"/>
                                    <a:ext cx="1917065" cy="1438275"/>
                                  </a:xfrm>
                                  <a:prstGeom prst="rect">
                                    <a:avLst/>
                                  </a:prstGeom>
                                </pic:spPr>
                              </pic:pic>
                              <wps:wsp>
                                <wps:cNvPr id="524" name="Connecteur droit avec flèche 524"/>
                                <wps:cNvCnPr/>
                                <wps:spPr>
                                  <a:xfrm flipV="1">
                                    <a:off x="57150" y="714375"/>
                                    <a:ext cx="771525" cy="676276"/>
                                  </a:xfrm>
                                  <a:prstGeom prst="straightConnector1">
                                    <a:avLst/>
                                  </a:prstGeom>
                                  <a:noFill/>
                                  <a:ln w="38100" cap="flat" cmpd="sng" algn="ctr">
                                    <a:solidFill>
                                      <a:srgbClr val="FFC000"/>
                                    </a:solidFill>
                                    <a:prstDash val="solid"/>
                                    <a:miter lim="800000"/>
                                    <a:tailEnd type="triangle"/>
                                  </a:ln>
                                  <a:effectLst/>
                                </wps:spPr>
                                <wps:bodyPr/>
                              </wps:wsp>
                            </wpg:grpSp>
                            <wpg:grpSp>
                              <wpg:cNvPr id="525" name="Groupe 525"/>
                              <wpg:cNvGrpSpPr/>
                              <wpg:grpSpPr>
                                <a:xfrm>
                                  <a:off x="2019300" y="0"/>
                                  <a:ext cx="1968500" cy="1476375"/>
                                  <a:chOff x="0" y="0"/>
                                  <a:chExt cx="1968500" cy="1476375"/>
                                </a:xfrm>
                              </wpg:grpSpPr>
                              <pic:pic xmlns:pic="http://schemas.openxmlformats.org/drawingml/2006/picture">
                                <pic:nvPicPr>
                                  <pic:cNvPr id="526" name="Image 526"/>
                                  <pic:cNvPicPr>
                                    <a:picLocks noChangeAspect="1"/>
                                  </pic:cNvPicPr>
                                </pic:nvPicPr>
                                <pic:blipFill>
                                  <a:blip r:embed="rId292" cstate="email">
                                    <a:extLst>
                                      <a:ext uri="{28A0092B-C50C-407E-A947-70E740481C1C}">
                                        <a14:useLocalDpi xmlns:a14="http://schemas.microsoft.com/office/drawing/2010/main"/>
                                      </a:ext>
                                    </a:extLst>
                                  </a:blip>
                                  <a:stretch>
                                    <a:fillRect/>
                                  </a:stretch>
                                </pic:blipFill>
                                <pic:spPr>
                                  <a:xfrm>
                                    <a:off x="0" y="0"/>
                                    <a:ext cx="1968500" cy="1476375"/>
                                  </a:xfrm>
                                  <a:prstGeom prst="rect">
                                    <a:avLst/>
                                  </a:prstGeom>
                                </pic:spPr>
                              </pic:pic>
                              <wps:wsp>
                                <wps:cNvPr id="527" name="Connecteur droit avec flèche 527"/>
                                <wps:cNvCnPr/>
                                <wps:spPr>
                                  <a:xfrm>
                                    <a:off x="809625" y="762000"/>
                                    <a:ext cx="1123950" cy="495300"/>
                                  </a:xfrm>
                                  <a:prstGeom prst="straightConnector1">
                                    <a:avLst/>
                                  </a:prstGeom>
                                  <a:noFill/>
                                  <a:ln w="38100" cap="flat" cmpd="sng" algn="ctr">
                                    <a:solidFill>
                                      <a:srgbClr val="FFC000"/>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0FE6273A" id="Groupe 2038" o:spid="_x0000_s1026" style="position:absolute;margin-left:-3.8pt;margin-top:9.15pt;width:314pt;height:76.35pt;z-index:251671040;mso-width-relative:margin;mso-height-relative:margin" coordsize="39878,147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">
                      <v:group id="Groupe 522" o:spid="_x0000_s1027" style="position:absolute;top:285;width:19170;height:14383" coordsize="19170,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">
                        <v:shape id="Image 523" o:spid="_x0000_s1028" type="#_x0000_t75" style="position:absolute;width:19170;height:14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">
                          <v:imagedata r:id="rId293" o:title=""/>
                          <v:path arrowok="t"/>
                        </v:shape>
                        <v:shape id="Connecteur droit avec flèche 524" o:spid="_x0000_s1029" type="#_x0000_t32" style="position:absolute;left:571;top:7143;width:7715;height:67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" strokecolor="#ffc000" strokeweight="3pt">
                          <v:stroke endarrow="block" joinstyle="miter"/>
                        </v:shape>
                      </v:group>
                      <v:group id="Groupe 525" o:spid="_x0000_s1030" style="position:absolute;left:20193;width:19685;height:14763" coordsize="19685,14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">
                        <v:shape id="Image 526" o:spid="_x0000_s1031" type="#_x0000_t75" style="position:absolute;width:19685;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">
                          <v:imagedata r:id="rId294" o:title=""/>
                          <v:path arrowok="t"/>
                        </v:shape>
                        <v:shape id="Connecteur droit avec flèche 527" o:spid="_x0000_s1032" type="#_x0000_t32" style="position:absolute;left:8096;top:7620;width:11239;height:4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" strokecolor="#ffc000" strokeweight="3pt">
                          <v:stroke endarrow="block" joinstyle="miter"/>
                        </v:shape>
                      </v:group>
                    </v:group>
                  </w:pict>
                </mc:Fallback>
              </mc:AlternateContent>
            </w:r>
          </w:p>
          <w:p w14:paraId="0ADC63A2" w14:textId="77777777" w:rsidR="0023183F" w:rsidRPr="00893638" w:rsidRDefault="0023183F" w:rsidP="009504CC">
            <w:pPr>
              <w:jc w:val="both"/>
              <w:rPr>
                <w:rFonts w:ascii="Times New Roman" w:hAnsi="Times New Roman" w:cs="Times New Roman"/>
                <w:color w:val="000000"/>
                <w:sz w:val="20"/>
                <w:szCs w:val="20"/>
              </w:rPr>
            </w:pPr>
          </w:p>
          <w:p w14:paraId="43E6EEC8" w14:textId="77777777" w:rsidR="0023183F" w:rsidRDefault="0023183F" w:rsidP="009504CC">
            <w:pPr>
              <w:jc w:val="both"/>
              <w:rPr>
                <w:rFonts w:ascii="Times New Roman" w:hAnsi="Times New Roman" w:cs="Times New Roman"/>
                <w:color w:val="000000"/>
                <w:sz w:val="20"/>
                <w:szCs w:val="20"/>
              </w:rPr>
            </w:pPr>
          </w:p>
          <w:p w14:paraId="0D633997" w14:textId="77777777" w:rsidR="00893638" w:rsidRPr="00893638" w:rsidRDefault="00893638" w:rsidP="009504CC">
            <w:pPr>
              <w:jc w:val="both"/>
              <w:rPr>
                <w:rFonts w:ascii="Times New Roman" w:hAnsi="Times New Roman" w:cs="Times New Roman"/>
                <w:color w:val="000000"/>
                <w:sz w:val="20"/>
                <w:szCs w:val="20"/>
              </w:rPr>
            </w:pPr>
          </w:p>
        </w:tc>
      </w:tr>
      <w:tr w:rsidR="0023183F" w:rsidRPr="00893638" w14:paraId="56E372FC" w14:textId="77777777" w:rsidTr="009504CC">
        <w:trPr>
          <w:trHeight w:val="450"/>
          <w:jc w:val="center"/>
        </w:trPr>
        <w:tc>
          <w:tcPr>
            <w:tcW w:w="1356" w:type="dxa"/>
            <w:shd w:val="clear" w:color="auto" w:fill="auto"/>
            <w:vAlign w:val="center"/>
          </w:tcPr>
          <w:p w14:paraId="7E52EB58"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PK44- PK53</w:t>
            </w:r>
          </w:p>
        </w:tc>
        <w:tc>
          <w:tcPr>
            <w:tcW w:w="946" w:type="dxa"/>
            <w:shd w:val="clear" w:color="auto" w:fill="auto"/>
            <w:vAlign w:val="center"/>
          </w:tcPr>
          <w:p w14:paraId="4E1B85BB"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430629</w:t>
            </w:r>
          </w:p>
        </w:tc>
        <w:tc>
          <w:tcPr>
            <w:tcW w:w="1068" w:type="dxa"/>
            <w:shd w:val="clear" w:color="auto" w:fill="auto"/>
            <w:vAlign w:val="center"/>
          </w:tcPr>
          <w:p w14:paraId="10E62D08"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1319933</w:t>
            </w:r>
          </w:p>
        </w:tc>
        <w:tc>
          <w:tcPr>
            <w:tcW w:w="1890" w:type="dxa"/>
            <w:vMerge/>
            <w:shd w:val="clear" w:color="auto" w:fill="auto"/>
            <w:vAlign w:val="center"/>
          </w:tcPr>
          <w:p w14:paraId="695A3411" w14:textId="77777777" w:rsidR="0023183F" w:rsidRPr="00893638" w:rsidRDefault="0023183F" w:rsidP="009504CC">
            <w:pPr>
              <w:jc w:val="both"/>
              <w:rPr>
                <w:rFonts w:ascii="Times New Roman" w:hAnsi="Times New Roman" w:cs="Times New Roman"/>
                <w:color w:val="000000"/>
                <w:sz w:val="20"/>
                <w:szCs w:val="20"/>
              </w:rPr>
            </w:pPr>
          </w:p>
        </w:tc>
        <w:tc>
          <w:tcPr>
            <w:tcW w:w="1486" w:type="dxa"/>
            <w:vMerge/>
            <w:shd w:val="clear" w:color="auto" w:fill="auto"/>
            <w:vAlign w:val="center"/>
          </w:tcPr>
          <w:p w14:paraId="448C57CD"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57113554" w14:textId="77777777" w:rsidR="0023183F" w:rsidRPr="00893638" w:rsidRDefault="0023183F" w:rsidP="009504CC">
            <w:pPr>
              <w:jc w:val="both"/>
              <w:rPr>
                <w:rFonts w:ascii="Times New Roman" w:hAnsi="Times New Roman" w:cs="Times New Roman"/>
                <w:color w:val="000000"/>
                <w:sz w:val="20"/>
                <w:szCs w:val="20"/>
              </w:rPr>
            </w:pPr>
          </w:p>
        </w:tc>
        <w:tc>
          <w:tcPr>
            <w:tcW w:w="6610" w:type="dxa"/>
            <w:vMerge/>
            <w:shd w:val="clear" w:color="auto" w:fill="auto"/>
            <w:vAlign w:val="center"/>
          </w:tcPr>
          <w:p w14:paraId="4A37B9E5" w14:textId="77777777" w:rsidR="0023183F" w:rsidRPr="00893638" w:rsidRDefault="0023183F" w:rsidP="009504CC">
            <w:pPr>
              <w:jc w:val="both"/>
              <w:rPr>
                <w:rFonts w:ascii="Times New Roman" w:hAnsi="Times New Roman" w:cs="Times New Roman"/>
                <w:color w:val="000000"/>
                <w:sz w:val="20"/>
                <w:szCs w:val="20"/>
              </w:rPr>
            </w:pPr>
          </w:p>
        </w:tc>
      </w:tr>
      <w:tr w:rsidR="0023183F" w:rsidRPr="00893638" w14:paraId="7212EA43" w14:textId="77777777" w:rsidTr="009504CC">
        <w:trPr>
          <w:trHeight w:val="450"/>
          <w:jc w:val="center"/>
        </w:trPr>
        <w:tc>
          <w:tcPr>
            <w:tcW w:w="1356" w:type="dxa"/>
            <w:shd w:val="clear" w:color="auto" w:fill="auto"/>
            <w:vAlign w:val="center"/>
          </w:tcPr>
          <w:p w14:paraId="6EBF23DB"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PK53- PK51</w:t>
            </w:r>
          </w:p>
        </w:tc>
        <w:tc>
          <w:tcPr>
            <w:tcW w:w="946" w:type="dxa"/>
            <w:shd w:val="clear" w:color="auto" w:fill="auto"/>
            <w:vAlign w:val="center"/>
          </w:tcPr>
          <w:p w14:paraId="35CF817E"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430036</w:t>
            </w:r>
          </w:p>
        </w:tc>
        <w:tc>
          <w:tcPr>
            <w:tcW w:w="1068" w:type="dxa"/>
            <w:shd w:val="clear" w:color="auto" w:fill="auto"/>
            <w:vAlign w:val="center"/>
          </w:tcPr>
          <w:p w14:paraId="74A79F34" w14:textId="77777777" w:rsidR="0023183F" w:rsidRPr="00893638" w:rsidRDefault="0023183F" w:rsidP="009504CC">
            <w:pPr>
              <w:jc w:val="center"/>
              <w:rPr>
                <w:rFonts w:ascii="Times New Roman" w:hAnsi="Times New Roman" w:cs="Times New Roman"/>
                <w:color w:val="000000"/>
                <w:sz w:val="20"/>
                <w:szCs w:val="20"/>
              </w:rPr>
            </w:pPr>
            <w:r w:rsidRPr="00893638">
              <w:rPr>
                <w:rFonts w:ascii="Times New Roman" w:hAnsi="Times New Roman" w:cs="Times New Roman"/>
                <w:color w:val="000000"/>
                <w:sz w:val="20"/>
                <w:szCs w:val="20"/>
              </w:rPr>
              <w:t>1319638</w:t>
            </w:r>
          </w:p>
        </w:tc>
        <w:tc>
          <w:tcPr>
            <w:tcW w:w="1890" w:type="dxa"/>
            <w:vMerge/>
            <w:shd w:val="clear" w:color="auto" w:fill="auto"/>
            <w:vAlign w:val="center"/>
          </w:tcPr>
          <w:p w14:paraId="5D938553" w14:textId="77777777" w:rsidR="0023183F" w:rsidRPr="00893638" w:rsidRDefault="0023183F" w:rsidP="009504CC">
            <w:pPr>
              <w:jc w:val="both"/>
              <w:rPr>
                <w:rFonts w:ascii="Times New Roman" w:hAnsi="Times New Roman" w:cs="Times New Roman"/>
                <w:color w:val="000000"/>
                <w:sz w:val="20"/>
                <w:szCs w:val="20"/>
              </w:rPr>
            </w:pPr>
          </w:p>
        </w:tc>
        <w:tc>
          <w:tcPr>
            <w:tcW w:w="1486" w:type="dxa"/>
            <w:vMerge/>
            <w:shd w:val="clear" w:color="auto" w:fill="auto"/>
            <w:vAlign w:val="center"/>
          </w:tcPr>
          <w:p w14:paraId="7F6EAFAB" w14:textId="77777777" w:rsidR="0023183F" w:rsidRPr="00893638" w:rsidRDefault="0023183F" w:rsidP="009504CC">
            <w:pPr>
              <w:jc w:val="center"/>
              <w:rPr>
                <w:rFonts w:ascii="Times New Roman" w:hAnsi="Times New Roman" w:cs="Times New Roman"/>
                <w:color w:val="000000"/>
                <w:sz w:val="20"/>
                <w:szCs w:val="20"/>
              </w:rPr>
            </w:pPr>
          </w:p>
        </w:tc>
        <w:tc>
          <w:tcPr>
            <w:tcW w:w="2663" w:type="dxa"/>
            <w:vMerge/>
            <w:shd w:val="clear" w:color="auto" w:fill="auto"/>
            <w:vAlign w:val="center"/>
          </w:tcPr>
          <w:p w14:paraId="54563040" w14:textId="77777777" w:rsidR="0023183F" w:rsidRPr="00893638" w:rsidRDefault="0023183F" w:rsidP="009504CC">
            <w:pPr>
              <w:jc w:val="both"/>
              <w:rPr>
                <w:rFonts w:ascii="Times New Roman" w:hAnsi="Times New Roman" w:cs="Times New Roman"/>
                <w:color w:val="000000"/>
                <w:sz w:val="20"/>
                <w:szCs w:val="20"/>
              </w:rPr>
            </w:pPr>
          </w:p>
        </w:tc>
        <w:tc>
          <w:tcPr>
            <w:tcW w:w="6610" w:type="dxa"/>
            <w:vMerge/>
            <w:shd w:val="clear" w:color="auto" w:fill="auto"/>
            <w:vAlign w:val="center"/>
          </w:tcPr>
          <w:p w14:paraId="0985EE48" w14:textId="77777777" w:rsidR="0023183F" w:rsidRPr="00893638" w:rsidRDefault="0023183F" w:rsidP="009504CC">
            <w:pPr>
              <w:jc w:val="both"/>
              <w:rPr>
                <w:rFonts w:ascii="Times New Roman" w:hAnsi="Times New Roman" w:cs="Times New Roman"/>
                <w:color w:val="000000"/>
                <w:sz w:val="20"/>
                <w:szCs w:val="20"/>
              </w:rPr>
            </w:pPr>
          </w:p>
        </w:tc>
      </w:tr>
    </w:tbl>
    <w:p w14:paraId="5AB20FB0" w14:textId="77777777" w:rsidR="00893638" w:rsidRDefault="00893638" w:rsidP="00F1593A">
      <w:pPr>
        <w:pStyle w:val="PargrafodaLista"/>
        <w:spacing w:after="120" w:line="240" w:lineRule="auto"/>
        <w:contextualSpacing w:val="0"/>
        <w:jc w:val="both"/>
        <w:rPr>
          <w:rFonts w:ascii="Times New Roman" w:hAnsi="Times New Roman"/>
          <w:sz w:val="24"/>
          <w:szCs w:val="24"/>
        </w:rPr>
        <w:sectPr w:rsidR="00893638" w:rsidSect="00893638">
          <w:headerReference w:type="default" r:id="rId295"/>
          <w:footerReference w:type="default" r:id="rId296"/>
          <w:headerReference w:type="first" r:id="rId297"/>
          <w:pgSz w:w="16838" w:h="11906" w:orient="landscape"/>
          <w:pgMar w:top="1418" w:right="851" w:bottom="567" w:left="1134" w:header="425" w:footer="0" w:gutter="0"/>
          <w:cols w:space="708"/>
          <w:titlePg/>
          <w:docGrid w:linePitch="360"/>
        </w:sectPr>
      </w:pPr>
    </w:p>
    <w:p w14:paraId="3867D19C" w14:textId="77777777" w:rsidR="00884ECB" w:rsidRPr="00FD6939" w:rsidRDefault="00884ECB" w:rsidP="00884ECB">
      <w:pPr>
        <w:keepNext/>
        <w:keepLines/>
        <w:pBdr>
          <w:top w:val="thickThinLargeGap" w:sz="24" w:space="1" w:color="auto"/>
          <w:left w:val="thickThinLargeGap" w:sz="24" w:space="4" w:color="auto"/>
          <w:bottom w:val="thickThinLargeGap" w:sz="24" w:space="1" w:color="auto"/>
          <w:right w:val="thickThinLargeGap" w:sz="24" w:space="4" w:color="auto"/>
          <w:between w:val="thickThinLargeGap" w:sz="24" w:space="1" w:color="auto"/>
          <w:bar w:val="thickThinLargeGap" w:sz="24" w:color="auto"/>
        </w:pBdr>
        <w:shd w:val="clear" w:color="auto" w:fill="00B0F0"/>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107" w:name="_Toc51239220"/>
      <w:bookmarkStart w:id="108" w:name="_Toc54271957"/>
      <w:bookmarkStart w:id="109" w:name="_Toc54356329"/>
      <w:r>
        <w:rPr>
          <w:rFonts w:ascii="Times New Roman" w:eastAsia="Calibri" w:hAnsi="Times New Roman" w:cs="Times New Roman"/>
          <w:b/>
          <w:color w:val="FFFFFF" w:themeColor="background1"/>
          <w:sz w:val="32"/>
          <w:szCs w:val="32"/>
        </w:rPr>
        <w:t>3</w:t>
      </w:r>
      <w:r w:rsidRPr="00FD6939">
        <w:rPr>
          <w:rFonts w:ascii="Times New Roman" w:eastAsia="Calibri" w:hAnsi="Times New Roman" w:cs="Times New Roman"/>
          <w:b/>
          <w:color w:val="FFFFFF" w:themeColor="background1"/>
          <w:sz w:val="32"/>
          <w:szCs w:val="32"/>
        </w:rPr>
        <w:t xml:space="preserve"> *CADRE POLITIQUE JURIDIQUE ET INSTITUTIONNEL *</w:t>
      </w:r>
      <w:bookmarkEnd w:id="107"/>
      <w:bookmarkEnd w:id="108"/>
      <w:bookmarkEnd w:id="109"/>
    </w:p>
    <w:p w14:paraId="01E132C1" w14:textId="77777777" w:rsidR="00884ECB" w:rsidRDefault="00884ECB" w:rsidP="00884ECB">
      <w:pPr>
        <w:spacing w:after="0" w:line="240" w:lineRule="auto"/>
        <w:jc w:val="both"/>
        <w:rPr>
          <w:rFonts w:ascii="Times New Roman" w:hAnsi="Times New Roman" w:cs="Times New Roman"/>
          <w:color w:val="000000"/>
          <w:sz w:val="24"/>
          <w:szCs w:val="24"/>
        </w:rPr>
      </w:pPr>
    </w:p>
    <w:p w14:paraId="3764CADD" w14:textId="77777777" w:rsidR="00884ECB" w:rsidRPr="004F01D4" w:rsidRDefault="00884ECB" w:rsidP="004F01D4">
      <w:pPr>
        <w:autoSpaceDE w:val="0"/>
        <w:autoSpaceDN w:val="0"/>
        <w:adjustRightInd w:val="0"/>
        <w:spacing w:after="0" w:line="240" w:lineRule="auto"/>
        <w:ind w:left="-284"/>
        <w:jc w:val="both"/>
        <w:rPr>
          <w:rFonts w:ascii="Times New Roman" w:hAnsi="Times New Roman" w:cs="Times New Roman"/>
          <w:sz w:val="24"/>
          <w:szCs w:val="24"/>
        </w:rPr>
      </w:pPr>
      <w:r w:rsidRPr="004F01D4">
        <w:rPr>
          <w:rFonts w:ascii="Times New Roman" w:hAnsi="Times New Roman" w:cs="Times New Roman"/>
          <w:sz w:val="24"/>
          <w:szCs w:val="24"/>
        </w:rPr>
        <w:t>Sur le plan national, il existe un document de déclaration de politique sectorielle dans le</w:t>
      </w:r>
      <w:r w:rsidRPr="004F01D4">
        <w:rPr>
          <w:rFonts w:ascii="Times New Roman" w:hAnsi="Times New Roman" w:cs="Times New Roman"/>
          <w:sz w:val="24"/>
          <w:szCs w:val="24"/>
        </w:rPr>
        <w:br/>
        <w:t xml:space="preserve">domaine des sous-secteurs de l’électricité, </w:t>
      </w:r>
      <w:r w:rsidRPr="006C0C34">
        <w:rPr>
          <w:rFonts w:ascii="Times New Roman" w:hAnsi="Times New Roman" w:cs="Times New Roman"/>
          <w:sz w:val="24"/>
          <w:szCs w:val="24"/>
        </w:rPr>
        <w:t>sur le plan environnemental et social, le cadre institutionnel et les politiques de sauvegarde de la Banque en lien avec les activités du projet seront les aspects abordés dans ce chapitre.</w:t>
      </w:r>
    </w:p>
    <w:p w14:paraId="6A216E93" w14:textId="0BA75EB7" w:rsidR="00884ECB" w:rsidRPr="004F01D4" w:rsidRDefault="00884ECB" w:rsidP="004F01D4">
      <w:pPr>
        <w:pStyle w:val="PargrafodaLista"/>
        <w:keepNext/>
        <w:spacing w:before="240" w:after="240"/>
        <w:ind w:left="450" w:right="284" w:hanging="450"/>
        <w:jc w:val="both"/>
        <w:outlineLvl w:val="1"/>
        <w:rPr>
          <w:rFonts w:ascii="Times New Roman" w:hAnsi="Times New Roman"/>
          <w:b/>
          <w:sz w:val="24"/>
          <w:szCs w:val="24"/>
          <w:lang w:eastAsia="fr-FR"/>
        </w:rPr>
      </w:pPr>
      <w:bookmarkStart w:id="110" w:name="_Toc527881989"/>
      <w:bookmarkStart w:id="111" w:name="_Toc51239221"/>
      <w:bookmarkStart w:id="112" w:name="_Toc54271958"/>
      <w:bookmarkStart w:id="113" w:name="_Toc54356330"/>
      <w:r>
        <w:rPr>
          <w:rFonts w:ascii="Times New Roman" w:hAnsi="Times New Roman"/>
          <w:b/>
          <w:sz w:val="24"/>
          <w:szCs w:val="24"/>
          <w:lang w:eastAsia="fr-FR"/>
        </w:rPr>
        <w:t>3</w:t>
      </w:r>
      <w:r w:rsidRPr="006C0C34">
        <w:rPr>
          <w:rFonts w:ascii="Times New Roman" w:hAnsi="Times New Roman"/>
          <w:b/>
          <w:sz w:val="24"/>
          <w:szCs w:val="24"/>
          <w:lang w:eastAsia="fr-FR"/>
        </w:rPr>
        <w:t>. 1. CADRE POLITIQUE</w:t>
      </w:r>
      <w:bookmarkEnd w:id="110"/>
      <w:bookmarkEnd w:id="111"/>
      <w:bookmarkEnd w:id="112"/>
      <w:bookmarkEnd w:id="113"/>
    </w:p>
    <w:p w14:paraId="1F9BEF4C" w14:textId="77777777" w:rsidR="00884ECB" w:rsidRPr="00206F59" w:rsidRDefault="00884ECB" w:rsidP="00B74C2E">
      <w:pPr>
        <w:pStyle w:val="PargrafodaLista"/>
        <w:numPr>
          <w:ilvl w:val="0"/>
          <w:numId w:val="17"/>
        </w:numPr>
        <w:ind w:left="720"/>
        <w:rPr>
          <w:rFonts w:ascii="Times New Roman" w:hAnsi="Times New Roman"/>
          <w:b/>
          <w:sz w:val="24"/>
          <w:szCs w:val="24"/>
          <w:lang w:bidi="fr-FR"/>
        </w:rPr>
      </w:pPr>
      <w:bookmarkStart w:id="114" w:name="_Toc51084407"/>
      <w:bookmarkStart w:id="115" w:name="_Toc527881997"/>
      <w:r w:rsidRPr="00206F59">
        <w:rPr>
          <w:rFonts w:ascii="Times New Roman" w:hAnsi="Times New Roman"/>
          <w:b/>
          <w:sz w:val="24"/>
          <w:szCs w:val="24"/>
          <w:lang w:bidi="fr-FR"/>
        </w:rPr>
        <w:t>Déclaration Politique sectorielle de l’eau</w:t>
      </w:r>
      <w:bookmarkEnd w:id="114"/>
      <w:r w:rsidRPr="00206F59">
        <w:rPr>
          <w:rFonts w:ascii="Times New Roman" w:hAnsi="Times New Roman"/>
          <w:b/>
          <w:sz w:val="24"/>
          <w:szCs w:val="24"/>
          <w:lang w:bidi="fr-FR"/>
        </w:rPr>
        <w:t xml:space="preserve"> </w:t>
      </w:r>
    </w:p>
    <w:p w14:paraId="3C37EDAF"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Dans les sous-secteurs de l’eau potable et de l’énergie électrique, la Guinée-Bissau dispose d’un schéma directeur pour l’eau et l’assainissement pour la période 2010-2020.</w:t>
      </w:r>
    </w:p>
    <w:p w14:paraId="48A61975"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p>
    <w:p w14:paraId="272B70E7" w14:textId="77777777" w:rsidR="00884ECB" w:rsidRPr="00206F59" w:rsidRDefault="00884ECB" w:rsidP="00B74C2E">
      <w:pPr>
        <w:pStyle w:val="PargrafodaLista"/>
        <w:numPr>
          <w:ilvl w:val="0"/>
          <w:numId w:val="17"/>
        </w:numPr>
        <w:ind w:left="720"/>
        <w:rPr>
          <w:rFonts w:ascii="Times New Roman" w:hAnsi="Times New Roman"/>
          <w:b/>
          <w:sz w:val="24"/>
          <w:szCs w:val="24"/>
          <w:lang w:bidi="fr-FR"/>
        </w:rPr>
      </w:pPr>
      <w:r w:rsidRPr="00206F59">
        <w:rPr>
          <w:rFonts w:ascii="Times New Roman" w:hAnsi="Times New Roman"/>
          <w:b/>
          <w:sz w:val="24"/>
          <w:szCs w:val="24"/>
          <w:lang w:bidi="fr-FR"/>
        </w:rPr>
        <w:t>Schéma directeur de l’eau et de l’assainissement en Guinée Bissau</w:t>
      </w:r>
    </w:p>
    <w:p w14:paraId="489707C3"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Pour faire face à la situation alarmante dans le pays en matière d’assainissement, le Gouvernement bissau-guinéen reconnait l’indissociabilité des sous-secteurs de l’eau potable et de l’assainissement et s’engage à mobiliser des moyens humains et financiers à la mesure du désastre humanitaire et environnemental qui résulterait de l’inaction et de la poursuite des négligences du passé. </w:t>
      </w:r>
    </w:p>
    <w:p w14:paraId="6511A65E" w14:textId="77777777" w:rsidR="00884ECB"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Son action va désormais s’articuler autour des cinq axes suivants: i) garantir le respect du droit humain fondamental qu’est l’accès à l’assainissement ; ii) placer la protection des ressources en eau et de l’environnement au cœur de tous les projets de développement ; iii) assurer la pérennité du fonctionnement des systèmes d’eau potable et d’assainissement ; iv) reconnaître la valeur économique et sociale de l’eau et donc de l’assainissement ; et v) donner le rôle qui leur revient aux collectivités décentralisées et aux communautés de base.</w:t>
      </w:r>
    </w:p>
    <w:p w14:paraId="71285EE1"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p>
    <w:p w14:paraId="34CCCBCF" w14:textId="77777777" w:rsidR="00884ECB" w:rsidRPr="006C0C34" w:rsidRDefault="00884ECB" w:rsidP="00B74C2E">
      <w:pPr>
        <w:pStyle w:val="PargrafodaLista"/>
        <w:numPr>
          <w:ilvl w:val="0"/>
          <w:numId w:val="17"/>
        </w:numPr>
        <w:spacing w:after="0"/>
        <w:rPr>
          <w:rFonts w:ascii="Times New Roman" w:hAnsi="Times New Roman"/>
          <w:b/>
          <w:sz w:val="24"/>
          <w:szCs w:val="24"/>
          <w:lang w:bidi="fr-FR"/>
        </w:rPr>
      </w:pPr>
      <w:r w:rsidRPr="006C0C34">
        <w:rPr>
          <w:rFonts w:ascii="Times New Roman" w:hAnsi="Times New Roman"/>
          <w:b/>
          <w:sz w:val="24"/>
          <w:szCs w:val="24"/>
          <w:lang w:bidi="fr-FR"/>
        </w:rPr>
        <w:t>Le plan national de gestion environnementale (PNGE)</w:t>
      </w:r>
    </w:p>
    <w:p w14:paraId="2FB39799" w14:textId="77777777" w:rsidR="00884ECB" w:rsidRPr="00FC7666"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Cet instrument stratégique d´orientation pour la mise en œuvre de la politique Environnementale, propose dans ses objectifs généraux, que la politique nationale de gestion environnementale puisse contribuer au développement socio-économique durable et soutenable du pays et appuyer dans la recherche des solutions afin de garantir la sécurité alimentaire, l´éradication de la pauvreté, le contrôle des pollutions et assainissement.</w:t>
      </w:r>
    </w:p>
    <w:p w14:paraId="17CB826E" w14:textId="77777777" w:rsidR="00884ECB" w:rsidRPr="00FC7666"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Dans ses objectifs spécifiques, les aspects suivants sont visés : (i) dans le cadre de la gestion participative, développer et appuyer la mise en place d´une gestion décentralisée et participative des ressources naturelles ; (ii) appuyer les différentes associations de base, ainsi que d´autres partenaires, pour pouvoir jouer un rôle prépondérant dans la gestion des ressources naturelles.</w:t>
      </w:r>
    </w:p>
    <w:p w14:paraId="75577220" w14:textId="77777777" w:rsidR="00884ECB" w:rsidRPr="00FC7666"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Un autre rôle non moins important, concerne l´obligation à la réalisation d´étude d´impact environnementale au niveau de tous les projets susceptibles d´avoir une répercussion au niveau environnemental.</w:t>
      </w:r>
    </w:p>
    <w:p w14:paraId="36C2305C" w14:textId="77777777" w:rsidR="00884ECB" w:rsidRPr="006C0C34" w:rsidRDefault="00884ECB" w:rsidP="00B74C2E">
      <w:pPr>
        <w:pStyle w:val="PargrafodaLista"/>
        <w:numPr>
          <w:ilvl w:val="0"/>
          <w:numId w:val="17"/>
        </w:numPr>
        <w:rPr>
          <w:rFonts w:ascii="Times New Roman" w:hAnsi="Times New Roman"/>
          <w:b/>
          <w:sz w:val="24"/>
          <w:szCs w:val="24"/>
          <w:lang w:bidi="fr-FR"/>
        </w:rPr>
      </w:pPr>
      <w:r w:rsidRPr="006C0C34">
        <w:rPr>
          <w:rFonts w:ascii="Times New Roman" w:hAnsi="Times New Roman"/>
          <w:b/>
          <w:sz w:val="24"/>
          <w:szCs w:val="24"/>
          <w:lang w:bidi="fr-FR"/>
        </w:rPr>
        <w:t>La Stratégie nationale et le plan d’action pour la conservation de la diversité biologie</w:t>
      </w:r>
    </w:p>
    <w:p w14:paraId="52C60147" w14:textId="77777777" w:rsidR="00884ECB" w:rsidRPr="006C0C34" w:rsidRDefault="00884ECB" w:rsidP="00884ECB">
      <w:pPr>
        <w:ind w:right="284"/>
        <w:jc w:val="both"/>
        <w:rPr>
          <w:rFonts w:ascii="Times New Roman" w:hAnsi="Times New Roman" w:cs="Times New Roman"/>
          <w:b/>
          <w:sz w:val="24"/>
          <w:szCs w:val="24"/>
          <w:u w:val="single"/>
        </w:rPr>
      </w:pPr>
      <w:r w:rsidRPr="006C0C34">
        <w:rPr>
          <w:rFonts w:ascii="Times New Roman" w:hAnsi="Times New Roman" w:cs="Times New Roman"/>
          <w:b/>
          <w:sz w:val="24"/>
          <w:szCs w:val="24"/>
          <w:u w:val="single"/>
        </w:rPr>
        <w:t>La stratégie nationale</w:t>
      </w:r>
    </w:p>
    <w:p w14:paraId="112BE20E" w14:textId="77777777" w:rsidR="00884ECB" w:rsidRPr="00FC7666"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La Guinée-Bissau est un pays dans lequel les ressources biologiques constituent le support principal de l’économie nationale et où les tendances pour leur dégradation deviennent alarmantes. Cela étant, il s’impose de connaître les raisons, les solutions à préconiser et le type de recommandations à faire pour la conservation de la biodiversité, de manière à rendre l’intervention humaine plus rationnelle, évitant de cette manière l’érosion accélérée du patrimoine biologique et la consécutive diminution des coûts économiques et sociaux.</w:t>
      </w:r>
    </w:p>
    <w:p w14:paraId="5B8BDDB8" w14:textId="77777777" w:rsidR="00884ECB" w:rsidRPr="00FC7666"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 xml:space="preserve">La stratégie d’implémentation des actions de conservation et d’utilisation de la biodiversité s’adosse sur les trois grands principes de la Convention : </w:t>
      </w:r>
    </w:p>
    <w:p w14:paraId="1FC5C33F" w14:textId="77777777" w:rsidR="00884ECB" w:rsidRPr="006C0C34" w:rsidRDefault="00884ECB" w:rsidP="00B74C2E">
      <w:pPr>
        <w:pStyle w:val="PargrafodaLista"/>
        <w:numPr>
          <w:ilvl w:val="0"/>
          <w:numId w:val="18"/>
        </w:numPr>
        <w:autoSpaceDE w:val="0"/>
        <w:autoSpaceDN w:val="0"/>
        <w:adjustRightInd w:val="0"/>
        <w:spacing w:after="0"/>
        <w:ind w:right="284"/>
        <w:jc w:val="both"/>
        <w:rPr>
          <w:rFonts w:ascii="Times New Roman" w:hAnsi="Times New Roman"/>
          <w:b/>
          <w:color w:val="000000"/>
          <w:sz w:val="24"/>
          <w:szCs w:val="24"/>
        </w:rPr>
      </w:pPr>
      <w:r w:rsidRPr="006C0C34">
        <w:rPr>
          <w:rFonts w:ascii="Times New Roman" w:hAnsi="Times New Roman"/>
          <w:b/>
          <w:color w:val="000000"/>
          <w:sz w:val="24"/>
          <w:szCs w:val="24"/>
        </w:rPr>
        <w:t xml:space="preserve">Participation des populations, </w:t>
      </w:r>
    </w:p>
    <w:p w14:paraId="00E014D8" w14:textId="77777777" w:rsidR="00884ECB" w:rsidRPr="006C0C34" w:rsidRDefault="00884ECB" w:rsidP="00B74C2E">
      <w:pPr>
        <w:pStyle w:val="PargrafodaLista"/>
        <w:numPr>
          <w:ilvl w:val="0"/>
          <w:numId w:val="18"/>
        </w:numPr>
        <w:autoSpaceDE w:val="0"/>
        <w:autoSpaceDN w:val="0"/>
        <w:adjustRightInd w:val="0"/>
        <w:spacing w:after="0"/>
        <w:ind w:right="284"/>
        <w:jc w:val="both"/>
        <w:rPr>
          <w:rFonts w:ascii="Times New Roman" w:hAnsi="Times New Roman"/>
          <w:b/>
          <w:color w:val="000000"/>
          <w:sz w:val="24"/>
          <w:szCs w:val="24"/>
        </w:rPr>
      </w:pPr>
      <w:r w:rsidRPr="006C0C34">
        <w:rPr>
          <w:rFonts w:ascii="Times New Roman" w:hAnsi="Times New Roman"/>
          <w:b/>
          <w:color w:val="000000"/>
          <w:sz w:val="24"/>
          <w:szCs w:val="24"/>
        </w:rPr>
        <w:t xml:space="preserve">Approche intégrée, </w:t>
      </w:r>
    </w:p>
    <w:p w14:paraId="2F8C447D" w14:textId="77777777" w:rsidR="00884ECB" w:rsidRPr="00160891" w:rsidRDefault="00884ECB" w:rsidP="00B74C2E">
      <w:pPr>
        <w:pStyle w:val="PargrafodaLista"/>
        <w:numPr>
          <w:ilvl w:val="0"/>
          <w:numId w:val="18"/>
        </w:numPr>
        <w:autoSpaceDE w:val="0"/>
        <w:autoSpaceDN w:val="0"/>
        <w:adjustRightInd w:val="0"/>
        <w:spacing w:after="0"/>
        <w:ind w:right="284"/>
        <w:jc w:val="both"/>
        <w:rPr>
          <w:rFonts w:ascii="Times New Roman" w:hAnsi="Times New Roman"/>
          <w:color w:val="000000"/>
          <w:sz w:val="24"/>
          <w:szCs w:val="24"/>
        </w:rPr>
      </w:pPr>
      <w:r w:rsidRPr="006C0C34">
        <w:rPr>
          <w:rFonts w:ascii="Times New Roman" w:hAnsi="Times New Roman"/>
          <w:b/>
          <w:color w:val="000000"/>
          <w:sz w:val="24"/>
          <w:szCs w:val="24"/>
        </w:rPr>
        <w:t>Partenariat.</w:t>
      </w:r>
    </w:p>
    <w:p w14:paraId="332C34B9" w14:textId="77777777" w:rsidR="00884ECB" w:rsidRPr="00FC7666"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Le développement économique ne peut se concevoir sans tenir compte des aspects sociaux, la lutte contre les inégalités et le respect de l’environnement.</w:t>
      </w:r>
    </w:p>
    <w:p w14:paraId="41EF5CDC" w14:textId="77777777" w:rsidR="00884ECB" w:rsidRPr="00FC7666"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Ayant en vue que le développement ne peut être durable que s’il est simultanément économique, social et environnemental, les formes de développement qui mettent en danger les ressources naturelles et augmentent les inégalités entre les populations sont condamnées à l’échec.</w:t>
      </w:r>
    </w:p>
    <w:p w14:paraId="16CA363C" w14:textId="77777777" w:rsidR="00884ECB" w:rsidRPr="006C0C34" w:rsidRDefault="00884ECB" w:rsidP="00884ECB">
      <w:pPr>
        <w:spacing w:before="120" w:after="120"/>
        <w:ind w:right="284"/>
        <w:jc w:val="both"/>
        <w:rPr>
          <w:rFonts w:ascii="Times New Roman" w:hAnsi="Times New Roman" w:cs="Times New Roman"/>
          <w:b/>
          <w:sz w:val="24"/>
          <w:szCs w:val="24"/>
          <w:u w:val="single"/>
        </w:rPr>
      </w:pPr>
      <w:r w:rsidRPr="006C0C34">
        <w:rPr>
          <w:rFonts w:ascii="Times New Roman" w:hAnsi="Times New Roman" w:cs="Times New Roman"/>
          <w:b/>
          <w:sz w:val="24"/>
          <w:szCs w:val="24"/>
          <w:u w:val="single"/>
        </w:rPr>
        <w:t>Le plan d’action pour la conservation de la diversité biologique</w:t>
      </w:r>
    </w:p>
    <w:p w14:paraId="668F508B" w14:textId="77777777" w:rsidR="00884ECB" w:rsidRPr="00FC7666" w:rsidRDefault="00884ECB" w:rsidP="004F01D4">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L’élaboration de la stratégie et du plan d’action représentent le fruit de l’engagement du Gouvernement de la Guinée-Bissau, à travers la signature et la ratification de la Convention sur la Diversité Biologique, le 27 octobre 1995.</w:t>
      </w:r>
    </w:p>
    <w:p w14:paraId="2311DFE8" w14:textId="77777777" w:rsidR="00884ECB" w:rsidRPr="00FC7666" w:rsidRDefault="00884ECB" w:rsidP="004F01D4">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Le développement socio-économique de la Guinée-Bissau repose sur l’utilisation de ses ressources naturelles.</w:t>
      </w:r>
    </w:p>
    <w:p w14:paraId="7FC780F9" w14:textId="77777777" w:rsidR="00884ECB" w:rsidRPr="00FC7666" w:rsidRDefault="00884ECB" w:rsidP="004F01D4">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Ce travail contient une analyse actuelle de la situation de la biodiversité en Guinée-Bissau et propose une série d’actions qui doit être réalisée dans le sens de permettre la mise en œuvre des orientations stratégiques en vue de la conservation et l’utilisation durable de la biodiversité, avec la participation directe de la société civile et de communautés de base, sans oublier la participation des femmes et de la jeunesse qui aussi, jouent un rôle important dans ce processus.</w:t>
      </w:r>
    </w:p>
    <w:p w14:paraId="23ABCB6B" w14:textId="77777777" w:rsidR="00884ECB" w:rsidRPr="00FC7666" w:rsidRDefault="00884ECB" w:rsidP="004F01D4">
      <w:pPr>
        <w:autoSpaceDE w:val="0"/>
        <w:autoSpaceDN w:val="0"/>
        <w:adjustRightInd w:val="0"/>
        <w:spacing w:after="0" w:line="240" w:lineRule="auto"/>
        <w:ind w:left="-284"/>
        <w:jc w:val="both"/>
        <w:rPr>
          <w:rFonts w:ascii="Times New Roman" w:hAnsi="Times New Roman" w:cs="Times New Roman"/>
          <w:sz w:val="24"/>
          <w:szCs w:val="24"/>
        </w:rPr>
      </w:pPr>
    </w:p>
    <w:p w14:paraId="10A77E33" w14:textId="77777777" w:rsidR="00884ECB" w:rsidRPr="00FC7666" w:rsidRDefault="00884ECB" w:rsidP="004F01D4">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Ceci entre dans le cadre des efforts de bonne gouvernance initiés par le Gouvernement de la Guinée-Bissau pour une préservation de la biodiversité. Pour cela, il faut combattre la menace de la perte de la biodiversité biologique, en faisant la promotion entre autres de la synergie entre les trois conventions de Rio (Convention sur la diversité biologique, convention sur les changements climatiques et la convention de la lutte contre la sécheresse et la désertification).</w:t>
      </w:r>
    </w:p>
    <w:p w14:paraId="04A11218" w14:textId="77777777" w:rsidR="00884ECB" w:rsidRPr="00FC7666" w:rsidRDefault="00884ECB" w:rsidP="004F01D4">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br/>
        <w:t xml:space="preserve">Le plan d’action à moyen terme fait référence à la prise de décisions relatives à l’investissement et l’attribution de ressources aux programmes prioritaires de la biodiversité. </w:t>
      </w:r>
    </w:p>
    <w:p w14:paraId="323FD299" w14:textId="77777777" w:rsidR="00884ECB" w:rsidRPr="00FC7666" w:rsidRDefault="00884ECB" w:rsidP="004F01D4">
      <w:pPr>
        <w:autoSpaceDE w:val="0"/>
        <w:autoSpaceDN w:val="0"/>
        <w:adjustRightInd w:val="0"/>
        <w:spacing w:after="0" w:line="240" w:lineRule="auto"/>
        <w:ind w:left="-284"/>
        <w:jc w:val="both"/>
        <w:rPr>
          <w:rFonts w:ascii="Times New Roman" w:hAnsi="Times New Roman" w:cs="Times New Roman"/>
          <w:sz w:val="24"/>
          <w:szCs w:val="24"/>
        </w:rPr>
      </w:pPr>
    </w:p>
    <w:p w14:paraId="557F140B" w14:textId="77777777" w:rsidR="00884ECB" w:rsidRPr="00FC7666" w:rsidRDefault="00884ECB" w:rsidP="004F01D4">
      <w:pPr>
        <w:autoSpaceDE w:val="0"/>
        <w:autoSpaceDN w:val="0"/>
        <w:adjustRightInd w:val="0"/>
        <w:spacing w:after="0" w:line="240" w:lineRule="auto"/>
        <w:ind w:left="-284"/>
        <w:jc w:val="both"/>
        <w:rPr>
          <w:rFonts w:ascii="Times New Roman" w:hAnsi="Times New Roman" w:cs="Times New Roman"/>
          <w:sz w:val="24"/>
          <w:szCs w:val="24"/>
        </w:rPr>
      </w:pPr>
      <w:r w:rsidRPr="00FC7666">
        <w:rPr>
          <w:rFonts w:ascii="Times New Roman" w:hAnsi="Times New Roman" w:cs="Times New Roman"/>
          <w:sz w:val="24"/>
          <w:szCs w:val="24"/>
        </w:rPr>
        <w:t>Ce plan constituera à partir des résultats espérés de la stratégie nationale, un ensemble d’actions cohérentes destinées à corriger les déséquilibres actuels et ainsi répondre de façon positive et efficace aux problèmes identifiés pendant les séminaires régionaux et nationaux.</w:t>
      </w:r>
    </w:p>
    <w:p w14:paraId="0730C962" w14:textId="77777777" w:rsidR="00884ECB" w:rsidRPr="006C0C34" w:rsidRDefault="00884ECB" w:rsidP="00884ECB">
      <w:pPr>
        <w:autoSpaceDE w:val="0"/>
        <w:autoSpaceDN w:val="0"/>
        <w:adjustRightInd w:val="0"/>
        <w:spacing w:after="0" w:line="276" w:lineRule="auto"/>
        <w:ind w:right="284"/>
        <w:jc w:val="both"/>
        <w:rPr>
          <w:rFonts w:ascii="Times New Roman" w:hAnsi="Times New Roman" w:cs="Times New Roman"/>
          <w:color w:val="000000"/>
          <w:sz w:val="24"/>
          <w:szCs w:val="24"/>
        </w:rPr>
      </w:pPr>
    </w:p>
    <w:p w14:paraId="75AA70D7" w14:textId="77777777" w:rsidR="00884ECB" w:rsidRPr="006C0C34" w:rsidRDefault="00884ECB" w:rsidP="00884ECB">
      <w:pPr>
        <w:autoSpaceDE w:val="0"/>
        <w:autoSpaceDN w:val="0"/>
        <w:adjustRightInd w:val="0"/>
        <w:spacing w:after="0" w:line="276" w:lineRule="auto"/>
        <w:ind w:right="284"/>
        <w:jc w:val="both"/>
        <w:rPr>
          <w:rFonts w:ascii="Times New Roman" w:hAnsi="Times New Roman" w:cs="Times New Roman"/>
          <w:b/>
          <w:bCs/>
          <w:color w:val="000000"/>
          <w:sz w:val="24"/>
          <w:szCs w:val="24"/>
          <w:u w:val="single"/>
        </w:rPr>
      </w:pPr>
      <w:r w:rsidRPr="006C0C34">
        <w:rPr>
          <w:rFonts w:ascii="Times New Roman" w:hAnsi="Times New Roman" w:cs="Times New Roman"/>
          <w:b/>
          <w:bCs/>
          <w:color w:val="000000"/>
          <w:sz w:val="24"/>
          <w:szCs w:val="24"/>
          <w:u w:val="single"/>
        </w:rPr>
        <w:t>Objectifs nationaux</w:t>
      </w:r>
    </w:p>
    <w:p w14:paraId="26B7E9CF" w14:textId="77777777" w:rsidR="00884ECB" w:rsidRPr="006C0C34" w:rsidRDefault="00884ECB" w:rsidP="00B74C2E">
      <w:pPr>
        <w:pStyle w:val="PargrafodaLista"/>
        <w:numPr>
          <w:ilvl w:val="0"/>
          <w:numId w:val="19"/>
        </w:numPr>
        <w:autoSpaceDE w:val="0"/>
        <w:autoSpaceDN w:val="0"/>
        <w:adjustRightInd w:val="0"/>
        <w:spacing w:after="0" w:line="240" w:lineRule="auto"/>
        <w:ind w:right="284"/>
        <w:jc w:val="both"/>
        <w:rPr>
          <w:rFonts w:ascii="Times New Roman" w:hAnsi="Times New Roman"/>
          <w:b/>
          <w:i/>
          <w:color w:val="000000"/>
          <w:sz w:val="24"/>
          <w:szCs w:val="24"/>
        </w:rPr>
      </w:pPr>
      <w:r w:rsidRPr="006C0C34">
        <w:rPr>
          <w:rFonts w:ascii="Times New Roman" w:hAnsi="Times New Roman"/>
          <w:i/>
          <w:color w:val="000000"/>
          <w:sz w:val="24"/>
          <w:szCs w:val="24"/>
        </w:rPr>
        <w:t>Protection des écosystèmes</w:t>
      </w:r>
      <w:r>
        <w:rPr>
          <w:rFonts w:ascii="Times New Roman" w:hAnsi="Times New Roman"/>
          <w:i/>
          <w:color w:val="000000"/>
          <w:sz w:val="24"/>
          <w:szCs w:val="24"/>
        </w:rPr>
        <w:t xml:space="preserve"> </w:t>
      </w:r>
      <w:r w:rsidRPr="006C0C34">
        <w:rPr>
          <w:rFonts w:ascii="Times New Roman" w:hAnsi="Times New Roman"/>
          <w:i/>
          <w:color w:val="000000"/>
          <w:sz w:val="24"/>
          <w:szCs w:val="24"/>
        </w:rPr>
        <w:t>;</w:t>
      </w:r>
    </w:p>
    <w:p w14:paraId="78916DDB" w14:textId="77777777" w:rsidR="00884ECB" w:rsidRPr="006C0C34" w:rsidRDefault="00884ECB" w:rsidP="00B74C2E">
      <w:pPr>
        <w:pStyle w:val="PargrafodaLista"/>
        <w:numPr>
          <w:ilvl w:val="0"/>
          <w:numId w:val="19"/>
        </w:numPr>
        <w:autoSpaceDE w:val="0"/>
        <w:autoSpaceDN w:val="0"/>
        <w:adjustRightInd w:val="0"/>
        <w:spacing w:after="0" w:line="240" w:lineRule="auto"/>
        <w:ind w:right="284"/>
        <w:jc w:val="both"/>
        <w:rPr>
          <w:rFonts w:ascii="Times New Roman" w:hAnsi="Times New Roman"/>
          <w:b/>
          <w:i/>
          <w:color w:val="000000"/>
          <w:sz w:val="24"/>
          <w:szCs w:val="24"/>
        </w:rPr>
      </w:pPr>
      <w:r w:rsidRPr="006C0C34">
        <w:rPr>
          <w:rFonts w:ascii="Times New Roman" w:hAnsi="Times New Roman"/>
          <w:i/>
          <w:color w:val="000000"/>
          <w:sz w:val="24"/>
          <w:szCs w:val="24"/>
        </w:rPr>
        <w:t>Arborisation et repeuplement forestier</w:t>
      </w:r>
      <w:r>
        <w:rPr>
          <w:rFonts w:ascii="Times New Roman" w:hAnsi="Times New Roman"/>
          <w:i/>
          <w:color w:val="000000"/>
          <w:sz w:val="24"/>
          <w:szCs w:val="24"/>
        </w:rPr>
        <w:t xml:space="preserve"> </w:t>
      </w:r>
      <w:r w:rsidRPr="006C0C34">
        <w:rPr>
          <w:rFonts w:ascii="Times New Roman" w:hAnsi="Times New Roman"/>
          <w:i/>
          <w:color w:val="000000"/>
          <w:sz w:val="24"/>
          <w:szCs w:val="24"/>
        </w:rPr>
        <w:t>;</w:t>
      </w:r>
    </w:p>
    <w:p w14:paraId="7E306B95" w14:textId="77777777" w:rsidR="00884ECB" w:rsidRPr="006C0C34" w:rsidRDefault="00884ECB" w:rsidP="00B74C2E">
      <w:pPr>
        <w:pStyle w:val="PargrafodaLista"/>
        <w:numPr>
          <w:ilvl w:val="0"/>
          <w:numId w:val="19"/>
        </w:numPr>
        <w:autoSpaceDE w:val="0"/>
        <w:autoSpaceDN w:val="0"/>
        <w:adjustRightInd w:val="0"/>
        <w:spacing w:after="0" w:line="240" w:lineRule="auto"/>
        <w:ind w:right="284"/>
        <w:jc w:val="both"/>
        <w:rPr>
          <w:rFonts w:ascii="Times New Roman" w:hAnsi="Times New Roman"/>
          <w:b/>
          <w:i/>
          <w:color w:val="000000"/>
          <w:sz w:val="24"/>
          <w:szCs w:val="24"/>
        </w:rPr>
      </w:pPr>
      <w:r w:rsidRPr="006C0C34">
        <w:rPr>
          <w:rFonts w:ascii="Times New Roman" w:hAnsi="Times New Roman"/>
          <w:i/>
          <w:color w:val="000000"/>
          <w:sz w:val="24"/>
          <w:szCs w:val="24"/>
        </w:rPr>
        <w:t>Optimisation des ressources hydriques</w:t>
      </w:r>
      <w:r>
        <w:rPr>
          <w:rFonts w:ascii="Times New Roman" w:hAnsi="Times New Roman"/>
          <w:i/>
          <w:color w:val="000000"/>
          <w:sz w:val="24"/>
          <w:szCs w:val="24"/>
        </w:rPr>
        <w:t xml:space="preserve"> </w:t>
      </w:r>
      <w:r w:rsidRPr="006C0C34">
        <w:rPr>
          <w:rFonts w:ascii="Times New Roman" w:hAnsi="Times New Roman"/>
          <w:i/>
          <w:color w:val="000000"/>
          <w:sz w:val="24"/>
          <w:szCs w:val="24"/>
        </w:rPr>
        <w:t>;</w:t>
      </w:r>
    </w:p>
    <w:p w14:paraId="229C2B3E" w14:textId="77777777" w:rsidR="00884ECB" w:rsidRPr="006C0C34" w:rsidRDefault="00884ECB" w:rsidP="00B74C2E">
      <w:pPr>
        <w:pStyle w:val="PargrafodaLista"/>
        <w:numPr>
          <w:ilvl w:val="0"/>
          <w:numId w:val="19"/>
        </w:numPr>
        <w:autoSpaceDE w:val="0"/>
        <w:autoSpaceDN w:val="0"/>
        <w:adjustRightInd w:val="0"/>
        <w:spacing w:after="0" w:line="240" w:lineRule="auto"/>
        <w:ind w:right="284"/>
        <w:jc w:val="both"/>
        <w:rPr>
          <w:rFonts w:ascii="Times New Roman" w:hAnsi="Times New Roman"/>
          <w:b/>
          <w:i/>
          <w:color w:val="000000"/>
          <w:sz w:val="24"/>
          <w:szCs w:val="24"/>
        </w:rPr>
      </w:pPr>
      <w:r w:rsidRPr="006C0C34">
        <w:rPr>
          <w:rFonts w:ascii="Times New Roman" w:hAnsi="Times New Roman"/>
          <w:i/>
          <w:color w:val="000000"/>
          <w:sz w:val="24"/>
          <w:szCs w:val="24"/>
        </w:rPr>
        <w:t>Exploitation de nouvelles sources d’énergies, pour en finir avec les brûlis pour la production de bois à brûler;</w:t>
      </w:r>
    </w:p>
    <w:p w14:paraId="5C33A397" w14:textId="77777777" w:rsidR="00884ECB" w:rsidRPr="006C0C34" w:rsidRDefault="00884ECB" w:rsidP="00B74C2E">
      <w:pPr>
        <w:pStyle w:val="PargrafodaLista"/>
        <w:numPr>
          <w:ilvl w:val="0"/>
          <w:numId w:val="19"/>
        </w:numPr>
        <w:autoSpaceDE w:val="0"/>
        <w:autoSpaceDN w:val="0"/>
        <w:adjustRightInd w:val="0"/>
        <w:spacing w:after="0" w:line="240" w:lineRule="auto"/>
        <w:ind w:right="284"/>
        <w:jc w:val="both"/>
        <w:rPr>
          <w:rFonts w:ascii="Times New Roman" w:hAnsi="Times New Roman"/>
          <w:b/>
          <w:i/>
          <w:color w:val="000000"/>
          <w:sz w:val="24"/>
          <w:szCs w:val="24"/>
        </w:rPr>
      </w:pPr>
      <w:r w:rsidRPr="006C0C34">
        <w:rPr>
          <w:rFonts w:ascii="Times New Roman" w:hAnsi="Times New Roman"/>
          <w:i/>
          <w:color w:val="000000"/>
          <w:sz w:val="24"/>
          <w:szCs w:val="24"/>
        </w:rPr>
        <w:t>Lutte contre l’érosion des sols;</w:t>
      </w:r>
    </w:p>
    <w:p w14:paraId="4417CF4B" w14:textId="77777777" w:rsidR="00884ECB" w:rsidRPr="006C0C34" w:rsidRDefault="00884ECB" w:rsidP="00B74C2E">
      <w:pPr>
        <w:pStyle w:val="PargrafodaLista"/>
        <w:numPr>
          <w:ilvl w:val="0"/>
          <w:numId w:val="19"/>
        </w:numPr>
        <w:autoSpaceDE w:val="0"/>
        <w:autoSpaceDN w:val="0"/>
        <w:adjustRightInd w:val="0"/>
        <w:spacing w:after="0" w:line="240" w:lineRule="auto"/>
        <w:ind w:right="284"/>
        <w:jc w:val="both"/>
        <w:rPr>
          <w:rFonts w:ascii="Times New Roman" w:hAnsi="Times New Roman"/>
          <w:b/>
          <w:i/>
          <w:color w:val="000000"/>
          <w:sz w:val="24"/>
          <w:szCs w:val="24"/>
        </w:rPr>
      </w:pPr>
      <w:r w:rsidRPr="006C0C34">
        <w:rPr>
          <w:rFonts w:ascii="Times New Roman" w:hAnsi="Times New Roman"/>
          <w:i/>
          <w:color w:val="000000"/>
          <w:sz w:val="24"/>
          <w:szCs w:val="24"/>
        </w:rPr>
        <w:t>Lutte contre le salinage des zones côtières et fluviales;</w:t>
      </w:r>
    </w:p>
    <w:p w14:paraId="60783840" w14:textId="77777777" w:rsidR="00884ECB" w:rsidRPr="006C0C34" w:rsidRDefault="00884ECB" w:rsidP="00B74C2E">
      <w:pPr>
        <w:pStyle w:val="PargrafodaLista"/>
        <w:numPr>
          <w:ilvl w:val="0"/>
          <w:numId w:val="19"/>
        </w:numPr>
        <w:autoSpaceDE w:val="0"/>
        <w:autoSpaceDN w:val="0"/>
        <w:adjustRightInd w:val="0"/>
        <w:spacing w:after="0" w:line="240" w:lineRule="auto"/>
        <w:ind w:right="284"/>
        <w:jc w:val="both"/>
        <w:rPr>
          <w:rFonts w:ascii="Times New Roman" w:hAnsi="Times New Roman"/>
          <w:b/>
          <w:i/>
          <w:color w:val="000000"/>
          <w:sz w:val="24"/>
          <w:szCs w:val="24"/>
        </w:rPr>
      </w:pPr>
      <w:r w:rsidRPr="006C0C34">
        <w:rPr>
          <w:rFonts w:ascii="Times New Roman" w:hAnsi="Times New Roman"/>
          <w:i/>
          <w:color w:val="000000"/>
          <w:sz w:val="24"/>
          <w:szCs w:val="24"/>
        </w:rPr>
        <w:t>Lutte contre l’érosion côtière et des estuaires;</w:t>
      </w:r>
    </w:p>
    <w:p w14:paraId="7F12DE71" w14:textId="77777777" w:rsidR="00884ECB" w:rsidRPr="006C0C34" w:rsidRDefault="00884ECB" w:rsidP="00B74C2E">
      <w:pPr>
        <w:pStyle w:val="PargrafodaLista"/>
        <w:numPr>
          <w:ilvl w:val="0"/>
          <w:numId w:val="19"/>
        </w:numPr>
        <w:autoSpaceDE w:val="0"/>
        <w:autoSpaceDN w:val="0"/>
        <w:adjustRightInd w:val="0"/>
        <w:spacing w:after="0" w:line="240" w:lineRule="auto"/>
        <w:ind w:right="284"/>
        <w:jc w:val="both"/>
        <w:rPr>
          <w:rFonts w:ascii="Times New Roman" w:hAnsi="Times New Roman"/>
          <w:b/>
          <w:i/>
          <w:color w:val="000000"/>
          <w:sz w:val="24"/>
          <w:szCs w:val="24"/>
        </w:rPr>
      </w:pPr>
      <w:r w:rsidRPr="006C0C34">
        <w:rPr>
          <w:rFonts w:ascii="Times New Roman" w:hAnsi="Times New Roman"/>
          <w:i/>
          <w:color w:val="000000"/>
          <w:sz w:val="24"/>
          <w:szCs w:val="24"/>
        </w:rPr>
        <w:t>Renforcement de la participation de la société civile ayant comme base l’éducation et la formation environnementale;</w:t>
      </w:r>
    </w:p>
    <w:p w14:paraId="11EC842C" w14:textId="77777777" w:rsidR="00884ECB" w:rsidRPr="006C0C34" w:rsidRDefault="00884ECB" w:rsidP="00B74C2E">
      <w:pPr>
        <w:pStyle w:val="PargrafodaLista"/>
        <w:numPr>
          <w:ilvl w:val="0"/>
          <w:numId w:val="19"/>
        </w:numPr>
        <w:autoSpaceDE w:val="0"/>
        <w:autoSpaceDN w:val="0"/>
        <w:adjustRightInd w:val="0"/>
        <w:spacing w:after="0" w:line="240" w:lineRule="auto"/>
        <w:ind w:right="284"/>
        <w:jc w:val="both"/>
        <w:rPr>
          <w:rFonts w:ascii="Times New Roman" w:hAnsi="Times New Roman"/>
          <w:b/>
          <w:i/>
          <w:color w:val="000000"/>
          <w:sz w:val="24"/>
          <w:szCs w:val="24"/>
        </w:rPr>
      </w:pPr>
      <w:r w:rsidRPr="006C0C34">
        <w:rPr>
          <w:rFonts w:ascii="Times New Roman" w:hAnsi="Times New Roman"/>
          <w:i/>
          <w:color w:val="000000"/>
          <w:sz w:val="24"/>
          <w:szCs w:val="24"/>
        </w:rPr>
        <w:t>Renforcement de la capacité d’intervention de l’administration publique, centrale et régionale, pour donner des réponses aux principaux thèmes liés à l’environnement;</w:t>
      </w:r>
    </w:p>
    <w:p w14:paraId="39974DD9" w14:textId="77777777" w:rsidR="00884ECB" w:rsidRPr="006C0C34" w:rsidRDefault="00884ECB" w:rsidP="00B74C2E">
      <w:pPr>
        <w:pStyle w:val="PargrafodaLista"/>
        <w:numPr>
          <w:ilvl w:val="0"/>
          <w:numId w:val="19"/>
        </w:numPr>
        <w:autoSpaceDE w:val="0"/>
        <w:autoSpaceDN w:val="0"/>
        <w:adjustRightInd w:val="0"/>
        <w:spacing w:after="0" w:line="240" w:lineRule="auto"/>
        <w:ind w:right="284"/>
        <w:jc w:val="both"/>
        <w:rPr>
          <w:rFonts w:ascii="Times New Roman" w:hAnsi="Times New Roman"/>
          <w:b/>
          <w:i/>
          <w:color w:val="000000"/>
          <w:sz w:val="24"/>
          <w:szCs w:val="24"/>
        </w:rPr>
      </w:pPr>
      <w:r w:rsidRPr="006C0C34">
        <w:rPr>
          <w:rFonts w:ascii="Times New Roman" w:hAnsi="Times New Roman"/>
          <w:i/>
          <w:color w:val="000000"/>
          <w:sz w:val="24"/>
          <w:szCs w:val="24"/>
        </w:rPr>
        <w:t>Recueil, systématisation et diffusion d’informations qui soient la base d’une connaissance progressive du territoire, de la manière de</w:t>
      </w:r>
      <w:r>
        <w:rPr>
          <w:rFonts w:ascii="Times New Roman" w:hAnsi="Times New Roman"/>
          <w:i/>
          <w:color w:val="000000"/>
          <w:sz w:val="24"/>
          <w:szCs w:val="24"/>
        </w:rPr>
        <w:t xml:space="preserve"> </w:t>
      </w:r>
      <w:r w:rsidRPr="006C0C34">
        <w:rPr>
          <w:rFonts w:ascii="Times New Roman" w:hAnsi="Times New Roman"/>
          <w:i/>
          <w:color w:val="000000"/>
          <w:sz w:val="24"/>
          <w:szCs w:val="24"/>
        </w:rPr>
        <w:t>trouver des solutions adéquates pour les questions environnementales;</w:t>
      </w:r>
    </w:p>
    <w:p w14:paraId="7C924AB5" w14:textId="77777777" w:rsidR="00884ECB" w:rsidRPr="006C0C34" w:rsidRDefault="00884ECB" w:rsidP="00B74C2E">
      <w:pPr>
        <w:pStyle w:val="PargrafodaLista"/>
        <w:numPr>
          <w:ilvl w:val="0"/>
          <w:numId w:val="19"/>
        </w:numPr>
        <w:autoSpaceDE w:val="0"/>
        <w:autoSpaceDN w:val="0"/>
        <w:adjustRightInd w:val="0"/>
        <w:spacing w:after="0" w:line="240" w:lineRule="auto"/>
        <w:ind w:right="284"/>
        <w:jc w:val="both"/>
        <w:rPr>
          <w:rFonts w:ascii="Times New Roman" w:hAnsi="Times New Roman"/>
          <w:b/>
          <w:i/>
          <w:color w:val="000000"/>
          <w:sz w:val="24"/>
          <w:szCs w:val="24"/>
        </w:rPr>
      </w:pPr>
      <w:r w:rsidRPr="006C0C34">
        <w:rPr>
          <w:rFonts w:ascii="Times New Roman" w:hAnsi="Times New Roman"/>
          <w:i/>
          <w:color w:val="000000"/>
          <w:sz w:val="24"/>
          <w:szCs w:val="24"/>
        </w:rPr>
        <w:t>Environnement urbain;</w:t>
      </w:r>
    </w:p>
    <w:p w14:paraId="1348E988" w14:textId="77777777" w:rsidR="00884ECB" w:rsidRPr="0009317E" w:rsidRDefault="00884ECB" w:rsidP="00B74C2E">
      <w:pPr>
        <w:pStyle w:val="PargrafodaLista"/>
        <w:numPr>
          <w:ilvl w:val="0"/>
          <w:numId w:val="19"/>
        </w:numPr>
        <w:autoSpaceDE w:val="0"/>
        <w:autoSpaceDN w:val="0"/>
        <w:adjustRightInd w:val="0"/>
        <w:spacing w:after="0" w:line="240" w:lineRule="auto"/>
        <w:ind w:right="284"/>
        <w:jc w:val="both"/>
        <w:rPr>
          <w:rFonts w:ascii="Times New Roman" w:hAnsi="Times New Roman"/>
          <w:b/>
          <w:i/>
          <w:color w:val="000000"/>
          <w:sz w:val="24"/>
          <w:szCs w:val="24"/>
        </w:rPr>
      </w:pPr>
      <w:r w:rsidRPr="006C0C34">
        <w:rPr>
          <w:rFonts w:ascii="Times New Roman" w:hAnsi="Times New Roman"/>
          <w:i/>
          <w:color w:val="000000"/>
          <w:sz w:val="24"/>
          <w:szCs w:val="24"/>
        </w:rPr>
        <w:t>Coopération internationale.</w:t>
      </w:r>
    </w:p>
    <w:p w14:paraId="6F33CFE9" w14:textId="77777777" w:rsidR="00884ECB" w:rsidRPr="006C0C34" w:rsidRDefault="00884ECB" w:rsidP="00884ECB">
      <w:pPr>
        <w:pStyle w:val="PargrafodaLista"/>
        <w:autoSpaceDE w:val="0"/>
        <w:autoSpaceDN w:val="0"/>
        <w:adjustRightInd w:val="0"/>
        <w:spacing w:after="0"/>
        <w:ind w:right="284"/>
        <w:jc w:val="both"/>
        <w:rPr>
          <w:rFonts w:ascii="Times New Roman" w:hAnsi="Times New Roman"/>
          <w:b/>
          <w:i/>
          <w:color w:val="000000"/>
          <w:sz w:val="24"/>
          <w:szCs w:val="24"/>
        </w:rPr>
      </w:pPr>
    </w:p>
    <w:p w14:paraId="31BBFEC1" w14:textId="77777777" w:rsidR="00884ECB" w:rsidRPr="006C0C34" w:rsidRDefault="00884ECB" w:rsidP="00B74C2E">
      <w:pPr>
        <w:pStyle w:val="PargrafodaLista"/>
        <w:numPr>
          <w:ilvl w:val="0"/>
          <w:numId w:val="17"/>
        </w:numPr>
        <w:spacing w:after="0"/>
        <w:rPr>
          <w:rFonts w:ascii="Times New Roman" w:hAnsi="Times New Roman"/>
          <w:b/>
          <w:sz w:val="24"/>
          <w:szCs w:val="24"/>
          <w:lang w:bidi="fr-FR"/>
        </w:rPr>
      </w:pPr>
      <w:r w:rsidRPr="006C0C34">
        <w:rPr>
          <w:rFonts w:ascii="Times New Roman" w:hAnsi="Times New Roman"/>
          <w:b/>
          <w:sz w:val="24"/>
          <w:szCs w:val="24"/>
          <w:lang w:bidi="fr-FR"/>
        </w:rPr>
        <w:t>Le Plan National d’Adaptions aux Changements Climatiques (NAPA)</w:t>
      </w:r>
    </w:p>
    <w:p w14:paraId="1428F52D" w14:textId="77777777" w:rsidR="00884ECB" w:rsidRPr="006C0C34" w:rsidRDefault="00884ECB" w:rsidP="00884ECB">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 xml:space="preserve">Ce document stratégique définit un cadre institutionnel de coordination des actions d’adaptation aux changements climatiques, les options prioritaires d’adaptions, les mesures à mettre en œuvre pour contrer les impacts des changements climatiques dans les secteurs agricole et environnemental puis les réformes structurelles importantes et les actions clés des ONG pour l’atteinte de ces objectifs. Les activités du </w:t>
      </w:r>
      <w:r>
        <w:rPr>
          <w:rFonts w:ascii="Times New Roman" w:hAnsi="Times New Roman" w:cs="Times New Roman"/>
          <w:color w:val="000000"/>
          <w:sz w:val="24"/>
          <w:szCs w:val="24"/>
        </w:rPr>
        <w:t>PUASEE- FA</w:t>
      </w:r>
      <w:r w:rsidRPr="006C0C34">
        <w:rPr>
          <w:rFonts w:ascii="Times New Roman" w:hAnsi="Times New Roman" w:cs="Times New Roman"/>
          <w:color w:val="000000"/>
          <w:sz w:val="24"/>
          <w:szCs w:val="24"/>
        </w:rPr>
        <w:t xml:space="preserve"> sont concernées par cette stratégie à cause de l’appui qui sera apporté dans le secteur de l’électricité en général et en particulier au Centrale électrique de l’EAGB où les groupes électrogènes contribuent à l’émission des gaz à effet de serre.</w:t>
      </w:r>
    </w:p>
    <w:p w14:paraId="025288A2" w14:textId="77777777" w:rsidR="00884ECB" w:rsidRPr="006C0C34" w:rsidRDefault="00884ECB" w:rsidP="00B74C2E">
      <w:pPr>
        <w:pStyle w:val="PargrafodaLista"/>
        <w:numPr>
          <w:ilvl w:val="0"/>
          <w:numId w:val="17"/>
        </w:numPr>
        <w:rPr>
          <w:rFonts w:ascii="Times New Roman" w:hAnsi="Times New Roman"/>
          <w:b/>
          <w:sz w:val="24"/>
          <w:szCs w:val="24"/>
          <w:lang w:bidi="fr-FR"/>
        </w:rPr>
      </w:pPr>
      <w:r w:rsidRPr="006C0C34">
        <w:rPr>
          <w:rFonts w:ascii="Times New Roman" w:hAnsi="Times New Roman"/>
          <w:b/>
          <w:sz w:val="24"/>
          <w:szCs w:val="24"/>
          <w:lang w:bidi="fr-FR"/>
        </w:rPr>
        <w:t>Document de Stratégie National pour la Réduction de la pauvreté (DENARP II)</w:t>
      </w:r>
    </w:p>
    <w:p w14:paraId="335054B1" w14:textId="77777777" w:rsidR="00884ECB" w:rsidRPr="006C0C34" w:rsidRDefault="00884ECB" w:rsidP="00884ECB">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L’objectif principal du DENARP II est de réduire de façon significative la pauvreté dans ses multiples dimensions en créant plus d’opportunités de revenus, d’emplois et en améliorant l’accès aux services publics de base de qualité dans un Etat de droit renforcé.</w:t>
      </w:r>
    </w:p>
    <w:p w14:paraId="2BCDD9BB" w14:textId="77777777" w:rsidR="00884ECB" w:rsidRPr="006C0C34" w:rsidRDefault="00884ECB" w:rsidP="00884ECB">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Ses objectifs spécifiques sont :i) la réduction de l'incidence de la pauvreté au niveau national de 69,3 % en 2010 à 59 % en 2015 et celle de l'extrême pauvreté de 33 % à 20 % au cours de la même période, en tenant compte des disparités entre hommes et femmes; ii) la réduction du taux de l’insécurité alimentaire de 32% à 16% en 2015 ; iii) l’atteinte d’un taux de croissance économique annuel moyen de 5 % par an sur la période 2011-2015 ; iv) la stabilisation du contexte sécuritaire du pays par une réforme harmonisée des forces de sécurité et de défense ; v) l’élimination des inégalités structurelles entre l’homme et la femme.</w:t>
      </w:r>
    </w:p>
    <w:p w14:paraId="49FE3AA2" w14:textId="4824D1E5" w:rsidR="00884ECB" w:rsidRPr="004F45E6" w:rsidRDefault="00884ECB" w:rsidP="004F01D4">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Pour atteindre ses objectifs, la DENARP II concentre les actions à mener sur quatre axes prioritaires que sont : i) le renforcement de l’Etat de droit et les institutions républicaines ; ii) l’assurance un environnement macro-économique stable et incitatif ; iii) la promotion d’un développement économique durable et inclusif ; iv) le relèvement du niveau de développement du capital humain. Ce document entre dans le cadre de la politique socioéconomique du pays.</w:t>
      </w:r>
    </w:p>
    <w:p w14:paraId="391C408E" w14:textId="77777777" w:rsidR="00884ECB" w:rsidRPr="004F45E6" w:rsidRDefault="00884ECB" w:rsidP="00B74C2E">
      <w:pPr>
        <w:pStyle w:val="PargrafodaLista"/>
        <w:numPr>
          <w:ilvl w:val="0"/>
          <w:numId w:val="17"/>
        </w:numPr>
        <w:spacing w:after="0"/>
        <w:rPr>
          <w:rFonts w:ascii="Times New Roman" w:hAnsi="Times New Roman"/>
          <w:b/>
          <w:sz w:val="24"/>
          <w:szCs w:val="24"/>
          <w:lang w:bidi="fr-FR"/>
        </w:rPr>
      </w:pPr>
      <w:bookmarkStart w:id="116" w:name="_Toc473300339"/>
      <w:r w:rsidRPr="006C0C34">
        <w:rPr>
          <w:rFonts w:ascii="Times New Roman" w:hAnsi="Times New Roman"/>
          <w:b/>
          <w:sz w:val="24"/>
          <w:szCs w:val="24"/>
          <w:lang w:bidi="fr-FR"/>
        </w:rPr>
        <w:t>Le Plan National de Développement Sanitaire (PNDS II)</w:t>
      </w:r>
      <w:bookmarkEnd w:id="116"/>
    </w:p>
    <w:p w14:paraId="0BE54A0D" w14:textId="77777777" w:rsidR="00884ECB" w:rsidRDefault="00884ECB" w:rsidP="00884ECB">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Le PNDS II constitue un cadre de référence pour les activités et actions de développement dans le domaine sanitaire durant la période 2008-2017 en Guinée Bissau. Ce document stratégique joue un rôle crucial dans l’orientation des mesures nécessaires pour la promotion de la santé de tous les guinéens. Il met l’accent sur le rassemblement de tous les acteurs autour du débat sur la santé et oriente les activités des institutions ministérielles au niveau national et dans les régions, des partenaires de développement, de la société civile afin de contribuer à la réduction de la pauvreté dans le secteur socioéconomique par l’amélioration de la santé de la population dans laquelle l’accès à l’eau potable reste un facteur déterminant.</w:t>
      </w:r>
    </w:p>
    <w:p w14:paraId="76568C9E" w14:textId="77777777" w:rsidR="00884ECB" w:rsidRPr="006C0C34" w:rsidRDefault="00884ECB" w:rsidP="00884ECB">
      <w:pPr>
        <w:pStyle w:val="PargrafodaLista"/>
        <w:keepNext/>
        <w:spacing w:before="240" w:after="240"/>
        <w:ind w:left="450" w:right="284" w:hanging="450"/>
        <w:jc w:val="both"/>
        <w:outlineLvl w:val="1"/>
        <w:rPr>
          <w:rFonts w:ascii="Times New Roman" w:hAnsi="Times New Roman"/>
          <w:b/>
          <w:sz w:val="24"/>
          <w:szCs w:val="24"/>
          <w:lang w:eastAsia="fr-FR"/>
        </w:rPr>
      </w:pPr>
      <w:bookmarkStart w:id="117" w:name="_Toc54271959"/>
      <w:bookmarkStart w:id="118" w:name="_Toc54356331"/>
      <w:r>
        <w:rPr>
          <w:rFonts w:ascii="Times New Roman" w:hAnsi="Times New Roman"/>
          <w:b/>
          <w:sz w:val="24"/>
          <w:szCs w:val="24"/>
          <w:lang w:eastAsia="fr-FR"/>
        </w:rPr>
        <w:t>3. 2</w:t>
      </w:r>
      <w:r w:rsidRPr="006C0C34">
        <w:rPr>
          <w:rFonts w:ascii="Times New Roman" w:hAnsi="Times New Roman"/>
          <w:b/>
          <w:sz w:val="24"/>
          <w:szCs w:val="24"/>
          <w:lang w:eastAsia="fr-FR"/>
        </w:rPr>
        <w:t>. CADRE JURIDIQUE</w:t>
      </w:r>
      <w:bookmarkEnd w:id="117"/>
      <w:bookmarkEnd w:id="118"/>
    </w:p>
    <w:p w14:paraId="715D7691" w14:textId="77777777" w:rsidR="00884ECB" w:rsidRPr="00375BB5" w:rsidRDefault="00884ECB" w:rsidP="00884ECB">
      <w:pPr>
        <w:pStyle w:val="PargrafodaLista"/>
        <w:keepNext/>
        <w:spacing w:before="240" w:after="240"/>
        <w:ind w:left="450" w:right="284" w:hanging="450"/>
        <w:jc w:val="both"/>
        <w:rPr>
          <w:rFonts w:ascii="Times New Roman" w:hAnsi="Times New Roman"/>
          <w:color w:val="000000"/>
          <w:sz w:val="24"/>
          <w:szCs w:val="24"/>
        </w:rPr>
      </w:pPr>
      <w:bookmarkStart w:id="119" w:name="_Toc20572651"/>
      <w:r w:rsidRPr="006C0C34">
        <w:rPr>
          <w:rFonts w:ascii="Times New Roman" w:hAnsi="Times New Roman"/>
          <w:color w:val="000000"/>
          <w:sz w:val="24"/>
          <w:szCs w:val="24"/>
        </w:rPr>
        <w:t>Il est constitué d'un ensemble de textes nationaux et internationaux.</w:t>
      </w:r>
      <w:bookmarkEnd w:id="119"/>
    </w:p>
    <w:p w14:paraId="299A8B8B" w14:textId="77777777" w:rsidR="00884ECB" w:rsidRPr="00206F59" w:rsidRDefault="00884ECB" w:rsidP="00884ECB">
      <w:pPr>
        <w:pStyle w:val="PargrafodaLista"/>
        <w:keepNext/>
        <w:spacing w:before="240" w:after="0"/>
        <w:ind w:left="450" w:right="284"/>
        <w:jc w:val="both"/>
        <w:rPr>
          <w:rFonts w:ascii="Times New Roman" w:hAnsi="Times New Roman"/>
          <w:b/>
          <w:sz w:val="24"/>
          <w:szCs w:val="24"/>
          <w:lang w:eastAsia="fr-FR"/>
        </w:rPr>
      </w:pPr>
      <w:bookmarkStart w:id="120" w:name="_Toc51239229"/>
    </w:p>
    <w:p w14:paraId="28E81882" w14:textId="77777777" w:rsidR="00884ECB" w:rsidRPr="00206F59" w:rsidRDefault="00884ECB" w:rsidP="00B74C2E">
      <w:pPr>
        <w:pStyle w:val="PargrafodaLista"/>
        <w:numPr>
          <w:ilvl w:val="0"/>
          <w:numId w:val="17"/>
        </w:numPr>
        <w:ind w:left="720"/>
        <w:rPr>
          <w:rFonts w:ascii="Times New Roman" w:hAnsi="Times New Roman"/>
          <w:b/>
          <w:i/>
          <w:sz w:val="24"/>
          <w:szCs w:val="24"/>
          <w:lang w:bidi="fr-FR"/>
        </w:rPr>
      </w:pPr>
      <w:r w:rsidRPr="00206F59">
        <w:rPr>
          <w:rFonts w:ascii="Times New Roman" w:hAnsi="Times New Roman"/>
          <w:b/>
          <w:i/>
          <w:sz w:val="24"/>
          <w:szCs w:val="24"/>
          <w:lang w:bidi="fr-FR"/>
        </w:rPr>
        <w:t>Décret-loi n°5-A-1992 portant le régime juridique général de toutes les activités relatives à la gestion de l’eau</w:t>
      </w:r>
    </w:p>
    <w:p w14:paraId="6B00F1DD" w14:textId="77777777" w:rsidR="00884ECB"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Cette réglementation a donné les dispositions de base pour  i) définir le régime juridique général de toutes les activités relatives à la gestion des ressources hydriques ; ii) définir le cadre institutionnel et normatif d’exécution de la politique générale de gestion de l’eau au bénéfice de toute la population et dans l’intérêt économique et sociale du pays ; iii) assurer l’exécution de la politique de gestion des ressources hydriques de la Guinée Bissau quelle que soit la forme dans laquelle elles se présentent ; iv) assurer l’inventaire pour une utilisation profitable et une fiscalisation rationnelle des ressources hydriques et leur administration ; v) régulariser toute utilisation à des fins domestiques, agricoles, industrielles, hydroélectriques, etc. ;vi) assurer la protection qualitative de l’eau contre la pollution, le gaspillage et la surexploitation. Ce code stipule que l’utilisation des ressources en eau sera planifiée dans le plan directeur de l’eau.</w:t>
      </w:r>
    </w:p>
    <w:p w14:paraId="1E4BA5CC" w14:textId="77777777" w:rsidR="00884ECB"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p>
    <w:p w14:paraId="572435FC" w14:textId="77777777" w:rsidR="00884ECB" w:rsidRPr="00942EAC" w:rsidRDefault="00884ECB" w:rsidP="00B74C2E">
      <w:pPr>
        <w:pStyle w:val="PargrafodaLista"/>
        <w:numPr>
          <w:ilvl w:val="0"/>
          <w:numId w:val="17"/>
        </w:numPr>
        <w:rPr>
          <w:rFonts w:ascii="Times New Roman" w:hAnsi="Times New Roman"/>
          <w:b/>
          <w:sz w:val="24"/>
          <w:szCs w:val="24"/>
          <w:lang w:bidi="fr-FR"/>
        </w:rPr>
      </w:pPr>
      <w:r w:rsidRPr="00942EAC">
        <w:rPr>
          <w:rFonts w:ascii="Times New Roman" w:hAnsi="Times New Roman"/>
          <w:b/>
          <w:sz w:val="24"/>
          <w:szCs w:val="24"/>
          <w:lang w:bidi="fr-FR"/>
        </w:rPr>
        <w:t>La loi de base sur l’environnement</w:t>
      </w:r>
    </w:p>
    <w:p w14:paraId="2337EB33" w14:textId="77777777" w:rsidR="00884ECB" w:rsidRPr="004F01D4" w:rsidRDefault="00884ECB" w:rsidP="004F01D4">
      <w:pPr>
        <w:spacing w:line="240" w:lineRule="auto"/>
        <w:ind w:left="-142"/>
        <w:jc w:val="both"/>
        <w:rPr>
          <w:rFonts w:ascii="Times New Roman" w:hAnsi="Times New Roman" w:cs="Times New Roman"/>
          <w:sz w:val="24"/>
          <w:szCs w:val="24"/>
        </w:rPr>
      </w:pPr>
      <w:bookmarkStart w:id="121" w:name="_Toc443331462"/>
      <w:r w:rsidRPr="004F01D4">
        <w:rPr>
          <w:rFonts w:ascii="Times New Roman" w:hAnsi="Times New Roman" w:cs="Times New Roman"/>
          <w:sz w:val="24"/>
          <w:szCs w:val="24"/>
        </w:rPr>
        <w:t>La Loi organique sur l’environnement est un instrument législatif qui dispose comme principe général en son article 2 que :</w:t>
      </w:r>
      <w:bookmarkEnd w:id="121"/>
    </w:p>
    <w:p w14:paraId="3346D786" w14:textId="77777777" w:rsidR="00884ECB" w:rsidRPr="004F01D4" w:rsidRDefault="00884ECB" w:rsidP="004F01D4">
      <w:pPr>
        <w:spacing w:line="240" w:lineRule="auto"/>
        <w:ind w:left="-142"/>
        <w:jc w:val="both"/>
        <w:rPr>
          <w:rFonts w:ascii="Times New Roman" w:hAnsi="Times New Roman" w:cs="Times New Roman"/>
          <w:sz w:val="24"/>
          <w:szCs w:val="24"/>
        </w:rPr>
      </w:pPr>
      <w:bookmarkStart w:id="122" w:name="_Toc443331463"/>
      <w:r w:rsidRPr="004F01D4">
        <w:rPr>
          <w:rFonts w:ascii="Times New Roman" w:hAnsi="Times New Roman" w:cs="Times New Roman"/>
          <w:sz w:val="24"/>
          <w:szCs w:val="24"/>
        </w:rPr>
        <w:t>Toute personne a droit à un environnement humain écologiquement équilibré et a le devoir de le défendre, et il est de la responsabilité de l’Etat, par le biais d’organismes qualifiés et en faisant appel à l’initiative populaire et communautaire, d’œuvrer pour l’amélioration de la qualité de la vie, soit au niveau individuel, soit au niveau collectif.</w:t>
      </w:r>
      <w:bookmarkEnd w:id="122"/>
    </w:p>
    <w:p w14:paraId="3FC6FAE8" w14:textId="77777777" w:rsidR="00884ECB" w:rsidRPr="004F01D4" w:rsidRDefault="00884ECB" w:rsidP="004F01D4">
      <w:pPr>
        <w:spacing w:line="240" w:lineRule="auto"/>
        <w:ind w:left="-142"/>
        <w:jc w:val="both"/>
        <w:rPr>
          <w:rFonts w:ascii="Times New Roman" w:hAnsi="Times New Roman" w:cs="Times New Roman"/>
          <w:sz w:val="24"/>
          <w:szCs w:val="24"/>
        </w:rPr>
      </w:pPr>
      <w:bookmarkStart w:id="123" w:name="_Toc443331464"/>
      <w:r w:rsidRPr="004F01D4">
        <w:rPr>
          <w:rFonts w:ascii="Times New Roman" w:hAnsi="Times New Roman" w:cs="Times New Roman"/>
          <w:sz w:val="24"/>
          <w:szCs w:val="24"/>
        </w:rPr>
        <w:t>La politique de l’environnement cherche à optimiser et à garantir la continuité dans l’utilisation des ressources naturelles, qualitativement et quantitativement, comme principe fondamental pour un développement durable.</w:t>
      </w:r>
      <w:bookmarkEnd w:id="123"/>
    </w:p>
    <w:p w14:paraId="4F947E35" w14:textId="77777777" w:rsidR="00884ECB" w:rsidRPr="004F01D4" w:rsidRDefault="00884ECB" w:rsidP="004F01D4">
      <w:pPr>
        <w:spacing w:line="240" w:lineRule="auto"/>
        <w:ind w:left="-142"/>
        <w:jc w:val="both"/>
        <w:rPr>
          <w:rFonts w:ascii="Times New Roman" w:hAnsi="Times New Roman" w:cs="Times New Roman"/>
          <w:sz w:val="24"/>
          <w:szCs w:val="24"/>
        </w:rPr>
      </w:pPr>
      <w:bookmarkStart w:id="124" w:name="_Toc443331465"/>
      <w:r w:rsidRPr="004F01D4">
        <w:rPr>
          <w:rFonts w:ascii="Times New Roman" w:hAnsi="Times New Roman" w:cs="Times New Roman"/>
          <w:sz w:val="24"/>
          <w:szCs w:val="24"/>
        </w:rPr>
        <w:t>Ces principes sont établis à partir d’un éventail de mesures (article 4) dont l’objectif est de fournir un cadre qui favorise la santé et le bien-être des personnes, le développement social et culturel des communautés, ainsi que l’amélioration de la qualité de vie.</w:t>
      </w:r>
      <w:bookmarkEnd w:id="124"/>
    </w:p>
    <w:p w14:paraId="0EBA8EA0" w14:textId="77777777" w:rsidR="00884ECB" w:rsidRPr="004F01D4" w:rsidRDefault="00884ECB" w:rsidP="004F01D4">
      <w:pPr>
        <w:spacing w:line="240" w:lineRule="auto"/>
        <w:ind w:left="-142"/>
        <w:jc w:val="both"/>
        <w:rPr>
          <w:rFonts w:ascii="Times New Roman" w:hAnsi="Times New Roman" w:cs="Times New Roman"/>
          <w:sz w:val="24"/>
          <w:szCs w:val="24"/>
        </w:rPr>
      </w:pPr>
      <w:r w:rsidRPr="004F01D4">
        <w:rPr>
          <w:rFonts w:ascii="Times New Roman" w:hAnsi="Times New Roman" w:cs="Times New Roman"/>
          <w:sz w:val="24"/>
          <w:szCs w:val="24"/>
        </w:rPr>
        <w:t>Cette loi ne dispose pas sur des normes spécifiques pour une meilleure qualité de l’environnement mais énonce des dispositions générales pour protéger les composantes environnementales, air, eau et sol de la pollution.</w:t>
      </w:r>
    </w:p>
    <w:p w14:paraId="25FE3BA9" w14:textId="77777777" w:rsidR="00884ECB" w:rsidRPr="00942EAC" w:rsidRDefault="00884ECB" w:rsidP="00B74C2E">
      <w:pPr>
        <w:pStyle w:val="PargrafodaLista"/>
        <w:numPr>
          <w:ilvl w:val="0"/>
          <w:numId w:val="17"/>
        </w:numPr>
        <w:spacing w:after="0"/>
        <w:rPr>
          <w:rFonts w:ascii="Times New Roman" w:hAnsi="Times New Roman"/>
          <w:b/>
          <w:sz w:val="24"/>
          <w:szCs w:val="24"/>
          <w:lang w:bidi="fr-FR"/>
        </w:rPr>
      </w:pPr>
      <w:r w:rsidRPr="00942EAC">
        <w:rPr>
          <w:rFonts w:ascii="Times New Roman" w:hAnsi="Times New Roman"/>
          <w:b/>
          <w:sz w:val="24"/>
          <w:szCs w:val="24"/>
          <w:lang w:bidi="fr-FR"/>
        </w:rPr>
        <w:t>La loi sur l’évaluation environnementale</w:t>
      </w:r>
    </w:p>
    <w:p w14:paraId="25438A54" w14:textId="77777777" w:rsidR="00884ECB" w:rsidRPr="00942EAC" w:rsidRDefault="00884ECB" w:rsidP="004F01D4">
      <w:pPr>
        <w:ind w:left="-142"/>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La loi sur l’évaluation environnementale en son article 6 « intitulé instrument de classification des projets » définit en sa section 1, les outils d’évaluation environnementale et prévoit comme outils d’évaluation environnementale dans le cadre de la réalisation d’un projet, les outils suivants : l’étude d’impact sur l’environnement, évaluation environnementale stratégique, l’analyse des risques et études de danger ; la consultation publique, l’audit environnemental,  l’information sur l’environnement, l’évaluation économique de l’environnement, le suivi environnemental, la plan de gestion environnemental et social, le cadre de gestion environnemental et social, le plan d’action de réinstallation et le plan d’occupation interne.</w:t>
      </w:r>
    </w:p>
    <w:p w14:paraId="2B1E7A61" w14:textId="77777777" w:rsidR="00884ECB" w:rsidRPr="00942EAC" w:rsidRDefault="00884ECB" w:rsidP="004F01D4">
      <w:pPr>
        <w:ind w:left="-142"/>
        <w:jc w:val="both"/>
        <w:rPr>
          <w:rFonts w:ascii="Times New Roman" w:hAnsi="Times New Roman" w:cs="Times New Roman"/>
          <w:color w:val="000000"/>
          <w:sz w:val="24"/>
          <w:szCs w:val="24"/>
        </w:rPr>
      </w:pPr>
      <w:bookmarkStart w:id="125" w:name="_Toc443331468"/>
      <w:r w:rsidRPr="00942EAC">
        <w:rPr>
          <w:rFonts w:ascii="Times New Roman" w:hAnsi="Times New Roman" w:cs="Times New Roman"/>
          <w:color w:val="000000"/>
          <w:sz w:val="24"/>
          <w:szCs w:val="24"/>
        </w:rPr>
        <w:t>L’article 7 de la même loi classe les projets par catégorie : Projets de la catégorie A ; Projets de la catégorie B ; Projets de la catégorie C.</w:t>
      </w:r>
      <w:bookmarkEnd w:id="125"/>
    </w:p>
    <w:p w14:paraId="4B49A81D" w14:textId="77777777" w:rsidR="00884ECB" w:rsidRPr="00942EAC" w:rsidRDefault="00884ECB" w:rsidP="00B74C2E">
      <w:pPr>
        <w:pStyle w:val="PargrafodaLista"/>
        <w:numPr>
          <w:ilvl w:val="0"/>
          <w:numId w:val="192"/>
        </w:numPr>
        <w:jc w:val="both"/>
        <w:rPr>
          <w:rFonts w:ascii="Times New Roman" w:hAnsi="Times New Roman"/>
          <w:color w:val="000000"/>
          <w:sz w:val="24"/>
          <w:szCs w:val="24"/>
        </w:rPr>
      </w:pPr>
      <w:bookmarkStart w:id="126" w:name="_Toc443331469"/>
      <w:r w:rsidRPr="00942EAC">
        <w:rPr>
          <w:rFonts w:ascii="Times New Roman" w:hAnsi="Times New Roman"/>
          <w:color w:val="000000"/>
          <w:sz w:val="24"/>
          <w:szCs w:val="24"/>
        </w:rPr>
        <w:t>La catégorie A concernent les projets à risques élevés et pouvant avoir de multiples incidences négatives assez significatives</w:t>
      </w:r>
      <w:bookmarkStart w:id="127" w:name="_Toc443331470"/>
      <w:bookmarkEnd w:id="126"/>
    </w:p>
    <w:p w14:paraId="63C3484F" w14:textId="77777777" w:rsidR="00884ECB" w:rsidRPr="00942EAC" w:rsidRDefault="00884ECB" w:rsidP="00B74C2E">
      <w:pPr>
        <w:pStyle w:val="PargrafodaLista"/>
        <w:numPr>
          <w:ilvl w:val="0"/>
          <w:numId w:val="192"/>
        </w:numPr>
        <w:jc w:val="both"/>
        <w:rPr>
          <w:rFonts w:ascii="Times New Roman" w:hAnsi="Times New Roman"/>
          <w:color w:val="000000"/>
          <w:sz w:val="24"/>
          <w:szCs w:val="24"/>
        </w:rPr>
      </w:pPr>
      <w:r w:rsidRPr="00942EAC">
        <w:rPr>
          <w:rFonts w:ascii="Times New Roman" w:hAnsi="Times New Roman"/>
          <w:color w:val="000000"/>
          <w:sz w:val="24"/>
          <w:szCs w:val="24"/>
        </w:rPr>
        <w:t>La catégorie B regroupe des projets susceptibles d’avoir, sur les populations et l’environnement, des incidences négatives moins graves.</w:t>
      </w:r>
    </w:p>
    <w:p w14:paraId="55B9EE7E" w14:textId="77777777" w:rsidR="00884ECB" w:rsidRPr="00942EAC" w:rsidRDefault="00884ECB" w:rsidP="00B74C2E">
      <w:pPr>
        <w:pStyle w:val="PargrafodaLista"/>
        <w:numPr>
          <w:ilvl w:val="0"/>
          <w:numId w:val="192"/>
        </w:numPr>
        <w:jc w:val="both"/>
        <w:rPr>
          <w:rFonts w:ascii="Times New Roman" w:hAnsi="Times New Roman"/>
          <w:color w:val="000000"/>
          <w:sz w:val="24"/>
          <w:szCs w:val="24"/>
        </w:rPr>
      </w:pPr>
      <w:r w:rsidRPr="00942EAC">
        <w:rPr>
          <w:rFonts w:ascii="Times New Roman" w:hAnsi="Times New Roman"/>
          <w:color w:val="000000"/>
          <w:sz w:val="24"/>
          <w:szCs w:val="24"/>
        </w:rPr>
        <w:t xml:space="preserve">Les projets dont les incidences négatives sur l’environnement et sur la santé sont insignifiantes ou inexistantes sont classés dans la catégorie C. </w:t>
      </w:r>
      <w:bookmarkEnd w:id="127"/>
    </w:p>
    <w:p w14:paraId="58FF31E9" w14:textId="77777777" w:rsidR="00884ECB" w:rsidRPr="00942EAC" w:rsidRDefault="00884ECB" w:rsidP="00884ECB">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Les annexes I, II et III de cette réglementation détermine la liste nominative des projets, politiques, plan et programmes des secteurs d’activités concernés par l’évaluation environnementale mais c’est la procédure administrative des Évaluations Environnementales qui spécifie le processus qui aboutit à la classification des projets selon les catégories A, B, et C.</w:t>
      </w:r>
    </w:p>
    <w:p w14:paraId="512AA530" w14:textId="77777777" w:rsidR="00884ECB" w:rsidRPr="00942EAC" w:rsidRDefault="00884ECB" w:rsidP="00B74C2E">
      <w:pPr>
        <w:pStyle w:val="PargrafodaLista"/>
        <w:numPr>
          <w:ilvl w:val="0"/>
          <w:numId w:val="17"/>
        </w:numPr>
        <w:rPr>
          <w:rFonts w:ascii="Times New Roman" w:hAnsi="Times New Roman"/>
          <w:b/>
          <w:i/>
          <w:sz w:val="24"/>
          <w:szCs w:val="24"/>
          <w:lang w:bidi="fr-FR"/>
        </w:rPr>
      </w:pPr>
      <w:r w:rsidRPr="00942EAC">
        <w:rPr>
          <w:rFonts w:ascii="Times New Roman" w:hAnsi="Times New Roman"/>
          <w:b/>
          <w:i/>
          <w:sz w:val="24"/>
          <w:szCs w:val="24"/>
          <w:lang w:bidi="fr-FR"/>
        </w:rPr>
        <w:t>Loi n° 2/98 portant réglementation du domaine foncier</w:t>
      </w:r>
    </w:p>
    <w:p w14:paraId="6C1011B4" w14:textId="77777777" w:rsidR="00884ECB" w:rsidRPr="00942EAC" w:rsidRDefault="00884ECB" w:rsidP="00884ECB">
      <w:pPr>
        <w:jc w:val="both"/>
        <w:rPr>
          <w:rFonts w:ascii="Times New Roman" w:hAnsi="Times New Roman" w:cs="Times New Roman"/>
          <w:color w:val="000000"/>
          <w:sz w:val="24"/>
          <w:szCs w:val="24"/>
        </w:rPr>
      </w:pPr>
      <w:r w:rsidRPr="00942EAC">
        <w:rPr>
          <w:rFonts w:ascii="Times New Roman" w:hAnsi="Times New Roman" w:cs="Times New Roman"/>
          <w:i/>
          <w:sz w:val="24"/>
          <w:szCs w:val="24"/>
        </w:rPr>
        <w:t>La loi n°2/98 du 23 avril</w:t>
      </w:r>
      <w:r w:rsidRPr="00942EAC">
        <w:rPr>
          <w:rFonts w:ascii="Times New Roman" w:hAnsi="Times New Roman" w:cs="Times New Roman"/>
          <w:sz w:val="24"/>
          <w:szCs w:val="24"/>
        </w:rPr>
        <w:t xml:space="preserve"> sur le foncier en Guinée Bissau réglemente le régime juridique d’utilisation privée du foncier intégré dans le domaine public de l’Etat. En son article 2, cette loi stipule qu’en </w:t>
      </w:r>
      <w:r w:rsidRPr="00942EAC">
        <w:rPr>
          <w:rFonts w:ascii="Times New Roman" w:hAnsi="Times New Roman" w:cs="Times New Roman"/>
          <w:color w:val="000000"/>
          <w:sz w:val="24"/>
          <w:szCs w:val="24"/>
        </w:rPr>
        <w:t>République de Guinée Bissau, le foncier est la propriété de l’Etat et patrimoine commun de toute de la population.</w:t>
      </w:r>
    </w:p>
    <w:p w14:paraId="3F841C7A" w14:textId="77777777" w:rsidR="00884ECB" w:rsidRPr="00942EAC" w:rsidRDefault="00884ECB" w:rsidP="00884ECB">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L’article 4 stipule que la communauté locale exerce le pouvoir de gestion des terres en accord avec le régime coutumier sur la superficie située dans leur limite territoriale historique c’est-à-dire celle habitée ou utilisée à des fins agricoles telles que l’agriculture, l’élevage. Ce pouvoir s’exerce également sur les ressources hydriques et maritimes, les forêts sacrées ou destinées à autres fins socioculturelles et économiques.</w:t>
      </w:r>
    </w:p>
    <w:p w14:paraId="4A455859" w14:textId="77777777" w:rsidR="00884ECB" w:rsidRPr="00942EAC" w:rsidRDefault="00884ECB" w:rsidP="00884ECB">
      <w:pPr>
        <w:jc w:val="both"/>
        <w:rPr>
          <w:rFonts w:ascii="Times New Roman" w:hAnsi="Times New Roman" w:cs="Times New Roman"/>
          <w:color w:val="000000"/>
          <w:sz w:val="24"/>
          <w:szCs w:val="24"/>
        </w:rPr>
      </w:pPr>
      <w:r w:rsidRPr="00942EAC">
        <w:rPr>
          <w:rFonts w:ascii="Times New Roman" w:hAnsi="Times New Roman" w:cs="Times New Roman"/>
          <w:color w:val="000000"/>
          <w:sz w:val="24"/>
          <w:szCs w:val="24"/>
        </w:rPr>
        <w:t>Les droits d’utilisation privatifs de la terre assujettis au régime coutumier sont perpétuels. Cette loi est concernée par ce décret parce que la mise en œuvre du projet entrainera l’acquisition des terres privées.</w:t>
      </w:r>
    </w:p>
    <w:p w14:paraId="03F27133" w14:textId="36B9C534" w:rsidR="00884ECB" w:rsidRPr="00206F59" w:rsidRDefault="00884ECB" w:rsidP="004F01D4">
      <w:pPr>
        <w:pStyle w:val="Cabealho3"/>
      </w:pPr>
      <w:bookmarkStart w:id="128" w:name="_Toc51084416"/>
      <w:bookmarkStart w:id="129" w:name="_Toc54271960"/>
      <w:bookmarkStart w:id="130" w:name="_Toc54356332"/>
      <w:r>
        <w:t>3.2.1</w:t>
      </w:r>
      <w:r w:rsidRPr="00FD6939">
        <w:t>. Les textes et accords internationaux pertinents</w:t>
      </w:r>
      <w:bookmarkEnd w:id="128"/>
      <w:bookmarkEnd w:id="129"/>
      <w:bookmarkEnd w:id="130"/>
    </w:p>
    <w:p w14:paraId="06ED65FB" w14:textId="77777777" w:rsidR="00884ECB" w:rsidRPr="00942EAC" w:rsidRDefault="00884ECB" w:rsidP="00884ECB">
      <w:pPr>
        <w:spacing w:after="0" w:line="240" w:lineRule="auto"/>
        <w:ind w:left="45"/>
        <w:jc w:val="center"/>
        <w:rPr>
          <w:rFonts w:ascii="Times New Roman" w:hAnsi="Times New Roman" w:cs="Times New Roman"/>
          <w:b/>
          <w:sz w:val="24"/>
          <w:szCs w:val="24"/>
        </w:rPr>
      </w:pPr>
      <w:bookmarkStart w:id="131" w:name="_Toc32588305"/>
      <w:bookmarkStart w:id="132" w:name="_Toc54272470"/>
      <w:bookmarkStart w:id="133" w:name="_Toc54357113"/>
      <w:bookmarkEnd w:id="120"/>
      <w:r w:rsidRPr="00942EAC">
        <w:rPr>
          <w:rFonts w:ascii="Times New Roman" w:hAnsi="Times New Roman" w:cs="Times New Roman"/>
          <w:b/>
          <w:sz w:val="24"/>
          <w:szCs w:val="24"/>
        </w:rPr>
        <w:t xml:space="preserve">Tableau </w:t>
      </w:r>
      <w:r w:rsidRPr="00942EAC">
        <w:rPr>
          <w:rFonts w:ascii="Times New Roman" w:hAnsi="Times New Roman" w:cs="Times New Roman"/>
          <w:b/>
          <w:sz w:val="24"/>
          <w:szCs w:val="24"/>
        </w:rPr>
        <w:fldChar w:fldCharType="begin"/>
      </w:r>
      <w:r w:rsidRPr="00942EAC">
        <w:rPr>
          <w:rFonts w:ascii="Times New Roman" w:hAnsi="Times New Roman" w:cs="Times New Roman"/>
          <w:b/>
          <w:sz w:val="24"/>
          <w:szCs w:val="24"/>
        </w:rPr>
        <w:instrText xml:space="preserve"> SEQ Tableau \* ARABIC </w:instrText>
      </w:r>
      <w:r w:rsidRPr="00942EAC">
        <w:rPr>
          <w:rFonts w:ascii="Times New Roman" w:hAnsi="Times New Roman" w:cs="Times New Roman"/>
          <w:b/>
          <w:sz w:val="24"/>
          <w:szCs w:val="24"/>
        </w:rPr>
        <w:fldChar w:fldCharType="separate"/>
      </w:r>
      <w:r>
        <w:rPr>
          <w:rFonts w:ascii="Times New Roman" w:hAnsi="Times New Roman" w:cs="Times New Roman"/>
          <w:b/>
          <w:noProof/>
          <w:sz w:val="24"/>
          <w:szCs w:val="24"/>
        </w:rPr>
        <w:t>1</w:t>
      </w:r>
      <w:r w:rsidRPr="00942EAC">
        <w:rPr>
          <w:rFonts w:ascii="Times New Roman" w:hAnsi="Times New Roman" w:cs="Times New Roman"/>
          <w:b/>
          <w:sz w:val="24"/>
          <w:szCs w:val="24"/>
        </w:rPr>
        <w:fldChar w:fldCharType="end"/>
      </w:r>
      <w:r w:rsidRPr="00942EAC">
        <w:rPr>
          <w:rFonts w:ascii="Times New Roman" w:hAnsi="Times New Roman" w:cs="Times New Roman"/>
          <w:b/>
          <w:sz w:val="24"/>
          <w:szCs w:val="24"/>
        </w:rPr>
        <w:t xml:space="preserve"> : Liste des conventions ratifiées par la Guinée Bissau et applicables au projet</w:t>
      </w:r>
      <w:bookmarkEnd w:id="131"/>
      <w:bookmarkEnd w:id="132"/>
      <w:bookmarkEnd w:id="133"/>
    </w:p>
    <w:p w14:paraId="5C6E075A" w14:textId="77777777" w:rsidR="00884ECB" w:rsidRPr="00942EAC" w:rsidRDefault="00884ECB" w:rsidP="00884ECB">
      <w:pPr>
        <w:rPr>
          <w:b/>
          <w:sz w:val="2"/>
        </w:rPr>
      </w:pPr>
    </w:p>
    <w:tbl>
      <w:tblPr>
        <w:tblW w:w="9561"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
        <w:gridCol w:w="6692"/>
        <w:gridCol w:w="2405"/>
      </w:tblGrid>
      <w:tr w:rsidR="00884ECB" w:rsidRPr="00942EAC" w14:paraId="322E98B7" w14:textId="77777777" w:rsidTr="00B5372B">
        <w:trPr>
          <w:trHeight w:val="237"/>
        </w:trPr>
        <w:tc>
          <w:tcPr>
            <w:tcW w:w="464" w:type="dxa"/>
            <w:shd w:val="clear" w:color="auto" w:fill="D5DCE4" w:themeFill="text2" w:themeFillTint="33"/>
            <w:vAlign w:val="center"/>
          </w:tcPr>
          <w:p w14:paraId="041CF83E"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Nº</w:t>
            </w:r>
          </w:p>
        </w:tc>
        <w:tc>
          <w:tcPr>
            <w:tcW w:w="6692" w:type="dxa"/>
            <w:shd w:val="clear" w:color="auto" w:fill="D5DCE4" w:themeFill="text2" w:themeFillTint="33"/>
            <w:vAlign w:val="center"/>
          </w:tcPr>
          <w:p w14:paraId="666C0F41"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Conventions</w:t>
            </w:r>
          </w:p>
        </w:tc>
        <w:tc>
          <w:tcPr>
            <w:tcW w:w="2405" w:type="dxa"/>
            <w:shd w:val="clear" w:color="auto" w:fill="D5DCE4" w:themeFill="text2" w:themeFillTint="33"/>
            <w:vAlign w:val="center"/>
          </w:tcPr>
          <w:p w14:paraId="5A921B4F"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Dates d’entrée en vigueur</w:t>
            </w:r>
          </w:p>
        </w:tc>
      </w:tr>
      <w:tr w:rsidR="00884ECB" w:rsidRPr="00942EAC" w14:paraId="26F5A059" w14:textId="77777777" w:rsidTr="00B5372B">
        <w:trPr>
          <w:trHeight w:val="313"/>
        </w:trPr>
        <w:tc>
          <w:tcPr>
            <w:tcW w:w="464" w:type="dxa"/>
            <w:shd w:val="clear" w:color="auto" w:fill="auto"/>
          </w:tcPr>
          <w:p w14:paraId="40A5775A" w14:textId="77777777" w:rsidR="00884ECB" w:rsidRPr="00942EAC" w:rsidRDefault="00884ECB" w:rsidP="00B5372B">
            <w:pPr>
              <w:spacing w:after="0"/>
              <w:jc w:val="both"/>
              <w:rPr>
                <w:rFonts w:ascii="Times New Roman" w:hAnsi="Times New Roman" w:cs="Times New Roman"/>
                <w:sz w:val="24"/>
                <w:szCs w:val="24"/>
              </w:rPr>
            </w:pPr>
            <w:r w:rsidRPr="00942EAC">
              <w:rPr>
                <w:rFonts w:ascii="Times New Roman" w:hAnsi="Times New Roman" w:cs="Times New Roman"/>
                <w:sz w:val="24"/>
                <w:szCs w:val="24"/>
              </w:rPr>
              <w:t>1</w:t>
            </w:r>
          </w:p>
        </w:tc>
        <w:tc>
          <w:tcPr>
            <w:tcW w:w="6692" w:type="dxa"/>
            <w:shd w:val="clear" w:color="auto" w:fill="auto"/>
          </w:tcPr>
          <w:p w14:paraId="26E08D7D" w14:textId="77777777" w:rsidR="00884ECB" w:rsidRPr="00942EAC" w:rsidRDefault="00884ECB" w:rsidP="00B5372B">
            <w:pPr>
              <w:spacing w:after="0"/>
              <w:ind w:left="45"/>
              <w:jc w:val="both"/>
              <w:rPr>
                <w:rFonts w:ascii="Times New Roman" w:hAnsi="Times New Roman" w:cs="Times New Roman"/>
                <w:sz w:val="24"/>
                <w:szCs w:val="24"/>
              </w:rPr>
            </w:pPr>
            <w:r w:rsidRPr="00942EAC">
              <w:rPr>
                <w:rFonts w:ascii="Times New Roman" w:hAnsi="Times New Roman" w:cs="Times New Roman"/>
                <w:sz w:val="24"/>
                <w:szCs w:val="24"/>
              </w:rPr>
              <w:t>Convention sur les zones humides d’importance spécifiquement pour l’habitat des oiseaux sauvages</w:t>
            </w:r>
          </w:p>
        </w:tc>
        <w:tc>
          <w:tcPr>
            <w:tcW w:w="2405" w:type="dxa"/>
            <w:shd w:val="clear" w:color="auto" w:fill="auto"/>
          </w:tcPr>
          <w:p w14:paraId="0FA0CD6E" w14:textId="77777777" w:rsidR="00884ECB" w:rsidRPr="00942EAC" w:rsidRDefault="00884ECB" w:rsidP="00B5372B">
            <w:pPr>
              <w:spacing w:after="0"/>
              <w:ind w:left="45"/>
              <w:jc w:val="center"/>
              <w:rPr>
                <w:rFonts w:ascii="Times New Roman" w:hAnsi="Times New Roman" w:cs="Times New Roman"/>
                <w:sz w:val="24"/>
                <w:szCs w:val="24"/>
              </w:rPr>
            </w:pPr>
            <w:r w:rsidRPr="00942EAC">
              <w:rPr>
                <w:rFonts w:ascii="Times New Roman" w:hAnsi="Times New Roman" w:cs="Times New Roman"/>
                <w:sz w:val="24"/>
                <w:szCs w:val="24"/>
              </w:rPr>
              <w:t>14 mai 1990</w:t>
            </w:r>
          </w:p>
        </w:tc>
      </w:tr>
      <w:tr w:rsidR="00884ECB" w:rsidRPr="00942EAC" w14:paraId="3FCD0649" w14:textId="77777777" w:rsidTr="00B5372B">
        <w:trPr>
          <w:trHeight w:val="313"/>
        </w:trPr>
        <w:tc>
          <w:tcPr>
            <w:tcW w:w="464" w:type="dxa"/>
            <w:shd w:val="clear" w:color="auto" w:fill="auto"/>
          </w:tcPr>
          <w:p w14:paraId="38153054" w14:textId="77777777" w:rsidR="00884ECB" w:rsidRPr="00942EAC" w:rsidRDefault="00884ECB" w:rsidP="00B5372B">
            <w:pPr>
              <w:spacing w:line="276" w:lineRule="auto"/>
              <w:jc w:val="both"/>
              <w:rPr>
                <w:rFonts w:ascii="Times New Roman" w:hAnsi="Times New Roman" w:cs="Times New Roman"/>
                <w:sz w:val="24"/>
                <w:szCs w:val="24"/>
              </w:rPr>
            </w:pPr>
            <w:r w:rsidRPr="00942EAC">
              <w:rPr>
                <w:rFonts w:ascii="Times New Roman" w:hAnsi="Times New Roman"/>
                <w:sz w:val="24"/>
                <w:szCs w:val="24"/>
              </w:rPr>
              <w:t>2</w:t>
            </w:r>
          </w:p>
        </w:tc>
        <w:tc>
          <w:tcPr>
            <w:tcW w:w="6692" w:type="dxa"/>
            <w:shd w:val="clear" w:color="auto" w:fill="auto"/>
          </w:tcPr>
          <w:p w14:paraId="1FEBD09F" w14:textId="77777777" w:rsidR="00884ECB" w:rsidRPr="00942EAC" w:rsidRDefault="00884ECB" w:rsidP="00B5372B">
            <w:pPr>
              <w:spacing w:after="0" w:line="276" w:lineRule="auto"/>
              <w:jc w:val="both"/>
              <w:rPr>
                <w:rFonts w:ascii="Times New Roman" w:hAnsi="Times New Roman" w:cs="Times New Roman"/>
                <w:sz w:val="24"/>
                <w:szCs w:val="24"/>
              </w:rPr>
            </w:pPr>
            <w:r w:rsidRPr="00942EAC">
              <w:rPr>
                <w:rFonts w:ascii="Times New Roman" w:hAnsi="Times New Roman" w:cs="Times New Roman"/>
                <w:sz w:val="24"/>
                <w:szCs w:val="24"/>
              </w:rPr>
              <w:t>Convention internationale sur le contrôle du mouvement transfrontalier des déchets dangereux et leur élimination</w:t>
            </w:r>
          </w:p>
        </w:tc>
        <w:tc>
          <w:tcPr>
            <w:tcW w:w="2405" w:type="dxa"/>
            <w:shd w:val="clear" w:color="auto" w:fill="auto"/>
          </w:tcPr>
          <w:p w14:paraId="34AF2FE4" w14:textId="77777777" w:rsidR="00884ECB" w:rsidRPr="00942EAC" w:rsidRDefault="00884ECB" w:rsidP="00B5372B">
            <w:pPr>
              <w:spacing w:line="276" w:lineRule="auto"/>
              <w:jc w:val="center"/>
              <w:rPr>
                <w:rFonts w:ascii="Times New Roman" w:hAnsi="Times New Roman" w:cs="Times New Roman"/>
                <w:sz w:val="24"/>
                <w:szCs w:val="24"/>
              </w:rPr>
            </w:pPr>
            <w:r w:rsidRPr="00942EAC">
              <w:rPr>
                <w:rFonts w:ascii="Times New Roman" w:hAnsi="Times New Roman" w:cs="Times New Roman"/>
                <w:sz w:val="24"/>
                <w:szCs w:val="24"/>
              </w:rPr>
              <w:t>5 mai 1992</w:t>
            </w:r>
          </w:p>
        </w:tc>
      </w:tr>
      <w:tr w:rsidR="00884ECB" w:rsidRPr="00942EAC" w14:paraId="7029D004" w14:textId="77777777" w:rsidTr="00B5372B">
        <w:tc>
          <w:tcPr>
            <w:tcW w:w="464" w:type="dxa"/>
            <w:shd w:val="clear" w:color="auto" w:fill="auto"/>
          </w:tcPr>
          <w:p w14:paraId="3776EACC" w14:textId="77777777" w:rsidR="00884ECB" w:rsidRPr="00942EAC" w:rsidRDefault="00884ECB" w:rsidP="00B5372B">
            <w:pPr>
              <w:spacing w:after="0"/>
              <w:jc w:val="both"/>
              <w:rPr>
                <w:rFonts w:ascii="Times New Roman" w:hAnsi="Times New Roman" w:cs="Times New Roman"/>
                <w:sz w:val="24"/>
                <w:szCs w:val="24"/>
              </w:rPr>
            </w:pPr>
            <w:r w:rsidRPr="00942EAC">
              <w:rPr>
                <w:rFonts w:ascii="Times New Roman" w:hAnsi="Times New Roman"/>
                <w:sz w:val="24"/>
                <w:szCs w:val="24"/>
              </w:rPr>
              <w:t>3</w:t>
            </w:r>
          </w:p>
        </w:tc>
        <w:tc>
          <w:tcPr>
            <w:tcW w:w="6692" w:type="dxa"/>
            <w:shd w:val="clear" w:color="auto" w:fill="auto"/>
          </w:tcPr>
          <w:p w14:paraId="681A6A80" w14:textId="77777777" w:rsidR="00884ECB" w:rsidRPr="00942EAC" w:rsidRDefault="00884ECB" w:rsidP="00B5372B">
            <w:pPr>
              <w:spacing w:after="0"/>
              <w:ind w:left="45"/>
              <w:jc w:val="both"/>
              <w:rPr>
                <w:rFonts w:ascii="Times New Roman" w:hAnsi="Times New Roman" w:cs="Times New Roman"/>
                <w:sz w:val="24"/>
                <w:szCs w:val="24"/>
              </w:rPr>
            </w:pPr>
            <w:r w:rsidRPr="00942EAC">
              <w:rPr>
                <w:rFonts w:ascii="Times New Roman" w:hAnsi="Times New Roman" w:cs="Times New Roman"/>
                <w:sz w:val="24"/>
                <w:szCs w:val="24"/>
              </w:rPr>
              <w:t>Convention sur la conservation des espèces migratoires de la faune sauvage</w:t>
            </w:r>
          </w:p>
        </w:tc>
        <w:tc>
          <w:tcPr>
            <w:tcW w:w="2405" w:type="dxa"/>
            <w:shd w:val="clear" w:color="auto" w:fill="auto"/>
          </w:tcPr>
          <w:p w14:paraId="58749AE6" w14:textId="77777777" w:rsidR="00884ECB" w:rsidRPr="00942EAC" w:rsidRDefault="00884ECB" w:rsidP="00B5372B">
            <w:pPr>
              <w:spacing w:after="0"/>
              <w:ind w:left="45"/>
              <w:jc w:val="center"/>
              <w:rPr>
                <w:rFonts w:ascii="Times New Roman" w:hAnsi="Times New Roman" w:cs="Times New Roman"/>
                <w:sz w:val="24"/>
                <w:szCs w:val="24"/>
              </w:rPr>
            </w:pPr>
            <w:r w:rsidRPr="00942EAC">
              <w:rPr>
                <w:rFonts w:ascii="Times New Roman" w:hAnsi="Times New Roman" w:cs="Times New Roman"/>
                <w:sz w:val="24"/>
                <w:szCs w:val="24"/>
              </w:rPr>
              <w:t>1 septembre 1995</w:t>
            </w:r>
          </w:p>
          <w:p w14:paraId="0C6740B3" w14:textId="77777777" w:rsidR="00884ECB" w:rsidRPr="00942EAC" w:rsidRDefault="00884ECB" w:rsidP="00B5372B">
            <w:pPr>
              <w:spacing w:after="0"/>
              <w:jc w:val="center"/>
              <w:rPr>
                <w:rFonts w:ascii="Times New Roman" w:hAnsi="Times New Roman" w:cs="Times New Roman"/>
                <w:sz w:val="24"/>
                <w:szCs w:val="24"/>
              </w:rPr>
            </w:pPr>
          </w:p>
        </w:tc>
      </w:tr>
      <w:tr w:rsidR="00884ECB" w:rsidRPr="00942EAC" w14:paraId="61FE86C4" w14:textId="77777777" w:rsidTr="00B5372B">
        <w:tc>
          <w:tcPr>
            <w:tcW w:w="464" w:type="dxa"/>
            <w:shd w:val="clear" w:color="auto" w:fill="auto"/>
          </w:tcPr>
          <w:p w14:paraId="0F1E241D" w14:textId="77777777" w:rsidR="00884ECB" w:rsidRPr="00942EAC" w:rsidRDefault="00884ECB" w:rsidP="00B5372B">
            <w:pPr>
              <w:spacing w:after="0"/>
              <w:jc w:val="both"/>
              <w:rPr>
                <w:rFonts w:ascii="Times New Roman" w:hAnsi="Times New Roman" w:cs="Times New Roman"/>
                <w:sz w:val="24"/>
                <w:szCs w:val="24"/>
              </w:rPr>
            </w:pPr>
            <w:r w:rsidRPr="00942EAC">
              <w:rPr>
                <w:rFonts w:ascii="Times New Roman" w:hAnsi="Times New Roman"/>
                <w:sz w:val="24"/>
                <w:szCs w:val="24"/>
              </w:rPr>
              <w:t>4</w:t>
            </w:r>
          </w:p>
        </w:tc>
        <w:tc>
          <w:tcPr>
            <w:tcW w:w="6692" w:type="dxa"/>
            <w:shd w:val="clear" w:color="auto" w:fill="auto"/>
          </w:tcPr>
          <w:p w14:paraId="125C2D5A" w14:textId="77777777" w:rsidR="00884ECB" w:rsidRPr="00942EAC" w:rsidRDefault="00884ECB" w:rsidP="00B5372B">
            <w:pPr>
              <w:spacing w:after="0"/>
              <w:jc w:val="both"/>
              <w:rPr>
                <w:rFonts w:ascii="Times New Roman" w:hAnsi="Times New Roman" w:cs="Times New Roman"/>
                <w:sz w:val="24"/>
                <w:szCs w:val="24"/>
              </w:rPr>
            </w:pPr>
            <w:r w:rsidRPr="00942EAC">
              <w:rPr>
                <w:rFonts w:ascii="Times New Roman" w:hAnsi="Times New Roman" w:cs="Times New Roman"/>
                <w:sz w:val="24"/>
                <w:szCs w:val="24"/>
              </w:rPr>
              <w:t>Convention sur la diversité biologique</w:t>
            </w:r>
          </w:p>
        </w:tc>
        <w:tc>
          <w:tcPr>
            <w:tcW w:w="2405" w:type="dxa"/>
            <w:shd w:val="clear" w:color="auto" w:fill="auto"/>
          </w:tcPr>
          <w:p w14:paraId="75448DBD"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27 octobre 1995</w:t>
            </w:r>
          </w:p>
        </w:tc>
      </w:tr>
      <w:tr w:rsidR="00884ECB" w:rsidRPr="00942EAC" w14:paraId="6E2343F9" w14:textId="77777777" w:rsidTr="00B5372B">
        <w:tc>
          <w:tcPr>
            <w:tcW w:w="464" w:type="dxa"/>
            <w:shd w:val="clear" w:color="auto" w:fill="auto"/>
          </w:tcPr>
          <w:p w14:paraId="7C84F7D3" w14:textId="77777777" w:rsidR="00884ECB" w:rsidRPr="00942EAC" w:rsidRDefault="00884ECB" w:rsidP="00B5372B">
            <w:pPr>
              <w:spacing w:after="0"/>
              <w:jc w:val="both"/>
              <w:rPr>
                <w:rFonts w:ascii="Times New Roman" w:hAnsi="Times New Roman" w:cs="Times New Roman"/>
                <w:sz w:val="24"/>
                <w:szCs w:val="24"/>
              </w:rPr>
            </w:pPr>
            <w:r w:rsidRPr="00942EAC">
              <w:rPr>
                <w:rFonts w:ascii="Times New Roman" w:hAnsi="Times New Roman"/>
                <w:sz w:val="24"/>
                <w:szCs w:val="24"/>
              </w:rPr>
              <w:t>5</w:t>
            </w:r>
          </w:p>
        </w:tc>
        <w:tc>
          <w:tcPr>
            <w:tcW w:w="6692" w:type="dxa"/>
            <w:shd w:val="clear" w:color="auto" w:fill="auto"/>
          </w:tcPr>
          <w:p w14:paraId="142445B4" w14:textId="77777777" w:rsidR="00884ECB" w:rsidRPr="00942EAC" w:rsidRDefault="00884ECB" w:rsidP="00B5372B">
            <w:pPr>
              <w:spacing w:after="0"/>
              <w:jc w:val="both"/>
              <w:rPr>
                <w:rFonts w:ascii="Times New Roman" w:hAnsi="Times New Roman" w:cs="Times New Roman"/>
                <w:sz w:val="24"/>
                <w:szCs w:val="24"/>
              </w:rPr>
            </w:pPr>
            <w:r w:rsidRPr="00942EAC">
              <w:rPr>
                <w:rFonts w:ascii="Times New Roman" w:hAnsi="Times New Roman" w:cs="Times New Roman"/>
                <w:sz w:val="24"/>
                <w:szCs w:val="24"/>
              </w:rPr>
              <w:t>Convention sur les changements climatiques</w:t>
            </w:r>
          </w:p>
        </w:tc>
        <w:tc>
          <w:tcPr>
            <w:tcW w:w="2405" w:type="dxa"/>
            <w:shd w:val="clear" w:color="auto" w:fill="auto"/>
          </w:tcPr>
          <w:p w14:paraId="4E92BB2B"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27 octobre 1995</w:t>
            </w:r>
          </w:p>
        </w:tc>
      </w:tr>
      <w:tr w:rsidR="00884ECB" w:rsidRPr="00942EAC" w14:paraId="096DC4CA" w14:textId="77777777" w:rsidTr="00B5372B">
        <w:tc>
          <w:tcPr>
            <w:tcW w:w="464" w:type="dxa"/>
            <w:shd w:val="clear" w:color="auto" w:fill="auto"/>
          </w:tcPr>
          <w:p w14:paraId="59F3A21D" w14:textId="77777777" w:rsidR="00884ECB" w:rsidRPr="00942EAC" w:rsidRDefault="00884ECB" w:rsidP="00B5372B">
            <w:pPr>
              <w:spacing w:after="0"/>
              <w:jc w:val="both"/>
              <w:rPr>
                <w:rFonts w:ascii="Times New Roman" w:hAnsi="Times New Roman" w:cs="Times New Roman"/>
                <w:sz w:val="24"/>
                <w:szCs w:val="24"/>
              </w:rPr>
            </w:pPr>
            <w:r w:rsidRPr="00942EAC">
              <w:rPr>
                <w:rFonts w:ascii="Times New Roman" w:hAnsi="Times New Roman"/>
                <w:sz w:val="24"/>
                <w:szCs w:val="24"/>
              </w:rPr>
              <w:t>6</w:t>
            </w:r>
          </w:p>
        </w:tc>
        <w:tc>
          <w:tcPr>
            <w:tcW w:w="6692" w:type="dxa"/>
            <w:shd w:val="clear" w:color="auto" w:fill="auto"/>
          </w:tcPr>
          <w:p w14:paraId="729F19B5" w14:textId="77777777" w:rsidR="00884ECB" w:rsidRPr="00942EAC" w:rsidRDefault="00884ECB" w:rsidP="00B5372B">
            <w:pPr>
              <w:spacing w:after="0"/>
              <w:jc w:val="both"/>
              <w:rPr>
                <w:rFonts w:ascii="Times New Roman" w:hAnsi="Times New Roman" w:cs="Times New Roman"/>
                <w:sz w:val="24"/>
                <w:szCs w:val="24"/>
              </w:rPr>
            </w:pPr>
            <w:r w:rsidRPr="00942EAC">
              <w:rPr>
                <w:rFonts w:ascii="Times New Roman" w:hAnsi="Times New Roman" w:cs="Times New Roman"/>
                <w:sz w:val="24"/>
                <w:szCs w:val="24"/>
              </w:rPr>
              <w:t>Convention de protection du patrimoine mondial et culture</w:t>
            </w:r>
          </w:p>
        </w:tc>
        <w:tc>
          <w:tcPr>
            <w:tcW w:w="2405" w:type="dxa"/>
            <w:shd w:val="clear" w:color="auto" w:fill="auto"/>
          </w:tcPr>
          <w:p w14:paraId="5CAA3987"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25 avril 2016</w:t>
            </w:r>
          </w:p>
        </w:tc>
      </w:tr>
    </w:tbl>
    <w:p w14:paraId="53233D91" w14:textId="77777777" w:rsidR="00884ECB" w:rsidRDefault="00884ECB" w:rsidP="00884ECB">
      <w:pPr>
        <w:spacing w:after="0"/>
        <w:rPr>
          <w:rFonts w:ascii="Times New Roman" w:hAnsi="Times New Roman" w:cs="Times New Roman"/>
          <w:b/>
          <w:sz w:val="24"/>
          <w:szCs w:val="24"/>
        </w:rPr>
      </w:pPr>
      <w:bookmarkStart w:id="134" w:name="_Toc32588306"/>
    </w:p>
    <w:p w14:paraId="09FDC8C2" w14:textId="77777777" w:rsidR="00884ECB" w:rsidRPr="00942EAC" w:rsidRDefault="00884ECB" w:rsidP="00884ECB">
      <w:pPr>
        <w:ind w:left="45"/>
        <w:jc w:val="center"/>
        <w:rPr>
          <w:rFonts w:ascii="Times New Roman" w:hAnsi="Times New Roman" w:cs="Times New Roman"/>
          <w:b/>
          <w:sz w:val="24"/>
          <w:szCs w:val="24"/>
        </w:rPr>
      </w:pPr>
      <w:bookmarkStart w:id="135" w:name="_Toc54272471"/>
      <w:bookmarkStart w:id="136" w:name="_Toc54357114"/>
      <w:r w:rsidRPr="00942EAC">
        <w:rPr>
          <w:rFonts w:ascii="Times New Roman" w:hAnsi="Times New Roman" w:cs="Times New Roman"/>
          <w:b/>
          <w:sz w:val="24"/>
          <w:szCs w:val="24"/>
        </w:rPr>
        <w:t xml:space="preserve">Tableau </w:t>
      </w:r>
      <w:r w:rsidRPr="00942EAC">
        <w:rPr>
          <w:rFonts w:ascii="Times New Roman" w:hAnsi="Times New Roman" w:cs="Times New Roman"/>
          <w:b/>
          <w:sz w:val="24"/>
          <w:szCs w:val="24"/>
        </w:rPr>
        <w:fldChar w:fldCharType="begin"/>
      </w:r>
      <w:r w:rsidRPr="00942EAC">
        <w:rPr>
          <w:rFonts w:ascii="Times New Roman" w:hAnsi="Times New Roman" w:cs="Times New Roman"/>
          <w:b/>
          <w:sz w:val="24"/>
          <w:szCs w:val="24"/>
        </w:rPr>
        <w:instrText xml:space="preserve"> SEQ Tableau \* ARABIC </w:instrText>
      </w:r>
      <w:r w:rsidRPr="00942EAC">
        <w:rPr>
          <w:rFonts w:ascii="Times New Roman" w:hAnsi="Times New Roman" w:cs="Times New Roman"/>
          <w:b/>
          <w:sz w:val="24"/>
          <w:szCs w:val="24"/>
        </w:rPr>
        <w:fldChar w:fldCharType="separate"/>
      </w:r>
      <w:r>
        <w:rPr>
          <w:rFonts w:ascii="Times New Roman" w:hAnsi="Times New Roman" w:cs="Times New Roman"/>
          <w:b/>
          <w:noProof/>
          <w:sz w:val="24"/>
          <w:szCs w:val="24"/>
        </w:rPr>
        <w:t>2</w:t>
      </w:r>
      <w:r w:rsidRPr="00942EAC">
        <w:rPr>
          <w:rFonts w:ascii="Times New Roman" w:hAnsi="Times New Roman" w:cs="Times New Roman"/>
          <w:b/>
          <w:sz w:val="24"/>
          <w:szCs w:val="24"/>
        </w:rPr>
        <w:fldChar w:fldCharType="end"/>
      </w:r>
      <w:r w:rsidRPr="00942EAC">
        <w:rPr>
          <w:rFonts w:ascii="Times New Roman" w:hAnsi="Times New Roman" w:cs="Times New Roman"/>
          <w:b/>
          <w:sz w:val="24"/>
          <w:szCs w:val="24"/>
        </w:rPr>
        <w:t xml:space="preserve">  : Textes juridiques internationaux concernant l’environnement</w:t>
      </w:r>
      <w:bookmarkEnd w:id="134"/>
      <w:bookmarkEnd w:id="135"/>
      <w:bookmarkEnd w:id="136"/>
    </w:p>
    <w:tbl>
      <w:tblPr>
        <w:tblW w:w="9561"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7"/>
        <w:gridCol w:w="3260"/>
        <w:gridCol w:w="3544"/>
      </w:tblGrid>
      <w:tr w:rsidR="00884ECB" w:rsidRPr="00942EAC" w14:paraId="147A54D1" w14:textId="77777777" w:rsidTr="00B5372B">
        <w:tc>
          <w:tcPr>
            <w:tcW w:w="2757" w:type="dxa"/>
            <w:shd w:val="clear" w:color="auto" w:fill="D5DCE4" w:themeFill="text2" w:themeFillTint="33"/>
            <w:vAlign w:val="center"/>
          </w:tcPr>
          <w:p w14:paraId="680B6F39"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Titres</w:t>
            </w:r>
          </w:p>
        </w:tc>
        <w:tc>
          <w:tcPr>
            <w:tcW w:w="3260" w:type="dxa"/>
            <w:shd w:val="clear" w:color="auto" w:fill="D5DCE4" w:themeFill="text2" w:themeFillTint="33"/>
            <w:vAlign w:val="center"/>
          </w:tcPr>
          <w:p w14:paraId="19B6D91E"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Domaine réglementé</w:t>
            </w:r>
          </w:p>
        </w:tc>
        <w:tc>
          <w:tcPr>
            <w:tcW w:w="3544" w:type="dxa"/>
            <w:shd w:val="clear" w:color="auto" w:fill="D5DCE4" w:themeFill="text2" w:themeFillTint="33"/>
            <w:vAlign w:val="center"/>
          </w:tcPr>
          <w:p w14:paraId="16B40D99"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Justification et pertinence   par   rapport au projet</w:t>
            </w:r>
          </w:p>
        </w:tc>
      </w:tr>
      <w:tr w:rsidR="00884ECB" w:rsidRPr="00942EAC" w14:paraId="73D8FA1D" w14:textId="77777777" w:rsidTr="00B5372B">
        <w:tc>
          <w:tcPr>
            <w:tcW w:w="2757" w:type="dxa"/>
            <w:shd w:val="clear" w:color="auto" w:fill="auto"/>
            <w:vAlign w:val="center"/>
          </w:tcPr>
          <w:p w14:paraId="34148C2D"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Convention sur la diversité biologique</w:t>
            </w:r>
          </w:p>
        </w:tc>
        <w:tc>
          <w:tcPr>
            <w:tcW w:w="3260" w:type="dxa"/>
            <w:shd w:val="clear" w:color="auto" w:fill="auto"/>
            <w:vAlign w:val="center"/>
          </w:tcPr>
          <w:p w14:paraId="1352614F"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Ressources biologiques</w:t>
            </w:r>
          </w:p>
        </w:tc>
        <w:tc>
          <w:tcPr>
            <w:tcW w:w="3544" w:type="dxa"/>
            <w:shd w:val="clear" w:color="auto" w:fill="auto"/>
            <w:vAlign w:val="center"/>
          </w:tcPr>
          <w:p w14:paraId="5A6BC7B3"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Existence de sites à forte concentration biologique</w:t>
            </w:r>
          </w:p>
        </w:tc>
      </w:tr>
      <w:tr w:rsidR="00884ECB" w:rsidRPr="00942EAC" w14:paraId="01CA3A04" w14:textId="77777777" w:rsidTr="00B5372B">
        <w:tc>
          <w:tcPr>
            <w:tcW w:w="2757" w:type="dxa"/>
            <w:shd w:val="clear" w:color="auto" w:fill="auto"/>
            <w:vAlign w:val="center"/>
          </w:tcPr>
          <w:p w14:paraId="66000D70"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Convention africaine pour la protection des ressources naturelles</w:t>
            </w:r>
          </w:p>
        </w:tc>
        <w:tc>
          <w:tcPr>
            <w:tcW w:w="3260" w:type="dxa"/>
            <w:shd w:val="clear" w:color="auto" w:fill="auto"/>
            <w:vAlign w:val="center"/>
          </w:tcPr>
          <w:p w14:paraId="2B1078E6"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Ressources naturelles africaines</w:t>
            </w:r>
          </w:p>
        </w:tc>
        <w:tc>
          <w:tcPr>
            <w:tcW w:w="3544" w:type="dxa"/>
            <w:shd w:val="clear" w:color="auto" w:fill="auto"/>
            <w:vAlign w:val="center"/>
          </w:tcPr>
          <w:p w14:paraId="31FAE905"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Les activités ne doivent pas être une source de dégradation des ressources naturelles</w:t>
            </w:r>
          </w:p>
        </w:tc>
      </w:tr>
      <w:tr w:rsidR="00884ECB" w:rsidRPr="00942EAC" w14:paraId="47255D46" w14:textId="77777777" w:rsidTr="00B5372B">
        <w:tc>
          <w:tcPr>
            <w:tcW w:w="2757" w:type="dxa"/>
            <w:shd w:val="clear" w:color="auto" w:fill="auto"/>
            <w:vAlign w:val="center"/>
          </w:tcPr>
          <w:p w14:paraId="46204CB9"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Convention de Bonn</w:t>
            </w:r>
          </w:p>
        </w:tc>
        <w:tc>
          <w:tcPr>
            <w:tcW w:w="3260" w:type="dxa"/>
            <w:shd w:val="clear" w:color="auto" w:fill="auto"/>
            <w:vAlign w:val="center"/>
          </w:tcPr>
          <w:p w14:paraId="602C218F"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Gestion des espèces migratoires</w:t>
            </w:r>
          </w:p>
        </w:tc>
        <w:tc>
          <w:tcPr>
            <w:tcW w:w="3544" w:type="dxa"/>
            <w:shd w:val="clear" w:color="auto" w:fill="auto"/>
            <w:vAlign w:val="center"/>
          </w:tcPr>
          <w:p w14:paraId="18105F51"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Les lignes MT peuvent provoquer des électrocutions aux oiseaux</w:t>
            </w:r>
          </w:p>
        </w:tc>
      </w:tr>
      <w:tr w:rsidR="00884ECB" w:rsidRPr="00942EAC" w14:paraId="3FAA40A2" w14:textId="77777777" w:rsidTr="00B5372B">
        <w:tc>
          <w:tcPr>
            <w:tcW w:w="2757" w:type="dxa"/>
            <w:shd w:val="clear" w:color="auto" w:fill="auto"/>
            <w:vAlign w:val="center"/>
          </w:tcPr>
          <w:p w14:paraId="7F781EC4"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Convention sur la lutte contre la désertification</w:t>
            </w:r>
          </w:p>
        </w:tc>
        <w:tc>
          <w:tcPr>
            <w:tcW w:w="3260" w:type="dxa"/>
            <w:shd w:val="clear" w:color="auto" w:fill="auto"/>
            <w:vAlign w:val="center"/>
          </w:tcPr>
          <w:p w14:paraId="3E414B53"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Lutte contre la désertification au sahel</w:t>
            </w:r>
          </w:p>
        </w:tc>
        <w:tc>
          <w:tcPr>
            <w:tcW w:w="3544" w:type="dxa"/>
            <w:shd w:val="clear" w:color="auto" w:fill="auto"/>
            <w:vAlign w:val="center"/>
          </w:tcPr>
          <w:p w14:paraId="69F38E62" w14:textId="77777777" w:rsidR="00884ECB" w:rsidRPr="00942EAC" w:rsidRDefault="00884ECB" w:rsidP="00B5372B">
            <w:pPr>
              <w:spacing w:after="0"/>
              <w:jc w:val="center"/>
              <w:rPr>
                <w:rFonts w:ascii="Times New Roman" w:hAnsi="Times New Roman" w:cs="Times New Roman"/>
                <w:sz w:val="24"/>
                <w:szCs w:val="24"/>
              </w:rPr>
            </w:pPr>
            <w:r w:rsidRPr="00942EAC">
              <w:rPr>
                <w:rFonts w:ascii="Times New Roman" w:hAnsi="Times New Roman" w:cs="Times New Roman"/>
                <w:sz w:val="24"/>
                <w:szCs w:val="24"/>
              </w:rPr>
              <w:t>Les activités du programme pourraient intégrer les actions de reboisement</w:t>
            </w:r>
          </w:p>
        </w:tc>
      </w:tr>
    </w:tbl>
    <w:p w14:paraId="017E6A6F" w14:textId="77777777" w:rsidR="00884ECB" w:rsidRPr="006C0C34" w:rsidRDefault="00884ECB" w:rsidP="00884ECB">
      <w:pPr>
        <w:jc w:val="both"/>
        <w:rPr>
          <w:rFonts w:ascii="Times New Roman" w:hAnsi="Times New Roman" w:cs="Times New Roman"/>
          <w:color w:val="000000"/>
          <w:sz w:val="24"/>
          <w:szCs w:val="24"/>
        </w:rPr>
      </w:pPr>
    </w:p>
    <w:p w14:paraId="69C5E728" w14:textId="77777777" w:rsidR="00884ECB" w:rsidRPr="004F45E6" w:rsidRDefault="00884ECB" w:rsidP="00884ECB">
      <w:pPr>
        <w:pStyle w:val="PargrafodaLista"/>
        <w:keepNext/>
        <w:spacing w:before="120" w:after="0"/>
        <w:ind w:left="450" w:right="284" w:hanging="450"/>
        <w:jc w:val="both"/>
        <w:outlineLvl w:val="1"/>
        <w:rPr>
          <w:rFonts w:ascii="Times New Roman" w:hAnsi="Times New Roman"/>
          <w:b/>
          <w:sz w:val="24"/>
          <w:szCs w:val="24"/>
          <w:lang w:eastAsia="fr-FR"/>
        </w:rPr>
      </w:pPr>
      <w:bookmarkStart w:id="137" w:name="_Toc51239224"/>
      <w:bookmarkStart w:id="138" w:name="_Toc54271961"/>
      <w:bookmarkStart w:id="139" w:name="_Toc54356333"/>
      <w:r>
        <w:rPr>
          <w:rFonts w:ascii="Times New Roman" w:hAnsi="Times New Roman"/>
          <w:b/>
          <w:sz w:val="24"/>
          <w:szCs w:val="24"/>
          <w:lang w:eastAsia="fr-FR"/>
        </w:rPr>
        <w:t>3. 3</w:t>
      </w:r>
      <w:r w:rsidRPr="006C0C34">
        <w:rPr>
          <w:rFonts w:ascii="Times New Roman" w:hAnsi="Times New Roman"/>
          <w:b/>
          <w:sz w:val="24"/>
          <w:szCs w:val="24"/>
          <w:lang w:eastAsia="fr-FR"/>
        </w:rPr>
        <w:t>. CADRE INSTITUTIONNEL</w:t>
      </w:r>
      <w:bookmarkEnd w:id="115"/>
      <w:bookmarkEnd w:id="137"/>
      <w:bookmarkEnd w:id="138"/>
      <w:bookmarkEnd w:id="139"/>
    </w:p>
    <w:p w14:paraId="6841EAA2" w14:textId="77777777" w:rsidR="00884ECB" w:rsidRPr="00206F59" w:rsidRDefault="00884ECB" w:rsidP="00884ECB">
      <w:pPr>
        <w:pStyle w:val="PargrafodaLista"/>
        <w:keepNext/>
        <w:spacing w:before="240" w:after="240"/>
        <w:ind w:left="450" w:right="284" w:hanging="450"/>
        <w:jc w:val="both"/>
        <w:rPr>
          <w:rFonts w:ascii="Times New Roman" w:hAnsi="Times New Roman"/>
          <w:b/>
          <w:sz w:val="24"/>
          <w:szCs w:val="24"/>
          <w:lang w:eastAsia="fr-FR"/>
        </w:rPr>
      </w:pPr>
      <w:bookmarkStart w:id="140" w:name="_Toc527882002"/>
      <w:bookmarkStart w:id="141" w:name="_Toc51239227"/>
    </w:p>
    <w:p w14:paraId="43D32CE2" w14:textId="77777777" w:rsidR="00884ECB" w:rsidRPr="00206F59" w:rsidRDefault="00884ECB" w:rsidP="00884ECB">
      <w:pPr>
        <w:pStyle w:val="PargrafodaLista"/>
        <w:keepNext/>
        <w:spacing w:before="240" w:after="0"/>
        <w:ind w:left="450" w:right="284"/>
        <w:jc w:val="both"/>
        <w:outlineLvl w:val="2"/>
        <w:rPr>
          <w:rFonts w:ascii="Times New Roman" w:hAnsi="Times New Roman"/>
          <w:b/>
          <w:sz w:val="24"/>
          <w:szCs w:val="24"/>
          <w:lang w:eastAsia="fr-FR"/>
        </w:rPr>
      </w:pPr>
      <w:bookmarkStart w:id="142" w:name="_Toc51084418"/>
      <w:bookmarkStart w:id="143" w:name="_Toc54271962"/>
      <w:bookmarkStart w:id="144" w:name="_Toc54356334"/>
      <w:r>
        <w:rPr>
          <w:rFonts w:ascii="Times New Roman" w:hAnsi="Times New Roman"/>
          <w:b/>
          <w:sz w:val="24"/>
          <w:szCs w:val="24"/>
          <w:lang w:eastAsia="fr-FR"/>
        </w:rPr>
        <w:t>3.3</w:t>
      </w:r>
      <w:r w:rsidRPr="00206F59">
        <w:rPr>
          <w:rFonts w:ascii="Times New Roman" w:hAnsi="Times New Roman"/>
          <w:b/>
          <w:sz w:val="24"/>
          <w:szCs w:val="24"/>
          <w:lang w:eastAsia="fr-FR"/>
        </w:rPr>
        <w:t>.1. Cadre institutionnel du secteur de l’eau</w:t>
      </w:r>
      <w:bookmarkEnd w:id="142"/>
      <w:bookmarkEnd w:id="143"/>
      <w:bookmarkEnd w:id="144"/>
      <w:r w:rsidRPr="00206F59">
        <w:rPr>
          <w:rFonts w:ascii="Times New Roman" w:hAnsi="Times New Roman"/>
          <w:b/>
          <w:sz w:val="24"/>
          <w:szCs w:val="24"/>
          <w:lang w:eastAsia="fr-FR"/>
        </w:rPr>
        <w:t xml:space="preserve"> </w:t>
      </w:r>
    </w:p>
    <w:p w14:paraId="176DA063"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L’autorité de tutelle qui assure en Guinée Bissau les activités de production, transport et distribution de l’électricité et de l’eau est l’Entreprise de l’Electricité, Eau de Guinée Bissau (EAGB). Mais l’EAGB travaille en étroite collaboration avec le Ministère des Ressources Naturelles à travers respectivement la Direction des Ressources en Eau pour l’obtention des différentes autorisations à l’installation de ses infrastructures de production, de transport et de distribution de l’électricité et de l’eau. Leurs rôles respectifs se définissent comme suit :</w:t>
      </w:r>
    </w:p>
    <w:p w14:paraId="63AEB7FA"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p>
    <w:p w14:paraId="40D4CCA2" w14:textId="77777777" w:rsidR="00884ECB" w:rsidRPr="00206F59" w:rsidRDefault="00884ECB" w:rsidP="00B74C2E">
      <w:pPr>
        <w:pStyle w:val="PargrafodaLista"/>
        <w:numPr>
          <w:ilvl w:val="0"/>
          <w:numId w:val="17"/>
        </w:numPr>
        <w:spacing w:after="0"/>
        <w:ind w:left="720"/>
        <w:rPr>
          <w:rFonts w:ascii="Times New Roman" w:hAnsi="Times New Roman"/>
          <w:b/>
          <w:sz w:val="24"/>
          <w:szCs w:val="24"/>
          <w:lang w:bidi="fr-FR"/>
        </w:rPr>
      </w:pPr>
      <w:r w:rsidRPr="00206F59">
        <w:rPr>
          <w:rFonts w:ascii="Times New Roman" w:hAnsi="Times New Roman"/>
          <w:b/>
          <w:sz w:val="24"/>
          <w:szCs w:val="24"/>
          <w:lang w:bidi="fr-FR"/>
        </w:rPr>
        <w:t>Entreprise de l’Electricité et Eau de la Guinée Bissau (EAGB)</w:t>
      </w:r>
    </w:p>
    <w:p w14:paraId="3EBB4263"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L’EAGB est une personne morale de droit public doté d’autonomie administrative, financière et patrimoniale. Elle a pour objet sur tout le territoire de la Guinée-Bissau de réaliser toutes les opérations relevant de l’exploitation des services publics de production, transport et distribution, importation et exportation d’énergie électrique dans les zones urbaines et rurales. Elle a aussi pour rôle, l’établissement et l’exploitation des services publics de captation, adduction, conservation et distribution de l’eau dans les zones urbaines.</w:t>
      </w:r>
    </w:p>
    <w:p w14:paraId="30EE9A25"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L’EAGB peut également mener toutes les opérations financières mobilières et immobilières dépendant directement ou indirectement des actions et objets visés ci-dessus ou de nature à favoriser son développement. L’EAGB ne dispose ni d’un département environnement ni d’un point focal environnement.</w:t>
      </w:r>
    </w:p>
    <w:p w14:paraId="4C9C5089"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p>
    <w:p w14:paraId="23CA8278" w14:textId="77777777" w:rsidR="00884ECB" w:rsidRPr="00206F59" w:rsidRDefault="00884ECB" w:rsidP="00B74C2E">
      <w:pPr>
        <w:pStyle w:val="PargrafodaLista"/>
        <w:numPr>
          <w:ilvl w:val="0"/>
          <w:numId w:val="17"/>
        </w:numPr>
        <w:spacing w:after="0"/>
        <w:ind w:left="720"/>
        <w:rPr>
          <w:rFonts w:ascii="Times New Roman" w:hAnsi="Times New Roman"/>
          <w:b/>
          <w:sz w:val="24"/>
          <w:szCs w:val="24"/>
          <w:lang w:bidi="fr-FR"/>
        </w:rPr>
      </w:pPr>
      <w:r w:rsidRPr="00206F59">
        <w:rPr>
          <w:rFonts w:ascii="Times New Roman" w:hAnsi="Times New Roman"/>
          <w:b/>
          <w:sz w:val="24"/>
          <w:szCs w:val="24"/>
          <w:lang w:bidi="fr-FR"/>
        </w:rPr>
        <w:t>Direction des Ressources en Hydriques (DRH)</w:t>
      </w:r>
    </w:p>
    <w:p w14:paraId="2AFC023F"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 Ministère des Ressources Naturelles à travers la Direction des ressources Hydriques gère les ressources hydriques du domaine public en coopération avec d’autres autorités compétentes concernées selon les dispositions du décret-loi n°5-A-1992 et d’autres réglementations nécessaires. Le Ministère des Ressources naturelles a un point focal environnement qui travaille en collaboration avec l’AAAC sur les projets du domaine des ressources naturelles.</w:t>
      </w:r>
    </w:p>
    <w:p w14:paraId="20EEFDC2"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p>
    <w:p w14:paraId="0B89D146" w14:textId="77777777" w:rsidR="00884ECB" w:rsidRPr="00206F59" w:rsidRDefault="00884ECB" w:rsidP="00B74C2E">
      <w:pPr>
        <w:pStyle w:val="PargrafodaLista"/>
        <w:numPr>
          <w:ilvl w:val="0"/>
          <w:numId w:val="17"/>
        </w:numPr>
        <w:spacing w:after="0"/>
        <w:ind w:left="720"/>
        <w:rPr>
          <w:rFonts w:ascii="Times New Roman" w:hAnsi="Times New Roman"/>
          <w:b/>
          <w:sz w:val="24"/>
          <w:szCs w:val="24"/>
          <w:lang w:bidi="fr-FR"/>
        </w:rPr>
      </w:pPr>
      <w:bookmarkStart w:id="145" w:name="_Toc17385774"/>
      <w:r w:rsidRPr="00206F59">
        <w:rPr>
          <w:rFonts w:ascii="Times New Roman" w:hAnsi="Times New Roman"/>
          <w:b/>
          <w:sz w:val="24"/>
          <w:szCs w:val="24"/>
          <w:lang w:bidi="fr-FR"/>
        </w:rPr>
        <w:t>Ministère des Travaux Publics, de l’Habitat et de l'Urbanisme</w:t>
      </w:r>
      <w:bookmarkEnd w:id="145"/>
    </w:p>
    <w:p w14:paraId="412E1D15"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 Ministère des Travaux Publics, de l’Habitat et de l'Urbanisme est responsable de la planification, de la promotion, de la régulation, du contrôle et de la coordination des activités contribuant au développement de tous les modes de transport. À ce titre, il est responsable des infrastructures de transport routier. A ce titre, il assure la maitrise d’ouvrage à travers la Direction Générale des Infrastructures de Transport (DGIT) qui est responsable de la gestion stratégique et opérationnelle de toutes les infrastructures routières et des traversiers fluviaux.</w:t>
      </w:r>
    </w:p>
    <w:p w14:paraId="211E8061" w14:textId="77777777" w:rsidR="00884ECB" w:rsidRPr="00206F59" w:rsidRDefault="00884ECB" w:rsidP="00884ECB">
      <w:pPr>
        <w:pStyle w:val="PargrafodaLista"/>
        <w:keepNext/>
        <w:spacing w:before="240" w:after="0"/>
        <w:ind w:left="450" w:right="284"/>
        <w:jc w:val="both"/>
        <w:outlineLvl w:val="2"/>
        <w:rPr>
          <w:rFonts w:ascii="Times New Roman" w:hAnsi="Times New Roman"/>
          <w:b/>
          <w:sz w:val="24"/>
          <w:szCs w:val="24"/>
          <w:lang w:eastAsia="fr-FR"/>
        </w:rPr>
      </w:pPr>
      <w:bookmarkStart w:id="146" w:name="_Toc51084419"/>
      <w:bookmarkStart w:id="147" w:name="_Toc54271963"/>
      <w:bookmarkStart w:id="148" w:name="_Toc54356335"/>
      <w:r>
        <w:rPr>
          <w:rFonts w:ascii="Times New Roman" w:hAnsi="Times New Roman"/>
          <w:b/>
          <w:sz w:val="24"/>
          <w:szCs w:val="24"/>
          <w:lang w:eastAsia="fr-FR"/>
        </w:rPr>
        <w:t>3.3</w:t>
      </w:r>
      <w:r w:rsidRPr="00206F59">
        <w:rPr>
          <w:rFonts w:ascii="Times New Roman" w:hAnsi="Times New Roman"/>
          <w:b/>
          <w:sz w:val="24"/>
          <w:szCs w:val="24"/>
          <w:lang w:eastAsia="fr-FR"/>
        </w:rPr>
        <w:t>.2. Cadre institutionnelle de gestion environnementale du projet</w:t>
      </w:r>
      <w:bookmarkEnd w:id="146"/>
      <w:bookmarkEnd w:id="147"/>
      <w:bookmarkEnd w:id="148"/>
    </w:p>
    <w:p w14:paraId="2A2FC33C"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En Guinée Bissau, la gestion environnementale relève de l’autorité du Secrétariat d’Etat à l’environnement à travers la Direction Générale de l’Environnement. L’Autorité Compétente d’Evaluation Environnementale rattachée directement au SEE, assure la mise en œuvre de la procédure d’Evaluation environnementale dans le pays.</w:t>
      </w:r>
    </w:p>
    <w:p w14:paraId="05619EE8"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p>
    <w:p w14:paraId="0D19D00C" w14:textId="77777777" w:rsidR="00884ECB" w:rsidRPr="00206F59" w:rsidRDefault="00884ECB" w:rsidP="00B74C2E">
      <w:pPr>
        <w:pStyle w:val="PargrafodaLista"/>
        <w:numPr>
          <w:ilvl w:val="0"/>
          <w:numId w:val="17"/>
        </w:numPr>
        <w:spacing w:after="0"/>
        <w:ind w:left="720"/>
        <w:rPr>
          <w:rFonts w:ascii="Times New Roman" w:hAnsi="Times New Roman"/>
          <w:b/>
          <w:sz w:val="24"/>
          <w:szCs w:val="24"/>
          <w:lang w:bidi="fr-FR"/>
        </w:rPr>
      </w:pPr>
      <w:r w:rsidRPr="00206F59">
        <w:rPr>
          <w:rFonts w:ascii="Times New Roman" w:hAnsi="Times New Roman"/>
          <w:b/>
          <w:sz w:val="24"/>
          <w:szCs w:val="24"/>
          <w:lang w:bidi="fr-FR"/>
        </w:rPr>
        <w:t>Le Secrétariat d’Etat à l’Environnement (SEE)</w:t>
      </w:r>
    </w:p>
    <w:p w14:paraId="324F24D1"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bookmarkStart w:id="149" w:name="_Toc443331474"/>
      <w:r w:rsidRPr="00206F59">
        <w:rPr>
          <w:rFonts w:ascii="Times New Roman" w:hAnsi="Times New Roman" w:cs="Times New Roman"/>
          <w:sz w:val="24"/>
          <w:szCs w:val="24"/>
        </w:rPr>
        <w:t>La Secrétariat d’Etat à l’Environnement a pour mission l’élaboration, la coordination et l’application de la politique et de l’action environnementale et de Développement Durable au niveau national dont la gestion implique autre acteur, notamment les collectivités locales. Il est aussi appuyé dans sa mission par plusieurs structures techniques dont la Direction Générale de l’Environnement (DGE).</w:t>
      </w:r>
      <w:bookmarkEnd w:id="149"/>
      <w:r w:rsidRPr="00206F59">
        <w:rPr>
          <w:rFonts w:ascii="Times New Roman" w:hAnsi="Times New Roman" w:cs="Times New Roman"/>
          <w:sz w:val="24"/>
          <w:szCs w:val="24"/>
        </w:rPr>
        <w:t xml:space="preserve"> </w:t>
      </w:r>
    </w:p>
    <w:p w14:paraId="21443234"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p>
    <w:p w14:paraId="5046CB48" w14:textId="77777777" w:rsidR="00884ECB" w:rsidRPr="00206F59" w:rsidRDefault="00884ECB" w:rsidP="00B74C2E">
      <w:pPr>
        <w:pStyle w:val="PargrafodaLista"/>
        <w:numPr>
          <w:ilvl w:val="0"/>
          <w:numId w:val="17"/>
        </w:numPr>
        <w:spacing w:after="0"/>
        <w:ind w:left="720"/>
        <w:rPr>
          <w:rFonts w:ascii="Times New Roman" w:hAnsi="Times New Roman"/>
          <w:b/>
          <w:sz w:val="24"/>
          <w:szCs w:val="24"/>
          <w:lang w:bidi="fr-FR"/>
        </w:rPr>
      </w:pPr>
      <w:r w:rsidRPr="00206F59">
        <w:rPr>
          <w:rFonts w:ascii="Times New Roman" w:hAnsi="Times New Roman"/>
          <w:b/>
          <w:sz w:val="24"/>
          <w:szCs w:val="24"/>
          <w:lang w:bidi="fr-FR"/>
        </w:rPr>
        <w:t>La Direction Générale de l’environnement (DGE)</w:t>
      </w:r>
    </w:p>
    <w:p w14:paraId="46F1738E"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bookmarkStart w:id="150" w:name="_Toc443331476"/>
      <w:r w:rsidRPr="00206F59">
        <w:rPr>
          <w:rFonts w:ascii="Times New Roman" w:hAnsi="Times New Roman" w:cs="Times New Roman"/>
          <w:sz w:val="24"/>
          <w:szCs w:val="24"/>
        </w:rPr>
        <w:t>La DGE est l’institution chargée de la mise en œuvre et du suivi de la politique environnementale et de développement durable. Elle a pour mission l’élaboration des éléments de la politique nationale en matière d’environnement et de développement durable. Elle doit également participer au suivi de la mise en œuvre des PGES, des plans, politiques et programmes.</w:t>
      </w:r>
      <w:bookmarkEnd w:id="150"/>
      <w:r w:rsidRPr="00206F59">
        <w:rPr>
          <w:rFonts w:ascii="Times New Roman" w:hAnsi="Times New Roman" w:cs="Times New Roman"/>
          <w:sz w:val="24"/>
          <w:szCs w:val="24"/>
        </w:rPr>
        <w:t xml:space="preserve"> </w:t>
      </w:r>
    </w:p>
    <w:p w14:paraId="37EAE5BA"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p>
    <w:p w14:paraId="497BF3ED" w14:textId="77777777" w:rsidR="00884ECB" w:rsidRPr="00206F59" w:rsidRDefault="00884ECB" w:rsidP="00B74C2E">
      <w:pPr>
        <w:pStyle w:val="PargrafodaLista"/>
        <w:numPr>
          <w:ilvl w:val="0"/>
          <w:numId w:val="17"/>
        </w:numPr>
        <w:spacing w:after="0"/>
        <w:ind w:left="720"/>
        <w:rPr>
          <w:rFonts w:ascii="Times New Roman" w:hAnsi="Times New Roman"/>
          <w:b/>
          <w:sz w:val="24"/>
          <w:szCs w:val="24"/>
          <w:lang w:bidi="fr-FR"/>
        </w:rPr>
      </w:pPr>
      <w:r w:rsidRPr="00206F59">
        <w:rPr>
          <w:rFonts w:ascii="Times New Roman" w:hAnsi="Times New Roman"/>
          <w:b/>
          <w:sz w:val="24"/>
          <w:szCs w:val="24"/>
          <w:lang w:bidi="fr-FR"/>
        </w:rPr>
        <w:t xml:space="preserve">Autorité d’Evaluation Environnementale Compétente (AAAC) </w:t>
      </w:r>
    </w:p>
    <w:p w14:paraId="33499F65"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bookmarkStart w:id="151" w:name="_Toc443331478"/>
      <w:r w:rsidRPr="00206F59">
        <w:rPr>
          <w:rFonts w:ascii="Times New Roman" w:hAnsi="Times New Roman" w:cs="Times New Roman"/>
          <w:sz w:val="24"/>
          <w:szCs w:val="24"/>
        </w:rPr>
        <w:t xml:space="preserve">L’Autorité d’Evaluation Environnementale Compétente (AAAC) est rattachée au Secrétariat d’Etat à l’Environnement. Elle est chargée de la coordination et du suivi de toute la procédure d’Evaluation Environnementale en Guinée Bissau. L’AAAC dispose de compétences humaines réduites dans le domaine des Evaluations et Etudes d’Impacts sur l’Environnement même si elle s’appuie sur des institutions sectorielles pour mener à bien sa mission. En effet, elle ne dispose de points focaux au niveau central de l’administration et au niveau régional également. </w:t>
      </w:r>
    </w:p>
    <w:p w14:paraId="2A74A66E"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Ces Points Focaux représentent leurs ministères respectifs lors des séances d’examen et de validation des EIES, animent au sein de leurs départements respectifs la fonction environnementale et veillent à l’intégration des préoccupations environnementales et sociales dans leurs programmes et projets sectoriels.</w:t>
      </w:r>
    </w:p>
    <w:p w14:paraId="5821A167"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 </w:t>
      </w:r>
      <w:bookmarkEnd w:id="151"/>
    </w:p>
    <w:p w14:paraId="1D39C549" w14:textId="77777777" w:rsidR="00884ECB" w:rsidRPr="00206F59" w:rsidRDefault="00884ECB" w:rsidP="00B74C2E">
      <w:pPr>
        <w:pStyle w:val="PargrafodaLista"/>
        <w:numPr>
          <w:ilvl w:val="0"/>
          <w:numId w:val="17"/>
        </w:numPr>
        <w:spacing w:after="0"/>
        <w:ind w:left="720"/>
        <w:rPr>
          <w:rFonts w:ascii="Times New Roman" w:hAnsi="Times New Roman"/>
          <w:b/>
          <w:sz w:val="24"/>
          <w:szCs w:val="24"/>
          <w:lang w:bidi="fr-FR"/>
        </w:rPr>
      </w:pPr>
      <w:r w:rsidRPr="00206F59">
        <w:rPr>
          <w:rFonts w:ascii="Times New Roman" w:hAnsi="Times New Roman"/>
          <w:b/>
          <w:sz w:val="24"/>
          <w:szCs w:val="24"/>
          <w:lang w:bidi="fr-FR"/>
        </w:rPr>
        <w:t xml:space="preserve"> </w:t>
      </w:r>
      <w:bookmarkStart w:id="152" w:name="_Toc17385779"/>
      <w:r w:rsidRPr="00206F59">
        <w:rPr>
          <w:rFonts w:ascii="Times New Roman" w:hAnsi="Times New Roman"/>
          <w:b/>
          <w:sz w:val="24"/>
          <w:szCs w:val="24"/>
          <w:lang w:bidi="fr-FR"/>
        </w:rPr>
        <w:t>Institut de Biodiversité et des Aires Protégées (IBAP) :</w:t>
      </w:r>
      <w:bookmarkEnd w:id="152"/>
    </w:p>
    <w:p w14:paraId="4C524554"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L’IBAP est responsable de la gestion des parcs et de la gestion et suivi des principales valeurs de la biodiversité (espèces, et habitats menacés) en Guinée-Bissau. L'IBAP a une autonomie administrative et financière pouvant assurer une continuité et une stabilité vis-à-vis de sa capacité de mener à bien les activités qui lui sont confiées, il sera renforcé avec la mise en place d’une Fondation de la Biodiversité qui va garantir un financement durable du réseau des aires protégées et des activités liées à la conservation de la biodiversité.</w:t>
      </w:r>
    </w:p>
    <w:p w14:paraId="0B3A901E"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p>
    <w:p w14:paraId="60B79840" w14:textId="77777777" w:rsidR="00884ECB" w:rsidRPr="00206F59" w:rsidRDefault="00884ECB" w:rsidP="00B74C2E">
      <w:pPr>
        <w:pStyle w:val="PargrafodaLista"/>
        <w:numPr>
          <w:ilvl w:val="0"/>
          <w:numId w:val="17"/>
        </w:numPr>
        <w:spacing w:after="0"/>
        <w:ind w:left="720"/>
        <w:rPr>
          <w:rFonts w:ascii="Times New Roman" w:hAnsi="Times New Roman"/>
          <w:b/>
          <w:sz w:val="24"/>
          <w:szCs w:val="24"/>
          <w:lang w:bidi="fr-FR"/>
        </w:rPr>
      </w:pPr>
      <w:r w:rsidRPr="00206F59">
        <w:rPr>
          <w:rFonts w:ascii="Times New Roman" w:hAnsi="Times New Roman"/>
          <w:b/>
          <w:sz w:val="24"/>
          <w:szCs w:val="24"/>
          <w:lang w:bidi="fr-FR"/>
        </w:rPr>
        <w:t>Comité de pilotage du projet PUASEE-FA</w:t>
      </w:r>
    </w:p>
    <w:p w14:paraId="7E58C8C8"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color w:val="000000"/>
          <w:sz w:val="24"/>
          <w:szCs w:val="24"/>
        </w:rPr>
      </w:pPr>
      <w:r w:rsidRPr="00206F59">
        <w:rPr>
          <w:rFonts w:ascii="Times New Roman" w:hAnsi="Times New Roman" w:cs="Times New Roman"/>
          <w:sz w:val="24"/>
          <w:szCs w:val="24"/>
        </w:rPr>
        <w:t>Le comité de pilotage du PUASEE-FA est composé du Ministre de l’Economie et des Finances, Ministre de l’Energie et de l’Industrie, Ministre des Ressources Naturelles et du Ministre de l’Environnement. Ces quatre ministres sont les membres du comité du pilotage et ont pour rôle de collaborer avec l’UIP dans la préparation et l’exécution du projet, de suivre et évaluer l’effectivité de la mise en œuvre des activités. Actuellement ce comité de pilotage ne joue pas réellement son rôle à cause non seulement de la situation politique du pays mais aussi du fait des nombreuses occupations de ces ministres. L’insuffisance relevée</w:t>
      </w:r>
      <w:r w:rsidRPr="00206F59">
        <w:rPr>
          <w:rFonts w:ascii="Times New Roman" w:hAnsi="Times New Roman" w:cs="Times New Roman"/>
          <w:color w:val="000000"/>
          <w:sz w:val="24"/>
          <w:szCs w:val="24"/>
        </w:rPr>
        <w:t xml:space="preserve"> ici est l’absence du Ministre des Infrastructures, certains travaux seront exécutés dans le domaine public et affecteront les infrastructures publiques en particulier les routes. Dans le cadre de l’appui du fonds additionnel, le comité devrait s’élargir à ce ministère en intégrant le ministre de tutelle.</w:t>
      </w:r>
    </w:p>
    <w:p w14:paraId="2F1B9253"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color w:val="000000"/>
          <w:sz w:val="24"/>
          <w:szCs w:val="24"/>
        </w:rPr>
      </w:pPr>
    </w:p>
    <w:p w14:paraId="4FC942C2" w14:textId="77777777" w:rsidR="00884ECB" w:rsidRPr="00206F59" w:rsidRDefault="00884ECB" w:rsidP="00B74C2E">
      <w:pPr>
        <w:pStyle w:val="PargrafodaLista"/>
        <w:numPr>
          <w:ilvl w:val="0"/>
          <w:numId w:val="17"/>
        </w:numPr>
        <w:spacing w:after="0"/>
        <w:ind w:left="720"/>
        <w:rPr>
          <w:rFonts w:ascii="Times New Roman" w:hAnsi="Times New Roman"/>
          <w:b/>
          <w:sz w:val="24"/>
          <w:szCs w:val="24"/>
          <w:lang w:bidi="fr-FR"/>
        </w:rPr>
      </w:pPr>
      <w:r w:rsidRPr="00206F59">
        <w:rPr>
          <w:rFonts w:ascii="Times New Roman" w:hAnsi="Times New Roman"/>
          <w:b/>
          <w:sz w:val="24"/>
          <w:szCs w:val="24"/>
          <w:lang w:bidi="fr-FR"/>
        </w:rPr>
        <w:t>Unité d’Implémentation du Projet (UIP)</w:t>
      </w:r>
    </w:p>
    <w:p w14:paraId="7712E6B0"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Dans le cadre de la mise en œuvre du projet, le PUASEE-FA s’est dotée d’une équipe composée de sept (7) personnes qui assurent actuellement sa gestion. Il s’agit de : i) un coordonnateur qui coordonne les activités et en tant technicien dans le domaine électrique joue également le rôle de spécialiste en électricité dans le cadre des aspects techniques liés à cette activité dans le projet ; ii) le spécialiste en hydraulique qui assure tous les aspects techniques liés à l’installation des infrastructures hydrauliques et le suivi évaluation des activités du projet; iii) une spécialiste en gestion administrative et financière et iv) un comptable pour les questions administratives et financières ; v) un spécialiste en passation des marchés, v) une assistante de direction et un vi) un spécialiste en sauvegarde environnementale et sociale pour la mise en œuvre et le suivi des dispositions environnementales et sociales dans le cadre du projet.</w:t>
      </w:r>
    </w:p>
    <w:p w14:paraId="2B28E274"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p>
    <w:p w14:paraId="5A844100" w14:textId="77777777" w:rsidR="00884ECB" w:rsidRPr="00206F59" w:rsidRDefault="00884ECB" w:rsidP="00B74C2E">
      <w:pPr>
        <w:pStyle w:val="PargrafodaLista"/>
        <w:numPr>
          <w:ilvl w:val="0"/>
          <w:numId w:val="17"/>
        </w:numPr>
        <w:spacing w:after="0"/>
        <w:ind w:left="720"/>
        <w:rPr>
          <w:rFonts w:ascii="Times New Roman" w:hAnsi="Times New Roman"/>
          <w:b/>
          <w:sz w:val="24"/>
          <w:szCs w:val="24"/>
          <w:lang w:bidi="fr-FR"/>
        </w:rPr>
      </w:pPr>
      <w:r w:rsidRPr="00206F59">
        <w:rPr>
          <w:rFonts w:ascii="Times New Roman" w:hAnsi="Times New Roman"/>
          <w:b/>
          <w:sz w:val="24"/>
          <w:szCs w:val="24"/>
          <w:lang w:bidi="fr-FR"/>
        </w:rPr>
        <w:t>Analyse de la capacité de gestion environnementale et sociale du PUASEE-FA</w:t>
      </w:r>
    </w:p>
    <w:p w14:paraId="1EBE7412"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Pour déterminer l’appui à apporter aux institutions impliquées dans la mise en œuvre de ce projet, une évaluation des capacités des institutions à considérer, intégrer les questions environnementales et sociales dans leurs activités a été faite. Les atouts et limites de chaque institution sont présentés dans le tableau suivant : </w:t>
      </w:r>
    </w:p>
    <w:p w14:paraId="0B778C91" w14:textId="77777777" w:rsidR="00884ECB" w:rsidRPr="00206F59" w:rsidRDefault="00884ECB" w:rsidP="00884ECB">
      <w:pPr>
        <w:autoSpaceDE w:val="0"/>
        <w:autoSpaceDN w:val="0"/>
        <w:adjustRightInd w:val="0"/>
        <w:spacing w:after="0" w:line="240" w:lineRule="auto"/>
        <w:ind w:left="-284"/>
        <w:jc w:val="both"/>
        <w:rPr>
          <w:rFonts w:ascii="Times New Roman" w:hAnsi="Times New Roman" w:cs="Times New Roman"/>
          <w:sz w:val="24"/>
          <w:szCs w:val="24"/>
        </w:rPr>
      </w:pPr>
    </w:p>
    <w:p w14:paraId="045848BB" w14:textId="77777777" w:rsidR="00884ECB" w:rsidRPr="00206F59" w:rsidRDefault="00884ECB" w:rsidP="00884ECB">
      <w:pPr>
        <w:jc w:val="center"/>
        <w:rPr>
          <w:rFonts w:ascii="Times New Roman" w:hAnsi="Times New Roman" w:cs="Times New Roman"/>
          <w:b/>
          <w:sz w:val="20"/>
          <w:szCs w:val="20"/>
        </w:rPr>
      </w:pPr>
      <w:bookmarkStart w:id="153" w:name="_Toc51084842"/>
      <w:bookmarkStart w:id="154" w:name="_Toc54272472"/>
      <w:bookmarkStart w:id="155" w:name="_Toc54357115"/>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Pr>
          <w:rFonts w:ascii="Times New Roman" w:hAnsi="Times New Roman" w:cs="Times New Roman"/>
          <w:b/>
          <w:noProof/>
          <w:sz w:val="20"/>
          <w:szCs w:val="20"/>
        </w:rPr>
        <w:t>3</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xml:space="preserve"> : Synthèse de l’évaluation des capacités des institutions impliquées dans la mise en œuvre du projet</w:t>
      </w:r>
      <w:bookmarkEnd w:id="153"/>
      <w:bookmarkEnd w:id="154"/>
      <w:bookmarkEnd w:id="155"/>
    </w:p>
    <w:tbl>
      <w:tblPr>
        <w:tblStyle w:val="Tabelacomgrelha"/>
        <w:tblW w:w="10887" w:type="dxa"/>
        <w:tblInd w:w="-856" w:type="dxa"/>
        <w:tblLook w:val="00A0" w:firstRow="1" w:lastRow="0" w:firstColumn="1" w:lastColumn="0" w:noHBand="0" w:noVBand="0"/>
      </w:tblPr>
      <w:tblGrid>
        <w:gridCol w:w="1923"/>
        <w:gridCol w:w="4740"/>
        <w:gridCol w:w="4224"/>
      </w:tblGrid>
      <w:tr w:rsidR="00884ECB" w:rsidRPr="00617EE8" w14:paraId="19503283" w14:textId="77777777" w:rsidTr="00B5372B">
        <w:trPr>
          <w:trHeight w:val="345"/>
        </w:trPr>
        <w:tc>
          <w:tcPr>
            <w:tcW w:w="1923" w:type="dxa"/>
            <w:vMerge w:val="restart"/>
            <w:shd w:val="clear" w:color="auto" w:fill="BDD6EE" w:themeFill="accent1" w:themeFillTint="66"/>
            <w:vAlign w:val="center"/>
          </w:tcPr>
          <w:p w14:paraId="49EAEE4C" w14:textId="77777777" w:rsidR="00884ECB" w:rsidRPr="00617EE8" w:rsidRDefault="00884ECB" w:rsidP="00B5372B">
            <w:pPr>
              <w:jc w:val="center"/>
              <w:rPr>
                <w:rFonts w:ascii="Times New Roman" w:hAnsi="Times New Roman" w:cs="Times New Roman"/>
                <w:b/>
                <w:sz w:val="20"/>
                <w:szCs w:val="20"/>
                <w:lang w:eastAsia="fr-FR"/>
              </w:rPr>
            </w:pPr>
            <w:r w:rsidRPr="00617EE8">
              <w:rPr>
                <w:rFonts w:ascii="Times New Roman" w:hAnsi="Times New Roman" w:cs="Times New Roman"/>
                <w:b/>
                <w:sz w:val="20"/>
                <w:szCs w:val="20"/>
                <w:lang w:eastAsia="fr-FR"/>
              </w:rPr>
              <w:t>Acteurs</w:t>
            </w:r>
          </w:p>
        </w:tc>
        <w:tc>
          <w:tcPr>
            <w:tcW w:w="8964" w:type="dxa"/>
            <w:gridSpan w:val="2"/>
            <w:shd w:val="clear" w:color="auto" w:fill="BDD6EE" w:themeFill="accent1" w:themeFillTint="66"/>
            <w:vAlign w:val="center"/>
          </w:tcPr>
          <w:p w14:paraId="54C4B492" w14:textId="77777777" w:rsidR="00884ECB" w:rsidRPr="00617EE8" w:rsidRDefault="00884ECB" w:rsidP="00B5372B">
            <w:pPr>
              <w:jc w:val="center"/>
              <w:rPr>
                <w:rFonts w:ascii="Times New Roman" w:hAnsi="Times New Roman" w:cs="Times New Roman"/>
                <w:b/>
                <w:sz w:val="20"/>
                <w:szCs w:val="20"/>
                <w:lang w:eastAsia="fr-FR"/>
              </w:rPr>
            </w:pPr>
            <w:r w:rsidRPr="00617EE8">
              <w:rPr>
                <w:rFonts w:ascii="Times New Roman" w:hAnsi="Times New Roman" w:cs="Times New Roman"/>
                <w:b/>
                <w:sz w:val="20"/>
                <w:szCs w:val="20"/>
                <w:lang w:eastAsia="fr-FR"/>
              </w:rPr>
              <w:t>Capacités</w:t>
            </w:r>
          </w:p>
        </w:tc>
      </w:tr>
      <w:tr w:rsidR="00884ECB" w:rsidRPr="00617EE8" w14:paraId="34667611" w14:textId="77777777" w:rsidTr="00B5372B">
        <w:trPr>
          <w:trHeight w:val="85"/>
        </w:trPr>
        <w:tc>
          <w:tcPr>
            <w:tcW w:w="1923" w:type="dxa"/>
            <w:vMerge/>
            <w:shd w:val="clear" w:color="auto" w:fill="BDD6EE" w:themeFill="accent1" w:themeFillTint="66"/>
            <w:vAlign w:val="center"/>
          </w:tcPr>
          <w:p w14:paraId="34AE8D87" w14:textId="77777777" w:rsidR="00884ECB" w:rsidRPr="00617EE8" w:rsidRDefault="00884ECB" w:rsidP="00B5372B">
            <w:pPr>
              <w:jc w:val="center"/>
              <w:rPr>
                <w:rFonts w:ascii="Times New Roman" w:hAnsi="Times New Roman" w:cs="Times New Roman"/>
                <w:sz w:val="20"/>
                <w:szCs w:val="20"/>
                <w:lang w:eastAsia="fr-FR"/>
              </w:rPr>
            </w:pPr>
          </w:p>
        </w:tc>
        <w:tc>
          <w:tcPr>
            <w:tcW w:w="4740" w:type="dxa"/>
            <w:shd w:val="clear" w:color="auto" w:fill="BDD6EE" w:themeFill="accent1" w:themeFillTint="66"/>
            <w:vAlign w:val="center"/>
          </w:tcPr>
          <w:p w14:paraId="277847E4" w14:textId="77777777" w:rsidR="00884ECB" w:rsidRPr="00617EE8" w:rsidRDefault="00884ECB" w:rsidP="00B5372B">
            <w:pPr>
              <w:jc w:val="center"/>
              <w:rPr>
                <w:rFonts w:ascii="Times New Roman" w:hAnsi="Times New Roman" w:cs="Times New Roman"/>
                <w:b/>
                <w:sz w:val="20"/>
                <w:szCs w:val="20"/>
                <w:lang w:eastAsia="fr-FR"/>
              </w:rPr>
            </w:pPr>
            <w:r w:rsidRPr="00617EE8">
              <w:rPr>
                <w:rFonts w:ascii="Times New Roman" w:hAnsi="Times New Roman" w:cs="Times New Roman"/>
                <w:b/>
                <w:sz w:val="20"/>
                <w:szCs w:val="20"/>
                <w:lang w:eastAsia="fr-FR"/>
              </w:rPr>
              <w:t>Atouts</w:t>
            </w:r>
          </w:p>
        </w:tc>
        <w:tc>
          <w:tcPr>
            <w:tcW w:w="4224" w:type="dxa"/>
            <w:shd w:val="clear" w:color="auto" w:fill="BDD6EE" w:themeFill="accent1" w:themeFillTint="66"/>
            <w:vAlign w:val="center"/>
          </w:tcPr>
          <w:p w14:paraId="4C6AB31E" w14:textId="77777777" w:rsidR="00884ECB" w:rsidRPr="00617EE8" w:rsidRDefault="00884ECB" w:rsidP="00B5372B">
            <w:pPr>
              <w:jc w:val="center"/>
              <w:rPr>
                <w:rFonts w:ascii="Times New Roman" w:hAnsi="Times New Roman" w:cs="Times New Roman"/>
                <w:b/>
                <w:sz w:val="20"/>
                <w:szCs w:val="20"/>
                <w:lang w:eastAsia="fr-FR"/>
              </w:rPr>
            </w:pPr>
            <w:r w:rsidRPr="00617EE8">
              <w:rPr>
                <w:rFonts w:ascii="Times New Roman" w:hAnsi="Times New Roman" w:cs="Times New Roman"/>
                <w:b/>
                <w:sz w:val="20"/>
                <w:szCs w:val="20"/>
                <w:lang w:eastAsia="fr-FR"/>
              </w:rPr>
              <w:t>Limites</w:t>
            </w:r>
          </w:p>
        </w:tc>
      </w:tr>
      <w:tr w:rsidR="00884ECB" w:rsidRPr="00617EE8" w14:paraId="2FE70FE3" w14:textId="77777777" w:rsidTr="00B5372B">
        <w:trPr>
          <w:trHeight w:val="838"/>
        </w:trPr>
        <w:tc>
          <w:tcPr>
            <w:tcW w:w="1923" w:type="dxa"/>
            <w:shd w:val="clear" w:color="auto" w:fill="F2F2F2" w:themeFill="background1" w:themeFillShade="F2"/>
            <w:vAlign w:val="center"/>
          </w:tcPr>
          <w:p w14:paraId="59CC40CB" w14:textId="77777777" w:rsidR="00884ECB" w:rsidRPr="00617EE8" w:rsidRDefault="00884ECB" w:rsidP="00B5372B">
            <w:pPr>
              <w:jc w:val="center"/>
              <w:rPr>
                <w:rFonts w:ascii="Times New Roman" w:hAnsi="Times New Roman" w:cs="Times New Roman"/>
                <w:b/>
                <w:sz w:val="20"/>
                <w:szCs w:val="20"/>
                <w:lang w:eastAsia="fr-FR"/>
              </w:rPr>
            </w:pPr>
            <w:r w:rsidRPr="00617EE8">
              <w:rPr>
                <w:rFonts w:ascii="Times New Roman" w:hAnsi="Times New Roman" w:cs="Times New Roman"/>
                <w:b/>
                <w:sz w:val="20"/>
                <w:szCs w:val="20"/>
                <w:lang w:eastAsia="fr-FR"/>
              </w:rPr>
              <w:t>Comité de pilotage du PUASEE</w:t>
            </w:r>
          </w:p>
        </w:tc>
        <w:tc>
          <w:tcPr>
            <w:tcW w:w="4740" w:type="dxa"/>
          </w:tcPr>
          <w:p w14:paraId="0BDE84B1"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-Autorité des secteurs visés</w:t>
            </w:r>
          </w:p>
          <w:p w14:paraId="72951EB7"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-Facilitation de la prise de décision</w:t>
            </w:r>
          </w:p>
          <w:p w14:paraId="5DC836F5"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-Présence du Secrétaire d’Etat en Environnement pour veiller à la prise en compte des dispositions réglementaires</w:t>
            </w:r>
          </w:p>
        </w:tc>
        <w:tc>
          <w:tcPr>
            <w:tcW w:w="4224" w:type="dxa"/>
          </w:tcPr>
          <w:p w14:paraId="64F1452B"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-Difficulté liée à la disponibilité des autorités membres du comité</w:t>
            </w:r>
          </w:p>
          <w:p w14:paraId="16F77F9B"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-Absence du Ministre des Infrastructures</w:t>
            </w:r>
          </w:p>
        </w:tc>
      </w:tr>
      <w:tr w:rsidR="00884ECB" w:rsidRPr="00617EE8" w14:paraId="58166809" w14:textId="77777777" w:rsidTr="00B5372B">
        <w:trPr>
          <w:trHeight w:val="1266"/>
        </w:trPr>
        <w:tc>
          <w:tcPr>
            <w:tcW w:w="1923" w:type="dxa"/>
            <w:shd w:val="clear" w:color="auto" w:fill="F2F2F2" w:themeFill="background1" w:themeFillShade="F2"/>
            <w:vAlign w:val="center"/>
          </w:tcPr>
          <w:p w14:paraId="4E59423E" w14:textId="77777777" w:rsidR="00884ECB" w:rsidRPr="00617EE8" w:rsidRDefault="00884ECB" w:rsidP="00B5372B">
            <w:pPr>
              <w:jc w:val="center"/>
              <w:rPr>
                <w:rFonts w:ascii="Times New Roman" w:hAnsi="Times New Roman" w:cs="Times New Roman"/>
                <w:b/>
                <w:sz w:val="20"/>
                <w:szCs w:val="20"/>
                <w:lang w:eastAsia="fr-FR"/>
              </w:rPr>
            </w:pPr>
            <w:r w:rsidRPr="00617EE8">
              <w:rPr>
                <w:rFonts w:ascii="Times New Roman" w:hAnsi="Times New Roman" w:cs="Times New Roman"/>
                <w:b/>
                <w:sz w:val="20"/>
                <w:szCs w:val="20"/>
                <w:lang w:eastAsia="fr-FR"/>
              </w:rPr>
              <w:t>Unité d’implémentation du projet (UIP PUASEE)</w:t>
            </w:r>
          </w:p>
        </w:tc>
        <w:tc>
          <w:tcPr>
            <w:tcW w:w="4740" w:type="dxa"/>
          </w:tcPr>
          <w:p w14:paraId="514F2900"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-Formation sur la prise en compte des questions de sauvegarde environnementale et sociale pour les responsables de la coordination, passation de marché et administratif et financier ainsi que le spécialiste en sauvegarde</w:t>
            </w:r>
          </w:p>
          <w:p w14:paraId="64E4D517"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-Existence d’un spécialiste en sauvegarde environnementale et sociale</w:t>
            </w:r>
          </w:p>
          <w:p w14:paraId="39CFC95E"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-Forte expérience en gestion de projet en énergie électrique et eau</w:t>
            </w:r>
          </w:p>
          <w:p w14:paraId="736CF835"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-Familiarité avec les politiques de sauvegarde de la Banque Mondiale</w:t>
            </w:r>
          </w:p>
          <w:p w14:paraId="367AFA06"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-Respect des dispositions nationales en matière d’évaluation environnementale</w:t>
            </w:r>
          </w:p>
          <w:p w14:paraId="26D679E5"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 xml:space="preserve">-Etroite collaboration avec l’Autorité Compétente d’Evaluation Environnementale nationale </w:t>
            </w:r>
          </w:p>
          <w:p w14:paraId="0D0F0522"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-Existence d’une convention entre l’AAAC et le projet pour les l’appui à la validation des documents de sauvegarde et le suivi environnemental et social de leur mise en œuvre</w:t>
            </w:r>
          </w:p>
          <w:p w14:paraId="1444B302"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-Réalisation des EIE, un PAR et une évaluation sociale des travaux déjà entamés</w:t>
            </w:r>
          </w:p>
          <w:p w14:paraId="2A941C69"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-système de rapportage trimestriel sur le suivi environnemental et social dans le rapport général de suivi du projet</w:t>
            </w:r>
          </w:p>
        </w:tc>
        <w:tc>
          <w:tcPr>
            <w:tcW w:w="4224" w:type="dxa"/>
          </w:tcPr>
          <w:p w14:paraId="0F12A2F7"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 absence d’un plan de communication sur le projet</w:t>
            </w:r>
          </w:p>
          <w:p w14:paraId="5902A7C2" w14:textId="77777777" w:rsidR="00884ECB" w:rsidRPr="00617EE8" w:rsidRDefault="00884ECB" w:rsidP="00B5372B">
            <w:pPr>
              <w:jc w:val="both"/>
              <w:rPr>
                <w:rFonts w:ascii="Times New Roman" w:hAnsi="Times New Roman" w:cs="Times New Roman"/>
                <w:bCs/>
                <w:sz w:val="20"/>
                <w:szCs w:val="20"/>
                <w:lang w:eastAsia="fr-FR"/>
              </w:rPr>
            </w:pPr>
          </w:p>
          <w:p w14:paraId="55EAA8FF"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 xml:space="preserve">-faible prise en compte des communautés locales </w:t>
            </w:r>
          </w:p>
          <w:p w14:paraId="26623194" w14:textId="77777777" w:rsidR="00884ECB" w:rsidRPr="00617EE8" w:rsidRDefault="00884ECB" w:rsidP="00B5372B">
            <w:pPr>
              <w:jc w:val="both"/>
              <w:rPr>
                <w:rFonts w:ascii="Times New Roman" w:hAnsi="Times New Roman" w:cs="Times New Roman"/>
                <w:bCs/>
                <w:sz w:val="20"/>
                <w:szCs w:val="20"/>
                <w:lang w:eastAsia="fr-FR"/>
              </w:rPr>
            </w:pPr>
          </w:p>
          <w:p w14:paraId="2014C6AC" w14:textId="77777777" w:rsidR="00884ECB" w:rsidRPr="00617EE8" w:rsidRDefault="00884ECB" w:rsidP="00B5372B">
            <w:pPr>
              <w:jc w:val="both"/>
              <w:rPr>
                <w:rFonts w:ascii="Times New Roman" w:hAnsi="Times New Roman" w:cs="Times New Roman"/>
                <w:bCs/>
                <w:sz w:val="20"/>
                <w:szCs w:val="20"/>
                <w:highlight w:val="yellow"/>
                <w:lang w:eastAsia="fr-FR"/>
              </w:rPr>
            </w:pPr>
            <w:r w:rsidRPr="00617EE8">
              <w:rPr>
                <w:rFonts w:ascii="Times New Roman" w:hAnsi="Times New Roman" w:cs="Times New Roman"/>
                <w:bCs/>
                <w:sz w:val="20"/>
                <w:szCs w:val="20"/>
                <w:lang w:eastAsia="fr-FR"/>
              </w:rPr>
              <w:t>-absence de sensibilisation des communautés hormis les consultations publiques réalisées pour les études d’impact</w:t>
            </w:r>
          </w:p>
        </w:tc>
      </w:tr>
      <w:tr w:rsidR="00884ECB" w:rsidRPr="00617EE8" w14:paraId="1793A7EF" w14:textId="77777777" w:rsidTr="00B5372B">
        <w:trPr>
          <w:trHeight w:val="1266"/>
        </w:trPr>
        <w:tc>
          <w:tcPr>
            <w:tcW w:w="1923" w:type="dxa"/>
            <w:shd w:val="clear" w:color="auto" w:fill="F2F2F2" w:themeFill="background1" w:themeFillShade="F2"/>
            <w:vAlign w:val="center"/>
          </w:tcPr>
          <w:p w14:paraId="6EA1F9E8" w14:textId="77777777" w:rsidR="00884ECB" w:rsidRPr="00617EE8" w:rsidRDefault="00884ECB" w:rsidP="00B5372B">
            <w:pPr>
              <w:jc w:val="center"/>
              <w:rPr>
                <w:rFonts w:ascii="Times New Roman" w:hAnsi="Times New Roman" w:cs="Times New Roman"/>
                <w:b/>
                <w:sz w:val="20"/>
                <w:szCs w:val="20"/>
                <w:lang w:eastAsia="fr-FR"/>
              </w:rPr>
            </w:pPr>
          </w:p>
          <w:p w14:paraId="56FD34E9" w14:textId="77777777" w:rsidR="00884ECB" w:rsidRPr="00617EE8" w:rsidRDefault="00884ECB" w:rsidP="00B5372B">
            <w:pPr>
              <w:jc w:val="center"/>
              <w:rPr>
                <w:rFonts w:ascii="Times New Roman" w:hAnsi="Times New Roman" w:cs="Times New Roman"/>
                <w:b/>
                <w:sz w:val="20"/>
                <w:szCs w:val="20"/>
                <w:lang w:eastAsia="fr-FR"/>
              </w:rPr>
            </w:pPr>
            <w:r w:rsidRPr="00617EE8">
              <w:rPr>
                <w:rFonts w:ascii="Times New Roman" w:hAnsi="Times New Roman" w:cs="Times New Roman"/>
                <w:b/>
                <w:sz w:val="20"/>
                <w:szCs w:val="20"/>
                <w:lang w:eastAsia="fr-FR"/>
              </w:rPr>
              <w:t>EAGB</w:t>
            </w:r>
          </w:p>
        </w:tc>
        <w:tc>
          <w:tcPr>
            <w:tcW w:w="4740" w:type="dxa"/>
          </w:tcPr>
          <w:p w14:paraId="4AE3C3C2"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Expérience en travaux d’installation des infrastructures électricité et d’eau</w:t>
            </w:r>
          </w:p>
          <w:p w14:paraId="1ED9BFA5" w14:textId="77777777" w:rsidR="00884ECB" w:rsidRPr="00617EE8" w:rsidRDefault="00884ECB" w:rsidP="00B5372B">
            <w:pPr>
              <w:jc w:val="both"/>
              <w:rPr>
                <w:rFonts w:ascii="Times New Roman" w:hAnsi="Times New Roman" w:cs="Times New Roman"/>
                <w:bCs/>
                <w:sz w:val="20"/>
                <w:szCs w:val="20"/>
                <w:highlight w:val="yellow"/>
                <w:lang w:eastAsia="fr-FR"/>
              </w:rPr>
            </w:pPr>
          </w:p>
          <w:p w14:paraId="2299F270" w14:textId="77777777" w:rsidR="00884ECB" w:rsidRPr="00617EE8" w:rsidRDefault="00884ECB" w:rsidP="00B5372B">
            <w:pPr>
              <w:jc w:val="both"/>
              <w:rPr>
                <w:rFonts w:ascii="Times New Roman" w:hAnsi="Times New Roman" w:cs="Times New Roman"/>
                <w:bCs/>
                <w:sz w:val="20"/>
                <w:szCs w:val="20"/>
                <w:highlight w:val="yellow"/>
                <w:lang w:eastAsia="fr-FR"/>
              </w:rPr>
            </w:pPr>
            <w:r w:rsidRPr="00617EE8">
              <w:rPr>
                <w:rFonts w:ascii="Times New Roman" w:hAnsi="Times New Roman" w:cs="Times New Roman"/>
                <w:bCs/>
                <w:sz w:val="20"/>
                <w:szCs w:val="20"/>
                <w:lang w:eastAsia="fr-FR"/>
              </w:rPr>
              <w:t>Disponibilité en ressources humaines</w:t>
            </w:r>
          </w:p>
        </w:tc>
        <w:tc>
          <w:tcPr>
            <w:tcW w:w="4224" w:type="dxa"/>
          </w:tcPr>
          <w:p w14:paraId="06F66FD5"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-Absence de service environnementale et de contrôle de la qualité</w:t>
            </w:r>
          </w:p>
          <w:p w14:paraId="372CFA3F"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-Faible capacité de gestion des sources de pollution du site de la centrale électrique de Bissau</w:t>
            </w:r>
          </w:p>
          <w:p w14:paraId="538921BF"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-Mauvaise gestion des déchets</w:t>
            </w:r>
          </w:p>
          <w:p w14:paraId="4EE07494"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-Non-respect des normes de sécurité sur le site</w:t>
            </w:r>
          </w:p>
          <w:p w14:paraId="13E52397"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-Absence d’un service de contrôle de la qualité de l’eau</w:t>
            </w:r>
          </w:p>
          <w:p w14:paraId="589318D1"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-Faible dispositif de surveillance des infrastructures</w:t>
            </w:r>
          </w:p>
          <w:p w14:paraId="1E2BF646" w14:textId="77777777" w:rsidR="00884ECB" w:rsidRPr="00617EE8" w:rsidRDefault="00884ECB" w:rsidP="00B5372B">
            <w:pPr>
              <w:jc w:val="both"/>
              <w:rPr>
                <w:rFonts w:ascii="Times New Roman" w:hAnsi="Times New Roman" w:cs="Times New Roman"/>
                <w:bCs/>
                <w:sz w:val="20"/>
                <w:szCs w:val="20"/>
                <w:highlight w:val="yellow"/>
                <w:lang w:eastAsia="fr-FR"/>
              </w:rPr>
            </w:pPr>
            <w:r w:rsidRPr="00617EE8">
              <w:rPr>
                <w:rFonts w:ascii="Times New Roman" w:hAnsi="Times New Roman" w:cs="Times New Roman"/>
                <w:bCs/>
                <w:sz w:val="20"/>
                <w:szCs w:val="20"/>
                <w:lang w:eastAsia="fr-FR"/>
              </w:rPr>
              <w:t>-Aucune connaissance de la réglementation environnementale nationale</w:t>
            </w:r>
          </w:p>
        </w:tc>
      </w:tr>
      <w:tr w:rsidR="00884ECB" w:rsidRPr="00617EE8" w14:paraId="7178B790" w14:textId="77777777" w:rsidTr="00B5372B">
        <w:trPr>
          <w:trHeight w:val="85"/>
        </w:trPr>
        <w:tc>
          <w:tcPr>
            <w:tcW w:w="1923" w:type="dxa"/>
            <w:shd w:val="clear" w:color="auto" w:fill="F2F2F2" w:themeFill="background1" w:themeFillShade="F2"/>
            <w:vAlign w:val="center"/>
          </w:tcPr>
          <w:p w14:paraId="169E40C3" w14:textId="77777777" w:rsidR="00884ECB" w:rsidRPr="00617EE8" w:rsidRDefault="00884ECB" w:rsidP="00B5372B">
            <w:pPr>
              <w:jc w:val="center"/>
              <w:rPr>
                <w:rFonts w:ascii="Times New Roman" w:hAnsi="Times New Roman" w:cs="Times New Roman"/>
                <w:b/>
                <w:sz w:val="20"/>
                <w:szCs w:val="20"/>
                <w:lang w:eastAsia="fr-FR"/>
              </w:rPr>
            </w:pPr>
          </w:p>
          <w:p w14:paraId="50273083" w14:textId="77777777" w:rsidR="00884ECB" w:rsidRPr="00617EE8" w:rsidRDefault="00884ECB" w:rsidP="00B5372B">
            <w:pPr>
              <w:jc w:val="center"/>
              <w:rPr>
                <w:rFonts w:ascii="Times New Roman" w:hAnsi="Times New Roman" w:cs="Times New Roman"/>
                <w:b/>
                <w:sz w:val="20"/>
                <w:szCs w:val="20"/>
                <w:lang w:eastAsia="fr-FR"/>
              </w:rPr>
            </w:pPr>
            <w:r w:rsidRPr="00617EE8">
              <w:rPr>
                <w:rFonts w:ascii="Times New Roman" w:hAnsi="Times New Roman" w:cs="Times New Roman"/>
                <w:b/>
                <w:sz w:val="20"/>
                <w:szCs w:val="20"/>
                <w:lang w:eastAsia="fr-FR"/>
              </w:rPr>
              <w:t>AAAC</w:t>
            </w:r>
          </w:p>
        </w:tc>
        <w:tc>
          <w:tcPr>
            <w:tcW w:w="4740" w:type="dxa"/>
          </w:tcPr>
          <w:p w14:paraId="0A7CE9DC" w14:textId="77777777" w:rsidR="00884ECB" w:rsidRPr="00617EE8" w:rsidRDefault="00884ECB" w:rsidP="00B5372B">
            <w:pPr>
              <w:jc w:val="both"/>
              <w:rPr>
                <w:rFonts w:ascii="Times New Roman" w:hAnsi="Times New Roman" w:cs="Times New Roman"/>
                <w:sz w:val="20"/>
                <w:szCs w:val="20"/>
                <w:lang w:eastAsia="fr-FR"/>
              </w:rPr>
            </w:pPr>
            <w:r w:rsidRPr="00617EE8">
              <w:rPr>
                <w:rFonts w:ascii="Times New Roman" w:hAnsi="Times New Roman" w:cs="Times New Roman"/>
                <w:sz w:val="20"/>
                <w:szCs w:val="20"/>
                <w:lang w:eastAsia="fr-FR"/>
              </w:rPr>
              <w:t>- Expertise en consultation publique</w:t>
            </w:r>
          </w:p>
          <w:p w14:paraId="75244F58" w14:textId="77777777" w:rsidR="00884ECB" w:rsidRPr="00617EE8" w:rsidRDefault="00884ECB" w:rsidP="00B5372B">
            <w:pPr>
              <w:jc w:val="both"/>
              <w:rPr>
                <w:rFonts w:ascii="Times New Roman" w:hAnsi="Times New Roman" w:cs="Times New Roman"/>
                <w:sz w:val="20"/>
                <w:szCs w:val="20"/>
                <w:lang w:eastAsia="fr-FR"/>
              </w:rPr>
            </w:pPr>
            <w:r w:rsidRPr="00617EE8">
              <w:rPr>
                <w:rFonts w:ascii="Times New Roman" w:hAnsi="Times New Roman" w:cs="Times New Roman"/>
                <w:sz w:val="20"/>
                <w:szCs w:val="20"/>
                <w:lang w:eastAsia="fr-FR"/>
              </w:rPr>
              <w:t>-Expertise en validation des EIES et PAR</w:t>
            </w:r>
          </w:p>
          <w:p w14:paraId="0D04EC8A" w14:textId="77777777" w:rsidR="00884ECB" w:rsidRPr="00617EE8" w:rsidRDefault="00884ECB" w:rsidP="00B5372B">
            <w:pPr>
              <w:jc w:val="both"/>
              <w:rPr>
                <w:rFonts w:ascii="Times New Roman" w:hAnsi="Times New Roman" w:cs="Times New Roman"/>
                <w:sz w:val="20"/>
                <w:szCs w:val="20"/>
                <w:lang w:eastAsia="fr-FR"/>
              </w:rPr>
            </w:pPr>
            <w:r w:rsidRPr="00617EE8">
              <w:rPr>
                <w:rFonts w:ascii="Times New Roman" w:hAnsi="Times New Roman" w:cs="Times New Roman"/>
                <w:sz w:val="20"/>
                <w:szCs w:val="20"/>
                <w:lang w:eastAsia="fr-FR"/>
              </w:rPr>
              <w:t>-Existence d’une convention avec le Projet PUASEE</w:t>
            </w:r>
          </w:p>
          <w:p w14:paraId="10F3307E" w14:textId="77777777" w:rsidR="00884ECB" w:rsidRPr="00617EE8" w:rsidRDefault="00884ECB" w:rsidP="00B5372B">
            <w:pPr>
              <w:jc w:val="both"/>
              <w:rPr>
                <w:rFonts w:ascii="Times New Roman" w:hAnsi="Times New Roman" w:cs="Times New Roman"/>
                <w:sz w:val="20"/>
                <w:szCs w:val="20"/>
                <w:lang w:eastAsia="fr-FR"/>
              </w:rPr>
            </w:pPr>
            <w:r w:rsidRPr="00617EE8">
              <w:rPr>
                <w:rFonts w:ascii="Times New Roman" w:hAnsi="Times New Roman" w:cs="Times New Roman"/>
                <w:sz w:val="20"/>
                <w:szCs w:val="20"/>
                <w:lang w:eastAsia="fr-FR"/>
              </w:rPr>
              <w:t>- Disponibilité en ressources humaines</w:t>
            </w:r>
          </w:p>
          <w:p w14:paraId="5C981AC1" w14:textId="77777777" w:rsidR="00884ECB" w:rsidRPr="00617EE8" w:rsidRDefault="00884ECB" w:rsidP="00B5372B">
            <w:pPr>
              <w:jc w:val="both"/>
              <w:rPr>
                <w:rFonts w:ascii="Times New Roman" w:hAnsi="Times New Roman" w:cs="Times New Roman"/>
                <w:sz w:val="20"/>
                <w:szCs w:val="20"/>
                <w:lang w:eastAsia="fr-FR"/>
              </w:rPr>
            </w:pPr>
          </w:p>
        </w:tc>
        <w:tc>
          <w:tcPr>
            <w:tcW w:w="4224" w:type="dxa"/>
          </w:tcPr>
          <w:p w14:paraId="524734CE"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 Absence d’outils pratique de suivi de PGES (progiciel de gestion)</w:t>
            </w:r>
          </w:p>
          <w:p w14:paraId="10C1A2BF"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-Faible capacité en suivi évaluation environnementale lié au manque de matériel de suivi</w:t>
            </w:r>
          </w:p>
          <w:p w14:paraId="6F8D400B"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Faible expertise en Evaluation Environnementale</w:t>
            </w:r>
          </w:p>
          <w:p w14:paraId="18DECADA" w14:textId="77777777" w:rsidR="00884ECB" w:rsidRPr="00617EE8" w:rsidRDefault="00884ECB" w:rsidP="00B5372B">
            <w:pPr>
              <w:jc w:val="both"/>
              <w:rPr>
                <w:rFonts w:ascii="Times New Roman" w:hAnsi="Times New Roman" w:cs="Times New Roman"/>
                <w:bCs/>
                <w:sz w:val="20"/>
                <w:szCs w:val="20"/>
                <w:lang w:eastAsia="fr-FR"/>
              </w:rPr>
            </w:pPr>
            <w:r w:rsidRPr="00617EE8">
              <w:rPr>
                <w:rFonts w:ascii="Times New Roman" w:hAnsi="Times New Roman" w:cs="Times New Roman"/>
                <w:bCs/>
                <w:sz w:val="20"/>
                <w:szCs w:val="20"/>
                <w:lang w:eastAsia="fr-FR"/>
              </w:rPr>
              <w:t>-Manque d’équipements roulants</w:t>
            </w:r>
          </w:p>
          <w:p w14:paraId="3618D38E" w14:textId="77777777" w:rsidR="00884ECB" w:rsidRPr="00617EE8" w:rsidRDefault="00884ECB" w:rsidP="00B5372B">
            <w:pPr>
              <w:jc w:val="both"/>
              <w:rPr>
                <w:rFonts w:ascii="Times New Roman" w:hAnsi="Times New Roman" w:cs="Times New Roman"/>
                <w:b/>
                <w:bCs/>
                <w:sz w:val="20"/>
                <w:szCs w:val="20"/>
                <w:lang w:eastAsia="fr-FR"/>
              </w:rPr>
            </w:pPr>
            <w:r w:rsidRPr="00617EE8">
              <w:rPr>
                <w:rFonts w:ascii="Times New Roman" w:hAnsi="Times New Roman" w:cs="Times New Roman"/>
                <w:bCs/>
                <w:sz w:val="20"/>
                <w:szCs w:val="20"/>
                <w:lang w:eastAsia="fr-FR"/>
              </w:rPr>
              <w:t>- Ressources financières limitées</w:t>
            </w:r>
          </w:p>
        </w:tc>
      </w:tr>
      <w:bookmarkEnd w:id="140"/>
      <w:bookmarkEnd w:id="141"/>
    </w:tbl>
    <w:p w14:paraId="3F270C5E" w14:textId="77777777" w:rsidR="00884ECB" w:rsidRPr="00942EAC" w:rsidRDefault="00884ECB" w:rsidP="00884ECB">
      <w:pPr>
        <w:rPr>
          <w:rFonts w:ascii="Times New Roman" w:hAnsi="Times New Roman" w:cs="Times New Roman"/>
          <w:color w:val="000000"/>
          <w:sz w:val="24"/>
          <w:szCs w:val="24"/>
        </w:rPr>
      </w:pPr>
    </w:p>
    <w:p w14:paraId="58125221" w14:textId="77777777" w:rsidR="00884ECB" w:rsidRPr="00206F59" w:rsidRDefault="00884ECB" w:rsidP="00884ECB">
      <w:pPr>
        <w:pStyle w:val="PargrafodaLista"/>
        <w:keepNext/>
        <w:spacing w:after="0"/>
        <w:ind w:left="450" w:right="284" w:hanging="450"/>
        <w:jc w:val="both"/>
        <w:outlineLvl w:val="1"/>
        <w:rPr>
          <w:rFonts w:ascii="Times New Roman" w:hAnsi="Times New Roman"/>
          <w:b/>
          <w:sz w:val="24"/>
          <w:szCs w:val="24"/>
          <w:lang w:eastAsia="fr-FR"/>
        </w:rPr>
      </w:pPr>
      <w:bookmarkStart w:id="156" w:name="_Toc51084421"/>
      <w:bookmarkStart w:id="157" w:name="_Toc54271964"/>
      <w:bookmarkStart w:id="158" w:name="_Toc54356336"/>
      <w:r w:rsidRPr="00206F59">
        <w:rPr>
          <w:rFonts w:ascii="Times New Roman" w:hAnsi="Times New Roman"/>
          <w:b/>
          <w:sz w:val="24"/>
          <w:szCs w:val="24"/>
          <w:lang w:eastAsia="fr-FR"/>
        </w:rPr>
        <w:t>3.4. POLITIQUE DE SAUVEGARDE DE LA BANQUE MONDIALE</w:t>
      </w:r>
      <w:bookmarkEnd w:id="156"/>
      <w:bookmarkEnd w:id="157"/>
      <w:bookmarkEnd w:id="158"/>
    </w:p>
    <w:p w14:paraId="51E5AFFA" w14:textId="77777777" w:rsidR="00884ECB" w:rsidRPr="00206F59" w:rsidRDefault="00884ECB" w:rsidP="00884ECB">
      <w:pPr>
        <w:autoSpaceDE w:val="0"/>
        <w:autoSpaceDN w:val="0"/>
        <w:adjustRightInd w:val="0"/>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t xml:space="preserve">Les activités du sous-projet n°1 de PUASEE-FA dont le financement est assuré par la Banque Mondiale, seront nécessairement soumises aussi bien aux politiques nationales qu’aux Politiques de Sauvegarde de cette institution. </w:t>
      </w:r>
    </w:p>
    <w:p w14:paraId="739CEA8D" w14:textId="77777777" w:rsidR="00884ECB" w:rsidRPr="00206F59" w:rsidRDefault="00884ECB" w:rsidP="00884ECB">
      <w:pPr>
        <w:autoSpaceDE w:val="0"/>
        <w:autoSpaceDN w:val="0"/>
        <w:adjustRightInd w:val="0"/>
        <w:spacing w:after="0" w:line="240" w:lineRule="auto"/>
        <w:ind w:left="-284" w:right="-142"/>
        <w:jc w:val="both"/>
        <w:rPr>
          <w:rFonts w:ascii="Times New Roman" w:hAnsi="Times New Roman"/>
          <w:color w:val="000000"/>
          <w:sz w:val="24"/>
          <w:szCs w:val="24"/>
        </w:rPr>
      </w:pPr>
    </w:p>
    <w:p w14:paraId="65DF102B" w14:textId="77777777" w:rsidR="00884ECB" w:rsidRPr="00206F59" w:rsidRDefault="00884ECB" w:rsidP="00884ECB">
      <w:pPr>
        <w:autoSpaceDE w:val="0"/>
        <w:autoSpaceDN w:val="0"/>
        <w:adjustRightInd w:val="0"/>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t xml:space="preserve">La pertinence de chacune des dix Politiques de Sauvegarde a été vérifiée en relation avec le projet. Les politiques de sauvegardes environnementales et sociales de la Banque mondiale comprennent à la fois, les Politiques Opérationnelles (OP), les Directives Opérationnelles (DO) et les Procédures de la Banque (PB).  </w:t>
      </w:r>
    </w:p>
    <w:p w14:paraId="397C1FA8" w14:textId="77777777" w:rsidR="00884ECB" w:rsidRPr="00206F59" w:rsidRDefault="00884ECB" w:rsidP="00884ECB">
      <w:pPr>
        <w:autoSpaceDE w:val="0"/>
        <w:autoSpaceDN w:val="0"/>
        <w:adjustRightInd w:val="0"/>
        <w:spacing w:after="0" w:line="240" w:lineRule="auto"/>
        <w:ind w:left="-284" w:right="-142"/>
        <w:jc w:val="both"/>
        <w:rPr>
          <w:rFonts w:ascii="Times New Roman" w:hAnsi="Times New Roman"/>
          <w:color w:val="000000"/>
          <w:sz w:val="24"/>
          <w:szCs w:val="24"/>
        </w:rPr>
      </w:pPr>
    </w:p>
    <w:p w14:paraId="69D7484B" w14:textId="77777777" w:rsidR="00884ECB" w:rsidRPr="00206F59" w:rsidRDefault="00884ECB" w:rsidP="00884ECB">
      <w:pPr>
        <w:autoSpaceDE w:val="0"/>
        <w:autoSpaceDN w:val="0"/>
        <w:adjustRightInd w:val="0"/>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t>Les politiques de sauvegarde environnementale et sociale qui concernent directement le projet sont :</w:t>
      </w:r>
    </w:p>
    <w:p w14:paraId="02FD6467" w14:textId="77777777" w:rsidR="00884ECB" w:rsidRPr="00206F59" w:rsidRDefault="00884ECB" w:rsidP="00B74C2E">
      <w:pPr>
        <w:numPr>
          <w:ilvl w:val="0"/>
          <w:numId w:val="132"/>
        </w:numPr>
        <w:autoSpaceDE w:val="0"/>
        <w:autoSpaceDN w:val="0"/>
        <w:adjustRightInd w:val="0"/>
        <w:spacing w:after="0" w:line="240" w:lineRule="auto"/>
        <w:ind w:left="900" w:right="-142" w:hanging="540"/>
        <w:contextualSpacing/>
        <w:jc w:val="both"/>
        <w:rPr>
          <w:rFonts w:ascii="Times New Roman" w:hAnsi="Times New Roman"/>
          <w:color w:val="000000"/>
          <w:sz w:val="24"/>
          <w:szCs w:val="24"/>
        </w:rPr>
      </w:pPr>
      <w:r w:rsidRPr="00206F59">
        <w:rPr>
          <w:rFonts w:ascii="Times New Roman" w:hAnsi="Times New Roman"/>
          <w:color w:val="000000"/>
          <w:sz w:val="24"/>
          <w:szCs w:val="24"/>
        </w:rPr>
        <w:t>OP/BP 4.01 Évaluation environnementale ;</w:t>
      </w:r>
    </w:p>
    <w:p w14:paraId="4E018042" w14:textId="77777777" w:rsidR="00884ECB" w:rsidRPr="00206F59" w:rsidRDefault="00884ECB" w:rsidP="00B74C2E">
      <w:pPr>
        <w:numPr>
          <w:ilvl w:val="0"/>
          <w:numId w:val="132"/>
        </w:numPr>
        <w:tabs>
          <w:tab w:val="left" w:pos="900"/>
        </w:tabs>
        <w:autoSpaceDE w:val="0"/>
        <w:autoSpaceDN w:val="0"/>
        <w:adjustRightInd w:val="0"/>
        <w:spacing w:after="0" w:line="240" w:lineRule="auto"/>
        <w:ind w:left="360" w:right="-142" w:firstLine="0"/>
        <w:contextualSpacing/>
        <w:rPr>
          <w:rFonts w:ascii="Times New Roman" w:hAnsi="Times New Roman"/>
          <w:color w:val="000000"/>
          <w:sz w:val="24"/>
          <w:szCs w:val="24"/>
        </w:rPr>
      </w:pPr>
      <w:r w:rsidRPr="00206F59">
        <w:rPr>
          <w:rFonts w:ascii="Times New Roman" w:hAnsi="Times New Roman"/>
          <w:color w:val="000000"/>
          <w:sz w:val="24"/>
          <w:szCs w:val="24"/>
        </w:rPr>
        <w:t>OP/BP 4.11 Ressources culturelles ;</w:t>
      </w:r>
    </w:p>
    <w:p w14:paraId="2AA250B4" w14:textId="77777777" w:rsidR="00884ECB" w:rsidRPr="00206F59" w:rsidRDefault="00884ECB" w:rsidP="00B74C2E">
      <w:pPr>
        <w:numPr>
          <w:ilvl w:val="0"/>
          <w:numId w:val="132"/>
        </w:numPr>
        <w:autoSpaceDE w:val="0"/>
        <w:autoSpaceDN w:val="0"/>
        <w:adjustRightInd w:val="0"/>
        <w:spacing w:after="0" w:line="240" w:lineRule="auto"/>
        <w:ind w:right="-142"/>
        <w:contextualSpacing/>
        <w:jc w:val="both"/>
        <w:rPr>
          <w:rFonts w:ascii="Times New Roman" w:hAnsi="Times New Roman"/>
          <w:color w:val="000000"/>
          <w:sz w:val="24"/>
          <w:szCs w:val="24"/>
        </w:rPr>
      </w:pPr>
      <w:r w:rsidRPr="00206F59">
        <w:rPr>
          <w:rFonts w:ascii="Times New Roman" w:hAnsi="Times New Roman"/>
          <w:color w:val="000000"/>
          <w:sz w:val="24"/>
          <w:szCs w:val="24"/>
        </w:rPr>
        <w:t xml:space="preserve">   OP/BP 4.12 Réinstallation involontaire.</w:t>
      </w:r>
    </w:p>
    <w:p w14:paraId="2FFEC303" w14:textId="77777777" w:rsidR="00884ECB" w:rsidRPr="00206F59" w:rsidRDefault="00884ECB" w:rsidP="00884ECB">
      <w:pPr>
        <w:autoSpaceDE w:val="0"/>
        <w:autoSpaceDN w:val="0"/>
        <w:adjustRightInd w:val="0"/>
        <w:spacing w:after="0" w:line="240" w:lineRule="auto"/>
        <w:ind w:left="720" w:right="-142"/>
        <w:contextualSpacing/>
        <w:jc w:val="both"/>
        <w:rPr>
          <w:rFonts w:ascii="Times New Roman" w:hAnsi="Times New Roman"/>
          <w:color w:val="000000"/>
          <w:sz w:val="24"/>
          <w:szCs w:val="24"/>
        </w:rPr>
      </w:pPr>
    </w:p>
    <w:p w14:paraId="5B8C17B7" w14:textId="77777777" w:rsidR="00884ECB" w:rsidRPr="00206F59" w:rsidRDefault="00884ECB" w:rsidP="00884ECB">
      <w:pPr>
        <w:jc w:val="center"/>
        <w:rPr>
          <w:rFonts w:ascii="Times New Roman" w:hAnsi="Times New Roman" w:cs="Times New Roman"/>
          <w:b/>
          <w:sz w:val="20"/>
          <w:szCs w:val="20"/>
        </w:rPr>
      </w:pPr>
      <w:bookmarkStart w:id="159" w:name="_Toc17385900"/>
      <w:bookmarkStart w:id="160" w:name="_Toc51084843"/>
      <w:bookmarkStart w:id="161" w:name="_Toc54272473"/>
      <w:bookmarkStart w:id="162" w:name="_Toc54357116"/>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Pr>
          <w:rFonts w:ascii="Times New Roman" w:hAnsi="Times New Roman" w:cs="Times New Roman"/>
          <w:b/>
          <w:noProof/>
          <w:sz w:val="20"/>
          <w:szCs w:val="20"/>
        </w:rPr>
        <w:t>4</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Politique de sauvegarde de la banque mondiale</w:t>
      </w:r>
      <w:bookmarkEnd w:id="159"/>
      <w:bookmarkEnd w:id="160"/>
      <w:bookmarkEnd w:id="161"/>
      <w:bookmarkEnd w:id="162"/>
    </w:p>
    <w:tbl>
      <w:tblPr>
        <w:tblStyle w:val="Tabelacomgrelha"/>
        <w:tblW w:w="0" w:type="auto"/>
        <w:tblInd w:w="-998" w:type="dxa"/>
        <w:tblLayout w:type="fixed"/>
        <w:tblLook w:val="04A0" w:firstRow="1" w:lastRow="0" w:firstColumn="1" w:lastColumn="0" w:noHBand="0" w:noVBand="1"/>
      </w:tblPr>
      <w:tblGrid>
        <w:gridCol w:w="1560"/>
        <w:gridCol w:w="4774"/>
        <w:gridCol w:w="4577"/>
      </w:tblGrid>
      <w:tr w:rsidR="00884ECB" w:rsidRPr="00617EE8" w14:paraId="49264676" w14:textId="77777777" w:rsidTr="00B5372B">
        <w:tc>
          <w:tcPr>
            <w:tcW w:w="1560" w:type="dxa"/>
            <w:shd w:val="clear" w:color="auto" w:fill="ACB9CA" w:themeFill="text2" w:themeFillTint="66"/>
            <w:vAlign w:val="center"/>
          </w:tcPr>
          <w:p w14:paraId="2876A837" w14:textId="77777777" w:rsidR="00884ECB" w:rsidRPr="00617EE8" w:rsidRDefault="00884ECB" w:rsidP="00B5372B">
            <w:pPr>
              <w:autoSpaceDE w:val="0"/>
              <w:autoSpaceDN w:val="0"/>
              <w:adjustRightInd w:val="0"/>
              <w:ind w:left="-108" w:right="-43"/>
              <w:contextualSpacing/>
              <w:jc w:val="center"/>
              <w:rPr>
                <w:rFonts w:ascii="Times New Roman" w:hAnsi="Times New Roman" w:cs="Times New Roman"/>
                <w:sz w:val="20"/>
                <w:szCs w:val="20"/>
              </w:rPr>
            </w:pPr>
            <w:r w:rsidRPr="00617EE8">
              <w:rPr>
                <w:rFonts w:ascii="Times New Roman" w:hAnsi="Times New Roman" w:cs="Times New Roman"/>
                <w:b/>
                <w:bCs/>
                <w:sz w:val="20"/>
                <w:szCs w:val="20"/>
              </w:rPr>
              <w:t>Politique</w:t>
            </w:r>
          </w:p>
        </w:tc>
        <w:tc>
          <w:tcPr>
            <w:tcW w:w="4774" w:type="dxa"/>
            <w:shd w:val="clear" w:color="auto" w:fill="ACB9CA" w:themeFill="text2" w:themeFillTint="66"/>
            <w:vAlign w:val="center"/>
          </w:tcPr>
          <w:p w14:paraId="6B200C90" w14:textId="77777777" w:rsidR="00884ECB" w:rsidRPr="00617EE8" w:rsidRDefault="00884ECB" w:rsidP="00B5372B">
            <w:pPr>
              <w:autoSpaceDE w:val="0"/>
              <w:autoSpaceDN w:val="0"/>
              <w:adjustRightInd w:val="0"/>
              <w:ind w:right="-142"/>
              <w:contextualSpacing/>
              <w:jc w:val="center"/>
              <w:rPr>
                <w:rFonts w:ascii="Times New Roman" w:hAnsi="Times New Roman" w:cs="Times New Roman"/>
                <w:sz w:val="20"/>
                <w:szCs w:val="20"/>
              </w:rPr>
            </w:pPr>
            <w:r w:rsidRPr="00617EE8">
              <w:rPr>
                <w:rFonts w:ascii="Times New Roman" w:hAnsi="Times New Roman" w:cs="Times New Roman"/>
                <w:b/>
                <w:bCs/>
                <w:sz w:val="20"/>
                <w:szCs w:val="20"/>
              </w:rPr>
              <w:t>Objectif de la Politique</w:t>
            </w:r>
          </w:p>
        </w:tc>
        <w:tc>
          <w:tcPr>
            <w:tcW w:w="4577" w:type="dxa"/>
            <w:shd w:val="clear" w:color="auto" w:fill="ACB9CA" w:themeFill="text2" w:themeFillTint="66"/>
            <w:vAlign w:val="center"/>
          </w:tcPr>
          <w:p w14:paraId="478ECE33" w14:textId="77777777" w:rsidR="00884ECB" w:rsidRPr="00617EE8" w:rsidRDefault="00884ECB" w:rsidP="00B5372B">
            <w:pPr>
              <w:jc w:val="both"/>
              <w:rPr>
                <w:rFonts w:ascii="Times New Roman" w:eastAsia="Times New Roman" w:hAnsi="Times New Roman" w:cs="Times New Roman"/>
                <w:b/>
                <w:color w:val="000000"/>
                <w:sz w:val="20"/>
                <w:szCs w:val="20"/>
              </w:rPr>
            </w:pPr>
            <w:r w:rsidRPr="00617EE8">
              <w:rPr>
                <w:rFonts w:ascii="Times New Roman" w:eastAsia="Times New Roman" w:hAnsi="Times New Roman" w:cs="Times New Roman"/>
                <w:b/>
                <w:color w:val="000000"/>
                <w:sz w:val="20"/>
                <w:szCs w:val="20"/>
              </w:rPr>
              <w:t>Justification et pertinence</w:t>
            </w:r>
          </w:p>
          <w:p w14:paraId="4C8944EE" w14:textId="77777777" w:rsidR="00884ECB" w:rsidRPr="00617EE8" w:rsidRDefault="00884ECB" w:rsidP="00B5372B">
            <w:pPr>
              <w:autoSpaceDE w:val="0"/>
              <w:autoSpaceDN w:val="0"/>
              <w:adjustRightInd w:val="0"/>
              <w:ind w:right="-142"/>
              <w:contextualSpacing/>
              <w:jc w:val="both"/>
              <w:rPr>
                <w:rFonts w:ascii="Times New Roman" w:hAnsi="Times New Roman" w:cs="Times New Roman"/>
                <w:color w:val="000000"/>
                <w:sz w:val="20"/>
                <w:szCs w:val="20"/>
              </w:rPr>
            </w:pPr>
            <w:r w:rsidRPr="00617EE8">
              <w:rPr>
                <w:rFonts w:ascii="Times New Roman" w:eastAsia="Times New Roman" w:hAnsi="Times New Roman" w:cs="Times New Roman"/>
                <w:b/>
                <w:color w:val="000000"/>
                <w:sz w:val="20"/>
                <w:szCs w:val="20"/>
              </w:rPr>
              <w:t>par rapport au projet</w:t>
            </w:r>
          </w:p>
        </w:tc>
      </w:tr>
      <w:tr w:rsidR="00884ECB" w:rsidRPr="00617EE8" w14:paraId="060E414E" w14:textId="77777777" w:rsidTr="00B5372B">
        <w:tc>
          <w:tcPr>
            <w:tcW w:w="1560" w:type="dxa"/>
            <w:vAlign w:val="center"/>
          </w:tcPr>
          <w:p w14:paraId="5C69FB33" w14:textId="77777777" w:rsidR="00884ECB" w:rsidRPr="00617EE8" w:rsidRDefault="00884ECB" w:rsidP="00B5372B">
            <w:pPr>
              <w:autoSpaceDE w:val="0"/>
              <w:autoSpaceDN w:val="0"/>
              <w:adjustRightInd w:val="0"/>
              <w:ind w:left="-108" w:right="105"/>
              <w:contextualSpacing/>
              <w:jc w:val="center"/>
              <w:rPr>
                <w:rFonts w:ascii="Times New Roman" w:hAnsi="Times New Roman" w:cs="Times New Roman"/>
                <w:b/>
                <w:bCs/>
                <w:sz w:val="20"/>
                <w:szCs w:val="20"/>
              </w:rPr>
            </w:pPr>
            <w:r w:rsidRPr="00617EE8">
              <w:rPr>
                <w:rFonts w:ascii="Times New Roman" w:hAnsi="Times New Roman" w:cs="Times New Roman"/>
                <w:b/>
                <w:bCs/>
                <w:sz w:val="20"/>
                <w:szCs w:val="20"/>
              </w:rPr>
              <w:t>OP 4.01 Evaluation</w:t>
            </w:r>
            <w:r w:rsidRPr="00617EE8">
              <w:rPr>
                <w:rFonts w:ascii="Times New Roman" w:hAnsi="Times New Roman" w:cs="Times New Roman"/>
                <w:sz w:val="20"/>
                <w:szCs w:val="20"/>
              </w:rPr>
              <w:t xml:space="preserve"> </w:t>
            </w:r>
            <w:r w:rsidRPr="00617EE8">
              <w:rPr>
                <w:rFonts w:ascii="Times New Roman" w:hAnsi="Times New Roman" w:cs="Times New Roman"/>
                <w:b/>
                <w:bCs/>
                <w:sz w:val="20"/>
                <w:szCs w:val="20"/>
              </w:rPr>
              <w:t>environnementale</w:t>
            </w:r>
          </w:p>
        </w:tc>
        <w:tc>
          <w:tcPr>
            <w:tcW w:w="4774" w:type="dxa"/>
          </w:tcPr>
          <w:p w14:paraId="68D6C7AA" w14:textId="77777777" w:rsidR="00884ECB" w:rsidRPr="00617EE8" w:rsidRDefault="00884ECB" w:rsidP="00B5372B">
            <w:pPr>
              <w:autoSpaceDE w:val="0"/>
              <w:autoSpaceDN w:val="0"/>
              <w:adjustRightInd w:val="0"/>
              <w:contextualSpacing/>
              <w:jc w:val="both"/>
              <w:rPr>
                <w:rFonts w:ascii="Times New Roman" w:hAnsi="Times New Roman" w:cs="Times New Roman"/>
                <w:b/>
                <w:bCs/>
                <w:sz w:val="20"/>
                <w:szCs w:val="20"/>
              </w:rPr>
            </w:pPr>
            <w:r w:rsidRPr="00617EE8">
              <w:rPr>
                <w:rFonts w:ascii="Times New Roman" w:hAnsi="Times New Roman" w:cs="Times New Roman"/>
                <w:color w:val="000000"/>
                <w:sz w:val="20"/>
                <w:szCs w:val="20"/>
              </w:rPr>
              <w:t>Faire en sorte que les projets financés par la Banque soient solides et durables au point de vue environnemental, et que la prise de décisions soit améliorée à travers une analyse appropriée des actions et de leurs impacts environnementaux probables. Cette politique est déclenchée si un projet est susceptible d’avoir des risques et impacts environnementaux (négatifs) sur sa zone d’influence. L’OP 4.01 couvre les impacts sur l’environnement naturel (air, eau et terre) ; la santé humaine et la sécurité ; les ressources culturelles physiques ; ainsi que les problèmes transfrontaliers et environnementaux mondiaux.</w:t>
            </w:r>
          </w:p>
        </w:tc>
        <w:tc>
          <w:tcPr>
            <w:tcW w:w="4577" w:type="dxa"/>
          </w:tcPr>
          <w:p w14:paraId="12B6B36E" w14:textId="77777777" w:rsidR="00884ECB" w:rsidRPr="00617EE8" w:rsidRDefault="00884ECB" w:rsidP="00B5372B">
            <w:pPr>
              <w:jc w:val="both"/>
              <w:rPr>
                <w:rFonts w:ascii="Times New Roman" w:eastAsia="Times New Roman" w:hAnsi="Times New Roman" w:cs="Times New Roman"/>
                <w:b/>
                <w:color w:val="000000"/>
                <w:sz w:val="20"/>
                <w:szCs w:val="20"/>
              </w:rPr>
            </w:pPr>
            <w:r w:rsidRPr="00617EE8">
              <w:rPr>
                <w:rFonts w:ascii="Times New Roman" w:hAnsi="Times New Roman" w:cs="Times New Roman"/>
                <w:color w:val="000000"/>
                <w:sz w:val="20"/>
                <w:szCs w:val="20"/>
              </w:rPr>
              <w:t>Compte tenu de la nature des activités du PUASEE-FA, une gamme d’instruments peut être utilisée : EIES, évaluations des dangers ou des risques et plan de gestion environnemental et Social</w:t>
            </w:r>
            <w:r w:rsidRPr="00617EE8">
              <w:rPr>
                <w:rFonts w:ascii="Times New Roman" w:hAnsi="Times New Roman" w:cs="Times New Roman"/>
                <w:color w:val="000000"/>
                <w:sz w:val="20"/>
                <w:szCs w:val="20"/>
              </w:rPr>
              <w:br/>
              <w:t>(PGES).</w:t>
            </w:r>
            <w:r w:rsidRPr="00617EE8">
              <w:rPr>
                <w:rFonts w:ascii="Times New Roman" w:hAnsi="Times New Roman" w:cs="Times New Roman"/>
                <w:color w:val="000000"/>
                <w:sz w:val="20"/>
                <w:szCs w:val="20"/>
              </w:rPr>
              <w:br/>
            </w:r>
          </w:p>
        </w:tc>
      </w:tr>
      <w:tr w:rsidR="00884ECB" w:rsidRPr="00617EE8" w14:paraId="10F58C62" w14:textId="77777777" w:rsidTr="00B5372B">
        <w:tc>
          <w:tcPr>
            <w:tcW w:w="1560" w:type="dxa"/>
            <w:vAlign w:val="center"/>
          </w:tcPr>
          <w:p w14:paraId="6BEC059B" w14:textId="77777777" w:rsidR="00884ECB" w:rsidRPr="00617EE8" w:rsidRDefault="00884ECB" w:rsidP="00B5372B">
            <w:pPr>
              <w:autoSpaceDE w:val="0"/>
              <w:autoSpaceDN w:val="0"/>
              <w:adjustRightInd w:val="0"/>
              <w:ind w:left="-108" w:right="-43"/>
              <w:contextualSpacing/>
              <w:jc w:val="center"/>
              <w:rPr>
                <w:rFonts w:ascii="Times New Roman" w:hAnsi="Times New Roman" w:cs="Times New Roman"/>
                <w:b/>
                <w:bCs/>
                <w:sz w:val="20"/>
                <w:szCs w:val="20"/>
              </w:rPr>
            </w:pPr>
            <w:r w:rsidRPr="00617EE8">
              <w:rPr>
                <w:rFonts w:ascii="Times New Roman" w:hAnsi="Times New Roman" w:cs="Times New Roman"/>
                <w:b/>
                <w:bCs/>
                <w:sz w:val="20"/>
                <w:szCs w:val="20"/>
              </w:rPr>
              <w:t>OP 4.11 Patrimoine</w:t>
            </w:r>
            <w:r w:rsidRPr="00617EE8">
              <w:rPr>
                <w:rFonts w:ascii="Times New Roman" w:hAnsi="Times New Roman" w:cs="Times New Roman"/>
                <w:sz w:val="20"/>
                <w:szCs w:val="20"/>
              </w:rPr>
              <w:br/>
            </w:r>
            <w:r w:rsidRPr="00617EE8">
              <w:rPr>
                <w:rFonts w:ascii="Times New Roman" w:hAnsi="Times New Roman" w:cs="Times New Roman"/>
                <w:b/>
                <w:bCs/>
                <w:sz w:val="20"/>
                <w:szCs w:val="20"/>
              </w:rPr>
              <w:t>culturel</w:t>
            </w:r>
          </w:p>
        </w:tc>
        <w:tc>
          <w:tcPr>
            <w:tcW w:w="4774" w:type="dxa"/>
          </w:tcPr>
          <w:p w14:paraId="589FF4F5" w14:textId="77777777" w:rsidR="00884ECB" w:rsidRPr="00617EE8" w:rsidRDefault="00884ECB" w:rsidP="00B5372B">
            <w:pPr>
              <w:autoSpaceDE w:val="0"/>
              <w:autoSpaceDN w:val="0"/>
              <w:adjustRightInd w:val="0"/>
              <w:ind w:right="-74"/>
              <w:contextualSpacing/>
              <w:jc w:val="both"/>
              <w:rPr>
                <w:rFonts w:ascii="Times New Roman" w:hAnsi="Times New Roman" w:cs="Times New Roman"/>
                <w:color w:val="000000"/>
                <w:sz w:val="20"/>
                <w:szCs w:val="20"/>
              </w:rPr>
            </w:pPr>
            <w:r w:rsidRPr="00617EE8">
              <w:rPr>
                <w:rFonts w:ascii="Times New Roman" w:hAnsi="Times New Roman" w:cs="Times New Roman"/>
                <w:color w:val="000000"/>
                <w:sz w:val="20"/>
                <w:szCs w:val="20"/>
              </w:rPr>
              <w:t>L’objectif de la politique est d’aider les pays à éviter ou minimiser les impacts négatifs des projets de développement sur les ressources culturelles physiques. Aux fins de cette politique, le terme “ressources culturelles physiques” signifie les objets meubles ou immeubles, les sites, les structures, les groupes de structures, les aspects naturels et les paysages qui ont une importance au point de vue archéologique, paléontologique, historique, architectural, religieux, etc.</w:t>
            </w:r>
          </w:p>
        </w:tc>
        <w:tc>
          <w:tcPr>
            <w:tcW w:w="4577" w:type="dxa"/>
          </w:tcPr>
          <w:p w14:paraId="0B853958" w14:textId="77777777" w:rsidR="00884ECB" w:rsidRPr="00617EE8" w:rsidRDefault="00884ECB" w:rsidP="00B5372B">
            <w:pPr>
              <w:jc w:val="both"/>
              <w:rPr>
                <w:rFonts w:ascii="Times New Roman" w:hAnsi="Times New Roman" w:cs="Times New Roman"/>
                <w:color w:val="000000"/>
                <w:sz w:val="20"/>
                <w:szCs w:val="20"/>
              </w:rPr>
            </w:pPr>
            <w:r w:rsidRPr="00617EE8">
              <w:rPr>
                <w:rFonts w:ascii="Times New Roman" w:hAnsi="Times New Roman" w:cs="Times New Roman"/>
                <w:color w:val="000000"/>
                <w:sz w:val="20"/>
                <w:szCs w:val="20"/>
              </w:rPr>
              <w:t>A priori, il n’y a pas de sites connus du patrimoine culturel pouvant être affectés par le projet du PUASEE-FA en Bissau..</w:t>
            </w:r>
            <w:r w:rsidRPr="00617EE8">
              <w:rPr>
                <w:rFonts w:ascii="Times New Roman" w:hAnsi="Times New Roman" w:cs="Times New Roman"/>
                <w:color w:val="000000"/>
                <w:sz w:val="20"/>
                <w:szCs w:val="20"/>
              </w:rPr>
              <w:br/>
              <w:t>Toutefois, la mise en œuvre du projet et autres projets futurs pourraient potentiellement avoir des impacts sur les ressources culturelles. Des mesures sont</w:t>
            </w:r>
            <w:r w:rsidRPr="00617EE8">
              <w:rPr>
                <w:rFonts w:ascii="Times New Roman" w:hAnsi="Times New Roman" w:cs="Times New Roman"/>
                <w:color w:val="000000"/>
                <w:sz w:val="20"/>
                <w:szCs w:val="20"/>
              </w:rPr>
              <w:br/>
              <w:t xml:space="preserve">proposées dans le cadre de gestion et de suivi des impacts afin que des dispositions soient prises en cas de découverte archéologique imprévue. </w:t>
            </w:r>
          </w:p>
        </w:tc>
      </w:tr>
      <w:tr w:rsidR="00884ECB" w:rsidRPr="00617EE8" w14:paraId="15442F5D" w14:textId="77777777" w:rsidTr="00B5372B">
        <w:tc>
          <w:tcPr>
            <w:tcW w:w="1560" w:type="dxa"/>
            <w:vAlign w:val="center"/>
          </w:tcPr>
          <w:p w14:paraId="371753E9" w14:textId="77777777" w:rsidR="00884ECB" w:rsidRPr="00617EE8" w:rsidRDefault="00884ECB" w:rsidP="00B5372B">
            <w:pPr>
              <w:autoSpaceDE w:val="0"/>
              <w:autoSpaceDN w:val="0"/>
              <w:adjustRightInd w:val="0"/>
              <w:ind w:left="-108" w:right="-43"/>
              <w:contextualSpacing/>
              <w:jc w:val="center"/>
              <w:rPr>
                <w:rFonts w:ascii="Times New Roman" w:hAnsi="Times New Roman" w:cs="Times New Roman"/>
                <w:b/>
                <w:bCs/>
                <w:sz w:val="20"/>
                <w:szCs w:val="20"/>
              </w:rPr>
            </w:pPr>
            <w:r w:rsidRPr="00617EE8">
              <w:rPr>
                <w:rFonts w:ascii="Times New Roman" w:hAnsi="Times New Roman" w:cs="Times New Roman"/>
                <w:b/>
                <w:bCs/>
                <w:sz w:val="20"/>
                <w:szCs w:val="20"/>
              </w:rPr>
              <w:t>OP 4.12 Réinstallation</w:t>
            </w:r>
            <w:r w:rsidRPr="00617EE8">
              <w:rPr>
                <w:rFonts w:ascii="Times New Roman" w:hAnsi="Times New Roman" w:cs="Times New Roman"/>
                <w:sz w:val="20"/>
                <w:szCs w:val="20"/>
              </w:rPr>
              <w:br/>
            </w:r>
            <w:r w:rsidRPr="00617EE8">
              <w:rPr>
                <w:rFonts w:ascii="Times New Roman" w:hAnsi="Times New Roman" w:cs="Times New Roman"/>
                <w:b/>
                <w:bCs/>
                <w:sz w:val="20"/>
                <w:szCs w:val="20"/>
              </w:rPr>
              <w:t>involontaire</w:t>
            </w:r>
          </w:p>
        </w:tc>
        <w:tc>
          <w:tcPr>
            <w:tcW w:w="4774" w:type="dxa"/>
          </w:tcPr>
          <w:p w14:paraId="14FACFFD" w14:textId="77777777" w:rsidR="00884ECB" w:rsidRPr="00617EE8" w:rsidRDefault="00884ECB" w:rsidP="00B5372B">
            <w:pPr>
              <w:autoSpaceDE w:val="0"/>
              <w:autoSpaceDN w:val="0"/>
              <w:adjustRightInd w:val="0"/>
              <w:ind w:right="-4"/>
              <w:contextualSpacing/>
              <w:jc w:val="both"/>
              <w:rPr>
                <w:rFonts w:ascii="Times New Roman" w:hAnsi="Times New Roman" w:cs="Times New Roman"/>
                <w:color w:val="000000"/>
                <w:sz w:val="20"/>
                <w:szCs w:val="20"/>
              </w:rPr>
            </w:pPr>
            <w:r w:rsidRPr="00617EE8">
              <w:rPr>
                <w:rFonts w:ascii="Times New Roman" w:hAnsi="Times New Roman" w:cs="Times New Roman"/>
                <w:color w:val="000000"/>
                <w:sz w:val="20"/>
                <w:szCs w:val="20"/>
              </w:rPr>
              <w:t>L’objectif de cette politique est de : (i) éviter ou minimiser la réinstallation involontaire là où c’est faisable, explorant toutes les alternatives viables de conceptions du projet; (ii) aider les personnes déplacées à améliorer leurs anciennes normes de vie, leur capacité de génération de revenus ou au moins leur restauration ; (iii) encourager la production communautaire dans la planification et la mise en œuvre de la réinstallation ; et (iv) fournir l’assistance aux personnes affectées peu importe la</w:t>
            </w:r>
            <w:r w:rsidRPr="00617EE8">
              <w:rPr>
                <w:rFonts w:ascii="Times New Roman" w:hAnsi="Times New Roman" w:cs="Times New Roman"/>
                <w:color w:val="000000"/>
                <w:sz w:val="20"/>
                <w:szCs w:val="20"/>
              </w:rPr>
              <w:br/>
              <w:t>légalité ou le régime foncier.</w:t>
            </w:r>
          </w:p>
        </w:tc>
        <w:tc>
          <w:tcPr>
            <w:tcW w:w="4577" w:type="dxa"/>
          </w:tcPr>
          <w:p w14:paraId="7509D52E" w14:textId="77777777" w:rsidR="00884ECB" w:rsidRPr="00617EE8" w:rsidRDefault="00884ECB" w:rsidP="00B5372B">
            <w:pPr>
              <w:jc w:val="both"/>
              <w:rPr>
                <w:rFonts w:ascii="Times New Roman" w:hAnsi="Times New Roman" w:cs="Times New Roman"/>
                <w:color w:val="000000"/>
                <w:sz w:val="20"/>
                <w:szCs w:val="20"/>
              </w:rPr>
            </w:pPr>
            <w:r w:rsidRPr="00617EE8">
              <w:rPr>
                <w:rFonts w:ascii="Times New Roman" w:hAnsi="Times New Roman" w:cs="Times New Roman"/>
                <w:color w:val="000000"/>
                <w:sz w:val="20"/>
                <w:szCs w:val="20"/>
              </w:rPr>
              <w:t>Cette politique couvre non seulement la réinstallation physique, mais aussi la perte des terres ou d’autres biens ayant pour résultat : (i) la réinstallation ou perte</w:t>
            </w:r>
            <w:r w:rsidRPr="00617EE8">
              <w:rPr>
                <w:rFonts w:ascii="Times New Roman" w:hAnsi="Times New Roman" w:cs="Times New Roman"/>
                <w:color w:val="000000"/>
                <w:sz w:val="20"/>
                <w:szCs w:val="20"/>
              </w:rPr>
              <w:br/>
              <w:t>d’abri ; (ii) perte de biens ou d’accès aux biens ; (iii) perte de sources de revenus ou de moyens d’existence, si oui ou non les personnes affectées doivent se déplacer vers un autre emplacement.</w:t>
            </w:r>
            <w:r w:rsidRPr="00617EE8">
              <w:rPr>
                <w:rFonts w:ascii="Times New Roman" w:hAnsi="Times New Roman" w:cs="Times New Roman"/>
                <w:color w:val="000000"/>
                <w:sz w:val="20"/>
                <w:szCs w:val="20"/>
              </w:rPr>
              <w:br/>
              <w:t>Les activités prévues dans le cadre du sous-projet n°1 ne vont pas nécessiter la délocalisation de populations mais nécessitera des indemnisation par rapport à des pertes de bien ou de revenus.</w:t>
            </w:r>
          </w:p>
        </w:tc>
      </w:tr>
    </w:tbl>
    <w:p w14:paraId="73D9BAC1" w14:textId="77777777" w:rsidR="00884ECB" w:rsidRDefault="00884ECB" w:rsidP="00884ECB">
      <w:pPr>
        <w:pStyle w:val="PargrafodaLista"/>
        <w:spacing w:after="0"/>
        <w:ind w:left="1440"/>
        <w:jc w:val="both"/>
        <w:rPr>
          <w:rFonts w:ascii="Times New Roman" w:hAnsi="Times New Roman"/>
          <w:sz w:val="24"/>
          <w:szCs w:val="24"/>
        </w:rPr>
      </w:pPr>
    </w:p>
    <w:p w14:paraId="02DE7242" w14:textId="77777777" w:rsidR="00884ECB" w:rsidRDefault="00884ECB" w:rsidP="00884ECB">
      <w:pPr>
        <w:pStyle w:val="PargrafodaLista"/>
        <w:keepNext/>
        <w:spacing w:before="240" w:after="240"/>
        <w:ind w:left="450" w:right="284" w:hanging="450"/>
        <w:jc w:val="both"/>
        <w:outlineLvl w:val="1"/>
        <w:rPr>
          <w:rFonts w:ascii="Times New Roman" w:hAnsi="Times New Roman"/>
          <w:b/>
          <w:sz w:val="24"/>
          <w:szCs w:val="24"/>
          <w:lang w:eastAsia="fr-FR"/>
        </w:rPr>
      </w:pPr>
      <w:bookmarkStart w:id="163" w:name="_Toc51084422"/>
      <w:bookmarkStart w:id="164" w:name="_Toc54271965"/>
      <w:bookmarkStart w:id="165" w:name="_Toc54356337"/>
      <w:r>
        <w:rPr>
          <w:rFonts w:ascii="Times New Roman" w:hAnsi="Times New Roman"/>
          <w:b/>
          <w:sz w:val="24"/>
          <w:szCs w:val="24"/>
          <w:lang w:eastAsia="fr-FR"/>
        </w:rPr>
        <w:t>3.5</w:t>
      </w:r>
      <w:r w:rsidRPr="00206F59">
        <w:rPr>
          <w:rFonts w:ascii="Times New Roman" w:hAnsi="Times New Roman"/>
          <w:b/>
          <w:sz w:val="24"/>
          <w:szCs w:val="24"/>
          <w:lang w:eastAsia="fr-FR"/>
        </w:rPr>
        <w:t xml:space="preserve">. </w:t>
      </w:r>
      <w:r w:rsidRPr="00852F67">
        <w:rPr>
          <w:rFonts w:ascii="Times New Roman" w:hAnsi="Times New Roman"/>
          <w:b/>
          <w:sz w:val="24"/>
          <w:szCs w:val="24"/>
          <w:lang w:eastAsia="fr-FR"/>
        </w:rPr>
        <w:t>LES DIRECTIVES ENVIRONNEMENTALES, SANITAIRES ET SECURITAIRES (EHS) GENERALES ET SPECIFIQUES DE LA BANQUE MONDIALE</w:t>
      </w:r>
      <w:bookmarkEnd w:id="163"/>
      <w:bookmarkEnd w:id="164"/>
      <w:bookmarkEnd w:id="165"/>
    </w:p>
    <w:p w14:paraId="2AD1F012" w14:textId="77777777" w:rsidR="00884ECB" w:rsidRPr="00FA0380" w:rsidRDefault="00884ECB" w:rsidP="00884ECB">
      <w:pPr>
        <w:pStyle w:val="PargrafodaLista"/>
        <w:keepNext/>
        <w:spacing w:before="240" w:after="240"/>
        <w:ind w:left="450" w:right="284" w:hanging="450"/>
        <w:jc w:val="both"/>
        <w:rPr>
          <w:rFonts w:ascii="Times New Roman" w:hAnsi="Times New Roman"/>
          <w:b/>
          <w:sz w:val="24"/>
          <w:szCs w:val="24"/>
          <w:lang w:eastAsia="fr-FR"/>
        </w:rPr>
      </w:pPr>
    </w:p>
    <w:p w14:paraId="52F3AED1" w14:textId="77777777" w:rsidR="00884ECB" w:rsidRPr="006B2E9E" w:rsidRDefault="00884ECB" w:rsidP="00B74C2E">
      <w:pPr>
        <w:pStyle w:val="PargrafodaLista"/>
        <w:numPr>
          <w:ilvl w:val="0"/>
          <w:numId w:val="191"/>
        </w:numPr>
        <w:spacing w:after="0"/>
        <w:jc w:val="both"/>
        <w:rPr>
          <w:rFonts w:ascii="Times New Roman" w:hAnsi="Times New Roman"/>
          <w:b/>
          <w:sz w:val="24"/>
          <w:szCs w:val="24"/>
        </w:rPr>
      </w:pPr>
      <w:r w:rsidRPr="006B2E9E">
        <w:rPr>
          <w:rFonts w:ascii="Times New Roman" w:hAnsi="Times New Roman"/>
          <w:b/>
          <w:sz w:val="24"/>
          <w:szCs w:val="24"/>
        </w:rPr>
        <w:t xml:space="preserve">Qualité́ de l’air ambiant </w:t>
      </w:r>
    </w:p>
    <w:p w14:paraId="69867552" w14:textId="77777777" w:rsidR="00884ECB" w:rsidRPr="00A1510A" w:rsidRDefault="00884ECB" w:rsidP="00884ECB">
      <w:pPr>
        <w:spacing w:after="0"/>
        <w:jc w:val="both"/>
        <w:rPr>
          <w:rFonts w:ascii="Times New Roman" w:hAnsi="Times New Roman" w:cs="Times New Roman"/>
          <w:sz w:val="24"/>
          <w:szCs w:val="24"/>
        </w:rPr>
      </w:pPr>
      <w:r w:rsidRPr="00A1510A">
        <w:rPr>
          <w:rFonts w:ascii="Times New Roman" w:hAnsi="Times New Roman" w:cs="Times New Roman"/>
          <w:sz w:val="24"/>
          <w:szCs w:val="24"/>
        </w:rPr>
        <w:t>Les projets ayant des sources notables d’émissions</w:t>
      </w:r>
      <w:r>
        <w:rPr>
          <w:rFonts w:ascii="Times New Roman" w:hAnsi="Times New Roman" w:cs="Times New Roman"/>
          <w:sz w:val="24"/>
          <w:szCs w:val="24"/>
        </w:rPr>
        <w:t xml:space="preserve"> atmosphériques</w:t>
      </w:r>
      <w:r w:rsidRPr="00A1510A">
        <w:rPr>
          <w:rFonts w:ascii="Times New Roman" w:hAnsi="Times New Roman" w:cs="Times New Roman"/>
          <w:sz w:val="24"/>
          <w:szCs w:val="24"/>
        </w:rPr>
        <w:t xml:space="preserve"> et pouvant avoir des impacts notables sur la qualité́ de l’air ambiant, doivent prévenir ou réduire au minimum ces impacts en veillant à ce que : </w:t>
      </w:r>
    </w:p>
    <w:p w14:paraId="664FAC1E" w14:textId="06B879DA" w:rsidR="00884ECB" w:rsidRPr="00042DF4" w:rsidRDefault="00884ECB" w:rsidP="00B74C2E">
      <w:pPr>
        <w:numPr>
          <w:ilvl w:val="0"/>
          <w:numId w:val="193"/>
        </w:numPr>
        <w:spacing w:after="0"/>
        <w:jc w:val="both"/>
        <w:rPr>
          <w:rFonts w:ascii="Times New Roman" w:hAnsi="Times New Roman" w:cs="Times New Roman"/>
        </w:rPr>
      </w:pPr>
      <w:r w:rsidRPr="00042DF4">
        <w:rPr>
          <w:rFonts w:ascii="Times New Roman" w:hAnsi="Times New Roman" w:cs="Times New Roman"/>
        </w:rPr>
        <w:t xml:space="preserve">Les émissions ne génèrent pas des concentrations de polluants qui atteignent ou dépassent les valeurs recommandées et les normes pour la qualité́ de l’air ambiant requises par la législation nationale en vigueur. En l’absence d’une telle législation, les Directives de l’OMS concernant la qualité́ de </w:t>
      </w:r>
      <w:r w:rsidR="004F01D4" w:rsidRPr="00042DF4">
        <w:rPr>
          <w:rFonts w:ascii="Times New Roman" w:hAnsi="Times New Roman" w:cs="Times New Roman"/>
        </w:rPr>
        <w:t>l’air ou</w:t>
      </w:r>
      <w:r w:rsidRPr="00042DF4">
        <w:rPr>
          <w:rFonts w:ascii="Times New Roman" w:hAnsi="Times New Roman" w:cs="Times New Roman"/>
        </w:rPr>
        <w:t xml:space="preserve"> autres sources internationales s’appliquent. </w:t>
      </w:r>
    </w:p>
    <w:p w14:paraId="198AF93B" w14:textId="77777777" w:rsidR="00884ECB" w:rsidRDefault="00884ECB" w:rsidP="00B74C2E">
      <w:pPr>
        <w:numPr>
          <w:ilvl w:val="0"/>
          <w:numId w:val="193"/>
        </w:numPr>
        <w:spacing w:after="0"/>
        <w:jc w:val="both"/>
        <w:rPr>
          <w:rFonts w:ascii="Times New Roman" w:hAnsi="Times New Roman" w:cs="Times New Roman"/>
        </w:rPr>
      </w:pPr>
      <w:r w:rsidRPr="00042DF4">
        <w:rPr>
          <w:rFonts w:ascii="Times New Roman" w:hAnsi="Times New Roman" w:cs="Times New Roman"/>
        </w:rPr>
        <w:t xml:space="preserve">Les émissions ne contribuent pas de manière significative à l’atteinte des seuils indiques par les directives ou normes pour la qualité́ de l’air ambiant. En règle générale, la présente Directive préconise de retenir un niveau représentant 25 % des normes applicables pour permettre la poursuite d’un développement durable dans un même bassin atmosphérique. </w:t>
      </w:r>
    </w:p>
    <w:p w14:paraId="0388095B" w14:textId="77777777" w:rsidR="00884ECB" w:rsidRPr="005B2001" w:rsidRDefault="00884ECB" w:rsidP="00884ECB">
      <w:pPr>
        <w:spacing w:after="0"/>
        <w:jc w:val="both"/>
        <w:rPr>
          <w:rFonts w:ascii="Times New Roman" w:hAnsi="Times New Roman" w:cs="Times New Roman"/>
        </w:rPr>
      </w:pPr>
    </w:p>
    <w:p w14:paraId="14DB8F06" w14:textId="781CE340" w:rsidR="00884ECB" w:rsidRPr="003F3270" w:rsidRDefault="004F01D4" w:rsidP="00B74C2E">
      <w:pPr>
        <w:pStyle w:val="PargrafodaLista"/>
        <w:numPr>
          <w:ilvl w:val="0"/>
          <w:numId w:val="191"/>
        </w:numPr>
        <w:spacing w:after="0"/>
        <w:jc w:val="both"/>
        <w:rPr>
          <w:rFonts w:ascii="Times New Roman" w:hAnsi="Times New Roman"/>
          <w:b/>
          <w:sz w:val="24"/>
          <w:szCs w:val="24"/>
        </w:rPr>
      </w:pPr>
      <w:r w:rsidRPr="003F3270">
        <w:rPr>
          <w:rFonts w:ascii="Times New Roman" w:hAnsi="Times New Roman"/>
          <w:b/>
          <w:sz w:val="24"/>
          <w:szCs w:val="24"/>
        </w:rPr>
        <w:t>La</w:t>
      </w:r>
      <w:r w:rsidR="00884ECB" w:rsidRPr="003F3270">
        <w:rPr>
          <w:rFonts w:ascii="Times New Roman" w:hAnsi="Times New Roman"/>
          <w:b/>
          <w:sz w:val="24"/>
          <w:szCs w:val="24"/>
        </w:rPr>
        <w:t xml:space="preserve"> gestion des eaux usées</w:t>
      </w:r>
    </w:p>
    <w:p w14:paraId="460A9E0A" w14:textId="77777777" w:rsidR="00884ECB" w:rsidRDefault="00884ECB" w:rsidP="00884ECB">
      <w:pPr>
        <w:spacing w:after="0" w:line="240" w:lineRule="auto"/>
        <w:jc w:val="both"/>
        <w:rPr>
          <w:rFonts w:ascii="Times New Roman" w:hAnsi="Times New Roman"/>
          <w:sz w:val="24"/>
          <w:szCs w:val="24"/>
        </w:rPr>
      </w:pPr>
      <w:r w:rsidRPr="005F03EB">
        <w:rPr>
          <w:rFonts w:ascii="Times New Roman" w:hAnsi="Times New Roman"/>
          <w:sz w:val="24"/>
          <w:szCs w:val="24"/>
        </w:rPr>
        <w:t>Ces directives fournissent des informations sur des techniques couramment employées pour la gestion des eaux usées, la réalisation d’économies d’eau et la réutilisation de l’eau, dans de nombreuses branches d’activité́. Elles doivent être appliquées en même temps que les directives relatives aux effluents présentées dans les Directives EHS spécifiques aux différentes branches d’activité́. Les projets qui peuvent produire</w:t>
      </w:r>
      <w:r>
        <w:rPr>
          <w:rFonts w:ascii="Times New Roman" w:hAnsi="Times New Roman"/>
          <w:sz w:val="24"/>
          <w:szCs w:val="24"/>
        </w:rPr>
        <w:t xml:space="preserve"> </w:t>
      </w:r>
      <w:r w:rsidRPr="005F03EB">
        <w:rPr>
          <w:rFonts w:ascii="Times New Roman" w:hAnsi="Times New Roman"/>
          <w:sz w:val="24"/>
          <w:szCs w:val="24"/>
        </w:rPr>
        <w:t xml:space="preserve">des eaux d’égout (eaux usées domestiques) ou des eaux de ruissellement doivent prendre toutes les mesures visant à éviter, réduire et maitrise les impacts négatifs qui peuvent s’exercer au plan de la santé, de la sécurité́ et de l’environnement. </w:t>
      </w:r>
    </w:p>
    <w:p w14:paraId="205DBCB4" w14:textId="77777777" w:rsidR="00884ECB" w:rsidRPr="00617EE8" w:rsidRDefault="00884ECB" w:rsidP="00884ECB">
      <w:pPr>
        <w:spacing w:after="0" w:line="240" w:lineRule="auto"/>
        <w:jc w:val="both"/>
        <w:rPr>
          <w:rFonts w:ascii="Times New Roman" w:hAnsi="Times New Roman"/>
          <w:sz w:val="24"/>
          <w:szCs w:val="24"/>
        </w:rPr>
      </w:pPr>
    </w:p>
    <w:p w14:paraId="471CFB6A" w14:textId="77777777" w:rsidR="00884ECB" w:rsidRPr="001D7066" w:rsidRDefault="00884ECB" w:rsidP="00B74C2E">
      <w:pPr>
        <w:pStyle w:val="PargrafodaLista"/>
        <w:numPr>
          <w:ilvl w:val="0"/>
          <w:numId w:val="191"/>
        </w:numPr>
        <w:spacing w:after="0"/>
        <w:jc w:val="both"/>
        <w:rPr>
          <w:rFonts w:ascii="Times New Roman" w:hAnsi="Times New Roman"/>
          <w:b/>
          <w:sz w:val="24"/>
          <w:szCs w:val="24"/>
        </w:rPr>
      </w:pPr>
      <w:r w:rsidRPr="001D7066">
        <w:rPr>
          <w:rFonts w:ascii="Times New Roman" w:hAnsi="Times New Roman"/>
          <w:b/>
          <w:sz w:val="24"/>
          <w:szCs w:val="24"/>
        </w:rPr>
        <w:t xml:space="preserve">Qualité́ de l’eau </w:t>
      </w:r>
    </w:p>
    <w:p w14:paraId="3DE5E9EC" w14:textId="77777777" w:rsidR="00884ECB" w:rsidRPr="00852F67" w:rsidRDefault="00884ECB" w:rsidP="00884ECB">
      <w:pPr>
        <w:spacing w:before="100" w:beforeAutospacing="1" w:after="100" w:afterAutospacing="1" w:line="240" w:lineRule="auto"/>
        <w:jc w:val="both"/>
        <w:rPr>
          <w:rFonts w:ascii="Times New Roman" w:hAnsi="Times New Roman" w:cs="Times New Roman"/>
          <w:sz w:val="24"/>
          <w:szCs w:val="24"/>
          <w:lang w:eastAsia="fr-FR"/>
        </w:rPr>
      </w:pPr>
      <w:r w:rsidRPr="00852F67">
        <w:rPr>
          <w:rFonts w:ascii="Times New Roman" w:hAnsi="Times New Roman" w:cs="Times New Roman"/>
          <w:sz w:val="24"/>
          <w:szCs w:val="24"/>
          <w:lang w:eastAsia="fr-FR"/>
        </w:rPr>
        <w:t xml:space="preserve">On doit protéger en permanence les sources d’eau potable, publiques ou privées, de façon qu’elles soient conformes ou supérieures aux normes d’acceptabilité́ nationale applicables, ou, en leur absence, à l’édition en vigueur des directives de l’OMS sur la qualité́ de l’eau potable. Les émissions d’air, les effluents d’eaux usées, l’huile et les matières dangereuses, ainsi que les déchets, doivent être gères conformément aux lignes directrices fournies dans les sections correspondantes des Directives Générales sur la santé, la sécurité́ et l’environnement, dans le but de protéger le sol et les ressources en eau. </w:t>
      </w:r>
    </w:p>
    <w:p w14:paraId="384BE976" w14:textId="77777777" w:rsidR="00884ECB" w:rsidRPr="00F2190B" w:rsidRDefault="00884ECB" w:rsidP="00B74C2E">
      <w:pPr>
        <w:pStyle w:val="PargrafodaLista"/>
        <w:numPr>
          <w:ilvl w:val="0"/>
          <w:numId w:val="191"/>
        </w:numPr>
        <w:spacing w:after="0" w:line="240" w:lineRule="auto"/>
        <w:rPr>
          <w:rFonts w:ascii="Times New Roman" w:hAnsi="Times New Roman"/>
          <w:b/>
          <w:sz w:val="24"/>
          <w:szCs w:val="24"/>
        </w:rPr>
      </w:pPr>
      <w:r w:rsidRPr="00F2190B">
        <w:rPr>
          <w:rFonts w:ascii="Times New Roman" w:hAnsi="Times New Roman"/>
          <w:b/>
          <w:sz w:val="24"/>
          <w:szCs w:val="24"/>
        </w:rPr>
        <w:t xml:space="preserve">Hygiène et sécurité́ au travail </w:t>
      </w:r>
    </w:p>
    <w:p w14:paraId="53482ED4" w14:textId="77777777" w:rsidR="00884ECB" w:rsidRPr="00C671F9" w:rsidRDefault="00884ECB" w:rsidP="00884ECB">
      <w:pPr>
        <w:spacing w:after="0" w:line="240" w:lineRule="auto"/>
        <w:jc w:val="both"/>
        <w:rPr>
          <w:rFonts w:ascii="Times New Roman" w:hAnsi="Times New Roman" w:cs="Times New Roman"/>
          <w:sz w:val="24"/>
          <w:szCs w:val="24"/>
          <w:lang w:eastAsia="fr-FR"/>
        </w:rPr>
      </w:pPr>
      <w:r w:rsidRPr="00852F67">
        <w:rPr>
          <w:rFonts w:ascii="Times New Roman" w:hAnsi="Times New Roman" w:cs="Times New Roman"/>
          <w:sz w:val="24"/>
          <w:szCs w:val="24"/>
          <w:lang w:eastAsia="fr-FR"/>
        </w:rPr>
        <w:t xml:space="preserve">Les employeurs et les agents de maitrise sont tenus de prendre toutes les précautions raisonnables pour assurer la protection de la santé et la sécurité́ des travailleurs. La présente section fournit des conseils et des exemples de précautions raisonnables relativement à la gestion des principaux risques pour la santé et la sécurité́ au travail. Bien que l’on mette l’accent sur la phase opérationnelle des projets, une grande partie des conseils est également applicable aux activités de construction et de démantèlement. Il est conseillé́ aux entreprises d’utiliser des fournisseurs disposant des moyens techniques de gérer les problèmes de santé et sécurité́ du travail de leurs employés, en développant l’application des activités de gestion des risques par le biais d’accords de fourniture officiels. </w:t>
      </w:r>
      <w:r w:rsidRPr="00C671F9">
        <w:rPr>
          <w:rFonts w:ascii="Times New Roman" w:hAnsi="Times New Roman"/>
        </w:rPr>
        <w:t xml:space="preserve"> </w:t>
      </w:r>
    </w:p>
    <w:p w14:paraId="1339687D" w14:textId="77777777" w:rsidR="00884ECB" w:rsidRPr="007B1904" w:rsidRDefault="00884ECB" w:rsidP="00884ECB">
      <w:pPr>
        <w:pStyle w:val="PargrafodaLista"/>
        <w:spacing w:after="100" w:afterAutospacing="1" w:line="240" w:lineRule="auto"/>
        <w:ind w:left="709"/>
        <w:jc w:val="both"/>
        <w:rPr>
          <w:rFonts w:ascii="Times New Roman" w:eastAsiaTheme="minorHAnsi" w:hAnsi="Times New Roman"/>
          <w:sz w:val="22"/>
          <w:szCs w:val="22"/>
        </w:rPr>
      </w:pPr>
    </w:p>
    <w:p w14:paraId="1C6A4559" w14:textId="77777777" w:rsidR="00884ECB" w:rsidRPr="007B1904" w:rsidRDefault="00884ECB" w:rsidP="00884ECB">
      <w:pPr>
        <w:pStyle w:val="PargrafodaLista"/>
        <w:keepNext/>
        <w:spacing w:before="240" w:after="240"/>
        <w:ind w:left="450" w:right="284" w:firstLine="258"/>
        <w:jc w:val="both"/>
        <w:outlineLvl w:val="1"/>
        <w:rPr>
          <w:rFonts w:ascii="Times New Roman" w:hAnsi="Times New Roman"/>
          <w:b/>
          <w:sz w:val="24"/>
          <w:szCs w:val="24"/>
          <w:lang w:eastAsia="fr-FR"/>
        </w:rPr>
      </w:pPr>
      <w:bookmarkStart w:id="166" w:name="_Toc51084423"/>
      <w:bookmarkStart w:id="167" w:name="_Toc54271966"/>
      <w:bookmarkStart w:id="168" w:name="_Toc54356338"/>
      <w:r>
        <w:rPr>
          <w:rFonts w:ascii="Times New Roman" w:hAnsi="Times New Roman"/>
          <w:b/>
          <w:sz w:val="24"/>
          <w:szCs w:val="24"/>
          <w:lang w:eastAsia="fr-FR"/>
        </w:rPr>
        <w:t xml:space="preserve">3.6. </w:t>
      </w:r>
      <w:r w:rsidRPr="007B1904">
        <w:rPr>
          <w:rFonts w:ascii="Times New Roman" w:hAnsi="Times New Roman"/>
          <w:b/>
          <w:sz w:val="24"/>
          <w:szCs w:val="24"/>
          <w:lang w:eastAsia="fr-FR"/>
        </w:rPr>
        <w:t>DIRECTIVES DE QUALITÉ POUR L’EAU DE BOISSON de l’OMS</w:t>
      </w:r>
      <w:bookmarkEnd w:id="166"/>
      <w:bookmarkEnd w:id="167"/>
      <w:bookmarkEnd w:id="168"/>
    </w:p>
    <w:p w14:paraId="33F33B2E" w14:textId="77777777" w:rsidR="00884ECB" w:rsidRDefault="00884ECB" w:rsidP="00884ECB">
      <w:pPr>
        <w:spacing w:after="0" w:line="240" w:lineRule="auto"/>
        <w:jc w:val="both"/>
        <w:rPr>
          <w:rFonts w:ascii="Times New Roman" w:hAnsi="Times New Roman" w:cs="Times New Roman"/>
          <w:sz w:val="24"/>
          <w:szCs w:val="24"/>
          <w:lang w:eastAsia="fr-FR"/>
        </w:rPr>
      </w:pPr>
      <w:r w:rsidRPr="00E21472">
        <w:rPr>
          <w:rFonts w:ascii="Times New Roman" w:hAnsi="Times New Roman" w:cs="Times New Roman"/>
          <w:sz w:val="24"/>
          <w:szCs w:val="24"/>
          <w:lang w:eastAsia="fr-FR"/>
        </w:rPr>
        <w:t xml:space="preserve">Pour garantir la sécurité́ sanitaire de l’eau de boisson, on privilégiera une démarche de gestion préventive et on prendra en compte les caractéristiques de l’approvisionnement en eau de boisson, depuis le captage et la source jusqu’au consommateur. De nombreux aspects de la gestion de la qualité́ de l’eau de boisson ne relevant pas directement de la responsabilité́ des fournisseurs d’eau, il est essentiel d’adopter une approche collaborative multi-organismes, de manière à s’assurer que les organismes charges des différents domaines du cycle de l’eau participent à la gestion de la qualité́ de ce produit. Comme exemple d’une telle situation, on peut citer le cas où les captages et les sources se situent en dehors de la juridiction du fournisseur d’eau de boisson. Il sera généralement nécessaire de consulter d’autres autorités concernant d’autres questions ayant trait à l’eau de boisson, telles que les exigences en matière de surveillance et de notification, les plans d’intervention en cas de crise et les stratégies de communication. </w:t>
      </w:r>
    </w:p>
    <w:p w14:paraId="15321101" w14:textId="77777777" w:rsidR="00884ECB" w:rsidRPr="00852F67" w:rsidRDefault="00884ECB" w:rsidP="00884ECB">
      <w:pPr>
        <w:spacing w:after="0" w:line="240" w:lineRule="auto"/>
        <w:jc w:val="both"/>
        <w:rPr>
          <w:rFonts w:ascii="Times New Roman" w:hAnsi="Times New Roman" w:cs="Times New Roman"/>
          <w:sz w:val="24"/>
          <w:szCs w:val="24"/>
          <w:lang w:eastAsia="fr-FR"/>
        </w:rPr>
      </w:pPr>
    </w:p>
    <w:p w14:paraId="3CC31D2B" w14:textId="77777777" w:rsidR="00884ECB" w:rsidRDefault="00884ECB" w:rsidP="00B74C2E">
      <w:pPr>
        <w:pStyle w:val="PargrafodaLista"/>
        <w:numPr>
          <w:ilvl w:val="0"/>
          <w:numId w:val="191"/>
        </w:numPr>
        <w:spacing w:after="0" w:line="240" w:lineRule="auto"/>
        <w:ind w:left="1418"/>
        <w:rPr>
          <w:rFonts w:ascii="Times New Roman" w:hAnsi="Times New Roman"/>
          <w:b/>
          <w:sz w:val="24"/>
          <w:szCs w:val="24"/>
        </w:rPr>
      </w:pPr>
      <w:r w:rsidRPr="00BF7ABE">
        <w:rPr>
          <w:rFonts w:ascii="Times New Roman" w:hAnsi="Times New Roman"/>
          <w:b/>
          <w:sz w:val="24"/>
          <w:szCs w:val="24"/>
        </w:rPr>
        <w:t xml:space="preserve">Cadre destiné à garantir la sécurité́ sanitaire de l’eau de boisson </w:t>
      </w:r>
    </w:p>
    <w:p w14:paraId="2442D13D" w14:textId="77777777" w:rsidR="00884ECB" w:rsidRPr="00BF7ABE" w:rsidRDefault="00884ECB" w:rsidP="00884ECB">
      <w:pPr>
        <w:pStyle w:val="PargrafodaLista"/>
        <w:spacing w:after="0" w:line="240" w:lineRule="auto"/>
        <w:rPr>
          <w:rFonts w:ascii="Times New Roman" w:hAnsi="Times New Roman"/>
          <w:b/>
          <w:sz w:val="24"/>
          <w:szCs w:val="24"/>
        </w:rPr>
      </w:pPr>
    </w:p>
    <w:p w14:paraId="3261EA1A" w14:textId="77777777" w:rsidR="00884ECB" w:rsidRPr="00852F67" w:rsidRDefault="00884ECB" w:rsidP="00884ECB">
      <w:pPr>
        <w:spacing w:after="0" w:line="240" w:lineRule="auto"/>
        <w:jc w:val="both"/>
        <w:rPr>
          <w:rFonts w:ascii="Times New Roman" w:hAnsi="Times New Roman" w:cs="Times New Roman"/>
          <w:sz w:val="24"/>
          <w:szCs w:val="24"/>
          <w:lang w:eastAsia="fr-FR"/>
        </w:rPr>
      </w:pPr>
      <w:r w:rsidRPr="00480126">
        <w:rPr>
          <w:rFonts w:ascii="Times New Roman" w:hAnsi="Times New Roman" w:cs="Times New Roman"/>
          <w:sz w:val="24"/>
          <w:szCs w:val="24"/>
          <w:lang w:eastAsia="fr-FR"/>
        </w:rPr>
        <w:t xml:space="preserve">Les exigences fondamentales et essentielles destinées à garantir la sécurité́ sanitaire de l’eau de boisson constituent un « cadre », qui comprend des objectifs sanitaires établis par une autorité́ compétente dans le domaine de la santé, des systèmes adaptés et convenablement gères (infrastructures appropriées, surveillance consciencieuse, planification et gestion efficaces) ainsi qu’un système de surveillance indépendant. </w:t>
      </w:r>
    </w:p>
    <w:p w14:paraId="715EB239" w14:textId="77777777" w:rsidR="00884ECB" w:rsidRDefault="00884ECB" w:rsidP="00884ECB">
      <w:pPr>
        <w:spacing w:after="0" w:line="240" w:lineRule="auto"/>
        <w:jc w:val="both"/>
        <w:rPr>
          <w:rFonts w:ascii="Times New Roman" w:hAnsi="Times New Roman" w:cs="Times New Roman"/>
          <w:sz w:val="24"/>
          <w:szCs w:val="24"/>
          <w:lang w:eastAsia="fr-FR"/>
        </w:rPr>
      </w:pPr>
      <w:r w:rsidRPr="00480126">
        <w:rPr>
          <w:rFonts w:ascii="Times New Roman" w:hAnsi="Times New Roman" w:cs="Times New Roman"/>
          <w:sz w:val="24"/>
          <w:szCs w:val="24"/>
          <w:lang w:eastAsia="fr-FR"/>
        </w:rPr>
        <w:t xml:space="preserve">Elle intègre des stratégies pour assurer la gestion au jour le jour de la qualité́ de l’eau, y compris les écarts et les défaillances. À cet égard, les changements climatiques - se manifestant par des périodes de sècheresse plus longues et plus accentuées ou par des précipitations plus intenses entrainant des inondations – peuvent avoir un impact à la fois sur la qualité́ et la quantité́ de l’eau et nécessiter une planification et une gestion permettant de réduire autant que possible les conséquences négatives pour l’approvisionnement en eau de boisson. Il peut également être nécessaire d’envisager les changements climatiques en tenant compte des changements démographiques, tels que l’urbanisation croissante, qui posent eux-mêmes d’importants défis pour l’approvisionnement en eau de boisson. </w:t>
      </w:r>
    </w:p>
    <w:p w14:paraId="58E8192F" w14:textId="77777777" w:rsidR="00884ECB" w:rsidRPr="00852F67" w:rsidRDefault="00884ECB" w:rsidP="00884ECB">
      <w:pPr>
        <w:spacing w:after="0" w:line="240" w:lineRule="auto"/>
        <w:jc w:val="both"/>
        <w:rPr>
          <w:rFonts w:ascii="Times New Roman" w:hAnsi="Times New Roman" w:cs="Times New Roman"/>
          <w:sz w:val="24"/>
          <w:szCs w:val="24"/>
          <w:lang w:eastAsia="fr-FR"/>
        </w:rPr>
      </w:pPr>
    </w:p>
    <w:p w14:paraId="5B1B103E" w14:textId="77777777" w:rsidR="00884ECB" w:rsidRPr="007924E9" w:rsidRDefault="00884ECB" w:rsidP="00B74C2E">
      <w:pPr>
        <w:pStyle w:val="PargrafodaLista"/>
        <w:numPr>
          <w:ilvl w:val="0"/>
          <w:numId w:val="191"/>
        </w:numPr>
        <w:spacing w:after="0" w:line="240" w:lineRule="auto"/>
        <w:ind w:left="1418"/>
        <w:rPr>
          <w:rFonts w:ascii="Times New Roman" w:hAnsi="Times New Roman"/>
          <w:b/>
          <w:sz w:val="24"/>
          <w:szCs w:val="24"/>
        </w:rPr>
      </w:pPr>
      <w:r w:rsidRPr="007924E9">
        <w:rPr>
          <w:rFonts w:ascii="Times New Roman" w:hAnsi="Times New Roman"/>
          <w:b/>
          <w:sz w:val="24"/>
          <w:szCs w:val="24"/>
        </w:rPr>
        <w:t xml:space="preserve">Services d’approvisionnement en eau de boisson </w:t>
      </w:r>
    </w:p>
    <w:p w14:paraId="384AF124" w14:textId="77777777" w:rsidR="00884ECB" w:rsidRPr="00852F67" w:rsidRDefault="00884ECB" w:rsidP="00884ECB">
      <w:pPr>
        <w:spacing w:after="0" w:line="240" w:lineRule="auto"/>
        <w:jc w:val="both"/>
        <w:rPr>
          <w:rFonts w:ascii="Times New Roman" w:hAnsi="Times New Roman" w:cs="Times New Roman"/>
          <w:sz w:val="24"/>
          <w:szCs w:val="24"/>
          <w:lang w:eastAsia="fr-FR"/>
        </w:rPr>
      </w:pPr>
      <w:r w:rsidRPr="007924E9">
        <w:rPr>
          <w:rFonts w:ascii="Times New Roman" w:hAnsi="Times New Roman" w:cs="Times New Roman"/>
          <w:sz w:val="24"/>
          <w:szCs w:val="24"/>
          <w:lang w:eastAsia="fr-FR"/>
        </w:rPr>
        <w:t xml:space="preserve">Les approvisionnements en eau de boisson peuvent aller de très grands réseaux urbains, desservant des dizaines de millions d’habitants, à de petits réseaux communautaires, alimentant en eau des populations très peu nombreuses. Dans la plupart des pays, ils comprennent des sources collectives et des réseaux canalises. </w:t>
      </w:r>
    </w:p>
    <w:p w14:paraId="2E11CB05" w14:textId="2FF89A9E" w:rsidR="00884ECB" w:rsidRDefault="00884ECB" w:rsidP="00884ECB">
      <w:pPr>
        <w:spacing w:after="0" w:line="240" w:lineRule="auto"/>
        <w:jc w:val="both"/>
        <w:rPr>
          <w:rFonts w:ascii="Times New Roman" w:hAnsi="Times New Roman" w:cs="Times New Roman"/>
          <w:sz w:val="24"/>
          <w:szCs w:val="24"/>
          <w:lang w:eastAsia="fr-FR"/>
        </w:rPr>
      </w:pPr>
      <w:r w:rsidRPr="007924E9">
        <w:rPr>
          <w:rFonts w:ascii="Times New Roman" w:hAnsi="Times New Roman" w:cs="Times New Roman"/>
          <w:sz w:val="24"/>
          <w:szCs w:val="24"/>
          <w:lang w:eastAsia="fr-FR"/>
        </w:rPr>
        <w:t xml:space="preserve">Les services d’approvisionnement en eau de boisson ont en charge l’assurance et le contrôle de la qualité́. Ils sont responsables principalement de la préparation et de la mise en œuvre des plans de gestion de la sécurité́ sanitaire). </w:t>
      </w:r>
    </w:p>
    <w:p w14:paraId="6F507929" w14:textId="19EC99D6" w:rsidR="004F01D4" w:rsidRDefault="004F01D4" w:rsidP="00884ECB">
      <w:pPr>
        <w:spacing w:after="0" w:line="240" w:lineRule="auto"/>
        <w:jc w:val="both"/>
        <w:rPr>
          <w:rFonts w:ascii="Times New Roman" w:hAnsi="Times New Roman" w:cs="Times New Roman"/>
          <w:sz w:val="24"/>
          <w:szCs w:val="24"/>
          <w:lang w:eastAsia="fr-FR"/>
        </w:rPr>
      </w:pPr>
    </w:p>
    <w:p w14:paraId="24D6744C" w14:textId="4F4324F5" w:rsidR="004F01D4" w:rsidRDefault="004F01D4" w:rsidP="00884ECB">
      <w:pPr>
        <w:spacing w:after="0" w:line="240" w:lineRule="auto"/>
        <w:jc w:val="both"/>
        <w:rPr>
          <w:rFonts w:ascii="Times New Roman" w:hAnsi="Times New Roman" w:cs="Times New Roman"/>
          <w:sz w:val="24"/>
          <w:szCs w:val="24"/>
          <w:lang w:eastAsia="fr-FR"/>
        </w:rPr>
      </w:pPr>
    </w:p>
    <w:p w14:paraId="5DEDAD4F" w14:textId="3FD45CD7" w:rsidR="004F01D4" w:rsidRDefault="004F01D4" w:rsidP="00884ECB">
      <w:pPr>
        <w:spacing w:after="0" w:line="240" w:lineRule="auto"/>
        <w:jc w:val="both"/>
        <w:rPr>
          <w:rFonts w:ascii="Times New Roman" w:hAnsi="Times New Roman" w:cs="Times New Roman"/>
          <w:sz w:val="24"/>
          <w:szCs w:val="24"/>
          <w:lang w:eastAsia="fr-FR"/>
        </w:rPr>
      </w:pPr>
    </w:p>
    <w:p w14:paraId="50FA8CC8" w14:textId="1618F10B" w:rsidR="004F01D4" w:rsidRDefault="004F01D4" w:rsidP="00884ECB">
      <w:pPr>
        <w:spacing w:after="0" w:line="240" w:lineRule="auto"/>
        <w:jc w:val="both"/>
        <w:rPr>
          <w:rFonts w:ascii="Times New Roman" w:hAnsi="Times New Roman" w:cs="Times New Roman"/>
          <w:sz w:val="24"/>
          <w:szCs w:val="24"/>
          <w:lang w:eastAsia="fr-FR"/>
        </w:rPr>
      </w:pPr>
    </w:p>
    <w:p w14:paraId="55E3FC5A" w14:textId="54CF7998" w:rsidR="004F01D4" w:rsidRDefault="004F01D4" w:rsidP="00884ECB">
      <w:pPr>
        <w:spacing w:after="0" w:line="240" w:lineRule="auto"/>
        <w:jc w:val="both"/>
        <w:rPr>
          <w:rFonts w:ascii="Times New Roman" w:hAnsi="Times New Roman" w:cs="Times New Roman"/>
          <w:sz w:val="24"/>
          <w:szCs w:val="24"/>
          <w:lang w:eastAsia="fr-FR"/>
        </w:rPr>
      </w:pPr>
    </w:p>
    <w:p w14:paraId="36788EDE" w14:textId="29C27C95" w:rsidR="004F01D4" w:rsidRDefault="004F01D4" w:rsidP="00884ECB">
      <w:pPr>
        <w:spacing w:after="0" w:line="240" w:lineRule="auto"/>
        <w:jc w:val="both"/>
        <w:rPr>
          <w:rFonts w:ascii="Times New Roman" w:hAnsi="Times New Roman" w:cs="Times New Roman"/>
          <w:sz w:val="24"/>
          <w:szCs w:val="24"/>
          <w:lang w:eastAsia="fr-FR"/>
        </w:rPr>
      </w:pPr>
    </w:p>
    <w:p w14:paraId="25322D62" w14:textId="6E4E90AC" w:rsidR="004F01D4" w:rsidRDefault="004F01D4" w:rsidP="00884ECB">
      <w:pPr>
        <w:spacing w:after="0" w:line="240" w:lineRule="auto"/>
        <w:jc w:val="both"/>
        <w:rPr>
          <w:rFonts w:ascii="Times New Roman" w:hAnsi="Times New Roman" w:cs="Times New Roman"/>
          <w:sz w:val="24"/>
          <w:szCs w:val="24"/>
          <w:lang w:eastAsia="fr-FR"/>
        </w:rPr>
      </w:pPr>
    </w:p>
    <w:p w14:paraId="5710FE55" w14:textId="6579545F" w:rsidR="004F01D4" w:rsidRDefault="004F01D4" w:rsidP="00884ECB">
      <w:pPr>
        <w:spacing w:after="0" w:line="240" w:lineRule="auto"/>
        <w:jc w:val="both"/>
        <w:rPr>
          <w:rFonts w:ascii="Times New Roman" w:hAnsi="Times New Roman" w:cs="Times New Roman"/>
          <w:sz w:val="24"/>
          <w:szCs w:val="24"/>
          <w:lang w:eastAsia="fr-FR"/>
        </w:rPr>
      </w:pPr>
    </w:p>
    <w:p w14:paraId="7AA6A7FC" w14:textId="058A3EDC" w:rsidR="004F01D4" w:rsidRDefault="004F01D4" w:rsidP="00884ECB">
      <w:pPr>
        <w:spacing w:after="0" w:line="240" w:lineRule="auto"/>
        <w:jc w:val="both"/>
        <w:rPr>
          <w:rFonts w:ascii="Times New Roman" w:hAnsi="Times New Roman" w:cs="Times New Roman"/>
          <w:sz w:val="24"/>
          <w:szCs w:val="24"/>
          <w:lang w:eastAsia="fr-FR"/>
        </w:rPr>
      </w:pPr>
    </w:p>
    <w:p w14:paraId="239A2496" w14:textId="16037698" w:rsidR="004F01D4" w:rsidRDefault="004F01D4" w:rsidP="00884ECB">
      <w:pPr>
        <w:spacing w:after="0" w:line="240" w:lineRule="auto"/>
        <w:jc w:val="both"/>
        <w:rPr>
          <w:rFonts w:ascii="Times New Roman" w:hAnsi="Times New Roman" w:cs="Times New Roman"/>
          <w:sz w:val="24"/>
          <w:szCs w:val="24"/>
          <w:lang w:eastAsia="fr-FR"/>
        </w:rPr>
      </w:pPr>
    </w:p>
    <w:p w14:paraId="1DE971DF" w14:textId="0DA85537" w:rsidR="004F01D4" w:rsidRDefault="004F01D4" w:rsidP="00884ECB">
      <w:pPr>
        <w:spacing w:after="0" w:line="240" w:lineRule="auto"/>
        <w:jc w:val="both"/>
        <w:rPr>
          <w:rFonts w:ascii="Times New Roman" w:hAnsi="Times New Roman" w:cs="Times New Roman"/>
          <w:sz w:val="24"/>
          <w:szCs w:val="24"/>
          <w:lang w:eastAsia="fr-FR"/>
        </w:rPr>
      </w:pPr>
    </w:p>
    <w:p w14:paraId="0DD9D78E" w14:textId="0C55EC38" w:rsidR="004F01D4" w:rsidRDefault="004F01D4" w:rsidP="00884ECB">
      <w:pPr>
        <w:spacing w:after="0" w:line="240" w:lineRule="auto"/>
        <w:jc w:val="both"/>
        <w:rPr>
          <w:rFonts w:ascii="Times New Roman" w:hAnsi="Times New Roman" w:cs="Times New Roman"/>
          <w:sz w:val="24"/>
          <w:szCs w:val="24"/>
          <w:lang w:eastAsia="fr-FR"/>
        </w:rPr>
      </w:pPr>
    </w:p>
    <w:p w14:paraId="5753D744" w14:textId="572A22DB" w:rsidR="004F01D4" w:rsidRDefault="004F01D4" w:rsidP="00884ECB">
      <w:pPr>
        <w:spacing w:after="0" w:line="240" w:lineRule="auto"/>
        <w:jc w:val="both"/>
        <w:rPr>
          <w:rFonts w:ascii="Times New Roman" w:hAnsi="Times New Roman" w:cs="Times New Roman"/>
          <w:sz w:val="24"/>
          <w:szCs w:val="24"/>
          <w:lang w:eastAsia="fr-FR"/>
        </w:rPr>
      </w:pPr>
    </w:p>
    <w:p w14:paraId="06881570" w14:textId="5974F781" w:rsidR="004F01D4" w:rsidRDefault="004F01D4" w:rsidP="00884ECB">
      <w:pPr>
        <w:spacing w:after="0" w:line="240" w:lineRule="auto"/>
        <w:jc w:val="both"/>
        <w:rPr>
          <w:rFonts w:ascii="Times New Roman" w:hAnsi="Times New Roman" w:cs="Times New Roman"/>
          <w:sz w:val="24"/>
          <w:szCs w:val="24"/>
          <w:lang w:eastAsia="fr-FR"/>
        </w:rPr>
      </w:pPr>
    </w:p>
    <w:p w14:paraId="7747EB1F" w14:textId="73EEEDA3" w:rsidR="004F01D4" w:rsidRDefault="004F01D4" w:rsidP="00884ECB">
      <w:pPr>
        <w:spacing w:after="0" w:line="240" w:lineRule="auto"/>
        <w:jc w:val="both"/>
        <w:rPr>
          <w:rFonts w:ascii="Times New Roman" w:hAnsi="Times New Roman" w:cs="Times New Roman"/>
          <w:sz w:val="24"/>
          <w:szCs w:val="24"/>
          <w:lang w:eastAsia="fr-FR"/>
        </w:rPr>
      </w:pPr>
    </w:p>
    <w:p w14:paraId="301F6CF1" w14:textId="218116C6" w:rsidR="004F01D4" w:rsidRDefault="004F01D4" w:rsidP="00884ECB">
      <w:pPr>
        <w:spacing w:after="0" w:line="240" w:lineRule="auto"/>
        <w:jc w:val="both"/>
        <w:rPr>
          <w:rFonts w:ascii="Times New Roman" w:hAnsi="Times New Roman" w:cs="Times New Roman"/>
          <w:sz w:val="24"/>
          <w:szCs w:val="24"/>
          <w:lang w:eastAsia="fr-FR"/>
        </w:rPr>
      </w:pPr>
    </w:p>
    <w:p w14:paraId="70537FF2" w14:textId="53A5E56C" w:rsidR="004F01D4" w:rsidRDefault="004F01D4" w:rsidP="00884ECB">
      <w:pPr>
        <w:spacing w:after="0" w:line="240" w:lineRule="auto"/>
        <w:jc w:val="both"/>
        <w:rPr>
          <w:rFonts w:ascii="Times New Roman" w:hAnsi="Times New Roman" w:cs="Times New Roman"/>
          <w:sz w:val="24"/>
          <w:szCs w:val="24"/>
          <w:lang w:eastAsia="fr-FR"/>
        </w:rPr>
      </w:pPr>
    </w:p>
    <w:p w14:paraId="1E5F4551" w14:textId="25979F30" w:rsidR="004F01D4" w:rsidRDefault="004F01D4" w:rsidP="00884ECB">
      <w:pPr>
        <w:spacing w:after="0" w:line="240" w:lineRule="auto"/>
        <w:jc w:val="both"/>
        <w:rPr>
          <w:rFonts w:ascii="Times New Roman" w:hAnsi="Times New Roman" w:cs="Times New Roman"/>
          <w:sz w:val="24"/>
          <w:szCs w:val="24"/>
          <w:lang w:eastAsia="fr-FR"/>
        </w:rPr>
      </w:pPr>
    </w:p>
    <w:p w14:paraId="44C2BE8B" w14:textId="595F4D11" w:rsidR="004F01D4" w:rsidRDefault="004F01D4" w:rsidP="00884ECB">
      <w:pPr>
        <w:spacing w:after="0" w:line="240" w:lineRule="auto"/>
        <w:jc w:val="both"/>
        <w:rPr>
          <w:rFonts w:ascii="Times New Roman" w:hAnsi="Times New Roman" w:cs="Times New Roman"/>
          <w:sz w:val="24"/>
          <w:szCs w:val="24"/>
          <w:lang w:eastAsia="fr-FR"/>
        </w:rPr>
      </w:pPr>
    </w:p>
    <w:p w14:paraId="381C7DD0" w14:textId="580CBBCD" w:rsidR="004F01D4" w:rsidRDefault="004F01D4" w:rsidP="00884ECB">
      <w:pPr>
        <w:spacing w:after="0" w:line="240" w:lineRule="auto"/>
        <w:jc w:val="both"/>
        <w:rPr>
          <w:rFonts w:ascii="Times New Roman" w:hAnsi="Times New Roman" w:cs="Times New Roman"/>
          <w:sz w:val="24"/>
          <w:szCs w:val="24"/>
          <w:lang w:eastAsia="fr-FR"/>
        </w:rPr>
      </w:pPr>
    </w:p>
    <w:p w14:paraId="7B8D7E50" w14:textId="77777777" w:rsidR="004F01D4" w:rsidRDefault="004F01D4" w:rsidP="00884ECB">
      <w:pPr>
        <w:spacing w:after="0" w:line="240" w:lineRule="auto"/>
        <w:jc w:val="both"/>
        <w:rPr>
          <w:rFonts w:ascii="Times New Roman" w:hAnsi="Times New Roman" w:cs="Times New Roman"/>
          <w:sz w:val="24"/>
          <w:szCs w:val="24"/>
          <w:lang w:eastAsia="fr-FR"/>
        </w:rPr>
      </w:pPr>
    </w:p>
    <w:p w14:paraId="499C3D3C" w14:textId="77777777" w:rsidR="004F01D4" w:rsidRPr="00A41F43" w:rsidRDefault="004F01D4" w:rsidP="004F01D4">
      <w:pPr>
        <w:keepNext/>
        <w:keepLines/>
        <w:pBdr>
          <w:top w:val="thickThinLargeGap" w:sz="24" w:space="1" w:color="auto"/>
          <w:left w:val="thickThinLargeGap" w:sz="24" w:space="4" w:color="auto"/>
          <w:bottom w:val="thickThinLargeGap" w:sz="24" w:space="1" w:color="auto"/>
          <w:right w:val="thickThinLargeGap" w:sz="24" w:space="4" w:color="auto"/>
          <w:between w:val="thickThinLargeGap" w:sz="24" w:space="1" w:color="auto"/>
          <w:bar w:val="thickThinLargeGap" w:sz="24" w:color="auto"/>
        </w:pBdr>
        <w:shd w:val="clear" w:color="auto" w:fill="00B0F0"/>
        <w:tabs>
          <w:tab w:val="left" w:pos="9072"/>
        </w:tabs>
        <w:spacing w:after="0" w:line="240" w:lineRule="auto"/>
        <w:ind w:left="-1417" w:right="851"/>
        <w:jc w:val="center"/>
        <w:outlineLvl w:val="0"/>
        <w:rPr>
          <w:rFonts w:ascii="Times New Roman" w:eastAsia="Calibri" w:hAnsi="Times New Roman" w:cs="Times New Roman"/>
          <w:b/>
          <w:color w:val="FFFFFF" w:themeColor="background1"/>
          <w:sz w:val="32"/>
          <w:szCs w:val="32"/>
        </w:rPr>
      </w:pPr>
      <w:bookmarkStart w:id="169" w:name="_Toc54271967"/>
      <w:bookmarkStart w:id="170" w:name="_Toc54356339"/>
      <w:r>
        <w:rPr>
          <w:rFonts w:ascii="Times New Roman" w:eastAsia="Calibri" w:hAnsi="Times New Roman" w:cs="Times New Roman"/>
          <w:b/>
          <w:color w:val="FFFFFF" w:themeColor="background1"/>
          <w:sz w:val="32"/>
          <w:szCs w:val="32"/>
        </w:rPr>
        <w:t>4</w:t>
      </w:r>
      <w:r w:rsidRPr="00A41F43">
        <w:rPr>
          <w:rFonts w:ascii="Times New Roman" w:eastAsia="Calibri" w:hAnsi="Times New Roman" w:cs="Times New Roman"/>
          <w:b/>
          <w:color w:val="FFFFFF" w:themeColor="background1"/>
          <w:sz w:val="32"/>
          <w:szCs w:val="32"/>
        </w:rPr>
        <w:t xml:space="preserve"> * DESCRIPTION DES ELEM</w:t>
      </w:r>
      <w:r>
        <w:rPr>
          <w:rFonts w:ascii="Times New Roman" w:eastAsia="Calibri" w:hAnsi="Times New Roman" w:cs="Times New Roman"/>
          <w:b/>
          <w:color w:val="FFFFFF" w:themeColor="background1"/>
          <w:sz w:val="32"/>
          <w:szCs w:val="32"/>
        </w:rPr>
        <w:t>E</w:t>
      </w:r>
      <w:r w:rsidRPr="00A41F43">
        <w:rPr>
          <w:rFonts w:ascii="Times New Roman" w:eastAsia="Calibri" w:hAnsi="Times New Roman" w:cs="Times New Roman"/>
          <w:b/>
          <w:color w:val="FFFFFF" w:themeColor="background1"/>
          <w:sz w:val="32"/>
          <w:szCs w:val="32"/>
        </w:rPr>
        <w:t>NTS SUSCEPTIBLES D’ETRE AFFECTES PAR LE PROJET *</w:t>
      </w:r>
      <w:bookmarkEnd w:id="169"/>
      <w:bookmarkEnd w:id="170"/>
    </w:p>
    <w:p w14:paraId="2928444A" w14:textId="77777777" w:rsidR="00B71D0F" w:rsidRDefault="00B71D0F" w:rsidP="00B71D0F">
      <w:pPr>
        <w:spacing w:line="276" w:lineRule="auto"/>
        <w:jc w:val="center"/>
        <w:rPr>
          <w:rFonts w:ascii="Times New Roman" w:hAnsi="Times New Roman" w:cs="Times New Roman"/>
          <w:sz w:val="24"/>
          <w:szCs w:val="24"/>
          <w:lang w:bidi="fr-FR"/>
        </w:rPr>
      </w:pPr>
    </w:p>
    <w:p w14:paraId="08D0A4BA" w14:textId="77777777" w:rsidR="00115EEF" w:rsidRPr="003E743A" w:rsidRDefault="00115EEF" w:rsidP="005A35B8">
      <w:pPr>
        <w:tabs>
          <w:tab w:val="left" w:pos="945"/>
        </w:tabs>
        <w:ind w:left="-284"/>
        <w:jc w:val="both"/>
        <w:rPr>
          <w:rFonts w:ascii="Times New Roman" w:hAnsi="Times New Roman" w:cs="Times New Roman"/>
          <w:sz w:val="24"/>
          <w:szCs w:val="24"/>
        </w:rPr>
      </w:pPr>
      <w:r w:rsidRPr="003E743A">
        <w:rPr>
          <w:rFonts w:ascii="Times New Roman" w:hAnsi="Times New Roman" w:cs="Times New Roman"/>
          <w:sz w:val="24"/>
          <w:szCs w:val="24"/>
        </w:rPr>
        <w:t xml:space="preserve">Le champ d’étude définit de façon globale toutes les composantes naturelles et humaines de l’environnement susceptibles d’être touchées par </w:t>
      </w:r>
      <w:r>
        <w:rPr>
          <w:rFonts w:ascii="Times New Roman" w:hAnsi="Times New Roman" w:cs="Times New Roman"/>
          <w:sz w:val="24"/>
          <w:szCs w:val="24"/>
        </w:rPr>
        <w:t>les travaux du projet PU</w:t>
      </w:r>
      <w:r w:rsidR="00B43D9D">
        <w:rPr>
          <w:rFonts w:ascii="Times New Roman" w:hAnsi="Times New Roman" w:cs="Times New Roman"/>
          <w:sz w:val="24"/>
          <w:szCs w:val="24"/>
        </w:rPr>
        <w:t>ASEE-FA.</w:t>
      </w:r>
    </w:p>
    <w:p w14:paraId="474C1EE1" w14:textId="58283374" w:rsidR="00115EEF" w:rsidRPr="004815B9" w:rsidRDefault="004F01D4" w:rsidP="00115EEF">
      <w:pPr>
        <w:pStyle w:val="PargrafodaLista"/>
        <w:keepNext/>
        <w:spacing w:before="240" w:after="240"/>
        <w:ind w:left="450" w:right="284" w:hanging="450"/>
        <w:jc w:val="both"/>
        <w:outlineLvl w:val="1"/>
        <w:rPr>
          <w:rFonts w:ascii="Times New Roman" w:hAnsi="Times New Roman"/>
          <w:b/>
          <w:sz w:val="24"/>
          <w:szCs w:val="24"/>
          <w:lang w:eastAsia="fr-FR"/>
        </w:rPr>
      </w:pPr>
      <w:bookmarkStart w:id="171" w:name="_Toc535396917"/>
      <w:bookmarkStart w:id="172" w:name="_Toc6310455"/>
      <w:bookmarkStart w:id="173" w:name="_Toc32511473"/>
      <w:bookmarkStart w:id="174" w:name="_Toc54356340"/>
      <w:r>
        <w:rPr>
          <w:rFonts w:ascii="Times New Roman" w:hAnsi="Times New Roman"/>
          <w:b/>
          <w:sz w:val="24"/>
          <w:szCs w:val="24"/>
          <w:lang w:eastAsia="fr-FR"/>
        </w:rPr>
        <w:t>4</w:t>
      </w:r>
      <w:r w:rsidR="00115EEF" w:rsidRPr="004815B9">
        <w:rPr>
          <w:rFonts w:ascii="Times New Roman" w:hAnsi="Times New Roman"/>
          <w:b/>
          <w:sz w:val="24"/>
          <w:szCs w:val="24"/>
          <w:lang w:eastAsia="fr-FR"/>
        </w:rPr>
        <w:t>.</w:t>
      </w:r>
      <w:r w:rsidR="00115EEF">
        <w:rPr>
          <w:rFonts w:ascii="Times New Roman" w:hAnsi="Times New Roman"/>
          <w:b/>
          <w:sz w:val="24"/>
          <w:szCs w:val="24"/>
          <w:lang w:eastAsia="fr-FR"/>
        </w:rPr>
        <w:t>1.</w:t>
      </w:r>
      <w:r w:rsidR="00115EEF" w:rsidRPr="004815B9">
        <w:rPr>
          <w:rFonts w:ascii="Times New Roman" w:hAnsi="Times New Roman"/>
          <w:b/>
          <w:sz w:val="24"/>
          <w:szCs w:val="24"/>
          <w:lang w:eastAsia="fr-FR"/>
        </w:rPr>
        <w:t xml:space="preserve"> SITUATION GEOGRAPHIQUE</w:t>
      </w:r>
      <w:bookmarkEnd w:id="171"/>
      <w:bookmarkEnd w:id="172"/>
      <w:bookmarkEnd w:id="173"/>
      <w:bookmarkEnd w:id="174"/>
      <w:r w:rsidR="00115EEF" w:rsidRPr="004815B9">
        <w:rPr>
          <w:rFonts w:ascii="Times New Roman" w:hAnsi="Times New Roman"/>
          <w:b/>
          <w:sz w:val="24"/>
          <w:szCs w:val="24"/>
          <w:lang w:eastAsia="fr-FR"/>
        </w:rPr>
        <w:t xml:space="preserve">  </w:t>
      </w:r>
    </w:p>
    <w:p w14:paraId="4E497721"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Située sur la côte Occidentale de l’Afrique, la République de Guinée-Bissau est localisée entre les parallèles 10º 59´ et 12º 20´ Nord et les méridiens 13º 40´ et 13º 43´ Ouest. La Guinée Bissau est un pays lusophone situé sur la côte occidentale de l’Afrique qui s’étend sur un territoire de 36.125 km2.  </w:t>
      </w:r>
    </w:p>
    <w:p w14:paraId="736BFB36" w14:textId="77777777" w:rsidR="00B43D9D" w:rsidRPr="004815B9" w:rsidRDefault="00B43D9D" w:rsidP="00115EEF">
      <w:pPr>
        <w:autoSpaceDE w:val="0"/>
        <w:autoSpaceDN w:val="0"/>
        <w:adjustRightInd w:val="0"/>
        <w:spacing w:after="0" w:line="240" w:lineRule="auto"/>
        <w:ind w:left="-284"/>
        <w:jc w:val="both"/>
        <w:rPr>
          <w:rFonts w:ascii="Times New Roman" w:hAnsi="Times New Roman"/>
          <w:color w:val="000000"/>
          <w:sz w:val="24"/>
          <w:szCs w:val="24"/>
        </w:rPr>
      </w:pPr>
    </w:p>
    <w:p w14:paraId="109138BC"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Elle est limitée par le Sénégal au Nord, la Guinée Conakry à l’Est et au Sud, et l’Océan Atlantique à L’Ouest.  D’après les résultats préliminaires du RGPH, mené en mars 2009 par l’Institut National de la Statistique et du Recensement (INEC), la population totale du pays est estimée à 1.548.159 habitants, dont 755.859 sont de sexe masculin et 792.300 féminin. Le taux de croissance est de 2,54%, en augmentation par rapport aux données du recensement de l’année 1991 qui était de 2,03%, avec une population totale à l’époque de 979.203.  </w:t>
      </w:r>
    </w:p>
    <w:p w14:paraId="2E3A505A" w14:textId="77777777" w:rsidR="00B43D9D" w:rsidRPr="004815B9" w:rsidRDefault="00B43D9D" w:rsidP="00115EEF">
      <w:pPr>
        <w:autoSpaceDE w:val="0"/>
        <w:autoSpaceDN w:val="0"/>
        <w:adjustRightInd w:val="0"/>
        <w:spacing w:after="0" w:line="240" w:lineRule="auto"/>
        <w:ind w:left="-284"/>
        <w:jc w:val="both"/>
        <w:rPr>
          <w:rFonts w:ascii="Times New Roman" w:hAnsi="Times New Roman"/>
          <w:color w:val="000000"/>
          <w:sz w:val="24"/>
          <w:szCs w:val="24"/>
        </w:rPr>
      </w:pPr>
    </w:p>
    <w:p w14:paraId="0E294E30"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Au plan administratif, le pays est divisé en huit régions et un secteur autonome (Fig. 26 ci-dessous) : Bafata, Biombo, Bolama/Bijagos, Cacheu, Gabu, Oio, Quinara, Tombali et le Secteur Autonome de Bissau. Les régions sont chacune divisée en secteurs (trente-six au total) et les secteurs sont quant à eux divisés en sections qui à leur tour sont composées de « Tabankas » (villages).</w:t>
      </w:r>
    </w:p>
    <w:p w14:paraId="61A93178"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sectPr w:rsidR="00115EEF" w:rsidRPr="004815B9" w:rsidSect="00115EEF">
          <w:pgSz w:w="11906" w:h="16838"/>
          <w:pgMar w:top="851" w:right="566" w:bottom="1134" w:left="1417" w:header="426" w:footer="0" w:gutter="0"/>
          <w:cols w:space="708"/>
          <w:titlePg/>
          <w:docGrid w:linePitch="360"/>
        </w:sectPr>
      </w:pPr>
    </w:p>
    <w:p w14:paraId="32DBC4FA" w14:textId="4C8BC9BF" w:rsidR="00115EEF" w:rsidRPr="00833733" w:rsidRDefault="00B43D9D" w:rsidP="00115EEF">
      <w:pPr>
        <w:spacing w:line="276" w:lineRule="auto"/>
        <w:jc w:val="center"/>
        <w:rPr>
          <w:rFonts w:ascii="Times New Roman" w:hAnsi="Times New Roman" w:cs="Times New Roman"/>
          <w:b/>
          <w:sz w:val="24"/>
          <w:szCs w:val="24"/>
        </w:rPr>
      </w:pPr>
      <w:r w:rsidRPr="00833733">
        <w:rPr>
          <w:rFonts w:ascii="Times New Roman" w:hAnsi="Times New Roman" w:cs="Times New Roman"/>
          <w:b/>
          <w:noProof/>
          <w:sz w:val="24"/>
          <w:szCs w:val="24"/>
          <w:u w:val="single"/>
          <w:lang w:val="pt-PT" w:eastAsia="pt-PT"/>
        </w:rPr>
        <w:drawing>
          <wp:anchor distT="0" distB="0" distL="114300" distR="114300" simplePos="0" relativeHeight="251504128" behindDoc="1" locked="0" layoutInCell="1" allowOverlap="1" wp14:anchorId="4A3DFF7A" wp14:editId="35895D7F">
            <wp:simplePos x="0" y="0"/>
            <wp:positionH relativeFrom="page">
              <wp:posOffset>457200</wp:posOffset>
            </wp:positionH>
            <wp:positionV relativeFrom="margin">
              <wp:posOffset>-198755</wp:posOffset>
            </wp:positionV>
            <wp:extent cx="10018395" cy="5751830"/>
            <wp:effectExtent l="38100" t="38100" r="40005" b="39370"/>
            <wp:wrapTight wrapText="bothSides">
              <wp:wrapPolygon edited="0">
                <wp:start x="-82" y="-143"/>
                <wp:lineTo x="-82" y="21676"/>
                <wp:lineTo x="21645" y="21676"/>
                <wp:lineTo x="21645" y="-143"/>
                <wp:lineTo x="-82" y="-143"/>
              </wp:wrapPolygon>
            </wp:wrapTight>
            <wp:docPr id="943" name="Imag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guinee-bissau_detail_5.jpg"/>
                    <pic:cNvPicPr/>
                  </pic:nvPicPr>
                  <pic:blipFill>
                    <a:blip r:embed="rId298" cstate="email">
                      <a:extLst>
                        <a:ext uri="{28A0092B-C50C-407E-A947-70E740481C1C}">
                          <a14:useLocalDpi xmlns:a14="http://schemas.microsoft.com/office/drawing/2010/main"/>
                        </a:ext>
                      </a:extLst>
                    </a:blip>
                    <a:stretch>
                      <a:fillRect/>
                    </a:stretch>
                  </pic:blipFill>
                  <pic:spPr>
                    <a:xfrm>
                      <a:off x="0" y="0"/>
                      <a:ext cx="10018395" cy="5751830"/>
                    </a:xfrm>
                    <a:prstGeom prst="rect">
                      <a:avLst/>
                    </a:prstGeom>
                    <a:ln w="28575">
                      <a:solidFill>
                        <a:schemeClr val="accent1"/>
                      </a:solidFill>
                    </a:ln>
                  </pic:spPr>
                </pic:pic>
              </a:graphicData>
            </a:graphic>
            <wp14:sizeRelH relativeFrom="margin">
              <wp14:pctWidth>0</wp14:pctWidth>
            </wp14:sizeRelH>
            <wp14:sizeRelV relativeFrom="margin">
              <wp14:pctHeight>0</wp14:pctHeight>
            </wp14:sizeRelV>
          </wp:anchor>
        </w:drawing>
      </w:r>
      <w:r w:rsidR="00115EEF" w:rsidRPr="00833733">
        <w:rPr>
          <w:rFonts w:ascii="Times New Roman" w:hAnsi="Times New Roman" w:cs="Times New Roman"/>
          <w:b/>
        </w:rPr>
        <w:t xml:space="preserve">Carte </w:t>
      </w:r>
      <w:r w:rsidR="00115EEF" w:rsidRPr="00833733">
        <w:rPr>
          <w:rFonts w:ascii="Times New Roman" w:hAnsi="Times New Roman" w:cs="Times New Roman"/>
          <w:b/>
        </w:rPr>
        <w:fldChar w:fldCharType="begin"/>
      </w:r>
      <w:r w:rsidR="00115EEF" w:rsidRPr="00833733">
        <w:rPr>
          <w:rFonts w:ascii="Times New Roman" w:hAnsi="Times New Roman" w:cs="Times New Roman"/>
          <w:b/>
        </w:rPr>
        <w:instrText xml:space="preserve"> SEQ Carte \* ARABIC </w:instrText>
      </w:r>
      <w:r w:rsidR="00115EEF" w:rsidRPr="00833733">
        <w:rPr>
          <w:rFonts w:ascii="Times New Roman" w:hAnsi="Times New Roman" w:cs="Times New Roman"/>
          <w:b/>
        </w:rPr>
        <w:fldChar w:fldCharType="separate"/>
      </w:r>
      <w:r w:rsidR="00F55EFF">
        <w:rPr>
          <w:rFonts w:ascii="Times New Roman" w:hAnsi="Times New Roman" w:cs="Times New Roman"/>
          <w:b/>
          <w:noProof/>
        </w:rPr>
        <w:t>11</w:t>
      </w:r>
      <w:r w:rsidR="00115EEF" w:rsidRPr="00833733">
        <w:rPr>
          <w:rFonts w:ascii="Times New Roman" w:hAnsi="Times New Roman" w:cs="Times New Roman"/>
          <w:b/>
        </w:rPr>
        <w:fldChar w:fldCharType="end"/>
      </w:r>
      <w:r w:rsidR="00115EEF" w:rsidRPr="00833733">
        <w:rPr>
          <w:rFonts w:ascii="Times New Roman" w:hAnsi="Times New Roman" w:cs="Times New Roman"/>
          <w:b/>
        </w:rPr>
        <w:t xml:space="preserve">: </w:t>
      </w:r>
      <w:bookmarkStart w:id="175" w:name="_Toc4770147"/>
      <w:r w:rsidR="00115EEF" w:rsidRPr="00833733">
        <w:rPr>
          <w:rFonts w:ascii="Times New Roman" w:hAnsi="Times New Roman" w:cs="Times New Roman"/>
          <w:b/>
          <w:sz w:val="24"/>
          <w:szCs w:val="24"/>
        </w:rPr>
        <w:t>: Carte géographique de la république de Guinée Bissau</w:t>
      </w:r>
    </w:p>
    <w:p w14:paraId="34207261" w14:textId="77777777" w:rsidR="00115EEF" w:rsidRPr="00833733" w:rsidRDefault="00115EEF" w:rsidP="00115EEF">
      <w:pPr>
        <w:tabs>
          <w:tab w:val="left" w:pos="4347"/>
        </w:tabs>
        <w:rPr>
          <w:rFonts w:ascii="Times New Roman" w:hAnsi="Times New Roman" w:cs="Times New Roman"/>
          <w:b/>
          <w:sz w:val="24"/>
          <w:szCs w:val="24"/>
        </w:rPr>
        <w:sectPr w:rsidR="00115EEF" w:rsidRPr="00833733" w:rsidSect="00115EEF">
          <w:pgSz w:w="16838" w:h="11906" w:orient="landscape"/>
          <w:pgMar w:top="1418" w:right="851" w:bottom="567" w:left="1134" w:header="284" w:footer="709" w:gutter="0"/>
          <w:cols w:space="708"/>
          <w:docGrid w:linePitch="360"/>
        </w:sectPr>
      </w:pPr>
    </w:p>
    <w:p w14:paraId="5BD0B89F" w14:textId="2A457F36" w:rsidR="00115EEF" w:rsidRPr="004815B9" w:rsidRDefault="00871284" w:rsidP="004F01D4">
      <w:pPr>
        <w:pStyle w:val="PargrafodaLista"/>
        <w:keepNext/>
        <w:spacing w:before="240" w:after="0"/>
        <w:ind w:left="1158" w:right="284" w:firstLine="258"/>
        <w:jc w:val="both"/>
        <w:outlineLvl w:val="2"/>
        <w:rPr>
          <w:rFonts w:ascii="Times New Roman" w:hAnsi="Times New Roman"/>
          <w:b/>
          <w:sz w:val="24"/>
          <w:szCs w:val="24"/>
          <w:lang w:eastAsia="fr-FR"/>
        </w:rPr>
      </w:pPr>
      <w:bookmarkStart w:id="176" w:name="_Toc535396918"/>
      <w:bookmarkStart w:id="177" w:name="_Toc6310456"/>
      <w:bookmarkStart w:id="178" w:name="_Toc32511474"/>
      <w:bookmarkStart w:id="179" w:name="_Toc54356341"/>
      <w:bookmarkEnd w:id="175"/>
      <w:r>
        <w:rPr>
          <w:rFonts w:ascii="Times New Roman" w:hAnsi="Times New Roman"/>
          <w:b/>
          <w:sz w:val="24"/>
          <w:szCs w:val="24"/>
          <w:lang w:eastAsia="fr-FR"/>
        </w:rPr>
        <w:t>4</w:t>
      </w:r>
      <w:r w:rsidR="00115EEF">
        <w:rPr>
          <w:rFonts w:ascii="Times New Roman" w:hAnsi="Times New Roman"/>
          <w:b/>
          <w:sz w:val="24"/>
          <w:szCs w:val="24"/>
          <w:lang w:eastAsia="fr-FR"/>
        </w:rPr>
        <w:t xml:space="preserve">.1.1. </w:t>
      </w:r>
      <w:r w:rsidR="00115EEF" w:rsidRPr="004815B9">
        <w:rPr>
          <w:rFonts w:ascii="Times New Roman" w:hAnsi="Times New Roman"/>
          <w:b/>
          <w:sz w:val="24"/>
          <w:szCs w:val="24"/>
          <w:lang w:eastAsia="fr-FR"/>
        </w:rPr>
        <w:t>Historique</w:t>
      </w:r>
      <w:bookmarkEnd w:id="176"/>
      <w:bookmarkEnd w:id="177"/>
      <w:bookmarkEnd w:id="178"/>
      <w:bookmarkEnd w:id="179"/>
    </w:p>
    <w:p w14:paraId="71478D3E"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origines de la Guinée-Bissau ne sont pas connues en grande partie à cause de manque de recherches archéologiques. Les premiers habitants de la région étaient les Felupes ou Diolas, Manjacos, Mancanhas, Balantas, Papéis et Nalu. L’un des premiers influenceurs de la Guinée a été l’empire du Mali, fondé au XIIIe siècle, qui s’est développé de l’intérieur des côtes de l’Afrique de l’Ouest. Un de ses royaumes, le Gabu, s’est étendu jusqu’à atteindre le statut d’empire et est parvenu à influencer politiquement les régions frontalières avec le Sénégal, la Gambie et la Guinée-Conakry.</w:t>
      </w:r>
    </w:p>
    <w:p w14:paraId="6102696D"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349355A3"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En raison de sa situation géographique côtière, de la traite des esclaves et de l'influence de la présence portugaise depuis le milieu du XVe siècle, la Guinée-Bissau a également établi des contacts avec le Cap-Vert. Les Portugais sont arrivés dans la région en 1446 et se sont installés dans de petites zones louées aux différents royaumes, plus que désignées par Rios da Guiné et de Cape Verde.</w:t>
      </w:r>
    </w:p>
    <w:p w14:paraId="13491C4B" w14:textId="77777777" w:rsidR="00115EEF" w:rsidRPr="004815B9" w:rsidRDefault="00115EEF" w:rsidP="004F01D4">
      <w:pPr>
        <w:autoSpaceDE w:val="0"/>
        <w:autoSpaceDN w:val="0"/>
        <w:adjustRightInd w:val="0"/>
        <w:spacing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fleuves de la Guinée et les îles du Cap-Vert ont été parmi les premières zones d'Afrique à être explorées par les Portugais. Le navigateur portugais Álvaro Fernandes est arrivé à Guinée en 1446 (Nuno Tristão, selon d'autres sources) et a exigé la possession du territoire. Toutefois, peu d'usines de commerce ont été établies</w:t>
      </w:r>
    </w:p>
    <w:p w14:paraId="041A6509" w14:textId="2EC47948" w:rsidR="00115EEF" w:rsidRDefault="00871284" w:rsidP="004F01D4">
      <w:pPr>
        <w:pStyle w:val="PargrafodaLista"/>
        <w:keepNext/>
        <w:spacing w:after="0" w:line="240" w:lineRule="auto"/>
        <w:ind w:left="450" w:right="284" w:hanging="450"/>
        <w:jc w:val="both"/>
        <w:outlineLvl w:val="1"/>
        <w:rPr>
          <w:rFonts w:ascii="Times New Roman" w:hAnsi="Times New Roman"/>
          <w:b/>
          <w:sz w:val="24"/>
          <w:szCs w:val="24"/>
          <w:lang w:eastAsia="fr-FR"/>
        </w:rPr>
      </w:pPr>
      <w:bookmarkStart w:id="180" w:name="_Toc32511475"/>
      <w:bookmarkStart w:id="181" w:name="_Toc54356342"/>
      <w:bookmarkStart w:id="182" w:name="_Toc535396919"/>
      <w:bookmarkStart w:id="183" w:name="_Toc6310457"/>
      <w:r>
        <w:rPr>
          <w:rFonts w:ascii="Times New Roman" w:hAnsi="Times New Roman"/>
          <w:b/>
          <w:sz w:val="24"/>
          <w:szCs w:val="24"/>
          <w:lang w:eastAsia="fr-FR"/>
        </w:rPr>
        <w:t>4</w:t>
      </w:r>
      <w:r w:rsidR="00080DFE">
        <w:rPr>
          <w:rFonts w:ascii="Times New Roman" w:hAnsi="Times New Roman"/>
          <w:b/>
          <w:sz w:val="24"/>
          <w:szCs w:val="24"/>
          <w:lang w:eastAsia="fr-FR"/>
        </w:rPr>
        <w:t>.2</w:t>
      </w:r>
      <w:r w:rsidR="00115EEF" w:rsidRPr="004815B9">
        <w:rPr>
          <w:rFonts w:ascii="Times New Roman" w:hAnsi="Times New Roman"/>
          <w:b/>
          <w:sz w:val="24"/>
          <w:szCs w:val="24"/>
          <w:lang w:eastAsia="fr-FR"/>
        </w:rPr>
        <w:t>. ENVIRONNEMENT PHYSIQUE ET BIOPHYSIQUE DE LA ZONE D’INFLUENCE</w:t>
      </w:r>
      <w:bookmarkEnd w:id="180"/>
      <w:bookmarkEnd w:id="181"/>
      <w:r w:rsidR="00115EEF" w:rsidRPr="004815B9">
        <w:rPr>
          <w:rFonts w:ascii="Times New Roman" w:hAnsi="Times New Roman"/>
          <w:b/>
          <w:sz w:val="24"/>
          <w:szCs w:val="24"/>
          <w:lang w:eastAsia="fr-FR"/>
        </w:rPr>
        <w:t xml:space="preserve"> </w:t>
      </w:r>
      <w:bookmarkEnd w:id="182"/>
      <w:bookmarkEnd w:id="183"/>
    </w:p>
    <w:p w14:paraId="18756A57" w14:textId="77777777" w:rsidR="004F01D4" w:rsidRPr="004F01D4" w:rsidRDefault="004F01D4" w:rsidP="00871284">
      <w:pPr>
        <w:pStyle w:val="PargrafodaLista"/>
        <w:keepNext/>
        <w:spacing w:after="0" w:line="240" w:lineRule="auto"/>
        <w:ind w:left="450" w:right="284" w:hanging="450"/>
        <w:jc w:val="both"/>
        <w:rPr>
          <w:rFonts w:ascii="Times New Roman" w:hAnsi="Times New Roman"/>
          <w:b/>
          <w:sz w:val="24"/>
          <w:szCs w:val="24"/>
          <w:lang w:eastAsia="fr-FR"/>
        </w:rPr>
      </w:pPr>
    </w:p>
    <w:p w14:paraId="03A2C40B" w14:textId="47DB1622" w:rsidR="00115EEF" w:rsidRPr="004815B9" w:rsidRDefault="00871284" w:rsidP="004F01D4">
      <w:pPr>
        <w:pStyle w:val="PargrafodaLista"/>
        <w:keepNext/>
        <w:spacing w:after="0"/>
        <w:ind w:left="1158" w:right="284" w:firstLine="258"/>
        <w:jc w:val="both"/>
        <w:outlineLvl w:val="2"/>
        <w:rPr>
          <w:rFonts w:ascii="Times New Roman" w:hAnsi="Times New Roman"/>
          <w:b/>
          <w:sz w:val="24"/>
          <w:szCs w:val="24"/>
          <w:lang w:eastAsia="fr-FR"/>
        </w:rPr>
      </w:pPr>
      <w:bookmarkStart w:id="184" w:name="_Toc535396922"/>
      <w:bookmarkStart w:id="185" w:name="_Toc6310460"/>
      <w:bookmarkStart w:id="186" w:name="_Toc32511476"/>
      <w:bookmarkStart w:id="187" w:name="_Toc54356343"/>
      <w:r>
        <w:rPr>
          <w:rFonts w:ascii="Times New Roman" w:hAnsi="Times New Roman"/>
          <w:b/>
          <w:sz w:val="24"/>
          <w:szCs w:val="24"/>
          <w:lang w:eastAsia="fr-FR"/>
        </w:rPr>
        <w:t>4</w:t>
      </w:r>
      <w:r w:rsidR="00080DFE">
        <w:rPr>
          <w:rFonts w:ascii="Times New Roman" w:hAnsi="Times New Roman"/>
          <w:b/>
          <w:sz w:val="24"/>
          <w:szCs w:val="24"/>
          <w:lang w:eastAsia="fr-FR"/>
        </w:rPr>
        <w:t>.2</w:t>
      </w:r>
      <w:r w:rsidR="00115EEF">
        <w:rPr>
          <w:rFonts w:ascii="Times New Roman" w:hAnsi="Times New Roman"/>
          <w:b/>
          <w:sz w:val="24"/>
          <w:szCs w:val="24"/>
          <w:lang w:eastAsia="fr-FR"/>
        </w:rPr>
        <w:t>.</w:t>
      </w:r>
      <w:r w:rsidR="00115EEF" w:rsidRPr="004815B9">
        <w:rPr>
          <w:rFonts w:ascii="Times New Roman" w:hAnsi="Times New Roman"/>
          <w:b/>
          <w:sz w:val="24"/>
          <w:szCs w:val="24"/>
          <w:lang w:eastAsia="fr-FR"/>
        </w:rPr>
        <w:t>1. Le Climat</w:t>
      </w:r>
      <w:bookmarkEnd w:id="184"/>
      <w:bookmarkEnd w:id="185"/>
      <w:bookmarkEnd w:id="186"/>
      <w:bookmarkEnd w:id="187"/>
    </w:p>
    <w:p w14:paraId="524D49A7"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caractéristiques climatiques de la Guinée-Bissau résultent de la position géographique du pays. La Guinée-Bissau est située à la même distance entre l'équateur et le tropique du cancer et sur l'océan Atlantique, entre la vaste masse maritime de l'Atlantique Sud et le grand bloc continental du Sahara.</w:t>
      </w:r>
    </w:p>
    <w:p w14:paraId="7A0F795C"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 soleil, dans son mouvement annuel, apparaît deux fois au zénith de la Guinée-Bissau, entraînant avec lui la convergence intertropicale. D'autre part, en raison d'un réchauffement inégal des masses océanique et continentale, un régime de mousson est établi. A cela s’ajoute sa position en front de mer, qui permet l’existence de deux zones climatiques, également dues à l’influence des alizés maritimes, originaires de l’anticyclone des Açores (frais et humide) et du commerce continental, le premier étant ressenti de façon intermittente dans la zone côtière de la Guinée-Bissau et le second devenant de plus en plus chaud à mesure qu’il progressait vers le Sud et L’Est.</w:t>
      </w:r>
    </w:p>
    <w:p w14:paraId="3EAFBBA1"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76BDD70B"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zone du projet appartient à la zone Nord-Ouest (Bissau, Biombo, Cacheu et Oio) caractérisée par une moyenne annuelle de 1 400 à 1 800 mm.  Les températures oscillent entre 22°C et 38°C (moyenne mensuelle : 30°C) en avril et en mai (avant la période des pluies), entre 22°C et 30°C (moyenne mensuelle : 26°C) en août et septembre et entre 16°C et 32°C (moyenne mensuelle : 24°C) en décembre. Le climat de la Guinée Bissau est humide (humidité relative comprise entre 75 et 90%) dans le littoral du centre et du sud du territoire.</w:t>
      </w:r>
    </w:p>
    <w:p w14:paraId="6BEFACBE"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64C2D6A7"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 diagramme 1 ci-dessous donne les températures et précipitations moyennes, la "maximale moyenne quotidienne" (ligne rouge continue) montre la température maximale moyenne d'un jour pour chaque mois pour Bissau. De même, « minimale moyenne quotidienne" (ligne bleu continue) montre la moyenne de la température minimale. Les jours chauds et les nuits froides (lignes bleues et rouges en pointillé) montrent la moyenne de la plus chaude journée et la plus froide nuit de chaque mois des 30 dernières années.</w:t>
      </w:r>
    </w:p>
    <w:p w14:paraId="21B1B896" w14:textId="77777777" w:rsidR="00115EEF" w:rsidRPr="00833733"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Pr>
          <w:rFonts w:ascii="Times New Roman" w:eastAsia="Times New Roman" w:hAnsi="Times New Roman" w:cs="Times New Roman"/>
          <w:noProof/>
          <w:color w:val="000000"/>
          <w:sz w:val="24"/>
          <w:szCs w:val="24"/>
          <w:lang w:val="pt-PT" w:eastAsia="pt-PT"/>
        </w:rPr>
        <w:drawing>
          <wp:anchor distT="0" distB="0" distL="114300" distR="114300" simplePos="0" relativeHeight="251502080" behindDoc="1" locked="0" layoutInCell="1" allowOverlap="1" wp14:anchorId="6794CE16" wp14:editId="71D4AF3E">
            <wp:simplePos x="0" y="0"/>
            <wp:positionH relativeFrom="column">
              <wp:posOffset>-113030</wp:posOffset>
            </wp:positionH>
            <wp:positionV relativeFrom="paragraph">
              <wp:posOffset>66675</wp:posOffset>
            </wp:positionV>
            <wp:extent cx="6245860" cy="3257550"/>
            <wp:effectExtent l="19050" t="19050" r="21590" b="19050"/>
            <wp:wrapTight wrapText="bothSides">
              <wp:wrapPolygon edited="0">
                <wp:start x="-66" y="-126"/>
                <wp:lineTo x="-66" y="21600"/>
                <wp:lineTo x="21609" y="21600"/>
                <wp:lineTo x="21609" y="-126"/>
                <wp:lineTo x="-66" y="-126"/>
              </wp:wrapPolygon>
            </wp:wrapTight>
            <wp:docPr id="944" name="Imag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PNG"/>
                    <pic:cNvPicPr/>
                  </pic:nvPicPr>
                  <pic:blipFill>
                    <a:blip r:embed="rId299" cstate="email">
                      <a:extLst>
                        <a:ext uri="{28A0092B-C50C-407E-A947-70E740481C1C}">
                          <a14:useLocalDpi xmlns:a14="http://schemas.microsoft.com/office/drawing/2010/main"/>
                        </a:ext>
                      </a:extLst>
                    </a:blip>
                    <a:stretch>
                      <a:fillRect/>
                    </a:stretch>
                  </pic:blipFill>
                  <pic:spPr>
                    <a:xfrm>
                      <a:off x="0" y="0"/>
                      <a:ext cx="6245860" cy="325755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Pr>
          <w:rFonts w:ascii="Arial" w:hAnsi="Arial" w:cs="Arial"/>
          <w:color w:val="2E2E2E"/>
          <w:sz w:val="21"/>
          <w:szCs w:val="21"/>
          <w:shd w:val="clear" w:color="auto" w:fill="F8F8F8"/>
        </w:rPr>
        <w:t xml:space="preserve">Source : </w:t>
      </w:r>
      <w:hyperlink r:id="rId300" w:history="1">
        <w:r w:rsidRPr="00192FF9">
          <w:rPr>
            <w:rStyle w:val="Hiperligao"/>
            <w:rFonts w:ascii="Arial" w:hAnsi="Arial" w:cs="Arial"/>
            <w:sz w:val="21"/>
            <w:szCs w:val="21"/>
            <w:shd w:val="clear" w:color="auto" w:fill="F8F8F8"/>
          </w:rPr>
          <w:t>www.meteoblue.com/fr/meteo/prevision/modelclimate/bissau_guinée-bissau</w:t>
        </w:r>
      </w:hyperlink>
      <w:r>
        <w:rPr>
          <w:rFonts w:ascii="Arial" w:hAnsi="Arial" w:cs="Arial"/>
          <w:color w:val="2E2E2E"/>
          <w:sz w:val="21"/>
          <w:szCs w:val="21"/>
          <w:shd w:val="clear" w:color="auto" w:fill="F8F8F8"/>
        </w:rPr>
        <w:t xml:space="preserve"> (2020)</w:t>
      </w:r>
    </w:p>
    <w:p w14:paraId="3A0305E5" w14:textId="77777777" w:rsidR="00115EEF" w:rsidRPr="005813D2" w:rsidRDefault="00115EEF" w:rsidP="00115EEF">
      <w:pPr>
        <w:pStyle w:val="Legenda"/>
        <w:rPr>
          <w:rFonts w:ascii="Times New Roman" w:hAnsi="Times New Roman" w:cs="Times New Roman"/>
          <w:color w:val="auto"/>
          <w:lang w:val="fr-FR"/>
        </w:rPr>
      </w:pPr>
      <w:r w:rsidRPr="005813D2">
        <w:rPr>
          <w:rFonts w:ascii="Times New Roman" w:hAnsi="Times New Roman" w:cs="Times New Roman"/>
          <w:color w:val="auto"/>
          <w:lang w:val="fr-FR"/>
        </w:rPr>
        <w:t xml:space="preserve">Diagramme  </w:t>
      </w:r>
      <w:r w:rsidRPr="005813D2">
        <w:rPr>
          <w:rFonts w:ascii="Times New Roman" w:hAnsi="Times New Roman" w:cs="Times New Roman"/>
          <w:color w:val="auto"/>
        </w:rPr>
        <w:fldChar w:fldCharType="begin"/>
      </w:r>
      <w:r w:rsidRPr="005813D2">
        <w:rPr>
          <w:rFonts w:ascii="Times New Roman" w:hAnsi="Times New Roman" w:cs="Times New Roman"/>
          <w:color w:val="auto"/>
          <w:lang w:val="fr-FR"/>
        </w:rPr>
        <w:instrText xml:space="preserve"> SEQ Diagramme_ \* ARABIC </w:instrText>
      </w:r>
      <w:r w:rsidRPr="005813D2">
        <w:rPr>
          <w:rFonts w:ascii="Times New Roman" w:hAnsi="Times New Roman" w:cs="Times New Roman"/>
          <w:color w:val="auto"/>
        </w:rPr>
        <w:fldChar w:fldCharType="separate"/>
      </w:r>
      <w:r>
        <w:rPr>
          <w:rFonts w:ascii="Times New Roman" w:hAnsi="Times New Roman" w:cs="Times New Roman"/>
          <w:noProof/>
          <w:color w:val="auto"/>
          <w:lang w:val="fr-FR"/>
        </w:rPr>
        <w:t>1</w:t>
      </w:r>
      <w:r w:rsidRPr="005813D2">
        <w:rPr>
          <w:rFonts w:ascii="Times New Roman" w:hAnsi="Times New Roman" w:cs="Times New Roman"/>
          <w:color w:val="auto"/>
        </w:rPr>
        <w:fldChar w:fldCharType="end"/>
      </w:r>
      <w:r w:rsidRPr="005813D2">
        <w:rPr>
          <w:rFonts w:ascii="Times New Roman" w:hAnsi="Times New Roman" w:cs="Times New Roman"/>
          <w:color w:val="auto"/>
          <w:lang w:val="fr-FR"/>
        </w:rPr>
        <w:t>: Températures et précipitations moyennes</w:t>
      </w:r>
    </w:p>
    <w:p w14:paraId="2105ECE6" w14:textId="77777777" w:rsidR="00115EEF" w:rsidRPr="00F46EDB"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sidRPr="00C7774C">
        <w:rPr>
          <w:rFonts w:ascii="Times New Roman" w:eastAsia="Times New Roman" w:hAnsi="Times New Roman" w:cs="Times New Roman"/>
          <w:color w:val="000000"/>
          <w:sz w:val="24"/>
          <w:szCs w:val="24"/>
          <w:lang w:eastAsia="fr-FR"/>
        </w:rPr>
        <w:t>Le diagramme</w:t>
      </w:r>
      <w:r>
        <w:rPr>
          <w:rFonts w:ascii="Times New Roman" w:eastAsia="Times New Roman" w:hAnsi="Times New Roman" w:cs="Times New Roman"/>
          <w:color w:val="000000"/>
          <w:sz w:val="24"/>
          <w:szCs w:val="24"/>
          <w:lang w:eastAsia="fr-FR"/>
        </w:rPr>
        <w:t xml:space="preserve"> 2</w:t>
      </w:r>
      <w:r w:rsidRPr="00F46EDB">
        <w:rPr>
          <w:rFonts w:ascii="Times New Roman" w:eastAsia="Times New Roman" w:hAnsi="Times New Roman" w:cs="Times New Roman"/>
          <w:color w:val="000000"/>
          <w:sz w:val="24"/>
          <w:szCs w:val="24"/>
          <w:lang w:eastAsia="fr-FR"/>
        </w:rPr>
        <w:t xml:space="preserve"> </w:t>
      </w:r>
      <w:r>
        <w:rPr>
          <w:rFonts w:ascii="Times New Roman" w:eastAsia="Times New Roman" w:hAnsi="Times New Roman" w:cs="Times New Roman"/>
          <w:color w:val="000000"/>
          <w:sz w:val="24"/>
          <w:szCs w:val="24"/>
          <w:lang w:eastAsia="fr-FR"/>
        </w:rPr>
        <w:t>(</w:t>
      </w:r>
      <w:r w:rsidRPr="00F46EDB">
        <w:rPr>
          <w:rFonts w:ascii="Times New Roman" w:eastAsia="Times New Roman" w:hAnsi="Times New Roman" w:cs="Times New Roman"/>
          <w:color w:val="000000"/>
          <w:sz w:val="24"/>
          <w:szCs w:val="24"/>
          <w:lang w:eastAsia="fr-FR"/>
        </w:rPr>
        <w:t>Vitesse du vent</w:t>
      </w:r>
      <w:r>
        <w:rPr>
          <w:rFonts w:ascii="Times New Roman" w:eastAsia="Times New Roman" w:hAnsi="Times New Roman" w:cs="Times New Roman"/>
          <w:color w:val="000000"/>
          <w:sz w:val="24"/>
          <w:szCs w:val="24"/>
          <w:lang w:eastAsia="fr-FR"/>
        </w:rPr>
        <w:t>)</w:t>
      </w:r>
      <w:r w:rsidRPr="00C7774C">
        <w:rPr>
          <w:rFonts w:ascii="Times New Roman" w:eastAsia="Times New Roman" w:hAnsi="Times New Roman" w:cs="Times New Roman"/>
          <w:color w:val="000000"/>
          <w:sz w:val="24"/>
          <w:szCs w:val="24"/>
          <w:lang w:eastAsia="fr-FR"/>
        </w:rPr>
        <w:t xml:space="preserve"> montre les jours par mois, pendant lesquels le vent atteint une certaine vitesse</w:t>
      </w:r>
      <w:r>
        <w:rPr>
          <w:rFonts w:ascii="Times New Roman" w:eastAsia="Times New Roman" w:hAnsi="Times New Roman" w:cs="Times New Roman"/>
          <w:color w:val="000000"/>
          <w:sz w:val="24"/>
          <w:szCs w:val="24"/>
          <w:lang w:eastAsia="fr-FR"/>
        </w:rPr>
        <w:t xml:space="preserve"> en Guinée Bissau.</w:t>
      </w:r>
    </w:p>
    <w:p w14:paraId="7B5DEAB3"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Pr>
          <w:rFonts w:ascii="Times New Roman" w:eastAsia="Times New Roman" w:hAnsi="Times New Roman" w:cs="Times New Roman"/>
          <w:noProof/>
          <w:color w:val="000000"/>
          <w:sz w:val="24"/>
          <w:szCs w:val="24"/>
          <w:lang w:val="pt-PT" w:eastAsia="pt-PT"/>
        </w:rPr>
        <w:drawing>
          <wp:inline distT="0" distB="0" distL="0" distR="0" wp14:anchorId="3C33D559" wp14:editId="0753E320">
            <wp:extent cx="6301105" cy="3422650"/>
            <wp:effectExtent l="19050" t="19050" r="23495" b="2540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PNG"/>
                    <pic:cNvPicPr/>
                  </pic:nvPicPr>
                  <pic:blipFill>
                    <a:blip r:embed="rId301" cstate="email">
                      <a:extLst>
                        <a:ext uri="{28A0092B-C50C-407E-A947-70E740481C1C}">
                          <a14:useLocalDpi xmlns:a14="http://schemas.microsoft.com/office/drawing/2010/main"/>
                        </a:ext>
                      </a:extLst>
                    </a:blip>
                    <a:stretch>
                      <a:fillRect/>
                    </a:stretch>
                  </pic:blipFill>
                  <pic:spPr>
                    <a:xfrm>
                      <a:off x="0" y="0"/>
                      <a:ext cx="6301105" cy="3422650"/>
                    </a:xfrm>
                    <a:prstGeom prst="rect">
                      <a:avLst/>
                    </a:prstGeom>
                    <a:ln>
                      <a:solidFill>
                        <a:schemeClr val="accent1"/>
                      </a:solidFill>
                    </a:ln>
                  </pic:spPr>
                </pic:pic>
              </a:graphicData>
            </a:graphic>
          </wp:inline>
        </w:drawing>
      </w:r>
      <w:r w:rsidRPr="00C7774C">
        <w:rPr>
          <w:rFonts w:ascii="Times New Roman" w:eastAsia="Times New Roman" w:hAnsi="Times New Roman" w:cs="Times New Roman"/>
          <w:color w:val="000000"/>
          <w:sz w:val="24"/>
          <w:szCs w:val="24"/>
          <w:lang w:eastAsia="fr-FR"/>
        </w:rPr>
        <w:t xml:space="preserve">Source : </w:t>
      </w:r>
      <w:hyperlink r:id="rId302" w:history="1">
        <w:r w:rsidRPr="00C7774C">
          <w:rPr>
            <w:rFonts w:ascii="Times New Roman" w:eastAsia="Times New Roman" w:hAnsi="Times New Roman" w:cs="Times New Roman"/>
            <w:color w:val="000000"/>
            <w:sz w:val="24"/>
            <w:szCs w:val="24"/>
            <w:lang w:eastAsia="fr-FR"/>
          </w:rPr>
          <w:t>www.meteoblue.com/fr/meteo/prevision/modelclimate/bissau_guinée-bissau</w:t>
        </w:r>
      </w:hyperlink>
      <w:r>
        <w:rPr>
          <w:rFonts w:ascii="Times New Roman" w:eastAsia="Times New Roman" w:hAnsi="Times New Roman" w:cs="Times New Roman"/>
          <w:color w:val="000000"/>
          <w:sz w:val="24"/>
          <w:szCs w:val="24"/>
          <w:lang w:eastAsia="fr-FR"/>
        </w:rPr>
        <w:t xml:space="preserve"> (2020</w:t>
      </w:r>
      <w:r w:rsidRPr="00C7774C">
        <w:rPr>
          <w:rFonts w:ascii="Times New Roman" w:eastAsia="Times New Roman" w:hAnsi="Times New Roman" w:cs="Times New Roman"/>
          <w:color w:val="000000"/>
          <w:sz w:val="24"/>
          <w:szCs w:val="24"/>
          <w:lang w:eastAsia="fr-FR"/>
        </w:rPr>
        <w:t>)</w:t>
      </w:r>
    </w:p>
    <w:p w14:paraId="5D01C93D" w14:textId="77777777" w:rsidR="00115EEF" w:rsidRPr="00C7774C" w:rsidRDefault="00115EEF" w:rsidP="00115EEF">
      <w:pPr>
        <w:pStyle w:val="Legenda"/>
        <w:rPr>
          <w:color w:val="auto"/>
          <w:lang w:val="fr-FR"/>
        </w:rPr>
      </w:pPr>
      <w:r w:rsidRPr="00C7774C">
        <w:rPr>
          <w:color w:val="auto"/>
          <w:lang w:val="fr-FR"/>
        </w:rPr>
        <w:t xml:space="preserve">Diagramme  </w:t>
      </w:r>
      <w:r w:rsidRPr="00C7774C">
        <w:rPr>
          <w:color w:val="auto"/>
        </w:rPr>
        <w:fldChar w:fldCharType="begin"/>
      </w:r>
      <w:r w:rsidRPr="00C7774C">
        <w:rPr>
          <w:color w:val="auto"/>
          <w:lang w:val="fr-FR"/>
        </w:rPr>
        <w:instrText xml:space="preserve"> SEQ Diagramme_ \* ARABIC </w:instrText>
      </w:r>
      <w:r w:rsidRPr="00C7774C">
        <w:rPr>
          <w:color w:val="auto"/>
        </w:rPr>
        <w:fldChar w:fldCharType="separate"/>
      </w:r>
      <w:r>
        <w:rPr>
          <w:noProof/>
          <w:color w:val="auto"/>
          <w:lang w:val="fr-FR"/>
        </w:rPr>
        <w:t>2</w:t>
      </w:r>
      <w:r w:rsidRPr="00C7774C">
        <w:rPr>
          <w:color w:val="auto"/>
        </w:rPr>
        <w:fldChar w:fldCharType="end"/>
      </w:r>
      <w:r w:rsidRPr="00C7774C">
        <w:rPr>
          <w:color w:val="auto"/>
          <w:lang w:val="fr-FR"/>
        </w:rPr>
        <w:t xml:space="preserve">: </w:t>
      </w:r>
      <w:r w:rsidRPr="00F46EDB">
        <w:rPr>
          <w:color w:val="auto"/>
          <w:lang w:val="fr-FR"/>
        </w:rPr>
        <w:t>Vitesse du vent</w:t>
      </w:r>
    </w:p>
    <w:p w14:paraId="28921EE0"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Pr>
          <w:rFonts w:ascii="Times New Roman" w:eastAsia="Times New Roman" w:hAnsi="Times New Roman" w:cs="Times New Roman"/>
          <w:noProof/>
          <w:color w:val="000000"/>
          <w:sz w:val="24"/>
          <w:szCs w:val="24"/>
          <w:lang w:val="pt-PT" w:eastAsia="pt-PT"/>
        </w:rPr>
        <w:drawing>
          <wp:anchor distT="0" distB="0" distL="114300" distR="114300" simplePos="0" relativeHeight="251503104" behindDoc="1" locked="0" layoutInCell="1" allowOverlap="1" wp14:anchorId="48121488" wp14:editId="383CF102">
            <wp:simplePos x="0" y="0"/>
            <wp:positionH relativeFrom="column">
              <wp:posOffset>1014730</wp:posOffset>
            </wp:positionH>
            <wp:positionV relativeFrom="paragraph">
              <wp:posOffset>504825</wp:posOffset>
            </wp:positionV>
            <wp:extent cx="4284345" cy="3867150"/>
            <wp:effectExtent l="19050" t="19050" r="20955" b="19050"/>
            <wp:wrapTight wrapText="bothSides">
              <wp:wrapPolygon edited="0">
                <wp:start x="-96" y="-106"/>
                <wp:lineTo x="-96" y="21600"/>
                <wp:lineTo x="21610" y="21600"/>
                <wp:lineTo x="21610" y="-106"/>
                <wp:lineTo x="-96" y="-106"/>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PNG"/>
                    <pic:cNvPicPr/>
                  </pic:nvPicPr>
                  <pic:blipFill>
                    <a:blip r:embed="rId303" cstate="email">
                      <a:extLst>
                        <a:ext uri="{28A0092B-C50C-407E-A947-70E740481C1C}">
                          <a14:useLocalDpi xmlns:a14="http://schemas.microsoft.com/office/drawing/2010/main"/>
                        </a:ext>
                      </a:extLst>
                    </a:blip>
                    <a:stretch>
                      <a:fillRect/>
                    </a:stretch>
                  </pic:blipFill>
                  <pic:spPr>
                    <a:xfrm>
                      <a:off x="0" y="0"/>
                      <a:ext cx="4284345" cy="386715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Pr="00C7774C">
        <w:rPr>
          <w:rFonts w:ascii="Times New Roman" w:eastAsia="Times New Roman" w:hAnsi="Times New Roman" w:cs="Times New Roman"/>
          <w:color w:val="000000"/>
          <w:sz w:val="24"/>
          <w:szCs w:val="24"/>
          <w:lang w:eastAsia="fr-FR"/>
        </w:rPr>
        <w:t xml:space="preserve">La Rose des Vents pour </w:t>
      </w:r>
      <w:r>
        <w:rPr>
          <w:rFonts w:ascii="Times New Roman" w:eastAsia="Times New Roman" w:hAnsi="Times New Roman" w:cs="Times New Roman"/>
          <w:color w:val="000000"/>
          <w:sz w:val="24"/>
          <w:szCs w:val="24"/>
          <w:lang w:eastAsia="fr-FR"/>
        </w:rPr>
        <w:t xml:space="preserve">la Guinée </w:t>
      </w:r>
      <w:r w:rsidRPr="00C7774C">
        <w:rPr>
          <w:rFonts w:ascii="Times New Roman" w:eastAsia="Times New Roman" w:hAnsi="Times New Roman" w:cs="Times New Roman"/>
          <w:color w:val="000000"/>
          <w:sz w:val="24"/>
          <w:szCs w:val="24"/>
          <w:lang w:eastAsia="fr-FR"/>
        </w:rPr>
        <w:t>Bissau montre combien d'heures par an le vent souffle dans la direction indiquée. Exemple SO : Le vent souffle du sud-ouest (SO) au nord-est (NE). </w:t>
      </w:r>
    </w:p>
    <w:p w14:paraId="08B73891"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7801C733"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7743D607"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0076B6F8"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6555F546"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2DAF6C94"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3DE52928"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1B68B0A3"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1A4D0D2C"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18FF0E0E"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0BCAE3FD"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01991D88"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Pr>
          <w:rFonts w:ascii="Arial" w:hAnsi="Arial" w:cs="Arial"/>
          <w:color w:val="2E2E2E"/>
          <w:sz w:val="21"/>
          <w:szCs w:val="21"/>
          <w:shd w:val="clear" w:color="auto" w:fill="F8F8F8"/>
        </w:rPr>
        <w:t xml:space="preserve">Source : </w:t>
      </w:r>
      <w:hyperlink r:id="rId304" w:history="1">
        <w:r w:rsidRPr="00192FF9">
          <w:rPr>
            <w:rStyle w:val="Hiperligao"/>
            <w:rFonts w:ascii="Arial" w:hAnsi="Arial" w:cs="Arial"/>
            <w:sz w:val="21"/>
            <w:szCs w:val="21"/>
            <w:shd w:val="clear" w:color="auto" w:fill="F8F8F8"/>
          </w:rPr>
          <w:t>www.meteoblue.com/fr/meteo/prevision/modelclimate/bissau_guinée-bissau</w:t>
        </w:r>
      </w:hyperlink>
      <w:r>
        <w:rPr>
          <w:rFonts w:ascii="Arial" w:hAnsi="Arial" w:cs="Arial"/>
          <w:color w:val="2E2E2E"/>
          <w:sz w:val="21"/>
          <w:szCs w:val="21"/>
          <w:shd w:val="clear" w:color="auto" w:fill="F8F8F8"/>
        </w:rPr>
        <w:t xml:space="preserve"> (2020)</w:t>
      </w:r>
    </w:p>
    <w:p w14:paraId="6A0E9BDB" w14:textId="77777777" w:rsidR="00115EEF" w:rsidRPr="002C1AB1" w:rsidRDefault="00115EEF" w:rsidP="00115EEF">
      <w:pPr>
        <w:pStyle w:val="Legenda"/>
        <w:rPr>
          <w:color w:val="auto"/>
          <w:lang w:val="fr-FR"/>
        </w:rPr>
      </w:pPr>
      <w:r w:rsidRPr="00C7774C">
        <w:rPr>
          <w:color w:val="auto"/>
          <w:lang w:val="fr-FR"/>
        </w:rPr>
        <w:t xml:space="preserve">Diagramme  </w:t>
      </w:r>
      <w:r w:rsidRPr="00C7774C">
        <w:rPr>
          <w:color w:val="auto"/>
        </w:rPr>
        <w:fldChar w:fldCharType="begin"/>
      </w:r>
      <w:r w:rsidRPr="00C7774C">
        <w:rPr>
          <w:color w:val="auto"/>
          <w:lang w:val="fr-FR"/>
        </w:rPr>
        <w:instrText xml:space="preserve"> SEQ Diagramme_ \* ARABIC </w:instrText>
      </w:r>
      <w:r w:rsidRPr="00C7774C">
        <w:rPr>
          <w:color w:val="auto"/>
        </w:rPr>
        <w:fldChar w:fldCharType="separate"/>
      </w:r>
      <w:r>
        <w:rPr>
          <w:noProof/>
          <w:color w:val="auto"/>
          <w:lang w:val="fr-FR"/>
        </w:rPr>
        <w:t>3</w:t>
      </w:r>
      <w:r w:rsidRPr="00C7774C">
        <w:rPr>
          <w:color w:val="auto"/>
        </w:rPr>
        <w:fldChar w:fldCharType="end"/>
      </w:r>
      <w:r w:rsidRPr="00C7774C">
        <w:rPr>
          <w:color w:val="auto"/>
          <w:lang w:val="fr-FR"/>
        </w:rPr>
        <w:t xml:space="preserve">: </w:t>
      </w:r>
      <w:r>
        <w:rPr>
          <w:color w:val="auto"/>
          <w:lang w:val="fr-FR"/>
        </w:rPr>
        <w:t>La Rose des Vents en</w:t>
      </w:r>
      <w:r w:rsidRPr="002C1AB1">
        <w:rPr>
          <w:color w:val="auto"/>
          <w:lang w:val="fr-FR"/>
        </w:rPr>
        <w:t xml:space="preserve"> Guinée Bissau</w:t>
      </w:r>
    </w:p>
    <w:p w14:paraId="4D7E1C44" w14:textId="17FF005B" w:rsidR="00115EEF" w:rsidRPr="002D4EA0" w:rsidRDefault="00871284"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188" w:name="_Toc535396923"/>
      <w:bookmarkStart w:id="189" w:name="_Toc6310461"/>
      <w:bookmarkStart w:id="190" w:name="_Toc32511477"/>
      <w:bookmarkStart w:id="191" w:name="_Toc54356344"/>
      <w:r>
        <w:rPr>
          <w:rFonts w:ascii="Times New Roman" w:hAnsi="Times New Roman"/>
          <w:b/>
          <w:sz w:val="24"/>
          <w:szCs w:val="24"/>
          <w:lang w:eastAsia="fr-FR"/>
        </w:rPr>
        <w:t>4</w:t>
      </w:r>
      <w:r w:rsidR="00080DFE">
        <w:rPr>
          <w:rFonts w:ascii="Times New Roman" w:hAnsi="Times New Roman"/>
          <w:b/>
          <w:sz w:val="24"/>
          <w:szCs w:val="24"/>
          <w:lang w:eastAsia="fr-FR"/>
        </w:rPr>
        <w:t>.2</w:t>
      </w:r>
      <w:r w:rsidR="00115EEF" w:rsidRPr="002D4EA0">
        <w:rPr>
          <w:rFonts w:ascii="Times New Roman" w:hAnsi="Times New Roman"/>
          <w:b/>
          <w:sz w:val="24"/>
          <w:szCs w:val="24"/>
          <w:lang w:eastAsia="fr-FR"/>
        </w:rPr>
        <w:t>.2. Relief</w:t>
      </w:r>
      <w:bookmarkEnd w:id="188"/>
      <w:bookmarkEnd w:id="189"/>
      <w:bookmarkEnd w:id="190"/>
      <w:bookmarkEnd w:id="191"/>
    </w:p>
    <w:p w14:paraId="7A0F3DBB" w14:textId="138993C1"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Guinée-Bissau présente un relief très atténué, une importante partie du pays se trouvant au-dessous du qu</w:t>
      </w:r>
      <w:r>
        <w:rPr>
          <w:rFonts w:ascii="Times New Roman" w:hAnsi="Times New Roman"/>
          <w:color w:val="000000"/>
          <w:sz w:val="24"/>
          <w:szCs w:val="24"/>
        </w:rPr>
        <w:t xml:space="preserve">ota des 50 m d'altitude (Fig. </w:t>
      </w:r>
      <w:r w:rsidR="00F55EFF">
        <w:rPr>
          <w:rFonts w:ascii="Times New Roman" w:hAnsi="Times New Roman"/>
          <w:color w:val="000000"/>
          <w:sz w:val="24"/>
          <w:szCs w:val="24"/>
        </w:rPr>
        <w:t>6</w:t>
      </w:r>
      <w:r w:rsidRPr="004815B9">
        <w:rPr>
          <w:rFonts w:ascii="Times New Roman" w:hAnsi="Times New Roman"/>
          <w:color w:val="000000"/>
          <w:sz w:val="24"/>
          <w:szCs w:val="24"/>
        </w:rPr>
        <w:t xml:space="preserve">). Les zones côtières nord et sud sont surtout des terres basses. Ainsi, les hautes amplitudes des marées qui se produisent et arrivent à atteindre les 6 m, exposent ainsi les larges aires des zones côtières. </w:t>
      </w:r>
    </w:p>
    <w:p w14:paraId="35C037C1"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Les plaines occupent une grande partie du territoire dans les régions centre et nord-est du pays. La zone intérieure sud-est de la Guinée-Bissau est la plus accidentée avec les collines de Boé, qui représente la partie la plus élevée du territoire avec une altitude de 298 m (Mota, 1954).  Les îles de l’Archipel des Bijagos présentent une morphologie semblable à la partie continentale du pays, avec une ligne côtière assez coupée et de basses altitudes. </w:t>
      </w:r>
    </w:p>
    <w:p w14:paraId="2A27B4AA"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faible altitude de la majeure partie du territoire permet l’inondation de grandes extensions, des marges des cours d’eau et des plaines côtières, qui peuvent se maintenir pendant la saison des pluies ou même quelques semaines après son terme. Le même phénomène se produit fréquemment dans les plaines intérieures basses où l’écoulement superficiel est difficile et les sols sont peu perméables ou posés sur des couches imperméables.</w:t>
      </w:r>
    </w:p>
    <w:p w14:paraId="504AB785" w14:textId="77777777" w:rsidR="00115EEF" w:rsidRPr="003E743A"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noProof/>
          <w:color w:val="000000"/>
          <w:sz w:val="24"/>
          <w:szCs w:val="24"/>
          <w:lang w:val="pt-PT" w:eastAsia="pt-PT"/>
        </w:rPr>
        <w:drawing>
          <wp:inline distT="0" distB="0" distL="0" distR="0" wp14:anchorId="3EBE129F" wp14:editId="14F69DEA">
            <wp:extent cx="5730949" cy="3871760"/>
            <wp:effectExtent l="0" t="0" r="3175"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carte-relief-guinee-bissau.jpg"/>
                    <pic:cNvPicPr/>
                  </pic:nvPicPr>
                  <pic:blipFill>
                    <a:blip r:embed="rId305" cstate="email">
                      <a:extLst>
                        <a:ext uri="{28A0092B-C50C-407E-A947-70E740481C1C}">
                          <a14:useLocalDpi xmlns:a14="http://schemas.microsoft.com/office/drawing/2010/main"/>
                        </a:ext>
                      </a:extLst>
                    </a:blip>
                    <a:stretch>
                      <a:fillRect/>
                    </a:stretch>
                  </pic:blipFill>
                  <pic:spPr>
                    <a:xfrm>
                      <a:off x="0" y="0"/>
                      <a:ext cx="5734878" cy="3874414"/>
                    </a:xfrm>
                    <a:prstGeom prst="rect">
                      <a:avLst/>
                    </a:prstGeom>
                  </pic:spPr>
                </pic:pic>
              </a:graphicData>
            </a:graphic>
          </wp:inline>
        </w:drawing>
      </w:r>
    </w:p>
    <w:p w14:paraId="5D6F5A62" w14:textId="77777777" w:rsidR="00115EEF" w:rsidRPr="00E06337" w:rsidRDefault="00115EEF" w:rsidP="00115EEF">
      <w:pPr>
        <w:spacing w:before="100" w:beforeAutospacing="1" w:after="100" w:afterAutospacing="1" w:line="240" w:lineRule="auto"/>
        <w:jc w:val="both"/>
        <w:rPr>
          <w:rFonts w:ascii="Times New Roman" w:eastAsia="Times New Roman" w:hAnsi="Times New Roman" w:cs="Times New Roman"/>
          <w:b/>
          <w:color w:val="000000"/>
          <w:sz w:val="20"/>
          <w:szCs w:val="20"/>
          <w:lang w:eastAsia="fr-FR"/>
        </w:rPr>
      </w:pPr>
      <w:r w:rsidRPr="00571EFB">
        <w:rPr>
          <w:rFonts w:ascii="Times New Roman" w:eastAsia="Times New Roman" w:hAnsi="Times New Roman" w:cs="Times New Roman"/>
          <w:b/>
          <w:color w:val="000000"/>
          <w:sz w:val="20"/>
          <w:szCs w:val="20"/>
          <w:lang w:eastAsia="fr-FR"/>
        </w:rPr>
        <w:t>Source : actualitex.com/</w:t>
      </w:r>
      <w:r w:rsidRPr="005A2A12">
        <w:rPr>
          <w:rFonts w:ascii="Times New Roman" w:eastAsia="Times New Roman" w:hAnsi="Times New Roman" w:cs="Times New Roman"/>
          <w:b/>
          <w:color w:val="000000"/>
          <w:sz w:val="20"/>
          <w:szCs w:val="20"/>
          <w:lang w:eastAsia="fr-FR"/>
        </w:rPr>
        <w:t>G</w:t>
      </w:r>
      <w:r w:rsidRPr="004E1323">
        <w:rPr>
          <w:rFonts w:ascii="Times New Roman" w:eastAsia="Times New Roman" w:hAnsi="Times New Roman" w:cs="Times New Roman"/>
          <w:b/>
          <w:color w:val="000000"/>
          <w:sz w:val="20"/>
          <w:szCs w:val="20"/>
          <w:lang w:eastAsia="fr-FR"/>
        </w:rPr>
        <w:t>uin</w:t>
      </w:r>
      <w:r w:rsidRPr="00873577">
        <w:rPr>
          <w:rFonts w:ascii="Times New Roman" w:eastAsia="Times New Roman" w:hAnsi="Times New Roman" w:cs="Times New Roman"/>
          <w:b/>
          <w:color w:val="000000"/>
          <w:sz w:val="20"/>
          <w:szCs w:val="20"/>
          <w:lang w:eastAsia="fr-FR"/>
        </w:rPr>
        <w:t>é</w:t>
      </w:r>
      <w:r w:rsidRPr="005A2A12">
        <w:rPr>
          <w:rFonts w:ascii="Times New Roman" w:eastAsia="Times New Roman" w:hAnsi="Times New Roman" w:cs="Times New Roman"/>
          <w:b/>
          <w:color w:val="000000"/>
          <w:sz w:val="20"/>
          <w:szCs w:val="20"/>
          <w:lang w:eastAsia="fr-FR"/>
        </w:rPr>
        <w:t>e-</w:t>
      </w:r>
      <w:r w:rsidRPr="004E1323">
        <w:rPr>
          <w:rFonts w:ascii="Times New Roman" w:eastAsia="Times New Roman" w:hAnsi="Times New Roman" w:cs="Times New Roman"/>
          <w:b/>
          <w:color w:val="000000"/>
          <w:sz w:val="20"/>
          <w:szCs w:val="20"/>
          <w:lang w:eastAsia="fr-FR"/>
        </w:rPr>
        <w:t>B</w:t>
      </w:r>
      <w:r w:rsidRPr="00E06337">
        <w:rPr>
          <w:rFonts w:ascii="Times New Roman" w:eastAsia="Times New Roman" w:hAnsi="Times New Roman" w:cs="Times New Roman"/>
          <w:b/>
          <w:color w:val="000000"/>
          <w:sz w:val="20"/>
          <w:szCs w:val="20"/>
          <w:lang w:eastAsia="fr-FR"/>
        </w:rPr>
        <w:t>issau</w:t>
      </w:r>
    </w:p>
    <w:p w14:paraId="13EB3F1D" w14:textId="06D56AF0" w:rsidR="00115EEF" w:rsidRPr="003E743A" w:rsidRDefault="00115EEF" w:rsidP="00115EEF">
      <w:pPr>
        <w:pStyle w:val="Legenda"/>
        <w:rPr>
          <w:rFonts w:ascii="Times New Roman" w:eastAsia="Times New Roman" w:hAnsi="Times New Roman" w:cs="Times New Roman"/>
          <w:color w:val="auto"/>
          <w:sz w:val="20"/>
          <w:szCs w:val="20"/>
          <w:lang w:val="fr-FR"/>
        </w:rPr>
      </w:pPr>
      <w:bookmarkStart w:id="192" w:name="_Toc4770174"/>
      <w:bookmarkStart w:id="193" w:name="_Toc32512024"/>
      <w:bookmarkStart w:id="194" w:name="_Toc54357419"/>
      <w:r w:rsidRPr="00E15410">
        <w:rPr>
          <w:rFonts w:ascii="Times New Roman" w:hAnsi="Times New Roman" w:cs="Times New Roman"/>
          <w:color w:val="auto"/>
          <w:sz w:val="20"/>
          <w:szCs w:val="20"/>
          <w:lang w:val="fr-FR"/>
        </w:rPr>
        <w:t xml:space="preserve">Figure </w:t>
      </w:r>
      <w:r w:rsidRPr="00E15410">
        <w:rPr>
          <w:rFonts w:ascii="Times New Roman" w:hAnsi="Times New Roman" w:cs="Times New Roman"/>
          <w:color w:val="auto"/>
          <w:sz w:val="20"/>
          <w:szCs w:val="20"/>
        </w:rPr>
        <w:fldChar w:fldCharType="begin"/>
      </w:r>
      <w:r w:rsidRPr="00E15410">
        <w:rPr>
          <w:rFonts w:ascii="Times New Roman" w:hAnsi="Times New Roman" w:cs="Times New Roman"/>
          <w:color w:val="auto"/>
          <w:sz w:val="20"/>
          <w:szCs w:val="20"/>
          <w:lang w:val="fr-FR"/>
        </w:rPr>
        <w:instrText xml:space="preserve"> SEQ Figure \* ARABIC </w:instrText>
      </w:r>
      <w:r w:rsidRPr="00E15410">
        <w:rPr>
          <w:rFonts w:ascii="Times New Roman" w:hAnsi="Times New Roman" w:cs="Times New Roman"/>
          <w:color w:val="auto"/>
          <w:sz w:val="20"/>
          <w:szCs w:val="20"/>
        </w:rPr>
        <w:fldChar w:fldCharType="separate"/>
      </w:r>
      <w:r w:rsidR="00F55EFF">
        <w:rPr>
          <w:rFonts w:ascii="Times New Roman" w:hAnsi="Times New Roman" w:cs="Times New Roman"/>
          <w:noProof/>
          <w:color w:val="auto"/>
          <w:sz w:val="20"/>
          <w:szCs w:val="20"/>
          <w:lang w:val="fr-FR"/>
        </w:rPr>
        <w:t>6</w:t>
      </w:r>
      <w:r w:rsidRPr="00E15410">
        <w:rPr>
          <w:rFonts w:ascii="Times New Roman" w:hAnsi="Times New Roman" w:cs="Times New Roman"/>
          <w:color w:val="auto"/>
          <w:sz w:val="20"/>
          <w:szCs w:val="20"/>
        </w:rPr>
        <w:fldChar w:fldCharType="end"/>
      </w:r>
      <w:r w:rsidRPr="00E15410">
        <w:rPr>
          <w:rFonts w:ascii="Times New Roman" w:hAnsi="Times New Roman" w:cs="Times New Roman"/>
          <w:color w:val="auto"/>
          <w:sz w:val="20"/>
          <w:szCs w:val="20"/>
          <w:lang w:val="fr-FR"/>
        </w:rPr>
        <w:t xml:space="preserve">: </w:t>
      </w:r>
      <w:r w:rsidRPr="003E743A">
        <w:rPr>
          <w:rFonts w:ascii="Times New Roman" w:eastAsia="Times New Roman" w:hAnsi="Times New Roman" w:cs="Times New Roman"/>
          <w:color w:val="auto"/>
          <w:sz w:val="20"/>
          <w:szCs w:val="20"/>
          <w:lang w:val="fr-FR"/>
        </w:rPr>
        <w:t>Carte du relief de la Guinée Bissau</w:t>
      </w:r>
      <w:bookmarkEnd w:id="192"/>
      <w:bookmarkEnd w:id="193"/>
      <w:bookmarkEnd w:id="194"/>
    </w:p>
    <w:p w14:paraId="42E10963" w14:textId="18247EA7" w:rsidR="00115EEF" w:rsidRPr="002D4EA0" w:rsidRDefault="00871284" w:rsidP="001B13D9">
      <w:pPr>
        <w:pStyle w:val="PargrafodaLista"/>
        <w:keepNext/>
        <w:spacing w:before="240" w:after="0" w:line="240" w:lineRule="auto"/>
        <w:ind w:left="1158" w:right="284" w:firstLine="258"/>
        <w:jc w:val="both"/>
        <w:outlineLvl w:val="2"/>
        <w:rPr>
          <w:rFonts w:ascii="Times New Roman" w:hAnsi="Times New Roman"/>
          <w:b/>
          <w:sz w:val="24"/>
          <w:szCs w:val="24"/>
          <w:lang w:eastAsia="fr-FR"/>
        </w:rPr>
      </w:pPr>
      <w:bookmarkStart w:id="195" w:name="_Toc535396924"/>
      <w:bookmarkStart w:id="196" w:name="_Toc6310462"/>
      <w:bookmarkStart w:id="197" w:name="_Toc32511478"/>
      <w:bookmarkStart w:id="198" w:name="_Toc54356345"/>
      <w:r>
        <w:rPr>
          <w:rFonts w:ascii="Times New Roman" w:hAnsi="Times New Roman"/>
          <w:b/>
          <w:sz w:val="24"/>
          <w:szCs w:val="24"/>
          <w:lang w:eastAsia="fr-FR"/>
        </w:rPr>
        <w:t>4</w:t>
      </w:r>
      <w:r w:rsidR="00080DFE">
        <w:rPr>
          <w:rFonts w:ascii="Times New Roman" w:hAnsi="Times New Roman"/>
          <w:b/>
          <w:sz w:val="24"/>
          <w:szCs w:val="24"/>
          <w:lang w:eastAsia="fr-FR"/>
        </w:rPr>
        <w:t>.2</w:t>
      </w:r>
      <w:r w:rsidR="00115EEF" w:rsidRPr="002D4EA0">
        <w:rPr>
          <w:rFonts w:ascii="Times New Roman" w:hAnsi="Times New Roman"/>
          <w:b/>
          <w:sz w:val="24"/>
          <w:szCs w:val="24"/>
          <w:lang w:eastAsia="fr-FR"/>
        </w:rPr>
        <w:t>.3. Géologie</w:t>
      </w:r>
      <w:bookmarkEnd w:id="195"/>
      <w:bookmarkEnd w:id="196"/>
      <w:bookmarkEnd w:id="197"/>
      <w:bookmarkEnd w:id="198"/>
    </w:p>
    <w:p w14:paraId="4E31EA3D"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 site à l’étude s’encadre dans une zone alluvionnaire de canaux océaniques assis sur de la latérite du littoral et des îlots (affleurements littoraux de cuirasses latéritiques datant du CENOZOÏQUE QUATERNAIRE. C’est une formation composée d’une couche superficielle de sable et d’argile avec alternance de marne, grés, sable et calcaire. Le substrat est composé de roche dure typique du climat tropical.  Le processus de latérisation fait que la fraction argileuse de la roche soit constituée essentiellement de minéraux argileux du groupe de la kaolinite, des oxydes et hydroxydes hydratés de fer et / ou d’aluminium. La stabilisation des agrégations en présence d’eau se produit par la combinaison de ces composantes par le revêtement de minéraux argileux qui agissent également comme des agents naturels entre les particules cimentaires. Les fractions de sable et de limon sont principalement composées de quartz, d’agrégats latéritiques (concrétions latéritiques) et, dans une moindre mesure, par des minéraux lourds.</w:t>
      </w:r>
    </w:p>
    <w:p w14:paraId="6BF406BE" w14:textId="6469A516" w:rsidR="00115EEF" w:rsidRPr="002D4EA0" w:rsidRDefault="00871284" w:rsidP="001B13D9">
      <w:pPr>
        <w:pStyle w:val="PargrafodaLista"/>
        <w:keepNext/>
        <w:spacing w:before="240" w:after="0"/>
        <w:ind w:left="1158" w:right="284" w:firstLine="258"/>
        <w:jc w:val="both"/>
        <w:outlineLvl w:val="2"/>
        <w:rPr>
          <w:rFonts w:ascii="Times New Roman" w:hAnsi="Times New Roman"/>
          <w:b/>
          <w:sz w:val="24"/>
          <w:szCs w:val="24"/>
          <w:lang w:eastAsia="fr-FR"/>
        </w:rPr>
      </w:pPr>
      <w:bookmarkStart w:id="199" w:name="_Toc532558488"/>
      <w:bookmarkStart w:id="200" w:name="_Toc535396925"/>
      <w:bookmarkStart w:id="201" w:name="_Toc6310463"/>
      <w:bookmarkStart w:id="202" w:name="_Toc32511479"/>
      <w:bookmarkStart w:id="203" w:name="_Toc54356346"/>
      <w:bookmarkStart w:id="204" w:name="_Hlk527138812"/>
      <w:r>
        <w:rPr>
          <w:rFonts w:ascii="Times New Roman" w:hAnsi="Times New Roman"/>
          <w:b/>
          <w:sz w:val="24"/>
          <w:szCs w:val="24"/>
          <w:lang w:eastAsia="fr-FR"/>
        </w:rPr>
        <w:t>4</w:t>
      </w:r>
      <w:r w:rsidR="00080DFE">
        <w:rPr>
          <w:rFonts w:ascii="Times New Roman" w:hAnsi="Times New Roman"/>
          <w:b/>
          <w:sz w:val="24"/>
          <w:szCs w:val="24"/>
          <w:lang w:eastAsia="fr-FR"/>
        </w:rPr>
        <w:t>.2</w:t>
      </w:r>
      <w:r w:rsidR="00115EEF" w:rsidRPr="002D4EA0">
        <w:rPr>
          <w:rFonts w:ascii="Times New Roman" w:hAnsi="Times New Roman"/>
          <w:b/>
          <w:sz w:val="24"/>
          <w:szCs w:val="24"/>
          <w:lang w:eastAsia="fr-FR"/>
        </w:rPr>
        <w:t>.4. Le sol</w:t>
      </w:r>
      <w:bookmarkEnd w:id="199"/>
      <w:bookmarkEnd w:id="200"/>
      <w:bookmarkEnd w:id="201"/>
      <w:bookmarkEnd w:id="202"/>
      <w:bookmarkEnd w:id="203"/>
    </w:p>
    <w:p w14:paraId="0BB38609" w14:textId="2D7168C0"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Guinée-Bissau a principalement trois types de sols, à savoir les sols ferralitiques et ferrugineux tropicaux, occupent une superficie de 20 000 km2 correspondant à 62% de la surface émergée, lithosols, situés dans le centre-ouest - très peu développés, gravier ou pierres, de peu ou pas de valeur agricole. Les sols hydro morphes continentaux sont gris, occupant une superficie de 5 500 km2, soit environ 17% de la surface, environ 1 500 km2 formés sur des alluvions marines. Dans ce dernier cas, on distingue les sols en Secteur de Prabis qui protégés contre les inondations d’eau salée, sont considérés comme les meilleurs sols de l’Afrique</w:t>
      </w:r>
      <w:r w:rsidR="00F55EFF">
        <w:rPr>
          <w:rFonts w:ascii="Times New Roman" w:hAnsi="Times New Roman"/>
          <w:color w:val="000000"/>
          <w:sz w:val="24"/>
          <w:szCs w:val="24"/>
        </w:rPr>
        <w:t xml:space="preserve"> de l’Ouest. Ainsi, la figure 7</w:t>
      </w:r>
      <w:r w:rsidRPr="004815B9">
        <w:rPr>
          <w:rFonts w:ascii="Times New Roman" w:hAnsi="Times New Roman"/>
          <w:color w:val="000000"/>
          <w:sz w:val="24"/>
          <w:szCs w:val="24"/>
        </w:rPr>
        <w:t xml:space="preserve"> ci-dessous présente la cartographie des sols.</w:t>
      </w:r>
    </w:p>
    <w:p w14:paraId="0129C70A"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Pr>
          <w:noProof/>
          <w:lang w:val="pt-PT" w:eastAsia="pt-PT"/>
        </w:rPr>
        <w:drawing>
          <wp:inline distT="0" distB="0" distL="0" distR="0" wp14:anchorId="6CBF2B38" wp14:editId="5414D8B9">
            <wp:extent cx="6301105" cy="4072270"/>
            <wp:effectExtent l="19050" t="19050" r="23495" b="23495"/>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cstate="email">
                      <a:extLst>
                        <a:ext uri="{28A0092B-C50C-407E-A947-70E740481C1C}">
                          <a14:useLocalDpi xmlns:a14="http://schemas.microsoft.com/office/drawing/2010/main"/>
                        </a:ext>
                      </a:extLst>
                    </a:blip>
                    <a:stretch>
                      <a:fillRect/>
                    </a:stretch>
                  </pic:blipFill>
                  <pic:spPr>
                    <a:xfrm>
                      <a:off x="0" y="0"/>
                      <a:ext cx="6304077" cy="4074191"/>
                    </a:xfrm>
                    <a:prstGeom prst="rect">
                      <a:avLst/>
                    </a:prstGeom>
                    <a:ln w="19050">
                      <a:solidFill>
                        <a:schemeClr val="accent1"/>
                      </a:solidFill>
                    </a:ln>
                  </pic:spPr>
                </pic:pic>
              </a:graphicData>
            </a:graphic>
          </wp:inline>
        </w:drawing>
      </w:r>
    </w:p>
    <w:p w14:paraId="3AC56DDA" w14:textId="65ECD881" w:rsidR="00115EEF" w:rsidRDefault="00115EEF" w:rsidP="00115EEF">
      <w:pPr>
        <w:spacing w:before="100" w:beforeAutospacing="1" w:after="100" w:afterAutospacing="1" w:line="240" w:lineRule="auto"/>
        <w:jc w:val="center"/>
        <w:rPr>
          <w:rFonts w:ascii="Times New Roman" w:eastAsia="Times New Roman" w:hAnsi="Times New Roman" w:cs="Times New Roman"/>
          <w:b/>
          <w:color w:val="000000"/>
          <w:sz w:val="18"/>
          <w:szCs w:val="18"/>
          <w:lang w:eastAsia="fr-FR"/>
        </w:rPr>
      </w:pPr>
      <w:bookmarkStart w:id="205" w:name="_Toc4770175"/>
      <w:bookmarkStart w:id="206" w:name="_Toc32512025"/>
      <w:bookmarkStart w:id="207" w:name="_Toc54357420"/>
      <w:r w:rsidRPr="00EA0B43">
        <w:rPr>
          <w:rFonts w:ascii="Times New Roman" w:hAnsi="Times New Roman" w:cs="Times New Roman"/>
          <w:b/>
          <w:sz w:val="18"/>
          <w:szCs w:val="18"/>
        </w:rPr>
        <w:t xml:space="preserve">Figure </w:t>
      </w:r>
      <w:r w:rsidRPr="00EA0B43">
        <w:rPr>
          <w:rFonts w:ascii="Times New Roman" w:hAnsi="Times New Roman" w:cs="Times New Roman"/>
          <w:b/>
          <w:sz w:val="18"/>
          <w:szCs w:val="18"/>
        </w:rPr>
        <w:fldChar w:fldCharType="begin"/>
      </w:r>
      <w:r w:rsidRPr="00EA0B43">
        <w:rPr>
          <w:rFonts w:ascii="Times New Roman" w:hAnsi="Times New Roman" w:cs="Times New Roman"/>
          <w:b/>
          <w:sz w:val="18"/>
          <w:szCs w:val="18"/>
        </w:rPr>
        <w:instrText xml:space="preserve"> SEQ Figure \* ARABIC </w:instrText>
      </w:r>
      <w:r w:rsidRPr="00EA0B43">
        <w:rPr>
          <w:rFonts w:ascii="Times New Roman" w:hAnsi="Times New Roman" w:cs="Times New Roman"/>
          <w:b/>
          <w:sz w:val="18"/>
          <w:szCs w:val="18"/>
        </w:rPr>
        <w:fldChar w:fldCharType="separate"/>
      </w:r>
      <w:r w:rsidR="00F55EFF">
        <w:rPr>
          <w:rFonts w:ascii="Times New Roman" w:hAnsi="Times New Roman" w:cs="Times New Roman"/>
          <w:b/>
          <w:noProof/>
          <w:sz w:val="18"/>
          <w:szCs w:val="18"/>
        </w:rPr>
        <w:t>7</w:t>
      </w:r>
      <w:r w:rsidRPr="00EA0B43">
        <w:rPr>
          <w:rFonts w:ascii="Times New Roman" w:hAnsi="Times New Roman" w:cs="Times New Roman"/>
          <w:b/>
          <w:sz w:val="18"/>
          <w:szCs w:val="18"/>
        </w:rPr>
        <w:fldChar w:fldCharType="end"/>
      </w:r>
      <w:r w:rsidRPr="00EA0B43">
        <w:rPr>
          <w:rFonts w:ascii="Times New Roman" w:hAnsi="Times New Roman" w:cs="Times New Roman"/>
          <w:b/>
          <w:sz w:val="18"/>
          <w:szCs w:val="18"/>
        </w:rPr>
        <w:t xml:space="preserve"> </w:t>
      </w:r>
      <w:r w:rsidRPr="00EA0B43">
        <w:rPr>
          <w:rFonts w:ascii="Times New Roman" w:eastAsia="Times New Roman" w:hAnsi="Times New Roman" w:cs="Times New Roman"/>
          <w:b/>
          <w:sz w:val="18"/>
          <w:szCs w:val="18"/>
        </w:rPr>
        <w:t xml:space="preserve">: </w:t>
      </w:r>
      <w:r w:rsidRPr="00EA0B43">
        <w:rPr>
          <w:rFonts w:ascii="Times New Roman" w:eastAsia="Times New Roman" w:hAnsi="Times New Roman" w:cs="Times New Roman"/>
          <w:b/>
          <w:color w:val="000000"/>
          <w:sz w:val="18"/>
          <w:szCs w:val="18"/>
          <w:lang w:eastAsia="fr-FR"/>
        </w:rPr>
        <w:t>Carte des sols de la Guinée-Bissau, adapté de Teixeira (1962)</w:t>
      </w:r>
      <w:bookmarkEnd w:id="205"/>
      <w:bookmarkEnd w:id="206"/>
      <w:bookmarkEnd w:id="207"/>
    </w:p>
    <w:p w14:paraId="431405E9" w14:textId="314348DC" w:rsidR="00115EEF" w:rsidRPr="002D4EA0" w:rsidRDefault="00871284" w:rsidP="001B13D9">
      <w:pPr>
        <w:pStyle w:val="PargrafodaLista"/>
        <w:keepNext/>
        <w:spacing w:before="240" w:after="0"/>
        <w:ind w:left="1158" w:right="284" w:firstLine="258"/>
        <w:jc w:val="both"/>
        <w:outlineLvl w:val="2"/>
        <w:rPr>
          <w:rFonts w:ascii="Times New Roman" w:hAnsi="Times New Roman"/>
          <w:b/>
          <w:sz w:val="24"/>
          <w:szCs w:val="24"/>
          <w:lang w:eastAsia="fr-FR"/>
        </w:rPr>
      </w:pPr>
      <w:bookmarkStart w:id="208" w:name="_Toc6310464"/>
      <w:bookmarkStart w:id="209" w:name="_Toc32511480"/>
      <w:bookmarkStart w:id="210" w:name="_Toc54356347"/>
      <w:r>
        <w:rPr>
          <w:rFonts w:ascii="Times New Roman" w:hAnsi="Times New Roman"/>
          <w:b/>
          <w:sz w:val="24"/>
          <w:szCs w:val="24"/>
          <w:lang w:eastAsia="fr-FR"/>
        </w:rPr>
        <w:t>4</w:t>
      </w:r>
      <w:r w:rsidR="00080DFE">
        <w:rPr>
          <w:rFonts w:ascii="Times New Roman" w:hAnsi="Times New Roman"/>
          <w:b/>
          <w:sz w:val="24"/>
          <w:szCs w:val="24"/>
          <w:lang w:eastAsia="fr-FR"/>
        </w:rPr>
        <w:t>.2</w:t>
      </w:r>
      <w:r w:rsidR="00115EEF">
        <w:rPr>
          <w:rFonts w:ascii="Times New Roman" w:hAnsi="Times New Roman"/>
          <w:b/>
          <w:sz w:val="24"/>
          <w:szCs w:val="24"/>
          <w:lang w:eastAsia="fr-FR"/>
        </w:rPr>
        <w:t>.</w:t>
      </w:r>
      <w:r w:rsidR="00115EEF" w:rsidRPr="002D4EA0">
        <w:rPr>
          <w:rFonts w:ascii="Times New Roman" w:hAnsi="Times New Roman"/>
          <w:b/>
          <w:sz w:val="24"/>
          <w:szCs w:val="24"/>
          <w:lang w:eastAsia="fr-FR"/>
        </w:rPr>
        <w:t>5. L’Air</w:t>
      </w:r>
      <w:bookmarkEnd w:id="208"/>
      <w:bookmarkEnd w:id="209"/>
      <w:bookmarkEnd w:id="210"/>
    </w:p>
    <w:p w14:paraId="7233860C"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Ce compartiment de l’environnement n’a pas fait l’objet de prélèvement et d’analyse en laboratoire pour la détermination de la qualité de l’air. Cependant les recherches documentaires que nous avons menées précisent que les émissions de CO2 au niveau de bissau entre 2011 et 2015 sont d’environ 0.2 tonnes métriques par habitant (Indicateurs du développement dans le monde, databank, banque mondiale 2019).</w:t>
      </w:r>
    </w:p>
    <w:p w14:paraId="3DAA625C"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En effet, le travail de terrain que nous avons mené durant cette étude montre que, dans la ville de Bissau, la poussière, les fumées des véhicules sont les sources de pollution de l’air. En effet, malgré le développement du transport en commun par les minibus appelés « Toca-Toca », le nombre impressionnant de ses véhicules et de taxis villes surtout aux heures de pointe sur les principaux axes qui desservent la ville témoigne de l’ampleur du phénomène de pollution de l’air dans la ville. Cette situation est d’autant plus alarmante que la plupart de ces véhicules utilisent le gasoil, l’une des sources d’énergie les plus polluantes comme carburant. </w:t>
      </w:r>
    </w:p>
    <w:p w14:paraId="4C8C41C2"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De même, la plupart des routes qui desservent les quartiers et plusieurs grandes artères de la ville sont en latérite, ce qui est source de poussière lors des passages des véhicules.</w:t>
      </w:r>
    </w:p>
    <w:p w14:paraId="3BC37D41" w14:textId="34B56013" w:rsidR="00115EEF" w:rsidRPr="002D4EA0" w:rsidRDefault="00871284" w:rsidP="001B13D9">
      <w:pPr>
        <w:pStyle w:val="PargrafodaLista"/>
        <w:keepNext/>
        <w:spacing w:before="240" w:after="0"/>
        <w:ind w:left="1158" w:right="284" w:firstLine="258"/>
        <w:jc w:val="both"/>
        <w:outlineLvl w:val="2"/>
        <w:rPr>
          <w:rFonts w:ascii="Times New Roman" w:hAnsi="Times New Roman"/>
          <w:b/>
          <w:sz w:val="24"/>
          <w:szCs w:val="24"/>
          <w:lang w:eastAsia="fr-FR"/>
        </w:rPr>
      </w:pPr>
      <w:bookmarkStart w:id="211" w:name="_Toc532558489"/>
      <w:bookmarkStart w:id="212" w:name="_Toc535396926"/>
      <w:bookmarkStart w:id="213" w:name="_Toc6310465"/>
      <w:bookmarkStart w:id="214" w:name="_Toc32511481"/>
      <w:bookmarkStart w:id="215" w:name="_Toc54356348"/>
      <w:r>
        <w:rPr>
          <w:rFonts w:ascii="Times New Roman" w:hAnsi="Times New Roman"/>
          <w:b/>
          <w:sz w:val="24"/>
          <w:szCs w:val="24"/>
          <w:lang w:eastAsia="fr-FR"/>
        </w:rPr>
        <w:t>4</w:t>
      </w:r>
      <w:r w:rsidR="00080DFE">
        <w:rPr>
          <w:rFonts w:ascii="Times New Roman" w:hAnsi="Times New Roman"/>
          <w:b/>
          <w:sz w:val="24"/>
          <w:szCs w:val="24"/>
          <w:lang w:eastAsia="fr-FR"/>
        </w:rPr>
        <w:t>.2</w:t>
      </w:r>
      <w:r w:rsidR="00115EEF">
        <w:rPr>
          <w:rFonts w:ascii="Times New Roman" w:hAnsi="Times New Roman"/>
          <w:b/>
          <w:sz w:val="24"/>
          <w:szCs w:val="24"/>
          <w:lang w:eastAsia="fr-FR"/>
        </w:rPr>
        <w:t>.</w:t>
      </w:r>
      <w:r w:rsidR="00115EEF" w:rsidRPr="002D4EA0">
        <w:rPr>
          <w:rFonts w:ascii="Times New Roman" w:hAnsi="Times New Roman"/>
          <w:b/>
          <w:sz w:val="24"/>
          <w:szCs w:val="24"/>
          <w:lang w:eastAsia="fr-FR"/>
        </w:rPr>
        <w:t>6. Hydrographie</w:t>
      </w:r>
      <w:bookmarkEnd w:id="211"/>
      <w:r w:rsidR="00115EEF" w:rsidRPr="002D4EA0">
        <w:rPr>
          <w:rFonts w:ascii="Times New Roman" w:hAnsi="Times New Roman"/>
          <w:b/>
          <w:sz w:val="24"/>
          <w:szCs w:val="24"/>
          <w:lang w:eastAsia="fr-FR"/>
        </w:rPr>
        <w:t xml:space="preserve"> et Hydrogéologie</w:t>
      </w:r>
      <w:bookmarkEnd w:id="212"/>
      <w:bookmarkEnd w:id="213"/>
      <w:bookmarkEnd w:id="214"/>
      <w:bookmarkEnd w:id="215"/>
    </w:p>
    <w:p w14:paraId="55A8EEEB"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 réseau hydrographique du pays est complexe et étendu, constitué par des cours d’eau courants et stagnants.  Outre le climat, il est conditionné par le nivellement d’une grande partie du territoire et par la transgression marine (Ribeiro, 1950 ; Teixeira, 1962). Des études spécialisées confirment la profonde interpénétration de la terre et de la mer, sur une distance qui varie de 150 à 175 km, introduisent ainsi de l’eau salée à l’intérieur des terres sous influence de la marée, cela caractérise l'existence d'estuaires dans la majeure partie des cas.</w:t>
      </w:r>
    </w:p>
    <w:p w14:paraId="4CE29213" w14:textId="3FCDCA8D" w:rsidR="00115EEF" w:rsidRDefault="00115EEF" w:rsidP="00115EEF">
      <w:pPr>
        <w:autoSpaceDE w:val="0"/>
        <w:autoSpaceDN w:val="0"/>
        <w:adjustRightInd w:val="0"/>
        <w:spacing w:after="0" w:line="240" w:lineRule="auto"/>
        <w:ind w:left="-284"/>
        <w:jc w:val="both"/>
        <w:rPr>
          <w:rFonts w:ascii="Times New Roman" w:hAnsi="Times New Roman" w:cs="Times New Roman"/>
          <w:sz w:val="24"/>
          <w:szCs w:val="24"/>
        </w:rPr>
      </w:pPr>
      <w:r w:rsidRPr="004815B9">
        <w:rPr>
          <w:rFonts w:ascii="Times New Roman" w:hAnsi="Times New Roman"/>
          <w:color w:val="000000"/>
          <w:sz w:val="24"/>
          <w:szCs w:val="24"/>
        </w:rPr>
        <w:t xml:space="preserve">Les ressources en eau souterraines sont essentiellement utilisées pour le ravitaillement en eau potable, et, dans une certaine mesure, par certaines industries et fermes. Les baisses altitudes du territoire conjugués avec la forte amplitude de la marée font que l’effet de la marée se fait sentir jusqu’à 150 Km à l’intérieur du pays. Le pays dispose de ressources halieutiques marines et d’eau douce considérable avec une pluviométrie pouvant atteindre 2.500 mm de précipitations dans certaines zones au sud du </w:t>
      </w:r>
      <w:r w:rsidR="00F55EFF">
        <w:rPr>
          <w:rFonts w:ascii="Times New Roman" w:hAnsi="Times New Roman"/>
          <w:color w:val="000000"/>
          <w:sz w:val="24"/>
          <w:szCs w:val="24"/>
        </w:rPr>
        <w:t>pays. Le figure 8</w:t>
      </w:r>
      <w:r>
        <w:rPr>
          <w:rFonts w:ascii="Times New Roman" w:hAnsi="Times New Roman" w:cs="Times New Roman"/>
          <w:sz w:val="24"/>
          <w:szCs w:val="24"/>
        </w:rPr>
        <w:t xml:space="preserve"> ci-dessous montre le réseau hydrographique de la guinée Bissau.</w:t>
      </w:r>
    </w:p>
    <w:p w14:paraId="2B0AC18A"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Pr>
          <w:noProof/>
          <w:lang w:val="pt-PT" w:eastAsia="pt-PT"/>
        </w:rPr>
        <w:drawing>
          <wp:inline distT="0" distB="0" distL="0" distR="0" wp14:anchorId="376BF10F" wp14:editId="3ECB0C52">
            <wp:extent cx="6301105" cy="4141470"/>
            <wp:effectExtent l="19050" t="19050" r="23495" b="1143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cstate="email">
                      <a:extLst>
                        <a:ext uri="{28A0092B-C50C-407E-A947-70E740481C1C}">
                          <a14:useLocalDpi xmlns:a14="http://schemas.microsoft.com/office/drawing/2010/main"/>
                        </a:ext>
                      </a:extLst>
                    </a:blip>
                    <a:stretch>
                      <a:fillRect/>
                    </a:stretch>
                  </pic:blipFill>
                  <pic:spPr>
                    <a:xfrm>
                      <a:off x="0" y="0"/>
                      <a:ext cx="6301105" cy="4141470"/>
                    </a:xfrm>
                    <a:prstGeom prst="rect">
                      <a:avLst/>
                    </a:prstGeom>
                    <a:ln w="19050">
                      <a:solidFill>
                        <a:schemeClr val="accent1"/>
                      </a:solidFill>
                    </a:ln>
                  </pic:spPr>
                </pic:pic>
              </a:graphicData>
            </a:graphic>
          </wp:inline>
        </w:drawing>
      </w:r>
    </w:p>
    <w:p w14:paraId="56AF8E6B" w14:textId="1367DE5C" w:rsidR="00115EEF" w:rsidRPr="00404314" w:rsidRDefault="00115EEF" w:rsidP="00115EEF">
      <w:pPr>
        <w:spacing w:before="100" w:beforeAutospacing="1" w:after="100" w:afterAutospacing="1" w:line="240" w:lineRule="auto"/>
        <w:jc w:val="center"/>
        <w:rPr>
          <w:rFonts w:ascii="Times New Roman" w:eastAsia="Times New Roman" w:hAnsi="Times New Roman" w:cs="Times New Roman"/>
          <w:b/>
          <w:color w:val="000000"/>
          <w:sz w:val="18"/>
          <w:szCs w:val="18"/>
          <w:lang w:eastAsia="fr-FR"/>
        </w:rPr>
      </w:pPr>
      <w:bookmarkStart w:id="216" w:name="_Toc4770176"/>
      <w:bookmarkStart w:id="217" w:name="_Toc32512026"/>
      <w:bookmarkStart w:id="218" w:name="_Toc54357421"/>
      <w:r w:rsidRPr="00404314">
        <w:rPr>
          <w:rFonts w:ascii="Times New Roman" w:hAnsi="Times New Roman" w:cs="Times New Roman"/>
          <w:b/>
          <w:sz w:val="18"/>
          <w:szCs w:val="18"/>
        </w:rPr>
        <w:t xml:space="preserve">Figure </w:t>
      </w:r>
      <w:r w:rsidRPr="00404314">
        <w:rPr>
          <w:rFonts w:ascii="Times New Roman" w:hAnsi="Times New Roman" w:cs="Times New Roman"/>
          <w:b/>
          <w:sz w:val="18"/>
          <w:szCs w:val="18"/>
        </w:rPr>
        <w:fldChar w:fldCharType="begin"/>
      </w:r>
      <w:r w:rsidRPr="00404314">
        <w:rPr>
          <w:rFonts w:ascii="Times New Roman" w:hAnsi="Times New Roman" w:cs="Times New Roman"/>
          <w:b/>
          <w:sz w:val="18"/>
          <w:szCs w:val="18"/>
        </w:rPr>
        <w:instrText xml:space="preserve"> SEQ Figure \* ARABIC </w:instrText>
      </w:r>
      <w:r w:rsidRPr="00404314">
        <w:rPr>
          <w:rFonts w:ascii="Times New Roman" w:hAnsi="Times New Roman" w:cs="Times New Roman"/>
          <w:b/>
          <w:sz w:val="18"/>
          <w:szCs w:val="18"/>
        </w:rPr>
        <w:fldChar w:fldCharType="separate"/>
      </w:r>
      <w:r w:rsidR="00F55EFF">
        <w:rPr>
          <w:rFonts w:ascii="Times New Roman" w:hAnsi="Times New Roman" w:cs="Times New Roman"/>
          <w:b/>
          <w:noProof/>
          <w:sz w:val="18"/>
          <w:szCs w:val="18"/>
        </w:rPr>
        <w:t>8</w:t>
      </w:r>
      <w:r w:rsidRPr="00404314">
        <w:rPr>
          <w:rFonts w:ascii="Times New Roman" w:hAnsi="Times New Roman" w:cs="Times New Roman"/>
          <w:b/>
          <w:sz w:val="18"/>
          <w:szCs w:val="18"/>
        </w:rPr>
        <w:fldChar w:fldCharType="end"/>
      </w:r>
      <w:r w:rsidRPr="00404314">
        <w:rPr>
          <w:rFonts w:ascii="Times New Roman" w:hAnsi="Times New Roman" w:cs="Times New Roman"/>
          <w:b/>
          <w:sz w:val="18"/>
          <w:szCs w:val="18"/>
        </w:rPr>
        <w:t xml:space="preserve"> </w:t>
      </w:r>
      <w:r w:rsidRPr="00404314">
        <w:rPr>
          <w:rFonts w:ascii="Times New Roman" w:eastAsia="Times New Roman" w:hAnsi="Times New Roman" w:cs="Times New Roman"/>
          <w:b/>
          <w:sz w:val="18"/>
          <w:szCs w:val="18"/>
        </w:rPr>
        <w:t xml:space="preserve">: </w:t>
      </w:r>
      <w:r w:rsidRPr="00404314">
        <w:rPr>
          <w:rFonts w:ascii="Times New Roman" w:eastAsia="Times New Roman" w:hAnsi="Times New Roman" w:cs="Times New Roman"/>
          <w:b/>
          <w:color w:val="000000"/>
          <w:sz w:val="18"/>
          <w:szCs w:val="18"/>
          <w:lang w:eastAsia="fr-FR"/>
        </w:rPr>
        <w:t>Réseau hydrographique de la Guinée-Bissau, adapté de G. Pennober, in 1ª CNSMC, 2004</w:t>
      </w:r>
      <w:bookmarkEnd w:id="216"/>
      <w:bookmarkEnd w:id="217"/>
      <w:bookmarkEnd w:id="218"/>
    </w:p>
    <w:p w14:paraId="27F77D0F" w14:textId="7F732170" w:rsidR="00115EEF" w:rsidRPr="002D4EA0" w:rsidRDefault="00871284"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219" w:name="_Toc532558490"/>
      <w:bookmarkStart w:id="220" w:name="_Toc535396927"/>
      <w:bookmarkStart w:id="221" w:name="_Toc6310466"/>
      <w:bookmarkStart w:id="222" w:name="_Toc32511482"/>
      <w:bookmarkStart w:id="223" w:name="_Toc54356349"/>
      <w:r>
        <w:rPr>
          <w:rFonts w:ascii="Times New Roman" w:hAnsi="Times New Roman"/>
          <w:b/>
          <w:sz w:val="24"/>
          <w:szCs w:val="24"/>
          <w:lang w:eastAsia="fr-FR"/>
        </w:rPr>
        <w:t>4</w:t>
      </w:r>
      <w:r w:rsidR="00080DFE">
        <w:rPr>
          <w:rFonts w:ascii="Times New Roman" w:hAnsi="Times New Roman"/>
          <w:b/>
          <w:sz w:val="24"/>
          <w:szCs w:val="24"/>
          <w:lang w:eastAsia="fr-FR"/>
        </w:rPr>
        <w:t>.2</w:t>
      </w:r>
      <w:r w:rsidR="00115EEF" w:rsidRPr="002D4EA0">
        <w:rPr>
          <w:rFonts w:ascii="Times New Roman" w:hAnsi="Times New Roman"/>
          <w:b/>
          <w:sz w:val="24"/>
          <w:szCs w:val="24"/>
          <w:lang w:eastAsia="fr-FR"/>
        </w:rPr>
        <w:t>.7. Disponibilité de la ressource en Eau</w:t>
      </w:r>
      <w:bookmarkEnd w:id="219"/>
      <w:bookmarkEnd w:id="220"/>
      <w:bookmarkEnd w:id="221"/>
      <w:bookmarkEnd w:id="222"/>
      <w:bookmarkEnd w:id="223"/>
    </w:p>
    <w:p w14:paraId="5C856849" w14:textId="77777777" w:rsidR="00115EEF" w:rsidRDefault="00115EEF" w:rsidP="00B74C2E">
      <w:pPr>
        <w:pStyle w:val="PargrafodaLista"/>
        <w:keepNext/>
        <w:numPr>
          <w:ilvl w:val="0"/>
          <w:numId w:val="83"/>
        </w:numPr>
        <w:spacing w:before="240" w:after="0"/>
        <w:ind w:right="284"/>
        <w:jc w:val="both"/>
        <w:rPr>
          <w:rFonts w:ascii="Times New Roman" w:hAnsi="Times New Roman"/>
          <w:b/>
          <w:sz w:val="24"/>
          <w:szCs w:val="24"/>
          <w:lang w:eastAsia="fr-FR"/>
        </w:rPr>
      </w:pPr>
      <w:r>
        <w:rPr>
          <w:rFonts w:ascii="Times New Roman" w:hAnsi="Times New Roman"/>
          <w:b/>
          <w:sz w:val="24"/>
          <w:szCs w:val="24"/>
          <w:lang w:eastAsia="fr-FR"/>
        </w:rPr>
        <w:t>Eaux de surface</w:t>
      </w:r>
    </w:p>
    <w:p w14:paraId="04FEAF6F"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D’âpres la documentation obtenue par les services en charge de la gestion des eaux de surface et souterraine précise que la Guinée-Bissau</w:t>
      </w:r>
      <w:bookmarkEnd w:id="204"/>
      <w:r w:rsidRPr="004815B9">
        <w:rPr>
          <w:rFonts w:ascii="Times New Roman" w:hAnsi="Times New Roman"/>
          <w:color w:val="000000"/>
          <w:sz w:val="24"/>
          <w:szCs w:val="24"/>
        </w:rPr>
        <w:t xml:space="preserve"> est coupée par plusieurs rivières, dont la plupart sont profondément traversées par la mer, ce qui donne l'impression que les marées se déroulent loin dans l'intérieur du pays. Du nord au sud, les principales rivières sont : la rivière Cacheu, la rivière Geba, la rivière Corubal, la rivière Tombal, la rivière Cumbija et la rivière Cacine, toutes comportant de nombreux affluents et sous-affluents. Presque toutes les rivières offrent d’énormes possibilités de navigation, ce qui est extrêmement important pour la communication dans un pays où les routes sont très peu nombreuses.</w:t>
      </w:r>
    </w:p>
    <w:p w14:paraId="399CF2EA"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sources de pollution de ces eaux sont souvent l’agriculture, les ordures ménagères, le lessivage des sols et les faibles activités industrielles. Ceci fait que, avec les fortes précipitations caractérisées par une moyenne annuelle de 1 400 à 1 800 mm, les eaux de surface sont peu polluées.</w:t>
      </w:r>
    </w:p>
    <w:p w14:paraId="551FE0AF"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Certaines de ces rivières sont des </w:t>
      </w:r>
      <w:r>
        <w:rPr>
          <w:rFonts w:ascii="Times New Roman" w:hAnsi="Times New Roman"/>
          <w:color w:val="000000"/>
          <w:sz w:val="24"/>
          <w:szCs w:val="24"/>
        </w:rPr>
        <w:t>forages et des équipements</w:t>
      </w:r>
      <w:r w:rsidRPr="004815B9">
        <w:rPr>
          <w:rFonts w:ascii="Times New Roman" w:hAnsi="Times New Roman"/>
          <w:color w:val="000000"/>
          <w:sz w:val="24"/>
          <w:szCs w:val="24"/>
        </w:rPr>
        <w:t xml:space="preserve"> d'eau douce pouvant alimenter les populations.</w:t>
      </w:r>
    </w:p>
    <w:p w14:paraId="42FB8612"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Du point de vue de la sécurité alimentaire, les rivières contribuent à améliorer le régime alimentaire des populations, qui extraient une grande quantité de poisson pour leur nourriture. </w:t>
      </w:r>
    </w:p>
    <w:p w14:paraId="46533AFA" w14:textId="77777777" w:rsidR="00115EEF" w:rsidRPr="003E743A" w:rsidRDefault="00115EEF" w:rsidP="00B74C2E">
      <w:pPr>
        <w:pStyle w:val="PargrafodaLista"/>
        <w:keepNext/>
        <w:numPr>
          <w:ilvl w:val="0"/>
          <w:numId w:val="83"/>
        </w:numPr>
        <w:spacing w:before="240" w:after="0"/>
        <w:ind w:right="284"/>
        <w:jc w:val="both"/>
        <w:rPr>
          <w:rFonts w:ascii="Times New Roman" w:hAnsi="Times New Roman"/>
          <w:b/>
          <w:sz w:val="24"/>
          <w:szCs w:val="24"/>
          <w:lang w:eastAsia="fr-FR"/>
        </w:rPr>
      </w:pPr>
      <w:r w:rsidRPr="003E743A">
        <w:rPr>
          <w:rFonts w:ascii="Times New Roman" w:hAnsi="Times New Roman"/>
          <w:b/>
          <w:sz w:val="24"/>
          <w:szCs w:val="24"/>
          <w:lang w:eastAsia="fr-FR"/>
        </w:rPr>
        <w:t>Eau</w:t>
      </w:r>
      <w:r>
        <w:rPr>
          <w:rFonts w:ascii="Times New Roman" w:hAnsi="Times New Roman"/>
          <w:b/>
          <w:sz w:val="24"/>
          <w:szCs w:val="24"/>
          <w:lang w:eastAsia="fr-FR"/>
        </w:rPr>
        <w:t>x</w:t>
      </w:r>
      <w:r w:rsidRPr="003E743A">
        <w:rPr>
          <w:rFonts w:ascii="Times New Roman" w:hAnsi="Times New Roman"/>
          <w:b/>
          <w:sz w:val="24"/>
          <w:szCs w:val="24"/>
          <w:lang w:eastAsia="fr-FR"/>
        </w:rPr>
        <w:t xml:space="preserve"> souterraines</w:t>
      </w:r>
    </w:p>
    <w:p w14:paraId="020A6BE1"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Aujourd'hui, l'eau devient de plus en plus importante. De ce point de vue, la Guinée-Bissau est un pays riche en eau avec des précipitations d’environ 1800 mm par an. Toutefois, l’extrême concentration des pluies certains mois de l’année entraîne un manque d’eau pour la population pendant au moins la moitié de l’année, en particulier dans le Nord-Est du pays.</w:t>
      </w:r>
    </w:p>
    <w:p w14:paraId="64D94F28"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Ainsi, une écrasante population paysanne est laissée sans eau, et par conséquent sans travail de la terre pendant plus de la moitié de l'année, ce qui renforce la nécessité de mieux utiliser l'eau de pluie s'écoulant dans les petites vallées et les nappes souterraines de chaque pays, assurant ainsi l’approvisionnement en eau de la population et les cultures irriguées en période de sécheresse. La réalité est qu’il y a un gros effort à faire en termes d’extension du réseau d’eau, de multiplication du fourrage au niveau de la région de Biombo et principalement Prabis. </w:t>
      </w:r>
    </w:p>
    <w:p w14:paraId="7FBEA91E" w14:textId="3431ECD3" w:rsidR="00115EEF" w:rsidRPr="002D4EA0" w:rsidRDefault="00871284" w:rsidP="001B13D9">
      <w:pPr>
        <w:pStyle w:val="PargrafodaLista"/>
        <w:keepNext/>
        <w:spacing w:before="240" w:after="0"/>
        <w:ind w:left="1158" w:right="284" w:firstLine="258"/>
        <w:jc w:val="both"/>
        <w:outlineLvl w:val="2"/>
        <w:rPr>
          <w:rFonts w:ascii="Times New Roman" w:hAnsi="Times New Roman"/>
          <w:b/>
          <w:sz w:val="24"/>
          <w:szCs w:val="24"/>
          <w:lang w:eastAsia="fr-FR"/>
        </w:rPr>
      </w:pPr>
      <w:bookmarkStart w:id="224" w:name="_Toc535396928"/>
      <w:bookmarkStart w:id="225" w:name="_Toc6310468"/>
      <w:bookmarkStart w:id="226" w:name="_Toc32511483"/>
      <w:bookmarkStart w:id="227" w:name="_Toc54356350"/>
      <w:r>
        <w:rPr>
          <w:rFonts w:ascii="Times New Roman" w:hAnsi="Times New Roman"/>
          <w:b/>
          <w:sz w:val="24"/>
          <w:szCs w:val="24"/>
          <w:lang w:eastAsia="fr-FR"/>
        </w:rPr>
        <w:t>4</w:t>
      </w:r>
      <w:r w:rsidR="00080DFE">
        <w:rPr>
          <w:rFonts w:ascii="Times New Roman" w:hAnsi="Times New Roman"/>
          <w:b/>
          <w:sz w:val="24"/>
          <w:szCs w:val="24"/>
          <w:lang w:eastAsia="fr-FR"/>
        </w:rPr>
        <w:t>.2</w:t>
      </w:r>
      <w:r w:rsidR="00115EEF">
        <w:rPr>
          <w:rFonts w:ascii="Times New Roman" w:hAnsi="Times New Roman"/>
          <w:b/>
          <w:sz w:val="24"/>
          <w:szCs w:val="24"/>
          <w:lang w:eastAsia="fr-FR"/>
        </w:rPr>
        <w:t>.8</w:t>
      </w:r>
      <w:r w:rsidR="00115EEF" w:rsidRPr="002D4EA0">
        <w:rPr>
          <w:rFonts w:ascii="Times New Roman" w:hAnsi="Times New Roman"/>
          <w:b/>
          <w:sz w:val="24"/>
          <w:szCs w:val="24"/>
          <w:lang w:eastAsia="fr-FR"/>
        </w:rPr>
        <w:t>. Couvertures végétales et ressources forestières</w:t>
      </w:r>
      <w:bookmarkEnd w:id="224"/>
      <w:bookmarkEnd w:id="225"/>
      <w:bookmarkEnd w:id="226"/>
      <w:bookmarkEnd w:id="227"/>
    </w:p>
    <w:p w14:paraId="506AD0D8"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Des consultations des services techniques concernées par le projet PUASEE-FA, des rencontres avec les populations et surtout plusieurs visites de terrain ont permis de collecter soit par la documentation existante ou par observation directe sur le terrain des données sur la couverture végétale et les ressources forestières dans les zones influences.</w:t>
      </w:r>
    </w:p>
    <w:p w14:paraId="2CDACC81"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C’est ainsi qu’il a été noté que les bois qui dominent en région de Biombo sont les palmiers et le bâton de poilão Bissilão. Il représente la majeure partie des bois exportés et consommés sur le marché local. Les principales ressources forestières sont situées au Sud et au Nord de Bafatá (la seule zone rationnellement exploitée), entre le fleuve Cacheu et la frontière Sénégalaise, ainsi que dans les régions de Quinara et de Tombali.</w:t>
      </w:r>
    </w:p>
    <w:p w14:paraId="60E44921"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Selon les études réalisées dans le cadre du Plan d'action pour les PMA, le stock de ressources forestières est considérable. La superficie couverte par les forêts est de deux (2) millions d’hectares. En 1995, les réserves de bois étaient estimées à environ 48 millions de m3 (Plan d’action pour les PMA). On estime que la consommation annuelle est d'environ 1,2 million de m3 et que les exportations représentent environ 50 000 tonnes. Toutefois, le bilan de 1992 indiquait que la consommation annuelle moyenne de bois, y compris les exportations, était d’environ 2,1 millions de m3, ce qui laisse présager une nette détérioration des ressources forestières, à un taux d’environ 625 000 m3 par an.</w:t>
      </w:r>
    </w:p>
    <w:p w14:paraId="30D64FC8"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28BF6880"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demande croissante de charbon et la pratique de brûler des terres pour la culture du riz pam-pam dans les hautes terres, associées à la détérioration des sols inondés en raison du manque de précipitations, contribuent négativement à la dégradation et à la diminution du patrimoine forestier. Sont associées à ce facteur négatif, l’exploitation et les exportations clandestines de bois.</w:t>
      </w:r>
    </w:p>
    <w:p w14:paraId="5218BCDB"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L’économie forestière est particulièrement importante, principalement pour le maintien de l’équilibre écologique, le développement des activités agricoles et le secteur de l’exportation, afin d’accroître les revenus du pays. Avec des effets directs sur divers secteurs de la vie économique, la sécurité alimentaire et la sécurité de l'environnement, le secteur de Prabis a fait l'objet d'une attention particulière de la part des autorités gouvernementales et parlementaires.</w:t>
      </w:r>
    </w:p>
    <w:p w14:paraId="1A120CE8"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4185D09C" w14:textId="53DBF98F"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mangroves constituent un écosystème essentiel de la Guinée Bissau. Il est extrêmement difficile de se faire une opinion exacte sur l’évolution des superficies de mangroves. Elles couvraient selon les estimations, 476 000 ha en 1940, 347 000 à 206 250 ha dans les années 80, et 315 000 à 210 000 ha dans la décennie 2000. On note que la fourchette haute diminue de 9% alors que la fourchette basse ne varie presque pas. Le calcul d’une tendance 1940-2007, qu’il faut interpréter avec beaucoup de prudence, induit l’hypothèse d’une décroissance des superficies en mangrove de près de 3600 ha entre chacune des observations (IBAP, 2008).</w:t>
      </w:r>
    </w:p>
    <w:p w14:paraId="3901C2A2" w14:textId="77777777" w:rsidR="001B13D9" w:rsidRPr="004815B9" w:rsidRDefault="001B13D9" w:rsidP="00115EEF">
      <w:pPr>
        <w:autoSpaceDE w:val="0"/>
        <w:autoSpaceDN w:val="0"/>
        <w:adjustRightInd w:val="0"/>
        <w:spacing w:after="0" w:line="240" w:lineRule="auto"/>
        <w:ind w:left="-284"/>
        <w:jc w:val="both"/>
        <w:rPr>
          <w:rFonts w:ascii="Times New Roman" w:hAnsi="Times New Roman"/>
          <w:color w:val="000000"/>
          <w:sz w:val="24"/>
          <w:szCs w:val="24"/>
        </w:rPr>
      </w:pPr>
    </w:p>
    <w:p w14:paraId="45A0D094" w14:textId="77777777" w:rsidR="00115EEF" w:rsidRPr="00A23600" w:rsidRDefault="00115EEF" w:rsidP="00B74C2E">
      <w:pPr>
        <w:pStyle w:val="PargrafodaLista"/>
        <w:numPr>
          <w:ilvl w:val="0"/>
          <w:numId w:val="83"/>
        </w:numPr>
        <w:spacing w:after="0" w:line="240" w:lineRule="auto"/>
        <w:jc w:val="both"/>
        <w:rPr>
          <w:rFonts w:ascii="Times New Roman" w:eastAsia="Times New Roman" w:hAnsi="Times New Roman"/>
          <w:color w:val="000000"/>
          <w:sz w:val="24"/>
          <w:szCs w:val="24"/>
          <w:lang w:eastAsia="fr-FR"/>
        </w:rPr>
      </w:pPr>
      <w:r>
        <w:rPr>
          <w:rFonts w:ascii="Times New Roman" w:hAnsi="Times New Roman"/>
          <w:b/>
          <w:sz w:val="24"/>
          <w:szCs w:val="24"/>
          <w:lang w:eastAsia="fr-FR"/>
        </w:rPr>
        <w:t>La faune</w:t>
      </w:r>
    </w:p>
    <w:p w14:paraId="456EAAC9"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faune sauvage et ses habitats jouent toujours le rôle essentiel dans la vie journalière des populations africaines, tant au niveau alimentaire qu’au niveau socioculturel. La chasse traditionnelle, les danses, les masques, les totems et tabous, les cérémonies d’initiation sont des exemples où la faune sauvage intervient en Guinée Bissau.</w:t>
      </w:r>
    </w:p>
    <w:p w14:paraId="419AC5E0"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69A5E895"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L’inventaire quantitatif de la faune au niveau national réalisé par DGFC/UICN (1989), révèle la présence d’une importante diversité de mammifères. Le résultat de cet inventaire indique l’existence de 64 espèces de mammifères en Guinée-Bissau (11 espèces de primates, 2 de pholidotes, 9 de rongeurs ; 21 de carnivores, 1 de “tubulidentés”, 1 de sérénides, des ongulés) ; 374 espèces d’oiseaux et 39 espèces de reptiles. L’absence des espèces de grande portée est assez notoire (éléphants, buffles, lions, “sim sim”, “boca branco”, etc.). Les zones côtières présentent des caractéristiques spéciales en terme de diversité génétique et servent de pôle de la concentration des oiseaux migrateurs.</w:t>
      </w:r>
    </w:p>
    <w:p w14:paraId="1CD87D8A"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3854CFB4"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dégradation de la couverture forestière actuellement affecte énormément la forme de la diversité biologique des écosystèmes forestiers. De plus avec la prolifération des clubs de chasse, il y a toute une nécessité d’actualiser un inventaire faunistique pour ne pas continuer à autoriser la chasse sans une connaissance préalable des conditions des espèces en place et de leur niveau de vulnérabilité.</w:t>
      </w:r>
    </w:p>
    <w:p w14:paraId="28B10B8D"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2B14EDED"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Un autre phénomène d’envergure à signaler est l’installation de nouveaux villages dans les couloirs d’immigration des grands mammifères. Ces installations anarchiques contribuent à éloigner les éléphants dont le nombre a diminué. Il faut développer des stratégies pour décourager ces pratiques. Le problème c’est que ces mêmes communautés ont participé à l’identification et à la délimitation de ces couloirs.</w:t>
      </w:r>
    </w:p>
    <w:p w14:paraId="5CF85E6F"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3F4BB126"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chasse nationale et celle des étrangers résidents sont, par exemple, peu organisées et peu suivies avec un non-respect des contrats d’abattage. Le constat actuel est à une grande diminution des visites étrangères et à la fermeture de plusieurs campements de chasse.</w:t>
      </w:r>
    </w:p>
    <w:p w14:paraId="55D7DD10"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55489BFB" w14:textId="4C04C3BF" w:rsidR="00115EEF" w:rsidRPr="004815B9" w:rsidRDefault="00F55EFF" w:rsidP="00115EEF">
      <w:pPr>
        <w:autoSpaceDE w:val="0"/>
        <w:autoSpaceDN w:val="0"/>
        <w:adjustRightInd w:val="0"/>
        <w:spacing w:after="0" w:line="240" w:lineRule="auto"/>
        <w:ind w:left="-284"/>
        <w:jc w:val="both"/>
        <w:rPr>
          <w:rFonts w:ascii="Times New Roman" w:hAnsi="Times New Roman"/>
          <w:color w:val="000000"/>
          <w:sz w:val="24"/>
          <w:szCs w:val="24"/>
        </w:rPr>
      </w:pPr>
      <w:r>
        <w:rPr>
          <w:rFonts w:ascii="Times New Roman" w:hAnsi="Times New Roman"/>
          <w:color w:val="000000"/>
          <w:sz w:val="24"/>
          <w:szCs w:val="24"/>
        </w:rPr>
        <w:t>Dans la Figure 9</w:t>
      </w:r>
      <w:r w:rsidR="00115EEF" w:rsidRPr="004815B9">
        <w:rPr>
          <w:rFonts w:ascii="Times New Roman" w:hAnsi="Times New Roman"/>
          <w:color w:val="000000"/>
          <w:sz w:val="24"/>
          <w:szCs w:val="24"/>
        </w:rPr>
        <w:t xml:space="preserve"> ci-dessous qui suit et présentée la Carte d'occupation des sols de la Guinée-Bissau, produite dans le cadre du Projet CARBOVEG-GB, basée sur la classification des images satellite Landsat TM.</w:t>
      </w:r>
    </w:p>
    <w:p w14:paraId="5D94DEF9" w14:textId="77777777" w:rsidR="00115EEF" w:rsidRDefault="00115EEF" w:rsidP="00115EEF">
      <w:pPr>
        <w:autoSpaceDE w:val="0"/>
        <w:autoSpaceDN w:val="0"/>
        <w:adjustRightInd w:val="0"/>
        <w:jc w:val="both"/>
        <w:rPr>
          <w:rFonts w:ascii="Times New Roman" w:eastAsia="Calibri" w:hAnsi="Times New Roman" w:cs="Times New Roman"/>
          <w:sz w:val="18"/>
          <w:szCs w:val="18"/>
        </w:rPr>
      </w:pPr>
      <w:r>
        <w:rPr>
          <w:noProof/>
          <w:lang w:val="pt-PT" w:eastAsia="pt-PT"/>
        </w:rPr>
        <w:drawing>
          <wp:inline distT="0" distB="0" distL="0" distR="0" wp14:anchorId="2D316202" wp14:editId="0EA47AD6">
            <wp:extent cx="6301105" cy="3204845"/>
            <wp:effectExtent l="19050" t="19050" r="23495" b="14605"/>
            <wp:docPr id="513" name="Imag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cstate="email">
                      <a:extLst>
                        <a:ext uri="{28A0092B-C50C-407E-A947-70E740481C1C}">
                          <a14:useLocalDpi xmlns:a14="http://schemas.microsoft.com/office/drawing/2010/main"/>
                        </a:ext>
                      </a:extLst>
                    </a:blip>
                    <a:stretch>
                      <a:fillRect/>
                    </a:stretch>
                  </pic:blipFill>
                  <pic:spPr>
                    <a:xfrm>
                      <a:off x="0" y="0"/>
                      <a:ext cx="6301105" cy="3204845"/>
                    </a:xfrm>
                    <a:prstGeom prst="rect">
                      <a:avLst/>
                    </a:prstGeom>
                    <a:ln w="19050">
                      <a:solidFill>
                        <a:schemeClr val="accent1"/>
                      </a:solidFill>
                    </a:ln>
                  </pic:spPr>
                </pic:pic>
              </a:graphicData>
            </a:graphic>
          </wp:inline>
        </w:drawing>
      </w:r>
    </w:p>
    <w:p w14:paraId="333ADACA" w14:textId="7F07BBB6" w:rsidR="00115EEF" w:rsidRDefault="00115EEF" w:rsidP="00115EEF">
      <w:pPr>
        <w:autoSpaceDE w:val="0"/>
        <w:autoSpaceDN w:val="0"/>
        <w:adjustRightInd w:val="0"/>
        <w:jc w:val="center"/>
        <w:rPr>
          <w:rFonts w:ascii="Times New Roman" w:hAnsi="Times New Roman" w:cs="Times New Roman"/>
          <w:sz w:val="18"/>
          <w:szCs w:val="18"/>
          <w:lang w:eastAsia="fr-FR"/>
        </w:rPr>
      </w:pPr>
      <w:bookmarkStart w:id="228" w:name="_Toc4770177"/>
      <w:bookmarkStart w:id="229" w:name="_Toc32512027"/>
      <w:bookmarkStart w:id="230" w:name="_Toc54357422"/>
      <w:r w:rsidRPr="00EA0B43">
        <w:rPr>
          <w:rFonts w:ascii="Times New Roman" w:hAnsi="Times New Roman" w:cs="Times New Roman"/>
          <w:b/>
          <w:sz w:val="18"/>
          <w:szCs w:val="18"/>
        </w:rPr>
        <w:t xml:space="preserve">Figure </w:t>
      </w:r>
      <w:r w:rsidRPr="00EA0B43">
        <w:rPr>
          <w:rFonts w:ascii="Times New Roman" w:hAnsi="Times New Roman" w:cs="Times New Roman"/>
          <w:b/>
          <w:sz w:val="18"/>
          <w:szCs w:val="18"/>
        </w:rPr>
        <w:fldChar w:fldCharType="begin"/>
      </w:r>
      <w:r w:rsidRPr="00EA0B43">
        <w:rPr>
          <w:rFonts w:ascii="Times New Roman" w:hAnsi="Times New Roman" w:cs="Times New Roman"/>
          <w:b/>
          <w:sz w:val="18"/>
          <w:szCs w:val="18"/>
        </w:rPr>
        <w:instrText xml:space="preserve"> SEQ Figure \* ARABIC </w:instrText>
      </w:r>
      <w:r w:rsidRPr="00EA0B43">
        <w:rPr>
          <w:rFonts w:ascii="Times New Roman" w:hAnsi="Times New Roman" w:cs="Times New Roman"/>
          <w:b/>
          <w:sz w:val="18"/>
          <w:szCs w:val="18"/>
        </w:rPr>
        <w:fldChar w:fldCharType="separate"/>
      </w:r>
      <w:r w:rsidR="00F55EFF">
        <w:rPr>
          <w:rFonts w:ascii="Times New Roman" w:hAnsi="Times New Roman" w:cs="Times New Roman"/>
          <w:b/>
          <w:noProof/>
          <w:sz w:val="18"/>
          <w:szCs w:val="18"/>
        </w:rPr>
        <w:t>9</w:t>
      </w:r>
      <w:r w:rsidRPr="00EA0B43">
        <w:rPr>
          <w:rFonts w:ascii="Times New Roman" w:hAnsi="Times New Roman" w:cs="Times New Roman"/>
          <w:b/>
          <w:sz w:val="18"/>
          <w:szCs w:val="18"/>
        </w:rPr>
        <w:fldChar w:fldCharType="end"/>
      </w:r>
      <w:r w:rsidRPr="00EA0B43">
        <w:rPr>
          <w:rFonts w:ascii="Times New Roman" w:hAnsi="Times New Roman" w:cs="Times New Roman"/>
          <w:b/>
          <w:sz w:val="18"/>
          <w:szCs w:val="18"/>
        </w:rPr>
        <w:t xml:space="preserve"> : </w:t>
      </w:r>
      <w:r w:rsidRPr="00EA0B43">
        <w:rPr>
          <w:rFonts w:ascii="Times New Roman" w:hAnsi="Times New Roman" w:cs="Times New Roman"/>
          <w:sz w:val="18"/>
          <w:szCs w:val="18"/>
          <w:lang w:eastAsia="fr-FR"/>
        </w:rPr>
        <w:t>Carte d'occupation des sols de la Guinée-Bissau</w:t>
      </w:r>
      <w:bookmarkEnd w:id="228"/>
      <w:bookmarkEnd w:id="229"/>
      <w:bookmarkEnd w:id="230"/>
    </w:p>
    <w:p w14:paraId="73E8332C" w14:textId="77777777" w:rsidR="00115EEF" w:rsidRPr="00EA0B43" w:rsidRDefault="00115EEF" w:rsidP="00115EEF">
      <w:pPr>
        <w:autoSpaceDE w:val="0"/>
        <w:autoSpaceDN w:val="0"/>
        <w:adjustRightInd w:val="0"/>
        <w:jc w:val="center"/>
        <w:rPr>
          <w:rFonts w:ascii="Times New Roman" w:eastAsia="Calibri" w:hAnsi="Times New Roman" w:cs="Times New Roman"/>
          <w:sz w:val="18"/>
          <w:szCs w:val="18"/>
        </w:rPr>
      </w:pPr>
      <w:r w:rsidRPr="00A23600">
        <w:rPr>
          <w:rFonts w:ascii="Times New Roman" w:hAnsi="Times New Roman" w:cs="Times New Roman"/>
          <w:sz w:val="18"/>
          <w:szCs w:val="18"/>
        </w:rPr>
        <w:t>Source :</w:t>
      </w:r>
      <w:r w:rsidRPr="00A23600">
        <w:rPr>
          <w:rFonts w:ascii="Times New Roman" w:hAnsi="Times New Roman" w:cs="Times New Roman"/>
          <w:sz w:val="18"/>
          <w:szCs w:val="18"/>
          <w:lang w:eastAsia="fr-FR"/>
        </w:rPr>
        <w:t xml:space="preserve"> Document de Politique Nationale de Développement Forestier de Guinée Bissau (juillet 2012)</w:t>
      </w:r>
    </w:p>
    <w:p w14:paraId="3AA44E4A" w14:textId="3F57A157" w:rsidR="00115EEF" w:rsidRDefault="00871284" w:rsidP="00115EEF">
      <w:pPr>
        <w:pStyle w:val="PargrafodaLista"/>
        <w:keepNext/>
        <w:spacing w:before="240" w:after="240"/>
        <w:ind w:left="450" w:right="284" w:hanging="450"/>
        <w:jc w:val="both"/>
        <w:outlineLvl w:val="1"/>
        <w:rPr>
          <w:rFonts w:ascii="Times New Roman" w:hAnsi="Times New Roman"/>
          <w:b/>
          <w:sz w:val="24"/>
          <w:szCs w:val="24"/>
          <w:lang w:eastAsia="fr-FR"/>
        </w:rPr>
      </w:pPr>
      <w:bookmarkStart w:id="231" w:name="_Toc535396934"/>
      <w:bookmarkStart w:id="232" w:name="_Toc6310474"/>
      <w:bookmarkStart w:id="233" w:name="_Toc32511485"/>
      <w:bookmarkStart w:id="234" w:name="_Toc54356351"/>
      <w:r>
        <w:rPr>
          <w:rFonts w:ascii="Times New Roman" w:hAnsi="Times New Roman"/>
          <w:b/>
          <w:sz w:val="24"/>
          <w:szCs w:val="24"/>
          <w:lang w:eastAsia="fr-FR"/>
        </w:rPr>
        <w:t>4</w:t>
      </w:r>
      <w:r w:rsidR="00080DFE">
        <w:rPr>
          <w:rFonts w:ascii="Times New Roman" w:hAnsi="Times New Roman"/>
          <w:b/>
          <w:sz w:val="24"/>
          <w:szCs w:val="24"/>
          <w:lang w:eastAsia="fr-FR"/>
        </w:rPr>
        <w:t>.3</w:t>
      </w:r>
      <w:r w:rsidR="00115EEF">
        <w:rPr>
          <w:rFonts w:ascii="Times New Roman" w:hAnsi="Times New Roman"/>
          <w:b/>
          <w:sz w:val="24"/>
          <w:szCs w:val="24"/>
          <w:lang w:eastAsia="fr-FR"/>
        </w:rPr>
        <w:t>.</w:t>
      </w:r>
      <w:r w:rsidR="00115EEF" w:rsidRPr="002D4EA0">
        <w:rPr>
          <w:rFonts w:ascii="Times New Roman" w:hAnsi="Times New Roman"/>
          <w:b/>
          <w:sz w:val="24"/>
          <w:szCs w:val="24"/>
          <w:lang w:eastAsia="fr-FR"/>
        </w:rPr>
        <w:t xml:space="preserve"> Activités socio-économiques et culturelles de la zone d’implantation du projet</w:t>
      </w:r>
      <w:bookmarkEnd w:id="231"/>
      <w:bookmarkEnd w:id="232"/>
      <w:bookmarkEnd w:id="233"/>
      <w:bookmarkEnd w:id="234"/>
    </w:p>
    <w:p w14:paraId="4C5C3D81" w14:textId="77777777" w:rsidR="00115EEF" w:rsidRPr="002D4EA0" w:rsidRDefault="00115EEF" w:rsidP="00115EEF">
      <w:pPr>
        <w:pStyle w:val="PargrafodaLista"/>
        <w:keepNext/>
        <w:spacing w:before="240" w:after="240"/>
        <w:ind w:left="450" w:right="284" w:hanging="450"/>
        <w:jc w:val="both"/>
        <w:rPr>
          <w:rFonts w:ascii="Times New Roman" w:hAnsi="Times New Roman"/>
          <w:b/>
          <w:sz w:val="24"/>
          <w:szCs w:val="24"/>
          <w:lang w:eastAsia="fr-FR"/>
        </w:rPr>
      </w:pPr>
    </w:p>
    <w:p w14:paraId="09B068CA" w14:textId="440CD1F6" w:rsidR="00115EEF" w:rsidRPr="002D4EA0" w:rsidRDefault="00871284"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235" w:name="_Toc535396935"/>
      <w:bookmarkStart w:id="236" w:name="_Toc6310475"/>
      <w:bookmarkStart w:id="237" w:name="_Toc32511486"/>
      <w:bookmarkStart w:id="238" w:name="_Toc54356352"/>
      <w:r>
        <w:rPr>
          <w:rFonts w:ascii="Times New Roman" w:hAnsi="Times New Roman"/>
          <w:b/>
          <w:sz w:val="24"/>
          <w:szCs w:val="24"/>
          <w:lang w:eastAsia="fr-FR"/>
        </w:rPr>
        <w:t>4</w:t>
      </w:r>
      <w:r w:rsidR="00080DFE">
        <w:rPr>
          <w:rFonts w:ascii="Times New Roman" w:hAnsi="Times New Roman"/>
          <w:b/>
          <w:sz w:val="24"/>
          <w:szCs w:val="24"/>
          <w:lang w:eastAsia="fr-FR"/>
        </w:rPr>
        <w:t>.3</w:t>
      </w:r>
      <w:r w:rsidR="00115EEF" w:rsidRPr="002D4EA0">
        <w:rPr>
          <w:rFonts w:ascii="Times New Roman" w:hAnsi="Times New Roman"/>
          <w:b/>
          <w:sz w:val="24"/>
          <w:szCs w:val="24"/>
          <w:lang w:eastAsia="fr-FR"/>
        </w:rPr>
        <w:t>.</w:t>
      </w:r>
      <w:r w:rsidR="00115EEF">
        <w:rPr>
          <w:rFonts w:ascii="Times New Roman" w:hAnsi="Times New Roman"/>
          <w:b/>
          <w:sz w:val="24"/>
          <w:szCs w:val="24"/>
          <w:lang w:eastAsia="fr-FR"/>
        </w:rPr>
        <w:t>1.</w:t>
      </w:r>
      <w:r w:rsidR="00115EEF" w:rsidRPr="002D4EA0">
        <w:rPr>
          <w:rFonts w:ascii="Times New Roman" w:hAnsi="Times New Roman"/>
          <w:b/>
          <w:sz w:val="24"/>
          <w:szCs w:val="24"/>
          <w:lang w:eastAsia="fr-FR"/>
        </w:rPr>
        <w:t xml:space="preserve"> Répartition Spatiale de la Population et Densité (Censo 2009)</w:t>
      </w:r>
      <w:bookmarkEnd w:id="235"/>
      <w:bookmarkEnd w:id="236"/>
      <w:bookmarkEnd w:id="237"/>
      <w:bookmarkEnd w:id="238"/>
    </w:p>
    <w:p w14:paraId="4FB0C893"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D’après les résultats préliminaires du RGPH, mené en mars 2009 par l’Institut National de la Statistique et du Recensement (INEC), la population totale du pays est estimée à 1 449 230 habitants, dont 755.859 sont de sexe masculin et 792.300 de sexe féminin. Les subdivisions administratives de la Guinée Bissau sont au nombre de neuf : huit régions (Cacheu, Oio, Gabu, Bafatá, Quínara, Tombali, Bolama Bijagós et Biombo) et le secteu</w:t>
      </w:r>
      <w:r w:rsidR="00950B6D">
        <w:rPr>
          <w:rFonts w:ascii="Times New Roman" w:hAnsi="Times New Roman"/>
          <w:color w:val="000000"/>
          <w:sz w:val="24"/>
          <w:szCs w:val="24"/>
        </w:rPr>
        <w:t>r autonome de Bissau (tableau 14</w:t>
      </w:r>
      <w:r w:rsidRPr="004815B9">
        <w:rPr>
          <w:rFonts w:ascii="Times New Roman" w:hAnsi="Times New Roman"/>
          <w:color w:val="000000"/>
          <w:sz w:val="24"/>
          <w:szCs w:val="24"/>
        </w:rPr>
        <w:t xml:space="preserve"> ci-dessous).</w:t>
      </w:r>
    </w:p>
    <w:p w14:paraId="4C0B9C46"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p>
    <w:p w14:paraId="74770058" w14:textId="77777777" w:rsidR="00115EEF" w:rsidRPr="00B43D9D" w:rsidRDefault="00115EEF" w:rsidP="00B43D9D">
      <w:pPr>
        <w:jc w:val="center"/>
        <w:rPr>
          <w:rFonts w:ascii="Times New Roman" w:hAnsi="Times New Roman" w:cs="Times New Roman"/>
          <w:b/>
          <w:sz w:val="20"/>
          <w:szCs w:val="20"/>
        </w:rPr>
      </w:pPr>
      <w:r w:rsidRPr="00BA3EE1">
        <w:rPr>
          <w:rFonts w:ascii="Times New Roman" w:hAnsi="Times New Roman" w:cs="Times New Roman"/>
          <w:b/>
          <w:sz w:val="20"/>
          <w:szCs w:val="20"/>
        </w:rPr>
        <w:t xml:space="preserve"> </w:t>
      </w:r>
      <w:bookmarkStart w:id="239" w:name="_Toc4770107"/>
      <w:bookmarkStart w:id="240" w:name="_Toc32511914"/>
      <w:bookmarkStart w:id="241" w:name="_Toc54357117"/>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120741">
        <w:rPr>
          <w:rFonts w:ascii="Times New Roman" w:hAnsi="Times New Roman" w:cs="Times New Roman"/>
          <w:b/>
          <w:noProof/>
          <w:sz w:val="20"/>
          <w:szCs w:val="20"/>
        </w:rPr>
        <w:t>7</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Répartition Spatiale de la Population et Densité (Censo 2009)</w:t>
      </w:r>
      <w:bookmarkEnd w:id="239"/>
      <w:bookmarkEnd w:id="240"/>
      <w:bookmarkEnd w:id="241"/>
    </w:p>
    <w:tbl>
      <w:tblPr>
        <w:tblpPr w:leftFromText="141" w:rightFromText="141" w:vertAnchor="text" w:horzAnchor="margin" w:tblpY="164"/>
        <w:tblW w:w="5000" w:type="pct"/>
        <w:tblCellMar>
          <w:left w:w="70" w:type="dxa"/>
          <w:right w:w="70" w:type="dxa"/>
        </w:tblCellMar>
        <w:tblLook w:val="04A0" w:firstRow="1" w:lastRow="0" w:firstColumn="1" w:lastColumn="0" w:noHBand="0" w:noVBand="1"/>
      </w:tblPr>
      <w:tblGrid>
        <w:gridCol w:w="161"/>
        <w:gridCol w:w="4195"/>
        <w:gridCol w:w="1180"/>
        <w:gridCol w:w="1262"/>
        <w:gridCol w:w="1273"/>
        <w:gridCol w:w="1847"/>
      </w:tblGrid>
      <w:tr w:rsidR="00115EEF" w:rsidRPr="003E743A" w14:paraId="4F8EC6BC" w14:textId="77777777" w:rsidTr="00115EEF">
        <w:trPr>
          <w:trHeight w:val="266"/>
        </w:trPr>
        <w:tc>
          <w:tcPr>
            <w:tcW w:w="81" w:type="pct"/>
            <w:tcBorders>
              <w:top w:val="nil"/>
              <w:left w:val="nil"/>
              <w:bottom w:val="nil"/>
              <w:right w:val="nil"/>
            </w:tcBorders>
            <w:shd w:val="clear" w:color="auto" w:fill="auto"/>
            <w:noWrap/>
            <w:vAlign w:val="bottom"/>
            <w:hideMark/>
          </w:tcPr>
          <w:p w14:paraId="145524C9" w14:textId="77777777" w:rsidR="00115EEF" w:rsidRPr="003E743A" w:rsidRDefault="00115EEF" w:rsidP="00115EEF">
            <w:pPr>
              <w:spacing w:after="0" w:line="240" w:lineRule="auto"/>
              <w:jc w:val="both"/>
              <w:rPr>
                <w:rFonts w:ascii="Times New Roman" w:eastAsia="Times New Roman" w:hAnsi="Times New Roman" w:cs="Times New Roman"/>
                <w:sz w:val="24"/>
                <w:szCs w:val="24"/>
                <w:lang w:eastAsia="fr-FR"/>
              </w:rPr>
            </w:pPr>
          </w:p>
        </w:tc>
        <w:tc>
          <w:tcPr>
            <w:tcW w:w="2115" w:type="pct"/>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14:paraId="2170ED64" w14:textId="77777777" w:rsidR="00115EEF" w:rsidRPr="003E743A" w:rsidRDefault="00115EEF" w:rsidP="00115EEF">
            <w:pPr>
              <w:spacing w:after="0" w:line="240" w:lineRule="auto"/>
              <w:ind w:left="97"/>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Division Administratives</w:t>
            </w:r>
          </w:p>
        </w:tc>
        <w:tc>
          <w:tcPr>
            <w:tcW w:w="595" w:type="pct"/>
            <w:vMerge w:val="restart"/>
            <w:tcBorders>
              <w:top w:val="single" w:sz="4" w:space="0" w:color="auto"/>
              <w:left w:val="single" w:sz="4" w:space="0" w:color="auto"/>
              <w:bottom w:val="single" w:sz="4" w:space="0" w:color="000000"/>
              <w:right w:val="single" w:sz="4" w:space="0" w:color="auto"/>
            </w:tcBorders>
            <w:shd w:val="clear" w:color="auto" w:fill="BDD6EE" w:themeFill="accent1" w:themeFillTint="66"/>
            <w:vAlign w:val="center"/>
            <w:hideMark/>
          </w:tcPr>
          <w:p w14:paraId="044FDBEA"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Superficie (Km</w:t>
            </w:r>
            <w:r w:rsidRPr="003E743A">
              <w:rPr>
                <w:rFonts w:ascii="Times New Roman" w:eastAsia="Times New Roman" w:hAnsi="Times New Roman" w:cs="Times New Roman"/>
                <w:b/>
                <w:bCs/>
                <w:color w:val="000000"/>
                <w:sz w:val="24"/>
                <w:szCs w:val="24"/>
                <w:vertAlign w:val="superscript"/>
                <w:lang w:eastAsia="fr-FR"/>
              </w:rPr>
              <w:t>2</w:t>
            </w:r>
            <w:r w:rsidRPr="003E743A">
              <w:rPr>
                <w:rFonts w:ascii="Times New Roman" w:eastAsia="Times New Roman" w:hAnsi="Times New Roman" w:cs="Times New Roman"/>
                <w:b/>
                <w:bCs/>
                <w:color w:val="000000"/>
                <w:sz w:val="24"/>
                <w:szCs w:val="24"/>
                <w:lang w:eastAsia="fr-FR"/>
              </w:rPr>
              <w:t>)</w:t>
            </w:r>
          </w:p>
        </w:tc>
        <w:tc>
          <w:tcPr>
            <w:tcW w:w="2209" w:type="pct"/>
            <w:gridSpan w:val="3"/>
            <w:tcBorders>
              <w:top w:val="single" w:sz="4" w:space="0" w:color="auto"/>
              <w:left w:val="nil"/>
              <w:bottom w:val="single" w:sz="4" w:space="0" w:color="auto"/>
              <w:right w:val="single" w:sz="4" w:space="0" w:color="000000"/>
            </w:tcBorders>
            <w:shd w:val="clear" w:color="auto" w:fill="BDD6EE" w:themeFill="accent1" w:themeFillTint="66"/>
            <w:noWrap/>
            <w:vAlign w:val="bottom"/>
            <w:hideMark/>
          </w:tcPr>
          <w:p w14:paraId="06B45789"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Censo de 2009</w:t>
            </w:r>
          </w:p>
        </w:tc>
      </w:tr>
      <w:tr w:rsidR="00115EEF" w:rsidRPr="003E743A" w14:paraId="799B3E6F" w14:textId="77777777" w:rsidTr="00115EEF">
        <w:trPr>
          <w:trHeight w:val="266"/>
        </w:trPr>
        <w:tc>
          <w:tcPr>
            <w:tcW w:w="81" w:type="pct"/>
            <w:tcBorders>
              <w:top w:val="nil"/>
              <w:left w:val="nil"/>
              <w:bottom w:val="nil"/>
              <w:right w:val="single" w:sz="4" w:space="0" w:color="auto"/>
            </w:tcBorders>
            <w:shd w:val="clear" w:color="auto" w:fill="auto"/>
            <w:noWrap/>
            <w:vAlign w:val="bottom"/>
            <w:hideMark/>
          </w:tcPr>
          <w:p w14:paraId="336AFB55"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p>
        </w:tc>
        <w:tc>
          <w:tcPr>
            <w:tcW w:w="2115" w:type="pct"/>
            <w:vMerge/>
            <w:tcBorders>
              <w:top w:val="single" w:sz="4" w:space="0" w:color="auto"/>
              <w:left w:val="single" w:sz="4" w:space="0" w:color="auto"/>
              <w:bottom w:val="single" w:sz="4" w:space="0" w:color="auto"/>
              <w:right w:val="nil"/>
            </w:tcBorders>
            <w:shd w:val="clear" w:color="auto" w:fill="BDD6EE" w:themeFill="accent1" w:themeFillTint="66"/>
            <w:vAlign w:val="center"/>
            <w:hideMark/>
          </w:tcPr>
          <w:p w14:paraId="2A38A7F9"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p>
        </w:tc>
        <w:tc>
          <w:tcPr>
            <w:tcW w:w="595" w:type="pct"/>
            <w:vMerge/>
            <w:tcBorders>
              <w:top w:val="single" w:sz="4" w:space="0" w:color="auto"/>
              <w:left w:val="single" w:sz="4" w:space="0" w:color="auto"/>
              <w:bottom w:val="single" w:sz="4" w:space="0" w:color="000000"/>
              <w:right w:val="single" w:sz="4" w:space="0" w:color="auto"/>
            </w:tcBorders>
            <w:shd w:val="clear" w:color="auto" w:fill="BDD6EE" w:themeFill="accent1" w:themeFillTint="66"/>
            <w:vAlign w:val="center"/>
            <w:hideMark/>
          </w:tcPr>
          <w:p w14:paraId="5A90C8DB"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p>
        </w:tc>
        <w:tc>
          <w:tcPr>
            <w:tcW w:w="636" w:type="pct"/>
            <w:tcBorders>
              <w:top w:val="nil"/>
              <w:left w:val="nil"/>
              <w:bottom w:val="single" w:sz="4" w:space="0" w:color="auto"/>
              <w:right w:val="single" w:sz="4" w:space="0" w:color="auto"/>
            </w:tcBorders>
            <w:shd w:val="clear" w:color="auto" w:fill="BDD6EE" w:themeFill="accent1" w:themeFillTint="66"/>
            <w:noWrap/>
            <w:vAlign w:val="bottom"/>
            <w:hideMark/>
          </w:tcPr>
          <w:p w14:paraId="7F766BBF"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Population</w:t>
            </w:r>
          </w:p>
        </w:tc>
        <w:tc>
          <w:tcPr>
            <w:tcW w:w="642" w:type="pct"/>
            <w:tcBorders>
              <w:top w:val="nil"/>
              <w:left w:val="nil"/>
              <w:bottom w:val="single" w:sz="4" w:space="0" w:color="auto"/>
              <w:right w:val="single" w:sz="4" w:space="0" w:color="auto"/>
            </w:tcBorders>
            <w:shd w:val="clear" w:color="auto" w:fill="BDD6EE" w:themeFill="accent1" w:themeFillTint="66"/>
            <w:noWrap/>
            <w:vAlign w:val="bottom"/>
            <w:hideMark/>
          </w:tcPr>
          <w:p w14:paraId="7D1077B1"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N/Loc.Rec.</w:t>
            </w:r>
          </w:p>
        </w:tc>
        <w:tc>
          <w:tcPr>
            <w:tcW w:w="931" w:type="pct"/>
            <w:tcBorders>
              <w:top w:val="nil"/>
              <w:left w:val="nil"/>
              <w:bottom w:val="single" w:sz="4" w:space="0" w:color="auto"/>
              <w:right w:val="single" w:sz="4" w:space="0" w:color="auto"/>
            </w:tcBorders>
            <w:shd w:val="clear" w:color="auto" w:fill="BDD6EE" w:themeFill="accent1" w:themeFillTint="66"/>
            <w:noWrap/>
            <w:vAlign w:val="bottom"/>
            <w:hideMark/>
          </w:tcPr>
          <w:p w14:paraId="7BCCC47F"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Densité</w:t>
            </w:r>
          </w:p>
        </w:tc>
      </w:tr>
      <w:tr w:rsidR="00B43D9D" w:rsidRPr="003E743A" w14:paraId="4EFCE673" w14:textId="77777777" w:rsidTr="00B43D9D">
        <w:trPr>
          <w:trHeight w:val="266"/>
        </w:trPr>
        <w:tc>
          <w:tcPr>
            <w:tcW w:w="81" w:type="pct"/>
            <w:tcBorders>
              <w:top w:val="nil"/>
              <w:left w:val="nil"/>
              <w:bottom w:val="nil"/>
              <w:right w:val="single" w:sz="4" w:space="0" w:color="auto"/>
            </w:tcBorders>
            <w:shd w:val="clear" w:color="auto" w:fill="auto"/>
            <w:noWrap/>
            <w:vAlign w:val="bottom"/>
          </w:tcPr>
          <w:p w14:paraId="53B723BB" w14:textId="77777777" w:rsidR="00B43D9D" w:rsidRPr="003E743A" w:rsidRDefault="00B43D9D" w:rsidP="00B43D9D">
            <w:pPr>
              <w:spacing w:after="0" w:line="240" w:lineRule="auto"/>
              <w:jc w:val="both"/>
              <w:rPr>
                <w:rFonts w:ascii="Times New Roman" w:eastAsia="Times New Roman" w:hAnsi="Times New Roman" w:cs="Times New Roman"/>
                <w:b/>
                <w:bCs/>
                <w:color w:val="000000"/>
                <w:sz w:val="24"/>
                <w:szCs w:val="24"/>
                <w:lang w:eastAsia="fr-FR"/>
              </w:rPr>
            </w:pPr>
          </w:p>
        </w:tc>
        <w:tc>
          <w:tcPr>
            <w:tcW w:w="2115" w:type="pct"/>
            <w:tcBorders>
              <w:top w:val="single" w:sz="4" w:space="0" w:color="auto"/>
              <w:left w:val="single" w:sz="4" w:space="0" w:color="auto"/>
              <w:bottom w:val="single" w:sz="4" w:space="0" w:color="auto"/>
              <w:right w:val="nil"/>
            </w:tcBorders>
            <w:shd w:val="clear" w:color="auto" w:fill="auto"/>
            <w:vAlign w:val="center"/>
          </w:tcPr>
          <w:p w14:paraId="33E29D11" w14:textId="77777777" w:rsidR="00B43D9D" w:rsidRPr="003E743A" w:rsidRDefault="00B43D9D" w:rsidP="00B43D9D">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b/>
                <w:bCs/>
                <w:i/>
                <w:iCs/>
                <w:color w:val="000000"/>
                <w:sz w:val="24"/>
                <w:szCs w:val="24"/>
                <w:lang w:eastAsia="fr-FR"/>
              </w:rPr>
              <w:t xml:space="preserve">Région de </w:t>
            </w:r>
            <w:r w:rsidRPr="00B43D9D">
              <w:rPr>
                <w:rFonts w:ascii="Times New Roman" w:eastAsia="Times New Roman" w:hAnsi="Times New Roman" w:cs="Times New Roman"/>
                <w:b/>
                <w:i/>
                <w:sz w:val="24"/>
                <w:szCs w:val="24"/>
                <w:lang w:eastAsia="fr-FR"/>
              </w:rPr>
              <w:t>Bissau</w:t>
            </w:r>
          </w:p>
        </w:tc>
        <w:tc>
          <w:tcPr>
            <w:tcW w:w="595" w:type="pct"/>
            <w:tcBorders>
              <w:top w:val="single" w:sz="4" w:space="0" w:color="auto"/>
              <w:left w:val="single" w:sz="4" w:space="0" w:color="auto"/>
              <w:bottom w:val="single" w:sz="4" w:space="0" w:color="000000"/>
              <w:right w:val="single" w:sz="4" w:space="0" w:color="auto"/>
            </w:tcBorders>
            <w:shd w:val="clear" w:color="auto" w:fill="auto"/>
            <w:vAlign w:val="center"/>
          </w:tcPr>
          <w:p w14:paraId="17B070BE" w14:textId="77777777" w:rsidR="00B43D9D" w:rsidRPr="003E743A" w:rsidRDefault="00B43D9D" w:rsidP="00B43D9D">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77,5</w:t>
            </w:r>
          </w:p>
        </w:tc>
        <w:tc>
          <w:tcPr>
            <w:tcW w:w="636" w:type="pct"/>
            <w:tcBorders>
              <w:top w:val="nil"/>
              <w:left w:val="nil"/>
              <w:bottom w:val="single" w:sz="4" w:space="0" w:color="auto"/>
              <w:right w:val="single" w:sz="4" w:space="0" w:color="auto"/>
            </w:tcBorders>
            <w:shd w:val="clear" w:color="auto" w:fill="auto"/>
            <w:noWrap/>
            <w:vAlign w:val="bottom"/>
          </w:tcPr>
          <w:p w14:paraId="66E1DB26" w14:textId="77777777" w:rsidR="00B43D9D" w:rsidRPr="003E743A" w:rsidRDefault="00B43D9D" w:rsidP="00B43D9D">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sz w:val="24"/>
                <w:szCs w:val="24"/>
                <w:lang w:eastAsia="fr-FR"/>
              </w:rPr>
              <w:t>365 097</w:t>
            </w:r>
          </w:p>
        </w:tc>
        <w:tc>
          <w:tcPr>
            <w:tcW w:w="642" w:type="pct"/>
            <w:tcBorders>
              <w:top w:val="nil"/>
              <w:left w:val="nil"/>
              <w:bottom w:val="single" w:sz="4" w:space="0" w:color="auto"/>
              <w:right w:val="single" w:sz="4" w:space="0" w:color="auto"/>
            </w:tcBorders>
            <w:shd w:val="clear" w:color="auto" w:fill="auto"/>
            <w:noWrap/>
            <w:vAlign w:val="bottom"/>
          </w:tcPr>
          <w:p w14:paraId="01A12E81" w14:textId="77777777" w:rsidR="00B43D9D" w:rsidRPr="003E743A" w:rsidRDefault="00B43D9D" w:rsidP="00B43D9D">
            <w:pPr>
              <w:spacing w:after="0" w:line="240" w:lineRule="auto"/>
              <w:jc w:val="both"/>
              <w:rPr>
                <w:rFonts w:ascii="Times New Roman" w:eastAsia="Times New Roman" w:hAnsi="Times New Roman" w:cs="Times New Roman"/>
                <w:b/>
                <w:bCs/>
                <w:color w:val="000000"/>
                <w:sz w:val="24"/>
                <w:szCs w:val="24"/>
                <w:lang w:eastAsia="fr-FR"/>
              </w:rPr>
            </w:pPr>
            <w:r>
              <w:rPr>
                <w:rFonts w:ascii="Times New Roman" w:eastAsia="Times New Roman" w:hAnsi="Times New Roman" w:cs="Times New Roman"/>
                <w:b/>
                <w:bCs/>
                <w:color w:val="000000"/>
                <w:sz w:val="24"/>
                <w:szCs w:val="24"/>
                <w:lang w:eastAsia="fr-FR"/>
              </w:rPr>
              <w:t>-</w:t>
            </w:r>
          </w:p>
        </w:tc>
        <w:tc>
          <w:tcPr>
            <w:tcW w:w="931" w:type="pct"/>
            <w:tcBorders>
              <w:top w:val="nil"/>
              <w:left w:val="nil"/>
              <w:bottom w:val="single" w:sz="4" w:space="0" w:color="auto"/>
              <w:right w:val="single" w:sz="4" w:space="0" w:color="auto"/>
            </w:tcBorders>
            <w:shd w:val="clear" w:color="auto" w:fill="auto"/>
            <w:noWrap/>
            <w:vAlign w:val="bottom"/>
          </w:tcPr>
          <w:p w14:paraId="1F81BB58" w14:textId="77777777" w:rsidR="00B43D9D" w:rsidRPr="003E743A" w:rsidRDefault="00B43D9D" w:rsidP="00B43D9D">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sz w:val="24"/>
                <w:szCs w:val="24"/>
                <w:lang w:eastAsia="fr-FR"/>
              </w:rPr>
              <w:t>4 710,9</w:t>
            </w:r>
          </w:p>
        </w:tc>
      </w:tr>
      <w:tr w:rsidR="00115EEF" w:rsidRPr="003E743A" w14:paraId="0F1C5264" w14:textId="77777777" w:rsidTr="00115EEF">
        <w:trPr>
          <w:trHeight w:val="266"/>
        </w:trPr>
        <w:tc>
          <w:tcPr>
            <w:tcW w:w="81" w:type="pct"/>
            <w:tcBorders>
              <w:top w:val="nil"/>
              <w:left w:val="nil"/>
              <w:bottom w:val="nil"/>
              <w:right w:val="single" w:sz="4" w:space="0" w:color="auto"/>
            </w:tcBorders>
            <w:shd w:val="clear" w:color="auto" w:fill="auto"/>
            <w:noWrap/>
            <w:vAlign w:val="bottom"/>
          </w:tcPr>
          <w:p w14:paraId="5721BA0E"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p>
        </w:tc>
        <w:tc>
          <w:tcPr>
            <w:tcW w:w="2115" w:type="pct"/>
            <w:tcBorders>
              <w:top w:val="single" w:sz="4" w:space="0" w:color="auto"/>
              <w:left w:val="single" w:sz="4" w:space="0" w:color="auto"/>
              <w:bottom w:val="single" w:sz="4" w:space="0" w:color="auto"/>
              <w:right w:val="nil"/>
            </w:tcBorders>
            <w:shd w:val="clear" w:color="auto" w:fill="FBE4D5" w:themeFill="accent2" w:themeFillTint="33"/>
            <w:vAlign w:val="bottom"/>
          </w:tcPr>
          <w:p w14:paraId="43EB9F60" w14:textId="77777777" w:rsidR="00115EEF" w:rsidRPr="003E743A" w:rsidRDefault="00115EEF" w:rsidP="00115EEF">
            <w:pPr>
              <w:spacing w:after="0" w:line="240" w:lineRule="auto"/>
              <w:jc w:val="both"/>
              <w:rPr>
                <w:rFonts w:ascii="Times New Roman" w:eastAsia="Times New Roman" w:hAnsi="Times New Roman" w:cs="Times New Roman"/>
                <w:b/>
                <w:bCs/>
                <w:i/>
                <w:iCs/>
                <w:color w:val="000000"/>
                <w:sz w:val="24"/>
                <w:szCs w:val="24"/>
                <w:lang w:eastAsia="fr-FR"/>
              </w:rPr>
            </w:pPr>
            <w:r w:rsidRPr="003E743A">
              <w:rPr>
                <w:rFonts w:ascii="Times New Roman" w:eastAsia="Times New Roman" w:hAnsi="Times New Roman" w:cs="Times New Roman"/>
                <w:b/>
                <w:bCs/>
                <w:i/>
                <w:iCs/>
                <w:color w:val="000000"/>
                <w:sz w:val="24"/>
                <w:szCs w:val="24"/>
                <w:lang w:eastAsia="fr-FR"/>
              </w:rPr>
              <w:t>Région de Biombo</w:t>
            </w:r>
          </w:p>
        </w:tc>
        <w:tc>
          <w:tcPr>
            <w:tcW w:w="595" w:type="pct"/>
            <w:tcBorders>
              <w:top w:val="single" w:sz="4" w:space="0" w:color="auto"/>
              <w:left w:val="single" w:sz="4" w:space="0" w:color="auto"/>
              <w:bottom w:val="single" w:sz="4" w:space="0" w:color="000000"/>
              <w:right w:val="single" w:sz="4" w:space="0" w:color="auto"/>
            </w:tcBorders>
            <w:shd w:val="clear" w:color="auto" w:fill="FBE4D5" w:themeFill="accent2" w:themeFillTint="33"/>
            <w:vAlign w:val="bottom"/>
          </w:tcPr>
          <w:p w14:paraId="414DFC1E" w14:textId="77777777" w:rsidR="00115EEF" w:rsidRPr="003E743A" w:rsidRDefault="00115EEF" w:rsidP="00115EEF">
            <w:pPr>
              <w:spacing w:after="0" w:line="240" w:lineRule="auto"/>
              <w:jc w:val="both"/>
              <w:rPr>
                <w:rFonts w:ascii="Times New Roman" w:eastAsia="Times New Roman" w:hAnsi="Times New Roman" w:cs="Times New Roman"/>
                <w:b/>
                <w:bCs/>
                <w:i/>
                <w:iCs/>
                <w:color w:val="000000"/>
                <w:sz w:val="24"/>
                <w:szCs w:val="24"/>
                <w:lang w:eastAsia="fr-FR"/>
              </w:rPr>
            </w:pPr>
            <w:r w:rsidRPr="003E743A">
              <w:rPr>
                <w:rFonts w:ascii="Times New Roman" w:eastAsia="Times New Roman" w:hAnsi="Times New Roman" w:cs="Times New Roman"/>
                <w:b/>
                <w:bCs/>
                <w:i/>
                <w:iCs/>
                <w:color w:val="000000"/>
                <w:sz w:val="24"/>
                <w:szCs w:val="24"/>
                <w:lang w:eastAsia="fr-FR"/>
              </w:rPr>
              <w:t>838,8</w:t>
            </w:r>
          </w:p>
        </w:tc>
        <w:tc>
          <w:tcPr>
            <w:tcW w:w="636" w:type="pct"/>
            <w:tcBorders>
              <w:top w:val="nil"/>
              <w:left w:val="nil"/>
              <w:bottom w:val="single" w:sz="4" w:space="0" w:color="auto"/>
              <w:right w:val="single" w:sz="4" w:space="0" w:color="auto"/>
            </w:tcBorders>
            <w:shd w:val="clear" w:color="auto" w:fill="FBE4D5" w:themeFill="accent2" w:themeFillTint="33"/>
            <w:noWrap/>
            <w:vAlign w:val="bottom"/>
          </w:tcPr>
          <w:p w14:paraId="67CDE75C" w14:textId="77777777" w:rsidR="00115EEF" w:rsidRPr="003E743A" w:rsidRDefault="00115EEF" w:rsidP="00115EEF">
            <w:pPr>
              <w:spacing w:after="0" w:line="240" w:lineRule="auto"/>
              <w:jc w:val="both"/>
              <w:rPr>
                <w:rFonts w:ascii="Times New Roman" w:eastAsia="Times New Roman" w:hAnsi="Times New Roman" w:cs="Times New Roman"/>
                <w:b/>
                <w:bCs/>
                <w:i/>
                <w:iCs/>
                <w:color w:val="000000"/>
                <w:sz w:val="24"/>
                <w:szCs w:val="24"/>
                <w:lang w:eastAsia="fr-FR"/>
              </w:rPr>
            </w:pPr>
            <w:r w:rsidRPr="003E743A">
              <w:rPr>
                <w:rFonts w:ascii="Times New Roman" w:eastAsia="Times New Roman" w:hAnsi="Times New Roman" w:cs="Times New Roman"/>
                <w:b/>
                <w:bCs/>
                <w:i/>
                <w:iCs/>
                <w:color w:val="000000"/>
                <w:sz w:val="24"/>
                <w:szCs w:val="24"/>
                <w:lang w:eastAsia="fr-FR"/>
              </w:rPr>
              <w:t>93 039</w:t>
            </w:r>
          </w:p>
        </w:tc>
        <w:tc>
          <w:tcPr>
            <w:tcW w:w="642" w:type="pct"/>
            <w:tcBorders>
              <w:top w:val="nil"/>
              <w:left w:val="nil"/>
              <w:bottom w:val="single" w:sz="4" w:space="0" w:color="auto"/>
              <w:right w:val="single" w:sz="4" w:space="0" w:color="auto"/>
            </w:tcBorders>
            <w:shd w:val="clear" w:color="auto" w:fill="FBE4D5" w:themeFill="accent2" w:themeFillTint="33"/>
            <w:noWrap/>
            <w:vAlign w:val="bottom"/>
          </w:tcPr>
          <w:p w14:paraId="613193CE" w14:textId="77777777" w:rsidR="00115EEF" w:rsidRPr="003E743A" w:rsidRDefault="00115EEF" w:rsidP="00115EEF">
            <w:pPr>
              <w:spacing w:after="0" w:line="240" w:lineRule="auto"/>
              <w:jc w:val="both"/>
              <w:rPr>
                <w:rFonts w:ascii="Times New Roman" w:eastAsia="Times New Roman" w:hAnsi="Times New Roman" w:cs="Times New Roman"/>
                <w:b/>
                <w:bCs/>
                <w:i/>
                <w:iCs/>
                <w:color w:val="000000"/>
                <w:sz w:val="24"/>
                <w:szCs w:val="24"/>
                <w:lang w:eastAsia="fr-FR"/>
              </w:rPr>
            </w:pPr>
            <w:r w:rsidRPr="003E743A">
              <w:rPr>
                <w:rFonts w:ascii="Times New Roman" w:eastAsia="Times New Roman" w:hAnsi="Times New Roman" w:cs="Times New Roman"/>
                <w:b/>
                <w:bCs/>
                <w:i/>
                <w:iCs/>
                <w:color w:val="000000"/>
                <w:sz w:val="24"/>
                <w:szCs w:val="24"/>
                <w:lang w:eastAsia="fr-FR"/>
              </w:rPr>
              <w:t>164</w:t>
            </w:r>
          </w:p>
        </w:tc>
        <w:tc>
          <w:tcPr>
            <w:tcW w:w="931" w:type="pct"/>
            <w:tcBorders>
              <w:top w:val="nil"/>
              <w:left w:val="nil"/>
              <w:bottom w:val="single" w:sz="4" w:space="0" w:color="auto"/>
              <w:right w:val="single" w:sz="4" w:space="0" w:color="auto"/>
            </w:tcBorders>
            <w:shd w:val="clear" w:color="auto" w:fill="FBE4D5" w:themeFill="accent2" w:themeFillTint="33"/>
            <w:noWrap/>
            <w:vAlign w:val="bottom"/>
          </w:tcPr>
          <w:p w14:paraId="46002871" w14:textId="77777777" w:rsidR="00115EEF" w:rsidRPr="003E743A" w:rsidRDefault="00115EEF" w:rsidP="00115EEF">
            <w:pPr>
              <w:spacing w:after="0" w:line="240" w:lineRule="auto"/>
              <w:jc w:val="both"/>
              <w:rPr>
                <w:rFonts w:ascii="Times New Roman" w:eastAsia="Times New Roman" w:hAnsi="Times New Roman" w:cs="Times New Roman"/>
                <w:b/>
                <w:bCs/>
                <w:i/>
                <w:iCs/>
                <w:color w:val="000000"/>
                <w:sz w:val="24"/>
                <w:szCs w:val="24"/>
                <w:lang w:eastAsia="fr-FR"/>
              </w:rPr>
            </w:pPr>
            <w:r w:rsidRPr="003E743A">
              <w:rPr>
                <w:rFonts w:ascii="Times New Roman" w:eastAsia="Times New Roman" w:hAnsi="Times New Roman" w:cs="Times New Roman"/>
                <w:b/>
                <w:bCs/>
                <w:i/>
                <w:iCs/>
                <w:color w:val="000000"/>
                <w:sz w:val="24"/>
                <w:szCs w:val="24"/>
                <w:lang w:eastAsia="fr-FR"/>
              </w:rPr>
              <w:t>110,9</w:t>
            </w:r>
          </w:p>
        </w:tc>
      </w:tr>
      <w:tr w:rsidR="00115EEF" w:rsidRPr="003E743A" w14:paraId="2772AE93" w14:textId="77777777" w:rsidTr="00115EEF">
        <w:trPr>
          <w:trHeight w:val="266"/>
        </w:trPr>
        <w:tc>
          <w:tcPr>
            <w:tcW w:w="81" w:type="pct"/>
            <w:tcBorders>
              <w:top w:val="nil"/>
              <w:left w:val="nil"/>
              <w:bottom w:val="nil"/>
              <w:right w:val="single" w:sz="4" w:space="0" w:color="auto"/>
            </w:tcBorders>
            <w:shd w:val="clear" w:color="auto" w:fill="auto"/>
            <w:noWrap/>
            <w:vAlign w:val="bottom"/>
          </w:tcPr>
          <w:p w14:paraId="4C9189EA"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p>
        </w:tc>
        <w:tc>
          <w:tcPr>
            <w:tcW w:w="2115" w:type="pct"/>
            <w:tcBorders>
              <w:top w:val="single" w:sz="4" w:space="0" w:color="auto"/>
              <w:left w:val="single" w:sz="4" w:space="0" w:color="auto"/>
              <w:bottom w:val="single" w:sz="4" w:space="0" w:color="auto"/>
              <w:right w:val="nil"/>
            </w:tcBorders>
            <w:shd w:val="clear" w:color="auto" w:fill="FFF2CC" w:themeFill="accent4" w:themeFillTint="33"/>
            <w:vAlign w:val="bottom"/>
          </w:tcPr>
          <w:p w14:paraId="0664A9B5"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Secteur de Prabis</w:t>
            </w:r>
          </w:p>
        </w:tc>
        <w:tc>
          <w:tcPr>
            <w:tcW w:w="595" w:type="pct"/>
            <w:tcBorders>
              <w:top w:val="single" w:sz="4" w:space="0" w:color="auto"/>
              <w:left w:val="single" w:sz="4" w:space="0" w:color="auto"/>
              <w:bottom w:val="single" w:sz="4" w:space="0" w:color="000000"/>
              <w:right w:val="single" w:sz="4" w:space="0" w:color="auto"/>
            </w:tcBorders>
            <w:shd w:val="clear" w:color="auto" w:fill="FFF2CC" w:themeFill="accent4" w:themeFillTint="33"/>
            <w:vAlign w:val="bottom"/>
          </w:tcPr>
          <w:p w14:paraId="5ECF341B"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213,0</w:t>
            </w:r>
          </w:p>
        </w:tc>
        <w:tc>
          <w:tcPr>
            <w:tcW w:w="636" w:type="pct"/>
            <w:tcBorders>
              <w:top w:val="nil"/>
              <w:left w:val="nil"/>
              <w:bottom w:val="single" w:sz="4" w:space="0" w:color="auto"/>
              <w:right w:val="single" w:sz="4" w:space="0" w:color="auto"/>
            </w:tcBorders>
            <w:shd w:val="clear" w:color="auto" w:fill="FFF2CC" w:themeFill="accent4" w:themeFillTint="33"/>
            <w:noWrap/>
            <w:vAlign w:val="bottom"/>
          </w:tcPr>
          <w:p w14:paraId="4E0EE838"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33 024</w:t>
            </w:r>
          </w:p>
        </w:tc>
        <w:tc>
          <w:tcPr>
            <w:tcW w:w="642" w:type="pct"/>
            <w:tcBorders>
              <w:top w:val="nil"/>
              <w:left w:val="nil"/>
              <w:bottom w:val="single" w:sz="4" w:space="0" w:color="auto"/>
              <w:right w:val="single" w:sz="4" w:space="0" w:color="auto"/>
            </w:tcBorders>
            <w:shd w:val="clear" w:color="auto" w:fill="FFF2CC" w:themeFill="accent4" w:themeFillTint="33"/>
            <w:noWrap/>
            <w:vAlign w:val="bottom"/>
          </w:tcPr>
          <w:p w14:paraId="2CEF8237"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43</w:t>
            </w:r>
          </w:p>
        </w:tc>
        <w:tc>
          <w:tcPr>
            <w:tcW w:w="931" w:type="pct"/>
            <w:tcBorders>
              <w:top w:val="nil"/>
              <w:left w:val="nil"/>
              <w:bottom w:val="single" w:sz="4" w:space="0" w:color="auto"/>
              <w:right w:val="single" w:sz="4" w:space="0" w:color="auto"/>
            </w:tcBorders>
            <w:shd w:val="clear" w:color="auto" w:fill="FFF2CC" w:themeFill="accent4" w:themeFillTint="33"/>
            <w:noWrap/>
            <w:vAlign w:val="bottom"/>
          </w:tcPr>
          <w:p w14:paraId="7B633199"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155</w:t>
            </w:r>
          </w:p>
        </w:tc>
      </w:tr>
      <w:tr w:rsidR="00115EEF" w:rsidRPr="003E743A" w14:paraId="55C41B2A" w14:textId="77777777" w:rsidTr="00115EEF">
        <w:trPr>
          <w:trHeight w:val="266"/>
        </w:trPr>
        <w:tc>
          <w:tcPr>
            <w:tcW w:w="81" w:type="pct"/>
            <w:tcBorders>
              <w:top w:val="nil"/>
              <w:left w:val="nil"/>
              <w:bottom w:val="nil"/>
              <w:right w:val="single" w:sz="4" w:space="0" w:color="auto"/>
            </w:tcBorders>
            <w:shd w:val="clear" w:color="auto" w:fill="auto"/>
            <w:noWrap/>
            <w:vAlign w:val="bottom"/>
          </w:tcPr>
          <w:p w14:paraId="759FF7C5" w14:textId="77777777" w:rsidR="00115EEF" w:rsidRPr="003E743A" w:rsidRDefault="00115EEF" w:rsidP="00115EEF">
            <w:pPr>
              <w:spacing w:after="0" w:line="240" w:lineRule="auto"/>
              <w:jc w:val="both"/>
              <w:rPr>
                <w:rFonts w:ascii="Times New Roman" w:eastAsia="Times New Roman" w:hAnsi="Times New Roman" w:cs="Times New Roman"/>
                <w:b/>
                <w:bCs/>
                <w:color w:val="000000"/>
                <w:sz w:val="24"/>
                <w:szCs w:val="24"/>
                <w:lang w:eastAsia="fr-FR"/>
              </w:rPr>
            </w:pPr>
          </w:p>
        </w:tc>
        <w:tc>
          <w:tcPr>
            <w:tcW w:w="2115" w:type="pct"/>
            <w:tcBorders>
              <w:top w:val="single" w:sz="4" w:space="0" w:color="auto"/>
              <w:left w:val="single" w:sz="4" w:space="0" w:color="auto"/>
              <w:bottom w:val="single" w:sz="4" w:space="0" w:color="auto"/>
              <w:right w:val="nil"/>
            </w:tcBorders>
            <w:shd w:val="clear" w:color="auto" w:fill="E2EFD9" w:themeFill="accent6" w:themeFillTint="33"/>
            <w:vAlign w:val="bottom"/>
          </w:tcPr>
          <w:p w14:paraId="14F12D84"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Secteur de Safim</w:t>
            </w:r>
          </w:p>
        </w:tc>
        <w:tc>
          <w:tcPr>
            <w:tcW w:w="595" w:type="pct"/>
            <w:tcBorders>
              <w:top w:val="single" w:sz="4" w:space="0" w:color="auto"/>
              <w:left w:val="single" w:sz="4" w:space="0" w:color="auto"/>
              <w:bottom w:val="single" w:sz="4" w:space="0" w:color="000000"/>
              <w:right w:val="single" w:sz="4" w:space="0" w:color="auto"/>
            </w:tcBorders>
            <w:shd w:val="clear" w:color="auto" w:fill="E2EFD9" w:themeFill="accent6" w:themeFillTint="33"/>
            <w:vAlign w:val="bottom"/>
          </w:tcPr>
          <w:p w14:paraId="036BD8A1"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174,8</w:t>
            </w:r>
          </w:p>
        </w:tc>
        <w:tc>
          <w:tcPr>
            <w:tcW w:w="636" w:type="pct"/>
            <w:tcBorders>
              <w:top w:val="nil"/>
              <w:left w:val="nil"/>
              <w:bottom w:val="single" w:sz="4" w:space="0" w:color="auto"/>
              <w:right w:val="single" w:sz="4" w:space="0" w:color="auto"/>
            </w:tcBorders>
            <w:shd w:val="clear" w:color="auto" w:fill="E2EFD9" w:themeFill="accent6" w:themeFillTint="33"/>
            <w:noWrap/>
            <w:vAlign w:val="bottom"/>
          </w:tcPr>
          <w:p w14:paraId="5B624A64"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17 356</w:t>
            </w:r>
          </w:p>
        </w:tc>
        <w:tc>
          <w:tcPr>
            <w:tcW w:w="642" w:type="pct"/>
            <w:tcBorders>
              <w:top w:val="nil"/>
              <w:left w:val="nil"/>
              <w:bottom w:val="single" w:sz="4" w:space="0" w:color="auto"/>
              <w:right w:val="single" w:sz="4" w:space="0" w:color="auto"/>
            </w:tcBorders>
            <w:shd w:val="clear" w:color="auto" w:fill="E2EFD9" w:themeFill="accent6" w:themeFillTint="33"/>
            <w:noWrap/>
            <w:vAlign w:val="bottom"/>
          </w:tcPr>
          <w:p w14:paraId="64CCB71E"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55</w:t>
            </w:r>
          </w:p>
        </w:tc>
        <w:tc>
          <w:tcPr>
            <w:tcW w:w="931" w:type="pct"/>
            <w:tcBorders>
              <w:top w:val="nil"/>
              <w:left w:val="nil"/>
              <w:bottom w:val="single" w:sz="4" w:space="0" w:color="auto"/>
              <w:right w:val="single" w:sz="4" w:space="0" w:color="auto"/>
            </w:tcBorders>
            <w:shd w:val="clear" w:color="auto" w:fill="E2EFD9" w:themeFill="accent6" w:themeFillTint="33"/>
            <w:noWrap/>
            <w:vAlign w:val="bottom"/>
          </w:tcPr>
          <w:p w14:paraId="1C99DD1B" w14:textId="77777777" w:rsidR="00115EEF" w:rsidRPr="003E743A" w:rsidRDefault="00115EEF" w:rsidP="00115EEF">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99,3</w:t>
            </w:r>
          </w:p>
        </w:tc>
      </w:tr>
    </w:tbl>
    <w:p w14:paraId="0FA42FA4" w14:textId="24FD07C1" w:rsidR="00115EEF" w:rsidRPr="002D4EA0" w:rsidRDefault="00871284"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242" w:name="_Toc532558499"/>
      <w:bookmarkStart w:id="243" w:name="_Toc535396936"/>
      <w:bookmarkStart w:id="244" w:name="_Toc6310476"/>
      <w:bookmarkStart w:id="245" w:name="_Toc32511487"/>
      <w:bookmarkStart w:id="246" w:name="_Toc54356353"/>
      <w:r>
        <w:rPr>
          <w:rFonts w:ascii="Times New Roman" w:hAnsi="Times New Roman"/>
          <w:b/>
          <w:sz w:val="24"/>
          <w:szCs w:val="24"/>
          <w:lang w:eastAsia="fr-FR"/>
        </w:rPr>
        <w:t>4</w:t>
      </w:r>
      <w:r w:rsidR="00080DFE">
        <w:rPr>
          <w:rFonts w:ascii="Times New Roman" w:hAnsi="Times New Roman"/>
          <w:b/>
          <w:sz w:val="24"/>
          <w:szCs w:val="24"/>
          <w:lang w:eastAsia="fr-FR"/>
        </w:rPr>
        <w:t>.3</w:t>
      </w:r>
      <w:r w:rsidR="00115EEF">
        <w:rPr>
          <w:rFonts w:ascii="Times New Roman" w:hAnsi="Times New Roman"/>
          <w:b/>
          <w:sz w:val="24"/>
          <w:szCs w:val="24"/>
          <w:lang w:eastAsia="fr-FR"/>
        </w:rPr>
        <w:t>.2</w:t>
      </w:r>
      <w:r w:rsidR="00115EEF" w:rsidRPr="002D4EA0">
        <w:rPr>
          <w:rFonts w:ascii="Times New Roman" w:hAnsi="Times New Roman"/>
          <w:b/>
          <w:sz w:val="24"/>
          <w:szCs w:val="24"/>
          <w:lang w:eastAsia="fr-FR"/>
        </w:rPr>
        <w:t>.  Ethnies</w:t>
      </w:r>
      <w:bookmarkEnd w:id="242"/>
      <w:bookmarkEnd w:id="243"/>
      <w:bookmarkEnd w:id="244"/>
      <w:bookmarkEnd w:id="245"/>
      <w:bookmarkEnd w:id="246"/>
    </w:p>
    <w:p w14:paraId="28C46020"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différentes </w:t>
      </w:r>
      <w:hyperlink r:id="rId309" w:history="1">
        <w:r w:rsidRPr="004815B9">
          <w:rPr>
            <w:rFonts w:ascii="Times New Roman" w:hAnsi="Times New Roman"/>
            <w:color w:val="000000"/>
            <w:sz w:val="24"/>
            <w:szCs w:val="24"/>
          </w:rPr>
          <w:t>communautés ethniques</w:t>
        </w:r>
      </w:hyperlink>
      <w:r w:rsidRPr="004815B9">
        <w:rPr>
          <w:rFonts w:ascii="Times New Roman" w:hAnsi="Times New Roman"/>
          <w:color w:val="000000"/>
          <w:sz w:val="24"/>
          <w:szCs w:val="24"/>
        </w:rPr>
        <w:t> de Guinée-Bissau sont en de nombreux endroits - et notamment à </w:t>
      </w:r>
      <w:hyperlink r:id="rId310" w:history="1">
        <w:r w:rsidRPr="004815B9">
          <w:rPr>
            <w:rFonts w:ascii="Times New Roman" w:hAnsi="Times New Roman"/>
            <w:color w:val="000000"/>
            <w:sz w:val="24"/>
            <w:szCs w:val="24"/>
          </w:rPr>
          <w:t>Bissau</w:t>
        </w:r>
      </w:hyperlink>
      <w:r w:rsidRPr="004815B9">
        <w:rPr>
          <w:rFonts w:ascii="Times New Roman" w:hAnsi="Times New Roman"/>
          <w:color w:val="000000"/>
          <w:sz w:val="24"/>
          <w:szCs w:val="24"/>
        </w:rPr>
        <w:t>, totalement mélangées même si à l'intérieur même d'un village, les quartiers peuvent être divisés en quartiers ethniques. Les migrations à l'intérieur du territoire sont cependant importantes : migrations vers les villes (exode rural), migrations hors de zones de conflit (guerre en Casamance, </w:t>
      </w:r>
      <w:hyperlink r:id="rId311" w:history="1">
        <w:r w:rsidRPr="004815B9">
          <w:rPr>
            <w:rFonts w:ascii="Times New Roman" w:hAnsi="Times New Roman"/>
            <w:color w:val="000000"/>
            <w:sz w:val="24"/>
            <w:szCs w:val="24"/>
          </w:rPr>
          <w:t>évènements de la fin des années 90</w:t>
        </w:r>
      </w:hyperlink>
      <w:r w:rsidRPr="004815B9">
        <w:rPr>
          <w:rFonts w:ascii="Times New Roman" w:hAnsi="Times New Roman"/>
          <w:color w:val="000000"/>
          <w:sz w:val="24"/>
          <w:szCs w:val="24"/>
        </w:rPr>
        <w:t>), etc.</w:t>
      </w:r>
    </w:p>
    <w:p w14:paraId="10A87249" w14:textId="3295A0FA" w:rsidR="00115EEF" w:rsidRPr="004815B9" w:rsidRDefault="00F55EFF" w:rsidP="00115EEF">
      <w:pPr>
        <w:autoSpaceDE w:val="0"/>
        <w:autoSpaceDN w:val="0"/>
        <w:adjustRightInd w:val="0"/>
        <w:spacing w:after="0" w:line="240" w:lineRule="auto"/>
        <w:ind w:left="-284"/>
        <w:jc w:val="both"/>
        <w:rPr>
          <w:rFonts w:ascii="Times New Roman" w:hAnsi="Times New Roman"/>
          <w:color w:val="000000"/>
          <w:sz w:val="24"/>
          <w:szCs w:val="24"/>
        </w:rPr>
      </w:pPr>
      <w:r>
        <w:rPr>
          <w:rFonts w:ascii="Times New Roman" w:hAnsi="Times New Roman"/>
          <w:color w:val="000000"/>
          <w:sz w:val="24"/>
          <w:szCs w:val="24"/>
        </w:rPr>
        <w:t>Cette carte (fig. 10</w:t>
      </w:r>
      <w:r w:rsidR="00115EEF" w:rsidRPr="004815B9">
        <w:rPr>
          <w:rFonts w:ascii="Times New Roman" w:hAnsi="Times New Roman"/>
          <w:color w:val="000000"/>
          <w:sz w:val="24"/>
          <w:szCs w:val="24"/>
        </w:rPr>
        <w:t>) n'est donc qu'une représentation graphique de la répartition des grands groupes ethniques à travers le territoire bissau-guinéen. Elle ne prend pas en compte les nombreuses zones dans lesquelles certaines communautés sont minoritaires mais très présentes. Il n'est également pas rare qu'à l'intérieur d'une zone majoritairement occupée par des </w:t>
      </w:r>
      <w:hyperlink r:id="rId312" w:history="1">
        <w:r w:rsidR="00115EEF" w:rsidRPr="004815B9">
          <w:rPr>
            <w:rFonts w:ascii="Times New Roman" w:hAnsi="Times New Roman"/>
            <w:color w:val="000000"/>
            <w:sz w:val="24"/>
            <w:szCs w:val="24"/>
          </w:rPr>
          <w:t>Balantes</w:t>
        </w:r>
      </w:hyperlink>
      <w:r w:rsidR="00115EEF" w:rsidRPr="004815B9">
        <w:rPr>
          <w:rFonts w:ascii="Times New Roman" w:hAnsi="Times New Roman"/>
          <w:color w:val="000000"/>
          <w:sz w:val="24"/>
          <w:szCs w:val="24"/>
        </w:rPr>
        <w:t> - par exemple - un village 100% </w:t>
      </w:r>
      <w:hyperlink r:id="rId313" w:history="1">
        <w:r w:rsidR="00115EEF" w:rsidRPr="004815B9">
          <w:rPr>
            <w:rFonts w:ascii="Times New Roman" w:hAnsi="Times New Roman"/>
            <w:color w:val="000000"/>
            <w:sz w:val="24"/>
            <w:szCs w:val="24"/>
          </w:rPr>
          <w:t>manjak</w:t>
        </w:r>
      </w:hyperlink>
      <w:r w:rsidR="00115EEF" w:rsidRPr="004815B9">
        <w:rPr>
          <w:rFonts w:ascii="Times New Roman" w:hAnsi="Times New Roman"/>
          <w:color w:val="000000"/>
          <w:sz w:val="24"/>
          <w:szCs w:val="24"/>
        </w:rPr>
        <w:t> ait été créé.</w:t>
      </w:r>
    </w:p>
    <w:p w14:paraId="29351903" w14:textId="77777777"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Répartition approximative des </w:t>
      </w:r>
      <w:hyperlink r:id="rId314" w:history="1">
        <w:r w:rsidRPr="004815B9">
          <w:rPr>
            <w:rFonts w:ascii="Times New Roman" w:hAnsi="Times New Roman"/>
            <w:color w:val="000000"/>
            <w:sz w:val="24"/>
            <w:szCs w:val="24"/>
          </w:rPr>
          <w:t>groupes ethniques</w:t>
        </w:r>
      </w:hyperlink>
      <w:r w:rsidRPr="004815B9">
        <w:rPr>
          <w:rFonts w:ascii="Times New Roman" w:hAnsi="Times New Roman"/>
          <w:color w:val="000000"/>
          <w:sz w:val="24"/>
          <w:szCs w:val="24"/>
        </w:rPr>
        <w:t> : </w:t>
      </w:r>
      <w:hyperlink r:id="rId315" w:history="1">
        <w:r w:rsidRPr="004815B9">
          <w:rPr>
            <w:rFonts w:ascii="Times New Roman" w:hAnsi="Times New Roman"/>
            <w:color w:val="000000"/>
            <w:sz w:val="24"/>
            <w:szCs w:val="24"/>
          </w:rPr>
          <w:t>Balantes</w:t>
        </w:r>
      </w:hyperlink>
      <w:r w:rsidRPr="004815B9">
        <w:rPr>
          <w:rFonts w:ascii="Times New Roman" w:hAnsi="Times New Roman"/>
          <w:color w:val="000000"/>
          <w:sz w:val="24"/>
          <w:szCs w:val="24"/>
        </w:rPr>
        <w:t> 30%, </w:t>
      </w:r>
      <w:hyperlink r:id="rId316" w:history="1">
        <w:r w:rsidRPr="004815B9">
          <w:rPr>
            <w:rFonts w:ascii="Times New Roman" w:hAnsi="Times New Roman"/>
            <w:color w:val="000000"/>
            <w:sz w:val="24"/>
            <w:szCs w:val="24"/>
          </w:rPr>
          <w:t>Peulhs</w:t>
        </w:r>
      </w:hyperlink>
      <w:r w:rsidRPr="004815B9">
        <w:rPr>
          <w:rFonts w:ascii="Times New Roman" w:hAnsi="Times New Roman"/>
          <w:color w:val="000000"/>
          <w:sz w:val="24"/>
          <w:szCs w:val="24"/>
        </w:rPr>
        <w:t> 20%, Mandingues 14%, </w:t>
      </w:r>
      <w:hyperlink r:id="rId317" w:history="1">
        <w:r w:rsidRPr="004815B9">
          <w:rPr>
            <w:rFonts w:ascii="Times New Roman" w:hAnsi="Times New Roman"/>
            <w:color w:val="000000"/>
            <w:sz w:val="24"/>
            <w:szCs w:val="24"/>
          </w:rPr>
          <w:t>Manjaks</w:t>
        </w:r>
      </w:hyperlink>
      <w:r w:rsidRPr="004815B9">
        <w:rPr>
          <w:rFonts w:ascii="Times New Roman" w:hAnsi="Times New Roman"/>
          <w:color w:val="000000"/>
          <w:sz w:val="24"/>
          <w:szCs w:val="24"/>
        </w:rPr>
        <w:t> 13%, </w:t>
      </w:r>
      <w:hyperlink r:id="rId318" w:history="1">
        <w:r w:rsidRPr="004815B9">
          <w:rPr>
            <w:rFonts w:ascii="Times New Roman" w:hAnsi="Times New Roman"/>
            <w:color w:val="000000"/>
            <w:sz w:val="24"/>
            <w:szCs w:val="24"/>
          </w:rPr>
          <w:t>Papels</w:t>
        </w:r>
      </w:hyperlink>
      <w:r w:rsidRPr="004815B9">
        <w:rPr>
          <w:rFonts w:ascii="Times New Roman" w:hAnsi="Times New Roman"/>
          <w:color w:val="000000"/>
          <w:sz w:val="24"/>
          <w:szCs w:val="24"/>
        </w:rPr>
        <w:t> 7%, Beafadas 3%, </w:t>
      </w:r>
      <w:hyperlink r:id="rId319" w:history="1">
        <w:r w:rsidRPr="004815B9">
          <w:rPr>
            <w:rFonts w:ascii="Times New Roman" w:hAnsi="Times New Roman"/>
            <w:color w:val="000000"/>
            <w:sz w:val="24"/>
            <w:szCs w:val="24"/>
          </w:rPr>
          <w:t>Mankagnes</w:t>
        </w:r>
      </w:hyperlink>
      <w:r w:rsidRPr="004815B9">
        <w:rPr>
          <w:rFonts w:ascii="Times New Roman" w:hAnsi="Times New Roman"/>
          <w:color w:val="000000"/>
          <w:sz w:val="24"/>
          <w:szCs w:val="24"/>
        </w:rPr>
        <w:t> 3%, </w:t>
      </w:r>
      <w:hyperlink r:id="rId320" w:history="1">
        <w:r w:rsidRPr="004815B9">
          <w:rPr>
            <w:rFonts w:ascii="Times New Roman" w:hAnsi="Times New Roman"/>
            <w:color w:val="000000"/>
            <w:sz w:val="24"/>
            <w:szCs w:val="24"/>
          </w:rPr>
          <w:t>Bijagos</w:t>
        </w:r>
      </w:hyperlink>
      <w:r w:rsidRPr="004815B9">
        <w:rPr>
          <w:rFonts w:ascii="Times New Roman" w:hAnsi="Times New Roman"/>
          <w:color w:val="000000"/>
          <w:sz w:val="24"/>
          <w:szCs w:val="24"/>
        </w:rPr>
        <w:t> 2,5%</w:t>
      </w:r>
    </w:p>
    <w:p w14:paraId="750D4E4B" w14:textId="77777777" w:rsidR="00B43D9D" w:rsidRPr="004815B9" w:rsidRDefault="00B43D9D" w:rsidP="00115EEF">
      <w:pPr>
        <w:autoSpaceDE w:val="0"/>
        <w:autoSpaceDN w:val="0"/>
        <w:adjustRightInd w:val="0"/>
        <w:spacing w:after="0" w:line="240" w:lineRule="auto"/>
        <w:ind w:left="-284"/>
        <w:jc w:val="both"/>
        <w:rPr>
          <w:rFonts w:ascii="Times New Roman" w:hAnsi="Times New Roman"/>
          <w:color w:val="000000"/>
          <w:sz w:val="24"/>
          <w:szCs w:val="24"/>
        </w:rPr>
      </w:pPr>
    </w:p>
    <w:p w14:paraId="1A819B05" w14:textId="77777777" w:rsidR="00115EEF" w:rsidRDefault="00115EEF" w:rsidP="00115EEF">
      <w:pPr>
        <w:pStyle w:val="NormalWeb"/>
        <w:shd w:val="clear" w:color="auto" w:fill="48796A"/>
        <w:jc w:val="center"/>
        <w:rPr>
          <w:rFonts w:ascii="Verdana" w:hAnsi="Verdana"/>
          <w:color w:val="FFFFCC"/>
          <w:sz w:val="18"/>
          <w:szCs w:val="18"/>
        </w:rPr>
      </w:pPr>
      <w:r>
        <w:rPr>
          <w:rFonts w:ascii="Verdana" w:hAnsi="Verdana"/>
          <w:noProof/>
          <w:color w:val="FFFFCC"/>
          <w:sz w:val="18"/>
          <w:szCs w:val="18"/>
          <w:lang w:val="pt-PT" w:eastAsia="pt-PT"/>
        </w:rPr>
        <w:drawing>
          <wp:inline distT="0" distB="0" distL="0" distR="0" wp14:anchorId="5AE91B34" wp14:editId="57091D70">
            <wp:extent cx="6346972" cy="4267011"/>
            <wp:effectExtent l="0" t="0" r="0" b="635"/>
            <wp:docPr id="945" name="Image 945" descr="Répartition géographiques des ethnies de Guinée-Bis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épartition géographiques des ethnies de Guinée-Bissau"/>
                    <pic:cNvPicPr>
                      <a:picLocks noChangeAspect="1" noChangeArrowheads="1"/>
                    </pic:cNvPicPr>
                  </pic:nvPicPr>
                  <pic:blipFill>
                    <a:blip r:embed="rId321" cstate="email">
                      <a:extLst>
                        <a:ext uri="{28A0092B-C50C-407E-A947-70E740481C1C}">
                          <a14:useLocalDpi xmlns:a14="http://schemas.microsoft.com/office/drawing/2010/main"/>
                        </a:ext>
                      </a:extLst>
                    </a:blip>
                    <a:srcRect/>
                    <a:stretch>
                      <a:fillRect/>
                    </a:stretch>
                  </pic:blipFill>
                  <pic:spPr bwMode="auto">
                    <a:xfrm>
                      <a:off x="0" y="0"/>
                      <a:ext cx="6346972" cy="4267011"/>
                    </a:xfrm>
                    <a:prstGeom prst="rect">
                      <a:avLst/>
                    </a:prstGeom>
                    <a:noFill/>
                    <a:ln>
                      <a:noFill/>
                    </a:ln>
                  </pic:spPr>
                </pic:pic>
              </a:graphicData>
            </a:graphic>
          </wp:inline>
        </w:drawing>
      </w:r>
    </w:p>
    <w:p w14:paraId="7924C762" w14:textId="77777777" w:rsidR="00115EEF" w:rsidRDefault="00115EEF" w:rsidP="00115E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sz w:val="20"/>
          <w:szCs w:val="20"/>
        </w:rPr>
      </w:pPr>
    </w:p>
    <w:p w14:paraId="13020020" w14:textId="76BA66EC" w:rsidR="00115EEF" w:rsidRPr="00FC2BF5" w:rsidRDefault="00115EEF" w:rsidP="00115E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color w:val="000000"/>
          <w:sz w:val="20"/>
          <w:szCs w:val="20"/>
          <w:lang w:eastAsia="fr-FR"/>
        </w:rPr>
      </w:pPr>
      <w:bookmarkStart w:id="247" w:name="_Toc4770179"/>
      <w:bookmarkStart w:id="248" w:name="_Toc32512029"/>
      <w:bookmarkStart w:id="249" w:name="_Toc54357423"/>
      <w:r w:rsidRPr="00FC2BF5">
        <w:rPr>
          <w:rFonts w:ascii="Times New Roman" w:hAnsi="Times New Roman" w:cs="Times New Roman"/>
          <w:b/>
          <w:sz w:val="20"/>
          <w:szCs w:val="20"/>
        </w:rPr>
        <w:t xml:space="preserve">Figure </w:t>
      </w:r>
      <w:r w:rsidRPr="00FC2BF5">
        <w:rPr>
          <w:rFonts w:ascii="Times New Roman" w:hAnsi="Times New Roman" w:cs="Times New Roman"/>
          <w:b/>
          <w:sz w:val="20"/>
          <w:szCs w:val="20"/>
        </w:rPr>
        <w:fldChar w:fldCharType="begin"/>
      </w:r>
      <w:r w:rsidRPr="00FC2BF5">
        <w:rPr>
          <w:rFonts w:ascii="Times New Roman" w:hAnsi="Times New Roman" w:cs="Times New Roman"/>
          <w:b/>
          <w:sz w:val="20"/>
          <w:szCs w:val="20"/>
        </w:rPr>
        <w:instrText xml:space="preserve"> SEQ Figure \* ARABIC </w:instrText>
      </w:r>
      <w:r w:rsidRPr="00FC2BF5">
        <w:rPr>
          <w:rFonts w:ascii="Times New Roman" w:hAnsi="Times New Roman" w:cs="Times New Roman"/>
          <w:b/>
          <w:sz w:val="20"/>
          <w:szCs w:val="20"/>
        </w:rPr>
        <w:fldChar w:fldCharType="separate"/>
      </w:r>
      <w:r w:rsidR="00F55EFF">
        <w:rPr>
          <w:rFonts w:ascii="Times New Roman" w:hAnsi="Times New Roman" w:cs="Times New Roman"/>
          <w:b/>
          <w:noProof/>
          <w:sz w:val="20"/>
          <w:szCs w:val="20"/>
        </w:rPr>
        <w:t>10</w:t>
      </w:r>
      <w:r w:rsidRPr="00FC2BF5">
        <w:rPr>
          <w:rFonts w:ascii="Times New Roman" w:hAnsi="Times New Roman" w:cs="Times New Roman"/>
          <w:b/>
          <w:sz w:val="20"/>
          <w:szCs w:val="20"/>
        </w:rPr>
        <w:fldChar w:fldCharType="end"/>
      </w:r>
      <w:r w:rsidRPr="00FC2BF5">
        <w:rPr>
          <w:rFonts w:ascii="Times New Roman" w:hAnsi="Times New Roman" w:cs="Times New Roman"/>
          <w:b/>
          <w:sz w:val="20"/>
          <w:szCs w:val="20"/>
        </w:rPr>
        <w:t> : représentation graphique de la répartition des grands groupes ethniques</w:t>
      </w:r>
      <w:bookmarkEnd w:id="247"/>
      <w:bookmarkEnd w:id="248"/>
      <w:bookmarkEnd w:id="249"/>
    </w:p>
    <w:p w14:paraId="4ECB997A" w14:textId="77777777" w:rsidR="00115EEF" w:rsidRDefault="00115EEF" w:rsidP="00115E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000000"/>
          <w:sz w:val="24"/>
          <w:szCs w:val="27"/>
          <w:lang w:eastAsia="fr-FR"/>
        </w:rPr>
      </w:pPr>
    </w:p>
    <w:p w14:paraId="73CBAC97"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La langue officielle est le portugais, mais le créole est une des langues interethniques la plus parlée, notamment à Bissau. Toutefois, les ethnies principales conservent leurs langues d'origine. </w:t>
      </w:r>
    </w:p>
    <w:p w14:paraId="67A923CD" w14:textId="5CDA69E0" w:rsidR="00115EEF" w:rsidRPr="002D4EA0" w:rsidRDefault="00871284" w:rsidP="001B13D9">
      <w:pPr>
        <w:pStyle w:val="PargrafodaLista"/>
        <w:keepNext/>
        <w:spacing w:before="240" w:after="0"/>
        <w:ind w:left="1158" w:right="284" w:firstLine="258"/>
        <w:jc w:val="both"/>
        <w:outlineLvl w:val="2"/>
        <w:rPr>
          <w:rFonts w:ascii="Times New Roman" w:hAnsi="Times New Roman"/>
          <w:b/>
          <w:sz w:val="24"/>
          <w:szCs w:val="24"/>
          <w:lang w:eastAsia="fr-FR"/>
        </w:rPr>
      </w:pPr>
      <w:bookmarkStart w:id="250" w:name="_Toc535396937"/>
      <w:bookmarkStart w:id="251" w:name="_Toc6310477"/>
      <w:bookmarkStart w:id="252" w:name="_Toc32511488"/>
      <w:bookmarkStart w:id="253" w:name="_Toc54356354"/>
      <w:r>
        <w:rPr>
          <w:rFonts w:ascii="Times New Roman" w:hAnsi="Times New Roman"/>
          <w:b/>
          <w:sz w:val="24"/>
          <w:szCs w:val="24"/>
          <w:lang w:eastAsia="fr-FR"/>
        </w:rPr>
        <w:t>4</w:t>
      </w:r>
      <w:r w:rsidR="00080DFE">
        <w:rPr>
          <w:rFonts w:ascii="Times New Roman" w:hAnsi="Times New Roman"/>
          <w:b/>
          <w:sz w:val="24"/>
          <w:szCs w:val="24"/>
          <w:lang w:eastAsia="fr-FR"/>
        </w:rPr>
        <w:t>.3</w:t>
      </w:r>
      <w:r w:rsidR="00115EEF">
        <w:rPr>
          <w:rFonts w:ascii="Times New Roman" w:hAnsi="Times New Roman"/>
          <w:b/>
          <w:sz w:val="24"/>
          <w:szCs w:val="24"/>
          <w:lang w:eastAsia="fr-FR"/>
        </w:rPr>
        <w:t>.3</w:t>
      </w:r>
      <w:r w:rsidR="00115EEF" w:rsidRPr="002D4EA0">
        <w:rPr>
          <w:rFonts w:ascii="Times New Roman" w:hAnsi="Times New Roman"/>
          <w:b/>
          <w:sz w:val="24"/>
          <w:szCs w:val="24"/>
          <w:lang w:eastAsia="fr-FR"/>
        </w:rPr>
        <w:t>.  Religions</w:t>
      </w:r>
      <w:bookmarkEnd w:id="250"/>
      <w:bookmarkEnd w:id="251"/>
      <w:bookmarkEnd w:id="252"/>
      <w:bookmarkEnd w:id="253"/>
    </w:p>
    <w:p w14:paraId="5ECF4E8E"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Au niveau de la religion, on distingue trois (03) principales religions qui sont : 19,7 % chrétiens,30,1% musulmans, 30,9% religions traditionnelles.</w:t>
      </w:r>
    </w:p>
    <w:p w14:paraId="52058AAE" w14:textId="6F936ED3" w:rsidR="00115EEF" w:rsidRPr="002D4EA0" w:rsidRDefault="00871284" w:rsidP="001B13D9">
      <w:pPr>
        <w:pStyle w:val="PargrafodaLista"/>
        <w:keepNext/>
        <w:spacing w:before="240" w:after="0"/>
        <w:ind w:left="1158" w:right="284" w:firstLine="258"/>
        <w:jc w:val="both"/>
        <w:outlineLvl w:val="2"/>
        <w:rPr>
          <w:rFonts w:ascii="Times New Roman" w:hAnsi="Times New Roman"/>
          <w:b/>
          <w:sz w:val="24"/>
          <w:szCs w:val="24"/>
          <w:lang w:eastAsia="fr-FR"/>
        </w:rPr>
      </w:pPr>
      <w:bookmarkStart w:id="254" w:name="_Toc535396940"/>
      <w:bookmarkStart w:id="255" w:name="_Toc6310480"/>
      <w:bookmarkStart w:id="256" w:name="_Toc32511489"/>
      <w:bookmarkStart w:id="257" w:name="_Toc54356355"/>
      <w:r>
        <w:rPr>
          <w:rFonts w:ascii="Times New Roman" w:hAnsi="Times New Roman"/>
          <w:b/>
          <w:sz w:val="24"/>
          <w:szCs w:val="24"/>
          <w:lang w:eastAsia="fr-FR"/>
        </w:rPr>
        <w:t>4</w:t>
      </w:r>
      <w:r w:rsidR="00080DFE">
        <w:rPr>
          <w:rFonts w:ascii="Times New Roman" w:hAnsi="Times New Roman"/>
          <w:b/>
          <w:sz w:val="24"/>
          <w:szCs w:val="24"/>
          <w:lang w:eastAsia="fr-FR"/>
        </w:rPr>
        <w:t>.3</w:t>
      </w:r>
      <w:r w:rsidR="00115EEF">
        <w:rPr>
          <w:rFonts w:ascii="Times New Roman" w:hAnsi="Times New Roman"/>
          <w:b/>
          <w:sz w:val="24"/>
          <w:szCs w:val="24"/>
          <w:lang w:eastAsia="fr-FR"/>
        </w:rPr>
        <w:t>.4</w:t>
      </w:r>
      <w:r w:rsidR="00115EEF" w:rsidRPr="002D4EA0">
        <w:rPr>
          <w:rFonts w:ascii="Times New Roman" w:hAnsi="Times New Roman"/>
          <w:b/>
          <w:sz w:val="24"/>
          <w:szCs w:val="24"/>
          <w:lang w:eastAsia="fr-FR"/>
        </w:rPr>
        <w:t>. Ressources agricoles</w:t>
      </w:r>
      <w:bookmarkEnd w:id="254"/>
      <w:bookmarkEnd w:id="255"/>
      <w:bookmarkEnd w:id="256"/>
      <w:bookmarkEnd w:id="257"/>
    </w:p>
    <w:p w14:paraId="39A62109" w14:textId="77777777" w:rsidR="00115EEF" w:rsidRPr="003E743A" w:rsidRDefault="00115EEF" w:rsidP="00115EEF">
      <w:pPr>
        <w:autoSpaceDE w:val="0"/>
        <w:autoSpaceDN w:val="0"/>
        <w:adjustRightInd w:val="0"/>
        <w:spacing w:after="0" w:line="240" w:lineRule="auto"/>
        <w:ind w:left="-284"/>
        <w:jc w:val="both"/>
        <w:rPr>
          <w:rFonts w:ascii="Times New Roman" w:eastAsia="Calibri" w:hAnsi="Times New Roman"/>
          <w:b/>
          <w:sz w:val="24"/>
          <w:szCs w:val="24"/>
        </w:rPr>
      </w:pPr>
      <w:r w:rsidRPr="004815B9">
        <w:rPr>
          <w:rFonts w:ascii="Times New Roman" w:hAnsi="Times New Roman"/>
          <w:color w:val="000000"/>
          <w:sz w:val="24"/>
          <w:szCs w:val="24"/>
        </w:rPr>
        <w:t>L'agriculture est considérée comme la base de l'économie de la Guinée-Bissau pour son poids dans l'économie nationale et dans la consommation de la population (Plan d'action de la Charte de la politique de développement agricole, décembre 1997). Il contribue pour 50% au produit intérieur brut (PIB), emploie le plus environ 80% de la population active et, en 1999, fournissait environ 95,2% des recettes</w:t>
      </w:r>
      <w:r w:rsidRPr="003E743A">
        <w:rPr>
          <w:rFonts w:ascii="Times New Roman" w:eastAsia="Times New Roman" w:hAnsi="Times New Roman"/>
          <w:color w:val="000000"/>
          <w:sz w:val="24"/>
          <w:szCs w:val="24"/>
          <w:lang w:eastAsia="fr-FR"/>
        </w:rPr>
        <w:t xml:space="preserve"> d'exportation totales du pays. La zone en faveur des activités agricoles couvre une superficie de </w:t>
      </w:r>
      <w:r w:rsidRPr="003E743A">
        <w:rPr>
          <w:rFonts w:ascii="Times New Roman" w:eastAsia="Times New Roman" w:hAnsi="Times New Roman"/>
          <w:b/>
          <w:i/>
          <w:color w:val="000000"/>
          <w:sz w:val="24"/>
          <w:szCs w:val="24"/>
          <w:lang w:eastAsia="fr-FR"/>
        </w:rPr>
        <w:t>1 100 000</w:t>
      </w:r>
      <w:r w:rsidRPr="003E743A">
        <w:rPr>
          <w:rFonts w:ascii="Times New Roman" w:eastAsia="Times New Roman" w:hAnsi="Times New Roman"/>
          <w:color w:val="000000"/>
          <w:sz w:val="24"/>
          <w:szCs w:val="24"/>
          <w:lang w:eastAsia="fr-FR"/>
        </w:rPr>
        <w:t xml:space="preserve"> </w:t>
      </w:r>
      <w:r w:rsidRPr="003E743A">
        <w:rPr>
          <w:rFonts w:ascii="Times New Roman" w:eastAsia="Times New Roman" w:hAnsi="Times New Roman"/>
          <w:b/>
          <w:i/>
          <w:color w:val="000000"/>
          <w:sz w:val="24"/>
          <w:szCs w:val="24"/>
          <w:lang w:eastAsia="fr-FR"/>
        </w:rPr>
        <w:t>hectares</w:t>
      </w:r>
      <w:r w:rsidRPr="003E743A">
        <w:rPr>
          <w:rFonts w:ascii="Times New Roman" w:eastAsia="Times New Roman" w:hAnsi="Times New Roman"/>
          <w:color w:val="000000"/>
          <w:sz w:val="24"/>
          <w:szCs w:val="24"/>
          <w:lang w:eastAsia="fr-FR"/>
        </w:rPr>
        <w:t>, soit un tiers de la superficie totale du pays.</w:t>
      </w:r>
    </w:p>
    <w:p w14:paraId="354E185B"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superficie utilisée n'est que de 400 000 hectares, dont 220 000 sont consacrés aux cultures de riz, d'arachides, de manioc, de maïs, de sorgho, de pomme de terre et patates douces, entre autres. Sur les 180 000 hectares restants, davantage de cultures commerciales telles que la noix de cajou, les noix de palme, les fruits tropicaux et autres (Plan d’action pour les PMA, page 8, 2000) sont réalisées.</w:t>
      </w:r>
    </w:p>
    <w:p w14:paraId="10093CD8"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Bien que défini comme le secteur prioritaire dans la stratégie de développement du pays, la réalité est que les ressources attribuées à ce secteur ont été insuffisantes pour le développement attendu. Les données du Plan d'action pour les PMA indiquent que, pendant la période 1997-1999, les ressources financières allouées à ce secteur n'ont pas dépassé en moyenne 0,86% du produit intérieur brut (PIB). Malgré son importance pour garantir la subsistance d'une grande majorité de la population, le secteur agricole a connu un développement bien en deçà des attentes, les agriculteurs ayant un faible niveau de formation face aux technologies modernes, l'accès à un crédit limité, travaillant souvent la terre pour le compte de tiers, principalement dans les entreprises exportatrices et à faible productivité agraire dans les propriétés individuelles.</w:t>
      </w:r>
    </w:p>
    <w:p w14:paraId="4D6FDF84"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Cependant, le secteur a enregistré une certaine croissance, à la fois en volume et en valeur, grâce aux investissements privés. Par exemple, la production à prix constants (1986) de 1990 à 1999, stimulée par l’amélioration relative des prix à la production, est passée de 42,9 milliards de francs en 1990 à 54,2 milliards de francs en 1999, soit plus de 26%.</w:t>
      </w:r>
    </w:p>
    <w:p w14:paraId="57DEBBDE"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production céréalière a également augmenté entre 1994 et 1997, à l'exception de 1996, où la production a enregistré un taux négatif de -1,6%. En 1998, à la suite d'un conflit politique militaire, la production de céréales a diminué de 6%. Cette tendance s’est inversée en 1999, même si elle reste insuffisante pour couvrir les besoins alimentaires de la population.</w:t>
      </w:r>
    </w:p>
    <w:p w14:paraId="16DA2997"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production de tubercules, de patates douces, de légumes et de fruits a augmenté entre 1994 et 1997, respectivement de 80%, 91% et 156%.</w:t>
      </w:r>
    </w:p>
    <w:p w14:paraId="4A7A3596" w14:textId="1DDC6E77" w:rsidR="00115EEF" w:rsidRPr="004E1FCB" w:rsidRDefault="00871284"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258" w:name="_Toc535396941"/>
      <w:bookmarkStart w:id="259" w:name="_Toc6310481"/>
      <w:bookmarkStart w:id="260" w:name="_Toc32511490"/>
      <w:bookmarkStart w:id="261" w:name="_Toc54356356"/>
      <w:r>
        <w:rPr>
          <w:rFonts w:ascii="Times New Roman" w:hAnsi="Times New Roman"/>
          <w:b/>
          <w:sz w:val="24"/>
          <w:szCs w:val="24"/>
          <w:lang w:eastAsia="fr-FR"/>
        </w:rPr>
        <w:t>4</w:t>
      </w:r>
      <w:r w:rsidR="00080DFE">
        <w:rPr>
          <w:rFonts w:ascii="Times New Roman" w:hAnsi="Times New Roman"/>
          <w:b/>
          <w:sz w:val="24"/>
          <w:szCs w:val="24"/>
          <w:lang w:eastAsia="fr-FR"/>
        </w:rPr>
        <w:t>.3</w:t>
      </w:r>
      <w:r w:rsidR="00115EEF">
        <w:rPr>
          <w:rFonts w:ascii="Times New Roman" w:hAnsi="Times New Roman"/>
          <w:b/>
          <w:sz w:val="24"/>
          <w:szCs w:val="24"/>
          <w:lang w:eastAsia="fr-FR"/>
        </w:rPr>
        <w:t>.5.</w:t>
      </w:r>
      <w:r w:rsidR="00115EEF" w:rsidRPr="003E743A">
        <w:rPr>
          <w:rFonts w:ascii="Times New Roman" w:hAnsi="Times New Roman"/>
          <w:b/>
          <w:sz w:val="24"/>
          <w:szCs w:val="24"/>
          <w:lang w:eastAsia="fr-FR"/>
        </w:rPr>
        <w:t xml:space="preserve">  Ressources halieutiques</w:t>
      </w:r>
      <w:bookmarkEnd w:id="258"/>
      <w:bookmarkEnd w:id="259"/>
      <w:bookmarkEnd w:id="260"/>
      <w:bookmarkEnd w:id="261"/>
    </w:p>
    <w:p w14:paraId="4D668A04" w14:textId="77777777" w:rsidR="00115EEF" w:rsidRPr="003E743A" w:rsidRDefault="00115EEF" w:rsidP="00B74C2E">
      <w:pPr>
        <w:pStyle w:val="PargrafodaLista"/>
        <w:numPr>
          <w:ilvl w:val="0"/>
          <w:numId w:val="133"/>
        </w:numPr>
        <w:spacing w:before="100" w:beforeAutospacing="1" w:after="100" w:afterAutospacing="1" w:line="240" w:lineRule="auto"/>
        <w:jc w:val="both"/>
        <w:rPr>
          <w:rFonts w:ascii="Times New Roman" w:eastAsia="Times New Roman" w:hAnsi="Times New Roman"/>
          <w:b/>
          <w:color w:val="000000"/>
          <w:sz w:val="24"/>
          <w:szCs w:val="24"/>
          <w:lang w:eastAsia="fr-FR"/>
        </w:rPr>
      </w:pPr>
      <w:r w:rsidRPr="003E743A">
        <w:rPr>
          <w:rFonts w:ascii="Times New Roman" w:eastAsia="Times New Roman" w:hAnsi="Times New Roman"/>
          <w:b/>
          <w:color w:val="000000"/>
          <w:sz w:val="24"/>
          <w:szCs w:val="24"/>
          <w:lang w:eastAsia="fr-FR"/>
        </w:rPr>
        <w:t xml:space="preserve">Potentialités du secteur </w:t>
      </w:r>
    </w:p>
    <w:p w14:paraId="71C9A314"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Le pays possède un plateau continental de 45 000 km² s’étendant au sud-est de l'archipel des Bijagos. Le long de celui-ci, il y a trois zones de pêche bien définies : (i) une zone avec des profondeurs inférieures à  10  m,  accessible  aux  petits  bateaux  de  pêche  artisanale  ;  (ii)  une  zone  avec  des profondeurs de 10-20 m et (iii) une zone de 15 000 km², qui s’étend jusqu’à 120 miles nautiques, avec des  profondeurs  allant de 20  à  200  m,  dans laquelle  opère  la flotte industrielle  étrangère.  Avec un potentiel d’exploitation des ressources halieutiques estimé à 275 000 tonnes/an, le secteur de la pêche (industrielle, semi-industrielle et artisanale) emploie actuellement environ 10 000 personnes et contribue pour 4% du PIB5 et pour 40% du budget général de l’État. La grande productivité de la ZEE (notamment grâce aux importantes superficies de mangroves et à l’archipel des Bijagós) attire des pêcheurs étrangers, tant au niveau industriel qu’artisanal. </w:t>
      </w:r>
    </w:p>
    <w:p w14:paraId="5F82181F" w14:textId="77777777" w:rsidR="00115EEF" w:rsidRPr="003E743A" w:rsidRDefault="00115EEF" w:rsidP="00B74C2E">
      <w:pPr>
        <w:pStyle w:val="PargrafodaLista"/>
        <w:numPr>
          <w:ilvl w:val="0"/>
          <w:numId w:val="133"/>
        </w:numPr>
        <w:spacing w:before="100" w:beforeAutospacing="1" w:after="0" w:line="240" w:lineRule="auto"/>
        <w:jc w:val="both"/>
        <w:rPr>
          <w:rFonts w:ascii="Times New Roman" w:eastAsia="Times New Roman" w:hAnsi="Times New Roman"/>
          <w:b/>
          <w:color w:val="000000"/>
          <w:sz w:val="24"/>
          <w:szCs w:val="24"/>
          <w:lang w:eastAsia="fr-FR"/>
        </w:rPr>
      </w:pPr>
      <w:r w:rsidRPr="003E743A">
        <w:rPr>
          <w:rFonts w:ascii="Times New Roman" w:eastAsia="Times New Roman" w:hAnsi="Times New Roman"/>
          <w:b/>
          <w:color w:val="000000"/>
          <w:sz w:val="24"/>
          <w:szCs w:val="24"/>
          <w:lang w:eastAsia="fr-FR"/>
        </w:rPr>
        <w:t>Potentiel d’embarcations et de débarquements</w:t>
      </w:r>
    </w:p>
    <w:p w14:paraId="1CE43FCB"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Selon la Direction de la Pêche Artisanale, 1426 licences de pêche ont été émises en 2016 pour 1106 pirogues au total, toutes catégories confondues, réparties comme suit : Guinée-Bissau (75%), Sénégal (16), Guinée Conakry (8)  et  Brésil  (1).  Pour l’année 2017, selon les données provisoirement disponibles de la Direction de la Pêche Artisanale, environ 350 licences ont été émises et concernent pour la majorité des embarcations étrangères.</w:t>
      </w:r>
    </w:p>
    <w:p w14:paraId="7B70231D" w14:textId="77777777" w:rsidR="00115EEF" w:rsidRPr="003E743A" w:rsidRDefault="00115EEF" w:rsidP="00B74C2E">
      <w:pPr>
        <w:pStyle w:val="PargrafodaLista"/>
        <w:numPr>
          <w:ilvl w:val="0"/>
          <w:numId w:val="133"/>
        </w:numPr>
        <w:spacing w:before="100" w:beforeAutospacing="1" w:after="0" w:line="240" w:lineRule="auto"/>
        <w:jc w:val="both"/>
        <w:rPr>
          <w:rFonts w:ascii="Times New Roman" w:eastAsia="Times New Roman" w:hAnsi="Times New Roman"/>
          <w:b/>
          <w:color w:val="000000"/>
          <w:sz w:val="24"/>
          <w:szCs w:val="24"/>
          <w:lang w:eastAsia="fr-FR"/>
        </w:rPr>
      </w:pPr>
      <w:r w:rsidRPr="003E743A">
        <w:rPr>
          <w:rFonts w:ascii="Times New Roman" w:eastAsia="Times New Roman" w:hAnsi="Times New Roman"/>
          <w:b/>
          <w:color w:val="000000"/>
          <w:sz w:val="24"/>
          <w:szCs w:val="24"/>
          <w:lang w:eastAsia="fr-FR"/>
        </w:rPr>
        <w:t>Pêche industrielle</w:t>
      </w:r>
    </w:p>
    <w:p w14:paraId="17FFFD9C" w14:textId="05CF405C"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La pêche industrielle est surtout pratiquée par des embarcations étrangères, et la flottille est composée d’embarcations de pêche aux poissons, aux céphalopodes, aux crevettes et aux tons. Il existe aussi des embarcations de pélagiques et de pêche à la palangre. Les principales pressions imposées par la pêche industrielle sont :  la surpêche des espèces à valeur commerciale et les prises </w:t>
      </w:r>
      <w:r w:rsidR="004201B8" w:rsidRPr="004815B9">
        <w:rPr>
          <w:rFonts w:ascii="Times New Roman" w:hAnsi="Times New Roman"/>
          <w:color w:val="000000"/>
          <w:sz w:val="24"/>
          <w:szCs w:val="24"/>
        </w:rPr>
        <w:t>accidentelles d’autres</w:t>
      </w:r>
      <w:r w:rsidRPr="004815B9">
        <w:rPr>
          <w:rFonts w:ascii="Times New Roman" w:hAnsi="Times New Roman"/>
          <w:color w:val="000000"/>
          <w:sz w:val="24"/>
          <w:szCs w:val="24"/>
        </w:rPr>
        <w:t xml:space="preserve"> espèces (non autorisée  par le permis), l’utilisation d’équipements non conformes (comme des filets à petite maille), la violation  de l’interdiction de la pêche industrielle à l’intérieur des 12 mN, la pêche sans permis et la repêche  d’animaux marins rares tels que les tortues marines ou les lamantins. La surpêche menace aussi bien les ressources biologiques, essentielles aux </w:t>
      </w:r>
      <w:r w:rsidR="004F01D4" w:rsidRPr="004815B9">
        <w:rPr>
          <w:rFonts w:ascii="Times New Roman" w:hAnsi="Times New Roman"/>
          <w:color w:val="000000"/>
          <w:sz w:val="24"/>
          <w:szCs w:val="24"/>
        </w:rPr>
        <w:t>communautés de</w:t>
      </w:r>
      <w:r w:rsidRPr="004815B9">
        <w:rPr>
          <w:rFonts w:ascii="Times New Roman" w:hAnsi="Times New Roman"/>
          <w:color w:val="000000"/>
          <w:sz w:val="24"/>
          <w:szCs w:val="24"/>
        </w:rPr>
        <w:t xml:space="preserve">  la  zone  côtière, que la biodiversité.</w:t>
      </w:r>
    </w:p>
    <w:p w14:paraId="52B0F6B4" w14:textId="77777777" w:rsidR="00115EEF" w:rsidRPr="003E743A" w:rsidRDefault="00115EEF" w:rsidP="00B74C2E">
      <w:pPr>
        <w:pStyle w:val="PargrafodaLista"/>
        <w:numPr>
          <w:ilvl w:val="0"/>
          <w:numId w:val="133"/>
        </w:numPr>
        <w:spacing w:before="100" w:beforeAutospacing="1" w:after="100" w:afterAutospacing="1" w:line="240" w:lineRule="auto"/>
        <w:jc w:val="both"/>
        <w:rPr>
          <w:rFonts w:ascii="Times New Roman" w:eastAsia="Times New Roman" w:hAnsi="Times New Roman"/>
          <w:b/>
          <w:color w:val="000000"/>
          <w:sz w:val="24"/>
          <w:szCs w:val="24"/>
          <w:lang w:eastAsia="fr-FR"/>
        </w:rPr>
      </w:pPr>
      <w:r w:rsidRPr="003E743A">
        <w:rPr>
          <w:rFonts w:ascii="Times New Roman" w:eastAsia="Times New Roman" w:hAnsi="Times New Roman"/>
          <w:b/>
          <w:color w:val="000000"/>
          <w:sz w:val="24"/>
          <w:szCs w:val="24"/>
          <w:lang w:eastAsia="fr-FR"/>
        </w:rPr>
        <w:t>Pêche artisanale</w:t>
      </w:r>
    </w:p>
    <w:p w14:paraId="69F53799"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pêche artisanale se pratique dans les fleuves et les estuaires le long de la côte, en particulier dans l'archipel des Bijagos, Cacheu et Cacine, où sont exploités le mulet et des pélagiques djafal (Ethmalosa) qui constituent environ 80% des prises. Le droit de la pêche artisanale est réservé à 12 miles nautiques, y compris les eaux entre les îles et les estuaires.  La pêche artisanale joue un rôle important vis-à-vis du développement socio-économique du pays.  Elle est considérée comme une source d'approvisionnement de protéines animales pour la majorité de la population côtière et contribue à la fois la sécurité alimentaire, la nutrition, ainsi qu’à la création d'emplois.  En outre, elle fournit de la matière première aux activités transformatrices et aux petits commerces (surtout exercés par les femmes). Les pêcheurs artisanaux de la Guinée Bissau pratiquent surtout une pêche de subsistance et possèdent20% des embarcations motorisées existantes. Les pressions sur l’environnement exercées par les pêcheurs artisanaux en Guinée Bissau sont liées à l’utilisation de filets de plusieurs centaines de mètres installés sur toute la largeur des bras de rivières et à l’utilisation de filets de petites   mailles.</w:t>
      </w:r>
    </w:p>
    <w:p w14:paraId="7F62CB1C" w14:textId="3F812999" w:rsidR="00115EEF" w:rsidRPr="002D4EA0" w:rsidRDefault="00871284" w:rsidP="001B13D9">
      <w:pPr>
        <w:pStyle w:val="PargrafodaLista"/>
        <w:keepNext/>
        <w:spacing w:before="240" w:after="0"/>
        <w:ind w:left="1158" w:right="284" w:firstLine="258"/>
        <w:jc w:val="both"/>
        <w:outlineLvl w:val="2"/>
        <w:rPr>
          <w:rFonts w:ascii="Times New Roman" w:hAnsi="Times New Roman"/>
          <w:b/>
          <w:sz w:val="24"/>
          <w:szCs w:val="24"/>
          <w:lang w:eastAsia="fr-FR"/>
        </w:rPr>
      </w:pPr>
      <w:bookmarkStart w:id="262" w:name="_Toc17385799"/>
      <w:bookmarkStart w:id="263" w:name="_Toc32511491"/>
      <w:bookmarkStart w:id="264" w:name="_Toc54356357"/>
      <w:r>
        <w:rPr>
          <w:rFonts w:ascii="Times New Roman" w:hAnsi="Times New Roman"/>
          <w:b/>
          <w:sz w:val="24"/>
          <w:szCs w:val="24"/>
          <w:lang w:eastAsia="fr-FR"/>
        </w:rPr>
        <w:t>4</w:t>
      </w:r>
      <w:r w:rsidR="00080DFE">
        <w:rPr>
          <w:rFonts w:ascii="Times New Roman" w:hAnsi="Times New Roman"/>
          <w:b/>
          <w:sz w:val="24"/>
          <w:szCs w:val="24"/>
          <w:lang w:eastAsia="fr-FR"/>
        </w:rPr>
        <w:t>.3</w:t>
      </w:r>
      <w:r w:rsidR="00115EEF">
        <w:rPr>
          <w:rFonts w:ascii="Times New Roman" w:hAnsi="Times New Roman"/>
          <w:b/>
          <w:sz w:val="24"/>
          <w:szCs w:val="24"/>
          <w:lang w:eastAsia="fr-FR"/>
        </w:rPr>
        <w:t>.6.</w:t>
      </w:r>
      <w:r w:rsidR="00115EEF" w:rsidRPr="002D4EA0">
        <w:rPr>
          <w:rFonts w:ascii="Times New Roman" w:hAnsi="Times New Roman"/>
          <w:b/>
          <w:sz w:val="24"/>
          <w:szCs w:val="24"/>
          <w:lang w:eastAsia="fr-FR"/>
        </w:rPr>
        <w:t xml:space="preserve"> Santé</w:t>
      </w:r>
      <w:bookmarkEnd w:id="262"/>
      <w:bookmarkEnd w:id="263"/>
      <w:bookmarkEnd w:id="264"/>
      <w:r w:rsidR="00115EEF" w:rsidRPr="002D4EA0">
        <w:rPr>
          <w:rFonts w:ascii="Times New Roman" w:hAnsi="Times New Roman"/>
          <w:b/>
          <w:sz w:val="24"/>
          <w:szCs w:val="24"/>
          <w:lang w:eastAsia="fr-FR"/>
        </w:rPr>
        <w:t xml:space="preserve"> </w:t>
      </w:r>
    </w:p>
    <w:p w14:paraId="0C16EBE8"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Pays classé parmi les six pays les plus pauvres du monde, la Guinée-Bissau est fortement touchée par des maladies liées aux problèmes de nutrition, principalement chez les femmes enceintes, ce qui explique les taux élevés de mortalité maternelle et infanto-juvénile même si ces taux sont en baisse. D’après les données de l’enquête MICS 2010, la mortalité des enfants de moins de cinq ans a diminué de 29% par rapport aux données de l’enquête MICS 2006 : un enfant sur quatre mourrait avant d’atteindre l’âge de cinq ans en 2006, contre un enfant sur six aujourd’hui, ce qui reste pour autant toujours préoccupant. Malgré tout, la prévalence de malnutrition sévère a baissé entre 2000 et 2006 grâce aux campagnes d’informations  sur  l’éducation  et  la  nutrition  effectuées  dans  le  cadre  du  Programme  national  pour  le  développement sanitaire.</w:t>
      </w:r>
    </w:p>
    <w:p w14:paraId="6664EB23" w14:textId="77777777" w:rsidR="00115EEF" w:rsidRPr="00BA3EE1" w:rsidRDefault="00115EEF" w:rsidP="00115EEF">
      <w:pPr>
        <w:jc w:val="center"/>
        <w:rPr>
          <w:rFonts w:ascii="Times New Roman" w:hAnsi="Times New Roman" w:cs="Times New Roman"/>
          <w:b/>
          <w:sz w:val="20"/>
          <w:szCs w:val="20"/>
        </w:rPr>
      </w:pPr>
      <w:bookmarkStart w:id="265" w:name="_Toc17385906"/>
      <w:bookmarkStart w:id="266" w:name="_Toc32511916"/>
      <w:bookmarkStart w:id="267" w:name="_Toc54357118"/>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120741">
        <w:rPr>
          <w:rFonts w:ascii="Times New Roman" w:hAnsi="Times New Roman" w:cs="Times New Roman"/>
          <w:b/>
          <w:noProof/>
          <w:sz w:val="20"/>
          <w:szCs w:val="20"/>
        </w:rPr>
        <w:t>8</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Indicateurs de santé</w:t>
      </w:r>
      <w:bookmarkEnd w:id="265"/>
      <w:bookmarkEnd w:id="266"/>
      <w:bookmarkEnd w:id="267"/>
    </w:p>
    <w:p w14:paraId="489D7EF9" w14:textId="77777777" w:rsidR="00115EEF" w:rsidRDefault="00115EEF" w:rsidP="00115EEF">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Pr>
          <w:rFonts w:ascii="Arial" w:hAnsi="Arial" w:cs="Arial"/>
          <w:noProof/>
          <w:sz w:val="21"/>
          <w:szCs w:val="21"/>
          <w:shd w:val="clear" w:color="auto" w:fill="FFFFFF"/>
          <w:lang w:val="pt-PT" w:eastAsia="pt-PT"/>
        </w:rPr>
        <w:drawing>
          <wp:inline distT="0" distB="0" distL="0" distR="0" wp14:anchorId="225CFCD4" wp14:editId="13BB2649">
            <wp:extent cx="5915025" cy="2057400"/>
            <wp:effectExtent l="0" t="0" r="9525"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Capture.JPG"/>
                    <pic:cNvPicPr/>
                  </pic:nvPicPr>
                  <pic:blipFill>
                    <a:blip r:embed="rId322">
                      <a:extLst>
                        <a:ext uri="{28A0092B-C50C-407E-A947-70E740481C1C}">
                          <a14:useLocalDpi xmlns:a14="http://schemas.microsoft.com/office/drawing/2010/main"/>
                        </a:ext>
                      </a:extLst>
                    </a:blip>
                    <a:stretch>
                      <a:fillRect/>
                    </a:stretch>
                  </pic:blipFill>
                  <pic:spPr>
                    <a:xfrm>
                      <a:off x="0" y="0"/>
                      <a:ext cx="5915025" cy="2057400"/>
                    </a:xfrm>
                    <a:prstGeom prst="rect">
                      <a:avLst/>
                    </a:prstGeom>
                  </pic:spPr>
                </pic:pic>
              </a:graphicData>
            </a:graphic>
          </wp:inline>
        </w:drawing>
      </w:r>
    </w:p>
    <w:p w14:paraId="5D1CE774" w14:textId="5F20EE27" w:rsidR="00115EEF" w:rsidRPr="00C6044A" w:rsidRDefault="00115EEF" w:rsidP="00B74C2E">
      <w:pPr>
        <w:pStyle w:val="PargrafodaLista"/>
        <w:numPr>
          <w:ilvl w:val="0"/>
          <w:numId w:val="133"/>
        </w:numPr>
        <w:spacing w:before="100" w:beforeAutospacing="1" w:after="100" w:afterAutospacing="1" w:line="240" w:lineRule="auto"/>
        <w:jc w:val="both"/>
        <w:rPr>
          <w:rFonts w:ascii="Times New Roman" w:eastAsia="Times New Roman" w:hAnsi="Times New Roman"/>
          <w:b/>
          <w:color w:val="000000"/>
          <w:sz w:val="24"/>
          <w:szCs w:val="24"/>
          <w:lang w:eastAsia="fr-FR"/>
        </w:rPr>
      </w:pPr>
      <w:r w:rsidRPr="00C6044A">
        <w:rPr>
          <w:rFonts w:ascii="Times New Roman" w:eastAsia="Times New Roman" w:hAnsi="Times New Roman"/>
          <w:b/>
          <w:color w:val="000000"/>
          <w:sz w:val="24"/>
          <w:szCs w:val="24"/>
          <w:lang w:eastAsia="fr-FR"/>
        </w:rPr>
        <w:t>Accès aux services sociaux de base</w:t>
      </w:r>
      <w:r w:rsidR="004F01D4">
        <w:rPr>
          <w:rFonts w:ascii="Times New Roman" w:eastAsia="Times New Roman" w:hAnsi="Times New Roman"/>
          <w:b/>
          <w:color w:val="000000"/>
          <w:sz w:val="24"/>
          <w:szCs w:val="24"/>
          <w:lang w:eastAsia="fr-FR"/>
        </w:rPr>
        <w:t xml:space="preserve"> (électricité, eau potable, etc.)</w:t>
      </w:r>
    </w:p>
    <w:p w14:paraId="38E8348B" w14:textId="77777777" w:rsidR="00115EEF" w:rsidRPr="00C6044A" w:rsidRDefault="00115EEF" w:rsidP="00115EEF">
      <w:pPr>
        <w:spacing w:line="240" w:lineRule="auto"/>
        <w:jc w:val="both"/>
        <w:rPr>
          <w:rFonts w:ascii="Times New Roman" w:hAnsi="Times New Roman" w:cs="Times New Roman"/>
          <w:sz w:val="24"/>
          <w:szCs w:val="24"/>
        </w:rPr>
      </w:pPr>
      <w:r w:rsidRPr="00C6044A">
        <w:rPr>
          <w:rFonts w:ascii="Times New Roman" w:hAnsi="Times New Roman" w:cs="Times New Roman"/>
          <w:sz w:val="24"/>
          <w:szCs w:val="24"/>
        </w:rPr>
        <w:t>En terme d’infrastructures de sanitaire, la ville de Bissau compte trois hôpitaux, nombre qu’on peut considérer d’insuffisant si on prend en compte le nombre de population de la ville de Bissau : (i) Hôpital National Simões Mendes, (ii) Hôpital Raúl Follereau, (iii) Hôpital Militaire.</w:t>
      </w:r>
    </w:p>
    <w:p w14:paraId="3F348573" w14:textId="77777777" w:rsidR="00115EEF" w:rsidRPr="00C6044A" w:rsidRDefault="00115EEF" w:rsidP="00115EEF">
      <w:pPr>
        <w:spacing w:line="240" w:lineRule="auto"/>
        <w:jc w:val="both"/>
        <w:rPr>
          <w:rFonts w:ascii="Times New Roman" w:hAnsi="Times New Roman" w:cs="Times New Roman"/>
          <w:sz w:val="24"/>
          <w:szCs w:val="24"/>
          <w:u w:val="single"/>
        </w:rPr>
      </w:pPr>
      <w:r w:rsidRPr="00C6044A">
        <w:rPr>
          <w:rFonts w:ascii="Times New Roman" w:hAnsi="Times New Roman" w:cs="Times New Roman"/>
          <w:sz w:val="24"/>
          <w:szCs w:val="24"/>
        </w:rPr>
        <w:t>S’agissant des centres de santé, il existe 8 qui sont répartis dans les différents quartiers de la ville.</w:t>
      </w:r>
    </w:p>
    <w:p w14:paraId="5CF05528" w14:textId="29F1C2F2" w:rsidR="00115EEF" w:rsidRDefault="00115EEF" w:rsidP="00115EEF">
      <w:pPr>
        <w:pStyle w:val="texte0"/>
        <w:rPr>
          <w:sz w:val="22"/>
          <w:szCs w:val="22"/>
        </w:rPr>
      </w:pPr>
      <w:r>
        <w:rPr>
          <w:sz w:val="22"/>
          <w:szCs w:val="22"/>
        </w:rPr>
        <w:t>La pauvreté, surtout dans les quartiers périphériques, se caractérise par un accès faible aux différents services notamment : l’eau potable, l’électricité et le téléphone.</w:t>
      </w:r>
    </w:p>
    <w:p w14:paraId="3AD08BEA" w14:textId="77777777" w:rsidR="001B13D9" w:rsidRDefault="001B13D9" w:rsidP="00115EEF">
      <w:pPr>
        <w:pStyle w:val="texte0"/>
        <w:rPr>
          <w:sz w:val="22"/>
          <w:szCs w:val="22"/>
        </w:rPr>
      </w:pPr>
    </w:p>
    <w:tbl>
      <w:tblPr>
        <w:tblW w:w="9930" w:type="dxa"/>
        <w:tblInd w:w="-15" w:type="dxa"/>
        <w:tblLayout w:type="fixed"/>
        <w:tblCellMar>
          <w:left w:w="70" w:type="dxa"/>
          <w:right w:w="70" w:type="dxa"/>
        </w:tblCellMar>
        <w:tblLook w:val="04A0" w:firstRow="1" w:lastRow="0" w:firstColumn="1" w:lastColumn="0" w:noHBand="0" w:noVBand="1"/>
      </w:tblPr>
      <w:tblGrid>
        <w:gridCol w:w="1525"/>
        <w:gridCol w:w="746"/>
        <w:gridCol w:w="750"/>
        <w:gridCol w:w="813"/>
        <w:gridCol w:w="662"/>
        <w:gridCol w:w="758"/>
        <w:gridCol w:w="740"/>
        <w:gridCol w:w="680"/>
        <w:gridCol w:w="792"/>
        <w:gridCol w:w="772"/>
        <w:gridCol w:w="726"/>
        <w:gridCol w:w="966"/>
      </w:tblGrid>
      <w:tr w:rsidR="00115EEF" w:rsidRPr="006B1F2E" w14:paraId="60CFD70B" w14:textId="77777777" w:rsidTr="00115EEF">
        <w:trPr>
          <w:trHeight w:val="253"/>
          <w:tblHeader/>
        </w:trPr>
        <w:tc>
          <w:tcPr>
            <w:tcW w:w="1525" w:type="dxa"/>
            <w:tcBorders>
              <w:top w:val="single" w:sz="12" w:space="0" w:color="auto"/>
              <w:left w:val="single" w:sz="12" w:space="0" w:color="auto"/>
              <w:bottom w:val="single" w:sz="12" w:space="0" w:color="auto"/>
              <w:right w:val="nil"/>
            </w:tcBorders>
            <w:shd w:val="clear" w:color="auto" w:fill="DEEAF6" w:themeFill="accent1" w:themeFillTint="33"/>
            <w:vAlign w:val="center"/>
            <w:hideMark/>
          </w:tcPr>
          <w:p w14:paraId="0AFFCB35" w14:textId="77777777" w:rsidR="00115EEF" w:rsidRPr="006B1F2E" w:rsidRDefault="00115EEF" w:rsidP="00115EEF">
            <w:pPr>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Services sociaux</w:t>
            </w:r>
          </w:p>
        </w:tc>
        <w:tc>
          <w:tcPr>
            <w:tcW w:w="1496"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14:paraId="12236468" w14:textId="77777777" w:rsidR="00115EEF" w:rsidRPr="006B1F2E" w:rsidRDefault="00115EEF" w:rsidP="00115EEF">
            <w:pPr>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 xml:space="preserve">Eau potable </w:t>
            </w:r>
          </w:p>
        </w:tc>
        <w:tc>
          <w:tcPr>
            <w:tcW w:w="1474"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14:paraId="72CFAD70" w14:textId="77777777" w:rsidR="00115EEF" w:rsidRPr="006B1F2E" w:rsidRDefault="00115EEF" w:rsidP="00115EEF">
            <w:pPr>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Electricité</w:t>
            </w:r>
          </w:p>
        </w:tc>
        <w:tc>
          <w:tcPr>
            <w:tcW w:w="1496"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14:paraId="243DA2B7" w14:textId="77777777" w:rsidR="00115EEF" w:rsidRPr="006B1F2E" w:rsidRDefault="00115EEF" w:rsidP="00115EEF">
            <w:pPr>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Radio</w:t>
            </w:r>
          </w:p>
        </w:tc>
        <w:tc>
          <w:tcPr>
            <w:tcW w:w="1471"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14:paraId="6B98183A" w14:textId="77777777" w:rsidR="00115EEF" w:rsidRPr="006B1F2E" w:rsidRDefault="00115EEF" w:rsidP="00115EEF">
            <w:pPr>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 xml:space="preserve">Télévision </w:t>
            </w:r>
          </w:p>
        </w:tc>
        <w:tc>
          <w:tcPr>
            <w:tcW w:w="1496"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14:paraId="44E6496E" w14:textId="77777777" w:rsidR="00115EEF" w:rsidRPr="006B1F2E" w:rsidRDefault="00115EEF" w:rsidP="00115EEF">
            <w:pPr>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Téléphone</w:t>
            </w:r>
          </w:p>
        </w:tc>
        <w:tc>
          <w:tcPr>
            <w:tcW w:w="965" w:type="dxa"/>
            <w:vMerge w:val="restart"/>
            <w:tcBorders>
              <w:top w:val="single" w:sz="12" w:space="0" w:color="auto"/>
              <w:left w:val="nil"/>
              <w:bottom w:val="single" w:sz="12" w:space="0" w:color="auto"/>
              <w:right w:val="single" w:sz="12" w:space="0" w:color="auto"/>
            </w:tcBorders>
            <w:shd w:val="clear" w:color="auto" w:fill="DEEAF6" w:themeFill="accent1" w:themeFillTint="33"/>
            <w:vAlign w:val="center"/>
            <w:hideMark/>
          </w:tcPr>
          <w:p w14:paraId="519BCB37" w14:textId="77777777" w:rsidR="00115EEF" w:rsidRPr="006B1F2E" w:rsidRDefault="00115EEF" w:rsidP="00115EEF">
            <w:pPr>
              <w:jc w:val="center"/>
              <w:rPr>
                <w:rFonts w:ascii="Times New Roman" w:hAnsi="Times New Roman" w:cs="Times New Roman"/>
                <w:b/>
                <w:bCs/>
                <w:i/>
                <w:iCs/>
                <w:color w:val="000000"/>
                <w:sz w:val="18"/>
                <w:szCs w:val="18"/>
                <w:lang w:eastAsia="fr-FR"/>
              </w:rPr>
            </w:pPr>
            <w:r w:rsidRPr="006B1F2E">
              <w:rPr>
                <w:rFonts w:ascii="Times New Roman" w:hAnsi="Times New Roman" w:cs="Times New Roman"/>
                <w:b/>
                <w:bCs/>
                <w:i/>
                <w:iCs/>
                <w:color w:val="000000"/>
                <w:sz w:val="18"/>
                <w:szCs w:val="18"/>
                <w:lang w:eastAsia="fr-FR"/>
              </w:rPr>
              <w:t>Population totale quartier</w:t>
            </w:r>
          </w:p>
        </w:tc>
      </w:tr>
      <w:tr w:rsidR="00115EEF" w:rsidRPr="006B1F2E" w14:paraId="1ABB9742" w14:textId="77777777" w:rsidTr="001B13D9">
        <w:trPr>
          <w:trHeight w:val="53"/>
          <w:tblHeader/>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2079A793" w14:textId="77777777" w:rsidR="00115EEF" w:rsidRPr="006B1F2E" w:rsidRDefault="00115EEF" w:rsidP="00115EEF">
            <w:pPr>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QUARTIERS</w:t>
            </w:r>
          </w:p>
        </w:tc>
        <w:tc>
          <w:tcPr>
            <w:tcW w:w="2246"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14:paraId="761E7F6D" w14:textId="77777777" w:rsidR="00115EEF" w:rsidRPr="006B1F2E" w:rsidRDefault="00115EEF" w:rsidP="00115EEF">
            <w:pPr>
              <w:rPr>
                <w:rFonts w:ascii="Times New Roman" w:hAnsi="Times New Roman" w:cs="Times New Roman"/>
                <w:b/>
                <w:bCs/>
                <w:color w:val="000000"/>
                <w:sz w:val="18"/>
                <w:szCs w:val="18"/>
                <w:lang w:val="en-US" w:eastAsia="fr-FR"/>
              </w:rPr>
            </w:pPr>
          </w:p>
        </w:tc>
        <w:tc>
          <w:tcPr>
            <w:tcW w:w="2136"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14:paraId="0B0B6E50" w14:textId="77777777" w:rsidR="00115EEF" w:rsidRPr="006B1F2E" w:rsidRDefault="00115EEF" w:rsidP="00115EEF">
            <w:pPr>
              <w:rPr>
                <w:rFonts w:ascii="Times New Roman" w:hAnsi="Times New Roman" w:cs="Times New Roman"/>
                <w:b/>
                <w:bCs/>
                <w:color w:val="000000"/>
                <w:sz w:val="18"/>
                <w:szCs w:val="18"/>
                <w:lang w:val="en-US" w:eastAsia="fr-FR"/>
              </w:rPr>
            </w:pPr>
          </w:p>
        </w:tc>
        <w:tc>
          <w:tcPr>
            <w:tcW w:w="2235"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14:paraId="5093B453" w14:textId="77777777" w:rsidR="00115EEF" w:rsidRPr="006B1F2E" w:rsidRDefault="00115EEF" w:rsidP="00115EEF">
            <w:pPr>
              <w:rPr>
                <w:rFonts w:ascii="Times New Roman" w:hAnsi="Times New Roman" w:cs="Times New Roman"/>
                <w:b/>
                <w:bCs/>
                <w:color w:val="000000"/>
                <w:sz w:val="18"/>
                <w:szCs w:val="18"/>
                <w:lang w:val="en-US" w:eastAsia="fr-FR"/>
              </w:rPr>
            </w:pPr>
          </w:p>
        </w:tc>
        <w:tc>
          <w:tcPr>
            <w:tcW w:w="2262"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14:paraId="4D79B602" w14:textId="77777777" w:rsidR="00115EEF" w:rsidRPr="006B1F2E" w:rsidRDefault="00115EEF" w:rsidP="00115EEF">
            <w:pPr>
              <w:rPr>
                <w:rFonts w:ascii="Times New Roman" w:hAnsi="Times New Roman" w:cs="Times New Roman"/>
                <w:b/>
                <w:bCs/>
                <w:color w:val="000000"/>
                <w:sz w:val="18"/>
                <w:szCs w:val="18"/>
                <w:lang w:val="en-US" w:eastAsia="fr-FR"/>
              </w:rPr>
            </w:pPr>
          </w:p>
        </w:tc>
        <w:tc>
          <w:tcPr>
            <w:tcW w:w="2221"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14:paraId="51484D1B" w14:textId="77777777" w:rsidR="00115EEF" w:rsidRPr="006B1F2E" w:rsidRDefault="00115EEF" w:rsidP="00115EEF">
            <w:pPr>
              <w:rPr>
                <w:rFonts w:ascii="Times New Roman" w:hAnsi="Times New Roman" w:cs="Times New Roman"/>
                <w:b/>
                <w:bCs/>
                <w:color w:val="000000"/>
                <w:sz w:val="18"/>
                <w:szCs w:val="18"/>
                <w:lang w:val="en-US" w:eastAsia="fr-FR"/>
              </w:rPr>
            </w:pPr>
          </w:p>
        </w:tc>
        <w:tc>
          <w:tcPr>
            <w:tcW w:w="965" w:type="dxa"/>
            <w:vMerge/>
            <w:tcBorders>
              <w:top w:val="single" w:sz="12" w:space="0" w:color="auto"/>
              <w:left w:val="nil"/>
              <w:bottom w:val="single" w:sz="12" w:space="0" w:color="auto"/>
              <w:right w:val="single" w:sz="12" w:space="0" w:color="auto"/>
            </w:tcBorders>
            <w:shd w:val="clear" w:color="auto" w:fill="DEEAF6" w:themeFill="accent1" w:themeFillTint="33"/>
            <w:vAlign w:val="center"/>
            <w:hideMark/>
          </w:tcPr>
          <w:p w14:paraId="5DC2F19A" w14:textId="77777777" w:rsidR="00115EEF" w:rsidRPr="006B1F2E" w:rsidRDefault="00115EEF" w:rsidP="00115EEF">
            <w:pPr>
              <w:rPr>
                <w:rFonts w:ascii="Times New Roman" w:hAnsi="Times New Roman" w:cs="Times New Roman"/>
                <w:b/>
                <w:bCs/>
                <w:i/>
                <w:iCs/>
                <w:color w:val="000000"/>
                <w:sz w:val="18"/>
                <w:szCs w:val="18"/>
                <w:lang w:val="en-US" w:eastAsia="fr-FR"/>
              </w:rPr>
            </w:pPr>
          </w:p>
        </w:tc>
      </w:tr>
      <w:tr w:rsidR="00115EEF" w:rsidRPr="006B1F2E" w14:paraId="46097C82" w14:textId="77777777" w:rsidTr="00115EEF">
        <w:trPr>
          <w:trHeight w:val="379"/>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29A6918D" w14:textId="77777777" w:rsidR="00115EEF" w:rsidRPr="006B1F2E" w:rsidRDefault="00115EEF" w:rsidP="00115EEF">
            <w:pPr>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Chao de Pepel</w:t>
            </w:r>
          </w:p>
        </w:tc>
        <w:tc>
          <w:tcPr>
            <w:tcW w:w="746" w:type="dxa"/>
            <w:tcBorders>
              <w:top w:val="nil"/>
              <w:left w:val="single" w:sz="8" w:space="0" w:color="auto"/>
              <w:bottom w:val="single" w:sz="12" w:space="0" w:color="auto"/>
              <w:right w:val="single" w:sz="4" w:space="0" w:color="auto"/>
            </w:tcBorders>
            <w:vAlign w:val="center"/>
            <w:hideMark/>
          </w:tcPr>
          <w:p w14:paraId="762A8824"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599</w:t>
            </w:r>
          </w:p>
        </w:tc>
        <w:tc>
          <w:tcPr>
            <w:tcW w:w="750" w:type="dxa"/>
            <w:tcBorders>
              <w:top w:val="nil"/>
              <w:left w:val="nil"/>
              <w:bottom w:val="single" w:sz="12" w:space="0" w:color="auto"/>
              <w:right w:val="single" w:sz="12" w:space="0" w:color="auto"/>
            </w:tcBorders>
            <w:vAlign w:val="center"/>
            <w:hideMark/>
          </w:tcPr>
          <w:p w14:paraId="58B5B693"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17%</w:t>
            </w:r>
          </w:p>
        </w:tc>
        <w:tc>
          <w:tcPr>
            <w:tcW w:w="812" w:type="dxa"/>
            <w:tcBorders>
              <w:top w:val="nil"/>
              <w:left w:val="nil"/>
              <w:bottom w:val="single" w:sz="12" w:space="0" w:color="auto"/>
              <w:right w:val="single" w:sz="4" w:space="0" w:color="auto"/>
            </w:tcBorders>
            <w:vAlign w:val="center"/>
            <w:hideMark/>
          </w:tcPr>
          <w:p w14:paraId="4E2A1C03"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196</w:t>
            </w:r>
          </w:p>
        </w:tc>
        <w:tc>
          <w:tcPr>
            <w:tcW w:w="662" w:type="dxa"/>
            <w:tcBorders>
              <w:top w:val="nil"/>
              <w:left w:val="nil"/>
              <w:bottom w:val="single" w:sz="12" w:space="0" w:color="auto"/>
              <w:right w:val="single" w:sz="12" w:space="0" w:color="auto"/>
            </w:tcBorders>
            <w:vAlign w:val="center"/>
            <w:hideMark/>
          </w:tcPr>
          <w:p w14:paraId="40818D89"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w:t>
            </w:r>
          </w:p>
        </w:tc>
        <w:tc>
          <w:tcPr>
            <w:tcW w:w="757" w:type="dxa"/>
            <w:tcBorders>
              <w:top w:val="nil"/>
              <w:left w:val="nil"/>
              <w:bottom w:val="single" w:sz="12" w:space="0" w:color="auto"/>
              <w:right w:val="single" w:sz="4" w:space="0" w:color="auto"/>
            </w:tcBorders>
            <w:vAlign w:val="center"/>
            <w:hideMark/>
          </w:tcPr>
          <w:p w14:paraId="451F9091"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534</w:t>
            </w:r>
          </w:p>
        </w:tc>
        <w:tc>
          <w:tcPr>
            <w:tcW w:w="739" w:type="dxa"/>
            <w:tcBorders>
              <w:top w:val="nil"/>
              <w:left w:val="nil"/>
              <w:bottom w:val="single" w:sz="12" w:space="0" w:color="auto"/>
              <w:right w:val="single" w:sz="12" w:space="0" w:color="auto"/>
            </w:tcBorders>
            <w:vAlign w:val="center"/>
            <w:hideMark/>
          </w:tcPr>
          <w:p w14:paraId="66F9F5AC"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15%</w:t>
            </w:r>
          </w:p>
        </w:tc>
        <w:tc>
          <w:tcPr>
            <w:tcW w:w="680" w:type="dxa"/>
            <w:tcBorders>
              <w:top w:val="nil"/>
              <w:left w:val="nil"/>
              <w:bottom w:val="single" w:sz="12" w:space="0" w:color="auto"/>
              <w:right w:val="single" w:sz="4" w:space="0" w:color="auto"/>
            </w:tcBorders>
            <w:vAlign w:val="center"/>
            <w:hideMark/>
          </w:tcPr>
          <w:p w14:paraId="1E52B003"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314</w:t>
            </w:r>
          </w:p>
        </w:tc>
        <w:tc>
          <w:tcPr>
            <w:tcW w:w="791" w:type="dxa"/>
            <w:tcBorders>
              <w:top w:val="nil"/>
              <w:left w:val="nil"/>
              <w:bottom w:val="single" w:sz="12" w:space="0" w:color="auto"/>
              <w:right w:val="nil"/>
            </w:tcBorders>
            <w:vAlign w:val="center"/>
            <w:hideMark/>
          </w:tcPr>
          <w:p w14:paraId="65372579"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9%</w:t>
            </w:r>
          </w:p>
        </w:tc>
        <w:tc>
          <w:tcPr>
            <w:tcW w:w="771" w:type="dxa"/>
            <w:tcBorders>
              <w:top w:val="nil"/>
              <w:left w:val="single" w:sz="8" w:space="0" w:color="auto"/>
              <w:bottom w:val="single" w:sz="12" w:space="0" w:color="auto"/>
              <w:right w:val="single" w:sz="4" w:space="0" w:color="auto"/>
            </w:tcBorders>
            <w:vAlign w:val="center"/>
            <w:hideMark/>
          </w:tcPr>
          <w:p w14:paraId="0FA5909D"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566</w:t>
            </w:r>
          </w:p>
        </w:tc>
        <w:tc>
          <w:tcPr>
            <w:tcW w:w="725" w:type="dxa"/>
            <w:tcBorders>
              <w:top w:val="nil"/>
              <w:left w:val="nil"/>
              <w:bottom w:val="single" w:sz="12" w:space="0" w:color="auto"/>
              <w:right w:val="single" w:sz="8" w:space="0" w:color="auto"/>
            </w:tcBorders>
            <w:vAlign w:val="center"/>
            <w:hideMark/>
          </w:tcPr>
          <w:p w14:paraId="5DA9A1F6"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16%</w:t>
            </w:r>
          </w:p>
        </w:tc>
        <w:tc>
          <w:tcPr>
            <w:tcW w:w="965" w:type="dxa"/>
            <w:tcBorders>
              <w:top w:val="single" w:sz="8" w:space="0" w:color="auto"/>
              <w:left w:val="nil"/>
              <w:bottom w:val="single" w:sz="12" w:space="0" w:color="auto"/>
              <w:right w:val="single" w:sz="8" w:space="0" w:color="auto"/>
            </w:tcBorders>
            <w:vAlign w:val="center"/>
            <w:hideMark/>
          </w:tcPr>
          <w:p w14:paraId="4FB74CC8"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3475</w:t>
            </w:r>
          </w:p>
        </w:tc>
      </w:tr>
      <w:tr w:rsidR="00115EEF" w:rsidRPr="006B1F2E" w14:paraId="4BDF05A1" w14:textId="77777777" w:rsidTr="00115EEF">
        <w:trPr>
          <w:trHeight w:val="379"/>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74FA579F" w14:textId="77777777" w:rsidR="00115EEF" w:rsidRPr="006B1F2E" w:rsidRDefault="00115EEF" w:rsidP="00115EEF">
            <w:pPr>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Brà</w:t>
            </w:r>
          </w:p>
        </w:tc>
        <w:tc>
          <w:tcPr>
            <w:tcW w:w="746" w:type="dxa"/>
            <w:tcBorders>
              <w:top w:val="nil"/>
              <w:left w:val="single" w:sz="8" w:space="0" w:color="auto"/>
              <w:bottom w:val="single" w:sz="12" w:space="0" w:color="auto"/>
              <w:right w:val="single" w:sz="4" w:space="0" w:color="auto"/>
            </w:tcBorders>
            <w:vAlign w:val="center"/>
            <w:hideMark/>
          </w:tcPr>
          <w:p w14:paraId="43006B25"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w:t>
            </w:r>
          </w:p>
        </w:tc>
        <w:tc>
          <w:tcPr>
            <w:tcW w:w="750" w:type="dxa"/>
            <w:tcBorders>
              <w:top w:val="nil"/>
              <w:left w:val="nil"/>
              <w:bottom w:val="single" w:sz="12" w:space="0" w:color="auto"/>
              <w:right w:val="single" w:sz="12" w:space="0" w:color="auto"/>
            </w:tcBorders>
            <w:vAlign w:val="center"/>
            <w:hideMark/>
          </w:tcPr>
          <w:p w14:paraId="021B3201"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812" w:type="dxa"/>
            <w:tcBorders>
              <w:top w:val="nil"/>
              <w:left w:val="nil"/>
              <w:bottom w:val="single" w:sz="12" w:space="0" w:color="auto"/>
              <w:right w:val="single" w:sz="4" w:space="0" w:color="auto"/>
            </w:tcBorders>
            <w:vAlign w:val="center"/>
            <w:hideMark/>
          </w:tcPr>
          <w:p w14:paraId="6859EF62"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13</w:t>
            </w:r>
          </w:p>
        </w:tc>
        <w:tc>
          <w:tcPr>
            <w:tcW w:w="662" w:type="dxa"/>
            <w:tcBorders>
              <w:top w:val="nil"/>
              <w:left w:val="nil"/>
              <w:bottom w:val="single" w:sz="12" w:space="0" w:color="auto"/>
              <w:right w:val="single" w:sz="12" w:space="0" w:color="auto"/>
            </w:tcBorders>
            <w:vAlign w:val="center"/>
            <w:hideMark/>
          </w:tcPr>
          <w:p w14:paraId="5D416416"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14:paraId="30A97689"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134</w:t>
            </w:r>
          </w:p>
        </w:tc>
        <w:tc>
          <w:tcPr>
            <w:tcW w:w="739" w:type="dxa"/>
            <w:tcBorders>
              <w:top w:val="nil"/>
              <w:left w:val="nil"/>
              <w:bottom w:val="single" w:sz="12" w:space="0" w:color="auto"/>
              <w:right w:val="single" w:sz="12" w:space="0" w:color="auto"/>
            </w:tcBorders>
            <w:vAlign w:val="center"/>
            <w:hideMark/>
          </w:tcPr>
          <w:p w14:paraId="703537BD"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12%</w:t>
            </w:r>
          </w:p>
        </w:tc>
        <w:tc>
          <w:tcPr>
            <w:tcW w:w="680" w:type="dxa"/>
            <w:tcBorders>
              <w:top w:val="nil"/>
              <w:left w:val="nil"/>
              <w:bottom w:val="single" w:sz="12" w:space="0" w:color="auto"/>
              <w:right w:val="single" w:sz="4" w:space="0" w:color="auto"/>
            </w:tcBorders>
            <w:vAlign w:val="center"/>
            <w:hideMark/>
          </w:tcPr>
          <w:p w14:paraId="44A842EC"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64</w:t>
            </w:r>
          </w:p>
        </w:tc>
        <w:tc>
          <w:tcPr>
            <w:tcW w:w="791" w:type="dxa"/>
            <w:tcBorders>
              <w:top w:val="nil"/>
              <w:left w:val="nil"/>
              <w:bottom w:val="single" w:sz="12" w:space="0" w:color="auto"/>
              <w:right w:val="nil"/>
            </w:tcBorders>
            <w:vAlign w:val="center"/>
            <w:hideMark/>
          </w:tcPr>
          <w:p w14:paraId="061C3BEB"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w:t>
            </w:r>
          </w:p>
        </w:tc>
        <w:tc>
          <w:tcPr>
            <w:tcW w:w="771" w:type="dxa"/>
            <w:tcBorders>
              <w:top w:val="nil"/>
              <w:left w:val="single" w:sz="8" w:space="0" w:color="auto"/>
              <w:bottom w:val="single" w:sz="12" w:space="0" w:color="auto"/>
              <w:right w:val="single" w:sz="4" w:space="0" w:color="auto"/>
            </w:tcBorders>
            <w:vAlign w:val="center"/>
            <w:hideMark/>
          </w:tcPr>
          <w:p w14:paraId="0433543B"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147</w:t>
            </w:r>
          </w:p>
        </w:tc>
        <w:tc>
          <w:tcPr>
            <w:tcW w:w="725" w:type="dxa"/>
            <w:tcBorders>
              <w:top w:val="nil"/>
              <w:left w:val="nil"/>
              <w:bottom w:val="single" w:sz="12" w:space="0" w:color="auto"/>
              <w:right w:val="single" w:sz="8" w:space="0" w:color="auto"/>
            </w:tcBorders>
            <w:vAlign w:val="center"/>
            <w:hideMark/>
          </w:tcPr>
          <w:p w14:paraId="40331534"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13%</w:t>
            </w:r>
          </w:p>
        </w:tc>
        <w:tc>
          <w:tcPr>
            <w:tcW w:w="965" w:type="dxa"/>
            <w:tcBorders>
              <w:top w:val="nil"/>
              <w:left w:val="nil"/>
              <w:bottom w:val="single" w:sz="12" w:space="0" w:color="auto"/>
              <w:right w:val="single" w:sz="8" w:space="0" w:color="auto"/>
            </w:tcBorders>
            <w:vAlign w:val="center"/>
            <w:hideMark/>
          </w:tcPr>
          <w:p w14:paraId="02C14775"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1157</w:t>
            </w:r>
          </w:p>
        </w:tc>
      </w:tr>
      <w:tr w:rsidR="00115EEF" w:rsidRPr="006B1F2E" w14:paraId="3F27725C" w14:textId="77777777" w:rsidTr="00115EEF">
        <w:trPr>
          <w:trHeight w:val="379"/>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45E7DF30" w14:textId="77777777" w:rsidR="00115EEF" w:rsidRPr="006B1F2E" w:rsidRDefault="00115EEF" w:rsidP="00115EEF">
            <w:pPr>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Bissaque</w:t>
            </w:r>
          </w:p>
        </w:tc>
        <w:tc>
          <w:tcPr>
            <w:tcW w:w="746" w:type="dxa"/>
            <w:tcBorders>
              <w:top w:val="nil"/>
              <w:left w:val="single" w:sz="8" w:space="0" w:color="auto"/>
              <w:bottom w:val="single" w:sz="12" w:space="0" w:color="auto"/>
              <w:right w:val="single" w:sz="4" w:space="0" w:color="auto"/>
            </w:tcBorders>
            <w:vAlign w:val="center"/>
            <w:hideMark/>
          </w:tcPr>
          <w:p w14:paraId="6B69FBEB"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159</w:t>
            </w:r>
          </w:p>
        </w:tc>
        <w:tc>
          <w:tcPr>
            <w:tcW w:w="750" w:type="dxa"/>
            <w:tcBorders>
              <w:top w:val="nil"/>
              <w:left w:val="nil"/>
              <w:bottom w:val="single" w:sz="12" w:space="0" w:color="auto"/>
              <w:right w:val="single" w:sz="12" w:space="0" w:color="auto"/>
            </w:tcBorders>
            <w:vAlign w:val="center"/>
            <w:hideMark/>
          </w:tcPr>
          <w:p w14:paraId="5BF24B26"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812" w:type="dxa"/>
            <w:tcBorders>
              <w:top w:val="nil"/>
              <w:left w:val="nil"/>
              <w:bottom w:val="single" w:sz="12" w:space="0" w:color="auto"/>
              <w:right w:val="single" w:sz="4" w:space="0" w:color="auto"/>
            </w:tcBorders>
            <w:vAlign w:val="center"/>
            <w:hideMark/>
          </w:tcPr>
          <w:p w14:paraId="7939D67B"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80</w:t>
            </w:r>
          </w:p>
        </w:tc>
        <w:tc>
          <w:tcPr>
            <w:tcW w:w="662" w:type="dxa"/>
            <w:tcBorders>
              <w:top w:val="nil"/>
              <w:left w:val="nil"/>
              <w:bottom w:val="single" w:sz="12" w:space="0" w:color="auto"/>
              <w:right w:val="single" w:sz="12" w:space="0" w:color="auto"/>
            </w:tcBorders>
            <w:vAlign w:val="center"/>
            <w:hideMark/>
          </w:tcPr>
          <w:p w14:paraId="3AE6192E"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14:paraId="2860D427"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1642</w:t>
            </w:r>
          </w:p>
        </w:tc>
        <w:tc>
          <w:tcPr>
            <w:tcW w:w="739" w:type="dxa"/>
            <w:tcBorders>
              <w:top w:val="nil"/>
              <w:left w:val="nil"/>
              <w:bottom w:val="single" w:sz="12" w:space="0" w:color="auto"/>
              <w:right w:val="single" w:sz="12" w:space="0" w:color="auto"/>
            </w:tcBorders>
            <w:vAlign w:val="center"/>
            <w:hideMark/>
          </w:tcPr>
          <w:p w14:paraId="25B798DD"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10%</w:t>
            </w:r>
          </w:p>
        </w:tc>
        <w:tc>
          <w:tcPr>
            <w:tcW w:w="680" w:type="dxa"/>
            <w:tcBorders>
              <w:top w:val="nil"/>
              <w:left w:val="nil"/>
              <w:bottom w:val="single" w:sz="12" w:space="0" w:color="auto"/>
              <w:right w:val="single" w:sz="4" w:space="0" w:color="auto"/>
            </w:tcBorders>
            <w:vAlign w:val="center"/>
            <w:hideMark/>
          </w:tcPr>
          <w:p w14:paraId="0F700EB6"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502</w:t>
            </w:r>
          </w:p>
        </w:tc>
        <w:tc>
          <w:tcPr>
            <w:tcW w:w="791" w:type="dxa"/>
            <w:tcBorders>
              <w:top w:val="nil"/>
              <w:left w:val="nil"/>
              <w:bottom w:val="single" w:sz="12" w:space="0" w:color="auto"/>
              <w:right w:val="nil"/>
            </w:tcBorders>
            <w:vAlign w:val="center"/>
            <w:hideMark/>
          </w:tcPr>
          <w:p w14:paraId="58F106FA"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w:t>
            </w:r>
          </w:p>
        </w:tc>
        <w:tc>
          <w:tcPr>
            <w:tcW w:w="771" w:type="dxa"/>
            <w:tcBorders>
              <w:top w:val="nil"/>
              <w:left w:val="single" w:sz="8" w:space="0" w:color="auto"/>
              <w:bottom w:val="single" w:sz="12" w:space="0" w:color="auto"/>
              <w:right w:val="single" w:sz="4" w:space="0" w:color="auto"/>
            </w:tcBorders>
            <w:vAlign w:val="center"/>
            <w:hideMark/>
          </w:tcPr>
          <w:p w14:paraId="31A57AC4"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1807</w:t>
            </w:r>
          </w:p>
        </w:tc>
        <w:tc>
          <w:tcPr>
            <w:tcW w:w="725" w:type="dxa"/>
            <w:tcBorders>
              <w:top w:val="nil"/>
              <w:left w:val="nil"/>
              <w:bottom w:val="single" w:sz="12" w:space="0" w:color="auto"/>
              <w:right w:val="single" w:sz="8" w:space="0" w:color="auto"/>
            </w:tcBorders>
            <w:vAlign w:val="center"/>
            <w:hideMark/>
          </w:tcPr>
          <w:p w14:paraId="346371CB"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12%</w:t>
            </w:r>
          </w:p>
        </w:tc>
        <w:tc>
          <w:tcPr>
            <w:tcW w:w="965" w:type="dxa"/>
            <w:tcBorders>
              <w:top w:val="nil"/>
              <w:left w:val="nil"/>
              <w:bottom w:val="single" w:sz="12" w:space="0" w:color="auto"/>
              <w:right w:val="single" w:sz="8" w:space="0" w:color="auto"/>
            </w:tcBorders>
            <w:vAlign w:val="center"/>
            <w:hideMark/>
          </w:tcPr>
          <w:p w14:paraId="66114240"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15672</w:t>
            </w:r>
          </w:p>
        </w:tc>
      </w:tr>
      <w:tr w:rsidR="00115EEF" w:rsidRPr="006B1F2E" w14:paraId="4D20A8B1" w14:textId="77777777" w:rsidTr="00115EEF">
        <w:trPr>
          <w:trHeight w:val="482"/>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675AF67B" w14:textId="77777777" w:rsidR="00115EEF" w:rsidRPr="006B1F2E" w:rsidRDefault="00115EEF" w:rsidP="00115EEF">
            <w:pPr>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Bairro Militar</w:t>
            </w:r>
          </w:p>
        </w:tc>
        <w:tc>
          <w:tcPr>
            <w:tcW w:w="746" w:type="dxa"/>
            <w:tcBorders>
              <w:top w:val="nil"/>
              <w:left w:val="single" w:sz="8" w:space="0" w:color="auto"/>
              <w:bottom w:val="single" w:sz="12" w:space="0" w:color="auto"/>
              <w:right w:val="single" w:sz="4" w:space="0" w:color="auto"/>
            </w:tcBorders>
            <w:vAlign w:val="center"/>
            <w:hideMark/>
          </w:tcPr>
          <w:p w14:paraId="27AEBC54"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870</w:t>
            </w:r>
          </w:p>
        </w:tc>
        <w:tc>
          <w:tcPr>
            <w:tcW w:w="750" w:type="dxa"/>
            <w:tcBorders>
              <w:top w:val="nil"/>
              <w:left w:val="nil"/>
              <w:bottom w:val="single" w:sz="12" w:space="0" w:color="auto"/>
              <w:right w:val="single" w:sz="12" w:space="0" w:color="auto"/>
            </w:tcBorders>
            <w:vAlign w:val="center"/>
            <w:hideMark/>
          </w:tcPr>
          <w:p w14:paraId="757BAEB7"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812" w:type="dxa"/>
            <w:tcBorders>
              <w:top w:val="nil"/>
              <w:left w:val="nil"/>
              <w:bottom w:val="single" w:sz="12" w:space="0" w:color="auto"/>
              <w:right w:val="single" w:sz="4" w:space="0" w:color="auto"/>
            </w:tcBorders>
            <w:vAlign w:val="center"/>
            <w:hideMark/>
          </w:tcPr>
          <w:p w14:paraId="24EA9845"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695</w:t>
            </w:r>
          </w:p>
        </w:tc>
        <w:tc>
          <w:tcPr>
            <w:tcW w:w="662" w:type="dxa"/>
            <w:tcBorders>
              <w:top w:val="nil"/>
              <w:left w:val="nil"/>
              <w:bottom w:val="single" w:sz="12" w:space="0" w:color="auto"/>
              <w:right w:val="single" w:sz="12" w:space="0" w:color="auto"/>
            </w:tcBorders>
            <w:vAlign w:val="center"/>
            <w:hideMark/>
          </w:tcPr>
          <w:p w14:paraId="56E05739"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14:paraId="777EFC79"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7798</w:t>
            </w:r>
          </w:p>
        </w:tc>
        <w:tc>
          <w:tcPr>
            <w:tcW w:w="739" w:type="dxa"/>
            <w:tcBorders>
              <w:top w:val="nil"/>
              <w:left w:val="nil"/>
              <w:bottom w:val="single" w:sz="12" w:space="0" w:color="auto"/>
              <w:right w:val="single" w:sz="12" w:space="0" w:color="auto"/>
            </w:tcBorders>
            <w:vAlign w:val="center"/>
            <w:hideMark/>
          </w:tcPr>
          <w:p w14:paraId="5DA894D5"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11%</w:t>
            </w:r>
          </w:p>
        </w:tc>
        <w:tc>
          <w:tcPr>
            <w:tcW w:w="680" w:type="dxa"/>
            <w:tcBorders>
              <w:top w:val="nil"/>
              <w:left w:val="nil"/>
              <w:bottom w:val="single" w:sz="12" w:space="0" w:color="auto"/>
              <w:right w:val="single" w:sz="4" w:space="0" w:color="auto"/>
            </w:tcBorders>
            <w:vAlign w:val="center"/>
            <w:hideMark/>
          </w:tcPr>
          <w:p w14:paraId="2762985B"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2863</w:t>
            </w:r>
          </w:p>
        </w:tc>
        <w:tc>
          <w:tcPr>
            <w:tcW w:w="791" w:type="dxa"/>
            <w:tcBorders>
              <w:top w:val="nil"/>
              <w:left w:val="nil"/>
              <w:bottom w:val="single" w:sz="12" w:space="0" w:color="auto"/>
              <w:right w:val="nil"/>
            </w:tcBorders>
            <w:vAlign w:val="center"/>
            <w:hideMark/>
          </w:tcPr>
          <w:p w14:paraId="0C7BA0E5"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4%</w:t>
            </w:r>
          </w:p>
        </w:tc>
        <w:tc>
          <w:tcPr>
            <w:tcW w:w="771" w:type="dxa"/>
            <w:tcBorders>
              <w:top w:val="nil"/>
              <w:left w:val="single" w:sz="8" w:space="0" w:color="auto"/>
              <w:bottom w:val="single" w:sz="12" w:space="0" w:color="auto"/>
              <w:right w:val="single" w:sz="4" w:space="0" w:color="auto"/>
            </w:tcBorders>
            <w:vAlign w:val="center"/>
            <w:hideMark/>
          </w:tcPr>
          <w:p w14:paraId="7DD82FC1"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8606</w:t>
            </w:r>
          </w:p>
        </w:tc>
        <w:tc>
          <w:tcPr>
            <w:tcW w:w="725" w:type="dxa"/>
            <w:tcBorders>
              <w:top w:val="nil"/>
              <w:left w:val="nil"/>
              <w:bottom w:val="single" w:sz="12" w:space="0" w:color="auto"/>
              <w:right w:val="single" w:sz="8" w:space="0" w:color="auto"/>
            </w:tcBorders>
            <w:vAlign w:val="center"/>
            <w:hideMark/>
          </w:tcPr>
          <w:p w14:paraId="69ACF2A7"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12%</w:t>
            </w:r>
          </w:p>
        </w:tc>
        <w:tc>
          <w:tcPr>
            <w:tcW w:w="965" w:type="dxa"/>
            <w:tcBorders>
              <w:top w:val="nil"/>
              <w:left w:val="nil"/>
              <w:bottom w:val="single" w:sz="12" w:space="0" w:color="auto"/>
              <w:right w:val="single" w:sz="8" w:space="0" w:color="auto"/>
            </w:tcBorders>
            <w:vAlign w:val="center"/>
            <w:hideMark/>
          </w:tcPr>
          <w:p w14:paraId="2AE5CE1B"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74194</w:t>
            </w:r>
          </w:p>
        </w:tc>
      </w:tr>
      <w:tr w:rsidR="00115EEF" w:rsidRPr="006B1F2E" w14:paraId="4C33491E" w14:textId="77777777" w:rsidTr="00115EEF">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78F461B1" w14:textId="77777777" w:rsidR="00115EEF" w:rsidRPr="006B1F2E" w:rsidRDefault="00115EEF" w:rsidP="00115EEF">
            <w:pPr>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Plak</w:t>
            </w:r>
          </w:p>
        </w:tc>
        <w:tc>
          <w:tcPr>
            <w:tcW w:w="746" w:type="dxa"/>
            <w:tcBorders>
              <w:top w:val="nil"/>
              <w:left w:val="single" w:sz="8" w:space="0" w:color="auto"/>
              <w:bottom w:val="single" w:sz="12" w:space="0" w:color="auto"/>
              <w:right w:val="single" w:sz="4" w:space="0" w:color="auto"/>
            </w:tcBorders>
            <w:vAlign w:val="center"/>
            <w:hideMark/>
          </w:tcPr>
          <w:p w14:paraId="5254C9DF"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55</w:t>
            </w:r>
          </w:p>
        </w:tc>
        <w:tc>
          <w:tcPr>
            <w:tcW w:w="750" w:type="dxa"/>
            <w:tcBorders>
              <w:top w:val="nil"/>
              <w:left w:val="nil"/>
              <w:bottom w:val="single" w:sz="12" w:space="0" w:color="auto"/>
              <w:right w:val="single" w:sz="12" w:space="0" w:color="auto"/>
            </w:tcBorders>
            <w:vAlign w:val="center"/>
            <w:hideMark/>
          </w:tcPr>
          <w:p w14:paraId="19D1528C"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0%</w:t>
            </w:r>
          </w:p>
        </w:tc>
        <w:tc>
          <w:tcPr>
            <w:tcW w:w="812" w:type="dxa"/>
            <w:tcBorders>
              <w:top w:val="nil"/>
              <w:left w:val="nil"/>
              <w:bottom w:val="single" w:sz="12" w:space="0" w:color="auto"/>
              <w:right w:val="single" w:sz="4" w:space="0" w:color="auto"/>
            </w:tcBorders>
            <w:vAlign w:val="center"/>
            <w:hideMark/>
          </w:tcPr>
          <w:p w14:paraId="0E5872DE"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130</w:t>
            </w:r>
          </w:p>
        </w:tc>
        <w:tc>
          <w:tcPr>
            <w:tcW w:w="662" w:type="dxa"/>
            <w:tcBorders>
              <w:top w:val="nil"/>
              <w:left w:val="nil"/>
              <w:bottom w:val="single" w:sz="12" w:space="0" w:color="auto"/>
              <w:right w:val="single" w:sz="12" w:space="0" w:color="auto"/>
            </w:tcBorders>
            <w:vAlign w:val="center"/>
            <w:hideMark/>
          </w:tcPr>
          <w:p w14:paraId="723B765A"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14:paraId="6E385460"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1580</w:t>
            </w:r>
          </w:p>
        </w:tc>
        <w:tc>
          <w:tcPr>
            <w:tcW w:w="739" w:type="dxa"/>
            <w:tcBorders>
              <w:top w:val="nil"/>
              <w:left w:val="nil"/>
              <w:bottom w:val="single" w:sz="12" w:space="0" w:color="auto"/>
              <w:right w:val="single" w:sz="12" w:space="0" w:color="auto"/>
            </w:tcBorders>
            <w:vAlign w:val="center"/>
            <w:hideMark/>
          </w:tcPr>
          <w:p w14:paraId="0209E67B"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11%</w:t>
            </w:r>
          </w:p>
        </w:tc>
        <w:tc>
          <w:tcPr>
            <w:tcW w:w="680" w:type="dxa"/>
            <w:tcBorders>
              <w:top w:val="nil"/>
              <w:left w:val="nil"/>
              <w:bottom w:val="single" w:sz="12" w:space="0" w:color="auto"/>
              <w:right w:val="single" w:sz="4" w:space="0" w:color="auto"/>
            </w:tcBorders>
            <w:vAlign w:val="center"/>
            <w:hideMark/>
          </w:tcPr>
          <w:p w14:paraId="50DBBD0C"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552</w:t>
            </w:r>
          </w:p>
        </w:tc>
        <w:tc>
          <w:tcPr>
            <w:tcW w:w="791" w:type="dxa"/>
            <w:tcBorders>
              <w:top w:val="nil"/>
              <w:left w:val="nil"/>
              <w:bottom w:val="single" w:sz="12" w:space="0" w:color="auto"/>
              <w:right w:val="nil"/>
            </w:tcBorders>
            <w:vAlign w:val="center"/>
            <w:hideMark/>
          </w:tcPr>
          <w:p w14:paraId="18F05054"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4%</w:t>
            </w:r>
          </w:p>
        </w:tc>
        <w:tc>
          <w:tcPr>
            <w:tcW w:w="771" w:type="dxa"/>
            <w:tcBorders>
              <w:top w:val="nil"/>
              <w:left w:val="single" w:sz="8" w:space="0" w:color="auto"/>
              <w:bottom w:val="single" w:sz="12" w:space="0" w:color="auto"/>
              <w:right w:val="single" w:sz="4" w:space="0" w:color="auto"/>
            </w:tcBorders>
            <w:vAlign w:val="center"/>
            <w:hideMark/>
          </w:tcPr>
          <w:p w14:paraId="56465E43"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1694</w:t>
            </w:r>
          </w:p>
        </w:tc>
        <w:tc>
          <w:tcPr>
            <w:tcW w:w="725" w:type="dxa"/>
            <w:tcBorders>
              <w:top w:val="nil"/>
              <w:left w:val="nil"/>
              <w:bottom w:val="single" w:sz="12" w:space="0" w:color="auto"/>
              <w:right w:val="single" w:sz="8" w:space="0" w:color="auto"/>
            </w:tcBorders>
            <w:vAlign w:val="center"/>
            <w:hideMark/>
          </w:tcPr>
          <w:p w14:paraId="649B0F92"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11%</w:t>
            </w:r>
          </w:p>
        </w:tc>
        <w:tc>
          <w:tcPr>
            <w:tcW w:w="965" w:type="dxa"/>
            <w:tcBorders>
              <w:top w:val="nil"/>
              <w:left w:val="nil"/>
              <w:bottom w:val="single" w:sz="12" w:space="0" w:color="auto"/>
              <w:right w:val="single" w:sz="8" w:space="0" w:color="auto"/>
            </w:tcBorders>
            <w:vAlign w:val="center"/>
            <w:hideMark/>
          </w:tcPr>
          <w:p w14:paraId="2BB14F13"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14732</w:t>
            </w:r>
          </w:p>
        </w:tc>
      </w:tr>
      <w:tr w:rsidR="00115EEF" w:rsidRPr="006B1F2E" w14:paraId="445DB1BC" w14:textId="77777777" w:rsidTr="00115EEF">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6688ED19" w14:textId="77777777" w:rsidR="00115EEF" w:rsidRPr="006B1F2E" w:rsidRDefault="00115EEF" w:rsidP="00115EEF">
            <w:pPr>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Penha</w:t>
            </w:r>
          </w:p>
        </w:tc>
        <w:tc>
          <w:tcPr>
            <w:tcW w:w="746" w:type="dxa"/>
            <w:tcBorders>
              <w:top w:val="nil"/>
              <w:left w:val="single" w:sz="8" w:space="0" w:color="auto"/>
              <w:bottom w:val="single" w:sz="12" w:space="0" w:color="auto"/>
              <w:right w:val="single" w:sz="4" w:space="0" w:color="auto"/>
            </w:tcBorders>
            <w:vAlign w:val="center"/>
            <w:hideMark/>
          </w:tcPr>
          <w:p w14:paraId="2DFCB2D2"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61</w:t>
            </w:r>
          </w:p>
        </w:tc>
        <w:tc>
          <w:tcPr>
            <w:tcW w:w="750" w:type="dxa"/>
            <w:tcBorders>
              <w:top w:val="nil"/>
              <w:left w:val="nil"/>
              <w:bottom w:val="single" w:sz="12" w:space="0" w:color="auto"/>
              <w:right w:val="single" w:sz="12" w:space="0" w:color="auto"/>
            </w:tcBorders>
            <w:vAlign w:val="center"/>
            <w:hideMark/>
          </w:tcPr>
          <w:p w14:paraId="5264FADA"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7%</w:t>
            </w:r>
          </w:p>
        </w:tc>
        <w:tc>
          <w:tcPr>
            <w:tcW w:w="812" w:type="dxa"/>
            <w:tcBorders>
              <w:top w:val="nil"/>
              <w:left w:val="nil"/>
              <w:bottom w:val="single" w:sz="12" w:space="0" w:color="auto"/>
              <w:right w:val="single" w:sz="4" w:space="0" w:color="auto"/>
            </w:tcBorders>
            <w:vAlign w:val="center"/>
            <w:hideMark/>
          </w:tcPr>
          <w:p w14:paraId="06F871DD"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34</w:t>
            </w:r>
          </w:p>
        </w:tc>
        <w:tc>
          <w:tcPr>
            <w:tcW w:w="662" w:type="dxa"/>
            <w:tcBorders>
              <w:top w:val="nil"/>
              <w:left w:val="nil"/>
              <w:bottom w:val="single" w:sz="12" w:space="0" w:color="auto"/>
              <w:right w:val="single" w:sz="12" w:space="0" w:color="auto"/>
            </w:tcBorders>
            <w:vAlign w:val="center"/>
            <w:hideMark/>
          </w:tcPr>
          <w:p w14:paraId="0434D7A6"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4%</w:t>
            </w:r>
          </w:p>
        </w:tc>
        <w:tc>
          <w:tcPr>
            <w:tcW w:w="757" w:type="dxa"/>
            <w:tcBorders>
              <w:top w:val="nil"/>
              <w:left w:val="nil"/>
              <w:bottom w:val="single" w:sz="12" w:space="0" w:color="auto"/>
              <w:right w:val="single" w:sz="4" w:space="0" w:color="auto"/>
            </w:tcBorders>
            <w:vAlign w:val="center"/>
            <w:hideMark/>
          </w:tcPr>
          <w:p w14:paraId="7A419CCB"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111</w:t>
            </w:r>
          </w:p>
        </w:tc>
        <w:tc>
          <w:tcPr>
            <w:tcW w:w="739" w:type="dxa"/>
            <w:tcBorders>
              <w:top w:val="nil"/>
              <w:left w:val="nil"/>
              <w:bottom w:val="single" w:sz="12" w:space="0" w:color="auto"/>
              <w:right w:val="single" w:sz="12" w:space="0" w:color="auto"/>
            </w:tcBorders>
            <w:vAlign w:val="center"/>
            <w:hideMark/>
          </w:tcPr>
          <w:p w14:paraId="42291F5E"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12%</w:t>
            </w:r>
          </w:p>
        </w:tc>
        <w:tc>
          <w:tcPr>
            <w:tcW w:w="680" w:type="dxa"/>
            <w:tcBorders>
              <w:top w:val="nil"/>
              <w:left w:val="nil"/>
              <w:bottom w:val="single" w:sz="12" w:space="0" w:color="auto"/>
              <w:right w:val="single" w:sz="4" w:space="0" w:color="auto"/>
            </w:tcBorders>
            <w:vAlign w:val="center"/>
            <w:hideMark/>
          </w:tcPr>
          <w:p w14:paraId="3EA52A4C"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64</w:t>
            </w:r>
          </w:p>
        </w:tc>
        <w:tc>
          <w:tcPr>
            <w:tcW w:w="791" w:type="dxa"/>
            <w:tcBorders>
              <w:top w:val="nil"/>
              <w:left w:val="nil"/>
              <w:bottom w:val="single" w:sz="12" w:space="0" w:color="auto"/>
              <w:right w:val="nil"/>
            </w:tcBorders>
            <w:vAlign w:val="center"/>
            <w:hideMark/>
          </w:tcPr>
          <w:p w14:paraId="61547495"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7%</w:t>
            </w:r>
          </w:p>
        </w:tc>
        <w:tc>
          <w:tcPr>
            <w:tcW w:w="771" w:type="dxa"/>
            <w:tcBorders>
              <w:top w:val="nil"/>
              <w:left w:val="single" w:sz="8" w:space="0" w:color="auto"/>
              <w:bottom w:val="single" w:sz="12" w:space="0" w:color="auto"/>
              <w:right w:val="single" w:sz="4" w:space="0" w:color="auto"/>
            </w:tcBorders>
            <w:vAlign w:val="center"/>
            <w:hideMark/>
          </w:tcPr>
          <w:p w14:paraId="00096335"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135</w:t>
            </w:r>
          </w:p>
        </w:tc>
        <w:tc>
          <w:tcPr>
            <w:tcW w:w="725" w:type="dxa"/>
            <w:tcBorders>
              <w:top w:val="nil"/>
              <w:left w:val="nil"/>
              <w:bottom w:val="single" w:sz="12" w:space="0" w:color="auto"/>
              <w:right w:val="single" w:sz="8" w:space="0" w:color="auto"/>
            </w:tcBorders>
            <w:vAlign w:val="center"/>
            <w:hideMark/>
          </w:tcPr>
          <w:p w14:paraId="032F8B06"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15%</w:t>
            </w:r>
          </w:p>
        </w:tc>
        <w:tc>
          <w:tcPr>
            <w:tcW w:w="965" w:type="dxa"/>
            <w:tcBorders>
              <w:top w:val="nil"/>
              <w:left w:val="nil"/>
              <w:bottom w:val="single" w:sz="12" w:space="0" w:color="auto"/>
              <w:right w:val="single" w:sz="8" w:space="0" w:color="auto"/>
            </w:tcBorders>
            <w:vAlign w:val="center"/>
            <w:hideMark/>
          </w:tcPr>
          <w:p w14:paraId="51F52372"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897</w:t>
            </w:r>
          </w:p>
        </w:tc>
      </w:tr>
      <w:tr w:rsidR="00115EEF" w:rsidRPr="006B1F2E" w14:paraId="56D54033" w14:textId="77777777" w:rsidTr="00115EEF">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59786172" w14:textId="77777777" w:rsidR="00115EEF" w:rsidRPr="006B1F2E" w:rsidRDefault="00115EEF" w:rsidP="00115EEF">
            <w:pPr>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SÃO Paulo</w:t>
            </w:r>
          </w:p>
        </w:tc>
        <w:tc>
          <w:tcPr>
            <w:tcW w:w="746" w:type="dxa"/>
            <w:tcBorders>
              <w:top w:val="nil"/>
              <w:left w:val="single" w:sz="8" w:space="0" w:color="auto"/>
              <w:bottom w:val="single" w:sz="12" w:space="0" w:color="auto"/>
              <w:right w:val="single" w:sz="4" w:space="0" w:color="auto"/>
            </w:tcBorders>
            <w:vAlign w:val="center"/>
            <w:hideMark/>
          </w:tcPr>
          <w:p w14:paraId="7A3F3EAF"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36</w:t>
            </w:r>
          </w:p>
        </w:tc>
        <w:tc>
          <w:tcPr>
            <w:tcW w:w="750" w:type="dxa"/>
            <w:tcBorders>
              <w:top w:val="nil"/>
              <w:left w:val="nil"/>
              <w:bottom w:val="single" w:sz="12" w:space="0" w:color="auto"/>
              <w:right w:val="single" w:sz="12" w:space="0" w:color="auto"/>
            </w:tcBorders>
            <w:vAlign w:val="center"/>
            <w:hideMark/>
          </w:tcPr>
          <w:p w14:paraId="6754AB78"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0%</w:t>
            </w:r>
          </w:p>
        </w:tc>
        <w:tc>
          <w:tcPr>
            <w:tcW w:w="812" w:type="dxa"/>
            <w:tcBorders>
              <w:top w:val="nil"/>
              <w:left w:val="nil"/>
              <w:bottom w:val="single" w:sz="12" w:space="0" w:color="auto"/>
              <w:right w:val="single" w:sz="4" w:space="0" w:color="auto"/>
            </w:tcBorders>
            <w:vAlign w:val="center"/>
            <w:hideMark/>
          </w:tcPr>
          <w:p w14:paraId="36430A03"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62</w:t>
            </w:r>
          </w:p>
        </w:tc>
        <w:tc>
          <w:tcPr>
            <w:tcW w:w="662" w:type="dxa"/>
            <w:tcBorders>
              <w:top w:val="nil"/>
              <w:left w:val="nil"/>
              <w:bottom w:val="single" w:sz="12" w:space="0" w:color="auto"/>
              <w:right w:val="single" w:sz="12" w:space="0" w:color="auto"/>
            </w:tcBorders>
            <w:vAlign w:val="center"/>
            <w:hideMark/>
          </w:tcPr>
          <w:p w14:paraId="44E3F2C0"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14:paraId="77E48B89"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985</w:t>
            </w:r>
          </w:p>
        </w:tc>
        <w:tc>
          <w:tcPr>
            <w:tcW w:w="739" w:type="dxa"/>
            <w:tcBorders>
              <w:top w:val="nil"/>
              <w:left w:val="nil"/>
              <w:bottom w:val="single" w:sz="12" w:space="0" w:color="auto"/>
              <w:right w:val="single" w:sz="12" w:space="0" w:color="auto"/>
            </w:tcBorders>
            <w:vAlign w:val="center"/>
            <w:hideMark/>
          </w:tcPr>
          <w:p w14:paraId="15C9F42B"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11%</w:t>
            </w:r>
          </w:p>
        </w:tc>
        <w:tc>
          <w:tcPr>
            <w:tcW w:w="680" w:type="dxa"/>
            <w:tcBorders>
              <w:top w:val="nil"/>
              <w:left w:val="nil"/>
              <w:bottom w:val="single" w:sz="12" w:space="0" w:color="auto"/>
              <w:right w:val="single" w:sz="4" w:space="0" w:color="auto"/>
            </w:tcBorders>
            <w:vAlign w:val="center"/>
            <w:hideMark/>
          </w:tcPr>
          <w:p w14:paraId="7FA8D096"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315</w:t>
            </w:r>
          </w:p>
        </w:tc>
        <w:tc>
          <w:tcPr>
            <w:tcW w:w="791" w:type="dxa"/>
            <w:tcBorders>
              <w:top w:val="nil"/>
              <w:left w:val="nil"/>
              <w:bottom w:val="single" w:sz="12" w:space="0" w:color="auto"/>
              <w:right w:val="nil"/>
            </w:tcBorders>
            <w:vAlign w:val="center"/>
            <w:hideMark/>
          </w:tcPr>
          <w:p w14:paraId="0A5708D3"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w:t>
            </w:r>
          </w:p>
        </w:tc>
        <w:tc>
          <w:tcPr>
            <w:tcW w:w="771" w:type="dxa"/>
            <w:tcBorders>
              <w:top w:val="nil"/>
              <w:left w:val="single" w:sz="8" w:space="0" w:color="auto"/>
              <w:bottom w:val="single" w:sz="12" w:space="0" w:color="auto"/>
              <w:right w:val="single" w:sz="4" w:space="0" w:color="auto"/>
            </w:tcBorders>
            <w:vAlign w:val="center"/>
            <w:hideMark/>
          </w:tcPr>
          <w:p w14:paraId="47FA43B8"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1066</w:t>
            </w:r>
          </w:p>
        </w:tc>
        <w:tc>
          <w:tcPr>
            <w:tcW w:w="725" w:type="dxa"/>
            <w:tcBorders>
              <w:top w:val="nil"/>
              <w:left w:val="nil"/>
              <w:bottom w:val="single" w:sz="12" w:space="0" w:color="auto"/>
              <w:right w:val="single" w:sz="8" w:space="0" w:color="auto"/>
            </w:tcBorders>
            <w:vAlign w:val="center"/>
            <w:hideMark/>
          </w:tcPr>
          <w:p w14:paraId="6704C51B"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12%</w:t>
            </w:r>
          </w:p>
        </w:tc>
        <w:tc>
          <w:tcPr>
            <w:tcW w:w="965" w:type="dxa"/>
            <w:tcBorders>
              <w:top w:val="nil"/>
              <w:left w:val="nil"/>
              <w:bottom w:val="single" w:sz="12" w:space="0" w:color="auto"/>
              <w:right w:val="single" w:sz="8" w:space="0" w:color="auto"/>
            </w:tcBorders>
            <w:vAlign w:val="center"/>
            <w:hideMark/>
          </w:tcPr>
          <w:p w14:paraId="3D0A7FCA"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9154</w:t>
            </w:r>
          </w:p>
        </w:tc>
      </w:tr>
      <w:tr w:rsidR="00115EEF" w:rsidRPr="006B1F2E" w14:paraId="18E7A2C7" w14:textId="77777777" w:rsidTr="00115EEF">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4E0CB9DF" w14:textId="77777777" w:rsidR="00115EEF" w:rsidRPr="006B1F2E" w:rsidRDefault="00115EEF" w:rsidP="00115EEF">
            <w:pPr>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Quelélé</w:t>
            </w:r>
          </w:p>
        </w:tc>
        <w:tc>
          <w:tcPr>
            <w:tcW w:w="746" w:type="dxa"/>
            <w:tcBorders>
              <w:top w:val="nil"/>
              <w:left w:val="single" w:sz="8" w:space="0" w:color="auto"/>
              <w:bottom w:val="single" w:sz="12" w:space="0" w:color="auto"/>
              <w:right w:val="single" w:sz="4" w:space="0" w:color="auto"/>
            </w:tcBorders>
            <w:vAlign w:val="center"/>
            <w:hideMark/>
          </w:tcPr>
          <w:p w14:paraId="59437594"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404</w:t>
            </w:r>
          </w:p>
        </w:tc>
        <w:tc>
          <w:tcPr>
            <w:tcW w:w="750" w:type="dxa"/>
            <w:tcBorders>
              <w:top w:val="nil"/>
              <w:left w:val="nil"/>
              <w:bottom w:val="single" w:sz="12" w:space="0" w:color="auto"/>
              <w:right w:val="single" w:sz="12" w:space="0" w:color="auto"/>
            </w:tcBorders>
            <w:vAlign w:val="center"/>
            <w:hideMark/>
          </w:tcPr>
          <w:p w14:paraId="0C02993E"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2%</w:t>
            </w:r>
          </w:p>
        </w:tc>
        <w:tc>
          <w:tcPr>
            <w:tcW w:w="812" w:type="dxa"/>
            <w:tcBorders>
              <w:top w:val="nil"/>
              <w:left w:val="nil"/>
              <w:bottom w:val="single" w:sz="12" w:space="0" w:color="auto"/>
              <w:right w:val="single" w:sz="4" w:space="0" w:color="auto"/>
            </w:tcBorders>
            <w:vAlign w:val="center"/>
            <w:hideMark/>
          </w:tcPr>
          <w:p w14:paraId="5ABD9745"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404</w:t>
            </w:r>
          </w:p>
        </w:tc>
        <w:tc>
          <w:tcPr>
            <w:tcW w:w="662" w:type="dxa"/>
            <w:tcBorders>
              <w:top w:val="nil"/>
              <w:left w:val="nil"/>
              <w:bottom w:val="single" w:sz="12" w:space="0" w:color="auto"/>
              <w:right w:val="single" w:sz="12" w:space="0" w:color="auto"/>
            </w:tcBorders>
            <w:vAlign w:val="center"/>
            <w:hideMark/>
          </w:tcPr>
          <w:p w14:paraId="3661114D"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2%</w:t>
            </w:r>
          </w:p>
        </w:tc>
        <w:tc>
          <w:tcPr>
            <w:tcW w:w="757" w:type="dxa"/>
            <w:tcBorders>
              <w:top w:val="nil"/>
              <w:left w:val="nil"/>
              <w:bottom w:val="single" w:sz="12" w:space="0" w:color="auto"/>
              <w:right w:val="single" w:sz="4" w:space="0" w:color="auto"/>
            </w:tcBorders>
            <w:vAlign w:val="center"/>
            <w:hideMark/>
          </w:tcPr>
          <w:p w14:paraId="44E18BA4"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1885</w:t>
            </w:r>
          </w:p>
        </w:tc>
        <w:tc>
          <w:tcPr>
            <w:tcW w:w="739" w:type="dxa"/>
            <w:tcBorders>
              <w:top w:val="nil"/>
              <w:left w:val="nil"/>
              <w:bottom w:val="single" w:sz="12" w:space="0" w:color="auto"/>
              <w:right w:val="single" w:sz="12" w:space="0" w:color="auto"/>
            </w:tcBorders>
            <w:vAlign w:val="center"/>
            <w:hideMark/>
          </w:tcPr>
          <w:p w14:paraId="1BB6F629"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11%</w:t>
            </w:r>
          </w:p>
        </w:tc>
        <w:tc>
          <w:tcPr>
            <w:tcW w:w="680" w:type="dxa"/>
            <w:tcBorders>
              <w:top w:val="nil"/>
              <w:left w:val="nil"/>
              <w:bottom w:val="single" w:sz="12" w:space="0" w:color="auto"/>
              <w:right w:val="single" w:sz="4" w:space="0" w:color="auto"/>
            </w:tcBorders>
            <w:vAlign w:val="center"/>
            <w:hideMark/>
          </w:tcPr>
          <w:p w14:paraId="550E45BB"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854</w:t>
            </w:r>
          </w:p>
        </w:tc>
        <w:tc>
          <w:tcPr>
            <w:tcW w:w="791" w:type="dxa"/>
            <w:tcBorders>
              <w:top w:val="nil"/>
              <w:left w:val="nil"/>
              <w:bottom w:val="single" w:sz="12" w:space="0" w:color="auto"/>
              <w:right w:val="nil"/>
            </w:tcBorders>
            <w:vAlign w:val="center"/>
            <w:hideMark/>
          </w:tcPr>
          <w:p w14:paraId="1F95F1AD"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5%</w:t>
            </w:r>
          </w:p>
        </w:tc>
        <w:tc>
          <w:tcPr>
            <w:tcW w:w="771" w:type="dxa"/>
            <w:tcBorders>
              <w:top w:val="nil"/>
              <w:left w:val="single" w:sz="8" w:space="0" w:color="auto"/>
              <w:bottom w:val="single" w:sz="12" w:space="0" w:color="auto"/>
              <w:right w:val="single" w:sz="4" w:space="0" w:color="auto"/>
            </w:tcBorders>
            <w:vAlign w:val="center"/>
            <w:hideMark/>
          </w:tcPr>
          <w:p w14:paraId="56652C0C"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2151</w:t>
            </w:r>
          </w:p>
        </w:tc>
        <w:tc>
          <w:tcPr>
            <w:tcW w:w="725" w:type="dxa"/>
            <w:tcBorders>
              <w:top w:val="nil"/>
              <w:left w:val="nil"/>
              <w:bottom w:val="single" w:sz="12" w:space="0" w:color="auto"/>
              <w:right w:val="single" w:sz="8" w:space="0" w:color="auto"/>
            </w:tcBorders>
            <w:vAlign w:val="center"/>
            <w:hideMark/>
          </w:tcPr>
          <w:p w14:paraId="0257BD07"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12%</w:t>
            </w:r>
          </w:p>
        </w:tc>
        <w:tc>
          <w:tcPr>
            <w:tcW w:w="965" w:type="dxa"/>
            <w:tcBorders>
              <w:top w:val="nil"/>
              <w:left w:val="nil"/>
              <w:bottom w:val="nil"/>
              <w:right w:val="single" w:sz="8" w:space="0" w:color="auto"/>
            </w:tcBorders>
            <w:vAlign w:val="center"/>
            <w:hideMark/>
          </w:tcPr>
          <w:p w14:paraId="7AFB61E6"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17444</w:t>
            </w:r>
          </w:p>
        </w:tc>
      </w:tr>
      <w:tr w:rsidR="00115EEF" w:rsidRPr="006B1F2E" w14:paraId="34B7DF3A" w14:textId="77777777" w:rsidTr="00115EEF">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095C7E31" w14:textId="77777777" w:rsidR="00115EEF" w:rsidRPr="006B1F2E" w:rsidRDefault="00115EEF" w:rsidP="00115EEF">
            <w:pPr>
              <w:jc w:val="center"/>
              <w:rPr>
                <w:rFonts w:ascii="Times New Roman" w:hAnsi="Times New Roman" w:cs="Times New Roman"/>
                <w:b/>
                <w:bCs/>
                <w:color w:val="000000"/>
                <w:sz w:val="18"/>
                <w:szCs w:val="18"/>
                <w:lang w:eastAsia="fr-FR"/>
              </w:rPr>
            </w:pPr>
            <w:r w:rsidRPr="006B1F2E">
              <w:rPr>
                <w:rFonts w:ascii="Times New Roman" w:hAnsi="Times New Roman" w:cs="Times New Roman"/>
                <w:b/>
                <w:bCs/>
                <w:color w:val="000000"/>
                <w:sz w:val="18"/>
                <w:szCs w:val="18"/>
                <w:lang w:eastAsia="fr-FR"/>
              </w:rPr>
              <w:t>Cumtum</w:t>
            </w:r>
          </w:p>
        </w:tc>
        <w:tc>
          <w:tcPr>
            <w:tcW w:w="746" w:type="dxa"/>
            <w:tcBorders>
              <w:top w:val="nil"/>
              <w:left w:val="single" w:sz="8" w:space="0" w:color="auto"/>
              <w:bottom w:val="single" w:sz="8" w:space="0" w:color="auto"/>
              <w:right w:val="single" w:sz="4" w:space="0" w:color="auto"/>
            </w:tcBorders>
            <w:vAlign w:val="center"/>
            <w:hideMark/>
          </w:tcPr>
          <w:p w14:paraId="3C61E5BC"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1850</w:t>
            </w:r>
          </w:p>
        </w:tc>
        <w:tc>
          <w:tcPr>
            <w:tcW w:w="750" w:type="dxa"/>
            <w:tcBorders>
              <w:top w:val="nil"/>
              <w:left w:val="nil"/>
              <w:bottom w:val="single" w:sz="8" w:space="0" w:color="auto"/>
              <w:right w:val="single" w:sz="12" w:space="0" w:color="auto"/>
            </w:tcBorders>
            <w:vAlign w:val="center"/>
            <w:hideMark/>
          </w:tcPr>
          <w:p w14:paraId="12B71F29"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6%</w:t>
            </w:r>
          </w:p>
        </w:tc>
        <w:tc>
          <w:tcPr>
            <w:tcW w:w="812" w:type="dxa"/>
            <w:tcBorders>
              <w:top w:val="nil"/>
              <w:left w:val="nil"/>
              <w:bottom w:val="single" w:sz="8" w:space="0" w:color="auto"/>
              <w:right w:val="single" w:sz="4" w:space="0" w:color="auto"/>
            </w:tcBorders>
            <w:vAlign w:val="center"/>
            <w:hideMark/>
          </w:tcPr>
          <w:p w14:paraId="163334C6"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363</w:t>
            </w:r>
          </w:p>
        </w:tc>
        <w:tc>
          <w:tcPr>
            <w:tcW w:w="662" w:type="dxa"/>
            <w:tcBorders>
              <w:top w:val="nil"/>
              <w:left w:val="nil"/>
              <w:bottom w:val="single" w:sz="8" w:space="0" w:color="auto"/>
              <w:right w:val="single" w:sz="12" w:space="0" w:color="auto"/>
            </w:tcBorders>
            <w:vAlign w:val="center"/>
            <w:hideMark/>
          </w:tcPr>
          <w:p w14:paraId="457C5158"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w:t>
            </w:r>
          </w:p>
        </w:tc>
        <w:tc>
          <w:tcPr>
            <w:tcW w:w="757" w:type="dxa"/>
            <w:tcBorders>
              <w:top w:val="nil"/>
              <w:left w:val="nil"/>
              <w:bottom w:val="single" w:sz="8" w:space="0" w:color="auto"/>
              <w:right w:val="single" w:sz="4" w:space="0" w:color="auto"/>
            </w:tcBorders>
            <w:vAlign w:val="center"/>
            <w:hideMark/>
          </w:tcPr>
          <w:p w14:paraId="4D496666"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3519</w:t>
            </w:r>
          </w:p>
        </w:tc>
        <w:tc>
          <w:tcPr>
            <w:tcW w:w="739" w:type="dxa"/>
            <w:tcBorders>
              <w:top w:val="nil"/>
              <w:left w:val="nil"/>
              <w:bottom w:val="single" w:sz="8" w:space="0" w:color="auto"/>
              <w:right w:val="single" w:sz="12" w:space="0" w:color="auto"/>
            </w:tcBorders>
            <w:vAlign w:val="center"/>
            <w:hideMark/>
          </w:tcPr>
          <w:p w14:paraId="13EA3132"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12%</w:t>
            </w:r>
          </w:p>
        </w:tc>
        <w:tc>
          <w:tcPr>
            <w:tcW w:w="680" w:type="dxa"/>
            <w:tcBorders>
              <w:top w:val="nil"/>
              <w:left w:val="nil"/>
              <w:bottom w:val="single" w:sz="8" w:space="0" w:color="auto"/>
              <w:right w:val="single" w:sz="4" w:space="0" w:color="auto"/>
            </w:tcBorders>
            <w:vAlign w:val="center"/>
            <w:hideMark/>
          </w:tcPr>
          <w:p w14:paraId="1A6E1259"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1392</w:t>
            </w:r>
          </w:p>
        </w:tc>
        <w:tc>
          <w:tcPr>
            <w:tcW w:w="791" w:type="dxa"/>
            <w:tcBorders>
              <w:top w:val="nil"/>
              <w:left w:val="nil"/>
              <w:bottom w:val="single" w:sz="8" w:space="0" w:color="auto"/>
              <w:right w:val="nil"/>
            </w:tcBorders>
            <w:vAlign w:val="center"/>
            <w:hideMark/>
          </w:tcPr>
          <w:p w14:paraId="0BC2A93E"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5%</w:t>
            </w:r>
          </w:p>
        </w:tc>
        <w:tc>
          <w:tcPr>
            <w:tcW w:w="771" w:type="dxa"/>
            <w:tcBorders>
              <w:top w:val="nil"/>
              <w:left w:val="single" w:sz="8" w:space="0" w:color="auto"/>
              <w:bottom w:val="single" w:sz="8" w:space="0" w:color="auto"/>
              <w:right w:val="single" w:sz="4" w:space="0" w:color="auto"/>
            </w:tcBorders>
            <w:vAlign w:val="center"/>
            <w:hideMark/>
          </w:tcPr>
          <w:p w14:paraId="45E358E2"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3823</w:t>
            </w:r>
          </w:p>
        </w:tc>
        <w:tc>
          <w:tcPr>
            <w:tcW w:w="725" w:type="dxa"/>
            <w:tcBorders>
              <w:top w:val="nil"/>
              <w:left w:val="nil"/>
              <w:bottom w:val="single" w:sz="8" w:space="0" w:color="auto"/>
              <w:right w:val="single" w:sz="8" w:space="0" w:color="auto"/>
            </w:tcBorders>
            <w:vAlign w:val="center"/>
            <w:hideMark/>
          </w:tcPr>
          <w:p w14:paraId="3DD5BA22"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13%</w:t>
            </w:r>
          </w:p>
        </w:tc>
        <w:tc>
          <w:tcPr>
            <w:tcW w:w="965" w:type="dxa"/>
            <w:tcBorders>
              <w:top w:val="single" w:sz="8" w:space="0" w:color="auto"/>
              <w:left w:val="nil"/>
              <w:bottom w:val="single" w:sz="8" w:space="0" w:color="auto"/>
              <w:right w:val="single" w:sz="8" w:space="0" w:color="auto"/>
            </w:tcBorders>
            <w:vAlign w:val="center"/>
            <w:hideMark/>
          </w:tcPr>
          <w:p w14:paraId="4B5270A2" w14:textId="77777777" w:rsidR="00115EEF" w:rsidRPr="006B1F2E" w:rsidRDefault="00115EEF" w:rsidP="00115EEF">
            <w:pPr>
              <w:jc w:val="center"/>
              <w:rPr>
                <w:rFonts w:ascii="Times New Roman" w:hAnsi="Times New Roman" w:cs="Times New Roman"/>
                <w:color w:val="000000"/>
                <w:sz w:val="18"/>
                <w:szCs w:val="18"/>
                <w:lang w:eastAsia="fr-FR"/>
              </w:rPr>
            </w:pPr>
            <w:r w:rsidRPr="006B1F2E">
              <w:rPr>
                <w:rFonts w:ascii="Times New Roman" w:hAnsi="Times New Roman" w:cs="Times New Roman"/>
                <w:color w:val="000000"/>
                <w:sz w:val="18"/>
                <w:szCs w:val="18"/>
                <w:lang w:eastAsia="fr-FR"/>
              </w:rPr>
              <w:t>29483</w:t>
            </w:r>
          </w:p>
        </w:tc>
      </w:tr>
    </w:tbl>
    <w:p w14:paraId="0CFB8EE3" w14:textId="77777777" w:rsidR="00115EEF" w:rsidRPr="00C6044A" w:rsidRDefault="00115EEF" w:rsidP="00115EEF">
      <w:pPr>
        <w:rPr>
          <w:i/>
          <w:sz w:val="18"/>
          <w:szCs w:val="18"/>
        </w:rPr>
      </w:pPr>
      <w:r>
        <w:rPr>
          <w:i/>
          <w:sz w:val="18"/>
          <w:szCs w:val="18"/>
        </w:rPr>
        <w:t>(</w:t>
      </w:r>
      <w:r>
        <w:rPr>
          <w:b/>
          <w:i/>
          <w:sz w:val="18"/>
          <w:szCs w:val="18"/>
        </w:rPr>
        <w:t>Source</w:t>
      </w:r>
      <w:r>
        <w:rPr>
          <w:i/>
          <w:sz w:val="18"/>
          <w:szCs w:val="18"/>
        </w:rPr>
        <w:t xml:space="preserve"> : </w:t>
      </w:r>
      <w:r>
        <w:rPr>
          <w:b/>
          <w:i/>
          <w:sz w:val="18"/>
          <w:szCs w:val="18"/>
        </w:rPr>
        <w:t>INE, RGPH,</w:t>
      </w:r>
      <w:r>
        <w:rPr>
          <w:i/>
          <w:sz w:val="18"/>
          <w:szCs w:val="18"/>
        </w:rPr>
        <w:t xml:space="preserve"> 2009)</w:t>
      </w:r>
    </w:p>
    <w:p w14:paraId="29A553A3" w14:textId="77777777" w:rsidR="00115EEF" w:rsidRPr="00C6044A" w:rsidRDefault="00115EEF" w:rsidP="00B74C2E">
      <w:pPr>
        <w:pStyle w:val="PargrafodaLista"/>
        <w:numPr>
          <w:ilvl w:val="0"/>
          <w:numId w:val="133"/>
        </w:numPr>
        <w:spacing w:before="100" w:beforeAutospacing="1" w:after="100" w:afterAutospacing="1" w:line="240" w:lineRule="auto"/>
        <w:jc w:val="both"/>
        <w:rPr>
          <w:rFonts w:ascii="Times New Roman" w:eastAsia="Times New Roman" w:hAnsi="Times New Roman"/>
          <w:b/>
          <w:color w:val="000000"/>
          <w:sz w:val="24"/>
          <w:szCs w:val="24"/>
          <w:lang w:eastAsia="fr-FR"/>
        </w:rPr>
      </w:pPr>
      <w:r w:rsidRPr="00C6044A">
        <w:rPr>
          <w:rFonts w:ascii="Times New Roman" w:eastAsia="Times New Roman" w:hAnsi="Times New Roman"/>
          <w:b/>
          <w:color w:val="000000"/>
          <w:sz w:val="24"/>
          <w:szCs w:val="24"/>
          <w:lang w:eastAsia="fr-FR"/>
        </w:rPr>
        <w:t>Indice de pauvreté</w:t>
      </w:r>
    </w:p>
    <w:p w14:paraId="46865E65" w14:textId="77777777" w:rsidR="00115EEF" w:rsidRPr="00C6044A" w:rsidRDefault="00115EEF" w:rsidP="00115EEF">
      <w:pPr>
        <w:spacing w:line="240" w:lineRule="auto"/>
        <w:jc w:val="both"/>
        <w:rPr>
          <w:rFonts w:ascii="Times New Roman" w:hAnsi="Times New Roman" w:cs="Times New Roman"/>
          <w:sz w:val="24"/>
          <w:szCs w:val="24"/>
        </w:rPr>
      </w:pPr>
      <w:r w:rsidRPr="00C6044A">
        <w:rPr>
          <w:rFonts w:ascii="Times New Roman" w:hAnsi="Times New Roman" w:cs="Times New Roman"/>
          <w:sz w:val="24"/>
          <w:szCs w:val="24"/>
        </w:rPr>
        <w:t>La Guinée Bissau est l’un des pays les plus pauvres au monde : 80% de la population vivent en dessous du seuil de pauvreté. Selon l’</w:t>
      </w:r>
      <w:hyperlink r:id="rId323" w:tgtFrame="_blank" w:history="1">
        <w:r w:rsidRPr="00C6044A">
          <w:rPr>
            <w:rFonts w:ascii="Times New Roman" w:hAnsi="Times New Roman" w:cs="Times New Roman"/>
            <w:sz w:val="24"/>
            <w:szCs w:val="24"/>
          </w:rPr>
          <w:t>Indice de Développement Humain</w:t>
        </w:r>
      </w:hyperlink>
      <w:r w:rsidRPr="00C6044A">
        <w:rPr>
          <w:rFonts w:ascii="Times New Roman" w:hAnsi="Times New Roman" w:cs="Times New Roman"/>
          <w:sz w:val="24"/>
          <w:szCs w:val="24"/>
        </w:rPr>
        <w:t xml:space="preserve"> des Nations Unies, la Guinée Bissau figure parmi les pays les plus mal classés (178e sur 188 pays). Il doit aussi affronter un défi démographique important, alors que la population devrait doubler d’ici 2050 et que le pays fait face à des inégalités croissantes.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853"/>
        <w:gridCol w:w="592"/>
        <w:gridCol w:w="659"/>
        <w:gridCol w:w="659"/>
        <w:gridCol w:w="1000"/>
        <w:gridCol w:w="730"/>
      </w:tblGrid>
      <w:tr w:rsidR="00115EEF" w:rsidRPr="00C6044A" w14:paraId="1C243980" w14:textId="77777777" w:rsidTr="00115EEF">
        <w:trPr>
          <w:tblHeader/>
        </w:trPr>
        <w:tc>
          <w:tcPr>
            <w:tcW w:w="5853"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2BE01BCA" w14:textId="77777777" w:rsidR="00115EEF" w:rsidRPr="00C6044A" w:rsidRDefault="00115EEF" w:rsidP="00115EEF">
            <w:pPr>
              <w:spacing w:after="0"/>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Indicateurs de croissance</w:t>
            </w:r>
          </w:p>
        </w:tc>
        <w:tc>
          <w:tcPr>
            <w:tcW w:w="592"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4F96D8B7" w14:textId="77777777" w:rsidR="00115EEF" w:rsidRPr="00C6044A" w:rsidRDefault="00115EEF" w:rsidP="00115EEF">
            <w:pPr>
              <w:spacing w:after="0"/>
              <w:jc w:val="center"/>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2015</w:t>
            </w:r>
          </w:p>
        </w:tc>
        <w:tc>
          <w:tcPr>
            <w:tcW w:w="65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6904D77E" w14:textId="77777777" w:rsidR="00115EEF" w:rsidRPr="00C6044A" w:rsidRDefault="00115EEF" w:rsidP="00115EEF">
            <w:pPr>
              <w:spacing w:after="0"/>
              <w:jc w:val="center"/>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2016</w:t>
            </w:r>
          </w:p>
        </w:tc>
        <w:tc>
          <w:tcPr>
            <w:tcW w:w="65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79CBF601" w14:textId="77777777" w:rsidR="00115EEF" w:rsidRPr="00C6044A" w:rsidRDefault="00115EEF" w:rsidP="00115EEF">
            <w:pPr>
              <w:spacing w:after="0"/>
              <w:jc w:val="center"/>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2017</w:t>
            </w:r>
          </w:p>
        </w:tc>
        <w:tc>
          <w:tcPr>
            <w:tcW w:w="1000"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20A98086" w14:textId="77777777" w:rsidR="00115EEF" w:rsidRPr="00C6044A" w:rsidRDefault="00115EEF" w:rsidP="00115EEF">
            <w:pPr>
              <w:spacing w:after="0"/>
              <w:jc w:val="center"/>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2018 (e)</w:t>
            </w:r>
          </w:p>
        </w:tc>
        <w:tc>
          <w:tcPr>
            <w:tcW w:w="730"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21B44769" w14:textId="77777777" w:rsidR="00115EEF" w:rsidRPr="00C6044A" w:rsidRDefault="00115EEF" w:rsidP="00115EEF">
            <w:pPr>
              <w:spacing w:after="0"/>
              <w:jc w:val="center"/>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2019 (e)</w:t>
            </w:r>
          </w:p>
        </w:tc>
      </w:tr>
      <w:tr w:rsidR="00115EEF" w:rsidRPr="00C6044A" w14:paraId="3794EBC1" w14:textId="77777777" w:rsidTr="00115EEF">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34BE9960" w14:textId="77777777" w:rsidR="00115EEF" w:rsidRPr="00C6044A" w:rsidRDefault="00115EEF" w:rsidP="00115EEF">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PIB (milliards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0F0EC25B"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1,04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4442E5AA"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1,15</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57184F8"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1,30</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7F07129B"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1,45</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4D61AF75"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1,56</w:t>
            </w:r>
          </w:p>
        </w:tc>
      </w:tr>
      <w:tr w:rsidR="00115EEF" w:rsidRPr="00C6044A" w14:paraId="0B4E695D" w14:textId="77777777" w:rsidTr="00115EEF">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67251331" w14:textId="77777777" w:rsidR="00115EEF" w:rsidRPr="00C6044A" w:rsidRDefault="00115EEF" w:rsidP="00115EEF">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PIB (croissance annuelle en %, prix constant)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145E34F7" w14:textId="77777777" w:rsidR="00115EEF" w:rsidRPr="00C6044A" w:rsidRDefault="00115EEF" w:rsidP="00115EEF">
            <w:pPr>
              <w:spacing w:after="0"/>
              <w:jc w:val="center"/>
              <w:rPr>
                <w:rFonts w:ascii="Times New Roman" w:hAnsi="Times New Roman" w:cs="Times New Roman"/>
                <w:sz w:val="20"/>
                <w:szCs w:val="20"/>
                <w:lang w:val="en-US" w:eastAsia="fr-FR"/>
              </w:rPr>
            </w:pPr>
            <w:r w:rsidRPr="00C6044A">
              <w:rPr>
                <w:rFonts w:ascii="Times New Roman" w:hAnsi="Times New Roman" w:cs="Times New Roman"/>
                <w:sz w:val="20"/>
                <w:szCs w:val="20"/>
                <w:lang w:eastAsia="fr-FR"/>
              </w:rPr>
              <w:t>5,1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7D22AC5D"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5,1</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363B5450"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5,0</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1D1E4387"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5,0</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2D1149F1"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5,0</w:t>
            </w:r>
          </w:p>
        </w:tc>
      </w:tr>
      <w:tr w:rsidR="00115EEF" w:rsidRPr="00C6044A" w14:paraId="244DD449" w14:textId="77777777" w:rsidTr="00115EEF">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5A2CBAD9" w14:textId="77777777" w:rsidR="00115EEF" w:rsidRPr="00C6044A" w:rsidRDefault="00115EEF" w:rsidP="00115EEF">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PIB par habitant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0108FB2A"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640</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098360D"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692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7A5E689D"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761</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12E036D0"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832</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3EA39311"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877</w:t>
            </w:r>
          </w:p>
        </w:tc>
      </w:tr>
      <w:tr w:rsidR="00115EEF" w:rsidRPr="00C6044A" w14:paraId="6D86C046" w14:textId="77777777" w:rsidTr="00115EEF">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58D5B794" w14:textId="77777777" w:rsidR="00115EEF" w:rsidRPr="00C6044A" w:rsidRDefault="00115EEF" w:rsidP="00115EEF">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Endettement de l'Etat (en % du PIB)</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19F09869" w14:textId="77777777" w:rsidR="00115EEF" w:rsidRPr="00C6044A" w:rsidRDefault="00115EEF" w:rsidP="00115EEF">
            <w:pPr>
              <w:spacing w:after="0"/>
              <w:jc w:val="center"/>
              <w:rPr>
                <w:rFonts w:ascii="Times New Roman" w:hAnsi="Times New Roman" w:cs="Times New Roman"/>
                <w:sz w:val="20"/>
                <w:szCs w:val="20"/>
                <w:lang w:val="en-US" w:eastAsia="fr-FR"/>
              </w:rPr>
            </w:pPr>
            <w:r w:rsidRPr="00C6044A">
              <w:rPr>
                <w:rFonts w:ascii="Times New Roman" w:hAnsi="Times New Roman" w:cs="Times New Roman"/>
                <w:sz w:val="20"/>
                <w:szCs w:val="20"/>
                <w:lang w:eastAsia="fr-FR"/>
              </w:rPr>
              <w:t>49,0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3E13C059"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47,3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16C6E5C2"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43,3</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67690BA1"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42,1</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43F01C9E"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40,8</w:t>
            </w:r>
          </w:p>
        </w:tc>
      </w:tr>
      <w:tr w:rsidR="00115EEF" w:rsidRPr="00C6044A" w14:paraId="4F743D07" w14:textId="77777777" w:rsidTr="00115EEF">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658B2654" w14:textId="77777777" w:rsidR="00115EEF" w:rsidRPr="00C6044A" w:rsidRDefault="00115EEF" w:rsidP="00115EEF">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Taux d'inflation (%)</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264A49BF"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0AFBE714"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7CDC90B3"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2,8</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34A82A33"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2,5</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3267B414"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2,5</w:t>
            </w:r>
          </w:p>
        </w:tc>
      </w:tr>
      <w:tr w:rsidR="00115EEF" w:rsidRPr="00C6044A" w14:paraId="52C7B891" w14:textId="77777777" w:rsidTr="00115EEF">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3956269C" w14:textId="77777777" w:rsidR="00115EEF" w:rsidRPr="00C6044A" w:rsidRDefault="00115EEF" w:rsidP="00115EEF">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Balance des transactions courantes (milliards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39140C2F" w14:textId="77777777" w:rsidR="00115EEF" w:rsidRPr="00C6044A" w:rsidRDefault="00115EEF" w:rsidP="00115EEF">
            <w:pPr>
              <w:spacing w:after="0"/>
              <w:jc w:val="center"/>
              <w:rPr>
                <w:rFonts w:ascii="Times New Roman" w:hAnsi="Times New Roman" w:cs="Times New Roman"/>
                <w:sz w:val="20"/>
                <w:szCs w:val="20"/>
                <w:lang w:val="en-US" w:eastAsia="fr-FR"/>
              </w:rPr>
            </w:pPr>
            <w:r w:rsidRPr="00C6044A">
              <w:rPr>
                <w:rFonts w:ascii="Times New Roman" w:hAnsi="Times New Roman" w:cs="Times New Roman"/>
                <w:sz w:val="20"/>
                <w:szCs w:val="20"/>
                <w:lang w:eastAsia="fr-FR"/>
              </w:rPr>
              <w:t>0,02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12434ED"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0,01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750F375E"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0,00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63CC1818"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-0,01</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27C52FCE"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-0,02</w:t>
            </w:r>
          </w:p>
        </w:tc>
      </w:tr>
      <w:tr w:rsidR="00115EEF" w:rsidRPr="00C6044A" w14:paraId="13111D49" w14:textId="77777777" w:rsidTr="00115EEF">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53007E7F" w14:textId="77777777" w:rsidR="00115EEF" w:rsidRPr="00C6044A" w:rsidRDefault="00115EEF" w:rsidP="00115EEF">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Balance des transactions courantes (en % du PIB)</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501B696" w14:textId="77777777" w:rsidR="00115EEF" w:rsidRPr="00C6044A" w:rsidRDefault="00115EEF" w:rsidP="00115EEF">
            <w:pPr>
              <w:spacing w:after="0"/>
              <w:jc w:val="center"/>
              <w:rPr>
                <w:rFonts w:ascii="Times New Roman" w:hAnsi="Times New Roman" w:cs="Times New Roman"/>
                <w:sz w:val="20"/>
                <w:szCs w:val="20"/>
                <w:lang w:val="en-US" w:eastAsia="fr-FR"/>
              </w:rPr>
            </w:pPr>
            <w:r w:rsidRPr="00C6044A">
              <w:rPr>
                <w:rFonts w:ascii="Times New Roman" w:hAnsi="Times New Roman" w:cs="Times New Roman"/>
                <w:sz w:val="20"/>
                <w:szCs w:val="20"/>
                <w:lang w:eastAsia="fr-FR"/>
              </w:rPr>
              <w:t>2,0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3DC67A46"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0,9</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024DAAD9"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789FEB05"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-0,6</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2A0814C2" w14:textId="77777777" w:rsidR="00115EEF" w:rsidRPr="00C6044A" w:rsidRDefault="00115EEF" w:rsidP="00115EEF">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-0,9</w:t>
            </w:r>
          </w:p>
        </w:tc>
      </w:tr>
    </w:tbl>
    <w:p w14:paraId="129D45F3" w14:textId="77777777" w:rsidR="00115EEF" w:rsidRDefault="00115EEF" w:rsidP="00115EEF">
      <w:pPr>
        <w:spacing w:line="198" w:lineRule="atLeast"/>
        <w:rPr>
          <w:i/>
          <w:iCs/>
          <w:color w:val="000000"/>
          <w:sz w:val="18"/>
          <w:szCs w:val="18"/>
          <w:lang w:eastAsia="fr-FR"/>
        </w:rPr>
      </w:pPr>
      <w:r>
        <w:rPr>
          <w:i/>
          <w:iCs/>
          <w:color w:val="000000"/>
          <w:sz w:val="18"/>
          <w:szCs w:val="18"/>
          <w:lang w:eastAsia="fr-FR"/>
        </w:rPr>
        <w:t>Source : FMI - World Economic Outlook Database - Dernières données disponibles (septembre 2018).</w:t>
      </w:r>
    </w:p>
    <w:p w14:paraId="3691393E" w14:textId="45E0B8AE" w:rsidR="00115EEF" w:rsidRPr="00A23600" w:rsidRDefault="00871284" w:rsidP="00115EEF">
      <w:pPr>
        <w:pStyle w:val="PargrafodaLista"/>
        <w:keepNext/>
        <w:spacing w:before="240" w:after="240"/>
        <w:ind w:left="1158" w:right="284" w:firstLine="258"/>
        <w:jc w:val="both"/>
        <w:outlineLvl w:val="2"/>
        <w:rPr>
          <w:rFonts w:ascii="Times New Roman" w:hAnsi="Times New Roman"/>
          <w:b/>
          <w:sz w:val="24"/>
          <w:szCs w:val="24"/>
          <w:lang w:eastAsia="fr-FR"/>
        </w:rPr>
      </w:pPr>
      <w:bookmarkStart w:id="268" w:name="_Toc535396942"/>
      <w:bookmarkStart w:id="269" w:name="_Toc6310482"/>
      <w:bookmarkStart w:id="270" w:name="_Toc32511492"/>
      <w:bookmarkStart w:id="271" w:name="_Toc54356358"/>
      <w:r>
        <w:rPr>
          <w:rFonts w:ascii="Times New Roman" w:hAnsi="Times New Roman"/>
          <w:b/>
          <w:sz w:val="24"/>
          <w:szCs w:val="24"/>
          <w:lang w:eastAsia="fr-FR"/>
        </w:rPr>
        <w:t>4</w:t>
      </w:r>
      <w:r w:rsidR="00080DFE">
        <w:rPr>
          <w:rFonts w:ascii="Times New Roman" w:hAnsi="Times New Roman"/>
          <w:b/>
          <w:sz w:val="24"/>
          <w:szCs w:val="24"/>
          <w:lang w:eastAsia="fr-FR"/>
        </w:rPr>
        <w:t>.3</w:t>
      </w:r>
      <w:r w:rsidR="00115EEF">
        <w:rPr>
          <w:rFonts w:ascii="Times New Roman" w:hAnsi="Times New Roman"/>
          <w:b/>
          <w:sz w:val="24"/>
          <w:szCs w:val="24"/>
          <w:lang w:eastAsia="fr-FR"/>
        </w:rPr>
        <w:t>.7.</w:t>
      </w:r>
      <w:r w:rsidR="00115EEF" w:rsidRPr="00A23600">
        <w:rPr>
          <w:rFonts w:ascii="Times New Roman" w:hAnsi="Times New Roman"/>
          <w:b/>
          <w:sz w:val="24"/>
          <w:szCs w:val="24"/>
          <w:lang w:eastAsia="fr-FR"/>
        </w:rPr>
        <w:t xml:space="preserve"> </w:t>
      </w:r>
      <w:r w:rsidR="00115EEF">
        <w:rPr>
          <w:rFonts w:ascii="Times New Roman" w:hAnsi="Times New Roman"/>
          <w:b/>
          <w:sz w:val="24"/>
          <w:szCs w:val="24"/>
          <w:lang w:eastAsia="fr-FR"/>
        </w:rPr>
        <w:t>U</w:t>
      </w:r>
      <w:r w:rsidR="00115EEF" w:rsidRPr="00A23600">
        <w:rPr>
          <w:rFonts w:ascii="Times New Roman" w:hAnsi="Times New Roman"/>
          <w:b/>
          <w:sz w:val="24"/>
          <w:szCs w:val="24"/>
          <w:lang w:eastAsia="fr-FR"/>
        </w:rPr>
        <w:t>rbanisation</w:t>
      </w:r>
      <w:bookmarkEnd w:id="268"/>
      <w:bookmarkEnd w:id="269"/>
      <w:bookmarkEnd w:id="270"/>
      <w:r w:rsidR="004F01D4">
        <w:rPr>
          <w:rFonts w:ascii="Times New Roman" w:hAnsi="Times New Roman"/>
          <w:b/>
          <w:sz w:val="24"/>
          <w:szCs w:val="24"/>
          <w:lang w:eastAsia="fr-FR"/>
        </w:rPr>
        <w:t xml:space="preserve"> et Assainissement</w:t>
      </w:r>
      <w:bookmarkEnd w:id="271"/>
    </w:p>
    <w:p w14:paraId="7C4DE1AD"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Selon le Document de Politique Nationale de Développement Forestier de Guinée Bissau (juillet 2012), l’urbanisation de la Guinée Bissau a entrainé la construction de nouvelles infrastructures plus adaptées. Ces chantiers ne se sont pas conduits sans dommages sur l’environnement forestier. Au contraire, ils constituent un facteur important dans la destruction des formations végétales et de l’habitat de nombreuses espèces fauniques de grandes valeurs écologiques et panoramiques.</w:t>
      </w:r>
    </w:p>
    <w:p w14:paraId="52D7A81A" w14:textId="77777777" w:rsidR="00115EEF" w:rsidRPr="004815B9"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C’est ainsi par exemple qu’il existe à Varela, des zones de plage très fragiles, pour des entreprises touristiques obsolètes.</w:t>
      </w:r>
    </w:p>
    <w:p w14:paraId="3658C9D5" w14:textId="3AE3C453" w:rsidR="00115EEF" w:rsidRDefault="00115EEF" w:rsidP="00115EEF">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Des superficies de mangrove du Rio Cacheu ont été traversées par des routes goudronnées, construites sans étude préalable d´impact environnemental. Par exemple, le tronçon de la route Ingoré-São Domingos-Varela dans son parcours a coupé de nombreux affluents du Rio Cacheu, provocant l’ensablement en amont, avec comme origine, le manque d’influence de la marée, la mort de la mangrove et la liquidation de la vaillante contribution de ces petits affluents dans la reproduction et l’abri à des espèces halieutiques déterminées, surtout en relation avec la crevette. La même chose se voit avec les artères qui lient São Vicente-Ingore ; Bissau-Quinhamel et Bissau- Prabis.</w:t>
      </w:r>
    </w:p>
    <w:p w14:paraId="4EEF88DB" w14:textId="77777777" w:rsidR="004F01D4" w:rsidRPr="004815B9" w:rsidRDefault="004F01D4" w:rsidP="00115EEF">
      <w:pPr>
        <w:autoSpaceDE w:val="0"/>
        <w:autoSpaceDN w:val="0"/>
        <w:adjustRightInd w:val="0"/>
        <w:spacing w:after="0" w:line="240" w:lineRule="auto"/>
        <w:ind w:left="-284"/>
        <w:jc w:val="both"/>
        <w:rPr>
          <w:rFonts w:ascii="Times New Roman" w:hAnsi="Times New Roman"/>
          <w:color w:val="000000"/>
          <w:sz w:val="24"/>
          <w:szCs w:val="24"/>
        </w:rPr>
      </w:pPr>
    </w:p>
    <w:p w14:paraId="7C87B189" w14:textId="77777777" w:rsidR="004F01D4" w:rsidRPr="002E2542" w:rsidRDefault="004F01D4" w:rsidP="004F01D4">
      <w:pPr>
        <w:autoSpaceDE w:val="0"/>
        <w:autoSpaceDN w:val="0"/>
        <w:adjustRightInd w:val="0"/>
        <w:spacing w:after="0" w:line="240" w:lineRule="auto"/>
        <w:ind w:left="-284"/>
        <w:jc w:val="both"/>
        <w:rPr>
          <w:rFonts w:ascii="Times New Roman" w:hAnsi="Times New Roman"/>
          <w:color w:val="000000"/>
          <w:sz w:val="24"/>
          <w:szCs w:val="24"/>
        </w:rPr>
      </w:pPr>
      <w:r w:rsidRPr="002E2542">
        <w:rPr>
          <w:rFonts w:ascii="Times New Roman" w:hAnsi="Times New Roman"/>
          <w:color w:val="000000"/>
          <w:sz w:val="24"/>
          <w:szCs w:val="24"/>
        </w:rPr>
        <w:t>L’urbanisation de Bissau comporte certains facteursqui, dans l’environnement physique, sont susceptibles d’affecter la santé et le bien-être des habitants. Ces facteurs sont, l’insuffisance du réseau de distribution d’eau suffisante et hygiénique, l’élimination insuff</w:t>
      </w:r>
      <w:r>
        <w:rPr>
          <w:rFonts w:ascii="Times New Roman" w:hAnsi="Times New Roman"/>
          <w:color w:val="000000"/>
          <w:sz w:val="24"/>
          <w:szCs w:val="24"/>
        </w:rPr>
        <w:t xml:space="preserve">isante des déchets solides, la </w:t>
      </w:r>
      <w:r w:rsidRPr="002E2542">
        <w:rPr>
          <w:rFonts w:ascii="Times New Roman" w:hAnsi="Times New Roman"/>
          <w:color w:val="000000"/>
          <w:sz w:val="24"/>
          <w:szCs w:val="24"/>
        </w:rPr>
        <w:t xml:space="preserve">quasi absence du drainage des eaux de surface du àl’insuffisance </w:t>
      </w:r>
      <w:r>
        <w:rPr>
          <w:rFonts w:ascii="Times New Roman" w:hAnsi="Times New Roman"/>
          <w:color w:val="000000"/>
          <w:sz w:val="24"/>
          <w:szCs w:val="24"/>
        </w:rPr>
        <w:t xml:space="preserve">des canalisations publiques et </w:t>
      </w:r>
      <w:r w:rsidRPr="002E2542">
        <w:rPr>
          <w:rFonts w:ascii="Times New Roman" w:hAnsi="Times New Roman"/>
          <w:color w:val="000000"/>
          <w:sz w:val="24"/>
          <w:szCs w:val="24"/>
        </w:rPr>
        <w:t>à la pollution de celles qui existent par des déchets solides. Ces co</w:t>
      </w:r>
      <w:r>
        <w:rPr>
          <w:rFonts w:ascii="Times New Roman" w:hAnsi="Times New Roman"/>
          <w:color w:val="000000"/>
          <w:sz w:val="24"/>
          <w:szCs w:val="24"/>
        </w:rPr>
        <w:t xml:space="preserve">nditions écologiques sont donc </w:t>
      </w:r>
      <w:r w:rsidRPr="002E2542">
        <w:rPr>
          <w:rFonts w:ascii="Times New Roman" w:hAnsi="Times New Roman"/>
          <w:color w:val="000000"/>
          <w:sz w:val="24"/>
          <w:szCs w:val="24"/>
        </w:rPr>
        <w:t>des risques de développement des maladies transmissibles menaçant la santé publique. Les Tableaux N° 5 et 6 nous présentent quelques maladies liées à l’insal</w:t>
      </w:r>
      <w:r>
        <w:rPr>
          <w:rFonts w:ascii="Times New Roman" w:hAnsi="Times New Roman"/>
          <w:color w:val="000000"/>
          <w:sz w:val="24"/>
          <w:szCs w:val="24"/>
        </w:rPr>
        <w:t xml:space="preserve">ubrité et au manque d’hygiène, </w:t>
      </w:r>
      <w:r w:rsidRPr="002E2542">
        <w:rPr>
          <w:rFonts w:ascii="Times New Roman" w:hAnsi="Times New Roman"/>
          <w:color w:val="000000"/>
          <w:sz w:val="24"/>
          <w:szCs w:val="24"/>
        </w:rPr>
        <w:t>relatifs à un mauvais assainissement à Bissau.</w:t>
      </w:r>
    </w:p>
    <w:p w14:paraId="7CB2D75E" w14:textId="77777777" w:rsidR="004F01D4" w:rsidRPr="00794683" w:rsidRDefault="004F01D4" w:rsidP="004F01D4">
      <w:pPr>
        <w:pStyle w:val="PargrafodaLista"/>
        <w:keepNext/>
        <w:spacing w:before="240" w:after="240"/>
        <w:ind w:left="1158" w:right="284" w:firstLine="258"/>
        <w:jc w:val="both"/>
        <w:outlineLvl w:val="2"/>
        <w:rPr>
          <w:rFonts w:ascii="Times New Roman" w:hAnsi="Times New Roman"/>
          <w:b/>
          <w:sz w:val="24"/>
          <w:szCs w:val="24"/>
          <w:lang w:eastAsia="fr-FR"/>
        </w:rPr>
      </w:pPr>
      <w:bookmarkStart w:id="272" w:name="_Toc54271988"/>
      <w:bookmarkStart w:id="273" w:name="_Toc54356359"/>
      <w:r>
        <w:rPr>
          <w:rFonts w:ascii="Times New Roman" w:hAnsi="Times New Roman"/>
          <w:b/>
          <w:sz w:val="24"/>
          <w:szCs w:val="24"/>
          <w:lang w:eastAsia="fr-FR"/>
        </w:rPr>
        <w:t xml:space="preserve">4.3.8. </w:t>
      </w:r>
      <w:r w:rsidRPr="00794683">
        <w:rPr>
          <w:rFonts w:ascii="Times New Roman" w:hAnsi="Times New Roman"/>
          <w:b/>
          <w:sz w:val="24"/>
          <w:szCs w:val="24"/>
          <w:lang w:eastAsia="fr-FR"/>
        </w:rPr>
        <w:t>Éducation</w:t>
      </w:r>
      <w:bookmarkEnd w:id="272"/>
      <w:bookmarkEnd w:id="273"/>
      <w:r w:rsidRPr="00794683">
        <w:rPr>
          <w:rFonts w:ascii="Times New Roman" w:hAnsi="Times New Roman"/>
          <w:b/>
          <w:sz w:val="24"/>
          <w:szCs w:val="24"/>
          <w:lang w:eastAsia="fr-FR"/>
        </w:rPr>
        <w:t xml:space="preserve"> </w:t>
      </w:r>
    </w:p>
    <w:p w14:paraId="73FD2210" w14:textId="77777777" w:rsidR="004F01D4" w:rsidRPr="00794683" w:rsidRDefault="004F01D4" w:rsidP="004F01D4">
      <w:pPr>
        <w:autoSpaceDE w:val="0"/>
        <w:autoSpaceDN w:val="0"/>
        <w:adjustRightInd w:val="0"/>
        <w:spacing w:after="0" w:line="240" w:lineRule="auto"/>
        <w:ind w:left="-284"/>
        <w:jc w:val="both"/>
        <w:rPr>
          <w:rFonts w:ascii="Times New Roman" w:hAnsi="Times New Roman"/>
          <w:color w:val="000000"/>
          <w:sz w:val="24"/>
          <w:szCs w:val="24"/>
        </w:rPr>
      </w:pPr>
      <w:r w:rsidRPr="00794683">
        <w:rPr>
          <w:rFonts w:ascii="Times New Roman" w:hAnsi="Times New Roman"/>
          <w:color w:val="000000"/>
          <w:sz w:val="24"/>
          <w:szCs w:val="24"/>
        </w:rPr>
        <w:t xml:space="preserve"> Pour assurer ses fonctions, ce ministère est organisé en une structure centrale et 11 délégations régionales. En 2014, le Ministère de l’éducation nationale (MEN) a réalisé une étude diagnostique de son système éducatif. L’objectif était de faire un bilan des progrès réalisés depuis 2000, année où l’engagement vers l’Education Pour Tous (EPT) a été proclamé. Cette étude a révélé que, si entre 2000 et 2010 des progrès substantiels en matière de scolarisation ont été enregistrés, on observe depuis 2010 une certaine stagnation. Les principaux résultats de cette analyse sont repris ci-dessous par ordre d’enseignement :</w:t>
      </w:r>
    </w:p>
    <w:p w14:paraId="5110B5D3" w14:textId="6F741EC8" w:rsidR="004F01D4" w:rsidRPr="004F01D4" w:rsidRDefault="004F01D4" w:rsidP="00B74C2E">
      <w:pPr>
        <w:pStyle w:val="PargrafodaLista"/>
        <w:numPr>
          <w:ilvl w:val="0"/>
          <w:numId w:val="194"/>
        </w:numPr>
        <w:spacing w:before="100" w:beforeAutospacing="1" w:after="0" w:line="240" w:lineRule="auto"/>
        <w:jc w:val="both"/>
        <w:rPr>
          <w:rFonts w:ascii="Times New Roman" w:hAnsi="Times New Roman"/>
          <w:b/>
          <w:sz w:val="24"/>
          <w:szCs w:val="24"/>
        </w:rPr>
      </w:pPr>
      <w:r w:rsidRPr="004F01D4">
        <w:rPr>
          <w:rFonts w:ascii="Times New Roman" w:hAnsi="Times New Roman"/>
          <w:b/>
          <w:sz w:val="24"/>
          <w:szCs w:val="24"/>
        </w:rPr>
        <w:t xml:space="preserve">L’accès au préscolaire </w:t>
      </w:r>
    </w:p>
    <w:p w14:paraId="091C3CCB" w14:textId="77777777" w:rsidR="004F01D4" w:rsidRPr="00794683" w:rsidRDefault="004F01D4" w:rsidP="004F01D4">
      <w:pPr>
        <w:autoSpaceDE w:val="0"/>
        <w:autoSpaceDN w:val="0"/>
        <w:adjustRightInd w:val="0"/>
        <w:spacing w:after="0" w:line="240" w:lineRule="auto"/>
        <w:ind w:left="-284"/>
        <w:jc w:val="both"/>
        <w:rPr>
          <w:rFonts w:ascii="Times New Roman" w:hAnsi="Times New Roman"/>
          <w:color w:val="000000"/>
          <w:sz w:val="24"/>
          <w:szCs w:val="24"/>
        </w:rPr>
      </w:pPr>
      <w:r w:rsidRPr="00794683">
        <w:rPr>
          <w:rFonts w:ascii="Times New Roman" w:hAnsi="Times New Roman"/>
          <w:color w:val="000000"/>
          <w:sz w:val="24"/>
          <w:szCs w:val="24"/>
        </w:rPr>
        <w:t>Des efforts ont été faits pour accroitre la scolarisation des enfants dans le préscolaire. C’est ainsi que le TBS est passé de 7% en 2010 à 13% en 2013. Le privé accueillant presque la moitié des effectifs scolarisés. Malheureusement, le préscolaire reste présent essentiellement dans les grands centres urbains ; en effet, le secteur autonome de Bissau (SAB) et la région de Oio comptent presque les 2/3 des enfants du préscolaire. Les enfants des autres régions manquent d’opportunité d’accéder à ce cycle d’enseignement, le privé y étant absent et le public ayant de la peine à se développer. L’offre communautaire qui essaie de s’y installer reste insuffisante et n’offre pas une bonne qualité des conditions d’accueil des tous petits.</w:t>
      </w:r>
    </w:p>
    <w:p w14:paraId="1B54E2C2" w14:textId="3C451F85" w:rsidR="004F01D4" w:rsidRPr="004F01D4" w:rsidRDefault="004F01D4" w:rsidP="00B74C2E">
      <w:pPr>
        <w:pStyle w:val="PargrafodaLista"/>
        <w:numPr>
          <w:ilvl w:val="0"/>
          <w:numId w:val="194"/>
        </w:numPr>
        <w:spacing w:before="100" w:beforeAutospacing="1" w:after="0" w:line="240" w:lineRule="auto"/>
        <w:jc w:val="both"/>
        <w:rPr>
          <w:rFonts w:ascii="Times New Roman" w:hAnsi="Times New Roman"/>
          <w:b/>
          <w:sz w:val="24"/>
          <w:szCs w:val="24"/>
        </w:rPr>
      </w:pPr>
      <w:r w:rsidRPr="004F01D4">
        <w:rPr>
          <w:rFonts w:ascii="Times New Roman" w:hAnsi="Times New Roman"/>
          <w:b/>
          <w:sz w:val="24"/>
          <w:szCs w:val="24"/>
        </w:rPr>
        <w:t xml:space="preserve">L’accès, l’achèvement et l’équité à l’enseignement de base </w:t>
      </w:r>
    </w:p>
    <w:p w14:paraId="228BE9FF" w14:textId="77777777" w:rsidR="004F01D4" w:rsidRPr="00794683" w:rsidRDefault="004F01D4" w:rsidP="004F01D4">
      <w:pPr>
        <w:autoSpaceDE w:val="0"/>
        <w:autoSpaceDN w:val="0"/>
        <w:adjustRightInd w:val="0"/>
        <w:spacing w:after="0" w:line="240" w:lineRule="auto"/>
        <w:ind w:left="-284"/>
        <w:jc w:val="both"/>
        <w:rPr>
          <w:rFonts w:ascii="Times New Roman" w:hAnsi="Times New Roman"/>
          <w:color w:val="000000"/>
          <w:sz w:val="24"/>
          <w:szCs w:val="24"/>
        </w:rPr>
      </w:pPr>
      <w:r w:rsidRPr="00794683">
        <w:rPr>
          <w:rFonts w:ascii="Times New Roman" w:hAnsi="Times New Roman"/>
          <w:color w:val="000000"/>
          <w:sz w:val="24"/>
          <w:szCs w:val="24"/>
        </w:rPr>
        <w:t>Malgré les progrès enregistrés au cours de la décennie précédente qui ont permis d’améliorer la couverture des différents cycles de l’enseignement de base (TBS de 143% pour le 1er cycle, 76% pour le 2nd cycle et 61% pour le 3ème cycle), l’achèvement des deux premiers cycles de l’enseignement de base s’est dégradé passant de 64% en 2010 à 59% en 2013. L’examen de la trajectoire scolaire d’une génération montre que 23% des enfants n’entre jamais à l’école et 18% de ceux qui entre abandonnent avant la 6ème année. En conséquence, le pays est encore loin de l’atteinte de l’objectif de scolarisation primaire universelle.</w:t>
      </w:r>
    </w:p>
    <w:p w14:paraId="2A1853A1" w14:textId="614DA5B2" w:rsidR="00B71D0F" w:rsidRDefault="00B71D0F" w:rsidP="004F01D4">
      <w:pPr>
        <w:spacing w:line="276" w:lineRule="auto"/>
        <w:rPr>
          <w:rFonts w:ascii="Times New Roman" w:hAnsi="Times New Roman" w:cs="Times New Roman"/>
          <w:sz w:val="24"/>
          <w:szCs w:val="24"/>
          <w:lang w:bidi="fr-FR"/>
        </w:rPr>
      </w:pPr>
    </w:p>
    <w:p w14:paraId="7ADA84E9" w14:textId="73903E84" w:rsidR="001B13D9" w:rsidRDefault="001B13D9" w:rsidP="004F01D4">
      <w:pPr>
        <w:spacing w:line="276" w:lineRule="auto"/>
        <w:rPr>
          <w:rFonts w:ascii="Times New Roman" w:hAnsi="Times New Roman" w:cs="Times New Roman"/>
          <w:sz w:val="24"/>
          <w:szCs w:val="24"/>
          <w:lang w:bidi="fr-FR"/>
        </w:rPr>
      </w:pPr>
    </w:p>
    <w:p w14:paraId="7FBB3460" w14:textId="611E87C8" w:rsidR="001B13D9" w:rsidRDefault="001B13D9" w:rsidP="004F01D4">
      <w:pPr>
        <w:spacing w:line="276" w:lineRule="auto"/>
        <w:rPr>
          <w:rFonts w:ascii="Times New Roman" w:hAnsi="Times New Roman" w:cs="Times New Roman"/>
          <w:sz w:val="24"/>
          <w:szCs w:val="24"/>
          <w:lang w:bidi="fr-FR"/>
        </w:rPr>
      </w:pPr>
    </w:p>
    <w:p w14:paraId="6B4BFE89" w14:textId="0856C4C6" w:rsidR="001B13D9" w:rsidRDefault="001B13D9" w:rsidP="004F01D4">
      <w:pPr>
        <w:spacing w:line="276" w:lineRule="auto"/>
        <w:rPr>
          <w:rFonts w:ascii="Times New Roman" w:hAnsi="Times New Roman" w:cs="Times New Roman"/>
          <w:sz w:val="24"/>
          <w:szCs w:val="24"/>
          <w:lang w:bidi="fr-FR"/>
        </w:rPr>
      </w:pPr>
    </w:p>
    <w:p w14:paraId="03C78B8B" w14:textId="77777777" w:rsidR="001B13D9" w:rsidRDefault="001B13D9" w:rsidP="004F01D4">
      <w:pPr>
        <w:spacing w:line="276" w:lineRule="auto"/>
        <w:rPr>
          <w:rFonts w:ascii="Times New Roman" w:hAnsi="Times New Roman" w:cs="Times New Roman"/>
          <w:sz w:val="24"/>
          <w:szCs w:val="24"/>
          <w:lang w:bidi="fr-FR"/>
        </w:rPr>
      </w:pPr>
    </w:p>
    <w:p w14:paraId="024D04DC" w14:textId="1F22DB5E" w:rsidR="00C92185" w:rsidRPr="00C92185" w:rsidRDefault="00871284" w:rsidP="00412467">
      <w:pPr>
        <w:keepNext/>
        <w:keepLines/>
        <w:pBdr>
          <w:bottom w:val="dashDotStroked" w:sz="24" w:space="1" w:color="auto"/>
        </w:pBdr>
        <w:shd w:val="clear" w:color="auto" w:fill="00B0F0"/>
        <w:spacing w:after="0" w:line="240" w:lineRule="auto"/>
        <w:ind w:right="-566" w:firstLine="142"/>
        <w:jc w:val="center"/>
        <w:outlineLvl w:val="0"/>
        <w:rPr>
          <w:rFonts w:ascii="Times New Roman" w:eastAsia="Calibri" w:hAnsi="Times New Roman" w:cs="Times New Roman"/>
          <w:b/>
          <w:color w:val="FFFFFF" w:themeColor="background1"/>
          <w:sz w:val="24"/>
          <w:szCs w:val="24"/>
        </w:rPr>
      </w:pPr>
      <w:bookmarkStart w:id="274" w:name="_Toc54356360"/>
      <w:bookmarkStart w:id="275" w:name="_Toc515981165"/>
      <w:bookmarkStart w:id="276" w:name="_Toc527882059"/>
      <w:r>
        <w:rPr>
          <w:rFonts w:ascii="Times New Roman" w:eastAsia="Calibri" w:hAnsi="Times New Roman" w:cs="Times New Roman"/>
          <w:b/>
          <w:color w:val="FFFFFF" w:themeColor="background1"/>
          <w:sz w:val="24"/>
          <w:szCs w:val="24"/>
        </w:rPr>
        <w:t>5</w:t>
      </w:r>
      <w:r w:rsidR="009B21B4">
        <w:rPr>
          <w:rFonts w:ascii="Times New Roman" w:eastAsia="Calibri" w:hAnsi="Times New Roman" w:cs="Times New Roman"/>
          <w:b/>
          <w:color w:val="FFFFFF" w:themeColor="background1"/>
          <w:sz w:val="24"/>
          <w:szCs w:val="24"/>
        </w:rPr>
        <w:t xml:space="preserve"> </w:t>
      </w:r>
      <w:r w:rsidR="00C92185" w:rsidRPr="00895AC4">
        <w:rPr>
          <w:rFonts w:ascii="Times New Roman" w:eastAsia="Calibri" w:hAnsi="Times New Roman" w:cs="Times New Roman"/>
          <w:b/>
          <w:color w:val="FFFFFF" w:themeColor="background1"/>
          <w:sz w:val="24"/>
          <w:szCs w:val="24"/>
        </w:rPr>
        <w:t>*</w:t>
      </w:r>
      <w:r w:rsidR="00C92185">
        <w:rPr>
          <w:rFonts w:ascii="Times New Roman" w:eastAsia="Calibri" w:hAnsi="Times New Roman" w:cs="Times New Roman"/>
          <w:b/>
          <w:color w:val="FFFFFF" w:themeColor="background1"/>
          <w:sz w:val="24"/>
          <w:szCs w:val="24"/>
        </w:rPr>
        <w:t xml:space="preserve"> IDENTIFICATION ET EVALUATION DES IMPACTS</w:t>
      </w:r>
      <w:r w:rsidR="00120741">
        <w:rPr>
          <w:rFonts w:ascii="Times New Roman" w:eastAsia="Calibri" w:hAnsi="Times New Roman" w:cs="Times New Roman"/>
          <w:b/>
          <w:color w:val="FFFFFF" w:themeColor="background1"/>
          <w:sz w:val="24"/>
          <w:szCs w:val="24"/>
        </w:rPr>
        <w:t xml:space="preserve"> POSSIBLES</w:t>
      </w:r>
      <w:r w:rsidR="00C92185" w:rsidRPr="00895AC4">
        <w:rPr>
          <w:rFonts w:ascii="Times New Roman" w:eastAsia="Calibri" w:hAnsi="Times New Roman" w:cs="Times New Roman"/>
          <w:b/>
          <w:color w:val="FFFFFF" w:themeColor="background1"/>
          <w:sz w:val="24"/>
          <w:szCs w:val="24"/>
        </w:rPr>
        <w:t>*</w:t>
      </w:r>
      <w:bookmarkEnd w:id="274"/>
    </w:p>
    <w:p w14:paraId="5FC01654" w14:textId="77777777" w:rsidR="00C92185" w:rsidRDefault="00C92185" w:rsidP="001B13D9">
      <w:pPr>
        <w:spacing w:after="0"/>
        <w:rPr>
          <w:rFonts w:ascii="Times New Roman" w:hAnsi="Times New Roman" w:cs="Times New Roman"/>
          <w:sz w:val="24"/>
          <w:szCs w:val="24"/>
        </w:rPr>
      </w:pPr>
    </w:p>
    <w:p w14:paraId="26AD8C32" w14:textId="1490B567" w:rsidR="001D11E5" w:rsidRPr="00615465" w:rsidRDefault="001D11E5" w:rsidP="001B13D9">
      <w:pPr>
        <w:autoSpaceDE w:val="0"/>
        <w:autoSpaceDN w:val="0"/>
        <w:adjustRightInd w:val="0"/>
        <w:spacing w:after="0" w:line="240" w:lineRule="auto"/>
        <w:ind w:left="-284"/>
        <w:jc w:val="both"/>
        <w:rPr>
          <w:rFonts w:ascii="Times New Roman" w:hAnsi="Times New Roman"/>
          <w:color w:val="000000"/>
          <w:sz w:val="24"/>
          <w:szCs w:val="24"/>
        </w:rPr>
      </w:pPr>
      <w:r w:rsidRPr="00615465">
        <w:rPr>
          <w:rFonts w:ascii="Times New Roman" w:hAnsi="Times New Roman"/>
          <w:color w:val="000000"/>
          <w:sz w:val="24"/>
          <w:szCs w:val="24"/>
        </w:rPr>
        <w:t>L’objet de ce chapitre est non seulement d’identifier et d’analyser tous ces impacts positifs ou négatifs attendus du projet PUASEE-FA sur les constituants de l’environnement, conformément aux prescriptions légales et réglementaires mais aussi de proposer des solutions et des mesures en termes de procédure, d’organisation, de concertation, de participation, de prise de décision, etc. afin de réduire autant que possible les impacts négatifs mais aussi de bonifier les impacts positifs.</w:t>
      </w:r>
    </w:p>
    <w:p w14:paraId="6AE8185A" w14:textId="77777777" w:rsidR="001D11E5" w:rsidRPr="003E743A" w:rsidRDefault="001D11E5" w:rsidP="001B13D9">
      <w:pPr>
        <w:spacing w:line="240" w:lineRule="auto"/>
        <w:ind w:left="-284" w:right="-142"/>
        <w:jc w:val="both"/>
        <w:rPr>
          <w:rFonts w:ascii="Times New Roman" w:hAnsi="Times New Roman" w:cs="Times New Roman"/>
          <w:sz w:val="24"/>
          <w:szCs w:val="24"/>
        </w:rPr>
      </w:pPr>
      <w:r w:rsidRPr="003E743A">
        <w:rPr>
          <w:rFonts w:ascii="Times New Roman" w:hAnsi="Times New Roman" w:cs="Times New Roman"/>
          <w:sz w:val="24"/>
          <w:szCs w:val="24"/>
        </w:rPr>
        <w:t>Il s’agira aussi, d’identifier les impacts positifs directs et indirects qu’il conviendra de capitaliser. Ces impacts sont pris en compte à travers deux grandes étapes. La première concerne l'identification et l'analyse des impacts environnementaux. La deuxième traite de l'évaluation de ces impacts environnementaux identifiés.</w:t>
      </w:r>
    </w:p>
    <w:p w14:paraId="64FB2BC1" w14:textId="77777777" w:rsidR="001D11E5" w:rsidRPr="003E743A" w:rsidRDefault="001D11E5" w:rsidP="001B13D9">
      <w:pPr>
        <w:spacing w:after="0" w:line="240" w:lineRule="auto"/>
        <w:ind w:left="-284" w:right="-142"/>
        <w:jc w:val="both"/>
        <w:rPr>
          <w:rFonts w:ascii="Times New Roman" w:hAnsi="Times New Roman" w:cs="Times New Roman"/>
          <w:sz w:val="24"/>
          <w:szCs w:val="24"/>
        </w:rPr>
      </w:pPr>
      <w:r w:rsidRPr="003E743A">
        <w:rPr>
          <w:rFonts w:ascii="Times New Roman" w:hAnsi="Times New Roman" w:cs="Times New Roman"/>
          <w:sz w:val="24"/>
          <w:szCs w:val="24"/>
        </w:rPr>
        <w:t>L'identification et l'analyse des impacts environnementaux porteront sur les paramètres ci-dessous :</w:t>
      </w:r>
    </w:p>
    <w:p w14:paraId="12CA7D15" w14:textId="77777777" w:rsidR="001D11E5" w:rsidRPr="003E743A" w:rsidRDefault="001D11E5" w:rsidP="00B74C2E">
      <w:pPr>
        <w:pStyle w:val="PargrafodaLista"/>
        <w:numPr>
          <w:ilvl w:val="0"/>
          <w:numId w:val="135"/>
        </w:numPr>
        <w:spacing w:line="240" w:lineRule="auto"/>
        <w:jc w:val="both"/>
        <w:rPr>
          <w:rFonts w:ascii="Times New Roman" w:hAnsi="Times New Roman"/>
          <w:sz w:val="24"/>
          <w:szCs w:val="24"/>
        </w:rPr>
      </w:pPr>
      <w:r w:rsidRPr="003E743A">
        <w:rPr>
          <w:rFonts w:ascii="Times New Roman" w:hAnsi="Times New Roman"/>
          <w:sz w:val="24"/>
          <w:szCs w:val="24"/>
        </w:rPr>
        <w:t xml:space="preserve">les phases du projet ; </w:t>
      </w:r>
    </w:p>
    <w:p w14:paraId="7D2D4CAB" w14:textId="77777777" w:rsidR="001D11E5" w:rsidRPr="003E743A" w:rsidRDefault="001D11E5" w:rsidP="00B74C2E">
      <w:pPr>
        <w:pStyle w:val="PargrafodaLista"/>
        <w:numPr>
          <w:ilvl w:val="0"/>
          <w:numId w:val="135"/>
        </w:numPr>
        <w:spacing w:line="240" w:lineRule="auto"/>
        <w:jc w:val="both"/>
        <w:rPr>
          <w:rFonts w:ascii="Times New Roman" w:hAnsi="Times New Roman"/>
          <w:sz w:val="24"/>
          <w:szCs w:val="24"/>
        </w:rPr>
      </w:pPr>
      <w:r w:rsidRPr="003E743A">
        <w:rPr>
          <w:rFonts w:ascii="Times New Roman" w:hAnsi="Times New Roman"/>
          <w:sz w:val="24"/>
          <w:szCs w:val="24"/>
        </w:rPr>
        <w:t>les composantes du milieu récepteur ;</w:t>
      </w:r>
    </w:p>
    <w:p w14:paraId="4DE3253F" w14:textId="77777777" w:rsidR="001D11E5" w:rsidRPr="003E743A" w:rsidRDefault="001D11E5" w:rsidP="00B74C2E">
      <w:pPr>
        <w:pStyle w:val="PargrafodaLista"/>
        <w:numPr>
          <w:ilvl w:val="0"/>
          <w:numId w:val="135"/>
        </w:numPr>
        <w:spacing w:line="240" w:lineRule="auto"/>
        <w:jc w:val="both"/>
        <w:rPr>
          <w:rFonts w:ascii="Times New Roman" w:hAnsi="Times New Roman"/>
          <w:sz w:val="24"/>
          <w:szCs w:val="24"/>
        </w:rPr>
      </w:pPr>
      <w:r w:rsidRPr="003E743A">
        <w:rPr>
          <w:rFonts w:ascii="Times New Roman" w:hAnsi="Times New Roman"/>
          <w:sz w:val="24"/>
          <w:szCs w:val="24"/>
        </w:rPr>
        <w:t>les sources d'impact.</w:t>
      </w:r>
    </w:p>
    <w:p w14:paraId="3500AA97" w14:textId="77777777" w:rsidR="001D11E5" w:rsidRPr="003E743A" w:rsidRDefault="001D11E5" w:rsidP="001B13D9">
      <w:pPr>
        <w:spacing w:line="240" w:lineRule="auto"/>
        <w:ind w:left="-284" w:right="-142"/>
        <w:jc w:val="both"/>
        <w:rPr>
          <w:rFonts w:ascii="Times New Roman" w:hAnsi="Times New Roman" w:cs="Times New Roman"/>
          <w:sz w:val="24"/>
          <w:szCs w:val="24"/>
        </w:rPr>
      </w:pPr>
      <w:r w:rsidRPr="00036783">
        <w:rPr>
          <w:rFonts w:ascii="Times New Roman" w:hAnsi="Times New Roman" w:cs="Times New Roman"/>
          <w:sz w:val="24"/>
          <w:szCs w:val="24"/>
        </w:rPr>
        <w:t xml:space="preserve">Les travaux </w:t>
      </w:r>
      <w:r w:rsidR="00036783" w:rsidRPr="00036783">
        <w:rPr>
          <w:rFonts w:ascii="Times New Roman" w:hAnsi="Times New Roman" w:cs="Times New Roman"/>
          <w:sz w:val="24"/>
          <w:szCs w:val="24"/>
        </w:rPr>
        <w:t>d’extension des réseaux de distribution d’eau, en PVC et PEHD, réalisation des branchements</w:t>
      </w:r>
      <w:r w:rsidR="00036783" w:rsidRPr="00810230">
        <w:rPr>
          <w:rFonts w:ascii="Times New Roman" w:hAnsi="Times New Roman" w:cs="Times New Roman"/>
          <w:sz w:val="24"/>
          <w:szCs w:val="24"/>
        </w:rPr>
        <w:t xml:space="preserve"> sociaux</w:t>
      </w:r>
      <w:r w:rsidR="00036783">
        <w:rPr>
          <w:rFonts w:ascii="Times New Roman" w:hAnsi="Times New Roman" w:cs="Times New Roman"/>
          <w:sz w:val="24"/>
          <w:szCs w:val="24"/>
        </w:rPr>
        <w:t xml:space="preserve"> et</w:t>
      </w:r>
      <w:r w:rsidR="00036783" w:rsidRPr="00810230">
        <w:rPr>
          <w:rFonts w:ascii="Times New Roman" w:hAnsi="Times New Roman" w:cs="Times New Roman"/>
          <w:sz w:val="24"/>
          <w:szCs w:val="24"/>
        </w:rPr>
        <w:t xml:space="preserve"> la construction des bornes fontaines </w:t>
      </w:r>
      <w:r w:rsidRPr="003E743A">
        <w:rPr>
          <w:rFonts w:ascii="Times New Roman" w:hAnsi="Times New Roman" w:cs="Times New Roman"/>
          <w:sz w:val="24"/>
          <w:szCs w:val="24"/>
        </w:rPr>
        <w:t xml:space="preserve">vont occasionner inévitablement un certain nombre d’impacts négatifs sur certains compartiments de l’environnement. Ces impacts peuvent être, dans certains cas, évités, réduits, atténués et compensés mais, dans d’autres cas, ils seront inévitables, irréversibles. </w:t>
      </w:r>
    </w:p>
    <w:p w14:paraId="29C72603" w14:textId="3E18BE16" w:rsidR="001D11E5" w:rsidRPr="001B13D9" w:rsidRDefault="00871284" w:rsidP="001B13D9">
      <w:pPr>
        <w:pStyle w:val="PargrafodaLista"/>
        <w:keepNext/>
        <w:spacing w:before="240" w:after="0"/>
        <w:ind w:left="450" w:right="284" w:hanging="450"/>
        <w:jc w:val="both"/>
        <w:outlineLvl w:val="1"/>
        <w:rPr>
          <w:rFonts w:ascii="Times New Roman" w:hAnsi="Times New Roman"/>
          <w:b/>
          <w:sz w:val="24"/>
          <w:szCs w:val="24"/>
          <w:lang w:eastAsia="fr-FR"/>
        </w:rPr>
      </w:pPr>
      <w:bookmarkStart w:id="277" w:name="_Toc477774485"/>
      <w:bookmarkStart w:id="278" w:name="_Toc458004338"/>
      <w:bookmarkStart w:id="279" w:name="_Toc421544374"/>
      <w:bookmarkStart w:id="280" w:name="_Toc491267550"/>
      <w:bookmarkStart w:id="281" w:name="_Toc505616465"/>
      <w:bookmarkStart w:id="282" w:name="_Toc515981057"/>
      <w:bookmarkStart w:id="283" w:name="_Toc535396945"/>
      <w:bookmarkStart w:id="284" w:name="_Toc6310485"/>
      <w:bookmarkStart w:id="285" w:name="_Toc32511494"/>
      <w:bookmarkStart w:id="286" w:name="_Toc54356361"/>
      <w:bookmarkStart w:id="287" w:name="_Toc418693683"/>
      <w:bookmarkStart w:id="288" w:name="_Toc418342955"/>
      <w:bookmarkStart w:id="289" w:name="_Toc418342865"/>
      <w:bookmarkStart w:id="290" w:name="_Toc418342512"/>
      <w:bookmarkStart w:id="291" w:name="_Toc368516200"/>
      <w:bookmarkStart w:id="292" w:name="_Toc323716831"/>
      <w:bookmarkStart w:id="293" w:name="_Toc282686014"/>
      <w:bookmarkStart w:id="294" w:name="_Toc275883853"/>
      <w:bookmarkStart w:id="295" w:name="_Toc274242347"/>
      <w:bookmarkStart w:id="296" w:name="_Toc274224143"/>
      <w:bookmarkStart w:id="297" w:name="_Toc203466983"/>
      <w:bookmarkStart w:id="298" w:name="_Toc148885449"/>
      <w:r>
        <w:rPr>
          <w:rFonts w:ascii="Times New Roman" w:hAnsi="Times New Roman"/>
          <w:b/>
          <w:sz w:val="24"/>
          <w:szCs w:val="24"/>
          <w:lang w:eastAsia="fr-FR"/>
        </w:rPr>
        <w:t>5</w:t>
      </w:r>
      <w:r w:rsidR="001D11E5">
        <w:rPr>
          <w:rFonts w:ascii="Times New Roman" w:hAnsi="Times New Roman"/>
          <w:b/>
          <w:sz w:val="24"/>
          <w:szCs w:val="24"/>
          <w:lang w:eastAsia="fr-FR"/>
        </w:rPr>
        <w:t>.1</w:t>
      </w:r>
      <w:r w:rsidR="001D11E5" w:rsidRPr="00615465">
        <w:rPr>
          <w:rFonts w:ascii="Times New Roman" w:hAnsi="Times New Roman"/>
          <w:b/>
          <w:sz w:val="24"/>
          <w:szCs w:val="24"/>
          <w:lang w:eastAsia="fr-FR"/>
        </w:rPr>
        <w:t>. APPROCHE METHODOLOGIQUE</w:t>
      </w:r>
      <w:bookmarkEnd w:id="277"/>
      <w:bookmarkEnd w:id="278"/>
      <w:bookmarkEnd w:id="279"/>
      <w:bookmarkEnd w:id="280"/>
      <w:bookmarkEnd w:id="281"/>
      <w:bookmarkEnd w:id="282"/>
      <w:bookmarkEnd w:id="283"/>
      <w:bookmarkEnd w:id="284"/>
      <w:bookmarkEnd w:id="285"/>
      <w:bookmarkEnd w:id="286"/>
    </w:p>
    <w:p w14:paraId="580A1A07" w14:textId="5B40E7A4" w:rsidR="001D11E5" w:rsidRPr="00615465" w:rsidRDefault="00871284" w:rsidP="001B13D9">
      <w:pPr>
        <w:pStyle w:val="PargrafodaLista"/>
        <w:keepNext/>
        <w:spacing w:before="240" w:after="0"/>
        <w:ind w:left="1158" w:right="284" w:firstLine="258"/>
        <w:jc w:val="both"/>
        <w:outlineLvl w:val="2"/>
        <w:rPr>
          <w:rFonts w:ascii="Times New Roman" w:hAnsi="Times New Roman"/>
          <w:b/>
          <w:sz w:val="24"/>
          <w:szCs w:val="24"/>
          <w:lang w:eastAsia="fr-FR"/>
        </w:rPr>
      </w:pPr>
      <w:bookmarkStart w:id="299" w:name="_Toc477774486"/>
      <w:bookmarkStart w:id="300" w:name="_Toc458004339"/>
      <w:bookmarkStart w:id="301" w:name="_Toc421544375"/>
      <w:bookmarkStart w:id="302" w:name="_Toc491267551"/>
      <w:bookmarkStart w:id="303" w:name="_Toc505616466"/>
      <w:bookmarkStart w:id="304" w:name="_Toc515981058"/>
      <w:bookmarkStart w:id="305" w:name="_Toc535396946"/>
      <w:bookmarkStart w:id="306" w:name="_Toc6310486"/>
      <w:bookmarkStart w:id="307" w:name="_Toc32511495"/>
      <w:bookmarkStart w:id="308" w:name="_Toc54356362"/>
      <w:r>
        <w:rPr>
          <w:rFonts w:ascii="Times New Roman" w:hAnsi="Times New Roman"/>
          <w:b/>
          <w:sz w:val="24"/>
          <w:szCs w:val="24"/>
          <w:lang w:eastAsia="fr-FR"/>
        </w:rPr>
        <w:t>5</w:t>
      </w:r>
      <w:r w:rsidR="001D11E5">
        <w:rPr>
          <w:rFonts w:ascii="Times New Roman" w:hAnsi="Times New Roman"/>
          <w:b/>
          <w:sz w:val="24"/>
          <w:szCs w:val="24"/>
          <w:lang w:eastAsia="fr-FR"/>
        </w:rPr>
        <w:t>.</w:t>
      </w:r>
      <w:r w:rsidR="001D11E5" w:rsidRPr="00615465">
        <w:rPr>
          <w:rFonts w:ascii="Times New Roman" w:hAnsi="Times New Roman"/>
          <w:b/>
          <w:sz w:val="24"/>
          <w:szCs w:val="24"/>
          <w:lang w:eastAsia="fr-FR"/>
        </w:rPr>
        <w:t>1.1. Démarche d'identification des impacts</w:t>
      </w:r>
      <w:bookmarkEnd w:id="299"/>
      <w:bookmarkEnd w:id="300"/>
      <w:bookmarkEnd w:id="301"/>
      <w:bookmarkEnd w:id="302"/>
      <w:bookmarkEnd w:id="303"/>
      <w:bookmarkEnd w:id="304"/>
      <w:bookmarkEnd w:id="305"/>
      <w:bookmarkEnd w:id="306"/>
      <w:bookmarkEnd w:id="307"/>
      <w:bookmarkEnd w:id="308"/>
      <w:r w:rsidR="001D11E5" w:rsidRPr="00615465">
        <w:rPr>
          <w:rFonts w:ascii="Times New Roman" w:hAnsi="Times New Roman"/>
          <w:b/>
          <w:sz w:val="24"/>
          <w:szCs w:val="24"/>
          <w:lang w:eastAsia="fr-FR"/>
        </w:rPr>
        <w:t xml:space="preserve"> </w:t>
      </w:r>
      <w:bookmarkEnd w:id="287"/>
      <w:bookmarkEnd w:id="288"/>
      <w:bookmarkEnd w:id="289"/>
      <w:bookmarkEnd w:id="290"/>
      <w:bookmarkEnd w:id="291"/>
      <w:bookmarkEnd w:id="292"/>
      <w:bookmarkEnd w:id="293"/>
      <w:bookmarkEnd w:id="294"/>
      <w:bookmarkEnd w:id="295"/>
      <w:bookmarkEnd w:id="296"/>
    </w:p>
    <w:bookmarkEnd w:id="297"/>
    <w:bookmarkEnd w:id="298"/>
    <w:p w14:paraId="16956FB0" w14:textId="77777777" w:rsidR="001D11E5" w:rsidRPr="003E743A" w:rsidRDefault="001D11E5" w:rsidP="001B13D9">
      <w:pPr>
        <w:spacing w:line="240" w:lineRule="auto"/>
        <w:ind w:left="-284" w:right="-142"/>
        <w:jc w:val="both"/>
        <w:rPr>
          <w:rFonts w:ascii="Times New Roman" w:hAnsi="Times New Roman" w:cs="Times New Roman"/>
          <w:sz w:val="24"/>
          <w:szCs w:val="24"/>
        </w:rPr>
      </w:pPr>
      <w:r w:rsidRPr="003E743A">
        <w:rPr>
          <w:rFonts w:ascii="Times New Roman" w:hAnsi="Times New Roman" w:cs="Times New Roman"/>
          <w:sz w:val="24"/>
          <w:szCs w:val="24"/>
        </w:rPr>
        <w:t>L’identification des impacts s’appuie sur les paramètres environnementaux et sociaux du milieu récepteur et sur les facteurs d’impact</w:t>
      </w:r>
      <w:r>
        <w:rPr>
          <w:rFonts w:ascii="Times New Roman" w:hAnsi="Times New Roman" w:cs="Times New Roman"/>
          <w:sz w:val="24"/>
          <w:szCs w:val="24"/>
        </w:rPr>
        <w:t>s</w:t>
      </w:r>
      <w:r w:rsidRPr="003E743A">
        <w:rPr>
          <w:rFonts w:ascii="Times New Roman" w:hAnsi="Times New Roman" w:cs="Times New Roman"/>
          <w:sz w:val="24"/>
          <w:szCs w:val="24"/>
        </w:rPr>
        <w:t xml:space="preserve"> reliés aux différentes composantes du projet. La méthode choisie est une approche matricielle qui analyse, pour chaque composante de l’environnement et du milieu socio-économique (les lignes de la matrice), les impacts probables des actions qui découlent du projet (les colonnes de la matrice).</w:t>
      </w:r>
    </w:p>
    <w:p w14:paraId="7DEA710D" w14:textId="77777777" w:rsidR="001D11E5" w:rsidRPr="003E743A" w:rsidRDefault="001D11E5" w:rsidP="001B13D9">
      <w:pPr>
        <w:spacing w:after="0" w:line="240" w:lineRule="auto"/>
        <w:ind w:left="-284" w:right="-142"/>
        <w:jc w:val="both"/>
        <w:rPr>
          <w:rFonts w:ascii="Times New Roman" w:hAnsi="Times New Roman" w:cs="Times New Roman"/>
          <w:sz w:val="24"/>
          <w:szCs w:val="24"/>
        </w:rPr>
      </w:pPr>
      <w:r w:rsidRPr="003E743A">
        <w:rPr>
          <w:rFonts w:ascii="Times New Roman" w:hAnsi="Times New Roman" w:cs="Times New Roman"/>
          <w:sz w:val="24"/>
          <w:szCs w:val="24"/>
        </w:rPr>
        <w:t xml:space="preserve">Les impacts potentiels sont divisés en deux groupes : il s’agit des impacts qui ont une portée sur le milieu biophysique, d’une part, et des impacts sur l’homme et son environnement socio-économique, d’autre part. Pour ce qui concerne les actions du projet qui sont à l’origine des impacts, elles sont sériées en deux rubriques : </w:t>
      </w:r>
    </w:p>
    <w:p w14:paraId="25FFEFD1" w14:textId="77777777" w:rsidR="001D11E5" w:rsidRPr="003E743A" w:rsidRDefault="001D11E5" w:rsidP="00B74C2E">
      <w:pPr>
        <w:pStyle w:val="PargrafodaLista"/>
        <w:numPr>
          <w:ilvl w:val="0"/>
          <w:numId w:val="134"/>
        </w:numPr>
        <w:spacing w:line="240" w:lineRule="auto"/>
        <w:jc w:val="both"/>
        <w:rPr>
          <w:rFonts w:ascii="Times New Roman" w:hAnsi="Times New Roman"/>
          <w:sz w:val="24"/>
          <w:szCs w:val="24"/>
        </w:rPr>
      </w:pPr>
      <w:r w:rsidRPr="003E743A">
        <w:rPr>
          <w:rFonts w:ascii="Times New Roman" w:hAnsi="Times New Roman"/>
          <w:sz w:val="24"/>
          <w:szCs w:val="24"/>
        </w:rPr>
        <w:t>Les actions pendant la réalisation du projet et</w:t>
      </w:r>
    </w:p>
    <w:p w14:paraId="669FF493" w14:textId="77777777" w:rsidR="001D11E5" w:rsidRPr="003E743A" w:rsidRDefault="001D11E5" w:rsidP="00B74C2E">
      <w:pPr>
        <w:pStyle w:val="PargrafodaLista"/>
        <w:numPr>
          <w:ilvl w:val="0"/>
          <w:numId w:val="134"/>
        </w:numPr>
        <w:spacing w:line="240" w:lineRule="auto"/>
        <w:jc w:val="both"/>
        <w:rPr>
          <w:rFonts w:ascii="Times New Roman" w:hAnsi="Times New Roman"/>
          <w:sz w:val="24"/>
          <w:szCs w:val="24"/>
        </w:rPr>
      </w:pPr>
      <w:r w:rsidRPr="003E743A">
        <w:rPr>
          <w:rFonts w:ascii="Times New Roman" w:hAnsi="Times New Roman"/>
          <w:sz w:val="24"/>
          <w:szCs w:val="24"/>
        </w:rPr>
        <w:t>Les actions dues à la présence et à l’exploitation des installations.</w:t>
      </w:r>
    </w:p>
    <w:p w14:paraId="21768877" w14:textId="77777777" w:rsidR="001D11E5" w:rsidRPr="003E743A" w:rsidRDefault="001D11E5" w:rsidP="001B13D9">
      <w:pPr>
        <w:spacing w:line="240" w:lineRule="auto"/>
        <w:ind w:left="-284" w:right="-142"/>
        <w:jc w:val="both"/>
        <w:rPr>
          <w:rFonts w:ascii="Times New Roman" w:hAnsi="Times New Roman" w:cs="Times New Roman"/>
          <w:sz w:val="24"/>
          <w:szCs w:val="24"/>
        </w:rPr>
      </w:pPr>
      <w:r w:rsidRPr="003E743A">
        <w:rPr>
          <w:rFonts w:ascii="Times New Roman" w:hAnsi="Times New Roman" w:cs="Times New Roman"/>
          <w:sz w:val="24"/>
          <w:szCs w:val="24"/>
        </w:rPr>
        <w:t>Le tableau croisé des composantes du milieu récepteur et des activités inscrites au projet, indique seulement qu’un impact est possible sans référence à sa durée, à son étendue ou à son intensité. En d’autres termes, la matrice facilite l’identification des impacts potentiels à travers l’interaction entre les activités du projet et les éléments significatifs de l’environnement susceptibles d’être touchés. Ce tableau à double entrée présente donc l’avantage de :</w:t>
      </w:r>
    </w:p>
    <w:p w14:paraId="5B5E07A2" w14:textId="77777777" w:rsidR="001D11E5" w:rsidRPr="003E743A" w:rsidRDefault="001D11E5" w:rsidP="00B74C2E">
      <w:pPr>
        <w:pStyle w:val="PargrafodaLista"/>
        <w:numPr>
          <w:ilvl w:val="0"/>
          <w:numId w:val="136"/>
        </w:numPr>
        <w:spacing w:line="240" w:lineRule="auto"/>
        <w:jc w:val="both"/>
        <w:rPr>
          <w:rFonts w:ascii="Times New Roman" w:hAnsi="Times New Roman"/>
          <w:sz w:val="24"/>
          <w:szCs w:val="24"/>
        </w:rPr>
      </w:pPr>
      <w:r w:rsidRPr="003E743A">
        <w:rPr>
          <w:rFonts w:ascii="Times New Roman" w:hAnsi="Times New Roman"/>
          <w:sz w:val="24"/>
          <w:szCs w:val="24"/>
        </w:rPr>
        <w:t>Décrire visuellement la relation entre deux séries de facteurs ;</w:t>
      </w:r>
    </w:p>
    <w:p w14:paraId="4157B9DA" w14:textId="77777777" w:rsidR="001D11E5" w:rsidRPr="003E743A" w:rsidRDefault="001D11E5" w:rsidP="00B74C2E">
      <w:pPr>
        <w:pStyle w:val="PargrafodaLista"/>
        <w:numPr>
          <w:ilvl w:val="0"/>
          <w:numId w:val="136"/>
        </w:numPr>
        <w:spacing w:line="240" w:lineRule="auto"/>
        <w:jc w:val="both"/>
        <w:rPr>
          <w:rFonts w:ascii="Times New Roman" w:hAnsi="Times New Roman"/>
          <w:sz w:val="24"/>
          <w:szCs w:val="24"/>
        </w:rPr>
      </w:pPr>
      <w:r w:rsidRPr="003E743A">
        <w:rPr>
          <w:rFonts w:ascii="Times New Roman" w:hAnsi="Times New Roman"/>
          <w:sz w:val="24"/>
          <w:szCs w:val="24"/>
        </w:rPr>
        <w:t>Aider à l’identification des impacts des différentes phases du projet.</w:t>
      </w:r>
    </w:p>
    <w:p w14:paraId="5D81BE87" w14:textId="77777777" w:rsidR="001D11E5" w:rsidRPr="003E743A" w:rsidRDefault="001D11E5" w:rsidP="001B13D9">
      <w:pPr>
        <w:spacing w:line="240" w:lineRule="auto"/>
        <w:ind w:left="-284" w:right="-142"/>
        <w:jc w:val="both"/>
        <w:rPr>
          <w:rFonts w:ascii="Times New Roman" w:hAnsi="Times New Roman" w:cs="Times New Roman"/>
          <w:sz w:val="24"/>
          <w:szCs w:val="24"/>
        </w:rPr>
      </w:pPr>
      <w:r w:rsidRPr="003E743A">
        <w:rPr>
          <w:rFonts w:ascii="Times New Roman" w:hAnsi="Times New Roman" w:cs="Times New Roman"/>
          <w:sz w:val="24"/>
          <w:szCs w:val="24"/>
        </w:rPr>
        <w:t>Les principales sources d’impacts liées à chaque phase du projet sont définies selon les lots de projets. Il s’agit en réalité des phases suivantes : Pré-construction, construction, et exploitation ;</w:t>
      </w:r>
    </w:p>
    <w:p w14:paraId="5577352E" w14:textId="77777777" w:rsidR="001D11E5" w:rsidRPr="003E743A" w:rsidRDefault="001D11E5" w:rsidP="001B13D9">
      <w:pPr>
        <w:spacing w:line="240" w:lineRule="auto"/>
        <w:ind w:left="-284" w:right="-142"/>
        <w:jc w:val="both"/>
        <w:rPr>
          <w:rFonts w:ascii="Times New Roman" w:hAnsi="Times New Roman" w:cs="Times New Roman"/>
          <w:sz w:val="24"/>
          <w:szCs w:val="24"/>
        </w:rPr>
      </w:pPr>
      <w:r w:rsidRPr="003E743A">
        <w:rPr>
          <w:rFonts w:ascii="Times New Roman" w:hAnsi="Times New Roman" w:cs="Times New Roman"/>
          <w:sz w:val="24"/>
          <w:szCs w:val="24"/>
        </w:rPr>
        <w:t xml:space="preserve">Pour repérer systématiquement les impacts du projet, nous passerons en revue les différents croisements pertinents exprimant les impacts potentiels du projet. </w:t>
      </w:r>
      <w:bookmarkStart w:id="309" w:name="_Toc270080797"/>
      <w:r w:rsidRPr="003E743A">
        <w:rPr>
          <w:rFonts w:ascii="Times New Roman" w:hAnsi="Times New Roman" w:cs="Times New Roman"/>
          <w:sz w:val="24"/>
          <w:szCs w:val="24"/>
        </w:rPr>
        <w:t>Les résultats sont présentés dans le tableau</w:t>
      </w:r>
      <w:bookmarkEnd w:id="309"/>
      <w:r w:rsidR="00BD4E4F">
        <w:rPr>
          <w:rFonts w:ascii="Times New Roman" w:hAnsi="Times New Roman" w:cs="Times New Roman"/>
          <w:sz w:val="24"/>
          <w:szCs w:val="24"/>
        </w:rPr>
        <w:t xml:space="preserve"> 9</w:t>
      </w:r>
      <w:r w:rsidRPr="003E743A">
        <w:rPr>
          <w:rFonts w:ascii="Times New Roman" w:hAnsi="Times New Roman" w:cs="Times New Roman"/>
          <w:sz w:val="24"/>
          <w:szCs w:val="24"/>
        </w:rPr>
        <w:t xml:space="preserve"> suivant.</w:t>
      </w:r>
    </w:p>
    <w:p w14:paraId="7092F6A5" w14:textId="2A531CFA" w:rsidR="001D11E5" w:rsidRDefault="001D11E5" w:rsidP="001B13D9">
      <w:pPr>
        <w:jc w:val="center"/>
        <w:rPr>
          <w:rFonts w:ascii="Times New Roman" w:hAnsi="Times New Roman" w:cs="Times New Roman"/>
        </w:rPr>
      </w:pPr>
      <w:bookmarkStart w:id="310" w:name="_Toc4770111"/>
      <w:bookmarkStart w:id="311" w:name="_Toc32511917"/>
      <w:bookmarkStart w:id="312" w:name="_Toc54357119"/>
      <w:r w:rsidRPr="00AF3B17">
        <w:rPr>
          <w:rFonts w:ascii="Times New Roman" w:hAnsi="Times New Roman" w:cs="Times New Roman"/>
          <w:b/>
          <w:sz w:val="20"/>
          <w:szCs w:val="20"/>
        </w:rPr>
        <w:t xml:space="preserve">Tableau </w:t>
      </w:r>
      <w:r w:rsidRPr="00AF3B17">
        <w:rPr>
          <w:rFonts w:ascii="Times New Roman" w:hAnsi="Times New Roman" w:cs="Times New Roman"/>
          <w:b/>
          <w:sz w:val="20"/>
          <w:szCs w:val="20"/>
        </w:rPr>
        <w:fldChar w:fldCharType="begin"/>
      </w:r>
      <w:r w:rsidRPr="00AF3B17">
        <w:rPr>
          <w:rFonts w:ascii="Times New Roman" w:hAnsi="Times New Roman" w:cs="Times New Roman"/>
          <w:b/>
          <w:sz w:val="20"/>
          <w:szCs w:val="20"/>
        </w:rPr>
        <w:instrText xml:space="preserve"> SEQ Tableau \* ARABIC </w:instrText>
      </w:r>
      <w:r w:rsidRPr="00AF3B17">
        <w:rPr>
          <w:rFonts w:ascii="Times New Roman" w:hAnsi="Times New Roman" w:cs="Times New Roman"/>
          <w:b/>
          <w:sz w:val="20"/>
          <w:szCs w:val="20"/>
        </w:rPr>
        <w:fldChar w:fldCharType="separate"/>
      </w:r>
      <w:r w:rsidR="00BD4E4F">
        <w:rPr>
          <w:rFonts w:ascii="Times New Roman" w:hAnsi="Times New Roman" w:cs="Times New Roman"/>
          <w:b/>
          <w:noProof/>
          <w:sz w:val="20"/>
          <w:szCs w:val="20"/>
        </w:rPr>
        <w:t>9</w:t>
      </w:r>
      <w:r w:rsidRPr="00AF3B17">
        <w:rPr>
          <w:rFonts w:ascii="Times New Roman" w:hAnsi="Times New Roman" w:cs="Times New Roman"/>
          <w:b/>
          <w:sz w:val="20"/>
          <w:szCs w:val="20"/>
        </w:rPr>
        <w:fldChar w:fldCharType="end"/>
      </w:r>
      <w:r w:rsidRPr="00AF3B17">
        <w:rPr>
          <w:rFonts w:ascii="Times New Roman" w:hAnsi="Times New Roman" w:cs="Times New Roman"/>
          <w:b/>
          <w:sz w:val="20"/>
          <w:szCs w:val="20"/>
        </w:rPr>
        <w:t>: Matrice des impacts potentiel</w:t>
      </w:r>
      <w:bookmarkEnd w:id="310"/>
      <w:r>
        <w:rPr>
          <w:rFonts w:ascii="Times New Roman" w:hAnsi="Times New Roman" w:cs="Times New Roman"/>
          <w:b/>
          <w:sz w:val="20"/>
          <w:szCs w:val="20"/>
        </w:rPr>
        <w:t>s</w:t>
      </w:r>
      <w:bookmarkEnd w:id="311"/>
      <w:bookmarkEnd w:id="312"/>
    </w:p>
    <w:p w14:paraId="510D0A82" w14:textId="77777777" w:rsidR="001D11E5" w:rsidRPr="003E743A" w:rsidRDefault="001D11E5" w:rsidP="001D11E5">
      <w:pPr>
        <w:ind w:right="-142"/>
        <w:jc w:val="both"/>
        <w:rPr>
          <w:rFonts w:ascii="Times New Roman" w:hAnsi="Times New Roman" w:cs="Times New Roman"/>
        </w:rPr>
        <w:sectPr w:rsidR="001D11E5" w:rsidRPr="003E743A" w:rsidSect="00A5747E">
          <w:pgSz w:w="11906" w:h="16838"/>
          <w:pgMar w:top="1417" w:right="566" w:bottom="1417" w:left="1417" w:header="568" w:footer="0" w:gutter="0"/>
          <w:cols w:space="708"/>
          <w:docGrid w:linePitch="360"/>
        </w:sectPr>
      </w:pPr>
    </w:p>
    <w:tbl>
      <w:tblPr>
        <w:tblStyle w:val="Tabelacomgrelha"/>
        <w:tblW w:w="15877" w:type="dxa"/>
        <w:tblInd w:w="-998" w:type="dxa"/>
        <w:tblLayout w:type="fixed"/>
        <w:tblLook w:val="04A0" w:firstRow="1" w:lastRow="0" w:firstColumn="1" w:lastColumn="0" w:noHBand="0" w:noVBand="1"/>
      </w:tblPr>
      <w:tblGrid>
        <w:gridCol w:w="15877"/>
      </w:tblGrid>
      <w:tr w:rsidR="001D11E5" w14:paraId="332CC6D9" w14:textId="77777777" w:rsidTr="009504CC">
        <w:tc>
          <w:tcPr>
            <w:tcW w:w="15877" w:type="dxa"/>
          </w:tcPr>
          <w:tbl>
            <w:tblPr>
              <w:tblpPr w:leftFromText="141" w:rightFromText="141" w:vertAnchor="text" w:horzAnchor="margin" w:tblpXSpec="center" w:tblpY="-1952"/>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
              <w:gridCol w:w="499"/>
              <w:gridCol w:w="1752"/>
              <w:gridCol w:w="663"/>
              <w:gridCol w:w="663"/>
              <w:gridCol w:w="669"/>
              <w:gridCol w:w="669"/>
              <w:gridCol w:w="669"/>
              <w:gridCol w:w="667"/>
              <w:gridCol w:w="670"/>
              <w:gridCol w:w="667"/>
              <w:gridCol w:w="670"/>
              <w:gridCol w:w="670"/>
              <w:gridCol w:w="670"/>
              <w:gridCol w:w="667"/>
              <w:gridCol w:w="673"/>
              <w:gridCol w:w="667"/>
              <w:gridCol w:w="652"/>
              <w:gridCol w:w="18"/>
              <w:gridCol w:w="670"/>
              <w:gridCol w:w="670"/>
              <w:gridCol w:w="768"/>
            </w:tblGrid>
            <w:tr w:rsidR="008C1998" w:rsidRPr="00AA45E9" w14:paraId="5ED0014F" w14:textId="77777777" w:rsidTr="008C1998">
              <w:trPr>
                <w:trHeight w:val="258"/>
              </w:trPr>
              <w:tc>
                <w:tcPr>
                  <w:tcW w:w="923" w:type="pct"/>
                  <w:gridSpan w:val="3"/>
                  <w:vMerge w:val="restart"/>
                  <w:tcBorders>
                    <w:top w:val="single" w:sz="4" w:space="0" w:color="auto"/>
                    <w:left w:val="single" w:sz="4" w:space="0" w:color="auto"/>
                    <w:bottom w:val="single" w:sz="4" w:space="0" w:color="auto"/>
                    <w:right w:val="single" w:sz="4" w:space="0" w:color="auto"/>
                  </w:tcBorders>
                  <w:shd w:val="clear" w:color="auto" w:fill="DEEAF6"/>
                  <w:vAlign w:val="center"/>
                </w:tcPr>
                <w:p w14:paraId="7C58ECB9" w14:textId="77777777" w:rsidR="008C1998" w:rsidRPr="00AA45E9" w:rsidRDefault="008C1998" w:rsidP="00054433">
                  <w:pPr>
                    <w:spacing w:after="0"/>
                    <w:jc w:val="center"/>
                    <w:rPr>
                      <w:rFonts w:ascii="Times New Roman" w:hAnsi="Times New Roman"/>
                      <w:b/>
                      <w:sz w:val="18"/>
                      <w:szCs w:val="18"/>
                    </w:rPr>
                  </w:pPr>
                  <w:bookmarkStart w:id="313" w:name="_Toc475082766"/>
                  <w:bookmarkStart w:id="314" w:name="_Toc491268906"/>
                  <w:bookmarkStart w:id="315" w:name="_Toc505146822"/>
                  <w:bookmarkStart w:id="316" w:name="_Toc515975824"/>
                  <w:r w:rsidRPr="00AA45E9">
                    <w:rPr>
                      <w:rFonts w:ascii="Times New Roman" w:hAnsi="Times New Roman"/>
                      <w:b/>
                      <w:sz w:val="18"/>
                      <w:szCs w:val="18"/>
                    </w:rPr>
                    <w:t>Ressources ou utilités</w:t>
                  </w:r>
                </w:p>
              </w:tc>
              <w:tc>
                <w:tcPr>
                  <w:tcW w:w="4077" w:type="pct"/>
                  <w:gridSpan w:val="19"/>
                  <w:tcBorders>
                    <w:top w:val="single" w:sz="4" w:space="0" w:color="auto"/>
                    <w:left w:val="single" w:sz="4" w:space="0" w:color="auto"/>
                    <w:bottom w:val="single" w:sz="4" w:space="0" w:color="auto"/>
                  </w:tcBorders>
                  <w:shd w:val="clear" w:color="auto" w:fill="DEEAF6"/>
                  <w:vAlign w:val="center"/>
                </w:tcPr>
                <w:p w14:paraId="7A7E6AB1" w14:textId="77777777" w:rsidR="008C1998" w:rsidRPr="00AA45E9" w:rsidRDefault="008C1998" w:rsidP="00054433">
                  <w:pPr>
                    <w:spacing w:after="0"/>
                    <w:jc w:val="center"/>
                    <w:rPr>
                      <w:rFonts w:ascii="Times New Roman" w:hAnsi="Times New Roman"/>
                      <w:b/>
                      <w:sz w:val="18"/>
                      <w:szCs w:val="18"/>
                    </w:rPr>
                  </w:pPr>
                  <w:r w:rsidRPr="00AA45E9">
                    <w:rPr>
                      <w:rFonts w:ascii="Times New Roman" w:hAnsi="Times New Roman"/>
                      <w:b/>
                      <w:sz w:val="18"/>
                      <w:szCs w:val="18"/>
                    </w:rPr>
                    <w:t>Composante du projet « </w:t>
                  </w:r>
                  <w:r w:rsidRPr="00AA45E9">
                    <w:rPr>
                      <w:rFonts w:ascii="Times New Roman" w:hAnsi="Times New Roman"/>
                      <w:b/>
                    </w:rPr>
                    <w:t xml:space="preserve"> les travaux de posage </w:t>
                  </w:r>
                </w:p>
              </w:tc>
            </w:tr>
            <w:tr w:rsidR="008C1998" w:rsidRPr="00AA45E9" w14:paraId="2B387389" w14:textId="77777777" w:rsidTr="008C1998">
              <w:trPr>
                <w:trHeight w:val="262"/>
              </w:trPr>
              <w:tc>
                <w:tcPr>
                  <w:tcW w:w="923" w:type="pct"/>
                  <w:gridSpan w:val="3"/>
                  <w:vMerge/>
                  <w:tcBorders>
                    <w:top w:val="single" w:sz="4" w:space="0" w:color="auto"/>
                    <w:left w:val="single" w:sz="4" w:space="0" w:color="auto"/>
                    <w:bottom w:val="single" w:sz="4" w:space="0" w:color="auto"/>
                    <w:right w:val="single" w:sz="4" w:space="0" w:color="auto"/>
                  </w:tcBorders>
                  <w:shd w:val="clear" w:color="auto" w:fill="DEEAF6"/>
                  <w:textDirection w:val="btLr"/>
                  <w:vAlign w:val="center"/>
                </w:tcPr>
                <w:p w14:paraId="6CCF1B06" w14:textId="77777777" w:rsidR="008C1998" w:rsidRPr="00AA45E9" w:rsidRDefault="008C1998" w:rsidP="00054433">
                  <w:pPr>
                    <w:spacing w:after="0"/>
                    <w:jc w:val="center"/>
                    <w:rPr>
                      <w:rFonts w:ascii="Times New Roman" w:hAnsi="Times New Roman"/>
                      <w:b/>
                      <w:sz w:val="18"/>
                      <w:szCs w:val="18"/>
                    </w:rPr>
                  </w:pPr>
                </w:p>
              </w:tc>
              <w:tc>
                <w:tcPr>
                  <w:tcW w:w="3362" w:type="pct"/>
                  <w:gridSpan w:val="15"/>
                  <w:tcBorders>
                    <w:top w:val="single" w:sz="4" w:space="0" w:color="auto"/>
                    <w:left w:val="single" w:sz="4" w:space="0" w:color="auto"/>
                    <w:bottom w:val="single" w:sz="4" w:space="0" w:color="auto"/>
                    <w:right w:val="single" w:sz="4" w:space="0" w:color="auto"/>
                  </w:tcBorders>
                  <w:shd w:val="clear" w:color="auto" w:fill="DEEAF6"/>
                  <w:vAlign w:val="center"/>
                </w:tcPr>
                <w:p w14:paraId="604CA186" w14:textId="77777777" w:rsidR="008C1998" w:rsidRPr="00AA45E9" w:rsidRDefault="008C1998" w:rsidP="00054433">
                  <w:pPr>
                    <w:spacing w:after="0"/>
                    <w:jc w:val="center"/>
                    <w:rPr>
                      <w:rFonts w:ascii="Times New Roman" w:hAnsi="Times New Roman"/>
                      <w:b/>
                      <w:sz w:val="18"/>
                      <w:szCs w:val="18"/>
                    </w:rPr>
                  </w:pPr>
                  <w:r w:rsidRPr="00AA45E9">
                    <w:rPr>
                      <w:rFonts w:ascii="Times New Roman" w:hAnsi="Times New Roman"/>
                      <w:b/>
                      <w:sz w:val="18"/>
                      <w:szCs w:val="18"/>
                    </w:rPr>
                    <w:t>Phase de Pré-construction  &amp; Construction</w:t>
                  </w:r>
                </w:p>
              </w:tc>
              <w:tc>
                <w:tcPr>
                  <w:tcW w:w="714" w:type="pct"/>
                  <w:gridSpan w:val="4"/>
                  <w:tcBorders>
                    <w:top w:val="single" w:sz="4" w:space="0" w:color="auto"/>
                    <w:left w:val="single" w:sz="4" w:space="0" w:color="auto"/>
                    <w:bottom w:val="single" w:sz="4" w:space="0" w:color="auto"/>
                    <w:right w:val="single" w:sz="4" w:space="0" w:color="auto"/>
                  </w:tcBorders>
                  <w:shd w:val="clear" w:color="auto" w:fill="FFFFFF"/>
                </w:tcPr>
                <w:p w14:paraId="76DD84B1" w14:textId="77777777" w:rsidR="008C1998" w:rsidRPr="00AA45E9" w:rsidRDefault="008C1998" w:rsidP="00054433">
                  <w:pPr>
                    <w:spacing w:after="0"/>
                    <w:jc w:val="center"/>
                    <w:rPr>
                      <w:rFonts w:ascii="Times New Roman" w:hAnsi="Times New Roman"/>
                      <w:b/>
                      <w:sz w:val="18"/>
                      <w:szCs w:val="18"/>
                    </w:rPr>
                  </w:pPr>
                  <w:r w:rsidRPr="00AA45E9">
                    <w:rPr>
                      <w:rFonts w:ascii="Times New Roman" w:hAnsi="Times New Roman"/>
                      <w:b/>
                      <w:sz w:val="18"/>
                      <w:szCs w:val="18"/>
                    </w:rPr>
                    <w:t>Phase d’ Exploitation</w:t>
                  </w:r>
                </w:p>
              </w:tc>
            </w:tr>
            <w:tr w:rsidR="008C1998" w:rsidRPr="003E743A" w14:paraId="3087B77B" w14:textId="77777777" w:rsidTr="008C1998">
              <w:trPr>
                <w:cantSplit/>
                <w:trHeight w:val="2768"/>
              </w:trPr>
              <w:tc>
                <w:tcPr>
                  <w:tcW w:w="167" w:type="pc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2FB524B7" w14:textId="77777777" w:rsidR="008C1998" w:rsidRPr="00AA45E9" w:rsidRDefault="008C1998" w:rsidP="00054433">
                  <w:pPr>
                    <w:spacing w:after="0"/>
                    <w:jc w:val="center"/>
                    <w:rPr>
                      <w:rFonts w:ascii="Times New Roman" w:hAnsi="Times New Roman"/>
                      <w:sz w:val="18"/>
                      <w:szCs w:val="18"/>
                    </w:rPr>
                  </w:pPr>
                  <w:r w:rsidRPr="00AA45E9">
                    <w:rPr>
                      <w:rFonts w:ascii="Times New Roman" w:hAnsi="Times New Roman"/>
                      <w:sz w:val="18"/>
                      <w:szCs w:val="18"/>
                    </w:rPr>
                    <w:t>COMPOSANTE</w:t>
                  </w:r>
                </w:p>
              </w:tc>
              <w:tc>
                <w:tcPr>
                  <w:tcW w:w="756" w:type="pct"/>
                  <w:gridSpan w:val="2"/>
                  <w:tcBorders>
                    <w:top w:val="single" w:sz="4" w:space="0" w:color="auto"/>
                    <w:left w:val="single" w:sz="4" w:space="0" w:color="auto"/>
                    <w:bottom w:val="single" w:sz="4" w:space="0" w:color="auto"/>
                    <w:right w:val="single" w:sz="4" w:space="0" w:color="auto"/>
                    <w:tl2br w:val="single" w:sz="4" w:space="0" w:color="auto"/>
                  </w:tcBorders>
                  <w:shd w:val="clear" w:color="auto" w:fill="F2F2F2"/>
                  <w:vAlign w:val="center"/>
                </w:tcPr>
                <w:p w14:paraId="534E4111" w14:textId="77777777" w:rsidR="008C1998" w:rsidRPr="007C17E8" w:rsidRDefault="008C1998" w:rsidP="00054433">
                  <w:pPr>
                    <w:spacing w:after="0"/>
                    <w:jc w:val="right"/>
                    <w:rPr>
                      <w:rFonts w:ascii="Times New Roman" w:hAnsi="Times New Roman"/>
                      <w:sz w:val="18"/>
                      <w:szCs w:val="18"/>
                    </w:rPr>
                  </w:pPr>
                  <w:r w:rsidRPr="00AA45E9">
                    <w:rPr>
                      <w:rFonts w:ascii="Times New Roman" w:hAnsi="Times New Roman"/>
                      <w:sz w:val="18"/>
                      <w:szCs w:val="18"/>
                    </w:rPr>
                    <w:t xml:space="preserve">    </w:t>
                  </w:r>
                  <w:r w:rsidRPr="007C17E8">
                    <w:rPr>
                      <w:rFonts w:ascii="Times New Roman" w:hAnsi="Times New Roman"/>
                      <w:sz w:val="24"/>
                      <w:szCs w:val="24"/>
                    </w:rPr>
                    <w:t xml:space="preserve">ACTIVITES   </w:t>
                  </w:r>
                  <w:r w:rsidRPr="00433D35">
                    <w:rPr>
                      <w:rFonts w:ascii="Times New Roman" w:hAnsi="Times New Roman"/>
                      <w:sz w:val="24"/>
                      <w:szCs w:val="24"/>
                    </w:rPr>
                    <w:t>SOURCES       D’IMPACTS</w:t>
                  </w:r>
                </w:p>
                <w:p w14:paraId="7C23190A" w14:textId="77777777" w:rsidR="008C1998" w:rsidRPr="00AA45E9" w:rsidRDefault="008C1998" w:rsidP="00054433">
                  <w:pPr>
                    <w:spacing w:after="0"/>
                    <w:jc w:val="both"/>
                    <w:rPr>
                      <w:rFonts w:ascii="Times New Roman" w:hAnsi="Times New Roman"/>
                      <w:sz w:val="18"/>
                      <w:szCs w:val="18"/>
                    </w:rPr>
                  </w:pPr>
                </w:p>
                <w:p w14:paraId="69849C1A" w14:textId="77777777" w:rsidR="008C1998" w:rsidRPr="00AA45E9" w:rsidRDefault="008C1998" w:rsidP="00054433">
                  <w:pPr>
                    <w:spacing w:after="0"/>
                    <w:jc w:val="both"/>
                    <w:rPr>
                      <w:rFonts w:ascii="Times New Roman" w:hAnsi="Times New Roman"/>
                      <w:sz w:val="18"/>
                      <w:szCs w:val="18"/>
                    </w:rPr>
                  </w:pPr>
                </w:p>
                <w:p w14:paraId="1F657ADF"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 xml:space="preserve">                                                  </w:t>
                  </w:r>
                </w:p>
                <w:p w14:paraId="1327864B" w14:textId="77777777" w:rsidR="008C1998" w:rsidRPr="00AA45E9" w:rsidRDefault="008C1998" w:rsidP="00054433">
                  <w:pPr>
                    <w:spacing w:after="0"/>
                    <w:jc w:val="both"/>
                    <w:rPr>
                      <w:rFonts w:ascii="Times New Roman" w:hAnsi="Times New Roman"/>
                      <w:sz w:val="18"/>
                      <w:szCs w:val="18"/>
                    </w:rPr>
                  </w:pPr>
                </w:p>
                <w:p w14:paraId="6E57B772" w14:textId="77777777" w:rsidR="008C1998" w:rsidRPr="00AA45E9" w:rsidRDefault="008C1998" w:rsidP="00054433">
                  <w:pPr>
                    <w:spacing w:after="0"/>
                    <w:jc w:val="both"/>
                    <w:rPr>
                      <w:rFonts w:ascii="Times New Roman" w:hAnsi="Times New Roman"/>
                      <w:sz w:val="18"/>
                      <w:szCs w:val="18"/>
                    </w:rPr>
                  </w:pPr>
                </w:p>
                <w:p w14:paraId="36258634" w14:textId="77777777" w:rsidR="008C1998" w:rsidRPr="00AA45E9" w:rsidRDefault="008C1998" w:rsidP="00054433">
                  <w:pPr>
                    <w:spacing w:after="0"/>
                    <w:jc w:val="both"/>
                    <w:rPr>
                      <w:rFonts w:ascii="Times New Roman" w:hAnsi="Times New Roman"/>
                      <w:sz w:val="18"/>
                      <w:szCs w:val="18"/>
                    </w:rPr>
                  </w:pPr>
                </w:p>
                <w:p w14:paraId="589A410C" w14:textId="77777777" w:rsidR="008C1998" w:rsidRPr="00AA45E9" w:rsidRDefault="008C1998" w:rsidP="00054433">
                  <w:pPr>
                    <w:spacing w:after="0"/>
                    <w:jc w:val="both"/>
                    <w:rPr>
                      <w:rFonts w:ascii="Times New Roman" w:hAnsi="Times New Roman"/>
                      <w:sz w:val="18"/>
                      <w:szCs w:val="18"/>
                    </w:rPr>
                  </w:pPr>
                </w:p>
                <w:p w14:paraId="30BE4021" w14:textId="77777777" w:rsidR="008C1998" w:rsidRPr="00AA45E9" w:rsidRDefault="008C1998" w:rsidP="00054433">
                  <w:pPr>
                    <w:spacing w:after="0"/>
                    <w:jc w:val="both"/>
                    <w:rPr>
                      <w:rFonts w:ascii="Times New Roman" w:hAnsi="Times New Roman"/>
                      <w:sz w:val="18"/>
                      <w:szCs w:val="18"/>
                    </w:rPr>
                  </w:pPr>
                </w:p>
                <w:p w14:paraId="0DAEF281" w14:textId="77777777" w:rsidR="008C1998" w:rsidRPr="00AA45E9" w:rsidRDefault="008C1998" w:rsidP="00054433">
                  <w:pPr>
                    <w:spacing w:after="0"/>
                    <w:jc w:val="both"/>
                    <w:rPr>
                      <w:rFonts w:ascii="Times New Roman" w:hAnsi="Times New Roman"/>
                      <w:sz w:val="18"/>
                      <w:szCs w:val="18"/>
                    </w:rPr>
                  </w:pPr>
                </w:p>
                <w:p w14:paraId="0B9A0167"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COMPARTIMENT</w:t>
                  </w:r>
                </w:p>
                <w:p w14:paraId="2E348B49"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 xml:space="preserve">               DE L’ENVIRONNEMENT</w:t>
                  </w:r>
                </w:p>
              </w:tc>
              <w:tc>
                <w:tcPr>
                  <w:tcW w:w="223" w:type="pc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30D03235" w14:textId="77777777" w:rsidR="008C1998" w:rsidRPr="00AA45E9" w:rsidRDefault="008C1998" w:rsidP="00054433">
                  <w:pPr>
                    <w:spacing w:after="0"/>
                    <w:jc w:val="both"/>
                    <w:rPr>
                      <w:rFonts w:ascii="Times New Roman" w:hAnsi="Times New Roman"/>
                      <w:sz w:val="18"/>
                      <w:szCs w:val="18"/>
                    </w:rPr>
                  </w:pPr>
                  <w:r w:rsidRPr="003E743A">
                    <w:rPr>
                      <w:rFonts w:ascii="Times New Roman" w:hAnsi="Times New Roman"/>
                      <w:color w:val="000000"/>
                      <w:sz w:val="18"/>
                      <w:szCs w:val="18"/>
                    </w:rPr>
                    <w:t>La préparation des sites dédiés à chaque composante du projet</w:t>
                  </w:r>
                </w:p>
              </w:tc>
              <w:tc>
                <w:tcPr>
                  <w:tcW w:w="223" w:type="pc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3E22E80E" w14:textId="77777777" w:rsidR="008C1998" w:rsidRPr="00AA45E9" w:rsidRDefault="008C1998" w:rsidP="00054433">
                  <w:pPr>
                    <w:spacing w:after="0"/>
                    <w:jc w:val="both"/>
                    <w:rPr>
                      <w:rFonts w:ascii="Times New Roman" w:hAnsi="Times New Roman"/>
                      <w:sz w:val="18"/>
                      <w:szCs w:val="18"/>
                    </w:rPr>
                  </w:pPr>
                  <w:r w:rsidRPr="003E743A">
                    <w:rPr>
                      <w:rFonts w:ascii="Times New Roman" w:hAnsi="Times New Roman"/>
                      <w:color w:val="000000"/>
                      <w:sz w:val="18"/>
                      <w:szCs w:val="18"/>
                    </w:rPr>
                    <w:t>l’installation du chantier, de mise en place de la base vie notamment l’installation de roulottes et des clôtures temporaires</w:t>
                  </w:r>
                </w:p>
              </w:tc>
              <w:tc>
                <w:tcPr>
                  <w:tcW w:w="225" w:type="pc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5C2D41E4" w14:textId="77777777" w:rsidR="008C1998" w:rsidRPr="00AA45E9" w:rsidRDefault="008C1998" w:rsidP="00054433">
                  <w:pPr>
                    <w:spacing w:after="0"/>
                    <w:jc w:val="both"/>
                    <w:rPr>
                      <w:rFonts w:ascii="Times New Roman" w:hAnsi="Times New Roman"/>
                      <w:sz w:val="18"/>
                      <w:szCs w:val="18"/>
                    </w:rPr>
                  </w:pPr>
                  <w:r w:rsidRPr="003E743A">
                    <w:rPr>
                      <w:rFonts w:ascii="Times New Roman" w:hAnsi="Times New Roman"/>
                      <w:color w:val="000000"/>
                      <w:sz w:val="18"/>
                      <w:szCs w:val="18"/>
                    </w:rPr>
                    <w:t>l’aménagement d’accès temporaires  et les branchements temporaires</w:t>
                  </w:r>
                </w:p>
              </w:tc>
              <w:tc>
                <w:tcPr>
                  <w:tcW w:w="225" w:type="pct"/>
                  <w:tcBorders>
                    <w:top w:val="single" w:sz="4" w:space="0" w:color="auto"/>
                    <w:left w:val="single" w:sz="4" w:space="0" w:color="auto"/>
                    <w:bottom w:val="single" w:sz="4" w:space="0" w:color="auto"/>
                    <w:right w:val="single" w:sz="4" w:space="0" w:color="auto"/>
                  </w:tcBorders>
                  <w:shd w:val="clear" w:color="auto" w:fill="F2F2F2"/>
                  <w:textDirection w:val="btLr"/>
                </w:tcPr>
                <w:p w14:paraId="4F45BBBE" w14:textId="77777777" w:rsidR="008C1998" w:rsidRPr="00AA45E9" w:rsidRDefault="008C1998" w:rsidP="00054433">
                  <w:pPr>
                    <w:spacing w:after="0"/>
                    <w:jc w:val="both"/>
                    <w:rPr>
                      <w:rFonts w:ascii="Times New Roman" w:hAnsi="Times New Roman"/>
                      <w:sz w:val="18"/>
                      <w:szCs w:val="18"/>
                    </w:rPr>
                  </w:pPr>
                  <w:r w:rsidRPr="003E743A">
                    <w:rPr>
                      <w:rFonts w:ascii="Times New Roman" w:hAnsi="Times New Roman"/>
                      <w:color w:val="000000"/>
                      <w:sz w:val="18"/>
                      <w:szCs w:val="18"/>
                    </w:rPr>
                    <w:t xml:space="preserve">L’entreposage et la gestion des matériaux et des produits pétroliers </w:t>
                  </w:r>
                  <w:r>
                    <w:rPr>
                      <w:rFonts w:ascii="Times New Roman" w:hAnsi="Times New Roman"/>
                      <w:color w:val="000000"/>
                      <w:sz w:val="18"/>
                      <w:szCs w:val="18"/>
                    </w:rPr>
                    <w:t>et des conduites</w:t>
                  </w:r>
                </w:p>
              </w:tc>
              <w:tc>
                <w:tcPr>
                  <w:tcW w:w="225" w:type="pct"/>
                  <w:tcBorders>
                    <w:top w:val="single" w:sz="4" w:space="0" w:color="auto"/>
                    <w:left w:val="single" w:sz="4" w:space="0" w:color="auto"/>
                    <w:bottom w:val="single" w:sz="4" w:space="0" w:color="auto"/>
                    <w:right w:val="single" w:sz="4" w:space="0" w:color="auto"/>
                  </w:tcBorders>
                  <w:shd w:val="clear" w:color="auto" w:fill="F2F2F2"/>
                  <w:textDirection w:val="btLr"/>
                </w:tcPr>
                <w:p w14:paraId="414041CA" w14:textId="77777777" w:rsidR="008C1998" w:rsidRPr="00AA45E9" w:rsidRDefault="008C1998" w:rsidP="00054433">
                  <w:pPr>
                    <w:spacing w:after="0"/>
                    <w:jc w:val="both"/>
                    <w:rPr>
                      <w:rFonts w:ascii="Times New Roman" w:hAnsi="Times New Roman"/>
                      <w:sz w:val="18"/>
                      <w:szCs w:val="18"/>
                    </w:rPr>
                  </w:pPr>
                  <w:r w:rsidRPr="003E743A">
                    <w:rPr>
                      <w:rFonts w:ascii="Times New Roman" w:hAnsi="Times New Roman"/>
                      <w:color w:val="000000"/>
                      <w:sz w:val="18"/>
                      <w:szCs w:val="18"/>
                    </w:rPr>
                    <w:t>Le recrutement et la présence de travailleurs</w:t>
                  </w:r>
                </w:p>
              </w:tc>
              <w:tc>
                <w:tcPr>
                  <w:tcW w:w="224" w:type="pct"/>
                  <w:tcBorders>
                    <w:top w:val="single" w:sz="4" w:space="0" w:color="auto"/>
                    <w:left w:val="single" w:sz="4" w:space="0" w:color="auto"/>
                    <w:bottom w:val="single" w:sz="4" w:space="0" w:color="auto"/>
                    <w:right w:val="single" w:sz="4" w:space="0" w:color="auto"/>
                  </w:tcBorders>
                  <w:shd w:val="clear" w:color="auto" w:fill="F2F2F2"/>
                  <w:textDirection w:val="btLr"/>
                </w:tcPr>
                <w:p w14:paraId="5928AD16" w14:textId="77777777" w:rsidR="008C1998" w:rsidRPr="00AA45E9" w:rsidRDefault="008C1998" w:rsidP="00054433">
                  <w:pPr>
                    <w:spacing w:after="0"/>
                    <w:jc w:val="both"/>
                    <w:rPr>
                      <w:rFonts w:ascii="Times New Roman" w:hAnsi="Times New Roman"/>
                      <w:color w:val="000000"/>
                      <w:sz w:val="18"/>
                      <w:szCs w:val="18"/>
                    </w:rPr>
                  </w:pPr>
                  <w:r w:rsidRPr="00AA45E9">
                    <w:rPr>
                      <w:rFonts w:ascii="Times New Roman" w:hAnsi="Times New Roman"/>
                      <w:color w:val="000000"/>
                      <w:sz w:val="18"/>
                      <w:szCs w:val="18"/>
                    </w:rPr>
                    <w:t xml:space="preserve">La présence et la circulation associée </w:t>
                  </w:r>
                  <w:r w:rsidRPr="003E743A">
                    <w:rPr>
                      <w:rFonts w:ascii="Times New Roman" w:hAnsi="Times New Roman"/>
                      <w:color w:val="000000"/>
                      <w:sz w:val="18"/>
                      <w:szCs w:val="18"/>
                    </w:rPr>
                    <w:t>aux</w:t>
                  </w:r>
                  <w:r w:rsidRPr="00AA45E9">
                    <w:rPr>
                      <w:rFonts w:ascii="Times New Roman" w:hAnsi="Times New Roman"/>
                      <w:color w:val="000000"/>
                      <w:sz w:val="18"/>
                      <w:szCs w:val="18"/>
                    </w:rPr>
                    <w:t xml:space="preserve"> déplacements des véhicules et des engins</w:t>
                  </w:r>
                </w:p>
                <w:p w14:paraId="08850282" w14:textId="77777777" w:rsidR="008C1998" w:rsidRPr="00AA45E9" w:rsidRDefault="008C1998" w:rsidP="00054433">
                  <w:pPr>
                    <w:spacing w:after="0"/>
                    <w:jc w:val="both"/>
                    <w:rPr>
                      <w:rFonts w:ascii="Times New Roman" w:hAnsi="Times New Roman"/>
                      <w:sz w:val="18"/>
                      <w:szCs w:val="18"/>
                    </w:rPr>
                  </w:pPr>
                </w:p>
              </w:tc>
              <w:tc>
                <w:tcPr>
                  <w:tcW w:w="225" w:type="pct"/>
                  <w:tcBorders>
                    <w:top w:val="single" w:sz="4" w:space="0" w:color="auto"/>
                    <w:left w:val="single" w:sz="4" w:space="0" w:color="auto"/>
                    <w:bottom w:val="single" w:sz="4" w:space="0" w:color="auto"/>
                    <w:right w:val="single" w:sz="4" w:space="0" w:color="auto"/>
                  </w:tcBorders>
                  <w:shd w:val="clear" w:color="auto" w:fill="F2F2F2"/>
                  <w:textDirection w:val="btLr"/>
                </w:tcPr>
                <w:p w14:paraId="71BDDCB6"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la libération de l’emprise des travaux ;</w:t>
                  </w:r>
                </w:p>
              </w:tc>
              <w:tc>
                <w:tcPr>
                  <w:tcW w:w="224" w:type="pct"/>
                  <w:tcBorders>
                    <w:top w:val="single" w:sz="4" w:space="0" w:color="auto"/>
                    <w:left w:val="single" w:sz="4" w:space="0" w:color="auto"/>
                    <w:bottom w:val="single" w:sz="4" w:space="0" w:color="auto"/>
                    <w:right w:val="single" w:sz="4" w:space="0" w:color="auto"/>
                  </w:tcBorders>
                  <w:shd w:val="clear" w:color="auto" w:fill="F2F2F2"/>
                  <w:textDirection w:val="btLr"/>
                </w:tcPr>
                <w:p w14:paraId="1BC927C2"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 xml:space="preserve">Les activités de nettoyage du tracé au niveau </w:t>
                  </w:r>
                  <w:r>
                    <w:rPr>
                      <w:rFonts w:ascii="Times New Roman" w:hAnsi="Times New Roman"/>
                      <w:sz w:val="18"/>
                      <w:szCs w:val="18"/>
                    </w:rPr>
                    <w:t>de Safim, Bor, Antula , Prabis et Aéroport</w:t>
                  </w:r>
                </w:p>
              </w:tc>
              <w:tc>
                <w:tcPr>
                  <w:tcW w:w="225" w:type="pct"/>
                  <w:tcBorders>
                    <w:top w:val="single" w:sz="4" w:space="0" w:color="auto"/>
                    <w:left w:val="single" w:sz="4" w:space="0" w:color="auto"/>
                    <w:bottom w:val="single" w:sz="4" w:space="0" w:color="auto"/>
                    <w:right w:val="single" w:sz="4" w:space="0" w:color="auto"/>
                  </w:tcBorders>
                  <w:shd w:val="clear" w:color="auto" w:fill="F2F2F2"/>
                  <w:textDirection w:val="btLr"/>
                </w:tcPr>
                <w:p w14:paraId="0F06F7D9"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 xml:space="preserve">les travaux de décapage, de fouille , de compactage </w:t>
                  </w:r>
                  <w:r w:rsidRPr="003E743A">
                    <w:rPr>
                      <w:rFonts w:ascii="Times New Roman" w:hAnsi="Times New Roman"/>
                      <w:color w:val="000000"/>
                      <w:sz w:val="18"/>
                      <w:szCs w:val="18"/>
                    </w:rPr>
                    <w:t xml:space="preserve"> et le terrassement en milieu urbain dense, etc..</w:t>
                  </w:r>
                </w:p>
              </w:tc>
              <w:tc>
                <w:tcPr>
                  <w:tcW w:w="225" w:type="pct"/>
                  <w:tcBorders>
                    <w:top w:val="single" w:sz="4" w:space="0" w:color="auto"/>
                    <w:left w:val="single" w:sz="4" w:space="0" w:color="auto"/>
                    <w:bottom w:val="single" w:sz="4" w:space="0" w:color="auto"/>
                    <w:right w:val="single" w:sz="4" w:space="0" w:color="auto"/>
                  </w:tcBorders>
                  <w:shd w:val="clear" w:color="auto" w:fill="F2F2F2"/>
                  <w:textDirection w:val="btLr"/>
                </w:tcPr>
                <w:p w14:paraId="195F066B" w14:textId="77777777" w:rsidR="008C1998" w:rsidRPr="00AA45E9" w:rsidRDefault="008C1998" w:rsidP="00EA270B">
                  <w:pPr>
                    <w:spacing w:after="0"/>
                    <w:jc w:val="both"/>
                    <w:rPr>
                      <w:rFonts w:ascii="Times New Roman" w:hAnsi="Times New Roman"/>
                      <w:sz w:val="18"/>
                      <w:szCs w:val="18"/>
                    </w:rPr>
                  </w:pPr>
                  <w:r w:rsidRPr="00AA45E9">
                    <w:rPr>
                      <w:rFonts w:ascii="Times New Roman" w:hAnsi="Times New Roman"/>
                      <w:sz w:val="18"/>
                      <w:szCs w:val="18"/>
                    </w:rPr>
                    <w:t xml:space="preserve">les travaux de maçonnerie </w:t>
                  </w:r>
                  <w:r>
                    <w:rPr>
                      <w:rFonts w:ascii="Times New Roman" w:hAnsi="Times New Roman"/>
                      <w:sz w:val="18"/>
                      <w:szCs w:val="18"/>
                    </w:rPr>
                    <w:t>pour emplacement des vannes</w:t>
                  </w:r>
                </w:p>
              </w:tc>
              <w:tc>
                <w:tcPr>
                  <w:tcW w:w="225" w:type="pct"/>
                  <w:tcBorders>
                    <w:top w:val="single" w:sz="4" w:space="0" w:color="auto"/>
                    <w:left w:val="single" w:sz="4" w:space="0" w:color="auto"/>
                    <w:bottom w:val="single" w:sz="4" w:space="0" w:color="auto"/>
                    <w:right w:val="single" w:sz="4" w:space="0" w:color="auto"/>
                  </w:tcBorders>
                  <w:shd w:val="clear" w:color="auto" w:fill="F2F2F2"/>
                  <w:textDirection w:val="btLr"/>
                </w:tcPr>
                <w:p w14:paraId="6D85EE64" w14:textId="77777777" w:rsidR="008C1998" w:rsidRPr="00AA45E9" w:rsidRDefault="008C1998" w:rsidP="00054433">
                  <w:pPr>
                    <w:spacing w:after="0"/>
                    <w:jc w:val="both"/>
                    <w:rPr>
                      <w:rFonts w:ascii="Times New Roman" w:hAnsi="Times New Roman"/>
                      <w:sz w:val="18"/>
                      <w:szCs w:val="18"/>
                    </w:rPr>
                  </w:pPr>
                  <w:r w:rsidRPr="003E743A">
                    <w:rPr>
                      <w:rFonts w:ascii="Times New Roman" w:hAnsi="Times New Roman"/>
                      <w:color w:val="000000"/>
                      <w:sz w:val="18"/>
                      <w:szCs w:val="18"/>
                    </w:rPr>
                    <w:t>la gestion des déchets et débris;</w:t>
                  </w:r>
                </w:p>
              </w:tc>
              <w:tc>
                <w:tcPr>
                  <w:tcW w:w="224" w:type="pct"/>
                  <w:tcBorders>
                    <w:top w:val="single" w:sz="4" w:space="0" w:color="auto"/>
                    <w:left w:val="single" w:sz="4" w:space="0" w:color="auto"/>
                    <w:bottom w:val="single" w:sz="4" w:space="0" w:color="auto"/>
                    <w:right w:val="single" w:sz="4" w:space="0" w:color="auto"/>
                  </w:tcBorders>
                  <w:shd w:val="clear" w:color="auto" w:fill="F2F2F2"/>
                  <w:textDirection w:val="btLr"/>
                </w:tcPr>
                <w:p w14:paraId="46176305" w14:textId="77777777" w:rsidR="008C1998" w:rsidRPr="00AA45E9" w:rsidRDefault="008C1998" w:rsidP="00EA270B">
                  <w:pPr>
                    <w:spacing w:after="0"/>
                    <w:jc w:val="both"/>
                    <w:rPr>
                      <w:rFonts w:ascii="Times New Roman" w:hAnsi="Times New Roman"/>
                      <w:color w:val="000000"/>
                      <w:sz w:val="18"/>
                      <w:szCs w:val="18"/>
                    </w:rPr>
                  </w:pPr>
                  <w:r>
                    <w:rPr>
                      <w:rFonts w:ascii="Times New Roman" w:hAnsi="Times New Roman"/>
                      <w:color w:val="000000"/>
                      <w:sz w:val="18"/>
                      <w:szCs w:val="18"/>
                    </w:rPr>
                    <w:t>la gestion des tranchées</w:t>
                  </w:r>
                  <w:r w:rsidRPr="00AA45E9">
                    <w:rPr>
                      <w:rFonts w:ascii="Times New Roman" w:hAnsi="Times New Roman"/>
                      <w:color w:val="000000"/>
                      <w:sz w:val="18"/>
                      <w:szCs w:val="18"/>
                    </w:rPr>
                    <w:t xml:space="preserve"> </w:t>
                  </w:r>
                </w:p>
              </w:tc>
              <w:tc>
                <w:tcPr>
                  <w:tcW w:w="226" w:type="pct"/>
                  <w:tcBorders>
                    <w:top w:val="single" w:sz="4" w:space="0" w:color="auto"/>
                    <w:left w:val="single" w:sz="4" w:space="0" w:color="auto"/>
                    <w:bottom w:val="single" w:sz="4" w:space="0" w:color="auto"/>
                    <w:right w:val="single" w:sz="4" w:space="0" w:color="auto"/>
                  </w:tcBorders>
                  <w:shd w:val="clear" w:color="auto" w:fill="F2F2F2"/>
                  <w:textDirection w:val="btLr"/>
                </w:tcPr>
                <w:p w14:paraId="0A3E97DA" w14:textId="77777777" w:rsidR="008C1998" w:rsidRPr="00AA45E9" w:rsidRDefault="008C1998" w:rsidP="00EA270B">
                  <w:pPr>
                    <w:spacing w:after="0"/>
                    <w:jc w:val="both"/>
                    <w:rPr>
                      <w:rFonts w:ascii="Times New Roman" w:hAnsi="Times New Roman"/>
                      <w:sz w:val="18"/>
                      <w:szCs w:val="18"/>
                    </w:rPr>
                  </w:pPr>
                  <w:r>
                    <w:rPr>
                      <w:rFonts w:ascii="Times New Roman" w:hAnsi="Times New Roman"/>
                      <w:color w:val="000000"/>
                      <w:sz w:val="18"/>
                      <w:szCs w:val="18"/>
                    </w:rPr>
                    <w:t>Les travaux des poses des conduites</w:t>
                  </w:r>
                </w:p>
              </w:tc>
              <w:tc>
                <w:tcPr>
                  <w:tcW w:w="224" w:type="pct"/>
                  <w:tcBorders>
                    <w:top w:val="single" w:sz="4" w:space="0" w:color="auto"/>
                    <w:left w:val="single" w:sz="4" w:space="0" w:color="auto"/>
                    <w:bottom w:val="single" w:sz="4" w:space="0" w:color="auto"/>
                    <w:right w:val="single" w:sz="4" w:space="0" w:color="auto"/>
                  </w:tcBorders>
                  <w:shd w:val="clear" w:color="auto" w:fill="F2F2F2"/>
                  <w:textDirection w:val="btLr"/>
                </w:tcPr>
                <w:p w14:paraId="1E54424A" w14:textId="77777777" w:rsidR="008C1998" w:rsidRPr="00AA45E9" w:rsidRDefault="008C1998" w:rsidP="00054433">
                  <w:pPr>
                    <w:spacing w:after="0"/>
                    <w:jc w:val="both"/>
                    <w:rPr>
                      <w:rFonts w:ascii="Times New Roman" w:hAnsi="Times New Roman"/>
                      <w:sz w:val="18"/>
                      <w:szCs w:val="18"/>
                    </w:rPr>
                  </w:pPr>
                  <w:r w:rsidRPr="003E743A">
                    <w:rPr>
                      <w:rFonts w:ascii="Times New Roman" w:hAnsi="Times New Roman"/>
                      <w:color w:val="000000"/>
                      <w:sz w:val="18"/>
                      <w:szCs w:val="18"/>
                    </w:rPr>
                    <w:t>La circulation associée aux déplacements des véhicules et de la machinerie lourde</w:t>
                  </w:r>
                </w:p>
              </w:tc>
              <w:tc>
                <w:tcPr>
                  <w:tcW w:w="225" w:type="pct"/>
                  <w:gridSpan w:val="2"/>
                  <w:tcBorders>
                    <w:top w:val="single" w:sz="4" w:space="0" w:color="auto"/>
                    <w:left w:val="single" w:sz="4" w:space="0" w:color="auto"/>
                    <w:bottom w:val="single" w:sz="4" w:space="0" w:color="auto"/>
                    <w:right w:val="single" w:sz="4" w:space="0" w:color="auto"/>
                  </w:tcBorders>
                  <w:shd w:val="clear" w:color="auto" w:fill="F2F2F2"/>
                  <w:textDirection w:val="btLr"/>
                </w:tcPr>
                <w:p w14:paraId="217FDE49" w14:textId="77777777" w:rsidR="008C1998" w:rsidRPr="003E743A" w:rsidRDefault="008C1998" w:rsidP="00054433">
                  <w:pPr>
                    <w:spacing w:after="0"/>
                    <w:jc w:val="both"/>
                    <w:rPr>
                      <w:rFonts w:ascii="Times New Roman" w:hAnsi="Times New Roman"/>
                      <w:color w:val="000000"/>
                      <w:sz w:val="18"/>
                      <w:szCs w:val="18"/>
                    </w:rPr>
                  </w:pPr>
                  <w:r w:rsidRPr="003E743A">
                    <w:rPr>
                      <w:rFonts w:ascii="Times New Roman" w:hAnsi="Times New Roman"/>
                      <w:color w:val="000000"/>
                      <w:sz w:val="18"/>
                      <w:szCs w:val="18"/>
                    </w:rPr>
                    <w:t>La circulation des personnes et des biens</w:t>
                  </w:r>
                </w:p>
              </w:tc>
              <w:tc>
                <w:tcPr>
                  <w:tcW w:w="225" w:type="pct"/>
                  <w:tcBorders>
                    <w:top w:val="single" w:sz="4" w:space="0" w:color="auto"/>
                    <w:left w:val="single" w:sz="4" w:space="0" w:color="auto"/>
                    <w:bottom w:val="single" w:sz="4" w:space="0" w:color="auto"/>
                    <w:right w:val="single" w:sz="4" w:space="0" w:color="auto"/>
                  </w:tcBorders>
                  <w:shd w:val="clear" w:color="auto" w:fill="F2F2F2"/>
                  <w:textDirection w:val="btLr"/>
                </w:tcPr>
                <w:p w14:paraId="417F6259" w14:textId="77777777" w:rsidR="008C1998" w:rsidRPr="00AA45E9" w:rsidRDefault="008C1998" w:rsidP="00054433">
                  <w:pPr>
                    <w:spacing w:after="0"/>
                    <w:jc w:val="both"/>
                    <w:rPr>
                      <w:rFonts w:ascii="Times New Roman" w:hAnsi="Times New Roman"/>
                      <w:sz w:val="18"/>
                      <w:szCs w:val="18"/>
                    </w:rPr>
                  </w:pPr>
                  <w:r w:rsidRPr="003E743A">
                    <w:rPr>
                      <w:rFonts w:ascii="Times New Roman" w:hAnsi="Times New Roman"/>
                      <w:color w:val="000000"/>
                      <w:sz w:val="18"/>
                      <w:szCs w:val="18"/>
                    </w:rPr>
                    <w:t>la remise en état des lieux à la fin des travaux</w:t>
                  </w:r>
                </w:p>
              </w:tc>
              <w:tc>
                <w:tcPr>
                  <w:tcW w:w="225" w:type="pct"/>
                  <w:tcBorders>
                    <w:top w:val="single" w:sz="4" w:space="0" w:color="auto"/>
                    <w:left w:val="single" w:sz="4" w:space="0" w:color="auto"/>
                    <w:bottom w:val="single" w:sz="4" w:space="0" w:color="auto"/>
                    <w:right w:val="single" w:sz="4" w:space="0" w:color="auto"/>
                  </w:tcBorders>
                  <w:shd w:val="clear" w:color="auto" w:fill="F2F2F2"/>
                  <w:textDirection w:val="btLr"/>
                </w:tcPr>
                <w:p w14:paraId="4EECC347" w14:textId="77777777" w:rsidR="008C1998" w:rsidRPr="00AA45E9" w:rsidRDefault="008C1998" w:rsidP="00EA270B">
                  <w:pPr>
                    <w:spacing w:after="0"/>
                    <w:jc w:val="both"/>
                    <w:rPr>
                      <w:rFonts w:ascii="Times New Roman" w:hAnsi="Times New Roman"/>
                      <w:sz w:val="18"/>
                      <w:szCs w:val="18"/>
                    </w:rPr>
                  </w:pPr>
                  <w:r w:rsidRPr="003E743A">
                    <w:rPr>
                      <w:rFonts w:ascii="Times New Roman" w:hAnsi="Times New Roman"/>
                      <w:color w:val="000000"/>
                      <w:sz w:val="18"/>
                      <w:szCs w:val="18"/>
                    </w:rPr>
                    <w:t xml:space="preserve">l’entretien et la  réparation des </w:t>
                  </w:r>
                  <w:r>
                    <w:rPr>
                      <w:rFonts w:ascii="Times New Roman" w:hAnsi="Times New Roman"/>
                      <w:color w:val="000000"/>
                      <w:sz w:val="18"/>
                      <w:szCs w:val="18"/>
                    </w:rPr>
                    <w:t xml:space="preserve">conduites </w:t>
                  </w:r>
                  <w:r w:rsidRPr="003E743A">
                    <w:rPr>
                      <w:rFonts w:ascii="Times New Roman" w:hAnsi="Times New Roman"/>
                      <w:color w:val="000000"/>
                      <w:sz w:val="18"/>
                      <w:szCs w:val="18"/>
                    </w:rPr>
                    <w:t>sur le réseau</w:t>
                  </w:r>
                </w:p>
              </w:tc>
              <w:tc>
                <w:tcPr>
                  <w:tcW w:w="258" w:type="pct"/>
                  <w:tcBorders>
                    <w:top w:val="single" w:sz="4" w:space="0" w:color="auto"/>
                    <w:left w:val="single" w:sz="4" w:space="0" w:color="auto"/>
                    <w:bottom w:val="single" w:sz="4" w:space="0" w:color="auto"/>
                    <w:right w:val="single" w:sz="4" w:space="0" w:color="auto"/>
                  </w:tcBorders>
                  <w:shd w:val="clear" w:color="auto" w:fill="F2F2F2"/>
                  <w:textDirection w:val="btLr"/>
                </w:tcPr>
                <w:p w14:paraId="6C0C578D" w14:textId="77777777" w:rsidR="008C1998" w:rsidRPr="003E743A" w:rsidRDefault="008C1998" w:rsidP="00054433">
                  <w:pPr>
                    <w:spacing w:after="0"/>
                    <w:jc w:val="both"/>
                    <w:rPr>
                      <w:rFonts w:ascii="Times New Roman" w:hAnsi="Times New Roman"/>
                      <w:color w:val="000000"/>
                      <w:sz w:val="18"/>
                      <w:szCs w:val="18"/>
                    </w:rPr>
                  </w:pPr>
                  <w:r>
                    <w:rPr>
                      <w:rFonts w:ascii="Times New Roman" w:hAnsi="Times New Roman"/>
                      <w:color w:val="000000"/>
                      <w:sz w:val="18"/>
                      <w:szCs w:val="18"/>
                    </w:rPr>
                    <w:t>L’utilisation des différentes ouvrages (vannes et conduites)</w:t>
                  </w:r>
                </w:p>
              </w:tc>
            </w:tr>
            <w:tr w:rsidR="008C1998" w:rsidRPr="003E743A" w14:paraId="5AA397E4" w14:textId="77777777" w:rsidTr="008C1998">
              <w:trPr>
                <w:cantSplit/>
                <w:trHeight w:val="165"/>
              </w:trPr>
              <w:tc>
                <w:tcPr>
                  <w:tcW w:w="167" w:type="pct"/>
                  <w:vMerge w:val="restart"/>
                  <w:tcBorders>
                    <w:top w:val="single" w:sz="4" w:space="0" w:color="auto"/>
                    <w:left w:val="single" w:sz="4" w:space="0" w:color="auto"/>
                    <w:right w:val="single" w:sz="4" w:space="0" w:color="auto"/>
                  </w:tcBorders>
                  <w:shd w:val="clear" w:color="auto" w:fill="F2F2F2"/>
                  <w:textDirection w:val="btLr"/>
                  <w:vAlign w:val="center"/>
                </w:tcPr>
                <w:p w14:paraId="6196BBE1" w14:textId="77777777" w:rsidR="008C1998" w:rsidRPr="00AA45E9" w:rsidRDefault="008C1998" w:rsidP="00054433">
                  <w:pPr>
                    <w:spacing w:after="0"/>
                    <w:jc w:val="center"/>
                    <w:rPr>
                      <w:rFonts w:ascii="Times New Roman" w:hAnsi="Times New Roman"/>
                      <w:sz w:val="18"/>
                      <w:szCs w:val="18"/>
                    </w:rPr>
                  </w:pPr>
                  <w:r w:rsidRPr="00AA45E9">
                    <w:rPr>
                      <w:rFonts w:ascii="Times New Roman" w:hAnsi="Times New Roman"/>
                      <w:sz w:val="18"/>
                      <w:szCs w:val="18"/>
                    </w:rPr>
                    <w:t>BIOPHYSIQUE</w:t>
                  </w:r>
                </w:p>
              </w:tc>
              <w:tc>
                <w:tcPr>
                  <w:tcW w:w="756"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EB28A8A"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Milieu marin</w:t>
                  </w:r>
                </w:p>
              </w:tc>
              <w:tc>
                <w:tcPr>
                  <w:tcW w:w="223"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5279CE3D" w14:textId="77777777" w:rsidR="008C1998" w:rsidRPr="003E743A" w:rsidRDefault="008C1998" w:rsidP="008C1998">
                  <w:pPr>
                    <w:spacing w:after="0"/>
                    <w:jc w:val="center"/>
                    <w:rPr>
                      <w:rFonts w:ascii="Times New Roman" w:hAnsi="Times New Roman"/>
                      <w:color w:val="000000"/>
                      <w:sz w:val="24"/>
                      <w:szCs w:val="24"/>
                    </w:rPr>
                  </w:pPr>
                </w:p>
              </w:tc>
              <w:tc>
                <w:tcPr>
                  <w:tcW w:w="223"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25E9C89D" w14:textId="77777777" w:rsidR="008C1998" w:rsidRPr="003E743A" w:rsidRDefault="008C1998" w:rsidP="008C1998">
                  <w:pPr>
                    <w:spacing w:after="0"/>
                    <w:jc w:val="center"/>
                    <w:rPr>
                      <w:rFonts w:ascii="Times New Roman" w:hAnsi="Times New Roman"/>
                      <w:color w:val="000000"/>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14C1E955" w14:textId="77777777" w:rsidR="008C1998" w:rsidRPr="003E743A" w:rsidRDefault="008C1998" w:rsidP="008C1998">
                  <w:pPr>
                    <w:spacing w:after="0"/>
                    <w:jc w:val="center"/>
                    <w:rPr>
                      <w:rFonts w:ascii="Times New Roman" w:hAnsi="Times New Roman"/>
                      <w:color w:val="000000"/>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extDirection w:val="btLr"/>
                </w:tcPr>
                <w:p w14:paraId="6E21217E" w14:textId="77777777" w:rsidR="008C1998" w:rsidRPr="003E743A" w:rsidRDefault="008C1998" w:rsidP="008C1998">
                  <w:pPr>
                    <w:spacing w:after="0"/>
                    <w:jc w:val="center"/>
                    <w:rPr>
                      <w:rFonts w:ascii="Times New Roman" w:hAnsi="Times New Roman"/>
                      <w:color w:val="000000"/>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extDirection w:val="btLr"/>
                </w:tcPr>
                <w:p w14:paraId="080EC0C9" w14:textId="77777777" w:rsidR="008C1998" w:rsidRPr="003E743A" w:rsidRDefault="008C1998" w:rsidP="008C1998">
                  <w:pPr>
                    <w:spacing w:after="0"/>
                    <w:jc w:val="center"/>
                    <w:rPr>
                      <w:rFonts w:ascii="Times New Roman" w:hAnsi="Times New Roman"/>
                      <w:color w:val="000000"/>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extDirection w:val="btLr"/>
                </w:tcPr>
                <w:p w14:paraId="3906829C" w14:textId="77777777" w:rsidR="008C1998" w:rsidRPr="00AA45E9" w:rsidRDefault="008C1998" w:rsidP="008C1998">
                  <w:pPr>
                    <w:spacing w:after="0"/>
                    <w:jc w:val="center"/>
                    <w:rPr>
                      <w:rFonts w:ascii="Times New Roman" w:hAnsi="Times New Roman"/>
                      <w:color w:val="000000"/>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extDirection w:val="btLr"/>
                </w:tcPr>
                <w:p w14:paraId="49CD7F3A"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6B96A4C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0D3BE51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extDirection w:val="btLr"/>
                </w:tcPr>
                <w:p w14:paraId="4DD0A727"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58A9706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textDirection w:val="btLr"/>
                </w:tcPr>
                <w:p w14:paraId="774A65E6" w14:textId="77777777" w:rsidR="008C1998" w:rsidRPr="00AA45E9" w:rsidRDefault="008C1998" w:rsidP="008C1998">
                  <w:pPr>
                    <w:spacing w:after="0"/>
                    <w:jc w:val="center"/>
                    <w:rPr>
                      <w:rFonts w:ascii="Times New Roman" w:hAnsi="Times New Roman"/>
                      <w:color w:val="000000"/>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extDirection w:val="btLr"/>
                </w:tcPr>
                <w:p w14:paraId="7C342F1F" w14:textId="77777777" w:rsidR="008C1998" w:rsidRPr="003E743A" w:rsidRDefault="008C1998" w:rsidP="008C1998">
                  <w:pPr>
                    <w:spacing w:after="0"/>
                    <w:jc w:val="center"/>
                    <w:rPr>
                      <w:rFonts w:ascii="Times New Roman" w:hAnsi="Times New Roman"/>
                      <w:color w:val="000000"/>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extDirection w:val="btLr"/>
                </w:tcPr>
                <w:p w14:paraId="7900C127" w14:textId="77777777" w:rsidR="008C1998" w:rsidRPr="003E743A" w:rsidRDefault="008C1998" w:rsidP="008C1998">
                  <w:pPr>
                    <w:spacing w:after="0"/>
                    <w:jc w:val="center"/>
                    <w:rPr>
                      <w:rFonts w:ascii="Times New Roman" w:hAnsi="Times New Roman"/>
                      <w:color w:val="000000"/>
                      <w:sz w:val="24"/>
                      <w:szCs w:val="24"/>
                    </w:rPr>
                  </w:pPr>
                </w:p>
              </w:tc>
              <w:tc>
                <w:tcPr>
                  <w:tcW w:w="225"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CFEEFF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B49189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E406F3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58" w:type="pct"/>
                  <w:tcBorders>
                    <w:top w:val="single" w:sz="4" w:space="0" w:color="auto"/>
                    <w:left w:val="single" w:sz="4" w:space="0" w:color="auto"/>
                    <w:bottom w:val="single" w:sz="4" w:space="0" w:color="auto"/>
                    <w:right w:val="single" w:sz="4" w:space="0" w:color="auto"/>
                  </w:tcBorders>
                  <w:shd w:val="clear" w:color="auto" w:fill="FFFFFF"/>
                  <w:textDirection w:val="btLr"/>
                </w:tcPr>
                <w:p w14:paraId="18F719C0" w14:textId="77777777" w:rsidR="008C1998" w:rsidRPr="003E743A" w:rsidRDefault="008C1998" w:rsidP="008C1998">
                  <w:pPr>
                    <w:spacing w:after="0"/>
                    <w:jc w:val="center"/>
                    <w:rPr>
                      <w:rFonts w:ascii="Times New Roman" w:hAnsi="Times New Roman"/>
                      <w:color w:val="000000"/>
                      <w:sz w:val="24"/>
                      <w:szCs w:val="24"/>
                    </w:rPr>
                  </w:pPr>
                </w:p>
              </w:tc>
            </w:tr>
            <w:tr w:rsidR="008C1998" w:rsidRPr="00AA45E9" w14:paraId="68C49FDF" w14:textId="77777777" w:rsidTr="008C1998">
              <w:trPr>
                <w:trHeight w:val="142"/>
              </w:trPr>
              <w:tc>
                <w:tcPr>
                  <w:tcW w:w="167" w:type="pct"/>
                  <w:vMerge/>
                  <w:tcBorders>
                    <w:left w:val="single" w:sz="4" w:space="0" w:color="auto"/>
                    <w:right w:val="single" w:sz="4" w:space="0" w:color="auto"/>
                  </w:tcBorders>
                  <w:shd w:val="clear" w:color="auto" w:fill="F2F2F2"/>
                  <w:textDirection w:val="btLr"/>
                  <w:vAlign w:val="center"/>
                </w:tcPr>
                <w:p w14:paraId="5106E80F" w14:textId="77777777" w:rsidR="008C1998" w:rsidRPr="00AA45E9" w:rsidRDefault="008C1998" w:rsidP="00054433">
                  <w:pPr>
                    <w:spacing w:after="0"/>
                    <w:jc w:val="center"/>
                    <w:rPr>
                      <w:rFonts w:ascii="Times New Roman" w:hAnsi="Times New Roman"/>
                      <w:sz w:val="18"/>
                      <w:szCs w:val="18"/>
                    </w:rPr>
                  </w:pPr>
                </w:p>
              </w:tc>
              <w:tc>
                <w:tcPr>
                  <w:tcW w:w="756"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1016650"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AIR</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7DBEBCE3"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196148A7"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42CEFA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0AF1DFD7"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7C24E13E"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2DE1F2D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502D4053"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7309886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FC349A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11EDBBAD"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6845A92C"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5377E835" w14:textId="77777777" w:rsidR="008C1998" w:rsidRPr="00AA45E9" w:rsidRDefault="008C1998" w:rsidP="008C1998">
                  <w:pPr>
                    <w:spacing w:after="0"/>
                    <w:jc w:val="center"/>
                    <w:rPr>
                      <w:rFonts w:ascii="Times New Roman" w:hAnsi="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cPr>
                <w:p w14:paraId="3A141052"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2EC2F62D" w14:textId="77777777" w:rsidR="008C1998" w:rsidRPr="00AA45E9" w:rsidRDefault="008C1998" w:rsidP="008C1998">
                  <w:pPr>
                    <w:spacing w:after="0"/>
                    <w:jc w:val="center"/>
                    <w:rPr>
                      <w:rFonts w:ascii="Times New Roman" w:hAnsi="Times New Roman"/>
                      <w:sz w:val="24"/>
                      <w:szCs w:val="24"/>
                    </w:rPr>
                  </w:pPr>
                </w:p>
              </w:tc>
              <w:tc>
                <w:tcPr>
                  <w:tcW w:w="225"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86AF4C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0A3CC39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58276CA3" w14:textId="77777777" w:rsidR="008C1998" w:rsidRPr="00AA45E9" w:rsidRDefault="008C1998" w:rsidP="008C1998">
                  <w:pPr>
                    <w:spacing w:after="0"/>
                    <w:jc w:val="center"/>
                    <w:rPr>
                      <w:rFonts w:ascii="Times New Roman" w:hAnsi="Times New Roman"/>
                      <w:sz w:val="24"/>
                      <w:szCs w:val="24"/>
                    </w:rPr>
                  </w:pPr>
                </w:p>
              </w:tc>
              <w:tc>
                <w:tcPr>
                  <w:tcW w:w="258" w:type="pct"/>
                  <w:tcBorders>
                    <w:top w:val="single" w:sz="4" w:space="0" w:color="auto"/>
                    <w:left w:val="single" w:sz="4" w:space="0" w:color="auto"/>
                    <w:bottom w:val="single" w:sz="4" w:space="0" w:color="auto"/>
                    <w:right w:val="single" w:sz="4" w:space="0" w:color="auto"/>
                  </w:tcBorders>
                  <w:shd w:val="clear" w:color="auto" w:fill="FFFFFF"/>
                </w:tcPr>
                <w:p w14:paraId="7B7F96AF" w14:textId="77777777" w:rsidR="008C1998" w:rsidRPr="00AA45E9" w:rsidRDefault="008C1998" w:rsidP="008C1998">
                  <w:pPr>
                    <w:spacing w:after="0"/>
                    <w:jc w:val="center"/>
                    <w:rPr>
                      <w:rFonts w:ascii="Times New Roman" w:hAnsi="Times New Roman"/>
                      <w:sz w:val="24"/>
                      <w:szCs w:val="24"/>
                    </w:rPr>
                  </w:pPr>
                </w:p>
              </w:tc>
            </w:tr>
            <w:tr w:rsidR="008C1998" w:rsidRPr="00AA45E9" w14:paraId="33E04230" w14:textId="77777777" w:rsidTr="008C1998">
              <w:trPr>
                <w:trHeight w:val="265"/>
              </w:trPr>
              <w:tc>
                <w:tcPr>
                  <w:tcW w:w="167" w:type="pct"/>
                  <w:vMerge/>
                  <w:tcBorders>
                    <w:left w:val="single" w:sz="4" w:space="0" w:color="auto"/>
                    <w:right w:val="single" w:sz="4" w:space="0" w:color="auto"/>
                  </w:tcBorders>
                  <w:shd w:val="clear" w:color="auto" w:fill="F2F2F2"/>
                  <w:textDirection w:val="btLr"/>
                  <w:vAlign w:val="center"/>
                </w:tcPr>
                <w:p w14:paraId="5A362838" w14:textId="77777777" w:rsidR="008C1998" w:rsidRPr="00AA45E9" w:rsidRDefault="008C1998" w:rsidP="00054433">
                  <w:pPr>
                    <w:spacing w:after="0"/>
                    <w:jc w:val="center"/>
                    <w:rPr>
                      <w:rFonts w:ascii="Times New Roman" w:hAnsi="Times New Roman"/>
                      <w:sz w:val="18"/>
                      <w:szCs w:val="18"/>
                    </w:rPr>
                  </w:pPr>
                </w:p>
              </w:tc>
              <w:tc>
                <w:tcPr>
                  <w:tcW w:w="168"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6AB1CFFF" w14:textId="77777777" w:rsidR="008C1998" w:rsidRPr="00AA45E9" w:rsidRDefault="008C1998" w:rsidP="00054433">
                  <w:pPr>
                    <w:spacing w:after="0"/>
                    <w:jc w:val="center"/>
                    <w:rPr>
                      <w:rFonts w:ascii="Times New Roman" w:hAnsi="Times New Roman"/>
                      <w:sz w:val="18"/>
                      <w:szCs w:val="18"/>
                    </w:rPr>
                  </w:pPr>
                  <w:r w:rsidRPr="00AA45E9">
                    <w:rPr>
                      <w:rFonts w:ascii="Times New Roman" w:hAnsi="Times New Roman"/>
                      <w:sz w:val="18"/>
                      <w:szCs w:val="18"/>
                    </w:rPr>
                    <w:t>EAUX</w:t>
                  </w:r>
                </w:p>
              </w:tc>
              <w:tc>
                <w:tcPr>
                  <w:tcW w:w="589" w:type="pct"/>
                  <w:tcBorders>
                    <w:top w:val="single" w:sz="4" w:space="0" w:color="auto"/>
                    <w:left w:val="single" w:sz="4" w:space="0" w:color="auto"/>
                    <w:bottom w:val="single" w:sz="4" w:space="0" w:color="auto"/>
                    <w:right w:val="single" w:sz="4" w:space="0" w:color="auto"/>
                  </w:tcBorders>
                  <w:shd w:val="clear" w:color="auto" w:fill="F2F2F2"/>
                  <w:vAlign w:val="center"/>
                </w:tcPr>
                <w:p w14:paraId="428559CE"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Eau de surface</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10D30A7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0B44DD1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6BE2396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60C12F4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6E3EE724"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7E364D0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0437116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4FA2F42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397E742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33B0E81"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BA83AE3"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0FE7F00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4FEF328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2672288E" w14:textId="77777777" w:rsidR="008C1998" w:rsidRPr="00AA45E9" w:rsidRDefault="008C1998" w:rsidP="008C1998">
                  <w:pPr>
                    <w:spacing w:after="0"/>
                    <w:jc w:val="center"/>
                    <w:rPr>
                      <w:rFonts w:ascii="Times New Roman" w:hAnsi="Times New Roman"/>
                      <w:sz w:val="24"/>
                      <w:szCs w:val="24"/>
                    </w:rPr>
                  </w:pPr>
                </w:p>
              </w:tc>
              <w:tc>
                <w:tcPr>
                  <w:tcW w:w="225"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48A9C51"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549B82E7"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6CF9A996" w14:textId="77777777" w:rsidR="008C1998" w:rsidRPr="00AA45E9" w:rsidRDefault="008C1998" w:rsidP="008C1998">
                  <w:pPr>
                    <w:spacing w:after="0"/>
                    <w:jc w:val="center"/>
                    <w:rPr>
                      <w:rFonts w:ascii="Times New Roman" w:hAnsi="Times New Roman"/>
                      <w:sz w:val="24"/>
                      <w:szCs w:val="24"/>
                    </w:rPr>
                  </w:pPr>
                </w:p>
              </w:tc>
              <w:tc>
                <w:tcPr>
                  <w:tcW w:w="258" w:type="pct"/>
                  <w:tcBorders>
                    <w:top w:val="single" w:sz="4" w:space="0" w:color="auto"/>
                    <w:left w:val="single" w:sz="4" w:space="0" w:color="auto"/>
                    <w:bottom w:val="single" w:sz="4" w:space="0" w:color="auto"/>
                    <w:right w:val="single" w:sz="4" w:space="0" w:color="auto"/>
                  </w:tcBorders>
                  <w:shd w:val="clear" w:color="auto" w:fill="FFFFFF"/>
                  <w:vAlign w:val="center"/>
                </w:tcPr>
                <w:p w14:paraId="40EBDF3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r>
            <w:tr w:rsidR="008C1998" w:rsidRPr="00AA45E9" w14:paraId="275EF231" w14:textId="77777777" w:rsidTr="008C1998">
              <w:trPr>
                <w:trHeight w:val="230"/>
              </w:trPr>
              <w:tc>
                <w:tcPr>
                  <w:tcW w:w="167" w:type="pct"/>
                  <w:vMerge/>
                  <w:tcBorders>
                    <w:left w:val="single" w:sz="4" w:space="0" w:color="auto"/>
                    <w:right w:val="single" w:sz="4" w:space="0" w:color="auto"/>
                  </w:tcBorders>
                  <w:shd w:val="clear" w:color="auto" w:fill="F2F2F2"/>
                  <w:textDirection w:val="btLr"/>
                  <w:vAlign w:val="center"/>
                </w:tcPr>
                <w:p w14:paraId="3D57FE29" w14:textId="77777777" w:rsidR="008C1998" w:rsidRPr="00AA45E9" w:rsidRDefault="008C1998" w:rsidP="00054433">
                  <w:pPr>
                    <w:spacing w:after="0"/>
                    <w:jc w:val="center"/>
                    <w:rPr>
                      <w:rFonts w:ascii="Times New Roman" w:hAnsi="Times New Roman"/>
                      <w:sz w:val="18"/>
                      <w:szCs w:val="18"/>
                    </w:rPr>
                  </w:pPr>
                </w:p>
              </w:tc>
              <w:tc>
                <w:tcPr>
                  <w:tcW w:w="168" w:type="pct"/>
                  <w:vMerge/>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73BE32BF" w14:textId="77777777" w:rsidR="008C1998" w:rsidRPr="00AA45E9" w:rsidRDefault="008C1998" w:rsidP="00054433">
                  <w:pPr>
                    <w:spacing w:after="0"/>
                    <w:jc w:val="center"/>
                    <w:rPr>
                      <w:rFonts w:ascii="Times New Roman" w:hAnsi="Times New Roman"/>
                      <w:sz w:val="18"/>
                      <w:szCs w:val="18"/>
                    </w:rPr>
                  </w:pPr>
                </w:p>
              </w:tc>
              <w:tc>
                <w:tcPr>
                  <w:tcW w:w="589" w:type="pct"/>
                  <w:tcBorders>
                    <w:top w:val="single" w:sz="4" w:space="0" w:color="auto"/>
                    <w:left w:val="single" w:sz="4" w:space="0" w:color="auto"/>
                    <w:bottom w:val="single" w:sz="4" w:space="0" w:color="auto"/>
                    <w:right w:val="single" w:sz="4" w:space="0" w:color="auto"/>
                  </w:tcBorders>
                  <w:shd w:val="clear" w:color="auto" w:fill="F2F2F2"/>
                  <w:vAlign w:val="center"/>
                </w:tcPr>
                <w:p w14:paraId="62ADD101"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Eau souterraine</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41380AE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1E06025A"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6794FB67"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597D8DE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40BA0846"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3BDC3D19"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0B20AF7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7FF92C3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15224A1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5F805367"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590C7F77"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4F82EB6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cPr>
                <w:p w14:paraId="6C8D627F"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0708960E" w14:textId="77777777" w:rsidR="008C1998" w:rsidRPr="00AA45E9" w:rsidRDefault="008C1998" w:rsidP="008C1998">
                  <w:pPr>
                    <w:spacing w:after="0"/>
                    <w:jc w:val="center"/>
                    <w:rPr>
                      <w:rFonts w:ascii="Times New Roman" w:hAnsi="Times New Roman"/>
                      <w:sz w:val="24"/>
                      <w:szCs w:val="24"/>
                    </w:rPr>
                  </w:pPr>
                </w:p>
              </w:tc>
              <w:tc>
                <w:tcPr>
                  <w:tcW w:w="225"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F714A8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684647F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6B446815" w14:textId="77777777" w:rsidR="008C1998" w:rsidRPr="00AA45E9" w:rsidRDefault="008C1998" w:rsidP="008C1998">
                  <w:pPr>
                    <w:spacing w:after="0"/>
                    <w:jc w:val="center"/>
                    <w:rPr>
                      <w:rFonts w:ascii="Times New Roman" w:hAnsi="Times New Roman"/>
                      <w:sz w:val="24"/>
                      <w:szCs w:val="24"/>
                    </w:rPr>
                  </w:pPr>
                </w:p>
              </w:tc>
              <w:tc>
                <w:tcPr>
                  <w:tcW w:w="258" w:type="pct"/>
                  <w:tcBorders>
                    <w:top w:val="single" w:sz="4" w:space="0" w:color="auto"/>
                    <w:left w:val="single" w:sz="4" w:space="0" w:color="auto"/>
                    <w:bottom w:val="single" w:sz="4" w:space="0" w:color="auto"/>
                    <w:right w:val="single" w:sz="4" w:space="0" w:color="auto"/>
                  </w:tcBorders>
                  <w:shd w:val="clear" w:color="auto" w:fill="FFFFFF"/>
                </w:tcPr>
                <w:p w14:paraId="3A59F028" w14:textId="77777777" w:rsidR="008C1998" w:rsidRPr="00AA45E9" w:rsidRDefault="008C1998" w:rsidP="008C1998">
                  <w:pPr>
                    <w:spacing w:after="0"/>
                    <w:jc w:val="center"/>
                    <w:rPr>
                      <w:rFonts w:ascii="Times New Roman" w:hAnsi="Times New Roman"/>
                      <w:sz w:val="24"/>
                      <w:szCs w:val="24"/>
                    </w:rPr>
                  </w:pPr>
                </w:p>
              </w:tc>
            </w:tr>
            <w:tr w:rsidR="008C1998" w:rsidRPr="00AA45E9" w14:paraId="001A1A86" w14:textId="77777777" w:rsidTr="008C1998">
              <w:trPr>
                <w:trHeight w:val="89"/>
              </w:trPr>
              <w:tc>
                <w:tcPr>
                  <w:tcW w:w="167" w:type="pct"/>
                  <w:vMerge/>
                  <w:tcBorders>
                    <w:left w:val="single" w:sz="4" w:space="0" w:color="auto"/>
                    <w:right w:val="single" w:sz="4" w:space="0" w:color="auto"/>
                  </w:tcBorders>
                  <w:shd w:val="clear" w:color="auto" w:fill="F2F2F2"/>
                  <w:textDirection w:val="btLr"/>
                  <w:vAlign w:val="center"/>
                </w:tcPr>
                <w:p w14:paraId="007E1C78" w14:textId="77777777" w:rsidR="008C1998" w:rsidRPr="00AA45E9" w:rsidRDefault="008C1998" w:rsidP="00054433">
                  <w:pPr>
                    <w:spacing w:after="0"/>
                    <w:jc w:val="center"/>
                    <w:rPr>
                      <w:rFonts w:ascii="Times New Roman" w:hAnsi="Times New Roman"/>
                      <w:sz w:val="18"/>
                      <w:szCs w:val="18"/>
                    </w:rPr>
                  </w:pPr>
                </w:p>
              </w:tc>
              <w:tc>
                <w:tcPr>
                  <w:tcW w:w="168"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0116D2D5" w14:textId="77777777" w:rsidR="008C1998" w:rsidRPr="00AA45E9" w:rsidRDefault="008C1998" w:rsidP="00054433">
                  <w:pPr>
                    <w:spacing w:after="0"/>
                    <w:jc w:val="center"/>
                    <w:rPr>
                      <w:rFonts w:ascii="Times New Roman" w:hAnsi="Times New Roman"/>
                      <w:sz w:val="18"/>
                      <w:szCs w:val="18"/>
                    </w:rPr>
                  </w:pPr>
                  <w:r w:rsidRPr="00AA45E9">
                    <w:rPr>
                      <w:rFonts w:ascii="Times New Roman" w:hAnsi="Times New Roman"/>
                      <w:sz w:val="18"/>
                      <w:szCs w:val="18"/>
                    </w:rPr>
                    <w:t>SOLS</w:t>
                  </w:r>
                </w:p>
              </w:tc>
              <w:tc>
                <w:tcPr>
                  <w:tcW w:w="589" w:type="pct"/>
                  <w:tcBorders>
                    <w:top w:val="single" w:sz="4" w:space="0" w:color="auto"/>
                    <w:left w:val="single" w:sz="4" w:space="0" w:color="auto"/>
                    <w:bottom w:val="single" w:sz="4" w:space="0" w:color="auto"/>
                    <w:right w:val="single" w:sz="4" w:space="0" w:color="auto"/>
                  </w:tcBorders>
                  <w:shd w:val="clear" w:color="auto" w:fill="F2F2F2"/>
                  <w:vAlign w:val="center"/>
                </w:tcPr>
                <w:p w14:paraId="63A2E170"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Sol</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7AAF638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358A41D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140C51BD"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37A86C7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535602E5"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25B9FA1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6ABBF13C"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4722836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1218FDBD"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63CAE8E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7A564E1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5BFFD16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00123E9C"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56F88B63" w14:textId="77777777" w:rsidR="008C1998" w:rsidRPr="00AA45E9" w:rsidRDefault="008C1998" w:rsidP="008C1998">
                  <w:pPr>
                    <w:spacing w:after="0"/>
                    <w:jc w:val="center"/>
                    <w:rPr>
                      <w:rFonts w:ascii="Times New Roman" w:hAnsi="Times New Roman"/>
                      <w:sz w:val="24"/>
                      <w:szCs w:val="24"/>
                    </w:rPr>
                  </w:pPr>
                </w:p>
              </w:tc>
              <w:tc>
                <w:tcPr>
                  <w:tcW w:w="225"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8082EF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0CFE33E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0F195EDD" w14:textId="77777777" w:rsidR="008C1998" w:rsidRPr="00AA45E9" w:rsidRDefault="008C1998" w:rsidP="008C1998">
                  <w:pPr>
                    <w:spacing w:after="0"/>
                    <w:jc w:val="center"/>
                    <w:rPr>
                      <w:rFonts w:ascii="Times New Roman" w:hAnsi="Times New Roman"/>
                      <w:sz w:val="24"/>
                      <w:szCs w:val="24"/>
                    </w:rPr>
                  </w:pPr>
                </w:p>
              </w:tc>
              <w:tc>
                <w:tcPr>
                  <w:tcW w:w="258" w:type="pct"/>
                  <w:tcBorders>
                    <w:top w:val="single" w:sz="4" w:space="0" w:color="auto"/>
                    <w:left w:val="single" w:sz="4" w:space="0" w:color="auto"/>
                    <w:bottom w:val="single" w:sz="4" w:space="0" w:color="auto"/>
                    <w:right w:val="single" w:sz="4" w:space="0" w:color="auto"/>
                  </w:tcBorders>
                  <w:shd w:val="clear" w:color="auto" w:fill="FFFFFF"/>
                  <w:vAlign w:val="center"/>
                </w:tcPr>
                <w:p w14:paraId="5B58FE21"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r>
            <w:tr w:rsidR="008C1998" w:rsidRPr="00AA45E9" w14:paraId="4E26101A" w14:textId="77777777" w:rsidTr="008C1998">
              <w:trPr>
                <w:trHeight w:val="140"/>
              </w:trPr>
              <w:tc>
                <w:tcPr>
                  <w:tcW w:w="167" w:type="pct"/>
                  <w:vMerge/>
                  <w:tcBorders>
                    <w:left w:val="single" w:sz="4" w:space="0" w:color="auto"/>
                    <w:right w:val="single" w:sz="4" w:space="0" w:color="auto"/>
                  </w:tcBorders>
                  <w:shd w:val="clear" w:color="auto" w:fill="F2F2F2"/>
                  <w:textDirection w:val="btLr"/>
                  <w:vAlign w:val="center"/>
                </w:tcPr>
                <w:p w14:paraId="047834B1" w14:textId="77777777" w:rsidR="008C1998" w:rsidRPr="00AA45E9" w:rsidRDefault="008C1998" w:rsidP="00054433">
                  <w:pPr>
                    <w:spacing w:after="0"/>
                    <w:jc w:val="center"/>
                    <w:rPr>
                      <w:rFonts w:ascii="Times New Roman" w:hAnsi="Times New Roman"/>
                      <w:sz w:val="18"/>
                      <w:szCs w:val="18"/>
                    </w:rPr>
                  </w:pPr>
                </w:p>
              </w:tc>
              <w:tc>
                <w:tcPr>
                  <w:tcW w:w="168" w:type="pct"/>
                  <w:vMerge/>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128A0BA6" w14:textId="77777777" w:rsidR="008C1998" w:rsidRPr="00AA45E9" w:rsidRDefault="008C1998" w:rsidP="00054433">
                  <w:pPr>
                    <w:spacing w:after="0"/>
                    <w:jc w:val="center"/>
                    <w:rPr>
                      <w:rFonts w:ascii="Times New Roman" w:hAnsi="Times New Roman"/>
                      <w:sz w:val="18"/>
                      <w:szCs w:val="18"/>
                    </w:rPr>
                  </w:pPr>
                </w:p>
              </w:tc>
              <w:tc>
                <w:tcPr>
                  <w:tcW w:w="589" w:type="pct"/>
                  <w:tcBorders>
                    <w:top w:val="single" w:sz="4" w:space="0" w:color="auto"/>
                    <w:left w:val="single" w:sz="4" w:space="0" w:color="auto"/>
                    <w:bottom w:val="single" w:sz="4" w:space="0" w:color="auto"/>
                    <w:right w:val="single" w:sz="4" w:space="0" w:color="auto"/>
                  </w:tcBorders>
                  <w:shd w:val="clear" w:color="auto" w:fill="F2F2F2"/>
                  <w:vAlign w:val="center"/>
                </w:tcPr>
                <w:p w14:paraId="54ED9AA2"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Sous-sol</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3A521CC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7B26808A"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0F1E1935"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10B9CF7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4358A71A"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3B0F63FE"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587BCF0E"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20C3266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79A405F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2486C84D"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61BF0285"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77D08C4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cPr>
                <w:p w14:paraId="16A218BF"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639C1D98" w14:textId="77777777" w:rsidR="008C1998" w:rsidRPr="00AA45E9" w:rsidRDefault="008C1998" w:rsidP="008C1998">
                  <w:pPr>
                    <w:spacing w:after="0"/>
                    <w:jc w:val="center"/>
                    <w:rPr>
                      <w:rFonts w:ascii="Times New Roman" w:hAnsi="Times New Roman"/>
                      <w:sz w:val="24"/>
                      <w:szCs w:val="24"/>
                    </w:rPr>
                  </w:pPr>
                </w:p>
              </w:tc>
              <w:tc>
                <w:tcPr>
                  <w:tcW w:w="225"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728319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5C04A60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39636CAF" w14:textId="77777777" w:rsidR="008C1998" w:rsidRPr="00AA45E9" w:rsidRDefault="008C1998" w:rsidP="008C1998">
                  <w:pPr>
                    <w:spacing w:after="0"/>
                    <w:jc w:val="center"/>
                    <w:rPr>
                      <w:rFonts w:ascii="Times New Roman" w:hAnsi="Times New Roman"/>
                      <w:sz w:val="24"/>
                      <w:szCs w:val="24"/>
                    </w:rPr>
                  </w:pPr>
                </w:p>
              </w:tc>
              <w:tc>
                <w:tcPr>
                  <w:tcW w:w="258" w:type="pct"/>
                  <w:tcBorders>
                    <w:top w:val="single" w:sz="4" w:space="0" w:color="auto"/>
                    <w:left w:val="single" w:sz="4" w:space="0" w:color="auto"/>
                    <w:bottom w:val="single" w:sz="4" w:space="0" w:color="auto"/>
                    <w:right w:val="single" w:sz="4" w:space="0" w:color="auto"/>
                  </w:tcBorders>
                  <w:shd w:val="clear" w:color="auto" w:fill="FFFFFF"/>
                </w:tcPr>
                <w:p w14:paraId="364D4A3E" w14:textId="77777777" w:rsidR="008C1998" w:rsidRPr="00AA45E9" w:rsidRDefault="008C1998" w:rsidP="008C1998">
                  <w:pPr>
                    <w:spacing w:after="0"/>
                    <w:jc w:val="center"/>
                    <w:rPr>
                      <w:rFonts w:ascii="Times New Roman" w:hAnsi="Times New Roman"/>
                      <w:sz w:val="24"/>
                      <w:szCs w:val="24"/>
                    </w:rPr>
                  </w:pPr>
                </w:p>
              </w:tc>
            </w:tr>
            <w:tr w:rsidR="008C1998" w:rsidRPr="00AA45E9" w14:paraId="26681E30" w14:textId="77777777" w:rsidTr="008C1998">
              <w:trPr>
                <w:trHeight w:val="78"/>
              </w:trPr>
              <w:tc>
                <w:tcPr>
                  <w:tcW w:w="167" w:type="pct"/>
                  <w:vMerge/>
                  <w:tcBorders>
                    <w:left w:val="single" w:sz="4" w:space="0" w:color="auto"/>
                    <w:right w:val="single" w:sz="4" w:space="0" w:color="auto"/>
                  </w:tcBorders>
                  <w:shd w:val="clear" w:color="auto" w:fill="F2F2F2"/>
                  <w:textDirection w:val="btLr"/>
                  <w:vAlign w:val="center"/>
                </w:tcPr>
                <w:p w14:paraId="25449EA6" w14:textId="77777777" w:rsidR="008C1998" w:rsidRPr="00AA45E9" w:rsidRDefault="008C1998" w:rsidP="00054433">
                  <w:pPr>
                    <w:spacing w:after="0"/>
                    <w:jc w:val="center"/>
                    <w:rPr>
                      <w:rFonts w:ascii="Times New Roman" w:hAnsi="Times New Roman"/>
                      <w:sz w:val="18"/>
                      <w:szCs w:val="18"/>
                    </w:rPr>
                  </w:pPr>
                </w:p>
              </w:tc>
              <w:tc>
                <w:tcPr>
                  <w:tcW w:w="168"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5486FAAE" w14:textId="77777777" w:rsidR="008C1998" w:rsidRPr="00AA45E9" w:rsidRDefault="008C1998" w:rsidP="00054433">
                  <w:pPr>
                    <w:spacing w:after="0"/>
                    <w:jc w:val="center"/>
                    <w:rPr>
                      <w:rFonts w:ascii="Times New Roman" w:hAnsi="Times New Roman"/>
                      <w:sz w:val="16"/>
                      <w:szCs w:val="16"/>
                    </w:rPr>
                  </w:pPr>
                  <w:r w:rsidRPr="00AA45E9">
                    <w:rPr>
                      <w:rFonts w:ascii="Times New Roman" w:hAnsi="Times New Roman"/>
                      <w:sz w:val="16"/>
                      <w:szCs w:val="16"/>
                    </w:rPr>
                    <w:t>BIOCE - NOSE</w:t>
                  </w:r>
                </w:p>
              </w:tc>
              <w:tc>
                <w:tcPr>
                  <w:tcW w:w="589" w:type="pct"/>
                  <w:tcBorders>
                    <w:top w:val="single" w:sz="4" w:space="0" w:color="auto"/>
                    <w:left w:val="single" w:sz="4" w:space="0" w:color="auto"/>
                    <w:bottom w:val="single" w:sz="4" w:space="0" w:color="auto"/>
                    <w:right w:val="single" w:sz="4" w:space="0" w:color="auto"/>
                  </w:tcBorders>
                  <w:shd w:val="clear" w:color="auto" w:fill="F2F2F2"/>
                  <w:vAlign w:val="center"/>
                </w:tcPr>
                <w:p w14:paraId="594BBDC6"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Flore</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49BC499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57601EF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1D8FCB6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307B360A"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01D4EEA2"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60D37DE3"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2C9160C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603AB80A"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47B33A3D"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41CE117F"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19821F17"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2FEF62B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cPr>
                <w:p w14:paraId="0DA9CFA9"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46903214" w14:textId="77777777" w:rsidR="008C1998" w:rsidRPr="00AA45E9" w:rsidRDefault="008C1998" w:rsidP="008C1998">
                  <w:pPr>
                    <w:spacing w:after="0"/>
                    <w:jc w:val="center"/>
                    <w:rPr>
                      <w:rFonts w:ascii="Times New Roman" w:hAnsi="Times New Roman"/>
                      <w:sz w:val="24"/>
                      <w:szCs w:val="24"/>
                    </w:rPr>
                  </w:pPr>
                </w:p>
              </w:tc>
              <w:tc>
                <w:tcPr>
                  <w:tcW w:w="225"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4DDFF23"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73919B5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3400FFDE" w14:textId="77777777" w:rsidR="008C1998" w:rsidRPr="00AA45E9" w:rsidRDefault="008C1998" w:rsidP="008C1998">
                  <w:pPr>
                    <w:spacing w:after="0"/>
                    <w:jc w:val="center"/>
                    <w:rPr>
                      <w:rFonts w:ascii="Times New Roman" w:hAnsi="Times New Roman"/>
                      <w:sz w:val="24"/>
                      <w:szCs w:val="24"/>
                    </w:rPr>
                  </w:pPr>
                </w:p>
              </w:tc>
              <w:tc>
                <w:tcPr>
                  <w:tcW w:w="258" w:type="pct"/>
                  <w:tcBorders>
                    <w:top w:val="single" w:sz="4" w:space="0" w:color="auto"/>
                    <w:left w:val="single" w:sz="4" w:space="0" w:color="auto"/>
                    <w:bottom w:val="single" w:sz="4" w:space="0" w:color="auto"/>
                    <w:right w:val="single" w:sz="4" w:space="0" w:color="auto"/>
                  </w:tcBorders>
                  <w:shd w:val="clear" w:color="auto" w:fill="FFFFFF"/>
                </w:tcPr>
                <w:p w14:paraId="2564C862" w14:textId="77777777" w:rsidR="008C1998" w:rsidRPr="00AA45E9" w:rsidRDefault="008C1998" w:rsidP="008C1998">
                  <w:pPr>
                    <w:spacing w:after="0"/>
                    <w:jc w:val="center"/>
                    <w:rPr>
                      <w:rFonts w:ascii="Times New Roman" w:hAnsi="Times New Roman"/>
                      <w:sz w:val="24"/>
                      <w:szCs w:val="24"/>
                    </w:rPr>
                  </w:pPr>
                </w:p>
              </w:tc>
            </w:tr>
            <w:tr w:rsidR="008C1998" w:rsidRPr="00AA45E9" w14:paraId="2F4047D3" w14:textId="77777777" w:rsidTr="008C1998">
              <w:trPr>
                <w:trHeight w:val="272"/>
              </w:trPr>
              <w:tc>
                <w:tcPr>
                  <w:tcW w:w="167" w:type="pct"/>
                  <w:vMerge/>
                  <w:tcBorders>
                    <w:left w:val="single" w:sz="4" w:space="0" w:color="auto"/>
                    <w:bottom w:val="single" w:sz="4" w:space="0" w:color="auto"/>
                    <w:right w:val="single" w:sz="4" w:space="0" w:color="auto"/>
                  </w:tcBorders>
                  <w:shd w:val="clear" w:color="auto" w:fill="F2F2F2"/>
                  <w:textDirection w:val="btLr"/>
                  <w:vAlign w:val="center"/>
                </w:tcPr>
                <w:p w14:paraId="035ACEF7" w14:textId="77777777" w:rsidR="008C1998" w:rsidRPr="00AA45E9" w:rsidRDefault="008C1998" w:rsidP="00054433">
                  <w:pPr>
                    <w:spacing w:after="0"/>
                    <w:jc w:val="center"/>
                    <w:rPr>
                      <w:rFonts w:ascii="Times New Roman" w:hAnsi="Times New Roman"/>
                      <w:sz w:val="18"/>
                      <w:szCs w:val="18"/>
                    </w:rPr>
                  </w:pPr>
                </w:p>
              </w:tc>
              <w:tc>
                <w:tcPr>
                  <w:tcW w:w="168"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4DC27DB2" w14:textId="77777777" w:rsidR="008C1998" w:rsidRPr="00AA45E9" w:rsidRDefault="008C1998" w:rsidP="00054433">
                  <w:pPr>
                    <w:spacing w:after="0"/>
                    <w:jc w:val="both"/>
                    <w:rPr>
                      <w:rFonts w:ascii="Times New Roman" w:hAnsi="Times New Roman"/>
                      <w:sz w:val="18"/>
                      <w:szCs w:val="18"/>
                    </w:rPr>
                  </w:pPr>
                </w:p>
              </w:tc>
              <w:tc>
                <w:tcPr>
                  <w:tcW w:w="589" w:type="pct"/>
                  <w:tcBorders>
                    <w:top w:val="single" w:sz="4" w:space="0" w:color="auto"/>
                    <w:left w:val="single" w:sz="4" w:space="0" w:color="auto"/>
                    <w:bottom w:val="single" w:sz="4" w:space="0" w:color="auto"/>
                    <w:right w:val="single" w:sz="4" w:space="0" w:color="auto"/>
                  </w:tcBorders>
                  <w:shd w:val="clear" w:color="auto" w:fill="F2F2F2"/>
                  <w:vAlign w:val="center"/>
                </w:tcPr>
                <w:p w14:paraId="395CF6B2" w14:textId="77777777" w:rsidR="008C1998" w:rsidRPr="00AA45E9" w:rsidRDefault="008C1998" w:rsidP="00054433">
                  <w:pPr>
                    <w:spacing w:after="0"/>
                    <w:jc w:val="both"/>
                    <w:rPr>
                      <w:rFonts w:ascii="Times New Roman" w:hAnsi="Times New Roman"/>
                      <w:sz w:val="18"/>
                      <w:szCs w:val="18"/>
                    </w:rPr>
                  </w:pPr>
                  <w:r w:rsidRPr="00AA45E9">
                    <w:rPr>
                      <w:rFonts w:ascii="Times New Roman" w:hAnsi="Times New Roman"/>
                      <w:sz w:val="18"/>
                      <w:szCs w:val="18"/>
                    </w:rPr>
                    <w:t>Faune</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3E70ED1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0D458BA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00BC496"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1E818171"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694F8272"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2A4C4AAC"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BD97A9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71416924"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756B8C4D"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39F25A7D"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21863245"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34435822" w14:textId="77777777" w:rsidR="008C1998" w:rsidRPr="00AA45E9" w:rsidRDefault="008C1998" w:rsidP="008C1998">
                  <w:pPr>
                    <w:spacing w:after="0"/>
                    <w:jc w:val="center"/>
                    <w:rPr>
                      <w:rFonts w:ascii="Times New Roman" w:hAnsi="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cPr>
                <w:p w14:paraId="1698ECBE"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03BEE714" w14:textId="77777777" w:rsidR="008C1998" w:rsidRPr="00AA45E9" w:rsidRDefault="008C1998" w:rsidP="008C1998">
                  <w:pPr>
                    <w:spacing w:after="0"/>
                    <w:jc w:val="center"/>
                    <w:rPr>
                      <w:rFonts w:ascii="Times New Roman" w:hAnsi="Times New Roman"/>
                      <w:sz w:val="24"/>
                      <w:szCs w:val="24"/>
                    </w:rPr>
                  </w:pPr>
                </w:p>
              </w:tc>
              <w:tc>
                <w:tcPr>
                  <w:tcW w:w="225"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DB3AAA1"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00A5BD7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7161D23F" w14:textId="77777777" w:rsidR="008C1998" w:rsidRPr="00AA45E9" w:rsidRDefault="008C1998" w:rsidP="008C1998">
                  <w:pPr>
                    <w:spacing w:after="0"/>
                    <w:jc w:val="center"/>
                    <w:rPr>
                      <w:rFonts w:ascii="Times New Roman" w:hAnsi="Times New Roman"/>
                      <w:sz w:val="24"/>
                      <w:szCs w:val="24"/>
                    </w:rPr>
                  </w:pPr>
                </w:p>
              </w:tc>
              <w:tc>
                <w:tcPr>
                  <w:tcW w:w="258" w:type="pct"/>
                  <w:tcBorders>
                    <w:top w:val="single" w:sz="4" w:space="0" w:color="auto"/>
                    <w:left w:val="single" w:sz="4" w:space="0" w:color="auto"/>
                    <w:bottom w:val="single" w:sz="4" w:space="0" w:color="auto"/>
                    <w:right w:val="single" w:sz="4" w:space="0" w:color="auto"/>
                  </w:tcBorders>
                  <w:shd w:val="clear" w:color="auto" w:fill="FFFFFF"/>
                </w:tcPr>
                <w:p w14:paraId="50CBA330" w14:textId="77777777" w:rsidR="008C1998" w:rsidRPr="00AA45E9" w:rsidRDefault="008C1998" w:rsidP="008C1998">
                  <w:pPr>
                    <w:spacing w:after="0"/>
                    <w:jc w:val="center"/>
                    <w:rPr>
                      <w:rFonts w:ascii="Times New Roman" w:hAnsi="Times New Roman"/>
                      <w:sz w:val="24"/>
                      <w:szCs w:val="24"/>
                    </w:rPr>
                  </w:pPr>
                </w:p>
              </w:tc>
            </w:tr>
            <w:tr w:rsidR="008C1998" w:rsidRPr="00AA45E9" w14:paraId="71C4C8C2" w14:textId="77777777" w:rsidTr="008C1998">
              <w:trPr>
                <w:trHeight w:val="235"/>
              </w:trPr>
              <w:tc>
                <w:tcPr>
                  <w:tcW w:w="167"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501025E5" w14:textId="77777777" w:rsidR="008C1998" w:rsidRPr="00AA45E9" w:rsidRDefault="008C1998" w:rsidP="00054433">
                  <w:pPr>
                    <w:spacing w:after="0"/>
                    <w:jc w:val="center"/>
                    <w:rPr>
                      <w:rFonts w:ascii="Times New Roman" w:hAnsi="Times New Roman"/>
                      <w:sz w:val="18"/>
                      <w:szCs w:val="18"/>
                    </w:rPr>
                  </w:pPr>
                  <w:r w:rsidRPr="00AA45E9">
                    <w:rPr>
                      <w:rFonts w:ascii="Times New Roman" w:hAnsi="Times New Roman"/>
                      <w:sz w:val="18"/>
                      <w:szCs w:val="18"/>
                    </w:rPr>
                    <w:t>HUMAIN</w:t>
                  </w:r>
                </w:p>
              </w:tc>
              <w:tc>
                <w:tcPr>
                  <w:tcW w:w="756"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68A9D88" w14:textId="77777777" w:rsidR="008C1998" w:rsidRPr="00AA45E9" w:rsidRDefault="008C1998" w:rsidP="00054433">
                  <w:pPr>
                    <w:spacing w:after="0"/>
                    <w:jc w:val="both"/>
                    <w:rPr>
                      <w:rFonts w:ascii="Times New Roman" w:hAnsi="Times New Roman"/>
                      <w:sz w:val="16"/>
                      <w:szCs w:val="16"/>
                    </w:rPr>
                  </w:pPr>
                  <w:r w:rsidRPr="00AA45E9">
                    <w:rPr>
                      <w:rFonts w:ascii="Times New Roman" w:hAnsi="Times New Roman"/>
                      <w:sz w:val="16"/>
                      <w:szCs w:val="16"/>
                    </w:rPr>
                    <w:t>Santé / Sécurité</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5ECA2DFD"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0D533CF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D56CBD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15D5BC9D"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3B1828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0BE9C81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22AEF487"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2CE7996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BF53E17"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1A5BD63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5036D2D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6243D63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5F7E518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0C0A7573"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848623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5BEDB77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9A4535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58" w:type="pct"/>
                  <w:tcBorders>
                    <w:top w:val="single" w:sz="4" w:space="0" w:color="auto"/>
                    <w:left w:val="single" w:sz="4" w:space="0" w:color="auto"/>
                    <w:bottom w:val="single" w:sz="4" w:space="0" w:color="auto"/>
                    <w:right w:val="single" w:sz="4" w:space="0" w:color="auto"/>
                  </w:tcBorders>
                  <w:shd w:val="clear" w:color="auto" w:fill="FFFFFF"/>
                  <w:vAlign w:val="center"/>
                </w:tcPr>
                <w:p w14:paraId="401E9EF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r>
            <w:tr w:rsidR="008C1998" w:rsidRPr="00AA45E9" w14:paraId="0805AB6C" w14:textId="77777777" w:rsidTr="008C1998">
              <w:trPr>
                <w:trHeight w:val="239"/>
              </w:trPr>
              <w:tc>
                <w:tcPr>
                  <w:tcW w:w="16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2556BDAE" w14:textId="77777777" w:rsidR="008C1998" w:rsidRPr="00AA45E9" w:rsidRDefault="008C1998" w:rsidP="00054433">
                  <w:pPr>
                    <w:spacing w:after="0"/>
                    <w:jc w:val="both"/>
                    <w:rPr>
                      <w:rFonts w:ascii="Times New Roman" w:hAnsi="Times New Roman"/>
                      <w:sz w:val="18"/>
                      <w:szCs w:val="18"/>
                    </w:rPr>
                  </w:pPr>
                </w:p>
              </w:tc>
              <w:tc>
                <w:tcPr>
                  <w:tcW w:w="756"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BB771CA" w14:textId="77777777" w:rsidR="008C1998" w:rsidRPr="00AA45E9" w:rsidRDefault="008C1998" w:rsidP="00054433">
                  <w:pPr>
                    <w:spacing w:after="0"/>
                    <w:jc w:val="both"/>
                    <w:rPr>
                      <w:rFonts w:ascii="Times New Roman" w:hAnsi="Times New Roman"/>
                      <w:sz w:val="16"/>
                      <w:szCs w:val="16"/>
                    </w:rPr>
                  </w:pPr>
                  <w:r w:rsidRPr="00AA45E9">
                    <w:rPr>
                      <w:rFonts w:ascii="Times New Roman" w:hAnsi="Times New Roman"/>
                      <w:sz w:val="16"/>
                      <w:szCs w:val="16"/>
                    </w:rPr>
                    <w:t>Emploi /Revenus</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179500F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4A53C30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0A6CAFB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069DDBB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7102EC5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1830F4C3"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292A90C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61008452"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6BE124D0"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374E366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E89C431"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16385D2D"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0B5B44D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476DB0FF" w14:textId="77777777" w:rsidR="008C1998" w:rsidRPr="00AA45E9" w:rsidRDefault="008C1998" w:rsidP="008C1998">
                  <w:pPr>
                    <w:spacing w:after="0"/>
                    <w:jc w:val="center"/>
                    <w:rPr>
                      <w:rFonts w:ascii="Times New Roman" w:hAnsi="Times New Roman"/>
                      <w:sz w:val="24"/>
                      <w:szCs w:val="24"/>
                    </w:rPr>
                  </w:pPr>
                </w:p>
              </w:tc>
              <w:tc>
                <w:tcPr>
                  <w:tcW w:w="225"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62BF0E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6EC534E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1E8AF56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58" w:type="pct"/>
                  <w:tcBorders>
                    <w:top w:val="single" w:sz="4" w:space="0" w:color="auto"/>
                    <w:left w:val="single" w:sz="4" w:space="0" w:color="auto"/>
                    <w:bottom w:val="single" w:sz="4" w:space="0" w:color="auto"/>
                    <w:right w:val="single" w:sz="4" w:space="0" w:color="auto"/>
                  </w:tcBorders>
                  <w:shd w:val="clear" w:color="auto" w:fill="FFFFFF"/>
                  <w:vAlign w:val="center"/>
                </w:tcPr>
                <w:p w14:paraId="53F563E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r>
            <w:tr w:rsidR="008C1998" w:rsidRPr="00AA45E9" w14:paraId="078D28E5" w14:textId="77777777" w:rsidTr="008C1998">
              <w:trPr>
                <w:trHeight w:val="386"/>
              </w:trPr>
              <w:tc>
                <w:tcPr>
                  <w:tcW w:w="16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5C8E0B4D" w14:textId="77777777" w:rsidR="008C1998" w:rsidRPr="00AA45E9" w:rsidRDefault="008C1998" w:rsidP="00054433">
                  <w:pPr>
                    <w:spacing w:after="0"/>
                    <w:jc w:val="both"/>
                    <w:rPr>
                      <w:rFonts w:ascii="Times New Roman" w:hAnsi="Times New Roman"/>
                      <w:sz w:val="18"/>
                      <w:szCs w:val="18"/>
                    </w:rPr>
                  </w:pPr>
                </w:p>
              </w:tc>
              <w:tc>
                <w:tcPr>
                  <w:tcW w:w="756"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054643C" w14:textId="77777777" w:rsidR="008C1998" w:rsidRPr="00AA45E9" w:rsidRDefault="008C1998" w:rsidP="00054433">
                  <w:pPr>
                    <w:spacing w:after="0"/>
                    <w:jc w:val="both"/>
                    <w:rPr>
                      <w:rFonts w:ascii="Times New Roman" w:hAnsi="Times New Roman"/>
                      <w:sz w:val="16"/>
                      <w:szCs w:val="16"/>
                    </w:rPr>
                  </w:pPr>
                  <w:r w:rsidRPr="00AA45E9">
                    <w:rPr>
                      <w:rFonts w:ascii="Times New Roman" w:hAnsi="Times New Roman"/>
                      <w:sz w:val="16"/>
                      <w:szCs w:val="16"/>
                    </w:rPr>
                    <w:t>Biens matériel et patrimoine</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509634C7"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2D738E1C"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51F9D84"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68EAA685"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0D0326C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4CF3F17E"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5844E0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7FB1776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563E414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2D5ADD58"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11EA3451"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60E5B581" w14:textId="77777777" w:rsidR="008C1998" w:rsidRPr="00AA45E9" w:rsidRDefault="008C1998" w:rsidP="008C1998">
                  <w:pPr>
                    <w:spacing w:after="0"/>
                    <w:jc w:val="center"/>
                    <w:rPr>
                      <w:rFonts w:ascii="Times New Roman" w:hAnsi="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cPr>
                <w:p w14:paraId="67710AE6"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76BC0F1D" w14:textId="77777777" w:rsidR="008C1998" w:rsidRPr="00AA45E9" w:rsidRDefault="008C1998" w:rsidP="008C1998">
                  <w:pPr>
                    <w:spacing w:after="0"/>
                    <w:jc w:val="center"/>
                    <w:rPr>
                      <w:rFonts w:ascii="Times New Roman" w:hAnsi="Times New Roman"/>
                      <w:sz w:val="24"/>
                      <w:szCs w:val="24"/>
                    </w:rPr>
                  </w:pPr>
                </w:p>
              </w:tc>
              <w:tc>
                <w:tcPr>
                  <w:tcW w:w="225"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79CCB8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53843B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1A8ACF9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58" w:type="pct"/>
                  <w:tcBorders>
                    <w:top w:val="single" w:sz="4" w:space="0" w:color="auto"/>
                    <w:left w:val="single" w:sz="4" w:space="0" w:color="auto"/>
                    <w:bottom w:val="single" w:sz="4" w:space="0" w:color="auto"/>
                    <w:right w:val="single" w:sz="4" w:space="0" w:color="auto"/>
                  </w:tcBorders>
                  <w:shd w:val="clear" w:color="auto" w:fill="FFFFFF"/>
                  <w:vAlign w:val="center"/>
                </w:tcPr>
                <w:p w14:paraId="5A4AEDA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r>
            <w:tr w:rsidR="008C1998" w:rsidRPr="00AA45E9" w14:paraId="1BAC88E2" w14:textId="77777777" w:rsidTr="008C1998">
              <w:trPr>
                <w:trHeight w:val="209"/>
              </w:trPr>
              <w:tc>
                <w:tcPr>
                  <w:tcW w:w="16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4D669642" w14:textId="77777777" w:rsidR="008C1998" w:rsidRPr="00AA45E9" w:rsidRDefault="008C1998" w:rsidP="00054433">
                  <w:pPr>
                    <w:spacing w:after="0"/>
                    <w:jc w:val="both"/>
                    <w:rPr>
                      <w:rFonts w:ascii="Times New Roman" w:hAnsi="Times New Roman"/>
                      <w:sz w:val="18"/>
                      <w:szCs w:val="18"/>
                    </w:rPr>
                  </w:pPr>
                </w:p>
              </w:tc>
              <w:tc>
                <w:tcPr>
                  <w:tcW w:w="756"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39F3D3D" w14:textId="77777777" w:rsidR="008C1998" w:rsidRPr="00AA45E9" w:rsidRDefault="008C1998" w:rsidP="00054433">
                  <w:pPr>
                    <w:spacing w:after="0"/>
                    <w:jc w:val="both"/>
                    <w:rPr>
                      <w:rFonts w:ascii="Times New Roman" w:hAnsi="Times New Roman"/>
                      <w:sz w:val="16"/>
                      <w:szCs w:val="16"/>
                    </w:rPr>
                  </w:pPr>
                  <w:r w:rsidRPr="00AA45E9">
                    <w:rPr>
                      <w:rFonts w:ascii="Times New Roman" w:hAnsi="Times New Roman"/>
                      <w:sz w:val="16"/>
                      <w:szCs w:val="16"/>
                    </w:rPr>
                    <w:t>Mobilité</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3EFD302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122CACF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56F48268"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7D3BA13A"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73A518EA"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1FB9CA1D"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358B6CD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40DA3CD5"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0F5C85FB"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6B8CB66A"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103EDE3F"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56E0D35A" w14:textId="77777777" w:rsidR="008C1998" w:rsidRPr="00AA45E9" w:rsidRDefault="008C1998" w:rsidP="008C1998">
                  <w:pPr>
                    <w:spacing w:after="0"/>
                    <w:jc w:val="center"/>
                    <w:rPr>
                      <w:rFonts w:ascii="Times New Roman" w:hAnsi="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cPr>
                <w:p w14:paraId="0A1913F1"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7F1EBBC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gridSpan w:val="2"/>
                  <w:tcBorders>
                    <w:top w:val="single" w:sz="4" w:space="0" w:color="auto"/>
                    <w:left w:val="single" w:sz="4" w:space="0" w:color="auto"/>
                    <w:bottom w:val="single" w:sz="4" w:space="0" w:color="auto"/>
                    <w:right w:val="single" w:sz="4" w:space="0" w:color="auto"/>
                  </w:tcBorders>
                  <w:shd w:val="clear" w:color="auto" w:fill="FFFFFF"/>
                </w:tcPr>
                <w:p w14:paraId="59166FBF"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4CC9E3E7"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7838F5DF" w14:textId="77777777" w:rsidR="008C1998" w:rsidRPr="00AA45E9" w:rsidRDefault="008C1998" w:rsidP="008C1998">
                  <w:pPr>
                    <w:spacing w:after="0"/>
                    <w:jc w:val="center"/>
                    <w:rPr>
                      <w:rFonts w:ascii="Times New Roman" w:hAnsi="Times New Roman"/>
                      <w:sz w:val="24"/>
                      <w:szCs w:val="24"/>
                    </w:rPr>
                  </w:pPr>
                </w:p>
              </w:tc>
              <w:tc>
                <w:tcPr>
                  <w:tcW w:w="258" w:type="pct"/>
                  <w:tcBorders>
                    <w:top w:val="single" w:sz="4" w:space="0" w:color="auto"/>
                    <w:left w:val="single" w:sz="4" w:space="0" w:color="auto"/>
                    <w:bottom w:val="single" w:sz="4" w:space="0" w:color="auto"/>
                    <w:right w:val="single" w:sz="4" w:space="0" w:color="auto"/>
                  </w:tcBorders>
                  <w:shd w:val="clear" w:color="auto" w:fill="FFFFFF"/>
                </w:tcPr>
                <w:p w14:paraId="3C3D6DDD" w14:textId="77777777" w:rsidR="008C1998" w:rsidRPr="00AA45E9" w:rsidRDefault="008C1998" w:rsidP="008C1998">
                  <w:pPr>
                    <w:spacing w:after="0"/>
                    <w:jc w:val="center"/>
                    <w:rPr>
                      <w:rFonts w:ascii="Times New Roman" w:hAnsi="Times New Roman"/>
                      <w:sz w:val="24"/>
                      <w:szCs w:val="24"/>
                    </w:rPr>
                  </w:pPr>
                </w:p>
              </w:tc>
            </w:tr>
            <w:tr w:rsidR="008C1998" w:rsidRPr="00AA45E9" w14:paraId="429AD685" w14:textId="77777777" w:rsidTr="008C1998">
              <w:trPr>
                <w:trHeight w:val="190"/>
              </w:trPr>
              <w:tc>
                <w:tcPr>
                  <w:tcW w:w="167"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450C1886" w14:textId="77777777" w:rsidR="008C1998" w:rsidRPr="00AA45E9" w:rsidRDefault="008C1998" w:rsidP="00054433">
                  <w:pPr>
                    <w:spacing w:after="0"/>
                    <w:ind w:left="113" w:right="113"/>
                    <w:jc w:val="both"/>
                    <w:rPr>
                      <w:rFonts w:ascii="Times New Roman" w:hAnsi="Times New Roman"/>
                      <w:sz w:val="18"/>
                      <w:szCs w:val="18"/>
                    </w:rPr>
                  </w:pPr>
                  <w:r>
                    <w:rPr>
                      <w:rFonts w:ascii="Times New Roman" w:hAnsi="Times New Roman"/>
                      <w:sz w:val="18"/>
                      <w:szCs w:val="18"/>
                    </w:rPr>
                    <w:t>PHYSIQUE</w:t>
                  </w:r>
                </w:p>
              </w:tc>
              <w:tc>
                <w:tcPr>
                  <w:tcW w:w="756"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C159F06" w14:textId="77777777" w:rsidR="008C1998" w:rsidRPr="00AA45E9" w:rsidRDefault="008C1998" w:rsidP="00054433">
                  <w:pPr>
                    <w:spacing w:after="0"/>
                    <w:jc w:val="both"/>
                    <w:rPr>
                      <w:rFonts w:ascii="Times New Roman" w:hAnsi="Times New Roman"/>
                      <w:sz w:val="16"/>
                      <w:szCs w:val="16"/>
                    </w:rPr>
                  </w:pPr>
                  <w:r w:rsidRPr="00AA45E9">
                    <w:rPr>
                      <w:rFonts w:ascii="Times New Roman" w:hAnsi="Times New Roman"/>
                      <w:sz w:val="16"/>
                      <w:szCs w:val="16"/>
                    </w:rPr>
                    <w:t>socio-économiques</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64829AEB" w14:textId="77777777" w:rsidR="008C1998" w:rsidRPr="00AA45E9" w:rsidRDefault="008C1998" w:rsidP="008C1998">
                  <w:pPr>
                    <w:spacing w:after="0"/>
                    <w:jc w:val="center"/>
                    <w:rPr>
                      <w:rFonts w:ascii="Times New Roman" w:hAnsi="Times New Roman"/>
                      <w:sz w:val="24"/>
                      <w:szCs w:val="24"/>
                    </w:rPr>
                  </w:pP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017E1F63"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5E86CFA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74D9772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55BD535C"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5B33C6D0"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6C5F03F5"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1427CB83"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55B71DA8"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6CF9914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3D47CD3A"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069901F7" w14:textId="77777777" w:rsidR="008C1998" w:rsidRPr="00AA45E9" w:rsidRDefault="008C1998" w:rsidP="008C1998">
                  <w:pPr>
                    <w:spacing w:after="0"/>
                    <w:jc w:val="center"/>
                    <w:rPr>
                      <w:rFonts w:ascii="Times New Roman" w:hAnsi="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36ED16A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408BE2A9" w14:textId="77777777" w:rsidR="008C1998" w:rsidRPr="00AA45E9" w:rsidRDefault="008C1998" w:rsidP="008C1998">
                  <w:pPr>
                    <w:spacing w:after="0"/>
                    <w:jc w:val="center"/>
                    <w:rPr>
                      <w:rFonts w:ascii="Times New Roman" w:hAnsi="Times New Roman"/>
                      <w:sz w:val="24"/>
                      <w:szCs w:val="24"/>
                    </w:rPr>
                  </w:pPr>
                </w:p>
              </w:tc>
              <w:tc>
                <w:tcPr>
                  <w:tcW w:w="225" w:type="pct"/>
                  <w:gridSpan w:val="2"/>
                  <w:tcBorders>
                    <w:top w:val="single" w:sz="4" w:space="0" w:color="auto"/>
                    <w:left w:val="single" w:sz="4" w:space="0" w:color="auto"/>
                    <w:bottom w:val="single" w:sz="4" w:space="0" w:color="auto"/>
                    <w:right w:val="single" w:sz="4" w:space="0" w:color="auto"/>
                  </w:tcBorders>
                  <w:shd w:val="clear" w:color="auto" w:fill="FFFFFF"/>
                </w:tcPr>
                <w:p w14:paraId="518331E1"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311D5F54"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EDEE42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58" w:type="pct"/>
                  <w:tcBorders>
                    <w:top w:val="single" w:sz="4" w:space="0" w:color="auto"/>
                    <w:left w:val="single" w:sz="4" w:space="0" w:color="auto"/>
                    <w:bottom w:val="single" w:sz="4" w:space="0" w:color="auto"/>
                    <w:right w:val="single" w:sz="4" w:space="0" w:color="auto"/>
                  </w:tcBorders>
                  <w:shd w:val="clear" w:color="auto" w:fill="FFFFFF"/>
                  <w:vAlign w:val="center"/>
                </w:tcPr>
                <w:p w14:paraId="57E335FC"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r>
            <w:tr w:rsidR="008C1998" w:rsidRPr="00AA45E9" w14:paraId="634027CF" w14:textId="77777777" w:rsidTr="008C1998">
              <w:trPr>
                <w:trHeight w:val="153"/>
              </w:trPr>
              <w:tc>
                <w:tcPr>
                  <w:tcW w:w="16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49247B37" w14:textId="77777777" w:rsidR="008C1998" w:rsidRPr="00AA45E9" w:rsidRDefault="008C1998" w:rsidP="00054433">
                  <w:pPr>
                    <w:spacing w:after="0"/>
                    <w:jc w:val="both"/>
                    <w:rPr>
                      <w:rFonts w:ascii="Times New Roman" w:hAnsi="Times New Roman"/>
                      <w:sz w:val="18"/>
                      <w:szCs w:val="18"/>
                    </w:rPr>
                  </w:pPr>
                </w:p>
              </w:tc>
              <w:tc>
                <w:tcPr>
                  <w:tcW w:w="168"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1797D116" w14:textId="77777777" w:rsidR="008C1998" w:rsidRPr="00AA45E9" w:rsidRDefault="008C1998" w:rsidP="00054433">
                  <w:pPr>
                    <w:spacing w:after="0"/>
                    <w:jc w:val="center"/>
                    <w:rPr>
                      <w:rFonts w:ascii="Times New Roman" w:hAnsi="Times New Roman"/>
                      <w:sz w:val="16"/>
                      <w:szCs w:val="16"/>
                    </w:rPr>
                  </w:pPr>
                  <w:r w:rsidRPr="00AA45E9">
                    <w:rPr>
                      <w:rFonts w:ascii="Times New Roman" w:hAnsi="Times New Roman"/>
                      <w:sz w:val="16"/>
                      <w:szCs w:val="16"/>
                    </w:rPr>
                    <w:t>CADRE DE VIE</w:t>
                  </w:r>
                </w:p>
              </w:tc>
              <w:tc>
                <w:tcPr>
                  <w:tcW w:w="589" w:type="pct"/>
                  <w:tcBorders>
                    <w:top w:val="single" w:sz="4" w:space="0" w:color="auto"/>
                    <w:left w:val="single" w:sz="4" w:space="0" w:color="auto"/>
                    <w:bottom w:val="single" w:sz="4" w:space="0" w:color="auto"/>
                    <w:right w:val="single" w:sz="4" w:space="0" w:color="auto"/>
                  </w:tcBorders>
                  <w:shd w:val="clear" w:color="auto" w:fill="F2F2F2"/>
                  <w:vAlign w:val="center"/>
                </w:tcPr>
                <w:p w14:paraId="363D063F" w14:textId="77777777" w:rsidR="008C1998" w:rsidRPr="00AA45E9" w:rsidRDefault="008C1998" w:rsidP="00054433">
                  <w:pPr>
                    <w:spacing w:after="0"/>
                    <w:jc w:val="both"/>
                    <w:rPr>
                      <w:rFonts w:ascii="Times New Roman" w:hAnsi="Times New Roman"/>
                      <w:sz w:val="16"/>
                      <w:szCs w:val="16"/>
                    </w:rPr>
                  </w:pPr>
                  <w:r w:rsidRPr="00AA45E9">
                    <w:rPr>
                      <w:rFonts w:ascii="Times New Roman" w:hAnsi="Times New Roman"/>
                      <w:sz w:val="16"/>
                      <w:szCs w:val="16"/>
                    </w:rPr>
                    <w:t>Qualité paysagère</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5E255CC7" w14:textId="77777777" w:rsidR="008C1998" w:rsidRPr="00AA45E9" w:rsidRDefault="008C1998" w:rsidP="008C1998">
                  <w:pPr>
                    <w:spacing w:after="0"/>
                    <w:jc w:val="center"/>
                    <w:rPr>
                      <w:rFonts w:ascii="Times New Roman" w:hAnsi="Times New Roman"/>
                      <w:sz w:val="24"/>
                      <w:szCs w:val="24"/>
                    </w:rPr>
                  </w:pP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5A65197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738F5FB1"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5E570B99"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4C64E7FD"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5624B4F8"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593F62B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6FB9D68C"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768A62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14BC0D27"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0D514DDD"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0324CFB6" w14:textId="77777777" w:rsidR="008C1998" w:rsidRPr="00AA45E9" w:rsidRDefault="008C1998" w:rsidP="008C1998">
                  <w:pPr>
                    <w:spacing w:after="0"/>
                    <w:jc w:val="center"/>
                    <w:rPr>
                      <w:rFonts w:ascii="Times New Roman" w:hAnsi="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cPr>
                <w:p w14:paraId="364123FA"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7C0E03C3" w14:textId="77777777" w:rsidR="008C1998" w:rsidRPr="00AA45E9" w:rsidRDefault="008C1998" w:rsidP="008C1998">
                  <w:pPr>
                    <w:spacing w:after="0"/>
                    <w:jc w:val="center"/>
                    <w:rPr>
                      <w:rFonts w:ascii="Times New Roman" w:hAnsi="Times New Roman"/>
                      <w:sz w:val="24"/>
                      <w:szCs w:val="24"/>
                    </w:rPr>
                  </w:pPr>
                </w:p>
              </w:tc>
              <w:tc>
                <w:tcPr>
                  <w:tcW w:w="225"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0B34DC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39BC4BA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07ADFBAA"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58" w:type="pct"/>
                  <w:tcBorders>
                    <w:top w:val="single" w:sz="4" w:space="0" w:color="auto"/>
                    <w:left w:val="single" w:sz="4" w:space="0" w:color="auto"/>
                    <w:bottom w:val="single" w:sz="4" w:space="0" w:color="auto"/>
                    <w:right w:val="single" w:sz="4" w:space="0" w:color="auto"/>
                  </w:tcBorders>
                  <w:shd w:val="clear" w:color="auto" w:fill="FFFFFF"/>
                  <w:vAlign w:val="center"/>
                </w:tcPr>
                <w:p w14:paraId="389C67A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r>
            <w:tr w:rsidR="008C1998" w:rsidRPr="00AA45E9" w14:paraId="6D191E85" w14:textId="77777777" w:rsidTr="008C1998">
              <w:trPr>
                <w:trHeight w:val="144"/>
              </w:trPr>
              <w:tc>
                <w:tcPr>
                  <w:tcW w:w="16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2F44235E" w14:textId="77777777" w:rsidR="008C1998" w:rsidRPr="00AA45E9" w:rsidRDefault="008C1998" w:rsidP="00054433">
                  <w:pPr>
                    <w:spacing w:after="0"/>
                    <w:jc w:val="both"/>
                    <w:rPr>
                      <w:rFonts w:ascii="Times New Roman" w:hAnsi="Times New Roman"/>
                      <w:sz w:val="18"/>
                      <w:szCs w:val="18"/>
                    </w:rPr>
                  </w:pPr>
                </w:p>
              </w:tc>
              <w:tc>
                <w:tcPr>
                  <w:tcW w:w="168"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640D8797" w14:textId="77777777" w:rsidR="008C1998" w:rsidRPr="00AA45E9" w:rsidRDefault="008C1998" w:rsidP="00054433">
                  <w:pPr>
                    <w:spacing w:after="0"/>
                    <w:jc w:val="both"/>
                    <w:rPr>
                      <w:rFonts w:ascii="Times New Roman" w:hAnsi="Times New Roman"/>
                      <w:sz w:val="16"/>
                      <w:szCs w:val="16"/>
                    </w:rPr>
                  </w:pPr>
                </w:p>
              </w:tc>
              <w:tc>
                <w:tcPr>
                  <w:tcW w:w="589" w:type="pct"/>
                  <w:tcBorders>
                    <w:top w:val="single" w:sz="4" w:space="0" w:color="auto"/>
                    <w:left w:val="single" w:sz="4" w:space="0" w:color="auto"/>
                    <w:bottom w:val="single" w:sz="4" w:space="0" w:color="auto"/>
                    <w:right w:val="single" w:sz="4" w:space="0" w:color="auto"/>
                  </w:tcBorders>
                  <w:shd w:val="clear" w:color="auto" w:fill="F2F2F2"/>
                  <w:vAlign w:val="center"/>
                </w:tcPr>
                <w:p w14:paraId="76179FC4" w14:textId="77777777" w:rsidR="008C1998" w:rsidRPr="00AA45E9" w:rsidRDefault="008C1998" w:rsidP="00054433">
                  <w:pPr>
                    <w:spacing w:after="0"/>
                    <w:jc w:val="both"/>
                    <w:rPr>
                      <w:rFonts w:ascii="Times New Roman" w:hAnsi="Times New Roman"/>
                      <w:sz w:val="16"/>
                      <w:szCs w:val="16"/>
                    </w:rPr>
                  </w:pPr>
                  <w:r w:rsidRPr="00AA45E9">
                    <w:rPr>
                      <w:rFonts w:ascii="Times New Roman" w:hAnsi="Times New Roman"/>
                      <w:sz w:val="16"/>
                      <w:szCs w:val="16"/>
                    </w:rPr>
                    <w:t>Ambiance olfactive</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03592256" w14:textId="77777777" w:rsidR="008C1998" w:rsidRPr="00AA45E9" w:rsidRDefault="008C1998" w:rsidP="008C1998">
                  <w:pPr>
                    <w:spacing w:after="0"/>
                    <w:jc w:val="center"/>
                    <w:rPr>
                      <w:rFonts w:ascii="Times New Roman" w:hAnsi="Times New Roman"/>
                      <w:sz w:val="24"/>
                      <w:szCs w:val="24"/>
                    </w:rPr>
                  </w:pP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0D86E1BC"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0A8EAE62"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1EC4AB36"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79E906A3"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7BB09B1D"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413BAA23"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28FACB4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3854E5A4"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2BFA9AAC"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480C8702"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23A43F5B" w14:textId="77777777" w:rsidR="008C1998" w:rsidRPr="00AA45E9" w:rsidRDefault="008C1998" w:rsidP="008C1998">
                  <w:pPr>
                    <w:spacing w:after="0"/>
                    <w:jc w:val="center"/>
                    <w:rPr>
                      <w:rFonts w:ascii="Times New Roman" w:hAnsi="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cPr>
                <w:p w14:paraId="6F1F418D"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1D22A09B" w14:textId="77777777" w:rsidR="008C1998" w:rsidRPr="00AA45E9" w:rsidRDefault="008C1998" w:rsidP="008C1998">
                  <w:pPr>
                    <w:spacing w:after="0"/>
                    <w:jc w:val="center"/>
                    <w:rPr>
                      <w:rFonts w:ascii="Times New Roman" w:hAnsi="Times New Roman"/>
                      <w:sz w:val="24"/>
                      <w:szCs w:val="24"/>
                    </w:rPr>
                  </w:pPr>
                </w:p>
              </w:tc>
              <w:tc>
                <w:tcPr>
                  <w:tcW w:w="225" w:type="pct"/>
                  <w:gridSpan w:val="2"/>
                  <w:tcBorders>
                    <w:top w:val="single" w:sz="4" w:space="0" w:color="auto"/>
                    <w:left w:val="single" w:sz="4" w:space="0" w:color="auto"/>
                    <w:bottom w:val="single" w:sz="4" w:space="0" w:color="auto"/>
                    <w:right w:val="single" w:sz="4" w:space="0" w:color="auto"/>
                  </w:tcBorders>
                  <w:shd w:val="clear" w:color="auto" w:fill="FFFFFF"/>
                </w:tcPr>
                <w:p w14:paraId="547820D1"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1F8FC8D8"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6A18D4EB" w14:textId="77777777" w:rsidR="008C1998" w:rsidRPr="00AA45E9" w:rsidRDefault="008C1998" w:rsidP="008C1998">
                  <w:pPr>
                    <w:spacing w:after="0"/>
                    <w:jc w:val="center"/>
                    <w:rPr>
                      <w:rFonts w:ascii="Times New Roman" w:hAnsi="Times New Roman"/>
                      <w:sz w:val="24"/>
                      <w:szCs w:val="24"/>
                    </w:rPr>
                  </w:pPr>
                </w:p>
              </w:tc>
              <w:tc>
                <w:tcPr>
                  <w:tcW w:w="258" w:type="pct"/>
                  <w:tcBorders>
                    <w:top w:val="single" w:sz="4" w:space="0" w:color="auto"/>
                    <w:left w:val="single" w:sz="4" w:space="0" w:color="auto"/>
                    <w:bottom w:val="single" w:sz="4" w:space="0" w:color="auto"/>
                    <w:right w:val="single" w:sz="4" w:space="0" w:color="auto"/>
                  </w:tcBorders>
                  <w:shd w:val="clear" w:color="auto" w:fill="FFFFFF"/>
                </w:tcPr>
                <w:p w14:paraId="55AD1C07" w14:textId="77777777" w:rsidR="008C1998" w:rsidRPr="00AA45E9" w:rsidRDefault="008C1998" w:rsidP="008C1998">
                  <w:pPr>
                    <w:spacing w:after="0"/>
                    <w:jc w:val="center"/>
                    <w:rPr>
                      <w:rFonts w:ascii="Times New Roman" w:hAnsi="Times New Roman"/>
                      <w:sz w:val="24"/>
                      <w:szCs w:val="24"/>
                    </w:rPr>
                  </w:pPr>
                </w:p>
              </w:tc>
            </w:tr>
            <w:tr w:rsidR="008C1998" w:rsidRPr="00AA45E9" w14:paraId="023711A9" w14:textId="77777777" w:rsidTr="008C1998">
              <w:trPr>
                <w:trHeight w:val="289"/>
              </w:trPr>
              <w:tc>
                <w:tcPr>
                  <w:tcW w:w="16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77B4B652" w14:textId="77777777" w:rsidR="008C1998" w:rsidRPr="00AA45E9" w:rsidRDefault="008C1998" w:rsidP="00054433">
                  <w:pPr>
                    <w:spacing w:after="0"/>
                    <w:jc w:val="both"/>
                    <w:rPr>
                      <w:rFonts w:ascii="Times New Roman" w:hAnsi="Times New Roman"/>
                      <w:sz w:val="18"/>
                      <w:szCs w:val="18"/>
                    </w:rPr>
                  </w:pPr>
                </w:p>
              </w:tc>
              <w:tc>
                <w:tcPr>
                  <w:tcW w:w="168"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6AC3581B" w14:textId="77777777" w:rsidR="008C1998" w:rsidRPr="00AA45E9" w:rsidRDefault="008C1998" w:rsidP="00054433">
                  <w:pPr>
                    <w:spacing w:after="0"/>
                    <w:jc w:val="both"/>
                    <w:rPr>
                      <w:rFonts w:ascii="Times New Roman" w:hAnsi="Times New Roman"/>
                      <w:sz w:val="16"/>
                      <w:szCs w:val="16"/>
                    </w:rPr>
                  </w:pPr>
                </w:p>
              </w:tc>
              <w:tc>
                <w:tcPr>
                  <w:tcW w:w="589" w:type="pct"/>
                  <w:tcBorders>
                    <w:top w:val="single" w:sz="4" w:space="0" w:color="auto"/>
                    <w:left w:val="single" w:sz="4" w:space="0" w:color="auto"/>
                    <w:bottom w:val="single" w:sz="4" w:space="0" w:color="auto"/>
                    <w:right w:val="single" w:sz="4" w:space="0" w:color="auto"/>
                  </w:tcBorders>
                  <w:shd w:val="clear" w:color="auto" w:fill="F2F2F2"/>
                  <w:vAlign w:val="center"/>
                </w:tcPr>
                <w:p w14:paraId="6317E86F" w14:textId="77777777" w:rsidR="008C1998" w:rsidRPr="00AA45E9" w:rsidRDefault="008C1998" w:rsidP="00054433">
                  <w:pPr>
                    <w:spacing w:after="0"/>
                    <w:jc w:val="both"/>
                    <w:rPr>
                      <w:rFonts w:ascii="Times New Roman" w:hAnsi="Times New Roman"/>
                      <w:sz w:val="16"/>
                      <w:szCs w:val="16"/>
                    </w:rPr>
                  </w:pPr>
                  <w:r w:rsidRPr="00AA45E9">
                    <w:rPr>
                      <w:rFonts w:ascii="Times New Roman" w:hAnsi="Times New Roman"/>
                      <w:sz w:val="16"/>
                      <w:szCs w:val="16"/>
                    </w:rPr>
                    <w:t>Ambiance sonore</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273CE85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tcPr>
                <w:p w14:paraId="66AAB277"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3D8D5D0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7337325B" w14:textId="77777777" w:rsidR="008C1998" w:rsidRPr="00AA45E9" w:rsidRDefault="008C1998" w:rsidP="008C1998">
                  <w:pPr>
                    <w:spacing w:after="0"/>
                    <w:jc w:val="center"/>
                    <w:rPr>
                      <w:rFonts w:ascii="Times New Roman" w:hAnsi="Times New Roman"/>
                      <w:sz w:val="24"/>
                      <w:szCs w:val="24"/>
                    </w:rPr>
                  </w:pP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2793B237"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6828A3D9"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7A229AB0"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1C95507E"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273DC3AC"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0788656B"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tcPr>
                <w:p w14:paraId="16A77BBC" w14:textId="77777777" w:rsidR="008C1998" w:rsidRPr="00AA45E9" w:rsidRDefault="008C1998" w:rsidP="008C1998">
                  <w:pPr>
                    <w:spacing w:after="0"/>
                    <w:jc w:val="cente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FFFFFF"/>
                </w:tcPr>
                <w:p w14:paraId="3242A82D" w14:textId="77777777" w:rsidR="008C1998" w:rsidRPr="00AA45E9" w:rsidRDefault="008C1998" w:rsidP="008C1998">
                  <w:pPr>
                    <w:spacing w:after="0"/>
                    <w:jc w:val="center"/>
                    <w:rPr>
                      <w:rFonts w:ascii="Times New Roman" w:hAnsi="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423A87C3"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tcPr>
                <w:p w14:paraId="5A770D4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444EA35"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02D9BA71"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25" w:type="pct"/>
                  <w:tcBorders>
                    <w:top w:val="single" w:sz="4" w:space="0" w:color="auto"/>
                    <w:left w:val="single" w:sz="4" w:space="0" w:color="auto"/>
                    <w:bottom w:val="single" w:sz="4" w:space="0" w:color="auto"/>
                    <w:right w:val="single" w:sz="4" w:space="0" w:color="auto"/>
                  </w:tcBorders>
                  <w:shd w:val="clear" w:color="auto" w:fill="FFFFFF"/>
                  <w:vAlign w:val="center"/>
                </w:tcPr>
                <w:p w14:paraId="75D22397" w14:textId="77777777" w:rsidR="008C1998" w:rsidRPr="00AA45E9" w:rsidRDefault="008C1998" w:rsidP="008C1998">
                  <w:pPr>
                    <w:spacing w:after="0"/>
                    <w:jc w:val="center"/>
                    <w:rPr>
                      <w:rFonts w:ascii="Times New Roman" w:hAnsi="Times New Roman"/>
                      <w:sz w:val="24"/>
                      <w:szCs w:val="24"/>
                    </w:rPr>
                  </w:pPr>
                  <w:r w:rsidRPr="00AA45E9">
                    <w:rPr>
                      <w:rFonts w:ascii="Times New Roman" w:hAnsi="Times New Roman"/>
                      <w:sz w:val="24"/>
                      <w:szCs w:val="24"/>
                    </w:rPr>
                    <w:t>*</w:t>
                  </w:r>
                </w:p>
              </w:tc>
              <w:tc>
                <w:tcPr>
                  <w:tcW w:w="258" w:type="pct"/>
                  <w:tcBorders>
                    <w:top w:val="single" w:sz="4" w:space="0" w:color="auto"/>
                    <w:left w:val="single" w:sz="4" w:space="0" w:color="auto"/>
                    <w:bottom w:val="single" w:sz="4" w:space="0" w:color="auto"/>
                    <w:right w:val="single" w:sz="4" w:space="0" w:color="auto"/>
                  </w:tcBorders>
                  <w:shd w:val="clear" w:color="auto" w:fill="FFFFFF"/>
                </w:tcPr>
                <w:p w14:paraId="19AC4DF3" w14:textId="77777777" w:rsidR="008C1998" w:rsidRPr="00AA45E9" w:rsidRDefault="008C1998" w:rsidP="008C1998">
                  <w:pPr>
                    <w:spacing w:after="0"/>
                    <w:jc w:val="center"/>
                    <w:rPr>
                      <w:rFonts w:ascii="Times New Roman" w:hAnsi="Times New Roman"/>
                      <w:sz w:val="24"/>
                      <w:szCs w:val="24"/>
                    </w:rPr>
                  </w:pPr>
                </w:p>
              </w:tc>
            </w:tr>
          </w:tbl>
          <w:p w14:paraId="15AD4495" w14:textId="77777777" w:rsidR="001D11E5" w:rsidRDefault="001D11E5" w:rsidP="009504CC">
            <w:pPr>
              <w:jc w:val="center"/>
              <w:rPr>
                <w:rFonts w:ascii="Times New Roman" w:hAnsi="Times New Roman" w:cs="Times New Roman"/>
                <w:b/>
                <w:sz w:val="20"/>
                <w:szCs w:val="20"/>
              </w:rPr>
            </w:pPr>
          </w:p>
        </w:tc>
      </w:tr>
    </w:tbl>
    <w:p w14:paraId="57D53E95" w14:textId="77777777" w:rsidR="001D11E5" w:rsidRPr="00406AAA" w:rsidRDefault="001D11E5" w:rsidP="001D11E5">
      <w:pPr>
        <w:tabs>
          <w:tab w:val="left" w:pos="2364"/>
        </w:tabs>
        <w:jc w:val="both"/>
        <w:rPr>
          <w:rFonts w:ascii="Times New Roman" w:hAnsi="Times New Roman" w:cs="Times New Roman"/>
        </w:rPr>
        <w:sectPr w:rsidR="001D11E5" w:rsidRPr="00406AAA" w:rsidSect="009504CC">
          <w:pgSz w:w="16838" w:h="11906" w:orient="landscape"/>
          <w:pgMar w:top="567" w:right="1418" w:bottom="1418" w:left="1418" w:header="426" w:footer="709" w:gutter="0"/>
          <w:cols w:space="708"/>
          <w:docGrid w:linePitch="360"/>
        </w:sectPr>
      </w:pPr>
      <w:bookmarkStart w:id="317" w:name="_Toc477774487"/>
      <w:bookmarkStart w:id="318" w:name="_Toc491267552"/>
      <w:bookmarkStart w:id="319" w:name="_Toc505616467"/>
      <w:bookmarkStart w:id="320" w:name="_Toc515981059"/>
      <w:bookmarkEnd w:id="313"/>
      <w:bookmarkEnd w:id="314"/>
      <w:bookmarkEnd w:id="315"/>
      <w:bookmarkEnd w:id="316"/>
    </w:p>
    <w:p w14:paraId="2ACECC79" w14:textId="0380A177" w:rsidR="001D11E5" w:rsidRPr="00615465" w:rsidRDefault="00871284" w:rsidP="001D11E5">
      <w:pPr>
        <w:pStyle w:val="PargrafodaLista"/>
        <w:keepNext/>
        <w:spacing w:before="240" w:after="240"/>
        <w:ind w:left="1158" w:right="284" w:firstLine="258"/>
        <w:jc w:val="both"/>
        <w:outlineLvl w:val="2"/>
        <w:rPr>
          <w:rFonts w:ascii="Times New Roman" w:hAnsi="Times New Roman"/>
          <w:b/>
          <w:sz w:val="24"/>
          <w:szCs w:val="24"/>
          <w:lang w:eastAsia="fr-FR"/>
        </w:rPr>
      </w:pPr>
      <w:bookmarkStart w:id="321" w:name="_Toc535396947"/>
      <w:bookmarkStart w:id="322" w:name="_Toc6310487"/>
      <w:bookmarkStart w:id="323" w:name="_Toc32511496"/>
      <w:bookmarkStart w:id="324" w:name="_Toc54356363"/>
      <w:r>
        <w:rPr>
          <w:rFonts w:ascii="Times New Roman" w:hAnsi="Times New Roman"/>
          <w:b/>
          <w:sz w:val="24"/>
          <w:szCs w:val="24"/>
          <w:lang w:eastAsia="fr-FR"/>
        </w:rPr>
        <w:t>5</w:t>
      </w:r>
      <w:r w:rsidR="001D11E5">
        <w:rPr>
          <w:rFonts w:ascii="Times New Roman" w:hAnsi="Times New Roman"/>
          <w:b/>
          <w:sz w:val="24"/>
          <w:szCs w:val="24"/>
          <w:lang w:eastAsia="fr-FR"/>
        </w:rPr>
        <w:t>.1.2</w:t>
      </w:r>
      <w:r w:rsidR="001D11E5" w:rsidRPr="00615465">
        <w:rPr>
          <w:rFonts w:ascii="Times New Roman" w:hAnsi="Times New Roman"/>
          <w:b/>
          <w:sz w:val="24"/>
          <w:szCs w:val="24"/>
          <w:lang w:eastAsia="fr-FR"/>
        </w:rPr>
        <w:t>. Caractérisation des impacts</w:t>
      </w:r>
      <w:bookmarkEnd w:id="317"/>
      <w:bookmarkEnd w:id="318"/>
      <w:bookmarkEnd w:id="319"/>
      <w:bookmarkEnd w:id="320"/>
      <w:bookmarkEnd w:id="321"/>
      <w:bookmarkEnd w:id="322"/>
      <w:bookmarkEnd w:id="323"/>
      <w:bookmarkEnd w:id="324"/>
    </w:p>
    <w:p w14:paraId="5A86F87A" w14:textId="2D027BA5" w:rsidR="001D11E5" w:rsidRPr="003E743A" w:rsidRDefault="001D11E5" w:rsidP="00651EE1">
      <w:pPr>
        <w:ind w:right="-715"/>
        <w:jc w:val="both"/>
        <w:rPr>
          <w:rFonts w:ascii="Times New Roman" w:hAnsi="Times New Roman" w:cs="Times New Roman"/>
          <w:sz w:val="24"/>
          <w:szCs w:val="24"/>
        </w:rPr>
      </w:pPr>
      <w:r w:rsidRPr="003E743A">
        <w:rPr>
          <w:rFonts w:ascii="Times New Roman" w:hAnsi="Times New Roman" w:cs="Times New Roman"/>
          <w:sz w:val="24"/>
          <w:szCs w:val="24"/>
        </w:rPr>
        <w:t>Les impacts identifiés sont analysés à l’aide d’un outil de caractérisation qui permet d’évaluer l’importance des impacts prévisibles en fonction des critères d’intensité, d’étendue et de durée</w:t>
      </w:r>
      <w:r w:rsidR="00F55EFF">
        <w:rPr>
          <w:rFonts w:ascii="Times New Roman" w:hAnsi="Times New Roman" w:cs="Times New Roman"/>
          <w:sz w:val="24"/>
          <w:szCs w:val="24"/>
        </w:rPr>
        <w:t xml:space="preserve"> (Fig. 11</w:t>
      </w:r>
      <w:r>
        <w:rPr>
          <w:rFonts w:ascii="Times New Roman" w:hAnsi="Times New Roman" w:cs="Times New Roman"/>
          <w:sz w:val="24"/>
          <w:szCs w:val="24"/>
        </w:rPr>
        <w:t xml:space="preserve"> ci-dessous)</w:t>
      </w:r>
      <w:r w:rsidRPr="003E743A">
        <w:rPr>
          <w:rFonts w:ascii="Times New Roman" w:hAnsi="Times New Roman" w:cs="Times New Roman"/>
          <w:sz w:val="24"/>
          <w:szCs w:val="24"/>
        </w:rPr>
        <w:t xml:space="preserve">. Bien que l’évaluation de l’importance des impacts soit une étape où la subjectivité intervienne fortement, les critères d’évaluation sont définis pour que les experts en aient le même entendement. </w:t>
      </w:r>
    </w:p>
    <w:p w14:paraId="06F734D8" w14:textId="77777777" w:rsidR="001D11E5" w:rsidRPr="003E743A" w:rsidRDefault="001D11E5" w:rsidP="001D11E5">
      <w:pPr>
        <w:tabs>
          <w:tab w:val="left" w:pos="4430"/>
          <w:tab w:val="left" w:pos="5243"/>
        </w:tabs>
        <w:jc w:val="both"/>
        <w:rPr>
          <w:rFonts w:ascii="Times New Roman" w:hAnsi="Times New Roman" w:cs="Times New Roman"/>
        </w:rPr>
      </w:pPr>
      <w:r>
        <w:rPr>
          <w:rFonts w:ascii="Times New Roman" w:hAnsi="Times New Roman" w:cs="Times New Roman"/>
          <w:noProof/>
          <w:lang w:val="pt-PT" w:eastAsia="pt-PT"/>
        </w:rPr>
        <mc:AlternateContent>
          <mc:Choice Requires="wpg">
            <w:drawing>
              <wp:anchor distT="0" distB="0" distL="114300" distR="114300" simplePos="0" relativeHeight="251770368" behindDoc="0" locked="0" layoutInCell="1" allowOverlap="1" wp14:anchorId="3BA62A9B" wp14:editId="0DB874C5">
                <wp:simplePos x="0" y="0"/>
                <wp:positionH relativeFrom="column">
                  <wp:posOffset>26480</wp:posOffset>
                </wp:positionH>
                <wp:positionV relativeFrom="paragraph">
                  <wp:posOffset>254825</wp:posOffset>
                </wp:positionV>
                <wp:extent cx="5953942" cy="3473763"/>
                <wp:effectExtent l="0" t="0" r="15240" b="31750"/>
                <wp:wrapNone/>
                <wp:docPr id="116" name="Groupe 116"/>
                <wp:cNvGraphicFramePr/>
                <a:graphic xmlns:a="http://schemas.openxmlformats.org/drawingml/2006/main">
                  <a:graphicData uri="http://schemas.microsoft.com/office/word/2010/wordprocessingGroup">
                    <wpg:wgp>
                      <wpg:cNvGrpSpPr/>
                      <wpg:grpSpPr>
                        <a:xfrm>
                          <a:off x="0" y="0"/>
                          <a:ext cx="5953942" cy="3473763"/>
                          <a:chOff x="0" y="0"/>
                          <a:chExt cx="5953942" cy="3473763"/>
                        </a:xfrm>
                      </wpg:grpSpPr>
                      <wps:wsp>
                        <wps:cNvPr id="1999" name="Rectangle à coins arrondis 1999"/>
                        <wps:cNvSpPr/>
                        <wps:spPr>
                          <a:xfrm>
                            <a:off x="2885704" y="1377537"/>
                            <a:ext cx="1354455" cy="789940"/>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1F7B6E2A" w14:textId="77777777" w:rsidR="00A02492" w:rsidRPr="003531A3" w:rsidRDefault="00A02492" w:rsidP="001D11E5">
                              <w:pPr>
                                <w:jc w:val="center"/>
                                <w:rPr>
                                  <w:b/>
                                  <w:sz w:val="20"/>
                                  <w:szCs w:val="20"/>
                                </w:rPr>
                              </w:pPr>
                              <w:r>
                                <w:rPr>
                                  <w:b/>
                                  <w:sz w:val="20"/>
                                  <w:szCs w:val="20"/>
                                </w:rPr>
                                <w:t xml:space="preserve">Caractérisation de la </w:t>
                              </w:r>
                              <w:r w:rsidRPr="003531A3">
                                <w:rPr>
                                  <w:b/>
                                  <w:sz w:val="20"/>
                                  <w:szCs w:val="20"/>
                                </w:rPr>
                                <w:t>perturbation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0" name="Rectangle à coins arrondis 2000"/>
                        <wps:cNvSpPr/>
                        <wps:spPr>
                          <a:xfrm>
                            <a:off x="1365663" y="1353787"/>
                            <a:ext cx="1286510" cy="812800"/>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2D6C9BC3" w14:textId="77777777" w:rsidR="00A02492" w:rsidRPr="003531A3" w:rsidRDefault="00A02492" w:rsidP="001D11E5">
                              <w:pPr>
                                <w:jc w:val="center"/>
                                <w:rPr>
                                  <w:b/>
                                  <w:sz w:val="20"/>
                                  <w:szCs w:val="20"/>
                                </w:rPr>
                              </w:pPr>
                              <w:r w:rsidRPr="003531A3">
                                <w:rPr>
                                  <w:b/>
                                  <w:sz w:val="20"/>
                                  <w:szCs w:val="20"/>
                                </w:rPr>
                                <w:t>Interventions et activités du projet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3" name="Rectangle à coins arrondis 1993"/>
                        <wps:cNvSpPr/>
                        <wps:spPr>
                          <a:xfrm>
                            <a:off x="4441372" y="1353787"/>
                            <a:ext cx="1512570" cy="846455"/>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34D8ED01" w14:textId="77777777" w:rsidR="00A02492" w:rsidRPr="003531A3" w:rsidRDefault="00A02492" w:rsidP="001D11E5">
                              <w:pPr>
                                <w:jc w:val="center"/>
                                <w:rPr>
                                  <w:b/>
                                  <w:sz w:val="18"/>
                                  <w:szCs w:val="18"/>
                                </w:rPr>
                              </w:pPr>
                              <w:r>
                                <w:rPr>
                                  <w:b/>
                                  <w:sz w:val="18"/>
                                  <w:szCs w:val="18"/>
                                </w:rPr>
                                <w:t>Evaluation de l’importance de l’impact</w:t>
                              </w:r>
                            </w:p>
                            <w:p w14:paraId="010921E6" w14:textId="77777777" w:rsidR="00A02492" w:rsidRPr="003E32DB" w:rsidRDefault="00A02492" w:rsidP="001D11E5">
                              <w:pPr>
                                <w:jc w:val="center"/>
                                <w:rPr>
                                  <w:sz w:val="18"/>
                                  <w:szCs w:val="18"/>
                                </w:rPr>
                              </w:pPr>
                              <w:r w:rsidRPr="003E32DB">
                                <w:rPr>
                                  <w:sz w:val="18"/>
                                  <w:szCs w:val="18"/>
                                </w:rPr>
                                <w:t>Forte, Moyenne, Faible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Rectangle à coins arrondis 97"/>
                        <wps:cNvSpPr/>
                        <wps:spPr>
                          <a:xfrm>
                            <a:off x="0" y="23748"/>
                            <a:ext cx="1388110" cy="665021"/>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2748B606" w14:textId="77777777" w:rsidR="00A02492" w:rsidRPr="003531A3" w:rsidRDefault="00A02492" w:rsidP="001D11E5">
                              <w:pPr>
                                <w:jc w:val="center"/>
                                <w:rPr>
                                  <w:b/>
                                  <w:szCs w:val="20"/>
                                </w:rPr>
                              </w:pPr>
                              <w:r>
                                <w:rPr>
                                  <w:b/>
                                  <w:szCs w:val="20"/>
                                </w:rPr>
                                <w:t xml:space="preserve">Composantes du </w:t>
                              </w:r>
                              <w:r w:rsidRPr="003531A3">
                                <w:rPr>
                                  <w:b/>
                                  <w:szCs w:val="20"/>
                                </w:rPr>
                                <w:t>milieu naturel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1" name="Rectangle à coins arrondis 2001"/>
                        <wps:cNvSpPr/>
                        <wps:spPr>
                          <a:xfrm>
                            <a:off x="11876" y="1341911"/>
                            <a:ext cx="1264355" cy="823806"/>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44FF312B" w14:textId="77777777" w:rsidR="00A02492" w:rsidRPr="003531A3" w:rsidRDefault="00A02492" w:rsidP="001D11E5">
                              <w:pPr>
                                <w:jc w:val="center"/>
                                <w:rPr>
                                  <w:b/>
                                  <w:sz w:val="20"/>
                                  <w:szCs w:val="20"/>
                                </w:rPr>
                              </w:pPr>
                              <w:r w:rsidRPr="003531A3">
                                <w:rPr>
                                  <w:b/>
                                  <w:sz w:val="20"/>
                                  <w:szCs w:val="20"/>
                                </w:rPr>
                                <w:t>Interventions et activités du projet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5" name="Rectangle à coins arrondis 1975"/>
                        <wps:cNvSpPr/>
                        <wps:spPr>
                          <a:xfrm>
                            <a:off x="23751" y="2660072"/>
                            <a:ext cx="1252855" cy="81280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7037BF43" w14:textId="77777777" w:rsidR="00A02492" w:rsidRPr="003531A3" w:rsidRDefault="00A02492" w:rsidP="001D11E5">
                              <w:pPr>
                                <w:jc w:val="center"/>
                                <w:rPr>
                                  <w:b/>
                                  <w:sz w:val="20"/>
                                  <w:szCs w:val="20"/>
                                </w:rPr>
                              </w:pPr>
                              <w:r w:rsidRPr="003531A3">
                                <w:rPr>
                                  <w:b/>
                                  <w:sz w:val="20"/>
                                  <w:szCs w:val="20"/>
                                </w:rPr>
                                <w:t>Composantes du milieu humain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6" name="Rectangle à coins arrondis 1676"/>
                        <wps:cNvSpPr/>
                        <wps:spPr>
                          <a:xfrm>
                            <a:off x="2909455" y="0"/>
                            <a:ext cx="1264285" cy="902970"/>
                          </a:xfrm>
                          <a:prstGeom prst="roundRect">
                            <a:avLst/>
                          </a:prstGeom>
                        </wps:spPr>
                        <wps:style>
                          <a:lnRef idx="3">
                            <a:schemeClr val="lt1"/>
                          </a:lnRef>
                          <a:fillRef idx="1">
                            <a:schemeClr val="accent6"/>
                          </a:fillRef>
                          <a:effectRef idx="1">
                            <a:schemeClr val="accent6"/>
                          </a:effectRef>
                          <a:fontRef idx="minor">
                            <a:schemeClr val="lt1"/>
                          </a:fontRef>
                        </wps:style>
                        <wps:txbx>
                          <w:txbxContent>
                            <w:p w14:paraId="20519B70" w14:textId="77777777" w:rsidR="00A02492" w:rsidRPr="003531A3" w:rsidRDefault="00A02492" w:rsidP="001D11E5">
                              <w:pPr>
                                <w:jc w:val="center"/>
                                <w:rPr>
                                  <w:b/>
                                  <w:sz w:val="20"/>
                                  <w:szCs w:val="20"/>
                                </w:rPr>
                              </w:pPr>
                              <w:r w:rsidRPr="003531A3">
                                <w:rPr>
                                  <w:b/>
                                  <w:sz w:val="20"/>
                                  <w:szCs w:val="20"/>
                                </w:rPr>
                                <w:t>Intensité</w:t>
                              </w:r>
                            </w:p>
                            <w:p w14:paraId="75C4E1B7" w14:textId="0CE5287E" w:rsidR="00A02492" w:rsidRDefault="00A02492" w:rsidP="001D11E5">
                              <w:pPr>
                                <w:jc w:val="center"/>
                              </w:pPr>
                              <w:r w:rsidRPr="003531A3">
                                <w:rPr>
                                  <w:sz w:val="20"/>
                                  <w:szCs w:val="20"/>
                                </w:rPr>
                                <w:t>Forte, Moyenne</w:t>
                              </w:r>
                              <w:r>
                                <w:t>, Courte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7" name="Rectangle à coins arrondis 1997"/>
                        <wps:cNvSpPr/>
                        <wps:spPr>
                          <a:xfrm>
                            <a:off x="2125683" y="2671948"/>
                            <a:ext cx="1320800" cy="789940"/>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26769404" w14:textId="77777777" w:rsidR="00A02492" w:rsidRPr="003531A3" w:rsidRDefault="00A02492" w:rsidP="001D11E5">
                              <w:pPr>
                                <w:jc w:val="center"/>
                                <w:rPr>
                                  <w:b/>
                                  <w:sz w:val="20"/>
                                  <w:szCs w:val="20"/>
                                </w:rPr>
                              </w:pPr>
                              <w:r w:rsidRPr="003531A3">
                                <w:rPr>
                                  <w:b/>
                                  <w:sz w:val="20"/>
                                  <w:szCs w:val="20"/>
                                </w:rPr>
                                <w:t>Étendue</w:t>
                              </w:r>
                            </w:p>
                            <w:p w14:paraId="2E193053" w14:textId="2DC47D24" w:rsidR="00A02492" w:rsidRPr="003531A3" w:rsidRDefault="00A02492" w:rsidP="001D11E5">
                              <w:pPr>
                                <w:jc w:val="center"/>
                                <w:rPr>
                                  <w:sz w:val="20"/>
                                  <w:szCs w:val="20"/>
                                </w:rPr>
                              </w:pPr>
                              <w:r w:rsidRPr="003531A3">
                                <w:rPr>
                                  <w:sz w:val="20"/>
                                  <w:szCs w:val="20"/>
                                </w:rPr>
                                <w:t>Régionale, Locale,</w:t>
                              </w:r>
                              <w:r>
                                <w:rPr>
                                  <w:sz w:val="20"/>
                                  <w:szCs w:val="20"/>
                                </w:rPr>
                                <w:t xml:space="preserve"> Ponctuelle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5" name="Rectangle à coins arrondis 1995"/>
                        <wps:cNvSpPr/>
                        <wps:spPr>
                          <a:xfrm>
                            <a:off x="3752603" y="2683823"/>
                            <a:ext cx="1410335" cy="789940"/>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4DD3DDEE" w14:textId="77777777" w:rsidR="00A02492" w:rsidRPr="003531A3" w:rsidRDefault="00A02492" w:rsidP="001D11E5">
                              <w:pPr>
                                <w:jc w:val="center"/>
                                <w:rPr>
                                  <w:b/>
                                  <w:sz w:val="20"/>
                                  <w:szCs w:val="20"/>
                                </w:rPr>
                              </w:pPr>
                              <w:r w:rsidRPr="003531A3">
                                <w:rPr>
                                  <w:b/>
                                  <w:sz w:val="20"/>
                                  <w:szCs w:val="20"/>
                                </w:rPr>
                                <w:t>Durée</w:t>
                              </w:r>
                            </w:p>
                            <w:p w14:paraId="53F5C535" w14:textId="3ACEACE3" w:rsidR="00A02492" w:rsidRPr="003531A3" w:rsidRDefault="00A02492" w:rsidP="001D11E5">
                              <w:pPr>
                                <w:jc w:val="center"/>
                                <w:rPr>
                                  <w:sz w:val="20"/>
                                  <w:szCs w:val="20"/>
                                </w:rPr>
                              </w:pPr>
                              <w:r w:rsidRPr="003531A3">
                                <w:rPr>
                                  <w:sz w:val="20"/>
                                  <w:szCs w:val="20"/>
                                </w:rPr>
                                <w:t>Longue, Moyenne,</w:t>
                              </w:r>
                              <w:r>
                                <w:rPr>
                                  <w:sz w:val="20"/>
                                  <w:szCs w:val="20"/>
                                </w:rPr>
                                <w:t xml:space="preserve"> Courte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9" name="Connecteur droit 1979"/>
                        <wps:cNvCnPr/>
                        <wps:spPr>
                          <a:xfrm>
                            <a:off x="1389413" y="380010"/>
                            <a:ext cx="519712" cy="0"/>
                          </a:xfrm>
                          <a:prstGeom prst="line">
                            <a:avLst/>
                          </a:prstGeom>
                        </wps:spPr>
                        <wps:style>
                          <a:lnRef idx="3">
                            <a:schemeClr val="accent1"/>
                          </a:lnRef>
                          <a:fillRef idx="0">
                            <a:schemeClr val="accent1"/>
                          </a:fillRef>
                          <a:effectRef idx="2">
                            <a:schemeClr val="accent1"/>
                          </a:effectRef>
                          <a:fontRef idx="minor">
                            <a:schemeClr val="tx1"/>
                          </a:fontRef>
                        </wps:style>
                        <wps:bodyPr/>
                      </wps:wsp>
                      <wps:wsp>
                        <wps:cNvPr id="1978" name="Connecteur droit avec flèche 1978"/>
                        <wps:cNvCnPr/>
                        <wps:spPr>
                          <a:xfrm>
                            <a:off x="1911928" y="380010"/>
                            <a:ext cx="0" cy="959556"/>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wps:wsp>
                        <wps:cNvPr id="1938" name="Connecteur droit 1938"/>
                        <wps:cNvCnPr/>
                        <wps:spPr>
                          <a:xfrm flipV="1">
                            <a:off x="1270660" y="3051958"/>
                            <a:ext cx="632248" cy="11289"/>
                          </a:xfrm>
                          <a:prstGeom prst="line">
                            <a:avLst/>
                          </a:prstGeom>
                        </wps:spPr>
                        <wps:style>
                          <a:lnRef idx="3">
                            <a:schemeClr val="accent1"/>
                          </a:lnRef>
                          <a:fillRef idx="0">
                            <a:schemeClr val="accent1"/>
                          </a:fillRef>
                          <a:effectRef idx="2">
                            <a:schemeClr val="accent1"/>
                          </a:effectRef>
                          <a:fontRef idx="minor">
                            <a:schemeClr val="tx1"/>
                          </a:fontRef>
                        </wps:style>
                        <wps:bodyPr/>
                      </wps:wsp>
                      <wps:wsp>
                        <wps:cNvPr id="1684" name="Connecteur droit avec flèche 1684"/>
                        <wps:cNvCnPr/>
                        <wps:spPr>
                          <a:xfrm flipV="1">
                            <a:off x="1911928" y="2161309"/>
                            <a:ext cx="0" cy="891329"/>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wps:wsp>
                        <wps:cNvPr id="88" name="Connecteur droit avec flèche 88"/>
                        <wps:cNvCnPr/>
                        <wps:spPr>
                          <a:xfrm flipH="1">
                            <a:off x="3111335" y="2196935"/>
                            <a:ext cx="413467" cy="461175"/>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wps:wsp>
                        <wps:cNvPr id="91" name="Connecteur droit avec flèche 91"/>
                        <wps:cNvCnPr/>
                        <wps:spPr>
                          <a:xfrm>
                            <a:off x="3918857" y="2291937"/>
                            <a:ext cx="259581" cy="310176"/>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wpg:wgp>
                  </a:graphicData>
                </a:graphic>
              </wp:anchor>
            </w:drawing>
          </mc:Choice>
          <mc:Fallback xmlns:cx1="http://schemas.microsoft.com/office/drawing/2015/9/8/chartex">
            <w:pict>
              <v:group w14:anchorId="3BA62A9B" id="Groupe 116" o:spid="_x0000_s1045" style="position:absolute;left:0;text-align:left;margin-left:2.1pt;margin-top:20.05pt;width:468.8pt;height:273.5pt;z-index:251770368" coordsize="59539,34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">
                <v:roundrect id="Rectangle à coins arrondis 1999" o:spid="_x0000_s1046" style="position:absolute;left:28857;top:13775;width:13544;height:78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" fillcolor="#ffc000 [3207]" strokecolor="#7f5f00 [1607]" strokeweight="1pt">
                  <v:stroke joinstyle="miter"/>
                  <v:textbox>
                    <w:txbxContent>
                      <w:p w14:paraId="1F7B6E2A" w14:textId="77777777" w:rsidR="00A02492" w:rsidRPr="003531A3" w:rsidRDefault="00A02492" w:rsidP="001D11E5">
                        <w:pPr>
                          <w:jc w:val="center"/>
                          <w:rPr>
                            <w:b/>
                            <w:sz w:val="20"/>
                            <w:szCs w:val="20"/>
                          </w:rPr>
                        </w:pPr>
                        <w:r>
                          <w:rPr>
                            <w:b/>
                            <w:sz w:val="20"/>
                            <w:szCs w:val="20"/>
                          </w:rPr>
                          <w:t xml:space="preserve">Caractérisation de la </w:t>
                        </w:r>
                        <w:r w:rsidRPr="003531A3">
                          <w:rPr>
                            <w:b/>
                            <w:sz w:val="20"/>
                            <w:szCs w:val="20"/>
                          </w:rPr>
                          <w:t>perturbation</w:t>
                        </w:r>
                      </w:p>
                    </w:txbxContent>
                  </v:textbox>
                </v:roundrect>
                <v:roundrect id="Rectangle à coins arrondis 2000" o:spid="_x0000_s1047" style="position:absolute;left:13656;top:13537;width:12865;height:81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" fillcolor="#ffc000 [3207]" strokecolor="#7f5f00 [1607]" strokeweight="1pt">
                  <v:stroke joinstyle="miter"/>
                  <v:textbox>
                    <w:txbxContent>
                      <w:p w14:paraId="2D6C9BC3" w14:textId="77777777" w:rsidR="00A02492" w:rsidRPr="003531A3" w:rsidRDefault="00A02492" w:rsidP="001D11E5">
                        <w:pPr>
                          <w:jc w:val="center"/>
                          <w:rPr>
                            <w:b/>
                            <w:sz w:val="20"/>
                            <w:szCs w:val="20"/>
                          </w:rPr>
                        </w:pPr>
                        <w:r w:rsidRPr="003531A3">
                          <w:rPr>
                            <w:b/>
                            <w:sz w:val="20"/>
                            <w:szCs w:val="20"/>
                          </w:rPr>
                          <w:t>Interventions et activités du projet</w:t>
                        </w:r>
                      </w:p>
                    </w:txbxContent>
                  </v:textbox>
                </v:roundrect>
                <v:roundrect id="Rectangle à coins arrondis 1993" o:spid="_x0000_s1048" style="position:absolute;left:44413;top:13537;width:15126;height:84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" fillcolor="#ffc000 [3207]" strokecolor="#7f5f00 [1607]" strokeweight="1pt">
                  <v:stroke joinstyle="miter"/>
                  <v:textbox>
                    <w:txbxContent>
                      <w:p w14:paraId="34D8ED01" w14:textId="77777777" w:rsidR="00A02492" w:rsidRPr="003531A3" w:rsidRDefault="00A02492" w:rsidP="001D11E5">
                        <w:pPr>
                          <w:jc w:val="center"/>
                          <w:rPr>
                            <w:b/>
                            <w:sz w:val="18"/>
                            <w:szCs w:val="18"/>
                          </w:rPr>
                        </w:pPr>
                        <w:r>
                          <w:rPr>
                            <w:b/>
                            <w:sz w:val="18"/>
                            <w:szCs w:val="18"/>
                          </w:rPr>
                          <w:t>Evaluation de l’importance de l’impact</w:t>
                        </w:r>
                      </w:p>
                      <w:p w14:paraId="010921E6" w14:textId="77777777" w:rsidR="00A02492" w:rsidRPr="003E32DB" w:rsidRDefault="00A02492" w:rsidP="001D11E5">
                        <w:pPr>
                          <w:jc w:val="center"/>
                          <w:rPr>
                            <w:sz w:val="18"/>
                            <w:szCs w:val="18"/>
                          </w:rPr>
                        </w:pPr>
                        <w:r w:rsidRPr="003E32DB">
                          <w:rPr>
                            <w:sz w:val="18"/>
                            <w:szCs w:val="18"/>
                          </w:rPr>
                          <w:t>Forte, Moyenne, Faible</w:t>
                        </w:r>
                      </w:p>
                    </w:txbxContent>
                  </v:textbox>
                </v:roundrect>
                <v:roundrect id="Rectangle à coins arrondis 97" o:spid="_x0000_s1049" style="position:absolute;top:237;width:13881;height:66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" fillcolor="#91bce3 [2164]" strokecolor="#5b9bd5 [3204]" strokeweight=".5pt">
                  <v:fill color2="#7aaddd [2612]" rotate="t" colors="0 #b1cbe9;.5 #a3c1e5;1 #92b9e4" focus="100%" type="gradient">
                    <o:fill v:ext="view" type="gradientUnscaled"/>
                  </v:fill>
                  <v:stroke joinstyle="miter"/>
                  <v:textbox>
                    <w:txbxContent>
                      <w:p w14:paraId="2748B606" w14:textId="77777777" w:rsidR="00A02492" w:rsidRPr="003531A3" w:rsidRDefault="00A02492" w:rsidP="001D11E5">
                        <w:pPr>
                          <w:jc w:val="center"/>
                          <w:rPr>
                            <w:b/>
                            <w:szCs w:val="20"/>
                          </w:rPr>
                        </w:pPr>
                        <w:r>
                          <w:rPr>
                            <w:b/>
                            <w:szCs w:val="20"/>
                          </w:rPr>
                          <w:t xml:space="preserve">Composantes du </w:t>
                        </w:r>
                        <w:r w:rsidRPr="003531A3">
                          <w:rPr>
                            <w:b/>
                            <w:szCs w:val="20"/>
                          </w:rPr>
                          <w:t>milieu naturel</w:t>
                        </w:r>
                      </w:p>
                    </w:txbxContent>
                  </v:textbox>
                </v:roundrect>
                <v:roundrect id="Rectangle à coins arrondis 2001" o:spid="_x0000_s1050" style="position:absolute;left:118;top:13419;width:12644;height:8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" fillcolor="#ed7d31 [3205]" strokecolor="#823b0b [1605]" strokeweight="1pt">
                  <v:stroke joinstyle="miter"/>
                  <v:textbox>
                    <w:txbxContent>
                      <w:p w14:paraId="44FF312B" w14:textId="77777777" w:rsidR="00A02492" w:rsidRPr="003531A3" w:rsidRDefault="00A02492" w:rsidP="001D11E5">
                        <w:pPr>
                          <w:jc w:val="center"/>
                          <w:rPr>
                            <w:b/>
                            <w:sz w:val="20"/>
                            <w:szCs w:val="20"/>
                          </w:rPr>
                        </w:pPr>
                        <w:r w:rsidRPr="003531A3">
                          <w:rPr>
                            <w:b/>
                            <w:sz w:val="20"/>
                            <w:szCs w:val="20"/>
                          </w:rPr>
                          <w:t>Interventions et activités du projet</w:t>
                        </w:r>
                      </w:p>
                    </w:txbxContent>
                  </v:textbox>
                </v:roundrect>
                <v:roundrect id="Rectangle à coins arrondis 1975" o:spid="_x0000_s1051" style="position:absolute;left:237;top:26600;width:12529;height:81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" fillcolor="#c3c3c3 [2166]" strokecolor="#a5a5a5 [3206]" strokeweight=".5pt">
                  <v:fill color2="#b6b6b6 [2614]" rotate="t" colors="0 #d2d2d2;.5 #c8c8c8;1 silver" focus="100%" type="gradient">
                    <o:fill v:ext="view" type="gradientUnscaled"/>
                  </v:fill>
                  <v:stroke joinstyle="miter"/>
                  <v:textbox>
                    <w:txbxContent>
                      <w:p w14:paraId="7037BF43" w14:textId="77777777" w:rsidR="00A02492" w:rsidRPr="003531A3" w:rsidRDefault="00A02492" w:rsidP="001D11E5">
                        <w:pPr>
                          <w:jc w:val="center"/>
                          <w:rPr>
                            <w:b/>
                            <w:sz w:val="20"/>
                            <w:szCs w:val="20"/>
                          </w:rPr>
                        </w:pPr>
                        <w:r w:rsidRPr="003531A3">
                          <w:rPr>
                            <w:b/>
                            <w:sz w:val="20"/>
                            <w:szCs w:val="20"/>
                          </w:rPr>
                          <w:t>Composantes du milieu humain</w:t>
                        </w:r>
                      </w:p>
                    </w:txbxContent>
                  </v:textbox>
                </v:roundrect>
                <v:roundrect id="Rectangle à coins arrondis 1676" o:spid="_x0000_s1052" style="position:absolute;left:29094;width:12643;height:90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" fillcolor="#70ad47 [3209]" strokecolor="white [3201]" strokeweight="1.5pt">
                  <v:stroke joinstyle="miter"/>
                  <v:textbox>
                    <w:txbxContent>
                      <w:p w14:paraId="20519B70" w14:textId="77777777" w:rsidR="00A02492" w:rsidRPr="003531A3" w:rsidRDefault="00A02492" w:rsidP="001D11E5">
                        <w:pPr>
                          <w:jc w:val="center"/>
                          <w:rPr>
                            <w:b/>
                            <w:sz w:val="20"/>
                            <w:szCs w:val="20"/>
                          </w:rPr>
                        </w:pPr>
                        <w:r w:rsidRPr="003531A3">
                          <w:rPr>
                            <w:b/>
                            <w:sz w:val="20"/>
                            <w:szCs w:val="20"/>
                          </w:rPr>
                          <w:t>Intensité</w:t>
                        </w:r>
                      </w:p>
                      <w:p w14:paraId="75C4E1B7" w14:textId="0CE5287E" w:rsidR="00A02492" w:rsidRDefault="00A02492" w:rsidP="001D11E5">
                        <w:pPr>
                          <w:jc w:val="center"/>
                        </w:pPr>
                        <w:r w:rsidRPr="003531A3">
                          <w:rPr>
                            <w:sz w:val="20"/>
                            <w:szCs w:val="20"/>
                          </w:rPr>
                          <w:t>Forte, Moyenne</w:t>
                        </w:r>
                        <w:r>
                          <w:t>, Courte</w:t>
                        </w:r>
                      </w:p>
                    </w:txbxContent>
                  </v:textbox>
                </v:roundrect>
                <v:roundrect id="Rectangle à coins arrondis 1997" o:spid="_x0000_s1053" style="position:absolute;left:21256;top:26719;width:13208;height:78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" fillcolor="#70ad47 [3209]" strokecolor="#375623 [1609]" strokeweight="1pt">
                  <v:stroke joinstyle="miter"/>
                  <v:textbox>
                    <w:txbxContent>
                      <w:p w14:paraId="26769404" w14:textId="77777777" w:rsidR="00A02492" w:rsidRPr="003531A3" w:rsidRDefault="00A02492" w:rsidP="001D11E5">
                        <w:pPr>
                          <w:jc w:val="center"/>
                          <w:rPr>
                            <w:b/>
                            <w:sz w:val="20"/>
                            <w:szCs w:val="20"/>
                          </w:rPr>
                        </w:pPr>
                        <w:r w:rsidRPr="003531A3">
                          <w:rPr>
                            <w:b/>
                            <w:sz w:val="20"/>
                            <w:szCs w:val="20"/>
                          </w:rPr>
                          <w:t>Étendue</w:t>
                        </w:r>
                      </w:p>
                      <w:p w14:paraId="2E193053" w14:textId="2DC47D24" w:rsidR="00A02492" w:rsidRPr="003531A3" w:rsidRDefault="00A02492" w:rsidP="001D11E5">
                        <w:pPr>
                          <w:jc w:val="center"/>
                          <w:rPr>
                            <w:sz w:val="20"/>
                            <w:szCs w:val="20"/>
                          </w:rPr>
                        </w:pPr>
                        <w:r w:rsidRPr="003531A3">
                          <w:rPr>
                            <w:sz w:val="20"/>
                            <w:szCs w:val="20"/>
                          </w:rPr>
                          <w:t>Régionale, Locale,</w:t>
                        </w:r>
                        <w:r>
                          <w:rPr>
                            <w:sz w:val="20"/>
                            <w:szCs w:val="20"/>
                          </w:rPr>
                          <w:t xml:space="preserve"> Ponctuelle</w:t>
                        </w:r>
                      </w:p>
                    </w:txbxContent>
                  </v:textbox>
                </v:roundrect>
                <v:roundrect id="Rectangle à coins arrondis 1995" o:spid="_x0000_s1054" style="position:absolute;left:37526;top:26838;width:14103;height:78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" fillcolor="#70ad47 [3209]" strokecolor="#375623 [1609]" strokeweight="1pt">
                  <v:stroke joinstyle="miter"/>
                  <v:textbox>
                    <w:txbxContent>
                      <w:p w14:paraId="4DD3DDEE" w14:textId="77777777" w:rsidR="00A02492" w:rsidRPr="003531A3" w:rsidRDefault="00A02492" w:rsidP="001D11E5">
                        <w:pPr>
                          <w:jc w:val="center"/>
                          <w:rPr>
                            <w:b/>
                            <w:sz w:val="20"/>
                            <w:szCs w:val="20"/>
                          </w:rPr>
                        </w:pPr>
                        <w:r w:rsidRPr="003531A3">
                          <w:rPr>
                            <w:b/>
                            <w:sz w:val="20"/>
                            <w:szCs w:val="20"/>
                          </w:rPr>
                          <w:t>Durée</w:t>
                        </w:r>
                      </w:p>
                      <w:p w14:paraId="53F5C535" w14:textId="3ACEACE3" w:rsidR="00A02492" w:rsidRPr="003531A3" w:rsidRDefault="00A02492" w:rsidP="001D11E5">
                        <w:pPr>
                          <w:jc w:val="center"/>
                          <w:rPr>
                            <w:sz w:val="20"/>
                            <w:szCs w:val="20"/>
                          </w:rPr>
                        </w:pPr>
                        <w:r w:rsidRPr="003531A3">
                          <w:rPr>
                            <w:sz w:val="20"/>
                            <w:szCs w:val="20"/>
                          </w:rPr>
                          <w:t>Longue, Moyenne,</w:t>
                        </w:r>
                        <w:r>
                          <w:rPr>
                            <w:sz w:val="20"/>
                            <w:szCs w:val="20"/>
                          </w:rPr>
                          <w:t xml:space="preserve"> Courte</w:t>
                        </w:r>
                      </w:p>
                    </w:txbxContent>
                  </v:textbox>
                </v:roundrect>
                <v:line id="Connecteur droit 1979" o:spid="_x0000_s1055" style="position:absolute;visibility:visible;mso-wrap-style:square" from="13894,3800" to="19091,3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" strokecolor="#5b9bd5 [3204]" strokeweight="1.5pt">
                  <v:stroke joinstyle="miter"/>
                </v:line>
                <v:shape id="Connecteur droit avec flèche 1978" o:spid="_x0000_s1056" type="#_x0000_t32" style="position:absolute;left:19119;top:3800;width:0;height:95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" strokecolor="#5b9bd5 [3204]" strokeweight="1.5pt">
                  <v:stroke endarrow="open" joinstyle="miter"/>
                </v:shape>
                <v:line id="Connecteur droit 1938" o:spid="_x0000_s1057" style="position:absolute;flip:y;visibility:visible;mso-wrap-style:square" from="12706,30519" to="19029,30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" strokecolor="#5b9bd5 [3204]" strokeweight="1.5pt">
                  <v:stroke joinstyle="miter"/>
                </v:line>
                <v:shape id="Connecteur droit avec flèche 1684" o:spid="_x0000_s1058" type="#_x0000_t32" style="position:absolute;left:19119;top:21613;width:0;height:89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" strokecolor="#5b9bd5 [3204]" strokeweight="1.5pt">
                  <v:stroke endarrow="open" joinstyle="miter"/>
                </v:shape>
                <v:shape id="Connecteur droit avec flèche 88" o:spid="_x0000_s1059" type="#_x0000_t32" style="position:absolute;left:31113;top:21969;width:4135;height:46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" strokecolor="#5b9bd5 [3204]" strokeweight="1.5pt">
                  <v:stroke endarrow="open" joinstyle="miter"/>
                </v:shape>
                <v:shape id="Connecteur droit avec flèche 91" o:spid="_x0000_s1060" type="#_x0000_t32" style="position:absolute;left:39188;top:22919;width:2596;height:31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" strokecolor="#5b9bd5 [3204]" strokeweight="1.5pt">
                  <v:stroke endarrow="open" joinstyle="miter"/>
                </v:shape>
              </v:group>
            </w:pict>
          </mc:Fallback>
        </mc:AlternateContent>
      </w:r>
    </w:p>
    <w:p w14:paraId="54B2F1BF" w14:textId="77777777" w:rsidR="001D11E5" w:rsidRPr="003E743A" w:rsidRDefault="001D11E5" w:rsidP="001D11E5">
      <w:pPr>
        <w:tabs>
          <w:tab w:val="left" w:pos="5911"/>
        </w:tabs>
        <w:jc w:val="both"/>
        <w:rPr>
          <w:rFonts w:ascii="Times New Roman" w:hAnsi="Times New Roman" w:cs="Times New Roman"/>
        </w:rPr>
      </w:pPr>
      <w:r w:rsidRPr="003E743A">
        <w:rPr>
          <w:rFonts w:ascii="Times New Roman" w:hAnsi="Times New Roman" w:cs="Times New Roman"/>
          <w:noProof/>
          <w:lang w:val="pt-PT" w:eastAsia="pt-PT"/>
        </w:rPr>
        <mc:AlternateContent>
          <mc:Choice Requires="wps">
            <w:drawing>
              <wp:anchor distT="0" distB="0" distL="114300" distR="114300" simplePos="0" relativeHeight="251764224" behindDoc="0" locked="0" layoutInCell="1" allowOverlap="1" wp14:anchorId="2ACF9F48" wp14:editId="78647085">
                <wp:simplePos x="0" y="0"/>
                <wp:positionH relativeFrom="column">
                  <wp:posOffset>4270304</wp:posOffset>
                </wp:positionH>
                <wp:positionV relativeFrom="paragraph">
                  <wp:posOffset>1753799</wp:posOffset>
                </wp:positionV>
                <wp:extent cx="192123" cy="0"/>
                <wp:effectExtent l="0" t="76200" r="17780" b="114300"/>
                <wp:wrapNone/>
                <wp:docPr id="1983" name="Connecteur droit avec flèche 1983"/>
                <wp:cNvGraphicFramePr/>
                <a:graphic xmlns:a="http://schemas.openxmlformats.org/drawingml/2006/main">
                  <a:graphicData uri="http://schemas.microsoft.com/office/word/2010/wordprocessingShape">
                    <wps:wsp>
                      <wps:cNvCnPr/>
                      <wps:spPr>
                        <a:xfrm>
                          <a:off x="0" y="0"/>
                          <a:ext cx="192123" cy="0"/>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cx1="http://schemas.microsoft.com/office/drawing/2015/9/8/chartex">
            <w:pict>
              <v:shape w14:anchorId="71205215" id="Connecteur droit avec flèche 1983" o:spid="_x0000_s1026" type="#_x0000_t32" style="position:absolute;margin-left:336.25pt;margin-top:138.1pt;width:15.15pt;height:0;z-index:251764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" strokecolor="#5b9bd5 [3204]" strokeweight="1.5pt">
                <v:stroke endarrow="open" joinstyle="miter"/>
              </v:shape>
            </w:pict>
          </mc:Fallback>
        </mc:AlternateContent>
      </w:r>
      <w:r w:rsidRPr="003E743A">
        <w:rPr>
          <w:rFonts w:ascii="Times New Roman" w:hAnsi="Times New Roman" w:cs="Times New Roman"/>
          <w:noProof/>
          <w:lang w:val="pt-PT" w:eastAsia="pt-PT"/>
        </w:rPr>
        <mc:AlternateContent>
          <mc:Choice Requires="wps">
            <w:drawing>
              <wp:anchor distT="0" distB="0" distL="114300" distR="114300" simplePos="0" relativeHeight="251762176" behindDoc="0" locked="0" layoutInCell="1" allowOverlap="1" wp14:anchorId="7693CDA8" wp14:editId="403D9F0B">
                <wp:simplePos x="0" y="0"/>
                <wp:positionH relativeFrom="column">
                  <wp:posOffset>2678359</wp:posOffset>
                </wp:positionH>
                <wp:positionV relativeFrom="paragraph">
                  <wp:posOffset>1743004</wp:posOffset>
                </wp:positionV>
                <wp:extent cx="237490" cy="11289"/>
                <wp:effectExtent l="0" t="76200" r="10160" b="103505"/>
                <wp:wrapNone/>
                <wp:docPr id="1991" name="Connecteur droit avec flèche 1991"/>
                <wp:cNvGraphicFramePr/>
                <a:graphic xmlns:a="http://schemas.openxmlformats.org/drawingml/2006/main">
                  <a:graphicData uri="http://schemas.microsoft.com/office/word/2010/wordprocessingShape">
                    <wps:wsp>
                      <wps:cNvCnPr/>
                      <wps:spPr>
                        <a:xfrm>
                          <a:off x="0" y="0"/>
                          <a:ext cx="237490" cy="11289"/>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cx1="http://schemas.microsoft.com/office/drawing/2015/9/8/chartex">
            <w:pict>
              <v:shape w14:anchorId="3DFFC7B3" id="Connecteur droit avec flèche 1991" o:spid="_x0000_s1026" type="#_x0000_t32" style="position:absolute;margin-left:210.9pt;margin-top:137.25pt;width:18.7pt;height:.9pt;z-index:251762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" strokecolor="#5b9bd5 [3204]" strokeweight="1.5pt">
                <v:stroke endarrow="open" joinstyle="miter"/>
              </v:shape>
            </w:pict>
          </mc:Fallback>
        </mc:AlternateContent>
      </w:r>
      <w:r w:rsidRPr="003E743A">
        <w:rPr>
          <w:rFonts w:ascii="Times New Roman" w:hAnsi="Times New Roman" w:cs="Times New Roman"/>
        </w:rPr>
        <w:tab/>
      </w:r>
    </w:p>
    <w:p w14:paraId="6FF11DD3" w14:textId="77777777" w:rsidR="001D11E5" w:rsidRPr="003E743A" w:rsidRDefault="001D11E5" w:rsidP="001D11E5">
      <w:pPr>
        <w:rPr>
          <w:rFonts w:ascii="Times New Roman" w:eastAsia="MS Gothic" w:hAnsi="Times New Roman" w:cs="Times New Roman"/>
          <w:b/>
          <w:color w:val="000000"/>
          <w:sz w:val="28"/>
          <w:szCs w:val="28"/>
          <w:lang w:eastAsia="fr-FR"/>
        </w:rPr>
      </w:pPr>
    </w:p>
    <w:bookmarkStart w:id="325" w:name="_Toc457901554"/>
    <w:bookmarkStart w:id="326" w:name="_Toc457901805"/>
    <w:bookmarkStart w:id="327" w:name="_Toc458154593"/>
    <w:bookmarkStart w:id="328" w:name="_Toc458156988"/>
    <w:bookmarkStart w:id="329" w:name="_Toc458158312"/>
    <w:bookmarkStart w:id="330" w:name="_Toc458158466"/>
    <w:bookmarkStart w:id="331" w:name="_Toc458611221"/>
    <w:bookmarkStart w:id="332" w:name="_Toc459389314"/>
    <w:p w14:paraId="10122802" w14:textId="77777777" w:rsidR="001D11E5" w:rsidRPr="003E743A" w:rsidRDefault="001D11E5" w:rsidP="001D11E5">
      <w:pPr>
        <w:rPr>
          <w:rFonts w:ascii="Times New Roman" w:eastAsia="MS Gothic" w:hAnsi="Times New Roman" w:cs="Times New Roman"/>
          <w:b/>
          <w:color w:val="000000"/>
          <w:sz w:val="28"/>
          <w:szCs w:val="28"/>
          <w:lang w:eastAsia="fr-FR"/>
        </w:rPr>
      </w:pPr>
      <w:r w:rsidRPr="003E743A">
        <w:rPr>
          <w:rFonts w:ascii="Times New Roman" w:hAnsi="Times New Roman" w:cs="Times New Roman"/>
          <w:noProof/>
          <w:lang w:val="pt-PT" w:eastAsia="pt-PT"/>
        </w:rPr>
        <mc:AlternateContent>
          <mc:Choice Requires="wps">
            <w:drawing>
              <wp:anchor distT="0" distB="0" distL="114300" distR="114300" simplePos="0" relativeHeight="251767296" behindDoc="0" locked="0" layoutInCell="1" allowOverlap="1" wp14:anchorId="4DD91F9D" wp14:editId="170B453C">
                <wp:simplePos x="0" y="0"/>
                <wp:positionH relativeFrom="column">
                  <wp:posOffset>702887</wp:posOffset>
                </wp:positionH>
                <wp:positionV relativeFrom="paragraph">
                  <wp:posOffset>89716</wp:posOffset>
                </wp:positionV>
                <wp:extent cx="0" cy="403860"/>
                <wp:effectExtent l="95250" t="0" r="114300" b="53340"/>
                <wp:wrapNone/>
                <wp:docPr id="1961" name="Connecteur droit avec flèche 1961"/>
                <wp:cNvGraphicFramePr/>
                <a:graphic xmlns:a="http://schemas.openxmlformats.org/drawingml/2006/main">
                  <a:graphicData uri="http://schemas.microsoft.com/office/word/2010/wordprocessingShape">
                    <wps:wsp>
                      <wps:cNvCnPr/>
                      <wps:spPr>
                        <a:xfrm>
                          <a:off x="0" y="0"/>
                          <a:ext cx="0" cy="403860"/>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B18CD39" id="Connecteur droit avec flèche 1961" o:spid="_x0000_s1026" type="#_x0000_t32" style="position:absolute;margin-left:55.35pt;margin-top:7.05pt;width:0;height:31.8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" strokecolor="#5b9bd5 [3204]" strokeweight="1.5pt">
                <v:stroke endarrow="open" joinstyle="miter"/>
              </v:shape>
            </w:pict>
          </mc:Fallback>
        </mc:AlternateContent>
      </w:r>
      <w:bookmarkEnd w:id="325"/>
      <w:bookmarkEnd w:id="326"/>
      <w:bookmarkEnd w:id="327"/>
      <w:bookmarkEnd w:id="328"/>
      <w:bookmarkEnd w:id="329"/>
      <w:bookmarkEnd w:id="330"/>
      <w:bookmarkEnd w:id="331"/>
      <w:bookmarkEnd w:id="332"/>
    </w:p>
    <w:p w14:paraId="23958E0C" w14:textId="77777777" w:rsidR="001D11E5" w:rsidRPr="003E743A" w:rsidRDefault="001D11E5" w:rsidP="001D11E5">
      <w:pPr>
        <w:rPr>
          <w:rFonts w:ascii="Times New Roman" w:eastAsia="MS Gothic" w:hAnsi="Times New Roman" w:cs="Times New Roman"/>
          <w:b/>
          <w:color w:val="000000"/>
          <w:sz w:val="28"/>
          <w:szCs w:val="28"/>
          <w:lang w:eastAsia="fr-FR"/>
        </w:rPr>
      </w:pPr>
      <w:r w:rsidRPr="003E743A">
        <w:rPr>
          <w:rFonts w:ascii="Times New Roman" w:hAnsi="Times New Roman" w:cs="Times New Roman"/>
          <w:noProof/>
          <w:lang w:val="pt-PT" w:eastAsia="pt-PT"/>
        </w:rPr>
        <mc:AlternateContent>
          <mc:Choice Requires="wps">
            <w:drawing>
              <wp:anchor distT="0" distB="0" distL="114300" distR="114300" simplePos="0" relativeHeight="251759104" behindDoc="0" locked="0" layoutInCell="1" allowOverlap="1" wp14:anchorId="695DC16B" wp14:editId="266BD947">
                <wp:simplePos x="0" y="0"/>
                <wp:positionH relativeFrom="column">
                  <wp:posOffset>3537032</wp:posOffset>
                </wp:positionH>
                <wp:positionV relativeFrom="paragraph">
                  <wp:posOffset>18469</wp:posOffset>
                </wp:positionV>
                <wp:extent cx="45719" cy="424015"/>
                <wp:effectExtent l="76200" t="0" r="69215" b="52705"/>
                <wp:wrapNone/>
                <wp:docPr id="1998" name="Connecteur droit avec flèche 1998"/>
                <wp:cNvGraphicFramePr/>
                <a:graphic xmlns:a="http://schemas.openxmlformats.org/drawingml/2006/main">
                  <a:graphicData uri="http://schemas.microsoft.com/office/word/2010/wordprocessingShape">
                    <wps:wsp>
                      <wps:cNvCnPr/>
                      <wps:spPr>
                        <a:xfrm flipH="1">
                          <a:off x="0" y="0"/>
                          <a:ext cx="45719" cy="424015"/>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5CA7F09" id="Connecteur droit avec flèche 1998" o:spid="_x0000_s1026" type="#_x0000_t32" style="position:absolute;margin-left:278.5pt;margin-top:1.45pt;width:3.6pt;height:33.4pt;flip:x;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" strokecolor="#5b9bd5 [3204]" strokeweight="1.5pt">
                <v:stroke endarrow="open" joinstyle="miter"/>
              </v:shape>
            </w:pict>
          </mc:Fallback>
        </mc:AlternateContent>
      </w:r>
    </w:p>
    <w:p w14:paraId="3B773A7A" w14:textId="77777777" w:rsidR="001D11E5" w:rsidRPr="003E743A" w:rsidRDefault="001D11E5" w:rsidP="001D11E5">
      <w:pPr>
        <w:rPr>
          <w:rFonts w:ascii="Times New Roman" w:eastAsia="MS Gothic" w:hAnsi="Times New Roman" w:cs="Times New Roman"/>
          <w:b/>
          <w:color w:val="000000"/>
          <w:sz w:val="28"/>
          <w:szCs w:val="28"/>
          <w:lang w:eastAsia="fr-FR"/>
        </w:rPr>
      </w:pPr>
    </w:p>
    <w:p w14:paraId="680B252C" w14:textId="77777777" w:rsidR="001D11E5" w:rsidRPr="003E743A" w:rsidRDefault="001D11E5" w:rsidP="001D11E5">
      <w:pPr>
        <w:rPr>
          <w:rFonts w:ascii="Times New Roman" w:eastAsia="MS Gothic" w:hAnsi="Times New Roman" w:cs="Times New Roman"/>
          <w:b/>
          <w:color w:val="000000"/>
          <w:sz w:val="28"/>
          <w:szCs w:val="28"/>
          <w:lang w:eastAsia="fr-FR"/>
        </w:rPr>
      </w:pPr>
    </w:p>
    <w:p w14:paraId="0E9DF46F" w14:textId="77777777" w:rsidR="001D11E5" w:rsidRPr="003E743A" w:rsidRDefault="001D11E5" w:rsidP="001D11E5">
      <w:pPr>
        <w:jc w:val="both"/>
        <w:rPr>
          <w:rFonts w:ascii="Times New Roman" w:hAnsi="Times New Roman" w:cs="Times New Roman"/>
        </w:rPr>
      </w:pPr>
    </w:p>
    <w:p w14:paraId="5CB70BEE" w14:textId="77777777" w:rsidR="001D11E5" w:rsidRPr="003E743A" w:rsidRDefault="001D11E5" w:rsidP="001D11E5">
      <w:pPr>
        <w:jc w:val="both"/>
        <w:rPr>
          <w:rFonts w:ascii="Times New Roman" w:hAnsi="Times New Roman" w:cs="Times New Roman"/>
        </w:rPr>
      </w:pPr>
    </w:p>
    <w:p w14:paraId="75519FD8" w14:textId="77777777" w:rsidR="001D11E5" w:rsidRPr="003E743A" w:rsidRDefault="001D11E5" w:rsidP="001D11E5">
      <w:pPr>
        <w:jc w:val="both"/>
        <w:rPr>
          <w:rFonts w:ascii="Times New Roman" w:hAnsi="Times New Roman" w:cs="Times New Roman"/>
        </w:rPr>
      </w:pPr>
    </w:p>
    <w:p w14:paraId="576E215F" w14:textId="77777777" w:rsidR="001D11E5" w:rsidRPr="003E743A" w:rsidRDefault="001D11E5" w:rsidP="001D11E5">
      <w:pPr>
        <w:jc w:val="both"/>
        <w:rPr>
          <w:rFonts w:ascii="Times New Roman" w:hAnsi="Times New Roman" w:cs="Times New Roman"/>
        </w:rPr>
      </w:pPr>
    </w:p>
    <w:p w14:paraId="370315C0" w14:textId="77777777" w:rsidR="001D11E5" w:rsidRPr="003E743A" w:rsidRDefault="001D11E5" w:rsidP="001D11E5">
      <w:pPr>
        <w:jc w:val="both"/>
        <w:rPr>
          <w:rFonts w:ascii="Times New Roman" w:hAnsi="Times New Roman" w:cs="Times New Roman"/>
        </w:rPr>
      </w:pPr>
    </w:p>
    <w:p w14:paraId="0C66313B" w14:textId="77777777" w:rsidR="001D11E5" w:rsidRPr="003E743A" w:rsidRDefault="001D11E5" w:rsidP="001D11E5">
      <w:pPr>
        <w:jc w:val="both"/>
        <w:rPr>
          <w:rFonts w:ascii="Times New Roman" w:hAnsi="Times New Roman" w:cs="Times New Roman"/>
        </w:rPr>
      </w:pPr>
    </w:p>
    <w:p w14:paraId="477B6D0A" w14:textId="41CB17D4" w:rsidR="001D11E5" w:rsidRPr="0049645E" w:rsidRDefault="001D11E5" w:rsidP="001D11E5">
      <w:pPr>
        <w:pStyle w:val="Legenda"/>
        <w:rPr>
          <w:rFonts w:ascii="Times New Roman" w:eastAsia="MS Gothic" w:hAnsi="Times New Roman" w:cs="Times New Roman"/>
          <w:color w:val="auto"/>
          <w:sz w:val="20"/>
          <w:szCs w:val="20"/>
          <w:lang w:val="fr-FR"/>
        </w:rPr>
      </w:pPr>
      <w:bookmarkStart w:id="333" w:name="_Toc4770180"/>
      <w:bookmarkStart w:id="334" w:name="_Toc32512030"/>
      <w:bookmarkStart w:id="335" w:name="_Toc54357424"/>
      <w:r w:rsidRPr="0049645E">
        <w:rPr>
          <w:rFonts w:ascii="Times New Roman" w:hAnsi="Times New Roman" w:cs="Times New Roman"/>
          <w:color w:val="auto"/>
          <w:sz w:val="20"/>
          <w:szCs w:val="20"/>
          <w:lang w:val="fr-FR"/>
        </w:rPr>
        <w:t xml:space="preserve">Figure </w:t>
      </w:r>
      <w:r w:rsidRPr="0049645E">
        <w:rPr>
          <w:rFonts w:ascii="Times New Roman" w:hAnsi="Times New Roman" w:cs="Times New Roman"/>
          <w:color w:val="auto"/>
          <w:sz w:val="20"/>
          <w:szCs w:val="20"/>
          <w:lang w:val="fr-FR"/>
        </w:rPr>
        <w:fldChar w:fldCharType="begin"/>
      </w:r>
      <w:r w:rsidRPr="0049645E">
        <w:rPr>
          <w:rFonts w:ascii="Times New Roman" w:hAnsi="Times New Roman" w:cs="Times New Roman"/>
          <w:color w:val="auto"/>
          <w:sz w:val="20"/>
          <w:szCs w:val="20"/>
          <w:lang w:val="fr-FR"/>
        </w:rPr>
        <w:instrText xml:space="preserve"> SEQ Figure \* ARABIC </w:instrText>
      </w:r>
      <w:r w:rsidRPr="0049645E">
        <w:rPr>
          <w:rFonts w:ascii="Times New Roman" w:hAnsi="Times New Roman" w:cs="Times New Roman"/>
          <w:color w:val="auto"/>
          <w:sz w:val="20"/>
          <w:szCs w:val="20"/>
          <w:lang w:val="fr-FR"/>
        </w:rPr>
        <w:fldChar w:fldCharType="separate"/>
      </w:r>
      <w:r w:rsidR="00F55EFF">
        <w:rPr>
          <w:rFonts w:ascii="Times New Roman" w:hAnsi="Times New Roman" w:cs="Times New Roman"/>
          <w:noProof/>
          <w:color w:val="auto"/>
          <w:sz w:val="20"/>
          <w:szCs w:val="20"/>
          <w:lang w:val="fr-FR"/>
        </w:rPr>
        <w:t>11</w:t>
      </w:r>
      <w:r w:rsidRPr="0049645E">
        <w:rPr>
          <w:rFonts w:ascii="Times New Roman" w:hAnsi="Times New Roman" w:cs="Times New Roman"/>
          <w:noProof/>
          <w:color w:val="auto"/>
          <w:sz w:val="20"/>
          <w:szCs w:val="20"/>
          <w:lang w:val="fr-FR"/>
        </w:rPr>
        <w:fldChar w:fldCharType="end"/>
      </w:r>
      <w:r w:rsidRPr="0049645E">
        <w:rPr>
          <w:rFonts w:ascii="Times New Roman" w:hAnsi="Times New Roman" w:cs="Times New Roman"/>
          <w:color w:val="auto"/>
          <w:sz w:val="20"/>
          <w:szCs w:val="20"/>
          <w:lang w:val="fr-FR"/>
        </w:rPr>
        <w:t>: Schéma de caractérisation des impacts</w:t>
      </w:r>
      <w:bookmarkEnd w:id="333"/>
      <w:bookmarkEnd w:id="334"/>
      <w:bookmarkEnd w:id="335"/>
    </w:p>
    <w:p w14:paraId="6512F2D8" w14:textId="77777777" w:rsidR="001D11E5" w:rsidRPr="003E743A" w:rsidRDefault="001D11E5" w:rsidP="001D11E5">
      <w:pPr>
        <w:spacing w:after="0" w:line="240" w:lineRule="auto"/>
        <w:ind w:left="-284"/>
        <w:jc w:val="both"/>
        <w:rPr>
          <w:rFonts w:ascii="Times New Roman" w:eastAsia="Calibri" w:hAnsi="Times New Roman" w:cs="Times New Roman"/>
          <w:noProof/>
          <w:color w:val="000000"/>
          <w:spacing w:val="-3"/>
          <w:sz w:val="24"/>
          <w:szCs w:val="24"/>
        </w:rPr>
      </w:pPr>
      <w:r w:rsidRPr="003E743A">
        <w:rPr>
          <w:rFonts w:ascii="Times New Roman" w:eastAsia="Calibri" w:hAnsi="Times New Roman" w:cs="Times New Roman"/>
          <w:noProof/>
          <w:color w:val="000000"/>
          <w:spacing w:val="-3"/>
          <w:sz w:val="24"/>
          <w:szCs w:val="24"/>
        </w:rPr>
        <w:t>L’évaluation</w:t>
      </w:r>
      <w:r w:rsidRPr="003E743A">
        <w:rPr>
          <w:rFonts w:ascii="Times New Roman" w:eastAsia="Calibri" w:hAnsi="Times New Roman" w:cs="Times New Roman"/>
          <w:noProof/>
          <w:color w:val="000000"/>
          <w:spacing w:val="16"/>
          <w:sz w:val="24"/>
          <w:szCs w:val="24"/>
        </w:rPr>
        <w:t> </w:t>
      </w:r>
      <w:r w:rsidRPr="003E743A">
        <w:rPr>
          <w:rFonts w:ascii="Times New Roman" w:eastAsia="Calibri" w:hAnsi="Times New Roman" w:cs="Times New Roman"/>
          <w:noProof/>
          <w:color w:val="000000"/>
          <w:spacing w:val="-3"/>
          <w:sz w:val="24"/>
          <w:szCs w:val="24"/>
        </w:rPr>
        <w:t>détaillée</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4"/>
          <w:sz w:val="24"/>
          <w:szCs w:val="24"/>
        </w:rPr>
        <w:t>des</w:t>
      </w:r>
      <w:r w:rsidRPr="003E743A">
        <w:rPr>
          <w:rFonts w:ascii="Times New Roman" w:eastAsia="Calibri" w:hAnsi="Times New Roman" w:cs="Times New Roman"/>
          <w:noProof/>
          <w:color w:val="000000"/>
          <w:spacing w:val="18"/>
          <w:sz w:val="24"/>
          <w:szCs w:val="24"/>
        </w:rPr>
        <w:t> </w:t>
      </w:r>
      <w:r w:rsidRPr="003E743A">
        <w:rPr>
          <w:rFonts w:ascii="Times New Roman" w:eastAsia="Calibri" w:hAnsi="Times New Roman" w:cs="Times New Roman"/>
          <w:noProof/>
          <w:color w:val="000000"/>
          <w:spacing w:val="-3"/>
          <w:sz w:val="24"/>
          <w:szCs w:val="24"/>
        </w:rPr>
        <w:t>impacts</w:t>
      </w:r>
      <w:r w:rsidRPr="003E743A">
        <w:rPr>
          <w:rFonts w:ascii="Times New Roman" w:eastAsia="Calibri" w:hAnsi="Times New Roman" w:cs="Times New Roman"/>
          <w:noProof/>
          <w:color w:val="000000"/>
          <w:spacing w:val="18"/>
          <w:sz w:val="24"/>
          <w:szCs w:val="24"/>
        </w:rPr>
        <w:t> </w:t>
      </w:r>
      <w:r w:rsidRPr="003E743A">
        <w:rPr>
          <w:rFonts w:ascii="Times New Roman" w:eastAsia="Calibri" w:hAnsi="Times New Roman" w:cs="Times New Roman"/>
          <w:noProof/>
          <w:color w:val="000000"/>
          <w:spacing w:val="-3"/>
          <w:sz w:val="24"/>
          <w:szCs w:val="24"/>
        </w:rPr>
        <w:t>identifiés</w:t>
      </w:r>
      <w:r w:rsidRPr="003E743A">
        <w:rPr>
          <w:rFonts w:ascii="Times New Roman" w:eastAsia="Calibri" w:hAnsi="Times New Roman" w:cs="Times New Roman"/>
          <w:noProof/>
          <w:color w:val="000000"/>
          <w:spacing w:val="18"/>
          <w:sz w:val="24"/>
          <w:szCs w:val="24"/>
        </w:rPr>
        <w:t> </w:t>
      </w:r>
      <w:r w:rsidRPr="003E743A">
        <w:rPr>
          <w:rFonts w:ascii="Times New Roman" w:eastAsia="Calibri" w:hAnsi="Times New Roman" w:cs="Times New Roman"/>
          <w:noProof/>
          <w:color w:val="000000"/>
          <w:spacing w:val="-3"/>
          <w:sz w:val="24"/>
          <w:szCs w:val="24"/>
        </w:rPr>
        <w:t>est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faite</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pour</w:t>
      </w:r>
      <w:r w:rsidRPr="003E743A">
        <w:rPr>
          <w:rFonts w:ascii="Times New Roman" w:eastAsia="Calibri" w:hAnsi="Times New Roman" w:cs="Times New Roman"/>
          <w:noProof/>
          <w:color w:val="000000"/>
          <w:spacing w:val="17"/>
          <w:sz w:val="24"/>
          <w:szCs w:val="24"/>
        </w:rPr>
        <w:t>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17"/>
          <w:sz w:val="24"/>
          <w:szCs w:val="24"/>
        </w:rPr>
        <w:t> </w:t>
      </w:r>
      <w:r w:rsidRPr="003E743A">
        <w:rPr>
          <w:rFonts w:ascii="Times New Roman" w:eastAsia="Calibri" w:hAnsi="Times New Roman" w:cs="Times New Roman"/>
          <w:noProof/>
          <w:color w:val="000000"/>
          <w:spacing w:val="-3"/>
          <w:sz w:val="24"/>
          <w:szCs w:val="24"/>
        </w:rPr>
        <w:t>solution</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 xml:space="preserve">d’assainissement de la corniche ouest retenue et est basée sur les indicateurs suivants : </w:t>
      </w:r>
    </w:p>
    <w:p w14:paraId="22FB3CFC" w14:textId="77777777" w:rsidR="001D11E5" w:rsidRPr="003E743A" w:rsidRDefault="001D11E5" w:rsidP="001D11E5">
      <w:pPr>
        <w:tabs>
          <w:tab w:val="left" w:pos="1505"/>
        </w:tabs>
        <w:spacing w:after="0" w:line="240" w:lineRule="auto"/>
        <w:ind w:left="65" w:firstLine="1080"/>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color w:val="000000"/>
          <w:sz w:val="24"/>
          <w:szCs w:val="24"/>
        </w:rPr>
        <w:tab/>
      </w:r>
      <w:r w:rsidRPr="003E743A">
        <w:rPr>
          <w:rFonts w:ascii="Times New Roman" w:eastAsia="Calibri" w:hAnsi="Times New Roman" w:cs="Times New Roman"/>
          <w:noProof/>
          <w:color w:val="000000"/>
          <w:spacing w:val="-3"/>
          <w:sz w:val="24"/>
          <w:szCs w:val="24"/>
        </w:rPr>
        <w:t>Sensibilité de l’élément</w:t>
      </w:r>
      <w:r w:rsidRPr="003E743A">
        <w:rPr>
          <w:rFonts w:ascii="Times New Roman" w:eastAsia="Calibri" w:hAnsi="Times New Roman" w:cs="Times New Roman"/>
          <w:noProof/>
          <w:color w:val="000000"/>
          <w:spacing w:val="-4"/>
          <w:sz w:val="24"/>
          <w:szCs w:val="24"/>
        </w:rPr>
        <w:t> du</w:t>
      </w:r>
      <w:r w:rsidRPr="003E743A">
        <w:rPr>
          <w:rFonts w:ascii="Times New Roman" w:eastAsia="Calibri" w:hAnsi="Times New Roman" w:cs="Times New Roman"/>
          <w:noProof/>
          <w:color w:val="000000"/>
          <w:spacing w:val="-3"/>
          <w:sz w:val="24"/>
          <w:szCs w:val="24"/>
        </w:rPr>
        <w:t> milieu </w:t>
      </w:r>
      <w:r w:rsidRPr="003E743A">
        <w:rPr>
          <w:rFonts w:ascii="Times New Roman" w:eastAsia="Calibri" w:hAnsi="Times New Roman" w:cs="Times New Roman"/>
          <w:noProof/>
          <w:color w:val="000000"/>
          <w:spacing w:val="-2"/>
          <w:sz w:val="24"/>
          <w:szCs w:val="24"/>
        </w:rPr>
        <w:t>;</w:t>
      </w:r>
    </w:p>
    <w:p w14:paraId="1B5F5455" w14:textId="77777777" w:rsidR="001D11E5" w:rsidRPr="003E743A" w:rsidRDefault="001D11E5" w:rsidP="001D11E5">
      <w:pPr>
        <w:tabs>
          <w:tab w:val="left" w:pos="1505"/>
        </w:tabs>
        <w:spacing w:after="0" w:line="240" w:lineRule="auto"/>
        <w:ind w:left="65" w:firstLine="1080"/>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color w:val="000000"/>
          <w:sz w:val="24"/>
          <w:szCs w:val="24"/>
        </w:rPr>
        <w:tab/>
      </w:r>
      <w:r w:rsidRPr="003E743A">
        <w:rPr>
          <w:rFonts w:ascii="Times New Roman" w:eastAsia="Calibri" w:hAnsi="Times New Roman" w:cs="Times New Roman"/>
          <w:noProof/>
          <w:color w:val="000000"/>
          <w:spacing w:val="-3"/>
          <w:sz w:val="24"/>
          <w:szCs w:val="24"/>
        </w:rPr>
        <w:t>Etendue de l’impact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2"/>
          <w:sz w:val="24"/>
          <w:szCs w:val="24"/>
        </w:rPr>
        <w:t>;</w:t>
      </w:r>
    </w:p>
    <w:p w14:paraId="333310FA" w14:textId="77777777" w:rsidR="001D11E5" w:rsidRPr="003E743A" w:rsidRDefault="001D11E5" w:rsidP="001D11E5">
      <w:pPr>
        <w:tabs>
          <w:tab w:val="left" w:pos="1505"/>
        </w:tabs>
        <w:spacing w:after="0" w:line="240" w:lineRule="auto"/>
        <w:ind w:left="65" w:firstLine="1080"/>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color w:val="000000"/>
          <w:sz w:val="24"/>
          <w:szCs w:val="24"/>
        </w:rPr>
        <w:tab/>
      </w:r>
      <w:r w:rsidRPr="003E743A">
        <w:rPr>
          <w:rFonts w:ascii="Times New Roman" w:eastAsia="Calibri" w:hAnsi="Times New Roman" w:cs="Times New Roman"/>
          <w:noProof/>
          <w:color w:val="000000"/>
          <w:spacing w:val="-3"/>
          <w:sz w:val="24"/>
          <w:szCs w:val="24"/>
        </w:rPr>
        <w:t>Intensité de</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l’impact.</w:t>
      </w:r>
    </w:p>
    <w:p w14:paraId="491F2754" w14:textId="77777777" w:rsidR="001D11E5" w:rsidRPr="003E743A" w:rsidRDefault="001D11E5" w:rsidP="001D11E5">
      <w:pPr>
        <w:spacing w:after="0" w:line="240" w:lineRule="auto"/>
        <w:ind w:left="-284"/>
        <w:jc w:val="both"/>
        <w:rPr>
          <w:rFonts w:ascii="Times New Roman" w:eastAsia="Calibri" w:hAnsi="Times New Roman" w:cs="Times New Roman"/>
          <w:noProof/>
          <w:color w:val="000000"/>
          <w:spacing w:val="-3"/>
          <w:sz w:val="24"/>
          <w:szCs w:val="24"/>
        </w:rPr>
      </w:pPr>
      <w:r w:rsidRPr="003E743A">
        <w:rPr>
          <w:rFonts w:ascii="Times New Roman" w:eastAsia="Calibri" w:hAnsi="Times New Roman" w:cs="Times New Roman"/>
          <w:noProof/>
          <w:color w:val="000000"/>
          <w:spacing w:val="-3"/>
          <w:sz w:val="24"/>
          <w:szCs w:val="24"/>
        </w:rPr>
        <w:t>Ces</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trois</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indicateurs</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sont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synthétisés</w:t>
      </w:r>
      <w:r w:rsidRPr="003E743A">
        <w:rPr>
          <w:rFonts w:ascii="Times New Roman" w:eastAsia="Calibri" w:hAnsi="Times New Roman" w:cs="Times New Roman"/>
          <w:noProof/>
          <w:color w:val="000000"/>
          <w:spacing w:val="21"/>
          <w:sz w:val="24"/>
          <w:szCs w:val="24"/>
        </w:rPr>
        <w:t> </w:t>
      </w:r>
      <w:r w:rsidRPr="003E743A">
        <w:rPr>
          <w:rFonts w:ascii="Times New Roman" w:eastAsia="Calibri" w:hAnsi="Times New Roman" w:cs="Times New Roman"/>
          <w:noProof/>
          <w:color w:val="000000"/>
          <w:spacing w:val="-3"/>
          <w:sz w:val="24"/>
          <w:szCs w:val="24"/>
        </w:rPr>
        <w:t>en</w:t>
      </w:r>
      <w:r w:rsidRPr="003E743A">
        <w:rPr>
          <w:rFonts w:ascii="Times New Roman" w:eastAsia="Calibri" w:hAnsi="Times New Roman" w:cs="Times New Roman"/>
          <w:noProof/>
          <w:color w:val="000000"/>
          <w:spacing w:val="21"/>
          <w:sz w:val="24"/>
          <w:szCs w:val="24"/>
        </w:rPr>
        <w:t> </w:t>
      </w:r>
      <w:r w:rsidRPr="003E743A">
        <w:rPr>
          <w:rFonts w:ascii="Times New Roman" w:eastAsia="Calibri" w:hAnsi="Times New Roman" w:cs="Times New Roman"/>
          <w:noProof/>
          <w:color w:val="000000"/>
          <w:spacing w:val="-4"/>
          <w:sz w:val="24"/>
          <w:szCs w:val="24"/>
        </w:rPr>
        <w:t>Importance</w:t>
      </w:r>
      <w:r w:rsidRPr="003E743A">
        <w:rPr>
          <w:rFonts w:ascii="Times New Roman" w:eastAsia="Calibri" w:hAnsi="Times New Roman" w:cs="Times New Roman"/>
          <w:noProof/>
          <w:color w:val="000000"/>
          <w:spacing w:val="22"/>
          <w:sz w:val="24"/>
          <w:szCs w:val="24"/>
        </w:rPr>
        <w:t> </w:t>
      </w:r>
      <w:r w:rsidRPr="003E743A">
        <w:rPr>
          <w:rFonts w:ascii="Times New Roman" w:eastAsia="Calibri" w:hAnsi="Times New Roman" w:cs="Times New Roman"/>
          <w:noProof/>
          <w:color w:val="000000"/>
          <w:spacing w:val="-3"/>
          <w:sz w:val="24"/>
          <w:szCs w:val="24"/>
        </w:rPr>
        <w:t>globale</w:t>
      </w:r>
      <w:r w:rsidRPr="003E743A">
        <w:rPr>
          <w:rFonts w:ascii="Times New Roman" w:eastAsia="Calibri" w:hAnsi="Times New Roman" w:cs="Times New Roman"/>
          <w:noProof/>
          <w:color w:val="000000"/>
          <w:spacing w:val="22"/>
          <w:sz w:val="24"/>
          <w:szCs w:val="24"/>
        </w:rPr>
        <w:t> </w:t>
      </w:r>
      <w:r w:rsidRPr="003E743A">
        <w:rPr>
          <w:rFonts w:ascii="Times New Roman" w:eastAsia="Calibri" w:hAnsi="Times New Roman" w:cs="Times New Roman"/>
          <w:noProof/>
          <w:color w:val="000000"/>
          <w:spacing w:val="-4"/>
          <w:sz w:val="24"/>
          <w:szCs w:val="24"/>
        </w:rPr>
        <w:t>de</w:t>
      </w:r>
      <w:r w:rsidRPr="003E743A">
        <w:rPr>
          <w:rFonts w:ascii="Times New Roman" w:eastAsia="Calibri" w:hAnsi="Times New Roman" w:cs="Times New Roman"/>
          <w:noProof/>
          <w:color w:val="000000"/>
          <w:spacing w:val="22"/>
          <w:sz w:val="24"/>
          <w:szCs w:val="24"/>
        </w:rPr>
        <w:t> </w:t>
      </w:r>
      <w:r w:rsidRPr="003E743A">
        <w:rPr>
          <w:rFonts w:ascii="Times New Roman" w:eastAsia="Calibri" w:hAnsi="Times New Roman" w:cs="Times New Roman"/>
          <w:noProof/>
          <w:color w:val="000000"/>
          <w:spacing w:val="-3"/>
          <w:sz w:val="24"/>
          <w:szCs w:val="24"/>
        </w:rPr>
        <w:t>l’impact,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22"/>
          <w:sz w:val="24"/>
          <w:szCs w:val="24"/>
        </w:rPr>
        <w:t> </w:t>
      </w:r>
      <w:r w:rsidRPr="003E743A">
        <w:rPr>
          <w:rFonts w:ascii="Times New Roman" w:eastAsia="Calibri" w:hAnsi="Times New Roman" w:cs="Times New Roman"/>
          <w:noProof/>
          <w:color w:val="000000"/>
          <w:spacing w:val="-3"/>
          <w:sz w:val="24"/>
          <w:szCs w:val="24"/>
        </w:rPr>
        <w:t>laquelle</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on associe la durée de cet impact.</w:t>
      </w:r>
    </w:p>
    <w:p w14:paraId="4B34998E" w14:textId="77777777" w:rsidR="001D11E5" w:rsidRPr="003E743A" w:rsidRDefault="001D11E5" w:rsidP="001D11E5">
      <w:pPr>
        <w:spacing w:after="0" w:line="240" w:lineRule="auto"/>
        <w:ind w:left="65"/>
        <w:jc w:val="both"/>
        <w:rPr>
          <w:rFonts w:ascii="Times New Roman" w:eastAsia="Calibri" w:hAnsi="Times New Roman" w:cs="Times New Roman"/>
          <w:noProof/>
          <w:color w:val="000000"/>
          <w:spacing w:val="-3"/>
          <w:sz w:val="24"/>
          <w:szCs w:val="24"/>
        </w:rPr>
      </w:pPr>
    </w:p>
    <w:p w14:paraId="3BF3C6D6" w14:textId="77777777" w:rsidR="001D11E5" w:rsidRPr="003E743A" w:rsidRDefault="001D11E5" w:rsidP="001D11E5">
      <w:pPr>
        <w:spacing w:after="0" w:line="336" w:lineRule="exact"/>
        <w:ind w:left="-284"/>
        <w:jc w:val="both"/>
        <w:rPr>
          <w:rFonts w:ascii="Times New Roman" w:eastAsia="Calibri" w:hAnsi="Times New Roman" w:cs="Times New Roman"/>
          <w:sz w:val="24"/>
          <w:szCs w:val="24"/>
        </w:rPr>
      </w:pPr>
      <w:r w:rsidRPr="003E743A">
        <w:rPr>
          <w:rFonts w:ascii="Times New Roman" w:eastAsia="Calibri" w:hAnsi="Times New Roman" w:cs="Times New Roman"/>
          <w:b/>
          <w:i/>
          <w:noProof/>
          <w:color w:val="000000"/>
          <w:spacing w:val="1"/>
          <w:w w:val="95"/>
          <w:sz w:val="24"/>
          <w:szCs w:val="24"/>
          <w:u w:val="single"/>
        </w:rPr>
        <w:t>Sensibilité</w:t>
      </w:r>
    </w:p>
    <w:p w14:paraId="121FC8F3" w14:textId="77777777" w:rsidR="001D11E5" w:rsidRPr="003E743A" w:rsidRDefault="001D11E5" w:rsidP="001D11E5">
      <w:pPr>
        <w:spacing w:after="0" w:line="240" w:lineRule="auto"/>
        <w:ind w:left="-284"/>
        <w:jc w:val="both"/>
        <w:rPr>
          <w:rFonts w:ascii="Times New Roman" w:eastAsia="Calibri" w:hAnsi="Times New Roman" w:cs="Times New Roman"/>
          <w:noProof/>
          <w:color w:val="000000"/>
          <w:spacing w:val="-3"/>
          <w:sz w:val="24"/>
          <w:szCs w:val="24"/>
        </w:rPr>
      </w:pPr>
      <w:r w:rsidRPr="003E743A">
        <w:rPr>
          <w:rFonts w:ascii="Times New Roman" w:eastAsia="Calibri" w:hAnsi="Times New Roman" w:cs="Times New Roman"/>
          <w:noProof/>
          <w:color w:val="000000"/>
          <w:spacing w:val="-4"/>
          <w:sz w:val="24"/>
          <w:szCs w:val="24"/>
        </w:rPr>
        <w:t>La</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sensibilité</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l’élément</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du</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milieu</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4"/>
          <w:sz w:val="24"/>
          <w:szCs w:val="24"/>
        </w:rPr>
        <w:t>dépend</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l’importance</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de </w:t>
      </w:r>
      <w:r w:rsidRPr="003E743A">
        <w:rPr>
          <w:rFonts w:ascii="Times New Roman" w:eastAsia="Calibri" w:hAnsi="Times New Roman" w:cs="Times New Roman"/>
          <w:noProof/>
          <w:color w:val="000000"/>
          <w:spacing w:val="-2"/>
          <w:sz w:val="24"/>
          <w:szCs w:val="24"/>
        </w:rPr>
        <w:t>cet </w:t>
      </w:r>
      <w:r w:rsidRPr="003E743A">
        <w:rPr>
          <w:rFonts w:ascii="Times New Roman" w:eastAsia="Calibri" w:hAnsi="Times New Roman" w:cs="Times New Roman"/>
          <w:noProof/>
          <w:color w:val="000000"/>
          <w:spacing w:val="-3"/>
          <w:sz w:val="24"/>
          <w:szCs w:val="24"/>
        </w:rPr>
        <w:t>élément</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4"/>
          <w:sz w:val="24"/>
          <w:szCs w:val="24"/>
        </w:rPr>
        <w:t>dans</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zone de l’étude. Dans le cas de la présente analyse, trois niveaux de sensibilités ont été pris en consideration. Il s’agit de : très forte, forte, moyenne, et faible.</w:t>
      </w:r>
    </w:p>
    <w:p w14:paraId="686CD782" w14:textId="77777777" w:rsidR="001D11E5" w:rsidRPr="003E743A" w:rsidRDefault="001D11E5" w:rsidP="001D11E5">
      <w:pPr>
        <w:spacing w:after="0" w:line="240" w:lineRule="auto"/>
        <w:jc w:val="both"/>
        <w:rPr>
          <w:rFonts w:ascii="Times New Roman" w:eastAsia="Calibri" w:hAnsi="Times New Roman" w:cs="Times New Roman"/>
          <w:noProof/>
          <w:color w:val="000000"/>
          <w:spacing w:val="-3"/>
          <w:sz w:val="24"/>
          <w:szCs w:val="24"/>
        </w:rPr>
      </w:pPr>
    </w:p>
    <w:p w14:paraId="32949023" w14:textId="77777777" w:rsidR="001D11E5" w:rsidRPr="003E743A" w:rsidRDefault="001D11E5" w:rsidP="00B74C2E">
      <w:pPr>
        <w:numPr>
          <w:ilvl w:val="0"/>
          <w:numId w:val="137"/>
        </w:numPr>
        <w:spacing w:after="0" w:line="377"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w w:val="95"/>
          <w:sz w:val="24"/>
          <w:szCs w:val="24"/>
        </w:rPr>
        <w:t>Identification</w:t>
      </w:r>
      <w:r w:rsidRPr="003E743A">
        <w:rPr>
          <w:rFonts w:ascii="Times New Roman" w:eastAsia="Calibri" w:hAnsi="Times New Roman" w:cs="Times New Roman"/>
          <w:b/>
          <w:noProof/>
          <w:color w:val="000000"/>
          <w:spacing w:val="-3"/>
          <w:sz w:val="24"/>
          <w:szCs w:val="24"/>
        </w:rPr>
        <w:t> </w:t>
      </w:r>
      <w:r w:rsidRPr="003E743A">
        <w:rPr>
          <w:rFonts w:ascii="Times New Roman" w:eastAsia="Calibri" w:hAnsi="Times New Roman" w:cs="Times New Roman"/>
          <w:b/>
          <w:noProof/>
          <w:color w:val="000000"/>
          <w:spacing w:val="-4"/>
          <w:w w:val="95"/>
          <w:sz w:val="24"/>
          <w:szCs w:val="24"/>
        </w:rPr>
        <w:t>des</w:t>
      </w:r>
      <w:r w:rsidRPr="003E743A">
        <w:rPr>
          <w:rFonts w:ascii="Times New Roman" w:eastAsia="Calibri" w:hAnsi="Times New Roman" w:cs="Times New Roman"/>
          <w:b/>
          <w:noProof/>
          <w:color w:val="000000"/>
          <w:spacing w:val="-4"/>
          <w:sz w:val="24"/>
          <w:szCs w:val="24"/>
        </w:rPr>
        <w:t> </w:t>
      </w:r>
      <w:r w:rsidRPr="003E743A">
        <w:rPr>
          <w:rFonts w:ascii="Times New Roman" w:eastAsia="Calibri" w:hAnsi="Times New Roman" w:cs="Times New Roman"/>
          <w:b/>
          <w:noProof/>
          <w:color w:val="000000"/>
          <w:spacing w:val="-3"/>
          <w:w w:val="95"/>
          <w:sz w:val="24"/>
          <w:szCs w:val="24"/>
        </w:rPr>
        <w:t>impacts</w:t>
      </w:r>
    </w:p>
    <w:p w14:paraId="086A5680" w14:textId="77777777" w:rsidR="00A5747E" w:rsidRDefault="001D11E5" w:rsidP="001D11E5">
      <w:pPr>
        <w:spacing w:after="0" w:line="240" w:lineRule="auto"/>
        <w:ind w:left="-284"/>
        <w:jc w:val="both"/>
        <w:rPr>
          <w:rFonts w:ascii="Times New Roman" w:eastAsia="Calibri" w:hAnsi="Times New Roman" w:cs="Times New Roman"/>
          <w:noProof/>
          <w:color w:val="000000"/>
          <w:spacing w:val="-4"/>
          <w:sz w:val="24"/>
          <w:szCs w:val="24"/>
        </w:rPr>
      </w:pPr>
      <w:r w:rsidRPr="003E743A">
        <w:rPr>
          <w:rFonts w:ascii="Times New Roman" w:eastAsia="Calibri" w:hAnsi="Times New Roman" w:cs="Times New Roman"/>
          <w:noProof/>
          <w:color w:val="000000"/>
          <w:spacing w:val="-4"/>
          <w:sz w:val="24"/>
          <w:szCs w:val="24"/>
        </w:rPr>
        <w:t>Une matrice a été construite à partir des éléments environnementaux identifiés lors de la phase</w:t>
      </w:r>
      <w:r>
        <w:rPr>
          <w:rFonts w:ascii="Times New Roman" w:eastAsia="Calibri" w:hAnsi="Times New Roman" w:cs="Times New Roman"/>
          <w:noProof/>
          <w:color w:val="000000"/>
          <w:spacing w:val="-4"/>
          <w:sz w:val="24"/>
          <w:szCs w:val="24"/>
        </w:rPr>
        <w:t> de description</w:t>
      </w:r>
    </w:p>
    <w:p w14:paraId="7285206C" w14:textId="77777777" w:rsidR="001D11E5" w:rsidRPr="00A5747E" w:rsidRDefault="00A5747E" w:rsidP="00A5747E">
      <w:pPr>
        <w:tabs>
          <w:tab w:val="left" w:pos="6028"/>
        </w:tabs>
        <w:rPr>
          <w:rFonts w:ascii="Times New Roman" w:eastAsia="Calibri" w:hAnsi="Times New Roman" w:cs="Times New Roman"/>
          <w:sz w:val="24"/>
          <w:szCs w:val="24"/>
        </w:rPr>
      </w:pPr>
      <w:r>
        <w:rPr>
          <w:rFonts w:ascii="Times New Roman" w:eastAsia="Calibri" w:hAnsi="Times New Roman" w:cs="Times New Roman"/>
          <w:sz w:val="24"/>
          <w:szCs w:val="24"/>
        </w:rPr>
        <w:tab/>
      </w:r>
    </w:p>
    <w:p w14:paraId="7839CAB7" w14:textId="77777777" w:rsidR="001D11E5" w:rsidRPr="003E743A" w:rsidRDefault="001D11E5" w:rsidP="001D11E5">
      <w:pPr>
        <w:spacing w:after="0" w:line="240" w:lineRule="auto"/>
        <w:ind w:left="-284"/>
        <w:jc w:val="both"/>
        <w:rPr>
          <w:rFonts w:ascii="Times New Roman" w:eastAsia="Calibri" w:hAnsi="Times New Roman" w:cs="Times New Roman"/>
          <w:noProof/>
          <w:color w:val="000000"/>
          <w:spacing w:val="-4"/>
          <w:sz w:val="24"/>
          <w:szCs w:val="24"/>
        </w:rPr>
      </w:pPr>
      <w:r w:rsidRPr="003E743A">
        <w:rPr>
          <w:rFonts w:ascii="Times New Roman" w:eastAsia="Calibri" w:hAnsi="Times New Roman" w:cs="Times New Roman"/>
          <w:noProof/>
          <w:color w:val="000000"/>
          <w:spacing w:val="-4"/>
          <w:sz w:val="24"/>
          <w:szCs w:val="24"/>
        </w:rPr>
        <w:t>du milieu récepteur et des activités du projet. La matrice souligne les interactions</w:t>
      </w:r>
      <w:r>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4"/>
          <w:sz w:val="24"/>
          <w:szCs w:val="24"/>
        </w:rPr>
        <w:t>possibles entre les activités du projet, construction</w:t>
      </w:r>
      <w:r>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4"/>
          <w:sz w:val="24"/>
          <w:szCs w:val="24"/>
        </w:rPr>
        <w:t>aménagement, exploitation et les éléments</w:t>
      </w:r>
      <w:r>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4"/>
          <w:sz w:val="24"/>
          <w:szCs w:val="24"/>
        </w:rPr>
        <w:t>environnementaux (milieux physique, biologique et humain).</w:t>
      </w:r>
    </w:p>
    <w:p w14:paraId="5C22B581" w14:textId="77777777" w:rsidR="001D11E5" w:rsidRPr="003E743A" w:rsidRDefault="001D11E5" w:rsidP="00B74C2E">
      <w:pPr>
        <w:numPr>
          <w:ilvl w:val="0"/>
          <w:numId w:val="137"/>
        </w:numPr>
        <w:spacing w:after="0" w:line="336"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w w:val="95"/>
          <w:sz w:val="24"/>
          <w:szCs w:val="24"/>
        </w:rPr>
        <w:t>Critères</w:t>
      </w:r>
      <w:r w:rsidRPr="003E743A">
        <w:rPr>
          <w:rFonts w:ascii="Times New Roman" w:eastAsia="Calibri" w:hAnsi="Times New Roman" w:cs="Times New Roman"/>
          <w:b/>
          <w:noProof/>
          <w:color w:val="000000"/>
          <w:spacing w:val="-4"/>
          <w:sz w:val="24"/>
          <w:szCs w:val="24"/>
        </w:rPr>
        <w:t> </w:t>
      </w:r>
      <w:r w:rsidRPr="003E743A">
        <w:rPr>
          <w:rFonts w:ascii="Times New Roman" w:eastAsia="Calibri" w:hAnsi="Times New Roman" w:cs="Times New Roman"/>
          <w:b/>
          <w:noProof/>
          <w:color w:val="000000"/>
          <w:spacing w:val="-3"/>
          <w:w w:val="95"/>
          <w:sz w:val="24"/>
          <w:szCs w:val="24"/>
        </w:rPr>
        <w:t>d’évaluation</w:t>
      </w:r>
    </w:p>
    <w:p w14:paraId="3A9A0CC6" w14:textId="77777777" w:rsidR="001D11E5" w:rsidRPr="00651EE1" w:rsidRDefault="001D11E5" w:rsidP="00651EE1">
      <w:pPr>
        <w:spacing w:after="0" w:line="268" w:lineRule="exact"/>
        <w:ind w:left="-284"/>
        <w:jc w:val="both"/>
        <w:rPr>
          <w:rFonts w:ascii="Times New Roman" w:eastAsia="Calibri" w:hAnsi="Times New Roman" w:cs="Times New Roman"/>
          <w:noProof/>
          <w:color w:val="000000"/>
          <w:spacing w:val="-2"/>
          <w:sz w:val="24"/>
          <w:szCs w:val="24"/>
        </w:rPr>
      </w:pPr>
      <w:r w:rsidRPr="003E743A">
        <w:rPr>
          <w:rFonts w:ascii="Times New Roman" w:eastAsia="Calibri" w:hAnsi="Times New Roman" w:cs="Times New Roman"/>
          <w:noProof/>
          <w:color w:val="000000"/>
          <w:spacing w:val="-3"/>
          <w:sz w:val="24"/>
          <w:szCs w:val="24"/>
        </w:rPr>
        <w:t>Les</w:t>
      </w:r>
      <w:r w:rsidRPr="003E743A">
        <w:rPr>
          <w:rFonts w:ascii="Times New Roman" w:eastAsia="Calibri" w:hAnsi="Times New Roman" w:cs="Times New Roman"/>
          <w:noProof/>
          <w:color w:val="000000"/>
          <w:spacing w:val="25"/>
          <w:sz w:val="24"/>
          <w:szCs w:val="24"/>
        </w:rPr>
        <w:t> </w:t>
      </w:r>
      <w:r w:rsidRPr="003E743A">
        <w:rPr>
          <w:rFonts w:ascii="Times New Roman" w:eastAsia="Calibri" w:hAnsi="Times New Roman" w:cs="Times New Roman"/>
          <w:noProof/>
          <w:color w:val="000000"/>
          <w:spacing w:val="-3"/>
          <w:sz w:val="24"/>
          <w:szCs w:val="24"/>
        </w:rPr>
        <w:t>impacts</w:t>
      </w:r>
      <w:r w:rsidRPr="003E743A">
        <w:rPr>
          <w:rFonts w:ascii="Times New Roman" w:eastAsia="Calibri" w:hAnsi="Times New Roman" w:cs="Times New Roman"/>
          <w:noProof/>
          <w:color w:val="000000"/>
          <w:spacing w:val="25"/>
          <w:sz w:val="24"/>
          <w:szCs w:val="24"/>
        </w:rPr>
        <w:t> </w:t>
      </w:r>
      <w:r w:rsidRPr="003E743A">
        <w:rPr>
          <w:rFonts w:ascii="Times New Roman" w:eastAsia="Calibri" w:hAnsi="Times New Roman" w:cs="Times New Roman"/>
          <w:noProof/>
          <w:color w:val="000000"/>
          <w:spacing w:val="-4"/>
          <w:sz w:val="24"/>
          <w:szCs w:val="24"/>
        </w:rPr>
        <w:t>appréhendés</w:t>
      </w:r>
      <w:r w:rsidRPr="003E743A">
        <w:rPr>
          <w:rFonts w:ascii="Times New Roman" w:eastAsia="Calibri" w:hAnsi="Times New Roman" w:cs="Times New Roman"/>
          <w:noProof/>
          <w:color w:val="000000"/>
          <w:spacing w:val="23"/>
          <w:sz w:val="24"/>
          <w:szCs w:val="24"/>
        </w:rPr>
        <w:t> </w:t>
      </w:r>
      <w:r w:rsidRPr="003E743A">
        <w:rPr>
          <w:rFonts w:ascii="Times New Roman" w:eastAsia="Calibri" w:hAnsi="Times New Roman" w:cs="Times New Roman"/>
          <w:noProof/>
          <w:color w:val="000000"/>
          <w:spacing w:val="-3"/>
          <w:sz w:val="24"/>
          <w:szCs w:val="24"/>
        </w:rPr>
        <w:t>du</w:t>
      </w:r>
      <w:r w:rsidRPr="003E743A">
        <w:rPr>
          <w:rFonts w:ascii="Times New Roman" w:eastAsia="Calibri" w:hAnsi="Times New Roman" w:cs="Times New Roman"/>
          <w:noProof/>
          <w:color w:val="000000"/>
          <w:spacing w:val="25"/>
          <w:sz w:val="24"/>
          <w:szCs w:val="24"/>
        </w:rPr>
        <w:t> </w:t>
      </w:r>
      <w:r w:rsidRPr="003E743A">
        <w:rPr>
          <w:rFonts w:ascii="Times New Roman" w:eastAsia="Calibri" w:hAnsi="Times New Roman" w:cs="Times New Roman"/>
          <w:noProof/>
          <w:color w:val="000000"/>
          <w:spacing w:val="-3"/>
          <w:sz w:val="24"/>
          <w:szCs w:val="24"/>
        </w:rPr>
        <w:t>projet</w:t>
      </w:r>
      <w:r w:rsidRPr="003E743A">
        <w:rPr>
          <w:rFonts w:ascii="Times New Roman" w:eastAsia="Calibri" w:hAnsi="Times New Roman" w:cs="Times New Roman"/>
          <w:noProof/>
          <w:color w:val="000000"/>
          <w:spacing w:val="24"/>
          <w:sz w:val="24"/>
          <w:szCs w:val="24"/>
        </w:rPr>
        <w:t> </w:t>
      </w:r>
      <w:r w:rsidRPr="003E743A">
        <w:rPr>
          <w:rFonts w:ascii="Times New Roman" w:eastAsia="Calibri" w:hAnsi="Times New Roman" w:cs="Times New Roman"/>
          <w:noProof/>
          <w:color w:val="000000"/>
          <w:spacing w:val="-3"/>
          <w:sz w:val="24"/>
          <w:szCs w:val="24"/>
        </w:rPr>
        <w:t>ont</w:t>
      </w:r>
      <w:r w:rsidRPr="003E743A">
        <w:rPr>
          <w:rFonts w:ascii="Times New Roman" w:eastAsia="Calibri" w:hAnsi="Times New Roman" w:cs="Times New Roman"/>
          <w:noProof/>
          <w:color w:val="000000"/>
          <w:spacing w:val="23"/>
          <w:sz w:val="24"/>
          <w:szCs w:val="24"/>
        </w:rPr>
        <w:t> </w:t>
      </w:r>
      <w:r w:rsidRPr="003E743A">
        <w:rPr>
          <w:rFonts w:ascii="Times New Roman" w:eastAsia="Calibri" w:hAnsi="Times New Roman" w:cs="Times New Roman"/>
          <w:noProof/>
          <w:color w:val="000000"/>
          <w:spacing w:val="-3"/>
          <w:sz w:val="24"/>
          <w:szCs w:val="24"/>
        </w:rPr>
        <w:t>été</w:t>
      </w:r>
      <w:r w:rsidRPr="003E743A">
        <w:rPr>
          <w:rFonts w:ascii="Times New Roman" w:eastAsia="Calibri" w:hAnsi="Times New Roman" w:cs="Times New Roman"/>
          <w:noProof/>
          <w:color w:val="000000"/>
          <w:spacing w:val="24"/>
          <w:sz w:val="24"/>
          <w:szCs w:val="24"/>
        </w:rPr>
        <w:t> </w:t>
      </w:r>
      <w:r w:rsidRPr="003E743A">
        <w:rPr>
          <w:rFonts w:ascii="Times New Roman" w:eastAsia="Calibri" w:hAnsi="Times New Roman" w:cs="Times New Roman"/>
          <w:noProof/>
          <w:color w:val="000000"/>
          <w:spacing w:val="-3"/>
          <w:sz w:val="24"/>
          <w:szCs w:val="24"/>
        </w:rPr>
        <w:t>évalués</w:t>
      </w:r>
      <w:r w:rsidRPr="003E743A">
        <w:rPr>
          <w:rFonts w:ascii="Times New Roman" w:eastAsia="Calibri" w:hAnsi="Times New Roman" w:cs="Times New Roman"/>
          <w:noProof/>
          <w:color w:val="000000"/>
          <w:spacing w:val="25"/>
          <w:sz w:val="24"/>
          <w:szCs w:val="24"/>
        </w:rPr>
        <w:t> </w:t>
      </w:r>
      <w:r w:rsidRPr="003E743A">
        <w:rPr>
          <w:rFonts w:ascii="Times New Roman" w:eastAsia="Calibri" w:hAnsi="Times New Roman" w:cs="Times New Roman"/>
          <w:noProof/>
          <w:color w:val="000000"/>
          <w:spacing w:val="-3"/>
          <w:sz w:val="24"/>
          <w:szCs w:val="24"/>
        </w:rPr>
        <w:t>en</w:t>
      </w:r>
      <w:r w:rsidRPr="003E743A">
        <w:rPr>
          <w:rFonts w:ascii="Times New Roman" w:eastAsia="Calibri" w:hAnsi="Times New Roman" w:cs="Times New Roman"/>
          <w:noProof/>
          <w:color w:val="000000"/>
          <w:spacing w:val="23"/>
          <w:sz w:val="24"/>
          <w:szCs w:val="24"/>
        </w:rPr>
        <w:t> </w:t>
      </w:r>
      <w:r w:rsidRPr="003E743A">
        <w:rPr>
          <w:rFonts w:ascii="Times New Roman" w:eastAsia="Calibri" w:hAnsi="Times New Roman" w:cs="Times New Roman"/>
          <w:noProof/>
          <w:color w:val="000000"/>
          <w:spacing w:val="-3"/>
          <w:sz w:val="24"/>
          <w:szCs w:val="24"/>
        </w:rPr>
        <w:t>tenant</w:t>
      </w:r>
      <w:r w:rsidRPr="003E743A">
        <w:rPr>
          <w:rFonts w:ascii="Times New Roman" w:eastAsia="Calibri" w:hAnsi="Times New Roman" w:cs="Times New Roman"/>
          <w:noProof/>
          <w:color w:val="000000"/>
          <w:spacing w:val="23"/>
          <w:sz w:val="24"/>
          <w:szCs w:val="24"/>
        </w:rPr>
        <w:t> </w:t>
      </w:r>
      <w:r w:rsidRPr="003E743A">
        <w:rPr>
          <w:rFonts w:ascii="Times New Roman" w:eastAsia="Calibri" w:hAnsi="Times New Roman" w:cs="Times New Roman"/>
          <w:noProof/>
          <w:color w:val="000000"/>
          <w:spacing w:val="-3"/>
          <w:sz w:val="24"/>
          <w:szCs w:val="24"/>
        </w:rPr>
        <w:t>compte</w:t>
      </w:r>
      <w:r w:rsidRPr="003E743A">
        <w:rPr>
          <w:rFonts w:ascii="Times New Roman" w:eastAsia="Calibri" w:hAnsi="Times New Roman" w:cs="Times New Roman"/>
          <w:noProof/>
          <w:color w:val="000000"/>
          <w:spacing w:val="24"/>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22"/>
          <w:sz w:val="24"/>
          <w:szCs w:val="24"/>
        </w:rPr>
        <w:t> </w:t>
      </w:r>
      <w:r w:rsidRPr="003E743A">
        <w:rPr>
          <w:rFonts w:ascii="Times New Roman" w:eastAsia="Calibri" w:hAnsi="Times New Roman" w:cs="Times New Roman"/>
          <w:noProof/>
          <w:color w:val="000000"/>
          <w:spacing w:val="-3"/>
          <w:sz w:val="24"/>
          <w:szCs w:val="24"/>
        </w:rPr>
        <w:t>critères</w:t>
      </w:r>
      <w:r w:rsidRPr="003E743A">
        <w:rPr>
          <w:rFonts w:ascii="Times New Roman" w:eastAsia="Calibri" w:hAnsi="Times New Roman" w:cs="Times New Roman"/>
          <w:noProof/>
          <w:color w:val="000000"/>
          <w:spacing w:val="25"/>
          <w:sz w:val="24"/>
          <w:szCs w:val="24"/>
        </w:rPr>
        <w:t> </w:t>
      </w:r>
      <w:r w:rsidRPr="003E743A">
        <w:rPr>
          <w:rFonts w:ascii="Times New Roman" w:eastAsia="Calibri" w:hAnsi="Times New Roman" w:cs="Times New Roman"/>
          <w:noProof/>
          <w:color w:val="000000"/>
          <w:spacing w:val="-3"/>
          <w:sz w:val="24"/>
          <w:szCs w:val="24"/>
        </w:rPr>
        <w:t>d’évaluation</w:t>
      </w:r>
      <w:r w:rsidRPr="003E743A">
        <w:rPr>
          <w:rFonts w:ascii="Times New Roman" w:eastAsia="Calibri" w:hAnsi="Times New Roman" w:cs="Times New Roman"/>
          <w:noProof/>
          <w:color w:val="000000"/>
          <w:spacing w:val="-2"/>
          <w:sz w:val="24"/>
          <w:szCs w:val="24"/>
        </w:rPr>
        <w:t>tels</w:t>
      </w:r>
      <w:r w:rsidRPr="003E743A">
        <w:rPr>
          <w:rFonts w:ascii="Times New Roman" w:eastAsia="Calibri" w:hAnsi="Times New Roman" w:cs="Times New Roman"/>
          <w:noProof/>
          <w:color w:val="000000"/>
          <w:w w:val="194"/>
          <w:sz w:val="24"/>
          <w:szCs w:val="24"/>
        </w:rPr>
        <w:t> </w:t>
      </w:r>
      <w:r w:rsidRPr="003E743A">
        <w:rPr>
          <w:rFonts w:ascii="Times New Roman" w:eastAsia="Calibri" w:hAnsi="Times New Roman" w:cs="Times New Roman"/>
          <w:noProof/>
          <w:color w:val="000000"/>
          <w:spacing w:val="-3"/>
          <w:sz w:val="24"/>
          <w:szCs w:val="24"/>
        </w:rPr>
        <w:t>que</w:t>
      </w:r>
      <w:r w:rsidRPr="003E743A">
        <w:rPr>
          <w:rFonts w:ascii="Times New Roman" w:eastAsia="Calibri" w:hAnsi="Times New Roman" w:cs="Times New Roman"/>
          <w:noProof/>
          <w:color w:val="000000"/>
          <w:w w:val="193"/>
          <w:sz w:val="24"/>
          <w:szCs w:val="24"/>
        </w:rPr>
        <w:t> </w:t>
      </w:r>
      <w:r w:rsidR="00651EE1">
        <w:rPr>
          <w:rFonts w:ascii="Times New Roman" w:eastAsia="Calibri" w:hAnsi="Times New Roman" w:cs="Times New Roman"/>
          <w:noProof/>
          <w:color w:val="000000"/>
          <w:spacing w:val="-2"/>
          <w:sz w:val="24"/>
          <w:szCs w:val="24"/>
        </w:rPr>
        <w:t xml:space="preserve">la </w:t>
      </w:r>
      <w:r w:rsidRPr="003E743A">
        <w:rPr>
          <w:rFonts w:ascii="Times New Roman" w:eastAsia="Calibri" w:hAnsi="Times New Roman" w:cs="Times New Roman"/>
          <w:noProof/>
          <w:color w:val="000000"/>
          <w:spacing w:val="-3"/>
          <w:sz w:val="24"/>
          <w:szCs w:val="24"/>
        </w:rPr>
        <w:t>durée,</w:t>
      </w:r>
      <w:r w:rsidRPr="003E743A">
        <w:rPr>
          <w:rFonts w:ascii="Times New Roman" w:eastAsia="Calibri" w:hAnsi="Times New Roman" w:cs="Times New Roman"/>
          <w:noProof/>
          <w:color w:val="000000"/>
          <w:w w:val="193"/>
          <w:sz w:val="24"/>
          <w:szCs w:val="24"/>
        </w:rPr>
        <w:t> </w:t>
      </w:r>
      <w:r w:rsidRPr="003E743A">
        <w:rPr>
          <w:rFonts w:ascii="Times New Roman" w:eastAsia="Calibri" w:hAnsi="Times New Roman" w:cs="Times New Roman"/>
          <w:noProof/>
          <w:color w:val="000000"/>
          <w:spacing w:val="-3"/>
          <w:sz w:val="24"/>
          <w:szCs w:val="24"/>
        </w:rPr>
        <w:t>l’intensité</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3"/>
          <w:sz w:val="24"/>
          <w:szCs w:val="24"/>
        </w:rPr>
        <w:t>et</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3"/>
          <w:sz w:val="24"/>
          <w:szCs w:val="24"/>
        </w:rPr>
        <w:t>l’étendue</w:t>
      </w:r>
      <w:r w:rsidRPr="003E743A">
        <w:rPr>
          <w:rFonts w:ascii="Times New Roman" w:eastAsia="Calibri" w:hAnsi="Times New Roman" w:cs="Times New Roman"/>
          <w:noProof/>
          <w:color w:val="000000"/>
          <w:w w:val="193"/>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2"/>
          <w:sz w:val="24"/>
          <w:szCs w:val="24"/>
        </w:rPr>
        <w:t>cet</w:t>
      </w:r>
      <w:r w:rsidRPr="003E743A">
        <w:rPr>
          <w:rFonts w:ascii="Times New Roman" w:eastAsia="Calibri" w:hAnsi="Times New Roman" w:cs="Times New Roman"/>
          <w:noProof/>
          <w:color w:val="000000"/>
          <w:w w:val="187"/>
          <w:sz w:val="24"/>
          <w:szCs w:val="24"/>
        </w:rPr>
        <w:t> </w:t>
      </w:r>
      <w:r w:rsidRPr="003E743A">
        <w:rPr>
          <w:rFonts w:ascii="Times New Roman" w:eastAsia="Calibri" w:hAnsi="Times New Roman" w:cs="Times New Roman"/>
          <w:noProof/>
          <w:color w:val="000000"/>
          <w:spacing w:val="-3"/>
          <w:sz w:val="24"/>
          <w:szCs w:val="24"/>
        </w:rPr>
        <w:t>impact</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3"/>
          <w:sz w:val="24"/>
          <w:szCs w:val="24"/>
        </w:rPr>
        <w:t>sur</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3"/>
          <w:sz w:val="24"/>
          <w:szCs w:val="24"/>
        </w:rPr>
        <w:t>chacun</w:t>
      </w:r>
      <w:r w:rsidRPr="003E743A">
        <w:rPr>
          <w:rFonts w:ascii="Times New Roman" w:eastAsia="Calibri" w:hAnsi="Times New Roman" w:cs="Times New Roman"/>
          <w:noProof/>
          <w:color w:val="000000"/>
          <w:w w:val="191"/>
          <w:sz w:val="24"/>
          <w:szCs w:val="24"/>
        </w:rPr>
        <w:t> </w:t>
      </w:r>
      <w:r w:rsidRPr="003E743A">
        <w:rPr>
          <w:rFonts w:ascii="Times New Roman" w:eastAsia="Calibri" w:hAnsi="Times New Roman" w:cs="Times New Roman"/>
          <w:noProof/>
          <w:color w:val="000000"/>
          <w:spacing w:val="-4"/>
          <w:sz w:val="24"/>
          <w:szCs w:val="24"/>
        </w:rPr>
        <w:t>des</w:t>
      </w:r>
      <w:r w:rsidRPr="003E743A">
        <w:rPr>
          <w:rFonts w:ascii="Times New Roman" w:eastAsia="Calibri" w:hAnsi="Times New Roman" w:cs="Times New Roman"/>
          <w:noProof/>
          <w:color w:val="000000"/>
          <w:w w:val="194"/>
          <w:sz w:val="24"/>
          <w:szCs w:val="24"/>
        </w:rPr>
        <w:t> </w:t>
      </w:r>
      <w:r w:rsidRPr="003E743A">
        <w:rPr>
          <w:rFonts w:ascii="Times New Roman" w:eastAsia="Calibri" w:hAnsi="Times New Roman" w:cs="Times New Roman"/>
          <w:noProof/>
          <w:color w:val="000000"/>
          <w:spacing w:val="-3"/>
          <w:sz w:val="24"/>
          <w:szCs w:val="24"/>
        </w:rPr>
        <w:t>éléments</w:t>
      </w:r>
      <w:r w:rsidRPr="003E743A">
        <w:rPr>
          <w:rFonts w:ascii="Times New Roman" w:eastAsia="Calibri" w:hAnsi="Times New Roman" w:cs="Times New Roman"/>
          <w:noProof/>
          <w:color w:val="000000"/>
          <w:w w:val="194"/>
          <w:sz w:val="24"/>
          <w:szCs w:val="24"/>
        </w:rPr>
        <w:t> </w:t>
      </w:r>
      <w:r w:rsidRPr="003E743A">
        <w:rPr>
          <w:rFonts w:ascii="Times New Roman" w:eastAsia="Calibri" w:hAnsi="Times New Roman" w:cs="Times New Roman"/>
          <w:noProof/>
          <w:color w:val="000000"/>
          <w:spacing w:val="-3"/>
          <w:sz w:val="24"/>
          <w:szCs w:val="24"/>
        </w:rPr>
        <w:t>du</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3"/>
          <w:sz w:val="24"/>
          <w:szCs w:val="24"/>
        </w:rPr>
        <w:t>milieu récepteur.</w:t>
      </w:r>
      <w:r w:rsidRPr="003E743A">
        <w:rPr>
          <w:rFonts w:ascii="Times New Roman" w:eastAsia="Calibri" w:hAnsi="Times New Roman" w:cs="Times New Roman"/>
          <w:noProof/>
          <w:color w:val="000000"/>
          <w:spacing w:val="7"/>
          <w:sz w:val="24"/>
          <w:szCs w:val="24"/>
        </w:rPr>
        <w:t> </w:t>
      </w:r>
      <w:r w:rsidRPr="003E743A">
        <w:rPr>
          <w:rFonts w:ascii="Times New Roman" w:eastAsia="Calibri" w:hAnsi="Times New Roman" w:cs="Times New Roman"/>
          <w:noProof/>
          <w:color w:val="000000"/>
          <w:spacing w:val="-3"/>
          <w:sz w:val="24"/>
          <w:szCs w:val="24"/>
        </w:rPr>
        <w:t>Une</w:t>
      </w:r>
      <w:r w:rsidR="00651EE1">
        <w:rPr>
          <w:rFonts w:ascii="Times New Roman" w:eastAsia="Calibri" w:hAnsi="Times New Roman" w:cs="Times New Roman"/>
          <w:noProof/>
          <w:color w:val="000000"/>
          <w:spacing w:val="-2"/>
          <w:sz w:val="24"/>
          <w:szCs w:val="24"/>
        </w:rPr>
        <w:t xml:space="preserve"> </w:t>
      </w:r>
      <w:r w:rsidRPr="003E743A">
        <w:rPr>
          <w:rFonts w:ascii="Times New Roman" w:eastAsia="Calibri" w:hAnsi="Times New Roman" w:cs="Times New Roman"/>
          <w:noProof/>
          <w:color w:val="000000"/>
          <w:spacing w:val="-3"/>
          <w:sz w:val="24"/>
          <w:szCs w:val="24"/>
        </w:rPr>
        <w:t>matrice</w:t>
      </w:r>
      <w:r w:rsidRPr="003E743A">
        <w:rPr>
          <w:rFonts w:ascii="Times New Roman" w:eastAsia="Calibri" w:hAnsi="Times New Roman" w:cs="Times New Roman"/>
          <w:noProof/>
          <w:color w:val="000000"/>
          <w:spacing w:val="8"/>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8"/>
          <w:sz w:val="24"/>
          <w:szCs w:val="24"/>
        </w:rPr>
        <w:t> </w:t>
      </w:r>
      <w:r w:rsidRPr="003E743A">
        <w:rPr>
          <w:rFonts w:ascii="Times New Roman" w:eastAsia="Calibri" w:hAnsi="Times New Roman" w:cs="Times New Roman"/>
          <w:noProof/>
          <w:color w:val="000000"/>
          <w:spacing w:val="-3"/>
          <w:sz w:val="24"/>
          <w:szCs w:val="24"/>
        </w:rPr>
        <w:t>symboles,</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3"/>
          <w:sz w:val="24"/>
          <w:szCs w:val="24"/>
        </w:rPr>
        <w:t>dérivée</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11"/>
          <w:sz w:val="24"/>
          <w:szCs w:val="24"/>
        </w:rPr>
        <w:t>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8"/>
          <w:sz w:val="24"/>
          <w:szCs w:val="24"/>
        </w:rPr>
        <w:t> </w:t>
      </w:r>
      <w:r w:rsidRPr="003E743A">
        <w:rPr>
          <w:rFonts w:ascii="Times New Roman" w:eastAsia="Calibri" w:hAnsi="Times New Roman" w:cs="Times New Roman"/>
          <w:noProof/>
          <w:color w:val="000000"/>
          <w:spacing w:val="-3"/>
          <w:sz w:val="24"/>
          <w:szCs w:val="24"/>
        </w:rPr>
        <w:t>matrice</w:t>
      </w:r>
      <w:r w:rsidRPr="003E743A">
        <w:rPr>
          <w:rFonts w:ascii="Times New Roman" w:eastAsia="Calibri" w:hAnsi="Times New Roman" w:cs="Times New Roman"/>
          <w:noProof/>
          <w:color w:val="000000"/>
          <w:spacing w:val="8"/>
          <w:sz w:val="24"/>
          <w:szCs w:val="24"/>
        </w:rPr>
        <w:t> </w:t>
      </w:r>
      <w:r w:rsidRPr="003E743A">
        <w:rPr>
          <w:rFonts w:ascii="Times New Roman" w:eastAsia="Calibri" w:hAnsi="Times New Roman" w:cs="Times New Roman"/>
          <w:noProof/>
          <w:color w:val="000000"/>
          <w:spacing w:val="-3"/>
          <w:sz w:val="24"/>
          <w:szCs w:val="24"/>
        </w:rPr>
        <w:t>développée</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4"/>
          <w:sz w:val="24"/>
          <w:szCs w:val="24"/>
        </w:rPr>
        <w:t>la</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4"/>
          <w:sz w:val="24"/>
          <w:szCs w:val="24"/>
        </w:rPr>
        <w:t>phase</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3"/>
          <w:sz w:val="24"/>
          <w:szCs w:val="24"/>
        </w:rPr>
        <w:t>d’identification des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impacts, a été</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utilisée pour</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l’évaluation</w:t>
      </w:r>
      <w:r w:rsidRPr="003E743A">
        <w:rPr>
          <w:rFonts w:ascii="Times New Roman" w:eastAsia="Calibri" w:hAnsi="Times New Roman" w:cs="Times New Roman"/>
          <w:noProof/>
          <w:color w:val="000000"/>
          <w:spacing w:val="-4"/>
          <w:sz w:val="24"/>
          <w:szCs w:val="24"/>
        </w:rPr>
        <w:t> des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impacts.</w:t>
      </w:r>
    </w:p>
    <w:p w14:paraId="42E8EBE2" w14:textId="77777777" w:rsidR="001D11E5" w:rsidRPr="003E743A" w:rsidRDefault="001D11E5" w:rsidP="001D11E5">
      <w:pPr>
        <w:spacing w:after="0" w:line="240" w:lineRule="exact"/>
        <w:ind w:left="64"/>
        <w:jc w:val="both"/>
        <w:rPr>
          <w:rFonts w:ascii="Times New Roman" w:eastAsia="Calibri" w:hAnsi="Times New Roman" w:cs="Times New Roman"/>
          <w:sz w:val="24"/>
          <w:szCs w:val="24"/>
        </w:rPr>
      </w:pPr>
    </w:p>
    <w:p w14:paraId="7CAE22C7" w14:textId="77777777" w:rsidR="001D11E5" w:rsidRPr="003E743A" w:rsidRDefault="001D11E5" w:rsidP="001D11E5">
      <w:pPr>
        <w:spacing w:after="0" w:line="336" w:lineRule="exact"/>
        <w:ind w:left="-284" w:right="-566"/>
        <w:jc w:val="both"/>
        <w:rPr>
          <w:rFonts w:ascii="Times New Roman" w:eastAsia="Calibri" w:hAnsi="Times New Roman" w:cs="Times New Roman"/>
          <w:noProof/>
          <w:color w:val="000000"/>
          <w:spacing w:val="-3"/>
          <w:sz w:val="24"/>
          <w:szCs w:val="24"/>
        </w:rPr>
      </w:pPr>
      <w:r w:rsidRPr="003E743A">
        <w:rPr>
          <w:rFonts w:ascii="Times New Roman" w:eastAsia="Calibri" w:hAnsi="Times New Roman" w:cs="Times New Roman"/>
          <w:b/>
          <w:noProof/>
          <w:color w:val="000000"/>
          <w:spacing w:val="-4"/>
          <w:sz w:val="24"/>
          <w:szCs w:val="24"/>
          <w:u w:val="single"/>
        </w:rPr>
        <w:t>La</w:t>
      </w:r>
      <w:r w:rsidRPr="003E743A">
        <w:rPr>
          <w:rFonts w:ascii="Times New Roman" w:eastAsia="Calibri" w:hAnsi="Times New Roman" w:cs="Times New Roman"/>
          <w:b/>
          <w:noProof/>
          <w:color w:val="000000"/>
          <w:w w:val="173"/>
          <w:sz w:val="24"/>
          <w:szCs w:val="24"/>
          <w:u w:val="single"/>
        </w:rPr>
        <w:t> </w:t>
      </w:r>
      <w:r w:rsidRPr="003E743A">
        <w:rPr>
          <w:rFonts w:ascii="Times New Roman" w:eastAsia="Calibri" w:hAnsi="Times New Roman" w:cs="Times New Roman"/>
          <w:b/>
          <w:noProof/>
          <w:color w:val="000000"/>
          <w:spacing w:val="-3"/>
          <w:sz w:val="24"/>
          <w:szCs w:val="24"/>
          <w:u w:val="single"/>
        </w:rPr>
        <w:t>durée</w:t>
      </w:r>
      <w:r w:rsidRPr="003E743A">
        <w:rPr>
          <w:rFonts w:ascii="Times New Roman" w:eastAsia="Calibri" w:hAnsi="Times New Roman" w:cs="Times New Roman"/>
          <w:b/>
          <w:noProof/>
          <w:color w:val="000000"/>
          <w:w w:val="174"/>
          <w:sz w:val="24"/>
          <w:szCs w:val="24"/>
          <w:u w:val="single"/>
        </w:rPr>
        <w:t> </w:t>
      </w:r>
      <w:r w:rsidRPr="003E743A">
        <w:rPr>
          <w:rFonts w:ascii="Times New Roman" w:eastAsia="Calibri" w:hAnsi="Times New Roman" w:cs="Times New Roman"/>
          <w:b/>
          <w:noProof/>
          <w:color w:val="000000"/>
          <w:spacing w:val="-3"/>
          <w:sz w:val="24"/>
          <w:szCs w:val="24"/>
          <w:u w:val="single"/>
        </w:rPr>
        <w:t>de</w:t>
      </w:r>
      <w:r w:rsidRPr="003E743A">
        <w:rPr>
          <w:rFonts w:ascii="Times New Roman" w:eastAsia="Calibri" w:hAnsi="Times New Roman" w:cs="Times New Roman"/>
          <w:b/>
          <w:noProof/>
          <w:color w:val="000000"/>
          <w:w w:val="169"/>
          <w:sz w:val="24"/>
          <w:szCs w:val="24"/>
          <w:u w:val="single"/>
        </w:rPr>
        <w:t> </w:t>
      </w:r>
      <w:r w:rsidRPr="003E743A">
        <w:rPr>
          <w:rFonts w:ascii="Times New Roman" w:eastAsia="Calibri" w:hAnsi="Times New Roman" w:cs="Times New Roman"/>
          <w:b/>
          <w:noProof/>
          <w:color w:val="000000"/>
          <w:spacing w:val="-3"/>
          <w:sz w:val="24"/>
          <w:szCs w:val="24"/>
          <w:u w:val="single"/>
        </w:rPr>
        <w:t>l’impact</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3"/>
          <w:sz w:val="24"/>
          <w:szCs w:val="24"/>
        </w:rPr>
        <w:t>appréhendé</w:t>
      </w:r>
      <w:r>
        <w:rPr>
          <w:rFonts w:ascii="Times New Roman" w:eastAsia="Calibri" w:hAnsi="Times New Roman" w:cs="Times New Roman"/>
          <w:noProof/>
          <w:color w:val="000000"/>
          <w:spacing w:val="-3"/>
          <w:sz w:val="24"/>
          <w:szCs w:val="24"/>
        </w:rPr>
        <w:t>e</w:t>
      </w:r>
      <w:r w:rsidRPr="003E743A">
        <w:rPr>
          <w:rFonts w:ascii="Times New Roman" w:eastAsia="Calibri" w:hAnsi="Times New Roman" w:cs="Times New Roman"/>
          <w:noProof/>
          <w:color w:val="000000"/>
          <w:w w:val="168"/>
          <w:sz w:val="24"/>
          <w:szCs w:val="24"/>
        </w:rPr>
        <w:t> </w:t>
      </w:r>
      <w:r w:rsidRPr="003E743A">
        <w:rPr>
          <w:rFonts w:ascii="Times New Roman" w:eastAsia="Calibri" w:hAnsi="Times New Roman" w:cs="Times New Roman"/>
          <w:noProof/>
          <w:color w:val="000000"/>
          <w:spacing w:val="-3"/>
          <w:sz w:val="24"/>
          <w:szCs w:val="24"/>
        </w:rPr>
        <w:t>correspond</w:t>
      </w:r>
      <w:r w:rsidRPr="003E743A">
        <w:rPr>
          <w:rFonts w:ascii="Times New Roman" w:eastAsia="Calibri" w:hAnsi="Times New Roman" w:cs="Times New Roman"/>
          <w:noProof/>
          <w:color w:val="000000"/>
          <w:w w:val="172"/>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4"/>
          <w:sz w:val="24"/>
          <w:szCs w:val="24"/>
        </w:rPr>
        <w:t>la</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3"/>
          <w:sz w:val="24"/>
          <w:szCs w:val="24"/>
        </w:rPr>
        <w:t>période</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4"/>
          <w:sz w:val="24"/>
          <w:szCs w:val="24"/>
        </w:rPr>
        <w:t>temps</w:t>
      </w:r>
      <w:r w:rsidRPr="003E743A">
        <w:rPr>
          <w:rFonts w:ascii="Times New Roman" w:eastAsia="Calibri" w:hAnsi="Times New Roman" w:cs="Times New Roman"/>
          <w:noProof/>
          <w:color w:val="000000"/>
          <w:w w:val="175"/>
          <w:sz w:val="24"/>
          <w:szCs w:val="24"/>
        </w:rPr>
        <w:t> </w:t>
      </w:r>
      <w:r w:rsidRPr="003E743A">
        <w:rPr>
          <w:rFonts w:ascii="Times New Roman" w:eastAsia="Calibri" w:hAnsi="Times New Roman" w:cs="Times New Roman"/>
          <w:noProof/>
          <w:color w:val="000000"/>
          <w:spacing w:val="-4"/>
          <w:sz w:val="24"/>
          <w:szCs w:val="24"/>
        </w:rPr>
        <w:t>pendant</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3"/>
          <w:sz w:val="24"/>
          <w:szCs w:val="24"/>
        </w:rPr>
        <w:t>laquelle</w:t>
      </w:r>
      <w:r w:rsidRPr="003E743A">
        <w:rPr>
          <w:rFonts w:ascii="Times New Roman" w:eastAsia="Calibri" w:hAnsi="Times New Roman" w:cs="Times New Roman"/>
          <w:noProof/>
          <w:color w:val="000000"/>
          <w:w w:val="169"/>
          <w:sz w:val="24"/>
          <w:szCs w:val="24"/>
        </w:rPr>
        <w:t> </w:t>
      </w:r>
      <w:r w:rsidRPr="003E743A">
        <w:rPr>
          <w:rFonts w:ascii="Times New Roman" w:eastAsia="Calibri" w:hAnsi="Times New Roman" w:cs="Times New Roman"/>
          <w:noProof/>
          <w:color w:val="000000"/>
          <w:spacing w:val="-3"/>
          <w:sz w:val="24"/>
          <w:szCs w:val="24"/>
        </w:rPr>
        <w:t xml:space="preserve">seront ressents </w:t>
      </w:r>
    </w:p>
    <w:p w14:paraId="3F7918CA" w14:textId="77777777" w:rsidR="001D11E5" w:rsidRPr="003E743A" w:rsidRDefault="001D11E5" w:rsidP="001D11E5">
      <w:pPr>
        <w:spacing w:after="0" w:line="336" w:lineRule="exact"/>
        <w:ind w:left="-284" w:right="-566"/>
        <w:jc w:val="both"/>
        <w:rPr>
          <w:rFonts w:ascii="Times New Roman" w:eastAsia="Calibri" w:hAnsi="Times New Roman" w:cs="Times New Roman"/>
          <w:noProof/>
          <w:color w:val="000000"/>
          <w:spacing w:val="-3"/>
          <w:sz w:val="24"/>
          <w:szCs w:val="24"/>
        </w:rPr>
      </w:pPr>
      <w:r w:rsidRPr="003E743A">
        <w:rPr>
          <w:rFonts w:ascii="Times New Roman" w:eastAsia="Calibri" w:hAnsi="Times New Roman" w:cs="Times New Roman"/>
          <w:noProof/>
          <w:color w:val="000000"/>
          <w:spacing w:val="-3"/>
          <w:sz w:val="24"/>
          <w:szCs w:val="24"/>
        </w:rPr>
        <w:t>les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impacts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4"/>
          <w:sz w:val="24"/>
          <w:szCs w:val="24"/>
        </w:rPr>
        <w:t>du</w:t>
      </w:r>
      <w:r w:rsidRPr="003E743A">
        <w:rPr>
          <w:rFonts w:ascii="Times New Roman" w:eastAsia="Calibri" w:hAnsi="Times New Roman" w:cs="Times New Roman"/>
          <w:noProof/>
          <w:color w:val="000000"/>
          <w:spacing w:val="-3"/>
          <w:sz w:val="24"/>
          <w:szCs w:val="24"/>
        </w:rPr>
        <w:t> projet. Les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trois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niveaux</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suivants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servi</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définir</w:t>
      </w:r>
      <w:r w:rsidRPr="003E743A">
        <w:rPr>
          <w:rFonts w:ascii="Times New Roman" w:eastAsia="Calibri" w:hAnsi="Times New Roman" w:cs="Times New Roman"/>
          <w:noProof/>
          <w:color w:val="000000"/>
          <w:spacing w:val="-4"/>
          <w:sz w:val="24"/>
          <w:szCs w:val="24"/>
        </w:rPr>
        <w:t> la</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durée </w:t>
      </w:r>
      <w:r w:rsidRPr="003E743A">
        <w:rPr>
          <w:rFonts w:ascii="Times New Roman" w:eastAsia="Calibri" w:hAnsi="Times New Roman" w:cs="Times New Roman"/>
          <w:noProof/>
          <w:color w:val="000000"/>
          <w:spacing w:val="-2"/>
          <w:sz w:val="24"/>
          <w:szCs w:val="24"/>
        </w:rPr>
        <w:t>:</w:t>
      </w:r>
    </w:p>
    <w:p w14:paraId="23B8D7D3" w14:textId="77777777" w:rsidR="001D11E5" w:rsidRPr="003E743A" w:rsidRDefault="001D11E5" w:rsidP="00B74C2E">
      <w:pPr>
        <w:numPr>
          <w:ilvl w:val="1"/>
          <w:numId w:val="138"/>
        </w:numPr>
        <w:tabs>
          <w:tab w:val="left" w:pos="784"/>
        </w:tabs>
        <w:spacing w:after="0" w:line="350" w:lineRule="exact"/>
        <w:ind w:right="-708"/>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Long</w:t>
      </w:r>
      <w:r w:rsidRPr="003E743A">
        <w:rPr>
          <w:rFonts w:ascii="Times New Roman" w:eastAsia="Calibri" w:hAnsi="Times New Roman" w:cs="Times New Roman"/>
          <w:b/>
          <w:noProof/>
          <w:color w:val="000000"/>
          <w:spacing w:val="-5"/>
          <w:sz w:val="24"/>
          <w:szCs w:val="24"/>
        </w:rPr>
        <w:t> </w:t>
      </w:r>
      <w:r w:rsidRPr="003E743A">
        <w:rPr>
          <w:rFonts w:ascii="Times New Roman" w:eastAsia="Calibri" w:hAnsi="Times New Roman" w:cs="Times New Roman"/>
          <w:b/>
          <w:noProof/>
          <w:color w:val="000000"/>
          <w:spacing w:val="-3"/>
          <w:sz w:val="24"/>
          <w:szCs w:val="24"/>
        </w:rPr>
        <w:t>terme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4"/>
          <w:sz w:val="24"/>
          <w:szCs w:val="24"/>
        </w:rPr>
        <w:tab/>
      </w:r>
      <w:r w:rsidRPr="003E743A">
        <w:rPr>
          <w:rFonts w:ascii="Times New Roman" w:eastAsia="Calibri" w:hAnsi="Times New Roman" w:cs="Times New Roman"/>
          <w:noProof/>
          <w:color w:val="000000"/>
          <w:spacing w:val="-2"/>
          <w:sz w:val="24"/>
          <w:szCs w:val="24"/>
        </w:rPr>
        <w:t>les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impacts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5"/>
          <w:sz w:val="24"/>
          <w:szCs w:val="24"/>
        </w:rPr>
        <w:t>du</w:t>
      </w:r>
      <w:r w:rsidRPr="003E743A">
        <w:rPr>
          <w:rFonts w:ascii="Times New Roman" w:eastAsia="Calibri" w:hAnsi="Times New Roman" w:cs="Times New Roman"/>
          <w:noProof/>
          <w:color w:val="000000"/>
          <w:spacing w:val="-3"/>
          <w:sz w:val="24"/>
          <w:szCs w:val="24"/>
        </w:rPr>
        <w:t> projet se feront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encore sentir</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à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3"/>
          <w:sz w:val="24"/>
          <w:szCs w:val="24"/>
        </w:rPr>
        <w:t> fin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des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activités;</w:t>
      </w:r>
    </w:p>
    <w:p w14:paraId="053C7659" w14:textId="77777777" w:rsidR="001D11E5" w:rsidRPr="003E743A" w:rsidRDefault="001D11E5" w:rsidP="00B74C2E">
      <w:pPr>
        <w:numPr>
          <w:ilvl w:val="1"/>
          <w:numId w:val="138"/>
        </w:numPr>
        <w:tabs>
          <w:tab w:val="left" w:pos="784"/>
        </w:tabs>
        <w:spacing w:after="0" w:line="269" w:lineRule="exact"/>
        <w:ind w:right="-708"/>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Moyen</w:t>
      </w:r>
      <w:r w:rsidRPr="003E743A">
        <w:rPr>
          <w:rFonts w:ascii="Times New Roman" w:eastAsia="Calibri" w:hAnsi="Times New Roman" w:cs="Times New Roman"/>
          <w:b/>
          <w:noProof/>
          <w:color w:val="000000"/>
          <w:spacing w:val="-4"/>
          <w:sz w:val="24"/>
          <w:szCs w:val="24"/>
        </w:rPr>
        <w:t> terme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2"/>
          <w:sz w:val="24"/>
          <w:szCs w:val="24"/>
        </w:rPr>
        <w:t>les </w:t>
      </w:r>
      <w:r w:rsidRPr="003E743A">
        <w:rPr>
          <w:rFonts w:ascii="Times New Roman" w:eastAsia="Calibri" w:hAnsi="Times New Roman" w:cs="Times New Roman"/>
          <w:noProof/>
          <w:color w:val="000000"/>
          <w:spacing w:val="-4"/>
          <w:sz w:val="24"/>
          <w:szCs w:val="24"/>
        </w:rPr>
        <w:t>impacts du</w:t>
      </w:r>
      <w:r w:rsidRPr="003E743A">
        <w:rPr>
          <w:rFonts w:ascii="Times New Roman" w:eastAsia="Calibri" w:hAnsi="Times New Roman" w:cs="Times New Roman"/>
          <w:noProof/>
          <w:color w:val="000000"/>
          <w:spacing w:val="-3"/>
          <w:sz w:val="24"/>
          <w:szCs w:val="24"/>
        </w:rPr>
        <w:t> projet se limiteront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3"/>
          <w:sz w:val="24"/>
          <w:szCs w:val="24"/>
        </w:rPr>
        <w:t> durée </w:t>
      </w:r>
      <w:r w:rsidRPr="003E743A">
        <w:rPr>
          <w:rFonts w:ascii="Times New Roman" w:eastAsia="Calibri" w:hAnsi="Times New Roman" w:cs="Times New Roman"/>
          <w:noProof/>
          <w:color w:val="000000"/>
          <w:spacing w:val="-4"/>
          <w:sz w:val="24"/>
          <w:szCs w:val="24"/>
        </w:rPr>
        <w:t>des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activités. Les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impats</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peuvent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être discontinus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mais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récurrents;</w:t>
      </w:r>
    </w:p>
    <w:p w14:paraId="7B94ECC0" w14:textId="77777777" w:rsidR="001D11E5" w:rsidRPr="003E743A" w:rsidRDefault="001D11E5" w:rsidP="00B74C2E">
      <w:pPr>
        <w:numPr>
          <w:ilvl w:val="1"/>
          <w:numId w:val="138"/>
        </w:numPr>
        <w:tabs>
          <w:tab w:val="left" w:pos="784"/>
        </w:tabs>
        <w:spacing w:after="0" w:line="269" w:lineRule="exact"/>
        <w:ind w:right="-708"/>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Court terme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l</w:t>
      </w:r>
      <w:r w:rsidRPr="003E743A">
        <w:rPr>
          <w:rFonts w:ascii="Times New Roman" w:eastAsia="Calibri" w:hAnsi="Times New Roman" w:cs="Times New Roman"/>
          <w:noProof/>
          <w:color w:val="000000"/>
          <w:spacing w:val="-3"/>
          <w:sz w:val="24"/>
          <w:szCs w:val="24"/>
        </w:rPr>
        <w:t>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impacts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du projet seront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ponctuels. Les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impacts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seront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ressentis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un</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4"/>
          <w:sz w:val="24"/>
          <w:szCs w:val="24"/>
        </w:rPr>
        <w:t>moment </w:t>
      </w:r>
      <w:r w:rsidRPr="003E743A">
        <w:rPr>
          <w:rFonts w:ascii="Times New Roman" w:eastAsia="Calibri" w:hAnsi="Times New Roman" w:cs="Times New Roman"/>
          <w:noProof/>
          <w:color w:val="000000"/>
          <w:spacing w:val="-3"/>
          <w:sz w:val="24"/>
          <w:szCs w:val="24"/>
        </w:rPr>
        <w:t>précis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d’une activité donnée.</w:t>
      </w:r>
    </w:p>
    <w:p w14:paraId="1B4B7957" w14:textId="77777777" w:rsidR="001D11E5" w:rsidRPr="003E743A" w:rsidRDefault="001D11E5" w:rsidP="001D11E5">
      <w:pPr>
        <w:spacing w:after="0" w:line="240" w:lineRule="exact"/>
        <w:ind w:left="-284" w:right="-850"/>
        <w:jc w:val="both"/>
        <w:rPr>
          <w:rFonts w:ascii="Times New Roman" w:eastAsia="Calibri" w:hAnsi="Times New Roman" w:cs="Times New Roman"/>
          <w:sz w:val="24"/>
          <w:szCs w:val="24"/>
        </w:rPr>
      </w:pPr>
      <w:r w:rsidRPr="003E743A">
        <w:rPr>
          <w:rFonts w:ascii="Times New Roman" w:eastAsia="Calibri" w:hAnsi="Times New Roman" w:cs="Times New Roman"/>
          <w:b/>
          <w:sz w:val="24"/>
          <w:szCs w:val="24"/>
          <w:u w:val="single"/>
        </w:rPr>
        <w:t>L’intensité de l’impact</w:t>
      </w:r>
      <w:r w:rsidRPr="003E743A">
        <w:rPr>
          <w:rFonts w:ascii="Times New Roman" w:eastAsia="Calibri" w:hAnsi="Times New Roman" w:cs="Times New Roman"/>
          <w:sz w:val="24"/>
          <w:szCs w:val="24"/>
        </w:rPr>
        <w:t> appréhendé</w:t>
      </w:r>
      <w:r>
        <w:rPr>
          <w:rFonts w:ascii="Times New Roman" w:eastAsia="Calibri" w:hAnsi="Times New Roman" w:cs="Times New Roman"/>
          <w:sz w:val="24"/>
          <w:szCs w:val="24"/>
        </w:rPr>
        <w:t>e</w:t>
      </w:r>
      <w:r w:rsidRPr="003E743A">
        <w:rPr>
          <w:rFonts w:ascii="Times New Roman" w:eastAsia="Calibri" w:hAnsi="Times New Roman" w:cs="Times New Roman"/>
          <w:sz w:val="24"/>
          <w:szCs w:val="24"/>
        </w:rPr>
        <w:t> constitue le niveau de changement subi par les composantes du milieu récepteur. Par exemple, pour la faune et la flore, l’intensité sera évaluée en fonction de l’importance du changement à son intégrité (croissance, reproduction et survie) et à la qualité de son environnement (air, eau et sol). L’intensité sera classée selon trois niveaux, soit :</w:t>
      </w:r>
    </w:p>
    <w:p w14:paraId="397AAE30" w14:textId="77777777" w:rsidR="001D11E5" w:rsidRPr="003E743A" w:rsidRDefault="001D11E5" w:rsidP="001D11E5">
      <w:pPr>
        <w:spacing w:after="0" w:line="240" w:lineRule="exact"/>
        <w:ind w:left="64"/>
        <w:jc w:val="both"/>
        <w:rPr>
          <w:rFonts w:ascii="Times New Roman" w:eastAsia="Calibri" w:hAnsi="Times New Roman" w:cs="Times New Roman"/>
          <w:sz w:val="24"/>
          <w:szCs w:val="24"/>
        </w:rPr>
      </w:pPr>
    </w:p>
    <w:p w14:paraId="32792807" w14:textId="77777777" w:rsidR="001D11E5" w:rsidRPr="003E743A" w:rsidRDefault="001D11E5" w:rsidP="00B74C2E">
      <w:pPr>
        <w:pStyle w:val="PargrafodaLista"/>
        <w:numPr>
          <w:ilvl w:val="0"/>
          <w:numId w:val="143"/>
        </w:numPr>
        <w:tabs>
          <w:tab w:val="left" w:pos="784"/>
        </w:tabs>
        <w:spacing w:after="0" w:line="271" w:lineRule="exact"/>
        <w:jc w:val="both"/>
        <w:rPr>
          <w:rFonts w:ascii="Times New Roman" w:hAnsi="Times New Roman"/>
          <w:noProof/>
          <w:color w:val="000000"/>
          <w:spacing w:val="-4"/>
          <w:sz w:val="24"/>
          <w:szCs w:val="24"/>
        </w:rPr>
      </w:pPr>
      <w:r w:rsidRPr="003E743A">
        <w:rPr>
          <w:rFonts w:ascii="Times New Roman" w:hAnsi="Times New Roman"/>
          <w:b/>
          <w:noProof/>
          <w:color w:val="000000"/>
          <w:spacing w:val="-4"/>
          <w:sz w:val="24"/>
          <w:szCs w:val="24"/>
        </w:rPr>
        <w:t>Forte</w:t>
      </w:r>
      <w:r w:rsidRPr="003E743A">
        <w:rPr>
          <w:rFonts w:ascii="Times New Roman" w:hAnsi="Times New Roman"/>
          <w:noProof/>
          <w:color w:val="000000"/>
          <w:spacing w:val="-4"/>
          <w:sz w:val="24"/>
          <w:szCs w:val="24"/>
        </w:rPr>
        <w:t> : le projet met en cause l’intégrité des éléments du milieu récepteur.</w:t>
      </w:r>
      <w:r>
        <w:rPr>
          <w:rFonts w:ascii="Times New Roman" w:hAnsi="Times New Roman"/>
          <w:noProof/>
          <w:color w:val="000000"/>
          <w:spacing w:val="-4"/>
          <w:sz w:val="24"/>
          <w:szCs w:val="24"/>
        </w:rPr>
        <w:t xml:space="preserve"> Le </w:t>
      </w:r>
      <w:r w:rsidRPr="003E743A">
        <w:rPr>
          <w:rFonts w:ascii="Times New Roman" w:hAnsi="Times New Roman"/>
          <w:noProof/>
          <w:color w:val="000000"/>
          <w:spacing w:val="-4"/>
          <w:sz w:val="24"/>
          <w:szCs w:val="24"/>
        </w:rPr>
        <w:t>Projet porte atteinte à la santé et à la sécurité des personnes et à l’environnement</w:t>
      </w:r>
    </w:p>
    <w:p w14:paraId="6D015E0C" w14:textId="77777777" w:rsidR="001D11E5" w:rsidRPr="003E743A" w:rsidRDefault="001D11E5" w:rsidP="00B74C2E">
      <w:pPr>
        <w:pStyle w:val="PargrafodaLista"/>
        <w:numPr>
          <w:ilvl w:val="0"/>
          <w:numId w:val="143"/>
        </w:numPr>
        <w:tabs>
          <w:tab w:val="left" w:pos="784"/>
        </w:tabs>
        <w:spacing w:after="0" w:line="271" w:lineRule="exact"/>
        <w:jc w:val="both"/>
        <w:rPr>
          <w:rFonts w:ascii="Times New Roman" w:hAnsi="Times New Roman"/>
          <w:sz w:val="24"/>
          <w:szCs w:val="24"/>
        </w:rPr>
      </w:pPr>
      <w:r w:rsidRPr="003E743A">
        <w:rPr>
          <w:rFonts w:ascii="Times New Roman" w:hAnsi="Times New Roman"/>
          <w:b/>
          <w:noProof/>
          <w:color w:val="000000"/>
          <w:spacing w:val="-4"/>
          <w:sz w:val="24"/>
          <w:szCs w:val="24"/>
        </w:rPr>
        <w:t xml:space="preserve">Moyenne </w:t>
      </w:r>
      <w:r w:rsidRPr="003E743A">
        <w:rPr>
          <w:rFonts w:ascii="Times New Roman" w:hAnsi="Times New Roman"/>
          <w:noProof/>
          <w:color w:val="000000"/>
          <w:spacing w:val="-1"/>
          <w:sz w:val="24"/>
          <w:szCs w:val="24"/>
        </w:rPr>
        <w:t> </w:t>
      </w:r>
      <w:r w:rsidRPr="003E743A">
        <w:rPr>
          <w:rFonts w:ascii="Times New Roman" w:hAnsi="Times New Roman"/>
          <w:noProof/>
          <w:color w:val="000000"/>
          <w:spacing w:val="-2"/>
          <w:sz w:val="24"/>
          <w:szCs w:val="24"/>
        </w:rPr>
        <w:t>: le</w:t>
      </w:r>
      <w:r w:rsidRPr="003E743A">
        <w:rPr>
          <w:rFonts w:ascii="Times New Roman" w:hAnsi="Times New Roman"/>
          <w:noProof/>
          <w:color w:val="000000"/>
          <w:spacing w:val="-1"/>
          <w:sz w:val="24"/>
          <w:szCs w:val="24"/>
        </w:rPr>
        <w:t xml:space="preserve">  </w:t>
      </w:r>
      <w:r w:rsidRPr="003E743A">
        <w:rPr>
          <w:rFonts w:ascii="Times New Roman" w:hAnsi="Times New Roman"/>
          <w:noProof/>
          <w:color w:val="000000"/>
          <w:spacing w:val="-3"/>
          <w:sz w:val="24"/>
          <w:szCs w:val="24"/>
        </w:rPr>
        <w:t xml:space="preserve">projet  </w:t>
      </w:r>
      <w:r w:rsidRPr="003E743A">
        <w:rPr>
          <w:rFonts w:ascii="Times New Roman" w:hAnsi="Times New Roman"/>
          <w:noProof/>
          <w:color w:val="000000"/>
          <w:spacing w:val="-1"/>
          <w:sz w:val="24"/>
          <w:szCs w:val="24"/>
        </w:rPr>
        <w:t> </w:t>
      </w:r>
      <w:r w:rsidRPr="003E743A">
        <w:rPr>
          <w:rFonts w:ascii="Times New Roman" w:hAnsi="Times New Roman"/>
          <w:noProof/>
          <w:color w:val="000000"/>
          <w:spacing w:val="-3"/>
          <w:sz w:val="24"/>
          <w:szCs w:val="24"/>
        </w:rPr>
        <w:t>modifie</w:t>
      </w:r>
      <w:r w:rsidRPr="003E743A">
        <w:rPr>
          <w:rFonts w:ascii="Times New Roman" w:hAnsi="Times New Roman"/>
          <w:noProof/>
          <w:color w:val="000000"/>
          <w:spacing w:val="-1"/>
          <w:sz w:val="24"/>
          <w:szCs w:val="24"/>
        </w:rPr>
        <w:t xml:space="preserve">  </w:t>
      </w:r>
      <w:r w:rsidRPr="003E743A">
        <w:rPr>
          <w:rFonts w:ascii="Times New Roman" w:hAnsi="Times New Roman"/>
          <w:noProof/>
          <w:color w:val="000000"/>
          <w:spacing w:val="-2"/>
          <w:sz w:val="24"/>
          <w:szCs w:val="24"/>
        </w:rPr>
        <w:t>la</w:t>
      </w:r>
      <w:r w:rsidRPr="003E743A">
        <w:rPr>
          <w:rFonts w:ascii="Times New Roman" w:hAnsi="Times New Roman"/>
          <w:noProof/>
          <w:color w:val="000000"/>
          <w:spacing w:val="-1"/>
          <w:sz w:val="24"/>
          <w:szCs w:val="24"/>
        </w:rPr>
        <w:t xml:space="preserve">  </w:t>
      </w:r>
      <w:r w:rsidRPr="003E743A">
        <w:rPr>
          <w:rFonts w:ascii="Times New Roman" w:hAnsi="Times New Roman"/>
          <w:noProof/>
          <w:color w:val="000000"/>
          <w:spacing w:val="-3"/>
          <w:sz w:val="24"/>
          <w:szCs w:val="24"/>
        </w:rPr>
        <w:t>qualité</w:t>
      </w:r>
      <w:r w:rsidRPr="003E743A">
        <w:rPr>
          <w:rFonts w:ascii="Times New Roman" w:hAnsi="Times New Roman"/>
          <w:noProof/>
          <w:color w:val="000000"/>
          <w:spacing w:val="-1"/>
          <w:sz w:val="24"/>
          <w:szCs w:val="24"/>
        </w:rPr>
        <w:t> </w:t>
      </w:r>
      <w:r w:rsidRPr="003E743A">
        <w:rPr>
          <w:rFonts w:ascii="Times New Roman" w:hAnsi="Times New Roman"/>
          <w:noProof/>
          <w:color w:val="000000"/>
          <w:spacing w:val="-3"/>
          <w:sz w:val="24"/>
          <w:szCs w:val="24"/>
        </w:rPr>
        <w:t xml:space="preserve">ou </w:t>
      </w:r>
      <w:r w:rsidRPr="003E743A">
        <w:rPr>
          <w:rFonts w:ascii="Times New Roman" w:hAnsi="Times New Roman"/>
          <w:noProof/>
          <w:color w:val="000000"/>
          <w:spacing w:val="-1"/>
          <w:sz w:val="24"/>
          <w:szCs w:val="24"/>
        </w:rPr>
        <w:t> </w:t>
      </w:r>
      <w:r w:rsidRPr="003E743A">
        <w:rPr>
          <w:rFonts w:ascii="Times New Roman" w:hAnsi="Times New Roman"/>
          <w:noProof/>
          <w:color w:val="000000"/>
          <w:spacing w:val="-3"/>
          <w:sz w:val="24"/>
          <w:szCs w:val="24"/>
        </w:rPr>
        <w:t>l’intégrité</w:t>
      </w:r>
      <w:r w:rsidRPr="003E743A">
        <w:rPr>
          <w:rFonts w:ascii="Times New Roman" w:hAnsi="Times New Roman"/>
          <w:noProof/>
          <w:color w:val="000000"/>
          <w:spacing w:val="-1"/>
          <w:sz w:val="24"/>
          <w:szCs w:val="24"/>
        </w:rPr>
        <w:t xml:space="preserve">  </w:t>
      </w:r>
      <w:r w:rsidRPr="003E743A">
        <w:rPr>
          <w:rFonts w:ascii="Times New Roman" w:hAnsi="Times New Roman"/>
          <w:noProof/>
          <w:color w:val="000000"/>
          <w:spacing w:val="-3"/>
          <w:sz w:val="24"/>
          <w:szCs w:val="24"/>
        </w:rPr>
        <w:t xml:space="preserve">des </w:t>
      </w:r>
      <w:r w:rsidRPr="003E743A">
        <w:rPr>
          <w:rFonts w:ascii="Times New Roman" w:hAnsi="Times New Roman"/>
          <w:noProof/>
          <w:color w:val="000000"/>
          <w:spacing w:val="-1"/>
          <w:sz w:val="24"/>
          <w:szCs w:val="24"/>
        </w:rPr>
        <w:t> </w:t>
      </w:r>
      <w:r w:rsidRPr="003E743A">
        <w:rPr>
          <w:rFonts w:ascii="Times New Roman" w:hAnsi="Times New Roman"/>
          <w:noProof/>
          <w:color w:val="000000"/>
          <w:spacing w:val="-3"/>
          <w:sz w:val="24"/>
          <w:szCs w:val="24"/>
        </w:rPr>
        <w:t>éléments</w:t>
      </w:r>
      <w:r w:rsidRPr="003E743A">
        <w:rPr>
          <w:rFonts w:ascii="Times New Roman" w:hAnsi="Times New Roman"/>
          <w:noProof/>
          <w:color w:val="000000"/>
          <w:spacing w:val="-1"/>
          <w:sz w:val="24"/>
          <w:szCs w:val="24"/>
        </w:rPr>
        <w:t xml:space="preserve">  </w:t>
      </w:r>
      <w:r w:rsidRPr="003E743A">
        <w:rPr>
          <w:rFonts w:ascii="Times New Roman" w:hAnsi="Times New Roman"/>
          <w:noProof/>
          <w:color w:val="000000"/>
          <w:spacing w:val="-3"/>
          <w:sz w:val="24"/>
          <w:szCs w:val="24"/>
        </w:rPr>
        <w:t>du</w:t>
      </w:r>
      <w:r w:rsidRPr="003E743A">
        <w:rPr>
          <w:rFonts w:ascii="Times New Roman" w:hAnsi="Times New Roman"/>
          <w:noProof/>
          <w:color w:val="000000"/>
          <w:spacing w:val="-1"/>
          <w:sz w:val="24"/>
          <w:szCs w:val="24"/>
        </w:rPr>
        <w:t xml:space="preserve">   </w:t>
      </w:r>
      <w:r w:rsidRPr="003E743A">
        <w:rPr>
          <w:rFonts w:ascii="Times New Roman" w:hAnsi="Times New Roman"/>
          <w:noProof/>
          <w:color w:val="000000"/>
          <w:spacing w:val="-3"/>
          <w:sz w:val="24"/>
          <w:szCs w:val="24"/>
        </w:rPr>
        <w:t>milieu</w:t>
      </w:r>
      <w:r w:rsidRPr="003E743A">
        <w:rPr>
          <w:rFonts w:ascii="Times New Roman" w:hAnsi="Times New Roman"/>
          <w:noProof/>
          <w:color w:val="000000"/>
          <w:spacing w:val="-1"/>
          <w:sz w:val="24"/>
          <w:szCs w:val="24"/>
        </w:rPr>
        <w:t> </w:t>
      </w:r>
      <w:r w:rsidRPr="003E743A">
        <w:rPr>
          <w:rFonts w:ascii="Times New Roman" w:hAnsi="Times New Roman"/>
          <w:noProof/>
          <w:color w:val="000000"/>
          <w:spacing w:val="-3"/>
          <w:sz w:val="24"/>
          <w:szCs w:val="24"/>
        </w:rPr>
        <w:t>récepteur.</w:t>
      </w:r>
      <w:r w:rsidRPr="003E743A">
        <w:rPr>
          <w:rFonts w:ascii="Times New Roman" w:hAnsi="Times New Roman"/>
          <w:noProof/>
          <w:color w:val="000000"/>
          <w:spacing w:val="-1"/>
          <w:sz w:val="24"/>
          <w:szCs w:val="24"/>
        </w:rPr>
        <w:t> </w:t>
      </w:r>
      <w:r w:rsidRPr="003E743A">
        <w:rPr>
          <w:rFonts w:ascii="Times New Roman" w:hAnsi="Times New Roman"/>
          <w:noProof/>
          <w:color w:val="000000"/>
          <w:spacing w:val="-2"/>
          <w:sz w:val="24"/>
          <w:szCs w:val="24"/>
        </w:rPr>
        <w:t>Il</w:t>
      </w:r>
      <w:r w:rsidRPr="003E743A">
        <w:rPr>
          <w:rFonts w:ascii="Times New Roman" w:hAnsi="Times New Roman"/>
          <w:noProof/>
          <w:color w:val="000000"/>
          <w:spacing w:val="-1"/>
          <w:sz w:val="24"/>
          <w:szCs w:val="24"/>
        </w:rPr>
        <w:t> </w:t>
      </w:r>
      <w:r w:rsidRPr="003E743A">
        <w:rPr>
          <w:rFonts w:ascii="Times New Roman" w:hAnsi="Times New Roman"/>
          <w:noProof/>
          <w:color w:val="000000"/>
          <w:spacing w:val="-3"/>
          <w:sz w:val="24"/>
          <w:szCs w:val="24"/>
        </w:rPr>
        <w:t>y</w:t>
      </w:r>
      <w:r w:rsidRPr="003E743A">
        <w:rPr>
          <w:rFonts w:ascii="Times New Roman" w:hAnsi="Times New Roman"/>
          <w:sz w:val="24"/>
          <w:szCs w:val="24"/>
        </w:rPr>
        <w:t xml:space="preserve"> </w:t>
      </w:r>
      <w:r w:rsidRPr="003E743A">
        <w:rPr>
          <w:rFonts w:ascii="Times New Roman" w:hAnsi="Times New Roman"/>
          <w:noProof/>
          <w:color w:val="000000"/>
          <w:spacing w:val="-3"/>
          <w:sz w:val="24"/>
          <w:szCs w:val="24"/>
        </w:rPr>
        <w:t>a dépassement</w:t>
      </w:r>
      <w:r w:rsidRPr="003E743A">
        <w:rPr>
          <w:rFonts w:ascii="Times New Roman" w:hAnsi="Times New Roman"/>
          <w:noProof/>
          <w:color w:val="000000"/>
          <w:spacing w:val="-4"/>
          <w:sz w:val="24"/>
          <w:szCs w:val="24"/>
        </w:rPr>
        <w:t> des</w:t>
      </w:r>
      <w:r w:rsidRPr="003E743A">
        <w:rPr>
          <w:rFonts w:ascii="Times New Roman" w:hAnsi="Times New Roman"/>
          <w:noProof/>
          <w:color w:val="000000"/>
          <w:spacing w:val="-2"/>
          <w:sz w:val="24"/>
          <w:szCs w:val="24"/>
        </w:rPr>
        <w:t> </w:t>
      </w:r>
      <w:r w:rsidRPr="003E743A">
        <w:rPr>
          <w:rFonts w:ascii="Times New Roman" w:hAnsi="Times New Roman"/>
          <w:noProof/>
          <w:color w:val="000000"/>
          <w:spacing w:val="-3"/>
          <w:sz w:val="24"/>
          <w:szCs w:val="24"/>
        </w:rPr>
        <w:t>critères</w:t>
      </w:r>
      <w:r w:rsidRPr="003E743A">
        <w:rPr>
          <w:rFonts w:ascii="Times New Roman" w:hAnsi="Times New Roman"/>
          <w:noProof/>
          <w:color w:val="000000"/>
          <w:spacing w:val="-2"/>
          <w:sz w:val="24"/>
          <w:szCs w:val="24"/>
        </w:rPr>
        <w:t> </w:t>
      </w:r>
      <w:r w:rsidRPr="003E743A">
        <w:rPr>
          <w:rFonts w:ascii="Times New Roman" w:hAnsi="Times New Roman"/>
          <w:noProof/>
          <w:color w:val="000000"/>
          <w:spacing w:val="-3"/>
          <w:sz w:val="24"/>
          <w:szCs w:val="24"/>
        </w:rPr>
        <w:t>et</w:t>
      </w:r>
      <w:r w:rsidRPr="003E743A">
        <w:rPr>
          <w:rFonts w:ascii="Times New Roman" w:hAnsi="Times New Roman"/>
          <w:noProof/>
          <w:color w:val="000000"/>
          <w:spacing w:val="-4"/>
          <w:sz w:val="24"/>
          <w:szCs w:val="24"/>
        </w:rPr>
        <w:t> normes</w:t>
      </w:r>
      <w:r w:rsidRPr="003E743A">
        <w:rPr>
          <w:rFonts w:ascii="Times New Roman" w:hAnsi="Times New Roman"/>
          <w:noProof/>
          <w:color w:val="000000"/>
          <w:spacing w:val="-2"/>
          <w:sz w:val="24"/>
          <w:szCs w:val="24"/>
        </w:rPr>
        <w:t> </w:t>
      </w:r>
      <w:r w:rsidRPr="003E743A">
        <w:rPr>
          <w:rFonts w:ascii="Times New Roman" w:hAnsi="Times New Roman"/>
          <w:noProof/>
          <w:color w:val="000000"/>
          <w:spacing w:val="-3"/>
          <w:sz w:val="24"/>
          <w:szCs w:val="24"/>
        </w:rPr>
        <w:t>applicables;</w:t>
      </w:r>
    </w:p>
    <w:p w14:paraId="6881D377" w14:textId="77777777" w:rsidR="001D11E5" w:rsidRDefault="001D11E5" w:rsidP="00B74C2E">
      <w:pPr>
        <w:pStyle w:val="PargrafodaLista"/>
        <w:numPr>
          <w:ilvl w:val="0"/>
          <w:numId w:val="143"/>
        </w:numPr>
        <w:tabs>
          <w:tab w:val="left" w:pos="784"/>
        </w:tabs>
        <w:spacing w:after="0" w:line="271" w:lineRule="exact"/>
        <w:jc w:val="both"/>
        <w:rPr>
          <w:rFonts w:ascii="Times New Roman" w:hAnsi="Times New Roman"/>
          <w:noProof/>
          <w:color w:val="000000"/>
          <w:spacing w:val="-4"/>
          <w:sz w:val="24"/>
          <w:szCs w:val="24"/>
        </w:rPr>
      </w:pPr>
      <w:r w:rsidRPr="003E743A">
        <w:rPr>
          <w:rFonts w:ascii="Times New Roman" w:hAnsi="Times New Roman"/>
          <w:b/>
          <w:noProof/>
          <w:color w:val="000000"/>
          <w:spacing w:val="-4"/>
          <w:sz w:val="24"/>
          <w:szCs w:val="24"/>
        </w:rPr>
        <w:t>Faible</w:t>
      </w:r>
      <w:r w:rsidRPr="003E743A">
        <w:rPr>
          <w:rFonts w:ascii="Times New Roman" w:hAnsi="Times New Roman"/>
          <w:noProof/>
          <w:color w:val="000000"/>
          <w:spacing w:val="-4"/>
          <w:sz w:val="24"/>
          <w:szCs w:val="24"/>
        </w:rPr>
        <w:t> :  le  projet  n’apporte   pas  de   modification   significative  de la qualité</w:t>
      </w:r>
    </w:p>
    <w:p w14:paraId="579A65A7" w14:textId="77777777" w:rsidR="001D11E5" w:rsidRPr="003E743A" w:rsidRDefault="001D11E5" w:rsidP="001D11E5">
      <w:pPr>
        <w:pStyle w:val="PargrafodaLista"/>
        <w:tabs>
          <w:tab w:val="left" w:pos="784"/>
        </w:tabs>
        <w:spacing w:after="0" w:line="271" w:lineRule="exact"/>
        <w:ind w:left="1495"/>
        <w:jc w:val="both"/>
        <w:rPr>
          <w:rFonts w:ascii="Times New Roman" w:hAnsi="Times New Roman"/>
          <w:noProof/>
          <w:color w:val="000000"/>
          <w:spacing w:val="-4"/>
          <w:sz w:val="24"/>
          <w:szCs w:val="24"/>
        </w:rPr>
      </w:pPr>
      <w:r w:rsidRPr="003E743A">
        <w:rPr>
          <w:rFonts w:ascii="Times New Roman" w:hAnsi="Times New Roman"/>
          <w:noProof/>
          <w:color w:val="000000"/>
          <w:spacing w:val="-4"/>
          <w:sz w:val="24"/>
          <w:szCs w:val="24"/>
        </w:rPr>
        <w:t> ou de l’intégritédes  éléments du milieu récepteur. Il y a respect des critères et normes applicables.</w:t>
      </w:r>
    </w:p>
    <w:p w14:paraId="593AA74F" w14:textId="77777777" w:rsidR="001D11E5" w:rsidRPr="003E743A" w:rsidRDefault="001D11E5" w:rsidP="001D11E5">
      <w:pPr>
        <w:spacing w:after="0" w:line="300" w:lineRule="exact"/>
        <w:ind w:left="64"/>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u w:val="single"/>
        </w:rPr>
        <w:t>L’étendue</w:t>
      </w:r>
      <w:r w:rsidRPr="003E743A">
        <w:rPr>
          <w:rFonts w:ascii="Times New Roman" w:eastAsia="Calibri" w:hAnsi="Times New Roman" w:cs="Times New Roman"/>
          <w:b/>
          <w:noProof/>
          <w:color w:val="000000"/>
          <w:w w:val="202"/>
          <w:sz w:val="24"/>
          <w:szCs w:val="24"/>
          <w:u w:val="single"/>
        </w:rPr>
        <w:t> </w:t>
      </w:r>
      <w:r w:rsidRPr="003E743A">
        <w:rPr>
          <w:rFonts w:ascii="Times New Roman" w:eastAsia="Calibri" w:hAnsi="Times New Roman" w:cs="Times New Roman"/>
          <w:b/>
          <w:noProof/>
          <w:color w:val="000000"/>
          <w:spacing w:val="-3"/>
          <w:sz w:val="24"/>
          <w:szCs w:val="24"/>
          <w:u w:val="single"/>
        </w:rPr>
        <w:t>de</w:t>
      </w:r>
      <w:r w:rsidRPr="003E743A">
        <w:rPr>
          <w:rFonts w:ascii="Times New Roman" w:eastAsia="Calibri" w:hAnsi="Times New Roman" w:cs="Times New Roman"/>
          <w:b/>
          <w:noProof/>
          <w:color w:val="000000"/>
          <w:w w:val="197"/>
          <w:sz w:val="24"/>
          <w:szCs w:val="24"/>
          <w:u w:val="single"/>
        </w:rPr>
        <w:t> </w:t>
      </w:r>
      <w:r w:rsidRPr="003E743A">
        <w:rPr>
          <w:rFonts w:ascii="Times New Roman" w:eastAsia="Calibri" w:hAnsi="Times New Roman" w:cs="Times New Roman"/>
          <w:b/>
          <w:noProof/>
          <w:color w:val="000000"/>
          <w:spacing w:val="-3"/>
          <w:sz w:val="24"/>
          <w:szCs w:val="24"/>
          <w:u w:val="single"/>
        </w:rPr>
        <w:t>l’impact</w:t>
      </w:r>
      <w:r w:rsidRPr="003E743A">
        <w:rPr>
          <w:rFonts w:ascii="Times New Roman" w:eastAsia="Calibri" w:hAnsi="Times New Roman" w:cs="Times New Roman"/>
          <w:noProof/>
          <w:color w:val="000000"/>
          <w:w w:val="201"/>
          <w:sz w:val="24"/>
          <w:szCs w:val="24"/>
        </w:rPr>
        <w:t> </w:t>
      </w:r>
      <w:r w:rsidRPr="003E743A">
        <w:rPr>
          <w:rFonts w:ascii="Times New Roman" w:eastAsia="Calibri" w:hAnsi="Times New Roman" w:cs="Times New Roman"/>
          <w:noProof/>
          <w:color w:val="000000"/>
          <w:spacing w:val="-3"/>
          <w:sz w:val="24"/>
          <w:szCs w:val="24"/>
        </w:rPr>
        <w:t>appréhendé</w:t>
      </w:r>
      <w:r>
        <w:rPr>
          <w:rFonts w:ascii="Times New Roman" w:eastAsia="Calibri" w:hAnsi="Times New Roman" w:cs="Times New Roman"/>
          <w:noProof/>
          <w:color w:val="000000"/>
          <w:spacing w:val="-3"/>
          <w:sz w:val="24"/>
          <w:szCs w:val="24"/>
        </w:rPr>
        <w:t>e</w:t>
      </w:r>
      <w:r w:rsidRPr="003E743A">
        <w:rPr>
          <w:rFonts w:ascii="Times New Roman" w:eastAsia="Calibri" w:hAnsi="Times New Roman" w:cs="Times New Roman"/>
          <w:noProof/>
          <w:color w:val="000000"/>
          <w:w w:val="200"/>
          <w:sz w:val="24"/>
          <w:szCs w:val="24"/>
        </w:rPr>
        <w:t> </w:t>
      </w:r>
      <w:r w:rsidRPr="003E743A">
        <w:rPr>
          <w:rFonts w:ascii="Times New Roman" w:eastAsia="Calibri" w:hAnsi="Times New Roman" w:cs="Times New Roman"/>
          <w:noProof/>
          <w:color w:val="000000"/>
          <w:spacing w:val="-3"/>
          <w:sz w:val="24"/>
          <w:szCs w:val="24"/>
        </w:rPr>
        <w:t>rend</w:t>
      </w:r>
      <w:r w:rsidRPr="003E743A">
        <w:rPr>
          <w:rFonts w:ascii="Times New Roman" w:eastAsia="Calibri" w:hAnsi="Times New Roman" w:cs="Times New Roman"/>
          <w:noProof/>
          <w:color w:val="000000"/>
          <w:w w:val="196"/>
          <w:sz w:val="24"/>
          <w:szCs w:val="24"/>
        </w:rPr>
        <w:t> </w:t>
      </w:r>
      <w:r w:rsidRPr="003E743A">
        <w:rPr>
          <w:rFonts w:ascii="Times New Roman" w:eastAsia="Calibri" w:hAnsi="Times New Roman" w:cs="Times New Roman"/>
          <w:noProof/>
          <w:color w:val="000000"/>
          <w:spacing w:val="-3"/>
          <w:sz w:val="24"/>
          <w:szCs w:val="24"/>
        </w:rPr>
        <w:t>compte</w:t>
      </w:r>
      <w:r w:rsidRPr="003E743A">
        <w:rPr>
          <w:rFonts w:ascii="Times New Roman" w:eastAsia="Calibri" w:hAnsi="Times New Roman" w:cs="Times New Roman"/>
          <w:noProof/>
          <w:color w:val="000000"/>
          <w:w w:val="196"/>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w w:val="202"/>
          <w:sz w:val="24"/>
          <w:szCs w:val="24"/>
        </w:rPr>
        <w:t> </w:t>
      </w:r>
      <w:r w:rsidRPr="003E743A">
        <w:rPr>
          <w:rFonts w:ascii="Times New Roman" w:eastAsia="Calibri" w:hAnsi="Times New Roman" w:cs="Times New Roman"/>
          <w:noProof/>
          <w:color w:val="000000"/>
          <w:spacing w:val="-3"/>
          <w:sz w:val="24"/>
          <w:szCs w:val="24"/>
        </w:rPr>
        <w:t>l’ampleur</w:t>
      </w:r>
      <w:r w:rsidRPr="003E743A">
        <w:rPr>
          <w:rFonts w:ascii="Times New Roman" w:eastAsia="Calibri" w:hAnsi="Times New Roman" w:cs="Times New Roman"/>
          <w:noProof/>
          <w:color w:val="000000"/>
          <w:w w:val="196"/>
          <w:sz w:val="24"/>
          <w:szCs w:val="24"/>
        </w:rPr>
        <w:t> </w:t>
      </w:r>
      <w:r w:rsidRPr="003E743A">
        <w:rPr>
          <w:rFonts w:ascii="Times New Roman" w:eastAsia="Calibri" w:hAnsi="Times New Roman" w:cs="Times New Roman"/>
          <w:noProof/>
          <w:color w:val="000000"/>
          <w:spacing w:val="-3"/>
          <w:sz w:val="24"/>
          <w:szCs w:val="24"/>
        </w:rPr>
        <w:t>spatiale</w:t>
      </w:r>
      <w:r w:rsidRPr="003E743A">
        <w:rPr>
          <w:rFonts w:ascii="Times New Roman" w:eastAsia="Calibri" w:hAnsi="Times New Roman" w:cs="Times New Roman"/>
          <w:noProof/>
          <w:color w:val="000000"/>
          <w:w w:val="202"/>
          <w:sz w:val="24"/>
          <w:szCs w:val="24"/>
        </w:rPr>
        <w:t> </w:t>
      </w:r>
      <w:r w:rsidRPr="003E743A">
        <w:rPr>
          <w:rFonts w:ascii="Times New Roman" w:eastAsia="Calibri" w:hAnsi="Times New Roman" w:cs="Times New Roman"/>
          <w:noProof/>
          <w:color w:val="000000"/>
          <w:spacing w:val="-4"/>
          <w:sz w:val="24"/>
          <w:szCs w:val="24"/>
        </w:rPr>
        <w:t>des</w:t>
      </w:r>
      <w:r w:rsidRPr="003E743A">
        <w:rPr>
          <w:rFonts w:ascii="Times New Roman" w:eastAsia="Calibri" w:hAnsi="Times New Roman" w:cs="Times New Roman"/>
          <w:noProof/>
          <w:color w:val="000000"/>
          <w:w w:val="203"/>
          <w:sz w:val="24"/>
          <w:szCs w:val="24"/>
        </w:rPr>
        <w:t> </w:t>
      </w:r>
      <w:r w:rsidRPr="003E743A">
        <w:rPr>
          <w:rFonts w:ascii="Times New Roman" w:eastAsia="Calibri" w:hAnsi="Times New Roman" w:cs="Times New Roman"/>
          <w:noProof/>
          <w:color w:val="000000"/>
          <w:spacing w:val="-3"/>
          <w:sz w:val="24"/>
          <w:szCs w:val="24"/>
        </w:rPr>
        <w:t xml:space="preserve">répercussion </w:t>
      </w:r>
      <w:r w:rsidRPr="003E743A">
        <w:rPr>
          <w:rFonts w:ascii="Times New Roman" w:eastAsia="Calibri" w:hAnsi="Times New Roman" w:cs="Times New Roman"/>
          <w:noProof/>
          <w:color w:val="000000"/>
          <w:spacing w:val="-5"/>
          <w:sz w:val="24"/>
          <w:szCs w:val="24"/>
        </w:rPr>
        <w:t>du</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projet. Trois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niveaux</w:t>
      </w:r>
      <w:r w:rsidRPr="003E743A">
        <w:rPr>
          <w:rFonts w:ascii="Times New Roman" w:eastAsia="Calibri" w:hAnsi="Times New Roman" w:cs="Times New Roman"/>
          <w:noProof/>
          <w:color w:val="000000"/>
          <w:spacing w:val="-7"/>
          <w:sz w:val="24"/>
          <w:szCs w:val="24"/>
        </w:rPr>
        <w:t> </w:t>
      </w:r>
      <w:r w:rsidRPr="003E743A">
        <w:rPr>
          <w:rFonts w:ascii="Times New Roman" w:eastAsia="Calibri" w:hAnsi="Times New Roman" w:cs="Times New Roman"/>
          <w:noProof/>
          <w:color w:val="000000"/>
          <w:spacing w:val="-3"/>
          <w:sz w:val="24"/>
          <w:szCs w:val="24"/>
        </w:rPr>
        <w:t>sont</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utilisés</w:t>
      </w:r>
      <w:r w:rsidRPr="003E743A">
        <w:rPr>
          <w:rFonts w:ascii="Times New Roman" w:eastAsia="Calibri" w:hAnsi="Times New Roman" w:cs="Times New Roman"/>
          <w:noProof/>
          <w:color w:val="000000"/>
          <w:spacing w:val="-2"/>
          <w:sz w:val="24"/>
          <w:szCs w:val="24"/>
        </w:rPr>
        <w:t> :</w:t>
      </w:r>
    </w:p>
    <w:p w14:paraId="3A317444" w14:textId="77777777" w:rsidR="001D11E5" w:rsidRPr="003E743A" w:rsidRDefault="001D11E5" w:rsidP="00B74C2E">
      <w:pPr>
        <w:numPr>
          <w:ilvl w:val="1"/>
          <w:numId w:val="139"/>
        </w:numPr>
        <w:tabs>
          <w:tab w:val="left" w:pos="784"/>
        </w:tabs>
        <w:spacing w:after="0" w:line="348"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Régionale</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l’impact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est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ressenti</w:t>
      </w:r>
      <w:r w:rsidRPr="003E743A">
        <w:rPr>
          <w:rFonts w:ascii="Times New Roman" w:eastAsia="Calibri" w:hAnsi="Times New Roman" w:cs="Times New Roman"/>
          <w:noProof/>
          <w:color w:val="000000"/>
          <w:spacing w:val="18"/>
          <w:sz w:val="24"/>
          <w:szCs w:val="24"/>
        </w:rPr>
        <w:t> </w:t>
      </w:r>
      <w:r w:rsidRPr="003E743A">
        <w:rPr>
          <w:rFonts w:ascii="Times New Roman" w:eastAsia="Calibri" w:hAnsi="Times New Roman" w:cs="Times New Roman"/>
          <w:noProof/>
          <w:color w:val="000000"/>
          <w:spacing w:val="-3"/>
          <w:sz w:val="24"/>
          <w:szCs w:val="24"/>
        </w:rPr>
        <w:t>sur</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l’ensemble</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17"/>
          <w:sz w:val="24"/>
          <w:szCs w:val="24"/>
        </w:rPr>
        <w:t>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zone</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d’étude</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4"/>
          <w:sz w:val="24"/>
          <w:szCs w:val="24"/>
        </w:rPr>
        <w:t>ou</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17"/>
          <w:sz w:val="24"/>
          <w:szCs w:val="24"/>
        </w:rPr>
        <w:t> </w:t>
      </w:r>
      <w:r w:rsidRPr="003E743A">
        <w:rPr>
          <w:rFonts w:ascii="Times New Roman" w:eastAsia="Calibri" w:hAnsi="Times New Roman" w:cs="Times New Roman"/>
          <w:noProof/>
          <w:color w:val="000000"/>
          <w:spacing w:val="-2"/>
          <w:sz w:val="24"/>
          <w:szCs w:val="24"/>
        </w:rPr>
        <w:t>sa</w:t>
      </w:r>
      <w:r w:rsidRPr="003E743A">
        <w:rPr>
          <w:rFonts w:ascii="Times New Roman" w:eastAsia="Calibri" w:hAnsi="Times New Roman" w:cs="Times New Roman"/>
          <w:noProof/>
          <w:color w:val="000000"/>
          <w:spacing w:val="17"/>
          <w:sz w:val="24"/>
          <w:szCs w:val="24"/>
        </w:rPr>
        <w:t> </w:t>
      </w:r>
      <w:r w:rsidRPr="003E743A">
        <w:rPr>
          <w:rFonts w:ascii="Times New Roman" w:eastAsia="Calibri" w:hAnsi="Times New Roman" w:cs="Times New Roman"/>
          <w:noProof/>
          <w:color w:val="000000"/>
          <w:spacing w:val="-3"/>
          <w:sz w:val="24"/>
          <w:szCs w:val="24"/>
        </w:rPr>
        <w:t>périphérie.</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Cela correspond</w:t>
      </w:r>
      <w:r w:rsidRPr="003E743A">
        <w:rPr>
          <w:rFonts w:ascii="Times New Roman" w:eastAsia="Calibri" w:hAnsi="Times New Roman" w:cs="Times New Roman"/>
          <w:noProof/>
          <w:color w:val="000000"/>
          <w:spacing w:val="-4"/>
          <w:sz w:val="24"/>
          <w:szCs w:val="24"/>
        </w:rPr>
        <w:t> aux </w:t>
      </w:r>
      <w:r w:rsidRPr="003E743A">
        <w:rPr>
          <w:rFonts w:ascii="Times New Roman" w:eastAsia="Calibri" w:hAnsi="Times New Roman" w:cs="Times New Roman"/>
          <w:noProof/>
          <w:color w:val="000000"/>
          <w:spacing w:val="-3"/>
          <w:sz w:val="24"/>
          <w:szCs w:val="24"/>
        </w:rPr>
        <w:t>limites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de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collectivité locale;</w:t>
      </w:r>
    </w:p>
    <w:p w14:paraId="16462421" w14:textId="77777777" w:rsidR="001D11E5" w:rsidRPr="003E743A" w:rsidRDefault="001D11E5" w:rsidP="00B74C2E">
      <w:pPr>
        <w:numPr>
          <w:ilvl w:val="1"/>
          <w:numId w:val="139"/>
        </w:numPr>
        <w:tabs>
          <w:tab w:val="left" w:pos="784"/>
        </w:tabs>
        <w:spacing w:after="0" w:line="269"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Locale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xml:space="preserve">  </w:t>
      </w:r>
      <w:r w:rsidRPr="003E743A">
        <w:rPr>
          <w:rFonts w:ascii="Times New Roman" w:eastAsia="Calibri" w:hAnsi="Times New Roman" w:cs="Times New Roman"/>
          <w:noProof/>
          <w:color w:val="000000"/>
          <w:spacing w:val="-3"/>
          <w:sz w:val="24"/>
          <w:szCs w:val="24"/>
        </w:rPr>
        <w:t>l’impact </w:t>
      </w:r>
      <w:r w:rsidRPr="003E743A">
        <w:rPr>
          <w:rFonts w:ascii="Times New Roman" w:eastAsia="Calibri" w:hAnsi="Times New Roman" w:cs="Times New Roman"/>
          <w:noProof/>
          <w:color w:val="000000"/>
          <w:spacing w:val="-2"/>
          <w:sz w:val="24"/>
          <w:szCs w:val="24"/>
        </w:rPr>
        <w:t>est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ressenti</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dans un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rayon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de </w:t>
      </w:r>
      <w:r w:rsidRPr="003E743A">
        <w:rPr>
          <w:rFonts w:ascii="Times New Roman" w:eastAsia="Calibri" w:hAnsi="Times New Roman" w:cs="Times New Roman"/>
          <w:noProof/>
          <w:color w:val="000000"/>
          <w:spacing w:val="-4"/>
          <w:sz w:val="24"/>
          <w:szCs w:val="24"/>
        </w:rPr>
        <w:t>500</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mètres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4"/>
          <w:sz w:val="24"/>
          <w:szCs w:val="24"/>
        </w:rPr>
        <w:t>du</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site du projet;</w:t>
      </w:r>
    </w:p>
    <w:p w14:paraId="1BE4CE26" w14:textId="77777777" w:rsidR="001D11E5" w:rsidRPr="003E743A" w:rsidRDefault="001D11E5" w:rsidP="00B74C2E">
      <w:pPr>
        <w:numPr>
          <w:ilvl w:val="1"/>
          <w:numId w:val="139"/>
        </w:numPr>
        <w:tabs>
          <w:tab w:val="left" w:pos="784"/>
        </w:tabs>
        <w:spacing w:after="0" w:line="271"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Ponctuelle</w:t>
      </w:r>
      <w:r w:rsidRPr="003E743A">
        <w:rPr>
          <w:rFonts w:ascii="Times New Roman" w:eastAsia="Calibri" w:hAnsi="Times New Roman" w:cs="Times New Roman"/>
          <w:noProof/>
          <w:color w:val="000000"/>
          <w:spacing w:val="-2"/>
          <w:sz w:val="24"/>
          <w:szCs w:val="24"/>
        </w:rPr>
        <w:t xml:space="preserve">: </w:t>
      </w:r>
      <w:r w:rsidRPr="003E743A">
        <w:rPr>
          <w:rFonts w:ascii="Times New Roman" w:eastAsia="Calibri" w:hAnsi="Times New Roman" w:cs="Times New Roman"/>
          <w:noProof/>
          <w:color w:val="000000"/>
          <w:spacing w:val="-3"/>
          <w:sz w:val="24"/>
          <w:szCs w:val="24"/>
        </w:rPr>
        <w:t>l’impact</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2"/>
          <w:sz w:val="24"/>
          <w:szCs w:val="24"/>
        </w:rPr>
        <w:t>est</w:t>
      </w:r>
      <w:r w:rsidRPr="003E743A">
        <w:rPr>
          <w:rFonts w:ascii="Times New Roman" w:eastAsia="Calibri" w:hAnsi="Times New Roman" w:cs="Times New Roman"/>
          <w:noProof/>
          <w:color w:val="000000"/>
          <w:w w:val="168"/>
          <w:sz w:val="24"/>
          <w:szCs w:val="24"/>
        </w:rPr>
        <w:t> </w:t>
      </w:r>
      <w:r w:rsidRPr="003E743A">
        <w:rPr>
          <w:rFonts w:ascii="Times New Roman" w:eastAsia="Calibri" w:hAnsi="Times New Roman" w:cs="Times New Roman"/>
          <w:noProof/>
          <w:color w:val="000000"/>
          <w:spacing w:val="-3"/>
          <w:sz w:val="24"/>
          <w:szCs w:val="24"/>
        </w:rPr>
        <w:t>ressenti</w:t>
      </w:r>
      <w:r w:rsidRPr="003E743A">
        <w:rPr>
          <w:rFonts w:ascii="Times New Roman" w:eastAsia="Calibri" w:hAnsi="Times New Roman" w:cs="Times New Roman"/>
          <w:noProof/>
          <w:color w:val="000000"/>
          <w:w w:val="175"/>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w w:val="178"/>
          <w:sz w:val="24"/>
          <w:szCs w:val="24"/>
        </w:rPr>
        <w:t> </w:t>
      </w:r>
      <w:r w:rsidRPr="003E743A">
        <w:rPr>
          <w:rFonts w:ascii="Times New Roman" w:eastAsia="Calibri" w:hAnsi="Times New Roman" w:cs="Times New Roman"/>
          <w:noProof/>
          <w:color w:val="000000"/>
          <w:spacing w:val="-3"/>
          <w:sz w:val="24"/>
          <w:szCs w:val="24"/>
        </w:rPr>
        <w:t>l’intérieur</w:t>
      </w:r>
      <w:r w:rsidRPr="003E743A">
        <w:rPr>
          <w:rFonts w:ascii="Times New Roman" w:eastAsia="Calibri" w:hAnsi="Times New Roman" w:cs="Times New Roman"/>
          <w:noProof/>
          <w:color w:val="000000"/>
          <w:w w:val="178"/>
          <w:sz w:val="24"/>
          <w:szCs w:val="24"/>
        </w:rPr>
        <w:t> </w:t>
      </w:r>
      <w:r w:rsidRPr="003E743A">
        <w:rPr>
          <w:rFonts w:ascii="Times New Roman" w:eastAsia="Calibri" w:hAnsi="Times New Roman" w:cs="Times New Roman"/>
          <w:noProof/>
          <w:color w:val="000000"/>
          <w:spacing w:val="-4"/>
          <w:sz w:val="24"/>
          <w:szCs w:val="24"/>
        </w:rPr>
        <w:t>des</w:t>
      </w:r>
      <w:r w:rsidRPr="003E743A">
        <w:rPr>
          <w:rFonts w:ascii="Times New Roman" w:eastAsia="Calibri" w:hAnsi="Times New Roman" w:cs="Times New Roman"/>
          <w:noProof/>
          <w:color w:val="000000"/>
          <w:w w:val="176"/>
          <w:sz w:val="24"/>
          <w:szCs w:val="24"/>
        </w:rPr>
        <w:t> </w:t>
      </w:r>
      <w:r w:rsidRPr="003E743A">
        <w:rPr>
          <w:rFonts w:ascii="Times New Roman" w:eastAsia="Calibri" w:hAnsi="Times New Roman" w:cs="Times New Roman"/>
          <w:noProof/>
          <w:color w:val="000000"/>
          <w:spacing w:val="-3"/>
          <w:sz w:val="24"/>
          <w:szCs w:val="24"/>
        </w:rPr>
        <w:t>limites</w:t>
      </w:r>
      <w:r w:rsidRPr="003E743A">
        <w:rPr>
          <w:rFonts w:ascii="Times New Roman" w:eastAsia="Calibri" w:hAnsi="Times New Roman" w:cs="Times New Roman"/>
          <w:noProof/>
          <w:color w:val="000000"/>
          <w:w w:val="179"/>
          <w:sz w:val="24"/>
          <w:szCs w:val="24"/>
        </w:rPr>
        <w:t> </w:t>
      </w:r>
      <w:r w:rsidRPr="003E743A">
        <w:rPr>
          <w:rFonts w:ascii="Times New Roman" w:eastAsia="Calibri" w:hAnsi="Times New Roman" w:cs="Times New Roman"/>
          <w:noProof/>
          <w:color w:val="000000"/>
          <w:spacing w:val="-5"/>
          <w:sz w:val="24"/>
          <w:szCs w:val="24"/>
        </w:rPr>
        <w:t>du</w:t>
      </w:r>
      <w:r w:rsidRPr="003E743A">
        <w:rPr>
          <w:rFonts w:ascii="Times New Roman" w:eastAsia="Calibri" w:hAnsi="Times New Roman" w:cs="Times New Roman"/>
          <w:noProof/>
          <w:color w:val="000000"/>
          <w:w w:val="179"/>
          <w:sz w:val="24"/>
          <w:szCs w:val="24"/>
        </w:rPr>
        <w:t> </w:t>
      </w:r>
      <w:r w:rsidRPr="003E743A">
        <w:rPr>
          <w:rFonts w:ascii="Times New Roman" w:eastAsia="Calibri" w:hAnsi="Times New Roman" w:cs="Times New Roman"/>
          <w:noProof/>
          <w:color w:val="000000"/>
          <w:spacing w:val="-3"/>
          <w:sz w:val="24"/>
          <w:szCs w:val="24"/>
        </w:rPr>
        <w:t>terrain</w:t>
      </w:r>
      <w:r w:rsidRPr="003E743A">
        <w:rPr>
          <w:rFonts w:ascii="Times New Roman" w:eastAsia="Calibri" w:hAnsi="Times New Roman" w:cs="Times New Roman"/>
          <w:noProof/>
          <w:color w:val="000000"/>
          <w:w w:val="171"/>
          <w:sz w:val="24"/>
          <w:szCs w:val="24"/>
        </w:rPr>
        <w:t> </w:t>
      </w:r>
      <w:r w:rsidRPr="003E743A">
        <w:rPr>
          <w:rFonts w:ascii="Times New Roman" w:eastAsia="Calibri" w:hAnsi="Times New Roman" w:cs="Times New Roman"/>
          <w:noProof/>
          <w:color w:val="000000"/>
          <w:spacing w:val="-3"/>
          <w:sz w:val="24"/>
          <w:szCs w:val="24"/>
        </w:rPr>
        <w:t>où</w:t>
      </w:r>
      <w:r w:rsidRPr="003E743A">
        <w:rPr>
          <w:rFonts w:ascii="Times New Roman" w:eastAsia="Calibri" w:hAnsi="Times New Roman" w:cs="Times New Roman"/>
          <w:noProof/>
          <w:color w:val="000000"/>
          <w:w w:val="174"/>
          <w:sz w:val="24"/>
          <w:szCs w:val="24"/>
        </w:rPr>
        <w:t> </w:t>
      </w:r>
      <w:r w:rsidRPr="003E743A">
        <w:rPr>
          <w:rFonts w:ascii="Times New Roman" w:eastAsia="Calibri" w:hAnsi="Times New Roman" w:cs="Times New Roman"/>
          <w:noProof/>
          <w:color w:val="000000"/>
          <w:spacing w:val="-2"/>
          <w:sz w:val="24"/>
          <w:szCs w:val="24"/>
        </w:rPr>
        <w:t>se</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3"/>
          <w:sz w:val="24"/>
          <w:szCs w:val="24"/>
        </w:rPr>
        <w:t>déroule</w:t>
      </w:r>
      <w:r w:rsidRPr="003E743A">
        <w:rPr>
          <w:rFonts w:ascii="Times New Roman" w:eastAsia="Calibri" w:hAnsi="Times New Roman" w:cs="Times New Roman"/>
          <w:noProof/>
          <w:color w:val="000000"/>
          <w:w w:val="178"/>
          <w:sz w:val="24"/>
          <w:szCs w:val="24"/>
        </w:rPr>
        <w:t> </w:t>
      </w:r>
      <w:r w:rsidRPr="003E743A">
        <w:rPr>
          <w:rFonts w:ascii="Times New Roman" w:eastAsia="Calibri" w:hAnsi="Times New Roman" w:cs="Times New Roman"/>
          <w:noProof/>
          <w:color w:val="000000"/>
          <w:spacing w:val="-4"/>
          <w:sz w:val="24"/>
          <w:szCs w:val="24"/>
        </w:rPr>
        <w:t>le</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projet.</w:t>
      </w:r>
    </w:p>
    <w:p w14:paraId="33C53836" w14:textId="77777777" w:rsidR="001D11E5" w:rsidRPr="003E743A" w:rsidRDefault="001D11E5" w:rsidP="001D11E5">
      <w:pPr>
        <w:spacing w:after="0" w:line="240" w:lineRule="exact"/>
        <w:jc w:val="both"/>
        <w:rPr>
          <w:rFonts w:ascii="Times New Roman" w:eastAsia="Calibri" w:hAnsi="Times New Roman" w:cs="Times New Roman"/>
          <w:sz w:val="24"/>
          <w:szCs w:val="24"/>
        </w:rPr>
      </w:pPr>
      <w:r w:rsidRPr="003E743A">
        <w:rPr>
          <w:rFonts w:ascii="Times New Roman" w:eastAsia="Calibri" w:hAnsi="Times New Roman" w:cs="Times New Roman"/>
          <w:b/>
          <w:sz w:val="24"/>
          <w:szCs w:val="24"/>
          <w:u w:val="single"/>
        </w:rPr>
        <w:t>L’importance de l’impact</w:t>
      </w:r>
      <w:r w:rsidRPr="003E743A">
        <w:rPr>
          <w:rFonts w:ascii="Times New Roman" w:eastAsia="Calibri" w:hAnsi="Times New Roman" w:cs="Times New Roman"/>
          <w:sz w:val="24"/>
          <w:szCs w:val="24"/>
        </w:rPr>
        <w:t xml:space="preserve"> d’une activité sur un élément de l’environnement intègre les résultats de mesure de chacun des critères d’évaluation. Le tableau suivant présente la grille de détermination de l’importance de l’impact sur les éléments du milieu récepteur.</w:t>
      </w:r>
    </w:p>
    <w:p w14:paraId="300A3022" w14:textId="77777777" w:rsidR="001D11E5" w:rsidRPr="003E743A" w:rsidRDefault="001D11E5" w:rsidP="001D11E5">
      <w:pPr>
        <w:spacing w:after="0" w:line="240" w:lineRule="exact"/>
        <w:ind w:left="64"/>
        <w:jc w:val="both"/>
        <w:rPr>
          <w:rFonts w:ascii="Times New Roman" w:eastAsia="Calibri" w:hAnsi="Times New Roman" w:cs="Times New Roman"/>
          <w:sz w:val="24"/>
          <w:szCs w:val="24"/>
        </w:rPr>
      </w:pPr>
    </w:p>
    <w:p w14:paraId="11E54AE4" w14:textId="77777777" w:rsidR="001D11E5" w:rsidRPr="003E743A" w:rsidRDefault="001D11E5" w:rsidP="00B74C2E">
      <w:pPr>
        <w:numPr>
          <w:ilvl w:val="0"/>
          <w:numId w:val="140"/>
        </w:numPr>
        <w:spacing w:after="0" w:line="336"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w w:val="95"/>
          <w:sz w:val="24"/>
          <w:szCs w:val="24"/>
        </w:rPr>
        <w:t>Évaluation</w:t>
      </w:r>
      <w:r w:rsidRPr="003E743A">
        <w:rPr>
          <w:rFonts w:ascii="Times New Roman" w:eastAsia="Calibri" w:hAnsi="Times New Roman" w:cs="Times New Roman"/>
          <w:b/>
          <w:noProof/>
          <w:color w:val="000000"/>
          <w:spacing w:val="-5"/>
          <w:sz w:val="24"/>
          <w:szCs w:val="24"/>
        </w:rPr>
        <w:t> </w:t>
      </w:r>
      <w:r w:rsidRPr="003E743A">
        <w:rPr>
          <w:rFonts w:ascii="Times New Roman" w:eastAsia="Calibri" w:hAnsi="Times New Roman" w:cs="Times New Roman"/>
          <w:b/>
          <w:noProof/>
          <w:color w:val="000000"/>
          <w:spacing w:val="-3"/>
          <w:w w:val="95"/>
          <w:sz w:val="24"/>
          <w:szCs w:val="24"/>
        </w:rPr>
        <w:t>des</w:t>
      </w:r>
      <w:r w:rsidRPr="003E743A">
        <w:rPr>
          <w:rFonts w:ascii="Times New Roman" w:eastAsia="Calibri" w:hAnsi="Times New Roman" w:cs="Times New Roman"/>
          <w:b/>
          <w:noProof/>
          <w:color w:val="000000"/>
          <w:spacing w:val="-3"/>
          <w:sz w:val="24"/>
          <w:szCs w:val="24"/>
        </w:rPr>
        <w:t> </w:t>
      </w:r>
      <w:r w:rsidRPr="003E743A">
        <w:rPr>
          <w:rFonts w:ascii="Times New Roman" w:eastAsia="Calibri" w:hAnsi="Times New Roman" w:cs="Times New Roman"/>
          <w:b/>
          <w:noProof/>
          <w:color w:val="000000"/>
          <w:spacing w:val="-3"/>
          <w:w w:val="95"/>
          <w:sz w:val="24"/>
          <w:szCs w:val="24"/>
        </w:rPr>
        <w:t>impacts</w:t>
      </w:r>
    </w:p>
    <w:p w14:paraId="2476CBB2" w14:textId="77777777" w:rsidR="001D11E5" w:rsidRPr="003E743A" w:rsidRDefault="001D11E5" w:rsidP="001D11E5">
      <w:pPr>
        <w:spacing w:after="0" w:line="240" w:lineRule="exact"/>
        <w:jc w:val="both"/>
        <w:rPr>
          <w:rFonts w:ascii="Times New Roman" w:eastAsia="Calibri" w:hAnsi="Times New Roman" w:cs="Times New Roman"/>
          <w:sz w:val="24"/>
          <w:szCs w:val="24"/>
        </w:rPr>
      </w:pPr>
      <w:r w:rsidRPr="003E743A">
        <w:rPr>
          <w:rFonts w:ascii="Times New Roman" w:eastAsia="Calibri" w:hAnsi="Times New Roman" w:cs="Times New Roman"/>
          <w:sz w:val="24"/>
          <w:szCs w:val="24"/>
        </w:rPr>
        <w:t>La valeur attribuée à l’importance de l’impact a été déterminée par une équipe d’évaluation constituée de l’ensemble des experts ayant participé à l’étude, en tenant compte des critères d’évaluation définis ci-dessus.</w:t>
      </w:r>
    </w:p>
    <w:p w14:paraId="7C712E59" w14:textId="77777777" w:rsidR="001D11E5" w:rsidRPr="003E743A" w:rsidRDefault="001D11E5" w:rsidP="00B74C2E">
      <w:pPr>
        <w:numPr>
          <w:ilvl w:val="0"/>
          <w:numId w:val="140"/>
        </w:numPr>
        <w:spacing w:after="0" w:line="338"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w w:val="95"/>
          <w:sz w:val="24"/>
          <w:szCs w:val="24"/>
        </w:rPr>
        <w:t>Mesures</w:t>
      </w:r>
      <w:r w:rsidRPr="003E743A">
        <w:rPr>
          <w:rFonts w:ascii="Times New Roman" w:eastAsia="Calibri" w:hAnsi="Times New Roman" w:cs="Times New Roman"/>
          <w:b/>
          <w:noProof/>
          <w:color w:val="000000"/>
          <w:spacing w:val="-4"/>
          <w:sz w:val="24"/>
          <w:szCs w:val="24"/>
        </w:rPr>
        <w:t> </w:t>
      </w:r>
      <w:r w:rsidRPr="003E743A">
        <w:rPr>
          <w:rFonts w:ascii="Times New Roman" w:eastAsia="Calibri" w:hAnsi="Times New Roman" w:cs="Times New Roman"/>
          <w:b/>
          <w:noProof/>
          <w:color w:val="000000"/>
          <w:spacing w:val="-3"/>
          <w:w w:val="95"/>
          <w:sz w:val="24"/>
          <w:szCs w:val="24"/>
        </w:rPr>
        <w:t>de</w:t>
      </w:r>
      <w:r w:rsidRPr="003E743A">
        <w:rPr>
          <w:rFonts w:ascii="Times New Roman" w:eastAsia="Calibri" w:hAnsi="Times New Roman" w:cs="Times New Roman"/>
          <w:b/>
          <w:noProof/>
          <w:color w:val="000000"/>
          <w:spacing w:val="-5"/>
          <w:sz w:val="24"/>
          <w:szCs w:val="24"/>
        </w:rPr>
        <w:t> </w:t>
      </w:r>
      <w:r w:rsidRPr="003E743A">
        <w:rPr>
          <w:rFonts w:ascii="Times New Roman" w:eastAsia="Calibri" w:hAnsi="Times New Roman" w:cs="Times New Roman"/>
          <w:b/>
          <w:noProof/>
          <w:color w:val="000000"/>
          <w:spacing w:val="-3"/>
          <w:w w:val="95"/>
          <w:sz w:val="24"/>
          <w:szCs w:val="24"/>
        </w:rPr>
        <w:t>mitigation</w:t>
      </w:r>
    </w:p>
    <w:p w14:paraId="1D0BFF80" w14:textId="77777777" w:rsidR="001D11E5" w:rsidRPr="003E743A" w:rsidRDefault="001D11E5" w:rsidP="001D11E5">
      <w:pPr>
        <w:spacing w:after="0" w:line="240" w:lineRule="exact"/>
        <w:ind w:right="-141"/>
        <w:jc w:val="both"/>
        <w:rPr>
          <w:rFonts w:ascii="Times New Roman" w:eastAsia="Calibri" w:hAnsi="Times New Roman" w:cs="Times New Roman"/>
          <w:sz w:val="24"/>
          <w:szCs w:val="24"/>
        </w:rPr>
      </w:pPr>
      <w:r w:rsidRPr="003E743A">
        <w:rPr>
          <w:rFonts w:ascii="Times New Roman" w:eastAsia="Calibri" w:hAnsi="Times New Roman" w:cs="Times New Roman"/>
          <w:sz w:val="24"/>
          <w:szCs w:val="24"/>
        </w:rPr>
        <w:t>Les mesures de mitigation à mettre en place selon le niveau d’importance de l’impact potentiel sur un élément du milieu sont les suivantes :</w:t>
      </w:r>
    </w:p>
    <w:p w14:paraId="70558C04" w14:textId="77777777" w:rsidR="001D11E5" w:rsidRPr="003E743A" w:rsidRDefault="001D11E5" w:rsidP="00B74C2E">
      <w:pPr>
        <w:numPr>
          <w:ilvl w:val="1"/>
          <w:numId w:val="141"/>
        </w:numPr>
        <w:tabs>
          <w:tab w:val="left" w:pos="785"/>
        </w:tabs>
        <w:spacing w:after="0" w:line="269"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Mineure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Aucune action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requise;</w:t>
      </w:r>
      <w:r w:rsidRPr="003E743A">
        <w:rPr>
          <w:rFonts w:ascii="Times New Roman" w:eastAsia="Calibri" w:hAnsi="Times New Roman" w:cs="Times New Roman"/>
          <w:noProof/>
          <w:color w:val="000000"/>
          <w:spacing w:val="-4"/>
          <w:sz w:val="24"/>
          <w:szCs w:val="24"/>
        </w:rPr>
        <w:t xml:space="preserve"> </w:t>
      </w:r>
    </w:p>
    <w:p w14:paraId="1CE97057" w14:textId="77777777" w:rsidR="001D11E5" w:rsidRPr="003E743A" w:rsidRDefault="001D11E5" w:rsidP="00B74C2E">
      <w:pPr>
        <w:numPr>
          <w:ilvl w:val="1"/>
          <w:numId w:val="141"/>
        </w:numPr>
        <w:tabs>
          <w:tab w:val="left" w:pos="785"/>
        </w:tabs>
        <w:spacing w:after="0" w:line="269"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4"/>
          <w:sz w:val="24"/>
          <w:szCs w:val="24"/>
        </w:rPr>
        <w:t>Moyenne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Vérification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à l’aide </w:t>
      </w:r>
      <w:r w:rsidRPr="003E743A">
        <w:rPr>
          <w:rFonts w:ascii="Times New Roman" w:eastAsia="Calibri" w:hAnsi="Times New Roman" w:cs="Times New Roman"/>
          <w:noProof/>
          <w:color w:val="000000"/>
          <w:spacing w:val="-5"/>
          <w:sz w:val="24"/>
          <w:szCs w:val="24"/>
        </w:rPr>
        <w:t>du</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4"/>
          <w:sz w:val="24"/>
          <w:szCs w:val="24"/>
        </w:rPr>
        <w:t>programme</w:t>
      </w:r>
      <w:r w:rsidRPr="003E743A">
        <w:rPr>
          <w:rFonts w:ascii="Times New Roman" w:eastAsia="Calibri" w:hAnsi="Times New Roman" w:cs="Times New Roman"/>
          <w:noProof/>
          <w:color w:val="000000"/>
          <w:spacing w:val="-3"/>
          <w:sz w:val="24"/>
          <w:szCs w:val="24"/>
        </w:rPr>
        <w:t> de</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surveillance </w:t>
      </w:r>
      <w:r w:rsidRPr="003E743A">
        <w:rPr>
          <w:rFonts w:ascii="Times New Roman" w:eastAsia="Calibri" w:hAnsi="Times New Roman" w:cs="Times New Roman"/>
          <w:noProof/>
          <w:color w:val="000000"/>
          <w:spacing w:val="-4"/>
          <w:sz w:val="24"/>
          <w:szCs w:val="24"/>
        </w:rPr>
        <w:t>que</w:t>
      </w:r>
      <w:r w:rsidRPr="003E743A">
        <w:rPr>
          <w:rFonts w:ascii="Times New Roman" w:eastAsia="Calibri" w:hAnsi="Times New Roman" w:cs="Times New Roman"/>
          <w:noProof/>
          <w:color w:val="000000"/>
          <w:spacing w:val="-3"/>
          <w:sz w:val="24"/>
          <w:szCs w:val="24"/>
        </w:rPr>
        <w:t> les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4"/>
          <w:sz w:val="24"/>
          <w:szCs w:val="24"/>
        </w:rPr>
        <w:t>normes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et critères</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applicables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sont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respectés;</w:t>
      </w:r>
    </w:p>
    <w:p w14:paraId="428768E3" w14:textId="77777777" w:rsidR="001D11E5" w:rsidRPr="003E743A" w:rsidRDefault="001D11E5" w:rsidP="00B74C2E">
      <w:pPr>
        <w:numPr>
          <w:ilvl w:val="1"/>
          <w:numId w:val="141"/>
        </w:numPr>
        <w:tabs>
          <w:tab w:val="left" w:pos="785"/>
        </w:tabs>
        <w:spacing w:after="0" w:line="269"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Majeure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Mesures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mitigation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ou</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sécurité</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supplémentaires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mettre</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en</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place afin</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de rencontrer </w:t>
      </w:r>
      <w:r w:rsidRPr="003E743A">
        <w:rPr>
          <w:rFonts w:ascii="Times New Roman" w:eastAsia="Calibri" w:hAnsi="Times New Roman" w:cs="Times New Roman"/>
          <w:noProof/>
          <w:color w:val="000000"/>
          <w:spacing w:val="-2"/>
          <w:sz w:val="24"/>
          <w:szCs w:val="24"/>
        </w:rPr>
        <w:t>les </w:t>
      </w:r>
      <w:r w:rsidRPr="003E743A">
        <w:rPr>
          <w:rFonts w:ascii="Times New Roman" w:eastAsia="Calibri" w:hAnsi="Times New Roman" w:cs="Times New Roman"/>
          <w:noProof/>
          <w:color w:val="000000"/>
          <w:spacing w:val="-4"/>
          <w:sz w:val="24"/>
          <w:szCs w:val="24"/>
        </w:rPr>
        <w:t>normes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et critères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applicables.</w:t>
      </w:r>
    </w:p>
    <w:p w14:paraId="5FCF978B" w14:textId="77777777" w:rsidR="001D11E5" w:rsidRPr="003E743A" w:rsidRDefault="001D11E5" w:rsidP="001D11E5">
      <w:pPr>
        <w:spacing w:after="0" w:line="240" w:lineRule="exact"/>
        <w:jc w:val="both"/>
        <w:rPr>
          <w:rFonts w:ascii="Times New Roman" w:eastAsia="Calibri" w:hAnsi="Times New Roman" w:cs="Times New Roman"/>
          <w:sz w:val="24"/>
          <w:szCs w:val="24"/>
        </w:rPr>
      </w:pPr>
      <w:r w:rsidRPr="003E743A">
        <w:rPr>
          <w:rFonts w:ascii="Times New Roman" w:eastAsia="Calibri" w:hAnsi="Times New Roman" w:cs="Times New Roman"/>
          <w:sz w:val="24"/>
          <w:szCs w:val="24"/>
        </w:rPr>
        <w:t>Pour les besoins de la présente étude d’impacts sur l’environnement, les différentes étapes du</w:t>
      </w:r>
    </w:p>
    <w:p w14:paraId="39F5897C" w14:textId="77777777" w:rsidR="001D11E5" w:rsidRDefault="001D11E5" w:rsidP="001D11E5">
      <w:pPr>
        <w:spacing w:after="0" w:line="240" w:lineRule="exact"/>
        <w:jc w:val="both"/>
        <w:rPr>
          <w:rFonts w:ascii="Times New Roman" w:eastAsia="Calibri" w:hAnsi="Times New Roman" w:cs="Times New Roman"/>
          <w:sz w:val="24"/>
          <w:szCs w:val="24"/>
        </w:rPr>
      </w:pPr>
    </w:p>
    <w:p w14:paraId="1BA839A8" w14:textId="77777777" w:rsidR="001D11E5" w:rsidRPr="003E743A" w:rsidRDefault="001D11E5" w:rsidP="001D11E5">
      <w:pPr>
        <w:spacing w:after="0" w:line="240" w:lineRule="exact"/>
        <w:jc w:val="both"/>
        <w:rPr>
          <w:rFonts w:ascii="Times New Roman" w:eastAsia="Calibri" w:hAnsi="Times New Roman" w:cs="Times New Roman"/>
          <w:sz w:val="24"/>
          <w:szCs w:val="24"/>
        </w:rPr>
      </w:pPr>
      <w:r w:rsidRPr="003E743A">
        <w:rPr>
          <w:rFonts w:ascii="Times New Roman" w:eastAsia="Calibri" w:hAnsi="Times New Roman" w:cs="Times New Roman"/>
          <w:sz w:val="24"/>
          <w:szCs w:val="24"/>
        </w:rPr>
        <w:t>Projet qui seront considérées sont les suivantes :</w:t>
      </w:r>
    </w:p>
    <w:p w14:paraId="1FB8B32E" w14:textId="77777777" w:rsidR="001D11E5" w:rsidRPr="003E743A" w:rsidRDefault="001D11E5" w:rsidP="00B74C2E">
      <w:pPr>
        <w:numPr>
          <w:ilvl w:val="0"/>
          <w:numId w:val="142"/>
        </w:numPr>
        <w:tabs>
          <w:tab w:val="left" w:pos="425"/>
        </w:tabs>
        <w:spacing w:after="0" w:line="351"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3"/>
          <w:sz w:val="24"/>
          <w:szCs w:val="24"/>
        </w:rPr>
        <w:t>Phase </w:t>
      </w:r>
      <w:r w:rsidRPr="003E743A">
        <w:rPr>
          <w:rFonts w:ascii="Times New Roman" w:eastAsia="Calibri" w:hAnsi="Times New Roman" w:cs="Times New Roman"/>
          <w:noProof/>
          <w:color w:val="000000"/>
          <w:spacing w:val="-5"/>
          <w:sz w:val="24"/>
          <w:szCs w:val="24"/>
        </w:rPr>
        <w:t>de</w:t>
      </w:r>
      <w:r w:rsidRPr="003E743A">
        <w:rPr>
          <w:rFonts w:ascii="Times New Roman" w:eastAsia="Calibri" w:hAnsi="Times New Roman" w:cs="Times New Roman"/>
          <w:noProof/>
          <w:color w:val="000000"/>
          <w:spacing w:val="-3"/>
          <w:sz w:val="24"/>
          <w:szCs w:val="24"/>
        </w:rPr>
        <w:t> pré –</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construction</w:t>
      </w:r>
      <w:r w:rsidRPr="003E743A">
        <w:rPr>
          <w:rFonts w:ascii="Times New Roman" w:eastAsia="Calibri" w:hAnsi="Times New Roman" w:cs="Times New Roman"/>
          <w:noProof/>
          <w:color w:val="000000"/>
          <w:spacing w:val="-4"/>
          <w:sz w:val="24"/>
          <w:szCs w:val="24"/>
        </w:rPr>
        <w:t> ;</w:t>
      </w:r>
    </w:p>
    <w:p w14:paraId="0BBEBAB0" w14:textId="77777777" w:rsidR="001D11E5" w:rsidRPr="003E743A" w:rsidRDefault="001D11E5" w:rsidP="00B74C2E">
      <w:pPr>
        <w:numPr>
          <w:ilvl w:val="0"/>
          <w:numId w:val="142"/>
        </w:numPr>
        <w:tabs>
          <w:tab w:val="left" w:pos="425"/>
        </w:tabs>
        <w:spacing w:after="0" w:line="269"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3"/>
          <w:sz w:val="24"/>
          <w:szCs w:val="24"/>
        </w:rPr>
        <w:t>Phase de construction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et d’</w:t>
      </w:r>
      <w:r w:rsidRPr="003E743A">
        <w:rPr>
          <w:rFonts w:ascii="Times New Roman" w:eastAsia="Calibri" w:hAnsi="Times New Roman" w:cs="Times New Roman"/>
          <w:noProof/>
          <w:color w:val="000000"/>
          <w:spacing w:val="-4"/>
          <w:sz w:val="24"/>
          <w:szCs w:val="24"/>
        </w:rPr>
        <w:t>aménagement</w:t>
      </w:r>
      <w:r w:rsidRPr="003E743A">
        <w:rPr>
          <w:rFonts w:ascii="Times New Roman" w:eastAsia="Calibri" w:hAnsi="Times New Roman" w:cs="Times New Roman"/>
          <w:noProof/>
          <w:color w:val="000000"/>
          <w:spacing w:val="-3"/>
          <w:sz w:val="24"/>
          <w:szCs w:val="24"/>
        </w:rPr>
        <w:t>;</w:t>
      </w:r>
    </w:p>
    <w:p w14:paraId="2F0CB6A6" w14:textId="77777777" w:rsidR="001D11E5" w:rsidRPr="003E743A" w:rsidRDefault="001D11E5" w:rsidP="00B74C2E">
      <w:pPr>
        <w:numPr>
          <w:ilvl w:val="0"/>
          <w:numId w:val="142"/>
        </w:numPr>
        <w:tabs>
          <w:tab w:val="left" w:pos="425"/>
        </w:tabs>
        <w:spacing w:after="0" w:line="271"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3"/>
          <w:sz w:val="24"/>
          <w:szCs w:val="24"/>
        </w:rPr>
        <w:t>Phase d’exploitation.</w:t>
      </w:r>
    </w:p>
    <w:p w14:paraId="15C7C770" w14:textId="77777777" w:rsidR="001D11E5" w:rsidRDefault="001D11E5" w:rsidP="001D11E5">
      <w:pPr>
        <w:spacing w:after="0" w:line="240" w:lineRule="auto"/>
        <w:jc w:val="both"/>
        <w:rPr>
          <w:rFonts w:ascii="Times New Roman" w:eastAsia="Calibri" w:hAnsi="Times New Roman" w:cs="Times New Roman"/>
          <w:sz w:val="24"/>
          <w:szCs w:val="24"/>
        </w:rPr>
      </w:pPr>
      <w:r w:rsidRPr="003E743A">
        <w:rPr>
          <w:rFonts w:ascii="Times New Roman" w:eastAsia="Calibri" w:hAnsi="Times New Roman" w:cs="Times New Roman"/>
          <w:sz w:val="24"/>
          <w:szCs w:val="24"/>
        </w:rPr>
        <w:t>Le tableau</w:t>
      </w:r>
      <w:r w:rsidR="00804F8A">
        <w:rPr>
          <w:rFonts w:ascii="Times New Roman" w:eastAsia="Calibri" w:hAnsi="Times New Roman" w:cs="Times New Roman"/>
          <w:sz w:val="24"/>
          <w:szCs w:val="24"/>
        </w:rPr>
        <w:t xml:space="preserve"> 17</w:t>
      </w:r>
      <w:r w:rsidRPr="003E743A">
        <w:rPr>
          <w:rFonts w:ascii="Times New Roman" w:eastAsia="Calibri" w:hAnsi="Times New Roman" w:cs="Times New Roman"/>
          <w:sz w:val="24"/>
          <w:szCs w:val="24"/>
        </w:rPr>
        <w:t xml:space="preserve"> ci-après est la grille de Fecteau qui va servir à évaluer l’importance absolue de l’impact.</w:t>
      </w:r>
    </w:p>
    <w:p w14:paraId="2C3AD1F4" w14:textId="77777777" w:rsidR="001D11E5" w:rsidRPr="003E743A" w:rsidRDefault="001D11E5" w:rsidP="001D11E5">
      <w:pPr>
        <w:spacing w:after="0" w:line="240" w:lineRule="auto"/>
        <w:jc w:val="both"/>
        <w:rPr>
          <w:rFonts w:ascii="Times New Roman" w:eastAsia="Calibri" w:hAnsi="Times New Roman" w:cs="Times New Roman"/>
          <w:sz w:val="24"/>
          <w:szCs w:val="24"/>
        </w:rPr>
      </w:pPr>
    </w:p>
    <w:p w14:paraId="6795554E" w14:textId="77777777" w:rsidR="001D11E5" w:rsidRPr="00BA3EE1" w:rsidRDefault="001D11E5" w:rsidP="001D11E5">
      <w:pPr>
        <w:jc w:val="center"/>
        <w:rPr>
          <w:rFonts w:ascii="Times New Roman" w:hAnsi="Times New Roman" w:cs="Times New Roman"/>
          <w:b/>
          <w:sz w:val="20"/>
          <w:szCs w:val="20"/>
        </w:rPr>
      </w:pPr>
      <w:bookmarkStart w:id="336" w:name="_Toc459389428"/>
      <w:bookmarkStart w:id="337" w:name="_Toc4770112"/>
      <w:bookmarkStart w:id="338" w:name="_Toc32511918"/>
      <w:bookmarkStart w:id="339" w:name="_Toc54357120"/>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120741">
        <w:rPr>
          <w:rFonts w:ascii="Times New Roman" w:hAnsi="Times New Roman" w:cs="Times New Roman"/>
          <w:b/>
          <w:noProof/>
          <w:sz w:val="20"/>
          <w:szCs w:val="20"/>
        </w:rPr>
        <w:t>10</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Grille d’évaluation de l’importance des impacts</w:t>
      </w:r>
      <w:bookmarkEnd w:id="336"/>
      <w:bookmarkEnd w:id="337"/>
      <w:bookmarkEnd w:id="338"/>
      <w:bookmarkEnd w:id="339"/>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6"/>
        <w:gridCol w:w="388"/>
        <w:gridCol w:w="1185"/>
        <w:gridCol w:w="228"/>
        <w:gridCol w:w="1335"/>
        <w:gridCol w:w="366"/>
        <w:gridCol w:w="1553"/>
        <w:gridCol w:w="850"/>
        <w:gridCol w:w="1843"/>
      </w:tblGrid>
      <w:tr w:rsidR="001D11E5" w:rsidRPr="00AA45E9" w14:paraId="6BE0B196" w14:textId="77777777" w:rsidTr="009504CC">
        <w:trPr>
          <w:cantSplit/>
          <w:trHeight w:hRule="exact" w:val="281"/>
          <w:jc w:val="center"/>
        </w:trPr>
        <w:tc>
          <w:tcPr>
            <w:tcW w:w="1424" w:type="dxa"/>
            <w:gridSpan w:val="2"/>
            <w:vMerge w:val="restart"/>
            <w:shd w:val="clear" w:color="auto" w:fill="D5DCE4"/>
            <w:vAlign w:val="center"/>
          </w:tcPr>
          <w:p w14:paraId="66F67F1B" w14:textId="77777777" w:rsidR="001D11E5" w:rsidRPr="003E743A" w:rsidRDefault="001D11E5" w:rsidP="009504CC">
            <w:pPr>
              <w:spacing w:after="0" w:line="240" w:lineRule="auto"/>
              <w:jc w:val="center"/>
              <w:rPr>
                <w:rFonts w:ascii="Times New Roman" w:hAnsi="Times New Roman"/>
                <w:b/>
                <w:sz w:val="20"/>
                <w:szCs w:val="24"/>
              </w:rPr>
            </w:pPr>
            <w:r w:rsidRPr="003E743A">
              <w:rPr>
                <w:rFonts w:ascii="Times New Roman" w:hAnsi="Times New Roman"/>
                <w:b/>
                <w:sz w:val="20"/>
                <w:szCs w:val="24"/>
              </w:rPr>
              <w:t>Intensité</w:t>
            </w:r>
          </w:p>
        </w:tc>
        <w:tc>
          <w:tcPr>
            <w:tcW w:w="1413" w:type="dxa"/>
            <w:gridSpan w:val="2"/>
            <w:vMerge w:val="restart"/>
            <w:shd w:val="clear" w:color="auto" w:fill="D5DCE4"/>
            <w:vAlign w:val="center"/>
          </w:tcPr>
          <w:p w14:paraId="19770C9F" w14:textId="77777777" w:rsidR="001D11E5" w:rsidRPr="003E743A" w:rsidRDefault="001D11E5" w:rsidP="009504CC">
            <w:pPr>
              <w:spacing w:after="0" w:line="240" w:lineRule="auto"/>
              <w:jc w:val="center"/>
              <w:rPr>
                <w:rFonts w:ascii="Times New Roman" w:hAnsi="Times New Roman"/>
                <w:b/>
                <w:sz w:val="20"/>
                <w:szCs w:val="24"/>
              </w:rPr>
            </w:pPr>
            <w:r w:rsidRPr="003E743A">
              <w:rPr>
                <w:rFonts w:ascii="Times New Roman" w:hAnsi="Times New Roman"/>
                <w:b/>
                <w:sz w:val="20"/>
                <w:szCs w:val="24"/>
              </w:rPr>
              <w:t>Étendue</w:t>
            </w:r>
          </w:p>
        </w:tc>
        <w:tc>
          <w:tcPr>
            <w:tcW w:w="1701" w:type="dxa"/>
            <w:gridSpan w:val="2"/>
            <w:vMerge w:val="restart"/>
            <w:shd w:val="clear" w:color="auto" w:fill="D5DCE4"/>
            <w:vAlign w:val="center"/>
          </w:tcPr>
          <w:p w14:paraId="072BF320" w14:textId="77777777" w:rsidR="001D11E5" w:rsidRPr="003E743A" w:rsidRDefault="001D11E5" w:rsidP="009504CC">
            <w:pPr>
              <w:spacing w:after="0" w:line="240" w:lineRule="auto"/>
              <w:jc w:val="center"/>
              <w:rPr>
                <w:rFonts w:ascii="Times New Roman" w:hAnsi="Times New Roman"/>
                <w:b/>
                <w:sz w:val="20"/>
                <w:szCs w:val="24"/>
              </w:rPr>
            </w:pPr>
            <w:r w:rsidRPr="003E743A">
              <w:rPr>
                <w:rFonts w:ascii="Times New Roman" w:hAnsi="Times New Roman"/>
                <w:b/>
                <w:sz w:val="20"/>
                <w:szCs w:val="24"/>
              </w:rPr>
              <w:t>Durée</w:t>
            </w:r>
          </w:p>
        </w:tc>
        <w:tc>
          <w:tcPr>
            <w:tcW w:w="4246" w:type="dxa"/>
            <w:gridSpan w:val="3"/>
            <w:tcBorders>
              <w:bottom w:val="nil"/>
            </w:tcBorders>
            <w:shd w:val="clear" w:color="auto" w:fill="D5DCE4"/>
          </w:tcPr>
          <w:p w14:paraId="3C1AD16A" w14:textId="77777777" w:rsidR="001D11E5" w:rsidRPr="003E743A" w:rsidRDefault="001D11E5" w:rsidP="009504CC">
            <w:pPr>
              <w:spacing w:after="0" w:line="240" w:lineRule="auto"/>
              <w:jc w:val="center"/>
              <w:rPr>
                <w:rFonts w:ascii="Times New Roman" w:hAnsi="Times New Roman"/>
                <w:b/>
                <w:sz w:val="20"/>
                <w:szCs w:val="24"/>
              </w:rPr>
            </w:pPr>
            <w:r w:rsidRPr="003E743A">
              <w:rPr>
                <w:rFonts w:ascii="Times New Roman" w:hAnsi="Times New Roman"/>
                <w:b/>
                <w:sz w:val="20"/>
                <w:szCs w:val="24"/>
              </w:rPr>
              <w:t>Importance</w:t>
            </w:r>
          </w:p>
        </w:tc>
      </w:tr>
      <w:tr w:rsidR="001D11E5" w:rsidRPr="00AA45E9" w14:paraId="35DCD640" w14:textId="77777777" w:rsidTr="009504CC">
        <w:trPr>
          <w:cantSplit/>
          <w:trHeight w:hRule="exact" w:val="281"/>
          <w:jc w:val="center"/>
        </w:trPr>
        <w:tc>
          <w:tcPr>
            <w:tcW w:w="1424" w:type="dxa"/>
            <w:gridSpan w:val="2"/>
            <w:vMerge/>
            <w:shd w:val="clear" w:color="auto" w:fill="D5DCE4"/>
          </w:tcPr>
          <w:p w14:paraId="2609BEC8" w14:textId="77777777" w:rsidR="001D11E5" w:rsidRPr="003E743A" w:rsidRDefault="001D11E5" w:rsidP="009504CC">
            <w:pPr>
              <w:spacing w:after="0" w:line="240" w:lineRule="auto"/>
              <w:jc w:val="both"/>
              <w:rPr>
                <w:rFonts w:ascii="Times New Roman" w:hAnsi="Times New Roman"/>
                <w:b/>
                <w:sz w:val="20"/>
                <w:szCs w:val="24"/>
              </w:rPr>
            </w:pPr>
          </w:p>
        </w:tc>
        <w:tc>
          <w:tcPr>
            <w:tcW w:w="1413" w:type="dxa"/>
            <w:gridSpan w:val="2"/>
            <w:vMerge/>
            <w:shd w:val="clear" w:color="auto" w:fill="D5DCE4"/>
          </w:tcPr>
          <w:p w14:paraId="5EE8B8B9" w14:textId="77777777" w:rsidR="001D11E5" w:rsidRPr="003E743A" w:rsidRDefault="001D11E5" w:rsidP="009504CC">
            <w:pPr>
              <w:spacing w:after="0" w:line="240" w:lineRule="auto"/>
              <w:jc w:val="both"/>
              <w:rPr>
                <w:rFonts w:ascii="Times New Roman" w:hAnsi="Times New Roman"/>
                <w:b/>
                <w:sz w:val="20"/>
                <w:szCs w:val="24"/>
              </w:rPr>
            </w:pPr>
          </w:p>
        </w:tc>
        <w:tc>
          <w:tcPr>
            <w:tcW w:w="1701" w:type="dxa"/>
            <w:gridSpan w:val="2"/>
            <w:vMerge/>
            <w:shd w:val="clear" w:color="auto" w:fill="D5DCE4"/>
          </w:tcPr>
          <w:p w14:paraId="210388A5" w14:textId="77777777" w:rsidR="001D11E5" w:rsidRPr="003E743A" w:rsidRDefault="001D11E5" w:rsidP="009504CC">
            <w:pPr>
              <w:spacing w:after="0" w:line="240" w:lineRule="auto"/>
              <w:jc w:val="both"/>
              <w:rPr>
                <w:rFonts w:ascii="Times New Roman" w:hAnsi="Times New Roman"/>
                <w:b/>
                <w:sz w:val="20"/>
                <w:szCs w:val="24"/>
              </w:rPr>
            </w:pPr>
          </w:p>
        </w:tc>
        <w:tc>
          <w:tcPr>
            <w:tcW w:w="1553" w:type="dxa"/>
            <w:tcBorders>
              <w:bottom w:val="nil"/>
            </w:tcBorders>
            <w:shd w:val="clear" w:color="auto" w:fill="D5DCE4"/>
          </w:tcPr>
          <w:p w14:paraId="1F9DE9F3" w14:textId="77777777" w:rsidR="001D11E5" w:rsidRPr="003E743A" w:rsidRDefault="001D11E5" w:rsidP="009504CC">
            <w:pPr>
              <w:spacing w:after="0" w:line="240" w:lineRule="auto"/>
              <w:jc w:val="center"/>
              <w:rPr>
                <w:rFonts w:ascii="Times New Roman" w:hAnsi="Times New Roman"/>
                <w:b/>
                <w:sz w:val="20"/>
                <w:szCs w:val="24"/>
              </w:rPr>
            </w:pPr>
            <w:r w:rsidRPr="003E743A">
              <w:rPr>
                <w:rFonts w:ascii="Times New Roman" w:hAnsi="Times New Roman"/>
                <w:b/>
                <w:sz w:val="20"/>
                <w:szCs w:val="24"/>
              </w:rPr>
              <w:t>Impact Négatif</w:t>
            </w:r>
          </w:p>
        </w:tc>
        <w:tc>
          <w:tcPr>
            <w:tcW w:w="850" w:type="dxa"/>
            <w:tcBorders>
              <w:bottom w:val="nil"/>
            </w:tcBorders>
            <w:shd w:val="clear" w:color="auto" w:fill="D5DCE4"/>
          </w:tcPr>
          <w:p w14:paraId="0824D81D" w14:textId="77777777" w:rsidR="001D11E5" w:rsidRPr="003E743A" w:rsidRDefault="001D11E5" w:rsidP="009504CC">
            <w:pPr>
              <w:spacing w:after="0" w:line="240" w:lineRule="auto"/>
              <w:jc w:val="center"/>
              <w:rPr>
                <w:rFonts w:ascii="Times New Roman" w:hAnsi="Times New Roman"/>
                <w:b/>
                <w:sz w:val="20"/>
                <w:szCs w:val="24"/>
              </w:rPr>
            </w:pPr>
            <w:r>
              <w:rPr>
                <w:rFonts w:ascii="Times New Roman" w:hAnsi="Times New Roman"/>
                <w:b/>
                <w:sz w:val="20"/>
                <w:szCs w:val="24"/>
              </w:rPr>
              <w:t>Valeur</w:t>
            </w:r>
          </w:p>
        </w:tc>
        <w:tc>
          <w:tcPr>
            <w:tcW w:w="1843" w:type="dxa"/>
            <w:tcBorders>
              <w:bottom w:val="nil"/>
            </w:tcBorders>
            <w:shd w:val="clear" w:color="auto" w:fill="D5DCE4"/>
          </w:tcPr>
          <w:p w14:paraId="088372EE" w14:textId="77777777" w:rsidR="001D11E5" w:rsidRPr="003E743A" w:rsidRDefault="001D11E5" w:rsidP="009504CC">
            <w:pPr>
              <w:spacing w:after="0" w:line="240" w:lineRule="auto"/>
              <w:jc w:val="center"/>
              <w:rPr>
                <w:rFonts w:ascii="Times New Roman" w:hAnsi="Times New Roman"/>
                <w:b/>
                <w:sz w:val="20"/>
                <w:szCs w:val="24"/>
              </w:rPr>
            </w:pPr>
            <w:r w:rsidRPr="003E743A">
              <w:rPr>
                <w:rFonts w:ascii="Times New Roman" w:hAnsi="Times New Roman"/>
                <w:b/>
                <w:sz w:val="20"/>
                <w:szCs w:val="24"/>
              </w:rPr>
              <w:t>Impact Positif</w:t>
            </w:r>
          </w:p>
        </w:tc>
      </w:tr>
      <w:tr w:rsidR="001D11E5" w:rsidRPr="00AA45E9" w14:paraId="0BC98473" w14:textId="77777777" w:rsidTr="009504CC">
        <w:trPr>
          <w:cantSplit/>
          <w:trHeight w:hRule="exact" w:val="281"/>
          <w:jc w:val="center"/>
        </w:trPr>
        <w:tc>
          <w:tcPr>
            <w:tcW w:w="1036" w:type="dxa"/>
            <w:vMerge w:val="restart"/>
            <w:vAlign w:val="center"/>
          </w:tcPr>
          <w:p w14:paraId="74141B28" w14:textId="77777777" w:rsidR="001D11E5" w:rsidRPr="003E743A" w:rsidRDefault="001D11E5" w:rsidP="009504CC">
            <w:pPr>
              <w:spacing w:after="0" w:line="240" w:lineRule="auto"/>
              <w:jc w:val="center"/>
              <w:rPr>
                <w:rFonts w:ascii="Times New Roman" w:hAnsi="Times New Roman"/>
                <w:b/>
                <w:sz w:val="20"/>
                <w:szCs w:val="24"/>
              </w:rPr>
            </w:pPr>
            <w:r>
              <w:rPr>
                <w:rFonts w:ascii="Times New Roman" w:hAnsi="Times New Roman"/>
                <w:b/>
                <w:sz w:val="20"/>
                <w:szCs w:val="24"/>
              </w:rPr>
              <w:t xml:space="preserve"> </w:t>
            </w:r>
            <w:r w:rsidRPr="003E743A">
              <w:rPr>
                <w:rFonts w:ascii="Times New Roman" w:hAnsi="Times New Roman"/>
                <w:b/>
                <w:sz w:val="20"/>
                <w:szCs w:val="24"/>
              </w:rPr>
              <w:t>Forte</w:t>
            </w:r>
          </w:p>
        </w:tc>
        <w:tc>
          <w:tcPr>
            <w:tcW w:w="388" w:type="dxa"/>
            <w:vMerge w:val="restart"/>
            <w:vAlign w:val="center"/>
          </w:tcPr>
          <w:p w14:paraId="4262B96E" w14:textId="77777777" w:rsidR="001D11E5" w:rsidRPr="003E743A" w:rsidRDefault="001D11E5" w:rsidP="009504CC">
            <w:pPr>
              <w:spacing w:after="0" w:line="240" w:lineRule="auto"/>
              <w:jc w:val="center"/>
              <w:rPr>
                <w:rFonts w:ascii="Times New Roman" w:hAnsi="Times New Roman"/>
                <w:b/>
                <w:sz w:val="20"/>
                <w:szCs w:val="24"/>
              </w:rPr>
            </w:pPr>
            <w:r w:rsidRPr="006F796D">
              <w:rPr>
                <w:rFonts w:ascii="Times New Roman" w:hAnsi="Times New Roman"/>
                <w:b/>
                <w:color w:val="FF0000"/>
                <w:sz w:val="20"/>
                <w:szCs w:val="24"/>
              </w:rPr>
              <w:t>5</w:t>
            </w:r>
          </w:p>
        </w:tc>
        <w:tc>
          <w:tcPr>
            <w:tcW w:w="1185" w:type="dxa"/>
            <w:vMerge w:val="restart"/>
            <w:vAlign w:val="center"/>
          </w:tcPr>
          <w:p w14:paraId="60707A04"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Régionale</w:t>
            </w:r>
          </w:p>
        </w:tc>
        <w:tc>
          <w:tcPr>
            <w:tcW w:w="228" w:type="dxa"/>
            <w:vMerge w:val="restart"/>
            <w:vAlign w:val="center"/>
          </w:tcPr>
          <w:p w14:paraId="5605C91D" w14:textId="77777777" w:rsidR="001D11E5" w:rsidRPr="006F796D" w:rsidRDefault="001D11E5" w:rsidP="009504CC">
            <w:pPr>
              <w:spacing w:after="0" w:line="240" w:lineRule="auto"/>
              <w:jc w:val="center"/>
              <w:rPr>
                <w:rFonts w:ascii="Times New Roman" w:hAnsi="Times New Roman"/>
                <w:b/>
                <w:sz w:val="20"/>
                <w:szCs w:val="24"/>
              </w:rPr>
            </w:pPr>
            <w:r w:rsidRPr="006F796D">
              <w:rPr>
                <w:rFonts w:ascii="Times New Roman" w:hAnsi="Times New Roman"/>
                <w:b/>
                <w:sz w:val="20"/>
                <w:szCs w:val="24"/>
              </w:rPr>
              <w:t>5</w:t>
            </w:r>
          </w:p>
        </w:tc>
        <w:tc>
          <w:tcPr>
            <w:tcW w:w="1335" w:type="dxa"/>
            <w:vAlign w:val="center"/>
          </w:tcPr>
          <w:p w14:paraId="37013953"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4500EC2F" w14:textId="77777777" w:rsidR="001D11E5" w:rsidRPr="006F796D" w:rsidRDefault="001D11E5" w:rsidP="009504CC">
            <w:pPr>
              <w:spacing w:after="0" w:line="240" w:lineRule="auto"/>
              <w:jc w:val="center"/>
              <w:rPr>
                <w:rFonts w:ascii="Times New Roman" w:hAnsi="Times New Roman"/>
                <w:b/>
                <w:sz w:val="20"/>
                <w:szCs w:val="24"/>
              </w:rPr>
            </w:pPr>
            <w:r w:rsidRPr="006F796D">
              <w:rPr>
                <w:rFonts w:ascii="Times New Roman" w:hAnsi="Times New Roman"/>
                <w:b/>
                <w:sz w:val="20"/>
                <w:szCs w:val="24"/>
              </w:rPr>
              <w:t>5</w:t>
            </w:r>
          </w:p>
        </w:tc>
        <w:tc>
          <w:tcPr>
            <w:tcW w:w="1553" w:type="dxa"/>
            <w:shd w:val="clear" w:color="auto" w:fill="FF0000"/>
            <w:vAlign w:val="center"/>
          </w:tcPr>
          <w:p w14:paraId="4F71A868"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c>
          <w:tcPr>
            <w:tcW w:w="850" w:type="dxa"/>
            <w:shd w:val="clear" w:color="auto" w:fill="FFFFFF" w:themeFill="background1"/>
            <w:vAlign w:val="center"/>
          </w:tcPr>
          <w:p w14:paraId="565675BF" w14:textId="77777777" w:rsidR="001D11E5" w:rsidRPr="006F796D" w:rsidRDefault="001D11E5" w:rsidP="009504CC">
            <w:pPr>
              <w:spacing w:after="0" w:line="240" w:lineRule="auto"/>
              <w:jc w:val="center"/>
              <w:rPr>
                <w:rFonts w:ascii="Times New Roman" w:hAnsi="Times New Roman"/>
                <w:b/>
                <w:sz w:val="20"/>
                <w:szCs w:val="24"/>
              </w:rPr>
            </w:pPr>
            <w:r>
              <w:rPr>
                <w:rFonts w:ascii="Times New Roman" w:hAnsi="Times New Roman"/>
                <w:b/>
                <w:sz w:val="20"/>
                <w:szCs w:val="24"/>
              </w:rPr>
              <w:t>125</w:t>
            </w:r>
          </w:p>
        </w:tc>
        <w:tc>
          <w:tcPr>
            <w:tcW w:w="1843" w:type="dxa"/>
            <w:shd w:val="clear" w:color="auto" w:fill="8AFD7B"/>
            <w:vAlign w:val="center"/>
          </w:tcPr>
          <w:p w14:paraId="4DF003AB"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r>
      <w:tr w:rsidR="001D11E5" w:rsidRPr="00AA45E9" w14:paraId="5B91D1BC" w14:textId="77777777" w:rsidTr="009504CC">
        <w:trPr>
          <w:cantSplit/>
          <w:trHeight w:hRule="exact" w:val="281"/>
          <w:jc w:val="center"/>
        </w:trPr>
        <w:tc>
          <w:tcPr>
            <w:tcW w:w="1036" w:type="dxa"/>
            <w:vMerge/>
            <w:vAlign w:val="center"/>
          </w:tcPr>
          <w:p w14:paraId="4CEAF4A3"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6CB7E847"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6656EE8A"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300A22FD"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0FED0B3F"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13D5205E" w14:textId="77777777" w:rsidR="001D11E5" w:rsidRPr="006F796D" w:rsidRDefault="001D11E5" w:rsidP="009504CC">
            <w:pPr>
              <w:spacing w:after="0" w:line="240" w:lineRule="auto"/>
              <w:jc w:val="center"/>
              <w:rPr>
                <w:rFonts w:ascii="Times New Roman" w:hAnsi="Times New Roman"/>
                <w:b/>
                <w:sz w:val="20"/>
                <w:szCs w:val="24"/>
              </w:rPr>
            </w:pPr>
            <w:r w:rsidRPr="006F796D">
              <w:rPr>
                <w:rFonts w:ascii="Times New Roman" w:hAnsi="Times New Roman"/>
                <w:b/>
                <w:sz w:val="20"/>
                <w:szCs w:val="24"/>
              </w:rPr>
              <w:t>3</w:t>
            </w:r>
          </w:p>
        </w:tc>
        <w:tc>
          <w:tcPr>
            <w:tcW w:w="1553" w:type="dxa"/>
            <w:shd w:val="clear" w:color="auto" w:fill="FF0000"/>
            <w:vAlign w:val="center"/>
          </w:tcPr>
          <w:p w14:paraId="72477DA1"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c>
          <w:tcPr>
            <w:tcW w:w="850" w:type="dxa"/>
            <w:shd w:val="clear" w:color="auto" w:fill="FFFFFF" w:themeFill="background1"/>
          </w:tcPr>
          <w:p w14:paraId="3BAB6E44" w14:textId="77777777" w:rsidR="001D11E5" w:rsidRPr="006F796D" w:rsidRDefault="001D11E5" w:rsidP="009504CC">
            <w:pPr>
              <w:spacing w:after="0" w:line="240" w:lineRule="auto"/>
              <w:jc w:val="center"/>
              <w:rPr>
                <w:rFonts w:ascii="Times New Roman" w:hAnsi="Times New Roman"/>
                <w:b/>
                <w:sz w:val="20"/>
                <w:szCs w:val="24"/>
              </w:rPr>
            </w:pPr>
            <w:r>
              <w:rPr>
                <w:rFonts w:ascii="Times New Roman" w:hAnsi="Times New Roman"/>
                <w:b/>
                <w:sz w:val="20"/>
                <w:szCs w:val="24"/>
              </w:rPr>
              <w:t>75</w:t>
            </w:r>
          </w:p>
        </w:tc>
        <w:tc>
          <w:tcPr>
            <w:tcW w:w="1843" w:type="dxa"/>
            <w:shd w:val="clear" w:color="auto" w:fill="8AFD7B"/>
            <w:vAlign w:val="center"/>
          </w:tcPr>
          <w:p w14:paraId="3AB20C62"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r>
      <w:tr w:rsidR="001D11E5" w:rsidRPr="00AA45E9" w14:paraId="12E2A276" w14:textId="77777777" w:rsidTr="009504CC">
        <w:trPr>
          <w:cantSplit/>
          <w:trHeight w:hRule="exact" w:val="281"/>
          <w:jc w:val="center"/>
        </w:trPr>
        <w:tc>
          <w:tcPr>
            <w:tcW w:w="1036" w:type="dxa"/>
            <w:vMerge/>
            <w:vAlign w:val="center"/>
          </w:tcPr>
          <w:p w14:paraId="0427F3BD"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0BBE565B"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2003997B"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4523D4E8"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0AAB9E3A"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74E1D7A8" w14:textId="77777777" w:rsidR="001D11E5" w:rsidRPr="006F796D" w:rsidRDefault="001D11E5" w:rsidP="009504CC">
            <w:pPr>
              <w:spacing w:after="0" w:line="240" w:lineRule="auto"/>
              <w:jc w:val="center"/>
              <w:rPr>
                <w:rFonts w:ascii="Times New Roman" w:hAnsi="Times New Roman"/>
                <w:b/>
                <w:sz w:val="20"/>
                <w:szCs w:val="24"/>
              </w:rPr>
            </w:pPr>
            <w:r w:rsidRPr="006F796D">
              <w:rPr>
                <w:rFonts w:ascii="Times New Roman" w:hAnsi="Times New Roman"/>
                <w:b/>
                <w:sz w:val="20"/>
                <w:szCs w:val="24"/>
              </w:rPr>
              <w:t>1</w:t>
            </w:r>
          </w:p>
        </w:tc>
        <w:tc>
          <w:tcPr>
            <w:tcW w:w="1553" w:type="dxa"/>
            <w:shd w:val="clear" w:color="auto" w:fill="FFFF00"/>
            <w:vAlign w:val="center"/>
          </w:tcPr>
          <w:p w14:paraId="171B37E7"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850" w:type="dxa"/>
            <w:shd w:val="clear" w:color="auto" w:fill="FFFFFF" w:themeFill="background1"/>
          </w:tcPr>
          <w:p w14:paraId="0A3C53BE" w14:textId="77777777" w:rsidR="001D11E5" w:rsidRPr="006F796D" w:rsidRDefault="001D11E5" w:rsidP="009504CC">
            <w:pPr>
              <w:spacing w:after="0" w:line="240" w:lineRule="auto"/>
              <w:jc w:val="center"/>
              <w:rPr>
                <w:rFonts w:ascii="Times New Roman" w:hAnsi="Times New Roman"/>
                <w:b/>
                <w:sz w:val="20"/>
                <w:szCs w:val="24"/>
              </w:rPr>
            </w:pPr>
            <w:r>
              <w:rPr>
                <w:rFonts w:ascii="Times New Roman" w:hAnsi="Times New Roman"/>
                <w:b/>
                <w:sz w:val="20"/>
                <w:szCs w:val="24"/>
              </w:rPr>
              <w:t>25</w:t>
            </w:r>
          </w:p>
        </w:tc>
        <w:tc>
          <w:tcPr>
            <w:tcW w:w="1843" w:type="dxa"/>
            <w:shd w:val="clear" w:color="auto" w:fill="FFE599" w:themeFill="accent4" w:themeFillTint="66"/>
            <w:vAlign w:val="center"/>
          </w:tcPr>
          <w:p w14:paraId="476543B0"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oyenne</w:t>
            </w:r>
          </w:p>
        </w:tc>
      </w:tr>
      <w:tr w:rsidR="001D11E5" w:rsidRPr="00AA45E9" w14:paraId="12BD4DA6" w14:textId="77777777" w:rsidTr="009504CC">
        <w:trPr>
          <w:cantSplit/>
          <w:trHeight w:hRule="exact" w:val="281"/>
          <w:jc w:val="center"/>
        </w:trPr>
        <w:tc>
          <w:tcPr>
            <w:tcW w:w="1036" w:type="dxa"/>
            <w:vMerge/>
            <w:vAlign w:val="center"/>
          </w:tcPr>
          <w:p w14:paraId="1B7F5572"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7EFDC250"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restart"/>
            <w:vAlign w:val="center"/>
          </w:tcPr>
          <w:p w14:paraId="68147756"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Locale</w:t>
            </w:r>
          </w:p>
        </w:tc>
        <w:tc>
          <w:tcPr>
            <w:tcW w:w="228" w:type="dxa"/>
            <w:vMerge w:val="restart"/>
            <w:vAlign w:val="center"/>
          </w:tcPr>
          <w:p w14:paraId="74331D3E" w14:textId="77777777" w:rsidR="001D11E5" w:rsidRPr="003E743A" w:rsidRDefault="001D11E5" w:rsidP="009504CC">
            <w:pPr>
              <w:spacing w:after="0" w:line="240" w:lineRule="auto"/>
              <w:jc w:val="center"/>
              <w:rPr>
                <w:rFonts w:ascii="Times New Roman" w:hAnsi="Times New Roman"/>
                <w:sz w:val="20"/>
                <w:szCs w:val="24"/>
              </w:rPr>
            </w:pPr>
            <w:r w:rsidRPr="006F796D">
              <w:rPr>
                <w:rFonts w:ascii="Times New Roman" w:hAnsi="Times New Roman"/>
                <w:b/>
                <w:sz w:val="20"/>
                <w:szCs w:val="24"/>
              </w:rPr>
              <w:t>3</w:t>
            </w:r>
          </w:p>
        </w:tc>
        <w:tc>
          <w:tcPr>
            <w:tcW w:w="1335" w:type="dxa"/>
            <w:vAlign w:val="center"/>
          </w:tcPr>
          <w:p w14:paraId="67F5CF27"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5C190048"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tcBorders>
              <w:bottom w:val="nil"/>
            </w:tcBorders>
            <w:shd w:val="clear" w:color="auto" w:fill="FF0000"/>
            <w:vAlign w:val="center"/>
          </w:tcPr>
          <w:p w14:paraId="462CA053"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c>
          <w:tcPr>
            <w:tcW w:w="850" w:type="dxa"/>
            <w:tcBorders>
              <w:bottom w:val="nil"/>
            </w:tcBorders>
            <w:shd w:val="clear" w:color="auto" w:fill="FFFFFF" w:themeFill="background1"/>
          </w:tcPr>
          <w:p w14:paraId="390F65A5" w14:textId="77777777" w:rsidR="001D11E5" w:rsidRPr="006F796D" w:rsidRDefault="001D11E5" w:rsidP="009504CC">
            <w:pPr>
              <w:spacing w:after="0" w:line="240" w:lineRule="auto"/>
              <w:jc w:val="center"/>
              <w:rPr>
                <w:rFonts w:ascii="Times New Roman" w:hAnsi="Times New Roman"/>
                <w:b/>
                <w:sz w:val="20"/>
                <w:szCs w:val="24"/>
              </w:rPr>
            </w:pPr>
            <w:r>
              <w:rPr>
                <w:rFonts w:ascii="Times New Roman" w:hAnsi="Times New Roman"/>
                <w:b/>
                <w:sz w:val="20"/>
                <w:szCs w:val="24"/>
              </w:rPr>
              <w:t>75</w:t>
            </w:r>
          </w:p>
        </w:tc>
        <w:tc>
          <w:tcPr>
            <w:tcW w:w="1843" w:type="dxa"/>
            <w:tcBorders>
              <w:bottom w:val="nil"/>
            </w:tcBorders>
            <w:shd w:val="clear" w:color="auto" w:fill="8AFD7B"/>
            <w:vAlign w:val="center"/>
          </w:tcPr>
          <w:p w14:paraId="1EBB4E73"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r>
      <w:tr w:rsidR="001D11E5" w:rsidRPr="00AA45E9" w14:paraId="745CA662" w14:textId="77777777" w:rsidTr="009504CC">
        <w:trPr>
          <w:cantSplit/>
          <w:trHeight w:hRule="exact" w:val="281"/>
          <w:jc w:val="center"/>
        </w:trPr>
        <w:tc>
          <w:tcPr>
            <w:tcW w:w="1036" w:type="dxa"/>
            <w:vMerge/>
            <w:vAlign w:val="center"/>
          </w:tcPr>
          <w:p w14:paraId="035891CE"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77DE3DA9"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23F07495"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5AB53917"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755C13B3"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686CACE4"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FFFF00"/>
            <w:vAlign w:val="center"/>
          </w:tcPr>
          <w:p w14:paraId="2C319234"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850" w:type="dxa"/>
            <w:shd w:val="clear" w:color="auto" w:fill="FFFFFF" w:themeFill="background1"/>
            <w:vAlign w:val="center"/>
          </w:tcPr>
          <w:p w14:paraId="04C29389"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45</w:t>
            </w:r>
          </w:p>
        </w:tc>
        <w:tc>
          <w:tcPr>
            <w:tcW w:w="1843" w:type="dxa"/>
            <w:shd w:val="clear" w:color="auto" w:fill="FFFFAB"/>
            <w:vAlign w:val="center"/>
          </w:tcPr>
          <w:p w14:paraId="37A29C8D"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r>
      <w:tr w:rsidR="001D11E5" w:rsidRPr="00AA45E9" w14:paraId="6246C54A" w14:textId="77777777" w:rsidTr="009504CC">
        <w:trPr>
          <w:cantSplit/>
          <w:trHeight w:hRule="exact" w:val="281"/>
          <w:jc w:val="center"/>
        </w:trPr>
        <w:tc>
          <w:tcPr>
            <w:tcW w:w="1036" w:type="dxa"/>
            <w:vMerge/>
            <w:vAlign w:val="center"/>
          </w:tcPr>
          <w:p w14:paraId="216803A7"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2E60CF7F"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53050CF5"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03CEFA56"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366654DD"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0ED26ECA"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shd w:val="clear" w:color="auto" w:fill="00B050"/>
            <w:vAlign w:val="center"/>
          </w:tcPr>
          <w:p w14:paraId="39F10051"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ineure</w:t>
            </w:r>
          </w:p>
        </w:tc>
        <w:tc>
          <w:tcPr>
            <w:tcW w:w="850" w:type="dxa"/>
            <w:shd w:val="clear" w:color="auto" w:fill="FFFFFF" w:themeFill="background1"/>
          </w:tcPr>
          <w:p w14:paraId="6DA60175"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tcBorders>
              <w:bottom w:val="single" w:sz="4" w:space="0" w:color="auto"/>
            </w:tcBorders>
            <w:shd w:val="clear" w:color="auto" w:fill="F4B083" w:themeFill="accent2" w:themeFillTint="99"/>
            <w:vAlign w:val="center"/>
          </w:tcPr>
          <w:p w14:paraId="1492E423"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ineure</w:t>
            </w:r>
          </w:p>
        </w:tc>
      </w:tr>
      <w:tr w:rsidR="001D11E5" w:rsidRPr="00AA45E9" w14:paraId="44BC9A9A" w14:textId="77777777" w:rsidTr="009504CC">
        <w:trPr>
          <w:cantSplit/>
          <w:trHeight w:hRule="exact" w:val="281"/>
          <w:jc w:val="center"/>
        </w:trPr>
        <w:tc>
          <w:tcPr>
            <w:tcW w:w="1036" w:type="dxa"/>
            <w:vMerge/>
            <w:vAlign w:val="center"/>
          </w:tcPr>
          <w:p w14:paraId="500B9906"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67FA5FA8"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restart"/>
            <w:vAlign w:val="center"/>
          </w:tcPr>
          <w:p w14:paraId="0B34A021"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Ponctuelle</w:t>
            </w:r>
          </w:p>
        </w:tc>
        <w:tc>
          <w:tcPr>
            <w:tcW w:w="228" w:type="dxa"/>
            <w:vMerge w:val="restart"/>
            <w:vAlign w:val="center"/>
          </w:tcPr>
          <w:p w14:paraId="7CEFBB45" w14:textId="77777777" w:rsidR="001D11E5" w:rsidRPr="003E743A" w:rsidRDefault="001D11E5" w:rsidP="009504CC">
            <w:pPr>
              <w:spacing w:after="0" w:line="240" w:lineRule="auto"/>
              <w:jc w:val="center"/>
              <w:rPr>
                <w:rFonts w:ascii="Times New Roman" w:hAnsi="Times New Roman"/>
                <w:sz w:val="20"/>
                <w:szCs w:val="24"/>
              </w:rPr>
            </w:pPr>
            <w:r w:rsidRPr="006F796D">
              <w:rPr>
                <w:rFonts w:ascii="Times New Roman" w:hAnsi="Times New Roman"/>
                <w:b/>
                <w:sz w:val="20"/>
                <w:szCs w:val="24"/>
              </w:rPr>
              <w:t>1</w:t>
            </w:r>
          </w:p>
        </w:tc>
        <w:tc>
          <w:tcPr>
            <w:tcW w:w="1335" w:type="dxa"/>
            <w:vAlign w:val="center"/>
          </w:tcPr>
          <w:p w14:paraId="13F0497E"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04403155"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tcBorders>
              <w:top w:val="nil"/>
              <w:bottom w:val="nil"/>
            </w:tcBorders>
            <w:shd w:val="clear" w:color="auto" w:fill="FFFF00"/>
            <w:vAlign w:val="center"/>
          </w:tcPr>
          <w:p w14:paraId="2DB13317"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oyenne</w:t>
            </w:r>
          </w:p>
        </w:tc>
        <w:tc>
          <w:tcPr>
            <w:tcW w:w="850" w:type="dxa"/>
            <w:tcBorders>
              <w:top w:val="nil"/>
              <w:bottom w:val="nil"/>
            </w:tcBorders>
            <w:shd w:val="clear" w:color="auto" w:fill="FFFFFF" w:themeFill="background1"/>
          </w:tcPr>
          <w:p w14:paraId="0201CF74"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25</w:t>
            </w:r>
          </w:p>
        </w:tc>
        <w:tc>
          <w:tcPr>
            <w:tcW w:w="1843" w:type="dxa"/>
            <w:tcBorders>
              <w:top w:val="single" w:sz="4" w:space="0" w:color="auto"/>
              <w:bottom w:val="nil"/>
            </w:tcBorders>
            <w:shd w:val="clear" w:color="auto" w:fill="FFE599" w:themeFill="accent4" w:themeFillTint="66"/>
            <w:vAlign w:val="center"/>
          </w:tcPr>
          <w:p w14:paraId="1A803D4E" w14:textId="77777777" w:rsidR="001D11E5" w:rsidRPr="003E743A" w:rsidRDefault="001D11E5" w:rsidP="009504CC">
            <w:pPr>
              <w:spacing w:after="0" w:line="240" w:lineRule="auto"/>
              <w:jc w:val="center"/>
              <w:rPr>
                <w:rFonts w:ascii="Times New Roman" w:hAnsi="Times New Roman"/>
                <w:sz w:val="20"/>
                <w:szCs w:val="24"/>
              </w:rPr>
            </w:pPr>
            <w:r>
              <w:rPr>
                <w:rFonts w:ascii="Times New Roman" w:hAnsi="Times New Roman"/>
                <w:sz w:val="20"/>
                <w:szCs w:val="24"/>
              </w:rPr>
              <w:t>Moyenne</w:t>
            </w:r>
          </w:p>
        </w:tc>
      </w:tr>
      <w:tr w:rsidR="001D11E5" w:rsidRPr="00AA45E9" w14:paraId="00A66AFA" w14:textId="77777777" w:rsidTr="009504CC">
        <w:trPr>
          <w:cantSplit/>
          <w:trHeight w:hRule="exact" w:val="281"/>
          <w:jc w:val="center"/>
        </w:trPr>
        <w:tc>
          <w:tcPr>
            <w:tcW w:w="1036" w:type="dxa"/>
            <w:vMerge/>
            <w:vAlign w:val="center"/>
          </w:tcPr>
          <w:p w14:paraId="1283D872"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6713405D"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68991D67"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5509EEA7"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79156EA1"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46422141"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00B050"/>
            <w:vAlign w:val="center"/>
          </w:tcPr>
          <w:p w14:paraId="7202A3BC"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shd w:val="clear" w:color="auto" w:fill="FFFFFF" w:themeFill="background1"/>
          </w:tcPr>
          <w:p w14:paraId="6A505D6E"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shd w:val="clear" w:color="auto" w:fill="F4B083" w:themeFill="accent2" w:themeFillTint="99"/>
            <w:vAlign w:val="center"/>
          </w:tcPr>
          <w:p w14:paraId="281D21CD" w14:textId="77777777" w:rsidR="001D11E5" w:rsidRPr="003E743A" w:rsidRDefault="001D11E5" w:rsidP="009504CC">
            <w:pPr>
              <w:spacing w:after="0" w:line="240" w:lineRule="auto"/>
              <w:jc w:val="center"/>
              <w:rPr>
                <w:rFonts w:ascii="Times New Roman" w:hAnsi="Times New Roman"/>
                <w:sz w:val="20"/>
                <w:szCs w:val="24"/>
              </w:rPr>
            </w:pPr>
            <w:r>
              <w:rPr>
                <w:rFonts w:ascii="Times New Roman" w:hAnsi="Times New Roman"/>
                <w:sz w:val="20"/>
                <w:szCs w:val="24"/>
              </w:rPr>
              <w:t>Mineur</w:t>
            </w:r>
            <w:r w:rsidRPr="003E743A">
              <w:rPr>
                <w:rFonts w:ascii="Times New Roman" w:hAnsi="Times New Roman"/>
                <w:sz w:val="20"/>
                <w:szCs w:val="24"/>
              </w:rPr>
              <w:t>e</w:t>
            </w:r>
          </w:p>
        </w:tc>
      </w:tr>
      <w:tr w:rsidR="001D11E5" w:rsidRPr="00AA45E9" w14:paraId="3DA5F272" w14:textId="77777777" w:rsidTr="009504CC">
        <w:trPr>
          <w:cantSplit/>
          <w:trHeight w:hRule="exact" w:val="281"/>
          <w:jc w:val="center"/>
        </w:trPr>
        <w:tc>
          <w:tcPr>
            <w:tcW w:w="1036" w:type="dxa"/>
            <w:vMerge/>
            <w:vAlign w:val="center"/>
          </w:tcPr>
          <w:p w14:paraId="0B62A076"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61B285B7"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18C0A153"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30F9B53C"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76AA8E98"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082D4838"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tcBorders>
              <w:top w:val="nil"/>
              <w:bottom w:val="nil"/>
            </w:tcBorders>
            <w:shd w:val="clear" w:color="auto" w:fill="00B050"/>
            <w:vAlign w:val="center"/>
          </w:tcPr>
          <w:p w14:paraId="4C384E81"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tcBorders>
              <w:top w:val="nil"/>
              <w:bottom w:val="nil"/>
            </w:tcBorders>
            <w:shd w:val="clear" w:color="auto" w:fill="FFFFFF" w:themeFill="background1"/>
          </w:tcPr>
          <w:p w14:paraId="2728939D"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5</w:t>
            </w:r>
          </w:p>
        </w:tc>
        <w:tc>
          <w:tcPr>
            <w:tcW w:w="1843" w:type="dxa"/>
            <w:tcBorders>
              <w:top w:val="nil"/>
              <w:bottom w:val="nil"/>
            </w:tcBorders>
            <w:shd w:val="clear" w:color="auto" w:fill="F4B083" w:themeFill="accent2" w:themeFillTint="99"/>
            <w:vAlign w:val="center"/>
          </w:tcPr>
          <w:p w14:paraId="5AB3C553"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1D11E5" w:rsidRPr="00AA45E9" w14:paraId="21C1E14F" w14:textId="77777777" w:rsidTr="009504CC">
        <w:trPr>
          <w:cantSplit/>
          <w:trHeight w:hRule="exact" w:val="281"/>
          <w:jc w:val="center"/>
        </w:trPr>
        <w:tc>
          <w:tcPr>
            <w:tcW w:w="1036" w:type="dxa"/>
            <w:vMerge w:val="restart"/>
            <w:vAlign w:val="center"/>
          </w:tcPr>
          <w:p w14:paraId="2252CB78" w14:textId="77777777" w:rsidR="001D11E5" w:rsidRPr="003E743A" w:rsidRDefault="001D11E5" w:rsidP="009504CC">
            <w:pPr>
              <w:spacing w:after="0" w:line="240" w:lineRule="auto"/>
              <w:jc w:val="center"/>
              <w:rPr>
                <w:rFonts w:ascii="Times New Roman" w:hAnsi="Times New Roman"/>
                <w:b/>
                <w:sz w:val="20"/>
                <w:szCs w:val="24"/>
              </w:rPr>
            </w:pPr>
            <w:r w:rsidRPr="003E743A">
              <w:rPr>
                <w:rFonts w:ascii="Times New Roman" w:hAnsi="Times New Roman"/>
                <w:b/>
                <w:sz w:val="20"/>
                <w:szCs w:val="24"/>
              </w:rPr>
              <w:t>Moyenne</w:t>
            </w:r>
          </w:p>
        </w:tc>
        <w:tc>
          <w:tcPr>
            <w:tcW w:w="388" w:type="dxa"/>
            <w:vMerge w:val="restart"/>
            <w:vAlign w:val="center"/>
          </w:tcPr>
          <w:p w14:paraId="5D547C14" w14:textId="77777777" w:rsidR="001D11E5" w:rsidRPr="003E743A" w:rsidRDefault="001D11E5" w:rsidP="009504CC">
            <w:pPr>
              <w:spacing w:after="0" w:line="240" w:lineRule="auto"/>
              <w:jc w:val="center"/>
              <w:rPr>
                <w:rFonts w:ascii="Times New Roman" w:hAnsi="Times New Roman"/>
                <w:b/>
                <w:sz w:val="20"/>
                <w:szCs w:val="24"/>
              </w:rPr>
            </w:pPr>
            <w:r w:rsidRPr="006F796D">
              <w:rPr>
                <w:rFonts w:ascii="Times New Roman" w:hAnsi="Times New Roman"/>
                <w:b/>
                <w:color w:val="FF0000"/>
                <w:sz w:val="20"/>
                <w:szCs w:val="24"/>
              </w:rPr>
              <w:t>3</w:t>
            </w:r>
          </w:p>
        </w:tc>
        <w:tc>
          <w:tcPr>
            <w:tcW w:w="1185" w:type="dxa"/>
            <w:vMerge w:val="restart"/>
            <w:vAlign w:val="center"/>
          </w:tcPr>
          <w:p w14:paraId="0D290208"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Régionale</w:t>
            </w:r>
          </w:p>
        </w:tc>
        <w:tc>
          <w:tcPr>
            <w:tcW w:w="228" w:type="dxa"/>
            <w:vMerge w:val="restart"/>
            <w:vAlign w:val="center"/>
          </w:tcPr>
          <w:p w14:paraId="793F9C8F"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335" w:type="dxa"/>
            <w:vAlign w:val="center"/>
          </w:tcPr>
          <w:p w14:paraId="186607DF"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1D48BB79"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tcBorders>
              <w:bottom w:val="nil"/>
            </w:tcBorders>
            <w:shd w:val="clear" w:color="auto" w:fill="FF0000"/>
            <w:vAlign w:val="center"/>
          </w:tcPr>
          <w:p w14:paraId="0A4CD30C"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c>
          <w:tcPr>
            <w:tcW w:w="850" w:type="dxa"/>
            <w:tcBorders>
              <w:bottom w:val="nil"/>
            </w:tcBorders>
            <w:shd w:val="clear" w:color="auto" w:fill="FFFFFF" w:themeFill="background1"/>
          </w:tcPr>
          <w:p w14:paraId="40492EC7"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75</w:t>
            </w:r>
          </w:p>
        </w:tc>
        <w:tc>
          <w:tcPr>
            <w:tcW w:w="1843" w:type="dxa"/>
            <w:tcBorders>
              <w:bottom w:val="nil"/>
            </w:tcBorders>
            <w:shd w:val="clear" w:color="auto" w:fill="8AFD7B"/>
            <w:vAlign w:val="center"/>
          </w:tcPr>
          <w:p w14:paraId="529463B4"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r>
      <w:tr w:rsidR="001D11E5" w:rsidRPr="00AA45E9" w14:paraId="1530A435" w14:textId="77777777" w:rsidTr="009504CC">
        <w:trPr>
          <w:cantSplit/>
          <w:trHeight w:hRule="exact" w:val="281"/>
          <w:jc w:val="center"/>
        </w:trPr>
        <w:tc>
          <w:tcPr>
            <w:tcW w:w="1036" w:type="dxa"/>
            <w:vMerge/>
            <w:vAlign w:val="center"/>
          </w:tcPr>
          <w:p w14:paraId="25ED6346"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1F064A86"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4F65C534"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0E4B4385"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786A00CE"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15ADE795"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FFFF00"/>
            <w:vAlign w:val="center"/>
          </w:tcPr>
          <w:p w14:paraId="4B9A05A3"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850" w:type="dxa"/>
            <w:shd w:val="clear" w:color="auto" w:fill="FFFFFF" w:themeFill="background1"/>
          </w:tcPr>
          <w:p w14:paraId="6ED71521"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45</w:t>
            </w:r>
          </w:p>
        </w:tc>
        <w:tc>
          <w:tcPr>
            <w:tcW w:w="1843" w:type="dxa"/>
            <w:shd w:val="clear" w:color="auto" w:fill="FFFFAB"/>
            <w:vAlign w:val="center"/>
          </w:tcPr>
          <w:p w14:paraId="4C5287CD"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r>
      <w:tr w:rsidR="001D11E5" w:rsidRPr="00AA45E9" w14:paraId="526D774F" w14:textId="77777777" w:rsidTr="009504CC">
        <w:trPr>
          <w:cantSplit/>
          <w:trHeight w:hRule="exact" w:val="281"/>
          <w:jc w:val="center"/>
        </w:trPr>
        <w:tc>
          <w:tcPr>
            <w:tcW w:w="1036" w:type="dxa"/>
            <w:vMerge/>
            <w:vAlign w:val="center"/>
          </w:tcPr>
          <w:p w14:paraId="06184BD7"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6D222EA0"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5363A0D1"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301D52F6"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70046375"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73687344"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shd w:val="clear" w:color="auto" w:fill="00B050"/>
            <w:vAlign w:val="center"/>
          </w:tcPr>
          <w:p w14:paraId="091AE9F9"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ineure</w:t>
            </w:r>
          </w:p>
        </w:tc>
        <w:tc>
          <w:tcPr>
            <w:tcW w:w="850" w:type="dxa"/>
            <w:shd w:val="clear" w:color="auto" w:fill="FFFFFF" w:themeFill="background1"/>
          </w:tcPr>
          <w:p w14:paraId="688EA915"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shd w:val="clear" w:color="auto" w:fill="F4B083" w:themeFill="accent2" w:themeFillTint="99"/>
            <w:vAlign w:val="center"/>
          </w:tcPr>
          <w:p w14:paraId="43F96A3D"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ineure</w:t>
            </w:r>
          </w:p>
        </w:tc>
      </w:tr>
      <w:tr w:rsidR="001D11E5" w:rsidRPr="00AA45E9" w14:paraId="045C642F" w14:textId="77777777" w:rsidTr="009504CC">
        <w:trPr>
          <w:cantSplit/>
          <w:trHeight w:hRule="exact" w:val="281"/>
          <w:jc w:val="center"/>
        </w:trPr>
        <w:tc>
          <w:tcPr>
            <w:tcW w:w="1036" w:type="dxa"/>
            <w:vMerge/>
            <w:vAlign w:val="center"/>
          </w:tcPr>
          <w:p w14:paraId="4C86E0AC"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6D66118E"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restart"/>
            <w:vAlign w:val="center"/>
          </w:tcPr>
          <w:p w14:paraId="7FBC6413"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Locale</w:t>
            </w:r>
          </w:p>
        </w:tc>
        <w:tc>
          <w:tcPr>
            <w:tcW w:w="228" w:type="dxa"/>
            <w:vMerge w:val="restart"/>
            <w:vAlign w:val="center"/>
          </w:tcPr>
          <w:p w14:paraId="795837E4"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335" w:type="dxa"/>
            <w:vAlign w:val="center"/>
          </w:tcPr>
          <w:p w14:paraId="486523EF"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6B205646"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shd w:val="clear" w:color="auto" w:fill="FFFF00"/>
            <w:vAlign w:val="center"/>
          </w:tcPr>
          <w:p w14:paraId="529A9C16"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850" w:type="dxa"/>
            <w:shd w:val="clear" w:color="auto" w:fill="FFFFFF" w:themeFill="background1"/>
          </w:tcPr>
          <w:p w14:paraId="1062DE1F"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45</w:t>
            </w:r>
          </w:p>
        </w:tc>
        <w:tc>
          <w:tcPr>
            <w:tcW w:w="1843" w:type="dxa"/>
            <w:shd w:val="clear" w:color="auto" w:fill="FFFFAB"/>
            <w:vAlign w:val="center"/>
          </w:tcPr>
          <w:p w14:paraId="3BF014D8"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r>
      <w:tr w:rsidR="001D11E5" w:rsidRPr="00AA45E9" w14:paraId="4670240B" w14:textId="77777777" w:rsidTr="009504CC">
        <w:trPr>
          <w:cantSplit/>
          <w:trHeight w:hRule="exact" w:val="281"/>
          <w:jc w:val="center"/>
        </w:trPr>
        <w:tc>
          <w:tcPr>
            <w:tcW w:w="1036" w:type="dxa"/>
            <w:vMerge/>
            <w:vAlign w:val="center"/>
          </w:tcPr>
          <w:p w14:paraId="677C1E03"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1F98491C"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30397FDB"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28EAAF61"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4E56E644"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76CCAA39"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FFFF00"/>
            <w:vAlign w:val="center"/>
          </w:tcPr>
          <w:p w14:paraId="24AB3FA6"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850" w:type="dxa"/>
            <w:shd w:val="clear" w:color="auto" w:fill="FFFFFF" w:themeFill="background1"/>
          </w:tcPr>
          <w:p w14:paraId="58B58F5B"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27</w:t>
            </w:r>
          </w:p>
        </w:tc>
        <w:tc>
          <w:tcPr>
            <w:tcW w:w="1843" w:type="dxa"/>
            <w:shd w:val="clear" w:color="auto" w:fill="FFFFAB"/>
            <w:vAlign w:val="center"/>
          </w:tcPr>
          <w:p w14:paraId="48497DE9"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r>
      <w:tr w:rsidR="001D11E5" w:rsidRPr="00AA45E9" w14:paraId="162CD7ED" w14:textId="77777777" w:rsidTr="009504CC">
        <w:trPr>
          <w:cantSplit/>
          <w:trHeight w:hRule="exact" w:val="281"/>
          <w:jc w:val="center"/>
        </w:trPr>
        <w:tc>
          <w:tcPr>
            <w:tcW w:w="1036" w:type="dxa"/>
            <w:vMerge/>
            <w:vAlign w:val="center"/>
          </w:tcPr>
          <w:p w14:paraId="57239003"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0A58B103"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078B857A"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0E8C5471"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38903297"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0EF1A5E6"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shd w:val="clear" w:color="auto" w:fill="00B050"/>
            <w:vAlign w:val="center"/>
          </w:tcPr>
          <w:p w14:paraId="67761044"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w:t>
            </w:r>
            <w:r w:rsidRPr="003E743A">
              <w:rPr>
                <w:rFonts w:ascii="Times New Roman" w:hAnsi="Times New Roman"/>
                <w:sz w:val="20"/>
                <w:szCs w:val="24"/>
              </w:rPr>
              <w:t>e</w:t>
            </w:r>
          </w:p>
        </w:tc>
        <w:tc>
          <w:tcPr>
            <w:tcW w:w="850" w:type="dxa"/>
            <w:shd w:val="clear" w:color="auto" w:fill="FFFFFF" w:themeFill="background1"/>
          </w:tcPr>
          <w:p w14:paraId="375AE4E2"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9</w:t>
            </w:r>
          </w:p>
        </w:tc>
        <w:tc>
          <w:tcPr>
            <w:tcW w:w="1843" w:type="dxa"/>
            <w:shd w:val="clear" w:color="auto" w:fill="F4B083" w:themeFill="accent2" w:themeFillTint="99"/>
            <w:vAlign w:val="center"/>
          </w:tcPr>
          <w:p w14:paraId="350B8652" w14:textId="77777777" w:rsidR="001D11E5" w:rsidRPr="003E743A" w:rsidRDefault="001D11E5" w:rsidP="009504CC">
            <w:pPr>
              <w:spacing w:after="0" w:line="240" w:lineRule="auto"/>
              <w:jc w:val="center"/>
              <w:rPr>
                <w:rFonts w:ascii="Times New Roman" w:hAnsi="Times New Roman"/>
                <w:sz w:val="20"/>
                <w:szCs w:val="24"/>
              </w:rPr>
            </w:pPr>
            <w:r>
              <w:rPr>
                <w:rFonts w:ascii="Times New Roman" w:hAnsi="Times New Roman"/>
                <w:sz w:val="20"/>
                <w:szCs w:val="24"/>
              </w:rPr>
              <w:t>Mineure</w:t>
            </w:r>
          </w:p>
        </w:tc>
      </w:tr>
      <w:tr w:rsidR="001D11E5" w:rsidRPr="00AA45E9" w14:paraId="6EBE9D96" w14:textId="77777777" w:rsidTr="009504CC">
        <w:trPr>
          <w:cantSplit/>
          <w:trHeight w:hRule="exact" w:val="281"/>
          <w:jc w:val="center"/>
        </w:trPr>
        <w:tc>
          <w:tcPr>
            <w:tcW w:w="1036" w:type="dxa"/>
            <w:vMerge/>
            <w:vAlign w:val="center"/>
          </w:tcPr>
          <w:p w14:paraId="5164544C"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1102C01A"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restart"/>
            <w:vAlign w:val="center"/>
          </w:tcPr>
          <w:p w14:paraId="31906CC7"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Ponctuelle</w:t>
            </w:r>
          </w:p>
        </w:tc>
        <w:tc>
          <w:tcPr>
            <w:tcW w:w="228" w:type="dxa"/>
            <w:vMerge w:val="restart"/>
            <w:vAlign w:val="center"/>
          </w:tcPr>
          <w:p w14:paraId="0CA9E523"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335" w:type="dxa"/>
            <w:vAlign w:val="center"/>
          </w:tcPr>
          <w:p w14:paraId="6CC83732"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57FA5DF1"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shd w:val="clear" w:color="auto" w:fill="00B050"/>
            <w:vAlign w:val="center"/>
          </w:tcPr>
          <w:p w14:paraId="3AF2CC3B"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w:t>
            </w:r>
            <w:r w:rsidRPr="003E743A">
              <w:rPr>
                <w:rFonts w:ascii="Times New Roman" w:hAnsi="Times New Roman"/>
                <w:sz w:val="20"/>
                <w:szCs w:val="24"/>
              </w:rPr>
              <w:t>e</w:t>
            </w:r>
          </w:p>
        </w:tc>
        <w:tc>
          <w:tcPr>
            <w:tcW w:w="850" w:type="dxa"/>
            <w:shd w:val="clear" w:color="auto" w:fill="FFFFFF" w:themeFill="background1"/>
          </w:tcPr>
          <w:p w14:paraId="0F91B992"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shd w:val="clear" w:color="auto" w:fill="F4B083" w:themeFill="accent2" w:themeFillTint="99"/>
            <w:vAlign w:val="center"/>
          </w:tcPr>
          <w:p w14:paraId="6488CA1D"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w:t>
            </w:r>
            <w:r w:rsidRPr="003E743A">
              <w:rPr>
                <w:rFonts w:ascii="Times New Roman" w:hAnsi="Times New Roman"/>
                <w:sz w:val="20"/>
                <w:szCs w:val="24"/>
              </w:rPr>
              <w:t>e</w:t>
            </w:r>
          </w:p>
        </w:tc>
      </w:tr>
      <w:tr w:rsidR="001D11E5" w:rsidRPr="00AA45E9" w14:paraId="56ADEFC4" w14:textId="77777777" w:rsidTr="009504CC">
        <w:trPr>
          <w:cantSplit/>
          <w:trHeight w:hRule="exact" w:val="281"/>
          <w:jc w:val="center"/>
        </w:trPr>
        <w:tc>
          <w:tcPr>
            <w:tcW w:w="1036" w:type="dxa"/>
            <w:vMerge/>
            <w:vAlign w:val="center"/>
          </w:tcPr>
          <w:p w14:paraId="21B088A4"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0C76CCE1"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449E8A49"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112BF55A"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5E704793"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1476AFFE"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00B050"/>
            <w:vAlign w:val="center"/>
          </w:tcPr>
          <w:p w14:paraId="284A51BB"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w:t>
            </w:r>
            <w:r w:rsidRPr="003E743A">
              <w:rPr>
                <w:rFonts w:ascii="Times New Roman" w:hAnsi="Times New Roman"/>
                <w:sz w:val="20"/>
                <w:szCs w:val="24"/>
              </w:rPr>
              <w:t>e</w:t>
            </w:r>
          </w:p>
        </w:tc>
        <w:tc>
          <w:tcPr>
            <w:tcW w:w="850" w:type="dxa"/>
            <w:shd w:val="clear" w:color="auto" w:fill="FFFFFF" w:themeFill="background1"/>
          </w:tcPr>
          <w:p w14:paraId="462E3E16"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9</w:t>
            </w:r>
          </w:p>
        </w:tc>
        <w:tc>
          <w:tcPr>
            <w:tcW w:w="1843" w:type="dxa"/>
            <w:shd w:val="clear" w:color="auto" w:fill="F4B083" w:themeFill="accent2" w:themeFillTint="99"/>
            <w:vAlign w:val="center"/>
          </w:tcPr>
          <w:p w14:paraId="7710B2F2"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w:t>
            </w:r>
            <w:r w:rsidRPr="003E743A">
              <w:rPr>
                <w:rFonts w:ascii="Times New Roman" w:hAnsi="Times New Roman"/>
                <w:sz w:val="20"/>
                <w:szCs w:val="24"/>
              </w:rPr>
              <w:t>e</w:t>
            </w:r>
            <w:r w:rsidRPr="003E743A" w:rsidDel="00A7311E">
              <w:rPr>
                <w:rFonts w:ascii="Times New Roman" w:hAnsi="Times New Roman"/>
                <w:sz w:val="20"/>
                <w:szCs w:val="24"/>
              </w:rPr>
              <w:t xml:space="preserve"> </w:t>
            </w:r>
          </w:p>
        </w:tc>
      </w:tr>
      <w:tr w:rsidR="001D11E5" w:rsidRPr="00AA45E9" w14:paraId="475F2B97" w14:textId="77777777" w:rsidTr="009504CC">
        <w:trPr>
          <w:cantSplit/>
          <w:trHeight w:hRule="exact" w:val="281"/>
          <w:jc w:val="center"/>
        </w:trPr>
        <w:tc>
          <w:tcPr>
            <w:tcW w:w="1036" w:type="dxa"/>
            <w:vMerge/>
            <w:vAlign w:val="center"/>
          </w:tcPr>
          <w:p w14:paraId="69D403CC" w14:textId="77777777" w:rsidR="001D11E5" w:rsidRPr="003E743A" w:rsidRDefault="001D11E5" w:rsidP="009504CC">
            <w:pPr>
              <w:spacing w:after="0" w:line="240" w:lineRule="auto"/>
              <w:jc w:val="center"/>
              <w:rPr>
                <w:rFonts w:ascii="Times New Roman" w:hAnsi="Times New Roman"/>
                <w:b/>
                <w:sz w:val="20"/>
                <w:szCs w:val="24"/>
              </w:rPr>
            </w:pPr>
          </w:p>
        </w:tc>
        <w:tc>
          <w:tcPr>
            <w:tcW w:w="388" w:type="dxa"/>
            <w:vMerge/>
            <w:vAlign w:val="center"/>
          </w:tcPr>
          <w:p w14:paraId="05A2A1E6" w14:textId="77777777" w:rsidR="001D11E5" w:rsidRPr="003E743A" w:rsidRDefault="001D11E5" w:rsidP="009504CC">
            <w:pPr>
              <w:spacing w:after="0" w:line="240" w:lineRule="auto"/>
              <w:jc w:val="center"/>
              <w:rPr>
                <w:rFonts w:ascii="Times New Roman" w:hAnsi="Times New Roman"/>
                <w:b/>
                <w:sz w:val="20"/>
                <w:szCs w:val="24"/>
              </w:rPr>
            </w:pPr>
          </w:p>
        </w:tc>
        <w:tc>
          <w:tcPr>
            <w:tcW w:w="1185" w:type="dxa"/>
            <w:vMerge/>
            <w:vAlign w:val="center"/>
          </w:tcPr>
          <w:p w14:paraId="4B29A08A"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17009983"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0D0E0618"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6E0C6F7A"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tcBorders>
              <w:top w:val="nil"/>
              <w:bottom w:val="nil"/>
            </w:tcBorders>
            <w:shd w:val="clear" w:color="auto" w:fill="00B050"/>
            <w:vAlign w:val="center"/>
          </w:tcPr>
          <w:p w14:paraId="6E1D9454"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tcBorders>
              <w:top w:val="nil"/>
              <w:bottom w:val="nil"/>
            </w:tcBorders>
            <w:shd w:val="clear" w:color="auto" w:fill="FFFFFF" w:themeFill="background1"/>
          </w:tcPr>
          <w:p w14:paraId="7FD041D7"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3</w:t>
            </w:r>
          </w:p>
        </w:tc>
        <w:tc>
          <w:tcPr>
            <w:tcW w:w="1843" w:type="dxa"/>
            <w:tcBorders>
              <w:top w:val="nil"/>
              <w:bottom w:val="nil"/>
            </w:tcBorders>
            <w:shd w:val="clear" w:color="auto" w:fill="F4B083" w:themeFill="accent2" w:themeFillTint="99"/>
            <w:vAlign w:val="center"/>
          </w:tcPr>
          <w:p w14:paraId="737AC186"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1D11E5" w:rsidRPr="00AA45E9" w14:paraId="723ADE7D" w14:textId="77777777" w:rsidTr="009504CC">
        <w:trPr>
          <w:cantSplit/>
          <w:trHeight w:hRule="exact" w:val="281"/>
          <w:jc w:val="center"/>
        </w:trPr>
        <w:tc>
          <w:tcPr>
            <w:tcW w:w="1036" w:type="dxa"/>
            <w:vMerge w:val="restart"/>
            <w:vAlign w:val="center"/>
          </w:tcPr>
          <w:p w14:paraId="291807B7" w14:textId="77777777" w:rsidR="001D11E5" w:rsidRPr="003E743A" w:rsidRDefault="001D11E5" w:rsidP="009504CC">
            <w:pPr>
              <w:spacing w:after="0" w:line="240" w:lineRule="auto"/>
              <w:jc w:val="center"/>
              <w:rPr>
                <w:rFonts w:ascii="Times New Roman" w:hAnsi="Times New Roman"/>
                <w:b/>
                <w:sz w:val="20"/>
                <w:szCs w:val="24"/>
              </w:rPr>
            </w:pPr>
            <w:r w:rsidRPr="003E743A">
              <w:rPr>
                <w:rFonts w:ascii="Times New Roman" w:hAnsi="Times New Roman"/>
                <w:b/>
                <w:sz w:val="20"/>
                <w:szCs w:val="24"/>
              </w:rPr>
              <w:t>Faible</w:t>
            </w:r>
          </w:p>
        </w:tc>
        <w:tc>
          <w:tcPr>
            <w:tcW w:w="388" w:type="dxa"/>
            <w:vMerge w:val="restart"/>
            <w:vAlign w:val="center"/>
          </w:tcPr>
          <w:p w14:paraId="19ECB260" w14:textId="77777777" w:rsidR="001D11E5" w:rsidRPr="003E743A" w:rsidRDefault="001D11E5" w:rsidP="009504CC">
            <w:pPr>
              <w:spacing w:after="0" w:line="240" w:lineRule="auto"/>
              <w:jc w:val="center"/>
              <w:rPr>
                <w:rFonts w:ascii="Times New Roman" w:hAnsi="Times New Roman"/>
                <w:b/>
                <w:sz w:val="20"/>
                <w:szCs w:val="24"/>
              </w:rPr>
            </w:pPr>
            <w:r w:rsidRPr="006F796D">
              <w:rPr>
                <w:rFonts w:ascii="Times New Roman" w:hAnsi="Times New Roman"/>
                <w:b/>
                <w:color w:val="FF0000"/>
                <w:sz w:val="20"/>
                <w:szCs w:val="24"/>
              </w:rPr>
              <w:t>1</w:t>
            </w:r>
          </w:p>
        </w:tc>
        <w:tc>
          <w:tcPr>
            <w:tcW w:w="1185" w:type="dxa"/>
            <w:vMerge w:val="restart"/>
            <w:vAlign w:val="center"/>
          </w:tcPr>
          <w:p w14:paraId="2883DDE0"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Régionale</w:t>
            </w:r>
          </w:p>
        </w:tc>
        <w:tc>
          <w:tcPr>
            <w:tcW w:w="228" w:type="dxa"/>
            <w:vMerge w:val="restart"/>
            <w:vAlign w:val="center"/>
          </w:tcPr>
          <w:p w14:paraId="65E39B69"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335" w:type="dxa"/>
            <w:vAlign w:val="center"/>
          </w:tcPr>
          <w:p w14:paraId="67CDFE75"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64A7BD3F"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tcBorders>
              <w:bottom w:val="nil"/>
            </w:tcBorders>
            <w:shd w:val="clear" w:color="auto" w:fill="FFFF00"/>
            <w:vAlign w:val="center"/>
          </w:tcPr>
          <w:p w14:paraId="12140590"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oyenne</w:t>
            </w:r>
          </w:p>
        </w:tc>
        <w:tc>
          <w:tcPr>
            <w:tcW w:w="850" w:type="dxa"/>
            <w:tcBorders>
              <w:bottom w:val="nil"/>
            </w:tcBorders>
            <w:shd w:val="clear" w:color="auto" w:fill="FFFFFF" w:themeFill="background1"/>
          </w:tcPr>
          <w:p w14:paraId="25261977"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25</w:t>
            </w:r>
          </w:p>
        </w:tc>
        <w:tc>
          <w:tcPr>
            <w:tcW w:w="1843" w:type="dxa"/>
            <w:tcBorders>
              <w:bottom w:val="nil"/>
            </w:tcBorders>
            <w:shd w:val="clear" w:color="auto" w:fill="FFE599" w:themeFill="accent4" w:themeFillTint="66"/>
            <w:vAlign w:val="center"/>
          </w:tcPr>
          <w:p w14:paraId="41ABADE4"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oyenne</w:t>
            </w:r>
          </w:p>
        </w:tc>
      </w:tr>
      <w:tr w:rsidR="001D11E5" w:rsidRPr="00AA45E9" w14:paraId="394B3FD7" w14:textId="77777777" w:rsidTr="009504CC">
        <w:trPr>
          <w:cantSplit/>
          <w:trHeight w:hRule="exact" w:val="281"/>
          <w:jc w:val="center"/>
        </w:trPr>
        <w:tc>
          <w:tcPr>
            <w:tcW w:w="1036" w:type="dxa"/>
            <w:vMerge/>
          </w:tcPr>
          <w:p w14:paraId="5776595F" w14:textId="77777777" w:rsidR="001D11E5" w:rsidRPr="003E743A" w:rsidRDefault="001D11E5" w:rsidP="009504CC">
            <w:pPr>
              <w:spacing w:after="0" w:line="240" w:lineRule="auto"/>
              <w:jc w:val="both"/>
              <w:rPr>
                <w:rFonts w:ascii="Times New Roman" w:hAnsi="Times New Roman"/>
                <w:sz w:val="20"/>
                <w:szCs w:val="24"/>
              </w:rPr>
            </w:pPr>
          </w:p>
        </w:tc>
        <w:tc>
          <w:tcPr>
            <w:tcW w:w="388" w:type="dxa"/>
            <w:vMerge/>
          </w:tcPr>
          <w:p w14:paraId="724F6401" w14:textId="77777777" w:rsidR="001D11E5" w:rsidRPr="003E743A" w:rsidRDefault="001D11E5" w:rsidP="009504CC">
            <w:pPr>
              <w:spacing w:after="0" w:line="240" w:lineRule="auto"/>
              <w:jc w:val="both"/>
              <w:rPr>
                <w:rFonts w:ascii="Times New Roman" w:hAnsi="Times New Roman"/>
                <w:sz w:val="20"/>
                <w:szCs w:val="24"/>
              </w:rPr>
            </w:pPr>
          </w:p>
        </w:tc>
        <w:tc>
          <w:tcPr>
            <w:tcW w:w="1185" w:type="dxa"/>
            <w:vMerge/>
            <w:vAlign w:val="center"/>
          </w:tcPr>
          <w:p w14:paraId="6ABC7A0A"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5BA2BF40"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0D8FF07E"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6609B703"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00B050"/>
          </w:tcPr>
          <w:p w14:paraId="1DBED27F" w14:textId="77777777" w:rsidR="001D11E5" w:rsidRPr="003E743A" w:rsidRDefault="001D11E5" w:rsidP="009504CC">
            <w:pPr>
              <w:spacing w:after="0" w:line="240" w:lineRule="auto"/>
              <w:jc w:val="center"/>
              <w:rPr>
                <w:rFonts w:ascii="Times New Roman" w:hAnsi="Times New Roman"/>
                <w:sz w:val="20"/>
                <w:szCs w:val="24"/>
              </w:rPr>
            </w:pPr>
            <w:r w:rsidRPr="00C37F98">
              <w:rPr>
                <w:rFonts w:ascii="Times New Roman" w:hAnsi="Times New Roman"/>
                <w:sz w:val="20"/>
                <w:szCs w:val="24"/>
              </w:rPr>
              <w:t>Mineure</w:t>
            </w:r>
          </w:p>
        </w:tc>
        <w:tc>
          <w:tcPr>
            <w:tcW w:w="850" w:type="dxa"/>
            <w:shd w:val="clear" w:color="auto" w:fill="FFFFFF" w:themeFill="background1"/>
          </w:tcPr>
          <w:p w14:paraId="3C9E14E6"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shd w:val="clear" w:color="auto" w:fill="F4B083" w:themeFill="accent2" w:themeFillTint="99"/>
            <w:vAlign w:val="center"/>
          </w:tcPr>
          <w:p w14:paraId="17948F54"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1D11E5" w:rsidRPr="00AA45E9" w14:paraId="61D39F3F" w14:textId="77777777" w:rsidTr="009504CC">
        <w:trPr>
          <w:cantSplit/>
          <w:trHeight w:hRule="exact" w:val="281"/>
          <w:jc w:val="center"/>
        </w:trPr>
        <w:tc>
          <w:tcPr>
            <w:tcW w:w="1036" w:type="dxa"/>
            <w:vMerge/>
          </w:tcPr>
          <w:p w14:paraId="16DCE909" w14:textId="77777777" w:rsidR="001D11E5" w:rsidRPr="003E743A" w:rsidRDefault="001D11E5" w:rsidP="009504CC">
            <w:pPr>
              <w:spacing w:after="0" w:line="240" w:lineRule="auto"/>
              <w:jc w:val="both"/>
              <w:rPr>
                <w:rFonts w:ascii="Times New Roman" w:hAnsi="Times New Roman"/>
                <w:sz w:val="20"/>
                <w:szCs w:val="24"/>
              </w:rPr>
            </w:pPr>
          </w:p>
        </w:tc>
        <w:tc>
          <w:tcPr>
            <w:tcW w:w="388" w:type="dxa"/>
            <w:vMerge/>
          </w:tcPr>
          <w:p w14:paraId="33E4AE26" w14:textId="77777777" w:rsidR="001D11E5" w:rsidRPr="003E743A" w:rsidRDefault="001D11E5" w:rsidP="009504CC">
            <w:pPr>
              <w:spacing w:after="0" w:line="240" w:lineRule="auto"/>
              <w:jc w:val="both"/>
              <w:rPr>
                <w:rFonts w:ascii="Times New Roman" w:hAnsi="Times New Roman"/>
                <w:sz w:val="20"/>
                <w:szCs w:val="24"/>
              </w:rPr>
            </w:pPr>
          </w:p>
        </w:tc>
        <w:tc>
          <w:tcPr>
            <w:tcW w:w="1185" w:type="dxa"/>
            <w:vMerge/>
            <w:vAlign w:val="center"/>
          </w:tcPr>
          <w:p w14:paraId="66F9C444"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16EB4417"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5A9FE299"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42C4E2EB"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tcBorders>
              <w:top w:val="nil"/>
              <w:bottom w:val="nil"/>
            </w:tcBorders>
            <w:shd w:val="clear" w:color="auto" w:fill="00B050"/>
          </w:tcPr>
          <w:p w14:paraId="16423B53" w14:textId="77777777" w:rsidR="001D11E5" w:rsidRPr="003E743A" w:rsidRDefault="001D11E5" w:rsidP="009504CC">
            <w:pPr>
              <w:spacing w:after="0" w:line="240" w:lineRule="auto"/>
              <w:jc w:val="center"/>
              <w:rPr>
                <w:rFonts w:ascii="Times New Roman" w:hAnsi="Times New Roman"/>
                <w:sz w:val="20"/>
                <w:szCs w:val="24"/>
              </w:rPr>
            </w:pPr>
            <w:r w:rsidRPr="00C37F98">
              <w:rPr>
                <w:rFonts w:ascii="Times New Roman" w:hAnsi="Times New Roman"/>
                <w:sz w:val="20"/>
                <w:szCs w:val="24"/>
              </w:rPr>
              <w:t>Mineure</w:t>
            </w:r>
          </w:p>
        </w:tc>
        <w:tc>
          <w:tcPr>
            <w:tcW w:w="850" w:type="dxa"/>
            <w:tcBorders>
              <w:top w:val="nil"/>
              <w:bottom w:val="nil"/>
            </w:tcBorders>
            <w:shd w:val="clear" w:color="auto" w:fill="FFFFFF" w:themeFill="background1"/>
          </w:tcPr>
          <w:p w14:paraId="05EA8C7D" w14:textId="77777777" w:rsidR="001D11E5" w:rsidRPr="00D205EB"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5</w:t>
            </w:r>
          </w:p>
        </w:tc>
        <w:tc>
          <w:tcPr>
            <w:tcW w:w="1843" w:type="dxa"/>
            <w:tcBorders>
              <w:top w:val="nil"/>
              <w:bottom w:val="nil"/>
            </w:tcBorders>
            <w:shd w:val="clear" w:color="auto" w:fill="F4B083" w:themeFill="accent2" w:themeFillTint="99"/>
            <w:vAlign w:val="center"/>
          </w:tcPr>
          <w:p w14:paraId="121C46C5"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1D11E5" w:rsidRPr="00AA45E9" w14:paraId="4B14599E" w14:textId="77777777" w:rsidTr="009504CC">
        <w:trPr>
          <w:cantSplit/>
          <w:trHeight w:hRule="exact" w:val="281"/>
          <w:jc w:val="center"/>
        </w:trPr>
        <w:tc>
          <w:tcPr>
            <w:tcW w:w="1036" w:type="dxa"/>
            <w:vMerge/>
          </w:tcPr>
          <w:p w14:paraId="0E91301F" w14:textId="77777777" w:rsidR="001D11E5" w:rsidRPr="003E743A" w:rsidRDefault="001D11E5" w:rsidP="009504CC">
            <w:pPr>
              <w:spacing w:after="0" w:line="240" w:lineRule="auto"/>
              <w:jc w:val="both"/>
              <w:rPr>
                <w:rFonts w:ascii="Times New Roman" w:hAnsi="Times New Roman"/>
                <w:sz w:val="20"/>
                <w:szCs w:val="24"/>
              </w:rPr>
            </w:pPr>
          </w:p>
        </w:tc>
        <w:tc>
          <w:tcPr>
            <w:tcW w:w="388" w:type="dxa"/>
            <w:vMerge/>
          </w:tcPr>
          <w:p w14:paraId="72EFCEE1" w14:textId="77777777" w:rsidR="001D11E5" w:rsidRPr="003E743A" w:rsidRDefault="001D11E5" w:rsidP="009504CC">
            <w:pPr>
              <w:spacing w:after="0" w:line="240" w:lineRule="auto"/>
              <w:jc w:val="both"/>
              <w:rPr>
                <w:rFonts w:ascii="Times New Roman" w:hAnsi="Times New Roman"/>
                <w:sz w:val="20"/>
                <w:szCs w:val="24"/>
              </w:rPr>
            </w:pPr>
          </w:p>
        </w:tc>
        <w:tc>
          <w:tcPr>
            <w:tcW w:w="1185" w:type="dxa"/>
            <w:vMerge w:val="restart"/>
            <w:vAlign w:val="center"/>
          </w:tcPr>
          <w:p w14:paraId="74E081B9"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Locale</w:t>
            </w:r>
          </w:p>
        </w:tc>
        <w:tc>
          <w:tcPr>
            <w:tcW w:w="228" w:type="dxa"/>
            <w:vMerge w:val="restart"/>
            <w:vAlign w:val="center"/>
          </w:tcPr>
          <w:p w14:paraId="63DD9D4D"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335" w:type="dxa"/>
            <w:vAlign w:val="center"/>
          </w:tcPr>
          <w:p w14:paraId="47E87FFE"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3D831821"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shd w:val="clear" w:color="auto" w:fill="00B050"/>
          </w:tcPr>
          <w:p w14:paraId="69417032" w14:textId="77777777" w:rsidR="001D11E5" w:rsidRPr="003E743A" w:rsidRDefault="001D11E5" w:rsidP="009504CC">
            <w:pPr>
              <w:spacing w:after="0" w:line="240" w:lineRule="auto"/>
              <w:jc w:val="center"/>
              <w:rPr>
                <w:rFonts w:ascii="Times New Roman" w:hAnsi="Times New Roman"/>
                <w:sz w:val="20"/>
                <w:szCs w:val="24"/>
              </w:rPr>
            </w:pPr>
            <w:r w:rsidRPr="0036606C">
              <w:rPr>
                <w:rFonts w:ascii="Times New Roman" w:hAnsi="Times New Roman"/>
                <w:sz w:val="20"/>
                <w:szCs w:val="24"/>
              </w:rPr>
              <w:t>Mineure</w:t>
            </w:r>
          </w:p>
        </w:tc>
        <w:tc>
          <w:tcPr>
            <w:tcW w:w="850" w:type="dxa"/>
            <w:shd w:val="clear" w:color="auto" w:fill="FFFFFF" w:themeFill="background1"/>
          </w:tcPr>
          <w:p w14:paraId="0E7A0F93" w14:textId="77777777" w:rsidR="001D11E5" w:rsidRPr="00A4509E"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shd w:val="clear" w:color="auto" w:fill="F4B083" w:themeFill="accent2" w:themeFillTint="99"/>
          </w:tcPr>
          <w:p w14:paraId="7BB432F8" w14:textId="77777777" w:rsidR="001D11E5" w:rsidRPr="003E743A" w:rsidRDefault="001D11E5" w:rsidP="009504CC">
            <w:pPr>
              <w:spacing w:after="0" w:line="240" w:lineRule="auto"/>
              <w:jc w:val="center"/>
              <w:rPr>
                <w:rFonts w:ascii="Times New Roman" w:hAnsi="Times New Roman"/>
                <w:sz w:val="20"/>
                <w:szCs w:val="24"/>
              </w:rPr>
            </w:pPr>
            <w:r w:rsidRPr="00264BA0">
              <w:rPr>
                <w:rFonts w:ascii="Times New Roman" w:hAnsi="Times New Roman"/>
                <w:sz w:val="20"/>
                <w:szCs w:val="24"/>
              </w:rPr>
              <w:t>Mineure</w:t>
            </w:r>
          </w:p>
        </w:tc>
      </w:tr>
      <w:tr w:rsidR="001D11E5" w:rsidRPr="00AA45E9" w14:paraId="723401D9" w14:textId="77777777" w:rsidTr="009504CC">
        <w:trPr>
          <w:cantSplit/>
          <w:trHeight w:hRule="exact" w:val="281"/>
          <w:jc w:val="center"/>
        </w:trPr>
        <w:tc>
          <w:tcPr>
            <w:tcW w:w="1036" w:type="dxa"/>
            <w:vMerge/>
          </w:tcPr>
          <w:p w14:paraId="66BED03F" w14:textId="77777777" w:rsidR="001D11E5" w:rsidRPr="003E743A" w:rsidRDefault="001D11E5" w:rsidP="009504CC">
            <w:pPr>
              <w:spacing w:after="0" w:line="240" w:lineRule="auto"/>
              <w:jc w:val="both"/>
              <w:rPr>
                <w:rFonts w:ascii="Times New Roman" w:hAnsi="Times New Roman"/>
                <w:sz w:val="20"/>
                <w:szCs w:val="24"/>
              </w:rPr>
            </w:pPr>
          </w:p>
        </w:tc>
        <w:tc>
          <w:tcPr>
            <w:tcW w:w="388" w:type="dxa"/>
            <w:vMerge/>
          </w:tcPr>
          <w:p w14:paraId="4147F686" w14:textId="77777777" w:rsidR="001D11E5" w:rsidRPr="003E743A" w:rsidRDefault="001D11E5" w:rsidP="009504CC">
            <w:pPr>
              <w:spacing w:after="0" w:line="240" w:lineRule="auto"/>
              <w:jc w:val="both"/>
              <w:rPr>
                <w:rFonts w:ascii="Times New Roman" w:hAnsi="Times New Roman"/>
                <w:sz w:val="20"/>
                <w:szCs w:val="24"/>
              </w:rPr>
            </w:pPr>
          </w:p>
        </w:tc>
        <w:tc>
          <w:tcPr>
            <w:tcW w:w="1185" w:type="dxa"/>
            <w:vMerge/>
            <w:vAlign w:val="center"/>
          </w:tcPr>
          <w:p w14:paraId="00C95344"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468C1059"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065C0C77"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1456DFEA"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00B050"/>
          </w:tcPr>
          <w:p w14:paraId="63D8CDB3" w14:textId="77777777" w:rsidR="001D11E5" w:rsidRPr="003E743A" w:rsidRDefault="001D11E5" w:rsidP="009504CC">
            <w:pPr>
              <w:spacing w:after="0" w:line="240" w:lineRule="auto"/>
              <w:jc w:val="center"/>
              <w:rPr>
                <w:rFonts w:ascii="Times New Roman" w:hAnsi="Times New Roman"/>
                <w:sz w:val="20"/>
                <w:szCs w:val="24"/>
              </w:rPr>
            </w:pPr>
            <w:r w:rsidRPr="0036606C">
              <w:rPr>
                <w:rFonts w:ascii="Times New Roman" w:hAnsi="Times New Roman"/>
                <w:sz w:val="20"/>
                <w:szCs w:val="24"/>
              </w:rPr>
              <w:t>Mineure</w:t>
            </w:r>
          </w:p>
        </w:tc>
        <w:tc>
          <w:tcPr>
            <w:tcW w:w="850" w:type="dxa"/>
            <w:shd w:val="clear" w:color="auto" w:fill="FFFFFF" w:themeFill="background1"/>
          </w:tcPr>
          <w:p w14:paraId="0F5846FD" w14:textId="77777777" w:rsidR="001D11E5" w:rsidRPr="00A4509E"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9</w:t>
            </w:r>
          </w:p>
        </w:tc>
        <w:tc>
          <w:tcPr>
            <w:tcW w:w="1843" w:type="dxa"/>
            <w:shd w:val="clear" w:color="auto" w:fill="F4B083" w:themeFill="accent2" w:themeFillTint="99"/>
          </w:tcPr>
          <w:p w14:paraId="48A80E28" w14:textId="77777777" w:rsidR="001D11E5" w:rsidRPr="003E743A" w:rsidRDefault="001D11E5" w:rsidP="009504CC">
            <w:pPr>
              <w:spacing w:after="0" w:line="240" w:lineRule="auto"/>
              <w:jc w:val="center"/>
              <w:rPr>
                <w:rFonts w:ascii="Times New Roman" w:hAnsi="Times New Roman"/>
                <w:sz w:val="20"/>
                <w:szCs w:val="24"/>
              </w:rPr>
            </w:pPr>
            <w:r w:rsidRPr="00264BA0">
              <w:rPr>
                <w:rFonts w:ascii="Times New Roman" w:hAnsi="Times New Roman"/>
                <w:sz w:val="20"/>
                <w:szCs w:val="24"/>
              </w:rPr>
              <w:t>Mineure</w:t>
            </w:r>
          </w:p>
        </w:tc>
      </w:tr>
      <w:tr w:rsidR="001D11E5" w:rsidRPr="00AA45E9" w14:paraId="74CE7DEF" w14:textId="77777777" w:rsidTr="009504CC">
        <w:trPr>
          <w:cantSplit/>
          <w:trHeight w:hRule="exact" w:val="281"/>
          <w:jc w:val="center"/>
        </w:trPr>
        <w:tc>
          <w:tcPr>
            <w:tcW w:w="1036" w:type="dxa"/>
            <w:vMerge/>
          </w:tcPr>
          <w:p w14:paraId="5037E28F" w14:textId="77777777" w:rsidR="001D11E5" w:rsidRPr="003E743A" w:rsidRDefault="001D11E5" w:rsidP="009504CC">
            <w:pPr>
              <w:spacing w:after="0" w:line="240" w:lineRule="auto"/>
              <w:jc w:val="both"/>
              <w:rPr>
                <w:rFonts w:ascii="Times New Roman" w:hAnsi="Times New Roman"/>
                <w:sz w:val="20"/>
                <w:szCs w:val="24"/>
              </w:rPr>
            </w:pPr>
          </w:p>
        </w:tc>
        <w:tc>
          <w:tcPr>
            <w:tcW w:w="388" w:type="dxa"/>
            <w:vMerge/>
          </w:tcPr>
          <w:p w14:paraId="0AFB6431" w14:textId="77777777" w:rsidR="001D11E5" w:rsidRPr="003E743A" w:rsidRDefault="001D11E5" w:rsidP="009504CC">
            <w:pPr>
              <w:spacing w:after="0" w:line="240" w:lineRule="auto"/>
              <w:jc w:val="both"/>
              <w:rPr>
                <w:rFonts w:ascii="Times New Roman" w:hAnsi="Times New Roman"/>
                <w:sz w:val="20"/>
                <w:szCs w:val="24"/>
              </w:rPr>
            </w:pPr>
          </w:p>
        </w:tc>
        <w:tc>
          <w:tcPr>
            <w:tcW w:w="1185" w:type="dxa"/>
            <w:vMerge/>
            <w:vAlign w:val="center"/>
          </w:tcPr>
          <w:p w14:paraId="693F4FEA" w14:textId="77777777" w:rsidR="001D11E5" w:rsidRPr="003E743A" w:rsidRDefault="001D11E5" w:rsidP="009504CC">
            <w:pPr>
              <w:spacing w:after="0" w:line="240" w:lineRule="auto"/>
              <w:jc w:val="center"/>
              <w:rPr>
                <w:rFonts w:ascii="Times New Roman" w:hAnsi="Times New Roman"/>
                <w:sz w:val="20"/>
                <w:szCs w:val="24"/>
              </w:rPr>
            </w:pPr>
          </w:p>
        </w:tc>
        <w:tc>
          <w:tcPr>
            <w:tcW w:w="228" w:type="dxa"/>
            <w:vMerge/>
            <w:vAlign w:val="center"/>
          </w:tcPr>
          <w:p w14:paraId="3CE9B2FA" w14:textId="77777777" w:rsidR="001D11E5" w:rsidRPr="003E743A" w:rsidRDefault="001D11E5" w:rsidP="009504CC">
            <w:pPr>
              <w:spacing w:after="0" w:line="240" w:lineRule="auto"/>
              <w:jc w:val="center"/>
              <w:rPr>
                <w:rFonts w:ascii="Times New Roman" w:hAnsi="Times New Roman"/>
                <w:sz w:val="20"/>
                <w:szCs w:val="24"/>
              </w:rPr>
            </w:pPr>
          </w:p>
        </w:tc>
        <w:tc>
          <w:tcPr>
            <w:tcW w:w="1335" w:type="dxa"/>
            <w:vAlign w:val="center"/>
          </w:tcPr>
          <w:p w14:paraId="6C83FB08"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1E42566C"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tcBorders>
              <w:top w:val="nil"/>
            </w:tcBorders>
            <w:shd w:val="clear" w:color="auto" w:fill="00B050"/>
            <w:vAlign w:val="center"/>
          </w:tcPr>
          <w:p w14:paraId="71FA3217"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tcBorders>
              <w:top w:val="nil"/>
            </w:tcBorders>
            <w:shd w:val="clear" w:color="auto" w:fill="FFFFFF" w:themeFill="background1"/>
          </w:tcPr>
          <w:p w14:paraId="266099CA" w14:textId="77777777" w:rsidR="001D11E5" w:rsidRPr="00A4509E"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3</w:t>
            </w:r>
          </w:p>
        </w:tc>
        <w:tc>
          <w:tcPr>
            <w:tcW w:w="1843" w:type="dxa"/>
            <w:tcBorders>
              <w:top w:val="nil"/>
            </w:tcBorders>
            <w:shd w:val="clear" w:color="auto" w:fill="F4B083" w:themeFill="accent2" w:themeFillTint="99"/>
            <w:vAlign w:val="center"/>
          </w:tcPr>
          <w:p w14:paraId="62F8908E"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1D11E5" w:rsidRPr="00AA45E9" w14:paraId="298E3D5E" w14:textId="77777777" w:rsidTr="009504CC">
        <w:trPr>
          <w:cantSplit/>
          <w:trHeight w:hRule="exact" w:val="281"/>
          <w:jc w:val="center"/>
        </w:trPr>
        <w:tc>
          <w:tcPr>
            <w:tcW w:w="1036" w:type="dxa"/>
            <w:vMerge/>
          </w:tcPr>
          <w:p w14:paraId="30C23EAC" w14:textId="77777777" w:rsidR="001D11E5" w:rsidRPr="003E743A" w:rsidRDefault="001D11E5" w:rsidP="009504CC">
            <w:pPr>
              <w:spacing w:after="0" w:line="240" w:lineRule="auto"/>
              <w:jc w:val="both"/>
              <w:rPr>
                <w:rFonts w:ascii="Times New Roman" w:hAnsi="Times New Roman"/>
                <w:sz w:val="20"/>
                <w:szCs w:val="24"/>
              </w:rPr>
            </w:pPr>
          </w:p>
        </w:tc>
        <w:tc>
          <w:tcPr>
            <w:tcW w:w="388" w:type="dxa"/>
            <w:vMerge/>
          </w:tcPr>
          <w:p w14:paraId="26EB2846" w14:textId="77777777" w:rsidR="001D11E5" w:rsidRPr="003E743A" w:rsidRDefault="001D11E5" w:rsidP="009504CC">
            <w:pPr>
              <w:spacing w:after="0" w:line="240" w:lineRule="auto"/>
              <w:jc w:val="both"/>
              <w:rPr>
                <w:rFonts w:ascii="Times New Roman" w:hAnsi="Times New Roman"/>
                <w:sz w:val="20"/>
                <w:szCs w:val="24"/>
              </w:rPr>
            </w:pPr>
          </w:p>
        </w:tc>
        <w:tc>
          <w:tcPr>
            <w:tcW w:w="1185" w:type="dxa"/>
            <w:vMerge w:val="restart"/>
            <w:vAlign w:val="center"/>
          </w:tcPr>
          <w:p w14:paraId="2674CC77"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Ponctuelle</w:t>
            </w:r>
          </w:p>
        </w:tc>
        <w:tc>
          <w:tcPr>
            <w:tcW w:w="228" w:type="dxa"/>
            <w:vMerge w:val="restart"/>
            <w:vAlign w:val="center"/>
          </w:tcPr>
          <w:p w14:paraId="69D4AC32"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335" w:type="dxa"/>
            <w:vAlign w:val="center"/>
          </w:tcPr>
          <w:p w14:paraId="1EDEF87F"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14:paraId="6AEFDD0D"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shd w:val="clear" w:color="auto" w:fill="00B050"/>
            <w:vAlign w:val="center"/>
          </w:tcPr>
          <w:p w14:paraId="0F002F6A"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shd w:val="clear" w:color="auto" w:fill="FFFFFF" w:themeFill="background1"/>
          </w:tcPr>
          <w:p w14:paraId="1527BA5F" w14:textId="77777777" w:rsidR="001D11E5" w:rsidRPr="00A4509E"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5</w:t>
            </w:r>
          </w:p>
        </w:tc>
        <w:tc>
          <w:tcPr>
            <w:tcW w:w="1843" w:type="dxa"/>
            <w:shd w:val="clear" w:color="auto" w:fill="F4B083" w:themeFill="accent2" w:themeFillTint="99"/>
            <w:vAlign w:val="center"/>
          </w:tcPr>
          <w:p w14:paraId="30257F37"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1D11E5" w:rsidRPr="00AA45E9" w14:paraId="2950932E" w14:textId="77777777" w:rsidTr="009504CC">
        <w:trPr>
          <w:cantSplit/>
          <w:trHeight w:hRule="exact" w:val="281"/>
          <w:jc w:val="center"/>
        </w:trPr>
        <w:tc>
          <w:tcPr>
            <w:tcW w:w="1036" w:type="dxa"/>
            <w:vMerge/>
          </w:tcPr>
          <w:p w14:paraId="50D51790" w14:textId="77777777" w:rsidR="001D11E5" w:rsidRPr="003E743A" w:rsidRDefault="001D11E5" w:rsidP="009504CC">
            <w:pPr>
              <w:spacing w:after="0" w:line="240" w:lineRule="auto"/>
              <w:jc w:val="both"/>
              <w:rPr>
                <w:rFonts w:ascii="Times New Roman" w:hAnsi="Times New Roman"/>
                <w:sz w:val="20"/>
                <w:szCs w:val="24"/>
              </w:rPr>
            </w:pPr>
          </w:p>
        </w:tc>
        <w:tc>
          <w:tcPr>
            <w:tcW w:w="388" w:type="dxa"/>
            <w:vMerge/>
          </w:tcPr>
          <w:p w14:paraId="19F5D60B" w14:textId="77777777" w:rsidR="001D11E5" w:rsidRPr="003E743A" w:rsidRDefault="001D11E5" w:rsidP="009504CC">
            <w:pPr>
              <w:spacing w:after="0" w:line="240" w:lineRule="auto"/>
              <w:jc w:val="both"/>
              <w:rPr>
                <w:rFonts w:ascii="Times New Roman" w:hAnsi="Times New Roman"/>
                <w:sz w:val="20"/>
                <w:szCs w:val="24"/>
              </w:rPr>
            </w:pPr>
          </w:p>
        </w:tc>
        <w:tc>
          <w:tcPr>
            <w:tcW w:w="1185" w:type="dxa"/>
            <w:vMerge/>
          </w:tcPr>
          <w:p w14:paraId="07211899" w14:textId="77777777" w:rsidR="001D11E5" w:rsidRPr="003E743A" w:rsidRDefault="001D11E5" w:rsidP="009504CC">
            <w:pPr>
              <w:spacing w:after="0" w:line="240" w:lineRule="auto"/>
              <w:jc w:val="both"/>
              <w:rPr>
                <w:rFonts w:ascii="Times New Roman" w:hAnsi="Times New Roman"/>
                <w:sz w:val="20"/>
                <w:szCs w:val="24"/>
              </w:rPr>
            </w:pPr>
          </w:p>
        </w:tc>
        <w:tc>
          <w:tcPr>
            <w:tcW w:w="228" w:type="dxa"/>
            <w:vMerge/>
          </w:tcPr>
          <w:p w14:paraId="1BB96CB1" w14:textId="77777777" w:rsidR="001D11E5" w:rsidRPr="003E743A" w:rsidRDefault="001D11E5" w:rsidP="009504CC">
            <w:pPr>
              <w:spacing w:after="0" w:line="240" w:lineRule="auto"/>
              <w:jc w:val="both"/>
              <w:rPr>
                <w:rFonts w:ascii="Times New Roman" w:hAnsi="Times New Roman"/>
                <w:sz w:val="20"/>
                <w:szCs w:val="24"/>
              </w:rPr>
            </w:pPr>
          </w:p>
        </w:tc>
        <w:tc>
          <w:tcPr>
            <w:tcW w:w="1335" w:type="dxa"/>
            <w:vAlign w:val="center"/>
          </w:tcPr>
          <w:p w14:paraId="338B843D"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14:paraId="0A5CEC02"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00B050"/>
            <w:vAlign w:val="center"/>
          </w:tcPr>
          <w:p w14:paraId="29D6C605"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shd w:val="clear" w:color="auto" w:fill="FFFFFF" w:themeFill="background1"/>
          </w:tcPr>
          <w:p w14:paraId="2F77779F" w14:textId="77777777" w:rsidR="001D11E5" w:rsidRPr="00A4509E"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3</w:t>
            </w:r>
          </w:p>
        </w:tc>
        <w:tc>
          <w:tcPr>
            <w:tcW w:w="1843" w:type="dxa"/>
            <w:shd w:val="clear" w:color="auto" w:fill="F4B083" w:themeFill="accent2" w:themeFillTint="99"/>
            <w:vAlign w:val="center"/>
          </w:tcPr>
          <w:p w14:paraId="1534E562"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1D11E5" w:rsidRPr="00AA45E9" w14:paraId="751D19DF" w14:textId="77777777" w:rsidTr="009504CC">
        <w:trPr>
          <w:cantSplit/>
          <w:trHeight w:hRule="exact" w:val="281"/>
          <w:jc w:val="center"/>
        </w:trPr>
        <w:tc>
          <w:tcPr>
            <w:tcW w:w="1036" w:type="dxa"/>
            <w:vMerge/>
          </w:tcPr>
          <w:p w14:paraId="132B167E" w14:textId="77777777" w:rsidR="001D11E5" w:rsidRPr="003E743A" w:rsidRDefault="001D11E5" w:rsidP="009504CC">
            <w:pPr>
              <w:spacing w:after="0" w:line="240" w:lineRule="auto"/>
              <w:jc w:val="both"/>
              <w:rPr>
                <w:rFonts w:ascii="Times New Roman" w:hAnsi="Times New Roman"/>
                <w:sz w:val="20"/>
                <w:szCs w:val="24"/>
              </w:rPr>
            </w:pPr>
          </w:p>
        </w:tc>
        <w:tc>
          <w:tcPr>
            <w:tcW w:w="388" w:type="dxa"/>
            <w:vMerge/>
          </w:tcPr>
          <w:p w14:paraId="770A9DE3" w14:textId="77777777" w:rsidR="001D11E5" w:rsidRPr="003E743A" w:rsidRDefault="001D11E5" w:rsidP="009504CC">
            <w:pPr>
              <w:spacing w:after="0" w:line="240" w:lineRule="auto"/>
              <w:jc w:val="both"/>
              <w:rPr>
                <w:rFonts w:ascii="Times New Roman" w:hAnsi="Times New Roman"/>
                <w:sz w:val="20"/>
                <w:szCs w:val="24"/>
              </w:rPr>
            </w:pPr>
          </w:p>
        </w:tc>
        <w:tc>
          <w:tcPr>
            <w:tcW w:w="1185" w:type="dxa"/>
            <w:vMerge/>
          </w:tcPr>
          <w:p w14:paraId="6D57FD8E" w14:textId="77777777" w:rsidR="001D11E5" w:rsidRPr="003E743A" w:rsidRDefault="001D11E5" w:rsidP="009504CC">
            <w:pPr>
              <w:spacing w:after="0" w:line="240" w:lineRule="auto"/>
              <w:jc w:val="both"/>
              <w:rPr>
                <w:rFonts w:ascii="Times New Roman" w:hAnsi="Times New Roman"/>
                <w:sz w:val="20"/>
                <w:szCs w:val="24"/>
              </w:rPr>
            </w:pPr>
          </w:p>
        </w:tc>
        <w:tc>
          <w:tcPr>
            <w:tcW w:w="228" w:type="dxa"/>
            <w:vMerge/>
          </w:tcPr>
          <w:p w14:paraId="63A72699" w14:textId="77777777" w:rsidR="001D11E5" w:rsidRPr="003E743A" w:rsidRDefault="001D11E5" w:rsidP="009504CC">
            <w:pPr>
              <w:spacing w:after="0" w:line="240" w:lineRule="auto"/>
              <w:jc w:val="both"/>
              <w:rPr>
                <w:rFonts w:ascii="Times New Roman" w:hAnsi="Times New Roman"/>
                <w:sz w:val="20"/>
                <w:szCs w:val="24"/>
              </w:rPr>
            </w:pPr>
          </w:p>
        </w:tc>
        <w:tc>
          <w:tcPr>
            <w:tcW w:w="1335" w:type="dxa"/>
            <w:vAlign w:val="center"/>
          </w:tcPr>
          <w:p w14:paraId="1E8098B8"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14:paraId="466F9C37" w14:textId="77777777" w:rsidR="001D11E5" w:rsidRPr="003E743A" w:rsidRDefault="001D11E5" w:rsidP="009504CC">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shd w:val="clear" w:color="auto" w:fill="00B050"/>
            <w:vAlign w:val="center"/>
          </w:tcPr>
          <w:p w14:paraId="42C8CDDC"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shd w:val="clear" w:color="auto" w:fill="FFFFFF" w:themeFill="background1"/>
          </w:tcPr>
          <w:p w14:paraId="2C8E4FA2" w14:textId="77777777" w:rsidR="001D11E5" w:rsidRPr="00A4509E" w:rsidRDefault="001D11E5" w:rsidP="009504CC">
            <w:pPr>
              <w:spacing w:after="0" w:line="240" w:lineRule="auto"/>
              <w:jc w:val="center"/>
              <w:rPr>
                <w:rFonts w:ascii="Times New Roman" w:hAnsi="Times New Roman"/>
                <w:sz w:val="20"/>
                <w:szCs w:val="24"/>
              </w:rPr>
            </w:pPr>
            <w:r>
              <w:rPr>
                <w:rFonts w:ascii="Times New Roman" w:hAnsi="Times New Roman"/>
                <w:b/>
                <w:sz w:val="20"/>
                <w:szCs w:val="24"/>
              </w:rPr>
              <w:t>1</w:t>
            </w:r>
          </w:p>
        </w:tc>
        <w:tc>
          <w:tcPr>
            <w:tcW w:w="1843" w:type="dxa"/>
            <w:shd w:val="clear" w:color="auto" w:fill="F4B083" w:themeFill="accent2" w:themeFillTint="99"/>
            <w:vAlign w:val="center"/>
          </w:tcPr>
          <w:p w14:paraId="6A91C41A" w14:textId="77777777" w:rsidR="001D11E5" w:rsidRPr="003E743A" w:rsidRDefault="001D11E5" w:rsidP="009504CC">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bl>
    <w:p w14:paraId="78766696" w14:textId="77777777" w:rsidR="001D11E5" w:rsidRDefault="001D11E5" w:rsidP="001D11E5">
      <w:pPr>
        <w:spacing w:after="0" w:line="240" w:lineRule="auto"/>
        <w:jc w:val="both"/>
        <w:rPr>
          <w:rFonts w:ascii="Times New Roman" w:eastAsia="Calibri" w:hAnsi="Times New Roman" w:cs="Times New Roman"/>
          <w:sz w:val="18"/>
          <w:szCs w:val="18"/>
        </w:rPr>
      </w:pPr>
    </w:p>
    <w:p w14:paraId="714A7BF4" w14:textId="77777777" w:rsidR="001D11E5" w:rsidRDefault="001D11E5" w:rsidP="001D11E5">
      <w:pPr>
        <w:spacing w:after="0" w:line="240" w:lineRule="auto"/>
        <w:jc w:val="both"/>
        <w:rPr>
          <w:rFonts w:ascii="Times New Roman" w:eastAsia="Calibri" w:hAnsi="Times New Roman" w:cs="Times New Roman"/>
          <w:b/>
          <w:sz w:val="20"/>
          <w:szCs w:val="20"/>
        </w:rPr>
      </w:pPr>
      <w:r w:rsidRPr="003E743A">
        <w:rPr>
          <w:rFonts w:ascii="Times New Roman" w:eastAsia="Calibri" w:hAnsi="Times New Roman" w:cs="Times New Roman"/>
          <w:sz w:val="18"/>
          <w:szCs w:val="18"/>
        </w:rPr>
        <w:t xml:space="preserve">       </w:t>
      </w:r>
      <w:r>
        <w:rPr>
          <w:rFonts w:ascii="Times New Roman" w:eastAsia="Calibri" w:hAnsi="Times New Roman" w:cs="Times New Roman"/>
          <w:b/>
          <w:sz w:val="20"/>
          <w:szCs w:val="20"/>
        </w:rPr>
        <w:t>Source : ECI, 2020</w:t>
      </w:r>
    </w:p>
    <w:p w14:paraId="51823C65" w14:textId="77777777" w:rsidR="001D11E5" w:rsidRDefault="001D11E5" w:rsidP="001D11E5">
      <w:pPr>
        <w:spacing w:after="0" w:line="240" w:lineRule="auto"/>
        <w:jc w:val="both"/>
        <w:rPr>
          <w:rFonts w:ascii="Times New Roman" w:eastAsia="Calibri" w:hAnsi="Times New Roman" w:cs="Times New Roman"/>
          <w:b/>
          <w:sz w:val="20"/>
          <w:szCs w:val="20"/>
        </w:rPr>
      </w:pPr>
      <w:r w:rsidRPr="002B551D">
        <w:rPr>
          <w:rFonts w:ascii="Times New Roman" w:eastAsia="Calibri" w:hAnsi="Times New Roman" w:cs="Times New Roman"/>
          <w:b/>
          <w:sz w:val="20"/>
          <w:szCs w:val="20"/>
        </w:rPr>
        <w:t>L’interaction de ces critères est évaluée comme suit :</w:t>
      </w:r>
      <w:r>
        <w:rPr>
          <w:rFonts w:ascii="Times New Roman" w:eastAsia="Calibri" w:hAnsi="Times New Roman" w:cs="Times New Roman"/>
          <w:b/>
          <w:sz w:val="20"/>
          <w:szCs w:val="20"/>
        </w:rPr>
        <w:t xml:space="preserve">     Importance de l’impact = Intensité * Etendue * Durée</w:t>
      </w:r>
    </w:p>
    <w:p w14:paraId="0C53D92B" w14:textId="77777777" w:rsidR="001D11E5" w:rsidRDefault="001D11E5" w:rsidP="001D11E5">
      <w:pPr>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Exemple :  Importance impact négatif Majeure (125) = Fort (5) * Régionale (5) * Longue (5)</w:t>
      </w:r>
    </w:p>
    <w:p w14:paraId="07BEFE5F" w14:textId="77777777" w:rsidR="001D11E5" w:rsidRDefault="001D11E5" w:rsidP="00B74C2E">
      <w:pPr>
        <w:pStyle w:val="PargrafodaLista"/>
        <w:numPr>
          <w:ilvl w:val="0"/>
          <w:numId w:val="131"/>
        </w:numPr>
        <w:spacing w:after="0" w:line="240" w:lineRule="auto"/>
        <w:jc w:val="both"/>
        <w:rPr>
          <w:rFonts w:ascii="Times New Roman" w:hAnsi="Times New Roman"/>
          <w:b/>
        </w:rPr>
      </w:pPr>
      <w:r w:rsidRPr="002B551D">
        <w:rPr>
          <w:rFonts w:ascii="Times New Roman" w:hAnsi="Times New Roman"/>
          <w:b/>
        </w:rPr>
        <w:t>Majeure si supérieure à 45 ; Moyenne si inférieure ou égale à 45 et supérieurs ou égale à 25 ; mineure si inférieure à 25.</w:t>
      </w:r>
    </w:p>
    <w:p w14:paraId="45313B62" w14:textId="3DB53E5B" w:rsidR="001D11E5" w:rsidRPr="00615465" w:rsidRDefault="00871284" w:rsidP="001D11E5">
      <w:pPr>
        <w:pStyle w:val="PargrafodaLista"/>
        <w:keepNext/>
        <w:spacing w:before="240" w:after="240"/>
        <w:ind w:left="1158" w:right="284" w:firstLine="258"/>
        <w:jc w:val="both"/>
        <w:outlineLvl w:val="2"/>
        <w:rPr>
          <w:rFonts w:ascii="Times New Roman" w:hAnsi="Times New Roman"/>
          <w:b/>
          <w:sz w:val="24"/>
          <w:szCs w:val="24"/>
          <w:lang w:eastAsia="fr-FR"/>
        </w:rPr>
      </w:pPr>
      <w:bookmarkStart w:id="340" w:name="_Toc477774488"/>
      <w:bookmarkStart w:id="341" w:name="_Toc491267553"/>
      <w:bookmarkStart w:id="342" w:name="_Toc505616468"/>
      <w:bookmarkStart w:id="343" w:name="_Toc515981060"/>
      <w:bookmarkStart w:id="344" w:name="_Toc535396948"/>
      <w:bookmarkStart w:id="345" w:name="_Toc6310488"/>
      <w:bookmarkStart w:id="346" w:name="_Toc32511497"/>
      <w:bookmarkStart w:id="347" w:name="_Toc54356364"/>
      <w:r>
        <w:rPr>
          <w:rFonts w:ascii="Times New Roman" w:hAnsi="Times New Roman"/>
          <w:b/>
          <w:sz w:val="24"/>
          <w:szCs w:val="24"/>
          <w:lang w:eastAsia="fr-FR"/>
        </w:rPr>
        <w:t>5</w:t>
      </w:r>
      <w:r w:rsidR="001D11E5">
        <w:rPr>
          <w:rFonts w:ascii="Times New Roman" w:hAnsi="Times New Roman"/>
          <w:b/>
          <w:sz w:val="24"/>
          <w:szCs w:val="24"/>
          <w:lang w:eastAsia="fr-FR"/>
        </w:rPr>
        <w:t>.1.3.</w:t>
      </w:r>
      <w:r w:rsidR="001D11E5" w:rsidRPr="00615465">
        <w:rPr>
          <w:rFonts w:ascii="Times New Roman" w:hAnsi="Times New Roman"/>
          <w:b/>
          <w:sz w:val="24"/>
          <w:szCs w:val="24"/>
          <w:lang w:eastAsia="fr-FR"/>
        </w:rPr>
        <w:t xml:space="preserve"> Formulation de mesures d’atténuation</w:t>
      </w:r>
      <w:bookmarkEnd w:id="340"/>
      <w:bookmarkEnd w:id="341"/>
      <w:bookmarkEnd w:id="342"/>
      <w:bookmarkEnd w:id="343"/>
      <w:bookmarkEnd w:id="344"/>
      <w:bookmarkEnd w:id="345"/>
      <w:bookmarkEnd w:id="346"/>
      <w:bookmarkEnd w:id="347"/>
    </w:p>
    <w:p w14:paraId="0CBFF346" w14:textId="77777777" w:rsidR="001D11E5" w:rsidRPr="003E743A" w:rsidRDefault="001D11E5" w:rsidP="00651EE1">
      <w:pPr>
        <w:ind w:left="-284" w:right="-715"/>
        <w:jc w:val="both"/>
        <w:rPr>
          <w:rFonts w:ascii="Times New Roman" w:hAnsi="Times New Roman" w:cs="Times New Roman"/>
          <w:sz w:val="24"/>
          <w:szCs w:val="24"/>
        </w:rPr>
      </w:pPr>
      <w:r w:rsidRPr="003E743A">
        <w:rPr>
          <w:rFonts w:ascii="Times New Roman" w:hAnsi="Times New Roman" w:cs="Times New Roman"/>
          <w:sz w:val="24"/>
          <w:szCs w:val="24"/>
        </w:rPr>
        <w:t>Une fois les impacts négatifs caractérisés suivant leur importance, la procédure de prise en charge des impacts et des risques significatifs a été formulée à travers des mesures d’atténuation, établies non seulement sur la base de leur viabilité et de leur faisabilité (technique et financière), mais aussi et surtout à des niveaux jugés acceptables pour la qualité de l’environnement physique, biologique, socio-économique et culturel.</w:t>
      </w:r>
    </w:p>
    <w:p w14:paraId="3AE481A6" w14:textId="77777777" w:rsidR="001D11E5" w:rsidRDefault="001D11E5" w:rsidP="00651EE1">
      <w:pPr>
        <w:ind w:left="-284" w:right="-715"/>
        <w:jc w:val="both"/>
        <w:rPr>
          <w:rFonts w:ascii="Times New Roman" w:hAnsi="Times New Roman" w:cs="Times New Roman"/>
          <w:sz w:val="24"/>
          <w:szCs w:val="24"/>
        </w:rPr>
      </w:pPr>
      <w:r w:rsidRPr="003E743A">
        <w:rPr>
          <w:rFonts w:ascii="Times New Roman" w:hAnsi="Times New Roman" w:cs="Times New Roman"/>
          <w:sz w:val="24"/>
          <w:szCs w:val="24"/>
        </w:rPr>
        <w:t xml:space="preserve">L’ensemble des mesures d’atténuation est consigné dans un Plan de Gestion Environnementale et Sociale (PGES), qui inclut les modalités de sa mise en œuvre, les mesures de suivi et de surveillance déclinant les paramètres environnementaux et sociaux à suivre ainsi que les articulations à mettre en place pour une mise en œuvre efficiente des actions envisagées. </w:t>
      </w:r>
    </w:p>
    <w:p w14:paraId="6B4E8023" w14:textId="05987BDF" w:rsidR="001D11E5" w:rsidRDefault="00871284" w:rsidP="001D11E5">
      <w:pPr>
        <w:pStyle w:val="PargrafodaLista"/>
        <w:keepNext/>
        <w:spacing w:before="240" w:after="240"/>
        <w:ind w:left="450" w:right="284" w:hanging="450"/>
        <w:jc w:val="both"/>
        <w:outlineLvl w:val="1"/>
        <w:rPr>
          <w:rFonts w:ascii="Times New Roman" w:hAnsi="Times New Roman"/>
          <w:b/>
          <w:sz w:val="24"/>
          <w:szCs w:val="24"/>
          <w:lang w:eastAsia="fr-FR"/>
        </w:rPr>
      </w:pPr>
      <w:bookmarkStart w:id="348" w:name="_Toc515981061"/>
      <w:bookmarkStart w:id="349" w:name="_Toc535396949"/>
      <w:bookmarkStart w:id="350" w:name="_Toc6310489"/>
      <w:bookmarkStart w:id="351" w:name="_Toc32511498"/>
      <w:bookmarkStart w:id="352" w:name="_Toc54356365"/>
      <w:r>
        <w:rPr>
          <w:rFonts w:ascii="Times New Roman" w:hAnsi="Times New Roman"/>
          <w:b/>
          <w:sz w:val="24"/>
          <w:szCs w:val="24"/>
          <w:lang w:eastAsia="fr-FR"/>
        </w:rPr>
        <w:t>5</w:t>
      </w:r>
      <w:r w:rsidR="001D11E5" w:rsidRPr="00FC410F">
        <w:rPr>
          <w:rFonts w:ascii="Times New Roman" w:hAnsi="Times New Roman"/>
          <w:b/>
          <w:sz w:val="24"/>
          <w:szCs w:val="24"/>
          <w:lang w:eastAsia="fr-FR"/>
        </w:rPr>
        <w:t>.2. IDENTIFICATION ET CARACTERISATION DES IMPACTS ATTENDUS</w:t>
      </w:r>
      <w:bookmarkEnd w:id="348"/>
      <w:bookmarkEnd w:id="349"/>
      <w:bookmarkEnd w:id="350"/>
      <w:bookmarkEnd w:id="351"/>
      <w:bookmarkEnd w:id="352"/>
    </w:p>
    <w:p w14:paraId="3D96BFD1" w14:textId="77777777" w:rsidR="001D11E5" w:rsidRPr="00FC410F" w:rsidRDefault="001D11E5" w:rsidP="001D11E5">
      <w:pPr>
        <w:pStyle w:val="PargrafodaLista"/>
        <w:keepNext/>
        <w:spacing w:before="240" w:after="240"/>
        <w:ind w:left="450" w:right="284" w:hanging="450"/>
        <w:jc w:val="both"/>
        <w:rPr>
          <w:rFonts w:ascii="Times New Roman" w:hAnsi="Times New Roman"/>
          <w:b/>
          <w:sz w:val="24"/>
          <w:szCs w:val="24"/>
          <w:lang w:eastAsia="fr-FR"/>
        </w:rPr>
      </w:pPr>
    </w:p>
    <w:p w14:paraId="5B498D91" w14:textId="72EA2BB9" w:rsidR="001D11E5" w:rsidRPr="00FC410F" w:rsidRDefault="00871284" w:rsidP="001D11E5">
      <w:pPr>
        <w:pStyle w:val="PargrafodaLista"/>
        <w:keepNext/>
        <w:spacing w:before="240" w:after="240"/>
        <w:ind w:left="1158" w:right="284" w:firstLine="258"/>
        <w:jc w:val="both"/>
        <w:outlineLvl w:val="2"/>
        <w:rPr>
          <w:rFonts w:ascii="Times New Roman" w:hAnsi="Times New Roman"/>
          <w:b/>
          <w:sz w:val="24"/>
          <w:szCs w:val="24"/>
          <w:lang w:eastAsia="fr-FR"/>
        </w:rPr>
      </w:pPr>
      <w:bookmarkStart w:id="353" w:name="_Toc477774490"/>
      <w:bookmarkStart w:id="354" w:name="_Toc491267555"/>
      <w:bookmarkStart w:id="355" w:name="_Toc505616470"/>
      <w:bookmarkStart w:id="356" w:name="_Toc515981062"/>
      <w:bookmarkStart w:id="357" w:name="_Toc535396950"/>
      <w:bookmarkStart w:id="358" w:name="_Toc6310490"/>
      <w:bookmarkStart w:id="359" w:name="_Toc32511499"/>
      <w:bookmarkStart w:id="360" w:name="_Toc54356366"/>
      <w:r>
        <w:rPr>
          <w:rFonts w:ascii="Times New Roman" w:hAnsi="Times New Roman"/>
          <w:b/>
          <w:sz w:val="24"/>
          <w:szCs w:val="24"/>
          <w:lang w:eastAsia="fr-FR"/>
        </w:rPr>
        <w:t>5</w:t>
      </w:r>
      <w:r w:rsidR="001D11E5" w:rsidRPr="00FC410F">
        <w:rPr>
          <w:rFonts w:ascii="Times New Roman" w:hAnsi="Times New Roman"/>
          <w:b/>
          <w:sz w:val="24"/>
          <w:szCs w:val="24"/>
          <w:lang w:eastAsia="fr-FR"/>
        </w:rPr>
        <w:t>.2.1 Impacts positifs attendus du projet</w:t>
      </w:r>
      <w:bookmarkEnd w:id="353"/>
      <w:bookmarkEnd w:id="354"/>
      <w:bookmarkEnd w:id="355"/>
      <w:bookmarkEnd w:id="356"/>
      <w:bookmarkEnd w:id="357"/>
      <w:bookmarkEnd w:id="358"/>
      <w:bookmarkEnd w:id="359"/>
      <w:bookmarkEnd w:id="360"/>
    </w:p>
    <w:p w14:paraId="2FC8C8F2" w14:textId="77777777" w:rsidR="001D11E5" w:rsidRPr="003E743A" w:rsidRDefault="001D11E5" w:rsidP="00651EE1">
      <w:pPr>
        <w:ind w:left="-284" w:right="-715"/>
        <w:jc w:val="both"/>
        <w:rPr>
          <w:rFonts w:ascii="Times New Roman" w:hAnsi="Times New Roman" w:cs="Times New Roman"/>
          <w:sz w:val="24"/>
          <w:szCs w:val="24"/>
        </w:rPr>
      </w:pPr>
      <w:r>
        <w:rPr>
          <w:rFonts w:ascii="Times New Roman" w:hAnsi="Times New Roman" w:cs="Times New Roman"/>
          <w:sz w:val="24"/>
          <w:szCs w:val="24"/>
        </w:rPr>
        <w:t xml:space="preserve">Les activités prévues </w:t>
      </w:r>
      <w:r w:rsidRPr="003E743A">
        <w:rPr>
          <w:rFonts w:ascii="Times New Roman" w:hAnsi="Times New Roman" w:cs="Times New Roman"/>
          <w:sz w:val="24"/>
          <w:szCs w:val="24"/>
        </w:rPr>
        <w:t xml:space="preserve">lors de </w:t>
      </w:r>
      <w:r w:rsidR="00036783">
        <w:rPr>
          <w:rFonts w:ascii="Times New Roman" w:hAnsi="Times New Roman" w:cs="Times New Roman"/>
          <w:sz w:val="24"/>
          <w:szCs w:val="24"/>
        </w:rPr>
        <w:t>l</w:t>
      </w:r>
      <w:r w:rsidR="00036783" w:rsidRPr="00810230">
        <w:rPr>
          <w:rFonts w:ascii="Times New Roman" w:hAnsi="Times New Roman" w:cs="Times New Roman"/>
          <w:sz w:val="24"/>
          <w:szCs w:val="24"/>
        </w:rPr>
        <w:t>’extension des réseaux de distribution d’eau, en PVC et PEHD, réali</w:t>
      </w:r>
      <w:r w:rsidR="00036783">
        <w:rPr>
          <w:rFonts w:ascii="Times New Roman" w:hAnsi="Times New Roman" w:cs="Times New Roman"/>
          <w:sz w:val="24"/>
          <w:szCs w:val="24"/>
        </w:rPr>
        <w:t>sation des branchements sociaux et</w:t>
      </w:r>
      <w:r w:rsidR="00036783" w:rsidRPr="00810230">
        <w:rPr>
          <w:rFonts w:ascii="Times New Roman" w:hAnsi="Times New Roman" w:cs="Times New Roman"/>
          <w:sz w:val="24"/>
          <w:szCs w:val="24"/>
        </w:rPr>
        <w:t xml:space="preserve"> la construction des bornes fontaines </w:t>
      </w:r>
      <w:r w:rsidRPr="003E743A">
        <w:rPr>
          <w:rFonts w:ascii="Times New Roman" w:hAnsi="Times New Roman" w:cs="Times New Roman"/>
          <w:sz w:val="24"/>
          <w:szCs w:val="24"/>
        </w:rPr>
        <w:t>contribueront de façon significative à l’atteinte les objectifs des programmes nationaux pour améliorer les conditions de vie de la population</w:t>
      </w:r>
      <w:r>
        <w:rPr>
          <w:rFonts w:ascii="Times New Roman" w:hAnsi="Times New Roman" w:cs="Times New Roman"/>
          <w:sz w:val="24"/>
          <w:szCs w:val="24"/>
        </w:rPr>
        <w:t>, de lutter contre les zones desservies par l’EAGB et de lutter contre les maladies hydriques que s’ouvre la plupart de la population</w:t>
      </w:r>
      <w:r w:rsidRPr="003E743A">
        <w:rPr>
          <w:rFonts w:ascii="Times New Roman" w:hAnsi="Times New Roman" w:cs="Times New Roman"/>
          <w:sz w:val="24"/>
          <w:szCs w:val="24"/>
        </w:rPr>
        <w:t xml:space="preserve">. </w:t>
      </w:r>
    </w:p>
    <w:p w14:paraId="44D1BA84" w14:textId="72D77720" w:rsidR="001D11E5" w:rsidRPr="00FC410F" w:rsidRDefault="00871284" w:rsidP="001D11E5">
      <w:pPr>
        <w:pStyle w:val="PargrafodaLista"/>
        <w:keepNext/>
        <w:spacing w:before="240" w:after="240"/>
        <w:ind w:left="1866" w:right="284" w:firstLine="258"/>
        <w:jc w:val="both"/>
        <w:outlineLvl w:val="2"/>
        <w:rPr>
          <w:rFonts w:ascii="Times New Roman" w:hAnsi="Times New Roman"/>
          <w:b/>
          <w:sz w:val="24"/>
          <w:szCs w:val="24"/>
          <w:lang w:eastAsia="fr-FR"/>
        </w:rPr>
      </w:pPr>
      <w:bookmarkStart w:id="361" w:name="_Toc458154599"/>
      <w:bookmarkStart w:id="362" w:name="_Toc458156994"/>
      <w:bookmarkStart w:id="363" w:name="_Toc535396951"/>
      <w:bookmarkStart w:id="364" w:name="_Toc6310491"/>
      <w:bookmarkStart w:id="365" w:name="_Toc32511500"/>
      <w:bookmarkStart w:id="366" w:name="_Toc54356367"/>
      <w:r>
        <w:rPr>
          <w:rFonts w:ascii="Times New Roman" w:hAnsi="Times New Roman"/>
          <w:b/>
          <w:sz w:val="24"/>
          <w:szCs w:val="24"/>
          <w:lang w:eastAsia="fr-FR"/>
        </w:rPr>
        <w:t>5</w:t>
      </w:r>
      <w:r w:rsidR="001D11E5">
        <w:rPr>
          <w:rFonts w:ascii="Times New Roman" w:hAnsi="Times New Roman"/>
          <w:b/>
          <w:sz w:val="24"/>
          <w:szCs w:val="24"/>
          <w:lang w:eastAsia="fr-FR"/>
        </w:rPr>
        <w:t>.</w:t>
      </w:r>
      <w:r w:rsidR="001D11E5" w:rsidRPr="00FC410F">
        <w:rPr>
          <w:rFonts w:ascii="Times New Roman" w:hAnsi="Times New Roman"/>
          <w:b/>
          <w:sz w:val="24"/>
          <w:szCs w:val="24"/>
          <w:lang w:eastAsia="fr-FR"/>
        </w:rPr>
        <w:t xml:space="preserve">2.1.1.  En phase de pré-construction et construction du </w:t>
      </w:r>
      <w:r w:rsidR="001E26F4">
        <w:rPr>
          <w:rFonts w:ascii="Times New Roman" w:hAnsi="Times New Roman"/>
          <w:b/>
          <w:sz w:val="24"/>
          <w:szCs w:val="24"/>
          <w:lang w:eastAsia="fr-FR"/>
        </w:rPr>
        <w:t>sous-</w:t>
      </w:r>
      <w:r w:rsidR="001D11E5" w:rsidRPr="00FC410F">
        <w:rPr>
          <w:rFonts w:ascii="Times New Roman" w:hAnsi="Times New Roman"/>
          <w:b/>
          <w:sz w:val="24"/>
          <w:szCs w:val="24"/>
          <w:lang w:eastAsia="fr-FR"/>
        </w:rPr>
        <w:t>projet</w:t>
      </w:r>
      <w:bookmarkEnd w:id="361"/>
      <w:bookmarkEnd w:id="362"/>
      <w:bookmarkEnd w:id="363"/>
      <w:bookmarkEnd w:id="364"/>
      <w:bookmarkEnd w:id="365"/>
      <w:r w:rsidR="001E26F4">
        <w:rPr>
          <w:rFonts w:ascii="Times New Roman" w:hAnsi="Times New Roman"/>
          <w:b/>
          <w:sz w:val="24"/>
          <w:szCs w:val="24"/>
          <w:lang w:eastAsia="fr-FR"/>
        </w:rPr>
        <w:t xml:space="preserve"> n°3</w:t>
      </w:r>
      <w:bookmarkEnd w:id="366"/>
    </w:p>
    <w:p w14:paraId="3CED222F" w14:textId="77777777" w:rsidR="001D11E5" w:rsidRPr="0049645E" w:rsidRDefault="001D11E5" w:rsidP="00B74C2E">
      <w:pPr>
        <w:pStyle w:val="Listecouleur-Accent11"/>
        <w:numPr>
          <w:ilvl w:val="0"/>
          <w:numId w:val="144"/>
        </w:numPr>
        <w:spacing w:after="200"/>
        <w:rPr>
          <w:rFonts w:ascii="Times New Roman" w:hAnsi="Times New Roman"/>
          <w:b/>
          <w:sz w:val="24"/>
          <w:szCs w:val="24"/>
        </w:rPr>
      </w:pPr>
      <w:r w:rsidRPr="0049645E">
        <w:rPr>
          <w:rFonts w:ascii="Times New Roman" w:hAnsi="Times New Roman"/>
          <w:b/>
          <w:sz w:val="24"/>
          <w:szCs w:val="24"/>
        </w:rPr>
        <w:t xml:space="preserve">Impacts biophysiques positifs du </w:t>
      </w:r>
      <w:r>
        <w:rPr>
          <w:rFonts w:ascii="Times New Roman" w:hAnsi="Times New Roman"/>
          <w:b/>
          <w:sz w:val="24"/>
          <w:szCs w:val="24"/>
        </w:rPr>
        <w:t>sous-</w:t>
      </w:r>
      <w:r w:rsidRPr="0049645E">
        <w:rPr>
          <w:rFonts w:ascii="Times New Roman" w:hAnsi="Times New Roman"/>
          <w:b/>
          <w:sz w:val="24"/>
          <w:szCs w:val="24"/>
        </w:rPr>
        <w:t>projet</w:t>
      </w:r>
      <w:r w:rsidR="00F640D3">
        <w:rPr>
          <w:rFonts w:ascii="Times New Roman" w:hAnsi="Times New Roman"/>
          <w:b/>
          <w:sz w:val="24"/>
          <w:szCs w:val="24"/>
        </w:rPr>
        <w:t xml:space="preserve"> n°3</w:t>
      </w:r>
    </w:p>
    <w:p w14:paraId="704542CF" w14:textId="77777777" w:rsidR="001D11E5" w:rsidRDefault="001D11E5" w:rsidP="001D11E5">
      <w:pPr>
        <w:pStyle w:val="Listecouleur-Accent11"/>
        <w:spacing w:after="200"/>
        <w:ind w:left="0"/>
        <w:rPr>
          <w:rFonts w:ascii="Times New Roman" w:eastAsiaTheme="minorHAnsi" w:hAnsi="Times New Roman" w:cstheme="minorBidi"/>
        </w:rPr>
      </w:pPr>
    </w:p>
    <w:p w14:paraId="2C20E1F5" w14:textId="77777777" w:rsidR="001D11E5" w:rsidRPr="00651EE1" w:rsidRDefault="001D11E5" w:rsidP="00651EE1">
      <w:pPr>
        <w:pStyle w:val="Listecouleur-Accent11"/>
        <w:spacing w:after="200"/>
        <w:ind w:left="0" w:right="-715"/>
        <w:rPr>
          <w:rFonts w:ascii="Times New Roman" w:eastAsiaTheme="minorHAnsi" w:hAnsi="Times New Roman" w:cstheme="minorBidi"/>
          <w:sz w:val="24"/>
          <w:szCs w:val="24"/>
        </w:rPr>
      </w:pPr>
      <w:r w:rsidRPr="00651EE1">
        <w:rPr>
          <w:rFonts w:ascii="Times New Roman" w:eastAsiaTheme="minorHAnsi" w:hAnsi="Times New Roman" w:cstheme="minorBidi"/>
          <w:sz w:val="24"/>
          <w:szCs w:val="24"/>
        </w:rPr>
        <w:t xml:space="preserve">Aucun impact positif significatif n’est à prévoir sur le milieu naturel pendant la phase de préparation et d’installation du </w:t>
      </w:r>
      <w:r w:rsidR="001E26F4" w:rsidRPr="00651EE1">
        <w:rPr>
          <w:rFonts w:ascii="Times New Roman" w:eastAsiaTheme="minorHAnsi" w:hAnsi="Times New Roman" w:cstheme="minorBidi"/>
          <w:sz w:val="24"/>
          <w:szCs w:val="24"/>
        </w:rPr>
        <w:t>Sous-</w:t>
      </w:r>
      <w:r w:rsidRPr="00651EE1">
        <w:rPr>
          <w:rFonts w:ascii="Times New Roman" w:eastAsiaTheme="minorHAnsi" w:hAnsi="Times New Roman" w:cstheme="minorBidi"/>
          <w:sz w:val="24"/>
          <w:szCs w:val="24"/>
        </w:rPr>
        <w:t>Projet</w:t>
      </w:r>
      <w:r w:rsidR="001E26F4" w:rsidRPr="00651EE1">
        <w:rPr>
          <w:rFonts w:ascii="Times New Roman" w:eastAsiaTheme="minorHAnsi" w:hAnsi="Times New Roman" w:cstheme="minorBidi"/>
          <w:sz w:val="24"/>
          <w:szCs w:val="24"/>
        </w:rPr>
        <w:t xml:space="preserve"> n°3</w:t>
      </w:r>
      <w:r w:rsidRPr="00651EE1">
        <w:rPr>
          <w:rFonts w:ascii="Times New Roman" w:eastAsiaTheme="minorHAnsi" w:hAnsi="Times New Roman" w:cstheme="minorBidi"/>
          <w:sz w:val="24"/>
          <w:szCs w:val="24"/>
        </w:rPr>
        <w:t>.</w:t>
      </w:r>
    </w:p>
    <w:p w14:paraId="04893712" w14:textId="77777777" w:rsidR="001D11E5" w:rsidRDefault="001D11E5" w:rsidP="001D11E5">
      <w:pPr>
        <w:pStyle w:val="Listecouleur-Accent11"/>
        <w:spacing w:after="200"/>
        <w:ind w:left="0"/>
        <w:rPr>
          <w:rFonts w:ascii="Times New Roman" w:eastAsiaTheme="minorHAnsi" w:hAnsi="Times New Roman" w:cstheme="minorBidi"/>
        </w:rPr>
      </w:pPr>
    </w:p>
    <w:p w14:paraId="1F125075" w14:textId="77777777" w:rsidR="001D11E5" w:rsidRPr="006B2025" w:rsidRDefault="001D11E5" w:rsidP="00B74C2E">
      <w:pPr>
        <w:pStyle w:val="Listecouleur-Accent11"/>
        <w:numPr>
          <w:ilvl w:val="0"/>
          <w:numId w:val="144"/>
        </w:numPr>
        <w:spacing w:after="200"/>
        <w:rPr>
          <w:rFonts w:ascii="Times New Roman" w:hAnsi="Times New Roman"/>
          <w:b/>
          <w:sz w:val="24"/>
          <w:szCs w:val="24"/>
        </w:rPr>
      </w:pPr>
      <w:r w:rsidRPr="003E743A">
        <w:rPr>
          <w:rFonts w:ascii="Times New Roman" w:hAnsi="Times New Roman"/>
          <w:b/>
          <w:sz w:val="24"/>
          <w:szCs w:val="24"/>
        </w:rPr>
        <w:t>Impac</w:t>
      </w:r>
      <w:r w:rsidR="00F640D3">
        <w:rPr>
          <w:rFonts w:ascii="Times New Roman" w:hAnsi="Times New Roman"/>
          <w:b/>
          <w:sz w:val="24"/>
          <w:szCs w:val="24"/>
        </w:rPr>
        <w:t xml:space="preserve">ts socioéconomiques positifs </w:t>
      </w:r>
    </w:p>
    <w:p w14:paraId="1CA564B5" w14:textId="77777777" w:rsidR="00931F00" w:rsidRDefault="00931F00" w:rsidP="00F640D3">
      <w:pPr>
        <w:pStyle w:val="Listecouleur-Accent11"/>
        <w:rPr>
          <w:rFonts w:ascii="Times New Roman" w:hAnsi="Times New Roman"/>
          <w:b/>
          <w:sz w:val="24"/>
          <w:szCs w:val="24"/>
        </w:rPr>
      </w:pPr>
    </w:p>
    <w:p w14:paraId="1015432E" w14:textId="77777777" w:rsidR="00931F00" w:rsidRPr="003E743A" w:rsidRDefault="00931F00"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931F00">
        <w:rPr>
          <w:rFonts w:ascii="Times New Roman" w:hAnsi="Times New Roman"/>
          <w:b/>
          <w:sz w:val="24"/>
          <w:szCs w:val="24"/>
        </w:rPr>
        <w:t>Impacts au niveau de l’emploi et l’économie</w:t>
      </w:r>
    </w:p>
    <w:p w14:paraId="1ABF03DF" w14:textId="77777777" w:rsidR="00810099" w:rsidRDefault="00810099" w:rsidP="006206FF">
      <w:pPr>
        <w:spacing w:after="0" w:line="240" w:lineRule="auto"/>
        <w:jc w:val="both"/>
        <w:rPr>
          <w:rFonts w:ascii="Times New Roman" w:hAnsi="Times New Roman" w:cs="Times New Roman"/>
          <w:sz w:val="24"/>
          <w:szCs w:val="24"/>
        </w:rPr>
      </w:pPr>
    </w:p>
    <w:p w14:paraId="2D04326B" w14:textId="28C4330C" w:rsidR="006206FF" w:rsidRPr="00AA45E9" w:rsidRDefault="00931F00" w:rsidP="00651EE1">
      <w:pPr>
        <w:spacing w:after="0" w:line="240" w:lineRule="auto"/>
        <w:ind w:right="-715"/>
        <w:jc w:val="both"/>
        <w:rPr>
          <w:rFonts w:ascii="Times New Roman" w:hAnsi="Times New Roman"/>
          <w:sz w:val="24"/>
          <w:szCs w:val="24"/>
        </w:rPr>
      </w:pPr>
      <w:r w:rsidRPr="00931F00">
        <w:rPr>
          <w:rFonts w:ascii="Times New Roman" w:hAnsi="Times New Roman" w:cs="Times New Roman"/>
          <w:sz w:val="24"/>
          <w:szCs w:val="24"/>
        </w:rPr>
        <w:t xml:space="preserve">Les activités liées à </w:t>
      </w:r>
      <w:r w:rsidR="006206FF">
        <w:rPr>
          <w:rFonts w:ascii="Times New Roman" w:hAnsi="Times New Roman" w:cs="Times New Roman"/>
          <w:sz w:val="24"/>
          <w:szCs w:val="24"/>
        </w:rPr>
        <w:t xml:space="preserve">la </w:t>
      </w:r>
      <w:r w:rsidR="00F61FC8">
        <w:rPr>
          <w:rFonts w:ascii="Times New Roman" w:hAnsi="Times New Roman" w:cs="Times New Roman"/>
          <w:sz w:val="24"/>
          <w:szCs w:val="24"/>
        </w:rPr>
        <w:t xml:space="preserve">phase de </w:t>
      </w:r>
      <w:r w:rsidR="006206FF" w:rsidRPr="00AA45E9">
        <w:rPr>
          <w:rFonts w:ascii="Times New Roman" w:hAnsi="Times New Roman"/>
          <w:sz w:val="24"/>
          <w:szCs w:val="24"/>
        </w:rPr>
        <w:t xml:space="preserve">pré-construction (nettoyage, planage, libération d’emprise, </w:t>
      </w:r>
      <w:r w:rsidR="006206FF" w:rsidRPr="00931F00">
        <w:rPr>
          <w:rFonts w:ascii="Times New Roman" w:hAnsi="Times New Roman" w:cs="Times New Roman"/>
          <w:sz w:val="24"/>
          <w:szCs w:val="24"/>
        </w:rPr>
        <w:t xml:space="preserve">ouverture des voies d’accès aux sites, l’installation </w:t>
      </w:r>
      <w:r w:rsidR="006206FF">
        <w:rPr>
          <w:rFonts w:ascii="Times New Roman" w:hAnsi="Times New Roman" w:cs="Times New Roman"/>
          <w:sz w:val="24"/>
          <w:szCs w:val="24"/>
        </w:rPr>
        <w:t xml:space="preserve">des base-vies et chantiers, </w:t>
      </w:r>
      <w:r w:rsidR="00F61FC8">
        <w:rPr>
          <w:rFonts w:ascii="Times New Roman" w:hAnsi="Times New Roman"/>
          <w:sz w:val="24"/>
          <w:szCs w:val="24"/>
        </w:rPr>
        <w:t>etc.) et de construction</w:t>
      </w:r>
      <w:r w:rsidR="006206FF" w:rsidRPr="00AA45E9">
        <w:rPr>
          <w:rFonts w:ascii="Times New Roman" w:hAnsi="Times New Roman"/>
          <w:sz w:val="24"/>
          <w:szCs w:val="24"/>
        </w:rPr>
        <w:t xml:space="preserve"> (approvisionnement en matériaux, travaux de génie civil, de remise en état,</w:t>
      </w:r>
      <w:r w:rsidR="006206FF">
        <w:rPr>
          <w:rFonts w:ascii="Times New Roman" w:hAnsi="Times New Roman" w:cs="Times New Roman"/>
          <w:sz w:val="24"/>
          <w:szCs w:val="24"/>
        </w:rPr>
        <w:t xml:space="preserve"> </w:t>
      </w:r>
      <w:r w:rsidR="00060D58">
        <w:rPr>
          <w:rFonts w:ascii="Times New Roman" w:hAnsi="Times New Roman" w:cs="Times New Roman"/>
          <w:sz w:val="24"/>
          <w:szCs w:val="24"/>
        </w:rPr>
        <w:t>d’</w:t>
      </w:r>
      <w:r w:rsidR="006206FF" w:rsidRPr="00017253">
        <w:rPr>
          <w:rFonts w:ascii="Times New Roman" w:hAnsi="Times New Roman" w:cs="Times New Roman"/>
          <w:sz w:val="24"/>
          <w:szCs w:val="24"/>
        </w:rPr>
        <w:t>ouverture des tranchées</w:t>
      </w:r>
      <w:r w:rsidR="009E6016">
        <w:rPr>
          <w:rFonts w:ascii="Times New Roman" w:hAnsi="Times New Roman" w:cs="Times New Roman"/>
          <w:sz w:val="24"/>
          <w:szCs w:val="24"/>
        </w:rPr>
        <w:t>, les poses des conduites,</w:t>
      </w:r>
      <w:r w:rsidR="006206FF">
        <w:rPr>
          <w:rFonts w:ascii="Times New Roman" w:hAnsi="Times New Roman"/>
          <w:sz w:val="24"/>
          <w:szCs w:val="24"/>
        </w:rPr>
        <w:t xml:space="preserve"> etc.) </w:t>
      </w:r>
      <w:r w:rsidR="006206FF">
        <w:rPr>
          <w:rFonts w:ascii="Times New Roman" w:hAnsi="Times New Roman" w:cs="Times New Roman"/>
          <w:sz w:val="24"/>
          <w:szCs w:val="24"/>
        </w:rPr>
        <w:t>contribueront à</w:t>
      </w:r>
      <w:r w:rsidR="006206FF" w:rsidRPr="00AA45E9">
        <w:rPr>
          <w:rFonts w:ascii="Times New Roman" w:hAnsi="Times New Roman"/>
          <w:sz w:val="24"/>
          <w:szCs w:val="24"/>
        </w:rPr>
        <w:t xml:space="preserve"> l’amélioration des conditions économiques et sociales des populations (promotion de l’emploi des jeunes mais aussi des femmes par rapport aux activités de restauration et éventuellement des nouveaux arrivants) et de manière générale, à l’augmentation du niveau de vie des populations.</w:t>
      </w:r>
    </w:p>
    <w:p w14:paraId="150EF363" w14:textId="77777777" w:rsidR="00B56956" w:rsidRDefault="00B56956" w:rsidP="00651EE1">
      <w:pPr>
        <w:spacing w:after="0" w:line="240" w:lineRule="auto"/>
        <w:ind w:right="-715"/>
        <w:jc w:val="both"/>
        <w:rPr>
          <w:rFonts w:ascii="Times New Roman" w:hAnsi="Times New Roman" w:cs="Times New Roman"/>
          <w:sz w:val="24"/>
          <w:szCs w:val="24"/>
        </w:rPr>
      </w:pPr>
    </w:p>
    <w:p w14:paraId="799BDF7F" w14:textId="77777777" w:rsidR="00931F00" w:rsidRPr="00931F00" w:rsidRDefault="00931F00" w:rsidP="00651EE1">
      <w:pPr>
        <w:spacing w:line="240" w:lineRule="auto"/>
        <w:ind w:right="-715"/>
        <w:jc w:val="both"/>
        <w:rPr>
          <w:rFonts w:ascii="Times New Roman" w:hAnsi="Times New Roman" w:cs="Times New Roman"/>
          <w:sz w:val="24"/>
          <w:szCs w:val="24"/>
        </w:rPr>
      </w:pPr>
      <w:r>
        <w:rPr>
          <w:rFonts w:ascii="Times New Roman" w:hAnsi="Times New Roman" w:cs="Times New Roman"/>
          <w:sz w:val="24"/>
          <w:szCs w:val="24"/>
        </w:rPr>
        <w:t xml:space="preserve">Par </w:t>
      </w:r>
      <w:r w:rsidRPr="00931F00">
        <w:rPr>
          <w:rFonts w:ascii="Times New Roman" w:hAnsi="Times New Roman" w:cs="Times New Roman"/>
          <w:sz w:val="24"/>
          <w:szCs w:val="24"/>
        </w:rPr>
        <w:t>ailleurs, dans sa phase de préparation et d’installation, le projet</w:t>
      </w:r>
      <w:r>
        <w:rPr>
          <w:rFonts w:ascii="Times New Roman" w:hAnsi="Times New Roman" w:cs="Times New Roman"/>
          <w:sz w:val="24"/>
          <w:szCs w:val="24"/>
        </w:rPr>
        <w:t xml:space="preserve"> </w:t>
      </w:r>
      <w:r w:rsidRPr="00931F00">
        <w:rPr>
          <w:rFonts w:ascii="Times New Roman" w:hAnsi="Times New Roman" w:cs="Times New Roman"/>
          <w:sz w:val="24"/>
          <w:szCs w:val="24"/>
        </w:rPr>
        <w:t>favorisera l</w:t>
      </w:r>
      <w:r>
        <w:rPr>
          <w:rFonts w:ascii="Times New Roman" w:hAnsi="Times New Roman" w:cs="Times New Roman"/>
          <w:sz w:val="24"/>
          <w:szCs w:val="24"/>
        </w:rPr>
        <w:t xml:space="preserve">e développement circonstanciel </w:t>
      </w:r>
      <w:r w:rsidR="004118C9">
        <w:rPr>
          <w:rFonts w:ascii="Times New Roman" w:hAnsi="Times New Roman" w:cs="Times New Roman"/>
          <w:sz w:val="24"/>
          <w:szCs w:val="24"/>
        </w:rPr>
        <w:t>des activités de restauration, le commerce, le transport</w:t>
      </w:r>
      <w:r w:rsidR="004118C9" w:rsidRPr="00931F00">
        <w:rPr>
          <w:rFonts w:ascii="Times New Roman" w:hAnsi="Times New Roman" w:cs="Times New Roman"/>
          <w:sz w:val="24"/>
          <w:szCs w:val="24"/>
        </w:rPr>
        <w:t xml:space="preserve"> </w:t>
      </w:r>
      <w:r w:rsidRPr="00931F00">
        <w:rPr>
          <w:rFonts w:ascii="Times New Roman" w:hAnsi="Times New Roman" w:cs="Times New Roman"/>
          <w:sz w:val="24"/>
          <w:szCs w:val="24"/>
        </w:rPr>
        <w:t>et des services autour de la base chantier, sources de gains financiers.</w:t>
      </w:r>
    </w:p>
    <w:p w14:paraId="6BDA16BA" w14:textId="77777777" w:rsidR="000A64CF" w:rsidRDefault="00931F00" w:rsidP="00651EE1">
      <w:pPr>
        <w:spacing w:line="240" w:lineRule="auto"/>
        <w:ind w:right="-715"/>
        <w:jc w:val="both"/>
        <w:rPr>
          <w:rFonts w:ascii="Times New Roman" w:hAnsi="Times New Roman" w:cs="Times New Roman"/>
          <w:sz w:val="24"/>
          <w:szCs w:val="24"/>
        </w:rPr>
      </w:pPr>
      <w:r w:rsidRPr="00931F00">
        <w:rPr>
          <w:rFonts w:ascii="Times New Roman" w:hAnsi="Times New Roman" w:cs="Times New Roman"/>
          <w:sz w:val="24"/>
          <w:szCs w:val="24"/>
        </w:rPr>
        <w:t>L’acquisition des terrains par le Maître d’Ouvrage constituera également un</w:t>
      </w:r>
      <w:r>
        <w:rPr>
          <w:rFonts w:ascii="Times New Roman" w:hAnsi="Times New Roman" w:cs="Times New Roman"/>
          <w:sz w:val="24"/>
          <w:szCs w:val="24"/>
        </w:rPr>
        <w:t xml:space="preserve"> important gain financier pour </w:t>
      </w:r>
      <w:r w:rsidRPr="00931F00">
        <w:rPr>
          <w:rFonts w:ascii="Times New Roman" w:hAnsi="Times New Roman" w:cs="Times New Roman"/>
          <w:sz w:val="24"/>
          <w:szCs w:val="24"/>
        </w:rPr>
        <w:t xml:space="preserve">les propriétaires terriens. </w:t>
      </w:r>
    </w:p>
    <w:p w14:paraId="28A6C6B2" w14:textId="77777777" w:rsidR="00F640D3" w:rsidRDefault="000A64CF" w:rsidP="00651EE1">
      <w:pPr>
        <w:spacing w:line="240" w:lineRule="auto"/>
        <w:ind w:right="-715"/>
        <w:jc w:val="both"/>
        <w:rPr>
          <w:rFonts w:ascii="Times New Roman" w:hAnsi="Times New Roman" w:cs="Times New Roman"/>
          <w:sz w:val="24"/>
          <w:szCs w:val="24"/>
        </w:rPr>
      </w:pPr>
      <w:r>
        <w:rPr>
          <w:rFonts w:ascii="Times New Roman" w:hAnsi="Times New Roman" w:cs="Times New Roman"/>
          <w:sz w:val="24"/>
          <w:szCs w:val="24"/>
        </w:rPr>
        <w:t>Tous les activités prévu</w:t>
      </w:r>
      <w:r w:rsidR="006206FF">
        <w:rPr>
          <w:rFonts w:ascii="Times New Roman" w:hAnsi="Times New Roman" w:cs="Times New Roman"/>
          <w:sz w:val="24"/>
          <w:szCs w:val="24"/>
        </w:rPr>
        <w:t>e</w:t>
      </w:r>
      <w:r>
        <w:rPr>
          <w:rFonts w:ascii="Times New Roman" w:hAnsi="Times New Roman" w:cs="Times New Roman"/>
          <w:sz w:val="24"/>
          <w:szCs w:val="24"/>
        </w:rPr>
        <w:t>s</w:t>
      </w:r>
      <w:r w:rsidR="006206FF">
        <w:rPr>
          <w:rFonts w:ascii="Times New Roman" w:hAnsi="Times New Roman" w:cs="Times New Roman"/>
          <w:sz w:val="24"/>
          <w:szCs w:val="24"/>
        </w:rPr>
        <w:t xml:space="preserve"> dans exécution du sous-projet</w:t>
      </w:r>
      <w:r w:rsidR="00F61FC8">
        <w:rPr>
          <w:rFonts w:ascii="Times New Roman" w:hAnsi="Times New Roman" w:cs="Times New Roman"/>
          <w:sz w:val="24"/>
          <w:szCs w:val="24"/>
        </w:rPr>
        <w:t xml:space="preserve"> n°3</w:t>
      </w:r>
      <w:r>
        <w:rPr>
          <w:rFonts w:ascii="Times New Roman" w:hAnsi="Times New Roman" w:cs="Times New Roman"/>
          <w:sz w:val="24"/>
          <w:szCs w:val="24"/>
        </w:rPr>
        <w:t xml:space="preserve"> </w:t>
      </w:r>
      <w:r w:rsidR="00017253" w:rsidRPr="00017253">
        <w:rPr>
          <w:rFonts w:ascii="Times New Roman" w:hAnsi="Times New Roman" w:cs="Times New Roman"/>
          <w:sz w:val="24"/>
          <w:szCs w:val="24"/>
        </w:rPr>
        <w:t>auront des impacts positifs directs importants sur toute la chaine d’activité économique.</w:t>
      </w:r>
      <w:r w:rsidR="00F61FC8">
        <w:rPr>
          <w:rFonts w:ascii="Times New Roman" w:hAnsi="Times New Roman" w:cs="Times New Roman"/>
          <w:sz w:val="24"/>
          <w:szCs w:val="24"/>
        </w:rPr>
        <w:t xml:space="preserve"> </w:t>
      </w:r>
    </w:p>
    <w:tbl>
      <w:tblPr>
        <w:tblpPr w:leftFromText="141" w:rightFromText="141" w:vertAnchor="text" w:horzAnchor="margin" w:tblpYSpec="top"/>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379"/>
        <w:gridCol w:w="1875"/>
        <w:gridCol w:w="393"/>
        <w:gridCol w:w="1740"/>
        <w:gridCol w:w="476"/>
        <w:gridCol w:w="2220"/>
        <w:gridCol w:w="793"/>
      </w:tblGrid>
      <w:tr w:rsidR="006206FF" w:rsidRPr="00AA45E9" w14:paraId="78E1057E" w14:textId="77777777" w:rsidTr="00651EE1">
        <w:tc>
          <w:tcPr>
            <w:tcW w:w="2254" w:type="dxa"/>
            <w:gridSpan w:val="2"/>
            <w:shd w:val="clear" w:color="auto" w:fill="D9E2F3" w:themeFill="accent5" w:themeFillTint="33"/>
          </w:tcPr>
          <w:p w14:paraId="21216E83" w14:textId="77777777" w:rsidR="006206FF" w:rsidRPr="00AA45E9" w:rsidRDefault="006206FF" w:rsidP="00A16374">
            <w:pPr>
              <w:spacing w:after="0" w:line="240" w:lineRule="auto"/>
              <w:jc w:val="both"/>
              <w:rPr>
                <w:rFonts w:ascii="Times New Roman" w:hAnsi="Times New Roman"/>
                <w:b/>
                <w:sz w:val="24"/>
                <w:szCs w:val="24"/>
              </w:rPr>
            </w:pPr>
            <w:r w:rsidRPr="00AA45E9">
              <w:rPr>
                <w:rFonts w:ascii="Times New Roman" w:hAnsi="Times New Roman"/>
                <w:b/>
                <w:sz w:val="24"/>
                <w:szCs w:val="24"/>
              </w:rPr>
              <w:t>Intensité</w:t>
            </w:r>
          </w:p>
        </w:tc>
        <w:tc>
          <w:tcPr>
            <w:tcW w:w="2268" w:type="dxa"/>
            <w:gridSpan w:val="2"/>
            <w:shd w:val="clear" w:color="auto" w:fill="D9E2F3" w:themeFill="accent5" w:themeFillTint="33"/>
          </w:tcPr>
          <w:p w14:paraId="1A9954E2" w14:textId="77777777" w:rsidR="006206FF" w:rsidRPr="00AA45E9" w:rsidRDefault="006206FF" w:rsidP="00A16374">
            <w:pPr>
              <w:spacing w:after="0" w:line="240" w:lineRule="auto"/>
              <w:jc w:val="both"/>
              <w:rPr>
                <w:rFonts w:ascii="Times New Roman" w:hAnsi="Times New Roman"/>
                <w:b/>
                <w:sz w:val="24"/>
                <w:szCs w:val="24"/>
              </w:rPr>
            </w:pPr>
            <w:r w:rsidRPr="00AA45E9">
              <w:rPr>
                <w:rFonts w:ascii="Times New Roman" w:hAnsi="Times New Roman"/>
                <w:b/>
                <w:sz w:val="24"/>
                <w:szCs w:val="24"/>
              </w:rPr>
              <w:t>Etendue</w:t>
            </w:r>
          </w:p>
        </w:tc>
        <w:tc>
          <w:tcPr>
            <w:tcW w:w="2216" w:type="dxa"/>
            <w:gridSpan w:val="2"/>
            <w:shd w:val="clear" w:color="auto" w:fill="D9E2F3" w:themeFill="accent5" w:themeFillTint="33"/>
          </w:tcPr>
          <w:p w14:paraId="075A2BE9" w14:textId="77777777" w:rsidR="006206FF" w:rsidRPr="00AA45E9" w:rsidRDefault="006206FF" w:rsidP="00A16374">
            <w:pPr>
              <w:spacing w:after="0" w:line="240" w:lineRule="auto"/>
              <w:jc w:val="both"/>
              <w:rPr>
                <w:rFonts w:ascii="Times New Roman" w:hAnsi="Times New Roman"/>
                <w:b/>
                <w:sz w:val="24"/>
                <w:szCs w:val="24"/>
              </w:rPr>
            </w:pPr>
            <w:r w:rsidRPr="00AA45E9">
              <w:rPr>
                <w:rFonts w:ascii="Times New Roman" w:hAnsi="Times New Roman"/>
                <w:b/>
                <w:sz w:val="24"/>
                <w:szCs w:val="24"/>
              </w:rPr>
              <w:t>Durée</w:t>
            </w:r>
          </w:p>
        </w:tc>
        <w:tc>
          <w:tcPr>
            <w:tcW w:w="3013" w:type="dxa"/>
            <w:gridSpan w:val="2"/>
            <w:shd w:val="clear" w:color="auto" w:fill="D9E2F3" w:themeFill="accent5" w:themeFillTint="33"/>
          </w:tcPr>
          <w:p w14:paraId="295339E6" w14:textId="77777777" w:rsidR="006206FF" w:rsidRPr="00AA45E9" w:rsidRDefault="006206FF" w:rsidP="00A16374">
            <w:pPr>
              <w:spacing w:after="0" w:line="240" w:lineRule="auto"/>
              <w:jc w:val="both"/>
              <w:rPr>
                <w:rFonts w:ascii="Times New Roman" w:hAnsi="Times New Roman"/>
                <w:b/>
                <w:sz w:val="24"/>
                <w:szCs w:val="24"/>
              </w:rPr>
            </w:pPr>
            <w:r w:rsidRPr="00AA45E9">
              <w:rPr>
                <w:rFonts w:ascii="Times New Roman" w:hAnsi="Times New Roman"/>
                <w:b/>
                <w:sz w:val="24"/>
                <w:szCs w:val="24"/>
              </w:rPr>
              <w:t>Importance</w:t>
            </w:r>
          </w:p>
        </w:tc>
      </w:tr>
      <w:tr w:rsidR="006206FF" w:rsidRPr="00AA45E9" w14:paraId="0A2E3333" w14:textId="77777777" w:rsidTr="00651EE1">
        <w:tc>
          <w:tcPr>
            <w:tcW w:w="1875" w:type="dxa"/>
          </w:tcPr>
          <w:p w14:paraId="6B9CA3EA" w14:textId="77777777" w:rsidR="006206FF" w:rsidRPr="00D72E98" w:rsidRDefault="006206FF" w:rsidP="00A16374">
            <w:pPr>
              <w:spacing w:after="0" w:line="240" w:lineRule="auto"/>
              <w:jc w:val="center"/>
              <w:rPr>
                <w:rFonts w:ascii="Times New Roman" w:hAnsi="Times New Roman"/>
                <w:b/>
                <w:sz w:val="24"/>
                <w:szCs w:val="24"/>
              </w:rPr>
            </w:pPr>
            <w:r w:rsidRPr="00D72E98">
              <w:rPr>
                <w:rFonts w:ascii="Times New Roman" w:hAnsi="Times New Roman"/>
                <w:b/>
                <w:sz w:val="24"/>
                <w:szCs w:val="24"/>
              </w:rPr>
              <w:t>Forte</w:t>
            </w:r>
          </w:p>
        </w:tc>
        <w:tc>
          <w:tcPr>
            <w:tcW w:w="379" w:type="dxa"/>
          </w:tcPr>
          <w:p w14:paraId="73492CA2" w14:textId="77777777" w:rsidR="006206FF" w:rsidRPr="00D72E98" w:rsidRDefault="006206FF" w:rsidP="00A16374">
            <w:pPr>
              <w:spacing w:after="0" w:line="240" w:lineRule="auto"/>
              <w:jc w:val="center"/>
              <w:rPr>
                <w:rFonts w:ascii="Times New Roman" w:hAnsi="Times New Roman"/>
                <w:b/>
                <w:sz w:val="24"/>
                <w:szCs w:val="24"/>
              </w:rPr>
            </w:pPr>
            <w:r w:rsidRPr="00D72E98">
              <w:rPr>
                <w:rFonts w:ascii="Times New Roman" w:hAnsi="Times New Roman"/>
                <w:b/>
                <w:sz w:val="24"/>
                <w:szCs w:val="24"/>
              </w:rPr>
              <w:t>5</w:t>
            </w:r>
          </w:p>
        </w:tc>
        <w:tc>
          <w:tcPr>
            <w:tcW w:w="1875" w:type="dxa"/>
          </w:tcPr>
          <w:p w14:paraId="594240F4" w14:textId="77777777" w:rsidR="006206FF" w:rsidRPr="00D72E98" w:rsidRDefault="006206FF" w:rsidP="00A16374">
            <w:pPr>
              <w:spacing w:after="0" w:line="240" w:lineRule="auto"/>
              <w:jc w:val="center"/>
              <w:rPr>
                <w:rFonts w:ascii="Times New Roman" w:hAnsi="Times New Roman"/>
                <w:b/>
                <w:sz w:val="24"/>
                <w:szCs w:val="24"/>
              </w:rPr>
            </w:pPr>
            <w:r w:rsidRPr="00D72E98">
              <w:rPr>
                <w:rFonts w:ascii="Times New Roman" w:hAnsi="Times New Roman"/>
                <w:b/>
                <w:sz w:val="24"/>
                <w:szCs w:val="24"/>
              </w:rPr>
              <w:t>Régionale</w:t>
            </w:r>
          </w:p>
        </w:tc>
        <w:tc>
          <w:tcPr>
            <w:tcW w:w="393" w:type="dxa"/>
          </w:tcPr>
          <w:p w14:paraId="5DC2C574" w14:textId="77777777" w:rsidR="006206FF" w:rsidRPr="00D72E98" w:rsidRDefault="006206FF" w:rsidP="00A16374">
            <w:pPr>
              <w:spacing w:after="0" w:line="240" w:lineRule="auto"/>
              <w:jc w:val="center"/>
              <w:rPr>
                <w:rFonts w:ascii="Times New Roman" w:hAnsi="Times New Roman"/>
                <w:b/>
                <w:sz w:val="24"/>
                <w:szCs w:val="24"/>
              </w:rPr>
            </w:pPr>
            <w:r w:rsidRPr="00D72E98">
              <w:rPr>
                <w:rFonts w:ascii="Times New Roman" w:hAnsi="Times New Roman"/>
                <w:b/>
                <w:sz w:val="24"/>
                <w:szCs w:val="24"/>
              </w:rPr>
              <w:t>5</w:t>
            </w:r>
          </w:p>
        </w:tc>
        <w:tc>
          <w:tcPr>
            <w:tcW w:w="1740" w:type="dxa"/>
          </w:tcPr>
          <w:p w14:paraId="141DD3CD" w14:textId="77777777" w:rsidR="006206FF" w:rsidRPr="00D72E98" w:rsidRDefault="006206FF" w:rsidP="00A16374">
            <w:pPr>
              <w:spacing w:after="0" w:line="240" w:lineRule="auto"/>
              <w:jc w:val="center"/>
              <w:rPr>
                <w:rFonts w:ascii="Times New Roman" w:hAnsi="Times New Roman"/>
                <w:b/>
                <w:sz w:val="24"/>
                <w:szCs w:val="24"/>
              </w:rPr>
            </w:pPr>
            <w:r w:rsidRPr="00D72E98">
              <w:rPr>
                <w:rFonts w:ascii="Times New Roman" w:hAnsi="Times New Roman"/>
                <w:b/>
                <w:sz w:val="24"/>
                <w:szCs w:val="24"/>
              </w:rPr>
              <w:t>Courte</w:t>
            </w:r>
          </w:p>
        </w:tc>
        <w:tc>
          <w:tcPr>
            <w:tcW w:w="476" w:type="dxa"/>
          </w:tcPr>
          <w:p w14:paraId="57531F16" w14:textId="77777777" w:rsidR="006206FF" w:rsidRPr="00D72E98" w:rsidRDefault="006206FF" w:rsidP="00A16374">
            <w:pPr>
              <w:spacing w:after="0" w:line="240" w:lineRule="auto"/>
              <w:jc w:val="center"/>
              <w:rPr>
                <w:rFonts w:ascii="Times New Roman" w:hAnsi="Times New Roman"/>
                <w:b/>
                <w:sz w:val="24"/>
                <w:szCs w:val="24"/>
              </w:rPr>
            </w:pPr>
            <w:r w:rsidRPr="00D72E98">
              <w:rPr>
                <w:rFonts w:ascii="Times New Roman" w:hAnsi="Times New Roman"/>
                <w:b/>
                <w:sz w:val="24"/>
                <w:szCs w:val="24"/>
              </w:rPr>
              <w:t>1</w:t>
            </w:r>
          </w:p>
        </w:tc>
        <w:tc>
          <w:tcPr>
            <w:tcW w:w="2220" w:type="dxa"/>
            <w:shd w:val="clear" w:color="auto" w:fill="FFE599" w:themeFill="accent4" w:themeFillTint="66"/>
          </w:tcPr>
          <w:p w14:paraId="2ADC7100" w14:textId="77777777" w:rsidR="006206FF" w:rsidRPr="00AA45E9" w:rsidRDefault="006206FF" w:rsidP="00A16374">
            <w:pPr>
              <w:spacing w:after="0" w:line="240" w:lineRule="auto"/>
              <w:jc w:val="center"/>
              <w:rPr>
                <w:rFonts w:ascii="Times New Roman" w:hAnsi="Times New Roman"/>
                <w:b/>
                <w:sz w:val="24"/>
                <w:szCs w:val="24"/>
              </w:rPr>
            </w:pPr>
            <w:r w:rsidRPr="006F796D">
              <w:rPr>
                <w:rFonts w:ascii="Times New Roman" w:hAnsi="Times New Roman"/>
                <w:b/>
                <w:sz w:val="24"/>
                <w:szCs w:val="24"/>
              </w:rPr>
              <w:t>Moyenne</w:t>
            </w:r>
          </w:p>
        </w:tc>
        <w:tc>
          <w:tcPr>
            <w:tcW w:w="793" w:type="dxa"/>
            <w:shd w:val="clear" w:color="auto" w:fill="FFE599" w:themeFill="accent4" w:themeFillTint="66"/>
          </w:tcPr>
          <w:p w14:paraId="65E7D6F4" w14:textId="77777777" w:rsidR="006206FF" w:rsidRPr="00AA45E9" w:rsidRDefault="006206FF" w:rsidP="00A16374">
            <w:pPr>
              <w:spacing w:after="0" w:line="240" w:lineRule="auto"/>
              <w:jc w:val="center"/>
              <w:rPr>
                <w:rFonts w:ascii="Times New Roman" w:hAnsi="Times New Roman"/>
                <w:b/>
                <w:sz w:val="24"/>
                <w:szCs w:val="24"/>
              </w:rPr>
            </w:pPr>
            <w:r>
              <w:rPr>
                <w:rFonts w:ascii="Times New Roman" w:hAnsi="Times New Roman"/>
                <w:b/>
                <w:sz w:val="24"/>
                <w:szCs w:val="24"/>
              </w:rPr>
              <w:t>25</w:t>
            </w:r>
          </w:p>
        </w:tc>
      </w:tr>
    </w:tbl>
    <w:p w14:paraId="296ED5DD" w14:textId="77777777" w:rsidR="00F640D3" w:rsidRDefault="00F640D3" w:rsidP="00C92185">
      <w:pPr>
        <w:rPr>
          <w:rFonts w:ascii="Times New Roman" w:hAnsi="Times New Roman" w:cs="Times New Roman"/>
          <w:sz w:val="24"/>
          <w:szCs w:val="24"/>
        </w:rPr>
      </w:pPr>
    </w:p>
    <w:p w14:paraId="1C0F4AD1" w14:textId="77777777" w:rsidR="00931F00" w:rsidRPr="00450EBE" w:rsidRDefault="00931F00"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450EBE">
        <w:rPr>
          <w:rFonts w:ascii="Times New Roman" w:hAnsi="Times New Roman"/>
          <w:b/>
          <w:sz w:val="24"/>
          <w:szCs w:val="24"/>
        </w:rPr>
        <w:t>Impacts sur la société et la culture</w:t>
      </w:r>
    </w:p>
    <w:p w14:paraId="11B5EB00" w14:textId="77777777" w:rsidR="00633DE3" w:rsidRDefault="00931F00" w:rsidP="00651EE1">
      <w:pPr>
        <w:spacing w:line="240" w:lineRule="auto"/>
        <w:ind w:right="-715"/>
        <w:jc w:val="both"/>
        <w:rPr>
          <w:rFonts w:ascii="Times New Roman" w:hAnsi="Times New Roman" w:cs="Times New Roman"/>
          <w:sz w:val="24"/>
          <w:szCs w:val="24"/>
        </w:rPr>
      </w:pPr>
      <w:r w:rsidRPr="00931F00">
        <w:rPr>
          <w:rFonts w:ascii="Times New Roman" w:hAnsi="Times New Roman" w:cs="Times New Roman"/>
          <w:sz w:val="24"/>
          <w:szCs w:val="24"/>
        </w:rPr>
        <w:t>Les rapports sociaux susceptibles de naître au contact des hommes pend</w:t>
      </w:r>
      <w:r w:rsidR="00F61FC8">
        <w:rPr>
          <w:rFonts w:ascii="Times New Roman" w:hAnsi="Times New Roman" w:cs="Times New Roman"/>
          <w:sz w:val="24"/>
          <w:szCs w:val="24"/>
        </w:rPr>
        <w:t xml:space="preserve">ant cette phase constituent un </w:t>
      </w:r>
      <w:r w:rsidRPr="00931F00">
        <w:rPr>
          <w:rFonts w:ascii="Times New Roman" w:hAnsi="Times New Roman" w:cs="Times New Roman"/>
          <w:sz w:val="24"/>
          <w:szCs w:val="24"/>
        </w:rPr>
        <w:t xml:space="preserve">impact positif lié au brassage culturel. </w:t>
      </w:r>
    </w:p>
    <w:p w14:paraId="0B0525E3" w14:textId="77777777" w:rsidR="00931F00" w:rsidRDefault="00931F00" w:rsidP="00651EE1">
      <w:pPr>
        <w:spacing w:line="240" w:lineRule="auto"/>
        <w:ind w:right="-715"/>
        <w:jc w:val="both"/>
        <w:rPr>
          <w:rFonts w:ascii="Times New Roman" w:hAnsi="Times New Roman" w:cs="Times New Roman"/>
          <w:sz w:val="24"/>
          <w:szCs w:val="24"/>
        </w:rPr>
      </w:pPr>
      <w:r w:rsidRPr="00931F00">
        <w:rPr>
          <w:rFonts w:ascii="Times New Roman" w:hAnsi="Times New Roman" w:cs="Times New Roman"/>
          <w:sz w:val="24"/>
          <w:szCs w:val="24"/>
        </w:rPr>
        <w:t>En outre, l’ouverture des voies d’accè</w:t>
      </w:r>
      <w:r w:rsidR="00F61FC8">
        <w:rPr>
          <w:rFonts w:ascii="Times New Roman" w:hAnsi="Times New Roman" w:cs="Times New Roman"/>
          <w:sz w:val="24"/>
          <w:szCs w:val="24"/>
        </w:rPr>
        <w:t xml:space="preserve">s aux sites des composantes du </w:t>
      </w:r>
      <w:r w:rsidRPr="00931F00">
        <w:rPr>
          <w:rFonts w:ascii="Times New Roman" w:hAnsi="Times New Roman" w:cs="Times New Roman"/>
          <w:sz w:val="24"/>
          <w:szCs w:val="24"/>
        </w:rPr>
        <w:t>projet seront une source de désenclavement pour les populations riveraines d</w:t>
      </w:r>
      <w:r w:rsidR="00F61FC8">
        <w:rPr>
          <w:rFonts w:ascii="Times New Roman" w:hAnsi="Times New Roman" w:cs="Times New Roman"/>
          <w:sz w:val="24"/>
          <w:szCs w:val="24"/>
        </w:rPr>
        <w:t xml:space="preserve">es quartiers nouvellement lotis </w:t>
      </w:r>
      <w:r w:rsidRPr="00931F00">
        <w:rPr>
          <w:rFonts w:ascii="Times New Roman" w:hAnsi="Times New Roman" w:cs="Times New Roman"/>
          <w:sz w:val="24"/>
          <w:szCs w:val="24"/>
        </w:rPr>
        <w:t>dont les rues ne son</w:t>
      </w:r>
      <w:r w:rsidR="00F61FC8">
        <w:rPr>
          <w:rFonts w:ascii="Times New Roman" w:hAnsi="Times New Roman" w:cs="Times New Roman"/>
          <w:sz w:val="24"/>
          <w:szCs w:val="24"/>
        </w:rPr>
        <w:t xml:space="preserve">t pas encore ouvertes. </w:t>
      </w:r>
    </w:p>
    <w:tbl>
      <w:tblPr>
        <w:tblpPr w:leftFromText="141" w:rightFromText="141" w:vertAnchor="text" w:horzAnchor="page" w:tblpX="1450" w:tblpY="242"/>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379"/>
        <w:gridCol w:w="1875"/>
        <w:gridCol w:w="393"/>
        <w:gridCol w:w="1740"/>
        <w:gridCol w:w="476"/>
        <w:gridCol w:w="2220"/>
        <w:gridCol w:w="793"/>
      </w:tblGrid>
      <w:tr w:rsidR="00F61FC8" w:rsidRPr="00AA45E9" w14:paraId="13043898" w14:textId="77777777" w:rsidTr="00AD329C">
        <w:tc>
          <w:tcPr>
            <w:tcW w:w="2254" w:type="dxa"/>
            <w:gridSpan w:val="2"/>
            <w:shd w:val="clear" w:color="auto" w:fill="D9E2F3" w:themeFill="accent5" w:themeFillTint="33"/>
          </w:tcPr>
          <w:p w14:paraId="5F8B227F" w14:textId="77777777" w:rsidR="00F61FC8" w:rsidRPr="00AA45E9" w:rsidRDefault="00F61FC8" w:rsidP="00AD329C">
            <w:pPr>
              <w:spacing w:after="0" w:line="240" w:lineRule="auto"/>
              <w:jc w:val="both"/>
              <w:rPr>
                <w:rFonts w:ascii="Times New Roman" w:hAnsi="Times New Roman"/>
                <w:b/>
                <w:sz w:val="24"/>
                <w:szCs w:val="24"/>
              </w:rPr>
            </w:pPr>
            <w:r w:rsidRPr="00AA45E9">
              <w:rPr>
                <w:rFonts w:ascii="Times New Roman" w:hAnsi="Times New Roman"/>
                <w:b/>
                <w:sz w:val="24"/>
                <w:szCs w:val="24"/>
              </w:rPr>
              <w:t>Intensité</w:t>
            </w:r>
          </w:p>
        </w:tc>
        <w:tc>
          <w:tcPr>
            <w:tcW w:w="2268" w:type="dxa"/>
            <w:gridSpan w:val="2"/>
            <w:shd w:val="clear" w:color="auto" w:fill="D9E2F3" w:themeFill="accent5" w:themeFillTint="33"/>
          </w:tcPr>
          <w:p w14:paraId="77B74257" w14:textId="77777777" w:rsidR="00F61FC8" w:rsidRPr="00AA45E9" w:rsidRDefault="00F61FC8" w:rsidP="00AD329C">
            <w:pPr>
              <w:spacing w:after="0" w:line="240" w:lineRule="auto"/>
              <w:jc w:val="both"/>
              <w:rPr>
                <w:rFonts w:ascii="Times New Roman" w:hAnsi="Times New Roman"/>
                <w:b/>
                <w:sz w:val="24"/>
                <w:szCs w:val="24"/>
              </w:rPr>
            </w:pPr>
            <w:r w:rsidRPr="00AA45E9">
              <w:rPr>
                <w:rFonts w:ascii="Times New Roman" w:hAnsi="Times New Roman"/>
                <w:b/>
                <w:sz w:val="24"/>
                <w:szCs w:val="24"/>
              </w:rPr>
              <w:t>Etendue</w:t>
            </w:r>
          </w:p>
        </w:tc>
        <w:tc>
          <w:tcPr>
            <w:tcW w:w="2216" w:type="dxa"/>
            <w:gridSpan w:val="2"/>
            <w:shd w:val="clear" w:color="auto" w:fill="D9E2F3" w:themeFill="accent5" w:themeFillTint="33"/>
          </w:tcPr>
          <w:p w14:paraId="4C790C80" w14:textId="77777777" w:rsidR="00F61FC8" w:rsidRPr="00AA45E9" w:rsidRDefault="00F61FC8" w:rsidP="00AD329C">
            <w:pPr>
              <w:spacing w:after="0" w:line="240" w:lineRule="auto"/>
              <w:jc w:val="both"/>
              <w:rPr>
                <w:rFonts w:ascii="Times New Roman" w:hAnsi="Times New Roman"/>
                <w:b/>
                <w:sz w:val="24"/>
                <w:szCs w:val="24"/>
              </w:rPr>
            </w:pPr>
            <w:r w:rsidRPr="00AA45E9">
              <w:rPr>
                <w:rFonts w:ascii="Times New Roman" w:hAnsi="Times New Roman"/>
                <w:b/>
                <w:sz w:val="24"/>
                <w:szCs w:val="24"/>
              </w:rPr>
              <w:t>Durée</w:t>
            </w:r>
          </w:p>
        </w:tc>
        <w:tc>
          <w:tcPr>
            <w:tcW w:w="3013" w:type="dxa"/>
            <w:gridSpan w:val="2"/>
            <w:shd w:val="clear" w:color="auto" w:fill="D9E2F3" w:themeFill="accent5" w:themeFillTint="33"/>
          </w:tcPr>
          <w:p w14:paraId="5AE15EF1" w14:textId="77777777" w:rsidR="00F61FC8" w:rsidRPr="00AA45E9" w:rsidRDefault="00F61FC8" w:rsidP="00AD329C">
            <w:pPr>
              <w:spacing w:after="0" w:line="240" w:lineRule="auto"/>
              <w:jc w:val="both"/>
              <w:rPr>
                <w:rFonts w:ascii="Times New Roman" w:hAnsi="Times New Roman"/>
                <w:b/>
                <w:sz w:val="24"/>
                <w:szCs w:val="24"/>
              </w:rPr>
            </w:pPr>
            <w:r w:rsidRPr="00AA45E9">
              <w:rPr>
                <w:rFonts w:ascii="Times New Roman" w:hAnsi="Times New Roman"/>
                <w:b/>
                <w:sz w:val="24"/>
                <w:szCs w:val="24"/>
              </w:rPr>
              <w:t>Importance</w:t>
            </w:r>
          </w:p>
        </w:tc>
      </w:tr>
      <w:tr w:rsidR="00F61FC8" w:rsidRPr="00AA45E9" w14:paraId="480F2D54" w14:textId="77777777" w:rsidTr="00AD329C">
        <w:tc>
          <w:tcPr>
            <w:tcW w:w="1875" w:type="dxa"/>
          </w:tcPr>
          <w:p w14:paraId="23FBC80F" w14:textId="77777777" w:rsidR="00F61FC8" w:rsidRPr="00D72E98" w:rsidRDefault="00F61FC8" w:rsidP="00AD329C">
            <w:pPr>
              <w:spacing w:after="0" w:line="240" w:lineRule="auto"/>
              <w:jc w:val="center"/>
              <w:rPr>
                <w:rFonts w:ascii="Times New Roman" w:hAnsi="Times New Roman"/>
                <w:b/>
                <w:sz w:val="24"/>
                <w:szCs w:val="24"/>
              </w:rPr>
            </w:pPr>
            <w:r w:rsidRPr="00D72E98">
              <w:rPr>
                <w:rFonts w:ascii="Times New Roman" w:hAnsi="Times New Roman"/>
                <w:b/>
                <w:sz w:val="24"/>
                <w:szCs w:val="24"/>
              </w:rPr>
              <w:t>Forte</w:t>
            </w:r>
          </w:p>
        </w:tc>
        <w:tc>
          <w:tcPr>
            <w:tcW w:w="379" w:type="dxa"/>
          </w:tcPr>
          <w:p w14:paraId="0D369AB4" w14:textId="77777777" w:rsidR="00F61FC8" w:rsidRPr="00D72E98" w:rsidRDefault="00F61FC8" w:rsidP="00AD329C">
            <w:pPr>
              <w:spacing w:after="0" w:line="240" w:lineRule="auto"/>
              <w:jc w:val="center"/>
              <w:rPr>
                <w:rFonts w:ascii="Times New Roman" w:hAnsi="Times New Roman"/>
                <w:b/>
                <w:sz w:val="24"/>
                <w:szCs w:val="24"/>
              </w:rPr>
            </w:pPr>
            <w:r w:rsidRPr="00D72E98">
              <w:rPr>
                <w:rFonts w:ascii="Times New Roman" w:hAnsi="Times New Roman"/>
                <w:b/>
                <w:sz w:val="24"/>
                <w:szCs w:val="24"/>
              </w:rPr>
              <w:t>5</w:t>
            </w:r>
          </w:p>
        </w:tc>
        <w:tc>
          <w:tcPr>
            <w:tcW w:w="1875" w:type="dxa"/>
          </w:tcPr>
          <w:p w14:paraId="02D9A829" w14:textId="77777777" w:rsidR="00F61FC8" w:rsidRPr="00D72E98" w:rsidRDefault="00F61FC8" w:rsidP="00AD329C">
            <w:pPr>
              <w:spacing w:after="0" w:line="240" w:lineRule="auto"/>
              <w:jc w:val="center"/>
              <w:rPr>
                <w:rFonts w:ascii="Times New Roman" w:hAnsi="Times New Roman"/>
                <w:b/>
                <w:sz w:val="24"/>
                <w:szCs w:val="24"/>
              </w:rPr>
            </w:pPr>
            <w:r w:rsidRPr="00D72E98">
              <w:rPr>
                <w:rFonts w:ascii="Times New Roman" w:hAnsi="Times New Roman"/>
                <w:b/>
                <w:sz w:val="24"/>
                <w:szCs w:val="24"/>
              </w:rPr>
              <w:t>Régionale</w:t>
            </w:r>
          </w:p>
        </w:tc>
        <w:tc>
          <w:tcPr>
            <w:tcW w:w="393" w:type="dxa"/>
          </w:tcPr>
          <w:p w14:paraId="7314EC48" w14:textId="77777777" w:rsidR="00F61FC8" w:rsidRPr="00D72E98" w:rsidRDefault="00F61FC8" w:rsidP="00AD329C">
            <w:pPr>
              <w:spacing w:after="0" w:line="240" w:lineRule="auto"/>
              <w:jc w:val="center"/>
              <w:rPr>
                <w:rFonts w:ascii="Times New Roman" w:hAnsi="Times New Roman"/>
                <w:b/>
                <w:sz w:val="24"/>
                <w:szCs w:val="24"/>
              </w:rPr>
            </w:pPr>
            <w:r w:rsidRPr="00D72E98">
              <w:rPr>
                <w:rFonts w:ascii="Times New Roman" w:hAnsi="Times New Roman"/>
                <w:b/>
                <w:sz w:val="24"/>
                <w:szCs w:val="24"/>
              </w:rPr>
              <w:t>5</w:t>
            </w:r>
          </w:p>
        </w:tc>
        <w:tc>
          <w:tcPr>
            <w:tcW w:w="1740" w:type="dxa"/>
          </w:tcPr>
          <w:p w14:paraId="04B979A1" w14:textId="77777777" w:rsidR="00F61FC8" w:rsidRPr="00D72E98" w:rsidRDefault="00633DE3" w:rsidP="00AD329C">
            <w:pPr>
              <w:spacing w:after="0" w:line="240" w:lineRule="auto"/>
              <w:jc w:val="center"/>
              <w:rPr>
                <w:rFonts w:ascii="Times New Roman" w:hAnsi="Times New Roman"/>
                <w:b/>
                <w:sz w:val="24"/>
                <w:szCs w:val="24"/>
              </w:rPr>
            </w:pPr>
            <w:r>
              <w:rPr>
                <w:rFonts w:ascii="Times New Roman" w:hAnsi="Times New Roman"/>
                <w:b/>
                <w:sz w:val="24"/>
                <w:szCs w:val="24"/>
              </w:rPr>
              <w:t>Longue</w:t>
            </w:r>
          </w:p>
        </w:tc>
        <w:tc>
          <w:tcPr>
            <w:tcW w:w="476" w:type="dxa"/>
          </w:tcPr>
          <w:p w14:paraId="5A7BB615" w14:textId="77777777" w:rsidR="00F61FC8" w:rsidRPr="00D72E98" w:rsidRDefault="00633DE3" w:rsidP="00AD329C">
            <w:pPr>
              <w:spacing w:after="0" w:line="240" w:lineRule="auto"/>
              <w:jc w:val="center"/>
              <w:rPr>
                <w:rFonts w:ascii="Times New Roman" w:hAnsi="Times New Roman"/>
                <w:b/>
                <w:sz w:val="24"/>
                <w:szCs w:val="24"/>
              </w:rPr>
            </w:pPr>
            <w:r>
              <w:rPr>
                <w:rFonts w:ascii="Times New Roman" w:hAnsi="Times New Roman"/>
                <w:b/>
                <w:sz w:val="24"/>
                <w:szCs w:val="24"/>
              </w:rPr>
              <w:t>5</w:t>
            </w:r>
          </w:p>
        </w:tc>
        <w:tc>
          <w:tcPr>
            <w:tcW w:w="2220" w:type="dxa"/>
            <w:shd w:val="clear" w:color="auto" w:fill="92D050"/>
          </w:tcPr>
          <w:p w14:paraId="57051DFE" w14:textId="77777777" w:rsidR="00F61FC8" w:rsidRPr="00AA45E9" w:rsidRDefault="00F61FC8" w:rsidP="00AD329C">
            <w:pPr>
              <w:spacing w:after="0" w:line="240" w:lineRule="auto"/>
              <w:jc w:val="center"/>
              <w:rPr>
                <w:rFonts w:ascii="Times New Roman" w:hAnsi="Times New Roman"/>
                <w:b/>
                <w:sz w:val="24"/>
                <w:szCs w:val="24"/>
              </w:rPr>
            </w:pPr>
            <w:r w:rsidRPr="006F796D">
              <w:rPr>
                <w:rFonts w:ascii="Times New Roman" w:hAnsi="Times New Roman"/>
                <w:b/>
                <w:sz w:val="24"/>
                <w:szCs w:val="24"/>
              </w:rPr>
              <w:t>M</w:t>
            </w:r>
            <w:r w:rsidR="00BD5987">
              <w:rPr>
                <w:rFonts w:ascii="Times New Roman" w:hAnsi="Times New Roman"/>
                <w:b/>
                <w:sz w:val="24"/>
                <w:szCs w:val="24"/>
              </w:rPr>
              <w:t>ajeure</w:t>
            </w:r>
          </w:p>
        </w:tc>
        <w:tc>
          <w:tcPr>
            <w:tcW w:w="793" w:type="dxa"/>
            <w:shd w:val="clear" w:color="auto" w:fill="92D050"/>
          </w:tcPr>
          <w:p w14:paraId="7A5C755B" w14:textId="77777777" w:rsidR="00F61FC8" w:rsidRPr="00AA45E9" w:rsidRDefault="00BD5987" w:rsidP="00AD329C">
            <w:pPr>
              <w:spacing w:after="0" w:line="240" w:lineRule="auto"/>
              <w:jc w:val="center"/>
              <w:rPr>
                <w:rFonts w:ascii="Times New Roman" w:hAnsi="Times New Roman"/>
                <w:b/>
                <w:sz w:val="24"/>
                <w:szCs w:val="24"/>
              </w:rPr>
            </w:pPr>
            <w:r>
              <w:rPr>
                <w:rFonts w:ascii="Times New Roman" w:hAnsi="Times New Roman"/>
                <w:b/>
                <w:sz w:val="24"/>
                <w:szCs w:val="24"/>
              </w:rPr>
              <w:t>1</w:t>
            </w:r>
            <w:r w:rsidR="00F61FC8">
              <w:rPr>
                <w:rFonts w:ascii="Times New Roman" w:hAnsi="Times New Roman"/>
                <w:b/>
                <w:sz w:val="24"/>
                <w:szCs w:val="24"/>
              </w:rPr>
              <w:t>25</w:t>
            </w:r>
          </w:p>
        </w:tc>
      </w:tr>
    </w:tbl>
    <w:p w14:paraId="094AC05E" w14:textId="5D52DE7F" w:rsidR="00AD3CD7" w:rsidRPr="00AA6F0C" w:rsidRDefault="00871284" w:rsidP="00E17471">
      <w:pPr>
        <w:pStyle w:val="Cabealho3"/>
      </w:pPr>
      <w:bookmarkStart w:id="367" w:name="_Toc535396952"/>
      <w:bookmarkStart w:id="368" w:name="_Toc11158352"/>
      <w:bookmarkStart w:id="369" w:name="_Toc32511501"/>
      <w:bookmarkStart w:id="370" w:name="_Toc54356368"/>
      <w:r>
        <w:t>5</w:t>
      </w:r>
      <w:r w:rsidR="00AD3CD7">
        <w:t xml:space="preserve">.2.1.2. </w:t>
      </w:r>
      <w:r w:rsidR="00AD3CD7" w:rsidRPr="00AA6F0C">
        <w:t xml:space="preserve">En phase d’exploitation du </w:t>
      </w:r>
      <w:r w:rsidR="00AD3CD7">
        <w:t>sous-</w:t>
      </w:r>
      <w:r w:rsidR="00AD3CD7" w:rsidRPr="00AA6F0C">
        <w:t>projet</w:t>
      </w:r>
      <w:bookmarkEnd w:id="367"/>
      <w:bookmarkEnd w:id="368"/>
      <w:bookmarkEnd w:id="369"/>
      <w:bookmarkEnd w:id="370"/>
    </w:p>
    <w:p w14:paraId="13C28941" w14:textId="13AFDA8D" w:rsidR="00AD3CD7" w:rsidRPr="003E743A" w:rsidRDefault="00AD3CD7" w:rsidP="00651EE1">
      <w:pPr>
        <w:spacing w:line="240" w:lineRule="auto"/>
        <w:ind w:left="-284" w:right="-715"/>
        <w:jc w:val="both"/>
        <w:rPr>
          <w:rFonts w:ascii="Times New Roman" w:hAnsi="Times New Roman"/>
          <w:sz w:val="24"/>
          <w:szCs w:val="24"/>
        </w:rPr>
      </w:pPr>
      <w:r w:rsidRPr="003E743A">
        <w:rPr>
          <w:rFonts w:ascii="Times New Roman" w:hAnsi="Times New Roman"/>
          <w:sz w:val="24"/>
          <w:szCs w:val="24"/>
        </w:rPr>
        <w:t xml:space="preserve">Les impacts positifs du </w:t>
      </w:r>
      <w:r>
        <w:rPr>
          <w:rFonts w:ascii="Times New Roman" w:hAnsi="Times New Roman"/>
          <w:sz w:val="24"/>
          <w:szCs w:val="24"/>
        </w:rPr>
        <w:t>sous-projet n°3 (</w:t>
      </w:r>
      <w:r w:rsidR="00450EBE" w:rsidRPr="00810230">
        <w:rPr>
          <w:rFonts w:ascii="Times New Roman" w:hAnsi="Times New Roman" w:cs="Times New Roman"/>
          <w:sz w:val="24"/>
          <w:szCs w:val="24"/>
        </w:rPr>
        <w:t>extension des réseaux de distribution d’eau, en PVC et PEHD, réalisation des branchements sociaux, la construction des bornes fontaines</w:t>
      </w:r>
      <w:r>
        <w:rPr>
          <w:rFonts w:ascii="Times New Roman" w:hAnsi="Times New Roman"/>
          <w:sz w:val="24"/>
          <w:szCs w:val="24"/>
        </w:rPr>
        <w:t xml:space="preserve">) </w:t>
      </w:r>
      <w:r w:rsidRPr="003E743A">
        <w:rPr>
          <w:rFonts w:ascii="Times New Roman" w:hAnsi="Times New Roman"/>
          <w:sz w:val="24"/>
          <w:szCs w:val="24"/>
        </w:rPr>
        <w:t xml:space="preserve">sont beaucoup plus significatifs au niveau du milieu </w:t>
      </w:r>
      <w:r>
        <w:rPr>
          <w:rFonts w:ascii="Times New Roman" w:hAnsi="Times New Roman"/>
          <w:sz w:val="24"/>
          <w:szCs w:val="24"/>
        </w:rPr>
        <w:t>s</w:t>
      </w:r>
      <w:r w:rsidRPr="003E743A">
        <w:rPr>
          <w:rFonts w:ascii="Times New Roman" w:hAnsi="Times New Roman"/>
          <w:sz w:val="24"/>
          <w:szCs w:val="24"/>
        </w:rPr>
        <w:t xml:space="preserve">ocio-économique </w:t>
      </w:r>
      <w:r w:rsidR="009809C6">
        <w:rPr>
          <w:rFonts w:ascii="Times New Roman" w:hAnsi="Times New Roman"/>
          <w:sz w:val="24"/>
          <w:szCs w:val="24"/>
        </w:rPr>
        <w:t>qu’au</w:t>
      </w:r>
      <w:r>
        <w:rPr>
          <w:rFonts w:ascii="Times New Roman" w:hAnsi="Times New Roman"/>
          <w:sz w:val="24"/>
          <w:szCs w:val="24"/>
        </w:rPr>
        <w:t xml:space="preserve"> niveau du </w:t>
      </w:r>
      <w:r w:rsidRPr="003E743A">
        <w:rPr>
          <w:rFonts w:ascii="Times New Roman" w:hAnsi="Times New Roman"/>
          <w:sz w:val="24"/>
          <w:szCs w:val="24"/>
        </w:rPr>
        <w:t>milieu biophysique.</w:t>
      </w:r>
    </w:p>
    <w:p w14:paraId="29183172" w14:textId="77777777" w:rsidR="00AD3CD7" w:rsidRDefault="00AD3CD7" w:rsidP="00B74C2E">
      <w:pPr>
        <w:pStyle w:val="Listecouleur-Accent11"/>
        <w:numPr>
          <w:ilvl w:val="0"/>
          <w:numId w:val="144"/>
        </w:numPr>
        <w:spacing w:after="200"/>
        <w:rPr>
          <w:rFonts w:ascii="Times New Roman" w:hAnsi="Times New Roman"/>
          <w:b/>
          <w:sz w:val="24"/>
          <w:szCs w:val="24"/>
        </w:rPr>
      </w:pPr>
      <w:r w:rsidRPr="00AA6F0C">
        <w:rPr>
          <w:rFonts w:ascii="Times New Roman" w:hAnsi="Times New Roman"/>
          <w:b/>
          <w:sz w:val="24"/>
          <w:szCs w:val="24"/>
        </w:rPr>
        <w:t>Impacts positifs sur le milieu biophysique</w:t>
      </w:r>
    </w:p>
    <w:p w14:paraId="202DAA0C" w14:textId="77777777" w:rsidR="00AD3CD7" w:rsidRPr="00AD3CD7" w:rsidRDefault="00AD3CD7" w:rsidP="00651EE1">
      <w:pPr>
        <w:spacing w:line="240" w:lineRule="auto"/>
        <w:ind w:right="-715"/>
        <w:jc w:val="both"/>
        <w:rPr>
          <w:rFonts w:ascii="Times New Roman" w:hAnsi="Times New Roman"/>
          <w:sz w:val="24"/>
          <w:szCs w:val="24"/>
        </w:rPr>
      </w:pPr>
      <w:r w:rsidRPr="00AD3CD7">
        <w:rPr>
          <w:rFonts w:ascii="Times New Roman" w:hAnsi="Times New Roman"/>
          <w:sz w:val="24"/>
          <w:szCs w:val="24"/>
        </w:rPr>
        <w:t>Aucun impact positif significatif n’est à prévoir sur le milieu naturel pendant la phase d’exploitation et d’entretien des ouvrages. Toutefois, la disponibilité de l’eau pourrait favoriser l’aménagement et l’entretien des pelouses, des plantes et des arbres d’embellissement dans certains quartiers. Ce qui permettra de compenser les destructions de végétation survenues pendant les travaux et de rétablir l’équilibre biologique dans les différentes communes.</w:t>
      </w:r>
    </w:p>
    <w:p w14:paraId="12E15AB7" w14:textId="77777777" w:rsidR="00AD3CD7" w:rsidRDefault="00AD3CD7" w:rsidP="00B74C2E">
      <w:pPr>
        <w:pStyle w:val="Listecouleur-Accent11"/>
        <w:numPr>
          <w:ilvl w:val="0"/>
          <w:numId w:val="144"/>
        </w:numPr>
        <w:spacing w:after="200"/>
        <w:rPr>
          <w:rFonts w:ascii="Times New Roman" w:hAnsi="Times New Roman"/>
          <w:b/>
          <w:sz w:val="24"/>
          <w:szCs w:val="24"/>
        </w:rPr>
      </w:pPr>
      <w:r w:rsidRPr="00AA6F0C">
        <w:rPr>
          <w:rFonts w:ascii="Times New Roman" w:hAnsi="Times New Roman"/>
          <w:b/>
          <w:sz w:val="24"/>
          <w:szCs w:val="24"/>
        </w:rPr>
        <w:t xml:space="preserve">Impacts positifs sur le milieu </w:t>
      </w:r>
      <w:r>
        <w:rPr>
          <w:rFonts w:ascii="Times New Roman" w:hAnsi="Times New Roman"/>
          <w:b/>
          <w:sz w:val="24"/>
          <w:szCs w:val="24"/>
        </w:rPr>
        <w:t>socio-économique</w:t>
      </w:r>
    </w:p>
    <w:p w14:paraId="6A61D57A" w14:textId="77777777" w:rsidR="00AD3CD7" w:rsidRPr="005008FC" w:rsidRDefault="00AD3CD7"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705DA0">
        <w:rPr>
          <w:rFonts w:ascii="Times New Roman" w:hAnsi="Times New Roman"/>
          <w:b/>
          <w:sz w:val="24"/>
          <w:szCs w:val="24"/>
        </w:rPr>
        <w:t xml:space="preserve">Impacts </w:t>
      </w:r>
      <w:r w:rsidRPr="00FB41D9">
        <w:rPr>
          <w:rFonts w:ascii="Times New Roman" w:hAnsi="Times New Roman"/>
          <w:b/>
          <w:sz w:val="24"/>
          <w:szCs w:val="24"/>
        </w:rPr>
        <w:t xml:space="preserve">positifs </w:t>
      </w:r>
      <w:r w:rsidRPr="00705DA0">
        <w:rPr>
          <w:rFonts w:ascii="Times New Roman" w:hAnsi="Times New Roman"/>
          <w:b/>
          <w:sz w:val="24"/>
          <w:szCs w:val="24"/>
        </w:rPr>
        <w:t>sur</w:t>
      </w:r>
      <w:r w:rsidRPr="005008FC">
        <w:rPr>
          <w:rFonts w:ascii="Times New Roman" w:hAnsi="Times New Roman"/>
          <w:b/>
          <w:sz w:val="24"/>
          <w:szCs w:val="24"/>
        </w:rPr>
        <w:t xml:space="preserve"> </w:t>
      </w:r>
      <w:r>
        <w:rPr>
          <w:rFonts w:ascii="Times New Roman" w:hAnsi="Times New Roman"/>
          <w:b/>
          <w:sz w:val="24"/>
          <w:szCs w:val="24"/>
        </w:rPr>
        <w:t>le</w:t>
      </w:r>
      <w:r w:rsidRPr="005008FC">
        <w:rPr>
          <w:rFonts w:ascii="Times New Roman" w:hAnsi="Times New Roman"/>
          <w:b/>
          <w:sz w:val="24"/>
          <w:szCs w:val="24"/>
        </w:rPr>
        <w:t xml:space="preserve"> déficit d’approvisionnement en eau potable</w:t>
      </w:r>
    </w:p>
    <w:p w14:paraId="46478F99" w14:textId="77777777" w:rsidR="00AD3CD7" w:rsidRPr="006D1C66" w:rsidRDefault="00AD3CD7" w:rsidP="007A54BB">
      <w:pPr>
        <w:ind w:right="-71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La situation actuelle des quartiers desservis, montre que </w:t>
      </w:r>
      <w:r w:rsidRPr="006D1C66">
        <w:rPr>
          <w:rFonts w:ascii="Times New Roman" w:hAnsi="Times New Roman" w:cs="Times New Roman"/>
          <w:color w:val="000000"/>
          <w:sz w:val="24"/>
          <w:szCs w:val="24"/>
        </w:rPr>
        <w:t>l’approvisionnement en eau dans</w:t>
      </w:r>
      <w:r>
        <w:rPr>
          <w:rFonts w:ascii="Times New Roman" w:hAnsi="Times New Roman" w:cs="Times New Roman"/>
          <w:color w:val="000000"/>
          <w:sz w:val="24"/>
          <w:szCs w:val="24"/>
        </w:rPr>
        <w:t xml:space="preserve"> certaines zones, </w:t>
      </w:r>
      <w:r w:rsidRPr="006D1C66">
        <w:rPr>
          <w:rFonts w:ascii="Times New Roman" w:hAnsi="Times New Roman" w:cs="Times New Roman"/>
          <w:color w:val="000000"/>
          <w:sz w:val="24"/>
          <w:szCs w:val="24"/>
        </w:rPr>
        <w:t xml:space="preserve">ont concouru au développement d’initiatives locales qui, souvent ne répondent pas aux normes sanitaires édictées en la matière. </w:t>
      </w:r>
    </w:p>
    <w:p w14:paraId="425CB819" w14:textId="77777777" w:rsidR="00AD3CD7" w:rsidRPr="006D1C66" w:rsidRDefault="00AD3CD7" w:rsidP="007A54BB">
      <w:pPr>
        <w:ind w:right="-715"/>
        <w:jc w:val="both"/>
        <w:rPr>
          <w:rFonts w:ascii="Times New Roman" w:hAnsi="Times New Roman" w:cs="Times New Roman"/>
          <w:color w:val="000000"/>
          <w:sz w:val="24"/>
          <w:szCs w:val="24"/>
        </w:rPr>
      </w:pPr>
      <w:r w:rsidRPr="006D1C66">
        <w:rPr>
          <w:rFonts w:ascii="Times New Roman" w:hAnsi="Times New Roman" w:cs="Times New Roman"/>
          <w:color w:val="000000"/>
          <w:sz w:val="24"/>
          <w:szCs w:val="24"/>
        </w:rPr>
        <w:t>Il s’agit souvent de</w:t>
      </w:r>
      <w:r>
        <w:rPr>
          <w:rFonts w:ascii="Times New Roman" w:hAnsi="Times New Roman" w:cs="Times New Roman"/>
          <w:color w:val="000000"/>
          <w:sz w:val="24"/>
          <w:szCs w:val="24"/>
        </w:rPr>
        <w:t>s</w:t>
      </w:r>
      <w:r w:rsidRPr="006D1C66">
        <w:rPr>
          <w:rFonts w:ascii="Times New Roman" w:hAnsi="Times New Roman" w:cs="Times New Roman"/>
          <w:color w:val="000000"/>
          <w:sz w:val="24"/>
          <w:szCs w:val="24"/>
        </w:rPr>
        <w:t xml:space="preserve"> conditions de stockage de l’eau dans les maisons qui ne permett</w:t>
      </w:r>
      <w:r>
        <w:rPr>
          <w:rFonts w:ascii="Times New Roman" w:hAnsi="Times New Roman" w:cs="Times New Roman"/>
          <w:color w:val="000000"/>
          <w:sz w:val="24"/>
          <w:szCs w:val="24"/>
        </w:rPr>
        <w:t xml:space="preserve">ent pas de garantir la qualité </w:t>
      </w:r>
      <w:r w:rsidRPr="006D1C66">
        <w:rPr>
          <w:rFonts w:ascii="Times New Roman" w:hAnsi="Times New Roman" w:cs="Times New Roman"/>
          <w:color w:val="000000"/>
          <w:sz w:val="24"/>
          <w:szCs w:val="24"/>
        </w:rPr>
        <w:t>microbiologique de l’eau de boisson consommée.  En outre, l’exploitation de</w:t>
      </w:r>
      <w:r>
        <w:rPr>
          <w:rFonts w:ascii="Times New Roman" w:hAnsi="Times New Roman" w:cs="Times New Roman"/>
          <w:color w:val="000000"/>
          <w:sz w:val="24"/>
          <w:szCs w:val="24"/>
        </w:rPr>
        <w:t xml:space="preserve"> certaines nappes polluées </w:t>
      </w:r>
      <w:r w:rsidRPr="006D1C66">
        <w:rPr>
          <w:rFonts w:ascii="Times New Roman" w:hAnsi="Times New Roman" w:cs="Times New Roman"/>
          <w:color w:val="000000"/>
          <w:sz w:val="24"/>
          <w:szCs w:val="24"/>
        </w:rPr>
        <w:t xml:space="preserve">directement par les ménages avec l’utilisation des pompes </w:t>
      </w:r>
      <w:r>
        <w:rPr>
          <w:rFonts w:ascii="Times New Roman" w:hAnsi="Times New Roman" w:cs="Times New Roman"/>
          <w:color w:val="000000"/>
          <w:sz w:val="24"/>
          <w:szCs w:val="24"/>
        </w:rPr>
        <w:t xml:space="preserve">ou puits traditionnels </w:t>
      </w:r>
      <w:r w:rsidRPr="006D1C66">
        <w:rPr>
          <w:rFonts w:ascii="Times New Roman" w:hAnsi="Times New Roman" w:cs="Times New Roman"/>
          <w:color w:val="000000"/>
          <w:sz w:val="24"/>
          <w:szCs w:val="24"/>
        </w:rPr>
        <w:t xml:space="preserve">constitue </w:t>
      </w:r>
      <w:r>
        <w:rPr>
          <w:rFonts w:ascii="Times New Roman" w:hAnsi="Times New Roman" w:cs="Times New Roman"/>
          <w:color w:val="000000"/>
          <w:sz w:val="24"/>
          <w:szCs w:val="24"/>
        </w:rPr>
        <w:t>un véritable problème de santé publique.</w:t>
      </w:r>
      <w:r w:rsidRPr="006D1C66">
        <w:rPr>
          <w:rFonts w:ascii="Times New Roman" w:hAnsi="Times New Roman" w:cs="Times New Roman"/>
          <w:color w:val="000000"/>
          <w:sz w:val="24"/>
          <w:szCs w:val="24"/>
        </w:rPr>
        <w:t xml:space="preserve">  </w:t>
      </w:r>
    </w:p>
    <w:p w14:paraId="7A0F76E9" w14:textId="77777777" w:rsidR="00AD3CD7" w:rsidRDefault="00B718EB" w:rsidP="007A54BB">
      <w:pPr>
        <w:ind w:right="-715"/>
        <w:jc w:val="both"/>
        <w:rPr>
          <w:rFonts w:ascii="Times New Roman" w:hAnsi="Times New Roman" w:cs="Times New Roman"/>
          <w:color w:val="000000"/>
          <w:sz w:val="24"/>
          <w:szCs w:val="24"/>
        </w:rPr>
      </w:pPr>
      <w:r>
        <w:rPr>
          <w:rFonts w:ascii="Times New Roman" w:hAnsi="Times New Roman" w:cs="Times New Roman"/>
          <w:color w:val="000000"/>
          <w:sz w:val="24"/>
          <w:szCs w:val="24"/>
        </w:rPr>
        <w:t>A</w:t>
      </w:r>
      <w:r w:rsidR="00AD3CD7" w:rsidRPr="006D1C66">
        <w:rPr>
          <w:rFonts w:ascii="Times New Roman" w:hAnsi="Times New Roman" w:cs="Times New Roman"/>
          <w:color w:val="000000"/>
          <w:sz w:val="24"/>
          <w:szCs w:val="24"/>
        </w:rPr>
        <w:t>pport d’une eau de qualité et en quantité suffisante permettra d’enrayer for</w:t>
      </w:r>
      <w:r w:rsidR="00AD3CD7">
        <w:rPr>
          <w:rFonts w:ascii="Times New Roman" w:hAnsi="Times New Roman" w:cs="Times New Roman"/>
          <w:color w:val="000000"/>
          <w:sz w:val="24"/>
          <w:szCs w:val="24"/>
        </w:rPr>
        <w:t>tement ces pratiques et atténuera significativement les déficits d’approvisionnement en eau potable dans ces zones</w:t>
      </w:r>
      <w:r>
        <w:rPr>
          <w:rFonts w:ascii="Times New Roman" w:hAnsi="Times New Roman" w:cs="Times New Roman"/>
          <w:color w:val="000000"/>
          <w:sz w:val="24"/>
          <w:szCs w:val="24"/>
        </w:rPr>
        <w:t xml:space="preserve">, grâce à l’extension du réseau de distribution d’eau dans les </w:t>
      </w:r>
      <w:r w:rsidR="00120741">
        <w:rPr>
          <w:rFonts w:ascii="Times New Roman" w:hAnsi="Times New Roman" w:cs="Times New Roman"/>
          <w:color w:val="000000"/>
          <w:sz w:val="24"/>
          <w:szCs w:val="24"/>
        </w:rPr>
        <w:t>différent</w:t>
      </w:r>
      <w:r w:rsidR="00631DA1">
        <w:rPr>
          <w:rFonts w:ascii="Times New Roman" w:hAnsi="Times New Roman" w:cs="Times New Roman"/>
          <w:color w:val="000000"/>
          <w:sz w:val="24"/>
          <w:szCs w:val="24"/>
        </w:rPr>
        <w:t>s</w:t>
      </w:r>
      <w:r>
        <w:rPr>
          <w:rFonts w:ascii="Times New Roman" w:hAnsi="Times New Roman" w:cs="Times New Roman"/>
          <w:color w:val="000000"/>
          <w:sz w:val="24"/>
          <w:szCs w:val="24"/>
        </w:rPr>
        <w:t xml:space="preserve"> sites concernés (Antula, Hafia, Bor, Prabis</w:t>
      </w:r>
      <w:r w:rsidR="00631DA1">
        <w:rPr>
          <w:rFonts w:ascii="Times New Roman" w:hAnsi="Times New Roman" w:cs="Times New Roman"/>
          <w:color w:val="000000"/>
          <w:sz w:val="24"/>
          <w:szCs w:val="24"/>
        </w:rPr>
        <w:t>, Aéroport et Safim).</w:t>
      </w:r>
    </w:p>
    <w:tbl>
      <w:tblPr>
        <w:tblStyle w:val="TableauGrille3-Accentuation31"/>
        <w:tblpPr w:leftFromText="141" w:rightFromText="141" w:vertAnchor="text" w:horzAnchor="margin" w:tblpXSpec="center" w:tblpY="-22"/>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7"/>
        <w:gridCol w:w="341"/>
        <w:gridCol w:w="1514"/>
        <w:gridCol w:w="384"/>
        <w:gridCol w:w="1459"/>
        <w:gridCol w:w="420"/>
        <w:gridCol w:w="2415"/>
        <w:gridCol w:w="709"/>
      </w:tblGrid>
      <w:tr w:rsidR="007A54BB" w:rsidRPr="00AA45E9" w14:paraId="078A587D" w14:textId="77777777" w:rsidTr="00D72E9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88" w:type="dxa"/>
            <w:gridSpan w:val="2"/>
            <w:tcBorders>
              <w:top w:val="none" w:sz="0" w:space="0" w:color="auto"/>
              <w:left w:val="none" w:sz="0" w:space="0" w:color="auto"/>
              <w:bottom w:val="none" w:sz="0" w:space="0" w:color="auto"/>
              <w:right w:val="none" w:sz="0" w:space="0" w:color="auto"/>
            </w:tcBorders>
            <w:shd w:val="clear" w:color="auto" w:fill="DEEAF6" w:themeFill="accent1" w:themeFillTint="33"/>
          </w:tcPr>
          <w:p w14:paraId="3E51D510" w14:textId="77777777" w:rsidR="007A54BB" w:rsidRPr="00651EE1" w:rsidRDefault="007A54BB" w:rsidP="00A16374">
            <w:pPr>
              <w:jc w:val="center"/>
              <w:rPr>
                <w:rFonts w:ascii="Times New Roman" w:hAnsi="Times New Roman"/>
                <w:i w:val="0"/>
                <w:sz w:val="24"/>
                <w:szCs w:val="24"/>
              </w:rPr>
            </w:pPr>
            <w:r w:rsidRPr="00651EE1">
              <w:rPr>
                <w:rFonts w:ascii="Times New Roman" w:hAnsi="Times New Roman"/>
                <w:i w:val="0"/>
                <w:sz w:val="24"/>
                <w:szCs w:val="24"/>
              </w:rPr>
              <w:t>Intensité</w:t>
            </w:r>
          </w:p>
        </w:tc>
        <w:tc>
          <w:tcPr>
            <w:tcW w:w="1898" w:type="dxa"/>
            <w:gridSpan w:val="2"/>
            <w:tcBorders>
              <w:top w:val="none" w:sz="0" w:space="0" w:color="auto"/>
              <w:left w:val="none" w:sz="0" w:space="0" w:color="auto"/>
              <w:right w:val="none" w:sz="0" w:space="0" w:color="auto"/>
            </w:tcBorders>
            <w:shd w:val="clear" w:color="auto" w:fill="DEEAF6" w:themeFill="accent1" w:themeFillTint="33"/>
          </w:tcPr>
          <w:p w14:paraId="64678992" w14:textId="77777777" w:rsidR="007A54BB" w:rsidRPr="00651EE1" w:rsidRDefault="007A54BB" w:rsidP="00A1637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651EE1">
              <w:rPr>
                <w:rFonts w:ascii="Times New Roman" w:hAnsi="Times New Roman"/>
                <w:sz w:val="24"/>
                <w:szCs w:val="24"/>
              </w:rPr>
              <w:t>Etendue</w:t>
            </w:r>
          </w:p>
        </w:tc>
        <w:tc>
          <w:tcPr>
            <w:tcW w:w="1879" w:type="dxa"/>
            <w:gridSpan w:val="2"/>
            <w:tcBorders>
              <w:top w:val="none" w:sz="0" w:space="0" w:color="auto"/>
              <w:left w:val="none" w:sz="0" w:space="0" w:color="auto"/>
              <w:right w:val="none" w:sz="0" w:space="0" w:color="auto"/>
            </w:tcBorders>
            <w:shd w:val="clear" w:color="auto" w:fill="DEEAF6" w:themeFill="accent1" w:themeFillTint="33"/>
          </w:tcPr>
          <w:p w14:paraId="7315A02B" w14:textId="77777777" w:rsidR="007A54BB" w:rsidRPr="00651EE1" w:rsidRDefault="007A54BB" w:rsidP="00A1637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651EE1">
              <w:rPr>
                <w:rFonts w:ascii="Times New Roman" w:hAnsi="Times New Roman"/>
                <w:sz w:val="24"/>
                <w:szCs w:val="24"/>
              </w:rPr>
              <w:t>Durée</w:t>
            </w:r>
          </w:p>
        </w:tc>
        <w:tc>
          <w:tcPr>
            <w:tcW w:w="3124" w:type="dxa"/>
            <w:gridSpan w:val="2"/>
            <w:tcBorders>
              <w:top w:val="none" w:sz="0" w:space="0" w:color="auto"/>
              <w:left w:val="none" w:sz="0" w:space="0" w:color="auto"/>
              <w:right w:val="none" w:sz="0" w:space="0" w:color="auto"/>
            </w:tcBorders>
            <w:shd w:val="clear" w:color="auto" w:fill="DEEAF6" w:themeFill="accent1" w:themeFillTint="33"/>
          </w:tcPr>
          <w:p w14:paraId="1FAE94AC" w14:textId="77777777" w:rsidR="007A54BB" w:rsidRPr="00651EE1" w:rsidRDefault="007A54BB" w:rsidP="00A1637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651EE1">
              <w:rPr>
                <w:rFonts w:ascii="Times New Roman" w:hAnsi="Times New Roman"/>
                <w:sz w:val="24"/>
                <w:szCs w:val="24"/>
              </w:rPr>
              <w:t>Importance</w:t>
            </w:r>
          </w:p>
        </w:tc>
      </w:tr>
      <w:tr w:rsidR="00651EE1" w:rsidRPr="00AA45E9" w14:paraId="6F6B6616" w14:textId="77777777" w:rsidTr="00D72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7" w:type="dxa"/>
            <w:tcBorders>
              <w:left w:val="none" w:sz="0" w:space="0" w:color="auto"/>
              <w:bottom w:val="none" w:sz="0" w:space="0" w:color="auto"/>
            </w:tcBorders>
          </w:tcPr>
          <w:p w14:paraId="61716A42" w14:textId="77777777" w:rsidR="00651EE1" w:rsidRPr="00D72E98" w:rsidRDefault="00651EE1" w:rsidP="00A16374">
            <w:pPr>
              <w:jc w:val="center"/>
              <w:rPr>
                <w:rFonts w:ascii="Times New Roman" w:hAnsi="Times New Roman"/>
                <w:b/>
                <w:i w:val="0"/>
                <w:sz w:val="24"/>
                <w:szCs w:val="24"/>
              </w:rPr>
            </w:pPr>
            <w:r w:rsidRPr="00D72E98">
              <w:rPr>
                <w:rFonts w:ascii="Times New Roman" w:hAnsi="Times New Roman"/>
                <w:b/>
                <w:i w:val="0"/>
                <w:sz w:val="24"/>
                <w:szCs w:val="24"/>
              </w:rPr>
              <w:t>Forte</w:t>
            </w:r>
          </w:p>
        </w:tc>
        <w:tc>
          <w:tcPr>
            <w:tcW w:w="341" w:type="dxa"/>
            <w:shd w:val="clear" w:color="auto" w:fill="FFFFFF" w:themeFill="background1"/>
          </w:tcPr>
          <w:p w14:paraId="57063E51" w14:textId="77777777" w:rsidR="00651EE1" w:rsidRPr="00D72E98" w:rsidRDefault="00651EE1" w:rsidP="00A163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5</w:t>
            </w:r>
          </w:p>
        </w:tc>
        <w:tc>
          <w:tcPr>
            <w:tcW w:w="1514" w:type="dxa"/>
            <w:shd w:val="clear" w:color="auto" w:fill="FFFFFF" w:themeFill="background1"/>
          </w:tcPr>
          <w:p w14:paraId="25918930" w14:textId="77777777" w:rsidR="00651EE1" w:rsidRPr="00D72E98" w:rsidRDefault="00651EE1" w:rsidP="00A163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Régionale</w:t>
            </w:r>
          </w:p>
        </w:tc>
        <w:tc>
          <w:tcPr>
            <w:tcW w:w="384" w:type="dxa"/>
            <w:shd w:val="clear" w:color="auto" w:fill="FFFFFF" w:themeFill="background1"/>
          </w:tcPr>
          <w:p w14:paraId="5B48AF28" w14:textId="77777777" w:rsidR="00651EE1" w:rsidRPr="00D72E98" w:rsidRDefault="00651EE1" w:rsidP="00A163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5</w:t>
            </w:r>
          </w:p>
        </w:tc>
        <w:tc>
          <w:tcPr>
            <w:tcW w:w="1459" w:type="dxa"/>
            <w:shd w:val="clear" w:color="auto" w:fill="FFFFFF" w:themeFill="background1"/>
          </w:tcPr>
          <w:p w14:paraId="0E747EA1" w14:textId="77777777" w:rsidR="00651EE1" w:rsidRPr="00D72E98" w:rsidRDefault="00651EE1" w:rsidP="00A163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Longue</w:t>
            </w:r>
          </w:p>
        </w:tc>
        <w:tc>
          <w:tcPr>
            <w:tcW w:w="420" w:type="dxa"/>
            <w:shd w:val="clear" w:color="auto" w:fill="FFFFFF" w:themeFill="background1"/>
          </w:tcPr>
          <w:p w14:paraId="262AABF3" w14:textId="77777777" w:rsidR="00651EE1" w:rsidRPr="00D72E98" w:rsidRDefault="00651EE1" w:rsidP="00A163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5</w:t>
            </w:r>
          </w:p>
        </w:tc>
        <w:tc>
          <w:tcPr>
            <w:tcW w:w="2415" w:type="dxa"/>
            <w:shd w:val="clear" w:color="auto" w:fill="C5E0B3" w:themeFill="accent6" w:themeFillTint="66"/>
          </w:tcPr>
          <w:p w14:paraId="4E134B5D" w14:textId="77777777" w:rsidR="00651EE1" w:rsidRPr="007A54BB" w:rsidRDefault="00651EE1" w:rsidP="00A163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7A54BB">
              <w:rPr>
                <w:rFonts w:ascii="Times New Roman" w:hAnsi="Times New Roman"/>
                <w:b/>
                <w:sz w:val="24"/>
                <w:szCs w:val="24"/>
              </w:rPr>
              <w:t>Majeure</w:t>
            </w:r>
          </w:p>
        </w:tc>
        <w:tc>
          <w:tcPr>
            <w:tcW w:w="709" w:type="dxa"/>
            <w:shd w:val="clear" w:color="auto" w:fill="C5E0B3" w:themeFill="accent6" w:themeFillTint="66"/>
          </w:tcPr>
          <w:p w14:paraId="553F1091" w14:textId="77777777" w:rsidR="00651EE1" w:rsidRPr="007A54BB" w:rsidRDefault="00651EE1" w:rsidP="00A163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7A54BB">
              <w:rPr>
                <w:rFonts w:ascii="Times New Roman" w:hAnsi="Times New Roman"/>
                <w:b/>
                <w:sz w:val="24"/>
                <w:szCs w:val="24"/>
              </w:rPr>
              <w:t>125</w:t>
            </w:r>
          </w:p>
        </w:tc>
      </w:tr>
    </w:tbl>
    <w:p w14:paraId="06384AEA" w14:textId="77777777" w:rsidR="00AD3CD7" w:rsidRDefault="00AD3CD7" w:rsidP="00AD3CD7">
      <w:pPr>
        <w:jc w:val="both"/>
        <w:rPr>
          <w:rFonts w:ascii="Times New Roman" w:hAnsi="Times New Roman" w:cs="Times New Roman"/>
          <w:color w:val="000000"/>
          <w:sz w:val="24"/>
          <w:szCs w:val="24"/>
        </w:rPr>
      </w:pPr>
    </w:p>
    <w:p w14:paraId="389E9C4B" w14:textId="77777777" w:rsidR="00AD3CD7" w:rsidRPr="00705DA0" w:rsidRDefault="00AD3CD7"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ind w:right="-715"/>
        <w:jc w:val="both"/>
        <w:rPr>
          <w:rFonts w:ascii="Times New Roman" w:hAnsi="Times New Roman"/>
          <w:b/>
          <w:sz w:val="24"/>
          <w:szCs w:val="24"/>
        </w:rPr>
      </w:pPr>
      <w:r w:rsidRPr="00705DA0">
        <w:rPr>
          <w:rFonts w:ascii="Times New Roman" w:hAnsi="Times New Roman"/>
          <w:b/>
          <w:sz w:val="24"/>
          <w:szCs w:val="24"/>
        </w:rPr>
        <w:t xml:space="preserve">Impacts </w:t>
      </w:r>
      <w:r w:rsidRPr="00FB41D9">
        <w:rPr>
          <w:rFonts w:ascii="Times New Roman" w:hAnsi="Times New Roman"/>
          <w:b/>
          <w:sz w:val="24"/>
          <w:szCs w:val="24"/>
        </w:rPr>
        <w:t xml:space="preserve">positifs </w:t>
      </w:r>
      <w:r w:rsidRPr="00705DA0">
        <w:rPr>
          <w:rFonts w:ascii="Times New Roman" w:hAnsi="Times New Roman"/>
          <w:b/>
          <w:sz w:val="24"/>
          <w:szCs w:val="24"/>
        </w:rPr>
        <w:t>sur la santé et sécurité des populations</w:t>
      </w:r>
    </w:p>
    <w:p w14:paraId="37DEC64F" w14:textId="77777777" w:rsidR="00FB3EF4" w:rsidRDefault="00AD3CD7" w:rsidP="007A54BB">
      <w:pPr>
        <w:ind w:right="-715"/>
        <w:jc w:val="both"/>
        <w:rPr>
          <w:rFonts w:ascii="Times New Roman" w:hAnsi="Times New Roman" w:cs="Times New Roman"/>
          <w:color w:val="000000"/>
          <w:sz w:val="24"/>
          <w:szCs w:val="24"/>
        </w:rPr>
      </w:pPr>
      <w:r w:rsidRPr="00D06638">
        <w:rPr>
          <w:rFonts w:ascii="Times New Roman" w:hAnsi="Times New Roman" w:cs="Times New Roman"/>
          <w:color w:val="000000"/>
          <w:sz w:val="24"/>
          <w:szCs w:val="24"/>
        </w:rPr>
        <w:t>Pendant la phase d’exploitation, l’augmentation de la disponibilité de l’</w:t>
      </w:r>
      <w:r>
        <w:rPr>
          <w:rFonts w:ascii="Times New Roman" w:hAnsi="Times New Roman" w:cs="Times New Roman"/>
          <w:color w:val="000000"/>
          <w:sz w:val="24"/>
          <w:szCs w:val="24"/>
        </w:rPr>
        <w:t xml:space="preserve">eau potable dans les secteurs (Prabis, Safim et Bissau) </w:t>
      </w:r>
      <w:r w:rsidRPr="00D06638">
        <w:rPr>
          <w:rFonts w:ascii="Times New Roman" w:hAnsi="Times New Roman" w:cs="Times New Roman"/>
          <w:color w:val="000000"/>
          <w:sz w:val="24"/>
          <w:szCs w:val="24"/>
        </w:rPr>
        <w:t>contribuera fortement à réduire la prévalence des maladies d</w:t>
      </w:r>
      <w:r>
        <w:rPr>
          <w:rFonts w:ascii="Times New Roman" w:hAnsi="Times New Roman" w:cs="Times New Roman"/>
          <w:color w:val="000000"/>
          <w:sz w:val="24"/>
          <w:szCs w:val="24"/>
        </w:rPr>
        <w:t>’origine hydrique</w:t>
      </w:r>
      <w:r w:rsidRPr="00D0663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
    <w:p w14:paraId="786A8F1A" w14:textId="77777777" w:rsidR="00AD3CD7" w:rsidRDefault="00AD3CD7" w:rsidP="00080DFE">
      <w:pPr>
        <w:spacing w:after="0"/>
        <w:ind w:right="-715"/>
        <w:jc w:val="both"/>
        <w:rPr>
          <w:rFonts w:ascii="Times New Roman" w:hAnsi="Times New Roman" w:cs="Times New Roman"/>
          <w:color w:val="000000"/>
          <w:sz w:val="24"/>
          <w:szCs w:val="24"/>
        </w:rPr>
      </w:pPr>
      <w:r w:rsidRPr="00D06638">
        <w:rPr>
          <w:rFonts w:ascii="Times New Roman" w:hAnsi="Times New Roman" w:cs="Times New Roman"/>
          <w:color w:val="000000"/>
          <w:sz w:val="24"/>
          <w:szCs w:val="24"/>
        </w:rPr>
        <w:t>Cette disponibilité de l’eau potable en quantité suffisante et à proxim</w:t>
      </w:r>
      <w:r>
        <w:rPr>
          <w:rFonts w:ascii="Times New Roman" w:hAnsi="Times New Roman" w:cs="Times New Roman"/>
          <w:color w:val="000000"/>
          <w:sz w:val="24"/>
          <w:szCs w:val="24"/>
        </w:rPr>
        <w:t xml:space="preserve">ité des populations réduira les </w:t>
      </w:r>
      <w:r w:rsidRPr="00D06638">
        <w:rPr>
          <w:rFonts w:ascii="Times New Roman" w:hAnsi="Times New Roman" w:cs="Times New Roman"/>
          <w:color w:val="000000"/>
          <w:sz w:val="24"/>
          <w:szCs w:val="24"/>
        </w:rPr>
        <w:t xml:space="preserve">déplacements des populations en quête d’eau potable qui étaient exposées </w:t>
      </w:r>
      <w:r>
        <w:rPr>
          <w:rFonts w:ascii="Times New Roman" w:hAnsi="Times New Roman" w:cs="Times New Roman"/>
          <w:color w:val="000000"/>
          <w:sz w:val="24"/>
          <w:szCs w:val="24"/>
        </w:rPr>
        <w:t xml:space="preserve">à des risques d’accident dû au </w:t>
      </w:r>
      <w:r w:rsidRPr="00D06638">
        <w:rPr>
          <w:rFonts w:ascii="Times New Roman" w:hAnsi="Times New Roman" w:cs="Times New Roman"/>
          <w:color w:val="000000"/>
          <w:sz w:val="24"/>
          <w:szCs w:val="24"/>
        </w:rPr>
        <w:t>transport de l’eau sur de longues distances et à des heures matinales ou tardive</w:t>
      </w:r>
      <w:r>
        <w:rPr>
          <w:rFonts w:ascii="Times New Roman" w:hAnsi="Times New Roman" w:cs="Times New Roman"/>
          <w:color w:val="000000"/>
          <w:sz w:val="24"/>
          <w:szCs w:val="24"/>
        </w:rPr>
        <w:t xml:space="preserve">s. En outre la disponibilité de </w:t>
      </w:r>
      <w:r w:rsidRPr="00D06638">
        <w:rPr>
          <w:rFonts w:ascii="Times New Roman" w:hAnsi="Times New Roman" w:cs="Times New Roman"/>
          <w:color w:val="000000"/>
          <w:sz w:val="24"/>
          <w:szCs w:val="24"/>
        </w:rPr>
        <w:t>l’eau réduira la charge des corvées des femmes et des jeunes dans les ménages</w:t>
      </w:r>
      <w:r>
        <w:rPr>
          <w:rFonts w:ascii="Times New Roman" w:hAnsi="Times New Roman" w:cs="Times New Roman"/>
          <w:color w:val="000000"/>
          <w:sz w:val="24"/>
          <w:szCs w:val="24"/>
        </w:rPr>
        <w:t>.</w:t>
      </w:r>
    </w:p>
    <w:tbl>
      <w:tblPr>
        <w:tblStyle w:val="TableauGrille3-Accentuation31"/>
        <w:tblpPr w:leftFromText="141" w:rightFromText="141" w:vertAnchor="text" w:horzAnchor="page" w:tblpX="1630" w:tblpY="176"/>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7"/>
        <w:gridCol w:w="341"/>
        <w:gridCol w:w="1514"/>
        <w:gridCol w:w="384"/>
        <w:gridCol w:w="1459"/>
        <w:gridCol w:w="489"/>
        <w:gridCol w:w="2346"/>
        <w:gridCol w:w="709"/>
      </w:tblGrid>
      <w:tr w:rsidR="007A54BB" w:rsidRPr="00AA45E9" w14:paraId="2E003C1D" w14:textId="77777777" w:rsidTr="004403B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88" w:type="dxa"/>
            <w:gridSpan w:val="2"/>
            <w:tcBorders>
              <w:top w:val="none" w:sz="0" w:space="0" w:color="auto"/>
              <w:left w:val="none" w:sz="0" w:space="0" w:color="auto"/>
              <w:bottom w:val="none" w:sz="0" w:space="0" w:color="auto"/>
              <w:right w:val="none" w:sz="0" w:space="0" w:color="auto"/>
            </w:tcBorders>
            <w:shd w:val="clear" w:color="auto" w:fill="DEEAF6" w:themeFill="accent1" w:themeFillTint="33"/>
          </w:tcPr>
          <w:p w14:paraId="2B00C073" w14:textId="77777777" w:rsidR="007A54BB" w:rsidRPr="00651EE1" w:rsidRDefault="007A54BB" w:rsidP="004403BE">
            <w:pPr>
              <w:jc w:val="center"/>
              <w:rPr>
                <w:rFonts w:ascii="Times New Roman" w:hAnsi="Times New Roman"/>
                <w:i w:val="0"/>
                <w:sz w:val="24"/>
                <w:szCs w:val="24"/>
              </w:rPr>
            </w:pPr>
            <w:r w:rsidRPr="00651EE1">
              <w:rPr>
                <w:rFonts w:ascii="Times New Roman" w:hAnsi="Times New Roman"/>
                <w:i w:val="0"/>
                <w:sz w:val="24"/>
                <w:szCs w:val="24"/>
              </w:rPr>
              <w:t>Intensité</w:t>
            </w:r>
          </w:p>
        </w:tc>
        <w:tc>
          <w:tcPr>
            <w:tcW w:w="1898" w:type="dxa"/>
            <w:gridSpan w:val="2"/>
            <w:tcBorders>
              <w:top w:val="none" w:sz="0" w:space="0" w:color="auto"/>
              <w:left w:val="none" w:sz="0" w:space="0" w:color="auto"/>
              <w:right w:val="none" w:sz="0" w:space="0" w:color="auto"/>
            </w:tcBorders>
            <w:shd w:val="clear" w:color="auto" w:fill="DEEAF6" w:themeFill="accent1" w:themeFillTint="33"/>
          </w:tcPr>
          <w:p w14:paraId="56E3B3BF" w14:textId="77777777" w:rsidR="007A54BB" w:rsidRPr="00651EE1" w:rsidRDefault="007A54BB" w:rsidP="004403B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651EE1">
              <w:rPr>
                <w:rFonts w:ascii="Times New Roman" w:hAnsi="Times New Roman"/>
                <w:sz w:val="24"/>
                <w:szCs w:val="24"/>
              </w:rPr>
              <w:t>Etendue</w:t>
            </w:r>
          </w:p>
        </w:tc>
        <w:tc>
          <w:tcPr>
            <w:tcW w:w="1948" w:type="dxa"/>
            <w:gridSpan w:val="2"/>
            <w:tcBorders>
              <w:top w:val="none" w:sz="0" w:space="0" w:color="auto"/>
              <w:left w:val="none" w:sz="0" w:space="0" w:color="auto"/>
              <w:right w:val="none" w:sz="0" w:space="0" w:color="auto"/>
            </w:tcBorders>
            <w:shd w:val="clear" w:color="auto" w:fill="DEEAF6" w:themeFill="accent1" w:themeFillTint="33"/>
          </w:tcPr>
          <w:p w14:paraId="78739A86" w14:textId="77777777" w:rsidR="007A54BB" w:rsidRPr="00651EE1" w:rsidRDefault="007A54BB" w:rsidP="004403B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651EE1">
              <w:rPr>
                <w:rFonts w:ascii="Times New Roman" w:hAnsi="Times New Roman"/>
                <w:sz w:val="24"/>
                <w:szCs w:val="24"/>
              </w:rPr>
              <w:t>Durée</w:t>
            </w:r>
          </w:p>
        </w:tc>
        <w:tc>
          <w:tcPr>
            <w:tcW w:w="3055" w:type="dxa"/>
            <w:gridSpan w:val="2"/>
            <w:tcBorders>
              <w:top w:val="none" w:sz="0" w:space="0" w:color="auto"/>
              <w:left w:val="none" w:sz="0" w:space="0" w:color="auto"/>
              <w:right w:val="none" w:sz="0" w:space="0" w:color="auto"/>
            </w:tcBorders>
            <w:shd w:val="clear" w:color="auto" w:fill="DEEAF6" w:themeFill="accent1" w:themeFillTint="33"/>
          </w:tcPr>
          <w:p w14:paraId="05FBF55A" w14:textId="77777777" w:rsidR="007A54BB" w:rsidRPr="00651EE1" w:rsidRDefault="007A54BB" w:rsidP="004403B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651EE1">
              <w:rPr>
                <w:rFonts w:ascii="Times New Roman" w:hAnsi="Times New Roman"/>
                <w:sz w:val="24"/>
                <w:szCs w:val="24"/>
              </w:rPr>
              <w:t>Importance</w:t>
            </w:r>
          </w:p>
        </w:tc>
      </w:tr>
      <w:tr w:rsidR="007A54BB" w:rsidRPr="00AA45E9" w14:paraId="6CED7E75" w14:textId="77777777" w:rsidTr="004403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7" w:type="dxa"/>
            <w:tcBorders>
              <w:left w:val="none" w:sz="0" w:space="0" w:color="auto"/>
              <w:bottom w:val="none" w:sz="0" w:space="0" w:color="auto"/>
            </w:tcBorders>
          </w:tcPr>
          <w:p w14:paraId="5A0EE3C6" w14:textId="77777777" w:rsidR="007A54BB" w:rsidRPr="00D72E98" w:rsidRDefault="007A54BB" w:rsidP="004403BE">
            <w:pPr>
              <w:jc w:val="center"/>
              <w:rPr>
                <w:rFonts w:ascii="Times New Roman" w:hAnsi="Times New Roman"/>
                <w:b/>
                <w:i w:val="0"/>
                <w:sz w:val="24"/>
                <w:szCs w:val="24"/>
              </w:rPr>
            </w:pPr>
            <w:r w:rsidRPr="00D72E98">
              <w:rPr>
                <w:rFonts w:ascii="Times New Roman" w:hAnsi="Times New Roman"/>
                <w:b/>
                <w:i w:val="0"/>
                <w:sz w:val="24"/>
                <w:szCs w:val="24"/>
              </w:rPr>
              <w:t>Forte</w:t>
            </w:r>
          </w:p>
        </w:tc>
        <w:tc>
          <w:tcPr>
            <w:tcW w:w="341" w:type="dxa"/>
            <w:shd w:val="clear" w:color="auto" w:fill="FFFFFF" w:themeFill="background1"/>
          </w:tcPr>
          <w:p w14:paraId="08450876" w14:textId="77777777" w:rsidR="007A54BB" w:rsidRPr="00D72E98" w:rsidRDefault="007A54BB" w:rsidP="004403B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5</w:t>
            </w:r>
          </w:p>
        </w:tc>
        <w:tc>
          <w:tcPr>
            <w:tcW w:w="1514" w:type="dxa"/>
            <w:shd w:val="clear" w:color="auto" w:fill="FFFFFF" w:themeFill="background1"/>
          </w:tcPr>
          <w:p w14:paraId="5B624F10" w14:textId="77777777" w:rsidR="007A54BB" w:rsidRPr="00D72E98" w:rsidRDefault="007A54BB" w:rsidP="004403B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Locale</w:t>
            </w:r>
          </w:p>
        </w:tc>
        <w:tc>
          <w:tcPr>
            <w:tcW w:w="384" w:type="dxa"/>
            <w:shd w:val="clear" w:color="auto" w:fill="FFFFFF" w:themeFill="background1"/>
          </w:tcPr>
          <w:p w14:paraId="657FFB7E" w14:textId="77777777" w:rsidR="007A54BB" w:rsidRPr="00D72E98" w:rsidRDefault="007A54BB" w:rsidP="004403B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3</w:t>
            </w:r>
          </w:p>
        </w:tc>
        <w:tc>
          <w:tcPr>
            <w:tcW w:w="1459" w:type="dxa"/>
            <w:shd w:val="clear" w:color="auto" w:fill="FFFFFF" w:themeFill="background1"/>
          </w:tcPr>
          <w:p w14:paraId="79DFF313" w14:textId="77777777" w:rsidR="007A54BB" w:rsidRPr="00D72E98" w:rsidRDefault="007A54BB" w:rsidP="004403B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Longue</w:t>
            </w:r>
          </w:p>
        </w:tc>
        <w:tc>
          <w:tcPr>
            <w:tcW w:w="489" w:type="dxa"/>
            <w:shd w:val="clear" w:color="auto" w:fill="FFFFFF" w:themeFill="background1"/>
          </w:tcPr>
          <w:p w14:paraId="1F7D2C18" w14:textId="77777777" w:rsidR="007A54BB" w:rsidRPr="00D72E98" w:rsidRDefault="007A54BB" w:rsidP="004403B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5</w:t>
            </w:r>
          </w:p>
        </w:tc>
        <w:tc>
          <w:tcPr>
            <w:tcW w:w="2346" w:type="dxa"/>
            <w:shd w:val="clear" w:color="auto" w:fill="C5E0B3" w:themeFill="accent6" w:themeFillTint="66"/>
          </w:tcPr>
          <w:p w14:paraId="201168DE" w14:textId="77777777" w:rsidR="007A54BB" w:rsidRPr="007A54BB" w:rsidRDefault="007A54BB" w:rsidP="004403B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7A54BB">
              <w:rPr>
                <w:rFonts w:ascii="Times New Roman" w:hAnsi="Times New Roman"/>
                <w:b/>
                <w:sz w:val="24"/>
                <w:szCs w:val="24"/>
              </w:rPr>
              <w:t>Majeure</w:t>
            </w:r>
          </w:p>
        </w:tc>
        <w:tc>
          <w:tcPr>
            <w:tcW w:w="709" w:type="dxa"/>
            <w:shd w:val="clear" w:color="auto" w:fill="C5E0B3" w:themeFill="accent6" w:themeFillTint="66"/>
          </w:tcPr>
          <w:p w14:paraId="56F0BF73" w14:textId="77777777" w:rsidR="007A54BB" w:rsidRPr="007A54BB" w:rsidRDefault="007A54BB" w:rsidP="004403B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7A54BB">
              <w:rPr>
                <w:rFonts w:ascii="Times New Roman" w:hAnsi="Times New Roman"/>
                <w:b/>
                <w:sz w:val="24"/>
                <w:szCs w:val="24"/>
              </w:rPr>
              <w:t>75</w:t>
            </w:r>
          </w:p>
        </w:tc>
      </w:tr>
    </w:tbl>
    <w:p w14:paraId="6E194CFB" w14:textId="77777777" w:rsidR="007A54BB" w:rsidRDefault="007A54BB" w:rsidP="00AD3CD7">
      <w:pPr>
        <w:jc w:val="both"/>
        <w:rPr>
          <w:rFonts w:ascii="Times New Roman" w:hAnsi="Times New Roman" w:cs="Times New Roman"/>
          <w:color w:val="000000"/>
          <w:sz w:val="24"/>
          <w:szCs w:val="24"/>
        </w:rPr>
      </w:pPr>
    </w:p>
    <w:p w14:paraId="5BAB2A66" w14:textId="77777777" w:rsidR="00AD3CD7" w:rsidRPr="005C511A" w:rsidRDefault="00AD3CD7"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5C511A">
        <w:rPr>
          <w:rFonts w:ascii="Times New Roman" w:hAnsi="Times New Roman"/>
          <w:b/>
          <w:sz w:val="24"/>
          <w:szCs w:val="24"/>
        </w:rPr>
        <w:t>Impacts</w:t>
      </w:r>
      <w:r w:rsidRPr="00FB41D9">
        <w:rPr>
          <w:rFonts w:ascii="Times New Roman" w:hAnsi="Times New Roman"/>
          <w:b/>
          <w:sz w:val="24"/>
          <w:szCs w:val="24"/>
        </w:rPr>
        <w:t xml:space="preserve"> positifs</w:t>
      </w:r>
      <w:r w:rsidRPr="005C511A">
        <w:rPr>
          <w:rFonts w:ascii="Times New Roman" w:hAnsi="Times New Roman"/>
          <w:b/>
          <w:sz w:val="24"/>
          <w:szCs w:val="24"/>
        </w:rPr>
        <w:t xml:space="preserve"> sur la vie socio-culturelle des populations</w:t>
      </w:r>
    </w:p>
    <w:p w14:paraId="50867693" w14:textId="77777777" w:rsidR="00AD3CD7" w:rsidRDefault="00AD3CD7" w:rsidP="007A54BB">
      <w:pPr>
        <w:spacing w:after="0"/>
        <w:ind w:right="-715"/>
        <w:jc w:val="both"/>
        <w:rPr>
          <w:rFonts w:ascii="Times New Roman" w:hAnsi="Times New Roman" w:cs="Times New Roman"/>
          <w:color w:val="000000"/>
          <w:sz w:val="24"/>
          <w:szCs w:val="24"/>
        </w:rPr>
      </w:pPr>
      <w:r w:rsidRPr="00F02227">
        <w:rPr>
          <w:rFonts w:ascii="Times New Roman" w:hAnsi="Times New Roman" w:cs="Times New Roman"/>
          <w:color w:val="000000"/>
          <w:sz w:val="24"/>
          <w:szCs w:val="24"/>
        </w:rPr>
        <w:t xml:space="preserve">La pérennisation de l’approvisionnement en eau potable induira </w:t>
      </w:r>
      <w:r>
        <w:rPr>
          <w:rFonts w:ascii="Times New Roman" w:hAnsi="Times New Roman" w:cs="Times New Roman"/>
          <w:color w:val="000000"/>
          <w:sz w:val="24"/>
          <w:szCs w:val="24"/>
        </w:rPr>
        <w:t>à l’</w:t>
      </w:r>
      <w:r w:rsidRPr="005006D5">
        <w:rPr>
          <w:rFonts w:ascii="Times New Roman" w:hAnsi="Times New Roman" w:cs="Times New Roman"/>
          <w:color w:val="000000"/>
          <w:sz w:val="24"/>
          <w:szCs w:val="24"/>
        </w:rPr>
        <w:t>amélioration</w:t>
      </w:r>
      <w:r>
        <w:rPr>
          <w:rFonts w:ascii="Times New Roman" w:hAnsi="Times New Roman" w:cs="Times New Roman"/>
          <w:color w:val="000000"/>
          <w:sz w:val="24"/>
          <w:szCs w:val="24"/>
        </w:rPr>
        <w:t xml:space="preserve"> du cadre et des conditions de </w:t>
      </w:r>
      <w:r w:rsidRPr="00F02227">
        <w:rPr>
          <w:rFonts w:ascii="Times New Roman" w:hAnsi="Times New Roman" w:cs="Times New Roman"/>
          <w:color w:val="000000"/>
          <w:sz w:val="24"/>
          <w:szCs w:val="24"/>
        </w:rPr>
        <w:t>vie</w:t>
      </w:r>
      <w:r>
        <w:rPr>
          <w:rFonts w:ascii="Times New Roman" w:hAnsi="Times New Roman" w:cs="Times New Roman"/>
          <w:color w:val="000000"/>
          <w:sz w:val="24"/>
          <w:szCs w:val="24"/>
        </w:rPr>
        <w:t xml:space="preserve"> des populations.</w:t>
      </w:r>
    </w:p>
    <w:p w14:paraId="517FD857" w14:textId="77777777" w:rsidR="00AD3CD7" w:rsidRPr="00CA1BAC" w:rsidRDefault="00AD3CD7" w:rsidP="007A54BB">
      <w:pPr>
        <w:spacing w:after="0"/>
        <w:ind w:right="-715"/>
        <w:jc w:val="both"/>
        <w:rPr>
          <w:rFonts w:ascii="Times New Roman" w:hAnsi="Times New Roman" w:cs="Times New Roman"/>
          <w:color w:val="000000"/>
          <w:sz w:val="20"/>
          <w:szCs w:val="20"/>
        </w:rPr>
      </w:pPr>
    </w:p>
    <w:p w14:paraId="309B73DF" w14:textId="77777777" w:rsidR="00AD3CD7" w:rsidRDefault="00AD3CD7" w:rsidP="007A54BB">
      <w:pPr>
        <w:ind w:right="-715"/>
        <w:jc w:val="both"/>
        <w:rPr>
          <w:rFonts w:ascii="Times New Roman" w:hAnsi="Times New Roman" w:cs="Times New Roman"/>
          <w:color w:val="000000"/>
          <w:sz w:val="24"/>
          <w:szCs w:val="24"/>
        </w:rPr>
      </w:pPr>
      <w:r>
        <w:rPr>
          <w:rFonts w:ascii="Times New Roman" w:hAnsi="Times New Roman" w:cs="Times New Roman"/>
          <w:color w:val="000000"/>
          <w:sz w:val="24"/>
          <w:szCs w:val="24"/>
        </w:rPr>
        <w:t>L</w:t>
      </w:r>
      <w:r w:rsidRPr="00F02227">
        <w:rPr>
          <w:rFonts w:ascii="Times New Roman" w:hAnsi="Times New Roman" w:cs="Times New Roman"/>
          <w:color w:val="000000"/>
          <w:sz w:val="24"/>
          <w:szCs w:val="24"/>
        </w:rPr>
        <w:t>es corvées de remplissage des bidons d’eau et de leur transpor</w:t>
      </w:r>
      <w:r>
        <w:rPr>
          <w:rFonts w:ascii="Times New Roman" w:hAnsi="Times New Roman" w:cs="Times New Roman"/>
          <w:color w:val="000000"/>
          <w:sz w:val="24"/>
          <w:szCs w:val="24"/>
        </w:rPr>
        <w:t xml:space="preserve">t infligé aux enfants et aux femmes, </w:t>
      </w:r>
      <w:r w:rsidRPr="00F02227">
        <w:rPr>
          <w:rFonts w:ascii="Times New Roman" w:hAnsi="Times New Roman" w:cs="Times New Roman"/>
          <w:color w:val="000000"/>
          <w:sz w:val="24"/>
          <w:szCs w:val="24"/>
        </w:rPr>
        <w:t>du fait de l’insuffisance ou de la pénurie d’eau seront réduites voire</w:t>
      </w:r>
      <w:r>
        <w:rPr>
          <w:rFonts w:ascii="Times New Roman" w:hAnsi="Times New Roman" w:cs="Times New Roman"/>
          <w:color w:val="000000"/>
          <w:sz w:val="24"/>
          <w:szCs w:val="24"/>
        </w:rPr>
        <w:t xml:space="preserve"> supprimées dans les différentes zones du projet. </w:t>
      </w:r>
    </w:p>
    <w:p w14:paraId="56B90BED" w14:textId="77777777" w:rsidR="00AD3CD7" w:rsidRDefault="00AD3CD7" w:rsidP="007A54BB">
      <w:pPr>
        <w:ind w:right="-71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Cela réduira les </w:t>
      </w:r>
      <w:r w:rsidRPr="00F02227">
        <w:rPr>
          <w:rFonts w:ascii="Times New Roman" w:hAnsi="Times New Roman" w:cs="Times New Roman"/>
          <w:color w:val="000000"/>
          <w:sz w:val="24"/>
          <w:szCs w:val="24"/>
        </w:rPr>
        <w:t>risques de tensions sociales qui pourraient résulter de cet état de fait.</w:t>
      </w:r>
      <w:r>
        <w:rPr>
          <w:rFonts w:ascii="Times New Roman" w:hAnsi="Times New Roman" w:cs="Times New Roman"/>
          <w:color w:val="000000"/>
          <w:sz w:val="24"/>
          <w:szCs w:val="24"/>
        </w:rPr>
        <w:t xml:space="preserve"> </w:t>
      </w:r>
      <w:r w:rsidRPr="00F02227">
        <w:rPr>
          <w:rFonts w:ascii="Times New Roman" w:hAnsi="Times New Roman" w:cs="Times New Roman"/>
          <w:color w:val="000000"/>
          <w:sz w:val="24"/>
          <w:szCs w:val="24"/>
        </w:rPr>
        <w:t xml:space="preserve">En outre, </w:t>
      </w:r>
      <w:r>
        <w:rPr>
          <w:rFonts w:ascii="Times New Roman" w:hAnsi="Times New Roman" w:cs="Times New Roman"/>
          <w:color w:val="000000"/>
          <w:sz w:val="24"/>
          <w:szCs w:val="24"/>
        </w:rPr>
        <w:t xml:space="preserve">le cadre de vie sera nettement amélioré </w:t>
      </w:r>
      <w:r w:rsidRPr="00F02227">
        <w:rPr>
          <w:rFonts w:ascii="Times New Roman" w:hAnsi="Times New Roman" w:cs="Times New Roman"/>
          <w:color w:val="000000"/>
          <w:sz w:val="24"/>
          <w:szCs w:val="24"/>
        </w:rPr>
        <w:t>avec l’assainissement des quartiers et partant</w:t>
      </w:r>
      <w:r>
        <w:rPr>
          <w:rFonts w:ascii="Times New Roman" w:hAnsi="Times New Roman" w:cs="Times New Roman"/>
          <w:color w:val="000000"/>
          <w:sz w:val="24"/>
          <w:szCs w:val="24"/>
        </w:rPr>
        <w:t>,</w:t>
      </w:r>
      <w:r w:rsidRPr="00F02227">
        <w:rPr>
          <w:rFonts w:ascii="Times New Roman" w:hAnsi="Times New Roman" w:cs="Times New Roman"/>
          <w:color w:val="000000"/>
          <w:sz w:val="24"/>
          <w:szCs w:val="24"/>
        </w:rPr>
        <w:t xml:space="preserve"> la réduction voire</w:t>
      </w:r>
      <w:r>
        <w:rPr>
          <w:rFonts w:ascii="Times New Roman" w:hAnsi="Times New Roman" w:cs="Times New Roman"/>
          <w:color w:val="000000"/>
          <w:sz w:val="24"/>
          <w:szCs w:val="24"/>
        </w:rPr>
        <w:t xml:space="preserve"> l’éradication des maladies </w:t>
      </w:r>
      <w:r w:rsidRPr="00F02227">
        <w:rPr>
          <w:rFonts w:ascii="Times New Roman" w:hAnsi="Times New Roman" w:cs="Times New Roman"/>
          <w:color w:val="000000"/>
          <w:sz w:val="24"/>
          <w:szCs w:val="24"/>
        </w:rPr>
        <w:t>d’origine</w:t>
      </w:r>
      <w:r>
        <w:rPr>
          <w:rFonts w:ascii="Times New Roman" w:hAnsi="Times New Roman" w:cs="Times New Roman"/>
          <w:color w:val="000000"/>
          <w:sz w:val="24"/>
          <w:szCs w:val="24"/>
        </w:rPr>
        <w:t xml:space="preserve"> </w:t>
      </w:r>
      <w:r w:rsidRPr="00F02227">
        <w:rPr>
          <w:rFonts w:ascii="Times New Roman" w:hAnsi="Times New Roman" w:cs="Times New Roman"/>
          <w:color w:val="000000"/>
          <w:sz w:val="24"/>
          <w:szCs w:val="24"/>
        </w:rPr>
        <w:t>hydrique.</w:t>
      </w:r>
      <w:r>
        <w:rPr>
          <w:rFonts w:ascii="Times New Roman" w:hAnsi="Times New Roman" w:cs="Times New Roman"/>
          <w:color w:val="000000"/>
          <w:sz w:val="24"/>
          <w:szCs w:val="24"/>
        </w:rPr>
        <w:t xml:space="preserve"> </w:t>
      </w:r>
    </w:p>
    <w:tbl>
      <w:tblPr>
        <w:tblStyle w:val="TableauGrille3-Accentuation31"/>
        <w:tblpPr w:leftFromText="141" w:rightFromText="141" w:vertAnchor="text" w:horzAnchor="page" w:tblpX="1810" w:tblpY="295"/>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7"/>
        <w:gridCol w:w="341"/>
        <w:gridCol w:w="1514"/>
        <w:gridCol w:w="384"/>
        <w:gridCol w:w="1459"/>
        <w:gridCol w:w="489"/>
        <w:gridCol w:w="2346"/>
        <w:gridCol w:w="709"/>
      </w:tblGrid>
      <w:tr w:rsidR="007A54BB" w:rsidRPr="00AA45E9" w14:paraId="3BF248BB" w14:textId="77777777" w:rsidTr="00F84A8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88" w:type="dxa"/>
            <w:gridSpan w:val="2"/>
            <w:tcBorders>
              <w:top w:val="none" w:sz="0" w:space="0" w:color="auto"/>
              <w:left w:val="none" w:sz="0" w:space="0" w:color="auto"/>
              <w:bottom w:val="none" w:sz="0" w:space="0" w:color="auto"/>
              <w:right w:val="none" w:sz="0" w:space="0" w:color="auto"/>
            </w:tcBorders>
            <w:shd w:val="clear" w:color="auto" w:fill="DEEAF6" w:themeFill="accent1" w:themeFillTint="33"/>
          </w:tcPr>
          <w:p w14:paraId="140B5BBE" w14:textId="77777777" w:rsidR="007A54BB" w:rsidRPr="00651EE1" w:rsidRDefault="007A54BB" w:rsidP="00F84A8C">
            <w:pPr>
              <w:jc w:val="center"/>
              <w:rPr>
                <w:rFonts w:ascii="Times New Roman" w:hAnsi="Times New Roman"/>
                <w:i w:val="0"/>
                <w:sz w:val="24"/>
                <w:szCs w:val="24"/>
              </w:rPr>
            </w:pPr>
            <w:r w:rsidRPr="00651EE1">
              <w:rPr>
                <w:rFonts w:ascii="Times New Roman" w:hAnsi="Times New Roman"/>
                <w:i w:val="0"/>
                <w:sz w:val="24"/>
                <w:szCs w:val="24"/>
              </w:rPr>
              <w:t>Intensité</w:t>
            </w:r>
          </w:p>
        </w:tc>
        <w:tc>
          <w:tcPr>
            <w:tcW w:w="1898" w:type="dxa"/>
            <w:gridSpan w:val="2"/>
            <w:tcBorders>
              <w:top w:val="none" w:sz="0" w:space="0" w:color="auto"/>
              <w:left w:val="none" w:sz="0" w:space="0" w:color="auto"/>
              <w:right w:val="none" w:sz="0" w:space="0" w:color="auto"/>
            </w:tcBorders>
            <w:shd w:val="clear" w:color="auto" w:fill="DEEAF6" w:themeFill="accent1" w:themeFillTint="33"/>
          </w:tcPr>
          <w:p w14:paraId="12CB36EE" w14:textId="77777777" w:rsidR="007A54BB" w:rsidRPr="00651EE1" w:rsidRDefault="007A54BB" w:rsidP="00F84A8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651EE1">
              <w:rPr>
                <w:rFonts w:ascii="Times New Roman" w:hAnsi="Times New Roman"/>
                <w:sz w:val="24"/>
                <w:szCs w:val="24"/>
              </w:rPr>
              <w:t>Etendue</w:t>
            </w:r>
          </w:p>
        </w:tc>
        <w:tc>
          <w:tcPr>
            <w:tcW w:w="1948" w:type="dxa"/>
            <w:gridSpan w:val="2"/>
            <w:tcBorders>
              <w:top w:val="none" w:sz="0" w:space="0" w:color="auto"/>
              <w:left w:val="none" w:sz="0" w:space="0" w:color="auto"/>
              <w:right w:val="none" w:sz="0" w:space="0" w:color="auto"/>
            </w:tcBorders>
            <w:shd w:val="clear" w:color="auto" w:fill="DEEAF6" w:themeFill="accent1" w:themeFillTint="33"/>
          </w:tcPr>
          <w:p w14:paraId="19071710" w14:textId="77777777" w:rsidR="007A54BB" w:rsidRPr="00651EE1" w:rsidRDefault="007A54BB" w:rsidP="00F84A8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651EE1">
              <w:rPr>
                <w:rFonts w:ascii="Times New Roman" w:hAnsi="Times New Roman"/>
                <w:sz w:val="24"/>
                <w:szCs w:val="24"/>
              </w:rPr>
              <w:t>Durée</w:t>
            </w:r>
          </w:p>
        </w:tc>
        <w:tc>
          <w:tcPr>
            <w:tcW w:w="3055" w:type="dxa"/>
            <w:gridSpan w:val="2"/>
            <w:tcBorders>
              <w:top w:val="none" w:sz="0" w:space="0" w:color="auto"/>
              <w:left w:val="none" w:sz="0" w:space="0" w:color="auto"/>
              <w:right w:val="none" w:sz="0" w:space="0" w:color="auto"/>
            </w:tcBorders>
            <w:shd w:val="clear" w:color="auto" w:fill="DEEAF6" w:themeFill="accent1" w:themeFillTint="33"/>
          </w:tcPr>
          <w:p w14:paraId="400C890B" w14:textId="77777777" w:rsidR="007A54BB" w:rsidRPr="00651EE1" w:rsidRDefault="007A54BB" w:rsidP="00F84A8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651EE1">
              <w:rPr>
                <w:rFonts w:ascii="Times New Roman" w:hAnsi="Times New Roman"/>
                <w:sz w:val="24"/>
                <w:szCs w:val="24"/>
              </w:rPr>
              <w:t>Importance</w:t>
            </w:r>
          </w:p>
        </w:tc>
      </w:tr>
      <w:tr w:rsidR="007A54BB" w:rsidRPr="00AA45E9" w14:paraId="57392A5E" w14:textId="77777777" w:rsidTr="00F8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7" w:type="dxa"/>
            <w:tcBorders>
              <w:left w:val="none" w:sz="0" w:space="0" w:color="auto"/>
              <w:bottom w:val="none" w:sz="0" w:space="0" w:color="auto"/>
            </w:tcBorders>
          </w:tcPr>
          <w:p w14:paraId="58DD10B0" w14:textId="77777777" w:rsidR="007A54BB" w:rsidRPr="00D72E98" w:rsidRDefault="007A54BB" w:rsidP="00F84A8C">
            <w:pPr>
              <w:jc w:val="center"/>
              <w:rPr>
                <w:rFonts w:ascii="Times New Roman" w:hAnsi="Times New Roman"/>
                <w:b/>
                <w:i w:val="0"/>
                <w:sz w:val="24"/>
                <w:szCs w:val="24"/>
              </w:rPr>
            </w:pPr>
            <w:r w:rsidRPr="00D72E98">
              <w:rPr>
                <w:rFonts w:ascii="Times New Roman" w:hAnsi="Times New Roman"/>
                <w:b/>
                <w:i w:val="0"/>
                <w:sz w:val="24"/>
                <w:szCs w:val="24"/>
              </w:rPr>
              <w:t>Forte</w:t>
            </w:r>
          </w:p>
        </w:tc>
        <w:tc>
          <w:tcPr>
            <w:tcW w:w="341" w:type="dxa"/>
            <w:shd w:val="clear" w:color="auto" w:fill="FFFFFF" w:themeFill="background1"/>
          </w:tcPr>
          <w:p w14:paraId="33D61936" w14:textId="77777777" w:rsidR="007A54BB" w:rsidRPr="00D72E98" w:rsidRDefault="007A54BB" w:rsidP="00F84A8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5</w:t>
            </w:r>
          </w:p>
        </w:tc>
        <w:tc>
          <w:tcPr>
            <w:tcW w:w="1514" w:type="dxa"/>
            <w:shd w:val="clear" w:color="auto" w:fill="FFFFFF" w:themeFill="background1"/>
          </w:tcPr>
          <w:p w14:paraId="37920E53" w14:textId="77777777" w:rsidR="007A54BB" w:rsidRPr="00D72E98" w:rsidRDefault="007A54BB" w:rsidP="00F84A8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Locale</w:t>
            </w:r>
          </w:p>
        </w:tc>
        <w:tc>
          <w:tcPr>
            <w:tcW w:w="384" w:type="dxa"/>
            <w:shd w:val="clear" w:color="auto" w:fill="FFFFFF" w:themeFill="background1"/>
          </w:tcPr>
          <w:p w14:paraId="793C5A98" w14:textId="77777777" w:rsidR="007A54BB" w:rsidRPr="00D72E98" w:rsidRDefault="007A54BB" w:rsidP="00F84A8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3</w:t>
            </w:r>
          </w:p>
        </w:tc>
        <w:tc>
          <w:tcPr>
            <w:tcW w:w="1459" w:type="dxa"/>
            <w:shd w:val="clear" w:color="auto" w:fill="FFFFFF" w:themeFill="background1"/>
          </w:tcPr>
          <w:p w14:paraId="1B6C6E42" w14:textId="77777777" w:rsidR="007A54BB" w:rsidRPr="00D72E98" w:rsidRDefault="007A54BB" w:rsidP="00F84A8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Longue</w:t>
            </w:r>
          </w:p>
        </w:tc>
        <w:tc>
          <w:tcPr>
            <w:tcW w:w="489" w:type="dxa"/>
            <w:shd w:val="clear" w:color="auto" w:fill="FFFFFF" w:themeFill="background1"/>
          </w:tcPr>
          <w:p w14:paraId="29CEA954" w14:textId="77777777" w:rsidR="007A54BB" w:rsidRPr="00D72E98" w:rsidRDefault="007A54BB" w:rsidP="00F84A8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5</w:t>
            </w:r>
          </w:p>
        </w:tc>
        <w:tc>
          <w:tcPr>
            <w:tcW w:w="2346" w:type="dxa"/>
            <w:shd w:val="clear" w:color="auto" w:fill="C5E0B3" w:themeFill="accent6" w:themeFillTint="66"/>
          </w:tcPr>
          <w:p w14:paraId="7842BCB3" w14:textId="77777777" w:rsidR="007A54BB" w:rsidRPr="007A54BB" w:rsidRDefault="007A54BB" w:rsidP="00F84A8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7A54BB">
              <w:rPr>
                <w:rFonts w:ascii="Times New Roman" w:hAnsi="Times New Roman"/>
                <w:b/>
                <w:sz w:val="24"/>
                <w:szCs w:val="24"/>
              </w:rPr>
              <w:t>Majeure</w:t>
            </w:r>
          </w:p>
        </w:tc>
        <w:tc>
          <w:tcPr>
            <w:tcW w:w="709" w:type="dxa"/>
            <w:shd w:val="clear" w:color="auto" w:fill="C5E0B3" w:themeFill="accent6" w:themeFillTint="66"/>
          </w:tcPr>
          <w:p w14:paraId="334E2048" w14:textId="77777777" w:rsidR="007A54BB" w:rsidRPr="007A54BB" w:rsidRDefault="007A54BB" w:rsidP="00F84A8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7A54BB">
              <w:rPr>
                <w:rFonts w:ascii="Times New Roman" w:hAnsi="Times New Roman"/>
                <w:b/>
                <w:sz w:val="24"/>
                <w:szCs w:val="24"/>
              </w:rPr>
              <w:t>75</w:t>
            </w:r>
          </w:p>
        </w:tc>
      </w:tr>
    </w:tbl>
    <w:p w14:paraId="471B4B8A" w14:textId="77777777" w:rsidR="007A54BB" w:rsidRDefault="007A54BB" w:rsidP="00AD3CD7">
      <w:pPr>
        <w:jc w:val="both"/>
        <w:rPr>
          <w:rFonts w:ascii="Times New Roman" w:hAnsi="Times New Roman" w:cs="Times New Roman"/>
          <w:color w:val="000000"/>
          <w:sz w:val="24"/>
          <w:szCs w:val="24"/>
        </w:rPr>
      </w:pPr>
    </w:p>
    <w:p w14:paraId="7D2DBC7A" w14:textId="77777777" w:rsidR="00AD3CD7" w:rsidRPr="007779B6" w:rsidRDefault="00AD3CD7"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7779B6">
        <w:rPr>
          <w:rFonts w:ascii="Times New Roman" w:hAnsi="Times New Roman"/>
          <w:b/>
          <w:sz w:val="24"/>
          <w:szCs w:val="24"/>
        </w:rPr>
        <w:t>Impacts au niveau de l’emploi et l’économie</w:t>
      </w:r>
    </w:p>
    <w:p w14:paraId="5EA4A23C" w14:textId="77777777" w:rsidR="007A54BB" w:rsidRPr="007A54BB" w:rsidRDefault="007A54BB" w:rsidP="007A54BB">
      <w:pPr>
        <w:ind w:right="-722"/>
        <w:jc w:val="both"/>
        <w:rPr>
          <w:rFonts w:ascii="Times New Roman" w:hAnsi="Times New Roman"/>
          <w:color w:val="000000"/>
          <w:sz w:val="24"/>
          <w:szCs w:val="24"/>
        </w:rPr>
      </w:pPr>
      <w:r w:rsidRPr="007A54BB">
        <w:rPr>
          <w:rFonts w:ascii="Times New Roman" w:hAnsi="Times New Roman"/>
          <w:color w:val="000000"/>
          <w:sz w:val="24"/>
          <w:szCs w:val="24"/>
        </w:rPr>
        <w:t xml:space="preserve">Les opérations d’entretien des ouvrages nécessiteront des interventions ponctuelles d’une main-d’œuvre qualifiée, ce qui induira à des possibilités d’emplois. </w:t>
      </w:r>
    </w:p>
    <w:p w14:paraId="6CF0B2D5" w14:textId="77777777" w:rsidR="007A54BB" w:rsidRPr="007A54BB" w:rsidRDefault="007A54BB" w:rsidP="007A54BB">
      <w:pPr>
        <w:ind w:right="-722"/>
        <w:jc w:val="both"/>
        <w:rPr>
          <w:rFonts w:ascii="Times New Roman" w:hAnsi="Times New Roman"/>
          <w:color w:val="000000"/>
          <w:sz w:val="24"/>
          <w:szCs w:val="24"/>
        </w:rPr>
      </w:pPr>
      <w:r w:rsidRPr="007A54BB">
        <w:rPr>
          <w:rFonts w:ascii="Times New Roman" w:hAnsi="Times New Roman"/>
          <w:color w:val="000000"/>
          <w:sz w:val="24"/>
          <w:szCs w:val="24"/>
        </w:rPr>
        <w:t xml:space="preserve">Le renforcement de la capacité de production en eau potable dans les secteurs concernant favorisera fortement le peuplement ou le repeuplement des différents quartiers ; ce qui constituera un gain financier pour les propriétaires et promoteurs immobiliers et en plus, une réduction des dépenses additionnelles liées à l’achat de l’eau. </w:t>
      </w:r>
    </w:p>
    <w:p w14:paraId="690989D1" w14:textId="77777777" w:rsidR="00AD3CD7" w:rsidRDefault="00AD3CD7" w:rsidP="007A54BB">
      <w:pPr>
        <w:ind w:right="-722"/>
        <w:jc w:val="both"/>
        <w:rPr>
          <w:rFonts w:ascii="Times New Roman" w:hAnsi="Times New Roman"/>
          <w:sz w:val="24"/>
          <w:szCs w:val="24"/>
        </w:rPr>
      </w:pPr>
      <w:r w:rsidRPr="00514E41">
        <w:rPr>
          <w:rFonts w:ascii="Times New Roman" w:hAnsi="Times New Roman" w:cs="Times New Roman"/>
          <w:color w:val="000000"/>
          <w:sz w:val="24"/>
          <w:szCs w:val="24"/>
        </w:rPr>
        <w:t xml:space="preserve">Par ailleurs, la pérennisation de la disponibilité </w:t>
      </w:r>
      <w:r>
        <w:rPr>
          <w:rFonts w:ascii="Times New Roman" w:hAnsi="Times New Roman" w:cs="Times New Roman"/>
          <w:color w:val="000000"/>
          <w:sz w:val="24"/>
          <w:szCs w:val="24"/>
        </w:rPr>
        <w:t xml:space="preserve">de l’eau potable favorisera la </w:t>
      </w:r>
      <w:r w:rsidRPr="00514E41">
        <w:rPr>
          <w:rFonts w:ascii="Times New Roman" w:hAnsi="Times New Roman" w:cs="Times New Roman"/>
          <w:color w:val="000000"/>
          <w:sz w:val="24"/>
          <w:szCs w:val="24"/>
        </w:rPr>
        <w:t>création et/ou le développement des activités liées à la vente d’eau et</w:t>
      </w:r>
      <w:r>
        <w:rPr>
          <w:rFonts w:ascii="Times New Roman" w:hAnsi="Times New Roman" w:cs="Times New Roman"/>
          <w:color w:val="000000"/>
          <w:sz w:val="24"/>
          <w:szCs w:val="24"/>
        </w:rPr>
        <w:t xml:space="preserve"> de glaces, etc. </w:t>
      </w:r>
      <w:r w:rsidRPr="00AA45E9">
        <w:rPr>
          <w:rFonts w:ascii="Times New Roman" w:hAnsi="Times New Roman"/>
          <w:sz w:val="24"/>
          <w:szCs w:val="24"/>
        </w:rPr>
        <w:t>Ces emplois vont non seulement réduire le nombre de chômeur</w:t>
      </w:r>
      <w:r>
        <w:rPr>
          <w:rFonts w:ascii="Times New Roman" w:hAnsi="Times New Roman"/>
          <w:sz w:val="24"/>
          <w:szCs w:val="24"/>
        </w:rPr>
        <w:t>s</w:t>
      </w:r>
      <w:r w:rsidRPr="00AA45E9">
        <w:rPr>
          <w:rFonts w:ascii="Times New Roman" w:hAnsi="Times New Roman"/>
          <w:sz w:val="24"/>
          <w:szCs w:val="24"/>
        </w:rPr>
        <w:t xml:space="preserve"> mais également procurer des revenus stables à ces employés.</w:t>
      </w:r>
    </w:p>
    <w:tbl>
      <w:tblPr>
        <w:tblStyle w:val="TableauGrille3-Accentuation31"/>
        <w:tblpPr w:leftFromText="141" w:rightFromText="141" w:vertAnchor="text" w:horzAnchor="margin" w:tblpY="-8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70"/>
        <w:gridCol w:w="1757"/>
        <w:gridCol w:w="425"/>
        <w:gridCol w:w="1984"/>
        <w:gridCol w:w="426"/>
        <w:gridCol w:w="1984"/>
        <w:gridCol w:w="567"/>
      </w:tblGrid>
      <w:tr w:rsidR="007A54BB" w:rsidRPr="00AA45E9" w14:paraId="4BE5825F" w14:textId="77777777" w:rsidTr="00FC39B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3" w:type="dxa"/>
            <w:gridSpan w:val="2"/>
            <w:tcBorders>
              <w:top w:val="none" w:sz="0" w:space="0" w:color="auto"/>
              <w:left w:val="none" w:sz="0" w:space="0" w:color="auto"/>
              <w:bottom w:val="none" w:sz="0" w:space="0" w:color="auto"/>
              <w:right w:val="none" w:sz="0" w:space="0" w:color="auto"/>
            </w:tcBorders>
            <w:shd w:val="clear" w:color="auto" w:fill="DEEAF6" w:themeFill="accent1" w:themeFillTint="33"/>
          </w:tcPr>
          <w:p w14:paraId="2DF8FB42" w14:textId="77777777" w:rsidR="007A54BB" w:rsidRPr="00651EE1" w:rsidRDefault="007A54BB" w:rsidP="00FC39BA">
            <w:pPr>
              <w:jc w:val="center"/>
              <w:rPr>
                <w:rFonts w:ascii="Times New Roman" w:hAnsi="Times New Roman"/>
                <w:i w:val="0"/>
                <w:sz w:val="24"/>
                <w:szCs w:val="24"/>
              </w:rPr>
            </w:pPr>
            <w:r w:rsidRPr="00651EE1">
              <w:rPr>
                <w:rFonts w:ascii="Times New Roman" w:hAnsi="Times New Roman"/>
                <w:i w:val="0"/>
                <w:sz w:val="24"/>
                <w:szCs w:val="24"/>
              </w:rPr>
              <w:t>Intensité</w:t>
            </w:r>
          </w:p>
        </w:tc>
        <w:tc>
          <w:tcPr>
            <w:tcW w:w="2182" w:type="dxa"/>
            <w:gridSpan w:val="2"/>
            <w:tcBorders>
              <w:top w:val="none" w:sz="0" w:space="0" w:color="auto"/>
              <w:left w:val="none" w:sz="0" w:space="0" w:color="auto"/>
              <w:right w:val="none" w:sz="0" w:space="0" w:color="auto"/>
            </w:tcBorders>
            <w:shd w:val="clear" w:color="auto" w:fill="DEEAF6" w:themeFill="accent1" w:themeFillTint="33"/>
          </w:tcPr>
          <w:p w14:paraId="43CBCEC5" w14:textId="77777777" w:rsidR="007A54BB" w:rsidRPr="00651EE1" w:rsidRDefault="007A54BB" w:rsidP="00FC39B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651EE1">
              <w:rPr>
                <w:rFonts w:ascii="Times New Roman" w:hAnsi="Times New Roman"/>
                <w:sz w:val="24"/>
                <w:szCs w:val="24"/>
              </w:rPr>
              <w:t>Etendue</w:t>
            </w:r>
          </w:p>
        </w:tc>
        <w:tc>
          <w:tcPr>
            <w:tcW w:w="2410" w:type="dxa"/>
            <w:gridSpan w:val="2"/>
            <w:tcBorders>
              <w:top w:val="none" w:sz="0" w:space="0" w:color="auto"/>
              <w:left w:val="none" w:sz="0" w:space="0" w:color="auto"/>
              <w:right w:val="none" w:sz="0" w:space="0" w:color="auto"/>
            </w:tcBorders>
            <w:shd w:val="clear" w:color="auto" w:fill="DEEAF6" w:themeFill="accent1" w:themeFillTint="33"/>
          </w:tcPr>
          <w:p w14:paraId="7CC83374" w14:textId="77777777" w:rsidR="007A54BB" w:rsidRPr="00651EE1" w:rsidRDefault="007A54BB" w:rsidP="00FC39B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651EE1">
              <w:rPr>
                <w:rFonts w:ascii="Times New Roman" w:hAnsi="Times New Roman"/>
                <w:sz w:val="24"/>
                <w:szCs w:val="24"/>
              </w:rPr>
              <w:t>Durée</w:t>
            </w:r>
          </w:p>
        </w:tc>
        <w:tc>
          <w:tcPr>
            <w:tcW w:w="2551" w:type="dxa"/>
            <w:gridSpan w:val="2"/>
            <w:tcBorders>
              <w:top w:val="none" w:sz="0" w:space="0" w:color="auto"/>
              <w:left w:val="none" w:sz="0" w:space="0" w:color="auto"/>
              <w:right w:val="none" w:sz="0" w:space="0" w:color="auto"/>
            </w:tcBorders>
            <w:shd w:val="clear" w:color="auto" w:fill="DEEAF6" w:themeFill="accent1" w:themeFillTint="33"/>
          </w:tcPr>
          <w:p w14:paraId="276AEBD1" w14:textId="77777777" w:rsidR="007A54BB" w:rsidRPr="00651EE1" w:rsidRDefault="007A54BB" w:rsidP="00FC39B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651EE1">
              <w:rPr>
                <w:rFonts w:ascii="Times New Roman" w:hAnsi="Times New Roman"/>
                <w:sz w:val="24"/>
                <w:szCs w:val="24"/>
              </w:rPr>
              <w:t>Importance</w:t>
            </w:r>
          </w:p>
        </w:tc>
      </w:tr>
      <w:tr w:rsidR="00FC39BA" w:rsidRPr="00AA45E9" w14:paraId="77BC4769" w14:textId="77777777" w:rsidTr="00FC39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tcBorders>
          </w:tcPr>
          <w:p w14:paraId="3EC7615C" w14:textId="77777777" w:rsidR="007A54BB" w:rsidRPr="00D72E98" w:rsidRDefault="007A54BB" w:rsidP="00FC39BA">
            <w:pPr>
              <w:jc w:val="center"/>
              <w:rPr>
                <w:rFonts w:ascii="Times New Roman" w:hAnsi="Times New Roman"/>
                <w:b/>
                <w:i w:val="0"/>
                <w:sz w:val="24"/>
                <w:szCs w:val="24"/>
              </w:rPr>
            </w:pPr>
            <w:r w:rsidRPr="00D72E98">
              <w:rPr>
                <w:rFonts w:ascii="Times New Roman" w:hAnsi="Times New Roman"/>
                <w:b/>
                <w:i w:val="0"/>
                <w:sz w:val="24"/>
                <w:szCs w:val="24"/>
              </w:rPr>
              <w:t>Moyenne</w:t>
            </w:r>
          </w:p>
        </w:tc>
        <w:tc>
          <w:tcPr>
            <w:tcW w:w="370" w:type="dxa"/>
            <w:shd w:val="clear" w:color="auto" w:fill="FFFFFF" w:themeFill="background1"/>
          </w:tcPr>
          <w:p w14:paraId="01EEE104" w14:textId="77777777" w:rsidR="007A54BB" w:rsidRPr="00D72E98" w:rsidRDefault="007A54BB" w:rsidP="00FC39B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3</w:t>
            </w:r>
          </w:p>
        </w:tc>
        <w:tc>
          <w:tcPr>
            <w:tcW w:w="1757" w:type="dxa"/>
            <w:shd w:val="clear" w:color="auto" w:fill="FFFFFF" w:themeFill="background1"/>
          </w:tcPr>
          <w:p w14:paraId="443AFAB8" w14:textId="77777777" w:rsidR="007A54BB" w:rsidRPr="00D72E98" w:rsidRDefault="007A54BB" w:rsidP="00FC39B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Locale</w:t>
            </w:r>
          </w:p>
        </w:tc>
        <w:tc>
          <w:tcPr>
            <w:tcW w:w="425" w:type="dxa"/>
            <w:shd w:val="clear" w:color="auto" w:fill="FFFFFF" w:themeFill="background1"/>
          </w:tcPr>
          <w:p w14:paraId="25B13B64" w14:textId="77777777" w:rsidR="007A54BB" w:rsidRPr="00D72E98" w:rsidRDefault="007A54BB" w:rsidP="00FC39B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3</w:t>
            </w:r>
          </w:p>
        </w:tc>
        <w:tc>
          <w:tcPr>
            <w:tcW w:w="1984" w:type="dxa"/>
            <w:shd w:val="clear" w:color="auto" w:fill="FFFFFF" w:themeFill="background1"/>
          </w:tcPr>
          <w:p w14:paraId="1B402DF1" w14:textId="77777777" w:rsidR="007A54BB" w:rsidRPr="00D72E98" w:rsidRDefault="007A54BB" w:rsidP="00FC39B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Longue</w:t>
            </w:r>
          </w:p>
        </w:tc>
        <w:tc>
          <w:tcPr>
            <w:tcW w:w="426" w:type="dxa"/>
            <w:shd w:val="clear" w:color="auto" w:fill="FFFFFF" w:themeFill="background1"/>
          </w:tcPr>
          <w:p w14:paraId="082F3C63" w14:textId="77777777" w:rsidR="007A54BB" w:rsidRPr="00D72E98" w:rsidRDefault="007A54BB" w:rsidP="00FC39B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5</w:t>
            </w:r>
          </w:p>
        </w:tc>
        <w:tc>
          <w:tcPr>
            <w:tcW w:w="1984" w:type="dxa"/>
            <w:shd w:val="clear" w:color="auto" w:fill="FFE599" w:themeFill="accent4" w:themeFillTint="66"/>
          </w:tcPr>
          <w:p w14:paraId="172C6088" w14:textId="77777777" w:rsidR="007A54BB" w:rsidRPr="008E6D9C" w:rsidRDefault="007A54BB" w:rsidP="00FC39B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Pr>
                <w:rFonts w:ascii="Times New Roman" w:hAnsi="Times New Roman"/>
                <w:b/>
                <w:sz w:val="24"/>
                <w:szCs w:val="24"/>
              </w:rPr>
              <w:t>Moyenne</w:t>
            </w:r>
          </w:p>
        </w:tc>
        <w:tc>
          <w:tcPr>
            <w:tcW w:w="567" w:type="dxa"/>
            <w:shd w:val="clear" w:color="auto" w:fill="FFE599" w:themeFill="accent4" w:themeFillTint="66"/>
          </w:tcPr>
          <w:p w14:paraId="1C800E96" w14:textId="77777777" w:rsidR="007A54BB" w:rsidRPr="008E6D9C" w:rsidRDefault="007A54BB" w:rsidP="00FC39B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Pr>
                <w:rFonts w:ascii="Times New Roman" w:hAnsi="Times New Roman"/>
                <w:b/>
                <w:sz w:val="24"/>
                <w:szCs w:val="24"/>
              </w:rPr>
              <w:t>45</w:t>
            </w:r>
          </w:p>
        </w:tc>
      </w:tr>
    </w:tbl>
    <w:p w14:paraId="0D0C8CD2" w14:textId="77777777" w:rsidR="007A54BB" w:rsidRDefault="007A54BB" w:rsidP="00AD3CD7">
      <w:pPr>
        <w:jc w:val="both"/>
        <w:rPr>
          <w:rFonts w:ascii="Times New Roman" w:hAnsi="Times New Roman"/>
          <w:sz w:val="24"/>
          <w:szCs w:val="24"/>
        </w:rPr>
      </w:pPr>
    </w:p>
    <w:p w14:paraId="35830990" w14:textId="77777777" w:rsidR="00AD3CD7" w:rsidRPr="00214347" w:rsidRDefault="00AD3CD7"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214347">
        <w:rPr>
          <w:rFonts w:ascii="Times New Roman" w:hAnsi="Times New Roman"/>
          <w:b/>
          <w:sz w:val="24"/>
          <w:szCs w:val="24"/>
        </w:rPr>
        <w:t>Amélioration de la performance de l’EAGB</w:t>
      </w:r>
    </w:p>
    <w:p w14:paraId="7F12B8C5" w14:textId="77777777" w:rsidR="00AD3CD7" w:rsidRPr="000F10BF" w:rsidRDefault="00AD3CD7" w:rsidP="00FC39BA">
      <w:pPr>
        <w:ind w:right="-715"/>
        <w:jc w:val="both"/>
        <w:rPr>
          <w:rFonts w:ascii="Times New Roman" w:hAnsi="Times New Roman" w:cs="Times New Roman"/>
          <w:color w:val="000000"/>
          <w:sz w:val="24"/>
          <w:szCs w:val="24"/>
        </w:rPr>
      </w:pPr>
      <w:r w:rsidRPr="000F10BF">
        <w:rPr>
          <w:rFonts w:ascii="Times New Roman" w:hAnsi="Times New Roman" w:cs="Times New Roman"/>
          <w:color w:val="000000"/>
          <w:sz w:val="24"/>
          <w:szCs w:val="24"/>
        </w:rPr>
        <w:t>Avec la perspective du développement du réseau impliquant une r</w:t>
      </w:r>
      <w:r>
        <w:rPr>
          <w:rFonts w:ascii="Times New Roman" w:hAnsi="Times New Roman" w:cs="Times New Roman"/>
          <w:color w:val="000000"/>
          <w:sz w:val="24"/>
          <w:szCs w:val="24"/>
        </w:rPr>
        <w:t>ationalisation de plus en plus n</w:t>
      </w:r>
      <w:r w:rsidRPr="000F10BF">
        <w:rPr>
          <w:rFonts w:ascii="Times New Roman" w:hAnsi="Times New Roman" w:cs="Times New Roman"/>
          <w:color w:val="000000"/>
          <w:sz w:val="24"/>
          <w:szCs w:val="24"/>
        </w:rPr>
        <w:t>écessaire des activités et des prestations, l’EAGB</w:t>
      </w:r>
      <w:r>
        <w:rPr>
          <w:rFonts w:ascii="Times New Roman" w:hAnsi="Times New Roman" w:cs="Times New Roman"/>
          <w:color w:val="000000"/>
          <w:sz w:val="24"/>
          <w:szCs w:val="24"/>
        </w:rPr>
        <w:t xml:space="preserve"> </w:t>
      </w:r>
      <w:r w:rsidRPr="000F10BF">
        <w:rPr>
          <w:rFonts w:ascii="Times New Roman" w:hAnsi="Times New Roman" w:cs="Times New Roman"/>
          <w:color w:val="000000"/>
          <w:sz w:val="24"/>
          <w:szCs w:val="24"/>
        </w:rPr>
        <w:t xml:space="preserve">sera conduit à intégrer dans son fonctionnement des règles de performance, d’efficacité, d’efficience, de rentabilité, donc de maîtrise des investissements et de maximisation du rendement. Précisément elle sera amenée à mettre en place de nouvelles méthodes de travail et de communication pour se rendre plus proche des usagers d’eau qu’elle produit. Cela permettra : </w:t>
      </w:r>
    </w:p>
    <w:p w14:paraId="0C474725" w14:textId="77777777" w:rsidR="00AD3CD7" w:rsidRPr="00214347" w:rsidRDefault="007A54BB" w:rsidP="00B74C2E">
      <w:pPr>
        <w:pStyle w:val="PargrafodaLista"/>
        <w:numPr>
          <w:ilvl w:val="0"/>
          <w:numId w:val="149"/>
        </w:numPr>
        <w:spacing w:after="0"/>
        <w:jc w:val="both"/>
        <w:rPr>
          <w:rFonts w:ascii="Times New Roman" w:hAnsi="Times New Roman"/>
          <w:color w:val="000000"/>
          <w:sz w:val="24"/>
          <w:szCs w:val="24"/>
        </w:rPr>
      </w:pPr>
      <w:r w:rsidRPr="00214347">
        <w:rPr>
          <w:rFonts w:ascii="Times New Roman" w:hAnsi="Times New Roman"/>
          <w:color w:val="000000"/>
          <w:sz w:val="24"/>
          <w:szCs w:val="24"/>
        </w:rPr>
        <w:t>L’améliorer</w:t>
      </w:r>
      <w:r w:rsidR="00AD3CD7" w:rsidRPr="00214347">
        <w:rPr>
          <w:rFonts w:ascii="Times New Roman" w:hAnsi="Times New Roman"/>
          <w:color w:val="000000"/>
          <w:sz w:val="24"/>
          <w:szCs w:val="24"/>
        </w:rPr>
        <w:t xml:space="preserve"> la qualité du service de distribution de l’eau potable, </w:t>
      </w:r>
    </w:p>
    <w:p w14:paraId="2581075F" w14:textId="77777777" w:rsidR="00AD3CD7" w:rsidRDefault="007A54BB" w:rsidP="00B74C2E">
      <w:pPr>
        <w:pStyle w:val="PargrafodaLista"/>
        <w:numPr>
          <w:ilvl w:val="0"/>
          <w:numId w:val="149"/>
        </w:numPr>
        <w:spacing w:after="0" w:line="240" w:lineRule="auto"/>
        <w:jc w:val="both"/>
        <w:rPr>
          <w:rFonts w:ascii="Times New Roman" w:hAnsi="Times New Roman"/>
          <w:color w:val="000000"/>
          <w:sz w:val="24"/>
          <w:szCs w:val="24"/>
        </w:rPr>
      </w:pPr>
      <w:r w:rsidRPr="00214347">
        <w:rPr>
          <w:rFonts w:ascii="Times New Roman" w:hAnsi="Times New Roman"/>
          <w:color w:val="000000"/>
          <w:sz w:val="24"/>
          <w:szCs w:val="24"/>
        </w:rPr>
        <w:t>La</w:t>
      </w:r>
      <w:r w:rsidR="00AD3CD7" w:rsidRPr="00214347">
        <w:rPr>
          <w:rFonts w:ascii="Times New Roman" w:hAnsi="Times New Roman"/>
          <w:color w:val="000000"/>
          <w:sz w:val="24"/>
          <w:szCs w:val="24"/>
        </w:rPr>
        <w:t xml:space="preserve"> fournir en quantité et en qualité de l’eau de boisson à la population.</w:t>
      </w:r>
    </w:p>
    <w:tbl>
      <w:tblPr>
        <w:tblStyle w:val="TableauGrille3-Accentuation31"/>
        <w:tblpPr w:leftFromText="141" w:rightFromText="141" w:vertAnchor="text" w:horzAnchor="margin" w:tblpY="430"/>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341"/>
        <w:gridCol w:w="1650"/>
        <w:gridCol w:w="566"/>
        <w:gridCol w:w="1841"/>
        <w:gridCol w:w="425"/>
        <w:gridCol w:w="2689"/>
        <w:gridCol w:w="576"/>
      </w:tblGrid>
      <w:tr w:rsidR="007A54BB" w:rsidRPr="00AA45E9" w14:paraId="243FD4BF" w14:textId="77777777" w:rsidTr="00FC39B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88" w:type="dxa"/>
            <w:gridSpan w:val="2"/>
            <w:tcBorders>
              <w:top w:val="none" w:sz="0" w:space="0" w:color="auto"/>
              <w:left w:val="none" w:sz="0" w:space="0" w:color="auto"/>
              <w:bottom w:val="none" w:sz="0" w:space="0" w:color="auto"/>
              <w:right w:val="none" w:sz="0" w:space="0" w:color="auto"/>
            </w:tcBorders>
            <w:shd w:val="clear" w:color="auto" w:fill="DEEAF6" w:themeFill="accent1" w:themeFillTint="33"/>
          </w:tcPr>
          <w:p w14:paraId="62049270" w14:textId="77777777" w:rsidR="007A54BB" w:rsidRPr="00651EE1" w:rsidRDefault="007A54BB" w:rsidP="007A54BB">
            <w:pPr>
              <w:jc w:val="center"/>
              <w:rPr>
                <w:rFonts w:ascii="Times New Roman" w:hAnsi="Times New Roman"/>
                <w:i w:val="0"/>
                <w:sz w:val="24"/>
                <w:szCs w:val="24"/>
              </w:rPr>
            </w:pPr>
            <w:r w:rsidRPr="00651EE1">
              <w:rPr>
                <w:rFonts w:ascii="Times New Roman" w:hAnsi="Times New Roman"/>
                <w:i w:val="0"/>
                <w:sz w:val="24"/>
                <w:szCs w:val="24"/>
              </w:rPr>
              <w:t>Intensité</w:t>
            </w:r>
          </w:p>
        </w:tc>
        <w:tc>
          <w:tcPr>
            <w:tcW w:w="2218" w:type="dxa"/>
            <w:gridSpan w:val="2"/>
            <w:tcBorders>
              <w:top w:val="none" w:sz="0" w:space="0" w:color="auto"/>
              <w:left w:val="none" w:sz="0" w:space="0" w:color="auto"/>
              <w:right w:val="none" w:sz="0" w:space="0" w:color="auto"/>
            </w:tcBorders>
            <w:shd w:val="clear" w:color="auto" w:fill="DEEAF6" w:themeFill="accent1" w:themeFillTint="33"/>
          </w:tcPr>
          <w:p w14:paraId="6472C51A" w14:textId="77777777" w:rsidR="007A54BB" w:rsidRPr="00651EE1" w:rsidRDefault="007A54BB" w:rsidP="007A54B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651EE1">
              <w:rPr>
                <w:rFonts w:ascii="Times New Roman" w:hAnsi="Times New Roman"/>
                <w:sz w:val="24"/>
                <w:szCs w:val="24"/>
              </w:rPr>
              <w:t>Etendue</w:t>
            </w:r>
          </w:p>
        </w:tc>
        <w:tc>
          <w:tcPr>
            <w:tcW w:w="2268" w:type="dxa"/>
            <w:gridSpan w:val="2"/>
            <w:tcBorders>
              <w:top w:val="none" w:sz="0" w:space="0" w:color="auto"/>
              <w:left w:val="none" w:sz="0" w:space="0" w:color="auto"/>
              <w:right w:val="none" w:sz="0" w:space="0" w:color="auto"/>
            </w:tcBorders>
            <w:shd w:val="clear" w:color="auto" w:fill="DEEAF6" w:themeFill="accent1" w:themeFillTint="33"/>
          </w:tcPr>
          <w:p w14:paraId="22005E4C" w14:textId="77777777" w:rsidR="007A54BB" w:rsidRPr="00651EE1" w:rsidRDefault="007A54BB" w:rsidP="007A54B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651EE1">
              <w:rPr>
                <w:rFonts w:ascii="Times New Roman" w:hAnsi="Times New Roman"/>
                <w:sz w:val="24"/>
                <w:szCs w:val="24"/>
              </w:rPr>
              <w:t>Durée</w:t>
            </w:r>
          </w:p>
        </w:tc>
        <w:tc>
          <w:tcPr>
            <w:tcW w:w="3260" w:type="dxa"/>
            <w:gridSpan w:val="2"/>
            <w:tcBorders>
              <w:top w:val="none" w:sz="0" w:space="0" w:color="auto"/>
              <w:left w:val="none" w:sz="0" w:space="0" w:color="auto"/>
              <w:right w:val="none" w:sz="0" w:space="0" w:color="auto"/>
            </w:tcBorders>
            <w:shd w:val="clear" w:color="auto" w:fill="DEEAF6" w:themeFill="accent1" w:themeFillTint="33"/>
          </w:tcPr>
          <w:p w14:paraId="032E5A03" w14:textId="77777777" w:rsidR="007A54BB" w:rsidRPr="00651EE1" w:rsidRDefault="007A54BB" w:rsidP="007A54B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651EE1">
              <w:rPr>
                <w:rFonts w:ascii="Times New Roman" w:hAnsi="Times New Roman"/>
                <w:sz w:val="24"/>
                <w:szCs w:val="24"/>
              </w:rPr>
              <w:t>Importance</w:t>
            </w:r>
          </w:p>
        </w:tc>
      </w:tr>
      <w:tr w:rsidR="007A54BB" w:rsidRPr="00AA45E9" w14:paraId="2CDECEA0" w14:textId="77777777" w:rsidTr="00FC39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7" w:type="dxa"/>
            <w:tcBorders>
              <w:top w:val="single" w:sz="4" w:space="0" w:color="auto"/>
              <w:left w:val="single" w:sz="4" w:space="0" w:color="auto"/>
              <w:bottom w:val="single" w:sz="4" w:space="0" w:color="auto"/>
            </w:tcBorders>
          </w:tcPr>
          <w:p w14:paraId="3FD16AF2" w14:textId="77777777" w:rsidR="007A54BB" w:rsidRPr="007A54BB" w:rsidRDefault="007A54BB" w:rsidP="007A54BB">
            <w:pPr>
              <w:jc w:val="center"/>
              <w:rPr>
                <w:rFonts w:ascii="Times New Roman" w:hAnsi="Times New Roman"/>
                <w:b/>
                <w:i w:val="0"/>
                <w:sz w:val="24"/>
                <w:szCs w:val="24"/>
              </w:rPr>
            </w:pPr>
            <w:r w:rsidRPr="007A54BB">
              <w:rPr>
                <w:rFonts w:ascii="Times New Roman" w:hAnsi="Times New Roman"/>
                <w:b/>
                <w:i w:val="0"/>
                <w:sz w:val="24"/>
                <w:szCs w:val="24"/>
              </w:rPr>
              <w:t>Forte</w:t>
            </w:r>
          </w:p>
        </w:tc>
        <w:tc>
          <w:tcPr>
            <w:tcW w:w="341" w:type="dxa"/>
            <w:shd w:val="clear" w:color="auto" w:fill="FFFFFF" w:themeFill="background1"/>
          </w:tcPr>
          <w:p w14:paraId="6000A24D" w14:textId="77777777" w:rsidR="007A54BB" w:rsidRPr="007A54BB" w:rsidRDefault="007A54BB" w:rsidP="007A54B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7A54BB">
              <w:rPr>
                <w:rFonts w:ascii="Times New Roman" w:hAnsi="Times New Roman"/>
                <w:b/>
                <w:sz w:val="24"/>
                <w:szCs w:val="24"/>
              </w:rPr>
              <w:t>5</w:t>
            </w:r>
          </w:p>
        </w:tc>
        <w:tc>
          <w:tcPr>
            <w:tcW w:w="1651" w:type="dxa"/>
            <w:shd w:val="clear" w:color="auto" w:fill="FFFFFF" w:themeFill="background1"/>
          </w:tcPr>
          <w:p w14:paraId="135F3C64" w14:textId="77777777" w:rsidR="007A54BB" w:rsidRPr="00D72E98" w:rsidRDefault="007A54BB" w:rsidP="007A54B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Régionale</w:t>
            </w:r>
          </w:p>
        </w:tc>
        <w:tc>
          <w:tcPr>
            <w:tcW w:w="567" w:type="dxa"/>
            <w:shd w:val="clear" w:color="auto" w:fill="FFFFFF" w:themeFill="background1"/>
          </w:tcPr>
          <w:p w14:paraId="479C88B1" w14:textId="77777777" w:rsidR="007A54BB" w:rsidRPr="00D72E98" w:rsidRDefault="007A54BB" w:rsidP="007A54B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5</w:t>
            </w:r>
          </w:p>
        </w:tc>
        <w:tc>
          <w:tcPr>
            <w:tcW w:w="1843" w:type="dxa"/>
            <w:shd w:val="clear" w:color="auto" w:fill="FFFFFF" w:themeFill="background1"/>
          </w:tcPr>
          <w:p w14:paraId="5B34C943" w14:textId="77777777" w:rsidR="007A54BB" w:rsidRPr="00D72E98" w:rsidRDefault="007A54BB" w:rsidP="007A54B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Longue</w:t>
            </w:r>
          </w:p>
        </w:tc>
        <w:tc>
          <w:tcPr>
            <w:tcW w:w="425" w:type="dxa"/>
            <w:shd w:val="clear" w:color="auto" w:fill="FFFFFF" w:themeFill="background1"/>
          </w:tcPr>
          <w:p w14:paraId="1319FCD0" w14:textId="77777777" w:rsidR="007A54BB" w:rsidRPr="00D72E98" w:rsidRDefault="007A54BB" w:rsidP="007A54B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D72E98">
              <w:rPr>
                <w:rFonts w:ascii="Times New Roman" w:hAnsi="Times New Roman"/>
                <w:b/>
                <w:sz w:val="24"/>
                <w:szCs w:val="24"/>
              </w:rPr>
              <w:t>5</w:t>
            </w:r>
          </w:p>
        </w:tc>
        <w:tc>
          <w:tcPr>
            <w:tcW w:w="2693" w:type="dxa"/>
            <w:shd w:val="clear" w:color="auto" w:fill="C5E0B3" w:themeFill="accent6" w:themeFillTint="66"/>
          </w:tcPr>
          <w:p w14:paraId="6704797F" w14:textId="77777777" w:rsidR="007A54BB" w:rsidRPr="008E6D9C" w:rsidRDefault="007A54BB" w:rsidP="007A54B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Pr>
                <w:rFonts w:ascii="Times New Roman" w:hAnsi="Times New Roman"/>
                <w:b/>
                <w:sz w:val="24"/>
                <w:szCs w:val="24"/>
              </w:rPr>
              <w:t>Majeure</w:t>
            </w:r>
          </w:p>
        </w:tc>
        <w:tc>
          <w:tcPr>
            <w:tcW w:w="567" w:type="dxa"/>
            <w:shd w:val="clear" w:color="auto" w:fill="C5E0B3" w:themeFill="accent6" w:themeFillTint="66"/>
          </w:tcPr>
          <w:p w14:paraId="31B5F759" w14:textId="77777777" w:rsidR="007A54BB" w:rsidRPr="008E6D9C" w:rsidRDefault="007A54BB" w:rsidP="007A54B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Pr>
                <w:rFonts w:ascii="Times New Roman" w:hAnsi="Times New Roman"/>
                <w:b/>
                <w:sz w:val="24"/>
                <w:szCs w:val="24"/>
              </w:rPr>
              <w:t>125</w:t>
            </w:r>
          </w:p>
        </w:tc>
      </w:tr>
    </w:tbl>
    <w:p w14:paraId="7AA999ED" w14:textId="77777777" w:rsidR="007A54BB" w:rsidRPr="007A54BB" w:rsidRDefault="007A54BB" w:rsidP="007A54BB">
      <w:pPr>
        <w:spacing w:after="0" w:line="240" w:lineRule="auto"/>
        <w:jc w:val="both"/>
        <w:rPr>
          <w:rFonts w:ascii="Times New Roman" w:hAnsi="Times New Roman"/>
          <w:color w:val="000000"/>
          <w:sz w:val="24"/>
          <w:szCs w:val="24"/>
        </w:rPr>
      </w:pPr>
    </w:p>
    <w:p w14:paraId="57831614" w14:textId="77777777" w:rsidR="00AD3CD7" w:rsidRDefault="00AD3CD7" w:rsidP="00AD3CD7">
      <w:pPr>
        <w:spacing w:after="0"/>
        <w:jc w:val="both"/>
        <w:rPr>
          <w:rFonts w:ascii="Times New Roman" w:hAnsi="Times New Roman"/>
          <w:color w:val="000000"/>
          <w:sz w:val="24"/>
          <w:szCs w:val="24"/>
        </w:rPr>
      </w:pPr>
    </w:p>
    <w:p w14:paraId="5AF2D634" w14:textId="32476E64" w:rsidR="00AD3CD7" w:rsidRDefault="00871284" w:rsidP="00E17471">
      <w:pPr>
        <w:pStyle w:val="Cabealho3"/>
      </w:pPr>
      <w:bookmarkStart w:id="371" w:name="_Toc515981065"/>
      <w:bookmarkStart w:id="372" w:name="_Toc535396953"/>
      <w:bookmarkStart w:id="373" w:name="_Toc11158353"/>
      <w:bookmarkStart w:id="374" w:name="_Toc32511502"/>
      <w:bookmarkStart w:id="375" w:name="_Toc54356369"/>
      <w:r>
        <w:t>5</w:t>
      </w:r>
      <w:r w:rsidR="00AD3CD7">
        <w:t xml:space="preserve">.2.2. </w:t>
      </w:r>
      <w:r w:rsidR="00AD3CD7" w:rsidRPr="00AA6F0C">
        <w:t>Impacts négatifs attendus du projet</w:t>
      </w:r>
      <w:bookmarkEnd w:id="371"/>
      <w:bookmarkEnd w:id="372"/>
      <w:bookmarkEnd w:id="373"/>
      <w:bookmarkEnd w:id="374"/>
      <w:bookmarkEnd w:id="375"/>
    </w:p>
    <w:p w14:paraId="31107A09" w14:textId="4BB4E8F1" w:rsidR="00270018" w:rsidRPr="00080DFE" w:rsidRDefault="00871284" w:rsidP="00E17471">
      <w:pPr>
        <w:pStyle w:val="A1-Heading3"/>
        <w:rPr>
          <w:lang w:val="fr-FR"/>
        </w:rPr>
      </w:pPr>
      <w:bookmarkStart w:id="376" w:name="_Toc515981066"/>
      <w:bookmarkStart w:id="377" w:name="_Toc535396954"/>
      <w:bookmarkStart w:id="378" w:name="_Toc11158354"/>
      <w:bookmarkStart w:id="379" w:name="_Toc54356370"/>
      <w:r>
        <w:rPr>
          <w:lang w:val="fr-FR"/>
        </w:rPr>
        <w:t>5</w:t>
      </w:r>
      <w:r w:rsidR="00270018" w:rsidRPr="00080DFE">
        <w:rPr>
          <w:lang w:val="fr-FR"/>
        </w:rPr>
        <w:t xml:space="preserve">.2.2.1. Impacts </w:t>
      </w:r>
      <w:r w:rsidR="006832C4" w:rsidRPr="00080DFE">
        <w:rPr>
          <w:lang w:val="fr-FR"/>
        </w:rPr>
        <w:t>né</w:t>
      </w:r>
      <w:r w:rsidR="00270018" w:rsidRPr="00080DFE">
        <w:rPr>
          <w:lang w:val="fr-FR"/>
        </w:rPr>
        <w:t>gatifs attends en phase de pré-construction et de construction</w:t>
      </w:r>
      <w:bookmarkEnd w:id="376"/>
      <w:bookmarkEnd w:id="377"/>
      <w:bookmarkEnd w:id="378"/>
      <w:bookmarkEnd w:id="379"/>
    </w:p>
    <w:p w14:paraId="60266962" w14:textId="03521233" w:rsidR="00270018" w:rsidRDefault="00270018" w:rsidP="00FC39BA">
      <w:pPr>
        <w:ind w:left="-284" w:right="-708"/>
        <w:jc w:val="both"/>
        <w:rPr>
          <w:rFonts w:ascii="Times New Roman" w:hAnsi="Times New Roman"/>
          <w:sz w:val="24"/>
          <w:szCs w:val="24"/>
        </w:rPr>
      </w:pPr>
      <w:r w:rsidRPr="003E743A">
        <w:rPr>
          <w:rFonts w:ascii="Times New Roman" w:hAnsi="Times New Roman"/>
          <w:sz w:val="24"/>
          <w:szCs w:val="24"/>
        </w:rPr>
        <w:t>Les impacts attendus sur le milieu physique sont inhérents aux travaux de pose</w:t>
      </w:r>
      <w:r>
        <w:rPr>
          <w:rFonts w:ascii="Times New Roman" w:hAnsi="Times New Roman"/>
          <w:sz w:val="24"/>
          <w:szCs w:val="24"/>
        </w:rPr>
        <w:t xml:space="preserve"> des conduites</w:t>
      </w:r>
      <w:r w:rsidR="009E6016">
        <w:rPr>
          <w:rFonts w:ascii="Times New Roman" w:hAnsi="Times New Roman"/>
          <w:sz w:val="24"/>
          <w:szCs w:val="24"/>
        </w:rPr>
        <w:t xml:space="preserve">, </w:t>
      </w:r>
      <w:r w:rsidR="00F770A1">
        <w:rPr>
          <w:rFonts w:ascii="Times New Roman" w:hAnsi="Times New Roman"/>
          <w:sz w:val="24"/>
          <w:szCs w:val="24"/>
        </w:rPr>
        <w:t>à la mise</w:t>
      </w:r>
      <w:r w:rsidR="009E6016">
        <w:rPr>
          <w:rFonts w:ascii="Times New Roman" w:hAnsi="Times New Roman"/>
          <w:sz w:val="24"/>
          <w:szCs w:val="24"/>
        </w:rPr>
        <w:t xml:space="preserve"> en place des ouvrages (fontaines, </w:t>
      </w:r>
      <w:r w:rsidR="00F770A1">
        <w:rPr>
          <w:rFonts w:ascii="Times New Roman" w:hAnsi="Times New Roman"/>
          <w:sz w:val="24"/>
          <w:szCs w:val="24"/>
        </w:rPr>
        <w:t>etc.</w:t>
      </w:r>
      <w:r w:rsidR="009E6016">
        <w:rPr>
          <w:rFonts w:ascii="Times New Roman" w:hAnsi="Times New Roman"/>
          <w:sz w:val="24"/>
          <w:szCs w:val="24"/>
        </w:rPr>
        <w:t>)</w:t>
      </w:r>
      <w:r w:rsidRPr="003E743A">
        <w:rPr>
          <w:rFonts w:ascii="Times New Roman" w:hAnsi="Times New Roman"/>
          <w:sz w:val="24"/>
          <w:szCs w:val="24"/>
        </w:rPr>
        <w:t xml:space="preserve">. Les impacts environnementaux négatifs du projet dus aux travaux concerneront surtout :  l’érosion des sols, les risques de pollution et de dégradation de l’eau, la perte de végétation dues aux déboisements pour dégager les emprises, les risques de pollutions et dégradations des voies d’eau, etc. </w:t>
      </w:r>
    </w:p>
    <w:p w14:paraId="3CA5C4B2" w14:textId="77777777" w:rsidR="00270018" w:rsidRPr="008103F9" w:rsidRDefault="00270018"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8103F9">
        <w:rPr>
          <w:rFonts w:ascii="Times New Roman" w:hAnsi="Times New Roman"/>
          <w:b/>
          <w:sz w:val="24"/>
          <w:szCs w:val="24"/>
        </w:rPr>
        <w:t>Impacts négatifs attendus sur la qualité de l’air</w:t>
      </w:r>
    </w:p>
    <w:p w14:paraId="3E77B050" w14:textId="77777777" w:rsidR="00515A0F" w:rsidRDefault="00270018" w:rsidP="00FC39BA">
      <w:pPr>
        <w:spacing w:after="0"/>
        <w:ind w:left="-284" w:right="-708"/>
        <w:jc w:val="both"/>
        <w:rPr>
          <w:rFonts w:ascii="Times New Roman" w:hAnsi="Times New Roman" w:cs="Times New Roman"/>
          <w:sz w:val="24"/>
          <w:szCs w:val="24"/>
        </w:rPr>
      </w:pPr>
      <w:r w:rsidRPr="003E743A">
        <w:rPr>
          <w:rFonts w:ascii="Times New Roman" w:hAnsi="Times New Roman"/>
          <w:sz w:val="24"/>
          <w:szCs w:val="24"/>
        </w:rPr>
        <w:t xml:space="preserve"> </w:t>
      </w:r>
      <w:r w:rsidR="00515A0F" w:rsidRPr="00515A0F">
        <w:rPr>
          <w:rFonts w:ascii="Times New Roman" w:hAnsi="Times New Roman" w:cs="Times New Roman"/>
          <w:sz w:val="24"/>
          <w:szCs w:val="24"/>
        </w:rPr>
        <w:t>Les travaux liés à cette phase du projet (transport du matériel, débroussaillage de</w:t>
      </w:r>
      <w:r w:rsidR="00515A0F">
        <w:rPr>
          <w:rFonts w:ascii="Times New Roman" w:hAnsi="Times New Roman" w:cs="Times New Roman"/>
          <w:sz w:val="24"/>
          <w:szCs w:val="24"/>
        </w:rPr>
        <w:t xml:space="preserve">s sites, l’ouverture des voies </w:t>
      </w:r>
      <w:r w:rsidR="00515A0F" w:rsidRPr="00515A0F">
        <w:rPr>
          <w:rFonts w:ascii="Times New Roman" w:hAnsi="Times New Roman" w:cs="Times New Roman"/>
          <w:sz w:val="24"/>
          <w:szCs w:val="24"/>
        </w:rPr>
        <w:t>d’accès, etc.)</w:t>
      </w:r>
      <w:r w:rsidR="00515A0F">
        <w:rPr>
          <w:rFonts w:ascii="Times New Roman" w:hAnsi="Times New Roman" w:cs="Times New Roman"/>
          <w:sz w:val="24"/>
          <w:szCs w:val="24"/>
        </w:rPr>
        <w:t xml:space="preserve"> </w:t>
      </w:r>
      <w:r w:rsidR="00515A0F" w:rsidRPr="00515A0F">
        <w:rPr>
          <w:rFonts w:ascii="Times New Roman" w:hAnsi="Times New Roman" w:cs="Times New Roman"/>
          <w:sz w:val="24"/>
          <w:szCs w:val="24"/>
        </w:rPr>
        <w:t>pourraient</w:t>
      </w:r>
      <w:r w:rsidR="00515A0F">
        <w:rPr>
          <w:rFonts w:ascii="Times New Roman" w:hAnsi="Times New Roman" w:cs="Times New Roman"/>
          <w:sz w:val="24"/>
          <w:szCs w:val="24"/>
        </w:rPr>
        <w:t xml:space="preserve"> </w:t>
      </w:r>
      <w:r w:rsidR="00515A0F" w:rsidRPr="00515A0F">
        <w:rPr>
          <w:rFonts w:ascii="Times New Roman" w:hAnsi="Times New Roman" w:cs="Times New Roman"/>
          <w:sz w:val="24"/>
          <w:szCs w:val="24"/>
        </w:rPr>
        <w:t>occasionner une augmentation de la concentration des</w:t>
      </w:r>
      <w:r w:rsidR="00515A0F">
        <w:rPr>
          <w:rFonts w:ascii="Times New Roman" w:hAnsi="Times New Roman" w:cs="Times New Roman"/>
          <w:sz w:val="24"/>
          <w:szCs w:val="24"/>
        </w:rPr>
        <w:t xml:space="preserve"> polluants atmosphériques (gaz </w:t>
      </w:r>
      <w:r w:rsidR="00515A0F" w:rsidRPr="00515A0F">
        <w:rPr>
          <w:rFonts w:ascii="Times New Roman" w:hAnsi="Times New Roman" w:cs="Times New Roman"/>
          <w:sz w:val="24"/>
          <w:szCs w:val="24"/>
        </w:rPr>
        <w:t>d’échappement) et de poussières</w:t>
      </w:r>
      <w:r w:rsidR="00515A0F">
        <w:rPr>
          <w:rFonts w:ascii="Times New Roman" w:hAnsi="Times New Roman" w:cs="Times New Roman"/>
          <w:sz w:val="24"/>
          <w:szCs w:val="24"/>
        </w:rPr>
        <w:t>.</w:t>
      </w:r>
    </w:p>
    <w:p w14:paraId="10B3CA20" w14:textId="14F5F4AD" w:rsidR="00D34402" w:rsidRDefault="00D34402" w:rsidP="00FC39BA">
      <w:pPr>
        <w:ind w:left="-284" w:right="-708"/>
        <w:jc w:val="both"/>
        <w:rPr>
          <w:rFonts w:ascii="Times New Roman" w:hAnsi="Times New Roman" w:cs="Times New Roman"/>
          <w:sz w:val="24"/>
          <w:szCs w:val="24"/>
        </w:rPr>
      </w:pPr>
      <w:r w:rsidRPr="00515A0F">
        <w:rPr>
          <w:rFonts w:ascii="Times New Roman" w:hAnsi="Times New Roman" w:cs="Times New Roman"/>
          <w:sz w:val="24"/>
          <w:szCs w:val="24"/>
        </w:rPr>
        <w:t xml:space="preserve">Les travaux d’ouverture des tranchées </w:t>
      </w:r>
      <w:r w:rsidR="001B13D9">
        <w:rPr>
          <w:rFonts w:ascii="Times New Roman" w:hAnsi="Times New Roman"/>
          <w:sz w:val="24"/>
          <w:szCs w:val="24"/>
        </w:rPr>
        <w:t>et les activités de pose des conduites</w:t>
      </w:r>
      <w:r w:rsidR="00F770A1">
        <w:rPr>
          <w:rFonts w:ascii="Times New Roman" w:hAnsi="Times New Roman"/>
          <w:sz w:val="24"/>
          <w:szCs w:val="24"/>
        </w:rPr>
        <w:t xml:space="preserve"> et de réalisation des ouvrages connexes</w:t>
      </w:r>
      <w:r w:rsidR="001B13D9">
        <w:rPr>
          <w:rFonts w:ascii="Times New Roman" w:hAnsi="Times New Roman"/>
          <w:sz w:val="24"/>
          <w:szCs w:val="24"/>
        </w:rPr>
        <w:t xml:space="preserve"> </w:t>
      </w:r>
      <w:r>
        <w:rPr>
          <w:rFonts w:ascii="Times New Roman" w:hAnsi="Times New Roman" w:cs="Times New Roman"/>
          <w:sz w:val="24"/>
          <w:szCs w:val="24"/>
        </w:rPr>
        <w:t>provoqueront localement une</w:t>
      </w:r>
      <w:r w:rsidR="00515A0F">
        <w:rPr>
          <w:rFonts w:ascii="Times New Roman" w:hAnsi="Times New Roman" w:cs="Times New Roman"/>
          <w:sz w:val="24"/>
          <w:szCs w:val="24"/>
        </w:rPr>
        <w:t xml:space="preserve"> </w:t>
      </w:r>
      <w:r w:rsidR="00515A0F" w:rsidRPr="00515A0F">
        <w:rPr>
          <w:rFonts w:ascii="Times New Roman" w:hAnsi="Times New Roman" w:cs="Times New Roman"/>
          <w:sz w:val="24"/>
          <w:szCs w:val="24"/>
        </w:rPr>
        <w:t>augmentation de la concentration des polluants atmosphériques (gaz d’écha</w:t>
      </w:r>
      <w:r w:rsidR="00515A0F">
        <w:rPr>
          <w:rFonts w:ascii="Times New Roman" w:hAnsi="Times New Roman" w:cs="Times New Roman"/>
          <w:sz w:val="24"/>
          <w:szCs w:val="24"/>
        </w:rPr>
        <w:t xml:space="preserve">ppement) et de poussières. Les </w:t>
      </w:r>
      <w:r w:rsidRPr="00515A0F">
        <w:rPr>
          <w:rFonts w:ascii="Times New Roman" w:hAnsi="Times New Roman" w:cs="Times New Roman"/>
          <w:sz w:val="24"/>
          <w:szCs w:val="24"/>
        </w:rPr>
        <w:t xml:space="preserve">activités de soudure et d’étanchéité pourraient produire </w:t>
      </w:r>
      <w:r w:rsidR="00450EBE" w:rsidRPr="00515A0F">
        <w:rPr>
          <w:rFonts w:ascii="Times New Roman" w:hAnsi="Times New Roman" w:cs="Times New Roman"/>
          <w:sz w:val="24"/>
          <w:szCs w:val="24"/>
        </w:rPr>
        <w:t>également des fumées</w:t>
      </w:r>
      <w:r w:rsidR="00450EBE">
        <w:rPr>
          <w:rFonts w:ascii="Times New Roman" w:hAnsi="Times New Roman" w:cs="Times New Roman"/>
          <w:sz w:val="24"/>
          <w:szCs w:val="24"/>
        </w:rPr>
        <w:t xml:space="preserve"> de combustion qui sont</w:t>
      </w:r>
      <w:r w:rsidR="00515A0F">
        <w:rPr>
          <w:rFonts w:ascii="Times New Roman" w:hAnsi="Times New Roman" w:cs="Times New Roman"/>
          <w:sz w:val="24"/>
          <w:szCs w:val="24"/>
        </w:rPr>
        <w:t xml:space="preserve"> </w:t>
      </w:r>
      <w:r w:rsidR="00515A0F" w:rsidRPr="00515A0F">
        <w:rPr>
          <w:rFonts w:ascii="Times New Roman" w:hAnsi="Times New Roman" w:cs="Times New Roman"/>
          <w:sz w:val="24"/>
          <w:szCs w:val="24"/>
        </w:rPr>
        <w:t>capables d’affecter négativement la qualité de l’air.</w:t>
      </w:r>
    </w:p>
    <w:p w14:paraId="5C5DF807" w14:textId="77777777" w:rsidR="00810099" w:rsidRDefault="00270018" w:rsidP="00FC39BA">
      <w:pPr>
        <w:ind w:left="-284" w:right="-708"/>
        <w:jc w:val="both"/>
        <w:rPr>
          <w:rFonts w:ascii="Times New Roman" w:hAnsi="Times New Roman" w:cs="Times New Roman"/>
          <w:sz w:val="24"/>
          <w:szCs w:val="24"/>
        </w:rPr>
      </w:pPr>
      <w:r w:rsidRPr="00270018">
        <w:rPr>
          <w:rFonts w:ascii="Times New Roman" w:hAnsi="Times New Roman" w:cs="Times New Roman"/>
          <w:sz w:val="24"/>
          <w:szCs w:val="24"/>
        </w:rPr>
        <w:t>Au vu de l’humidité du sol du côté de</w:t>
      </w:r>
      <w:r w:rsidR="00D34402">
        <w:rPr>
          <w:rFonts w:ascii="Times New Roman" w:hAnsi="Times New Roman" w:cs="Times New Roman"/>
          <w:sz w:val="24"/>
          <w:szCs w:val="24"/>
        </w:rPr>
        <w:t xml:space="preserve"> Prabis et Antula</w:t>
      </w:r>
      <w:r w:rsidRPr="00270018">
        <w:rPr>
          <w:rFonts w:ascii="Times New Roman" w:hAnsi="Times New Roman" w:cs="Times New Roman"/>
          <w:sz w:val="24"/>
          <w:szCs w:val="24"/>
        </w:rPr>
        <w:t xml:space="preserve">, le soulèvement de poussière pourrait ne pas être important. En revanche, du côté de </w:t>
      </w:r>
      <w:r w:rsidR="00D34402">
        <w:rPr>
          <w:rFonts w:ascii="Times New Roman" w:hAnsi="Times New Roman" w:cs="Times New Roman"/>
          <w:sz w:val="24"/>
          <w:szCs w:val="24"/>
        </w:rPr>
        <w:t>Safim</w:t>
      </w:r>
      <w:r w:rsidRPr="00270018">
        <w:rPr>
          <w:rFonts w:ascii="Times New Roman" w:hAnsi="Times New Roman" w:cs="Times New Roman"/>
          <w:sz w:val="24"/>
          <w:szCs w:val="24"/>
        </w:rPr>
        <w:t xml:space="preserve"> et de Bissau ou la densité de population est plus élevée et l’humidité du sol moins importante, le soulèvement de poussières devrait être plus significatif. </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371"/>
        <w:gridCol w:w="1860"/>
        <w:gridCol w:w="390"/>
        <w:gridCol w:w="1635"/>
        <w:gridCol w:w="595"/>
        <w:gridCol w:w="2340"/>
        <w:gridCol w:w="842"/>
      </w:tblGrid>
      <w:tr w:rsidR="00D34402" w:rsidRPr="00AA45E9" w14:paraId="75822B2F" w14:textId="77777777" w:rsidTr="00FC39BA">
        <w:tc>
          <w:tcPr>
            <w:tcW w:w="2261" w:type="dxa"/>
            <w:gridSpan w:val="2"/>
            <w:shd w:val="clear" w:color="auto" w:fill="DEEAF6" w:themeFill="accent1" w:themeFillTint="33"/>
          </w:tcPr>
          <w:p w14:paraId="1C010C8C" w14:textId="77777777" w:rsidR="00D34402" w:rsidRPr="00AA45E9" w:rsidRDefault="00D34402" w:rsidP="00A16374">
            <w:pPr>
              <w:spacing w:after="0" w:line="240" w:lineRule="auto"/>
              <w:jc w:val="both"/>
              <w:rPr>
                <w:rFonts w:ascii="Times New Roman" w:hAnsi="Times New Roman"/>
                <w:b/>
              </w:rPr>
            </w:pPr>
            <w:r w:rsidRPr="00AA45E9">
              <w:rPr>
                <w:rFonts w:ascii="Times New Roman" w:hAnsi="Times New Roman"/>
                <w:b/>
              </w:rPr>
              <w:t>Intensité</w:t>
            </w:r>
          </w:p>
        </w:tc>
        <w:tc>
          <w:tcPr>
            <w:tcW w:w="2250" w:type="dxa"/>
            <w:gridSpan w:val="2"/>
            <w:shd w:val="clear" w:color="auto" w:fill="DEEAF6" w:themeFill="accent1" w:themeFillTint="33"/>
          </w:tcPr>
          <w:p w14:paraId="6F4B0ED4" w14:textId="77777777" w:rsidR="00D34402" w:rsidRPr="00AA45E9" w:rsidRDefault="00D34402" w:rsidP="00A16374">
            <w:pPr>
              <w:spacing w:after="0" w:line="240" w:lineRule="auto"/>
              <w:jc w:val="both"/>
              <w:rPr>
                <w:rFonts w:ascii="Times New Roman" w:hAnsi="Times New Roman"/>
                <w:b/>
              </w:rPr>
            </w:pPr>
            <w:r w:rsidRPr="00AA45E9">
              <w:rPr>
                <w:rFonts w:ascii="Times New Roman" w:hAnsi="Times New Roman"/>
                <w:b/>
              </w:rPr>
              <w:t>Etendue</w:t>
            </w:r>
          </w:p>
        </w:tc>
        <w:tc>
          <w:tcPr>
            <w:tcW w:w="2230" w:type="dxa"/>
            <w:gridSpan w:val="2"/>
            <w:shd w:val="clear" w:color="auto" w:fill="DEEAF6" w:themeFill="accent1" w:themeFillTint="33"/>
          </w:tcPr>
          <w:p w14:paraId="2D84CF28" w14:textId="77777777" w:rsidR="00D34402" w:rsidRPr="00AA45E9" w:rsidRDefault="00D34402" w:rsidP="00A16374">
            <w:pPr>
              <w:spacing w:after="0" w:line="240" w:lineRule="auto"/>
              <w:jc w:val="both"/>
              <w:rPr>
                <w:rFonts w:ascii="Times New Roman" w:hAnsi="Times New Roman"/>
                <w:b/>
              </w:rPr>
            </w:pPr>
            <w:r w:rsidRPr="00AA45E9">
              <w:rPr>
                <w:rFonts w:ascii="Times New Roman" w:hAnsi="Times New Roman"/>
                <w:b/>
              </w:rPr>
              <w:t>Durée</w:t>
            </w:r>
          </w:p>
        </w:tc>
        <w:tc>
          <w:tcPr>
            <w:tcW w:w="3182" w:type="dxa"/>
            <w:gridSpan w:val="2"/>
            <w:shd w:val="clear" w:color="auto" w:fill="DEEAF6" w:themeFill="accent1" w:themeFillTint="33"/>
          </w:tcPr>
          <w:p w14:paraId="5B0BF9FC" w14:textId="77777777" w:rsidR="00D34402" w:rsidRPr="00AA45E9" w:rsidRDefault="00D34402" w:rsidP="00A16374">
            <w:pPr>
              <w:spacing w:after="0" w:line="240" w:lineRule="auto"/>
              <w:jc w:val="both"/>
              <w:rPr>
                <w:rFonts w:ascii="Times New Roman" w:hAnsi="Times New Roman"/>
                <w:b/>
              </w:rPr>
            </w:pPr>
            <w:r w:rsidRPr="00AA45E9">
              <w:rPr>
                <w:rFonts w:ascii="Times New Roman" w:hAnsi="Times New Roman"/>
                <w:b/>
              </w:rPr>
              <w:t>Importance</w:t>
            </w:r>
          </w:p>
        </w:tc>
      </w:tr>
      <w:tr w:rsidR="00D34402" w:rsidRPr="00AA45E9" w14:paraId="7F976F0F" w14:textId="77777777" w:rsidTr="00FC39BA">
        <w:tc>
          <w:tcPr>
            <w:tcW w:w="1890" w:type="dxa"/>
            <w:shd w:val="clear" w:color="auto" w:fill="FFFFFF" w:themeFill="background1"/>
          </w:tcPr>
          <w:p w14:paraId="1DBFA6D5" w14:textId="77777777" w:rsidR="00D34402" w:rsidRPr="00AA45E9" w:rsidRDefault="00D34402" w:rsidP="00A16374">
            <w:pPr>
              <w:spacing w:after="0" w:line="240" w:lineRule="auto"/>
              <w:jc w:val="center"/>
              <w:rPr>
                <w:rFonts w:ascii="Times New Roman" w:hAnsi="Times New Roman"/>
                <w:b/>
              </w:rPr>
            </w:pPr>
            <w:r w:rsidRPr="00AA45E9">
              <w:rPr>
                <w:rFonts w:ascii="Times New Roman" w:hAnsi="Times New Roman"/>
                <w:b/>
              </w:rPr>
              <w:t>Moyenne</w:t>
            </w:r>
          </w:p>
        </w:tc>
        <w:tc>
          <w:tcPr>
            <w:tcW w:w="371" w:type="dxa"/>
            <w:shd w:val="clear" w:color="auto" w:fill="FFFFFF" w:themeFill="background1"/>
          </w:tcPr>
          <w:p w14:paraId="5C6FFD7D" w14:textId="77777777" w:rsidR="00D34402" w:rsidRPr="00AA45E9" w:rsidRDefault="00D34402" w:rsidP="00A16374">
            <w:pPr>
              <w:spacing w:after="0" w:line="240" w:lineRule="auto"/>
              <w:jc w:val="center"/>
              <w:rPr>
                <w:rFonts w:ascii="Times New Roman" w:hAnsi="Times New Roman"/>
                <w:b/>
              </w:rPr>
            </w:pPr>
            <w:r>
              <w:rPr>
                <w:rFonts w:ascii="Times New Roman" w:hAnsi="Times New Roman"/>
                <w:b/>
              </w:rPr>
              <w:t>3</w:t>
            </w:r>
          </w:p>
        </w:tc>
        <w:tc>
          <w:tcPr>
            <w:tcW w:w="1860" w:type="dxa"/>
            <w:shd w:val="clear" w:color="auto" w:fill="FFFFFF" w:themeFill="background1"/>
          </w:tcPr>
          <w:p w14:paraId="4F5C8285" w14:textId="77777777" w:rsidR="00D34402" w:rsidRPr="00AA45E9" w:rsidRDefault="00D34402" w:rsidP="00A16374">
            <w:pPr>
              <w:spacing w:after="0" w:line="240" w:lineRule="auto"/>
              <w:jc w:val="center"/>
              <w:rPr>
                <w:rFonts w:ascii="Times New Roman" w:hAnsi="Times New Roman"/>
                <w:b/>
              </w:rPr>
            </w:pPr>
            <w:r w:rsidRPr="00AA45E9">
              <w:rPr>
                <w:rFonts w:ascii="Times New Roman" w:hAnsi="Times New Roman"/>
                <w:b/>
              </w:rPr>
              <w:t>Locale</w:t>
            </w:r>
          </w:p>
        </w:tc>
        <w:tc>
          <w:tcPr>
            <w:tcW w:w="390" w:type="dxa"/>
            <w:shd w:val="clear" w:color="auto" w:fill="FFFFFF" w:themeFill="background1"/>
          </w:tcPr>
          <w:p w14:paraId="2B08078D" w14:textId="77777777" w:rsidR="00D34402" w:rsidRPr="00AA45E9" w:rsidRDefault="00D34402" w:rsidP="00A16374">
            <w:pPr>
              <w:spacing w:after="0" w:line="240" w:lineRule="auto"/>
              <w:jc w:val="center"/>
              <w:rPr>
                <w:rFonts w:ascii="Times New Roman" w:hAnsi="Times New Roman"/>
                <w:b/>
              </w:rPr>
            </w:pPr>
            <w:r>
              <w:rPr>
                <w:rFonts w:ascii="Times New Roman" w:hAnsi="Times New Roman"/>
                <w:b/>
              </w:rPr>
              <w:t>3</w:t>
            </w:r>
          </w:p>
        </w:tc>
        <w:tc>
          <w:tcPr>
            <w:tcW w:w="1635" w:type="dxa"/>
            <w:shd w:val="clear" w:color="auto" w:fill="FFFFFF" w:themeFill="background1"/>
          </w:tcPr>
          <w:p w14:paraId="6E1680E4" w14:textId="77777777" w:rsidR="00D34402" w:rsidRPr="00AA45E9" w:rsidRDefault="00D34402" w:rsidP="00A16374">
            <w:pPr>
              <w:spacing w:after="0" w:line="240" w:lineRule="auto"/>
              <w:jc w:val="center"/>
              <w:rPr>
                <w:rFonts w:ascii="Times New Roman" w:hAnsi="Times New Roman"/>
                <w:b/>
              </w:rPr>
            </w:pPr>
            <w:r w:rsidRPr="00AA45E9">
              <w:rPr>
                <w:rFonts w:ascii="Times New Roman" w:hAnsi="Times New Roman"/>
                <w:b/>
              </w:rPr>
              <w:t>Courte</w:t>
            </w:r>
          </w:p>
        </w:tc>
        <w:tc>
          <w:tcPr>
            <w:tcW w:w="595" w:type="dxa"/>
            <w:shd w:val="clear" w:color="auto" w:fill="FFFFFF" w:themeFill="background1"/>
          </w:tcPr>
          <w:p w14:paraId="705B8E68" w14:textId="77777777" w:rsidR="00D34402" w:rsidRPr="00AA45E9" w:rsidRDefault="00D34402" w:rsidP="00A16374">
            <w:pPr>
              <w:spacing w:after="0" w:line="240" w:lineRule="auto"/>
              <w:jc w:val="center"/>
              <w:rPr>
                <w:rFonts w:ascii="Times New Roman" w:hAnsi="Times New Roman"/>
                <w:b/>
              </w:rPr>
            </w:pPr>
            <w:r>
              <w:rPr>
                <w:rFonts w:ascii="Times New Roman" w:hAnsi="Times New Roman"/>
                <w:b/>
              </w:rPr>
              <w:t>1</w:t>
            </w:r>
          </w:p>
        </w:tc>
        <w:tc>
          <w:tcPr>
            <w:tcW w:w="2340" w:type="dxa"/>
            <w:shd w:val="clear" w:color="auto" w:fill="92D050"/>
          </w:tcPr>
          <w:p w14:paraId="0373150F" w14:textId="77777777" w:rsidR="00D34402" w:rsidRPr="00AA45E9" w:rsidRDefault="00D34402" w:rsidP="00A16374">
            <w:pPr>
              <w:spacing w:after="0" w:line="240" w:lineRule="auto"/>
              <w:jc w:val="center"/>
              <w:rPr>
                <w:rFonts w:ascii="Times New Roman" w:hAnsi="Times New Roman"/>
                <w:b/>
                <w:sz w:val="24"/>
                <w:szCs w:val="24"/>
              </w:rPr>
            </w:pPr>
            <w:r w:rsidRPr="00AA45E9">
              <w:rPr>
                <w:rFonts w:ascii="Times New Roman" w:hAnsi="Times New Roman"/>
                <w:b/>
                <w:sz w:val="24"/>
                <w:szCs w:val="24"/>
              </w:rPr>
              <w:t>Mineure</w:t>
            </w:r>
          </w:p>
        </w:tc>
        <w:tc>
          <w:tcPr>
            <w:tcW w:w="842" w:type="dxa"/>
            <w:shd w:val="clear" w:color="auto" w:fill="92D050"/>
          </w:tcPr>
          <w:p w14:paraId="70FB9BDD" w14:textId="77777777" w:rsidR="00D34402" w:rsidRPr="00AA45E9" w:rsidRDefault="00D34402" w:rsidP="00A16374">
            <w:pPr>
              <w:spacing w:after="0" w:line="240" w:lineRule="auto"/>
              <w:jc w:val="center"/>
              <w:rPr>
                <w:rFonts w:ascii="Times New Roman" w:hAnsi="Times New Roman"/>
                <w:b/>
                <w:sz w:val="24"/>
                <w:szCs w:val="24"/>
              </w:rPr>
            </w:pPr>
            <w:r>
              <w:rPr>
                <w:rFonts w:ascii="Times New Roman" w:hAnsi="Times New Roman"/>
                <w:b/>
                <w:sz w:val="24"/>
                <w:szCs w:val="24"/>
              </w:rPr>
              <w:t>9</w:t>
            </w:r>
          </w:p>
        </w:tc>
      </w:tr>
    </w:tbl>
    <w:p w14:paraId="6F8C835D" w14:textId="77777777" w:rsidR="00810099" w:rsidRDefault="00810099" w:rsidP="00C92185">
      <w:pPr>
        <w:rPr>
          <w:rFonts w:ascii="Times New Roman" w:hAnsi="Times New Roman" w:cs="Times New Roman"/>
          <w:sz w:val="24"/>
          <w:szCs w:val="24"/>
        </w:rPr>
      </w:pPr>
    </w:p>
    <w:p w14:paraId="7C987CCB" w14:textId="77777777" w:rsidR="00D34402" w:rsidRPr="008103F9" w:rsidRDefault="00D34402"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8103F9">
        <w:rPr>
          <w:rFonts w:ascii="Times New Roman" w:hAnsi="Times New Roman"/>
          <w:b/>
          <w:sz w:val="24"/>
          <w:szCs w:val="24"/>
        </w:rPr>
        <w:t>Impacts négatifs attendus sur le sol</w:t>
      </w:r>
    </w:p>
    <w:p w14:paraId="00F87B40" w14:textId="77777777" w:rsidR="00E85C53" w:rsidRPr="00E85C53" w:rsidRDefault="00E85C53" w:rsidP="00FC39BA">
      <w:pPr>
        <w:ind w:right="-708"/>
        <w:jc w:val="both"/>
        <w:rPr>
          <w:rFonts w:ascii="Times New Roman" w:hAnsi="Times New Roman" w:cs="Times New Roman"/>
          <w:sz w:val="24"/>
          <w:szCs w:val="24"/>
        </w:rPr>
      </w:pPr>
      <w:r w:rsidRPr="00E85C53">
        <w:rPr>
          <w:rFonts w:ascii="Times New Roman" w:hAnsi="Times New Roman" w:cs="Times New Roman"/>
          <w:sz w:val="24"/>
          <w:szCs w:val="24"/>
        </w:rPr>
        <w:t>Les travaux d’ouverture de tranchées liés à</w:t>
      </w:r>
      <w:r>
        <w:rPr>
          <w:rFonts w:ascii="Times New Roman" w:hAnsi="Times New Roman" w:cs="Times New Roman"/>
          <w:sz w:val="24"/>
          <w:szCs w:val="24"/>
        </w:rPr>
        <w:t xml:space="preserve"> </w:t>
      </w:r>
      <w:r w:rsidRPr="00E85C53">
        <w:rPr>
          <w:rFonts w:ascii="Times New Roman" w:hAnsi="Times New Roman" w:cs="Times New Roman"/>
          <w:sz w:val="24"/>
          <w:szCs w:val="24"/>
        </w:rPr>
        <w:t>la pose des conduites</w:t>
      </w:r>
      <w:r>
        <w:rPr>
          <w:rFonts w:ascii="Times New Roman" w:hAnsi="Times New Roman" w:cs="Times New Roman"/>
          <w:sz w:val="24"/>
          <w:szCs w:val="24"/>
        </w:rPr>
        <w:t xml:space="preserve"> </w:t>
      </w:r>
      <w:r w:rsidRPr="00E85C53">
        <w:rPr>
          <w:rFonts w:ascii="Times New Roman" w:hAnsi="Times New Roman" w:cs="Times New Roman"/>
          <w:sz w:val="24"/>
          <w:szCs w:val="24"/>
        </w:rPr>
        <w:t>entraîneront</w:t>
      </w:r>
      <w:r>
        <w:rPr>
          <w:rFonts w:ascii="Times New Roman" w:hAnsi="Times New Roman" w:cs="Times New Roman"/>
          <w:sz w:val="24"/>
          <w:szCs w:val="24"/>
        </w:rPr>
        <w:t xml:space="preserve"> une dégradation localisée des </w:t>
      </w:r>
      <w:r w:rsidRPr="00E85C53">
        <w:rPr>
          <w:rFonts w:ascii="Times New Roman" w:hAnsi="Times New Roman" w:cs="Times New Roman"/>
          <w:sz w:val="24"/>
          <w:szCs w:val="24"/>
        </w:rPr>
        <w:t>sols sur le plan des caractéristiques physiques et une modification de la structure</w:t>
      </w:r>
      <w:r>
        <w:rPr>
          <w:rFonts w:ascii="Times New Roman" w:hAnsi="Times New Roman" w:cs="Times New Roman"/>
          <w:sz w:val="24"/>
          <w:szCs w:val="24"/>
        </w:rPr>
        <w:t xml:space="preserve"> de ces sols (la profondeur </w:t>
      </w:r>
      <w:r w:rsidRPr="00E85C53">
        <w:rPr>
          <w:rFonts w:ascii="Times New Roman" w:hAnsi="Times New Roman" w:cs="Times New Roman"/>
          <w:sz w:val="24"/>
          <w:szCs w:val="24"/>
        </w:rPr>
        <w:t>d’enfouissement sera en moyenne de 1,50 m et la largeur supérieure ou égal</w:t>
      </w:r>
      <w:r>
        <w:rPr>
          <w:rFonts w:ascii="Times New Roman" w:hAnsi="Times New Roman" w:cs="Times New Roman"/>
          <w:sz w:val="24"/>
          <w:szCs w:val="24"/>
        </w:rPr>
        <w:t xml:space="preserve">e à 1 m), pouvant entrainer un </w:t>
      </w:r>
      <w:r w:rsidRPr="00E85C53">
        <w:rPr>
          <w:rFonts w:ascii="Times New Roman" w:hAnsi="Times New Roman" w:cs="Times New Roman"/>
          <w:sz w:val="24"/>
          <w:szCs w:val="24"/>
        </w:rPr>
        <w:t>phénomène d’érosion superficielle.</w:t>
      </w:r>
    </w:p>
    <w:p w14:paraId="579CF155" w14:textId="77777777" w:rsidR="00C6089A" w:rsidRPr="00C6089A" w:rsidRDefault="00C6089A" w:rsidP="00FC39BA">
      <w:pPr>
        <w:spacing w:after="0" w:line="240" w:lineRule="auto"/>
        <w:ind w:right="-708"/>
        <w:jc w:val="both"/>
        <w:rPr>
          <w:rFonts w:ascii="Times New Roman" w:hAnsi="Times New Roman"/>
          <w:sz w:val="24"/>
          <w:szCs w:val="24"/>
        </w:rPr>
      </w:pPr>
      <w:r w:rsidRPr="00C6089A">
        <w:rPr>
          <w:rFonts w:ascii="Times New Roman" w:hAnsi="Times New Roman"/>
          <w:sz w:val="24"/>
          <w:szCs w:val="24"/>
        </w:rPr>
        <w:t>De plus, les impacts sur ce compartiment proviendront des déversements accidentels de polluants (hydrocarbure, huile usagée, solvant, peinture, batterie morte, etc.) sur le sol. Dans une certaine mesure, les mouvements de terre lors de la réalisation des tranchées vont déplacer des centaines de mètres cube de déblais pouvant provoquer ainsi une modification de la texture des sols.</w:t>
      </w:r>
    </w:p>
    <w:p w14:paraId="3AE334BA" w14:textId="77777777" w:rsidR="00810099" w:rsidRDefault="00810099" w:rsidP="00FC39BA">
      <w:pPr>
        <w:spacing w:after="0"/>
        <w:ind w:right="-708"/>
        <w:rPr>
          <w:rFonts w:ascii="Times New Roman" w:hAnsi="Times New Roman" w:cs="Times New Roman"/>
          <w:sz w:val="24"/>
          <w:szCs w:val="24"/>
        </w:rPr>
      </w:pPr>
    </w:p>
    <w:p w14:paraId="396AA9A0" w14:textId="77777777" w:rsidR="00810099" w:rsidRPr="00CD47DE" w:rsidRDefault="00C6089A" w:rsidP="00FC39BA">
      <w:pPr>
        <w:spacing w:after="0" w:line="240" w:lineRule="auto"/>
        <w:ind w:right="-708"/>
        <w:jc w:val="both"/>
        <w:rPr>
          <w:rFonts w:ascii="Times New Roman" w:hAnsi="Times New Roman"/>
          <w:sz w:val="24"/>
          <w:szCs w:val="24"/>
        </w:rPr>
      </w:pPr>
      <w:r w:rsidRPr="00C6089A">
        <w:rPr>
          <w:rFonts w:ascii="Times New Roman" w:hAnsi="Times New Roman"/>
          <w:sz w:val="24"/>
          <w:szCs w:val="24"/>
        </w:rPr>
        <w:t>Dans les zones où le sol est argilo-limoneux</w:t>
      </w:r>
      <w:r>
        <w:rPr>
          <w:rFonts w:ascii="Times New Roman" w:hAnsi="Times New Roman"/>
          <w:sz w:val="24"/>
          <w:szCs w:val="24"/>
        </w:rPr>
        <w:t xml:space="preserve"> comme Antula, Bor</w:t>
      </w:r>
      <w:r w:rsidRPr="00C6089A">
        <w:rPr>
          <w:rFonts w:ascii="Times New Roman" w:hAnsi="Times New Roman"/>
          <w:sz w:val="24"/>
          <w:szCs w:val="24"/>
        </w:rPr>
        <w:t>,</w:t>
      </w:r>
      <w:r>
        <w:rPr>
          <w:rFonts w:ascii="Times New Roman" w:hAnsi="Times New Roman"/>
          <w:sz w:val="24"/>
          <w:szCs w:val="24"/>
        </w:rPr>
        <w:t xml:space="preserve"> Safim et Hafia,</w:t>
      </w:r>
      <w:r w:rsidRPr="00C6089A">
        <w:rPr>
          <w:rFonts w:ascii="Times New Roman" w:hAnsi="Times New Roman"/>
          <w:sz w:val="24"/>
          <w:szCs w:val="24"/>
        </w:rPr>
        <w:t xml:space="preserve"> ces impacts peuvent être moins significatifs dû à l’imperméabilité du sol. Cependant, une dégradation de la qualité des terres agricoles (rizières) du côté de Prabis est à craindre. En dehors de ces impacts, le compactage des sols par les engins constitue aussi un problème pour les terres agricoles. </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476"/>
        <w:gridCol w:w="1740"/>
        <w:gridCol w:w="510"/>
        <w:gridCol w:w="1845"/>
        <w:gridCol w:w="385"/>
        <w:gridCol w:w="2490"/>
        <w:gridCol w:w="692"/>
      </w:tblGrid>
      <w:tr w:rsidR="00CD47DE" w:rsidRPr="00AA45E9" w14:paraId="102364F7" w14:textId="77777777" w:rsidTr="00FC39BA">
        <w:tc>
          <w:tcPr>
            <w:tcW w:w="2261" w:type="dxa"/>
            <w:gridSpan w:val="2"/>
            <w:shd w:val="clear" w:color="auto" w:fill="DEEAF6" w:themeFill="accent1" w:themeFillTint="33"/>
          </w:tcPr>
          <w:p w14:paraId="4BFA21BC" w14:textId="77777777" w:rsidR="00CD47DE" w:rsidRPr="00AA45E9" w:rsidRDefault="00CD47DE" w:rsidP="00A16374">
            <w:pPr>
              <w:spacing w:after="0" w:line="240" w:lineRule="auto"/>
              <w:jc w:val="both"/>
              <w:rPr>
                <w:rFonts w:ascii="Times New Roman" w:hAnsi="Times New Roman"/>
                <w:b/>
              </w:rPr>
            </w:pPr>
            <w:r w:rsidRPr="00AA45E9">
              <w:rPr>
                <w:rFonts w:ascii="Times New Roman" w:hAnsi="Times New Roman"/>
                <w:b/>
              </w:rPr>
              <w:t>Intensité</w:t>
            </w:r>
          </w:p>
        </w:tc>
        <w:tc>
          <w:tcPr>
            <w:tcW w:w="2250" w:type="dxa"/>
            <w:gridSpan w:val="2"/>
            <w:shd w:val="clear" w:color="auto" w:fill="DEEAF6" w:themeFill="accent1" w:themeFillTint="33"/>
          </w:tcPr>
          <w:p w14:paraId="55ED157E" w14:textId="77777777" w:rsidR="00CD47DE" w:rsidRPr="00AA45E9" w:rsidRDefault="00CD47DE" w:rsidP="00A16374">
            <w:pPr>
              <w:spacing w:after="0" w:line="240" w:lineRule="auto"/>
              <w:jc w:val="both"/>
              <w:rPr>
                <w:rFonts w:ascii="Times New Roman" w:hAnsi="Times New Roman"/>
                <w:b/>
              </w:rPr>
            </w:pPr>
            <w:r w:rsidRPr="00AA45E9">
              <w:rPr>
                <w:rFonts w:ascii="Times New Roman" w:hAnsi="Times New Roman"/>
                <w:b/>
              </w:rPr>
              <w:t>Etendue</w:t>
            </w:r>
          </w:p>
        </w:tc>
        <w:tc>
          <w:tcPr>
            <w:tcW w:w="2230" w:type="dxa"/>
            <w:gridSpan w:val="2"/>
            <w:shd w:val="clear" w:color="auto" w:fill="DEEAF6" w:themeFill="accent1" w:themeFillTint="33"/>
          </w:tcPr>
          <w:p w14:paraId="035E67B5" w14:textId="77777777" w:rsidR="00CD47DE" w:rsidRPr="00AA45E9" w:rsidRDefault="00CD47DE" w:rsidP="00A16374">
            <w:pPr>
              <w:spacing w:after="0" w:line="240" w:lineRule="auto"/>
              <w:jc w:val="both"/>
              <w:rPr>
                <w:rFonts w:ascii="Times New Roman" w:hAnsi="Times New Roman"/>
                <w:b/>
              </w:rPr>
            </w:pPr>
            <w:r w:rsidRPr="00AA45E9">
              <w:rPr>
                <w:rFonts w:ascii="Times New Roman" w:hAnsi="Times New Roman"/>
                <w:b/>
              </w:rPr>
              <w:t>Durée</w:t>
            </w:r>
          </w:p>
        </w:tc>
        <w:tc>
          <w:tcPr>
            <w:tcW w:w="3182" w:type="dxa"/>
            <w:gridSpan w:val="2"/>
            <w:shd w:val="clear" w:color="auto" w:fill="DEEAF6" w:themeFill="accent1" w:themeFillTint="33"/>
          </w:tcPr>
          <w:p w14:paraId="57BD3191" w14:textId="77777777" w:rsidR="00CD47DE" w:rsidRPr="00AA45E9" w:rsidRDefault="00CD47DE" w:rsidP="00A16374">
            <w:pPr>
              <w:spacing w:after="0" w:line="240" w:lineRule="auto"/>
              <w:jc w:val="both"/>
              <w:rPr>
                <w:rFonts w:ascii="Times New Roman" w:hAnsi="Times New Roman"/>
                <w:b/>
              </w:rPr>
            </w:pPr>
            <w:r w:rsidRPr="00AA45E9">
              <w:rPr>
                <w:rFonts w:ascii="Times New Roman" w:hAnsi="Times New Roman"/>
                <w:b/>
              </w:rPr>
              <w:t>Importance</w:t>
            </w:r>
          </w:p>
        </w:tc>
      </w:tr>
      <w:tr w:rsidR="00CD47DE" w:rsidRPr="00AA45E9" w14:paraId="4119C73D" w14:textId="77777777" w:rsidTr="00FC39BA">
        <w:tc>
          <w:tcPr>
            <w:tcW w:w="1785" w:type="dxa"/>
            <w:shd w:val="clear" w:color="auto" w:fill="FFFFFF" w:themeFill="background1"/>
          </w:tcPr>
          <w:p w14:paraId="38E510AD" w14:textId="77777777" w:rsidR="00CD47DE" w:rsidRPr="00AA45E9" w:rsidRDefault="00CD47DE" w:rsidP="00A16374">
            <w:pPr>
              <w:spacing w:after="0" w:line="240" w:lineRule="auto"/>
              <w:jc w:val="both"/>
              <w:rPr>
                <w:rFonts w:ascii="Times New Roman" w:hAnsi="Times New Roman"/>
                <w:b/>
              </w:rPr>
            </w:pPr>
            <w:r w:rsidRPr="00AA45E9">
              <w:rPr>
                <w:rFonts w:ascii="Times New Roman" w:hAnsi="Times New Roman"/>
                <w:b/>
              </w:rPr>
              <w:t>Moyenne</w:t>
            </w:r>
          </w:p>
        </w:tc>
        <w:tc>
          <w:tcPr>
            <w:tcW w:w="476" w:type="dxa"/>
            <w:shd w:val="clear" w:color="auto" w:fill="FFFFFF" w:themeFill="background1"/>
          </w:tcPr>
          <w:p w14:paraId="46BD987C" w14:textId="77777777" w:rsidR="00CD47DE" w:rsidRPr="00AA45E9" w:rsidRDefault="00CD47DE" w:rsidP="00A16374">
            <w:pPr>
              <w:spacing w:after="0" w:line="240" w:lineRule="auto"/>
              <w:jc w:val="both"/>
              <w:rPr>
                <w:rFonts w:ascii="Times New Roman" w:hAnsi="Times New Roman"/>
                <w:b/>
              </w:rPr>
            </w:pPr>
            <w:r>
              <w:rPr>
                <w:rFonts w:ascii="Times New Roman" w:hAnsi="Times New Roman"/>
                <w:b/>
              </w:rPr>
              <w:t>3</w:t>
            </w:r>
          </w:p>
        </w:tc>
        <w:tc>
          <w:tcPr>
            <w:tcW w:w="1740" w:type="dxa"/>
            <w:shd w:val="clear" w:color="auto" w:fill="FFFFFF" w:themeFill="background1"/>
          </w:tcPr>
          <w:p w14:paraId="728FAC81" w14:textId="77777777" w:rsidR="00CD47DE" w:rsidRPr="00AA45E9" w:rsidRDefault="00CD47DE" w:rsidP="00A16374">
            <w:pPr>
              <w:spacing w:after="0" w:line="240" w:lineRule="auto"/>
              <w:jc w:val="both"/>
              <w:rPr>
                <w:rFonts w:ascii="Times New Roman" w:hAnsi="Times New Roman"/>
                <w:b/>
              </w:rPr>
            </w:pPr>
            <w:r w:rsidRPr="00AA45E9">
              <w:rPr>
                <w:rFonts w:ascii="Times New Roman" w:hAnsi="Times New Roman"/>
                <w:b/>
              </w:rPr>
              <w:t>Locale</w:t>
            </w:r>
          </w:p>
        </w:tc>
        <w:tc>
          <w:tcPr>
            <w:tcW w:w="510" w:type="dxa"/>
            <w:shd w:val="clear" w:color="auto" w:fill="FFFFFF" w:themeFill="background1"/>
          </w:tcPr>
          <w:p w14:paraId="0CD9BA71" w14:textId="77777777" w:rsidR="00CD47DE" w:rsidRPr="00AA45E9" w:rsidRDefault="00CD47DE" w:rsidP="00A16374">
            <w:pPr>
              <w:spacing w:after="0" w:line="240" w:lineRule="auto"/>
              <w:jc w:val="both"/>
              <w:rPr>
                <w:rFonts w:ascii="Times New Roman" w:hAnsi="Times New Roman"/>
                <w:b/>
              </w:rPr>
            </w:pPr>
            <w:r>
              <w:rPr>
                <w:rFonts w:ascii="Times New Roman" w:hAnsi="Times New Roman"/>
                <w:b/>
              </w:rPr>
              <w:t>3</w:t>
            </w:r>
          </w:p>
        </w:tc>
        <w:tc>
          <w:tcPr>
            <w:tcW w:w="1845" w:type="dxa"/>
            <w:shd w:val="clear" w:color="auto" w:fill="FFFFFF" w:themeFill="background1"/>
          </w:tcPr>
          <w:p w14:paraId="17D231FB" w14:textId="77777777" w:rsidR="00CD47DE" w:rsidRPr="00AA45E9" w:rsidRDefault="00CD47DE" w:rsidP="00A16374">
            <w:pPr>
              <w:spacing w:after="0" w:line="240" w:lineRule="auto"/>
              <w:jc w:val="both"/>
              <w:rPr>
                <w:rFonts w:ascii="Times New Roman" w:hAnsi="Times New Roman"/>
                <w:b/>
              </w:rPr>
            </w:pPr>
            <w:r w:rsidRPr="00AA45E9">
              <w:rPr>
                <w:rFonts w:ascii="Times New Roman" w:hAnsi="Times New Roman"/>
                <w:b/>
              </w:rPr>
              <w:t>Courte</w:t>
            </w:r>
          </w:p>
        </w:tc>
        <w:tc>
          <w:tcPr>
            <w:tcW w:w="385" w:type="dxa"/>
            <w:shd w:val="clear" w:color="auto" w:fill="FFFFFF" w:themeFill="background1"/>
          </w:tcPr>
          <w:p w14:paraId="75D4351C" w14:textId="77777777" w:rsidR="00CD47DE" w:rsidRPr="00AA45E9" w:rsidRDefault="00CD47DE" w:rsidP="00A16374">
            <w:pPr>
              <w:spacing w:after="0" w:line="240" w:lineRule="auto"/>
              <w:jc w:val="both"/>
              <w:rPr>
                <w:rFonts w:ascii="Times New Roman" w:hAnsi="Times New Roman"/>
                <w:b/>
              </w:rPr>
            </w:pPr>
            <w:r>
              <w:rPr>
                <w:rFonts w:ascii="Times New Roman" w:hAnsi="Times New Roman"/>
                <w:b/>
              </w:rPr>
              <w:t>1</w:t>
            </w:r>
          </w:p>
        </w:tc>
        <w:tc>
          <w:tcPr>
            <w:tcW w:w="2490" w:type="dxa"/>
            <w:shd w:val="clear" w:color="auto" w:fill="92D050"/>
          </w:tcPr>
          <w:p w14:paraId="69066596" w14:textId="77777777" w:rsidR="00CD47DE" w:rsidRPr="00AA45E9" w:rsidRDefault="00CD47DE" w:rsidP="00A16374">
            <w:pPr>
              <w:spacing w:after="0" w:line="240" w:lineRule="auto"/>
              <w:jc w:val="center"/>
              <w:rPr>
                <w:rFonts w:ascii="Times New Roman" w:hAnsi="Times New Roman"/>
                <w:b/>
                <w:sz w:val="24"/>
                <w:szCs w:val="24"/>
              </w:rPr>
            </w:pPr>
            <w:r w:rsidRPr="00AA45E9">
              <w:rPr>
                <w:rFonts w:ascii="Times New Roman" w:hAnsi="Times New Roman"/>
                <w:b/>
                <w:sz w:val="24"/>
                <w:szCs w:val="24"/>
              </w:rPr>
              <w:t>Mineure</w:t>
            </w:r>
          </w:p>
        </w:tc>
        <w:tc>
          <w:tcPr>
            <w:tcW w:w="692" w:type="dxa"/>
            <w:shd w:val="clear" w:color="auto" w:fill="92D050"/>
          </w:tcPr>
          <w:p w14:paraId="3574136B" w14:textId="77777777" w:rsidR="00CD47DE" w:rsidRPr="00AA45E9" w:rsidRDefault="00CD47DE" w:rsidP="00A16374">
            <w:pPr>
              <w:spacing w:after="0" w:line="240" w:lineRule="auto"/>
              <w:jc w:val="center"/>
              <w:rPr>
                <w:rFonts w:ascii="Times New Roman" w:hAnsi="Times New Roman"/>
                <w:b/>
                <w:sz w:val="24"/>
                <w:szCs w:val="24"/>
              </w:rPr>
            </w:pPr>
            <w:r>
              <w:rPr>
                <w:rFonts w:ascii="Times New Roman" w:hAnsi="Times New Roman"/>
                <w:b/>
                <w:sz w:val="24"/>
                <w:szCs w:val="24"/>
              </w:rPr>
              <w:t>9</w:t>
            </w:r>
          </w:p>
        </w:tc>
      </w:tr>
    </w:tbl>
    <w:p w14:paraId="14FD410F" w14:textId="77777777" w:rsidR="00CD47DE" w:rsidRDefault="00CD47DE" w:rsidP="00C92185">
      <w:pPr>
        <w:rPr>
          <w:rFonts w:ascii="Times New Roman" w:hAnsi="Times New Roman" w:cs="Times New Roman"/>
          <w:sz w:val="24"/>
          <w:szCs w:val="24"/>
        </w:rPr>
      </w:pPr>
    </w:p>
    <w:p w14:paraId="52B5A461" w14:textId="77777777" w:rsidR="00CD47DE" w:rsidRPr="008103F9" w:rsidRDefault="00CD47DE"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8103F9">
        <w:rPr>
          <w:rFonts w:ascii="Times New Roman" w:hAnsi="Times New Roman"/>
          <w:b/>
          <w:sz w:val="24"/>
          <w:szCs w:val="24"/>
        </w:rPr>
        <w:t xml:space="preserve">Impacts négatifs attendus sur les eaux de surface et souterraines </w:t>
      </w:r>
    </w:p>
    <w:p w14:paraId="1D700577" w14:textId="05F6593D" w:rsidR="00A16374" w:rsidRDefault="00A16374" w:rsidP="00FC39BA">
      <w:pPr>
        <w:ind w:right="-708"/>
        <w:jc w:val="both"/>
        <w:rPr>
          <w:rFonts w:ascii="Times New Roman" w:hAnsi="Times New Roman"/>
          <w:sz w:val="24"/>
          <w:szCs w:val="24"/>
        </w:rPr>
      </w:pPr>
      <w:r w:rsidRPr="00AA45E9">
        <w:rPr>
          <w:rFonts w:ascii="Times New Roman" w:hAnsi="Times New Roman"/>
        </w:rPr>
        <w:t>Le</w:t>
      </w:r>
      <w:r>
        <w:rPr>
          <w:rFonts w:ascii="Times New Roman" w:hAnsi="Times New Roman"/>
          <w:sz w:val="24"/>
          <w:szCs w:val="24"/>
        </w:rPr>
        <w:t xml:space="preserve">s travaux </w:t>
      </w:r>
      <w:r w:rsidRPr="00A16374">
        <w:rPr>
          <w:rFonts w:ascii="Times New Roman" w:hAnsi="Times New Roman"/>
          <w:sz w:val="24"/>
          <w:szCs w:val="24"/>
        </w:rPr>
        <w:t>d’</w:t>
      </w:r>
      <w:r>
        <w:rPr>
          <w:rFonts w:ascii="Times New Roman" w:hAnsi="Times New Roman"/>
          <w:sz w:val="24"/>
          <w:szCs w:val="24"/>
        </w:rPr>
        <w:t>ouverture des tranchées</w:t>
      </w:r>
      <w:r w:rsidR="001B13D9">
        <w:rPr>
          <w:rFonts w:ascii="Times New Roman" w:hAnsi="Times New Roman"/>
          <w:sz w:val="24"/>
          <w:szCs w:val="24"/>
        </w:rPr>
        <w:t xml:space="preserve"> et les activités de pose des conduites</w:t>
      </w:r>
      <w:r w:rsidRPr="00A16374">
        <w:rPr>
          <w:rFonts w:ascii="Times New Roman" w:hAnsi="Times New Roman"/>
          <w:sz w:val="24"/>
          <w:szCs w:val="24"/>
        </w:rPr>
        <w:t xml:space="preserve"> pourraient mettre les sols à nu et les exposer ainsi à l’érosion et aux risques de pollution liés aux déversements accidentels de produits d’hydrocarbures. En cas de pluie, les eaux de ruissellement chargées de polluants pourraient s’infiltrer transportant ainsi la pollution vers les eaux souterraines. </w:t>
      </w:r>
    </w:p>
    <w:p w14:paraId="6D8E731B" w14:textId="77777777" w:rsidR="00A16374" w:rsidRPr="00A16374" w:rsidRDefault="00A16374" w:rsidP="00FC39BA">
      <w:pPr>
        <w:spacing w:after="0" w:line="240" w:lineRule="auto"/>
        <w:ind w:right="-708"/>
        <w:jc w:val="both"/>
        <w:rPr>
          <w:rFonts w:ascii="Times New Roman" w:hAnsi="Times New Roman"/>
          <w:sz w:val="24"/>
          <w:szCs w:val="24"/>
        </w:rPr>
      </w:pPr>
      <w:r w:rsidRPr="00A16374">
        <w:rPr>
          <w:rFonts w:ascii="Times New Roman" w:hAnsi="Times New Roman"/>
          <w:sz w:val="24"/>
          <w:szCs w:val="24"/>
        </w:rPr>
        <w:t xml:space="preserve">Quelques pollutions accidentelles dues à d’éventuelles fuites de carburant ou de lubrifiant qui pourraient être occasionnées par les engins de construction ou de transport et pourraient être déversées sur le sol créant ainsi un risque potentiel. </w:t>
      </w:r>
    </w:p>
    <w:p w14:paraId="0CE2BA96" w14:textId="77777777" w:rsidR="00A16374" w:rsidRDefault="00A16374" w:rsidP="00FC39BA">
      <w:pPr>
        <w:spacing w:after="0"/>
        <w:ind w:right="-708"/>
        <w:jc w:val="both"/>
        <w:rPr>
          <w:rFonts w:ascii="Times New Roman" w:hAnsi="Times New Roman"/>
          <w:sz w:val="24"/>
          <w:szCs w:val="24"/>
        </w:rPr>
      </w:pPr>
    </w:p>
    <w:p w14:paraId="711CD5FF" w14:textId="77777777" w:rsidR="00810099" w:rsidRDefault="00A16374" w:rsidP="00FC39BA">
      <w:pPr>
        <w:ind w:right="-708"/>
        <w:jc w:val="both"/>
        <w:rPr>
          <w:rFonts w:ascii="Times New Roman" w:hAnsi="Times New Roman" w:cs="Times New Roman"/>
          <w:sz w:val="24"/>
          <w:szCs w:val="24"/>
        </w:rPr>
      </w:pPr>
      <w:r w:rsidRPr="00A16374">
        <w:rPr>
          <w:rFonts w:ascii="Times New Roman" w:hAnsi="Times New Roman"/>
          <w:sz w:val="24"/>
          <w:szCs w:val="24"/>
        </w:rPr>
        <w:t>Ceci est particulièrement valable dans la zone de Bissau où le sol est plus sableux et donc retient la pollution plus longtemps. Mais au vu de l’influence réduite de la zone des travaux (</w:t>
      </w:r>
      <w:r>
        <w:rPr>
          <w:rFonts w:ascii="Times New Roman" w:hAnsi="Times New Roman" w:cs="Times New Roman"/>
          <w:sz w:val="24"/>
          <w:szCs w:val="24"/>
        </w:rPr>
        <w:t xml:space="preserve">la profondeur </w:t>
      </w:r>
      <w:r w:rsidRPr="00E85C53">
        <w:rPr>
          <w:rFonts w:ascii="Times New Roman" w:hAnsi="Times New Roman" w:cs="Times New Roman"/>
          <w:sz w:val="24"/>
          <w:szCs w:val="24"/>
        </w:rPr>
        <w:t>d’enfouissement sera en moyenne de 1,50 m et la largeur supérieure ou égal</w:t>
      </w:r>
      <w:r>
        <w:rPr>
          <w:rFonts w:ascii="Times New Roman" w:hAnsi="Times New Roman" w:cs="Times New Roman"/>
          <w:sz w:val="24"/>
          <w:szCs w:val="24"/>
        </w:rPr>
        <w:t>e à 1 m</w:t>
      </w:r>
      <w:r w:rsidRPr="00A16374">
        <w:rPr>
          <w:rFonts w:ascii="Times New Roman" w:hAnsi="Times New Roman"/>
          <w:sz w:val="24"/>
          <w:szCs w:val="24"/>
        </w:rPr>
        <w:t>) les risques de diffusion de la pollution du sol vers les eaux de surface et ensuite les eaux sous-terraines sont faibles</w:t>
      </w:r>
      <w:r w:rsidRPr="00AA45E9">
        <w:rPr>
          <w:rFonts w:ascii="Times New Roman" w:hAnsi="Times New Roman"/>
        </w:rPr>
        <w:t xml:space="preserve">.  </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611"/>
        <w:gridCol w:w="1695"/>
        <w:gridCol w:w="555"/>
        <w:gridCol w:w="1470"/>
        <w:gridCol w:w="760"/>
        <w:gridCol w:w="2370"/>
        <w:gridCol w:w="812"/>
      </w:tblGrid>
      <w:tr w:rsidR="00A16374" w:rsidRPr="00AA45E9" w14:paraId="383B0DFC" w14:textId="77777777" w:rsidTr="008F53B2">
        <w:tc>
          <w:tcPr>
            <w:tcW w:w="2261" w:type="dxa"/>
            <w:gridSpan w:val="2"/>
            <w:shd w:val="clear" w:color="auto" w:fill="DEEAF6" w:themeFill="accent1" w:themeFillTint="33"/>
          </w:tcPr>
          <w:p w14:paraId="7A4A78BE" w14:textId="77777777" w:rsidR="00A16374" w:rsidRPr="00AA45E9" w:rsidRDefault="00A16374" w:rsidP="00A16374">
            <w:pPr>
              <w:spacing w:after="0" w:line="240" w:lineRule="auto"/>
              <w:jc w:val="both"/>
              <w:rPr>
                <w:rFonts w:ascii="Times New Roman" w:hAnsi="Times New Roman"/>
                <w:b/>
              </w:rPr>
            </w:pPr>
            <w:r w:rsidRPr="00AA45E9">
              <w:rPr>
                <w:rFonts w:ascii="Times New Roman" w:hAnsi="Times New Roman"/>
                <w:b/>
              </w:rPr>
              <w:t>Intensité</w:t>
            </w:r>
          </w:p>
        </w:tc>
        <w:tc>
          <w:tcPr>
            <w:tcW w:w="2250" w:type="dxa"/>
            <w:gridSpan w:val="2"/>
            <w:shd w:val="clear" w:color="auto" w:fill="DEEAF6" w:themeFill="accent1" w:themeFillTint="33"/>
          </w:tcPr>
          <w:p w14:paraId="1606FA73" w14:textId="77777777" w:rsidR="00A16374" w:rsidRPr="00AA45E9" w:rsidRDefault="00A16374" w:rsidP="00A16374">
            <w:pPr>
              <w:spacing w:after="0" w:line="240" w:lineRule="auto"/>
              <w:jc w:val="both"/>
              <w:rPr>
                <w:rFonts w:ascii="Times New Roman" w:hAnsi="Times New Roman"/>
                <w:b/>
              </w:rPr>
            </w:pPr>
            <w:r w:rsidRPr="00AA45E9">
              <w:rPr>
                <w:rFonts w:ascii="Times New Roman" w:hAnsi="Times New Roman"/>
                <w:b/>
              </w:rPr>
              <w:t>Etendue</w:t>
            </w:r>
          </w:p>
        </w:tc>
        <w:tc>
          <w:tcPr>
            <w:tcW w:w="2230" w:type="dxa"/>
            <w:gridSpan w:val="2"/>
            <w:shd w:val="clear" w:color="auto" w:fill="DEEAF6" w:themeFill="accent1" w:themeFillTint="33"/>
          </w:tcPr>
          <w:p w14:paraId="24C2D722" w14:textId="77777777" w:rsidR="00A16374" w:rsidRPr="00AA45E9" w:rsidRDefault="00A16374" w:rsidP="00A16374">
            <w:pPr>
              <w:spacing w:after="0" w:line="240" w:lineRule="auto"/>
              <w:jc w:val="both"/>
              <w:rPr>
                <w:rFonts w:ascii="Times New Roman" w:hAnsi="Times New Roman"/>
                <w:b/>
              </w:rPr>
            </w:pPr>
            <w:r w:rsidRPr="00AA45E9">
              <w:rPr>
                <w:rFonts w:ascii="Times New Roman" w:hAnsi="Times New Roman"/>
                <w:b/>
              </w:rPr>
              <w:t>Durée</w:t>
            </w:r>
          </w:p>
        </w:tc>
        <w:tc>
          <w:tcPr>
            <w:tcW w:w="3182" w:type="dxa"/>
            <w:gridSpan w:val="2"/>
            <w:shd w:val="clear" w:color="auto" w:fill="DEEAF6" w:themeFill="accent1" w:themeFillTint="33"/>
          </w:tcPr>
          <w:p w14:paraId="61C40685" w14:textId="77777777" w:rsidR="00A16374" w:rsidRPr="00AA45E9" w:rsidRDefault="00A16374" w:rsidP="00A16374">
            <w:pPr>
              <w:spacing w:after="0" w:line="240" w:lineRule="auto"/>
              <w:jc w:val="both"/>
              <w:rPr>
                <w:rFonts w:ascii="Times New Roman" w:hAnsi="Times New Roman"/>
                <w:b/>
              </w:rPr>
            </w:pPr>
            <w:r w:rsidRPr="00AA45E9">
              <w:rPr>
                <w:rFonts w:ascii="Times New Roman" w:hAnsi="Times New Roman"/>
                <w:b/>
              </w:rPr>
              <w:t>Importance</w:t>
            </w:r>
          </w:p>
        </w:tc>
      </w:tr>
      <w:tr w:rsidR="00B0231B" w:rsidRPr="00AA45E9" w14:paraId="5A9CCB33" w14:textId="77777777" w:rsidTr="000E2B7C">
        <w:tc>
          <w:tcPr>
            <w:tcW w:w="1650" w:type="dxa"/>
            <w:shd w:val="clear" w:color="auto" w:fill="FFFFFF" w:themeFill="background1"/>
            <w:vAlign w:val="center"/>
          </w:tcPr>
          <w:p w14:paraId="4C944514" w14:textId="77777777" w:rsidR="00B0231B" w:rsidRPr="00B0231B" w:rsidRDefault="00B0231B" w:rsidP="00B0231B">
            <w:pPr>
              <w:spacing w:after="0" w:line="240" w:lineRule="auto"/>
              <w:jc w:val="center"/>
              <w:rPr>
                <w:rFonts w:ascii="Times New Roman" w:hAnsi="Times New Roman"/>
                <w:b/>
                <w:sz w:val="18"/>
                <w:szCs w:val="18"/>
              </w:rPr>
            </w:pPr>
            <w:r w:rsidRPr="00B0231B">
              <w:rPr>
                <w:rFonts w:ascii="Times New Roman" w:hAnsi="Times New Roman"/>
                <w:b/>
                <w:sz w:val="24"/>
                <w:szCs w:val="24"/>
              </w:rPr>
              <w:t>Forte</w:t>
            </w:r>
          </w:p>
        </w:tc>
        <w:tc>
          <w:tcPr>
            <w:tcW w:w="611" w:type="dxa"/>
            <w:shd w:val="clear" w:color="auto" w:fill="FFFFFF" w:themeFill="background1"/>
            <w:vAlign w:val="center"/>
          </w:tcPr>
          <w:p w14:paraId="6F2AE382" w14:textId="77777777" w:rsidR="00B0231B" w:rsidRPr="00B0231B" w:rsidRDefault="00B0231B" w:rsidP="00B0231B">
            <w:pPr>
              <w:spacing w:after="0" w:line="240" w:lineRule="auto"/>
              <w:jc w:val="center"/>
              <w:rPr>
                <w:rFonts w:ascii="Times New Roman" w:hAnsi="Times New Roman"/>
                <w:b/>
                <w:sz w:val="18"/>
                <w:szCs w:val="18"/>
              </w:rPr>
            </w:pPr>
            <w:r w:rsidRPr="00B0231B">
              <w:rPr>
                <w:rFonts w:ascii="Times New Roman" w:hAnsi="Times New Roman"/>
                <w:b/>
                <w:sz w:val="24"/>
                <w:szCs w:val="24"/>
              </w:rPr>
              <w:t>5</w:t>
            </w:r>
          </w:p>
        </w:tc>
        <w:tc>
          <w:tcPr>
            <w:tcW w:w="1695" w:type="dxa"/>
            <w:shd w:val="clear" w:color="auto" w:fill="FFFFFF" w:themeFill="background1"/>
            <w:vAlign w:val="center"/>
          </w:tcPr>
          <w:p w14:paraId="5B66EADC" w14:textId="77777777" w:rsidR="00B0231B" w:rsidRPr="00B0231B" w:rsidRDefault="00B0231B" w:rsidP="00B0231B">
            <w:pPr>
              <w:spacing w:after="0" w:line="240" w:lineRule="auto"/>
              <w:jc w:val="center"/>
              <w:rPr>
                <w:rFonts w:ascii="Times New Roman" w:hAnsi="Times New Roman"/>
                <w:b/>
                <w:sz w:val="18"/>
                <w:szCs w:val="18"/>
              </w:rPr>
            </w:pPr>
            <w:r w:rsidRPr="00B0231B">
              <w:rPr>
                <w:rFonts w:ascii="Times New Roman" w:hAnsi="Times New Roman"/>
                <w:b/>
                <w:sz w:val="24"/>
                <w:szCs w:val="24"/>
              </w:rPr>
              <w:t>Locale</w:t>
            </w:r>
          </w:p>
        </w:tc>
        <w:tc>
          <w:tcPr>
            <w:tcW w:w="555" w:type="dxa"/>
            <w:shd w:val="clear" w:color="auto" w:fill="FFFFFF" w:themeFill="background1"/>
            <w:vAlign w:val="center"/>
          </w:tcPr>
          <w:p w14:paraId="164CE4D9" w14:textId="77777777" w:rsidR="00B0231B" w:rsidRPr="00B0231B" w:rsidRDefault="00B0231B" w:rsidP="00B0231B">
            <w:pPr>
              <w:spacing w:after="0" w:line="240" w:lineRule="auto"/>
              <w:jc w:val="center"/>
              <w:rPr>
                <w:rFonts w:ascii="Times New Roman" w:hAnsi="Times New Roman"/>
                <w:b/>
                <w:sz w:val="18"/>
                <w:szCs w:val="18"/>
              </w:rPr>
            </w:pPr>
            <w:r w:rsidRPr="00B0231B">
              <w:rPr>
                <w:rFonts w:ascii="Times New Roman" w:hAnsi="Times New Roman"/>
                <w:b/>
                <w:sz w:val="24"/>
                <w:szCs w:val="24"/>
              </w:rPr>
              <w:t>3</w:t>
            </w:r>
          </w:p>
        </w:tc>
        <w:tc>
          <w:tcPr>
            <w:tcW w:w="1470" w:type="dxa"/>
            <w:shd w:val="clear" w:color="auto" w:fill="FFFFFF" w:themeFill="background1"/>
            <w:vAlign w:val="center"/>
          </w:tcPr>
          <w:p w14:paraId="1EF41407" w14:textId="77777777" w:rsidR="00B0231B" w:rsidRPr="00B0231B" w:rsidRDefault="000E2B7C" w:rsidP="00B0231B">
            <w:pPr>
              <w:spacing w:after="0" w:line="240" w:lineRule="auto"/>
              <w:jc w:val="center"/>
              <w:rPr>
                <w:rFonts w:ascii="Times New Roman" w:hAnsi="Times New Roman"/>
                <w:b/>
                <w:sz w:val="18"/>
                <w:szCs w:val="18"/>
              </w:rPr>
            </w:pPr>
            <w:r>
              <w:rPr>
                <w:rFonts w:ascii="Times New Roman" w:hAnsi="Times New Roman"/>
                <w:b/>
                <w:sz w:val="24"/>
                <w:szCs w:val="24"/>
              </w:rPr>
              <w:t>Courte</w:t>
            </w:r>
          </w:p>
        </w:tc>
        <w:tc>
          <w:tcPr>
            <w:tcW w:w="760" w:type="dxa"/>
            <w:shd w:val="clear" w:color="auto" w:fill="FFFFFF" w:themeFill="background1"/>
            <w:vAlign w:val="center"/>
          </w:tcPr>
          <w:p w14:paraId="14B1170E" w14:textId="77777777" w:rsidR="00B0231B" w:rsidRPr="00B0231B" w:rsidRDefault="000E2B7C" w:rsidP="00B0231B">
            <w:pPr>
              <w:spacing w:after="0" w:line="240" w:lineRule="auto"/>
              <w:jc w:val="center"/>
              <w:rPr>
                <w:rFonts w:ascii="Times New Roman" w:hAnsi="Times New Roman"/>
                <w:b/>
                <w:sz w:val="18"/>
                <w:szCs w:val="18"/>
              </w:rPr>
            </w:pPr>
            <w:r>
              <w:rPr>
                <w:rFonts w:ascii="Times New Roman" w:hAnsi="Times New Roman"/>
                <w:b/>
                <w:sz w:val="24"/>
                <w:szCs w:val="24"/>
              </w:rPr>
              <w:t>1</w:t>
            </w:r>
          </w:p>
        </w:tc>
        <w:tc>
          <w:tcPr>
            <w:tcW w:w="2370" w:type="dxa"/>
            <w:shd w:val="clear" w:color="auto" w:fill="92D050"/>
            <w:vAlign w:val="center"/>
          </w:tcPr>
          <w:p w14:paraId="68CE24A3" w14:textId="77777777" w:rsidR="00B0231B" w:rsidRPr="00206F59" w:rsidRDefault="000E2B7C" w:rsidP="00B0231B">
            <w:pPr>
              <w:spacing w:after="0" w:line="240" w:lineRule="auto"/>
              <w:jc w:val="center"/>
              <w:rPr>
                <w:rFonts w:ascii="Times New Roman" w:hAnsi="Times New Roman"/>
                <w:b/>
                <w:sz w:val="16"/>
                <w:szCs w:val="16"/>
              </w:rPr>
            </w:pPr>
            <w:r>
              <w:rPr>
                <w:rFonts w:ascii="Times New Roman" w:hAnsi="Times New Roman"/>
                <w:b/>
                <w:sz w:val="24"/>
                <w:szCs w:val="24"/>
              </w:rPr>
              <w:t>Mineure</w:t>
            </w:r>
          </w:p>
        </w:tc>
        <w:tc>
          <w:tcPr>
            <w:tcW w:w="812" w:type="dxa"/>
            <w:shd w:val="clear" w:color="auto" w:fill="92D050"/>
            <w:vAlign w:val="center"/>
          </w:tcPr>
          <w:p w14:paraId="47607607" w14:textId="77777777" w:rsidR="00B0231B" w:rsidRPr="00206F59" w:rsidRDefault="000E2B7C" w:rsidP="00B0231B">
            <w:pPr>
              <w:spacing w:after="0" w:line="240" w:lineRule="auto"/>
              <w:jc w:val="center"/>
              <w:rPr>
                <w:rFonts w:ascii="Times New Roman" w:hAnsi="Times New Roman"/>
                <w:b/>
                <w:sz w:val="16"/>
                <w:szCs w:val="16"/>
              </w:rPr>
            </w:pPr>
            <w:r>
              <w:rPr>
                <w:rFonts w:ascii="Times New Roman" w:hAnsi="Times New Roman"/>
                <w:b/>
                <w:sz w:val="24"/>
                <w:szCs w:val="24"/>
              </w:rPr>
              <w:t>1</w:t>
            </w:r>
            <w:r w:rsidR="00B0231B" w:rsidRPr="00206F59">
              <w:rPr>
                <w:rFonts w:ascii="Times New Roman" w:hAnsi="Times New Roman"/>
                <w:b/>
                <w:sz w:val="24"/>
                <w:szCs w:val="24"/>
              </w:rPr>
              <w:t>5</w:t>
            </w:r>
          </w:p>
        </w:tc>
      </w:tr>
    </w:tbl>
    <w:p w14:paraId="4C2C4981" w14:textId="77777777" w:rsidR="00931F00" w:rsidRDefault="00931F00" w:rsidP="00C92185">
      <w:pPr>
        <w:rPr>
          <w:rFonts w:ascii="Times New Roman" w:hAnsi="Times New Roman" w:cs="Times New Roman"/>
          <w:sz w:val="24"/>
          <w:szCs w:val="24"/>
        </w:rPr>
      </w:pPr>
    </w:p>
    <w:p w14:paraId="5A0CBBDE" w14:textId="77777777" w:rsidR="00607CF2" w:rsidRPr="00607CF2" w:rsidRDefault="00607CF2"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3E743A">
        <w:rPr>
          <w:rFonts w:ascii="Times New Roman" w:hAnsi="Times New Roman"/>
          <w:b/>
          <w:sz w:val="24"/>
          <w:szCs w:val="24"/>
        </w:rPr>
        <w:t>Impacts négatifs attendus sur la flore et la faune</w:t>
      </w:r>
    </w:p>
    <w:p w14:paraId="359023F8" w14:textId="77777777" w:rsidR="00CF2CA0" w:rsidRDefault="00CF2CA0" w:rsidP="008F53B2">
      <w:pPr>
        <w:ind w:right="-708"/>
        <w:jc w:val="both"/>
        <w:rPr>
          <w:rFonts w:ascii="Times New Roman" w:hAnsi="Times New Roman" w:cs="Times New Roman"/>
          <w:sz w:val="24"/>
          <w:szCs w:val="24"/>
        </w:rPr>
      </w:pPr>
      <w:r w:rsidRPr="00CF2CA0">
        <w:rPr>
          <w:rFonts w:ascii="Times New Roman" w:hAnsi="Times New Roman" w:cs="Times New Roman"/>
          <w:sz w:val="24"/>
          <w:szCs w:val="24"/>
        </w:rPr>
        <w:t>La zone de Biombo qui renferme des réserves floristiques (mangroves, palmiers, anacardiers, etc.) et fauniques (oiseaux migratoires, etc.) très importantes</w:t>
      </w:r>
      <w:r>
        <w:rPr>
          <w:rFonts w:ascii="Times New Roman" w:hAnsi="Times New Roman" w:cs="Times New Roman"/>
          <w:sz w:val="24"/>
          <w:szCs w:val="24"/>
        </w:rPr>
        <w:t xml:space="preserve"> surtout dans le secteur de Bor vers Prabis</w:t>
      </w:r>
      <w:r w:rsidRPr="00CF2CA0">
        <w:rPr>
          <w:rFonts w:ascii="Times New Roman" w:hAnsi="Times New Roman" w:cs="Times New Roman"/>
          <w:sz w:val="24"/>
          <w:szCs w:val="24"/>
        </w:rPr>
        <w:t xml:space="preserve">, pourrait être particulièrement touchée par les activités d’ouverture des tranchées qui risqueront de déranger ou de détruire des plantations de palmiers ou d’anacardiers. </w:t>
      </w:r>
    </w:p>
    <w:p w14:paraId="75C09F48" w14:textId="77777777" w:rsidR="00CF2CA0" w:rsidRPr="00CF2CA0" w:rsidRDefault="00CB18F3" w:rsidP="008F53B2">
      <w:pPr>
        <w:ind w:right="-708"/>
        <w:jc w:val="both"/>
        <w:rPr>
          <w:rFonts w:ascii="Times New Roman" w:hAnsi="Times New Roman" w:cs="Times New Roman"/>
          <w:sz w:val="24"/>
          <w:szCs w:val="24"/>
        </w:rPr>
      </w:pPr>
      <w:r w:rsidRPr="00CF2CA0">
        <w:rPr>
          <w:rFonts w:ascii="Times New Roman" w:hAnsi="Times New Roman" w:cs="Times New Roman"/>
          <w:sz w:val="24"/>
          <w:szCs w:val="24"/>
        </w:rPr>
        <w:t>La</w:t>
      </w:r>
      <w:r w:rsidR="00CF2CA0" w:rsidRPr="00CF2CA0">
        <w:rPr>
          <w:rFonts w:ascii="Times New Roman" w:hAnsi="Times New Roman" w:cs="Times New Roman"/>
          <w:sz w:val="24"/>
          <w:szCs w:val="24"/>
        </w:rPr>
        <w:t xml:space="preserve"> zone de Bissau du projet à cause de leur forte anthropisation, n’abrite aucune formation végétale ni d’habitats significatifs de la faune.  Cependant, lors du déplacement des engins de chantier et des travailleurs au niveau des sites le long du tracé des risques de dommage sur les arbres d’ornement ou d’ombrage autour des infrastructures pourraient être observés.</w:t>
      </w:r>
    </w:p>
    <w:p w14:paraId="79AB8437" w14:textId="77777777" w:rsidR="00CB18F3" w:rsidRPr="00CB18F3" w:rsidRDefault="00CB18F3" w:rsidP="008F53B2">
      <w:pPr>
        <w:ind w:right="-708"/>
        <w:jc w:val="both"/>
        <w:rPr>
          <w:rFonts w:ascii="Times New Roman" w:hAnsi="Times New Roman" w:cs="Times New Roman"/>
          <w:color w:val="000000"/>
          <w:sz w:val="24"/>
          <w:szCs w:val="24"/>
        </w:rPr>
      </w:pPr>
      <w:r>
        <w:rPr>
          <w:rFonts w:ascii="Times New Roman" w:hAnsi="Times New Roman" w:cs="Times New Roman"/>
          <w:color w:val="000000"/>
          <w:sz w:val="24"/>
          <w:szCs w:val="24"/>
        </w:rPr>
        <w:t>Ainsi, certaines</w:t>
      </w:r>
      <w:r w:rsidRPr="00A40A5E">
        <w:rPr>
          <w:rFonts w:ascii="Times New Roman" w:hAnsi="Times New Roman" w:cs="Times New Roman"/>
          <w:color w:val="000000"/>
          <w:sz w:val="24"/>
          <w:szCs w:val="24"/>
        </w:rPr>
        <w:t xml:space="preserve"> zone</w:t>
      </w:r>
      <w:r>
        <w:rPr>
          <w:rFonts w:ascii="Times New Roman" w:hAnsi="Times New Roman" w:cs="Times New Roman"/>
          <w:color w:val="000000"/>
          <w:sz w:val="24"/>
          <w:szCs w:val="24"/>
        </w:rPr>
        <w:t>s de localisation</w:t>
      </w:r>
      <w:r w:rsidRPr="00A40A5E">
        <w:rPr>
          <w:rFonts w:ascii="Times New Roman" w:hAnsi="Times New Roman" w:cs="Times New Roman"/>
          <w:color w:val="000000"/>
          <w:sz w:val="24"/>
          <w:szCs w:val="24"/>
        </w:rPr>
        <w:t xml:space="preserve"> du projet</w:t>
      </w:r>
      <w:r>
        <w:rPr>
          <w:rFonts w:ascii="Times New Roman" w:hAnsi="Times New Roman" w:cs="Times New Roman"/>
          <w:color w:val="000000"/>
          <w:sz w:val="24"/>
          <w:szCs w:val="24"/>
        </w:rPr>
        <w:t xml:space="preserve"> dans la ville de Bissau (Antula et Hafia) et de Biombo (Safim) ne présent </w:t>
      </w:r>
      <w:r w:rsidRPr="00A40A5E">
        <w:rPr>
          <w:rFonts w:ascii="Times New Roman" w:hAnsi="Times New Roman" w:cs="Times New Roman"/>
          <w:color w:val="000000"/>
          <w:sz w:val="24"/>
          <w:szCs w:val="24"/>
        </w:rPr>
        <w:t>aucune formation végétale ni d’habitats significatifs de la faune</w:t>
      </w:r>
      <w:r>
        <w:rPr>
          <w:rFonts w:ascii="Times New Roman" w:hAnsi="Times New Roman" w:cs="Times New Roman"/>
          <w:color w:val="000000"/>
          <w:sz w:val="24"/>
          <w:szCs w:val="24"/>
        </w:rPr>
        <w:t xml:space="preserve"> </w:t>
      </w:r>
      <w:r w:rsidRPr="00A40A5E">
        <w:rPr>
          <w:rFonts w:ascii="Times New Roman" w:hAnsi="Times New Roman" w:cs="Times New Roman"/>
          <w:color w:val="000000"/>
          <w:sz w:val="24"/>
          <w:szCs w:val="24"/>
        </w:rPr>
        <w:t>à cau</w:t>
      </w:r>
      <w:r>
        <w:rPr>
          <w:rFonts w:ascii="Times New Roman" w:hAnsi="Times New Roman" w:cs="Times New Roman"/>
          <w:color w:val="000000"/>
          <w:sz w:val="24"/>
          <w:szCs w:val="24"/>
        </w:rPr>
        <w:t>se de leur forte anthropisation.</w:t>
      </w:r>
    </w:p>
    <w:p w14:paraId="43FC23F2" w14:textId="77777777" w:rsidR="00CF2CA0" w:rsidRPr="00CF2CA0" w:rsidRDefault="00CF2CA0" w:rsidP="008F53B2">
      <w:pPr>
        <w:ind w:right="-708"/>
        <w:jc w:val="both"/>
        <w:rPr>
          <w:rFonts w:ascii="Times New Roman" w:hAnsi="Times New Roman" w:cs="Times New Roman"/>
          <w:sz w:val="24"/>
          <w:szCs w:val="24"/>
        </w:rPr>
      </w:pPr>
      <w:r w:rsidRPr="00CF2CA0">
        <w:rPr>
          <w:rFonts w:ascii="Times New Roman" w:hAnsi="Times New Roman" w:cs="Times New Roman"/>
          <w:sz w:val="24"/>
          <w:szCs w:val="24"/>
        </w:rPr>
        <w:t>La faune sauvage terrestre est très rare à cause de l’urbanisation de la zone. Elle est généralement constituée par des petits rongeurs, des petits reptiles, des oiseaux, etc.</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551"/>
        <w:gridCol w:w="1725"/>
        <w:gridCol w:w="525"/>
        <w:gridCol w:w="1485"/>
        <w:gridCol w:w="745"/>
        <w:gridCol w:w="2310"/>
        <w:gridCol w:w="872"/>
      </w:tblGrid>
      <w:tr w:rsidR="00CB18F3" w:rsidRPr="00AA45E9" w14:paraId="5860FD88" w14:textId="77777777" w:rsidTr="008F53B2">
        <w:tc>
          <w:tcPr>
            <w:tcW w:w="2261" w:type="dxa"/>
            <w:gridSpan w:val="2"/>
            <w:shd w:val="clear" w:color="auto" w:fill="DEEAF6" w:themeFill="accent1" w:themeFillTint="33"/>
          </w:tcPr>
          <w:p w14:paraId="3AFBDF65" w14:textId="77777777" w:rsidR="00CB18F3" w:rsidRPr="00AA45E9" w:rsidRDefault="00CB18F3" w:rsidP="000018D5">
            <w:pPr>
              <w:spacing w:after="0" w:line="240" w:lineRule="auto"/>
              <w:jc w:val="both"/>
              <w:rPr>
                <w:rFonts w:ascii="Times New Roman" w:hAnsi="Times New Roman"/>
                <w:b/>
              </w:rPr>
            </w:pPr>
            <w:r w:rsidRPr="00AA45E9">
              <w:rPr>
                <w:rFonts w:ascii="Times New Roman" w:hAnsi="Times New Roman"/>
                <w:b/>
              </w:rPr>
              <w:t>Intensité</w:t>
            </w:r>
          </w:p>
        </w:tc>
        <w:tc>
          <w:tcPr>
            <w:tcW w:w="2250" w:type="dxa"/>
            <w:gridSpan w:val="2"/>
            <w:shd w:val="clear" w:color="auto" w:fill="DEEAF6" w:themeFill="accent1" w:themeFillTint="33"/>
          </w:tcPr>
          <w:p w14:paraId="6BB5EF6B" w14:textId="77777777" w:rsidR="00CB18F3" w:rsidRPr="00AA45E9" w:rsidRDefault="00CB18F3" w:rsidP="000018D5">
            <w:pPr>
              <w:spacing w:after="0" w:line="240" w:lineRule="auto"/>
              <w:jc w:val="both"/>
              <w:rPr>
                <w:rFonts w:ascii="Times New Roman" w:hAnsi="Times New Roman"/>
                <w:b/>
              </w:rPr>
            </w:pPr>
            <w:r w:rsidRPr="00AA45E9">
              <w:rPr>
                <w:rFonts w:ascii="Times New Roman" w:hAnsi="Times New Roman"/>
                <w:b/>
              </w:rPr>
              <w:t>Etendue</w:t>
            </w:r>
          </w:p>
        </w:tc>
        <w:tc>
          <w:tcPr>
            <w:tcW w:w="2230" w:type="dxa"/>
            <w:gridSpan w:val="2"/>
            <w:shd w:val="clear" w:color="auto" w:fill="DEEAF6" w:themeFill="accent1" w:themeFillTint="33"/>
          </w:tcPr>
          <w:p w14:paraId="3DAED1E2" w14:textId="77777777" w:rsidR="00CB18F3" w:rsidRPr="00AA45E9" w:rsidRDefault="00CB18F3" w:rsidP="000018D5">
            <w:pPr>
              <w:spacing w:after="0" w:line="240" w:lineRule="auto"/>
              <w:jc w:val="both"/>
              <w:rPr>
                <w:rFonts w:ascii="Times New Roman" w:hAnsi="Times New Roman"/>
                <w:b/>
              </w:rPr>
            </w:pPr>
            <w:r w:rsidRPr="00AA45E9">
              <w:rPr>
                <w:rFonts w:ascii="Times New Roman" w:hAnsi="Times New Roman"/>
                <w:b/>
              </w:rPr>
              <w:t>Durée</w:t>
            </w:r>
          </w:p>
        </w:tc>
        <w:tc>
          <w:tcPr>
            <w:tcW w:w="3182" w:type="dxa"/>
            <w:gridSpan w:val="2"/>
            <w:shd w:val="clear" w:color="auto" w:fill="DEEAF6" w:themeFill="accent1" w:themeFillTint="33"/>
          </w:tcPr>
          <w:p w14:paraId="76B6A83C" w14:textId="77777777" w:rsidR="00CB18F3" w:rsidRPr="00AA45E9" w:rsidRDefault="00CB18F3" w:rsidP="000018D5">
            <w:pPr>
              <w:spacing w:after="0" w:line="240" w:lineRule="auto"/>
              <w:jc w:val="both"/>
              <w:rPr>
                <w:rFonts w:ascii="Times New Roman" w:hAnsi="Times New Roman"/>
                <w:b/>
              </w:rPr>
            </w:pPr>
            <w:r w:rsidRPr="00AA45E9">
              <w:rPr>
                <w:rFonts w:ascii="Times New Roman" w:hAnsi="Times New Roman"/>
                <w:b/>
              </w:rPr>
              <w:t>Importance</w:t>
            </w:r>
          </w:p>
        </w:tc>
      </w:tr>
      <w:tr w:rsidR="00CB18F3" w:rsidRPr="00AA45E9" w14:paraId="0FC5AC6D" w14:textId="77777777" w:rsidTr="008F53B2">
        <w:tc>
          <w:tcPr>
            <w:tcW w:w="1710" w:type="dxa"/>
            <w:shd w:val="clear" w:color="auto" w:fill="FFFFFF" w:themeFill="background1"/>
          </w:tcPr>
          <w:p w14:paraId="1BEB2E70" w14:textId="77777777" w:rsidR="00CB18F3" w:rsidRPr="00AA45E9" w:rsidRDefault="00CB18F3" w:rsidP="000018D5">
            <w:pPr>
              <w:spacing w:after="0" w:line="240" w:lineRule="auto"/>
              <w:jc w:val="both"/>
              <w:rPr>
                <w:rFonts w:ascii="Times New Roman" w:hAnsi="Times New Roman"/>
                <w:b/>
              </w:rPr>
            </w:pPr>
            <w:r w:rsidRPr="00AA45E9">
              <w:rPr>
                <w:rFonts w:ascii="Times New Roman" w:hAnsi="Times New Roman"/>
                <w:b/>
              </w:rPr>
              <w:t>Moyenne</w:t>
            </w:r>
          </w:p>
        </w:tc>
        <w:tc>
          <w:tcPr>
            <w:tcW w:w="551" w:type="dxa"/>
            <w:shd w:val="clear" w:color="auto" w:fill="FFFFFF" w:themeFill="background1"/>
          </w:tcPr>
          <w:p w14:paraId="286144F9" w14:textId="77777777" w:rsidR="00CB18F3" w:rsidRPr="00AA45E9" w:rsidRDefault="00CB18F3" w:rsidP="000018D5">
            <w:pPr>
              <w:spacing w:after="0" w:line="240" w:lineRule="auto"/>
              <w:jc w:val="both"/>
              <w:rPr>
                <w:rFonts w:ascii="Times New Roman" w:hAnsi="Times New Roman"/>
                <w:b/>
              </w:rPr>
            </w:pPr>
            <w:r>
              <w:rPr>
                <w:rFonts w:ascii="Times New Roman" w:hAnsi="Times New Roman"/>
                <w:b/>
              </w:rPr>
              <w:t>3</w:t>
            </w:r>
          </w:p>
        </w:tc>
        <w:tc>
          <w:tcPr>
            <w:tcW w:w="1725" w:type="dxa"/>
            <w:shd w:val="clear" w:color="auto" w:fill="FFFFFF" w:themeFill="background1"/>
          </w:tcPr>
          <w:p w14:paraId="369FC678" w14:textId="77777777" w:rsidR="00CB18F3" w:rsidRPr="00AA45E9" w:rsidRDefault="00CB18F3" w:rsidP="000018D5">
            <w:pPr>
              <w:spacing w:after="0" w:line="240" w:lineRule="auto"/>
              <w:jc w:val="both"/>
              <w:rPr>
                <w:rFonts w:ascii="Times New Roman" w:hAnsi="Times New Roman"/>
                <w:b/>
              </w:rPr>
            </w:pPr>
            <w:r w:rsidRPr="00AA45E9">
              <w:rPr>
                <w:rFonts w:ascii="Times New Roman" w:hAnsi="Times New Roman"/>
                <w:b/>
              </w:rPr>
              <w:t>Locale</w:t>
            </w:r>
          </w:p>
        </w:tc>
        <w:tc>
          <w:tcPr>
            <w:tcW w:w="525" w:type="dxa"/>
            <w:shd w:val="clear" w:color="auto" w:fill="FFFFFF" w:themeFill="background1"/>
          </w:tcPr>
          <w:p w14:paraId="2A8DC469" w14:textId="77777777" w:rsidR="00CB18F3" w:rsidRPr="00AA45E9" w:rsidRDefault="00CB18F3" w:rsidP="000018D5">
            <w:pPr>
              <w:spacing w:after="0" w:line="240" w:lineRule="auto"/>
              <w:jc w:val="both"/>
              <w:rPr>
                <w:rFonts w:ascii="Times New Roman" w:hAnsi="Times New Roman"/>
                <w:b/>
              </w:rPr>
            </w:pPr>
            <w:r>
              <w:rPr>
                <w:rFonts w:ascii="Times New Roman" w:hAnsi="Times New Roman"/>
                <w:b/>
              </w:rPr>
              <w:t>3</w:t>
            </w:r>
          </w:p>
        </w:tc>
        <w:tc>
          <w:tcPr>
            <w:tcW w:w="1485" w:type="dxa"/>
            <w:shd w:val="clear" w:color="auto" w:fill="FFFFFF" w:themeFill="background1"/>
          </w:tcPr>
          <w:p w14:paraId="1BB4A951" w14:textId="77777777" w:rsidR="00CB18F3" w:rsidRPr="00AA45E9" w:rsidRDefault="00CB18F3" w:rsidP="000018D5">
            <w:pPr>
              <w:spacing w:after="0" w:line="240" w:lineRule="auto"/>
              <w:jc w:val="both"/>
              <w:rPr>
                <w:rFonts w:ascii="Times New Roman" w:hAnsi="Times New Roman"/>
                <w:b/>
              </w:rPr>
            </w:pPr>
            <w:r w:rsidRPr="00AA45E9">
              <w:rPr>
                <w:rFonts w:ascii="Times New Roman" w:hAnsi="Times New Roman"/>
                <w:b/>
              </w:rPr>
              <w:t>Courte</w:t>
            </w:r>
          </w:p>
        </w:tc>
        <w:tc>
          <w:tcPr>
            <w:tcW w:w="745" w:type="dxa"/>
            <w:shd w:val="clear" w:color="auto" w:fill="FFFFFF" w:themeFill="background1"/>
          </w:tcPr>
          <w:p w14:paraId="7CD0529A" w14:textId="77777777" w:rsidR="00CB18F3" w:rsidRPr="00AA45E9" w:rsidRDefault="00CB18F3" w:rsidP="000018D5">
            <w:pPr>
              <w:spacing w:after="0" w:line="240" w:lineRule="auto"/>
              <w:jc w:val="both"/>
              <w:rPr>
                <w:rFonts w:ascii="Times New Roman" w:hAnsi="Times New Roman"/>
                <w:b/>
              </w:rPr>
            </w:pPr>
            <w:r>
              <w:rPr>
                <w:rFonts w:ascii="Times New Roman" w:hAnsi="Times New Roman"/>
                <w:b/>
              </w:rPr>
              <w:t>1</w:t>
            </w:r>
          </w:p>
        </w:tc>
        <w:tc>
          <w:tcPr>
            <w:tcW w:w="2310" w:type="dxa"/>
            <w:shd w:val="clear" w:color="auto" w:fill="92D050"/>
          </w:tcPr>
          <w:p w14:paraId="5EFDD767" w14:textId="77777777" w:rsidR="00CB18F3" w:rsidRPr="00AA45E9" w:rsidRDefault="00CB18F3" w:rsidP="000018D5">
            <w:pPr>
              <w:spacing w:after="0" w:line="240" w:lineRule="auto"/>
              <w:jc w:val="center"/>
              <w:rPr>
                <w:rFonts w:ascii="Times New Roman" w:hAnsi="Times New Roman"/>
                <w:b/>
                <w:sz w:val="24"/>
                <w:szCs w:val="24"/>
              </w:rPr>
            </w:pPr>
            <w:r w:rsidRPr="00AA45E9">
              <w:rPr>
                <w:rFonts w:ascii="Times New Roman" w:hAnsi="Times New Roman"/>
                <w:b/>
                <w:sz w:val="24"/>
                <w:szCs w:val="24"/>
              </w:rPr>
              <w:t>Mineure</w:t>
            </w:r>
          </w:p>
        </w:tc>
        <w:tc>
          <w:tcPr>
            <w:tcW w:w="872" w:type="dxa"/>
            <w:shd w:val="clear" w:color="auto" w:fill="92D050"/>
          </w:tcPr>
          <w:p w14:paraId="4B3D7531" w14:textId="77777777" w:rsidR="00CB18F3" w:rsidRPr="00AA45E9" w:rsidRDefault="00CB18F3" w:rsidP="000018D5">
            <w:pPr>
              <w:spacing w:after="0" w:line="240" w:lineRule="auto"/>
              <w:jc w:val="center"/>
              <w:rPr>
                <w:rFonts w:ascii="Times New Roman" w:hAnsi="Times New Roman"/>
                <w:b/>
                <w:sz w:val="24"/>
                <w:szCs w:val="24"/>
              </w:rPr>
            </w:pPr>
            <w:r>
              <w:rPr>
                <w:rFonts w:ascii="Times New Roman" w:hAnsi="Times New Roman"/>
                <w:b/>
                <w:sz w:val="24"/>
                <w:szCs w:val="24"/>
              </w:rPr>
              <w:t>9</w:t>
            </w:r>
          </w:p>
        </w:tc>
      </w:tr>
    </w:tbl>
    <w:p w14:paraId="2D7479FC" w14:textId="77777777" w:rsidR="00A16374" w:rsidRDefault="00A16374" w:rsidP="00C92185">
      <w:pPr>
        <w:rPr>
          <w:rFonts w:ascii="Times New Roman" w:hAnsi="Times New Roman" w:cs="Times New Roman"/>
          <w:sz w:val="24"/>
          <w:szCs w:val="24"/>
        </w:rPr>
      </w:pPr>
    </w:p>
    <w:p w14:paraId="68788EB6" w14:textId="77777777" w:rsidR="00D71B3B" w:rsidRDefault="00D71B3B"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D13694">
        <w:rPr>
          <w:rFonts w:ascii="Times New Roman" w:hAnsi="Times New Roman"/>
          <w:b/>
          <w:sz w:val="24"/>
          <w:szCs w:val="24"/>
        </w:rPr>
        <w:t>Impacts négatifs sur le paysage</w:t>
      </w:r>
    </w:p>
    <w:p w14:paraId="7407D7F9" w14:textId="77777777" w:rsidR="00D71B3B" w:rsidRDefault="00D71B3B" w:rsidP="009A26C5">
      <w:pPr>
        <w:ind w:right="-708"/>
        <w:jc w:val="both"/>
        <w:rPr>
          <w:rFonts w:ascii="Times New Roman" w:hAnsi="Times New Roman"/>
          <w:sz w:val="24"/>
          <w:szCs w:val="24"/>
        </w:rPr>
      </w:pPr>
      <w:r w:rsidRPr="00D71B3B">
        <w:rPr>
          <w:rFonts w:ascii="Times New Roman" w:hAnsi="Times New Roman"/>
          <w:sz w:val="24"/>
          <w:szCs w:val="24"/>
        </w:rPr>
        <w:t xml:space="preserve">Les travaux ne modifieront pas significativement le paysage urbain car seront très localisés et très temporaires. L’essentielle des modifications concernera l’amoncellement de déblais le long de la route, la présence des équipes de chantier et des équipements de travail (pelles, pioches, matériel de coffrage, tuyau PVC, etc.). </w:t>
      </w:r>
    </w:p>
    <w:p w14:paraId="6BF54EF6" w14:textId="77777777" w:rsidR="00D71B3B" w:rsidRPr="00D71B3B" w:rsidRDefault="00D71B3B" w:rsidP="009A26C5">
      <w:pPr>
        <w:spacing w:after="0"/>
        <w:ind w:right="-708"/>
        <w:jc w:val="both"/>
        <w:rPr>
          <w:rFonts w:ascii="Times New Roman" w:hAnsi="Times New Roman" w:cs="Times New Roman"/>
          <w:sz w:val="24"/>
          <w:szCs w:val="24"/>
        </w:rPr>
      </w:pPr>
      <w:r w:rsidRPr="00D71B3B">
        <w:rPr>
          <w:rFonts w:ascii="Times New Roman" w:hAnsi="Times New Roman"/>
          <w:sz w:val="24"/>
          <w:szCs w:val="24"/>
        </w:rPr>
        <w:t>Les impacts négatifs seront ainsi très limités surtout que les équipes des travaux se déplacent quotidiennement. Des occupations de territoires et des gènes sur la circulation des personnes et des véhicules seront les impacts les plus visibles. Un nettoyage du chantier au jour le jour aidera à réduire significativement une modification du paysage urbain durant les travaux.</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515"/>
        <w:gridCol w:w="1830"/>
        <w:gridCol w:w="442"/>
        <w:gridCol w:w="1575"/>
        <w:gridCol w:w="646"/>
        <w:gridCol w:w="2460"/>
        <w:gridCol w:w="715"/>
      </w:tblGrid>
      <w:tr w:rsidR="00D71B3B" w:rsidRPr="00AA45E9" w14:paraId="52D2B33D" w14:textId="77777777" w:rsidTr="009A26C5">
        <w:tc>
          <w:tcPr>
            <w:tcW w:w="2255" w:type="dxa"/>
            <w:gridSpan w:val="2"/>
            <w:shd w:val="clear" w:color="auto" w:fill="DEEAF6" w:themeFill="accent1" w:themeFillTint="33"/>
          </w:tcPr>
          <w:p w14:paraId="3CE31599" w14:textId="77777777" w:rsidR="00D71B3B" w:rsidRPr="00AA45E9" w:rsidRDefault="00D71B3B" w:rsidP="00470E80">
            <w:pPr>
              <w:spacing w:after="0" w:line="240" w:lineRule="auto"/>
              <w:jc w:val="both"/>
              <w:rPr>
                <w:rFonts w:ascii="Times New Roman" w:hAnsi="Times New Roman"/>
                <w:b/>
              </w:rPr>
            </w:pPr>
            <w:r w:rsidRPr="00AA45E9">
              <w:rPr>
                <w:rFonts w:ascii="Times New Roman" w:hAnsi="Times New Roman"/>
                <w:b/>
              </w:rPr>
              <w:t>Intensité</w:t>
            </w:r>
          </w:p>
        </w:tc>
        <w:tc>
          <w:tcPr>
            <w:tcW w:w="2272" w:type="dxa"/>
            <w:gridSpan w:val="2"/>
            <w:shd w:val="clear" w:color="auto" w:fill="DEEAF6" w:themeFill="accent1" w:themeFillTint="33"/>
          </w:tcPr>
          <w:p w14:paraId="6EC06D83" w14:textId="77777777" w:rsidR="00D71B3B" w:rsidRPr="00AA45E9" w:rsidRDefault="00D71B3B" w:rsidP="00470E80">
            <w:pPr>
              <w:spacing w:after="0" w:line="240" w:lineRule="auto"/>
              <w:jc w:val="both"/>
              <w:rPr>
                <w:rFonts w:ascii="Times New Roman" w:hAnsi="Times New Roman"/>
                <w:b/>
              </w:rPr>
            </w:pPr>
            <w:r w:rsidRPr="00AA45E9">
              <w:rPr>
                <w:rFonts w:ascii="Times New Roman" w:hAnsi="Times New Roman"/>
                <w:b/>
              </w:rPr>
              <w:t>Etendue</w:t>
            </w:r>
          </w:p>
        </w:tc>
        <w:tc>
          <w:tcPr>
            <w:tcW w:w="2221" w:type="dxa"/>
            <w:gridSpan w:val="2"/>
            <w:shd w:val="clear" w:color="auto" w:fill="DEEAF6" w:themeFill="accent1" w:themeFillTint="33"/>
          </w:tcPr>
          <w:p w14:paraId="6736401C" w14:textId="77777777" w:rsidR="00D71B3B" w:rsidRPr="00AA45E9" w:rsidRDefault="00D71B3B" w:rsidP="00470E80">
            <w:pPr>
              <w:spacing w:after="0" w:line="240" w:lineRule="auto"/>
              <w:jc w:val="both"/>
              <w:rPr>
                <w:rFonts w:ascii="Times New Roman" w:hAnsi="Times New Roman"/>
                <w:b/>
              </w:rPr>
            </w:pPr>
            <w:r w:rsidRPr="00AA45E9">
              <w:rPr>
                <w:rFonts w:ascii="Times New Roman" w:hAnsi="Times New Roman"/>
                <w:b/>
              </w:rPr>
              <w:t>Durée</w:t>
            </w:r>
          </w:p>
        </w:tc>
        <w:tc>
          <w:tcPr>
            <w:tcW w:w="3175" w:type="dxa"/>
            <w:gridSpan w:val="2"/>
            <w:shd w:val="clear" w:color="auto" w:fill="DEEAF6" w:themeFill="accent1" w:themeFillTint="33"/>
          </w:tcPr>
          <w:p w14:paraId="27466663" w14:textId="77777777" w:rsidR="00D71B3B" w:rsidRPr="00AA45E9" w:rsidRDefault="00D71B3B" w:rsidP="00470E80">
            <w:pPr>
              <w:spacing w:after="0" w:line="240" w:lineRule="auto"/>
              <w:jc w:val="both"/>
              <w:rPr>
                <w:rFonts w:ascii="Times New Roman" w:hAnsi="Times New Roman"/>
                <w:b/>
              </w:rPr>
            </w:pPr>
            <w:r w:rsidRPr="00AA45E9">
              <w:rPr>
                <w:rFonts w:ascii="Times New Roman" w:hAnsi="Times New Roman"/>
                <w:b/>
              </w:rPr>
              <w:t>Importance</w:t>
            </w:r>
          </w:p>
        </w:tc>
      </w:tr>
      <w:tr w:rsidR="000E2B7C" w:rsidRPr="00AA45E9" w14:paraId="60049319" w14:textId="77777777" w:rsidTr="000E2B7C">
        <w:tc>
          <w:tcPr>
            <w:tcW w:w="1740" w:type="dxa"/>
            <w:shd w:val="clear" w:color="auto" w:fill="FFFFFF" w:themeFill="background1"/>
            <w:vAlign w:val="center"/>
          </w:tcPr>
          <w:p w14:paraId="78330BBD" w14:textId="77777777" w:rsidR="000E2B7C" w:rsidRPr="000E2B7C" w:rsidRDefault="000E2B7C" w:rsidP="000E2B7C">
            <w:pPr>
              <w:spacing w:after="0" w:line="240" w:lineRule="auto"/>
              <w:jc w:val="center"/>
              <w:rPr>
                <w:rFonts w:ascii="Times New Roman" w:hAnsi="Times New Roman"/>
                <w:b/>
                <w:sz w:val="18"/>
                <w:szCs w:val="18"/>
              </w:rPr>
            </w:pPr>
            <w:r w:rsidRPr="000E2B7C">
              <w:rPr>
                <w:rFonts w:ascii="Times New Roman" w:hAnsi="Times New Roman"/>
                <w:b/>
                <w:sz w:val="24"/>
                <w:szCs w:val="24"/>
              </w:rPr>
              <w:t>Faible</w:t>
            </w:r>
          </w:p>
        </w:tc>
        <w:tc>
          <w:tcPr>
            <w:tcW w:w="515" w:type="dxa"/>
            <w:shd w:val="clear" w:color="auto" w:fill="FFFFFF" w:themeFill="background1"/>
            <w:vAlign w:val="center"/>
          </w:tcPr>
          <w:p w14:paraId="59565708" w14:textId="77777777" w:rsidR="000E2B7C" w:rsidRPr="000E2B7C" w:rsidRDefault="000E2B7C" w:rsidP="000E2B7C">
            <w:pPr>
              <w:spacing w:after="0" w:line="240" w:lineRule="auto"/>
              <w:jc w:val="center"/>
              <w:rPr>
                <w:rFonts w:ascii="Times New Roman" w:hAnsi="Times New Roman"/>
                <w:b/>
                <w:sz w:val="18"/>
                <w:szCs w:val="18"/>
              </w:rPr>
            </w:pPr>
            <w:r w:rsidRPr="000E2B7C">
              <w:rPr>
                <w:rFonts w:ascii="Times New Roman" w:hAnsi="Times New Roman"/>
                <w:b/>
                <w:sz w:val="24"/>
                <w:szCs w:val="24"/>
              </w:rPr>
              <w:t>1</w:t>
            </w:r>
          </w:p>
        </w:tc>
        <w:tc>
          <w:tcPr>
            <w:tcW w:w="1830" w:type="dxa"/>
            <w:shd w:val="clear" w:color="auto" w:fill="FFFFFF" w:themeFill="background1"/>
            <w:vAlign w:val="center"/>
          </w:tcPr>
          <w:p w14:paraId="6055B408" w14:textId="77777777" w:rsidR="000E2B7C" w:rsidRPr="000E2B7C" w:rsidRDefault="000E2B7C" w:rsidP="000E2B7C">
            <w:pPr>
              <w:spacing w:after="0" w:line="240" w:lineRule="auto"/>
              <w:jc w:val="center"/>
              <w:rPr>
                <w:rFonts w:ascii="Times New Roman" w:hAnsi="Times New Roman"/>
                <w:b/>
                <w:sz w:val="18"/>
                <w:szCs w:val="18"/>
              </w:rPr>
            </w:pPr>
            <w:r w:rsidRPr="000E2B7C">
              <w:rPr>
                <w:rFonts w:ascii="Times New Roman" w:hAnsi="Times New Roman"/>
                <w:b/>
                <w:sz w:val="24"/>
                <w:szCs w:val="24"/>
              </w:rPr>
              <w:t>Locale</w:t>
            </w:r>
          </w:p>
        </w:tc>
        <w:tc>
          <w:tcPr>
            <w:tcW w:w="442" w:type="dxa"/>
            <w:shd w:val="clear" w:color="auto" w:fill="FFFFFF" w:themeFill="background1"/>
            <w:vAlign w:val="center"/>
          </w:tcPr>
          <w:p w14:paraId="52E886D9" w14:textId="77777777" w:rsidR="000E2B7C" w:rsidRPr="000E2B7C" w:rsidRDefault="000E2B7C" w:rsidP="000E2B7C">
            <w:pPr>
              <w:spacing w:after="0" w:line="240" w:lineRule="auto"/>
              <w:jc w:val="center"/>
              <w:rPr>
                <w:rFonts w:ascii="Times New Roman" w:hAnsi="Times New Roman"/>
                <w:b/>
                <w:sz w:val="18"/>
                <w:szCs w:val="18"/>
              </w:rPr>
            </w:pPr>
            <w:r w:rsidRPr="000E2B7C">
              <w:rPr>
                <w:rFonts w:ascii="Times New Roman" w:hAnsi="Times New Roman"/>
                <w:b/>
                <w:sz w:val="24"/>
                <w:szCs w:val="24"/>
              </w:rPr>
              <w:t>3</w:t>
            </w:r>
          </w:p>
        </w:tc>
        <w:tc>
          <w:tcPr>
            <w:tcW w:w="1575" w:type="dxa"/>
            <w:shd w:val="clear" w:color="auto" w:fill="FFFFFF" w:themeFill="background1"/>
            <w:vAlign w:val="center"/>
          </w:tcPr>
          <w:p w14:paraId="3D8A1AE8" w14:textId="77777777" w:rsidR="000E2B7C" w:rsidRPr="000E2B7C" w:rsidRDefault="000E2B7C" w:rsidP="000E2B7C">
            <w:pPr>
              <w:spacing w:after="0" w:line="240" w:lineRule="auto"/>
              <w:jc w:val="center"/>
              <w:rPr>
                <w:rFonts w:ascii="Times New Roman" w:hAnsi="Times New Roman"/>
                <w:b/>
                <w:sz w:val="18"/>
                <w:szCs w:val="18"/>
              </w:rPr>
            </w:pPr>
            <w:r w:rsidRPr="000E2B7C">
              <w:rPr>
                <w:rFonts w:ascii="Times New Roman" w:hAnsi="Times New Roman"/>
                <w:b/>
                <w:sz w:val="24"/>
                <w:szCs w:val="24"/>
              </w:rPr>
              <w:t>Moyenne</w:t>
            </w:r>
          </w:p>
        </w:tc>
        <w:tc>
          <w:tcPr>
            <w:tcW w:w="646" w:type="dxa"/>
            <w:shd w:val="clear" w:color="auto" w:fill="FFFFFF" w:themeFill="background1"/>
            <w:vAlign w:val="center"/>
          </w:tcPr>
          <w:p w14:paraId="76371B95" w14:textId="77777777" w:rsidR="000E2B7C" w:rsidRPr="000E2B7C" w:rsidRDefault="000E2B7C" w:rsidP="000E2B7C">
            <w:pPr>
              <w:spacing w:after="0" w:line="240" w:lineRule="auto"/>
              <w:jc w:val="center"/>
              <w:rPr>
                <w:rFonts w:ascii="Times New Roman" w:hAnsi="Times New Roman"/>
                <w:b/>
                <w:sz w:val="18"/>
                <w:szCs w:val="18"/>
              </w:rPr>
            </w:pPr>
            <w:r w:rsidRPr="000E2B7C">
              <w:rPr>
                <w:rFonts w:ascii="Times New Roman" w:hAnsi="Times New Roman"/>
                <w:b/>
                <w:sz w:val="24"/>
                <w:szCs w:val="24"/>
              </w:rPr>
              <w:t>3</w:t>
            </w:r>
          </w:p>
        </w:tc>
        <w:tc>
          <w:tcPr>
            <w:tcW w:w="2460" w:type="dxa"/>
            <w:shd w:val="clear" w:color="auto" w:fill="92D050"/>
            <w:vAlign w:val="center"/>
          </w:tcPr>
          <w:p w14:paraId="3B2A1326" w14:textId="77777777" w:rsidR="000E2B7C" w:rsidRPr="000E2B7C" w:rsidRDefault="000E2B7C" w:rsidP="000E2B7C">
            <w:pPr>
              <w:spacing w:after="0" w:line="240" w:lineRule="auto"/>
              <w:jc w:val="center"/>
              <w:rPr>
                <w:rFonts w:ascii="Times New Roman" w:hAnsi="Times New Roman"/>
                <w:b/>
                <w:sz w:val="16"/>
                <w:szCs w:val="16"/>
              </w:rPr>
            </w:pPr>
            <w:r w:rsidRPr="000E2B7C">
              <w:rPr>
                <w:rFonts w:ascii="Times New Roman" w:hAnsi="Times New Roman"/>
                <w:b/>
                <w:sz w:val="24"/>
                <w:szCs w:val="24"/>
              </w:rPr>
              <w:t>Mineure</w:t>
            </w:r>
          </w:p>
        </w:tc>
        <w:tc>
          <w:tcPr>
            <w:tcW w:w="715" w:type="dxa"/>
            <w:shd w:val="clear" w:color="auto" w:fill="92D050"/>
            <w:vAlign w:val="center"/>
          </w:tcPr>
          <w:p w14:paraId="582D618F" w14:textId="77777777" w:rsidR="000E2B7C" w:rsidRPr="000E2B7C" w:rsidRDefault="000E2B7C" w:rsidP="000E2B7C">
            <w:pPr>
              <w:spacing w:after="0" w:line="240" w:lineRule="auto"/>
              <w:jc w:val="center"/>
              <w:rPr>
                <w:rFonts w:ascii="Times New Roman" w:hAnsi="Times New Roman"/>
                <w:b/>
                <w:sz w:val="16"/>
                <w:szCs w:val="16"/>
              </w:rPr>
            </w:pPr>
            <w:r w:rsidRPr="000E2B7C">
              <w:rPr>
                <w:rFonts w:ascii="Times New Roman" w:hAnsi="Times New Roman"/>
                <w:b/>
                <w:sz w:val="24"/>
                <w:szCs w:val="24"/>
              </w:rPr>
              <w:t>9</w:t>
            </w:r>
          </w:p>
        </w:tc>
      </w:tr>
    </w:tbl>
    <w:p w14:paraId="2A8C125B" w14:textId="77777777" w:rsidR="00D71B3B" w:rsidRDefault="00D71B3B" w:rsidP="00C92185">
      <w:pPr>
        <w:rPr>
          <w:rFonts w:ascii="Times New Roman" w:hAnsi="Times New Roman" w:cs="Times New Roman"/>
          <w:sz w:val="24"/>
          <w:szCs w:val="24"/>
        </w:rPr>
      </w:pPr>
    </w:p>
    <w:p w14:paraId="5AA8F297" w14:textId="77777777" w:rsidR="00EF0828" w:rsidRDefault="00EF0828" w:rsidP="00B74C2E">
      <w:pPr>
        <w:pStyle w:val="Listecouleur-Accent11"/>
        <w:numPr>
          <w:ilvl w:val="1"/>
          <w:numId w:val="151"/>
        </w:numPr>
        <w:spacing w:after="200" w:line="276" w:lineRule="auto"/>
        <w:rPr>
          <w:rFonts w:ascii="Times New Roman" w:hAnsi="Times New Roman"/>
          <w:b/>
          <w:sz w:val="24"/>
          <w:szCs w:val="24"/>
        </w:rPr>
      </w:pPr>
      <w:r w:rsidRPr="00D13694">
        <w:rPr>
          <w:rFonts w:ascii="Times New Roman" w:hAnsi="Times New Roman"/>
          <w:b/>
          <w:sz w:val="24"/>
          <w:szCs w:val="24"/>
        </w:rPr>
        <w:t>Impacts négatif</w:t>
      </w:r>
      <w:r w:rsidR="007F36B7">
        <w:rPr>
          <w:rFonts w:ascii="Times New Roman" w:hAnsi="Times New Roman"/>
          <w:b/>
          <w:sz w:val="24"/>
          <w:szCs w:val="24"/>
        </w:rPr>
        <w:t>s attendus</w:t>
      </w:r>
      <w:r w:rsidRPr="00D13694">
        <w:rPr>
          <w:rFonts w:ascii="Times New Roman" w:hAnsi="Times New Roman"/>
          <w:b/>
          <w:sz w:val="24"/>
          <w:szCs w:val="24"/>
        </w:rPr>
        <w:t xml:space="preserve"> sur l’environnement socio-économique</w:t>
      </w:r>
    </w:p>
    <w:p w14:paraId="1E6F7A47" w14:textId="77777777" w:rsidR="007F36B7" w:rsidRPr="009A26C5" w:rsidRDefault="0096722C"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9A26C5">
        <w:rPr>
          <w:rFonts w:ascii="Times New Roman" w:hAnsi="Times New Roman"/>
          <w:b/>
          <w:sz w:val="24"/>
          <w:szCs w:val="24"/>
        </w:rPr>
        <w:t>Impacts au niveau de l’emploi et de l’économie</w:t>
      </w:r>
    </w:p>
    <w:p w14:paraId="35B2AD17" w14:textId="77777777" w:rsidR="0096722C" w:rsidRDefault="00203D5C" w:rsidP="009A26C5">
      <w:pPr>
        <w:ind w:right="-708"/>
        <w:jc w:val="both"/>
        <w:rPr>
          <w:rFonts w:ascii="Times New Roman" w:hAnsi="Times New Roman" w:cs="Times New Roman"/>
          <w:sz w:val="24"/>
          <w:szCs w:val="24"/>
        </w:rPr>
      </w:pPr>
      <w:r w:rsidRPr="00203D5C">
        <w:rPr>
          <w:rFonts w:ascii="Times New Roman" w:hAnsi="Times New Roman" w:cs="Times New Roman"/>
          <w:sz w:val="24"/>
          <w:szCs w:val="24"/>
        </w:rPr>
        <w:t xml:space="preserve">Les emplois des secteurs du commerce et de l’artisanat et les </w:t>
      </w:r>
      <w:r w:rsidR="00CD74F0" w:rsidRPr="00203D5C">
        <w:rPr>
          <w:rFonts w:ascii="Times New Roman" w:hAnsi="Times New Roman" w:cs="Times New Roman"/>
          <w:sz w:val="24"/>
          <w:szCs w:val="24"/>
        </w:rPr>
        <w:t>activités économiques</w:t>
      </w:r>
      <w:r w:rsidRPr="00203D5C">
        <w:rPr>
          <w:rFonts w:ascii="Times New Roman" w:hAnsi="Times New Roman" w:cs="Times New Roman"/>
          <w:sz w:val="24"/>
          <w:szCs w:val="24"/>
        </w:rPr>
        <w:t xml:space="preserve">, </w:t>
      </w:r>
      <w:r w:rsidR="00450EBE" w:rsidRPr="00203D5C">
        <w:rPr>
          <w:rFonts w:ascii="Times New Roman" w:hAnsi="Times New Roman" w:cs="Times New Roman"/>
          <w:sz w:val="24"/>
          <w:szCs w:val="24"/>
        </w:rPr>
        <w:t>notamment le</w:t>
      </w:r>
      <w:r w:rsidRPr="00203D5C">
        <w:rPr>
          <w:rFonts w:ascii="Times New Roman" w:hAnsi="Times New Roman" w:cs="Times New Roman"/>
          <w:sz w:val="24"/>
          <w:szCs w:val="24"/>
        </w:rPr>
        <w:t xml:space="preserve"> commerce, le transport et les services qui s’exercent sur les itinéraires des conduites seront perturbés dans </w:t>
      </w:r>
      <w:r w:rsidR="00450EBE" w:rsidRPr="00203D5C">
        <w:rPr>
          <w:rFonts w:ascii="Times New Roman" w:hAnsi="Times New Roman" w:cs="Times New Roman"/>
          <w:sz w:val="24"/>
          <w:szCs w:val="24"/>
        </w:rPr>
        <w:t>leur fonctionnement pendant cette phase du Projet</w:t>
      </w:r>
      <w:r w:rsidRPr="00203D5C">
        <w:rPr>
          <w:rFonts w:ascii="Times New Roman" w:hAnsi="Times New Roman" w:cs="Times New Roman"/>
          <w:sz w:val="24"/>
          <w:szCs w:val="24"/>
        </w:rPr>
        <w:t>.</w:t>
      </w:r>
    </w:p>
    <w:p w14:paraId="22A72725" w14:textId="77777777" w:rsidR="00203D5C" w:rsidRPr="00203D5C" w:rsidRDefault="00203D5C" w:rsidP="009A26C5">
      <w:pPr>
        <w:ind w:right="-708"/>
        <w:jc w:val="both"/>
        <w:rPr>
          <w:rFonts w:ascii="Times New Roman" w:hAnsi="Times New Roman" w:cs="Times New Roman"/>
          <w:sz w:val="24"/>
          <w:szCs w:val="24"/>
        </w:rPr>
      </w:pPr>
      <w:r w:rsidRPr="00203D5C">
        <w:rPr>
          <w:rFonts w:ascii="Times New Roman" w:hAnsi="Times New Roman" w:cs="Times New Roman"/>
          <w:sz w:val="24"/>
          <w:szCs w:val="24"/>
        </w:rPr>
        <w:t xml:space="preserve">Pour réduire ces risques, il serait nécessaire de mettre en place une organisation de l’avancement du chantier avec un programme de travail connu à l’avance et respecté et une sensibilisation des riverains et des commerces impactés. Des dispositions devront être prises pour éviter d’empêcher l’accès aux commerces ou une simple entrave à la circulation des biens et des personnes. </w:t>
      </w:r>
    </w:p>
    <w:p w14:paraId="01957D7A" w14:textId="77777777" w:rsidR="00203D5C" w:rsidRDefault="00203D5C" w:rsidP="009A26C5">
      <w:pPr>
        <w:ind w:right="-708"/>
        <w:jc w:val="both"/>
        <w:rPr>
          <w:rFonts w:ascii="Times New Roman" w:hAnsi="Times New Roman" w:cs="Times New Roman"/>
          <w:sz w:val="24"/>
          <w:szCs w:val="24"/>
        </w:rPr>
      </w:pPr>
      <w:r w:rsidRPr="00203D5C">
        <w:rPr>
          <w:rFonts w:ascii="Times New Roman" w:hAnsi="Times New Roman" w:cs="Times New Roman"/>
          <w:sz w:val="24"/>
          <w:szCs w:val="24"/>
        </w:rPr>
        <w:t>La courte durée des travaux aidera à amoindrir les risques de pertes de revenus.</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515"/>
        <w:gridCol w:w="1830"/>
        <w:gridCol w:w="442"/>
        <w:gridCol w:w="1575"/>
        <w:gridCol w:w="646"/>
        <w:gridCol w:w="2460"/>
        <w:gridCol w:w="715"/>
      </w:tblGrid>
      <w:tr w:rsidR="009A26C5" w:rsidRPr="00AA45E9" w14:paraId="6F8ED728" w14:textId="77777777" w:rsidTr="000E2B7C">
        <w:tc>
          <w:tcPr>
            <w:tcW w:w="2255" w:type="dxa"/>
            <w:gridSpan w:val="2"/>
            <w:shd w:val="clear" w:color="auto" w:fill="DEEAF6" w:themeFill="accent1" w:themeFillTint="33"/>
          </w:tcPr>
          <w:p w14:paraId="5EFB6C4A" w14:textId="77777777" w:rsidR="009A26C5" w:rsidRPr="00AA45E9" w:rsidRDefault="009A26C5" w:rsidP="000E2B7C">
            <w:pPr>
              <w:spacing w:after="0" w:line="240" w:lineRule="auto"/>
              <w:jc w:val="both"/>
              <w:rPr>
                <w:rFonts w:ascii="Times New Roman" w:hAnsi="Times New Roman"/>
                <w:b/>
              </w:rPr>
            </w:pPr>
            <w:r w:rsidRPr="00AA45E9">
              <w:rPr>
                <w:rFonts w:ascii="Times New Roman" w:hAnsi="Times New Roman"/>
                <w:b/>
              </w:rPr>
              <w:t>Intensité</w:t>
            </w:r>
          </w:p>
        </w:tc>
        <w:tc>
          <w:tcPr>
            <w:tcW w:w="2272" w:type="dxa"/>
            <w:gridSpan w:val="2"/>
            <w:shd w:val="clear" w:color="auto" w:fill="DEEAF6" w:themeFill="accent1" w:themeFillTint="33"/>
          </w:tcPr>
          <w:p w14:paraId="6E762AD9" w14:textId="77777777" w:rsidR="009A26C5" w:rsidRPr="00AA45E9" w:rsidRDefault="009A26C5" w:rsidP="000E2B7C">
            <w:pPr>
              <w:spacing w:after="0" w:line="240" w:lineRule="auto"/>
              <w:jc w:val="both"/>
              <w:rPr>
                <w:rFonts w:ascii="Times New Roman" w:hAnsi="Times New Roman"/>
                <w:b/>
              </w:rPr>
            </w:pPr>
            <w:r w:rsidRPr="00AA45E9">
              <w:rPr>
                <w:rFonts w:ascii="Times New Roman" w:hAnsi="Times New Roman"/>
                <w:b/>
              </w:rPr>
              <w:t>Etendue</w:t>
            </w:r>
          </w:p>
        </w:tc>
        <w:tc>
          <w:tcPr>
            <w:tcW w:w="2221" w:type="dxa"/>
            <w:gridSpan w:val="2"/>
            <w:shd w:val="clear" w:color="auto" w:fill="DEEAF6" w:themeFill="accent1" w:themeFillTint="33"/>
          </w:tcPr>
          <w:p w14:paraId="4656B593" w14:textId="77777777" w:rsidR="009A26C5" w:rsidRPr="00AA45E9" w:rsidRDefault="009A26C5" w:rsidP="000E2B7C">
            <w:pPr>
              <w:spacing w:after="0" w:line="240" w:lineRule="auto"/>
              <w:jc w:val="both"/>
              <w:rPr>
                <w:rFonts w:ascii="Times New Roman" w:hAnsi="Times New Roman"/>
                <w:b/>
              </w:rPr>
            </w:pPr>
            <w:r w:rsidRPr="00AA45E9">
              <w:rPr>
                <w:rFonts w:ascii="Times New Roman" w:hAnsi="Times New Roman"/>
                <w:b/>
              </w:rPr>
              <w:t>Durée</w:t>
            </w:r>
          </w:p>
        </w:tc>
        <w:tc>
          <w:tcPr>
            <w:tcW w:w="3175" w:type="dxa"/>
            <w:gridSpan w:val="2"/>
            <w:shd w:val="clear" w:color="auto" w:fill="DEEAF6" w:themeFill="accent1" w:themeFillTint="33"/>
          </w:tcPr>
          <w:p w14:paraId="0780B43A" w14:textId="77777777" w:rsidR="009A26C5" w:rsidRPr="00AA45E9" w:rsidRDefault="009A26C5" w:rsidP="000E2B7C">
            <w:pPr>
              <w:spacing w:after="0" w:line="240" w:lineRule="auto"/>
              <w:jc w:val="both"/>
              <w:rPr>
                <w:rFonts w:ascii="Times New Roman" w:hAnsi="Times New Roman"/>
                <w:b/>
              </w:rPr>
            </w:pPr>
            <w:r w:rsidRPr="00AA45E9">
              <w:rPr>
                <w:rFonts w:ascii="Times New Roman" w:hAnsi="Times New Roman"/>
                <w:b/>
              </w:rPr>
              <w:t>Importance</w:t>
            </w:r>
          </w:p>
        </w:tc>
      </w:tr>
      <w:tr w:rsidR="009A26C5" w:rsidRPr="00AA45E9" w14:paraId="430AA608" w14:textId="77777777" w:rsidTr="000E2B7C">
        <w:tc>
          <w:tcPr>
            <w:tcW w:w="1740" w:type="dxa"/>
            <w:shd w:val="clear" w:color="auto" w:fill="FFFFFF" w:themeFill="background1"/>
          </w:tcPr>
          <w:p w14:paraId="55E0FB50" w14:textId="77777777" w:rsidR="009A26C5" w:rsidRPr="00AA45E9" w:rsidRDefault="009A26C5" w:rsidP="000E2B7C">
            <w:pPr>
              <w:spacing w:after="0" w:line="240" w:lineRule="auto"/>
              <w:jc w:val="both"/>
              <w:rPr>
                <w:rFonts w:ascii="Times New Roman" w:hAnsi="Times New Roman"/>
                <w:b/>
              </w:rPr>
            </w:pPr>
            <w:r w:rsidRPr="00AA45E9">
              <w:rPr>
                <w:rFonts w:ascii="Times New Roman" w:hAnsi="Times New Roman"/>
                <w:b/>
              </w:rPr>
              <w:t>Moyenne</w:t>
            </w:r>
          </w:p>
        </w:tc>
        <w:tc>
          <w:tcPr>
            <w:tcW w:w="515" w:type="dxa"/>
            <w:shd w:val="clear" w:color="auto" w:fill="FFFFFF" w:themeFill="background1"/>
          </w:tcPr>
          <w:p w14:paraId="3316078D" w14:textId="77777777" w:rsidR="009A26C5" w:rsidRPr="00AA45E9" w:rsidRDefault="009A26C5" w:rsidP="000E2B7C">
            <w:pPr>
              <w:spacing w:after="0" w:line="240" w:lineRule="auto"/>
              <w:jc w:val="both"/>
              <w:rPr>
                <w:rFonts w:ascii="Times New Roman" w:hAnsi="Times New Roman"/>
                <w:b/>
              </w:rPr>
            </w:pPr>
            <w:r>
              <w:rPr>
                <w:rFonts w:ascii="Times New Roman" w:hAnsi="Times New Roman"/>
                <w:b/>
              </w:rPr>
              <w:t>3</w:t>
            </w:r>
          </w:p>
        </w:tc>
        <w:tc>
          <w:tcPr>
            <w:tcW w:w="1830" w:type="dxa"/>
            <w:shd w:val="clear" w:color="auto" w:fill="FFFFFF" w:themeFill="background1"/>
          </w:tcPr>
          <w:p w14:paraId="6F2C7DBE" w14:textId="77777777" w:rsidR="009A26C5" w:rsidRPr="00AA45E9" w:rsidRDefault="009A26C5" w:rsidP="000E2B7C">
            <w:pPr>
              <w:spacing w:after="0" w:line="240" w:lineRule="auto"/>
              <w:jc w:val="both"/>
              <w:rPr>
                <w:rFonts w:ascii="Times New Roman" w:hAnsi="Times New Roman"/>
                <w:b/>
              </w:rPr>
            </w:pPr>
            <w:r w:rsidRPr="00AA45E9">
              <w:rPr>
                <w:rFonts w:ascii="Times New Roman" w:hAnsi="Times New Roman"/>
                <w:b/>
              </w:rPr>
              <w:t>Ponctuelle</w:t>
            </w:r>
          </w:p>
        </w:tc>
        <w:tc>
          <w:tcPr>
            <w:tcW w:w="442" w:type="dxa"/>
            <w:shd w:val="clear" w:color="auto" w:fill="FFFFFF" w:themeFill="background1"/>
          </w:tcPr>
          <w:p w14:paraId="18E0D3D8" w14:textId="77777777" w:rsidR="009A26C5" w:rsidRPr="00AA45E9" w:rsidRDefault="009A26C5" w:rsidP="000E2B7C">
            <w:pPr>
              <w:spacing w:after="0" w:line="240" w:lineRule="auto"/>
              <w:jc w:val="both"/>
              <w:rPr>
                <w:rFonts w:ascii="Times New Roman" w:hAnsi="Times New Roman"/>
                <w:b/>
              </w:rPr>
            </w:pPr>
            <w:r>
              <w:rPr>
                <w:rFonts w:ascii="Times New Roman" w:hAnsi="Times New Roman"/>
                <w:b/>
              </w:rPr>
              <w:t>1</w:t>
            </w:r>
          </w:p>
        </w:tc>
        <w:tc>
          <w:tcPr>
            <w:tcW w:w="1575" w:type="dxa"/>
            <w:shd w:val="clear" w:color="auto" w:fill="FFFFFF" w:themeFill="background1"/>
          </w:tcPr>
          <w:p w14:paraId="042BB5A7" w14:textId="77777777" w:rsidR="009A26C5" w:rsidRPr="00AA45E9" w:rsidRDefault="009A26C5" w:rsidP="000E2B7C">
            <w:pPr>
              <w:spacing w:after="0" w:line="240" w:lineRule="auto"/>
              <w:jc w:val="both"/>
              <w:rPr>
                <w:rFonts w:ascii="Times New Roman" w:hAnsi="Times New Roman"/>
                <w:b/>
              </w:rPr>
            </w:pPr>
            <w:r w:rsidRPr="00AA45E9">
              <w:rPr>
                <w:rFonts w:ascii="Times New Roman" w:hAnsi="Times New Roman"/>
                <w:b/>
              </w:rPr>
              <w:t>Courte</w:t>
            </w:r>
          </w:p>
        </w:tc>
        <w:tc>
          <w:tcPr>
            <w:tcW w:w="646" w:type="dxa"/>
            <w:shd w:val="clear" w:color="auto" w:fill="FFFFFF" w:themeFill="background1"/>
          </w:tcPr>
          <w:p w14:paraId="1BE47347" w14:textId="77777777" w:rsidR="009A26C5" w:rsidRPr="00AA45E9" w:rsidRDefault="009A26C5" w:rsidP="000E2B7C">
            <w:pPr>
              <w:spacing w:after="0" w:line="240" w:lineRule="auto"/>
              <w:jc w:val="both"/>
              <w:rPr>
                <w:rFonts w:ascii="Times New Roman" w:hAnsi="Times New Roman"/>
                <w:b/>
              </w:rPr>
            </w:pPr>
            <w:r>
              <w:rPr>
                <w:rFonts w:ascii="Times New Roman" w:hAnsi="Times New Roman"/>
                <w:b/>
              </w:rPr>
              <w:t>1</w:t>
            </w:r>
          </w:p>
        </w:tc>
        <w:tc>
          <w:tcPr>
            <w:tcW w:w="2460" w:type="dxa"/>
            <w:shd w:val="clear" w:color="auto" w:fill="92D050"/>
          </w:tcPr>
          <w:p w14:paraId="262739B2" w14:textId="77777777" w:rsidR="009A26C5" w:rsidRPr="00AA45E9" w:rsidRDefault="009A26C5" w:rsidP="000E2B7C">
            <w:pPr>
              <w:spacing w:after="0" w:line="240" w:lineRule="auto"/>
              <w:jc w:val="center"/>
              <w:rPr>
                <w:rFonts w:ascii="Times New Roman" w:hAnsi="Times New Roman"/>
                <w:b/>
                <w:sz w:val="24"/>
                <w:szCs w:val="24"/>
              </w:rPr>
            </w:pPr>
            <w:r w:rsidRPr="00AA45E9">
              <w:rPr>
                <w:rFonts w:ascii="Times New Roman" w:hAnsi="Times New Roman"/>
                <w:b/>
                <w:sz w:val="24"/>
                <w:szCs w:val="24"/>
              </w:rPr>
              <w:t>Mineure</w:t>
            </w:r>
          </w:p>
        </w:tc>
        <w:tc>
          <w:tcPr>
            <w:tcW w:w="715" w:type="dxa"/>
            <w:shd w:val="clear" w:color="auto" w:fill="92D050"/>
          </w:tcPr>
          <w:p w14:paraId="49DD1F68" w14:textId="77777777" w:rsidR="009A26C5" w:rsidRPr="00AA45E9" w:rsidRDefault="009A26C5" w:rsidP="000E2B7C">
            <w:pPr>
              <w:spacing w:after="0" w:line="240" w:lineRule="auto"/>
              <w:jc w:val="center"/>
              <w:rPr>
                <w:rFonts w:ascii="Times New Roman" w:hAnsi="Times New Roman"/>
                <w:b/>
                <w:sz w:val="24"/>
                <w:szCs w:val="24"/>
              </w:rPr>
            </w:pPr>
            <w:r>
              <w:rPr>
                <w:rFonts w:ascii="Times New Roman" w:hAnsi="Times New Roman"/>
                <w:b/>
                <w:sz w:val="24"/>
                <w:szCs w:val="24"/>
              </w:rPr>
              <w:t>3</w:t>
            </w:r>
          </w:p>
        </w:tc>
      </w:tr>
    </w:tbl>
    <w:p w14:paraId="0A90652A" w14:textId="77777777" w:rsidR="009A26C5" w:rsidRDefault="009A26C5" w:rsidP="009A26C5">
      <w:pPr>
        <w:ind w:right="-708"/>
        <w:jc w:val="both"/>
        <w:rPr>
          <w:rFonts w:ascii="Times New Roman" w:hAnsi="Times New Roman" w:cs="Times New Roman"/>
          <w:sz w:val="24"/>
          <w:szCs w:val="24"/>
        </w:rPr>
      </w:pPr>
    </w:p>
    <w:p w14:paraId="6085B115" w14:textId="77777777" w:rsidR="006C6AFE" w:rsidRPr="00D13694" w:rsidRDefault="006C6AFE"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D13694">
        <w:rPr>
          <w:rFonts w:ascii="Times New Roman" w:hAnsi="Times New Roman"/>
          <w:b/>
          <w:sz w:val="24"/>
          <w:szCs w:val="24"/>
        </w:rPr>
        <w:t>Impacts négatifs attendus de sur la mobilité urbaine et le cadre de vie</w:t>
      </w:r>
    </w:p>
    <w:p w14:paraId="03E74EA5" w14:textId="619052E1" w:rsidR="006C6AFE" w:rsidRPr="006C6AFE" w:rsidRDefault="00987147" w:rsidP="009A26C5">
      <w:pPr>
        <w:pStyle w:val="Listecouleur-Accent11"/>
        <w:spacing w:after="200" w:line="276" w:lineRule="auto"/>
        <w:ind w:left="0" w:right="-708"/>
        <w:rPr>
          <w:rFonts w:ascii="Times New Roman" w:hAnsi="Times New Roman"/>
          <w:sz w:val="24"/>
          <w:szCs w:val="24"/>
        </w:rPr>
      </w:pPr>
      <w:r>
        <w:rPr>
          <w:rFonts w:ascii="Times New Roman" w:hAnsi="Times New Roman"/>
          <w:sz w:val="24"/>
          <w:szCs w:val="24"/>
        </w:rPr>
        <w:t>Dans le cadre des travaux d’</w:t>
      </w:r>
      <w:r w:rsidRPr="00810230">
        <w:rPr>
          <w:rFonts w:ascii="Times New Roman" w:hAnsi="Times New Roman"/>
          <w:sz w:val="24"/>
          <w:szCs w:val="24"/>
        </w:rPr>
        <w:t>extension des réseaux d</w:t>
      </w:r>
      <w:r>
        <w:rPr>
          <w:rFonts w:ascii="Times New Roman" w:hAnsi="Times New Roman"/>
          <w:sz w:val="24"/>
          <w:szCs w:val="24"/>
        </w:rPr>
        <w:t xml:space="preserve">e distribution d’eau </w:t>
      </w:r>
      <w:r w:rsidRPr="00810230">
        <w:rPr>
          <w:rFonts w:ascii="Times New Roman" w:hAnsi="Times New Roman"/>
          <w:sz w:val="24"/>
          <w:szCs w:val="24"/>
        </w:rPr>
        <w:t xml:space="preserve">en PVC et PEHD, </w:t>
      </w:r>
      <w:r>
        <w:rPr>
          <w:rFonts w:ascii="Times New Roman" w:hAnsi="Times New Roman"/>
          <w:sz w:val="24"/>
          <w:szCs w:val="24"/>
        </w:rPr>
        <w:t xml:space="preserve">des </w:t>
      </w:r>
      <w:r w:rsidRPr="00810230">
        <w:rPr>
          <w:rFonts w:ascii="Times New Roman" w:hAnsi="Times New Roman"/>
          <w:sz w:val="24"/>
          <w:szCs w:val="24"/>
        </w:rPr>
        <w:t>réalisation</w:t>
      </w:r>
      <w:r>
        <w:rPr>
          <w:rFonts w:ascii="Times New Roman" w:hAnsi="Times New Roman"/>
          <w:sz w:val="24"/>
          <w:szCs w:val="24"/>
        </w:rPr>
        <w:t xml:space="preserve">s des branchements sociaux et </w:t>
      </w:r>
      <w:r w:rsidRPr="00810230">
        <w:rPr>
          <w:rFonts w:ascii="Times New Roman" w:hAnsi="Times New Roman"/>
          <w:sz w:val="24"/>
          <w:szCs w:val="24"/>
        </w:rPr>
        <w:t>la construction des bornes fontaines</w:t>
      </w:r>
      <w:r>
        <w:rPr>
          <w:rFonts w:ascii="Times New Roman" w:hAnsi="Times New Roman"/>
          <w:sz w:val="24"/>
          <w:szCs w:val="24"/>
        </w:rPr>
        <w:t>, l</w:t>
      </w:r>
      <w:r w:rsidR="006C6AFE" w:rsidRPr="006C6AFE">
        <w:rPr>
          <w:rFonts w:ascii="Times New Roman" w:hAnsi="Times New Roman"/>
          <w:sz w:val="24"/>
          <w:szCs w:val="24"/>
        </w:rPr>
        <w:t xml:space="preserve">es activités d’ouverture des tranchées </w:t>
      </w:r>
      <w:r w:rsidR="001B13D9">
        <w:rPr>
          <w:rFonts w:ascii="Times New Roman" w:hAnsi="Times New Roman"/>
          <w:sz w:val="24"/>
          <w:szCs w:val="24"/>
        </w:rPr>
        <w:t>et</w:t>
      </w:r>
      <w:r w:rsidR="006C6AFE">
        <w:rPr>
          <w:rFonts w:ascii="Times New Roman" w:hAnsi="Times New Roman"/>
          <w:sz w:val="24"/>
          <w:szCs w:val="24"/>
        </w:rPr>
        <w:t xml:space="preserve"> le</w:t>
      </w:r>
      <w:r w:rsidR="001B13D9">
        <w:rPr>
          <w:rFonts w:ascii="Times New Roman" w:hAnsi="Times New Roman"/>
          <w:sz w:val="24"/>
          <w:szCs w:val="24"/>
        </w:rPr>
        <w:t>s activités de</w:t>
      </w:r>
      <w:r w:rsidR="006C6AFE">
        <w:rPr>
          <w:rFonts w:ascii="Times New Roman" w:hAnsi="Times New Roman"/>
          <w:sz w:val="24"/>
          <w:szCs w:val="24"/>
        </w:rPr>
        <w:t xml:space="preserve"> pose des conduites </w:t>
      </w:r>
      <w:r w:rsidR="006C6AFE" w:rsidRPr="006C6AFE">
        <w:rPr>
          <w:rFonts w:ascii="Times New Roman" w:hAnsi="Times New Roman"/>
          <w:sz w:val="24"/>
          <w:szCs w:val="24"/>
        </w:rPr>
        <w:t>risqueront de gêner la circulation des piétons obligeant ainsi les automobilistes à ralentir pour éviter les accidents où céder le passage surtout dans la partie urbaine</w:t>
      </w:r>
      <w:r w:rsidR="006C6AFE">
        <w:rPr>
          <w:rFonts w:ascii="Times New Roman" w:hAnsi="Times New Roman"/>
          <w:sz w:val="24"/>
          <w:szCs w:val="24"/>
        </w:rPr>
        <w:t xml:space="preserve"> (Safim, Bor, Antula</w:t>
      </w:r>
      <w:r w:rsidR="00465926">
        <w:rPr>
          <w:rFonts w:ascii="Times New Roman" w:hAnsi="Times New Roman"/>
          <w:sz w:val="24"/>
          <w:szCs w:val="24"/>
        </w:rPr>
        <w:t>, Hafia et Prabis).</w:t>
      </w:r>
      <w:r w:rsidR="006C6AFE" w:rsidRPr="006C6AFE">
        <w:rPr>
          <w:rFonts w:ascii="Times New Roman" w:hAnsi="Times New Roman"/>
          <w:sz w:val="24"/>
          <w:szCs w:val="24"/>
        </w:rPr>
        <w:t xml:space="preserve"> Il faudra s’attendre à des gènes et des perturbation</w:t>
      </w:r>
      <w:r w:rsidR="00465926">
        <w:rPr>
          <w:rFonts w:ascii="Times New Roman" w:hAnsi="Times New Roman"/>
          <w:sz w:val="24"/>
          <w:szCs w:val="24"/>
        </w:rPr>
        <w:t>s temporaires de la circulation.</w:t>
      </w:r>
    </w:p>
    <w:p w14:paraId="5BC0C584" w14:textId="77777777" w:rsidR="006C6AFE" w:rsidRDefault="006C6AFE" w:rsidP="009A26C5">
      <w:pPr>
        <w:pStyle w:val="Listecouleur-Accent11"/>
        <w:spacing w:after="200" w:line="276" w:lineRule="auto"/>
        <w:ind w:left="0" w:right="-708"/>
        <w:rPr>
          <w:rFonts w:ascii="Times New Roman" w:hAnsi="Times New Roman"/>
          <w:sz w:val="24"/>
          <w:szCs w:val="24"/>
        </w:rPr>
      </w:pPr>
      <w:r w:rsidRPr="006C6AFE">
        <w:rPr>
          <w:rFonts w:ascii="Times New Roman" w:hAnsi="Times New Roman"/>
          <w:sz w:val="24"/>
          <w:szCs w:val="24"/>
        </w:rPr>
        <w:t xml:space="preserve">Le cadre de vie des populations riveraines sera également affecté par les productions de poussière, de bruit, mais aussi des risques dommages sur les devantures des maisons. </w:t>
      </w:r>
    </w:p>
    <w:p w14:paraId="0D662DED" w14:textId="77777777" w:rsidR="007F36B7" w:rsidRDefault="006C6AFE" w:rsidP="009A26C5">
      <w:pPr>
        <w:pStyle w:val="Listecouleur-Accent11"/>
        <w:spacing w:line="276" w:lineRule="auto"/>
        <w:ind w:left="0" w:right="-708"/>
        <w:rPr>
          <w:rFonts w:ascii="Times New Roman" w:hAnsi="Times New Roman"/>
          <w:sz w:val="24"/>
          <w:szCs w:val="24"/>
        </w:rPr>
      </w:pPr>
      <w:r w:rsidRPr="006C6AFE">
        <w:rPr>
          <w:rFonts w:ascii="Times New Roman" w:hAnsi="Times New Roman"/>
          <w:sz w:val="24"/>
          <w:szCs w:val="24"/>
        </w:rPr>
        <w:t>Cependant, du fait de la durée limitée des travaux d’ouverture des tranchées, ces perturbations seront faibles et pourraient être considérées comme de simples dérangements pour le voisinage.</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456"/>
        <w:gridCol w:w="1605"/>
        <w:gridCol w:w="647"/>
        <w:gridCol w:w="1725"/>
        <w:gridCol w:w="507"/>
        <w:gridCol w:w="2295"/>
        <w:gridCol w:w="888"/>
      </w:tblGrid>
      <w:tr w:rsidR="00465926" w:rsidRPr="00AA45E9" w14:paraId="0149122C" w14:textId="77777777" w:rsidTr="009A26C5">
        <w:tc>
          <w:tcPr>
            <w:tcW w:w="2256" w:type="dxa"/>
            <w:gridSpan w:val="2"/>
            <w:shd w:val="clear" w:color="auto" w:fill="DEEAF6" w:themeFill="accent1" w:themeFillTint="33"/>
          </w:tcPr>
          <w:p w14:paraId="23FC8FD3" w14:textId="77777777" w:rsidR="00465926" w:rsidRPr="00AA45E9" w:rsidRDefault="00465926" w:rsidP="000018D5">
            <w:pPr>
              <w:spacing w:after="0" w:line="240" w:lineRule="auto"/>
              <w:jc w:val="center"/>
              <w:rPr>
                <w:rFonts w:ascii="Times New Roman" w:hAnsi="Times New Roman"/>
                <w:b/>
              </w:rPr>
            </w:pPr>
            <w:r w:rsidRPr="00AA45E9">
              <w:rPr>
                <w:rFonts w:ascii="Times New Roman" w:hAnsi="Times New Roman"/>
                <w:b/>
              </w:rPr>
              <w:t>Intensité</w:t>
            </w:r>
          </w:p>
        </w:tc>
        <w:tc>
          <w:tcPr>
            <w:tcW w:w="2252" w:type="dxa"/>
            <w:gridSpan w:val="2"/>
            <w:shd w:val="clear" w:color="auto" w:fill="DEEAF6" w:themeFill="accent1" w:themeFillTint="33"/>
          </w:tcPr>
          <w:p w14:paraId="2B266A5E" w14:textId="77777777" w:rsidR="00465926" w:rsidRPr="00AA45E9" w:rsidRDefault="00465926" w:rsidP="000018D5">
            <w:pPr>
              <w:spacing w:after="0" w:line="240" w:lineRule="auto"/>
              <w:jc w:val="center"/>
              <w:rPr>
                <w:rFonts w:ascii="Times New Roman" w:hAnsi="Times New Roman"/>
                <w:b/>
              </w:rPr>
            </w:pPr>
            <w:r w:rsidRPr="00AA45E9">
              <w:rPr>
                <w:rFonts w:ascii="Times New Roman" w:hAnsi="Times New Roman"/>
                <w:b/>
              </w:rPr>
              <w:t>Etendue</w:t>
            </w:r>
          </w:p>
        </w:tc>
        <w:tc>
          <w:tcPr>
            <w:tcW w:w="2232" w:type="dxa"/>
            <w:gridSpan w:val="2"/>
            <w:shd w:val="clear" w:color="auto" w:fill="DEEAF6" w:themeFill="accent1" w:themeFillTint="33"/>
          </w:tcPr>
          <w:p w14:paraId="7BCB7462" w14:textId="77777777" w:rsidR="00465926" w:rsidRPr="00AA45E9" w:rsidRDefault="00465926" w:rsidP="000018D5">
            <w:pPr>
              <w:spacing w:after="0" w:line="240" w:lineRule="auto"/>
              <w:jc w:val="center"/>
              <w:rPr>
                <w:rFonts w:ascii="Times New Roman" w:hAnsi="Times New Roman"/>
                <w:b/>
              </w:rPr>
            </w:pPr>
            <w:r w:rsidRPr="00AA45E9">
              <w:rPr>
                <w:rFonts w:ascii="Times New Roman" w:hAnsi="Times New Roman"/>
                <w:b/>
              </w:rPr>
              <w:t>Durée</w:t>
            </w:r>
          </w:p>
        </w:tc>
        <w:tc>
          <w:tcPr>
            <w:tcW w:w="3183" w:type="dxa"/>
            <w:gridSpan w:val="2"/>
            <w:shd w:val="clear" w:color="auto" w:fill="DEEAF6" w:themeFill="accent1" w:themeFillTint="33"/>
          </w:tcPr>
          <w:p w14:paraId="473CC472" w14:textId="77777777" w:rsidR="00465926" w:rsidRPr="00AA45E9" w:rsidRDefault="00465926" w:rsidP="000018D5">
            <w:pPr>
              <w:spacing w:after="0" w:line="240" w:lineRule="auto"/>
              <w:jc w:val="center"/>
              <w:rPr>
                <w:rFonts w:ascii="Times New Roman" w:hAnsi="Times New Roman"/>
                <w:b/>
              </w:rPr>
            </w:pPr>
            <w:r w:rsidRPr="00AA45E9">
              <w:rPr>
                <w:rFonts w:ascii="Times New Roman" w:hAnsi="Times New Roman"/>
                <w:b/>
              </w:rPr>
              <w:t>Importance</w:t>
            </w:r>
          </w:p>
        </w:tc>
      </w:tr>
      <w:tr w:rsidR="005415CC" w:rsidRPr="00AA45E9" w14:paraId="3F1C5EF6" w14:textId="77777777" w:rsidTr="002A2DA5">
        <w:tc>
          <w:tcPr>
            <w:tcW w:w="1800" w:type="dxa"/>
            <w:shd w:val="clear" w:color="auto" w:fill="FFFFFF" w:themeFill="background1"/>
            <w:vAlign w:val="center"/>
          </w:tcPr>
          <w:p w14:paraId="6B4AE3C5"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Forte</w:t>
            </w:r>
          </w:p>
        </w:tc>
        <w:tc>
          <w:tcPr>
            <w:tcW w:w="456" w:type="dxa"/>
            <w:shd w:val="clear" w:color="auto" w:fill="FFFFFF" w:themeFill="background1"/>
            <w:vAlign w:val="center"/>
          </w:tcPr>
          <w:p w14:paraId="3310E8D7"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5</w:t>
            </w:r>
          </w:p>
        </w:tc>
        <w:tc>
          <w:tcPr>
            <w:tcW w:w="1605" w:type="dxa"/>
            <w:shd w:val="clear" w:color="auto" w:fill="FFFFFF" w:themeFill="background1"/>
            <w:vAlign w:val="center"/>
          </w:tcPr>
          <w:p w14:paraId="2AC15141"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Locale</w:t>
            </w:r>
          </w:p>
        </w:tc>
        <w:tc>
          <w:tcPr>
            <w:tcW w:w="647" w:type="dxa"/>
            <w:shd w:val="clear" w:color="auto" w:fill="FFFFFF" w:themeFill="background1"/>
            <w:vAlign w:val="center"/>
          </w:tcPr>
          <w:p w14:paraId="5556F996"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3</w:t>
            </w:r>
          </w:p>
        </w:tc>
        <w:tc>
          <w:tcPr>
            <w:tcW w:w="1725" w:type="dxa"/>
            <w:shd w:val="clear" w:color="auto" w:fill="FFFFFF" w:themeFill="background1"/>
            <w:vAlign w:val="center"/>
          </w:tcPr>
          <w:p w14:paraId="04B1DA92"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Courte</w:t>
            </w:r>
          </w:p>
        </w:tc>
        <w:tc>
          <w:tcPr>
            <w:tcW w:w="507" w:type="dxa"/>
            <w:shd w:val="clear" w:color="auto" w:fill="FFFFFF" w:themeFill="background1"/>
            <w:vAlign w:val="center"/>
          </w:tcPr>
          <w:p w14:paraId="361AB5CF"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1</w:t>
            </w:r>
          </w:p>
        </w:tc>
        <w:tc>
          <w:tcPr>
            <w:tcW w:w="2295" w:type="dxa"/>
            <w:shd w:val="clear" w:color="auto" w:fill="92D050"/>
            <w:vAlign w:val="center"/>
          </w:tcPr>
          <w:p w14:paraId="39BD8477" w14:textId="77777777" w:rsidR="005415CC" w:rsidRPr="005415CC" w:rsidRDefault="005415CC" w:rsidP="005415CC">
            <w:pPr>
              <w:spacing w:after="0" w:line="240" w:lineRule="auto"/>
              <w:jc w:val="center"/>
              <w:rPr>
                <w:rFonts w:ascii="Times New Roman" w:hAnsi="Times New Roman"/>
                <w:b/>
                <w:sz w:val="16"/>
                <w:szCs w:val="16"/>
              </w:rPr>
            </w:pPr>
            <w:r w:rsidRPr="005415CC">
              <w:rPr>
                <w:rFonts w:ascii="Times New Roman" w:hAnsi="Times New Roman"/>
                <w:b/>
                <w:sz w:val="24"/>
                <w:szCs w:val="24"/>
              </w:rPr>
              <w:t>Mineure</w:t>
            </w:r>
          </w:p>
        </w:tc>
        <w:tc>
          <w:tcPr>
            <w:tcW w:w="888" w:type="dxa"/>
            <w:shd w:val="clear" w:color="auto" w:fill="92D050"/>
            <w:vAlign w:val="center"/>
          </w:tcPr>
          <w:p w14:paraId="368FA0E6" w14:textId="77777777" w:rsidR="005415CC" w:rsidRPr="005415CC" w:rsidRDefault="005415CC" w:rsidP="005415CC">
            <w:pPr>
              <w:spacing w:after="0" w:line="240" w:lineRule="auto"/>
              <w:jc w:val="center"/>
              <w:rPr>
                <w:rFonts w:ascii="Times New Roman" w:hAnsi="Times New Roman"/>
                <w:b/>
                <w:sz w:val="16"/>
                <w:szCs w:val="16"/>
              </w:rPr>
            </w:pPr>
            <w:r w:rsidRPr="005415CC">
              <w:rPr>
                <w:rFonts w:ascii="Times New Roman" w:hAnsi="Times New Roman"/>
                <w:b/>
                <w:sz w:val="24"/>
                <w:szCs w:val="24"/>
              </w:rPr>
              <w:t>15</w:t>
            </w:r>
          </w:p>
        </w:tc>
      </w:tr>
    </w:tbl>
    <w:p w14:paraId="3E73E12E" w14:textId="77777777" w:rsidR="00465926" w:rsidRDefault="00465926" w:rsidP="006C6AFE">
      <w:pPr>
        <w:pStyle w:val="Listecouleur-Accent11"/>
        <w:spacing w:after="200" w:line="276" w:lineRule="auto"/>
        <w:ind w:left="0"/>
        <w:rPr>
          <w:rFonts w:ascii="Times New Roman" w:hAnsi="Times New Roman"/>
          <w:sz w:val="24"/>
          <w:szCs w:val="24"/>
        </w:rPr>
      </w:pPr>
    </w:p>
    <w:p w14:paraId="7E926511" w14:textId="77777777" w:rsidR="00465926" w:rsidRPr="00D13694" w:rsidRDefault="00465926"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D13694">
        <w:rPr>
          <w:rFonts w:ascii="Times New Roman" w:hAnsi="Times New Roman"/>
          <w:b/>
          <w:sz w:val="24"/>
          <w:szCs w:val="24"/>
        </w:rPr>
        <w:t xml:space="preserve">Impacts négatifs attendus sur la santé et la sécurité des ouvriers </w:t>
      </w:r>
    </w:p>
    <w:p w14:paraId="513C48B1" w14:textId="77777777" w:rsidR="00465926" w:rsidRPr="00465926" w:rsidRDefault="00465926" w:rsidP="009A26C5">
      <w:pPr>
        <w:pStyle w:val="Listecouleur-Accent11"/>
        <w:spacing w:after="200" w:line="276" w:lineRule="auto"/>
        <w:ind w:left="0" w:right="-708"/>
        <w:rPr>
          <w:rFonts w:ascii="Times New Roman" w:hAnsi="Times New Roman"/>
          <w:sz w:val="24"/>
          <w:szCs w:val="24"/>
        </w:rPr>
      </w:pPr>
      <w:r w:rsidRPr="00465926">
        <w:rPr>
          <w:rFonts w:ascii="Times New Roman" w:hAnsi="Times New Roman"/>
          <w:sz w:val="24"/>
          <w:szCs w:val="24"/>
        </w:rPr>
        <w:t>La sécurité sur un chantier est inhérente au niveau d’organisation sur le chantier. Sur ce chantier ou les manœuvres vont côtoyer les engins, des risques certains de blessures pourraient survenir sur les activités et dans certaines conditions.</w:t>
      </w:r>
    </w:p>
    <w:p w14:paraId="10BD9089" w14:textId="10A1182D" w:rsidR="00465926" w:rsidRDefault="00465926" w:rsidP="009A26C5">
      <w:pPr>
        <w:pStyle w:val="Listecouleur-Accent11"/>
        <w:spacing w:line="276" w:lineRule="auto"/>
        <w:ind w:left="0" w:right="-708"/>
        <w:rPr>
          <w:rFonts w:ascii="Times New Roman" w:hAnsi="Times New Roman"/>
          <w:sz w:val="24"/>
          <w:szCs w:val="24"/>
        </w:rPr>
      </w:pPr>
      <w:r w:rsidRPr="00465926">
        <w:rPr>
          <w:rFonts w:ascii="Times New Roman" w:hAnsi="Times New Roman"/>
          <w:sz w:val="24"/>
          <w:szCs w:val="24"/>
        </w:rPr>
        <w:t xml:space="preserve">Le risque d’apparition de certaines maladies professionnelles consécutives à des efforts physiques, des écrasements, des chocs, des gestes répétitifs, des mauvaises postures, </w:t>
      </w:r>
      <w:r w:rsidR="001B13D9">
        <w:rPr>
          <w:rFonts w:ascii="Times New Roman" w:hAnsi="Times New Roman"/>
          <w:sz w:val="24"/>
          <w:szCs w:val="24"/>
        </w:rPr>
        <w:t xml:space="preserve">les activités de pose des conduites </w:t>
      </w:r>
      <w:r w:rsidRPr="00465926">
        <w:rPr>
          <w:rFonts w:ascii="Times New Roman" w:hAnsi="Times New Roman"/>
          <w:sz w:val="24"/>
          <w:szCs w:val="24"/>
        </w:rPr>
        <w:t>etc. est faible. Mais les risques de blessures liés à la manutention manuelle ou mécanique est assez élevé. Ces risques de blessure proviendront surtout de la circulation des engins mobiles (collision, dérapage) ou de la charge manutentionnée (chute d’objets, renversement).</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626"/>
        <w:gridCol w:w="1605"/>
        <w:gridCol w:w="645"/>
        <w:gridCol w:w="1721"/>
        <w:gridCol w:w="509"/>
        <w:gridCol w:w="2445"/>
        <w:gridCol w:w="737"/>
      </w:tblGrid>
      <w:tr w:rsidR="004F424E" w:rsidRPr="00AA45E9" w14:paraId="6602B3DA" w14:textId="77777777" w:rsidTr="009A26C5">
        <w:tc>
          <w:tcPr>
            <w:tcW w:w="2261" w:type="dxa"/>
            <w:gridSpan w:val="2"/>
            <w:shd w:val="clear" w:color="auto" w:fill="DEEAF6" w:themeFill="accent1" w:themeFillTint="33"/>
          </w:tcPr>
          <w:p w14:paraId="535E9044" w14:textId="77777777" w:rsidR="004F424E" w:rsidRPr="00AA45E9" w:rsidRDefault="004F424E" w:rsidP="000018D5">
            <w:pPr>
              <w:spacing w:after="0" w:line="240" w:lineRule="auto"/>
              <w:jc w:val="both"/>
              <w:rPr>
                <w:rFonts w:ascii="Times New Roman" w:hAnsi="Times New Roman"/>
                <w:b/>
              </w:rPr>
            </w:pPr>
            <w:r w:rsidRPr="00AA45E9">
              <w:rPr>
                <w:rFonts w:ascii="Times New Roman" w:hAnsi="Times New Roman"/>
                <w:b/>
              </w:rPr>
              <w:t>Intensité</w:t>
            </w:r>
          </w:p>
        </w:tc>
        <w:tc>
          <w:tcPr>
            <w:tcW w:w="2250" w:type="dxa"/>
            <w:gridSpan w:val="2"/>
            <w:shd w:val="clear" w:color="auto" w:fill="DEEAF6" w:themeFill="accent1" w:themeFillTint="33"/>
          </w:tcPr>
          <w:p w14:paraId="6DD158E4" w14:textId="77777777" w:rsidR="004F424E" w:rsidRPr="00AA45E9" w:rsidRDefault="004F424E" w:rsidP="000018D5">
            <w:pPr>
              <w:spacing w:after="0" w:line="240" w:lineRule="auto"/>
              <w:jc w:val="both"/>
              <w:rPr>
                <w:rFonts w:ascii="Times New Roman" w:hAnsi="Times New Roman"/>
                <w:b/>
              </w:rPr>
            </w:pPr>
            <w:r w:rsidRPr="00AA45E9">
              <w:rPr>
                <w:rFonts w:ascii="Times New Roman" w:hAnsi="Times New Roman"/>
                <w:b/>
              </w:rPr>
              <w:t>Etendue</w:t>
            </w:r>
          </w:p>
        </w:tc>
        <w:tc>
          <w:tcPr>
            <w:tcW w:w="2230" w:type="dxa"/>
            <w:gridSpan w:val="2"/>
            <w:shd w:val="clear" w:color="auto" w:fill="DEEAF6" w:themeFill="accent1" w:themeFillTint="33"/>
          </w:tcPr>
          <w:p w14:paraId="134C1B04" w14:textId="77777777" w:rsidR="004F424E" w:rsidRPr="00AA45E9" w:rsidRDefault="004F424E" w:rsidP="000018D5">
            <w:pPr>
              <w:spacing w:after="0" w:line="240" w:lineRule="auto"/>
              <w:jc w:val="both"/>
              <w:rPr>
                <w:rFonts w:ascii="Times New Roman" w:hAnsi="Times New Roman"/>
                <w:b/>
              </w:rPr>
            </w:pPr>
            <w:r w:rsidRPr="00AA45E9">
              <w:rPr>
                <w:rFonts w:ascii="Times New Roman" w:hAnsi="Times New Roman"/>
                <w:b/>
              </w:rPr>
              <w:t>Durée</w:t>
            </w:r>
          </w:p>
        </w:tc>
        <w:tc>
          <w:tcPr>
            <w:tcW w:w="3182" w:type="dxa"/>
            <w:gridSpan w:val="2"/>
            <w:shd w:val="clear" w:color="auto" w:fill="DEEAF6" w:themeFill="accent1" w:themeFillTint="33"/>
          </w:tcPr>
          <w:p w14:paraId="69B5296A" w14:textId="77777777" w:rsidR="004F424E" w:rsidRPr="00AA45E9" w:rsidRDefault="004F424E" w:rsidP="000018D5">
            <w:pPr>
              <w:spacing w:after="0" w:line="240" w:lineRule="auto"/>
              <w:jc w:val="both"/>
              <w:rPr>
                <w:rFonts w:ascii="Times New Roman" w:hAnsi="Times New Roman"/>
                <w:b/>
              </w:rPr>
            </w:pPr>
            <w:r w:rsidRPr="00AA45E9">
              <w:rPr>
                <w:rFonts w:ascii="Times New Roman" w:hAnsi="Times New Roman"/>
                <w:b/>
              </w:rPr>
              <w:t>Importance</w:t>
            </w:r>
          </w:p>
        </w:tc>
      </w:tr>
      <w:tr w:rsidR="005415CC" w:rsidRPr="00AA45E9" w14:paraId="68D93E8F" w14:textId="77777777" w:rsidTr="002A2DA5">
        <w:tc>
          <w:tcPr>
            <w:tcW w:w="1635" w:type="dxa"/>
            <w:shd w:val="clear" w:color="auto" w:fill="FFFFFF" w:themeFill="background1"/>
            <w:vAlign w:val="center"/>
          </w:tcPr>
          <w:p w14:paraId="10BAA510"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Forte</w:t>
            </w:r>
          </w:p>
        </w:tc>
        <w:tc>
          <w:tcPr>
            <w:tcW w:w="626" w:type="dxa"/>
            <w:shd w:val="clear" w:color="auto" w:fill="FFFFFF" w:themeFill="background1"/>
            <w:vAlign w:val="center"/>
          </w:tcPr>
          <w:p w14:paraId="635B1BBF"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5</w:t>
            </w:r>
          </w:p>
        </w:tc>
        <w:tc>
          <w:tcPr>
            <w:tcW w:w="1605" w:type="dxa"/>
            <w:shd w:val="clear" w:color="auto" w:fill="FFFFFF" w:themeFill="background1"/>
            <w:vAlign w:val="center"/>
          </w:tcPr>
          <w:p w14:paraId="39444C6C"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Locale</w:t>
            </w:r>
          </w:p>
        </w:tc>
        <w:tc>
          <w:tcPr>
            <w:tcW w:w="645" w:type="dxa"/>
            <w:shd w:val="clear" w:color="auto" w:fill="FFFFFF" w:themeFill="background1"/>
            <w:vAlign w:val="center"/>
          </w:tcPr>
          <w:p w14:paraId="0C34A381"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3</w:t>
            </w:r>
          </w:p>
        </w:tc>
        <w:tc>
          <w:tcPr>
            <w:tcW w:w="1721" w:type="dxa"/>
            <w:shd w:val="clear" w:color="auto" w:fill="FFFFFF" w:themeFill="background1"/>
            <w:vAlign w:val="center"/>
          </w:tcPr>
          <w:p w14:paraId="5A713E4A"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Courte</w:t>
            </w:r>
          </w:p>
        </w:tc>
        <w:tc>
          <w:tcPr>
            <w:tcW w:w="509" w:type="dxa"/>
            <w:shd w:val="clear" w:color="auto" w:fill="FFFFFF" w:themeFill="background1"/>
            <w:vAlign w:val="center"/>
          </w:tcPr>
          <w:p w14:paraId="456F8016"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1</w:t>
            </w:r>
          </w:p>
        </w:tc>
        <w:tc>
          <w:tcPr>
            <w:tcW w:w="2445" w:type="dxa"/>
            <w:shd w:val="clear" w:color="auto" w:fill="92D050"/>
            <w:vAlign w:val="center"/>
          </w:tcPr>
          <w:p w14:paraId="6191B8B6"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Mineure</w:t>
            </w:r>
          </w:p>
        </w:tc>
        <w:tc>
          <w:tcPr>
            <w:tcW w:w="737" w:type="dxa"/>
            <w:shd w:val="clear" w:color="auto" w:fill="92D050"/>
            <w:vAlign w:val="center"/>
          </w:tcPr>
          <w:p w14:paraId="2E680D76"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15</w:t>
            </w:r>
          </w:p>
        </w:tc>
      </w:tr>
    </w:tbl>
    <w:p w14:paraId="7141D3DB" w14:textId="77777777" w:rsidR="00465926" w:rsidRDefault="00465926" w:rsidP="006C6AFE">
      <w:pPr>
        <w:pStyle w:val="Listecouleur-Accent11"/>
        <w:spacing w:after="200" w:line="276" w:lineRule="auto"/>
        <w:ind w:left="0"/>
        <w:rPr>
          <w:rFonts w:ascii="Times New Roman" w:hAnsi="Times New Roman"/>
          <w:sz w:val="24"/>
          <w:szCs w:val="24"/>
        </w:rPr>
      </w:pPr>
    </w:p>
    <w:p w14:paraId="05696595" w14:textId="77777777" w:rsidR="004F424E" w:rsidRPr="00D13694" w:rsidRDefault="004F424E"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ind w:right="-708"/>
        <w:jc w:val="both"/>
        <w:rPr>
          <w:rFonts w:ascii="Times New Roman" w:hAnsi="Times New Roman"/>
          <w:b/>
          <w:sz w:val="24"/>
          <w:szCs w:val="24"/>
        </w:rPr>
      </w:pPr>
      <w:r w:rsidRPr="00D13694">
        <w:rPr>
          <w:rFonts w:ascii="Times New Roman" w:hAnsi="Times New Roman"/>
          <w:b/>
          <w:sz w:val="24"/>
          <w:szCs w:val="24"/>
        </w:rPr>
        <w:t xml:space="preserve">Impacts négatifs attendus </w:t>
      </w:r>
      <w:r>
        <w:rPr>
          <w:rFonts w:ascii="Times New Roman" w:hAnsi="Times New Roman"/>
          <w:b/>
          <w:sz w:val="24"/>
          <w:szCs w:val="24"/>
        </w:rPr>
        <w:t xml:space="preserve">sur les risques de </w:t>
      </w:r>
      <w:r w:rsidRPr="00D13694">
        <w:rPr>
          <w:rFonts w:ascii="Times New Roman" w:hAnsi="Times New Roman"/>
          <w:b/>
          <w:sz w:val="24"/>
          <w:szCs w:val="24"/>
        </w:rPr>
        <w:t>dégradation des réseaux des concessionnaires</w:t>
      </w:r>
    </w:p>
    <w:p w14:paraId="376AC3B2" w14:textId="77777777" w:rsidR="00465926" w:rsidRPr="00724AC1" w:rsidRDefault="00724AC1" w:rsidP="009A26C5">
      <w:pPr>
        <w:pStyle w:val="Listecouleur-Accent11"/>
        <w:spacing w:line="276" w:lineRule="auto"/>
        <w:ind w:left="0" w:right="-708"/>
        <w:rPr>
          <w:rFonts w:ascii="Times New Roman" w:hAnsi="Times New Roman"/>
          <w:sz w:val="24"/>
          <w:szCs w:val="24"/>
        </w:rPr>
      </w:pPr>
      <w:r w:rsidRPr="00724AC1">
        <w:rPr>
          <w:rFonts w:ascii="Times New Roman" w:hAnsi="Times New Roman"/>
          <w:sz w:val="24"/>
          <w:szCs w:val="24"/>
        </w:rPr>
        <w:t>L’association de la technique d’utilisation de manœuvres et d’engins pour l’ouverture, la pose</w:t>
      </w:r>
      <w:r>
        <w:rPr>
          <w:rFonts w:ascii="Times New Roman" w:hAnsi="Times New Roman"/>
          <w:sz w:val="24"/>
          <w:szCs w:val="24"/>
        </w:rPr>
        <w:t xml:space="preserve"> des conduites</w:t>
      </w:r>
      <w:r w:rsidRPr="00724AC1">
        <w:rPr>
          <w:rFonts w:ascii="Times New Roman" w:hAnsi="Times New Roman"/>
          <w:sz w:val="24"/>
          <w:szCs w:val="24"/>
        </w:rPr>
        <w:t xml:space="preserve"> et la fermeture des tranchées permettra de réduire les risques d’occasionner des dommages et des perturbations sur les réseaux d’eau potable, de téléphone et d’électricité situés dans l’emprise du tracé. Aussi, les concessionnaires de ces réseaux devront être associés aux travaux pour éviter ou limiter la perturbation.</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5"/>
        <w:gridCol w:w="591"/>
        <w:gridCol w:w="1635"/>
        <w:gridCol w:w="617"/>
        <w:gridCol w:w="1500"/>
        <w:gridCol w:w="732"/>
        <w:gridCol w:w="2280"/>
        <w:gridCol w:w="903"/>
      </w:tblGrid>
      <w:tr w:rsidR="00724AC1" w:rsidRPr="00AA45E9" w14:paraId="3A335EA8" w14:textId="77777777" w:rsidTr="009A26C5">
        <w:tc>
          <w:tcPr>
            <w:tcW w:w="2256" w:type="dxa"/>
            <w:gridSpan w:val="2"/>
            <w:shd w:val="clear" w:color="auto" w:fill="DEEAF6" w:themeFill="accent1" w:themeFillTint="33"/>
          </w:tcPr>
          <w:p w14:paraId="15E250D8" w14:textId="77777777" w:rsidR="00724AC1" w:rsidRPr="00AA45E9" w:rsidRDefault="00724AC1" w:rsidP="000018D5">
            <w:pPr>
              <w:spacing w:after="0" w:line="240" w:lineRule="auto"/>
              <w:jc w:val="both"/>
              <w:rPr>
                <w:rFonts w:ascii="Times New Roman" w:hAnsi="Times New Roman"/>
                <w:b/>
              </w:rPr>
            </w:pPr>
            <w:r w:rsidRPr="00AA45E9">
              <w:rPr>
                <w:rFonts w:ascii="Times New Roman" w:hAnsi="Times New Roman"/>
                <w:b/>
              </w:rPr>
              <w:t>Intensité</w:t>
            </w:r>
          </w:p>
        </w:tc>
        <w:tc>
          <w:tcPr>
            <w:tcW w:w="2252" w:type="dxa"/>
            <w:gridSpan w:val="2"/>
            <w:shd w:val="clear" w:color="auto" w:fill="DEEAF6" w:themeFill="accent1" w:themeFillTint="33"/>
          </w:tcPr>
          <w:p w14:paraId="26442565" w14:textId="77777777" w:rsidR="00724AC1" w:rsidRPr="00AA45E9" w:rsidRDefault="00724AC1" w:rsidP="000018D5">
            <w:pPr>
              <w:spacing w:after="0" w:line="240" w:lineRule="auto"/>
              <w:jc w:val="both"/>
              <w:rPr>
                <w:rFonts w:ascii="Times New Roman" w:hAnsi="Times New Roman"/>
                <w:b/>
              </w:rPr>
            </w:pPr>
            <w:r w:rsidRPr="00AA45E9">
              <w:rPr>
                <w:rFonts w:ascii="Times New Roman" w:hAnsi="Times New Roman"/>
                <w:b/>
              </w:rPr>
              <w:t>Etendue</w:t>
            </w:r>
          </w:p>
        </w:tc>
        <w:tc>
          <w:tcPr>
            <w:tcW w:w="2232" w:type="dxa"/>
            <w:gridSpan w:val="2"/>
            <w:shd w:val="clear" w:color="auto" w:fill="DEEAF6" w:themeFill="accent1" w:themeFillTint="33"/>
          </w:tcPr>
          <w:p w14:paraId="1F5B4CA4" w14:textId="77777777" w:rsidR="00724AC1" w:rsidRPr="00AA45E9" w:rsidRDefault="00724AC1" w:rsidP="000018D5">
            <w:pPr>
              <w:spacing w:after="0" w:line="240" w:lineRule="auto"/>
              <w:jc w:val="both"/>
              <w:rPr>
                <w:rFonts w:ascii="Times New Roman" w:hAnsi="Times New Roman"/>
                <w:b/>
              </w:rPr>
            </w:pPr>
            <w:r w:rsidRPr="00AA45E9">
              <w:rPr>
                <w:rFonts w:ascii="Times New Roman" w:hAnsi="Times New Roman"/>
                <w:b/>
              </w:rPr>
              <w:t>Durée</w:t>
            </w:r>
          </w:p>
        </w:tc>
        <w:tc>
          <w:tcPr>
            <w:tcW w:w="3183" w:type="dxa"/>
            <w:gridSpan w:val="2"/>
            <w:shd w:val="clear" w:color="auto" w:fill="DEEAF6" w:themeFill="accent1" w:themeFillTint="33"/>
          </w:tcPr>
          <w:p w14:paraId="0C97E4DB" w14:textId="77777777" w:rsidR="00724AC1" w:rsidRPr="00AA45E9" w:rsidRDefault="00724AC1" w:rsidP="000018D5">
            <w:pPr>
              <w:spacing w:after="0" w:line="240" w:lineRule="auto"/>
              <w:jc w:val="both"/>
              <w:rPr>
                <w:rFonts w:ascii="Times New Roman" w:hAnsi="Times New Roman"/>
                <w:b/>
              </w:rPr>
            </w:pPr>
            <w:r w:rsidRPr="00AA45E9">
              <w:rPr>
                <w:rFonts w:ascii="Times New Roman" w:hAnsi="Times New Roman"/>
                <w:b/>
              </w:rPr>
              <w:t>Importance</w:t>
            </w:r>
          </w:p>
        </w:tc>
      </w:tr>
      <w:tr w:rsidR="00724AC1" w:rsidRPr="00AA45E9" w14:paraId="32960DE1" w14:textId="77777777" w:rsidTr="009A26C5">
        <w:tc>
          <w:tcPr>
            <w:tcW w:w="1665" w:type="dxa"/>
            <w:shd w:val="clear" w:color="auto" w:fill="FFFFFF" w:themeFill="background1"/>
          </w:tcPr>
          <w:p w14:paraId="5FC3163E" w14:textId="77777777" w:rsidR="00724AC1" w:rsidRPr="00AA45E9" w:rsidRDefault="00724AC1" w:rsidP="000018D5">
            <w:pPr>
              <w:spacing w:after="0" w:line="240" w:lineRule="auto"/>
              <w:jc w:val="both"/>
              <w:rPr>
                <w:rFonts w:ascii="Times New Roman" w:hAnsi="Times New Roman"/>
                <w:b/>
              </w:rPr>
            </w:pPr>
            <w:r w:rsidRPr="00AA45E9">
              <w:rPr>
                <w:rFonts w:ascii="Times New Roman" w:hAnsi="Times New Roman"/>
                <w:b/>
              </w:rPr>
              <w:t>Faible</w:t>
            </w:r>
          </w:p>
        </w:tc>
        <w:tc>
          <w:tcPr>
            <w:tcW w:w="591" w:type="dxa"/>
            <w:shd w:val="clear" w:color="auto" w:fill="FFFFFF" w:themeFill="background1"/>
          </w:tcPr>
          <w:p w14:paraId="5A391FBD" w14:textId="77777777" w:rsidR="00724AC1" w:rsidRPr="00AA45E9" w:rsidRDefault="00724AC1" w:rsidP="000018D5">
            <w:pPr>
              <w:spacing w:after="0" w:line="240" w:lineRule="auto"/>
              <w:jc w:val="both"/>
              <w:rPr>
                <w:rFonts w:ascii="Times New Roman" w:hAnsi="Times New Roman"/>
                <w:b/>
              </w:rPr>
            </w:pPr>
            <w:r>
              <w:rPr>
                <w:rFonts w:ascii="Times New Roman" w:hAnsi="Times New Roman"/>
                <w:b/>
              </w:rPr>
              <w:t>1</w:t>
            </w:r>
          </w:p>
        </w:tc>
        <w:tc>
          <w:tcPr>
            <w:tcW w:w="1635" w:type="dxa"/>
            <w:shd w:val="clear" w:color="auto" w:fill="FFFFFF" w:themeFill="background1"/>
          </w:tcPr>
          <w:p w14:paraId="5C837FFB" w14:textId="77777777" w:rsidR="00724AC1" w:rsidRPr="00AA45E9" w:rsidRDefault="00724AC1" w:rsidP="000018D5">
            <w:pPr>
              <w:spacing w:after="0" w:line="240" w:lineRule="auto"/>
              <w:jc w:val="both"/>
              <w:rPr>
                <w:rFonts w:ascii="Times New Roman" w:hAnsi="Times New Roman"/>
                <w:b/>
              </w:rPr>
            </w:pPr>
            <w:r w:rsidRPr="00AA45E9">
              <w:rPr>
                <w:rFonts w:ascii="Times New Roman" w:hAnsi="Times New Roman"/>
                <w:b/>
              </w:rPr>
              <w:t>Ponctuelle</w:t>
            </w:r>
          </w:p>
        </w:tc>
        <w:tc>
          <w:tcPr>
            <w:tcW w:w="617" w:type="dxa"/>
            <w:shd w:val="clear" w:color="auto" w:fill="FFFFFF" w:themeFill="background1"/>
          </w:tcPr>
          <w:p w14:paraId="3BD1B6B9" w14:textId="77777777" w:rsidR="00724AC1" w:rsidRPr="00AA45E9" w:rsidRDefault="00724AC1" w:rsidP="000018D5">
            <w:pPr>
              <w:spacing w:after="0" w:line="240" w:lineRule="auto"/>
              <w:jc w:val="both"/>
              <w:rPr>
                <w:rFonts w:ascii="Times New Roman" w:hAnsi="Times New Roman"/>
                <w:b/>
              </w:rPr>
            </w:pPr>
            <w:r>
              <w:rPr>
                <w:rFonts w:ascii="Times New Roman" w:hAnsi="Times New Roman"/>
                <w:b/>
              </w:rPr>
              <w:t>1</w:t>
            </w:r>
          </w:p>
        </w:tc>
        <w:tc>
          <w:tcPr>
            <w:tcW w:w="1500" w:type="dxa"/>
            <w:shd w:val="clear" w:color="auto" w:fill="FFFFFF" w:themeFill="background1"/>
          </w:tcPr>
          <w:p w14:paraId="775B9851" w14:textId="77777777" w:rsidR="00724AC1" w:rsidRPr="00AA45E9" w:rsidRDefault="00724AC1" w:rsidP="000018D5">
            <w:pPr>
              <w:spacing w:after="0" w:line="240" w:lineRule="auto"/>
              <w:jc w:val="both"/>
              <w:rPr>
                <w:rFonts w:ascii="Times New Roman" w:hAnsi="Times New Roman"/>
                <w:b/>
              </w:rPr>
            </w:pPr>
            <w:r w:rsidRPr="00AA45E9">
              <w:rPr>
                <w:rFonts w:ascii="Times New Roman" w:hAnsi="Times New Roman"/>
                <w:b/>
              </w:rPr>
              <w:t>Courte</w:t>
            </w:r>
          </w:p>
        </w:tc>
        <w:tc>
          <w:tcPr>
            <w:tcW w:w="732" w:type="dxa"/>
            <w:shd w:val="clear" w:color="auto" w:fill="FFFFFF" w:themeFill="background1"/>
          </w:tcPr>
          <w:p w14:paraId="0FEF55B6" w14:textId="77777777" w:rsidR="00724AC1" w:rsidRPr="00AA45E9" w:rsidRDefault="00724AC1" w:rsidP="000018D5">
            <w:pPr>
              <w:spacing w:after="0" w:line="240" w:lineRule="auto"/>
              <w:jc w:val="both"/>
              <w:rPr>
                <w:rFonts w:ascii="Times New Roman" w:hAnsi="Times New Roman"/>
                <w:b/>
              </w:rPr>
            </w:pPr>
            <w:r>
              <w:rPr>
                <w:rFonts w:ascii="Times New Roman" w:hAnsi="Times New Roman"/>
                <w:b/>
              </w:rPr>
              <w:t>1</w:t>
            </w:r>
          </w:p>
        </w:tc>
        <w:tc>
          <w:tcPr>
            <w:tcW w:w="2280" w:type="dxa"/>
            <w:shd w:val="clear" w:color="auto" w:fill="92D050"/>
          </w:tcPr>
          <w:p w14:paraId="6BB7EB60" w14:textId="77777777" w:rsidR="00724AC1" w:rsidRPr="00AA45E9" w:rsidRDefault="00724AC1" w:rsidP="000018D5">
            <w:pPr>
              <w:spacing w:after="0" w:line="240" w:lineRule="auto"/>
              <w:jc w:val="center"/>
              <w:rPr>
                <w:rFonts w:ascii="Times New Roman" w:hAnsi="Times New Roman"/>
                <w:b/>
                <w:sz w:val="24"/>
                <w:szCs w:val="24"/>
              </w:rPr>
            </w:pPr>
            <w:r w:rsidRPr="00AA45E9">
              <w:rPr>
                <w:rFonts w:ascii="Times New Roman" w:hAnsi="Times New Roman"/>
                <w:b/>
                <w:sz w:val="24"/>
                <w:szCs w:val="24"/>
              </w:rPr>
              <w:t>Mineure</w:t>
            </w:r>
          </w:p>
        </w:tc>
        <w:tc>
          <w:tcPr>
            <w:tcW w:w="903" w:type="dxa"/>
            <w:shd w:val="clear" w:color="auto" w:fill="92D050"/>
          </w:tcPr>
          <w:p w14:paraId="09CDADED" w14:textId="77777777" w:rsidR="00724AC1" w:rsidRPr="00AA45E9" w:rsidRDefault="00724AC1" w:rsidP="000018D5">
            <w:pPr>
              <w:spacing w:after="0" w:line="240" w:lineRule="auto"/>
              <w:jc w:val="center"/>
              <w:rPr>
                <w:rFonts w:ascii="Times New Roman" w:hAnsi="Times New Roman"/>
                <w:b/>
                <w:sz w:val="24"/>
                <w:szCs w:val="24"/>
              </w:rPr>
            </w:pPr>
            <w:r>
              <w:rPr>
                <w:rFonts w:ascii="Times New Roman" w:hAnsi="Times New Roman"/>
                <w:b/>
                <w:sz w:val="24"/>
                <w:szCs w:val="24"/>
              </w:rPr>
              <w:t>1</w:t>
            </w:r>
          </w:p>
        </w:tc>
      </w:tr>
    </w:tbl>
    <w:p w14:paraId="419F2DBB" w14:textId="77777777" w:rsidR="00465926" w:rsidRDefault="00465926" w:rsidP="006C6AFE">
      <w:pPr>
        <w:pStyle w:val="Listecouleur-Accent11"/>
        <w:spacing w:after="200" w:line="276" w:lineRule="auto"/>
        <w:ind w:left="0"/>
        <w:rPr>
          <w:rFonts w:ascii="Times New Roman" w:hAnsi="Times New Roman"/>
          <w:sz w:val="24"/>
          <w:szCs w:val="24"/>
        </w:rPr>
      </w:pPr>
    </w:p>
    <w:p w14:paraId="12AA333B" w14:textId="61DB11D6" w:rsidR="00BB1E1C" w:rsidRPr="001B13D9" w:rsidRDefault="00BB1E1C"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D13694">
        <w:rPr>
          <w:rFonts w:ascii="Times New Roman" w:hAnsi="Times New Roman"/>
          <w:b/>
          <w:sz w:val="24"/>
          <w:szCs w:val="24"/>
        </w:rPr>
        <w:t xml:space="preserve">Impacts négatifs attendus sur les risques de propagation des IST/VIH/SIDA </w:t>
      </w:r>
      <w:r w:rsidR="001B13D9" w:rsidRPr="001B13D9">
        <w:rPr>
          <w:rFonts w:ascii="Times New Roman" w:hAnsi="Times New Roman"/>
          <w:b/>
          <w:sz w:val="24"/>
          <w:szCs w:val="24"/>
        </w:rPr>
        <w:t>et le COVID 19</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626"/>
        <w:gridCol w:w="1530"/>
        <w:gridCol w:w="720"/>
        <w:gridCol w:w="1500"/>
        <w:gridCol w:w="730"/>
        <w:gridCol w:w="2325"/>
        <w:gridCol w:w="857"/>
      </w:tblGrid>
      <w:tr w:rsidR="00BB1E1C" w:rsidRPr="00AA45E9" w14:paraId="02C4B26E" w14:textId="77777777" w:rsidTr="009A26C5">
        <w:tc>
          <w:tcPr>
            <w:tcW w:w="9923" w:type="dxa"/>
            <w:gridSpan w:val="8"/>
            <w:tcBorders>
              <w:top w:val="nil"/>
              <w:left w:val="nil"/>
              <w:bottom w:val="single" w:sz="4" w:space="0" w:color="auto"/>
              <w:right w:val="nil"/>
            </w:tcBorders>
          </w:tcPr>
          <w:p w14:paraId="4BE4616F" w14:textId="77777777" w:rsidR="00BB1E1C" w:rsidRDefault="00BB1E1C" w:rsidP="000018D5">
            <w:pPr>
              <w:spacing w:after="0" w:line="240" w:lineRule="auto"/>
              <w:jc w:val="both"/>
              <w:rPr>
                <w:rFonts w:ascii="Times New Roman" w:hAnsi="Times New Roman"/>
                <w:sz w:val="24"/>
                <w:szCs w:val="24"/>
              </w:rPr>
            </w:pPr>
            <w:r w:rsidRPr="00EC4AA3">
              <w:rPr>
                <w:rFonts w:ascii="Times New Roman" w:hAnsi="Times New Roman"/>
                <w:sz w:val="24"/>
                <w:szCs w:val="24"/>
              </w:rPr>
              <w:t xml:space="preserve">Lorsque de jeunes ouvriers issus de milieu culturel différent se regroupent ensemble en un lieu dans le cadre d’un chantier et rencontre quotidiennement de jeunes filles issues souvent de milieu modeste, le risque est élevé d’avoir que des rapports intimes se créent. Ces conditions sont souvent favorables à la propagation de maladies sexuellement transmissibles comme le VIH/SIDA. C’est pourquoi il est important de réduire ce risque en recrutant des ouvriers issus de la même localité.   </w:t>
            </w:r>
          </w:p>
          <w:p w14:paraId="5ADBEF69" w14:textId="77777777" w:rsidR="001B13D9" w:rsidRDefault="001B13D9" w:rsidP="001B13D9">
            <w:pPr>
              <w:spacing w:after="0" w:line="240" w:lineRule="auto"/>
              <w:jc w:val="both"/>
              <w:rPr>
                <w:rFonts w:ascii="Times New Roman" w:hAnsi="Times New Roman"/>
                <w:sz w:val="24"/>
                <w:szCs w:val="24"/>
              </w:rPr>
            </w:pPr>
            <w:r>
              <w:rPr>
                <w:rFonts w:ascii="Times New Roman" w:hAnsi="Times New Roman"/>
                <w:sz w:val="24"/>
                <w:szCs w:val="24"/>
              </w:rPr>
              <w:t>Mais aussi, avec les regroupements très fréquents des ouvriers au niveau du chantier et des bases vies, le risque de propagation de la COVID 19 pourrait évoluer dans la zone.</w:t>
            </w:r>
          </w:p>
          <w:p w14:paraId="267C1F2C" w14:textId="76CDAFF6" w:rsidR="001B13D9" w:rsidRPr="00EC4AA3" w:rsidRDefault="001B13D9" w:rsidP="000018D5">
            <w:pPr>
              <w:spacing w:after="0" w:line="240" w:lineRule="auto"/>
              <w:jc w:val="both"/>
              <w:rPr>
                <w:rFonts w:ascii="Times New Roman" w:hAnsi="Times New Roman"/>
                <w:sz w:val="24"/>
                <w:szCs w:val="24"/>
              </w:rPr>
            </w:pPr>
          </w:p>
        </w:tc>
      </w:tr>
      <w:tr w:rsidR="00BB1E1C" w:rsidRPr="00AA45E9" w14:paraId="0E57CFA5" w14:textId="77777777" w:rsidTr="009A26C5">
        <w:tc>
          <w:tcPr>
            <w:tcW w:w="2261"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EFDD876" w14:textId="77777777" w:rsidR="00BB1E1C" w:rsidRPr="00AA45E9" w:rsidRDefault="00BB1E1C" w:rsidP="009A26C5">
            <w:pPr>
              <w:spacing w:after="0" w:line="240" w:lineRule="auto"/>
              <w:jc w:val="center"/>
              <w:rPr>
                <w:rFonts w:ascii="Times New Roman" w:hAnsi="Times New Roman"/>
                <w:b/>
              </w:rPr>
            </w:pPr>
            <w:r w:rsidRPr="00AA45E9">
              <w:rPr>
                <w:rFonts w:ascii="Times New Roman" w:hAnsi="Times New Roman"/>
                <w:b/>
              </w:rPr>
              <w:t>Intensité</w:t>
            </w:r>
          </w:p>
        </w:tc>
        <w:tc>
          <w:tcPr>
            <w:tcW w:w="225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B66110A" w14:textId="77777777" w:rsidR="00BB1E1C" w:rsidRPr="00AA45E9" w:rsidRDefault="00BB1E1C" w:rsidP="009A26C5">
            <w:pPr>
              <w:spacing w:after="0" w:line="240" w:lineRule="auto"/>
              <w:jc w:val="center"/>
              <w:rPr>
                <w:rFonts w:ascii="Times New Roman" w:hAnsi="Times New Roman"/>
                <w:b/>
              </w:rPr>
            </w:pPr>
            <w:r w:rsidRPr="00AA45E9">
              <w:rPr>
                <w:rFonts w:ascii="Times New Roman" w:hAnsi="Times New Roman"/>
                <w:b/>
              </w:rPr>
              <w:t>Etendue</w:t>
            </w:r>
          </w:p>
        </w:tc>
        <w:tc>
          <w:tcPr>
            <w:tcW w:w="223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5A8AC3D" w14:textId="77777777" w:rsidR="00BB1E1C" w:rsidRPr="00AA45E9" w:rsidRDefault="00BB1E1C" w:rsidP="009A26C5">
            <w:pPr>
              <w:spacing w:after="0" w:line="240" w:lineRule="auto"/>
              <w:jc w:val="center"/>
              <w:rPr>
                <w:rFonts w:ascii="Times New Roman" w:hAnsi="Times New Roman"/>
                <w:b/>
              </w:rPr>
            </w:pPr>
            <w:r w:rsidRPr="00AA45E9">
              <w:rPr>
                <w:rFonts w:ascii="Times New Roman" w:hAnsi="Times New Roman"/>
                <w:b/>
              </w:rPr>
              <w:t>Durée</w:t>
            </w:r>
          </w:p>
        </w:tc>
        <w:tc>
          <w:tcPr>
            <w:tcW w:w="3182"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2E46087" w14:textId="77777777" w:rsidR="00BB1E1C" w:rsidRPr="00AA45E9" w:rsidRDefault="00BB1E1C" w:rsidP="009A26C5">
            <w:pPr>
              <w:spacing w:after="0" w:line="240" w:lineRule="auto"/>
              <w:jc w:val="center"/>
              <w:rPr>
                <w:rFonts w:ascii="Times New Roman" w:hAnsi="Times New Roman"/>
                <w:b/>
              </w:rPr>
            </w:pPr>
            <w:r w:rsidRPr="00AA45E9">
              <w:rPr>
                <w:rFonts w:ascii="Times New Roman" w:hAnsi="Times New Roman"/>
                <w:b/>
              </w:rPr>
              <w:t>Importance</w:t>
            </w:r>
          </w:p>
        </w:tc>
      </w:tr>
      <w:tr w:rsidR="005415CC" w:rsidRPr="00AA45E9" w14:paraId="3E07E808" w14:textId="77777777" w:rsidTr="005415CC">
        <w:tc>
          <w:tcPr>
            <w:tcW w:w="1635" w:type="dxa"/>
            <w:tcBorders>
              <w:left w:val="single" w:sz="4" w:space="0" w:color="auto"/>
              <w:bottom w:val="single" w:sz="4" w:space="0" w:color="auto"/>
              <w:right w:val="single" w:sz="4" w:space="0" w:color="auto"/>
            </w:tcBorders>
            <w:shd w:val="clear" w:color="auto" w:fill="FFFFFF" w:themeFill="background1"/>
            <w:vAlign w:val="center"/>
          </w:tcPr>
          <w:p w14:paraId="59C5B40D" w14:textId="77777777" w:rsidR="005415CC" w:rsidRPr="00206F59" w:rsidRDefault="005415CC" w:rsidP="005415CC">
            <w:pPr>
              <w:spacing w:after="0" w:line="240" w:lineRule="auto"/>
              <w:jc w:val="center"/>
              <w:rPr>
                <w:rFonts w:ascii="Times New Roman" w:hAnsi="Times New Roman"/>
                <w:sz w:val="24"/>
                <w:szCs w:val="24"/>
              </w:rPr>
            </w:pPr>
            <w:r w:rsidRPr="00206F59">
              <w:rPr>
                <w:rFonts w:ascii="Times New Roman" w:hAnsi="Times New Roman"/>
                <w:sz w:val="24"/>
                <w:szCs w:val="24"/>
              </w:rPr>
              <w:t>Forte</w:t>
            </w:r>
          </w:p>
        </w:tc>
        <w:tc>
          <w:tcPr>
            <w:tcW w:w="626" w:type="dxa"/>
            <w:tcBorders>
              <w:left w:val="single" w:sz="4" w:space="0" w:color="auto"/>
              <w:bottom w:val="single" w:sz="4" w:space="0" w:color="auto"/>
              <w:right w:val="single" w:sz="4" w:space="0" w:color="auto"/>
            </w:tcBorders>
            <w:shd w:val="clear" w:color="auto" w:fill="FFFFFF" w:themeFill="background1"/>
            <w:vAlign w:val="center"/>
          </w:tcPr>
          <w:p w14:paraId="10992FAA" w14:textId="77777777" w:rsidR="005415CC" w:rsidRPr="00206F59" w:rsidRDefault="005415CC" w:rsidP="005415CC">
            <w:pPr>
              <w:spacing w:after="0" w:line="240" w:lineRule="auto"/>
              <w:jc w:val="center"/>
              <w:rPr>
                <w:rFonts w:ascii="Times New Roman" w:hAnsi="Times New Roman"/>
                <w:b/>
                <w:sz w:val="24"/>
                <w:szCs w:val="24"/>
              </w:rPr>
            </w:pPr>
            <w:r w:rsidRPr="00206F59">
              <w:rPr>
                <w:rFonts w:ascii="Times New Roman" w:hAnsi="Times New Roman"/>
                <w:b/>
                <w:sz w:val="24"/>
                <w:szCs w:val="24"/>
              </w:rPr>
              <w:t>5</w:t>
            </w:r>
          </w:p>
        </w:tc>
        <w:tc>
          <w:tcPr>
            <w:tcW w:w="1530" w:type="dxa"/>
            <w:tcBorders>
              <w:left w:val="single" w:sz="4" w:space="0" w:color="auto"/>
              <w:bottom w:val="single" w:sz="4" w:space="0" w:color="auto"/>
              <w:right w:val="single" w:sz="4" w:space="0" w:color="auto"/>
            </w:tcBorders>
            <w:shd w:val="clear" w:color="auto" w:fill="FFFFFF" w:themeFill="background1"/>
            <w:vAlign w:val="center"/>
          </w:tcPr>
          <w:p w14:paraId="5FC65789" w14:textId="77777777" w:rsidR="005415CC" w:rsidRPr="00206F59" w:rsidRDefault="005415CC" w:rsidP="005415CC">
            <w:pPr>
              <w:spacing w:after="0" w:line="240" w:lineRule="auto"/>
              <w:jc w:val="center"/>
              <w:rPr>
                <w:rFonts w:ascii="Times New Roman" w:hAnsi="Times New Roman"/>
                <w:sz w:val="24"/>
                <w:szCs w:val="24"/>
              </w:rPr>
            </w:pPr>
            <w:r w:rsidRPr="00206F59">
              <w:rPr>
                <w:rFonts w:ascii="Times New Roman" w:hAnsi="Times New Roman"/>
                <w:sz w:val="24"/>
                <w:szCs w:val="24"/>
              </w:rPr>
              <w:t>Régionale</w:t>
            </w:r>
          </w:p>
        </w:tc>
        <w:tc>
          <w:tcPr>
            <w:tcW w:w="720" w:type="dxa"/>
            <w:tcBorders>
              <w:left w:val="single" w:sz="4" w:space="0" w:color="auto"/>
              <w:bottom w:val="single" w:sz="4" w:space="0" w:color="auto"/>
              <w:right w:val="single" w:sz="4" w:space="0" w:color="auto"/>
            </w:tcBorders>
            <w:shd w:val="clear" w:color="auto" w:fill="FFFFFF" w:themeFill="background1"/>
            <w:vAlign w:val="center"/>
          </w:tcPr>
          <w:p w14:paraId="5719073F" w14:textId="77777777" w:rsidR="005415CC" w:rsidRPr="00206F59" w:rsidRDefault="005415CC" w:rsidP="005415CC">
            <w:pPr>
              <w:spacing w:after="0" w:line="240" w:lineRule="auto"/>
              <w:jc w:val="center"/>
              <w:rPr>
                <w:rFonts w:ascii="Times New Roman" w:hAnsi="Times New Roman"/>
                <w:b/>
                <w:sz w:val="24"/>
                <w:szCs w:val="24"/>
              </w:rPr>
            </w:pPr>
            <w:r w:rsidRPr="00206F59">
              <w:rPr>
                <w:rFonts w:ascii="Times New Roman" w:hAnsi="Times New Roman"/>
                <w:b/>
                <w:sz w:val="24"/>
                <w:szCs w:val="24"/>
              </w:rPr>
              <w:t>5</w:t>
            </w:r>
          </w:p>
        </w:tc>
        <w:tc>
          <w:tcPr>
            <w:tcW w:w="1500" w:type="dxa"/>
            <w:tcBorders>
              <w:left w:val="single" w:sz="4" w:space="0" w:color="auto"/>
              <w:bottom w:val="single" w:sz="4" w:space="0" w:color="auto"/>
              <w:right w:val="single" w:sz="4" w:space="0" w:color="auto"/>
            </w:tcBorders>
            <w:shd w:val="clear" w:color="auto" w:fill="FFFFFF" w:themeFill="background1"/>
            <w:vAlign w:val="center"/>
          </w:tcPr>
          <w:p w14:paraId="7637EBFA" w14:textId="77777777" w:rsidR="005415CC" w:rsidRPr="00206F59" w:rsidRDefault="005415CC" w:rsidP="005415CC">
            <w:pPr>
              <w:spacing w:after="0" w:line="240" w:lineRule="auto"/>
              <w:jc w:val="center"/>
              <w:rPr>
                <w:rFonts w:ascii="Times New Roman" w:hAnsi="Times New Roman"/>
                <w:sz w:val="24"/>
                <w:szCs w:val="24"/>
              </w:rPr>
            </w:pPr>
            <w:r w:rsidRPr="00206F59">
              <w:rPr>
                <w:rFonts w:ascii="Times New Roman" w:hAnsi="Times New Roman"/>
                <w:sz w:val="24"/>
                <w:szCs w:val="24"/>
              </w:rPr>
              <w:t>Courte</w:t>
            </w:r>
          </w:p>
        </w:tc>
        <w:tc>
          <w:tcPr>
            <w:tcW w:w="730" w:type="dxa"/>
            <w:tcBorders>
              <w:left w:val="single" w:sz="4" w:space="0" w:color="auto"/>
              <w:bottom w:val="single" w:sz="4" w:space="0" w:color="auto"/>
              <w:right w:val="single" w:sz="4" w:space="0" w:color="auto"/>
            </w:tcBorders>
            <w:shd w:val="clear" w:color="auto" w:fill="FFFFFF" w:themeFill="background1"/>
            <w:vAlign w:val="center"/>
          </w:tcPr>
          <w:p w14:paraId="5A64CBD5" w14:textId="77777777" w:rsidR="005415CC" w:rsidRPr="00206F59" w:rsidRDefault="005415CC" w:rsidP="005415CC">
            <w:pPr>
              <w:spacing w:after="0" w:line="240" w:lineRule="auto"/>
              <w:jc w:val="center"/>
              <w:rPr>
                <w:rFonts w:ascii="Times New Roman" w:hAnsi="Times New Roman"/>
                <w:b/>
                <w:sz w:val="24"/>
                <w:szCs w:val="24"/>
              </w:rPr>
            </w:pPr>
            <w:r w:rsidRPr="00206F59">
              <w:rPr>
                <w:rFonts w:ascii="Times New Roman" w:hAnsi="Times New Roman"/>
                <w:b/>
                <w:sz w:val="24"/>
                <w:szCs w:val="24"/>
              </w:rPr>
              <w:t>1</w:t>
            </w:r>
          </w:p>
        </w:tc>
        <w:tc>
          <w:tcPr>
            <w:tcW w:w="2325" w:type="dxa"/>
            <w:tcBorders>
              <w:left w:val="single" w:sz="4" w:space="0" w:color="auto"/>
              <w:bottom w:val="single" w:sz="4" w:space="0" w:color="auto"/>
              <w:right w:val="single" w:sz="4" w:space="0" w:color="auto"/>
            </w:tcBorders>
            <w:shd w:val="clear" w:color="auto" w:fill="FFFF00"/>
            <w:vAlign w:val="center"/>
          </w:tcPr>
          <w:p w14:paraId="67EC8783" w14:textId="77777777" w:rsidR="005415CC" w:rsidRPr="00206F59" w:rsidRDefault="005415CC" w:rsidP="005415CC">
            <w:pPr>
              <w:spacing w:after="0" w:line="240" w:lineRule="auto"/>
              <w:jc w:val="center"/>
              <w:rPr>
                <w:rFonts w:ascii="Times New Roman" w:hAnsi="Times New Roman"/>
                <w:b/>
                <w:sz w:val="24"/>
                <w:szCs w:val="24"/>
              </w:rPr>
            </w:pPr>
            <w:r w:rsidRPr="00206F59">
              <w:rPr>
                <w:rFonts w:ascii="Times New Roman" w:hAnsi="Times New Roman"/>
                <w:b/>
                <w:sz w:val="24"/>
                <w:szCs w:val="24"/>
              </w:rPr>
              <w:t>Moyenne</w:t>
            </w:r>
          </w:p>
        </w:tc>
        <w:tc>
          <w:tcPr>
            <w:tcW w:w="857" w:type="dxa"/>
            <w:tcBorders>
              <w:left w:val="single" w:sz="4" w:space="0" w:color="auto"/>
              <w:bottom w:val="single" w:sz="4" w:space="0" w:color="auto"/>
              <w:right w:val="single" w:sz="4" w:space="0" w:color="auto"/>
            </w:tcBorders>
            <w:shd w:val="clear" w:color="auto" w:fill="FFFF00"/>
            <w:vAlign w:val="center"/>
          </w:tcPr>
          <w:p w14:paraId="7817A452" w14:textId="77777777" w:rsidR="005415CC" w:rsidRPr="00206F59" w:rsidRDefault="005415CC" w:rsidP="005415CC">
            <w:pPr>
              <w:spacing w:after="0" w:line="240" w:lineRule="auto"/>
              <w:jc w:val="center"/>
              <w:rPr>
                <w:rFonts w:ascii="Times New Roman" w:hAnsi="Times New Roman"/>
                <w:b/>
                <w:sz w:val="24"/>
                <w:szCs w:val="24"/>
              </w:rPr>
            </w:pPr>
            <w:r w:rsidRPr="00206F59">
              <w:rPr>
                <w:rFonts w:ascii="Times New Roman" w:hAnsi="Times New Roman"/>
                <w:b/>
                <w:sz w:val="24"/>
                <w:szCs w:val="24"/>
              </w:rPr>
              <w:t>25</w:t>
            </w:r>
          </w:p>
        </w:tc>
      </w:tr>
    </w:tbl>
    <w:p w14:paraId="505D59B1" w14:textId="77777777" w:rsidR="00BB1E1C" w:rsidRDefault="00BB1E1C" w:rsidP="006C6AFE">
      <w:pPr>
        <w:pStyle w:val="Listecouleur-Accent11"/>
        <w:spacing w:after="200" w:line="276" w:lineRule="auto"/>
        <w:ind w:left="0"/>
        <w:rPr>
          <w:rFonts w:ascii="Times New Roman" w:hAnsi="Times New Roman"/>
          <w:sz w:val="24"/>
          <w:szCs w:val="24"/>
        </w:rPr>
      </w:pPr>
    </w:p>
    <w:p w14:paraId="2846AC86" w14:textId="71827EFB" w:rsidR="00E61946" w:rsidRPr="00D13694" w:rsidRDefault="00E61946"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D13694">
        <w:rPr>
          <w:rFonts w:ascii="Times New Roman" w:hAnsi="Times New Roman"/>
          <w:b/>
          <w:sz w:val="24"/>
          <w:szCs w:val="24"/>
        </w:rPr>
        <w:t>Impacts négat</w:t>
      </w:r>
      <w:r>
        <w:rPr>
          <w:rFonts w:ascii="Times New Roman" w:hAnsi="Times New Roman"/>
          <w:b/>
          <w:sz w:val="24"/>
          <w:szCs w:val="24"/>
        </w:rPr>
        <w:t xml:space="preserve">ifs attendus sur les risques </w:t>
      </w:r>
      <w:r w:rsidRPr="00D13694">
        <w:rPr>
          <w:rFonts w:ascii="Times New Roman" w:hAnsi="Times New Roman"/>
          <w:b/>
          <w:sz w:val="24"/>
          <w:szCs w:val="24"/>
        </w:rPr>
        <w:t>de perte</w:t>
      </w:r>
      <w:r w:rsidR="00084248">
        <w:rPr>
          <w:rFonts w:ascii="Times New Roman" w:hAnsi="Times New Roman"/>
          <w:b/>
          <w:sz w:val="24"/>
          <w:szCs w:val="24"/>
        </w:rPr>
        <w:t xml:space="preserve"> de terre (aspect foncier) ou de </w:t>
      </w:r>
      <w:r w:rsidRPr="00D13694">
        <w:rPr>
          <w:rFonts w:ascii="Times New Roman" w:hAnsi="Times New Roman"/>
          <w:b/>
          <w:sz w:val="24"/>
          <w:szCs w:val="24"/>
        </w:rPr>
        <w:t>ressources</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486"/>
        <w:gridCol w:w="1800"/>
        <w:gridCol w:w="452"/>
        <w:gridCol w:w="1755"/>
        <w:gridCol w:w="477"/>
        <w:gridCol w:w="2280"/>
        <w:gridCol w:w="903"/>
      </w:tblGrid>
      <w:tr w:rsidR="00E61946" w:rsidRPr="00AA45E9" w14:paraId="112EEDBB" w14:textId="77777777" w:rsidTr="009A26C5">
        <w:tc>
          <w:tcPr>
            <w:tcW w:w="9923" w:type="dxa"/>
            <w:gridSpan w:val="8"/>
            <w:tcBorders>
              <w:top w:val="nil"/>
              <w:left w:val="nil"/>
              <w:bottom w:val="single" w:sz="4" w:space="0" w:color="auto"/>
              <w:right w:val="nil"/>
            </w:tcBorders>
          </w:tcPr>
          <w:p w14:paraId="3A5566A0" w14:textId="3704C7D9" w:rsidR="00D71B3B" w:rsidRDefault="00E61946" w:rsidP="00D71B3B">
            <w:pPr>
              <w:spacing w:after="0" w:line="240" w:lineRule="auto"/>
              <w:jc w:val="both"/>
              <w:rPr>
                <w:rFonts w:ascii="Times New Roman" w:hAnsi="Times New Roman"/>
                <w:sz w:val="24"/>
                <w:szCs w:val="24"/>
              </w:rPr>
            </w:pPr>
            <w:r w:rsidRPr="009A26C5">
              <w:rPr>
                <w:rFonts w:ascii="Times New Roman" w:hAnsi="Times New Roman"/>
                <w:sz w:val="24"/>
                <w:szCs w:val="24"/>
              </w:rPr>
              <w:t>La libération des emprises pour la réalisation des tranchées</w:t>
            </w:r>
            <w:r w:rsidR="00F770A1">
              <w:rPr>
                <w:rFonts w:ascii="Times New Roman" w:hAnsi="Times New Roman"/>
                <w:sz w:val="24"/>
                <w:szCs w:val="24"/>
              </w:rPr>
              <w:t xml:space="preserve"> et des ouvrages connexe (fontaines, etc)</w:t>
            </w:r>
            <w:r w:rsidRPr="009A26C5">
              <w:rPr>
                <w:rFonts w:ascii="Times New Roman" w:hAnsi="Times New Roman"/>
                <w:sz w:val="24"/>
                <w:szCs w:val="24"/>
              </w:rPr>
              <w:t xml:space="preserve"> </w:t>
            </w:r>
            <w:r w:rsidR="00F770A1">
              <w:rPr>
                <w:rFonts w:ascii="Times New Roman" w:hAnsi="Times New Roman"/>
                <w:sz w:val="24"/>
                <w:szCs w:val="24"/>
              </w:rPr>
              <w:t>pourraient</w:t>
            </w:r>
            <w:r w:rsidRPr="009A26C5">
              <w:rPr>
                <w:rFonts w:ascii="Times New Roman" w:hAnsi="Times New Roman"/>
                <w:sz w:val="24"/>
                <w:szCs w:val="24"/>
              </w:rPr>
              <w:t xml:space="preserve"> engendrer des risques de perte de terre agricole au n</w:t>
            </w:r>
            <w:r w:rsidR="00D71B3B" w:rsidRPr="009A26C5">
              <w:rPr>
                <w:rFonts w:ascii="Times New Roman" w:hAnsi="Times New Roman"/>
                <w:sz w:val="24"/>
                <w:szCs w:val="24"/>
              </w:rPr>
              <w:t>iveau dans la région de Biombo, mais aussi des pertes de revenus au niveau des marchés comme Bor, Safim et Antula.</w:t>
            </w:r>
            <w:r w:rsidR="00F770A1">
              <w:rPr>
                <w:rFonts w:ascii="Times New Roman" w:hAnsi="Times New Roman"/>
                <w:sz w:val="24"/>
                <w:szCs w:val="24"/>
              </w:rPr>
              <w:t xml:space="preserve"> De plus, certains</w:t>
            </w:r>
            <w:r w:rsidR="00166BBB">
              <w:rPr>
                <w:rFonts w:ascii="Times New Roman" w:hAnsi="Times New Roman"/>
                <w:sz w:val="24"/>
                <w:szCs w:val="24"/>
              </w:rPr>
              <w:t xml:space="preserve"> de rampe d’accès seront impactés</w:t>
            </w:r>
            <w:r w:rsidR="00F770A1">
              <w:rPr>
                <w:rFonts w:ascii="Times New Roman" w:hAnsi="Times New Roman"/>
                <w:sz w:val="24"/>
                <w:szCs w:val="24"/>
              </w:rPr>
              <w:t xml:space="preserve"> au niveau de quelques maisons. </w:t>
            </w:r>
          </w:p>
          <w:p w14:paraId="4D73ABC5" w14:textId="77777777" w:rsidR="00084248" w:rsidRPr="009A26C5" w:rsidRDefault="00084248" w:rsidP="00D71B3B">
            <w:pPr>
              <w:spacing w:after="0" w:line="240" w:lineRule="auto"/>
              <w:jc w:val="both"/>
              <w:rPr>
                <w:rFonts w:ascii="Times New Roman" w:hAnsi="Times New Roman"/>
                <w:sz w:val="24"/>
                <w:szCs w:val="24"/>
              </w:rPr>
            </w:pPr>
          </w:p>
          <w:p w14:paraId="794EC8B6" w14:textId="77777777" w:rsidR="00E61946" w:rsidRDefault="00E61946" w:rsidP="00D71B3B">
            <w:pPr>
              <w:spacing w:after="0" w:line="240" w:lineRule="auto"/>
              <w:jc w:val="both"/>
              <w:rPr>
                <w:rFonts w:ascii="Times New Roman" w:hAnsi="Times New Roman"/>
                <w:sz w:val="24"/>
                <w:szCs w:val="24"/>
              </w:rPr>
            </w:pPr>
            <w:r w:rsidRPr="009A26C5">
              <w:rPr>
                <w:rFonts w:ascii="Times New Roman" w:hAnsi="Times New Roman"/>
                <w:sz w:val="24"/>
                <w:szCs w:val="24"/>
              </w:rPr>
              <w:t>A</w:t>
            </w:r>
            <w:r w:rsidR="00D71B3B" w:rsidRPr="009A26C5">
              <w:rPr>
                <w:rFonts w:ascii="Times New Roman" w:hAnsi="Times New Roman"/>
                <w:sz w:val="24"/>
                <w:szCs w:val="24"/>
              </w:rPr>
              <w:t>u vu de l’emprise des tranchées</w:t>
            </w:r>
            <w:r w:rsidRPr="009A26C5">
              <w:rPr>
                <w:rFonts w:ascii="Times New Roman" w:hAnsi="Times New Roman"/>
                <w:sz w:val="24"/>
                <w:szCs w:val="24"/>
              </w:rPr>
              <w:t>, les personnes et les biens impactés recensés actuellement sont minimes et sont déjà pris en compte dans le PAR en cours.</w:t>
            </w:r>
          </w:p>
          <w:p w14:paraId="5E76DDFC" w14:textId="77777777" w:rsidR="00080DFE" w:rsidRPr="00AA45E9" w:rsidRDefault="00080DFE" w:rsidP="00D71B3B">
            <w:pPr>
              <w:spacing w:after="0" w:line="240" w:lineRule="auto"/>
              <w:jc w:val="both"/>
              <w:rPr>
                <w:rFonts w:ascii="Times New Roman" w:hAnsi="Times New Roman"/>
              </w:rPr>
            </w:pPr>
          </w:p>
        </w:tc>
      </w:tr>
      <w:tr w:rsidR="00E61946" w:rsidRPr="00AA45E9" w14:paraId="286D4F3B" w14:textId="77777777" w:rsidTr="009A26C5">
        <w:tc>
          <w:tcPr>
            <w:tcW w:w="225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062E8F6" w14:textId="77777777" w:rsidR="00E61946" w:rsidRPr="00AA45E9" w:rsidRDefault="00E61946" w:rsidP="000018D5">
            <w:pPr>
              <w:spacing w:after="0" w:line="240" w:lineRule="auto"/>
              <w:jc w:val="center"/>
              <w:rPr>
                <w:rFonts w:ascii="Times New Roman" w:hAnsi="Times New Roman"/>
                <w:b/>
              </w:rPr>
            </w:pPr>
            <w:r w:rsidRPr="00AA45E9">
              <w:rPr>
                <w:rFonts w:ascii="Times New Roman" w:hAnsi="Times New Roman"/>
                <w:b/>
              </w:rPr>
              <w:t>Intensité</w:t>
            </w:r>
          </w:p>
        </w:tc>
        <w:tc>
          <w:tcPr>
            <w:tcW w:w="2252"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D9010E3" w14:textId="77777777" w:rsidR="00E61946" w:rsidRPr="00AA45E9" w:rsidRDefault="00E61946" w:rsidP="000018D5">
            <w:pPr>
              <w:spacing w:after="0" w:line="240" w:lineRule="auto"/>
              <w:jc w:val="center"/>
              <w:rPr>
                <w:rFonts w:ascii="Times New Roman" w:hAnsi="Times New Roman"/>
                <w:b/>
              </w:rPr>
            </w:pPr>
            <w:r w:rsidRPr="00AA45E9">
              <w:rPr>
                <w:rFonts w:ascii="Times New Roman" w:hAnsi="Times New Roman"/>
                <w:b/>
              </w:rPr>
              <w:t>Etendue</w:t>
            </w:r>
          </w:p>
        </w:tc>
        <w:tc>
          <w:tcPr>
            <w:tcW w:w="2232"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AE4C768" w14:textId="77777777" w:rsidR="00E61946" w:rsidRPr="00AA45E9" w:rsidRDefault="00E61946" w:rsidP="000018D5">
            <w:pPr>
              <w:spacing w:after="0" w:line="240" w:lineRule="auto"/>
              <w:jc w:val="center"/>
              <w:rPr>
                <w:rFonts w:ascii="Times New Roman" w:hAnsi="Times New Roman"/>
                <w:b/>
              </w:rPr>
            </w:pPr>
            <w:r w:rsidRPr="00AA45E9">
              <w:rPr>
                <w:rFonts w:ascii="Times New Roman" w:hAnsi="Times New Roman"/>
                <w:b/>
              </w:rPr>
              <w:t>Durée</w:t>
            </w:r>
          </w:p>
        </w:tc>
        <w:tc>
          <w:tcPr>
            <w:tcW w:w="318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5C2ACD5" w14:textId="77777777" w:rsidR="00E61946" w:rsidRPr="00AA45E9" w:rsidRDefault="00E61946" w:rsidP="000018D5">
            <w:pPr>
              <w:spacing w:after="0" w:line="240" w:lineRule="auto"/>
              <w:jc w:val="center"/>
              <w:rPr>
                <w:rFonts w:ascii="Times New Roman" w:hAnsi="Times New Roman"/>
                <w:b/>
              </w:rPr>
            </w:pPr>
            <w:r w:rsidRPr="00AA45E9">
              <w:rPr>
                <w:rFonts w:ascii="Times New Roman" w:hAnsi="Times New Roman"/>
                <w:b/>
              </w:rPr>
              <w:t>Importance</w:t>
            </w:r>
          </w:p>
        </w:tc>
      </w:tr>
      <w:tr w:rsidR="005415CC" w:rsidRPr="00AA45E9" w14:paraId="1CB98404" w14:textId="77777777" w:rsidTr="005415CC">
        <w:tc>
          <w:tcPr>
            <w:tcW w:w="1770" w:type="dxa"/>
            <w:tcBorders>
              <w:left w:val="single" w:sz="4" w:space="0" w:color="auto"/>
              <w:bottom w:val="single" w:sz="4" w:space="0" w:color="auto"/>
              <w:right w:val="single" w:sz="4" w:space="0" w:color="auto"/>
            </w:tcBorders>
            <w:shd w:val="clear" w:color="auto" w:fill="FFFFFF" w:themeFill="background1"/>
            <w:vAlign w:val="center"/>
          </w:tcPr>
          <w:p w14:paraId="04855AD6"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Forte</w:t>
            </w:r>
          </w:p>
        </w:tc>
        <w:tc>
          <w:tcPr>
            <w:tcW w:w="486" w:type="dxa"/>
            <w:tcBorders>
              <w:left w:val="single" w:sz="4" w:space="0" w:color="auto"/>
              <w:bottom w:val="single" w:sz="4" w:space="0" w:color="auto"/>
              <w:right w:val="single" w:sz="4" w:space="0" w:color="auto"/>
            </w:tcBorders>
            <w:shd w:val="clear" w:color="auto" w:fill="FFFFFF" w:themeFill="background1"/>
            <w:vAlign w:val="center"/>
          </w:tcPr>
          <w:p w14:paraId="0AFA7366"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5</w:t>
            </w:r>
          </w:p>
        </w:tc>
        <w:tc>
          <w:tcPr>
            <w:tcW w:w="1800" w:type="dxa"/>
            <w:tcBorders>
              <w:left w:val="single" w:sz="4" w:space="0" w:color="auto"/>
              <w:bottom w:val="single" w:sz="4" w:space="0" w:color="auto"/>
              <w:right w:val="single" w:sz="4" w:space="0" w:color="auto"/>
            </w:tcBorders>
            <w:shd w:val="clear" w:color="auto" w:fill="FFFFFF" w:themeFill="background1"/>
            <w:vAlign w:val="center"/>
          </w:tcPr>
          <w:p w14:paraId="4529D79C"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Ponctuelle</w:t>
            </w:r>
          </w:p>
        </w:tc>
        <w:tc>
          <w:tcPr>
            <w:tcW w:w="452" w:type="dxa"/>
            <w:tcBorders>
              <w:left w:val="single" w:sz="4" w:space="0" w:color="auto"/>
              <w:bottom w:val="single" w:sz="4" w:space="0" w:color="auto"/>
              <w:right w:val="single" w:sz="4" w:space="0" w:color="auto"/>
            </w:tcBorders>
            <w:shd w:val="clear" w:color="auto" w:fill="FFFFFF" w:themeFill="background1"/>
            <w:vAlign w:val="center"/>
          </w:tcPr>
          <w:p w14:paraId="7141676B"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1</w:t>
            </w:r>
          </w:p>
        </w:tc>
        <w:tc>
          <w:tcPr>
            <w:tcW w:w="1755" w:type="dxa"/>
            <w:tcBorders>
              <w:left w:val="single" w:sz="4" w:space="0" w:color="auto"/>
              <w:bottom w:val="single" w:sz="4" w:space="0" w:color="auto"/>
              <w:right w:val="single" w:sz="4" w:space="0" w:color="auto"/>
            </w:tcBorders>
            <w:shd w:val="clear" w:color="auto" w:fill="FFFFFF" w:themeFill="background1"/>
            <w:vAlign w:val="center"/>
          </w:tcPr>
          <w:p w14:paraId="7529555A"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Longue</w:t>
            </w:r>
          </w:p>
        </w:tc>
        <w:tc>
          <w:tcPr>
            <w:tcW w:w="477" w:type="dxa"/>
            <w:tcBorders>
              <w:left w:val="single" w:sz="4" w:space="0" w:color="auto"/>
              <w:bottom w:val="single" w:sz="4" w:space="0" w:color="auto"/>
              <w:right w:val="single" w:sz="4" w:space="0" w:color="auto"/>
            </w:tcBorders>
            <w:shd w:val="clear" w:color="auto" w:fill="FFFFFF" w:themeFill="background1"/>
            <w:vAlign w:val="center"/>
          </w:tcPr>
          <w:p w14:paraId="4DBC43AC"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5</w:t>
            </w:r>
          </w:p>
        </w:tc>
        <w:tc>
          <w:tcPr>
            <w:tcW w:w="2280" w:type="dxa"/>
            <w:tcBorders>
              <w:left w:val="single" w:sz="4" w:space="0" w:color="auto"/>
              <w:bottom w:val="single" w:sz="4" w:space="0" w:color="auto"/>
              <w:right w:val="single" w:sz="4" w:space="0" w:color="auto"/>
            </w:tcBorders>
            <w:shd w:val="clear" w:color="auto" w:fill="FFFF00"/>
            <w:vAlign w:val="center"/>
          </w:tcPr>
          <w:p w14:paraId="4A7CFF91"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Moyenne</w:t>
            </w:r>
          </w:p>
        </w:tc>
        <w:tc>
          <w:tcPr>
            <w:tcW w:w="903" w:type="dxa"/>
            <w:tcBorders>
              <w:left w:val="single" w:sz="4" w:space="0" w:color="auto"/>
              <w:bottom w:val="single" w:sz="4" w:space="0" w:color="auto"/>
              <w:right w:val="single" w:sz="4" w:space="0" w:color="auto"/>
            </w:tcBorders>
            <w:shd w:val="clear" w:color="auto" w:fill="FFFF00"/>
            <w:vAlign w:val="center"/>
          </w:tcPr>
          <w:p w14:paraId="38652E99" w14:textId="77777777" w:rsidR="005415CC" w:rsidRPr="005415CC" w:rsidRDefault="005415CC" w:rsidP="005415CC">
            <w:pPr>
              <w:spacing w:after="0" w:line="240" w:lineRule="auto"/>
              <w:jc w:val="center"/>
              <w:rPr>
                <w:rFonts w:ascii="Times New Roman" w:hAnsi="Times New Roman"/>
                <w:b/>
                <w:sz w:val="18"/>
                <w:szCs w:val="18"/>
              </w:rPr>
            </w:pPr>
            <w:r w:rsidRPr="005415CC">
              <w:rPr>
                <w:rFonts w:ascii="Times New Roman" w:hAnsi="Times New Roman"/>
                <w:b/>
                <w:sz w:val="24"/>
                <w:szCs w:val="24"/>
              </w:rPr>
              <w:t>45</w:t>
            </w:r>
          </w:p>
        </w:tc>
      </w:tr>
    </w:tbl>
    <w:p w14:paraId="140A5E87" w14:textId="77777777" w:rsidR="00BB1E1C" w:rsidRDefault="00BB1E1C" w:rsidP="006C6AFE">
      <w:pPr>
        <w:pStyle w:val="Listecouleur-Accent11"/>
        <w:spacing w:after="200" w:line="276" w:lineRule="auto"/>
        <w:ind w:left="0"/>
        <w:rPr>
          <w:rFonts w:ascii="Times New Roman" w:hAnsi="Times New Roman"/>
          <w:b/>
          <w:sz w:val="24"/>
          <w:szCs w:val="24"/>
        </w:rPr>
      </w:pPr>
    </w:p>
    <w:p w14:paraId="6CD9290C" w14:textId="77777777" w:rsidR="00D71B3B" w:rsidRPr="009A26C5" w:rsidRDefault="00D71B3B"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D13694">
        <w:rPr>
          <w:rFonts w:ascii="Times New Roman" w:hAnsi="Times New Roman"/>
          <w:b/>
          <w:sz w:val="24"/>
          <w:szCs w:val="24"/>
        </w:rPr>
        <w:t>Impacts négatifs sur l</w:t>
      </w:r>
      <w:r>
        <w:rPr>
          <w:rFonts w:ascii="Times New Roman" w:hAnsi="Times New Roman"/>
          <w:b/>
          <w:sz w:val="24"/>
          <w:szCs w:val="24"/>
        </w:rPr>
        <w:t>a sécurité</w:t>
      </w:r>
    </w:p>
    <w:p w14:paraId="6208A08D" w14:textId="77777777" w:rsidR="00D71B3B" w:rsidRDefault="00D71B3B" w:rsidP="009A26C5">
      <w:pPr>
        <w:spacing w:after="0"/>
        <w:ind w:right="-708"/>
        <w:jc w:val="both"/>
        <w:rPr>
          <w:rFonts w:ascii="Times New Roman" w:hAnsi="Times New Roman" w:cs="Times New Roman"/>
          <w:sz w:val="24"/>
          <w:szCs w:val="24"/>
        </w:rPr>
      </w:pPr>
      <w:r w:rsidRPr="00D71B3B">
        <w:rPr>
          <w:rFonts w:ascii="Times New Roman" w:hAnsi="Times New Roman" w:cs="Times New Roman"/>
          <w:sz w:val="24"/>
          <w:szCs w:val="24"/>
        </w:rPr>
        <w:t>La pauvreté et l’ignorance sont les deux facteurs qui pourront concourir à des risques</w:t>
      </w:r>
      <w:r>
        <w:rPr>
          <w:rFonts w:ascii="Times New Roman" w:hAnsi="Times New Roman" w:cs="Times New Roman"/>
          <w:sz w:val="24"/>
          <w:szCs w:val="24"/>
        </w:rPr>
        <w:t xml:space="preserve"> de vol ou de vandalisme pendant l’exécution des travaux</w:t>
      </w:r>
      <w:r w:rsidRPr="00D71B3B">
        <w:rPr>
          <w:rFonts w:ascii="Times New Roman" w:hAnsi="Times New Roman" w:cs="Times New Roman"/>
          <w:sz w:val="24"/>
          <w:szCs w:val="24"/>
        </w:rPr>
        <w:t>. En effet, si la population locale n’est pas bien informée, si elle n’est pas associée au projet, elle pourrait soit commettre des actes de vandalisme, soit penser que la fibre nue a une valeur commerciale de revente et que le pillage peut être un moyen de s’enrichir.</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545"/>
        <w:gridCol w:w="1710"/>
        <w:gridCol w:w="562"/>
        <w:gridCol w:w="1290"/>
        <w:gridCol w:w="931"/>
        <w:gridCol w:w="2460"/>
        <w:gridCol w:w="715"/>
      </w:tblGrid>
      <w:tr w:rsidR="00D71B3B" w:rsidRPr="00AA45E9" w14:paraId="11148BA2" w14:textId="77777777" w:rsidTr="009A26C5">
        <w:tc>
          <w:tcPr>
            <w:tcW w:w="2255" w:type="dxa"/>
            <w:gridSpan w:val="2"/>
            <w:shd w:val="clear" w:color="auto" w:fill="DEEAF6" w:themeFill="accent1" w:themeFillTint="33"/>
          </w:tcPr>
          <w:p w14:paraId="00043058" w14:textId="77777777" w:rsidR="00D71B3B" w:rsidRPr="00AA45E9" w:rsidRDefault="00D71B3B" w:rsidP="00470E80">
            <w:pPr>
              <w:spacing w:after="0" w:line="240" w:lineRule="auto"/>
              <w:jc w:val="both"/>
              <w:rPr>
                <w:rFonts w:ascii="Times New Roman" w:hAnsi="Times New Roman"/>
                <w:b/>
              </w:rPr>
            </w:pPr>
            <w:r w:rsidRPr="00AA45E9">
              <w:rPr>
                <w:rFonts w:ascii="Times New Roman" w:hAnsi="Times New Roman"/>
                <w:b/>
              </w:rPr>
              <w:t>Intensité</w:t>
            </w:r>
          </w:p>
        </w:tc>
        <w:tc>
          <w:tcPr>
            <w:tcW w:w="2272" w:type="dxa"/>
            <w:gridSpan w:val="2"/>
            <w:shd w:val="clear" w:color="auto" w:fill="DEEAF6" w:themeFill="accent1" w:themeFillTint="33"/>
          </w:tcPr>
          <w:p w14:paraId="3BBF61C2" w14:textId="77777777" w:rsidR="00D71B3B" w:rsidRPr="00AA45E9" w:rsidRDefault="00D71B3B" w:rsidP="00470E80">
            <w:pPr>
              <w:spacing w:after="0" w:line="240" w:lineRule="auto"/>
              <w:jc w:val="both"/>
              <w:rPr>
                <w:rFonts w:ascii="Times New Roman" w:hAnsi="Times New Roman"/>
                <w:b/>
              </w:rPr>
            </w:pPr>
            <w:r w:rsidRPr="00AA45E9">
              <w:rPr>
                <w:rFonts w:ascii="Times New Roman" w:hAnsi="Times New Roman"/>
                <w:b/>
              </w:rPr>
              <w:t>Etendue</w:t>
            </w:r>
          </w:p>
        </w:tc>
        <w:tc>
          <w:tcPr>
            <w:tcW w:w="2221" w:type="dxa"/>
            <w:gridSpan w:val="2"/>
            <w:shd w:val="clear" w:color="auto" w:fill="DEEAF6" w:themeFill="accent1" w:themeFillTint="33"/>
          </w:tcPr>
          <w:p w14:paraId="38161563" w14:textId="77777777" w:rsidR="00D71B3B" w:rsidRPr="00AA45E9" w:rsidRDefault="00D71B3B" w:rsidP="00470E80">
            <w:pPr>
              <w:spacing w:after="0" w:line="240" w:lineRule="auto"/>
              <w:jc w:val="both"/>
              <w:rPr>
                <w:rFonts w:ascii="Times New Roman" w:hAnsi="Times New Roman"/>
                <w:b/>
              </w:rPr>
            </w:pPr>
            <w:r w:rsidRPr="00AA45E9">
              <w:rPr>
                <w:rFonts w:ascii="Times New Roman" w:hAnsi="Times New Roman"/>
                <w:b/>
              </w:rPr>
              <w:t>Durée</w:t>
            </w:r>
          </w:p>
        </w:tc>
        <w:tc>
          <w:tcPr>
            <w:tcW w:w="3175" w:type="dxa"/>
            <w:gridSpan w:val="2"/>
            <w:shd w:val="clear" w:color="auto" w:fill="DEEAF6" w:themeFill="accent1" w:themeFillTint="33"/>
          </w:tcPr>
          <w:p w14:paraId="423F4A5C" w14:textId="77777777" w:rsidR="00D71B3B" w:rsidRPr="00AA45E9" w:rsidRDefault="00D71B3B" w:rsidP="00470E80">
            <w:pPr>
              <w:spacing w:after="0" w:line="240" w:lineRule="auto"/>
              <w:jc w:val="both"/>
              <w:rPr>
                <w:rFonts w:ascii="Times New Roman" w:hAnsi="Times New Roman"/>
                <w:b/>
              </w:rPr>
            </w:pPr>
            <w:r w:rsidRPr="00AA45E9">
              <w:rPr>
                <w:rFonts w:ascii="Times New Roman" w:hAnsi="Times New Roman"/>
                <w:b/>
              </w:rPr>
              <w:t>Importance</w:t>
            </w:r>
          </w:p>
        </w:tc>
      </w:tr>
      <w:tr w:rsidR="00D71B3B" w:rsidRPr="00AA45E9" w14:paraId="335F1E44" w14:textId="77777777" w:rsidTr="009A26C5">
        <w:tc>
          <w:tcPr>
            <w:tcW w:w="1710" w:type="dxa"/>
            <w:shd w:val="clear" w:color="auto" w:fill="FFFFFF" w:themeFill="background1"/>
          </w:tcPr>
          <w:p w14:paraId="5C3D8205" w14:textId="77777777" w:rsidR="00D71B3B" w:rsidRPr="00AA45E9" w:rsidRDefault="00D71B3B" w:rsidP="00470E80">
            <w:pPr>
              <w:spacing w:after="0" w:line="240" w:lineRule="auto"/>
              <w:jc w:val="both"/>
              <w:rPr>
                <w:rFonts w:ascii="Times New Roman" w:hAnsi="Times New Roman"/>
                <w:b/>
              </w:rPr>
            </w:pPr>
            <w:r w:rsidRPr="00AA45E9">
              <w:rPr>
                <w:rFonts w:ascii="Times New Roman" w:hAnsi="Times New Roman"/>
                <w:b/>
              </w:rPr>
              <w:t>Moyenne</w:t>
            </w:r>
          </w:p>
        </w:tc>
        <w:tc>
          <w:tcPr>
            <w:tcW w:w="545" w:type="dxa"/>
            <w:shd w:val="clear" w:color="auto" w:fill="FFFFFF" w:themeFill="background1"/>
          </w:tcPr>
          <w:p w14:paraId="3EB1CE30" w14:textId="77777777" w:rsidR="00D71B3B" w:rsidRPr="00AA45E9" w:rsidRDefault="00D71B3B" w:rsidP="00470E80">
            <w:pPr>
              <w:spacing w:after="0" w:line="240" w:lineRule="auto"/>
              <w:jc w:val="both"/>
              <w:rPr>
                <w:rFonts w:ascii="Times New Roman" w:hAnsi="Times New Roman"/>
                <w:b/>
              </w:rPr>
            </w:pPr>
            <w:r>
              <w:rPr>
                <w:rFonts w:ascii="Times New Roman" w:hAnsi="Times New Roman"/>
                <w:b/>
              </w:rPr>
              <w:t>3</w:t>
            </w:r>
          </w:p>
        </w:tc>
        <w:tc>
          <w:tcPr>
            <w:tcW w:w="1710" w:type="dxa"/>
            <w:shd w:val="clear" w:color="auto" w:fill="FFFFFF" w:themeFill="background1"/>
          </w:tcPr>
          <w:p w14:paraId="463FCF25" w14:textId="77777777" w:rsidR="00D71B3B" w:rsidRPr="00AA45E9" w:rsidRDefault="00D71B3B" w:rsidP="00470E80">
            <w:pPr>
              <w:spacing w:after="0" w:line="240" w:lineRule="auto"/>
              <w:jc w:val="both"/>
              <w:rPr>
                <w:rFonts w:ascii="Times New Roman" w:hAnsi="Times New Roman"/>
                <w:b/>
              </w:rPr>
            </w:pPr>
            <w:r w:rsidRPr="00AA45E9">
              <w:rPr>
                <w:rFonts w:ascii="Times New Roman" w:hAnsi="Times New Roman"/>
                <w:b/>
              </w:rPr>
              <w:t>Ponctuelle</w:t>
            </w:r>
          </w:p>
        </w:tc>
        <w:tc>
          <w:tcPr>
            <w:tcW w:w="562" w:type="dxa"/>
            <w:shd w:val="clear" w:color="auto" w:fill="FFFFFF" w:themeFill="background1"/>
          </w:tcPr>
          <w:p w14:paraId="18FA91C4" w14:textId="77777777" w:rsidR="00D71B3B" w:rsidRPr="00AA45E9" w:rsidRDefault="00D71B3B" w:rsidP="00470E80">
            <w:pPr>
              <w:spacing w:after="0" w:line="240" w:lineRule="auto"/>
              <w:jc w:val="both"/>
              <w:rPr>
                <w:rFonts w:ascii="Times New Roman" w:hAnsi="Times New Roman"/>
                <w:b/>
              </w:rPr>
            </w:pPr>
            <w:r>
              <w:rPr>
                <w:rFonts w:ascii="Times New Roman" w:hAnsi="Times New Roman"/>
                <w:b/>
              </w:rPr>
              <w:t>1</w:t>
            </w:r>
          </w:p>
        </w:tc>
        <w:tc>
          <w:tcPr>
            <w:tcW w:w="1290" w:type="dxa"/>
            <w:shd w:val="clear" w:color="auto" w:fill="FFFFFF" w:themeFill="background1"/>
          </w:tcPr>
          <w:p w14:paraId="5FB6BF14" w14:textId="77777777" w:rsidR="00D71B3B" w:rsidRPr="00AA45E9" w:rsidRDefault="00D71B3B" w:rsidP="00470E80">
            <w:pPr>
              <w:spacing w:after="0" w:line="240" w:lineRule="auto"/>
              <w:jc w:val="both"/>
              <w:rPr>
                <w:rFonts w:ascii="Times New Roman" w:hAnsi="Times New Roman"/>
                <w:b/>
              </w:rPr>
            </w:pPr>
            <w:r w:rsidRPr="00AA45E9">
              <w:rPr>
                <w:rFonts w:ascii="Times New Roman" w:hAnsi="Times New Roman"/>
                <w:b/>
              </w:rPr>
              <w:t>Courte</w:t>
            </w:r>
          </w:p>
        </w:tc>
        <w:tc>
          <w:tcPr>
            <w:tcW w:w="931" w:type="dxa"/>
            <w:shd w:val="clear" w:color="auto" w:fill="FFFFFF" w:themeFill="background1"/>
          </w:tcPr>
          <w:p w14:paraId="00CD48EC" w14:textId="77777777" w:rsidR="00D71B3B" w:rsidRPr="00AA45E9" w:rsidRDefault="00D71B3B" w:rsidP="00470E80">
            <w:pPr>
              <w:spacing w:after="0" w:line="240" w:lineRule="auto"/>
              <w:jc w:val="both"/>
              <w:rPr>
                <w:rFonts w:ascii="Times New Roman" w:hAnsi="Times New Roman"/>
                <w:b/>
              </w:rPr>
            </w:pPr>
            <w:r>
              <w:rPr>
                <w:rFonts w:ascii="Times New Roman" w:hAnsi="Times New Roman"/>
                <w:b/>
              </w:rPr>
              <w:t>1</w:t>
            </w:r>
          </w:p>
        </w:tc>
        <w:tc>
          <w:tcPr>
            <w:tcW w:w="2460" w:type="dxa"/>
            <w:shd w:val="clear" w:color="auto" w:fill="92D050"/>
          </w:tcPr>
          <w:p w14:paraId="5E73335D" w14:textId="77777777" w:rsidR="00D71B3B" w:rsidRPr="00AA45E9" w:rsidRDefault="00D71B3B" w:rsidP="00470E80">
            <w:pPr>
              <w:spacing w:after="0" w:line="240" w:lineRule="auto"/>
              <w:jc w:val="center"/>
              <w:rPr>
                <w:rFonts w:ascii="Times New Roman" w:hAnsi="Times New Roman"/>
                <w:b/>
                <w:sz w:val="24"/>
                <w:szCs w:val="24"/>
              </w:rPr>
            </w:pPr>
            <w:r w:rsidRPr="00AA45E9">
              <w:rPr>
                <w:rFonts w:ascii="Times New Roman" w:hAnsi="Times New Roman"/>
                <w:b/>
                <w:sz w:val="24"/>
                <w:szCs w:val="24"/>
              </w:rPr>
              <w:t>Mineure</w:t>
            </w:r>
          </w:p>
        </w:tc>
        <w:tc>
          <w:tcPr>
            <w:tcW w:w="715" w:type="dxa"/>
            <w:shd w:val="clear" w:color="auto" w:fill="92D050"/>
          </w:tcPr>
          <w:p w14:paraId="04866862" w14:textId="77777777" w:rsidR="00D71B3B" w:rsidRPr="00AA45E9" w:rsidRDefault="00D71B3B" w:rsidP="00470E80">
            <w:pPr>
              <w:spacing w:after="0" w:line="240" w:lineRule="auto"/>
              <w:jc w:val="center"/>
              <w:rPr>
                <w:rFonts w:ascii="Times New Roman" w:hAnsi="Times New Roman"/>
                <w:b/>
                <w:sz w:val="24"/>
                <w:szCs w:val="24"/>
              </w:rPr>
            </w:pPr>
            <w:r>
              <w:rPr>
                <w:rFonts w:ascii="Times New Roman" w:hAnsi="Times New Roman"/>
                <w:b/>
                <w:sz w:val="24"/>
                <w:szCs w:val="24"/>
              </w:rPr>
              <w:t>3</w:t>
            </w:r>
          </w:p>
        </w:tc>
      </w:tr>
    </w:tbl>
    <w:p w14:paraId="1DA64D50" w14:textId="77777777" w:rsidR="001B13D9" w:rsidRPr="001B13D9" w:rsidRDefault="001B13D9" w:rsidP="001B13D9">
      <w:bookmarkStart w:id="380" w:name="_Toc535396955"/>
      <w:bookmarkStart w:id="381" w:name="_Toc11158355"/>
    </w:p>
    <w:p w14:paraId="1461F276" w14:textId="667B2779" w:rsidR="001B13D9" w:rsidRPr="00206F59" w:rsidRDefault="001B13D9"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206F59">
        <w:rPr>
          <w:rFonts w:ascii="Times New Roman" w:hAnsi="Times New Roman"/>
          <w:b/>
          <w:sz w:val="24"/>
          <w:szCs w:val="24"/>
        </w:rPr>
        <w:t xml:space="preserve">  Production de déchets</w:t>
      </w:r>
    </w:p>
    <w:p w14:paraId="0C9F435B" w14:textId="0E237022" w:rsidR="001B13D9" w:rsidRDefault="001B13D9" w:rsidP="001B13D9">
      <w:pPr>
        <w:spacing w:after="0"/>
        <w:ind w:right="-708"/>
        <w:jc w:val="both"/>
        <w:rPr>
          <w:rFonts w:ascii="Times New Roman" w:hAnsi="Times New Roman" w:cs="Times New Roman"/>
          <w:color w:val="000000"/>
          <w:sz w:val="24"/>
          <w:szCs w:val="24"/>
        </w:rPr>
      </w:pPr>
      <w:r w:rsidRPr="009A26C5">
        <w:rPr>
          <w:rFonts w:ascii="Times New Roman" w:hAnsi="Times New Roman"/>
          <w:sz w:val="24"/>
          <w:szCs w:val="24"/>
        </w:rPr>
        <w:t>La libération des emprises pour la réalisation des tranchées</w:t>
      </w:r>
      <w:r>
        <w:rPr>
          <w:rFonts w:ascii="Times New Roman" w:hAnsi="Times New Roman"/>
          <w:sz w:val="24"/>
          <w:szCs w:val="24"/>
        </w:rPr>
        <w:t xml:space="preserve"> et les activités de pose des conduites</w:t>
      </w:r>
      <w:r w:rsidRPr="00206F59">
        <w:rPr>
          <w:rFonts w:ascii="Times New Roman" w:hAnsi="Times New Roman" w:cs="Times New Roman"/>
          <w:color w:val="000000"/>
          <w:sz w:val="24"/>
          <w:szCs w:val="24"/>
        </w:rPr>
        <w:t xml:space="preserve"> produiront des quantités de déchets significatives. Ces déchets peuvent être de différentes natures : les déchets inertes de roches, la sous -couche arable, résidus de conduites, emballages souillés de peinture, solvants, cuve à hydrocarbure, d’eau usée,</w:t>
      </w:r>
      <w:r>
        <w:rPr>
          <w:rFonts w:ascii="Times New Roman" w:hAnsi="Times New Roman" w:cs="Times New Roman"/>
          <w:color w:val="000000"/>
          <w:sz w:val="24"/>
          <w:szCs w:val="24"/>
        </w:rPr>
        <w:t xml:space="preserve"> reste de PVC, pot de colle, </w:t>
      </w:r>
      <w:r w:rsidRPr="00206F59">
        <w:rPr>
          <w:rFonts w:ascii="Times New Roman" w:hAnsi="Times New Roman" w:cs="Times New Roman"/>
          <w:color w:val="000000"/>
          <w:sz w:val="24"/>
          <w:szCs w:val="24"/>
        </w:rPr>
        <w:t>etc.</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545"/>
        <w:gridCol w:w="1710"/>
        <w:gridCol w:w="562"/>
        <w:gridCol w:w="1290"/>
        <w:gridCol w:w="931"/>
        <w:gridCol w:w="2460"/>
        <w:gridCol w:w="715"/>
      </w:tblGrid>
      <w:tr w:rsidR="001B13D9" w:rsidRPr="00AA45E9" w14:paraId="06586FE4" w14:textId="77777777" w:rsidTr="00B5372B">
        <w:tc>
          <w:tcPr>
            <w:tcW w:w="2255" w:type="dxa"/>
            <w:gridSpan w:val="2"/>
            <w:shd w:val="clear" w:color="auto" w:fill="DEEAF6" w:themeFill="accent1" w:themeFillTint="33"/>
          </w:tcPr>
          <w:p w14:paraId="54725824" w14:textId="77777777" w:rsidR="001B13D9" w:rsidRPr="00AA45E9" w:rsidRDefault="001B13D9" w:rsidP="00B5372B">
            <w:pPr>
              <w:spacing w:after="0" w:line="240" w:lineRule="auto"/>
              <w:jc w:val="both"/>
              <w:rPr>
                <w:rFonts w:ascii="Times New Roman" w:hAnsi="Times New Roman"/>
                <w:b/>
              </w:rPr>
            </w:pPr>
            <w:r w:rsidRPr="00AA45E9">
              <w:rPr>
                <w:rFonts w:ascii="Times New Roman" w:hAnsi="Times New Roman"/>
                <w:b/>
              </w:rPr>
              <w:t>Intensité</w:t>
            </w:r>
          </w:p>
        </w:tc>
        <w:tc>
          <w:tcPr>
            <w:tcW w:w="2272" w:type="dxa"/>
            <w:gridSpan w:val="2"/>
            <w:shd w:val="clear" w:color="auto" w:fill="DEEAF6" w:themeFill="accent1" w:themeFillTint="33"/>
          </w:tcPr>
          <w:p w14:paraId="41AC2EAD" w14:textId="77777777" w:rsidR="001B13D9" w:rsidRPr="00AA45E9" w:rsidRDefault="001B13D9" w:rsidP="00B5372B">
            <w:pPr>
              <w:spacing w:after="0" w:line="240" w:lineRule="auto"/>
              <w:jc w:val="both"/>
              <w:rPr>
                <w:rFonts w:ascii="Times New Roman" w:hAnsi="Times New Roman"/>
                <w:b/>
              </w:rPr>
            </w:pPr>
            <w:r w:rsidRPr="00AA45E9">
              <w:rPr>
                <w:rFonts w:ascii="Times New Roman" w:hAnsi="Times New Roman"/>
                <w:b/>
              </w:rPr>
              <w:t>Etendue</w:t>
            </w:r>
          </w:p>
        </w:tc>
        <w:tc>
          <w:tcPr>
            <w:tcW w:w="2221" w:type="dxa"/>
            <w:gridSpan w:val="2"/>
            <w:shd w:val="clear" w:color="auto" w:fill="DEEAF6" w:themeFill="accent1" w:themeFillTint="33"/>
          </w:tcPr>
          <w:p w14:paraId="05877546" w14:textId="77777777" w:rsidR="001B13D9" w:rsidRPr="00AA45E9" w:rsidRDefault="001B13D9" w:rsidP="00B5372B">
            <w:pPr>
              <w:spacing w:after="0" w:line="240" w:lineRule="auto"/>
              <w:jc w:val="both"/>
              <w:rPr>
                <w:rFonts w:ascii="Times New Roman" w:hAnsi="Times New Roman"/>
                <w:b/>
              </w:rPr>
            </w:pPr>
            <w:r w:rsidRPr="00AA45E9">
              <w:rPr>
                <w:rFonts w:ascii="Times New Roman" w:hAnsi="Times New Roman"/>
                <w:b/>
              </w:rPr>
              <w:t>Durée</w:t>
            </w:r>
          </w:p>
        </w:tc>
        <w:tc>
          <w:tcPr>
            <w:tcW w:w="3175" w:type="dxa"/>
            <w:gridSpan w:val="2"/>
            <w:shd w:val="clear" w:color="auto" w:fill="DEEAF6" w:themeFill="accent1" w:themeFillTint="33"/>
          </w:tcPr>
          <w:p w14:paraId="38AAAA6A" w14:textId="77777777" w:rsidR="001B13D9" w:rsidRPr="00AA45E9" w:rsidRDefault="001B13D9" w:rsidP="00B5372B">
            <w:pPr>
              <w:spacing w:after="0" w:line="240" w:lineRule="auto"/>
              <w:jc w:val="both"/>
              <w:rPr>
                <w:rFonts w:ascii="Times New Roman" w:hAnsi="Times New Roman"/>
                <w:b/>
              </w:rPr>
            </w:pPr>
            <w:r w:rsidRPr="00AA45E9">
              <w:rPr>
                <w:rFonts w:ascii="Times New Roman" w:hAnsi="Times New Roman"/>
                <w:b/>
              </w:rPr>
              <w:t>Importance</w:t>
            </w:r>
          </w:p>
        </w:tc>
      </w:tr>
      <w:tr w:rsidR="001B13D9" w:rsidRPr="00AA45E9" w14:paraId="587B44FC" w14:textId="77777777" w:rsidTr="00B5372B">
        <w:tc>
          <w:tcPr>
            <w:tcW w:w="1710" w:type="dxa"/>
            <w:shd w:val="clear" w:color="auto" w:fill="FFFFFF" w:themeFill="background1"/>
          </w:tcPr>
          <w:p w14:paraId="09C926F8" w14:textId="77777777" w:rsidR="001B13D9" w:rsidRPr="00AA45E9" w:rsidRDefault="001B13D9" w:rsidP="00B5372B">
            <w:pPr>
              <w:spacing w:after="0" w:line="240" w:lineRule="auto"/>
              <w:jc w:val="both"/>
              <w:rPr>
                <w:rFonts w:ascii="Times New Roman" w:hAnsi="Times New Roman"/>
                <w:b/>
              </w:rPr>
            </w:pPr>
            <w:r w:rsidRPr="00AA45E9">
              <w:rPr>
                <w:rFonts w:ascii="Times New Roman" w:hAnsi="Times New Roman"/>
                <w:b/>
              </w:rPr>
              <w:t>Moyenne</w:t>
            </w:r>
          </w:p>
        </w:tc>
        <w:tc>
          <w:tcPr>
            <w:tcW w:w="545" w:type="dxa"/>
            <w:shd w:val="clear" w:color="auto" w:fill="FFFFFF" w:themeFill="background1"/>
          </w:tcPr>
          <w:p w14:paraId="04E8A0DC" w14:textId="77777777" w:rsidR="001B13D9" w:rsidRPr="00AA45E9" w:rsidRDefault="001B13D9" w:rsidP="00B5372B">
            <w:pPr>
              <w:spacing w:after="0" w:line="240" w:lineRule="auto"/>
              <w:jc w:val="both"/>
              <w:rPr>
                <w:rFonts w:ascii="Times New Roman" w:hAnsi="Times New Roman"/>
                <w:b/>
              </w:rPr>
            </w:pPr>
            <w:r>
              <w:rPr>
                <w:rFonts w:ascii="Times New Roman" w:hAnsi="Times New Roman"/>
                <w:b/>
              </w:rPr>
              <w:t>3</w:t>
            </w:r>
          </w:p>
        </w:tc>
        <w:tc>
          <w:tcPr>
            <w:tcW w:w="1710" w:type="dxa"/>
            <w:shd w:val="clear" w:color="auto" w:fill="FFFFFF" w:themeFill="background1"/>
          </w:tcPr>
          <w:p w14:paraId="6B6FC434" w14:textId="77777777" w:rsidR="001B13D9" w:rsidRPr="00AA45E9" w:rsidRDefault="001B13D9" w:rsidP="00B5372B">
            <w:pPr>
              <w:spacing w:after="0" w:line="240" w:lineRule="auto"/>
              <w:jc w:val="both"/>
              <w:rPr>
                <w:rFonts w:ascii="Times New Roman" w:hAnsi="Times New Roman"/>
                <w:b/>
              </w:rPr>
            </w:pPr>
            <w:r w:rsidRPr="00AA45E9">
              <w:rPr>
                <w:rFonts w:ascii="Times New Roman" w:hAnsi="Times New Roman"/>
                <w:b/>
              </w:rPr>
              <w:t>Ponctuelle</w:t>
            </w:r>
          </w:p>
        </w:tc>
        <w:tc>
          <w:tcPr>
            <w:tcW w:w="562" w:type="dxa"/>
            <w:shd w:val="clear" w:color="auto" w:fill="FFFFFF" w:themeFill="background1"/>
          </w:tcPr>
          <w:p w14:paraId="39C6E624" w14:textId="77777777" w:rsidR="001B13D9" w:rsidRPr="00AA45E9" w:rsidRDefault="001B13D9" w:rsidP="00B5372B">
            <w:pPr>
              <w:spacing w:after="0" w:line="240" w:lineRule="auto"/>
              <w:jc w:val="both"/>
              <w:rPr>
                <w:rFonts w:ascii="Times New Roman" w:hAnsi="Times New Roman"/>
                <w:b/>
              </w:rPr>
            </w:pPr>
            <w:r>
              <w:rPr>
                <w:rFonts w:ascii="Times New Roman" w:hAnsi="Times New Roman"/>
                <w:b/>
              </w:rPr>
              <w:t>1</w:t>
            </w:r>
          </w:p>
        </w:tc>
        <w:tc>
          <w:tcPr>
            <w:tcW w:w="1290" w:type="dxa"/>
            <w:shd w:val="clear" w:color="auto" w:fill="FFFFFF" w:themeFill="background1"/>
          </w:tcPr>
          <w:p w14:paraId="1E77D89C" w14:textId="77777777" w:rsidR="001B13D9" w:rsidRPr="00AA45E9" w:rsidRDefault="001B13D9" w:rsidP="00B5372B">
            <w:pPr>
              <w:spacing w:after="0" w:line="240" w:lineRule="auto"/>
              <w:jc w:val="both"/>
              <w:rPr>
                <w:rFonts w:ascii="Times New Roman" w:hAnsi="Times New Roman"/>
                <w:b/>
              </w:rPr>
            </w:pPr>
            <w:r w:rsidRPr="00AA45E9">
              <w:rPr>
                <w:rFonts w:ascii="Times New Roman" w:hAnsi="Times New Roman"/>
                <w:b/>
              </w:rPr>
              <w:t>Courte</w:t>
            </w:r>
          </w:p>
        </w:tc>
        <w:tc>
          <w:tcPr>
            <w:tcW w:w="931" w:type="dxa"/>
            <w:shd w:val="clear" w:color="auto" w:fill="FFFFFF" w:themeFill="background1"/>
          </w:tcPr>
          <w:p w14:paraId="76BD90DD" w14:textId="77777777" w:rsidR="001B13D9" w:rsidRPr="00AA45E9" w:rsidRDefault="001B13D9" w:rsidP="00B5372B">
            <w:pPr>
              <w:spacing w:after="0" w:line="240" w:lineRule="auto"/>
              <w:jc w:val="both"/>
              <w:rPr>
                <w:rFonts w:ascii="Times New Roman" w:hAnsi="Times New Roman"/>
                <w:b/>
              </w:rPr>
            </w:pPr>
            <w:r>
              <w:rPr>
                <w:rFonts w:ascii="Times New Roman" w:hAnsi="Times New Roman"/>
                <w:b/>
              </w:rPr>
              <w:t>1</w:t>
            </w:r>
          </w:p>
        </w:tc>
        <w:tc>
          <w:tcPr>
            <w:tcW w:w="2460" w:type="dxa"/>
            <w:shd w:val="clear" w:color="auto" w:fill="92D050"/>
          </w:tcPr>
          <w:p w14:paraId="616B7754" w14:textId="77777777" w:rsidR="001B13D9" w:rsidRPr="00AA45E9" w:rsidRDefault="001B13D9" w:rsidP="00B5372B">
            <w:pPr>
              <w:spacing w:after="0" w:line="240" w:lineRule="auto"/>
              <w:jc w:val="center"/>
              <w:rPr>
                <w:rFonts w:ascii="Times New Roman" w:hAnsi="Times New Roman"/>
                <w:b/>
                <w:sz w:val="24"/>
                <w:szCs w:val="24"/>
              </w:rPr>
            </w:pPr>
            <w:r w:rsidRPr="00AA45E9">
              <w:rPr>
                <w:rFonts w:ascii="Times New Roman" w:hAnsi="Times New Roman"/>
                <w:b/>
                <w:sz w:val="24"/>
                <w:szCs w:val="24"/>
              </w:rPr>
              <w:t>Mineure</w:t>
            </w:r>
          </w:p>
        </w:tc>
        <w:tc>
          <w:tcPr>
            <w:tcW w:w="715" w:type="dxa"/>
            <w:shd w:val="clear" w:color="auto" w:fill="92D050"/>
          </w:tcPr>
          <w:p w14:paraId="72CDB3E5" w14:textId="77777777" w:rsidR="001B13D9" w:rsidRPr="00AA45E9" w:rsidRDefault="001B13D9" w:rsidP="00B5372B">
            <w:pPr>
              <w:spacing w:after="0" w:line="240" w:lineRule="auto"/>
              <w:jc w:val="center"/>
              <w:rPr>
                <w:rFonts w:ascii="Times New Roman" w:hAnsi="Times New Roman"/>
                <w:b/>
                <w:sz w:val="24"/>
                <w:szCs w:val="24"/>
              </w:rPr>
            </w:pPr>
            <w:r>
              <w:rPr>
                <w:rFonts w:ascii="Times New Roman" w:hAnsi="Times New Roman"/>
                <w:b/>
                <w:sz w:val="24"/>
                <w:szCs w:val="24"/>
              </w:rPr>
              <w:t>3</w:t>
            </w:r>
          </w:p>
        </w:tc>
      </w:tr>
    </w:tbl>
    <w:p w14:paraId="0F184D88" w14:textId="77777777" w:rsidR="001B13D9" w:rsidRDefault="001B13D9" w:rsidP="001B13D9">
      <w:pPr>
        <w:pStyle w:val="A1-Heading3"/>
        <w:outlineLvl w:val="9"/>
      </w:pPr>
    </w:p>
    <w:p w14:paraId="6318E60D" w14:textId="6AAD322A" w:rsidR="00B01D6F" w:rsidRPr="001B13D9" w:rsidRDefault="00871284" w:rsidP="00E17471">
      <w:pPr>
        <w:pStyle w:val="A1-Heading3"/>
        <w:rPr>
          <w:lang w:val="fr-FR"/>
        </w:rPr>
      </w:pPr>
      <w:bookmarkStart w:id="382" w:name="_Toc54356371"/>
      <w:r>
        <w:rPr>
          <w:lang w:val="fr-FR"/>
        </w:rPr>
        <w:t>5</w:t>
      </w:r>
      <w:r w:rsidR="00B01D6F" w:rsidRPr="001B13D9">
        <w:rPr>
          <w:lang w:val="fr-FR"/>
        </w:rPr>
        <w:t>.2.2.2. Impacts</w:t>
      </w:r>
      <w:r w:rsidR="001B13D9" w:rsidRPr="001B13D9">
        <w:rPr>
          <w:lang w:val="fr-FR"/>
        </w:rPr>
        <w:t xml:space="preserve"> négatifs</w:t>
      </w:r>
      <w:r w:rsidR="00B01D6F" w:rsidRPr="001B13D9">
        <w:rPr>
          <w:lang w:val="fr-FR"/>
        </w:rPr>
        <w:t xml:space="preserve"> en phase </w:t>
      </w:r>
      <w:bookmarkEnd w:id="380"/>
      <w:bookmarkEnd w:id="381"/>
      <w:r w:rsidR="001B13D9" w:rsidRPr="001B13D9">
        <w:rPr>
          <w:lang w:val="fr-FR"/>
        </w:rPr>
        <w:t>exploitation</w:t>
      </w:r>
      <w:bookmarkEnd w:id="382"/>
    </w:p>
    <w:p w14:paraId="4D3E6846" w14:textId="77777777" w:rsidR="00D71B3B" w:rsidRDefault="00D71B3B" w:rsidP="00D72E98">
      <w:pPr>
        <w:pStyle w:val="Listecouleur-Accent11"/>
        <w:spacing w:line="276" w:lineRule="auto"/>
        <w:ind w:left="0"/>
        <w:rPr>
          <w:rFonts w:ascii="Times New Roman" w:hAnsi="Times New Roman"/>
          <w:b/>
          <w:sz w:val="24"/>
          <w:szCs w:val="24"/>
        </w:rPr>
      </w:pPr>
    </w:p>
    <w:p w14:paraId="6E332051" w14:textId="77777777" w:rsidR="00A03CAC" w:rsidRPr="00206F59" w:rsidRDefault="00A03CAC"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206F59">
        <w:rPr>
          <w:rFonts w:ascii="Times New Roman" w:hAnsi="Times New Roman"/>
          <w:b/>
          <w:sz w:val="24"/>
          <w:szCs w:val="24"/>
        </w:rPr>
        <w:t>Risque de pollution des Eaux souterraine</w:t>
      </w:r>
    </w:p>
    <w:p w14:paraId="3A6BA9EE" w14:textId="77777777" w:rsidR="00A03CAC" w:rsidRDefault="00A03CAC" w:rsidP="00D72E98">
      <w:pPr>
        <w:spacing w:after="0"/>
        <w:ind w:right="-708"/>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Les activités de mainte</w:t>
      </w:r>
      <w:r>
        <w:rPr>
          <w:rFonts w:ascii="Times New Roman" w:hAnsi="Times New Roman" w:cs="Times New Roman"/>
          <w:color w:val="000000"/>
          <w:sz w:val="24"/>
          <w:szCs w:val="24"/>
        </w:rPr>
        <w:t xml:space="preserve">nance et d’entretien des conduites </w:t>
      </w:r>
      <w:r w:rsidRPr="00206F59">
        <w:rPr>
          <w:rFonts w:ascii="Times New Roman" w:hAnsi="Times New Roman" w:cs="Times New Roman"/>
          <w:color w:val="000000"/>
          <w:sz w:val="24"/>
          <w:szCs w:val="24"/>
        </w:rPr>
        <w:t xml:space="preserve">pourraient engendre des risques de pollution de la nappe de façon accidentelle ou intentionnelle. </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545"/>
        <w:gridCol w:w="1710"/>
        <w:gridCol w:w="562"/>
        <w:gridCol w:w="1290"/>
        <w:gridCol w:w="931"/>
        <w:gridCol w:w="2460"/>
        <w:gridCol w:w="715"/>
      </w:tblGrid>
      <w:tr w:rsidR="00D72E98" w:rsidRPr="00AA45E9" w14:paraId="6E34A825" w14:textId="77777777" w:rsidTr="000E2B7C">
        <w:tc>
          <w:tcPr>
            <w:tcW w:w="2255" w:type="dxa"/>
            <w:gridSpan w:val="2"/>
            <w:shd w:val="clear" w:color="auto" w:fill="DEEAF6" w:themeFill="accent1" w:themeFillTint="33"/>
          </w:tcPr>
          <w:p w14:paraId="4F62D585"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Intensité</w:t>
            </w:r>
          </w:p>
        </w:tc>
        <w:tc>
          <w:tcPr>
            <w:tcW w:w="2272" w:type="dxa"/>
            <w:gridSpan w:val="2"/>
            <w:shd w:val="clear" w:color="auto" w:fill="DEEAF6" w:themeFill="accent1" w:themeFillTint="33"/>
          </w:tcPr>
          <w:p w14:paraId="1DA622CA"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Etendue</w:t>
            </w:r>
          </w:p>
        </w:tc>
        <w:tc>
          <w:tcPr>
            <w:tcW w:w="2221" w:type="dxa"/>
            <w:gridSpan w:val="2"/>
            <w:shd w:val="clear" w:color="auto" w:fill="DEEAF6" w:themeFill="accent1" w:themeFillTint="33"/>
          </w:tcPr>
          <w:p w14:paraId="09916033"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Durée</w:t>
            </w:r>
          </w:p>
        </w:tc>
        <w:tc>
          <w:tcPr>
            <w:tcW w:w="3175" w:type="dxa"/>
            <w:gridSpan w:val="2"/>
            <w:shd w:val="clear" w:color="auto" w:fill="DEEAF6" w:themeFill="accent1" w:themeFillTint="33"/>
          </w:tcPr>
          <w:p w14:paraId="29243C93"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Importance</w:t>
            </w:r>
          </w:p>
        </w:tc>
      </w:tr>
      <w:tr w:rsidR="00D72E98" w:rsidRPr="00AA45E9" w14:paraId="5008AFD7" w14:textId="77777777" w:rsidTr="00D72E98">
        <w:tc>
          <w:tcPr>
            <w:tcW w:w="1710" w:type="dxa"/>
            <w:shd w:val="clear" w:color="auto" w:fill="FFFFFF" w:themeFill="background1"/>
          </w:tcPr>
          <w:p w14:paraId="75237DFD" w14:textId="77777777" w:rsidR="00D72E98" w:rsidRPr="005415CC" w:rsidRDefault="00D72E98" w:rsidP="005415CC">
            <w:pPr>
              <w:spacing w:after="0" w:line="240" w:lineRule="auto"/>
              <w:jc w:val="center"/>
              <w:rPr>
                <w:rFonts w:ascii="Times New Roman" w:hAnsi="Times New Roman"/>
                <w:b/>
              </w:rPr>
            </w:pPr>
            <w:r w:rsidRPr="005415CC">
              <w:rPr>
                <w:rFonts w:ascii="Times New Roman" w:hAnsi="Times New Roman"/>
                <w:b/>
              </w:rPr>
              <w:t>Moyenne</w:t>
            </w:r>
          </w:p>
        </w:tc>
        <w:tc>
          <w:tcPr>
            <w:tcW w:w="545" w:type="dxa"/>
            <w:shd w:val="clear" w:color="auto" w:fill="FFFFFF" w:themeFill="background1"/>
          </w:tcPr>
          <w:p w14:paraId="6DA53823" w14:textId="77777777" w:rsidR="00D72E98" w:rsidRPr="005415CC" w:rsidRDefault="00D72E98" w:rsidP="005415CC">
            <w:pPr>
              <w:spacing w:after="0" w:line="240" w:lineRule="auto"/>
              <w:jc w:val="center"/>
              <w:rPr>
                <w:rFonts w:ascii="Times New Roman" w:hAnsi="Times New Roman"/>
                <w:b/>
              </w:rPr>
            </w:pPr>
            <w:r w:rsidRPr="005415CC">
              <w:rPr>
                <w:rFonts w:ascii="Times New Roman" w:hAnsi="Times New Roman"/>
                <w:b/>
              </w:rPr>
              <w:t>3</w:t>
            </w:r>
          </w:p>
        </w:tc>
        <w:tc>
          <w:tcPr>
            <w:tcW w:w="1710" w:type="dxa"/>
            <w:shd w:val="clear" w:color="auto" w:fill="FFFFFF" w:themeFill="background1"/>
          </w:tcPr>
          <w:p w14:paraId="76677FD6" w14:textId="77777777" w:rsidR="00D72E98" w:rsidRPr="005415CC" w:rsidRDefault="00D72E98" w:rsidP="005415CC">
            <w:pPr>
              <w:spacing w:after="0"/>
              <w:jc w:val="center"/>
              <w:rPr>
                <w:rFonts w:ascii="Times New Roman" w:hAnsi="Times New Roman"/>
                <w:b/>
                <w:sz w:val="24"/>
                <w:szCs w:val="24"/>
              </w:rPr>
            </w:pPr>
            <w:r w:rsidRPr="005415CC">
              <w:rPr>
                <w:rFonts w:ascii="Times New Roman" w:hAnsi="Times New Roman"/>
                <w:b/>
                <w:sz w:val="24"/>
                <w:szCs w:val="24"/>
              </w:rPr>
              <w:t>Locale</w:t>
            </w:r>
          </w:p>
        </w:tc>
        <w:tc>
          <w:tcPr>
            <w:tcW w:w="562" w:type="dxa"/>
            <w:shd w:val="clear" w:color="auto" w:fill="FFFFFF" w:themeFill="background1"/>
          </w:tcPr>
          <w:p w14:paraId="7BA02EF2" w14:textId="77777777" w:rsidR="00D72E98" w:rsidRPr="005415CC" w:rsidRDefault="00D72E98" w:rsidP="005415CC">
            <w:pPr>
              <w:spacing w:after="0"/>
              <w:jc w:val="center"/>
              <w:rPr>
                <w:rFonts w:ascii="Times New Roman" w:hAnsi="Times New Roman"/>
                <w:b/>
                <w:sz w:val="24"/>
                <w:szCs w:val="24"/>
              </w:rPr>
            </w:pPr>
            <w:r w:rsidRPr="005415CC">
              <w:rPr>
                <w:rFonts w:ascii="Times New Roman" w:hAnsi="Times New Roman"/>
                <w:b/>
                <w:sz w:val="24"/>
                <w:szCs w:val="24"/>
              </w:rPr>
              <w:t>3</w:t>
            </w:r>
          </w:p>
        </w:tc>
        <w:tc>
          <w:tcPr>
            <w:tcW w:w="1290" w:type="dxa"/>
            <w:shd w:val="clear" w:color="auto" w:fill="FFFFFF" w:themeFill="background1"/>
          </w:tcPr>
          <w:p w14:paraId="4B360402" w14:textId="77777777" w:rsidR="00D72E98" w:rsidRPr="005415CC" w:rsidRDefault="00D72E98" w:rsidP="005415CC">
            <w:pPr>
              <w:spacing w:after="0"/>
              <w:jc w:val="center"/>
              <w:rPr>
                <w:rFonts w:ascii="Times New Roman" w:hAnsi="Times New Roman"/>
                <w:b/>
                <w:sz w:val="24"/>
                <w:szCs w:val="24"/>
              </w:rPr>
            </w:pPr>
            <w:r w:rsidRPr="005415CC">
              <w:rPr>
                <w:rFonts w:ascii="Times New Roman" w:hAnsi="Times New Roman"/>
                <w:b/>
                <w:sz w:val="24"/>
                <w:szCs w:val="24"/>
              </w:rPr>
              <w:t>Longue</w:t>
            </w:r>
          </w:p>
        </w:tc>
        <w:tc>
          <w:tcPr>
            <w:tcW w:w="931" w:type="dxa"/>
            <w:shd w:val="clear" w:color="auto" w:fill="FFFFFF" w:themeFill="background1"/>
          </w:tcPr>
          <w:p w14:paraId="72449192" w14:textId="77777777" w:rsidR="00D72E98" w:rsidRPr="005415CC" w:rsidRDefault="00D72E98" w:rsidP="005415CC">
            <w:pPr>
              <w:spacing w:after="0"/>
              <w:jc w:val="center"/>
              <w:rPr>
                <w:rFonts w:ascii="Times New Roman" w:hAnsi="Times New Roman"/>
                <w:b/>
                <w:sz w:val="24"/>
                <w:szCs w:val="24"/>
              </w:rPr>
            </w:pPr>
            <w:r w:rsidRPr="005415CC">
              <w:rPr>
                <w:rFonts w:ascii="Times New Roman" w:hAnsi="Times New Roman"/>
                <w:b/>
                <w:sz w:val="24"/>
                <w:szCs w:val="24"/>
              </w:rPr>
              <w:t>5</w:t>
            </w:r>
          </w:p>
        </w:tc>
        <w:tc>
          <w:tcPr>
            <w:tcW w:w="2460" w:type="dxa"/>
            <w:shd w:val="clear" w:color="auto" w:fill="FFFF00"/>
          </w:tcPr>
          <w:p w14:paraId="4B918DDE" w14:textId="77777777" w:rsidR="00D72E98" w:rsidRPr="00206F59" w:rsidRDefault="00D72E98" w:rsidP="00D72E98">
            <w:pPr>
              <w:spacing w:after="0"/>
              <w:jc w:val="center"/>
              <w:rPr>
                <w:rFonts w:ascii="Times New Roman" w:hAnsi="Times New Roman"/>
                <w:b/>
                <w:sz w:val="24"/>
                <w:szCs w:val="24"/>
              </w:rPr>
            </w:pPr>
            <w:r w:rsidRPr="00206F59">
              <w:rPr>
                <w:rFonts w:ascii="Times New Roman" w:hAnsi="Times New Roman"/>
                <w:b/>
                <w:sz w:val="24"/>
                <w:szCs w:val="24"/>
              </w:rPr>
              <w:t>Moyenne</w:t>
            </w:r>
          </w:p>
        </w:tc>
        <w:tc>
          <w:tcPr>
            <w:tcW w:w="715" w:type="dxa"/>
            <w:shd w:val="clear" w:color="auto" w:fill="FFFF00"/>
          </w:tcPr>
          <w:p w14:paraId="29FC52FE" w14:textId="77777777" w:rsidR="00D72E98" w:rsidRPr="00206F59" w:rsidRDefault="00D72E98" w:rsidP="00D72E98">
            <w:pPr>
              <w:spacing w:after="0"/>
              <w:jc w:val="center"/>
              <w:rPr>
                <w:rFonts w:ascii="Times New Roman" w:hAnsi="Times New Roman"/>
                <w:b/>
                <w:sz w:val="24"/>
                <w:szCs w:val="24"/>
              </w:rPr>
            </w:pPr>
            <w:r w:rsidRPr="00206F59">
              <w:rPr>
                <w:rFonts w:ascii="Times New Roman" w:hAnsi="Times New Roman"/>
                <w:b/>
                <w:sz w:val="24"/>
                <w:szCs w:val="24"/>
              </w:rPr>
              <w:t>45</w:t>
            </w:r>
          </w:p>
        </w:tc>
      </w:tr>
    </w:tbl>
    <w:p w14:paraId="784EB593" w14:textId="77777777" w:rsidR="00D71B3B" w:rsidRDefault="00D71B3B" w:rsidP="006C6AFE">
      <w:pPr>
        <w:pStyle w:val="Listecouleur-Accent11"/>
        <w:spacing w:after="200" w:line="276" w:lineRule="auto"/>
        <w:ind w:left="0"/>
        <w:rPr>
          <w:rFonts w:ascii="Times New Roman" w:hAnsi="Times New Roman"/>
          <w:b/>
          <w:sz w:val="24"/>
          <w:szCs w:val="24"/>
        </w:rPr>
      </w:pPr>
    </w:p>
    <w:p w14:paraId="7E98CCDF" w14:textId="77777777" w:rsidR="00B82B33" w:rsidRPr="00206F59" w:rsidRDefault="00B82B33"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206F59">
        <w:rPr>
          <w:rFonts w:ascii="Times New Roman" w:hAnsi="Times New Roman"/>
          <w:b/>
          <w:sz w:val="24"/>
          <w:szCs w:val="24"/>
        </w:rPr>
        <w:t>Risque d’augmentation de l’insalubrité et d’atteinte à la santé</w:t>
      </w:r>
    </w:p>
    <w:p w14:paraId="46F88C9C" w14:textId="77777777" w:rsidR="00B82B33" w:rsidRPr="00206F59" w:rsidRDefault="00B82B33" w:rsidP="00D72E98">
      <w:pPr>
        <w:ind w:right="-708"/>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 xml:space="preserve">L’amélioration de la fournir de l’eau potable à la population, entrainera une augmentation de rejet des eaux usées. Etant donné la difficulté de gestion de ces eaux usées par certains habitants de Bissau et dans les autres secteurs. Cette situation pourrait entrainer l’augmentation de l’insalubrité liée à la mauvaise gestion des eaux usées. </w:t>
      </w:r>
    </w:p>
    <w:p w14:paraId="4837116A" w14:textId="77777777" w:rsidR="00B82B33" w:rsidRDefault="00B82B33" w:rsidP="00D72E98">
      <w:pPr>
        <w:spacing w:after="0"/>
        <w:ind w:right="-708"/>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Les eaux usées mal gérées dans les maisons peuvent devenir des gîtes de moustiques vecteurs du paludisme qui reste l’une des premières causes de consultation médicale de la population.</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545"/>
        <w:gridCol w:w="1710"/>
        <w:gridCol w:w="562"/>
        <w:gridCol w:w="1290"/>
        <w:gridCol w:w="931"/>
        <w:gridCol w:w="2460"/>
        <w:gridCol w:w="715"/>
      </w:tblGrid>
      <w:tr w:rsidR="00D72E98" w:rsidRPr="00AA45E9" w14:paraId="01C43AA6" w14:textId="77777777" w:rsidTr="000E2B7C">
        <w:tc>
          <w:tcPr>
            <w:tcW w:w="2255" w:type="dxa"/>
            <w:gridSpan w:val="2"/>
            <w:shd w:val="clear" w:color="auto" w:fill="DEEAF6" w:themeFill="accent1" w:themeFillTint="33"/>
          </w:tcPr>
          <w:p w14:paraId="03A3FA0F"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Intensité</w:t>
            </w:r>
          </w:p>
        </w:tc>
        <w:tc>
          <w:tcPr>
            <w:tcW w:w="2272" w:type="dxa"/>
            <w:gridSpan w:val="2"/>
            <w:shd w:val="clear" w:color="auto" w:fill="DEEAF6" w:themeFill="accent1" w:themeFillTint="33"/>
          </w:tcPr>
          <w:p w14:paraId="44BCD02A"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Etendue</w:t>
            </w:r>
          </w:p>
        </w:tc>
        <w:tc>
          <w:tcPr>
            <w:tcW w:w="2221" w:type="dxa"/>
            <w:gridSpan w:val="2"/>
            <w:shd w:val="clear" w:color="auto" w:fill="DEEAF6" w:themeFill="accent1" w:themeFillTint="33"/>
          </w:tcPr>
          <w:p w14:paraId="1A8AB660"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Durée</w:t>
            </w:r>
          </w:p>
        </w:tc>
        <w:tc>
          <w:tcPr>
            <w:tcW w:w="3175" w:type="dxa"/>
            <w:gridSpan w:val="2"/>
            <w:shd w:val="clear" w:color="auto" w:fill="DEEAF6" w:themeFill="accent1" w:themeFillTint="33"/>
          </w:tcPr>
          <w:p w14:paraId="56832F8E"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Importance</w:t>
            </w:r>
          </w:p>
        </w:tc>
      </w:tr>
      <w:tr w:rsidR="00D72E98" w:rsidRPr="00AA45E9" w14:paraId="1BA160DA" w14:textId="77777777" w:rsidTr="00D72E98">
        <w:tc>
          <w:tcPr>
            <w:tcW w:w="1710" w:type="dxa"/>
            <w:shd w:val="clear" w:color="auto" w:fill="FFFFFF" w:themeFill="background1"/>
          </w:tcPr>
          <w:p w14:paraId="600AA089" w14:textId="77777777" w:rsidR="00D72E98" w:rsidRPr="00D72E98" w:rsidRDefault="00D72E98" w:rsidP="00D72E98">
            <w:pPr>
              <w:spacing w:after="0"/>
              <w:jc w:val="center"/>
              <w:rPr>
                <w:rFonts w:ascii="Times New Roman" w:hAnsi="Times New Roman"/>
                <w:b/>
                <w:sz w:val="24"/>
                <w:szCs w:val="24"/>
              </w:rPr>
            </w:pPr>
            <w:r w:rsidRPr="00D72E98">
              <w:rPr>
                <w:rFonts w:ascii="Times New Roman" w:hAnsi="Times New Roman"/>
                <w:b/>
                <w:sz w:val="24"/>
                <w:szCs w:val="24"/>
              </w:rPr>
              <w:t>Forte</w:t>
            </w:r>
          </w:p>
        </w:tc>
        <w:tc>
          <w:tcPr>
            <w:tcW w:w="545" w:type="dxa"/>
            <w:shd w:val="clear" w:color="auto" w:fill="FFFFFF" w:themeFill="background1"/>
          </w:tcPr>
          <w:p w14:paraId="12BD8463" w14:textId="77777777" w:rsidR="00D72E98" w:rsidRPr="00D72E98" w:rsidRDefault="00D72E98" w:rsidP="00D72E98">
            <w:pPr>
              <w:spacing w:after="0"/>
              <w:jc w:val="center"/>
              <w:rPr>
                <w:rFonts w:ascii="Times New Roman" w:hAnsi="Times New Roman"/>
                <w:b/>
                <w:sz w:val="24"/>
                <w:szCs w:val="24"/>
              </w:rPr>
            </w:pPr>
            <w:r w:rsidRPr="00D72E98">
              <w:rPr>
                <w:rFonts w:ascii="Times New Roman" w:hAnsi="Times New Roman"/>
                <w:b/>
                <w:sz w:val="24"/>
                <w:szCs w:val="24"/>
              </w:rPr>
              <w:t>5</w:t>
            </w:r>
          </w:p>
        </w:tc>
        <w:tc>
          <w:tcPr>
            <w:tcW w:w="1710" w:type="dxa"/>
            <w:shd w:val="clear" w:color="auto" w:fill="FFFFFF" w:themeFill="background1"/>
          </w:tcPr>
          <w:p w14:paraId="0B8C8191" w14:textId="77777777" w:rsidR="00D72E98" w:rsidRPr="00D72E98" w:rsidRDefault="00D72E98" w:rsidP="00D72E98">
            <w:pPr>
              <w:spacing w:after="0"/>
              <w:jc w:val="center"/>
              <w:rPr>
                <w:rFonts w:ascii="Times New Roman" w:hAnsi="Times New Roman"/>
                <w:b/>
                <w:sz w:val="24"/>
                <w:szCs w:val="24"/>
              </w:rPr>
            </w:pPr>
            <w:r w:rsidRPr="00D72E98">
              <w:rPr>
                <w:rFonts w:ascii="Times New Roman" w:hAnsi="Times New Roman"/>
                <w:b/>
                <w:sz w:val="24"/>
                <w:szCs w:val="24"/>
              </w:rPr>
              <w:t>Locale</w:t>
            </w:r>
          </w:p>
        </w:tc>
        <w:tc>
          <w:tcPr>
            <w:tcW w:w="562" w:type="dxa"/>
            <w:shd w:val="clear" w:color="auto" w:fill="FFFFFF" w:themeFill="background1"/>
          </w:tcPr>
          <w:p w14:paraId="2853429D" w14:textId="77777777" w:rsidR="00D72E98" w:rsidRPr="00D72E98" w:rsidRDefault="00D72E98" w:rsidP="00D72E98">
            <w:pPr>
              <w:spacing w:after="0"/>
              <w:jc w:val="center"/>
              <w:rPr>
                <w:rFonts w:ascii="Times New Roman" w:hAnsi="Times New Roman"/>
                <w:b/>
                <w:sz w:val="24"/>
                <w:szCs w:val="24"/>
              </w:rPr>
            </w:pPr>
            <w:r w:rsidRPr="00D72E98">
              <w:rPr>
                <w:rFonts w:ascii="Times New Roman" w:hAnsi="Times New Roman"/>
                <w:b/>
                <w:sz w:val="24"/>
                <w:szCs w:val="24"/>
              </w:rPr>
              <w:t>3</w:t>
            </w:r>
          </w:p>
        </w:tc>
        <w:tc>
          <w:tcPr>
            <w:tcW w:w="1290" w:type="dxa"/>
            <w:shd w:val="clear" w:color="auto" w:fill="FFFFFF" w:themeFill="background1"/>
          </w:tcPr>
          <w:p w14:paraId="1D2F3796" w14:textId="77777777" w:rsidR="00D72E98" w:rsidRPr="00D72E98" w:rsidRDefault="00D72E98" w:rsidP="00D72E98">
            <w:pPr>
              <w:spacing w:after="0"/>
              <w:jc w:val="center"/>
              <w:rPr>
                <w:rFonts w:ascii="Times New Roman" w:hAnsi="Times New Roman"/>
                <w:b/>
                <w:sz w:val="24"/>
                <w:szCs w:val="24"/>
              </w:rPr>
            </w:pPr>
            <w:r w:rsidRPr="00D72E98">
              <w:rPr>
                <w:rFonts w:ascii="Times New Roman" w:hAnsi="Times New Roman"/>
                <w:b/>
                <w:sz w:val="24"/>
                <w:szCs w:val="24"/>
              </w:rPr>
              <w:t>Longue</w:t>
            </w:r>
          </w:p>
        </w:tc>
        <w:tc>
          <w:tcPr>
            <w:tcW w:w="931" w:type="dxa"/>
            <w:shd w:val="clear" w:color="auto" w:fill="FFFFFF" w:themeFill="background1"/>
          </w:tcPr>
          <w:p w14:paraId="377431F6" w14:textId="77777777" w:rsidR="00D72E98" w:rsidRPr="00D72E98" w:rsidRDefault="00D72E98" w:rsidP="00D72E98">
            <w:pPr>
              <w:spacing w:after="0"/>
              <w:jc w:val="center"/>
              <w:rPr>
                <w:rFonts w:ascii="Times New Roman" w:hAnsi="Times New Roman"/>
                <w:b/>
                <w:sz w:val="24"/>
                <w:szCs w:val="24"/>
              </w:rPr>
            </w:pPr>
            <w:r w:rsidRPr="00D72E98">
              <w:rPr>
                <w:rFonts w:ascii="Times New Roman" w:hAnsi="Times New Roman"/>
                <w:b/>
                <w:sz w:val="24"/>
                <w:szCs w:val="24"/>
              </w:rPr>
              <w:t>5</w:t>
            </w:r>
          </w:p>
        </w:tc>
        <w:tc>
          <w:tcPr>
            <w:tcW w:w="2460" w:type="dxa"/>
            <w:shd w:val="clear" w:color="auto" w:fill="FF0000"/>
          </w:tcPr>
          <w:p w14:paraId="7FAD743E" w14:textId="77777777" w:rsidR="00D72E98" w:rsidRPr="00D72E98" w:rsidRDefault="00D72E98" w:rsidP="00D72E98">
            <w:pPr>
              <w:spacing w:after="0"/>
              <w:jc w:val="center"/>
              <w:rPr>
                <w:rFonts w:ascii="Times New Roman" w:hAnsi="Times New Roman"/>
                <w:b/>
                <w:sz w:val="24"/>
                <w:szCs w:val="24"/>
              </w:rPr>
            </w:pPr>
            <w:r w:rsidRPr="00D72E98">
              <w:rPr>
                <w:rFonts w:ascii="Times New Roman" w:hAnsi="Times New Roman"/>
                <w:b/>
                <w:sz w:val="24"/>
                <w:szCs w:val="24"/>
              </w:rPr>
              <w:t>Majeure</w:t>
            </w:r>
          </w:p>
        </w:tc>
        <w:tc>
          <w:tcPr>
            <w:tcW w:w="715" w:type="dxa"/>
            <w:shd w:val="clear" w:color="auto" w:fill="FF0000"/>
          </w:tcPr>
          <w:p w14:paraId="3C517279" w14:textId="77777777" w:rsidR="00D72E98" w:rsidRPr="00D72E98" w:rsidRDefault="00D72E98" w:rsidP="00D72E98">
            <w:pPr>
              <w:spacing w:after="0"/>
              <w:jc w:val="center"/>
              <w:rPr>
                <w:rFonts w:ascii="Times New Roman" w:hAnsi="Times New Roman"/>
                <w:b/>
                <w:sz w:val="24"/>
                <w:szCs w:val="24"/>
              </w:rPr>
            </w:pPr>
            <w:r w:rsidRPr="00D72E98">
              <w:rPr>
                <w:rFonts w:ascii="Times New Roman" w:hAnsi="Times New Roman"/>
                <w:b/>
                <w:sz w:val="24"/>
                <w:szCs w:val="24"/>
              </w:rPr>
              <w:t>75</w:t>
            </w:r>
          </w:p>
        </w:tc>
      </w:tr>
    </w:tbl>
    <w:p w14:paraId="190D5D52" w14:textId="77777777" w:rsidR="00D72E98" w:rsidRPr="00206F59" w:rsidRDefault="00D72E98" w:rsidP="00D72E98">
      <w:pPr>
        <w:spacing w:after="0"/>
        <w:ind w:right="-708"/>
        <w:jc w:val="both"/>
        <w:rPr>
          <w:rFonts w:ascii="Times New Roman" w:hAnsi="Times New Roman" w:cs="Times New Roman"/>
          <w:color w:val="000000"/>
          <w:sz w:val="24"/>
          <w:szCs w:val="24"/>
        </w:rPr>
      </w:pPr>
    </w:p>
    <w:p w14:paraId="30C1C943" w14:textId="77777777" w:rsidR="00B82B33" w:rsidRPr="00206F59" w:rsidRDefault="00B82B33" w:rsidP="00B74C2E">
      <w:pPr>
        <w:pStyle w:val="PargrafodaLista"/>
        <w:numPr>
          <w:ilvl w:val="1"/>
          <w:numId w:val="150"/>
        </w:numPr>
        <w:pBdr>
          <w:top w:val="single" w:sz="4" w:space="1" w:color="auto"/>
          <w:left w:val="single" w:sz="4" w:space="4" w:color="auto"/>
          <w:bottom w:val="single" w:sz="4" w:space="1" w:color="auto"/>
          <w:right w:val="single" w:sz="4" w:space="0" w:color="auto"/>
          <w:between w:val="single" w:sz="4" w:space="1" w:color="auto"/>
          <w:bar w:val="single" w:sz="4" w:color="auto"/>
        </w:pBdr>
        <w:jc w:val="both"/>
        <w:rPr>
          <w:rFonts w:ascii="Times New Roman" w:hAnsi="Times New Roman"/>
          <w:b/>
          <w:sz w:val="24"/>
          <w:szCs w:val="24"/>
        </w:rPr>
      </w:pPr>
      <w:r w:rsidRPr="00206F59">
        <w:rPr>
          <w:rFonts w:ascii="Times New Roman" w:hAnsi="Times New Roman"/>
          <w:b/>
          <w:sz w:val="24"/>
          <w:szCs w:val="24"/>
        </w:rPr>
        <w:t xml:space="preserve">Risque d’engendrer des perturbations au niveau des réseaux de distribution d’eau </w:t>
      </w:r>
    </w:p>
    <w:p w14:paraId="1552EB34" w14:textId="77777777" w:rsidR="00B82B33" w:rsidRDefault="00B82B33" w:rsidP="00D72E98">
      <w:pPr>
        <w:spacing w:after="0"/>
        <w:ind w:right="-708"/>
        <w:jc w:val="both"/>
        <w:rPr>
          <w:rFonts w:ascii="Times New Roman" w:hAnsi="Times New Roman"/>
          <w:bCs/>
          <w:sz w:val="24"/>
          <w:szCs w:val="24"/>
        </w:rPr>
      </w:pPr>
      <w:r w:rsidRPr="00206F59">
        <w:rPr>
          <w:rFonts w:ascii="Times New Roman" w:hAnsi="Times New Roman" w:cs="Times New Roman"/>
          <w:color w:val="000000"/>
          <w:sz w:val="24"/>
          <w:szCs w:val="24"/>
        </w:rPr>
        <w:t xml:space="preserve">Pendant les travaux de maintenance et d’entretien des forages et des équipements électriques, ces activités pourront engendrer des </w:t>
      </w:r>
      <w:r w:rsidRPr="00206F59">
        <w:rPr>
          <w:rFonts w:ascii="Times New Roman" w:hAnsi="Times New Roman"/>
          <w:bCs/>
          <w:sz w:val="24"/>
          <w:szCs w:val="24"/>
        </w:rPr>
        <w:t xml:space="preserve">risques des perturbations des réseaux de distribution d’eau et du cadre de vie de la population de la zone concernée. </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545"/>
        <w:gridCol w:w="1710"/>
        <w:gridCol w:w="562"/>
        <w:gridCol w:w="1290"/>
        <w:gridCol w:w="931"/>
        <w:gridCol w:w="2460"/>
        <w:gridCol w:w="715"/>
      </w:tblGrid>
      <w:tr w:rsidR="00D72E98" w:rsidRPr="00AA45E9" w14:paraId="4C68AB10" w14:textId="77777777" w:rsidTr="000E2B7C">
        <w:tc>
          <w:tcPr>
            <w:tcW w:w="2255" w:type="dxa"/>
            <w:gridSpan w:val="2"/>
            <w:shd w:val="clear" w:color="auto" w:fill="DEEAF6" w:themeFill="accent1" w:themeFillTint="33"/>
          </w:tcPr>
          <w:p w14:paraId="2915F7E5"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Intensité</w:t>
            </w:r>
          </w:p>
        </w:tc>
        <w:tc>
          <w:tcPr>
            <w:tcW w:w="2272" w:type="dxa"/>
            <w:gridSpan w:val="2"/>
            <w:shd w:val="clear" w:color="auto" w:fill="DEEAF6" w:themeFill="accent1" w:themeFillTint="33"/>
          </w:tcPr>
          <w:p w14:paraId="4AD3C30A"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Etendue</w:t>
            </w:r>
          </w:p>
        </w:tc>
        <w:tc>
          <w:tcPr>
            <w:tcW w:w="2221" w:type="dxa"/>
            <w:gridSpan w:val="2"/>
            <w:shd w:val="clear" w:color="auto" w:fill="DEEAF6" w:themeFill="accent1" w:themeFillTint="33"/>
          </w:tcPr>
          <w:p w14:paraId="38EE2EF9"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Durée</w:t>
            </w:r>
          </w:p>
        </w:tc>
        <w:tc>
          <w:tcPr>
            <w:tcW w:w="3175" w:type="dxa"/>
            <w:gridSpan w:val="2"/>
            <w:shd w:val="clear" w:color="auto" w:fill="DEEAF6" w:themeFill="accent1" w:themeFillTint="33"/>
          </w:tcPr>
          <w:p w14:paraId="248CE638" w14:textId="77777777" w:rsidR="00D72E98" w:rsidRPr="00AA45E9" w:rsidRDefault="00D72E98" w:rsidP="000E2B7C">
            <w:pPr>
              <w:spacing w:after="0" w:line="240" w:lineRule="auto"/>
              <w:jc w:val="both"/>
              <w:rPr>
                <w:rFonts w:ascii="Times New Roman" w:hAnsi="Times New Roman"/>
                <w:b/>
              </w:rPr>
            </w:pPr>
            <w:r w:rsidRPr="00AA45E9">
              <w:rPr>
                <w:rFonts w:ascii="Times New Roman" w:hAnsi="Times New Roman"/>
                <w:b/>
              </w:rPr>
              <w:t>Importance</w:t>
            </w:r>
          </w:p>
        </w:tc>
      </w:tr>
      <w:tr w:rsidR="00013FCC" w:rsidRPr="00AA45E9" w14:paraId="25E7D4AB" w14:textId="77777777" w:rsidTr="00013FCC">
        <w:tc>
          <w:tcPr>
            <w:tcW w:w="1710" w:type="dxa"/>
            <w:shd w:val="clear" w:color="auto" w:fill="FFFFFF" w:themeFill="background1"/>
          </w:tcPr>
          <w:p w14:paraId="667771E8" w14:textId="77777777" w:rsidR="00013FCC" w:rsidRPr="00013FCC" w:rsidRDefault="00013FCC" w:rsidP="00013FCC">
            <w:pPr>
              <w:spacing w:after="0"/>
              <w:jc w:val="center"/>
              <w:rPr>
                <w:rFonts w:ascii="Times New Roman" w:hAnsi="Times New Roman"/>
                <w:b/>
                <w:sz w:val="24"/>
                <w:szCs w:val="24"/>
              </w:rPr>
            </w:pPr>
            <w:r w:rsidRPr="00013FCC">
              <w:rPr>
                <w:rFonts w:ascii="Times New Roman" w:hAnsi="Times New Roman"/>
                <w:b/>
                <w:sz w:val="24"/>
                <w:szCs w:val="24"/>
              </w:rPr>
              <w:t>Faible</w:t>
            </w:r>
          </w:p>
        </w:tc>
        <w:tc>
          <w:tcPr>
            <w:tcW w:w="545" w:type="dxa"/>
            <w:shd w:val="clear" w:color="auto" w:fill="FFFFFF" w:themeFill="background1"/>
          </w:tcPr>
          <w:p w14:paraId="0F59BD1B" w14:textId="77777777" w:rsidR="00013FCC" w:rsidRPr="00013FCC" w:rsidRDefault="00013FCC" w:rsidP="00013FCC">
            <w:pPr>
              <w:spacing w:after="0"/>
              <w:jc w:val="center"/>
              <w:rPr>
                <w:rFonts w:ascii="Times New Roman" w:hAnsi="Times New Roman"/>
                <w:b/>
                <w:sz w:val="24"/>
                <w:szCs w:val="24"/>
              </w:rPr>
            </w:pPr>
            <w:r w:rsidRPr="00013FCC">
              <w:rPr>
                <w:rFonts w:ascii="Times New Roman" w:hAnsi="Times New Roman"/>
                <w:b/>
                <w:sz w:val="24"/>
                <w:szCs w:val="24"/>
              </w:rPr>
              <w:t>1</w:t>
            </w:r>
          </w:p>
        </w:tc>
        <w:tc>
          <w:tcPr>
            <w:tcW w:w="1710" w:type="dxa"/>
            <w:shd w:val="clear" w:color="auto" w:fill="FFFFFF" w:themeFill="background1"/>
          </w:tcPr>
          <w:p w14:paraId="00B876E6" w14:textId="77777777" w:rsidR="00013FCC" w:rsidRPr="00013FCC" w:rsidRDefault="00013FCC" w:rsidP="00013FCC">
            <w:pPr>
              <w:spacing w:after="0"/>
              <w:jc w:val="center"/>
              <w:rPr>
                <w:rFonts w:ascii="Times New Roman" w:hAnsi="Times New Roman"/>
                <w:b/>
                <w:sz w:val="24"/>
                <w:szCs w:val="24"/>
              </w:rPr>
            </w:pPr>
            <w:r w:rsidRPr="00013FCC">
              <w:rPr>
                <w:rFonts w:ascii="Times New Roman" w:hAnsi="Times New Roman"/>
                <w:b/>
                <w:sz w:val="24"/>
                <w:szCs w:val="24"/>
              </w:rPr>
              <w:t>Locale</w:t>
            </w:r>
          </w:p>
        </w:tc>
        <w:tc>
          <w:tcPr>
            <w:tcW w:w="562" w:type="dxa"/>
            <w:shd w:val="clear" w:color="auto" w:fill="FFFFFF" w:themeFill="background1"/>
          </w:tcPr>
          <w:p w14:paraId="3FB610F9" w14:textId="77777777" w:rsidR="00013FCC" w:rsidRPr="00013FCC" w:rsidRDefault="00013FCC" w:rsidP="00013FCC">
            <w:pPr>
              <w:spacing w:after="0"/>
              <w:jc w:val="center"/>
              <w:rPr>
                <w:rFonts w:ascii="Times New Roman" w:hAnsi="Times New Roman"/>
                <w:b/>
                <w:sz w:val="24"/>
                <w:szCs w:val="24"/>
              </w:rPr>
            </w:pPr>
            <w:r w:rsidRPr="00013FCC">
              <w:rPr>
                <w:rFonts w:ascii="Times New Roman" w:hAnsi="Times New Roman"/>
                <w:b/>
                <w:sz w:val="24"/>
                <w:szCs w:val="24"/>
              </w:rPr>
              <w:t>3</w:t>
            </w:r>
          </w:p>
        </w:tc>
        <w:tc>
          <w:tcPr>
            <w:tcW w:w="1290" w:type="dxa"/>
            <w:shd w:val="clear" w:color="auto" w:fill="FFFFFF" w:themeFill="background1"/>
          </w:tcPr>
          <w:p w14:paraId="46B5FBDF" w14:textId="77777777" w:rsidR="00013FCC" w:rsidRPr="00013FCC" w:rsidRDefault="00013FCC" w:rsidP="00013FCC">
            <w:pPr>
              <w:spacing w:after="0"/>
              <w:jc w:val="center"/>
              <w:rPr>
                <w:rFonts w:ascii="Times New Roman" w:hAnsi="Times New Roman"/>
                <w:b/>
                <w:sz w:val="24"/>
                <w:szCs w:val="24"/>
              </w:rPr>
            </w:pPr>
            <w:r w:rsidRPr="00013FCC">
              <w:rPr>
                <w:rFonts w:ascii="Times New Roman" w:hAnsi="Times New Roman"/>
                <w:b/>
                <w:sz w:val="24"/>
                <w:szCs w:val="24"/>
              </w:rPr>
              <w:t>courte</w:t>
            </w:r>
          </w:p>
        </w:tc>
        <w:tc>
          <w:tcPr>
            <w:tcW w:w="931" w:type="dxa"/>
            <w:shd w:val="clear" w:color="auto" w:fill="FFFFFF" w:themeFill="background1"/>
          </w:tcPr>
          <w:p w14:paraId="4E8C7007" w14:textId="77777777" w:rsidR="00013FCC" w:rsidRPr="00013FCC" w:rsidRDefault="00013FCC" w:rsidP="00013FCC">
            <w:pPr>
              <w:spacing w:after="0"/>
              <w:jc w:val="center"/>
              <w:rPr>
                <w:rFonts w:ascii="Times New Roman" w:hAnsi="Times New Roman"/>
                <w:b/>
                <w:sz w:val="24"/>
                <w:szCs w:val="24"/>
              </w:rPr>
            </w:pPr>
            <w:r w:rsidRPr="00013FCC">
              <w:rPr>
                <w:rFonts w:ascii="Times New Roman" w:hAnsi="Times New Roman"/>
                <w:b/>
                <w:sz w:val="24"/>
                <w:szCs w:val="24"/>
              </w:rPr>
              <w:t>1</w:t>
            </w:r>
          </w:p>
        </w:tc>
        <w:tc>
          <w:tcPr>
            <w:tcW w:w="2460" w:type="dxa"/>
            <w:shd w:val="clear" w:color="auto" w:fill="92D050"/>
          </w:tcPr>
          <w:p w14:paraId="7CB2AA76" w14:textId="77777777" w:rsidR="00013FCC" w:rsidRPr="00013FCC" w:rsidRDefault="00013FCC" w:rsidP="00013FCC">
            <w:pPr>
              <w:spacing w:after="0"/>
              <w:jc w:val="center"/>
              <w:rPr>
                <w:rFonts w:ascii="Times New Roman" w:hAnsi="Times New Roman"/>
                <w:b/>
                <w:sz w:val="24"/>
                <w:szCs w:val="24"/>
              </w:rPr>
            </w:pPr>
            <w:r w:rsidRPr="00013FCC">
              <w:rPr>
                <w:rFonts w:ascii="Times New Roman" w:hAnsi="Times New Roman"/>
                <w:b/>
                <w:sz w:val="24"/>
                <w:szCs w:val="24"/>
              </w:rPr>
              <w:t>Mineure</w:t>
            </w:r>
          </w:p>
        </w:tc>
        <w:tc>
          <w:tcPr>
            <w:tcW w:w="715" w:type="dxa"/>
            <w:shd w:val="clear" w:color="auto" w:fill="92D050"/>
          </w:tcPr>
          <w:p w14:paraId="6D425C9D" w14:textId="77777777" w:rsidR="00013FCC" w:rsidRPr="00013FCC" w:rsidRDefault="00013FCC" w:rsidP="00013FCC">
            <w:pPr>
              <w:spacing w:after="0"/>
              <w:jc w:val="center"/>
              <w:rPr>
                <w:rFonts w:ascii="Times New Roman" w:hAnsi="Times New Roman"/>
                <w:b/>
                <w:sz w:val="24"/>
                <w:szCs w:val="24"/>
              </w:rPr>
            </w:pPr>
            <w:r w:rsidRPr="00013FCC">
              <w:rPr>
                <w:rFonts w:ascii="Times New Roman" w:hAnsi="Times New Roman"/>
                <w:b/>
                <w:sz w:val="24"/>
                <w:szCs w:val="24"/>
              </w:rPr>
              <w:t>3</w:t>
            </w:r>
          </w:p>
        </w:tc>
      </w:tr>
    </w:tbl>
    <w:p w14:paraId="49D671AC" w14:textId="77777777" w:rsidR="00B82B33" w:rsidRPr="00B82B33" w:rsidRDefault="00B82B33" w:rsidP="00B82B33">
      <w:pPr>
        <w:rPr>
          <w:rFonts w:ascii="Times New Roman" w:hAnsi="Times New Roman"/>
          <w:sz w:val="20"/>
          <w:szCs w:val="20"/>
        </w:rPr>
      </w:pPr>
      <w:bookmarkStart w:id="383" w:name="_Toc11158749"/>
    </w:p>
    <w:p w14:paraId="42D3AD40" w14:textId="77777777" w:rsidR="00B82B33" w:rsidRPr="00013FCC" w:rsidRDefault="00B82B33" w:rsidP="00B74C2E">
      <w:pPr>
        <w:pStyle w:val="PargrafodaLista"/>
        <w:numPr>
          <w:ilvl w:val="1"/>
          <w:numId w:val="150"/>
        </w:num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b/>
          <w:sz w:val="24"/>
          <w:szCs w:val="24"/>
        </w:rPr>
      </w:pPr>
      <w:r w:rsidRPr="00013FCC">
        <w:rPr>
          <w:rFonts w:ascii="Times New Roman" w:hAnsi="Times New Roman"/>
          <w:b/>
          <w:sz w:val="24"/>
          <w:szCs w:val="24"/>
        </w:rPr>
        <w:t>Impacts sur le milieu humain</w:t>
      </w:r>
    </w:p>
    <w:p w14:paraId="4DAA3AF4" w14:textId="77777777" w:rsidR="00B82B33" w:rsidRDefault="00987147" w:rsidP="004A372A">
      <w:pPr>
        <w:ind w:right="-708"/>
        <w:jc w:val="both"/>
        <w:rPr>
          <w:rFonts w:ascii="Times New Roman" w:hAnsi="Times New Roman"/>
          <w:sz w:val="24"/>
          <w:szCs w:val="24"/>
        </w:rPr>
      </w:pPr>
      <w:r w:rsidRPr="00987147">
        <w:rPr>
          <w:rFonts w:ascii="Times New Roman" w:hAnsi="Times New Roman"/>
          <w:sz w:val="24"/>
          <w:szCs w:val="24"/>
        </w:rPr>
        <w:t xml:space="preserve">Pendant la phase </w:t>
      </w:r>
      <w:r w:rsidR="00470E80" w:rsidRPr="00987147">
        <w:rPr>
          <w:rFonts w:ascii="Times New Roman" w:hAnsi="Times New Roman"/>
          <w:sz w:val="24"/>
          <w:szCs w:val="24"/>
        </w:rPr>
        <w:t>d’exploitation et d’entretien, les impacts négatifs sur le milieu humain se situent</w:t>
      </w:r>
      <w:r w:rsidR="00202263" w:rsidRPr="00987147">
        <w:rPr>
          <w:rFonts w:ascii="Times New Roman" w:hAnsi="Times New Roman"/>
          <w:sz w:val="24"/>
          <w:szCs w:val="24"/>
        </w:rPr>
        <w:t xml:space="preserve"> </w:t>
      </w:r>
      <w:r w:rsidR="00470E80" w:rsidRPr="00987147">
        <w:rPr>
          <w:rFonts w:ascii="Times New Roman" w:hAnsi="Times New Roman"/>
          <w:sz w:val="24"/>
          <w:szCs w:val="24"/>
        </w:rPr>
        <w:t xml:space="preserve">essentiellement au </w:t>
      </w:r>
      <w:r w:rsidR="00013FCC" w:rsidRPr="00987147">
        <w:rPr>
          <w:rFonts w:ascii="Times New Roman" w:hAnsi="Times New Roman"/>
          <w:sz w:val="24"/>
          <w:szCs w:val="24"/>
        </w:rPr>
        <w:t xml:space="preserve">niveau de la santé et </w:t>
      </w:r>
      <w:r w:rsidR="004A372A" w:rsidRPr="00987147">
        <w:rPr>
          <w:rFonts w:ascii="Times New Roman" w:hAnsi="Times New Roman"/>
          <w:sz w:val="24"/>
          <w:szCs w:val="24"/>
        </w:rPr>
        <w:t xml:space="preserve">la sécurité des travailleurs </w:t>
      </w:r>
      <w:r w:rsidR="00915823" w:rsidRPr="00987147">
        <w:rPr>
          <w:rFonts w:ascii="Times New Roman" w:hAnsi="Times New Roman"/>
          <w:sz w:val="24"/>
          <w:szCs w:val="24"/>
        </w:rPr>
        <w:t>en charge de l’exploitation et la</w:t>
      </w:r>
      <w:r w:rsidR="00202263" w:rsidRPr="00987147">
        <w:rPr>
          <w:rFonts w:ascii="Times New Roman" w:hAnsi="Times New Roman"/>
          <w:sz w:val="24"/>
          <w:szCs w:val="24"/>
        </w:rPr>
        <w:t xml:space="preserve"> </w:t>
      </w:r>
      <w:r w:rsidR="00B82B33" w:rsidRPr="00987147">
        <w:rPr>
          <w:rFonts w:ascii="Times New Roman" w:hAnsi="Times New Roman"/>
          <w:sz w:val="24"/>
          <w:szCs w:val="24"/>
        </w:rPr>
        <w:t xml:space="preserve">maintenance. En effet, pendant </w:t>
      </w:r>
      <w:r w:rsidR="00202263" w:rsidRPr="00987147">
        <w:rPr>
          <w:rFonts w:ascii="Times New Roman" w:hAnsi="Times New Roman"/>
          <w:sz w:val="24"/>
          <w:szCs w:val="24"/>
        </w:rPr>
        <w:t>l</w:t>
      </w:r>
      <w:r w:rsidR="00B82B33" w:rsidRPr="00987147">
        <w:rPr>
          <w:rFonts w:ascii="Times New Roman" w:hAnsi="Times New Roman"/>
          <w:sz w:val="24"/>
          <w:szCs w:val="24"/>
        </w:rPr>
        <w:t xml:space="preserve">es diverses opérations de maintenance, des accidents de travail pourraient </w:t>
      </w:r>
      <w:r w:rsidR="00202263" w:rsidRPr="00987147">
        <w:rPr>
          <w:rFonts w:ascii="Times New Roman" w:hAnsi="Times New Roman"/>
          <w:sz w:val="24"/>
          <w:szCs w:val="24"/>
        </w:rPr>
        <w:t xml:space="preserve">survenir affectant la santé du </w:t>
      </w:r>
      <w:r w:rsidR="00B82B33" w:rsidRPr="00987147">
        <w:rPr>
          <w:rFonts w:ascii="Times New Roman" w:hAnsi="Times New Roman"/>
          <w:sz w:val="24"/>
          <w:szCs w:val="24"/>
        </w:rPr>
        <w:t>personnel.</w:t>
      </w:r>
    </w:p>
    <w:tbl>
      <w:tblPr>
        <w:tblpPr w:leftFromText="141" w:rightFromText="141" w:vertAnchor="text" w:horzAnchor="margin"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545"/>
        <w:gridCol w:w="1710"/>
        <w:gridCol w:w="562"/>
        <w:gridCol w:w="1290"/>
        <w:gridCol w:w="931"/>
        <w:gridCol w:w="2460"/>
        <w:gridCol w:w="715"/>
      </w:tblGrid>
      <w:tr w:rsidR="004A372A" w:rsidRPr="00AA45E9" w14:paraId="645CA545" w14:textId="77777777" w:rsidTr="000E2B7C">
        <w:tc>
          <w:tcPr>
            <w:tcW w:w="2255" w:type="dxa"/>
            <w:gridSpan w:val="2"/>
            <w:shd w:val="clear" w:color="auto" w:fill="DEEAF6" w:themeFill="accent1" w:themeFillTint="33"/>
          </w:tcPr>
          <w:p w14:paraId="16A48027" w14:textId="77777777" w:rsidR="004A372A" w:rsidRPr="00AA45E9" w:rsidRDefault="004A372A" w:rsidP="000E2B7C">
            <w:pPr>
              <w:spacing w:after="0" w:line="240" w:lineRule="auto"/>
              <w:jc w:val="both"/>
              <w:rPr>
                <w:rFonts w:ascii="Times New Roman" w:hAnsi="Times New Roman"/>
                <w:b/>
              </w:rPr>
            </w:pPr>
            <w:r w:rsidRPr="00AA45E9">
              <w:rPr>
                <w:rFonts w:ascii="Times New Roman" w:hAnsi="Times New Roman"/>
                <w:b/>
              </w:rPr>
              <w:t>Intensité</w:t>
            </w:r>
          </w:p>
        </w:tc>
        <w:tc>
          <w:tcPr>
            <w:tcW w:w="2272" w:type="dxa"/>
            <w:gridSpan w:val="2"/>
            <w:shd w:val="clear" w:color="auto" w:fill="DEEAF6" w:themeFill="accent1" w:themeFillTint="33"/>
          </w:tcPr>
          <w:p w14:paraId="3FD52605" w14:textId="77777777" w:rsidR="004A372A" w:rsidRPr="00AA45E9" w:rsidRDefault="004A372A" w:rsidP="000E2B7C">
            <w:pPr>
              <w:spacing w:after="0" w:line="240" w:lineRule="auto"/>
              <w:jc w:val="both"/>
              <w:rPr>
                <w:rFonts w:ascii="Times New Roman" w:hAnsi="Times New Roman"/>
                <w:b/>
              </w:rPr>
            </w:pPr>
            <w:r w:rsidRPr="00AA45E9">
              <w:rPr>
                <w:rFonts w:ascii="Times New Roman" w:hAnsi="Times New Roman"/>
                <w:b/>
              </w:rPr>
              <w:t>Etendue</w:t>
            </w:r>
          </w:p>
        </w:tc>
        <w:tc>
          <w:tcPr>
            <w:tcW w:w="2221" w:type="dxa"/>
            <w:gridSpan w:val="2"/>
            <w:shd w:val="clear" w:color="auto" w:fill="DEEAF6" w:themeFill="accent1" w:themeFillTint="33"/>
          </w:tcPr>
          <w:p w14:paraId="6F205D17" w14:textId="77777777" w:rsidR="004A372A" w:rsidRPr="00AA45E9" w:rsidRDefault="004A372A" w:rsidP="000E2B7C">
            <w:pPr>
              <w:spacing w:after="0" w:line="240" w:lineRule="auto"/>
              <w:jc w:val="both"/>
              <w:rPr>
                <w:rFonts w:ascii="Times New Roman" w:hAnsi="Times New Roman"/>
                <w:b/>
              </w:rPr>
            </w:pPr>
            <w:r w:rsidRPr="00AA45E9">
              <w:rPr>
                <w:rFonts w:ascii="Times New Roman" w:hAnsi="Times New Roman"/>
                <w:b/>
              </w:rPr>
              <w:t>Durée</w:t>
            </w:r>
          </w:p>
        </w:tc>
        <w:tc>
          <w:tcPr>
            <w:tcW w:w="3175" w:type="dxa"/>
            <w:gridSpan w:val="2"/>
            <w:shd w:val="clear" w:color="auto" w:fill="DEEAF6" w:themeFill="accent1" w:themeFillTint="33"/>
          </w:tcPr>
          <w:p w14:paraId="47A01BF0" w14:textId="77777777" w:rsidR="004A372A" w:rsidRPr="00AA45E9" w:rsidRDefault="004A372A" w:rsidP="000E2B7C">
            <w:pPr>
              <w:spacing w:after="0" w:line="240" w:lineRule="auto"/>
              <w:jc w:val="both"/>
              <w:rPr>
                <w:rFonts w:ascii="Times New Roman" w:hAnsi="Times New Roman"/>
                <w:b/>
              </w:rPr>
            </w:pPr>
            <w:r w:rsidRPr="00AA45E9">
              <w:rPr>
                <w:rFonts w:ascii="Times New Roman" w:hAnsi="Times New Roman"/>
                <w:b/>
              </w:rPr>
              <w:t>Importance</w:t>
            </w:r>
          </w:p>
        </w:tc>
      </w:tr>
      <w:tr w:rsidR="004A372A" w:rsidRPr="00AA45E9" w14:paraId="7103895F" w14:textId="77777777" w:rsidTr="000E2B7C">
        <w:tc>
          <w:tcPr>
            <w:tcW w:w="1710" w:type="dxa"/>
            <w:shd w:val="clear" w:color="auto" w:fill="FFFFFF" w:themeFill="background1"/>
          </w:tcPr>
          <w:p w14:paraId="513D3529" w14:textId="77777777" w:rsidR="004A372A" w:rsidRPr="00013FCC" w:rsidRDefault="004A372A" w:rsidP="000E2B7C">
            <w:pPr>
              <w:spacing w:after="0"/>
              <w:jc w:val="center"/>
              <w:rPr>
                <w:rFonts w:ascii="Times New Roman" w:hAnsi="Times New Roman"/>
                <w:b/>
                <w:sz w:val="24"/>
                <w:szCs w:val="24"/>
              </w:rPr>
            </w:pPr>
            <w:r w:rsidRPr="00013FCC">
              <w:rPr>
                <w:rFonts w:ascii="Times New Roman" w:hAnsi="Times New Roman"/>
                <w:b/>
                <w:sz w:val="24"/>
                <w:szCs w:val="24"/>
              </w:rPr>
              <w:t>Faible</w:t>
            </w:r>
          </w:p>
        </w:tc>
        <w:tc>
          <w:tcPr>
            <w:tcW w:w="545" w:type="dxa"/>
            <w:shd w:val="clear" w:color="auto" w:fill="FFFFFF" w:themeFill="background1"/>
          </w:tcPr>
          <w:p w14:paraId="342D51B8" w14:textId="77777777" w:rsidR="004A372A" w:rsidRPr="00013FCC" w:rsidRDefault="004A372A" w:rsidP="000E2B7C">
            <w:pPr>
              <w:spacing w:after="0"/>
              <w:jc w:val="center"/>
              <w:rPr>
                <w:rFonts w:ascii="Times New Roman" w:hAnsi="Times New Roman"/>
                <w:b/>
                <w:sz w:val="24"/>
                <w:szCs w:val="24"/>
              </w:rPr>
            </w:pPr>
            <w:r w:rsidRPr="00013FCC">
              <w:rPr>
                <w:rFonts w:ascii="Times New Roman" w:hAnsi="Times New Roman"/>
                <w:b/>
                <w:sz w:val="24"/>
                <w:szCs w:val="24"/>
              </w:rPr>
              <w:t>1</w:t>
            </w:r>
          </w:p>
        </w:tc>
        <w:tc>
          <w:tcPr>
            <w:tcW w:w="1710" w:type="dxa"/>
            <w:shd w:val="clear" w:color="auto" w:fill="FFFFFF" w:themeFill="background1"/>
          </w:tcPr>
          <w:p w14:paraId="49A4C1EE" w14:textId="77777777" w:rsidR="004A372A" w:rsidRPr="00013FCC" w:rsidRDefault="004A372A" w:rsidP="000E2B7C">
            <w:pPr>
              <w:spacing w:after="0"/>
              <w:jc w:val="center"/>
              <w:rPr>
                <w:rFonts w:ascii="Times New Roman" w:hAnsi="Times New Roman"/>
                <w:b/>
                <w:sz w:val="24"/>
                <w:szCs w:val="24"/>
              </w:rPr>
            </w:pPr>
            <w:r w:rsidRPr="00013FCC">
              <w:rPr>
                <w:rFonts w:ascii="Times New Roman" w:hAnsi="Times New Roman"/>
                <w:b/>
                <w:sz w:val="24"/>
                <w:szCs w:val="24"/>
              </w:rPr>
              <w:t>Locale</w:t>
            </w:r>
          </w:p>
        </w:tc>
        <w:tc>
          <w:tcPr>
            <w:tcW w:w="562" w:type="dxa"/>
            <w:shd w:val="clear" w:color="auto" w:fill="FFFFFF" w:themeFill="background1"/>
          </w:tcPr>
          <w:p w14:paraId="50B0A93E" w14:textId="77777777" w:rsidR="004A372A" w:rsidRPr="00013FCC" w:rsidRDefault="004A372A" w:rsidP="000E2B7C">
            <w:pPr>
              <w:spacing w:after="0"/>
              <w:jc w:val="center"/>
              <w:rPr>
                <w:rFonts w:ascii="Times New Roman" w:hAnsi="Times New Roman"/>
                <w:b/>
                <w:sz w:val="24"/>
                <w:szCs w:val="24"/>
              </w:rPr>
            </w:pPr>
            <w:r w:rsidRPr="00013FCC">
              <w:rPr>
                <w:rFonts w:ascii="Times New Roman" w:hAnsi="Times New Roman"/>
                <w:b/>
                <w:sz w:val="24"/>
                <w:szCs w:val="24"/>
              </w:rPr>
              <w:t>3</w:t>
            </w:r>
          </w:p>
        </w:tc>
        <w:tc>
          <w:tcPr>
            <w:tcW w:w="1290" w:type="dxa"/>
            <w:shd w:val="clear" w:color="auto" w:fill="FFFFFF" w:themeFill="background1"/>
          </w:tcPr>
          <w:p w14:paraId="24598AF0" w14:textId="77777777" w:rsidR="004A372A" w:rsidRPr="00013FCC" w:rsidRDefault="004A372A" w:rsidP="000E2B7C">
            <w:pPr>
              <w:spacing w:after="0"/>
              <w:jc w:val="center"/>
              <w:rPr>
                <w:rFonts w:ascii="Times New Roman" w:hAnsi="Times New Roman"/>
                <w:b/>
                <w:sz w:val="24"/>
                <w:szCs w:val="24"/>
              </w:rPr>
            </w:pPr>
            <w:r w:rsidRPr="00013FCC">
              <w:rPr>
                <w:rFonts w:ascii="Times New Roman" w:hAnsi="Times New Roman"/>
                <w:b/>
                <w:sz w:val="24"/>
                <w:szCs w:val="24"/>
              </w:rPr>
              <w:t>courte</w:t>
            </w:r>
          </w:p>
        </w:tc>
        <w:tc>
          <w:tcPr>
            <w:tcW w:w="931" w:type="dxa"/>
            <w:shd w:val="clear" w:color="auto" w:fill="FFFFFF" w:themeFill="background1"/>
          </w:tcPr>
          <w:p w14:paraId="1A33E3BE" w14:textId="77777777" w:rsidR="004A372A" w:rsidRPr="00013FCC" w:rsidRDefault="004A372A" w:rsidP="000E2B7C">
            <w:pPr>
              <w:spacing w:after="0"/>
              <w:jc w:val="center"/>
              <w:rPr>
                <w:rFonts w:ascii="Times New Roman" w:hAnsi="Times New Roman"/>
                <w:b/>
                <w:sz w:val="24"/>
                <w:szCs w:val="24"/>
              </w:rPr>
            </w:pPr>
            <w:r w:rsidRPr="00013FCC">
              <w:rPr>
                <w:rFonts w:ascii="Times New Roman" w:hAnsi="Times New Roman"/>
                <w:b/>
                <w:sz w:val="24"/>
                <w:szCs w:val="24"/>
              </w:rPr>
              <w:t>1</w:t>
            </w:r>
          </w:p>
        </w:tc>
        <w:tc>
          <w:tcPr>
            <w:tcW w:w="2460" w:type="dxa"/>
            <w:shd w:val="clear" w:color="auto" w:fill="92D050"/>
          </w:tcPr>
          <w:p w14:paraId="53B4BF99" w14:textId="77777777" w:rsidR="004A372A" w:rsidRPr="00013FCC" w:rsidRDefault="004A372A" w:rsidP="000E2B7C">
            <w:pPr>
              <w:spacing w:after="0"/>
              <w:jc w:val="center"/>
              <w:rPr>
                <w:rFonts w:ascii="Times New Roman" w:hAnsi="Times New Roman"/>
                <w:b/>
                <w:sz w:val="24"/>
                <w:szCs w:val="24"/>
              </w:rPr>
            </w:pPr>
            <w:r w:rsidRPr="00013FCC">
              <w:rPr>
                <w:rFonts w:ascii="Times New Roman" w:hAnsi="Times New Roman"/>
                <w:b/>
                <w:sz w:val="24"/>
                <w:szCs w:val="24"/>
              </w:rPr>
              <w:t>Mineure</w:t>
            </w:r>
          </w:p>
        </w:tc>
        <w:tc>
          <w:tcPr>
            <w:tcW w:w="715" w:type="dxa"/>
            <w:shd w:val="clear" w:color="auto" w:fill="92D050"/>
          </w:tcPr>
          <w:p w14:paraId="582726AC" w14:textId="77777777" w:rsidR="004A372A" w:rsidRPr="00013FCC" w:rsidRDefault="004A372A" w:rsidP="000E2B7C">
            <w:pPr>
              <w:spacing w:after="0"/>
              <w:jc w:val="center"/>
              <w:rPr>
                <w:rFonts w:ascii="Times New Roman" w:hAnsi="Times New Roman"/>
                <w:b/>
                <w:sz w:val="24"/>
                <w:szCs w:val="24"/>
              </w:rPr>
            </w:pPr>
            <w:r w:rsidRPr="00013FCC">
              <w:rPr>
                <w:rFonts w:ascii="Times New Roman" w:hAnsi="Times New Roman"/>
                <w:b/>
                <w:sz w:val="24"/>
                <w:szCs w:val="24"/>
              </w:rPr>
              <w:t>3</w:t>
            </w:r>
          </w:p>
        </w:tc>
      </w:tr>
    </w:tbl>
    <w:p w14:paraId="2FB9E924" w14:textId="77777777" w:rsidR="00470E80" w:rsidRDefault="00470E80" w:rsidP="00987147">
      <w:pPr>
        <w:jc w:val="both"/>
        <w:rPr>
          <w:rFonts w:ascii="Times New Roman" w:hAnsi="Times New Roman"/>
          <w:sz w:val="24"/>
          <w:szCs w:val="24"/>
        </w:rPr>
      </w:pPr>
    </w:p>
    <w:p w14:paraId="0A31C5A6" w14:textId="77777777" w:rsidR="00C92185" w:rsidRPr="002C4C67" w:rsidRDefault="00B82B33" w:rsidP="00987147">
      <w:pPr>
        <w:tabs>
          <w:tab w:val="left" w:pos="787"/>
        </w:tabs>
        <w:rPr>
          <w:rFonts w:ascii="Times New Roman" w:hAnsi="Times New Roman"/>
          <w:b/>
          <w:sz w:val="24"/>
          <w:szCs w:val="24"/>
        </w:rPr>
      </w:pPr>
      <w:r>
        <w:rPr>
          <w:rFonts w:ascii="Times New Roman" w:hAnsi="Times New Roman"/>
          <w:sz w:val="20"/>
          <w:szCs w:val="20"/>
        </w:rPr>
        <w:tab/>
      </w:r>
      <w:bookmarkEnd w:id="383"/>
      <w:r w:rsidR="002C4C67">
        <w:rPr>
          <w:rFonts w:ascii="Times New Roman" w:hAnsi="Times New Roman"/>
          <w:b/>
          <w:sz w:val="24"/>
          <w:szCs w:val="24"/>
        </w:rPr>
        <w:t xml:space="preserve">5.3.5. </w:t>
      </w:r>
      <w:r w:rsidR="00C92185" w:rsidRPr="002C4C67">
        <w:rPr>
          <w:rFonts w:ascii="Times New Roman" w:hAnsi="Times New Roman"/>
          <w:b/>
          <w:sz w:val="24"/>
          <w:szCs w:val="24"/>
        </w:rPr>
        <w:t xml:space="preserve">Impacts négatifs cumulatifs du projet </w:t>
      </w:r>
    </w:p>
    <w:p w14:paraId="3278344B" w14:textId="77777777" w:rsidR="000D7CF7" w:rsidRDefault="00C92185" w:rsidP="000D7CF7">
      <w:pPr>
        <w:autoSpaceDE w:val="0"/>
        <w:autoSpaceDN w:val="0"/>
        <w:adjustRightInd w:val="0"/>
        <w:ind w:right="-708"/>
        <w:jc w:val="both"/>
        <w:rPr>
          <w:rFonts w:ascii="Times New Roman" w:hAnsi="Times New Roman" w:cs="Times New Roman"/>
          <w:sz w:val="24"/>
          <w:szCs w:val="24"/>
        </w:rPr>
      </w:pPr>
      <w:r w:rsidRPr="00C92185">
        <w:rPr>
          <w:rFonts w:ascii="Times New Roman" w:hAnsi="Times New Roman" w:cs="Times New Roman"/>
          <w:sz w:val="24"/>
          <w:szCs w:val="24"/>
        </w:rPr>
        <w:t xml:space="preserve">En plus des impacts environnementaux et sociaux négatifs des activités du projet, des impacts négatifs cumulatifs provenant des nombreux programmes et projets (connus ou méconnus) en cours dans la zone peuvent affecter l’environnement socio-économique. </w:t>
      </w:r>
    </w:p>
    <w:p w14:paraId="487AE38F" w14:textId="77777777" w:rsidR="00C92185" w:rsidRPr="00C92185" w:rsidRDefault="00C92185" w:rsidP="000D7CF7">
      <w:pPr>
        <w:autoSpaceDE w:val="0"/>
        <w:autoSpaceDN w:val="0"/>
        <w:adjustRightInd w:val="0"/>
        <w:ind w:right="-708"/>
        <w:jc w:val="both"/>
        <w:rPr>
          <w:rFonts w:ascii="Times New Roman" w:hAnsi="Times New Roman" w:cs="Times New Roman"/>
          <w:sz w:val="24"/>
          <w:szCs w:val="24"/>
        </w:rPr>
      </w:pPr>
      <w:r w:rsidRPr="00C92185">
        <w:rPr>
          <w:rFonts w:ascii="Times New Roman" w:hAnsi="Times New Roman" w:cs="Times New Roman"/>
          <w:sz w:val="24"/>
          <w:szCs w:val="24"/>
        </w:rPr>
        <w:t>On pourra citer les travaux de mise en œuvre</w:t>
      </w:r>
      <w:r w:rsidR="000D7CF7">
        <w:rPr>
          <w:rFonts w:ascii="Times New Roman" w:hAnsi="Times New Roman" w:cs="Times New Roman"/>
          <w:sz w:val="24"/>
          <w:szCs w:val="24"/>
        </w:rPr>
        <w:t> :</w:t>
      </w:r>
    </w:p>
    <w:p w14:paraId="2D78B546" w14:textId="77777777" w:rsidR="00C92185" w:rsidRPr="00C92185" w:rsidRDefault="00C92185" w:rsidP="00B74C2E">
      <w:pPr>
        <w:numPr>
          <w:ilvl w:val="0"/>
          <w:numId w:val="26"/>
        </w:numPr>
        <w:autoSpaceDE w:val="0"/>
        <w:autoSpaceDN w:val="0"/>
        <w:adjustRightInd w:val="0"/>
        <w:spacing w:after="0" w:line="240" w:lineRule="auto"/>
        <w:ind w:right="-708"/>
        <w:jc w:val="both"/>
        <w:rPr>
          <w:rFonts w:ascii="Times New Roman" w:hAnsi="Times New Roman" w:cs="Times New Roman"/>
          <w:sz w:val="24"/>
          <w:szCs w:val="24"/>
        </w:rPr>
      </w:pPr>
      <w:r w:rsidRPr="00C92185">
        <w:rPr>
          <w:rFonts w:ascii="Times New Roman" w:hAnsi="Times New Roman" w:cs="Times New Roman"/>
          <w:sz w:val="24"/>
          <w:szCs w:val="24"/>
        </w:rPr>
        <w:t xml:space="preserve">du projet ambitieux de construction d’un réseau de transport de 33,6 kV, sous forme de boucle est actuellement en cours à Bissau dans le cadre du Projet d’Amélioration du Service d’Electricité de Bissau (PASEB), </w:t>
      </w:r>
    </w:p>
    <w:p w14:paraId="0ACF0D7C" w14:textId="77777777" w:rsidR="00C92185" w:rsidRPr="00C92185" w:rsidRDefault="00C92185" w:rsidP="00B74C2E">
      <w:pPr>
        <w:numPr>
          <w:ilvl w:val="0"/>
          <w:numId w:val="26"/>
        </w:numPr>
        <w:autoSpaceDE w:val="0"/>
        <w:autoSpaceDN w:val="0"/>
        <w:adjustRightInd w:val="0"/>
        <w:spacing w:after="0" w:line="240" w:lineRule="auto"/>
        <w:ind w:right="-708"/>
        <w:jc w:val="both"/>
        <w:rPr>
          <w:rFonts w:ascii="Times New Roman" w:hAnsi="Times New Roman" w:cs="Times New Roman"/>
          <w:sz w:val="24"/>
          <w:szCs w:val="24"/>
        </w:rPr>
      </w:pPr>
      <w:r w:rsidRPr="00C92185">
        <w:rPr>
          <w:rFonts w:ascii="Times New Roman" w:hAnsi="Times New Roman" w:cs="Times New Roman"/>
          <w:sz w:val="24"/>
          <w:szCs w:val="24"/>
        </w:rPr>
        <w:t>du projet d’énergie de l’Organisation pour la Mise en Valeur du Fleuve Gambie (OMVG) qui vise la construction d’une ligne qui va conecter, dans une première phase; la Guinée-Bissau à la Guinée-Conakry et postérieurement au Sénégal, par le biais du WAPP (West African Power Pool). Le projet inclut la construction de deux barrages principaux, un au Sénégal (Sambagalou) et un autre en Guinée-Conakry (Kaleta) et d’une ligne de transport d’électricité HT de 225 kV, de 1.677 km de longueur, ayant 15 sous-stations de transformation HT/MT,</w:t>
      </w:r>
    </w:p>
    <w:p w14:paraId="4444F35C" w14:textId="77777777" w:rsidR="00C92185" w:rsidRPr="00C92185" w:rsidRDefault="00C92185" w:rsidP="00B74C2E">
      <w:pPr>
        <w:numPr>
          <w:ilvl w:val="0"/>
          <w:numId w:val="26"/>
        </w:numPr>
        <w:autoSpaceDE w:val="0"/>
        <w:autoSpaceDN w:val="0"/>
        <w:adjustRightInd w:val="0"/>
        <w:spacing w:after="0" w:line="240" w:lineRule="auto"/>
        <w:ind w:right="-708"/>
        <w:jc w:val="both"/>
        <w:rPr>
          <w:rFonts w:ascii="Times New Roman" w:hAnsi="Times New Roman" w:cs="Times New Roman"/>
          <w:sz w:val="24"/>
          <w:szCs w:val="24"/>
        </w:rPr>
      </w:pPr>
      <w:r w:rsidRPr="00C92185">
        <w:rPr>
          <w:rFonts w:ascii="Times New Roman" w:hAnsi="Times New Roman" w:cs="Times New Roman"/>
          <w:sz w:val="24"/>
          <w:szCs w:val="24"/>
        </w:rPr>
        <w:t>Il est à noter que d’autres unités de production d’électricité sont projetées pour la région de Bissau, et pourront éventuellement être aussi connectées à la « boucle », notamment :</w:t>
      </w:r>
    </w:p>
    <w:p w14:paraId="2438FBCC" w14:textId="77777777" w:rsidR="00C92185" w:rsidRPr="00C92185" w:rsidRDefault="00C92185" w:rsidP="00B74C2E">
      <w:pPr>
        <w:numPr>
          <w:ilvl w:val="1"/>
          <w:numId w:val="27"/>
        </w:numPr>
        <w:autoSpaceDE w:val="0"/>
        <w:autoSpaceDN w:val="0"/>
        <w:adjustRightInd w:val="0"/>
        <w:spacing w:after="0" w:line="240" w:lineRule="auto"/>
        <w:ind w:right="-708"/>
        <w:jc w:val="both"/>
        <w:rPr>
          <w:rFonts w:ascii="Times New Roman" w:hAnsi="Times New Roman" w:cs="Times New Roman"/>
          <w:sz w:val="24"/>
          <w:szCs w:val="24"/>
        </w:rPr>
      </w:pPr>
      <w:r w:rsidRPr="00C92185">
        <w:rPr>
          <w:rFonts w:ascii="Times New Roman" w:hAnsi="Times New Roman" w:cs="Times New Roman"/>
          <w:sz w:val="24"/>
          <w:szCs w:val="24"/>
        </w:rPr>
        <w:t>La centrale photovoltaïque de Gardete, ayant une puissance installée de 10 MW, extensibles à 20 MW, sur une surface de 30 ha. La construction est déjà en</w:t>
      </w:r>
      <w:r w:rsidR="00A35D7A">
        <w:rPr>
          <w:rFonts w:ascii="Times New Roman" w:hAnsi="Times New Roman" w:cs="Times New Roman"/>
          <w:sz w:val="24"/>
          <w:szCs w:val="24"/>
        </w:rPr>
        <w:t xml:space="preserve"> </w:t>
      </w:r>
      <w:r w:rsidRPr="00C92185">
        <w:rPr>
          <w:rFonts w:ascii="Times New Roman" w:hAnsi="Times New Roman" w:cs="Times New Roman"/>
          <w:sz w:val="24"/>
          <w:szCs w:val="24"/>
        </w:rPr>
        <w:t>cours. Le financement initial est assuré par la BOAD et le Gouvernement de GB.</w:t>
      </w:r>
    </w:p>
    <w:p w14:paraId="39207FC0" w14:textId="77777777" w:rsidR="00C92185" w:rsidRDefault="00C92185" w:rsidP="00B74C2E">
      <w:pPr>
        <w:numPr>
          <w:ilvl w:val="1"/>
          <w:numId w:val="27"/>
        </w:numPr>
        <w:autoSpaceDE w:val="0"/>
        <w:autoSpaceDN w:val="0"/>
        <w:adjustRightInd w:val="0"/>
        <w:spacing w:after="0" w:line="240" w:lineRule="auto"/>
        <w:ind w:right="-708"/>
        <w:jc w:val="both"/>
        <w:rPr>
          <w:rFonts w:ascii="Times New Roman" w:hAnsi="Times New Roman" w:cs="Times New Roman"/>
          <w:sz w:val="24"/>
          <w:szCs w:val="24"/>
        </w:rPr>
      </w:pPr>
      <w:r w:rsidRPr="00C92185">
        <w:rPr>
          <w:rFonts w:ascii="Times New Roman" w:hAnsi="Times New Roman" w:cs="Times New Roman"/>
          <w:sz w:val="24"/>
          <w:szCs w:val="24"/>
        </w:rPr>
        <w:t>La centrale photovoltaïque de Bor (SABER/ABREC), ayant une puissance totale de 20 MW, elle consiste en 16 unités de 1.250 kW ayant16 transformateurs 1.250 kVA, 32 inverseurs de 630 kW et une station de transformation de 30 kV. Cette centrale sera financée par le BOAD.</w:t>
      </w:r>
    </w:p>
    <w:p w14:paraId="2ED1BCE5" w14:textId="77777777" w:rsidR="002C4C67" w:rsidRPr="00C92185" w:rsidRDefault="002C4C67" w:rsidP="000D7CF7">
      <w:pPr>
        <w:autoSpaceDE w:val="0"/>
        <w:autoSpaceDN w:val="0"/>
        <w:adjustRightInd w:val="0"/>
        <w:spacing w:after="0" w:line="240" w:lineRule="auto"/>
        <w:ind w:left="1440" w:right="-708"/>
        <w:jc w:val="both"/>
        <w:rPr>
          <w:rFonts w:ascii="Times New Roman" w:hAnsi="Times New Roman" w:cs="Times New Roman"/>
          <w:sz w:val="24"/>
          <w:szCs w:val="24"/>
        </w:rPr>
      </w:pPr>
    </w:p>
    <w:p w14:paraId="3F48765B" w14:textId="77777777" w:rsidR="00C92185" w:rsidRPr="00C92185" w:rsidRDefault="00C92185" w:rsidP="000D7CF7">
      <w:pPr>
        <w:autoSpaceDE w:val="0"/>
        <w:autoSpaceDN w:val="0"/>
        <w:adjustRightInd w:val="0"/>
        <w:ind w:right="-708"/>
        <w:jc w:val="both"/>
        <w:rPr>
          <w:rFonts w:ascii="Times New Roman" w:hAnsi="Times New Roman" w:cs="Times New Roman"/>
          <w:sz w:val="24"/>
          <w:szCs w:val="24"/>
        </w:rPr>
      </w:pPr>
      <w:r w:rsidRPr="00C92185">
        <w:rPr>
          <w:rFonts w:ascii="Times New Roman" w:hAnsi="Times New Roman" w:cs="Times New Roman"/>
          <w:sz w:val="24"/>
          <w:szCs w:val="24"/>
        </w:rPr>
        <w:t>En effet, si la plupart des activités à réaliser peuvent avoir des effets négatifs peu significatifs pris individuellement, la conjugaison de plusieurs effets négatifs aussi bien sur le milieu biophysique que socioéconomique peut, à la longue, entraîner des conséquences fâcheuses du fait de leur accumulation. Les effets cumulatifs sont les changements subis par l’environnement en raison d’une action combinée avec d’autres actions humaines passées, présentes et futures.</w:t>
      </w:r>
    </w:p>
    <w:p w14:paraId="59F160BE" w14:textId="77777777" w:rsidR="00C92185" w:rsidRPr="00C92185" w:rsidRDefault="00C92185" w:rsidP="000D7CF7">
      <w:pPr>
        <w:autoSpaceDE w:val="0"/>
        <w:autoSpaceDN w:val="0"/>
        <w:adjustRightInd w:val="0"/>
        <w:ind w:right="-708"/>
        <w:jc w:val="both"/>
        <w:rPr>
          <w:rFonts w:ascii="Times New Roman" w:hAnsi="Times New Roman" w:cs="Times New Roman"/>
          <w:sz w:val="24"/>
          <w:szCs w:val="24"/>
        </w:rPr>
      </w:pPr>
      <w:r w:rsidRPr="00C92185">
        <w:rPr>
          <w:rFonts w:ascii="Times New Roman" w:hAnsi="Times New Roman" w:cs="Times New Roman"/>
          <w:sz w:val="24"/>
          <w:szCs w:val="24"/>
        </w:rPr>
        <w:t>Les impacts cumulatifs de tous ces projets portent pour l’essentiel sur l’exacerbation des nuisances avec la multiplicité des chantiers, de l’entrave à la libre circulation des biens et des personnes et de la dégradation du cadre de vie par les déchets de chantiers.</w:t>
      </w:r>
    </w:p>
    <w:p w14:paraId="1C193124" w14:textId="77777777" w:rsidR="00C92185" w:rsidRPr="00C92185" w:rsidRDefault="00C92185" w:rsidP="00C92185">
      <w:pPr>
        <w:pStyle w:val="Legenda"/>
        <w:rPr>
          <w:rFonts w:ascii="Times New Roman" w:hAnsi="Times New Roman" w:cs="Times New Roman"/>
          <w:color w:val="000000"/>
          <w:sz w:val="24"/>
          <w:szCs w:val="24"/>
          <w:lang w:val="fr-FR"/>
        </w:rPr>
      </w:pPr>
      <w:bookmarkStart w:id="384" w:name="_Toc531648303"/>
      <w:bookmarkStart w:id="385" w:name="_Toc4421390"/>
      <w:bookmarkStart w:id="386" w:name="_Toc511293242"/>
      <w:bookmarkStart w:id="387" w:name="_Toc522403530"/>
      <w:bookmarkStart w:id="388" w:name="_Toc524296477"/>
      <w:bookmarkStart w:id="389" w:name="_Toc54357121"/>
      <w:r w:rsidRPr="00C92185">
        <w:rPr>
          <w:rFonts w:ascii="Times New Roman" w:hAnsi="Times New Roman" w:cs="Times New Roman"/>
          <w:color w:val="000000"/>
          <w:sz w:val="24"/>
          <w:szCs w:val="24"/>
          <w:lang w:val="fr-FR"/>
        </w:rPr>
        <w:t xml:space="preserve">Tableau </w:t>
      </w:r>
      <w:r w:rsidR="00F8003F" w:rsidRPr="00C92185">
        <w:rPr>
          <w:rFonts w:ascii="Times New Roman" w:hAnsi="Times New Roman" w:cs="Times New Roman"/>
          <w:color w:val="000000"/>
          <w:sz w:val="24"/>
          <w:szCs w:val="24"/>
          <w:lang w:val="fr-FR"/>
        </w:rPr>
        <w:fldChar w:fldCharType="begin"/>
      </w:r>
      <w:r w:rsidRPr="00C92185">
        <w:rPr>
          <w:rFonts w:ascii="Times New Roman" w:hAnsi="Times New Roman" w:cs="Times New Roman"/>
          <w:color w:val="000000"/>
          <w:sz w:val="24"/>
          <w:szCs w:val="24"/>
          <w:lang w:val="fr-FR"/>
        </w:rPr>
        <w:instrText xml:space="preserve"> SEQ Tableau \* ARABIC </w:instrText>
      </w:r>
      <w:r w:rsidR="00F8003F" w:rsidRPr="00C92185">
        <w:rPr>
          <w:rFonts w:ascii="Times New Roman" w:hAnsi="Times New Roman" w:cs="Times New Roman"/>
          <w:color w:val="000000"/>
          <w:sz w:val="24"/>
          <w:szCs w:val="24"/>
          <w:lang w:val="fr-FR"/>
        </w:rPr>
        <w:fldChar w:fldCharType="separate"/>
      </w:r>
      <w:r w:rsidR="001F05ED">
        <w:rPr>
          <w:rFonts w:ascii="Times New Roman" w:hAnsi="Times New Roman" w:cs="Times New Roman"/>
          <w:noProof/>
          <w:color w:val="000000"/>
          <w:sz w:val="24"/>
          <w:szCs w:val="24"/>
          <w:lang w:val="fr-FR"/>
        </w:rPr>
        <w:t>11</w:t>
      </w:r>
      <w:r w:rsidR="00F8003F" w:rsidRPr="00C92185">
        <w:rPr>
          <w:rFonts w:ascii="Times New Roman" w:hAnsi="Times New Roman" w:cs="Times New Roman"/>
          <w:color w:val="000000"/>
          <w:sz w:val="24"/>
          <w:szCs w:val="24"/>
          <w:lang w:val="fr-FR"/>
        </w:rPr>
        <w:fldChar w:fldCharType="end"/>
      </w:r>
      <w:r w:rsidRPr="00C92185">
        <w:rPr>
          <w:rFonts w:ascii="Times New Roman" w:hAnsi="Times New Roman" w:cs="Times New Roman"/>
          <w:color w:val="000000"/>
          <w:sz w:val="24"/>
          <w:szCs w:val="24"/>
          <w:lang w:val="fr-FR"/>
        </w:rPr>
        <w:t> : Impacts cumulatifs négatifs potentiels</w:t>
      </w:r>
      <w:bookmarkEnd w:id="384"/>
      <w:bookmarkEnd w:id="385"/>
      <w:bookmarkEnd w:id="386"/>
      <w:bookmarkEnd w:id="387"/>
      <w:bookmarkEnd w:id="388"/>
      <w:bookmarkEnd w:id="389"/>
    </w:p>
    <w:tbl>
      <w:tblPr>
        <w:tblW w:w="9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2158"/>
        <w:gridCol w:w="6925"/>
      </w:tblGrid>
      <w:tr w:rsidR="00C92185" w:rsidRPr="00C92185" w14:paraId="1E0A66A4" w14:textId="77777777" w:rsidTr="00031133">
        <w:trPr>
          <w:tblHeader/>
          <w:jc w:val="center"/>
        </w:trPr>
        <w:tc>
          <w:tcPr>
            <w:tcW w:w="486" w:type="dxa"/>
            <w:shd w:val="clear" w:color="auto" w:fill="FFFFFF"/>
          </w:tcPr>
          <w:p w14:paraId="0D7EFCEF" w14:textId="77777777" w:rsidR="00C92185" w:rsidRPr="00C92185" w:rsidRDefault="00C92185" w:rsidP="00C92185">
            <w:pPr>
              <w:rPr>
                <w:rFonts w:ascii="Times New Roman" w:hAnsi="Times New Roman" w:cs="Times New Roman"/>
                <w:b/>
                <w:sz w:val="24"/>
                <w:szCs w:val="24"/>
              </w:rPr>
            </w:pPr>
            <w:r w:rsidRPr="00C92185">
              <w:rPr>
                <w:rFonts w:ascii="Times New Roman" w:hAnsi="Times New Roman" w:cs="Times New Roman"/>
                <w:b/>
                <w:sz w:val="24"/>
                <w:szCs w:val="24"/>
              </w:rPr>
              <w:t>N°</w:t>
            </w:r>
          </w:p>
        </w:tc>
        <w:tc>
          <w:tcPr>
            <w:tcW w:w="2158" w:type="dxa"/>
            <w:shd w:val="clear" w:color="auto" w:fill="FFFFFF"/>
          </w:tcPr>
          <w:p w14:paraId="5BBA21E8" w14:textId="77777777" w:rsidR="00C92185" w:rsidRPr="00C92185" w:rsidRDefault="00C92185" w:rsidP="00C92185">
            <w:pPr>
              <w:rPr>
                <w:rFonts w:ascii="Times New Roman" w:hAnsi="Times New Roman" w:cs="Times New Roman"/>
                <w:b/>
                <w:sz w:val="24"/>
                <w:szCs w:val="24"/>
              </w:rPr>
            </w:pPr>
            <w:r w:rsidRPr="00C92185">
              <w:rPr>
                <w:rFonts w:ascii="Times New Roman" w:hAnsi="Times New Roman" w:cs="Times New Roman"/>
                <w:b/>
                <w:sz w:val="24"/>
                <w:szCs w:val="24"/>
              </w:rPr>
              <w:t>Cas de figure</w:t>
            </w:r>
          </w:p>
        </w:tc>
        <w:tc>
          <w:tcPr>
            <w:tcW w:w="6925" w:type="dxa"/>
            <w:shd w:val="clear" w:color="auto" w:fill="FFFFFF"/>
          </w:tcPr>
          <w:p w14:paraId="0EB3AD42" w14:textId="77777777" w:rsidR="00C92185" w:rsidRPr="00C92185" w:rsidRDefault="00C92185" w:rsidP="00C92185">
            <w:pPr>
              <w:rPr>
                <w:rFonts w:ascii="Times New Roman" w:hAnsi="Times New Roman" w:cs="Times New Roman"/>
                <w:b/>
                <w:sz w:val="24"/>
                <w:szCs w:val="24"/>
              </w:rPr>
            </w:pPr>
            <w:r w:rsidRPr="00C92185">
              <w:rPr>
                <w:rFonts w:ascii="Times New Roman" w:hAnsi="Times New Roman" w:cs="Times New Roman"/>
                <w:b/>
                <w:sz w:val="24"/>
                <w:szCs w:val="24"/>
              </w:rPr>
              <w:t>Impacts négatifs cumulatifs</w:t>
            </w:r>
          </w:p>
        </w:tc>
      </w:tr>
      <w:tr w:rsidR="00C92185" w:rsidRPr="00C92185" w14:paraId="278C4460" w14:textId="77777777" w:rsidTr="00031133">
        <w:trPr>
          <w:trHeight w:val="666"/>
          <w:jc w:val="center"/>
        </w:trPr>
        <w:tc>
          <w:tcPr>
            <w:tcW w:w="486" w:type="dxa"/>
            <w:shd w:val="clear" w:color="auto" w:fill="auto"/>
          </w:tcPr>
          <w:p w14:paraId="101054C2" w14:textId="77777777" w:rsidR="00C92185" w:rsidRPr="00C92185" w:rsidRDefault="00C92185" w:rsidP="00C92185">
            <w:pPr>
              <w:rPr>
                <w:rFonts w:ascii="Times New Roman" w:hAnsi="Times New Roman" w:cs="Times New Roman"/>
                <w:sz w:val="24"/>
                <w:szCs w:val="24"/>
              </w:rPr>
            </w:pPr>
            <w:r w:rsidRPr="00C92185">
              <w:rPr>
                <w:rFonts w:ascii="Times New Roman" w:hAnsi="Times New Roman" w:cs="Times New Roman"/>
                <w:sz w:val="24"/>
                <w:szCs w:val="24"/>
              </w:rPr>
              <w:t>1</w:t>
            </w:r>
          </w:p>
          <w:p w14:paraId="5D904C46" w14:textId="77777777" w:rsidR="00C92185" w:rsidRPr="00C92185" w:rsidRDefault="00C92185" w:rsidP="00C92185">
            <w:pPr>
              <w:rPr>
                <w:rFonts w:ascii="Times New Roman" w:hAnsi="Times New Roman" w:cs="Times New Roman"/>
                <w:sz w:val="24"/>
                <w:szCs w:val="24"/>
              </w:rPr>
            </w:pPr>
          </w:p>
        </w:tc>
        <w:tc>
          <w:tcPr>
            <w:tcW w:w="2158" w:type="dxa"/>
            <w:shd w:val="clear" w:color="auto" w:fill="auto"/>
          </w:tcPr>
          <w:p w14:paraId="03CB034F" w14:textId="77777777" w:rsidR="00C92185" w:rsidRPr="00C92185" w:rsidRDefault="00C92185" w:rsidP="00470E80">
            <w:pPr>
              <w:rPr>
                <w:rFonts w:ascii="Times New Roman" w:hAnsi="Times New Roman" w:cs="Times New Roman"/>
                <w:sz w:val="24"/>
                <w:szCs w:val="24"/>
              </w:rPr>
            </w:pPr>
            <w:r w:rsidRPr="00C92185">
              <w:rPr>
                <w:rFonts w:ascii="Times New Roman" w:hAnsi="Times New Roman" w:cs="Times New Roman"/>
                <w:sz w:val="24"/>
                <w:szCs w:val="24"/>
              </w:rPr>
              <w:t xml:space="preserve">D’autres projets sont </w:t>
            </w:r>
            <w:r w:rsidRPr="00C92185">
              <w:rPr>
                <w:rFonts w:ascii="Times New Roman" w:hAnsi="Times New Roman" w:cs="Times New Roman"/>
                <w:sz w:val="24"/>
                <w:szCs w:val="24"/>
                <w:u w:val="single"/>
              </w:rPr>
              <w:t>en cours de réalisation</w:t>
            </w:r>
            <w:r w:rsidRPr="00C92185">
              <w:rPr>
                <w:rFonts w:ascii="Times New Roman" w:hAnsi="Times New Roman" w:cs="Times New Roman"/>
                <w:sz w:val="24"/>
                <w:szCs w:val="24"/>
              </w:rPr>
              <w:t xml:space="preserve"> dans la zone d’influence du </w:t>
            </w:r>
            <w:r w:rsidR="00470E80">
              <w:rPr>
                <w:rFonts w:ascii="Times New Roman" w:hAnsi="Times New Roman" w:cs="Times New Roman"/>
                <w:sz w:val="24"/>
                <w:szCs w:val="24"/>
              </w:rPr>
              <w:t>sous-</w:t>
            </w:r>
            <w:r w:rsidRPr="00C92185">
              <w:rPr>
                <w:rFonts w:ascii="Times New Roman" w:hAnsi="Times New Roman" w:cs="Times New Roman"/>
                <w:sz w:val="24"/>
                <w:szCs w:val="24"/>
              </w:rPr>
              <w:t xml:space="preserve">projet </w:t>
            </w:r>
            <w:r w:rsidR="00470E80">
              <w:rPr>
                <w:rFonts w:ascii="Times New Roman" w:hAnsi="Times New Roman" w:cs="Times New Roman"/>
                <w:sz w:val="24"/>
                <w:szCs w:val="24"/>
              </w:rPr>
              <w:t>n°3</w:t>
            </w:r>
          </w:p>
        </w:tc>
        <w:tc>
          <w:tcPr>
            <w:tcW w:w="6925" w:type="dxa"/>
            <w:shd w:val="clear" w:color="auto" w:fill="auto"/>
          </w:tcPr>
          <w:p w14:paraId="1E4A9411" w14:textId="77777777" w:rsidR="00C92185" w:rsidRPr="00C92185" w:rsidRDefault="00C92185" w:rsidP="00B74C2E">
            <w:pPr>
              <w:numPr>
                <w:ilvl w:val="0"/>
                <w:numId w:val="25"/>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 xml:space="preserve">Augmenter la perturbation de la mobilité des personnes et des biens </w:t>
            </w:r>
          </w:p>
          <w:p w14:paraId="2E1F03A7" w14:textId="77777777" w:rsidR="00C92185" w:rsidRPr="00C92185" w:rsidRDefault="00C92185" w:rsidP="00B74C2E">
            <w:pPr>
              <w:numPr>
                <w:ilvl w:val="0"/>
                <w:numId w:val="25"/>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 xml:space="preserve">Augmentation des superficies déboisées, des pertes d’habitats </w:t>
            </w:r>
          </w:p>
          <w:p w14:paraId="76DBEF56" w14:textId="77777777" w:rsidR="00C92185" w:rsidRPr="00C92185" w:rsidRDefault="00C92185" w:rsidP="00B74C2E">
            <w:pPr>
              <w:numPr>
                <w:ilvl w:val="0"/>
                <w:numId w:val="25"/>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Augmentation des pollutions et nuisances (production de déchets, bruit, etc.)</w:t>
            </w:r>
          </w:p>
          <w:p w14:paraId="6E79B5FE" w14:textId="77777777" w:rsidR="00C92185" w:rsidRPr="00C92185" w:rsidRDefault="00C92185" w:rsidP="00B74C2E">
            <w:pPr>
              <w:numPr>
                <w:ilvl w:val="0"/>
                <w:numId w:val="25"/>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Augmentation des contraintes liées à la mobilité des personnes</w:t>
            </w:r>
          </w:p>
          <w:p w14:paraId="4E47C5F0" w14:textId="77777777" w:rsidR="00C92185" w:rsidRPr="00C92185" w:rsidRDefault="00C92185" w:rsidP="00B74C2E">
            <w:pPr>
              <w:numPr>
                <w:ilvl w:val="0"/>
                <w:numId w:val="25"/>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 xml:space="preserve">Augmentation des risques d’accidents avec l’ouverture simultanée des chantiers </w:t>
            </w:r>
          </w:p>
          <w:p w14:paraId="32815AFC" w14:textId="77777777" w:rsidR="00C92185" w:rsidRPr="00C92185" w:rsidRDefault="00C92185" w:rsidP="00B74C2E">
            <w:pPr>
              <w:numPr>
                <w:ilvl w:val="0"/>
                <w:numId w:val="25"/>
              </w:numPr>
              <w:spacing w:after="0" w:line="240" w:lineRule="auto"/>
              <w:jc w:val="both"/>
              <w:rPr>
                <w:rFonts w:ascii="Times New Roman" w:hAnsi="Times New Roman" w:cs="Times New Roman"/>
                <w:sz w:val="24"/>
                <w:szCs w:val="24"/>
              </w:rPr>
            </w:pPr>
            <w:r w:rsidRPr="00C92185">
              <w:rPr>
                <w:rFonts w:ascii="Times New Roman" w:hAnsi="Times New Roman" w:cs="Times New Roman"/>
                <w:sz w:val="24"/>
                <w:szCs w:val="24"/>
              </w:rPr>
              <w:t>Augmentation des risques de conflits sociaux</w:t>
            </w:r>
          </w:p>
        </w:tc>
      </w:tr>
    </w:tbl>
    <w:p w14:paraId="4B27CDA6" w14:textId="77777777" w:rsidR="00546089" w:rsidRDefault="00546089" w:rsidP="00C92185">
      <w:pPr>
        <w:rPr>
          <w:rFonts w:ascii="Times New Roman" w:hAnsi="Times New Roman" w:cs="Times New Roman"/>
          <w:sz w:val="24"/>
          <w:szCs w:val="24"/>
        </w:rPr>
      </w:pPr>
    </w:p>
    <w:p w14:paraId="51092AAD" w14:textId="77777777" w:rsidR="00470E80" w:rsidRPr="00206F59" w:rsidRDefault="00470E80" w:rsidP="00470E80">
      <w:pPr>
        <w:jc w:val="center"/>
        <w:rPr>
          <w:rFonts w:ascii="Times New Roman" w:hAnsi="Times New Roman" w:cs="Times New Roman"/>
          <w:b/>
          <w:sz w:val="20"/>
          <w:szCs w:val="20"/>
        </w:rPr>
      </w:pPr>
      <w:bookmarkStart w:id="390" w:name="_Toc34918928"/>
      <w:bookmarkStart w:id="391" w:name="_Toc54357122"/>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1F05ED">
        <w:rPr>
          <w:rFonts w:ascii="Times New Roman" w:hAnsi="Times New Roman" w:cs="Times New Roman"/>
          <w:b/>
          <w:noProof/>
          <w:sz w:val="20"/>
          <w:szCs w:val="20"/>
        </w:rPr>
        <w:t>12</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xml:space="preserve">: Synthèse des impacts positifs attendus au niveau du </w:t>
      </w:r>
      <w:r w:rsidR="001F0EFF">
        <w:rPr>
          <w:rFonts w:ascii="Times New Roman" w:hAnsi="Times New Roman" w:cs="Times New Roman"/>
          <w:b/>
          <w:sz w:val="20"/>
          <w:szCs w:val="20"/>
        </w:rPr>
        <w:t>sous-projet n°3</w:t>
      </w:r>
      <w:bookmarkEnd w:id="390"/>
      <w:bookmarkEnd w:id="391"/>
    </w:p>
    <w:p w14:paraId="67B712BA" w14:textId="77777777" w:rsidR="00470E80" w:rsidRDefault="00470E80" w:rsidP="00470E80">
      <w:pPr>
        <w:spacing w:after="0" w:line="240" w:lineRule="auto"/>
        <w:jc w:val="center"/>
        <w:rPr>
          <w:rFonts w:ascii="Times New Roman" w:hAnsi="Times New Roman"/>
          <w:b/>
        </w:rPr>
        <w:sectPr w:rsidR="00470E80" w:rsidSect="00A5747E">
          <w:headerReference w:type="even" r:id="rId324"/>
          <w:headerReference w:type="default" r:id="rId325"/>
          <w:footerReference w:type="even" r:id="rId326"/>
          <w:headerReference w:type="first" r:id="rId327"/>
          <w:footerReference w:type="first" r:id="rId328"/>
          <w:pgSz w:w="11900" w:h="16840"/>
          <w:pgMar w:top="1417" w:right="1410" w:bottom="1417" w:left="1417" w:header="426" w:footer="393" w:gutter="0"/>
          <w:cols w:space="708"/>
          <w:docGrid w:linePitch="360"/>
        </w:sectPr>
      </w:pPr>
    </w:p>
    <w:tbl>
      <w:tblPr>
        <w:tblW w:w="16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42"/>
        <w:gridCol w:w="141"/>
        <w:gridCol w:w="567"/>
        <w:gridCol w:w="709"/>
        <w:gridCol w:w="6662"/>
        <w:gridCol w:w="1276"/>
        <w:gridCol w:w="284"/>
        <w:gridCol w:w="1275"/>
        <w:gridCol w:w="284"/>
        <w:gridCol w:w="1276"/>
        <w:gridCol w:w="283"/>
        <w:gridCol w:w="1276"/>
        <w:gridCol w:w="709"/>
      </w:tblGrid>
      <w:tr w:rsidR="00470E80" w:rsidRPr="00206F59" w14:paraId="7C4AE754" w14:textId="77777777" w:rsidTr="00470E80">
        <w:trPr>
          <w:jc w:val="center"/>
        </w:trPr>
        <w:tc>
          <w:tcPr>
            <w:tcW w:w="1696" w:type="dxa"/>
            <w:gridSpan w:val="3"/>
            <w:shd w:val="clear" w:color="auto" w:fill="F2F2F2" w:themeFill="background1" w:themeFillShade="F2"/>
            <w:vAlign w:val="center"/>
          </w:tcPr>
          <w:p w14:paraId="75564847"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PHASES</w:t>
            </w:r>
          </w:p>
        </w:tc>
        <w:tc>
          <w:tcPr>
            <w:tcW w:w="1276" w:type="dxa"/>
            <w:gridSpan w:val="2"/>
            <w:shd w:val="clear" w:color="auto" w:fill="F2F2F2" w:themeFill="background1" w:themeFillShade="F2"/>
            <w:vAlign w:val="center"/>
          </w:tcPr>
          <w:p w14:paraId="0A1FBC6A"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MILIEU</w:t>
            </w:r>
          </w:p>
        </w:tc>
        <w:tc>
          <w:tcPr>
            <w:tcW w:w="6662" w:type="dxa"/>
            <w:shd w:val="clear" w:color="auto" w:fill="F2F2F2" w:themeFill="background1" w:themeFillShade="F2"/>
            <w:vAlign w:val="center"/>
          </w:tcPr>
          <w:p w14:paraId="7E8BE248"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IMPACTS POSITIFS POTENTIELS</w:t>
            </w:r>
          </w:p>
        </w:tc>
        <w:tc>
          <w:tcPr>
            <w:tcW w:w="1560" w:type="dxa"/>
            <w:gridSpan w:val="2"/>
            <w:shd w:val="clear" w:color="auto" w:fill="002060"/>
            <w:vAlign w:val="center"/>
          </w:tcPr>
          <w:p w14:paraId="5774D1B3" w14:textId="77777777" w:rsidR="00470E80" w:rsidRPr="00206F59" w:rsidRDefault="00470E80" w:rsidP="00470E80">
            <w:pPr>
              <w:spacing w:after="0" w:line="240" w:lineRule="auto"/>
              <w:jc w:val="both"/>
              <w:rPr>
                <w:rFonts w:ascii="Times New Roman" w:hAnsi="Times New Roman"/>
                <w:b/>
                <w:sz w:val="20"/>
                <w:szCs w:val="20"/>
              </w:rPr>
            </w:pPr>
            <w:r w:rsidRPr="00206F59">
              <w:rPr>
                <w:rFonts w:ascii="Times New Roman" w:hAnsi="Times New Roman"/>
                <w:b/>
                <w:sz w:val="20"/>
                <w:szCs w:val="20"/>
              </w:rPr>
              <w:t>Intensité</w:t>
            </w:r>
          </w:p>
        </w:tc>
        <w:tc>
          <w:tcPr>
            <w:tcW w:w="1559" w:type="dxa"/>
            <w:gridSpan w:val="2"/>
            <w:shd w:val="clear" w:color="auto" w:fill="002060"/>
            <w:vAlign w:val="center"/>
          </w:tcPr>
          <w:p w14:paraId="379DAF72" w14:textId="77777777" w:rsidR="00470E80" w:rsidRPr="00206F59" w:rsidRDefault="00470E80" w:rsidP="00470E80">
            <w:pPr>
              <w:spacing w:after="0" w:line="240" w:lineRule="auto"/>
              <w:jc w:val="both"/>
              <w:rPr>
                <w:rFonts w:ascii="Times New Roman" w:hAnsi="Times New Roman"/>
                <w:b/>
                <w:sz w:val="20"/>
                <w:szCs w:val="20"/>
              </w:rPr>
            </w:pPr>
            <w:r w:rsidRPr="00206F59">
              <w:rPr>
                <w:rFonts w:ascii="Times New Roman" w:hAnsi="Times New Roman"/>
                <w:b/>
                <w:sz w:val="20"/>
                <w:szCs w:val="20"/>
              </w:rPr>
              <w:t>Etendue</w:t>
            </w:r>
          </w:p>
        </w:tc>
        <w:tc>
          <w:tcPr>
            <w:tcW w:w="1559" w:type="dxa"/>
            <w:gridSpan w:val="2"/>
            <w:shd w:val="clear" w:color="auto" w:fill="002060"/>
            <w:vAlign w:val="center"/>
          </w:tcPr>
          <w:p w14:paraId="37608613" w14:textId="77777777" w:rsidR="00470E80" w:rsidRPr="00206F59" w:rsidRDefault="00470E80" w:rsidP="00470E80">
            <w:pPr>
              <w:spacing w:after="0" w:line="240" w:lineRule="auto"/>
              <w:jc w:val="both"/>
              <w:rPr>
                <w:rFonts w:ascii="Times New Roman" w:hAnsi="Times New Roman"/>
                <w:b/>
                <w:sz w:val="20"/>
                <w:szCs w:val="20"/>
              </w:rPr>
            </w:pPr>
            <w:r w:rsidRPr="00206F59">
              <w:rPr>
                <w:rFonts w:ascii="Times New Roman" w:hAnsi="Times New Roman"/>
                <w:b/>
                <w:sz w:val="20"/>
                <w:szCs w:val="20"/>
              </w:rPr>
              <w:t>Durée</w:t>
            </w:r>
          </w:p>
        </w:tc>
        <w:tc>
          <w:tcPr>
            <w:tcW w:w="1985" w:type="dxa"/>
            <w:gridSpan w:val="2"/>
            <w:shd w:val="clear" w:color="auto" w:fill="002060"/>
            <w:vAlign w:val="center"/>
          </w:tcPr>
          <w:p w14:paraId="0D0462B1" w14:textId="77777777" w:rsidR="00470E80" w:rsidRPr="00206F59" w:rsidRDefault="00470E80" w:rsidP="00470E80">
            <w:pPr>
              <w:spacing w:after="0" w:line="240" w:lineRule="auto"/>
              <w:jc w:val="both"/>
              <w:rPr>
                <w:rFonts w:ascii="Times New Roman" w:hAnsi="Times New Roman"/>
                <w:b/>
                <w:sz w:val="20"/>
                <w:szCs w:val="20"/>
              </w:rPr>
            </w:pPr>
            <w:r w:rsidRPr="00206F59">
              <w:rPr>
                <w:rFonts w:ascii="Times New Roman" w:hAnsi="Times New Roman"/>
                <w:b/>
                <w:sz w:val="20"/>
                <w:szCs w:val="20"/>
              </w:rPr>
              <w:t>Importance</w:t>
            </w:r>
          </w:p>
        </w:tc>
      </w:tr>
      <w:tr w:rsidR="00470E80" w:rsidRPr="00206F59" w14:paraId="7D31B4A8" w14:textId="77777777" w:rsidTr="00470E80">
        <w:trPr>
          <w:gridBefore w:val="2"/>
          <w:gridAfter w:val="10"/>
          <w:wBefore w:w="1555" w:type="dxa"/>
          <w:wAfter w:w="14034" w:type="dxa"/>
          <w:trHeight w:val="70"/>
          <w:jc w:val="center"/>
        </w:trPr>
        <w:tc>
          <w:tcPr>
            <w:tcW w:w="708" w:type="dxa"/>
            <w:gridSpan w:val="2"/>
            <w:shd w:val="clear" w:color="auto" w:fill="002060"/>
            <w:vAlign w:val="center"/>
          </w:tcPr>
          <w:p w14:paraId="60998936" w14:textId="77777777" w:rsidR="00470E80" w:rsidRPr="00206F59" w:rsidRDefault="00470E80" w:rsidP="00470E80">
            <w:pPr>
              <w:spacing w:after="0" w:line="240" w:lineRule="auto"/>
              <w:jc w:val="both"/>
              <w:rPr>
                <w:rFonts w:ascii="Times New Roman" w:hAnsi="Times New Roman"/>
                <w:sz w:val="6"/>
                <w:szCs w:val="6"/>
              </w:rPr>
            </w:pPr>
          </w:p>
        </w:tc>
      </w:tr>
      <w:tr w:rsidR="00470E80" w:rsidRPr="00206F59" w14:paraId="3263F527" w14:textId="77777777" w:rsidTr="000D7CF7">
        <w:trPr>
          <w:trHeight w:val="70"/>
          <w:jc w:val="center"/>
        </w:trPr>
        <w:tc>
          <w:tcPr>
            <w:tcW w:w="1555" w:type="dxa"/>
            <w:gridSpan w:val="2"/>
            <w:vMerge w:val="restart"/>
            <w:shd w:val="clear" w:color="auto" w:fill="BDD6EE"/>
            <w:vAlign w:val="center"/>
          </w:tcPr>
          <w:p w14:paraId="76EC7B47" w14:textId="77777777" w:rsidR="00470E80" w:rsidRPr="00206F59" w:rsidRDefault="00470E80" w:rsidP="00470E80">
            <w:pPr>
              <w:spacing w:after="0" w:line="240" w:lineRule="auto"/>
              <w:jc w:val="center"/>
              <w:rPr>
                <w:rFonts w:ascii="Times New Roman" w:eastAsia="MS Gothic" w:hAnsi="Times New Roman"/>
                <w:b/>
                <w:sz w:val="20"/>
                <w:szCs w:val="20"/>
              </w:rPr>
            </w:pPr>
            <w:r w:rsidRPr="00206F59">
              <w:rPr>
                <w:rFonts w:ascii="Times New Roman" w:eastAsia="MS Gothic" w:hAnsi="Times New Roman"/>
                <w:b/>
                <w:sz w:val="20"/>
                <w:szCs w:val="20"/>
              </w:rPr>
              <w:t>Pré-construction et</w:t>
            </w:r>
          </w:p>
          <w:p w14:paraId="69424282" w14:textId="77777777" w:rsidR="00470E80" w:rsidRPr="00206F59" w:rsidRDefault="00470E80" w:rsidP="00470E80">
            <w:pPr>
              <w:spacing w:after="0" w:line="240" w:lineRule="auto"/>
              <w:jc w:val="center"/>
              <w:rPr>
                <w:rFonts w:ascii="Times New Roman" w:hAnsi="Times New Roman"/>
              </w:rPr>
            </w:pPr>
            <w:r w:rsidRPr="00206F59">
              <w:rPr>
                <w:rFonts w:ascii="Times New Roman" w:eastAsia="MS Gothic" w:hAnsi="Times New Roman"/>
                <w:b/>
                <w:sz w:val="20"/>
                <w:szCs w:val="20"/>
              </w:rPr>
              <w:t>Construction</w:t>
            </w:r>
          </w:p>
        </w:tc>
        <w:tc>
          <w:tcPr>
            <w:tcW w:w="1417" w:type="dxa"/>
            <w:gridSpan w:val="3"/>
            <w:vMerge w:val="restart"/>
            <w:vAlign w:val="center"/>
          </w:tcPr>
          <w:p w14:paraId="2DFE6ED6" w14:textId="77777777" w:rsidR="00470E80" w:rsidRPr="00206F59" w:rsidRDefault="00470E80" w:rsidP="00470E80">
            <w:pPr>
              <w:spacing w:after="0" w:line="240" w:lineRule="auto"/>
              <w:jc w:val="center"/>
              <w:rPr>
                <w:rFonts w:ascii="Times New Roman" w:eastAsia="MS Gothic" w:hAnsi="Times New Roman"/>
                <w:b/>
                <w:sz w:val="16"/>
                <w:szCs w:val="16"/>
              </w:rPr>
            </w:pPr>
            <w:r w:rsidRPr="00206F59">
              <w:rPr>
                <w:rFonts w:ascii="Times New Roman" w:eastAsia="MS Gothic" w:hAnsi="Times New Roman"/>
                <w:b/>
                <w:sz w:val="16"/>
                <w:szCs w:val="16"/>
              </w:rPr>
              <w:t>SOCIO-ECONOMIQUE</w:t>
            </w:r>
          </w:p>
        </w:tc>
        <w:tc>
          <w:tcPr>
            <w:tcW w:w="6662" w:type="dxa"/>
            <w:vAlign w:val="center"/>
          </w:tcPr>
          <w:p w14:paraId="14EEDA04" w14:textId="77777777" w:rsidR="00470E80" w:rsidRPr="00B97350" w:rsidRDefault="00470E80" w:rsidP="00B74C2E">
            <w:pPr>
              <w:pStyle w:val="PargrafodaLista"/>
              <w:numPr>
                <w:ilvl w:val="0"/>
                <w:numId w:val="152"/>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Création d’emplois temporaires</w:t>
            </w:r>
          </w:p>
        </w:tc>
        <w:tc>
          <w:tcPr>
            <w:tcW w:w="1276" w:type="dxa"/>
            <w:shd w:val="clear" w:color="auto" w:fill="FFFFFF" w:themeFill="background1"/>
            <w:vAlign w:val="center"/>
          </w:tcPr>
          <w:p w14:paraId="2A2E8FDD" w14:textId="77777777" w:rsidR="00470E80" w:rsidRPr="00206F59" w:rsidRDefault="00470E80" w:rsidP="00470E80">
            <w:pPr>
              <w:spacing w:after="0" w:line="240" w:lineRule="auto"/>
              <w:jc w:val="center"/>
              <w:rPr>
                <w:rFonts w:ascii="Times New Roman" w:hAnsi="Times New Roman"/>
              </w:rPr>
            </w:pPr>
            <w:r w:rsidRPr="00206F59">
              <w:rPr>
                <w:rFonts w:ascii="Times New Roman" w:hAnsi="Times New Roman"/>
              </w:rPr>
              <w:t>Forte</w:t>
            </w:r>
          </w:p>
        </w:tc>
        <w:tc>
          <w:tcPr>
            <w:tcW w:w="284" w:type="dxa"/>
            <w:shd w:val="clear" w:color="auto" w:fill="FFFFFF" w:themeFill="background1"/>
            <w:vAlign w:val="center"/>
          </w:tcPr>
          <w:p w14:paraId="5751E4E7"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5</w:t>
            </w:r>
          </w:p>
        </w:tc>
        <w:tc>
          <w:tcPr>
            <w:tcW w:w="1275" w:type="dxa"/>
            <w:shd w:val="clear" w:color="auto" w:fill="FFFFFF" w:themeFill="background1"/>
            <w:vAlign w:val="center"/>
          </w:tcPr>
          <w:p w14:paraId="7BC76707" w14:textId="77777777" w:rsidR="00470E80" w:rsidRPr="00206F59" w:rsidRDefault="00470E80" w:rsidP="00470E80">
            <w:pPr>
              <w:spacing w:after="0" w:line="240" w:lineRule="auto"/>
              <w:jc w:val="center"/>
              <w:rPr>
                <w:rFonts w:ascii="Times New Roman" w:hAnsi="Times New Roman"/>
              </w:rPr>
            </w:pPr>
            <w:r w:rsidRPr="00206F59">
              <w:rPr>
                <w:rFonts w:ascii="Times New Roman" w:hAnsi="Times New Roman"/>
              </w:rPr>
              <w:t>Régionale</w:t>
            </w:r>
          </w:p>
        </w:tc>
        <w:tc>
          <w:tcPr>
            <w:tcW w:w="284" w:type="dxa"/>
            <w:shd w:val="clear" w:color="auto" w:fill="FFFFFF" w:themeFill="background1"/>
            <w:vAlign w:val="center"/>
          </w:tcPr>
          <w:p w14:paraId="2BC87413"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5</w:t>
            </w:r>
          </w:p>
        </w:tc>
        <w:tc>
          <w:tcPr>
            <w:tcW w:w="1276" w:type="dxa"/>
            <w:shd w:val="clear" w:color="auto" w:fill="FFFFFF" w:themeFill="background1"/>
            <w:vAlign w:val="center"/>
          </w:tcPr>
          <w:p w14:paraId="4419D28C" w14:textId="77777777" w:rsidR="00470E80" w:rsidRPr="00206F59" w:rsidRDefault="00470E80" w:rsidP="00470E80">
            <w:pPr>
              <w:spacing w:after="0" w:line="240" w:lineRule="auto"/>
              <w:jc w:val="center"/>
              <w:rPr>
                <w:rFonts w:ascii="Times New Roman" w:hAnsi="Times New Roman"/>
              </w:rPr>
            </w:pPr>
            <w:r w:rsidRPr="00206F59">
              <w:rPr>
                <w:rFonts w:ascii="Times New Roman" w:hAnsi="Times New Roman"/>
              </w:rPr>
              <w:t>Courte</w:t>
            </w:r>
          </w:p>
        </w:tc>
        <w:tc>
          <w:tcPr>
            <w:tcW w:w="283" w:type="dxa"/>
            <w:shd w:val="clear" w:color="auto" w:fill="FFFFFF" w:themeFill="background1"/>
            <w:vAlign w:val="center"/>
          </w:tcPr>
          <w:p w14:paraId="2DAF0FF0"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1</w:t>
            </w:r>
          </w:p>
        </w:tc>
        <w:tc>
          <w:tcPr>
            <w:tcW w:w="1276" w:type="dxa"/>
            <w:shd w:val="clear" w:color="auto" w:fill="FFE599" w:themeFill="accent4" w:themeFillTint="66"/>
            <w:vAlign w:val="center"/>
          </w:tcPr>
          <w:p w14:paraId="3003442D"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Moyenne</w:t>
            </w:r>
          </w:p>
        </w:tc>
        <w:tc>
          <w:tcPr>
            <w:tcW w:w="709" w:type="dxa"/>
            <w:shd w:val="clear" w:color="auto" w:fill="FFE599" w:themeFill="accent4" w:themeFillTint="66"/>
            <w:vAlign w:val="center"/>
          </w:tcPr>
          <w:p w14:paraId="085B51F6"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25</w:t>
            </w:r>
          </w:p>
        </w:tc>
      </w:tr>
      <w:tr w:rsidR="00470E80" w:rsidRPr="00206F59" w14:paraId="225269A3" w14:textId="77777777" w:rsidTr="00A8660C">
        <w:trPr>
          <w:trHeight w:val="273"/>
          <w:jc w:val="center"/>
        </w:trPr>
        <w:tc>
          <w:tcPr>
            <w:tcW w:w="1555" w:type="dxa"/>
            <w:gridSpan w:val="2"/>
            <w:vMerge/>
            <w:shd w:val="clear" w:color="auto" w:fill="BDD6EE"/>
            <w:vAlign w:val="center"/>
          </w:tcPr>
          <w:p w14:paraId="3FC0A825" w14:textId="77777777" w:rsidR="00470E80" w:rsidRPr="00206F59" w:rsidRDefault="00470E80" w:rsidP="00470E80">
            <w:pPr>
              <w:spacing w:after="0" w:line="240" w:lineRule="auto"/>
              <w:jc w:val="center"/>
              <w:rPr>
                <w:rFonts w:ascii="Times New Roman" w:hAnsi="Times New Roman"/>
              </w:rPr>
            </w:pPr>
          </w:p>
        </w:tc>
        <w:tc>
          <w:tcPr>
            <w:tcW w:w="1417" w:type="dxa"/>
            <w:gridSpan w:val="3"/>
            <w:vMerge/>
            <w:vAlign w:val="center"/>
          </w:tcPr>
          <w:p w14:paraId="5CFF5826" w14:textId="77777777" w:rsidR="00470E80" w:rsidRPr="00206F59" w:rsidRDefault="00470E80" w:rsidP="00470E80">
            <w:pPr>
              <w:spacing w:after="0" w:line="240" w:lineRule="auto"/>
              <w:jc w:val="center"/>
              <w:rPr>
                <w:rFonts w:ascii="Times New Roman" w:hAnsi="Times New Roman"/>
                <w:sz w:val="16"/>
                <w:szCs w:val="16"/>
              </w:rPr>
            </w:pPr>
          </w:p>
        </w:tc>
        <w:tc>
          <w:tcPr>
            <w:tcW w:w="6662" w:type="dxa"/>
            <w:tcBorders>
              <w:bottom w:val="single" w:sz="4" w:space="0" w:color="auto"/>
            </w:tcBorders>
            <w:vAlign w:val="center"/>
          </w:tcPr>
          <w:p w14:paraId="4AE5994C" w14:textId="77777777" w:rsidR="00470E80" w:rsidRPr="00206F59" w:rsidRDefault="00470E80" w:rsidP="00B74C2E">
            <w:pPr>
              <w:pStyle w:val="PargrafodaLista"/>
              <w:numPr>
                <w:ilvl w:val="0"/>
                <w:numId w:val="152"/>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Opportunités d’affaires pour des opérateurs économiques privés</w:t>
            </w:r>
          </w:p>
        </w:tc>
        <w:tc>
          <w:tcPr>
            <w:tcW w:w="1276" w:type="dxa"/>
            <w:shd w:val="clear" w:color="auto" w:fill="FFFFFF" w:themeFill="background1"/>
            <w:vAlign w:val="center"/>
          </w:tcPr>
          <w:p w14:paraId="6536DD3C"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rPr>
              <w:t>Forte</w:t>
            </w:r>
          </w:p>
        </w:tc>
        <w:tc>
          <w:tcPr>
            <w:tcW w:w="284" w:type="dxa"/>
            <w:shd w:val="clear" w:color="auto" w:fill="FFFFFF" w:themeFill="background1"/>
            <w:vAlign w:val="center"/>
          </w:tcPr>
          <w:p w14:paraId="04D244D5"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rPr>
              <w:t>5</w:t>
            </w:r>
          </w:p>
        </w:tc>
        <w:tc>
          <w:tcPr>
            <w:tcW w:w="1275" w:type="dxa"/>
            <w:shd w:val="clear" w:color="auto" w:fill="FFFFFF" w:themeFill="background1"/>
            <w:vAlign w:val="center"/>
          </w:tcPr>
          <w:p w14:paraId="11A7406D"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rPr>
              <w:t>Régionale</w:t>
            </w:r>
          </w:p>
        </w:tc>
        <w:tc>
          <w:tcPr>
            <w:tcW w:w="284" w:type="dxa"/>
            <w:shd w:val="clear" w:color="auto" w:fill="FFFFFF" w:themeFill="background1"/>
            <w:vAlign w:val="center"/>
          </w:tcPr>
          <w:p w14:paraId="585F4D0B"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rPr>
              <w:t>5</w:t>
            </w:r>
          </w:p>
        </w:tc>
        <w:tc>
          <w:tcPr>
            <w:tcW w:w="1276" w:type="dxa"/>
            <w:tcBorders>
              <w:bottom w:val="single" w:sz="4" w:space="0" w:color="auto"/>
            </w:tcBorders>
            <w:shd w:val="clear" w:color="auto" w:fill="FFFFFF" w:themeFill="background1"/>
            <w:vAlign w:val="center"/>
          </w:tcPr>
          <w:p w14:paraId="5B1B88B8"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rPr>
              <w:t>Courte</w:t>
            </w:r>
          </w:p>
        </w:tc>
        <w:tc>
          <w:tcPr>
            <w:tcW w:w="283" w:type="dxa"/>
            <w:shd w:val="clear" w:color="auto" w:fill="FFFFFF" w:themeFill="background1"/>
            <w:vAlign w:val="center"/>
          </w:tcPr>
          <w:p w14:paraId="4A58DFFF"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rPr>
              <w:t>1</w:t>
            </w:r>
          </w:p>
        </w:tc>
        <w:tc>
          <w:tcPr>
            <w:tcW w:w="1276" w:type="dxa"/>
            <w:tcBorders>
              <w:bottom w:val="single" w:sz="4" w:space="0" w:color="auto"/>
            </w:tcBorders>
            <w:shd w:val="clear" w:color="auto" w:fill="FFE599" w:themeFill="accent4" w:themeFillTint="66"/>
            <w:vAlign w:val="center"/>
          </w:tcPr>
          <w:p w14:paraId="4E961BB8"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hAnsi="Times New Roman"/>
                <w:b/>
              </w:rPr>
              <w:t>Moyenne</w:t>
            </w:r>
          </w:p>
        </w:tc>
        <w:tc>
          <w:tcPr>
            <w:tcW w:w="709" w:type="dxa"/>
            <w:tcBorders>
              <w:bottom w:val="single" w:sz="4" w:space="0" w:color="auto"/>
            </w:tcBorders>
            <w:shd w:val="clear" w:color="auto" w:fill="FFE599" w:themeFill="accent4" w:themeFillTint="66"/>
            <w:vAlign w:val="center"/>
          </w:tcPr>
          <w:p w14:paraId="6FB232C4"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hAnsi="Times New Roman"/>
                <w:b/>
              </w:rPr>
              <w:t>25</w:t>
            </w:r>
          </w:p>
        </w:tc>
      </w:tr>
      <w:tr w:rsidR="00470E80" w:rsidRPr="00206F59" w14:paraId="70222C9C" w14:textId="77777777" w:rsidTr="00633DE3">
        <w:trPr>
          <w:jc w:val="center"/>
        </w:trPr>
        <w:tc>
          <w:tcPr>
            <w:tcW w:w="1555" w:type="dxa"/>
            <w:gridSpan w:val="2"/>
            <w:vMerge/>
            <w:shd w:val="clear" w:color="auto" w:fill="BDD6EE"/>
            <w:vAlign w:val="center"/>
          </w:tcPr>
          <w:p w14:paraId="4EAB635D" w14:textId="77777777" w:rsidR="00470E80" w:rsidRPr="00206F59" w:rsidRDefault="00470E80" w:rsidP="00470E80">
            <w:pPr>
              <w:spacing w:after="0" w:line="240" w:lineRule="auto"/>
              <w:jc w:val="center"/>
              <w:rPr>
                <w:rFonts w:ascii="Times New Roman" w:hAnsi="Times New Roman"/>
              </w:rPr>
            </w:pPr>
          </w:p>
        </w:tc>
        <w:tc>
          <w:tcPr>
            <w:tcW w:w="1417" w:type="dxa"/>
            <w:gridSpan w:val="3"/>
            <w:vMerge/>
            <w:vAlign w:val="center"/>
          </w:tcPr>
          <w:p w14:paraId="200FB5C3" w14:textId="77777777" w:rsidR="00470E80" w:rsidRPr="00206F59" w:rsidRDefault="00470E80" w:rsidP="00470E80">
            <w:pPr>
              <w:spacing w:after="0" w:line="240" w:lineRule="auto"/>
              <w:jc w:val="center"/>
              <w:rPr>
                <w:rFonts w:ascii="Times New Roman" w:hAnsi="Times New Roman"/>
                <w:sz w:val="16"/>
                <w:szCs w:val="16"/>
              </w:rPr>
            </w:pPr>
          </w:p>
        </w:tc>
        <w:tc>
          <w:tcPr>
            <w:tcW w:w="6662" w:type="dxa"/>
            <w:vAlign w:val="center"/>
          </w:tcPr>
          <w:p w14:paraId="15BCBE8D" w14:textId="77777777" w:rsidR="00470E80" w:rsidRPr="00A8660C" w:rsidRDefault="00A8660C" w:rsidP="00B74C2E">
            <w:pPr>
              <w:pStyle w:val="PargrafodaLista"/>
              <w:numPr>
                <w:ilvl w:val="0"/>
                <w:numId w:val="152"/>
              </w:numPr>
              <w:spacing w:after="0" w:line="240" w:lineRule="auto"/>
              <w:ind w:left="313" w:hanging="313"/>
              <w:jc w:val="both"/>
              <w:rPr>
                <w:rFonts w:ascii="Times New Roman" w:hAnsi="Times New Roman"/>
                <w:sz w:val="22"/>
                <w:szCs w:val="22"/>
              </w:rPr>
            </w:pPr>
            <w:r w:rsidRPr="00A8660C">
              <w:rPr>
                <w:rFonts w:ascii="Times New Roman" w:hAnsi="Times New Roman"/>
                <w:sz w:val="22"/>
                <w:szCs w:val="22"/>
              </w:rPr>
              <w:t>Impacts sur la société et la culture</w:t>
            </w:r>
          </w:p>
        </w:tc>
        <w:tc>
          <w:tcPr>
            <w:tcW w:w="1276" w:type="dxa"/>
            <w:shd w:val="clear" w:color="auto" w:fill="FFFFFF" w:themeFill="background1"/>
            <w:vAlign w:val="center"/>
          </w:tcPr>
          <w:p w14:paraId="04E6F05B"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rPr>
              <w:t>Forte</w:t>
            </w:r>
          </w:p>
        </w:tc>
        <w:tc>
          <w:tcPr>
            <w:tcW w:w="284" w:type="dxa"/>
            <w:shd w:val="clear" w:color="auto" w:fill="FFFFFF" w:themeFill="background1"/>
            <w:vAlign w:val="center"/>
          </w:tcPr>
          <w:p w14:paraId="2A9F9153"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b/>
              </w:rPr>
              <w:t>5</w:t>
            </w:r>
          </w:p>
        </w:tc>
        <w:tc>
          <w:tcPr>
            <w:tcW w:w="1275" w:type="dxa"/>
            <w:shd w:val="clear" w:color="auto" w:fill="FFFFFF" w:themeFill="background1"/>
            <w:vAlign w:val="center"/>
          </w:tcPr>
          <w:p w14:paraId="4696F4D2"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rPr>
              <w:t>Régionale</w:t>
            </w:r>
          </w:p>
        </w:tc>
        <w:tc>
          <w:tcPr>
            <w:tcW w:w="284" w:type="dxa"/>
            <w:shd w:val="clear" w:color="auto" w:fill="FFFFFF" w:themeFill="background1"/>
            <w:vAlign w:val="center"/>
          </w:tcPr>
          <w:p w14:paraId="283AE3B3"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rPr>
              <w:t>5</w:t>
            </w:r>
          </w:p>
        </w:tc>
        <w:tc>
          <w:tcPr>
            <w:tcW w:w="1276" w:type="dxa"/>
            <w:tcBorders>
              <w:bottom w:val="single" w:sz="4" w:space="0" w:color="auto"/>
            </w:tcBorders>
            <w:shd w:val="clear" w:color="auto" w:fill="FFFFFF" w:themeFill="background1"/>
          </w:tcPr>
          <w:p w14:paraId="763E0179" w14:textId="77777777" w:rsidR="00470E80" w:rsidRPr="00206F59" w:rsidRDefault="00633DE3" w:rsidP="00470E80">
            <w:pPr>
              <w:spacing w:after="0" w:line="240" w:lineRule="auto"/>
              <w:jc w:val="center"/>
              <w:rPr>
                <w:rFonts w:ascii="Times New Roman" w:hAnsi="Times New Roman"/>
                <w:sz w:val="18"/>
                <w:szCs w:val="18"/>
              </w:rPr>
            </w:pPr>
            <w:r>
              <w:rPr>
                <w:rFonts w:ascii="Times New Roman" w:hAnsi="Times New Roman"/>
                <w:sz w:val="24"/>
                <w:szCs w:val="24"/>
              </w:rPr>
              <w:t>Longue</w:t>
            </w:r>
          </w:p>
        </w:tc>
        <w:tc>
          <w:tcPr>
            <w:tcW w:w="283" w:type="dxa"/>
            <w:shd w:val="clear" w:color="auto" w:fill="FFFFFF" w:themeFill="background1"/>
          </w:tcPr>
          <w:p w14:paraId="43CB68AE" w14:textId="77777777" w:rsidR="00470E80" w:rsidRPr="00206F59" w:rsidRDefault="00633DE3" w:rsidP="00470E80">
            <w:pPr>
              <w:spacing w:after="0" w:line="240" w:lineRule="auto"/>
              <w:jc w:val="center"/>
              <w:rPr>
                <w:rFonts w:ascii="Times New Roman" w:hAnsi="Times New Roman"/>
                <w:b/>
                <w:sz w:val="18"/>
                <w:szCs w:val="18"/>
              </w:rPr>
            </w:pPr>
            <w:r>
              <w:rPr>
                <w:rFonts w:ascii="Times New Roman" w:hAnsi="Times New Roman"/>
                <w:b/>
                <w:sz w:val="24"/>
                <w:szCs w:val="24"/>
              </w:rPr>
              <w:t>5</w:t>
            </w:r>
          </w:p>
        </w:tc>
        <w:tc>
          <w:tcPr>
            <w:tcW w:w="1276" w:type="dxa"/>
            <w:tcBorders>
              <w:bottom w:val="single" w:sz="4" w:space="0" w:color="auto"/>
            </w:tcBorders>
            <w:shd w:val="clear" w:color="auto" w:fill="92D050"/>
          </w:tcPr>
          <w:p w14:paraId="6D7BC070" w14:textId="77777777" w:rsidR="00470E80" w:rsidRPr="00206F59" w:rsidRDefault="00470E80" w:rsidP="00470E80">
            <w:pPr>
              <w:spacing w:after="0"/>
              <w:jc w:val="center"/>
              <w:rPr>
                <w:rFonts w:ascii="Times New Roman" w:hAnsi="Times New Roman"/>
                <w:b/>
                <w:sz w:val="24"/>
                <w:szCs w:val="24"/>
              </w:rPr>
            </w:pPr>
            <w:r w:rsidRPr="00206F59">
              <w:rPr>
                <w:rFonts w:ascii="Times New Roman" w:hAnsi="Times New Roman"/>
                <w:b/>
                <w:sz w:val="24"/>
                <w:szCs w:val="24"/>
              </w:rPr>
              <w:t>Majeure</w:t>
            </w:r>
          </w:p>
        </w:tc>
        <w:tc>
          <w:tcPr>
            <w:tcW w:w="709" w:type="dxa"/>
            <w:tcBorders>
              <w:bottom w:val="single" w:sz="4" w:space="0" w:color="auto"/>
            </w:tcBorders>
            <w:shd w:val="clear" w:color="auto" w:fill="92D050"/>
          </w:tcPr>
          <w:p w14:paraId="3F9271BD" w14:textId="77777777" w:rsidR="00470E80" w:rsidRPr="00206F59" w:rsidRDefault="00633DE3" w:rsidP="00470E80">
            <w:pPr>
              <w:spacing w:after="0"/>
              <w:jc w:val="center"/>
              <w:rPr>
                <w:rFonts w:ascii="Times New Roman" w:hAnsi="Times New Roman"/>
                <w:b/>
                <w:sz w:val="24"/>
                <w:szCs w:val="24"/>
              </w:rPr>
            </w:pPr>
            <w:r>
              <w:rPr>
                <w:rFonts w:ascii="Times New Roman" w:hAnsi="Times New Roman"/>
                <w:b/>
                <w:sz w:val="24"/>
                <w:szCs w:val="24"/>
              </w:rPr>
              <w:t>125</w:t>
            </w:r>
          </w:p>
        </w:tc>
      </w:tr>
      <w:tr w:rsidR="00470E80" w:rsidRPr="00206F59" w14:paraId="710437F7" w14:textId="77777777" w:rsidTr="00470E80">
        <w:trPr>
          <w:gridBefore w:val="1"/>
          <w:gridAfter w:val="10"/>
          <w:wBefore w:w="1413" w:type="dxa"/>
          <w:wAfter w:w="14034" w:type="dxa"/>
          <w:trHeight w:val="142"/>
          <w:jc w:val="center"/>
        </w:trPr>
        <w:tc>
          <w:tcPr>
            <w:tcW w:w="850" w:type="dxa"/>
            <w:gridSpan w:val="3"/>
            <w:shd w:val="clear" w:color="auto" w:fill="002060"/>
            <w:vAlign w:val="center"/>
          </w:tcPr>
          <w:p w14:paraId="6A164B6A" w14:textId="77777777" w:rsidR="00470E80" w:rsidRPr="00206F59" w:rsidRDefault="00470E80" w:rsidP="00470E80">
            <w:pPr>
              <w:spacing w:after="0" w:line="240" w:lineRule="auto"/>
              <w:jc w:val="center"/>
              <w:rPr>
                <w:rFonts w:ascii="Times New Roman" w:hAnsi="Times New Roman"/>
                <w:color w:val="FFFFFF"/>
                <w:sz w:val="2"/>
                <w:szCs w:val="2"/>
              </w:rPr>
            </w:pPr>
            <w:r w:rsidRPr="00206F59">
              <w:rPr>
                <w:rFonts w:ascii="Times New Roman" w:hAnsi="Times New Roman"/>
                <w:color w:val="FFFFFF"/>
                <w:sz w:val="2"/>
                <w:szCs w:val="2"/>
              </w:rPr>
              <w:t>3</w:t>
            </w:r>
          </w:p>
          <w:p w14:paraId="74580D54" w14:textId="77777777" w:rsidR="00470E80" w:rsidRPr="00206F59" w:rsidRDefault="00470E80" w:rsidP="00470E80">
            <w:pPr>
              <w:spacing w:after="0" w:line="240" w:lineRule="auto"/>
              <w:jc w:val="center"/>
              <w:rPr>
                <w:rFonts w:ascii="Times New Roman" w:hAnsi="Times New Roman"/>
                <w:b/>
                <w:sz w:val="4"/>
                <w:szCs w:val="4"/>
              </w:rPr>
            </w:pPr>
          </w:p>
        </w:tc>
      </w:tr>
      <w:tr w:rsidR="00470E80" w:rsidRPr="00206F59" w14:paraId="3E2A9800" w14:textId="77777777" w:rsidTr="000D7CF7">
        <w:trPr>
          <w:jc w:val="center"/>
        </w:trPr>
        <w:tc>
          <w:tcPr>
            <w:tcW w:w="1555" w:type="dxa"/>
            <w:gridSpan w:val="2"/>
            <w:vMerge w:val="restart"/>
            <w:shd w:val="clear" w:color="auto" w:fill="BDD6EE"/>
          </w:tcPr>
          <w:p w14:paraId="49E3E0A9" w14:textId="77777777" w:rsidR="00470E80" w:rsidRPr="00206F59" w:rsidRDefault="00470E80" w:rsidP="00470E80">
            <w:pPr>
              <w:spacing w:after="0" w:line="240" w:lineRule="auto"/>
              <w:jc w:val="both"/>
              <w:rPr>
                <w:rFonts w:ascii="Times New Roman" w:hAnsi="Times New Roman"/>
              </w:rPr>
            </w:pPr>
          </w:p>
        </w:tc>
        <w:tc>
          <w:tcPr>
            <w:tcW w:w="1417" w:type="dxa"/>
            <w:gridSpan w:val="3"/>
            <w:vMerge w:val="restart"/>
            <w:vAlign w:val="center"/>
          </w:tcPr>
          <w:p w14:paraId="462E9CD2"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eastAsia="MS Gothic" w:hAnsi="Times New Roman"/>
                <w:b/>
                <w:sz w:val="16"/>
                <w:szCs w:val="16"/>
              </w:rPr>
              <w:t>SOCIO-ECONOMIQUE</w:t>
            </w:r>
          </w:p>
        </w:tc>
        <w:tc>
          <w:tcPr>
            <w:tcW w:w="6662" w:type="dxa"/>
            <w:vAlign w:val="center"/>
          </w:tcPr>
          <w:p w14:paraId="0542ED93" w14:textId="77777777" w:rsidR="00470E80" w:rsidRPr="00206F59" w:rsidRDefault="00470E80" w:rsidP="00B74C2E">
            <w:pPr>
              <w:pStyle w:val="PargrafodaLista"/>
              <w:numPr>
                <w:ilvl w:val="0"/>
                <w:numId w:val="152"/>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Atténuations significativement des déficits d’approvisionnement en eau potable.</w:t>
            </w:r>
          </w:p>
        </w:tc>
        <w:tc>
          <w:tcPr>
            <w:tcW w:w="1276" w:type="dxa"/>
            <w:shd w:val="clear" w:color="auto" w:fill="FFFFFF" w:themeFill="background1"/>
            <w:vAlign w:val="center"/>
          </w:tcPr>
          <w:p w14:paraId="73A0C63D"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4" w:type="dxa"/>
            <w:shd w:val="clear" w:color="auto" w:fill="FFFFFF" w:themeFill="background1"/>
            <w:vAlign w:val="center"/>
          </w:tcPr>
          <w:p w14:paraId="79E207F2"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shd w:val="clear" w:color="auto" w:fill="FFFFFF" w:themeFill="background1"/>
            <w:vAlign w:val="center"/>
          </w:tcPr>
          <w:p w14:paraId="6F57BD6E"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4" w:type="dxa"/>
            <w:shd w:val="clear" w:color="auto" w:fill="FFFFFF" w:themeFill="background1"/>
            <w:vAlign w:val="center"/>
          </w:tcPr>
          <w:p w14:paraId="140B222B"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0A2A932E"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3" w:type="dxa"/>
            <w:shd w:val="clear" w:color="auto" w:fill="FFFFFF" w:themeFill="background1"/>
            <w:vAlign w:val="center"/>
          </w:tcPr>
          <w:p w14:paraId="1E5D1119"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shd w:val="clear" w:color="auto" w:fill="92D050"/>
            <w:vAlign w:val="center"/>
          </w:tcPr>
          <w:p w14:paraId="7365A733"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hAnsi="Times New Roman"/>
                <w:b/>
                <w:sz w:val="24"/>
                <w:szCs w:val="24"/>
              </w:rPr>
              <w:t>Majeure</w:t>
            </w:r>
          </w:p>
        </w:tc>
        <w:tc>
          <w:tcPr>
            <w:tcW w:w="709" w:type="dxa"/>
            <w:shd w:val="clear" w:color="auto" w:fill="92D050"/>
            <w:vAlign w:val="center"/>
          </w:tcPr>
          <w:p w14:paraId="1DCC356F" w14:textId="77777777" w:rsidR="00470E80" w:rsidRPr="00206F59" w:rsidRDefault="00BD5987" w:rsidP="00BD5987">
            <w:pPr>
              <w:spacing w:after="0" w:line="240" w:lineRule="auto"/>
              <w:jc w:val="center"/>
              <w:rPr>
                <w:rFonts w:ascii="Times New Roman" w:hAnsi="Times New Roman"/>
                <w:b/>
                <w:sz w:val="16"/>
                <w:szCs w:val="16"/>
              </w:rPr>
            </w:pPr>
            <w:r>
              <w:rPr>
                <w:rFonts w:ascii="Times New Roman" w:hAnsi="Times New Roman"/>
                <w:b/>
                <w:sz w:val="24"/>
                <w:szCs w:val="24"/>
              </w:rPr>
              <w:t>12</w:t>
            </w:r>
            <w:r w:rsidR="00470E80" w:rsidRPr="00206F59">
              <w:rPr>
                <w:rFonts w:ascii="Times New Roman" w:hAnsi="Times New Roman"/>
                <w:b/>
                <w:sz w:val="24"/>
                <w:szCs w:val="24"/>
              </w:rPr>
              <w:t>5</w:t>
            </w:r>
          </w:p>
        </w:tc>
      </w:tr>
      <w:tr w:rsidR="00FB3EF4" w:rsidRPr="00206F59" w14:paraId="72F4AB81" w14:textId="77777777" w:rsidTr="000D7CF7">
        <w:trPr>
          <w:jc w:val="center"/>
        </w:trPr>
        <w:tc>
          <w:tcPr>
            <w:tcW w:w="1555" w:type="dxa"/>
            <w:gridSpan w:val="2"/>
            <w:vMerge/>
            <w:shd w:val="clear" w:color="auto" w:fill="BDD6EE"/>
          </w:tcPr>
          <w:p w14:paraId="03160614" w14:textId="77777777" w:rsidR="00FB3EF4" w:rsidRPr="00206F59" w:rsidRDefault="00FB3EF4" w:rsidP="00FB3EF4">
            <w:pPr>
              <w:spacing w:after="0" w:line="240" w:lineRule="auto"/>
              <w:jc w:val="both"/>
              <w:rPr>
                <w:rFonts w:ascii="Times New Roman" w:hAnsi="Times New Roman"/>
              </w:rPr>
            </w:pPr>
          </w:p>
        </w:tc>
        <w:tc>
          <w:tcPr>
            <w:tcW w:w="1417" w:type="dxa"/>
            <w:gridSpan w:val="3"/>
            <w:vMerge/>
          </w:tcPr>
          <w:p w14:paraId="7EF3EB14" w14:textId="77777777" w:rsidR="00FB3EF4" w:rsidRPr="00206F59" w:rsidRDefault="00FB3EF4" w:rsidP="00FB3EF4">
            <w:pPr>
              <w:spacing w:after="0" w:line="240" w:lineRule="auto"/>
              <w:jc w:val="both"/>
              <w:rPr>
                <w:rFonts w:ascii="Times New Roman" w:hAnsi="Times New Roman"/>
                <w:b/>
              </w:rPr>
            </w:pPr>
          </w:p>
        </w:tc>
        <w:tc>
          <w:tcPr>
            <w:tcW w:w="6662" w:type="dxa"/>
            <w:vAlign w:val="center"/>
          </w:tcPr>
          <w:p w14:paraId="6E8E58D9" w14:textId="77777777" w:rsidR="00FB3EF4" w:rsidRPr="00206F59" w:rsidRDefault="00FB3EF4" w:rsidP="00B74C2E">
            <w:pPr>
              <w:pStyle w:val="PargrafodaLista"/>
              <w:numPr>
                <w:ilvl w:val="0"/>
                <w:numId w:val="152"/>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Réduction de la prévalence des maladies d’origines hydriques</w:t>
            </w:r>
          </w:p>
        </w:tc>
        <w:tc>
          <w:tcPr>
            <w:tcW w:w="1276" w:type="dxa"/>
            <w:vMerge w:val="restart"/>
            <w:shd w:val="clear" w:color="auto" w:fill="FFFFFF" w:themeFill="background1"/>
            <w:vAlign w:val="center"/>
          </w:tcPr>
          <w:p w14:paraId="65F3740A" w14:textId="77777777" w:rsidR="00FB3EF4" w:rsidRPr="00206F59" w:rsidRDefault="00FB3EF4" w:rsidP="00FB3EF4">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4" w:type="dxa"/>
            <w:vMerge w:val="restart"/>
            <w:shd w:val="clear" w:color="auto" w:fill="FFFFFF" w:themeFill="background1"/>
            <w:vAlign w:val="center"/>
          </w:tcPr>
          <w:p w14:paraId="47B7A389" w14:textId="77777777" w:rsidR="00FB3EF4" w:rsidRPr="00206F59" w:rsidRDefault="00FB3EF4" w:rsidP="00FB3EF4">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vMerge w:val="restart"/>
            <w:shd w:val="clear" w:color="auto" w:fill="FFFFFF" w:themeFill="background1"/>
            <w:vAlign w:val="center"/>
          </w:tcPr>
          <w:p w14:paraId="6B099AEE" w14:textId="77777777" w:rsidR="00FB3EF4" w:rsidRPr="00206F59" w:rsidRDefault="00FB3EF4" w:rsidP="00FB3EF4">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4" w:type="dxa"/>
            <w:vMerge w:val="restart"/>
            <w:shd w:val="clear" w:color="auto" w:fill="FFFFFF" w:themeFill="background1"/>
            <w:vAlign w:val="center"/>
          </w:tcPr>
          <w:p w14:paraId="6A898655" w14:textId="77777777" w:rsidR="00FB3EF4" w:rsidRPr="00206F59" w:rsidRDefault="00FB3EF4" w:rsidP="00FB3EF4">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Merge w:val="restart"/>
            <w:shd w:val="clear" w:color="auto" w:fill="FFFFFF" w:themeFill="background1"/>
            <w:vAlign w:val="center"/>
          </w:tcPr>
          <w:p w14:paraId="38F35E0B" w14:textId="77777777" w:rsidR="00FB3EF4" w:rsidRPr="00206F59" w:rsidRDefault="00FB3EF4" w:rsidP="00FB3EF4">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3" w:type="dxa"/>
            <w:vMerge w:val="restart"/>
            <w:shd w:val="clear" w:color="auto" w:fill="FFFFFF" w:themeFill="background1"/>
            <w:vAlign w:val="center"/>
          </w:tcPr>
          <w:p w14:paraId="6B6BACCD" w14:textId="77777777" w:rsidR="00FB3EF4" w:rsidRPr="00206F59" w:rsidRDefault="00FB3EF4" w:rsidP="00FB3EF4">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Merge w:val="restart"/>
            <w:shd w:val="clear" w:color="auto" w:fill="92D050"/>
            <w:vAlign w:val="center"/>
          </w:tcPr>
          <w:p w14:paraId="1CD12864" w14:textId="77777777" w:rsidR="00FB3EF4" w:rsidRPr="00206F59" w:rsidRDefault="00FB3EF4" w:rsidP="00FB3EF4">
            <w:pPr>
              <w:spacing w:after="0" w:line="240" w:lineRule="auto"/>
              <w:jc w:val="center"/>
              <w:rPr>
                <w:rFonts w:ascii="Times New Roman" w:hAnsi="Times New Roman"/>
                <w:b/>
                <w:sz w:val="16"/>
                <w:szCs w:val="16"/>
              </w:rPr>
            </w:pPr>
            <w:r w:rsidRPr="00206F59">
              <w:rPr>
                <w:rFonts w:ascii="Times New Roman" w:hAnsi="Times New Roman"/>
                <w:b/>
                <w:sz w:val="24"/>
                <w:szCs w:val="24"/>
              </w:rPr>
              <w:t>Majeure</w:t>
            </w:r>
          </w:p>
        </w:tc>
        <w:tc>
          <w:tcPr>
            <w:tcW w:w="709" w:type="dxa"/>
            <w:vMerge w:val="restart"/>
            <w:shd w:val="clear" w:color="auto" w:fill="92D050"/>
            <w:vAlign w:val="center"/>
          </w:tcPr>
          <w:p w14:paraId="1F0737CE" w14:textId="77777777" w:rsidR="00FB3EF4" w:rsidRPr="00206F59" w:rsidRDefault="00FB3EF4" w:rsidP="00FB3EF4">
            <w:pPr>
              <w:spacing w:after="0" w:line="240" w:lineRule="auto"/>
              <w:jc w:val="center"/>
              <w:rPr>
                <w:rFonts w:ascii="Times New Roman" w:hAnsi="Times New Roman"/>
                <w:b/>
                <w:sz w:val="16"/>
                <w:szCs w:val="16"/>
              </w:rPr>
            </w:pPr>
            <w:r>
              <w:rPr>
                <w:rFonts w:ascii="Times New Roman" w:hAnsi="Times New Roman"/>
                <w:b/>
                <w:sz w:val="24"/>
                <w:szCs w:val="24"/>
              </w:rPr>
              <w:t>7</w:t>
            </w:r>
            <w:r w:rsidRPr="00206F59">
              <w:rPr>
                <w:rFonts w:ascii="Times New Roman" w:hAnsi="Times New Roman"/>
                <w:b/>
                <w:sz w:val="24"/>
                <w:szCs w:val="24"/>
              </w:rPr>
              <w:t>5</w:t>
            </w:r>
          </w:p>
        </w:tc>
      </w:tr>
      <w:tr w:rsidR="00470E80" w:rsidRPr="00206F59" w14:paraId="7A2FBDE8" w14:textId="77777777" w:rsidTr="000D7CF7">
        <w:trPr>
          <w:jc w:val="center"/>
        </w:trPr>
        <w:tc>
          <w:tcPr>
            <w:tcW w:w="1555" w:type="dxa"/>
            <w:gridSpan w:val="2"/>
            <w:vMerge/>
            <w:shd w:val="clear" w:color="auto" w:fill="BDD6EE"/>
          </w:tcPr>
          <w:p w14:paraId="2F64739E" w14:textId="77777777" w:rsidR="00470E80" w:rsidRPr="00206F59" w:rsidRDefault="00470E80" w:rsidP="00470E80">
            <w:pPr>
              <w:spacing w:after="0" w:line="240" w:lineRule="auto"/>
              <w:jc w:val="both"/>
              <w:rPr>
                <w:rFonts w:ascii="Times New Roman" w:hAnsi="Times New Roman"/>
              </w:rPr>
            </w:pPr>
          </w:p>
        </w:tc>
        <w:tc>
          <w:tcPr>
            <w:tcW w:w="1417" w:type="dxa"/>
            <w:gridSpan w:val="3"/>
            <w:vMerge/>
          </w:tcPr>
          <w:p w14:paraId="3BB442B3" w14:textId="77777777" w:rsidR="00470E80" w:rsidRPr="00206F59" w:rsidRDefault="00470E80" w:rsidP="00470E80">
            <w:pPr>
              <w:spacing w:after="0" w:line="240" w:lineRule="auto"/>
              <w:jc w:val="both"/>
              <w:rPr>
                <w:rFonts w:ascii="Times New Roman" w:hAnsi="Times New Roman"/>
                <w:b/>
              </w:rPr>
            </w:pPr>
          </w:p>
        </w:tc>
        <w:tc>
          <w:tcPr>
            <w:tcW w:w="6662" w:type="dxa"/>
          </w:tcPr>
          <w:p w14:paraId="0D6F9FC0" w14:textId="77777777" w:rsidR="00470E80" w:rsidRPr="00206F59" w:rsidRDefault="00470E80" w:rsidP="00B74C2E">
            <w:pPr>
              <w:pStyle w:val="PargrafodaLista"/>
              <w:numPr>
                <w:ilvl w:val="0"/>
                <w:numId w:val="152"/>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Réduction des déplacements des populations en quête d’eau potable</w:t>
            </w:r>
          </w:p>
        </w:tc>
        <w:tc>
          <w:tcPr>
            <w:tcW w:w="1276" w:type="dxa"/>
            <w:vMerge/>
            <w:shd w:val="clear" w:color="auto" w:fill="FFFFFF" w:themeFill="background1"/>
            <w:vAlign w:val="center"/>
          </w:tcPr>
          <w:p w14:paraId="0E50509C"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3A312B91" w14:textId="77777777" w:rsidR="00470E80" w:rsidRPr="00206F59" w:rsidRDefault="00470E80" w:rsidP="00470E80">
            <w:pPr>
              <w:spacing w:after="0" w:line="240" w:lineRule="auto"/>
              <w:jc w:val="center"/>
              <w:rPr>
                <w:rFonts w:ascii="Times New Roman" w:hAnsi="Times New Roman"/>
                <w:b/>
                <w:sz w:val="18"/>
                <w:szCs w:val="18"/>
              </w:rPr>
            </w:pPr>
          </w:p>
        </w:tc>
        <w:tc>
          <w:tcPr>
            <w:tcW w:w="1275" w:type="dxa"/>
            <w:vMerge/>
            <w:shd w:val="clear" w:color="auto" w:fill="FFFFFF" w:themeFill="background1"/>
            <w:vAlign w:val="center"/>
          </w:tcPr>
          <w:p w14:paraId="0B612AAD"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29AEEFE3"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FFFF" w:themeFill="background1"/>
            <w:vAlign w:val="center"/>
          </w:tcPr>
          <w:p w14:paraId="3735A46B" w14:textId="77777777" w:rsidR="00470E80" w:rsidRPr="00206F59" w:rsidRDefault="00470E80" w:rsidP="00470E80">
            <w:pPr>
              <w:spacing w:after="0" w:line="240" w:lineRule="auto"/>
              <w:jc w:val="center"/>
              <w:rPr>
                <w:rFonts w:ascii="Times New Roman" w:hAnsi="Times New Roman"/>
                <w:sz w:val="18"/>
                <w:szCs w:val="18"/>
              </w:rPr>
            </w:pPr>
          </w:p>
        </w:tc>
        <w:tc>
          <w:tcPr>
            <w:tcW w:w="283" w:type="dxa"/>
            <w:vMerge/>
            <w:shd w:val="clear" w:color="auto" w:fill="FFFFFF" w:themeFill="background1"/>
            <w:vAlign w:val="center"/>
          </w:tcPr>
          <w:p w14:paraId="1FF16541"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92D050"/>
            <w:vAlign w:val="center"/>
          </w:tcPr>
          <w:p w14:paraId="0AC633ED" w14:textId="77777777" w:rsidR="00470E80" w:rsidRPr="00206F59" w:rsidRDefault="00470E80" w:rsidP="00470E80">
            <w:pPr>
              <w:spacing w:after="0" w:line="240" w:lineRule="auto"/>
              <w:jc w:val="center"/>
              <w:rPr>
                <w:rFonts w:ascii="Times New Roman" w:hAnsi="Times New Roman"/>
                <w:b/>
                <w:sz w:val="16"/>
                <w:szCs w:val="16"/>
              </w:rPr>
            </w:pPr>
          </w:p>
        </w:tc>
        <w:tc>
          <w:tcPr>
            <w:tcW w:w="709" w:type="dxa"/>
            <w:vMerge/>
            <w:shd w:val="clear" w:color="auto" w:fill="92D050"/>
            <w:vAlign w:val="center"/>
          </w:tcPr>
          <w:p w14:paraId="70C2BF3F" w14:textId="77777777" w:rsidR="00470E80" w:rsidRPr="00206F59" w:rsidRDefault="00470E80" w:rsidP="00470E80">
            <w:pPr>
              <w:spacing w:after="0" w:line="240" w:lineRule="auto"/>
              <w:jc w:val="center"/>
              <w:rPr>
                <w:rFonts w:ascii="Times New Roman" w:hAnsi="Times New Roman"/>
                <w:b/>
                <w:sz w:val="16"/>
                <w:szCs w:val="16"/>
              </w:rPr>
            </w:pPr>
          </w:p>
        </w:tc>
      </w:tr>
      <w:tr w:rsidR="00470E80" w:rsidRPr="00206F59" w14:paraId="12315D5D" w14:textId="77777777" w:rsidTr="000D7CF7">
        <w:trPr>
          <w:jc w:val="center"/>
        </w:trPr>
        <w:tc>
          <w:tcPr>
            <w:tcW w:w="1555" w:type="dxa"/>
            <w:gridSpan w:val="2"/>
            <w:vMerge/>
            <w:shd w:val="clear" w:color="auto" w:fill="BDD6EE"/>
          </w:tcPr>
          <w:p w14:paraId="14956E63" w14:textId="77777777" w:rsidR="00470E80" w:rsidRPr="00206F59" w:rsidRDefault="00470E80" w:rsidP="00470E80">
            <w:pPr>
              <w:spacing w:after="0" w:line="240" w:lineRule="auto"/>
              <w:jc w:val="both"/>
              <w:rPr>
                <w:rFonts w:ascii="Times New Roman" w:hAnsi="Times New Roman"/>
              </w:rPr>
            </w:pPr>
          </w:p>
        </w:tc>
        <w:tc>
          <w:tcPr>
            <w:tcW w:w="1417" w:type="dxa"/>
            <w:gridSpan w:val="3"/>
            <w:vMerge/>
          </w:tcPr>
          <w:p w14:paraId="43B87E3E" w14:textId="77777777" w:rsidR="00470E80" w:rsidRPr="00206F59" w:rsidRDefault="00470E80" w:rsidP="00470E80">
            <w:pPr>
              <w:tabs>
                <w:tab w:val="left" w:pos="2193"/>
              </w:tabs>
              <w:spacing w:after="0" w:line="240" w:lineRule="auto"/>
              <w:jc w:val="both"/>
              <w:rPr>
                <w:rFonts w:ascii="Times New Roman" w:hAnsi="Times New Roman"/>
                <w:b/>
                <w:sz w:val="20"/>
                <w:szCs w:val="20"/>
              </w:rPr>
            </w:pPr>
          </w:p>
        </w:tc>
        <w:tc>
          <w:tcPr>
            <w:tcW w:w="6662" w:type="dxa"/>
          </w:tcPr>
          <w:p w14:paraId="17CFE5CB" w14:textId="77777777" w:rsidR="00470E80" w:rsidRPr="00206F59" w:rsidRDefault="00470E80" w:rsidP="00B74C2E">
            <w:pPr>
              <w:pStyle w:val="PargrafodaLista"/>
              <w:numPr>
                <w:ilvl w:val="0"/>
                <w:numId w:val="152"/>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Diminution des risques d’accident corporel dus au transport de l’eau sur de longues distances et à des heures matinales ou tardives</w:t>
            </w:r>
          </w:p>
        </w:tc>
        <w:tc>
          <w:tcPr>
            <w:tcW w:w="1276" w:type="dxa"/>
            <w:vMerge/>
            <w:shd w:val="clear" w:color="auto" w:fill="FFFFFF" w:themeFill="background1"/>
            <w:vAlign w:val="center"/>
          </w:tcPr>
          <w:p w14:paraId="1DAF6B59"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6DB5FD8F" w14:textId="77777777" w:rsidR="00470E80" w:rsidRPr="00206F59" w:rsidRDefault="00470E80" w:rsidP="00470E80">
            <w:pPr>
              <w:spacing w:after="0" w:line="240" w:lineRule="auto"/>
              <w:jc w:val="center"/>
              <w:rPr>
                <w:rFonts w:ascii="Times New Roman" w:hAnsi="Times New Roman"/>
                <w:b/>
                <w:sz w:val="18"/>
                <w:szCs w:val="18"/>
              </w:rPr>
            </w:pPr>
          </w:p>
        </w:tc>
        <w:tc>
          <w:tcPr>
            <w:tcW w:w="1275" w:type="dxa"/>
            <w:vMerge/>
            <w:shd w:val="clear" w:color="auto" w:fill="FFFFFF" w:themeFill="background1"/>
            <w:vAlign w:val="center"/>
          </w:tcPr>
          <w:p w14:paraId="79CD5B0B"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562ABE30"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FFFF" w:themeFill="background1"/>
            <w:vAlign w:val="center"/>
          </w:tcPr>
          <w:p w14:paraId="40CF27C1" w14:textId="77777777" w:rsidR="00470E80" w:rsidRPr="00206F59" w:rsidRDefault="00470E80" w:rsidP="00470E80">
            <w:pPr>
              <w:spacing w:after="0" w:line="240" w:lineRule="auto"/>
              <w:jc w:val="center"/>
              <w:rPr>
                <w:rFonts w:ascii="Times New Roman" w:hAnsi="Times New Roman"/>
                <w:sz w:val="18"/>
                <w:szCs w:val="18"/>
              </w:rPr>
            </w:pPr>
          </w:p>
        </w:tc>
        <w:tc>
          <w:tcPr>
            <w:tcW w:w="283" w:type="dxa"/>
            <w:vMerge/>
            <w:shd w:val="clear" w:color="auto" w:fill="FFFFFF" w:themeFill="background1"/>
            <w:vAlign w:val="center"/>
          </w:tcPr>
          <w:p w14:paraId="6634FBAA"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92D050"/>
            <w:vAlign w:val="center"/>
          </w:tcPr>
          <w:p w14:paraId="19A79FD2" w14:textId="77777777" w:rsidR="00470E80" w:rsidRPr="00206F59" w:rsidRDefault="00470E80" w:rsidP="00470E80">
            <w:pPr>
              <w:spacing w:after="0" w:line="240" w:lineRule="auto"/>
              <w:jc w:val="center"/>
              <w:rPr>
                <w:rFonts w:ascii="Times New Roman" w:hAnsi="Times New Roman"/>
                <w:b/>
                <w:sz w:val="16"/>
                <w:szCs w:val="16"/>
              </w:rPr>
            </w:pPr>
          </w:p>
        </w:tc>
        <w:tc>
          <w:tcPr>
            <w:tcW w:w="709" w:type="dxa"/>
            <w:vMerge/>
            <w:shd w:val="clear" w:color="auto" w:fill="92D050"/>
            <w:vAlign w:val="center"/>
          </w:tcPr>
          <w:p w14:paraId="4EAB06D1" w14:textId="77777777" w:rsidR="00470E80" w:rsidRPr="00206F59" w:rsidRDefault="00470E80" w:rsidP="00470E80">
            <w:pPr>
              <w:spacing w:after="0" w:line="240" w:lineRule="auto"/>
              <w:jc w:val="center"/>
              <w:rPr>
                <w:rFonts w:ascii="Times New Roman" w:hAnsi="Times New Roman"/>
                <w:b/>
                <w:sz w:val="16"/>
                <w:szCs w:val="16"/>
              </w:rPr>
            </w:pPr>
          </w:p>
        </w:tc>
      </w:tr>
      <w:tr w:rsidR="00470E80" w:rsidRPr="00206F59" w14:paraId="06EE977D" w14:textId="77777777" w:rsidTr="000D7CF7">
        <w:trPr>
          <w:jc w:val="center"/>
        </w:trPr>
        <w:tc>
          <w:tcPr>
            <w:tcW w:w="1555" w:type="dxa"/>
            <w:gridSpan w:val="2"/>
            <w:vMerge/>
            <w:shd w:val="clear" w:color="auto" w:fill="BDD6EE"/>
          </w:tcPr>
          <w:p w14:paraId="0AD77FAC" w14:textId="77777777" w:rsidR="00470E80" w:rsidRPr="00206F59" w:rsidRDefault="00470E80" w:rsidP="00470E80">
            <w:pPr>
              <w:spacing w:after="0" w:line="240" w:lineRule="auto"/>
              <w:jc w:val="both"/>
              <w:rPr>
                <w:rFonts w:ascii="Times New Roman" w:hAnsi="Times New Roman"/>
              </w:rPr>
            </w:pPr>
          </w:p>
        </w:tc>
        <w:tc>
          <w:tcPr>
            <w:tcW w:w="1417" w:type="dxa"/>
            <w:gridSpan w:val="3"/>
            <w:vMerge/>
          </w:tcPr>
          <w:p w14:paraId="08499685" w14:textId="77777777" w:rsidR="00470E80" w:rsidRPr="00206F59" w:rsidRDefault="00470E80" w:rsidP="00470E80">
            <w:pPr>
              <w:spacing w:after="0" w:line="240" w:lineRule="auto"/>
              <w:jc w:val="both"/>
              <w:rPr>
                <w:rFonts w:ascii="Times New Roman" w:hAnsi="Times New Roman"/>
                <w:b/>
              </w:rPr>
            </w:pPr>
          </w:p>
        </w:tc>
        <w:tc>
          <w:tcPr>
            <w:tcW w:w="6662" w:type="dxa"/>
          </w:tcPr>
          <w:p w14:paraId="0A20262A" w14:textId="77777777" w:rsidR="00470E80" w:rsidRPr="00206F59" w:rsidRDefault="00470E80" w:rsidP="00B74C2E">
            <w:pPr>
              <w:pStyle w:val="PargrafodaLista"/>
              <w:numPr>
                <w:ilvl w:val="0"/>
                <w:numId w:val="152"/>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Amélioration du cadre et des conditions de vie des populations mais aussi à une dynamique peuplement des secteurs ou des quartiers</w:t>
            </w:r>
          </w:p>
        </w:tc>
        <w:tc>
          <w:tcPr>
            <w:tcW w:w="1276" w:type="dxa"/>
            <w:vMerge w:val="restart"/>
            <w:shd w:val="clear" w:color="auto" w:fill="FFFFFF" w:themeFill="background1"/>
            <w:vAlign w:val="center"/>
          </w:tcPr>
          <w:p w14:paraId="0E64D56E"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4" w:type="dxa"/>
            <w:vMerge w:val="restart"/>
            <w:shd w:val="clear" w:color="auto" w:fill="FFFFFF" w:themeFill="background1"/>
            <w:vAlign w:val="center"/>
          </w:tcPr>
          <w:p w14:paraId="4D5C8AF7"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5" w:type="dxa"/>
            <w:vMerge w:val="restart"/>
            <w:shd w:val="clear" w:color="auto" w:fill="FFFFFF" w:themeFill="background1"/>
            <w:vAlign w:val="center"/>
          </w:tcPr>
          <w:p w14:paraId="724C13CC"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4" w:type="dxa"/>
            <w:vMerge w:val="restart"/>
            <w:shd w:val="clear" w:color="auto" w:fill="FFFFFF" w:themeFill="background1"/>
            <w:vAlign w:val="center"/>
          </w:tcPr>
          <w:p w14:paraId="6BA072CA"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Merge w:val="restart"/>
            <w:shd w:val="clear" w:color="auto" w:fill="FFFFFF" w:themeFill="background1"/>
            <w:vAlign w:val="center"/>
          </w:tcPr>
          <w:p w14:paraId="0560AEFD"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3" w:type="dxa"/>
            <w:vMerge w:val="restart"/>
            <w:shd w:val="clear" w:color="auto" w:fill="FFFFFF" w:themeFill="background1"/>
            <w:vAlign w:val="center"/>
          </w:tcPr>
          <w:p w14:paraId="6925E045"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Merge w:val="restart"/>
            <w:shd w:val="clear" w:color="auto" w:fill="FFE599" w:themeFill="accent4" w:themeFillTint="66"/>
            <w:vAlign w:val="center"/>
          </w:tcPr>
          <w:p w14:paraId="6D19B864"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hAnsi="Times New Roman"/>
                <w:b/>
                <w:sz w:val="24"/>
                <w:szCs w:val="24"/>
              </w:rPr>
              <w:t>Moyenne</w:t>
            </w:r>
          </w:p>
        </w:tc>
        <w:tc>
          <w:tcPr>
            <w:tcW w:w="709" w:type="dxa"/>
            <w:vMerge w:val="restart"/>
            <w:shd w:val="clear" w:color="auto" w:fill="FFE599" w:themeFill="accent4" w:themeFillTint="66"/>
            <w:vAlign w:val="center"/>
          </w:tcPr>
          <w:p w14:paraId="0EC3C1CD"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hAnsi="Times New Roman"/>
                <w:b/>
                <w:sz w:val="24"/>
                <w:szCs w:val="24"/>
              </w:rPr>
              <w:t>45</w:t>
            </w:r>
          </w:p>
        </w:tc>
      </w:tr>
      <w:tr w:rsidR="00470E80" w:rsidRPr="00206F59" w14:paraId="25478B49" w14:textId="77777777" w:rsidTr="000D7CF7">
        <w:trPr>
          <w:jc w:val="center"/>
        </w:trPr>
        <w:tc>
          <w:tcPr>
            <w:tcW w:w="1555" w:type="dxa"/>
            <w:gridSpan w:val="2"/>
            <w:vMerge/>
            <w:shd w:val="clear" w:color="auto" w:fill="BDD6EE"/>
          </w:tcPr>
          <w:p w14:paraId="0A364ADD" w14:textId="77777777" w:rsidR="00470E80" w:rsidRPr="00206F59" w:rsidRDefault="00470E80" w:rsidP="00470E80">
            <w:pPr>
              <w:spacing w:after="0" w:line="240" w:lineRule="auto"/>
              <w:jc w:val="both"/>
              <w:rPr>
                <w:rFonts w:ascii="Times New Roman" w:hAnsi="Times New Roman"/>
              </w:rPr>
            </w:pPr>
          </w:p>
        </w:tc>
        <w:tc>
          <w:tcPr>
            <w:tcW w:w="1417" w:type="dxa"/>
            <w:gridSpan w:val="3"/>
            <w:vMerge/>
          </w:tcPr>
          <w:p w14:paraId="5FE2B974" w14:textId="77777777" w:rsidR="00470E80" w:rsidRPr="00206F59" w:rsidRDefault="00470E80" w:rsidP="00470E80">
            <w:pPr>
              <w:spacing w:after="0" w:line="240" w:lineRule="auto"/>
              <w:jc w:val="both"/>
              <w:rPr>
                <w:rFonts w:ascii="Times New Roman" w:hAnsi="Times New Roman"/>
                <w:b/>
              </w:rPr>
            </w:pPr>
          </w:p>
        </w:tc>
        <w:tc>
          <w:tcPr>
            <w:tcW w:w="6662" w:type="dxa"/>
          </w:tcPr>
          <w:p w14:paraId="17F187B0" w14:textId="77777777" w:rsidR="00470E80" w:rsidRPr="00206F59" w:rsidRDefault="00470E80" w:rsidP="00B74C2E">
            <w:pPr>
              <w:pStyle w:val="PargrafodaLista"/>
              <w:numPr>
                <w:ilvl w:val="0"/>
                <w:numId w:val="152"/>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Réduction des risques de tensions sociales</w:t>
            </w:r>
          </w:p>
        </w:tc>
        <w:tc>
          <w:tcPr>
            <w:tcW w:w="1276" w:type="dxa"/>
            <w:vMerge/>
            <w:shd w:val="clear" w:color="auto" w:fill="FFFFFF" w:themeFill="background1"/>
            <w:vAlign w:val="center"/>
          </w:tcPr>
          <w:p w14:paraId="27EF17AC"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1A6BE5D2" w14:textId="77777777" w:rsidR="00470E80" w:rsidRPr="00206F59" w:rsidRDefault="00470E80" w:rsidP="00470E80">
            <w:pPr>
              <w:spacing w:after="0" w:line="240" w:lineRule="auto"/>
              <w:jc w:val="center"/>
              <w:rPr>
                <w:rFonts w:ascii="Times New Roman" w:hAnsi="Times New Roman"/>
                <w:b/>
                <w:sz w:val="18"/>
                <w:szCs w:val="18"/>
              </w:rPr>
            </w:pPr>
          </w:p>
        </w:tc>
        <w:tc>
          <w:tcPr>
            <w:tcW w:w="1275" w:type="dxa"/>
            <w:vMerge/>
            <w:shd w:val="clear" w:color="auto" w:fill="FFFFFF" w:themeFill="background1"/>
            <w:vAlign w:val="center"/>
          </w:tcPr>
          <w:p w14:paraId="385C75F1"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4E25716C"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FFFF" w:themeFill="background1"/>
            <w:vAlign w:val="center"/>
          </w:tcPr>
          <w:p w14:paraId="0D7D1208" w14:textId="77777777" w:rsidR="00470E80" w:rsidRPr="00206F59" w:rsidRDefault="00470E80" w:rsidP="00470E80">
            <w:pPr>
              <w:spacing w:after="0" w:line="240" w:lineRule="auto"/>
              <w:jc w:val="center"/>
              <w:rPr>
                <w:rFonts w:ascii="Times New Roman" w:hAnsi="Times New Roman"/>
                <w:sz w:val="18"/>
                <w:szCs w:val="18"/>
              </w:rPr>
            </w:pPr>
          </w:p>
        </w:tc>
        <w:tc>
          <w:tcPr>
            <w:tcW w:w="283" w:type="dxa"/>
            <w:vMerge/>
            <w:shd w:val="clear" w:color="auto" w:fill="FFFFFF" w:themeFill="background1"/>
            <w:vAlign w:val="center"/>
          </w:tcPr>
          <w:p w14:paraId="12296F90"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E599" w:themeFill="accent4" w:themeFillTint="66"/>
            <w:vAlign w:val="center"/>
          </w:tcPr>
          <w:p w14:paraId="5AA992B2" w14:textId="77777777" w:rsidR="00470E80" w:rsidRPr="00206F59" w:rsidRDefault="00470E80" w:rsidP="00470E80">
            <w:pPr>
              <w:spacing w:after="0" w:line="240" w:lineRule="auto"/>
              <w:jc w:val="center"/>
              <w:rPr>
                <w:rFonts w:ascii="Times New Roman" w:hAnsi="Times New Roman"/>
                <w:b/>
                <w:sz w:val="16"/>
                <w:szCs w:val="16"/>
              </w:rPr>
            </w:pPr>
          </w:p>
        </w:tc>
        <w:tc>
          <w:tcPr>
            <w:tcW w:w="709" w:type="dxa"/>
            <w:vMerge/>
            <w:shd w:val="clear" w:color="auto" w:fill="FFE599" w:themeFill="accent4" w:themeFillTint="66"/>
            <w:vAlign w:val="center"/>
          </w:tcPr>
          <w:p w14:paraId="366D9706" w14:textId="77777777" w:rsidR="00470E80" w:rsidRPr="00206F59" w:rsidRDefault="00470E80" w:rsidP="00470E80">
            <w:pPr>
              <w:spacing w:after="0" w:line="240" w:lineRule="auto"/>
              <w:jc w:val="center"/>
              <w:rPr>
                <w:rFonts w:ascii="Times New Roman" w:hAnsi="Times New Roman"/>
                <w:b/>
                <w:sz w:val="16"/>
                <w:szCs w:val="16"/>
              </w:rPr>
            </w:pPr>
          </w:p>
        </w:tc>
      </w:tr>
      <w:tr w:rsidR="00470E80" w:rsidRPr="00206F59" w14:paraId="5B69A096" w14:textId="77777777" w:rsidTr="000D7CF7">
        <w:trPr>
          <w:jc w:val="center"/>
        </w:trPr>
        <w:tc>
          <w:tcPr>
            <w:tcW w:w="1555" w:type="dxa"/>
            <w:gridSpan w:val="2"/>
            <w:vMerge/>
            <w:shd w:val="clear" w:color="auto" w:fill="BDD6EE"/>
          </w:tcPr>
          <w:p w14:paraId="44B73BA6" w14:textId="77777777" w:rsidR="00470E80" w:rsidRPr="00206F59" w:rsidRDefault="00470E80" w:rsidP="00470E80">
            <w:pPr>
              <w:spacing w:after="0" w:line="240" w:lineRule="auto"/>
              <w:jc w:val="both"/>
              <w:rPr>
                <w:rFonts w:ascii="Times New Roman" w:hAnsi="Times New Roman"/>
              </w:rPr>
            </w:pPr>
          </w:p>
        </w:tc>
        <w:tc>
          <w:tcPr>
            <w:tcW w:w="1417" w:type="dxa"/>
            <w:gridSpan w:val="3"/>
            <w:vMerge/>
          </w:tcPr>
          <w:p w14:paraId="447817C3" w14:textId="77777777" w:rsidR="00470E80" w:rsidRPr="00206F59" w:rsidRDefault="00470E80" w:rsidP="00470E80">
            <w:pPr>
              <w:spacing w:after="0" w:line="240" w:lineRule="auto"/>
              <w:jc w:val="both"/>
              <w:rPr>
                <w:rFonts w:ascii="Times New Roman" w:hAnsi="Times New Roman"/>
                <w:b/>
              </w:rPr>
            </w:pPr>
          </w:p>
        </w:tc>
        <w:tc>
          <w:tcPr>
            <w:tcW w:w="6662" w:type="dxa"/>
          </w:tcPr>
          <w:p w14:paraId="4E34601E" w14:textId="77777777" w:rsidR="00470E80" w:rsidRPr="00206F59" w:rsidRDefault="00470E80" w:rsidP="00B74C2E">
            <w:pPr>
              <w:pStyle w:val="PargrafodaLista"/>
              <w:numPr>
                <w:ilvl w:val="0"/>
                <w:numId w:val="152"/>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Création d’emploi dans les localités concernées</w:t>
            </w:r>
          </w:p>
        </w:tc>
        <w:tc>
          <w:tcPr>
            <w:tcW w:w="1276" w:type="dxa"/>
            <w:vMerge w:val="restart"/>
            <w:shd w:val="clear" w:color="auto" w:fill="FFFFFF" w:themeFill="background1"/>
            <w:vAlign w:val="center"/>
          </w:tcPr>
          <w:p w14:paraId="4A58354A"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4" w:type="dxa"/>
            <w:vMerge w:val="restart"/>
            <w:shd w:val="clear" w:color="auto" w:fill="FFFFFF" w:themeFill="background1"/>
            <w:vAlign w:val="center"/>
          </w:tcPr>
          <w:p w14:paraId="35014248"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5" w:type="dxa"/>
            <w:vMerge w:val="restart"/>
            <w:shd w:val="clear" w:color="auto" w:fill="FFFFFF" w:themeFill="background1"/>
            <w:vAlign w:val="center"/>
          </w:tcPr>
          <w:p w14:paraId="0C589B4D"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4" w:type="dxa"/>
            <w:vMerge w:val="restart"/>
            <w:shd w:val="clear" w:color="auto" w:fill="FFFFFF" w:themeFill="background1"/>
            <w:vAlign w:val="center"/>
          </w:tcPr>
          <w:p w14:paraId="3E4A95F7"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Merge w:val="restart"/>
            <w:shd w:val="clear" w:color="auto" w:fill="FFFFFF" w:themeFill="background1"/>
            <w:vAlign w:val="center"/>
          </w:tcPr>
          <w:p w14:paraId="4E67F906"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3" w:type="dxa"/>
            <w:vMerge w:val="restart"/>
            <w:shd w:val="clear" w:color="auto" w:fill="FFFFFF" w:themeFill="background1"/>
            <w:vAlign w:val="center"/>
          </w:tcPr>
          <w:p w14:paraId="05C94249"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Merge w:val="restart"/>
            <w:shd w:val="clear" w:color="auto" w:fill="FFE599" w:themeFill="accent4" w:themeFillTint="66"/>
            <w:vAlign w:val="center"/>
          </w:tcPr>
          <w:p w14:paraId="15009B9A"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Moyenne</w:t>
            </w:r>
          </w:p>
        </w:tc>
        <w:tc>
          <w:tcPr>
            <w:tcW w:w="709" w:type="dxa"/>
            <w:vMerge w:val="restart"/>
            <w:shd w:val="clear" w:color="auto" w:fill="FFE599" w:themeFill="accent4" w:themeFillTint="66"/>
            <w:vAlign w:val="center"/>
          </w:tcPr>
          <w:p w14:paraId="535E1572"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45</w:t>
            </w:r>
          </w:p>
        </w:tc>
      </w:tr>
      <w:tr w:rsidR="00470E80" w:rsidRPr="00206F59" w14:paraId="688A19FB" w14:textId="77777777" w:rsidTr="000D7CF7">
        <w:trPr>
          <w:jc w:val="center"/>
        </w:trPr>
        <w:tc>
          <w:tcPr>
            <w:tcW w:w="1555" w:type="dxa"/>
            <w:gridSpan w:val="2"/>
            <w:vMerge/>
            <w:shd w:val="clear" w:color="auto" w:fill="BDD6EE"/>
          </w:tcPr>
          <w:p w14:paraId="7E428317" w14:textId="77777777" w:rsidR="00470E80" w:rsidRPr="00206F59" w:rsidRDefault="00470E80" w:rsidP="00470E80">
            <w:pPr>
              <w:spacing w:after="0" w:line="240" w:lineRule="auto"/>
              <w:jc w:val="both"/>
              <w:rPr>
                <w:rFonts w:ascii="Times New Roman" w:hAnsi="Times New Roman"/>
              </w:rPr>
            </w:pPr>
          </w:p>
        </w:tc>
        <w:tc>
          <w:tcPr>
            <w:tcW w:w="1417" w:type="dxa"/>
            <w:gridSpan w:val="3"/>
            <w:vMerge/>
          </w:tcPr>
          <w:p w14:paraId="58ABF913" w14:textId="77777777" w:rsidR="00470E80" w:rsidRPr="00206F59" w:rsidRDefault="00470E80" w:rsidP="00470E80">
            <w:pPr>
              <w:spacing w:after="0" w:line="240" w:lineRule="auto"/>
              <w:jc w:val="both"/>
              <w:rPr>
                <w:rFonts w:ascii="Times New Roman" w:hAnsi="Times New Roman"/>
                <w:b/>
                <w:sz w:val="24"/>
                <w:szCs w:val="24"/>
              </w:rPr>
            </w:pPr>
          </w:p>
        </w:tc>
        <w:tc>
          <w:tcPr>
            <w:tcW w:w="6662" w:type="dxa"/>
          </w:tcPr>
          <w:p w14:paraId="587F2126" w14:textId="77777777" w:rsidR="00470E80" w:rsidRPr="00206F59" w:rsidRDefault="00470E80" w:rsidP="00B74C2E">
            <w:pPr>
              <w:pStyle w:val="PargrafodaLista"/>
              <w:numPr>
                <w:ilvl w:val="0"/>
                <w:numId w:val="152"/>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Augmentation des gains financiers pour les propriétaires et promoteurs immobiliers</w:t>
            </w:r>
          </w:p>
        </w:tc>
        <w:tc>
          <w:tcPr>
            <w:tcW w:w="1276" w:type="dxa"/>
            <w:vMerge/>
            <w:shd w:val="clear" w:color="auto" w:fill="FFFFFF" w:themeFill="background1"/>
            <w:vAlign w:val="center"/>
          </w:tcPr>
          <w:p w14:paraId="20278114"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268FA0AD" w14:textId="77777777" w:rsidR="00470E80" w:rsidRPr="00206F59" w:rsidRDefault="00470E80" w:rsidP="00470E80">
            <w:pPr>
              <w:spacing w:after="0" w:line="240" w:lineRule="auto"/>
              <w:jc w:val="center"/>
              <w:rPr>
                <w:rFonts w:ascii="Times New Roman" w:hAnsi="Times New Roman"/>
                <w:b/>
                <w:sz w:val="18"/>
                <w:szCs w:val="18"/>
              </w:rPr>
            </w:pPr>
          </w:p>
        </w:tc>
        <w:tc>
          <w:tcPr>
            <w:tcW w:w="1275" w:type="dxa"/>
            <w:vMerge/>
            <w:shd w:val="clear" w:color="auto" w:fill="FFFFFF" w:themeFill="background1"/>
            <w:vAlign w:val="center"/>
          </w:tcPr>
          <w:p w14:paraId="6F13E077"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68972A57"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FFFF" w:themeFill="background1"/>
            <w:vAlign w:val="center"/>
          </w:tcPr>
          <w:p w14:paraId="0A404837" w14:textId="77777777" w:rsidR="00470E80" w:rsidRPr="00206F59" w:rsidRDefault="00470E80" w:rsidP="00470E80">
            <w:pPr>
              <w:spacing w:after="0" w:line="240" w:lineRule="auto"/>
              <w:jc w:val="center"/>
              <w:rPr>
                <w:rFonts w:ascii="Times New Roman" w:hAnsi="Times New Roman"/>
                <w:sz w:val="18"/>
                <w:szCs w:val="18"/>
              </w:rPr>
            </w:pPr>
          </w:p>
        </w:tc>
        <w:tc>
          <w:tcPr>
            <w:tcW w:w="283" w:type="dxa"/>
            <w:vMerge/>
            <w:shd w:val="clear" w:color="auto" w:fill="FFFFFF" w:themeFill="background1"/>
            <w:vAlign w:val="center"/>
          </w:tcPr>
          <w:p w14:paraId="5F1F1C14"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E599" w:themeFill="accent4" w:themeFillTint="66"/>
            <w:vAlign w:val="center"/>
          </w:tcPr>
          <w:p w14:paraId="47850AA6" w14:textId="77777777" w:rsidR="00470E80" w:rsidRPr="00206F59" w:rsidRDefault="00470E80" w:rsidP="00470E80">
            <w:pPr>
              <w:spacing w:after="0" w:line="240" w:lineRule="auto"/>
              <w:jc w:val="center"/>
              <w:rPr>
                <w:rFonts w:ascii="Times New Roman" w:hAnsi="Times New Roman"/>
                <w:b/>
                <w:sz w:val="18"/>
                <w:szCs w:val="18"/>
              </w:rPr>
            </w:pPr>
          </w:p>
        </w:tc>
        <w:tc>
          <w:tcPr>
            <w:tcW w:w="709" w:type="dxa"/>
            <w:vMerge/>
            <w:shd w:val="clear" w:color="auto" w:fill="FFE599" w:themeFill="accent4" w:themeFillTint="66"/>
            <w:vAlign w:val="center"/>
          </w:tcPr>
          <w:p w14:paraId="55F664E9" w14:textId="77777777" w:rsidR="00470E80" w:rsidRPr="00206F59" w:rsidRDefault="00470E80" w:rsidP="00470E80">
            <w:pPr>
              <w:spacing w:after="0" w:line="240" w:lineRule="auto"/>
              <w:jc w:val="center"/>
              <w:rPr>
                <w:rFonts w:ascii="Times New Roman" w:hAnsi="Times New Roman"/>
                <w:b/>
                <w:sz w:val="18"/>
                <w:szCs w:val="18"/>
              </w:rPr>
            </w:pPr>
          </w:p>
        </w:tc>
      </w:tr>
      <w:tr w:rsidR="00470E80" w:rsidRPr="00206F59" w14:paraId="27141411" w14:textId="77777777" w:rsidTr="000D7CF7">
        <w:trPr>
          <w:jc w:val="center"/>
        </w:trPr>
        <w:tc>
          <w:tcPr>
            <w:tcW w:w="1555" w:type="dxa"/>
            <w:gridSpan w:val="2"/>
            <w:vMerge/>
            <w:shd w:val="clear" w:color="auto" w:fill="BDD6EE"/>
          </w:tcPr>
          <w:p w14:paraId="15139C23" w14:textId="77777777" w:rsidR="00470E80" w:rsidRPr="00206F59" w:rsidRDefault="00470E80" w:rsidP="00470E80">
            <w:pPr>
              <w:spacing w:after="0" w:line="240" w:lineRule="auto"/>
              <w:jc w:val="both"/>
              <w:rPr>
                <w:rFonts w:ascii="Times New Roman" w:hAnsi="Times New Roman"/>
              </w:rPr>
            </w:pPr>
          </w:p>
        </w:tc>
        <w:tc>
          <w:tcPr>
            <w:tcW w:w="1417" w:type="dxa"/>
            <w:gridSpan w:val="3"/>
            <w:vMerge/>
          </w:tcPr>
          <w:p w14:paraId="2C59980C" w14:textId="77777777" w:rsidR="00470E80" w:rsidRPr="00206F59" w:rsidRDefault="00470E80" w:rsidP="00470E80">
            <w:pPr>
              <w:spacing w:after="0" w:line="240" w:lineRule="auto"/>
              <w:jc w:val="both"/>
              <w:rPr>
                <w:rFonts w:ascii="Times New Roman" w:hAnsi="Times New Roman"/>
                <w:b/>
                <w:sz w:val="24"/>
                <w:szCs w:val="24"/>
              </w:rPr>
            </w:pPr>
          </w:p>
        </w:tc>
        <w:tc>
          <w:tcPr>
            <w:tcW w:w="6662" w:type="dxa"/>
          </w:tcPr>
          <w:p w14:paraId="042ADA15" w14:textId="77777777" w:rsidR="00470E80" w:rsidRPr="00206F59" w:rsidRDefault="00470E80" w:rsidP="00B74C2E">
            <w:pPr>
              <w:pStyle w:val="PargrafodaLista"/>
              <w:numPr>
                <w:ilvl w:val="0"/>
                <w:numId w:val="152"/>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Création et/ou le développement des activités liées à la vente d’eau et de glaces</w:t>
            </w:r>
          </w:p>
        </w:tc>
        <w:tc>
          <w:tcPr>
            <w:tcW w:w="1276" w:type="dxa"/>
            <w:vMerge/>
            <w:shd w:val="clear" w:color="auto" w:fill="FFFFFF" w:themeFill="background1"/>
            <w:vAlign w:val="center"/>
          </w:tcPr>
          <w:p w14:paraId="7AFD034F"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5774E9EE" w14:textId="77777777" w:rsidR="00470E80" w:rsidRPr="00206F59" w:rsidRDefault="00470E80" w:rsidP="00470E80">
            <w:pPr>
              <w:spacing w:after="0" w:line="240" w:lineRule="auto"/>
              <w:jc w:val="center"/>
              <w:rPr>
                <w:rFonts w:ascii="Times New Roman" w:hAnsi="Times New Roman"/>
                <w:b/>
                <w:sz w:val="18"/>
                <w:szCs w:val="18"/>
              </w:rPr>
            </w:pPr>
          </w:p>
        </w:tc>
        <w:tc>
          <w:tcPr>
            <w:tcW w:w="1275" w:type="dxa"/>
            <w:vMerge/>
            <w:shd w:val="clear" w:color="auto" w:fill="FFFFFF" w:themeFill="background1"/>
            <w:vAlign w:val="center"/>
          </w:tcPr>
          <w:p w14:paraId="3B3F2F98"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0211B5C9"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FFFF" w:themeFill="background1"/>
            <w:vAlign w:val="center"/>
          </w:tcPr>
          <w:p w14:paraId="7C779225" w14:textId="77777777" w:rsidR="00470E80" w:rsidRPr="00206F59" w:rsidRDefault="00470E80" w:rsidP="00470E80">
            <w:pPr>
              <w:spacing w:after="0" w:line="240" w:lineRule="auto"/>
              <w:jc w:val="center"/>
              <w:rPr>
                <w:rFonts w:ascii="Times New Roman" w:hAnsi="Times New Roman"/>
                <w:sz w:val="18"/>
                <w:szCs w:val="18"/>
              </w:rPr>
            </w:pPr>
          </w:p>
        </w:tc>
        <w:tc>
          <w:tcPr>
            <w:tcW w:w="283" w:type="dxa"/>
            <w:vMerge/>
            <w:shd w:val="clear" w:color="auto" w:fill="FFFFFF" w:themeFill="background1"/>
            <w:vAlign w:val="center"/>
          </w:tcPr>
          <w:p w14:paraId="122E8324"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E599" w:themeFill="accent4" w:themeFillTint="66"/>
            <w:vAlign w:val="center"/>
          </w:tcPr>
          <w:p w14:paraId="1D69C3A3" w14:textId="77777777" w:rsidR="00470E80" w:rsidRPr="00206F59" w:rsidRDefault="00470E80" w:rsidP="00470E80">
            <w:pPr>
              <w:spacing w:after="0" w:line="240" w:lineRule="auto"/>
              <w:jc w:val="center"/>
              <w:rPr>
                <w:rFonts w:ascii="Times New Roman" w:hAnsi="Times New Roman"/>
                <w:b/>
                <w:sz w:val="18"/>
                <w:szCs w:val="18"/>
              </w:rPr>
            </w:pPr>
          </w:p>
        </w:tc>
        <w:tc>
          <w:tcPr>
            <w:tcW w:w="709" w:type="dxa"/>
            <w:vMerge/>
            <w:shd w:val="clear" w:color="auto" w:fill="FFE599" w:themeFill="accent4" w:themeFillTint="66"/>
            <w:vAlign w:val="center"/>
          </w:tcPr>
          <w:p w14:paraId="7D830998" w14:textId="77777777" w:rsidR="00470E80" w:rsidRPr="00206F59" w:rsidRDefault="00470E80" w:rsidP="00470E80">
            <w:pPr>
              <w:spacing w:after="0" w:line="240" w:lineRule="auto"/>
              <w:jc w:val="center"/>
              <w:rPr>
                <w:rFonts w:ascii="Times New Roman" w:hAnsi="Times New Roman"/>
                <w:b/>
                <w:sz w:val="18"/>
                <w:szCs w:val="18"/>
              </w:rPr>
            </w:pPr>
          </w:p>
        </w:tc>
      </w:tr>
      <w:tr w:rsidR="00470E80" w:rsidRPr="00206F59" w14:paraId="73E0DCB6" w14:textId="77777777" w:rsidTr="000D7CF7">
        <w:trPr>
          <w:jc w:val="center"/>
        </w:trPr>
        <w:tc>
          <w:tcPr>
            <w:tcW w:w="1555" w:type="dxa"/>
            <w:gridSpan w:val="2"/>
            <w:vMerge/>
            <w:shd w:val="clear" w:color="auto" w:fill="BDD6EE"/>
          </w:tcPr>
          <w:p w14:paraId="48528FCA" w14:textId="77777777" w:rsidR="00470E80" w:rsidRPr="00206F59" w:rsidRDefault="00470E80" w:rsidP="00470E80">
            <w:pPr>
              <w:spacing w:after="0" w:line="240" w:lineRule="auto"/>
              <w:jc w:val="both"/>
              <w:rPr>
                <w:rFonts w:ascii="Times New Roman" w:hAnsi="Times New Roman"/>
              </w:rPr>
            </w:pPr>
          </w:p>
        </w:tc>
        <w:tc>
          <w:tcPr>
            <w:tcW w:w="1417" w:type="dxa"/>
            <w:gridSpan w:val="3"/>
            <w:vMerge/>
          </w:tcPr>
          <w:p w14:paraId="22631A64" w14:textId="77777777" w:rsidR="00470E80" w:rsidRPr="00206F59" w:rsidRDefault="00470E80" w:rsidP="00470E80">
            <w:pPr>
              <w:spacing w:after="0" w:line="240" w:lineRule="auto"/>
              <w:jc w:val="both"/>
              <w:rPr>
                <w:rFonts w:ascii="Times New Roman" w:hAnsi="Times New Roman"/>
                <w:b/>
                <w:sz w:val="24"/>
                <w:szCs w:val="24"/>
              </w:rPr>
            </w:pPr>
          </w:p>
        </w:tc>
        <w:tc>
          <w:tcPr>
            <w:tcW w:w="6662" w:type="dxa"/>
          </w:tcPr>
          <w:p w14:paraId="4EF83848" w14:textId="77777777" w:rsidR="00470E80" w:rsidRPr="00206F59" w:rsidRDefault="00470E80" w:rsidP="00B74C2E">
            <w:pPr>
              <w:pStyle w:val="PargrafodaLista"/>
              <w:numPr>
                <w:ilvl w:val="0"/>
                <w:numId w:val="152"/>
              </w:numPr>
              <w:spacing w:after="0" w:line="240" w:lineRule="auto"/>
              <w:ind w:left="313" w:hanging="313"/>
              <w:jc w:val="both"/>
              <w:rPr>
                <w:rFonts w:ascii="Times New Roman" w:hAnsi="Times New Roman"/>
                <w:sz w:val="22"/>
                <w:szCs w:val="22"/>
              </w:rPr>
            </w:pPr>
            <w:r w:rsidRPr="00206F59">
              <w:rPr>
                <w:rFonts w:ascii="Times New Roman" w:hAnsi="Times New Roman"/>
                <w:sz w:val="22"/>
                <w:szCs w:val="22"/>
              </w:rPr>
              <w:t>Amélioration de la performance de l’EAGB</w:t>
            </w:r>
          </w:p>
        </w:tc>
        <w:tc>
          <w:tcPr>
            <w:tcW w:w="1276" w:type="dxa"/>
            <w:shd w:val="clear" w:color="auto" w:fill="FFFFFF" w:themeFill="background1"/>
            <w:vAlign w:val="center"/>
          </w:tcPr>
          <w:p w14:paraId="239406B6"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4" w:type="dxa"/>
            <w:shd w:val="clear" w:color="auto" w:fill="FFFFFF" w:themeFill="background1"/>
            <w:vAlign w:val="center"/>
          </w:tcPr>
          <w:p w14:paraId="00D244D2"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shd w:val="clear" w:color="auto" w:fill="FFFFFF" w:themeFill="background1"/>
            <w:vAlign w:val="center"/>
          </w:tcPr>
          <w:p w14:paraId="1DA6D175"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Régionale</w:t>
            </w:r>
          </w:p>
        </w:tc>
        <w:tc>
          <w:tcPr>
            <w:tcW w:w="284" w:type="dxa"/>
            <w:shd w:val="clear" w:color="auto" w:fill="FFFFFF" w:themeFill="background1"/>
            <w:vAlign w:val="center"/>
          </w:tcPr>
          <w:p w14:paraId="23BE2C94"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shd w:val="clear" w:color="auto" w:fill="FFFFFF" w:themeFill="background1"/>
            <w:vAlign w:val="center"/>
          </w:tcPr>
          <w:p w14:paraId="51C0FC26"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3" w:type="dxa"/>
            <w:shd w:val="clear" w:color="auto" w:fill="FFFFFF" w:themeFill="background1"/>
            <w:vAlign w:val="center"/>
          </w:tcPr>
          <w:p w14:paraId="73961FD8"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shd w:val="clear" w:color="auto" w:fill="92D050"/>
            <w:vAlign w:val="center"/>
          </w:tcPr>
          <w:p w14:paraId="6150A87D"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Majeure</w:t>
            </w:r>
          </w:p>
        </w:tc>
        <w:tc>
          <w:tcPr>
            <w:tcW w:w="709" w:type="dxa"/>
            <w:shd w:val="clear" w:color="auto" w:fill="92D050"/>
            <w:vAlign w:val="center"/>
          </w:tcPr>
          <w:p w14:paraId="6E5CA989"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125</w:t>
            </w:r>
          </w:p>
        </w:tc>
      </w:tr>
    </w:tbl>
    <w:p w14:paraId="117F6EEC" w14:textId="66D73919" w:rsidR="00470E80" w:rsidRPr="00206F59" w:rsidRDefault="00470E80" w:rsidP="00EA25A4">
      <w:pPr>
        <w:tabs>
          <w:tab w:val="left" w:pos="5040"/>
        </w:tabs>
        <w:jc w:val="both"/>
        <w:rPr>
          <w:rFonts w:ascii="Times New Roman" w:hAnsi="Times New Roman" w:cs="Times New Roman"/>
          <w:b/>
          <w:sz w:val="20"/>
          <w:szCs w:val="20"/>
        </w:rPr>
      </w:pPr>
      <w:r>
        <w:rPr>
          <w:rFonts w:ascii="Times New Roman" w:hAnsi="Times New Roman" w:cs="Times New Roman"/>
          <w:color w:val="000000"/>
          <w:sz w:val="24"/>
          <w:szCs w:val="24"/>
        </w:rPr>
        <w:tab/>
      </w:r>
      <w:bookmarkStart w:id="392" w:name="_Toc34918929"/>
      <w:bookmarkStart w:id="393" w:name="_Toc54357123"/>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6340FD">
        <w:rPr>
          <w:rFonts w:ascii="Times New Roman" w:hAnsi="Times New Roman" w:cs="Times New Roman"/>
          <w:b/>
          <w:noProof/>
          <w:sz w:val="20"/>
          <w:szCs w:val="20"/>
        </w:rPr>
        <w:t>13</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xml:space="preserve">: Synthèse des impacts négatifs attendus au niveau du </w:t>
      </w:r>
      <w:r w:rsidR="001F0EFF">
        <w:rPr>
          <w:rFonts w:ascii="Times New Roman" w:hAnsi="Times New Roman" w:cs="Times New Roman"/>
          <w:b/>
          <w:sz w:val="20"/>
          <w:szCs w:val="20"/>
        </w:rPr>
        <w:t>sous-projet n°3</w:t>
      </w:r>
      <w:bookmarkEnd w:id="392"/>
      <w:bookmarkEnd w:id="393"/>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2"/>
        <w:gridCol w:w="709"/>
        <w:gridCol w:w="141"/>
        <w:gridCol w:w="426"/>
        <w:gridCol w:w="6804"/>
        <w:gridCol w:w="1134"/>
        <w:gridCol w:w="283"/>
        <w:gridCol w:w="1276"/>
        <w:gridCol w:w="283"/>
        <w:gridCol w:w="1276"/>
        <w:gridCol w:w="284"/>
        <w:gridCol w:w="1275"/>
        <w:gridCol w:w="709"/>
      </w:tblGrid>
      <w:tr w:rsidR="00470E80" w:rsidRPr="00206F59" w14:paraId="3D3AE462" w14:textId="77777777" w:rsidTr="00915823">
        <w:trPr>
          <w:jc w:val="center"/>
        </w:trPr>
        <w:tc>
          <w:tcPr>
            <w:tcW w:w="1413" w:type="dxa"/>
            <w:gridSpan w:val="2"/>
            <w:shd w:val="clear" w:color="auto" w:fill="F2F2F2" w:themeFill="background1" w:themeFillShade="F2"/>
            <w:vAlign w:val="center"/>
          </w:tcPr>
          <w:p w14:paraId="60CF1C1D"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PHASES</w:t>
            </w:r>
          </w:p>
        </w:tc>
        <w:tc>
          <w:tcPr>
            <w:tcW w:w="1276" w:type="dxa"/>
            <w:gridSpan w:val="3"/>
            <w:shd w:val="clear" w:color="auto" w:fill="F2F2F2" w:themeFill="background1" w:themeFillShade="F2"/>
            <w:vAlign w:val="center"/>
          </w:tcPr>
          <w:p w14:paraId="04767036"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MILIEU</w:t>
            </w:r>
          </w:p>
        </w:tc>
        <w:tc>
          <w:tcPr>
            <w:tcW w:w="6804" w:type="dxa"/>
            <w:shd w:val="clear" w:color="auto" w:fill="F2F2F2" w:themeFill="background1" w:themeFillShade="F2"/>
            <w:vAlign w:val="center"/>
          </w:tcPr>
          <w:p w14:paraId="4EBB7BC4"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IMPACTS NEGATIFS POTENTIELS</w:t>
            </w:r>
          </w:p>
        </w:tc>
        <w:tc>
          <w:tcPr>
            <w:tcW w:w="1417" w:type="dxa"/>
            <w:gridSpan w:val="2"/>
            <w:shd w:val="clear" w:color="auto" w:fill="002060"/>
            <w:vAlign w:val="center"/>
          </w:tcPr>
          <w:p w14:paraId="0987F83B" w14:textId="77777777" w:rsidR="00470E80" w:rsidRPr="00206F59" w:rsidRDefault="00470E80" w:rsidP="00470E80">
            <w:pPr>
              <w:spacing w:after="0" w:line="240" w:lineRule="auto"/>
              <w:jc w:val="both"/>
              <w:rPr>
                <w:rFonts w:ascii="Times New Roman" w:hAnsi="Times New Roman"/>
                <w:b/>
                <w:sz w:val="20"/>
                <w:szCs w:val="20"/>
              </w:rPr>
            </w:pPr>
            <w:r w:rsidRPr="00206F59">
              <w:rPr>
                <w:rFonts w:ascii="Times New Roman" w:hAnsi="Times New Roman"/>
                <w:b/>
                <w:sz w:val="20"/>
                <w:szCs w:val="20"/>
              </w:rPr>
              <w:t>Intensité</w:t>
            </w:r>
          </w:p>
        </w:tc>
        <w:tc>
          <w:tcPr>
            <w:tcW w:w="1559" w:type="dxa"/>
            <w:gridSpan w:val="2"/>
            <w:shd w:val="clear" w:color="auto" w:fill="002060"/>
            <w:vAlign w:val="center"/>
          </w:tcPr>
          <w:p w14:paraId="404AA3BC" w14:textId="77777777" w:rsidR="00470E80" w:rsidRPr="00206F59" w:rsidRDefault="00470E80" w:rsidP="00470E80">
            <w:pPr>
              <w:spacing w:after="0" w:line="240" w:lineRule="auto"/>
              <w:jc w:val="both"/>
              <w:rPr>
                <w:rFonts w:ascii="Times New Roman" w:hAnsi="Times New Roman"/>
                <w:b/>
                <w:sz w:val="20"/>
                <w:szCs w:val="20"/>
              </w:rPr>
            </w:pPr>
            <w:r w:rsidRPr="00206F59">
              <w:rPr>
                <w:rFonts w:ascii="Times New Roman" w:hAnsi="Times New Roman"/>
                <w:b/>
                <w:sz w:val="20"/>
                <w:szCs w:val="20"/>
              </w:rPr>
              <w:t>Etendue</w:t>
            </w:r>
          </w:p>
        </w:tc>
        <w:tc>
          <w:tcPr>
            <w:tcW w:w="1560" w:type="dxa"/>
            <w:gridSpan w:val="2"/>
            <w:shd w:val="clear" w:color="auto" w:fill="002060"/>
            <w:vAlign w:val="center"/>
          </w:tcPr>
          <w:p w14:paraId="0A7834E6" w14:textId="77777777" w:rsidR="00470E80" w:rsidRPr="00206F59" w:rsidRDefault="00470E80" w:rsidP="00470E80">
            <w:pPr>
              <w:spacing w:after="0" w:line="240" w:lineRule="auto"/>
              <w:jc w:val="both"/>
              <w:rPr>
                <w:rFonts w:ascii="Times New Roman" w:hAnsi="Times New Roman"/>
                <w:b/>
                <w:sz w:val="20"/>
                <w:szCs w:val="20"/>
              </w:rPr>
            </w:pPr>
            <w:r w:rsidRPr="00206F59">
              <w:rPr>
                <w:rFonts w:ascii="Times New Roman" w:hAnsi="Times New Roman"/>
                <w:b/>
                <w:sz w:val="20"/>
                <w:szCs w:val="20"/>
              </w:rPr>
              <w:t>Durée</w:t>
            </w:r>
          </w:p>
        </w:tc>
        <w:tc>
          <w:tcPr>
            <w:tcW w:w="1984" w:type="dxa"/>
            <w:gridSpan w:val="2"/>
            <w:shd w:val="clear" w:color="auto" w:fill="002060"/>
            <w:vAlign w:val="center"/>
          </w:tcPr>
          <w:p w14:paraId="4092079D" w14:textId="77777777" w:rsidR="00470E80" w:rsidRPr="00206F59" w:rsidRDefault="00470E80" w:rsidP="00470E80">
            <w:pPr>
              <w:spacing w:after="0" w:line="240" w:lineRule="auto"/>
              <w:jc w:val="both"/>
              <w:rPr>
                <w:rFonts w:ascii="Times New Roman" w:hAnsi="Times New Roman"/>
                <w:b/>
                <w:sz w:val="20"/>
                <w:szCs w:val="20"/>
              </w:rPr>
            </w:pPr>
            <w:r w:rsidRPr="00206F59">
              <w:rPr>
                <w:rFonts w:ascii="Times New Roman" w:hAnsi="Times New Roman"/>
                <w:b/>
                <w:sz w:val="20"/>
                <w:szCs w:val="20"/>
              </w:rPr>
              <w:t>Importance</w:t>
            </w:r>
          </w:p>
        </w:tc>
      </w:tr>
      <w:tr w:rsidR="00470E80" w:rsidRPr="00206F59" w14:paraId="31DAC2AF" w14:textId="77777777" w:rsidTr="00470E80">
        <w:trPr>
          <w:gridBefore w:val="1"/>
          <w:gridAfter w:val="11"/>
          <w:wBefore w:w="1271" w:type="dxa"/>
          <w:wAfter w:w="13891" w:type="dxa"/>
          <w:trHeight w:val="70"/>
          <w:jc w:val="center"/>
        </w:trPr>
        <w:tc>
          <w:tcPr>
            <w:tcW w:w="851" w:type="dxa"/>
            <w:gridSpan w:val="2"/>
            <w:shd w:val="clear" w:color="auto" w:fill="000000" w:themeFill="text1"/>
            <w:vAlign w:val="center"/>
          </w:tcPr>
          <w:p w14:paraId="17584EFB" w14:textId="77777777" w:rsidR="00470E80" w:rsidRPr="00206F59" w:rsidRDefault="00470E80" w:rsidP="00470E80">
            <w:pPr>
              <w:spacing w:after="0" w:line="240" w:lineRule="auto"/>
              <w:jc w:val="both"/>
              <w:rPr>
                <w:rFonts w:ascii="Times New Roman" w:hAnsi="Times New Roman"/>
                <w:sz w:val="8"/>
                <w:szCs w:val="8"/>
              </w:rPr>
            </w:pPr>
          </w:p>
        </w:tc>
      </w:tr>
      <w:tr w:rsidR="00FB3EF4" w:rsidRPr="00206F59" w14:paraId="68DC2458" w14:textId="77777777" w:rsidTr="00915823">
        <w:trPr>
          <w:jc w:val="center"/>
        </w:trPr>
        <w:tc>
          <w:tcPr>
            <w:tcW w:w="1413" w:type="dxa"/>
            <w:gridSpan w:val="2"/>
            <w:vMerge w:val="restart"/>
            <w:shd w:val="clear" w:color="auto" w:fill="BDD6EE"/>
            <w:vAlign w:val="center"/>
          </w:tcPr>
          <w:p w14:paraId="306B82B3" w14:textId="77777777" w:rsidR="00FB3EF4" w:rsidRPr="00206F59" w:rsidRDefault="00FB3EF4" w:rsidP="00FB3EF4">
            <w:pPr>
              <w:spacing w:after="0" w:line="240" w:lineRule="auto"/>
              <w:jc w:val="center"/>
              <w:rPr>
                <w:rFonts w:ascii="Times New Roman" w:eastAsia="MS Gothic" w:hAnsi="Times New Roman"/>
                <w:b/>
                <w:sz w:val="20"/>
                <w:szCs w:val="20"/>
              </w:rPr>
            </w:pPr>
            <w:r w:rsidRPr="00206F59">
              <w:rPr>
                <w:rFonts w:ascii="Times New Roman" w:eastAsia="MS Gothic" w:hAnsi="Times New Roman"/>
                <w:b/>
                <w:sz w:val="20"/>
                <w:szCs w:val="20"/>
              </w:rPr>
              <w:t>Pré-construction et</w:t>
            </w:r>
          </w:p>
          <w:p w14:paraId="2781DFAD" w14:textId="77777777" w:rsidR="00FB3EF4" w:rsidRPr="00206F59" w:rsidRDefault="00FB3EF4" w:rsidP="00FB3EF4">
            <w:pPr>
              <w:spacing w:after="0" w:line="240" w:lineRule="auto"/>
              <w:jc w:val="center"/>
              <w:rPr>
                <w:rFonts w:ascii="Times New Roman" w:eastAsia="MS Gothic" w:hAnsi="Times New Roman"/>
                <w:b/>
                <w:sz w:val="20"/>
                <w:szCs w:val="20"/>
              </w:rPr>
            </w:pPr>
            <w:r w:rsidRPr="00206F59">
              <w:rPr>
                <w:rFonts w:ascii="Times New Roman" w:eastAsia="MS Gothic" w:hAnsi="Times New Roman"/>
                <w:b/>
                <w:sz w:val="20"/>
                <w:szCs w:val="20"/>
              </w:rPr>
              <w:t>Construction</w:t>
            </w:r>
          </w:p>
        </w:tc>
        <w:tc>
          <w:tcPr>
            <w:tcW w:w="1276" w:type="dxa"/>
            <w:gridSpan w:val="3"/>
            <w:vMerge w:val="restart"/>
            <w:vAlign w:val="center"/>
          </w:tcPr>
          <w:p w14:paraId="3C6EB0BC" w14:textId="77777777" w:rsidR="00FB3EF4" w:rsidRPr="00206F59" w:rsidRDefault="00FB3EF4" w:rsidP="00FB3EF4">
            <w:pPr>
              <w:spacing w:after="0" w:line="240" w:lineRule="auto"/>
              <w:jc w:val="center"/>
              <w:rPr>
                <w:rFonts w:ascii="Times New Roman" w:hAnsi="Times New Roman"/>
                <w:b/>
                <w:sz w:val="20"/>
                <w:szCs w:val="20"/>
              </w:rPr>
            </w:pPr>
            <w:r w:rsidRPr="00206F59">
              <w:rPr>
                <w:rFonts w:ascii="Times New Roman" w:hAnsi="Times New Roman"/>
                <w:b/>
                <w:sz w:val="20"/>
                <w:szCs w:val="20"/>
              </w:rPr>
              <w:t>AIR</w:t>
            </w:r>
          </w:p>
        </w:tc>
        <w:tc>
          <w:tcPr>
            <w:tcW w:w="6804" w:type="dxa"/>
            <w:vAlign w:val="center"/>
          </w:tcPr>
          <w:p w14:paraId="7D7F01AC" w14:textId="77777777" w:rsidR="00FB3EF4" w:rsidRPr="00206F59" w:rsidRDefault="00FB3EF4" w:rsidP="00B74C2E">
            <w:pPr>
              <w:pStyle w:val="Listecouleur-Accent11"/>
              <w:numPr>
                <w:ilvl w:val="0"/>
                <w:numId w:val="153"/>
              </w:numPr>
              <w:rPr>
                <w:rFonts w:ascii="Times New Roman" w:hAnsi="Times New Roman"/>
              </w:rPr>
            </w:pPr>
            <w:r w:rsidRPr="00206F59">
              <w:rPr>
                <w:rFonts w:ascii="Times New Roman" w:hAnsi="Times New Roman"/>
              </w:rPr>
              <w:t>Risque de dégradation de la qualité de l’air (bruits, poussières et gaz d’échappement)</w:t>
            </w:r>
          </w:p>
        </w:tc>
        <w:tc>
          <w:tcPr>
            <w:tcW w:w="1134" w:type="dxa"/>
            <w:shd w:val="clear" w:color="auto" w:fill="FFFFFF" w:themeFill="background1"/>
            <w:vAlign w:val="center"/>
          </w:tcPr>
          <w:p w14:paraId="0C701A79" w14:textId="77777777" w:rsidR="00FB3EF4" w:rsidRPr="00FB3EF4" w:rsidRDefault="00FB3EF4" w:rsidP="00FB3EF4">
            <w:pPr>
              <w:spacing w:after="0" w:line="240" w:lineRule="auto"/>
              <w:jc w:val="center"/>
              <w:rPr>
                <w:rFonts w:ascii="Times New Roman" w:hAnsi="Times New Roman"/>
                <w:sz w:val="24"/>
                <w:szCs w:val="24"/>
              </w:rPr>
            </w:pPr>
            <w:r w:rsidRPr="00FB3EF4">
              <w:rPr>
                <w:rFonts w:ascii="Times New Roman" w:hAnsi="Times New Roman"/>
                <w:sz w:val="24"/>
                <w:szCs w:val="24"/>
              </w:rPr>
              <w:t>Moyenne</w:t>
            </w:r>
          </w:p>
        </w:tc>
        <w:tc>
          <w:tcPr>
            <w:tcW w:w="283" w:type="dxa"/>
            <w:shd w:val="clear" w:color="auto" w:fill="FFFFFF" w:themeFill="background1"/>
            <w:vAlign w:val="center"/>
          </w:tcPr>
          <w:p w14:paraId="43B45884" w14:textId="77777777" w:rsidR="00FB3EF4" w:rsidRPr="00FB3EF4" w:rsidRDefault="00FB3EF4" w:rsidP="00FB3EF4">
            <w:pPr>
              <w:spacing w:after="0" w:line="240" w:lineRule="auto"/>
              <w:jc w:val="center"/>
              <w:rPr>
                <w:rFonts w:ascii="Times New Roman" w:hAnsi="Times New Roman"/>
                <w:b/>
                <w:sz w:val="24"/>
                <w:szCs w:val="24"/>
              </w:rPr>
            </w:pPr>
            <w:r w:rsidRPr="00FB3EF4">
              <w:rPr>
                <w:rFonts w:ascii="Times New Roman" w:hAnsi="Times New Roman"/>
                <w:b/>
                <w:sz w:val="24"/>
                <w:szCs w:val="24"/>
              </w:rPr>
              <w:t>3</w:t>
            </w:r>
          </w:p>
        </w:tc>
        <w:tc>
          <w:tcPr>
            <w:tcW w:w="1276" w:type="dxa"/>
            <w:shd w:val="clear" w:color="auto" w:fill="FFFFFF" w:themeFill="background1"/>
            <w:vAlign w:val="center"/>
          </w:tcPr>
          <w:p w14:paraId="78B4A182" w14:textId="77777777" w:rsidR="00FB3EF4" w:rsidRPr="00FB3EF4" w:rsidRDefault="00FB3EF4" w:rsidP="00FB3EF4">
            <w:pPr>
              <w:spacing w:after="0" w:line="240" w:lineRule="auto"/>
              <w:jc w:val="center"/>
              <w:rPr>
                <w:rFonts w:ascii="Times New Roman" w:hAnsi="Times New Roman"/>
                <w:sz w:val="24"/>
                <w:szCs w:val="24"/>
              </w:rPr>
            </w:pPr>
            <w:r w:rsidRPr="00FB3EF4">
              <w:rPr>
                <w:rFonts w:ascii="Times New Roman" w:hAnsi="Times New Roman"/>
                <w:sz w:val="24"/>
                <w:szCs w:val="24"/>
              </w:rPr>
              <w:t>Locale</w:t>
            </w:r>
          </w:p>
        </w:tc>
        <w:tc>
          <w:tcPr>
            <w:tcW w:w="283" w:type="dxa"/>
            <w:shd w:val="clear" w:color="auto" w:fill="FFFFFF" w:themeFill="background1"/>
            <w:vAlign w:val="center"/>
          </w:tcPr>
          <w:p w14:paraId="44A4E519" w14:textId="77777777" w:rsidR="00FB3EF4" w:rsidRPr="00FB3EF4" w:rsidRDefault="00FB3EF4" w:rsidP="00FB3EF4">
            <w:pPr>
              <w:spacing w:after="0" w:line="240" w:lineRule="auto"/>
              <w:jc w:val="center"/>
              <w:rPr>
                <w:rFonts w:ascii="Times New Roman" w:hAnsi="Times New Roman"/>
                <w:b/>
                <w:sz w:val="24"/>
                <w:szCs w:val="24"/>
              </w:rPr>
            </w:pPr>
            <w:r w:rsidRPr="00FB3EF4">
              <w:rPr>
                <w:rFonts w:ascii="Times New Roman" w:hAnsi="Times New Roman"/>
                <w:b/>
                <w:sz w:val="24"/>
                <w:szCs w:val="24"/>
              </w:rPr>
              <w:t>3</w:t>
            </w:r>
          </w:p>
        </w:tc>
        <w:tc>
          <w:tcPr>
            <w:tcW w:w="1276" w:type="dxa"/>
            <w:shd w:val="clear" w:color="auto" w:fill="FFFFFF" w:themeFill="background1"/>
            <w:vAlign w:val="center"/>
          </w:tcPr>
          <w:p w14:paraId="04F5C714" w14:textId="77777777" w:rsidR="00FB3EF4" w:rsidRPr="00FB3EF4" w:rsidRDefault="00FB3EF4" w:rsidP="00FB3EF4">
            <w:pPr>
              <w:spacing w:after="0" w:line="240" w:lineRule="auto"/>
              <w:jc w:val="center"/>
              <w:rPr>
                <w:rFonts w:ascii="Times New Roman" w:hAnsi="Times New Roman"/>
                <w:sz w:val="24"/>
                <w:szCs w:val="24"/>
              </w:rPr>
            </w:pPr>
            <w:r w:rsidRPr="00FB3EF4">
              <w:rPr>
                <w:rFonts w:ascii="Times New Roman" w:hAnsi="Times New Roman"/>
                <w:sz w:val="24"/>
                <w:szCs w:val="24"/>
              </w:rPr>
              <w:t>Courte</w:t>
            </w:r>
          </w:p>
        </w:tc>
        <w:tc>
          <w:tcPr>
            <w:tcW w:w="284" w:type="dxa"/>
            <w:shd w:val="clear" w:color="auto" w:fill="FFFFFF" w:themeFill="background1"/>
            <w:vAlign w:val="center"/>
          </w:tcPr>
          <w:p w14:paraId="63E2F952" w14:textId="77777777" w:rsidR="00FB3EF4" w:rsidRPr="00FB3EF4" w:rsidRDefault="00FB3EF4" w:rsidP="00FB3EF4">
            <w:pPr>
              <w:spacing w:after="0" w:line="240" w:lineRule="auto"/>
              <w:jc w:val="center"/>
              <w:rPr>
                <w:rFonts w:ascii="Times New Roman" w:hAnsi="Times New Roman"/>
                <w:b/>
                <w:sz w:val="24"/>
                <w:szCs w:val="24"/>
              </w:rPr>
            </w:pPr>
            <w:r w:rsidRPr="00FB3EF4">
              <w:rPr>
                <w:rFonts w:ascii="Times New Roman" w:hAnsi="Times New Roman"/>
                <w:b/>
                <w:sz w:val="24"/>
                <w:szCs w:val="24"/>
              </w:rPr>
              <w:t>1</w:t>
            </w:r>
          </w:p>
        </w:tc>
        <w:tc>
          <w:tcPr>
            <w:tcW w:w="1275" w:type="dxa"/>
            <w:shd w:val="clear" w:color="auto" w:fill="92D050"/>
            <w:vAlign w:val="center"/>
          </w:tcPr>
          <w:p w14:paraId="15839B54" w14:textId="77777777" w:rsidR="00FB3EF4" w:rsidRPr="00FB3EF4" w:rsidRDefault="00FB3EF4" w:rsidP="00FB3EF4">
            <w:pPr>
              <w:spacing w:after="0" w:line="240" w:lineRule="auto"/>
              <w:jc w:val="center"/>
              <w:rPr>
                <w:rFonts w:ascii="Times New Roman" w:hAnsi="Times New Roman"/>
                <w:b/>
                <w:sz w:val="24"/>
                <w:szCs w:val="24"/>
              </w:rPr>
            </w:pPr>
            <w:r w:rsidRPr="00FB3EF4">
              <w:rPr>
                <w:rFonts w:ascii="Times New Roman" w:hAnsi="Times New Roman"/>
                <w:b/>
                <w:sz w:val="24"/>
                <w:szCs w:val="24"/>
              </w:rPr>
              <w:t>Mineure</w:t>
            </w:r>
          </w:p>
        </w:tc>
        <w:tc>
          <w:tcPr>
            <w:tcW w:w="709" w:type="dxa"/>
            <w:shd w:val="clear" w:color="auto" w:fill="92D050"/>
            <w:vAlign w:val="center"/>
          </w:tcPr>
          <w:p w14:paraId="74EAA580" w14:textId="77777777" w:rsidR="00FB3EF4" w:rsidRPr="00FB3EF4" w:rsidRDefault="00FB3EF4" w:rsidP="00FB3EF4">
            <w:pPr>
              <w:spacing w:after="0" w:line="240" w:lineRule="auto"/>
              <w:jc w:val="center"/>
              <w:rPr>
                <w:rFonts w:ascii="Times New Roman" w:hAnsi="Times New Roman"/>
                <w:b/>
                <w:sz w:val="24"/>
                <w:szCs w:val="24"/>
              </w:rPr>
            </w:pPr>
            <w:r w:rsidRPr="00FB3EF4">
              <w:rPr>
                <w:rFonts w:ascii="Times New Roman" w:hAnsi="Times New Roman"/>
                <w:b/>
                <w:sz w:val="24"/>
                <w:szCs w:val="24"/>
              </w:rPr>
              <w:t>9</w:t>
            </w:r>
          </w:p>
        </w:tc>
      </w:tr>
      <w:tr w:rsidR="00470E80" w:rsidRPr="00206F59" w14:paraId="0DE0F40A" w14:textId="77777777" w:rsidTr="00915823">
        <w:trPr>
          <w:jc w:val="center"/>
        </w:trPr>
        <w:tc>
          <w:tcPr>
            <w:tcW w:w="1413" w:type="dxa"/>
            <w:gridSpan w:val="2"/>
            <w:vMerge/>
            <w:shd w:val="clear" w:color="auto" w:fill="BDD6EE"/>
            <w:vAlign w:val="center"/>
          </w:tcPr>
          <w:p w14:paraId="606B461E" w14:textId="77777777" w:rsidR="00470E80" w:rsidRPr="00206F59" w:rsidRDefault="00470E80" w:rsidP="00470E80">
            <w:pPr>
              <w:spacing w:after="0" w:line="240" w:lineRule="auto"/>
              <w:jc w:val="center"/>
              <w:rPr>
                <w:rFonts w:ascii="Times New Roman" w:eastAsia="MS Gothic" w:hAnsi="Times New Roman"/>
                <w:b/>
                <w:sz w:val="20"/>
                <w:szCs w:val="20"/>
              </w:rPr>
            </w:pPr>
          </w:p>
        </w:tc>
        <w:tc>
          <w:tcPr>
            <w:tcW w:w="1276" w:type="dxa"/>
            <w:gridSpan w:val="3"/>
            <w:vMerge/>
            <w:vAlign w:val="center"/>
          </w:tcPr>
          <w:p w14:paraId="0E6DDA4C" w14:textId="77777777" w:rsidR="00470E80" w:rsidRPr="00206F59" w:rsidRDefault="00470E80" w:rsidP="00470E80">
            <w:pPr>
              <w:spacing w:after="0" w:line="240" w:lineRule="auto"/>
              <w:jc w:val="center"/>
              <w:rPr>
                <w:rFonts w:ascii="Times New Roman" w:hAnsi="Times New Roman"/>
                <w:b/>
                <w:sz w:val="20"/>
                <w:szCs w:val="20"/>
              </w:rPr>
            </w:pPr>
          </w:p>
        </w:tc>
        <w:tc>
          <w:tcPr>
            <w:tcW w:w="6804" w:type="dxa"/>
            <w:vAlign w:val="center"/>
          </w:tcPr>
          <w:p w14:paraId="275C5094" w14:textId="77777777" w:rsidR="00470E80" w:rsidRPr="00206F59" w:rsidRDefault="00470E80" w:rsidP="00B74C2E">
            <w:pPr>
              <w:pStyle w:val="Listecouleur-Accent11"/>
              <w:numPr>
                <w:ilvl w:val="0"/>
                <w:numId w:val="153"/>
              </w:numPr>
              <w:rPr>
                <w:rFonts w:ascii="Times New Roman" w:hAnsi="Times New Roman"/>
              </w:rPr>
            </w:pPr>
            <w:r w:rsidRPr="00206F59">
              <w:rPr>
                <w:rFonts w:ascii="Times New Roman" w:hAnsi="Times New Roman"/>
                <w:color w:val="000000"/>
              </w:rPr>
              <w:t>Risque d’inspiration de mélange solide de particules et de gaz, appelé fumée de soudure</w:t>
            </w:r>
          </w:p>
        </w:tc>
        <w:tc>
          <w:tcPr>
            <w:tcW w:w="1134" w:type="dxa"/>
            <w:shd w:val="clear" w:color="auto" w:fill="FFFFFF" w:themeFill="background1"/>
            <w:vAlign w:val="center"/>
          </w:tcPr>
          <w:p w14:paraId="1B8C15BC"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Faible</w:t>
            </w:r>
          </w:p>
        </w:tc>
        <w:tc>
          <w:tcPr>
            <w:tcW w:w="283" w:type="dxa"/>
            <w:shd w:val="clear" w:color="auto" w:fill="FFFFFF" w:themeFill="background1"/>
            <w:vAlign w:val="center"/>
          </w:tcPr>
          <w:p w14:paraId="682A8A36"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6" w:type="dxa"/>
            <w:shd w:val="clear" w:color="auto" w:fill="FFFFFF" w:themeFill="background1"/>
            <w:vAlign w:val="center"/>
          </w:tcPr>
          <w:p w14:paraId="43052D4E"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FFFFFF" w:themeFill="background1"/>
            <w:vAlign w:val="center"/>
          </w:tcPr>
          <w:p w14:paraId="38A7F48F"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1E5DE905"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Courte</w:t>
            </w:r>
          </w:p>
        </w:tc>
        <w:tc>
          <w:tcPr>
            <w:tcW w:w="284" w:type="dxa"/>
            <w:shd w:val="clear" w:color="auto" w:fill="FFFFFF" w:themeFill="background1"/>
            <w:vAlign w:val="center"/>
          </w:tcPr>
          <w:p w14:paraId="13C11AD8"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5" w:type="dxa"/>
            <w:shd w:val="clear" w:color="auto" w:fill="92D050"/>
            <w:vAlign w:val="center"/>
          </w:tcPr>
          <w:p w14:paraId="722F8285"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hAnsi="Times New Roman"/>
                <w:b/>
                <w:sz w:val="24"/>
                <w:szCs w:val="24"/>
              </w:rPr>
              <w:t>Mineure</w:t>
            </w:r>
          </w:p>
        </w:tc>
        <w:tc>
          <w:tcPr>
            <w:tcW w:w="709" w:type="dxa"/>
            <w:shd w:val="clear" w:color="auto" w:fill="92D050"/>
            <w:vAlign w:val="center"/>
          </w:tcPr>
          <w:p w14:paraId="23AF0F0C"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hAnsi="Times New Roman"/>
                <w:b/>
                <w:sz w:val="24"/>
                <w:szCs w:val="24"/>
              </w:rPr>
              <w:t>3</w:t>
            </w:r>
          </w:p>
        </w:tc>
      </w:tr>
      <w:tr w:rsidR="00D932B2" w:rsidRPr="00206F59" w14:paraId="336DFF75" w14:textId="77777777" w:rsidTr="00915823">
        <w:trPr>
          <w:jc w:val="center"/>
        </w:trPr>
        <w:tc>
          <w:tcPr>
            <w:tcW w:w="1413" w:type="dxa"/>
            <w:gridSpan w:val="2"/>
            <w:vMerge/>
            <w:shd w:val="clear" w:color="auto" w:fill="BDD6EE"/>
            <w:vAlign w:val="center"/>
          </w:tcPr>
          <w:p w14:paraId="09FECB59" w14:textId="77777777" w:rsidR="00D932B2" w:rsidRPr="00206F59" w:rsidRDefault="00D932B2" w:rsidP="00D932B2">
            <w:pPr>
              <w:spacing w:after="0" w:line="240" w:lineRule="auto"/>
              <w:jc w:val="center"/>
              <w:rPr>
                <w:rFonts w:ascii="Times New Roman" w:hAnsi="Times New Roman"/>
                <w:sz w:val="20"/>
                <w:szCs w:val="20"/>
              </w:rPr>
            </w:pPr>
          </w:p>
        </w:tc>
        <w:tc>
          <w:tcPr>
            <w:tcW w:w="1276" w:type="dxa"/>
            <w:gridSpan w:val="3"/>
            <w:vMerge w:val="restart"/>
            <w:vAlign w:val="center"/>
          </w:tcPr>
          <w:p w14:paraId="0ECBD327" w14:textId="77777777" w:rsidR="00D932B2" w:rsidRPr="00206F59" w:rsidRDefault="00D932B2" w:rsidP="00D932B2">
            <w:pPr>
              <w:spacing w:after="0" w:line="240" w:lineRule="auto"/>
              <w:jc w:val="center"/>
              <w:rPr>
                <w:rFonts w:ascii="Times New Roman" w:hAnsi="Times New Roman"/>
                <w:b/>
                <w:sz w:val="20"/>
                <w:szCs w:val="20"/>
              </w:rPr>
            </w:pPr>
            <w:r w:rsidRPr="00206F59">
              <w:rPr>
                <w:rFonts w:ascii="Times New Roman" w:hAnsi="Times New Roman"/>
                <w:b/>
                <w:sz w:val="20"/>
                <w:szCs w:val="20"/>
              </w:rPr>
              <w:t>SOL</w:t>
            </w:r>
          </w:p>
        </w:tc>
        <w:tc>
          <w:tcPr>
            <w:tcW w:w="6804" w:type="dxa"/>
            <w:vAlign w:val="center"/>
          </w:tcPr>
          <w:p w14:paraId="3C702D06" w14:textId="77777777" w:rsidR="00D932B2" w:rsidRPr="00206F59" w:rsidRDefault="00D932B2" w:rsidP="00B74C2E">
            <w:pPr>
              <w:pStyle w:val="Listecouleur-Accent11"/>
              <w:numPr>
                <w:ilvl w:val="0"/>
                <w:numId w:val="153"/>
              </w:numPr>
              <w:rPr>
                <w:rFonts w:ascii="Times New Roman" w:hAnsi="Times New Roman"/>
              </w:rPr>
            </w:pPr>
            <w:r w:rsidRPr="00206F59">
              <w:rPr>
                <w:rFonts w:ascii="Times New Roman" w:hAnsi="Times New Roman"/>
              </w:rPr>
              <w:t>Risque d’entraîner une fragilisation et une modification de la structure de ces sols</w:t>
            </w:r>
          </w:p>
        </w:tc>
        <w:tc>
          <w:tcPr>
            <w:tcW w:w="1134" w:type="dxa"/>
            <w:vMerge w:val="restart"/>
            <w:shd w:val="clear" w:color="auto" w:fill="FFFFFF" w:themeFill="background1"/>
            <w:vAlign w:val="center"/>
          </w:tcPr>
          <w:p w14:paraId="367C1F50" w14:textId="77777777" w:rsidR="00D932B2" w:rsidRPr="00206F59" w:rsidRDefault="00D932B2" w:rsidP="00D932B2">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vMerge w:val="restart"/>
            <w:shd w:val="clear" w:color="auto" w:fill="FFFFFF" w:themeFill="background1"/>
            <w:vAlign w:val="center"/>
          </w:tcPr>
          <w:p w14:paraId="52CA1BA0" w14:textId="77777777" w:rsidR="00D932B2" w:rsidRPr="00206F59" w:rsidRDefault="00D932B2" w:rsidP="00D932B2">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Merge w:val="restart"/>
            <w:shd w:val="clear" w:color="auto" w:fill="FFFFFF" w:themeFill="background1"/>
            <w:vAlign w:val="center"/>
          </w:tcPr>
          <w:p w14:paraId="2E92A19E" w14:textId="77777777" w:rsidR="00D932B2" w:rsidRPr="00FB3EF4" w:rsidRDefault="00D932B2" w:rsidP="00D932B2">
            <w:pPr>
              <w:spacing w:after="0" w:line="240" w:lineRule="auto"/>
              <w:jc w:val="center"/>
              <w:rPr>
                <w:rFonts w:ascii="Times New Roman" w:hAnsi="Times New Roman"/>
                <w:sz w:val="24"/>
                <w:szCs w:val="24"/>
              </w:rPr>
            </w:pPr>
            <w:r w:rsidRPr="00FB3EF4">
              <w:rPr>
                <w:rFonts w:ascii="Times New Roman" w:hAnsi="Times New Roman"/>
                <w:sz w:val="24"/>
                <w:szCs w:val="24"/>
              </w:rPr>
              <w:t>Locale</w:t>
            </w:r>
          </w:p>
        </w:tc>
        <w:tc>
          <w:tcPr>
            <w:tcW w:w="283" w:type="dxa"/>
            <w:vMerge w:val="restart"/>
            <w:shd w:val="clear" w:color="auto" w:fill="FFFFFF" w:themeFill="background1"/>
            <w:vAlign w:val="center"/>
          </w:tcPr>
          <w:p w14:paraId="4A4EF1BB" w14:textId="77777777" w:rsidR="00D932B2" w:rsidRPr="00FB3EF4" w:rsidRDefault="00D932B2" w:rsidP="00D932B2">
            <w:pPr>
              <w:spacing w:after="0" w:line="240" w:lineRule="auto"/>
              <w:jc w:val="center"/>
              <w:rPr>
                <w:rFonts w:ascii="Times New Roman" w:hAnsi="Times New Roman"/>
                <w:b/>
                <w:sz w:val="24"/>
                <w:szCs w:val="24"/>
              </w:rPr>
            </w:pPr>
            <w:r w:rsidRPr="00FB3EF4">
              <w:rPr>
                <w:rFonts w:ascii="Times New Roman" w:hAnsi="Times New Roman"/>
                <w:b/>
                <w:sz w:val="24"/>
                <w:szCs w:val="24"/>
              </w:rPr>
              <w:t>3</w:t>
            </w:r>
          </w:p>
        </w:tc>
        <w:tc>
          <w:tcPr>
            <w:tcW w:w="1276" w:type="dxa"/>
            <w:vMerge w:val="restart"/>
            <w:shd w:val="clear" w:color="auto" w:fill="FFFFFF" w:themeFill="background1"/>
            <w:vAlign w:val="center"/>
          </w:tcPr>
          <w:p w14:paraId="519C69C6" w14:textId="77777777" w:rsidR="00D932B2" w:rsidRPr="00206F59" w:rsidRDefault="00D932B2" w:rsidP="00D932B2">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4" w:type="dxa"/>
            <w:vMerge w:val="restart"/>
            <w:shd w:val="clear" w:color="auto" w:fill="FFFFFF" w:themeFill="background1"/>
            <w:vAlign w:val="center"/>
          </w:tcPr>
          <w:p w14:paraId="7892BEC5" w14:textId="77777777" w:rsidR="00D932B2" w:rsidRPr="00206F59" w:rsidRDefault="00D932B2" w:rsidP="00D932B2">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5" w:type="dxa"/>
            <w:vMerge w:val="restart"/>
            <w:shd w:val="clear" w:color="auto" w:fill="FFFF00"/>
            <w:vAlign w:val="center"/>
          </w:tcPr>
          <w:p w14:paraId="30AD96B6" w14:textId="77777777" w:rsidR="00D932B2" w:rsidRPr="00206F59" w:rsidRDefault="00D932B2" w:rsidP="00D932B2">
            <w:pPr>
              <w:spacing w:after="0" w:line="240" w:lineRule="auto"/>
              <w:jc w:val="center"/>
              <w:rPr>
                <w:rFonts w:ascii="Times New Roman" w:hAnsi="Times New Roman"/>
                <w:b/>
                <w:sz w:val="16"/>
                <w:szCs w:val="16"/>
              </w:rPr>
            </w:pPr>
            <w:r w:rsidRPr="00206F59">
              <w:rPr>
                <w:rFonts w:ascii="Times New Roman" w:hAnsi="Times New Roman"/>
                <w:b/>
                <w:sz w:val="24"/>
                <w:szCs w:val="24"/>
              </w:rPr>
              <w:t>Moyenne</w:t>
            </w:r>
          </w:p>
        </w:tc>
        <w:tc>
          <w:tcPr>
            <w:tcW w:w="709" w:type="dxa"/>
            <w:vMerge w:val="restart"/>
            <w:shd w:val="clear" w:color="auto" w:fill="FFFF00"/>
            <w:vAlign w:val="center"/>
          </w:tcPr>
          <w:p w14:paraId="0E7B836F" w14:textId="77777777" w:rsidR="00D932B2" w:rsidRPr="00206F59" w:rsidRDefault="00D932B2" w:rsidP="00D932B2">
            <w:pPr>
              <w:spacing w:after="0" w:line="240" w:lineRule="auto"/>
              <w:jc w:val="center"/>
              <w:rPr>
                <w:rFonts w:ascii="Times New Roman" w:hAnsi="Times New Roman"/>
                <w:b/>
                <w:sz w:val="16"/>
                <w:szCs w:val="16"/>
              </w:rPr>
            </w:pPr>
            <w:r w:rsidRPr="00206F59">
              <w:rPr>
                <w:rFonts w:ascii="Times New Roman" w:hAnsi="Times New Roman"/>
                <w:b/>
                <w:sz w:val="24"/>
                <w:szCs w:val="24"/>
              </w:rPr>
              <w:t>45</w:t>
            </w:r>
          </w:p>
        </w:tc>
      </w:tr>
      <w:tr w:rsidR="00470E80" w:rsidRPr="00206F59" w14:paraId="1DB067E3" w14:textId="77777777" w:rsidTr="00915823">
        <w:trPr>
          <w:jc w:val="center"/>
        </w:trPr>
        <w:tc>
          <w:tcPr>
            <w:tcW w:w="1413" w:type="dxa"/>
            <w:gridSpan w:val="2"/>
            <w:vMerge/>
            <w:shd w:val="clear" w:color="auto" w:fill="BDD6EE"/>
            <w:vAlign w:val="center"/>
          </w:tcPr>
          <w:p w14:paraId="1DEE05F2" w14:textId="77777777" w:rsidR="00470E80" w:rsidRPr="00206F59" w:rsidRDefault="00470E80" w:rsidP="00470E80">
            <w:pPr>
              <w:spacing w:after="0" w:line="240" w:lineRule="auto"/>
              <w:jc w:val="center"/>
              <w:rPr>
                <w:rFonts w:ascii="Times New Roman" w:hAnsi="Times New Roman"/>
                <w:sz w:val="20"/>
                <w:szCs w:val="20"/>
              </w:rPr>
            </w:pPr>
          </w:p>
        </w:tc>
        <w:tc>
          <w:tcPr>
            <w:tcW w:w="1276" w:type="dxa"/>
            <w:gridSpan w:val="3"/>
            <w:vMerge/>
            <w:vAlign w:val="center"/>
          </w:tcPr>
          <w:p w14:paraId="4F66D19B" w14:textId="77777777" w:rsidR="00470E80" w:rsidRPr="00206F59" w:rsidRDefault="00470E80" w:rsidP="00470E80">
            <w:pPr>
              <w:spacing w:after="0" w:line="240" w:lineRule="auto"/>
              <w:jc w:val="center"/>
              <w:rPr>
                <w:rFonts w:ascii="Times New Roman" w:hAnsi="Times New Roman"/>
                <w:b/>
                <w:sz w:val="20"/>
                <w:szCs w:val="20"/>
              </w:rPr>
            </w:pPr>
          </w:p>
        </w:tc>
        <w:tc>
          <w:tcPr>
            <w:tcW w:w="6804" w:type="dxa"/>
            <w:vAlign w:val="center"/>
          </w:tcPr>
          <w:p w14:paraId="36840618" w14:textId="77777777" w:rsidR="00470E80" w:rsidRPr="00206F59" w:rsidRDefault="00470E80" w:rsidP="00B74C2E">
            <w:pPr>
              <w:pStyle w:val="Listecouleur-Accent11"/>
              <w:numPr>
                <w:ilvl w:val="0"/>
                <w:numId w:val="153"/>
              </w:numPr>
              <w:rPr>
                <w:rFonts w:ascii="Times New Roman" w:hAnsi="Times New Roman"/>
              </w:rPr>
            </w:pPr>
            <w:r w:rsidRPr="00206F59">
              <w:rPr>
                <w:rFonts w:ascii="Times New Roman" w:hAnsi="Times New Roman"/>
              </w:rPr>
              <w:t>Risque d’entrainer un phénomène d’érosion superficielle</w:t>
            </w:r>
          </w:p>
        </w:tc>
        <w:tc>
          <w:tcPr>
            <w:tcW w:w="1134" w:type="dxa"/>
            <w:vMerge/>
            <w:shd w:val="clear" w:color="auto" w:fill="FFFFFF" w:themeFill="background1"/>
            <w:vAlign w:val="center"/>
          </w:tcPr>
          <w:p w14:paraId="01EA97F2" w14:textId="77777777" w:rsidR="00470E80" w:rsidRPr="00206F59" w:rsidRDefault="00470E80" w:rsidP="00470E80">
            <w:pPr>
              <w:spacing w:after="0" w:line="240" w:lineRule="auto"/>
              <w:jc w:val="center"/>
              <w:rPr>
                <w:rFonts w:ascii="Times New Roman" w:hAnsi="Times New Roman"/>
                <w:sz w:val="24"/>
                <w:szCs w:val="24"/>
              </w:rPr>
            </w:pPr>
          </w:p>
        </w:tc>
        <w:tc>
          <w:tcPr>
            <w:tcW w:w="283" w:type="dxa"/>
            <w:vMerge/>
            <w:shd w:val="clear" w:color="auto" w:fill="FFFFFF" w:themeFill="background1"/>
            <w:vAlign w:val="center"/>
          </w:tcPr>
          <w:p w14:paraId="1FD3CE7F" w14:textId="77777777" w:rsidR="00470E80" w:rsidRPr="00206F59" w:rsidRDefault="00470E80" w:rsidP="00470E80">
            <w:pPr>
              <w:spacing w:after="0" w:line="240" w:lineRule="auto"/>
              <w:jc w:val="center"/>
              <w:rPr>
                <w:rFonts w:ascii="Times New Roman" w:hAnsi="Times New Roman"/>
                <w:b/>
                <w:sz w:val="24"/>
                <w:szCs w:val="24"/>
              </w:rPr>
            </w:pPr>
          </w:p>
        </w:tc>
        <w:tc>
          <w:tcPr>
            <w:tcW w:w="1276" w:type="dxa"/>
            <w:vMerge/>
            <w:shd w:val="clear" w:color="auto" w:fill="FFFFFF" w:themeFill="background1"/>
            <w:vAlign w:val="center"/>
          </w:tcPr>
          <w:p w14:paraId="1BA59EBB" w14:textId="77777777" w:rsidR="00470E80" w:rsidRPr="00206F59" w:rsidRDefault="00470E80" w:rsidP="00470E80">
            <w:pPr>
              <w:spacing w:after="0" w:line="240" w:lineRule="auto"/>
              <w:jc w:val="center"/>
              <w:rPr>
                <w:rFonts w:ascii="Times New Roman" w:hAnsi="Times New Roman"/>
                <w:sz w:val="24"/>
                <w:szCs w:val="24"/>
              </w:rPr>
            </w:pPr>
          </w:p>
        </w:tc>
        <w:tc>
          <w:tcPr>
            <w:tcW w:w="283" w:type="dxa"/>
            <w:vMerge/>
            <w:shd w:val="clear" w:color="auto" w:fill="FFFFFF" w:themeFill="background1"/>
            <w:vAlign w:val="center"/>
          </w:tcPr>
          <w:p w14:paraId="3BC72614" w14:textId="77777777" w:rsidR="00470E80" w:rsidRPr="00206F59" w:rsidRDefault="00470E80" w:rsidP="00470E80">
            <w:pPr>
              <w:spacing w:after="0" w:line="240" w:lineRule="auto"/>
              <w:jc w:val="center"/>
              <w:rPr>
                <w:rFonts w:ascii="Times New Roman" w:hAnsi="Times New Roman"/>
                <w:b/>
                <w:sz w:val="24"/>
                <w:szCs w:val="24"/>
              </w:rPr>
            </w:pPr>
          </w:p>
        </w:tc>
        <w:tc>
          <w:tcPr>
            <w:tcW w:w="1276" w:type="dxa"/>
            <w:vMerge/>
            <w:shd w:val="clear" w:color="auto" w:fill="FFFFFF" w:themeFill="background1"/>
            <w:vAlign w:val="center"/>
          </w:tcPr>
          <w:p w14:paraId="620CA54E" w14:textId="77777777" w:rsidR="00470E80" w:rsidRPr="00206F59" w:rsidRDefault="00470E80" w:rsidP="00470E80">
            <w:pPr>
              <w:spacing w:after="0" w:line="240" w:lineRule="auto"/>
              <w:jc w:val="center"/>
              <w:rPr>
                <w:rFonts w:ascii="Times New Roman" w:hAnsi="Times New Roman"/>
                <w:sz w:val="24"/>
                <w:szCs w:val="24"/>
              </w:rPr>
            </w:pPr>
          </w:p>
        </w:tc>
        <w:tc>
          <w:tcPr>
            <w:tcW w:w="284" w:type="dxa"/>
            <w:vMerge/>
            <w:shd w:val="clear" w:color="auto" w:fill="FFFFFF" w:themeFill="background1"/>
            <w:vAlign w:val="center"/>
          </w:tcPr>
          <w:p w14:paraId="1A2E8B96" w14:textId="77777777" w:rsidR="00470E80" w:rsidRPr="00206F59" w:rsidRDefault="00470E80" w:rsidP="00470E80">
            <w:pPr>
              <w:spacing w:after="0" w:line="240" w:lineRule="auto"/>
              <w:jc w:val="center"/>
              <w:rPr>
                <w:rFonts w:ascii="Times New Roman" w:hAnsi="Times New Roman"/>
                <w:b/>
                <w:sz w:val="24"/>
                <w:szCs w:val="24"/>
              </w:rPr>
            </w:pPr>
          </w:p>
        </w:tc>
        <w:tc>
          <w:tcPr>
            <w:tcW w:w="1275" w:type="dxa"/>
            <w:vMerge/>
            <w:shd w:val="clear" w:color="auto" w:fill="FFFF00"/>
            <w:vAlign w:val="center"/>
          </w:tcPr>
          <w:p w14:paraId="06ADC2B3" w14:textId="77777777" w:rsidR="00470E80" w:rsidRPr="00206F59" w:rsidRDefault="00470E80" w:rsidP="00470E80">
            <w:pPr>
              <w:spacing w:after="0" w:line="240" w:lineRule="auto"/>
              <w:jc w:val="center"/>
              <w:rPr>
                <w:rFonts w:ascii="Times New Roman" w:hAnsi="Times New Roman"/>
                <w:b/>
                <w:sz w:val="24"/>
                <w:szCs w:val="24"/>
              </w:rPr>
            </w:pPr>
          </w:p>
        </w:tc>
        <w:tc>
          <w:tcPr>
            <w:tcW w:w="709" w:type="dxa"/>
            <w:vMerge/>
            <w:shd w:val="clear" w:color="auto" w:fill="FFFF00"/>
            <w:vAlign w:val="center"/>
          </w:tcPr>
          <w:p w14:paraId="53131243" w14:textId="77777777" w:rsidR="00470E80" w:rsidRPr="00206F59" w:rsidRDefault="00470E80" w:rsidP="00470E80">
            <w:pPr>
              <w:spacing w:after="0" w:line="240" w:lineRule="auto"/>
              <w:jc w:val="center"/>
              <w:rPr>
                <w:rFonts w:ascii="Times New Roman" w:hAnsi="Times New Roman"/>
                <w:b/>
                <w:sz w:val="24"/>
                <w:szCs w:val="24"/>
              </w:rPr>
            </w:pPr>
          </w:p>
        </w:tc>
      </w:tr>
      <w:tr w:rsidR="00470E80" w:rsidRPr="00206F59" w14:paraId="1D8D882A" w14:textId="77777777" w:rsidTr="00915823">
        <w:trPr>
          <w:jc w:val="center"/>
        </w:trPr>
        <w:tc>
          <w:tcPr>
            <w:tcW w:w="1413" w:type="dxa"/>
            <w:gridSpan w:val="2"/>
            <w:vMerge/>
            <w:shd w:val="clear" w:color="auto" w:fill="BDD6EE"/>
            <w:vAlign w:val="center"/>
          </w:tcPr>
          <w:p w14:paraId="138E3740" w14:textId="77777777" w:rsidR="00470E80" w:rsidRPr="00206F59" w:rsidRDefault="00470E80" w:rsidP="00470E80">
            <w:pPr>
              <w:spacing w:after="0" w:line="240" w:lineRule="auto"/>
              <w:jc w:val="center"/>
              <w:rPr>
                <w:rFonts w:ascii="Times New Roman" w:hAnsi="Times New Roman"/>
                <w:sz w:val="20"/>
                <w:szCs w:val="20"/>
              </w:rPr>
            </w:pPr>
          </w:p>
        </w:tc>
        <w:tc>
          <w:tcPr>
            <w:tcW w:w="1276" w:type="dxa"/>
            <w:gridSpan w:val="3"/>
            <w:vMerge/>
            <w:vAlign w:val="center"/>
          </w:tcPr>
          <w:p w14:paraId="51EA462D" w14:textId="77777777" w:rsidR="00470E80" w:rsidRPr="00206F59" w:rsidRDefault="00470E80" w:rsidP="00470E80">
            <w:pPr>
              <w:spacing w:after="0" w:line="240" w:lineRule="auto"/>
              <w:jc w:val="center"/>
              <w:rPr>
                <w:rFonts w:ascii="Times New Roman" w:hAnsi="Times New Roman"/>
                <w:b/>
                <w:sz w:val="20"/>
                <w:szCs w:val="20"/>
              </w:rPr>
            </w:pPr>
          </w:p>
        </w:tc>
        <w:tc>
          <w:tcPr>
            <w:tcW w:w="6804" w:type="dxa"/>
            <w:vAlign w:val="center"/>
          </w:tcPr>
          <w:p w14:paraId="23930178" w14:textId="77777777" w:rsidR="00470E80" w:rsidRPr="00206F59" w:rsidRDefault="00470E80" w:rsidP="00B74C2E">
            <w:pPr>
              <w:pStyle w:val="Listecouleur-Accent11"/>
              <w:numPr>
                <w:ilvl w:val="0"/>
                <w:numId w:val="154"/>
              </w:numPr>
              <w:rPr>
                <w:rFonts w:ascii="Times New Roman" w:hAnsi="Times New Roman"/>
              </w:rPr>
            </w:pPr>
            <w:r w:rsidRPr="00206F59">
              <w:rPr>
                <w:rFonts w:ascii="Times New Roman" w:hAnsi="Times New Roman"/>
              </w:rPr>
              <w:t>Risque de pollution accidentelle des sols est à craindre dues à d’éventuelles fuites de carburant ou de lubrifiant.</w:t>
            </w:r>
          </w:p>
        </w:tc>
        <w:tc>
          <w:tcPr>
            <w:tcW w:w="1134" w:type="dxa"/>
            <w:vMerge/>
            <w:shd w:val="clear" w:color="auto" w:fill="FFFFFF" w:themeFill="background1"/>
            <w:vAlign w:val="center"/>
          </w:tcPr>
          <w:p w14:paraId="59AC1941" w14:textId="77777777" w:rsidR="00470E80" w:rsidRPr="00206F59" w:rsidRDefault="00470E80" w:rsidP="00470E80">
            <w:pPr>
              <w:spacing w:after="0" w:line="240" w:lineRule="auto"/>
              <w:jc w:val="center"/>
              <w:rPr>
                <w:rFonts w:ascii="Times New Roman" w:hAnsi="Times New Roman"/>
                <w:sz w:val="18"/>
                <w:szCs w:val="18"/>
              </w:rPr>
            </w:pPr>
          </w:p>
        </w:tc>
        <w:tc>
          <w:tcPr>
            <w:tcW w:w="283" w:type="dxa"/>
            <w:vMerge/>
            <w:shd w:val="clear" w:color="auto" w:fill="FFFFFF" w:themeFill="background1"/>
            <w:vAlign w:val="center"/>
          </w:tcPr>
          <w:p w14:paraId="3A51C973"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FFFF" w:themeFill="background1"/>
            <w:vAlign w:val="center"/>
          </w:tcPr>
          <w:p w14:paraId="6EAA1DC3" w14:textId="77777777" w:rsidR="00470E80" w:rsidRPr="00206F59" w:rsidRDefault="00470E80" w:rsidP="00470E80">
            <w:pPr>
              <w:spacing w:after="0" w:line="240" w:lineRule="auto"/>
              <w:jc w:val="center"/>
              <w:rPr>
                <w:rFonts w:ascii="Times New Roman" w:hAnsi="Times New Roman"/>
                <w:sz w:val="18"/>
                <w:szCs w:val="18"/>
              </w:rPr>
            </w:pPr>
          </w:p>
        </w:tc>
        <w:tc>
          <w:tcPr>
            <w:tcW w:w="283" w:type="dxa"/>
            <w:vMerge/>
            <w:shd w:val="clear" w:color="auto" w:fill="FFFFFF" w:themeFill="background1"/>
            <w:vAlign w:val="center"/>
          </w:tcPr>
          <w:p w14:paraId="0F44ABA4"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FFFF" w:themeFill="background1"/>
            <w:vAlign w:val="center"/>
          </w:tcPr>
          <w:p w14:paraId="58797856"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470A5934" w14:textId="77777777" w:rsidR="00470E80" w:rsidRPr="00206F59" w:rsidRDefault="00470E80" w:rsidP="00470E80">
            <w:pPr>
              <w:spacing w:after="0" w:line="240" w:lineRule="auto"/>
              <w:jc w:val="center"/>
              <w:rPr>
                <w:rFonts w:ascii="Times New Roman" w:hAnsi="Times New Roman"/>
                <w:b/>
                <w:sz w:val="18"/>
                <w:szCs w:val="18"/>
              </w:rPr>
            </w:pPr>
          </w:p>
        </w:tc>
        <w:tc>
          <w:tcPr>
            <w:tcW w:w="1275" w:type="dxa"/>
            <w:vMerge/>
            <w:shd w:val="clear" w:color="auto" w:fill="FFFF00"/>
            <w:vAlign w:val="center"/>
          </w:tcPr>
          <w:p w14:paraId="730CF12F" w14:textId="77777777" w:rsidR="00470E80" w:rsidRPr="00206F59" w:rsidRDefault="00470E80" w:rsidP="00470E80">
            <w:pPr>
              <w:spacing w:after="0" w:line="240" w:lineRule="auto"/>
              <w:jc w:val="center"/>
              <w:rPr>
                <w:rFonts w:ascii="Times New Roman" w:hAnsi="Times New Roman"/>
                <w:b/>
                <w:sz w:val="16"/>
                <w:szCs w:val="16"/>
              </w:rPr>
            </w:pPr>
          </w:p>
        </w:tc>
        <w:tc>
          <w:tcPr>
            <w:tcW w:w="709" w:type="dxa"/>
            <w:vMerge/>
            <w:shd w:val="clear" w:color="auto" w:fill="FFFF00"/>
            <w:vAlign w:val="center"/>
          </w:tcPr>
          <w:p w14:paraId="528D9B59" w14:textId="77777777" w:rsidR="00470E80" w:rsidRPr="00206F59" w:rsidRDefault="00470E80" w:rsidP="00470E80">
            <w:pPr>
              <w:spacing w:after="0" w:line="240" w:lineRule="auto"/>
              <w:jc w:val="center"/>
              <w:rPr>
                <w:rFonts w:ascii="Times New Roman" w:hAnsi="Times New Roman"/>
                <w:b/>
                <w:sz w:val="16"/>
                <w:szCs w:val="16"/>
              </w:rPr>
            </w:pPr>
          </w:p>
        </w:tc>
      </w:tr>
      <w:tr w:rsidR="00470E80" w:rsidRPr="00206F59" w14:paraId="4B3F9A63" w14:textId="77777777" w:rsidTr="00915823">
        <w:trPr>
          <w:jc w:val="center"/>
        </w:trPr>
        <w:tc>
          <w:tcPr>
            <w:tcW w:w="1413" w:type="dxa"/>
            <w:gridSpan w:val="2"/>
            <w:vMerge/>
            <w:shd w:val="clear" w:color="auto" w:fill="BDD6EE"/>
            <w:vAlign w:val="center"/>
          </w:tcPr>
          <w:p w14:paraId="59AD7D23" w14:textId="77777777" w:rsidR="00470E80" w:rsidRPr="00206F59" w:rsidRDefault="00470E80" w:rsidP="00470E80">
            <w:pPr>
              <w:spacing w:after="0" w:line="240" w:lineRule="auto"/>
              <w:jc w:val="center"/>
              <w:rPr>
                <w:rFonts w:ascii="Times New Roman" w:hAnsi="Times New Roman"/>
                <w:sz w:val="20"/>
                <w:szCs w:val="20"/>
              </w:rPr>
            </w:pPr>
          </w:p>
        </w:tc>
        <w:tc>
          <w:tcPr>
            <w:tcW w:w="1276" w:type="dxa"/>
            <w:gridSpan w:val="3"/>
            <w:vMerge w:val="restart"/>
            <w:vAlign w:val="center"/>
          </w:tcPr>
          <w:p w14:paraId="6FA6854C" w14:textId="77777777" w:rsidR="00470E80" w:rsidRPr="00206F59" w:rsidRDefault="00470E80" w:rsidP="00470E80">
            <w:pPr>
              <w:spacing w:after="0" w:line="240" w:lineRule="auto"/>
              <w:jc w:val="center"/>
              <w:rPr>
                <w:rFonts w:ascii="Times New Roman" w:hAnsi="Times New Roman"/>
                <w:b/>
                <w:sz w:val="20"/>
                <w:szCs w:val="20"/>
              </w:rPr>
            </w:pPr>
            <w:r w:rsidRPr="00206F59">
              <w:rPr>
                <w:rFonts w:ascii="Times New Roman" w:hAnsi="Times New Roman"/>
                <w:b/>
                <w:sz w:val="20"/>
                <w:szCs w:val="20"/>
              </w:rPr>
              <w:t>EAUX</w:t>
            </w:r>
          </w:p>
        </w:tc>
        <w:tc>
          <w:tcPr>
            <w:tcW w:w="6804" w:type="dxa"/>
            <w:vAlign w:val="center"/>
          </w:tcPr>
          <w:p w14:paraId="6254AFCA" w14:textId="77777777" w:rsidR="00470E80" w:rsidRPr="00B0231B" w:rsidRDefault="00B0231B" w:rsidP="00B74C2E">
            <w:pPr>
              <w:pStyle w:val="Listecouleur-Accent11"/>
              <w:numPr>
                <w:ilvl w:val="0"/>
                <w:numId w:val="155"/>
              </w:numPr>
              <w:rPr>
                <w:rFonts w:ascii="Times New Roman" w:hAnsi="Times New Roman"/>
                <w:b/>
              </w:rPr>
            </w:pPr>
            <w:r>
              <w:rPr>
                <w:rFonts w:ascii="Times New Roman" w:hAnsi="Times New Roman"/>
              </w:rPr>
              <w:t>R</w:t>
            </w:r>
            <w:r w:rsidRPr="00B0231B">
              <w:rPr>
                <w:rFonts w:ascii="Times New Roman" w:hAnsi="Times New Roman"/>
              </w:rPr>
              <w:t>isques de diffusion de la pollution du sol vers les eaux de surface et ensuite les eaux sous-terraines</w:t>
            </w:r>
          </w:p>
        </w:tc>
        <w:tc>
          <w:tcPr>
            <w:tcW w:w="1134" w:type="dxa"/>
            <w:vMerge w:val="restart"/>
            <w:shd w:val="clear" w:color="auto" w:fill="FFFFFF" w:themeFill="background1"/>
            <w:vAlign w:val="center"/>
          </w:tcPr>
          <w:p w14:paraId="65E8C9E6"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vMerge w:val="restart"/>
            <w:shd w:val="clear" w:color="auto" w:fill="FFFFFF" w:themeFill="background1"/>
            <w:vAlign w:val="center"/>
          </w:tcPr>
          <w:p w14:paraId="2E965D83"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Merge w:val="restart"/>
            <w:shd w:val="clear" w:color="auto" w:fill="FFFFFF" w:themeFill="background1"/>
            <w:vAlign w:val="center"/>
          </w:tcPr>
          <w:p w14:paraId="598E4613"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vMerge w:val="restart"/>
            <w:shd w:val="clear" w:color="auto" w:fill="FFFFFF" w:themeFill="background1"/>
            <w:vAlign w:val="center"/>
          </w:tcPr>
          <w:p w14:paraId="42233ECA"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Merge w:val="restart"/>
            <w:shd w:val="clear" w:color="auto" w:fill="FFFFFF" w:themeFill="background1"/>
            <w:vAlign w:val="center"/>
          </w:tcPr>
          <w:p w14:paraId="5D2C96D6"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4" w:type="dxa"/>
            <w:vMerge w:val="restart"/>
            <w:shd w:val="clear" w:color="auto" w:fill="FFFFFF" w:themeFill="background1"/>
            <w:vAlign w:val="center"/>
          </w:tcPr>
          <w:p w14:paraId="12A36636"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5" w:type="dxa"/>
            <w:vMerge w:val="restart"/>
            <w:shd w:val="clear" w:color="auto" w:fill="FFFF00"/>
            <w:vAlign w:val="center"/>
          </w:tcPr>
          <w:p w14:paraId="2194F09F"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hAnsi="Times New Roman"/>
                <w:b/>
                <w:sz w:val="24"/>
                <w:szCs w:val="24"/>
              </w:rPr>
              <w:t>Moyenne</w:t>
            </w:r>
          </w:p>
        </w:tc>
        <w:tc>
          <w:tcPr>
            <w:tcW w:w="709" w:type="dxa"/>
            <w:vMerge w:val="restart"/>
            <w:shd w:val="clear" w:color="auto" w:fill="FFFF00"/>
            <w:vAlign w:val="center"/>
          </w:tcPr>
          <w:p w14:paraId="69DFD6C8"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hAnsi="Times New Roman"/>
                <w:b/>
                <w:sz w:val="24"/>
                <w:szCs w:val="24"/>
              </w:rPr>
              <w:t>45</w:t>
            </w:r>
          </w:p>
        </w:tc>
      </w:tr>
      <w:tr w:rsidR="00470E80" w:rsidRPr="00206F59" w14:paraId="5CFFF362" w14:textId="77777777" w:rsidTr="00915823">
        <w:trPr>
          <w:jc w:val="center"/>
        </w:trPr>
        <w:tc>
          <w:tcPr>
            <w:tcW w:w="1413" w:type="dxa"/>
            <w:gridSpan w:val="2"/>
            <w:vMerge/>
            <w:shd w:val="clear" w:color="auto" w:fill="BDD6EE"/>
            <w:vAlign w:val="center"/>
          </w:tcPr>
          <w:p w14:paraId="621298BC" w14:textId="77777777" w:rsidR="00470E80" w:rsidRPr="00206F59" w:rsidRDefault="00470E80" w:rsidP="00470E80">
            <w:pPr>
              <w:spacing w:after="0" w:line="240" w:lineRule="auto"/>
              <w:jc w:val="center"/>
              <w:rPr>
                <w:rFonts w:ascii="Times New Roman" w:hAnsi="Times New Roman"/>
                <w:sz w:val="20"/>
                <w:szCs w:val="20"/>
              </w:rPr>
            </w:pPr>
          </w:p>
        </w:tc>
        <w:tc>
          <w:tcPr>
            <w:tcW w:w="1276" w:type="dxa"/>
            <w:gridSpan w:val="3"/>
            <w:vMerge/>
            <w:vAlign w:val="center"/>
          </w:tcPr>
          <w:p w14:paraId="7E7A5D27" w14:textId="77777777" w:rsidR="00470E80" w:rsidRPr="00206F59" w:rsidRDefault="00470E80" w:rsidP="00470E80">
            <w:pPr>
              <w:spacing w:after="0" w:line="240" w:lineRule="auto"/>
              <w:jc w:val="center"/>
              <w:rPr>
                <w:rFonts w:ascii="Times New Roman" w:hAnsi="Times New Roman"/>
                <w:b/>
                <w:sz w:val="20"/>
                <w:szCs w:val="20"/>
              </w:rPr>
            </w:pPr>
          </w:p>
        </w:tc>
        <w:tc>
          <w:tcPr>
            <w:tcW w:w="6804" w:type="dxa"/>
            <w:vAlign w:val="center"/>
          </w:tcPr>
          <w:p w14:paraId="3754A0D9" w14:textId="77777777" w:rsidR="00470E80" w:rsidRPr="00206F59" w:rsidRDefault="00B0231B" w:rsidP="00B74C2E">
            <w:pPr>
              <w:pStyle w:val="Listecouleur-Accent11"/>
              <w:numPr>
                <w:ilvl w:val="0"/>
                <w:numId w:val="155"/>
              </w:numPr>
              <w:rPr>
                <w:rFonts w:ascii="Times New Roman" w:hAnsi="Times New Roman"/>
              </w:rPr>
            </w:pPr>
            <w:r w:rsidRPr="00206F59">
              <w:rPr>
                <w:rFonts w:ascii="Times New Roman" w:hAnsi="Times New Roman"/>
              </w:rPr>
              <w:t>Risque potentiel de contamination de ces eaux de ruissellement due à d’éventuelles fuites de carburant ou de lubrifiant</w:t>
            </w:r>
          </w:p>
        </w:tc>
        <w:tc>
          <w:tcPr>
            <w:tcW w:w="1134" w:type="dxa"/>
            <w:vMerge/>
            <w:shd w:val="clear" w:color="auto" w:fill="FFFFFF" w:themeFill="background1"/>
            <w:vAlign w:val="center"/>
          </w:tcPr>
          <w:p w14:paraId="44AB6C17" w14:textId="77777777" w:rsidR="00470E80" w:rsidRPr="00206F59" w:rsidRDefault="00470E80" w:rsidP="00470E80">
            <w:pPr>
              <w:spacing w:after="0" w:line="240" w:lineRule="auto"/>
              <w:jc w:val="center"/>
              <w:rPr>
                <w:rFonts w:ascii="Times New Roman" w:hAnsi="Times New Roman"/>
                <w:sz w:val="24"/>
                <w:szCs w:val="24"/>
              </w:rPr>
            </w:pPr>
          </w:p>
        </w:tc>
        <w:tc>
          <w:tcPr>
            <w:tcW w:w="283" w:type="dxa"/>
            <w:vMerge/>
            <w:shd w:val="clear" w:color="auto" w:fill="FFFFFF" w:themeFill="background1"/>
            <w:vAlign w:val="center"/>
          </w:tcPr>
          <w:p w14:paraId="7F5E7E3A" w14:textId="77777777" w:rsidR="00470E80" w:rsidRPr="00206F59" w:rsidRDefault="00470E80" w:rsidP="00470E80">
            <w:pPr>
              <w:spacing w:after="0" w:line="240" w:lineRule="auto"/>
              <w:jc w:val="center"/>
              <w:rPr>
                <w:rFonts w:ascii="Times New Roman" w:hAnsi="Times New Roman"/>
                <w:b/>
                <w:sz w:val="24"/>
                <w:szCs w:val="24"/>
              </w:rPr>
            </w:pPr>
          </w:p>
        </w:tc>
        <w:tc>
          <w:tcPr>
            <w:tcW w:w="1276" w:type="dxa"/>
            <w:vMerge/>
            <w:shd w:val="clear" w:color="auto" w:fill="FFFFFF" w:themeFill="background1"/>
            <w:vAlign w:val="center"/>
          </w:tcPr>
          <w:p w14:paraId="671D6909" w14:textId="77777777" w:rsidR="00470E80" w:rsidRPr="00206F59" w:rsidRDefault="00470E80" w:rsidP="00470E80">
            <w:pPr>
              <w:spacing w:after="0" w:line="240" w:lineRule="auto"/>
              <w:jc w:val="center"/>
              <w:rPr>
                <w:rFonts w:ascii="Times New Roman" w:hAnsi="Times New Roman"/>
                <w:sz w:val="24"/>
                <w:szCs w:val="24"/>
              </w:rPr>
            </w:pPr>
          </w:p>
        </w:tc>
        <w:tc>
          <w:tcPr>
            <w:tcW w:w="283" w:type="dxa"/>
            <w:vMerge/>
            <w:shd w:val="clear" w:color="auto" w:fill="FFFFFF" w:themeFill="background1"/>
            <w:vAlign w:val="center"/>
          </w:tcPr>
          <w:p w14:paraId="6E5362BF" w14:textId="77777777" w:rsidR="00470E80" w:rsidRPr="00206F59" w:rsidRDefault="00470E80" w:rsidP="00470E80">
            <w:pPr>
              <w:spacing w:after="0" w:line="240" w:lineRule="auto"/>
              <w:jc w:val="center"/>
              <w:rPr>
                <w:rFonts w:ascii="Times New Roman" w:hAnsi="Times New Roman"/>
                <w:b/>
                <w:sz w:val="24"/>
                <w:szCs w:val="24"/>
              </w:rPr>
            </w:pPr>
          </w:p>
        </w:tc>
        <w:tc>
          <w:tcPr>
            <w:tcW w:w="1276" w:type="dxa"/>
            <w:vMerge/>
            <w:shd w:val="clear" w:color="auto" w:fill="FFFFFF" w:themeFill="background1"/>
            <w:vAlign w:val="center"/>
          </w:tcPr>
          <w:p w14:paraId="1000297C" w14:textId="77777777" w:rsidR="00470E80" w:rsidRPr="00206F59" w:rsidRDefault="00470E80" w:rsidP="00470E80">
            <w:pPr>
              <w:spacing w:after="0" w:line="240" w:lineRule="auto"/>
              <w:jc w:val="center"/>
              <w:rPr>
                <w:rFonts w:ascii="Times New Roman" w:hAnsi="Times New Roman"/>
                <w:sz w:val="24"/>
                <w:szCs w:val="24"/>
              </w:rPr>
            </w:pPr>
          </w:p>
        </w:tc>
        <w:tc>
          <w:tcPr>
            <w:tcW w:w="284" w:type="dxa"/>
            <w:vMerge/>
            <w:shd w:val="clear" w:color="auto" w:fill="FFFFFF" w:themeFill="background1"/>
            <w:vAlign w:val="center"/>
          </w:tcPr>
          <w:p w14:paraId="71442354" w14:textId="77777777" w:rsidR="00470E80" w:rsidRPr="00206F59" w:rsidRDefault="00470E80" w:rsidP="00470E80">
            <w:pPr>
              <w:spacing w:after="0" w:line="240" w:lineRule="auto"/>
              <w:jc w:val="center"/>
              <w:rPr>
                <w:rFonts w:ascii="Times New Roman" w:hAnsi="Times New Roman"/>
                <w:b/>
                <w:sz w:val="24"/>
                <w:szCs w:val="24"/>
              </w:rPr>
            </w:pPr>
          </w:p>
        </w:tc>
        <w:tc>
          <w:tcPr>
            <w:tcW w:w="1275" w:type="dxa"/>
            <w:vMerge/>
            <w:shd w:val="clear" w:color="auto" w:fill="FFFF00"/>
            <w:vAlign w:val="center"/>
          </w:tcPr>
          <w:p w14:paraId="5E0C50F0" w14:textId="77777777" w:rsidR="00470E80" w:rsidRPr="00206F59" w:rsidRDefault="00470E80" w:rsidP="00470E80">
            <w:pPr>
              <w:spacing w:after="0" w:line="240" w:lineRule="auto"/>
              <w:jc w:val="center"/>
              <w:rPr>
                <w:rFonts w:ascii="Times New Roman" w:hAnsi="Times New Roman"/>
                <w:b/>
                <w:sz w:val="24"/>
                <w:szCs w:val="24"/>
              </w:rPr>
            </w:pPr>
          </w:p>
        </w:tc>
        <w:tc>
          <w:tcPr>
            <w:tcW w:w="709" w:type="dxa"/>
            <w:vMerge/>
            <w:shd w:val="clear" w:color="auto" w:fill="FFFF00"/>
            <w:vAlign w:val="center"/>
          </w:tcPr>
          <w:p w14:paraId="1989F81B" w14:textId="77777777" w:rsidR="00470E80" w:rsidRPr="00206F59" w:rsidRDefault="00470E80" w:rsidP="00470E80">
            <w:pPr>
              <w:spacing w:after="0" w:line="240" w:lineRule="auto"/>
              <w:jc w:val="center"/>
              <w:rPr>
                <w:rFonts w:ascii="Times New Roman" w:hAnsi="Times New Roman"/>
                <w:b/>
                <w:sz w:val="24"/>
                <w:szCs w:val="24"/>
              </w:rPr>
            </w:pPr>
          </w:p>
        </w:tc>
      </w:tr>
      <w:tr w:rsidR="000E2B7C" w:rsidRPr="00206F59" w14:paraId="01C19C10" w14:textId="77777777" w:rsidTr="00915823">
        <w:trPr>
          <w:jc w:val="center"/>
        </w:trPr>
        <w:tc>
          <w:tcPr>
            <w:tcW w:w="1413" w:type="dxa"/>
            <w:gridSpan w:val="2"/>
            <w:vMerge/>
            <w:shd w:val="clear" w:color="auto" w:fill="BDD6EE"/>
            <w:vAlign w:val="center"/>
          </w:tcPr>
          <w:p w14:paraId="6228CCB1" w14:textId="77777777" w:rsidR="000E2B7C" w:rsidRPr="00206F59" w:rsidRDefault="000E2B7C" w:rsidP="000E2B7C">
            <w:pPr>
              <w:spacing w:after="0" w:line="240" w:lineRule="auto"/>
              <w:jc w:val="center"/>
              <w:rPr>
                <w:rFonts w:ascii="Times New Roman" w:hAnsi="Times New Roman"/>
                <w:sz w:val="20"/>
                <w:szCs w:val="20"/>
              </w:rPr>
            </w:pPr>
          </w:p>
        </w:tc>
        <w:tc>
          <w:tcPr>
            <w:tcW w:w="1276" w:type="dxa"/>
            <w:gridSpan w:val="3"/>
            <w:vMerge w:val="restart"/>
            <w:vAlign w:val="center"/>
          </w:tcPr>
          <w:p w14:paraId="52419730" w14:textId="77777777" w:rsidR="000E2B7C" w:rsidRPr="00206F59" w:rsidRDefault="000E2B7C" w:rsidP="000E2B7C">
            <w:pPr>
              <w:tabs>
                <w:tab w:val="left" w:pos="2193"/>
              </w:tabs>
              <w:spacing w:after="0" w:line="240" w:lineRule="auto"/>
              <w:jc w:val="center"/>
              <w:rPr>
                <w:rFonts w:ascii="Times New Roman" w:hAnsi="Times New Roman"/>
                <w:b/>
                <w:sz w:val="20"/>
                <w:szCs w:val="20"/>
              </w:rPr>
            </w:pPr>
            <w:r w:rsidRPr="00206F59">
              <w:rPr>
                <w:rFonts w:ascii="Times New Roman" w:hAnsi="Times New Roman"/>
                <w:b/>
                <w:sz w:val="20"/>
                <w:szCs w:val="20"/>
              </w:rPr>
              <w:t>FLORE</w:t>
            </w:r>
          </w:p>
        </w:tc>
        <w:tc>
          <w:tcPr>
            <w:tcW w:w="6804" w:type="dxa"/>
            <w:vAlign w:val="center"/>
          </w:tcPr>
          <w:p w14:paraId="3951F410" w14:textId="77777777" w:rsidR="000E2B7C" w:rsidRPr="000E2B7C" w:rsidRDefault="000E2B7C" w:rsidP="00B74C2E">
            <w:pPr>
              <w:pStyle w:val="Listecouleur-Accent11"/>
              <w:numPr>
                <w:ilvl w:val="0"/>
                <w:numId w:val="156"/>
              </w:numPr>
              <w:tabs>
                <w:tab w:val="left" w:pos="737"/>
              </w:tabs>
              <w:rPr>
                <w:rFonts w:ascii="Times New Roman" w:hAnsi="Times New Roman"/>
              </w:rPr>
            </w:pPr>
            <w:r w:rsidRPr="000E2B7C">
              <w:rPr>
                <w:rFonts w:ascii="Times New Roman" w:hAnsi="Times New Roman"/>
                <w:color w:val="000000"/>
              </w:rPr>
              <w:t>Risque de détruire la végétation herbacée au niveau de Antula.</w:t>
            </w:r>
          </w:p>
        </w:tc>
        <w:tc>
          <w:tcPr>
            <w:tcW w:w="1134" w:type="dxa"/>
            <w:vMerge w:val="restart"/>
            <w:shd w:val="clear" w:color="auto" w:fill="FFFFFF" w:themeFill="background1"/>
            <w:vAlign w:val="center"/>
          </w:tcPr>
          <w:p w14:paraId="180CEBAC" w14:textId="77777777" w:rsidR="000E2B7C" w:rsidRPr="000E2B7C" w:rsidRDefault="000E2B7C" w:rsidP="000E2B7C">
            <w:pPr>
              <w:spacing w:after="0" w:line="240" w:lineRule="auto"/>
              <w:jc w:val="center"/>
              <w:rPr>
                <w:rFonts w:ascii="Times New Roman" w:hAnsi="Times New Roman"/>
                <w:sz w:val="24"/>
                <w:szCs w:val="24"/>
              </w:rPr>
            </w:pPr>
            <w:r w:rsidRPr="000E2B7C">
              <w:rPr>
                <w:rFonts w:ascii="Times New Roman" w:hAnsi="Times New Roman"/>
                <w:sz w:val="24"/>
                <w:szCs w:val="24"/>
              </w:rPr>
              <w:t>Moyenne</w:t>
            </w:r>
          </w:p>
        </w:tc>
        <w:tc>
          <w:tcPr>
            <w:tcW w:w="283" w:type="dxa"/>
            <w:vMerge w:val="restart"/>
            <w:shd w:val="clear" w:color="auto" w:fill="FFFFFF" w:themeFill="background1"/>
            <w:vAlign w:val="center"/>
          </w:tcPr>
          <w:p w14:paraId="42B9E181" w14:textId="77777777" w:rsidR="000E2B7C" w:rsidRPr="00AA45E9" w:rsidRDefault="000E2B7C" w:rsidP="000E2B7C">
            <w:pPr>
              <w:spacing w:after="0" w:line="240" w:lineRule="auto"/>
              <w:jc w:val="center"/>
              <w:rPr>
                <w:rFonts w:ascii="Times New Roman" w:hAnsi="Times New Roman"/>
                <w:b/>
              </w:rPr>
            </w:pPr>
            <w:r>
              <w:rPr>
                <w:rFonts w:ascii="Times New Roman" w:hAnsi="Times New Roman"/>
                <w:b/>
              </w:rPr>
              <w:t>3</w:t>
            </w:r>
          </w:p>
        </w:tc>
        <w:tc>
          <w:tcPr>
            <w:tcW w:w="1276" w:type="dxa"/>
            <w:vMerge w:val="restart"/>
            <w:shd w:val="clear" w:color="auto" w:fill="FFFFFF" w:themeFill="background1"/>
            <w:vAlign w:val="center"/>
          </w:tcPr>
          <w:p w14:paraId="700CD84B" w14:textId="77777777" w:rsidR="000E2B7C" w:rsidRPr="000E2B7C" w:rsidRDefault="000E2B7C" w:rsidP="000E2B7C">
            <w:pPr>
              <w:spacing w:after="0" w:line="240" w:lineRule="auto"/>
              <w:jc w:val="center"/>
              <w:rPr>
                <w:rFonts w:ascii="Times New Roman" w:hAnsi="Times New Roman"/>
                <w:sz w:val="24"/>
                <w:szCs w:val="24"/>
              </w:rPr>
            </w:pPr>
            <w:r w:rsidRPr="000E2B7C">
              <w:rPr>
                <w:rFonts w:ascii="Times New Roman" w:hAnsi="Times New Roman"/>
                <w:sz w:val="24"/>
                <w:szCs w:val="24"/>
              </w:rPr>
              <w:t>Locale</w:t>
            </w:r>
          </w:p>
        </w:tc>
        <w:tc>
          <w:tcPr>
            <w:tcW w:w="283" w:type="dxa"/>
            <w:vMerge w:val="restart"/>
            <w:shd w:val="clear" w:color="auto" w:fill="FFFFFF" w:themeFill="background1"/>
            <w:vAlign w:val="center"/>
          </w:tcPr>
          <w:p w14:paraId="37D2AB8F" w14:textId="77777777" w:rsidR="000E2B7C" w:rsidRPr="00AA45E9" w:rsidRDefault="000E2B7C" w:rsidP="000E2B7C">
            <w:pPr>
              <w:spacing w:after="0" w:line="240" w:lineRule="auto"/>
              <w:jc w:val="center"/>
              <w:rPr>
                <w:rFonts w:ascii="Times New Roman" w:hAnsi="Times New Roman"/>
                <w:b/>
              </w:rPr>
            </w:pPr>
            <w:r>
              <w:rPr>
                <w:rFonts w:ascii="Times New Roman" w:hAnsi="Times New Roman"/>
                <w:b/>
              </w:rPr>
              <w:t>3</w:t>
            </w:r>
          </w:p>
        </w:tc>
        <w:tc>
          <w:tcPr>
            <w:tcW w:w="1276" w:type="dxa"/>
            <w:vMerge w:val="restart"/>
            <w:shd w:val="clear" w:color="auto" w:fill="FFFFFF" w:themeFill="background1"/>
            <w:vAlign w:val="center"/>
          </w:tcPr>
          <w:p w14:paraId="280C5F99" w14:textId="77777777" w:rsidR="000E2B7C" w:rsidRPr="000E2B7C" w:rsidRDefault="000E2B7C" w:rsidP="000E2B7C">
            <w:pPr>
              <w:spacing w:after="0" w:line="240" w:lineRule="auto"/>
              <w:jc w:val="center"/>
              <w:rPr>
                <w:rFonts w:ascii="Times New Roman" w:hAnsi="Times New Roman"/>
                <w:sz w:val="24"/>
                <w:szCs w:val="24"/>
              </w:rPr>
            </w:pPr>
            <w:r w:rsidRPr="000E2B7C">
              <w:rPr>
                <w:rFonts w:ascii="Times New Roman" w:hAnsi="Times New Roman"/>
                <w:sz w:val="24"/>
                <w:szCs w:val="24"/>
              </w:rPr>
              <w:t>Courte</w:t>
            </w:r>
          </w:p>
        </w:tc>
        <w:tc>
          <w:tcPr>
            <w:tcW w:w="284" w:type="dxa"/>
            <w:vMerge w:val="restart"/>
            <w:shd w:val="clear" w:color="auto" w:fill="FFFFFF" w:themeFill="background1"/>
            <w:vAlign w:val="center"/>
          </w:tcPr>
          <w:p w14:paraId="7DBC3177" w14:textId="77777777" w:rsidR="000E2B7C" w:rsidRPr="00AA45E9" w:rsidRDefault="000E2B7C" w:rsidP="000E2B7C">
            <w:pPr>
              <w:spacing w:after="0" w:line="240" w:lineRule="auto"/>
              <w:jc w:val="center"/>
              <w:rPr>
                <w:rFonts w:ascii="Times New Roman" w:hAnsi="Times New Roman"/>
                <w:b/>
              </w:rPr>
            </w:pPr>
            <w:r>
              <w:rPr>
                <w:rFonts w:ascii="Times New Roman" w:hAnsi="Times New Roman"/>
                <w:b/>
              </w:rPr>
              <w:t>1</w:t>
            </w:r>
          </w:p>
        </w:tc>
        <w:tc>
          <w:tcPr>
            <w:tcW w:w="1275" w:type="dxa"/>
            <w:vMerge w:val="restart"/>
            <w:shd w:val="clear" w:color="auto" w:fill="92D050"/>
            <w:vAlign w:val="center"/>
          </w:tcPr>
          <w:p w14:paraId="37C2ADF9" w14:textId="77777777" w:rsidR="000E2B7C" w:rsidRPr="00AA45E9" w:rsidRDefault="000E2B7C" w:rsidP="000E2B7C">
            <w:pPr>
              <w:spacing w:after="0" w:line="240" w:lineRule="auto"/>
              <w:jc w:val="center"/>
              <w:rPr>
                <w:rFonts w:ascii="Times New Roman" w:hAnsi="Times New Roman"/>
                <w:b/>
                <w:sz w:val="24"/>
                <w:szCs w:val="24"/>
              </w:rPr>
            </w:pPr>
            <w:r w:rsidRPr="00AA45E9">
              <w:rPr>
                <w:rFonts w:ascii="Times New Roman" w:hAnsi="Times New Roman"/>
                <w:b/>
                <w:sz w:val="24"/>
                <w:szCs w:val="24"/>
              </w:rPr>
              <w:t>Mineure</w:t>
            </w:r>
          </w:p>
        </w:tc>
        <w:tc>
          <w:tcPr>
            <w:tcW w:w="709" w:type="dxa"/>
            <w:vMerge w:val="restart"/>
            <w:shd w:val="clear" w:color="auto" w:fill="92D050"/>
            <w:vAlign w:val="center"/>
          </w:tcPr>
          <w:p w14:paraId="4298FA28" w14:textId="77777777" w:rsidR="000E2B7C" w:rsidRPr="00AA45E9" w:rsidRDefault="000E2B7C" w:rsidP="000E2B7C">
            <w:pPr>
              <w:spacing w:after="0" w:line="240" w:lineRule="auto"/>
              <w:jc w:val="center"/>
              <w:rPr>
                <w:rFonts w:ascii="Times New Roman" w:hAnsi="Times New Roman"/>
                <w:b/>
                <w:sz w:val="24"/>
                <w:szCs w:val="24"/>
              </w:rPr>
            </w:pPr>
            <w:r>
              <w:rPr>
                <w:rFonts w:ascii="Times New Roman" w:hAnsi="Times New Roman"/>
                <w:b/>
                <w:sz w:val="24"/>
                <w:szCs w:val="24"/>
              </w:rPr>
              <w:t>9</w:t>
            </w:r>
          </w:p>
        </w:tc>
      </w:tr>
      <w:tr w:rsidR="00470E80" w:rsidRPr="00206F59" w14:paraId="33A936DB" w14:textId="77777777" w:rsidTr="00915823">
        <w:trPr>
          <w:jc w:val="center"/>
        </w:trPr>
        <w:tc>
          <w:tcPr>
            <w:tcW w:w="1413" w:type="dxa"/>
            <w:gridSpan w:val="2"/>
            <w:vMerge/>
            <w:shd w:val="clear" w:color="auto" w:fill="BDD6EE"/>
            <w:vAlign w:val="center"/>
          </w:tcPr>
          <w:p w14:paraId="7B8CC8E2" w14:textId="77777777" w:rsidR="00470E80" w:rsidRPr="00206F59" w:rsidRDefault="00470E80" w:rsidP="00470E80">
            <w:pPr>
              <w:spacing w:after="0" w:line="240" w:lineRule="auto"/>
              <w:jc w:val="center"/>
              <w:rPr>
                <w:rFonts w:ascii="Times New Roman" w:hAnsi="Times New Roman"/>
                <w:sz w:val="20"/>
                <w:szCs w:val="20"/>
              </w:rPr>
            </w:pPr>
          </w:p>
        </w:tc>
        <w:tc>
          <w:tcPr>
            <w:tcW w:w="1276" w:type="dxa"/>
            <w:gridSpan w:val="3"/>
            <w:vMerge/>
            <w:vAlign w:val="center"/>
          </w:tcPr>
          <w:p w14:paraId="63037359" w14:textId="77777777" w:rsidR="00470E80" w:rsidRPr="00206F59" w:rsidRDefault="00470E80" w:rsidP="00470E80">
            <w:pPr>
              <w:tabs>
                <w:tab w:val="left" w:pos="2193"/>
              </w:tabs>
              <w:spacing w:after="0" w:line="240" w:lineRule="auto"/>
              <w:jc w:val="center"/>
              <w:rPr>
                <w:rFonts w:ascii="Times New Roman" w:hAnsi="Times New Roman"/>
                <w:b/>
                <w:sz w:val="20"/>
                <w:szCs w:val="20"/>
              </w:rPr>
            </w:pPr>
          </w:p>
        </w:tc>
        <w:tc>
          <w:tcPr>
            <w:tcW w:w="6804" w:type="dxa"/>
            <w:vAlign w:val="center"/>
          </w:tcPr>
          <w:p w14:paraId="166D07CF" w14:textId="77777777" w:rsidR="00470E80" w:rsidRPr="000E2B7C" w:rsidRDefault="00470E80" w:rsidP="00B74C2E">
            <w:pPr>
              <w:pStyle w:val="Listecouleur-Accent11"/>
              <w:numPr>
                <w:ilvl w:val="0"/>
                <w:numId w:val="156"/>
              </w:numPr>
              <w:tabs>
                <w:tab w:val="left" w:pos="737"/>
              </w:tabs>
              <w:rPr>
                <w:rFonts w:ascii="Times New Roman" w:hAnsi="Times New Roman"/>
              </w:rPr>
            </w:pPr>
            <w:r w:rsidRPr="000E2B7C">
              <w:rPr>
                <w:rFonts w:ascii="Times New Roman" w:hAnsi="Times New Roman"/>
                <w:color w:val="000000"/>
              </w:rPr>
              <w:t>Risque d’aba</w:t>
            </w:r>
            <w:r w:rsidR="00B0231B" w:rsidRPr="000E2B7C">
              <w:rPr>
                <w:rFonts w:ascii="Times New Roman" w:hAnsi="Times New Roman"/>
                <w:color w:val="000000"/>
              </w:rPr>
              <w:t xml:space="preserve">ttage de quelques pieds de manguier, de palmier et anacardier à Prabis, </w:t>
            </w:r>
            <w:r w:rsidRPr="000E2B7C">
              <w:rPr>
                <w:rFonts w:ascii="Times New Roman" w:hAnsi="Times New Roman"/>
                <w:color w:val="000000"/>
              </w:rPr>
              <w:t>BOR et destruction de la végétation herbacée au niveau de Antula Pime</w:t>
            </w:r>
          </w:p>
        </w:tc>
        <w:tc>
          <w:tcPr>
            <w:tcW w:w="1134" w:type="dxa"/>
            <w:vMerge/>
            <w:shd w:val="clear" w:color="auto" w:fill="FFFFFF" w:themeFill="background1"/>
            <w:vAlign w:val="center"/>
          </w:tcPr>
          <w:p w14:paraId="6FD147F1" w14:textId="77777777" w:rsidR="00470E80" w:rsidRPr="00206F59" w:rsidRDefault="00470E80" w:rsidP="00470E80">
            <w:pPr>
              <w:spacing w:after="0" w:line="240" w:lineRule="auto"/>
              <w:jc w:val="center"/>
              <w:rPr>
                <w:rFonts w:ascii="Times New Roman" w:hAnsi="Times New Roman"/>
                <w:sz w:val="18"/>
                <w:szCs w:val="18"/>
              </w:rPr>
            </w:pPr>
          </w:p>
        </w:tc>
        <w:tc>
          <w:tcPr>
            <w:tcW w:w="283" w:type="dxa"/>
            <w:vMerge/>
            <w:shd w:val="clear" w:color="auto" w:fill="FFFFFF" w:themeFill="background1"/>
            <w:vAlign w:val="center"/>
          </w:tcPr>
          <w:p w14:paraId="4AC1EE26"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FFFF" w:themeFill="background1"/>
            <w:vAlign w:val="center"/>
          </w:tcPr>
          <w:p w14:paraId="0CD9FC8D" w14:textId="77777777" w:rsidR="00470E80" w:rsidRPr="00206F59" w:rsidRDefault="00470E80" w:rsidP="00470E80">
            <w:pPr>
              <w:spacing w:after="0" w:line="240" w:lineRule="auto"/>
              <w:jc w:val="center"/>
              <w:rPr>
                <w:rFonts w:ascii="Times New Roman" w:hAnsi="Times New Roman"/>
                <w:sz w:val="18"/>
                <w:szCs w:val="18"/>
              </w:rPr>
            </w:pPr>
          </w:p>
        </w:tc>
        <w:tc>
          <w:tcPr>
            <w:tcW w:w="283" w:type="dxa"/>
            <w:vMerge/>
            <w:shd w:val="clear" w:color="auto" w:fill="FFFFFF" w:themeFill="background1"/>
            <w:vAlign w:val="center"/>
          </w:tcPr>
          <w:p w14:paraId="21BA7169" w14:textId="77777777" w:rsidR="00470E80" w:rsidRPr="00206F59" w:rsidRDefault="00470E80" w:rsidP="00470E80">
            <w:pPr>
              <w:spacing w:after="0" w:line="240" w:lineRule="auto"/>
              <w:jc w:val="center"/>
              <w:rPr>
                <w:rFonts w:ascii="Times New Roman" w:hAnsi="Times New Roman"/>
                <w:b/>
                <w:sz w:val="18"/>
                <w:szCs w:val="18"/>
              </w:rPr>
            </w:pPr>
          </w:p>
        </w:tc>
        <w:tc>
          <w:tcPr>
            <w:tcW w:w="1276" w:type="dxa"/>
            <w:vMerge/>
            <w:shd w:val="clear" w:color="auto" w:fill="FFFFFF" w:themeFill="background1"/>
            <w:vAlign w:val="center"/>
          </w:tcPr>
          <w:p w14:paraId="089D87DD" w14:textId="77777777" w:rsidR="00470E80" w:rsidRPr="00206F59" w:rsidRDefault="00470E80" w:rsidP="00470E80">
            <w:pPr>
              <w:spacing w:after="0" w:line="240" w:lineRule="auto"/>
              <w:jc w:val="center"/>
              <w:rPr>
                <w:rFonts w:ascii="Times New Roman" w:hAnsi="Times New Roman"/>
                <w:sz w:val="18"/>
                <w:szCs w:val="18"/>
              </w:rPr>
            </w:pPr>
          </w:p>
        </w:tc>
        <w:tc>
          <w:tcPr>
            <w:tcW w:w="284" w:type="dxa"/>
            <w:vMerge/>
            <w:shd w:val="clear" w:color="auto" w:fill="FFFFFF" w:themeFill="background1"/>
            <w:vAlign w:val="center"/>
          </w:tcPr>
          <w:p w14:paraId="1E71DE09" w14:textId="77777777" w:rsidR="00470E80" w:rsidRPr="00206F59" w:rsidRDefault="00470E80" w:rsidP="00470E80">
            <w:pPr>
              <w:spacing w:after="0" w:line="240" w:lineRule="auto"/>
              <w:jc w:val="center"/>
              <w:rPr>
                <w:rFonts w:ascii="Times New Roman" w:hAnsi="Times New Roman"/>
                <w:b/>
                <w:sz w:val="18"/>
                <w:szCs w:val="18"/>
              </w:rPr>
            </w:pPr>
          </w:p>
        </w:tc>
        <w:tc>
          <w:tcPr>
            <w:tcW w:w="1275" w:type="dxa"/>
            <w:vMerge/>
            <w:shd w:val="clear" w:color="auto" w:fill="92D050"/>
            <w:vAlign w:val="center"/>
          </w:tcPr>
          <w:p w14:paraId="115FD451" w14:textId="77777777" w:rsidR="00470E80" w:rsidRPr="00206F59" w:rsidRDefault="00470E80" w:rsidP="00470E80">
            <w:pPr>
              <w:spacing w:after="0" w:line="240" w:lineRule="auto"/>
              <w:jc w:val="center"/>
              <w:rPr>
                <w:rFonts w:ascii="Times New Roman" w:hAnsi="Times New Roman"/>
                <w:b/>
                <w:sz w:val="16"/>
                <w:szCs w:val="16"/>
              </w:rPr>
            </w:pPr>
          </w:p>
        </w:tc>
        <w:tc>
          <w:tcPr>
            <w:tcW w:w="709" w:type="dxa"/>
            <w:vMerge/>
            <w:shd w:val="clear" w:color="auto" w:fill="92D050"/>
            <w:vAlign w:val="center"/>
          </w:tcPr>
          <w:p w14:paraId="2460E11F" w14:textId="77777777" w:rsidR="00470E80" w:rsidRPr="00206F59" w:rsidRDefault="00470E80" w:rsidP="00470E80">
            <w:pPr>
              <w:spacing w:after="0" w:line="240" w:lineRule="auto"/>
              <w:jc w:val="center"/>
              <w:rPr>
                <w:rFonts w:ascii="Times New Roman" w:hAnsi="Times New Roman"/>
                <w:b/>
                <w:sz w:val="16"/>
                <w:szCs w:val="16"/>
              </w:rPr>
            </w:pPr>
          </w:p>
        </w:tc>
      </w:tr>
      <w:tr w:rsidR="00470E80" w:rsidRPr="00206F59" w14:paraId="64C1854D" w14:textId="77777777" w:rsidTr="00915823">
        <w:trPr>
          <w:jc w:val="center"/>
        </w:trPr>
        <w:tc>
          <w:tcPr>
            <w:tcW w:w="1413" w:type="dxa"/>
            <w:gridSpan w:val="2"/>
            <w:vMerge/>
            <w:shd w:val="clear" w:color="auto" w:fill="BDD6EE"/>
            <w:vAlign w:val="center"/>
          </w:tcPr>
          <w:p w14:paraId="7DAA4C2B" w14:textId="77777777" w:rsidR="00470E80" w:rsidRPr="00206F59" w:rsidRDefault="00470E80" w:rsidP="00470E80">
            <w:pPr>
              <w:spacing w:after="0" w:line="240" w:lineRule="auto"/>
              <w:jc w:val="center"/>
              <w:rPr>
                <w:rFonts w:ascii="Times New Roman" w:hAnsi="Times New Roman"/>
                <w:sz w:val="20"/>
                <w:szCs w:val="20"/>
              </w:rPr>
            </w:pPr>
          </w:p>
        </w:tc>
        <w:tc>
          <w:tcPr>
            <w:tcW w:w="1276" w:type="dxa"/>
            <w:gridSpan w:val="3"/>
            <w:vAlign w:val="center"/>
          </w:tcPr>
          <w:p w14:paraId="0938FAF2" w14:textId="77777777" w:rsidR="00470E80" w:rsidRPr="00206F59" w:rsidRDefault="00470E80" w:rsidP="00470E80">
            <w:pPr>
              <w:tabs>
                <w:tab w:val="left" w:pos="2193"/>
              </w:tabs>
              <w:spacing w:after="0" w:line="240" w:lineRule="auto"/>
              <w:jc w:val="center"/>
              <w:rPr>
                <w:rFonts w:ascii="Times New Roman" w:hAnsi="Times New Roman"/>
                <w:b/>
                <w:sz w:val="20"/>
                <w:szCs w:val="20"/>
              </w:rPr>
            </w:pPr>
            <w:r w:rsidRPr="00206F59">
              <w:rPr>
                <w:rFonts w:ascii="Times New Roman" w:hAnsi="Times New Roman"/>
                <w:b/>
                <w:sz w:val="20"/>
                <w:szCs w:val="20"/>
              </w:rPr>
              <w:t>PAYSAGE</w:t>
            </w:r>
          </w:p>
        </w:tc>
        <w:tc>
          <w:tcPr>
            <w:tcW w:w="6804" w:type="dxa"/>
            <w:vAlign w:val="center"/>
          </w:tcPr>
          <w:p w14:paraId="69FFC9FD" w14:textId="77777777" w:rsidR="00470E80" w:rsidRPr="00206F59" w:rsidRDefault="00470E80" w:rsidP="00B74C2E">
            <w:pPr>
              <w:pStyle w:val="Listecouleur-Accent11"/>
              <w:numPr>
                <w:ilvl w:val="0"/>
                <w:numId w:val="156"/>
              </w:numPr>
              <w:tabs>
                <w:tab w:val="left" w:pos="737"/>
              </w:tabs>
              <w:rPr>
                <w:rFonts w:ascii="Times New Roman" w:hAnsi="Times New Roman"/>
                <w:color w:val="000000"/>
              </w:rPr>
            </w:pPr>
            <w:r w:rsidRPr="00206F59">
              <w:rPr>
                <w:rFonts w:ascii="Times New Roman" w:hAnsi="Times New Roman"/>
              </w:rPr>
              <w:t>Modification de l’aspect du paysage</w:t>
            </w:r>
          </w:p>
        </w:tc>
        <w:tc>
          <w:tcPr>
            <w:tcW w:w="1134" w:type="dxa"/>
            <w:shd w:val="clear" w:color="auto" w:fill="FFFFFF" w:themeFill="background1"/>
            <w:vAlign w:val="center"/>
          </w:tcPr>
          <w:p w14:paraId="14F4D1F8"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Faible</w:t>
            </w:r>
          </w:p>
        </w:tc>
        <w:tc>
          <w:tcPr>
            <w:tcW w:w="283" w:type="dxa"/>
            <w:shd w:val="clear" w:color="auto" w:fill="FFFFFF" w:themeFill="background1"/>
            <w:vAlign w:val="center"/>
          </w:tcPr>
          <w:p w14:paraId="0F27CF85"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6" w:type="dxa"/>
            <w:shd w:val="clear" w:color="auto" w:fill="FFFFFF" w:themeFill="background1"/>
            <w:vAlign w:val="center"/>
          </w:tcPr>
          <w:p w14:paraId="0550CC2E"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FFFFFF" w:themeFill="background1"/>
            <w:vAlign w:val="center"/>
          </w:tcPr>
          <w:p w14:paraId="07B5B04B"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6038EDD5"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4" w:type="dxa"/>
            <w:shd w:val="clear" w:color="auto" w:fill="FFFFFF" w:themeFill="background1"/>
            <w:vAlign w:val="center"/>
          </w:tcPr>
          <w:p w14:paraId="0308F440"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5" w:type="dxa"/>
            <w:shd w:val="clear" w:color="auto" w:fill="92D050"/>
            <w:vAlign w:val="center"/>
          </w:tcPr>
          <w:p w14:paraId="098EF5FF"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hAnsi="Times New Roman"/>
                <w:b/>
                <w:sz w:val="24"/>
                <w:szCs w:val="24"/>
              </w:rPr>
              <w:t>Mineure</w:t>
            </w:r>
          </w:p>
        </w:tc>
        <w:tc>
          <w:tcPr>
            <w:tcW w:w="709" w:type="dxa"/>
            <w:shd w:val="clear" w:color="auto" w:fill="92D050"/>
            <w:vAlign w:val="center"/>
          </w:tcPr>
          <w:p w14:paraId="4C7FFAB3"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hAnsi="Times New Roman"/>
                <w:b/>
                <w:sz w:val="24"/>
                <w:szCs w:val="24"/>
              </w:rPr>
              <w:t>9</w:t>
            </w:r>
          </w:p>
        </w:tc>
      </w:tr>
      <w:tr w:rsidR="00470E80" w:rsidRPr="00206F59" w14:paraId="75DB523C" w14:textId="77777777" w:rsidTr="00915823">
        <w:trPr>
          <w:jc w:val="center"/>
        </w:trPr>
        <w:tc>
          <w:tcPr>
            <w:tcW w:w="1413" w:type="dxa"/>
            <w:gridSpan w:val="2"/>
            <w:vMerge/>
            <w:shd w:val="clear" w:color="auto" w:fill="BDD6EE"/>
            <w:vAlign w:val="center"/>
          </w:tcPr>
          <w:p w14:paraId="6F23B52F" w14:textId="77777777" w:rsidR="00470E80" w:rsidRPr="00206F59" w:rsidRDefault="00470E80" w:rsidP="00470E80">
            <w:pPr>
              <w:spacing w:after="0" w:line="240" w:lineRule="auto"/>
              <w:jc w:val="center"/>
              <w:rPr>
                <w:rFonts w:ascii="Times New Roman" w:hAnsi="Times New Roman"/>
                <w:sz w:val="20"/>
                <w:szCs w:val="20"/>
              </w:rPr>
            </w:pPr>
          </w:p>
        </w:tc>
        <w:tc>
          <w:tcPr>
            <w:tcW w:w="1276" w:type="dxa"/>
            <w:gridSpan w:val="3"/>
            <w:vMerge w:val="restart"/>
            <w:vAlign w:val="center"/>
          </w:tcPr>
          <w:p w14:paraId="47EAC096" w14:textId="77777777" w:rsidR="00470E80" w:rsidRPr="00206F59" w:rsidRDefault="00470E80" w:rsidP="00470E80">
            <w:pPr>
              <w:spacing w:after="0" w:line="240" w:lineRule="auto"/>
              <w:jc w:val="center"/>
              <w:rPr>
                <w:rFonts w:ascii="Times New Roman" w:hAnsi="Times New Roman"/>
                <w:b/>
                <w:sz w:val="20"/>
                <w:szCs w:val="20"/>
              </w:rPr>
            </w:pPr>
            <w:r w:rsidRPr="00206F59">
              <w:rPr>
                <w:rFonts w:ascii="Times New Roman" w:hAnsi="Times New Roman"/>
                <w:b/>
                <w:sz w:val="20"/>
                <w:szCs w:val="20"/>
              </w:rPr>
              <w:t>HUMAIN</w:t>
            </w:r>
          </w:p>
        </w:tc>
        <w:tc>
          <w:tcPr>
            <w:tcW w:w="6804" w:type="dxa"/>
            <w:vAlign w:val="center"/>
          </w:tcPr>
          <w:p w14:paraId="13EB25B8" w14:textId="77777777" w:rsidR="00470E80" w:rsidRPr="00206F59" w:rsidRDefault="00470E80" w:rsidP="00B74C2E">
            <w:pPr>
              <w:pStyle w:val="Listecouleur-Accent11"/>
              <w:numPr>
                <w:ilvl w:val="0"/>
                <w:numId w:val="156"/>
              </w:numPr>
              <w:rPr>
                <w:rFonts w:ascii="Times New Roman" w:hAnsi="Times New Roman"/>
                <w:b/>
              </w:rPr>
            </w:pPr>
            <w:r w:rsidRPr="00206F59">
              <w:rPr>
                <w:rFonts w:ascii="Times New Roman" w:hAnsi="Times New Roman"/>
              </w:rPr>
              <w:t xml:space="preserve">Risque de perturbation du cadre de vie des populations riveraines dû aux productions de bruit </w:t>
            </w:r>
          </w:p>
        </w:tc>
        <w:tc>
          <w:tcPr>
            <w:tcW w:w="1134" w:type="dxa"/>
            <w:shd w:val="clear" w:color="auto" w:fill="FFFFFF" w:themeFill="background1"/>
            <w:vAlign w:val="center"/>
          </w:tcPr>
          <w:p w14:paraId="3F12B48C"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shd w:val="clear" w:color="auto" w:fill="FFFFFF" w:themeFill="background1"/>
            <w:vAlign w:val="center"/>
          </w:tcPr>
          <w:p w14:paraId="4BA53B3F"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shd w:val="clear" w:color="auto" w:fill="FFFFFF" w:themeFill="background1"/>
            <w:vAlign w:val="center"/>
          </w:tcPr>
          <w:p w14:paraId="1CDEB84E"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FFFFFF" w:themeFill="background1"/>
            <w:vAlign w:val="center"/>
          </w:tcPr>
          <w:p w14:paraId="275148B4"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745ED5FD"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Courte</w:t>
            </w:r>
          </w:p>
        </w:tc>
        <w:tc>
          <w:tcPr>
            <w:tcW w:w="284" w:type="dxa"/>
            <w:shd w:val="clear" w:color="auto" w:fill="FFFFFF" w:themeFill="background1"/>
            <w:vAlign w:val="center"/>
          </w:tcPr>
          <w:p w14:paraId="75443861"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5" w:type="dxa"/>
            <w:shd w:val="clear" w:color="auto" w:fill="92D050"/>
            <w:vAlign w:val="center"/>
          </w:tcPr>
          <w:p w14:paraId="5533C99D"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hAnsi="Times New Roman"/>
                <w:b/>
                <w:sz w:val="24"/>
                <w:szCs w:val="24"/>
              </w:rPr>
              <w:t>Mineure</w:t>
            </w:r>
          </w:p>
        </w:tc>
        <w:tc>
          <w:tcPr>
            <w:tcW w:w="709" w:type="dxa"/>
            <w:shd w:val="clear" w:color="auto" w:fill="92D050"/>
            <w:vAlign w:val="center"/>
          </w:tcPr>
          <w:p w14:paraId="3ECA66EC"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hAnsi="Times New Roman"/>
                <w:b/>
                <w:sz w:val="24"/>
                <w:szCs w:val="24"/>
              </w:rPr>
              <w:t>15</w:t>
            </w:r>
          </w:p>
        </w:tc>
      </w:tr>
      <w:tr w:rsidR="00470E80" w:rsidRPr="00206F59" w14:paraId="01E70527" w14:textId="77777777" w:rsidTr="00915823">
        <w:trPr>
          <w:jc w:val="center"/>
        </w:trPr>
        <w:tc>
          <w:tcPr>
            <w:tcW w:w="1413" w:type="dxa"/>
            <w:gridSpan w:val="2"/>
            <w:vMerge/>
            <w:shd w:val="clear" w:color="auto" w:fill="BDD6EE"/>
            <w:vAlign w:val="center"/>
          </w:tcPr>
          <w:p w14:paraId="79EEB437" w14:textId="77777777" w:rsidR="00470E80" w:rsidRPr="00206F59" w:rsidRDefault="00470E80" w:rsidP="00470E80">
            <w:pPr>
              <w:spacing w:after="0" w:line="240" w:lineRule="auto"/>
              <w:jc w:val="center"/>
              <w:rPr>
                <w:rFonts w:ascii="Times New Roman" w:hAnsi="Times New Roman"/>
                <w:sz w:val="20"/>
                <w:szCs w:val="20"/>
              </w:rPr>
            </w:pPr>
          </w:p>
        </w:tc>
        <w:tc>
          <w:tcPr>
            <w:tcW w:w="1276" w:type="dxa"/>
            <w:gridSpan w:val="3"/>
            <w:vMerge/>
            <w:vAlign w:val="center"/>
          </w:tcPr>
          <w:p w14:paraId="55849BE3" w14:textId="77777777" w:rsidR="00470E80" w:rsidRPr="00206F59" w:rsidRDefault="00470E80" w:rsidP="00470E80">
            <w:pPr>
              <w:spacing w:after="0" w:line="240" w:lineRule="auto"/>
              <w:jc w:val="center"/>
              <w:rPr>
                <w:rFonts w:ascii="Times New Roman" w:hAnsi="Times New Roman"/>
                <w:b/>
                <w:sz w:val="20"/>
                <w:szCs w:val="20"/>
              </w:rPr>
            </w:pPr>
          </w:p>
        </w:tc>
        <w:tc>
          <w:tcPr>
            <w:tcW w:w="6804" w:type="dxa"/>
            <w:vAlign w:val="center"/>
          </w:tcPr>
          <w:p w14:paraId="5B5D41AF" w14:textId="77777777" w:rsidR="00470E80" w:rsidRPr="00206F59" w:rsidRDefault="00470E80" w:rsidP="00B74C2E">
            <w:pPr>
              <w:pStyle w:val="Listecouleur-Accent11"/>
              <w:numPr>
                <w:ilvl w:val="0"/>
                <w:numId w:val="156"/>
              </w:numPr>
              <w:rPr>
                <w:rFonts w:ascii="Times New Roman" w:hAnsi="Times New Roman"/>
              </w:rPr>
            </w:pPr>
            <w:r w:rsidRPr="00206F59">
              <w:rPr>
                <w:rFonts w:ascii="Times New Roman" w:hAnsi="Times New Roman"/>
              </w:rPr>
              <w:t>Risque de perturbation du trafic ou les déplacements de personnes et des bien</w:t>
            </w:r>
          </w:p>
        </w:tc>
        <w:tc>
          <w:tcPr>
            <w:tcW w:w="1134" w:type="dxa"/>
            <w:shd w:val="clear" w:color="auto" w:fill="FFFFFF" w:themeFill="background1"/>
            <w:vAlign w:val="center"/>
          </w:tcPr>
          <w:p w14:paraId="23ADB7D5"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3" w:type="dxa"/>
            <w:shd w:val="clear" w:color="auto" w:fill="FFFFFF" w:themeFill="background1"/>
            <w:vAlign w:val="center"/>
          </w:tcPr>
          <w:p w14:paraId="5A723760"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6AC34546"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FFFFFF" w:themeFill="background1"/>
            <w:vAlign w:val="center"/>
          </w:tcPr>
          <w:p w14:paraId="604581BE"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658F44C4"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Courte</w:t>
            </w:r>
          </w:p>
        </w:tc>
        <w:tc>
          <w:tcPr>
            <w:tcW w:w="284" w:type="dxa"/>
            <w:shd w:val="clear" w:color="auto" w:fill="FFFFFF" w:themeFill="background1"/>
            <w:vAlign w:val="center"/>
          </w:tcPr>
          <w:p w14:paraId="444DFEE0"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5" w:type="dxa"/>
            <w:shd w:val="clear" w:color="auto" w:fill="92D050"/>
            <w:vAlign w:val="center"/>
          </w:tcPr>
          <w:p w14:paraId="7F37B1E3"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hAnsi="Times New Roman"/>
                <w:b/>
                <w:sz w:val="24"/>
                <w:szCs w:val="24"/>
              </w:rPr>
              <w:t>Mineure</w:t>
            </w:r>
          </w:p>
        </w:tc>
        <w:tc>
          <w:tcPr>
            <w:tcW w:w="709" w:type="dxa"/>
            <w:shd w:val="clear" w:color="auto" w:fill="92D050"/>
            <w:vAlign w:val="center"/>
          </w:tcPr>
          <w:p w14:paraId="16B03B7E" w14:textId="77777777" w:rsidR="00470E80" w:rsidRPr="00206F59" w:rsidRDefault="00470E80" w:rsidP="00470E80">
            <w:pPr>
              <w:spacing w:after="0" w:line="240" w:lineRule="auto"/>
              <w:jc w:val="center"/>
              <w:rPr>
                <w:rFonts w:ascii="Times New Roman" w:hAnsi="Times New Roman"/>
                <w:b/>
                <w:sz w:val="16"/>
                <w:szCs w:val="16"/>
              </w:rPr>
            </w:pPr>
            <w:r w:rsidRPr="00206F59">
              <w:rPr>
                <w:rFonts w:ascii="Times New Roman" w:hAnsi="Times New Roman"/>
                <w:b/>
                <w:sz w:val="24"/>
                <w:szCs w:val="24"/>
              </w:rPr>
              <w:t>9</w:t>
            </w:r>
          </w:p>
        </w:tc>
      </w:tr>
      <w:tr w:rsidR="00470E80" w:rsidRPr="00206F59" w14:paraId="17E87B6D" w14:textId="77777777" w:rsidTr="00915823">
        <w:trPr>
          <w:jc w:val="center"/>
        </w:trPr>
        <w:tc>
          <w:tcPr>
            <w:tcW w:w="1413" w:type="dxa"/>
            <w:gridSpan w:val="2"/>
            <w:vMerge/>
            <w:shd w:val="clear" w:color="auto" w:fill="BDD6EE"/>
            <w:vAlign w:val="center"/>
          </w:tcPr>
          <w:p w14:paraId="16BD5B5F" w14:textId="77777777" w:rsidR="00470E80" w:rsidRPr="00206F59" w:rsidRDefault="00470E80" w:rsidP="00470E80">
            <w:pPr>
              <w:spacing w:after="0" w:line="240" w:lineRule="auto"/>
              <w:jc w:val="center"/>
              <w:rPr>
                <w:rFonts w:ascii="Times New Roman" w:hAnsi="Times New Roman"/>
                <w:sz w:val="20"/>
                <w:szCs w:val="20"/>
              </w:rPr>
            </w:pPr>
          </w:p>
        </w:tc>
        <w:tc>
          <w:tcPr>
            <w:tcW w:w="1276" w:type="dxa"/>
            <w:gridSpan w:val="3"/>
            <w:vMerge/>
            <w:vAlign w:val="center"/>
          </w:tcPr>
          <w:p w14:paraId="796719D0" w14:textId="77777777" w:rsidR="00470E80" w:rsidRPr="00206F59" w:rsidRDefault="00470E80" w:rsidP="00470E80">
            <w:pPr>
              <w:spacing w:after="0" w:line="240" w:lineRule="auto"/>
              <w:jc w:val="center"/>
              <w:rPr>
                <w:rFonts w:ascii="Times New Roman" w:hAnsi="Times New Roman"/>
                <w:b/>
                <w:sz w:val="20"/>
                <w:szCs w:val="20"/>
              </w:rPr>
            </w:pPr>
          </w:p>
        </w:tc>
        <w:tc>
          <w:tcPr>
            <w:tcW w:w="6804" w:type="dxa"/>
            <w:vAlign w:val="center"/>
          </w:tcPr>
          <w:p w14:paraId="03562A4A" w14:textId="516044AB" w:rsidR="00470E80" w:rsidRPr="00206F59" w:rsidRDefault="00470E80" w:rsidP="00B74C2E">
            <w:pPr>
              <w:pStyle w:val="Listecouleur-Accent11"/>
              <w:numPr>
                <w:ilvl w:val="0"/>
                <w:numId w:val="156"/>
              </w:numPr>
              <w:rPr>
                <w:rFonts w:ascii="Times New Roman" w:hAnsi="Times New Roman"/>
              </w:rPr>
            </w:pPr>
            <w:r w:rsidRPr="00206F59">
              <w:rPr>
                <w:rFonts w:ascii="Times New Roman" w:hAnsi="Times New Roman"/>
              </w:rPr>
              <w:t>Risques de propagation de maladies sexuellement transmissibles comme le VIH/SIDA</w:t>
            </w:r>
            <w:r w:rsidR="001B13D9">
              <w:rPr>
                <w:rFonts w:ascii="Times New Roman" w:hAnsi="Times New Roman"/>
              </w:rPr>
              <w:t xml:space="preserve"> </w:t>
            </w:r>
            <w:r w:rsidR="00812280">
              <w:rPr>
                <w:rFonts w:ascii="Times New Roman" w:hAnsi="Times New Roman"/>
              </w:rPr>
              <w:t>et à la propagation du</w:t>
            </w:r>
            <w:r w:rsidR="001B13D9">
              <w:rPr>
                <w:rFonts w:ascii="Times New Roman" w:hAnsi="Times New Roman"/>
              </w:rPr>
              <w:t xml:space="preserve"> COVID 19</w:t>
            </w:r>
          </w:p>
        </w:tc>
        <w:tc>
          <w:tcPr>
            <w:tcW w:w="1134" w:type="dxa"/>
            <w:shd w:val="clear" w:color="auto" w:fill="FFFFFF" w:themeFill="background1"/>
            <w:vAlign w:val="center"/>
          </w:tcPr>
          <w:p w14:paraId="1BA117C0" w14:textId="77777777" w:rsidR="00470E80" w:rsidRPr="00206F59" w:rsidRDefault="00470E80" w:rsidP="00470E80">
            <w:pPr>
              <w:spacing w:after="0" w:line="240" w:lineRule="auto"/>
              <w:jc w:val="center"/>
              <w:rPr>
                <w:rFonts w:ascii="Times New Roman" w:hAnsi="Times New Roman"/>
                <w:sz w:val="24"/>
                <w:szCs w:val="24"/>
              </w:rPr>
            </w:pPr>
            <w:r w:rsidRPr="00206F59">
              <w:rPr>
                <w:rFonts w:ascii="Times New Roman" w:hAnsi="Times New Roman"/>
                <w:sz w:val="24"/>
                <w:szCs w:val="24"/>
              </w:rPr>
              <w:t>Forte</w:t>
            </w:r>
          </w:p>
        </w:tc>
        <w:tc>
          <w:tcPr>
            <w:tcW w:w="283" w:type="dxa"/>
            <w:shd w:val="clear" w:color="auto" w:fill="FFFFFF" w:themeFill="background1"/>
            <w:vAlign w:val="center"/>
          </w:tcPr>
          <w:p w14:paraId="0E18E371" w14:textId="77777777" w:rsidR="00470E80" w:rsidRPr="00206F59" w:rsidRDefault="00470E80" w:rsidP="00470E80">
            <w:pPr>
              <w:spacing w:after="0" w:line="240" w:lineRule="auto"/>
              <w:jc w:val="center"/>
              <w:rPr>
                <w:rFonts w:ascii="Times New Roman" w:hAnsi="Times New Roman"/>
                <w:b/>
                <w:sz w:val="24"/>
                <w:szCs w:val="24"/>
              </w:rPr>
            </w:pPr>
            <w:r w:rsidRPr="00206F59">
              <w:rPr>
                <w:rFonts w:ascii="Times New Roman" w:hAnsi="Times New Roman"/>
                <w:b/>
                <w:sz w:val="24"/>
                <w:szCs w:val="24"/>
              </w:rPr>
              <w:t>5</w:t>
            </w:r>
          </w:p>
        </w:tc>
        <w:tc>
          <w:tcPr>
            <w:tcW w:w="1276" w:type="dxa"/>
            <w:shd w:val="clear" w:color="auto" w:fill="FFFFFF" w:themeFill="background1"/>
            <w:vAlign w:val="center"/>
          </w:tcPr>
          <w:p w14:paraId="6BDA0C7D" w14:textId="77777777" w:rsidR="00470E80" w:rsidRPr="00206F59" w:rsidRDefault="00470E80" w:rsidP="00470E80">
            <w:pPr>
              <w:spacing w:after="0" w:line="240" w:lineRule="auto"/>
              <w:jc w:val="center"/>
              <w:rPr>
                <w:rFonts w:ascii="Times New Roman" w:hAnsi="Times New Roman"/>
                <w:sz w:val="24"/>
                <w:szCs w:val="24"/>
              </w:rPr>
            </w:pPr>
            <w:r w:rsidRPr="00206F59">
              <w:rPr>
                <w:rFonts w:ascii="Times New Roman" w:hAnsi="Times New Roman"/>
                <w:sz w:val="24"/>
                <w:szCs w:val="24"/>
              </w:rPr>
              <w:t>Régionale</w:t>
            </w:r>
          </w:p>
        </w:tc>
        <w:tc>
          <w:tcPr>
            <w:tcW w:w="283" w:type="dxa"/>
            <w:shd w:val="clear" w:color="auto" w:fill="FFFFFF" w:themeFill="background1"/>
            <w:vAlign w:val="center"/>
          </w:tcPr>
          <w:p w14:paraId="271DF838" w14:textId="77777777" w:rsidR="00470E80" w:rsidRPr="00206F59" w:rsidRDefault="00470E80" w:rsidP="00470E80">
            <w:pPr>
              <w:spacing w:after="0" w:line="240" w:lineRule="auto"/>
              <w:jc w:val="center"/>
              <w:rPr>
                <w:rFonts w:ascii="Times New Roman" w:hAnsi="Times New Roman"/>
                <w:b/>
                <w:sz w:val="24"/>
                <w:szCs w:val="24"/>
              </w:rPr>
            </w:pPr>
            <w:r w:rsidRPr="00206F59">
              <w:rPr>
                <w:rFonts w:ascii="Times New Roman" w:hAnsi="Times New Roman"/>
                <w:b/>
                <w:sz w:val="24"/>
                <w:szCs w:val="24"/>
              </w:rPr>
              <w:t>5</w:t>
            </w:r>
          </w:p>
        </w:tc>
        <w:tc>
          <w:tcPr>
            <w:tcW w:w="1276" w:type="dxa"/>
            <w:shd w:val="clear" w:color="auto" w:fill="FFFFFF" w:themeFill="background1"/>
            <w:vAlign w:val="center"/>
          </w:tcPr>
          <w:p w14:paraId="43C849E5" w14:textId="77777777" w:rsidR="00470E80" w:rsidRPr="00206F59" w:rsidRDefault="00470E80" w:rsidP="00470E80">
            <w:pPr>
              <w:spacing w:after="0" w:line="240" w:lineRule="auto"/>
              <w:jc w:val="center"/>
              <w:rPr>
                <w:rFonts w:ascii="Times New Roman" w:hAnsi="Times New Roman"/>
                <w:sz w:val="24"/>
                <w:szCs w:val="24"/>
              </w:rPr>
            </w:pPr>
            <w:r w:rsidRPr="00206F59">
              <w:rPr>
                <w:rFonts w:ascii="Times New Roman" w:hAnsi="Times New Roman"/>
                <w:sz w:val="24"/>
                <w:szCs w:val="24"/>
              </w:rPr>
              <w:t>Courte</w:t>
            </w:r>
          </w:p>
        </w:tc>
        <w:tc>
          <w:tcPr>
            <w:tcW w:w="284" w:type="dxa"/>
            <w:shd w:val="clear" w:color="auto" w:fill="FFFFFF" w:themeFill="background1"/>
            <w:vAlign w:val="center"/>
          </w:tcPr>
          <w:p w14:paraId="75C7AFF4" w14:textId="77777777" w:rsidR="00470E80" w:rsidRPr="00206F59" w:rsidRDefault="00470E80" w:rsidP="00470E80">
            <w:pPr>
              <w:spacing w:after="0" w:line="240" w:lineRule="auto"/>
              <w:jc w:val="center"/>
              <w:rPr>
                <w:rFonts w:ascii="Times New Roman" w:hAnsi="Times New Roman"/>
                <w:b/>
                <w:sz w:val="24"/>
                <w:szCs w:val="24"/>
              </w:rPr>
            </w:pPr>
            <w:r w:rsidRPr="00206F59">
              <w:rPr>
                <w:rFonts w:ascii="Times New Roman" w:hAnsi="Times New Roman"/>
                <w:b/>
                <w:sz w:val="24"/>
                <w:szCs w:val="24"/>
              </w:rPr>
              <w:t>1</w:t>
            </w:r>
          </w:p>
        </w:tc>
        <w:tc>
          <w:tcPr>
            <w:tcW w:w="1275" w:type="dxa"/>
            <w:shd w:val="clear" w:color="auto" w:fill="FFFF00"/>
            <w:vAlign w:val="center"/>
          </w:tcPr>
          <w:p w14:paraId="08B614B6" w14:textId="77777777" w:rsidR="00470E80" w:rsidRPr="00206F59" w:rsidRDefault="00470E80" w:rsidP="00470E80">
            <w:pPr>
              <w:spacing w:after="0" w:line="240" w:lineRule="auto"/>
              <w:jc w:val="center"/>
              <w:rPr>
                <w:rFonts w:ascii="Times New Roman" w:hAnsi="Times New Roman"/>
                <w:b/>
                <w:sz w:val="24"/>
                <w:szCs w:val="24"/>
              </w:rPr>
            </w:pPr>
            <w:r w:rsidRPr="00206F59">
              <w:rPr>
                <w:rFonts w:ascii="Times New Roman" w:hAnsi="Times New Roman"/>
                <w:b/>
                <w:sz w:val="24"/>
                <w:szCs w:val="24"/>
              </w:rPr>
              <w:t>Moyenne</w:t>
            </w:r>
          </w:p>
        </w:tc>
        <w:tc>
          <w:tcPr>
            <w:tcW w:w="709" w:type="dxa"/>
            <w:shd w:val="clear" w:color="auto" w:fill="FFFF00"/>
            <w:vAlign w:val="center"/>
          </w:tcPr>
          <w:p w14:paraId="4C454157" w14:textId="77777777" w:rsidR="00470E80" w:rsidRPr="00206F59" w:rsidRDefault="00470E80" w:rsidP="00470E80">
            <w:pPr>
              <w:spacing w:after="0" w:line="240" w:lineRule="auto"/>
              <w:jc w:val="center"/>
              <w:rPr>
                <w:rFonts w:ascii="Times New Roman" w:hAnsi="Times New Roman"/>
                <w:b/>
                <w:sz w:val="24"/>
                <w:szCs w:val="24"/>
              </w:rPr>
            </w:pPr>
            <w:r w:rsidRPr="00206F59">
              <w:rPr>
                <w:rFonts w:ascii="Times New Roman" w:hAnsi="Times New Roman"/>
                <w:b/>
                <w:sz w:val="24"/>
                <w:szCs w:val="24"/>
              </w:rPr>
              <w:t>25</w:t>
            </w:r>
          </w:p>
        </w:tc>
      </w:tr>
      <w:tr w:rsidR="00470E80" w:rsidRPr="00206F59" w14:paraId="14ECC1CB" w14:textId="77777777" w:rsidTr="00915823">
        <w:trPr>
          <w:jc w:val="center"/>
        </w:trPr>
        <w:tc>
          <w:tcPr>
            <w:tcW w:w="1413" w:type="dxa"/>
            <w:gridSpan w:val="2"/>
            <w:vMerge/>
            <w:shd w:val="clear" w:color="auto" w:fill="BDD6EE"/>
            <w:vAlign w:val="center"/>
          </w:tcPr>
          <w:p w14:paraId="4CD3CFC0" w14:textId="77777777" w:rsidR="00470E80" w:rsidRPr="00206F59" w:rsidRDefault="00470E80" w:rsidP="00470E80">
            <w:pPr>
              <w:spacing w:after="0" w:line="240" w:lineRule="auto"/>
              <w:jc w:val="center"/>
              <w:rPr>
                <w:rFonts w:ascii="Times New Roman" w:hAnsi="Times New Roman"/>
                <w:sz w:val="20"/>
                <w:szCs w:val="20"/>
              </w:rPr>
            </w:pPr>
          </w:p>
        </w:tc>
        <w:tc>
          <w:tcPr>
            <w:tcW w:w="1276" w:type="dxa"/>
            <w:gridSpan w:val="3"/>
            <w:vMerge/>
            <w:vAlign w:val="center"/>
          </w:tcPr>
          <w:p w14:paraId="74D5D9B4" w14:textId="77777777" w:rsidR="00470E80" w:rsidRPr="00206F59" w:rsidRDefault="00470E80" w:rsidP="00470E80">
            <w:pPr>
              <w:spacing w:after="0" w:line="240" w:lineRule="auto"/>
              <w:jc w:val="center"/>
              <w:rPr>
                <w:rFonts w:ascii="Times New Roman" w:hAnsi="Times New Roman"/>
                <w:b/>
                <w:sz w:val="20"/>
                <w:szCs w:val="20"/>
              </w:rPr>
            </w:pPr>
          </w:p>
        </w:tc>
        <w:tc>
          <w:tcPr>
            <w:tcW w:w="6804" w:type="dxa"/>
            <w:vAlign w:val="center"/>
          </w:tcPr>
          <w:p w14:paraId="4B0DD03E" w14:textId="77777777" w:rsidR="00470E80" w:rsidRPr="00206F59" w:rsidRDefault="00470E80" w:rsidP="00B74C2E">
            <w:pPr>
              <w:pStyle w:val="Listecouleur-Accent11"/>
              <w:numPr>
                <w:ilvl w:val="0"/>
                <w:numId w:val="156"/>
              </w:numPr>
              <w:rPr>
                <w:rFonts w:ascii="Times New Roman" w:hAnsi="Times New Roman"/>
                <w:b/>
              </w:rPr>
            </w:pPr>
            <w:r w:rsidRPr="00206F59">
              <w:rPr>
                <w:rFonts w:ascii="Times New Roman" w:hAnsi="Times New Roman"/>
                <w:color w:val="000000"/>
              </w:rPr>
              <w:t>Risques d’accidents liés aux engins/instruments de chantier et à la présence de matériaux de construction mal protégés ou mal utilisé.</w:t>
            </w:r>
          </w:p>
          <w:p w14:paraId="6BFAAC1E" w14:textId="77777777" w:rsidR="00470E80" w:rsidRPr="00206F59" w:rsidRDefault="00470E80" w:rsidP="00B74C2E">
            <w:pPr>
              <w:pStyle w:val="Listecouleur-Accent11"/>
              <w:numPr>
                <w:ilvl w:val="0"/>
                <w:numId w:val="156"/>
              </w:numPr>
              <w:rPr>
                <w:rFonts w:ascii="Times New Roman" w:hAnsi="Times New Roman"/>
                <w:b/>
              </w:rPr>
            </w:pPr>
            <w:r w:rsidRPr="00206F59">
              <w:rPr>
                <w:rFonts w:ascii="Times New Roman" w:hAnsi="Times New Roman"/>
              </w:rPr>
              <w:t>Risque de blessures dû à la manutention manuelle et mécanique</w:t>
            </w:r>
          </w:p>
        </w:tc>
        <w:tc>
          <w:tcPr>
            <w:tcW w:w="1134" w:type="dxa"/>
            <w:shd w:val="clear" w:color="auto" w:fill="FFFFFF" w:themeFill="background1"/>
            <w:vAlign w:val="center"/>
          </w:tcPr>
          <w:p w14:paraId="0AA9F3B0"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shd w:val="clear" w:color="auto" w:fill="FFFFFF" w:themeFill="background1"/>
            <w:vAlign w:val="center"/>
          </w:tcPr>
          <w:p w14:paraId="34F652EC"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shd w:val="clear" w:color="auto" w:fill="FFFFFF" w:themeFill="background1"/>
            <w:vAlign w:val="center"/>
          </w:tcPr>
          <w:p w14:paraId="68D7F31C"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FFFFFF" w:themeFill="background1"/>
            <w:vAlign w:val="center"/>
          </w:tcPr>
          <w:p w14:paraId="3F966F09"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092E7B66"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Courte</w:t>
            </w:r>
          </w:p>
        </w:tc>
        <w:tc>
          <w:tcPr>
            <w:tcW w:w="284" w:type="dxa"/>
            <w:shd w:val="clear" w:color="auto" w:fill="FFFFFF" w:themeFill="background1"/>
            <w:vAlign w:val="center"/>
          </w:tcPr>
          <w:p w14:paraId="5740A456"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5" w:type="dxa"/>
            <w:shd w:val="clear" w:color="auto" w:fill="92D050"/>
            <w:vAlign w:val="center"/>
          </w:tcPr>
          <w:p w14:paraId="65ED5E7E"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Mineure</w:t>
            </w:r>
          </w:p>
        </w:tc>
        <w:tc>
          <w:tcPr>
            <w:tcW w:w="709" w:type="dxa"/>
            <w:shd w:val="clear" w:color="auto" w:fill="92D050"/>
            <w:vAlign w:val="center"/>
          </w:tcPr>
          <w:p w14:paraId="5E4EED26"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15</w:t>
            </w:r>
          </w:p>
        </w:tc>
      </w:tr>
      <w:tr w:rsidR="000E2B7C" w:rsidRPr="00206F59" w14:paraId="2DF508D1" w14:textId="77777777" w:rsidTr="00915823">
        <w:trPr>
          <w:jc w:val="center"/>
        </w:trPr>
        <w:tc>
          <w:tcPr>
            <w:tcW w:w="1413" w:type="dxa"/>
            <w:gridSpan w:val="2"/>
            <w:vMerge/>
            <w:shd w:val="clear" w:color="auto" w:fill="BDD6EE"/>
            <w:vAlign w:val="center"/>
          </w:tcPr>
          <w:p w14:paraId="59D34D4E" w14:textId="77777777" w:rsidR="000E2B7C" w:rsidRPr="00206F59" w:rsidRDefault="000E2B7C" w:rsidP="000E2B7C">
            <w:pPr>
              <w:spacing w:after="0" w:line="240" w:lineRule="auto"/>
              <w:jc w:val="center"/>
              <w:rPr>
                <w:rFonts w:ascii="Times New Roman" w:hAnsi="Times New Roman"/>
                <w:sz w:val="20"/>
                <w:szCs w:val="20"/>
              </w:rPr>
            </w:pPr>
          </w:p>
        </w:tc>
        <w:tc>
          <w:tcPr>
            <w:tcW w:w="1276" w:type="dxa"/>
            <w:gridSpan w:val="3"/>
            <w:vMerge/>
            <w:vAlign w:val="center"/>
          </w:tcPr>
          <w:p w14:paraId="1A498AE5" w14:textId="77777777" w:rsidR="000E2B7C" w:rsidRPr="00206F59" w:rsidRDefault="000E2B7C" w:rsidP="000E2B7C">
            <w:pPr>
              <w:spacing w:after="0" w:line="240" w:lineRule="auto"/>
              <w:jc w:val="center"/>
              <w:rPr>
                <w:rFonts w:ascii="Times New Roman" w:hAnsi="Times New Roman"/>
                <w:b/>
                <w:sz w:val="20"/>
                <w:szCs w:val="20"/>
              </w:rPr>
            </w:pPr>
          </w:p>
        </w:tc>
        <w:tc>
          <w:tcPr>
            <w:tcW w:w="6804" w:type="dxa"/>
            <w:vAlign w:val="center"/>
          </w:tcPr>
          <w:p w14:paraId="126239B4" w14:textId="77777777" w:rsidR="000E2B7C" w:rsidRPr="00206F59" w:rsidRDefault="000E2B7C" w:rsidP="00B74C2E">
            <w:pPr>
              <w:pStyle w:val="Listecouleur-Accent11"/>
              <w:numPr>
                <w:ilvl w:val="0"/>
                <w:numId w:val="156"/>
              </w:numPr>
              <w:rPr>
                <w:rFonts w:ascii="Times New Roman" w:hAnsi="Times New Roman"/>
                <w:color w:val="000000"/>
              </w:rPr>
            </w:pPr>
            <w:r w:rsidRPr="00206F59">
              <w:rPr>
                <w:rFonts w:ascii="Times New Roman" w:hAnsi="Times New Roman"/>
              </w:rPr>
              <w:t xml:space="preserve">Risque de perturbations des activités </w:t>
            </w:r>
            <w:r>
              <w:rPr>
                <w:rFonts w:ascii="Times New Roman" w:hAnsi="Times New Roman"/>
              </w:rPr>
              <w:t>économique</w:t>
            </w:r>
            <w:r w:rsidR="001F05ED">
              <w:rPr>
                <w:rFonts w:ascii="Times New Roman" w:hAnsi="Times New Roman"/>
              </w:rPr>
              <w:t>s</w:t>
            </w:r>
            <w:r>
              <w:rPr>
                <w:rFonts w:ascii="Times New Roman" w:hAnsi="Times New Roman"/>
              </w:rPr>
              <w:t xml:space="preserve"> (</w:t>
            </w:r>
            <w:r w:rsidRPr="00206F59">
              <w:rPr>
                <w:rFonts w:ascii="Times New Roman" w:hAnsi="Times New Roman"/>
              </w:rPr>
              <w:t>commerciales</w:t>
            </w:r>
            <w:r>
              <w:rPr>
                <w:rFonts w:ascii="Times New Roman" w:hAnsi="Times New Roman"/>
              </w:rPr>
              <w:t>)</w:t>
            </w:r>
            <w:r w:rsidRPr="00206F59">
              <w:rPr>
                <w:rFonts w:ascii="Times New Roman" w:hAnsi="Times New Roman"/>
              </w:rPr>
              <w:t xml:space="preserve"> trop proches des sites</w:t>
            </w:r>
          </w:p>
        </w:tc>
        <w:tc>
          <w:tcPr>
            <w:tcW w:w="1134" w:type="dxa"/>
            <w:shd w:val="clear" w:color="auto" w:fill="FFFFFF" w:themeFill="background1"/>
            <w:vAlign w:val="center"/>
          </w:tcPr>
          <w:p w14:paraId="5D4C5EF1" w14:textId="77777777" w:rsidR="000E2B7C" w:rsidRPr="000E2B7C" w:rsidRDefault="000E2B7C" w:rsidP="000E2B7C">
            <w:pPr>
              <w:spacing w:after="0" w:line="240" w:lineRule="auto"/>
              <w:jc w:val="center"/>
              <w:rPr>
                <w:rFonts w:ascii="Times New Roman" w:hAnsi="Times New Roman"/>
                <w:sz w:val="24"/>
                <w:szCs w:val="24"/>
              </w:rPr>
            </w:pPr>
            <w:r w:rsidRPr="000E2B7C">
              <w:rPr>
                <w:rFonts w:ascii="Times New Roman" w:hAnsi="Times New Roman"/>
                <w:sz w:val="24"/>
                <w:szCs w:val="24"/>
              </w:rPr>
              <w:t>Moyenne</w:t>
            </w:r>
          </w:p>
        </w:tc>
        <w:tc>
          <w:tcPr>
            <w:tcW w:w="283" w:type="dxa"/>
            <w:shd w:val="clear" w:color="auto" w:fill="FFFFFF" w:themeFill="background1"/>
            <w:vAlign w:val="center"/>
          </w:tcPr>
          <w:p w14:paraId="55E3385D" w14:textId="77777777" w:rsidR="000E2B7C" w:rsidRPr="000E2B7C" w:rsidRDefault="000E2B7C" w:rsidP="000E2B7C">
            <w:pPr>
              <w:spacing w:after="0" w:line="240" w:lineRule="auto"/>
              <w:jc w:val="center"/>
              <w:rPr>
                <w:rFonts w:ascii="Times New Roman" w:hAnsi="Times New Roman"/>
                <w:b/>
                <w:sz w:val="24"/>
                <w:szCs w:val="24"/>
              </w:rPr>
            </w:pPr>
            <w:r w:rsidRPr="000E2B7C">
              <w:rPr>
                <w:rFonts w:ascii="Times New Roman" w:hAnsi="Times New Roman"/>
                <w:b/>
                <w:sz w:val="24"/>
                <w:szCs w:val="24"/>
              </w:rPr>
              <w:t>3</w:t>
            </w:r>
          </w:p>
        </w:tc>
        <w:tc>
          <w:tcPr>
            <w:tcW w:w="1276" w:type="dxa"/>
            <w:shd w:val="clear" w:color="auto" w:fill="FFFFFF" w:themeFill="background1"/>
            <w:vAlign w:val="center"/>
          </w:tcPr>
          <w:p w14:paraId="08F62872" w14:textId="77777777" w:rsidR="000E2B7C" w:rsidRPr="000E2B7C" w:rsidRDefault="000E2B7C" w:rsidP="000E2B7C">
            <w:pPr>
              <w:spacing w:after="0" w:line="240" w:lineRule="auto"/>
              <w:jc w:val="center"/>
              <w:rPr>
                <w:rFonts w:ascii="Times New Roman" w:hAnsi="Times New Roman"/>
                <w:sz w:val="24"/>
                <w:szCs w:val="24"/>
              </w:rPr>
            </w:pPr>
            <w:r w:rsidRPr="000E2B7C">
              <w:rPr>
                <w:rFonts w:ascii="Times New Roman" w:hAnsi="Times New Roman"/>
                <w:sz w:val="24"/>
                <w:szCs w:val="24"/>
              </w:rPr>
              <w:t>Ponctuelle</w:t>
            </w:r>
          </w:p>
        </w:tc>
        <w:tc>
          <w:tcPr>
            <w:tcW w:w="283" w:type="dxa"/>
            <w:shd w:val="clear" w:color="auto" w:fill="FFFFFF" w:themeFill="background1"/>
            <w:vAlign w:val="center"/>
          </w:tcPr>
          <w:p w14:paraId="667A5D07" w14:textId="77777777" w:rsidR="000E2B7C" w:rsidRPr="000E2B7C" w:rsidRDefault="000E2B7C" w:rsidP="000E2B7C">
            <w:pPr>
              <w:spacing w:after="0" w:line="240" w:lineRule="auto"/>
              <w:jc w:val="center"/>
              <w:rPr>
                <w:rFonts w:ascii="Times New Roman" w:hAnsi="Times New Roman"/>
                <w:b/>
                <w:sz w:val="24"/>
                <w:szCs w:val="24"/>
              </w:rPr>
            </w:pPr>
            <w:r w:rsidRPr="000E2B7C">
              <w:rPr>
                <w:rFonts w:ascii="Times New Roman" w:hAnsi="Times New Roman"/>
                <w:b/>
                <w:sz w:val="24"/>
                <w:szCs w:val="24"/>
              </w:rPr>
              <w:t>1</w:t>
            </w:r>
          </w:p>
        </w:tc>
        <w:tc>
          <w:tcPr>
            <w:tcW w:w="1276" w:type="dxa"/>
            <w:shd w:val="clear" w:color="auto" w:fill="FFFFFF" w:themeFill="background1"/>
            <w:vAlign w:val="center"/>
          </w:tcPr>
          <w:p w14:paraId="7F4FB78C" w14:textId="77777777" w:rsidR="000E2B7C" w:rsidRPr="000E2B7C" w:rsidRDefault="000E2B7C" w:rsidP="000E2B7C">
            <w:pPr>
              <w:spacing w:after="0" w:line="240" w:lineRule="auto"/>
              <w:jc w:val="center"/>
              <w:rPr>
                <w:rFonts w:ascii="Times New Roman" w:hAnsi="Times New Roman"/>
                <w:sz w:val="24"/>
                <w:szCs w:val="24"/>
              </w:rPr>
            </w:pPr>
            <w:r w:rsidRPr="000E2B7C">
              <w:rPr>
                <w:rFonts w:ascii="Times New Roman" w:hAnsi="Times New Roman"/>
                <w:sz w:val="24"/>
                <w:szCs w:val="24"/>
              </w:rPr>
              <w:t>Courte</w:t>
            </w:r>
          </w:p>
        </w:tc>
        <w:tc>
          <w:tcPr>
            <w:tcW w:w="284" w:type="dxa"/>
            <w:shd w:val="clear" w:color="auto" w:fill="FFFFFF" w:themeFill="background1"/>
            <w:vAlign w:val="center"/>
          </w:tcPr>
          <w:p w14:paraId="3041662E" w14:textId="77777777" w:rsidR="000E2B7C" w:rsidRPr="000E2B7C" w:rsidRDefault="000E2B7C" w:rsidP="000E2B7C">
            <w:pPr>
              <w:spacing w:after="0" w:line="240" w:lineRule="auto"/>
              <w:jc w:val="center"/>
              <w:rPr>
                <w:rFonts w:ascii="Times New Roman" w:hAnsi="Times New Roman"/>
                <w:sz w:val="24"/>
                <w:szCs w:val="24"/>
              </w:rPr>
            </w:pPr>
            <w:r w:rsidRPr="000E2B7C">
              <w:rPr>
                <w:rFonts w:ascii="Times New Roman" w:hAnsi="Times New Roman"/>
                <w:sz w:val="24"/>
                <w:szCs w:val="24"/>
              </w:rPr>
              <w:t>1</w:t>
            </w:r>
          </w:p>
        </w:tc>
        <w:tc>
          <w:tcPr>
            <w:tcW w:w="1275" w:type="dxa"/>
            <w:shd w:val="clear" w:color="auto" w:fill="92D050"/>
            <w:vAlign w:val="center"/>
          </w:tcPr>
          <w:p w14:paraId="57F9B0FA" w14:textId="77777777" w:rsidR="000E2B7C" w:rsidRPr="000E2B7C" w:rsidRDefault="000E2B7C" w:rsidP="000E2B7C">
            <w:pPr>
              <w:spacing w:after="0" w:line="240" w:lineRule="auto"/>
              <w:jc w:val="center"/>
              <w:rPr>
                <w:rFonts w:ascii="Times New Roman" w:hAnsi="Times New Roman"/>
                <w:b/>
                <w:sz w:val="24"/>
                <w:szCs w:val="24"/>
              </w:rPr>
            </w:pPr>
            <w:r w:rsidRPr="000E2B7C">
              <w:rPr>
                <w:rFonts w:ascii="Times New Roman" w:hAnsi="Times New Roman"/>
                <w:b/>
                <w:sz w:val="24"/>
                <w:szCs w:val="24"/>
              </w:rPr>
              <w:t>Mineure</w:t>
            </w:r>
          </w:p>
        </w:tc>
        <w:tc>
          <w:tcPr>
            <w:tcW w:w="709" w:type="dxa"/>
            <w:shd w:val="clear" w:color="auto" w:fill="92D050"/>
            <w:vAlign w:val="center"/>
          </w:tcPr>
          <w:p w14:paraId="21073E7D" w14:textId="77777777" w:rsidR="000E2B7C" w:rsidRPr="000E2B7C" w:rsidRDefault="000E2B7C" w:rsidP="000E2B7C">
            <w:pPr>
              <w:spacing w:after="0" w:line="240" w:lineRule="auto"/>
              <w:jc w:val="center"/>
              <w:rPr>
                <w:rFonts w:ascii="Times New Roman" w:hAnsi="Times New Roman"/>
                <w:b/>
                <w:sz w:val="24"/>
                <w:szCs w:val="24"/>
              </w:rPr>
            </w:pPr>
            <w:r w:rsidRPr="000E2B7C">
              <w:rPr>
                <w:rFonts w:ascii="Times New Roman" w:hAnsi="Times New Roman"/>
                <w:b/>
                <w:sz w:val="24"/>
                <w:szCs w:val="24"/>
              </w:rPr>
              <w:t>3</w:t>
            </w:r>
          </w:p>
        </w:tc>
      </w:tr>
      <w:tr w:rsidR="00470E80" w:rsidRPr="00206F59" w14:paraId="40A35C66" w14:textId="77777777" w:rsidTr="00915823">
        <w:trPr>
          <w:jc w:val="center"/>
        </w:trPr>
        <w:tc>
          <w:tcPr>
            <w:tcW w:w="1413" w:type="dxa"/>
            <w:gridSpan w:val="2"/>
            <w:vMerge/>
            <w:shd w:val="clear" w:color="auto" w:fill="BDD6EE"/>
            <w:vAlign w:val="center"/>
          </w:tcPr>
          <w:p w14:paraId="2C6017BD" w14:textId="77777777" w:rsidR="00470E80" w:rsidRPr="00206F59" w:rsidRDefault="00470E80" w:rsidP="00470E80">
            <w:pPr>
              <w:spacing w:after="0" w:line="240" w:lineRule="auto"/>
              <w:jc w:val="center"/>
              <w:rPr>
                <w:rFonts w:ascii="Times New Roman" w:hAnsi="Times New Roman"/>
                <w:sz w:val="20"/>
                <w:szCs w:val="20"/>
              </w:rPr>
            </w:pPr>
          </w:p>
        </w:tc>
        <w:tc>
          <w:tcPr>
            <w:tcW w:w="1276" w:type="dxa"/>
            <w:gridSpan w:val="3"/>
            <w:vMerge/>
            <w:vAlign w:val="center"/>
          </w:tcPr>
          <w:p w14:paraId="7D7B7104" w14:textId="77777777" w:rsidR="00470E80" w:rsidRPr="00206F59" w:rsidRDefault="00470E80" w:rsidP="00470E80">
            <w:pPr>
              <w:spacing w:after="0" w:line="240" w:lineRule="auto"/>
              <w:jc w:val="center"/>
              <w:rPr>
                <w:rFonts w:ascii="Times New Roman" w:hAnsi="Times New Roman"/>
                <w:b/>
                <w:sz w:val="20"/>
                <w:szCs w:val="20"/>
              </w:rPr>
            </w:pPr>
          </w:p>
        </w:tc>
        <w:tc>
          <w:tcPr>
            <w:tcW w:w="6804" w:type="dxa"/>
            <w:vAlign w:val="center"/>
          </w:tcPr>
          <w:p w14:paraId="03ABB1F9" w14:textId="77777777" w:rsidR="00470E80" w:rsidRPr="00206F59" w:rsidRDefault="00470E80" w:rsidP="00B74C2E">
            <w:pPr>
              <w:pStyle w:val="Listecouleur-Accent11"/>
              <w:numPr>
                <w:ilvl w:val="0"/>
                <w:numId w:val="156"/>
              </w:numPr>
              <w:rPr>
                <w:rFonts w:ascii="Times New Roman" w:hAnsi="Times New Roman"/>
                <w:b/>
              </w:rPr>
            </w:pPr>
            <w:r w:rsidRPr="00206F59">
              <w:rPr>
                <w:rFonts w:ascii="Times New Roman" w:hAnsi="Times New Roman"/>
              </w:rPr>
              <w:t>Risque de dégradation de biens lors des travaux de libération des emprises</w:t>
            </w:r>
          </w:p>
        </w:tc>
        <w:tc>
          <w:tcPr>
            <w:tcW w:w="1134" w:type="dxa"/>
            <w:tcBorders>
              <w:bottom w:val="single" w:sz="4" w:space="0" w:color="auto"/>
            </w:tcBorders>
            <w:shd w:val="clear" w:color="auto" w:fill="FFFFFF" w:themeFill="background1"/>
            <w:vAlign w:val="center"/>
          </w:tcPr>
          <w:p w14:paraId="6CD75953"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tcBorders>
              <w:bottom w:val="single" w:sz="4" w:space="0" w:color="auto"/>
            </w:tcBorders>
            <w:shd w:val="clear" w:color="auto" w:fill="FFFFFF" w:themeFill="background1"/>
            <w:vAlign w:val="center"/>
          </w:tcPr>
          <w:p w14:paraId="1C8AA404"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tcBorders>
              <w:bottom w:val="single" w:sz="4" w:space="0" w:color="auto"/>
            </w:tcBorders>
            <w:shd w:val="clear" w:color="auto" w:fill="FFFFFF" w:themeFill="background1"/>
            <w:vAlign w:val="center"/>
          </w:tcPr>
          <w:p w14:paraId="0DC2DF6F"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Ponctuelle</w:t>
            </w:r>
          </w:p>
        </w:tc>
        <w:tc>
          <w:tcPr>
            <w:tcW w:w="283" w:type="dxa"/>
            <w:tcBorders>
              <w:bottom w:val="single" w:sz="4" w:space="0" w:color="auto"/>
            </w:tcBorders>
            <w:shd w:val="clear" w:color="auto" w:fill="FFFFFF" w:themeFill="background1"/>
            <w:vAlign w:val="center"/>
          </w:tcPr>
          <w:p w14:paraId="08025EB9"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6" w:type="dxa"/>
            <w:tcBorders>
              <w:bottom w:val="single" w:sz="4" w:space="0" w:color="auto"/>
            </w:tcBorders>
            <w:shd w:val="clear" w:color="auto" w:fill="FFFFFF" w:themeFill="background1"/>
            <w:vAlign w:val="center"/>
          </w:tcPr>
          <w:p w14:paraId="5DF897ED"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4" w:type="dxa"/>
            <w:tcBorders>
              <w:bottom w:val="single" w:sz="4" w:space="0" w:color="auto"/>
            </w:tcBorders>
            <w:shd w:val="clear" w:color="auto" w:fill="FFFFFF" w:themeFill="background1"/>
            <w:vAlign w:val="center"/>
          </w:tcPr>
          <w:p w14:paraId="24E94C32"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shd w:val="clear" w:color="auto" w:fill="FFFF00"/>
            <w:vAlign w:val="center"/>
          </w:tcPr>
          <w:p w14:paraId="251CDFA0"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Moyenne</w:t>
            </w:r>
          </w:p>
        </w:tc>
        <w:tc>
          <w:tcPr>
            <w:tcW w:w="709" w:type="dxa"/>
            <w:shd w:val="clear" w:color="auto" w:fill="FFFF00"/>
            <w:vAlign w:val="center"/>
          </w:tcPr>
          <w:p w14:paraId="5FBBBF36"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45</w:t>
            </w:r>
          </w:p>
        </w:tc>
      </w:tr>
      <w:tr w:rsidR="005415CC" w:rsidRPr="00206F59" w14:paraId="02218D7D" w14:textId="77777777" w:rsidTr="00812280">
        <w:trPr>
          <w:jc w:val="center"/>
        </w:trPr>
        <w:tc>
          <w:tcPr>
            <w:tcW w:w="1413" w:type="dxa"/>
            <w:gridSpan w:val="2"/>
            <w:shd w:val="clear" w:color="auto" w:fill="BDD6EE"/>
            <w:vAlign w:val="center"/>
          </w:tcPr>
          <w:p w14:paraId="561C9077" w14:textId="77777777" w:rsidR="005415CC" w:rsidRPr="00206F59" w:rsidRDefault="005415CC" w:rsidP="005415CC">
            <w:pPr>
              <w:spacing w:after="0" w:line="240" w:lineRule="auto"/>
              <w:jc w:val="center"/>
              <w:rPr>
                <w:rFonts w:ascii="Times New Roman" w:hAnsi="Times New Roman"/>
                <w:sz w:val="20"/>
                <w:szCs w:val="20"/>
              </w:rPr>
            </w:pPr>
          </w:p>
        </w:tc>
        <w:tc>
          <w:tcPr>
            <w:tcW w:w="1276" w:type="dxa"/>
            <w:gridSpan w:val="3"/>
            <w:vAlign w:val="center"/>
          </w:tcPr>
          <w:p w14:paraId="20DF1626" w14:textId="77777777" w:rsidR="005415CC" w:rsidRPr="00206F59" w:rsidRDefault="005415CC" w:rsidP="005415CC">
            <w:pPr>
              <w:spacing w:after="0" w:line="240" w:lineRule="auto"/>
              <w:jc w:val="center"/>
              <w:rPr>
                <w:rFonts w:ascii="Times New Roman" w:hAnsi="Times New Roman"/>
                <w:b/>
                <w:sz w:val="20"/>
                <w:szCs w:val="20"/>
              </w:rPr>
            </w:pPr>
          </w:p>
        </w:tc>
        <w:tc>
          <w:tcPr>
            <w:tcW w:w="6804" w:type="dxa"/>
            <w:tcBorders>
              <w:bottom w:val="single" w:sz="4" w:space="0" w:color="auto"/>
              <w:right w:val="single" w:sz="4" w:space="0" w:color="auto"/>
            </w:tcBorders>
            <w:vAlign w:val="center"/>
          </w:tcPr>
          <w:p w14:paraId="29617F61" w14:textId="77777777" w:rsidR="005415CC" w:rsidRPr="005415CC" w:rsidRDefault="005415CC" w:rsidP="00B74C2E">
            <w:pPr>
              <w:pStyle w:val="PargrafodaLista"/>
              <w:numPr>
                <w:ilvl w:val="0"/>
                <w:numId w:val="156"/>
              </w:numPr>
              <w:spacing w:after="0"/>
              <w:rPr>
                <w:rFonts w:ascii="Times New Roman" w:hAnsi="Times New Roman"/>
                <w:sz w:val="22"/>
                <w:szCs w:val="22"/>
              </w:rPr>
            </w:pPr>
            <w:r>
              <w:rPr>
                <w:rFonts w:ascii="Times New Roman" w:hAnsi="Times New Roman"/>
                <w:sz w:val="22"/>
                <w:szCs w:val="22"/>
              </w:rPr>
              <w:t>R</w:t>
            </w:r>
            <w:r w:rsidRPr="005415CC">
              <w:rPr>
                <w:rFonts w:ascii="Times New Roman" w:hAnsi="Times New Roman"/>
                <w:sz w:val="22"/>
                <w:szCs w:val="22"/>
              </w:rPr>
              <w:t>isques de dégradation des réseaux des concessionnaires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C608255" w14:textId="77777777" w:rsidR="005415CC" w:rsidRPr="005415CC" w:rsidRDefault="005415CC" w:rsidP="005415CC">
            <w:pPr>
              <w:spacing w:after="0" w:line="240" w:lineRule="auto"/>
              <w:jc w:val="both"/>
              <w:rPr>
                <w:rFonts w:ascii="Times New Roman" w:hAnsi="Times New Roman"/>
              </w:rPr>
            </w:pPr>
            <w:r w:rsidRPr="005415CC">
              <w:rPr>
                <w:rFonts w:ascii="Times New Roman" w:hAnsi="Times New Roman"/>
              </w:rPr>
              <w:t>Faible</w:t>
            </w:r>
          </w:p>
        </w:tc>
        <w:tc>
          <w:tcPr>
            <w:tcW w:w="283" w:type="dxa"/>
            <w:tcBorders>
              <w:top w:val="single" w:sz="4" w:space="0" w:color="auto"/>
              <w:left w:val="single" w:sz="4" w:space="0" w:color="auto"/>
              <w:bottom w:val="single" w:sz="4" w:space="0" w:color="auto"/>
              <w:right w:val="single" w:sz="4" w:space="0" w:color="auto"/>
            </w:tcBorders>
            <w:shd w:val="clear" w:color="auto" w:fill="FFFFFF" w:themeFill="background1"/>
          </w:tcPr>
          <w:p w14:paraId="3D74C567" w14:textId="77777777" w:rsidR="005415CC" w:rsidRPr="00AA45E9" w:rsidRDefault="005415CC" w:rsidP="005415CC">
            <w:pPr>
              <w:spacing w:after="0" w:line="240" w:lineRule="auto"/>
              <w:jc w:val="both"/>
              <w:rPr>
                <w:rFonts w:ascii="Times New Roman" w:hAnsi="Times New Roman"/>
                <w:b/>
              </w:rPr>
            </w:pPr>
            <w:r>
              <w:rPr>
                <w:rFonts w:ascii="Times New Roman" w:hAnsi="Times New Roman"/>
                <w: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3C5E80B" w14:textId="77777777" w:rsidR="005415CC" w:rsidRPr="005415CC" w:rsidRDefault="005415CC" w:rsidP="005415CC">
            <w:pPr>
              <w:spacing w:after="0" w:line="240" w:lineRule="auto"/>
              <w:jc w:val="both"/>
              <w:rPr>
                <w:rFonts w:ascii="Times New Roman" w:hAnsi="Times New Roman"/>
              </w:rPr>
            </w:pPr>
            <w:r w:rsidRPr="005415CC">
              <w:rPr>
                <w:rFonts w:ascii="Times New Roman" w:hAnsi="Times New Roman"/>
              </w:rPr>
              <w:t>Ponctuelle</w:t>
            </w:r>
          </w:p>
        </w:tc>
        <w:tc>
          <w:tcPr>
            <w:tcW w:w="283" w:type="dxa"/>
            <w:tcBorders>
              <w:top w:val="single" w:sz="4" w:space="0" w:color="auto"/>
              <w:left w:val="single" w:sz="4" w:space="0" w:color="auto"/>
              <w:bottom w:val="single" w:sz="4" w:space="0" w:color="auto"/>
              <w:right w:val="single" w:sz="4" w:space="0" w:color="auto"/>
            </w:tcBorders>
            <w:shd w:val="clear" w:color="auto" w:fill="FFFFFF" w:themeFill="background1"/>
          </w:tcPr>
          <w:p w14:paraId="1A63CFDB" w14:textId="77777777" w:rsidR="005415CC" w:rsidRPr="00AA45E9" w:rsidRDefault="005415CC" w:rsidP="005415CC">
            <w:pPr>
              <w:spacing w:after="0" w:line="240" w:lineRule="auto"/>
              <w:jc w:val="both"/>
              <w:rPr>
                <w:rFonts w:ascii="Times New Roman" w:hAnsi="Times New Roman"/>
                <w:b/>
              </w:rPr>
            </w:pPr>
            <w:r>
              <w:rPr>
                <w:rFonts w:ascii="Times New Roman" w:hAnsi="Times New Roman"/>
                <w: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229C095" w14:textId="77777777" w:rsidR="005415CC" w:rsidRPr="005415CC" w:rsidRDefault="005415CC" w:rsidP="005415CC">
            <w:pPr>
              <w:spacing w:after="0" w:line="240" w:lineRule="auto"/>
              <w:jc w:val="both"/>
              <w:rPr>
                <w:rFonts w:ascii="Times New Roman" w:hAnsi="Times New Roman"/>
              </w:rPr>
            </w:pPr>
            <w:r w:rsidRPr="005415CC">
              <w:rPr>
                <w:rFonts w:ascii="Times New Roman" w:hAnsi="Times New Roman"/>
              </w:rPr>
              <w:t>Courte</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6CDB433" w14:textId="77777777" w:rsidR="005415CC" w:rsidRPr="00AA45E9" w:rsidRDefault="005415CC" w:rsidP="005415CC">
            <w:pPr>
              <w:spacing w:after="0" w:line="240" w:lineRule="auto"/>
              <w:jc w:val="both"/>
              <w:rPr>
                <w:rFonts w:ascii="Times New Roman" w:hAnsi="Times New Roman"/>
                <w:b/>
              </w:rPr>
            </w:pPr>
            <w:r>
              <w:rPr>
                <w:rFonts w:ascii="Times New Roman" w:hAnsi="Times New Roman"/>
                <w:b/>
              </w:rPr>
              <w:t>1</w:t>
            </w:r>
          </w:p>
        </w:tc>
        <w:tc>
          <w:tcPr>
            <w:tcW w:w="1275" w:type="dxa"/>
            <w:tcBorders>
              <w:left w:val="single" w:sz="4" w:space="0" w:color="auto"/>
            </w:tcBorders>
            <w:shd w:val="clear" w:color="auto" w:fill="92D050"/>
          </w:tcPr>
          <w:p w14:paraId="6C86D87A" w14:textId="77777777" w:rsidR="005415CC" w:rsidRPr="00AA45E9" w:rsidRDefault="005415CC" w:rsidP="005415CC">
            <w:pPr>
              <w:spacing w:after="0" w:line="240" w:lineRule="auto"/>
              <w:jc w:val="center"/>
              <w:rPr>
                <w:rFonts w:ascii="Times New Roman" w:hAnsi="Times New Roman"/>
                <w:b/>
                <w:sz w:val="24"/>
                <w:szCs w:val="24"/>
              </w:rPr>
            </w:pPr>
            <w:r w:rsidRPr="00AA45E9">
              <w:rPr>
                <w:rFonts w:ascii="Times New Roman" w:hAnsi="Times New Roman"/>
                <w:b/>
                <w:sz w:val="24"/>
                <w:szCs w:val="24"/>
              </w:rPr>
              <w:t>Mineure</w:t>
            </w:r>
          </w:p>
        </w:tc>
        <w:tc>
          <w:tcPr>
            <w:tcW w:w="709" w:type="dxa"/>
            <w:shd w:val="clear" w:color="auto" w:fill="92D050"/>
          </w:tcPr>
          <w:p w14:paraId="0C2BA9E6" w14:textId="77777777" w:rsidR="005415CC" w:rsidRPr="00AA45E9" w:rsidRDefault="005415CC" w:rsidP="005415CC">
            <w:pPr>
              <w:spacing w:after="0" w:line="240" w:lineRule="auto"/>
              <w:jc w:val="center"/>
              <w:rPr>
                <w:rFonts w:ascii="Times New Roman" w:hAnsi="Times New Roman"/>
                <w:b/>
                <w:sz w:val="24"/>
                <w:szCs w:val="24"/>
              </w:rPr>
            </w:pPr>
            <w:r>
              <w:rPr>
                <w:rFonts w:ascii="Times New Roman" w:hAnsi="Times New Roman"/>
                <w:b/>
                <w:sz w:val="24"/>
                <w:szCs w:val="24"/>
              </w:rPr>
              <w:t>1</w:t>
            </w:r>
          </w:p>
        </w:tc>
      </w:tr>
      <w:tr w:rsidR="00812280" w:rsidRPr="00206F59" w14:paraId="1DB40331" w14:textId="77777777" w:rsidTr="00812280">
        <w:trPr>
          <w:jc w:val="center"/>
        </w:trPr>
        <w:tc>
          <w:tcPr>
            <w:tcW w:w="1413" w:type="dxa"/>
            <w:gridSpan w:val="2"/>
            <w:shd w:val="clear" w:color="auto" w:fill="BDD6EE"/>
            <w:vAlign w:val="center"/>
          </w:tcPr>
          <w:p w14:paraId="1E405F7D" w14:textId="77777777" w:rsidR="00812280" w:rsidRPr="00206F59" w:rsidRDefault="00812280" w:rsidP="00812280">
            <w:pPr>
              <w:spacing w:after="0" w:line="240" w:lineRule="auto"/>
              <w:jc w:val="center"/>
              <w:rPr>
                <w:rFonts w:ascii="Times New Roman" w:hAnsi="Times New Roman"/>
                <w:sz w:val="20"/>
                <w:szCs w:val="20"/>
              </w:rPr>
            </w:pPr>
          </w:p>
        </w:tc>
        <w:tc>
          <w:tcPr>
            <w:tcW w:w="1276" w:type="dxa"/>
            <w:gridSpan w:val="3"/>
            <w:vAlign w:val="center"/>
          </w:tcPr>
          <w:p w14:paraId="269BFDBA" w14:textId="77777777" w:rsidR="00812280" w:rsidRPr="00206F59" w:rsidRDefault="00812280" w:rsidP="00812280">
            <w:pPr>
              <w:spacing w:after="0" w:line="240" w:lineRule="auto"/>
              <w:jc w:val="center"/>
              <w:rPr>
                <w:rFonts w:ascii="Times New Roman" w:hAnsi="Times New Roman"/>
                <w:b/>
                <w:sz w:val="20"/>
                <w:szCs w:val="20"/>
              </w:rPr>
            </w:pPr>
          </w:p>
        </w:tc>
        <w:tc>
          <w:tcPr>
            <w:tcW w:w="6804" w:type="dxa"/>
            <w:tcBorders>
              <w:bottom w:val="single" w:sz="4" w:space="0" w:color="auto"/>
              <w:right w:val="single" w:sz="4" w:space="0" w:color="auto"/>
            </w:tcBorders>
          </w:tcPr>
          <w:p w14:paraId="49618EB4" w14:textId="5F17D0E2" w:rsidR="00812280" w:rsidRPr="00812280" w:rsidRDefault="00812280" w:rsidP="00B74C2E">
            <w:pPr>
              <w:pStyle w:val="Listecouleur-Accent11"/>
              <w:numPr>
                <w:ilvl w:val="0"/>
                <w:numId w:val="156"/>
              </w:numPr>
              <w:rPr>
                <w:rFonts w:ascii="Times New Roman" w:hAnsi="Times New Roman"/>
              </w:rPr>
            </w:pPr>
            <w:r w:rsidRPr="002A68C6">
              <w:rPr>
                <w:rFonts w:ascii="Times New Roman" w:hAnsi="Times New Roman"/>
              </w:rPr>
              <w:t>Risque de production de quantités de déchets significatives (les déchets inertes de roches, la sous -couche arable, résidus de conduites, emballages souillés de peinture</w:t>
            </w:r>
            <w:r>
              <w:rPr>
                <w:rFonts w:ascii="Times New Roman" w:hAnsi="Times New Roman"/>
              </w:rPr>
              <w:t>, solvants, cuve à hydrocarbure, reste de PVC, colle, etc.</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AC69D4" w14:textId="57DE8C83" w:rsidR="00812280" w:rsidRPr="005415CC" w:rsidRDefault="00812280" w:rsidP="00812280">
            <w:pPr>
              <w:spacing w:after="0" w:line="240" w:lineRule="auto"/>
              <w:jc w:val="both"/>
              <w:rPr>
                <w:rFonts w:ascii="Times New Roman" w:hAnsi="Times New Roman"/>
              </w:rPr>
            </w:pPr>
            <w:r w:rsidRPr="000E2B7C">
              <w:rPr>
                <w:rFonts w:ascii="Times New Roman" w:hAnsi="Times New Roman"/>
                <w:sz w:val="24"/>
                <w:szCs w:val="24"/>
              </w:rPr>
              <w:t>Moyenne</w:t>
            </w:r>
          </w:p>
        </w:tc>
        <w:tc>
          <w:tcPr>
            <w:tcW w:w="2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4CD11" w14:textId="06DC6D4B" w:rsidR="00812280" w:rsidRDefault="00812280" w:rsidP="00812280">
            <w:pPr>
              <w:spacing w:after="0" w:line="240" w:lineRule="auto"/>
              <w:jc w:val="both"/>
              <w:rPr>
                <w:rFonts w:ascii="Times New Roman" w:hAnsi="Times New Roman"/>
                <w:b/>
              </w:rPr>
            </w:pPr>
            <w:r w:rsidRPr="000E2B7C">
              <w:rPr>
                <w:rFonts w:ascii="Times New Roman" w:hAnsi="Times New Roman"/>
                <w:b/>
                <w:sz w:val="24"/>
                <w:szCs w:val="24"/>
              </w:rPr>
              <w:t>3</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1C0A52" w14:textId="72309972" w:rsidR="00812280" w:rsidRPr="005415CC" w:rsidRDefault="00812280" w:rsidP="00812280">
            <w:pPr>
              <w:spacing w:after="0" w:line="240" w:lineRule="auto"/>
              <w:jc w:val="both"/>
              <w:rPr>
                <w:rFonts w:ascii="Times New Roman" w:hAnsi="Times New Roman"/>
              </w:rPr>
            </w:pPr>
            <w:r w:rsidRPr="000E2B7C">
              <w:rPr>
                <w:rFonts w:ascii="Times New Roman" w:hAnsi="Times New Roman"/>
                <w:sz w:val="24"/>
                <w:szCs w:val="24"/>
              </w:rPr>
              <w:t>Ponctuelle</w:t>
            </w:r>
          </w:p>
        </w:tc>
        <w:tc>
          <w:tcPr>
            <w:tcW w:w="2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C4E373" w14:textId="1BF14549" w:rsidR="00812280" w:rsidRDefault="00812280" w:rsidP="00812280">
            <w:pPr>
              <w:spacing w:after="0" w:line="240" w:lineRule="auto"/>
              <w:jc w:val="both"/>
              <w:rPr>
                <w:rFonts w:ascii="Times New Roman" w:hAnsi="Times New Roman"/>
                <w:b/>
              </w:rPr>
            </w:pPr>
            <w:r w:rsidRPr="000E2B7C">
              <w:rPr>
                <w:rFonts w:ascii="Times New Roman" w:hAnsi="Times New Roman"/>
                <w:b/>
                <w:sz w:val="24"/>
                <w:szCs w:val="24"/>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568FC4" w14:textId="03D96418" w:rsidR="00812280" w:rsidRPr="005415CC" w:rsidRDefault="00812280" w:rsidP="00812280">
            <w:pPr>
              <w:spacing w:after="0" w:line="240" w:lineRule="auto"/>
              <w:jc w:val="both"/>
              <w:rPr>
                <w:rFonts w:ascii="Times New Roman" w:hAnsi="Times New Roman"/>
              </w:rPr>
            </w:pPr>
            <w:r w:rsidRPr="000E2B7C">
              <w:rPr>
                <w:rFonts w:ascii="Times New Roman" w:hAnsi="Times New Roman"/>
                <w:sz w:val="24"/>
                <w:szCs w:val="24"/>
              </w:rPr>
              <w:t>Courte</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D615A4" w14:textId="79616BA3" w:rsidR="00812280" w:rsidRDefault="00812280" w:rsidP="00812280">
            <w:pPr>
              <w:spacing w:after="0" w:line="240" w:lineRule="auto"/>
              <w:jc w:val="both"/>
              <w:rPr>
                <w:rFonts w:ascii="Times New Roman" w:hAnsi="Times New Roman"/>
                <w:b/>
              </w:rPr>
            </w:pPr>
            <w:r w:rsidRPr="000E2B7C">
              <w:rPr>
                <w:rFonts w:ascii="Times New Roman" w:hAnsi="Times New Roman"/>
                <w:sz w:val="24"/>
                <w:szCs w:val="24"/>
              </w:rPr>
              <w:t>1</w:t>
            </w:r>
          </w:p>
        </w:tc>
        <w:tc>
          <w:tcPr>
            <w:tcW w:w="1275" w:type="dxa"/>
            <w:tcBorders>
              <w:left w:val="single" w:sz="4" w:space="0" w:color="auto"/>
            </w:tcBorders>
            <w:shd w:val="clear" w:color="auto" w:fill="92D050"/>
            <w:vAlign w:val="center"/>
          </w:tcPr>
          <w:p w14:paraId="5A08FA56" w14:textId="14DB1122" w:rsidR="00812280" w:rsidRPr="00AA45E9" w:rsidRDefault="00812280" w:rsidP="00812280">
            <w:pPr>
              <w:spacing w:after="0" w:line="240" w:lineRule="auto"/>
              <w:jc w:val="center"/>
              <w:rPr>
                <w:rFonts w:ascii="Times New Roman" w:hAnsi="Times New Roman"/>
                <w:b/>
                <w:sz w:val="24"/>
                <w:szCs w:val="24"/>
              </w:rPr>
            </w:pPr>
            <w:r w:rsidRPr="000E2B7C">
              <w:rPr>
                <w:rFonts w:ascii="Times New Roman" w:hAnsi="Times New Roman"/>
                <w:b/>
                <w:sz w:val="24"/>
                <w:szCs w:val="24"/>
              </w:rPr>
              <w:t>Mineure</w:t>
            </w:r>
          </w:p>
        </w:tc>
        <w:tc>
          <w:tcPr>
            <w:tcW w:w="709" w:type="dxa"/>
            <w:shd w:val="clear" w:color="auto" w:fill="92D050"/>
            <w:vAlign w:val="center"/>
          </w:tcPr>
          <w:p w14:paraId="25789334" w14:textId="63889E30" w:rsidR="00812280" w:rsidRDefault="00812280" w:rsidP="00812280">
            <w:pPr>
              <w:spacing w:after="0" w:line="240" w:lineRule="auto"/>
              <w:jc w:val="center"/>
              <w:rPr>
                <w:rFonts w:ascii="Times New Roman" w:hAnsi="Times New Roman"/>
                <w:b/>
                <w:sz w:val="24"/>
                <w:szCs w:val="24"/>
              </w:rPr>
            </w:pPr>
            <w:r w:rsidRPr="000E2B7C">
              <w:rPr>
                <w:rFonts w:ascii="Times New Roman" w:hAnsi="Times New Roman"/>
                <w:b/>
                <w:sz w:val="24"/>
                <w:szCs w:val="24"/>
              </w:rPr>
              <w:t>3</w:t>
            </w:r>
          </w:p>
        </w:tc>
      </w:tr>
      <w:tr w:rsidR="00470E80" w:rsidRPr="00EA25A4" w14:paraId="42227AE0" w14:textId="77777777" w:rsidTr="005415CC">
        <w:trPr>
          <w:gridBefore w:val="1"/>
          <w:gridAfter w:val="10"/>
          <w:wBefore w:w="1271" w:type="dxa"/>
          <w:wAfter w:w="13750" w:type="dxa"/>
          <w:trHeight w:val="77"/>
          <w:jc w:val="center"/>
        </w:trPr>
        <w:tc>
          <w:tcPr>
            <w:tcW w:w="992" w:type="dxa"/>
            <w:gridSpan w:val="3"/>
            <w:shd w:val="clear" w:color="auto" w:fill="000000" w:themeFill="text1"/>
            <w:vAlign w:val="center"/>
          </w:tcPr>
          <w:p w14:paraId="5C3D98F9" w14:textId="77777777" w:rsidR="00470E80" w:rsidRPr="00EA25A4" w:rsidRDefault="00470E80" w:rsidP="00470E80">
            <w:pPr>
              <w:spacing w:after="0" w:line="240" w:lineRule="auto"/>
              <w:jc w:val="center"/>
              <w:rPr>
                <w:rFonts w:ascii="Times New Roman" w:hAnsi="Times New Roman"/>
                <w:b/>
                <w:sz w:val="4"/>
                <w:szCs w:val="4"/>
              </w:rPr>
            </w:pPr>
          </w:p>
        </w:tc>
      </w:tr>
      <w:tr w:rsidR="00470E80" w:rsidRPr="00206F59" w14:paraId="1BEE69B1" w14:textId="77777777" w:rsidTr="00915823">
        <w:trPr>
          <w:jc w:val="center"/>
        </w:trPr>
        <w:tc>
          <w:tcPr>
            <w:tcW w:w="1413" w:type="dxa"/>
            <w:gridSpan w:val="2"/>
            <w:vMerge w:val="restart"/>
            <w:shd w:val="clear" w:color="auto" w:fill="BDD6EE"/>
          </w:tcPr>
          <w:p w14:paraId="3FD0BBDE" w14:textId="77777777" w:rsidR="00470E80" w:rsidRPr="00206F59" w:rsidRDefault="00470E80" w:rsidP="00470E80">
            <w:pPr>
              <w:spacing w:after="0" w:line="240" w:lineRule="auto"/>
              <w:jc w:val="both"/>
              <w:rPr>
                <w:rFonts w:ascii="Times New Roman" w:hAnsi="Times New Roman"/>
              </w:rPr>
            </w:pPr>
          </w:p>
        </w:tc>
        <w:tc>
          <w:tcPr>
            <w:tcW w:w="1276" w:type="dxa"/>
            <w:gridSpan w:val="3"/>
            <w:vAlign w:val="center"/>
          </w:tcPr>
          <w:p w14:paraId="45C3FAFB" w14:textId="77777777" w:rsidR="00470E80" w:rsidRPr="00206F59" w:rsidRDefault="00470E80" w:rsidP="00470E80">
            <w:pPr>
              <w:spacing w:after="0" w:line="240" w:lineRule="auto"/>
              <w:jc w:val="center"/>
              <w:rPr>
                <w:rFonts w:ascii="Times New Roman" w:hAnsi="Times New Roman"/>
                <w:b/>
              </w:rPr>
            </w:pPr>
            <w:r w:rsidRPr="00206F59">
              <w:rPr>
                <w:rFonts w:ascii="Times New Roman" w:hAnsi="Times New Roman"/>
                <w:b/>
              </w:rPr>
              <w:t>EAUX</w:t>
            </w:r>
          </w:p>
        </w:tc>
        <w:tc>
          <w:tcPr>
            <w:tcW w:w="6804" w:type="dxa"/>
            <w:vAlign w:val="center"/>
          </w:tcPr>
          <w:p w14:paraId="0A804607" w14:textId="77777777" w:rsidR="00470E80" w:rsidRPr="00206F59" w:rsidRDefault="00470E80" w:rsidP="00B74C2E">
            <w:pPr>
              <w:pStyle w:val="Listecouleur-Accent11"/>
              <w:numPr>
                <w:ilvl w:val="0"/>
                <w:numId w:val="156"/>
              </w:numPr>
              <w:rPr>
                <w:rFonts w:ascii="Times New Roman" w:hAnsi="Times New Roman"/>
                <w:b/>
              </w:rPr>
            </w:pPr>
            <w:r w:rsidRPr="00206F59">
              <w:rPr>
                <w:rFonts w:ascii="Times New Roman" w:hAnsi="Times New Roman"/>
              </w:rPr>
              <w:t>Risques de pollution de la nappe de façon accidentelle ou intentionnelle</w:t>
            </w:r>
          </w:p>
        </w:tc>
        <w:tc>
          <w:tcPr>
            <w:tcW w:w="1134" w:type="dxa"/>
            <w:shd w:val="clear" w:color="auto" w:fill="FFFFFF" w:themeFill="background1"/>
            <w:vAlign w:val="center"/>
          </w:tcPr>
          <w:p w14:paraId="760B4206"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3" w:type="dxa"/>
            <w:shd w:val="clear" w:color="auto" w:fill="FFFFFF" w:themeFill="background1"/>
            <w:vAlign w:val="center"/>
          </w:tcPr>
          <w:p w14:paraId="28F0C4F6"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37C0D0AF"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FFFFFF" w:themeFill="background1"/>
            <w:vAlign w:val="center"/>
          </w:tcPr>
          <w:p w14:paraId="7B128FB4"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121FED32"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4" w:type="dxa"/>
            <w:shd w:val="clear" w:color="auto" w:fill="FFFFFF" w:themeFill="background1"/>
            <w:vAlign w:val="center"/>
          </w:tcPr>
          <w:p w14:paraId="6DDB53EE"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shd w:val="clear" w:color="auto" w:fill="FFFF00"/>
            <w:vAlign w:val="center"/>
          </w:tcPr>
          <w:p w14:paraId="122FB737"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Moyenne</w:t>
            </w:r>
          </w:p>
        </w:tc>
        <w:tc>
          <w:tcPr>
            <w:tcW w:w="709" w:type="dxa"/>
            <w:shd w:val="clear" w:color="auto" w:fill="FFFF00"/>
            <w:vAlign w:val="center"/>
          </w:tcPr>
          <w:p w14:paraId="4B94863B"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45</w:t>
            </w:r>
          </w:p>
        </w:tc>
      </w:tr>
      <w:tr w:rsidR="00470E80" w:rsidRPr="00206F59" w14:paraId="72BD5CA8" w14:textId="77777777" w:rsidTr="00915823">
        <w:trPr>
          <w:jc w:val="center"/>
        </w:trPr>
        <w:tc>
          <w:tcPr>
            <w:tcW w:w="1413" w:type="dxa"/>
            <w:gridSpan w:val="2"/>
            <w:vMerge/>
            <w:shd w:val="clear" w:color="auto" w:fill="BDD6EE"/>
          </w:tcPr>
          <w:p w14:paraId="24596021" w14:textId="77777777" w:rsidR="00470E80" w:rsidRPr="00206F59" w:rsidRDefault="00470E80" w:rsidP="00470E80">
            <w:pPr>
              <w:spacing w:after="0" w:line="240" w:lineRule="auto"/>
              <w:jc w:val="both"/>
              <w:rPr>
                <w:rFonts w:ascii="Times New Roman" w:hAnsi="Times New Roman"/>
              </w:rPr>
            </w:pPr>
          </w:p>
        </w:tc>
        <w:tc>
          <w:tcPr>
            <w:tcW w:w="1276" w:type="dxa"/>
            <w:gridSpan w:val="3"/>
            <w:vMerge w:val="restart"/>
          </w:tcPr>
          <w:p w14:paraId="13C987A4" w14:textId="77777777" w:rsidR="00470E80" w:rsidRPr="00206F59" w:rsidRDefault="00C91017" w:rsidP="00470E80">
            <w:pPr>
              <w:spacing w:after="0" w:line="240" w:lineRule="auto"/>
              <w:jc w:val="both"/>
              <w:rPr>
                <w:rFonts w:ascii="Times New Roman" w:hAnsi="Times New Roman"/>
                <w:b/>
              </w:rPr>
            </w:pPr>
            <w:r>
              <w:rPr>
                <w:rFonts w:ascii="Times New Roman" w:hAnsi="Times New Roman"/>
                <w:b/>
              </w:rPr>
              <w:t>HUMAIN</w:t>
            </w:r>
          </w:p>
        </w:tc>
        <w:tc>
          <w:tcPr>
            <w:tcW w:w="6804" w:type="dxa"/>
            <w:vAlign w:val="center"/>
          </w:tcPr>
          <w:p w14:paraId="35655427" w14:textId="77777777" w:rsidR="00470E80" w:rsidRPr="00206F59" w:rsidRDefault="00470E80" w:rsidP="00B74C2E">
            <w:pPr>
              <w:pStyle w:val="Listecouleur-Accent11"/>
              <w:numPr>
                <w:ilvl w:val="0"/>
                <w:numId w:val="156"/>
              </w:numPr>
              <w:rPr>
                <w:rFonts w:ascii="Times New Roman" w:hAnsi="Times New Roman"/>
                <w:b/>
              </w:rPr>
            </w:pPr>
            <w:r w:rsidRPr="00206F59">
              <w:rPr>
                <w:rFonts w:ascii="Times New Roman" w:hAnsi="Times New Roman"/>
                <w:bCs/>
              </w:rPr>
              <w:t>Risque d’engendrer des perturbations au niveau des réseaux de distribution d’eau pendant des heures</w:t>
            </w:r>
          </w:p>
        </w:tc>
        <w:tc>
          <w:tcPr>
            <w:tcW w:w="1134" w:type="dxa"/>
            <w:shd w:val="clear" w:color="auto" w:fill="FFFFFF" w:themeFill="background1"/>
            <w:vAlign w:val="center"/>
          </w:tcPr>
          <w:p w14:paraId="0B5A3124"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3" w:type="dxa"/>
            <w:shd w:val="clear" w:color="auto" w:fill="FFFFFF" w:themeFill="background1"/>
            <w:vAlign w:val="center"/>
          </w:tcPr>
          <w:p w14:paraId="1E1BE4CF"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2F258B8D"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FFFFFF" w:themeFill="background1"/>
            <w:vAlign w:val="center"/>
          </w:tcPr>
          <w:p w14:paraId="4E677C75"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731E8558"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Courte</w:t>
            </w:r>
          </w:p>
        </w:tc>
        <w:tc>
          <w:tcPr>
            <w:tcW w:w="284" w:type="dxa"/>
            <w:shd w:val="clear" w:color="auto" w:fill="FFFFFF" w:themeFill="background1"/>
            <w:vAlign w:val="center"/>
          </w:tcPr>
          <w:p w14:paraId="74EE6FEF"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5" w:type="dxa"/>
            <w:shd w:val="clear" w:color="auto" w:fill="92D050"/>
            <w:vAlign w:val="center"/>
          </w:tcPr>
          <w:p w14:paraId="7A492479"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Mineure</w:t>
            </w:r>
          </w:p>
        </w:tc>
        <w:tc>
          <w:tcPr>
            <w:tcW w:w="709" w:type="dxa"/>
            <w:shd w:val="clear" w:color="auto" w:fill="92D050"/>
            <w:vAlign w:val="center"/>
          </w:tcPr>
          <w:p w14:paraId="63093183"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9</w:t>
            </w:r>
          </w:p>
        </w:tc>
      </w:tr>
      <w:tr w:rsidR="00470E80" w:rsidRPr="00206F59" w14:paraId="5CC04A6B" w14:textId="77777777" w:rsidTr="00915823">
        <w:trPr>
          <w:jc w:val="center"/>
        </w:trPr>
        <w:tc>
          <w:tcPr>
            <w:tcW w:w="1413" w:type="dxa"/>
            <w:gridSpan w:val="2"/>
            <w:vMerge/>
            <w:shd w:val="clear" w:color="auto" w:fill="BDD6EE"/>
          </w:tcPr>
          <w:p w14:paraId="659892B6" w14:textId="77777777" w:rsidR="00470E80" w:rsidRPr="00206F59" w:rsidRDefault="00470E80" w:rsidP="00470E80">
            <w:pPr>
              <w:spacing w:after="0" w:line="240" w:lineRule="auto"/>
              <w:jc w:val="both"/>
              <w:rPr>
                <w:rFonts w:ascii="Times New Roman" w:hAnsi="Times New Roman"/>
              </w:rPr>
            </w:pPr>
          </w:p>
        </w:tc>
        <w:tc>
          <w:tcPr>
            <w:tcW w:w="1276" w:type="dxa"/>
            <w:gridSpan w:val="3"/>
            <w:vMerge/>
          </w:tcPr>
          <w:p w14:paraId="29414FB9" w14:textId="77777777" w:rsidR="00470E80" w:rsidRPr="00206F59" w:rsidRDefault="00470E80" w:rsidP="00470E80">
            <w:pPr>
              <w:spacing w:after="0" w:line="240" w:lineRule="auto"/>
              <w:jc w:val="both"/>
              <w:rPr>
                <w:rFonts w:ascii="Times New Roman" w:hAnsi="Times New Roman"/>
                <w:b/>
              </w:rPr>
            </w:pPr>
          </w:p>
        </w:tc>
        <w:tc>
          <w:tcPr>
            <w:tcW w:w="6804" w:type="dxa"/>
            <w:vAlign w:val="center"/>
          </w:tcPr>
          <w:p w14:paraId="499C2C7F" w14:textId="77777777" w:rsidR="00470E80" w:rsidRPr="00206F59" w:rsidRDefault="00470E80" w:rsidP="00B74C2E">
            <w:pPr>
              <w:pStyle w:val="Listecouleur-Accent11"/>
              <w:numPr>
                <w:ilvl w:val="0"/>
                <w:numId w:val="156"/>
              </w:numPr>
              <w:rPr>
                <w:rFonts w:ascii="Times New Roman" w:hAnsi="Times New Roman"/>
                <w:b/>
              </w:rPr>
            </w:pPr>
            <w:r w:rsidRPr="00206F59">
              <w:rPr>
                <w:rFonts w:ascii="Times New Roman" w:hAnsi="Times New Roman"/>
                <w:bCs/>
              </w:rPr>
              <w:t>Risque d’augmentation de l’insalubrité liée à la mauvaise gestion des eaux usées.</w:t>
            </w:r>
          </w:p>
        </w:tc>
        <w:tc>
          <w:tcPr>
            <w:tcW w:w="1134" w:type="dxa"/>
            <w:shd w:val="clear" w:color="auto" w:fill="FFFFFF" w:themeFill="background1"/>
            <w:vAlign w:val="center"/>
          </w:tcPr>
          <w:p w14:paraId="0763D823"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shd w:val="clear" w:color="auto" w:fill="FFFFFF" w:themeFill="background1"/>
            <w:vAlign w:val="center"/>
          </w:tcPr>
          <w:p w14:paraId="1C675B95"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shd w:val="clear" w:color="auto" w:fill="FFFFFF" w:themeFill="background1"/>
            <w:vAlign w:val="center"/>
          </w:tcPr>
          <w:p w14:paraId="443124B1"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FFFFFF" w:themeFill="background1"/>
            <w:vAlign w:val="center"/>
          </w:tcPr>
          <w:p w14:paraId="2C5971AB"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themeFill="background1"/>
            <w:vAlign w:val="center"/>
          </w:tcPr>
          <w:p w14:paraId="7E6A7F04" w14:textId="77777777" w:rsidR="00470E80" w:rsidRPr="00206F59" w:rsidRDefault="00470E80" w:rsidP="00470E80">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4" w:type="dxa"/>
            <w:shd w:val="clear" w:color="auto" w:fill="FFFFFF" w:themeFill="background1"/>
            <w:vAlign w:val="center"/>
          </w:tcPr>
          <w:p w14:paraId="5697AABF"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shd w:val="clear" w:color="auto" w:fill="FF0000"/>
            <w:vAlign w:val="center"/>
          </w:tcPr>
          <w:p w14:paraId="137E499D"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Majeure</w:t>
            </w:r>
          </w:p>
        </w:tc>
        <w:tc>
          <w:tcPr>
            <w:tcW w:w="709" w:type="dxa"/>
            <w:shd w:val="clear" w:color="auto" w:fill="FF0000"/>
            <w:vAlign w:val="center"/>
          </w:tcPr>
          <w:p w14:paraId="6EDAD8E9" w14:textId="77777777" w:rsidR="00470E80" w:rsidRPr="00206F59" w:rsidRDefault="00470E80" w:rsidP="00470E80">
            <w:pPr>
              <w:spacing w:after="0" w:line="240" w:lineRule="auto"/>
              <w:jc w:val="center"/>
              <w:rPr>
                <w:rFonts w:ascii="Times New Roman" w:hAnsi="Times New Roman"/>
                <w:b/>
                <w:sz w:val="18"/>
                <w:szCs w:val="18"/>
              </w:rPr>
            </w:pPr>
            <w:r w:rsidRPr="00206F59">
              <w:rPr>
                <w:rFonts w:ascii="Times New Roman" w:hAnsi="Times New Roman"/>
                <w:b/>
                <w:sz w:val="24"/>
                <w:szCs w:val="24"/>
              </w:rPr>
              <w:t>75</w:t>
            </w:r>
          </w:p>
        </w:tc>
      </w:tr>
      <w:tr w:rsidR="00915823" w:rsidRPr="00206F59" w14:paraId="59A6DADE" w14:textId="77777777" w:rsidTr="00915823">
        <w:trPr>
          <w:jc w:val="center"/>
        </w:trPr>
        <w:tc>
          <w:tcPr>
            <w:tcW w:w="1413" w:type="dxa"/>
            <w:gridSpan w:val="2"/>
            <w:vMerge/>
            <w:shd w:val="clear" w:color="auto" w:fill="BDD6EE"/>
          </w:tcPr>
          <w:p w14:paraId="57F3DABD" w14:textId="77777777" w:rsidR="00915823" w:rsidRPr="00206F59" w:rsidRDefault="00915823" w:rsidP="00915823">
            <w:pPr>
              <w:spacing w:after="0" w:line="240" w:lineRule="auto"/>
              <w:jc w:val="both"/>
              <w:rPr>
                <w:rFonts w:ascii="Times New Roman" w:hAnsi="Times New Roman"/>
              </w:rPr>
            </w:pPr>
          </w:p>
        </w:tc>
        <w:tc>
          <w:tcPr>
            <w:tcW w:w="1276" w:type="dxa"/>
            <w:gridSpan w:val="3"/>
            <w:vMerge/>
          </w:tcPr>
          <w:p w14:paraId="411B65C4" w14:textId="77777777" w:rsidR="00915823" w:rsidRPr="00206F59" w:rsidRDefault="00915823" w:rsidP="00915823">
            <w:pPr>
              <w:spacing w:after="0" w:line="240" w:lineRule="auto"/>
              <w:jc w:val="both"/>
              <w:rPr>
                <w:rFonts w:ascii="Times New Roman" w:hAnsi="Times New Roman"/>
                <w:b/>
              </w:rPr>
            </w:pPr>
          </w:p>
        </w:tc>
        <w:tc>
          <w:tcPr>
            <w:tcW w:w="6804" w:type="dxa"/>
            <w:vAlign w:val="center"/>
          </w:tcPr>
          <w:p w14:paraId="531BF9A0" w14:textId="77777777" w:rsidR="00915823" w:rsidRPr="00206F59" w:rsidRDefault="00915823" w:rsidP="00B74C2E">
            <w:pPr>
              <w:pStyle w:val="Listecouleur-Accent11"/>
              <w:numPr>
                <w:ilvl w:val="0"/>
                <w:numId w:val="156"/>
              </w:numPr>
              <w:rPr>
                <w:rFonts w:ascii="Times New Roman" w:hAnsi="Times New Roman"/>
                <w:bCs/>
              </w:rPr>
            </w:pPr>
            <w:r>
              <w:rPr>
                <w:rFonts w:ascii="Times New Roman" w:hAnsi="Times New Roman"/>
                <w:bCs/>
              </w:rPr>
              <w:t xml:space="preserve">Risque des </w:t>
            </w:r>
            <w:r w:rsidRPr="00915823">
              <w:rPr>
                <w:rFonts w:ascii="Times New Roman" w:hAnsi="Times New Roman"/>
                <w:bCs/>
              </w:rPr>
              <w:t>accidents de travail pourraient survenir affectant la santé du personnel</w:t>
            </w:r>
          </w:p>
        </w:tc>
        <w:tc>
          <w:tcPr>
            <w:tcW w:w="1134" w:type="dxa"/>
            <w:shd w:val="clear" w:color="auto" w:fill="FFFFFF" w:themeFill="background1"/>
          </w:tcPr>
          <w:p w14:paraId="73445EC4" w14:textId="77777777" w:rsidR="00915823" w:rsidRPr="00915823" w:rsidRDefault="00915823" w:rsidP="00915823">
            <w:pPr>
              <w:spacing w:after="0"/>
              <w:jc w:val="center"/>
              <w:rPr>
                <w:rFonts w:ascii="Times New Roman" w:hAnsi="Times New Roman"/>
                <w:sz w:val="24"/>
                <w:szCs w:val="24"/>
              </w:rPr>
            </w:pPr>
            <w:r w:rsidRPr="00915823">
              <w:rPr>
                <w:rFonts w:ascii="Times New Roman" w:hAnsi="Times New Roman"/>
                <w:sz w:val="24"/>
                <w:szCs w:val="24"/>
              </w:rPr>
              <w:t>Faible</w:t>
            </w:r>
          </w:p>
        </w:tc>
        <w:tc>
          <w:tcPr>
            <w:tcW w:w="283" w:type="dxa"/>
            <w:shd w:val="clear" w:color="auto" w:fill="FFFFFF" w:themeFill="background1"/>
          </w:tcPr>
          <w:p w14:paraId="20F477C5" w14:textId="77777777" w:rsidR="00915823" w:rsidRPr="00013FCC" w:rsidRDefault="00915823" w:rsidP="00915823">
            <w:pPr>
              <w:spacing w:after="0"/>
              <w:jc w:val="center"/>
              <w:rPr>
                <w:rFonts w:ascii="Times New Roman" w:hAnsi="Times New Roman"/>
                <w:b/>
                <w:sz w:val="24"/>
                <w:szCs w:val="24"/>
              </w:rPr>
            </w:pPr>
            <w:r w:rsidRPr="00013FCC">
              <w:rPr>
                <w:rFonts w:ascii="Times New Roman" w:hAnsi="Times New Roman"/>
                <w:b/>
                <w:sz w:val="24"/>
                <w:szCs w:val="24"/>
              </w:rPr>
              <w:t>1</w:t>
            </w:r>
          </w:p>
        </w:tc>
        <w:tc>
          <w:tcPr>
            <w:tcW w:w="1276" w:type="dxa"/>
            <w:shd w:val="clear" w:color="auto" w:fill="FFFFFF" w:themeFill="background1"/>
          </w:tcPr>
          <w:p w14:paraId="5DA39010" w14:textId="77777777" w:rsidR="00915823" w:rsidRPr="00915823" w:rsidRDefault="00915823" w:rsidP="00915823">
            <w:pPr>
              <w:spacing w:after="0"/>
              <w:jc w:val="center"/>
              <w:rPr>
                <w:rFonts w:ascii="Times New Roman" w:hAnsi="Times New Roman"/>
                <w:sz w:val="24"/>
                <w:szCs w:val="24"/>
              </w:rPr>
            </w:pPr>
            <w:r w:rsidRPr="00915823">
              <w:rPr>
                <w:rFonts w:ascii="Times New Roman" w:hAnsi="Times New Roman"/>
                <w:sz w:val="24"/>
                <w:szCs w:val="24"/>
              </w:rPr>
              <w:t>Locale</w:t>
            </w:r>
          </w:p>
        </w:tc>
        <w:tc>
          <w:tcPr>
            <w:tcW w:w="283" w:type="dxa"/>
            <w:shd w:val="clear" w:color="auto" w:fill="FFFFFF" w:themeFill="background1"/>
          </w:tcPr>
          <w:p w14:paraId="66DAAB4C" w14:textId="77777777" w:rsidR="00915823" w:rsidRPr="00013FCC" w:rsidRDefault="00915823" w:rsidP="00915823">
            <w:pPr>
              <w:spacing w:after="0"/>
              <w:jc w:val="center"/>
              <w:rPr>
                <w:rFonts w:ascii="Times New Roman" w:hAnsi="Times New Roman"/>
                <w:b/>
                <w:sz w:val="24"/>
                <w:szCs w:val="24"/>
              </w:rPr>
            </w:pPr>
            <w:r w:rsidRPr="00013FCC">
              <w:rPr>
                <w:rFonts w:ascii="Times New Roman" w:hAnsi="Times New Roman"/>
                <w:b/>
                <w:sz w:val="24"/>
                <w:szCs w:val="24"/>
              </w:rPr>
              <w:t>3</w:t>
            </w:r>
          </w:p>
        </w:tc>
        <w:tc>
          <w:tcPr>
            <w:tcW w:w="1276" w:type="dxa"/>
            <w:shd w:val="clear" w:color="auto" w:fill="FFFFFF" w:themeFill="background1"/>
          </w:tcPr>
          <w:p w14:paraId="6DEA7B9E" w14:textId="77777777" w:rsidR="00915823" w:rsidRPr="00915823" w:rsidRDefault="00915823" w:rsidP="00915823">
            <w:pPr>
              <w:spacing w:after="0"/>
              <w:jc w:val="center"/>
              <w:rPr>
                <w:rFonts w:ascii="Times New Roman" w:hAnsi="Times New Roman"/>
                <w:sz w:val="24"/>
                <w:szCs w:val="24"/>
              </w:rPr>
            </w:pPr>
            <w:r>
              <w:rPr>
                <w:rFonts w:ascii="Times New Roman" w:hAnsi="Times New Roman"/>
                <w:sz w:val="24"/>
                <w:szCs w:val="24"/>
              </w:rPr>
              <w:t>C</w:t>
            </w:r>
            <w:r w:rsidRPr="00915823">
              <w:rPr>
                <w:rFonts w:ascii="Times New Roman" w:hAnsi="Times New Roman"/>
                <w:sz w:val="24"/>
                <w:szCs w:val="24"/>
              </w:rPr>
              <w:t>ourte</w:t>
            </w:r>
          </w:p>
        </w:tc>
        <w:tc>
          <w:tcPr>
            <w:tcW w:w="284" w:type="dxa"/>
            <w:shd w:val="clear" w:color="auto" w:fill="FFFFFF" w:themeFill="background1"/>
          </w:tcPr>
          <w:p w14:paraId="579543A6" w14:textId="77777777" w:rsidR="00915823" w:rsidRPr="00013FCC" w:rsidRDefault="00915823" w:rsidP="00915823">
            <w:pPr>
              <w:spacing w:after="0"/>
              <w:jc w:val="center"/>
              <w:rPr>
                <w:rFonts w:ascii="Times New Roman" w:hAnsi="Times New Roman"/>
                <w:b/>
                <w:sz w:val="24"/>
                <w:szCs w:val="24"/>
              </w:rPr>
            </w:pPr>
            <w:r w:rsidRPr="00013FCC">
              <w:rPr>
                <w:rFonts w:ascii="Times New Roman" w:hAnsi="Times New Roman"/>
                <w:b/>
                <w:sz w:val="24"/>
                <w:szCs w:val="24"/>
              </w:rPr>
              <w:t>1</w:t>
            </w:r>
          </w:p>
        </w:tc>
        <w:tc>
          <w:tcPr>
            <w:tcW w:w="1275" w:type="dxa"/>
            <w:shd w:val="clear" w:color="auto" w:fill="92D050"/>
          </w:tcPr>
          <w:p w14:paraId="14511CD6" w14:textId="77777777" w:rsidR="00915823" w:rsidRPr="00013FCC" w:rsidRDefault="00915823" w:rsidP="00915823">
            <w:pPr>
              <w:spacing w:after="0"/>
              <w:jc w:val="center"/>
              <w:rPr>
                <w:rFonts w:ascii="Times New Roman" w:hAnsi="Times New Roman"/>
                <w:b/>
                <w:sz w:val="24"/>
                <w:szCs w:val="24"/>
              </w:rPr>
            </w:pPr>
            <w:r w:rsidRPr="00013FCC">
              <w:rPr>
                <w:rFonts w:ascii="Times New Roman" w:hAnsi="Times New Roman"/>
                <w:b/>
                <w:sz w:val="24"/>
                <w:szCs w:val="24"/>
              </w:rPr>
              <w:t>Mineure</w:t>
            </w:r>
          </w:p>
        </w:tc>
        <w:tc>
          <w:tcPr>
            <w:tcW w:w="709" w:type="dxa"/>
            <w:shd w:val="clear" w:color="auto" w:fill="92D050"/>
          </w:tcPr>
          <w:p w14:paraId="06CBF5F1" w14:textId="77777777" w:rsidR="00915823" w:rsidRPr="00013FCC" w:rsidRDefault="00915823" w:rsidP="00915823">
            <w:pPr>
              <w:spacing w:after="0"/>
              <w:jc w:val="center"/>
              <w:rPr>
                <w:rFonts w:ascii="Times New Roman" w:hAnsi="Times New Roman"/>
                <w:b/>
                <w:sz w:val="24"/>
                <w:szCs w:val="24"/>
              </w:rPr>
            </w:pPr>
            <w:r w:rsidRPr="00013FCC">
              <w:rPr>
                <w:rFonts w:ascii="Times New Roman" w:hAnsi="Times New Roman"/>
                <w:b/>
                <w:sz w:val="24"/>
                <w:szCs w:val="24"/>
              </w:rPr>
              <w:t>3</w:t>
            </w:r>
          </w:p>
        </w:tc>
      </w:tr>
    </w:tbl>
    <w:p w14:paraId="712758F4" w14:textId="77777777" w:rsidR="00470E80" w:rsidRPr="00470E80" w:rsidRDefault="00470E80" w:rsidP="00470E80">
      <w:pPr>
        <w:tabs>
          <w:tab w:val="left" w:pos="5040"/>
        </w:tabs>
        <w:rPr>
          <w:rFonts w:ascii="Times New Roman" w:hAnsi="Times New Roman" w:cs="Times New Roman"/>
          <w:sz w:val="24"/>
          <w:szCs w:val="24"/>
        </w:rPr>
        <w:sectPr w:rsidR="00470E80" w:rsidRPr="00470E80" w:rsidSect="00470E80">
          <w:pgSz w:w="16840" w:h="11900" w:orient="landscape"/>
          <w:pgMar w:top="1418" w:right="1418" w:bottom="1418" w:left="1418" w:header="709" w:footer="709" w:gutter="0"/>
          <w:cols w:space="708"/>
          <w:docGrid w:linePitch="360"/>
        </w:sectPr>
      </w:pPr>
    </w:p>
    <w:p w14:paraId="0D8C6E79" w14:textId="125F3A88" w:rsidR="00BD4E4F" w:rsidRDefault="00871284" w:rsidP="00412467">
      <w:pPr>
        <w:keepNext/>
        <w:keepLines/>
        <w:pBdr>
          <w:bottom w:val="dashDotStroked" w:sz="24" w:space="1" w:color="auto"/>
        </w:pBdr>
        <w:shd w:val="clear" w:color="auto" w:fill="00B0F0"/>
        <w:spacing w:after="0" w:line="240" w:lineRule="auto"/>
        <w:ind w:right="-566" w:firstLine="142"/>
        <w:jc w:val="center"/>
        <w:outlineLvl w:val="0"/>
        <w:rPr>
          <w:rFonts w:ascii="Times New Roman" w:eastAsia="Calibri" w:hAnsi="Times New Roman" w:cs="Times New Roman"/>
          <w:b/>
          <w:color w:val="FFFFFF" w:themeColor="background1"/>
          <w:sz w:val="24"/>
          <w:szCs w:val="24"/>
        </w:rPr>
      </w:pPr>
      <w:bookmarkStart w:id="394" w:name="_Toc54356372"/>
      <w:bookmarkStart w:id="395" w:name="_Toc389955612"/>
      <w:r>
        <w:rPr>
          <w:rFonts w:ascii="Times New Roman" w:eastAsia="Calibri" w:hAnsi="Times New Roman" w:cs="Times New Roman"/>
          <w:b/>
          <w:color w:val="FFFFFF" w:themeColor="background1"/>
          <w:sz w:val="24"/>
          <w:szCs w:val="24"/>
        </w:rPr>
        <w:t>6</w:t>
      </w:r>
      <w:r w:rsidR="00BD4929">
        <w:rPr>
          <w:rFonts w:ascii="Times New Roman" w:eastAsia="Calibri" w:hAnsi="Times New Roman" w:cs="Times New Roman"/>
          <w:b/>
          <w:color w:val="FFFFFF" w:themeColor="background1"/>
          <w:sz w:val="24"/>
          <w:szCs w:val="24"/>
        </w:rPr>
        <w:t xml:space="preserve">. </w:t>
      </w:r>
      <w:r w:rsidR="00BD4929" w:rsidRPr="00BD4E4F">
        <w:rPr>
          <w:rFonts w:ascii="Times New Roman" w:eastAsia="Calibri" w:hAnsi="Times New Roman" w:cs="Times New Roman"/>
          <w:b/>
          <w:color w:val="FFFFFF" w:themeColor="background1"/>
          <w:sz w:val="24"/>
          <w:szCs w:val="24"/>
        </w:rPr>
        <w:t>IDENTIFICATION DES MESURES PREVUES</w:t>
      </w:r>
      <w:bookmarkEnd w:id="394"/>
    </w:p>
    <w:p w14:paraId="5F76C5BD" w14:textId="77777777" w:rsidR="00BD4E4F" w:rsidRDefault="00BD4E4F" w:rsidP="00BD4E4F">
      <w:pPr>
        <w:rPr>
          <w:rFonts w:ascii="Times New Roman" w:eastAsia="Calibri" w:hAnsi="Times New Roman" w:cs="Times New Roman"/>
          <w:b/>
          <w:color w:val="FFFFFF" w:themeColor="background1"/>
          <w:sz w:val="24"/>
          <w:szCs w:val="24"/>
        </w:rPr>
      </w:pPr>
    </w:p>
    <w:p w14:paraId="6A8CBCD3" w14:textId="77777777" w:rsidR="00AC709A" w:rsidRPr="00AC709A" w:rsidRDefault="00AC709A" w:rsidP="00AC709A">
      <w:pPr>
        <w:spacing w:line="276" w:lineRule="auto"/>
        <w:jc w:val="both"/>
        <w:rPr>
          <w:rFonts w:ascii="Times New Roman" w:hAnsi="Times New Roman" w:cs="Times New Roman"/>
          <w:bCs/>
          <w:sz w:val="24"/>
          <w:szCs w:val="24"/>
          <w:lang w:val="x-none"/>
        </w:rPr>
      </w:pPr>
      <w:r w:rsidRPr="00AC709A">
        <w:rPr>
          <w:rFonts w:ascii="Times New Roman" w:hAnsi="Times New Roman" w:cs="Times New Roman"/>
          <w:bCs/>
          <w:sz w:val="24"/>
          <w:szCs w:val="24"/>
          <w:lang w:val="x-none"/>
        </w:rPr>
        <w:t>Les mesures d’atténuation se définissent comme l’ensemble des moyens envisagés pour éviter, réduire, ou compenser les impacts négatifs sur l’environnement et les communautés.</w:t>
      </w:r>
    </w:p>
    <w:p w14:paraId="3434CA56" w14:textId="77777777" w:rsidR="00AC709A" w:rsidRPr="00AC709A" w:rsidRDefault="00AC709A" w:rsidP="00AC709A">
      <w:pPr>
        <w:spacing w:line="276" w:lineRule="auto"/>
        <w:jc w:val="both"/>
        <w:rPr>
          <w:rFonts w:ascii="Times New Roman" w:hAnsi="Times New Roman" w:cs="Times New Roman"/>
          <w:bCs/>
          <w:sz w:val="24"/>
          <w:szCs w:val="24"/>
          <w:lang w:val="x-none"/>
        </w:rPr>
      </w:pPr>
      <w:r w:rsidRPr="00AC709A">
        <w:rPr>
          <w:rFonts w:ascii="Times New Roman" w:hAnsi="Times New Roman" w:cs="Times New Roman"/>
          <w:bCs/>
          <w:sz w:val="24"/>
          <w:szCs w:val="24"/>
          <w:lang w:val="x-none"/>
        </w:rPr>
        <w:t xml:space="preserve"> Il</w:t>
      </w:r>
      <w:r w:rsidRPr="00AC709A">
        <w:rPr>
          <w:rFonts w:ascii="Times New Roman" w:hAnsi="Times New Roman" w:cs="Times New Roman"/>
          <w:bCs/>
          <w:sz w:val="24"/>
          <w:szCs w:val="24"/>
        </w:rPr>
        <w:t xml:space="preserve"> </w:t>
      </w:r>
      <w:r w:rsidRPr="00AC709A">
        <w:rPr>
          <w:rFonts w:ascii="Times New Roman" w:hAnsi="Times New Roman" w:cs="Times New Roman"/>
          <w:bCs/>
          <w:sz w:val="24"/>
          <w:szCs w:val="24"/>
          <w:lang w:val="x-none"/>
        </w:rPr>
        <w:t>s’agit donc d’identifier les actions, dispositifs, correctifs ou modes de gestion alternatifs qui seront</w:t>
      </w:r>
      <w:r w:rsidRPr="00AC709A">
        <w:rPr>
          <w:rFonts w:ascii="Times New Roman" w:hAnsi="Times New Roman" w:cs="Times New Roman"/>
          <w:bCs/>
          <w:sz w:val="24"/>
          <w:szCs w:val="24"/>
        </w:rPr>
        <w:t xml:space="preserve"> </w:t>
      </w:r>
      <w:r w:rsidRPr="00AC709A">
        <w:rPr>
          <w:rFonts w:ascii="Times New Roman" w:hAnsi="Times New Roman" w:cs="Times New Roman"/>
          <w:bCs/>
          <w:sz w:val="24"/>
          <w:szCs w:val="24"/>
          <w:lang w:val="x-none"/>
        </w:rPr>
        <w:t>appliqués pour atténuer ou compenser les impacts négatifs du projet. Les mesures destinées</w:t>
      </w:r>
      <w:r w:rsidRPr="00AC709A">
        <w:rPr>
          <w:rFonts w:ascii="Times New Roman" w:hAnsi="Times New Roman" w:cs="Times New Roman"/>
          <w:bCs/>
          <w:sz w:val="24"/>
          <w:szCs w:val="24"/>
        </w:rPr>
        <w:t xml:space="preserve"> </w:t>
      </w:r>
      <w:r w:rsidRPr="00AC709A">
        <w:rPr>
          <w:rFonts w:ascii="Times New Roman" w:hAnsi="Times New Roman" w:cs="Times New Roman"/>
          <w:bCs/>
          <w:sz w:val="24"/>
          <w:szCs w:val="24"/>
          <w:lang w:val="x-none"/>
        </w:rPr>
        <w:t>à maximiser les retombées positives pourront aussi être mises en évidence.</w:t>
      </w:r>
    </w:p>
    <w:p w14:paraId="68431D5B" w14:textId="77777777" w:rsidR="00AC709A" w:rsidRPr="00AC709A" w:rsidRDefault="00AC709A" w:rsidP="00AC709A">
      <w:pPr>
        <w:spacing w:line="276" w:lineRule="auto"/>
        <w:jc w:val="both"/>
        <w:rPr>
          <w:rFonts w:ascii="Times New Roman" w:hAnsi="Times New Roman" w:cs="Times New Roman"/>
          <w:bCs/>
          <w:sz w:val="24"/>
          <w:szCs w:val="24"/>
          <w:lang w:val="x-none"/>
        </w:rPr>
      </w:pPr>
      <w:r w:rsidRPr="00AC709A">
        <w:rPr>
          <w:rFonts w:ascii="Times New Roman" w:hAnsi="Times New Roman" w:cs="Times New Roman"/>
          <w:bCs/>
          <w:sz w:val="24"/>
          <w:szCs w:val="24"/>
          <w:lang w:val="x-none"/>
        </w:rPr>
        <w:t>Les mesures proposées sont décrites en fonction des phases d’exécution du pro</w:t>
      </w:r>
      <w:r>
        <w:rPr>
          <w:rFonts w:ascii="Times New Roman" w:hAnsi="Times New Roman" w:cs="Times New Roman"/>
          <w:bCs/>
          <w:sz w:val="24"/>
          <w:szCs w:val="24"/>
          <w:lang w:val="x-none"/>
        </w:rPr>
        <w:t>jet.</w:t>
      </w:r>
    </w:p>
    <w:p w14:paraId="71CA1D46" w14:textId="211CFD23" w:rsidR="00BD4E4F" w:rsidRPr="00206F59" w:rsidRDefault="00871284" w:rsidP="00BD4E4F">
      <w:pPr>
        <w:pStyle w:val="Listecouleur-Accent11"/>
        <w:keepNext/>
        <w:spacing w:before="240" w:after="240"/>
        <w:ind w:left="450" w:hanging="450"/>
        <w:outlineLvl w:val="1"/>
        <w:rPr>
          <w:rFonts w:ascii="Times New Roman" w:hAnsi="Times New Roman"/>
          <w:b/>
          <w:sz w:val="28"/>
          <w:szCs w:val="28"/>
          <w:lang w:eastAsia="fr-FR"/>
        </w:rPr>
      </w:pPr>
      <w:bookmarkStart w:id="396" w:name="_Toc54356373"/>
      <w:r>
        <w:rPr>
          <w:rFonts w:ascii="Times New Roman" w:hAnsi="Times New Roman"/>
          <w:b/>
          <w:sz w:val="28"/>
          <w:szCs w:val="28"/>
          <w:lang w:eastAsia="fr-FR"/>
        </w:rPr>
        <w:t>6</w:t>
      </w:r>
      <w:r w:rsidR="00AC709A">
        <w:rPr>
          <w:rFonts w:ascii="Times New Roman" w:hAnsi="Times New Roman"/>
          <w:b/>
          <w:sz w:val="28"/>
          <w:szCs w:val="28"/>
          <w:lang w:eastAsia="fr-FR"/>
        </w:rPr>
        <w:t xml:space="preserve">.1. </w:t>
      </w:r>
      <w:r w:rsidR="00BD4E4F" w:rsidRPr="00206F59">
        <w:rPr>
          <w:rFonts w:ascii="Times New Roman" w:hAnsi="Times New Roman"/>
          <w:b/>
          <w:sz w:val="28"/>
          <w:szCs w:val="28"/>
          <w:lang w:eastAsia="fr-FR"/>
        </w:rPr>
        <w:t>PLAN D’ATTENUATION DES IMPACTS</w:t>
      </w:r>
      <w:bookmarkEnd w:id="396"/>
    </w:p>
    <w:p w14:paraId="71D1F1E0" w14:textId="77777777" w:rsidR="00BD4E4F" w:rsidRPr="00206F59" w:rsidRDefault="00BD4E4F" w:rsidP="00BD4E4F">
      <w:pPr>
        <w:spacing w:after="0" w:line="276" w:lineRule="auto"/>
        <w:ind w:left="-142" w:right="-141"/>
        <w:jc w:val="both"/>
        <w:rPr>
          <w:rFonts w:ascii="Times New Roman" w:hAnsi="Times New Roman"/>
          <w:iCs/>
          <w:sz w:val="24"/>
          <w:szCs w:val="24"/>
        </w:rPr>
      </w:pPr>
      <w:r w:rsidRPr="00206F59">
        <w:rPr>
          <w:rFonts w:ascii="Times New Roman" w:hAnsi="Times New Roman"/>
          <w:iCs/>
          <w:sz w:val="24"/>
          <w:szCs w:val="24"/>
        </w:rPr>
        <w:t xml:space="preserve">Trois (03) types de mesures d’atténuation seront prévus pour réduire les impacts pressentis des : </w:t>
      </w:r>
    </w:p>
    <w:p w14:paraId="1E390A80" w14:textId="77777777" w:rsidR="00BD4E4F" w:rsidRPr="00206F59" w:rsidRDefault="00BD4E4F" w:rsidP="00B74C2E">
      <w:pPr>
        <w:numPr>
          <w:ilvl w:val="0"/>
          <w:numId w:val="157"/>
        </w:numPr>
        <w:pBdr>
          <w:top w:val="single" w:sz="4" w:space="1" w:color="auto"/>
          <w:left w:val="single" w:sz="4" w:space="4" w:color="auto"/>
          <w:bottom w:val="single" w:sz="4" w:space="1" w:color="auto"/>
          <w:right w:val="single" w:sz="4" w:space="4" w:color="auto"/>
        </w:pBdr>
        <w:spacing w:after="0" w:line="276" w:lineRule="auto"/>
        <w:ind w:left="709" w:right="-141"/>
        <w:jc w:val="both"/>
        <w:rPr>
          <w:rFonts w:ascii="Times New Roman" w:hAnsi="Times New Roman"/>
          <w:iCs/>
          <w:sz w:val="24"/>
          <w:szCs w:val="24"/>
        </w:rPr>
      </w:pPr>
      <w:r w:rsidRPr="00206F59">
        <w:rPr>
          <w:rFonts w:ascii="Times New Roman" w:hAnsi="Times New Roman"/>
          <w:iCs/>
          <w:sz w:val="24"/>
          <w:szCs w:val="24"/>
        </w:rPr>
        <w:t>Mesures réglementaires que doivent respecter le promoteur et ses prestataires ; </w:t>
      </w:r>
    </w:p>
    <w:p w14:paraId="0D54882D" w14:textId="77777777" w:rsidR="00BD4E4F" w:rsidRPr="00206F59" w:rsidRDefault="00BD4E4F" w:rsidP="00B74C2E">
      <w:pPr>
        <w:numPr>
          <w:ilvl w:val="0"/>
          <w:numId w:val="157"/>
        </w:numPr>
        <w:pBdr>
          <w:top w:val="single" w:sz="4" w:space="1" w:color="auto"/>
          <w:left w:val="single" w:sz="4" w:space="4" w:color="auto"/>
          <w:bottom w:val="single" w:sz="4" w:space="1" w:color="auto"/>
          <w:right w:val="single" w:sz="4" w:space="4" w:color="auto"/>
        </w:pBdr>
        <w:spacing w:after="0" w:line="276" w:lineRule="auto"/>
        <w:ind w:left="709" w:right="-141"/>
        <w:jc w:val="both"/>
        <w:rPr>
          <w:rFonts w:ascii="Times New Roman" w:hAnsi="Times New Roman"/>
          <w:iCs/>
          <w:sz w:val="24"/>
          <w:szCs w:val="24"/>
        </w:rPr>
      </w:pPr>
      <w:r w:rsidRPr="00206F59">
        <w:rPr>
          <w:rFonts w:ascii="Times New Roman" w:hAnsi="Times New Roman"/>
          <w:iCs/>
          <w:sz w:val="24"/>
          <w:szCs w:val="24"/>
        </w:rPr>
        <w:t>Mesures d’atténuations spécifiques des impacts négatifs potentiels du projet PUASEE-FA ;</w:t>
      </w:r>
    </w:p>
    <w:p w14:paraId="7EF8D83F" w14:textId="77777777" w:rsidR="00BD4E4F" w:rsidRPr="00206F59" w:rsidRDefault="00BD4E4F" w:rsidP="00B74C2E">
      <w:pPr>
        <w:numPr>
          <w:ilvl w:val="0"/>
          <w:numId w:val="157"/>
        </w:numPr>
        <w:pBdr>
          <w:top w:val="single" w:sz="4" w:space="1" w:color="auto"/>
          <w:left w:val="single" w:sz="4" w:space="4" w:color="auto"/>
          <w:bottom w:val="single" w:sz="4" w:space="1" w:color="auto"/>
          <w:right w:val="single" w:sz="4" w:space="4" w:color="auto"/>
        </w:pBdr>
        <w:spacing w:after="0" w:line="276" w:lineRule="auto"/>
        <w:ind w:left="709" w:right="-141"/>
        <w:jc w:val="both"/>
        <w:rPr>
          <w:rFonts w:ascii="Times New Roman" w:hAnsi="Times New Roman"/>
          <w:iCs/>
          <w:sz w:val="24"/>
          <w:szCs w:val="24"/>
        </w:rPr>
      </w:pPr>
      <w:r w:rsidRPr="00206F59">
        <w:rPr>
          <w:rFonts w:ascii="Times New Roman" w:hAnsi="Times New Roman"/>
          <w:iCs/>
          <w:sz w:val="24"/>
          <w:szCs w:val="24"/>
        </w:rPr>
        <w:t xml:space="preserve">Mesures de compensation des impacts négatifs et d’optimisation des effets positifs du </w:t>
      </w:r>
      <w:r>
        <w:rPr>
          <w:rFonts w:ascii="Times New Roman" w:hAnsi="Times New Roman"/>
          <w:iCs/>
          <w:sz w:val="24"/>
          <w:szCs w:val="24"/>
        </w:rPr>
        <w:t>sous-projet n°3</w:t>
      </w:r>
      <w:r w:rsidRPr="00206F59">
        <w:rPr>
          <w:rFonts w:ascii="Times New Roman" w:hAnsi="Times New Roman"/>
          <w:iCs/>
          <w:sz w:val="24"/>
          <w:szCs w:val="24"/>
        </w:rPr>
        <w:t xml:space="preserve"> de PUASEE-FA.</w:t>
      </w:r>
    </w:p>
    <w:p w14:paraId="2B8CE80B" w14:textId="77777777" w:rsidR="00BD4E4F" w:rsidRPr="00206F59" w:rsidRDefault="00BD4E4F" w:rsidP="00BD4E4F">
      <w:pPr>
        <w:spacing w:after="0"/>
        <w:ind w:left="-142" w:right="-141"/>
        <w:rPr>
          <w:rFonts w:ascii="Times New Roman" w:hAnsi="Times New Roman"/>
          <w:b/>
          <w:sz w:val="24"/>
          <w:szCs w:val="24"/>
        </w:rPr>
      </w:pPr>
    </w:p>
    <w:p w14:paraId="57AEAAE9" w14:textId="74BCEE67" w:rsidR="00BD4E4F" w:rsidRPr="00206F59" w:rsidRDefault="00871284" w:rsidP="00AC709A">
      <w:pPr>
        <w:pStyle w:val="Listecouleur-Accent11"/>
        <w:keepNext/>
        <w:spacing w:after="240"/>
        <w:ind w:left="447" w:hanging="98"/>
        <w:outlineLvl w:val="2"/>
        <w:rPr>
          <w:rFonts w:ascii="Times New Roman" w:hAnsi="Times New Roman"/>
          <w:b/>
          <w:sz w:val="24"/>
          <w:szCs w:val="24"/>
          <w:lang w:eastAsia="fr-FR"/>
        </w:rPr>
      </w:pPr>
      <w:bookmarkStart w:id="397" w:name="_Toc515981154"/>
      <w:bookmarkStart w:id="398" w:name="_Toc531089400"/>
      <w:bookmarkStart w:id="399" w:name="_Toc535408363"/>
      <w:bookmarkStart w:id="400" w:name="_Toc11158375"/>
      <w:bookmarkStart w:id="401" w:name="_Toc34741536"/>
      <w:bookmarkStart w:id="402" w:name="_Toc54356374"/>
      <w:r>
        <w:rPr>
          <w:rFonts w:ascii="Times New Roman" w:hAnsi="Times New Roman"/>
          <w:b/>
          <w:sz w:val="24"/>
          <w:szCs w:val="24"/>
          <w:lang w:eastAsia="fr-FR"/>
        </w:rPr>
        <w:t>6</w:t>
      </w:r>
      <w:r w:rsidR="00AC709A" w:rsidRPr="00206F59">
        <w:rPr>
          <w:rFonts w:ascii="Times New Roman" w:hAnsi="Times New Roman"/>
          <w:b/>
          <w:sz w:val="24"/>
          <w:szCs w:val="24"/>
          <w:lang w:eastAsia="fr-FR"/>
        </w:rPr>
        <w:t xml:space="preserve">.1.1. MESURES </w:t>
      </w:r>
      <w:bookmarkEnd w:id="397"/>
      <w:bookmarkEnd w:id="398"/>
      <w:r w:rsidR="00AC709A" w:rsidRPr="00206F59">
        <w:rPr>
          <w:rFonts w:ascii="Times New Roman" w:hAnsi="Times New Roman"/>
          <w:b/>
          <w:sz w:val="24"/>
          <w:szCs w:val="24"/>
          <w:lang w:eastAsia="fr-FR"/>
        </w:rPr>
        <w:t>REGLEMENTAIRES</w:t>
      </w:r>
      <w:bookmarkEnd w:id="399"/>
      <w:bookmarkEnd w:id="400"/>
      <w:bookmarkEnd w:id="401"/>
      <w:bookmarkEnd w:id="402"/>
      <w:r w:rsidR="00AC709A" w:rsidRPr="00206F59">
        <w:rPr>
          <w:rFonts w:ascii="Times New Roman" w:hAnsi="Times New Roman"/>
          <w:b/>
          <w:sz w:val="24"/>
          <w:szCs w:val="24"/>
          <w:lang w:eastAsia="fr-FR"/>
        </w:rPr>
        <w:t xml:space="preserve"> </w:t>
      </w:r>
    </w:p>
    <w:p w14:paraId="62DFA055" w14:textId="77777777" w:rsidR="00BD4E4F" w:rsidRDefault="00BD4E4F" w:rsidP="00BD4E4F">
      <w:pPr>
        <w:spacing w:after="200" w:line="276" w:lineRule="auto"/>
        <w:ind w:left="-142" w:right="-141"/>
        <w:jc w:val="both"/>
        <w:rPr>
          <w:rFonts w:ascii="Times New Roman" w:hAnsi="Times New Roman"/>
          <w:iCs/>
          <w:sz w:val="24"/>
          <w:szCs w:val="24"/>
        </w:rPr>
      </w:pPr>
      <w:r w:rsidRPr="00206F59">
        <w:rPr>
          <w:rFonts w:ascii="Times New Roman" w:hAnsi="Times New Roman"/>
          <w:iCs/>
          <w:sz w:val="24"/>
          <w:szCs w:val="24"/>
        </w:rPr>
        <w:t>Il s’agit de veiller à la conformité du projet vis-à-vis de la réglementation applicable, notamment :</w:t>
      </w:r>
    </w:p>
    <w:p w14:paraId="3816C81A" w14:textId="77777777" w:rsidR="00BD4E4F" w:rsidRPr="00206F59" w:rsidRDefault="00BD4E4F" w:rsidP="00B74C2E">
      <w:pPr>
        <w:pStyle w:val="Listecouleur-Accent11"/>
        <w:numPr>
          <w:ilvl w:val="0"/>
          <w:numId w:val="158"/>
        </w:numPr>
        <w:spacing w:after="200" w:line="276" w:lineRule="auto"/>
        <w:ind w:right="-141"/>
        <w:rPr>
          <w:rFonts w:ascii="Times New Roman" w:hAnsi="Times New Roman"/>
          <w:b/>
          <w:iCs/>
          <w:sz w:val="24"/>
          <w:szCs w:val="24"/>
        </w:rPr>
      </w:pPr>
      <w:r w:rsidRPr="00206F59">
        <w:rPr>
          <w:rFonts w:ascii="Times New Roman" w:hAnsi="Times New Roman"/>
          <w:b/>
          <w:iCs/>
          <w:sz w:val="24"/>
          <w:szCs w:val="24"/>
        </w:rPr>
        <w:t>Conformité avec la réglementation environnementale</w:t>
      </w:r>
    </w:p>
    <w:p w14:paraId="5D076483" w14:textId="77777777" w:rsidR="00BD4E4F" w:rsidRPr="00206F59" w:rsidRDefault="00BD4E4F" w:rsidP="00BD4E4F">
      <w:pPr>
        <w:spacing w:after="200" w:line="276" w:lineRule="auto"/>
        <w:ind w:left="-142" w:right="-141"/>
        <w:jc w:val="both"/>
        <w:rPr>
          <w:rFonts w:ascii="Times New Roman" w:hAnsi="Times New Roman"/>
          <w:iCs/>
          <w:sz w:val="24"/>
          <w:szCs w:val="24"/>
        </w:rPr>
      </w:pPr>
      <w:r w:rsidRPr="00206F59">
        <w:rPr>
          <w:rFonts w:ascii="Times New Roman" w:hAnsi="Times New Roman"/>
          <w:iCs/>
          <w:sz w:val="24"/>
          <w:szCs w:val="24"/>
        </w:rPr>
        <w:t>Durant les différentes phases des travaux et d’exploitation du projet, l’UCP de PUASEE-FA, la MDC et les entreprises adjudicataires sont appelées à veiller sur la conformité par rapport aux dispositions relatives à la réglementation environnementale en vigueur au sens large du terme.</w:t>
      </w:r>
    </w:p>
    <w:p w14:paraId="7FA7D1F9" w14:textId="77777777" w:rsidR="00BD4E4F" w:rsidRPr="00206F59" w:rsidRDefault="00BD4E4F" w:rsidP="00B74C2E">
      <w:pPr>
        <w:pStyle w:val="Listecouleur-Accent11"/>
        <w:numPr>
          <w:ilvl w:val="0"/>
          <w:numId w:val="158"/>
        </w:numPr>
        <w:spacing w:after="200" w:line="276" w:lineRule="auto"/>
        <w:ind w:right="-141"/>
        <w:rPr>
          <w:rFonts w:ascii="Times New Roman" w:hAnsi="Times New Roman"/>
          <w:b/>
          <w:iCs/>
          <w:sz w:val="24"/>
          <w:szCs w:val="24"/>
        </w:rPr>
      </w:pPr>
      <w:r w:rsidRPr="00206F59">
        <w:rPr>
          <w:rFonts w:ascii="Times New Roman" w:hAnsi="Times New Roman"/>
          <w:b/>
          <w:iCs/>
          <w:sz w:val="24"/>
          <w:szCs w:val="24"/>
        </w:rPr>
        <w:t xml:space="preserve">Obligations de respect du cahier des charges environnementales et sociales </w:t>
      </w:r>
    </w:p>
    <w:p w14:paraId="642F3C3C" w14:textId="77777777" w:rsidR="00BD4E4F" w:rsidRPr="00206F59" w:rsidRDefault="00BD4E4F" w:rsidP="00BD4E4F">
      <w:pPr>
        <w:spacing w:after="200" w:line="276" w:lineRule="auto"/>
        <w:ind w:left="-142" w:right="-141"/>
        <w:jc w:val="both"/>
        <w:rPr>
          <w:rFonts w:ascii="Times New Roman" w:hAnsi="Times New Roman"/>
          <w:iCs/>
          <w:sz w:val="24"/>
          <w:szCs w:val="24"/>
        </w:rPr>
      </w:pPr>
      <w:r w:rsidRPr="00206F59">
        <w:rPr>
          <w:rFonts w:ascii="Times New Roman" w:hAnsi="Times New Roman"/>
          <w:iCs/>
          <w:sz w:val="24"/>
          <w:szCs w:val="24"/>
        </w:rPr>
        <w:t>Les entreprises de travaux devront aussi se conformer aux exigences du cahier des charges environnementales et sociales, notamment concernant le respect des prescriptions suivantes : la prévention de la pollution ; la prévention du bruit ; la sécurité des personnes (aux abords du chantier, sur le chantier et sur les itinéraires de transport des matériaux), à l’hygiène, etc.</w:t>
      </w:r>
    </w:p>
    <w:p w14:paraId="0326B087" w14:textId="77777777" w:rsidR="00BD4E4F" w:rsidRPr="007E35DA" w:rsidRDefault="00BD4E4F" w:rsidP="00B74C2E">
      <w:pPr>
        <w:pStyle w:val="Listecouleur-Accent11"/>
        <w:numPr>
          <w:ilvl w:val="0"/>
          <w:numId w:val="158"/>
        </w:numPr>
        <w:spacing w:after="200" w:line="276" w:lineRule="auto"/>
        <w:ind w:right="-141"/>
        <w:rPr>
          <w:rFonts w:ascii="Times New Roman" w:hAnsi="Times New Roman"/>
          <w:b/>
          <w:iCs/>
          <w:sz w:val="24"/>
          <w:szCs w:val="24"/>
        </w:rPr>
      </w:pPr>
      <w:r w:rsidRPr="007E35DA">
        <w:rPr>
          <w:rFonts w:ascii="Times New Roman" w:hAnsi="Times New Roman"/>
          <w:b/>
          <w:iCs/>
          <w:sz w:val="24"/>
          <w:szCs w:val="24"/>
        </w:rPr>
        <w:t>Conformité avec le Code du travail</w:t>
      </w:r>
    </w:p>
    <w:p w14:paraId="7E4EDFA4" w14:textId="77777777" w:rsidR="00BD4E4F" w:rsidRPr="00367753" w:rsidRDefault="00BD4E4F" w:rsidP="00BD4E4F">
      <w:pPr>
        <w:jc w:val="both"/>
        <w:rPr>
          <w:rFonts w:ascii="Times New Roman" w:hAnsi="Times New Roman"/>
        </w:rPr>
      </w:pPr>
      <w:r w:rsidRPr="00F53558">
        <w:rPr>
          <w:rFonts w:ascii="Times New Roman" w:hAnsi="Times New Roman"/>
        </w:rPr>
        <w:t xml:space="preserve">L’Entreprise chargée des travaux devra respecter les exigences du Code de Travail et ses textes réglementaires complémentaires relatives au personnel et son recrutement aux horaires de travail, au bruit, à la mise en place d’un Comité d’Hygiène et de Sécurité. Pour ce qui concerne la main d’œuvre locale, elle devra mettre en place une commission de recrutement en relation avec les Autorités administratives, les Collectivités locales concernées et l’Inspection régionale du travail et de la sécurité sociale. </w:t>
      </w:r>
    </w:p>
    <w:p w14:paraId="32E6840D" w14:textId="77777777" w:rsidR="00BD4E4F" w:rsidRPr="00367753" w:rsidRDefault="00BD4E4F" w:rsidP="00B74C2E">
      <w:pPr>
        <w:pStyle w:val="Cabealho4"/>
        <w:numPr>
          <w:ilvl w:val="0"/>
          <w:numId w:val="43"/>
        </w:numPr>
        <w:spacing w:before="200" w:line="240" w:lineRule="auto"/>
        <w:jc w:val="both"/>
        <w:rPr>
          <w:sz w:val="22"/>
          <w:szCs w:val="22"/>
        </w:rPr>
      </w:pPr>
      <w:r w:rsidRPr="00F53558">
        <w:rPr>
          <w:sz w:val="22"/>
          <w:szCs w:val="22"/>
        </w:rPr>
        <w:t>Conformité avec la réglementation foncière, l’expropriation</w:t>
      </w:r>
    </w:p>
    <w:p w14:paraId="5064BFA9" w14:textId="77777777" w:rsidR="00BD4E4F" w:rsidRPr="00367753" w:rsidRDefault="00BD4E4F" w:rsidP="00BD4E4F">
      <w:pPr>
        <w:spacing w:after="100" w:afterAutospacing="1"/>
        <w:jc w:val="both"/>
        <w:rPr>
          <w:rFonts w:ascii="Times New Roman" w:hAnsi="Times New Roman"/>
        </w:rPr>
      </w:pPr>
      <w:r w:rsidRPr="00F53558">
        <w:rPr>
          <w:rFonts w:ascii="Times New Roman" w:hAnsi="Times New Roman"/>
        </w:rPr>
        <w:t>La mise en œuvre du PGES est soumise au respect du protocole à passer avec les différentes autorités locales dans le respect du code des collectivités locales et du droit foncier. Etant donné que le projet est susceptible de provoquer une acquisition de terre ou une perte temporaire d’actifs, il</w:t>
      </w:r>
      <w:r>
        <w:rPr>
          <w:rFonts w:ascii="Times New Roman" w:hAnsi="Times New Roman"/>
        </w:rPr>
        <w:t xml:space="preserve"> appartiendra au PUASEE- FA</w:t>
      </w:r>
      <w:r w:rsidRPr="00F53558">
        <w:rPr>
          <w:rFonts w:ascii="Times New Roman" w:hAnsi="Times New Roman"/>
        </w:rPr>
        <w:t xml:space="preserve"> d’indemniser toute personne qui occupe l’espace nécessaire à la mise en œuvre des activités du projet pour tout préjudice matériel qui lui sera causé. En cas d’expropriation, il y a lieu d’identifier et de payer toutes les impenses avant le démarrage du projet.  </w:t>
      </w:r>
    </w:p>
    <w:p w14:paraId="4419A789" w14:textId="77777777" w:rsidR="00BD4E4F" w:rsidRPr="00367753" w:rsidRDefault="00BD4E4F" w:rsidP="00B74C2E">
      <w:pPr>
        <w:pStyle w:val="Cabealho4"/>
        <w:numPr>
          <w:ilvl w:val="0"/>
          <w:numId w:val="43"/>
        </w:numPr>
        <w:spacing w:before="200" w:line="240" w:lineRule="auto"/>
        <w:jc w:val="both"/>
        <w:rPr>
          <w:sz w:val="22"/>
          <w:szCs w:val="22"/>
        </w:rPr>
      </w:pPr>
      <w:r w:rsidRPr="00F53558">
        <w:rPr>
          <w:sz w:val="22"/>
          <w:szCs w:val="22"/>
        </w:rPr>
        <w:t>Conformité avec la réglementation forestière</w:t>
      </w:r>
    </w:p>
    <w:p w14:paraId="273D1740" w14:textId="77777777" w:rsidR="00BD4E4F" w:rsidRPr="00367753" w:rsidRDefault="00BD4E4F" w:rsidP="00BD4E4F">
      <w:pPr>
        <w:jc w:val="both"/>
        <w:rPr>
          <w:rFonts w:ascii="Times New Roman" w:hAnsi="Times New Roman"/>
        </w:rPr>
      </w:pPr>
      <w:r w:rsidRPr="00F53558">
        <w:rPr>
          <w:rFonts w:ascii="Times New Roman" w:hAnsi="Times New Roman"/>
        </w:rPr>
        <w:t xml:space="preserve">La mise en œuvre des activités envisagées dans le projet est soumise au respect de la réglementation forestière. A cet effet, tout déboisement doit être conforme aux procédures de la législation forestière. Les zones à défricher devront être indiquées sous forme de plan. Les services forestiers doivent être consultés pour les obligations en matière de défrichement. Les redevances d’abattage devront également être payées au préalable. </w:t>
      </w:r>
    </w:p>
    <w:p w14:paraId="6DB1BBFA" w14:textId="77777777" w:rsidR="00BD4E4F" w:rsidRPr="00367753" w:rsidRDefault="00BD4E4F" w:rsidP="00B74C2E">
      <w:pPr>
        <w:pStyle w:val="Cabealho4"/>
        <w:numPr>
          <w:ilvl w:val="0"/>
          <w:numId w:val="43"/>
        </w:numPr>
        <w:spacing w:before="200" w:line="240" w:lineRule="auto"/>
        <w:jc w:val="both"/>
        <w:rPr>
          <w:sz w:val="22"/>
          <w:szCs w:val="22"/>
        </w:rPr>
      </w:pPr>
      <w:r w:rsidRPr="00F53558">
        <w:rPr>
          <w:sz w:val="22"/>
          <w:szCs w:val="22"/>
        </w:rPr>
        <w:t xml:space="preserve">Obligations de respect des clauses environnementales et sociales </w:t>
      </w:r>
    </w:p>
    <w:p w14:paraId="56855BD5" w14:textId="5AAAEC05" w:rsidR="00BD4E4F" w:rsidRDefault="00BD4E4F" w:rsidP="00BD4E4F">
      <w:pPr>
        <w:jc w:val="both"/>
        <w:rPr>
          <w:rFonts w:ascii="Times New Roman" w:hAnsi="Times New Roman"/>
        </w:rPr>
      </w:pPr>
      <w:r w:rsidRPr="00F53558">
        <w:rPr>
          <w:rFonts w:ascii="Times New Roman" w:hAnsi="Times New Roman"/>
        </w:rPr>
        <w:t>Les entreprises de travaux devront aussi se conformer aux exigences des clauses environnementales et sociales, notamment concernant le respect des prescriptions suivantes : la prévention de la pollution et propreté du site ; la sécurité du personnel ; la signalisation temporaire des travaux ; la sécurité des personnes (aux abords du chantier, sur le chantier et sur les itinéraires de transport des matériaux).</w:t>
      </w:r>
    </w:p>
    <w:p w14:paraId="15757C8F" w14:textId="77777777" w:rsidR="00812280" w:rsidRPr="00322F25" w:rsidRDefault="00812280" w:rsidP="00B74C2E">
      <w:pPr>
        <w:pStyle w:val="Listecouleur-Accent11"/>
        <w:numPr>
          <w:ilvl w:val="0"/>
          <w:numId w:val="158"/>
        </w:numPr>
        <w:ind w:right="-141"/>
        <w:rPr>
          <w:rFonts w:ascii="Times New Roman" w:hAnsi="Times New Roman"/>
          <w:b/>
          <w:i/>
          <w:iCs/>
        </w:rPr>
      </w:pPr>
      <w:r w:rsidRPr="00C60F80">
        <w:rPr>
          <w:rFonts w:ascii="Times New Roman" w:hAnsi="Times New Roman"/>
          <w:b/>
          <w:i/>
          <w:iCs/>
        </w:rPr>
        <w:t>Directives environnementales, sanitaires et sécuritaires (EHS) générales et spécifiques de la banque</w:t>
      </w:r>
      <w:r w:rsidRPr="00880C0F">
        <w:rPr>
          <w:rFonts w:ascii="Times New Roman" w:hAnsi="Times New Roman"/>
          <w:b/>
          <w:iCs/>
          <w:szCs w:val="24"/>
        </w:rPr>
        <w:t xml:space="preserve"> </w:t>
      </w:r>
      <w:r w:rsidRPr="00322F25">
        <w:rPr>
          <w:rFonts w:ascii="Times New Roman" w:hAnsi="Times New Roman"/>
          <w:b/>
          <w:i/>
          <w:iCs/>
        </w:rPr>
        <w:t>mondiale</w:t>
      </w:r>
    </w:p>
    <w:p w14:paraId="573835BE" w14:textId="77777777" w:rsidR="00812280" w:rsidRPr="00BC2A67" w:rsidRDefault="00812280" w:rsidP="00B74C2E">
      <w:pPr>
        <w:pStyle w:val="SolbaseNormal"/>
        <w:numPr>
          <w:ilvl w:val="0"/>
          <w:numId w:val="191"/>
        </w:numPr>
        <w:spacing w:after="0"/>
        <w:ind w:left="1560"/>
        <w:rPr>
          <w:rFonts w:ascii="Times New Roman" w:hAnsi="Times New Roman"/>
          <w:lang w:val="x-none"/>
        </w:rPr>
      </w:pPr>
      <w:r>
        <w:rPr>
          <w:rFonts w:ascii="Times New Roman" w:hAnsi="Times New Roman"/>
          <w:lang w:val="x-none"/>
        </w:rPr>
        <w:t>Q</w:t>
      </w:r>
      <w:r w:rsidRPr="00BC2A67">
        <w:rPr>
          <w:rFonts w:ascii="Times New Roman" w:hAnsi="Times New Roman"/>
          <w:lang w:val="x-none"/>
        </w:rPr>
        <w:t xml:space="preserve">ualité́ de l’air ambiant </w:t>
      </w:r>
    </w:p>
    <w:p w14:paraId="227291EB" w14:textId="77777777" w:rsidR="00812280" w:rsidRPr="00BC2A67" w:rsidRDefault="00812280" w:rsidP="00B74C2E">
      <w:pPr>
        <w:pStyle w:val="SolbaseNormal"/>
        <w:numPr>
          <w:ilvl w:val="0"/>
          <w:numId w:val="191"/>
        </w:numPr>
        <w:spacing w:after="0"/>
        <w:ind w:left="1560"/>
        <w:rPr>
          <w:rFonts w:ascii="Times New Roman" w:hAnsi="Times New Roman"/>
          <w:lang w:val="x-none"/>
        </w:rPr>
      </w:pPr>
      <w:r w:rsidRPr="00BC2A67">
        <w:rPr>
          <w:rFonts w:ascii="Times New Roman" w:hAnsi="Times New Roman"/>
          <w:lang w:val="x-none"/>
        </w:rPr>
        <w:t xml:space="preserve">Matières particulaires </w:t>
      </w:r>
    </w:p>
    <w:p w14:paraId="20549A52" w14:textId="77777777" w:rsidR="00812280" w:rsidRPr="00BC2A67" w:rsidRDefault="00812280" w:rsidP="00B74C2E">
      <w:pPr>
        <w:pStyle w:val="SolbaseNormal"/>
        <w:numPr>
          <w:ilvl w:val="0"/>
          <w:numId w:val="191"/>
        </w:numPr>
        <w:spacing w:after="0"/>
        <w:ind w:left="1560"/>
        <w:rPr>
          <w:rFonts w:ascii="Times New Roman" w:hAnsi="Times New Roman"/>
          <w:lang w:val="x-none"/>
        </w:rPr>
      </w:pPr>
      <w:r w:rsidRPr="00BC2A67">
        <w:rPr>
          <w:rFonts w:ascii="Times New Roman" w:hAnsi="Times New Roman"/>
          <w:lang w:val="x-none"/>
        </w:rPr>
        <w:t>la gestion des eaux usées</w:t>
      </w:r>
    </w:p>
    <w:p w14:paraId="68B10D3C" w14:textId="77777777" w:rsidR="00812280" w:rsidRPr="00BC2A67" w:rsidRDefault="00812280" w:rsidP="00B74C2E">
      <w:pPr>
        <w:pStyle w:val="SolbaseNormal"/>
        <w:numPr>
          <w:ilvl w:val="0"/>
          <w:numId w:val="191"/>
        </w:numPr>
        <w:spacing w:after="0"/>
        <w:ind w:left="1560"/>
        <w:rPr>
          <w:rFonts w:ascii="Times New Roman" w:hAnsi="Times New Roman"/>
          <w:lang w:val="x-none"/>
        </w:rPr>
      </w:pPr>
      <w:r w:rsidRPr="00BC2A67">
        <w:rPr>
          <w:rFonts w:ascii="Times New Roman" w:hAnsi="Times New Roman"/>
          <w:lang w:val="x-none"/>
        </w:rPr>
        <w:t xml:space="preserve">Qualité́ de l’eau </w:t>
      </w:r>
    </w:p>
    <w:p w14:paraId="6B55A1A4" w14:textId="70EE1BD2" w:rsidR="00812280" w:rsidRDefault="00812280" w:rsidP="00B74C2E">
      <w:pPr>
        <w:pStyle w:val="SolbaseNormal"/>
        <w:numPr>
          <w:ilvl w:val="0"/>
          <w:numId w:val="191"/>
        </w:numPr>
        <w:spacing w:after="0"/>
        <w:ind w:left="1560"/>
        <w:rPr>
          <w:rFonts w:ascii="Times New Roman" w:hAnsi="Times New Roman"/>
          <w:lang w:val="x-none"/>
        </w:rPr>
      </w:pPr>
      <w:r w:rsidRPr="00BC2A67">
        <w:rPr>
          <w:rFonts w:ascii="Times New Roman" w:hAnsi="Times New Roman"/>
          <w:lang w:val="x-none"/>
        </w:rPr>
        <w:t xml:space="preserve">Hygiène et sécurité́ au travail </w:t>
      </w:r>
    </w:p>
    <w:p w14:paraId="79AE4DA2" w14:textId="5F723AFE" w:rsidR="00812280" w:rsidRDefault="00812280" w:rsidP="00B74C2E">
      <w:pPr>
        <w:pStyle w:val="SolbaseNormal"/>
        <w:numPr>
          <w:ilvl w:val="0"/>
          <w:numId w:val="191"/>
        </w:numPr>
        <w:spacing w:after="0"/>
        <w:ind w:left="1560"/>
        <w:rPr>
          <w:rFonts w:ascii="Times New Roman" w:hAnsi="Times New Roman"/>
          <w:lang w:val="x-none"/>
        </w:rPr>
      </w:pPr>
      <w:r>
        <w:rPr>
          <w:rFonts w:ascii="Times New Roman" w:hAnsi="Times New Roman"/>
        </w:rPr>
        <w:t>etc.</w:t>
      </w:r>
    </w:p>
    <w:p w14:paraId="4F271187" w14:textId="77777777" w:rsidR="00812280" w:rsidRDefault="00812280" w:rsidP="00812280">
      <w:pPr>
        <w:pStyle w:val="SolbaseNormal"/>
        <w:spacing w:after="0"/>
        <w:ind w:left="1560"/>
        <w:rPr>
          <w:rFonts w:ascii="Times New Roman" w:hAnsi="Times New Roman"/>
          <w:lang w:val="x-none"/>
        </w:rPr>
      </w:pPr>
    </w:p>
    <w:p w14:paraId="28D8591D" w14:textId="77777777" w:rsidR="00812280" w:rsidRPr="00322F25" w:rsidRDefault="00812280" w:rsidP="00B74C2E">
      <w:pPr>
        <w:pStyle w:val="Listecouleur-Accent11"/>
        <w:numPr>
          <w:ilvl w:val="0"/>
          <w:numId w:val="158"/>
        </w:numPr>
        <w:ind w:right="-141"/>
        <w:rPr>
          <w:rFonts w:ascii="Times New Roman" w:hAnsi="Times New Roman"/>
          <w:b/>
          <w:i/>
          <w:iCs/>
        </w:rPr>
      </w:pPr>
      <w:r w:rsidRPr="00322F25">
        <w:rPr>
          <w:rFonts w:ascii="Times New Roman" w:hAnsi="Times New Roman"/>
          <w:b/>
          <w:i/>
          <w:iCs/>
        </w:rPr>
        <w:t>Directives de qualité́ pour l’eau de boisson de l’OMS</w:t>
      </w:r>
    </w:p>
    <w:p w14:paraId="0BD8793F" w14:textId="77777777" w:rsidR="00812280" w:rsidRPr="00FC5CC3" w:rsidRDefault="00812280" w:rsidP="00B74C2E">
      <w:pPr>
        <w:pStyle w:val="SolbaseNormal"/>
        <w:numPr>
          <w:ilvl w:val="0"/>
          <w:numId w:val="191"/>
        </w:numPr>
        <w:spacing w:after="0"/>
        <w:ind w:left="1560"/>
        <w:rPr>
          <w:rFonts w:ascii="Times New Roman" w:hAnsi="Times New Roman"/>
          <w:lang w:val="x-none"/>
        </w:rPr>
      </w:pPr>
      <w:r w:rsidRPr="00FC5CC3">
        <w:rPr>
          <w:rFonts w:ascii="Times New Roman" w:hAnsi="Times New Roman"/>
          <w:lang w:val="x-none"/>
        </w:rPr>
        <w:t xml:space="preserve">Cadre destiné à garantir la sécurité́ sanitaire de l’eau de boisson </w:t>
      </w:r>
    </w:p>
    <w:p w14:paraId="0AB02C19" w14:textId="1FB94DE9" w:rsidR="00812280" w:rsidRDefault="00812280" w:rsidP="00B74C2E">
      <w:pPr>
        <w:pStyle w:val="SolbaseNormal"/>
        <w:numPr>
          <w:ilvl w:val="0"/>
          <w:numId w:val="191"/>
        </w:numPr>
        <w:spacing w:after="0"/>
        <w:ind w:left="1560"/>
        <w:rPr>
          <w:rFonts w:ascii="Times New Roman" w:hAnsi="Times New Roman"/>
          <w:lang w:val="x-none"/>
        </w:rPr>
      </w:pPr>
      <w:r w:rsidRPr="00FC5CC3">
        <w:rPr>
          <w:rFonts w:ascii="Times New Roman" w:hAnsi="Times New Roman"/>
          <w:lang w:val="x-none"/>
        </w:rPr>
        <w:t xml:space="preserve">Services d’approvisionnement en eau de boisson </w:t>
      </w:r>
    </w:p>
    <w:p w14:paraId="22EEAA3B" w14:textId="1AC67AFF" w:rsidR="00812280" w:rsidRPr="00FC5CC3" w:rsidRDefault="00812280" w:rsidP="00B74C2E">
      <w:pPr>
        <w:pStyle w:val="SolbaseNormal"/>
        <w:numPr>
          <w:ilvl w:val="0"/>
          <w:numId w:val="191"/>
        </w:numPr>
        <w:spacing w:after="0"/>
        <w:ind w:left="1560"/>
        <w:rPr>
          <w:rFonts w:ascii="Times New Roman" w:hAnsi="Times New Roman"/>
          <w:lang w:val="x-none"/>
        </w:rPr>
      </w:pPr>
      <w:r>
        <w:rPr>
          <w:rFonts w:ascii="Times New Roman" w:hAnsi="Times New Roman"/>
        </w:rPr>
        <w:t>etc.</w:t>
      </w:r>
    </w:p>
    <w:p w14:paraId="55417E57" w14:textId="77777777" w:rsidR="00812280" w:rsidRPr="00812280" w:rsidRDefault="00812280" w:rsidP="00BD4E4F">
      <w:pPr>
        <w:jc w:val="both"/>
        <w:rPr>
          <w:rFonts w:ascii="Times New Roman" w:hAnsi="Times New Roman"/>
          <w:lang w:val="x-none"/>
        </w:rPr>
      </w:pPr>
    </w:p>
    <w:p w14:paraId="5520D784" w14:textId="328D9CDB" w:rsidR="00AC709A" w:rsidRDefault="00AC709A" w:rsidP="00871284">
      <w:pPr>
        <w:pStyle w:val="Listecouleur-Accent11"/>
        <w:keepNext/>
        <w:numPr>
          <w:ilvl w:val="2"/>
          <w:numId w:val="199"/>
        </w:numPr>
        <w:spacing w:after="240"/>
        <w:outlineLvl w:val="2"/>
        <w:rPr>
          <w:rFonts w:ascii="Times New Roman" w:hAnsi="Times New Roman"/>
          <w:b/>
          <w:sz w:val="24"/>
          <w:szCs w:val="24"/>
          <w:lang w:eastAsia="fr-FR"/>
        </w:rPr>
      </w:pPr>
      <w:bookmarkStart w:id="403" w:name="_Toc54356375"/>
      <w:bookmarkStart w:id="404" w:name="_Toc515981156"/>
      <w:bookmarkStart w:id="405" w:name="_Toc531089402"/>
      <w:bookmarkStart w:id="406" w:name="_Toc535408365"/>
      <w:bookmarkStart w:id="407" w:name="_Toc11158377"/>
      <w:bookmarkStart w:id="408" w:name="_Toc34007067"/>
      <w:bookmarkStart w:id="409" w:name="_Toc34007269"/>
      <w:r w:rsidRPr="00AC709A">
        <w:rPr>
          <w:rFonts w:ascii="Times New Roman" w:hAnsi="Times New Roman"/>
          <w:b/>
          <w:sz w:val="24"/>
          <w:szCs w:val="24"/>
          <w:lang w:eastAsia="fr-FR"/>
        </w:rPr>
        <w:t>MESURES D’ATTENUATION DES IMPACTS</w:t>
      </w:r>
      <w:bookmarkEnd w:id="403"/>
      <w:r w:rsidRPr="00AC709A">
        <w:rPr>
          <w:rFonts w:ascii="Times New Roman" w:hAnsi="Times New Roman"/>
          <w:b/>
          <w:sz w:val="24"/>
          <w:szCs w:val="24"/>
          <w:lang w:eastAsia="fr-FR"/>
        </w:rPr>
        <w:t xml:space="preserve"> </w:t>
      </w:r>
    </w:p>
    <w:p w14:paraId="67F8B453" w14:textId="77777777" w:rsidR="00AC709A" w:rsidRDefault="00AC709A" w:rsidP="00AC709A">
      <w:pPr>
        <w:pStyle w:val="Listecouleur-Accent11"/>
        <w:keepNext/>
        <w:spacing w:before="240" w:after="240"/>
        <w:ind w:left="900" w:firstLine="258"/>
        <w:rPr>
          <w:rFonts w:ascii="Times New Roman" w:hAnsi="Times New Roman"/>
          <w:b/>
          <w:sz w:val="24"/>
          <w:szCs w:val="24"/>
          <w:lang w:eastAsia="fr-FR"/>
        </w:rPr>
      </w:pPr>
    </w:p>
    <w:p w14:paraId="4B2AB808" w14:textId="77777777" w:rsidR="00BD4E4F" w:rsidRPr="00AC709A" w:rsidRDefault="00AC709A" w:rsidP="00B74C2E">
      <w:pPr>
        <w:pStyle w:val="Listecouleur-Accent11"/>
        <w:keepNext/>
        <w:numPr>
          <w:ilvl w:val="0"/>
          <w:numId w:val="187"/>
        </w:numPr>
        <w:spacing w:before="240" w:after="240"/>
        <w:rPr>
          <w:b/>
          <w:sz w:val="24"/>
          <w:szCs w:val="24"/>
          <w:u w:val="single"/>
        </w:rPr>
      </w:pPr>
      <w:r w:rsidRPr="00AC709A">
        <w:rPr>
          <w:rFonts w:ascii="Times New Roman" w:hAnsi="Times New Roman"/>
          <w:b/>
          <w:sz w:val="24"/>
          <w:szCs w:val="24"/>
          <w:u w:val="single"/>
          <w:lang w:eastAsia="fr-FR"/>
        </w:rPr>
        <w:t>EN PHASE PRE-CONSTRUCTION ET</w:t>
      </w:r>
      <w:r w:rsidRPr="00AC709A">
        <w:rPr>
          <w:b/>
          <w:sz w:val="24"/>
          <w:szCs w:val="24"/>
          <w:u w:val="single"/>
        </w:rPr>
        <w:t xml:space="preserve"> CONSTRUCTION</w:t>
      </w:r>
      <w:bookmarkEnd w:id="404"/>
      <w:bookmarkEnd w:id="405"/>
      <w:bookmarkEnd w:id="406"/>
      <w:bookmarkEnd w:id="407"/>
      <w:bookmarkEnd w:id="408"/>
      <w:bookmarkEnd w:id="409"/>
    </w:p>
    <w:p w14:paraId="40E2E99E" w14:textId="77777777" w:rsidR="00AC709A" w:rsidRDefault="00AC709A" w:rsidP="00AC709A">
      <w:pPr>
        <w:pStyle w:val="Listecouleur-Accent11"/>
        <w:keepNext/>
        <w:spacing w:before="240" w:after="240"/>
        <w:ind w:left="1158" w:firstLine="258"/>
        <w:rPr>
          <w:b/>
          <w:sz w:val="24"/>
          <w:szCs w:val="24"/>
          <w:u w:val="single"/>
        </w:rPr>
      </w:pPr>
      <w:bookmarkStart w:id="410" w:name="_Toc535408366"/>
      <w:bookmarkStart w:id="411" w:name="_Toc11158378"/>
      <w:bookmarkStart w:id="412" w:name="_Toc34007068"/>
      <w:bookmarkStart w:id="413" w:name="_Toc34007270"/>
    </w:p>
    <w:p w14:paraId="5C291CA7" w14:textId="77777777" w:rsidR="00BD4E4F" w:rsidRDefault="00BD4E4F" w:rsidP="00B74C2E">
      <w:pPr>
        <w:pStyle w:val="Listecouleur-Accent11"/>
        <w:keepNext/>
        <w:numPr>
          <w:ilvl w:val="0"/>
          <w:numId w:val="188"/>
        </w:numPr>
        <w:spacing w:before="240" w:after="240"/>
        <w:rPr>
          <w:b/>
          <w:sz w:val="24"/>
          <w:szCs w:val="24"/>
          <w:u w:val="single"/>
        </w:rPr>
      </w:pPr>
      <w:r w:rsidRPr="002F304D">
        <w:rPr>
          <w:b/>
          <w:sz w:val="24"/>
          <w:szCs w:val="24"/>
          <w:u w:val="single"/>
        </w:rPr>
        <w:t>En milieu Biophysique</w:t>
      </w:r>
      <w:bookmarkEnd w:id="410"/>
      <w:bookmarkEnd w:id="411"/>
      <w:bookmarkEnd w:id="412"/>
      <w:bookmarkEnd w:id="413"/>
    </w:p>
    <w:p w14:paraId="303D0CBC" w14:textId="77777777" w:rsidR="00BD4E4F" w:rsidRDefault="00BD4E4F" w:rsidP="00BD4E4F">
      <w:pPr>
        <w:pStyle w:val="Listecouleur-Accent11"/>
        <w:keepNext/>
        <w:spacing w:before="240" w:after="240"/>
        <w:ind w:left="1158" w:firstLine="258"/>
        <w:rPr>
          <w:b/>
          <w:sz w:val="24"/>
          <w:szCs w:val="24"/>
          <w:u w:val="single"/>
        </w:rPr>
      </w:pPr>
    </w:p>
    <w:p w14:paraId="311E4883" w14:textId="77777777" w:rsidR="00BD4E4F" w:rsidRPr="00DE182A" w:rsidRDefault="00BD4E4F" w:rsidP="00B74C2E">
      <w:pPr>
        <w:pStyle w:val="Listecouleur-Accent11"/>
        <w:numPr>
          <w:ilvl w:val="0"/>
          <w:numId w:val="160"/>
        </w:numPr>
        <w:shd w:val="clear" w:color="auto" w:fill="1F3864"/>
        <w:spacing w:after="200"/>
        <w:ind w:right="-141" w:hanging="578"/>
        <w:jc w:val="center"/>
        <w:rPr>
          <w:b/>
          <w:iCs/>
          <w:sz w:val="24"/>
          <w:szCs w:val="24"/>
        </w:rPr>
      </w:pPr>
      <w:r w:rsidRPr="00DE182A">
        <w:rPr>
          <w:b/>
          <w:iCs/>
          <w:sz w:val="24"/>
          <w:szCs w:val="24"/>
        </w:rPr>
        <w:t>Mesures d’atténuation des impacts sur l’air</w:t>
      </w:r>
    </w:p>
    <w:tbl>
      <w:tblPr>
        <w:tblW w:w="10139" w:type="dxa"/>
        <w:tblBorders>
          <w:top w:val="single" w:sz="4" w:space="0" w:color="7F7F7F"/>
          <w:bottom w:val="single" w:sz="4" w:space="0" w:color="7F7F7F"/>
        </w:tblBorders>
        <w:tblLook w:val="04A0" w:firstRow="1" w:lastRow="0" w:firstColumn="1" w:lastColumn="0" w:noHBand="0" w:noVBand="1"/>
      </w:tblPr>
      <w:tblGrid>
        <w:gridCol w:w="463"/>
        <w:gridCol w:w="8724"/>
        <w:gridCol w:w="952"/>
      </w:tblGrid>
      <w:tr w:rsidR="00BD4E4F" w:rsidRPr="00AA45E9" w14:paraId="36A1A9F2"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1D0969D"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rPr>
              <w:t>N°</w:t>
            </w:r>
          </w:p>
        </w:tc>
        <w:tc>
          <w:tcPr>
            <w:tcW w:w="8724" w:type="dxa"/>
            <w:tcBorders>
              <w:top w:val="single" w:sz="4" w:space="0" w:color="auto"/>
              <w:left w:val="single" w:sz="4" w:space="0" w:color="auto"/>
              <w:bottom w:val="single" w:sz="4" w:space="0" w:color="auto"/>
              <w:right w:val="single" w:sz="4" w:space="0" w:color="auto"/>
            </w:tcBorders>
            <w:shd w:val="clear" w:color="auto" w:fill="F2F2F2"/>
            <w:hideMark/>
          </w:tcPr>
          <w:p w14:paraId="6A2EFABF" w14:textId="77777777" w:rsidR="00BD4E4F" w:rsidRPr="00AA45E9" w:rsidRDefault="00BD4E4F" w:rsidP="00AE06FC">
            <w:pPr>
              <w:spacing w:after="0" w:line="240" w:lineRule="auto"/>
              <w:ind w:right="20"/>
              <w:jc w:val="center"/>
              <w:rPr>
                <w:rFonts w:ascii="Times New Roman" w:hAnsi="Times New Roman"/>
                <w:b/>
                <w:bCs/>
              </w:rPr>
            </w:pPr>
            <w:r w:rsidRPr="00AA45E9">
              <w:rPr>
                <w:rFonts w:ascii="Times New Roman" w:hAnsi="Times New Roman"/>
                <w:b/>
                <w:bCs/>
                <w:sz w:val="28"/>
                <w:szCs w:val="28"/>
              </w:rPr>
              <w:t xml:space="preserve">Mesures de gestion </w:t>
            </w:r>
            <w:r>
              <w:rPr>
                <w:rFonts w:ascii="Times New Roman" w:hAnsi="Times New Roman"/>
                <w:b/>
                <w:bCs/>
                <w:sz w:val="28"/>
                <w:szCs w:val="28"/>
              </w:rPr>
              <w:t>proposé</w:t>
            </w:r>
          </w:p>
        </w:tc>
        <w:tc>
          <w:tcPr>
            <w:tcW w:w="952" w:type="dxa"/>
            <w:tcBorders>
              <w:top w:val="single" w:sz="4" w:space="0" w:color="auto"/>
              <w:left w:val="single" w:sz="4" w:space="0" w:color="auto"/>
              <w:bottom w:val="single" w:sz="4" w:space="0" w:color="auto"/>
              <w:right w:val="single" w:sz="4" w:space="0" w:color="auto"/>
            </w:tcBorders>
            <w:shd w:val="clear" w:color="auto" w:fill="F2F2F2"/>
          </w:tcPr>
          <w:p w14:paraId="27565904" w14:textId="77777777" w:rsidR="00BD4E4F" w:rsidRPr="00DE182A" w:rsidRDefault="00BD4E4F" w:rsidP="00AE06FC">
            <w:pPr>
              <w:spacing w:after="0" w:line="240" w:lineRule="auto"/>
              <w:rPr>
                <w:rFonts w:ascii="Times New Roman" w:hAnsi="Times New Roman"/>
                <w:b/>
                <w:bCs/>
                <w:sz w:val="20"/>
                <w:szCs w:val="20"/>
              </w:rPr>
            </w:pPr>
            <w:r w:rsidRPr="00DE182A">
              <w:rPr>
                <w:rFonts w:ascii="Times New Roman" w:hAnsi="Times New Roman"/>
                <w:b/>
                <w:bCs/>
                <w:sz w:val="20"/>
                <w:szCs w:val="20"/>
              </w:rPr>
              <w:t>P</w:t>
            </w:r>
            <w:r>
              <w:rPr>
                <w:rFonts w:ascii="Times New Roman" w:hAnsi="Times New Roman"/>
                <w:b/>
                <w:bCs/>
                <w:sz w:val="20"/>
                <w:szCs w:val="20"/>
              </w:rPr>
              <w:t>é</w:t>
            </w:r>
            <w:r w:rsidRPr="00DE182A">
              <w:rPr>
                <w:rFonts w:ascii="Times New Roman" w:hAnsi="Times New Roman"/>
                <w:b/>
                <w:bCs/>
                <w:sz w:val="20"/>
                <w:szCs w:val="20"/>
              </w:rPr>
              <w:t>riode</w:t>
            </w:r>
          </w:p>
        </w:tc>
      </w:tr>
      <w:tr w:rsidR="00BD4E4F" w:rsidRPr="00AA45E9" w14:paraId="2AB82EB4"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73018B4B" w14:textId="77777777" w:rsidR="00BD4E4F" w:rsidRPr="000B7B24" w:rsidRDefault="00BD4E4F" w:rsidP="00AE06FC">
            <w:pPr>
              <w:spacing w:after="0" w:line="240" w:lineRule="auto"/>
              <w:jc w:val="center"/>
              <w:rPr>
                <w:rFonts w:ascii="Times New Roman" w:hAnsi="Times New Roman"/>
                <w:b/>
                <w:sz w:val="20"/>
                <w:szCs w:val="20"/>
              </w:rPr>
            </w:pPr>
            <w:r w:rsidRPr="000B7B24">
              <w:rPr>
                <w:rFonts w:ascii="Times New Roman" w:hAnsi="Times New Roman"/>
                <w:b/>
                <w:sz w:val="20"/>
                <w:szCs w:val="20"/>
              </w:rPr>
              <w:t>01</w:t>
            </w:r>
          </w:p>
        </w:tc>
        <w:tc>
          <w:tcPr>
            <w:tcW w:w="8724" w:type="dxa"/>
            <w:tcBorders>
              <w:top w:val="single" w:sz="4" w:space="0" w:color="auto"/>
              <w:left w:val="single" w:sz="4" w:space="0" w:color="auto"/>
              <w:bottom w:val="single" w:sz="4" w:space="0" w:color="auto"/>
              <w:right w:val="single" w:sz="4" w:space="0" w:color="auto"/>
            </w:tcBorders>
            <w:shd w:val="clear" w:color="auto" w:fill="FFFFFF"/>
          </w:tcPr>
          <w:p w14:paraId="1D49A90B" w14:textId="77777777" w:rsidR="00BD4E4F" w:rsidRPr="00812280" w:rsidRDefault="00BD4E4F" w:rsidP="00812280">
            <w:pPr>
              <w:spacing w:after="0" w:line="240" w:lineRule="auto"/>
              <w:ind w:right="20"/>
              <w:jc w:val="both"/>
              <w:rPr>
                <w:rFonts w:ascii="Times New Roman" w:hAnsi="Times New Roman"/>
              </w:rPr>
            </w:pPr>
            <w:r w:rsidRPr="00812280">
              <w:rPr>
                <w:rFonts w:ascii="Times New Roman" w:hAnsi="Times New Roman"/>
              </w:rPr>
              <w:t>Il est recommandé :</w:t>
            </w:r>
          </w:p>
          <w:p w14:paraId="2DE6DAF2" w14:textId="77777777" w:rsidR="00BD4E4F" w:rsidRPr="00812280" w:rsidRDefault="00BD4E4F" w:rsidP="00812280">
            <w:pPr>
              <w:spacing w:after="0" w:line="240" w:lineRule="auto"/>
              <w:ind w:right="20"/>
              <w:jc w:val="both"/>
              <w:rPr>
                <w:rFonts w:ascii="Times New Roman" w:hAnsi="Times New Roman"/>
              </w:rPr>
            </w:pPr>
            <w:r w:rsidRPr="00812280">
              <w:rPr>
                <w:rFonts w:ascii="Times New Roman" w:hAnsi="Times New Roman"/>
              </w:rPr>
              <w:t xml:space="preserve">-  de faire l’entretien des véhicules et engins conformément aux normes en la matière </w:t>
            </w:r>
          </w:p>
          <w:p w14:paraId="0C6A487D" w14:textId="77777777" w:rsidR="00BD4E4F" w:rsidRPr="00812280" w:rsidRDefault="00BD4E4F" w:rsidP="00812280">
            <w:pPr>
              <w:spacing w:after="0" w:line="240" w:lineRule="auto"/>
              <w:ind w:right="20"/>
              <w:jc w:val="both"/>
              <w:rPr>
                <w:rFonts w:ascii="Times New Roman" w:hAnsi="Times New Roman"/>
              </w:rPr>
            </w:pPr>
            <w:r w:rsidRPr="00812280">
              <w:rPr>
                <w:rFonts w:ascii="Times New Roman" w:hAnsi="Times New Roman"/>
              </w:rPr>
              <w:t xml:space="preserve">- de respecter les normes techniques en vigueur concernant l’utilisation des engins lourds. </w:t>
            </w:r>
          </w:p>
          <w:p w14:paraId="646B9D54" w14:textId="77777777" w:rsidR="00BD4E4F" w:rsidRPr="00812280" w:rsidRDefault="00BD4E4F" w:rsidP="00812280">
            <w:pPr>
              <w:spacing w:after="0" w:line="240" w:lineRule="auto"/>
              <w:ind w:right="20"/>
              <w:jc w:val="both"/>
              <w:rPr>
                <w:rFonts w:ascii="Times New Roman" w:hAnsi="Times New Roman"/>
              </w:rPr>
            </w:pPr>
            <w:r w:rsidRPr="00812280">
              <w:rPr>
                <w:rFonts w:ascii="Times New Roman" w:hAnsi="Times New Roman"/>
              </w:rPr>
              <w:t>- de réduire la vitesse de circulation à 30 Km/h lors de la traversée d’une agglomération ;</w:t>
            </w:r>
          </w:p>
        </w:tc>
        <w:tc>
          <w:tcPr>
            <w:tcW w:w="952" w:type="dxa"/>
            <w:tcBorders>
              <w:top w:val="single" w:sz="4" w:space="0" w:color="auto"/>
              <w:left w:val="single" w:sz="4" w:space="0" w:color="auto"/>
              <w:bottom w:val="single" w:sz="4" w:space="0" w:color="auto"/>
              <w:right w:val="single" w:sz="4" w:space="0" w:color="auto"/>
            </w:tcBorders>
            <w:shd w:val="clear" w:color="auto" w:fill="FFFFFF"/>
            <w:vAlign w:val="center"/>
          </w:tcPr>
          <w:p w14:paraId="0F7F8905" w14:textId="77777777" w:rsidR="00BD4E4F" w:rsidRPr="000B7B24" w:rsidRDefault="00BD4E4F" w:rsidP="00AE06FC">
            <w:pPr>
              <w:spacing w:after="0" w:line="240" w:lineRule="auto"/>
              <w:jc w:val="center"/>
              <w:rPr>
                <w:rFonts w:ascii="Times New Roman" w:hAnsi="Times New Roman"/>
                <w:b/>
                <w:bCs/>
                <w:sz w:val="20"/>
                <w:szCs w:val="20"/>
              </w:rPr>
            </w:pPr>
            <w:r w:rsidRPr="000B7B24">
              <w:rPr>
                <w:rFonts w:ascii="Times New Roman" w:hAnsi="Times New Roman"/>
                <w:b/>
                <w:bCs/>
                <w:sz w:val="20"/>
                <w:szCs w:val="20"/>
              </w:rPr>
              <w:t>Pendant les travaux</w:t>
            </w:r>
          </w:p>
        </w:tc>
      </w:tr>
      <w:tr w:rsidR="00BD4E4F" w:rsidRPr="00AA45E9" w14:paraId="05D7A192" w14:textId="77777777" w:rsidTr="00AE06FC">
        <w:tc>
          <w:tcPr>
            <w:tcW w:w="463" w:type="dxa"/>
            <w:tcBorders>
              <w:top w:val="single" w:sz="4" w:space="0" w:color="auto"/>
              <w:left w:val="single" w:sz="4" w:space="0" w:color="auto"/>
              <w:bottom w:val="single" w:sz="4" w:space="0" w:color="auto"/>
              <w:right w:val="single" w:sz="4" w:space="0" w:color="auto"/>
            </w:tcBorders>
            <w:vAlign w:val="center"/>
            <w:hideMark/>
          </w:tcPr>
          <w:p w14:paraId="76E47778" w14:textId="77777777" w:rsidR="00BD4E4F" w:rsidRPr="000B7B24" w:rsidRDefault="00BD4E4F" w:rsidP="00AE06FC">
            <w:pPr>
              <w:spacing w:after="0" w:line="240" w:lineRule="auto"/>
              <w:rPr>
                <w:rFonts w:ascii="Times New Roman" w:hAnsi="Times New Roman"/>
                <w:b/>
                <w:bCs/>
                <w:sz w:val="20"/>
                <w:szCs w:val="20"/>
              </w:rPr>
            </w:pPr>
            <w:r w:rsidRPr="000B7B24">
              <w:rPr>
                <w:rFonts w:ascii="Times New Roman" w:hAnsi="Times New Roman"/>
                <w:b/>
                <w:bCs/>
                <w:sz w:val="20"/>
                <w:szCs w:val="20"/>
              </w:rPr>
              <w:t>02</w:t>
            </w:r>
          </w:p>
        </w:tc>
        <w:tc>
          <w:tcPr>
            <w:tcW w:w="8724" w:type="dxa"/>
            <w:tcBorders>
              <w:top w:val="single" w:sz="4" w:space="0" w:color="auto"/>
              <w:left w:val="single" w:sz="4" w:space="0" w:color="auto"/>
              <w:bottom w:val="single" w:sz="4" w:space="0" w:color="auto"/>
              <w:right w:val="single" w:sz="4" w:space="0" w:color="auto"/>
            </w:tcBorders>
            <w:hideMark/>
          </w:tcPr>
          <w:p w14:paraId="35C82CC2" w14:textId="77777777" w:rsidR="00BD4E4F" w:rsidRPr="000B7B24" w:rsidRDefault="00BD4E4F" w:rsidP="00AE06FC">
            <w:pPr>
              <w:spacing w:after="0" w:line="240" w:lineRule="auto"/>
              <w:ind w:right="20"/>
              <w:jc w:val="both"/>
              <w:rPr>
                <w:rFonts w:ascii="Times New Roman" w:hAnsi="Times New Roman"/>
                <w:bCs/>
              </w:rPr>
            </w:pPr>
            <w:r w:rsidRPr="000B7B24">
              <w:rPr>
                <w:rFonts w:ascii="Times New Roman" w:hAnsi="Times New Roman"/>
              </w:rPr>
              <w:t>Il est recommandé de prévoir une clause contractuelle pour que les entreprises puissent prendre en charge si nécessaire les frais de protection de ces puits qui du reste ne sont pas très nombreux. Les puits à protéger doivent être identifiés concomitamment entre l’entreprise, la mission de contrôle et les populations riveraines.</w:t>
            </w:r>
          </w:p>
        </w:tc>
        <w:tc>
          <w:tcPr>
            <w:tcW w:w="952" w:type="dxa"/>
            <w:tcBorders>
              <w:top w:val="single" w:sz="4" w:space="0" w:color="auto"/>
              <w:left w:val="single" w:sz="4" w:space="0" w:color="auto"/>
              <w:bottom w:val="single" w:sz="4" w:space="0" w:color="auto"/>
              <w:right w:val="single" w:sz="4" w:space="0" w:color="auto"/>
            </w:tcBorders>
            <w:vAlign w:val="center"/>
          </w:tcPr>
          <w:p w14:paraId="5B69D32F" w14:textId="77777777" w:rsidR="00BD4E4F" w:rsidRPr="000B7B24" w:rsidRDefault="00BD4E4F" w:rsidP="00AE06FC">
            <w:pPr>
              <w:spacing w:after="0" w:line="240" w:lineRule="auto"/>
              <w:ind w:right="-109"/>
              <w:jc w:val="center"/>
              <w:rPr>
                <w:rFonts w:ascii="Times New Roman" w:hAnsi="Times New Roman"/>
                <w:b/>
                <w:sz w:val="20"/>
                <w:szCs w:val="20"/>
              </w:rPr>
            </w:pPr>
            <w:r w:rsidRPr="000B7B24">
              <w:rPr>
                <w:rFonts w:ascii="Times New Roman" w:hAnsi="Times New Roman"/>
                <w:b/>
                <w:sz w:val="20"/>
                <w:szCs w:val="20"/>
              </w:rPr>
              <w:t>Avant les travaux</w:t>
            </w:r>
          </w:p>
        </w:tc>
      </w:tr>
      <w:tr w:rsidR="00BD4E4F" w:rsidRPr="00AA45E9" w14:paraId="7C6BD060" w14:textId="77777777" w:rsidTr="00AE06FC">
        <w:tc>
          <w:tcPr>
            <w:tcW w:w="463" w:type="dxa"/>
            <w:tcBorders>
              <w:top w:val="single" w:sz="4" w:space="0" w:color="auto"/>
              <w:left w:val="single" w:sz="4" w:space="0" w:color="auto"/>
              <w:bottom w:val="single" w:sz="4" w:space="0" w:color="auto"/>
              <w:right w:val="single" w:sz="4" w:space="0" w:color="auto"/>
            </w:tcBorders>
            <w:vAlign w:val="center"/>
          </w:tcPr>
          <w:p w14:paraId="3C5E1C4E" w14:textId="77777777" w:rsidR="00BD4E4F" w:rsidRPr="000B7B24" w:rsidRDefault="00BD4E4F" w:rsidP="00AE06FC">
            <w:pPr>
              <w:spacing w:after="0" w:line="240" w:lineRule="auto"/>
              <w:jc w:val="center"/>
              <w:rPr>
                <w:rFonts w:ascii="Times New Roman" w:hAnsi="Times New Roman"/>
                <w:b/>
                <w:bCs/>
                <w:sz w:val="20"/>
                <w:szCs w:val="20"/>
              </w:rPr>
            </w:pPr>
            <w:r w:rsidRPr="000B7B24">
              <w:rPr>
                <w:rFonts w:ascii="Times New Roman" w:hAnsi="Times New Roman"/>
                <w:b/>
                <w:bCs/>
                <w:sz w:val="20"/>
                <w:szCs w:val="20"/>
              </w:rPr>
              <w:t>03</w:t>
            </w:r>
          </w:p>
        </w:tc>
        <w:tc>
          <w:tcPr>
            <w:tcW w:w="8724" w:type="dxa"/>
            <w:tcBorders>
              <w:top w:val="single" w:sz="4" w:space="0" w:color="auto"/>
              <w:left w:val="single" w:sz="4" w:space="0" w:color="auto"/>
              <w:bottom w:val="single" w:sz="4" w:space="0" w:color="auto"/>
              <w:right w:val="single" w:sz="4" w:space="0" w:color="auto"/>
            </w:tcBorders>
          </w:tcPr>
          <w:p w14:paraId="0170B402" w14:textId="77777777" w:rsidR="00BD4E4F" w:rsidRPr="000B7B24" w:rsidRDefault="00BD4E4F" w:rsidP="00AE06FC">
            <w:pPr>
              <w:spacing w:after="0" w:line="240" w:lineRule="auto"/>
              <w:ind w:right="20"/>
              <w:jc w:val="both"/>
              <w:rPr>
                <w:rFonts w:ascii="Times New Roman" w:hAnsi="Times New Roman"/>
              </w:rPr>
            </w:pPr>
            <w:r w:rsidRPr="000B7B24">
              <w:rPr>
                <w:rFonts w:ascii="Times New Roman" w:hAnsi="Times New Roman"/>
              </w:rPr>
              <w:t>Il est recommandé de vérifier que, la machinerie, les véhicules et les engins lourds sont en bonne état pour réduire la production de gaz d’échappement et s’ils sont équipés des systèmes de réduction des émissions de bruit.</w:t>
            </w:r>
          </w:p>
        </w:tc>
        <w:tc>
          <w:tcPr>
            <w:tcW w:w="952" w:type="dxa"/>
            <w:tcBorders>
              <w:top w:val="single" w:sz="4" w:space="0" w:color="auto"/>
              <w:left w:val="single" w:sz="4" w:space="0" w:color="auto"/>
              <w:bottom w:val="single" w:sz="4" w:space="0" w:color="auto"/>
              <w:right w:val="single" w:sz="4" w:space="0" w:color="auto"/>
            </w:tcBorders>
            <w:vAlign w:val="center"/>
          </w:tcPr>
          <w:p w14:paraId="5BB651C5" w14:textId="77777777" w:rsidR="00BD4E4F" w:rsidRPr="000B7B24" w:rsidRDefault="00BD4E4F" w:rsidP="00AE06FC">
            <w:pPr>
              <w:spacing w:after="0" w:line="240" w:lineRule="auto"/>
              <w:ind w:right="-109"/>
              <w:jc w:val="center"/>
              <w:rPr>
                <w:rFonts w:ascii="Times New Roman" w:hAnsi="Times New Roman"/>
                <w:b/>
                <w:sz w:val="20"/>
                <w:szCs w:val="20"/>
              </w:rPr>
            </w:pPr>
            <w:r w:rsidRPr="000B7B24">
              <w:rPr>
                <w:rFonts w:ascii="Times New Roman" w:hAnsi="Times New Roman"/>
                <w:b/>
                <w:sz w:val="20"/>
                <w:szCs w:val="20"/>
              </w:rPr>
              <w:t>Avant et pendant  les travaux</w:t>
            </w:r>
          </w:p>
        </w:tc>
      </w:tr>
      <w:tr w:rsidR="00BD4E4F" w:rsidRPr="00AA45E9" w14:paraId="6C7C8D55" w14:textId="77777777" w:rsidTr="00AE06FC">
        <w:tc>
          <w:tcPr>
            <w:tcW w:w="463" w:type="dxa"/>
            <w:tcBorders>
              <w:top w:val="single" w:sz="4" w:space="0" w:color="auto"/>
              <w:left w:val="single" w:sz="4" w:space="0" w:color="auto"/>
              <w:bottom w:val="single" w:sz="4" w:space="0" w:color="auto"/>
              <w:right w:val="single" w:sz="4" w:space="0" w:color="auto"/>
            </w:tcBorders>
            <w:vAlign w:val="center"/>
            <w:hideMark/>
          </w:tcPr>
          <w:p w14:paraId="4F25E810" w14:textId="77777777" w:rsidR="00BD4E4F" w:rsidRPr="000B7B24" w:rsidRDefault="00BD4E4F" w:rsidP="00AE06FC">
            <w:pPr>
              <w:spacing w:after="0" w:line="240" w:lineRule="auto"/>
              <w:jc w:val="center"/>
              <w:rPr>
                <w:rFonts w:ascii="Times New Roman" w:hAnsi="Times New Roman"/>
                <w:b/>
                <w:bCs/>
                <w:sz w:val="20"/>
                <w:szCs w:val="20"/>
              </w:rPr>
            </w:pPr>
            <w:r w:rsidRPr="000B7B24">
              <w:rPr>
                <w:rFonts w:ascii="Times New Roman" w:hAnsi="Times New Roman"/>
                <w:b/>
                <w:bCs/>
                <w:sz w:val="20"/>
                <w:szCs w:val="20"/>
              </w:rPr>
              <w:t>04</w:t>
            </w:r>
          </w:p>
        </w:tc>
        <w:tc>
          <w:tcPr>
            <w:tcW w:w="8724" w:type="dxa"/>
            <w:tcBorders>
              <w:top w:val="single" w:sz="4" w:space="0" w:color="auto"/>
              <w:left w:val="single" w:sz="4" w:space="0" w:color="auto"/>
              <w:bottom w:val="single" w:sz="4" w:space="0" w:color="auto"/>
              <w:right w:val="single" w:sz="4" w:space="0" w:color="auto"/>
            </w:tcBorders>
            <w:hideMark/>
          </w:tcPr>
          <w:p w14:paraId="7C448AF2" w14:textId="77777777" w:rsidR="00BD4E4F" w:rsidRPr="000B7B24" w:rsidRDefault="00BD4E4F" w:rsidP="00AE06FC">
            <w:pPr>
              <w:spacing w:after="0" w:line="240" w:lineRule="auto"/>
              <w:ind w:right="20"/>
              <w:jc w:val="both"/>
              <w:rPr>
                <w:rFonts w:ascii="Times New Roman" w:hAnsi="Times New Roman"/>
              </w:rPr>
            </w:pPr>
            <w:r w:rsidRPr="000B7B24">
              <w:rPr>
                <w:rFonts w:ascii="Times New Roman" w:hAnsi="Times New Roman"/>
              </w:rPr>
              <w:t>Il est suggéré à la mission de contrôle de veiller à la mise à disposition effective des moyens de protection individuelle contre la poussière pour les ouvriers sur le chantier. A ce propos, il est important de sensibiliser ces ouvriers sur l’importance du port de ces masques, surtout pour certains postes particulièrement exposés, car beaucoup d’ouvriers ont tendance à ne pas les porter car cela les indispose. Il sera bien de mettre en place des dispositifs antipollution et antibruit ou d’abat poussière.</w:t>
            </w:r>
          </w:p>
        </w:tc>
        <w:tc>
          <w:tcPr>
            <w:tcW w:w="952" w:type="dxa"/>
            <w:tcBorders>
              <w:top w:val="single" w:sz="4" w:space="0" w:color="auto"/>
              <w:left w:val="single" w:sz="4" w:space="0" w:color="auto"/>
              <w:bottom w:val="single" w:sz="4" w:space="0" w:color="auto"/>
              <w:right w:val="single" w:sz="4" w:space="0" w:color="auto"/>
            </w:tcBorders>
            <w:vAlign w:val="center"/>
          </w:tcPr>
          <w:p w14:paraId="6C935DA6" w14:textId="77777777" w:rsidR="00BD4E4F" w:rsidRPr="000B7B24" w:rsidRDefault="00BD4E4F" w:rsidP="00AE06FC">
            <w:pPr>
              <w:spacing w:after="0" w:line="240" w:lineRule="auto"/>
              <w:ind w:right="-109"/>
              <w:jc w:val="center"/>
              <w:rPr>
                <w:rFonts w:ascii="Times New Roman" w:hAnsi="Times New Roman"/>
                <w:b/>
                <w:sz w:val="20"/>
                <w:szCs w:val="20"/>
              </w:rPr>
            </w:pPr>
            <w:r w:rsidRPr="000B7B24">
              <w:rPr>
                <w:rFonts w:ascii="Times New Roman" w:hAnsi="Times New Roman"/>
                <w:b/>
                <w:bCs/>
                <w:sz w:val="20"/>
                <w:szCs w:val="20"/>
              </w:rPr>
              <w:t>Pendant les travaux</w:t>
            </w:r>
          </w:p>
        </w:tc>
      </w:tr>
      <w:tr w:rsidR="00BD4E4F" w:rsidRPr="00AA45E9" w14:paraId="4710794B" w14:textId="77777777" w:rsidTr="00AE06FC">
        <w:tc>
          <w:tcPr>
            <w:tcW w:w="463" w:type="dxa"/>
            <w:tcBorders>
              <w:top w:val="single" w:sz="4" w:space="0" w:color="auto"/>
              <w:left w:val="single" w:sz="4" w:space="0" w:color="auto"/>
              <w:bottom w:val="single" w:sz="4" w:space="0" w:color="auto"/>
              <w:right w:val="single" w:sz="4" w:space="0" w:color="auto"/>
            </w:tcBorders>
            <w:vAlign w:val="center"/>
            <w:hideMark/>
          </w:tcPr>
          <w:p w14:paraId="0146E29B" w14:textId="77777777" w:rsidR="00BD4E4F" w:rsidRPr="000B7B24" w:rsidRDefault="00BD4E4F" w:rsidP="00AE06FC">
            <w:pPr>
              <w:spacing w:after="0" w:line="240" w:lineRule="auto"/>
              <w:jc w:val="center"/>
              <w:rPr>
                <w:rFonts w:ascii="Times New Roman" w:hAnsi="Times New Roman"/>
                <w:b/>
                <w:bCs/>
                <w:sz w:val="20"/>
                <w:szCs w:val="20"/>
              </w:rPr>
            </w:pPr>
            <w:r w:rsidRPr="000B7B24">
              <w:rPr>
                <w:rFonts w:ascii="Times New Roman" w:hAnsi="Times New Roman"/>
                <w:b/>
                <w:bCs/>
                <w:sz w:val="20"/>
                <w:szCs w:val="20"/>
              </w:rPr>
              <w:t>05</w:t>
            </w:r>
          </w:p>
        </w:tc>
        <w:tc>
          <w:tcPr>
            <w:tcW w:w="8724" w:type="dxa"/>
            <w:tcBorders>
              <w:top w:val="single" w:sz="4" w:space="0" w:color="auto"/>
              <w:left w:val="single" w:sz="4" w:space="0" w:color="auto"/>
              <w:bottom w:val="single" w:sz="4" w:space="0" w:color="auto"/>
              <w:right w:val="single" w:sz="4" w:space="0" w:color="auto"/>
            </w:tcBorders>
          </w:tcPr>
          <w:p w14:paraId="176FF701" w14:textId="77777777" w:rsidR="00BD4E4F" w:rsidRPr="000B7B24" w:rsidRDefault="00BD4E4F" w:rsidP="00AE06FC">
            <w:pPr>
              <w:spacing w:after="0" w:line="240" w:lineRule="auto"/>
              <w:ind w:right="20"/>
              <w:jc w:val="both"/>
              <w:rPr>
                <w:rFonts w:ascii="Times New Roman" w:hAnsi="Times New Roman"/>
              </w:rPr>
            </w:pPr>
            <w:r w:rsidRPr="000B7B24">
              <w:rPr>
                <w:rFonts w:ascii="Times New Roman" w:hAnsi="Times New Roman"/>
              </w:rPr>
              <w:t xml:space="preserve">Il est recommandé d’étudier préalablement les voies d’accès au chantier pour avoir un choix judicieux et de procéder à des arrosages réguliers des voies d’accès du chantier. </w:t>
            </w:r>
          </w:p>
          <w:p w14:paraId="3D6398A9" w14:textId="77777777" w:rsidR="00BD4E4F" w:rsidRPr="000B7B24" w:rsidRDefault="00BD4E4F" w:rsidP="00AE06FC">
            <w:pPr>
              <w:spacing w:after="0" w:line="240" w:lineRule="auto"/>
              <w:ind w:right="20"/>
              <w:jc w:val="both"/>
              <w:rPr>
                <w:rFonts w:ascii="Times New Roman" w:hAnsi="Times New Roman"/>
              </w:rPr>
            </w:pPr>
            <w:r w:rsidRPr="000B7B24">
              <w:rPr>
                <w:rFonts w:ascii="Times New Roman" w:hAnsi="Times New Roman"/>
              </w:rPr>
              <w:t>Il est suggéré de bien bâcher les camions transporteurs de sable ou des matériaux poussiéreux pendant le transport.</w:t>
            </w:r>
          </w:p>
        </w:tc>
        <w:tc>
          <w:tcPr>
            <w:tcW w:w="952" w:type="dxa"/>
            <w:tcBorders>
              <w:top w:val="single" w:sz="4" w:space="0" w:color="auto"/>
              <w:left w:val="single" w:sz="4" w:space="0" w:color="auto"/>
              <w:bottom w:val="single" w:sz="4" w:space="0" w:color="auto"/>
              <w:right w:val="single" w:sz="4" w:space="0" w:color="auto"/>
            </w:tcBorders>
            <w:vAlign w:val="center"/>
          </w:tcPr>
          <w:p w14:paraId="30E472AF" w14:textId="77777777" w:rsidR="00BD4E4F" w:rsidRPr="000B7B24" w:rsidRDefault="00BD4E4F" w:rsidP="00AE06FC">
            <w:pPr>
              <w:spacing w:after="0" w:line="240" w:lineRule="auto"/>
              <w:jc w:val="center"/>
              <w:rPr>
                <w:rFonts w:ascii="Times New Roman" w:hAnsi="Times New Roman"/>
                <w:b/>
                <w:sz w:val="20"/>
                <w:szCs w:val="20"/>
              </w:rPr>
            </w:pPr>
            <w:r w:rsidRPr="000B7B24">
              <w:rPr>
                <w:rFonts w:ascii="Times New Roman" w:hAnsi="Times New Roman"/>
                <w:b/>
                <w:sz w:val="20"/>
                <w:szCs w:val="20"/>
              </w:rPr>
              <w:t>Avant les travaux</w:t>
            </w:r>
          </w:p>
        </w:tc>
      </w:tr>
    </w:tbl>
    <w:p w14:paraId="5E0A044B" w14:textId="77777777" w:rsidR="00BD4E4F" w:rsidRPr="00D335A7" w:rsidRDefault="00BD4E4F" w:rsidP="00BD4E4F">
      <w:pPr>
        <w:pStyle w:val="Listecouleur-Accent11"/>
        <w:rPr>
          <w:sz w:val="24"/>
          <w:szCs w:val="24"/>
        </w:rPr>
      </w:pPr>
    </w:p>
    <w:p w14:paraId="4153871D" w14:textId="77777777" w:rsidR="00BD4E4F" w:rsidRPr="00D335A7" w:rsidRDefault="00BD4E4F" w:rsidP="00B74C2E">
      <w:pPr>
        <w:pStyle w:val="Listecouleur-Accent11"/>
        <w:numPr>
          <w:ilvl w:val="0"/>
          <w:numId w:val="160"/>
        </w:numPr>
        <w:shd w:val="clear" w:color="auto" w:fill="1F3864"/>
        <w:spacing w:after="200"/>
        <w:ind w:right="-141"/>
        <w:jc w:val="left"/>
        <w:rPr>
          <w:b/>
          <w:iCs/>
        </w:rPr>
      </w:pPr>
      <w:r w:rsidRPr="00D335A7">
        <w:rPr>
          <w:b/>
          <w:iCs/>
        </w:rPr>
        <w:t>Mesures d’atténuation des i</w:t>
      </w:r>
      <w:r>
        <w:rPr>
          <w:b/>
          <w:iCs/>
        </w:rPr>
        <w:t xml:space="preserve">mpacts sur la géologie et le sol </w:t>
      </w:r>
    </w:p>
    <w:tbl>
      <w:tblPr>
        <w:tblW w:w="10139" w:type="dxa"/>
        <w:tblBorders>
          <w:top w:val="single" w:sz="4" w:space="0" w:color="7F7F7F"/>
          <w:bottom w:val="single" w:sz="4" w:space="0" w:color="7F7F7F"/>
        </w:tblBorders>
        <w:tblLook w:val="04A0" w:firstRow="1" w:lastRow="0" w:firstColumn="1" w:lastColumn="0" w:noHBand="0" w:noVBand="1"/>
      </w:tblPr>
      <w:tblGrid>
        <w:gridCol w:w="463"/>
        <w:gridCol w:w="8724"/>
        <w:gridCol w:w="952"/>
      </w:tblGrid>
      <w:tr w:rsidR="00BD4E4F" w:rsidRPr="00AA45E9" w14:paraId="30F21F1A"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C734385"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rPr>
              <w:t>N°</w:t>
            </w:r>
          </w:p>
        </w:tc>
        <w:tc>
          <w:tcPr>
            <w:tcW w:w="8724" w:type="dxa"/>
            <w:tcBorders>
              <w:top w:val="single" w:sz="4" w:space="0" w:color="auto"/>
              <w:left w:val="single" w:sz="4" w:space="0" w:color="auto"/>
              <w:bottom w:val="single" w:sz="4" w:space="0" w:color="auto"/>
              <w:right w:val="single" w:sz="4" w:space="0" w:color="auto"/>
            </w:tcBorders>
            <w:shd w:val="clear" w:color="auto" w:fill="F2F2F2"/>
            <w:hideMark/>
          </w:tcPr>
          <w:p w14:paraId="2CF212F2"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bCs/>
                <w:sz w:val="28"/>
                <w:szCs w:val="28"/>
              </w:rPr>
              <w:t xml:space="preserve">Mesures de gestion </w:t>
            </w:r>
            <w:r>
              <w:rPr>
                <w:rFonts w:ascii="Times New Roman" w:hAnsi="Times New Roman"/>
                <w:b/>
                <w:bCs/>
                <w:sz w:val="28"/>
                <w:szCs w:val="28"/>
              </w:rPr>
              <w:t>proposé</w:t>
            </w:r>
          </w:p>
        </w:tc>
        <w:tc>
          <w:tcPr>
            <w:tcW w:w="952" w:type="dxa"/>
            <w:tcBorders>
              <w:top w:val="single" w:sz="4" w:space="0" w:color="auto"/>
              <w:left w:val="single" w:sz="4" w:space="0" w:color="auto"/>
              <w:bottom w:val="single" w:sz="4" w:space="0" w:color="auto"/>
              <w:right w:val="single" w:sz="4" w:space="0" w:color="auto"/>
            </w:tcBorders>
            <w:shd w:val="clear" w:color="auto" w:fill="F2F2F2"/>
          </w:tcPr>
          <w:p w14:paraId="5DCD8848" w14:textId="77777777" w:rsidR="00BD4E4F" w:rsidRPr="00DE182A" w:rsidRDefault="00BD4E4F" w:rsidP="00AE06FC">
            <w:pPr>
              <w:spacing w:after="0" w:line="240" w:lineRule="auto"/>
              <w:rPr>
                <w:rFonts w:ascii="Times New Roman" w:hAnsi="Times New Roman"/>
                <w:b/>
                <w:bCs/>
                <w:sz w:val="20"/>
                <w:szCs w:val="20"/>
              </w:rPr>
            </w:pPr>
            <w:r w:rsidRPr="00DE182A">
              <w:rPr>
                <w:rFonts w:ascii="Times New Roman" w:hAnsi="Times New Roman"/>
                <w:b/>
                <w:bCs/>
                <w:sz w:val="20"/>
                <w:szCs w:val="20"/>
              </w:rPr>
              <w:t>P</w:t>
            </w:r>
            <w:r>
              <w:rPr>
                <w:rFonts w:ascii="Times New Roman" w:hAnsi="Times New Roman"/>
                <w:b/>
                <w:bCs/>
                <w:sz w:val="20"/>
                <w:szCs w:val="20"/>
              </w:rPr>
              <w:t>é</w:t>
            </w:r>
            <w:r w:rsidRPr="00DE182A">
              <w:rPr>
                <w:rFonts w:ascii="Times New Roman" w:hAnsi="Times New Roman"/>
                <w:b/>
                <w:bCs/>
                <w:sz w:val="20"/>
                <w:szCs w:val="20"/>
              </w:rPr>
              <w:t>riode</w:t>
            </w:r>
          </w:p>
        </w:tc>
      </w:tr>
      <w:tr w:rsidR="00BD4E4F" w:rsidRPr="00AA45E9" w14:paraId="2FDCA801"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53A00654" w14:textId="77777777" w:rsidR="00BD4E4F" w:rsidRPr="00AA45E9" w:rsidRDefault="00BD4E4F" w:rsidP="00AE06FC">
            <w:pPr>
              <w:spacing w:after="0" w:line="240" w:lineRule="auto"/>
              <w:jc w:val="center"/>
              <w:rPr>
                <w:rFonts w:ascii="Times New Roman" w:hAnsi="Times New Roman"/>
                <w:b/>
                <w:bCs/>
              </w:rPr>
            </w:pPr>
            <w:r>
              <w:rPr>
                <w:rFonts w:ascii="Times New Roman" w:hAnsi="Times New Roman"/>
                <w:b/>
                <w:bCs/>
              </w:rPr>
              <w:t>06</w:t>
            </w:r>
          </w:p>
        </w:tc>
        <w:tc>
          <w:tcPr>
            <w:tcW w:w="8724" w:type="dxa"/>
            <w:tcBorders>
              <w:top w:val="single" w:sz="4" w:space="0" w:color="auto"/>
              <w:left w:val="single" w:sz="4" w:space="0" w:color="auto"/>
              <w:bottom w:val="single" w:sz="4" w:space="0" w:color="auto"/>
              <w:right w:val="single" w:sz="4" w:space="0" w:color="auto"/>
            </w:tcBorders>
            <w:shd w:val="clear" w:color="auto" w:fill="FFFFFF"/>
          </w:tcPr>
          <w:p w14:paraId="3D1FB535" w14:textId="77777777" w:rsidR="00BD4E4F" w:rsidRPr="000B7B24" w:rsidRDefault="00BD4E4F" w:rsidP="00AE06FC">
            <w:pPr>
              <w:spacing w:after="0" w:line="240" w:lineRule="auto"/>
              <w:jc w:val="both"/>
              <w:rPr>
                <w:rFonts w:ascii="Times New Roman" w:hAnsi="Times New Roman"/>
              </w:rPr>
            </w:pPr>
            <w:r w:rsidRPr="000B7B24">
              <w:rPr>
                <w:rFonts w:ascii="Times New Roman" w:hAnsi="Times New Roman"/>
              </w:rPr>
              <w:t>L’entreprise devra limiter ces activités au niveau des zones d’emprises retenues. Eviter au maximum, l’utilisation d’engins pouvant modifier sensiblement le sol ou accélérer les phénomènes d’érosion du sol.</w:t>
            </w:r>
          </w:p>
          <w:p w14:paraId="0477934A" w14:textId="77777777" w:rsidR="00BD4E4F" w:rsidRPr="000B7B24" w:rsidRDefault="00BD4E4F" w:rsidP="00AE06FC">
            <w:pPr>
              <w:spacing w:after="0" w:line="240" w:lineRule="auto"/>
              <w:jc w:val="both"/>
              <w:rPr>
                <w:rFonts w:ascii="Times New Roman" w:hAnsi="Times New Roman"/>
              </w:rPr>
            </w:pPr>
            <w:r w:rsidRPr="000B7B24">
              <w:rPr>
                <w:rFonts w:ascii="Times New Roman" w:hAnsi="Times New Roman"/>
              </w:rPr>
              <w:t xml:space="preserve">Veiller empiler les déblais à proximité des sillons et remettre l’état initial des zones d’intervention des activités.  </w:t>
            </w:r>
          </w:p>
          <w:p w14:paraId="7A5A39F9" w14:textId="77777777" w:rsidR="00BD4E4F" w:rsidRPr="000B7B24" w:rsidRDefault="00BD4E4F" w:rsidP="00AE06FC">
            <w:pPr>
              <w:spacing w:after="0" w:line="240" w:lineRule="auto"/>
              <w:jc w:val="both"/>
              <w:rPr>
                <w:rFonts w:ascii="Times New Roman" w:hAnsi="Times New Roman"/>
              </w:rPr>
            </w:pPr>
            <w:r w:rsidRPr="000B7B24">
              <w:rPr>
                <w:rFonts w:ascii="Times New Roman" w:hAnsi="Times New Roman"/>
              </w:rPr>
              <w:t>Mettre en place une bonne gestion des hydrocarbures et éviter tout déversement d’hydrocarbure sur le sol venant des véhicules ou des engins et des récipients stockages.</w:t>
            </w:r>
          </w:p>
          <w:p w14:paraId="726EF938" w14:textId="77777777" w:rsidR="00BD4E4F" w:rsidRPr="000B7B24" w:rsidRDefault="00BD4E4F" w:rsidP="00AE06FC">
            <w:pPr>
              <w:spacing w:after="0" w:line="240" w:lineRule="auto"/>
              <w:jc w:val="both"/>
              <w:rPr>
                <w:rFonts w:ascii="Times New Roman" w:hAnsi="Times New Roman"/>
              </w:rPr>
            </w:pPr>
            <w:r w:rsidRPr="000B7B24">
              <w:rPr>
                <w:rFonts w:ascii="Times New Roman" w:hAnsi="Times New Roman"/>
              </w:rPr>
              <w:t>Avoir toujours sur le chantier de la chaux vive pour une intervention rapide en cas de déversement accidentel d’hydrocarbures sur le sol.</w:t>
            </w:r>
          </w:p>
          <w:p w14:paraId="265BCB9C" w14:textId="77777777" w:rsidR="00BD4E4F" w:rsidRPr="000B7B24" w:rsidRDefault="00BD4E4F" w:rsidP="00AE06FC">
            <w:pPr>
              <w:spacing w:after="0" w:line="240" w:lineRule="auto"/>
              <w:jc w:val="both"/>
              <w:rPr>
                <w:rFonts w:ascii="Times New Roman" w:hAnsi="Times New Roman"/>
              </w:rPr>
            </w:pPr>
            <w:r w:rsidRPr="000B7B24">
              <w:rPr>
                <w:rFonts w:ascii="Times New Roman" w:hAnsi="Times New Roman"/>
                <w:bCs/>
                <w:lang w:val="fr-CA"/>
              </w:rPr>
              <w:t>Compacter les plateformes des zones des travaux pour les stabiliser afin de réduire les effets de l’érosion.</w:t>
            </w:r>
          </w:p>
        </w:tc>
        <w:tc>
          <w:tcPr>
            <w:tcW w:w="952" w:type="dxa"/>
            <w:tcBorders>
              <w:top w:val="single" w:sz="4" w:space="0" w:color="auto"/>
              <w:left w:val="single" w:sz="4" w:space="0" w:color="auto"/>
              <w:bottom w:val="single" w:sz="4" w:space="0" w:color="auto"/>
              <w:right w:val="single" w:sz="4" w:space="0" w:color="auto"/>
            </w:tcBorders>
            <w:shd w:val="clear" w:color="auto" w:fill="FFFFFF"/>
            <w:vAlign w:val="center"/>
          </w:tcPr>
          <w:p w14:paraId="2A9EF9AA" w14:textId="77777777" w:rsidR="00BD4E4F" w:rsidRPr="00DE182A" w:rsidRDefault="00BD4E4F" w:rsidP="00AE06FC">
            <w:pPr>
              <w:spacing w:after="0" w:line="240" w:lineRule="auto"/>
              <w:jc w:val="center"/>
              <w:rPr>
                <w:rFonts w:ascii="Times New Roman" w:hAnsi="Times New Roman"/>
                <w:b/>
                <w:bCs/>
                <w:sz w:val="20"/>
                <w:szCs w:val="20"/>
              </w:rPr>
            </w:pPr>
            <w:r>
              <w:rPr>
                <w:rFonts w:ascii="Times New Roman" w:hAnsi="Times New Roman"/>
                <w:b/>
                <w:bCs/>
                <w:sz w:val="20"/>
                <w:szCs w:val="20"/>
              </w:rPr>
              <w:t>Pendant les travaux</w:t>
            </w:r>
          </w:p>
        </w:tc>
      </w:tr>
      <w:tr w:rsidR="00BD4E4F" w:rsidRPr="00AA45E9" w14:paraId="7B4C5658"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3F25FF83" w14:textId="77777777" w:rsidR="00BD4E4F" w:rsidRPr="00AA45E9" w:rsidRDefault="00BD4E4F" w:rsidP="00AE06FC">
            <w:pPr>
              <w:spacing w:after="0" w:line="240" w:lineRule="auto"/>
              <w:jc w:val="center"/>
              <w:rPr>
                <w:rFonts w:ascii="Times New Roman" w:hAnsi="Times New Roman"/>
                <w:b/>
                <w:bCs/>
              </w:rPr>
            </w:pPr>
            <w:r>
              <w:rPr>
                <w:rFonts w:ascii="Times New Roman" w:hAnsi="Times New Roman"/>
                <w:b/>
                <w:bCs/>
              </w:rPr>
              <w:t>07</w:t>
            </w:r>
          </w:p>
        </w:tc>
        <w:tc>
          <w:tcPr>
            <w:tcW w:w="8724" w:type="dxa"/>
            <w:tcBorders>
              <w:top w:val="single" w:sz="4" w:space="0" w:color="auto"/>
              <w:left w:val="single" w:sz="4" w:space="0" w:color="auto"/>
              <w:bottom w:val="single" w:sz="4" w:space="0" w:color="auto"/>
              <w:right w:val="single" w:sz="4" w:space="0" w:color="auto"/>
            </w:tcBorders>
            <w:shd w:val="clear" w:color="auto" w:fill="FFFFFF"/>
          </w:tcPr>
          <w:p w14:paraId="2FC81391" w14:textId="77777777" w:rsidR="00BD4E4F" w:rsidRPr="000B7B24" w:rsidRDefault="00BD4E4F" w:rsidP="00AE06FC">
            <w:pPr>
              <w:spacing w:after="0" w:line="240" w:lineRule="auto"/>
              <w:jc w:val="both"/>
              <w:rPr>
                <w:rFonts w:ascii="Times New Roman" w:hAnsi="Times New Roman"/>
              </w:rPr>
            </w:pPr>
            <w:r w:rsidRPr="000B7B24">
              <w:rPr>
                <w:rFonts w:ascii="Times New Roman" w:hAnsi="Times New Roman"/>
              </w:rPr>
              <w:t xml:space="preserve">Il est fortement conseillé d’associer les autorités locales dans le choix des sites d’occupation des bases vies. </w:t>
            </w:r>
          </w:p>
          <w:p w14:paraId="29A36663" w14:textId="77777777" w:rsidR="00BD4E4F" w:rsidRPr="000B7B24" w:rsidRDefault="00BD4E4F" w:rsidP="00AE06FC">
            <w:pPr>
              <w:spacing w:after="0" w:line="240" w:lineRule="auto"/>
              <w:jc w:val="both"/>
              <w:rPr>
                <w:rFonts w:ascii="Times New Roman" w:hAnsi="Times New Roman"/>
                <w:bCs/>
                <w:lang w:val="fr-CA"/>
              </w:rPr>
            </w:pPr>
            <w:r w:rsidRPr="000B7B24">
              <w:rPr>
                <w:rFonts w:ascii="Times New Roman" w:hAnsi="Times New Roman"/>
                <w:bCs/>
                <w:lang w:val="fr-CA"/>
              </w:rPr>
              <w:t>Il est recommandé de procéder à un reprofilage léger lors des travaux de terrassement;</w:t>
            </w:r>
          </w:p>
        </w:tc>
        <w:tc>
          <w:tcPr>
            <w:tcW w:w="952" w:type="dxa"/>
            <w:tcBorders>
              <w:top w:val="single" w:sz="4" w:space="0" w:color="auto"/>
              <w:left w:val="single" w:sz="4" w:space="0" w:color="auto"/>
              <w:bottom w:val="single" w:sz="4" w:space="0" w:color="auto"/>
              <w:right w:val="single" w:sz="4" w:space="0" w:color="auto"/>
            </w:tcBorders>
            <w:shd w:val="clear" w:color="auto" w:fill="FFFFFF"/>
            <w:vAlign w:val="center"/>
          </w:tcPr>
          <w:p w14:paraId="7C9BAD17" w14:textId="77777777" w:rsidR="00BD4E4F" w:rsidRPr="00DE182A" w:rsidRDefault="00BD4E4F" w:rsidP="00AE06FC">
            <w:pPr>
              <w:spacing w:after="0" w:line="240" w:lineRule="auto"/>
              <w:jc w:val="center"/>
              <w:rPr>
                <w:rFonts w:ascii="Times New Roman" w:hAnsi="Times New Roman"/>
                <w:b/>
                <w:bCs/>
                <w:sz w:val="20"/>
                <w:szCs w:val="20"/>
              </w:rPr>
            </w:pPr>
            <w:r>
              <w:rPr>
                <w:rFonts w:ascii="Times New Roman" w:hAnsi="Times New Roman"/>
                <w:b/>
                <w:bCs/>
                <w:sz w:val="20"/>
                <w:szCs w:val="20"/>
              </w:rPr>
              <w:t>Avant les travaux</w:t>
            </w:r>
          </w:p>
        </w:tc>
      </w:tr>
      <w:tr w:rsidR="00BD4E4F" w:rsidRPr="00AA45E9" w14:paraId="2B3C82BE"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3A996C13" w14:textId="77777777" w:rsidR="00BD4E4F" w:rsidRPr="00AA45E9" w:rsidRDefault="00BD4E4F" w:rsidP="00AE06FC">
            <w:pPr>
              <w:spacing w:after="0" w:line="240" w:lineRule="auto"/>
              <w:jc w:val="center"/>
              <w:rPr>
                <w:rFonts w:ascii="Times New Roman" w:hAnsi="Times New Roman"/>
                <w:b/>
                <w:bCs/>
              </w:rPr>
            </w:pPr>
            <w:r>
              <w:rPr>
                <w:rFonts w:ascii="Times New Roman" w:hAnsi="Times New Roman"/>
                <w:b/>
                <w:bCs/>
              </w:rPr>
              <w:t>08</w:t>
            </w:r>
          </w:p>
        </w:tc>
        <w:tc>
          <w:tcPr>
            <w:tcW w:w="8724" w:type="dxa"/>
            <w:tcBorders>
              <w:top w:val="single" w:sz="4" w:space="0" w:color="auto"/>
              <w:left w:val="single" w:sz="4" w:space="0" w:color="auto"/>
              <w:bottom w:val="single" w:sz="4" w:space="0" w:color="auto"/>
              <w:right w:val="single" w:sz="4" w:space="0" w:color="auto"/>
            </w:tcBorders>
            <w:shd w:val="clear" w:color="auto" w:fill="FFFFFF"/>
          </w:tcPr>
          <w:p w14:paraId="2AD3E35B" w14:textId="77777777" w:rsidR="00BD4E4F" w:rsidRPr="000B7B24" w:rsidRDefault="00BD4E4F" w:rsidP="00AE06FC">
            <w:pPr>
              <w:spacing w:after="0" w:line="240" w:lineRule="auto"/>
              <w:jc w:val="both"/>
              <w:rPr>
                <w:rFonts w:ascii="Times New Roman" w:hAnsi="Times New Roman"/>
              </w:rPr>
            </w:pPr>
            <w:r w:rsidRPr="000B7B24">
              <w:rPr>
                <w:rFonts w:ascii="Times New Roman" w:hAnsi="Times New Roman"/>
              </w:rPr>
              <w:t>Sur les sites occupés, il serait important de protéger le sol. Pour cela, il est conseillé que des zones de moindres risques (loin des points bas inondables et surtout en aval de ceux-ci) soient choisies et que de bonnes pratiques soient privilégiées. Ainsi, certains éléments doivent figurer dans les plans d’occupation des entreprises. Il s’agit de :</w:t>
            </w:r>
          </w:p>
          <w:p w14:paraId="1DC5D45B" w14:textId="77777777" w:rsidR="00BD4E4F" w:rsidRPr="00B40604" w:rsidRDefault="00BD4E4F" w:rsidP="00B74C2E">
            <w:pPr>
              <w:pStyle w:val="Listecouleur-Accent11"/>
              <w:numPr>
                <w:ilvl w:val="0"/>
                <w:numId w:val="159"/>
              </w:numPr>
              <w:rPr>
                <w:rFonts w:ascii="Times New Roman" w:hAnsi="Times New Roman"/>
              </w:rPr>
            </w:pPr>
            <w:r w:rsidRPr="00B40604">
              <w:rPr>
                <w:rFonts w:ascii="Times New Roman" w:hAnsi="Times New Roman"/>
              </w:rPr>
              <w:t>Bien choisir les sites d’occupation et de stockage des déchets (500m des premières habitations ou zone sensible) ;</w:t>
            </w:r>
          </w:p>
          <w:p w14:paraId="497066AC" w14:textId="77777777" w:rsidR="00BD4E4F" w:rsidRPr="00B40604" w:rsidRDefault="00BD4E4F" w:rsidP="00B74C2E">
            <w:pPr>
              <w:pStyle w:val="Listecouleur-Accent11"/>
              <w:numPr>
                <w:ilvl w:val="0"/>
                <w:numId w:val="159"/>
              </w:numPr>
              <w:rPr>
                <w:rFonts w:ascii="Times New Roman" w:hAnsi="Times New Roman"/>
              </w:rPr>
            </w:pPr>
            <w:r w:rsidRPr="00B40604">
              <w:rPr>
                <w:rFonts w:ascii="Times New Roman" w:hAnsi="Times New Roman"/>
              </w:rPr>
              <w:t>Protéger le sol par une couche de latérite compactée ;</w:t>
            </w:r>
          </w:p>
          <w:p w14:paraId="781FB67D" w14:textId="77777777" w:rsidR="00BD4E4F" w:rsidRPr="00B40604" w:rsidRDefault="00BD4E4F" w:rsidP="00B74C2E">
            <w:pPr>
              <w:pStyle w:val="Listecouleur-Accent11"/>
              <w:numPr>
                <w:ilvl w:val="0"/>
                <w:numId w:val="159"/>
              </w:numPr>
              <w:rPr>
                <w:rFonts w:ascii="Times New Roman" w:hAnsi="Times New Roman"/>
              </w:rPr>
            </w:pPr>
            <w:r w:rsidRPr="00B40604">
              <w:rPr>
                <w:rFonts w:ascii="Times New Roman" w:hAnsi="Times New Roman"/>
              </w:rPr>
              <w:t>Eviter de déverser la laitance de béton sur les sols.</w:t>
            </w:r>
          </w:p>
          <w:p w14:paraId="73A8C9BA" w14:textId="77777777" w:rsidR="00BD4E4F" w:rsidRPr="00B40604" w:rsidRDefault="00BD4E4F" w:rsidP="00B74C2E">
            <w:pPr>
              <w:pStyle w:val="Listecouleur-Accent11"/>
              <w:numPr>
                <w:ilvl w:val="0"/>
                <w:numId w:val="159"/>
              </w:numPr>
              <w:rPr>
                <w:rFonts w:ascii="Times New Roman" w:hAnsi="Times New Roman"/>
              </w:rPr>
            </w:pPr>
            <w:r w:rsidRPr="00B40604">
              <w:rPr>
                <w:rFonts w:ascii="Times New Roman" w:hAnsi="Times New Roman"/>
              </w:rPr>
              <w:t>Utiliser une couche de béton (5 à 10cm) sur l’espace choisi pour le lavage, la vidange des engins et le stockage des batteries et autres filtres à huiles usagées ;</w:t>
            </w:r>
          </w:p>
          <w:p w14:paraId="2D4FC933" w14:textId="77777777" w:rsidR="00BD4E4F" w:rsidRPr="00B40604" w:rsidRDefault="00BD4E4F" w:rsidP="00B74C2E">
            <w:pPr>
              <w:pStyle w:val="Listecouleur-Accent11"/>
              <w:numPr>
                <w:ilvl w:val="0"/>
                <w:numId w:val="159"/>
              </w:numPr>
              <w:rPr>
                <w:rFonts w:ascii="Times New Roman" w:hAnsi="Times New Roman"/>
              </w:rPr>
            </w:pPr>
            <w:r w:rsidRPr="00B40604">
              <w:rPr>
                <w:rFonts w:ascii="Times New Roman" w:hAnsi="Times New Roman"/>
              </w:rPr>
              <w:t xml:space="preserve">Ramasser les déchets et de procéder à leur traitement écologiquement responsable ; </w:t>
            </w:r>
          </w:p>
          <w:p w14:paraId="68E68144" w14:textId="77777777" w:rsidR="00BD4E4F" w:rsidRPr="000B7B24" w:rsidRDefault="00BD4E4F" w:rsidP="00B74C2E">
            <w:pPr>
              <w:pStyle w:val="Listecouleur-Accent11"/>
              <w:numPr>
                <w:ilvl w:val="0"/>
                <w:numId w:val="159"/>
              </w:numPr>
            </w:pPr>
            <w:r w:rsidRPr="00B40604">
              <w:rPr>
                <w:rFonts w:ascii="Times New Roman" w:hAnsi="Times New Roman"/>
              </w:rPr>
              <w:t>Evider de bruler les déchets afin de ne pas provoquer de départ d’incendie ou de feu de brousse.</w:t>
            </w:r>
            <w:r w:rsidRPr="000B7B24">
              <w:t xml:space="preserve"> </w:t>
            </w:r>
          </w:p>
        </w:tc>
        <w:tc>
          <w:tcPr>
            <w:tcW w:w="952" w:type="dxa"/>
            <w:tcBorders>
              <w:top w:val="single" w:sz="4" w:space="0" w:color="auto"/>
              <w:left w:val="single" w:sz="4" w:space="0" w:color="auto"/>
              <w:bottom w:val="single" w:sz="4" w:space="0" w:color="auto"/>
              <w:right w:val="single" w:sz="4" w:space="0" w:color="auto"/>
            </w:tcBorders>
            <w:shd w:val="clear" w:color="auto" w:fill="FFFFFF"/>
            <w:vAlign w:val="center"/>
          </w:tcPr>
          <w:p w14:paraId="6DFA0270" w14:textId="77777777" w:rsidR="00BD4E4F" w:rsidRPr="00DE182A" w:rsidRDefault="00BD4E4F" w:rsidP="00AE06FC">
            <w:pPr>
              <w:spacing w:after="0" w:line="240" w:lineRule="auto"/>
              <w:jc w:val="center"/>
              <w:rPr>
                <w:rFonts w:ascii="Times New Roman" w:hAnsi="Times New Roman"/>
                <w:b/>
                <w:bCs/>
                <w:sz w:val="20"/>
                <w:szCs w:val="20"/>
              </w:rPr>
            </w:pPr>
            <w:r>
              <w:rPr>
                <w:rFonts w:ascii="Times New Roman" w:hAnsi="Times New Roman"/>
                <w:b/>
                <w:bCs/>
                <w:sz w:val="20"/>
                <w:szCs w:val="20"/>
              </w:rPr>
              <w:t>Pendant les travaux</w:t>
            </w:r>
          </w:p>
        </w:tc>
      </w:tr>
      <w:tr w:rsidR="00BD4E4F" w:rsidRPr="00AA45E9" w14:paraId="69EF884D"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4B7076D5" w14:textId="77777777" w:rsidR="00BD4E4F" w:rsidRPr="00AA45E9" w:rsidRDefault="00BD4E4F" w:rsidP="00AE06FC">
            <w:pPr>
              <w:spacing w:after="0" w:line="240" w:lineRule="auto"/>
              <w:jc w:val="center"/>
              <w:rPr>
                <w:rFonts w:ascii="Times New Roman" w:hAnsi="Times New Roman"/>
                <w:b/>
                <w:bCs/>
              </w:rPr>
            </w:pPr>
            <w:r>
              <w:rPr>
                <w:rFonts w:ascii="Times New Roman" w:hAnsi="Times New Roman"/>
                <w:b/>
                <w:bCs/>
              </w:rPr>
              <w:t>09</w:t>
            </w:r>
          </w:p>
        </w:tc>
        <w:tc>
          <w:tcPr>
            <w:tcW w:w="8724" w:type="dxa"/>
            <w:tcBorders>
              <w:top w:val="single" w:sz="4" w:space="0" w:color="auto"/>
              <w:left w:val="single" w:sz="4" w:space="0" w:color="auto"/>
              <w:bottom w:val="single" w:sz="4" w:space="0" w:color="auto"/>
              <w:right w:val="single" w:sz="4" w:space="0" w:color="auto"/>
            </w:tcBorders>
            <w:shd w:val="clear" w:color="auto" w:fill="FFFFFF"/>
          </w:tcPr>
          <w:p w14:paraId="348BB1FB" w14:textId="77777777" w:rsidR="00BD4E4F" w:rsidRPr="000B7B24" w:rsidRDefault="00BD4E4F" w:rsidP="00AE06FC">
            <w:pPr>
              <w:spacing w:after="0" w:line="240" w:lineRule="auto"/>
              <w:jc w:val="both"/>
              <w:rPr>
                <w:rFonts w:ascii="Times New Roman" w:hAnsi="Times New Roman"/>
                <w:b/>
                <w:bCs/>
              </w:rPr>
            </w:pPr>
            <w:r w:rsidRPr="000B7B24">
              <w:rPr>
                <w:rFonts w:ascii="Times New Roman" w:hAnsi="Times New Roman"/>
              </w:rPr>
              <w:t>Il est important de préciser qu’il est fortement recommandé que les sites d’occupation des entreprises soient, à la fin des travaux, mis en valeur en concertation avec les populations et restitués aux collectivités riveraines pour utilité publique. C’est pourquoi le Maitre d’Ouvrage devra exiger des entreprises de bien construire les ouvrages d’installations de chantier afin que les populations riveraines en bénéficient après les travaux.</w:t>
            </w:r>
          </w:p>
        </w:tc>
        <w:tc>
          <w:tcPr>
            <w:tcW w:w="952" w:type="dxa"/>
            <w:tcBorders>
              <w:top w:val="single" w:sz="4" w:space="0" w:color="auto"/>
              <w:left w:val="single" w:sz="4" w:space="0" w:color="auto"/>
              <w:bottom w:val="single" w:sz="4" w:space="0" w:color="auto"/>
              <w:right w:val="single" w:sz="4" w:space="0" w:color="auto"/>
            </w:tcBorders>
            <w:shd w:val="clear" w:color="auto" w:fill="FFFFFF"/>
            <w:vAlign w:val="center"/>
          </w:tcPr>
          <w:p w14:paraId="6E37B389" w14:textId="77777777" w:rsidR="00BD4E4F" w:rsidRPr="00DE182A" w:rsidRDefault="00BD4E4F" w:rsidP="00AE06FC">
            <w:pPr>
              <w:spacing w:after="0" w:line="240" w:lineRule="auto"/>
              <w:jc w:val="center"/>
              <w:rPr>
                <w:rFonts w:ascii="Times New Roman" w:hAnsi="Times New Roman"/>
                <w:b/>
                <w:bCs/>
                <w:sz w:val="20"/>
                <w:szCs w:val="20"/>
              </w:rPr>
            </w:pPr>
            <w:r>
              <w:rPr>
                <w:rFonts w:ascii="Times New Roman" w:hAnsi="Times New Roman"/>
                <w:b/>
                <w:bCs/>
                <w:sz w:val="20"/>
                <w:szCs w:val="20"/>
              </w:rPr>
              <w:t>Fin des travaux</w:t>
            </w:r>
          </w:p>
        </w:tc>
      </w:tr>
      <w:tr w:rsidR="00BD4E4F" w:rsidRPr="00AA45E9" w14:paraId="32EF00DB"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254CE3CA" w14:textId="77777777" w:rsidR="00BD4E4F" w:rsidRPr="00AA45E9" w:rsidRDefault="00BD4E4F" w:rsidP="00AE06FC">
            <w:pPr>
              <w:spacing w:after="0" w:line="240" w:lineRule="auto"/>
              <w:jc w:val="center"/>
              <w:rPr>
                <w:rFonts w:ascii="Times New Roman" w:hAnsi="Times New Roman"/>
                <w:b/>
                <w:bCs/>
              </w:rPr>
            </w:pPr>
            <w:r>
              <w:rPr>
                <w:rFonts w:ascii="Times New Roman" w:hAnsi="Times New Roman"/>
                <w:b/>
                <w:bCs/>
              </w:rPr>
              <w:t>10</w:t>
            </w:r>
          </w:p>
        </w:tc>
        <w:tc>
          <w:tcPr>
            <w:tcW w:w="8724" w:type="dxa"/>
            <w:tcBorders>
              <w:top w:val="single" w:sz="4" w:space="0" w:color="auto"/>
              <w:left w:val="single" w:sz="4" w:space="0" w:color="auto"/>
              <w:bottom w:val="single" w:sz="4" w:space="0" w:color="auto"/>
              <w:right w:val="single" w:sz="4" w:space="0" w:color="auto"/>
            </w:tcBorders>
            <w:shd w:val="clear" w:color="auto" w:fill="FFFFFF"/>
          </w:tcPr>
          <w:p w14:paraId="11CB92DA" w14:textId="77777777" w:rsidR="00BD4E4F" w:rsidRPr="000B7B24" w:rsidRDefault="00BD4E4F" w:rsidP="00AE06FC">
            <w:pPr>
              <w:spacing w:after="0" w:line="240" w:lineRule="auto"/>
              <w:jc w:val="both"/>
              <w:rPr>
                <w:rFonts w:ascii="Times New Roman" w:hAnsi="Times New Roman"/>
              </w:rPr>
            </w:pPr>
            <w:r w:rsidRPr="000B7B24">
              <w:rPr>
                <w:rFonts w:ascii="Times New Roman" w:hAnsi="Times New Roman"/>
              </w:rPr>
              <w:t xml:space="preserve">Il est conseillé aussi de reconstituer le relief naturel après comblement des excavations et nivellement </w:t>
            </w:r>
            <w:r>
              <w:rPr>
                <w:rFonts w:ascii="Times New Roman" w:hAnsi="Times New Roman"/>
              </w:rPr>
              <w:t>du sol, surtout pendant les travaux d’ouverture des tranchées ;</w:t>
            </w:r>
          </w:p>
          <w:p w14:paraId="49CD8033" w14:textId="77777777" w:rsidR="00BD4E4F" w:rsidRPr="000B7B24" w:rsidRDefault="00BD4E4F" w:rsidP="00AE06FC">
            <w:pPr>
              <w:spacing w:after="0" w:line="240" w:lineRule="auto"/>
              <w:jc w:val="both"/>
              <w:rPr>
                <w:rFonts w:ascii="Times New Roman" w:hAnsi="Times New Roman"/>
              </w:rPr>
            </w:pPr>
            <w:r w:rsidRPr="000B7B24">
              <w:rPr>
                <w:rFonts w:ascii="Times New Roman" w:hAnsi="Times New Roman"/>
              </w:rPr>
              <w:t>Il est suggéré de procéder à des activités de nettoyage du sol contaminé et d’imperméabilisation du sol sous la bétonnière.</w:t>
            </w:r>
          </w:p>
          <w:p w14:paraId="6BBBF78C" w14:textId="77777777" w:rsidR="00BD4E4F" w:rsidRPr="000B7B24" w:rsidRDefault="00BD4E4F" w:rsidP="00AE06FC">
            <w:pPr>
              <w:spacing w:after="0" w:line="240" w:lineRule="auto"/>
              <w:jc w:val="both"/>
              <w:rPr>
                <w:rFonts w:ascii="Times New Roman" w:hAnsi="Times New Roman"/>
                <w:bCs/>
              </w:rPr>
            </w:pPr>
            <w:r w:rsidRPr="000B7B24">
              <w:rPr>
                <w:rFonts w:ascii="Times New Roman" w:hAnsi="Times New Roman"/>
                <w:bCs/>
              </w:rPr>
              <w:t>Replacer tous objets déplacés à leur emplacement initial une fois que les travaux de construction et d’installation des équipements pour redonner aux sites son apparen</w:t>
            </w:r>
            <w:r>
              <w:rPr>
                <w:rFonts w:ascii="Times New Roman" w:hAnsi="Times New Roman"/>
                <w:bCs/>
              </w:rPr>
              <w:t>ce la plus proche de l’origine.</w:t>
            </w:r>
          </w:p>
          <w:p w14:paraId="25149997" w14:textId="77777777" w:rsidR="00BD4E4F" w:rsidRPr="000B7B24" w:rsidRDefault="00BD4E4F" w:rsidP="00AE06FC">
            <w:pPr>
              <w:spacing w:after="0" w:line="240" w:lineRule="auto"/>
              <w:jc w:val="both"/>
              <w:rPr>
                <w:rFonts w:ascii="Times New Roman" w:hAnsi="Times New Roman"/>
                <w:bCs/>
              </w:rPr>
            </w:pPr>
            <w:r w:rsidRPr="000B7B24">
              <w:rPr>
                <w:rFonts w:ascii="Times New Roman" w:hAnsi="Times New Roman"/>
                <w:bCs/>
              </w:rPr>
              <w:t>Protéger les sols particulièrement au niveau des aires de stationnement et/ou d’entretien des engins de chantiers, à l’aide de polyane pour éviter toute infiltration des produits chimiques (Huiles usagées, carburant) dans le sous-sol</w:t>
            </w:r>
            <w:r>
              <w:rPr>
                <w:rFonts w:ascii="Times New Roman" w:hAnsi="Times New Roman"/>
                <w:bCs/>
              </w:rPr>
              <w:t> ;</w:t>
            </w:r>
          </w:p>
        </w:tc>
        <w:tc>
          <w:tcPr>
            <w:tcW w:w="952" w:type="dxa"/>
            <w:tcBorders>
              <w:top w:val="single" w:sz="4" w:space="0" w:color="auto"/>
              <w:left w:val="single" w:sz="4" w:space="0" w:color="auto"/>
              <w:bottom w:val="single" w:sz="4" w:space="0" w:color="auto"/>
              <w:right w:val="single" w:sz="4" w:space="0" w:color="auto"/>
            </w:tcBorders>
            <w:shd w:val="clear" w:color="auto" w:fill="FFFFFF"/>
            <w:vAlign w:val="center"/>
          </w:tcPr>
          <w:p w14:paraId="225506B5" w14:textId="77777777" w:rsidR="00BD4E4F" w:rsidRPr="00DE182A" w:rsidRDefault="00BD4E4F" w:rsidP="00AE06FC">
            <w:pPr>
              <w:spacing w:after="0" w:line="240" w:lineRule="auto"/>
              <w:jc w:val="center"/>
              <w:rPr>
                <w:rFonts w:ascii="Times New Roman" w:hAnsi="Times New Roman"/>
                <w:b/>
                <w:bCs/>
                <w:sz w:val="20"/>
                <w:szCs w:val="20"/>
              </w:rPr>
            </w:pPr>
            <w:r>
              <w:rPr>
                <w:rFonts w:ascii="Times New Roman" w:hAnsi="Times New Roman"/>
                <w:b/>
                <w:bCs/>
                <w:sz w:val="20"/>
                <w:szCs w:val="20"/>
              </w:rPr>
              <w:t>Pendant les travaux</w:t>
            </w:r>
          </w:p>
        </w:tc>
      </w:tr>
      <w:tr w:rsidR="00BD4E4F" w:rsidRPr="00AA45E9" w14:paraId="0AAED806"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1600A6C1" w14:textId="77777777" w:rsidR="00BD4E4F" w:rsidRPr="00AA45E9" w:rsidRDefault="00BD4E4F" w:rsidP="00AE06FC">
            <w:pPr>
              <w:spacing w:after="0" w:line="240" w:lineRule="auto"/>
              <w:jc w:val="center"/>
              <w:rPr>
                <w:rFonts w:ascii="Times New Roman" w:hAnsi="Times New Roman"/>
                <w:b/>
                <w:bCs/>
              </w:rPr>
            </w:pPr>
            <w:r>
              <w:rPr>
                <w:rFonts w:ascii="Times New Roman" w:hAnsi="Times New Roman"/>
                <w:b/>
                <w:bCs/>
              </w:rPr>
              <w:t>11</w:t>
            </w:r>
          </w:p>
        </w:tc>
        <w:tc>
          <w:tcPr>
            <w:tcW w:w="8724" w:type="dxa"/>
            <w:tcBorders>
              <w:top w:val="single" w:sz="4" w:space="0" w:color="auto"/>
              <w:left w:val="single" w:sz="4" w:space="0" w:color="auto"/>
              <w:bottom w:val="single" w:sz="4" w:space="0" w:color="auto"/>
              <w:right w:val="single" w:sz="4" w:space="0" w:color="auto"/>
            </w:tcBorders>
            <w:shd w:val="clear" w:color="auto" w:fill="FFFFFF"/>
          </w:tcPr>
          <w:p w14:paraId="320A01BF" w14:textId="77777777" w:rsidR="00BD4E4F" w:rsidRPr="000B7B24" w:rsidRDefault="00BD4E4F" w:rsidP="00AE06FC">
            <w:pPr>
              <w:spacing w:after="0" w:line="240" w:lineRule="auto"/>
              <w:jc w:val="both"/>
              <w:rPr>
                <w:rFonts w:ascii="Times New Roman" w:hAnsi="Times New Roman"/>
              </w:rPr>
            </w:pPr>
            <w:r w:rsidRPr="000B7B24">
              <w:rPr>
                <w:rFonts w:ascii="Times New Roman" w:hAnsi="Times New Roman"/>
              </w:rPr>
              <w:t>Il est suggéré de remettre en surface la terre végétale qui avait été mise en ré</w:t>
            </w:r>
            <w:r>
              <w:rPr>
                <w:rFonts w:ascii="Times New Roman" w:hAnsi="Times New Roman"/>
              </w:rPr>
              <w:t>serve lors de l’ouverture des tranchées</w:t>
            </w:r>
            <w:r w:rsidRPr="000B7B24">
              <w:rPr>
                <w:rFonts w:ascii="Times New Roman" w:hAnsi="Times New Roman"/>
              </w:rPr>
              <w:t>. La mise en place d’une couche de 10 cm de terre végétale, suivie d’un sous-solage du sol compact argileux augmentera la perméabilité et le pouvoir d’infiltration. L’objectif est de faciliter la reprise végétale tout au long du tracé surtout</w:t>
            </w:r>
            <w:r>
              <w:rPr>
                <w:rFonts w:ascii="Times New Roman" w:hAnsi="Times New Roman"/>
              </w:rPr>
              <w:t xml:space="preserve"> au niveau de la zone de Biombo.</w:t>
            </w:r>
          </w:p>
        </w:tc>
        <w:tc>
          <w:tcPr>
            <w:tcW w:w="952" w:type="dxa"/>
            <w:tcBorders>
              <w:top w:val="single" w:sz="4" w:space="0" w:color="auto"/>
              <w:left w:val="single" w:sz="4" w:space="0" w:color="auto"/>
              <w:bottom w:val="single" w:sz="4" w:space="0" w:color="auto"/>
              <w:right w:val="single" w:sz="4" w:space="0" w:color="auto"/>
            </w:tcBorders>
            <w:shd w:val="clear" w:color="auto" w:fill="FFFFFF"/>
            <w:vAlign w:val="center"/>
          </w:tcPr>
          <w:p w14:paraId="44F1C8BD" w14:textId="77777777" w:rsidR="00BD4E4F" w:rsidRPr="00DE182A" w:rsidRDefault="00BD4E4F" w:rsidP="00AE06FC">
            <w:pPr>
              <w:spacing w:after="0" w:line="240" w:lineRule="auto"/>
              <w:jc w:val="center"/>
              <w:rPr>
                <w:rFonts w:ascii="Times New Roman" w:hAnsi="Times New Roman"/>
                <w:b/>
                <w:bCs/>
                <w:sz w:val="20"/>
                <w:szCs w:val="20"/>
              </w:rPr>
            </w:pPr>
            <w:r>
              <w:rPr>
                <w:rFonts w:ascii="Times New Roman" w:hAnsi="Times New Roman"/>
                <w:b/>
                <w:bCs/>
                <w:sz w:val="20"/>
                <w:szCs w:val="20"/>
              </w:rPr>
              <w:t>Pendant les travaux</w:t>
            </w:r>
          </w:p>
        </w:tc>
      </w:tr>
    </w:tbl>
    <w:p w14:paraId="70A21E17" w14:textId="77777777" w:rsidR="00BD4E4F" w:rsidRDefault="00BD4E4F" w:rsidP="00BD4E4F">
      <w:pPr>
        <w:spacing w:line="240" w:lineRule="auto"/>
        <w:rPr>
          <w:rFonts w:ascii="Times New Roman" w:hAnsi="Times New Roman"/>
          <w:b/>
          <w:iCs/>
        </w:rPr>
      </w:pPr>
    </w:p>
    <w:p w14:paraId="1669563D" w14:textId="77777777" w:rsidR="00BD4E4F" w:rsidRPr="00D335A7" w:rsidRDefault="00BD4E4F" w:rsidP="00B74C2E">
      <w:pPr>
        <w:pStyle w:val="Listecouleur-Accent11"/>
        <w:numPr>
          <w:ilvl w:val="0"/>
          <w:numId w:val="160"/>
        </w:numPr>
        <w:shd w:val="clear" w:color="auto" w:fill="1F3864"/>
        <w:spacing w:after="200"/>
        <w:ind w:right="-141"/>
        <w:jc w:val="left"/>
        <w:rPr>
          <w:b/>
          <w:iCs/>
        </w:rPr>
      </w:pPr>
      <w:r w:rsidRPr="00D335A7">
        <w:rPr>
          <w:b/>
          <w:iCs/>
        </w:rPr>
        <w:t>Mesures d’atténuation des impacts sur les eaux de surface et les eaux souterraines</w:t>
      </w:r>
    </w:p>
    <w:tbl>
      <w:tblPr>
        <w:tblW w:w="10139" w:type="dxa"/>
        <w:tblBorders>
          <w:top w:val="single" w:sz="4" w:space="0" w:color="7F7F7F"/>
          <w:bottom w:val="single" w:sz="4" w:space="0" w:color="7F7F7F"/>
        </w:tblBorders>
        <w:tblLook w:val="04A0" w:firstRow="1" w:lastRow="0" w:firstColumn="1" w:lastColumn="0" w:noHBand="0" w:noVBand="1"/>
      </w:tblPr>
      <w:tblGrid>
        <w:gridCol w:w="463"/>
        <w:gridCol w:w="8724"/>
        <w:gridCol w:w="952"/>
      </w:tblGrid>
      <w:tr w:rsidR="00BD4E4F" w:rsidRPr="00AA45E9" w14:paraId="42DD1001"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21E1BA1"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rPr>
              <w:t>N°</w:t>
            </w:r>
          </w:p>
        </w:tc>
        <w:tc>
          <w:tcPr>
            <w:tcW w:w="8724" w:type="dxa"/>
            <w:tcBorders>
              <w:top w:val="single" w:sz="4" w:space="0" w:color="auto"/>
              <w:left w:val="single" w:sz="4" w:space="0" w:color="auto"/>
              <w:bottom w:val="single" w:sz="4" w:space="0" w:color="auto"/>
              <w:right w:val="single" w:sz="4" w:space="0" w:color="auto"/>
            </w:tcBorders>
            <w:shd w:val="clear" w:color="auto" w:fill="F2F2F2"/>
            <w:hideMark/>
          </w:tcPr>
          <w:p w14:paraId="3816D58B"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bCs/>
                <w:sz w:val="28"/>
                <w:szCs w:val="28"/>
              </w:rPr>
              <w:t xml:space="preserve">Mesures de gestion </w:t>
            </w:r>
            <w:r>
              <w:rPr>
                <w:rFonts w:ascii="Times New Roman" w:hAnsi="Times New Roman"/>
                <w:b/>
                <w:bCs/>
                <w:sz w:val="28"/>
                <w:szCs w:val="28"/>
              </w:rPr>
              <w:t>proposées</w:t>
            </w:r>
          </w:p>
        </w:tc>
        <w:tc>
          <w:tcPr>
            <w:tcW w:w="952" w:type="dxa"/>
            <w:tcBorders>
              <w:top w:val="single" w:sz="4" w:space="0" w:color="auto"/>
              <w:left w:val="single" w:sz="4" w:space="0" w:color="auto"/>
              <w:bottom w:val="single" w:sz="4" w:space="0" w:color="auto"/>
              <w:right w:val="single" w:sz="4" w:space="0" w:color="auto"/>
            </w:tcBorders>
            <w:shd w:val="clear" w:color="auto" w:fill="F2F2F2"/>
          </w:tcPr>
          <w:p w14:paraId="5F0AF81B" w14:textId="77777777" w:rsidR="00BD4E4F" w:rsidRPr="00DE182A" w:rsidRDefault="00BD4E4F" w:rsidP="00AE06FC">
            <w:pPr>
              <w:spacing w:after="0" w:line="240" w:lineRule="auto"/>
              <w:rPr>
                <w:rFonts w:ascii="Times New Roman" w:hAnsi="Times New Roman"/>
                <w:b/>
                <w:bCs/>
                <w:sz w:val="20"/>
                <w:szCs w:val="20"/>
              </w:rPr>
            </w:pPr>
            <w:r w:rsidRPr="00DE182A">
              <w:rPr>
                <w:rFonts w:ascii="Times New Roman" w:hAnsi="Times New Roman"/>
                <w:b/>
                <w:bCs/>
                <w:sz w:val="20"/>
                <w:szCs w:val="20"/>
              </w:rPr>
              <w:t>P</w:t>
            </w:r>
            <w:r>
              <w:rPr>
                <w:rFonts w:ascii="Times New Roman" w:hAnsi="Times New Roman"/>
                <w:b/>
                <w:bCs/>
                <w:sz w:val="20"/>
                <w:szCs w:val="20"/>
              </w:rPr>
              <w:t>é</w:t>
            </w:r>
            <w:r w:rsidRPr="00DE182A">
              <w:rPr>
                <w:rFonts w:ascii="Times New Roman" w:hAnsi="Times New Roman"/>
                <w:b/>
                <w:bCs/>
                <w:sz w:val="20"/>
                <w:szCs w:val="20"/>
              </w:rPr>
              <w:t>riode</w:t>
            </w:r>
          </w:p>
        </w:tc>
      </w:tr>
      <w:tr w:rsidR="00BD4E4F" w:rsidRPr="00AA45E9" w14:paraId="1F0B0B99"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35BBDB4B" w14:textId="77777777" w:rsidR="00BD4E4F" w:rsidRPr="00AA45E9" w:rsidRDefault="00BD4E4F" w:rsidP="00AE06FC">
            <w:pPr>
              <w:spacing w:after="0" w:line="240" w:lineRule="auto"/>
              <w:jc w:val="center"/>
              <w:rPr>
                <w:rFonts w:ascii="Times New Roman" w:hAnsi="Times New Roman"/>
                <w:b/>
                <w:bCs/>
              </w:rPr>
            </w:pPr>
            <w:r>
              <w:rPr>
                <w:rFonts w:ascii="Times New Roman" w:hAnsi="Times New Roman"/>
                <w:b/>
                <w:bCs/>
              </w:rPr>
              <w:t>12</w:t>
            </w:r>
          </w:p>
        </w:tc>
        <w:tc>
          <w:tcPr>
            <w:tcW w:w="8724" w:type="dxa"/>
            <w:tcBorders>
              <w:top w:val="single" w:sz="4" w:space="0" w:color="auto"/>
              <w:left w:val="single" w:sz="4" w:space="0" w:color="auto"/>
              <w:bottom w:val="single" w:sz="4" w:space="0" w:color="auto"/>
              <w:right w:val="single" w:sz="4" w:space="0" w:color="auto"/>
            </w:tcBorders>
            <w:shd w:val="clear" w:color="auto" w:fill="FFFFFF"/>
          </w:tcPr>
          <w:p w14:paraId="02D8996D" w14:textId="77777777" w:rsidR="00BD4E4F" w:rsidRDefault="00BD4E4F" w:rsidP="00AE06FC">
            <w:pPr>
              <w:spacing w:after="0" w:line="240" w:lineRule="auto"/>
              <w:jc w:val="both"/>
              <w:rPr>
                <w:rFonts w:ascii="Times New Roman" w:hAnsi="Times New Roman"/>
              </w:rPr>
            </w:pPr>
            <w:r w:rsidRPr="00AA45E9">
              <w:rPr>
                <w:rFonts w:ascii="Times New Roman" w:hAnsi="Times New Roman"/>
              </w:rPr>
              <w:t xml:space="preserve">Le stockage des produits susceptibles de générer de la pollution sur les eaux (carburant, hydrocarbures, batteries mortes, acides, câble, solvants, acides, déchets solides souillés, etc.) devra se faire dans le respect strict des normes de sécurités environnementales. </w:t>
            </w:r>
            <w:r>
              <w:rPr>
                <w:rFonts w:ascii="Times New Roman" w:hAnsi="Times New Roman"/>
              </w:rPr>
              <w:t>A</w:t>
            </w:r>
            <w:r w:rsidRPr="00AA45E9">
              <w:rPr>
                <w:rFonts w:ascii="Times New Roman" w:hAnsi="Times New Roman"/>
              </w:rPr>
              <w:t xml:space="preserve">u niveau de la base de chantier faire en sorte qu’aucun de ces produits ne se propagent en pleine mer ou sur le sol. </w:t>
            </w:r>
          </w:p>
          <w:p w14:paraId="4A82A185" w14:textId="77777777" w:rsidR="00BD4E4F" w:rsidRPr="00AA45E9" w:rsidRDefault="00BD4E4F" w:rsidP="00AE06FC">
            <w:pPr>
              <w:spacing w:after="0" w:line="240" w:lineRule="auto"/>
              <w:jc w:val="both"/>
              <w:rPr>
                <w:rFonts w:ascii="Times New Roman" w:hAnsi="Times New Roman"/>
              </w:rPr>
            </w:pPr>
            <w:r w:rsidRPr="002F732C">
              <w:rPr>
                <w:rFonts w:ascii="Times New Roman" w:hAnsi="Times New Roman"/>
              </w:rPr>
              <w:t>Mettre en place des fûts pour la collecte des huiles usagées en vue de leur recyclage éventuel ;</w:t>
            </w:r>
          </w:p>
          <w:p w14:paraId="107B4AA1" w14:textId="77777777" w:rsidR="00BD4E4F" w:rsidRPr="00AA45E9" w:rsidRDefault="00BD4E4F" w:rsidP="00AE06FC">
            <w:pPr>
              <w:spacing w:after="0" w:line="240" w:lineRule="auto"/>
              <w:jc w:val="both"/>
              <w:rPr>
                <w:rFonts w:ascii="Times New Roman" w:hAnsi="Times New Roman"/>
              </w:rPr>
            </w:pPr>
            <w:r w:rsidRPr="00AA45E9">
              <w:rPr>
                <w:rFonts w:ascii="Times New Roman" w:hAnsi="Times New Roman"/>
              </w:rPr>
              <w:t>Au niveau terrestre, l’entreprise devra bétonner la surface du sol ou seront entreposés ces produits polluants pour éviter tout contact avec l’eau de pluie ou toute autre source d’eau de ruissellement.</w:t>
            </w:r>
          </w:p>
        </w:tc>
        <w:tc>
          <w:tcPr>
            <w:tcW w:w="952" w:type="dxa"/>
            <w:tcBorders>
              <w:top w:val="single" w:sz="4" w:space="0" w:color="auto"/>
              <w:left w:val="single" w:sz="4" w:space="0" w:color="auto"/>
              <w:bottom w:val="single" w:sz="4" w:space="0" w:color="auto"/>
              <w:right w:val="single" w:sz="4" w:space="0" w:color="auto"/>
            </w:tcBorders>
            <w:shd w:val="clear" w:color="auto" w:fill="FFFFFF"/>
            <w:vAlign w:val="center"/>
          </w:tcPr>
          <w:p w14:paraId="64EACEC3" w14:textId="77777777" w:rsidR="00BD4E4F" w:rsidRPr="00DE182A" w:rsidRDefault="00BD4E4F" w:rsidP="00AE06FC">
            <w:pPr>
              <w:spacing w:after="0" w:line="240" w:lineRule="auto"/>
              <w:jc w:val="center"/>
              <w:rPr>
                <w:rFonts w:ascii="Times New Roman" w:hAnsi="Times New Roman"/>
                <w:b/>
                <w:bCs/>
                <w:sz w:val="20"/>
                <w:szCs w:val="20"/>
              </w:rPr>
            </w:pPr>
            <w:r>
              <w:rPr>
                <w:rFonts w:ascii="Times New Roman" w:hAnsi="Times New Roman"/>
                <w:b/>
                <w:bCs/>
                <w:sz w:val="20"/>
                <w:szCs w:val="20"/>
              </w:rPr>
              <w:t>Pendant les travaux</w:t>
            </w:r>
          </w:p>
        </w:tc>
      </w:tr>
      <w:tr w:rsidR="00BD4E4F" w:rsidRPr="00AA45E9" w14:paraId="03A9BD00" w14:textId="77777777" w:rsidTr="00AE06FC">
        <w:tc>
          <w:tcPr>
            <w:tcW w:w="463" w:type="dxa"/>
            <w:tcBorders>
              <w:top w:val="single" w:sz="4" w:space="0" w:color="auto"/>
              <w:left w:val="single" w:sz="4" w:space="0" w:color="auto"/>
              <w:bottom w:val="single" w:sz="4" w:space="0" w:color="auto"/>
              <w:right w:val="single" w:sz="4" w:space="0" w:color="auto"/>
            </w:tcBorders>
            <w:vAlign w:val="center"/>
          </w:tcPr>
          <w:p w14:paraId="05C8B09F" w14:textId="77777777" w:rsidR="00BD4E4F" w:rsidRPr="00AA45E9" w:rsidRDefault="00BD4E4F" w:rsidP="00AE06FC">
            <w:pPr>
              <w:spacing w:after="0" w:line="240" w:lineRule="auto"/>
              <w:jc w:val="center"/>
              <w:rPr>
                <w:rFonts w:ascii="Times New Roman" w:hAnsi="Times New Roman"/>
                <w:b/>
                <w:bCs/>
              </w:rPr>
            </w:pPr>
            <w:r>
              <w:rPr>
                <w:rFonts w:ascii="Times New Roman" w:hAnsi="Times New Roman"/>
                <w:b/>
                <w:bCs/>
              </w:rPr>
              <w:t>13</w:t>
            </w:r>
          </w:p>
        </w:tc>
        <w:tc>
          <w:tcPr>
            <w:tcW w:w="8724" w:type="dxa"/>
            <w:tcBorders>
              <w:top w:val="single" w:sz="4" w:space="0" w:color="auto"/>
              <w:left w:val="single" w:sz="4" w:space="0" w:color="auto"/>
              <w:bottom w:val="single" w:sz="4" w:space="0" w:color="auto"/>
              <w:right w:val="single" w:sz="4" w:space="0" w:color="auto"/>
            </w:tcBorders>
          </w:tcPr>
          <w:p w14:paraId="1769A399" w14:textId="77777777" w:rsidR="00812280" w:rsidRPr="00812280" w:rsidRDefault="00812280" w:rsidP="00812280">
            <w:pPr>
              <w:spacing w:after="0" w:line="240" w:lineRule="auto"/>
              <w:jc w:val="both"/>
              <w:rPr>
                <w:rFonts w:ascii="Times New Roman" w:hAnsi="Times New Roman"/>
              </w:rPr>
            </w:pPr>
            <w:r w:rsidRPr="00812280">
              <w:rPr>
                <w:rFonts w:ascii="Times New Roman" w:hAnsi="Times New Roman"/>
              </w:rPr>
              <w:t>L’entreprise est tenue d’effectuer toutes ses activités de nettoyage, d’entretien et le ravitaillement en carburant sur le chantier, devra respecter les normes de sécurité afin de prévenir l’introduction des substances nocives dans les eaux de surface.</w:t>
            </w:r>
          </w:p>
          <w:p w14:paraId="4AB5D9C8" w14:textId="77777777" w:rsidR="00812280" w:rsidRPr="00812280" w:rsidRDefault="00812280" w:rsidP="00812280">
            <w:pPr>
              <w:spacing w:after="0" w:line="240" w:lineRule="auto"/>
              <w:jc w:val="both"/>
              <w:rPr>
                <w:rFonts w:ascii="Times New Roman" w:hAnsi="Times New Roman"/>
              </w:rPr>
            </w:pPr>
            <w:r w:rsidRPr="00812280">
              <w:rPr>
                <w:rFonts w:ascii="Times New Roman" w:hAnsi="Times New Roman"/>
              </w:rPr>
              <w:t xml:space="preserve">Sensibiliser les ouvriers et les ravitailleurs par rapport au dégât que c’est déversement d’hydrocarbure pourront causer sur les ressources en eau, de plus la nappe affleure à certain endroit.  </w:t>
            </w:r>
          </w:p>
          <w:p w14:paraId="3D70A626" w14:textId="77777777" w:rsidR="00812280" w:rsidRPr="00812280" w:rsidRDefault="00812280" w:rsidP="00812280">
            <w:pPr>
              <w:spacing w:after="0" w:line="240" w:lineRule="auto"/>
              <w:jc w:val="both"/>
              <w:rPr>
                <w:rFonts w:ascii="Times New Roman" w:hAnsi="Times New Roman"/>
              </w:rPr>
            </w:pPr>
            <w:r w:rsidRPr="00812280">
              <w:rPr>
                <w:rFonts w:ascii="Times New Roman" w:hAnsi="Times New Roman"/>
              </w:rPr>
              <w:t>L’entreprise est tenue de réaliser un réseau d’assainissement comprenant un dispositif de déshuileur/débourbeur pour la collecte, le traitement et l’évacuation des eaux usées en conformité aux directives EHS de la banque mondiale.</w:t>
            </w:r>
          </w:p>
          <w:p w14:paraId="25A2C723" w14:textId="77777777" w:rsidR="00812280" w:rsidRPr="00812280" w:rsidRDefault="00812280" w:rsidP="00812280">
            <w:pPr>
              <w:spacing w:after="0" w:line="240" w:lineRule="auto"/>
              <w:jc w:val="both"/>
              <w:rPr>
                <w:rFonts w:ascii="Times New Roman" w:hAnsi="Times New Roman"/>
              </w:rPr>
            </w:pPr>
            <w:r w:rsidRPr="00812280">
              <w:rPr>
                <w:rFonts w:ascii="Times New Roman" w:hAnsi="Times New Roman"/>
              </w:rPr>
              <w:t xml:space="preserve">L’entreprise est également tenue de réaliser, au niveau des bases de chantier, des fosses septiques étanches à vidanger régulièrement conformément conformité aux directives EHS de la banque mondiale.  </w:t>
            </w:r>
          </w:p>
          <w:p w14:paraId="70BE608E" w14:textId="77777777" w:rsidR="00812280" w:rsidRPr="00812280" w:rsidRDefault="00812280" w:rsidP="00812280">
            <w:pPr>
              <w:spacing w:after="0" w:line="240" w:lineRule="auto"/>
              <w:jc w:val="both"/>
              <w:rPr>
                <w:rFonts w:ascii="Times New Roman" w:hAnsi="Times New Roman"/>
              </w:rPr>
            </w:pPr>
            <w:r w:rsidRPr="00812280">
              <w:rPr>
                <w:rFonts w:ascii="Times New Roman" w:hAnsi="Times New Roman"/>
              </w:rPr>
              <w:t>La mission de contrôle doit s’assurer de la présence et fonctionnalité de ces dispositifs d’assainissement.</w:t>
            </w:r>
          </w:p>
          <w:p w14:paraId="528B156E" w14:textId="77777777" w:rsidR="00812280" w:rsidRPr="00812280" w:rsidRDefault="00812280" w:rsidP="00812280">
            <w:pPr>
              <w:spacing w:after="0" w:line="240" w:lineRule="auto"/>
              <w:jc w:val="both"/>
              <w:rPr>
                <w:rFonts w:ascii="Times New Roman" w:hAnsi="Times New Roman"/>
              </w:rPr>
            </w:pPr>
            <w:r w:rsidRPr="00812280">
              <w:rPr>
                <w:rFonts w:ascii="Times New Roman" w:hAnsi="Times New Roman"/>
              </w:rPr>
              <w:t>Mettre en place des systèmes de remplacement des amiantes en respectant la règlementation en termes de préservation de la qualité des eaux souterraines.</w:t>
            </w:r>
          </w:p>
          <w:p w14:paraId="3CC201E4" w14:textId="77777777" w:rsidR="00812280" w:rsidRPr="00812280" w:rsidRDefault="00812280" w:rsidP="00812280">
            <w:pPr>
              <w:spacing w:after="0" w:line="240" w:lineRule="auto"/>
              <w:jc w:val="both"/>
              <w:rPr>
                <w:rFonts w:ascii="Times New Roman" w:hAnsi="Times New Roman"/>
              </w:rPr>
            </w:pPr>
            <w:r w:rsidRPr="00812280">
              <w:rPr>
                <w:rFonts w:ascii="Times New Roman" w:hAnsi="Times New Roman"/>
              </w:rPr>
              <w:t>Recruter des entreprises qui ont le savoir-faire reconnu dans ce domaine ;</w:t>
            </w:r>
          </w:p>
          <w:p w14:paraId="79CF5500" w14:textId="77777777" w:rsidR="00812280" w:rsidRPr="00812280" w:rsidRDefault="00812280" w:rsidP="00812280">
            <w:pPr>
              <w:spacing w:after="0" w:line="240" w:lineRule="auto"/>
              <w:jc w:val="both"/>
              <w:rPr>
                <w:rFonts w:ascii="Times New Roman" w:hAnsi="Times New Roman"/>
              </w:rPr>
            </w:pPr>
            <w:r w:rsidRPr="00812280">
              <w:rPr>
                <w:rFonts w:ascii="Times New Roman" w:hAnsi="Times New Roman"/>
              </w:rPr>
              <w:t xml:space="preserve">Faire le suivie régulière de la qualité des eaux souterraines ; </w:t>
            </w:r>
          </w:p>
          <w:p w14:paraId="296250DB" w14:textId="21FCE4A7" w:rsidR="00BD4E4F" w:rsidRPr="00AA45E9" w:rsidRDefault="00812280" w:rsidP="00812280">
            <w:pPr>
              <w:spacing w:after="0" w:line="240" w:lineRule="auto"/>
              <w:jc w:val="both"/>
              <w:rPr>
                <w:rFonts w:ascii="Times New Roman" w:hAnsi="Times New Roman"/>
              </w:rPr>
            </w:pPr>
            <w:r w:rsidRPr="00812280">
              <w:rPr>
                <w:rFonts w:ascii="Times New Roman" w:hAnsi="Times New Roman"/>
              </w:rPr>
              <w:t>Protéger les puits des forages autant que possible pour éviter infiltration des eaux de ruissellement</w:t>
            </w:r>
          </w:p>
        </w:tc>
        <w:tc>
          <w:tcPr>
            <w:tcW w:w="952" w:type="dxa"/>
            <w:tcBorders>
              <w:top w:val="single" w:sz="4" w:space="0" w:color="auto"/>
              <w:left w:val="single" w:sz="4" w:space="0" w:color="auto"/>
              <w:bottom w:val="single" w:sz="4" w:space="0" w:color="auto"/>
              <w:right w:val="single" w:sz="4" w:space="0" w:color="auto"/>
            </w:tcBorders>
            <w:vAlign w:val="center"/>
          </w:tcPr>
          <w:p w14:paraId="3BC4B03C" w14:textId="77777777" w:rsidR="00BD4E4F" w:rsidRPr="00AA45E9" w:rsidRDefault="00BD4E4F" w:rsidP="00AE06FC">
            <w:pPr>
              <w:spacing w:after="0" w:line="240" w:lineRule="auto"/>
              <w:ind w:right="-109"/>
              <w:jc w:val="center"/>
              <w:rPr>
                <w:rFonts w:ascii="Times New Roman" w:hAnsi="Times New Roman"/>
                <w:sz w:val="24"/>
                <w:szCs w:val="24"/>
              </w:rPr>
            </w:pPr>
            <w:r>
              <w:rPr>
                <w:rFonts w:ascii="Times New Roman" w:hAnsi="Times New Roman"/>
                <w:b/>
                <w:bCs/>
                <w:sz w:val="20"/>
                <w:szCs w:val="20"/>
              </w:rPr>
              <w:t>Pendant les travaux</w:t>
            </w:r>
          </w:p>
        </w:tc>
      </w:tr>
    </w:tbl>
    <w:p w14:paraId="21C45C41" w14:textId="77777777" w:rsidR="00BD4E4F" w:rsidRDefault="00BD4E4F" w:rsidP="00BD4E4F">
      <w:pPr>
        <w:spacing w:line="240" w:lineRule="auto"/>
        <w:rPr>
          <w:rFonts w:ascii="Times New Roman" w:hAnsi="Times New Roman"/>
          <w:b/>
          <w:iCs/>
        </w:rPr>
      </w:pPr>
    </w:p>
    <w:p w14:paraId="0513E662" w14:textId="77777777" w:rsidR="00BD4E4F" w:rsidRPr="00D335A7" w:rsidRDefault="00BD4E4F" w:rsidP="00B74C2E">
      <w:pPr>
        <w:pStyle w:val="Listecouleur-Accent11"/>
        <w:numPr>
          <w:ilvl w:val="0"/>
          <w:numId w:val="160"/>
        </w:numPr>
        <w:shd w:val="clear" w:color="auto" w:fill="1F3864"/>
        <w:spacing w:after="200"/>
        <w:ind w:right="-141"/>
        <w:jc w:val="left"/>
        <w:rPr>
          <w:b/>
          <w:iCs/>
        </w:rPr>
      </w:pPr>
      <w:r w:rsidRPr="00D335A7">
        <w:rPr>
          <w:b/>
          <w:iCs/>
        </w:rPr>
        <w:t xml:space="preserve">Mesures d’atténuation des impacts sur </w:t>
      </w:r>
      <w:r>
        <w:rPr>
          <w:b/>
          <w:iCs/>
        </w:rPr>
        <w:t xml:space="preserve">faune et flore </w:t>
      </w:r>
    </w:p>
    <w:tbl>
      <w:tblPr>
        <w:tblW w:w="10139" w:type="dxa"/>
        <w:tblBorders>
          <w:top w:val="single" w:sz="4" w:space="0" w:color="7F7F7F"/>
          <w:bottom w:val="single" w:sz="4" w:space="0" w:color="7F7F7F"/>
        </w:tblBorders>
        <w:tblLook w:val="04A0" w:firstRow="1" w:lastRow="0" w:firstColumn="1" w:lastColumn="0" w:noHBand="0" w:noVBand="1"/>
      </w:tblPr>
      <w:tblGrid>
        <w:gridCol w:w="463"/>
        <w:gridCol w:w="8724"/>
        <w:gridCol w:w="952"/>
      </w:tblGrid>
      <w:tr w:rsidR="00BD4E4F" w:rsidRPr="00AA45E9" w14:paraId="4FC8613B"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779FCFD"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rPr>
              <w:t>N°</w:t>
            </w:r>
          </w:p>
        </w:tc>
        <w:tc>
          <w:tcPr>
            <w:tcW w:w="8724" w:type="dxa"/>
            <w:tcBorders>
              <w:top w:val="single" w:sz="4" w:space="0" w:color="auto"/>
              <w:left w:val="single" w:sz="4" w:space="0" w:color="auto"/>
              <w:bottom w:val="single" w:sz="4" w:space="0" w:color="auto"/>
              <w:right w:val="single" w:sz="4" w:space="0" w:color="auto"/>
            </w:tcBorders>
            <w:shd w:val="clear" w:color="auto" w:fill="F2F2F2"/>
            <w:hideMark/>
          </w:tcPr>
          <w:p w14:paraId="4DEB6960"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bCs/>
                <w:sz w:val="28"/>
                <w:szCs w:val="28"/>
              </w:rPr>
              <w:t xml:space="preserve">Mesures de gestion </w:t>
            </w:r>
            <w:r>
              <w:rPr>
                <w:rFonts w:ascii="Times New Roman" w:hAnsi="Times New Roman"/>
                <w:b/>
                <w:bCs/>
                <w:sz w:val="28"/>
                <w:szCs w:val="28"/>
              </w:rPr>
              <w:t>proposées</w:t>
            </w:r>
          </w:p>
        </w:tc>
        <w:tc>
          <w:tcPr>
            <w:tcW w:w="952" w:type="dxa"/>
            <w:tcBorders>
              <w:top w:val="single" w:sz="4" w:space="0" w:color="auto"/>
              <w:left w:val="single" w:sz="4" w:space="0" w:color="auto"/>
              <w:bottom w:val="single" w:sz="4" w:space="0" w:color="auto"/>
              <w:right w:val="single" w:sz="4" w:space="0" w:color="auto"/>
            </w:tcBorders>
            <w:shd w:val="clear" w:color="auto" w:fill="F2F2F2"/>
          </w:tcPr>
          <w:p w14:paraId="5B365E31" w14:textId="77777777" w:rsidR="00BD4E4F" w:rsidRPr="00DE182A" w:rsidRDefault="00BD4E4F" w:rsidP="00AE06FC">
            <w:pPr>
              <w:spacing w:after="0" w:line="240" w:lineRule="auto"/>
              <w:rPr>
                <w:rFonts w:ascii="Times New Roman" w:hAnsi="Times New Roman"/>
                <w:b/>
                <w:bCs/>
                <w:sz w:val="20"/>
                <w:szCs w:val="20"/>
              </w:rPr>
            </w:pPr>
            <w:r w:rsidRPr="00DE182A">
              <w:rPr>
                <w:rFonts w:ascii="Times New Roman" w:hAnsi="Times New Roman"/>
                <w:b/>
                <w:bCs/>
                <w:sz w:val="20"/>
                <w:szCs w:val="20"/>
              </w:rPr>
              <w:t>P</w:t>
            </w:r>
            <w:r>
              <w:rPr>
                <w:rFonts w:ascii="Times New Roman" w:hAnsi="Times New Roman"/>
                <w:b/>
                <w:bCs/>
                <w:sz w:val="20"/>
                <w:szCs w:val="20"/>
              </w:rPr>
              <w:t>é</w:t>
            </w:r>
            <w:r w:rsidRPr="00DE182A">
              <w:rPr>
                <w:rFonts w:ascii="Times New Roman" w:hAnsi="Times New Roman"/>
                <w:b/>
                <w:bCs/>
                <w:sz w:val="20"/>
                <w:szCs w:val="20"/>
              </w:rPr>
              <w:t>riode</w:t>
            </w:r>
          </w:p>
        </w:tc>
      </w:tr>
      <w:tr w:rsidR="00BD4E4F" w:rsidRPr="00AA45E9" w14:paraId="42CAFBEF"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5546EFB2" w14:textId="77777777" w:rsidR="00BD4E4F" w:rsidRPr="00AA45E9" w:rsidRDefault="00BD4E4F" w:rsidP="00AE06FC">
            <w:pPr>
              <w:spacing w:after="0" w:line="240" w:lineRule="auto"/>
              <w:jc w:val="center"/>
              <w:rPr>
                <w:b/>
                <w:bCs/>
              </w:rPr>
            </w:pPr>
            <w:r>
              <w:rPr>
                <w:b/>
                <w:bCs/>
              </w:rPr>
              <w:t>14</w:t>
            </w:r>
          </w:p>
        </w:tc>
        <w:tc>
          <w:tcPr>
            <w:tcW w:w="8724" w:type="dxa"/>
            <w:tcBorders>
              <w:top w:val="single" w:sz="4" w:space="0" w:color="auto"/>
              <w:left w:val="single" w:sz="4" w:space="0" w:color="auto"/>
              <w:bottom w:val="single" w:sz="4" w:space="0" w:color="auto"/>
              <w:right w:val="single" w:sz="4" w:space="0" w:color="auto"/>
            </w:tcBorders>
            <w:shd w:val="clear" w:color="auto" w:fill="FFFFFF"/>
          </w:tcPr>
          <w:p w14:paraId="1D6662A6" w14:textId="77777777" w:rsidR="00BD4E4F" w:rsidRPr="00AA45E9" w:rsidRDefault="00BD4E4F" w:rsidP="00AE06FC">
            <w:pPr>
              <w:spacing w:after="0" w:line="240" w:lineRule="auto"/>
              <w:jc w:val="both"/>
              <w:rPr>
                <w:rFonts w:ascii="Times New Roman" w:hAnsi="Times New Roman"/>
                <w:bCs/>
              </w:rPr>
            </w:pPr>
            <w:r w:rsidRPr="00AA45E9">
              <w:rPr>
                <w:rFonts w:ascii="Times New Roman" w:hAnsi="Times New Roman"/>
                <w:bCs/>
              </w:rPr>
              <w:t>En plus des dispositions pratiques sur le terrain, nous recommandons qu’un plan spécifique de gestion de la faune et de la flore soit élaboré en étroite collaboration avec le service des Eaux et Forêts et dans le cadre d’un proto</w:t>
            </w:r>
            <w:r>
              <w:rPr>
                <w:rFonts w:ascii="Times New Roman" w:hAnsi="Times New Roman"/>
                <w:bCs/>
              </w:rPr>
              <w:t>cole</w:t>
            </w:r>
            <w:r w:rsidRPr="00AA45E9">
              <w:rPr>
                <w:rFonts w:ascii="Times New Roman" w:hAnsi="Times New Roman"/>
                <w:bCs/>
              </w:rPr>
              <w:t xml:space="preserve">. </w:t>
            </w:r>
          </w:p>
          <w:p w14:paraId="7BE32BC1" w14:textId="77777777" w:rsidR="00BD4E4F" w:rsidRPr="00AA45E9" w:rsidRDefault="00BD4E4F" w:rsidP="00AE06FC">
            <w:pPr>
              <w:spacing w:after="0" w:line="240" w:lineRule="auto"/>
              <w:jc w:val="both"/>
              <w:rPr>
                <w:rFonts w:ascii="Times New Roman" w:hAnsi="Times New Roman"/>
                <w:bCs/>
              </w:rPr>
            </w:pPr>
            <w:r w:rsidRPr="00AA45E9">
              <w:rPr>
                <w:rFonts w:ascii="Times New Roman" w:hAnsi="Times New Roman"/>
                <w:bCs/>
              </w:rPr>
              <w:t>Ce plan devra revenir sur les dispositions organisationnelles à prendre et surtout déterminer les moyens à mettre en œuvre pour gérer toutes les formes de compensations qui seront retenues. Nous suggérons qu’un programme de reboisement compensatoire soit élaboré et mise en œuvre sous l’égide des Eaux et Forêts.</w:t>
            </w:r>
            <w:r w:rsidRPr="00AA45E9">
              <w:rPr>
                <w:rFonts w:ascii="Times New Roman" w:hAnsi="Times New Roman"/>
              </w:rPr>
              <w:t xml:space="preserve"> </w:t>
            </w:r>
          </w:p>
        </w:tc>
        <w:tc>
          <w:tcPr>
            <w:tcW w:w="952" w:type="dxa"/>
            <w:tcBorders>
              <w:top w:val="single" w:sz="4" w:space="0" w:color="auto"/>
              <w:left w:val="single" w:sz="4" w:space="0" w:color="auto"/>
              <w:bottom w:val="single" w:sz="4" w:space="0" w:color="auto"/>
              <w:right w:val="single" w:sz="4" w:space="0" w:color="auto"/>
            </w:tcBorders>
            <w:shd w:val="clear" w:color="auto" w:fill="FFFFFF"/>
            <w:vAlign w:val="center"/>
          </w:tcPr>
          <w:p w14:paraId="551286D2" w14:textId="77777777" w:rsidR="00BD4E4F" w:rsidRPr="00DE182A" w:rsidRDefault="00BD4E4F" w:rsidP="00AE06FC">
            <w:pPr>
              <w:spacing w:after="0" w:line="240" w:lineRule="auto"/>
              <w:jc w:val="center"/>
              <w:rPr>
                <w:rFonts w:ascii="Times New Roman" w:hAnsi="Times New Roman"/>
                <w:b/>
                <w:bCs/>
                <w:sz w:val="20"/>
                <w:szCs w:val="20"/>
              </w:rPr>
            </w:pPr>
            <w:r>
              <w:rPr>
                <w:rFonts w:ascii="Times New Roman" w:hAnsi="Times New Roman"/>
                <w:b/>
                <w:bCs/>
                <w:sz w:val="20"/>
                <w:szCs w:val="20"/>
              </w:rPr>
              <w:t>Avant et pendant les travaux</w:t>
            </w:r>
          </w:p>
        </w:tc>
      </w:tr>
      <w:tr w:rsidR="00BD4E4F" w:rsidRPr="00AA45E9" w14:paraId="0E8DA25D" w14:textId="77777777" w:rsidTr="00AE06FC">
        <w:tc>
          <w:tcPr>
            <w:tcW w:w="463" w:type="dxa"/>
            <w:tcBorders>
              <w:top w:val="single" w:sz="4" w:space="0" w:color="auto"/>
              <w:left w:val="single" w:sz="4" w:space="0" w:color="auto"/>
              <w:bottom w:val="single" w:sz="4" w:space="0" w:color="auto"/>
              <w:right w:val="single" w:sz="4" w:space="0" w:color="auto"/>
            </w:tcBorders>
            <w:vAlign w:val="center"/>
          </w:tcPr>
          <w:p w14:paraId="002FCAE8" w14:textId="77777777" w:rsidR="00BD4E4F" w:rsidRPr="00AA45E9" w:rsidRDefault="00BD4E4F" w:rsidP="00AE06FC">
            <w:pPr>
              <w:spacing w:after="0" w:line="240" w:lineRule="auto"/>
              <w:jc w:val="center"/>
              <w:rPr>
                <w:b/>
                <w:bCs/>
              </w:rPr>
            </w:pPr>
            <w:r>
              <w:rPr>
                <w:b/>
                <w:bCs/>
              </w:rPr>
              <w:t>15</w:t>
            </w:r>
          </w:p>
        </w:tc>
        <w:tc>
          <w:tcPr>
            <w:tcW w:w="8724" w:type="dxa"/>
            <w:tcBorders>
              <w:top w:val="single" w:sz="4" w:space="0" w:color="auto"/>
              <w:left w:val="single" w:sz="4" w:space="0" w:color="auto"/>
              <w:bottom w:val="single" w:sz="4" w:space="0" w:color="auto"/>
              <w:right w:val="single" w:sz="4" w:space="0" w:color="auto"/>
            </w:tcBorders>
          </w:tcPr>
          <w:p w14:paraId="4487D9E8" w14:textId="77777777" w:rsidR="00BD4E4F" w:rsidRPr="00AA45E9" w:rsidRDefault="00BD4E4F" w:rsidP="00AE06FC">
            <w:pPr>
              <w:spacing w:after="0" w:line="240" w:lineRule="auto"/>
              <w:jc w:val="both"/>
              <w:rPr>
                <w:rFonts w:ascii="Times New Roman" w:hAnsi="Times New Roman"/>
                <w:bCs/>
              </w:rPr>
            </w:pPr>
            <w:r w:rsidRPr="00AA45E9">
              <w:rPr>
                <w:rFonts w:ascii="Times New Roman" w:hAnsi="Times New Roman"/>
                <w:bCs/>
              </w:rPr>
              <w:t>Il faudra absolument éviter, sur le terrain, de faire du braconnage, de couper des arbres ou arbustes plus que nécessaire pour les travaux, de rejeter des déchets, et de stocker des matéri</w:t>
            </w:r>
            <w:r>
              <w:rPr>
                <w:rFonts w:ascii="Times New Roman" w:hAnsi="Times New Roman"/>
                <w:bCs/>
              </w:rPr>
              <w:t>aux dans le désordre</w:t>
            </w:r>
            <w:r w:rsidRPr="00AA45E9">
              <w:rPr>
                <w:rFonts w:ascii="Times New Roman" w:hAnsi="Times New Roman"/>
                <w:bCs/>
              </w:rPr>
              <w:t>, de faire du feu de bois sans aucune sécurité, de déverser des produits polluants sur le sol ou dans l’eau. Tout ceci devra être consigné clairement dans le plan spécifique proposé.</w:t>
            </w:r>
            <w:r w:rsidRPr="00AA45E9">
              <w:rPr>
                <w:rFonts w:ascii="Times New Roman" w:hAnsi="Times New Roman"/>
              </w:rPr>
              <w:t xml:space="preserve"> </w:t>
            </w:r>
          </w:p>
        </w:tc>
        <w:tc>
          <w:tcPr>
            <w:tcW w:w="952" w:type="dxa"/>
            <w:tcBorders>
              <w:top w:val="single" w:sz="4" w:space="0" w:color="auto"/>
              <w:left w:val="single" w:sz="4" w:space="0" w:color="auto"/>
              <w:bottom w:val="single" w:sz="4" w:space="0" w:color="auto"/>
              <w:right w:val="single" w:sz="4" w:space="0" w:color="auto"/>
            </w:tcBorders>
            <w:vAlign w:val="center"/>
          </w:tcPr>
          <w:p w14:paraId="2ABF78E5" w14:textId="77777777" w:rsidR="00BD4E4F" w:rsidRPr="00AA45E9" w:rsidRDefault="00BD4E4F" w:rsidP="00AE06FC">
            <w:pPr>
              <w:spacing w:after="0" w:line="240" w:lineRule="auto"/>
              <w:jc w:val="center"/>
              <w:rPr>
                <w:rFonts w:ascii="Times New Roman" w:hAnsi="Times New Roman"/>
                <w:sz w:val="24"/>
                <w:szCs w:val="24"/>
              </w:rPr>
            </w:pPr>
            <w:r>
              <w:rPr>
                <w:rFonts w:ascii="Times New Roman" w:hAnsi="Times New Roman"/>
                <w:b/>
                <w:bCs/>
                <w:sz w:val="20"/>
                <w:szCs w:val="20"/>
              </w:rPr>
              <w:t>pendant les travaux</w:t>
            </w:r>
          </w:p>
        </w:tc>
      </w:tr>
      <w:tr w:rsidR="00BD4E4F" w:rsidRPr="00AA45E9" w14:paraId="6699F358" w14:textId="77777777" w:rsidTr="00AE06FC">
        <w:tc>
          <w:tcPr>
            <w:tcW w:w="463" w:type="dxa"/>
            <w:tcBorders>
              <w:top w:val="single" w:sz="4" w:space="0" w:color="auto"/>
              <w:left w:val="single" w:sz="4" w:space="0" w:color="auto"/>
              <w:bottom w:val="single" w:sz="4" w:space="0" w:color="auto"/>
              <w:right w:val="single" w:sz="4" w:space="0" w:color="auto"/>
            </w:tcBorders>
            <w:vAlign w:val="center"/>
          </w:tcPr>
          <w:p w14:paraId="6A9A93F6" w14:textId="77777777" w:rsidR="00BD4E4F" w:rsidRPr="00AA45E9" w:rsidRDefault="00BD4E4F" w:rsidP="00AE06FC">
            <w:pPr>
              <w:spacing w:after="0" w:line="240" w:lineRule="auto"/>
              <w:jc w:val="center"/>
              <w:rPr>
                <w:b/>
                <w:bCs/>
              </w:rPr>
            </w:pPr>
            <w:r>
              <w:rPr>
                <w:b/>
                <w:bCs/>
              </w:rPr>
              <w:t>16</w:t>
            </w:r>
          </w:p>
        </w:tc>
        <w:tc>
          <w:tcPr>
            <w:tcW w:w="8724" w:type="dxa"/>
            <w:tcBorders>
              <w:top w:val="single" w:sz="4" w:space="0" w:color="auto"/>
              <w:left w:val="single" w:sz="4" w:space="0" w:color="auto"/>
              <w:bottom w:val="single" w:sz="4" w:space="0" w:color="auto"/>
              <w:right w:val="single" w:sz="4" w:space="0" w:color="auto"/>
            </w:tcBorders>
          </w:tcPr>
          <w:p w14:paraId="472B3DD3" w14:textId="77777777" w:rsidR="00BD4E4F" w:rsidRPr="00AA45E9" w:rsidRDefault="00BD4E4F" w:rsidP="00AE06FC">
            <w:pPr>
              <w:spacing w:after="0" w:line="240" w:lineRule="auto"/>
              <w:jc w:val="both"/>
              <w:rPr>
                <w:rFonts w:ascii="Times New Roman" w:hAnsi="Times New Roman"/>
                <w:bCs/>
              </w:rPr>
            </w:pPr>
            <w:r w:rsidRPr="00AA45E9">
              <w:rPr>
                <w:rFonts w:ascii="Times New Roman" w:hAnsi="Times New Roman"/>
              </w:rPr>
              <w:t>L’abattage et le remplacement des arbres sont de la prérogative exclusive des services des Eaux et Forêts qui en assurent le contrôle, l’autorisation et le suivi. Il est donc fortement recommandé, que toute initiative allant dans ce sens, soit conçue, exécutée, pilotée, surveillée et suivie par ces mêmes services.</w:t>
            </w:r>
          </w:p>
        </w:tc>
        <w:tc>
          <w:tcPr>
            <w:tcW w:w="952" w:type="dxa"/>
            <w:tcBorders>
              <w:top w:val="single" w:sz="4" w:space="0" w:color="auto"/>
              <w:left w:val="single" w:sz="4" w:space="0" w:color="auto"/>
              <w:right w:val="single" w:sz="4" w:space="0" w:color="auto"/>
            </w:tcBorders>
            <w:vAlign w:val="center"/>
          </w:tcPr>
          <w:p w14:paraId="60EFB259" w14:textId="77777777" w:rsidR="00BD4E4F" w:rsidRPr="00AA45E9" w:rsidRDefault="00BD4E4F" w:rsidP="00AE06FC">
            <w:pPr>
              <w:spacing w:after="0" w:line="240" w:lineRule="auto"/>
              <w:jc w:val="center"/>
              <w:rPr>
                <w:rFonts w:ascii="Times New Roman" w:hAnsi="Times New Roman"/>
                <w:sz w:val="24"/>
                <w:szCs w:val="24"/>
              </w:rPr>
            </w:pPr>
            <w:r>
              <w:rPr>
                <w:rFonts w:ascii="Times New Roman" w:hAnsi="Times New Roman"/>
                <w:b/>
                <w:bCs/>
                <w:sz w:val="20"/>
                <w:szCs w:val="20"/>
              </w:rPr>
              <w:t>Avant les travaux</w:t>
            </w:r>
          </w:p>
        </w:tc>
      </w:tr>
    </w:tbl>
    <w:p w14:paraId="3B197034" w14:textId="77777777" w:rsidR="00BD4E4F" w:rsidRDefault="00BD4E4F" w:rsidP="00BD4E4F">
      <w:pPr>
        <w:pStyle w:val="Listecouleur-Accent11"/>
        <w:spacing w:after="200"/>
        <w:ind w:left="436" w:right="-141"/>
        <w:jc w:val="left"/>
        <w:rPr>
          <w:b/>
          <w:iCs/>
        </w:rPr>
      </w:pPr>
    </w:p>
    <w:p w14:paraId="59F250AF" w14:textId="77777777" w:rsidR="00BD4E4F" w:rsidRPr="00D335A7" w:rsidRDefault="00BD4E4F" w:rsidP="00B74C2E">
      <w:pPr>
        <w:pStyle w:val="Listecouleur-Accent11"/>
        <w:numPr>
          <w:ilvl w:val="0"/>
          <w:numId w:val="160"/>
        </w:numPr>
        <w:shd w:val="clear" w:color="auto" w:fill="1F3864"/>
        <w:spacing w:after="200"/>
        <w:ind w:right="-141"/>
        <w:jc w:val="left"/>
        <w:rPr>
          <w:b/>
          <w:iCs/>
        </w:rPr>
      </w:pPr>
      <w:r w:rsidRPr="00D335A7">
        <w:rPr>
          <w:b/>
          <w:iCs/>
        </w:rPr>
        <w:t xml:space="preserve">Mesures d’atténuation des impacts sur les paysages </w:t>
      </w:r>
    </w:p>
    <w:tbl>
      <w:tblPr>
        <w:tblW w:w="10139" w:type="dxa"/>
        <w:tblBorders>
          <w:top w:val="single" w:sz="4" w:space="0" w:color="7F7F7F"/>
          <w:bottom w:val="single" w:sz="4" w:space="0" w:color="7F7F7F"/>
        </w:tblBorders>
        <w:tblLook w:val="04A0" w:firstRow="1" w:lastRow="0" w:firstColumn="1" w:lastColumn="0" w:noHBand="0" w:noVBand="1"/>
      </w:tblPr>
      <w:tblGrid>
        <w:gridCol w:w="463"/>
        <w:gridCol w:w="8724"/>
        <w:gridCol w:w="952"/>
      </w:tblGrid>
      <w:tr w:rsidR="00BD4E4F" w:rsidRPr="00AA45E9" w14:paraId="26354A97"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00E2297"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rPr>
              <w:t>N°</w:t>
            </w:r>
          </w:p>
        </w:tc>
        <w:tc>
          <w:tcPr>
            <w:tcW w:w="8724" w:type="dxa"/>
            <w:tcBorders>
              <w:top w:val="single" w:sz="4" w:space="0" w:color="auto"/>
              <w:left w:val="single" w:sz="4" w:space="0" w:color="auto"/>
              <w:bottom w:val="single" w:sz="4" w:space="0" w:color="auto"/>
              <w:right w:val="single" w:sz="4" w:space="0" w:color="auto"/>
            </w:tcBorders>
            <w:shd w:val="clear" w:color="auto" w:fill="F2F2F2"/>
            <w:hideMark/>
          </w:tcPr>
          <w:p w14:paraId="7951CC99"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bCs/>
                <w:sz w:val="28"/>
                <w:szCs w:val="28"/>
              </w:rPr>
              <w:t xml:space="preserve">Mesures de gestion </w:t>
            </w:r>
            <w:r>
              <w:rPr>
                <w:rFonts w:ascii="Times New Roman" w:hAnsi="Times New Roman"/>
                <w:b/>
                <w:bCs/>
                <w:sz w:val="28"/>
                <w:szCs w:val="28"/>
              </w:rPr>
              <w:t>proposées</w:t>
            </w:r>
          </w:p>
        </w:tc>
        <w:tc>
          <w:tcPr>
            <w:tcW w:w="952" w:type="dxa"/>
            <w:tcBorders>
              <w:top w:val="single" w:sz="4" w:space="0" w:color="auto"/>
              <w:left w:val="single" w:sz="4" w:space="0" w:color="auto"/>
              <w:bottom w:val="single" w:sz="4" w:space="0" w:color="auto"/>
              <w:right w:val="single" w:sz="4" w:space="0" w:color="auto"/>
            </w:tcBorders>
            <w:shd w:val="clear" w:color="auto" w:fill="F2F2F2"/>
          </w:tcPr>
          <w:p w14:paraId="5223104D" w14:textId="77777777" w:rsidR="00BD4E4F" w:rsidRPr="00DE182A" w:rsidRDefault="00BD4E4F" w:rsidP="00AE06FC">
            <w:pPr>
              <w:spacing w:after="0" w:line="240" w:lineRule="auto"/>
              <w:rPr>
                <w:rFonts w:ascii="Times New Roman" w:hAnsi="Times New Roman"/>
                <w:b/>
                <w:bCs/>
                <w:sz w:val="20"/>
                <w:szCs w:val="20"/>
              </w:rPr>
            </w:pPr>
            <w:r w:rsidRPr="00DE182A">
              <w:rPr>
                <w:rFonts w:ascii="Times New Roman" w:hAnsi="Times New Roman"/>
                <w:b/>
                <w:bCs/>
                <w:sz w:val="20"/>
                <w:szCs w:val="20"/>
              </w:rPr>
              <w:t>P</w:t>
            </w:r>
            <w:r>
              <w:rPr>
                <w:rFonts w:ascii="Times New Roman" w:hAnsi="Times New Roman"/>
                <w:b/>
                <w:bCs/>
                <w:sz w:val="20"/>
                <w:szCs w:val="20"/>
              </w:rPr>
              <w:t>é</w:t>
            </w:r>
            <w:r w:rsidRPr="00DE182A">
              <w:rPr>
                <w:rFonts w:ascii="Times New Roman" w:hAnsi="Times New Roman"/>
                <w:b/>
                <w:bCs/>
                <w:sz w:val="20"/>
                <w:szCs w:val="20"/>
              </w:rPr>
              <w:t>riode</w:t>
            </w:r>
          </w:p>
        </w:tc>
      </w:tr>
      <w:tr w:rsidR="00BD4E4F" w:rsidRPr="00AA45E9" w14:paraId="41EDB5D5"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657B5CEB" w14:textId="77777777" w:rsidR="00BD4E4F" w:rsidRPr="00AA45E9" w:rsidRDefault="00BD4E4F" w:rsidP="00AE06FC">
            <w:pPr>
              <w:spacing w:after="0" w:line="240" w:lineRule="auto"/>
              <w:jc w:val="center"/>
              <w:rPr>
                <w:b/>
                <w:bCs/>
              </w:rPr>
            </w:pPr>
            <w:r w:rsidRPr="00AA45E9">
              <w:rPr>
                <w:b/>
                <w:bCs/>
              </w:rPr>
              <w:t>1</w:t>
            </w:r>
            <w:r>
              <w:rPr>
                <w:b/>
                <w:bCs/>
              </w:rPr>
              <w:t>8</w:t>
            </w:r>
          </w:p>
        </w:tc>
        <w:tc>
          <w:tcPr>
            <w:tcW w:w="8724" w:type="dxa"/>
            <w:tcBorders>
              <w:top w:val="single" w:sz="4" w:space="0" w:color="auto"/>
              <w:left w:val="single" w:sz="4" w:space="0" w:color="auto"/>
              <w:bottom w:val="single" w:sz="4" w:space="0" w:color="auto"/>
              <w:right w:val="single" w:sz="4" w:space="0" w:color="auto"/>
            </w:tcBorders>
            <w:shd w:val="clear" w:color="auto" w:fill="FFFFFF"/>
          </w:tcPr>
          <w:p w14:paraId="48A889F3" w14:textId="77777777" w:rsidR="00BD4E4F" w:rsidRPr="00AA45E9" w:rsidRDefault="00BD4E4F" w:rsidP="00AE06FC">
            <w:pPr>
              <w:spacing w:after="0" w:line="240" w:lineRule="auto"/>
              <w:ind w:right="-109"/>
              <w:jc w:val="both"/>
              <w:rPr>
                <w:rFonts w:ascii="Times New Roman" w:hAnsi="Times New Roman"/>
              </w:rPr>
            </w:pPr>
            <w:r w:rsidRPr="00AA45E9">
              <w:rPr>
                <w:rFonts w:ascii="Times New Roman" w:hAnsi="Times New Roman"/>
              </w:rPr>
              <w:t>Il est fortement recommandé à l’entreprise d’informer les aut</w:t>
            </w:r>
            <w:r>
              <w:rPr>
                <w:rFonts w:ascii="Times New Roman" w:hAnsi="Times New Roman"/>
              </w:rPr>
              <w:t>orités locales lors des travaux.</w:t>
            </w:r>
          </w:p>
          <w:p w14:paraId="04C0FC4F" w14:textId="77777777" w:rsidR="00BD4E4F" w:rsidRPr="00AA45E9" w:rsidRDefault="00BD4E4F" w:rsidP="00AE06FC">
            <w:pPr>
              <w:spacing w:after="0" w:line="240" w:lineRule="auto"/>
              <w:ind w:right="-109"/>
              <w:jc w:val="both"/>
              <w:rPr>
                <w:rFonts w:ascii="Times New Roman" w:hAnsi="Times New Roman"/>
              </w:rPr>
            </w:pPr>
            <w:r w:rsidRPr="00AA45E9">
              <w:rPr>
                <w:rFonts w:ascii="Times New Roman" w:hAnsi="Times New Roman"/>
              </w:rPr>
              <w:t>L’entreprise est tenue de bien signaler, par des balises, et de suffisamment éclairer la nuit, par des projecteurs, pour éviter des accidents dans les zones de travaux ;</w:t>
            </w:r>
          </w:p>
          <w:p w14:paraId="7A9C0BAF" w14:textId="77777777" w:rsidR="00BD4E4F" w:rsidRPr="00AA45E9" w:rsidRDefault="00BD4E4F" w:rsidP="00AE06FC">
            <w:pPr>
              <w:spacing w:after="0" w:line="240" w:lineRule="auto"/>
              <w:ind w:right="-109"/>
              <w:jc w:val="both"/>
              <w:rPr>
                <w:rFonts w:ascii="Times New Roman" w:hAnsi="Times New Roman"/>
              </w:rPr>
            </w:pPr>
            <w:r w:rsidRPr="00AA45E9">
              <w:rPr>
                <w:rFonts w:ascii="Times New Roman" w:hAnsi="Times New Roman"/>
              </w:rPr>
              <w:t>Il est recommandé de bien choisir les outils de travail à utiliser par rapport à la sensibilité du milieu ;</w:t>
            </w:r>
          </w:p>
          <w:p w14:paraId="4F792020" w14:textId="77777777" w:rsidR="00BD4E4F" w:rsidRPr="00D335A7" w:rsidRDefault="00BD4E4F" w:rsidP="00AE06FC">
            <w:pPr>
              <w:spacing w:after="0" w:line="240" w:lineRule="auto"/>
              <w:ind w:right="-109"/>
              <w:jc w:val="both"/>
            </w:pPr>
            <w:r>
              <w:rPr>
                <w:rFonts w:ascii="Times New Roman" w:hAnsi="Times New Roman"/>
              </w:rPr>
              <w:t>L</w:t>
            </w:r>
            <w:r w:rsidRPr="00AA45E9">
              <w:rPr>
                <w:rFonts w:ascii="Times New Roman" w:hAnsi="Times New Roman"/>
              </w:rPr>
              <w:t>’entreprise devra bien prendre en compte l’aspect du paysage surtout en ville avec les déblais, la présence d’engins et des ouvriers ;</w:t>
            </w:r>
          </w:p>
        </w:tc>
        <w:tc>
          <w:tcPr>
            <w:tcW w:w="952" w:type="dxa"/>
            <w:tcBorders>
              <w:top w:val="single" w:sz="4" w:space="0" w:color="auto"/>
              <w:left w:val="single" w:sz="4" w:space="0" w:color="auto"/>
              <w:bottom w:val="single" w:sz="4" w:space="0" w:color="auto"/>
              <w:right w:val="single" w:sz="4" w:space="0" w:color="auto"/>
            </w:tcBorders>
            <w:shd w:val="clear" w:color="auto" w:fill="FFFFFF"/>
            <w:vAlign w:val="center"/>
          </w:tcPr>
          <w:p w14:paraId="74D246A9" w14:textId="77777777" w:rsidR="00BD4E4F" w:rsidRPr="00DE182A" w:rsidRDefault="00BD4E4F" w:rsidP="00AE06FC">
            <w:pPr>
              <w:spacing w:after="0" w:line="240" w:lineRule="auto"/>
              <w:jc w:val="center"/>
              <w:rPr>
                <w:rFonts w:ascii="Times New Roman" w:hAnsi="Times New Roman"/>
                <w:b/>
                <w:bCs/>
                <w:sz w:val="20"/>
                <w:szCs w:val="20"/>
              </w:rPr>
            </w:pPr>
            <w:r>
              <w:rPr>
                <w:rFonts w:ascii="Times New Roman" w:hAnsi="Times New Roman"/>
                <w:b/>
                <w:bCs/>
                <w:sz w:val="20"/>
                <w:szCs w:val="20"/>
              </w:rPr>
              <w:t>Pendant les travaux</w:t>
            </w:r>
          </w:p>
        </w:tc>
      </w:tr>
    </w:tbl>
    <w:p w14:paraId="576590B5" w14:textId="77777777" w:rsidR="00BD4E4F" w:rsidRDefault="00BD4E4F" w:rsidP="00BD4E4F">
      <w:pPr>
        <w:spacing w:line="240" w:lineRule="auto"/>
        <w:jc w:val="both"/>
        <w:rPr>
          <w:rFonts w:ascii="Times New Roman" w:hAnsi="Times New Roman"/>
          <w:iCs/>
        </w:rPr>
      </w:pPr>
    </w:p>
    <w:p w14:paraId="6E6D51E8" w14:textId="77777777" w:rsidR="00BD4E4F" w:rsidRPr="00D335A7" w:rsidRDefault="00BD4E4F" w:rsidP="00B74C2E">
      <w:pPr>
        <w:pStyle w:val="Listecouleur-Accent11"/>
        <w:numPr>
          <w:ilvl w:val="0"/>
          <w:numId w:val="160"/>
        </w:numPr>
        <w:shd w:val="clear" w:color="auto" w:fill="1F3864"/>
        <w:spacing w:after="200"/>
        <w:ind w:right="-141"/>
        <w:jc w:val="left"/>
        <w:rPr>
          <w:b/>
          <w:iCs/>
        </w:rPr>
      </w:pPr>
      <w:r w:rsidRPr="00D335A7">
        <w:rPr>
          <w:b/>
          <w:iCs/>
        </w:rPr>
        <w:t>Mesures d’atténuation des impacts sur la qualité de vie et le bien-être</w:t>
      </w:r>
    </w:p>
    <w:tbl>
      <w:tblPr>
        <w:tblW w:w="10139" w:type="dxa"/>
        <w:tblBorders>
          <w:top w:val="single" w:sz="4" w:space="0" w:color="7F7F7F"/>
          <w:bottom w:val="single" w:sz="4" w:space="0" w:color="7F7F7F"/>
        </w:tblBorders>
        <w:tblLook w:val="04A0" w:firstRow="1" w:lastRow="0" w:firstColumn="1" w:lastColumn="0" w:noHBand="0" w:noVBand="1"/>
      </w:tblPr>
      <w:tblGrid>
        <w:gridCol w:w="463"/>
        <w:gridCol w:w="8724"/>
        <w:gridCol w:w="952"/>
      </w:tblGrid>
      <w:tr w:rsidR="00BD4E4F" w:rsidRPr="00AA45E9" w14:paraId="4D303783"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2EC2F88"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rPr>
              <w:t>N°</w:t>
            </w:r>
          </w:p>
        </w:tc>
        <w:tc>
          <w:tcPr>
            <w:tcW w:w="8724" w:type="dxa"/>
            <w:tcBorders>
              <w:top w:val="single" w:sz="4" w:space="0" w:color="auto"/>
              <w:left w:val="single" w:sz="4" w:space="0" w:color="auto"/>
              <w:bottom w:val="single" w:sz="4" w:space="0" w:color="auto"/>
              <w:right w:val="single" w:sz="4" w:space="0" w:color="auto"/>
            </w:tcBorders>
            <w:shd w:val="clear" w:color="auto" w:fill="F2F2F2"/>
            <w:hideMark/>
          </w:tcPr>
          <w:p w14:paraId="69E87727"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bCs/>
                <w:sz w:val="28"/>
                <w:szCs w:val="28"/>
              </w:rPr>
              <w:t xml:space="preserve">Mesures de gestion </w:t>
            </w:r>
            <w:r>
              <w:rPr>
                <w:rFonts w:ascii="Times New Roman" w:hAnsi="Times New Roman"/>
                <w:b/>
                <w:bCs/>
                <w:sz w:val="28"/>
                <w:szCs w:val="28"/>
              </w:rPr>
              <w:t>proposées</w:t>
            </w:r>
          </w:p>
        </w:tc>
        <w:tc>
          <w:tcPr>
            <w:tcW w:w="952" w:type="dxa"/>
            <w:tcBorders>
              <w:top w:val="single" w:sz="4" w:space="0" w:color="auto"/>
              <w:left w:val="single" w:sz="4" w:space="0" w:color="auto"/>
              <w:bottom w:val="single" w:sz="4" w:space="0" w:color="auto"/>
              <w:right w:val="single" w:sz="4" w:space="0" w:color="auto"/>
            </w:tcBorders>
            <w:shd w:val="clear" w:color="auto" w:fill="F2F2F2"/>
          </w:tcPr>
          <w:p w14:paraId="16301206" w14:textId="77777777" w:rsidR="00BD4E4F" w:rsidRPr="00DE182A" w:rsidRDefault="00BD4E4F" w:rsidP="00AE06FC">
            <w:pPr>
              <w:spacing w:after="0" w:line="240" w:lineRule="auto"/>
              <w:rPr>
                <w:rFonts w:ascii="Times New Roman" w:hAnsi="Times New Roman"/>
                <w:b/>
                <w:bCs/>
                <w:sz w:val="20"/>
                <w:szCs w:val="20"/>
              </w:rPr>
            </w:pPr>
            <w:r w:rsidRPr="00DE182A">
              <w:rPr>
                <w:rFonts w:ascii="Times New Roman" w:hAnsi="Times New Roman"/>
                <w:b/>
                <w:bCs/>
                <w:sz w:val="20"/>
                <w:szCs w:val="20"/>
              </w:rPr>
              <w:t>P</w:t>
            </w:r>
            <w:r>
              <w:rPr>
                <w:rFonts w:ascii="Times New Roman" w:hAnsi="Times New Roman"/>
                <w:b/>
                <w:bCs/>
                <w:sz w:val="20"/>
                <w:szCs w:val="20"/>
              </w:rPr>
              <w:t>é</w:t>
            </w:r>
            <w:r w:rsidRPr="00DE182A">
              <w:rPr>
                <w:rFonts w:ascii="Times New Roman" w:hAnsi="Times New Roman"/>
                <w:b/>
                <w:bCs/>
                <w:sz w:val="20"/>
                <w:szCs w:val="20"/>
              </w:rPr>
              <w:t>riode</w:t>
            </w:r>
          </w:p>
        </w:tc>
      </w:tr>
      <w:tr w:rsidR="00BD4E4F" w:rsidRPr="00AA45E9" w14:paraId="6878F3A3"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4DCE736E" w14:textId="77777777" w:rsidR="00BD4E4F" w:rsidRPr="00AA45E9" w:rsidRDefault="00BD4E4F" w:rsidP="00AE06FC">
            <w:pPr>
              <w:spacing w:after="0" w:line="240" w:lineRule="auto"/>
              <w:jc w:val="center"/>
              <w:rPr>
                <w:b/>
                <w:bCs/>
              </w:rPr>
            </w:pPr>
            <w:r>
              <w:rPr>
                <w:b/>
                <w:bCs/>
              </w:rPr>
              <w:t>19</w:t>
            </w:r>
          </w:p>
        </w:tc>
        <w:tc>
          <w:tcPr>
            <w:tcW w:w="8724" w:type="dxa"/>
            <w:tcBorders>
              <w:top w:val="single" w:sz="4" w:space="0" w:color="auto"/>
              <w:left w:val="single" w:sz="4" w:space="0" w:color="auto"/>
              <w:bottom w:val="single" w:sz="4" w:space="0" w:color="auto"/>
              <w:right w:val="single" w:sz="4" w:space="0" w:color="auto"/>
            </w:tcBorders>
            <w:shd w:val="clear" w:color="auto" w:fill="FFFFFF"/>
          </w:tcPr>
          <w:p w14:paraId="042F30CF" w14:textId="77777777" w:rsidR="00BD4E4F" w:rsidRPr="00D335A7" w:rsidRDefault="00BD4E4F" w:rsidP="00AE06FC">
            <w:pPr>
              <w:spacing w:after="0" w:line="240" w:lineRule="auto"/>
              <w:ind w:right="44"/>
              <w:jc w:val="both"/>
            </w:pPr>
            <w:r w:rsidRPr="00AA45E9">
              <w:rPr>
                <w:rFonts w:ascii="Times New Roman" w:hAnsi="Times New Roman"/>
              </w:rPr>
              <w:t xml:space="preserve">L’entreprise devra mettre en place une bonne organisation des travaux pour éviter ou atténuer ces nuisances. Cette organisation devra être accompagnée par une bonne sensibilisation des riverains. Par obligation contractuelle, l’entreprise devra déposer auprès de la mission de contrôle, un plan d’organisation du chantier et un plan de communication concernant leur intervention à travers les différentes localités traversées par le </w:t>
            </w:r>
            <w:r>
              <w:rPr>
                <w:rFonts w:ascii="Times New Roman" w:hAnsi="Times New Roman"/>
              </w:rPr>
              <w:t>projet</w:t>
            </w:r>
            <w:r w:rsidRPr="00AA45E9">
              <w:rPr>
                <w:rFonts w:ascii="Times New Roman" w:hAnsi="Times New Roman"/>
              </w:rPr>
              <w:t xml:space="preserve"> afin de permettre aux populations riveraines de mieux adapter leurs habitudes.</w:t>
            </w:r>
          </w:p>
        </w:tc>
        <w:tc>
          <w:tcPr>
            <w:tcW w:w="952" w:type="dxa"/>
            <w:vMerge w:val="restart"/>
            <w:tcBorders>
              <w:top w:val="single" w:sz="4" w:space="0" w:color="auto"/>
              <w:left w:val="single" w:sz="4" w:space="0" w:color="auto"/>
              <w:right w:val="single" w:sz="4" w:space="0" w:color="auto"/>
            </w:tcBorders>
            <w:shd w:val="clear" w:color="auto" w:fill="FFFFFF"/>
            <w:vAlign w:val="center"/>
          </w:tcPr>
          <w:p w14:paraId="2170339E" w14:textId="77777777" w:rsidR="00BD4E4F" w:rsidRPr="000B7B24" w:rsidRDefault="00BD4E4F" w:rsidP="00AE06FC">
            <w:pPr>
              <w:spacing w:after="0" w:line="240" w:lineRule="auto"/>
              <w:jc w:val="center"/>
              <w:rPr>
                <w:rFonts w:ascii="Times New Roman" w:hAnsi="Times New Roman"/>
                <w:b/>
                <w:bCs/>
                <w:sz w:val="20"/>
                <w:szCs w:val="20"/>
              </w:rPr>
            </w:pPr>
            <w:r w:rsidRPr="000B7B24">
              <w:rPr>
                <w:rFonts w:ascii="Times New Roman" w:hAnsi="Times New Roman"/>
                <w:b/>
                <w:bCs/>
                <w:sz w:val="20"/>
                <w:szCs w:val="20"/>
              </w:rPr>
              <w:t>Avant les travaux</w:t>
            </w:r>
          </w:p>
        </w:tc>
      </w:tr>
      <w:tr w:rsidR="00BD4E4F" w:rsidRPr="00AA45E9" w14:paraId="0CF8E883" w14:textId="77777777" w:rsidTr="00AE06FC">
        <w:tc>
          <w:tcPr>
            <w:tcW w:w="463" w:type="dxa"/>
            <w:tcBorders>
              <w:top w:val="single" w:sz="4" w:space="0" w:color="auto"/>
              <w:left w:val="single" w:sz="4" w:space="0" w:color="auto"/>
              <w:bottom w:val="single" w:sz="4" w:space="0" w:color="auto"/>
              <w:right w:val="single" w:sz="4" w:space="0" w:color="auto"/>
            </w:tcBorders>
            <w:vAlign w:val="center"/>
          </w:tcPr>
          <w:p w14:paraId="032799BF" w14:textId="77777777" w:rsidR="00BD4E4F" w:rsidRPr="00AA45E9" w:rsidRDefault="00BD4E4F" w:rsidP="00AE06FC">
            <w:pPr>
              <w:spacing w:after="0" w:line="240" w:lineRule="auto"/>
              <w:jc w:val="center"/>
              <w:rPr>
                <w:b/>
                <w:bCs/>
              </w:rPr>
            </w:pPr>
            <w:r>
              <w:rPr>
                <w:b/>
                <w:bCs/>
              </w:rPr>
              <w:t>20</w:t>
            </w:r>
          </w:p>
        </w:tc>
        <w:tc>
          <w:tcPr>
            <w:tcW w:w="8724" w:type="dxa"/>
            <w:tcBorders>
              <w:top w:val="single" w:sz="4" w:space="0" w:color="auto"/>
              <w:left w:val="single" w:sz="4" w:space="0" w:color="auto"/>
              <w:bottom w:val="single" w:sz="4" w:space="0" w:color="auto"/>
              <w:right w:val="single" w:sz="4" w:space="0" w:color="auto"/>
            </w:tcBorders>
          </w:tcPr>
          <w:p w14:paraId="2141EC96" w14:textId="77777777" w:rsidR="00BD4E4F" w:rsidRPr="00423A59" w:rsidRDefault="00BD4E4F" w:rsidP="00AE06FC">
            <w:pPr>
              <w:spacing w:after="0" w:line="240" w:lineRule="auto"/>
              <w:ind w:right="44"/>
              <w:jc w:val="both"/>
              <w:rPr>
                <w:rFonts w:ascii="Times New Roman" w:hAnsi="Times New Roman"/>
              </w:rPr>
            </w:pPr>
            <w:r w:rsidRPr="00423A59">
              <w:rPr>
                <w:rFonts w:ascii="Times New Roman" w:hAnsi="Times New Roman"/>
              </w:rPr>
              <w:t>En coordination avec les services techniques, les autorités des secteurs et l’entreprise, un itinéraire spécifique devra être étudié et retenu et des moments propices définis pour les travaux et la circulation des camions et des engins.</w:t>
            </w:r>
          </w:p>
        </w:tc>
        <w:tc>
          <w:tcPr>
            <w:tcW w:w="952" w:type="dxa"/>
            <w:vMerge/>
            <w:tcBorders>
              <w:left w:val="single" w:sz="4" w:space="0" w:color="auto"/>
              <w:bottom w:val="single" w:sz="4" w:space="0" w:color="auto"/>
              <w:right w:val="single" w:sz="4" w:space="0" w:color="auto"/>
            </w:tcBorders>
            <w:vAlign w:val="center"/>
          </w:tcPr>
          <w:p w14:paraId="791DF2CF" w14:textId="77777777" w:rsidR="00BD4E4F" w:rsidRPr="000B7B24" w:rsidRDefault="00BD4E4F" w:rsidP="00AE06FC">
            <w:pPr>
              <w:spacing w:after="0" w:line="240" w:lineRule="auto"/>
              <w:ind w:right="-109"/>
              <w:jc w:val="center"/>
              <w:rPr>
                <w:rFonts w:ascii="Times New Roman" w:hAnsi="Times New Roman"/>
                <w:sz w:val="20"/>
                <w:szCs w:val="20"/>
              </w:rPr>
            </w:pPr>
          </w:p>
        </w:tc>
      </w:tr>
      <w:tr w:rsidR="00BD4E4F" w:rsidRPr="00AA45E9" w14:paraId="10840757" w14:textId="77777777" w:rsidTr="00AE06FC">
        <w:tc>
          <w:tcPr>
            <w:tcW w:w="463" w:type="dxa"/>
            <w:tcBorders>
              <w:top w:val="single" w:sz="4" w:space="0" w:color="auto"/>
              <w:left w:val="single" w:sz="4" w:space="0" w:color="auto"/>
              <w:bottom w:val="single" w:sz="4" w:space="0" w:color="auto"/>
              <w:right w:val="single" w:sz="4" w:space="0" w:color="auto"/>
            </w:tcBorders>
            <w:vAlign w:val="center"/>
          </w:tcPr>
          <w:p w14:paraId="43FCA010" w14:textId="77777777" w:rsidR="00BD4E4F" w:rsidRPr="00AA45E9" w:rsidRDefault="00BD4E4F" w:rsidP="00AE06FC">
            <w:pPr>
              <w:spacing w:after="0" w:line="240" w:lineRule="auto"/>
              <w:jc w:val="center"/>
              <w:rPr>
                <w:b/>
                <w:bCs/>
              </w:rPr>
            </w:pPr>
            <w:r>
              <w:rPr>
                <w:b/>
                <w:bCs/>
              </w:rPr>
              <w:t>21</w:t>
            </w:r>
          </w:p>
        </w:tc>
        <w:tc>
          <w:tcPr>
            <w:tcW w:w="8724" w:type="dxa"/>
            <w:tcBorders>
              <w:top w:val="single" w:sz="4" w:space="0" w:color="auto"/>
              <w:left w:val="single" w:sz="4" w:space="0" w:color="auto"/>
              <w:bottom w:val="single" w:sz="4" w:space="0" w:color="auto"/>
              <w:right w:val="single" w:sz="4" w:space="0" w:color="auto"/>
            </w:tcBorders>
          </w:tcPr>
          <w:p w14:paraId="4D9561AD" w14:textId="77777777" w:rsidR="00BD4E4F" w:rsidRPr="00423A59" w:rsidRDefault="00BD4E4F" w:rsidP="00AE06FC">
            <w:pPr>
              <w:spacing w:after="0" w:line="240" w:lineRule="auto"/>
              <w:ind w:right="44"/>
              <w:jc w:val="both"/>
              <w:rPr>
                <w:rFonts w:ascii="Times New Roman" w:hAnsi="Times New Roman"/>
              </w:rPr>
            </w:pPr>
            <w:r w:rsidRPr="00423A59">
              <w:rPr>
                <w:rFonts w:ascii="Times New Roman" w:hAnsi="Times New Roman"/>
              </w:rPr>
              <w:t xml:space="preserve">Respecter les heures de repos de la population riveraine ; </w:t>
            </w:r>
          </w:p>
          <w:p w14:paraId="76D0F7D8" w14:textId="77777777" w:rsidR="00BD4E4F" w:rsidRPr="00423A59" w:rsidRDefault="00BD4E4F" w:rsidP="00AE06FC">
            <w:pPr>
              <w:spacing w:after="0" w:line="240" w:lineRule="auto"/>
              <w:ind w:right="44"/>
              <w:jc w:val="both"/>
              <w:rPr>
                <w:rFonts w:ascii="Times New Roman" w:hAnsi="Times New Roman"/>
              </w:rPr>
            </w:pPr>
            <w:r w:rsidRPr="00423A59">
              <w:rPr>
                <w:rFonts w:ascii="Times New Roman" w:hAnsi="Times New Roman"/>
              </w:rPr>
              <w:t>Effectuer les travaux les plus bruyants aux heures réglementaires.</w:t>
            </w:r>
          </w:p>
        </w:tc>
        <w:tc>
          <w:tcPr>
            <w:tcW w:w="952" w:type="dxa"/>
            <w:vMerge w:val="restart"/>
            <w:tcBorders>
              <w:top w:val="single" w:sz="4" w:space="0" w:color="auto"/>
              <w:left w:val="single" w:sz="4" w:space="0" w:color="auto"/>
              <w:right w:val="single" w:sz="4" w:space="0" w:color="auto"/>
            </w:tcBorders>
            <w:vAlign w:val="center"/>
          </w:tcPr>
          <w:p w14:paraId="49C11D0B" w14:textId="77777777" w:rsidR="00BD4E4F" w:rsidRPr="000B7B24" w:rsidRDefault="00BD4E4F" w:rsidP="00AE06FC">
            <w:pPr>
              <w:spacing w:after="0" w:line="240" w:lineRule="auto"/>
              <w:ind w:right="-109"/>
              <w:jc w:val="center"/>
              <w:rPr>
                <w:rFonts w:ascii="Times New Roman" w:hAnsi="Times New Roman"/>
                <w:b/>
                <w:sz w:val="20"/>
                <w:szCs w:val="20"/>
              </w:rPr>
            </w:pPr>
            <w:r w:rsidRPr="000B7B24">
              <w:rPr>
                <w:rFonts w:ascii="Times New Roman" w:hAnsi="Times New Roman"/>
                <w:b/>
                <w:sz w:val="20"/>
                <w:szCs w:val="20"/>
              </w:rPr>
              <w:t>Pendant les travaux</w:t>
            </w:r>
          </w:p>
        </w:tc>
      </w:tr>
      <w:tr w:rsidR="00BD4E4F" w:rsidRPr="00AA45E9" w14:paraId="4CDCCC07" w14:textId="77777777" w:rsidTr="00AE06FC">
        <w:tc>
          <w:tcPr>
            <w:tcW w:w="463" w:type="dxa"/>
            <w:tcBorders>
              <w:top w:val="single" w:sz="4" w:space="0" w:color="auto"/>
              <w:left w:val="single" w:sz="4" w:space="0" w:color="auto"/>
              <w:bottom w:val="single" w:sz="4" w:space="0" w:color="auto"/>
              <w:right w:val="single" w:sz="4" w:space="0" w:color="auto"/>
            </w:tcBorders>
            <w:vAlign w:val="center"/>
          </w:tcPr>
          <w:p w14:paraId="341A4E00" w14:textId="77777777" w:rsidR="00BD4E4F" w:rsidRPr="00AA45E9" w:rsidRDefault="00BD4E4F" w:rsidP="00AE06FC">
            <w:pPr>
              <w:spacing w:after="0" w:line="240" w:lineRule="auto"/>
              <w:jc w:val="center"/>
              <w:rPr>
                <w:b/>
                <w:bCs/>
              </w:rPr>
            </w:pPr>
            <w:r>
              <w:rPr>
                <w:b/>
                <w:bCs/>
              </w:rPr>
              <w:t>22</w:t>
            </w:r>
          </w:p>
        </w:tc>
        <w:tc>
          <w:tcPr>
            <w:tcW w:w="8724" w:type="dxa"/>
            <w:tcBorders>
              <w:top w:val="single" w:sz="4" w:space="0" w:color="auto"/>
              <w:left w:val="single" w:sz="4" w:space="0" w:color="auto"/>
              <w:bottom w:val="single" w:sz="4" w:space="0" w:color="auto"/>
              <w:right w:val="single" w:sz="4" w:space="0" w:color="auto"/>
            </w:tcBorders>
          </w:tcPr>
          <w:p w14:paraId="702F3515" w14:textId="77777777" w:rsidR="00BD4E4F" w:rsidRPr="00423A59" w:rsidRDefault="00BD4E4F" w:rsidP="00AE06FC">
            <w:pPr>
              <w:spacing w:after="0" w:line="240" w:lineRule="auto"/>
              <w:ind w:right="44"/>
              <w:jc w:val="both"/>
              <w:rPr>
                <w:rFonts w:ascii="Times New Roman" w:hAnsi="Times New Roman"/>
              </w:rPr>
            </w:pPr>
            <w:r w:rsidRPr="00423A59">
              <w:rPr>
                <w:rFonts w:ascii="Times New Roman" w:hAnsi="Times New Roman"/>
              </w:rPr>
              <w:t>Exécuter les travaux dans un délai très co</w:t>
            </w:r>
            <w:r>
              <w:rPr>
                <w:rFonts w:ascii="Times New Roman" w:hAnsi="Times New Roman"/>
              </w:rPr>
              <w:t>urt de sorte à ne pas pénaliser les populations.</w:t>
            </w:r>
          </w:p>
        </w:tc>
        <w:tc>
          <w:tcPr>
            <w:tcW w:w="952" w:type="dxa"/>
            <w:vMerge/>
            <w:tcBorders>
              <w:left w:val="single" w:sz="4" w:space="0" w:color="auto"/>
              <w:right w:val="single" w:sz="4" w:space="0" w:color="auto"/>
            </w:tcBorders>
          </w:tcPr>
          <w:p w14:paraId="5E1453B9" w14:textId="77777777" w:rsidR="00BD4E4F" w:rsidRPr="00AA45E9" w:rsidRDefault="00BD4E4F" w:rsidP="00AE06FC">
            <w:pPr>
              <w:spacing w:after="0" w:line="240" w:lineRule="auto"/>
              <w:ind w:right="-109"/>
              <w:jc w:val="both"/>
              <w:rPr>
                <w:rFonts w:ascii="Times New Roman" w:hAnsi="Times New Roman"/>
                <w:sz w:val="24"/>
                <w:szCs w:val="24"/>
              </w:rPr>
            </w:pPr>
          </w:p>
        </w:tc>
      </w:tr>
      <w:tr w:rsidR="00BD4E4F" w:rsidRPr="00AA45E9" w14:paraId="203B187D" w14:textId="77777777" w:rsidTr="00AE06FC">
        <w:tc>
          <w:tcPr>
            <w:tcW w:w="463" w:type="dxa"/>
            <w:tcBorders>
              <w:top w:val="single" w:sz="4" w:space="0" w:color="auto"/>
              <w:left w:val="single" w:sz="4" w:space="0" w:color="auto"/>
              <w:bottom w:val="single" w:sz="4" w:space="0" w:color="auto"/>
              <w:right w:val="single" w:sz="4" w:space="0" w:color="auto"/>
            </w:tcBorders>
            <w:vAlign w:val="center"/>
          </w:tcPr>
          <w:p w14:paraId="4D8C10FE" w14:textId="77777777" w:rsidR="00BD4E4F" w:rsidRPr="00AA45E9" w:rsidRDefault="00BD4E4F" w:rsidP="00AE06FC">
            <w:pPr>
              <w:spacing w:after="0" w:line="240" w:lineRule="auto"/>
              <w:jc w:val="center"/>
              <w:rPr>
                <w:b/>
                <w:bCs/>
              </w:rPr>
            </w:pPr>
            <w:r>
              <w:rPr>
                <w:b/>
                <w:bCs/>
              </w:rPr>
              <w:t>23</w:t>
            </w:r>
          </w:p>
        </w:tc>
        <w:tc>
          <w:tcPr>
            <w:tcW w:w="8724" w:type="dxa"/>
            <w:tcBorders>
              <w:top w:val="single" w:sz="4" w:space="0" w:color="auto"/>
              <w:left w:val="single" w:sz="4" w:space="0" w:color="auto"/>
              <w:bottom w:val="single" w:sz="4" w:space="0" w:color="auto"/>
              <w:right w:val="single" w:sz="4" w:space="0" w:color="auto"/>
            </w:tcBorders>
          </w:tcPr>
          <w:p w14:paraId="1174C20F" w14:textId="77777777" w:rsidR="00BD4E4F" w:rsidRPr="00423A59" w:rsidRDefault="00BD4E4F" w:rsidP="00AE06FC">
            <w:pPr>
              <w:spacing w:after="0" w:line="240" w:lineRule="auto"/>
              <w:ind w:right="44"/>
              <w:jc w:val="both"/>
              <w:rPr>
                <w:rFonts w:ascii="Times New Roman" w:hAnsi="Times New Roman"/>
              </w:rPr>
            </w:pPr>
            <w:r w:rsidRPr="00423A59">
              <w:rPr>
                <w:rFonts w:ascii="Times New Roman" w:hAnsi="Times New Roman"/>
              </w:rPr>
              <w:t xml:space="preserve">Mettre en place des commissions locales de gestion des plaintes pour la résolution des conflits à l’amiable pour éviter tout vandalisme au cas où la population serait insatisfaite ; </w:t>
            </w:r>
          </w:p>
          <w:p w14:paraId="47456E80" w14:textId="77777777" w:rsidR="00BD4E4F" w:rsidRPr="00423A59" w:rsidRDefault="00BD4E4F" w:rsidP="00AE06FC">
            <w:pPr>
              <w:spacing w:after="0" w:line="240" w:lineRule="auto"/>
              <w:ind w:right="44"/>
              <w:jc w:val="both"/>
              <w:rPr>
                <w:rFonts w:ascii="Times New Roman" w:hAnsi="Times New Roman"/>
              </w:rPr>
            </w:pPr>
            <w:r w:rsidRPr="00423A59">
              <w:rPr>
                <w:rFonts w:ascii="Times New Roman" w:hAnsi="Times New Roman"/>
              </w:rPr>
              <w:t xml:space="preserve">Identifier les conflits potentiels et mettre en œuvre les mesures d’atténuation assez précocement, en utilisant une approche participative qui intègre toutes les catégories sociales potentiellement intéressées ; </w:t>
            </w:r>
          </w:p>
          <w:p w14:paraId="4DACEF0E" w14:textId="77777777" w:rsidR="00BD4E4F" w:rsidRPr="00423A59" w:rsidRDefault="00BD4E4F" w:rsidP="00AE06FC">
            <w:pPr>
              <w:spacing w:after="0" w:line="240" w:lineRule="auto"/>
              <w:ind w:right="44"/>
              <w:jc w:val="both"/>
              <w:rPr>
                <w:rFonts w:ascii="Times New Roman" w:hAnsi="Times New Roman"/>
              </w:rPr>
            </w:pPr>
            <w:r w:rsidRPr="00423A59">
              <w:rPr>
                <w:rFonts w:ascii="Times New Roman" w:hAnsi="Times New Roman"/>
              </w:rPr>
              <w:t>Sensibiliser et informer toute la communauté, et plus particulièrement des personnes affectées par le projet du processus</w:t>
            </w:r>
          </w:p>
        </w:tc>
        <w:tc>
          <w:tcPr>
            <w:tcW w:w="952" w:type="dxa"/>
            <w:vMerge/>
            <w:tcBorders>
              <w:left w:val="single" w:sz="4" w:space="0" w:color="auto"/>
              <w:bottom w:val="single" w:sz="4" w:space="0" w:color="auto"/>
              <w:right w:val="single" w:sz="4" w:space="0" w:color="auto"/>
            </w:tcBorders>
          </w:tcPr>
          <w:p w14:paraId="7E5BBBA8" w14:textId="77777777" w:rsidR="00BD4E4F" w:rsidRPr="00AA45E9" w:rsidRDefault="00BD4E4F" w:rsidP="00AE06FC">
            <w:pPr>
              <w:spacing w:after="0" w:line="240" w:lineRule="auto"/>
              <w:ind w:right="-109"/>
              <w:jc w:val="both"/>
              <w:rPr>
                <w:rFonts w:ascii="Times New Roman" w:hAnsi="Times New Roman"/>
                <w:sz w:val="24"/>
                <w:szCs w:val="24"/>
              </w:rPr>
            </w:pPr>
          </w:p>
        </w:tc>
      </w:tr>
    </w:tbl>
    <w:p w14:paraId="16274203" w14:textId="77777777" w:rsidR="00BD4E4F" w:rsidRDefault="00BD4E4F" w:rsidP="00BD4E4F">
      <w:pPr>
        <w:spacing w:line="240" w:lineRule="auto"/>
        <w:ind w:right="-141"/>
        <w:rPr>
          <w:rFonts w:ascii="Times New Roman" w:hAnsi="Times New Roman"/>
          <w:bCs/>
        </w:rPr>
      </w:pPr>
    </w:p>
    <w:p w14:paraId="7B1C3551" w14:textId="77777777" w:rsidR="00BD4E4F" w:rsidRPr="00D335A7" w:rsidRDefault="00BD4E4F" w:rsidP="00B74C2E">
      <w:pPr>
        <w:pStyle w:val="Listecouleur-Accent11"/>
        <w:numPr>
          <w:ilvl w:val="0"/>
          <w:numId w:val="160"/>
        </w:numPr>
        <w:shd w:val="clear" w:color="auto" w:fill="1F3864"/>
        <w:spacing w:after="200"/>
        <w:ind w:right="-141"/>
        <w:jc w:val="left"/>
        <w:rPr>
          <w:b/>
          <w:iCs/>
        </w:rPr>
      </w:pPr>
      <w:r w:rsidRPr="00D335A7">
        <w:rPr>
          <w:b/>
          <w:iCs/>
        </w:rPr>
        <w:t>Mesures d’atténuation des impacts sur la gestion des déchets</w:t>
      </w:r>
    </w:p>
    <w:tbl>
      <w:tblPr>
        <w:tblW w:w="10139" w:type="dxa"/>
        <w:tblBorders>
          <w:top w:val="single" w:sz="4" w:space="0" w:color="7F7F7F"/>
          <w:bottom w:val="single" w:sz="4" w:space="0" w:color="7F7F7F"/>
        </w:tblBorders>
        <w:tblLook w:val="04A0" w:firstRow="1" w:lastRow="0" w:firstColumn="1" w:lastColumn="0" w:noHBand="0" w:noVBand="1"/>
      </w:tblPr>
      <w:tblGrid>
        <w:gridCol w:w="463"/>
        <w:gridCol w:w="8527"/>
        <w:gridCol w:w="1149"/>
      </w:tblGrid>
      <w:tr w:rsidR="00BD4E4F" w:rsidRPr="00AA45E9" w14:paraId="0054AF2F"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4366887"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rPr>
              <w:t>N°</w:t>
            </w:r>
          </w:p>
        </w:tc>
        <w:tc>
          <w:tcPr>
            <w:tcW w:w="8527" w:type="dxa"/>
            <w:tcBorders>
              <w:top w:val="single" w:sz="4" w:space="0" w:color="auto"/>
              <w:left w:val="single" w:sz="4" w:space="0" w:color="auto"/>
              <w:bottom w:val="single" w:sz="4" w:space="0" w:color="auto"/>
              <w:right w:val="single" w:sz="4" w:space="0" w:color="auto"/>
            </w:tcBorders>
            <w:shd w:val="clear" w:color="auto" w:fill="F2F2F2"/>
            <w:hideMark/>
          </w:tcPr>
          <w:p w14:paraId="3654BF83"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bCs/>
                <w:sz w:val="28"/>
                <w:szCs w:val="28"/>
              </w:rPr>
              <w:t xml:space="preserve">Mesures de gestion </w:t>
            </w:r>
            <w:r>
              <w:rPr>
                <w:rFonts w:ascii="Times New Roman" w:hAnsi="Times New Roman"/>
                <w:b/>
                <w:bCs/>
                <w:sz w:val="28"/>
                <w:szCs w:val="28"/>
              </w:rPr>
              <w:t>proposées</w:t>
            </w:r>
          </w:p>
        </w:tc>
        <w:tc>
          <w:tcPr>
            <w:tcW w:w="1149" w:type="dxa"/>
            <w:tcBorders>
              <w:top w:val="single" w:sz="4" w:space="0" w:color="auto"/>
              <w:left w:val="single" w:sz="4" w:space="0" w:color="auto"/>
              <w:bottom w:val="single" w:sz="4" w:space="0" w:color="auto"/>
              <w:right w:val="single" w:sz="4" w:space="0" w:color="auto"/>
            </w:tcBorders>
            <w:shd w:val="clear" w:color="auto" w:fill="F2F2F2"/>
          </w:tcPr>
          <w:p w14:paraId="6C43CE77" w14:textId="77777777" w:rsidR="00BD4E4F" w:rsidRPr="00DE182A" w:rsidRDefault="00BD4E4F" w:rsidP="00AE06FC">
            <w:pPr>
              <w:spacing w:after="0" w:line="240" w:lineRule="auto"/>
              <w:rPr>
                <w:rFonts w:ascii="Times New Roman" w:hAnsi="Times New Roman"/>
                <w:b/>
                <w:bCs/>
                <w:sz w:val="20"/>
                <w:szCs w:val="20"/>
              </w:rPr>
            </w:pPr>
            <w:r w:rsidRPr="00DE182A">
              <w:rPr>
                <w:rFonts w:ascii="Times New Roman" w:hAnsi="Times New Roman"/>
                <w:b/>
                <w:bCs/>
                <w:sz w:val="20"/>
                <w:szCs w:val="20"/>
              </w:rPr>
              <w:t>P</w:t>
            </w:r>
            <w:r>
              <w:rPr>
                <w:rFonts w:ascii="Times New Roman" w:hAnsi="Times New Roman"/>
                <w:b/>
                <w:bCs/>
                <w:sz w:val="20"/>
                <w:szCs w:val="20"/>
              </w:rPr>
              <w:t>é</w:t>
            </w:r>
            <w:r w:rsidRPr="00DE182A">
              <w:rPr>
                <w:rFonts w:ascii="Times New Roman" w:hAnsi="Times New Roman"/>
                <w:b/>
                <w:bCs/>
                <w:sz w:val="20"/>
                <w:szCs w:val="20"/>
              </w:rPr>
              <w:t>riode</w:t>
            </w:r>
          </w:p>
        </w:tc>
      </w:tr>
      <w:tr w:rsidR="00BD4E4F" w:rsidRPr="00AA45E9" w14:paraId="657E51F4"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4BD14C9B" w14:textId="77777777" w:rsidR="00BD4E4F" w:rsidRPr="00AA45E9" w:rsidRDefault="00BD4E4F" w:rsidP="00AE06FC">
            <w:pPr>
              <w:spacing w:after="0" w:line="240" w:lineRule="auto"/>
              <w:jc w:val="center"/>
              <w:rPr>
                <w:b/>
                <w:bCs/>
              </w:rPr>
            </w:pPr>
            <w:r>
              <w:rPr>
                <w:b/>
                <w:bCs/>
              </w:rPr>
              <w:t>24</w:t>
            </w:r>
          </w:p>
        </w:tc>
        <w:tc>
          <w:tcPr>
            <w:tcW w:w="8527" w:type="dxa"/>
            <w:tcBorders>
              <w:top w:val="single" w:sz="4" w:space="0" w:color="auto"/>
              <w:left w:val="single" w:sz="4" w:space="0" w:color="auto"/>
              <w:bottom w:val="single" w:sz="4" w:space="0" w:color="auto"/>
              <w:right w:val="single" w:sz="4" w:space="0" w:color="auto"/>
            </w:tcBorders>
            <w:shd w:val="clear" w:color="auto" w:fill="FFFFFF"/>
          </w:tcPr>
          <w:p w14:paraId="3774A86F" w14:textId="77777777" w:rsidR="00BD4E4F" w:rsidRPr="000B7B24" w:rsidRDefault="00BD4E4F" w:rsidP="00AE06FC">
            <w:pPr>
              <w:spacing w:after="0" w:line="240" w:lineRule="auto"/>
              <w:ind w:right="27"/>
              <w:jc w:val="both"/>
              <w:rPr>
                <w:rFonts w:ascii="Times New Roman" w:hAnsi="Times New Roman"/>
                <w:sz w:val="20"/>
                <w:szCs w:val="20"/>
              </w:rPr>
            </w:pPr>
            <w:r w:rsidRPr="000B7B24">
              <w:rPr>
                <w:rFonts w:ascii="Times New Roman" w:hAnsi="Times New Roman"/>
                <w:sz w:val="20"/>
                <w:szCs w:val="20"/>
              </w:rPr>
              <w:t>Le maître d’œuvre et les autorités veilleront chacun en ce qui le concerne à ce que l’entreprise chargée des travaux présente un plan de gestion des déchets générés par l</w:t>
            </w:r>
            <w:r>
              <w:rPr>
                <w:rFonts w:ascii="Times New Roman" w:hAnsi="Times New Roman"/>
                <w:sz w:val="20"/>
                <w:szCs w:val="20"/>
              </w:rPr>
              <w:t xml:space="preserve">eurs activités lors des travaux. </w:t>
            </w:r>
            <w:r w:rsidRPr="000B7B24">
              <w:rPr>
                <w:rFonts w:ascii="Times New Roman" w:hAnsi="Times New Roman"/>
                <w:sz w:val="20"/>
                <w:szCs w:val="20"/>
              </w:rPr>
              <w:t>Ce plan simplifié devra comporter au moins :</w:t>
            </w:r>
          </w:p>
          <w:p w14:paraId="412B2C23" w14:textId="77777777" w:rsidR="00530C90" w:rsidRPr="00206F59" w:rsidRDefault="00530C90" w:rsidP="00530C90">
            <w:pPr>
              <w:jc w:val="both"/>
              <w:rPr>
                <w:rFonts w:ascii="Times New Roman" w:hAnsi="Times New Roman" w:cs="Times New Roman"/>
                <w:sz w:val="20"/>
                <w:szCs w:val="20"/>
              </w:rPr>
            </w:pPr>
            <w:r w:rsidRPr="00206F59">
              <w:rPr>
                <w:rFonts w:ascii="Times New Roman" w:hAnsi="Times New Roman" w:cs="Times New Roman"/>
                <w:sz w:val="20"/>
                <w:szCs w:val="20"/>
              </w:rPr>
              <w:t>Ce plan simplifié devra comporter au moins :</w:t>
            </w:r>
          </w:p>
          <w:p w14:paraId="3049130E" w14:textId="77777777" w:rsidR="00530C90" w:rsidRPr="008476F3" w:rsidRDefault="00530C90" w:rsidP="00B74C2E">
            <w:pPr>
              <w:pStyle w:val="PargrafodaLista"/>
              <w:numPr>
                <w:ilvl w:val="0"/>
                <w:numId w:val="189"/>
              </w:numPr>
              <w:spacing w:after="0" w:line="240" w:lineRule="auto"/>
              <w:rPr>
                <w:rFonts w:ascii="Times New Roman" w:hAnsi="Times New Roman"/>
              </w:rPr>
            </w:pPr>
            <w:r w:rsidRPr="008476F3">
              <w:rPr>
                <w:rFonts w:ascii="Times New Roman" w:hAnsi="Times New Roman"/>
              </w:rPr>
              <w:t xml:space="preserve">Une liste </w:t>
            </w:r>
            <w:r>
              <w:rPr>
                <w:rFonts w:ascii="Times New Roman" w:hAnsi="Times New Roman"/>
              </w:rPr>
              <w:t xml:space="preserve">et localisation </w:t>
            </w:r>
            <w:r w:rsidRPr="008476F3">
              <w:rPr>
                <w:rFonts w:ascii="Times New Roman" w:hAnsi="Times New Roman"/>
              </w:rPr>
              <w:t>des sites occupés par l’entreprise,</w:t>
            </w:r>
          </w:p>
          <w:p w14:paraId="7E6CDFD7" w14:textId="77777777" w:rsidR="00530C90" w:rsidRPr="008476F3" w:rsidRDefault="00530C90" w:rsidP="00B74C2E">
            <w:pPr>
              <w:pStyle w:val="PargrafodaLista"/>
              <w:numPr>
                <w:ilvl w:val="0"/>
                <w:numId w:val="189"/>
              </w:numPr>
              <w:spacing w:after="0" w:line="240" w:lineRule="auto"/>
              <w:rPr>
                <w:rFonts w:ascii="Times New Roman" w:hAnsi="Times New Roman"/>
              </w:rPr>
            </w:pPr>
            <w:r w:rsidRPr="008476F3">
              <w:rPr>
                <w:rFonts w:ascii="Times New Roman" w:hAnsi="Times New Roman"/>
              </w:rPr>
              <w:t xml:space="preserve">Le système de collecte </w:t>
            </w:r>
            <w:r>
              <w:rPr>
                <w:rFonts w:ascii="Times New Roman" w:hAnsi="Times New Roman"/>
              </w:rPr>
              <w:t xml:space="preserve">et de stockage </w:t>
            </w:r>
            <w:r w:rsidRPr="008476F3">
              <w:rPr>
                <w:rFonts w:ascii="Times New Roman" w:hAnsi="Times New Roman"/>
              </w:rPr>
              <w:t>des déchets produits,</w:t>
            </w:r>
          </w:p>
          <w:p w14:paraId="31D4408E" w14:textId="77777777" w:rsidR="00530C90" w:rsidRPr="008476F3" w:rsidRDefault="00530C90" w:rsidP="00B74C2E">
            <w:pPr>
              <w:pStyle w:val="PargrafodaLista"/>
              <w:numPr>
                <w:ilvl w:val="0"/>
                <w:numId w:val="189"/>
              </w:numPr>
              <w:spacing w:after="0" w:line="240" w:lineRule="auto"/>
              <w:rPr>
                <w:rFonts w:ascii="Times New Roman" w:hAnsi="Times New Roman"/>
              </w:rPr>
            </w:pPr>
            <w:r w:rsidRPr="008476F3">
              <w:rPr>
                <w:rFonts w:ascii="Times New Roman" w:hAnsi="Times New Roman"/>
              </w:rPr>
              <w:t>Le système de tri</w:t>
            </w:r>
            <w:r>
              <w:rPr>
                <w:rFonts w:ascii="Times New Roman" w:hAnsi="Times New Roman"/>
              </w:rPr>
              <w:t>/séparation</w:t>
            </w:r>
            <w:r w:rsidRPr="008476F3">
              <w:rPr>
                <w:rFonts w:ascii="Times New Roman" w:hAnsi="Times New Roman"/>
              </w:rPr>
              <w:t xml:space="preserve"> à la source des </w:t>
            </w:r>
            <w:r>
              <w:rPr>
                <w:rFonts w:ascii="Times New Roman" w:hAnsi="Times New Roman"/>
              </w:rPr>
              <w:t>déchets susceptibles d’être générés</w:t>
            </w:r>
            <w:r w:rsidRPr="008476F3">
              <w:rPr>
                <w:rFonts w:ascii="Times New Roman" w:hAnsi="Times New Roman"/>
              </w:rPr>
              <w:t xml:space="preserve"> avec au moins trois grandes catégories :</w:t>
            </w:r>
          </w:p>
          <w:p w14:paraId="36BD4E65" w14:textId="77777777" w:rsidR="00530C90" w:rsidRPr="008476F3" w:rsidRDefault="00530C90" w:rsidP="00B74C2E">
            <w:pPr>
              <w:pStyle w:val="PargrafodaLista"/>
              <w:numPr>
                <w:ilvl w:val="0"/>
                <w:numId w:val="190"/>
              </w:numPr>
              <w:spacing w:after="0" w:line="240" w:lineRule="auto"/>
              <w:ind w:left="1168"/>
              <w:rPr>
                <w:rFonts w:ascii="Times New Roman" w:hAnsi="Times New Roman"/>
              </w:rPr>
            </w:pPr>
            <w:r w:rsidRPr="008476F3">
              <w:rPr>
                <w:rFonts w:ascii="Times New Roman" w:hAnsi="Times New Roman"/>
              </w:rPr>
              <w:t xml:space="preserve">Les déchets </w:t>
            </w:r>
            <w:r>
              <w:rPr>
                <w:rFonts w:ascii="Times New Roman" w:hAnsi="Times New Roman"/>
              </w:rPr>
              <w:t>dangereux</w:t>
            </w:r>
            <w:r w:rsidRPr="008476F3">
              <w:rPr>
                <w:rFonts w:ascii="Times New Roman" w:hAnsi="Times New Roman"/>
              </w:rPr>
              <w:t xml:space="preserve"> (pièces mécaniques usagées, chiffons souillés, batterie morte, filtre à huile, le pneumatique souillé etc.</w:t>
            </w:r>
          </w:p>
          <w:p w14:paraId="1775451F" w14:textId="77777777" w:rsidR="00530C90" w:rsidRPr="008476F3" w:rsidRDefault="00530C90" w:rsidP="00B74C2E">
            <w:pPr>
              <w:pStyle w:val="PargrafodaLista"/>
              <w:numPr>
                <w:ilvl w:val="0"/>
                <w:numId w:val="190"/>
              </w:numPr>
              <w:spacing w:after="0" w:line="240" w:lineRule="auto"/>
              <w:ind w:left="1168"/>
              <w:rPr>
                <w:rFonts w:ascii="Times New Roman" w:hAnsi="Times New Roman"/>
              </w:rPr>
            </w:pPr>
            <w:r>
              <w:rPr>
                <w:rFonts w:ascii="Times New Roman" w:hAnsi="Times New Roman"/>
              </w:rPr>
              <w:t>Les déchets banals (</w:t>
            </w:r>
            <w:r w:rsidRPr="008476F3">
              <w:rPr>
                <w:rFonts w:ascii="Times New Roman" w:hAnsi="Times New Roman"/>
              </w:rPr>
              <w:t>Le papier, le carton, le bois,</w:t>
            </w:r>
            <w:r>
              <w:rPr>
                <w:rFonts w:ascii="Times New Roman" w:hAnsi="Times New Roman"/>
              </w:rPr>
              <w:t xml:space="preserve"> </w:t>
            </w:r>
            <w:r w:rsidRPr="008476F3">
              <w:rPr>
                <w:rFonts w:ascii="Times New Roman" w:hAnsi="Times New Roman"/>
              </w:rPr>
              <w:t>etc.</w:t>
            </w:r>
            <w:r>
              <w:rPr>
                <w:rFonts w:ascii="Times New Roman" w:hAnsi="Times New Roman"/>
              </w:rPr>
              <w:t>)</w:t>
            </w:r>
          </w:p>
          <w:p w14:paraId="08E9743B" w14:textId="77777777" w:rsidR="00530C90" w:rsidRDefault="00530C90" w:rsidP="00B74C2E">
            <w:pPr>
              <w:pStyle w:val="PargrafodaLista"/>
              <w:numPr>
                <w:ilvl w:val="0"/>
                <w:numId w:val="190"/>
              </w:numPr>
              <w:spacing w:after="0" w:line="240" w:lineRule="auto"/>
              <w:ind w:left="1168"/>
              <w:rPr>
                <w:rFonts w:ascii="Times New Roman" w:hAnsi="Times New Roman"/>
              </w:rPr>
            </w:pPr>
            <w:r w:rsidRPr="008476F3">
              <w:rPr>
                <w:rFonts w:ascii="Times New Roman" w:hAnsi="Times New Roman"/>
              </w:rPr>
              <w:t>Le plastique, la pneumatique propre, les bouteilles en plastique, etc.</w:t>
            </w:r>
          </w:p>
          <w:p w14:paraId="7F1CB739" w14:textId="0CA3925D" w:rsidR="00530C90" w:rsidRPr="008476F3" w:rsidRDefault="00530C90" w:rsidP="00B74C2E">
            <w:pPr>
              <w:pStyle w:val="PargrafodaLista"/>
              <w:numPr>
                <w:ilvl w:val="0"/>
                <w:numId w:val="190"/>
              </w:numPr>
              <w:spacing w:after="0" w:line="240" w:lineRule="auto"/>
              <w:ind w:left="1168"/>
              <w:rPr>
                <w:rFonts w:ascii="Times New Roman" w:hAnsi="Times New Roman"/>
              </w:rPr>
            </w:pPr>
            <w:r>
              <w:rPr>
                <w:rFonts w:ascii="Times New Roman" w:hAnsi="Times New Roman"/>
              </w:rPr>
              <w:t xml:space="preserve">Les déchets inertes (déblais, terres non souillées, </w:t>
            </w:r>
            <w:r w:rsidR="00095B72">
              <w:rPr>
                <w:rFonts w:ascii="Times New Roman" w:hAnsi="Times New Roman"/>
              </w:rPr>
              <w:t>béton,  ..</w:t>
            </w:r>
            <w:r>
              <w:rPr>
                <w:rFonts w:ascii="Times New Roman" w:hAnsi="Times New Roman"/>
              </w:rPr>
              <w:t>)</w:t>
            </w:r>
          </w:p>
          <w:p w14:paraId="0BAE03F7" w14:textId="77777777" w:rsidR="00530C90" w:rsidRDefault="00530C90" w:rsidP="00B74C2E">
            <w:pPr>
              <w:pStyle w:val="PargrafodaLista"/>
              <w:numPr>
                <w:ilvl w:val="0"/>
                <w:numId w:val="189"/>
              </w:numPr>
              <w:spacing w:after="0" w:line="240" w:lineRule="auto"/>
              <w:rPr>
                <w:rFonts w:ascii="Times New Roman" w:hAnsi="Times New Roman"/>
              </w:rPr>
            </w:pPr>
            <w:r w:rsidRPr="00206F59">
              <w:rPr>
                <w:rFonts w:ascii="Times New Roman" w:hAnsi="Times New Roman"/>
              </w:rPr>
              <w:t>Le système de traitement de chaque catégorie de déchets,</w:t>
            </w:r>
          </w:p>
          <w:p w14:paraId="249CAFA7" w14:textId="77777777" w:rsidR="00530C90" w:rsidRDefault="00530C90" w:rsidP="00B74C2E">
            <w:pPr>
              <w:pStyle w:val="PargrafodaLista"/>
              <w:numPr>
                <w:ilvl w:val="0"/>
                <w:numId w:val="189"/>
              </w:numPr>
              <w:spacing w:after="0" w:line="240" w:lineRule="auto"/>
              <w:rPr>
                <w:rFonts w:ascii="Times New Roman" w:hAnsi="Times New Roman"/>
              </w:rPr>
            </w:pPr>
            <w:r w:rsidRPr="007303A6">
              <w:rPr>
                <w:rFonts w:ascii="Times New Roman" w:hAnsi="Times New Roman"/>
              </w:rPr>
              <w:t>La traçabilité des déchets dangereux (bordereaux de suivi des déchets spéciaux)</w:t>
            </w:r>
            <w:r>
              <w:rPr>
                <w:rFonts w:ascii="Times New Roman" w:hAnsi="Times New Roman"/>
              </w:rPr>
              <w:t> ;</w:t>
            </w:r>
          </w:p>
          <w:p w14:paraId="3E875487" w14:textId="2A0B55D6" w:rsidR="00530C90" w:rsidRPr="00530C90" w:rsidRDefault="00530C90" w:rsidP="00B74C2E">
            <w:pPr>
              <w:pStyle w:val="PargrafodaLista"/>
              <w:numPr>
                <w:ilvl w:val="0"/>
                <w:numId w:val="189"/>
              </w:numPr>
              <w:spacing w:after="0" w:line="240" w:lineRule="auto"/>
              <w:rPr>
                <w:rFonts w:ascii="Times New Roman" w:hAnsi="Times New Roman"/>
              </w:rPr>
            </w:pPr>
            <w:r w:rsidRPr="00530C90">
              <w:rPr>
                <w:rFonts w:ascii="Times New Roman" w:hAnsi="Times New Roman"/>
              </w:rPr>
              <w:t>Les lieux prévus pour l’enfouissement de ces déchets banals ou mettre en place une solution écologiquement rationnelle pour le traitement de ces déchets en privilégiant le recyclage au niveau local ou l’élimination via une société agrée et établissement de bordereaux de suivi.</w:t>
            </w:r>
          </w:p>
          <w:p w14:paraId="3AF6AAE4" w14:textId="77777777" w:rsidR="00530C90" w:rsidRPr="00530C90" w:rsidRDefault="00530C90" w:rsidP="00530C90">
            <w:pPr>
              <w:spacing w:after="0" w:line="240" w:lineRule="auto"/>
              <w:ind w:right="27"/>
              <w:jc w:val="both"/>
              <w:rPr>
                <w:rFonts w:ascii="Times New Roman" w:hAnsi="Times New Roman"/>
                <w:sz w:val="20"/>
                <w:szCs w:val="20"/>
              </w:rPr>
            </w:pPr>
            <w:r w:rsidRPr="00530C90">
              <w:rPr>
                <w:rFonts w:ascii="Times New Roman" w:hAnsi="Times New Roman"/>
                <w:sz w:val="20"/>
                <w:szCs w:val="20"/>
              </w:rPr>
              <w:t>Interdiction formelle d’incinération des déchets.</w:t>
            </w:r>
          </w:p>
          <w:p w14:paraId="2CBA91F6" w14:textId="2406C0AD" w:rsidR="00BD4E4F" w:rsidRPr="00530C90" w:rsidRDefault="00530C90" w:rsidP="00530C90">
            <w:pPr>
              <w:spacing w:after="0" w:line="240" w:lineRule="auto"/>
              <w:ind w:right="27"/>
              <w:jc w:val="both"/>
              <w:rPr>
                <w:rFonts w:ascii="Times New Roman" w:hAnsi="Times New Roman"/>
              </w:rPr>
            </w:pPr>
            <w:r w:rsidRPr="00530C90">
              <w:rPr>
                <w:rFonts w:ascii="Times New Roman" w:hAnsi="Times New Roman"/>
                <w:sz w:val="20"/>
                <w:szCs w:val="20"/>
              </w:rPr>
              <w:t>Veiller à une bonne remise en état des lieux concernés par les travaux.</w:t>
            </w:r>
          </w:p>
        </w:tc>
        <w:tc>
          <w:tcPr>
            <w:tcW w:w="1149" w:type="dxa"/>
            <w:tcBorders>
              <w:top w:val="single" w:sz="4" w:space="0" w:color="auto"/>
              <w:left w:val="single" w:sz="4" w:space="0" w:color="auto"/>
              <w:bottom w:val="single" w:sz="4" w:space="0" w:color="auto"/>
              <w:right w:val="single" w:sz="4" w:space="0" w:color="auto"/>
            </w:tcBorders>
            <w:shd w:val="clear" w:color="auto" w:fill="FFFFFF"/>
            <w:vAlign w:val="center"/>
          </w:tcPr>
          <w:p w14:paraId="0C7E548D" w14:textId="77777777" w:rsidR="00BD4E4F" w:rsidRPr="00DE182A" w:rsidRDefault="00BD4E4F" w:rsidP="00AE06FC">
            <w:pPr>
              <w:spacing w:after="0" w:line="240" w:lineRule="auto"/>
              <w:jc w:val="center"/>
              <w:rPr>
                <w:rFonts w:ascii="Times New Roman" w:hAnsi="Times New Roman"/>
                <w:b/>
                <w:bCs/>
                <w:sz w:val="20"/>
                <w:szCs w:val="20"/>
              </w:rPr>
            </w:pPr>
            <w:r>
              <w:rPr>
                <w:rFonts w:ascii="Times New Roman" w:hAnsi="Times New Roman"/>
                <w:b/>
                <w:bCs/>
                <w:sz w:val="20"/>
                <w:szCs w:val="20"/>
              </w:rPr>
              <w:t>Avant le démarrage des travaux</w:t>
            </w:r>
          </w:p>
        </w:tc>
      </w:tr>
      <w:tr w:rsidR="00BD4E4F" w:rsidRPr="00AA45E9" w14:paraId="30EE93D3"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3A1AE857" w14:textId="77777777" w:rsidR="00BD4E4F" w:rsidRPr="00AA45E9" w:rsidRDefault="00BD4E4F" w:rsidP="00AE06FC">
            <w:pPr>
              <w:spacing w:after="0" w:line="240" w:lineRule="auto"/>
              <w:jc w:val="center"/>
              <w:rPr>
                <w:b/>
                <w:bCs/>
              </w:rPr>
            </w:pPr>
            <w:r>
              <w:rPr>
                <w:b/>
                <w:bCs/>
              </w:rPr>
              <w:t>25</w:t>
            </w:r>
          </w:p>
        </w:tc>
        <w:tc>
          <w:tcPr>
            <w:tcW w:w="8527" w:type="dxa"/>
            <w:tcBorders>
              <w:top w:val="single" w:sz="4" w:space="0" w:color="auto"/>
              <w:left w:val="single" w:sz="4" w:space="0" w:color="auto"/>
              <w:bottom w:val="single" w:sz="4" w:space="0" w:color="auto"/>
              <w:right w:val="single" w:sz="4" w:space="0" w:color="auto"/>
            </w:tcBorders>
            <w:shd w:val="clear" w:color="auto" w:fill="FFFFFF"/>
          </w:tcPr>
          <w:p w14:paraId="35501E42" w14:textId="77777777" w:rsidR="00BD4E4F" w:rsidRPr="000B7B24" w:rsidRDefault="00BD4E4F" w:rsidP="00AE06FC">
            <w:pPr>
              <w:spacing w:after="0" w:line="240" w:lineRule="auto"/>
              <w:ind w:right="27"/>
              <w:jc w:val="both"/>
              <w:rPr>
                <w:rFonts w:ascii="Times New Roman" w:hAnsi="Times New Roman"/>
                <w:sz w:val="20"/>
                <w:szCs w:val="20"/>
              </w:rPr>
            </w:pPr>
            <w:r w:rsidRPr="000B7B24">
              <w:rPr>
                <w:rFonts w:ascii="Times New Roman" w:hAnsi="Times New Roman"/>
                <w:sz w:val="20"/>
                <w:szCs w:val="20"/>
              </w:rPr>
              <w:t>-Assurer le nettoyage régulier des zones des travaux, pour éviter l’éparpill</w:t>
            </w:r>
            <w:r>
              <w:rPr>
                <w:rFonts w:ascii="Times New Roman" w:hAnsi="Times New Roman"/>
                <w:sz w:val="20"/>
                <w:szCs w:val="20"/>
              </w:rPr>
              <w:t>ement des déchets de chantier.</w:t>
            </w:r>
          </w:p>
          <w:p w14:paraId="5DA59CD9" w14:textId="77777777" w:rsidR="00BD4E4F" w:rsidRPr="000B7B24" w:rsidRDefault="00BD4E4F" w:rsidP="00AE06FC">
            <w:pPr>
              <w:spacing w:after="0" w:line="240" w:lineRule="auto"/>
              <w:ind w:right="27"/>
              <w:jc w:val="both"/>
              <w:rPr>
                <w:rFonts w:ascii="Times New Roman" w:hAnsi="Times New Roman"/>
                <w:sz w:val="20"/>
                <w:szCs w:val="20"/>
              </w:rPr>
            </w:pPr>
            <w:r w:rsidRPr="000B7B24">
              <w:rPr>
                <w:rFonts w:ascii="Times New Roman" w:hAnsi="Times New Roman"/>
                <w:sz w:val="20"/>
                <w:szCs w:val="20"/>
              </w:rPr>
              <w:t xml:space="preserve">-Stocker les déchets ménagers (base vies) dans des réceptacles appropriés, les transférer au fur et à mesure de l’avancement des travaux vers les sites de traitement. </w:t>
            </w:r>
          </w:p>
          <w:p w14:paraId="357F06A0" w14:textId="77777777" w:rsidR="00BD4E4F" w:rsidRPr="000B7B24" w:rsidRDefault="00BD4E4F" w:rsidP="00AE06FC">
            <w:pPr>
              <w:spacing w:after="0" w:line="240" w:lineRule="auto"/>
              <w:ind w:right="27"/>
              <w:jc w:val="both"/>
              <w:rPr>
                <w:rFonts w:ascii="Times New Roman" w:hAnsi="Times New Roman"/>
                <w:sz w:val="20"/>
                <w:szCs w:val="20"/>
              </w:rPr>
            </w:pPr>
            <w:r w:rsidRPr="000B7B24">
              <w:rPr>
                <w:rFonts w:ascii="Times New Roman" w:hAnsi="Times New Roman"/>
                <w:sz w:val="20"/>
                <w:szCs w:val="20"/>
              </w:rPr>
              <w:t>-Collecter, stocker et acheminer les déchets de chantiers et déchets spéciaux (huiles et matériels électriques) vers un centre de traitement</w:t>
            </w:r>
          </w:p>
        </w:tc>
        <w:tc>
          <w:tcPr>
            <w:tcW w:w="1149" w:type="dxa"/>
            <w:tcBorders>
              <w:top w:val="single" w:sz="4" w:space="0" w:color="auto"/>
              <w:left w:val="single" w:sz="4" w:space="0" w:color="auto"/>
              <w:bottom w:val="single" w:sz="4" w:space="0" w:color="auto"/>
              <w:right w:val="single" w:sz="4" w:space="0" w:color="auto"/>
            </w:tcBorders>
            <w:shd w:val="clear" w:color="auto" w:fill="FFFFFF"/>
            <w:vAlign w:val="center"/>
          </w:tcPr>
          <w:p w14:paraId="652E0123" w14:textId="77777777" w:rsidR="00BD4E4F" w:rsidRDefault="00BD4E4F" w:rsidP="00AE06FC">
            <w:pPr>
              <w:spacing w:after="0" w:line="240" w:lineRule="auto"/>
              <w:jc w:val="center"/>
              <w:rPr>
                <w:rFonts w:ascii="Times New Roman" w:hAnsi="Times New Roman"/>
                <w:b/>
                <w:bCs/>
                <w:sz w:val="20"/>
                <w:szCs w:val="20"/>
              </w:rPr>
            </w:pPr>
            <w:r>
              <w:rPr>
                <w:rFonts w:ascii="Times New Roman" w:hAnsi="Times New Roman"/>
                <w:b/>
                <w:bCs/>
                <w:sz w:val="20"/>
                <w:szCs w:val="20"/>
              </w:rPr>
              <w:t>Pendant les travaux</w:t>
            </w:r>
          </w:p>
        </w:tc>
      </w:tr>
    </w:tbl>
    <w:p w14:paraId="4BA9E602" w14:textId="77777777" w:rsidR="00BD4E4F" w:rsidRPr="00AC709A" w:rsidRDefault="00AC709A" w:rsidP="00B74C2E">
      <w:pPr>
        <w:pStyle w:val="Listecouleur-Accent11"/>
        <w:keepNext/>
        <w:numPr>
          <w:ilvl w:val="0"/>
          <w:numId w:val="188"/>
        </w:numPr>
        <w:spacing w:before="240" w:after="240"/>
        <w:rPr>
          <w:rFonts w:ascii="Times New Roman" w:hAnsi="Times New Roman"/>
          <w:b/>
          <w:sz w:val="24"/>
          <w:szCs w:val="24"/>
          <w:u w:val="single"/>
        </w:rPr>
      </w:pPr>
      <w:bookmarkStart w:id="414" w:name="_Toc11158381"/>
      <w:bookmarkStart w:id="415" w:name="_Toc34007069"/>
      <w:bookmarkStart w:id="416" w:name="_Toc34007271"/>
      <w:r w:rsidRPr="00AC709A">
        <w:rPr>
          <w:rFonts w:ascii="Times New Roman" w:hAnsi="Times New Roman"/>
          <w:b/>
          <w:sz w:val="24"/>
          <w:szCs w:val="24"/>
          <w:u w:val="single"/>
        </w:rPr>
        <w:t>EN MILIEU SOCIO-ECONOMIQUE</w:t>
      </w:r>
      <w:bookmarkEnd w:id="414"/>
      <w:bookmarkEnd w:id="415"/>
      <w:bookmarkEnd w:id="416"/>
    </w:p>
    <w:p w14:paraId="4FE9CB31" w14:textId="77777777" w:rsidR="00BD4E4F" w:rsidRPr="002F304D" w:rsidRDefault="00BD4E4F" w:rsidP="00BD4E4F">
      <w:pPr>
        <w:pStyle w:val="Listecouleur-Accent11"/>
        <w:keepNext/>
        <w:spacing w:before="240" w:after="240"/>
        <w:ind w:left="1158" w:firstLine="258"/>
        <w:rPr>
          <w:b/>
          <w:sz w:val="24"/>
          <w:szCs w:val="24"/>
          <w:u w:val="single"/>
        </w:rPr>
      </w:pPr>
    </w:p>
    <w:p w14:paraId="5725094A" w14:textId="3D2CBF29" w:rsidR="00BD4E4F" w:rsidRPr="00D335A7" w:rsidRDefault="00BD4E4F" w:rsidP="00B74C2E">
      <w:pPr>
        <w:pStyle w:val="Listecouleur-Accent11"/>
        <w:numPr>
          <w:ilvl w:val="0"/>
          <w:numId w:val="160"/>
        </w:numPr>
        <w:shd w:val="clear" w:color="auto" w:fill="1F3864"/>
        <w:spacing w:after="200"/>
        <w:ind w:right="-141"/>
        <w:jc w:val="left"/>
        <w:rPr>
          <w:b/>
          <w:iCs/>
        </w:rPr>
      </w:pPr>
      <w:r w:rsidRPr="00D335A7">
        <w:rPr>
          <w:b/>
          <w:iCs/>
        </w:rPr>
        <w:t>Mesures d’atténuation des impacts sur la santé et lutte contre le SIDA</w:t>
      </w:r>
      <w:r w:rsidR="001C1814">
        <w:rPr>
          <w:b/>
          <w:iCs/>
        </w:rPr>
        <w:t xml:space="preserve"> et</w:t>
      </w:r>
      <w:r w:rsidR="00ED7876" w:rsidRPr="00ED7876">
        <w:rPr>
          <w:rFonts w:ascii="Times New Roman" w:eastAsiaTheme="minorHAnsi" w:hAnsi="Times New Roman"/>
          <w:b/>
          <w:sz w:val="24"/>
          <w:szCs w:val="24"/>
        </w:rPr>
        <w:t xml:space="preserve"> </w:t>
      </w:r>
      <w:r w:rsidR="00ED7876">
        <w:rPr>
          <w:rFonts w:ascii="Times New Roman" w:eastAsiaTheme="minorHAnsi" w:hAnsi="Times New Roman"/>
          <w:b/>
          <w:sz w:val="24"/>
          <w:szCs w:val="24"/>
        </w:rPr>
        <w:t xml:space="preserve">le </w:t>
      </w:r>
      <w:r w:rsidR="00ED7876" w:rsidRPr="00ED7876">
        <w:rPr>
          <w:b/>
          <w:iCs/>
        </w:rPr>
        <w:t>COVID 19</w:t>
      </w:r>
    </w:p>
    <w:tbl>
      <w:tblPr>
        <w:tblW w:w="10139" w:type="dxa"/>
        <w:tblBorders>
          <w:top w:val="single" w:sz="4" w:space="0" w:color="7F7F7F"/>
          <w:bottom w:val="single" w:sz="4" w:space="0" w:color="7F7F7F"/>
        </w:tblBorders>
        <w:tblLook w:val="04A0" w:firstRow="1" w:lastRow="0" w:firstColumn="1" w:lastColumn="0" w:noHBand="0" w:noVBand="1"/>
      </w:tblPr>
      <w:tblGrid>
        <w:gridCol w:w="463"/>
        <w:gridCol w:w="8724"/>
        <w:gridCol w:w="952"/>
      </w:tblGrid>
      <w:tr w:rsidR="00BD4E4F" w:rsidRPr="00AA45E9" w14:paraId="6D83890F" w14:textId="77777777" w:rsidTr="00095B72">
        <w:tc>
          <w:tcPr>
            <w:tcW w:w="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2E24AB4"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rPr>
              <w:t>N°</w:t>
            </w:r>
          </w:p>
        </w:tc>
        <w:tc>
          <w:tcPr>
            <w:tcW w:w="8724" w:type="dxa"/>
            <w:tcBorders>
              <w:top w:val="single" w:sz="4" w:space="0" w:color="auto"/>
              <w:left w:val="single" w:sz="4" w:space="0" w:color="auto"/>
              <w:bottom w:val="single" w:sz="4" w:space="0" w:color="auto"/>
              <w:right w:val="single" w:sz="4" w:space="0" w:color="auto"/>
            </w:tcBorders>
            <w:shd w:val="clear" w:color="auto" w:fill="F2F2F2"/>
            <w:hideMark/>
          </w:tcPr>
          <w:p w14:paraId="7E58A7AA"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bCs/>
                <w:sz w:val="28"/>
                <w:szCs w:val="28"/>
              </w:rPr>
              <w:t xml:space="preserve">Mesures de gestion </w:t>
            </w:r>
            <w:r>
              <w:rPr>
                <w:rFonts w:ascii="Times New Roman" w:hAnsi="Times New Roman"/>
                <w:b/>
                <w:bCs/>
                <w:sz w:val="28"/>
                <w:szCs w:val="28"/>
              </w:rPr>
              <w:t>proposées</w:t>
            </w:r>
          </w:p>
        </w:tc>
        <w:tc>
          <w:tcPr>
            <w:tcW w:w="952" w:type="dxa"/>
            <w:tcBorders>
              <w:top w:val="single" w:sz="4" w:space="0" w:color="auto"/>
              <w:left w:val="single" w:sz="4" w:space="0" w:color="auto"/>
              <w:bottom w:val="single" w:sz="4" w:space="0" w:color="auto"/>
              <w:right w:val="single" w:sz="4" w:space="0" w:color="auto"/>
            </w:tcBorders>
            <w:shd w:val="clear" w:color="auto" w:fill="F2F2F2"/>
          </w:tcPr>
          <w:p w14:paraId="2A252184" w14:textId="77777777" w:rsidR="00BD4E4F" w:rsidRPr="00DE182A" w:rsidRDefault="00BD4E4F" w:rsidP="00AE06FC">
            <w:pPr>
              <w:spacing w:after="0" w:line="240" w:lineRule="auto"/>
              <w:rPr>
                <w:rFonts w:ascii="Times New Roman" w:hAnsi="Times New Roman"/>
                <w:b/>
                <w:bCs/>
                <w:sz w:val="20"/>
                <w:szCs w:val="20"/>
              </w:rPr>
            </w:pPr>
            <w:r w:rsidRPr="00DE182A">
              <w:rPr>
                <w:rFonts w:ascii="Times New Roman" w:hAnsi="Times New Roman"/>
                <w:b/>
                <w:bCs/>
                <w:sz w:val="20"/>
                <w:szCs w:val="20"/>
              </w:rPr>
              <w:t>P</w:t>
            </w:r>
            <w:r>
              <w:rPr>
                <w:rFonts w:ascii="Times New Roman" w:hAnsi="Times New Roman"/>
                <w:b/>
                <w:bCs/>
                <w:sz w:val="20"/>
                <w:szCs w:val="20"/>
              </w:rPr>
              <w:t>é</w:t>
            </w:r>
            <w:r w:rsidRPr="00DE182A">
              <w:rPr>
                <w:rFonts w:ascii="Times New Roman" w:hAnsi="Times New Roman"/>
                <w:b/>
                <w:bCs/>
                <w:sz w:val="20"/>
                <w:szCs w:val="20"/>
              </w:rPr>
              <w:t>riode</w:t>
            </w:r>
          </w:p>
        </w:tc>
      </w:tr>
      <w:tr w:rsidR="00BD4E4F" w:rsidRPr="00AA45E9" w14:paraId="5DF55712" w14:textId="77777777" w:rsidTr="00095B72">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6A2E08EC" w14:textId="77777777" w:rsidR="00BD4E4F" w:rsidRPr="00AA45E9" w:rsidRDefault="00BD4E4F" w:rsidP="00AE06FC">
            <w:pPr>
              <w:spacing w:after="0" w:line="240" w:lineRule="auto"/>
              <w:jc w:val="center"/>
              <w:rPr>
                <w:b/>
                <w:bCs/>
              </w:rPr>
            </w:pPr>
            <w:r>
              <w:rPr>
                <w:b/>
                <w:bCs/>
              </w:rPr>
              <w:t>26</w:t>
            </w:r>
          </w:p>
        </w:tc>
        <w:tc>
          <w:tcPr>
            <w:tcW w:w="8724" w:type="dxa"/>
            <w:tcBorders>
              <w:top w:val="single" w:sz="4" w:space="0" w:color="auto"/>
              <w:left w:val="single" w:sz="4" w:space="0" w:color="auto"/>
              <w:bottom w:val="single" w:sz="4" w:space="0" w:color="auto"/>
              <w:right w:val="single" w:sz="4" w:space="0" w:color="auto"/>
            </w:tcBorders>
            <w:shd w:val="clear" w:color="auto" w:fill="FFFFFF"/>
          </w:tcPr>
          <w:p w14:paraId="031924F9" w14:textId="77777777" w:rsidR="00BD4E4F" w:rsidRPr="000B7B24" w:rsidRDefault="00BD4E4F" w:rsidP="00AE06FC">
            <w:pPr>
              <w:spacing w:after="0" w:line="240" w:lineRule="auto"/>
              <w:jc w:val="both"/>
              <w:rPr>
                <w:rFonts w:ascii="Times New Roman" w:hAnsi="Times New Roman"/>
                <w:sz w:val="20"/>
                <w:szCs w:val="20"/>
              </w:rPr>
            </w:pPr>
            <w:r w:rsidRPr="000B7B24">
              <w:rPr>
                <w:rFonts w:ascii="Times New Roman" w:hAnsi="Times New Roman"/>
                <w:sz w:val="20"/>
                <w:szCs w:val="20"/>
              </w:rPr>
              <w:t xml:space="preserve">Il est fortement conseillé de mettre en place un plan de sensibilisation (pour l’abstinence et/ou la protection) des ouvriers, tout en réglementant l’accès des personnes étrangères sur les chantiers. </w:t>
            </w:r>
          </w:p>
          <w:p w14:paraId="76AC12C2" w14:textId="77777777" w:rsidR="00BD4E4F" w:rsidRPr="000B7B24" w:rsidRDefault="00BD4E4F" w:rsidP="00AE06FC">
            <w:pPr>
              <w:spacing w:after="0" w:line="240" w:lineRule="auto"/>
              <w:jc w:val="both"/>
              <w:rPr>
                <w:rFonts w:ascii="Times New Roman" w:hAnsi="Times New Roman"/>
                <w:bCs/>
                <w:sz w:val="20"/>
                <w:szCs w:val="20"/>
              </w:rPr>
            </w:pPr>
            <w:r w:rsidRPr="000B7B24">
              <w:rPr>
                <w:rFonts w:ascii="Times New Roman" w:hAnsi="Times New Roman"/>
                <w:sz w:val="20"/>
                <w:szCs w:val="20"/>
              </w:rPr>
              <w:t>La facilitation d’accès des ouvriers à des moyens de protection sexuelle comme le préservatif, avec toute la discrétion qui sied, pourrait d’être aussi d’une grande efficacité dans le plan de lutte contre le sida à défaut de l’abstinence. Ceci doit être accompagné par une campagne d’explication, sur l’utilisation de ces moyens de protection.</w:t>
            </w:r>
          </w:p>
        </w:tc>
        <w:tc>
          <w:tcPr>
            <w:tcW w:w="952" w:type="dxa"/>
            <w:tcBorders>
              <w:top w:val="single" w:sz="4" w:space="0" w:color="auto"/>
              <w:left w:val="single" w:sz="4" w:space="0" w:color="auto"/>
              <w:bottom w:val="single" w:sz="4" w:space="0" w:color="auto"/>
              <w:right w:val="single" w:sz="4" w:space="0" w:color="auto"/>
            </w:tcBorders>
            <w:shd w:val="clear" w:color="auto" w:fill="FFFFFF"/>
            <w:vAlign w:val="center"/>
          </w:tcPr>
          <w:p w14:paraId="4258A66C" w14:textId="77777777" w:rsidR="00BD4E4F" w:rsidRPr="000B7B24" w:rsidRDefault="00BD4E4F" w:rsidP="00AE06FC">
            <w:pPr>
              <w:spacing w:after="0" w:line="240" w:lineRule="auto"/>
              <w:jc w:val="center"/>
              <w:rPr>
                <w:rFonts w:ascii="Times New Roman" w:hAnsi="Times New Roman"/>
                <w:b/>
                <w:bCs/>
                <w:sz w:val="20"/>
                <w:szCs w:val="20"/>
              </w:rPr>
            </w:pPr>
            <w:r w:rsidRPr="000B7B24">
              <w:rPr>
                <w:rFonts w:ascii="Times New Roman" w:hAnsi="Times New Roman"/>
                <w:b/>
                <w:bCs/>
                <w:sz w:val="20"/>
                <w:szCs w:val="20"/>
              </w:rPr>
              <w:t>Du début et pendant les travaux</w:t>
            </w:r>
          </w:p>
        </w:tc>
      </w:tr>
      <w:tr w:rsidR="00BD4E4F" w:rsidRPr="00AA45E9" w14:paraId="3F890A36" w14:textId="77777777" w:rsidTr="00095B72">
        <w:tc>
          <w:tcPr>
            <w:tcW w:w="463" w:type="dxa"/>
            <w:tcBorders>
              <w:top w:val="single" w:sz="4" w:space="0" w:color="auto"/>
              <w:left w:val="single" w:sz="4" w:space="0" w:color="auto"/>
              <w:bottom w:val="single" w:sz="4" w:space="0" w:color="auto"/>
              <w:right w:val="single" w:sz="4" w:space="0" w:color="auto"/>
            </w:tcBorders>
            <w:vAlign w:val="center"/>
          </w:tcPr>
          <w:p w14:paraId="281A4593" w14:textId="77777777" w:rsidR="00BD4E4F" w:rsidRPr="00AA45E9" w:rsidRDefault="00BD4E4F" w:rsidP="00AE06FC">
            <w:pPr>
              <w:spacing w:after="0" w:line="240" w:lineRule="auto"/>
              <w:jc w:val="center"/>
              <w:rPr>
                <w:b/>
                <w:bCs/>
              </w:rPr>
            </w:pPr>
            <w:r>
              <w:rPr>
                <w:b/>
                <w:bCs/>
              </w:rPr>
              <w:t>27</w:t>
            </w:r>
          </w:p>
        </w:tc>
        <w:tc>
          <w:tcPr>
            <w:tcW w:w="8724" w:type="dxa"/>
            <w:tcBorders>
              <w:top w:val="single" w:sz="4" w:space="0" w:color="auto"/>
              <w:left w:val="single" w:sz="4" w:space="0" w:color="auto"/>
              <w:bottom w:val="single" w:sz="4" w:space="0" w:color="auto"/>
              <w:right w:val="single" w:sz="4" w:space="0" w:color="auto"/>
            </w:tcBorders>
          </w:tcPr>
          <w:p w14:paraId="12EBF1CB" w14:textId="77777777" w:rsidR="00BD4E4F" w:rsidRPr="000B7B24" w:rsidRDefault="00BD4E4F" w:rsidP="00AE06FC">
            <w:pPr>
              <w:spacing w:after="0" w:line="240" w:lineRule="auto"/>
              <w:jc w:val="both"/>
              <w:rPr>
                <w:rFonts w:ascii="Times New Roman" w:hAnsi="Times New Roman"/>
                <w:sz w:val="20"/>
                <w:szCs w:val="20"/>
              </w:rPr>
            </w:pPr>
            <w:r w:rsidRPr="000B7B24">
              <w:rPr>
                <w:rFonts w:ascii="Times New Roman" w:hAnsi="Times New Roman"/>
                <w:sz w:val="20"/>
                <w:szCs w:val="20"/>
              </w:rPr>
              <w:t>L’entreprise aura à produire un rapport chaque mois sur sa campagne de sensibilisation avec la liste de présence émargée des ouvriers illustrée par des photos.</w:t>
            </w:r>
          </w:p>
        </w:tc>
        <w:tc>
          <w:tcPr>
            <w:tcW w:w="952" w:type="dxa"/>
            <w:vMerge w:val="restart"/>
            <w:tcBorders>
              <w:top w:val="single" w:sz="4" w:space="0" w:color="auto"/>
              <w:left w:val="single" w:sz="4" w:space="0" w:color="auto"/>
              <w:right w:val="single" w:sz="4" w:space="0" w:color="auto"/>
            </w:tcBorders>
            <w:vAlign w:val="center"/>
          </w:tcPr>
          <w:p w14:paraId="00A7C6FA" w14:textId="77777777" w:rsidR="00BD4E4F" w:rsidRPr="000B7B24" w:rsidRDefault="00BD4E4F" w:rsidP="00AE06FC">
            <w:pPr>
              <w:spacing w:after="0" w:line="240" w:lineRule="auto"/>
              <w:ind w:right="-109"/>
              <w:jc w:val="center"/>
              <w:rPr>
                <w:rFonts w:ascii="Times New Roman" w:hAnsi="Times New Roman"/>
                <w:b/>
                <w:sz w:val="20"/>
                <w:szCs w:val="20"/>
              </w:rPr>
            </w:pPr>
            <w:r w:rsidRPr="000B7B24">
              <w:rPr>
                <w:rFonts w:ascii="Times New Roman" w:hAnsi="Times New Roman"/>
                <w:b/>
                <w:sz w:val="20"/>
                <w:szCs w:val="20"/>
              </w:rPr>
              <w:t>Pendant les travaux</w:t>
            </w:r>
          </w:p>
        </w:tc>
      </w:tr>
      <w:tr w:rsidR="00BD4E4F" w:rsidRPr="00AA45E9" w14:paraId="017ED8A6" w14:textId="77777777" w:rsidTr="00095B72">
        <w:tc>
          <w:tcPr>
            <w:tcW w:w="463" w:type="dxa"/>
            <w:tcBorders>
              <w:top w:val="single" w:sz="4" w:space="0" w:color="auto"/>
              <w:left w:val="single" w:sz="4" w:space="0" w:color="auto"/>
              <w:bottom w:val="single" w:sz="4" w:space="0" w:color="auto"/>
              <w:right w:val="single" w:sz="4" w:space="0" w:color="auto"/>
            </w:tcBorders>
            <w:vAlign w:val="center"/>
          </w:tcPr>
          <w:p w14:paraId="07598599" w14:textId="77777777" w:rsidR="00BD4E4F" w:rsidRPr="00AA45E9" w:rsidRDefault="00BD4E4F" w:rsidP="00AE06FC">
            <w:pPr>
              <w:spacing w:after="0" w:line="240" w:lineRule="auto"/>
              <w:jc w:val="center"/>
              <w:rPr>
                <w:b/>
                <w:bCs/>
              </w:rPr>
            </w:pPr>
            <w:r>
              <w:rPr>
                <w:b/>
                <w:bCs/>
              </w:rPr>
              <w:t>28</w:t>
            </w:r>
          </w:p>
        </w:tc>
        <w:tc>
          <w:tcPr>
            <w:tcW w:w="8724" w:type="dxa"/>
            <w:tcBorders>
              <w:top w:val="single" w:sz="4" w:space="0" w:color="auto"/>
              <w:left w:val="single" w:sz="4" w:space="0" w:color="auto"/>
              <w:bottom w:val="single" w:sz="4" w:space="0" w:color="auto"/>
              <w:right w:val="single" w:sz="4" w:space="0" w:color="auto"/>
            </w:tcBorders>
          </w:tcPr>
          <w:p w14:paraId="10670491" w14:textId="77777777" w:rsidR="00BD4E4F" w:rsidRPr="000B7B24" w:rsidRDefault="00BD4E4F" w:rsidP="00AE06FC">
            <w:pPr>
              <w:spacing w:after="0" w:line="240" w:lineRule="auto"/>
              <w:jc w:val="both"/>
              <w:rPr>
                <w:rFonts w:ascii="Times New Roman" w:hAnsi="Times New Roman"/>
                <w:sz w:val="20"/>
                <w:szCs w:val="20"/>
              </w:rPr>
            </w:pPr>
            <w:r w:rsidRPr="000B7B24">
              <w:rPr>
                <w:rFonts w:ascii="Times New Roman" w:hAnsi="Times New Roman"/>
                <w:sz w:val="20"/>
                <w:szCs w:val="20"/>
              </w:rPr>
              <w:t>Il est fortement recommandé de réduire au maximum le déplacement des jeunes ouvriers des grands centres vers les zones rurales et de privilégier le recrutement des ouvriers localement pour réduire le risque des nouveaux contacts entre des jeunes hommes et des jeunes filles qui ne se connaissent pas.</w:t>
            </w:r>
          </w:p>
        </w:tc>
        <w:tc>
          <w:tcPr>
            <w:tcW w:w="952" w:type="dxa"/>
            <w:vMerge/>
            <w:tcBorders>
              <w:left w:val="single" w:sz="4" w:space="0" w:color="auto"/>
              <w:right w:val="single" w:sz="4" w:space="0" w:color="auto"/>
            </w:tcBorders>
          </w:tcPr>
          <w:p w14:paraId="5B26FB2D" w14:textId="77777777" w:rsidR="00BD4E4F" w:rsidRPr="00AA45E9" w:rsidRDefault="00BD4E4F" w:rsidP="00AE06FC">
            <w:pPr>
              <w:spacing w:after="0" w:line="240" w:lineRule="auto"/>
              <w:ind w:right="-109"/>
              <w:jc w:val="both"/>
              <w:rPr>
                <w:rFonts w:ascii="Times New Roman" w:hAnsi="Times New Roman"/>
                <w:sz w:val="24"/>
                <w:szCs w:val="24"/>
              </w:rPr>
            </w:pPr>
          </w:p>
        </w:tc>
      </w:tr>
      <w:tr w:rsidR="00BD4E4F" w:rsidRPr="00AA45E9" w14:paraId="6317EDF1" w14:textId="77777777" w:rsidTr="00095B72">
        <w:trPr>
          <w:trHeight w:val="466"/>
        </w:trPr>
        <w:tc>
          <w:tcPr>
            <w:tcW w:w="463" w:type="dxa"/>
            <w:tcBorders>
              <w:top w:val="single" w:sz="4" w:space="0" w:color="auto"/>
              <w:left w:val="single" w:sz="4" w:space="0" w:color="auto"/>
              <w:bottom w:val="single" w:sz="4" w:space="0" w:color="auto"/>
              <w:right w:val="single" w:sz="4" w:space="0" w:color="auto"/>
            </w:tcBorders>
            <w:vAlign w:val="center"/>
          </w:tcPr>
          <w:p w14:paraId="7A4A0FF9" w14:textId="77777777" w:rsidR="00BD4E4F" w:rsidRPr="00AA45E9" w:rsidRDefault="00BD4E4F" w:rsidP="00AE06FC">
            <w:pPr>
              <w:spacing w:after="0" w:line="240" w:lineRule="auto"/>
              <w:jc w:val="center"/>
              <w:rPr>
                <w:b/>
                <w:bCs/>
              </w:rPr>
            </w:pPr>
            <w:r>
              <w:rPr>
                <w:b/>
                <w:bCs/>
              </w:rPr>
              <w:t>29</w:t>
            </w:r>
          </w:p>
        </w:tc>
        <w:tc>
          <w:tcPr>
            <w:tcW w:w="8724" w:type="dxa"/>
            <w:tcBorders>
              <w:top w:val="single" w:sz="4" w:space="0" w:color="auto"/>
              <w:left w:val="single" w:sz="4" w:space="0" w:color="auto"/>
              <w:bottom w:val="single" w:sz="4" w:space="0" w:color="auto"/>
              <w:right w:val="single" w:sz="4" w:space="0" w:color="auto"/>
            </w:tcBorders>
          </w:tcPr>
          <w:p w14:paraId="0653C217" w14:textId="77777777" w:rsidR="00BD4E4F" w:rsidRPr="000B7B24" w:rsidRDefault="00BD4E4F" w:rsidP="00AE06FC">
            <w:pPr>
              <w:spacing w:after="0" w:line="240" w:lineRule="auto"/>
              <w:jc w:val="both"/>
              <w:rPr>
                <w:rFonts w:ascii="Times New Roman" w:hAnsi="Times New Roman"/>
                <w:sz w:val="20"/>
                <w:szCs w:val="20"/>
              </w:rPr>
            </w:pPr>
            <w:r w:rsidRPr="000B7B24">
              <w:rPr>
                <w:rFonts w:ascii="Times New Roman" w:hAnsi="Times New Roman"/>
                <w:sz w:val="20"/>
                <w:szCs w:val="20"/>
              </w:rPr>
              <w:t>Il est recommandé d’avoir sur le chantier (base de vie, ou base de travail) un système de prise en charge médicale qui permettrait de gérer correctement toute situation d’urgence.</w:t>
            </w:r>
          </w:p>
        </w:tc>
        <w:tc>
          <w:tcPr>
            <w:tcW w:w="952" w:type="dxa"/>
            <w:vMerge/>
            <w:tcBorders>
              <w:left w:val="single" w:sz="4" w:space="0" w:color="auto"/>
              <w:right w:val="single" w:sz="4" w:space="0" w:color="auto"/>
            </w:tcBorders>
          </w:tcPr>
          <w:p w14:paraId="5649AA52" w14:textId="77777777" w:rsidR="00BD4E4F" w:rsidRPr="00AA45E9" w:rsidRDefault="00BD4E4F" w:rsidP="00AE06FC">
            <w:pPr>
              <w:spacing w:after="0" w:line="240" w:lineRule="auto"/>
              <w:ind w:right="-109"/>
              <w:jc w:val="both"/>
              <w:rPr>
                <w:rFonts w:ascii="Times New Roman" w:hAnsi="Times New Roman"/>
                <w:sz w:val="24"/>
                <w:szCs w:val="24"/>
              </w:rPr>
            </w:pPr>
          </w:p>
        </w:tc>
      </w:tr>
      <w:tr w:rsidR="00BD4E4F" w:rsidRPr="00AA45E9" w14:paraId="2097F01A" w14:textId="77777777" w:rsidTr="00095B72">
        <w:tc>
          <w:tcPr>
            <w:tcW w:w="463" w:type="dxa"/>
            <w:tcBorders>
              <w:top w:val="single" w:sz="4" w:space="0" w:color="auto"/>
              <w:left w:val="single" w:sz="4" w:space="0" w:color="auto"/>
              <w:bottom w:val="single" w:sz="4" w:space="0" w:color="auto"/>
              <w:right w:val="single" w:sz="4" w:space="0" w:color="auto"/>
            </w:tcBorders>
            <w:vAlign w:val="center"/>
          </w:tcPr>
          <w:p w14:paraId="281034CF" w14:textId="77777777" w:rsidR="00BD4E4F" w:rsidRPr="00AA45E9" w:rsidRDefault="00BD4E4F" w:rsidP="00AE06FC">
            <w:pPr>
              <w:spacing w:after="0" w:line="240" w:lineRule="auto"/>
              <w:jc w:val="center"/>
              <w:rPr>
                <w:b/>
                <w:bCs/>
              </w:rPr>
            </w:pPr>
            <w:r>
              <w:rPr>
                <w:b/>
                <w:bCs/>
              </w:rPr>
              <w:t>30</w:t>
            </w:r>
          </w:p>
        </w:tc>
        <w:tc>
          <w:tcPr>
            <w:tcW w:w="8724" w:type="dxa"/>
            <w:tcBorders>
              <w:top w:val="single" w:sz="4" w:space="0" w:color="auto"/>
              <w:left w:val="single" w:sz="4" w:space="0" w:color="auto"/>
              <w:bottom w:val="single" w:sz="4" w:space="0" w:color="auto"/>
              <w:right w:val="single" w:sz="4" w:space="0" w:color="auto"/>
            </w:tcBorders>
          </w:tcPr>
          <w:p w14:paraId="10C69F27" w14:textId="77777777" w:rsidR="00BD4E4F" w:rsidRPr="000B7B24" w:rsidRDefault="00BD4E4F" w:rsidP="00AE06FC">
            <w:pPr>
              <w:spacing w:after="0" w:line="240" w:lineRule="auto"/>
              <w:jc w:val="both"/>
              <w:rPr>
                <w:rFonts w:ascii="Times New Roman" w:hAnsi="Times New Roman"/>
                <w:sz w:val="20"/>
                <w:szCs w:val="20"/>
              </w:rPr>
            </w:pPr>
            <w:r w:rsidRPr="000B7B24">
              <w:rPr>
                <w:rFonts w:ascii="Times New Roman" w:hAnsi="Times New Roman"/>
                <w:sz w:val="20"/>
                <w:szCs w:val="20"/>
              </w:rPr>
              <w:t>De manière générale, il est conseillé à la mission de contrôle de s’assurer de la prise en charge effective des malades sur le chantier et de la présence de moyens de premiers secours et des moyens d’évacuation d’urgence.</w:t>
            </w:r>
          </w:p>
        </w:tc>
        <w:tc>
          <w:tcPr>
            <w:tcW w:w="952" w:type="dxa"/>
            <w:vMerge/>
            <w:tcBorders>
              <w:left w:val="single" w:sz="4" w:space="0" w:color="auto"/>
              <w:right w:val="single" w:sz="4" w:space="0" w:color="auto"/>
            </w:tcBorders>
          </w:tcPr>
          <w:p w14:paraId="2ED44641" w14:textId="77777777" w:rsidR="00BD4E4F" w:rsidRPr="00AA45E9" w:rsidRDefault="00BD4E4F" w:rsidP="00AE06FC">
            <w:pPr>
              <w:spacing w:after="0" w:line="240" w:lineRule="auto"/>
              <w:jc w:val="both"/>
              <w:rPr>
                <w:rFonts w:ascii="Times New Roman" w:hAnsi="Times New Roman"/>
                <w:sz w:val="24"/>
                <w:szCs w:val="24"/>
              </w:rPr>
            </w:pPr>
          </w:p>
        </w:tc>
      </w:tr>
      <w:tr w:rsidR="00ED7876" w:rsidRPr="00AA45E9" w14:paraId="4288DE2F" w14:textId="77777777" w:rsidTr="00095B72">
        <w:tc>
          <w:tcPr>
            <w:tcW w:w="463" w:type="dxa"/>
            <w:tcBorders>
              <w:top w:val="single" w:sz="4" w:space="0" w:color="auto"/>
              <w:left w:val="single" w:sz="4" w:space="0" w:color="auto"/>
              <w:bottom w:val="single" w:sz="4" w:space="0" w:color="auto"/>
              <w:right w:val="single" w:sz="4" w:space="0" w:color="auto"/>
            </w:tcBorders>
            <w:vAlign w:val="center"/>
          </w:tcPr>
          <w:p w14:paraId="24620888" w14:textId="77777777" w:rsidR="00ED7876" w:rsidRDefault="00ED7876" w:rsidP="00AE06FC">
            <w:pPr>
              <w:spacing w:after="0" w:line="240" w:lineRule="auto"/>
              <w:jc w:val="center"/>
              <w:rPr>
                <w:b/>
                <w:bCs/>
              </w:rPr>
            </w:pPr>
          </w:p>
        </w:tc>
        <w:tc>
          <w:tcPr>
            <w:tcW w:w="8724" w:type="dxa"/>
            <w:tcBorders>
              <w:top w:val="single" w:sz="4" w:space="0" w:color="auto"/>
              <w:left w:val="single" w:sz="4" w:space="0" w:color="auto"/>
              <w:bottom w:val="single" w:sz="4" w:space="0" w:color="auto"/>
              <w:right w:val="single" w:sz="4" w:space="0" w:color="auto"/>
            </w:tcBorders>
          </w:tcPr>
          <w:p w14:paraId="17C08286" w14:textId="324DFE06" w:rsidR="00ED7876" w:rsidRDefault="00B472B4" w:rsidP="00B472B4">
            <w:pPr>
              <w:spacing w:after="0" w:line="240" w:lineRule="auto"/>
              <w:jc w:val="both"/>
              <w:rPr>
                <w:rFonts w:ascii="Times New Roman" w:hAnsi="Times New Roman"/>
                <w:sz w:val="20"/>
                <w:szCs w:val="20"/>
              </w:rPr>
            </w:pPr>
            <w:r>
              <w:rPr>
                <w:rFonts w:ascii="Times New Roman" w:hAnsi="Times New Roman"/>
                <w:sz w:val="20"/>
                <w:szCs w:val="20"/>
              </w:rPr>
              <w:t>Il est recommandé de m</w:t>
            </w:r>
            <w:r w:rsidR="00ED7876" w:rsidRPr="00F62F78">
              <w:rPr>
                <w:rFonts w:ascii="Times New Roman" w:hAnsi="Times New Roman"/>
                <w:sz w:val="20"/>
                <w:szCs w:val="20"/>
              </w:rPr>
              <w:t>ettre en place des panneaux de sen</w:t>
            </w:r>
            <w:r w:rsidR="00ED7876">
              <w:rPr>
                <w:rFonts w:ascii="Times New Roman" w:hAnsi="Times New Roman"/>
                <w:sz w:val="20"/>
                <w:szCs w:val="20"/>
              </w:rPr>
              <w:t xml:space="preserve">sibilisation contre le COVID 19. </w:t>
            </w:r>
          </w:p>
          <w:p w14:paraId="4F5C132A" w14:textId="77777777" w:rsidR="00ED7876" w:rsidRPr="00F62F78" w:rsidRDefault="00ED7876" w:rsidP="00B472B4">
            <w:pPr>
              <w:spacing w:after="0" w:line="240" w:lineRule="auto"/>
              <w:jc w:val="both"/>
              <w:rPr>
                <w:rFonts w:ascii="Times New Roman" w:hAnsi="Times New Roman"/>
                <w:sz w:val="20"/>
                <w:szCs w:val="20"/>
              </w:rPr>
            </w:pPr>
            <w:r w:rsidRPr="00F62F78">
              <w:rPr>
                <w:rFonts w:ascii="Times New Roman" w:hAnsi="Times New Roman"/>
                <w:sz w:val="20"/>
                <w:szCs w:val="20"/>
              </w:rPr>
              <w:t>Exiger le respect des mesures de lutte contre la propagation</w:t>
            </w:r>
          </w:p>
          <w:p w14:paraId="1A580CD9" w14:textId="77777777" w:rsidR="00ED7876" w:rsidRPr="00F62F78" w:rsidRDefault="00ED7876" w:rsidP="00B472B4">
            <w:pPr>
              <w:spacing w:after="0" w:line="240" w:lineRule="auto"/>
              <w:jc w:val="both"/>
              <w:rPr>
                <w:rFonts w:ascii="Times New Roman" w:hAnsi="Times New Roman"/>
                <w:sz w:val="20"/>
                <w:szCs w:val="20"/>
              </w:rPr>
            </w:pPr>
            <w:r w:rsidRPr="00F62F78">
              <w:rPr>
                <w:rFonts w:ascii="Times New Roman" w:hAnsi="Times New Roman"/>
                <w:sz w:val="20"/>
                <w:szCs w:val="20"/>
              </w:rPr>
              <w:t>Mettre à la disposition des ouvriers des masques de protection et des gels antiseptiques</w:t>
            </w:r>
          </w:p>
          <w:p w14:paraId="5FEE0533" w14:textId="3EF1AB76" w:rsidR="00ED7876" w:rsidRPr="000B7B24" w:rsidRDefault="00ED7876" w:rsidP="00B472B4">
            <w:pPr>
              <w:spacing w:after="0" w:line="240" w:lineRule="auto"/>
              <w:jc w:val="both"/>
              <w:rPr>
                <w:rFonts w:ascii="Times New Roman" w:hAnsi="Times New Roman"/>
                <w:sz w:val="20"/>
                <w:szCs w:val="20"/>
              </w:rPr>
            </w:pPr>
            <w:r w:rsidRPr="00F62F78">
              <w:rPr>
                <w:rFonts w:ascii="Times New Roman" w:hAnsi="Times New Roman"/>
                <w:sz w:val="20"/>
                <w:szCs w:val="20"/>
              </w:rPr>
              <w:t>Organiser des campagnes de sensibilisation ;</w:t>
            </w:r>
          </w:p>
        </w:tc>
        <w:tc>
          <w:tcPr>
            <w:tcW w:w="952" w:type="dxa"/>
            <w:tcBorders>
              <w:left w:val="single" w:sz="4" w:space="0" w:color="auto"/>
              <w:bottom w:val="single" w:sz="4" w:space="0" w:color="auto"/>
              <w:right w:val="single" w:sz="4" w:space="0" w:color="auto"/>
            </w:tcBorders>
          </w:tcPr>
          <w:p w14:paraId="494A4D6B" w14:textId="77777777" w:rsidR="00ED7876" w:rsidRPr="00AA45E9" w:rsidRDefault="00ED7876" w:rsidP="00AE06FC">
            <w:pPr>
              <w:spacing w:after="0" w:line="240" w:lineRule="auto"/>
              <w:jc w:val="both"/>
              <w:rPr>
                <w:rFonts w:ascii="Times New Roman" w:hAnsi="Times New Roman"/>
                <w:sz w:val="24"/>
                <w:szCs w:val="24"/>
              </w:rPr>
            </w:pPr>
          </w:p>
        </w:tc>
      </w:tr>
    </w:tbl>
    <w:p w14:paraId="7FE2C9AB" w14:textId="77777777" w:rsidR="00BD4E4F" w:rsidRPr="00D335A7" w:rsidRDefault="00BD4E4F" w:rsidP="00BD4E4F">
      <w:pPr>
        <w:spacing w:line="240" w:lineRule="auto"/>
        <w:rPr>
          <w:rFonts w:ascii="Times New Roman" w:hAnsi="Times New Roman"/>
        </w:rPr>
      </w:pPr>
    </w:p>
    <w:p w14:paraId="3A5F961D" w14:textId="77777777" w:rsidR="00BD4E4F" w:rsidRPr="00D335A7" w:rsidRDefault="00BD4E4F" w:rsidP="00B74C2E">
      <w:pPr>
        <w:pStyle w:val="Listecouleur-Accent11"/>
        <w:numPr>
          <w:ilvl w:val="0"/>
          <w:numId w:val="160"/>
        </w:numPr>
        <w:shd w:val="clear" w:color="auto" w:fill="1F3864"/>
        <w:spacing w:after="200"/>
        <w:ind w:right="-141"/>
        <w:jc w:val="left"/>
        <w:rPr>
          <w:b/>
          <w:iCs/>
          <w:color w:val="FFFFFF"/>
        </w:rPr>
      </w:pPr>
      <w:r w:rsidRPr="00D335A7">
        <w:rPr>
          <w:b/>
          <w:iCs/>
          <w:color w:val="FFFFFF"/>
        </w:rPr>
        <w:t>Mesures d’atténuation des impacts sur les risques de perte de terres, de dégradation de biens et de perte de ressources</w:t>
      </w:r>
    </w:p>
    <w:tbl>
      <w:tblPr>
        <w:tblW w:w="10139" w:type="dxa"/>
        <w:tblBorders>
          <w:top w:val="single" w:sz="4" w:space="0" w:color="7F7F7F"/>
          <w:bottom w:val="single" w:sz="4" w:space="0" w:color="7F7F7F"/>
        </w:tblBorders>
        <w:tblLook w:val="04A0" w:firstRow="1" w:lastRow="0" w:firstColumn="1" w:lastColumn="0" w:noHBand="0" w:noVBand="1"/>
      </w:tblPr>
      <w:tblGrid>
        <w:gridCol w:w="463"/>
        <w:gridCol w:w="8724"/>
        <w:gridCol w:w="952"/>
      </w:tblGrid>
      <w:tr w:rsidR="00BD4E4F" w:rsidRPr="00AA45E9" w14:paraId="1E43F231"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0EAD15"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rPr>
              <w:t>N°</w:t>
            </w:r>
          </w:p>
        </w:tc>
        <w:tc>
          <w:tcPr>
            <w:tcW w:w="8724" w:type="dxa"/>
            <w:tcBorders>
              <w:top w:val="single" w:sz="4" w:space="0" w:color="auto"/>
              <w:left w:val="single" w:sz="4" w:space="0" w:color="auto"/>
              <w:bottom w:val="single" w:sz="4" w:space="0" w:color="auto"/>
              <w:right w:val="single" w:sz="4" w:space="0" w:color="auto"/>
            </w:tcBorders>
            <w:shd w:val="clear" w:color="auto" w:fill="F2F2F2"/>
            <w:hideMark/>
          </w:tcPr>
          <w:p w14:paraId="4E12AA3D"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bCs/>
                <w:sz w:val="28"/>
                <w:szCs w:val="28"/>
              </w:rPr>
              <w:t xml:space="preserve">Mesures de gestion </w:t>
            </w:r>
            <w:r>
              <w:rPr>
                <w:rFonts w:ascii="Times New Roman" w:hAnsi="Times New Roman"/>
                <w:b/>
                <w:bCs/>
                <w:sz w:val="28"/>
                <w:szCs w:val="28"/>
              </w:rPr>
              <w:t>proposées</w:t>
            </w:r>
          </w:p>
        </w:tc>
        <w:tc>
          <w:tcPr>
            <w:tcW w:w="952" w:type="dxa"/>
            <w:tcBorders>
              <w:top w:val="single" w:sz="4" w:space="0" w:color="auto"/>
              <w:left w:val="single" w:sz="4" w:space="0" w:color="auto"/>
              <w:bottom w:val="single" w:sz="4" w:space="0" w:color="auto"/>
              <w:right w:val="single" w:sz="4" w:space="0" w:color="auto"/>
            </w:tcBorders>
            <w:shd w:val="clear" w:color="auto" w:fill="F2F2F2"/>
          </w:tcPr>
          <w:p w14:paraId="3D19B510" w14:textId="77777777" w:rsidR="00BD4E4F" w:rsidRPr="00DE182A" w:rsidRDefault="00BD4E4F" w:rsidP="00AE06FC">
            <w:pPr>
              <w:spacing w:after="0" w:line="240" w:lineRule="auto"/>
              <w:rPr>
                <w:rFonts w:ascii="Times New Roman" w:hAnsi="Times New Roman"/>
                <w:b/>
                <w:bCs/>
                <w:sz w:val="20"/>
                <w:szCs w:val="20"/>
              </w:rPr>
            </w:pPr>
            <w:r w:rsidRPr="00DE182A">
              <w:rPr>
                <w:rFonts w:ascii="Times New Roman" w:hAnsi="Times New Roman"/>
                <w:b/>
                <w:bCs/>
                <w:sz w:val="20"/>
                <w:szCs w:val="20"/>
              </w:rPr>
              <w:t>P</w:t>
            </w:r>
            <w:r>
              <w:rPr>
                <w:rFonts w:ascii="Times New Roman" w:hAnsi="Times New Roman"/>
                <w:b/>
                <w:bCs/>
                <w:sz w:val="20"/>
                <w:szCs w:val="20"/>
              </w:rPr>
              <w:t>é</w:t>
            </w:r>
            <w:r w:rsidRPr="00DE182A">
              <w:rPr>
                <w:rFonts w:ascii="Times New Roman" w:hAnsi="Times New Roman"/>
                <w:b/>
                <w:bCs/>
                <w:sz w:val="20"/>
                <w:szCs w:val="20"/>
              </w:rPr>
              <w:t>riode</w:t>
            </w:r>
          </w:p>
        </w:tc>
      </w:tr>
      <w:tr w:rsidR="00BD4E4F" w:rsidRPr="00AA45E9" w14:paraId="4339A9D2"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2FAF114D" w14:textId="77777777" w:rsidR="00BD4E4F" w:rsidRPr="00AA45E9" w:rsidRDefault="00BD4E4F" w:rsidP="00AE06FC">
            <w:pPr>
              <w:spacing w:after="0" w:line="240" w:lineRule="auto"/>
              <w:jc w:val="center"/>
              <w:rPr>
                <w:b/>
                <w:bCs/>
              </w:rPr>
            </w:pPr>
            <w:r>
              <w:rPr>
                <w:b/>
                <w:bCs/>
              </w:rPr>
              <w:t>31</w:t>
            </w:r>
          </w:p>
        </w:tc>
        <w:tc>
          <w:tcPr>
            <w:tcW w:w="8724" w:type="dxa"/>
            <w:tcBorders>
              <w:top w:val="single" w:sz="4" w:space="0" w:color="auto"/>
              <w:left w:val="single" w:sz="4" w:space="0" w:color="auto"/>
              <w:bottom w:val="single" w:sz="4" w:space="0" w:color="auto"/>
              <w:right w:val="single" w:sz="4" w:space="0" w:color="auto"/>
            </w:tcBorders>
            <w:shd w:val="clear" w:color="auto" w:fill="FFFFFF"/>
          </w:tcPr>
          <w:p w14:paraId="6A378618" w14:textId="77777777" w:rsidR="00BD4E4F" w:rsidRPr="00AA45E9" w:rsidRDefault="00BD4E4F" w:rsidP="00AE06FC">
            <w:pPr>
              <w:spacing w:after="0" w:line="240" w:lineRule="auto"/>
              <w:jc w:val="both"/>
              <w:rPr>
                <w:rFonts w:ascii="Times New Roman" w:hAnsi="Times New Roman"/>
                <w:bCs/>
              </w:rPr>
            </w:pPr>
            <w:r w:rsidRPr="00AA45E9">
              <w:rPr>
                <w:rFonts w:ascii="Times New Roman" w:hAnsi="Times New Roman"/>
              </w:rPr>
              <w:t>L’entreprise devra tenir des séances d’informations et de sensibilisation afin que les populations puissent savoir quand et où planter avant le démarrage des travaux et au cours des travaux d’ouverture des tranchées.</w:t>
            </w:r>
          </w:p>
        </w:tc>
        <w:tc>
          <w:tcPr>
            <w:tcW w:w="952" w:type="dxa"/>
            <w:tcBorders>
              <w:top w:val="single" w:sz="4" w:space="0" w:color="auto"/>
              <w:left w:val="single" w:sz="4" w:space="0" w:color="auto"/>
              <w:bottom w:val="single" w:sz="4" w:space="0" w:color="auto"/>
              <w:right w:val="single" w:sz="4" w:space="0" w:color="auto"/>
            </w:tcBorders>
            <w:shd w:val="clear" w:color="auto" w:fill="FFFFFF"/>
            <w:vAlign w:val="center"/>
          </w:tcPr>
          <w:p w14:paraId="6F203FBA" w14:textId="77777777" w:rsidR="00BD4E4F" w:rsidRPr="00DE182A" w:rsidRDefault="00BD4E4F" w:rsidP="00AE06FC">
            <w:pPr>
              <w:spacing w:after="0" w:line="240" w:lineRule="auto"/>
              <w:jc w:val="center"/>
              <w:rPr>
                <w:rFonts w:ascii="Times New Roman" w:hAnsi="Times New Roman"/>
                <w:b/>
                <w:bCs/>
                <w:sz w:val="20"/>
                <w:szCs w:val="20"/>
              </w:rPr>
            </w:pPr>
            <w:r>
              <w:rPr>
                <w:rFonts w:ascii="Times New Roman" w:hAnsi="Times New Roman"/>
                <w:b/>
                <w:bCs/>
                <w:sz w:val="20"/>
                <w:szCs w:val="20"/>
              </w:rPr>
              <w:t>Avant et pendant les travaux</w:t>
            </w:r>
          </w:p>
        </w:tc>
      </w:tr>
    </w:tbl>
    <w:p w14:paraId="1634C2D2" w14:textId="77777777" w:rsidR="00BD4E4F" w:rsidRPr="00D335A7" w:rsidRDefault="00BD4E4F" w:rsidP="00BD4E4F">
      <w:pPr>
        <w:spacing w:line="240" w:lineRule="auto"/>
        <w:rPr>
          <w:rFonts w:ascii="Times New Roman" w:hAnsi="Times New Roman"/>
          <w:b/>
          <w:iCs/>
        </w:rPr>
      </w:pPr>
    </w:p>
    <w:p w14:paraId="0122AA7D" w14:textId="77777777" w:rsidR="00BD4E4F" w:rsidRPr="00D335A7" w:rsidRDefault="00BD4E4F" w:rsidP="00B74C2E">
      <w:pPr>
        <w:pStyle w:val="Listecouleur-Accent11"/>
        <w:numPr>
          <w:ilvl w:val="0"/>
          <w:numId w:val="160"/>
        </w:numPr>
        <w:shd w:val="clear" w:color="auto" w:fill="1F3864"/>
        <w:spacing w:after="200"/>
        <w:ind w:right="-141"/>
        <w:jc w:val="left"/>
        <w:rPr>
          <w:b/>
          <w:iCs/>
        </w:rPr>
      </w:pPr>
      <w:r w:rsidRPr="00D335A7">
        <w:rPr>
          <w:b/>
          <w:iCs/>
        </w:rPr>
        <w:t>Mesures d’atténuation des impacts sur les populations et sur la création d’emploi</w:t>
      </w:r>
    </w:p>
    <w:tbl>
      <w:tblPr>
        <w:tblW w:w="10139" w:type="dxa"/>
        <w:tblBorders>
          <w:top w:val="single" w:sz="4" w:space="0" w:color="7F7F7F"/>
          <w:bottom w:val="single" w:sz="4" w:space="0" w:color="7F7F7F"/>
        </w:tblBorders>
        <w:tblLook w:val="04A0" w:firstRow="1" w:lastRow="0" w:firstColumn="1" w:lastColumn="0" w:noHBand="0" w:noVBand="1"/>
      </w:tblPr>
      <w:tblGrid>
        <w:gridCol w:w="463"/>
        <w:gridCol w:w="8724"/>
        <w:gridCol w:w="952"/>
      </w:tblGrid>
      <w:tr w:rsidR="00BD4E4F" w:rsidRPr="00AA45E9" w14:paraId="1C1DBC39"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9F339BB"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rPr>
              <w:t>N°</w:t>
            </w:r>
          </w:p>
        </w:tc>
        <w:tc>
          <w:tcPr>
            <w:tcW w:w="8724" w:type="dxa"/>
            <w:tcBorders>
              <w:top w:val="single" w:sz="4" w:space="0" w:color="auto"/>
              <w:left w:val="single" w:sz="4" w:space="0" w:color="auto"/>
              <w:bottom w:val="single" w:sz="4" w:space="0" w:color="auto"/>
              <w:right w:val="single" w:sz="4" w:space="0" w:color="auto"/>
            </w:tcBorders>
            <w:shd w:val="clear" w:color="auto" w:fill="F2F2F2"/>
            <w:hideMark/>
          </w:tcPr>
          <w:p w14:paraId="72FA76E0"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bCs/>
                <w:sz w:val="28"/>
                <w:szCs w:val="28"/>
              </w:rPr>
              <w:t xml:space="preserve">Mesures de gestion </w:t>
            </w:r>
            <w:r>
              <w:rPr>
                <w:rFonts w:ascii="Times New Roman" w:hAnsi="Times New Roman"/>
                <w:b/>
                <w:bCs/>
                <w:sz w:val="28"/>
                <w:szCs w:val="28"/>
              </w:rPr>
              <w:t>proposées</w:t>
            </w:r>
          </w:p>
        </w:tc>
        <w:tc>
          <w:tcPr>
            <w:tcW w:w="952" w:type="dxa"/>
            <w:tcBorders>
              <w:top w:val="single" w:sz="4" w:space="0" w:color="auto"/>
              <w:left w:val="single" w:sz="4" w:space="0" w:color="auto"/>
              <w:bottom w:val="single" w:sz="4" w:space="0" w:color="auto"/>
              <w:right w:val="single" w:sz="4" w:space="0" w:color="auto"/>
            </w:tcBorders>
            <w:shd w:val="clear" w:color="auto" w:fill="F2F2F2"/>
          </w:tcPr>
          <w:p w14:paraId="0DAF60B5" w14:textId="77777777" w:rsidR="00BD4E4F" w:rsidRPr="00DE182A" w:rsidRDefault="00BD4E4F" w:rsidP="00AE06FC">
            <w:pPr>
              <w:spacing w:after="0" w:line="240" w:lineRule="auto"/>
              <w:rPr>
                <w:rFonts w:ascii="Times New Roman" w:hAnsi="Times New Roman"/>
                <w:b/>
                <w:bCs/>
                <w:sz w:val="20"/>
                <w:szCs w:val="20"/>
              </w:rPr>
            </w:pPr>
            <w:r w:rsidRPr="00DE182A">
              <w:rPr>
                <w:rFonts w:ascii="Times New Roman" w:hAnsi="Times New Roman"/>
                <w:b/>
                <w:bCs/>
                <w:sz w:val="20"/>
                <w:szCs w:val="20"/>
              </w:rPr>
              <w:t>P</w:t>
            </w:r>
            <w:r>
              <w:rPr>
                <w:rFonts w:ascii="Times New Roman" w:hAnsi="Times New Roman"/>
                <w:b/>
                <w:bCs/>
                <w:sz w:val="20"/>
                <w:szCs w:val="20"/>
              </w:rPr>
              <w:t>é</w:t>
            </w:r>
            <w:r w:rsidRPr="00DE182A">
              <w:rPr>
                <w:rFonts w:ascii="Times New Roman" w:hAnsi="Times New Roman"/>
                <w:b/>
                <w:bCs/>
                <w:sz w:val="20"/>
                <w:szCs w:val="20"/>
              </w:rPr>
              <w:t>riode</w:t>
            </w:r>
          </w:p>
        </w:tc>
      </w:tr>
      <w:tr w:rsidR="00BD4E4F" w:rsidRPr="00AA45E9" w14:paraId="2FF55326"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3BCAA096" w14:textId="77777777" w:rsidR="00BD4E4F" w:rsidRPr="00AA45E9" w:rsidRDefault="00BD4E4F" w:rsidP="00AE06FC">
            <w:pPr>
              <w:spacing w:after="0" w:line="240" w:lineRule="auto"/>
              <w:jc w:val="center"/>
              <w:rPr>
                <w:b/>
                <w:bCs/>
              </w:rPr>
            </w:pPr>
            <w:r>
              <w:rPr>
                <w:b/>
                <w:bCs/>
              </w:rPr>
              <w:t>32</w:t>
            </w:r>
          </w:p>
        </w:tc>
        <w:tc>
          <w:tcPr>
            <w:tcW w:w="8724" w:type="dxa"/>
            <w:tcBorders>
              <w:top w:val="single" w:sz="4" w:space="0" w:color="auto"/>
              <w:left w:val="single" w:sz="4" w:space="0" w:color="auto"/>
              <w:bottom w:val="single" w:sz="4" w:space="0" w:color="auto"/>
              <w:right w:val="single" w:sz="4" w:space="0" w:color="auto"/>
            </w:tcBorders>
            <w:shd w:val="clear" w:color="auto" w:fill="FFFFFF"/>
          </w:tcPr>
          <w:p w14:paraId="677F7813" w14:textId="43FAF713" w:rsidR="00BD4E4F" w:rsidRPr="00AA45E9" w:rsidRDefault="00BD4E4F" w:rsidP="00AE06FC">
            <w:pPr>
              <w:spacing w:after="0" w:line="240" w:lineRule="auto"/>
              <w:jc w:val="both"/>
              <w:rPr>
                <w:rFonts w:ascii="Times New Roman" w:hAnsi="Times New Roman"/>
                <w:bCs/>
              </w:rPr>
            </w:pPr>
            <w:r w:rsidRPr="00AA45E9">
              <w:rPr>
                <w:rFonts w:ascii="Times New Roman" w:hAnsi="Times New Roman"/>
              </w:rPr>
              <w:t xml:space="preserve">Il est recommandé à la mission de contrôle de veiller à ce que le recrutement de la main-d’œuvre non qualifiée et des travailleurs spécialisés </w:t>
            </w:r>
            <w:r w:rsidR="003512F5" w:rsidRPr="00AA45E9">
              <w:rPr>
                <w:rFonts w:ascii="Times New Roman" w:hAnsi="Times New Roman"/>
              </w:rPr>
              <w:t>soit</w:t>
            </w:r>
            <w:r w:rsidRPr="00AA45E9">
              <w:rPr>
                <w:rFonts w:ascii="Times New Roman" w:hAnsi="Times New Roman"/>
              </w:rPr>
              <w:t xml:space="preserve"> strictement local en tenant compte des possibilités offertes par la qualification existant dans la zone.</w:t>
            </w:r>
          </w:p>
        </w:tc>
        <w:tc>
          <w:tcPr>
            <w:tcW w:w="952" w:type="dxa"/>
            <w:vMerge w:val="restart"/>
            <w:tcBorders>
              <w:top w:val="single" w:sz="4" w:space="0" w:color="auto"/>
              <w:left w:val="single" w:sz="4" w:space="0" w:color="auto"/>
              <w:right w:val="single" w:sz="4" w:space="0" w:color="auto"/>
            </w:tcBorders>
            <w:shd w:val="clear" w:color="auto" w:fill="FFFFFF"/>
            <w:vAlign w:val="center"/>
          </w:tcPr>
          <w:p w14:paraId="202E6C16" w14:textId="77777777" w:rsidR="00BD4E4F" w:rsidRPr="00DE182A" w:rsidRDefault="00BD4E4F" w:rsidP="00AE06FC">
            <w:pPr>
              <w:spacing w:after="0" w:line="240" w:lineRule="auto"/>
              <w:jc w:val="center"/>
              <w:rPr>
                <w:rFonts w:ascii="Times New Roman" w:hAnsi="Times New Roman"/>
                <w:b/>
                <w:bCs/>
                <w:sz w:val="20"/>
                <w:szCs w:val="20"/>
              </w:rPr>
            </w:pPr>
            <w:r>
              <w:rPr>
                <w:rFonts w:ascii="Times New Roman" w:hAnsi="Times New Roman"/>
                <w:b/>
                <w:bCs/>
                <w:sz w:val="20"/>
                <w:szCs w:val="20"/>
              </w:rPr>
              <w:t>Pendant les travaux</w:t>
            </w:r>
          </w:p>
        </w:tc>
      </w:tr>
      <w:tr w:rsidR="00BD4E4F" w:rsidRPr="00AA45E9" w14:paraId="0C03DC25" w14:textId="77777777" w:rsidTr="00AE06FC">
        <w:tc>
          <w:tcPr>
            <w:tcW w:w="463" w:type="dxa"/>
            <w:tcBorders>
              <w:top w:val="single" w:sz="4" w:space="0" w:color="auto"/>
              <w:left w:val="single" w:sz="4" w:space="0" w:color="auto"/>
              <w:bottom w:val="single" w:sz="4" w:space="0" w:color="auto"/>
              <w:right w:val="single" w:sz="4" w:space="0" w:color="auto"/>
            </w:tcBorders>
            <w:vAlign w:val="center"/>
          </w:tcPr>
          <w:p w14:paraId="71839365" w14:textId="77777777" w:rsidR="00BD4E4F" w:rsidRPr="00AA45E9" w:rsidRDefault="00BD4E4F" w:rsidP="00AE06FC">
            <w:pPr>
              <w:spacing w:after="0" w:line="240" w:lineRule="auto"/>
              <w:jc w:val="center"/>
              <w:rPr>
                <w:b/>
                <w:bCs/>
              </w:rPr>
            </w:pPr>
            <w:r>
              <w:rPr>
                <w:b/>
                <w:bCs/>
              </w:rPr>
              <w:t>33</w:t>
            </w:r>
          </w:p>
        </w:tc>
        <w:tc>
          <w:tcPr>
            <w:tcW w:w="8724" w:type="dxa"/>
            <w:tcBorders>
              <w:top w:val="single" w:sz="4" w:space="0" w:color="auto"/>
              <w:left w:val="single" w:sz="4" w:space="0" w:color="auto"/>
              <w:bottom w:val="single" w:sz="4" w:space="0" w:color="auto"/>
              <w:right w:val="single" w:sz="4" w:space="0" w:color="auto"/>
            </w:tcBorders>
          </w:tcPr>
          <w:p w14:paraId="5FBA8B8A" w14:textId="77777777" w:rsidR="00BD4E4F" w:rsidRPr="00AA45E9" w:rsidRDefault="00BD4E4F" w:rsidP="00AE06FC">
            <w:pPr>
              <w:spacing w:after="0" w:line="240" w:lineRule="auto"/>
              <w:jc w:val="both"/>
              <w:rPr>
                <w:rFonts w:ascii="Times New Roman" w:hAnsi="Times New Roman"/>
              </w:rPr>
            </w:pPr>
            <w:r w:rsidRPr="00AA45E9">
              <w:rPr>
                <w:rFonts w:ascii="Times New Roman" w:hAnsi="Times New Roman"/>
              </w:rPr>
              <w:t>Il est important que l’entreprise tienne, chaque mois, une comptabilité détaillée des embauches et débauches des personnes habitant dans la localité, ce qui permettrait de pouvoir faire une évaluation correcte des retombées financières et économiques des travaux sur le pouvoir d’achat des populations et ainsi avoir une certaine estimation de la contribution directe des travaux dans la lutte contre la pauvreté.</w:t>
            </w:r>
          </w:p>
        </w:tc>
        <w:tc>
          <w:tcPr>
            <w:tcW w:w="952" w:type="dxa"/>
            <w:vMerge/>
            <w:tcBorders>
              <w:left w:val="single" w:sz="4" w:space="0" w:color="auto"/>
              <w:right w:val="single" w:sz="4" w:space="0" w:color="auto"/>
            </w:tcBorders>
          </w:tcPr>
          <w:p w14:paraId="12882519" w14:textId="77777777" w:rsidR="00BD4E4F" w:rsidRPr="00AA45E9" w:rsidRDefault="00BD4E4F" w:rsidP="00AE06FC">
            <w:pPr>
              <w:spacing w:after="0" w:line="240" w:lineRule="auto"/>
              <w:ind w:right="-109"/>
              <w:jc w:val="both"/>
              <w:rPr>
                <w:rFonts w:ascii="Times New Roman" w:hAnsi="Times New Roman"/>
                <w:sz w:val="24"/>
                <w:szCs w:val="24"/>
              </w:rPr>
            </w:pPr>
          </w:p>
        </w:tc>
      </w:tr>
      <w:tr w:rsidR="00BD4E4F" w:rsidRPr="00AA45E9" w14:paraId="155D21EC" w14:textId="77777777" w:rsidTr="00AE06FC">
        <w:tc>
          <w:tcPr>
            <w:tcW w:w="463" w:type="dxa"/>
            <w:tcBorders>
              <w:top w:val="single" w:sz="4" w:space="0" w:color="auto"/>
              <w:left w:val="single" w:sz="4" w:space="0" w:color="auto"/>
              <w:bottom w:val="single" w:sz="4" w:space="0" w:color="auto"/>
              <w:right w:val="single" w:sz="4" w:space="0" w:color="auto"/>
            </w:tcBorders>
            <w:vAlign w:val="center"/>
          </w:tcPr>
          <w:p w14:paraId="0B21236E" w14:textId="77777777" w:rsidR="00BD4E4F" w:rsidRPr="00AA45E9" w:rsidRDefault="00BD4E4F" w:rsidP="00AE06FC">
            <w:pPr>
              <w:spacing w:after="0" w:line="240" w:lineRule="auto"/>
              <w:jc w:val="center"/>
              <w:rPr>
                <w:b/>
                <w:bCs/>
              </w:rPr>
            </w:pPr>
            <w:r>
              <w:rPr>
                <w:b/>
                <w:bCs/>
              </w:rPr>
              <w:t>34</w:t>
            </w:r>
          </w:p>
        </w:tc>
        <w:tc>
          <w:tcPr>
            <w:tcW w:w="8724" w:type="dxa"/>
            <w:tcBorders>
              <w:top w:val="single" w:sz="4" w:space="0" w:color="auto"/>
              <w:left w:val="single" w:sz="4" w:space="0" w:color="auto"/>
              <w:bottom w:val="single" w:sz="4" w:space="0" w:color="auto"/>
              <w:right w:val="single" w:sz="4" w:space="0" w:color="auto"/>
            </w:tcBorders>
          </w:tcPr>
          <w:p w14:paraId="1158D7FB" w14:textId="77777777" w:rsidR="00BD4E4F" w:rsidRPr="004744F6" w:rsidRDefault="00BD4E4F" w:rsidP="00AE06FC">
            <w:pPr>
              <w:spacing w:after="0" w:line="240" w:lineRule="auto"/>
              <w:jc w:val="both"/>
              <w:rPr>
                <w:rFonts w:ascii="Times New Roman" w:hAnsi="Times New Roman"/>
              </w:rPr>
            </w:pPr>
            <w:r>
              <w:rPr>
                <w:rFonts w:ascii="Times New Roman" w:hAnsi="Times New Roman"/>
              </w:rPr>
              <w:t>-</w:t>
            </w:r>
            <w:r w:rsidRPr="004744F6">
              <w:rPr>
                <w:rFonts w:ascii="Times New Roman" w:hAnsi="Times New Roman"/>
              </w:rPr>
              <w:t xml:space="preserve">L’Entreprise doit fournir un Plan Particulier de Sécurité et de Protection de la Santé (PPSPS) qui sera mis en œuvre lors des travaux. </w:t>
            </w:r>
          </w:p>
          <w:p w14:paraId="18626152" w14:textId="77777777" w:rsidR="00BD4E4F" w:rsidRPr="004744F6" w:rsidRDefault="00BD4E4F" w:rsidP="00AE06FC">
            <w:pPr>
              <w:spacing w:after="0" w:line="240" w:lineRule="auto"/>
              <w:jc w:val="both"/>
              <w:rPr>
                <w:rFonts w:ascii="Times New Roman" w:hAnsi="Times New Roman"/>
              </w:rPr>
            </w:pPr>
            <w:r>
              <w:rPr>
                <w:rFonts w:ascii="Times New Roman" w:hAnsi="Times New Roman"/>
              </w:rPr>
              <w:t>-</w:t>
            </w:r>
            <w:r w:rsidRPr="004744F6">
              <w:rPr>
                <w:rFonts w:ascii="Times New Roman" w:hAnsi="Times New Roman"/>
              </w:rPr>
              <w:t xml:space="preserve">Former les travailleurs aux techniques de l’habilitation. </w:t>
            </w:r>
          </w:p>
          <w:p w14:paraId="113C55EB" w14:textId="77777777" w:rsidR="00BD4E4F" w:rsidRPr="00AA45E9" w:rsidRDefault="00BD4E4F" w:rsidP="00AE06FC">
            <w:pPr>
              <w:spacing w:after="0" w:line="240" w:lineRule="auto"/>
              <w:jc w:val="both"/>
              <w:rPr>
                <w:rFonts w:ascii="Times New Roman" w:hAnsi="Times New Roman"/>
              </w:rPr>
            </w:pPr>
            <w:r>
              <w:rPr>
                <w:rFonts w:ascii="Times New Roman" w:hAnsi="Times New Roman"/>
              </w:rPr>
              <w:t>-</w:t>
            </w:r>
            <w:r w:rsidRPr="004744F6">
              <w:rPr>
                <w:rFonts w:ascii="Times New Roman" w:hAnsi="Times New Roman"/>
              </w:rPr>
              <w:t>Équiper les travailleurs en EPI adéquats.</w:t>
            </w:r>
          </w:p>
        </w:tc>
        <w:tc>
          <w:tcPr>
            <w:tcW w:w="952" w:type="dxa"/>
            <w:tcBorders>
              <w:left w:val="single" w:sz="4" w:space="0" w:color="auto"/>
              <w:bottom w:val="single" w:sz="4" w:space="0" w:color="auto"/>
              <w:right w:val="single" w:sz="4" w:space="0" w:color="auto"/>
            </w:tcBorders>
          </w:tcPr>
          <w:p w14:paraId="52B8C4A7" w14:textId="77777777" w:rsidR="00BD4E4F" w:rsidRPr="00AA45E9" w:rsidRDefault="00BD4E4F" w:rsidP="00AE06FC">
            <w:pPr>
              <w:spacing w:after="0" w:line="240" w:lineRule="auto"/>
              <w:ind w:right="-109"/>
              <w:jc w:val="both"/>
              <w:rPr>
                <w:rFonts w:ascii="Times New Roman" w:hAnsi="Times New Roman"/>
                <w:sz w:val="24"/>
                <w:szCs w:val="24"/>
              </w:rPr>
            </w:pPr>
          </w:p>
        </w:tc>
      </w:tr>
    </w:tbl>
    <w:p w14:paraId="30EB19C0" w14:textId="77777777" w:rsidR="00BD4E4F" w:rsidRDefault="00BD4E4F" w:rsidP="00BD4E4F">
      <w:pPr>
        <w:tabs>
          <w:tab w:val="left" w:pos="3825"/>
        </w:tabs>
        <w:spacing w:line="240" w:lineRule="auto"/>
        <w:rPr>
          <w:rFonts w:ascii="Times New Roman" w:hAnsi="Times New Roman"/>
        </w:rPr>
      </w:pPr>
      <w:r w:rsidRPr="00D335A7">
        <w:rPr>
          <w:rFonts w:ascii="Times New Roman" w:hAnsi="Times New Roman"/>
        </w:rPr>
        <w:tab/>
      </w:r>
    </w:p>
    <w:p w14:paraId="4647AB5F" w14:textId="77777777" w:rsidR="00BD4E4F" w:rsidRPr="00D335A7" w:rsidRDefault="00BD4E4F" w:rsidP="00B74C2E">
      <w:pPr>
        <w:pStyle w:val="Listecouleur-Accent11"/>
        <w:numPr>
          <w:ilvl w:val="0"/>
          <w:numId w:val="160"/>
        </w:numPr>
        <w:shd w:val="clear" w:color="auto" w:fill="1F3864"/>
        <w:spacing w:after="200"/>
        <w:ind w:right="-141"/>
        <w:jc w:val="left"/>
        <w:rPr>
          <w:b/>
          <w:iCs/>
        </w:rPr>
      </w:pPr>
      <w:r w:rsidRPr="00D335A7">
        <w:rPr>
          <w:b/>
          <w:iCs/>
        </w:rPr>
        <w:t>Risques de perturbation/dégradation des réseaux des concessionnaires</w:t>
      </w:r>
    </w:p>
    <w:tbl>
      <w:tblPr>
        <w:tblW w:w="10139" w:type="dxa"/>
        <w:tblBorders>
          <w:top w:val="single" w:sz="4" w:space="0" w:color="7F7F7F"/>
          <w:bottom w:val="single" w:sz="4" w:space="0" w:color="7F7F7F"/>
        </w:tblBorders>
        <w:tblLook w:val="04A0" w:firstRow="1" w:lastRow="0" w:firstColumn="1" w:lastColumn="0" w:noHBand="0" w:noVBand="1"/>
      </w:tblPr>
      <w:tblGrid>
        <w:gridCol w:w="463"/>
        <w:gridCol w:w="8724"/>
        <w:gridCol w:w="952"/>
      </w:tblGrid>
      <w:tr w:rsidR="00BD4E4F" w:rsidRPr="00AA45E9" w14:paraId="31A00497"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686466F"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rPr>
              <w:t>N°</w:t>
            </w:r>
          </w:p>
        </w:tc>
        <w:tc>
          <w:tcPr>
            <w:tcW w:w="8724" w:type="dxa"/>
            <w:tcBorders>
              <w:top w:val="single" w:sz="4" w:space="0" w:color="auto"/>
              <w:left w:val="single" w:sz="4" w:space="0" w:color="auto"/>
              <w:bottom w:val="single" w:sz="4" w:space="0" w:color="auto"/>
              <w:right w:val="single" w:sz="4" w:space="0" w:color="auto"/>
            </w:tcBorders>
            <w:shd w:val="clear" w:color="auto" w:fill="F2F2F2"/>
            <w:hideMark/>
          </w:tcPr>
          <w:p w14:paraId="2848F1E2"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bCs/>
                <w:sz w:val="28"/>
                <w:szCs w:val="28"/>
              </w:rPr>
              <w:t xml:space="preserve">Mesures de gestion </w:t>
            </w:r>
            <w:r>
              <w:rPr>
                <w:rFonts w:ascii="Times New Roman" w:hAnsi="Times New Roman"/>
                <w:b/>
                <w:bCs/>
                <w:sz w:val="28"/>
                <w:szCs w:val="28"/>
              </w:rPr>
              <w:t>proposées</w:t>
            </w:r>
          </w:p>
        </w:tc>
        <w:tc>
          <w:tcPr>
            <w:tcW w:w="952" w:type="dxa"/>
            <w:tcBorders>
              <w:top w:val="single" w:sz="4" w:space="0" w:color="auto"/>
              <w:left w:val="single" w:sz="4" w:space="0" w:color="auto"/>
              <w:bottom w:val="single" w:sz="4" w:space="0" w:color="auto"/>
              <w:right w:val="single" w:sz="4" w:space="0" w:color="auto"/>
            </w:tcBorders>
            <w:shd w:val="clear" w:color="auto" w:fill="F2F2F2"/>
          </w:tcPr>
          <w:p w14:paraId="1174319D" w14:textId="77777777" w:rsidR="00BD4E4F" w:rsidRPr="00DE182A" w:rsidRDefault="00BD4E4F" w:rsidP="00AE06FC">
            <w:pPr>
              <w:spacing w:after="0" w:line="240" w:lineRule="auto"/>
              <w:rPr>
                <w:rFonts w:ascii="Times New Roman" w:hAnsi="Times New Roman"/>
                <w:b/>
                <w:bCs/>
                <w:sz w:val="20"/>
                <w:szCs w:val="20"/>
              </w:rPr>
            </w:pPr>
            <w:r w:rsidRPr="00DE182A">
              <w:rPr>
                <w:rFonts w:ascii="Times New Roman" w:hAnsi="Times New Roman"/>
                <w:b/>
                <w:bCs/>
                <w:sz w:val="20"/>
                <w:szCs w:val="20"/>
              </w:rPr>
              <w:t>P</w:t>
            </w:r>
            <w:r>
              <w:rPr>
                <w:rFonts w:ascii="Times New Roman" w:hAnsi="Times New Roman"/>
                <w:b/>
                <w:bCs/>
                <w:sz w:val="20"/>
                <w:szCs w:val="20"/>
              </w:rPr>
              <w:t>é</w:t>
            </w:r>
            <w:r w:rsidRPr="00DE182A">
              <w:rPr>
                <w:rFonts w:ascii="Times New Roman" w:hAnsi="Times New Roman"/>
                <w:b/>
                <w:bCs/>
                <w:sz w:val="20"/>
                <w:szCs w:val="20"/>
              </w:rPr>
              <w:t>riode</w:t>
            </w:r>
          </w:p>
        </w:tc>
      </w:tr>
      <w:tr w:rsidR="00BD4E4F" w:rsidRPr="00AA45E9" w14:paraId="1573EE18"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62DCE34E" w14:textId="77777777" w:rsidR="00BD4E4F" w:rsidRPr="00AA45E9" w:rsidRDefault="00BD4E4F" w:rsidP="00AE06FC">
            <w:pPr>
              <w:spacing w:after="0" w:line="240" w:lineRule="auto"/>
              <w:jc w:val="center"/>
              <w:rPr>
                <w:b/>
                <w:bCs/>
              </w:rPr>
            </w:pPr>
            <w:r>
              <w:rPr>
                <w:b/>
                <w:bCs/>
              </w:rPr>
              <w:t>35</w:t>
            </w:r>
          </w:p>
        </w:tc>
        <w:tc>
          <w:tcPr>
            <w:tcW w:w="8724" w:type="dxa"/>
            <w:tcBorders>
              <w:top w:val="single" w:sz="4" w:space="0" w:color="auto"/>
              <w:left w:val="single" w:sz="4" w:space="0" w:color="auto"/>
              <w:bottom w:val="single" w:sz="4" w:space="0" w:color="auto"/>
              <w:right w:val="single" w:sz="4" w:space="0" w:color="auto"/>
            </w:tcBorders>
            <w:shd w:val="clear" w:color="auto" w:fill="FFFFFF"/>
          </w:tcPr>
          <w:p w14:paraId="4F0907FE" w14:textId="77777777" w:rsidR="00BD4E4F" w:rsidRPr="00AA45E9" w:rsidRDefault="00BD4E4F" w:rsidP="00AE06FC">
            <w:pPr>
              <w:spacing w:after="0" w:line="240" w:lineRule="auto"/>
              <w:jc w:val="both"/>
              <w:rPr>
                <w:rFonts w:ascii="Times New Roman" w:hAnsi="Times New Roman"/>
                <w:b/>
                <w:bCs/>
              </w:rPr>
            </w:pPr>
            <w:r w:rsidRPr="00AA45E9">
              <w:rPr>
                <w:rFonts w:ascii="Times New Roman" w:hAnsi="Times New Roman"/>
                <w:bCs/>
              </w:rPr>
              <w:t>Il est recommandé d’associer les concessionnaires aux travaux pour éviter ou limiter la perturbation</w:t>
            </w:r>
            <w:r>
              <w:rPr>
                <w:rFonts w:ascii="Times New Roman" w:hAnsi="Times New Roman"/>
                <w:bCs/>
              </w:rPr>
              <w:t>.</w:t>
            </w:r>
          </w:p>
          <w:p w14:paraId="28848141" w14:textId="77777777" w:rsidR="00BD4E4F" w:rsidRPr="00AA45E9" w:rsidRDefault="00BD4E4F" w:rsidP="00AE06FC">
            <w:pPr>
              <w:spacing w:after="0" w:line="240" w:lineRule="auto"/>
              <w:jc w:val="both"/>
              <w:rPr>
                <w:rFonts w:ascii="Times New Roman" w:hAnsi="Times New Roman"/>
                <w:b/>
                <w:bCs/>
              </w:rPr>
            </w:pPr>
            <w:r w:rsidRPr="00AA45E9">
              <w:rPr>
                <w:rFonts w:ascii="Times New Roman" w:hAnsi="Times New Roman"/>
                <w:bCs/>
              </w:rPr>
              <w:t>Il est suggéré de sensibiliser les ouvriers par rapport aux risques liés aux</w:t>
            </w:r>
            <w:r>
              <w:rPr>
                <w:rFonts w:ascii="Times New Roman" w:hAnsi="Times New Roman"/>
                <w:bCs/>
              </w:rPr>
              <w:t xml:space="preserve"> travaux.</w:t>
            </w:r>
          </w:p>
          <w:p w14:paraId="7E5F5641" w14:textId="77777777" w:rsidR="00BD4E4F" w:rsidRPr="00AA45E9" w:rsidRDefault="00BD4E4F" w:rsidP="00AE06FC">
            <w:pPr>
              <w:spacing w:after="0" w:line="240" w:lineRule="auto"/>
              <w:jc w:val="both"/>
              <w:rPr>
                <w:rFonts w:ascii="Times New Roman" w:hAnsi="Times New Roman"/>
                <w:b/>
                <w:bCs/>
              </w:rPr>
            </w:pPr>
            <w:r w:rsidRPr="00AA45E9">
              <w:rPr>
                <w:rFonts w:ascii="Times New Roman" w:hAnsi="Times New Roman"/>
              </w:rPr>
              <w:t>Il faudra disposer de tous les plans des réseaux électriques, eaux potables, télécommunication, etc. Afin d’éviter toutes perturbations de l’alimentation des populations durant ces travaux.</w:t>
            </w:r>
          </w:p>
        </w:tc>
        <w:tc>
          <w:tcPr>
            <w:tcW w:w="952" w:type="dxa"/>
            <w:tcBorders>
              <w:top w:val="single" w:sz="4" w:space="0" w:color="auto"/>
              <w:left w:val="single" w:sz="4" w:space="0" w:color="auto"/>
              <w:bottom w:val="single" w:sz="4" w:space="0" w:color="auto"/>
              <w:right w:val="single" w:sz="4" w:space="0" w:color="auto"/>
            </w:tcBorders>
            <w:shd w:val="clear" w:color="auto" w:fill="FFFFFF"/>
          </w:tcPr>
          <w:p w14:paraId="2A7CEBEF" w14:textId="77777777" w:rsidR="00BD4E4F" w:rsidRPr="00DE182A" w:rsidRDefault="00BD4E4F" w:rsidP="00AE06FC">
            <w:pPr>
              <w:spacing w:after="0" w:line="240" w:lineRule="auto"/>
              <w:rPr>
                <w:rFonts w:ascii="Times New Roman" w:hAnsi="Times New Roman"/>
                <w:b/>
                <w:bCs/>
                <w:sz w:val="20"/>
                <w:szCs w:val="20"/>
              </w:rPr>
            </w:pPr>
            <w:r>
              <w:rPr>
                <w:rFonts w:ascii="Times New Roman" w:hAnsi="Times New Roman"/>
                <w:b/>
                <w:bCs/>
                <w:sz w:val="20"/>
                <w:szCs w:val="20"/>
              </w:rPr>
              <w:t>Avant les travaux</w:t>
            </w:r>
          </w:p>
        </w:tc>
      </w:tr>
    </w:tbl>
    <w:p w14:paraId="1B81C006" w14:textId="77777777" w:rsidR="00BD4E4F" w:rsidRPr="00D335A7" w:rsidRDefault="00BD4E4F" w:rsidP="00BD4E4F">
      <w:pPr>
        <w:tabs>
          <w:tab w:val="left" w:pos="3825"/>
        </w:tabs>
        <w:spacing w:line="240" w:lineRule="auto"/>
        <w:rPr>
          <w:rFonts w:ascii="Times New Roman" w:hAnsi="Times New Roman"/>
        </w:rPr>
      </w:pPr>
    </w:p>
    <w:p w14:paraId="5BB06D96" w14:textId="77777777" w:rsidR="00BD4E4F" w:rsidRPr="00D335A7" w:rsidRDefault="00BD4E4F" w:rsidP="00B74C2E">
      <w:pPr>
        <w:pStyle w:val="Listecouleur-Accent11"/>
        <w:numPr>
          <w:ilvl w:val="0"/>
          <w:numId w:val="160"/>
        </w:numPr>
        <w:shd w:val="clear" w:color="auto" w:fill="1F3864"/>
        <w:spacing w:after="200"/>
        <w:ind w:right="-141"/>
        <w:jc w:val="left"/>
        <w:rPr>
          <w:b/>
          <w:iCs/>
        </w:rPr>
      </w:pPr>
      <w:r w:rsidRPr="00D335A7">
        <w:rPr>
          <w:b/>
          <w:iCs/>
        </w:rPr>
        <w:t>Mesures d’atténuation des impacts sur le transport</w:t>
      </w:r>
    </w:p>
    <w:tbl>
      <w:tblPr>
        <w:tblW w:w="10139" w:type="dxa"/>
        <w:tblBorders>
          <w:top w:val="single" w:sz="4" w:space="0" w:color="7F7F7F"/>
          <w:bottom w:val="single" w:sz="4" w:space="0" w:color="7F7F7F"/>
        </w:tblBorders>
        <w:tblLook w:val="04A0" w:firstRow="1" w:lastRow="0" w:firstColumn="1" w:lastColumn="0" w:noHBand="0" w:noVBand="1"/>
      </w:tblPr>
      <w:tblGrid>
        <w:gridCol w:w="463"/>
        <w:gridCol w:w="8724"/>
        <w:gridCol w:w="952"/>
      </w:tblGrid>
      <w:tr w:rsidR="00BD4E4F" w:rsidRPr="00AA45E9" w14:paraId="1B7FE102"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A68F14E"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rPr>
              <w:t>N°</w:t>
            </w:r>
          </w:p>
        </w:tc>
        <w:tc>
          <w:tcPr>
            <w:tcW w:w="8724" w:type="dxa"/>
            <w:tcBorders>
              <w:top w:val="single" w:sz="4" w:space="0" w:color="auto"/>
              <w:left w:val="single" w:sz="4" w:space="0" w:color="auto"/>
              <w:bottom w:val="single" w:sz="4" w:space="0" w:color="auto"/>
              <w:right w:val="single" w:sz="4" w:space="0" w:color="auto"/>
            </w:tcBorders>
            <w:shd w:val="clear" w:color="auto" w:fill="F2F2F2"/>
            <w:hideMark/>
          </w:tcPr>
          <w:p w14:paraId="46FE00B2"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bCs/>
                <w:sz w:val="28"/>
                <w:szCs w:val="28"/>
              </w:rPr>
              <w:t xml:space="preserve">Mesures de gestion </w:t>
            </w:r>
            <w:r>
              <w:rPr>
                <w:rFonts w:ascii="Times New Roman" w:hAnsi="Times New Roman"/>
                <w:b/>
                <w:bCs/>
                <w:sz w:val="28"/>
                <w:szCs w:val="28"/>
              </w:rPr>
              <w:t>proposées</w:t>
            </w:r>
          </w:p>
        </w:tc>
        <w:tc>
          <w:tcPr>
            <w:tcW w:w="952" w:type="dxa"/>
            <w:tcBorders>
              <w:top w:val="single" w:sz="4" w:space="0" w:color="auto"/>
              <w:left w:val="single" w:sz="4" w:space="0" w:color="auto"/>
              <w:bottom w:val="single" w:sz="4" w:space="0" w:color="auto"/>
              <w:right w:val="single" w:sz="4" w:space="0" w:color="auto"/>
            </w:tcBorders>
            <w:shd w:val="clear" w:color="auto" w:fill="F2F2F2"/>
          </w:tcPr>
          <w:p w14:paraId="196D91D2" w14:textId="77777777" w:rsidR="00BD4E4F" w:rsidRPr="00DE182A" w:rsidRDefault="00BD4E4F" w:rsidP="00AE06FC">
            <w:pPr>
              <w:spacing w:after="0" w:line="240" w:lineRule="auto"/>
              <w:rPr>
                <w:rFonts w:ascii="Times New Roman" w:hAnsi="Times New Roman"/>
                <w:b/>
                <w:bCs/>
                <w:sz w:val="20"/>
                <w:szCs w:val="20"/>
              </w:rPr>
            </w:pPr>
            <w:r w:rsidRPr="00DE182A">
              <w:rPr>
                <w:rFonts w:ascii="Times New Roman" w:hAnsi="Times New Roman"/>
                <w:b/>
                <w:bCs/>
                <w:sz w:val="20"/>
                <w:szCs w:val="20"/>
              </w:rPr>
              <w:t>P</w:t>
            </w:r>
            <w:r>
              <w:rPr>
                <w:rFonts w:ascii="Times New Roman" w:hAnsi="Times New Roman"/>
                <w:b/>
                <w:bCs/>
                <w:sz w:val="20"/>
                <w:szCs w:val="20"/>
              </w:rPr>
              <w:t>é</w:t>
            </w:r>
            <w:r w:rsidRPr="00DE182A">
              <w:rPr>
                <w:rFonts w:ascii="Times New Roman" w:hAnsi="Times New Roman"/>
                <w:b/>
                <w:bCs/>
                <w:sz w:val="20"/>
                <w:szCs w:val="20"/>
              </w:rPr>
              <w:t>riode</w:t>
            </w:r>
          </w:p>
        </w:tc>
      </w:tr>
      <w:tr w:rsidR="00BD4E4F" w:rsidRPr="00AA45E9" w14:paraId="6B10522A"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13E7DAA7" w14:textId="77777777" w:rsidR="00BD4E4F" w:rsidRPr="00AA45E9" w:rsidRDefault="00BD4E4F" w:rsidP="00AE06FC">
            <w:pPr>
              <w:spacing w:after="0" w:line="240" w:lineRule="auto"/>
              <w:jc w:val="center"/>
              <w:rPr>
                <w:b/>
                <w:bCs/>
              </w:rPr>
            </w:pPr>
            <w:r>
              <w:rPr>
                <w:b/>
                <w:bCs/>
              </w:rPr>
              <w:t>36</w:t>
            </w:r>
          </w:p>
        </w:tc>
        <w:tc>
          <w:tcPr>
            <w:tcW w:w="8724" w:type="dxa"/>
            <w:tcBorders>
              <w:top w:val="single" w:sz="4" w:space="0" w:color="auto"/>
              <w:left w:val="single" w:sz="4" w:space="0" w:color="auto"/>
              <w:bottom w:val="single" w:sz="4" w:space="0" w:color="auto"/>
              <w:right w:val="single" w:sz="4" w:space="0" w:color="auto"/>
            </w:tcBorders>
            <w:shd w:val="clear" w:color="auto" w:fill="FFFFFF"/>
          </w:tcPr>
          <w:p w14:paraId="40BBF2BD" w14:textId="77777777" w:rsidR="00BD4E4F" w:rsidRPr="00AA45E9" w:rsidRDefault="00BD4E4F" w:rsidP="00AE06FC">
            <w:pPr>
              <w:spacing w:after="0" w:line="240" w:lineRule="auto"/>
              <w:jc w:val="both"/>
              <w:rPr>
                <w:rFonts w:ascii="Times New Roman" w:hAnsi="Times New Roman"/>
                <w:bCs/>
              </w:rPr>
            </w:pPr>
            <w:r w:rsidRPr="00AA45E9">
              <w:rPr>
                <w:rFonts w:ascii="Times New Roman" w:hAnsi="Times New Roman"/>
                <w:bCs/>
              </w:rPr>
              <w:t>Il est recommandé de bien baliser les zones d’intervention du projet surtout en ville. Mais aussi de tenir informer des autorités locales de la période de déroulement des activités prévues pour qu’elles puissent informer les riverains et les automobilistes.</w:t>
            </w:r>
          </w:p>
          <w:p w14:paraId="055C0DBD" w14:textId="77777777" w:rsidR="00BD4E4F" w:rsidRPr="00AA45E9" w:rsidRDefault="00BD4E4F" w:rsidP="00AE06FC">
            <w:pPr>
              <w:spacing w:after="0" w:line="240" w:lineRule="auto"/>
              <w:jc w:val="both"/>
              <w:rPr>
                <w:rFonts w:ascii="Times New Roman" w:hAnsi="Times New Roman"/>
                <w:bCs/>
              </w:rPr>
            </w:pPr>
            <w:r w:rsidRPr="00AA45E9">
              <w:rPr>
                <w:rFonts w:ascii="Times New Roman" w:hAnsi="Times New Roman"/>
                <w:bCs/>
              </w:rPr>
              <w:t>Il est suggéré de mettre en place avec les autorités des plans de circulation si les travaux ris</w:t>
            </w:r>
            <w:r>
              <w:rPr>
                <w:rFonts w:ascii="Times New Roman" w:hAnsi="Times New Roman"/>
                <w:bCs/>
              </w:rPr>
              <w:t>quent d’interrompe la mobilité.</w:t>
            </w:r>
          </w:p>
        </w:tc>
        <w:tc>
          <w:tcPr>
            <w:tcW w:w="952" w:type="dxa"/>
            <w:tcBorders>
              <w:top w:val="single" w:sz="4" w:space="0" w:color="auto"/>
              <w:left w:val="single" w:sz="4" w:space="0" w:color="auto"/>
              <w:bottom w:val="single" w:sz="4" w:space="0" w:color="auto"/>
              <w:right w:val="single" w:sz="4" w:space="0" w:color="auto"/>
            </w:tcBorders>
            <w:shd w:val="clear" w:color="auto" w:fill="FFFFFF"/>
            <w:vAlign w:val="center"/>
          </w:tcPr>
          <w:p w14:paraId="3787AD4E" w14:textId="77777777" w:rsidR="00BD4E4F" w:rsidRPr="00DE182A" w:rsidRDefault="00BD4E4F" w:rsidP="00AE06FC">
            <w:pPr>
              <w:spacing w:after="0" w:line="240" w:lineRule="auto"/>
              <w:jc w:val="center"/>
              <w:rPr>
                <w:rFonts w:ascii="Times New Roman" w:hAnsi="Times New Roman"/>
                <w:b/>
                <w:bCs/>
                <w:sz w:val="20"/>
                <w:szCs w:val="20"/>
              </w:rPr>
            </w:pPr>
            <w:r>
              <w:rPr>
                <w:rFonts w:ascii="Times New Roman" w:hAnsi="Times New Roman"/>
                <w:b/>
                <w:bCs/>
                <w:sz w:val="20"/>
                <w:szCs w:val="20"/>
              </w:rPr>
              <w:t>Pendant les travaux</w:t>
            </w:r>
          </w:p>
        </w:tc>
      </w:tr>
    </w:tbl>
    <w:p w14:paraId="6C2D0460" w14:textId="77777777" w:rsidR="00BD4E4F" w:rsidRPr="002E253B" w:rsidRDefault="00BD4E4F" w:rsidP="00BD4E4F">
      <w:pPr>
        <w:spacing w:after="0" w:line="240" w:lineRule="auto"/>
        <w:rPr>
          <w:vanish/>
        </w:rPr>
      </w:pPr>
    </w:p>
    <w:p w14:paraId="160DBF1A" w14:textId="77777777" w:rsidR="00BD4E4F" w:rsidRPr="00D335A7" w:rsidRDefault="00BD4E4F" w:rsidP="00BD4E4F">
      <w:pPr>
        <w:spacing w:line="240" w:lineRule="auto"/>
        <w:ind w:right="-141"/>
        <w:jc w:val="both"/>
        <w:rPr>
          <w:rFonts w:ascii="Times New Roman" w:hAnsi="Times New Roman"/>
        </w:rPr>
      </w:pPr>
    </w:p>
    <w:p w14:paraId="28691566" w14:textId="77777777" w:rsidR="00BD4E4F" w:rsidRPr="00340E04" w:rsidRDefault="00BD4E4F" w:rsidP="00B74C2E">
      <w:pPr>
        <w:pStyle w:val="Listecouleur-Accent11"/>
        <w:numPr>
          <w:ilvl w:val="0"/>
          <w:numId w:val="160"/>
        </w:numPr>
        <w:shd w:val="clear" w:color="auto" w:fill="1F3864"/>
        <w:spacing w:after="200"/>
        <w:ind w:right="-141"/>
        <w:jc w:val="left"/>
        <w:rPr>
          <w:b/>
          <w:iCs/>
        </w:rPr>
      </w:pPr>
      <w:r w:rsidRPr="00D335A7">
        <w:rPr>
          <w:b/>
          <w:iCs/>
        </w:rPr>
        <w:t>Mesures d’atténuation des impacts sur le risque de vol, de pillage d’effraction et de sabotage des chantiers</w:t>
      </w:r>
      <w:r w:rsidRPr="00927A27">
        <w:tab/>
      </w:r>
    </w:p>
    <w:tbl>
      <w:tblPr>
        <w:tblW w:w="10139" w:type="dxa"/>
        <w:tblBorders>
          <w:top w:val="single" w:sz="4" w:space="0" w:color="7F7F7F"/>
          <w:bottom w:val="single" w:sz="4" w:space="0" w:color="7F7F7F"/>
        </w:tblBorders>
        <w:tblLook w:val="04A0" w:firstRow="1" w:lastRow="0" w:firstColumn="1" w:lastColumn="0" w:noHBand="0" w:noVBand="1"/>
      </w:tblPr>
      <w:tblGrid>
        <w:gridCol w:w="463"/>
        <w:gridCol w:w="8724"/>
        <w:gridCol w:w="952"/>
      </w:tblGrid>
      <w:tr w:rsidR="00BD4E4F" w:rsidRPr="00AA45E9" w14:paraId="3C83F7D4"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266B26F"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rPr>
              <w:t>N°</w:t>
            </w:r>
          </w:p>
        </w:tc>
        <w:tc>
          <w:tcPr>
            <w:tcW w:w="8724" w:type="dxa"/>
            <w:tcBorders>
              <w:top w:val="single" w:sz="4" w:space="0" w:color="auto"/>
              <w:left w:val="single" w:sz="4" w:space="0" w:color="auto"/>
              <w:bottom w:val="single" w:sz="4" w:space="0" w:color="auto"/>
              <w:right w:val="single" w:sz="4" w:space="0" w:color="auto"/>
            </w:tcBorders>
            <w:shd w:val="clear" w:color="auto" w:fill="F2F2F2"/>
            <w:hideMark/>
          </w:tcPr>
          <w:p w14:paraId="18D83800"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bCs/>
                <w:sz w:val="28"/>
                <w:szCs w:val="28"/>
              </w:rPr>
              <w:t xml:space="preserve">Mesures de gestion </w:t>
            </w:r>
            <w:r>
              <w:rPr>
                <w:rFonts w:ascii="Times New Roman" w:hAnsi="Times New Roman"/>
                <w:b/>
                <w:bCs/>
                <w:sz w:val="28"/>
                <w:szCs w:val="28"/>
              </w:rPr>
              <w:t>proposées</w:t>
            </w:r>
          </w:p>
        </w:tc>
        <w:tc>
          <w:tcPr>
            <w:tcW w:w="952" w:type="dxa"/>
            <w:tcBorders>
              <w:top w:val="single" w:sz="4" w:space="0" w:color="auto"/>
              <w:left w:val="single" w:sz="4" w:space="0" w:color="auto"/>
              <w:bottom w:val="single" w:sz="4" w:space="0" w:color="auto"/>
              <w:right w:val="single" w:sz="4" w:space="0" w:color="auto"/>
            </w:tcBorders>
            <w:shd w:val="clear" w:color="auto" w:fill="F2F2F2"/>
          </w:tcPr>
          <w:p w14:paraId="39E90C27" w14:textId="77777777" w:rsidR="00BD4E4F" w:rsidRPr="00DE182A" w:rsidRDefault="00BD4E4F" w:rsidP="00AE06FC">
            <w:pPr>
              <w:spacing w:after="0" w:line="240" w:lineRule="auto"/>
              <w:rPr>
                <w:rFonts w:ascii="Times New Roman" w:hAnsi="Times New Roman"/>
                <w:b/>
                <w:bCs/>
                <w:sz w:val="20"/>
                <w:szCs w:val="20"/>
              </w:rPr>
            </w:pPr>
            <w:r w:rsidRPr="00DE182A">
              <w:rPr>
                <w:rFonts w:ascii="Times New Roman" w:hAnsi="Times New Roman"/>
                <w:b/>
                <w:bCs/>
                <w:sz w:val="20"/>
                <w:szCs w:val="20"/>
              </w:rPr>
              <w:t>P</w:t>
            </w:r>
            <w:r>
              <w:rPr>
                <w:rFonts w:ascii="Times New Roman" w:hAnsi="Times New Roman"/>
                <w:b/>
                <w:bCs/>
                <w:sz w:val="20"/>
                <w:szCs w:val="20"/>
              </w:rPr>
              <w:t>é</w:t>
            </w:r>
            <w:r w:rsidRPr="00DE182A">
              <w:rPr>
                <w:rFonts w:ascii="Times New Roman" w:hAnsi="Times New Roman"/>
                <w:b/>
                <w:bCs/>
                <w:sz w:val="20"/>
                <w:szCs w:val="20"/>
              </w:rPr>
              <w:t>riode</w:t>
            </w:r>
          </w:p>
        </w:tc>
      </w:tr>
      <w:tr w:rsidR="00BD4E4F" w:rsidRPr="00AA45E9" w14:paraId="2F05088E"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2DC75AAE" w14:textId="77777777" w:rsidR="00BD4E4F" w:rsidRPr="00AA45E9" w:rsidRDefault="00BD4E4F" w:rsidP="00AE06FC">
            <w:pPr>
              <w:spacing w:after="0" w:line="240" w:lineRule="auto"/>
              <w:jc w:val="center"/>
              <w:rPr>
                <w:b/>
                <w:bCs/>
              </w:rPr>
            </w:pPr>
            <w:r>
              <w:rPr>
                <w:b/>
                <w:bCs/>
              </w:rPr>
              <w:t>37</w:t>
            </w:r>
          </w:p>
        </w:tc>
        <w:tc>
          <w:tcPr>
            <w:tcW w:w="8724" w:type="dxa"/>
            <w:tcBorders>
              <w:top w:val="single" w:sz="4" w:space="0" w:color="auto"/>
              <w:left w:val="single" w:sz="4" w:space="0" w:color="auto"/>
              <w:bottom w:val="single" w:sz="4" w:space="0" w:color="auto"/>
              <w:right w:val="single" w:sz="4" w:space="0" w:color="auto"/>
            </w:tcBorders>
            <w:shd w:val="clear" w:color="auto" w:fill="FFFFFF"/>
          </w:tcPr>
          <w:p w14:paraId="53EE96CF" w14:textId="77777777" w:rsidR="00BD4E4F" w:rsidRPr="00AA45E9" w:rsidRDefault="00BD4E4F" w:rsidP="00AE06FC">
            <w:pPr>
              <w:spacing w:after="0" w:line="240" w:lineRule="auto"/>
              <w:jc w:val="both"/>
              <w:rPr>
                <w:rFonts w:ascii="Times New Roman" w:hAnsi="Times New Roman"/>
                <w:sz w:val="24"/>
                <w:szCs w:val="24"/>
              </w:rPr>
            </w:pPr>
            <w:r w:rsidRPr="00AA45E9">
              <w:rPr>
                <w:rFonts w:ascii="Times New Roman" w:hAnsi="Times New Roman"/>
                <w:sz w:val="24"/>
                <w:szCs w:val="24"/>
              </w:rPr>
              <w:t xml:space="preserve">Il est recommandé de mettre en place des postes de gardiennage et recruter un service de gardiennage expérimenté dans ce domaine.  </w:t>
            </w:r>
          </w:p>
          <w:p w14:paraId="031C55A0" w14:textId="77777777" w:rsidR="00BD4E4F" w:rsidRPr="00AA45E9" w:rsidRDefault="00BD4E4F" w:rsidP="00AE06FC">
            <w:pPr>
              <w:spacing w:after="0" w:line="240" w:lineRule="auto"/>
              <w:jc w:val="both"/>
              <w:rPr>
                <w:rFonts w:ascii="Times New Roman" w:hAnsi="Times New Roman"/>
                <w:sz w:val="24"/>
                <w:szCs w:val="24"/>
              </w:rPr>
            </w:pPr>
            <w:r w:rsidRPr="00AA45E9">
              <w:rPr>
                <w:rFonts w:ascii="Times New Roman" w:hAnsi="Times New Roman"/>
                <w:sz w:val="24"/>
                <w:szCs w:val="24"/>
              </w:rPr>
              <w:t>Il est suggéré de bien sécuriser les alentours de chantiers mais aussi de bien éclairer les base de chantiers ;</w:t>
            </w:r>
          </w:p>
        </w:tc>
        <w:tc>
          <w:tcPr>
            <w:tcW w:w="952" w:type="dxa"/>
            <w:tcBorders>
              <w:top w:val="single" w:sz="4" w:space="0" w:color="auto"/>
              <w:left w:val="single" w:sz="4" w:space="0" w:color="auto"/>
              <w:bottom w:val="single" w:sz="4" w:space="0" w:color="auto"/>
              <w:right w:val="single" w:sz="4" w:space="0" w:color="auto"/>
            </w:tcBorders>
            <w:shd w:val="clear" w:color="auto" w:fill="FFFFFF"/>
            <w:vAlign w:val="center"/>
          </w:tcPr>
          <w:p w14:paraId="710D871B" w14:textId="77777777" w:rsidR="00BD4E4F" w:rsidRPr="00DE182A" w:rsidRDefault="00BD4E4F" w:rsidP="00AE06FC">
            <w:pPr>
              <w:spacing w:after="0" w:line="240" w:lineRule="auto"/>
              <w:jc w:val="center"/>
              <w:rPr>
                <w:rFonts w:ascii="Times New Roman" w:hAnsi="Times New Roman"/>
                <w:b/>
                <w:bCs/>
                <w:sz w:val="20"/>
                <w:szCs w:val="20"/>
              </w:rPr>
            </w:pPr>
            <w:r>
              <w:rPr>
                <w:rFonts w:ascii="Times New Roman" w:hAnsi="Times New Roman"/>
                <w:b/>
                <w:bCs/>
                <w:sz w:val="20"/>
                <w:szCs w:val="20"/>
              </w:rPr>
              <w:t>Du début au fin des travaux</w:t>
            </w:r>
          </w:p>
        </w:tc>
      </w:tr>
    </w:tbl>
    <w:p w14:paraId="6F25EFCC" w14:textId="77777777" w:rsidR="00BD4E4F" w:rsidRPr="00AC709A" w:rsidRDefault="00AC709A" w:rsidP="00B74C2E">
      <w:pPr>
        <w:pStyle w:val="Listecouleur-Accent11"/>
        <w:keepNext/>
        <w:numPr>
          <w:ilvl w:val="0"/>
          <w:numId w:val="187"/>
        </w:numPr>
        <w:tabs>
          <w:tab w:val="left" w:pos="1418"/>
        </w:tabs>
        <w:spacing w:before="240" w:after="240"/>
        <w:ind w:left="1560"/>
        <w:rPr>
          <w:rFonts w:ascii="Times New Roman" w:hAnsi="Times New Roman"/>
          <w:b/>
          <w:sz w:val="24"/>
          <w:szCs w:val="24"/>
          <w:u w:val="single"/>
          <w:lang w:eastAsia="fr-FR"/>
        </w:rPr>
      </w:pPr>
      <w:bookmarkStart w:id="417" w:name="_Toc515981157"/>
      <w:bookmarkStart w:id="418" w:name="_Toc531089403"/>
      <w:bookmarkStart w:id="419" w:name="_Toc535408367"/>
      <w:bookmarkStart w:id="420" w:name="_Toc11158382"/>
      <w:bookmarkStart w:id="421" w:name="_Toc34007070"/>
      <w:bookmarkStart w:id="422" w:name="_Toc34007272"/>
      <w:r w:rsidRPr="00AC709A">
        <w:rPr>
          <w:rFonts w:ascii="Times New Roman" w:hAnsi="Times New Roman"/>
          <w:b/>
          <w:sz w:val="24"/>
          <w:szCs w:val="24"/>
          <w:u w:val="single"/>
          <w:lang w:eastAsia="fr-FR"/>
        </w:rPr>
        <w:t>MESURE D’ATTENUATION DES IMPACTS EN PHASE D’EXPLOITATION</w:t>
      </w:r>
      <w:bookmarkEnd w:id="417"/>
      <w:bookmarkEnd w:id="418"/>
      <w:bookmarkEnd w:id="419"/>
      <w:bookmarkEnd w:id="420"/>
      <w:bookmarkEnd w:id="421"/>
      <w:bookmarkEnd w:id="422"/>
    </w:p>
    <w:p w14:paraId="1D6D5880" w14:textId="77777777" w:rsidR="00BD4E4F" w:rsidRPr="002F304D" w:rsidRDefault="00BD4E4F" w:rsidP="00BD4E4F">
      <w:pPr>
        <w:pStyle w:val="Listecouleur-Accent11"/>
        <w:keepNext/>
        <w:spacing w:before="240" w:after="240"/>
        <w:ind w:left="1158" w:firstLine="258"/>
        <w:rPr>
          <w:b/>
          <w:sz w:val="24"/>
          <w:szCs w:val="24"/>
          <w:u w:val="single"/>
        </w:rPr>
      </w:pPr>
    </w:p>
    <w:p w14:paraId="06E8F5DA" w14:textId="77777777" w:rsidR="00BD4E4F" w:rsidRPr="00E92F8C" w:rsidRDefault="00BD4E4F" w:rsidP="00B74C2E">
      <w:pPr>
        <w:pStyle w:val="Listecouleur-Accent11"/>
        <w:numPr>
          <w:ilvl w:val="0"/>
          <w:numId w:val="161"/>
        </w:numPr>
        <w:shd w:val="clear" w:color="auto" w:fill="1F3864"/>
        <w:spacing w:after="200"/>
        <w:rPr>
          <w:b/>
        </w:rPr>
      </w:pPr>
      <w:r w:rsidRPr="00D335A7">
        <w:rPr>
          <w:b/>
        </w:rPr>
        <w:t>Mesures d</w:t>
      </w:r>
      <w:r>
        <w:rPr>
          <w:b/>
        </w:rPr>
        <w:t xml:space="preserve">’atténuation des impacts sur </w:t>
      </w:r>
      <w:r w:rsidRPr="006A71DD">
        <w:rPr>
          <w:b/>
        </w:rPr>
        <w:t xml:space="preserve">l’entretien </w:t>
      </w:r>
      <w:r>
        <w:rPr>
          <w:b/>
        </w:rPr>
        <w:t>et la maintenance</w:t>
      </w:r>
    </w:p>
    <w:tbl>
      <w:tblPr>
        <w:tblW w:w="10139" w:type="dxa"/>
        <w:tblBorders>
          <w:top w:val="single" w:sz="4" w:space="0" w:color="7F7F7F"/>
          <w:bottom w:val="single" w:sz="4" w:space="0" w:color="7F7F7F"/>
        </w:tblBorders>
        <w:tblLook w:val="04A0" w:firstRow="1" w:lastRow="0" w:firstColumn="1" w:lastColumn="0" w:noHBand="0" w:noVBand="1"/>
      </w:tblPr>
      <w:tblGrid>
        <w:gridCol w:w="463"/>
        <w:gridCol w:w="8371"/>
        <w:gridCol w:w="1305"/>
      </w:tblGrid>
      <w:tr w:rsidR="00BD4E4F" w:rsidRPr="00AA45E9" w14:paraId="421ACF11"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22C6D62"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rPr>
              <w:t>N°</w:t>
            </w:r>
          </w:p>
        </w:tc>
        <w:tc>
          <w:tcPr>
            <w:tcW w:w="8371" w:type="dxa"/>
            <w:tcBorders>
              <w:top w:val="single" w:sz="4" w:space="0" w:color="auto"/>
              <w:left w:val="single" w:sz="4" w:space="0" w:color="auto"/>
              <w:bottom w:val="single" w:sz="4" w:space="0" w:color="auto"/>
              <w:right w:val="single" w:sz="4" w:space="0" w:color="auto"/>
            </w:tcBorders>
            <w:shd w:val="clear" w:color="auto" w:fill="F2F2F2"/>
            <w:hideMark/>
          </w:tcPr>
          <w:p w14:paraId="6D6D237D" w14:textId="77777777" w:rsidR="00BD4E4F" w:rsidRPr="00AA45E9" w:rsidRDefault="00BD4E4F" w:rsidP="00AE06FC">
            <w:pPr>
              <w:spacing w:after="0" w:line="240" w:lineRule="auto"/>
              <w:jc w:val="center"/>
              <w:rPr>
                <w:rFonts w:ascii="Times New Roman" w:hAnsi="Times New Roman"/>
                <w:b/>
                <w:bCs/>
              </w:rPr>
            </w:pPr>
            <w:r w:rsidRPr="00AA45E9">
              <w:rPr>
                <w:rFonts w:ascii="Times New Roman" w:hAnsi="Times New Roman"/>
                <w:b/>
                <w:bCs/>
                <w:sz w:val="28"/>
                <w:szCs w:val="28"/>
              </w:rPr>
              <w:t xml:space="preserve">Mesures de gestion </w:t>
            </w:r>
            <w:r>
              <w:rPr>
                <w:rFonts w:ascii="Times New Roman" w:hAnsi="Times New Roman"/>
                <w:b/>
                <w:bCs/>
                <w:sz w:val="28"/>
                <w:szCs w:val="28"/>
              </w:rPr>
              <w:t>proposées</w:t>
            </w:r>
          </w:p>
        </w:tc>
        <w:tc>
          <w:tcPr>
            <w:tcW w:w="1305" w:type="dxa"/>
            <w:tcBorders>
              <w:top w:val="single" w:sz="4" w:space="0" w:color="auto"/>
              <w:left w:val="single" w:sz="4" w:space="0" w:color="auto"/>
              <w:bottom w:val="single" w:sz="4" w:space="0" w:color="auto"/>
              <w:right w:val="single" w:sz="4" w:space="0" w:color="auto"/>
            </w:tcBorders>
            <w:shd w:val="clear" w:color="auto" w:fill="F2F2F2"/>
          </w:tcPr>
          <w:p w14:paraId="0EF758EA" w14:textId="77777777" w:rsidR="00BD4E4F" w:rsidRPr="00DE182A" w:rsidRDefault="00BD4E4F" w:rsidP="00AE06FC">
            <w:pPr>
              <w:spacing w:after="0" w:line="240" w:lineRule="auto"/>
              <w:rPr>
                <w:rFonts w:ascii="Times New Roman" w:hAnsi="Times New Roman"/>
                <w:b/>
                <w:bCs/>
                <w:sz w:val="20"/>
                <w:szCs w:val="20"/>
              </w:rPr>
            </w:pPr>
            <w:r w:rsidRPr="00DE182A">
              <w:rPr>
                <w:rFonts w:ascii="Times New Roman" w:hAnsi="Times New Roman"/>
                <w:b/>
                <w:bCs/>
                <w:sz w:val="20"/>
                <w:szCs w:val="20"/>
              </w:rPr>
              <w:t>P</w:t>
            </w:r>
            <w:r>
              <w:rPr>
                <w:rFonts w:ascii="Times New Roman" w:hAnsi="Times New Roman"/>
                <w:b/>
                <w:bCs/>
                <w:sz w:val="20"/>
                <w:szCs w:val="20"/>
              </w:rPr>
              <w:t>é</w:t>
            </w:r>
            <w:r w:rsidRPr="00DE182A">
              <w:rPr>
                <w:rFonts w:ascii="Times New Roman" w:hAnsi="Times New Roman"/>
                <w:b/>
                <w:bCs/>
                <w:sz w:val="20"/>
                <w:szCs w:val="20"/>
              </w:rPr>
              <w:t>riode</w:t>
            </w:r>
          </w:p>
        </w:tc>
      </w:tr>
      <w:tr w:rsidR="00BD4E4F" w:rsidRPr="00AA45E9" w14:paraId="334EB772"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198692A6" w14:textId="77777777" w:rsidR="00BD4E4F" w:rsidRPr="00AA45E9" w:rsidRDefault="00BD4E4F" w:rsidP="00AE06FC">
            <w:pPr>
              <w:spacing w:after="0" w:line="240" w:lineRule="auto"/>
              <w:jc w:val="center"/>
              <w:rPr>
                <w:b/>
                <w:bCs/>
              </w:rPr>
            </w:pPr>
            <w:r>
              <w:rPr>
                <w:b/>
                <w:bCs/>
              </w:rPr>
              <w:t>45</w:t>
            </w:r>
          </w:p>
        </w:tc>
        <w:tc>
          <w:tcPr>
            <w:tcW w:w="8371" w:type="dxa"/>
            <w:tcBorders>
              <w:top w:val="single" w:sz="4" w:space="0" w:color="auto"/>
              <w:left w:val="single" w:sz="4" w:space="0" w:color="auto"/>
              <w:bottom w:val="single" w:sz="4" w:space="0" w:color="auto"/>
              <w:right w:val="single" w:sz="4" w:space="0" w:color="auto"/>
            </w:tcBorders>
            <w:shd w:val="clear" w:color="auto" w:fill="FFFFFF"/>
          </w:tcPr>
          <w:p w14:paraId="5AB4AB1E" w14:textId="77777777" w:rsidR="00BD4E4F" w:rsidRPr="00ED3BC8" w:rsidRDefault="00BD4E4F" w:rsidP="00AE06FC">
            <w:pPr>
              <w:spacing w:after="0" w:line="240" w:lineRule="auto"/>
              <w:jc w:val="both"/>
              <w:rPr>
                <w:rFonts w:ascii="Times New Roman" w:hAnsi="Times New Roman"/>
                <w:bCs/>
              </w:rPr>
            </w:pPr>
            <w:r w:rsidRPr="00ED3BC8">
              <w:rPr>
                <w:rFonts w:ascii="Times New Roman" w:hAnsi="Times New Roman"/>
                <w:bCs/>
              </w:rPr>
              <w:t>Il est recommandé d’informer les usagers lors des travaux de réparation ou d’entretien</w:t>
            </w:r>
            <w:r>
              <w:rPr>
                <w:rFonts w:ascii="Times New Roman" w:hAnsi="Times New Roman"/>
                <w:bCs/>
              </w:rPr>
              <w:t xml:space="preserve"> du réseau</w:t>
            </w:r>
            <w:r w:rsidRPr="00ED3BC8">
              <w:rPr>
                <w:rFonts w:ascii="Times New Roman" w:hAnsi="Times New Roman"/>
                <w:bCs/>
              </w:rPr>
              <w:t>, de bien baliser les zones d’intervention, de mettre en place des plans de circulation alternatifs tout en v</w:t>
            </w:r>
            <w:r>
              <w:rPr>
                <w:rFonts w:ascii="Times New Roman" w:hAnsi="Times New Roman"/>
                <w:bCs/>
              </w:rPr>
              <w:t>eillant à la disponibilité de l’eau si possible.</w:t>
            </w:r>
          </w:p>
        </w:tc>
        <w:tc>
          <w:tcPr>
            <w:tcW w:w="1305" w:type="dxa"/>
            <w:vMerge w:val="restart"/>
            <w:tcBorders>
              <w:top w:val="single" w:sz="4" w:space="0" w:color="auto"/>
              <w:left w:val="single" w:sz="4" w:space="0" w:color="auto"/>
              <w:right w:val="single" w:sz="4" w:space="0" w:color="auto"/>
            </w:tcBorders>
            <w:shd w:val="clear" w:color="auto" w:fill="FFFFFF"/>
            <w:vAlign w:val="center"/>
          </w:tcPr>
          <w:p w14:paraId="60157C4E" w14:textId="77777777" w:rsidR="00BD4E4F" w:rsidRPr="00DE182A" w:rsidRDefault="00BD4E4F" w:rsidP="00AE06FC">
            <w:pPr>
              <w:spacing w:after="0" w:line="240" w:lineRule="auto"/>
              <w:jc w:val="center"/>
              <w:rPr>
                <w:rFonts w:ascii="Times New Roman" w:hAnsi="Times New Roman"/>
                <w:b/>
                <w:bCs/>
                <w:sz w:val="20"/>
                <w:szCs w:val="20"/>
              </w:rPr>
            </w:pPr>
            <w:r>
              <w:rPr>
                <w:rFonts w:ascii="Times New Roman" w:hAnsi="Times New Roman"/>
                <w:b/>
                <w:bCs/>
                <w:sz w:val="20"/>
                <w:szCs w:val="20"/>
              </w:rPr>
              <w:t>Avant les périodes d’entretien et de maintenance</w:t>
            </w:r>
          </w:p>
        </w:tc>
      </w:tr>
      <w:tr w:rsidR="00BD4E4F" w:rsidRPr="00AA45E9" w14:paraId="129E7D05" w14:textId="77777777" w:rsidTr="00AE06F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6DE05499" w14:textId="77777777" w:rsidR="00BD4E4F" w:rsidRPr="00AA45E9" w:rsidRDefault="00BD4E4F" w:rsidP="00AE06FC">
            <w:pPr>
              <w:spacing w:after="0" w:line="240" w:lineRule="auto"/>
              <w:jc w:val="center"/>
              <w:rPr>
                <w:b/>
                <w:bCs/>
              </w:rPr>
            </w:pPr>
            <w:r>
              <w:rPr>
                <w:b/>
                <w:bCs/>
              </w:rPr>
              <w:t>46</w:t>
            </w:r>
          </w:p>
        </w:tc>
        <w:tc>
          <w:tcPr>
            <w:tcW w:w="8371" w:type="dxa"/>
            <w:tcBorders>
              <w:top w:val="single" w:sz="4" w:space="0" w:color="auto"/>
              <w:left w:val="single" w:sz="4" w:space="0" w:color="auto"/>
              <w:bottom w:val="single" w:sz="4" w:space="0" w:color="auto"/>
              <w:right w:val="single" w:sz="4" w:space="0" w:color="auto"/>
            </w:tcBorders>
            <w:shd w:val="clear" w:color="auto" w:fill="FFFFFF"/>
          </w:tcPr>
          <w:p w14:paraId="521A56A9" w14:textId="77777777" w:rsidR="00BD4E4F" w:rsidRPr="00ED3BC8" w:rsidRDefault="00BD4E4F" w:rsidP="00B74C2E">
            <w:pPr>
              <w:numPr>
                <w:ilvl w:val="0"/>
                <w:numId w:val="162"/>
              </w:numPr>
              <w:spacing w:after="0" w:line="240" w:lineRule="auto"/>
              <w:ind w:left="0"/>
              <w:jc w:val="both"/>
              <w:rPr>
                <w:rFonts w:ascii="Times New Roman" w:hAnsi="Times New Roman"/>
                <w:bCs/>
                <w:lang w:val="fr-CA"/>
              </w:rPr>
            </w:pPr>
            <w:r w:rsidRPr="00ED3BC8">
              <w:rPr>
                <w:rFonts w:ascii="Times New Roman" w:hAnsi="Times New Roman"/>
                <w:bCs/>
                <w:lang w:val="fr-CA"/>
              </w:rPr>
              <w:t>Réduire dans la mesure du possible le temps d’interruption.</w:t>
            </w:r>
          </w:p>
          <w:p w14:paraId="577B6C95" w14:textId="77777777" w:rsidR="00BD4E4F" w:rsidRPr="00ED3BC8" w:rsidRDefault="00BD4E4F" w:rsidP="00AE06FC">
            <w:pPr>
              <w:spacing w:after="0" w:line="240" w:lineRule="auto"/>
              <w:jc w:val="both"/>
              <w:rPr>
                <w:rFonts w:ascii="Times New Roman" w:hAnsi="Times New Roman"/>
                <w:bCs/>
              </w:rPr>
            </w:pPr>
            <w:r w:rsidRPr="00ED3BC8">
              <w:rPr>
                <w:rFonts w:ascii="Times New Roman" w:hAnsi="Times New Roman"/>
                <w:bCs/>
                <w:lang w:val="fr-CA"/>
              </w:rPr>
              <w:t>Prévenir la population dans un délai raisonnable.</w:t>
            </w:r>
          </w:p>
        </w:tc>
        <w:tc>
          <w:tcPr>
            <w:tcW w:w="1305" w:type="dxa"/>
            <w:vMerge/>
            <w:tcBorders>
              <w:left w:val="single" w:sz="4" w:space="0" w:color="auto"/>
              <w:right w:val="single" w:sz="4" w:space="0" w:color="auto"/>
            </w:tcBorders>
            <w:shd w:val="clear" w:color="auto" w:fill="FFFFFF"/>
            <w:vAlign w:val="center"/>
          </w:tcPr>
          <w:p w14:paraId="35016C24" w14:textId="77777777" w:rsidR="00BD4E4F" w:rsidRPr="00DE182A" w:rsidRDefault="00BD4E4F" w:rsidP="00AE06FC">
            <w:pPr>
              <w:spacing w:after="0" w:line="240" w:lineRule="auto"/>
              <w:jc w:val="center"/>
              <w:rPr>
                <w:rFonts w:ascii="Times New Roman" w:hAnsi="Times New Roman"/>
                <w:b/>
                <w:bCs/>
                <w:sz w:val="20"/>
                <w:szCs w:val="20"/>
              </w:rPr>
            </w:pPr>
          </w:p>
        </w:tc>
      </w:tr>
    </w:tbl>
    <w:p w14:paraId="7A32AC49" w14:textId="5679E749" w:rsidR="00095B72" w:rsidRDefault="00095B72" w:rsidP="00871284">
      <w:pPr>
        <w:rPr>
          <w:rFonts w:ascii="Times New Roman" w:eastAsia="Calibri" w:hAnsi="Times New Roman" w:cs="Times New Roman"/>
          <w:b/>
          <w:color w:val="FFFFFF" w:themeColor="background1"/>
          <w:sz w:val="24"/>
          <w:szCs w:val="24"/>
        </w:rPr>
      </w:pPr>
    </w:p>
    <w:p w14:paraId="19C09962" w14:textId="77777777" w:rsidR="00812280" w:rsidRDefault="00812280" w:rsidP="00871284">
      <w:pPr>
        <w:rPr>
          <w:rFonts w:ascii="Times New Roman" w:eastAsia="Calibri" w:hAnsi="Times New Roman" w:cs="Times New Roman"/>
          <w:b/>
          <w:color w:val="FFFFFF" w:themeColor="background1"/>
          <w:sz w:val="24"/>
          <w:szCs w:val="24"/>
        </w:rPr>
      </w:pPr>
    </w:p>
    <w:p w14:paraId="652ED76B" w14:textId="3276D822" w:rsidR="007F3A89" w:rsidRPr="00412467" w:rsidRDefault="00871284" w:rsidP="00412467">
      <w:pPr>
        <w:keepNext/>
        <w:keepLines/>
        <w:pBdr>
          <w:bottom w:val="dashDotStroked" w:sz="24" w:space="1" w:color="auto"/>
        </w:pBdr>
        <w:shd w:val="clear" w:color="auto" w:fill="00B0F0"/>
        <w:spacing w:after="0" w:line="240" w:lineRule="auto"/>
        <w:ind w:right="-566" w:firstLine="142"/>
        <w:jc w:val="center"/>
        <w:outlineLvl w:val="0"/>
        <w:rPr>
          <w:rFonts w:ascii="Times New Roman" w:eastAsia="Calibri" w:hAnsi="Times New Roman" w:cs="Times New Roman"/>
          <w:b/>
          <w:color w:val="FFFFFF" w:themeColor="background1"/>
          <w:sz w:val="24"/>
          <w:szCs w:val="24"/>
        </w:rPr>
      </w:pPr>
      <w:bookmarkStart w:id="423" w:name="_Toc54356376"/>
      <w:r>
        <w:rPr>
          <w:rFonts w:ascii="Times New Roman" w:eastAsia="Calibri" w:hAnsi="Times New Roman" w:cs="Times New Roman"/>
          <w:b/>
          <w:color w:val="FFFFFF" w:themeColor="background1"/>
          <w:sz w:val="24"/>
          <w:szCs w:val="24"/>
        </w:rPr>
        <w:t>7</w:t>
      </w:r>
      <w:r w:rsidR="002C4C67">
        <w:rPr>
          <w:rFonts w:ascii="Times New Roman" w:eastAsia="Calibri" w:hAnsi="Times New Roman" w:cs="Times New Roman"/>
          <w:b/>
          <w:color w:val="FFFFFF" w:themeColor="background1"/>
          <w:sz w:val="24"/>
          <w:szCs w:val="24"/>
        </w:rPr>
        <w:t xml:space="preserve"> </w:t>
      </w:r>
      <w:r w:rsidR="007F3A89" w:rsidRPr="00895AC4">
        <w:rPr>
          <w:rFonts w:ascii="Times New Roman" w:eastAsia="Calibri" w:hAnsi="Times New Roman" w:cs="Times New Roman"/>
          <w:b/>
          <w:color w:val="FFFFFF" w:themeColor="background1"/>
          <w:sz w:val="24"/>
          <w:szCs w:val="24"/>
        </w:rPr>
        <w:t>*</w:t>
      </w:r>
      <w:r w:rsidR="007F3A89">
        <w:rPr>
          <w:rFonts w:ascii="Times New Roman" w:eastAsia="Calibri" w:hAnsi="Times New Roman" w:cs="Times New Roman"/>
          <w:b/>
          <w:color w:val="FFFFFF" w:themeColor="background1"/>
          <w:sz w:val="24"/>
          <w:szCs w:val="24"/>
        </w:rPr>
        <w:t xml:space="preserve"> </w:t>
      </w:r>
      <w:r w:rsidR="007F3A89" w:rsidRPr="007F3A89">
        <w:rPr>
          <w:rFonts w:ascii="Times New Roman" w:eastAsia="Calibri" w:hAnsi="Times New Roman" w:cs="Times New Roman"/>
          <w:b/>
          <w:color w:val="FFFFFF" w:themeColor="background1"/>
          <w:sz w:val="24"/>
          <w:szCs w:val="24"/>
        </w:rPr>
        <w:t>PLAN DE GESTION ENVIRONNEMENTAL ET SOCIAL (PGES)</w:t>
      </w:r>
      <w:bookmarkEnd w:id="395"/>
      <w:r w:rsidR="007F3A89" w:rsidRPr="007F3A89">
        <w:rPr>
          <w:rFonts w:ascii="Times New Roman" w:eastAsia="Calibri" w:hAnsi="Times New Roman" w:cs="Times New Roman"/>
          <w:b/>
          <w:color w:val="FFFFFF" w:themeColor="background1"/>
          <w:sz w:val="24"/>
          <w:szCs w:val="24"/>
        </w:rPr>
        <w:t xml:space="preserve"> </w:t>
      </w:r>
      <w:r w:rsidR="007F3A89" w:rsidRPr="00895AC4">
        <w:rPr>
          <w:rFonts w:ascii="Times New Roman" w:eastAsia="Calibri" w:hAnsi="Times New Roman" w:cs="Times New Roman"/>
          <w:b/>
          <w:color w:val="FFFFFF" w:themeColor="background1"/>
          <w:sz w:val="24"/>
          <w:szCs w:val="24"/>
        </w:rPr>
        <w:t>*</w:t>
      </w:r>
      <w:bookmarkEnd w:id="423"/>
    </w:p>
    <w:p w14:paraId="510B2353" w14:textId="77777777" w:rsidR="00412467" w:rsidRDefault="002C4C67" w:rsidP="00412467">
      <w:pPr>
        <w:spacing w:after="0"/>
        <w:jc w:val="both"/>
        <w:rPr>
          <w:rFonts w:ascii="Times New Roman" w:hAnsi="Times New Roman"/>
        </w:rPr>
      </w:pPr>
      <w:r>
        <w:rPr>
          <w:rFonts w:ascii="Times New Roman" w:hAnsi="Times New Roman"/>
        </w:rPr>
        <w:t xml:space="preserve"> </w:t>
      </w:r>
    </w:p>
    <w:p w14:paraId="3356FFDE" w14:textId="77777777" w:rsidR="00BB5ABF" w:rsidRPr="00D335A7" w:rsidRDefault="00BB5ABF" w:rsidP="00412467">
      <w:pPr>
        <w:spacing w:after="0"/>
        <w:jc w:val="both"/>
        <w:rPr>
          <w:rFonts w:ascii="Times New Roman" w:hAnsi="Times New Roman"/>
          <w:iCs/>
          <w:sz w:val="24"/>
          <w:szCs w:val="24"/>
        </w:rPr>
      </w:pPr>
      <w:r w:rsidRPr="00D335A7">
        <w:rPr>
          <w:rFonts w:ascii="Times New Roman" w:hAnsi="Times New Roman"/>
          <w:iCs/>
          <w:sz w:val="24"/>
          <w:szCs w:val="24"/>
        </w:rPr>
        <w:t>Le plan de gestion environnementale vise à assurer la réalisation correcte, et dans les délais prévus, de toutes les mesures d’atténuation des impacts négatifs et la bonification des impacts positifs.</w:t>
      </w:r>
    </w:p>
    <w:p w14:paraId="2BA2C3E3" w14:textId="77777777" w:rsidR="00BB5ABF" w:rsidRPr="00D335A7" w:rsidRDefault="00BB5ABF" w:rsidP="00BB5ABF">
      <w:pPr>
        <w:spacing w:after="200" w:line="276" w:lineRule="auto"/>
        <w:ind w:left="-142" w:right="-141"/>
        <w:jc w:val="both"/>
        <w:rPr>
          <w:rFonts w:ascii="Times New Roman" w:hAnsi="Times New Roman"/>
          <w:iCs/>
          <w:sz w:val="24"/>
          <w:szCs w:val="24"/>
        </w:rPr>
      </w:pPr>
      <w:r w:rsidRPr="00D335A7">
        <w:rPr>
          <w:rFonts w:ascii="Times New Roman" w:hAnsi="Times New Roman"/>
          <w:iCs/>
          <w:sz w:val="24"/>
          <w:szCs w:val="24"/>
        </w:rPr>
        <w:t>Les objectifs du PGES sont entre autres de :</w:t>
      </w:r>
    </w:p>
    <w:p w14:paraId="1E41A5F2" w14:textId="77777777" w:rsidR="00BB5ABF" w:rsidRPr="00D335A7" w:rsidRDefault="00BB5ABF" w:rsidP="00B74C2E">
      <w:pPr>
        <w:numPr>
          <w:ilvl w:val="0"/>
          <w:numId w:val="186"/>
        </w:numPr>
        <w:spacing w:after="0" w:line="276" w:lineRule="auto"/>
        <w:ind w:right="-141"/>
        <w:jc w:val="both"/>
        <w:rPr>
          <w:rFonts w:ascii="Times New Roman" w:hAnsi="Times New Roman"/>
          <w:iCs/>
          <w:sz w:val="24"/>
          <w:szCs w:val="24"/>
        </w:rPr>
      </w:pPr>
      <w:r w:rsidRPr="00D335A7">
        <w:rPr>
          <w:rFonts w:ascii="Times New Roman" w:hAnsi="Times New Roman"/>
          <w:iCs/>
          <w:sz w:val="24"/>
          <w:szCs w:val="24"/>
        </w:rPr>
        <w:t>S’assurer que les activités du projet sont entreprises en conformité avec toutes les exigences légales et réglementaires ;</w:t>
      </w:r>
    </w:p>
    <w:p w14:paraId="5787FD85" w14:textId="77777777" w:rsidR="00BB5ABF" w:rsidRPr="00D335A7" w:rsidRDefault="00BB5ABF" w:rsidP="00B74C2E">
      <w:pPr>
        <w:numPr>
          <w:ilvl w:val="0"/>
          <w:numId w:val="186"/>
        </w:numPr>
        <w:spacing w:after="200" w:line="276" w:lineRule="auto"/>
        <w:ind w:right="-141"/>
        <w:jc w:val="both"/>
        <w:rPr>
          <w:rFonts w:ascii="Times New Roman" w:hAnsi="Times New Roman"/>
          <w:iCs/>
          <w:sz w:val="24"/>
          <w:szCs w:val="24"/>
        </w:rPr>
      </w:pPr>
      <w:r w:rsidRPr="00D335A7">
        <w:rPr>
          <w:rFonts w:ascii="Times New Roman" w:hAnsi="Times New Roman"/>
          <w:iCs/>
          <w:sz w:val="24"/>
          <w:szCs w:val="24"/>
        </w:rPr>
        <w:t>S’assurer que les enjeux environnementaux du projet sont bien compris par le promoteur et mis en œuvre aussi bien en phase de chantier que d’exploitation.</w:t>
      </w:r>
    </w:p>
    <w:p w14:paraId="1715B188" w14:textId="77777777" w:rsidR="00BB5ABF" w:rsidRPr="00D335A7" w:rsidRDefault="00BB5ABF" w:rsidP="00BB5ABF">
      <w:pPr>
        <w:spacing w:after="200" w:line="276" w:lineRule="auto"/>
        <w:ind w:left="-142" w:right="-141"/>
        <w:jc w:val="both"/>
        <w:rPr>
          <w:rFonts w:ascii="Times New Roman" w:hAnsi="Times New Roman"/>
          <w:iCs/>
          <w:sz w:val="24"/>
          <w:szCs w:val="24"/>
        </w:rPr>
      </w:pPr>
      <w:r w:rsidRPr="00D335A7">
        <w:rPr>
          <w:rFonts w:ascii="Times New Roman" w:hAnsi="Times New Roman"/>
          <w:iCs/>
          <w:sz w:val="24"/>
          <w:szCs w:val="24"/>
        </w:rPr>
        <w:t>Le plan de gestion environnementale comprend diverses mesures dont celles d’accompagnement, par exemple les actions de sensibilisation, de formation (renforcement institutionnel des acteurs), à réaliser en plus des actions techniques et/ou environnementales qui seront évaluées financièrement.</w:t>
      </w:r>
    </w:p>
    <w:p w14:paraId="36487C8F" w14:textId="77777777" w:rsidR="00BB5ABF" w:rsidRPr="00D335A7" w:rsidRDefault="00BB5ABF" w:rsidP="00BB5ABF">
      <w:pPr>
        <w:ind w:left="-142" w:right="-141"/>
        <w:rPr>
          <w:rFonts w:ascii="Times New Roman" w:hAnsi="Times New Roman"/>
          <w:iCs/>
          <w:sz w:val="24"/>
          <w:szCs w:val="24"/>
        </w:rPr>
      </w:pPr>
      <w:r w:rsidRPr="00D335A7">
        <w:rPr>
          <w:rFonts w:ascii="Times New Roman" w:hAnsi="Times New Roman"/>
          <w:iCs/>
          <w:sz w:val="24"/>
          <w:szCs w:val="24"/>
        </w:rPr>
        <w:t>Le PGES sera au besoin révisé pour s’assurer de sa pertinence et de son efficacité. Les changements proposés seront discutés avec les autorités gouvernementales concernées.</w:t>
      </w:r>
    </w:p>
    <w:p w14:paraId="15DF3EBC" w14:textId="23756A11" w:rsidR="00BD4929" w:rsidRPr="00BF40D2" w:rsidRDefault="00871284" w:rsidP="00BD4929">
      <w:pPr>
        <w:pStyle w:val="Cabealho2"/>
        <w:jc w:val="left"/>
        <w:rPr>
          <w:sz w:val="28"/>
          <w:szCs w:val="28"/>
          <w:u w:val="single"/>
        </w:rPr>
      </w:pPr>
      <w:bookmarkStart w:id="424" w:name="_Toc32511629"/>
      <w:bookmarkStart w:id="425" w:name="_Toc54356377"/>
      <w:bookmarkStart w:id="426" w:name="_Toc527882044"/>
      <w:r>
        <w:rPr>
          <w:sz w:val="28"/>
          <w:szCs w:val="28"/>
          <w:u w:val="single"/>
        </w:rPr>
        <w:t>7</w:t>
      </w:r>
      <w:r w:rsidR="00C059CF">
        <w:rPr>
          <w:sz w:val="28"/>
          <w:szCs w:val="28"/>
          <w:u w:val="single"/>
        </w:rPr>
        <w:t>.1</w:t>
      </w:r>
      <w:r w:rsidR="00BD4929">
        <w:rPr>
          <w:sz w:val="28"/>
          <w:szCs w:val="28"/>
          <w:u w:val="single"/>
        </w:rPr>
        <w:t xml:space="preserve">. </w:t>
      </w:r>
      <w:r w:rsidR="00BD4929" w:rsidRPr="00BF40D2">
        <w:rPr>
          <w:sz w:val="28"/>
          <w:szCs w:val="28"/>
          <w:u w:val="single"/>
        </w:rPr>
        <w:t>CONSULTATIONS PUBLIQUES</w:t>
      </w:r>
      <w:bookmarkEnd w:id="424"/>
      <w:bookmarkEnd w:id="425"/>
      <w:r w:rsidR="00BD4929" w:rsidRPr="00BF40D2">
        <w:rPr>
          <w:sz w:val="28"/>
          <w:szCs w:val="28"/>
          <w:u w:val="single"/>
        </w:rPr>
        <w:t xml:space="preserve"> </w:t>
      </w:r>
      <w:bookmarkEnd w:id="426"/>
      <w:r w:rsidR="00BD4929" w:rsidRPr="00BF40D2">
        <w:rPr>
          <w:sz w:val="28"/>
          <w:szCs w:val="28"/>
          <w:u w:val="single"/>
        </w:rPr>
        <w:t xml:space="preserve"> </w:t>
      </w:r>
    </w:p>
    <w:p w14:paraId="30768266" w14:textId="77777777" w:rsidR="00BD4929" w:rsidRPr="006C0C34" w:rsidRDefault="00BD4929" w:rsidP="00BD4929">
      <w:pPr>
        <w:jc w:val="both"/>
        <w:rPr>
          <w:rFonts w:ascii="Times New Roman" w:hAnsi="Times New Roman" w:cs="Times New Roman"/>
          <w:sz w:val="24"/>
          <w:szCs w:val="24"/>
        </w:rPr>
      </w:pPr>
      <w:r w:rsidRPr="006C0C34">
        <w:rPr>
          <w:rFonts w:ascii="Times New Roman" w:hAnsi="Times New Roman" w:cs="Times New Roman"/>
          <w:sz w:val="24"/>
          <w:szCs w:val="24"/>
        </w:rPr>
        <w:t xml:space="preserve">Une étude d’impact environnemental et social est toujours sensée se </w:t>
      </w:r>
      <w:r>
        <w:rPr>
          <w:rFonts w:ascii="Times New Roman" w:hAnsi="Times New Roman" w:cs="Times New Roman"/>
          <w:sz w:val="24"/>
          <w:szCs w:val="24"/>
        </w:rPr>
        <w:t>réaliser</w:t>
      </w:r>
      <w:r w:rsidRPr="006C0C34">
        <w:rPr>
          <w:rFonts w:ascii="Times New Roman" w:hAnsi="Times New Roman" w:cs="Times New Roman"/>
          <w:sz w:val="24"/>
          <w:szCs w:val="24"/>
        </w:rPr>
        <w:t xml:space="preserve"> avec l’appui des acteurs à la base (services techniques, collectivités locales, populations (voir listes en annexe). </w:t>
      </w:r>
    </w:p>
    <w:p w14:paraId="4D753D33" w14:textId="617035F4" w:rsidR="00BD4929" w:rsidRPr="006C0C34" w:rsidRDefault="00871284" w:rsidP="00BD4929">
      <w:pPr>
        <w:pStyle w:val="PargrafodaLista"/>
        <w:keepNext/>
        <w:spacing w:before="240" w:after="240"/>
        <w:ind w:left="450" w:firstLine="258"/>
        <w:jc w:val="both"/>
        <w:outlineLvl w:val="2"/>
        <w:rPr>
          <w:rFonts w:ascii="Times New Roman" w:hAnsi="Times New Roman"/>
          <w:b/>
          <w:sz w:val="24"/>
          <w:szCs w:val="24"/>
          <w:lang w:eastAsia="fr-FR"/>
        </w:rPr>
      </w:pPr>
      <w:bookmarkStart w:id="427" w:name="_Toc527882045"/>
      <w:bookmarkStart w:id="428" w:name="_Toc32511630"/>
      <w:bookmarkStart w:id="429" w:name="_Toc54356378"/>
      <w:r>
        <w:rPr>
          <w:rFonts w:ascii="Times New Roman" w:hAnsi="Times New Roman"/>
          <w:b/>
          <w:sz w:val="24"/>
          <w:szCs w:val="24"/>
          <w:lang w:eastAsia="fr-FR"/>
        </w:rPr>
        <w:t>7</w:t>
      </w:r>
      <w:r w:rsidR="00C059CF">
        <w:rPr>
          <w:rFonts w:ascii="Times New Roman" w:hAnsi="Times New Roman"/>
          <w:b/>
          <w:sz w:val="24"/>
          <w:szCs w:val="24"/>
          <w:lang w:eastAsia="fr-FR"/>
        </w:rPr>
        <w:t>.1</w:t>
      </w:r>
      <w:r w:rsidR="00BD4929">
        <w:rPr>
          <w:rFonts w:ascii="Times New Roman" w:hAnsi="Times New Roman"/>
          <w:b/>
          <w:sz w:val="24"/>
          <w:szCs w:val="24"/>
          <w:lang w:eastAsia="fr-FR"/>
        </w:rPr>
        <w:t>.1. P</w:t>
      </w:r>
      <w:r w:rsidR="00BD4929" w:rsidRPr="006C0C34">
        <w:rPr>
          <w:rFonts w:ascii="Times New Roman" w:hAnsi="Times New Roman"/>
          <w:b/>
          <w:sz w:val="24"/>
          <w:szCs w:val="24"/>
          <w:lang w:eastAsia="fr-FR"/>
        </w:rPr>
        <w:t>rincipe de la consultation publique</w:t>
      </w:r>
      <w:bookmarkEnd w:id="427"/>
      <w:bookmarkEnd w:id="428"/>
      <w:bookmarkEnd w:id="429"/>
      <w:r w:rsidR="00BD4929" w:rsidRPr="006C0C34">
        <w:rPr>
          <w:rFonts w:ascii="Times New Roman" w:hAnsi="Times New Roman"/>
          <w:b/>
          <w:sz w:val="24"/>
          <w:szCs w:val="24"/>
          <w:lang w:eastAsia="fr-FR"/>
        </w:rPr>
        <w:t xml:space="preserve"> </w:t>
      </w:r>
    </w:p>
    <w:p w14:paraId="25B9A592" w14:textId="77777777" w:rsidR="00BD4929" w:rsidRPr="006C0C34" w:rsidRDefault="00BD4929" w:rsidP="00BD4929">
      <w:pPr>
        <w:jc w:val="both"/>
        <w:rPr>
          <w:rFonts w:ascii="Times New Roman" w:hAnsi="Times New Roman" w:cs="Times New Roman"/>
          <w:sz w:val="24"/>
          <w:szCs w:val="24"/>
        </w:rPr>
      </w:pPr>
      <w:r w:rsidRPr="006C0C34">
        <w:rPr>
          <w:rFonts w:ascii="Times New Roman" w:hAnsi="Times New Roman" w:cs="Times New Roman"/>
          <w:sz w:val="24"/>
          <w:szCs w:val="24"/>
        </w:rPr>
        <w:t>La consultation vise à rapprocher le public dans le processus de l’étude d’impact environnemental et social (EIES), notamment :</w:t>
      </w:r>
    </w:p>
    <w:p w14:paraId="5E1195EC" w14:textId="77777777" w:rsidR="00BD4929" w:rsidRPr="006C0C34" w:rsidRDefault="00BD4929" w:rsidP="00B74C2E">
      <w:pPr>
        <w:pStyle w:val="PargrafodaLista"/>
        <w:numPr>
          <w:ilvl w:val="0"/>
          <w:numId w:val="84"/>
        </w:numPr>
        <w:jc w:val="both"/>
        <w:rPr>
          <w:rFonts w:ascii="Times New Roman" w:hAnsi="Times New Roman"/>
          <w:sz w:val="24"/>
          <w:szCs w:val="24"/>
        </w:rPr>
      </w:pPr>
      <w:r w:rsidRPr="006C0C34">
        <w:rPr>
          <w:rFonts w:ascii="Times New Roman" w:hAnsi="Times New Roman"/>
          <w:sz w:val="24"/>
          <w:szCs w:val="24"/>
        </w:rPr>
        <w:t>Des acteurs institutionnels comme les services techniques et les élus locaux,</w:t>
      </w:r>
    </w:p>
    <w:p w14:paraId="63B16E4D" w14:textId="77777777" w:rsidR="00BD4929" w:rsidRPr="006C0C34" w:rsidRDefault="00BD4929" w:rsidP="00B74C2E">
      <w:pPr>
        <w:pStyle w:val="PargrafodaLista"/>
        <w:numPr>
          <w:ilvl w:val="0"/>
          <w:numId w:val="84"/>
        </w:numPr>
        <w:jc w:val="both"/>
        <w:rPr>
          <w:rFonts w:ascii="Times New Roman" w:hAnsi="Times New Roman"/>
          <w:sz w:val="24"/>
          <w:szCs w:val="24"/>
        </w:rPr>
      </w:pPr>
      <w:r w:rsidRPr="006C0C34">
        <w:rPr>
          <w:rFonts w:ascii="Times New Roman" w:hAnsi="Times New Roman"/>
          <w:sz w:val="24"/>
          <w:szCs w:val="24"/>
        </w:rPr>
        <w:t>Et des acteurs non institutionnels et groupes socio-professionnels c’est-à-dire les acteurs des communautés de bases, individuels et collectifs,</w:t>
      </w:r>
    </w:p>
    <w:p w14:paraId="28E16B92" w14:textId="77777777" w:rsidR="00BD4929" w:rsidRPr="006C0C34" w:rsidRDefault="00BD4929" w:rsidP="00BD4929">
      <w:pPr>
        <w:autoSpaceDE w:val="0"/>
        <w:autoSpaceDN w:val="0"/>
        <w:adjustRightInd w:val="0"/>
        <w:spacing w:before="120" w:after="0" w:line="240" w:lineRule="auto"/>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L’objectif principal de la consultation est d’intégrer leurs points de vue, préoccupations et recommandations dans la prise de décision et dans les modalités de mise en œuvre du projet. Cette démarche vise à faire participer des acteurs situés à des niveaux et à des positions moins conventionnelles par rapport aux centres de décisions. Elle cherche à créer une dynamique d’échanges avec l’ensemble des acteurs intéressés pour permettre d’inscrire le projet dans la durabilité en tenant compte de leurs expériences</w:t>
      </w:r>
      <w:r>
        <w:rPr>
          <w:rFonts w:ascii="Times New Roman" w:hAnsi="Times New Roman" w:cs="Times New Roman"/>
          <w:sz w:val="24"/>
          <w:szCs w:val="24"/>
          <w:lang w:eastAsia="fr-FR"/>
        </w:rPr>
        <w:t>.</w:t>
      </w:r>
      <w:r w:rsidRPr="006C0C34">
        <w:rPr>
          <w:rFonts w:ascii="Times New Roman" w:hAnsi="Times New Roman" w:cs="Times New Roman"/>
          <w:sz w:val="24"/>
          <w:szCs w:val="24"/>
          <w:lang w:eastAsia="fr-FR"/>
        </w:rPr>
        <w:t xml:space="preserve"> Elle contribue à l’acceptabilité sociale et à la viabilité du </w:t>
      </w:r>
      <w:r>
        <w:rPr>
          <w:rFonts w:ascii="Times New Roman" w:hAnsi="Times New Roman" w:cs="Times New Roman"/>
          <w:sz w:val="24"/>
          <w:szCs w:val="24"/>
          <w:lang w:eastAsia="fr-FR"/>
        </w:rPr>
        <w:t>sous-</w:t>
      </w:r>
      <w:r w:rsidRPr="006C0C34">
        <w:rPr>
          <w:rFonts w:ascii="Times New Roman" w:hAnsi="Times New Roman" w:cs="Times New Roman"/>
          <w:sz w:val="24"/>
          <w:szCs w:val="24"/>
          <w:lang w:eastAsia="fr-FR"/>
        </w:rPr>
        <w:t>projet</w:t>
      </w:r>
      <w:r>
        <w:rPr>
          <w:rFonts w:ascii="Times New Roman" w:hAnsi="Times New Roman" w:cs="Times New Roman"/>
          <w:sz w:val="24"/>
          <w:szCs w:val="24"/>
          <w:lang w:eastAsia="fr-FR"/>
        </w:rPr>
        <w:t xml:space="preserve"> n°3</w:t>
      </w:r>
      <w:r w:rsidRPr="006C0C34">
        <w:rPr>
          <w:rFonts w:ascii="Times New Roman" w:hAnsi="Times New Roman" w:cs="Times New Roman"/>
          <w:sz w:val="24"/>
          <w:szCs w:val="24"/>
          <w:lang w:eastAsia="fr-FR"/>
        </w:rPr>
        <w:t>.</w:t>
      </w:r>
    </w:p>
    <w:p w14:paraId="6AE89395" w14:textId="6B0B6E3E" w:rsidR="00BD4929" w:rsidRPr="006C0C34" w:rsidRDefault="00871284" w:rsidP="00BD4929">
      <w:pPr>
        <w:pStyle w:val="PargrafodaLista"/>
        <w:keepNext/>
        <w:spacing w:before="240" w:after="240"/>
        <w:ind w:left="450" w:firstLine="258"/>
        <w:jc w:val="both"/>
        <w:outlineLvl w:val="2"/>
        <w:rPr>
          <w:rFonts w:ascii="Times New Roman" w:hAnsi="Times New Roman"/>
          <w:b/>
          <w:sz w:val="24"/>
          <w:szCs w:val="24"/>
          <w:lang w:eastAsia="fr-FR"/>
        </w:rPr>
      </w:pPr>
      <w:bookmarkStart w:id="430" w:name="_Toc527882046"/>
      <w:bookmarkStart w:id="431" w:name="_Toc32511631"/>
      <w:bookmarkStart w:id="432" w:name="_Toc54356379"/>
      <w:r>
        <w:rPr>
          <w:rFonts w:ascii="Times New Roman" w:hAnsi="Times New Roman"/>
          <w:b/>
          <w:sz w:val="24"/>
          <w:szCs w:val="24"/>
          <w:lang w:eastAsia="fr-FR"/>
        </w:rPr>
        <w:t>7</w:t>
      </w:r>
      <w:r w:rsidR="00C059CF">
        <w:rPr>
          <w:rFonts w:ascii="Times New Roman" w:hAnsi="Times New Roman"/>
          <w:b/>
          <w:sz w:val="24"/>
          <w:szCs w:val="24"/>
          <w:lang w:eastAsia="fr-FR"/>
        </w:rPr>
        <w:t>.1</w:t>
      </w:r>
      <w:r w:rsidR="00BD4929" w:rsidRPr="006C0C34">
        <w:rPr>
          <w:rFonts w:ascii="Times New Roman" w:hAnsi="Times New Roman"/>
          <w:b/>
          <w:sz w:val="24"/>
          <w:szCs w:val="24"/>
          <w:lang w:eastAsia="fr-FR"/>
        </w:rPr>
        <w:t>.2. Méthodologie et Mise en Œuvre de la Consultation</w:t>
      </w:r>
      <w:bookmarkEnd w:id="430"/>
      <w:bookmarkEnd w:id="431"/>
      <w:bookmarkEnd w:id="432"/>
    </w:p>
    <w:p w14:paraId="7772A945" w14:textId="77777777" w:rsidR="00BD4929" w:rsidRPr="006C0C34" w:rsidRDefault="00BD4929" w:rsidP="00BD4929">
      <w:pPr>
        <w:jc w:val="both"/>
        <w:rPr>
          <w:rFonts w:ascii="Times New Roman" w:hAnsi="Times New Roman" w:cs="Times New Roman"/>
          <w:sz w:val="24"/>
          <w:szCs w:val="24"/>
        </w:rPr>
      </w:pPr>
      <w:bookmarkStart w:id="433" w:name="_Toc527882047"/>
      <w:r w:rsidRPr="006C0C34">
        <w:rPr>
          <w:rFonts w:ascii="Times New Roman" w:hAnsi="Times New Roman" w:cs="Times New Roman"/>
          <w:sz w:val="24"/>
          <w:szCs w:val="24"/>
        </w:rPr>
        <w:t xml:space="preserve">L’approche méthodologique utilisée a permis de mieux comprendre les ressentis et les perceptions des acteurs sur les travaux </w:t>
      </w:r>
      <w:r w:rsidRPr="00DD4400">
        <w:rPr>
          <w:rFonts w:ascii="Times New Roman" w:eastAsia="Times New Roman" w:hAnsi="Times New Roman"/>
          <w:color w:val="000000"/>
          <w:sz w:val="24"/>
          <w:szCs w:val="24"/>
        </w:rPr>
        <w:t>d’extension des réseaux de distribution d’eau, en PVC et PEHD, réalisation des branchements sociaux et la construction des bornes fontaines.</w:t>
      </w:r>
      <w:r>
        <w:rPr>
          <w:rFonts w:ascii="Times New Roman" w:hAnsi="Times New Roman" w:cs="Times New Roman"/>
          <w:sz w:val="24"/>
          <w:szCs w:val="24"/>
        </w:rPr>
        <w:t xml:space="preserve"> </w:t>
      </w:r>
    </w:p>
    <w:p w14:paraId="04D4BCDF" w14:textId="77777777" w:rsidR="00BD4929" w:rsidRPr="006C0C34" w:rsidRDefault="00BD4929" w:rsidP="00BD4929">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Les outils utilisés pour le recueil de données sont </w:t>
      </w:r>
      <w:r w:rsidRPr="006C0C34">
        <w:rPr>
          <w:rFonts w:ascii="Times New Roman" w:hAnsi="Times New Roman" w:cs="Times New Roman"/>
          <w:sz w:val="24"/>
          <w:szCs w:val="24"/>
          <w:lang w:eastAsia="fr-FR"/>
        </w:rPr>
        <w:t xml:space="preserve">le </w:t>
      </w:r>
      <w:r w:rsidRPr="006C0C34">
        <w:rPr>
          <w:rFonts w:ascii="Times New Roman" w:hAnsi="Times New Roman" w:cs="Times New Roman"/>
          <w:iCs/>
          <w:sz w:val="24"/>
          <w:szCs w:val="24"/>
          <w:lang w:eastAsia="fr-FR"/>
        </w:rPr>
        <w:t>focus</w:t>
      </w:r>
      <w:r w:rsidRPr="006C0C34">
        <w:rPr>
          <w:rFonts w:ascii="Times New Roman" w:hAnsi="Times New Roman" w:cs="Times New Roman"/>
          <w:i/>
          <w:iCs/>
          <w:sz w:val="24"/>
          <w:szCs w:val="24"/>
          <w:lang w:eastAsia="fr-FR"/>
        </w:rPr>
        <w:t xml:space="preserve"> </w:t>
      </w:r>
      <w:r w:rsidRPr="006C0C34">
        <w:rPr>
          <w:rFonts w:ascii="Times New Roman" w:hAnsi="Times New Roman" w:cs="Times New Roman"/>
          <w:iCs/>
          <w:sz w:val="24"/>
          <w:szCs w:val="24"/>
          <w:lang w:eastAsia="fr-FR"/>
        </w:rPr>
        <w:t>group</w:t>
      </w:r>
      <w:r w:rsidRPr="006C0C34">
        <w:rPr>
          <w:rFonts w:ascii="Times New Roman" w:hAnsi="Times New Roman" w:cs="Times New Roman"/>
          <w:i/>
          <w:iCs/>
          <w:sz w:val="24"/>
          <w:szCs w:val="24"/>
          <w:lang w:eastAsia="fr-FR"/>
        </w:rPr>
        <w:t xml:space="preserve"> </w:t>
      </w:r>
      <w:r w:rsidRPr="006C0C34">
        <w:rPr>
          <w:rFonts w:ascii="Times New Roman" w:hAnsi="Times New Roman" w:cs="Times New Roman"/>
          <w:sz w:val="24"/>
          <w:szCs w:val="24"/>
          <w:lang w:eastAsia="fr-FR"/>
        </w:rPr>
        <w:t xml:space="preserve">et les observations </w:t>
      </w:r>
      <w:r w:rsidRPr="006C0C34">
        <w:rPr>
          <w:rFonts w:ascii="Times New Roman" w:hAnsi="Times New Roman" w:cs="Times New Roman"/>
          <w:iCs/>
          <w:sz w:val="24"/>
          <w:szCs w:val="24"/>
          <w:lang w:eastAsia="fr-FR"/>
        </w:rPr>
        <w:t>directes. Des</w:t>
      </w:r>
      <w:r w:rsidRPr="006C0C34">
        <w:rPr>
          <w:rFonts w:ascii="Times New Roman" w:hAnsi="Times New Roman" w:cs="Times New Roman"/>
          <w:sz w:val="24"/>
          <w:szCs w:val="24"/>
          <w:lang w:eastAsia="fr-FR"/>
        </w:rPr>
        <w:t xml:space="preserve"> thèmes pertinents liés au projet et aux activités envisagées ont été aussi abordés lors des rencontres. Les résultats obtenus ont été analysés.</w:t>
      </w:r>
      <w:r w:rsidRPr="006C0C34">
        <w:rPr>
          <w:rFonts w:ascii="Times New Roman" w:hAnsi="Times New Roman" w:cs="Times New Roman"/>
          <w:sz w:val="24"/>
          <w:szCs w:val="24"/>
        </w:rPr>
        <w:t xml:space="preserve"> </w:t>
      </w:r>
    </w:p>
    <w:p w14:paraId="705E73C7" w14:textId="77777777" w:rsidR="00BD4929" w:rsidRPr="006C0C34" w:rsidRDefault="00BD4929" w:rsidP="00BD4929">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Les acteurs (les populations) dans leurs diversités ont réagi aux différentes questions soulevées lors des rencontres. Les sujets suivants ont été souscrits : (l’avis et la perception du projet ; Les préoccupations et Les craintes par rapport au projet ; Les contraintes potentielles à sa mise en œuvre ; Les impacts négatifs potentiels ; Les impacts positifs potentiels) ;  </w:t>
      </w:r>
    </w:p>
    <w:p w14:paraId="728C7F0B" w14:textId="77777777" w:rsidR="00BD4929" w:rsidRPr="006C0C34" w:rsidRDefault="00BD4929" w:rsidP="00BD4929">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Ces rencontres ont permis de collecter des informations sur les caractéristiques et profils sociaux des zones concernées. Elles ont permis également de noter les points de vue, les avis, préoccupations, recommandations, suggestions affirmé</w:t>
      </w:r>
      <w:r>
        <w:rPr>
          <w:rFonts w:ascii="Times New Roman" w:hAnsi="Times New Roman" w:cs="Times New Roman"/>
          <w:sz w:val="24"/>
          <w:szCs w:val="24"/>
        </w:rPr>
        <w:t>e</w:t>
      </w:r>
      <w:r w:rsidRPr="006C0C34">
        <w:rPr>
          <w:rFonts w:ascii="Times New Roman" w:hAnsi="Times New Roman" w:cs="Times New Roman"/>
          <w:sz w:val="24"/>
          <w:szCs w:val="24"/>
        </w:rPr>
        <w:t xml:space="preserve">s par les acteurs riverains au projet. </w:t>
      </w:r>
    </w:p>
    <w:p w14:paraId="12F2BC9D" w14:textId="77777777" w:rsidR="00BD4929" w:rsidRPr="006C0C34" w:rsidRDefault="00BD4929" w:rsidP="00BD4929">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Durant toute la mise en œuvre du projet, le promoteur devra pourvoir le soubassement d’un accord, d’une transparence et d’un entretien permanent entre les acteurs. Et augmenter davantage la sensibilisation sur les avantages pour une meilleure adaptation du projet et de sa réussite sociale et demeurer fidèle aux engagements du projet.</w:t>
      </w:r>
    </w:p>
    <w:p w14:paraId="053A9101" w14:textId="6CB34722" w:rsidR="00BD4929" w:rsidRPr="006C0C34" w:rsidRDefault="00871284" w:rsidP="00BD4929">
      <w:pPr>
        <w:pStyle w:val="PargrafodaLista"/>
        <w:keepNext/>
        <w:spacing w:before="240" w:after="240"/>
        <w:ind w:left="450" w:firstLine="258"/>
        <w:jc w:val="both"/>
        <w:outlineLvl w:val="2"/>
        <w:rPr>
          <w:rFonts w:ascii="Times New Roman" w:hAnsi="Times New Roman"/>
          <w:b/>
          <w:sz w:val="24"/>
          <w:szCs w:val="24"/>
          <w:lang w:eastAsia="fr-FR"/>
        </w:rPr>
      </w:pPr>
      <w:bookmarkStart w:id="434" w:name="_Toc32511632"/>
      <w:bookmarkStart w:id="435" w:name="_Toc54356380"/>
      <w:r>
        <w:rPr>
          <w:rFonts w:ascii="Times New Roman" w:hAnsi="Times New Roman"/>
          <w:b/>
          <w:sz w:val="24"/>
          <w:szCs w:val="24"/>
          <w:lang w:eastAsia="fr-FR"/>
        </w:rPr>
        <w:t>7</w:t>
      </w:r>
      <w:r w:rsidR="00C059CF">
        <w:rPr>
          <w:rFonts w:ascii="Times New Roman" w:hAnsi="Times New Roman"/>
          <w:b/>
          <w:sz w:val="24"/>
          <w:szCs w:val="24"/>
          <w:lang w:eastAsia="fr-FR"/>
        </w:rPr>
        <w:t>.1</w:t>
      </w:r>
      <w:r w:rsidR="00BD4929">
        <w:rPr>
          <w:rFonts w:ascii="Times New Roman" w:hAnsi="Times New Roman"/>
          <w:b/>
          <w:sz w:val="24"/>
          <w:szCs w:val="24"/>
          <w:lang w:eastAsia="fr-FR"/>
        </w:rPr>
        <w:t>.3</w:t>
      </w:r>
      <w:r w:rsidR="00BD4929" w:rsidRPr="006C0C34">
        <w:rPr>
          <w:rFonts w:ascii="Times New Roman" w:hAnsi="Times New Roman"/>
          <w:b/>
          <w:sz w:val="24"/>
          <w:szCs w:val="24"/>
          <w:lang w:eastAsia="fr-FR"/>
        </w:rPr>
        <w:t>. Déroulement de la consultation</w:t>
      </w:r>
      <w:bookmarkEnd w:id="433"/>
      <w:bookmarkEnd w:id="434"/>
      <w:bookmarkEnd w:id="435"/>
    </w:p>
    <w:p w14:paraId="32D98F28" w14:textId="77777777" w:rsidR="00BD4929" w:rsidRPr="006C0C34" w:rsidRDefault="00BD4929" w:rsidP="00BD4929">
      <w:pPr>
        <w:pStyle w:val="SemEspaamento"/>
        <w:jc w:val="both"/>
        <w:rPr>
          <w:rFonts w:ascii="Times New Roman" w:hAnsi="Times New Roman"/>
          <w:sz w:val="24"/>
          <w:szCs w:val="24"/>
        </w:rPr>
      </w:pPr>
      <w:bookmarkStart w:id="436" w:name="_Toc527882048"/>
      <w:r w:rsidRPr="006C0C34">
        <w:rPr>
          <w:rFonts w:ascii="Times New Roman" w:hAnsi="Times New Roman"/>
          <w:sz w:val="24"/>
          <w:szCs w:val="24"/>
        </w:rPr>
        <w:t xml:space="preserve">Un large processus de consultation et rencontres institutionnelles a été réalisé </w:t>
      </w:r>
      <w:r w:rsidRPr="006C0C34">
        <w:rPr>
          <w:rFonts w:ascii="Times New Roman" w:hAnsi="Times New Roman"/>
          <w:b/>
          <w:sz w:val="24"/>
          <w:szCs w:val="24"/>
        </w:rPr>
        <w:t>du 06 au 24 Mai 2019</w:t>
      </w:r>
      <w:r w:rsidRPr="006C0C34">
        <w:rPr>
          <w:rFonts w:ascii="Times New Roman" w:hAnsi="Times New Roman"/>
          <w:sz w:val="24"/>
          <w:szCs w:val="24"/>
        </w:rPr>
        <w:t xml:space="preserve"> en Guinée Bissau particulièrement dans les régions de Biombo et </w:t>
      </w:r>
      <w:r>
        <w:rPr>
          <w:rFonts w:ascii="Times New Roman" w:hAnsi="Times New Roman"/>
          <w:sz w:val="24"/>
          <w:szCs w:val="24"/>
        </w:rPr>
        <w:t>de Bissau, (Prabis, Bor, Safim</w:t>
      </w:r>
      <w:r w:rsidRPr="006C0C34">
        <w:rPr>
          <w:rFonts w:ascii="Times New Roman" w:hAnsi="Times New Roman"/>
          <w:sz w:val="24"/>
          <w:szCs w:val="24"/>
        </w:rPr>
        <w:t xml:space="preserve">, </w:t>
      </w:r>
      <w:r>
        <w:rPr>
          <w:rFonts w:ascii="Times New Roman" w:hAnsi="Times New Roman"/>
          <w:sz w:val="24"/>
          <w:szCs w:val="24"/>
        </w:rPr>
        <w:t xml:space="preserve">Hafia, </w:t>
      </w:r>
      <w:r w:rsidRPr="006C0C34">
        <w:rPr>
          <w:rFonts w:ascii="Times New Roman" w:hAnsi="Times New Roman"/>
          <w:sz w:val="24"/>
          <w:szCs w:val="24"/>
        </w:rPr>
        <w:t xml:space="preserve">Quartier Aéroport). Les secteurs bénéficiaires ont fait l’objet de nombreuses consultations. </w:t>
      </w:r>
    </w:p>
    <w:p w14:paraId="5F55C96C" w14:textId="77777777" w:rsidR="00BD4929" w:rsidRPr="006C0C34" w:rsidRDefault="00BD4929" w:rsidP="00BD4929">
      <w:pPr>
        <w:pStyle w:val="SemEspaamento"/>
        <w:jc w:val="both"/>
        <w:rPr>
          <w:rFonts w:ascii="Times New Roman" w:hAnsi="Times New Roman"/>
          <w:sz w:val="24"/>
          <w:szCs w:val="24"/>
        </w:rPr>
      </w:pPr>
      <w:r w:rsidRPr="006C0C34">
        <w:rPr>
          <w:rFonts w:ascii="Times New Roman" w:hAnsi="Times New Roman"/>
          <w:sz w:val="24"/>
          <w:szCs w:val="24"/>
        </w:rPr>
        <w:t>Les discussions ont été articulées autour des principaux thèmes suivants :</w:t>
      </w:r>
    </w:p>
    <w:p w14:paraId="791D108B" w14:textId="77777777" w:rsidR="00BD4929" w:rsidRPr="006C0C34" w:rsidRDefault="00BD4929" w:rsidP="00BD4929">
      <w:pPr>
        <w:pStyle w:val="SemEspaamento"/>
        <w:jc w:val="both"/>
        <w:rPr>
          <w:rFonts w:ascii="Times New Roman" w:hAnsi="Times New Roman"/>
          <w:b/>
          <w:sz w:val="24"/>
          <w:szCs w:val="24"/>
          <w:u w:val="single"/>
          <w:lang w:eastAsia="fr-FR"/>
        </w:rPr>
      </w:pPr>
      <w:r w:rsidRPr="006C0C34">
        <w:rPr>
          <w:rFonts w:ascii="Times New Roman" w:hAnsi="Times New Roman"/>
          <w:sz w:val="24"/>
          <w:szCs w:val="24"/>
        </w:rPr>
        <w:t xml:space="preserve"> </w:t>
      </w:r>
      <w:r w:rsidRPr="006C0C34">
        <w:rPr>
          <w:rFonts w:ascii="Times New Roman" w:hAnsi="Times New Roman"/>
          <w:b/>
          <w:sz w:val="24"/>
          <w:szCs w:val="24"/>
          <w:u w:val="single"/>
          <w:lang w:eastAsia="fr-FR"/>
        </w:rPr>
        <w:t xml:space="preserve">Pour les services techniques </w:t>
      </w:r>
    </w:p>
    <w:p w14:paraId="6B109C4E" w14:textId="77777777" w:rsidR="00BD4929" w:rsidRPr="006C0C34" w:rsidRDefault="00BD4929" w:rsidP="00BD4929">
      <w:pPr>
        <w:pStyle w:val="SemEspaamento"/>
        <w:jc w:val="both"/>
        <w:rPr>
          <w:rFonts w:ascii="Times New Roman" w:hAnsi="Times New Roman"/>
          <w:b/>
          <w:sz w:val="24"/>
          <w:szCs w:val="24"/>
          <w:u w:val="single"/>
          <w:lang w:eastAsia="fr-FR"/>
        </w:rPr>
      </w:pPr>
    </w:p>
    <w:p w14:paraId="77494741" w14:textId="77777777" w:rsidR="00BD4929" w:rsidRPr="006C0C34" w:rsidRDefault="00BD4929" w:rsidP="00B74C2E">
      <w:pPr>
        <w:numPr>
          <w:ilvl w:val="0"/>
          <w:numId w:val="91"/>
        </w:numPr>
        <w:tabs>
          <w:tab w:val="clear" w:pos="360"/>
          <w:tab w:val="num" w:pos="1134"/>
        </w:tabs>
        <w:spacing w:after="0" w:line="240" w:lineRule="auto"/>
        <w:ind w:left="1276"/>
        <w:jc w:val="both"/>
        <w:rPr>
          <w:rFonts w:ascii="Times New Roman" w:hAnsi="Times New Roman" w:cs="Times New Roman"/>
          <w:sz w:val="24"/>
          <w:szCs w:val="24"/>
        </w:rPr>
      </w:pPr>
      <w:r w:rsidRPr="006C0C34">
        <w:rPr>
          <w:rFonts w:ascii="Times New Roman" w:hAnsi="Times New Roman" w:cs="Times New Roman"/>
          <w:sz w:val="24"/>
          <w:szCs w:val="24"/>
        </w:rPr>
        <w:t xml:space="preserve">Enjeux socio-économiques et environnementaux du </w:t>
      </w:r>
      <w:r>
        <w:rPr>
          <w:rFonts w:ascii="Times New Roman" w:hAnsi="Times New Roman" w:cs="Times New Roman"/>
          <w:sz w:val="24"/>
          <w:szCs w:val="24"/>
        </w:rPr>
        <w:t>sous-</w:t>
      </w:r>
      <w:r w:rsidRPr="006C0C34">
        <w:rPr>
          <w:rFonts w:ascii="Times New Roman" w:hAnsi="Times New Roman" w:cs="Times New Roman"/>
          <w:sz w:val="24"/>
          <w:szCs w:val="24"/>
        </w:rPr>
        <w:t>projet</w:t>
      </w:r>
      <w:r w:rsidR="00C059CF">
        <w:rPr>
          <w:rFonts w:ascii="Times New Roman" w:hAnsi="Times New Roman" w:cs="Times New Roman"/>
          <w:sz w:val="24"/>
          <w:szCs w:val="24"/>
        </w:rPr>
        <w:t xml:space="preserve"> n°3</w:t>
      </w:r>
      <w:r>
        <w:rPr>
          <w:rFonts w:ascii="Times New Roman" w:hAnsi="Times New Roman" w:cs="Times New Roman"/>
          <w:sz w:val="24"/>
          <w:szCs w:val="24"/>
        </w:rPr>
        <w:t> ;</w:t>
      </w:r>
    </w:p>
    <w:p w14:paraId="513F909B" w14:textId="77777777" w:rsidR="00BD4929" w:rsidRPr="006C0C34" w:rsidRDefault="00BD4929" w:rsidP="00B74C2E">
      <w:pPr>
        <w:numPr>
          <w:ilvl w:val="0"/>
          <w:numId w:val="91"/>
        </w:numPr>
        <w:tabs>
          <w:tab w:val="clear" w:pos="360"/>
          <w:tab w:val="num" w:pos="1134"/>
        </w:tabs>
        <w:spacing w:after="0" w:line="240" w:lineRule="auto"/>
        <w:ind w:left="1276"/>
        <w:jc w:val="both"/>
        <w:rPr>
          <w:rFonts w:ascii="Times New Roman" w:hAnsi="Times New Roman" w:cs="Times New Roman"/>
          <w:sz w:val="24"/>
          <w:szCs w:val="24"/>
        </w:rPr>
      </w:pPr>
      <w:r>
        <w:rPr>
          <w:rFonts w:ascii="Times New Roman" w:hAnsi="Times New Roman" w:cs="Times New Roman"/>
          <w:sz w:val="24"/>
          <w:szCs w:val="24"/>
        </w:rPr>
        <w:t>Avis ;</w:t>
      </w:r>
    </w:p>
    <w:p w14:paraId="0E9B7E3A" w14:textId="77777777" w:rsidR="00BD4929" w:rsidRPr="006C0C34" w:rsidRDefault="00BD4929" w:rsidP="00B74C2E">
      <w:pPr>
        <w:numPr>
          <w:ilvl w:val="0"/>
          <w:numId w:val="91"/>
        </w:numPr>
        <w:tabs>
          <w:tab w:val="clear" w:pos="360"/>
          <w:tab w:val="num" w:pos="1134"/>
        </w:tabs>
        <w:spacing w:after="0" w:line="240" w:lineRule="auto"/>
        <w:ind w:left="1276"/>
        <w:jc w:val="both"/>
        <w:rPr>
          <w:rFonts w:ascii="Times New Roman" w:hAnsi="Times New Roman" w:cs="Times New Roman"/>
          <w:sz w:val="24"/>
          <w:szCs w:val="24"/>
        </w:rPr>
      </w:pPr>
      <w:r w:rsidRPr="006C0C34">
        <w:rPr>
          <w:rFonts w:ascii="Times New Roman" w:hAnsi="Times New Roman" w:cs="Times New Roman"/>
          <w:sz w:val="24"/>
          <w:szCs w:val="24"/>
        </w:rPr>
        <w:t>Préoccupations et craintes</w:t>
      </w:r>
      <w:r>
        <w:rPr>
          <w:rFonts w:ascii="Times New Roman" w:hAnsi="Times New Roman" w:cs="Times New Roman"/>
          <w:sz w:val="24"/>
          <w:szCs w:val="24"/>
        </w:rPr>
        <w:t> ;</w:t>
      </w:r>
    </w:p>
    <w:p w14:paraId="7E462A78" w14:textId="77777777" w:rsidR="00BD4929" w:rsidRPr="006C0C34" w:rsidRDefault="00BD4929" w:rsidP="00B74C2E">
      <w:pPr>
        <w:numPr>
          <w:ilvl w:val="0"/>
          <w:numId w:val="91"/>
        </w:numPr>
        <w:tabs>
          <w:tab w:val="clear" w:pos="360"/>
          <w:tab w:val="num" w:pos="1134"/>
        </w:tabs>
        <w:spacing w:after="0" w:line="240" w:lineRule="auto"/>
        <w:ind w:left="1276"/>
        <w:jc w:val="both"/>
        <w:rPr>
          <w:rFonts w:ascii="Times New Roman" w:hAnsi="Times New Roman" w:cs="Times New Roman"/>
          <w:sz w:val="24"/>
          <w:szCs w:val="24"/>
        </w:rPr>
      </w:pPr>
      <w:r w:rsidRPr="006C0C34">
        <w:rPr>
          <w:rFonts w:ascii="Times New Roman" w:hAnsi="Times New Roman" w:cs="Times New Roman"/>
          <w:sz w:val="24"/>
          <w:szCs w:val="24"/>
        </w:rPr>
        <w:t>Attentes et recommandations pour une bonne mise en œuvre du</w:t>
      </w:r>
      <w:r>
        <w:rPr>
          <w:rFonts w:ascii="Times New Roman" w:hAnsi="Times New Roman" w:cs="Times New Roman"/>
          <w:sz w:val="24"/>
          <w:szCs w:val="24"/>
        </w:rPr>
        <w:t xml:space="preserve"> sous-</w:t>
      </w:r>
      <w:r w:rsidRPr="006C0C34">
        <w:rPr>
          <w:rFonts w:ascii="Times New Roman" w:hAnsi="Times New Roman" w:cs="Times New Roman"/>
          <w:sz w:val="24"/>
          <w:szCs w:val="24"/>
        </w:rPr>
        <w:t>projet</w:t>
      </w:r>
      <w:r>
        <w:rPr>
          <w:rFonts w:ascii="Times New Roman" w:hAnsi="Times New Roman" w:cs="Times New Roman"/>
          <w:sz w:val="24"/>
          <w:szCs w:val="24"/>
        </w:rPr>
        <w:t xml:space="preserve"> n°3</w:t>
      </w:r>
    </w:p>
    <w:p w14:paraId="64D82EA9" w14:textId="77777777" w:rsidR="00BD4929" w:rsidRPr="006C0C34" w:rsidRDefault="00BD4929" w:rsidP="00BD4929">
      <w:pPr>
        <w:spacing w:line="240" w:lineRule="auto"/>
        <w:jc w:val="both"/>
        <w:rPr>
          <w:rFonts w:ascii="Times New Roman" w:hAnsi="Times New Roman" w:cs="Times New Roman"/>
          <w:b/>
          <w:sz w:val="24"/>
          <w:szCs w:val="24"/>
          <w:u w:val="single"/>
          <w:lang w:eastAsia="fr-FR"/>
        </w:rPr>
      </w:pPr>
      <w:r w:rsidRPr="006C0C34">
        <w:rPr>
          <w:rFonts w:ascii="Times New Roman" w:hAnsi="Times New Roman" w:cs="Times New Roman"/>
          <w:b/>
          <w:sz w:val="24"/>
          <w:szCs w:val="24"/>
          <w:u w:val="single"/>
          <w:lang w:eastAsia="fr-FR"/>
        </w:rPr>
        <w:t xml:space="preserve">Pour les élus locaux et les riverains </w:t>
      </w:r>
    </w:p>
    <w:p w14:paraId="5482E6FB" w14:textId="77777777" w:rsidR="00BD4929" w:rsidRDefault="00BD4929" w:rsidP="00BD4929">
      <w:pPr>
        <w:spacing w:after="0"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 </w:t>
      </w:r>
      <w:r>
        <w:rPr>
          <w:rFonts w:ascii="Times New Roman" w:hAnsi="Times New Roman" w:cs="Times New Roman"/>
          <w:sz w:val="24"/>
          <w:szCs w:val="24"/>
        </w:rPr>
        <w:t>Avis ;</w:t>
      </w:r>
    </w:p>
    <w:p w14:paraId="3CE40001" w14:textId="77777777" w:rsidR="00BD4929" w:rsidRPr="006C0C34" w:rsidRDefault="00BD4929" w:rsidP="00BD49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C0C34">
        <w:rPr>
          <w:rFonts w:ascii="Times New Roman" w:hAnsi="Times New Roman" w:cs="Times New Roman"/>
          <w:sz w:val="24"/>
          <w:szCs w:val="24"/>
        </w:rPr>
        <w:t>Enjeux socio-économiques et environnementaux du projet</w:t>
      </w:r>
      <w:r>
        <w:rPr>
          <w:rFonts w:ascii="Times New Roman" w:hAnsi="Times New Roman" w:cs="Times New Roman"/>
          <w:sz w:val="24"/>
          <w:szCs w:val="24"/>
        </w:rPr>
        <w:t> ;</w:t>
      </w:r>
    </w:p>
    <w:p w14:paraId="11E0F185" w14:textId="77777777" w:rsidR="00BD4929" w:rsidRPr="006C0C34" w:rsidRDefault="00BD4929" w:rsidP="00BD4929">
      <w:pPr>
        <w:spacing w:after="0" w:line="240" w:lineRule="auto"/>
        <w:jc w:val="both"/>
        <w:rPr>
          <w:rFonts w:ascii="Times New Roman" w:hAnsi="Times New Roman" w:cs="Times New Roman"/>
          <w:sz w:val="24"/>
          <w:szCs w:val="24"/>
        </w:rPr>
      </w:pPr>
      <w:r w:rsidRPr="006C0C34">
        <w:rPr>
          <w:rFonts w:ascii="Times New Roman" w:hAnsi="Times New Roman" w:cs="Times New Roman"/>
          <w:sz w:val="24"/>
          <w:szCs w:val="24"/>
        </w:rPr>
        <w:t>- Préoccupations et craintes</w:t>
      </w:r>
      <w:r>
        <w:rPr>
          <w:rFonts w:ascii="Times New Roman" w:hAnsi="Times New Roman" w:cs="Times New Roman"/>
          <w:sz w:val="24"/>
          <w:szCs w:val="24"/>
        </w:rPr>
        <w:t> ;</w:t>
      </w:r>
    </w:p>
    <w:p w14:paraId="7D9E35E8" w14:textId="77777777" w:rsidR="00BD4929" w:rsidRDefault="00BD4929" w:rsidP="00BD4929">
      <w:pPr>
        <w:spacing w:after="0"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 Attentes et recommandations pour une bonne mise en œuvre du </w:t>
      </w:r>
      <w:r>
        <w:rPr>
          <w:rFonts w:ascii="Times New Roman" w:hAnsi="Times New Roman" w:cs="Times New Roman"/>
          <w:sz w:val="24"/>
          <w:szCs w:val="24"/>
        </w:rPr>
        <w:t>sous-</w:t>
      </w:r>
      <w:r w:rsidRPr="006C0C34">
        <w:rPr>
          <w:rFonts w:ascii="Times New Roman" w:hAnsi="Times New Roman" w:cs="Times New Roman"/>
          <w:sz w:val="24"/>
          <w:szCs w:val="24"/>
        </w:rPr>
        <w:t>projet</w:t>
      </w:r>
      <w:r w:rsidR="00C059CF">
        <w:rPr>
          <w:rFonts w:ascii="Times New Roman" w:hAnsi="Times New Roman" w:cs="Times New Roman"/>
          <w:sz w:val="24"/>
          <w:szCs w:val="24"/>
        </w:rPr>
        <w:t xml:space="preserve"> n°3</w:t>
      </w:r>
      <w:r>
        <w:rPr>
          <w:rFonts w:ascii="Times New Roman" w:hAnsi="Times New Roman" w:cs="Times New Roman"/>
          <w:sz w:val="24"/>
          <w:szCs w:val="24"/>
        </w:rPr>
        <w:t>.</w:t>
      </w:r>
    </w:p>
    <w:p w14:paraId="39870722" w14:textId="4561ECAF" w:rsidR="00BD4929" w:rsidRDefault="00871284" w:rsidP="00BD4929">
      <w:pPr>
        <w:pStyle w:val="PargrafodaLista"/>
        <w:keepNext/>
        <w:spacing w:before="240" w:after="240"/>
        <w:ind w:left="450" w:firstLine="258"/>
        <w:jc w:val="both"/>
        <w:outlineLvl w:val="2"/>
        <w:rPr>
          <w:rFonts w:ascii="Times New Roman" w:hAnsi="Times New Roman"/>
          <w:b/>
          <w:sz w:val="24"/>
          <w:szCs w:val="24"/>
          <w:lang w:eastAsia="fr-FR"/>
        </w:rPr>
      </w:pPr>
      <w:bookmarkStart w:id="437" w:name="_Toc32511633"/>
      <w:bookmarkStart w:id="438" w:name="_Toc54356381"/>
      <w:r>
        <w:rPr>
          <w:rFonts w:ascii="Times New Roman" w:hAnsi="Times New Roman"/>
          <w:b/>
          <w:sz w:val="24"/>
          <w:szCs w:val="24"/>
          <w:lang w:eastAsia="fr-FR"/>
        </w:rPr>
        <w:t>7</w:t>
      </w:r>
      <w:r w:rsidR="00C059CF">
        <w:rPr>
          <w:rFonts w:ascii="Times New Roman" w:hAnsi="Times New Roman"/>
          <w:b/>
          <w:sz w:val="24"/>
          <w:szCs w:val="24"/>
          <w:lang w:eastAsia="fr-FR"/>
        </w:rPr>
        <w:t>.1</w:t>
      </w:r>
      <w:r w:rsidR="00BD4929">
        <w:rPr>
          <w:rFonts w:ascii="Times New Roman" w:hAnsi="Times New Roman"/>
          <w:b/>
          <w:sz w:val="24"/>
          <w:szCs w:val="24"/>
          <w:lang w:eastAsia="fr-FR"/>
        </w:rPr>
        <w:t>.4</w:t>
      </w:r>
      <w:r w:rsidR="00BD4929" w:rsidRPr="006C0C34">
        <w:rPr>
          <w:rFonts w:ascii="Times New Roman" w:hAnsi="Times New Roman"/>
          <w:b/>
          <w:sz w:val="24"/>
          <w:szCs w:val="24"/>
          <w:lang w:eastAsia="fr-FR"/>
        </w:rPr>
        <w:t>.  Acteurs consult</w:t>
      </w:r>
      <w:r w:rsidR="00BD4929">
        <w:rPr>
          <w:rFonts w:ascii="Times New Roman" w:hAnsi="Times New Roman"/>
          <w:b/>
          <w:sz w:val="24"/>
          <w:szCs w:val="24"/>
          <w:lang w:eastAsia="fr-FR"/>
        </w:rPr>
        <w:t>és</w:t>
      </w:r>
      <w:bookmarkEnd w:id="436"/>
      <w:bookmarkEnd w:id="437"/>
      <w:bookmarkEnd w:id="438"/>
    </w:p>
    <w:p w14:paraId="0C2974F4" w14:textId="77777777" w:rsidR="00BD4929" w:rsidRPr="006C0C34" w:rsidRDefault="00BD4929" w:rsidP="00BD4929">
      <w:pPr>
        <w:pStyle w:val="PargrafodaLista"/>
        <w:keepNext/>
        <w:spacing w:before="240" w:after="0" w:line="240" w:lineRule="auto"/>
        <w:ind w:left="1418" w:hanging="450"/>
        <w:jc w:val="both"/>
        <w:rPr>
          <w:rFonts w:ascii="Times New Roman" w:hAnsi="Times New Roman"/>
          <w:b/>
          <w:sz w:val="24"/>
          <w:szCs w:val="24"/>
          <w:lang w:eastAsia="fr-FR"/>
        </w:rPr>
      </w:pPr>
    </w:p>
    <w:p w14:paraId="2D7860B3" w14:textId="77777777" w:rsidR="00BD4929" w:rsidRDefault="00BD4929" w:rsidP="00BD4929">
      <w:pPr>
        <w:spacing w:line="240" w:lineRule="auto"/>
        <w:jc w:val="both"/>
        <w:rPr>
          <w:rFonts w:ascii="Times New Roman" w:hAnsi="Times New Roman"/>
          <w:sz w:val="24"/>
          <w:szCs w:val="24"/>
        </w:rPr>
      </w:pPr>
      <w:bookmarkStart w:id="439" w:name="_Toc527882049"/>
      <w:r w:rsidRPr="008B6ABD">
        <w:rPr>
          <w:rFonts w:ascii="Times New Roman" w:hAnsi="Times New Roman"/>
          <w:sz w:val="24"/>
          <w:szCs w:val="24"/>
        </w:rPr>
        <w:t xml:space="preserve">Dans le cadre des concertations publiques, les services techniques, les collectivités locales et les populations riveraines constituent en général, les principales cibles. </w:t>
      </w:r>
    </w:p>
    <w:p w14:paraId="7E22855F" w14:textId="77777777" w:rsidR="00BD4929" w:rsidRDefault="00BD4929" w:rsidP="00BD4929">
      <w:pPr>
        <w:spacing w:line="240" w:lineRule="auto"/>
        <w:jc w:val="both"/>
        <w:rPr>
          <w:rFonts w:ascii="Times New Roman" w:hAnsi="Times New Roman"/>
          <w:b/>
          <w:sz w:val="24"/>
          <w:szCs w:val="24"/>
        </w:rPr>
      </w:pPr>
      <w:r w:rsidRPr="008B6ABD">
        <w:rPr>
          <w:rFonts w:ascii="Times New Roman" w:hAnsi="Times New Roman"/>
          <w:sz w:val="24"/>
          <w:szCs w:val="24"/>
        </w:rPr>
        <w:t>Dans le cadre de cette EIES, plusieurs acteurs ont été consultés tels que</w:t>
      </w:r>
      <w:r w:rsidRPr="008B6ABD">
        <w:rPr>
          <w:rFonts w:ascii="Times New Roman" w:hAnsi="Times New Roman"/>
          <w:b/>
          <w:sz w:val="24"/>
          <w:szCs w:val="24"/>
        </w:rPr>
        <w:t xml:space="preserve"> :</w:t>
      </w:r>
    </w:p>
    <w:p w14:paraId="0D637F42" w14:textId="77777777" w:rsidR="00BD4929"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Bureau PAUSEE / Guinée Bissau</w:t>
      </w:r>
    </w:p>
    <w:p w14:paraId="3D15B043" w14:textId="77777777" w:rsidR="00BD4929" w:rsidRPr="008B6ABD" w:rsidRDefault="00BD4929" w:rsidP="00B74C2E">
      <w:pPr>
        <w:pStyle w:val="PargrafodaLista"/>
        <w:numPr>
          <w:ilvl w:val="0"/>
          <w:numId w:val="20"/>
        </w:numPr>
        <w:spacing w:line="240" w:lineRule="auto"/>
        <w:jc w:val="both"/>
        <w:rPr>
          <w:rFonts w:ascii="Times New Roman" w:hAnsi="Times New Roman"/>
          <w:b/>
          <w:sz w:val="24"/>
          <w:szCs w:val="24"/>
        </w:rPr>
      </w:pPr>
      <w:r w:rsidRPr="008B6ABD">
        <w:rPr>
          <w:rFonts w:ascii="Times New Roman" w:hAnsi="Times New Roman"/>
          <w:b/>
          <w:sz w:val="24"/>
          <w:szCs w:val="24"/>
        </w:rPr>
        <w:t>Direction de l’Environnement AAAC (Autorité d’Evaluation Environnementale Compétente) de Bissau</w:t>
      </w:r>
    </w:p>
    <w:p w14:paraId="0417D768"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Direction des Eaux et Electricités de Guinée Bissau (EAGB)</w:t>
      </w:r>
    </w:p>
    <w:p w14:paraId="21AF54D3"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Direction Générale de l’Energie</w:t>
      </w:r>
    </w:p>
    <w:p w14:paraId="5E55E44A"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 xml:space="preserve"> Institut National de la Métrologie de Bissau</w:t>
      </w:r>
    </w:p>
    <w:p w14:paraId="2023C938"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Institut National de la Statistique de Bissau</w:t>
      </w:r>
    </w:p>
    <w:p w14:paraId="17EB371F"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Direction nationale des mouvements Société Civile</w:t>
      </w:r>
    </w:p>
    <w:p w14:paraId="35AE6892"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 xml:space="preserve"> Service National de la Protection Civile de Bissau</w:t>
      </w:r>
    </w:p>
    <w:p w14:paraId="7EEE6760"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 xml:space="preserve"> Direction Générale de l’Aménagement du Territoire Bissau</w:t>
      </w:r>
    </w:p>
    <w:p w14:paraId="1B00D2E0"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 xml:space="preserve"> Direction Générale de la Faune et Flore</w:t>
      </w:r>
    </w:p>
    <w:p w14:paraId="09A69EBD"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 xml:space="preserve"> Bureau de la Planification Côtière de Bissau</w:t>
      </w:r>
    </w:p>
    <w:p w14:paraId="58247773"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 xml:space="preserve"> Ministère de la Santé Publique Service des Installations et Equipements</w:t>
      </w:r>
    </w:p>
    <w:p w14:paraId="0A0758DD"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Laboratoire National de Santé Publique</w:t>
      </w:r>
    </w:p>
    <w:p w14:paraId="56E8C0D8"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Ministère de la Fonction Publique Direction générale du travail</w:t>
      </w:r>
    </w:p>
    <w:p w14:paraId="3A3AFEE7"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Direction Générale des Ressources Hydriques de Guinée Bissau</w:t>
      </w:r>
    </w:p>
    <w:p w14:paraId="0451B4FF"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Direction Général des Plans</w:t>
      </w:r>
    </w:p>
    <w:p w14:paraId="4D993C47"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Direction Générale des Mines et de la Géologie</w:t>
      </w:r>
    </w:p>
    <w:p w14:paraId="0AAA5EFD"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 xml:space="preserve">Institut Portuaire Maritime </w:t>
      </w:r>
    </w:p>
    <w:p w14:paraId="450AD8AA"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Service de l’Urbanisme, de la Planification et des Equipements</w:t>
      </w:r>
    </w:p>
    <w:p w14:paraId="4C26D9E8"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Institution de la Biodiversité et des Aires Protégées</w:t>
      </w:r>
    </w:p>
    <w:p w14:paraId="0982858E"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UICN</w:t>
      </w:r>
    </w:p>
    <w:p w14:paraId="6F4A5E1E"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Direction Générale de la Géographie et Cadastre</w:t>
      </w:r>
    </w:p>
    <w:p w14:paraId="13099452"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Direction Général de la Planification Agricole</w:t>
      </w:r>
    </w:p>
    <w:p w14:paraId="718BC529"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ONG Tiniguena</w:t>
      </w:r>
    </w:p>
    <w:p w14:paraId="1A1798A7"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Camara Municipal de Bissau</w:t>
      </w:r>
    </w:p>
    <w:p w14:paraId="164801BB"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Camara Municipal de Prabis</w:t>
      </w:r>
    </w:p>
    <w:p w14:paraId="63772C36" w14:textId="77777777" w:rsidR="00BD4929" w:rsidRPr="006C0C34" w:rsidRDefault="00BD4929" w:rsidP="00B74C2E">
      <w:pPr>
        <w:pStyle w:val="PargrafodaLista"/>
        <w:numPr>
          <w:ilvl w:val="0"/>
          <w:numId w:val="20"/>
        </w:numPr>
        <w:spacing w:line="240" w:lineRule="auto"/>
        <w:jc w:val="both"/>
        <w:rPr>
          <w:rFonts w:ascii="Times New Roman" w:hAnsi="Times New Roman"/>
          <w:b/>
          <w:sz w:val="24"/>
          <w:szCs w:val="24"/>
        </w:rPr>
      </w:pPr>
      <w:r w:rsidRPr="006C0C34">
        <w:rPr>
          <w:rFonts w:ascii="Times New Roman" w:hAnsi="Times New Roman"/>
          <w:b/>
          <w:sz w:val="24"/>
          <w:szCs w:val="24"/>
        </w:rPr>
        <w:t>Camara Municipal de Safim</w:t>
      </w:r>
    </w:p>
    <w:p w14:paraId="6DE8062E" w14:textId="77777777" w:rsidR="00BD4929" w:rsidRPr="006C0C34" w:rsidRDefault="00BD4929" w:rsidP="00BD4929">
      <w:pPr>
        <w:pStyle w:val="PargrafodaLista"/>
        <w:jc w:val="both"/>
        <w:rPr>
          <w:rFonts w:ascii="Times New Roman" w:hAnsi="Times New Roman"/>
          <w:sz w:val="24"/>
          <w:szCs w:val="24"/>
        </w:rPr>
      </w:pPr>
    </w:p>
    <w:p w14:paraId="7942087F" w14:textId="53E580A1" w:rsidR="00BD4929" w:rsidRPr="006C0C34" w:rsidRDefault="00871284" w:rsidP="00BD4929">
      <w:pPr>
        <w:pStyle w:val="PargrafodaLista"/>
        <w:keepNext/>
        <w:spacing w:before="240" w:after="240"/>
        <w:ind w:left="450" w:firstLine="258"/>
        <w:jc w:val="both"/>
        <w:outlineLvl w:val="2"/>
        <w:rPr>
          <w:rFonts w:ascii="Times New Roman" w:hAnsi="Times New Roman"/>
          <w:b/>
          <w:sz w:val="24"/>
          <w:szCs w:val="24"/>
          <w:lang w:eastAsia="fr-FR"/>
        </w:rPr>
      </w:pPr>
      <w:bookmarkStart w:id="440" w:name="_Toc32511634"/>
      <w:bookmarkStart w:id="441" w:name="_Toc54356382"/>
      <w:r>
        <w:rPr>
          <w:rFonts w:ascii="Times New Roman" w:hAnsi="Times New Roman"/>
          <w:b/>
          <w:sz w:val="24"/>
          <w:szCs w:val="24"/>
          <w:lang w:eastAsia="fr-FR"/>
        </w:rPr>
        <w:t>7</w:t>
      </w:r>
      <w:r w:rsidR="00C059CF">
        <w:rPr>
          <w:rFonts w:ascii="Times New Roman" w:hAnsi="Times New Roman"/>
          <w:b/>
          <w:sz w:val="24"/>
          <w:szCs w:val="24"/>
          <w:lang w:eastAsia="fr-FR"/>
        </w:rPr>
        <w:t>.1</w:t>
      </w:r>
      <w:r w:rsidR="00BD4929">
        <w:rPr>
          <w:rFonts w:ascii="Times New Roman" w:hAnsi="Times New Roman"/>
          <w:b/>
          <w:sz w:val="24"/>
          <w:szCs w:val="24"/>
          <w:lang w:eastAsia="fr-FR"/>
        </w:rPr>
        <w:t>.5.</w:t>
      </w:r>
      <w:r w:rsidR="00BD4929" w:rsidRPr="006C0C34">
        <w:rPr>
          <w:rFonts w:ascii="Times New Roman" w:hAnsi="Times New Roman"/>
          <w:b/>
          <w:sz w:val="24"/>
          <w:szCs w:val="24"/>
          <w:lang w:eastAsia="fr-FR"/>
        </w:rPr>
        <w:t xml:space="preserve"> Réunion de </w:t>
      </w:r>
      <w:bookmarkEnd w:id="439"/>
      <w:r w:rsidR="00BD4929" w:rsidRPr="006C0C34">
        <w:rPr>
          <w:rFonts w:ascii="Times New Roman" w:hAnsi="Times New Roman"/>
          <w:b/>
          <w:sz w:val="24"/>
          <w:szCs w:val="24"/>
          <w:lang w:eastAsia="fr-FR"/>
        </w:rPr>
        <w:t>cadrage</w:t>
      </w:r>
      <w:bookmarkEnd w:id="440"/>
      <w:bookmarkEnd w:id="441"/>
    </w:p>
    <w:tbl>
      <w:tblPr>
        <w:tblW w:w="5286" w:type="pct"/>
        <w:tblLook w:val="04A0" w:firstRow="1" w:lastRow="0" w:firstColumn="1" w:lastColumn="0" w:noHBand="0" w:noVBand="1"/>
      </w:tblPr>
      <w:tblGrid>
        <w:gridCol w:w="283"/>
        <w:gridCol w:w="10208"/>
      </w:tblGrid>
      <w:tr w:rsidR="00BD4929" w:rsidRPr="006C0C34" w14:paraId="17AFBDEF" w14:textId="77777777" w:rsidTr="00AE06FC">
        <w:trPr>
          <w:trHeight w:val="594"/>
        </w:trPr>
        <w:tc>
          <w:tcPr>
            <w:tcW w:w="5000" w:type="pct"/>
            <w:gridSpan w:val="2"/>
            <w:shd w:val="clear" w:color="auto" w:fill="auto"/>
            <w:vAlign w:val="center"/>
          </w:tcPr>
          <w:p w14:paraId="754CDEA7" w14:textId="77777777" w:rsidR="00BD4929" w:rsidRPr="006C0C34" w:rsidRDefault="00BD4929" w:rsidP="00AE06FC">
            <w:pPr>
              <w:spacing w:line="240" w:lineRule="auto"/>
              <w:ind w:right="434"/>
              <w:jc w:val="both"/>
              <w:rPr>
                <w:rFonts w:ascii="Times New Roman" w:hAnsi="Times New Roman" w:cs="Times New Roman"/>
                <w:sz w:val="24"/>
                <w:szCs w:val="24"/>
              </w:rPr>
            </w:pPr>
            <w:r w:rsidRPr="006C0C34">
              <w:rPr>
                <w:rFonts w:ascii="Times New Roman" w:hAnsi="Times New Roman" w:cs="Times New Roman"/>
                <w:sz w:val="24"/>
                <w:szCs w:val="24"/>
              </w:rPr>
              <w:t xml:space="preserve">Le lundi </w:t>
            </w:r>
            <w:r w:rsidRPr="006C0C34">
              <w:rPr>
                <w:rFonts w:ascii="Times New Roman" w:hAnsi="Times New Roman" w:cs="Times New Roman"/>
                <w:b/>
                <w:sz w:val="24"/>
                <w:szCs w:val="24"/>
              </w:rPr>
              <w:t>08 mai 2019</w:t>
            </w:r>
            <w:r w:rsidRPr="006C0C34">
              <w:rPr>
                <w:rFonts w:ascii="Times New Roman" w:hAnsi="Times New Roman" w:cs="Times New Roman"/>
                <w:sz w:val="24"/>
                <w:szCs w:val="24"/>
              </w:rPr>
              <w:t xml:space="preserve"> au </w:t>
            </w:r>
            <w:r>
              <w:rPr>
                <w:rFonts w:ascii="Times New Roman" w:hAnsi="Times New Roman" w:cs="Times New Roman"/>
                <w:sz w:val="24"/>
                <w:szCs w:val="24"/>
              </w:rPr>
              <w:t xml:space="preserve">siège </w:t>
            </w:r>
            <w:r w:rsidRPr="006C0C34">
              <w:rPr>
                <w:rFonts w:ascii="Times New Roman" w:hAnsi="Times New Roman" w:cs="Times New Roman"/>
                <w:sz w:val="24"/>
                <w:szCs w:val="24"/>
              </w:rPr>
              <w:t xml:space="preserve">de l’UCP du PUASEE, </w:t>
            </w:r>
            <w:r>
              <w:rPr>
                <w:rFonts w:ascii="Times New Roman" w:hAnsi="Times New Roman" w:cs="Times New Roman"/>
                <w:sz w:val="24"/>
                <w:szCs w:val="24"/>
              </w:rPr>
              <w:t>u</w:t>
            </w:r>
            <w:r w:rsidRPr="006C0C34">
              <w:rPr>
                <w:rFonts w:ascii="Times New Roman" w:hAnsi="Times New Roman" w:cs="Times New Roman"/>
                <w:sz w:val="24"/>
                <w:szCs w:val="24"/>
              </w:rPr>
              <w:t>ne réunion de cadrage a été organisée. Cette rencontre a permis à l’équipe de Consultant</w:t>
            </w:r>
            <w:r>
              <w:rPr>
                <w:rFonts w:ascii="Times New Roman" w:hAnsi="Times New Roman" w:cs="Times New Roman"/>
                <w:sz w:val="24"/>
                <w:szCs w:val="24"/>
              </w:rPr>
              <w:t>s</w:t>
            </w:r>
            <w:r w:rsidRPr="006C0C34">
              <w:rPr>
                <w:rFonts w:ascii="Times New Roman" w:hAnsi="Times New Roman" w:cs="Times New Roman"/>
                <w:sz w:val="24"/>
                <w:szCs w:val="24"/>
              </w:rPr>
              <w:t xml:space="preserve"> et aux responsables du Projet (le promoteur) de procéder à une mise à niveau et des échanges de précision sur le cadrage, les attentes, les enjeux de la mission, l’importance des différentes activités à conduire.</w:t>
            </w:r>
          </w:p>
          <w:p w14:paraId="2106A9E0" w14:textId="77777777" w:rsidR="00BD4929" w:rsidRPr="006C0C34" w:rsidRDefault="00BD4929" w:rsidP="00AE06FC">
            <w:pPr>
              <w:spacing w:line="240" w:lineRule="auto"/>
              <w:ind w:right="434"/>
              <w:jc w:val="both"/>
              <w:rPr>
                <w:rFonts w:ascii="Times New Roman" w:hAnsi="Times New Roman" w:cs="Times New Roman"/>
                <w:sz w:val="24"/>
                <w:szCs w:val="24"/>
              </w:rPr>
            </w:pPr>
            <w:r w:rsidRPr="006C0C34">
              <w:rPr>
                <w:rFonts w:ascii="Times New Roman" w:hAnsi="Times New Roman" w:cs="Times New Roman"/>
                <w:sz w:val="24"/>
                <w:szCs w:val="24"/>
              </w:rPr>
              <w:t>De ce fait certains points ont fait l’objet d’une discussion :</w:t>
            </w:r>
          </w:p>
        </w:tc>
      </w:tr>
      <w:tr w:rsidR="00BD4929" w:rsidRPr="006C0C34" w14:paraId="16AD58A7" w14:textId="77777777" w:rsidTr="00AE06FC">
        <w:tc>
          <w:tcPr>
            <w:tcW w:w="135" w:type="pct"/>
            <w:shd w:val="clear" w:color="auto" w:fill="auto"/>
          </w:tcPr>
          <w:p w14:paraId="4C163F35" w14:textId="77777777" w:rsidR="00BD4929" w:rsidRPr="006C0C34" w:rsidRDefault="00BD4929" w:rsidP="00AE06FC">
            <w:pPr>
              <w:spacing w:after="0" w:line="240" w:lineRule="auto"/>
              <w:ind w:right="434"/>
              <w:jc w:val="both"/>
              <w:rPr>
                <w:rFonts w:ascii="Times New Roman" w:hAnsi="Times New Roman" w:cs="Times New Roman"/>
                <w:b/>
                <w:sz w:val="24"/>
                <w:szCs w:val="24"/>
              </w:rPr>
            </w:pPr>
          </w:p>
        </w:tc>
        <w:tc>
          <w:tcPr>
            <w:tcW w:w="4865" w:type="pct"/>
            <w:shd w:val="clear" w:color="auto" w:fill="auto"/>
          </w:tcPr>
          <w:p w14:paraId="0C83B5BD" w14:textId="77777777" w:rsidR="00BD4929" w:rsidRPr="006C0C34" w:rsidRDefault="00BD4929" w:rsidP="00B74C2E">
            <w:pPr>
              <w:pStyle w:val="PargrafodaLista"/>
              <w:numPr>
                <w:ilvl w:val="0"/>
                <w:numId w:val="85"/>
              </w:numPr>
              <w:spacing w:after="0" w:line="240" w:lineRule="auto"/>
              <w:ind w:right="434"/>
              <w:jc w:val="both"/>
              <w:rPr>
                <w:rFonts w:ascii="Times New Roman" w:hAnsi="Times New Roman"/>
                <w:sz w:val="24"/>
                <w:szCs w:val="24"/>
              </w:rPr>
            </w:pPr>
            <w:r w:rsidRPr="006C0C34">
              <w:rPr>
                <w:rFonts w:ascii="Times New Roman" w:hAnsi="Times New Roman"/>
                <w:sz w:val="24"/>
                <w:szCs w:val="24"/>
              </w:rPr>
              <w:t xml:space="preserve">Présentation du projet par le consultant sous forme de </w:t>
            </w:r>
            <w:r>
              <w:rPr>
                <w:rFonts w:ascii="Times New Roman" w:hAnsi="Times New Roman"/>
                <w:sz w:val="24"/>
                <w:szCs w:val="24"/>
              </w:rPr>
              <w:t xml:space="preserve">power </w:t>
            </w:r>
            <w:r w:rsidR="006340FD">
              <w:rPr>
                <w:rFonts w:ascii="Times New Roman" w:hAnsi="Times New Roman"/>
                <w:sz w:val="24"/>
                <w:szCs w:val="24"/>
              </w:rPr>
              <w:t>point,</w:t>
            </w:r>
            <w:r w:rsidRPr="006C0C34">
              <w:rPr>
                <w:rFonts w:ascii="Times New Roman" w:hAnsi="Times New Roman"/>
                <w:sz w:val="24"/>
                <w:szCs w:val="24"/>
              </w:rPr>
              <w:t xml:space="preserve">  </w:t>
            </w:r>
          </w:p>
          <w:p w14:paraId="33DFD333" w14:textId="77777777" w:rsidR="00BD4929" w:rsidRPr="006C0C34" w:rsidRDefault="00BD4929" w:rsidP="00B74C2E">
            <w:pPr>
              <w:pStyle w:val="PargrafodaLista"/>
              <w:numPr>
                <w:ilvl w:val="0"/>
                <w:numId w:val="85"/>
              </w:numPr>
              <w:spacing w:after="0" w:line="240" w:lineRule="auto"/>
              <w:ind w:right="434"/>
              <w:jc w:val="both"/>
              <w:rPr>
                <w:rFonts w:ascii="Times New Roman" w:hAnsi="Times New Roman"/>
                <w:sz w:val="24"/>
                <w:szCs w:val="24"/>
              </w:rPr>
            </w:pPr>
            <w:r w:rsidRPr="006C0C34">
              <w:rPr>
                <w:rFonts w:ascii="Times New Roman" w:hAnsi="Times New Roman"/>
                <w:sz w:val="24"/>
                <w:szCs w:val="24"/>
              </w:rPr>
              <w:t>Compréhension des sous projets suivant les TDR,</w:t>
            </w:r>
          </w:p>
          <w:p w14:paraId="2CB62691" w14:textId="77777777" w:rsidR="00BD4929" w:rsidRPr="006C0C34" w:rsidRDefault="00BD4929" w:rsidP="00B74C2E">
            <w:pPr>
              <w:pStyle w:val="PargrafodaLista"/>
              <w:numPr>
                <w:ilvl w:val="0"/>
                <w:numId w:val="85"/>
              </w:numPr>
              <w:spacing w:after="0" w:line="240" w:lineRule="auto"/>
              <w:ind w:right="434"/>
              <w:jc w:val="both"/>
              <w:rPr>
                <w:rFonts w:ascii="Times New Roman" w:hAnsi="Times New Roman"/>
                <w:sz w:val="24"/>
                <w:szCs w:val="24"/>
              </w:rPr>
            </w:pPr>
            <w:r w:rsidRPr="006C0C34">
              <w:rPr>
                <w:rFonts w:ascii="Times New Roman" w:hAnsi="Times New Roman"/>
                <w:sz w:val="24"/>
                <w:szCs w:val="24"/>
              </w:rPr>
              <w:t>Précision sur les changements qui auront lieu sur le programme de construction et sur le réseau d’extension,</w:t>
            </w:r>
          </w:p>
          <w:p w14:paraId="62F256C0" w14:textId="77777777" w:rsidR="00BD4929" w:rsidRPr="006C0C34" w:rsidRDefault="00BD4929" w:rsidP="00B74C2E">
            <w:pPr>
              <w:pStyle w:val="PargrafodaLista"/>
              <w:numPr>
                <w:ilvl w:val="0"/>
                <w:numId w:val="85"/>
              </w:numPr>
              <w:spacing w:after="0" w:line="240" w:lineRule="auto"/>
              <w:ind w:right="434"/>
              <w:jc w:val="both"/>
              <w:rPr>
                <w:rFonts w:ascii="Times New Roman" w:hAnsi="Times New Roman"/>
                <w:sz w:val="24"/>
                <w:szCs w:val="24"/>
              </w:rPr>
            </w:pPr>
            <w:r w:rsidRPr="006C0C34">
              <w:rPr>
                <w:rFonts w:ascii="Times New Roman" w:hAnsi="Times New Roman"/>
                <w:sz w:val="24"/>
                <w:szCs w:val="24"/>
              </w:rPr>
              <w:t>Remplacement de l’amiante ciment et détermination du tracé existant,</w:t>
            </w:r>
          </w:p>
          <w:p w14:paraId="05F6E7EF" w14:textId="77777777" w:rsidR="00BD4929" w:rsidRPr="006C0C34" w:rsidRDefault="00BD4929" w:rsidP="00B74C2E">
            <w:pPr>
              <w:pStyle w:val="PargrafodaLista"/>
              <w:numPr>
                <w:ilvl w:val="0"/>
                <w:numId w:val="85"/>
              </w:numPr>
              <w:spacing w:after="0" w:line="240" w:lineRule="auto"/>
              <w:ind w:right="434"/>
              <w:jc w:val="both"/>
              <w:rPr>
                <w:rFonts w:ascii="Times New Roman" w:hAnsi="Times New Roman"/>
                <w:sz w:val="24"/>
                <w:szCs w:val="24"/>
              </w:rPr>
            </w:pPr>
            <w:r w:rsidRPr="006C0C34">
              <w:rPr>
                <w:rFonts w:ascii="Times New Roman" w:hAnsi="Times New Roman"/>
                <w:sz w:val="24"/>
                <w:szCs w:val="24"/>
              </w:rPr>
              <w:t>Visite de terrain afin de mieux préciser les études de PAR qui seront nécessaires,</w:t>
            </w:r>
          </w:p>
          <w:p w14:paraId="6C2C69AE" w14:textId="77777777" w:rsidR="00BD4929" w:rsidRPr="006C0C34" w:rsidRDefault="00BD4929" w:rsidP="00B74C2E">
            <w:pPr>
              <w:pStyle w:val="PargrafodaLista"/>
              <w:numPr>
                <w:ilvl w:val="0"/>
                <w:numId w:val="85"/>
              </w:numPr>
              <w:spacing w:after="0" w:line="240" w:lineRule="auto"/>
              <w:ind w:right="434"/>
              <w:jc w:val="both"/>
              <w:rPr>
                <w:rFonts w:ascii="Times New Roman" w:hAnsi="Times New Roman"/>
                <w:sz w:val="24"/>
                <w:szCs w:val="24"/>
              </w:rPr>
            </w:pPr>
            <w:r w:rsidRPr="006C0C34">
              <w:rPr>
                <w:rFonts w:ascii="Times New Roman" w:hAnsi="Times New Roman"/>
                <w:sz w:val="24"/>
                <w:szCs w:val="24"/>
              </w:rPr>
              <w:t>Elaboration de rapport de démarrage,</w:t>
            </w:r>
          </w:p>
          <w:p w14:paraId="7EDF1857" w14:textId="77777777" w:rsidR="00BD4929" w:rsidRPr="006C0C34" w:rsidRDefault="00BD4929" w:rsidP="00B74C2E">
            <w:pPr>
              <w:pStyle w:val="PargrafodaLista"/>
              <w:numPr>
                <w:ilvl w:val="0"/>
                <w:numId w:val="85"/>
              </w:numPr>
              <w:spacing w:after="0" w:line="240" w:lineRule="auto"/>
              <w:ind w:right="434"/>
              <w:jc w:val="both"/>
              <w:rPr>
                <w:rFonts w:ascii="Times New Roman" w:hAnsi="Times New Roman"/>
                <w:sz w:val="24"/>
                <w:szCs w:val="24"/>
              </w:rPr>
            </w:pPr>
            <w:r w:rsidRPr="006C0C34">
              <w:rPr>
                <w:rFonts w:ascii="Times New Roman" w:hAnsi="Times New Roman"/>
                <w:sz w:val="24"/>
                <w:szCs w:val="24"/>
              </w:rPr>
              <w:t>Nécessit</w:t>
            </w:r>
            <w:r>
              <w:rPr>
                <w:rFonts w:ascii="Times New Roman" w:hAnsi="Times New Roman"/>
                <w:sz w:val="24"/>
                <w:szCs w:val="24"/>
              </w:rPr>
              <w:t>é</w:t>
            </w:r>
            <w:r w:rsidRPr="006C0C34">
              <w:rPr>
                <w:rFonts w:ascii="Times New Roman" w:hAnsi="Times New Roman"/>
                <w:sz w:val="24"/>
                <w:szCs w:val="24"/>
              </w:rPr>
              <w:t xml:space="preserve"> de reprendre les TDR par sous projet pour leur validation à AAAC</w:t>
            </w:r>
            <w:r>
              <w:rPr>
                <w:rFonts w:ascii="Times New Roman" w:hAnsi="Times New Roman"/>
                <w:sz w:val="24"/>
                <w:szCs w:val="24"/>
              </w:rPr>
              <w:t>.</w:t>
            </w:r>
          </w:p>
          <w:p w14:paraId="4FB5C39B" w14:textId="77777777" w:rsidR="00BD4929" w:rsidRPr="006C0C34" w:rsidRDefault="00BD4929" w:rsidP="00AE06FC">
            <w:pPr>
              <w:spacing w:after="0" w:line="240" w:lineRule="auto"/>
              <w:ind w:right="434"/>
              <w:jc w:val="both"/>
              <w:rPr>
                <w:rFonts w:ascii="Times New Roman" w:hAnsi="Times New Roman" w:cs="Times New Roman"/>
                <w:sz w:val="24"/>
                <w:szCs w:val="24"/>
              </w:rPr>
            </w:pPr>
            <w:r w:rsidRPr="006C0C34">
              <w:rPr>
                <w:rFonts w:ascii="Times New Roman" w:hAnsi="Times New Roman" w:cs="Times New Roman"/>
                <w:sz w:val="24"/>
                <w:szCs w:val="24"/>
              </w:rPr>
              <w:t>Et aussi des décisions ont été prises :</w:t>
            </w:r>
          </w:p>
          <w:p w14:paraId="0B1DF0D9" w14:textId="77777777" w:rsidR="00BD4929" w:rsidRPr="006C0C34" w:rsidRDefault="00BD4929" w:rsidP="00AE06FC">
            <w:pPr>
              <w:spacing w:after="0" w:line="240" w:lineRule="auto"/>
              <w:ind w:right="434"/>
              <w:jc w:val="both"/>
              <w:rPr>
                <w:rFonts w:ascii="Times New Roman" w:hAnsi="Times New Roman" w:cs="Times New Roman"/>
                <w:sz w:val="24"/>
                <w:szCs w:val="24"/>
              </w:rPr>
            </w:pPr>
            <w:r w:rsidRPr="006C0C34">
              <w:rPr>
                <w:rFonts w:ascii="Times New Roman" w:hAnsi="Times New Roman" w:cs="Times New Roman"/>
                <w:sz w:val="24"/>
                <w:szCs w:val="24"/>
              </w:rPr>
              <w:t>Plusieurs points ont été discutés et arrêtés pendant ces séances de travail, à savoir :</w:t>
            </w:r>
          </w:p>
        </w:tc>
      </w:tr>
      <w:tr w:rsidR="00BD4929" w:rsidRPr="006C0C34" w14:paraId="0E350818" w14:textId="77777777" w:rsidTr="00AE06FC">
        <w:tc>
          <w:tcPr>
            <w:tcW w:w="135" w:type="pct"/>
            <w:shd w:val="clear" w:color="auto" w:fill="auto"/>
          </w:tcPr>
          <w:p w14:paraId="132EAB67" w14:textId="77777777" w:rsidR="00BD4929" w:rsidRPr="006C0C34" w:rsidRDefault="00BD4929" w:rsidP="00AE06FC">
            <w:pPr>
              <w:spacing w:after="0" w:line="240" w:lineRule="auto"/>
              <w:jc w:val="both"/>
              <w:rPr>
                <w:rFonts w:ascii="Times New Roman" w:hAnsi="Times New Roman" w:cs="Times New Roman"/>
                <w:b/>
                <w:sz w:val="24"/>
                <w:szCs w:val="24"/>
              </w:rPr>
            </w:pPr>
          </w:p>
        </w:tc>
        <w:tc>
          <w:tcPr>
            <w:tcW w:w="4865" w:type="pct"/>
            <w:shd w:val="clear" w:color="auto" w:fill="auto"/>
          </w:tcPr>
          <w:p w14:paraId="007252C2" w14:textId="77777777" w:rsidR="00BD4929" w:rsidRPr="006C0C34" w:rsidRDefault="00BD4929" w:rsidP="00B74C2E">
            <w:pPr>
              <w:pStyle w:val="PargrafodaLista"/>
              <w:numPr>
                <w:ilvl w:val="0"/>
                <w:numId w:val="87"/>
              </w:numPr>
              <w:spacing w:after="0" w:line="240" w:lineRule="auto"/>
              <w:ind w:right="576"/>
              <w:jc w:val="both"/>
              <w:rPr>
                <w:rFonts w:ascii="Times New Roman" w:hAnsi="Times New Roman"/>
                <w:sz w:val="24"/>
                <w:szCs w:val="24"/>
              </w:rPr>
            </w:pPr>
            <w:r w:rsidRPr="006C0C34">
              <w:rPr>
                <w:rFonts w:ascii="Times New Roman" w:hAnsi="Times New Roman"/>
                <w:sz w:val="24"/>
                <w:szCs w:val="24"/>
              </w:rPr>
              <w:t>L’attention du Consultant a été attiré sur le fait que, contrairement à ce qui a été écrit dans les TDR, il y aura des changements qui seront précis</w:t>
            </w:r>
            <w:r>
              <w:rPr>
                <w:rFonts w:ascii="Times New Roman" w:hAnsi="Times New Roman"/>
                <w:sz w:val="24"/>
                <w:szCs w:val="24"/>
              </w:rPr>
              <w:t>és</w:t>
            </w:r>
            <w:r w:rsidRPr="006C0C34">
              <w:rPr>
                <w:rFonts w:ascii="Times New Roman" w:hAnsi="Times New Roman"/>
                <w:sz w:val="24"/>
                <w:szCs w:val="24"/>
              </w:rPr>
              <w:t xml:space="preserve"> sur les rapports APS en finalisation ;</w:t>
            </w:r>
          </w:p>
          <w:p w14:paraId="3CDD82C4" w14:textId="77777777" w:rsidR="00BD4929" w:rsidRPr="006C0C34" w:rsidRDefault="00BD4929" w:rsidP="00B74C2E">
            <w:pPr>
              <w:numPr>
                <w:ilvl w:val="0"/>
                <w:numId w:val="86"/>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Il a été demand</w:t>
            </w:r>
            <w:r>
              <w:rPr>
                <w:rFonts w:ascii="Times New Roman" w:hAnsi="Times New Roman" w:cs="Times New Roman"/>
                <w:sz w:val="24"/>
                <w:szCs w:val="24"/>
              </w:rPr>
              <w:t>é</w:t>
            </w:r>
            <w:r w:rsidRPr="006C0C34">
              <w:rPr>
                <w:rFonts w:ascii="Times New Roman" w:hAnsi="Times New Roman" w:cs="Times New Roman"/>
                <w:sz w:val="24"/>
                <w:szCs w:val="24"/>
              </w:rPr>
              <w:t xml:space="preserve"> au Consultant de se conformer à la page de garde qui lui a été transmis</w:t>
            </w:r>
            <w:r>
              <w:rPr>
                <w:rFonts w:ascii="Times New Roman" w:hAnsi="Times New Roman" w:cs="Times New Roman"/>
                <w:sz w:val="24"/>
                <w:szCs w:val="24"/>
              </w:rPr>
              <w:t>e</w:t>
            </w:r>
            <w:r w:rsidRPr="006C0C34">
              <w:rPr>
                <w:rFonts w:ascii="Times New Roman" w:hAnsi="Times New Roman" w:cs="Times New Roman"/>
                <w:sz w:val="24"/>
                <w:szCs w:val="24"/>
              </w:rPr>
              <w:t xml:space="preserve"> par email</w:t>
            </w:r>
            <w:r>
              <w:rPr>
                <w:rFonts w:ascii="Times New Roman" w:hAnsi="Times New Roman" w:cs="Times New Roman"/>
                <w:sz w:val="24"/>
                <w:szCs w:val="24"/>
              </w:rPr>
              <w:t> ;</w:t>
            </w:r>
          </w:p>
          <w:p w14:paraId="18EE6C14" w14:textId="77777777" w:rsidR="00BD4929" w:rsidRPr="006C0C34" w:rsidRDefault="00BD4929" w:rsidP="00B74C2E">
            <w:pPr>
              <w:numPr>
                <w:ilvl w:val="0"/>
                <w:numId w:val="86"/>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 xml:space="preserve">Il a été retenu que le nombre de PAR </w:t>
            </w:r>
            <w:r>
              <w:rPr>
                <w:rFonts w:ascii="Times New Roman" w:hAnsi="Times New Roman" w:cs="Times New Roman"/>
                <w:sz w:val="24"/>
                <w:szCs w:val="24"/>
              </w:rPr>
              <w:t>à</w:t>
            </w:r>
            <w:r w:rsidRPr="006C0C34">
              <w:rPr>
                <w:rFonts w:ascii="Times New Roman" w:hAnsi="Times New Roman" w:cs="Times New Roman"/>
                <w:sz w:val="24"/>
                <w:szCs w:val="24"/>
              </w:rPr>
              <w:t xml:space="preserve"> effectu</w:t>
            </w:r>
            <w:r>
              <w:rPr>
                <w:rFonts w:ascii="Times New Roman" w:hAnsi="Times New Roman" w:cs="Times New Roman"/>
                <w:sz w:val="24"/>
                <w:szCs w:val="24"/>
              </w:rPr>
              <w:t>er</w:t>
            </w:r>
            <w:r w:rsidRPr="006C0C34">
              <w:rPr>
                <w:rFonts w:ascii="Times New Roman" w:hAnsi="Times New Roman" w:cs="Times New Roman"/>
                <w:sz w:val="24"/>
                <w:szCs w:val="24"/>
              </w:rPr>
              <w:t xml:space="preserve"> par le Consultant dépendra des résultats issus du travail de terrain et sera précis</w:t>
            </w:r>
            <w:r>
              <w:rPr>
                <w:rFonts w:ascii="Times New Roman" w:hAnsi="Times New Roman" w:cs="Times New Roman"/>
                <w:sz w:val="24"/>
                <w:szCs w:val="24"/>
              </w:rPr>
              <w:t>é</w:t>
            </w:r>
            <w:r w:rsidRPr="006C0C34">
              <w:rPr>
                <w:rFonts w:ascii="Times New Roman" w:hAnsi="Times New Roman" w:cs="Times New Roman"/>
                <w:sz w:val="24"/>
                <w:szCs w:val="24"/>
              </w:rPr>
              <w:t xml:space="preserve"> dans le rapport de démarrage</w:t>
            </w:r>
            <w:r>
              <w:rPr>
                <w:rFonts w:ascii="Times New Roman" w:hAnsi="Times New Roman" w:cs="Times New Roman"/>
                <w:sz w:val="24"/>
                <w:szCs w:val="24"/>
              </w:rPr>
              <w:t> ;</w:t>
            </w:r>
          </w:p>
          <w:p w14:paraId="0DB4F62A" w14:textId="77777777" w:rsidR="00BD4929" w:rsidRPr="006C0C34" w:rsidRDefault="00BD4929" w:rsidP="00B74C2E">
            <w:pPr>
              <w:numPr>
                <w:ilvl w:val="0"/>
                <w:numId w:val="86"/>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Le Consultant pourra se baser sur le PV du 20 mars qui lui a été envoyé pour avoir une idée de ces changements</w:t>
            </w:r>
            <w:r>
              <w:rPr>
                <w:rFonts w:ascii="Times New Roman" w:hAnsi="Times New Roman" w:cs="Times New Roman"/>
                <w:sz w:val="24"/>
                <w:szCs w:val="24"/>
              </w:rPr>
              <w:t> ;</w:t>
            </w:r>
          </w:p>
          <w:p w14:paraId="725453E4" w14:textId="77777777" w:rsidR="00BD4929" w:rsidRPr="006C0C34" w:rsidRDefault="00BD4929" w:rsidP="00B74C2E">
            <w:pPr>
              <w:numPr>
                <w:ilvl w:val="0"/>
                <w:numId w:val="86"/>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Le Consultant devra transmettre ce 08 Mai au PUASEE une lettre destinée à informer les parties prenantes et les points focaux du démarrage des études environnementales et solliciter leur collaboration</w:t>
            </w:r>
            <w:r>
              <w:rPr>
                <w:rFonts w:ascii="Times New Roman" w:hAnsi="Times New Roman" w:cs="Times New Roman"/>
                <w:sz w:val="24"/>
                <w:szCs w:val="24"/>
              </w:rPr>
              <w:t> ;</w:t>
            </w:r>
          </w:p>
          <w:p w14:paraId="2823393B" w14:textId="77777777" w:rsidR="00BD4929" w:rsidRPr="006C0C34" w:rsidRDefault="00BD4929" w:rsidP="00B74C2E">
            <w:pPr>
              <w:numPr>
                <w:ilvl w:val="0"/>
                <w:numId w:val="86"/>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 xml:space="preserve">Le Consultant devra transmettre ce </w:t>
            </w:r>
            <w:r>
              <w:rPr>
                <w:rFonts w:ascii="Times New Roman" w:hAnsi="Times New Roman" w:cs="Times New Roman"/>
                <w:sz w:val="24"/>
                <w:szCs w:val="24"/>
              </w:rPr>
              <w:t>0</w:t>
            </w:r>
            <w:r w:rsidRPr="006C0C34">
              <w:rPr>
                <w:rFonts w:ascii="Times New Roman" w:hAnsi="Times New Roman" w:cs="Times New Roman"/>
                <w:sz w:val="24"/>
                <w:szCs w:val="24"/>
              </w:rPr>
              <w:t>8 Mai un programme d’intervention sur le terrain pour être accompagn</w:t>
            </w:r>
            <w:r>
              <w:rPr>
                <w:rFonts w:ascii="Times New Roman" w:hAnsi="Times New Roman" w:cs="Times New Roman"/>
                <w:sz w:val="24"/>
                <w:szCs w:val="24"/>
              </w:rPr>
              <w:t>é</w:t>
            </w:r>
            <w:r w:rsidRPr="006C0C34">
              <w:rPr>
                <w:rFonts w:ascii="Times New Roman" w:hAnsi="Times New Roman" w:cs="Times New Roman"/>
                <w:sz w:val="24"/>
                <w:szCs w:val="24"/>
              </w:rPr>
              <w:t xml:space="preserve"> par le PUASE</w:t>
            </w:r>
            <w:r>
              <w:rPr>
                <w:rFonts w:ascii="Times New Roman" w:hAnsi="Times New Roman" w:cs="Times New Roman"/>
                <w:sz w:val="24"/>
                <w:szCs w:val="24"/>
              </w:rPr>
              <w:t>E</w:t>
            </w:r>
            <w:r w:rsidRPr="006C0C34">
              <w:rPr>
                <w:rFonts w:ascii="Times New Roman" w:hAnsi="Times New Roman" w:cs="Times New Roman"/>
                <w:sz w:val="24"/>
                <w:szCs w:val="24"/>
              </w:rPr>
              <w:t xml:space="preserve"> ou les parties prenantes</w:t>
            </w:r>
            <w:r>
              <w:rPr>
                <w:rFonts w:ascii="Times New Roman" w:hAnsi="Times New Roman" w:cs="Times New Roman"/>
                <w:sz w:val="24"/>
                <w:szCs w:val="24"/>
              </w:rPr>
              <w:t> ;</w:t>
            </w:r>
          </w:p>
          <w:p w14:paraId="6A575962" w14:textId="77777777" w:rsidR="00BD4929" w:rsidRPr="006C0C34" w:rsidRDefault="00BD4929" w:rsidP="00B74C2E">
            <w:pPr>
              <w:numPr>
                <w:ilvl w:val="0"/>
                <w:numId w:val="86"/>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Le Consultant devra aussi transmettre au PUASEE un tableau actualis</w:t>
            </w:r>
            <w:r>
              <w:rPr>
                <w:rFonts w:ascii="Times New Roman" w:hAnsi="Times New Roman" w:cs="Times New Roman"/>
                <w:sz w:val="24"/>
                <w:szCs w:val="24"/>
              </w:rPr>
              <w:t>é</w:t>
            </w:r>
            <w:r w:rsidRPr="006C0C34">
              <w:rPr>
                <w:rFonts w:ascii="Times New Roman" w:hAnsi="Times New Roman" w:cs="Times New Roman"/>
                <w:sz w:val="24"/>
                <w:szCs w:val="24"/>
              </w:rPr>
              <w:t xml:space="preserve"> d’intervention de ses experts en fonction des livrables</w:t>
            </w:r>
            <w:r>
              <w:rPr>
                <w:rFonts w:ascii="Times New Roman" w:hAnsi="Times New Roman" w:cs="Times New Roman"/>
                <w:sz w:val="24"/>
                <w:szCs w:val="24"/>
              </w:rPr>
              <w:t> ;</w:t>
            </w:r>
          </w:p>
          <w:p w14:paraId="340CF359" w14:textId="77777777" w:rsidR="00BD4929" w:rsidRPr="006C0C34" w:rsidRDefault="00BD4929" w:rsidP="00B74C2E">
            <w:pPr>
              <w:numPr>
                <w:ilvl w:val="0"/>
                <w:numId w:val="86"/>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IL a été précis</w:t>
            </w:r>
            <w:r>
              <w:rPr>
                <w:rFonts w:ascii="Times New Roman" w:hAnsi="Times New Roman" w:cs="Times New Roman"/>
                <w:sz w:val="24"/>
                <w:szCs w:val="24"/>
              </w:rPr>
              <w:t>é</w:t>
            </w:r>
            <w:r w:rsidRPr="006C0C34">
              <w:rPr>
                <w:rFonts w:ascii="Times New Roman" w:hAnsi="Times New Roman" w:cs="Times New Roman"/>
                <w:sz w:val="24"/>
                <w:szCs w:val="24"/>
              </w:rPr>
              <w:t xml:space="preserve"> que les études de PAR seront adossées à l’APD en cours de réalisation :</w:t>
            </w:r>
          </w:p>
          <w:p w14:paraId="6FE062A3" w14:textId="77777777" w:rsidR="00BD4929" w:rsidRPr="000369CE" w:rsidRDefault="00BD4929" w:rsidP="00AE06FC">
            <w:pPr>
              <w:pStyle w:val="Legenda"/>
              <w:spacing w:after="0"/>
              <w:jc w:val="both"/>
              <w:rPr>
                <w:rFonts w:ascii="Times New Roman" w:hAnsi="Times New Roman" w:cs="Times New Roman"/>
                <w:b w:val="0"/>
                <w:sz w:val="24"/>
                <w:szCs w:val="24"/>
                <w:lang w:val="fr-FR"/>
              </w:rPr>
            </w:pPr>
          </w:p>
        </w:tc>
      </w:tr>
    </w:tbl>
    <w:p w14:paraId="23844462" w14:textId="77777777" w:rsidR="00BD4929" w:rsidRPr="006C0C34" w:rsidRDefault="00BD4929" w:rsidP="00BD4929">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Il s’est agi de relire les TDR qui ont été proposés par le client et de procéder à une harmonisation de la proposition du consultant sur les différents points à aborder.</w:t>
      </w:r>
    </w:p>
    <w:p w14:paraId="244017E7" w14:textId="77777777" w:rsidR="00BD4929" w:rsidRPr="006C0C34" w:rsidRDefault="00BD4929" w:rsidP="00BD4929">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Sur la base des résultats de cette rencontre, le consultant a ajusté, son plan de travail et a apporté des éclaircissements sur la démarche et mis à jour </w:t>
      </w:r>
      <w:r>
        <w:rPr>
          <w:rFonts w:ascii="Times New Roman" w:hAnsi="Times New Roman" w:cs="Times New Roman"/>
          <w:sz w:val="24"/>
          <w:szCs w:val="24"/>
        </w:rPr>
        <w:t>le</w:t>
      </w:r>
      <w:r w:rsidRPr="006C0C34">
        <w:rPr>
          <w:rFonts w:ascii="Times New Roman" w:hAnsi="Times New Roman" w:cs="Times New Roman"/>
          <w:sz w:val="24"/>
          <w:szCs w:val="24"/>
        </w:rPr>
        <w:t xml:space="preserve"> planning d’exécution de la mission.</w:t>
      </w:r>
    </w:p>
    <w:p w14:paraId="49E1CA84" w14:textId="77777777" w:rsidR="00BD4929" w:rsidRPr="006C0C34" w:rsidRDefault="00BD4929" w:rsidP="00BD4929">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C’est durant cette rencontre que les questions organisationnelles liées à la mission du consultant ont été abordées, notamment :</w:t>
      </w:r>
    </w:p>
    <w:p w14:paraId="7622FC5F" w14:textId="77777777" w:rsidR="00BD4929" w:rsidRPr="006C0C34" w:rsidRDefault="00BD4929" w:rsidP="00B74C2E">
      <w:pPr>
        <w:pStyle w:val="PargrafodaLista"/>
        <w:numPr>
          <w:ilvl w:val="0"/>
          <w:numId w:val="82"/>
        </w:numPr>
        <w:spacing w:line="240" w:lineRule="auto"/>
        <w:jc w:val="both"/>
        <w:rPr>
          <w:rFonts w:ascii="Times New Roman" w:hAnsi="Times New Roman"/>
          <w:sz w:val="24"/>
          <w:szCs w:val="24"/>
        </w:rPr>
      </w:pPr>
      <w:r w:rsidRPr="006C0C34">
        <w:rPr>
          <w:rFonts w:ascii="Times New Roman" w:hAnsi="Times New Roman"/>
          <w:sz w:val="24"/>
          <w:szCs w:val="24"/>
        </w:rPr>
        <w:t>La prise en possession des lettres d’introduction délivrées par l’UCP pour faciliter les investigations du consultant,</w:t>
      </w:r>
    </w:p>
    <w:p w14:paraId="3738C139" w14:textId="77777777" w:rsidR="00BD4929" w:rsidRPr="006C0C34" w:rsidRDefault="00BD4929" w:rsidP="00B74C2E">
      <w:pPr>
        <w:pStyle w:val="PargrafodaLista"/>
        <w:numPr>
          <w:ilvl w:val="0"/>
          <w:numId w:val="82"/>
        </w:numPr>
        <w:spacing w:line="240" w:lineRule="auto"/>
        <w:jc w:val="both"/>
        <w:rPr>
          <w:rFonts w:ascii="Times New Roman" w:hAnsi="Times New Roman"/>
          <w:sz w:val="24"/>
          <w:szCs w:val="24"/>
        </w:rPr>
      </w:pPr>
      <w:r w:rsidRPr="006C0C34">
        <w:rPr>
          <w:rFonts w:ascii="Times New Roman" w:hAnsi="Times New Roman"/>
          <w:sz w:val="24"/>
          <w:szCs w:val="24"/>
        </w:rPr>
        <w:t xml:space="preserve">La collecte des informations utiles sur les différents acteurs et partenaires utiles à la réalisation de l’EIES et du PAR, </w:t>
      </w:r>
    </w:p>
    <w:p w14:paraId="1759732A" w14:textId="77777777" w:rsidR="00BD4929" w:rsidRPr="006C0C34" w:rsidRDefault="00BD4929" w:rsidP="00B74C2E">
      <w:pPr>
        <w:pStyle w:val="PargrafodaLista"/>
        <w:numPr>
          <w:ilvl w:val="0"/>
          <w:numId w:val="82"/>
        </w:numPr>
        <w:spacing w:line="240" w:lineRule="auto"/>
        <w:jc w:val="both"/>
        <w:rPr>
          <w:rFonts w:ascii="Times New Roman" w:hAnsi="Times New Roman"/>
          <w:sz w:val="24"/>
          <w:szCs w:val="24"/>
        </w:rPr>
      </w:pPr>
      <w:r w:rsidRPr="006C0C34">
        <w:rPr>
          <w:rFonts w:ascii="Times New Roman" w:hAnsi="Times New Roman"/>
          <w:sz w:val="24"/>
          <w:szCs w:val="24"/>
        </w:rPr>
        <w:t>la prise de contacts avec les autorités administratives, notamment les Mairies</w:t>
      </w:r>
      <w:r>
        <w:rPr>
          <w:rFonts w:ascii="Times New Roman" w:hAnsi="Times New Roman"/>
          <w:sz w:val="24"/>
          <w:szCs w:val="24"/>
        </w:rPr>
        <w:t>.</w:t>
      </w:r>
    </w:p>
    <w:p w14:paraId="5DA3C25C" w14:textId="77777777" w:rsidR="00BD4929" w:rsidRPr="006C0C34" w:rsidRDefault="00BD4929" w:rsidP="00BD4929">
      <w:pPr>
        <w:pStyle w:val="PargrafodaLista"/>
        <w:keepNext/>
        <w:spacing w:before="240" w:after="240"/>
        <w:ind w:left="450" w:hanging="450"/>
        <w:jc w:val="both"/>
        <w:rPr>
          <w:rFonts w:ascii="Times New Roman" w:hAnsi="Times New Roman"/>
          <w:b/>
          <w:sz w:val="24"/>
          <w:szCs w:val="24"/>
          <w:lang w:eastAsia="fr-FR"/>
        </w:rPr>
      </w:pPr>
      <w:r>
        <w:rPr>
          <w:rFonts w:ascii="Times New Roman" w:hAnsi="Times New Roman"/>
          <w:noProof/>
          <w:sz w:val="24"/>
          <w:szCs w:val="24"/>
          <w:lang w:val="pt-PT" w:eastAsia="pt-PT"/>
        </w:rPr>
        <w:drawing>
          <wp:anchor distT="0" distB="0" distL="114300" distR="114300" simplePos="0" relativeHeight="251740672" behindDoc="0" locked="0" layoutInCell="1" allowOverlap="1" wp14:anchorId="2FEF936B" wp14:editId="127B4167">
            <wp:simplePos x="0" y="0"/>
            <wp:positionH relativeFrom="column">
              <wp:posOffset>-373188</wp:posOffset>
            </wp:positionH>
            <wp:positionV relativeFrom="paragraph">
              <wp:posOffset>221556</wp:posOffset>
            </wp:positionV>
            <wp:extent cx="6180455" cy="4124325"/>
            <wp:effectExtent l="0" t="0" r="0" b="9525"/>
            <wp:wrapTight wrapText="bothSides">
              <wp:wrapPolygon edited="0">
                <wp:start x="266" y="0"/>
                <wp:lineTo x="0" y="200"/>
                <wp:lineTo x="0" y="21450"/>
                <wp:lineTo x="266" y="21550"/>
                <wp:lineTo x="21238" y="21550"/>
                <wp:lineTo x="21505" y="21450"/>
                <wp:lineTo x="21505" y="200"/>
                <wp:lineTo x="21238" y="0"/>
                <wp:lineTo x="266" y="0"/>
              </wp:wrapPolygon>
            </wp:wrapTight>
            <wp:docPr id="6" name="Image 4" descr="C:\Users\ECI GUINÉE-BISSAU\Desktop\IMG_20190508_102316.jpg"/>
            <wp:cNvGraphicFramePr/>
            <a:graphic xmlns:a="http://schemas.openxmlformats.org/drawingml/2006/main">
              <a:graphicData uri="http://schemas.openxmlformats.org/drawingml/2006/picture">
                <pic:pic xmlns:pic="http://schemas.openxmlformats.org/drawingml/2006/picture">
                  <pic:nvPicPr>
                    <pic:cNvPr id="6" name="Image 4" descr="C:\Users\ECI GUINÉE-BISSAU\Desktop\IMG_20190508_102316.jpg"/>
                    <pic:cNvPicPr/>
                  </pic:nvPicPr>
                  <pic:blipFill>
                    <a:blip r:embed="rId329" cstate="print">
                      <a:extLst>
                        <a:ext uri="{28A0092B-C50C-407E-A947-70E740481C1C}">
                          <a14:useLocalDpi xmlns:a14="http://schemas.microsoft.com/office/drawing/2010/main"/>
                        </a:ext>
                      </a:extLst>
                    </a:blip>
                    <a:srcRect/>
                    <a:stretch>
                      <a:fillRect/>
                    </a:stretch>
                  </pic:blipFill>
                  <pic:spPr bwMode="auto">
                    <a:xfrm>
                      <a:off x="0" y="0"/>
                      <a:ext cx="6180455" cy="41243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6E6434C9" w14:textId="77777777" w:rsidR="00BD4929" w:rsidRDefault="00BD4929" w:rsidP="00BD4929">
      <w:pPr>
        <w:rPr>
          <w:rFonts w:ascii="Times New Roman" w:hAnsi="Times New Roman" w:cs="Times New Roman"/>
          <w:b/>
          <w:sz w:val="24"/>
          <w:szCs w:val="24"/>
          <w:lang w:eastAsia="fr-FR"/>
        </w:rPr>
      </w:pPr>
      <w:bookmarkStart w:id="442" w:name="_Toc527882050"/>
    </w:p>
    <w:p w14:paraId="1549FC68" w14:textId="77777777" w:rsidR="00BD4929" w:rsidRDefault="00BD4929" w:rsidP="00BD4929">
      <w:pPr>
        <w:rPr>
          <w:rFonts w:ascii="Times New Roman" w:hAnsi="Times New Roman" w:cs="Times New Roman"/>
          <w:b/>
          <w:sz w:val="24"/>
          <w:szCs w:val="24"/>
          <w:lang w:eastAsia="fr-FR"/>
        </w:rPr>
      </w:pPr>
    </w:p>
    <w:p w14:paraId="5264DF26" w14:textId="77777777" w:rsidR="00BD4929" w:rsidRDefault="00BD4929" w:rsidP="00BD4929">
      <w:pPr>
        <w:rPr>
          <w:rFonts w:ascii="Times New Roman" w:hAnsi="Times New Roman" w:cs="Times New Roman"/>
          <w:b/>
          <w:sz w:val="24"/>
          <w:szCs w:val="24"/>
          <w:lang w:eastAsia="fr-FR"/>
        </w:rPr>
      </w:pPr>
    </w:p>
    <w:p w14:paraId="02D18595" w14:textId="77777777" w:rsidR="00BD4929" w:rsidRDefault="00BD4929" w:rsidP="00BD4929">
      <w:pPr>
        <w:rPr>
          <w:rFonts w:ascii="Times New Roman" w:hAnsi="Times New Roman" w:cs="Times New Roman"/>
          <w:b/>
          <w:sz w:val="24"/>
          <w:szCs w:val="24"/>
          <w:lang w:eastAsia="fr-FR"/>
        </w:rPr>
      </w:pPr>
    </w:p>
    <w:p w14:paraId="3AFE5143" w14:textId="77777777" w:rsidR="00BD4929" w:rsidRDefault="00BD4929" w:rsidP="00BD4929">
      <w:pPr>
        <w:rPr>
          <w:rFonts w:ascii="Times New Roman" w:hAnsi="Times New Roman" w:cs="Times New Roman"/>
          <w:b/>
          <w:sz w:val="24"/>
          <w:szCs w:val="24"/>
          <w:lang w:eastAsia="fr-FR"/>
        </w:rPr>
      </w:pPr>
    </w:p>
    <w:p w14:paraId="498050A8" w14:textId="77777777" w:rsidR="00BD4929" w:rsidRDefault="00BD4929" w:rsidP="00BD4929">
      <w:pPr>
        <w:rPr>
          <w:rFonts w:ascii="Times New Roman" w:hAnsi="Times New Roman" w:cs="Times New Roman"/>
          <w:b/>
          <w:sz w:val="24"/>
          <w:szCs w:val="24"/>
          <w:lang w:eastAsia="fr-FR"/>
        </w:rPr>
      </w:pPr>
    </w:p>
    <w:p w14:paraId="5AA31B4A" w14:textId="77777777" w:rsidR="00BD4929" w:rsidRDefault="00BD4929" w:rsidP="00BD4929">
      <w:pPr>
        <w:rPr>
          <w:rFonts w:ascii="Times New Roman" w:hAnsi="Times New Roman" w:cs="Times New Roman"/>
          <w:b/>
          <w:sz w:val="24"/>
          <w:szCs w:val="24"/>
          <w:lang w:eastAsia="fr-FR"/>
        </w:rPr>
      </w:pPr>
    </w:p>
    <w:p w14:paraId="3E5AD30E" w14:textId="77777777" w:rsidR="00BD4929" w:rsidRDefault="00BD4929" w:rsidP="00BD4929">
      <w:pPr>
        <w:rPr>
          <w:rFonts w:ascii="Times New Roman" w:hAnsi="Times New Roman" w:cs="Times New Roman"/>
          <w:b/>
          <w:sz w:val="24"/>
          <w:szCs w:val="24"/>
          <w:lang w:eastAsia="fr-FR"/>
        </w:rPr>
      </w:pPr>
    </w:p>
    <w:p w14:paraId="3D5F8C83" w14:textId="77777777" w:rsidR="00BD4929" w:rsidRDefault="00BD4929" w:rsidP="00BD4929">
      <w:pPr>
        <w:rPr>
          <w:rFonts w:ascii="Times New Roman" w:hAnsi="Times New Roman" w:cs="Times New Roman"/>
          <w:b/>
          <w:sz w:val="24"/>
          <w:szCs w:val="24"/>
          <w:lang w:eastAsia="fr-FR"/>
        </w:rPr>
      </w:pPr>
    </w:p>
    <w:p w14:paraId="159E61EC" w14:textId="77777777" w:rsidR="00BD4929" w:rsidRDefault="00BD4929" w:rsidP="00BD4929">
      <w:pPr>
        <w:rPr>
          <w:rFonts w:ascii="Times New Roman" w:hAnsi="Times New Roman" w:cs="Times New Roman"/>
          <w:b/>
          <w:sz w:val="24"/>
          <w:szCs w:val="24"/>
          <w:lang w:eastAsia="fr-FR"/>
        </w:rPr>
      </w:pPr>
    </w:p>
    <w:p w14:paraId="781F5686" w14:textId="77777777" w:rsidR="00BD4929" w:rsidRDefault="00BD4929" w:rsidP="00BD4929">
      <w:pPr>
        <w:rPr>
          <w:rFonts w:ascii="Times New Roman" w:hAnsi="Times New Roman" w:cs="Times New Roman"/>
          <w:b/>
          <w:sz w:val="24"/>
          <w:szCs w:val="24"/>
          <w:lang w:eastAsia="fr-FR"/>
        </w:rPr>
      </w:pPr>
    </w:p>
    <w:p w14:paraId="654750EF" w14:textId="77777777" w:rsidR="00BD4929" w:rsidRDefault="00BD4929" w:rsidP="00BD4929">
      <w:pPr>
        <w:rPr>
          <w:rFonts w:ascii="Times New Roman" w:hAnsi="Times New Roman" w:cs="Times New Roman"/>
          <w:b/>
          <w:sz w:val="24"/>
          <w:szCs w:val="24"/>
          <w:lang w:eastAsia="fr-FR"/>
        </w:rPr>
      </w:pPr>
    </w:p>
    <w:p w14:paraId="7BF8BD35" w14:textId="77777777" w:rsidR="00BD4929" w:rsidRDefault="00BD4929" w:rsidP="00BD4929">
      <w:pPr>
        <w:pStyle w:val="Legenda"/>
        <w:spacing w:after="0"/>
        <w:rPr>
          <w:rFonts w:ascii="Times New Roman" w:hAnsi="Times New Roman" w:cs="Times New Roman"/>
          <w:color w:val="auto"/>
          <w:sz w:val="24"/>
          <w:szCs w:val="24"/>
          <w:lang w:val="fr-FR"/>
        </w:rPr>
      </w:pPr>
    </w:p>
    <w:p w14:paraId="107F9909" w14:textId="77777777" w:rsidR="00BD4929" w:rsidRDefault="00BD4929" w:rsidP="00BD4929">
      <w:pPr>
        <w:pStyle w:val="Legenda"/>
        <w:spacing w:after="0"/>
        <w:rPr>
          <w:rFonts w:ascii="Times New Roman" w:hAnsi="Times New Roman" w:cs="Times New Roman"/>
          <w:color w:val="auto"/>
          <w:sz w:val="24"/>
          <w:szCs w:val="24"/>
          <w:lang w:val="fr-FR"/>
        </w:rPr>
      </w:pPr>
    </w:p>
    <w:p w14:paraId="0A1EAEA3" w14:textId="77777777" w:rsidR="00BD4929" w:rsidRDefault="00BD4929" w:rsidP="00BD4929">
      <w:pPr>
        <w:pStyle w:val="Legenda"/>
        <w:spacing w:after="0"/>
        <w:rPr>
          <w:rFonts w:ascii="Times New Roman" w:hAnsi="Times New Roman" w:cs="Times New Roman"/>
          <w:color w:val="auto"/>
          <w:sz w:val="24"/>
          <w:szCs w:val="24"/>
          <w:lang w:val="fr-FR"/>
        </w:rPr>
      </w:pPr>
    </w:p>
    <w:p w14:paraId="561E57D0" w14:textId="77777777" w:rsidR="00BD4929" w:rsidRPr="00770F4C" w:rsidRDefault="00BD4929" w:rsidP="00BD4929">
      <w:pPr>
        <w:pStyle w:val="Legenda"/>
        <w:spacing w:after="0"/>
        <w:rPr>
          <w:rFonts w:ascii="Times New Roman" w:hAnsi="Times New Roman" w:cs="Times New Roman"/>
          <w:color w:val="auto"/>
          <w:sz w:val="24"/>
          <w:szCs w:val="24"/>
          <w:u w:val="single"/>
          <w:lang w:val="fr-FR"/>
        </w:rPr>
      </w:pPr>
      <w:bookmarkStart w:id="443" w:name="_Toc32512059"/>
      <w:bookmarkStart w:id="444" w:name="_Toc37001943"/>
      <w:r w:rsidRPr="00770F4C">
        <w:rPr>
          <w:rFonts w:ascii="Times New Roman" w:hAnsi="Times New Roman" w:cs="Times New Roman"/>
          <w:color w:val="auto"/>
          <w:sz w:val="24"/>
          <w:szCs w:val="24"/>
          <w:lang w:val="fr-FR"/>
        </w:rPr>
        <w:t xml:space="preserve">Photo </w:t>
      </w:r>
      <w:r w:rsidRPr="00770F4C">
        <w:rPr>
          <w:rFonts w:ascii="Times New Roman" w:hAnsi="Times New Roman" w:cs="Times New Roman"/>
          <w:color w:val="auto"/>
          <w:sz w:val="24"/>
          <w:szCs w:val="24"/>
        </w:rPr>
        <w:fldChar w:fldCharType="begin"/>
      </w:r>
      <w:r w:rsidRPr="00770F4C">
        <w:rPr>
          <w:rFonts w:ascii="Times New Roman" w:hAnsi="Times New Roman" w:cs="Times New Roman"/>
          <w:color w:val="auto"/>
          <w:sz w:val="24"/>
          <w:szCs w:val="24"/>
          <w:lang w:val="fr-FR"/>
        </w:rPr>
        <w:instrText xml:space="preserve"> SEQ PHOTO \* ARABIC </w:instrText>
      </w:r>
      <w:r w:rsidRPr="00770F4C">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lang w:val="fr-FR"/>
        </w:rPr>
        <w:t>1</w:t>
      </w:r>
      <w:r w:rsidRPr="00770F4C">
        <w:rPr>
          <w:rFonts w:ascii="Times New Roman" w:hAnsi="Times New Roman" w:cs="Times New Roman"/>
          <w:color w:val="auto"/>
          <w:sz w:val="24"/>
          <w:szCs w:val="24"/>
        </w:rPr>
        <w:fldChar w:fldCharType="end"/>
      </w:r>
      <w:r w:rsidRPr="00770F4C">
        <w:rPr>
          <w:rFonts w:ascii="Times New Roman" w:hAnsi="Times New Roman" w:cs="Times New Roman"/>
          <w:color w:val="auto"/>
          <w:sz w:val="24"/>
          <w:szCs w:val="24"/>
          <w:lang w:val="fr-FR"/>
        </w:rPr>
        <w:t xml:space="preserve"> : </w:t>
      </w:r>
      <w:r w:rsidRPr="00770F4C">
        <w:rPr>
          <w:rFonts w:ascii="Times New Roman" w:hAnsi="Times New Roman" w:cs="Times New Roman"/>
          <w:color w:val="auto"/>
          <w:sz w:val="24"/>
          <w:szCs w:val="24"/>
          <w:u w:val="single"/>
          <w:lang w:val="fr-FR"/>
        </w:rPr>
        <w:t>Photos d’illustration de la réunion de cadrage du 08 Mai 2019</w:t>
      </w:r>
      <w:bookmarkEnd w:id="443"/>
      <w:bookmarkEnd w:id="444"/>
    </w:p>
    <w:p w14:paraId="651BB408" w14:textId="77777777" w:rsidR="00BD4929" w:rsidRPr="00EE3027" w:rsidRDefault="00BD4929" w:rsidP="00BD4929">
      <w:pPr>
        <w:pStyle w:val="PargrafodaLista"/>
        <w:keepNext/>
        <w:spacing w:before="240" w:after="240"/>
        <w:ind w:left="450" w:firstLine="258"/>
        <w:jc w:val="both"/>
        <w:rPr>
          <w:rFonts w:ascii="Times New Roman" w:hAnsi="Times New Roman"/>
          <w:b/>
          <w:sz w:val="24"/>
          <w:szCs w:val="24"/>
          <w:lang w:eastAsia="fr-FR"/>
        </w:rPr>
      </w:pPr>
      <w:r>
        <w:rPr>
          <w:rFonts w:ascii="Times New Roman" w:hAnsi="Times New Roman"/>
          <w:b/>
          <w:sz w:val="24"/>
          <w:szCs w:val="24"/>
          <w:lang w:eastAsia="fr-FR"/>
        </w:rPr>
        <w:t>8.6.6</w:t>
      </w:r>
      <w:r w:rsidRPr="00EE3027">
        <w:rPr>
          <w:rFonts w:ascii="Times New Roman" w:hAnsi="Times New Roman"/>
          <w:b/>
          <w:sz w:val="24"/>
          <w:szCs w:val="24"/>
          <w:lang w:eastAsia="fr-FR"/>
        </w:rPr>
        <w:t>. Contenu de la Consultation</w:t>
      </w:r>
      <w:bookmarkEnd w:id="442"/>
    </w:p>
    <w:p w14:paraId="72D67F34" w14:textId="77777777" w:rsidR="00BD4929" w:rsidRPr="006C0C34" w:rsidRDefault="00BD4929" w:rsidP="00BD4929">
      <w:pPr>
        <w:jc w:val="both"/>
        <w:rPr>
          <w:rFonts w:ascii="Times New Roman" w:hAnsi="Times New Roman" w:cs="Times New Roman"/>
          <w:sz w:val="24"/>
          <w:szCs w:val="24"/>
        </w:rPr>
      </w:pPr>
      <w:r w:rsidRPr="006C0C34">
        <w:rPr>
          <w:rFonts w:ascii="Times New Roman" w:hAnsi="Times New Roman" w:cs="Times New Roman"/>
          <w:sz w:val="24"/>
          <w:szCs w:val="24"/>
        </w:rPr>
        <w:t>Cette partie donne la synthèse des perceptions, des préoccupations, des attentes et des recommandations des services techniques et des élus locaux. Les analyses, issues des consultations avec les différentes catégories d’acteurs, révèlent une bonne compréhension des enjeux du PUASEE</w:t>
      </w:r>
      <w:r>
        <w:rPr>
          <w:rFonts w:ascii="Times New Roman" w:hAnsi="Times New Roman" w:cs="Times New Roman"/>
          <w:sz w:val="24"/>
          <w:szCs w:val="24"/>
        </w:rPr>
        <w:t>-FA</w:t>
      </w:r>
      <w:r w:rsidRPr="006C0C34">
        <w:rPr>
          <w:rFonts w:ascii="Times New Roman" w:hAnsi="Times New Roman" w:cs="Times New Roman"/>
          <w:sz w:val="24"/>
          <w:szCs w:val="24"/>
        </w:rPr>
        <w:t>. De cette analyse</w:t>
      </w:r>
      <w:r>
        <w:rPr>
          <w:rFonts w:ascii="Times New Roman" w:hAnsi="Times New Roman" w:cs="Times New Roman"/>
          <w:sz w:val="24"/>
          <w:szCs w:val="24"/>
        </w:rPr>
        <w:t>,</w:t>
      </w:r>
      <w:r w:rsidRPr="006C0C34">
        <w:rPr>
          <w:rFonts w:ascii="Times New Roman" w:hAnsi="Times New Roman" w:cs="Times New Roman"/>
          <w:sz w:val="24"/>
          <w:szCs w:val="24"/>
        </w:rPr>
        <w:t xml:space="preserve"> on peut noter u</w:t>
      </w:r>
      <w:r>
        <w:rPr>
          <w:rFonts w:ascii="Times New Roman" w:hAnsi="Times New Roman" w:cs="Times New Roman"/>
          <w:sz w:val="24"/>
          <w:szCs w:val="24"/>
        </w:rPr>
        <w:t>n bon niveau d’acceptabilité du sous-</w:t>
      </w:r>
      <w:r w:rsidRPr="006C0C34">
        <w:rPr>
          <w:rFonts w:ascii="Times New Roman" w:hAnsi="Times New Roman" w:cs="Times New Roman"/>
          <w:sz w:val="24"/>
          <w:szCs w:val="24"/>
        </w:rPr>
        <w:t>projet</w:t>
      </w:r>
      <w:r>
        <w:rPr>
          <w:rFonts w:ascii="Times New Roman" w:hAnsi="Times New Roman" w:cs="Times New Roman"/>
          <w:sz w:val="24"/>
          <w:szCs w:val="24"/>
        </w:rPr>
        <w:t xml:space="preserve"> n°3</w:t>
      </w:r>
      <w:r w:rsidRPr="006C0C34">
        <w:rPr>
          <w:rFonts w:ascii="Times New Roman" w:hAnsi="Times New Roman" w:cs="Times New Roman"/>
          <w:sz w:val="24"/>
          <w:szCs w:val="24"/>
        </w:rPr>
        <w:t>.</w:t>
      </w:r>
    </w:p>
    <w:p w14:paraId="29DAE81A" w14:textId="77777777" w:rsidR="00BD4929" w:rsidRPr="000D0E23" w:rsidRDefault="00BD4929" w:rsidP="00BD4929">
      <w:pPr>
        <w:jc w:val="center"/>
        <w:rPr>
          <w:rFonts w:ascii="Times New Roman" w:hAnsi="Times New Roman" w:cs="Times New Roman"/>
          <w:b/>
          <w:sz w:val="20"/>
          <w:szCs w:val="20"/>
        </w:rPr>
      </w:pPr>
      <w:bookmarkStart w:id="445" w:name="_Toc527882065"/>
      <w:bookmarkStart w:id="446" w:name="_Toc32511939"/>
      <w:bookmarkStart w:id="447" w:name="_Toc54357124"/>
      <w:r w:rsidRPr="000D0E23">
        <w:rPr>
          <w:rFonts w:ascii="Times New Roman" w:hAnsi="Times New Roman" w:cs="Times New Roman"/>
          <w:b/>
          <w:sz w:val="20"/>
          <w:szCs w:val="20"/>
        </w:rPr>
        <w:t xml:space="preserve">Tableau </w:t>
      </w:r>
      <w:r w:rsidRPr="000D0E23">
        <w:rPr>
          <w:rFonts w:ascii="Times New Roman" w:hAnsi="Times New Roman" w:cs="Times New Roman"/>
          <w:b/>
          <w:sz w:val="20"/>
          <w:szCs w:val="20"/>
        </w:rPr>
        <w:fldChar w:fldCharType="begin"/>
      </w:r>
      <w:r w:rsidRPr="000D0E23">
        <w:rPr>
          <w:rFonts w:ascii="Times New Roman" w:hAnsi="Times New Roman" w:cs="Times New Roman"/>
          <w:b/>
          <w:sz w:val="20"/>
          <w:szCs w:val="20"/>
        </w:rPr>
        <w:instrText xml:space="preserve"> SEQ Tableau \* ARABIC </w:instrText>
      </w:r>
      <w:r w:rsidRPr="000D0E23">
        <w:rPr>
          <w:rFonts w:ascii="Times New Roman" w:hAnsi="Times New Roman" w:cs="Times New Roman"/>
          <w:b/>
          <w:sz w:val="20"/>
          <w:szCs w:val="20"/>
        </w:rPr>
        <w:fldChar w:fldCharType="separate"/>
      </w:r>
      <w:r w:rsidR="006340FD">
        <w:rPr>
          <w:rFonts w:ascii="Times New Roman" w:hAnsi="Times New Roman" w:cs="Times New Roman"/>
          <w:b/>
          <w:noProof/>
          <w:sz w:val="20"/>
          <w:szCs w:val="20"/>
        </w:rPr>
        <w:t>14</w:t>
      </w:r>
      <w:r w:rsidRPr="000D0E23">
        <w:rPr>
          <w:rFonts w:ascii="Times New Roman" w:hAnsi="Times New Roman" w:cs="Times New Roman"/>
          <w:b/>
          <w:sz w:val="20"/>
          <w:szCs w:val="20"/>
        </w:rPr>
        <w:fldChar w:fldCharType="end"/>
      </w:r>
      <w:r w:rsidRPr="000D0E23">
        <w:rPr>
          <w:rFonts w:ascii="Times New Roman" w:hAnsi="Times New Roman" w:cs="Times New Roman"/>
          <w:b/>
          <w:sz w:val="20"/>
          <w:szCs w:val="20"/>
        </w:rPr>
        <w:t xml:space="preserve">  : Synthèse des résultats de la consultation du public</w:t>
      </w:r>
      <w:bookmarkEnd w:id="445"/>
      <w:bookmarkEnd w:id="446"/>
      <w:bookmarkEnd w:id="447"/>
    </w:p>
    <w:p w14:paraId="4E06EAD0" w14:textId="77777777" w:rsidR="00BD4929" w:rsidRPr="000D0E23" w:rsidRDefault="00BD4929" w:rsidP="00BD4929">
      <w:pPr>
        <w:jc w:val="center"/>
        <w:rPr>
          <w:rFonts w:ascii="Times New Roman" w:hAnsi="Times New Roman" w:cs="Times New Roman"/>
          <w:b/>
          <w:sz w:val="20"/>
          <w:szCs w:val="20"/>
        </w:rPr>
        <w:sectPr w:rsidR="00BD4929" w:rsidRPr="000D0E23" w:rsidSect="00AA1CFB">
          <w:pgSz w:w="11906" w:h="16838"/>
          <w:pgMar w:top="851" w:right="566" w:bottom="1134" w:left="1417" w:header="284" w:footer="226" w:gutter="0"/>
          <w:cols w:space="708"/>
          <w:docGrid w:linePitch="360"/>
        </w:sectPr>
      </w:pP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88"/>
        <w:gridCol w:w="5592"/>
        <w:gridCol w:w="7229"/>
      </w:tblGrid>
      <w:tr w:rsidR="00BD4929" w:rsidRPr="006C0C34" w14:paraId="75ABFBBC" w14:textId="77777777" w:rsidTr="00AE06FC">
        <w:trPr>
          <w:trHeight w:val="292"/>
          <w:tblHeader/>
          <w:jc w:val="center"/>
        </w:trPr>
        <w:tc>
          <w:tcPr>
            <w:tcW w:w="15309" w:type="dxa"/>
            <w:gridSpan w:val="3"/>
            <w:tcBorders>
              <w:top w:val="nil"/>
              <w:left w:val="nil"/>
              <w:bottom w:val="single" w:sz="4" w:space="0" w:color="000000"/>
              <w:right w:val="nil"/>
              <w:tl2br w:val="nil"/>
            </w:tcBorders>
            <w:shd w:val="clear" w:color="auto" w:fill="auto"/>
            <w:vAlign w:val="center"/>
          </w:tcPr>
          <w:p w14:paraId="7A6AFE55" w14:textId="77777777" w:rsidR="00BD4929" w:rsidRPr="006C0C34" w:rsidRDefault="00BD4929" w:rsidP="00AE06FC">
            <w:pPr>
              <w:autoSpaceDE w:val="0"/>
              <w:autoSpaceDN w:val="0"/>
              <w:adjustRightInd w:val="0"/>
              <w:spacing w:after="0" w:line="240" w:lineRule="auto"/>
              <w:jc w:val="both"/>
              <w:rPr>
                <w:rFonts w:ascii="Times New Roman" w:hAnsi="Times New Roman" w:cs="Times New Roman"/>
                <w:b/>
                <w:sz w:val="24"/>
                <w:szCs w:val="24"/>
                <w:lang w:eastAsia="fr-FR"/>
              </w:rPr>
            </w:pPr>
          </w:p>
        </w:tc>
      </w:tr>
      <w:tr w:rsidR="00BD4929" w:rsidRPr="006C0C34" w14:paraId="5FEBC62F" w14:textId="77777777" w:rsidTr="00AE06FC">
        <w:trPr>
          <w:trHeight w:val="555"/>
          <w:tblHeader/>
          <w:jc w:val="center"/>
        </w:trPr>
        <w:tc>
          <w:tcPr>
            <w:tcW w:w="2488" w:type="dxa"/>
            <w:tcBorders>
              <w:top w:val="single" w:sz="4" w:space="0" w:color="000000"/>
              <w:tl2br w:val="single" w:sz="4" w:space="0" w:color="000000"/>
            </w:tcBorders>
            <w:shd w:val="clear" w:color="auto" w:fill="E2EFD9" w:themeFill="accent6" w:themeFillTint="33"/>
            <w:vAlign w:val="center"/>
          </w:tcPr>
          <w:p w14:paraId="61E55B0C" w14:textId="77777777" w:rsidR="00BD4929" w:rsidRPr="006C0C34" w:rsidRDefault="00BD4929" w:rsidP="00AE06FC">
            <w:pPr>
              <w:autoSpaceDE w:val="0"/>
              <w:autoSpaceDN w:val="0"/>
              <w:adjustRightInd w:val="0"/>
              <w:spacing w:after="0" w:line="240" w:lineRule="auto"/>
              <w:jc w:val="both"/>
              <w:rPr>
                <w:rFonts w:ascii="Times New Roman" w:hAnsi="Times New Roman" w:cs="Times New Roman"/>
                <w:b/>
                <w:sz w:val="24"/>
                <w:szCs w:val="24"/>
                <w:lang w:eastAsia="fr-FR"/>
              </w:rPr>
            </w:pPr>
            <w:r>
              <w:rPr>
                <w:rFonts w:ascii="Times New Roman" w:hAnsi="Times New Roman" w:cs="Times New Roman"/>
                <w:b/>
                <w:sz w:val="24"/>
                <w:szCs w:val="24"/>
                <w:lang w:eastAsia="fr-FR"/>
              </w:rPr>
              <w:t xml:space="preserve">                  </w:t>
            </w:r>
            <w:r w:rsidRPr="006C0C34">
              <w:rPr>
                <w:rFonts w:ascii="Times New Roman" w:hAnsi="Times New Roman" w:cs="Times New Roman"/>
                <w:b/>
                <w:sz w:val="24"/>
                <w:szCs w:val="24"/>
                <w:lang w:eastAsia="fr-FR"/>
              </w:rPr>
              <w:t>Réactions</w:t>
            </w:r>
          </w:p>
          <w:p w14:paraId="36E2D006" w14:textId="77777777" w:rsidR="00BD4929" w:rsidRPr="006C0C34" w:rsidRDefault="00BD4929" w:rsidP="00AE06FC">
            <w:pPr>
              <w:autoSpaceDE w:val="0"/>
              <w:autoSpaceDN w:val="0"/>
              <w:adjustRightInd w:val="0"/>
              <w:spacing w:after="0" w:line="240" w:lineRule="auto"/>
              <w:jc w:val="both"/>
              <w:rPr>
                <w:rFonts w:ascii="Times New Roman" w:hAnsi="Times New Roman" w:cs="Times New Roman"/>
                <w:b/>
                <w:sz w:val="24"/>
                <w:szCs w:val="24"/>
                <w:lang w:eastAsia="fr-FR"/>
              </w:rPr>
            </w:pPr>
            <w:r w:rsidRPr="006C0C34">
              <w:rPr>
                <w:rFonts w:ascii="Times New Roman" w:hAnsi="Times New Roman" w:cs="Times New Roman"/>
                <w:b/>
                <w:sz w:val="24"/>
                <w:szCs w:val="24"/>
                <w:lang w:eastAsia="fr-FR"/>
              </w:rPr>
              <w:t>Acteurs</w:t>
            </w:r>
          </w:p>
        </w:tc>
        <w:tc>
          <w:tcPr>
            <w:tcW w:w="5592" w:type="dxa"/>
            <w:tcBorders>
              <w:top w:val="single" w:sz="4" w:space="0" w:color="000000"/>
            </w:tcBorders>
            <w:shd w:val="clear" w:color="auto" w:fill="E2EFD9" w:themeFill="accent6" w:themeFillTint="33"/>
            <w:vAlign w:val="center"/>
          </w:tcPr>
          <w:p w14:paraId="365348E7" w14:textId="77777777" w:rsidR="00BD4929" w:rsidRPr="006C0C34" w:rsidRDefault="00BD4929" w:rsidP="00AE06FC">
            <w:pPr>
              <w:autoSpaceDE w:val="0"/>
              <w:autoSpaceDN w:val="0"/>
              <w:adjustRightInd w:val="0"/>
              <w:spacing w:after="0" w:line="240" w:lineRule="auto"/>
              <w:jc w:val="both"/>
              <w:rPr>
                <w:rFonts w:ascii="Times New Roman" w:hAnsi="Times New Roman" w:cs="Times New Roman"/>
                <w:b/>
                <w:sz w:val="24"/>
                <w:szCs w:val="24"/>
                <w:lang w:eastAsia="fr-FR"/>
              </w:rPr>
            </w:pPr>
            <w:r w:rsidRPr="006C0C34">
              <w:rPr>
                <w:rFonts w:ascii="Times New Roman" w:hAnsi="Times New Roman" w:cs="Times New Roman"/>
                <w:b/>
                <w:sz w:val="24"/>
                <w:szCs w:val="24"/>
                <w:lang w:eastAsia="fr-FR"/>
              </w:rPr>
              <w:t>Perceptions et Préoccupations</w:t>
            </w:r>
          </w:p>
        </w:tc>
        <w:tc>
          <w:tcPr>
            <w:tcW w:w="7229" w:type="dxa"/>
            <w:tcBorders>
              <w:top w:val="single" w:sz="4" w:space="0" w:color="000000"/>
            </w:tcBorders>
            <w:shd w:val="clear" w:color="auto" w:fill="E2EFD9" w:themeFill="accent6" w:themeFillTint="33"/>
            <w:vAlign w:val="center"/>
          </w:tcPr>
          <w:p w14:paraId="34208DC6" w14:textId="77777777" w:rsidR="00BD4929" w:rsidRPr="006C0C34" w:rsidRDefault="00BD4929" w:rsidP="00AE06FC">
            <w:pPr>
              <w:autoSpaceDE w:val="0"/>
              <w:autoSpaceDN w:val="0"/>
              <w:adjustRightInd w:val="0"/>
              <w:spacing w:after="0" w:line="240" w:lineRule="auto"/>
              <w:jc w:val="both"/>
              <w:rPr>
                <w:rFonts w:ascii="Times New Roman" w:hAnsi="Times New Roman" w:cs="Times New Roman"/>
                <w:b/>
                <w:sz w:val="24"/>
                <w:szCs w:val="24"/>
                <w:lang w:eastAsia="fr-FR"/>
              </w:rPr>
            </w:pPr>
            <w:r w:rsidRPr="006C0C34">
              <w:rPr>
                <w:rFonts w:ascii="Times New Roman" w:hAnsi="Times New Roman" w:cs="Times New Roman"/>
                <w:b/>
                <w:sz w:val="24"/>
                <w:szCs w:val="24"/>
                <w:lang w:eastAsia="fr-FR"/>
              </w:rPr>
              <w:t>Attentes et Recommandations</w:t>
            </w:r>
          </w:p>
        </w:tc>
      </w:tr>
      <w:tr w:rsidR="00BD4929" w:rsidRPr="006C0C34" w14:paraId="6EB57DF3" w14:textId="77777777" w:rsidTr="00AE06FC">
        <w:trPr>
          <w:trHeight w:val="1485"/>
          <w:jc w:val="center"/>
        </w:trPr>
        <w:tc>
          <w:tcPr>
            <w:tcW w:w="2488" w:type="dxa"/>
          </w:tcPr>
          <w:p w14:paraId="731EF06F"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de l’Environnement AAAC (Autorité d’Evaluation Environnementale Compétente) de  Bissau</w:t>
            </w:r>
          </w:p>
        </w:tc>
        <w:tc>
          <w:tcPr>
            <w:tcW w:w="5592" w:type="dxa"/>
          </w:tcPr>
          <w:p w14:paraId="04FAB9BB" w14:textId="77777777" w:rsidR="00BD4929" w:rsidRPr="006C0C34" w:rsidRDefault="00BD4929" w:rsidP="00B74C2E">
            <w:pPr>
              <w:numPr>
                <w:ilvl w:val="0"/>
                <w:numId w:val="92"/>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d’une importance capitale pour la Guinée Bissau</w:t>
            </w:r>
          </w:p>
          <w:p w14:paraId="21B3E186" w14:textId="77777777" w:rsidR="00BD4929" w:rsidRPr="006C0C34" w:rsidRDefault="00BD4929" w:rsidP="00B74C2E">
            <w:pPr>
              <w:numPr>
                <w:ilvl w:val="0"/>
                <w:numId w:val="92"/>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La Guinée Bissau a un problème lié à l’eau potable</w:t>
            </w:r>
          </w:p>
        </w:tc>
        <w:tc>
          <w:tcPr>
            <w:tcW w:w="7229" w:type="dxa"/>
          </w:tcPr>
          <w:p w14:paraId="0CDF9A10" w14:textId="77777777" w:rsidR="00BD4929" w:rsidRPr="006C0C34" w:rsidRDefault="00BD4929" w:rsidP="00B74C2E">
            <w:pPr>
              <w:numPr>
                <w:ilvl w:val="0"/>
                <w:numId w:val="92"/>
              </w:numPr>
              <w:autoSpaceDE w:val="0"/>
              <w:autoSpaceDN w:val="0"/>
              <w:adjustRightInd w:val="0"/>
              <w:spacing w:after="0" w:line="240" w:lineRule="auto"/>
              <w:ind w:left="57"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Achever les TDR avant l’EIES.</w:t>
            </w:r>
          </w:p>
          <w:p w14:paraId="79261D1E" w14:textId="77777777" w:rsidR="00BD4929" w:rsidRPr="006C0C34" w:rsidRDefault="00BD4929" w:rsidP="00B74C2E">
            <w:pPr>
              <w:numPr>
                <w:ilvl w:val="0"/>
                <w:numId w:val="92"/>
              </w:numPr>
              <w:autoSpaceDE w:val="0"/>
              <w:autoSpaceDN w:val="0"/>
              <w:adjustRightInd w:val="0"/>
              <w:spacing w:after="0" w:line="240" w:lineRule="auto"/>
              <w:ind w:left="57"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ce que le plan d’action de réinstallation prend en charge les critère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d’indemnisation</w:t>
            </w:r>
          </w:p>
          <w:p w14:paraId="463808C6" w14:textId="77777777" w:rsidR="00BD4929" w:rsidRPr="006C0C34" w:rsidRDefault="00BD4929" w:rsidP="00B74C2E">
            <w:pPr>
              <w:numPr>
                <w:ilvl w:val="0"/>
                <w:numId w:val="92"/>
              </w:numPr>
              <w:autoSpaceDE w:val="0"/>
              <w:autoSpaceDN w:val="0"/>
              <w:adjustRightInd w:val="0"/>
              <w:spacing w:after="0" w:line="240" w:lineRule="auto"/>
              <w:ind w:left="57"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ce que la budgétisation soit précis</w:t>
            </w:r>
            <w:r>
              <w:rPr>
                <w:rFonts w:ascii="Times New Roman" w:hAnsi="Times New Roman" w:cs="Times New Roman"/>
                <w:sz w:val="24"/>
                <w:szCs w:val="24"/>
                <w:lang w:eastAsia="fr-FR"/>
              </w:rPr>
              <w:t>ée</w:t>
            </w:r>
          </w:p>
        </w:tc>
      </w:tr>
      <w:tr w:rsidR="00BD4929" w:rsidRPr="006C0C34" w14:paraId="08FFBB2B" w14:textId="77777777" w:rsidTr="00AE06FC">
        <w:trPr>
          <w:trHeight w:val="389"/>
          <w:jc w:val="center"/>
        </w:trPr>
        <w:tc>
          <w:tcPr>
            <w:tcW w:w="2488" w:type="dxa"/>
          </w:tcPr>
          <w:p w14:paraId="43ADD44E"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Bureau PUASEE-FA/ Guinée Bissau</w:t>
            </w:r>
          </w:p>
        </w:tc>
        <w:tc>
          <w:tcPr>
            <w:tcW w:w="5592" w:type="dxa"/>
          </w:tcPr>
          <w:p w14:paraId="7EB68614" w14:textId="77777777" w:rsidR="00BD4929" w:rsidRPr="00401AD9" w:rsidRDefault="00BD4929" w:rsidP="00AE06FC">
            <w:p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Que la mission se passe dans les meilleures conditions possibles</w:t>
            </w:r>
          </w:p>
        </w:tc>
        <w:tc>
          <w:tcPr>
            <w:tcW w:w="7229" w:type="dxa"/>
          </w:tcPr>
          <w:p w14:paraId="3B42B3FD" w14:textId="77777777" w:rsidR="00BD4929" w:rsidRPr="006C0C34" w:rsidRDefault="00BD4929" w:rsidP="00AE06FC">
            <w:pPr>
              <w:autoSpaceDE w:val="0"/>
              <w:autoSpaceDN w:val="0"/>
              <w:adjustRightInd w:val="0"/>
              <w:spacing w:after="0" w:line="240" w:lineRule="auto"/>
              <w:ind w:left="57" w:right="-79"/>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Que le consultant respect</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 xml:space="preserve"> les délais de dépôt des rapports comme convenu dans le contrat</w:t>
            </w:r>
          </w:p>
        </w:tc>
      </w:tr>
      <w:tr w:rsidR="00BD4929" w:rsidRPr="006C0C34" w14:paraId="5B409139" w14:textId="77777777" w:rsidTr="00AE06FC">
        <w:trPr>
          <w:trHeight w:val="389"/>
          <w:jc w:val="center"/>
        </w:trPr>
        <w:tc>
          <w:tcPr>
            <w:tcW w:w="2488" w:type="dxa"/>
          </w:tcPr>
          <w:p w14:paraId="55BC1452"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des Eaux et Electricités de Guinée Bissau (EAGB)</w:t>
            </w:r>
          </w:p>
        </w:tc>
        <w:tc>
          <w:tcPr>
            <w:tcW w:w="5592" w:type="dxa"/>
          </w:tcPr>
          <w:p w14:paraId="2B64745E" w14:textId="77777777" w:rsidR="00BD4929" w:rsidRPr="006C0C34" w:rsidRDefault="00BD4929" w:rsidP="00B74C2E">
            <w:pPr>
              <w:pStyle w:val="PargrafodaLista"/>
              <w:numPr>
                <w:ilvl w:val="0"/>
                <w:numId w:val="92"/>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eastAsia="fr-FR"/>
              </w:rPr>
              <w:t>Projet très important pour la zone de Bissau</w:t>
            </w:r>
          </w:p>
          <w:p w14:paraId="47D1072D" w14:textId="77777777" w:rsidR="00BD4929" w:rsidRPr="006C0C34" w:rsidRDefault="00BD4929" w:rsidP="00B74C2E">
            <w:pPr>
              <w:pStyle w:val="PargrafodaLista"/>
              <w:numPr>
                <w:ilvl w:val="0"/>
                <w:numId w:val="92"/>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eastAsia="fr-FR"/>
              </w:rPr>
              <w:t>Le EAGB est prêt pour accompagner le projet</w:t>
            </w:r>
          </w:p>
        </w:tc>
        <w:tc>
          <w:tcPr>
            <w:tcW w:w="7229" w:type="dxa"/>
          </w:tcPr>
          <w:p w14:paraId="390D18B3"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en compte les impacts cumulatifs</w:t>
            </w:r>
          </w:p>
          <w:p w14:paraId="46794C37"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Bien faire le tracé et bien identifier les sites</w:t>
            </w:r>
          </w:p>
          <w:p w14:paraId="366DB4DF"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Toujours être accompagné des techniciens de EAGB pour faire le tracé et l’identification des sites</w:t>
            </w:r>
          </w:p>
          <w:p w14:paraId="29C08F27" w14:textId="77777777" w:rsidR="00BD4929" w:rsidRPr="006C0C34" w:rsidRDefault="00BD4929" w:rsidP="00AE06FC">
            <w:pPr>
              <w:autoSpaceDE w:val="0"/>
              <w:autoSpaceDN w:val="0"/>
              <w:adjustRightInd w:val="0"/>
              <w:spacing w:after="0" w:line="240" w:lineRule="auto"/>
              <w:ind w:left="57" w:right="-79"/>
              <w:jc w:val="both"/>
              <w:rPr>
                <w:rFonts w:ascii="Times New Roman" w:hAnsi="Times New Roman" w:cs="Times New Roman"/>
                <w:sz w:val="24"/>
                <w:szCs w:val="24"/>
                <w:lang w:eastAsia="fr-FR"/>
              </w:rPr>
            </w:pPr>
          </w:p>
        </w:tc>
      </w:tr>
      <w:tr w:rsidR="00BD4929" w:rsidRPr="006C0C34" w14:paraId="6E933924" w14:textId="77777777" w:rsidTr="00AE06FC">
        <w:trPr>
          <w:trHeight w:val="389"/>
          <w:jc w:val="center"/>
        </w:trPr>
        <w:tc>
          <w:tcPr>
            <w:tcW w:w="2488" w:type="dxa"/>
          </w:tcPr>
          <w:p w14:paraId="5710318A"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 l’Energie</w:t>
            </w:r>
          </w:p>
        </w:tc>
        <w:tc>
          <w:tcPr>
            <w:tcW w:w="5592" w:type="dxa"/>
          </w:tcPr>
          <w:p w14:paraId="23496250" w14:textId="77777777" w:rsidR="00BD4929" w:rsidRPr="00401AD9" w:rsidRDefault="00BD4929" w:rsidP="00B74C2E">
            <w:pPr>
              <w:pStyle w:val="PargrafodaLista"/>
              <w:numPr>
                <w:ilvl w:val="0"/>
                <w:numId w:val="92"/>
              </w:num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 xml:space="preserve">Le projet vient à son heure </w:t>
            </w:r>
          </w:p>
          <w:p w14:paraId="514D4F1C" w14:textId="77777777" w:rsidR="00BD4929" w:rsidRPr="00401AD9" w:rsidRDefault="00BD4929" w:rsidP="00B74C2E">
            <w:pPr>
              <w:pStyle w:val="PargrafodaLista"/>
              <w:numPr>
                <w:ilvl w:val="0"/>
                <w:numId w:val="92"/>
              </w:num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La Guinée devait depuis longtemps dépasser les problèmes d’accessibilité à l’eau potable</w:t>
            </w:r>
          </w:p>
        </w:tc>
        <w:tc>
          <w:tcPr>
            <w:tcW w:w="7229" w:type="dxa"/>
          </w:tcPr>
          <w:p w14:paraId="1DE0B9EB" w14:textId="77777777" w:rsidR="00BD4929" w:rsidRPr="006C0C34" w:rsidRDefault="00BD4929" w:rsidP="00AE06FC">
            <w:pPr>
              <w:autoSpaceDE w:val="0"/>
              <w:autoSpaceDN w:val="0"/>
              <w:adjustRightInd w:val="0"/>
              <w:spacing w:after="0" w:line="240" w:lineRule="auto"/>
              <w:ind w:left="57" w:right="-79"/>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 projet doit se référer sur :</w:t>
            </w:r>
          </w:p>
          <w:p w14:paraId="5149308E" w14:textId="77777777" w:rsidR="00BD4929" w:rsidRPr="006C0C34" w:rsidRDefault="00BD4929" w:rsidP="00B74C2E">
            <w:pPr>
              <w:pStyle w:val="PargrafodaLista"/>
              <w:numPr>
                <w:ilvl w:val="0"/>
                <w:numId w:val="93"/>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eastAsia="fr-FR"/>
              </w:rPr>
              <w:t xml:space="preserve">La loi n°02 29 juin 2007 portant </w:t>
            </w:r>
            <w:r>
              <w:rPr>
                <w:rFonts w:ascii="Times New Roman" w:hAnsi="Times New Roman"/>
                <w:sz w:val="24"/>
                <w:szCs w:val="24"/>
                <w:lang w:eastAsia="fr-FR"/>
              </w:rPr>
              <w:t xml:space="preserve">sur </w:t>
            </w:r>
            <w:r w:rsidRPr="006C0C34">
              <w:rPr>
                <w:rFonts w:ascii="Times New Roman" w:hAnsi="Times New Roman"/>
                <w:sz w:val="24"/>
                <w:szCs w:val="24"/>
                <w:lang w:eastAsia="fr-FR"/>
              </w:rPr>
              <w:t>règlementation</w:t>
            </w:r>
            <w:r>
              <w:rPr>
                <w:rFonts w:ascii="Times New Roman" w:hAnsi="Times New Roman"/>
                <w:sz w:val="24"/>
                <w:szCs w:val="24"/>
                <w:lang w:eastAsia="fr-FR"/>
              </w:rPr>
              <w:t xml:space="preserve"> du</w:t>
            </w:r>
            <w:r w:rsidRPr="006C0C34">
              <w:rPr>
                <w:rFonts w:ascii="Times New Roman" w:hAnsi="Times New Roman"/>
                <w:sz w:val="24"/>
                <w:szCs w:val="24"/>
                <w:lang w:eastAsia="fr-FR"/>
              </w:rPr>
              <w:t xml:space="preserve"> transport de l’eau et de l’électricité dans le secteur Bissau</w:t>
            </w:r>
          </w:p>
          <w:p w14:paraId="7FD89CA9" w14:textId="77777777" w:rsidR="00BD4929" w:rsidRPr="006C0C34" w:rsidRDefault="00BD4929" w:rsidP="00B74C2E">
            <w:pPr>
              <w:pStyle w:val="PargrafodaLista"/>
              <w:numPr>
                <w:ilvl w:val="0"/>
                <w:numId w:val="93"/>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eastAsia="fr-FR"/>
              </w:rPr>
              <w:t>Décret n°03 29 juin 2007 condition d’obtention de licence pour l’électricité et sa production</w:t>
            </w:r>
          </w:p>
          <w:p w14:paraId="33FF00DF" w14:textId="77777777" w:rsidR="00BD4929" w:rsidRPr="006C0C34" w:rsidRDefault="00BD4929" w:rsidP="00B74C2E">
            <w:pPr>
              <w:pStyle w:val="PargrafodaLista"/>
              <w:numPr>
                <w:ilvl w:val="0"/>
                <w:numId w:val="93"/>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eastAsia="fr-FR"/>
              </w:rPr>
              <w:t>Se référer à l’autorité de régulation régional</w:t>
            </w:r>
            <w:r>
              <w:rPr>
                <w:rFonts w:ascii="Times New Roman" w:hAnsi="Times New Roman"/>
                <w:sz w:val="24"/>
                <w:szCs w:val="24"/>
                <w:lang w:eastAsia="fr-FR"/>
              </w:rPr>
              <w:t>e</w:t>
            </w:r>
            <w:r w:rsidRPr="006C0C34">
              <w:rPr>
                <w:rFonts w:ascii="Times New Roman" w:hAnsi="Times New Roman"/>
                <w:sz w:val="24"/>
                <w:szCs w:val="24"/>
                <w:lang w:eastAsia="fr-FR"/>
              </w:rPr>
              <w:t xml:space="preserve"> c’est-à-dire l’organe qui régule la vente transfrontalière cré</w:t>
            </w:r>
            <w:r>
              <w:rPr>
                <w:rFonts w:ascii="Times New Roman" w:hAnsi="Times New Roman"/>
                <w:sz w:val="24"/>
                <w:szCs w:val="24"/>
                <w:lang w:eastAsia="fr-FR"/>
              </w:rPr>
              <w:t>é</w:t>
            </w:r>
            <w:r w:rsidRPr="006C0C34">
              <w:rPr>
                <w:rFonts w:ascii="Times New Roman" w:hAnsi="Times New Roman"/>
                <w:sz w:val="24"/>
                <w:szCs w:val="24"/>
                <w:lang w:eastAsia="fr-FR"/>
              </w:rPr>
              <w:t xml:space="preserve"> en 2007 </w:t>
            </w:r>
          </w:p>
          <w:p w14:paraId="58D1400E" w14:textId="77777777" w:rsidR="00BD4929" w:rsidRPr="006C0C34" w:rsidRDefault="00BD4929" w:rsidP="00AE06FC">
            <w:pPr>
              <w:autoSpaceDE w:val="0"/>
              <w:autoSpaceDN w:val="0"/>
              <w:adjustRightInd w:val="0"/>
              <w:spacing w:after="0" w:line="240" w:lineRule="auto"/>
              <w:ind w:left="57" w:right="-79"/>
              <w:jc w:val="both"/>
              <w:rPr>
                <w:rFonts w:ascii="Times New Roman" w:hAnsi="Times New Roman" w:cs="Times New Roman"/>
                <w:sz w:val="24"/>
                <w:szCs w:val="24"/>
                <w:lang w:val="x-none" w:eastAsia="fr-FR"/>
              </w:rPr>
            </w:pPr>
          </w:p>
        </w:tc>
      </w:tr>
      <w:tr w:rsidR="00BD4929" w:rsidRPr="006C0C34" w14:paraId="510FB594" w14:textId="77777777" w:rsidTr="00AE06FC">
        <w:trPr>
          <w:trHeight w:val="409"/>
          <w:jc w:val="center"/>
        </w:trPr>
        <w:tc>
          <w:tcPr>
            <w:tcW w:w="2488" w:type="dxa"/>
          </w:tcPr>
          <w:p w14:paraId="2104150A"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Institut National de la Métrologie de Bissau</w:t>
            </w:r>
          </w:p>
        </w:tc>
        <w:tc>
          <w:tcPr>
            <w:tcW w:w="5592" w:type="dxa"/>
          </w:tcPr>
          <w:p w14:paraId="34A7D6F5" w14:textId="77777777" w:rsidR="00BD4929" w:rsidRPr="006C0C34" w:rsidRDefault="00BD4929" w:rsidP="00B74C2E">
            <w:pPr>
              <w:numPr>
                <w:ilvl w:val="0"/>
                <w:numId w:val="92"/>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Le projet est très attendu dans la zone car l’eau potable est une nécessité pour la population</w:t>
            </w:r>
          </w:p>
          <w:p w14:paraId="25EE42EE" w14:textId="77777777" w:rsidR="00BD4929" w:rsidRPr="006C0C34" w:rsidRDefault="00BD4929" w:rsidP="00B74C2E">
            <w:pPr>
              <w:numPr>
                <w:ilvl w:val="0"/>
                <w:numId w:val="92"/>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Problème avec l’appareil qui aide à faire la ros</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 xml:space="preserve"> des vents.</w:t>
            </w:r>
          </w:p>
        </w:tc>
        <w:tc>
          <w:tcPr>
            <w:tcW w:w="7229" w:type="dxa"/>
          </w:tcPr>
          <w:p w14:paraId="408A7AB4" w14:textId="77777777" w:rsidR="00BD4929" w:rsidRPr="006C0C34" w:rsidRDefault="00BD4929" w:rsidP="00AE06FC">
            <w:pPr>
              <w:autoSpaceDE w:val="0"/>
              <w:autoSpaceDN w:val="0"/>
              <w:adjustRightInd w:val="0"/>
              <w:spacing w:after="0" w:line="240" w:lineRule="auto"/>
              <w:ind w:right="-79"/>
              <w:jc w:val="both"/>
              <w:rPr>
                <w:rFonts w:ascii="Times New Roman" w:hAnsi="Times New Roman" w:cs="Times New Roman"/>
                <w:sz w:val="24"/>
                <w:szCs w:val="24"/>
                <w:lang w:eastAsia="fr-FR"/>
              </w:rPr>
            </w:pPr>
          </w:p>
          <w:p w14:paraId="1B9227DB" w14:textId="77777777" w:rsidR="00BD4929" w:rsidRPr="006C0C34" w:rsidRDefault="00BD4929" w:rsidP="00B74C2E">
            <w:pPr>
              <w:numPr>
                <w:ilvl w:val="0"/>
                <w:numId w:val="92"/>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Se baser sur les données climatiques de la zone lors des travaux</w:t>
            </w:r>
          </w:p>
        </w:tc>
      </w:tr>
      <w:tr w:rsidR="00BD4929" w:rsidRPr="006C0C34" w14:paraId="4ADBA027" w14:textId="77777777" w:rsidTr="00AE06FC">
        <w:trPr>
          <w:trHeight w:val="409"/>
          <w:jc w:val="center"/>
        </w:trPr>
        <w:tc>
          <w:tcPr>
            <w:tcW w:w="2488" w:type="dxa"/>
          </w:tcPr>
          <w:p w14:paraId="62B5D15F"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 xml:space="preserve">Direction des mines et de la géologie </w:t>
            </w:r>
          </w:p>
        </w:tc>
        <w:tc>
          <w:tcPr>
            <w:tcW w:w="5592" w:type="dxa"/>
          </w:tcPr>
          <w:p w14:paraId="742E04D9" w14:textId="77777777" w:rsidR="00BD4929" w:rsidRPr="006C0C34" w:rsidRDefault="00BD4929" w:rsidP="00B74C2E">
            <w:pPr>
              <w:numPr>
                <w:ilvl w:val="0"/>
                <w:numId w:val="92"/>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Prêt à accompagner le projet</w:t>
            </w:r>
          </w:p>
        </w:tc>
        <w:tc>
          <w:tcPr>
            <w:tcW w:w="7229" w:type="dxa"/>
          </w:tcPr>
          <w:p w14:paraId="247CE2C8" w14:textId="77777777" w:rsidR="00BD4929" w:rsidRPr="00401AD9" w:rsidRDefault="00BD4929" w:rsidP="00B74C2E">
            <w:pPr>
              <w:pStyle w:val="PargrafodaLista"/>
              <w:numPr>
                <w:ilvl w:val="0"/>
                <w:numId w:val="92"/>
              </w:num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Veiller à la fermeture des tranché</w:t>
            </w:r>
            <w:r>
              <w:rPr>
                <w:rFonts w:ascii="Times New Roman" w:hAnsi="Times New Roman"/>
                <w:sz w:val="24"/>
                <w:szCs w:val="24"/>
                <w:lang w:eastAsia="fr-FR"/>
              </w:rPr>
              <w:t>e</w:t>
            </w:r>
            <w:r w:rsidRPr="00401AD9">
              <w:rPr>
                <w:rFonts w:ascii="Times New Roman" w:hAnsi="Times New Roman"/>
                <w:sz w:val="24"/>
                <w:szCs w:val="24"/>
                <w:lang w:eastAsia="fr-FR"/>
              </w:rPr>
              <w:t xml:space="preserve">s après les travaux </w:t>
            </w:r>
          </w:p>
          <w:p w14:paraId="6614E680" w14:textId="77777777" w:rsidR="00BD4929" w:rsidRPr="00401AD9" w:rsidRDefault="00BD4929" w:rsidP="00B74C2E">
            <w:pPr>
              <w:pStyle w:val="PargrafodaLista"/>
              <w:numPr>
                <w:ilvl w:val="0"/>
                <w:numId w:val="92"/>
              </w:num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Respecter les études préalable</w:t>
            </w:r>
            <w:r>
              <w:rPr>
                <w:rFonts w:ascii="Times New Roman" w:hAnsi="Times New Roman"/>
                <w:sz w:val="24"/>
                <w:szCs w:val="24"/>
                <w:lang w:eastAsia="fr-FR"/>
              </w:rPr>
              <w:t>s</w:t>
            </w:r>
            <w:r w:rsidRPr="00401AD9">
              <w:rPr>
                <w:rFonts w:ascii="Times New Roman" w:hAnsi="Times New Roman"/>
                <w:sz w:val="24"/>
                <w:szCs w:val="24"/>
                <w:lang w:eastAsia="fr-FR"/>
              </w:rPr>
              <w:t xml:space="preserve"> pour les mines et l’exploitation des carrières</w:t>
            </w:r>
          </w:p>
        </w:tc>
      </w:tr>
      <w:tr w:rsidR="00BD4929" w:rsidRPr="006C0C34" w14:paraId="44DDD878" w14:textId="77777777" w:rsidTr="00AE06FC">
        <w:trPr>
          <w:trHeight w:val="979"/>
          <w:jc w:val="center"/>
        </w:trPr>
        <w:tc>
          <w:tcPr>
            <w:tcW w:w="2488" w:type="dxa"/>
            <w:tcBorders>
              <w:bottom w:val="single" w:sz="4" w:space="0" w:color="000000"/>
            </w:tcBorders>
          </w:tcPr>
          <w:p w14:paraId="669BE855"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 xml:space="preserve">Institut Portuaire Maritime </w:t>
            </w:r>
          </w:p>
          <w:p w14:paraId="062D01DD" w14:textId="77777777" w:rsidR="00BD4929" w:rsidRPr="006C0C34" w:rsidRDefault="00BD4929" w:rsidP="00AE06FC">
            <w:pPr>
              <w:jc w:val="both"/>
              <w:rPr>
                <w:rFonts w:ascii="Times New Roman" w:hAnsi="Times New Roman" w:cs="Times New Roman"/>
                <w:b/>
                <w:sz w:val="24"/>
                <w:szCs w:val="24"/>
              </w:rPr>
            </w:pPr>
          </w:p>
        </w:tc>
        <w:tc>
          <w:tcPr>
            <w:tcW w:w="5592" w:type="dxa"/>
            <w:tcBorders>
              <w:bottom w:val="single" w:sz="4" w:space="0" w:color="000000"/>
            </w:tcBorders>
          </w:tcPr>
          <w:p w14:paraId="07AD2DDE" w14:textId="77777777" w:rsidR="00BD4929" w:rsidRPr="006C0C34" w:rsidRDefault="00BD4929" w:rsidP="00B74C2E">
            <w:pPr>
              <w:numPr>
                <w:ilvl w:val="0"/>
                <w:numId w:val="92"/>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Projet très important</w:t>
            </w:r>
          </w:p>
        </w:tc>
        <w:tc>
          <w:tcPr>
            <w:tcW w:w="7229" w:type="dxa"/>
            <w:tcBorders>
              <w:bottom w:val="single" w:sz="4" w:space="0" w:color="000000"/>
            </w:tcBorders>
          </w:tcPr>
          <w:p w14:paraId="19C54211" w14:textId="77777777" w:rsidR="00BD4929" w:rsidRPr="006C0C34" w:rsidRDefault="00BD4929" w:rsidP="00B74C2E">
            <w:pPr>
              <w:numPr>
                <w:ilvl w:val="0"/>
                <w:numId w:val="92"/>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Respecter le domaine maritime publi</w:t>
            </w:r>
            <w:r>
              <w:rPr>
                <w:rFonts w:ascii="Times New Roman" w:hAnsi="Times New Roman" w:cs="Times New Roman"/>
                <w:sz w:val="24"/>
                <w:szCs w:val="24"/>
              </w:rPr>
              <w:t>c</w:t>
            </w:r>
          </w:p>
          <w:p w14:paraId="3F84444B" w14:textId="77777777" w:rsidR="00BD4929" w:rsidRPr="006C0C34" w:rsidRDefault="00BD4929" w:rsidP="00B74C2E">
            <w:pPr>
              <w:numPr>
                <w:ilvl w:val="0"/>
                <w:numId w:val="92"/>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Impliquer les services sur le projet</w:t>
            </w:r>
          </w:p>
          <w:p w14:paraId="503CBAFA" w14:textId="77777777" w:rsidR="00BD4929" w:rsidRPr="006C0C34" w:rsidRDefault="00BD4929" w:rsidP="00B74C2E">
            <w:pPr>
              <w:numPr>
                <w:ilvl w:val="0"/>
                <w:numId w:val="92"/>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Impliquer aussi la population concernée</w:t>
            </w:r>
          </w:p>
        </w:tc>
      </w:tr>
      <w:tr w:rsidR="00BD4929" w:rsidRPr="006C0C34" w14:paraId="12C55C30" w14:textId="77777777" w:rsidTr="00AE06FC">
        <w:trPr>
          <w:trHeight w:val="405"/>
          <w:jc w:val="center"/>
        </w:trPr>
        <w:tc>
          <w:tcPr>
            <w:tcW w:w="2488" w:type="dxa"/>
            <w:tcBorders>
              <w:bottom w:val="single" w:sz="4" w:space="0" w:color="000000"/>
            </w:tcBorders>
          </w:tcPr>
          <w:p w14:paraId="0DC650A8"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UICN</w:t>
            </w:r>
          </w:p>
        </w:tc>
        <w:tc>
          <w:tcPr>
            <w:tcW w:w="5592" w:type="dxa"/>
            <w:tcBorders>
              <w:bottom w:val="single" w:sz="4" w:space="0" w:color="000000"/>
            </w:tcBorders>
          </w:tcPr>
          <w:p w14:paraId="0C110770" w14:textId="77777777" w:rsidR="00BD4929" w:rsidRPr="006C0C34" w:rsidRDefault="00BD4929" w:rsidP="00B74C2E">
            <w:pPr>
              <w:numPr>
                <w:ilvl w:val="0"/>
                <w:numId w:val="92"/>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Projet très intéressant pour la zone et les population</w:t>
            </w:r>
            <w:r>
              <w:rPr>
                <w:rFonts w:ascii="Times New Roman" w:hAnsi="Times New Roman" w:cs="Times New Roman"/>
                <w:sz w:val="24"/>
                <w:szCs w:val="24"/>
              </w:rPr>
              <w:t>s</w:t>
            </w:r>
          </w:p>
        </w:tc>
        <w:tc>
          <w:tcPr>
            <w:tcW w:w="7229" w:type="dxa"/>
            <w:tcBorders>
              <w:bottom w:val="single" w:sz="4" w:space="0" w:color="000000"/>
            </w:tcBorders>
          </w:tcPr>
          <w:p w14:paraId="04571554"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Evaluer et déterminer les espèces de la biodiversité pour minimiser les impacts</w:t>
            </w:r>
          </w:p>
          <w:p w14:paraId="1BD9EF7D" w14:textId="77777777" w:rsidR="00BD4929" w:rsidRPr="006C0C34" w:rsidRDefault="00BD4929" w:rsidP="00B74C2E">
            <w:pPr>
              <w:numPr>
                <w:ilvl w:val="0"/>
                <w:numId w:val="92"/>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 xml:space="preserve"> Penser à la compensation des pertes végétales</w:t>
            </w:r>
          </w:p>
        </w:tc>
      </w:tr>
      <w:tr w:rsidR="00BD4929" w:rsidRPr="006C0C34" w14:paraId="49DF4430" w14:textId="77777777" w:rsidTr="00AE06FC">
        <w:trPr>
          <w:trHeight w:val="411"/>
          <w:jc w:val="center"/>
        </w:trPr>
        <w:tc>
          <w:tcPr>
            <w:tcW w:w="2488" w:type="dxa"/>
            <w:tcBorders>
              <w:top w:val="nil"/>
            </w:tcBorders>
          </w:tcPr>
          <w:p w14:paraId="386E65BE"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Institut National de la Statistique de Bissau</w:t>
            </w:r>
          </w:p>
        </w:tc>
        <w:tc>
          <w:tcPr>
            <w:tcW w:w="5592" w:type="dxa"/>
            <w:tcBorders>
              <w:top w:val="nil"/>
            </w:tcBorders>
          </w:tcPr>
          <w:p w14:paraId="7E420EB9" w14:textId="77777777" w:rsidR="00BD4929" w:rsidRPr="006C0C34" w:rsidRDefault="00BD4929" w:rsidP="00AE06FC">
            <w:pPr>
              <w:autoSpaceDE w:val="0"/>
              <w:autoSpaceDN w:val="0"/>
              <w:adjustRightInd w:val="0"/>
              <w:spacing w:after="0" w:line="240" w:lineRule="auto"/>
              <w:ind w:left="56" w:right="-82"/>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Projet d’une importance capitale </w:t>
            </w:r>
          </w:p>
        </w:tc>
        <w:tc>
          <w:tcPr>
            <w:tcW w:w="7229" w:type="dxa"/>
            <w:tcBorders>
              <w:top w:val="nil"/>
            </w:tcBorders>
          </w:tcPr>
          <w:p w14:paraId="473BD434"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Respecter les délais d’exécution </w:t>
            </w:r>
          </w:p>
          <w:p w14:paraId="5D48B89D"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Et indemniser les populations affectées</w:t>
            </w:r>
          </w:p>
        </w:tc>
      </w:tr>
      <w:tr w:rsidR="00BD4929" w:rsidRPr="006C0C34" w14:paraId="5A8B621B" w14:textId="77777777" w:rsidTr="00AE06FC">
        <w:trPr>
          <w:trHeight w:val="416"/>
          <w:jc w:val="center"/>
        </w:trPr>
        <w:tc>
          <w:tcPr>
            <w:tcW w:w="2488" w:type="dxa"/>
            <w:tcBorders>
              <w:bottom w:val="single" w:sz="4" w:space="0" w:color="000000"/>
            </w:tcBorders>
          </w:tcPr>
          <w:p w14:paraId="1547C786"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Service National de la Protection Civile de Bissau</w:t>
            </w:r>
          </w:p>
        </w:tc>
        <w:tc>
          <w:tcPr>
            <w:tcW w:w="5592" w:type="dxa"/>
            <w:tcBorders>
              <w:bottom w:val="single" w:sz="4" w:space="0" w:color="000000"/>
            </w:tcBorders>
          </w:tcPr>
          <w:p w14:paraId="7DBE0A3C"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Fréquence des interventions dans les projets de ce genre très faible. </w:t>
            </w:r>
          </w:p>
          <w:p w14:paraId="7E9BA697"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Manque d’équipement EPI et matériaux</w:t>
            </w:r>
          </w:p>
        </w:tc>
        <w:tc>
          <w:tcPr>
            <w:tcW w:w="7229" w:type="dxa"/>
            <w:tcBorders>
              <w:bottom w:val="single" w:sz="4" w:space="0" w:color="000000"/>
            </w:tcBorders>
          </w:tcPr>
          <w:p w14:paraId="3452E65E"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l’utilisation des EPI lors des travaux</w:t>
            </w:r>
          </w:p>
          <w:p w14:paraId="6B5C7332"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en compte  l’aspect sécurité tout le long du tracé</w:t>
            </w:r>
          </w:p>
          <w:p w14:paraId="54BC3734"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Bien configurer les conduites d’eau pour certaines zones d’implantations (zones humides).</w:t>
            </w:r>
          </w:p>
          <w:p w14:paraId="539EB169"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Collaborer avec le service de la protection civile pour les travaux de démarrage</w:t>
            </w:r>
          </w:p>
          <w:p w14:paraId="0A08FC17"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Aider au désenclavement de la zone d’étude du projet</w:t>
            </w:r>
          </w:p>
          <w:p w14:paraId="15BBA3E6" w14:textId="77777777" w:rsidR="00BD4929" w:rsidRPr="006C0C34" w:rsidRDefault="00BD4929" w:rsidP="00AE06FC">
            <w:pPr>
              <w:autoSpaceDE w:val="0"/>
              <w:autoSpaceDN w:val="0"/>
              <w:adjustRightInd w:val="0"/>
              <w:spacing w:after="0" w:line="240" w:lineRule="auto"/>
              <w:ind w:left="56" w:right="-82"/>
              <w:jc w:val="both"/>
              <w:rPr>
                <w:rFonts w:ascii="Times New Roman" w:hAnsi="Times New Roman" w:cs="Times New Roman"/>
                <w:sz w:val="24"/>
                <w:szCs w:val="24"/>
                <w:lang w:eastAsia="fr-FR"/>
              </w:rPr>
            </w:pPr>
          </w:p>
        </w:tc>
      </w:tr>
      <w:tr w:rsidR="00BD4929" w:rsidRPr="006C0C34" w14:paraId="61AF5D22" w14:textId="77777777" w:rsidTr="00AE06FC">
        <w:trPr>
          <w:trHeight w:val="432"/>
          <w:jc w:val="center"/>
        </w:trPr>
        <w:tc>
          <w:tcPr>
            <w:tcW w:w="2488" w:type="dxa"/>
            <w:tcBorders>
              <w:bottom w:val="single" w:sz="4" w:space="0" w:color="000000"/>
            </w:tcBorders>
          </w:tcPr>
          <w:p w14:paraId="303F7E73"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 l’Aménagement du Territoire Bissau</w:t>
            </w:r>
          </w:p>
        </w:tc>
        <w:tc>
          <w:tcPr>
            <w:tcW w:w="5592" w:type="dxa"/>
            <w:tcBorders>
              <w:bottom w:val="single" w:sz="4" w:space="0" w:color="000000"/>
            </w:tcBorders>
          </w:tcPr>
          <w:p w14:paraId="0EE2D70D"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Acceptabilité du projet pour l’accessibilité </w:t>
            </w:r>
            <w:r>
              <w:rPr>
                <w:rFonts w:ascii="Times New Roman" w:hAnsi="Times New Roman" w:cs="Times New Roman"/>
                <w:sz w:val="24"/>
                <w:szCs w:val="24"/>
                <w:lang w:eastAsia="fr-FR"/>
              </w:rPr>
              <w:t>à</w:t>
            </w:r>
            <w:r w:rsidRPr="006C0C34">
              <w:rPr>
                <w:rFonts w:ascii="Times New Roman" w:hAnsi="Times New Roman" w:cs="Times New Roman"/>
                <w:sz w:val="24"/>
                <w:szCs w:val="24"/>
                <w:lang w:eastAsia="fr-FR"/>
              </w:rPr>
              <w:t xml:space="preserve"> l’eau potable dans les zone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les plus reculée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w:t>
            </w:r>
          </w:p>
          <w:p w14:paraId="2F60B5F6"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Très en retard sur la conception de document</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sur l’aménagement territorial</w:t>
            </w:r>
          </w:p>
        </w:tc>
        <w:tc>
          <w:tcPr>
            <w:tcW w:w="7229" w:type="dxa"/>
            <w:tcBorders>
              <w:bottom w:val="single" w:sz="4" w:space="0" w:color="000000"/>
            </w:tcBorders>
          </w:tcPr>
          <w:p w14:paraId="2C316699"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Faire un bon travail</w:t>
            </w:r>
          </w:p>
          <w:p w14:paraId="7E39D950"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Régler les problèmes fonciers dans la zone d’étude </w:t>
            </w:r>
          </w:p>
          <w:p w14:paraId="0C52DB2F" w14:textId="77777777" w:rsidR="00BD4929" w:rsidRPr="006C0C34" w:rsidRDefault="00BD4929" w:rsidP="00AE06FC">
            <w:pPr>
              <w:autoSpaceDE w:val="0"/>
              <w:autoSpaceDN w:val="0"/>
              <w:adjustRightInd w:val="0"/>
              <w:spacing w:after="0" w:line="240" w:lineRule="auto"/>
              <w:ind w:left="56" w:right="-82"/>
              <w:jc w:val="both"/>
              <w:rPr>
                <w:rFonts w:ascii="Times New Roman" w:hAnsi="Times New Roman" w:cs="Times New Roman"/>
                <w:sz w:val="24"/>
                <w:szCs w:val="24"/>
                <w:lang w:eastAsia="fr-FR"/>
              </w:rPr>
            </w:pPr>
          </w:p>
        </w:tc>
      </w:tr>
      <w:tr w:rsidR="00BD4929" w:rsidRPr="006C0C34" w14:paraId="5F86A914" w14:textId="77777777" w:rsidTr="00AE06FC">
        <w:trPr>
          <w:trHeight w:val="411"/>
          <w:jc w:val="center"/>
        </w:trPr>
        <w:tc>
          <w:tcPr>
            <w:tcW w:w="2488" w:type="dxa"/>
          </w:tcPr>
          <w:p w14:paraId="1F94D0FF"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 la Faune et Flore</w:t>
            </w:r>
          </w:p>
        </w:tc>
        <w:tc>
          <w:tcPr>
            <w:tcW w:w="5592" w:type="dxa"/>
          </w:tcPr>
          <w:p w14:paraId="2B2292D7"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Pas de for</w:t>
            </w:r>
            <w:r>
              <w:rPr>
                <w:rFonts w:ascii="Times New Roman" w:hAnsi="Times New Roman" w:cs="Times New Roman"/>
                <w:sz w:val="24"/>
                <w:szCs w:val="24"/>
                <w:lang w:eastAsia="fr-FR"/>
              </w:rPr>
              <w:t>ê</w:t>
            </w:r>
            <w:r w:rsidRPr="006C0C34">
              <w:rPr>
                <w:rFonts w:ascii="Times New Roman" w:hAnsi="Times New Roman" w:cs="Times New Roman"/>
                <w:sz w:val="24"/>
                <w:szCs w:val="24"/>
                <w:lang w:eastAsia="fr-FR"/>
              </w:rPr>
              <w:t>t</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classé</w:t>
            </w:r>
            <w:r>
              <w:rPr>
                <w:rFonts w:ascii="Times New Roman" w:hAnsi="Times New Roman" w:cs="Times New Roman"/>
                <w:sz w:val="24"/>
                <w:szCs w:val="24"/>
                <w:lang w:eastAsia="fr-FR"/>
              </w:rPr>
              <w:t>es</w:t>
            </w:r>
            <w:r w:rsidRPr="006C0C34">
              <w:rPr>
                <w:rFonts w:ascii="Times New Roman" w:hAnsi="Times New Roman" w:cs="Times New Roman"/>
                <w:sz w:val="24"/>
                <w:szCs w:val="24"/>
                <w:lang w:eastAsia="fr-FR"/>
              </w:rPr>
              <w:t>, ni d’aires protégées dans la zone du projet</w:t>
            </w:r>
          </w:p>
        </w:tc>
        <w:tc>
          <w:tcPr>
            <w:tcW w:w="7229" w:type="dxa"/>
          </w:tcPr>
          <w:p w14:paraId="68681187" w14:textId="77777777" w:rsidR="00BD4929" w:rsidRPr="006C0C34" w:rsidRDefault="00BD4929" w:rsidP="00AE06FC">
            <w:pPr>
              <w:autoSpaceDE w:val="0"/>
              <w:autoSpaceDN w:val="0"/>
              <w:adjustRightInd w:val="0"/>
              <w:spacing w:after="0" w:line="240" w:lineRule="auto"/>
              <w:ind w:right="-82"/>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-Prendre en compte </w:t>
            </w:r>
            <w:r>
              <w:rPr>
                <w:rFonts w:ascii="Times New Roman" w:hAnsi="Times New Roman" w:cs="Times New Roman"/>
                <w:sz w:val="24"/>
                <w:szCs w:val="24"/>
                <w:lang w:eastAsia="fr-FR"/>
              </w:rPr>
              <w:t>le couvert</w:t>
            </w:r>
            <w:r w:rsidRPr="006C0C34">
              <w:rPr>
                <w:rFonts w:ascii="Times New Roman" w:hAnsi="Times New Roman" w:cs="Times New Roman"/>
                <w:sz w:val="24"/>
                <w:szCs w:val="24"/>
                <w:lang w:eastAsia="fr-FR"/>
              </w:rPr>
              <w:t xml:space="preserve"> végétal et les espèces dans la zone</w:t>
            </w:r>
          </w:p>
          <w:p w14:paraId="7B75568F" w14:textId="77777777" w:rsidR="00BD4929" w:rsidRPr="006C0C34" w:rsidRDefault="00BD4929" w:rsidP="00AE06FC">
            <w:pPr>
              <w:autoSpaceDE w:val="0"/>
              <w:autoSpaceDN w:val="0"/>
              <w:adjustRightInd w:val="0"/>
              <w:spacing w:after="0" w:line="240" w:lineRule="auto"/>
              <w:ind w:right="-82"/>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Tenir compte de l’aspect de </w:t>
            </w:r>
            <w:r>
              <w:rPr>
                <w:rFonts w:ascii="Times New Roman" w:hAnsi="Times New Roman" w:cs="Times New Roman"/>
                <w:sz w:val="24"/>
                <w:szCs w:val="24"/>
                <w:lang w:eastAsia="fr-FR"/>
              </w:rPr>
              <w:t xml:space="preserve">la </w:t>
            </w:r>
            <w:r w:rsidRPr="006C0C34">
              <w:rPr>
                <w:rFonts w:ascii="Times New Roman" w:hAnsi="Times New Roman" w:cs="Times New Roman"/>
                <w:sz w:val="24"/>
                <w:szCs w:val="24"/>
                <w:lang w:eastAsia="fr-FR"/>
              </w:rPr>
              <w:t>compensation par le reboisement</w:t>
            </w:r>
          </w:p>
        </w:tc>
      </w:tr>
      <w:tr w:rsidR="00BD4929" w:rsidRPr="006C0C34" w14:paraId="64CB7D16" w14:textId="77777777" w:rsidTr="00AE06FC">
        <w:trPr>
          <w:trHeight w:val="417"/>
          <w:jc w:val="center"/>
        </w:trPr>
        <w:tc>
          <w:tcPr>
            <w:tcW w:w="2488" w:type="dxa"/>
          </w:tcPr>
          <w:p w14:paraId="4C114B4B"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Bureau de la Planification Côtière de Bissau</w:t>
            </w:r>
          </w:p>
        </w:tc>
        <w:tc>
          <w:tcPr>
            <w:tcW w:w="5592" w:type="dxa"/>
          </w:tcPr>
          <w:p w14:paraId="4E824CB8" w14:textId="77777777" w:rsidR="00BD4929" w:rsidRPr="00401AD9" w:rsidRDefault="00BD4929" w:rsidP="00B74C2E">
            <w:pPr>
              <w:pStyle w:val="PargrafodaLista"/>
              <w:numPr>
                <w:ilvl w:val="0"/>
                <w:numId w:val="92"/>
              </w:numPr>
              <w:autoSpaceDE w:val="0"/>
              <w:autoSpaceDN w:val="0"/>
              <w:adjustRightInd w:val="0"/>
              <w:spacing w:after="0" w:line="240" w:lineRule="auto"/>
              <w:ind w:right="-82"/>
              <w:jc w:val="both"/>
              <w:rPr>
                <w:rFonts w:ascii="Times New Roman" w:hAnsi="Times New Roman"/>
                <w:sz w:val="24"/>
                <w:szCs w:val="24"/>
                <w:lang w:eastAsia="fr-FR"/>
              </w:rPr>
            </w:pPr>
            <w:r w:rsidRPr="00401AD9">
              <w:rPr>
                <w:rFonts w:ascii="Times New Roman" w:hAnsi="Times New Roman"/>
                <w:sz w:val="24"/>
                <w:szCs w:val="24"/>
                <w:lang w:eastAsia="fr-FR"/>
              </w:rPr>
              <w:t>Projet bien accueilli</w:t>
            </w:r>
          </w:p>
          <w:p w14:paraId="77C60BD4" w14:textId="77777777" w:rsidR="00BD4929" w:rsidRPr="00401AD9" w:rsidRDefault="00BD4929" w:rsidP="00B74C2E">
            <w:pPr>
              <w:pStyle w:val="PargrafodaLista"/>
              <w:numPr>
                <w:ilvl w:val="0"/>
                <w:numId w:val="92"/>
              </w:numPr>
              <w:autoSpaceDE w:val="0"/>
              <w:autoSpaceDN w:val="0"/>
              <w:adjustRightInd w:val="0"/>
              <w:spacing w:after="0" w:line="240" w:lineRule="auto"/>
              <w:ind w:right="-82"/>
              <w:jc w:val="both"/>
              <w:rPr>
                <w:rFonts w:ascii="Times New Roman" w:hAnsi="Times New Roman"/>
                <w:sz w:val="24"/>
                <w:szCs w:val="24"/>
                <w:lang w:eastAsia="fr-FR"/>
              </w:rPr>
            </w:pPr>
            <w:r w:rsidRPr="00401AD9">
              <w:rPr>
                <w:rFonts w:ascii="Times New Roman" w:hAnsi="Times New Roman"/>
                <w:sz w:val="24"/>
                <w:szCs w:val="24"/>
                <w:lang w:eastAsia="fr-FR"/>
              </w:rPr>
              <w:t xml:space="preserve">Guinée Bissau a toujours eu un problème d’accessibilité à l’eau </w:t>
            </w:r>
          </w:p>
          <w:p w14:paraId="03C0ADD2" w14:textId="77777777" w:rsidR="00BD4929" w:rsidRPr="00401AD9" w:rsidRDefault="00BD4929" w:rsidP="00B74C2E">
            <w:pPr>
              <w:pStyle w:val="PargrafodaLista"/>
              <w:numPr>
                <w:ilvl w:val="0"/>
                <w:numId w:val="92"/>
              </w:numPr>
              <w:autoSpaceDE w:val="0"/>
              <w:autoSpaceDN w:val="0"/>
              <w:adjustRightInd w:val="0"/>
              <w:spacing w:after="0" w:line="240" w:lineRule="auto"/>
              <w:ind w:right="-82"/>
              <w:jc w:val="both"/>
              <w:rPr>
                <w:rFonts w:ascii="Times New Roman" w:hAnsi="Times New Roman"/>
                <w:sz w:val="24"/>
                <w:szCs w:val="24"/>
                <w:lang w:eastAsia="fr-FR"/>
              </w:rPr>
            </w:pPr>
            <w:r w:rsidRPr="00401AD9">
              <w:rPr>
                <w:rFonts w:ascii="Times New Roman" w:hAnsi="Times New Roman"/>
                <w:sz w:val="24"/>
                <w:szCs w:val="24"/>
                <w:lang w:eastAsia="fr-FR"/>
              </w:rPr>
              <w:t xml:space="preserve">L’EIES est une très bonne démarche </w:t>
            </w:r>
          </w:p>
        </w:tc>
        <w:tc>
          <w:tcPr>
            <w:tcW w:w="7229" w:type="dxa"/>
          </w:tcPr>
          <w:p w14:paraId="11D8F0B0"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Prendre en compte les aspects environnementaux surtout si le projet traverse des zones humides</w:t>
            </w:r>
          </w:p>
          <w:p w14:paraId="4A964789"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Signer un pacte environnemental, respecter et protéger les zones humides et les espèces qui s’y trouvent</w:t>
            </w:r>
          </w:p>
          <w:p w14:paraId="02432412"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Protéger le micro-organisme</w:t>
            </w:r>
          </w:p>
        </w:tc>
      </w:tr>
      <w:tr w:rsidR="00BD4929" w:rsidRPr="006C0C34" w14:paraId="093D09E3" w14:textId="77777777" w:rsidTr="00AE06FC">
        <w:trPr>
          <w:trHeight w:val="423"/>
          <w:jc w:val="center"/>
        </w:trPr>
        <w:tc>
          <w:tcPr>
            <w:tcW w:w="2488" w:type="dxa"/>
          </w:tcPr>
          <w:p w14:paraId="6D8A97D3"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Ministère de la Santé Publique Service des Installations et Equipements</w:t>
            </w:r>
          </w:p>
        </w:tc>
        <w:tc>
          <w:tcPr>
            <w:tcW w:w="5592" w:type="dxa"/>
          </w:tcPr>
          <w:p w14:paraId="78EF5A88"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L’eau est un aspect sanitaire irrévocable</w:t>
            </w:r>
          </w:p>
        </w:tc>
        <w:tc>
          <w:tcPr>
            <w:tcW w:w="7229" w:type="dxa"/>
          </w:tcPr>
          <w:p w14:paraId="11710E5E"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la santé des travailleurs</w:t>
            </w:r>
          </w:p>
          <w:p w14:paraId="3940E279"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Assurer la sécurité des travailleurs en phase de chantier</w:t>
            </w:r>
          </w:p>
        </w:tc>
      </w:tr>
      <w:tr w:rsidR="00BD4929" w:rsidRPr="006C0C34" w14:paraId="74B6971A" w14:textId="77777777" w:rsidTr="00AE06FC">
        <w:trPr>
          <w:trHeight w:val="423"/>
          <w:jc w:val="center"/>
        </w:trPr>
        <w:tc>
          <w:tcPr>
            <w:tcW w:w="2488" w:type="dxa"/>
          </w:tcPr>
          <w:p w14:paraId="05B0F959"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Laboratoire Nationale de Santé Publique</w:t>
            </w:r>
          </w:p>
        </w:tc>
        <w:tc>
          <w:tcPr>
            <w:tcW w:w="5592" w:type="dxa"/>
          </w:tcPr>
          <w:p w14:paraId="715A816D"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qui vient à temps</w:t>
            </w:r>
          </w:p>
          <w:p w14:paraId="38243858"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 département de contrôle de qualité de l’eau est prêt pour collaborer lors des travaux</w:t>
            </w:r>
          </w:p>
          <w:p w14:paraId="60926AA6"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Manque de matérielles de laboratoires</w:t>
            </w:r>
          </w:p>
          <w:p w14:paraId="6C12449C"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La nappe est </w:t>
            </w:r>
            <w:r>
              <w:rPr>
                <w:rFonts w:ascii="Times New Roman" w:hAnsi="Times New Roman" w:cs="Times New Roman"/>
                <w:sz w:val="24"/>
                <w:szCs w:val="24"/>
                <w:lang w:eastAsia="fr-FR"/>
              </w:rPr>
              <w:t xml:space="preserve">de qualité </w:t>
            </w:r>
            <w:r w:rsidRPr="006C0C34">
              <w:rPr>
                <w:rFonts w:ascii="Times New Roman" w:hAnsi="Times New Roman" w:cs="Times New Roman"/>
                <w:sz w:val="24"/>
                <w:szCs w:val="24"/>
                <w:lang w:eastAsia="fr-FR"/>
              </w:rPr>
              <w:t>mais les infrastructure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pour </w:t>
            </w:r>
            <w:r>
              <w:rPr>
                <w:rFonts w:ascii="Times New Roman" w:hAnsi="Times New Roman" w:cs="Times New Roman"/>
                <w:sz w:val="24"/>
                <w:szCs w:val="24"/>
                <w:lang w:eastAsia="fr-FR"/>
              </w:rPr>
              <w:t xml:space="preserve">l’exploitation sont insuffisantes </w:t>
            </w:r>
          </w:p>
        </w:tc>
        <w:tc>
          <w:tcPr>
            <w:tcW w:w="7229" w:type="dxa"/>
          </w:tcPr>
          <w:p w14:paraId="13DEFA81"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Collaborer avec le service pour la meilleure qualité de l’eau</w:t>
            </w:r>
          </w:p>
          <w:p w14:paraId="6C3CD4A4"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Changer les conduites qui sont souvent source de maladie</w:t>
            </w:r>
            <w:r>
              <w:rPr>
                <w:rFonts w:ascii="Times New Roman" w:hAnsi="Times New Roman" w:cs="Times New Roman"/>
                <w:sz w:val="24"/>
                <w:szCs w:val="24"/>
                <w:lang w:eastAsia="fr-FR"/>
              </w:rPr>
              <w:t>s</w:t>
            </w:r>
          </w:p>
        </w:tc>
      </w:tr>
      <w:tr w:rsidR="00BD4929" w:rsidRPr="006C0C34" w14:paraId="1AB54F4E" w14:textId="77777777" w:rsidTr="00AE06FC">
        <w:trPr>
          <w:trHeight w:val="399"/>
          <w:jc w:val="center"/>
        </w:trPr>
        <w:tc>
          <w:tcPr>
            <w:tcW w:w="2488" w:type="dxa"/>
          </w:tcPr>
          <w:p w14:paraId="1BCFC6A5"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Ministère de la Fonction Publique Direction générale du travail</w:t>
            </w:r>
          </w:p>
        </w:tc>
        <w:tc>
          <w:tcPr>
            <w:tcW w:w="5592" w:type="dxa"/>
          </w:tcPr>
          <w:p w14:paraId="0D0467B5"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vient à son heure pour résoudre le problème lié à l’accessibilité à l’eau potable</w:t>
            </w:r>
          </w:p>
        </w:tc>
        <w:tc>
          <w:tcPr>
            <w:tcW w:w="7229" w:type="dxa"/>
          </w:tcPr>
          <w:p w14:paraId="7D0B5455"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Veiller à ce que les entreprises recruteurs signent des contrats avec </w:t>
            </w:r>
            <w:r>
              <w:rPr>
                <w:rFonts w:ascii="Times New Roman" w:hAnsi="Times New Roman" w:cs="Times New Roman"/>
                <w:sz w:val="24"/>
                <w:szCs w:val="24"/>
                <w:lang w:eastAsia="fr-FR"/>
              </w:rPr>
              <w:t>la main d’œuvre</w:t>
            </w:r>
            <w:r w:rsidRPr="006C0C34">
              <w:rPr>
                <w:rFonts w:ascii="Times New Roman" w:hAnsi="Times New Roman" w:cs="Times New Roman"/>
                <w:sz w:val="24"/>
                <w:szCs w:val="24"/>
                <w:lang w:eastAsia="fr-FR"/>
              </w:rPr>
              <w:t xml:space="preserve"> locale et assurer le respect des conditions</w:t>
            </w:r>
            <w:r>
              <w:rPr>
                <w:rFonts w:ascii="Times New Roman" w:hAnsi="Times New Roman" w:cs="Times New Roman"/>
                <w:sz w:val="24"/>
                <w:szCs w:val="24"/>
                <w:lang w:eastAsia="fr-FR"/>
              </w:rPr>
              <w:t xml:space="preserve"> de travail</w:t>
            </w:r>
          </w:p>
          <w:p w14:paraId="36AF28F5"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la disponibilité des EPI pour les travailleurs</w:t>
            </w:r>
          </w:p>
          <w:p w14:paraId="78C2FE04"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Mettre l’inspection générale du travail comme intermédiaire entre les travailleurs et l’entreprise</w:t>
            </w:r>
          </w:p>
          <w:p w14:paraId="6B97D670"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Que le projet suit la bonne démarche</w:t>
            </w:r>
          </w:p>
          <w:p w14:paraId="3B0A719C"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Prioriser le recrutement local</w:t>
            </w:r>
          </w:p>
        </w:tc>
      </w:tr>
      <w:tr w:rsidR="00BD4929" w:rsidRPr="006C0C34" w14:paraId="273E92A7" w14:textId="77777777" w:rsidTr="00AE06FC">
        <w:trPr>
          <w:trHeight w:val="419"/>
          <w:jc w:val="center"/>
        </w:trPr>
        <w:tc>
          <w:tcPr>
            <w:tcW w:w="2488" w:type="dxa"/>
          </w:tcPr>
          <w:p w14:paraId="38B030D0"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des ressources Hydrique de Guinée Bissau</w:t>
            </w:r>
          </w:p>
        </w:tc>
        <w:tc>
          <w:tcPr>
            <w:tcW w:w="5592" w:type="dxa"/>
          </w:tcPr>
          <w:p w14:paraId="5A4D6E5B"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Projet qui est d’une importance capitale dans la zone</w:t>
            </w:r>
          </w:p>
        </w:tc>
        <w:tc>
          <w:tcPr>
            <w:tcW w:w="7229" w:type="dxa"/>
          </w:tcPr>
          <w:p w14:paraId="678F8E3F"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Prendre en compte l’aspect social du projet</w:t>
            </w:r>
          </w:p>
          <w:p w14:paraId="0950E407"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compte de l’indemnisation des populations</w:t>
            </w:r>
          </w:p>
          <w:p w14:paraId="7F488B8C"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Sauvegarder les cours d’eau tout le long du trajet</w:t>
            </w:r>
          </w:p>
          <w:p w14:paraId="1D1E841B"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compte des ressources en eau et des autres ressources</w:t>
            </w:r>
          </w:p>
          <w:p w14:paraId="36BEB83B"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Augmenter les impacts positifs et diminuer les impacts négatifs</w:t>
            </w:r>
          </w:p>
          <w:p w14:paraId="4DAE80A8"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Faire un forage dans les zones favorables et éviter l’accumulation des forages</w:t>
            </w:r>
          </w:p>
          <w:p w14:paraId="3A8A82FA"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ce que EAGB pren</w:t>
            </w:r>
            <w:r>
              <w:rPr>
                <w:rFonts w:ascii="Times New Roman" w:hAnsi="Times New Roman" w:cs="Times New Roman"/>
                <w:sz w:val="24"/>
                <w:szCs w:val="24"/>
                <w:lang w:eastAsia="fr-FR"/>
              </w:rPr>
              <w:t>ne</w:t>
            </w:r>
            <w:r w:rsidRPr="006C0C34">
              <w:rPr>
                <w:rFonts w:ascii="Times New Roman" w:hAnsi="Times New Roman" w:cs="Times New Roman"/>
                <w:sz w:val="24"/>
                <w:szCs w:val="24"/>
                <w:lang w:eastAsia="fr-FR"/>
              </w:rPr>
              <w:t xml:space="preserve"> des dispositions pour éviter la construction à tort et à travers des forages </w:t>
            </w:r>
          </w:p>
          <w:p w14:paraId="6ECF7168"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Eviter de construire des forage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dans les zones industrielles pour préserver la nappe.</w:t>
            </w:r>
          </w:p>
        </w:tc>
      </w:tr>
      <w:tr w:rsidR="00BD4929" w:rsidRPr="006C0C34" w14:paraId="5E76CC63" w14:textId="77777777" w:rsidTr="00AE06FC">
        <w:trPr>
          <w:trHeight w:val="89"/>
          <w:jc w:val="center"/>
        </w:trPr>
        <w:tc>
          <w:tcPr>
            <w:tcW w:w="2488" w:type="dxa"/>
          </w:tcPr>
          <w:p w14:paraId="268CCB7D"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Institution de la Biodiversité et des Aires Protégées</w:t>
            </w:r>
          </w:p>
        </w:tc>
        <w:tc>
          <w:tcPr>
            <w:tcW w:w="5592" w:type="dxa"/>
          </w:tcPr>
          <w:p w14:paraId="02674472"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La </w:t>
            </w:r>
            <w:r>
              <w:rPr>
                <w:rFonts w:ascii="Times New Roman" w:hAnsi="Times New Roman" w:cs="Times New Roman"/>
                <w:sz w:val="24"/>
                <w:szCs w:val="24"/>
                <w:lang w:eastAsia="fr-FR"/>
              </w:rPr>
              <w:t>forêt</w:t>
            </w:r>
            <w:r w:rsidRPr="006C0C34">
              <w:rPr>
                <w:rFonts w:ascii="Times New Roman" w:hAnsi="Times New Roman" w:cs="Times New Roman"/>
                <w:sz w:val="24"/>
                <w:szCs w:val="24"/>
                <w:lang w:eastAsia="fr-FR"/>
              </w:rPr>
              <w:t xml:space="preserve"> de Guinée joue un rôle important de maintien dans l’écosystème</w:t>
            </w:r>
          </w:p>
        </w:tc>
        <w:tc>
          <w:tcPr>
            <w:tcW w:w="7229" w:type="dxa"/>
          </w:tcPr>
          <w:p w14:paraId="4EB96836"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compte des espèces du milieu</w:t>
            </w:r>
          </w:p>
          <w:p w14:paraId="39DFAC32"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compte des exigences de la nature si le projet traverse des zones humides</w:t>
            </w:r>
          </w:p>
          <w:p w14:paraId="54DDDD12" w14:textId="77777777" w:rsidR="00BD4929" w:rsidRPr="006C0C34" w:rsidRDefault="00BD4929" w:rsidP="00AE06FC">
            <w:pPr>
              <w:autoSpaceDE w:val="0"/>
              <w:autoSpaceDN w:val="0"/>
              <w:adjustRightInd w:val="0"/>
              <w:spacing w:after="0" w:line="240" w:lineRule="auto"/>
              <w:ind w:left="56" w:right="-82"/>
              <w:jc w:val="both"/>
              <w:rPr>
                <w:rFonts w:ascii="Times New Roman" w:hAnsi="Times New Roman" w:cs="Times New Roman"/>
                <w:sz w:val="24"/>
                <w:szCs w:val="24"/>
                <w:lang w:eastAsia="fr-FR"/>
              </w:rPr>
            </w:pPr>
          </w:p>
        </w:tc>
      </w:tr>
      <w:tr w:rsidR="00BD4929" w:rsidRPr="006C0C34" w14:paraId="4F115F08" w14:textId="77777777" w:rsidTr="00AE06FC">
        <w:trPr>
          <w:trHeight w:val="684"/>
          <w:jc w:val="center"/>
        </w:trPr>
        <w:tc>
          <w:tcPr>
            <w:tcW w:w="2488" w:type="dxa"/>
          </w:tcPr>
          <w:p w14:paraId="0E8BCB6F"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des Routes</w:t>
            </w:r>
          </w:p>
        </w:tc>
        <w:tc>
          <w:tcPr>
            <w:tcW w:w="5592" w:type="dxa"/>
          </w:tcPr>
          <w:p w14:paraId="24081028"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qui est d’une importance capitale dans la zone</w:t>
            </w:r>
          </w:p>
        </w:tc>
        <w:tc>
          <w:tcPr>
            <w:tcW w:w="7229" w:type="dxa"/>
          </w:tcPr>
          <w:p w14:paraId="64609629"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Prendre en considération la largeur des routes et sa distance avec les tranchées</w:t>
            </w:r>
          </w:p>
          <w:p w14:paraId="686D959C"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Prendre en considération la production</w:t>
            </w:r>
          </w:p>
        </w:tc>
      </w:tr>
      <w:tr w:rsidR="00BD4929" w:rsidRPr="006C0C34" w14:paraId="35FADB8A" w14:textId="77777777" w:rsidTr="00AE06FC">
        <w:trPr>
          <w:trHeight w:val="282"/>
          <w:jc w:val="center"/>
        </w:trPr>
        <w:tc>
          <w:tcPr>
            <w:tcW w:w="2488" w:type="dxa"/>
          </w:tcPr>
          <w:p w14:paraId="68779C2E"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 des plans</w:t>
            </w:r>
          </w:p>
        </w:tc>
        <w:tc>
          <w:tcPr>
            <w:tcW w:w="5592" w:type="dxa"/>
          </w:tcPr>
          <w:p w14:paraId="4FAF8E97"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très attendu dans la zone</w:t>
            </w:r>
          </w:p>
          <w:p w14:paraId="1CFE16B1"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Préoccupation liée à l’indemnisation des population</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impacté</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s</w:t>
            </w:r>
          </w:p>
        </w:tc>
        <w:tc>
          <w:tcPr>
            <w:tcW w:w="7229" w:type="dxa"/>
          </w:tcPr>
          <w:p w14:paraId="5AB943FD"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Se référer à la loi N°5 98 sur les critères d’évaluation des indemnisations</w:t>
            </w:r>
          </w:p>
          <w:p w14:paraId="107229E3"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Collaborer avec les services techniques pour la bonne exécution des travaux</w:t>
            </w:r>
          </w:p>
          <w:p w14:paraId="06BDAF4D"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Faire un</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 xml:space="preserve"> campagne de sensibilisation </w:t>
            </w:r>
            <w:r>
              <w:rPr>
                <w:rFonts w:ascii="Times New Roman" w:hAnsi="Times New Roman" w:cs="Times New Roman"/>
                <w:sz w:val="24"/>
                <w:szCs w:val="24"/>
                <w:lang w:eastAsia="fr-FR"/>
              </w:rPr>
              <w:t>auprès</w:t>
            </w:r>
            <w:r w:rsidRPr="006C0C34">
              <w:rPr>
                <w:rFonts w:ascii="Times New Roman" w:hAnsi="Times New Roman" w:cs="Times New Roman"/>
                <w:sz w:val="24"/>
                <w:szCs w:val="24"/>
                <w:lang w:eastAsia="fr-FR"/>
              </w:rPr>
              <w:t xml:space="preserve"> des populations</w:t>
            </w:r>
          </w:p>
        </w:tc>
      </w:tr>
      <w:tr w:rsidR="00BD4929" w:rsidRPr="006C0C34" w14:paraId="55B93A8A" w14:textId="77777777" w:rsidTr="00AE06FC">
        <w:trPr>
          <w:trHeight w:val="282"/>
          <w:jc w:val="center"/>
        </w:trPr>
        <w:tc>
          <w:tcPr>
            <w:tcW w:w="2488" w:type="dxa"/>
          </w:tcPr>
          <w:p w14:paraId="73C50A4E"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Direction nationale des mouvements Société Civile</w:t>
            </w:r>
          </w:p>
        </w:tc>
        <w:tc>
          <w:tcPr>
            <w:tcW w:w="5592" w:type="dxa"/>
          </w:tcPr>
          <w:p w14:paraId="692955FC"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 projet vient à son heure</w:t>
            </w:r>
          </w:p>
        </w:tc>
        <w:tc>
          <w:tcPr>
            <w:tcW w:w="7229" w:type="dxa"/>
          </w:tcPr>
          <w:p w14:paraId="71D483EE"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Impliquer les services concernés par le projet</w:t>
            </w:r>
          </w:p>
          <w:p w14:paraId="00D62412"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Travailler en partenariat avec notre service</w:t>
            </w:r>
          </w:p>
          <w:p w14:paraId="32327B84"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Assurer l’indemnisation des populations affectées </w:t>
            </w:r>
            <w:r>
              <w:rPr>
                <w:rFonts w:ascii="Times New Roman" w:hAnsi="Times New Roman" w:cs="Times New Roman"/>
                <w:sz w:val="24"/>
                <w:szCs w:val="24"/>
                <w:lang w:eastAsia="fr-FR"/>
              </w:rPr>
              <w:t xml:space="preserve">et </w:t>
            </w:r>
            <w:r w:rsidRPr="006C0C34">
              <w:rPr>
                <w:rFonts w:ascii="Times New Roman" w:hAnsi="Times New Roman" w:cs="Times New Roman"/>
                <w:sz w:val="24"/>
                <w:szCs w:val="24"/>
                <w:lang w:eastAsia="fr-FR"/>
              </w:rPr>
              <w:t>surtout régler le problème foncier.</w:t>
            </w:r>
          </w:p>
        </w:tc>
      </w:tr>
      <w:tr w:rsidR="00BD4929" w:rsidRPr="006C0C34" w14:paraId="568A0DEE" w14:textId="77777777" w:rsidTr="00AE06FC">
        <w:trPr>
          <w:trHeight w:val="282"/>
          <w:jc w:val="center"/>
        </w:trPr>
        <w:tc>
          <w:tcPr>
            <w:tcW w:w="2488" w:type="dxa"/>
          </w:tcPr>
          <w:p w14:paraId="3E079F54"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ONG Tiniguéna</w:t>
            </w:r>
          </w:p>
        </w:tc>
        <w:tc>
          <w:tcPr>
            <w:tcW w:w="5592" w:type="dxa"/>
          </w:tcPr>
          <w:p w14:paraId="45783DEB"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Problème d’eau et d’électricité rencontré</w:t>
            </w:r>
          </w:p>
          <w:p w14:paraId="30EC497F"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80% de l’eau de Guinée Bissau est impure à cause de la contamination des nappes</w:t>
            </w:r>
          </w:p>
          <w:p w14:paraId="73CC60E7"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Les réseaux existant</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datent de la colonisation</w:t>
            </w:r>
          </w:p>
          <w:p w14:paraId="02AE80F9"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Les ONG participe</w:t>
            </w:r>
            <w:r>
              <w:rPr>
                <w:rFonts w:ascii="Times New Roman" w:hAnsi="Times New Roman" w:cs="Times New Roman"/>
                <w:sz w:val="24"/>
                <w:szCs w:val="24"/>
                <w:lang w:eastAsia="fr-FR"/>
              </w:rPr>
              <w:t>nt</w:t>
            </w:r>
            <w:r w:rsidRPr="006C0C34">
              <w:rPr>
                <w:rFonts w:ascii="Times New Roman" w:hAnsi="Times New Roman" w:cs="Times New Roman"/>
                <w:sz w:val="24"/>
                <w:szCs w:val="24"/>
                <w:lang w:eastAsia="fr-FR"/>
              </w:rPr>
              <w:t xml:space="preserve"> à la distribution de l’eau potable</w:t>
            </w:r>
          </w:p>
        </w:tc>
        <w:tc>
          <w:tcPr>
            <w:tcW w:w="7229" w:type="dxa"/>
          </w:tcPr>
          <w:p w14:paraId="7B967817"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Que le projet soit bien exécut</w:t>
            </w:r>
            <w:r>
              <w:rPr>
                <w:rFonts w:ascii="Times New Roman" w:hAnsi="Times New Roman" w:cs="Times New Roman"/>
                <w:sz w:val="24"/>
                <w:szCs w:val="24"/>
                <w:lang w:eastAsia="fr-FR"/>
              </w:rPr>
              <w:t>é</w:t>
            </w:r>
          </w:p>
        </w:tc>
      </w:tr>
      <w:tr w:rsidR="00BD4929" w:rsidRPr="006C0C34" w14:paraId="4CD5C658" w14:textId="77777777" w:rsidTr="00AE06FC">
        <w:trPr>
          <w:trHeight w:val="684"/>
          <w:jc w:val="center"/>
        </w:trPr>
        <w:tc>
          <w:tcPr>
            <w:tcW w:w="2488" w:type="dxa"/>
          </w:tcPr>
          <w:p w14:paraId="094552E2"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 xml:space="preserve">Mairie (Camara Municipal) de Bissau </w:t>
            </w:r>
          </w:p>
        </w:tc>
        <w:tc>
          <w:tcPr>
            <w:tcW w:w="5592" w:type="dxa"/>
          </w:tcPr>
          <w:p w14:paraId="43895F66"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très attendu dans la zone de Bissau</w:t>
            </w:r>
          </w:p>
          <w:p w14:paraId="081DA7D8"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Information reçue à temps</w:t>
            </w:r>
          </w:p>
        </w:tc>
        <w:tc>
          <w:tcPr>
            <w:tcW w:w="7229" w:type="dxa"/>
          </w:tcPr>
          <w:p w14:paraId="74BCD07F"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Disposer d’une carte de la ville de Bissau pour avoir plus de détail sur les informations du tracé</w:t>
            </w:r>
          </w:p>
          <w:p w14:paraId="0A979FD6"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Assurer le suivi et la surveillance des travaux</w:t>
            </w:r>
          </w:p>
          <w:p w14:paraId="75DB866B"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ce que le projet soit bien réalis</w:t>
            </w:r>
            <w:r>
              <w:rPr>
                <w:rFonts w:ascii="Times New Roman" w:hAnsi="Times New Roman" w:cs="Times New Roman"/>
                <w:sz w:val="24"/>
                <w:szCs w:val="24"/>
                <w:lang w:eastAsia="fr-FR"/>
              </w:rPr>
              <w:t>é</w:t>
            </w:r>
          </w:p>
          <w:p w14:paraId="01C0A120"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Prise en compte des impacts positifs et négatifs</w:t>
            </w:r>
          </w:p>
          <w:p w14:paraId="55F1EB9E"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Assurer le recrutement de la main d’œuvre locale</w:t>
            </w:r>
          </w:p>
          <w:p w14:paraId="3CE8DF92"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Associer les jeunes, les femmes disponibles</w:t>
            </w:r>
          </w:p>
        </w:tc>
      </w:tr>
      <w:tr w:rsidR="00BD4929" w:rsidRPr="006C0C34" w14:paraId="1D0734AD" w14:textId="77777777" w:rsidTr="00AE06FC">
        <w:trPr>
          <w:trHeight w:val="684"/>
          <w:jc w:val="center"/>
        </w:trPr>
        <w:tc>
          <w:tcPr>
            <w:tcW w:w="2488" w:type="dxa"/>
          </w:tcPr>
          <w:p w14:paraId="402703CC" w14:textId="77777777" w:rsidR="00BD4929" w:rsidRPr="006C0C34" w:rsidRDefault="00BD4929" w:rsidP="00AE06FC">
            <w:pPr>
              <w:jc w:val="both"/>
              <w:rPr>
                <w:rFonts w:ascii="Times New Roman" w:hAnsi="Times New Roman" w:cs="Times New Roman"/>
                <w:b/>
                <w:sz w:val="24"/>
                <w:szCs w:val="24"/>
              </w:rPr>
            </w:pPr>
            <w:r w:rsidRPr="006C0C34">
              <w:rPr>
                <w:rFonts w:ascii="Times New Roman" w:hAnsi="Times New Roman" w:cs="Times New Roman"/>
                <w:b/>
                <w:sz w:val="24"/>
                <w:szCs w:val="24"/>
              </w:rPr>
              <w:t xml:space="preserve"> Mairie de Prabis (Secteur)</w:t>
            </w:r>
          </w:p>
        </w:tc>
        <w:tc>
          <w:tcPr>
            <w:tcW w:w="5592" w:type="dxa"/>
          </w:tcPr>
          <w:p w14:paraId="33C97D2E"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Existence de champs agricole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dans certaines zones du tracé.</w:t>
            </w:r>
          </w:p>
          <w:p w14:paraId="53D41FE8"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Information du projet reçu</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 xml:space="preserve"> par les populations traversées</w:t>
            </w:r>
          </w:p>
        </w:tc>
        <w:tc>
          <w:tcPr>
            <w:tcW w:w="7229" w:type="dxa"/>
          </w:tcPr>
          <w:p w14:paraId="0BD8EB17"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Assurer l’indemnisation des populations affectées</w:t>
            </w:r>
          </w:p>
          <w:p w14:paraId="1BBF82BC" w14:textId="77777777" w:rsidR="00BD4929" w:rsidRPr="006C0C34" w:rsidRDefault="00BD4929" w:rsidP="00B74C2E">
            <w:pPr>
              <w:numPr>
                <w:ilvl w:val="0"/>
                <w:numId w:val="92"/>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la compensation des pertes végétale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tout le long de la route</w:t>
            </w:r>
          </w:p>
        </w:tc>
      </w:tr>
    </w:tbl>
    <w:p w14:paraId="387C842D" w14:textId="77777777" w:rsidR="00BD4929" w:rsidRPr="00A12B02" w:rsidRDefault="00BD4929" w:rsidP="00BD4929">
      <w:pPr>
        <w:rPr>
          <w:rFonts w:ascii="Times New Roman" w:hAnsi="Times New Roman" w:cs="Times New Roman"/>
          <w:sz w:val="24"/>
          <w:szCs w:val="24"/>
        </w:rPr>
        <w:sectPr w:rsidR="00BD4929" w:rsidRPr="00A12B02" w:rsidSect="00DC6693">
          <w:pgSz w:w="16838" w:h="11906" w:orient="landscape"/>
          <w:pgMar w:top="567" w:right="1134" w:bottom="1418" w:left="851" w:header="284" w:footer="709" w:gutter="0"/>
          <w:cols w:space="708"/>
          <w:docGrid w:linePitch="360"/>
        </w:sectPr>
      </w:pPr>
    </w:p>
    <w:p w14:paraId="1BE77616" w14:textId="76AE99D2" w:rsidR="00BD4929" w:rsidRPr="006C0C34" w:rsidRDefault="00871284" w:rsidP="00BD4929">
      <w:pPr>
        <w:pStyle w:val="PargrafodaLista"/>
        <w:keepNext/>
        <w:spacing w:before="240" w:after="240"/>
        <w:ind w:left="450" w:firstLine="258"/>
        <w:jc w:val="both"/>
        <w:outlineLvl w:val="2"/>
        <w:rPr>
          <w:rFonts w:ascii="Times New Roman" w:hAnsi="Times New Roman"/>
          <w:b/>
          <w:sz w:val="24"/>
          <w:szCs w:val="24"/>
          <w:lang w:eastAsia="fr-FR"/>
        </w:rPr>
      </w:pPr>
      <w:bookmarkStart w:id="448" w:name="_Toc32511635"/>
      <w:bookmarkStart w:id="449" w:name="_Toc54356383"/>
      <w:r>
        <w:rPr>
          <w:rFonts w:ascii="Times New Roman" w:hAnsi="Times New Roman"/>
          <w:b/>
          <w:sz w:val="24"/>
          <w:szCs w:val="24"/>
          <w:lang w:eastAsia="fr-FR"/>
        </w:rPr>
        <w:t>7</w:t>
      </w:r>
      <w:r w:rsidR="00C059CF">
        <w:rPr>
          <w:rFonts w:ascii="Times New Roman" w:hAnsi="Times New Roman"/>
          <w:b/>
          <w:sz w:val="24"/>
          <w:szCs w:val="24"/>
          <w:lang w:eastAsia="fr-FR"/>
        </w:rPr>
        <w:t>.1</w:t>
      </w:r>
      <w:r w:rsidR="00BD4929">
        <w:rPr>
          <w:rFonts w:ascii="Times New Roman" w:hAnsi="Times New Roman"/>
          <w:b/>
          <w:sz w:val="24"/>
          <w:szCs w:val="24"/>
          <w:lang w:eastAsia="fr-FR"/>
        </w:rPr>
        <w:t>.7.</w:t>
      </w:r>
      <w:r w:rsidR="00BD4929" w:rsidRPr="006C0C34">
        <w:rPr>
          <w:rFonts w:ascii="Times New Roman" w:hAnsi="Times New Roman"/>
          <w:b/>
          <w:sz w:val="24"/>
          <w:szCs w:val="24"/>
          <w:lang w:eastAsia="fr-FR"/>
        </w:rPr>
        <w:t xml:space="preserve"> Préoccupation et perception sur le projet</w:t>
      </w:r>
      <w:bookmarkEnd w:id="448"/>
      <w:bookmarkEnd w:id="449"/>
    </w:p>
    <w:p w14:paraId="19A9E543" w14:textId="77777777" w:rsidR="00BD4929" w:rsidRPr="006C0C34" w:rsidRDefault="00BD4929" w:rsidP="00BD4929">
      <w:pPr>
        <w:jc w:val="both"/>
        <w:rPr>
          <w:rFonts w:ascii="Times New Roman" w:hAnsi="Times New Roman" w:cs="Times New Roman"/>
          <w:sz w:val="24"/>
          <w:szCs w:val="24"/>
        </w:rPr>
      </w:pPr>
      <w:r w:rsidRPr="006C0C34">
        <w:rPr>
          <w:rFonts w:ascii="Times New Roman" w:hAnsi="Times New Roman" w:cs="Times New Roman"/>
          <w:sz w:val="24"/>
          <w:szCs w:val="24"/>
        </w:rPr>
        <w:t>Il est ici question de la dimension socio-économique et environnementale du projet.</w:t>
      </w:r>
    </w:p>
    <w:p w14:paraId="25CD08D1" w14:textId="77777777" w:rsidR="00BD4929" w:rsidRPr="006279B6" w:rsidRDefault="00BD4929" w:rsidP="00B74C2E">
      <w:pPr>
        <w:pStyle w:val="PargrafodaLista"/>
        <w:numPr>
          <w:ilvl w:val="0"/>
          <w:numId w:val="98"/>
        </w:numPr>
        <w:jc w:val="both"/>
        <w:rPr>
          <w:rFonts w:ascii="Times New Roman" w:hAnsi="Times New Roman"/>
          <w:b/>
          <w:sz w:val="24"/>
          <w:szCs w:val="24"/>
        </w:rPr>
      </w:pPr>
      <w:r w:rsidRPr="006279B6">
        <w:rPr>
          <w:rFonts w:ascii="Times New Roman" w:hAnsi="Times New Roman"/>
          <w:b/>
          <w:sz w:val="24"/>
          <w:szCs w:val="24"/>
        </w:rPr>
        <w:t>Environnemental</w:t>
      </w:r>
      <w:r>
        <w:rPr>
          <w:rFonts w:ascii="Times New Roman" w:hAnsi="Times New Roman"/>
          <w:b/>
          <w:sz w:val="24"/>
          <w:szCs w:val="24"/>
        </w:rPr>
        <w:t>e</w:t>
      </w:r>
      <w:r w:rsidRPr="006279B6">
        <w:rPr>
          <w:rFonts w:ascii="Times New Roman" w:hAnsi="Times New Roman"/>
          <w:b/>
          <w:sz w:val="24"/>
          <w:szCs w:val="24"/>
        </w:rPr>
        <w:t> :</w:t>
      </w:r>
    </w:p>
    <w:p w14:paraId="45D80CB9" w14:textId="77777777" w:rsidR="00BD4929" w:rsidRPr="006C0C34" w:rsidRDefault="00BD4929" w:rsidP="00B74C2E">
      <w:pPr>
        <w:pStyle w:val="PargrafodaLista"/>
        <w:numPr>
          <w:ilvl w:val="0"/>
          <w:numId w:val="94"/>
        </w:numPr>
        <w:autoSpaceDE w:val="0"/>
        <w:autoSpaceDN w:val="0"/>
        <w:adjustRightInd w:val="0"/>
        <w:spacing w:before="120" w:after="0" w:line="240" w:lineRule="auto"/>
        <w:jc w:val="both"/>
        <w:rPr>
          <w:rFonts w:ascii="Times New Roman" w:hAnsi="Times New Roman"/>
          <w:sz w:val="24"/>
          <w:szCs w:val="24"/>
        </w:rPr>
      </w:pPr>
      <w:r w:rsidRPr="006C0C34">
        <w:rPr>
          <w:rFonts w:ascii="Times New Roman" w:hAnsi="Times New Roman"/>
          <w:sz w:val="24"/>
          <w:szCs w:val="24"/>
        </w:rPr>
        <w:t>Pollution de l’air et des sols ;</w:t>
      </w:r>
    </w:p>
    <w:p w14:paraId="0C6CE409" w14:textId="77777777" w:rsidR="00BD4929" w:rsidRPr="006C0C34" w:rsidRDefault="00BD4929" w:rsidP="00B74C2E">
      <w:pPr>
        <w:pStyle w:val="PargrafodaLista"/>
        <w:numPr>
          <w:ilvl w:val="0"/>
          <w:numId w:val="94"/>
        </w:numPr>
        <w:autoSpaceDE w:val="0"/>
        <w:autoSpaceDN w:val="0"/>
        <w:adjustRightInd w:val="0"/>
        <w:spacing w:before="120" w:after="0" w:line="240" w:lineRule="auto"/>
        <w:jc w:val="both"/>
        <w:rPr>
          <w:rFonts w:ascii="Times New Roman" w:hAnsi="Times New Roman"/>
          <w:sz w:val="24"/>
          <w:szCs w:val="24"/>
        </w:rPr>
      </w:pPr>
      <w:r w:rsidRPr="006C0C34">
        <w:rPr>
          <w:rFonts w:ascii="Times New Roman" w:hAnsi="Times New Roman"/>
          <w:sz w:val="24"/>
          <w:szCs w:val="24"/>
        </w:rPr>
        <w:t>Déboisement du capital végétal ;</w:t>
      </w:r>
    </w:p>
    <w:p w14:paraId="4874E40B" w14:textId="77777777" w:rsidR="00BD4929" w:rsidRPr="006C0C34" w:rsidRDefault="00BD4929" w:rsidP="00B74C2E">
      <w:pPr>
        <w:numPr>
          <w:ilvl w:val="0"/>
          <w:numId w:val="94"/>
        </w:num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Perturbation de la tranquillité des populations par le bruit des engins (pollution sonore) ;</w:t>
      </w:r>
    </w:p>
    <w:p w14:paraId="475D4B5E" w14:textId="77777777" w:rsidR="00BD4929" w:rsidRPr="006C0C34" w:rsidRDefault="00BD4929" w:rsidP="00B74C2E">
      <w:pPr>
        <w:numPr>
          <w:ilvl w:val="0"/>
          <w:numId w:val="94"/>
        </w:num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Emprises sur les terres et champs</w:t>
      </w:r>
      <w:r>
        <w:rPr>
          <w:rFonts w:ascii="Times New Roman" w:hAnsi="Times New Roman" w:cs="Times New Roman"/>
          <w:sz w:val="24"/>
          <w:szCs w:val="24"/>
        </w:rPr>
        <w:t>.</w:t>
      </w:r>
    </w:p>
    <w:p w14:paraId="61213907" w14:textId="77777777" w:rsidR="00BD4929" w:rsidRPr="006279B6" w:rsidRDefault="00BD4929" w:rsidP="00B74C2E">
      <w:pPr>
        <w:pStyle w:val="PargrafodaLista"/>
        <w:numPr>
          <w:ilvl w:val="0"/>
          <w:numId w:val="97"/>
        </w:numPr>
        <w:jc w:val="both"/>
        <w:rPr>
          <w:rFonts w:ascii="Times New Roman" w:hAnsi="Times New Roman"/>
          <w:b/>
          <w:sz w:val="24"/>
          <w:szCs w:val="24"/>
        </w:rPr>
      </w:pPr>
      <w:r w:rsidRPr="006279B6">
        <w:rPr>
          <w:rFonts w:ascii="Times New Roman" w:hAnsi="Times New Roman"/>
          <w:b/>
          <w:sz w:val="24"/>
          <w:szCs w:val="24"/>
        </w:rPr>
        <w:t>Socio-économique :</w:t>
      </w:r>
    </w:p>
    <w:p w14:paraId="5295A040" w14:textId="77777777" w:rsidR="00BD4929" w:rsidRPr="006C0C34" w:rsidRDefault="00BD4929" w:rsidP="00B74C2E">
      <w:pPr>
        <w:pStyle w:val="PargrafodaLista"/>
        <w:numPr>
          <w:ilvl w:val="0"/>
          <w:numId w:val="95"/>
        </w:numPr>
        <w:spacing w:after="0"/>
        <w:jc w:val="both"/>
        <w:rPr>
          <w:rFonts w:ascii="Times New Roman" w:hAnsi="Times New Roman"/>
          <w:sz w:val="24"/>
          <w:szCs w:val="24"/>
        </w:rPr>
      </w:pPr>
      <w:r w:rsidRPr="006C0C34">
        <w:rPr>
          <w:rFonts w:ascii="Times New Roman" w:hAnsi="Times New Roman"/>
          <w:sz w:val="24"/>
          <w:szCs w:val="24"/>
        </w:rPr>
        <w:t>Absence de retombées en matière d’emplois pour les autochtones ;</w:t>
      </w:r>
    </w:p>
    <w:p w14:paraId="5131A7DE" w14:textId="77777777" w:rsidR="00BD4929" w:rsidRPr="006C0C34" w:rsidRDefault="00BD4929" w:rsidP="00B74C2E">
      <w:pPr>
        <w:pStyle w:val="PargrafodaLista"/>
        <w:numPr>
          <w:ilvl w:val="0"/>
          <w:numId w:val="95"/>
        </w:numPr>
        <w:spacing w:after="0"/>
        <w:jc w:val="both"/>
        <w:rPr>
          <w:rFonts w:ascii="Times New Roman" w:hAnsi="Times New Roman"/>
          <w:sz w:val="24"/>
          <w:szCs w:val="24"/>
        </w:rPr>
      </w:pPr>
      <w:r w:rsidRPr="006C0C34">
        <w:rPr>
          <w:rFonts w:ascii="Times New Roman" w:hAnsi="Times New Roman"/>
          <w:sz w:val="24"/>
          <w:szCs w:val="24"/>
        </w:rPr>
        <w:t>Paiement des taxes d’abattage des arbres au service des eaux et forêt</w:t>
      </w:r>
      <w:r>
        <w:rPr>
          <w:rFonts w:ascii="Times New Roman" w:hAnsi="Times New Roman"/>
          <w:sz w:val="24"/>
          <w:szCs w:val="24"/>
        </w:rPr>
        <w:t>s</w:t>
      </w:r>
      <w:r w:rsidRPr="006C0C34">
        <w:rPr>
          <w:rFonts w:ascii="Times New Roman" w:hAnsi="Times New Roman"/>
          <w:sz w:val="24"/>
          <w:szCs w:val="24"/>
        </w:rPr>
        <w:t> ;</w:t>
      </w:r>
    </w:p>
    <w:p w14:paraId="7901C9B6" w14:textId="77777777" w:rsidR="00BD4929" w:rsidRPr="006C0C34" w:rsidRDefault="00BD4929" w:rsidP="00B74C2E">
      <w:pPr>
        <w:pStyle w:val="PargrafodaLista"/>
        <w:numPr>
          <w:ilvl w:val="0"/>
          <w:numId w:val="95"/>
        </w:numPr>
        <w:spacing w:after="0"/>
        <w:jc w:val="both"/>
        <w:rPr>
          <w:rFonts w:ascii="Times New Roman" w:hAnsi="Times New Roman"/>
          <w:sz w:val="24"/>
          <w:szCs w:val="24"/>
        </w:rPr>
      </w:pPr>
      <w:r w:rsidRPr="006C0C34">
        <w:rPr>
          <w:rFonts w:ascii="Times New Roman" w:hAnsi="Times New Roman"/>
          <w:sz w:val="24"/>
          <w:szCs w:val="24"/>
        </w:rPr>
        <w:t>Risques d’accidents</w:t>
      </w:r>
      <w:r>
        <w:rPr>
          <w:rFonts w:ascii="Times New Roman" w:hAnsi="Times New Roman"/>
          <w:sz w:val="24"/>
          <w:szCs w:val="24"/>
        </w:rPr>
        <w:t>.</w:t>
      </w:r>
    </w:p>
    <w:p w14:paraId="54A431B1" w14:textId="77777777" w:rsidR="00BD4929" w:rsidRPr="006279B6" w:rsidRDefault="00BD4929" w:rsidP="00B74C2E">
      <w:pPr>
        <w:pStyle w:val="PargrafodaLista"/>
        <w:numPr>
          <w:ilvl w:val="0"/>
          <w:numId w:val="96"/>
        </w:numPr>
        <w:jc w:val="both"/>
        <w:rPr>
          <w:rFonts w:ascii="Times New Roman" w:hAnsi="Times New Roman"/>
          <w:b/>
          <w:sz w:val="24"/>
          <w:szCs w:val="24"/>
          <w:lang w:eastAsia="fr-FR"/>
        </w:rPr>
      </w:pPr>
      <w:r w:rsidRPr="006279B6">
        <w:rPr>
          <w:rFonts w:ascii="Times New Roman" w:hAnsi="Times New Roman"/>
          <w:b/>
          <w:sz w:val="24"/>
          <w:szCs w:val="24"/>
          <w:lang w:eastAsia="fr-FR"/>
        </w:rPr>
        <w:t>Résultats de la consultation des populations</w:t>
      </w:r>
    </w:p>
    <w:p w14:paraId="3A1346C4" w14:textId="77777777" w:rsidR="00BD4929" w:rsidRPr="006C0C34" w:rsidRDefault="00BD4929" w:rsidP="00BD4929">
      <w:pPr>
        <w:jc w:val="both"/>
        <w:rPr>
          <w:rFonts w:ascii="Times New Roman" w:hAnsi="Times New Roman" w:cs="Times New Roman"/>
          <w:b/>
          <w:sz w:val="24"/>
          <w:szCs w:val="24"/>
          <w:u w:val="single"/>
        </w:rPr>
      </w:pPr>
      <w:r w:rsidRPr="006C0C34">
        <w:rPr>
          <w:rFonts w:ascii="Times New Roman" w:hAnsi="Times New Roman" w:cs="Times New Roman"/>
          <w:sz w:val="24"/>
          <w:szCs w:val="24"/>
        </w:rPr>
        <w:t xml:space="preserve"> Les consultations publiques avec les populations des communes bénéficiaires et leurs représentants ont concerné : </w:t>
      </w:r>
      <w:r w:rsidRPr="006C0C34">
        <w:rPr>
          <w:rFonts w:ascii="Times New Roman" w:hAnsi="Times New Roman" w:cs="Times New Roman"/>
          <w:b/>
          <w:sz w:val="24"/>
          <w:szCs w:val="24"/>
        </w:rPr>
        <w:t xml:space="preserve">les quartiers de Prabis, de Bor, de </w:t>
      </w:r>
      <w:r>
        <w:rPr>
          <w:rFonts w:ascii="Times New Roman" w:hAnsi="Times New Roman" w:cs="Times New Roman"/>
          <w:b/>
          <w:sz w:val="24"/>
          <w:szCs w:val="24"/>
        </w:rPr>
        <w:t>Safim, de Hafia et de l’Aéroport</w:t>
      </w:r>
      <w:r w:rsidRPr="006C0C34">
        <w:rPr>
          <w:rFonts w:ascii="Times New Roman" w:hAnsi="Times New Roman" w:cs="Times New Roman"/>
          <w:sz w:val="24"/>
          <w:szCs w:val="24"/>
        </w:rPr>
        <w:t>.</w:t>
      </w:r>
    </w:p>
    <w:p w14:paraId="108EA386" w14:textId="77777777" w:rsidR="00BD4929" w:rsidRPr="006C0C34" w:rsidRDefault="00BD4929" w:rsidP="00BD4929">
      <w:pPr>
        <w:jc w:val="both"/>
        <w:rPr>
          <w:rFonts w:ascii="Times New Roman" w:hAnsi="Times New Roman" w:cs="Times New Roman"/>
          <w:b/>
          <w:sz w:val="24"/>
          <w:szCs w:val="24"/>
          <w:u w:val="single"/>
        </w:rPr>
      </w:pPr>
      <w:r w:rsidRPr="006C0C34">
        <w:rPr>
          <w:rFonts w:ascii="Times New Roman" w:hAnsi="Times New Roman" w:cs="Times New Roman"/>
          <w:sz w:val="24"/>
          <w:szCs w:val="24"/>
        </w:rPr>
        <w:t xml:space="preserve"> Il est apparu très largement et de façon générale aux cours des consultations publiques, une forte acceptabilité sociale du projet par les populations consultées.  </w:t>
      </w:r>
      <w:r>
        <w:rPr>
          <w:rFonts w:ascii="Times New Roman" w:hAnsi="Times New Roman" w:cs="Times New Roman"/>
          <w:sz w:val="24"/>
          <w:szCs w:val="24"/>
        </w:rPr>
        <w:t>D</w:t>
      </w:r>
      <w:r w:rsidRPr="006C0C34">
        <w:rPr>
          <w:rFonts w:ascii="Times New Roman" w:hAnsi="Times New Roman" w:cs="Times New Roman"/>
          <w:sz w:val="24"/>
          <w:szCs w:val="24"/>
        </w:rPr>
        <w:t>’après elles, le PUASEE vient répondre à une demande sociale, environnementale et d’urbanisation exprimée depuis des années par des populations qui subissent les manquements d’eau potable et d’éclairage public. Les populations et leurs chefs de quartiers rencontrés, lors des assemblées de consultation, ont montré une claire compréhension des enjeux environnementaux et sociaux du projet et sont prêtes à y prêter main forte pour l’atteinte des objectifs visés. Les populations fondent un immense espoir de voir les activités et les composantes prévues dans le cadre du projet se matérialiser rapidement, afin de bénéficier d’un cadre de vie amélioré avec de nouvelles constructions, des réhabilitations et d’extension de réseaux d’eau et d’électricité. Pour l’essentiel</w:t>
      </w:r>
      <w:r>
        <w:rPr>
          <w:rFonts w:ascii="Times New Roman" w:hAnsi="Times New Roman" w:cs="Times New Roman"/>
          <w:sz w:val="24"/>
          <w:szCs w:val="24"/>
        </w:rPr>
        <w:t>,</w:t>
      </w:r>
      <w:r w:rsidRPr="006C0C34">
        <w:rPr>
          <w:rFonts w:ascii="Times New Roman" w:hAnsi="Times New Roman" w:cs="Times New Roman"/>
          <w:sz w:val="24"/>
          <w:szCs w:val="24"/>
        </w:rPr>
        <w:t xml:space="preserve"> les populations et les élus locaux estiment que la prise en charge des problèmes de l’eau et de l’électricité est une question urgente pour assurer la durabilité des quartiers.</w:t>
      </w:r>
    </w:p>
    <w:p w14:paraId="4B2408BF" w14:textId="606282A0" w:rsidR="00BD4929" w:rsidRPr="006C0C34" w:rsidRDefault="00871284" w:rsidP="00BD4929">
      <w:pPr>
        <w:pStyle w:val="PargrafodaLista"/>
        <w:keepNext/>
        <w:spacing w:before="240" w:after="240"/>
        <w:ind w:left="450" w:firstLine="258"/>
        <w:jc w:val="both"/>
        <w:outlineLvl w:val="2"/>
        <w:rPr>
          <w:rFonts w:ascii="Times New Roman" w:hAnsi="Times New Roman"/>
          <w:b/>
          <w:sz w:val="24"/>
          <w:szCs w:val="24"/>
          <w:lang w:eastAsia="fr-FR"/>
        </w:rPr>
      </w:pPr>
      <w:bookmarkStart w:id="450" w:name="_Toc32511636"/>
      <w:bookmarkStart w:id="451" w:name="_Toc54356384"/>
      <w:r>
        <w:rPr>
          <w:rFonts w:ascii="Times New Roman" w:hAnsi="Times New Roman"/>
          <w:b/>
          <w:sz w:val="24"/>
          <w:szCs w:val="24"/>
          <w:lang w:eastAsia="fr-FR"/>
        </w:rPr>
        <w:t>7</w:t>
      </w:r>
      <w:r w:rsidR="00C059CF">
        <w:rPr>
          <w:rFonts w:ascii="Times New Roman" w:hAnsi="Times New Roman"/>
          <w:b/>
          <w:sz w:val="24"/>
          <w:szCs w:val="24"/>
          <w:lang w:eastAsia="fr-FR"/>
        </w:rPr>
        <w:t>.1</w:t>
      </w:r>
      <w:r w:rsidR="00BD4929">
        <w:rPr>
          <w:rFonts w:ascii="Times New Roman" w:hAnsi="Times New Roman"/>
          <w:b/>
          <w:sz w:val="24"/>
          <w:szCs w:val="24"/>
          <w:lang w:eastAsia="fr-FR"/>
        </w:rPr>
        <w:t>.8.</w:t>
      </w:r>
      <w:r w:rsidR="00BD4929" w:rsidRPr="006C0C34">
        <w:rPr>
          <w:rFonts w:ascii="Times New Roman" w:hAnsi="Times New Roman"/>
          <w:b/>
          <w:sz w:val="24"/>
          <w:szCs w:val="24"/>
          <w:lang w:eastAsia="fr-FR"/>
        </w:rPr>
        <w:t xml:space="preserve"> Analyse de la consultation</w:t>
      </w:r>
      <w:bookmarkEnd w:id="450"/>
      <w:bookmarkEnd w:id="451"/>
    </w:p>
    <w:p w14:paraId="407062A6" w14:textId="77777777" w:rsidR="00BD4929" w:rsidRPr="006C0C34" w:rsidRDefault="00BD4929" w:rsidP="00BD4929">
      <w:pPr>
        <w:jc w:val="both"/>
        <w:rPr>
          <w:rFonts w:ascii="Times New Roman" w:hAnsi="Times New Roman" w:cs="Times New Roman"/>
          <w:sz w:val="24"/>
          <w:szCs w:val="24"/>
        </w:rPr>
      </w:pPr>
      <w:r w:rsidRPr="006C0C34">
        <w:rPr>
          <w:rFonts w:ascii="Times New Roman" w:hAnsi="Times New Roman" w:cs="Times New Roman"/>
          <w:sz w:val="24"/>
          <w:szCs w:val="24"/>
        </w:rPr>
        <w:t xml:space="preserve">L’analyse de contenu des avis et des perceptions issues des consultations avec les différentes catégories d’acteurs </w:t>
      </w:r>
      <w:r>
        <w:rPr>
          <w:rFonts w:ascii="Times New Roman" w:hAnsi="Times New Roman" w:cs="Times New Roman"/>
          <w:sz w:val="24"/>
          <w:szCs w:val="24"/>
        </w:rPr>
        <w:t xml:space="preserve">relèvent </w:t>
      </w:r>
      <w:r w:rsidRPr="006C0C34">
        <w:rPr>
          <w:rFonts w:ascii="Times New Roman" w:hAnsi="Times New Roman" w:cs="Times New Roman"/>
          <w:sz w:val="24"/>
          <w:szCs w:val="24"/>
        </w:rPr>
        <w:t>d’une bonne compréhension des enjeux du PUASEE. Au total</w:t>
      </w:r>
      <w:r>
        <w:rPr>
          <w:rFonts w:ascii="Times New Roman" w:hAnsi="Times New Roman" w:cs="Times New Roman"/>
          <w:sz w:val="24"/>
          <w:szCs w:val="24"/>
        </w:rPr>
        <w:t>,</w:t>
      </w:r>
      <w:r w:rsidRPr="006C0C34">
        <w:rPr>
          <w:rFonts w:ascii="Times New Roman" w:hAnsi="Times New Roman" w:cs="Times New Roman"/>
          <w:sz w:val="24"/>
          <w:szCs w:val="24"/>
        </w:rPr>
        <w:t xml:space="preserve"> l’ensemble des catégories d’acteurs consultés ont montré une totale adhésion au projet, il est constaté une acceptabilité sociale et institutionnelle vis-à-vis du projet et de ses composantes. Ce niveau reflète, cependant, des préoccupations et des attentes. Il est évident que les Projets qui auront les meilleurs résultats à long terme seront celles qui arrivent à conjuguer simultanément l’environnement, l’économie et une responsabilité vis-à-vis des communautés locales. Cette responsabilité n’a de raison d’être et de pérennité que si elle s’inscrit dans une approche participative et inclusive.</w:t>
      </w:r>
    </w:p>
    <w:p w14:paraId="32855D49" w14:textId="77777777" w:rsidR="00BD4929" w:rsidRPr="006279B6" w:rsidRDefault="00BD4929" w:rsidP="00B74C2E">
      <w:pPr>
        <w:pStyle w:val="PargrafodaLista"/>
        <w:numPr>
          <w:ilvl w:val="0"/>
          <w:numId w:val="99"/>
        </w:numPr>
        <w:jc w:val="both"/>
        <w:rPr>
          <w:rFonts w:ascii="Times New Roman" w:hAnsi="Times New Roman"/>
          <w:b/>
          <w:sz w:val="24"/>
          <w:szCs w:val="24"/>
        </w:rPr>
      </w:pPr>
      <w:r w:rsidRPr="006279B6">
        <w:rPr>
          <w:rFonts w:ascii="Times New Roman" w:hAnsi="Times New Roman"/>
          <w:b/>
          <w:sz w:val="24"/>
          <w:szCs w:val="24"/>
        </w:rPr>
        <w:t xml:space="preserve">Les préoccupations des populations et </w:t>
      </w:r>
      <w:r>
        <w:rPr>
          <w:rFonts w:ascii="Times New Roman" w:hAnsi="Times New Roman"/>
          <w:b/>
          <w:sz w:val="24"/>
          <w:szCs w:val="24"/>
        </w:rPr>
        <w:t xml:space="preserve">de </w:t>
      </w:r>
      <w:r w:rsidRPr="006279B6">
        <w:rPr>
          <w:rFonts w:ascii="Times New Roman" w:hAnsi="Times New Roman"/>
          <w:b/>
          <w:sz w:val="24"/>
          <w:szCs w:val="24"/>
        </w:rPr>
        <w:t>leurs représentants :</w:t>
      </w:r>
    </w:p>
    <w:p w14:paraId="41589156" w14:textId="77777777" w:rsidR="00BD4929" w:rsidRPr="006C0C34" w:rsidRDefault="00BD4929" w:rsidP="00BD4929">
      <w:pPr>
        <w:jc w:val="both"/>
        <w:rPr>
          <w:rFonts w:ascii="Times New Roman" w:hAnsi="Times New Roman" w:cs="Times New Roman"/>
          <w:sz w:val="24"/>
          <w:szCs w:val="24"/>
        </w:rPr>
      </w:pPr>
      <w:r w:rsidRPr="006C0C34">
        <w:rPr>
          <w:rFonts w:ascii="Times New Roman" w:hAnsi="Times New Roman" w:cs="Times New Roman"/>
          <w:sz w:val="24"/>
          <w:szCs w:val="24"/>
        </w:rPr>
        <w:t>Leurs réserves et préoccup</w:t>
      </w:r>
      <w:r>
        <w:rPr>
          <w:rFonts w:ascii="Times New Roman" w:hAnsi="Times New Roman" w:cs="Times New Roman"/>
          <w:sz w:val="24"/>
          <w:szCs w:val="24"/>
        </w:rPr>
        <w:t>at</w:t>
      </w:r>
      <w:r w:rsidRPr="006C0C34">
        <w:rPr>
          <w:rFonts w:ascii="Times New Roman" w:hAnsi="Times New Roman" w:cs="Times New Roman"/>
          <w:sz w:val="24"/>
          <w:szCs w:val="24"/>
        </w:rPr>
        <w:t>ions majeurs s’expriment en terme</w:t>
      </w:r>
      <w:r>
        <w:rPr>
          <w:rFonts w:ascii="Times New Roman" w:hAnsi="Times New Roman" w:cs="Times New Roman"/>
          <w:sz w:val="24"/>
          <w:szCs w:val="24"/>
        </w:rPr>
        <w:t>s</w:t>
      </w:r>
      <w:r w:rsidRPr="006C0C34">
        <w:rPr>
          <w:rFonts w:ascii="Times New Roman" w:hAnsi="Times New Roman" w:cs="Times New Roman"/>
          <w:sz w:val="24"/>
          <w:szCs w:val="24"/>
        </w:rPr>
        <w:t xml:space="preserve"> de :</w:t>
      </w:r>
    </w:p>
    <w:p w14:paraId="7DCC6595" w14:textId="77777777" w:rsidR="00BD4929" w:rsidRPr="006C0C34" w:rsidRDefault="00BD4929" w:rsidP="00B74C2E">
      <w:pPr>
        <w:pStyle w:val="PargrafodaLista"/>
        <w:numPr>
          <w:ilvl w:val="0"/>
          <w:numId w:val="86"/>
        </w:numPr>
        <w:jc w:val="both"/>
        <w:rPr>
          <w:rFonts w:ascii="Times New Roman" w:hAnsi="Times New Roman"/>
          <w:sz w:val="24"/>
          <w:szCs w:val="24"/>
        </w:rPr>
      </w:pPr>
      <w:r>
        <w:rPr>
          <w:rFonts w:ascii="Times New Roman" w:hAnsi="Times New Roman"/>
          <w:sz w:val="24"/>
          <w:szCs w:val="24"/>
        </w:rPr>
        <w:t xml:space="preserve">Le </w:t>
      </w:r>
      <w:r w:rsidRPr="006C0C34">
        <w:rPr>
          <w:rFonts w:ascii="Times New Roman" w:hAnsi="Times New Roman"/>
          <w:sz w:val="24"/>
          <w:szCs w:val="24"/>
        </w:rPr>
        <w:t>risque de déplacement des propriétés d’habitation lors de la mise en œuvre du projet inquiète certaines populations</w:t>
      </w:r>
      <w:r>
        <w:rPr>
          <w:rFonts w:ascii="Times New Roman" w:hAnsi="Times New Roman"/>
          <w:sz w:val="24"/>
          <w:szCs w:val="24"/>
        </w:rPr>
        <w:t> ;</w:t>
      </w:r>
    </w:p>
    <w:p w14:paraId="25620110" w14:textId="77777777" w:rsidR="00BD4929" w:rsidRPr="006C0C34" w:rsidRDefault="00BD4929" w:rsidP="00B74C2E">
      <w:pPr>
        <w:pStyle w:val="PargrafodaLista"/>
        <w:numPr>
          <w:ilvl w:val="0"/>
          <w:numId w:val="86"/>
        </w:numPr>
        <w:jc w:val="both"/>
        <w:rPr>
          <w:rFonts w:ascii="Times New Roman" w:hAnsi="Times New Roman"/>
          <w:sz w:val="24"/>
          <w:szCs w:val="24"/>
        </w:rPr>
      </w:pPr>
      <w:r w:rsidRPr="006C0C34">
        <w:rPr>
          <w:rFonts w:ascii="Times New Roman" w:hAnsi="Times New Roman"/>
          <w:sz w:val="24"/>
          <w:szCs w:val="24"/>
        </w:rPr>
        <w:t>L’habitat spontané et anarchique constaté dans certain</w:t>
      </w:r>
      <w:r>
        <w:rPr>
          <w:rFonts w:ascii="Times New Roman" w:hAnsi="Times New Roman"/>
          <w:sz w:val="24"/>
          <w:szCs w:val="24"/>
        </w:rPr>
        <w:t>s</w:t>
      </w:r>
      <w:r w:rsidRPr="006C0C34">
        <w:rPr>
          <w:rFonts w:ascii="Times New Roman" w:hAnsi="Times New Roman"/>
          <w:sz w:val="24"/>
          <w:szCs w:val="24"/>
        </w:rPr>
        <w:t xml:space="preserve"> quartier</w:t>
      </w:r>
      <w:r>
        <w:rPr>
          <w:rFonts w:ascii="Times New Roman" w:hAnsi="Times New Roman"/>
          <w:sz w:val="24"/>
          <w:szCs w:val="24"/>
        </w:rPr>
        <w:t>s</w:t>
      </w:r>
      <w:r w:rsidRPr="006C0C34">
        <w:rPr>
          <w:rFonts w:ascii="Times New Roman" w:hAnsi="Times New Roman"/>
          <w:sz w:val="24"/>
          <w:szCs w:val="24"/>
        </w:rPr>
        <w:t xml:space="preserve"> risque de ralentir le processus de mise en œuvre du projet ;</w:t>
      </w:r>
    </w:p>
    <w:p w14:paraId="3BCF8713" w14:textId="77777777" w:rsidR="00BD4929" w:rsidRPr="006C0C34" w:rsidRDefault="00BD4929" w:rsidP="00B74C2E">
      <w:pPr>
        <w:pStyle w:val="PargrafodaLista"/>
        <w:numPr>
          <w:ilvl w:val="0"/>
          <w:numId w:val="86"/>
        </w:numPr>
        <w:jc w:val="both"/>
        <w:rPr>
          <w:rFonts w:ascii="Times New Roman" w:hAnsi="Times New Roman"/>
          <w:sz w:val="24"/>
          <w:szCs w:val="24"/>
        </w:rPr>
      </w:pPr>
      <w:r w:rsidRPr="006C0C34">
        <w:rPr>
          <w:rFonts w:ascii="Times New Roman" w:hAnsi="Times New Roman"/>
          <w:sz w:val="24"/>
          <w:szCs w:val="24"/>
        </w:rPr>
        <w:t>La non priorisation des infrastructures d’eau, principal problème des quartiers, dont la phase prioritaire inquiète les populations ;</w:t>
      </w:r>
    </w:p>
    <w:p w14:paraId="237DA996" w14:textId="77777777" w:rsidR="00BD4929" w:rsidRPr="006C0C34" w:rsidRDefault="00BD4929" w:rsidP="00B74C2E">
      <w:pPr>
        <w:pStyle w:val="PargrafodaLista"/>
        <w:numPr>
          <w:ilvl w:val="0"/>
          <w:numId w:val="86"/>
        </w:numPr>
        <w:jc w:val="both"/>
        <w:rPr>
          <w:rFonts w:ascii="Times New Roman" w:hAnsi="Times New Roman"/>
          <w:sz w:val="24"/>
          <w:szCs w:val="24"/>
        </w:rPr>
      </w:pPr>
      <w:r w:rsidRPr="006C0C34">
        <w:rPr>
          <w:rFonts w:ascii="Times New Roman" w:hAnsi="Times New Roman"/>
          <w:sz w:val="24"/>
          <w:szCs w:val="24"/>
        </w:rPr>
        <w:t>Dans la projection des châteaux d’eau</w:t>
      </w:r>
      <w:r>
        <w:rPr>
          <w:rFonts w:ascii="Times New Roman" w:hAnsi="Times New Roman"/>
          <w:sz w:val="24"/>
          <w:szCs w:val="24"/>
        </w:rPr>
        <w:t>,</w:t>
      </w:r>
      <w:r w:rsidRPr="006C0C34">
        <w:rPr>
          <w:rFonts w:ascii="Times New Roman" w:hAnsi="Times New Roman"/>
          <w:sz w:val="24"/>
          <w:szCs w:val="24"/>
        </w:rPr>
        <w:t xml:space="preserve"> on ne dit pas comment on va les approvisionner car la nappe actuelle ne permet pas de sortir de tels débits d’eau</w:t>
      </w:r>
      <w:r>
        <w:rPr>
          <w:rFonts w:ascii="Times New Roman" w:hAnsi="Times New Roman"/>
          <w:sz w:val="24"/>
          <w:szCs w:val="24"/>
        </w:rPr>
        <w:t> ;</w:t>
      </w:r>
    </w:p>
    <w:p w14:paraId="26DFB67C" w14:textId="77777777" w:rsidR="00BD4929" w:rsidRDefault="00BD4929" w:rsidP="00B74C2E">
      <w:pPr>
        <w:pStyle w:val="PargrafodaLista"/>
        <w:numPr>
          <w:ilvl w:val="0"/>
          <w:numId w:val="90"/>
        </w:numPr>
        <w:jc w:val="both"/>
        <w:rPr>
          <w:rFonts w:ascii="Times New Roman" w:hAnsi="Times New Roman"/>
          <w:sz w:val="24"/>
          <w:szCs w:val="24"/>
        </w:rPr>
      </w:pPr>
      <w:r>
        <w:rPr>
          <w:rFonts w:ascii="Times New Roman" w:hAnsi="Times New Roman"/>
          <w:sz w:val="24"/>
          <w:szCs w:val="24"/>
        </w:rPr>
        <w:t>Et dans le cadre du sous projet n°3,</w:t>
      </w:r>
      <w:r w:rsidRPr="006C0C34">
        <w:rPr>
          <w:rFonts w:ascii="Times New Roman" w:hAnsi="Times New Roman"/>
          <w:sz w:val="24"/>
          <w:szCs w:val="24"/>
        </w:rPr>
        <w:t xml:space="preserve"> </w:t>
      </w:r>
      <w:r>
        <w:rPr>
          <w:rFonts w:ascii="Times New Roman" w:hAnsi="Times New Roman"/>
          <w:sz w:val="24"/>
          <w:szCs w:val="24"/>
        </w:rPr>
        <w:t xml:space="preserve">il est demandé que </w:t>
      </w:r>
      <w:r w:rsidRPr="006C0C34">
        <w:rPr>
          <w:rFonts w:ascii="Times New Roman" w:hAnsi="Times New Roman"/>
          <w:sz w:val="24"/>
          <w:szCs w:val="24"/>
        </w:rPr>
        <w:t>l’extension et la réfection des anciennes cabines et branchements soient sécurisé</w:t>
      </w:r>
      <w:r>
        <w:rPr>
          <w:rFonts w:ascii="Times New Roman" w:hAnsi="Times New Roman"/>
          <w:sz w:val="24"/>
          <w:szCs w:val="24"/>
        </w:rPr>
        <w:t>e</w:t>
      </w:r>
      <w:r w:rsidRPr="006C0C34">
        <w:rPr>
          <w:rFonts w:ascii="Times New Roman" w:hAnsi="Times New Roman"/>
          <w:sz w:val="24"/>
          <w:szCs w:val="24"/>
        </w:rPr>
        <w:t>s</w:t>
      </w:r>
      <w:r>
        <w:rPr>
          <w:rFonts w:ascii="Times New Roman" w:hAnsi="Times New Roman"/>
          <w:sz w:val="24"/>
          <w:szCs w:val="24"/>
        </w:rPr>
        <w:t>.</w:t>
      </w:r>
      <w:r w:rsidRPr="006C0C34">
        <w:rPr>
          <w:rFonts w:ascii="Times New Roman" w:hAnsi="Times New Roman"/>
          <w:sz w:val="24"/>
          <w:szCs w:val="24"/>
        </w:rPr>
        <w:t xml:space="preserve"> </w:t>
      </w:r>
    </w:p>
    <w:p w14:paraId="6F688876" w14:textId="77777777" w:rsidR="00BD4929" w:rsidRPr="006C0C34" w:rsidRDefault="00BD4929" w:rsidP="00BD4929">
      <w:pPr>
        <w:pStyle w:val="PargrafodaLista"/>
        <w:spacing w:after="0"/>
        <w:jc w:val="both"/>
        <w:rPr>
          <w:rFonts w:ascii="Times New Roman" w:hAnsi="Times New Roman"/>
          <w:sz w:val="24"/>
          <w:szCs w:val="24"/>
        </w:rPr>
      </w:pPr>
    </w:p>
    <w:p w14:paraId="184819C5" w14:textId="77777777" w:rsidR="00BD4929" w:rsidRPr="00DD4400" w:rsidRDefault="00BD4929" w:rsidP="00BD4929">
      <w:pPr>
        <w:jc w:val="both"/>
        <w:rPr>
          <w:rFonts w:ascii="Times New Roman" w:hAnsi="Times New Roman"/>
          <w:b/>
          <w:sz w:val="24"/>
          <w:szCs w:val="24"/>
        </w:rPr>
      </w:pPr>
      <w:r w:rsidRPr="00DD4400">
        <w:rPr>
          <w:rFonts w:ascii="Times New Roman" w:hAnsi="Times New Roman"/>
          <w:b/>
          <w:sz w:val="24"/>
          <w:szCs w:val="24"/>
        </w:rPr>
        <w:t>Les recommandations des populations et de leurs représentants</w:t>
      </w:r>
    </w:p>
    <w:p w14:paraId="21115AA2" w14:textId="77777777" w:rsidR="00BD4929" w:rsidRPr="006C0C34" w:rsidRDefault="00BD4929" w:rsidP="00BD4929">
      <w:pPr>
        <w:jc w:val="both"/>
        <w:rPr>
          <w:rFonts w:ascii="Times New Roman" w:hAnsi="Times New Roman" w:cs="Times New Roman"/>
          <w:sz w:val="24"/>
          <w:szCs w:val="24"/>
        </w:rPr>
      </w:pPr>
      <w:r w:rsidRPr="006C0C34">
        <w:rPr>
          <w:rFonts w:ascii="Times New Roman" w:hAnsi="Times New Roman" w:cs="Times New Roman"/>
          <w:sz w:val="24"/>
          <w:szCs w:val="24"/>
        </w:rPr>
        <w:t xml:space="preserve">Elles portent sur la nécessité de : </w:t>
      </w:r>
    </w:p>
    <w:p w14:paraId="31CEB7F1" w14:textId="77777777" w:rsidR="00BD4929" w:rsidRPr="006C0C34" w:rsidRDefault="00BD4929" w:rsidP="00B74C2E">
      <w:pPr>
        <w:pStyle w:val="PargrafodaLista"/>
        <w:numPr>
          <w:ilvl w:val="0"/>
          <w:numId w:val="89"/>
        </w:numPr>
        <w:jc w:val="both"/>
        <w:rPr>
          <w:rFonts w:ascii="Times New Roman" w:hAnsi="Times New Roman"/>
          <w:sz w:val="24"/>
          <w:szCs w:val="24"/>
        </w:rPr>
      </w:pPr>
      <w:r w:rsidRPr="006C0C34">
        <w:rPr>
          <w:rFonts w:ascii="Times New Roman" w:hAnsi="Times New Roman"/>
          <w:sz w:val="24"/>
          <w:szCs w:val="24"/>
        </w:rPr>
        <w:t>Continuer dans la démarche participative et inclusive lors des étapes suivantes ;</w:t>
      </w:r>
    </w:p>
    <w:p w14:paraId="62737024" w14:textId="77777777" w:rsidR="00BD4929" w:rsidRPr="006C0C34" w:rsidRDefault="00BD4929" w:rsidP="00B74C2E">
      <w:pPr>
        <w:pStyle w:val="PargrafodaLista"/>
        <w:numPr>
          <w:ilvl w:val="0"/>
          <w:numId w:val="89"/>
        </w:numPr>
        <w:jc w:val="both"/>
        <w:rPr>
          <w:rFonts w:ascii="Times New Roman" w:hAnsi="Times New Roman"/>
          <w:sz w:val="24"/>
          <w:szCs w:val="24"/>
        </w:rPr>
      </w:pPr>
      <w:r w:rsidRPr="006C0C34">
        <w:rPr>
          <w:rFonts w:ascii="Times New Roman" w:hAnsi="Times New Roman"/>
          <w:sz w:val="24"/>
          <w:szCs w:val="24"/>
        </w:rPr>
        <w:t>Prendre en compte l’aspect genre dans les infrastructures et équipements projetés ;</w:t>
      </w:r>
    </w:p>
    <w:p w14:paraId="01A1FBE2" w14:textId="77777777" w:rsidR="00BD4929" w:rsidRPr="006C0C34" w:rsidRDefault="00BD4929" w:rsidP="00B74C2E">
      <w:pPr>
        <w:pStyle w:val="PargrafodaLista"/>
        <w:numPr>
          <w:ilvl w:val="0"/>
          <w:numId w:val="89"/>
        </w:numPr>
        <w:jc w:val="both"/>
        <w:rPr>
          <w:rFonts w:ascii="Times New Roman" w:hAnsi="Times New Roman"/>
          <w:sz w:val="24"/>
          <w:szCs w:val="24"/>
        </w:rPr>
      </w:pPr>
      <w:r w:rsidRPr="006C0C34">
        <w:rPr>
          <w:rFonts w:ascii="Times New Roman" w:hAnsi="Times New Roman"/>
          <w:sz w:val="24"/>
          <w:szCs w:val="24"/>
        </w:rPr>
        <w:t xml:space="preserve">Veiller à ne pas politiser la mise en œuvre des activités ; </w:t>
      </w:r>
    </w:p>
    <w:p w14:paraId="3E48C8AC" w14:textId="77777777" w:rsidR="00BD4929" w:rsidRPr="006C0C34" w:rsidRDefault="00BD4929" w:rsidP="00B74C2E">
      <w:pPr>
        <w:pStyle w:val="PargrafodaLista"/>
        <w:numPr>
          <w:ilvl w:val="0"/>
          <w:numId w:val="89"/>
        </w:numPr>
        <w:jc w:val="both"/>
        <w:rPr>
          <w:rFonts w:ascii="Times New Roman" w:hAnsi="Times New Roman"/>
          <w:sz w:val="24"/>
          <w:szCs w:val="24"/>
        </w:rPr>
      </w:pPr>
      <w:r w:rsidRPr="006C0C34">
        <w:rPr>
          <w:rFonts w:ascii="Times New Roman" w:hAnsi="Times New Roman"/>
          <w:sz w:val="24"/>
          <w:szCs w:val="24"/>
        </w:rPr>
        <w:t>Faire de l’éclairage public des voies principales et secondaires un aspect prioritaire ;</w:t>
      </w:r>
    </w:p>
    <w:p w14:paraId="0947317A" w14:textId="77777777" w:rsidR="00BD4929" w:rsidRPr="006C0C34" w:rsidRDefault="00BD4929" w:rsidP="00B74C2E">
      <w:pPr>
        <w:pStyle w:val="PargrafodaLista"/>
        <w:numPr>
          <w:ilvl w:val="0"/>
          <w:numId w:val="89"/>
        </w:numPr>
        <w:jc w:val="both"/>
        <w:rPr>
          <w:rFonts w:ascii="Times New Roman" w:hAnsi="Times New Roman"/>
          <w:sz w:val="24"/>
          <w:szCs w:val="24"/>
        </w:rPr>
      </w:pPr>
      <w:r w:rsidRPr="006C0C34">
        <w:rPr>
          <w:rFonts w:ascii="Times New Roman" w:hAnsi="Times New Roman"/>
          <w:sz w:val="24"/>
          <w:szCs w:val="24"/>
        </w:rPr>
        <w:t>Mener une campagne de sensibilisation dans tous les quartiers pour présenter le projet ;</w:t>
      </w:r>
    </w:p>
    <w:p w14:paraId="0B41BCBC" w14:textId="77777777" w:rsidR="00BD4929" w:rsidRPr="006C0C34" w:rsidRDefault="00BD4929" w:rsidP="00B74C2E">
      <w:pPr>
        <w:pStyle w:val="PargrafodaLista"/>
        <w:numPr>
          <w:ilvl w:val="0"/>
          <w:numId w:val="89"/>
        </w:numPr>
        <w:jc w:val="both"/>
        <w:rPr>
          <w:rFonts w:ascii="Times New Roman" w:hAnsi="Times New Roman"/>
          <w:sz w:val="24"/>
          <w:szCs w:val="24"/>
        </w:rPr>
      </w:pPr>
      <w:r w:rsidRPr="006C0C34">
        <w:rPr>
          <w:rFonts w:ascii="Times New Roman" w:hAnsi="Times New Roman"/>
          <w:sz w:val="24"/>
          <w:szCs w:val="24"/>
        </w:rPr>
        <w:t>Respecter et faire respecter le projet tel qu’il sera présenté dans son décret d’application ;</w:t>
      </w:r>
    </w:p>
    <w:p w14:paraId="73F2409A" w14:textId="77777777" w:rsidR="00BD4929" w:rsidRPr="006C0C34" w:rsidRDefault="00BD4929" w:rsidP="00B74C2E">
      <w:pPr>
        <w:pStyle w:val="PargrafodaLista"/>
        <w:numPr>
          <w:ilvl w:val="0"/>
          <w:numId w:val="89"/>
        </w:numPr>
        <w:jc w:val="both"/>
        <w:rPr>
          <w:rFonts w:ascii="Times New Roman" w:hAnsi="Times New Roman"/>
          <w:sz w:val="24"/>
          <w:szCs w:val="24"/>
        </w:rPr>
      </w:pPr>
      <w:r w:rsidRPr="006C0C34">
        <w:rPr>
          <w:rFonts w:ascii="Times New Roman" w:hAnsi="Times New Roman"/>
          <w:sz w:val="24"/>
          <w:szCs w:val="24"/>
        </w:rPr>
        <w:t>Aménager et restructurer les zones de ravinements ;</w:t>
      </w:r>
    </w:p>
    <w:p w14:paraId="2FA538A6" w14:textId="77777777" w:rsidR="00BD4929" w:rsidRPr="006C0C34" w:rsidRDefault="00BD4929" w:rsidP="00B74C2E">
      <w:pPr>
        <w:pStyle w:val="PargrafodaLista"/>
        <w:numPr>
          <w:ilvl w:val="0"/>
          <w:numId w:val="89"/>
        </w:numPr>
        <w:jc w:val="both"/>
        <w:rPr>
          <w:rFonts w:ascii="Times New Roman" w:hAnsi="Times New Roman"/>
          <w:sz w:val="24"/>
          <w:szCs w:val="24"/>
        </w:rPr>
      </w:pPr>
      <w:r w:rsidRPr="006C0C34">
        <w:rPr>
          <w:rFonts w:ascii="Times New Roman" w:hAnsi="Times New Roman"/>
          <w:sz w:val="24"/>
          <w:szCs w:val="24"/>
        </w:rPr>
        <w:t>D’avoir une volonté politique au plus haut niveau pour réaliser le projet ;</w:t>
      </w:r>
    </w:p>
    <w:p w14:paraId="707B16F0" w14:textId="77777777" w:rsidR="00BD4929" w:rsidRPr="006C0C34" w:rsidRDefault="00BD4929" w:rsidP="00B74C2E">
      <w:pPr>
        <w:pStyle w:val="PargrafodaLista"/>
        <w:numPr>
          <w:ilvl w:val="0"/>
          <w:numId w:val="89"/>
        </w:numPr>
        <w:jc w:val="both"/>
        <w:rPr>
          <w:rFonts w:ascii="Times New Roman" w:hAnsi="Times New Roman"/>
          <w:sz w:val="24"/>
          <w:szCs w:val="24"/>
        </w:rPr>
      </w:pPr>
      <w:r w:rsidRPr="006C0C34">
        <w:rPr>
          <w:rFonts w:ascii="Times New Roman" w:hAnsi="Times New Roman"/>
          <w:sz w:val="24"/>
          <w:szCs w:val="24"/>
        </w:rPr>
        <w:t>Mettre</w:t>
      </w:r>
      <w:r>
        <w:rPr>
          <w:rFonts w:ascii="Times New Roman" w:hAnsi="Times New Roman"/>
          <w:sz w:val="24"/>
          <w:szCs w:val="24"/>
        </w:rPr>
        <w:t xml:space="preserve"> en place</w:t>
      </w:r>
      <w:r w:rsidRPr="006C0C34">
        <w:rPr>
          <w:rFonts w:ascii="Times New Roman" w:hAnsi="Times New Roman"/>
          <w:sz w:val="24"/>
          <w:szCs w:val="24"/>
        </w:rPr>
        <w:t xml:space="preserve"> un bon système d’assainissement collectif </w:t>
      </w:r>
      <w:r>
        <w:rPr>
          <w:rFonts w:ascii="Times New Roman" w:hAnsi="Times New Roman"/>
          <w:sz w:val="24"/>
          <w:szCs w:val="24"/>
        </w:rPr>
        <w:t xml:space="preserve">qui </w:t>
      </w:r>
      <w:r w:rsidRPr="006C0C34">
        <w:rPr>
          <w:rFonts w:ascii="Times New Roman" w:hAnsi="Times New Roman"/>
          <w:sz w:val="24"/>
          <w:szCs w:val="24"/>
        </w:rPr>
        <w:t>doit être précédé et accompagné par un important programme de construction d’ouvrages d’assainissement de la saison</w:t>
      </w:r>
      <w:r>
        <w:rPr>
          <w:rFonts w:ascii="Times New Roman" w:hAnsi="Times New Roman"/>
          <w:sz w:val="24"/>
          <w:szCs w:val="24"/>
        </w:rPr>
        <w:t>,</w:t>
      </w:r>
      <w:r w:rsidRPr="006C0C34">
        <w:rPr>
          <w:rFonts w:ascii="Times New Roman" w:hAnsi="Times New Roman"/>
          <w:sz w:val="24"/>
          <w:szCs w:val="24"/>
        </w:rPr>
        <w:t xml:space="preserve"> en vue de prévenir la pollution des ressources </w:t>
      </w:r>
      <w:r>
        <w:rPr>
          <w:rFonts w:ascii="Times New Roman" w:hAnsi="Times New Roman"/>
          <w:sz w:val="24"/>
          <w:szCs w:val="24"/>
        </w:rPr>
        <w:t xml:space="preserve">en </w:t>
      </w:r>
      <w:r w:rsidRPr="006C0C34">
        <w:rPr>
          <w:rFonts w:ascii="Times New Roman" w:hAnsi="Times New Roman"/>
          <w:sz w:val="24"/>
          <w:szCs w:val="24"/>
        </w:rPr>
        <w:t>eau</w:t>
      </w:r>
      <w:r>
        <w:rPr>
          <w:rFonts w:ascii="Times New Roman" w:hAnsi="Times New Roman"/>
          <w:sz w:val="24"/>
          <w:szCs w:val="24"/>
        </w:rPr>
        <w:t> ;</w:t>
      </w:r>
    </w:p>
    <w:p w14:paraId="3D2BDED6" w14:textId="77777777" w:rsidR="00BD4929" w:rsidRPr="006C0C34" w:rsidRDefault="00BD4929" w:rsidP="00B74C2E">
      <w:pPr>
        <w:pStyle w:val="PargrafodaLista"/>
        <w:numPr>
          <w:ilvl w:val="0"/>
          <w:numId w:val="89"/>
        </w:numPr>
        <w:jc w:val="both"/>
        <w:rPr>
          <w:rFonts w:ascii="Times New Roman" w:hAnsi="Times New Roman"/>
          <w:sz w:val="24"/>
          <w:szCs w:val="24"/>
        </w:rPr>
      </w:pPr>
      <w:r>
        <w:rPr>
          <w:rFonts w:ascii="Times New Roman" w:hAnsi="Times New Roman"/>
          <w:sz w:val="24"/>
          <w:szCs w:val="24"/>
        </w:rPr>
        <w:t>Bien</w:t>
      </w:r>
      <w:r w:rsidRPr="006C0C34">
        <w:rPr>
          <w:rFonts w:ascii="Times New Roman" w:hAnsi="Times New Roman"/>
          <w:sz w:val="24"/>
          <w:szCs w:val="24"/>
        </w:rPr>
        <w:t xml:space="preserve"> tenir compte de la main d’œuvre locale (le recrutement et aussi les barèmes de paiement)</w:t>
      </w:r>
      <w:r>
        <w:rPr>
          <w:rFonts w:ascii="Times New Roman" w:hAnsi="Times New Roman"/>
          <w:sz w:val="24"/>
          <w:szCs w:val="24"/>
        </w:rPr>
        <w:t>.</w:t>
      </w:r>
      <w:r w:rsidRPr="006C0C34">
        <w:rPr>
          <w:rFonts w:ascii="Times New Roman" w:hAnsi="Times New Roman"/>
          <w:sz w:val="24"/>
          <w:szCs w:val="24"/>
        </w:rPr>
        <w:t xml:space="preserve"> </w:t>
      </w:r>
    </w:p>
    <w:p w14:paraId="57109613" w14:textId="77777777" w:rsidR="00BD4929" w:rsidRPr="00DD4400" w:rsidRDefault="00BD4929" w:rsidP="00BD4929">
      <w:pPr>
        <w:jc w:val="both"/>
        <w:rPr>
          <w:rFonts w:ascii="Times New Roman" w:hAnsi="Times New Roman" w:cs="Times New Roman"/>
          <w:b/>
          <w:sz w:val="24"/>
          <w:szCs w:val="24"/>
          <w:highlight w:val="yellow"/>
        </w:rPr>
      </w:pPr>
      <w:r w:rsidRPr="00DD4400">
        <w:rPr>
          <w:rFonts w:ascii="Times New Roman" w:hAnsi="Times New Roman" w:cs="Times New Roman"/>
          <w:b/>
          <w:sz w:val="24"/>
          <w:szCs w:val="24"/>
        </w:rPr>
        <w:t xml:space="preserve">Sous ce rapport un certain nombre de recommandations majeures ont été formulées. </w:t>
      </w:r>
    </w:p>
    <w:p w14:paraId="325A4B0B" w14:textId="77777777" w:rsidR="00BD4929" w:rsidRPr="006C0C34" w:rsidRDefault="00BD4929" w:rsidP="00BD4929">
      <w:pPr>
        <w:jc w:val="both"/>
        <w:rPr>
          <w:rFonts w:ascii="Times New Roman" w:hAnsi="Times New Roman" w:cs="Times New Roman"/>
          <w:sz w:val="24"/>
          <w:szCs w:val="24"/>
        </w:rPr>
      </w:pPr>
      <w:r w:rsidRPr="006C0C34">
        <w:rPr>
          <w:rFonts w:ascii="Times New Roman" w:hAnsi="Times New Roman" w:cs="Times New Roman"/>
          <w:sz w:val="24"/>
          <w:szCs w:val="24"/>
        </w:rPr>
        <w:t>Il s'agit notamment :</w:t>
      </w:r>
    </w:p>
    <w:p w14:paraId="4CFDAD4D" w14:textId="77777777" w:rsidR="00BD4929" w:rsidRPr="006C0C34" w:rsidRDefault="00BD4929" w:rsidP="00B74C2E">
      <w:pPr>
        <w:pStyle w:val="PargrafodaLista"/>
        <w:numPr>
          <w:ilvl w:val="0"/>
          <w:numId w:val="88"/>
        </w:numPr>
        <w:jc w:val="both"/>
        <w:rPr>
          <w:rFonts w:ascii="Times New Roman" w:hAnsi="Times New Roman"/>
          <w:sz w:val="24"/>
          <w:szCs w:val="24"/>
        </w:rPr>
      </w:pPr>
      <w:r w:rsidRPr="006C0C34">
        <w:rPr>
          <w:rFonts w:ascii="Times New Roman" w:hAnsi="Times New Roman"/>
          <w:sz w:val="24"/>
          <w:szCs w:val="24"/>
        </w:rPr>
        <w:t xml:space="preserve">Du respect des différentes procédures en vigueur portant sur la réalisation des infrastructures ; </w:t>
      </w:r>
    </w:p>
    <w:p w14:paraId="3AEE47AD" w14:textId="77777777" w:rsidR="00BD4929" w:rsidRPr="006C0C34" w:rsidRDefault="00BD4929" w:rsidP="00B74C2E">
      <w:pPr>
        <w:pStyle w:val="PargrafodaLista"/>
        <w:numPr>
          <w:ilvl w:val="0"/>
          <w:numId w:val="88"/>
        </w:numPr>
        <w:jc w:val="both"/>
        <w:rPr>
          <w:rFonts w:ascii="Times New Roman" w:hAnsi="Times New Roman"/>
          <w:sz w:val="24"/>
          <w:szCs w:val="24"/>
        </w:rPr>
      </w:pPr>
      <w:r w:rsidRPr="006C0C34">
        <w:rPr>
          <w:rFonts w:ascii="Times New Roman" w:hAnsi="Times New Roman"/>
          <w:sz w:val="24"/>
          <w:szCs w:val="24"/>
        </w:rPr>
        <w:t xml:space="preserve">D'observer et de faire observer toutes les consignes de sécurité liées à la conduite des travaux ; </w:t>
      </w:r>
    </w:p>
    <w:p w14:paraId="6240967B" w14:textId="77777777" w:rsidR="00BD4929" w:rsidRPr="006C0C34" w:rsidRDefault="00BD4929" w:rsidP="00B74C2E">
      <w:pPr>
        <w:pStyle w:val="PargrafodaLista"/>
        <w:numPr>
          <w:ilvl w:val="0"/>
          <w:numId w:val="88"/>
        </w:numPr>
        <w:jc w:val="both"/>
        <w:rPr>
          <w:rFonts w:ascii="Times New Roman" w:hAnsi="Times New Roman"/>
          <w:sz w:val="24"/>
          <w:szCs w:val="24"/>
        </w:rPr>
      </w:pPr>
      <w:r w:rsidRPr="006C0C34">
        <w:rPr>
          <w:rFonts w:ascii="Times New Roman" w:hAnsi="Times New Roman"/>
          <w:sz w:val="24"/>
          <w:szCs w:val="24"/>
        </w:rPr>
        <w:t xml:space="preserve">D'informer et de sensibiliser toutes les personnes concernées directement ou indirectement par le projet (autorités administratives et locales, populations riveraines) ; </w:t>
      </w:r>
    </w:p>
    <w:p w14:paraId="62D9D655" w14:textId="77777777" w:rsidR="00BD4929" w:rsidRPr="006C0C34" w:rsidRDefault="00BD4929" w:rsidP="00B74C2E">
      <w:pPr>
        <w:pStyle w:val="PargrafodaLista"/>
        <w:numPr>
          <w:ilvl w:val="0"/>
          <w:numId w:val="88"/>
        </w:numPr>
        <w:jc w:val="both"/>
        <w:rPr>
          <w:rFonts w:ascii="Times New Roman" w:hAnsi="Times New Roman"/>
          <w:sz w:val="24"/>
          <w:szCs w:val="24"/>
        </w:rPr>
      </w:pPr>
      <w:r w:rsidRPr="006C0C34">
        <w:rPr>
          <w:rFonts w:ascii="Times New Roman" w:hAnsi="Times New Roman"/>
          <w:sz w:val="24"/>
          <w:szCs w:val="24"/>
        </w:rPr>
        <w:t>D'indemniser justement et préalablement toutes les personnes affectées par le projet.</w:t>
      </w:r>
    </w:p>
    <w:bookmarkStart w:id="452" w:name="_Toc32512060"/>
    <w:bookmarkStart w:id="453" w:name="_Toc37001944"/>
    <w:p w14:paraId="5A005910" w14:textId="77777777" w:rsidR="00BD4929" w:rsidRPr="00EE0400" w:rsidRDefault="00C059CF" w:rsidP="00BD4929">
      <w:pPr>
        <w:jc w:val="both"/>
        <w:rPr>
          <w:rFonts w:ascii="Times New Roman" w:hAnsi="Times New Roman" w:cs="Times New Roman"/>
          <w:b/>
          <w:highlight w:val="yellow"/>
        </w:rPr>
      </w:pPr>
      <w:r>
        <w:rPr>
          <w:noProof/>
          <w:lang w:val="pt-PT" w:eastAsia="pt-PT"/>
        </w:rPr>
        <mc:AlternateContent>
          <mc:Choice Requires="wpg">
            <w:drawing>
              <wp:anchor distT="0" distB="0" distL="114300" distR="114300" simplePos="0" relativeHeight="251790848" behindDoc="0" locked="0" layoutInCell="1" allowOverlap="1" wp14:anchorId="6D0D45B6" wp14:editId="1D88C045">
                <wp:simplePos x="0" y="0"/>
                <wp:positionH relativeFrom="column">
                  <wp:posOffset>-534262</wp:posOffset>
                </wp:positionH>
                <wp:positionV relativeFrom="paragraph">
                  <wp:posOffset>398032</wp:posOffset>
                </wp:positionV>
                <wp:extent cx="6490970" cy="1666875"/>
                <wp:effectExtent l="190500" t="190500" r="176530" b="180975"/>
                <wp:wrapTight wrapText="bothSides">
                  <wp:wrapPolygon edited="0">
                    <wp:start x="127" y="-2469"/>
                    <wp:lineTo x="-634" y="-1975"/>
                    <wp:lineTo x="-634" y="20736"/>
                    <wp:lineTo x="-507" y="21723"/>
                    <wp:lineTo x="6846" y="23451"/>
                    <wp:lineTo x="6910" y="23945"/>
                    <wp:lineTo x="14327" y="23945"/>
                    <wp:lineTo x="14390" y="23451"/>
                    <wp:lineTo x="21997" y="21723"/>
                    <wp:lineTo x="22187" y="18021"/>
                    <wp:lineTo x="22187" y="-1728"/>
                    <wp:lineTo x="7544" y="-2469"/>
                    <wp:lineTo x="127" y="-2469"/>
                  </wp:wrapPolygon>
                </wp:wrapTight>
                <wp:docPr id="477" name="Group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0970" cy="1666875"/>
                          <a:chOff x="0" y="0"/>
                          <a:chExt cx="6490970" cy="1666875"/>
                        </a:xfrm>
                      </wpg:grpSpPr>
                      <pic:pic xmlns:pic="http://schemas.openxmlformats.org/drawingml/2006/picture">
                        <pic:nvPicPr>
                          <pic:cNvPr id="478" name="Image 1" descr="C:\Users\ECI GUINÉE-BISSAU\Desktop\Photos des Site\Photo Site Prabis\reunion avec pop de Prabis\IMG_20190521_170341_4.jpg"/>
                          <pic:cNvPicPr>
                            <a:picLocks noChangeAspect="1"/>
                          </pic:cNvPicPr>
                        </pic:nvPicPr>
                        <pic:blipFill>
                          <a:blip r:embed="rId330" cstate="email">
                            <a:extLst>
                              <a:ext uri="{28A0092B-C50C-407E-A947-70E740481C1C}">
                                <a14:useLocalDpi xmlns:a14="http://schemas.microsoft.com/office/drawing/2010/main"/>
                              </a:ext>
                            </a:extLst>
                          </a:blip>
                          <a:srcRect/>
                          <a:stretch>
                            <a:fillRect/>
                          </a:stretch>
                        </pic:blipFill>
                        <pic:spPr bwMode="auto">
                          <a:xfrm>
                            <a:off x="0" y="0"/>
                            <a:ext cx="2197100" cy="164782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79" name="Image 6" descr="C:\Users\ECI GUINÉE-BISSAU\Desktop\Photos des Site\Photo Site Prabis\reunion avec pop de Prabis\IMG_20190521_170344_7.jpg"/>
                          <pic:cNvPicPr>
                            <a:picLocks noChangeAspect="1"/>
                          </pic:cNvPicPr>
                        </pic:nvPicPr>
                        <pic:blipFill>
                          <a:blip r:embed="rId331" cstate="email">
                            <a:extLst>
                              <a:ext uri="{28A0092B-C50C-407E-A947-70E740481C1C}">
                                <a14:useLocalDpi xmlns:a14="http://schemas.microsoft.com/office/drawing/2010/main"/>
                              </a:ext>
                            </a:extLst>
                          </a:blip>
                          <a:srcRect/>
                          <a:stretch>
                            <a:fillRect/>
                          </a:stretch>
                        </pic:blipFill>
                        <pic:spPr bwMode="auto">
                          <a:xfrm>
                            <a:off x="2171700" y="19050"/>
                            <a:ext cx="2197100" cy="164782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80" name="Image 7" descr="C:\Users\ECI GUINÉE-BISSAU\Desktop\Photos des Site\Photo Site Prabis\reunion avec pop de Prabis\IMG-20190521-WA0031.jpg"/>
                          <pic:cNvPicPr>
                            <a:picLocks noChangeAspect="1"/>
                          </pic:cNvPicPr>
                        </pic:nvPicPr>
                        <pic:blipFill>
                          <a:blip r:embed="rId332" cstate="email">
                            <a:extLst>
                              <a:ext uri="{28A0092B-C50C-407E-A947-70E740481C1C}">
                                <a14:useLocalDpi xmlns:a14="http://schemas.microsoft.com/office/drawing/2010/main"/>
                              </a:ext>
                            </a:extLst>
                          </a:blip>
                          <a:srcRect/>
                          <a:stretch>
                            <a:fillRect/>
                          </a:stretch>
                        </pic:blipFill>
                        <pic:spPr bwMode="auto">
                          <a:xfrm>
                            <a:off x="4391025" y="38100"/>
                            <a:ext cx="2099945" cy="1574800"/>
                          </a:xfrm>
                          <a:prstGeom prst="rect">
                            <a:avLst/>
                          </a:prstGeom>
                          <a:ln>
                            <a:noFill/>
                          </a:ln>
                          <a:effectLst>
                            <a:outerShdw blurRad="190500" algn="tl" rotWithShape="0">
                              <a:srgbClr val="000000">
                                <a:alpha val="70000"/>
                              </a:srgbClr>
                            </a:outerShdw>
                          </a:effec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0F27F9C" id="Groupe 13" o:spid="_x0000_s1026" style="position:absolute;margin-left:-42.05pt;margin-top:31.35pt;width:511.1pt;height:131.25pt;z-index:251790848" coordsize="64909,166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">
                <v:shape id="Image 1" o:spid="_x0000_s1027" type="#_x0000_t75" style="position:absolute;width:21971;height:16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">
                  <v:imagedata r:id="rId333" o:title="IMG_20190521_170341_4"/>
                  <v:shadow on="t" color="black" opacity="45875f" origin="-.5,-.5" offset="0,0"/>
                  <v:path arrowok="t"/>
                </v:shape>
                <v:shape id="Image 6" o:spid="_x0000_s1028" type="#_x0000_t75" style="position:absolute;left:21717;top:190;width:21971;height:16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">
                  <v:imagedata r:id="rId334" o:title="IMG_20190521_170344_7"/>
                  <v:shadow on="t" color="black" opacity="45875f" origin="-.5,-.5" offset="0,0"/>
                  <v:path arrowok="t"/>
                </v:shape>
                <v:shape id="Image 7" o:spid="_x0000_s1029" type="#_x0000_t75" style="position:absolute;left:43910;top:381;width:20999;height:15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">
                  <v:imagedata r:id="rId335" o:title="IMG-20190521-WA0031"/>
                  <v:shadow on="t" color="black" opacity="45875f" origin="-.5,-.5" offset="0,0"/>
                  <v:path arrowok="t"/>
                </v:shape>
                <w10:wrap type="tight"/>
              </v:group>
            </w:pict>
          </mc:Fallback>
        </mc:AlternateContent>
      </w:r>
      <w:r w:rsidR="00BD4929" w:rsidRPr="00EE0400">
        <w:rPr>
          <w:rFonts w:ascii="Times New Roman" w:hAnsi="Times New Roman" w:cs="Times New Roman"/>
          <w:b/>
        </w:rPr>
        <w:t xml:space="preserve">Photo </w:t>
      </w:r>
      <w:r w:rsidR="00BD4929" w:rsidRPr="00EE0400">
        <w:rPr>
          <w:rFonts w:ascii="Times New Roman" w:hAnsi="Times New Roman" w:cs="Times New Roman"/>
          <w:b/>
        </w:rPr>
        <w:fldChar w:fldCharType="begin"/>
      </w:r>
      <w:r w:rsidR="00BD4929" w:rsidRPr="00EE0400">
        <w:rPr>
          <w:rFonts w:ascii="Times New Roman" w:hAnsi="Times New Roman" w:cs="Times New Roman"/>
          <w:b/>
        </w:rPr>
        <w:instrText xml:space="preserve"> SEQ PHOTO \* ARABIC </w:instrText>
      </w:r>
      <w:r w:rsidR="00BD4929" w:rsidRPr="00EE0400">
        <w:rPr>
          <w:rFonts w:ascii="Times New Roman" w:hAnsi="Times New Roman" w:cs="Times New Roman"/>
          <w:b/>
        </w:rPr>
        <w:fldChar w:fldCharType="separate"/>
      </w:r>
      <w:r w:rsidR="00BD4929">
        <w:rPr>
          <w:rFonts w:ascii="Times New Roman" w:hAnsi="Times New Roman" w:cs="Times New Roman"/>
          <w:b/>
          <w:noProof/>
        </w:rPr>
        <w:t>2</w:t>
      </w:r>
      <w:r w:rsidR="00BD4929" w:rsidRPr="00EE0400">
        <w:rPr>
          <w:rFonts w:ascii="Times New Roman" w:hAnsi="Times New Roman" w:cs="Times New Roman"/>
          <w:b/>
        </w:rPr>
        <w:fldChar w:fldCharType="end"/>
      </w:r>
      <w:r w:rsidR="00BD4929" w:rsidRPr="00EE0400">
        <w:rPr>
          <w:rFonts w:ascii="Times New Roman" w:hAnsi="Times New Roman" w:cs="Times New Roman"/>
          <w:b/>
        </w:rPr>
        <w:t xml:space="preserve"> : Au niveau de PRABIS, ces photos ont été prises pendant les focus groupes organisés</w:t>
      </w:r>
      <w:bookmarkEnd w:id="452"/>
      <w:bookmarkEnd w:id="453"/>
      <w:r w:rsidR="00BD4929" w:rsidRPr="00EE0400">
        <w:rPr>
          <w:rFonts w:ascii="Times New Roman" w:hAnsi="Times New Roman" w:cs="Times New Roman"/>
          <w:b/>
        </w:rPr>
        <w:t> </w:t>
      </w:r>
    </w:p>
    <w:p w14:paraId="5A65A103" w14:textId="77777777" w:rsidR="00BD4929" w:rsidRDefault="00C059CF" w:rsidP="00BD4929">
      <w:pPr>
        <w:jc w:val="both"/>
        <w:rPr>
          <w:rFonts w:ascii="Times New Roman" w:hAnsi="Times New Roman" w:cs="Times New Roman"/>
          <w:b/>
          <w:sz w:val="24"/>
          <w:szCs w:val="24"/>
        </w:rPr>
      </w:pPr>
      <w:r>
        <w:rPr>
          <w:noProof/>
          <w:lang w:val="pt-PT" w:eastAsia="pt-PT"/>
        </w:rPr>
        <mc:AlternateContent>
          <mc:Choice Requires="wpg">
            <w:drawing>
              <wp:anchor distT="0" distB="0" distL="114300" distR="114300" simplePos="0" relativeHeight="251796992" behindDoc="0" locked="0" layoutInCell="1" allowOverlap="1" wp14:anchorId="56083E2A" wp14:editId="2244E538">
                <wp:simplePos x="0" y="0"/>
                <wp:positionH relativeFrom="margin">
                  <wp:posOffset>-421640</wp:posOffset>
                </wp:positionH>
                <wp:positionV relativeFrom="paragraph">
                  <wp:posOffset>3409031</wp:posOffset>
                </wp:positionV>
                <wp:extent cx="6581775" cy="1670050"/>
                <wp:effectExtent l="190500" t="190500" r="200025" b="196850"/>
                <wp:wrapTight wrapText="bothSides">
                  <wp:wrapPolygon edited="0">
                    <wp:start x="125" y="-2464"/>
                    <wp:lineTo x="-625" y="-1971"/>
                    <wp:lineTo x="-563" y="21929"/>
                    <wp:lineTo x="63" y="23407"/>
                    <wp:lineTo x="125" y="23900"/>
                    <wp:lineTo x="15004" y="23900"/>
                    <wp:lineTo x="15067" y="23407"/>
                    <wp:lineTo x="22069" y="21682"/>
                    <wp:lineTo x="22194" y="17740"/>
                    <wp:lineTo x="22194" y="-1478"/>
                    <wp:lineTo x="21444" y="-1971"/>
                    <wp:lineTo x="14692" y="-2464"/>
                    <wp:lineTo x="125" y="-2464"/>
                  </wp:wrapPolygon>
                </wp:wrapTight>
                <wp:docPr id="468" name="Groupe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1775" cy="1670050"/>
                          <a:chOff x="0" y="0"/>
                          <a:chExt cx="6581775" cy="1669905"/>
                        </a:xfrm>
                      </wpg:grpSpPr>
                      <pic:pic xmlns:pic="http://schemas.openxmlformats.org/drawingml/2006/picture">
                        <pic:nvPicPr>
                          <pic:cNvPr id="469" name="Image 20" descr="C:\Users\ECI GUINÉE-BISSAU\Desktop\Photos des Site\Photo Site Aéroport Bor\Photo de rencontre avec la Pop Bor 03\IMG_20190513_164425_4.jpg"/>
                          <pic:cNvPicPr>
                            <a:picLocks noChangeAspect="1"/>
                          </pic:cNvPicPr>
                        </pic:nvPicPr>
                        <pic:blipFill>
                          <a:blip r:embed="rId336" cstate="email">
                            <a:extLst>
                              <a:ext uri="{28A0092B-C50C-407E-A947-70E740481C1C}">
                                <a14:useLocalDpi xmlns:a14="http://schemas.microsoft.com/office/drawing/2010/main"/>
                              </a:ext>
                            </a:extLst>
                          </a:blip>
                          <a:srcRect/>
                          <a:stretch>
                            <a:fillRect/>
                          </a:stretch>
                        </pic:blipFill>
                        <pic:spPr bwMode="auto">
                          <a:xfrm>
                            <a:off x="0" y="1"/>
                            <a:ext cx="2226945" cy="1669904"/>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70" name="Image 21" descr="C:\Users\ECI GUINÉE-BISSAU\Desktop\Photos des Site\Photo Site Aéroport Bor\Photo de rencontre avec la Pop Bor 03\IMG_20190513_164416_5.jpg"/>
                          <pic:cNvPicPr>
                            <a:picLocks noChangeAspect="1"/>
                          </pic:cNvPicPr>
                        </pic:nvPicPr>
                        <pic:blipFill>
                          <a:blip r:embed="rId337" cstate="email">
                            <a:extLst>
                              <a:ext uri="{28A0092B-C50C-407E-A947-70E740481C1C}">
                                <a14:useLocalDpi xmlns:a14="http://schemas.microsoft.com/office/drawing/2010/main"/>
                              </a:ext>
                            </a:extLst>
                          </a:blip>
                          <a:srcRect/>
                          <a:stretch>
                            <a:fillRect/>
                          </a:stretch>
                        </pic:blipFill>
                        <pic:spPr bwMode="auto">
                          <a:xfrm>
                            <a:off x="2314575" y="0"/>
                            <a:ext cx="2209800" cy="165671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71" name="Image 11" descr="C:\Users\ECI GUINÉE-BISSAU\Desktop\Photos des Site\Photo Site Aéroport Bor\Photo de rencontre avec la Pop Bor 03\IMG_20190513_164539_5.jpg"/>
                          <pic:cNvPicPr>
                            <a:picLocks noChangeAspect="1"/>
                          </pic:cNvPicPr>
                        </pic:nvPicPr>
                        <pic:blipFill>
                          <a:blip r:embed="rId338" cstate="email">
                            <a:extLst>
                              <a:ext uri="{28A0092B-C50C-407E-A947-70E740481C1C}">
                                <a14:useLocalDpi xmlns:a14="http://schemas.microsoft.com/office/drawing/2010/main"/>
                              </a:ext>
                            </a:extLst>
                          </a:blip>
                          <a:srcRect/>
                          <a:stretch>
                            <a:fillRect/>
                          </a:stretch>
                        </pic:blipFill>
                        <pic:spPr bwMode="auto">
                          <a:xfrm>
                            <a:off x="4429125" y="38100"/>
                            <a:ext cx="2152650" cy="1614170"/>
                          </a:xfrm>
                          <a:prstGeom prst="rect">
                            <a:avLst/>
                          </a:prstGeom>
                          <a:ln>
                            <a:noFill/>
                          </a:ln>
                          <a:effectLst>
                            <a:outerShdw blurRad="190500" algn="tl" rotWithShape="0">
                              <a:srgbClr val="000000">
                                <a:alpha val="70000"/>
                              </a:srgbClr>
                            </a:outerShdw>
                          </a:effectLst>
                        </pic:spPr>
                      </pic:pic>
                    </wpg:wgp>
                  </a:graphicData>
                </a:graphic>
                <wp14:sizeRelH relativeFrom="page">
                  <wp14:pctWidth>0</wp14:pctWidth>
                </wp14:sizeRelH>
                <wp14:sizeRelV relativeFrom="margin">
                  <wp14:pctHeight>0</wp14:pctHeight>
                </wp14:sizeRelV>
              </wp:anchor>
            </w:drawing>
          </mc:Choice>
          <mc:Fallback xmlns:cx1="http://schemas.microsoft.com/office/drawing/2015/9/8/chartex">
            <w:pict>
              <v:group w14:anchorId="4FC2647F" id="Groupe 19" o:spid="_x0000_s1026" style="position:absolute;margin-left:-33.2pt;margin-top:268.45pt;width:518.25pt;height:131.5pt;z-index:251796992;mso-position-horizontal-relative:margin;mso-height-relative:margin" coordsize="65817,166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">
                <v:shape id="Image 20" o:spid="_x0000_s1027" type="#_x0000_t75" style="position:absolute;width:22269;height:16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">
                  <v:imagedata r:id="rId339" o:title="IMG_20190513_164425_4"/>
                  <v:shadow on="t" color="black" opacity="45875f" origin="-.5,-.5" offset="0,0"/>
                  <v:path arrowok="t"/>
                </v:shape>
                <v:shape id="Image 21" o:spid="_x0000_s1028" type="#_x0000_t75" style="position:absolute;left:23145;width:22098;height:16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">
                  <v:imagedata r:id="rId340" o:title="IMG_20190513_164416_5"/>
                  <v:shadow on="t" color="black" opacity="45875f" origin="-.5,-.5" offset="0,0"/>
                  <v:path arrowok="t"/>
                </v:shape>
                <v:shape id="Image 11" o:spid="_x0000_s1029" type="#_x0000_t75" style="position:absolute;left:44291;top:381;width:21526;height:16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">
                  <v:imagedata r:id="rId341" o:title="IMG_20190513_164539_5"/>
                  <v:shadow on="t" color="black" opacity="45875f" origin="-.5,-.5" offset="0,0"/>
                  <v:path arrowok="t"/>
                </v:shape>
                <w10:wrap type="tight" anchorx="margin"/>
              </v:group>
            </w:pict>
          </mc:Fallback>
        </mc:AlternateContent>
      </w:r>
      <w:r>
        <w:rPr>
          <w:noProof/>
          <w:lang w:val="pt-PT" w:eastAsia="pt-PT"/>
        </w:rPr>
        <mc:AlternateContent>
          <mc:Choice Requires="wpg">
            <w:drawing>
              <wp:anchor distT="0" distB="0" distL="114300" distR="114300" simplePos="0" relativeHeight="251793920" behindDoc="0" locked="0" layoutInCell="1" allowOverlap="1" wp14:anchorId="2C90D1F4" wp14:editId="481A5A21">
                <wp:simplePos x="0" y="0"/>
                <wp:positionH relativeFrom="margin">
                  <wp:posOffset>-422900</wp:posOffset>
                </wp:positionH>
                <wp:positionV relativeFrom="paragraph">
                  <wp:posOffset>1802756</wp:posOffset>
                </wp:positionV>
                <wp:extent cx="6492875" cy="1697990"/>
                <wp:effectExtent l="190500" t="190500" r="193675" b="187960"/>
                <wp:wrapTight wrapText="bothSides">
                  <wp:wrapPolygon edited="0">
                    <wp:start x="7225" y="-2423"/>
                    <wp:lineTo x="-634" y="-2181"/>
                    <wp:lineTo x="-570" y="21325"/>
                    <wp:lineTo x="63" y="23264"/>
                    <wp:lineTo x="127" y="23749"/>
                    <wp:lineTo x="7351" y="23749"/>
                    <wp:lineTo x="7415" y="23264"/>
                    <wp:lineTo x="21991" y="21083"/>
                    <wp:lineTo x="22181" y="17448"/>
                    <wp:lineTo x="22181" y="-1696"/>
                    <wp:lineTo x="21420" y="-2181"/>
                    <wp:lineTo x="14830" y="-2423"/>
                    <wp:lineTo x="7225" y="-2423"/>
                  </wp:wrapPolygon>
                </wp:wrapTight>
                <wp:docPr id="472" name="Groupe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2875" cy="1697990"/>
                          <a:chOff x="0" y="0"/>
                          <a:chExt cx="6492875" cy="1697990"/>
                        </a:xfrm>
                      </wpg:grpSpPr>
                      <pic:pic xmlns:pic="http://schemas.openxmlformats.org/drawingml/2006/picture">
                        <pic:nvPicPr>
                          <pic:cNvPr id="473" name="Image 14" descr="C:\Users\ECI GUINÉE-BISSAU\Desktop\Photos des Site\Photo Site Aéroport Bor\Photo de réunion avec la Pop de Bor 02\IMG_20190512_164615_3.jpg"/>
                          <pic:cNvPicPr>
                            <a:picLocks noChangeAspect="1"/>
                          </pic:cNvPicPr>
                        </pic:nvPicPr>
                        <pic:blipFill>
                          <a:blip r:embed="rId342" cstate="email">
                            <a:extLst>
                              <a:ext uri="{28A0092B-C50C-407E-A947-70E740481C1C}">
                                <a14:useLocalDpi xmlns:a14="http://schemas.microsoft.com/office/drawing/2010/main"/>
                              </a:ext>
                            </a:extLst>
                          </a:blip>
                          <a:srcRect/>
                          <a:stretch>
                            <a:fillRect/>
                          </a:stretch>
                        </pic:blipFill>
                        <pic:spPr bwMode="auto">
                          <a:xfrm>
                            <a:off x="0" y="0"/>
                            <a:ext cx="2265045" cy="1697990"/>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74" name="Image 16" descr="C:\Users\ECI GUINÉE-BISSAU\Desktop\Photos des Site\Photo Site Aéroport Bor\Photo de réunion avec la Pop de Bor 02\IMG_20190512_164602_1.jpg"/>
                          <pic:cNvPicPr>
                            <a:picLocks noChangeAspect="1"/>
                          </pic:cNvPicPr>
                        </pic:nvPicPr>
                        <pic:blipFill>
                          <a:blip r:embed="rId343" cstate="email">
                            <a:extLst>
                              <a:ext uri="{28A0092B-C50C-407E-A947-70E740481C1C}">
                                <a14:useLocalDpi xmlns:a14="http://schemas.microsoft.com/office/drawing/2010/main"/>
                              </a:ext>
                            </a:extLst>
                          </a:blip>
                          <a:srcRect/>
                          <a:stretch>
                            <a:fillRect/>
                          </a:stretch>
                        </pic:blipFill>
                        <pic:spPr bwMode="auto">
                          <a:xfrm>
                            <a:off x="2219325" y="0"/>
                            <a:ext cx="2200910" cy="1651000"/>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76" name="Image 17" descr="C:\Users\ECI GUINÉE-BISSAU\Desktop\Photos des Site\Photo Site Aéroport Bor\Photo de réunion avec la Pop de Bor 02\IMG_20190512_164541_3.jpg"/>
                          <pic:cNvPicPr>
                            <a:picLocks noChangeAspect="1"/>
                          </pic:cNvPicPr>
                        </pic:nvPicPr>
                        <pic:blipFill>
                          <a:blip r:embed="rId344" cstate="email">
                            <a:extLst>
                              <a:ext uri="{28A0092B-C50C-407E-A947-70E740481C1C}">
                                <a14:useLocalDpi xmlns:a14="http://schemas.microsoft.com/office/drawing/2010/main"/>
                              </a:ext>
                            </a:extLst>
                          </a:blip>
                          <a:srcRect/>
                          <a:stretch>
                            <a:fillRect/>
                          </a:stretch>
                        </pic:blipFill>
                        <pic:spPr bwMode="auto">
                          <a:xfrm>
                            <a:off x="4371975" y="0"/>
                            <a:ext cx="2120900" cy="1590675"/>
                          </a:xfrm>
                          <a:prstGeom prst="rect">
                            <a:avLst/>
                          </a:prstGeom>
                          <a:ln>
                            <a:noFill/>
                          </a:ln>
                          <a:effectLst>
                            <a:outerShdw blurRad="190500" algn="tl" rotWithShape="0">
                              <a:srgbClr val="000000">
                                <a:alpha val="70000"/>
                              </a:srgbClr>
                            </a:outerShdw>
                          </a:effec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2F9E2162" id="Groupe 18" o:spid="_x0000_s1026" style="position:absolute;margin-left:-33.3pt;margin-top:141.95pt;width:511.25pt;height:133.7pt;z-index:251793920;mso-position-horizontal-relative:margin" coordsize="64928,169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&#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">
                <v:shape id="Image 14" o:spid="_x0000_s1027" type="#_x0000_t75" style="position:absolute;width:22650;height:16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">
                  <v:imagedata r:id="rId345" o:title="IMG_20190512_164615_3"/>
                  <v:shadow on="t" color="black" opacity="45875f" origin="-.5,-.5" offset="0,0"/>
                  <v:path arrowok="t"/>
                </v:shape>
                <v:shape id="Image 16" o:spid="_x0000_s1028" type="#_x0000_t75" style="position:absolute;left:22193;width:22009;height:16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">
                  <v:imagedata r:id="rId346" o:title="IMG_20190512_164602_1"/>
                  <v:shadow on="t" color="black" opacity="45875f" origin="-.5,-.5" offset="0,0"/>
                  <v:path arrowok="t"/>
                </v:shape>
                <v:shape id="Image 17" o:spid="_x0000_s1029" type="#_x0000_t75" style="position:absolute;left:43719;width:21209;height:15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">
                  <v:imagedata r:id="rId347" o:title="IMG_20190512_164541_3"/>
                  <v:shadow on="t" color="black" opacity="45875f" origin="-.5,-.5" offset="0,0"/>
                  <v:path arrowok="t"/>
                </v:shape>
                <w10:wrap type="tight" anchorx="margin"/>
              </v:group>
            </w:pict>
          </mc:Fallback>
        </mc:AlternateContent>
      </w:r>
      <w:r w:rsidR="00BD4929">
        <w:rPr>
          <w:noProof/>
          <w:lang w:val="pt-PT" w:eastAsia="pt-PT"/>
        </w:rPr>
        <mc:AlternateContent>
          <mc:Choice Requires="wpg">
            <w:drawing>
              <wp:anchor distT="0" distB="0" distL="114300" distR="114300" simplePos="0" relativeHeight="251743744" behindDoc="0" locked="0" layoutInCell="1" allowOverlap="1" wp14:anchorId="27BEC7A5" wp14:editId="36007416">
                <wp:simplePos x="0" y="0"/>
                <wp:positionH relativeFrom="page">
                  <wp:posOffset>537668</wp:posOffset>
                </wp:positionH>
                <wp:positionV relativeFrom="paragraph">
                  <wp:posOffset>190987</wp:posOffset>
                </wp:positionV>
                <wp:extent cx="6612890" cy="1613535"/>
                <wp:effectExtent l="190500" t="190500" r="168910" b="177165"/>
                <wp:wrapTight wrapText="bothSides">
                  <wp:wrapPolygon edited="0">
                    <wp:start x="6845" y="-2550"/>
                    <wp:lineTo x="-622" y="-2040"/>
                    <wp:lineTo x="-622" y="20656"/>
                    <wp:lineTo x="-373" y="22442"/>
                    <wp:lineTo x="6782" y="23462"/>
                    <wp:lineTo x="6845" y="23972"/>
                    <wp:lineTo x="14498" y="23972"/>
                    <wp:lineTo x="14560" y="23462"/>
                    <wp:lineTo x="21716" y="22442"/>
                    <wp:lineTo x="22152" y="18616"/>
                    <wp:lineTo x="22152" y="-1530"/>
                    <wp:lineTo x="21405" y="-2040"/>
                    <wp:lineTo x="14934" y="-2550"/>
                    <wp:lineTo x="6845" y="-2550"/>
                  </wp:wrapPolygon>
                </wp:wrapTight>
                <wp:docPr id="464" name="Groupe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12890" cy="1613535"/>
                          <a:chOff x="0" y="0"/>
                          <a:chExt cx="6214745" cy="1613535"/>
                        </a:xfrm>
                      </wpg:grpSpPr>
                      <pic:pic xmlns:pic="http://schemas.openxmlformats.org/drawingml/2006/picture">
                        <pic:nvPicPr>
                          <pic:cNvPr id="465" name="Image 27" descr="C:\Users\ECI GUINÉE-BISSAU\Desktop\Photos des Site\Photo Site Aéroport Bor\Photo de reunion avec la Pop de Bor 01\IMG_20190511_103720_9.jpg"/>
                          <pic:cNvPicPr>
                            <a:picLocks noChangeAspect="1"/>
                          </pic:cNvPicPr>
                        </pic:nvPicPr>
                        <pic:blipFill>
                          <a:blip r:embed="rId348" cstate="email">
                            <a:extLst>
                              <a:ext uri="{28A0092B-C50C-407E-A947-70E740481C1C}">
                                <a14:useLocalDpi xmlns:a14="http://schemas.microsoft.com/office/drawing/2010/main"/>
                              </a:ext>
                            </a:extLst>
                          </a:blip>
                          <a:srcRect/>
                          <a:stretch>
                            <a:fillRect/>
                          </a:stretch>
                        </pic:blipFill>
                        <pic:spPr bwMode="auto">
                          <a:xfrm>
                            <a:off x="0" y="9525"/>
                            <a:ext cx="2120900" cy="159067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66" name="Image 9" descr="C:\Users\ECI GUINÉE-BISSAU\Desktop\Photos des Site\Photo Site Aéroport Bor\Photo de reunion avec la Pop de Bor 01\IMG_20190511_103554_7.jpg"/>
                          <pic:cNvPicPr>
                            <a:picLocks noChangeAspect="1"/>
                          </pic:cNvPicPr>
                        </pic:nvPicPr>
                        <pic:blipFill>
                          <a:blip r:embed="rId349" cstate="email">
                            <a:extLst>
                              <a:ext uri="{28A0092B-C50C-407E-A947-70E740481C1C}">
                                <a14:useLocalDpi xmlns:a14="http://schemas.microsoft.com/office/drawing/2010/main"/>
                              </a:ext>
                            </a:extLst>
                          </a:blip>
                          <a:srcRect/>
                          <a:stretch>
                            <a:fillRect/>
                          </a:stretch>
                        </pic:blipFill>
                        <pic:spPr bwMode="auto">
                          <a:xfrm>
                            <a:off x="2066925" y="0"/>
                            <a:ext cx="2152650" cy="161353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67" name="Image 13" descr="C:\Users\ECI GUINÉE-BISSAU\Desktop\Photos des Site\Photo Site Aéroport Bor\Photo de reunion avec la Pop de Bor 01\IMG_20190511_103503_9.jpg"/>
                          <pic:cNvPicPr>
                            <a:picLocks noChangeAspect="1"/>
                          </pic:cNvPicPr>
                        </pic:nvPicPr>
                        <pic:blipFill>
                          <a:blip r:embed="rId350" cstate="email">
                            <a:extLst>
                              <a:ext uri="{28A0092B-C50C-407E-A947-70E740481C1C}">
                                <a14:useLocalDpi xmlns:a14="http://schemas.microsoft.com/office/drawing/2010/main"/>
                              </a:ext>
                            </a:extLst>
                          </a:blip>
                          <a:srcRect/>
                          <a:stretch>
                            <a:fillRect/>
                          </a:stretch>
                        </pic:blipFill>
                        <pic:spPr bwMode="auto">
                          <a:xfrm>
                            <a:off x="4152900" y="19050"/>
                            <a:ext cx="2061845" cy="1545590"/>
                          </a:xfrm>
                          <a:prstGeom prst="rect">
                            <a:avLst/>
                          </a:prstGeom>
                          <a:ln>
                            <a:noFill/>
                          </a:ln>
                          <a:effectLst>
                            <a:outerShdw blurRad="190500" algn="tl" rotWithShape="0">
                              <a:srgbClr val="000000">
                                <a:alpha val="70000"/>
                              </a:srgbClr>
                            </a:outerShdw>
                          </a:effectLst>
                        </pic:spPr>
                      </pic:pic>
                    </wpg:wgp>
                  </a:graphicData>
                </a:graphic>
                <wp14:sizeRelH relativeFrom="margin">
                  <wp14:pctWidth>0</wp14:pctWidth>
                </wp14:sizeRelH>
                <wp14:sizeRelV relativeFrom="page">
                  <wp14:pctHeight>0</wp14:pctHeight>
                </wp14:sizeRelV>
              </wp:anchor>
            </w:drawing>
          </mc:Choice>
          <mc:Fallback xmlns:cx1="http://schemas.microsoft.com/office/drawing/2015/9/8/chartex">
            <w:pict>
              <v:group w14:anchorId="6A06EEE1" id="Groupe 26" o:spid="_x0000_s1026" style="position:absolute;margin-left:42.35pt;margin-top:15.05pt;width:520.7pt;height:127.05pt;z-index:251743744;mso-position-horizontal-relative:page;mso-width-relative:margin" coordsize="62147,161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">
                <v:shape id="Image 27" o:spid="_x0000_s1027" type="#_x0000_t75" style="position:absolute;top:95;width:21209;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">
                  <v:imagedata r:id="rId351" o:title="IMG_20190511_103720_9"/>
                  <v:shadow on="t" color="black" opacity="45875f" origin="-.5,-.5" offset="0,0"/>
                  <v:path arrowok="t"/>
                </v:shape>
                <v:shape id="Image 9" o:spid="_x0000_s1028" type="#_x0000_t75" style="position:absolute;left:20669;width:21526;height:16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">
                  <v:imagedata r:id="rId352" o:title="IMG_20190511_103554_7"/>
                  <v:shadow on="t" color="black" opacity="45875f" origin="-.5,-.5" offset="0,0"/>
                  <v:path arrowok="t"/>
                </v:shape>
                <v:shape id="Image 13" o:spid="_x0000_s1029" type="#_x0000_t75" style="position:absolute;left:41529;top:190;width:20618;height:15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">
                  <v:imagedata r:id="rId353" o:title="IMG_20190511_103503_9"/>
                  <v:shadow on="t" color="black" opacity="45875f" origin="-.5,-.5" offset="0,0"/>
                  <v:path arrowok="t"/>
                </v:shape>
                <w10:wrap type="tight" anchorx="page"/>
              </v:group>
            </w:pict>
          </mc:Fallback>
        </mc:AlternateContent>
      </w:r>
    </w:p>
    <w:bookmarkStart w:id="454" w:name="_Toc32512061"/>
    <w:bookmarkStart w:id="455" w:name="_Toc37001945"/>
    <w:p w14:paraId="07DEE701" w14:textId="77777777" w:rsidR="00BD4929" w:rsidRPr="00EE0400" w:rsidRDefault="00BD4929" w:rsidP="00BD4929">
      <w:pPr>
        <w:jc w:val="both"/>
        <w:rPr>
          <w:rFonts w:ascii="Times New Roman" w:hAnsi="Times New Roman" w:cs="Times New Roman"/>
          <w:b/>
          <w:sz w:val="24"/>
          <w:szCs w:val="24"/>
          <w:highlight w:val="yellow"/>
        </w:rPr>
      </w:pPr>
      <w:r>
        <w:rPr>
          <w:noProof/>
          <w:lang w:val="pt-PT" w:eastAsia="pt-PT"/>
        </w:rPr>
        <mc:AlternateContent>
          <mc:Choice Requires="wpg">
            <w:drawing>
              <wp:anchor distT="0" distB="0" distL="114300" distR="114300" simplePos="0" relativeHeight="251746816" behindDoc="0" locked="0" layoutInCell="1" allowOverlap="1" wp14:anchorId="0DB545BE" wp14:editId="4A725080">
                <wp:simplePos x="0" y="0"/>
                <wp:positionH relativeFrom="margin">
                  <wp:align>right</wp:align>
                </wp:positionH>
                <wp:positionV relativeFrom="paragraph">
                  <wp:posOffset>457835</wp:posOffset>
                </wp:positionV>
                <wp:extent cx="6423025" cy="1647825"/>
                <wp:effectExtent l="190500" t="190500" r="168275" b="180975"/>
                <wp:wrapTight wrapText="bothSides">
                  <wp:wrapPolygon edited="0">
                    <wp:start x="128" y="-2497"/>
                    <wp:lineTo x="-641" y="-1998"/>
                    <wp:lineTo x="-641" y="20476"/>
                    <wp:lineTo x="-448" y="21975"/>
                    <wp:lineTo x="7688" y="23473"/>
                    <wp:lineTo x="7752" y="23972"/>
                    <wp:lineTo x="15119" y="23972"/>
                    <wp:lineTo x="15183" y="23473"/>
                    <wp:lineTo x="22038" y="21975"/>
                    <wp:lineTo x="22166" y="17979"/>
                    <wp:lineTo x="22166" y="-1748"/>
                    <wp:lineTo x="7047" y="-2497"/>
                    <wp:lineTo x="128" y="-2497"/>
                  </wp:wrapPolygon>
                </wp:wrapTight>
                <wp:docPr id="460" name="Groupe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3025" cy="1647825"/>
                          <a:chOff x="0" y="0"/>
                          <a:chExt cx="6423025" cy="1647825"/>
                        </a:xfrm>
                      </wpg:grpSpPr>
                      <pic:pic xmlns:pic="http://schemas.openxmlformats.org/drawingml/2006/picture">
                        <pic:nvPicPr>
                          <pic:cNvPr id="461" name="Image 22" descr="C:\Users\ECI GUINÉE-BISSAU\Desktop\Photos des Site\Photo site Hafia\Rencontre avec la Pop de Hafia\IMG_20190516_163328_7.jpg"/>
                          <pic:cNvPicPr>
                            <a:picLocks noChangeAspect="1"/>
                          </pic:cNvPicPr>
                        </pic:nvPicPr>
                        <pic:blipFill>
                          <a:blip r:embed="rId354" cstate="email">
                            <a:extLst>
                              <a:ext uri="{28A0092B-C50C-407E-A947-70E740481C1C}">
                                <a14:useLocalDpi xmlns:a14="http://schemas.microsoft.com/office/drawing/2010/main"/>
                              </a:ext>
                            </a:extLst>
                          </a:blip>
                          <a:srcRect/>
                          <a:stretch>
                            <a:fillRect/>
                          </a:stretch>
                        </pic:blipFill>
                        <pic:spPr bwMode="auto">
                          <a:xfrm>
                            <a:off x="0" y="0"/>
                            <a:ext cx="2152650" cy="161353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62" name="Image 23" descr="C:\Users\ECI GUINÉE-BISSAU\Desktop\Photos des Site\Photo site Hafia\Rencontre avec la Pop de Hafia\IMG_20190516_163401_2.jpg"/>
                          <pic:cNvPicPr>
                            <a:picLocks noChangeAspect="1"/>
                          </pic:cNvPicPr>
                        </pic:nvPicPr>
                        <pic:blipFill>
                          <a:blip r:embed="rId355" cstate="email">
                            <a:extLst>
                              <a:ext uri="{28A0092B-C50C-407E-A947-70E740481C1C}">
                                <a14:useLocalDpi xmlns:a14="http://schemas.microsoft.com/office/drawing/2010/main"/>
                              </a:ext>
                            </a:extLst>
                          </a:blip>
                          <a:srcRect/>
                          <a:stretch>
                            <a:fillRect/>
                          </a:stretch>
                        </pic:blipFill>
                        <pic:spPr bwMode="auto">
                          <a:xfrm>
                            <a:off x="2266950" y="38100"/>
                            <a:ext cx="2146935" cy="160972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63" name="Image 24" descr="C:\Users\ECI GUINÉE-BISSAU\Desktop\Photos des Site\Photo site Hafia\Rencontre avec la Pop de Hafia\IMG_20190516_163425_2.jpg"/>
                          <pic:cNvPicPr>
                            <a:picLocks noChangeAspect="1"/>
                          </pic:cNvPicPr>
                        </pic:nvPicPr>
                        <pic:blipFill>
                          <a:blip r:embed="rId356" cstate="email">
                            <a:extLst>
                              <a:ext uri="{28A0092B-C50C-407E-A947-70E740481C1C}">
                                <a14:useLocalDpi xmlns:a14="http://schemas.microsoft.com/office/drawing/2010/main"/>
                              </a:ext>
                            </a:extLst>
                          </a:blip>
                          <a:srcRect/>
                          <a:stretch>
                            <a:fillRect/>
                          </a:stretch>
                        </pic:blipFill>
                        <pic:spPr bwMode="auto">
                          <a:xfrm>
                            <a:off x="4352925" y="76200"/>
                            <a:ext cx="2070100" cy="1552575"/>
                          </a:xfrm>
                          <a:prstGeom prst="rect">
                            <a:avLst/>
                          </a:prstGeom>
                          <a:ln>
                            <a:noFill/>
                          </a:ln>
                          <a:effectLst>
                            <a:outerShdw blurRad="190500" algn="tl" rotWithShape="0">
                              <a:srgbClr val="000000">
                                <a:alpha val="70000"/>
                              </a:srgbClr>
                            </a:outerShdw>
                          </a:effec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B40517F" id="Groupe 30" o:spid="_x0000_s1026" style="position:absolute;margin-left:454.55pt;margin-top:36.05pt;width:505.75pt;height:129.75pt;z-index:251746816;mso-position-horizontal:right;mso-position-horizontal-relative:margin" coordsize="64230,164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">
                <v:shape id="Image 22" o:spid="_x0000_s1027" type="#_x0000_t75" style="position:absolute;width:21526;height:16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">
                  <v:imagedata r:id="rId357" o:title="IMG_20190516_163328_7"/>
                  <v:shadow on="t" color="black" opacity="45875f" origin="-.5,-.5" offset="0,0"/>
                  <v:path arrowok="t"/>
                </v:shape>
                <v:shape id="Image 23" o:spid="_x0000_s1028" type="#_x0000_t75" style="position:absolute;left:22669;top:381;width:21469;height:16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">
                  <v:imagedata r:id="rId358" o:title="IMG_20190516_163401_2"/>
                  <v:shadow on="t" color="black" opacity="45875f" origin="-.5,-.5" offset="0,0"/>
                  <v:path arrowok="t"/>
                </v:shape>
                <v:shape id="Image 24" o:spid="_x0000_s1029" type="#_x0000_t75" style="position:absolute;left:43529;top:762;width:20701;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">
                  <v:imagedata r:id="rId359" o:title="IMG_20190516_163425_2"/>
                  <v:shadow on="t" color="black" opacity="45875f" origin="-.5,-.5" offset="0,0"/>
                  <v:path arrowok="t"/>
                </v:shape>
                <w10:wrap type="tight" anchorx="margin"/>
              </v:group>
            </w:pict>
          </mc:Fallback>
        </mc:AlternateContent>
      </w:r>
      <w:r w:rsidRPr="00EE0400">
        <w:rPr>
          <w:rFonts w:ascii="Times New Roman" w:hAnsi="Times New Roman" w:cs="Times New Roman"/>
          <w:b/>
        </w:rPr>
        <w:t xml:space="preserve">Photo </w:t>
      </w:r>
      <w:r w:rsidRPr="00EE0400">
        <w:rPr>
          <w:rFonts w:ascii="Times New Roman" w:hAnsi="Times New Roman" w:cs="Times New Roman"/>
          <w:b/>
        </w:rPr>
        <w:fldChar w:fldCharType="begin"/>
      </w:r>
      <w:r w:rsidRPr="00EE0400">
        <w:rPr>
          <w:rFonts w:ascii="Times New Roman" w:hAnsi="Times New Roman" w:cs="Times New Roman"/>
          <w:b/>
        </w:rPr>
        <w:instrText xml:space="preserve"> SEQ PHOTO \* ARABIC </w:instrText>
      </w:r>
      <w:r w:rsidRPr="00EE0400">
        <w:rPr>
          <w:rFonts w:ascii="Times New Roman" w:hAnsi="Times New Roman" w:cs="Times New Roman"/>
          <w:b/>
        </w:rPr>
        <w:fldChar w:fldCharType="separate"/>
      </w:r>
      <w:r>
        <w:rPr>
          <w:rFonts w:ascii="Times New Roman" w:hAnsi="Times New Roman" w:cs="Times New Roman"/>
          <w:b/>
          <w:noProof/>
        </w:rPr>
        <w:t>3</w:t>
      </w:r>
      <w:r w:rsidRPr="00EE0400">
        <w:rPr>
          <w:rFonts w:ascii="Times New Roman" w:hAnsi="Times New Roman" w:cs="Times New Roman"/>
          <w:b/>
        </w:rPr>
        <w:fldChar w:fldCharType="end"/>
      </w:r>
      <w:r w:rsidRPr="00EE0400">
        <w:rPr>
          <w:rFonts w:ascii="Times New Roman" w:hAnsi="Times New Roman" w:cs="Times New Roman"/>
          <w:b/>
        </w:rPr>
        <w:t xml:space="preserve"> : Au niveau de BOR, ces photos ont été prises pendant les focus groupes organisés</w:t>
      </w:r>
      <w:bookmarkEnd w:id="454"/>
      <w:bookmarkEnd w:id="455"/>
      <w:r w:rsidRPr="00EE0400">
        <w:rPr>
          <w:rFonts w:ascii="Times New Roman" w:hAnsi="Times New Roman" w:cs="Times New Roman"/>
          <w:b/>
          <w:sz w:val="24"/>
          <w:szCs w:val="24"/>
        </w:rPr>
        <w:t> </w:t>
      </w:r>
    </w:p>
    <w:p w14:paraId="0D50CEF5" w14:textId="77777777" w:rsidR="00BD4929" w:rsidRDefault="00BD4929" w:rsidP="00BD4929">
      <w:pPr>
        <w:jc w:val="both"/>
        <w:rPr>
          <w:rFonts w:ascii="Times New Roman" w:hAnsi="Times New Roman" w:cs="Times New Roman"/>
          <w:b/>
          <w:sz w:val="24"/>
          <w:szCs w:val="24"/>
        </w:rPr>
      </w:pPr>
    </w:p>
    <w:p w14:paraId="70204C51" w14:textId="77777777" w:rsidR="00BD4929" w:rsidRPr="00EE0400" w:rsidRDefault="00BD4929" w:rsidP="00BD4929">
      <w:pPr>
        <w:jc w:val="both"/>
        <w:rPr>
          <w:rFonts w:ascii="Times New Roman" w:hAnsi="Times New Roman" w:cs="Times New Roman"/>
          <w:b/>
          <w:highlight w:val="yellow"/>
        </w:rPr>
      </w:pPr>
      <w:bookmarkStart w:id="456" w:name="_Toc32512062"/>
      <w:bookmarkStart w:id="457" w:name="_Toc37001946"/>
      <w:r w:rsidRPr="00EE0400">
        <w:rPr>
          <w:rFonts w:ascii="Times New Roman" w:hAnsi="Times New Roman" w:cs="Times New Roman"/>
          <w:b/>
        </w:rPr>
        <w:t xml:space="preserve">Photo </w:t>
      </w:r>
      <w:r w:rsidRPr="00EE0400">
        <w:rPr>
          <w:rFonts w:ascii="Times New Roman" w:hAnsi="Times New Roman" w:cs="Times New Roman"/>
          <w:b/>
        </w:rPr>
        <w:fldChar w:fldCharType="begin"/>
      </w:r>
      <w:r w:rsidRPr="00EE0400">
        <w:rPr>
          <w:rFonts w:ascii="Times New Roman" w:hAnsi="Times New Roman" w:cs="Times New Roman"/>
          <w:b/>
        </w:rPr>
        <w:instrText xml:space="preserve"> SEQ PHOTO \* ARABIC </w:instrText>
      </w:r>
      <w:r w:rsidRPr="00EE0400">
        <w:rPr>
          <w:rFonts w:ascii="Times New Roman" w:hAnsi="Times New Roman" w:cs="Times New Roman"/>
          <w:b/>
        </w:rPr>
        <w:fldChar w:fldCharType="separate"/>
      </w:r>
      <w:r>
        <w:rPr>
          <w:rFonts w:ascii="Times New Roman" w:hAnsi="Times New Roman" w:cs="Times New Roman"/>
          <w:b/>
          <w:noProof/>
        </w:rPr>
        <w:t>4</w:t>
      </w:r>
      <w:r w:rsidRPr="00EE0400">
        <w:rPr>
          <w:rFonts w:ascii="Times New Roman" w:hAnsi="Times New Roman" w:cs="Times New Roman"/>
          <w:b/>
        </w:rPr>
        <w:fldChar w:fldCharType="end"/>
      </w:r>
      <w:r w:rsidRPr="00EE0400">
        <w:rPr>
          <w:rFonts w:ascii="Times New Roman" w:hAnsi="Times New Roman" w:cs="Times New Roman"/>
          <w:b/>
        </w:rPr>
        <w:t xml:space="preserve"> :</w:t>
      </w:r>
      <w:r w:rsidRPr="00EE0400">
        <w:rPr>
          <w:rFonts w:ascii="Times New Roman" w:hAnsi="Times New Roman" w:cs="Times New Roman"/>
        </w:rPr>
        <w:t xml:space="preserve"> </w:t>
      </w:r>
      <w:r w:rsidRPr="00EE0400">
        <w:rPr>
          <w:rFonts w:ascii="Times New Roman" w:hAnsi="Times New Roman" w:cs="Times New Roman"/>
          <w:b/>
        </w:rPr>
        <w:t>Au niveau de HAFIA, ces photos ont été prises pendant les focus groupes organisés</w:t>
      </w:r>
      <w:bookmarkEnd w:id="456"/>
      <w:bookmarkEnd w:id="457"/>
      <w:r w:rsidRPr="00EE0400">
        <w:rPr>
          <w:rFonts w:ascii="Times New Roman" w:hAnsi="Times New Roman" w:cs="Times New Roman"/>
          <w:b/>
        </w:rPr>
        <w:t> </w:t>
      </w:r>
    </w:p>
    <w:p w14:paraId="221CABED" w14:textId="77777777" w:rsidR="00BD4929" w:rsidRDefault="00BD4929" w:rsidP="00BD4929">
      <w:pPr>
        <w:jc w:val="both"/>
        <w:rPr>
          <w:rFonts w:ascii="Times New Roman" w:hAnsi="Times New Roman" w:cs="Times New Roman"/>
          <w:sz w:val="24"/>
          <w:szCs w:val="24"/>
          <w:highlight w:val="yellow"/>
        </w:rPr>
      </w:pPr>
    </w:p>
    <w:bookmarkStart w:id="458" w:name="_Toc37001947"/>
    <w:p w14:paraId="40FC572C" w14:textId="77777777" w:rsidR="00BD4929" w:rsidRPr="00EE0400" w:rsidRDefault="00BD4929" w:rsidP="00BD4929">
      <w:pPr>
        <w:jc w:val="both"/>
        <w:rPr>
          <w:rFonts w:ascii="Times New Roman" w:hAnsi="Times New Roman" w:cs="Times New Roman"/>
          <w:b/>
          <w:highlight w:val="yellow"/>
        </w:rPr>
      </w:pPr>
      <w:r>
        <w:rPr>
          <w:noProof/>
          <w:lang w:val="pt-PT" w:eastAsia="pt-PT"/>
        </w:rPr>
        <mc:AlternateContent>
          <mc:Choice Requires="wpg">
            <w:drawing>
              <wp:anchor distT="0" distB="0" distL="114300" distR="114300" simplePos="0" relativeHeight="251749888" behindDoc="0" locked="0" layoutInCell="1" allowOverlap="1" wp14:anchorId="29E971C4" wp14:editId="1E87168B">
                <wp:simplePos x="0" y="0"/>
                <wp:positionH relativeFrom="page">
                  <wp:posOffset>603590</wp:posOffset>
                </wp:positionH>
                <wp:positionV relativeFrom="paragraph">
                  <wp:posOffset>273065</wp:posOffset>
                </wp:positionV>
                <wp:extent cx="6448425" cy="1624965"/>
                <wp:effectExtent l="190500" t="190500" r="180975" b="165735"/>
                <wp:wrapTight wrapText="bothSides">
                  <wp:wrapPolygon edited="0">
                    <wp:start x="128" y="-2532"/>
                    <wp:lineTo x="-638" y="-2026"/>
                    <wp:lineTo x="-638" y="20511"/>
                    <wp:lineTo x="-383" y="22284"/>
                    <wp:lineTo x="7530" y="23297"/>
                    <wp:lineTo x="7594" y="23803"/>
                    <wp:lineTo x="14549" y="23803"/>
                    <wp:lineTo x="14613" y="23297"/>
                    <wp:lineTo x="21887" y="22284"/>
                    <wp:lineTo x="22206" y="18485"/>
                    <wp:lineTo x="22206" y="-1519"/>
                    <wp:lineTo x="21440" y="-2026"/>
                    <wp:lineTo x="14996" y="-2532"/>
                    <wp:lineTo x="128" y="-2532"/>
                  </wp:wrapPolygon>
                </wp:wrapTight>
                <wp:docPr id="456" name="Groupe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8425" cy="1624965"/>
                          <a:chOff x="0" y="0"/>
                          <a:chExt cx="6448425" cy="1624965"/>
                        </a:xfrm>
                      </wpg:grpSpPr>
                      <pic:pic xmlns:pic="http://schemas.openxmlformats.org/drawingml/2006/picture">
                        <pic:nvPicPr>
                          <pic:cNvPr id="457" name="Image 26" descr="C:\Users\ECI GUINÉE-BISSAU\Desktop\Photos des Site\Photo Site Aéroport Bor\Photo de rencontre avec la Pop de Brème Quartier Aéroport\IMG_20190510_105431_2.jpg"/>
                          <pic:cNvPicPr>
                            <a:picLocks noChangeAspect="1"/>
                          </pic:cNvPicPr>
                        </pic:nvPicPr>
                        <pic:blipFill>
                          <a:blip r:embed="rId360" cstate="email">
                            <a:extLst>
                              <a:ext uri="{28A0092B-C50C-407E-A947-70E740481C1C}">
                                <a14:useLocalDpi xmlns:a14="http://schemas.microsoft.com/office/drawing/2010/main"/>
                              </a:ext>
                            </a:extLst>
                          </a:blip>
                          <a:srcRect/>
                          <a:stretch>
                            <a:fillRect/>
                          </a:stretch>
                        </pic:blipFill>
                        <pic:spPr bwMode="auto">
                          <a:xfrm>
                            <a:off x="0" y="0"/>
                            <a:ext cx="2143125" cy="160591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58" name="Image 27" descr="C:\Users\ECI GUINÉE-BISSAU\Desktop\Photos des Site\Photo Site Aéroport Bor\Photo de rencontre avec la Pop de Brème Quartier Aéroport\IMG_20190510_105346_2.jpg"/>
                          <pic:cNvPicPr>
                            <a:picLocks noChangeAspect="1"/>
                          </pic:cNvPicPr>
                        </pic:nvPicPr>
                        <pic:blipFill>
                          <a:blip r:embed="rId361" cstate="email">
                            <a:extLst>
                              <a:ext uri="{28A0092B-C50C-407E-A947-70E740481C1C}">
                                <a14:useLocalDpi xmlns:a14="http://schemas.microsoft.com/office/drawing/2010/main"/>
                              </a:ext>
                            </a:extLst>
                          </a:blip>
                          <a:srcRect/>
                          <a:stretch>
                            <a:fillRect/>
                          </a:stretch>
                        </pic:blipFill>
                        <pic:spPr bwMode="auto">
                          <a:xfrm>
                            <a:off x="2228850" y="0"/>
                            <a:ext cx="2166620" cy="162496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459" name="Image 28" descr="C:\Users\ECI GUINÉE-BISSAU\Desktop\Photos des Site\Photo Site Aéroport Bor\Photo de rencontre avec la Pop de Brème Quartier Aéroport\IMG-20190511-WA0112.jpg"/>
                          <pic:cNvPicPr>
                            <a:picLocks noChangeAspect="1"/>
                          </pic:cNvPicPr>
                        </pic:nvPicPr>
                        <pic:blipFill>
                          <a:blip r:embed="rId362" cstate="email">
                            <a:extLst>
                              <a:ext uri="{28A0092B-C50C-407E-A947-70E740481C1C}">
                                <a14:useLocalDpi xmlns:a14="http://schemas.microsoft.com/office/drawing/2010/main"/>
                              </a:ext>
                            </a:extLst>
                          </a:blip>
                          <a:srcRect/>
                          <a:stretch>
                            <a:fillRect/>
                          </a:stretch>
                        </pic:blipFill>
                        <pic:spPr bwMode="auto">
                          <a:xfrm>
                            <a:off x="4352925" y="9525"/>
                            <a:ext cx="2095500" cy="1571625"/>
                          </a:xfrm>
                          <a:prstGeom prst="rect">
                            <a:avLst/>
                          </a:prstGeom>
                          <a:ln>
                            <a:noFill/>
                          </a:ln>
                          <a:effectLst>
                            <a:outerShdw blurRad="190500" algn="tl" rotWithShape="0">
                              <a:srgbClr val="000000">
                                <a:alpha val="70000"/>
                              </a:srgbClr>
                            </a:outerShdw>
                          </a:effec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62E22E5B" id="Groupe 35" o:spid="_x0000_s1026" style="position:absolute;margin-left:47.55pt;margin-top:21.5pt;width:507.75pt;height:127.95pt;z-index:251749888;mso-position-horizontal-relative:page" coordsize="64484,162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">
                <v:shape id="Image 26" o:spid="_x0000_s1027" type="#_x0000_t75" style="position:absolute;width:21431;height:16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">
                  <v:imagedata r:id="rId363" o:title="IMG_20190510_105431_2"/>
                  <v:shadow on="t" color="black" opacity="45875f" origin="-.5,-.5" offset="0,0"/>
                  <v:path arrowok="t"/>
                </v:shape>
                <v:shape id="Image 27" o:spid="_x0000_s1028" type="#_x0000_t75" style="position:absolute;left:22288;width:21666;height:16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">
                  <v:imagedata r:id="rId364" o:title="IMG_20190510_105346_2"/>
                  <v:shadow on="t" color="black" opacity="45875f" origin="-.5,-.5" offset="0,0"/>
                  <v:path arrowok="t"/>
                </v:shape>
                <v:shape id="Image 28" o:spid="_x0000_s1029" type="#_x0000_t75" style="position:absolute;left:43529;top:95;width:20955;height:15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">
                  <v:imagedata r:id="rId365" o:title="IMG-20190511-WA0112"/>
                  <v:shadow on="t" color="black" opacity="45875f" origin="-.5,-.5" offset="0,0"/>
                  <v:path arrowok="t"/>
                </v:shape>
                <w10:wrap type="tight" anchorx="page"/>
              </v:group>
            </w:pict>
          </mc:Fallback>
        </mc:AlternateContent>
      </w:r>
      <w:bookmarkStart w:id="459" w:name="_Toc32512063"/>
      <w:r w:rsidRPr="00EE0400">
        <w:rPr>
          <w:rFonts w:ascii="Times New Roman" w:hAnsi="Times New Roman" w:cs="Times New Roman"/>
          <w:b/>
        </w:rPr>
        <w:t xml:space="preserve">Photo </w:t>
      </w:r>
      <w:r w:rsidRPr="00EE0400">
        <w:rPr>
          <w:rFonts w:ascii="Times New Roman" w:hAnsi="Times New Roman" w:cs="Times New Roman"/>
          <w:b/>
        </w:rPr>
        <w:fldChar w:fldCharType="begin"/>
      </w:r>
      <w:r w:rsidRPr="00EE0400">
        <w:rPr>
          <w:rFonts w:ascii="Times New Roman" w:hAnsi="Times New Roman" w:cs="Times New Roman"/>
          <w:b/>
        </w:rPr>
        <w:instrText xml:space="preserve"> SEQ PHOTO \* ARABIC </w:instrText>
      </w:r>
      <w:r w:rsidRPr="00EE0400">
        <w:rPr>
          <w:rFonts w:ascii="Times New Roman" w:hAnsi="Times New Roman" w:cs="Times New Roman"/>
          <w:b/>
        </w:rPr>
        <w:fldChar w:fldCharType="separate"/>
      </w:r>
      <w:r>
        <w:rPr>
          <w:rFonts w:ascii="Times New Roman" w:hAnsi="Times New Roman" w:cs="Times New Roman"/>
          <w:b/>
          <w:noProof/>
        </w:rPr>
        <w:t>5</w:t>
      </w:r>
      <w:r w:rsidRPr="00EE0400">
        <w:rPr>
          <w:rFonts w:ascii="Times New Roman" w:hAnsi="Times New Roman" w:cs="Times New Roman"/>
          <w:b/>
        </w:rPr>
        <w:fldChar w:fldCharType="end"/>
      </w:r>
      <w:r w:rsidRPr="00EE0400">
        <w:rPr>
          <w:rFonts w:ascii="Times New Roman" w:hAnsi="Times New Roman" w:cs="Times New Roman"/>
          <w:b/>
        </w:rPr>
        <w:t xml:space="preserve"> :</w:t>
      </w:r>
      <w:r w:rsidRPr="00EE0400">
        <w:rPr>
          <w:rFonts w:ascii="Times New Roman" w:hAnsi="Times New Roman" w:cs="Times New Roman"/>
        </w:rPr>
        <w:t xml:space="preserve"> </w:t>
      </w:r>
      <w:r w:rsidRPr="00EE0400">
        <w:rPr>
          <w:rFonts w:ascii="Times New Roman" w:hAnsi="Times New Roman" w:cs="Times New Roman"/>
          <w:b/>
        </w:rPr>
        <w:t>Au niveau Quartier AEROPORT (Brème), ces photos ont été prises pendant les focus groupes organisés</w:t>
      </w:r>
      <w:bookmarkEnd w:id="458"/>
      <w:bookmarkEnd w:id="459"/>
    </w:p>
    <w:p w14:paraId="2BA9160B" w14:textId="2EF8B73B" w:rsidR="00BD4929" w:rsidRPr="006C0C34" w:rsidRDefault="00871284" w:rsidP="00BD4929">
      <w:pPr>
        <w:pStyle w:val="PargrafodaLista"/>
        <w:keepNext/>
        <w:spacing w:before="240" w:after="240"/>
        <w:ind w:left="450" w:firstLine="258"/>
        <w:jc w:val="both"/>
        <w:outlineLvl w:val="2"/>
        <w:rPr>
          <w:rFonts w:ascii="Times New Roman" w:hAnsi="Times New Roman"/>
          <w:b/>
          <w:sz w:val="24"/>
          <w:szCs w:val="24"/>
          <w:lang w:eastAsia="fr-FR"/>
        </w:rPr>
      </w:pPr>
      <w:bookmarkStart w:id="460" w:name="_Toc32511637"/>
      <w:bookmarkStart w:id="461" w:name="_Toc54356385"/>
      <w:bookmarkStart w:id="462" w:name="_Toc527882052"/>
      <w:r>
        <w:rPr>
          <w:rFonts w:ascii="Times New Roman" w:hAnsi="Times New Roman"/>
          <w:b/>
          <w:sz w:val="24"/>
          <w:szCs w:val="24"/>
          <w:lang w:eastAsia="fr-FR"/>
        </w:rPr>
        <w:t>7</w:t>
      </w:r>
      <w:r w:rsidR="00C059CF">
        <w:rPr>
          <w:rFonts w:ascii="Times New Roman" w:hAnsi="Times New Roman"/>
          <w:b/>
          <w:sz w:val="24"/>
          <w:szCs w:val="24"/>
          <w:lang w:eastAsia="fr-FR"/>
        </w:rPr>
        <w:t>.1</w:t>
      </w:r>
      <w:r w:rsidR="00BD4929">
        <w:rPr>
          <w:rFonts w:ascii="Times New Roman" w:hAnsi="Times New Roman"/>
          <w:b/>
          <w:sz w:val="24"/>
          <w:szCs w:val="24"/>
          <w:lang w:eastAsia="fr-FR"/>
        </w:rPr>
        <w:t>.9.</w:t>
      </w:r>
      <w:r w:rsidR="00BD4929" w:rsidRPr="006C0C34">
        <w:rPr>
          <w:rFonts w:ascii="Times New Roman" w:hAnsi="Times New Roman"/>
          <w:b/>
          <w:sz w:val="24"/>
          <w:szCs w:val="24"/>
          <w:lang w:eastAsia="fr-FR"/>
        </w:rPr>
        <w:t xml:space="preserve"> Conclusion</w:t>
      </w:r>
      <w:bookmarkEnd w:id="460"/>
      <w:bookmarkEnd w:id="461"/>
      <w:r w:rsidR="00BD4929" w:rsidRPr="006C0C34">
        <w:rPr>
          <w:rFonts w:ascii="Times New Roman" w:hAnsi="Times New Roman"/>
          <w:b/>
          <w:sz w:val="24"/>
          <w:szCs w:val="24"/>
          <w:lang w:eastAsia="fr-FR"/>
        </w:rPr>
        <w:t xml:space="preserve">  </w:t>
      </w:r>
      <w:bookmarkEnd w:id="462"/>
    </w:p>
    <w:p w14:paraId="10BF5C6C" w14:textId="77777777" w:rsidR="00BD4929" w:rsidRPr="006C0C34" w:rsidRDefault="00BD4929" w:rsidP="00BD4929">
      <w:pPr>
        <w:pStyle w:val="PargrafodaLista"/>
        <w:keepNext/>
        <w:spacing w:before="240" w:after="240"/>
        <w:ind w:left="0"/>
        <w:jc w:val="both"/>
        <w:rPr>
          <w:rFonts w:ascii="Times New Roman" w:hAnsi="Times New Roman"/>
          <w:b/>
          <w:sz w:val="24"/>
          <w:szCs w:val="24"/>
          <w:lang w:eastAsia="fr-FR"/>
        </w:rPr>
      </w:pPr>
      <w:bookmarkStart w:id="463" w:name="_Toc9813111"/>
      <w:r w:rsidRPr="006C0C34">
        <w:rPr>
          <w:rFonts w:ascii="Times New Roman" w:hAnsi="Times New Roman"/>
          <w:sz w:val="24"/>
          <w:szCs w:val="24"/>
        </w:rPr>
        <w:t>Les populations concernées ont une perception favorable du projet dont l’importance pour le pays ne leur élude pas. En effet, la perception générale des acteurs qui ont pris part à ces consultations, ressort des appréciations globalement positives sur le projet. En effet</w:t>
      </w:r>
      <w:r>
        <w:rPr>
          <w:rFonts w:ascii="Times New Roman" w:hAnsi="Times New Roman"/>
          <w:sz w:val="24"/>
          <w:szCs w:val="24"/>
        </w:rPr>
        <w:t>,</w:t>
      </w:r>
      <w:r w:rsidRPr="006C0C34">
        <w:rPr>
          <w:rFonts w:ascii="Times New Roman" w:hAnsi="Times New Roman"/>
          <w:sz w:val="24"/>
          <w:szCs w:val="24"/>
        </w:rPr>
        <w:t xml:space="preserve"> tous les acteurs se concèdent sur le fait que le projet constitue une opportunité pour la Guinée Bissau pour améliorer son réseau d’eau et d’électricité. La situation actuelle est caractérisée d’après les divers intervenants par plusieurs contraintes qui sont :</w:t>
      </w:r>
      <w:bookmarkEnd w:id="463"/>
      <w:r w:rsidRPr="006C0C34">
        <w:rPr>
          <w:rFonts w:ascii="Times New Roman" w:hAnsi="Times New Roman"/>
          <w:sz w:val="24"/>
          <w:szCs w:val="24"/>
        </w:rPr>
        <w:t xml:space="preserve"> </w:t>
      </w:r>
    </w:p>
    <w:p w14:paraId="18494619" w14:textId="77777777" w:rsidR="00BD4929" w:rsidRPr="006C0C34" w:rsidRDefault="00BD4929" w:rsidP="00BD4929">
      <w:pPr>
        <w:spacing w:after="0"/>
        <w:ind w:left="709"/>
        <w:jc w:val="both"/>
        <w:rPr>
          <w:rFonts w:ascii="Times New Roman" w:hAnsi="Times New Roman" w:cs="Times New Roman"/>
          <w:sz w:val="24"/>
          <w:szCs w:val="24"/>
        </w:rPr>
      </w:pPr>
      <w:r w:rsidRPr="006C0C34">
        <w:rPr>
          <w:rFonts w:ascii="Times New Roman" w:hAnsi="Times New Roman" w:cs="Times New Roman"/>
          <w:sz w:val="24"/>
          <w:szCs w:val="24"/>
        </w:rPr>
        <w:sym w:font="Symbol" w:char="F0B7"/>
      </w:r>
      <w:r w:rsidRPr="006C0C34">
        <w:rPr>
          <w:rFonts w:ascii="Times New Roman" w:hAnsi="Times New Roman" w:cs="Times New Roman"/>
          <w:sz w:val="24"/>
          <w:szCs w:val="24"/>
        </w:rPr>
        <w:t xml:space="preserve"> </w:t>
      </w:r>
      <w:r w:rsidRPr="006C0C34">
        <w:rPr>
          <w:rFonts w:ascii="Times New Roman" w:eastAsia="Calibri" w:hAnsi="Times New Roman" w:cs="Times New Roman"/>
          <w:sz w:val="24"/>
          <w:szCs w:val="24"/>
          <w:lang w:val="x-none" w:eastAsia="x-none"/>
        </w:rPr>
        <w:t>Des points de recherches d’eau très éloigné</w:t>
      </w:r>
      <w:r>
        <w:rPr>
          <w:rFonts w:ascii="Times New Roman" w:eastAsia="Calibri" w:hAnsi="Times New Roman" w:cs="Times New Roman"/>
          <w:sz w:val="24"/>
          <w:szCs w:val="24"/>
          <w:lang w:eastAsia="x-none"/>
        </w:rPr>
        <w:t>s</w:t>
      </w:r>
      <w:r w:rsidRPr="006C0C34">
        <w:rPr>
          <w:rFonts w:ascii="Times New Roman" w:eastAsia="Calibri" w:hAnsi="Times New Roman" w:cs="Times New Roman"/>
          <w:sz w:val="24"/>
          <w:szCs w:val="24"/>
          <w:lang w:val="x-none" w:eastAsia="x-none"/>
        </w:rPr>
        <w:t xml:space="preserve"> ;</w:t>
      </w:r>
      <w:r w:rsidRPr="006C0C34">
        <w:rPr>
          <w:rFonts w:ascii="Times New Roman" w:hAnsi="Times New Roman" w:cs="Times New Roman"/>
          <w:sz w:val="24"/>
          <w:szCs w:val="24"/>
        </w:rPr>
        <w:t xml:space="preserve"> </w:t>
      </w:r>
    </w:p>
    <w:p w14:paraId="4E12DCA9" w14:textId="77777777" w:rsidR="00BD4929" w:rsidRPr="006B692E" w:rsidRDefault="00BD4929" w:rsidP="00BD4929">
      <w:pPr>
        <w:spacing w:after="0"/>
        <w:ind w:left="709"/>
        <w:jc w:val="both"/>
        <w:rPr>
          <w:rFonts w:ascii="Times New Roman" w:hAnsi="Times New Roman" w:cs="Times New Roman"/>
          <w:sz w:val="24"/>
          <w:szCs w:val="24"/>
        </w:rPr>
      </w:pPr>
      <w:r w:rsidRPr="006C0C34">
        <w:rPr>
          <w:rFonts w:ascii="Times New Roman" w:hAnsi="Times New Roman" w:cs="Times New Roman"/>
          <w:sz w:val="24"/>
          <w:szCs w:val="24"/>
        </w:rPr>
        <w:sym w:font="Symbol" w:char="F0B7"/>
      </w:r>
      <w:r w:rsidRPr="006C0C34">
        <w:rPr>
          <w:rFonts w:ascii="Times New Roman" w:hAnsi="Times New Roman" w:cs="Times New Roman"/>
          <w:sz w:val="24"/>
          <w:szCs w:val="24"/>
        </w:rPr>
        <w:t xml:space="preserve"> </w:t>
      </w:r>
      <w:r w:rsidRPr="006C0C34">
        <w:rPr>
          <w:rFonts w:ascii="Times New Roman" w:eastAsia="Calibri" w:hAnsi="Times New Roman" w:cs="Times New Roman"/>
          <w:sz w:val="24"/>
          <w:szCs w:val="24"/>
          <w:lang w:val="x-none" w:eastAsia="x-none"/>
        </w:rPr>
        <w:t>Des puits presque secs</w:t>
      </w:r>
      <w:r>
        <w:rPr>
          <w:rFonts w:ascii="Times New Roman" w:eastAsia="Calibri" w:hAnsi="Times New Roman" w:cs="Times New Roman"/>
          <w:sz w:val="24"/>
          <w:szCs w:val="24"/>
          <w:lang w:val="x-none" w:eastAsia="x-none"/>
        </w:rPr>
        <w:t> </w:t>
      </w:r>
      <w:r>
        <w:rPr>
          <w:rFonts w:ascii="Times New Roman" w:eastAsia="Calibri" w:hAnsi="Times New Roman" w:cs="Times New Roman"/>
          <w:sz w:val="24"/>
          <w:szCs w:val="24"/>
          <w:lang w:eastAsia="x-none"/>
        </w:rPr>
        <w:t>;</w:t>
      </w:r>
    </w:p>
    <w:p w14:paraId="44A82659" w14:textId="77777777" w:rsidR="00BD4929" w:rsidRPr="006B692E" w:rsidRDefault="00BD4929" w:rsidP="00BD4929">
      <w:pPr>
        <w:spacing w:after="0"/>
        <w:ind w:left="709"/>
        <w:jc w:val="both"/>
        <w:rPr>
          <w:rFonts w:ascii="Times New Roman" w:hAnsi="Times New Roman" w:cs="Times New Roman"/>
          <w:sz w:val="24"/>
          <w:szCs w:val="24"/>
          <w:highlight w:val="yellow"/>
        </w:rPr>
      </w:pPr>
      <w:r w:rsidRPr="006C0C34">
        <w:rPr>
          <w:rFonts w:ascii="Times New Roman" w:hAnsi="Times New Roman" w:cs="Times New Roman"/>
          <w:sz w:val="24"/>
          <w:szCs w:val="24"/>
        </w:rPr>
        <w:sym w:font="Symbol" w:char="F0B7"/>
      </w:r>
      <w:r w:rsidRPr="006C0C34">
        <w:rPr>
          <w:rFonts w:ascii="Times New Roman" w:hAnsi="Times New Roman" w:cs="Times New Roman"/>
          <w:sz w:val="24"/>
          <w:szCs w:val="24"/>
        </w:rPr>
        <w:t xml:space="preserve"> </w:t>
      </w:r>
      <w:r w:rsidRPr="006C0C34">
        <w:rPr>
          <w:rFonts w:ascii="Times New Roman" w:eastAsia="Calibri" w:hAnsi="Times New Roman" w:cs="Times New Roman"/>
          <w:sz w:val="24"/>
          <w:szCs w:val="24"/>
          <w:lang w:val="x-none" w:eastAsia="x-none"/>
        </w:rPr>
        <w:t>Une faible couverture du réseau d’eau et d’électricité</w:t>
      </w:r>
      <w:r>
        <w:rPr>
          <w:rFonts w:ascii="Times New Roman" w:eastAsia="Calibri" w:hAnsi="Times New Roman" w:cs="Times New Roman"/>
          <w:sz w:val="24"/>
          <w:szCs w:val="24"/>
          <w:lang w:eastAsia="x-none"/>
        </w:rPr>
        <w:t>.</w:t>
      </w:r>
    </w:p>
    <w:p w14:paraId="01D3EDD7" w14:textId="763F6449" w:rsidR="00BD4929" w:rsidRPr="00C059CF" w:rsidRDefault="00871284" w:rsidP="00C059CF">
      <w:pPr>
        <w:pStyle w:val="Cabealho2"/>
        <w:jc w:val="left"/>
        <w:rPr>
          <w:sz w:val="28"/>
          <w:szCs w:val="28"/>
          <w:u w:val="single"/>
        </w:rPr>
      </w:pPr>
      <w:bookmarkStart w:id="464" w:name="_Toc515981158"/>
      <w:bookmarkStart w:id="465" w:name="_Toc531089404"/>
      <w:bookmarkStart w:id="466" w:name="_Toc535408368"/>
      <w:bookmarkStart w:id="467" w:name="_Toc11158385"/>
      <w:bookmarkStart w:id="468" w:name="_Toc34741538"/>
      <w:bookmarkStart w:id="469" w:name="_Toc54356386"/>
      <w:r>
        <w:rPr>
          <w:sz w:val="28"/>
          <w:szCs w:val="28"/>
          <w:u w:val="single"/>
        </w:rPr>
        <w:t>7</w:t>
      </w:r>
      <w:r w:rsidR="00BD4929" w:rsidRPr="00C059CF">
        <w:rPr>
          <w:sz w:val="28"/>
          <w:szCs w:val="28"/>
          <w:u w:val="single"/>
        </w:rPr>
        <w:t>.2. ROLES ET RESPONSABILITES INSTITUTIONNELLES DANS LA MISE EN ŒUVRE DU PGES ET LA GESTION DU PROJET</w:t>
      </w:r>
      <w:bookmarkEnd w:id="464"/>
      <w:bookmarkEnd w:id="465"/>
      <w:bookmarkEnd w:id="466"/>
      <w:bookmarkEnd w:id="467"/>
      <w:bookmarkEnd w:id="468"/>
      <w:bookmarkEnd w:id="469"/>
    </w:p>
    <w:p w14:paraId="3A580BDA" w14:textId="77777777" w:rsidR="00BD4929" w:rsidRPr="00206F59" w:rsidRDefault="00BD4929" w:rsidP="00BD4929">
      <w:pPr>
        <w:overflowPunct w:val="0"/>
        <w:autoSpaceDE w:val="0"/>
        <w:autoSpaceDN w:val="0"/>
        <w:adjustRightInd w:val="0"/>
        <w:spacing w:after="0" w:line="240" w:lineRule="auto"/>
        <w:ind w:right="-711"/>
        <w:rPr>
          <w:rFonts w:ascii="Times New Roman" w:eastAsia="Times New Roman" w:hAnsi="Times New Roman"/>
          <w:b/>
          <w:bCs/>
          <w:sz w:val="20"/>
          <w:szCs w:val="20"/>
          <w:lang w:eastAsia="fr-FR"/>
        </w:rPr>
      </w:pPr>
      <w:bookmarkStart w:id="470" w:name="_Toc515975857"/>
      <w:bookmarkStart w:id="471" w:name="_Toc531089449"/>
      <w:bookmarkStart w:id="472" w:name="_Toc535408493"/>
      <w:bookmarkStart w:id="473" w:name="_Toc11158775"/>
      <w:r w:rsidRPr="00206F59">
        <w:rPr>
          <w:rFonts w:ascii="Times New Roman" w:eastAsia="Times New Roman" w:hAnsi="Times New Roman"/>
          <w:b/>
          <w:bCs/>
          <w:sz w:val="20"/>
          <w:szCs w:val="20"/>
          <w:lang w:eastAsia="fr-FR"/>
        </w:rPr>
        <w:t xml:space="preserve">                                    </w:t>
      </w:r>
      <w:bookmarkStart w:id="474" w:name="_Toc34918943"/>
      <w:bookmarkStart w:id="475" w:name="_Toc54357125"/>
      <w:r w:rsidRPr="00206F59">
        <w:rPr>
          <w:rFonts w:ascii="Times New Roman" w:eastAsia="Times New Roman" w:hAnsi="Times New Roman"/>
          <w:b/>
          <w:bCs/>
          <w:sz w:val="20"/>
          <w:szCs w:val="20"/>
          <w:lang w:eastAsia="fr-FR"/>
        </w:rPr>
        <w:t xml:space="preserve">Tableau </w:t>
      </w:r>
      <w:r w:rsidRPr="00206F59">
        <w:rPr>
          <w:rFonts w:ascii="Times New Roman" w:eastAsia="Times New Roman" w:hAnsi="Times New Roman"/>
          <w:b/>
          <w:bCs/>
          <w:sz w:val="20"/>
          <w:szCs w:val="20"/>
          <w:lang w:eastAsia="fr-FR"/>
        </w:rPr>
        <w:fldChar w:fldCharType="begin"/>
      </w:r>
      <w:r w:rsidRPr="00206F59">
        <w:rPr>
          <w:rFonts w:ascii="Times New Roman" w:eastAsia="Times New Roman" w:hAnsi="Times New Roman"/>
          <w:b/>
          <w:bCs/>
          <w:sz w:val="20"/>
          <w:szCs w:val="20"/>
          <w:lang w:eastAsia="fr-FR"/>
        </w:rPr>
        <w:instrText xml:space="preserve"> SEQ Tableau \* ARABIC </w:instrText>
      </w:r>
      <w:r w:rsidRPr="00206F59">
        <w:rPr>
          <w:rFonts w:ascii="Times New Roman" w:eastAsia="Times New Roman" w:hAnsi="Times New Roman"/>
          <w:b/>
          <w:bCs/>
          <w:sz w:val="20"/>
          <w:szCs w:val="20"/>
          <w:lang w:eastAsia="fr-FR"/>
        </w:rPr>
        <w:fldChar w:fldCharType="separate"/>
      </w:r>
      <w:r w:rsidR="002F65B8">
        <w:rPr>
          <w:rFonts w:ascii="Times New Roman" w:eastAsia="Times New Roman" w:hAnsi="Times New Roman"/>
          <w:b/>
          <w:bCs/>
          <w:noProof/>
          <w:sz w:val="20"/>
          <w:szCs w:val="20"/>
          <w:lang w:eastAsia="fr-FR"/>
        </w:rPr>
        <w:t>15</w:t>
      </w:r>
      <w:r w:rsidRPr="00206F59">
        <w:rPr>
          <w:rFonts w:ascii="Times New Roman" w:eastAsia="Times New Roman" w:hAnsi="Times New Roman"/>
          <w:b/>
          <w:bCs/>
          <w:sz w:val="20"/>
          <w:szCs w:val="20"/>
          <w:lang w:eastAsia="fr-FR"/>
        </w:rPr>
        <w:fldChar w:fldCharType="end"/>
      </w:r>
      <w:r w:rsidRPr="00206F59">
        <w:rPr>
          <w:rFonts w:ascii="Times New Roman" w:eastAsia="Times New Roman" w:hAnsi="Times New Roman"/>
          <w:b/>
          <w:bCs/>
          <w:sz w:val="20"/>
          <w:szCs w:val="20"/>
          <w:lang w:eastAsia="fr-FR"/>
        </w:rPr>
        <w:t>: Rôles et responsabilités institutionnelles</w:t>
      </w:r>
      <w:bookmarkEnd w:id="470"/>
      <w:bookmarkEnd w:id="471"/>
      <w:bookmarkEnd w:id="472"/>
      <w:bookmarkEnd w:id="473"/>
      <w:bookmarkEnd w:id="474"/>
      <w:bookmarkEnd w:id="475"/>
    </w:p>
    <w:tbl>
      <w:tblPr>
        <w:tblStyle w:val="Tableausimple51"/>
        <w:tblW w:w="10703" w:type="dxa"/>
        <w:jc w:val="center"/>
        <w:tblLook w:val="04A0" w:firstRow="1" w:lastRow="0" w:firstColumn="1" w:lastColumn="0" w:noHBand="0" w:noVBand="1"/>
      </w:tblPr>
      <w:tblGrid>
        <w:gridCol w:w="674"/>
        <w:gridCol w:w="1559"/>
        <w:gridCol w:w="8470"/>
      </w:tblGrid>
      <w:tr w:rsidR="00BD4929" w:rsidRPr="00206F59" w14:paraId="428A9692" w14:textId="77777777" w:rsidTr="00C059CF">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674" w:type="dxa"/>
            <w:hideMark/>
          </w:tcPr>
          <w:p w14:paraId="5ECB6D42" w14:textId="77777777" w:rsidR="00BD4929" w:rsidRPr="00206F59" w:rsidRDefault="00BD4929" w:rsidP="00AE06FC">
            <w:pPr>
              <w:spacing w:line="276" w:lineRule="auto"/>
              <w:jc w:val="center"/>
              <w:rPr>
                <w:rFonts w:ascii="Times New Roman" w:hAnsi="Times New Roman"/>
                <w:b/>
                <w:bCs/>
                <w:i w:val="0"/>
                <w:iCs w:val="0"/>
              </w:rPr>
            </w:pPr>
            <w:r w:rsidRPr="00206F59">
              <w:rPr>
                <w:rFonts w:ascii="Times New Roman" w:hAnsi="Times New Roman"/>
                <w:b/>
                <w:bCs/>
                <w:i w:val="0"/>
                <w:iCs w:val="0"/>
              </w:rPr>
              <w:t>N°</w:t>
            </w:r>
          </w:p>
        </w:tc>
        <w:tc>
          <w:tcPr>
            <w:tcW w:w="1559" w:type="dxa"/>
            <w:vAlign w:val="center"/>
            <w:hideMark/>
          </w:tcPr>
          <w:p w14:paraId="3D2B5D43" w14:textId="77777777" w:rsidR="00BD4929" w:rsidRPr="00206F59" w:rsidRDefault="00BD4929" w:rsidP="00AE06FC">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rPr>
            </w:pPr>
            <w:r w:rsidRPr="00206F59">
              <w:rPr>
                <w:rFonts w:ascii="Times New Roman" w:hAnsi="Times New Roman"/>
                <w:b/>
                <w:bCs/>
              </w:rPr>
              <w:t>Structures</w:t>
            </w:r>
          </w:p>
        </w:tc>
        <w:tc>
          <w:tcPr>
            <w:tcW w:w="8470" w:type="dxa"/>
            <w:hideMark/>
          </w:tcPr>
          <w:p w14:paraId="43A5967A" w14:textId="77777777" w:rsidR="00BD4929" w:rsidRPr="00206F59" w:rsidRDefault="00BD4929" w:rsidP="00AE06FC">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rPr>
            </w:pPr>
            <w:r w:rsidRPr="00206F59">
              <w:rPr>
                <w:rFonts w:ascii="Times New Roman" w:hAnsi="Times New Roman"/>
                <w:b/>
                <w:bCs/>
              </w:rPr>
              <w:t>Rôles et Responsabilités</w:t>
            </w:r>
          </w:p>
        </w:tc>
      </w:tr>
      <w:tr w:rsidR="00BD4929" w:rsidRPr="00206F59" w14:paraId="3465819D" w14:textId="77777777" w:rsidTr="00C059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4" w:type="dxa"/>
            <w:hideMark/>
          </w:tcPr>
          <w:p w14:paraId="59BF271E" w14:textId="77777777" w:rsidR="00BD4929" w:rsidRPr="00206F59" w:rsidRDefault="00BD4929" w:rsidP="00AE06FC">
            <w:pPr>
              <w:spacing w:line="276" w:lineRule="auto"/>
              <w:jc w:val="center"/>
              <w:rPr>
                <w:rFonts w:ascii="Times New Roman" w:hAnsi="Times New Roman"/>
                <w:b/>
                <w:i w:val="0"/>
                <w:iCs w:val="0"/>
              </w:rPr>
            </w:pPr>
            <w:r w:rsidRPr="00206F59">
              <w:rPr>
                <w:rFonts w:ascii="Times New Roman" w:hAnsi="Times New Roman"/>
                <w:b/>
                <w:i w:val="0"/>
                <w:iCs w:val="0"/>
              </w:rPr>
              <w:t>01</w:t>
            </w:r>
          </w:p>
        </w:tc>
        <w:tc>
          <w:tcPr>
            <w:tcW w:w="1559" w:type="dxa"/>
            <w:vAlign w:val="center"/>
            <w:hideMark/>
          </w:tcPr>
          <w:p w14:paraId="154CA010" w14:textId="77777777" w:rsidR="00BD4929" w:rsidRPr="00206F59" w:rsidRDefault="00BD4929" w:rsidP="00AE06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206F59">
              <w:rPr>
                <w:rFonts w:ascii="Times New Roman" w:hAnsi="Times New Roman"/>
                <w:b/>
              </w:rPr>
              <w:t>Comité de gestion</w:t>
            </w:r>
          </w:p>
        </w:tc>
        <w:tc>
          <w:tcPr>
            <w:tcW w:w="8470" w:type="dxa"/>
            <w:hideMark/>
          </w:tcPr>
          <w:p w14:paraId="37A54A73" w14:textId="77777777" w:rsidR="00BD4929" w:rsidRPr="00206F59" w:rsidRDefault="00BD4929" w:rsidP="00AE06F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u w:val="single"/>
              </w:rPr>
            </w:pPr>
            <w:r w:rsidRPr="00206F59">
              <w:rPr>
                <w:rFonts w:ascii="Times New Roman" w:hAnsi="Times New Roman"/>
                <w:b/>
                <w:sz w:val="24"/>
                <w:szCs w:val="24"/>
                <w:u w:val="single"/>
              </w:rPr>
              <w:t>Phase préparatoire et construction</w:t>
            </w:r>
          </w:p>
          <w:p w14:paraId="5B25DFF0" w14:textId="77777777" w:rsidR="00BD4929" w:rsidRPr="00206F59" w:rsidRDefault="00BD4929" w:rsidP="00AE06F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Un comité de gestion sera mis en place pour assurer la coordination et la cohérence d’ensemble du projet PUASEE-FA et centraliser les flux d’information. Ce comité regroupera l’ensemble des bénéficiaires autour du conseil municipal et établira un partenariat avec les différents intervenants (Administration décentralisée, groupement d’intérêt commun, d’associations et d’organisations structurées et autres personnes ressources) permettant des rapports faciles et clairs et une aptitude de souplesse. Le comité de gestion sera cependant placé sous la tutelle des autorités locales représentée. Les activités de mise en valeur seront sous la responsabilité d’un partenaire de mise en œuvre en étroite concertation avec les bénéficiaires.</w:t>
            </w:r>
          </w:p>
          <w:p w14:paraId="570CE2F0" w14:textId="77777777" w:rsidR="00BD4929" w:rsidRPr="00206F59" w:rsidRDefault="00BD4929" w:rsidP="00AE06F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u w:val="single"/>
              </w:rPr>
            </w:pPr>
            <w:r w:rsidRPr="00206F59">
              <w:rPr>
                <w:rFonts w:ascii="Times New Roman" w:hAnsi="Times New Roman"/>
                <w:b/>
                <w:sz w:val="24"/>
                <w:szCs w:val="24"/>
                <w:u w:val="single"/>
              </w:rPr>
              <w:t>Phase exploitation</w:t>
            </w:r>
          </w:p>
          <w:p w14:paraId="246AE87B" w14:textId="77777777" w:rsidR="00BD4929" w:rsidRPr="00206F59" w:rsidRDefault="00BD4929" w:rsidP="00AE06F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Un contrat de gérance sera établi entre les mairies et les Comités de Gestion et qui définit les responsabilités des deux partenaires. Ainsi, ces comités seront responsables pour le fonctionnement de station d’atterrissage et les activités de maintenance de réparations du réseau. </w:t>
            </w:r>
          </w:p>
        </w:tc>
      </w:tr>
      <w:tr w:rsidR="00BD4929" w:rsidRPr="00206F59" w14:paraId="51145F49" w14:textId="77777777" w:rsidTr="00C059CF">
        <w:trPr>
          <w:jc w:val="center"/>
        </w:trPr>
        <w:tc>
          <w:tcPr>
            <w:cnfStyle w:val="001000000000" w:firstRow="0" w:lastRow="0" w:firstColumn="1" w:lastColumn="0" w:oddVBand="0" w:evenVBand="0" w:oddHBand="0" w:evenHBand="0" w:firstRowFirstColumn="0" w:firstRowLastColumn="0" w:lastRowFirstColumn="0" w:lastRowLastColumn="0"/>
            <w:tcW w:w="674" w:type="dxa"/>
            <w:hideMark/>
          </w:tcPr>
          <w:p w14:paraId="352A3017" w14:textId="77777777" w:rsidR="00BD4929" w:rsidRPr="00206F59" w:rsidRDefault="00BD4929" w:rsidP="00AE06FC">
            <w:pPr>
              <w:spacing w:line="276" w:lineRule="auto"/>
              <w:jc w:val="center"/>
              <w:rPr>
                <w:rFonts w:ascii="Times New Roman" w:hAnsi="Times New Roman"/>
                <w:b/>
                <w:i w:val="0"/>
                <w:iCs w:val="0"/>
              </w:rPr>
            </w:pPr>
            <w:r w:rsidRPr="00206F59">
              <w:rPr>
                <w:rFonts w:ascii="Times New Roman" w:hAnsi="Times New Roman"/>
                <w:b/>
                <w:i w:val="0"/>
                <w:iCs w:val="0"/>
              </w:rPr>
              <w:t>02</w:t>
            </w:r>
          </w:p>
        </w:tc>
        <w:tc>
          <w:tcPr>
            <w:tcW w:w="1559" w:type="dxa"/>
            <w:vAlign w:val="center"/>
            <w:hideMark/>
          </w:tcPr>
          <w:p w14:paraId="2E83A3D8" w14:textId="77777777" w:rsidR="00BD4929" w:rsidRPr="00206F59" w:rsidRDefault="00BD4929" w:rsidP="00AE06F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0B3165DF" w14:textId="77777777" w:rsidR="00BD4929" w:rsidRPr="00206F59" w:rsidRDefault="00BD4929" w:rsidP="00AE06F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011DCBAC" w14:textId="77777777" w:rsidR="00BD4929" w:rsidRPr="00206F59" w:rsidRDefault="00BD4929" w:rsidP="00AE06F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6F1B26AD" w14:textId="77777777" w:rsidR="00BD4929" w:rsidRPr="00206F59" w:rsidRDefault="00BD4929" w:rsidP="00AE06F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7FA7A698" w14:textId="77777777" w:rsidR="00BD4929" w:rsidRPr="00206F59" w:rsidRDefault="00BD4929" w:rsidP="00AE06F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5DAF023D" w14:textId="77777777" w:rsidR="00BD4929" w:rsidRPr="00206F59" w:rsidRDefault="00BD4929" w:rsidP="00AE06F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1DF5C317" w14:textId="77777777" w:rsidR="00BD4929" w:rsidRPr="00206F59" w:rsidRDefault="00BD4929" w:rsidP="00AE06F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784A1687" w14:textId="77777777" w:rsidR="00BD4929" w:rsidRPr="00206F59" w:rsidRDefault="00BD4929" w:rsidP="00AE06F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4D4F3CB1" w14:textId="77777777" w:rsidR="00BD4929" w:rsidRPr="00206F59" w:rsidRDefault="00BD4929" w:rsidP="00AE06F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73D831AF" w14:textId="77777777" w:rsidR="00BD4929" w:rsidRPr="00206F59" w:rsidRDefault="00BD4929" w:rsidP="00AE06F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206F59">
              <w:rPr>
                <w:rFonts w:ascii="Times New Roman" w:hAnsi="Times New Roman"/>
                <w:b/>
              </w:rPr>
              <w:t>PUASEE-FA</w:t>
            </w:r>
          </w:p>
        </w:tc>
        <w:tc>
          <w:tcPr>
            <w:tcW w:w="8470" w:type="dxa"/>
            <w:hideMark/>
          </w:tcPr>
          <w:p w14:paraId="47F6E92E" w14:textId="77777777" w:rsidR="00BD4929" w:rsidRPr="00206F59" w:rsidRDefault="00BD4929" w:rsidP="00AE06F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u w:val="single"/>
              </w:rPr>
            </w:pPr>
            <w:r w:rsidRPr="00206F59">
              <w:rPr>
                <w:rFonts w:ascii="Times New Roman" w:hAnsi="Times New Roman"/>
                <w:b/>
                <w:sz w:val="24"/>
                <w:szCs w:val="24"/>
                <w:u w:val="single"/>
              </w:rPr>
              <w:t>En Phase conception</w:t>
            </w:r>
          </w:p>
          <w:p w14:paraId="665C650C"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L’Unité d’implantation du projet (UIP) PUASEE-FA est chargée de recruter le Maitre d’œuvre, l’entreprise, les spécialistes pour la bonne mise en œuvre du </w:t>
            </w:r>
            <w:r>
              <w:rPr>
                <w:rFonts w:ascii="Times New Roman" w:hAnsi="Times New Roman"/>
              </w:rPr>
              <w:t>sous-projet n°3</w:t>
            </w:r>
            <w:r w:rsidRPr="00206F59">
              <w:rPr>
                <w:rFonts w:ascii="Times New Roman" w:hAnsi="Times New Roman"/>
              </w:rPr>
              <w:t xml:space="preserve"> et du PGES.</w:t>
            </w:r>
          </w:p>
          <w:p w14:paraId="019D6750"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Elle assure le suivi et l’évaluation de la mise en œuvre du PGES. Elle vérifie et valide tous les documents produits par les bureaux et consultants. Elle veille à ce que les clauses environnementales et sociales de santé, de sécurité et d’hygiène soient incluses dans les DAO et cahiers de charges des entreprises.</w:t>
            </w:r>
          </w:p>
          <w:p w14:paraId="0E911566"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Elle doit mettre en place tous les arrangements institutionnels et structurels de l’ensemble des intervenants.</w:t>
            </w:r>
          </w:p>
          <w:p w14:paraId="6EEE9968"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L’obtention de toutes les autorisations nécessaires au démarrage des travaux et surtout l’obtention du certificat de conformité environnementale auprès de AAAC est de la responsabilité de l’UIP de PUASEE-FA.</w:t>
            </w:r>
          </w:p>
          <w:p w14:paraId="52802EB1" w14:textId="77777777" w:rsidR="00BD4929" w:rsidRPr="00206F59" w:rsidRDefault="00BD4929" w:rsidP="00AE06F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u w:val="single"/>
              </w:rPr>
            </w:pPr>
            <w:r w:rsidRPr="00206F59">
              <w:rPr>
                <w:rFonts w:ascii="Times New Roman" w:hAnsi="Times New Roman"/>
                <w:b/>
                <w:sz w:val="24"/>
                <w:szCs w:val="24"/>
                <w:u w:val="single"/>
              </w:rPr>
              <w:t>En phase travaux</w:t>
            </w:r>
          </w:p>
          <w:p w14:paraId="1A8C20EF"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Lors des travaux, l’UIP de PUASEE-FA devra procéder à l’analyse des rapports soumis par l’Ingénieur et à l’entrepreneur.</w:t>
            </w:r>
          </w:p>
          <w:p w14:paraId="0CD82221"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Elle effectuera des inspections sur la base des rapports reçus ou de toute autre source d’information suffisamment objective ou de façon inopinée.</w:t>
            </w:r>
          </w:p>
          <w:p w14:paraId="5AA21365"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Il est de la responsabilité de l’UIP de PUASEE-FA d’élaborer des outils de suivi de la gestion environnementale et sociale lors des travaux afin de disposer d’un moyen d’information fiable.</w:t>
            </w:r>
          </w:p>
          <w:p w14:paraId="16CEE781" w14:textId="77777777" w:rsidR="00BD4929" w:rsidRPr="00206F59" w:rsidRDefault="00BD4929" w:rsidP="00AE06F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u w:val="single"/>
              </w:rPr>
              <w:t>En phase d’exploitation</w:t>
            </w:r>
          </w:p>
          <w:p w14:paraId="1A94033A"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Pour s’assurer de l’exploitation durable du réseau de fibre optique et des infrastructures qui seront mis à la disposition du ministère de la communication, l’UIP de PUASEE-FA devra vulgariser et susciter le bon comportement et le réflexe de protection environnementale et de gestion durable. </w:t>
            </w:r>
          </w:p>
          <w:p w14:paraId="3B4C86DC"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Une appropriation par les populations est plus que nécessaire pour la pérennité du projet. L’appropriation sera effective à travers des séances de sensibilisation et en mettant à contribution les populations organisées et en s’appuyant sur des structures responsables suffisamment informées et sensibilisées. </w:t>
            </w:r>
          </w:p>
          <w:p w14:paraId="01DE8802" w14:textId="77777777" w:rsidR="00BD4929" w:rsidRPr="00206F59" w:rsidRDefault="00BD4929" w:rsidP="00AE06FC">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Il est de la responsabilité de l’UIP de PUASEE-FA de mettre en place une bonne organisation institutionnelle pour la gestion durable </w:t>
            </w:r>
            <w:r>
              <w:rPr>
                <w:rFonts w:ascii="Times New Roman" w:hAnsi="Times New Roman"/>
              </w:rPr>
              <w:t xml:space="preserve">des conduites </w:t>
            </w:r>
            <w:r w:rsidRPr="00206F59">
              <w:rPr>
                <w:rFonts w:ascii="Times New Roman" w:hAnsi="Times New Roman"/>
              </w:rPr>
              <w:t>pour s’assurer de leur bon fonctionnement.</w:t>
            </w:r>
          </w:p>
        </w:tc>
      </w:tr>
      <w:tr w:rsidR="00BD4929" w:rsidRPr="00206F59" w14:paraId="3ACAA704" w14:textId="77777777" w:rsidTr="00C059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4" w:type="dxa"/>
            <w:hideMark/>
          </w:tcPr>
          <w:p w14:paraId="159853F5" w14:textId="77777777" w:rsidR="00BD4929" w:rsidRPr="00206F59" w:rsidRDefault="00BD4929" w:rsidP="00AE06FC">
            <w:pPr>
              <w:spacing w:line="276" w:lineRule="auto"/>
              <w:jc w:val="center"/>
              <w:rPr>
                <w:rFonts w:ascii="Times New Roman" w:hAnsi="Times New Roman"/>
                <w:b/>
                <w:i w:val="0"/>
                <w:iCs w:val="0"/>
              </w:rPr>
            </w:pPr>
            <w:r w:rsidRPr="00206F59">
              <w:rPr>
                <w:rFonts w:ascii="Times New Roman" w:hAnsi="Times New Roman"/>
                <w:b/>
                <w:i w:val="0"/>
                <w:iCs w:val="0"/>
              </w:rPr>
              <w:t>03</w:t>
            </w:r>
          </w:p>
        </w:tc>
        <w:tc>
          <w:tcPr>
            <w:tcW w:w="1559" w:type="dxa"/>
            <w:vAlign w:val="center"/>
            <w:hideMark/>
          </w:tcPr>
          <w:p w14:paraId="0FD99FB8" w14:textId="77777777" w:rsidR="00BD4929" w:rsidRPr="00206F59" w:rsidRDefault="00BD4929" w:rsidP="00AE06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2AD114C9" w14:textId="77777777" w:rsidR="00BD4929" w:rsidRPr="00206F59" w:rsidRDefault="00BD4929" w:rsidP="00AE06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32172CAD" w14:textId="77777777" w:rsidR="00BD4929" w:rsidRPr="00206F59" w:rsidRDefault="00BD4929" w:rsidP="00AE06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3E19B187" w14:textId="77777777" w:rsidR="00BD4929" w:rsidRPr="00206F59" w:rsidRDefault="00BD4929" w:rsidP="00AE06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7ABC6939" w14:textId="77777777" w:rsidR="00BD4929" w:rsidRPr="00206F59" w:rsidRDefault="00BD4929" w:rsidP="00AE06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291DA01A" w14:textId="77777777" w:rsidR="00BD4929" w:rsidRPr="00206F59" w:rsidRDefault="00BD4929" w:rsidP="00AE06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7093CA9A" w14:textId="77777777" w:rsidR="00BD4929" w:rsidRPr="00206F59" w:rsidRDefault="00BD4929" w:rsidP="00AE06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206F59">
              <w:rPr>
                <w:rFonts w:ascii="Times New Roman" w:hAnsi="Times New Roman"/>
                <w:b/>
              </w:rPr>
              <w:t>Maitre d’œuvre ou Mission de Contrôle</w:t>
            </w:r>
          </w:p>
        </w:tc>
        <w:tc>
          <w:tcPr>
            <w:tcW w:w="8470" w:type="dxa"/>
            <w:hideMark/>
          </w:tcPr>
          <w:p w14:paraId="70D068E2" w14:textId="77777777" w:rsidR="00BD4929" w:rsidRPr="00206F59" w:rsidRDefault="00BD4929" w:rsidP="00AE06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u w:val="single"/>
              </w:rPr>
            </w:pPr>
            <w:r w:rsidRPr="00206F59">
              <w:rPr>
                <w:rFonts w:ascii="Times New Roman" w:hAnsi="Times New Roman"/>
                <w:b/>
                <w:sz w:val="24"/>
                <w:szCs w:val="24"/>
                <w:u w:val="single"/>
              </w:rPr>
              <w:t>Responsable supervision environnementale (RSE)</w:t>
            </w:r>
          </w:p>
          <w:p w14:paraId="06549885"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La responsabilité de cet acteur commence avec le démarrage de la phase de construction, lorsque l’entreprise est notifiée. Il contrôle les phases d’installation, de travaux, de repli et de remise en état. </w:t>
            </w:r>
          </w:p>
          <w:p w14:paraId="766BE7E0"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A ce titre, il est directement responsable du contrôle et de la supervision de l’effectivité de la mise en œuvre intégrale de l’ensemble des mesures de mitigations (atténuation, évitement, de compensation, de réduction et de bonification) exigées dans le PGES.  Pour cela, le RSE devra veiller à ce que l’entreprise puisse produire un PGES de chantier sur la base du PGES de projet qui lui sera remis.</w:t>
            </w:r>
          </w:p>
          <w:p w14:paraId="24AB7A1B"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Le RSE devra par ailleurs s’assurer du respect des engagements contractuels pris par l’entreprise et qui sont dans les clauses environnementales et sociales inscrites dans le cahier des clauses générales et particulières contractuelles. </w:t>
            </w:r>
          </w:p>
          <w:p w14:paraId="61782FDA"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Pour se faire il effectuera des visites de chantier, il organisera des réunions d’évaluation du niveau de mise en œuvre du PGES, il élaborera des outils de supervision et il élaborera le rapport final de supervision à la fin des travaux dans la phase de repli et de remise en état.</w:t>
            </w:r>
          </w:p>
          <w:p w14:paraId="5AD0BA6D"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Il aura la tâche de superviser et contrôler le travail du responsable environnement de l’entreprise pour la réalisation de tous les préalables exigés par le PGES et pouvant conditionner le démarrage effectif des travaux.</w:t>
            </w:r>
          </w:p>
          <w:p w14:paraId="148CC795"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Le RSE a la responsabilité de valider l’ensemble des livrables environnementaux et sociaux produits par l’entreprise et exigés par le PGES. </w:t>
            </w:r>
          </w:p>
          <w:p w14:paraId="77D16CC0"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Il veillera particulièrement au respect des lois et règlements du Guinée Bissau en matière de gestion environnementale et sociale.</w:t>
            </w:r>
          </w:p>
          <w:p w14:paraId="384608D9"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Le Maître d’œuvre devra assister le Maitre d’Ouvrage pour la prise de décision dans des situations d’imprévue en matière de gestion environnementale et sociale ou d’apparition de nouveaux impacts.</w:t>
            </w:r>
          </w:p>
          <w:p w14:paraId="71CE337D"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206F59">
              <w:rPr>
                <w:rFonts w:ascii="Times New Roman" w:hAnsi="Times New Roman"/>
                <w:b/>
              </w:rPr>
              <w:t>Rapport mensuel de supervision du PGES</w:t>
            </w:r>
          </w:p>
          <w:p w14:paraId="0E9A2744"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Le rapport mensuel de supervision du PGES devra comprendre entres autres :</w:t>
            </w:r>
          </w:p>
          <w:p w14:paraId="4AE1220F" w14:textId="77777777" w:rsidR="00BD4929" w:rsidRPr="00206F59" w:rsidRDefault="00BD4929" w:rsidP="00B74C2E">
            <w:pPr>
              <w:numPr>
                <w:ilvl w:val="0"/>
                <w:numId w:val="91"/>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206F59">
              <w:rPr>
                <w:rFonts w:ascii="Times New Roman" w:hAnsi="Times New Roman"/>
              </w:rPr>
              <w:t>Les actions de supervision quotidienne menées au cours du mois</w:t>
            </w:r>
          </w:p>
          <w:p w14:paraId="39E488CB" w14:textId="77777777" w:rsidR="00BD4929" w:rsidRPr="00206F59" w:rsidRDefault="00BD4929" w:rsidP="00B74C2E">
            <w:pPr>
              <w:numPr>
                <w:ilvl w:val="0"/>
                <w:numId w:val="91"/>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206F59">
              <w:rPr>
                <w:rFonts w:ascii="Times New Roman" w:hAnsi="Times New Roman"/>
              </w:rPr>
              <w:t xml:space="preserve">Le récapitulatif de écarts observés, des accidents, incidents et manquements </w:t>
            </w:r>
          </w:p>
          <w:p w14:paraId="0F60AA71" w14:textId="77777777" w:rsidR="00BD4929" w:rsidRPr="00206F59" w:rsidRDefault="00BD4929" w:rsidP="00B74C2E">
            <w:pPr>
              <w:numPr>
                <w:ilvl w:val="0"/>
                <w:numId w:val="91"/>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206F59">
              <w:rPr>
                <w:rFonts w:ascii="Times New Roman" w:hAnsi="Times New Roman"/>
              </w:rPr>
              <w:t>L’ensemble des correspondances adressées à l’entreprises et actions correctives exigées.</w:t>
            </w:r>
          </w:p>
          <w:p w14:paraId="0A776A99" w14:textId="77777777" w:rsidR="00BD4929" w:rsidRPr="00206F59" w:rsidRDefault="00BD4929" w:rsidP="00B74C2E">
            <w:pPr>
              <w:numPr>
                <w:ilvl w:val="0"/>
                <w:numId w:val="91"/>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206F59">
              <w:rPr>
                <w:rFonts w:ascii="Times New Roman" w:hAnsi="Times New Roman"/>
              </w:rPr>
              <w:t>L’ensemble des résultats illustrés obtenus</w:t>
            </w:r>
          </w:p>
          <w:p w14:paraId="2241363E" w14:textId="77777777" w:rsidR="00BD4929" w:rsidRPr="00206F59" w:rsidRDefault="00BD4929" w:rsidP="00B74C2E">
            <w:pPr>
              <w:numPr>
                <w:ilvl w:val="0"/>
                <w:numId w:val="91"/>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206F59">
              <w:rPr>
                <w:rFonts w:ascii="Times New Roman" w:hAnsi="Times New Roman"/>
              </w:rPr>
              <w:t>Les actions à contrôler et à superviser le prochain mois</w:t>
            </w:r>
          </w:p>
        </w:tc>
      </w:tr>
      <w:tr w:rsidR="00BD4929" w:rsidRPr="00206F59" w14:paraId="02B53E9A" w14:textId="77777777" w:rsidTr="00C059CF">
        <w:trPr>
          <w:jc w:val="center"/>
        </w:trPr>
        <w:tc>
          <w:tcPr>
            <w:cnfStyle w:val="001000000000" w:firstRow="0" w:lastRow="0" w:firstColumn="1" w:lastColumn="0" w:oddVBand="0" w:evenVBand="0" w:oddHBand="0" w:evenHBand="0" w:firstRowFirstColumn="0" w:firstRowLastColumn="0" w:lastRowFirstColumn="0" w:lastRowLastColumn="0"/>
            <w:tcW w:w="674" w:type="dxa"/>
            <w:hideMark/>
          </w:tcPr>
          <w:p w14:paraId="0B760AAA" w14:textId="77777777" w:rsidR="00BD4929" w:rsidRPr="00206F59" w:rsidRDefault="00BD4929" w:rsidP="00AE06FC">
            <w:pPr>
              <w:spacing w:line="276" w:lineRule="auto"/>
              <w:jc w:val="center"/>
              <w:rPr>
                <w:rFonts w:ascii="Times New Roman" w:hAnsi="Times New Roman"/>
                <w:b/>
                <w:i w:val="0"/>
                <w:iCs w:val="0"/>
              </w:rPr>
            </w:pPr>
            <w:r w:rsidRPr="00206F59">
              <w:rPr>
                <w:rFonts w:ascii="Times New Roman" w:hAnsi="Times New Roman"/>
                <w:b/>
                <w:i w:val="0"/>
                <w:iCs w:val="0"/>
              </w:rPr>
              <w:t>04</w:t>
            </w:r>
          </w:p>
        </w:tc>
        <w:tc>
          <w:tcPr>
            <w:tcW w:w="1559" w:type="dxa"/>
            <w:vAlign w:val="center"/>
            <w:hideMark/>
          </w:tcPr>
          <w:p w14:paraId="4A83D6CD" w14:textId="77777777" w:rsidR="00BD4929" w:rsidRPr="00206F59" w:rsidRDefault="00BD4929" w:rsidP="00AE06F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206F59">
              <w:rPr>
                <w:rFonts w:ascii="Times New Roman" w:hAnsi="Times New Roman"/>
                <w:b/>
              </w:rPr>
              <w:t>Communes et partenaires</w:t>
            </w:r>
          </w:p>
        </w:tc>
        <w:tc>
          <w:tcPr>
            <w:tcW w:w="8470" w:type="dxa"/>
            <w:hideMark/>
          </w:tcPr>
          <w:p w14:paraId="3ED45568" w14:textId="77777777" w:rsidR="00BD4929" w:rsidRPr="00206F59" w:rsidRDefault="00BD4929" w:rsidP="00B74C2E">
            <w:pPr>
              <w:numPr>
                <w:ilvl w:val="0"/>
                <w:numId w:val="163"/>
              </w:num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0"/>
              </w:rPr>
            </w:pPr>
            <w:r w:rsidRPr="00206F59">
              <w:rPr>
                <w:rFonts w:ascii="Times New Roman" w:eastAsia="Times New Roman" w:hAnsi="Times New Roman"/>
                <w:b/>
              </w:rPr>
              <w:t>Le Maire</w:t>
            </w:r>
          </w:p>
          <w:p w14:paraId="72DD55F0" w14:textId="77777777" w:rsidR="00BD4929" w:rsidRPr="00206F59" w:rsidRDefault="00BD4929" w:rsidP="00B74C2E">
            <w:pPr>
              <w:numPr>
                <w:ilvl w:val="0"/>
                <w:numId w:val="163"/>
              </w:num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0"/>
              </w:rPr>
            </w:pPr>
            <w:r w:rsidRPr="00206F59">
              <w:rPr>
                <w:rFonts w:ascii="Times New Roman" w:eastAsia="Times New Roman" w:hAnsi="Times New Roman"/>
                <w:b/>
              </w:rPr>
              <w:t>Le Secrétaire Communal</w:t>
            </w:r>
          </w:p>
          <w:p w14:paraId="3036CC41" w14:textId="77777777" w:rsidR="00BD4929" w:rsidRPr="00206F59" w:rsidRDefault="00BD4929" w:rsidP="00AE06F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Il semble approprié de faire jouer aux Communes un rôle de facilitation, d’accompagnement, d’appui et d’intermédiation pour toutes les activités de sensibilisation, d’information, d’éducation qui seront mise en œuvre par l’entreprise dans le cadre du PGES.  </w:t>
            </w:r>
          </w:p>
          <w:p w14:paraId="41469B07" w14:textId="77777777" w:rsidR="00BD4929" w:rsidRPr="00206F59" w:rsidRDefault="00BD4929" w:rsidP="00AE06F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L’objectif étant de mettre en place un cadre de concertation pour bonifier les impacts positifs et atténuer les impacts négatifs. Il s’agit de création d’emploi, de lutte contre le VIH-SIDA, de lutte contre l’incivisme, de pérennisation du réseau et des infrastructures, des réclamations des populations lors des travaux, etc.</w:t>
            </w:r>
          </w:p>
          <w:p w14:paraId="4CB624F9" w14:textId="77777777" w:rsidR="00BD4929" w:rsidRPr="00206F59" w:rsidRDefault="00BD4929" w:rsidP="00AE06F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mallCaps/>
              </w:rPr>
            </w:pPr>
            <w:r w:rsidRPr="00206F59">
              <w:rPr>
                <w:rFonts w:ascii="Times New Roman" w:hAnsi="Times New Roman"/>
              </w:rPr>
              <w:t xml:space="preserve">Les collectivités locales mettront en place des fonds d’investissement (ce qu’on appelle généralement le Fonds de Développement Local) permettant les grandes réparations. </w:t>
            </w:r>
          </w:p>
        </w:tc>
      </w:tr>
      <w:tr w:rsidR="00BD4929" w:rsidRPr="00206F59" w14:paraId="6EC0565E" w14:textId="77777777" w:rsidTr="00C059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4" w:type="dxa"/>
            <w:hideMark/>
          </w:tcPr>
          <w:p w14:paraId="7E2F3AC3" w14:textId="77777777" w:rsidR="00BD4929" w:rsidRPr="00206F59" w:rsidRDefault="00BD4929" w:rsidP="00AE06FC">
            <w:pPr>
              <w:spacing w:line="276" w:lineRule="auto"/>
              <w:jc w:val="center"/>
              <w:rPr>
                <w:rFonts w:ascii="Times New Roman" w:hAnsi="Times New Roman"/>
                <w:b/>
                <w:i w:val="0"/>
                <w:iCs w:val="0"/>
              </w:rPr>
            </w:pPr>
            <w:r w:rsidRPr="00206F59">
              <w:rPr>
                <w:rFonts w:ascii="Times New Roman" w:hAnsi="Times New Roman"/>
                <w:b/>
                <w:i w:val="0"/>
                <w:iCs w:val="0"/>
              </w:rPr>
              <w:t>05</w:t>
            </w:r>
          </w:p>
        </w:tc>
        <w:tc>
          <w:tcPr>
            <w:tcW w:w="1559" w:type="dxa"/>
            <w:vAlign w:val="center"/>
            <w:hideMark/>
          </w:tcPr>
          <w:p w14:paraId="74EE3A1C" w14:textId="77777777" w:rsidR="00BD4929" w:rsidRPr="00206F59" w:rsidRDefault="00BD4929" w:rsidP="00AE06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206F59">
              <w:rPr>
                <w:rFonts w:ascii="Times New Roman" w:hAnsi="Times New Roman"/>
                <w:b/>
              </w:rPr>
              <w:t>AAAC</w:t>
            </w:r>
          </w:p>
        </w:tc>
        <w:tc>
          <w:tcPr>
            <w:tcW w:w="8470" w:type="dxa"/>
            <w:hideMark/>
          </w:tcPr>
          <w:p w14:paraId="72382AE5"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La mission de la AAAC est fondamentalement orientée vers le contrôle de conformité des programmes publics régionaux et activités privées régionales par rapport à la politique environnementale adoptée par les pouvoirs publics, ainsi qu’aux lois et normes environnementales. Dans le domaine des EIE, cette direction, à travers la Division régionale prévention et contrôle des pollutions et nuisances et études d’impact sur l’environnement, a pour mission de veiller à l’application des dispositions relatives aux EIE. Elle prépare, pour le compte du Ministre chargé de l’Environnement, les avis et décisions relatifs aux EIE. </w:t>
            </w:r>
          </w:p>
          <w:p w14:paraId="6FD29497"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En termes de capacités, AAAC dispose de compétences techniques pour assurer la supervision, ainsi que le contrôle de conformité et de légalité, des projets de développement au niveau régional.</w:t>
            </w:r>
          </w:p>
          <w:p w14:paraId="7C9B595E" w14:textId="77777777" w:rsidR="00BD4929" w:rsidRPr="00206F59" w:rsidRDefault="00BD4929" w:rsidP="00AE06FC">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La AAAC devra être fortement associée dans la supervision la validation de l’EIES, l’audience publique, le suivi de la mise en œuvre du PGES au cours des travaux et dans la mise en œuvre du plan de suivi en phase d’exploitation. </w:t>
            </w:r>
          </w:p>
        </w:tc>
      </w:tr>
      <w:tr w:rsidR="00BD4929" w:rsidRPr="00206F59" w14:paraId="308453F3" w14:textId="77777777" w:rsidTr="00C059CF">
        <w:trPr>
          <w:jc w:val="center"/>
        </w:trPr>
        <w:tc>
          <w:tcPr>
            <w:cnfStyle w:val="001000000000" w:firstRow="0" w:lastRow="0" w:firstColumn="1" w:lastColumn="0" w:oddVBand="0" w:evenVBand="0" w:oddHBand="0" w:evenHBand="0" w:firstRowFirstColumn="0" w:firstRowLastColumn="0" w:lastRowFirstColumn="0" w:lastRowLastColumn="0"/>
            <w:tcW w:w="674" w:type="dxa"/>
            <w:hideMark/>
          </w:tcPr>
          <w:p w14:paraId="63BE51A7" w14:textId="77777777" w:rsidR="00BD4929" w:rsidRPr="00206F59" w:rsidRDefault="00BD4929" w:rsidP="00AE06FC">
            <w:pPr>
              <w:spacing w:line="276" w:lineRule="auto"/>
              <w:jc w:val="center"/>
              <w:rPr>
                <w:rFonts w:ascii="Times New Roman" w:hAnsi="Times New Roman"/>
                <w:b/>
                <w:i w:val="0"/>
                <w:iCs w:val="0"/>
              </w:rPr>
            </w:pPr>
            <w:r w:rsidRPr="00206F59">
              <w:rPr>
                <w:rFonts w:ascii="Times New Roman" w:hAnsi="Times New Roman"/>
                <w:b/>
                <w:i w:val="0"/>
                <w:iCs w:val="0"/>
              </w:rPr>
              <w:t>06</w:t>
            </w:r>
          </w:p>
        </w:tc>
        <w:tc>
          <w:tcPr>
            <w:tcW w:w="1559" w:type="dxa"/>
            <w:vAlign w:val="center"/>
            <w:hideMark/>
          </w:tcPr>
          <w:p w14:paraId="174F571A" w14:textId="77777777" w:rsidR="00BD4929" w:rsidRPr="00206F59" w:rsidRDefault="00BD4929" w:rsidP="00AE06F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206F59">
              <w:rPr>
                <w:rFonts w:ascii="Times New Roman" w:hAnsi="Times New Roman"/>
                <w:b/>
              </w:rPr>
              <w:t>Eaux et Forêts</w:t>
            </w:r>
          </w:p>
        </w:tc>
        <w:tc>
          <w:tcPr>
            <w:tcW w:w="8470" w:type="dxa"/>
            <w:hideMark/>
          </w:tcPr>
          <w:p w14:paraId="59CD3558" w14:textId="77777777" w:rsidR="00BD4929" w:rsidRPr="00206F59" w:rsidRDefault="00BD4929" w:rsidP="00AE06F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Dans le cadre de ce projet, des eaux et forêts est responsable de l’abattage et du remplacement des arbres sont de la prérogative exclusive des services des Eaux et Forêts qui en assurent le contrôle, l’autorisation et le suivi. Ainsi, toute initiative allant dans ce sens, devra être conçue, exécutée, pilotée, surveillée et suivie avec la participation active de ces mêmes services. </w:t>
            </w:r>
          </w:p>
        </w:tc>
      </w:tr>
    </w:tbl>
    <w:p w14:paraId="5F956917" w14:textId="5E7A4542" w:rsidR="00BD4929" w:rsidRPr="00C059CF" w:rsidRDefault="00871284" w:rsidP="00C059CF">
      <w:pPr>
        <w:pStyle w:val="Cabealho2"/>
        <w:jc w:val="left"/>
        <w:rPr>
          <w:sz w:val="28"/>
          <w:szCs w:val="28"/>
          <w:u w:val="single"/>
        </w:rPr>
      </w:pPr>
      <w:bookmarkStart w:id="476" w:name="_Toc11158386"/>
      <w:bookmarkStart w:id="477" w:name="_Toc34741539"/>
      <w:bookmarkStart w:id="478" w:name="_Toc54356387"/>
      <w:bookmarkStart w:id="479" w:name="_Toc515981159"/>
      <w:bookmarkStart w:id="480" w:name="_Toc535408369"/>
      <w:r>
        <w:rPr>
          <w:sz w:val="28"/>
          <w:szCs w:val="28"/>
          <w:u w:val="single"/>
        </w:rPr>
        <w:t>7</w:t>
      </w:r>
      <w:r w:rsidR="00BD4929" w:rsidRPr="00C059CF">
        <w:rPr>
          <w:sz w:val="28"/>
          <w:szCs w:val="28"/>
          <w:u w:val="single"/>
        </w:rPr>
        <w:t>.3. PLAN DE SURVEILLANCE ET DE SUIVI ENVIRONNEMENTAL</w:t>
      </w:r>
      <w:bookmarkEnd w:id="476"/>
      <w:bookmarkEnd w:id="477"/>
      <w:bookmarkEnd w:id="478"/>
      <w:r w:rsidR="00BD4929" w:rsidRPr="00C059CF">
        <w:rPr>
          <w:sz w:val="28"/>
          <w:szCs w:val="28"/>
          <w:u w:val="single"/>
        </w:rPr>
        <w:t xml:space="preserve"> </w:t>
      </w:r>
      <w:bookmarkEnd w:id="479"/>
      <w:bookmarkEnd w:id="480"/>
    </w:p>
    <w:p w14:paraId="01ED9311" w14:textId="77777777" w:rsidR="00BD4929" w:rsidRPr="00206F59" w:rsidRDefault="00BD4929" w:rsidP="00BD4929">
      <w:pPr>
        <w:spacing w:after="200" w:line="276" w:lineRule="auto"/>
        <w:jc w:val="both"/>
        <w:rPr>
          <w:rFonts w:ascii="Times New Roman" w:hAnsi="Times New Roman"/>
          <w:sz w:val="24"/>
          <w:szCs w:val="24"/>
        </w:rPr>
      </w:pPr>
      <w:r w:rsidRPr="00206F59">
        <w:rPr>
          <w:rFonts w:ascii="Times New Roman" w:hAnsi="Times New Roman"/>
          <w:sz w:val="24"/>
          <w:szCs w:val="24"/>
        </w:rPr>
        <w:t>La surveillance et le suivi environnemental sont des activités d’inspection, de contrôle et d'intervention visant à vérifier que toutes les exigences et conditions en matière de protection de l’environnement sont effectivement respectées avant, pendant et après les travaux.</w:t>
      </w:r>
    </w:p>
    <w:p w14:paraId="122FA262" w14:textId="77777777" w:rsidR="00BD4929" w:rsidRPr="00206F59" w:rsidRDefault="00BD4929" w:rsidP="00BD4929">
      <w:pPr>
        <w:spacing w:after="0" w:line="276" w:lineRule="auto"/>
        <w:jc w:val="both"/>
        <w:rPr>
          <w:rFonts w:ascii="Times New Roman" w:hAnsi="Times New Roman"/>
          <w:sz w:val="24"/>
          <w:szCs w:val="24"/>
        </w:rPr>
      </w:pPr>
      <w:r w:rsidRPr="00206F59">
        <w:rPr>
          <w:rFonts w:ascii="Times New Roman" w:hAnsi="Times New Roman"/>
          <w:sz w:val="24"/>
          <w:szCs w:val="24"/>
        </w:rPr>
        <w:t xml:space="preserve">Dans le cadre de la mise en œuvre du </w:t>
      </w:r>
      <w:r>
        <w:rPr>
          <w:rFonts w:ascii="Times New Roman" w:hAnsi="Times New Roman"/>
          <w:sz w:val="24"/>
          <w:szCs w:val="24"/>
        </w:rPr>
        <w:t>sous-projet n°3</w:t>
      </w:r>
      <w:r w:rsidRPr="00206F59">
        <w:rPr>
          <w:rFonts w:ascii="Times New Roman" w:hAnsi="Times New Roman"/>
          <w:sz w:val="24"/>
          <w:szCs w:val="24"/>
        </w:rPr>
        <w:t>, elle portera essentiellement sur les aspects suivants :</w:t>
      </w:r>
    </w:p>
    <w:p w14:paraId="48754DB7" w14:textId="77777777" w:rsidR="00BD4929" w:rsidRPr="00206F59" w:rsidRDefault="00BD4929" w:rsidP="00B74C2E">
      <w:pPr>
        <w:pStyle w:val="Listecouleur-Accent11"/>
        <w:numPr>
          <w:ilvl w:val="1"/>
          <w:numId w:val="165"/>
        </w:numPr>
        <w:spacing w:after="200" w:line="276" w:lineRule="auto"/>
        <w:rPr>
          <w:rFonts w:ascii="Times New Roman" w:hAnsi="Times New Roman"/>
          <w:sz w:val="24"/>
          <w:szCs w:val="24"/>
        </w:rPr>
      </w:pPr>
      <w:r w:rsidRPr="00206F59">
        <w:rPr>
          <w:rFonts w:ascii="Times New Roman" w:hAnsi="Times New Roman"/>
          <w:sz w:val="24"/>
          <w:szCs w:val="24"/>
        </w:rPr>
        <w:t>vérifier si les mesures environnementales et sociales identifiées lors des différentes phases du projet sont appliquées ;</w:t>
      </w:r>
    </w:p>
    <w:p w14:paraId="5733343B" w14:textId="77777777" w:rsidR="00BD4929" w:rsidRPr="00206F59" w:rsidRDefault="00BD4929" w:rsidP="00B74C2E">
      <w:pPr>
        <w:pStyle w:val="Listecouleur-Accent11"/>
        <w:numPr>
          <w:ilvl w:val="1"/>
          <w:numId w:val="165"/>
        </w:numPr>
        <w:spacing w:after="200" w:line="276" w:lineRule="auto"/>
        <w:rPr>
          <w:rFonts w:ascii="Times New Roman" w:hAnsi="Times New Roman"/>
          <w:sz w:val="24"/>
          <w:szCs w:val="24"/>
        </w:rPr>
      </w:pPr>
      <w:r w:rsidRPr="00206F59">
        <w:rPr>
          <w:rFonts w:ascii="Times New Roman" w:hAnsi="Times New Roman"/>
          <w:sz w:val="24"/>
          <w:szCs w:val="24"/>
        </w:rPr>
        <w:t>le respect des engagements du promoteur et des entreprises sous-traitantes, basé sur la vérification des clauses environnementales du marché des travaux ;</w:t>
      </w:r>
    </w:p>
    <w:p w14:paraId="62679199" w14:textId="77777777" w:rsidR="00BD4929" w:rsidRPr="00206F59" w:rsidRDefault="00BD4929" w:rsidP="00B74C2E">
      <w:pPr>
        <w:pStyle w:val="Listecouleur-Accent11"/>
        <w:numPr>
          <w:ilvl w:val="1"/>
          <w:numId w:val="165"/>
        </w:numPr>
        <w:spacing w:after="200" w:line="276" w:lineRule="auto"/>
        <w:rPr>
          <w:rFonts w:ascii="Times New Roman" w:hAnsi="Times New Roman"/>
          <w:sz w:val="24"/>
          <w:szCs w:val="24"/>
        </w:rPr>
      </w:pPr>
      <w:r w:rsidRPr="00206F59">
        <w:rPr>
          <w:rFonts w:ascii="Times New Roman" w:hAnsi="Times New Roman"/>
          <w:sz w:val="24"/>
          <w:szCs w:val="24"/>
        </w:rPr>
        <w:t xml:space="preserve">le respect des législations et réglementations en vigueur : vérifier que toutes les dispositions juridiques relatives aux éléments de l’environnement (air, sol, eau, faune, flore, déchets…) sont mises en œuvre comme prévu. </w:t>
      </w:r>
    </w:p>
    <w:p w14:paraId="3A499670" w14:textId="77777777" w:rsidR="00BD4929" w:rsidRPr="00206F59" w:rsidRDefault="00BD4929" w:rsidP="00B74C2E">
      <w:pPr>
        <w:pStyle w:val="Listecouleur-Accent11"/>
        <w:numPr>
          <w:ilvl w:val="1"/>
          <w:numId w:val="165"/>
        </w:numPr>
        <w:spacing w:after="200" w:line="276" w:lineRule="auto"/>
        <w:rPr>
          <w:rFonts w:ascii="Times New Roman" w:hAnsi="Times New Roman"/>
          <w:sz w:val="24"/>
          <w:szCs w:val="24"/>
        </w:rPr>
      </w:pPr>
      <w:r w:rsidRPr="00206F59">
        <w:rPr>
          <w:rFonts w:ascii="Times New Roman" w:hAnsi="Times New Roman"/>
          <w:sz w:val="24"/>
          <w:szCs w:val="24"/>
        </w:rPr>
        <w:t>la réalisation de toute étude d’impact additionnelle qui serait requise pour le développement de projets spécifiques.</w:t>
      </w:r>
    </w:p>
    <w:p w14:paraId="341D2A31" w14:textId="77777777" w:rsidR="00BD4929" w:rsidRPr="00206F59" w:rsidRDefault="00BD4929" w:rsidP="00BD4929">
      <w:pPr>
        <w:spacing w:after="200" w:line="276" w:lineRule="auto"/>
        <w:jc w:val="both"/>
        <w:rPr>
          <w:rFonts w:ascii="Times New Roman" w:hAnsi="Times New Roman"/>
          <w:sz w:val="24"/>
          <w:szCs w:val="24"/>
        </w:rPr>
      </w:pPr>
      <w:r w:rsidRPr="00206F59">
        <w:rPr>
          <w:rFonts w:ascii="Times New Roman" w:hAnsi="Times New Roman"/>
          <w:sz w:val="24"/>
          <w:szCs w:val="24"/>
        </w:rPr>
        <w:t>Le contrôle environnemental ou surveillance a pour but de s’assurer du respect :</w:t>
      </w:r>
    </w:p>
    <w:p w14:paraId="5DE87C08" w14:textId="77777777" w:rsidR="00BD4929" w:rsidRPr="00206F59" w:rsidRDefault="00BD4929" w:rsidP="00B74C2E">
      <w:pPr>
        <w:numPr>
          <w:ilvl w:val="0"/>
          <w:numId w:val="164"/>
        </w:numPr>
        <w:pBdr>
          <w:top w:val="single" w:sz="4" w:space="1" w:color="auto"/>
          <w:left w:val="single" w:sz="4" w:space="4" w:color="auto"/>
          <w:bottom w:val="single" w:sz="4" w:space="1" w:color="auto"/>
          <w:right w:val="single" w:sz="4" w:space="4" w:color="auto"/>
        </w:pBdr>
        <w:spacing w:before="120" w:after="120" w:line="276" w:lineRule="auto"/>
        <w:contextualSpacing/>
        <w:jc w:val="both"/>
        <w:rPr>
          <w:rFonts w:ascii="Times New Roman" w:eastAsia="Times New Roman" w:hAnsi="Times New Roman"/>
        </w:rPr>
      </w:pPr>
      <w:r w:rsidRPr="00206F59">
        <w:rPr>
          <w:rFonts w:ascii="Times New Roman" w:eastAsia="Times New Roman" w:hAnsi="Times New Roman"/>
        </w:rPr>
        <w:t>Des mesures proposées dans l’étude d’impact, incluant les mesures   d’atténuation, de compensation et/ou de bonification ;</w:t>
      </w:r>
    </w:p>
    <w:p w14:paraId="3AEB1DC4" w14:textId="77777777" w:rsidR="00BD4929" w:rsidRPr="00206F59" w:rsidRDefault="00BD4929" w:rsidP="00B74C2E">
      <w:pPr>
        <w:numPr>
          <w:ilvl w:val="0"/>
          <w:numId w:val="164"/>
        </w:numPr>
        <w:pBdr>
          <w:top w:val="single" w:sz="4" w:space="1" w:color="auto"/>
          <w:left w:val="single" w:sz="4" w:space="4" w:color="auto"/>
          <w:bottom w:val="single" w:sz="4" w:space="1" w:color="auto"/>
          <w:right w:val="single" w:sz="4" w:space="4" w:color="auto"/>
        </w:pBdr>
        <w:spacing w:before="120" w:after="120" w:line="276" w:lineRule="auto"/>
        <w:contextualSpacing/>
        <w:jc w:val="both"/>
        <w:rPr>
          <w:rFonts w:ascii="Times New Roman" w:eastAsia="Times New Roman" w:hAnsi="Times New Roman"/>
        </w:rPr>
      </w:pPr>
      <w:r w:rsidRPr="00206F59">
        <w:rPr>
          <w:rFonts w:ascii="Times New Roman" w:eastAsia="Times New Roman" w:hAnsi="Times New Roman"/>
        </w:rPr>
        <w:t>Des conditions fixées dans le code de l’environnement et son décret d’application des exigences relatives aux lois et règlements pertinents.</w:t>
      </w:r>
    </w:p>
    <w:p w14:paraId="68E1C064" w14:textId="77777777" w:rsidR="00BD4929" w:rsidRPr="00206F59" w:rsidRDefault="00BD4929" w:rsidP="00B74C2E">
      <w:pPr>
        <w:numPr>
          <w:ilvl w:val="0"/>
          <w:numId w:val="164"/>
        </w:numPr>
        <w:pBdr>
          <w:top w:val="single" w:sz="4" w:space="1" w:color="auto"/>
          <w:left w:val="single" w:sz="4" w:space="4" w:color="auto"/>
          <w:bottom w:val="single" w:sz="4" w:space="1" w:color="auto"/>
          <w:right w:val="single" w:sz="4" w:space="4" w:color="auto"/>
        </w:pBdr>
        <w:spacing w:before="120" w:after="120" w:line="276" w:lineRule="auto"/>
        <w:contextualSpacing/>
        <w:jc w:val="both"/>
        <w:rPr>
          <w:rFonts w:ascii="Times New Roman" w:eastAsia="Times New Roman" w:hAnsi="Times New Roman"/>
        </w:rPr>
      </w:pPr>
      <w:r w:rsidRPr="00206F59">
        <w:rPr>
          <w:rFonts w:ascii="Times New Roman" w:eastAsia="Times New Roman" w:hAnsi="Times New Roman"/>
        </w:rPr>
        <w:t>L’objectif est de s’assurer que ces mesures sont exécutées et appliquées selon le planning prévu et la période s’étale durant le projet. L’évaluation de l’effet de certains impacts peut dépasser néanmoins la durée de vie du projet.</w:t>
      </w:r>
    </w:p>
    <w:p w14:paraId="379EB484" w14:textId="77777777" w:rsidR="00BD4929" w:rsidRPr="00206F59" w:rsidRDefault="00BD4929" w:rsidP="00BD4929">
      <w:pPr>
        <w:spacing w:before="120" w:after="120" w:line="276" w:lineRule="auto"/>
        <w:ind w:left="1065"/>
        <w:contextualSpacing/>
        <w:jc w:val="both"/>
        <w:rPr>
          <w:rFonts w:ascii="Times New Roman" w:eastAsia="Times New Roman" w:hAnsi="Times New Roman"/>
          <w:sz w:val="24"/>
          <w:szCs w:val="24"/>
        </w:rPr>
      </w:pPr>
    </w:p>
    <w:p w14:paraId="5E7FECEA" w14:textId="77777777" w:rsidR="00BD4929" w:rsidRPr="00206F59" w:rsidRDefault="00BD4929" w:rsidP="00BD4929">
      <w:pPr>
        <w:spacing w:after="0" w:line="276" w:lineRule="auto"/>
        <w:jc w:val="both"/>
        <w:rPr>
          <w:rFonts w:ascii="Times New Roman" w:hAnsi="Times New Roman"/>
          <w:sz w:val="24"/>
          <w:szCs w:val="24"/>
        </w:rPr>
      </w:pPr>
      <w:r w:rsidRPr="00206F59">
        <w:rPr>
          <w:rFonts w:ascii="Times New Roman" w:hAnsi="Times New Roman"/>
          <w:sz w:val="24"/>
          <w:szCs w:val="24"/>
        </w:rPr>
        <w:t>La surveillance et le suivi environnemental concernent les phases d’implantation, de construction et d’exploitation. Le programme de surveillance peut permettre, si nécessaire, de réorienter les travaux et éventuellement d’améliorer le déroulement de la construction et de la mise en place des différents éléments du projet.</w:t>
      </w:r>
    </w:p>
    <w:p w14:paraId="6CB0B95A" w14:textId="77777777" w:rsidR="00BD4929" w:rsidRPr="00206F59" w:rsidRDefault="00BD4929" w:rsidP="00BD4929">
      <w:pPr>
        <w:spacing w:before="100" w:beforeAutospacing="1" w:after="100" w:afterAutospacing="1" w:line="276" w:lineRule="auto"/>
        <w:jc w:val="both"/>
        <w:rPr>
          <w:rFonts w:ascii="Times New Roman" w:eastAsia="Times New Roman" w:hAnsi="Times New Roman"/>
          <w:sz w:val="24"/>
          <w:szCs w:val="24"/>
          <w:lang w:eastAsia="fr-FR"/>
        </w:rPr>
      </w:pPr>
      <w:r w:rsidRPr="00206F59">
        <w:rPr>
          <w:rFonts w:ascii="Times New Roman" w:eastAsia="Times New Roman" w:hAnsi="Times New Roman"/>
          <w:sz w:val="24"/>
          <w:szCs w:val="24"/>
          <w:lang w:eastAsia="fr-FR"/>
        </w:rPr>
        <w:t>Le programme de surveillance et suivi environnemental contient notamment :</w:t>
      </w:r>
    </w:p>
    <w:p w14:paraId="52C3A48F" w14:textId="77777777" w:rsidR="00BD4929" w:rsidRPr="00206F59" w:rsidRDefault="00BD4929" w:rsidP="00B74C2E">
      <w:pPr>
        <w:numPr>
          <w:ilvl w:val="0"/>
          <w:numId w:val="164"/>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lang w:eastAsia="fr-FR"/>
        </w:rPr>
      </w:pPr>
      <w:r w:rsidRPr="00206F59">
        <w:rPr>
          <w:rFonts w:ascii="Times New Roman" w:eastAsia="Times New Roman" w:hAnsi="Times New Roman"/>
          <w:lang w:eastAsia="fr-FR"/>
        </w:rPr>
        <w:t>La liste des éléments ou paramètres nécessitant une surveillance environnementale ;</w:t>
      </w:r>
    </w:p>
    <w:p w14:paraId="368CED53" w14:textId="77777777" w:rsidR="00BD4929" w:rsidRPr="00206F59" w:rsidRDefault="00BD4929" w:rsidP="00B74C2E">
      <w:pPr>
        <w:numPr>
          <w:ilvl w:val="0"/>
          <w:numId w:val="164"/>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lang w:eastAsia="fr-FR"/>
        </w:rPr>
      </w:pPr>
      <w:r w:rsidRPr="00206F59">
        <w:rPr>
          <w:rFonts w:ascii="Times New Roman" w:eastAsia="Times New Roman" w:hAnsi="Times New Roman"/>
          <w:lang w:eastAsia="fr-FR"/>
        </w:rPr>
        <w:t>L’ensemble des mesures et des moyens envisagés pour protéger l’environnement ;</w:t>
      </w:r>
    </w:p>
    <w:p w14:paraId="577947CB" w14:textId="77777777" w:rsidR="00BD4929" w:rsidRPr="00206F59" w:rsidRDefault="00BD4929" w:rsidP="00B74C2E">
      <w:pPr>
        <w:numPr>
          <w:ilvl w:val="0"/>
          <w:numId w:val="164"/>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lang w:eastAsia="fr-FR"/>
        </w:rPr>
      </w:pPr>
      <w:r w:rsidRPr="00206F59">
        <w:rPr>
          <w:rFonts w:ascii="Times New Roman" w:eastAsia="Times New Roman" w:hAnsi="Times New Roman"/>
          <w:lang w:eastAsia="fr-FR"/>
        </w:rPr>
        <w:t>Les caractéristiques du programme de surveillance, lorsque celles-ci sont prévisibles (ex : localisation des interventions, méthode d’intervention, indicateurs qualitatifs et quantitatifs à mesurer, période de réalisation, ressources humaines et financières affectées au programme) ;</w:t>
      </w:r>
    </w:p>
    <w:p w14:paraId="62C40AE4" w14:textId="77777777" w:rsidR="00BD4929" w:rsidRPr="00206F59" w:rsidRDefault="00BD4929" w:rsidP="00B74C2E">
      <w:pPr>
        <w:numPr>
          <w:ilvl w:val="0"/>
          <w:numId w:val="164"/>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lang w:eastAsia="fr-FR"/>
        </w:rPr>
      </w:pPr>
      <w:r w:rsidRPr="00206F59">
        <w:rPr>
          <w:rFonts w:ascii="Times New Roman" w:eastAsia="Times New Roman" w:hAnsi="Times New Roman"/>
          <w:lang w:eastAsia="fr-FR"/>
        </w:rPr>
        <w:t>Les engagements de l’entreprise quant au dépôt des rapports environnementaux.</w:t>
      </w:r>
    </w:p>
    <w:p w14:paraId="15E2A5FF" w14:textId="77777777" w:rsidR="00BD4929" w:rsidRPr="00206F59" w:rsidRDefault="00BD4929" w:rsidP="00BD4929">
      <w:pPr>
        <w:pStyle w:val="Listecouleur-Accent11"/>
        <w:keepNext/>
        <w:spacing w:before="240" w:after="240"/>
        <w:ind w:left="807" w:firstLine="258"/>
        <w:outlineLvl w:val="2"/>
        <w:rPr>
          <w:rFonts w:ascii="Times New Roman" w:hAnsi="Times New Roman"/>
          <w:b/>
          <w:sz w:val="24"/>
          <w:szCs w:val="24"/>
          <w:u w:val="single"/>
          <w:lang w:eastAsia="fr-FR"/>
        </w:rPr>
      </w:pPr>
      <w:bookmarkStart w:id="481" w:name="_Toc535408370"/>
      <w:bookmarkStart w:id="482" w:name="_Toc11158387"/>
      <w:bookmarkStart w:id="483" w:name="_Toc34741540"/>
      <w:bookmarkStart w:id="484" w:name="_Toc54356388"/>
      <w:r>
        <w:rPr>
          <w:rFonts w:ascii="Times New Roman" w:hAnsi="Times New Roman"/>
          <w:b/>
          <w:sz w:val="24"/>
          <w:szCs w:val="24"/>
          <w:u w:val="single"/>
          <w:lang w:eastAsia="fr-FR"/>
        </w:rPr>
        <w:t>6</w:t>
      </w:r>
      <w:r w:rsidRPr="00206F59">
        <w:rPr>
          <w:rFonts w:ascii="Times New Roman" w:hAnsi="Times New Roman"/>
          <w:b/>
          <w:sz w:val="24"/>
          <w:szCs w:val="24"/>
          <w:u w:val="single"/>
          <w:lang w:eastAsia="fr-FR"/>
        </w:rPr>
        <w:t>.3.1. SURVEILLANCE ENVIRONNEMENTALE ET SOCIALE</w:t>
      </w:r>
      <w:bookmarkEnd w:id="481"/>
      <w:bookmarkEnd w:id="482"/>
      <w:bookmarkEnd w:id="483"/>
      <w:bookmarkEnd w:id="484"/>
    </w:p>
    <w:p w14:paraId="3306E0F5" w14:textId="77777777" w:rsidR="00BD4929" w:rsidRPr="00206F59" w:rsidRDefault="00BD4929" w:rsidP="00BD4929">
      <w:pPr>
        <w:jc w:val="both"/>
        <w:rPr>
          <w:rFonts w:ascii="Times New Roman" w:hAnsi="Times New Roman"/>
          <w:sz w:val="24"/>
          <w:szCs w:val="24"/>
        </w:rPr>
      </w:pPr>
      <w:r w:rsidRPr="00206F59">
        <w:rPr>
          <w:rFonts w:ascii="Times New Roman" w:hAnsi="Times New Roman"/>
          <w:sz w:val="24"/>
          <w:szCs w:val="24"/>
        </w:rPr>
        <w:t xml:space="preserve">Elle vise à s’assurer que l’entreprise respecte ses engagements et obligations en matière de protection de l’environnement tout au long du </w:t>
      </w:r>
      <w:r>
        <w:rPr>
          <w:rFonts w:ascii="Times New Roman" w:hAnsi="Times New Roman"/>
          <w:sz w:val="24"/>
          <w:szCs w:val="24"/>
        </w:rPr>
        <w:t>sous-projet n°3</w:t>
      </w:r>
      <w:r w:rsidRPr="00206F59">
        <w:rPr>
          <w:rFonts w:ascii="Times New Roman" w:hAnsi="Times New Roman"/>
          <w:sz w:val="24"/>
          <w:szCs w:val="24"/>
        </w:rPr>
        <w:t xml:space="preserve">, que les mesures d’atténuation et de bonification sont effectivement mises en œuvre pendant les travaux.  Aussi, la surveillance environnementale a pour objectif de réduire les désagréments sur les milieux naturels et socio-économiques. </w:t>
      </w:r>
    </w:p>
    <w:p w14:paraId="29F0EF1F" w14:textId="77777777" w:rsidR="00BD4929" w:rsidRPr="00206F59" w:rsidRDefault="00BD4929" w:rsidP="00BD4929">
      <w:pPr>
        <w:jc w:val="both"/>
        <w:rPr>
          <w:rFonts w:ascii="Times New Roman" w:hAnsi="Times New Roman"/>
          <w:sz w:val="24"/>
          <w:szCs w:val="24"/>
        </w:rPr>
      </w:pPr>
      <w:r w:rsidRPr="00206F59">
        <w:rPr>
          <w:rFonts w:ascii="Times New Roman" w:hAnsi="Times New Roman"/>
          <w:sz w:val="24"/>
          <w:szCs w:val="24"/>
        </w:rPr>
        <w:t xml:space="preserve"> La surveillance environnementale et sociale devra être effectuée par la Mission de Contrôle (MdC) « PROSPECTIVA ». De plus, la MdC pourra jouer le rôle d’interface entre les occupants du site et l’entreprise de travaux en cas de plaintes.</w:t>
      </w:r>
    </w:p>
    <w:p w14:paraId="1B12431E" w14:textId="77777777" w:rsidR="00BD4929" w:rsidRPr="00206F59" w:rsidRDefault="00BD4929" w:rsidP="00BD4929">
      <w:pPr>
        <w:pStyle w:val="Listecouleur-Accent11"/>
        <w:keepNext/>
        <w:spacing w:before="240" w:after="240"/>
        <w:ind w:left="807" w:firstLine="258"/>
        <w:outlineLvl w:val="2"/>
        <w:rPr>
          <w:rFonts w:ascii="Times New Roman" w:hAnsi="Times New Roman"/>
          <w:b/>
          <w:sz w:val="24"/>
          <w:szCs w:val="24"/>
          <w:u w:val="single"/>
          <w:lang w:eastAsia="fr-FR"/>
        </w:rPr>
      </w:pPr>
      <w:bookmarkStart w:id="485" w:name="_Toc535408371"/>
      <w:bookmarkStart w:id="486" w:name="_Toc11158388"/>
      <w:bookmarkStart w:id="487" w:name="_Toc34741541"/>
      <w:bookmarkStart w:id="488" w:name="_Toc54356389"/>
      <w:r>
        <w:rPr>
          <w:rFonts w:ascii="Times New Roman" w:hAnsi="Times New Roman"/>
          <w:b/>
          <w:sz w:val="24"/>
          <w:szCs w:val="24"/>
          <w:u w:val="single"/>
          <w:lang w:eastAsia="fr-FR"/>
        </w:rPr>
        <w:t>6</w:t>
      </w:r>
      <w:r w:rsidRPr="00206F59">
        <w:rPr>
          <w:rFonts w:ascii="Times New Roman" w:hAnsi="Times New Roman"/>
          <w:b/>
          <w:sz w:val="24"/>
          <w:szCs w:val="24"/>
          <w:u w:val="single"/>
          <w:lang w:eastAsia="fr-FR"/>
        </w:rPr>
        <w:t>.3.2. SUIVI ENVIRONNEMENTAL ET SOCIAL</w:t>
      </w:r>
      <w:bookmarkEnd w:id="485"/>
      <w:bookmarkEnd w:id="486"/>
      <w:bookmarkEnd w:id="487"/>
      <w:bookmarkEnd w:id="488"/>
      <w:r w:rsidRPr="00206F59">
        <w:rPr>
          <w:rFonts w:ascii="Times New Roman" w:hAnsi="Times New Roman"/>
          <w:b/>
          <w:sz w:val="24"/>
          <w:szCs w:val="24"/>
          <w:u w:val="single"/>
          <w:lang w:eastAsia="fr-FR"/>
        </w:rPr>
        <w:t xml:space="preserve"> </w:t>
      </w:r>
    </w:p>
    <w:p w14:paraId="26A59AFC" w14:textId="77777777" w:rsidR="00BD4929" w:rsidRPr="00206F59" w:rsidRDefault="00BD4929" w:rsidP="00BD4929">
      <w:pPr>
        <w:jc w:val="both"/>
        <w:rPr>
          <w:rFonts w:ascii="Times New Roman" w:hAnsi="Times New Roman"/>
          <w:sz w:val="24"/>
          <w:szCs w:val="24"/>
        </w:rPr>
      </w:pPr>
      <w:r w:rsidRPr="00206F59">
        <w:rPr>
          <w:rFonts w:ascii="Times New Roman" w:hAnsi="Times New Roman"/>
          <w:sz w:val="24"/>
          <w:szCs w:val="24"/>
        </w:rPr>
        <w:t xml:space="preserve">Il sera assuré par AAAC qui va contrôler le respect de la réglementation nationale en matière d’environnement en collaboration avec l’ensemble des services concernés dans le cadre de la mise en œuvre du </w:t>
      </w:r>
      <w:r>
        <w:rPr>
          <w:rFonts w:ascii="Times New Roman" w:hAnsi="Times New Roman"/>
          <w:sz w:val="24"/>
          <w:szCs w:val="24"/>
        </w:rPr>
        <w:t>sous-projet n°3</w:t>
      </w:r>
      <w:r w:rsidRPr="00206F59">
        <w:rPr>
          <w:rFonts w:ascii="Times New Roman" w:hAnsi="Times New Roman"/>
          <w:sz w:val="24"/>
          <w:szCs w:val="24"/>
        </w:rPr>
        <w:t>du projet PUASEE-FA.</w:t>
      </w:r>
    </w:p>
    <w:p w14:paraId="3A377B28" w14:textId="77777777" w:rsidR="00BD4929" w:rsidRPr="00206F59" w:rsidRDefault="00BD4929" w:rsidP="00B74C2E">
      <w:pPr>
        <w:pStyle w:val="Listecouleur-Accent11"/>
        <w:numPr>
          <w:ilvl w:val="0"/>
          <w:numId w:val="168"/>
        </w:numPr>
        <w:spacing w:line="276" w:lineRule="auto"/>
        <w:jc w:val="left"/>
        <w:rPr>
          <w:rFonts w:ascii="Times New Roman" w:hAnsi="Times New Roman"/>
          <w:sz w:val="20"/>
          <w:szCs w:val="20"/>
        </w:rPr>
      </w:pPr>
      <w:r w:rsidRPr="00206F59">
        <w:rPr>
          <w:rFonts w:ascii="Times New Roman" w:hAnsi="Times New Roman"/>
          <w:sz w:val="20"/>
          <w:szCs w:val="20"/>
        </w:rPr>
        <w:t>Supervision</w:t>
      </w:r>
    </w:p>
    <w:p w14:paraId="7D7C7D8D" w14:textId="77777777" w:rsidR="00BD4929" w:rsidRPr="00206F59" w:rsidRDefault="00BD4929" w:rsidP="00BD4929">
      <w:pPr>
        <w:spacing w:after="0"/>
        <w:rPr>
          <w:rFonts w:ascii="Times New Roman" w:hAnsi="Times New Roman"/>
          <w:sz w:val="20"/>
          <w:szCs w:val="20"/>
        </w:rPr>
      </w:pPr>
      <w:r w:rsidRPr="00206F59">
        <w:rPr>
          <w:rFonts w:ascii="Times New Roman" w:hAnsi="Times New Roman"/>
          <w:sz w:val="20"/>
          <w:szCs w:val="20"/>
        </w:rPr>
        <w:t xml:space="preserve">                           La supervision sera effectuée par l’Unité de Coordination du Projet.  </w:t>
      </w:r>
    </w:p>
    <w:p w14:paraId="2BE98A20" w14:textId="77777777" w:rsidR="00BD4929" w:rsidRPr="00206F59" w:rsidRDefault="00BD4929" w:rsidP="00B74C2E">
      <w:pPr>
        <w:pStyle w:val="Listecouleur-Accent11"/>
        <w:numPr>
          <w:ilvl w:val="0"/>
          <w:numId w:val="167"/>
        </w:numPr>
        <w:spacing w:line="276" w:lineRule="auto"/>
        <w:jc w:val="left"/>
        <w:rPr>
          <w:rFonts w:ascii="Times New Roman" w:hAnsi="Times New Roman"/>
          <w:sz w:val="20"/>
          <w:szCs w:val="20"/>
        </w:rPr>
      </w:pPr>
      <w:r w:rsidRPr="00206F59">
        <w:rPr>
          <w:rFonts w:ascii="Times New Roman" w:hAnsi="Times New Roman"/>
          <w:sz w:val="20"/>
          <w:szCs w:val="20"/>
        </w:rPr>
        <w:t>Évaluation</w:t>
      </w:r>
    </w:p>
    <w:p w14:paraId="3964C9DD" w14:textId="77777777" w:rsidR="00BD4929" w:rsidRPr="00206F59" w:rsidRDefault="00BD4929" w:rsidP="00BD4929">
      <w:pPr>
        <w:spacing w:after="0"/>
        <w:rPr>
          <w:rFonts w:ascii="Times New Roman" w:hAnsi="Times New Roman"/>
          <w:sz w:val="20"/>
          <w:szCs w:val="20"/>
        </w:rPr>
      </w:pPr>
      <w:r w:rsidRPr="00206F59">
        <w:rPr>
          <w:rFonts w:ascii="Times New Roman" w:hAnsi="Times New Roman"/>
          <w:sz w:val="20"/>
          <w:szCs w:val="20"/>
        </w:rPr>
        <w:t xml:space="preserve">                            L’Évaluation est faite par un Consultant indépendant à la fin des travaux.</w:t>
      </w:r>
    </w:p>
    <w:p w14:paraId="6AA0EDC3" w14:textId="77777777" w:rsidR="00BD4929" w:rsidRPr="00206F59" w:rsidRDefault="00BD4929" w:rsidP="00B74C2E">
      <w:pPr>
        <w:pStyle w:val="Listecouleur-Accent11"/>
        <w:numPr>
          <w:ilvl w:val="0"/>
          <w:numId w:val="166"/>
        </w:numPr>
        <w:spacing w:line="276" w:lineRule="auto"/>
        <w:jc w:val="left"/>
        <w:rPr>
          <w:rFonts w:ascii="Times New Roman" w:hAnsi="Times New Roman"/>
          <w:sz w:val="20"/>
          <w:szCs w:val="20"/>
        </w:rPr>
      </w:pPr>
      <w:r w:rsidRPr="00206F59">
        <w:rPr>
          <w:rFonts w:ascii="Times New Roman" w:hAnsi="Times New Roman"/>
          <w:sz w:val="20"/>
          <w:szCs w:val="20"/>
        </w:rPr>
        <w:t>Dispositif de rapportage</w:t>
      </w:r>
    </w:p>
    <w:p w14:paraId="3ACE40CF" w14:textId="77777777" w:rsidR="00BD4929" w:rsidRPr="00206F59" w:rsidRDefault="00BD4929" w:rsidP="00BD4929">
      <w:pPr>
        <w:spacing w:after="0"/>
        <w:rPr>
          <w:rFonts w:ascii="Times New Roman" w:hAnsi="Times New Roman"/>
          <w:sz w:val="20"/>
          <w:szCs w:val="20"/>
        </w:rPr>
      </w:pPr>
      <w:r w:rsidRPr="00206F59">
        <w:rPr>
          <w:rFonts w:ascii="Times New Roman" w:hAnsi="Times New Roman"/>
          <w:sz w:val="20"/>
          <w:szCs w:val="20"/>
        </w:rPr>
        <w:t xml:space="preserve">                            Pour un meilleur suivi de la mise en œuvre du PGES, le dispositif de rapportage       suivant est proposé : </w:t>
      </w:r>
    </w:p>
    <w:p w14:paraId="15991F6A" w14:textId="77777777" w:rsidR="00BD4929" w:rsidRPr="00206F59" w:rsidRDefault="00BD4929" w:rsidP="00B74C2E">
      <w:pPr>
        <w:pStyle w:val="Listecouleur-Accent11"/>
        <w:numPr>
          <w:ilvl w:val="0"/>
          <w:numId w:val="169"/>
        </w:numPr>
        <w:spacing w:after="200" w:line="276" w:lineRule="auto"/>
        <w:jc w:val="left"/>
        <w:rPr>
          <w:rFonts w:ascii="Times New Roman" w:hAnsi="Times New Roman"/>
          <w:sz w:val="20"/>
          <w:szCs w:val="20"/>
        </w:rPr>
      </w:pPr>
      <w:r w:rsidRPr="00206F59">
        <w:rPr>
          <w:rFonts w:ascii="Times New Roman" w:hAnsi="Times New Roman"/>
          <w:sz w:val="20"/>
          <w:szCs w:val="20"/>
        </w:rPr>
        <w:t xml:space="preserve">Des rapports périodiques mensuels ou circonstanciés de mise en œuvre du PGES produits par les environnementalistes de l’entreprise adjudicataire des travaux ; </w:t>
      </w:r>
    </w:p>
    <w:p w14:paraId="2E56F3A9" w14:textId="77777777" w:rsidR="00BD4929" w:rsidRPr="00206F59" w:rsidRDefault="00BD4929" w:rsidP="00B74C2E">
      <w:pPr>
        <w:pStyle w:val="Listecouleur-Accent11"/>
        <w:numPr>
          <w:ilvl w:val="0"/>
          <w:numId w:val="169"/>
        </w:numPr>
        <w:spacing w:after="200" w:line="276" w:lineRule="auto"/>
        <w:jc w:val="left"/>
        <w:rPr>
          <w:rFonts w:ascii="Times New Roman" w:hAnsi="Times New Roman"/>
          <w:sz w:val="20"/>
          <w:szCs w:val="20"/>
        </w:rPr>
      </w:pPr>
      <w:r w:rsidRPr="00206F59">
        <w:rPr>
          <w:rFonts w:ascii="Times New Roman" w:hAnsi="Times New Roman"/>
          <w:sz w:val="20"/>
          <w:szCs w:val="20"/>
        </w:rPr>
        <w:t xml:space="preserve">Des rapports périodiques (mensuel, trimestriel, semestriel ou annuel) de surveillance de la mise en œuvre du PGES à être produits par la MdC « PROSPECTIVA » ; </w:t>
      </w:r>
    </w:p>
    <w:p w14:paraId="58CE5F2D" w14:textId="77777777" w:rsidR="00BD4929" w:rsidRPr="00206F59" w:rsidRDefault="00BD4929" w:rsidP="00B74C2E">
      <w:pPr>
        <w:pStyle w:val="Listecouleur-Accent11"/>
        <w:numPr>
          <w:ilvl w:val="0"/>
          <w:numId w:val="169"/>
        </w:numPr>
        <w:spacing w:after="200" w:line="276" w:lineRule="auto"/>
        <w:jc w:val="left"/>
        <w:rPr>
          <w:rFonts w:ascii="Times New Roman" w:hAnsi="Times New Roman"/>
          <w:sz w:val="20"/>
          <w:szCs w:val="20"/>
        </w:rPr>
      </w:pPr>
      <w:r w:rsidRPr="00206F59">
        <w:rPr>
          <w:rFonts w:ascii="Times New Roman" w:hAnsi="Times New Roman"/>
          <w:sz w:val="20"/>
          <w:szCs w:val="20"/>
        </w:rPr>
        <w:t xml:space="preserve">Des rapports trimestriels de l’AAAC sur les paramètres environnementaux et les infractions </w:t>
      </w:r>
    </w:p>
    <w:p w14:paraId="002637D0" w14:textId="77777777" w:rsidR="00BD4929" w:rsidRDefault="00BD4929" w:rsidP="00B74C2E">
      <w:pPr>
        <w:pStyle w:val="Listecouleur-Accent11"/>
        <w:numPr>
          <w:ilvl w:val="0"/>
          <w:numId w:val="169"/>
        </w:numPr>
        <w:spacing w:after="200" w:line="276" w:lineRule="auto"/>
        <w:jc w:val="left"/>
        <w:rPr>
          <w:rFonts w:ascii="Times New Roman" w:hAnsi="Times New Roman"/>
          <w:sz w:val="20"/>
          <w:szCs w:val="20"/>
        </w:rPr>
      </w:pPr>
      <w:r w:rsidRPr="00206F59">
        <w:rPr>
          <w:rFonts w:ascii="Times New Roman" w:hAnsi="Times New Roman"/>
          <w:sz w:val="20"/>
          <w:szCs w:val="20"/>
        </w:rPr>
        <w:t xml:space="preserve">Des rapports semestriels (ou circonstanciés) de supervision de la mise en œuvre du PGES produit par l’UCP et transmis à la Banque Mondiale. </w:t>
      </w:r>
    </w:p>
    <w:p w14:paraId="5537E0B5" w14:textId="77777777" w:rsidR="00BD4929" w:rsidRPr="00206F59" w:rsidRDefault="00BD4929" w:rsidP="00BD4929">
      <w:pPr>
        <w:pStyle w:val="Listecouleur-Accent11"/>
        <w:spacing w:after="200" w:line="276" w:lineRule="auto"/>
        <w:jc w:val="left"/>
        <w:rPr>
          <w:rFonts w:ascii="Times New Roman" w:hAnsi="Times New Roman"/>
          <w:sz w:val="20"/>
          <w:szCs w:val="20"/>
        </w:rPr>
      </w:pPr>
    </w:p>
    <w:p w14:paraId="5BB457CB" w14:textId="77777777" w:rsidR="00BD4929" w:rsidRPr="00206F59" w:rsidRDefault="00BD4929" w:rsidP="00BD4929">
      <w:pPr>
        <w:pStyle w:val="Listecouleur-Accent11"/>
        <w:keepNext/>
        <w:spacing w:before="240" w:after="240"/>
        <w:ind w:left="807" w:firstLine="258"/>
        <w:outlineLvl w:val="2"/>
        <w:rPr>
          <w:rFonts w:ascii="Times New Roman" w:hAnsi="Times New Roman"/>
          <w:b/>
          <w:sz w:val="24"/>
          <w:szCs w:val="24"/>
          <w:u w:val="single"/>
          <w:lang w:eastAsia="fr-FR"/>
        </w:rPr>
      </w:pPr>
      <w:bookmarkStart w:id="489" w:name="_Toc535408372"/>
      <w:bookmarkStart w:id="490" w:name="_Toc11158389"/>
      <w:bookmarkStart w:id="491" w:name="_Toc34741542"/>
      <w:bookmarkStart w:id="492" w:name="_Toc54356390"/>
      <w:r>
        <w:rPr>
          <w:rFonts w:ascii="Times New Roman" w:hAnsi="Times New Roman"/>
          <w:b/>
          <w:sz w:val="24"/>
          <w:szCs w:val="24"/>
          <w:u w:val="single"/>
          <w:lang w:eastAsia="fr-FR"/>
        </w:rPr>
        <w:t>6</w:t>
      </w:r>
      <w:r w:rsidRPr="00206F59">
        <w:rPr>
          <w:rFonts w:ascii="Times New Roman" w:hAnsi="Times New Roman"/>
          <w:b/>
          <w:sz w:val="24"/>
          <w:szCs w:val="24"/>
          <w:u w:val="single"/>
          <w:lang w:eastAsia="fr-FR"/>
        </w:rPr>
        <w:t>.3.3. INDICATEURS DE SUIVI ENVIRONNEMENTAL ET SOCIAL</w:t>
      </w:r>
      <w:bookmarkEnd w:id="489"/>
      <w:bookmarkEnd w:id="490"/>
      <w:bookmarkEnd w:id="491"/>
      <w:bookmarkEnd w:id="492"/>
    </w:p>
    <w:p w14:paraId="3098FF62" w14:textId="77777777" w:rsidR="00BD4929" w:rsidRPr="00206F59" w:rsidRDefault="00BD4929" w:rsidP="00BD4929">
      <w:pPr>
        <w:rPr>
          <w:rFonts w:ascii="Times New Roman" w:hAnsi="Times New Roman"/>
          <w:sz w:val="24"/>
          <w:szCs w:val="24"/>
        </w:rPr>
        <w:sectPr w:rsidR="00BD4929" w:rsidRPr="00206F59" w:rsidSect="00C02A88">
          <w:pgSz w:w="11906" w:h="16838"/>
          <w:pgMar w:top="1242" w:right="849" w:bottom="1418" w:left="1418" w:header="426" w:footer="709" w:gutter="0"/>
          <w:cols w:space="708"/>
          <w:docGrid w:linePitch="360"/>
        </w:sectPr>
      </w:pPr>
      <w:r w:rsidRPr="00206F59">
        <w:rPr>
          <w:rFonts w:ascii="Times New Roman" w:hAnsi="Times New Roman"/>
          <w:sz w:val="24"/>
          <w:szCs w:val="24"/>
        </w:rPr>
        <w:t>Le suivi de l’ensemble des paramètres biophysiques et socioéconomiques est essentiel. Toutefois, pour ne pas alourdir le dispositif, il est suggéré de suivre les principaux éléments suivants :</w:t>
      </w:r>
    </w:p>
    <w:p w14:paraId="788A1702" w14:textId="77777777" w:rsidR="00BD4929" w:rsidRPr="00206F59" w:rsidRDefault="00BD4929" w:rsidP="00BD4929">
      <w:pPr>
        <w:overflowPunct w:val="0"/>
        <w:autoSpaceDE w:val="0"/>
        <w:autoSpaceDN w:val="0"/>
        <w:adjustRightInd w:val="0"/>
        <w:spacing w:after="0" w:line="240" w:lineRule="auto"/>
        <w:ind w:right="-711"/>
        <w:jc w:val="center"/>
        <w:rPr>
          <w:rFonts w:ascii="Times New Roman" w:hAnsi="Times New Roman"/>
          <w:b/>
          <w:bCs/>
          <w:sz w:val="20"/>
          <w:szCs w:val="20"/>
        </w:rPr>
      </w:pPr>
      <w:bookmarkStart w:id="493" w:name="_Toc515975860"/>
      <w:bookmarkStart w:id="494" w:name="_Toc535408494"/>
      <w:bookmarkStart w:id="495" w:name="_Toc11158776"/>
      <w:bookmarkStart w:id="496" w:name="_Toc34008032"/>
      <w:bookmarkStart w:id="497" w:name="_Toc34010209"/>
      <w:bookmarkStart w:id="498" w:name="_Toc34918944"/>
      <w:bookmarkStart w:id="499" w:name="_Toc54357126"/>
      <w:r w:rsidRPr="00206F59">
        <w:rPr>
          <w:rFonts w:ascii="Times New Roman" w:hAnsi="Times New Roman"/>
          <w:b/>
          <w:bCs/>
          <w:sz w:val="20"/>
          <w:szCs w:val="20"/>
        </w:rPr>
        <w:t xml:space="preserve">Tableau </w:t>
      </w:r>
      <w:r w:rsidRPr="00206F59">
        <w:rPr>
          <w:rFonts w:ascii="Times New Roman" w:hAnsi="Times New Roman"/>
          <w:b/>
          <w:bCs/>
          <w:sz w:val="20"/>
          <w:szCs w:val="20"/>
        </w:rPr>
        <w:fldChar w:fldCharType="begin"/>
      </w:r>
      <w:r w:rsidRPr="00206F59">
        <w:rPr>
          <w:rFonts w:ascii="Times New Roman" w:hAnsi="Times New Roman"/>
          <w:b/>
          <w:bCs/>
          <w:sz w:val="20"/>
          <w:szCs w:val="20"/>
        </w:rPr>
        <w:instrText xml:space="preserve"> SEQ Tableau \* ARABIC </w:instrText>
      </w:r>
      <w:r w:rsidRPr="00206F59">
        <w:rPr>
          <w:rFonts w:ascii="Times New Roman" w:hAnsi="Times New Roman"/>
          <w:b/>
          <w:bCs/>
          <w:sz w:val="20"/>
          <w:szCs w:val="20"/>
        </w:rPr>
        <w:fldChar w:fldCharType="separate"/>
      </w:r>
      <w:r w:rsidR="002F65B8">
        <w:rPr>
          <w:rFonts w:ascii="Times New Roman" w:hAnsi="Times New Roman"/>
          <w:b/>
          <w:bCs/>
          <w:noProof/>
          <w:sz w:val="20"/>
          <w:szCs w:val="20"/>
        </w:rPr>
        <w:t>16</w:t>
      </w:r>
      <w:r w:rsidRPr="00206F59">
        <w:rPr>
          <w:rFonts w:ascii="Times New Roman" w:hAnsi="Times New Roman"/>
          <w:b/>
          <w:bCs/>
          <w:sz w:val="20"/>
          <w:szCs w:val="20"/>
        </w:rPr>
        <w:fldChar w:fldCharType="end"/>
      </w:r>
      <w:r w:rsidRPr="00206F59">
        <w:rPr>
          <w:rFonts w:ascii="Times New Roman" w:hAnsi="Times New Roman"/>
          <w:b/>
          <w:bCs/>
          <w:sz w:val="20"/>
          <w:szCs w:val="20"/>
        </w:rPr>
        <w:t>: Indicateurs de suivi de la mise en œuvre des recommandations</w:t>
      </w:r>
      <w:bookmarkEnd w:id="493"/>
      <w:bookmarkEnd w:id="494"/>
      <w:bookmarkEnd w:id="495"/>
      <w:bookmarkEnd w:id="496"/>
      <w:bookmarkEnd w:id="497"/>
      <w:bookmarkEnd w:id="498"/>
      <w:bookmarkEnd w:id="499"/>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446"/>
        <w:gridCol w:w="3098"/>
        <w:gridCol w:w="2135"/>
        <w:gridCol w:w="2037"/>
        <w:gridCol w:w="1538"/>
        <w:gridCol w:w="1577"/>
        <w:gridCol w:w="1331"/>
      </w:tblGrid>
      <w:tr w:rsidR="00BD4929" w:rsidRPr="00206F59" w14:paraId="594C19C6" w14:textId="77777777" w:rsidTr="00AE06FC">
        <w:tc>
          <w:tcPr>
            <w:tcW w:w="1405" w:type="dxa"/>
            <w:shd w:val="clear" w:color="auto" w:fill="FFF2CC" w:themeFill="accent4" w:themeFillTint="33"/>
            <w:vAlign w:val="center"/>
          </w:tcPr>
          <w:p w14:paraId="64A1A1B5" w14:textId="77777777" w:rsidR="00BD4929" w:rsidRPr="00206F59" w:rsidRDefault="00BD4929" w:rsidP="00AE06FC">
            <w:pPr>
              <w:spacing w:after="0" w:line="240" w:lineRule="auto"/>
              <w:ind w:left="-142"/>
              <w:jc w:val="center"/>
              <w:rPr>
                <w:rFonts w:ascii="Times New Roman" w:hAnsi="Times New Roman"/>
                <w:b/>
              </w:rPr>
            </w:pPr>
            <w:r w:rsidRPr="00206F59">
              <w:rPr>
                <w:rFonts w:ascii="Times New Roman" w:hAnsi="Times New Roman"/>
                <w:b/>
              </w:rPr>
              <w:t>Composantes</w:t>
            </w:r>
          </w:p>
        </w:tc>
        <w:tc>
          <w:tcPr>
            <w:tcW w:w="1446" w:type="dxa"/>
            <w:shd w:val="clear" w:color="auto" w:fill="FFF2CC" w:themeFill="accent4" w:themeFillTint="33"/>
            <w:vAlign w:val="center"/>
          </w:tcPr>
          <w:p w14:paraId="27C591DE"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Aspects</w:t>
            </w:r>
          </w:p>
        </w:tc>
        <w:tc>
          <w:tcPr>
            <w:tcW w:w="3098" w:type="dxa"/>
            <w:shd w:val="clear" w:color="auto" w:fill="FFF2CC" w:themeFill="accent4" w:themeFillTint="33"/>
            <w:vAlign w:val="center"/>
          </w:tcPr>
          <w:p w14:paraId="6179C7D0"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Méthodes de suivi</w:t>
            </w:r>
          </w:p>
        </w:tc>
        <w:tc>
          <w:tcPr>
            <w:tcW w:w="2135" w:type="dxa"/>
            <w:shd w:val="clear" w:color="auto" w:fill="FFF2CC" w:themeFill="accent4" w:themeFillTint="33"/>
            <w:vAlign w:val="center"/>
          </w:tcPr>
          <w:p w14:paraId="17F3726C"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Moyens de contrôle</w:t>
            </w:r>
          </w:p>
        </w:tc>
        <w:tc>
          <w:tcPr>
            <w:tcW w:w="2037" w:type="dxa"/>
            <w:shd w:val="clear" w:color="auto" w:fill="FFF2CC" w:themeFill="accent4" w:themeFillTint="33"/>
            <w:vAlign w:val="center"/>
          </w:tcPr>
          <w:p w14:paraId="71795660"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Responsable de suivi</w:t>
            </w:r>
          </w:p>
        </w:tc>
        <w:tc>
          <w:tcPr>
            <w:tcW w:w="1538" w:type="dxa"/>
            <w:shd w:val="clear" w:color="auto" w:fill="FFF2CC" w:themeFill="accent4" w:themeFillTint="33"/>
            <w:vAlign w:val="center"/>
          </w:tcPr>
          <w:p w14:paraId="56F3831B"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Périodicité</w:t>
            </w:r>
          </w:p>
        </w:tc>
        <w:tc>
          <w:tcPr>
            <w:tcW w:w="1577" w:type="dxa"/>
            <w:shd w:val="clear" w:color="auto" w:fill="FFF2CC" w:themeFill="accent4" w:themeFillTint="33"/>
            <w:vAlign w:val="center"/>
          </w:tcPr>
          <w:p w14:paraId="56F981BE"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Objectif visé</w:t>
            </w:r>
          </w:p>
        </w:tc>
        <w:tc>
          <w:tcPr>
            <w:tcW w:w="1331" w:type="dxa"/>
            <w:shd w:val="clear" w:color="auto" w:fill="FFF2CC" w:themeFill="accent4" w:themeFillTint="33"/>
            <w:vAlign w:val="center"/>
          </w:tcPr>
          <w:p w14:paraId="3CF3352F"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Cout du suivi</w:t>
            </w:r>
          </w:p>
        </w:tc>
      </w:tr>
      <w:tr w:rsidR="00BD4929" w:rsidRPr="00206F59" w14:paraId="4E2B3C04" w14:textId="77777777" w:rsidTr="00AE06FC">
        <w:tc>
          <w:tcPr>
            <w:tcW w:w="1405" w:type="dxa"/>
            <w:shd w:val="clear" w:color="auto" w:fill="FFF2CC" w:themeFill="accent4" w:themeFillTint="33"/>
            <w:vAlign w:val="center"/>
          </w:tcPr>
          <w:p w14:paraId="5785A8A1"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Air</w:t>
            </w:r>
          </w:p>
        </w:tc>
        <w:tc>
          <w:tcPr>
            <w:tcW w:w="1446" w:type="dxa"/>
            <w:vAlign w:val="center"/>
          </w:tcPr>
          <w:p w14:paraId="3DA31150"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Qualité de l’air</w:t>
            </w:r>
          </w:p>
        </w:tc>
        <w:tc>
          <w:tcPr>
            <w:tcW w:w="3098" w:type="dxa"/>
            <w:vAlign w:val="center"/>
          </w:tcPr>
          <w:p w14:paraId="33DC0853" w14:textId="77777777" w:rsidR="00BD4929" w:rsidRPr="00206F59" w:rsidRDefault="00BD4929" w:rsidP="00B74C2E">
            <w:pPr>
              <w:numPr>
                <w:ilvl w:val="0"/>
                <w:numId w:val="45"/>
              </w:numPr>
              <w:spacing w:before="120" w:after="0" w:line="240" w:lineRule="auto"/>
              <w:rPr>
                <w:rFonts w:ascii="Times New Roman" w:hAnsi="Times New Roman"/>
              </w:rPr>
            </w:pPr>
            <w:r w:rsidRPr="00206F59">
              <w:rPr>
                <w:rFonts w:ascii="Times New Roman" w:hAnsi="Times New Roman"/>
              </w:rPr>
              <w:t>Campagne de mesure des concentrations de gaz à effet de serre (CO</w:t>
            </w:r>
            <w:r w:rsidRPr="00206F59">
              <w:rPr>
                <w:rFonts w:ascii="Times New Roman" w:hAnsi="Times New Roman"/>
                <w:vertAlign w:val="subscript"/>
              </w:rPr>
              <w:t>2</w:t>
            </w:r>
            <w:r w:rsidRPr="00206F59">
              <w:rPr>
                <w:rFonts w:ascii="Times New Roman" w:hAnsi="Times New Roman"/>
              </w:rPr>
              <w:t>), de particules en suspension (poussières) et d’autres polluants atmosphériques (CO</w:t>
            </w:r>
            <w:r w:rsidRPr="00206F59">
              <w:rPr>
                <w:rFonts w:ascii="Times New Roman" w:hAnsi="Times New Roman"/>
                <w:vertAlign w:val="subscript"/>
              </w:rPr>
              <w:t>,</w:t>
            </w:r>
            <w:r w:rsidRPr="00206F59">
              <w:rPr>
                <w:rFonts w:ascii="Times New Roman" w:hAnsi="Times New Roman"/>
              </w:rPr>
              <w:t xml:space="preserve"> NO</w:t>
            </w:r>
            <w:r w:rsidRPr="00206F59">
              <w:rPr>
                <w:rFonts w:ascii="Times New Roman" w:hAnsi="Times New Roman"/>
                <w:vertAlign w:val="subscript"/>
              </w:rPr>
              <w:t>X</w:t>
            </w:r>
            <w:r w:rsidRPr="00206F59">
              <w:rPr>
                <w:rFonts w:ascii="Times New Roman" w:hAnsi="Times New Roman"/>
              </w:rPr>
              <w:t>, O</w:t>
            </w:r>
            <w:r w:rsidRPr="00206F59">
              <w:rPr>
                <w:rFonts w:ascii="Times New Roman" w:hAnsi="Times New Roman"/>
                <w:vertAlign w:val="subscript"/>
              </w:rPr>
              <w:t>3</w:t>
            </w:r>
            <w:r w:rsidRPr="00206F59">
              <w:rPr>
                <w:rFonts w:ascii="Times New Roman" w:hAnsi="Times New Roman"/>
              </w:rPr>
              <w:t xml:space="preserve"> …etc.)</w:t>
            </w:r>
          </w:p>
          <w:p w14:paraId="1B381EF6" w14:textId="77777777" w:rsidR="00BD4929" w:rsidRPr="00206F59" w:rsidRDefault="00BD4929" w:rsidP="00B74C2E">
            <w:pPr>
              <w:numPr>
                <w:ilvl w:val="0"/>
                <w:numId w:val="45"/>
              </w:numPr>
              <w:spacing w:after="0" w:line="240" w:lineRule="auto"/>
              <w:rPr>
                <w:rFonts w:ascii="Times New Roman" w:hAnsi="Times New Roman"/>
              </w:rPr>
            </w:pPr>
            <w:r w:rsidRPr="00206F59">
              <w:rPr>
                <w:rFonts w:ascii="Times New Roman" w:hAnsi="Times New Roman"/>
              </w:rPr>
              <w:t>Renseigner les fiches d’entretien des engins de chantier et de maintenance</w:t>
            </w:r>
          </w:p>
        </w:tc>
        <w:tc>
          <w:tcPr>
            <w:tcW w:w="2135" w:type="dxa"/>
            <w:vAlign w:val="center"/>
          </w:tcPr>
          <w:p w14:paraId="53088FCB" w14:textId="77777777" w:rsidR="00BD4929" w:rsidRPr="00206F59" w:rsidRDefault="00BD4929" w:rsidP="00B74C2E">
            <w:pPr>
              <w:pStyle w:val="PargrafodaLista"/>
              <w:numPr>
                <w:ilvl w:val="0"/>
                <w:numId w:val="172"/>
              </w:numPr>
              <w:spacing w:after="0" w:line="240" w:lineRule="auto"/>
              <w:ind w:left="331"/>
              <w:rPr>
                <w:rFonts w:ascii="Times New Roman" w:hAnsi="Times New Roman"/>
              </w:rPr>
            </w:pPr>
            <w:r w:rsidRPr="00206F59">
              <w:rPr>
                <w:rFonts w:ascii="Times New Roman" w:hAnsi="Times New Roman"/>
              </w:rPr>
              <w:t>Observations et consultation ;</w:t>
            </w:r>
          </w:p>
          <w:p w14:paraId="0A814314" w14:textId="77777777" w:rsidR="00BD4929" w:rsidRPr="00206F59" w:rsidRDefault="00BD4929" w:rsidP="00B74C2E">
            <w:pPr>
              <w:pStyle w:val="PargrafodaLista"/>
              <w:numPr>
                <w:ilvl w:val="0"/>
                <w:numId w:val="172"/>
              </w:numPr>
              <w:spacing w:after="0" w:line="240" w:lineRule="auto"/>
              <w:ind w:left="331"/>
              <w:rPr>
                <w:rFonts w:ascii="Times New Roman" w:hAnsi="Times New Roman"/>
              </w:rPr>
            </w:pPr>
            <w:r w:rsidRPr="00206F59">
              <w:rPr>
                <w:rFonts w:ascii="Times New Roman" w:hAnsi="Times New Roman"/>
              </w:rPr>
              <w:t>Rapports de mesurage ;</w:t>
            </w:r>
          </w:p>
          <w:p w14:paraId="1BF71210" w14:textId="77777777" w:rsidR="00BD4929" w:rsidRPr="00206F59" w:rsidRDefault="00BD4929" w:rsidP="00B74C2E">
            <w:pPr>
              <w:pStyle w:val="PargrafodaLista"/>
              <w:numPr>
                <w:ilvl w:val="0"/>
                <w:numId w:val="172"/>
              </w:numPr>
              <w:spacing w:after="0" w:line="240" w:lineRule="auto"/>
              <w:ind w:left="331"/>
              <w:rPr>
                <w:rFonts w:ascii="Times New Roman" w:hAnsi="Times New Roman"/>
              </w:rPr>
            </w:pPr>
            <w:r w:rsidRPr="00206F59">
              <w:rPr>
                <w:rFonts w:ascii="Times New Roman" w:hAnsi="Times New Roman"/>
              </w:rPr>
              <w:t>Fiche d’entretien véhicules</w:t>
            </w:r>
          </w:p>
        </w:tc>
        <w:tc>
          <w:tcPr>
            <w:tcW w:w="2037" w:type="dxa"/>
            <w:vAlign w:val="center"/>
          </w:tcPr>
          <w:p w14:paraId="707CA156"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Spécialiste environnement de la MC</w:t>
            </w:r>
          </w:p>
          <w:p w14:paraId="784662EA" w14:textId="77777777" w:rsidR="00BD4929" w:rsidRPr="00206F59" w:rsidRDefault="00BD4929" w:rsidP="00AE06FC">
            <w:pPr>
              <w:spacing w:after="0" w:line="240" w:lineRule="auto"/>
              <w:jc w:val="center"/>
              <w:rPr>
                <w:rFonts w:ascii="Times New Roman" w:hAnsi="Times New Roman"/>
              </w:rPr>
            </w:pPr>
          </w:p>
          <w:p w14:paraId="3F4DA2D2"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PUASEE-FA</w:t>
            </w:r>
          </w:p>
          <w:p w14:paraId="206C16DA" w14:textId="77777777" w:rsidR="00BD4929" w:rsidRPr="00206F59" w:rsidRDefault="00BD4929" w:rsidP="00AE06FC">
            <w:pPr>
              <w:spacing w:after="0" w:line="240" w:lineRule="auto"/>
              <w:jc w:val="center"/>
              <w:rPr>
                <w:rFonts w:ascii="Times New Roman" w:hAnsi="Times New Roman"/>
              </w:rPr>
            </w:pPr>
          </w:p>
          <w:p w14:paraId="6DB56463" w14:textId="77777777" w:rsidR="00BD4929" w:rsidRPr="00206F59" w:rsidRDefault="00BD4929" w:rsidP="00AE06FC">
            <w:pPr>
              <w:spacing w:after="0" w:line="240" w:lineRule="auto"/>
              <w:jc w:val="center"/>
              <w:rPr>
                <w:rFonts w:ascii="Times New Roman" w:hAnsi="Times New Roman"/>
              </w:rPr>
            </w:pPr>
          </w:p>
        </w:tc>
        <w:tc>
          <w:tcPr>
            <w:tcW w:w="1538" w:type="dxa"/>
            <w:vAlign w:val="center"/>
          </w:tcPr>
          <w:p w14:paraId="62D916D5" w14:textId="77777777" w:rsidR="00BD4929" w:rsidRPr="00206F59" w:rsidRDefault="00BD4929" w:rsidP="00AE06FC">
            <w:pPr>
              <w:spacing w:after="0" w:line="240" w:lineRule="auto"/>
              <w:rPr>
                <w:rFonts w:ascii="Times New Roman" w:hAnsi="Times New Roman"/>
              </w:rPr>
            </w:pPr>
            <w:r w:rsidRPr="00206F59">
              <w:rPr>
                <w:rFonts w:ascii="Times New Roman" w:hAnsi="Times New Roman"/>
              </w:rPr>
              <w:t>Trimestrielle</w:t>
            </w:r>
          </w:p>
        </w:tc>
        <w:tc>
          <w:tcPr>
            <w:tcW w:w="1577" w:type="dxa"/>
            <w:vAlign w:val="center"/>
          </w:tcPr>
          <w:p w14:paraId="3D4DE6BC" w14:textId="77777777" w:rsidR="00BD4929" w:rsidRPr="00206F59" w:rsidRDefault="00BD4929" w:rsidP="00AE06FC">
            <w:pPr>
              <w:spacing w:after="0" w:line="240" w:lineRule="auto"/>
              <w:rPr>
                <w:rFonts w:ascii="Times New Roman" w:hAnsi="Times New Roman"/>
              </w:rPr>
            </w:pPr>
            <w:r w:rsidRPr="00206F59">
              <w:rPr>
                <w:rFonts w:ascii="Times New Roman" w:hAnsi="Times New Roman"/>
              </w:rPr>
              <w:t>Respect de la réglementation</w:t>
            </w:r>
          </w:p>
        </w:tc>
        <w:tc>
          <w:tcPr>
            <w:tcW w:w="1331" w:type="dxa"/>
            <w:shd w:val="clear" w:color="auto" w:fill="F7CAAC"/>
            <w:vAlign w:val="center"/>
          </w:tcPr>
          <w:p w14:paraId="70998FB6"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3 000 000</w:t>
            </w:r>
          </w:p>
        </w:tc>
      </w:tr>
      <w:tr w:rsidR="00BD4929" w:rsidRPr="00206F59" w14:paraId="66F05E3F" w14:textId="77777777" w:rsidTr="00AE06FC">
        <w:tc>
          <w:tcPr>
            <w:tcW w:w="1405" w:type="dxa"/>
            <w:shd w:val="clear" w:color="auto" w:fill="FFF2CC" w:themeFill="accent4" w:themeFillTint="33"/>
            <w:vAlign w:val="center"/>
          </w:tcPr>
          <w:p w14:paraId="6BAA4BE1"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Sols</w:t>
            </w:r>
          </w:p>
        </w:tc>
        <w:tc>
          <w:tcPr>
            <w:tcW w:w="1446" w:type="dxa"/>
            <w:vAlign w:val="center"/>
          </w:tcPr>
          <w:p w14:paraId="7F2DDC30"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Qualité des sols</w:t>
            </w:r>
          </w:p>
        </w:tc>
        <w:tc>
          <w:tcPr>
            <w:tcW w:w="3098" w:type="dxa"/>
            <w:vAlign w:val="center"/>
          </w:tcPr>
          <w:p w14:paraId="1D651B8B" w14:textId="77777777" w:rsidR="00BD4929" w:rsidRPr="00206F59" w:rsidRDefault="00BD4929" w:rsidP="00B74C2E">
            <w:pPr>
              <w:numPr>
                <w:ilvl w:val="0"/>
                <w:numId w:val="44"/>
              </w:numPr>
              <w:spacing w:after="0" w:line="240" w:lineRule="auto"/>
              <w:rPr>
                <w:rFonts w:ascii="Times New Roman" w:hAnsi="Times New Roman"/>
              </w:rPr>
            </w:pPr>
            <w:r w:rsidRPr="00206F59">
              <w:rPr>
                <w:rFonts w:ascii="Times New Roman" w:hAnsi="Times New Roman"/>
              </w:rPr>
              <w:t>Analyse de la composition des sols pour en ressortir les teneurs en hydrocarbures, huiles et produits dangereux</w:t>
            </w:r>
          </w:p>
          <w:p w14:paraId="4ADE71F2" w14:textId="77777777" w:rsidR="00BD4929" w:rsidRPr="00206F59" w:rsidRDefault="00BD4929" w:rsidP="00B74C2E">
            <w:pPr>
              <w:numPr>
                <w:ilvl w:val="0"/>
                <w:numId w:val="44"/>
              </w:numPr>
              <w:spacing w:after="0" w:line="240" w:lineRule="auto"/>
              <w:rPr>
                <w:rFonts w:ascii="Times New Roman" w:hAnsi="Times New Roman"/>
              </w:rPr>
            </w:pPr>
            <w:r w:rsidRPr="00206F59">
              <w:rPr>
                <w:rFonts w:ascii="Times New Roman" w:hAnsi="Times New Roman"/>
              </w:rPr>
              <w:t>Mesure de la superficie contaminée ;</w:t>
            </w:r>
          </w:p>
          <w:p w14:paraId="52C63192" w14:textId="77777777" w:rsidR="00BD4929" w:rsidRPr="00206F59" w:rsidRDefault="00BD4929" w:rsidP="00B74C2E">
            <w:pPr>
              <w:numPr>
                <w:ilvl w:val="0"/>
                <w:numId w:val="44"/>
              </w:numPr>
              <w:spacing w:after="0" w:line="240" w:lineRule="auto"/>
              <w:rPr>
                <w:rFonts w:ascii="Times New Roman" w:hAnsi="Times New Roman"/>
              </w:rPr>
            </w:pPr>
            <w:r w:rsidRPr="00206F59">
              <w:rPr>
                <w:rFonts w:ascii="Times New Roman" w:hAnsi="Times New Roman"/>
              </w:rPr>
              <w:t>Mesure de la superficie du linéaire ré-végétalisée ;</w:t>
            </w:r>
          </w:p>
        </w:tc>
        <w:tc>
          <w:tcPr>
            <w:tcW w:w="2135" w:type="dxa"/>
            <w:vAlign w:val="center"/>
          </w:tcPr>
          <w:p w14:paraId="18689405" w14:textId="77777777" w:rsidR="00BD4929" w:rsidRPr="00206F59" w:rsidRDefault="00BD4929" w:rsidP="00B74C2E">
            <w:pPr>
              <w:pStyle w:val="PargrafodaLista"/>
              <w:numPr>
                <w:ilvl w:val="0"/>
                <w:numId w:val="172"/>
              </w:numPr>
              <w:spacing w:after="0" w:line="240" w:lineRule="auto"/>
              <w:ind w:left="331"/>
              <w:rPr>
                <w:rFonts w:ascii="Times New Roman" w:hAnsi="Times New Roman"/>
              </w:rPr>
            </w:pPr>
            <w:r w:rsidRPr="00206F59">
              <w:rPr>
                <w:rFonts w:ascii="Times New Roman" w:hAnsi="Times New Roman"/>
              </w:rPr>
              <w:t>Fiches d’analyse</w:t>
            </w:r>
          </w:p>
          <w:p w14:paraId="7F033F75" w14:textId="77777777" w:rsidR="00BD4929" w:rsidRPr="00206F59" w:rsidRDefault="00BD4929" w:rsidP="00B74C2E">
            <w:pPr>
              <w:pStyle w:val="PargrafodaLista"/>
              <w:numPr>
                <w:ilvl w:val="0"/>
                <w:numId w:val="172"/>
              </w:numPr>
              <w:spacing w:after="0" w:line="240" w:lineRule="auto"/>
              <w:ind w:left="331"/>
              <w:rPr>
                <w:rFonts w:ascii="Times New Roman" w:hAnsi="Times New Roman"/>
              </w:rPr>
            </w:pPr>
            <w:r w:rsidRPr="00206F59">
              <w:rPr>
                <w:rFonts w:ascii="Times New Roman" w:hAnsi="Times New Roman"/>
              </w:rPr>
              <w:t>Rapports de mesures</w:t>
            </w:r>
          </w:p>
          <w:p w14:paraId="3AA65BD2" w14:textId="77777777" w:rsidR="00BD4929" w:rsidRPr="00206F59" w:rsidRDefault="00BD4929" w:rsidP="00B74C2E">
            <w:pPr>
              <w:pStyle w:val="PargrafodaLista"/>
              <w:numPr>
                <w:ilvl w:val="0"/>
                <w:numId w:val="172"/>
              </w:numPr>
              <w:spacing w:after="0" w:line="240" w:lineRule="auto"/>
              <w:ind w:left="331"/>
              <w:rPr>
                <w:rFonts w:ascii="Times New Roman" w:hAnsi="Times New Roman"/>
              </w:rPr>
            </w:pPr>
            <w:r w:rsidRPr="00206F59">
              <w:rPr>
                <w:rFonts w:ascii="Times New Roman" w:hAnsi="Times New Roman"/>
              </w:rPr>
              <w:t>Observation :</w:t>
            </w:r>
          </w:p>
          <w:p w14:paraId="1B1D6BEC" w14:textId="77777777" w:rsidR="00BD4929" w:rsidRDefault="00BD4929" w:rsidP="00AE06FC">
            <w:pPr>
              <w:pStyle w:val="PargrafodaLista"/>
              <w:spacing w:after="0" w:line="240" w:lineRule="auto"/>
              <w:ind w:left="331"/>
              <w:rPr>
                <w:rFonts w:ascii="Times New Roman" w:hAnsi="Times New Roman"/>
              </w:rPr>
            </w:pPr>
            <w:r w:rsidRPr="00206F59">
              <w:rPr>
                <w:rFonts w:ascii="Times New Roman" w:hAnsi="Times New Roman"/>
              </w:rPr>
              <w:t>Pas de présence d’affaissement ou d’érosion au niveau des sites ;</w:t>
            </w:r>
          </w:p>
          <w:p w14:paraId="52C1EE09" w14:textId="77777777" w:rsidR="00BD4929" w:rsidRPr="00B81E66" w:rsidRDefault="00BD4929" w:rsidP="00AE06FC">
            <w:pPr>
              <w:pStyle w:val="PargrafodaLista"/>
              <w:spacing w:after="0" w:line="240" w:lineRule="auto"/>
              <w:ind w:left="331"/>
              <w:rPr>
                <w:rFonts w:ascii="Times New Roman" w:hAnsi="Times New Roman"/>
              </w:rPr>
            </w:pPr>
            <w:r w:rsidRPr="00B81E66">
              <w:rPr>
                <w:rFonts w:ascii="Times New Roman" w:hAnsi="Times New Roman"/>
              </w:rPr>
              <w:t>Présence d’une demi-douzaine de futs pour la collecte des déchets, Quantité d’hydrocarbure stocké, etc…)</w:t>
            </w:r>
          </w:p>
        </w:tc>
        <w:tc>
          <w:tcPr>
            <w:tcW w:w="2037" w:type="dxa"/>
            <w:vAlign w:val="center"/>
          </w:tcPr>
          <w:p w14:paraId="74D5BD09"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Spécialiste environnement de la MC</w:t>
            </w:r>
          </w:p>
          <w:p w14:paraId="46C20671" w14:textId="77777777" w:rsidR="00BD4929" w:rsidRPr="00206F59" w:rsidRDefault="00BD4929" w:rsidP="00AE06FC">
            <w:pPr>
              <w:spacing w:after="0" w:line="240" w:lineRule="auto"/>
              <w:jc w:val="center"/>
              <w:rPr>
                <w:rFonts w:ascii="Times New Roman" w:hAnsi="Times New Roman"/>
              </w:rPr>
            </w:pPr>
          </w:p>
          <w:p w14:paraId="1C7E06C7"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PUASEE-FA</w:t>
            </w:r>
          </w:p>
          <w:p w14:paraId="29D6BF16" w14:textId="77777777" w:rsidR="00BD4929" w:rsidRPr="00206F59" w:rsidRDefault="00BD4929" w:rsidP="00AE06FC">
            <w:pPr>
              <w:spacing w:after="0" w:line="240" w:lineRule="auto"/>
              <w:jc w:val="center"/>
              <w:rPr>
                <w:rFonts w:ascii="Times New Roman" w:hAnsi="Times New Roman"/>
              </w:rPr>
            </w:pPr>
          </w:p>
        </w:tc>
        <w:tc>
          <w:tcPr>
            <w:tcW w:w="1538" w:type="dxa"/>
            <w:vAlign w:val="center"/>
          </w:tcPr>
          <w:p w14:paraId="2E6D6AB6"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Annuelle</w:t>
            </w:r>
          </w:p>
        </w:tc>
        <w:tc>
          <w:tcPr>
            <w:tcW w:w="1577" w:type="dxa"/>
            <w:vAlign w:val="center"/>
          </w:tcPr>
          <w:p w14:paraId="36A3990A" w14:textId="77777777" w:rsidR="00BD4929" w:rsidRPr="00206F59" w:rsidRDefault="00BD4929" w:rsidP="00AE06FC">
            <w:pPr>
              <w:spacing w:after="0" w:line="240" w:lineRule="auto"/>
              <w:rPr>
                <w:rFonts w:ascii="Times New Roman" w:hAnsi="Times New Roman"/>
              </w:rPr>
            </w:pPr>
            <w:r w:rsidRPr="00206F59">
              <w:rPr>
                <w:rFonts w:ascii="Times New Roman" w:hAnsi="Times New Roman"/>
              </w:rPr>
              <w:t>Conservation des sols</w:t>
            </w:r>
          </w:p>
        </w:tc>
        <w:tc>
          <w:tcPr>
            <w:tcW w:w="1331" w:type="dxa"/>
            <w:shd w:val="clear" w:color="auto" w:fill="F7CAAC"/>
            <w:vAlign w:val="center"/>
          </w:tcPr>
          <w:p w14:paraId="3D32F511"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4 000 000</w:t>
            </w:r>
          </w:p>
        </w:tc>
      </w:tr>
      <w:tr w:rsidR="00BD4929" w:rsidRPr="00206F59" w14:paraId="3675FB89" w14:textId="77777777" w:rsidTr="00AE06FC">
        <w:tc>
          <w:tcPr>
            <w:tcW w:w="1405" w:type="dxa"/>
            <w:vMerge w:val="restart"/>
            <w:shd w:val="clear" w:color="auto" w:fill="FFF2CC" w:themeFill="accent4" w:themeFillTint="33"/>
            <w:vAlign w:val="center"/>
          </w:tcPr>
          <w:p w14:paraId="2E5C8542"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Eaux</w:t>
            </w:r>
          </w:p>
        </w:tc>
        <w:tc>
          <w:tcPr>
            <w:tcW w:w="1446" w:type="dxa"/>
            <w:vAlign w:val="center"/>
          </w:tcPr>
          <w:p w14:paraId="2E70FDCF"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Qualité de l’eau</w:t>
            </w:r>
          </w:p>
        </w:tc>
        <w:tc>
          <w:tcPr>
            <w:tcW w:w="3098" w:type="dxa"/>
          </w:tcPr>
          <w:p w14:paraId="3FC5B6F4" w14:textId="77777777" w:rsidR="00BD4929" w:rsidRPr="00206F59" w:rsidRDefault="00BD4929" w:rsidP="00B74C2E">
            <w:pPr>
              <w:numPr>
                <w:ilvl w:val="0"/>
                <w:numId w:val="47"/>
              </w:numPr>
              <w:spacing w:after="0" w:line="240" w:lineRule="auto"/>
              <w:jc w:val="both"/>
              <w:rPr>
                <w:rFonts w:ascii="Times New Roman" w:hAnsi="Times New Roman"/>
              </w:rPr>
            </w:pPr>
            <w:r w:rsidRPr="00206F59">
              <w:rPr>
                <w:rFonts w:ascii="Times New Roman" w:hAnsi="Times New Roman"/>
              </w:rPr>
              <w:t>Analyse des eaux (DBO, DCO, MES, pH, turbidité) ;</w:t>
            </w:r>
          </w:p>
          <w:p w14:paraId="1F0896CB" w14:textId="77777777" w:rsidR="00BD4929" w:rsidRPr="00206F59" w:rsidRDefault="00BD4929" w:rsidP="00B74C2E">
            <w:pPr>
              <w:numPr>
                <w:ilvl w:val="0"/>
                <w:numId w:val="47"/>
              </w:numPr>
              <w:spacing w:after="0" w:line="240" w:lineRule="auto"/>
              <w:jc w:val="both"/>
              <w:rPr>
                <w:rFonts w:ascii="Times New Roman" w:hAnsi="Times New Roman"/>
              </w:rPr>
            </w:pPr>
            <w:r w:rsidRPr="00206F59">
              <w:rPr>
                <w:rFonts w:ascii="Times New Roman" w:hAnsi="Times New Roman"/>
              </w:rPr>
              <w:t>Analyse des concentrations de polluants dans l’eau souterraine ;</w:t>
            </w:r>
          </w:p>
          <w:p w14:paraId="278DAFA8" w14:textId="77777777" w:rsidR="00BD4929" w:rsidRPr="00206F59" w:rsidRDefault="00BD4929" w:rsidP="00B74C2E">
            <w:pPr>
              <w:numPr>
                <w:ilvl w:val="0"/>
                <w:numId w:val="47"/>
              </w:numPr>
              <w:spacing w:after="0" w:line="240" w:lineRule="auto"/>
              <w:jc w:val="both"/>
              <w:rPr>
                <w:rFonts w:ascii="Times New Roman" w:hAnsi="Times New Roman"/>
              </w:rPr>
            </w:pPr>
            <w:r w:rsidRPr="00206F59">
              <w:rPr>
                <w:rFonts w:ascii="Times New Roman" w:hAnsi="Times New Roman"/>
              </w:rPr>
              <w:t>Dénombrement des sites d’érosion et/ou de sédimentation induits par le projet</w:t>
            </w:r>
          </w:p>
          <w:p w14:paraId="01988592" w14:textId="77777777" w:rsidR="00BD4929" w:rsidRPr="00206F59" w:rsidRDefault="00BD4929" w:rsidP="00B74C2E">
            <w:pPr>
              <w:numPr>
                <w:ilvl w:val="0"/>
                <w:numId w:val="47"/>
              </w:numPr>
              <w:spacing w:after="0" w:line="240" w:lineRule="auto"/>
              <w:jc w:val="both"/>
              <w:rPr>
                <w:rFonts w:ascii="Times New Roman" w:hAnsi="Times New Roman"/>
              </w:rPr>
            </w:pPr>
            <w:r w:rsidRPr="00206F59">
              <w:rPr>
                <w:rFonts w:ascii="Times New Roman" w:hAnsi="Times New Roman"/>
              </w:rPr>
              <w:t>Mesure de la superficie de berges stabilisées</w:t>
            </w:r>
          </w:p>
          <w:p w14:paraId="5348D4BB" w14:textId="77777777" w:rsidR="00BD4929" w:rsidRPr="00206F59" w:rsidRDefault="00BD4929" w:rsidP="00B74C2E">
            <w:pPr>
              <w:numPr>
                <w:ilvl w:val="0"/>
                <w:numId w:val="47"/>
              </w:numPr>
              <w:spacing w:after="0" w:line="240" w:lineRule="auto"/>
              <w:jc w:val="both"/>
              <w:rPr>
                <w:rFonts w:ascii="Times New Roman" w:hAnsi="Times New Roman"/>
              </w:rPr>
            </w:pPr>
            <w:r w:rsidRPr="00206F59">
              <w:rPr>
                <w:rFonts w:ascii="Times New Roman" w:hAnsi="Times New Roman"/>
              </w:rPr>
              <w:t>Mesure des débits en amont et en aval des cours d’eau</w:t>
            </w:r>
          </w:p>
        </w:tc>
        <w:tc>
          <w:tcPr>
            <w:tcW w:w="2135" w:type="dxa"/>
            <w:vAlign w:val="center"/>
          </w:tcPr>
          <w:p w14:paraId="2C15E799" w14:textId="77777777" w:rsidR="00BD4929" w:rsidRPr="00B81E66" w:rsidRDefault="00BD4929" w:rsidP="00B74C2E">
            <w:pPr>
              <w:pStyle w:val="PargrafodaLista"/>
              <w:numPr>
                <w:ilvl w:val="0"/>
                <w:numId w:val="172"/>
              </w:numPr>
              <w:spacing w:after="0" w:line="240" w:lineRule="auto"/>
              <w:ind w:left="331"/>
              <w:rPr>
                <w:rFonts w:ascii="Times New Roman" w:hAnsi="Times New Roman"/>
              </w:rPr>
            </w:pPr>
            <w:r w:rsidRPr="00206F59">
              <w:rPr>
                <w:rFonts w:ascii="Times New Roman" w:hAnsi="Times New Roman"/>
              </w:rPr>
              <w:t>Observations</w:t>
            </w:r>
          </w:p>
          <w:p w14:paraId="5F629978" w14:textId="77777777" w:rsidR="00BD4929" w:rsidRPr="00206F59" w:rsidRDefault="00BD4929" w:rsidP="00B74C2E">
            <w:pPr>
              <w:pStyle w:val="PargrafodaLista"/>
              <w:numPr>
                <w:ilvl w:val="0"/>
                <w:numId w:val="172"/>
              </w:numPr>
              <w:spacing w:after="0" w:line="240" w:lineRule="auto"/>
              <w:ind w:left="331"/>
              <w:rPr>
                <w:rFonts w:ascii="Times New Roman" w:hAnsi="Times New Roman"/>
              </w:rPr>
            </w:pPr>
            <w:r w:rsidRPr="00206F59">
              <w:rPr>
                <w:rFonts w:ascii="Times New Roman" w:hAnsi="Times New Roman"/>
              </w:rPr>
              <w:t>Fiches d’analyse de la qualité des eaux souterraines ;</w:t>
            </w:r>
          </w:p>
          <w:p w14:paraId="64A675F8" w14:textId="77777777" w:rsidR="00BD4929" w:rsidRPr="00206F59" w:rsidRDefault="00BD4929" w:rsidP="00B74C2E">
            <w:pPr>
              <w:pStyle w:val="PargrafodaLista"/>
              <w:numPr>
                <w:ilvl w:val="0"/>
                <w:numId w:val="172"/>
              </w:numPr>
              <w:spacing w:after="0" w:line="240" w:lineRule="auto"/>
              <w:ind w:left="331"/>
              <w:rPr>
                <w:rFonts w:ascii="Times New Roman" w:hAnsi="Times New Roman"/>
              </w:rPr>
            </w:pPr>
            <w:r w:rsidRPr="00206F59">
              <w:rPr>
                <w:rFonts w:ascii="Times New Roman" w:hAnsi="Times New Roman"/>
              </w:rPr>
              <w:t>Fiches de dénombrements ;</w:t>
            </w:r>
          </w:p>
          <w:p w14:paraId="6108A214" w14:textId="77777777" w:rsidR="00BD4929" w:rsidRPr="00206F59" w:rsidRDefault="00BD4929" w:rsidP="00B74C2E">
            <w:pPr>
              <w:pStyle w:val="PargrafodaLista"/>
              <w:numPr>
                <w:ilvl w:val="0"/>
                <w:numId w:val="172"/>
              </w:numPr>
              <w:spacing w:after="0" w:line="240" w:lineRule="auto"/>
              <w:ind w:left="331"/>
              <w:rPr>
                <w:rFonts w:ascii="Times New Roman" w:hAnsi="Times New Roman"/>
              </w:rPr>
            </w:pPr>
            <w:r w:rsidRPr="00206F59">
              <w:rPr>
                <w:rFonts w:ascii="Times New Roman" w:hAnsi="Times New Roman"/>
              </w:rPr>
              <w:t>Rapports de mesurage</w:t>
            </w:r>
          </w:p>
        </w:tc>
        <w:tc>
          <w:tcPr>
            <w:tcW w:w="2037" w:type="dxa"/>
            <w:vMerge w:val="restart"/>
            <w:vAlign w:val="center"/>
          </w:tcPr>
          <w:p w14:paraId="233EC431"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Entreprise avec la validation du spécialiste environnement de la MC</w:t>
            </w:r>
          </w:p>
          <w:p w14:paraId="39F946FF" w14:textId="77777777" w:rsidR="00BD4929" w:rsidRPr="00206F59" w:rsidRDefault="00BD4929" w:rsidP="00AE06FC">
            <w:pPr>
              <w:spacing w:after="0" w:line="240" w:lineRule="auto"/>
              <w:jc w:val="center"/>
              <w:rPr>
                <w:rFonts w:ascii="Times New Roman" w:hAnsi="Times New Roman"/>
              </w:rPr>
            </w:pPr>
          </w:p>
          <w:p w14:paraId="2B256B25"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 xml:space="preserve">Mission de contrôle  </w:t>
            </w:r>
          </w:p>
          <w:p w14:paraId="558C415B" w14:textId="77777777" w:rsidR="00BD4929" w:rsidRPr="00206F59" w:rsidRDefault="00BD4929" w:rsidP="00AE06FC">
            <w:pPr>
              <w:spacing w:after="0" w:line="240" w:lineRule="auto"/>
              <w:jc w:val="center"/>
              <w:rPr>
                <w:rFonts w:ascii="Times New Roman" w:hAnsi="Times New Roman"/>
              </w:rPr>
            </w:pPr>
          </w:p>
          <w:p w14:paraId="00B434E0"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PUASEE-FA</w:t>
            </w:r>
          </w:p>
          <w:p w14:paraId="1C5D2FAC" w14:textId="77777777" w:rsidR="00BD4929" w:rsidRPr="00206F59" w:rsidRDefault="00BD4929" w:rsidP="00AE06FC">
            <w:pPr>
              <w:spacing w:after="0" w:line="240" w:lineRule="auto"/>
              <w:jc w:val="center"/>
              <w:rPr>
                <w:rFonts w:ascii="Times New Roman" w:hAnsi="Times New Roman"/>
              </w:rPr>
            </w:pPr>
          </w:p>
        </w:tc>
        <w:tc>
          <w:tcPr>
            <w:tcW w:w="1538" w:type="dxa"/>
            <w:vAlign w:val="center"/>
          </w:tcPr>
          <w:p w14:paraId="3DFA991A"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semestrielle</w:t>
            </w:r>
          </w:p>
        </w:tc>
        <w:tc>
          <w:tcPr>
            <w:tcW w:w="1577" w:type="dxa"/>
            <w:vAlign w:val="center"/>
          </w:tcPr>
          <w:p w14:paraId="51D04197"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Respect de la réglementation</w:t>
            </w:r>
          </w:p>
        </w:tc>
        <w:tc>
          <w:tcPr>
            <w:tcW w:w="1331" w:type="dxa"/>
            <w:vMerge w:val="restart"/>
            <w:shd w:val="clear" w:color="auto" w:fill="F7CAAC"/>
            <w:vAlign w:val="center"/>
          </w:tcPr>
          <w:p w14:paraId="3D71166C"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6 000 000</w:t>
            </w:r>
          </w:p>
        </w:tc>
      </w:tr>
      <w:tr w:rsidR="00BD4929" w:rsidRPr="00206F59" w14:paraId="1ECB0FBE" w14:textId="77777777" w:rsidTr="00AE06FC">
        <w:tc>
          <w:tcPr>
            <w:tcW w:w="1405" w:type="dxa"/>
            <w:vMerge/>
            <w:shd w:val="clear" w:color="auto" w:fill="FFF2CC" w:themeFill="accent4" w:themeFillTint="33"/>
          </w:tcPr>
          <w:p w14:paraId="673F897D" w14:textId="77777777" w:rsidR="00BD4929" w:rsidRPr="00206F59" w:rsidRDefault="00BD4929" w:rsidP="00AE06FC">
            <w:pPr>
              <w:spacing w:after="0" w:line="240" w:lineRule="auto"/>
              <w:jc w:val="center"/>
              <w:rPr>
                <w:rFonts w:ascii="Times New Roman" w:hAnsi="Times New Roman"/>
                <w:b/>
              </w:rPr>
            </w:pPr>
          </w:p>
        </w:tc>
        <w:tc>
          <w:tcPr>
            <w:tcW w:w="1446" w:type="dxa"/>
            <w:vAlign w:val="center"/>
          </w:tcPr>
          <w:p w14:paraId="0B8A6EA2"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Disponibilité  de l’eau</w:t>
            </w:r>
          </w:p>
        </w:tc>
        <w:tc>
          <w:tcPr>
            <w:tcW w:w="3098" w:type="dxa"/>
          </w:tcPr>
          <w:p w14:paraId="58C2F7BE" w14:textId="77777777" w:rsidR="00BD4929" w:rsidRPr="00206F59" w:rsidRDefault="00BD4929" w:rsidP="00B74C2E">
            <w:pPr>
              <w:numPr>
                <w:ilvl w:val="0"/>
                <w:numId w:val="47"/>
              </w:numPr>
              <w:spacing w:after="0" w:line="240" w:lineRule="auto"/>
              <w:jc w:val="both"/>
              <w:rPr>
                <w:rFonts w:ascii="Times New Roman" w:hAnsi="Times New Roman"/>
              </w:rPr>
            </w:pPr>
            <w:r w:rsidRPr="00206F59">
              <w:rPr>
                <w:rFonts w:ascii="Times New Roman" w:hAnsi="Times New Roman"/>
              </w:rPr>
              <w:t>Mesure de la quantité d’eau  prélevée</w:t>
            </w:r>
          </w:p>
        </w:tc>
        <w:tc>
          <w:tcPr>
            <w:tcW w:w="2135" w:type="dxa"/>
          </w:tcPr>
          <w:p w14:paraId="4AA72B62"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Rapports de mesurage</w:t>
            </w:r>
          </w:p>
        </w:tc>
        <w:tc>
          <w:tcPr>
            <w:tcW w:w="2037" w:type="dxa"/>
            <w:vMerge/>
          </w:tcPr>
          <w:p w14:paraId="0A383602" w14:textId="77777777" w:rsidR="00BD4929" w:rsidRPr="00206F59" w:rsidRDefault="00BD4929" w:rsidP="00AE06FC">
            <w:pPr>
              <w:spacing w:after="0" w:line="240" w:lineRule="auto"/>
              <w:jc w:val="center"/>
              <w:rPr>
                <w:rFonts w:ascii="Times New Roman" w:hAnsi="Times New Roman"/>
              </w:rPr>
            </w:pPr>
          </w:p>
        </w:tc>
        <w:tc>
          <w:tcPr>
            <w:tcW w:w="1538" w:type="dxa"/>
          </w:tcPr>
          <w:p w14:paraId="297C9151"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Annuelle</w:t>
            </w:r>
          </w:p>
        </w:tc>
        <w:tc>
          <w:tcPr>
            <w:tcW w:w="1577" w:type="dxa"/>
          </w:tcPr>
          <w:p w14:paraId="2ADF98CF"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Cadre de vie de la population</w:t>
            </w:r>
          </w:p>
        </w:tc>
        <w:tc>
          <w:tcPr>
            <w:tcW w:w="1331" w:type="dxa"/>
            <w:vMerge/>
            <w:shd w:val="clear" w:color="auto" w:fill="F7CAAC"/>
            <w:vAlign w:val="center"/>
          </w:tcPr>
          <w:p w14:paraId="5EF60282" w14:textId="77777777" w:rsidR="00BD4929" w:rsidRPr="00206F59" w:rsidRDefault="00BD4929" w:rsidP="00AE06FC">
            <w:pPr>
              <w:spacing w:after="0" w:line="240" w:lineRule="auto"/>
              <w:jc w:val="center"/>
              <w:rPr>
                <w:rFonts w:ascii="Times New Roman" w:hAnsi="Times New Roman"/>
                <w:b/>
              </w:rPr>
            </w:pPr>
          </w:p>
        </w:tc>
      </w:tr>
      <w:tr w:rsidR="00BD4929" w:rsidRPr="00206F59" w14:paraId="564877E6" w14:textId="77777777" w:rsidTr="00AE06FC">
        <w:tc>
          <w:tcPr>
            <w:tcW w:w="1405" w:type="dxa"/>
            <w:shd w:val="clear" w:color="auto" w:fill="FFF2CC" w:themeFill="accent4" w:themeFillTint="33"/>
            <w:vAlign w:val="center"/>
          </w:tcPr>
          <w:p w14:paraId="6F27AFAE"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Flore</w:t>
            </w:r>
          </w:p>
        </w:tc>
        <w:tc>
          <w:tcPr>
            <w:tcW w:w="1446" w:type="dxa"/>
            <w:vAlign w:val="center"/>
          </w:tcPr>
          <w:p w14:paraId="608BA73C"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Etat de la flore et</w:t>
            </w:r>
          </w:p>
          <w:p w14:paraId="689BA0E8"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Diversité floristique</w:t>
            </w:r>
          </w:p>
        </w:tc>
        <w:tc>
          <w:tcPr>
            <w:tcW w:w="3098" w:type="dxa"/>
          </w:tcPr>
          <w:p w14:paraId="3578C4A4" w14:textId="77777777" w:rsidR="00BD4929" w:rsidRPr="00206F59" w:rsidRDefault="00BD4929" w:rsidP="00B74C2E">
            <w:pPr>
              <w:numPr>
                <w:ilvl w:val="0"/>
                <w:numId w:val="47"/>
              </w:numPr>
              <w:spacing w:after="0" w:line="240" w:lineRule="auto"/>
              <w:jc w:val="both"/>
              <w:rPr>
                <w:rFonts w:ascii="Times New Roman" w:hAnsi="Times New Roman"/>
              </w:rPr>
            </w:pPr>
            <w:r w:rsidRPr="00206F59">
              <w:rPr>
                <w:rFonts w:ascii="Times New Roman" w:hAnsi="Times New Roman"/>
              </w:rPr>
              <w:t>Faire le rapport du nombre d’arbres abattus sur le nombre d’arbres plantés</w:t>
            </w:r>
          </w:p>
          <w:p w14:paraId="751C91AE" w14:textId="77777777" w:rsidR="00BD4929" w:rsidRPr="00206F59" w:rsidRDefault="00BD4929" w:rsidP="00B74C2E">
            <w:pPr>
              <w:numPr>
                <w:ilvl w:val="0"/>
                <w:numId w:val="47"/>
              </w:numPr>
              <w:spacing w:after="0" w:line="240" w:lineRule="auto"/>
              <w:jc w:val="both"/>
              <w:rPr>
                <w:rFonts w:ascii="Times New Roman" w:hAnsi="Times New Roman"/>
              </w:rPr>
            </w:pPr>
            <w:r w:rsidRPr="00206F59">
              <w:rPr>
                <w:rFonts w:ascii="Times New Roman" w:hAnsi="Times New Roman"/>
              </w:rPr>
              <w:t>Renseigner la composition spécifique végétale et les différentes espèces protégées</w:t>
            </w:r>
          </w:p>
          <w:p w14:paraId="640DB2B3" w14:textId="77777777" w:rsidR="00BD4929" w:rsidRPr="00206F59" w:rsidRDefault="00BD4929" w:rsidP="00B74C2E">
            <w:pPr>
              <w:numPr>
                <w:ilvl w:val="0"/>
                <w:numId w:val="47"/>
              </w:numPr>
              <w:spacing w:after="0" w:line="240" w:lineRule="auto"/>
              <w:jc w:val="both"/>
              <w:rPr>
                <w:rFonts w:ascii="Times New Roman" w:hAnsi="Times New Roman"/>
              </w:rPr>
            </w:pPr>
            <w:r w:rsidRPr="00206F59">
              <w:rPr>
                <w:rFonts w:ascii="Times New Roman" w:hAnsi="Times New Roman"/>
              </w:rPr>
              <w:t>Mesure du taux de réussite du reboisement ;</w:t>
            </w:r>
          </w:p>
        </w:tc>
        <w:tc>
          <w:tcPr>
            <w:tcW w:w="2135" w:type="dxa"/>
          </w:tcPr>
          <w:p w14:paraId="7C8D6BD8" w14:textId="77777777" w:rsidR="00BD4929" w:rsidRPr="00206F59" w:rsidRDefault="00BD4929" w:rsidP="00AE06FC">
            <w:pPr>
              <w:keepNext/>
              <w:keepLines/>
              <w:spacing w:before="200" w:after="0" w:line="240" w:lineRule="auto"/>
              <w:jc w:val="center"/>
              <w:outlineLvl w:val="2"/>
              <w:rPr>
                <w:rFonts w:ascii="Times New Roman" w:hAnsi="Times New Roman"/>
              </w:rPr>
            </w:pPr>
          </w:p>
          <w:p w14:paraId="586F301C"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Fiches d’observation ;</w:t>
            </w:r>
          </w:p>
          <w:p w14:paraId="3C9578B7"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Fiches d’inventaire des espèces</w:t>
            </w:r>
          </w:p>
        </w:tc>
        <w:tc>
          <w:tcPr>
            <w:tcW w:w="2037" w:type="dxa"/>
            <w:vAlign w:val="center"/>
          </w:tcPr>
          <w:p w14:paraId="4D44D674"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Responsable environnement de PAUSEE-FA et de l’entreprise, mission de contrôle, DGEF, les mairies</w:t>
            </w:r>
          </w:p>
        </w:tc>
        <w:tc>
          <w:tcPr>
            <w:tcW w:w="1538" w:type="dxa"/>
            <w:vAlign w:val="center"/>
          </w:tcPr>
          <w:p w14:paraId="64E3EF0A"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Trimestrielle</w:t>
            </w:r>
          </w:p>
        </w:tc>
        <w:tc>
          <w:tcPr>
            <w:tcW w:w="1577" w:type="dxa"/>
            <w:vAlign w:val="center"/>
          </w:tcPr>
          <w:p w14:paraId="175636BD"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Conservation de la flore</w:t>
            </w:r>
          </w:p>
        </w:tc>
        <w:tc>
          <w:tcPr>
            <w:tcW w:w="1331" w:type="dxa"/>
            <w:shd w:val="clear" w:color="auto" w:fill="F7CAAC"/>
            <w:vAlign w:val="center"/>
          </w:tcPr>
          <w:p w14:paraId="617EBDE9"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2 500 000</w:t>
            </w:r>
          </w:p>
        </w:tc>
      </w:tr>
      <w:tr w:rsidR="00BD4929" w:rsidRPr="00206F59" w14:paraId="6DDC0A1F" w14:textId="77777777" w:rsidTr="00AE06FC">
        <w:tc>
          <w:tcPr>
            <w:tcW w:w="1405" w:type="dxa"/>
            <w:shd w:val="clear" w:color="auto" w:fill="FFF2CC" w:themeFill="accent4" w:themeFillTint="33"/>
            <w:vAlign w:val="center"/>
          </w:tcPr>
          <w:p w14:paraId="352C8DBE"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Bruit</w:t>
            </w:r>
          </w:p>
        </w:tc>
        <w:tc>
          <w:tcPr>
            <w:tcW w:w="1446" w:type="dxa"/>
            <w:vAlign w:val="center"/>
          </w:tcPr>
          <w:p w14:paraId="09468E0A"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Ambiance sonore</w:t>
            </w:r>
          </w:p>
        </w:tc>
        <w:tc>
          <w:tcPr>
            <w:tcW w:w="3098" w:type="dxa"/>
            <w:vAlign w:val="center"/>
          </w:tcPr>
          <w:p w14:paraId="72C3CB34" w14:textId="77777777" w:rsidR="00BD4929" w:rsidRPr="00B81E66" w:rsidRDefault="00BD4929" w:rsidP="00B74C2E">
            <w:pPr>
              <w:numPr>
                <w:ilvl w:val="0"/>
                <w:numId w:val="45"/>
              </w:numPr>
              <w:spacing w:after="0" w:line="240" w:lineRule="auto"/>
              <w:rPr>
                <w:rFonts w:ascii="Times New Roman" w:hAnsi="Times New Roman"/>
              </w:rPr>
            </w:pPr>
            <w:r w:rsidRPr="00206F59">
              <w:rPr>
                <w:rFonts w:ascii="Times New Roman" w:hAnsi="Times New Roman"/>
              </w:rPr>
              <w:t>Mesure des niveaux sonores dans les chantiers ;</w:t>
            </w:r>
          </w:p>
        </w:tc>
        <w:tc>
          <w:tcPr>
            <w:tcW w:w="2135" w:type="dxa"/>
            <w:vAlign w:val="center"/>
          </w:tcPr>
          <w:p w14:paraId="5C578539"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Rapport de mesure du bruit</w:t>
            </w:r>
          </w:p>
        </w:tc>
        <w:tc>
          <w:tcPr>
            <w:tcW w:w="2037" w:type="dxa"/>
            <w:vAlign w:val="center"/>
          </w:tcPr>
          <w:p w14:paraId="249EB4F3"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Environnementaliste de l’Entreprise et du PAUSEE-FA</w:t>
            </w:r>
          </w:p>
          <w:p w14:paraId="77908E90"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Mission de contrôle des travaux</w:t>
            </w:r>
          </w:p>
        </w:tc>
        <w:tc>
          <w:tcPr>
            <w:tcW w:w="1538" w:type="dxa"/>
            <w:vAlign w:val="center"/>
          </w:tcPr>
          <w:p w14:paraId="7FBA24AB"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Trimestrielle</w:t>
            </w:r>
          </w:p>
        </w:tc>
        <w:tc>
          <w:tcPr>
            <w:tcW w:w="1577" w:type="dxa"/>
            <w:vAlign w:val="center"/>
          </w:tcPr>
          <w:p w14:paraId="231DA5CA"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Respect de la réglementation</w:t>
            </w:r>
          </w:p>
        </w:tc>
        <w:tc>
          <w:tcPr>
            <w:tcW w:w="1331" w:type="dxa"/>
            <w:shd w:val="clear" w:color="auto" w:fill="F7CAAC"/>
            <w:vAlign w:val="center"/>
          </w:tcPr>
          <w:p w14:paraId="436DFEFD"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1 000 000</w:t>
            </w:r>
          </w:p>
        </w:tc>
      </w:tr>
      <w:tr w:rsidR="00BD4929" w:rsidRPr="00206F59" w14:paraId="71249740" w14:textId="77777777" w:rsidTr="00AE06FC">
        <w:tc>
          <w:tcPr>
            <w:tcW w:w="1405" w:type="dxa"/>
            <w:shd w:val="clear" w:color="auto" w:fill="FFF2CC" w:themeFill="accent4" w:themeFillTint="33"/>
            <w:vAlign w:val="center"/>
          </w:tcPr>
          <w:p w14:paraId="2D7D3BC7"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bCs/>
              </w:rPr>
              <w:t>Humain</w:t>
            </w:r>
          </w:p>
        </w:tc>
        <w:tc>
          <w:tcPr>
            <w:tcW w:w="1446" w:type="dxa"/>
            <w:vAlign w:val="center"/>
          </w:tcPr>
          <w:p w14:paraId="386B0627"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bCs/>
              </w:rPr>
              <w:t>Paysage</w:t>
            </w:r>
          </w:p>
        </w:tc>
        <w:tc>
          <w:tcPr>
            <w:tcW w:w="3098" w:type="dxa"/>
            <w:vAlign w:val="center"/>
          </w:tcPr>
          <w:p w14:paraId="7CD7DD3B" w14:textId="77777777" w:rsidR="00BD4929" w:rsidRPr="00206F59" w:rsidRDefault="00BD4929" w:rsidP="00B74C2E">
            <w:pPr>
              <w:numPr>
                <w:ilvl w:val="0"/>
                <w:numId w:val="45"/>
              </w:numPr>
              <w:spacing w:after="0" w:line="240" w:lineRule="auto"/>
              <w:rPr>
                <w:rFonts w:ascii="Times New Roman" w:hAnsi="Times New Roman"/>
              </w:rPr>
            </w:pPr>
            <w:r w:rsidRPr="00206F59">
              <w:rPr>
                <w:rFonts w:ascii="Times New Roman" w:hAnsi="Times New Roman"/>
              </w:rPr>
              <w:t>Adopter une configuration intégrant son environnement</w:t>
            </w:r>
          </w:p>
        </w:tc>
        <w:tc>
          <w:tcPr>
            <w:tcW w:w="2135" w:type="dxa"/>
            <w:vAlign w:val="center"/>
          </w:tcPr>
          <w:p w14:paraId="004F2330"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L’aspect du paysage correspondant au milieu</w:t>
            </w:r>
          </w:p>
        </w:tc>
        <w:tc>
          <w:tcPr>
            <w:tcW w:w="2037" w:type="dxa"/>
            <w:vAlign w:val="center"/>
          </w:tcPr>
          <w:p w14:paraId="77059A90"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Environnementaliste de l’Entreprise et du PAUSEE-FA</w:t>
            </w:r>
          </w:p>
          <w:p w14:paraId="2D077403"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Mission de contrôle des travaux</w:t>
            </w:r>
          </w:p>
        </w:tc>
        <w:tc>
          <w:tcPr>
            <w:tcW w:w="1538" w:type="dxa"/>
            <w:vAlign w:val="center"/>
          </w:tcPr>
          <w:p w14:paraId="11FA55F5"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Avant le début des travaux</w:t>
            </w:r>
          </w:p>
        </w:tc>
        <w:tc>
          <w:tcPr>
            <w:tcW w:w="1577" w:type="dxa"/>
            <w:vAlign w:val="center"/>
          </w:tcPr>
          <w:p w14:paraId="4BC05AB1"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Cadre de vie de la population</w:t>
            </w:r>
          </w:p>
        </w:tc>
        <w:tc>
          <w:tcPr>
            <w:tcW w:w="1331" w:type="dxa"/>
            <w:shd w:val="clear" w:color="auto" w:fill="F7CAAC"/>
            <w:vAlign w:val="center"/>
          </w:tcPr>
          <w:p w14:paraId="2D64051B"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750 000</w:t>
            </w:r>
          </w:p>
        </w:tc>
      </w:tr>
      <w:tr w:rsidR="00BD4929" w:rsidRPr="00206F59" w14:paraId="029CA435" w14:textId="77777777" w:rsidTr="00AE06FC">
        <w:tc>
          <w:tcPr>
            <w:tcW w:w="1405" w:type="dxa"/>
            <w:shd w:val="clear" w:color="auto" w:fill="FFF2CC" w:themeFill="accent4" w:themeFillTint="33"/>
          </w:tcPr>
          <w:p w14:paraId="23CB662B" w14:textId="77777777" w:rsidR="00BD4929" w:rsidRPr="00206F59" w:rsidRDefault="00BD4929" w:rsidP="00AE06FC">
            <w:pPr>
              <w:spacing w:after="0" w:line="240" w:lineRule="auto"/>
              <w:jc w:val="center"/>
              <w:rPr>
                <w:rFonts w:ascii="Times New Roman" w:hAnsi="Times New Roman"/>
                <w:b/>
              </w:rPr>
            </w:pPr>
          </w:p>
          <w:p w14:paraId="4D1B3319" w14:textId="77777777" w:rsidR="00BD4929" w:rsidRPr="00206F59" w:rsidRDefault="00BD4929" w:rsidP="00AE06FC">
            <w:pPr>
              <w:spacing w:after="0" w:line="240" w:lineRule="auto"/>
              <w:jc w:val="center"/>
              <w:rPr>
                <w:rFonts w:ascii="Times New Roman" w:hAnsi="Times New Roman"/>
                <w:b/>
              </w:rPr>
            </w:pPr>
          </w:p>
          <w:p w14:paraId="278417C1" w14:textId="77777777" w:rsidR="00BD4929" w:rsidRPr="00206F59" w:rsidRDefault="00BD4929" w:rsidP="00AE06FC">
            <w:pPr>
              <w:keepNext/>
              <w:keepLines/>
              <w:spacing w:before="480" w:after="0" w:line="240" w:lineRule="auto"/>
              <w:jc w:val="center"/>
              <w:outlineLvl w:val="0"/>
              <w:rPr>
                <w:rFonts w:ascii="Times New Roman" w:hAnsi="Times New Roman"/>
                <w:b/>
              </w:rPr>
            </w:pPr>
          </w:p>
          <w:p w14:paraId="11902082" w14:textId="77777777" w:rsidR="00BD4929" w:rsidRPr="00206F59" w:rsidRDefault="00BD4929" w:rsidP="00AE06FC">
            <w:pPr>
              <w:keepNext/>
              <w:keepLines/>
              <w:spacing w:before="480" w:after="0" w:line="240" w:lineRule="auto"/>
              <w:jc w:val="center"/>
              <w:outlineLvl w:val="0"/>
              <w:rPr>
                <w:rFonts w:ascii="Times New Roman" w:hAnsi="Times New Roman"/>
                <w:b/>
              </w:rPr>
            </w:pPr>
          </w:p>
          <w:p w14:paraId="613BC316"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Hygiène et sécurité</w:t>
            </w:r>
          </w:p>
        </w:tc>
        <w:tc>
          <w:tcPr>
            <w:tcW w:w="1446" w:type="dxa"/>
            <w:vAlign w:val="center"/>
          </w:tcPr>
          <w:p w14:paraId="4CB8151C"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Cadre de vie et conditions sécuritaires</w:t>
            </w:r>
          </w:p>
        </w:tc>
        <w:tc>
          <w:tcPr>
            <w:tcW w:w="3098" w:type="dxa"/>
            <w:vAlign w:val="center"/>
          </w:tcPr>
          <w:p w14:paraId="4D0E9F26" w14:textId="77777777" w:rsidR="00BD4929" w:rsidRPr="00206F59" w:rsidRDefault="00BD4929" w:rsidP="00B74C2E">
            <w:pPr>
              <w:numPr>
                <w:ilvl w:val="0"/>
                <w:numId w:val="46"/>
              </w:numPr>
              <w:spacing w:after="0" w:line="240" w:lineRule="auto"/>
              <w:rPr>
                <w:rFonts w:ascii="Times New Roman" w:hAnsi="Times New Roman"/>
              </w:rPr>
            </w:pPr>
            <w:r w:rsidRPr="00206F59">
              <w:rPr>
                <w:rFonts w:ascii="Times New Roman" w:hAnsi="Times New Roman"/>
              </w:rPr>
              <w:t>Comptage d’EPI disponibles ;</w:t>
            </w:r>
          </w:p>
          <w:p w14:paraId="44FC55B0" w14:textId="77777777" w:rsidR="00BD4929" w:rsidRPr="00206F59" w:rsidRDefault="00BD4929" w:rsidP="00B74C2E">
            <w:pPr>
              <w:numPr>
                <w:ilvl w:val="0"/>
                <w:numId w:val="46"/>
              </w:numPr>
              <w:spacing w:after="0" w:line="240" w:lineRule="auto"/>
              <w:rPr>
                <w:rFonts w:ascii="Times New Roman" w:hAnsi="Times New Roman"/>
              </w:rPr>
            </w:pPr>
            <w:r w:rsidRPr="00206F59">
              <w:rPr>
                <w:rFonts w:ascii="Times New Roman" w:hAnsi="Times New Roman"/>
              </w:rPr>
              <w:t>Nombre d’affichage des consignes de sécurité ;</w:t>
            </w:r>
          </w:p>
          <w:p w14:paraId="1F701575" w14:textId="77777777" w:rsidR="00BD4929" w:rsidRPr="00206F59" w:rsidRDefault="00BD4929" w:rsidP="00B74C2E">
            <w:pPr>
              <w:numPr>
                <w:ilvl w:val="0"/>
                <w:numId w:val="46"/>
              </w:numPr>
              <w:spacing w:after="0" w:line="240" w:lineRule="auto"/>
              <w:rPr>
                <w:rFonts w:ascii="Times New Roman" w:hAnsi="Times New Roman"/>
              </w:rPr>
            </w:pPr>
            <w:r w:rsidRPr="00206F59">
              <w:rPr>
                <w:rFonts w:ascii="Times New Roman" w:hAnsi="Times New Roman"/>
              </w:rPr>
              <w:t>Dénombrer les extincteurs ;</w:t>
            </w:r>
          </w:p>
          <w:p w14:paraId="29F3FF26" w14:textId="77777777" w:rsidR="00BD4929" w:rsidRPr="00206F59" w:rsidRDefault="00BD4929" w:rsidP="00B74C2E">
            <w:pPr>
              <w:numPr>
                <w:ilvl w:val="0"/>
                <w:numId w:val="46"/>
              </w:numPr>
              <w:spacing w:after="0" w:line="240" w:lineRule="auto"/>
              <w:rPr>
                <w:rFonts w:ascii="Times New Roman" w:hAnsi="Times New Roman"/>
              </w:rPr>
            </w:pPr>
            <w:r w:rsidRPr="00206F59">
              <w:rPr>
                <w:rFonts w:ascii="Times New Roman" w:hAnsi="Times New Roman"/>
              </w:rPr>
              <w:t>Dénombrer les campagnes de formation et de sensibilisation</w:t>
            </w:r>
          </w:p>
          <w:p w14:paraId="10901FE3" w14:textId="77777777" w:rsidR="00BD4929" w:rsidRPr="00206F59" w:rsidRDefault="00BD4929" w:rsidP="00B74C2E">
            <w:pPr>
              <w:numPr>
                <w:ilvl w:val="0"/>
                <w:numId w:val="46"/>
              </w:numPr>
              <w:spacing w:after="0" w:line="240" w:lineRule="auto"/>
              <w:rPr>
                <w:rFonts w:ascii="Times New Roman" w:hAnsi="Times New Roman"/>
              </w:rPr>
            </w:pPr>
            <w:r w:rsidRPr="00206F59">
              <w:rPr>
                <w:rFonts w:ascii="Times New Roman" w:hAnsi="Times New Roman"/>
              </w:rPr>
              <w:t>Dénombrer les cas d’incidents (incendie, accident avec impact sur l’homme ou l’environnement)</w:t>
            </w:r>
          </w:p>
          <w:p w14:paraId="0423FB18" w14:textId="77777777" w:rsidR="00BD4929" w:rsidRPr="00206F59" w:rsidRDefault="00BD4929" w:rsidP="00B74C2E">
            <w:pPr>
              <w:numPr>
                <w:ilvl w:val="0"/>
                <w:numId w:val="46"/>
              </w:numPr>
              <w:spacing w:after="0" w:line="240" w:lineRule="auto"/>
              <w:rPr>
                <w:rFonts w:ascii="Times New Roman" w:hAnsi="Times New Roman"/>
              </w:rPr>
            </w:pPr>
            <w:r w:rsidRPr="00206F59">
              <w:rPr>
                <w:rFonts w:ascii="Times New Roman" w:hAnsi="Times New Roman"/>
              </w:rPr>
              <w:t>Fréquence de ramassage des déchets ;</w:t>
            </w:r>
          </w:p>
          <w:p w14:paraId="736480F6" w14:textId="77777777" w:rsidR="00BD4929" w:rsidRPr="00206F59" w:rsidRDefault="00BD4929" w:rsidP="00B74C2E">
            <w:pPr>
              <w:numPr>
                <w:ilvl w:val="0"/>
                <w:numId w:val="46"/>
              </w:numPr>
              <w:spacing w:after="0" w:line="240" w:lineRule="auto"/>
              <w:rPr>
                <w:rFonts w:ascii="Times New Roman" w:hAnsi="Times New Roman"/>
              </w:rPr>
            </w:pPr>
            <w:r w:rsidRPr="00206F59">
              <w:rPr>
                <w:rFonts w:ascii="Times New Roman" w:hAnsi="Times New Roman"/>
              </w:rPr>
              <w:t>Fréquence de nettoyage des sanitaires</w:t>
            </w:r>
          </w:p>
          <w:p w14:paraId="71B454E0" w14:textId="77777777" w:rsidR="00BD4929" w:rsidRPr="00206F59" w:rsidRDefault="00BD4929" w:rsidP="00B74C2E">
            <w:pPr>
              <w:numPr>
                <w:ilvl w:val="0"/>
                <w:numId w:val="46"/>
              </w:numPr>
              <w:spacing w:after="0" w:line="240" w:lineRule="auto"/>
              <w:rPr>
                <w:rFonts w:ascii="Times New Roman" w:hAnsi="Times New Roman"/>
              </w:rPr>
            </w:pPr>
            <w:r w:rsidRPr="00206F59">
              <w:rPr>
                <w:rFonts w:ascii="Times New Roman" w:hAnsi="Times New Roman"/>
              </w:rPr>
              <w:t>Dénombrer les personnes formées aux gestes de premier secours.</w:t>
            </w:r>
          </w:p>
        </w:tc>
        <w:tc>
          <w:tcPr>
            <w:tcW w:w="2135" w:type="dxa"/>
            <w:vAlign w:val="center"/>
          </w:tcPr>
          <w:p w14:paraId="2E290ACA" w14:textId="77777777" w:rsidR="00BD4929" w:rsidRPr="00206F59" w:rsidRDefault="00BD4929" w:rsidP="00AE06FC">
            <w:pPr>
              <w:keepNext/>
              <w:keepLines/>
              <w:spacing w:before="200" w:after="0" w:line="240" w:lineRule="auto"/>
              <w:outlineLvl w:val="2"/>
              <w:rPr>
                <w:rFonts w:ascii="Times New Roman" w:hAnsi="Times New Roman"/>
              </w:rPr>
            </w:pPr>
          </w:p>
          <w:p w14:paraId="778FB322" w14:textId="77777777" w:rsidR="00BD4929" w:rsidRPr="00206F59" w:rsidRDefault="00BD4929" w:rsidP="00AE06FC">
            <w:pPr>
              <w:keepNext/>
              <w:keepLines/>
              <w:spacing w:before="200" w:after="0" w:line="240" w:lineRule="auto"/>
              <w:outlineLvl w:val="2"/>
              <w:rPr>
                <w:rFonts w:ascii="Times New Roman" w:hAnsi="Times New Roman"/>
              </w:rPr>
            </w:pPr>
          </w:p>
          <w:p w14:paraId="5ED811B1" w14:textId="77777777" w:rsidR="00BD4929" w:rsidRPr="00206F59" w:rsidRDefault="00BD4929" w:rsidP="00AE06FC">
            <w:pPr>
              <w:spacing w:after="0" w:line="240" w:lineRule="auto"/>
              <w:rPr>
                <w:rFonts w:ascii="Times New Roman" w:hAnsi="Times New Roman"/>
              </w:rPr>
            </w:pPr>
          </w:p>
          <w:p w14:paraId="222B9456" w14:textId="77777777" w:rsidR="00BD4929" w:rsidRPr="00206F59" w:rsidRDefault="00BD4929" w:rsidP="00AE06FC">
            <w:pPr>
              <w:spacing w:after="0" w:line="240" w:lineRule="auto"/>
              <w:rPr>
                <w:rFonts w:ascii="Times New Roman" w:hAnsi="Times New Roman"/>
              </w:rPr>
            </w:pPr>
            <w:r w:rsidRPr="00206F59">
              <w:rPr>
                <w:rFonts w:ascii="Times New Roman" w:hAnsi="Times New Roman"/>
              </w:rPr>
              <w:t>Observation</w:t>
            </w:r>
          </w:p>
          <w:p w14:paraId="7CE66355" w14:textId="77777777" w:rsidR="00BD4929" w:rsidRPr="00206F59" w:rsidRDefault="00BD4929" w:rsidP="00AE06FC">
            <w:pPr>
              <w:spacing w:after="0" w:line="240" w:lineRule="auto"/>
              <w:rPr>
                <w:rFonts w:ascii="Times New Roman" w:hAnsi="Times New Roman"/>
              </w:rPr>
            </w:pPr>
            <w:r w:rsidRPr="00206F59">
              <w:rPr>
                <w:rFonts w:ascii="Times New Roman" w:hAnsi="Times New Roman"/>
              </w:rPr>
              <w:t>Fiches d’inventaire ;</w:t>
            </w:r>
          </w:p>
          <w:p w14:paraId="2D7DA7A5" w14:textId="77777777" w:rsidR="00BD4929" w:rsidRPr="00206F59" w:rsidRDefault="00BD4929" w:rsidP="00AE06FC">
            <w:pPr>
              <w:spacing w:after="0" w:line="240" w:lineRule="auto"/>
              <w:rPr>
                <w:rFonts w:ascii="Times New Roman" w:hAnsi="Times New Roman"/>
              </w:rPr>
            </w:pPr>
            <w:r w:rsidRPr="00206F59">
              <w:rPr>
                <w:rFonts w:ascii="Times New Roman" w:hAnsi="Times New Roman"/>
              </w:rPr>
              <w:t>PV de formation ;</w:t>
            </w:r>
          </w:p>
          <w:p w14:paraId="489530D8" w14:textId="77777777" w:rsidR="00BD4929" w:rsidRPr="00206F59" w:rsidRDefault="00BD4929" w:rsidP="00AE06FC">
            <w:pPr>
              <w:spacing w:after="0" w:line="240" w:lineRule="auto"/>
              <w:rPr>
                <w:rFonts w:ascii="Times New Roman" w:hAnsi="Times New Roman"/>
              </w:rPr>
            </w:pPr>
            <w:r w:rsidRPr="00206F59">
              <w:rPr>
                <w:rFonts w:ascii="Times New Roman" w:hAnsi="Times New Roman"/>
              </w:rPr>
              <w:t>Rapports d’incidents</w:t>
            </w:r>
          </w:p>
        </w:tc>
        <w:tc>
          <w:tcPr>
            <w:tcW w:w="2037" w:type="dxa"/>
            <w:vAlign w:val="center"/>
          </w:tcPr>
          <w:p w14:paraId="1E7FA863" w14:textId="77777777" w:rsidR="00BD4929" w:rsidRPr="00206F59" w:rsidRDefault="00BD4929" w:rsidP="00AE06FC">
            <w:pPr>
              <w:spacing w:after="0" w:line="240" w:lineRule="auto"/>
              <w:rPr>
                <w:rFonts w:ascii="Times New Roman" w:hAnsi="Times New Roman"/>
              </w:rPr>
            </w:pPr>
            <w:r w:rsidRPr="00206F59">
              <w:rPr>
                <w:rFonts w:ascii="Times New Roman" w:hAnsi="Times New Roman"/>
              </w:rPr>
              <w:t>PAUSEE-FA- FA</w:t>
            </w:r>
            <w:r w:rsidRPr="00206F59">
              <w:t xml:space="preserve"> </w:t>
            </w:r>
            <w:r w:rsidRPr="00206F59">
              <w:rPr>
                <w:rFonts w:ascii="Times New Roman" w:hAnsi="Times New Roman"/>
              </w:rPr>
              <w:t>Environnementaliste de l’Entreprise et du PAUSEE-FA</w:t>
            </w:r>
          </w:p>
          <w:p w14:paraId="226B903E" w14:textId="77777777" w:rsidR="00BD4929" w:rsidRPr="00206F59" w:rsidRDefault="00BD4929" w:rsidP="00AE06FC">
            <w:pPr>
              <w:spacing w:after="0" w:line="240" w:lineRule="auto"/>
              <w:rPr>
                <w:rFonts w:ascii="Times New Roman" w:hAnsi="Times New Roman"/>
              </w:rPr>
            </w:pPr>
          </w:p>
          <w:p w14:paraId="13896FCB" w14:textId="77777777" w:rsidR="00BD4929" w:rsidRPr="00206F59" w:rsidRDefault="00BD4929" w:rsidP="00AE06FC">
            <w:pPr>
              <w:spacing w:after="0" w:line="240" w:lineRule="auto"/>
              <w:rPr>
                <w:rFonts w:ascii="Times New Roman" w:hAnsi="Times New Roman"/>
              </w:rPr>
            </w:pPr>
            <w:r w:rsidRPr="00206F59">
              <w:rPr>
                <w:rFonts w:ascii="Times New Roman" w:hAnsi="Times New Roman"/>
              </w:rPr>
              <w:t>Mission de contrôle (CAIA, hygiène,)</w:t>
            </w:r>
          </w:p>
        </w:tc>
        <w:tc>
          <w:tcPr>
            <w:tcW w:w="1538" w:type="dxa"/>
            <w:vAlign w:val="center"/>
          </w:tcPr>
          <w:p w14:paraId="1A928D59" w14:textId="77777777" w:rsidR="00BD4929" w:rsidRPr="00206F59" w:rsidRDefault="00BD4929" w:rsidP="00AE06FC">
            <w:pPr>
              <w:keepNext/>
              <w:keepLines/>
              <w:spacing w:before="480" w:after="0" w:line="240" w:lineRule="auto"/>
              <w:outlineLvl w:val="0"/>
              <w:rPr>
                <w:rFonts w:ascii="Times New Roman" w:hAnsi="Times New Roman"/>
              </w:rPr>
            </w:pPr>
          </w:p>
          <w:p w14:paraId="03455791" w14:textId="77777777" w:rsidR="00BD4929" w:rsidRPr="00206F59" w:rsidRDefault="00BD4929" w:rsidP="00AE06FC">
            <w:pPr>
              <w:spacing w:after="0" w:line="240" w:lineRule="auto"/>
              <w:rPr>
                <w:rFonts w:ascii="Times New Roman" w:hAnsi="Times New Roman"/>
              </w:rPr>
            </w:pPr>
            <w:r w:rsidRPr="00206F59">
              <w:rPr>
                <w:rFonts w:ascii="Times New Roman" w:hAnsi="Times New Roman"/>
              </w:rPr>
              <w:t>Hebdomadaire</w:t>
            </w:r>
          </w:p>
        </w:tc>
        <w:tc>
          <w:tcPr>
            <w:tcW w:w="1577" w:type="dxa"/>
            <w:vAlign w:val="center"/>
          </w:tcPr>
          <w:p w14:paraId="163D0D0D" w14:textId="77777777" w:rsidR="00BD4929" w:rsidRPr="00206F59" w:rsidRDefault="00BD4929" w:rsidP="00AE06FC">
            <w:pPr>
              <w:keepNext/>
              <w:keepLines/>
              <w:spacing w:before="480" w:after="0" w:line="240" w:lineRule="auto"/>
              <w:outlineLvl w:val="0"/>
              <w:rPr>
                <w:rFonts w:ascii="Times New Roman" w:hAnsi="Times New Roman"/>
              </w:rPr>
            </w:pPr>
          </w:p>
          <w:p w14:paraId="3F2A681E" w14:textId="77777777" w:rsidR="00BD4929" w:rsidRPr="00206F59" w:rsidRDefault="00BD4929" w:rsidP="00AE06FC">
            <w:pPr>
              <w:spacing w:after="0" w:line="240" w:lineRule="auto"/>
              <w:rPr>
                <w:rFonts w:ascii="Times New Roman" w:hAnsi="Times New Roman"/>
              </w:rPr>
            </w:pPr>
            <w:r w:rsidRPr="00206F59">
              <w:rPr>
                <w:rFonts w:ascii="Times New Roman" w:hAnsi="Times New Roman"/>
              </w:rPr>
              <w:t>Préservation de la salubrité et des conditions sécuritaires</w:t>
            </w:r>
          </w:p>
        </w:tc>
        <w:tc>
          <w:tcPr>
            <w:tcW w:w="1331" w:type="dxa"/>
            <w:shd w:val="clear" w:color="auto" w:fill="F7CAAC"/>
            <w:vAlign w:val="center"/>
          </w:tcPr>
          <w:p w14:paraId="58E920D0" w14:textId="77777777" w:rsidR="00BD4929" w:rsidRPr="00206F59" w:rsidRDefault="00BD4929" w:rsidP="00AE06FC">
            <w:pPr>
              <w:keepNext/>
              <w:keepLines/>
              <w:spacing w:before="480" w:after="0" w:line="240" w:lineRule="auto"/>
              <w:jc w:val="center"/>
              <w:outlineLvl w:val="0"/>
              <w:rPr>
                <w:rFonts w:ascii="Times New Roman" w:hAnsi="Times New Roman"/>
                <w:b/>
              </w:rPr>
            </w:pPr>
            <w:bookmarkStart w:id="500" w:name="_Toc34007076"/>
            <w:bookmarkStart w:id="501" w:name="_Toc34007278"/>
            <w:bookmarkStart w:id="502" w:name="_Toc34741543"/>
            <w:bookmarkStart w:id="503" w:name="_Toc37341248"/>
            <w:bookmarkStart w:id="504" w:name="_Toc37000774"/>
            <w:bookmarkStart w:id="505" w:name="_Toc54356391"/>
            <w:r w:rsidRPr="00206F59">
              <w:rPr>
                <w:rFonts w:ascii="Times New Roman" w:hAnsi="Times New Roman"/>
                <w:b/>
              </w:rPr>
              <w:t>2 500 000</w:t>
            </w:r>
            <w:bookmarkEnd w:id="500"/>
            <w:bookmarkEnd w:id="501"/>
            <w:bookmarkEnd w:id="502"/>
            <w:bookmarkEnd w:id="503"/>
            <w:bookmarkEnd w:id="504"/>
            <w:bookmarkEnd w:id="505"/>
          </w:p>
        </w:tc>
      </w:tr>
      <w:tr w:rsidR="00BD4929" w:rsidRPr="00206F59" w14:paraId="2E87BF4C" w14:textId="77777777" w:rsidTr="00AE06FC">
        <w:tc>
          <w:tcPr>
            <w:tcW w:w="1405" w:type="dxa"/>
            <w:vMerge w:val="restart"/>
            <w:shd w:val="clear" w:color="auto" w:fill="FFF2CC" w:themeFill="accent4" w:themeFillTint="33"/>
            <w:vAlign w:val="center"/>
          </w:tcPr>
          <w:p w14:paraId="4E543429"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Milieu humain</w:t>
            </w:r>
          </w:p>
        </w:tc>
        <w:tc>
          <w:tcPr>
            <w:tcW w:w="1446" w:type="dxa"/>
            <w:vAlign w:val="center"/>
          </w:tcPr>
          <w:p w14:paraId="0F61D780"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Paiement des impenses</w:t>
            </w:r>
          </w:p>
        </w:tc>
        <w:tc>
          <w:tcPr>
            <w:tcW w:w="3098" w:type="dxa"/>
            <w:vAlign w:val="center"/>
          </w:tcPr>
          <w:p w14:paraId="3795025F" w14:textId="77777777" w:rsidR="00BD4929" w:rsidRPr="00206F59" w:rsidRDefault="00BD4929" w:rsidP="00B74C2E">
            <w:pPr>
              <w:numPr>
                <w:ilvl w:val="0"/>
                <w:numId w:val="46"/>
              </w:numPr>
              <w:spacing w:after="0" w:line="240" w:lineRule="auto"/>
              <w:rPr>
                <w:rFonts w:ascii="Times New Roman" w:hAnsi="Times New Roman"/>
              </w:rPr>
            </w:pPr>
            <w:r w:rsidRPr="00206F59">
              <w:rPr>
                <w:rFonts w:ascii="Times New Roman" w:hAnsi="Times New Roman"/>
              </w:rPr>
              <w:t>Inventaire des PAPs identifiés et payés</w:t>
            </w:r>
          </w:p>
          <w:p w14:paraId="6A88CB2E" w14:textId="77777777" w:rsidR="00BD4929" w:rsidRPr="00206F59" w:rsidRDefault="00BD4929" w:rsidP="00B74C2E">
            <w:pPr>
              <w:numPr>
                <w:ilvl w:val="0"/>
                <w:numId w:val="46"/>
              </w:numPr>
              <w:spacing w:after="0" w:line="240" w:lineRule="auto"/>
              <w:rPr>
                <w:rFonts w:ascii="Times New Roman" w:hAnsi="Times New Roman"/>
              </w:rPr>
            </w:pPr>
            <w:r w:rsidRPr="00206F59">
              <w:rPr>
                <w:rFonts w:ascii="Times New Roman" w:hAnsi="Times New Roman"/>
              </w:rPr>
              <w:t>Inventaire des contentieux</w:t>
            </w:r>
          </w:p>
        </w:tc>
        <w:tc>
          <w:tcPr>
            <w:tcW w:w="2135" w:type="dxa"/>
            <w:vAlign w:val="center"/>
          </w:tcPr>
          <w:p w14:paraId="1CE7874B"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Rapport d’activités</w:t>
            </w:r>
          </w:p>
          <w:p w14:paraId="793E0B14"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Par observation direct des PV signés par les différentes parties</w:t>
            </w:r>
          </w:p>
        </w:tc>
        <w:tc>
          <w:tcPr>
            <w:tcW w:w="2037" w:type="dxa"/>
            <w:vAlign w:val="center"/>
          </w:tcPr>
          <w:p w14:paraId="5C3BFF5E"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PAUSEE-FA</w:t>
            </w:r>
          </w:p>
        </w:tc>
        <w:tc>
          <w:tcPr>
            <w:tcW w:w="1538" w:type="dxa"/>
            <w:vAlign w:val="center"/>
          </w:tcPr>
          <w:p w14:paraId="04C091CB" w14:textId="77777777" w:rsidR="00BD4929" w:rsidRPr="00206F59" w:rsidRDefault="00BD4929" w:rsidP="00AE06FC">
            <w:pPr>
              <w:keepNext/>
              <w:keepLines/>
              <w:spacing w:after="0" w:line="240" w:lineRule="auto"/>
              <w:jc w:val="center"/>
              <w:outlineLvl w:val="0"/>
              <w:rPr>
                <w:rFonts w:ascii="Times New Roman" w:hAnsi="Times New Roman"/>
              </w:rPr>
            </w:pPr>
            <w:bookmarkStart w:id="506" w:name="_Toc34007077"/>
            <w:bookmarkStart w:id="507" w:name="_Toc34007279"/>
            <w:bookmarkStart w:id="508" w:name="_Toc34741544"/>
            <w:bookmarkStart w:id="509" w:name="_Toc37341249"/>
            <w:bookmarkStart w:id="510" w:name="_Toc37000775"/>
            <w:bookmarkStart w:id="511" w:name="_Toc54356392"/>
            <w:r w:rsidRPr="00206F59">
              <w:rPr>
                <w:rFonts w:ascii="Times New Roman" w:hAnsi="Times New Roman"/>
              </w:rPr>
              <w:t>Avant le début des travaux</w:t>
            </w:r>
            <w:bookmarkEnd w:id="506"/>
            <w:bookmarkEnd w:id="507"/>
            <w:bookmarkEnd w:id="508"/>
            <w:bookmarkEnd w:id="509"/>
            <w:bookmarkEnd w:id="510"/>
            <w:bookmarkEnd w:id="511"/>
          </w:p>
        </w:tc>
        <w:tc>
          <w:tcPr>
            <w:tcW w:w="1577" w:type="dxa"/>
            <w:vAlign w:val="center"/>
          </w:tcPr>
          <w:p w14:paraId="6AA5C7A6"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Respect de la législation</w:t>
            </w:r>
          </w:p>
        </w:tc>
        <w:tc>
          <w:tcPr>
            <w:tcW w:w="1331" w:type="dxa"/>
            <w:shd w:val="clear" w:color="auto" w:fill="F7CAAC"/>
            <w:vAlign w:val="center"/>
          </w:tcPr>
          <w:p w14:paraId="74E92044"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Cout associé au projet</w:t>
            </w:r>
          </w:p>
        </w:tc>
      </w:tr>
      <w:tr w:rsidR="00BD4929" w:rsidRPr="00206F59" w14:paraId="382E4538" w14:textId="77777777" w:rsidTr="00AE06FC">
        <w:tc>
          <w:tcPr>
            <w:tcW w:w="1405" w:type="dxa"/>
            <w:vMerge/>
            <w:shd w:val="clear" w:color="auto" w:fill="FFF2CC" w:themeFill="accent4" w:themeFillTint="33"/>
          </w:tcPr>
          <w:p w14:paraId="28C2A459" w14:textId="77777777" w:rsidR="00BD4929" w:rsidRPr="00206F59" w:rsidRDefault="00BD4929" w:rsidP="00AE06FC">
            <w:pPr>
              <w:keepNext/>
              <w:keepLines/>
              <w:spacing w:before="480" w:after="0" w:line="240" w:lineRule="auto"/>
              <w:jc w:val="center"/>
              <w:outlineLvl w:val="0"/>
              <w:rPr>
                <w:rFonts w:ascii="Times New Roman" w:hAnsi="Times New Roman"/>
                <w:b/>
              </w:rPr>
            </w:pPr>
          </w:p>
        </w:tc>
        <w:tc>
          <w:tcPr>
            <w:tcW w:w="1446" w:type="dxa"/>
            <w:vAlign w:val="center"/>
          </w:tcPr>
          <w:p w14:paraId="4E27A6B9"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Santé</w:t>
            </w:r>
          </w:p>
        </w:tc>
        <w:tc>
          <w:tcPr>
            <w:tcW w:w="3098" w:type="dxa"/>
          </w:tcPr>
          <w:p w14:paraId="6233F07B" w14:textId="77777777" w:rsidR="00BD4929" w:rsidRPr="00206F59" w:rsidRDefault="00BD4929" w:rsidP="00B74C2E">
            <w:pPr>
              <w:numPr>
                <w:ilvl w:val="0"/>
                <w:numId w:val="46"/>
              </w:numPr>
              <w:spacing w:after="0" w:line="240" w:lineRule="auto"/>
              <w:jc w:val="both"/>
              <w:rPr>
                <w:rFonts w:ascii="Times New Roman" w:hAnsi="Times New Roman"/>
              </w:rPr>
            </w:pPr>
            <w:r w:rsidRPr="00206F59">
              <w:rPr>
                <w:rFonts w:ascii="Times New Roman" w:hAnsi="Times New Roman"/>
              </w:rPr>
              <w:t>Dénombrer les maladies imputables au projet et leur taux de prévalence chez le personnel et les populations riveraines ;</w:t>
            </w:r>
          </w:p>
          <w:p w14:paraId="7D9D8063" w14:textId="77777777" w:rsidR="00BD4929" w:rsidRPr="00206F59" w:rsidRDefault="00BD4929" w:rsidP="00B74C2E">
            <w:pPr>
              <w:numPr>
                <w:ilvl w:val="0"/>
                <w:numId w:val="46"/>
              </w:numPr>
              <w:spacing w:after="0" w:line="240" w:lineRule="auto"/>
              <w:jc w:val="both"/>
              <w:rPr>
                <w:rFonts w:ascii="Times New Roman" w:hAnsi="Times New Roman"/>
              </w:rPr>
            </w:pPr>
            <w:r w:rsidRPr="00206F59">
              <w:rPr>
                <w:rFonts w:ascii="Times New Roman" w:hAnsi="Times New Roman"/>
              </w:rPr>
              <w:t>Dénombrer les campagnes de sensibilisation sur les IST/VIH-SIDA</w:t>
            </w:r>
          </w:p>
        </w:tc>
        <w:tc>
          <w:tcPr>
            <w:tcW w:w="2135" w:type="dxa"/>
          </w:tcPr>
          <w:p w14:paraId="1E5350C6"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Registres de santé ;</w:t>
            </w:r>
          </w:p>
          <w:p w14:paraId="7D4E8AAD" w14:textId="77777777" w:rsidR="00BD4929" w:rsidRPr="00206F59" w:rsidRDefault="00BD4929" w:rsidP="00AE06FC">
            <w:pPr>
              <w:spacing w:after="0" w:line="240" w:lineRule="auto"/>
              <w:ind w:left="195"/>
              <w:contextualSpacing/>
              <w:jc w:val="both"/>
              <w:rPr>
                <w:rFonts w:ascii="Times New Roman" w:hAnsi="Times New Roman"/>
              </w:rPr>
            </w:pPr>
            <w:r w:rsidRPr="00206F59">
              <w:rPr>
                <w:rFonts w:ascii="Times New Roman" w:hAnsi="Times New Roman"/>
              </w:rPr>
              <w:t>Nombre d’accident ou d’incident signalé ;</w:t>
            </w:r>
          </w:p>
          <w:p w14:paraId="492B0B61" w14:textId="77777777" w:rsidR="00BD4929" w:rsidRPr="00206F59" w:rsidRDefault="00BD4929" w:rsidP="00AE06FC">
            <w:pPr>
              <w:spacing w:after="0" w:line="240" w:lineRule="auto"/>
              <w:ind w:left="195"/>
              <w:contextualSpacing/>
              <w:jc w:val="both"/>
              <w:rPr>
                <w:rFonts w:ascii="Times New Roman" w:hAnsi="Times New Roman"/>
              </w:rPr>
            </w:pPr>
            <w:r w:rsidRPr="00206F59">
              <w:rPr>
                <w:rFonts w:ascii="Times New Roman" w:hAnsi="Times New Roman"/>
              </w:rPr>
              <w:t>Nombre de consultation pour maladie</w:t>
            </w:r>
          </w:p>
          <w:p w14:paraId="13605DE2" w14:textId="77777777" w:rsidR="00BD4929" w:rsidRPr="00206F59" w:rsidRDefault="00BD4929" w:rsidP="00AE06FC">
            <w:pPr>
              <w:spacing w:after="0" w:line="240" w:lineRule="auto"/>
              <w:ind w:left="195"/>
              <w:contextualSpacing/>
              <w:jc w:val="both"/>
              <w:rPr>
                <w:rFonts w:ascii="Times New Roman" w:hAnsi="Times New Roman"/>
              </w:rPr>
            </w:pPr>
            <w:r w:rsidRPr="00206F59">
              <w:rPr>
                <w:rFonts w:ascii="Times New Roman" w:hAnsi="Times New Roman"/>
              </w:rPr>
              <w:t>Nombre de sensibilisation effectuées</w:t>
            </w:r>
          </w:p>
        </w:tc>
        <w:tc>
          <w:tcPr>
            <w:tcW w:w="2037" w:type="dxa"/>
          </w:tcPr>
          <w:p w14:paraId="72FE722D"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Environnementaliste de l’Entreprise et du PAUSEE-FA</w:t>
            </w:r>
          </w:p>
          <w:p w14:paraId="266F28B4" w14:textId="77777777" w:rsidR="00BD4929" w:rsidRPr="00206F59" w:rsidRDefault="00BD4929" w:rsidP="00AE06FC">
            <w:pPr>
              <w:spacing w:after="0" w:line="240" w:lineRule="auto"/>
              <w:jc w:val="center"/>
              <w:rPr>
                <w:rFonts w:ascii="Times New Roman" w:hAnsi="Times New Roman"/>
              </w:rPr>
            </w:pPr>
          </w:p>
          <w:p w14:paraId="11793AB7" w14:textId="77777777" w:rsidR="00BD4929" w:rsidRPr="00206F59" w:rsidRDefault="00BD4929" w:rsidP="00AE06FC">
            <w:pPr>
              <w:tabs>
                <w:tab w:val="left" w:pos="708"/>
                <w:tab w:val="center" w:pos="4536"/>
                <w:tab w:val="right" w:pos="9072"/>
              </w:tabs>
              <w:spacing w:after="0" w:line="240" w:lineRule="auto"/>
              <w:jc w:val="center"/>
              <w:rPr>
                <w:rFonts w:ascii="Times New Roman" w:hAnsi="Times New Roman"/>
              </w:rPr>
            </w:pPr>
            <w:r w:rsidRPr="00206F59">
              <w:rPr>
                <w:rFonts w:ascii="Times New Roman" w:hAnsi="Times New Roman"/>
              </w:rPr>
              <w:t>Mission de contrôle (CAIA, santé,)</w:t>
            </w:r>
          </w:p>
          <w:p w14:paraId="72CE303B" w14:textId="77777777" w:rsidR="00BD4929" w:rsidRPr="00206F59" w:rsidRDefault="00BD4929" w:rsidP="00AE06FC">
            <w:pPr>
              <w:spacing w:after="0" w:line="240" w:lineRule="auto"/>
              <w:jc w:val="center"/>
              <w:rPr>
                <w:rFonts w:ascii="Times New Roman" w:hAnsi="Times New Roman"/>
              </w:rPr>
            </w:pPr>
          </w:p>
        </w:tc>
        <w:tc>
          <w:tcPr>
            <w:tcW w:w="1538" w:type="dxa"/>
          </w:tcPr>
          <w:p w14:paraId="6B1D38A6" w14:textId="77777777" w:rsidR="00BD4929" w:rsidRPr="00206F59" w:rsidRDefault="00BD4929" w:rsidP="00AE06FC">
            <w:pPr>
              <w:keepNext/>
              <w:keepLines/>
              <w:spacing w:before="480" w:after="0" w:line="240" w:lineRule="auto"/>
              <w:outlineLvl w:val="0"/>
              <w:rPr>
                <w:rFonts w:ascii="Times New Roman" w:hAnsi="Times New Roman"/>
              </w:rPr>
            </w:pPr>
          </w:p>
          <w:p w14:paraId="5B1323D3" w14:textId="77777777" w:rsidR="00BD4929" w:rsidRPr="00206F59" w:rsidRDefault="00BD4929" w:rsidP="00AE06FC">
            <w:pPr>
              <w:keepNext/>
              <w:keepLines/>
              <w:spacing w:before="480" w:after="0" w:line="240" w:lineRule="auto"/>
              <w:jc w:val="center"/>
              <w:outlineLvl w:val="0"/>
              <w:rPr>
                <w:rFonts w:ascii="Times New Roman" w:hAnsi="Times New Roman"/>
              </w:rPr>
            </w:pPr>
          </w:p>
          <w:p w14:paraId="085248AC"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Semestrielle</w:t>
            </w:r>
          </w:p>
        </w:tc>
        <w:tc>
          <w:tcPr>
            <w:tcW w:w="1577" w:type="dxa"/>
          </w:tcPr>
          <w:p w14:paraId="57BA9AFE" w14:textId="77777777" w:rsidR="00BD4929" w:rsidRPr="00206F59" w:rsidRDefault="00BD4929" w:rsidP="00AE06FC">
            <w:pPr>
              <w:keepNext/>
              <w:keepLines/>
              <w:spacing w:before="480" w:after="0" w:line="240" w:lineRule="auto"/>
              <w:outlineLvl w:val="0"/>
              <w:rPr>
                <w:rFonts w:ascii="Times New Roman" w:hAnsi="Times New Roman"/>
              </w:rPr>
            </w:pPr>
          </w:p>
          <w:p w14:paraId="2CD8D811" w14:textId="77777777" w:rsidR="00BD4929" w:rsidRPr="00206F59" w:rsidRDefault="00BD4929" w:rsidP="00AE06FC">
            <w:pPr>
              <w:keepNext/>
              <w:keepLines/>
              <w:spacing w:before="480" w:after="0" w:line="240" w:lineRule="auto"/>
              <w:jc w:val="center"/>
              <w:outlineLvl w:val="0"/>
              <w:rPr>
                <w:rFonts w:ascii="Times New Roman" w:hAnsi="Times New Roman"/>
              </w:rPr>
            </w:pPr>
          </w:p>
          <w:p w14:paraId="15E5DD32"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Préservation de la santé</w:t>
            </w:r>
          </w:p>
        </w:tc>
        <w:tc>
          <w:tcPr>
            <w:tcW w:w="1331" w:type="dxa"/>
            <w:shd w:val="clear" w:color="auto" w:fill="F7CAAC"/>
            <w:vAlign w:val="center"/>
          </w:tcPr>
          <w:p w14:paraId="2E63728D" w14:textId="77777777" w:rsidR="00BD4929" w:rsidRPr="00206F59" w:rsidRDefault="00BD4929" w:rsidP="00AE06FC">
            <w:pPr>
              <w:keepNext/>
              <w:keepLines/>
              <w:spacing w:before="480" w:after="0" w:line="240" w:lineRule="auto"/>
              <w:jc w:val="center"/>
              <w:outlineLvl w:val="0"/>
              <w:rPr>
                <w:rFonts w:ascii="Times New Roman" w:hAnsi="Times New Roman"/>
                <w:b/>
              </w:rPr>
            </w:pPr>
            <w:bookmarkStart w:id="512" w:name="_Toc34007078"/>
            <w:bookmarkStart w:id="513" w:name="_Toc34007280"/>
            <w:bookmarkStart w:id="514" w:name="_Toc34741545"/>
            <w:bookmarkStart w:id="515" w:name="_Toc37341250"/>
            <w:bookmarkStart w:id="516" w:name="_Toc37000776"/>
            <w:bookmarkStart w:id="517" w:name="_Toc54356393"/>
            <w:r w:rsidRPr="00206F59">
              <w:rPr>
                <w:rFonts w:ascii="Times New Roman" w:hAnsi="Times New Roman"/>
                <w:b/>
              </w:rPr>
              <w:t>4 000 000</w:t>
            </w:r>
            <w:bookmarkEnd w:id="512"/>
            <w:bookmarkEnd w:id="513"/>
            <w:bookmarkEnd w:id="514"/>
            <w:bookmarkEnd w:id="515"/>
            <w:bookmarkEnd w:id="516"/>
            <w:bookmarkEnd w:id="517"/>
          </w:p>
        </w:tc>
      </w:tr>
      <w:tr w:rsidR="00BD4929" w:rsidRPr="00206F59" w14:paraId="77BA1AFB" w14:textId="77777777" w:rsidTr="00AE06FC">
        <w:tc>
          <w:tcPr>
            <w:tcW w:w="1405" w:type="dxa"/>
            <w:vMerge/>
            <w:shd w:val="clear" w:color="auto" w:fill="FFF2CC" w:themeFill="accent4" w:themeFillTint="33"/>
          </w:tcPr>
          <w:p w14:paraId="62223F72" w14:textId="77777777" w:rsidR="00BD4929" w:rsidRPr="00206F59" w:rsidRDefault="00BD4929" w:rsidP="00AE06FC">
            <w:pPr>
              <w:keepNext/>
              <w:keepLines/>
              <w:spacing w:before="480" w:after="0" w:line="240" w:lineRule="auto"/>
              <w:jc w:val="center"/>
              <w:outlineLvl w:val="0"/>
              <w:rPr>
                <w:rFonts w:ascii="Times New Roman" w:hAnsi="Times New Roman"/>
                <w:b/>
              </w:rPr>
            </w:pPr>
          </w:p>
        </w:tc>
        <w:tc>
          <w:tcPr>
            <w:tcW w:w="1446" w:type="dxa"/>
            <w:vAlign w:val="center"/>
          </w:tcPr>
          <w:p w14:paraId="56E8EAE7" w14:textId="77777777" w:rsidR="00BD4929" w:rsidRPr="00206F59" w:rsidRDefault="00BD4929" w:rsidP="00AE06FC">
            <w:pPr>
              <w:keepNext/>
              <w:keepLines/>
              <w:spacing w:before="480" w:after="0" w:line="240" w:lineRule="auto"/>
              <w:jc w:val="center"/>
              <w:outlineLvl w:val="0"/>
              <w:rPr>
                <w:rFonts w:ascii="Times New Roman" w:hAnsi="Times New Roman"/>
                <w:b/>
              </w:rPr>
            </w:pPr>
          </w:p>
          <w:p w14:paraId="40888EBD"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Activités socio-économiques</w:t>
            </w:r>
          </w:p>
        </w:tc>
        <w:tc>
          <w:tcPr>
            <w:tcW w:w="3098" w:type="dxa"/>
          </w:tcPr>
          <w:p w14:paraId="51D8B4F0" w14:textId="77777777" w:rsidR="00BD4929" w:rsidRPr="00206F59" w:rsidRDefault="00BD4929" w:rsidP="00B74C2E">
            <w:pPr>
              <w:numPr>
                <w:ilvl w:val="0"/>
                <w:numId w:val="46"/>
              </w:numPr>
              <w:spacing w:after="0" w:line="240" w:lineRule="auto"/>
              <w:jc w:val="both"/>
              <w:rPr>
                <w:rFonts w:ascii="Times New Roman" w:hAnsi="Times New Roman"/>
              </w:rPr>
            </w:pPr>
            <w:r w:rsidRPr="00206F59">
              <w:rPr>
                <w:rFonts w:ascii="Times New Roman" w:hAnsi="Times New Roman"/>
              </w:rPr>
              <w:t>Dénombrer les activités socioéconomiques induites par la présence du projet ;</w:t>
            </w:r>
          </w:p>
          <w:p w14:paraId="01A23195" w14:textId="77777777" w:rsidR="00BD4929" w:rsidRPr="00206F59" w:rsidRDefault="00BD4929" w:rsidP="00B74C2E">
            <w:pPr>
              <w:numPr>
                <w:ilvl w:val="0"/>
                <w:numId w:val="46"/>
              </w:numPr>
              <w:spacing w:after="0" w:line="240" w:lineRule="auto"/>
              <w:jc w:val="both"/>
              <w:rPr>
                <w:rFonts w:ascii="Times New Roman" w:hAnsi="Times New Roman"/>
              </w:rPr>
            </w:pPr>
            <w:r w:rsidRPr="00206F59">
              <w:rPr>
                <w:rFonts w:ascii="Times New Roman" w:hAnsi="Times New Roman"/>
              </w:rPr>
              <w:t>Dénombrer les personnes formées à des activités génératrices de revenues</w:t>
            </w:r>
          </w:p>
          <w:p w14:paraId="4654E52A" w14:textId="77777777" w:rsidR="00BD4929" w:rsidRPr="00206F59" w:rsidRDefault="00BD4929" w:rsidP="00B74C2E">
            <w:pPr>
              <w:numPr>
                <w:ilvl w:val="0"/>
                <w:numId w:val="46"/>
              </w:numPr>
              <w:spacing w:after="0" w:line="240" w:lineRule="auto"/>
              <w:jc w:val="both"/>
              <w:rPr>
                <w:rFonts w:ascii="Times New Roman" w:hAnsi="Times New Roman"/>
              </w:rPr>
            </w:pPr>
            <w:r w:rsidRPr="00206F59">
              <w:rPr>
                <w:rFonts w:ascii="Times New Roman" w:hAnsi="Times New Roman"/>
              </w:rPr>
              <w:t>Dénombrer les mesures d’accompagnement</w:t>
            </w:r>
          </w:p>
          <w:p w14:paraId="41E85367" w14:textId="77777777" w:rsidR="00BD4929" w:rsidRPr="00206F59" w:rsidRDefault="00BD4929" w:rsidP="00B74C2E">
            <w:pPr>
              <w:numPr>
                <w:ilvl w:val="0"/>
                <w:numId w:val="46"/>
              </w:numPr>
              <w:spacing w:after="0" w:line="240" w:lineRule="auto"/>
              <w:jc w:val="both"/>
              <w:rPr>
                <w:rFonts w:ascii="Times New Roman" w:hAnsi="Times New Roman"/>
              </w:rPr>
            </w:pPr>
            <w:r w:rsidRPr="00206F59">
              <w:rPr>
                <w:rFonts w:ascii="Times New Roman" w:hAnsi="Times New Roman"/>
              </w:rPr>
              <w:t xml:space="preserve">-Combien de jeunes sont recrutés dans chaque secteur concerné par le projet </w:t>
            </w:r>
          </w:p>
        </w:tc>
        <w:tc>
          <w:tcPr>
            <w:tcW w:w="2135" w:type="dxa"/>
          </w:tcPr>
          <w:p w14:paraId="08D45EE1" w14:textId="77777777" w:rsidR="00BD4929" w:rsidRPr="00206F59" w:rsidRDefault="00BD4929" w:rsidP="00AE06FC">
            <w:pPr>
              <w:keepNext/>
              <w:keepLines/>
              <w:spacing w:before="200" w:after="0" w:line="240" w:lineRule="auto"/>
              <w:jc w:val="center"/>
              <w:outlineLvl w:val="2"/>
              <w:rPr>
                <w:rFonts w:ascii="Times New Roman" w:hAnsi="Times New Roman"/>
              </w:rPr>
            </w:pPr>
          </w:p>
          <w:p w14:paraId="564883A7"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 xml:space="preserve">Enquêtes auprès des populations, </w:t>
            </w:r>
          </w:p>
          <w:p w14:paraId="36EF7410"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Par identification des fiches de recrutement ;</w:t>
            </w:r>
          </w:p>
          <w:p w14:paraId="1B444DDA"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Fiche de paie</w:t>
            </w:r>
          </w:p>
          <w:p w14:paraId="266B54FA" w14:textId="77777777" w:rsidR="00BD4929" w:rsidRPr="00206F59" w:rsidRDefault="00BD4929" w:rsidP="00AE06FC">
            <w:pPr>
              <w:spacing w:after="0" w:line="240" w:lineRule="auto"/>
              <w:jc w:val="center"/>
              <w:rPr>
                <w:rFonts w:ascii="Times New Roman" w:hAnsi="Times New Roman"/>
              </w:rPr>
            </w:pPr>
          </w:p>
        </w:tc>
        <w:tc>
          <w:tcPr>
            <w:tcW w:w="2037" w:type="dxa"/>
            <w:vAlign w:val="center"/>
          </w:tcPr>
          <w:p w14:paraId="7EA7B7CF"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Mission de contrôle (inspection du travail, CAIA), les Maries,</w:t>
            </w:r>
          </w:p>
          <w:p w14:paraId="03437ADC"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PAUSEE-FA</w:t>
            </w:r>
          </w:p>
        </w:tc>
        <w:tc>
          <w:tcPr>
            <w:tcW w:w="1538" w:type="dxa"/>
            <w:vAlign w:val="center"/>
          </w:tcPr>
          <w:p w14:paraId="4ECD0ABC"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Trimestrielle</w:t>
            </w:r>
          </w:p>
        </w:tc>
        <w:tc>
          <w:tcPr>
            <w:tcW w:w="1577" w:type="dxa"/>
            <w:vAlign w:val="center"/>
          </w:tcPr>
          <w:p w14:paraId="2B21ACB6" w14:textId="77777777" w:rsidR="00BD4929" w:rsidRPr="00206F59" w:rsidRDefault="00BD4929" w:rsidP="00AE06FC">
            <w:pPr>
              <w:spacing w:after="0" w:line="240" w:lineRule="auto"/>
              <w:jc w:val="center"/>
              <w:rPr>
                <w:rFonts w:ascii="Times New Roman" w:hAnsi="Times New Roman"/>
              </w:rPr>
            </w:pPr>
            <w:r w:rsidRPr="00206F59">
              <w:rPr>
                <w:rFonts w:ascii="Times New Roman" w:hAnsi="Times New Roman"/>
              </w:rPr>
              <w:t>Réduction de la pauvreté</w:t>
            </w:r>
          </w:p>
        </w:tc>
        <w:tc>
          <w:tcPr>
            <w:tcW w:w="1331" w:type="dxa"/>
            <w:shd w:val="clear" w:color="auto" w:fill="F7CAAC"/>
            <w:vAlign w:val="center"/>
          </w:tcPr>
          <w:p w14:paraId="45EB8780" w14:textId="77777777" w:rsidR="00BD4929" w:rsidRPr="00206F59" w:rsidRDefault="00BD4929" w:rsidP="00AE06FC">
            <w:pPr>
              <w:keepNext/>
              <w:keepLines/>
              <w:spacing w:before="480" w:after="0" w:line="240" w:lineRule="auto"/>
              <w:jc w:val="center"/>
              <w:outlineLvl w:val="0"/>
              <w:rPr>
                <w:rFonts w:ascii="Times New Roman" w:hAnsi="Times New Roman"/>
                <w:b/>
              </w:rPr>
            </w:pPr>
            <w:bookmarkStart w:id="518" w:name="_Toc34007079"/>
            <w:bookmarkStart w:id="519" w:name="_Toc34007281"/>
            <w:bookmarkStart w:id="520" w:name="_Toc34741546"/>
            <w:bookmarkStart w:id="521" w:name="_Toc37341251"/>
            <w:bookmarkStart w:id="522" w:name="_Toc37000777"/>
            <w:bookmarkStart w:id="523" w:name="_Toc54356394"/>
            <w:r w:rsidRPr="00206F59">
              <w:rPr>
                <w:rFonts w:ascii="Times New Roman" w:hAnsi="Times New Roman"/>
                <w:b/>
              </w:rPr>
              <w:t>1 500 000</w:t>
            </w:r>
            <w:bookmarkEnd w:id="518"/>
            <w:bookmarkEnd w:id="519"/>
            <w:bookmarkEnd w:id="520"/>
            <w:bookmarkEnd w:id="521"/>
            <w:bookmarkEnd w:id="522"/>
            <w:bookmarkEnd w:id="523"/>
          </w:p>
        </w:tc>
      </w:tr>
      <w:tr w:rsidR="00BD4929" w:rsidRPr="00206F59" w14:paraId="610888FB" w14:textId="77777777" w:rsidTr="00AE06FC">
        <w:tc>
          <w:tcPr>
            <w:tcW w:w="13236" w:type="dxa"/>
            <w:gridSpan w:val="7"/>
            <w:shd w:val="clear" w:color="auto" w:fill="F7CAAC" w:themeFill="accent2" w:themeFillTint="66"/>
            <w:vAlign w:val="center"/>
          </w:tcPr>
          <w:p w14:paraId="39A9F516" w14:textId="77777777" w:rsidR="00BD4929" w:rsidRPr="00206F59" w:rsidRDefault="00BD4929" w:rsidP="00AE06FC">
            <w:pPr>
              <w:spacing w:after="0" w:line="240" w:lineRule="auto"/>
              <w:jc w:val="center"/>
              <w:rPr>
                <w:rFonts w:ascii="Times New Roman" w:hAnsi="Times New Roman"/>
                <w:b/>
                <w:bCs/>
              </w:rPr>
            </w:pPr>
            <w:r w:rsidRPr="00206F59">
              <w:rPr>
                <w:rFonts w:ascii="Times New Roman" w:hAnsi="Times New Roman"/>
                <w:b/>
                <w:bCs/>
              </w:rPr>
              <w:t>TOTAL</w:t>
            </w:r>
          </w:p>
        </w:tc>
        <w:tc>
          <w:tcPr>
            <w:tcW w:w="1331" w:type="dxa"/>
            <w:shd w:val="clear" w:color="auto" w:fill="F7CAAC" w:themeFill="accent2" w:themeFillTint="66"/>
            <w:vAlign w:val="center"/>
          </w:tcPr>
          <w:p w14:paraId="482C2808"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25 250 000</w:t>
            </w:r>
          </w:p>
        </w:tc>
      </w:tr>
      <w:tr w:rsidR="00BD4929" w:rsidRPr="00206F59" w14:paraId="6FB46901" w14:textId="77777777" w:rsidTr="00AE06FC">
        <w:tc>
          <w:tcPr>
            <w:tcW w:w="14567" w:type="dxa"/>
            <w:gridSpan w:val="8"/>
            <w:shd w:val="clear" w:color="auto" w:fill="FFFFFF" w:themeFill="background1"/>
            <w:vAlign w:val="center"/>
          </w:tcPr>
          <w:p w14:paraId="1F7BE95D" w14:textId="77777777" w:rsidR="00BD4929" w:rsidRPr="00206F59" w:rsidRDefault="00BD4929" w:rsidP="00AE06FC">
            <w:pPr>
              <w:spacing w:after="0" w:line="240" w:lineRule="auto"/>
              <w:jc w:val="center"/>
              <w:rPr>
                <w:rFonts w:ascii="Times New Roman" w:hAnsi="Times New Roman"/>
                <w:b/>
                <w:bCs/>
                <w:sz w:val="10"/>
                <w:szCs w:val="10"/>
              </w:rPr>
            </w:pPr>
          </w:p>
        </w:tc>
      </w:tr>
      <w:tr w:rsidR="00BD4929" w:rsidRPr="00206F59" w14:paraId="31A7C577" w14:textId="77777777" w:rsidTr="00AE06FC">
        <w:tc>
          <w:tcPr>
            <w:tcW w:w="13236" w:type="dxa"/>
            <w:gridSpan w:val="7"/>
            <w:shd w:val="clear" w:color="auto" w:fill="D9E2F3"/>
            <w:vAlign w:val="center"/>
          </w:tcPr>
          <w:p w14:paraId="772D2B7E" w14:textId="77777777" w:rsidR="00BD4929" w:rsidRPr="00206F59" w:rsidRDefault="00BD4929" w:rsidP="00AE06FC">
            <w:pPr>
              <w:spacing w:after="0" w:line="240" w:lineRule="auto"/>
              <w:jc w:val="center"/>
              <w:rPr>
                <w:rFonts w:ascii="Times New Roman" w:hAnsi="Times New Roman"/>
                <w:b/>
                <w:bCs/>
              </w:rPr>
            </w:pPr>
            <w:r w:rsidRPr="00206F59">
              <w:rPr>
                <w:rFonts w:ascii="Times New Roman" w:hAnsi="Times New Roman"/>
                <w:b/>
                <w:bCs/>
              </w:rPr>
              <w:t>APPUI INSTITUTIONNEL ET RENFOCEMENT DES CAPACITES</w:t>
            </w:r>
          </w:p>
        </w:tc>
        <w:tc>
          <w:tcPr>
            <w:tcW w:w="1331" w:type="dxa"/>
            <w:shd w:val="clear" w:color="auto" w:fill="FF0000"/>
            <w:vAlign w:val="center"/>
          </w:tcPr>
          <w:p w14:paraId="1AEA82C7" w14:textId="77777777" w:rsidR="00BD4929" w:rsidRPr="00206F59" w:rsidRDefault="00BD4929" w:rsidP="00AE06FC">
            <w:pPr>
              <w:spacing w:after="0" w:line="240" w:lineRule="auto"/>
              <w:jc w:val="center"/>
              <w:rPr>
                <w:rFonts w:ascii="Times New Roman" w:hAnsi="Times New Roman"/>
                <w:b/>
              </w:rPr>
            </w:pPr>
            <w:r w:rsidRPr="00206F59">
              <w:rPr>
                <w:rFonts w:ascii="Times New Roman" w:hAnsi="Times New Roman"/>
                <w:b/>
              </w:rPr>
              <w:t>10 000 000</w:t>
            </w:r>
          </w:p>
        </w:tc>
      </w:tr>
    </w:tbl>
    <w:p w14:paraId="0C4F306A" w14:textId="77777777" w:rsidR="00BD4929" w:rsidRPr="00206F59" w:rsidRDefault="00BD4929" w:rsidP="00BD4929">
      <w:pPr>
        <w:overflowPunct w:val="0"/>
        <w:autoSpaceDE w:val="0"/>
        <w:autoSpaceDN w:val="0"/>
        <w:adjustRightInd w:val="0"/>
        <w:spacing w:after="0" w:line="240" w:lineRule="auto"/>
        <w:ind w:right="-711"/>
        <w:jc w:val="center"/>
        <w:rPr>
          <w:rFonts w:ascii="Times New Roman" w:hAnsi="Times New Roman"/>
          <w:b/>
          <w:bCs/>
          <w:sz w:val="20"/>
          <w:szCs w:val="20"/>
        </w:rPr>
      </w:pPr>
    </w:p>
    <w:p w14:paraId="5500FF3D" w14:textId="77777777" w:rsidR="00BD4929" w:rsidRPr="00206F59" w:rsidRDefault="00BD4929" w:rsidP="00BD4929">
      <w:pPr>
        <w:spacing w:after="0" w:line="240" w:lineRule="auto"/>
        <w:jc w:val="center"/>
        <w:rPr>
          <w:rFonts w:ascii="Times New Roman" w:hAnsi="Times New Roman"/>
          <w:b/>
          <w:u w:val="single"/>
        </w:rPr>
      </w:pPr>
    </w:p>
    <w:p w14:paraId="224CB1DC" w14:textId="77777777" w:rsidR="00BD4929" w:rsidRPr="00206F59" w:rsidRDefault="00BD4929" w:rsidP="00BD4929">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32"/>
          <w:szCs w:val="32"/>
          <w:u w:val="single"/>
        </w:rPr>
      </w:pPr>
      <w:r w:rsidRPr="00206F59">
        <w:rPr>
          <w:rFonts w:ascii="Times New Roman" w:hAnsi="Times New Roman"/>
          <w:b/>
          <w:sz w:val="32"/>
          <w:szCs w:val="32"/>
          <w:u w:val="single"/>
        </w:rPr>
        <w:t>COUT ESTIMATIF DU SUIVI DE LA MISE EN ŒUVRE DU PGES PAR LE COMITE DE SUIVI A TRAVERS LE PROTOCOLE D’ACCORD AVEC LE PAUSEE-FA EST DE :</w:t>
      </w:r>
    </w:p>
    <w:p w14:paraId="73501192" w14:textId="77777777" w:rsidR="00BD4929" w:rsidRPr="00206F59" w:rsidRDefault="00BD4929" w:rsidP="00BD4929">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40"/>
          <w:szCs w:val="40"/>
          <w:u w:val="single"/>
        </w:rPr>
      </w:pPr>
      <w:r w:rsidRPr="00206F59">
        <w:rPr>
          <w:rFonts w:ascii="Times New Roman" w:hAnsi="Times New Roman"/>
          <w:b/>
          <w:sz w:val="40"/>
          <w:szCs w:val="40"/>
          <w:u w:val="single"/>
        </w:rPr>
        <w:t>35 250 000 F CFA</w:t>
      </w:r>
    </w:p>
    <w:p w14:paraId="61BF0745" w14:textId="77777777" w:rsidR="00BD4929" w:rsidRPr="00206F59" w:rsidRDefault="00BD4929" w:rsidP="00BD4929">
      <w:pPr>
        <w:overflowPunct w:val="0"/>
        <w:autoSpaceDE w:val="0"/>
        <w:autoSpaceDN w:val="0"/>
        <w:adjustRightInd w:val="0"/>
        <w:spacing w:after="0" w:line="276" w:lineRule="auto"/>
        <w:rPr>
          <w:rFonts w:ascii="Times New Roman" w:eastAsia="Times New Roman" w:hAnsi="Times New Roman"/>
          <w:b/>
          <w:bCs/>
          <w:sz w:val="20"/>
          <w:szCs w:val="20"/>
          <w:lang w:eastAsia="fr-FR"/>
        </w:rPr>
        <w:sectPr w:rsidR="00BD4929" w:rsidRPr="00206F59" w:rsidSect="00C02A88">
          <w:pgSz w:w="16838" w:h="11906" w:orient="landscape"/>
          <w:pgMar w:top="1130" w:right="1418" w:bottom="1418" w:left="1418" w:header="426" w:footer="709" w:gutter="0"/>
          <w:cols w:space="708"/>
          <w:docGrid w:linePitch="360"/>
        </w:sectPr>
      </w:pPr>
    </w:p>
    <w:p w14:paraId="7886DE5F" w14:textId="77777777" w:rsidR="00BD4929" w:rsidRPr="00206F59" w:rsidRDefault="00BD4929" w:rsidP="00BD4929">
      <w:pPr>
        <w:overflowPunct w:val="0"/>
        <w:autoSpaceDE w:val="0"/>
        <w:autoSpaceDN w:val="0"/>
        <w:adjustRightInd w:val="0"/>
        <w:spacing w:after="0" w:line="276" w:lineRule="auto"/>
        <w:jc w:val="center"/>
        <w:rPr>
          <w:rFonts w:ascii="Times New Roman" w:eastAsia="Times New Roman" w:hAnsi="Times New Roman"/>
          <w:b/>
          <w:bCs/>
          <w:sz w:val="20"/>
          <w:szCs w:val="20"/>
          <w:lang w:eastAsia="fr-FR"/>
        </w:rPr>
      </w:pPr>
      <w:bookmarkStart w:id="524" w:name="_Toc535408495"/>
      <w:bookmarkStart w:id="525" w:name="_Toc11158777"/>
      <w:bookmarkStart w:id="526" w:name="_Toc34918945"/>
      <w:bookmarkStart w:id="527" w:name="_Toc54357127"/>
      <w:r w:rsidRPr="00206F59">
        <w:rPr>
          <w:rFonts w:ascii="Times New Roman" w:hAnsi="Times New Roman"/>
          <w:b/>
          <w:bCs/>
          <w:sz w:val="20"/>
          <w:szCs w:val="20"/>
          <w:lang w:eastAsia="fr-FR"/>
        </w:rPr>
        <w:t xml:space="preserve">Tableau </w:t>
      </w:r>
      <w:r w:rsidRPr="00206F59">
        <w:rPr>
          <w:rFonts w:ascii="Times New Roman" w:hAnsi="Times New Roman"/>
          <w:b/>
          <w:bCs/>
          <w:sz w:val="20"/>
          <w:szCs w:val="20"/>
          <w:lang w:eastAsia="fr-FR"/>
        </w:rPr>
        <w:fldChar w:fldCharType="begin"/>
      </w:r>
      <w:r w:rsidRPr="00206F59">
        <w:rPr>
          <w:rFonts w:ascii="Times New Roman" w:hAnsi="Times New Roman"/>
          <w:b/>
          <w:bCs/>
          <w:sz w:val="20"/>
          <w:szCs w:val="20"/>
          <w:lang w:eastAsia="fr-FR"/>
        </w:rPr>
        <w:instrText xml:space="preserve"> SEQ Tableau \* ARABIC </w:instrText>
      </w:r>
      <w:r w:rsidRPr="00206F59">
        <w:rPr>
          <w:rFonts w:ascii="Times New Roman" w:hAnsi="Times New Roman"/>
          <w:b/>
          <w:bCs/>
          <w:sz w:val="20"/>
          <w:szCs w:val="20"/>
          <w:lang w:eastAsia="fr-FR"/>
        </w:rPr>
        <w:fldChar w:fldCharType="separate"/>
      </w:r>
      <w:r w:rsidR="002F65B8">
        <w:rPr>
          <w:rFonts w:ascii="Times New Roman" w:hAnsi="Times New Roman"/>
          <w:b/>
          <w:bCs/>
          <w:noProof/>
          <w:sz w:val="20"/>
          <w:szCs w:val="20"/>
          <w:lang w:eastAsia="fr-FR"/>
        </w:rPr>
        <w:t>17</w:t>
      </w:r>
      <w:r w:rsidRPr="00206F59">
        <w:rPr>
          <w:rFonts w:ascii="Times New Roman" w:hAnsi="Times New Roman"/>
          <w:b/>
          <w:bCs/>
          <w:sz w:val="20"/>
          <w:szCs w:val="20"/>
          <w:lang w:eastAsia="fr-FR"/>
        </w:rPr>
        <w:fldChar w:fldCharType="end"/>
      </w:r>
      <w:r w:rsidRPr="00206F59">
        <w:rPr>
          <w:rFonts w:ascii="Times New Roman" w:hAnsi="Times New Roman"/>
          <w:b/>
          <w:bCs/>
          <w:sz w:val="20"/>
          <w:szCs w:val="20"/>
          <w:lang w:eastAsia="fr-FR"/>
        </w:rPr>
        <w:t xml:space="preserve"> </w:t>
      </w:r>
      <w:r w:rsidRPr="00206F59">
        <w:rPr>
          <w:rFonts w:ascii="Times New Roman" w:eastAsia="Times New Roman" w:hAnsi="Times New Roman"/>
          <w:b/>
          <w:bCs/>
          <w:sz w:val="20"/>
          <w:szCs w:val="20"/>
          <w:lang w:eastAsia="fr-FR"/>
        </w:rPr>
        <w:t>: Fiche de surveillance et de suivi de la mise en œuvre du PGES</w:t>
      </w:r>
      <w:bookmarkEnd w:id="524"/>
      <w:bookmarkEnd w:id="525"/>
      <w:bookmarkEnd w:id="526"/>
      <w:bookmarkEnd w:id="527"/>
    </w:p>
    <w:tbl>
      <w:tblPr>
        <w:tblW w:w="16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3892"/>
        <w:gridCol w:w="1701"/>
      </w:tblGrid>
      <w:tr w:rsidR="00BD4929" w:rsidRPr="00B81E66" w14:paraId="327DE0A0" w14:textId="77777777" w:rsidTr="00AE06FC">
        <w:trPr>
          <w:jc w:val="center"/>
        </w:trPr>
        <w:tc>
          <w:tcPr>
            <w:tcW w:w="56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690DC976" w14:textId="77777777" w:rsidR="00BD4929" w:rsidRPr="00B81E66" w:rsidRDefault="00BD4929" w:rsidP="00AE06FC">
            <w:pPr>
              <w:spacing w:after="0" w:line="240" w:lineRule="auto"/>
              <w:jc w:val="center"/>
              <w:rPr>
                <w:rFonts w:ascii="Times New Roman" w:hAnsi="Times New Roman"/>
                <w:b/>
                <w:sz w:val="18"/>
                <w:szCs w:val="18"/>
              </w:rPr>
            </w:pPr>
            <w:r w:rsidRPr="00B81E66">
              <w:rPr>
                <w:rFonts w:ascii="Times New Roman" w:hAnsi="Times New Roman"/>
                <w:b/>
                <w:sz w:val="18"/>
                <w:szCs w:val="18"/>
              </w:rPr>
              <w:t>N°</w:t>
            </w:r>
          </w:p>
        </w:tc>
        <w:tc>
          <w:tcPr>
            <w:tcW w:w="1389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0F6A3E2" w14:textId="77777777" w:rsidR="00BD4929" w:rsidRPr="00B81E66" w:rsidRDefault="00BD4929" w:rsidP="00AE06FC">
            <w:pPr>
              <w:spacing w:after="0" w:line="240" w:lineRule="auto"/>
              <w:jc w:val="center"/>
              <w:rPr>
                <w:rFonts w:ascii="Times New Roman" w:hAnsi="Times New Roman"/>
                <w:b/>
                <w:sz w:val="18"/>
                <w:szCs w:val="18"/>
              </w:rPr>
            </w:pPr>
            <w:r w:rsidRPr="00B81E66">
              <w:rPr>
                <w:rFonts w:ascii="Times New Roman" w:hAnsi="Times New Roman"/>
                <w:b/>
                <w:sz w:val="18"/>
                <w:szCs w:val="18"/>
              </w:rPr>
              <w:t>Eléments à suivre</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20FA0426" w14:textId="77777777" w:rsidR="00BD4929" w:rsidRPr="00B81E66" w:rsidRDefault="00BD4929" w:rsidP="00AE06FC">
            <w:pPr>
              <w:spacing w:after="0" w:line="240" w:lineRule="auto"/>
              <w:jc w:val="center"/>
              <w:rPr>
                <w:rFonts w:ascii="Times New Roman" w:hAnsi="Times New Roman"/>
                <w:b/>
                <w:sz w:val="18"/>
                <w:szCs w:val="18"/>
              </w:rPr>
            </w:pPr>
            <w:r w:rsidRPr="00B81E66">
              <w:rPr>
                <w:rFonts w:ascii="Times New Roman" w:hAnsi="Times New Roman"/>
                <w:b/>
                <w:sz w:val="18"/>
                <w:szCs w:val="18"/>
              </w:rPr>
              <w:t>Conformité avec le PGES</w:t>
            </w:r>
          </w:p>
        </w:tc>
      </w:tr>
      <w:tr w:rsidR="00BD4929" w:rsidRPr="00B81E66" w14:paraId="5DF16DE0" w14:textId="77777777" w:rsidTr="00AE06FC">
        <w:trPr>
          <w:trHeight w:val="136"/>
          <w:jc w:val="center"/>
        </w:trPr>
        <w:tc>
          <w:tcPr>
            <w:tcW w:w="562" w:type="dxa"/>
            <w:vMerge w:val="restart"/>
            <w:tcBorders>
              <w:top w:val="single" w:sz="4" w:space="0" w:color="auto"/>
              <w:left w:val="single" w:sz="4" w:space="0" w:color="auto"/>
              <w:right w:val="single" w:sz="4" w:space="0" w:color="auto"/>
            </w:tcBorders>
            <w:shd w:val="clear" w:color="auto" w:fill="E2EFD9" w:themeFill="accent6" w:themeFillTint="33"/>
            <w:vAlign w:val="center"/>
            <w:hideMark/>
          </w:tcPr>
          <w:p w14:paraId="221F2428" w14:textId="77777777" w:rsidR="00BD4929" w:rsidRPr="00B81E66" w:rsidRDefault="00BD4929" w:rsidP="00AE06FC">
            <w:pPr>
              <w:spacing w:after="0" w:line="240" w:lineRule="auto"/>
              <w:jc w:val="center"/>
              <w:rPr>
                <w:rFonts w:ascii="Times New Roman" w:hAnsi="Times New Roman"/>
                <w:b/>
                <w:sz w:val="18"/>
                <w:szCs w:val="18"/>
              </w:rPr>
            </w:pPr>
            <w:r w:rsidRPr="00B81E66">
              <w:rPr>
                <w:rFonts w:ascii="Times New Roman" w:hAnsi="Times New Roman"/>
                <w:b/>
                <w:sz w:val="18"/>
                <w:szCs w:val="18"/>
              </w:rPr>
              <w:t>01</w:t>
            </w:r>
          </w:p>
        </w:tc>
        <w:tc>
          <w:tcPr>
            <w:tcW w:w="15593"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FBAD7B1" w14:textId="77777777" w:rsidR="00BD4929" w:rsidRPr="00B81E66" w:rsidRDefault="00BD4929" w:rsidP="00AE06FC">
            <w:pPr>
              <w:spacing w:after="0" w:line="240" w:lineRule="auto"/>
              <w:jc w:val="center"/>
              <w:rPr>
                <w:rFonts w:ascii="Times New Roman" w:hAnsi="Times New Roman"/>
                <w:b/>
                <w:sz w:val="18"/>
                <w:szCs w:val="18"/>
              </w:rPr>
            </w:pPr>
            <w:r w:rsidRPr="00B81E66">
              <w:rPr>
                <w:rFonts w:ascii="Times New Roman" w:hAnsi="Times New Roman"/>
                <w:b/>
                <w:sz w:val="18"/>
                <w:szCs w:val="18"/>
              </w:rPr>
              <w:t>Phase d’installation</w:t>
            </w:r>
          </w:p>
        </w:tc>
      </w:tr>
      <w:tr w:rsidR="00BD4929" w:rsidRPr="00B81E66" w14:paraId="3C506AC7"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12111CA5" w14:textId="77777777" w:rsidR="00BD4929" w:rsidRPr="00B81E66" w:rsidRDefault="00BD4929" w:rsidP="00AE06FC">
            <w:pPr>
              <w:spacing w:after="0" w:line="276"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3584997E"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La position du site d’installation des chantiers par rapport à la circulation générale des eaux de ruissellement</w:t>
            </w:r>
          </w:p>
        </w:tc>
        <w:tc>
          <w:tcPr>
            <w:tcW w:w="1701" w:type="dxa"/>
            <w:tcBorders>
              <w:top w:val="single" w:sz="4" w:space="0" w:color="auto"/>
              <w:left w:val="single" w:sz="4" w:space="0" w:color="auto"/>
              <w:bottom w:val="single" w:sz="4" w:space="0" w:color="auto"/>
              <w:right w:val="single" w:sz="4" w:space="0" w:color="auto"/>
            </w:tcBorders>
          </w:tcPr>
          <w:p w14:paraId="3B014F6A"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1618B3DA"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741D22E4"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1CD0736D"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Le régime foncier du site d’installation et les accords signés par l’entreprise pour l’utilisation de ce site d’installation</w:t>
            </w:r>
          </w:p>
        </w:tc>
        <w:tc>
          <w:tcPr>
            <w:tcW w:w="1701" w:type="dxa"/>
            <w:tcBorders>
              <w:top w:val="single" w:sz="4" w:space="0" w:color="auto"/>
              <w:left w:val="single" w:sz="4" w:space="0" w:color="auto"/>
              <w:bottom w:val="single" w:sz="4" w:space="0" w:color="auto"/>
              <w:right w:val="single" w:sz="4" w:space="0" w:color="auto"/>
            </w:tcBorders>
          </w:tcPr>
          <w:p w14:paraId="03E8D3F9"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696221BA"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4CB8751B"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5B716E84"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 xml:space="preserve">Approbation du plan d’installation </w:t>
            </w:r>
          </w:p>
        </w:tc>
        <w:tc>
          <w:tcPr>
            <w:tcW w:w="1701" w:type="dxa"/>
            <w:tcBorders>
              <w:top w:val="single" w:sz="4" w:space="0" w:color="auto"/>
              <w:left w:val="single" w:sz="4" w:space="0" w:color="auto"/>
              <w:bottom w:val="single" w:sz="4" w:space="0" w:color="auto"/>
              <w:right w:val="single" w:sz="4" w:space="0" w:color="auto"/>
            </w:tcBorders>
          </w:tcPr>
          <w:p w14:paraId="29A99266"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550DBEAC"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74B4D221"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57EE3BF7"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Prise de contact de l’entreprise avec les autorités locales, les riverains et les représentants des populations</w:t>
            </w:r>
          </w:p>
        </w:tc>
        <w:tc>
          <w:tcPr>
            <w:tcW w:w="1701" w:type="dxa"/>
            <w:tcBorders>
              <w:top w:val="single" w:sz="4" w:space="0" w:color="auto"/>
              <w:left w:val="single" w:sz="4" w:space="0" w:color="auto"/>
              <w:bottom w:val="single" w:sz="4" w:space="0" w:color="auto"/>
              <w:right w:val="single" w:sz="4" w:space="0" w:color="auto"/>
            </w:tcBorders>
          </w:tcPr>
          <w:p w14:paraId="697F55DC"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33357892"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0B58BFF4"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66C8A398"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Certificat de conformité environnementale</w:t>
            </w:r>
          </w:p>
        </w:tc>
        <w:tc>
          <w:tcPr>
            <w:tcW w:w="1701" w:type="dxa"/>
            <w:tcBorders>
              <w:top w:val="single" w:sz="4" w:space="0" w:color="auto"/>
              <w:left w:val="single" w:sz="4" w:space="0" w:color="auto"/>
              <w:bottom w:val="single" w:sz="4" w:space="0" w:color="auto"/>
              <w:right w:val="single" w:sz="4" w:space="0" w:color="auto"/>
            </w:tcBorders>
          </w:tcPr>
          <w:p w14:paraId="3A38E1A6"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5EFA72EA"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255F35A8"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509A45D9"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 xml:space="preserve">Obtention des autorisations nécessaires </w:t>
            </w:r>
          </w:p>
        </w:tc>
        <w:tc>
          <w:tcPr>
            <w:tcW w:w="1701" w:type="dxa"/>
            <w:tcBorders>
              <w:top w:val="single" w:sz="4" w:space="0" w:color="auto"/>
              <w:left w:val="single" w:sz="4" w:space="0" w:color="auto"/>
              <w:bottom w:val="single" w:sz="4" w:space="0" w:color="auto"/>
              <w:right w:val="single" w:sz="4" w:space="0" w:color="auto"/>
            </w:tcBorders>
          </w:tcPr>
          <w:p w14:paraId="49766B2D"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74F3F8DA" w14:textId="77777777" w:rsidTr="00AE06FC">
        <w:trPr>
          <w:jc w:val="center"/>
        </w:trPr>
        <w:tc>
          <w:tcPr>
            <w:tcW w:w="562" w:type="dxa"/>
            <w:vMerge/>
            <w:tcBorders>
              <w:left w:val="single" w:sz="4" w:space="0" w:color="auto"/>
              <w:bottom w:val="single" w:sz="4" w:space="0" w:color="auto"/>
              <w:right w:val="single" w:sz="4" w:space="0" w:color="auto"/>
            </w:tcBorders>
            <w:shd w:val="clear" w:color="auto" w:fill="D9E2F3" w:themeFill="accent5" w:themeFillTint="33"/>
            <w:vAlign w:val="center"/>
            <w:hideMark/>
          </w:tcPr>
          <w:p w14:paraId="4917657B"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219CFDCC" w14:textId="77777777" w:rsidR="00BD4929" w:rsidRPr="00B81E66" w:rsidRDefault="00BD4929" w:rsidP="00AE06FC">
            <w:pPr>
              <w:tabs>
                <w:tab w:val="left" w:pos="708"/>
                <w:tab w:val="center" w:pos="4536"/>
                <w:tab w:val="right" w:pos="9072"/>
              </w:tabs>
              <w:spacing w:after="0" w:line="276" w:lineRule="auto"/>
              <w:jc w:val="both"/>
              <w:rPr>
                <w:rFonts w:ascii="Times New Roman" w:hAnsi="Times New Roman"/>
                <w:sz w:val="18"/>
                <w:szCs w:val="18"/>
              </w:rPr>
            </w:pPr>
            <w:r w:rsidRPr="00B81E66">
              <w:rPr>
                <w:rFonts w:ascii="Times New Roman" w:hAnsi="Times New Roman"/>
                <w:sz w:val="18"/>
                <w:szCs w:val="18"/>
              </w:rPr>
              <w:t>Effectivité des indemnisations et satisfaction des populations affectées.</w:t>
            </w:r>
          </w:p>
        </w:tc>
        <w:tc>
          <w:tcPr>
            <w:tcW w:w="1701" w:type="dxa"/>
            <w:tcBorders>
              <w:top w:val="single" w:sz="4" w:space="0" w:color="auto"/>
              <w:left w:val="single" w:sz="4" w:space="0" w:color="auto"/>
              <w:bottom w:val="single" w:sz="4" w:space="0" w:color="auto"/>
              <w:right w:val="single" w:sz="4" w:space="0" w:color="auto"/>
            </w:tcBorders>
          </w:tcPr>
          <w:p w14:paraId="1EC133FB"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00C9239A" w14:textId="77777777" w:rsidTr="00AE06FC">
        <w:trPr>
          <w:trHeight w:val="135"/>
          <w:jc w:val="center"/>
        </w:trPr>
        <w:tc>
          <w:tcPr>
            <w:tcW w:w="562" w:type="dxa"/>
            <w:vMerge w:val="restart"/>
            <w:tcBorders>
              <w:top w:val="single" w:sz="4" w:space="0" w:color="auto"/>
              <w:left w:val="single" w:sz="4" w:space="0" w:color="auto"/>
              <w:right w:val="single" w:sz="4" w:space="0" w:color="auto"/>
            </w:tcBorders>
            <w:shd w:val="clear" w:color="auto" w:fill="C5E0B3" w:themeFill="accent6" w:themeFillTint="66"/>
            <w:vAlign w:val="center"/>
            <w:hideMark/>
          </w:tcPr>
          <w:p w14:paraId="4E9EA6C6" w14:textId="77777777" w:rsidR="00BD4929" w:rsidRPr="00B81E66" w:rsidRDefault="00BD4929" w:rsidP="00AE06FC">
            <w:pPr>
              <w:spacing w:after="0" w:line="240" w:lineRule="auto"/>
              <w:jc w:val="center"/>
              <w:rPr>
                <w:rFonts w:ascii="Times New Roman" w:hAnsi="Times New Roman"/>
                <w:b/>
                <w:sz w:val="18"/>
                <w:szCs w:val="18"/>
              </w:rPr>
            </w:pPr>
            <w:r w:rsidRPr="00B81E66">
              <w:rPr>
                <w:rFonts w:ascii="Times New Roman" w:hAnsi="Times New Roman"/>
                <w:b/>
                <w:sz w:val="18"/>
                <w:szCs w:val="18"/>
              </w:rPr>
              <w:t>02</w:t>
            </w:r>
          </w:p>
        </w:tc>
        <w:tc>
          <w:tcPr>
            <w:tcW w:w="1559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770E334" w14:textId="77777777" w:rsidR="00BD4929" w:rsidRPr="00B81E66" w:rsidRDefault="00BD4929" w:rsidP="00AE06FC">
            <w:pPr>
              <w:spacing w:after="0" w:line="240" w:lineRule="auto"/>
              <w:jc w:val="center"/>
              <w:rPr>
                <w:rFonts w:ascii="Times New Roman" w:hAnsi="Times New Roman"/>
                <w:sz w:val="18"/>
                <w:szCs w:val="18"/>
              </w:rPr>
            </w:pPr>
            <w:r w:rsidRPr="00B81E66">
              <w:rPr>
                <w:rFonts w:ascii="Times New Roman" w:hAnsi="Times New Roman"/>
                <w:b/>
                <w:sz w:val="18"/>
                <w:szCs w:val="18"/>
              </w:rPr>
              <w:t>Phase travaux surveillance</w:t>
            </w:r>
          </w:p>
        </w:tc>
      </w:tr>
      <w:tr w:rsidR="00BD4929" w:rsidRPr="00B81E66" w14:paraId="453C5179"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3F677907" w14:textId="77777777" w:rsidR="00BD4929" w:rsidRPr="00B81E66" w:rsidRDefault="00BD4929" w:rsidP="00AE06FC">
            <w:pPr>
              <w:spacing w:after="0" w:line="276"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7F9AD037"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Nombre de masques anti-poussière (de qualité) effectivement utilisés sur le chantier par les ouvriers.</w:t>
            </w:r>
          </w:p>
        </w:tc>
        <w:tc>
          <w:tcPr>
            <w:tcW w:w="1701" w:type="dxa"/>
            <w:tcBorders>
              <w:top w:val="single" w:sz="4" w:space="0" w:color="auto"/>
              <w:left w:val="single" w:sz="4" w:space="0" w:color="auto"/>
              <w:bottom w:val="single" w:sz="4" w:space="0" w:color="auto"/>
              <w:right w:val="single" w:sz="4" w:space="0" w:color="auto"/>
            </w:tcBorders>
          </w:tcPr>
          <w:p w14:paraId="7132CF01"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38B4396E"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360E6F64"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62D42066"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Nombre de camions de transport de matériaux (latérite et sable) effectivement bâchés.</w:t>
            </w:r>
          </w:p>
        </w:tc>
        <w:tc>
          <w:tcPr>
            <w:tcW w:w="1701" w:type="dxa"/>
            <w:tcBorders>
              <w:top w:val="single" w:sz="4" w:space="0" w:color="auto"/>
              <w:left w:val="single" w:sz="4" w:space="0" w:color="auto"/>
              <w:bottom w:val="single" w:sz="4" w:space="0" w:color="auto"/>
              <w:right w:val="single" w:sz="4" w:space="0" w:color="auto"/>
            </w:tcBorders>
          </w:tcPr>
          <w:p w14:paraId="7EEBD76C"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1ADEEB1E"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750BF9B7"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6777C9A1"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Combien de récipients étanches pour le stockage des huiles usagées et autres produits liquides (solvants, bitume) susceptibles de contaminer le sol sont mis en place.</w:t>
            </w:r>
          </w:p>
        </w:tc>
        <w:tc>
          <w:tcPr>
            <w:tcW w:w="1701" w:type="dxa"/>
            <w:tcBorders>
              <w:top w:val="single" w:sz="4" w:space="0" w:color="auto"/>
              <w:left w:val="single" w:sz="4" w:space="0" w:color="auto"/>
              <w:bottom w:val="single" w:sz="4" w:space="0" w:color="auto"/>
              <w:right w:val="single" w:sz="4" w:space="0" w:color="auto"/>
            </w:tcBorders>
          </w:tcPr>
          <w:p w14:paraId="797F11E8"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243736B8"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74EE9EDC"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01514A46"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Existence d’une aire bétonnée pour stocker provisoirement les fûts d’huiles usées.</w:t>
            </w:r>
          </w:p>
        </w:tc>
        <w:tc>
          <w:tcPr>
            <w:tcW w:w="1701" w:type="dxa"/>
            <w:tcBorders>
              <w:top w:val="single" w:sz="4" w:space="0" w:color="auto"/>
              <w:left w:val="single" w:sz="4" w:space="0" w:color="auto"/>
              <w:bottom w:val="single" w:sz="4" w:space="0" w:color="auto"/>
              <w:right w:val="single" w:sz="4" w:space="0" w:color="auto"/>
            </w:tcBorders>
          </w:tcPr>
          <w:p w14:paraId="269B05B8"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32745D63"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753AEBC6"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7073F297"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Quantité d’huiles effectivement reprises par les fournisseurs ou des sous-traitants.</w:t>
            </w:r>
          </w:p>
        </w:tc>
        <w:tc>
          <w:tcPr>
            <w:tcW w:w="1701" w:type="dxa"/>
            <w:tcBorders>
              <w:top w:val="single" w:sz="4" w:space="0" w:color="auto"/>
              <w:left w:val="single" w:sz="4" w:space="0" w:color="auto"/>
              <w:bottom w:val="single" w:sz="4" w:space="0" w:color="auto"/>
              <w:right w:val="single" w:sz="4" w:space="0" w:color="auto"/>
            </w:tcBorders>
          </w:tcPr>
          <w:p w14:paraId="2B2E836B"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06A5E4F5"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352F7DAD"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79F52019"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 xml:space="preserve">Existence d’aire bétonnées et équipées pour récupérer les eaux de lavage des véhicules ou des engins pouvant contenir des produits polluants sont construites.  </w:t>
            </w:r>
          </w:p>
        </w:tc>
        <w:tc>
          <w:tcPr>
            <w:tcW w:w="1701" w:type="dxa"/>
            <w:tcBorders>
              <w:top w:val="single" w:sz="4" w:space="0" w:color="auto"/>
              <w:left w:val="single" w:sz="4" w:space="0" w:color="auto"/>
              <w:bottom w:val="single" w:sz="4" w:space="0" w:color="auto"/>
              <w:right w:val="single" w:sz="4" w:space="0" w:color="auto"/>
            </w:tcBorders>
          </w:tcPr>
          <w:p w14:paraId="4BDD5F82"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5E593F0B"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254D3F9B"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1F8DE46B"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Existence d’une fosse de déshuilage des eaux avant leur rejet dans la nature.</w:t>
            </w:r>
          </w:p>
        </w:tc>
        <w:tc>
          <w:tcPr>
            <w:tcW w:w="1701" w:type="dxa"/>
            <w:tcBorders>
              <w:top w:val="single" w:sz="4" w:space="0" w:color="auto"/>
              <w:left w:val="single" w:sz="4" w:space="0" w:color="auto"/>
              <w:bottom w:val="single" w:sz="4" w:space="0" w:color="auto"/>
              <w:right w:val="single" w:sz="4" w:space="0" w:color="auto"/>
            </w:tcBorders>
          </w:tcPr>
          <w:p w14:paraId="21809ECF"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15F96458"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20D46CA7"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10590C7A"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Effectivité du port de protections auditives par les travailleurs à des postes bruyants</w:t>
            </w:r>
          </w:p>
        </w:tc>
        <w:tc>
          <w:tcPr>
            <w:tcW w:w="1701" w:type="dxa"/>
            <w:tcBorders>
              <w:top w:val="single" w:sz="4" w:space="0" w:color="auto"/>
              <w:left w:val="single" w:sz="4" w:space="0" w:color="auto"/>
              <w:bottom w:val="single" w:sz="4" w:space="0" w:color="auto"/>
              <w:right w:val="single" w:sz="4" w:space="0" w:color="auto"/>
            </w:tcBorders>
          </w:tcPr>
          <w:p w14:paraId="43405493"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2FE1CFE3"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1B8B4EC0"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4A58D9DE"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Nombre de campagnes de sensibilisation envers les riverains des travaux.</w:t>
            </w:r>
          </w:p>
        </w:tc>
        <w:tc>
          <w:tcPr>
            <w:tcW w:w="1701" w:type="dxa"/>
            <w:tcBorders>
              <w:top w:val="single" w:sz="4" w:space="0" w:color="auto"/>
              <w:left w:val="single" w:sz="4" w:space="0" w:color="auto"/>
              <w:bottom w:val="single" w:sz="4" w:space="0" w:color="auto"/>
              <w:right w:val="single" w:sz="4" w:space="0" w:color="auto"/>
            </w:tcBorders>
          </w:tcPr>
          <w:p w14:paraId="4DAAE361"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3D82FAD8"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04F11488"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2FAD4973"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Combien de jeunes personnes sont recrutées (temporaires ou permanents) parmi les jeunes et moins jeunes des circonscriptions concernées par le projet</w:t>
            </w:r>
          </w:p>
        </w:tc>
        <w:tc>
          <w:tcPr>
            <w:tcW w:w="1701" w:type="dxa"/>
            <w:tcBorders>
              <w:top w:val="single" w:sz="4" w:space="0" w:color="auto"/>
              <w:left w:val="single" w:sz="4" w:space="0" w:color="auto"/>
              <w:bottom w:val="single" w:sz="4" w:space="0" w:color="auto"/>
              <w:right w:val="single" w:sz="4" w:space="0" w:color="auto"/>
            </w:tcBorders>
          </w:tcPr>
          <w:p w14:paraId="25E7826B"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66AFB67F"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64DDFE3E"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336F7F32"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Effectivité du port des EPI sur le chantier</w:t>
            </w:r>
          </w:p>
        </w:tc>
        <w:tc>
          <w:tcPr>
            <w:tcW w:w="1701" w:type="dxa"/>
            <w:tcBorders>
              <w:top w:val="single" w:sz="4" w:space="0" w:color="auto"/>
              <w:left w:val="single" w:sz="4" w:space="0" w:color="auto"/>
              <w:bottom w:val="single" w:sz="4" w:space="0" w:color="auto"/>
              <w:right w:val="single" w:sz="4" w:space="0" w:color="auto"/>
            </w:tcBorders>
          </w:tcPr>
          <w:p w14:paraId="576F5F81"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3EFC8623"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7DF90FC8"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56DF7034"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 xml:space="preserve">Combien de déviations correctes et respectueuses de l’environnement immédiat des usagers et des riverains ont été aménagés. </w:t>
            </w:r>
          </w:p>
        </w:tc>
        <w:tc>
          <w:tcPr>
            <w:tcW w:w="1701" w:type="dxa"/>
            <w:tcBorders>
              <w:top w:val="single" w:sz="4" w:space="0" w:color="auto"/>
              <w:left w:val="single" w:sz="4" w:space="0" w:color="auto"/>
              <w:bottom w:val="single" w:sz="4" w:space="0" w:color="auto"/>
              <w:right w:val="single" w:sz="4" w:space="0" w:color="auto"/>
            </w:tcBorders>
          </w:tcPr>
          <w:p w14:paraId="54E0612B"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33B2DC6A"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78B2CC8C"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7E5DFCE9"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Quelles quantités d’eau potables sont mises à la disposition des ouvriers par jour pour les besoins d’eau de boissons et d’hygiène</w:t>
            </w:r>
          </w:p>
        </w:tc>
        <w:tc>
          <w:tcPr>
            <w:tcW w:w="1701" w:type="dxa"/>
            <w:tcBorders>
              <w:top w:val="single" w:sz="4" w:space="0" w:color="auto"/>
              <w:left w:val="single" w:sz="4" w:space="0" w:color="auto"/>
              <w:bottom w:val="single" w:sz="4" w:space="0" w:color="auto"/>
              <w:right w:val="single" w:sz="4" w:space="0" w:color="auto"/>
            </w:tcBorders>
          </w:tcPr>
          <w:p w14:paraId="76BC5FC4"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0085C01C"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6FBE8BDF"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7C08E125"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Combien de WC mobiles (modèles APROSEN) ou Toilettes construites ont été aménagés en utilisant un système de collecte et de stockage étanche pour éviter toute pollution de la nappe.</w:t>
            </w:r>
          </w:p>
        </w:tc>
        <w:tc>
          <w:tcPr>
            <w:tcW w:w="1701" w:type="dxa"/>
            <w:tcBorders>
              <w:top w:val="single" w:sz="4" w:space="0" w:color="auto"/>
              <w:left w:val="single" w:sz="4" w:space="0" w:color="auto"/>
              <w:bottom w:val="single" w:sz="4" w:space="0" w:color="auto"/>
              <w:right w:val="single" w:sz="4" w:space="0" w:color="auto"/>
            </w:tcBorders>
          </w:tcPr>
          <w:p w14:paraId="7BB24173"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7935AE7F"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262791DE"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5713C51E"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 xml:space="preserve">La mise en œuvre du plan de sensibilisation des jeunes ouvriers sur les maladies sexuellement transmissibles et le sida a été mise en exécution </w:t>
            </w:r>
          </w:p>
        </w:tc>
        <w:tc>
          <w:tcPr>
            <w:tcW w:w="1701" w:type="dxa"/>
            <w:tcBorders>
              <w:top w:val="single" w:sz="4" w:space="0" w:color="auto"/>
              <w:left w:val="single" w:sz="4" w:space="0" w:color="auto"/>
              <w:bottom w:val="single" w:sz="4" w:space="0" w:color="auto"/>
              <w:right w:val="single" w:sz="4" w:space="0" w:color="auto"/>
            </w:tcBorders>
          </w:tcPr>
          <w:p w14:paraId="2C7E0294"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130C9E0A"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1B7429F6"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527A8487"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Combien de jeunes ont effectivement effectué le test de dépistage à la suite de la sensibilisation</w:t>
            </w:r>
          </w:p>
        </w:tc>
        <w:tc>
          <w:tcPr>
            <w:tcW w:w="1701" w:type="dxa"/>
            <w:tcBorders>
              <w:top w:val="single" w:sz="4" w:space="0" w:color="auto"/>
              <w:left w:val="single" w:sz="4" w:space="0" w:color="auto"/>
              <w:bottom w:val="single" w:sz="4" w:space="0" w:color="auto"/>
              <w:right w:val="single" w:sz="4" w:space="0" w:color="auto"/>
            </w:tcBorders>
          </w:tcPr>
          <w:p w14:paraId="413B17CB"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4EA3289D" w14:textId="77777777" w:rsidTr="00AE06FC">
        <w:trPr>
          <w:jc w:val="center"/>
        </w:trPr>
        <w:tc>
          <w:tcPr>
            <w:tcW w:w="562" w:type="dxa"/>
            <w:vMerge/>
            <w:tcBorders>
              <w:left w:val="single" w:sz="4" w:space="0" w:color="auto"/>
              <w:bottom w:val="single" w:sz="4" w:space="0" w:color="auto"/>
              <w:right w:val="single" w:sz="4" w:space="0" w:color="auto"/>
            </w:tcBorders>
            <w:shd w:val="clear" w:color="auto" w:fill="D9E2F3" w:themeFill="accent5" w:themeFillTint="33"/>
            <w:vAlign w:val="center"/>
            <w:hideMark/>
          </w:tcPr>
          <w:p w14:paraId="6617B08F" w14:textId="77777777" w:rsidR="00BD4929" w:rsidRPr="00B81E66" w:rsidRDefault="00BD4929" w:rsidP="00AE06FC">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35DD505E"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Combien d’affiches de slogan anti-sida et pour un dépistage volontaire et confidentiel ont été apposés sur le chantier</w:t>
            </w:r>
          </w:p>
        </w:tc>
        <w:tc>
          <w:tcPr>
            <w:tcW w:w="1701" w:type="dxa"/>
            <w:tcBorders>
              <w:top w:val="single" w:sz="4" w:space="0" w:color="auto"/>
              <w:left w:val="single" w:sz="4" w:space="0" w:color="auto"/>
              <w:bottom w:val="single" w:sz="4" w:space="0" w:color="auto"/>
              <w:right w:val="single" w:sz="4" w:space="0" w:color="auto"/>
            </w:tcBorders>
          </w:tcPr>
          <w:p w14:paraId="0660E7A4"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2872AC54" w14:textId="77777777" w:rsidTr="00AE06FC">
        <w:trPr>
          <w:jc w:val="center"/>
        </w:trPr>
        <w:tc>
          <w:tcPr>
            <w:tcW w:w="562" w:type="dxa"/>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6459E50D" w14:textId="77777777" w:rsidR="00BD4929" w:rsidRPr="00B81E66" w:rsidRDefault="00BD4929" w:rsidP="00AE06FC">
            <w:pPr>
              <w:spacing w:after="0" w:line="240" w:lineRule="auto"/>
              <w:jc w:val="center"/>
              <w:rPr>
                <w:rFonts w:ascii="Times New Roman" w:hAnsi="Times New Roman"/>
                <w:b/>
                <w:sz w:val="18"/>
                <w:szCs w:val="18"/>
              </w:rPr>
            </w:pPr>
            <w:r w:rsidRPr="00B81E66">
              <w:rPr>
                <w:rFonts w:ascii="Times New Roman" w:hAnsi="Times New Roman"/>
                <w:b/>
                <w:sz w:val="18"/>
                <w:szCs w:val="18"/>
              </w:rPr>
              <w:t>03</w:t>
            </w:r>
          </w:p>
        </w:tc>
        <w:tc>
          <w:tcPr>
            <w:tcW w:w="15593"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67B511A4" w14:textId="77777777" w:rsidR="00BD4929" w:rsidRPr="00B81E66" w:rsidRDefault="00BD4929" w:rsidP="00AE06FC">
            <w:pPr>
              <w:spacing w:after="0" w:line="240" w:lineRule="auto"/>
              <w:jc w:val="center"/>
              <w:rPr>
                <w:rFonts w:ascii="Times New Roman" w:hAnsi="Times New Roman"/>
                <w:sz w:val="18"/>
                <w:szCs w:val="18"/>
              </w:rPr>
            </w:pPr>
            <w:r w:rsidRPr="00B81E66">
              <w:rPr>
                <w:rFonts w:ascii="Times New Roman" w:hAnsi="Times New Roman"/>
                <w:b/>
                <w:sz w:val="18"/>
                <w:szCs w:val="18"/>
              </w:rPr>
              <w:t>Phase d’exploitation suivie</w:t>
            </w:r>
          </w:p>
        </w:tc>
      </w:tr>
      <w:tr w:rsidR="00BD4929" w:rsidRPr="00B81E66" w14:paraId="7D0E7E51" w14:textId="77777777" w:rsidTr="00AE06FC">
        <w:trPr>
          <w:jc w:val="center"/>
        </w:trPr>
        <w:tc>
          <w:tcPr>
            <w:tcW w:w="562" w:type="dxa"/>
            <w:vMerge/>
            <w:tcBorders>
              <w:left w:val="single" w:sz="4" w:space="0" w:color="auto"/>
              <w:right w:val="single" w:sz="4" w:space="0" w:color="auto"/>
            </w:tcBorders>
            <w:shd w:val="clear" w:color="auto" w:fill="D9E2F3" w:themeFill="accent5" w:themeFillTint="33"/>
            <w:hideMark/>
          </w:tcPr>
          <w:p w14:paraId="5249CDA2" w14:textId="77777777" w:rsidR="00BD4929" w:rsidRPr="00B81E66" w:rsidRDefault="00BD4929" w:rsidP="00AE06FC">
            <w:pPr>
              <w:spacing w:after="0" w:line="276"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7462A5C0"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 xml:space="preserve">Le nombre de campagnes de sensibilisation des populations, commerçants et riverains des ouvrages  </w:t>
            </w:r>
          </w:p>
        </w:tc>
        <w:tc>
          <w:tcPr>
            <w:tcW w:w="1701" w:type="dxa"/>
            <w:tcBorders>
              <w:top w:val="single" w:sz="4" w:space="0" w:color="auto"/>
              <w:left w:val="single" w:sz="4" w:space="0" w:color="auto"/>
              <w:bottom w:val="single" w:sz="4" w:space="0" w:color="auto"/>
              <w:right w:val="single" w:sz="4" w:space="0" w:color="auto"/>
            </w:tcBorders>
          </w:tcPr>
          <w:p w14:paraId="077DB828"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56835E8C"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3010D493" w14:textId="77777777" w:rsidR="00BD4929" w:rsidRPr="00B81E66" w:rsidRDefault="00BD4929" w:rsidP="00AE06FC">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10B7DBA7"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Propreté des sites occupés après les travaux (enlèvement en fin de travaux du matériel inutilisé, des carcasses d’engins, des déchets et rebuts et de tout autre matériel ou objet pouvant faire tâche sur le paysage naturel).</w:t>
            </w:r>
          </w:p>
        </w:tc>
        <w:tc>
          <w:tcPr>
            <w:tcW w:w="1701" w:type="dxa"/>
            <w:tcBorders>
              <w:top w:val="single" w:sz="4" w:space="0" w:color="auto"/>
              <w:left w:val="single" w:sz="4" w:space="0" w:color="auto"/>
              <w:bottom w:val="single" w:sz="4" w:space="0" w:color="auto"/>
              <w:right w:val="single" w:sz="4" w:space="0" w:color="auto"/>
            </w:tcBorders>
          </w:tcPr>
          <w:p w14:paraId="78725DBF"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322D07BC"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08CF0BF0" w14:textId="77777777" w:rsidR="00BD4929" w:rsidRPr="00B81E66" w:rsidRDefault="00BD4929" w:rsidP="00AE06FC">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0A0998F5"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Nettoyage et remise en état des fossés et du couvert végétal au niveau des zones d’emprunt.</w:t>
            </w:r>
          </w:p>
        </w:tc>
        <w:tc>
          <w:tcPr>
            <w:tcW w:w="1701" w:type="dxa"/>
            <w:tcBorders>
              <w:top w:val="single" w:sz="4" w:space="0" w:color="auto"/>
              <w:left w:val="single" w:sz="4" w:space="0" w:color="auto"/>
              <w:bottom w:val="single" w:sz="4" w:space="0" w:color="auto"/>
              <w:right w:val="single" w:sz="4" w:space="0" w:color="auto"/>
            </w:tcBorders>
          </w:tcPr>
          <w:p w14:paraId="2D3DAD45"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66DD5767"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048E7EB5" w14:textId="77777777" w:rsidR="00BD4929" w:rsidRPr="00B81E66" w:rsidRDefault="00BD4929" w:rsidP="00AE06FC">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699F9D33"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Nombre d’aménagements paysagers (site récréatifs, parcours sportifs, aires de jeu, etc.).</w:t>
            </w:r>
          </w:p>
        </w:tc>
        <w:tc>
          <w:tcPr>
            <w:tcW w:w="1701" w:type="dxa"/>
            <w:tcBorders>
              <w:top w:val="single" w:sz="4" w:space="0" w:color="auto"/>
              <w:left w:val="single" w:sz="4" w:space="0" w:color="auto"/>
              <w:bottom w:val="single" w:sz="4" w:space="0" w:color="auto"/>
              <w:right w:val="single" w:sz="4" w:space="0" w:color="auto"/>
            </w:tcBorders>
          </w:tcPr>
          <w:p w14:paraId="2B5E9741"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43DBB732"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546EEC80" w14:textId="77777777" w:rsidR="00BD4929" w:rsidRPr="00B81E66" w:rsidRDefault="00BD4929" w:rsidP="00AE06FC">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3E73BB6C"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Niveau de reboisement de sites (nombre d’arbres replantés, niveau de protection de ces arbres, qualité des espèces par rapport à l’environnement local, etc.)</w:t>
            </w:r>
          </w:p>
        </w:tc>
        <w:tc>
          <w:tcPr>
            <w:tcW w:w="1701" w:type="dxa"/>
            <w:tcBorders>
              <w:top w:val="single" w:sz="4" w:space="0" w:color="auto"/>
              <w:left w:val="single" w:sz="4" w:space="0" w:color="auto"/>
              <w:bottom w:val="single" w:sz="4" w:space="0" w:color="auto"/>
              <w:right w:val="single" w:sz="4" w:space="0" w:color="auto"/>
            </w:tcBorders>
          </w:tcPr>
          <w:p w14:paraId="78E9FEAA"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79CE32D7"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5F0FC152" w14:textId="77777777" w:rsidR="00BD4929" w:rsidRPr="00B81E66" w:rsidRDefault="00BD4929" w:rsidP="00AE06FC">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7A783D8E"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Niveau de remise en état ou d’aménagement des sites d’emprunt pour un usage utile et sécurisé.</w:t>
            </w:r>
          </w:p>
        </w:tc>
        <w:tc>
          <w:tcPr>
            <w:tcW w:w="1701" w:type="dxa"/>
            <w:tcBorders>
              <w:top w:val="single" w:sz="4" w:space="0" w:color="auto"/>
              <w:left w:val="single" w:sz="4" w:space="0" w:color="auto"/>
              <w:bottom w:val="single" w:sz="4" w:space="0" w:color="auto"/>
              <w:right w:val="single" w:sz="4" w:space="0" w:color="auto"/>
            </w:tcBorders>
          </w:tcPr>
          <w:p w14:paraId="71DE5776"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779CD2F7" w14:textId="77777777" w:rsidTr="00AE06FC">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76814E60" w14:textId="77777777" w:rsidR="00BD4929" w:rsidRPr="00B81E66" w:rsidRDefault="00BD4929" w:rsidP="00AE06FC">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59A8A4D8"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Niveau de satisfaction des personnes bénéficiaires du projet ‘PBP)</w:t>
            </w:r>
          </w:p>
        </w:tc>
        <w:tc>
          <w:tcPr>
            <w:tcW w:w="1701" w:type="dxa"/>
            <w:tcBorders>
              <w:top w:val="single" w:sz="4" w:space="0" w:color="auto"/>
              <w:left w:val="single" w:sz="4" w:space="0" w:color="auto"/>
              <w:bottom w:val="single" w:sz="4" w:space="0" w:color="auto"/>
              <w:right w:val="single" w:sz="4" w:space="0" w:color="auto"/>
            </w:tcBorders>
          </w:tcPr>
          <w:p w14:paraId="35C8E8EE" w14:textId="77777777" w:rsidR="00BD4929" w:rsidRPr="00B81E66" w:rsidRDefault="00BD4929" w:rsidP="00AE06FC">
            <w:pPr>
              <w:spacing w:after="0" w:line="240" w:lineRule="auto"/>
              <w:rPr>
                <w:rFonts w:ascii="Times New Roman" w:hAnsi="Times New Roman"/>
                <w:sz w:val="18"/>
                <w:szCs w:val="18"/>
              </w:rPr>
            </w:pPr>
          </w:p>
        </w:tc>
      </w:tr>
      <w:tr w:rsidR="00BD4929" w:rsidRPr="00B81E66" w14:paraId="01DB5E4C" w14:textId="77777777" w:rsidTr="00AE06FC">
        <w:trPr>
          <w:jc w:val="center"/>
        </w:trPr>
        <w:tc>
          <w:tcPr>
            <w:tcW w:w="562" w:type="dxa"/>
            <w:vMerge/>
            <w:tcBorders>
              <w:left w:val="single" w:sz="4" w:space="0" w:color="auto"/>
              <w:bottom w:val="single" w:sz="4" w:space="0" w:color="auto"/>
              <w:right w:val="single" w:sz="4" w:space="0" w:color="auto"/>
            </w:tcBorders>
            <w:shd w:val="clear" w:color="auto" w:fill="D9E2F3" w:themeFill="accent5" w:themeFillTint="33"/>
            <w:vAlign w:val="center"/>
            <w:hideMark/>
          </w:tcPr>
          <w:p w14:paraId="56564C22" w14:textId="77777777" w:rsidR="00BD4929" w:rsidRPr="00B81E66" w:rsidRDefault="00BD4929" w:rsidP="00AE06FC">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47B39EAD" w14:textId="77777777" w:rsidR="00BD4929" w:rsidRPr="00B81E66" w:rsidRDefault="00BD4929" w:rsidP="00AE06FC">
            <w:pPr>
              <w:spacing w:after="0" w:line="240" w:lineRule="auto"/>
              <w:jc w:val="both"/>
              <w:rPr>
                <w:rFonts w:ascii="Times New Roman" w:hAnsi="Times New Roman"/>
                <w:sz w:val="18"/>
                <w:szCs w:val="18"/>
              </w:rPr>
            </w:pPr>
            <w:r w:rsidRPr="00B81E66">
              <w:rPr>
                <w:rFonts w:ascii="Times New Roman" w:hAnsi="Times New Roman"/>
                <w:sz w:val="18"/>
                <w:szCs w:val="18"/>
              </w:rPr>
              <w:t xml:space="preserve">Mise en place d’un système de prélèvement et de mesure pour contrôler la qualité des eaux </w:t>
            </w:r>
          </w:p>
        </w:tc>
        <w:tc>
          <w:tcPr>
            <w:tcW w:w="1701" w:type="dxa"/>
            <w:tcBorders>
              <w:top w:val="single" w:sz="4" w:space="0" w:color="auto"/>
              <w:left w:val="single" w:sz="4" w:space="0" w:color="auto"/>
              <w:bottom w:val="single" w:sz="4" w:space="0" w:color="auto"/>
              <w:right w:val="single" w:sz="4" w:space="0" w:color="auto"/>
            </w:tcBorders>
          </w:tcPr>
          <w:p w14:paraId="50DB2305" w14:textId="77777777" w:rsidR="00BD4929" w:rsidRPr="00B81E66" w:rsidRDefault="00BD4929" w:rsidP="00AE06FC">
            <w:pPr>
              <w:spacing w:after="0" w:line="240" w:lineRule="auto"/>
              <w:rPr>
                <w:rFonts w:ascii="Times New Roman" w:hAnsi="Times New Roman"/>
                <w:sz w:val="18"/>
                <w:szCs w:val="18"/>
              </w:rPr>
            </w:pPr>
          </w:p>
        </w:tc>
      </w:tr>
    </w:tbl>
    <w:p w14:paraId="57BD372A" w14:textId="77777777" w:rsidR="00BD4929" w:rsidRPr="00206F59" w:rsidRDefault="00BD4929" w:rsidP="00BD4929">
      <w:pPr>
        <w:tabs>
          <w:tab w:val="left" w:pos="2250"/>
        </w:tabs>
        <w:rPr>
          <w:rFonts w:ascii="Times New Roman" w:hAnsi="Times New Roman"/>
        </w:rPr>
        <w:sectPr w:rsidR="00BD4929" w:rsidRPr="00206F59" w:rsidSect="00C02A88">
          <w:pgSz w:w="16838" w:h="11906" w:orient="landscape"/>
          <w:pgMar w:top="567" w:right="1134" w:bottom="1418" w:left="851" w:header="284" w:footer="709" w:gutter="0"/>
          <w:cols w:space="708"/>
          <w:docGrid w:linePitch="360"/>
        </w:sectPr>
      </w:pPr>
      <w:r w:rsidRPr="00206F59">
        <w:rPr>
          <w:noProof/>
          <w:sz w:val="28"/>
          <w:szCs w:val="28"/>
          <w:u w:val="single"/>
          <w:lang w:val="pt-PT" w:eastAsia="pt-PT"/>
        </w:rPr>
        <mc:AlternateContent>
          <mc:Choice Requires="wps">
            <w:drawing>
              <wp:anchor distT="45720" distB="45720" distL="114300" distR="114300" simplePos="0" relativeHeight="251752960" behindDoc="0" locked="0" layoutInCell="1" allowOverlap="1" wp14:anchorId="4AF703AC" wp14:editId="3F789662">
                <wp:simplePos x="0" y="0"/>
                <wp:positionH relativeFrom="margin">
                  <wp:posOffset>0</wp:posOffset>
                </wp:positionH>
                <wp:positionV relativeFrom="bottomMargin">
                  <wp:posOffset>-495490</wp:posOffset>
                </wp:positionV>
                <wp:extent cx="9728200" cy="447040"/>
                <wp:effectExtent l="0" t="0" r="25400" b="10160"/>
                <wp:wrapSquare wrapText="bothSides"/>
                <wp:docPr id="196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8200" cy="447040"/>
                        </a:xfrm>
                        <a:prstGeom prst="rect">
                          <a:avLst/>
                        </a:prstGeom>
                        <a:solidFill>
                          <a:srgbClr val="FFFFFF"/>
                        </a:solidFill>
                        <a:ln w="9525">
                          <a:solidFill>
                            <a:srgbClr val="000000"/>
                          </a:solidFill>
                          <a:miter lim="800000"/>
                          <a:headEnd/>
                          <a:tailEnd/>
                        </a:ln>
                      </wps:spPr>
                      <wps:txbx>
                        <w:txbxContent>
                          <w:p w14:paraId="6222EB23" w14:textId="77777777" w:rsidR="00A02492" w:rsidRPr="00BF40D2" w:rsidRDefault="00A02492" w:rsidP="00BD4929">
                            <w:pPr>
                              <w:shd w:val="clear" w:color="auto" w:fill="F7CAAC" w:themeFill="accent2" w:themeFillTint="66"/>
                              <w:spacing w:after="0"/>
                              <w:jc w:val="center"/>
                              <w:rPr>
                                <w:rFonts w:ascii="Times New Roman" w:hAnsi="Times New Roman" w:cs="Times New Roman"/>
                              </w:rPr>
                            </w:pPr>
                            <w:r w:rsidRPr="00BF40D2">
                              <w:rPr>
                                <w:rFonts w:ascii="Times New Roman" w:hAnsi="Times New Roman" w:cs="Times New Roman"/>
                                <w:b/>
                              </w:rPr>
                              <w:t xml:space="preserve">Remarque </w:t>
                            </w:r>
                            <w:r w:rsidRPr="00BF40D2">
                              <w:rPr>
                                <w:rFonts w:ascii="Times New Roman" w:hAnsi="Times New Roman" w:cs="Times New Roman"/>
                              </w:rPr>
                              <w:t>: cette liste n’est pas exhaustive et il appartient au Responsable environnement de la Mission de Contrôle de l’agrémenter, de l’adapter et de l’orienter vers les spécificités du projet et les réalités du terrain.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4AF703AC" id="_x0000_s1061" type="#_x0000_t202" style="position:absolute;margin-left:0;margin-top:-39pt;width:766pt;height:35.2pt;z-index:2517529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">
                <v:textbox style="mso-fit-shape-to-text:t">
                  <w:txbxContent>
                    <w:p w14:paraId="6222EB23" w14:textId="77777777" w:rsidR="00A02492" w:rsidRPr="00BF40D2" w:rsidRDefault="00A02492" w:rsidP="00BD4929">
                      <w:pPr>
                        <w:shd w:val="clear" w:color="auto" w:fill="F7CAAC" w:themeFill="accent2" w:themeFillTint="66"/>
                        <w:spacing w:after="0"/>
                        <w:jc w:val="center"/>
                        <w:rPr>
                          <w:rFonts w:ascii="Times New Roman" w:hAnsi="Times New Roman" w:cs="Times New Roman"/>
                        </w:rPr>
                      </w:pPr>
                      <w:r w:rsidRPr="00BF40D2">
                        <w:rPr>
                          <w:rFonts w:ascii="Times New Roman" w:hAnsi="Times New Roman" w:cs="Times New Roman"/>
                          <w:b/>
                        </w:rPr>
                        <w:t xml:space="preserve">Remarque </w:t>
                      </w:r>
                      <w:r w:rsidRPr="00BF40D2">
                        <w:rPr>
                          <w:rFonts w:ascii="Times New Roman" w:hAnsi="Times New Roman" w:cs="Times New Roman"/>
                        </w:rPr>
                        <w:t>: cette liste n’est pas exhaustive et il appartient au Responsable environnement de la Mission de Contrôle de l’agrémenter, de l’adapter et de l’orienter vers les spécificités du projet et les réalités du terrain.</w:t>
                      </w:r>
                    </w:p>
                  </w:txbxContent>
                </v:textbox>
                <w10:wrap type="square" anchorx="margin" anchory="margin"/>
              </v:shape>
            </w:pict>
          </mc:Fallback>
        </mc:AlternateContent>
      </w:r>
    </w:p>
    <w:p w14:paraId="10FA30E3" w14:textId="77777777" w:rsidR="002F65B8" w:rsidRPr="006412FB" w:rsidRDefault="002F65B8" w:rsidP="00B74C2E">
      <w:pPr>
        <w:pStyle w:val="PargrafodaLista"/>
        <w:numPr>
          <w:ilvl w:val="0"/>
          <w:numId w:val="162"/>
        </w:numPr>
        <w:tabs>
          <w:tab w:val="left" w:pos="567"/>
        </w:tabs>
        <w:spacing w:line="240" w:lineRule="auto"/>
        <w:jc w:val="center"/>
        <w:rPr>
          <w:sz w:val="36"/>
          <w:szCs w:val="36"/>
          <w:u w:val="single"/>
        </w:rPr>
      </w:pPr>
      <w:bookmarkStart w:id="528" w:name="_Toc515975858"/>
      <w:bookmarkStart w:id="529" w:name="_Toc531089450"/>
      <w:bookmarkStart w:id="530" w:name="_Toc535408490"/>
      <w:bookmarkStart w:id="531" w:name="_Toc11158772"/>
      <w:bookmarkStart w:id="532" w:name="_Toc4421410"/>
      <w:bookmarkStart w:id="533" w:name="_Toc20572747"/>
      <w:r w:rsidRPr="006412FB">
        <w:rPr>
          <w:b/>
          <w:bCs/>
          <w:sz w:val="36"/>
          <w:szCs w:val="36"/>
          <w:u w:val="single"/>
          <w:lang w:eastAsia="fr-FR"/>
        </w:rPr>
        <w:t>Récapitulatif du plan de gestion environnementale et sociale (PGES)</w:t>
      </w:r>
    </w:p>
    <w:p w14:paraId="69322AC9" w14:textId="77777777" w:rsidR="00530743" w:rsidRPr="00D335A7" w:rsidRDefault="00530743" w:rsidP="00530743">
      <w:pPr>
        <w:overflowPunct w:val="0"/>
        <w:autoSpaceDE w:val="0"/>
        <w:autoSpaceDN w:val="0"/>
        <w:adjustRightInd w:val="0"/>
        <w:spacing w:after="0" w:line="240" w:lineRule="auto"/>
        <w:ind w:right="-711"/>
        <w:jc w:val="center"/>
        <w:rPr>
          <w:rFonts w:ascii="Times New Roman" w:eastAsia="Times New Roman" w:hAnsi="Times New Roman"/>
          <w:b/>
          <w:bCs/>
          <w:sz w:val="20"/>
          <w:szCs w:val="20"/>
          <w:lang w:eastAsia="fr-FR"/>
        </w:rPr>
      </w:pPr>
      <w:bookmarkStart w:id="534" w:name="_Toc54357128"/>
      <w:r w:rsidRPr="00D335A7">
        <w:rPr>
          <w:rFonts w:ascii="Times New Roman" w:eastAsia="Times New Roman" w:hAnsi="Times New Roman"/>
          <w:b/>
          <w:bCs/>
          <w:sz w:val="20"/>
          <w:szCs w:val="20"/>
          <w:lang w:eastAsia="fr-FR"/>
        </w:rPr>
        <w:t xml:space="preserve">Tableau </w:t>
      </w:r>
      <w:r w:rsidRPr="00D335A7">
        <w:rPr>
          <w:rFonts w:ascii="Times New Roman" w:eastAsia="Times New Roman" w:hAnsi="Times New Roman"/>
          <w:b/>
          <w:bCs/>
          <w:sz w:val="20"/>
          <w:szCs w:val="20"/>
          <w:lang w:eastAsia="fr-FR"/>
        </w:rPr>
        <w:fldChar w:fldCharType="begin"/>
      </w:r>
      <w:r w:rsidRPr="00D335A7">
        <w:rPr>
          <w:rFonts w:ascii="Times New Roman" w:eastAsia="Times New Roman" w:hAnsi="Times New Roman"/>
          <w:b/>
          <w:bCs/>
          <w:sz w:val="20"/>
          <w:szCs w:val="20"/>
          <w:lang w:eastAsia="fr-FR"/>
        </w:rPr>
        <w:instrText xml:space="preserve"> </w:instrText>
      </w:r>
      <w:r>
        <w:rPr>
          <w:rFonts w:ascii="Times New Roman" w:eastAsia="Times New Roman" w:hAnsi="Times New Roman"/>
          <w:b/>
          <w:bCs/>
          <w:sz w:val="20"/>
          <w:szCs w:val="20"/>
          <w:lang w:eastAsia="fr-FR"/>
        </w:rPr>
        <w:instrText>SEQ</w:instrText>
      </w:r>
      <w:r w:rsidRPr="00D335A7">
        <w:rPr>
          <w:rFonts w:ascii="Times New Roman" w:eastAsia="Times New Roman" w:hAnsi="Times New Roman"/>
          <w:b/>
          <w:bCs/>
          <w:sz w:val="20"/>
          <w:szCs w:val="20"/>
          <w:lang w:eastAsia="fr-FR"/>
        </w:rPr>
        <w:instrText xml:space="preserve"> Tableau \* ARABIC </w:instrText>
      </w:r>
      <w:r w:rsidRPr="00D335A7">
        <w:rPr>
          <w:rFonts w:ascii="Times New Roman" w:eastAsia="Times New Roman" w:hAnsi="Times New Roman"/>
          <w:b/>
          <w:bCs/>
          <w:sz w:val="20"/>
          <w:szCs w:val="20"/>
          <w:lang w:eastAsia="fr-FR"/>
        </w:rPr>
        <w:fldChar w:fldCharType="separate"/>
      </w:r>
      <w:r w:rsidR="002F65B8">
        <w:rPr>
          <w:rFonts w:ascii="Times New Roman" w:eastAsia="Times New Roman" w:hAnsi="Times New Roman"/>
          <w:b/>
          <w:bCs/>
          <w:noProof/>
          <w:sz w:val="20"/>
          <w:szCs w:val="20"/>
          <w:lang w:eastAsia="fr-FR"/>
        </w:rPr>
        <w:t>18</w:t>
      </w:r>
      <w:r w:rsidRPr="00D335A7">
        <w:rPr>
          <w:rFonts w:ascii="Times New Roman" w:eastAsia="Times New Roman" w:hAnsi="Times New Roman"/>
          <w:b/>
          <w:bCs/>
          <w:sz w:val="20"/>
          <w:szCs w:val="20"/>
          <w:lang w:eastAsia="fr-FR"/>
        </w:rPr>
        <w:fldChar w:fldCharType="end"/>
      </w:r>
      <w:r w:rsidRPr="00D335A7">
        <w:rPr>
          <w:rFonts w:ascii="Times New Roman" w:eastAsia="Times New Roman" w:hAnsi="Times New Roman"/>
          <w:b/>
          <w:bCs/>
          <w:sz w:val="20"/>
          <w:szCs w:val="20"/>
          <w:lang w:eastAsia="fr-FR"/>
        </w:rPr>
        <w:t xml:space="preserve">: </w:t>
      </w:r>
      <w:bookmarkEnd w:id="528"/>
      <w:bookmarkEnd w:id="529"/>
      <w:r w:rsidRPr="00D335A7">
        <w:rPr>
          <w:rFonts w:ascii="Times New Roman" w:eastAsia="Times New Roman" w:hAnsi="Times New Roman"/>
          <w:b/>
          <w:bCs/>
          <w:sz w:val="20"/>
          <w:szCs w:val="20"/>
          <w:lang w:eastAsia="fr-FR"/>
        </w:rPr>
        <w:t>les moyens de bonification des impacts positifs potentiels</w:t>
      </w:r>
      <w:bookmarkEnd w:id="530"/>
      <w:bookmarkEnd w:id="531"/>
      <w:bookmarkEnd w:id="534"/>
      <w:r w:rsidRPr="00D335A7">
        <w:rPr>
          <w:rFonts w:ascii="Times New Roman" w:eastAsia="Times New Roman" w:hAnsi="Times New Roman"/>
          <w:b/>
          <w:bCs/>
          <w:sz w:val="20"/>
          <w:szCs w:val="20"/>
          <w:lang w:eastAsia="fr-FR"/>
        </w:rPr>
        <w:t xml:space="preserve"> </w:t>
      </w:r>
    </w:p>
    <w:tbl>
      <w:tblPr>
        <w:tblW w:w="15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843"/>
        <w:gridCol w:w="3118"/>
        <w:gridCol w:w="2308"/>
        <w:gridCol w:w="1514"/>
        <w:gridCol w:w="1462"/>
        <w:gridCol w:w="1515"/>
        <w:gridCol w:w="1418"/>
        <w:gridCol w:w="1185"/>
      </w:tblGrid>
      <w:tr w:rsidR="00530743" w:rsidRPr="00AA45E9" w14:paraId="55F58DF1" w14:textId="77777777" w:rsidTr="007B03EA">
        <w:trPr>
          <w:trHeight w:val="446"/>
          <w:jc w:val="center"/>
        </w:trPr>
        <w:tc>
          <w:tcPr>
            <w:tcW w:w="15781" w:type="dxa"/>
            <w:gridSpan w:val="9"/>
            <w:shd w:val="clear" w:color="auto" w:fill="F4B083" w:themeFill="accent2" w:themeFillTint="99"/>
            <w:vAlign w:val="center"/>
            <w:hideMark/>
          </w:tcPr>
          <w:p w14:paraId="44A0554F" w14:textId="77777777" w:rsidR="00530743" w:rsidRPr="00AA45E9" w:rsidRDefault="00530743" w:rsidP="007B03EA">
            <w:pPr>
              <w:autoSpaceDE w:val="0"/>
              <w:autoSpaceDN w:val="0"/>
              <w:adjustRightInd w:val="0"/>
              <w:spacing w:after="0" w:line="276" w:lineRule="auto"/>
              <w:jc w:val="center"/>
              <w:rPr>
                <w:rFonts w:ascii="Times New Roman" w:hAnsi="Times New Roman"/>
                <w:b/>
                <w:bCs/>
                <w:sz w:val="28"/>
                <w:szCs w:val="28"/>
              </w:rPr>
            </w:pPr>
            <w:r w:rsidRPr="00AA45E9">
              <w:rPr>
                <w:rFonts w:ascii="Times New Roman" w:hAnsi="Times New Roman"/>
                <w:b/>
                <w:bCs/>
                <w:sz w:val="28"/>
                <w:szCs w:val="28"/>
              </w:rPr>
              <w:t>Moyen de bonification des impacts positifs potentiels en phase de pré-construction et construction</w:t>
            </w:r>
          </w:p>
        </w:tc>
      </w:tr>
      <w:tr w:rsidR="00530743" w:rsidRPr="00AA45E9" w14:paraId="7F5F84D3" w14:textId="77777777" w:rsidTr="00122C30">
        <w:trPr>
          <w:trHeight w:val="390"/>
          <w:jc w:val="center"/>
        </w:trPr>
        <w:tc>
          <w:tcPr>
            <w:tcW w:w="1418" w:type="dxa"/>
            <w:vMerge w:val="restart"/>
            <w:shd w:val="clear" w:color="auto" w:fill="F2F2F2"/>
            <w:vAlign w:val="center"/>
            <w:hideMark/>
          </w:tcPr>
          <w:p w14:paraId="48533303"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Composante du milieu affecté</w:t>
            </w:r>
          </w:p>
        </w:tc>
        <w:tc>
          <w:tcPr>
            <w:tcW w:w="1843" w:type="dxa"/>
            <w:vMerge w:val="restart"/>
            <w:shd w:val="clear" w:color="auto" w:fill="F2F2F2"/>
            <w:vAlign w:val="center"/>
            <w:hideMark/>
          </w:tcPr>
          <w:p w14:paraId="3AD8D979"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Nature de l’impact potentiel</w:t>
            </w:r>
          </w:p>
        </w:tc>
        <w:tc>
          <w:tcPr>
            <w:tcW w:w="3118" w:type="dxa"/>
            <w:vMerge w:val="restart"/>
            <w:shd w:val="clear" w:color="auto" w:fill="F2F2F2"/>
            <w:vAlign w:val="center"/>
            <w:hideMark/>
          </w:tcPr>
          <w:p w14:paraId="2C1BD990"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Mesures  préconisées</w:t>
            </w:r>
          </w:p>
        </w:tc>
        <w:tc>
          <w:tcPr>
            <w:tcW w:w="2308" w:type="dxa"/>
            <w:vMerge w:val="restart"/>
            <w:shd w:val="clear" w:color="auto" w:fill="F2F2F2"/>
            <w:vAlign w:val="center"/>
            <w:hideMark/>
          </w:tcPr>
          <w:p w14:paraId="437644A6"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Indicateur de suivi</w:t>
            </w:r>
          </w:p>
        </w:tc>
        <w:tc>
          <w:tcPr>
            <w:tcW w:w="2976" w:type="dxa"/>
            <w:gridSpan w:val="2"/>
            <w:shd w:val="clear" w:color="auto" w:fill="F2F2F2"/>
            <w:vAlign w:val="center"/>
            <w:hideMark/>
          </w:tcPr>
          <w:p w14:paraId="2B347E41"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Responsable (s)</w:t>
            </w:r>
          </w:p>
        </w:tc>
        <w:tc>
          <w:tcPr>
            <w:tcW w:w="1515" w:type="dxa"/>
            <w:vMerge w:val="restart"/>
            <w:shd w:val="clear" w:color="auto" w:fill="F2F2F2"/>
            <w:vAlign w:val="center"/>
            <w:hideMark/>
          </w:tcPr>
          <w:p w14:paraId="17DC5750"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Échéances /</w:t>
            </w:r>
          </w:p>
          <w:p w14:paraId="7B0E476A"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Période</w:t>
            </w:r>
          </w:p>
        </w:tc>
        <w:tc>
          <w:tcPr>
            <w:tcW w:w="1418" w:type="dxa"/>
            <w:vMerge w:val="restart"/>
            <w:shd w:val="clear" w:color="auto" w:fill="F2F2F2"/>
            <w:vAlign w:val="center"/>
            <w:hideMark/>
          </w:tcPr>
          <w:p w14:paraId="6DD6A5EA"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Coût (FCFA)</w:t>
            </w:r>
          </w:p>
          <w:p w14:paraId="5EA7FE50"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De mise en œuvre</w:t>
            </w:r>
          </w:p>
        </w:tc>
        <w:tc>
          <w:tcPr>
            <w:tcW w:w="1185" w:type="dxa"/>
            <w:vMerge w:val="restart"/>
            <w:shd w:val="clear" w:color="auto" w:fill="F2F2F2"/>
            <w:vAlign w:val="center"/>
            <w:hideMark/>
          </w:tcPr>
          <w:p w14:paraId="6DD42A16"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Coût du suivi</w:t>
            </w:r>
          </w:p>
        </w:tc>
      </w:tr>
      <w:tr w:rsidR="00530743" w:rsidRPr="00AA45E9" w14:paraId="130FCFFB" w14:textId="77777777" w:rsidTr="00122C30">
        <w:trPr>
          <w:trHeight w:val="389"/>
          <w:jc w:val="center"/>
        </w:trPr>
        <w:tc>
          <w:tcPr>
            <w:tcW w:w="1418" w:type="dxa"/>
            <w:vMerge/>
            <w:vAlign w:val="center"/>
            <w:hideMark/>
          </w:tcPr>
          <w:p w14:paraId="0E779628"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p>
        </w:tc>
        <w:tc>
          <w:tcPr>
            <w:tcW w:w="1843" w:type="dxa"/>
            <w:vMerge/>
            <w:vAlign w:val="center"/>
            <w:hideMark/>
          </w:tcPr>
          <w:p w14:paraId="1CC8279E"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3118" w:type="dxa"/>
            <w:vMerge/>
            <w:vAlign w:val="center"/>
            <w:hideMark/>
          </w:tcPr>
          <w:p w14:paraId="45A49CE2"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2308" w:type="dxa"/>
            <w:vMerge/>
            <w:vAlign w:val="center"/>
            <w:hideMark/>
          </w:tcPr>
          <w:p w14:paraId="572364B0"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1514" w:type="dxa"/>
            <w:shd w:val="clear" w:color="auto" w:fill="F4B083" w:themeFill="accent2" w:themeFillTint="99"/>
            <w:vAlign w:val="center"/>
            <w:hideMark/>
          </w:tcPr>
          <w:p w14:paraId="03DAA4EF"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Mise en œuvre</w:t>
            </w:r>
          </w:p>
        </w:tc>
        <w:tc>
          <w:tcPr>
            <w:tcW w:w="1462" w:type="dxa"/>
            <w:shd w:val="clear" w:color="auto" w:fill="F4B083" w:themeFill="accent2" w:themeFillTint="99"/>
            <w:vAlign w:val="center"/>
            <w:hideMark/>
          </w:tcPr>
          <w:p w14:paraId="75F61500"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Suivi / Contrôle</w:t>
            </w:r>
          </w:p>
        </w:tc>
        <w:tc>
          <w:tcPr>
            <w:tcW w:w="1515" w:type="dxa"/>
            <w:vMerge/>
            <w:vAlign w:val="center"/>
            <w:hideMark/>
          </w:tcPr>
          <w:p w14:paraId="7C909955"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1418" w:type="dxa"/>
            <w:vMerge/>
            <w:vAlign w:val="center"/>
            <w:hideMark/>
          </w:tcPr>
          <w:p w14:paraId="5257474A"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1185" w:type="dxa"/>
            <w:vMerge/>
            <w:vAlign w:val="center"/>
            <w:hideMark/>
          </w:tcPr>
          <w:p w14:paraId="7956D3FF"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p>
        </w:tc>
      </w:tr>
      <w:tr w:rsidR="00A4570C" w:rsidRPr="00AA45E9" w14:paraId="28B9DBF4" w14:textId="77777777" w:rsidTr="00A4570C">
        <w:trPr>
          <w:trHeight w:val="1739"/>
          <w:jc w:val="center"/>
        </w:trPr>
        <w:tc>
          <w:tcPr>
            <w:tcW w:w="1418" w:type="dxa"/>
            <w:vMerge w:val="restart"/>
            <w:shd w:val="clear" w:color="auto" w:fill="FFF2CC" w:themeFill="accent4" w:themeFillTint="33"/>
            <w:vAlign w:val="center"/>
          </w:tcPr>
          <w:p w14:paraId="60AA8ADA" w14:textId="77777777" w:rsidR="007B03EA" w:rsidRPr="00AA45E9" w:rsidRDefault="007B03EA" w:rsidP="007B03EA">
            <w:pPr>
              <w:autoSpaceDE w:val="0"/>
              <w:autoSpaceDN w:val="0"/>
              <w:adjustRightInd w:val="0"/>
              <w:spacing w:after="0" w:line="276" w:lineRule="auto"/>
              <w:jc w:val="center"/>
              <w:rPr>
                <w:rFonts w:ascii="Times New Roman" w:hAnsi="Times New Roman"/>
                <w:b/>
                <w:bCs/>
              </w:rPr>
            </w:pPr>
            <w:r w:rsidRPr="00AA45E9">
              <w:rPr>
                <w:rFonts w:ascii="Times New Roman" w:hAnsi="Times New Roman"/>
                <w:bCs/>
              </w:rPr>
              <w:t>Socio-Economique</w:t>
            </w:r>
          </w:p>
          <w:p w14:paraId="099DAFA8" w14:textId="77777777" w:rsidR="007B03EA" w:rsidRPr="00AA45E9" w:rsidRDefault="007B03EA" w:rsidP="007B03EA">
            <w:pPr>
              <w:autoSpaceDE w:val="0"/>
              <w:autoSpaceDN w:val="0"/>
              <w:adjustRightInd w:val="0"/>
              <w:spacing w:after="0" w:line="276" w:lineRule="auto"/>
              <w:jc w:val="center"/>
              <w:rPr>
                <w:rFonts w:ascii="Times New Roman" w:hAnsi="Times New Roman"/>
                <w:b/>
                <w:bCs/>
                <w:sz w:val="20"/>
                <w:szCs w:val="20"/>
              </w:rPr>
            </w:pPr>
          </w:p>
        </w:tc>
        <w:tc>
          <w:tcPr>
            <w:tcW w:w="1843" w:type="dxa"/>
            <w:vAlign w:val="center"/>
          </w:tcPr>
          <w:p w14:paraId="01686713" w14:textId="77777777" w:rsidR="007B03EA" w:rsidRPr="00AA45E9" w:rsidRDefault="007B03EA" w:rsidP="007B03EA">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Opportunités d’emplois (création d’emploi pour les jeunes et utilisation de la main d'œuvre locale)</w:t>
            </w:r>
          </w:p>
        </w:tc>
        <w:tc>
          <w:tcPr>
            <w:tcW w:w="3118" w:type="dxa"/>
            <w:vAlign w:val="center"/>
          </w:tcPr>
          <w:p w14:paraId="1D46E95E" w14:textId="77777777" w:rsidR="007B03EA" w:rsidRPr="00AA45E9" w:rsidRDefault="007B03EA" w:rsidP="007B03EA">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Faire jouer la transparence dans les procédures de recrutement de la main d’œuvre locale ;</w:t>
            </w:r>
          </w:p>
          <w:p w14:paraId="44738E18" w14:textId="77777777" w:rsidR="007B03EA" w:rsidRPr="00AA45E9" w:rsidRDefault="007B03EA" w:rsidP="007B03EA">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Favoriser, pour les emplois non qualifiés, le recrutement direct sans intermédiaire des jeunes des quartiers ou villages ;</w:t>
            </w:r>
          </w:p>
          <w:p w14:paraId="201F16FC" w14:textId="77777777" w:rsidR="007B03EA" w:rsidRPr="00AA45E9" w:rsidRDefault="007B03EA" w:rsidP="007B03EA">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Effectuer les paiements des salaires à temps,</w:t>
            </w:r>
          </w:p>
          <w:p w14:paraId="63C17EB0" w14:textId="77777777" w:rsidR="007B03EA" w:rsidRPr="00AA45E9" w:rsidRDefault="007B03EA" w:rsidP="007B03EA">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Respecter le salaire minimum en vigueur ;</w:t>
            </w:r>
          </w:p>
          <w:p w14:paraId="1126082C" w14:textId="77777777" w:rsidR="007B03EA" w:rsidRPr="00AA45E9" w:rsidRDefault="007B03EA" w:rsidP="007B03EA">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-A compétence égale privilégier le recrutement des femmes.</w:t>
            </w:r>
          </w:p>
        </w:tc>
        <w:tc>
          <w:tcPr>
            <w:tcW w:w="2308" w:type="dxa"/>
            <w:vAlign w:val="center"/>
          </w:tcPr>
          <w:p w14:paraId="7B14387A" w14:textId="77777777" w:rsidR="007B03EA" w:rsidRPr="00AA45E9" w:rsidRDefault="007B03EA" w:rsidP="007B03EA">
            <w:pPr>
              <w:autoSpaceDE w:val="0"/>
              <w:autoSpaceDN w:val="0"/>
              <w:adjustRightInd w:val="0"/>
              <w:spacing w:after="0" w:line="276" w:lineRule="auto"/>
              <w:rPr>
                <w:rFonts w:ascii="Times New Roman" w:hAnsi="Times New Roman"/>
                <w:sz w:val="20"/>
                <w:szCs w:val="20"/>
              </w:rPr>
            </w:pPr>
            <w:r w:rsidRPr="00AA45E9">
              <w:rPr>
                <w:rFonts w:ascii="Times New Roman" w:hAnsi="Times New Roman"/>
                <w:sz w:val="20"/>
                <w:szCs w:val="20"/>
              </w:rPr>
              <w:t>-Nombre de jeunes habitants embauchés</w:t>
            </w:r>
          </w:p>
          <w:p w14:paraId="51C79EE0" w14:textId="77777777" w:rsidR="007B03EA" w:rsidRPr="00AA45E9" w:rsidRDefault="007B03EA" w:rsidP="007B03EA">
            <w:pPr>
              <w:autoSpaceDE w:val="0"/>
              <w:autoSpaceDN w:val="0"/>
              <w:adjustRightInd w:val="0"/>
              <w:spacing w:after="0" w:line="276" w:lineRule="auto"/>
              <w:rPr>
                <w:rFonts w:ascii="Times New Roman" w:hAnsi="Times New Roman"/>
                <w:sz w:val="20"/>
                <w:szCs w:val="20"/>
              </w:rPr>
            </w:pPr>
            <w:r w:rsidRPr="00AA45E9">
              <w:rPr>
                <w:rFonts w:ascii="Times New Roman" w:hAnsi="Times New Roman"/>
                <w:sz w:val="20"/>
                <w:szCs w:val="20"/>
              </w:rPr>
              <w:t>- Présence des bulletins de salaire</w:t>
            </w:r>
          </w:p>
          <w:p w14:paraId="7226C945" w14:textId="77777777" w:rsidR="007B03EA" w:rsidRPr="00AA45E9" w:rsidRDefault="007B03EA" w:rsidP="007B03EA">
            <w:pPr>
              <w:autoSpaceDE w:val="0"/>
              <w:autoSpaceDN w:val="0"/>
              <w:adjustRightInd w:val="0"/>
              <w:spacing w:after="0" w:line="276" w:lineRule="auto"/>
              <w:rPr>
                <w:rFonts w:ascii="Times New Roman" w:hAnsi="Times New Roman"/>
                <w:sz w:val="20"/>
                <w:szCs w:val="20"/>
              </w:rPr>
            </w:pPr>
            <w:r w:rsidRPr="00AA45E9">
              <w:rPr>
                <w:rFonts w:ascii="Times New Roman" w:hAnsi="Times New Roman"/>
                <w:sz w:val="20"/>
                <w:szCs w:val="20"/>
              </w:rPr>
              <w:t>-Nombre de femme embauchés</w:t>
            </w:r>
          </w:p>
        </w:tc>
        <w:tc>
          <w:tcPr>
            <w:tcW w:w="1514" w:type="dxa"/>
            <w:shd w:val="clear" w:color="auto" w:fill="F4B083" w:themeFill="accent2" w:themeFillTint="99"/>
            <w:vAlign w:val="center"/>
          </w:tcPr>
          <w:p w14:paraId="55044A5C"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Entreprise </w:t>
            </w:r>
          </w:p>
          <w:p w14:paraId="20A593A6" w14:textId="77777777" w:rsidR="007B03EA" w:rsidRPr="00206F59" w:rsidRDefault="007B03EA" w:rsidP="007B03EA">
            <w:pPr>
              <w:autoSpaceDE w:val="0"/>
              <w:autoSpaceDN w:val="0"/>
              <w:adjustRightInd w:val="0"/>
              <w:spacing w:after="0" w:line="276" w:lineRule="auto"/>
              <w:jc w:val="center"/>
              <w:rPr>
                <w:rFonts w:ascii="Times New Roman" w:hAnsi="Times New Roman"/>
                <w:b/>
              </w:rPr>
            </w:pPr>
          </w:p>
          <w:p w14:paraId="0B1E142F"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Mairie de </w:t>
            </w:r>
          </w:p>
          <w:p w14:paraId="1BF9107D"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Prabis,</w:t>
            </w:r>
          </w:p>
          <w:p w14:paraId="3CFA54D7"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 Safim et de </w:t>
            </w:r>
          </w:p>
          <w:p w14:paraId="6A95963E"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 Bissau</w:t>
            </w:r>
          </w:p>
        </w:tc>
        <w:tc>
          <w:tcPr>
            <w:tcW w:w="1462" w:type="dxa"/>
            <w:shd w:val="clear" w:color="auto" w:fill="F4B083" w:themeFill="accent2" w:themeFillTint="99"/>
            <w:vAlign w:val="center"/>
          </w:tcPr>
          <w:p w14:paraId="07B1B613"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p w14:paraId="47A29972"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Mairie</w:t>
            </w:r>
          </w:p>
          <w:p w14:paraId="43E57A23"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MDC</w:t>
            </w:r>
          </w:p>
        </w:tc>
        <w:tc>
          <w:tcPr>
            <w:tcW w:w="1515" w:type="dxa"/>
            <w:vAlign w:val="center"/>
          </w:tcPr>
          <w:p w14:paraId="558B74BE" w14:textId="77777777" w:rsidR="007B03EA" w:rsidRPr="00206F59" w:rsidRDefault="007B03EA" w:rsidP="007B03EA">
            <w:pPr>
              <w:autoSpaceDE w:val="0"/>
              <w:autoSpaceDN w:val="0"/>
              <w:adjustRightInd w:val="0"/>
              <w:spacing w:after="0" w:line="276" w:lineRule="auto"/>
              <w:jc w:val="center"/>
              <w:rPr>
                <w:rFonts w:ascii="Times New Roman" w:hAnsi="Times New Roman"/>
              </w:rPr>
            </w:pPr>
            <w:r w:rsidRPr="00206F59">
              <w:rPr>
                <w:rFonts w:ascii="Times New Roman" w:hAnsi="Times New Roman"/>
              </w:rPr>
              <w:t>Durant les travaux / Mensuelle</w:t>
            </w:r>
          </w:p>
        </w:tc>
        <w:tc>
          <w:tcPr>
            <w:tcW w:w="1418" w:type="dxa"/>
            <w:shd w:val="clear" w:color="auto" w:fill="FBE4D5" w:themeFill="accent2" w:themeFillTint="33"/>
            <w:vAlign w:val="center"/>
          </w:tcPr>
          <w:p w14:paraId="620A89AB"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Coût associé au projet</w:t>
            </w:r>
          </w:p>
        </w:tc>
        <w:tc>
          <w:tcPr>
            <w:tcW w:w="1185" w:type="dxa"/>
            <w:vAlign w:val="center"/>
          </w:tcPr>
          <w:p w14:paraId="49504D7F" w14:textId="77777777" w:rsidR="007B03EA" w:rsidRPr="00206F59" w:rsidRDefault="007B03EA" w:rsidP="007B03E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A4570C" w:rsidRPr="00AA45E9" w14:paraId="0E3B8924" w14:textId="77777777" w:rsidTr="00A4570C">
        <w:trPr>
          <w:trHeight w:val="1739"/>
          <w:jc w:val="center"/>
        </w:trPr>
        <w:tc>
          <w:tcPr>
            <w:tcW w:w="1418" w:type="dxa"/>
            <w:vMerge/>
            <w:shd w:val="clear" w:color="auto" w:fill="FFF2CC" w:themeFill="accent4" w:themeFillTint="33"/>
            <w:vAlign w:val="center"/>
          </w:tcPr>
          <w:p w14:paraId="7D37D8CF" w14:textId="77777777" w:rsidR="007B03EA" w:rsidRPr="00AA45E9" w:rsidRDefault="007B03EA" w:rsidP="007B03EA">
            <w:pPr>
              <w:autoSpaceDE w:val="0"/>
              <w:autoSpaceDN w:val="0"/>
              <w:adjustRightInd w:val="0"/>
              <w:spacing w:after="0" w:line="276" w:lineRule="auto"/>
              <w:jc w:val="center"/>
              <w:rPr>
                <w:rFonts w:ascii="Times New Roman" w:hAnsi="Times New Roman"/>
                <w:b/>
                <w:bCs/>
                <w:sz w:val="20"/>
                <w:szCs w:val="20"/>
              </w:rPr>
            </w:pPr>
          </w:p>
        </w:tc>
        <w:tc>
          <w:tcPr>
            <w:tcW w:w="1843" w:type="dxa"/>
            <w:vAlign w:val="center"/>
          </w:tcPr>
          <w:p w14:paraId="62856DBD" w14:textId="77777777" w:rsidR="007B03EA" w:rsidRPr="00AA45E9" w:rsidRDefault="007B03EA" w:rsidP="007B03EA">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Opportunités d’affaires pour des opérateurs économiques privés</w:t>
            </w:r>
          </w:p>
        </w:tc>
        <w:tc>
          <w:tcPr>
            <w:tcW w:w="3118" w:type="dxa"/>
            <w:vAlign w:val="center"/>
          </w:tcPr>
          <w:p w14:paraId="33CFE545" w14:textId="77777777" w:rsidR="007B03EA" w:rsidRPr="00AA45E9" w:rsidRDefault="007B03EA" w:rsidP="007B03EA">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Mettre l’accent sur la concurrence lors de l’appel d’offre en prenant en compte la qualité des matériaux ;</w:t>
            </w:r>
          </w:p>
          <w:p w14:paraId="499B5A56" w14:textId="77777777" w:rsidR="007B03EA" w:rsidRPr="00AA45E9" w:rsidRDefault="007B03EA" w:rsidP="007B03EA">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Passer des contrats avec des sociétés légalement constituées</w:t>
            </w:r>
          </w:p>
          <w:p w14:paraId="67E58003" w14:textId="77777777" w:rsidR="007B03EA" w:rsidRPr="00AA45E9" w:rsidRDefault="007B03EA" w:rsidP="007B03EA">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Privilégier les entreprises locales</w:t>
            </w:r>
          </w:p>
        </w:tc>
        <w:tc>
          <w:tcPr>
            <w:tcW w:w="2308" w:type="dxa"/>
            <w:vAlign w:val="center"/>
          </w:tcPr>
          <w:p w14:paraId="6A6CED12" w14:textId="77777777" w:rsidR="007B03EA" w:rsidRPr="00206F59" w:rsidRDefault="007B03EA" w:rsidP="007B03EA">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-Nombre d’entreprises locales recrutées pour les travaux ;</w:t>
            </w:r>
          </w:p>
          <w:p w14:paraId="6FCFC0A6" w14:textId="77777777" w:rsidR="007B03EA" w:rsidRPr="00206F59" w:rsidRDefault="007B03EA" w:rsidP="007B03EA">
            <w:pPr>
              <w:autoSpaceDE w:val="0"/>
              <w:autoSpaceDN w:val="0"/>
              <w:adjustRightInd w:val="0"/>
              <w:spacing w:after="0" w:line="240" w:lineRule="auto"/>
              <w:rPr>
                <w:rFonts w:ascii="Times New Roman" w:hAnsi="Times New Roman"/>
                <w:sz w:val="20"/>
                <w:szCs w:val="20"/>
              </w:rPr>
            </w:pPr>
            <w:r w:rsidRPr="00206F59">
              <w:rPr>
                <w:rFonts w:ascii="Times New Roman" w:hAnsi="Times New Roman"/>
                <w:sz w:val="20"/>
                <w:szCs w:val="20"/>
              </w:rPr>
              <w:t>-Présence du contrat ;</w:t>
            </w:r>
          </w:p>
          <w:p w14:paraId="101E9CD7" w14:textId="77777777" w:rsidR="007B03EA" w:rsidRPr="00206F59" w:rsidRDefault="007B03EA" w:rsidP="007B03EA">
            <w:pPr>
              <w:autoSpaceDE w:val="0"/>
              <w:autoSpaceDN w:val="0"/>
              <w:adjustRightInd w:val="0"/>
              <w:spacing w:after="0" w:line="240" w:lineRule="auto"/>
              <w:rPr>
                <w:rFonts w:ascii="Times New Roman" w:hAnsi="Times New Roman"/>
                <w:sz w:val="20"/>
                <w:szCs w:val="20"/>
              </w:rPr>
            </w:pPr>
            <w:r w:rsidRPr="00206F59">
              <w:rPr>
                <w:rFonts w:ascii="Times New Roman" w:hAnsi="Times New Roman"/>
                <w:sz w:val="20"/>
                <w:szCs w:val="20"/>
              </w:rPr>
              <w:t>-Présence des facture d’achat des matériaux ;</w:t>
            </w:r>
          </w:p>
        </w:tc>
        <w:tc>
          <w:tcPr>
            <w:tcW w:w="1514" w:type="dxa"/>
            <w:shd w:val="clear" w:color="auto" w:fill="F4B083" w:themeFill="accent2" w:themeFillTint="99"/>
            <w:vAlign w:val="center"/>
          </w:tcPr>
          <w:p w14:paraId="01739364"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p w14:paraId="49EA080B"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Entreprise</w:t>
            </w:r>
          </w:p>
        </w:tc>
        <w:tc>
          <w:tcPr>
            <w:tcW w:w="1462" w:type="dxa"/>
            <w:shd w:val="clear" w:color="auto" w:fill="F4B083" w:themeFill="accent2" w:themeFillTint="99"/>
            <w:vAlign w:val="center"/>
          </w:tcPr>
          <w:p w14:paraId="324367FD"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MDC</w:t>
            </w:r>
          </w:p>
          <w:p w14:paraId="5EF9199E" w14:textId="77777777" w:rsidR="007B03EA" w:rsidRPr="00206F59" w:rsidRDefault="007B03EA" w:rsidP="007B03EA">
            <w:pPr>
              <w:autoSpaceDE w:val="0"/>
              <w:autoSpaceDN w:val="0"/>
              <w:adjustRightInd w:val="0"/>
              <w:spacing w:after="0" w:line="276" w:lineRule="auto"/>
              <w:jc w:val="center"/>
              <w:rPr>
                <w:rFonts w:ascii="Times New Roman" w:hAnsi="Times New Roman"/>
                <w:b/>
              </w:rPr>
            </w:pPr>
          </w:p>
          <w:p w14:paraId="1558B1E5"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tc>
        <w:tc>
          <w:tcPr>
            <w:tcW w:w="1515" w:type="dxa"/>
            <w:vAlign w:val="center"/>
          </w:tcPr>
          <w:p w14:paraId="06AD5C76" w14:textId="77777777" w:rsidR="007B03EA" w:rsidRPr="00206F59" w:rsidRDefault="007B03EA" w:rsidP="007B03EA">
            <w:pPr>
              <w:autoSpaceDE w:val="0"/>
              <w:autoSpaceDN w:val="0"/>
              <w:adjustRightInd w:val="0"/>
              <w:spacing w:after="0" w:line="276" w:lineRule="auto"/>
              <w:jc w:val="center"/>
              <w:rPr>
                <w:rFonts w:ascii="Times New Roman" w:hAnsi="Times New Roman"/>
              </w:rPr>
            </w:pPr>
            <w:r w:rsidRPr="00206F59">
              <w:rPr>
                <w:rFonts w:ascii="Times New Roman" w:hAnsi="Times New Roman"/>
              </w:rPr>
              <w:t>Avant les travaux / A chaque appel d’offre</w:t>
            </w:r>
          </w:p>
        </w:tc>
        <w:tc>
          <w:tcPr>
            <w:tcW w:w="1418" w:type="dxa"/>
            <w:shd w:val="clear" w:color="auto" w:fill="FBE4D5" w:themeFill="accent2" w:themeFillTint="33"/>
            <w:vAlign w:val="center"/>
          </w:tcPr>
          <w:p w14:paraId="43C0CC2C"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Coût associé au projet</w:t>
            </w:r>
          </w:p>
        </w:tc>
        <w:tc>
          <w:tcPr>
            <w:tcW w:w="1185" w:type="dxa"/>
            <w:vAlign w:val="center"/>
          </w:tcPr>
          <w:p w14:paraId="56657B64" w14:textId="77777777" w:rsidR="007B03EA" w:rsidRPr="00206F59" w:rsidRDefault="007B03EA" w:rsidP="007B03E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A4570C" w:rsidRPr="00AA45E9" w14:paraId="6322044A" w14:textId="77777777" w:rsidTr="00A4570C">
        <w:trPr>
          <w:trHeight w:val="1207"/>
          <w:jc w:val="center"/>
        </w:trPr>
        <w:tc>
          <w:tcPr>
            <w:tcW w:w="1418" w:type="dxa"/>
            <w:vMerge/>
            <w:shd w:val="clear" w:color="auto" w:fill="FFF2CC" w:themeFill="accent4" w:themeFillTint="33"/>
            <w:vAlign w:val="center"/>
            <w:hideMark/>
          </w:tcPr>
          <w:p w14:paraId="1D08ED71" w14:textId="77777777" w:rsidR="007B03EA" w:rsidRPr="00AA45E9" w:rsidRDefault="007B03EA" w:rsidP="007B03EA">
            <w:pPr>
              <w:autoSpaceDE w:val="0"/>
              <w:autoSpaceDN w:val="0"/>
              <w:adjustRightInd w:val="0"/>
              <w:spacing w:after="0" w:line="276" w:lineRule="auto"/>
              <w:jc w:val="center"/>
              <w:rPr>
                <w:rFonts w:ascii="Times New Roman" w:hAnsi="Times New Roman"/>
                <w:b/>
                <w:bCs/>
                <w:sz w:val="20"/>
                <w:szCs w:val="20"/>
              </w:rPr>
            </w:pPr>
          </w:p>
        </w:tc>
        <w:tc>
          <w:tcPr>
            <w:tcW w:w="1843" w:type="dxa"/>
            <w:vAlign w:val="center"/>
          </w:tcPr>
          <w:p w14:paraId="7A89C6D6" w14:textId="77777777" w:rsidR="007B03EA" w:rsidRPr="00206F59" w:rsidRDefault="007B03EA" w:rsidP="007B03E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Création de relation sociale</w:t>
            </w:r>
          </w:p>
        </w:tc>
        <w:tc>
          <w:tcPr>
            <w:tcW w:w="3118" w:type="dxa"/>
            <w:vAlign w:val="center"/>
          </w:tcPr>
          <w:p w14:paraId="129E0831"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 - Respecter les cadres de vie des populations ;</w:t>
            </w:r>
          </w:p>
          <w:p w14:paraId="53ACEA6F"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respecter les usages et coutumes des localités concernées ;</w:t>
            </w:r>
          </w:p>
          <w:p w14:paraId="2BAA8BBA"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Entretenir des relations paix avec la population ;</w:t>
            </w:r>
          </w:p>
          <w:p w14:paraId="48BF2B85"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-Respecter les engagements pris ;</w:t>
            </w:r>
          </w:p>
          <w:p w14:paraId="68F57C0F"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Organiser des séances de sensibilisation sur l’Hygiène, la Santé, la Sécurité et l’Environnement du personnel et des riverains</w:t>
            </w:r>
          </w:p>
        </w:tc>
        <w:tc>
          <w:tcPr>
            <w:tcW w:w="2308" w:type="dxa"/>
            <w:vAlign w:val="center"/>
          </w:tcPr>
          <w:p w14:paraId="2CA5371F" w14:textId="77777777" w:rsidR="007B03EA" w:rsidRPr="00206F59" w:rsidRDefault="007B03EA" w:rsidP="007B03EA">
            <w:pPr>
              <w:autoSpaceDE w:val="0"/>
              <w:autoSpaceDN w:val="0"/>
              <w:adjustRightInd w:val="0"/>
              <w:spacing w:after="0" w:line="276" w:lineRule="auto"/>
              <w:rPr>
                <w:rFonts w:ascii="Times New Roman" w:hAnsi="Times New Roman" w:cs="Times New Roman"/>
                <w:color w:val="000000"/>
                <w:sz w:val="20"/>
                <w:szCs w:val="20"/>
              </w:rPr>
            </w:pPr>
            <w:r w:rsidRPr="00206F59">
              <w:rPr>
                <w:rFonts w:ascii="Times New Roman" w:hAnsi="Times New Roman"/>
                <w:sz w:val="20"/>
                <w:szCs w:val="20"/>
              </w:rPr>
              <w:t>-</w:t>
            </w:r>
            <w:r w:rsidRPr="00206F59">
              <w:rPr>
                <w:rFonts w:ascii="Times New Roman" w:hAnsi="Times New Roman" w:cs="Times New Roman"/>
                <w:color w:val="000000"/>
                <w:sz w:val="20"/>
                <w:szCs w:val="20"/>
              </w:rPr>
              <w:t xml:space="preserve"> Présence de relation allant à des interconnaissances sociales, culturelles, techniques, commerciales ;</w:t>
            </w:r>
          </w:p>
          <w:p w14:paraId="59407AC6" w14:textId="77777777" w:rsidR="007B03EA" w:rsidRPr="00206F59" w:rsidRDefault="007B03EA" w:rsidP="007B03EA">
            <w:pPr>
              <w:autoSpaceDE w:val="0"/>
              <w:autoSpaceDN w:val="0"/>
              <w:adjustRightInd w:val="0"/>
              <w:spacing w:after="0" w:line="276" w:lineRule="auto"/>
              <w:rPr>
                <w:rFonts w:ascii="Times New Roman" w:hAnsi="Times New Roman"/>
                <w:sz w:val="20"/>
                <w:szCs w:val="20"/>
              </w:rPr>
            </w:pPr>
            <w:r w:rsidRPr="00206F59">
              <w:rPr>
                <w:rFonts w:ascii="Times New Roman" w:hAnsi="Times New Roman" w:cs="Times New Roman"/>
                <w:color w:val="000000"/>
                <w:sz w:val="20"/>
                <w:szCs w:val="20"/>
              </w:rPr>
              <w:t>- Nombre de plainte enregistrée</w:t>
            </w:r>
            <w:r w:rsidRPr="00206F59">
              <w:rPr>
                <w:rFonts w:ascii="Times New Roman" w:hAnsi="Times New Roman"/>
                <w:sz w:val="20"/>
                <w:szCs w:val="20"/>
              </w:rPr>
              <w:t> ;</w:t>
            </w:r>
          </w:p>
          <w:p w14:paraId="19B2E7F5" w14:textId="77777777" w:rsidR="007B03EA" w:rsidRPr="00206F59" w:rsidRDefault="007B03EA" w:rsidP="007B03EA">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-PV des séances de sensibilisation</w:t>
            </w:r>
          </w:p>
        </w:tc>
        <w:tc>
          <w:tcPr>
            <w:tcW w:w="1514" w:type="dxa"/>
            <w:shd w:val="clear" w:color="auto" w:fill="F4B083" w:themeFill="accent2" w:themeFillTint="99"/>
            <w:vAlign w:val="center"/>
          </w:tcPr>
          <w:p w14:paraId="7F79564D"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Entreprise </w:t>
            </w:r>
          </w:p>
        </w:tc>
        <w:tc>
          <w:tcPr>
            <w:tcW w:w="1462" w:type="dxa"/>
            <w:shd w:val="clear" w:color="auto" w:fill="F4B083" w:themeFill="accent2" w:themeFillTint="99"/>
            <w:vAlign w:val="center"/>
          </w:tcPr>
          <w:p w14:paraId="6CF0BFEE"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MDC</w:t>
            </w:r>
          </w:p>
          <w:p w14:paraId="6B000651"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tc>
        <w:tc>
          <w:tcPr>
            <w:tcW w:w="1515" w:type="dxa"/>
            <w:vAlign w:val="center"/>
          </w:tcPr>
          <w:p w14:paraId="7AFF512D" w14:textId="77777777" w:rsidR="007B03EA" w:rsidRPr="00206F59" w:rsidRDefault="007B03EA" w:rsidP="007B03EA">
            <w:pPr>
              <w:autoSpaceDE w:val="0"/>
              <w:autoSpaceDN w:val="0"/>
              <w:adjustRightInd w:val="0"/>
              <w:spacing w:after="0" w:line="276" w:lineRule="auto"/>
              <w:jc w:val="center"/>
              <w:rPr>
                <w:rFonts w:ascii="Times New Roman" w:hAnsi="Times New Roman"/>
              </w:rPr>
            </w:pPr>
            <w:r w:rsidRPr="00206F59">
              <w:rPr>
                <w:rFonts w:ascii="Times New Roman" w:hAnsi="Times New Roman"/>
              </w:rPr>
              <w:t>Durant les travaux / Mensuelle</w:t>
            </w:r>
          </w:p>
        </w:tc>
        <w:tc>
          <w:tcPr>
            <w:tcW w:w="1418" w:type="dxa"/>
            <w:shd w:val="clear" w:color="auto" w:fill="FBE4D5" w:themeFill="accent2" w:themeFillTint="33"/>
            <w:vAlign w:val="center"/>
          </w:tcPr>
          <w:p w14:paraId="2FDA2003"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Coût associé au projet</w:t>
            </w:r>
          </w:p>
        </w:tc>
        <w:tc>
          <w:tcPr>
            <w:tcW w:w="1185" w:type="dxa"/>
            <w:vAlign w:val="center"/>
          </w:tcPr>
          <w:p w14:paraId="5E0AE5E2" w14:textId="77777777" w:rsidR="007B03EA" w:rsidRPr="00206F59" w:rsidRDefault="007B03EA" w:rsidP="007B03E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743" w:rsidRPr="00AA45E9" w14:paraId="6FA25930" w14:textId="77777777" w:rsidTr="00122C30">
        <w:trPr>
          <w:trHeight w:val="425"/>
          <w:jc w:val="center"/>
        </w:trPr>
        <w:tc>
          <w:tcPr>
            <w:tcW w:w="15781" w:type="dxa"/>
            <w:gridSpan w:val="9"/>
            <w:shd w:val="clear" w:color="auto" w:fill="F4B083" w:themeFill="accent2" w:themeFillTint="99"/>
            <w:vAlign w:val="center"/>
            <w:hideMark/>
          </w:tcPr>
          <w:p w14:paraId="2B0B6805" w14:textId="77777777" w:rsidR="00530743" w:rsidRPr="00AA45E9" w:rsidRDefault="00530743" w:rsidP="00122C30">
            <w:pPr>
              <w:autoSpaceDE w:val="0"/>
              <w:autoSpaceDN w:val="0"/>
              <w:adjustRightInd w:val="0"/>
              <w:spacing w:after="0" w:line="276" w:lineRule="auto"/>
              <w:jc w:val="center"/>
              <w:rPr>
                <w:rFonts w:ascii="Times New Roman" w:hAnsi="Times New Roman"/>
                <w:b/>
                <w:bCs/>
                <w:sz w:val="28"/>
                <w:szCs w:val="28"/>
              </w:rPr>
            </w:pPr>
            <w:r w:rsidRPr="00AA45E9">
              <w:rPr>
                <w:rFonts w:ascii="Times New Roman" w:hAnsi="Times New Roman"/>
                <w:b/>
                <w:bCs/>
                <w:sz w:val="28"/>
                <w:szCs w:val="28"/>
              </w:rPr>
              <w:t>Moyen de bonification des impacts positifs potentiels en phase d’exploitation</w:t>
            </w:r>
          </w:p>
        </w:tc>
      </w:tr>
      <w:tr w:rsidR="00530743" w:rsidRPr="00AA45E9" w14:paraId="69A62EE8" w14:textId="77777777" w:rsidTr="00122C30">
        <w:trPr>
          <w:trHeight w:val="390"/>
          <w:jc w:val="center"/>
        </w:trPr>
        <w:tc>
          <w:tcPr>
            <w:tcW w:w="1418" w:type="dxa"/>
            <w:vMerge w:val="restart"/>
            <w:shd w:val="clear" w:color="auto" w:fill="F2F2F2"/>
            <w:vAlign w:val="center"/>
            <w:hideMark/>
          </w:tcPr>
          <w:p w14:paraId="42446A51"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Composante du milieu affecté</w:t>
            </w:r>
          </w:p>
        </w:tc>
        <w:tc>
          <w:tcPr>
            <w:tcW w:w="1843" w:type="dxa"/>
            <w:vMerge w:val="restart"/>
            <w:shd w:val="clear" w:color="auto" w:fill="F2F2F2"/>
            <w:vAlign w:val="center"/>
            <w:hideMark/>
          </w:tcPr>
          <w:p w14:paraId="55AF8436"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Nature de l’impact potentiel</w:t>
            </w:r>
          </w:p>
        </w:tc>
        <w:tc>
          <w:tcPr>
            <w:tcW w:w="3118" w:type="dxa"/>
            <w:vMerge w:val="restart"/>
            <w:shd w:val="clear" w:color="auto" w:fill="F2F2F2"/>
            <w:vAlign w:val="center"/>
            <w:hideMark/>
          </w:tcPr>
          <w:p w14:paraId="496FDCD7"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Mesures  préconisées</w:t>
            </w:r>
          </w:p>
        </w:tc>
        <w:tc>
          <w:tcPr>
            <w:tcW w:w="2308" w:type="dxa"/>
            <w:vMerge w:val="restart"/>
            <w:shd w:val="clear" w:color="auto" w:fill="F2F2F2"/>
            <w:vAlign w:val="center"/>
            <w:hideMark/>
          </w:tcPr>
          <w:p w14:paraId="6377FA0C"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Indicateur de suivi</w:t>
            </w:r>
          </w:p>
        </w:tc>
        <w:tc>
          <w:tcPr>
            <w:tcW w:w="2976" w:type="dxa"/>
            <w:gridSpan w:val="2"/>
            <w:shd w:val="clear" w:color="auto" w:fill="F2F2F2"/>
            <w:vAlign w:val="center"/>
            <w:hideMark/>
          </w:tcPr>
          <w:p w14:paraId="0CC08550"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Responsable(s)</w:t>
            </w:r>
          </w:p>
        </w:tc>
        <w:tc>
          <w:tcPr>
            <w:tcW w:w="1515" w:type="dxa"/>
            <w:vMerge w:val="restart"/>
            <w:shd w:val="clear" w:color="auto" w:fill="F2F2F2"/>
            <w:vAlign w:val="center"/>
            <w:hideMark/>
          </w:tcPr>
          <w:p w14:paraId="50C71791"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Échéances/Période</w:t>
            </w:r>
          </w:p>
        </w:tc>
        <w:tc>
          <w:tcPr>
            <w:tcW w:w="1418" w:type="dxa"/>
            <w:vMerge w:val="restart"/>
            <w:shd w:val="clear" w:color="auto" w:fill="F2F2F2"/>
            <w:vAlign w:val="center"/>
            <w:hideMark/>
          </w:tcPr>
          <w:p w14:paraId="00DFF6C9"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Coût (FCFA)</w:t>
            </w:r>
          </w:p>
        </w:tc>
        <w:tc>
          <w:tcPr>
            <w:tcW w:w="1185" w:type="dxa"/>
            <w:vMerge w:val="restart"/>
            <w:shd w:val="clear" w:color="auto" w:fill="F2F2F2"/>
            <w:vAlign w:val="center"/>
            <w:hideMark/>
          </w:tcPr>
          <w:p w14:paraId="2B0B4015"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Coût du suivi</w:t>
            </w:r>
          </w:p>
        </w:tc>
      </w:tr>
      <w:tr w:rsidR="00530743" w:rsidRPr="00AA45E9" w14:paraId="7D447862" w14:textId="77777777" w:rsidTr="00122C30">
        <w:trPr>
          <w:trHeight w:val="389"/>
          <w:jc w:val="center"/>
        </w:trPr>
        <w:tc>
          <w:tcPr>
            <w:tcW w:w="1418" w:type="dxa"/>
            <w:vMerge/>
            <w:vAlign w:val="center"/>
            <w:hideMark/>
          </w:tcPr>
          <w:p w14:paraId="2762785A"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p>
        </w:tc>
        <w:tc>
          <w:tcPr>
            <w:tcW w:w="1843" w:type="dxa"/>
            <w:vMerge/>
            <w:vAlign w:val="center"/>
            <w:hideMark/>
          </w:tcPr>
          <w:p w14:paraId="07AFCC72"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3118" w:type="dxa"/>
            <w:vMerge/>
            <w:vAlign w:val="center"/>
            <w:hideMark/>
          </w:tcPr>
          <w:p w14:paraId="7E42EA48"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2308" w:type="dxa"/>
            <w:vMerge/>
            <w:vAlign w:val="center"/>
            <w:hideMark/>
          </w:tcPr>
          <w:p w14:paraId="6822C730"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1514" w:type="dxa"/>
            <w:shd w:val="clear" w:color="auto" w:fill="F4B083" w:themeFill="accent2" w:themeFillTint="99"/>
            <w:vAlign w:val="center"/>
            <w:hideMark/>
          </w:tcPr>
          <w:p w14:paraId="1940602B"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Mise en œuvre</w:t>
            </w:r>
          </w:p>
        </w:tc>
        <w:tc>
          <w:tcPr>
            <w:tcW w:w="1462" w:type="dxa"/>
            <w:shd w:val="clear" w:color="auto" w:fill="F4B083" w:themeFill="accent2" w:themeFillTint="99"/>
            <w:vAlign w:val="center"/>
            <w:hideMark/>
          </w:tcPr>
          <w:p w14:paraId="55B62265"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Suivi / Contrôle</w:t>
            </w:r>
          </w:p>
        </w:tc>
        <w:tc>
          <w:tcPr>
            <w:tcW w:w="1515" w:type="dxa"/>
            <w:vMerge/>
            <w:vAlign w:val="center"/>
            <w:hideMark/>
          </w:tcPr>
          <w:p w14:paraId="47524F30"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1418" w:type="dxa"/>
            <w:vMerge/>
            <w:vAlign w:val="center"/>
            <w:hideMark/>
          </w:tcPr>
          <w:p w14:paraId="3BB4BDC1" w14:textId="77777777" w:rsidR="00530743" w:rsidRPr="00AA45E9" w:rsidRDefault="00530743" w:rsidP="00A4570C">
            <w:pPr>
              <w:autoSpaceDE w:val="0"/>
              <w:autoSpaceDN w:val="0"/>
              <w:adjustRightInd w:val="0"/>
              <w:spacing w:after="0" w:line="276" w:lineRule="auto"/>
              <w:jc w:val="center"/>
              <w:rPr>
                <w:rFonts w:ascii="Times New Roman" w:hAnsi="Times New Roman"/>
                <w:b/>
                <w:sz w:val="20"/>
                <w:szCs w:val="20"/>
              </w:rPr>
            </w:pPr>
          </w:p>
        </w:tc>
        <w:tc>
          <w:tcPr>
            <w:tcW w:w="1185" w:type="dxa"/>
            <w:vMerge/>
            <w:vAlign w:val="center"/>
            <w:hideMark/>
          </w:tcPr>
          <w:p w14:paraId="1FE05C5F" w14:textId="77777777" w:rsidR="00530743" w:rsidRPr="00AA45E9" w:rsidRDefault="00530743" w:rsidP="00A4570C">
            <w:pPr>
              <w:autoSpaceDE w:val="0"/>
              <w:autoSpaceDN w:val="0"/>
              <w:adjustRightInd w:val="0"/>
              <w:spacing w:after="0" w:line="276" w:lineRule="auto"/>
              <w:jc w:val="center"/>
              <w:rPr>
                <w:rFonts w:ascii="Times New Roman" w:hAnsi="Times New Roman"/>
                <w:b/>
                <w:bCs/>
                <w:sz w:val="20"/>
                <w:szCs w:val="20"/>
              </w:rPr>
            </w:pPr>
          </w:p>
        </w:tc>
      </w:tr>
      <w:tr w:rsidR="007B03EA" w:rsidRPr="00AA45E9" w14:paraId="01FD5CE5" w14:textId="77777777" w:rsidTr="00DF7075">
        <w:trPr>
          <w:trHeight w:val="2279"/>
          <w:jc w:val="center"/>
        </w:trPr>
        <w:tc>
          <w:tcPr>
            <w:tcW w:w="1418" w:type="dxa"/>
            <w:vMerge w:val="restart"/>
            <w:shd w:val="clear" w:color="auto" w:fill="FFF2CC" w:themeFill="accent4" w:themeFillTint="33"/>
            <w:vAlign w:val="center"/>
            <w:hideMark/>
          </w:tcPr>
          <w:p w14:paraId="46CB3991" w14:textId="77777777" w:rsidR="007B03EA" w:rsidRPr="00AA45E9" w:rsidRDefault="007B03EA" w:rsidP="007B03EA">
            <w:pPr>
              <w:autoSpaceDE w:val="0"/>
              <w:autoSpaceDN w:val="0"/>
              <w:adjustRightInd w:val="0"/>
              <w:spacing w:after="0" w:line="276" w:lineRule="auto"/>
              <w:jc w:val="center"/>
              <w:rPr>
                <w:rFonts w:ascii="Times New Roman" w:hAnsi="Times New Roman"/>
                <w:b/>
                <w:bCs/>
              </w:rPr>
            </w:pPr>
            <w:r w:rsidRPr="00AA45E9">
              <w:rPr>
                <w:rFonts w:ascii="Times New Roman" w:hAnsi="Times New Roman"/>
                <w:b/>
                <w:bCs/>
              </w:rPr>
              <w:t>Humain</w:t>
            </w:r>
          </w:p>
        </w:tc>
        <w:tc>
          <w:tcPr>
            <w:tcW w:w="1843" w:type="dxa"/>
            <w:vAlign w:val="center"/>
          </w:tcPr>
          <w:p w14:paraId="7D6C5427"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cs="Times New Roman"/>
                <w:color w:val="000000"/>
                <w:sz w:val="20"/>
                <w:szCs w:val="20"/>
              </w:rPr>
              <w:t>Atténuation significativement des déficits d’approvisionnement en eau potable</w:t>
            </w:r>
          </w:p>
        </w:tc>
        <w:tc>
          <w:tcPr>
            <w:tcW w:w="3118" w:type="dxa"/>
            <w:vAlign w:val="center"/>
          </w:tcPr>
          <w:p w14:paraId="3FE54C43"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-Mettre en place un système d’abonnement facile pour la population ;</w:t>
            </w:r>
          </w:p>
          <w:p w14:paraId="5AAB75FD"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-Diminuer les frais d’adhésion au service ;</w:t>
            </w:r>
          </w:p>
          <w:p w14:paraId="7EDA47F8"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-Privilégier les zones vulnérables et si possible faire des subventions par rapport aux frais pour</w:t>
            </w:r>
            <w:r w:rsidR="00DF7075">
              <w:rPr>
                <w:rFonts w:ascii="Times New Roman" w:hAnsi="Times New Roman"/>
                <w:sz w:val="20"/>
                <w:szCs w:val="20"/>
              </w:rPr>
              <w:t xml:space="preserve"> aider les familles diminuées. </w:t>
            </w:r>
          </w:p>
        </w:tc>
        <w:tc>
          <w:tcPr>
            <w:tcW w:w="2308" w:type="dxa"/>
            <w:vAlign w:val="center"/>
          </w:tcPr>
          <w:p w14:paraId="1707E5DD"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 de plainant par rapport au procédure d’abonnement ;</w:t>
            </w:r>
          </w:p>
          <w:p w14:paraId="250A1100"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des factures d’abonnement ;</w:t>
            </w:r>
          </w:p>
          <w:p w14:paraId="0E3AEBF1"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-Nombres d’abonnées ;</w:t>
            </w:r>
          </w:p>
          <w:p w14:paraId="057A4636"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-Présence d’une subvention </w:t>
            </w:r>
          </w:p>
          <w:p w14:paraId="3EE427EF"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p>
        </w:tc>
        <w:tc>
          <w:tcPr>
            <w:tcW w:w="1514" w:type="dxa"/>
            <w:shd w:val="clear" w:color="auto" w:fill="F4B083" w:themeFill="accent2" w:themeFillTint="99"/>
            <w:vAlign w:val="center"/>
            <w:hideMark/>
          </w:tcPr>
          <w:p w14:paraId="51DCDD01"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ETAT</w:t>
            </w:r>
          </w:p>
          <w:p w14:paraId="21175FC2"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EAGB</w:t>
            </w:r>
          </w:p>
        </w:tc>
        <w:tc>
          <w:tcPr>
            <w:tcW w:w="1462" w:type="dxa"/>
            <w:shd w:val="clear" w:color="auto" w:fill="F4B083" w:themeFill="accent2" w:themeFillTint="99"/>
            <w:vAlign w:val="center"/>
            <w:hideMark/>
          </w:tcPr>
          <w:p w14:paraId="18C15AA3"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Comité de suivi</w:t>
            </w:r>
          </w:p>
        </w:tc>
        <w:tc>
          <w:tcPr>
            <w:tcW w:w="1515" w:type="dxa"/>
            <w:vAlign w:val="center"/>
            <w:hideMark/>
          </w:tcPr>
          <w:p w14:paraId="4CBEEBCB" w14:textId="77777777" w:rsidR="007B03EA" w:rsidRPr="00206F59" w:rsidRDefault="007B03EA" w:rsidP="007B03EA">
            <w:pPr>
              <w:autoSpaceDE w:val="0"/>
              <w:autoSpaceDN w:val="0"/>
              <w:adjustRightInd w:val="0"/>
              <w:spacing w:after="0" w:line="276" w:lineRule="auto"/>
              <w:jc w:val="center"/>
              <w:rPr>
                <w:rFonts w:ascii="Times New Roman" w:hAnsi="Times New Roman"/>
              </w:rPr>
            </w:pPr>
            <w:r w:rsidRPr="00206F59">
              <w:rPr>
                <w:rFonts w:ascii="Times New Roman" w:hAnsi="Times New Roman"/>
              </w:rPr>
              <w:t>Durant l’exploitation / deux fois par an</w:t>
            </w:r>
          </w:p>
        </w:tc>
        <w:tc>
          <w:tcPr>
            <w:tcW w:w="1418" w:type="dxa"/>
            <w:shd w:val="clear" w:color="auto" w:fill="FBE4D5" w:themeFill="accent2" w:themeFillTint="33"/>
            <w:vAlign w:val="center"/>
            <w:hideMark/>
          </w:tcPr>
          <w:p w14:paraId="536896A6"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PM</w:t>
            </w:r>
          </w:p>
          <w:p w14:paraId="6E683837" w14:textId="77777777" w:rsidR="007B03EA" w:rsidRPr="00206F59" w:rsidRDefault="007B03EA" w:rsidP="007B03EA">
            <w:pPr>
              <w:autoSpaceDE w:val="0"/>
              <w:autoSpaceDN w:val="0"/>
              <w:adjustRightInd w:val="0"/>
              <w:spacing w:after="0" w:line="276" w:lineRule="auto"/>
              <w:jc w:val="center"/>
              <w:rPr>
                <w:rFonts w:ascii="Times New Roman" w:hAnsi="Times New Roman"/>
                <w:b/>
              </w:rPr>
            </w:pPr>
          </w:p>
        </w:tc>
        <w:tc>
          <w:tcPr>
            <w:tcW w:w="1185" w:type="dxa"/>
            <w:vAlign w:val="center"/>
            <w:hideMark/>
          </w:tcPr>
          <w:p w14:paraId="2F4194FC" w14:textId="77777777" w:rsidR="007B03EA" w:rsidRPr="00206F59" w:rsidRDefault="007B03EA" w:rsidP="007B03E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7B03EA" w:rsidRPr="00AA45E9" w14:paraId="0AC65948" w14:textId="77777777" w:rsidTr="00A4570C">
        <w:trPr>
          <w:trHeight w:val="474"/>
          <w:jc w:val="center"/>
        </w:trPr>
        <w:tc>
          <w:tcPr>
            <w:tcW w:w="1418" w:type="dxa"/>
            <w:vMerge/>
            <w:shd w:val="clear" w:color="auto" w:fill="FFF2CC" w:themeFill="accent4" w:themeFillTint="33"/>
            <w:vAlign w:val="center"/>
          </w:tcPr>
          <w:p w14:paraId="6FE16C65" w14:textId="77777777" w:rsidR="007B03EA" w:rsidRPr="00AA45E9" w:rsidRDefault="007B03EA" w:rsidP="007B03EA">
            <w:pPr>
              <w:autoSpaceDE w:val="0"/>
              <w:autoSpaceDN w:val="0"/>
              <w:adjustRightInd w:val="0"/>
              <w:spacing w:after="0" w:line="276" w:lineRule="auto"/>
              <w:jc w:val="center"/>
              <w:rPr>
                <w:rFonts w:ascii="Times New Roman" w:hAnsi="Times New Roman"/>
                <w:b/>
                <w:bCs/>
              </w:rPr>
            </w:pPr>
          </w:p>
        </w:tc>
        <w:tc>
          <w:tcPr>
            <w:tcW w:w="1843" w:type="dxa"/>
            <w:vAlign w:val="center"/>
          </w:tcPr>
          <w:p w14:paraId="3608492B" w14:textId="77777777" w:rsidR="007B03EA" w:rsidRPr="00206F59" w:rsidRDefault="007B03EA" w:rsidP="007B03EA">
            <w:pPr>
              <w:autoSpaceDE w:val="0"/>
              <w:autoSpaceDN w:val="0"/>
              <w:adjustRightInd w:val="0"/>
              <w:spacing w:after="0" w:line="276" w:lineRule="auto"/>
              <w:jc w:val="both"/>
              <w:rPr>
                <w:rFonts w:ascii="Times New Roman" w:hAnsi="Times New Roman" w:cs="Times New Roman"/>
                <w:color w:val="000000"/>
                <w:sz w:val="20"/>
                <w:szCs w:val="20"/>
              </w:rPr>
            </w:pPr>
            <w:r w:rsidRPr="00206F59">
              <w:rPr>
                <w:rFonts w:ascii="Times New Roman" w:hAnsi="Times New Roman" w:cs="Times New Roman"/>
                <w:color w:val="000000"/>
                <w:sz w:val="20"/>
                <w:szCs w:val="20"/>
              </w:rPr>
              <w:t xml:space="preserve">Réduction de la prévalence des maladies d’origine hydrique et de la réduction des couts de facturations </w:t>
            </w:r>
          </w:p>
        </w:tc>
        <w:tc>
          <w:tcPr>
            <w:tcW w:w="3118" w:type="dxa"/>
            <w:vAlign w:val="center"/>
          </w:tcPr>
          <w:p w14:paraId="76EBC55E"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-Organiser des campagnes de sensibilisation avec les services sanitaires pour lutter contre maladies d’origine hydrique ; </w:t>
            </w:r>
          </w:p>
          <w:p w14:paraId="4DFFA3AE"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-Installer des bornes fontaines dans les localisés qui ont pas les moyens de s’abonner ;</w:t>
            </w:r>
          </w:p>
          <w:p w14:paraId="63371FDA"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-Réduire les couts de manière significative au niveau de l’EAGB ;</w:t>
            </w:r>
          </w:p>
          <w:p w14:paraId="54CDDFA3"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-Mettre en place un service de régulation et de contrôle des prix ;</w:t>
            </w:r>
          </w:p>
        </w:tc>
        <w:tc>
          <w:tcPr>
            <w:tcW w:w="2308" w:type="dxa"/>
            <w:vAlign w:val="center"/>
          </w:tcPr>
          <w:p w14:paraId="79094A33"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Nombre de campagnes organisée ;</w:t>
            </w:r>
          </w:p>
          <w:p w14:paraId="74708C7F"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Nombre de personnes sensibilisées ;</w:t>
            </w:r>
          </w:p>
          <w:p w14:paraId="1CCADBA6"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Nombre de bornes fontaine installés ;</w:t>
            </w:r>
          </w:p>
          <w:p w14:paraId="2D593E5B"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d’un service de régulation</w:t>
            </w:r>
          </w:p>
          <w:p w14:paraId="53B9F4BC"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-Diminution des couts de facturation </w:t>
            </w:r>
          </w:p>
          <w:p w14:paraId="1FEEBBAC"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p>
        </w:tc>
        <w:tc>
          <w:tcPr>
            <w:tcW w:w="1514" w:type="dxa"/>
            <w:shd w:val="clear" w:color="auto" w:fill="F4B083" w:themeFill="accent2" w:themeFillTint="99"/>
            <w:vAlign w:val="center"/>
          </w:tcPr>
          <w:p w14:paraId="24A27420"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ETAT</w:t>
            </w:r>
          </w:p>
          <w:p w14:paraId="074DC3C6"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p w14:paraId="4D5C35BB"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EAGB</w:t>
            </w:r>
          </w:p>
        </w:tc>
        <w:tc>
          <w:tcPr>
            <w:tcW w:w="1462" w:type="dxa"/>
            <w:shd w:val="clear" w:color="auto" w:fill="F4B083" w:themeFill="accent2" w:themeFillTint="99"/>
            <w:vAlign w:val="center"/>
          </w:tcPr>
          <w:p w14:paraId="6586269D"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Comité de suivi</w:t>
            </w:r>
          </w:p>
        </w:tc>
        <w:tc>
          <w:tcPr>
            <w:tcW w:w="1515" w:type="dxa"/>
            <w:vAlign w:val="center"/>
          </w:tcPr>
          <w:p w14:paraId="66845383" w14:textId="77777777" w:rsidR="007B03EA" w:rsidRPr="00206F59" w:rsidRDefault="007B03EA" w:rsidP="007B03EA">
            <w:pPr>
              <w:autoSpaceDE w:val="0"/>
              <w:autoSpaceDN w:val="0"/>
              <w:adjustRightInd w:val="0"/>
              <w:spacing w:after="0" w:line="276" w:lineRule="auto"/>
              <w:jc w:val="center"/>
              <w:rPr>
                <w:rFonts w:ascii="Times New Roman" w:hAnsi="Times New Roman"/>
              </w:rPr>
            </w:pPr>
            <w:r w:rsidRPr="00206F59">
              <w:rPr>
                <w:rFonts w:ascii="Times New Roman" w:hAnsi="Times New Roman"/>
              </w:rPr>
              <w:t>Durant l’exploitation / Trois fois par an</w:t>
            </w:r>
          </w:p>
        </w:tc>
        <w:tc>
          <w:tcPr>
            <w:tcW w:w="1418" w:type="dxa"/>
            <w:shd w:val="clear" w:color="auto" w:fill="FBE4D5" w:themeFill="accent2" w:themeFillTint="33"/>
            <w:vAlign w:val="center"/>
          </w:tcPr>
          <w:p w14:paraId="7D84B9CE" w14:textId="77777777" w:rsidR="007B03EA" w:rsidRPr="00206F59" w:rsidRDefault="00DF7075" w:rsidP="007B03EA">
            <w:pPr>
              <w:autoSpaceDE w:val="0"/>
              <w:autoSpaceDN w:val="0"/>
              <w:adjustRightInd w:val="0"/>
              <w:spacing w:after="0" w:line="276" w:lineRule="auto"/>
              <w:jc w:val="center"/>
              <w:rPr>
                <w:rFonts w:ascii="Times New Roman" w:hAnsi="Times New Roman"/>
                <w:b/>
              </w:rPr>
            </w:pPr>
            <w:r>
              <w:rPr>
                <w:rFonts w:ascii="Times New Roman" w:hAnsi="Times New Roman"/>
                <w:b/>
              </w:rPr>
              <w:t>5</w:t>
            </w:r>
            <w:r w:rsidR="007B03EA" w:rsidRPr="00206F59">
              <w:rPr>
                <w:rFonts w:ascii="Times New Roman" w:hAnsi="Times New Roman"/>
                <w:b/>
              </w:rPr>
              <w:t> 000 000</w:t>
            </w:r>
          </w:p>
        </w:tc>
        <w:tc>
          <w:tcPr>
            <w:tcW w:w="1185" w:type="dxa"/>
            <w:vAlign w:val="center"/>
          </w:tcPr>
          <w:p w14:paraId="67D8FF48" w14:textId="77777777" w:rsidR="007B03EA" w:rsidRPr="00206F59" w:rsidRDefault="007B03EA" w:rsidP="007B03E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7B03EA" w:rsidRPr="00AA45E9" w14:paraId="0133162D" w14:textId="77777777" w:rsidTr="00A4570C">
        <w:trPr>
          <w:trHeight w:val="134"/>
          <w:jc w:val="center"/>
        </w:trPr>
        <w:tc>
          <w:tcPr>
            <w:tcW w:w="1418" w:type="dxa"/>
            <w:vMerge/>
            <w:shd w:val="clear" w:color="auto" w:fill="FFF2CC" w:themeFill="accent4" w:themeFillTint="33"/>
            <w:vAlign w:val="center"/>
            <w:hideMark/>
          </w:tcPr>
          <w:p w14:paraId="765BD6C0" w14:textId="77777777" w:rsidR="007B03EA" w:rsidRPr="00AA45E9" w:rsidRDefault="007B03EA" w:rsidP="007B03EA">
            <w:pPr>
              <w:autoSpaceDE w:val="0"/>
              <w:autoSpaceDN w:val="0"/>
              <w:adjustRightInd w:val="0"/>
              <w:spacing w:after="0" w:line="276" w:lineRule="auto"/>
              <w:jc w:val="center"/>
              <w:rPr>
                <w:rFonts w:ascii="Times New Roman" w:hAnsi="Times New Roman"/>
                <w:b/>
                <w:bCs/>
              </w:rPr>
            </w:pPr>
          </w:p>
        </w:tc>
        <w:tc>
          <w:tcPr>
            <w:tcW w:w="1843" w:type="dxa"/>
            <w:vAlign w:val="center"/>
          </w:tcPr>
          <w:p w14:paraId="3C4A7B69"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Opportunités d’emplois</w:t>
            </w:r>
          </w:p>
        </w:tc>
        <w:tc>
          <w:tcPr>
            <w:tcW w:w="3118" w:type="dxa"/>
            <w:vAlign w:val="center"/>
          </w:tcPr>
          <w:p w14:paraId="106D4822"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 Faire jouer la transparence dans les procédures de recrutement des </w:t>
            </w:r>
            <w:r w:rsidRPr="00206F59">
              <w:rPr>
                <w:rFonts w:ascii="Times New Roman" w:hAnsi="Times New Roman" w:cs="Times New Roman"/>
                <w:color w:val="000000"/>
                <w:sz w:val="20"/>
                <w:szCs w:val="20"/>
              </w:rPr>
              <w:t>main-d’œuvre qualifiées pendant les opérations d’entretien et de maintenance ;</w:t>
            </w:r>
          </w:p>
          <w:p w14:paraId="4B7503C9"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Favoriser le recrutement direct sans intermédiaire ;</w:t>
            </w:r>
          </w:p>
          <w:p w14:paraId="631F2224"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-Recruter un service de gardiennage expérimenté ;</w:t>
            </w:r>
          </w:p>
          <w:p w14:paraId="3C6D9D0A"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Respecter le salaire minimum en vigueur;</w:t>
            </w:r>
          </w:p>
        </w:tc>
        <w:tc>
          <w:tcPr>
            <w:tcW w:w="2308" w:type="dxa"/>
            <w:vAlign w:val="center"/>
          </w:tcPr>
          <w:p w14:paraId="542E59EE" w14:textId="77777777" w:rsidR="007B03EA" w:rsidRPr="00206F59" w:rsidRDefault="007B03EA" w:rsidP="007B03EA">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-Nombre de main-d’œuvre embauchés</w:t>
            </w:r>
          </w:p>
          <w:p w14:paraId="113CDC60" w14:textId="77777777" w:rsidR="007B03EA" w:rsidRPr="00206F59" w:rsidRDefault="007B03EA" w:rsidP="007B03EA">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d’un service de gardiennage</w:t>
            </w:r>
          </w:p>
          <w:p w14:paraId="66DF0B57" w14:textId="77777777" w:rsidR="007B03EA" w:rsidRPr="00206F59" w:rsidRDefault="007B03EA" w:rsidP="007B03EA">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des bulletins de salaire</w:t>
            </w:r>
          </w:p>
          <w:p w14:paraId="15C2F8DA" w14:textId="77777777" w:rsidR="007B03EA" w:rsidRPr="00206F59" w:rsidRDefault="007B03EA" w:rsidP="007B03EA">
            <w:pPr>
              <w:autoSpaceDE w:val="0"/>
              <w:autoSpaceDN w:val="0"/>
              <w:adjustRightInd w:val="0"/>
              <w:spacing w:after="0" w:line="276" w:lineRule="auto"/>
              <w:rPr>
                <w:rFonts w:ascii="Times New Roman" w:hAnsi="Times New Roman"/>
                <w:sz w:val="20"/>
                <w:szCs w:val="20"/>
              </w:rPr>
            </w:pPr>
          </w:p>
        </w:tc>
        <w:tc>
          <w:tcPr>
            <w:tcW w:w="1514" w:type="dxa"/>
            <w:shd w:val="clear" w:color="auto" w:fill="F4B083" w:themeFill="accent2" w:themeFillTint="99"/>
            <w:vAlign w:val="center"/>
            <w:hideMark/>
          </w:tcPr>
          <w:p w14:paraId="73D17A6A" w14:textId="77777777" w:rsidR="007B03EA" w:rsidRPr="00206F59" w:rsidRDefault="007B03EA" w:rsidP="007B03EA">
            <w:pPr>
              <w:autoSpaceDE w:val="0"/>
              <w:autoSpaceDN w:val="0"/>
              <w:adjustRightInd w:val="0"/>
              <w:spacing w:after="0" w:line="276" w:lineRule="auto"/>
              <w:jc w:val="center"/>
              <w:rPr>
                <w:rFonts w:ascii="Times New Roman" w:hAnsi="Times New Roman"/>
                <w:b/>
              </w:rPr>
            </w:pPr>
          </w:p>
          <w:p w14:paraId="46522FB1"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Mairie</w:t>
            </w:r>
          </w:p>
          <w:p w14:paraId="59FC6474"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tc>
        <w:tc>
          <w:tcPr>
            <w:tcW w:w="1462" w:type="dxa"/>
            <w:shd w:val="clear" w:color="auto" w:fill="F4B083" w:themeFill="accent2" w:themeFillTint="99"/>
            <w:vAlign w:val="center"/>
            <w:hideMark/>
          </w:tcPr>
          <w:p w14:paraId="42A69719"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Inspection du travail</w:t>
            </w:r>
          </w:p>
          <w:p w14:paraId="0BFF7593" w14:textId="77777777" w:rsidR="007B03EA" w:rsidRPr="00206F59" w:rsidRDefault="007B03EA" w:rsidP="007B03EA">
            <w:pPr>
              <w:autoSpaceDE w:val="0"/>
              <w:autoSpaceDN w:val="0"/>
              <w:adjustRightInd w:val="0"/>
              <w:spacing w:after="0" w:line="276" w:lineRule="auto"/>
              <w:jc w:val="center"/>
              <w:rPr>
                <w:rFonts w:ascii="Times New Roman" w:hAnsi="Times New Roman"/>
                <w:b/>
              </w:rPr>
            </w:pPr>
          </w:p>
          <w:p w14:paraId="624E338F"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Comité de suivi</w:t>
            </w:r>
          </w:p>
        </w:tc>
        <w:tc>
          <w:tcPr>
            <w:tcW w:w="1515" w:type="dxa"/>
            <w:vAlign w:val="center"/>
            <w:hideMark/>
          </w:tcPr>
          <w:p w14:paraId="6D1CE6C3" w14:textId="77777777" w:rsidR="007B03EA" w:rsidRPr="00206F59" w:rsidRDefault="007B03EA" w:rsidP="007B03EA">
            <w:pPr>
              <w:autoSpaceDE w:val="0"/>
              <w:autoSpaceDN w:val="0"/>
              <w:adjustRightInd w:val="0"/>
              <w:spacing w:after="0" w:line="276" w:lineRule="auto"/>
              <w:jc w:val="center"/>
              <w:rPr>
                <w:rFonts w:ascii="Times New Roman" w:hAnsi="Times New Roman"/>
              </w:rPr>
            </w:pPr>
            <w:r w:rsidRPr="00206F59">
              <w:rPr>
                <w:rFonts w:ascii="Times New Roman" w:hAnsi="Times New Roman"/>
              </w:rPr>
              <w:t>Pendant chaque campagne de recrutement / Une fois par an</w:t>
            </w:r>
          </w:p>
        </w:tc>
        <w:tc>
          <w:tcPr>
            <w:tcW w:w="1418" w:type="dxa"/>
            <w:shd w:val="clear" w:color="auto" w:fill="FBE4D5" w:themeFill="accent2" w:themeFillTint="33"/>
            <w:vAlign w:val="center"/>
            <w:hideMark/>
          </w:tcPr>
          <w:p w14:paraId="08CDC3AD"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1 500 000</w:t>
            </w:r>
          </w:p>
        </w:tc>
        <w:tc>
          <w:tcPr>
            <w:tcW w:w="1185" w:type="dxa"/>
            <w:vAlign w:val="center"/>
            <w:hideMark/>
          </w:tcPr>
          <w:p w14:paraId="58D868A3" w14:textId="77777777" w:rsidR="007B03EA" w:rsidRPr="00206F59" w:rsidRDefault="007B03EA" w:rsidP="007B03E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7B03EA" w:rsidRPr="00AA45E9" w14:paraId="12F81696" w14:textId="77777777" w:rsidTr="00A4570C">
        <w:trPr>
          <w:trHeight w:val="592"/>
          <w:jc w:val="center"/>
        </w:trPr>
        <w:tc>
          <w:tcPr>
            <w:tcW w:w="1418" w:type="dxa"/>
            <w:shd w:val="clear" w:color="auto" w:fill="FFF2CC" w:themeFill="accent4" w:themeFillTint="33"/>
            <w:vAlign w:val="center"/>
          </w:tcPr>
          <w:p w14:paraId="1FE67179" w14:textId="77777777" w:rsidR="007B03EA" w:rsidRPr="00206F59" w:rsidRDefault="007B03EA" w:rsidP="007B03EA">
            <w:pPr>
              <w:autoSpaceDE w:val="0"/>
              <w:autoSpaceDN w:val="0"/>
              <w:adjustRightInd w:val="0"/>
              <w:spacing w:after="0" w:line="276" w:lineRule="auto"/>
              <w:jc w:val="center"/>
              <w:rPr>
                <w:rFonts w:ascii="Times New Roman" w:hAnsi="Times New Roman"/>
                <w:b/>
                <w:bCs/>
              </w:rPr>
            </w:pPr>
            <w:r w:rsidRPr="00206F59">
              <w:rPr>
                <w:rFonts w:ascii="Times New Roman" w:hAnsi="Times New Roman"/>
                <w:b/>
                <w:bCs/>
              </w:rPr>
              <w:t>Economie</w:t>
            </w:r>
          </w:p>
        </w:tc>
        <w:tc>
          <w:tcPr>
            <w:tcW w:w="1843" w:type="dxa"/>
            <w:vAlign w:val="center"/>
          </w:tcPr>
          <w:p w14:paraId="669C007A"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Création d’emplois </w:t>
            </w:r>
          </w:p>
        </w:tc>
        <w:tc>
          <w:tcPr>
            <w:tcW w:w="3118" w:type="dxa"/>
            <w:vAlign w:val="center"/>
          </w:tcPr>
          <w:p w14:paraId="09CB45A4"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-Création ou d’appuis au développement des activités liées à la vente de glace par la femme ;</w:t>
            </w:r>
          </w:p>
          <w:p w14:paraId="563B635E"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-Augmenter le nombre de borne fontaine payant ;</w:t>
            </w:r>
          </w:p>
          <w:p w14:paraId="3F5FEF3B"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-Renforcer les groupements de femmes qui interviennent dans les activités liées à la vente d’eau ;</w:t>
            </w:r>
          </w:p>
        </w:tc>
        <w:tc>
          <w:tcPr>
            <w:tcW w:w="2308" w:type="dxa"/>
            <w:vAlign w:val="center"/>
          </w:tcPr>
          <w:p w14:paraId="5E697B5B"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 de femmes appuyées ;</w:t>
            </w:r>
          </w:p>
          <w:p w14:paraId="0FAE327F"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 de borne fontaine payant mises en place ;</w:t>
            </w:r>
          </w:p>
          <w:p w14:paraId="28D3DCD9"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Nombre de groupement renforcés ;</w:t>
            </w:r>
          </w:p>
          <w:p w14:paraId="62CC38D6"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p>
        </w:tc>
        <w:tc>
          <w:tcPr>
            <w:tcW w:w="1514" w:type="dxa"/>
            <w:shd w:val="clear" w:color="auto" w:fill="F4B083" w:themeFill="accent2" w:themeFillTint="99"/>
            <w:vAlign w:val="center"/>
          </w:tcPr>
          <w:p w14:paraId="4FAD58EF"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ETAT</w:t>
            </w:r>
          </w:p>
          <w:p w14:paraId="4839B7F1"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p w14:paraId="695280B3"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EAGB</w:t>
            </w:r>
          </w:p>
        </w:tc>
        <w:tc>
          <w:tcPr>
            <w:tcW w:w="1462" w:type="dxa"/>
            <w:shd w:val="clear" w:color="auto" w:fill="F4B083" w:themeFill="accent2" w:themeFillTint="99"/>
            <w:vAlign w:val="center"/>
          </w:tcPr>
          <w:p w14:paraId="1D203F4D"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Comité de suivi</w:t>
            </w:r>
          </w:p>
        </w:tc>
        <w:tc>
          <w:tcPr>
            <w:tcW w:w="1515" w:type="dxa"/>
            <w:vAlign w:val="center"/>
          </w:tcPr>
          <w:p w14:paraId="79293281" w14:textId="77777777" w:rsidR="007B03EA" w:rsidRPr="00206F59" w:rsidRDefault="007B03EA" w:rsidP="007B03EA">
            <w:pPr>
              <w:autoSpaceDE w:val="0"/>
              <w:autoSpaceDN w:val="0"/>
              <w:adjustRightInd w:val="0"/>
              <w:spacing w:after="0" w:line="276" w:lineRule="auto"/>
              <w:jc w:val="center"/>
              <w:rPr>
                <w:rFonts w:ascii="Times New Roman" w:hAnsi="Times New Roman"/>
              </w:rPr>
            </w:pPr>
            <w:r w:rsidRPr="00206F59">
              <w:rPr>
                <w:rFonts w:ascii="Times New Roman" w:hAnsi="Times New Roman"/>
              </w:rPr>
              <w:t>Durant l’exploitation / Une fois par an</w:t>
            </w:r>
          </w:p>
        </w:tc>
        <w:tc>
          <w:tcPr>
            <w:tcW w:w="1418" w:type="dxa"/>
            <w:shd w:val="clear" w:color="auto" w:fill="FBE4D5" w:themeFill="accent2" w:themeFillTint="33"/>
            <w:vAlign w:val="center"/>
          </w:tcPr>
          <w:p w14:paraId="3C836E48"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5 000 000</w:t>
            </w:r>
          </w:p>
        </w:tc>
        <w:tc>
          <w:tcPr>
            <w:tcW w:w="1185" w:type="dxa"/>
            <w:vAlign w:val="center"/>
          </w:tcPr>
          <w:p w14:paraId="192A9DE5" w14:textId="77777777" w:rsidR="007B03EA" w:rsidRPr="00206F59" w:rsidRDefault="007B03EA" w:rsidP="007B03E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7B03EA" w:rsidRPr="00AA45E9" w14:paraId="0D896F72" w14:textId="77777777" w:rsidTr="00DF7075">
        <w:trPr>
          <w:trHeight w:val="1578"/>
          <w:jc w:val="center"/>
        </w:trPr>
        <w:tc>
          <w:tcPr>
            <w:tcW w:w="1418" w:type="dxa"/>
            <w:shd w:val="clear" w:color="auto" w:fill="FFF2CC" w:themeFill="accent4" w:themeFillTint="33"/>
            <w:vAlign w:val="center"/>
          </w:tcPr>
          <w:p w14:paraId="52873B67" w14:textId="77777777" w:rsidR="007B03EA" w:rsidRPr="00206F59" w:rsidRDefault="007B03EA" w:rsidP="007B03EA">
            <w:pPr>
              <w:autoSpaceDE w:val="0"/>
              <w:autoSpaceDN w:val="0"/>
              <w:adjustRightInd w:val="0"/>
              <w:spacing w:after="0" w:line="276" w:lineRule="auto"/>
              <w:jc w:val="center"/>
              <w:rPr>
                <w:rFonts w:ascii="Times New Roman" w:hAnsi="Times New Roman"/>
                <w:b/>
                <w:bCs/>
              </w:rPr>
            </w:pPr>
            <w:r w:rsidRPr="00206F59">
              <w:rPr>
                <w:rFonts w:ascii="Times New Roman" w:hAnsi="Times New Roman"/>
                <w:b/>
                <w:bCs/>
              </w:rPr>
              <w:t>EAGB</w:t>
            </w:r>
          </w:p>
        </w:tc>
        <w:tc>
          <w:tcPr>
            <w:tcW w:w="1843" w:type="dxa"/>
            <w:vAlign w:val="center"/>
          </w:tcPr>
          <w:p w14:paraId="28FEC020"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Amélioration de la performance de l’EAGB</w:t>
            </w:r>
          </w:p>
        </w:tc>
        <w:tc>
          <w:tcPr>
            <w:tcW w:w="3118" w:type="dxa"/>
            <w:vAlign w:val="center"/>
          </w:tcPr>
          <w:p w14:paraId="501D6012"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-Renforcer, encadrer, former l’EAGB en terme de performance,</w:t>
            </w:r>
            <w:r w:rsidRPr="00206F59">
              <w:rPr>
                <w:rFonts w:ascii="Times New Roman" w:hAnsi="Times New Roman" w:cs="Times New Roman"/>
                <w:color w:val="000000"/>
                <w:sz w:val="20"/>
                <w:szCs w:val="20"/>
              </w:rPr>
              <w:t xml:space="preserve"> performance, d’efficacité, d’efficience, de rentabilité, de maîtrise des investissements et de maximisation du rendement ;</w:t>
            </w:r>
          </w:p>
        </w:tc>
        <w:tc>
          <w:tcPr>
            <w:tcW w:w="2308" w:type="dxa"/>
            <w:vAlign w:val="center"/>
          </w:tcPr>
          <w:p w14:paraId="11FB6138" w14:textId="77777777" w:rsidR="007B03EA" w:rsidRPr="00206F59" w:rsidRDefault="007B03EA" w:rsidP="007B03EA">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Nombre de personnes formées, encadrées, renforcées au niveau EAGB ;</w:t>
            </w:r>
          </w:p>
        </w:tc>
        <w:tc>
          <w:tcPr>
            <w:tcW w:w="1514" w:type="dxa"/>
            <w:shd w:val="clear" w:color="auto" w:fill="F4B083" w:themeFill="accent2" w:themeFillTint="99"/>
            <w:vAlign w:val="center"/>
          </w:tcPr>
          <w:p w14:paraId="73CD4A2D"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 ETAT</w:t>
            </w:r>
          </w:p>
          <w:p w14:paraId="25A3A054"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tc>
        <w:tc>
          <w:tcPr>
            <w:tcW w:w="1462" w:type="dxa"/>
            <w:shd w:val="clear" w:color="auto" w:fill="F4B083" w:themeFill="accent2" w:themeFillTint="99"/>
            <w:vAlign w:val="center"/>
          </w:tcPr>
          <w:p w14:paraId="114A7349"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Comité de suivi</w:t>
            </w:r>
          </w:p>
        </w:tc>
        <w:tc>
          <w:tcPr>
            <w:tcW w:w="1515" w:type="dxa"/>
            <w:vAlign w:val="center"/>
          </w:tcPr>
          <w:p w14:paraId="703576E8" w14:textId="77777777" w:rsidR="007B03EA" w:rsidRPr="00206F59" w:rsidRDefault="007B03EA" w:rsidP="007B03EA">
            <w:pPr>
              <w:autoSpaceDE w:val="0"/>
              <w:autoSpaceDN w:val="0"/>
              <w:adjustRightInd w:val="0"/>
              <w:spacing w:after="0" w:line="276" w:lineRule="auto"/>
              <w:jc w:val="center"/>
              <w:rPr>
                <w:rFonts w:ascii="Times New Roman" w:hAnsi="Times New Roman"/>
              </w:rPr>
            </w:pPr>
            <w:r w:rsidRPr="00206F59">
              <w:rPr>
                <w:rFonts w:ascii="Times New Roman" w:hAnsi="Times New Roman"/>
              </w:rPr>
              <w:t xml:space="preserve">Durant l’exploitation </w:t>
            </w:r>
          </w:p>
          <w:p w14:paraId="4E1F95BF" w14:textId="77777777" w:rsidR="007B03EA" w:rsidRPr="00206F59" w:rsidRDefault="007B03EA" w:rsidP="007B03EA">
            <w:pPr>
              <w:autoSpaceDE w:val="0"/>
              <w:autoSpaceDN w:val="0"/>
              <w:adjustRightInd w:val="0"/>
              <w:spacing w:after="0" w:line="276" w:lineRule="auto"/>
              <w:jc w:val="center"/>
              <w:rPr>
                <w:rFonts w:ascii="Times New Roman" w:hAnsi="Times New Roman"/>
              </w:rPr>
            </w:pPr>
            <w:r w:rsidRPr="00206F59">
              <w:rPr>
                <w:rFonts w:ascii="Times New Roman" w:hAnsi="Times New Roman"/>
              </w:rPr>
              <w:t>/Une fois par an</w:t>
            </w:r>
          </w:p>
        </w:tc>
        <w:tc>
          <w:tcPr>
            <w:tcW w:w="1418" w:type="dxa"/>
            <w:shd w:val="clear" w:color="auto" w:fill="FBE4D5" w:themeFill="accent2" w:themeFillTint="33"/>
            <w:vAlign w:val="center"/>
          </w:tcPr>
          <w:p w14:paraId="2CC096C8" w14:textId="77777777" w:rsidR="007B03EA" w:rsidRPr="00206F59" w:rsidRDefault="007B03EA" w:rsidP="007B03EA">
            <w:pPr>
              <w:autoSpaceDE w:val="0"/>
              <w:autoSpaceDN w:val="0"/>
              <w:adjustRightInd w:val="0"/>
              <w:spacing w:after="0" w:line="276" w:lineRule="auto"/>
              <w:jc w:val="center"/>
              <w:rPr>
                <w:rFonts w:ascii="Times New Roman" w:hAnsi="Times New Roman"/>
                <w:b/>
              </w:rPr>
            </w:pPr>
            <w:r w:rsidRPr="00206F59">
              <w:rPr>
                <w:rFonts w:ascii="Times New Roman" w:hAnsi="Times New Roman"/>
                <w:b/>
              </w:rPr>
              <w:t>2 500 000</w:t>
            </w:r>
          </w:p>
        </w:tc>
        <w:tc>
          <w:tcPr>
            <w:tcW w:w="1185" w:type="dxa"/>
            <w:vAlign w:val="center"/>
          </w:tcPr>
          <w:p w14:paraId="73653AB0" w14:textId="77777777" w:rsidR="007B03EA" w:rsidRPr="00206F59" w:rsidRDefault="007B03EA" w:rsidP="007B03EA">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30743" w:rsidRPr="00122C30" w14:paraId="45AAC0C0" w14:textId="77777777" w:rsidTr="00A4570C">
        <w:trPr>
          <w:trHeight w:val="134"/>
          <w:jc w:val="center"/>
        </w:trPr>
        <w:tc>
          <w:tcPr>
            <w:tcW w:w="13178" w:type="dxa"/>
            <w:gridSpan w:val="7"/>
            <w:shd w:val="clear" w:color="auto" w:fill="FFF2CC" w:themeFill="accent4" w:themeFillTint="33"/>
            <w:vAlign w:val="center"/>
          </w:tcPr>
          <w:p w14:paraId="6C85257A" w14:textId="77777777" w:rsidR="00530743" w:rsidRPr="00122C30" w:rsidRDefault="00122C30" w:rsidP="00A4570C">
            <w:pPr>
              <w:autoSpaceDE w:val="0"/>
              <w:autoSpaceDN w:val="0"/>
              <w:adjustRightInd w:val="0"/>
              <w:spacing w:after="0" w:line="276" w:lineRule="auto"/>
              <w:jc w:val="center"/>
              <w:rPr>
                <w:rFonts w:ascii="Times New Roman" w:hAnsi="Times New Roman"/>
                <w:b/>
                <w:bCs/>
                <w:sz w:val="28"/>
                <w:szCs w:val="28"/>
              </w:rPr>
            </w:pPr>
            <w:r w:rsidRPr="00122C30">
              <w:rPr>
                <w:rFonts w:ascii="Times New Roman" w:hAnsi="Times New Roman"/>
                <w:b/>
                <w:bCs/>
                <w:sz w:val="28"/>
                <w:szCs w:val="28"/>
              </w:rPr>
              <w:t>SOUS TOTAL 1</w:t>
            </w:r>
          </w:p>
        </w:tc>
        <w:tc>
          <w:tcPr>
            <w:tcW w:w="1418" w:type="dxa"/>
            <w:shd w:val="clear" w:color="auto" w:fill="002060"/>
            <w:vAlign w:val="center"/>
          </w:tcPr>
          <w:p w14:paraId="4AFBBAF2" w14:textId="77777777" w:rsidR="00530743" w:rsidRPr="00122C30" w:rsidRDefault="00530743" w:rsidP="00A4570C">
            <w:pPr>
              <w:autoSpaceDE w:val="0"/>
              <w:autoSpaceDN w:val="0"/>
              <w:adjustRightInd w:val="0"/>
              <w:spacing w:after="0" w:line="276" w:lineRule="auto"/>
              <w:jc w:val="center"/>
              <w:rPr>
                <w:rFonts w:ascii="Times New Roman" w:hAnsi="Times New Roman"/>
                <w:b/>
                <w:sz w:val="24"/>
                <w:szCs w:val="24"/>
              </w:rPr>
            </w:pPr>
            <w:r w:rsidRPr="00122C30">
              <w:rPr>
                <w:rFonts w:ascii="Times New Roman" w:hAnsi="Times New Roman"/>
                <w:b/>
                <w:sz w:val="28"/>
                <w:szCs w:val="28"/>
              </w:rPr>
              <w:t> </w:t>
            </w:r>
            <w:r w:rsidR="00DF7075">
              <w:rPr>
                <w:rFonts w:ascii="Times New Roman" w:hAnsi="Times New Roman"/>
                <w:b/>
                <w:sz w:val="24"/>
                <w:szCs w:val="24"/>
              </w:rPr>
              <w:t>14</w:t>
            </w:r>
            <w:r w:rsidR="00842EE7">
              <w:rPr>
                <w:rFonts w:ascii="Times New Roman" w:hAnsi="Times New Roman"/>
                <w:b/>
                <w:sz w:val="24"/>
                <w:szCs w:val="24"/>
              </w:rPr>
              <w:t xml:space="preserve"> 0</w:t>
            </w:r>
            <w:r w:rsidRPr="00122C30">
              <w:rPr>
                <w:rFonts w:ascii="Times New Roman" w:hAnsi="Times New Roman"/>
                <w:b/>
                <w:sz w:val="24"/>
                <w:szCs w:val="24"/>
              </w:rPr>
              <w:t>00 000</w:t>
            </w:r>
          </w:p>
        </w:tc>
        <w:tc>
          <w:tcPr>
            <w:tcW w:w="1185" w:type="dxa"/>
            <w:shd w:val="clear" w:color="auto" w:fill="002060"/>
            <w:vAlign w:val="center"/>
          </w:tcPr>
          <w:p w14:paraId="363FB90C" w14:textId="77777777" w:rsidR="00530743" w:rsidRPr="00122C30" w:rsidRDefault="00530743" w:rsidP="00A4570C">
            <w:pPr>
              <w:autoSpaceDE w:val="0"/>
              <w:autoSpaceDN w:val="0"/>
              <w:adjustRightInd w:val="0"/>
              <w:spacing w:after="0" w:line="276" w:lineRule="auto"/>
              <w:jc w:val="center"/>
              <w:rPr>
                <w:rFonts w:ascii="Times New Roman" w:hAnsi="Times New Roman"/>
                <w:b/>
                <w:sz w:val="28"/>
                <w:szCs w:val="28"/>
              </w:rPr>
            </w:pPr>
          </w:p>
        </w:tc>
      </w:tr>
    </w:tbl>
    <w:p w14:paraId="42B152DA" w14:textId="77777777" w:rsidR="00530743" w:rsidRDefault="00530743" w:rsidP="008D0F1F">
      <w:pPr>
        <w:pStyle w:val="Legenda"/>
        <w:spacing w:before="0" w:after="0"/>
        <w:rPr>
          <w:rFonts w:ascii="Times New Roman" w:hAnsi="Times New Roman"/>
          <w:color w:val="auto"/>
          <w:sz w:val="22"/>
          <w:szCs w:val="22"/>
          <w:lang w:val="fr-FR"/>
        </w:rPr>
      </w:pPr>
    </w:p>
    <w:p w14:paraId="27C44B84" w14:textId="77777777" w:rsidR="008D0F1F" w:rsidRPr="008D0F1F" w:rsidRDefault="007F3A89" w:rsidP="008D0F1F">
      <w:pPr>
        <w:pStyle w:val="Legenda"/>
        <w:spacing w:before="0" w:after="0"/>
        <w:rPr>
          <w:rFonts w:ascii="Times New Roman" w:hAnsi="Times New Roman"/>
          <w:color w:val="auto"/>
          <w:sz w:val="22"/>
          <w:szCs w:val="22"/>
          <w:lang w:val="fr-FR"/>
        </w:rPr>
      </w:pPr>
      <w:bookmarkStart w:id="535" w:name="_Toc54357129"/>
      <w:r w:rsidRPr="00F53558">
        <w:rPr>
          <w:rFonts w:ascii="Times New Roman" w:hAnsi="Times New Roman"/>
          <w:color w:val="auto"/>
          <w:sz w:val="22"/>
          <w:szCs w:val="22"/>
          <w:lang w:val="fr-FR"/>
        </w:rPr>
        <w:t xml:space="preserve">Tableau </w:t>
      </w:r>
      <w:r w:rsidR="00F8003F" w:rsidRPr="00F53558">
        <w:rPr>
          <w:rFonts w:ascii="Times New Roman" w:hAnsi="Times New Roman"/>
          <w:color w:val="auto"/>
          <w:sz w:val="22"/>
          <w:szCs w:val="22"/>
          <w:lang w:val="fr-FR"/>
        </w:rPr>
        <w:fldChar w:fldCharType="begin"/>
      </w:r>
      <w:r w:rsidRPr="00F53558">
        <w:rPr>
          <w:rFonts w:ascii="Times New Roman" w:hAnsi="Times New Roman"/>
          <w:color w:val="auto"/>
          <w:sz w:val="22"/>
          <w:szCs w:val="22"/>
          <w:lang w:val="fr-FR"/>
        </w:rPr>
        <w:instrText xml:space="preserve"> SEQ Tableau \* ARABIC </w:instrText>
      </w:r>
      <w:r w:rsidR="00F8003F" w:rsidRPr="00F53558">
        <w:rPr>
          <w:rFonts w:ascii="Times New Roman" w:hAnsi="Times New Roman"/>
          <w:color w:val="auto"/>
          <w:sz w:val="22"/>
          <w:szCs w:val="22"/>
          <w:lang w:val="fr-FR"/>
        </w:rPr>
        <w:fldChar w:fldCharType="separate"/>
      </w:r>
      <w:r w:rsidR="002F65B8">
        <w:rPr>
          <w:rFonts w:ascii="Times New Roman" w:hAnsi="Times New Roman"/>
          <w:noProof/>
          <w:color w:val="auto"/>
          <w:sz w:val="22"/>
          <w:szCs w:val="22"/>
          <w:lang w:val="fr-FR"/>
        </w:rPr>
        <w:t>19</w:t>
      </w:r>
      <w:r w:rsidR="00F8003F" w:rsidRPr="00F53558">
        <w:rPr>
          <w:rFonts w:ascii="Times New Roman" w:hAnsi="Times New Roman"/>
          <w:noProof/>
          <w:color w:val="auto"/>
          <w:sz w:val="22"/>
          <w:szCs w:val="22"/>
          <w:lang w:val="fr-FR"/>
        </w:rPr>
        <w:fldChar w:fldCharType="end"/>
      </w:r>
      <w:r w:rsidRPr="00F53558">
        <w:rPr>
          <w:rFonts w:ascii="Times New Roman" w:hAnsi="Times New Roman"/>
          <w:noProof/>
          <w:color w:val="auto"/>
          <w:sz w:val="22"/>
          <w:szCs w:val="22"/>
          <w:lang w:val="fr-FR"/>
        </w:rPr>
        <w:t> </w:t>
      </w:r>
      <w:r w:rsidRPr="00F53558">
        <w:rPr>
          <w:rFonts w:ascii="Times New Roman" w:hAnsi="Times New Roman"/>
          <w:color w:val="auto"/>
          <w:sz w:val="22"/>
          <w:szCs w:val="22"/>
          <w:lang w:val="fr-FR"/>
        </w:rPr>
        <w:t>: Synthèse du Plan de Gestion Environnemental et Social (PGES) en phase préparatoires</w:t>
      </w:r>
      <w:bookmarkEnd w:id="532"/>
      <w:bookmarkEnd w:id="533"/>
      <w:bookmarkEnd w:id="535"/>
    </w:p>
    <w:tbl>
      <w:tblPr>
        <w:tblW w:w="16275"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552"/>
        <w:gridCol w:w="2097"/>
        <w:gridCol w:w="1985"/>
        <w:gridCol w:w="1984"/>
        <w:gridCol w:w="1418"/>
        <w:gridCol w:w="1701"/>
        <w:gridCol w:w="1703"/>
      </w:tblGrid>
      <w:tr w:rsidR="007F3A89" w:rsidRPr="005E2BD8" w14:paraId="3FAEB9BA" w14:textId="77777777" w:rsidTr="00DF7075">
        <w:trPr>
          <w:trHeight w:val="315"/>
        </w:trPr>
        <w:tc>
          <w:tcPr>
            <w:tcW w:w="2835" w:type="dxa"/>
            <w:shd w:val="clear" w:color="auto" w:fill="F4B083" w:themeFill="accent2" w:themeFillTint="99"/>
            <w:vAlign w:val="center"/>
          </w:tcPr>
          <w:p w14:paraId="3091C405" w14:textId="77777777" w:rsidR="007F3A89" w:rsidRPr="005E2BD8" w:rsidRDefault="007F3A89" w:rsidP="005E2BD8">
            <w:pPr>
              <w:spacing w:after="0"/>
              <w:jc w:val="center"/>
              <w:rPr>
                <w:rFonts w:ascii="Times New Roman" w:hAnsi="Times New Roman" w:cs="Times New Roman"/>
                <w:b/>
              </w:rPr>
            </w:pPr>
            <w:r w:rsidRPr="005E2BD8">
              <w:rPr>
                <w:rFonts w:ascii="Times New Roman" w:hAnsi="Times New Roman" w:cs="Times New Roman"/>
                <w:b/>
              </w:rPr>
              <w:t>Impacts négatifs potentiels</w:t>
            </w:r>
          </w:p>
        </w:tc>
        <w:tc>
          <w:tcPr>
            <w:tcW w:w="2552" w:type="dxa"/>
            <w:shd w:val="clear" w:color="auto" w:fill="F4B083" w:themeFill="accent2" w:themeFillTint="99"/>
            <w:vAlign w:val="center"/>
          </w:tcPr>
          <w:p w14:paraId="6319CF14" w14:textId="77777777" w:rsidR="007F3A89" w:rsidRPr="005E2BD8" w:rsidRDefault="007F3A89" w:rsidP="005E2BD8">
            <w:pPr>
              <w:spacing w:after="0"/>
              <w:jc w:val="center"/>
              <w:rPr>
                <w:rFonts w:ascii="Times New Roman" w:hAnsi="Times New Roman" w:cs="Times New Roman"/>
                <w:b/>
              </w:rPr>
            </w:pPr>
            <w:r w:rsidRPr="005E2BD8">
              <w:rPr>
                <w:rFonts w:ascii="Times New Roman" w:hAnsi="Times New Roman" w:cs="Times New Roman"/>
                <w:b/>
              </w:rPr>
              <w:t>Mesures d’atténuation</w:t>
            </w:r>
          </w:p>
        </w:tc>
        <w:tc>
          <w:tcPr>
            <w:tcW w:w="2097" w:type="dxa"/>
            <w:shd w:val="clear" w:color="auto" w:fill="F4B083" w:themeFill="accent2" w:themeFillTint="99"/>
            <w:vAlign w:val="center"/>
          </w:tcPr>
          <w:p w14:paraId="702A153E" w14:textId="77777777" w:rsidR="007F3A89" w:rsidRPr="005E2BD8" w:rsidRDefault="007F3A89" w:rsidP="005E2BD8">
            <w:pPr>
              <w:spacing w:after="0"/>
              <w:jc w:val="center"/>
              <w:rPr>
                <w:rFonts w:ascii="Times New Roman" w:hAnsi="Times New Roman" w:cs="Times New Roman"/>
                <w:b/>
              </w:rPr>
            </w:pPr>
            <w:r w:rsidRPr="005E2BD8">
              <w:rPr>
                <w:rFonts w:ascii="Times New Roman" w:hAnsi="Times New Roman" w:cs="Times New Roman"/>
                <w:b/>
              </w:rPr>
              <w:t>Indicateurs</w:t>
            </w:r>
          </w:p>
        </w:tc>
        <w:tc>
          <w:tcPr>
            <w:tcW w:w="1985" w:type="dxa"/>
            <w:shd w:val="clear" w:color="auto" w:fill="F4B083" w:themeFill="accent2" w:themeFillTint="99"/>
            <w:vAlign w:val="center"/>
          </w:tcPr>
          <w:p w14:paraId="197DE9B5" w14:textId="77777777" w:rsidR="007F3A89" w:rsidRPr="005E2BD8" w:rsidRDefault="007F3A89" w:rsidP="005E2BD8">
            <w:pPr>
              <w:spacing w:after="0"/>
              <w:jc w:val="center"/>
              <w:rPr>
                <w:rFonts w:ascii="Times New Roman" w:hAnsi="Times New Roman" w:cs="Times New Roman"/>
                <w:b/>
              </w:rPr>
            </w:pPr>
            <w:r w:rsidRPr="005E2BD8">
              <w:rPr>
                <w:rFonts w:ascii="Times New Roman" w:hAnsi="Times New Roman" w:cs="Times New Roman"/>
                <w:b/>
              </w:rPr>
              <w:t>Source et moyen de vérification</w:t>
            </w:r>
          </w:p>
        </w:tc>
        <w:tc>
          <w:tcPr>
            <w:tcW w:w="1984" w:type="dxa"/>
            <w:shd w:val="clear" w:color="auto" w:fill="F4B083" w:themeFill="accent2" w:themeFillTint="99"/>
            <w:vAlign w:val="center"/>
          </w:tcPr>
          <w:p w14:paraId="0E7B73BD" w14:textId="77777777" w:rsidR="007F3A89" w:rsidRPr="005E2BD8" w:rsidRDefault="007F3A89" w:rsidP="005E2BD8">
            <w:pPr>
              <w:spacing w:after="0"/>
              <w:jc w:val="center"/>
              <w:rPr>
                <w:rFonts w:ascii="Times New Roman" w:hAnsi="Times New Roman" w:cs="Times New Roman"/>
                <w:b/>
              </w:rPr>
            </w:pPr>
            <w:r w:rsidRPr="005E2BD8">
              <w:rPr>
                <w:rFonts w:ascii="Times New Roman" w:hAnsi="Times New Roman" w:cs="Times New Roman"/>
                <w:b/>
              </w:rPr>
              <w:t>Responsable de la mise en œuvre</w:t>
            </w:r>
          </w:p>
        </w:tc>
        <w:tc>
          <w:tcPr>
            <w:tcW w:w="1418" w:type="dxa"/>
            <w:shd w:val="clear" w:color="auto" w:fill="F4B083" w:themeFill="accent2" w:themeFillTint="99"/>
            <w:vAlign w:val="center"/>
          </w:tcPr>
          <w:p w14:paraId="3113C8DE" w14:textId="77777777" w:rsidR="007F3A89" w:rsidRPr="005E2BD8" w:rsidRDefault="007F3A89" w:rsidP="005E2BD8">
            <w:pPr>
              <w:spacing w:after="0"/>
              <w:jc w:val="center"/>
              <w:rPr>
                <w:rFonts w:ascii="Times New Roman" w:hAnsi="Times New Roman" w:cs="Times New Roman"/>
                <w:b/>
              </w:rPr>
            </w:pPr>
            <w:r w:rsidRPr="005E2BD8">
              <w:rPr>
                <w:rFonts w:ascii="Times New Roman" w:hAnsi="Times New Roman" w:cs="Times New Roman"/>
                <w:b/>
              </w:rPr>
              <w:t>Cout</w:t>
            </w:r>
          </w:p>
        </w:tc>
        <w:tc>
          <w:tcPr>
            <w:tcW w:w="1701" w:type="dxa"/>
            <w:shd w:val="clear" w:color="auto" w:fill="F4B083" w:themeFill="accent2" w:themeFillTint="99"/>
            <w:vAlign w:val="center"/>
          </w:tcPr>
          <w:p w14:paraId="5F0DB0C2" w14:textId="77777777" w:rsidR="007F3A89" w:rsidRPr="005E2BD8" w:rsidRDefault="007F3A89" w:rsidP="005E2BD8">
            <w:pPr>
              <w:spacing w:after="0"/>
              <w:jc w:val="center"/>
              <w:rPr>
                <w:rFonts w:ascii="Times New Roman" w:hAnsi="Times New Roman" w:cs="Times New Roman"/>
                <w:b/>
              </w:rPr>
            </w:pPr>
            <w:r w:rsidRPr="005E2BD8">
              <w:rPr>
                <w:rFonts w:ascii="Times New Roman" w:hAnsi="Times New Roman" w:cs="Times New Roman"/>
                <w:b/>
              </w:rPr>
              <w:t>Période</w:t>
            </w:r>
          </w:p>
        </w:tc>
        <w:tc>
          <w:tcPr>
            <w:tcW w:w="1703" w:type="dxa"/>
            <w:shd w:val="clear" w:color="auto" w:fill="F4B083" w:themeFill="accent2" w:themeFillTint="99"/>
            <w:vAlign w:val="center"/>
          </w:tcPr>
          <w:p w14:paraId="2B42E097" w14:textId="77777777" w:rsidR="007F3A89" w:rsidRPr="005E2BD8" w:rsidRDefault="007F3A89" w:rsidP="005E2BD8">
            <w:pPr>
              <w:spacing w:after="0"/>
              <w:jc w:val="center"/>
              <w:rPr>
                <w:rFonts w:ascii="Times New Roman" w:hAnsi="Times New Roman" w:cs="Times New Roman"/>
                <w:b/>
              </w:rPr>
            </w:pPr>
            <w:r w:rsidRPr="005E2BD8">
              <w:rPr>
                <w:rFonts w:ascii="Times New Roman" w:hAnsi="Times New Roman" w:cs="Times New Roman"/>
                <w:b/>
              </w:rPr>
              <w:t>Responsabilité de Surveillance</w:t>
            </w:r>
          </w:p>
        </w:tc>
      </w:tr>
      <w:tr w:rsidR="007F3A89" w:rsidRPr="008D0F1F" w14:paraId="39A2A7E1" w14:textId="77777777" w:rsidTr="00DF7075">
        <w:trPr>
          <w:trHeight w:val="140"/>
        </w:trPr>
        <w:tc>
          <w:tcPr>
            <w:tcW w:w="2835" w:type="dxa"/>
            <w:vMerge w:val="restart"/>
            <w:shd w:val="clear" w:color="auto" w:fill="FFF2CC" w:themeFill="accent4" w:themeFillTint="33"/>
            <w:vAlign w:val="center"/>
          </w:tcPr>
          <w:p w14:paraId="2D17E93E" w14:textId="77777777" w:rsidR="007F3A89" w:rsidRPr="005E2BD8" w:rsidRDefault="008D0F1F" w:rsidP="008D0F1F">
            <w:pPr>
              <w:spacing w:after="0"/>
              <w:jc w:val="center"/>
              <w:rPr>
                <w:rFonts w:ascii="Times New Roman" w:hAnsi="Times New Roman" w:cs="Times New Roman"/>
                <w:b/>
                <w:highlight w:val="green"/>
              </w:rPr>
            </w:pPr>
            <w:r w:rsidRPr="005E2BD8">
              <w:rPr>
                <w:rFonts w:ascii="Times New Roman" w:hAnsi="Times New Roman" w:cs="Times New Roman"/>
                <w:b/>
              </w:rPr>
              <w:t>Non-conformité</w:t>
            </w:r>
            <w:r w:rsidR="007F3A89" w:rsidRPr="005E2BD8">
              <w:rPr>
                <w:rFonts w:ascii="Times New Roman" w:hAnsi="Times New Roman" w:cs="Times New Roman"/>
                <w:b/>
              </w:rPr>
              <w:t xml:space="preserve"> administrative</w:t>
            </w:r>
          </w:p>
        </w:tc>
        <w:tc>
          <w:tcPr>
            <w:tcW w:w="2552" w:type="dxa"/>
            <w:shd w:val="clear" w:color="auto" w:fill="auto"/>
            <w:vAlign w:val="center"/>
          </w:tcPr>
          <w:p w14:paraId="095BACB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Disposer d’un OS de démarrage </w:t>
            </w:r>
          </w:p>
        </w:tc>
        <w:tc>
          <w:tcPr>
            <w:tcW w:w="2097" w:type="dxa"/>
            <w:shd w:val="clear" w:color="auto" w:fill="auto"/>
            <w:vAlign w:val="center"/>
          </w:tcPr>
          <w:p w14:paraId="1CFEB7D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Signature de l’OS de démarrage</w:t>
            </w:r>
          </w:p>
        </w:tc>
        <w:tc>
          <w:tcPr>
            <w:tcW w:w="1985" w:type="dxa"/>
            <w:shd w:val="clear" w:color="auto" w:fill="auto"/>
            <w:vAlign w:val="center"/>
          </w:tcPr>
          <w:p w14:paraId="72E04DA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OS de démarrage</w:t>
            </w:r>
          </w:p>
        </w:tc>
        <w:tc>
          <w:tcPr>
            <w:tcW w:w="1984" w:type="dxa"/>
            <w:shd w:val="clear" w:color="auto" w:fill="auto"/>
            <w:vAlign w:val="center"/>
          </w:tcPr>
          <w:p w14:paraId="221024F6"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6066BFD1"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tc>
        <w:tc>
          <w:tcPr>
            <w:tcW w:w="1418" w:type="dxa"/>
            <w:shd w:val="clear" w:color="auto" w:fill="FBE4D5" w:themeFill="accent2" w:themeFillTint="33"/>
            <w:vAlign w:val="center"/>
          </w:tcPr>
          <w:p w14:paraId="60D99595"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shd w:val="clear" w:color="auto" w:fill="auto"/>
            <w:vAlign w:val="center"/>
          </w:tcPr>
          <w:p w14:paraId="164C5B1C"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shd w:val="clear" w:color="auto" w:fill="auto"/>
            <w:vAlign w:val="center"/>
          </w:tcPr>
          <w:p w14:paraId="0A4FFCD2"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tc>
      </w:tr>
      <w:tr w:rsidR="007F3A89" w:rsidRPr="008D0F1F" w14:paraId="055202D8" w14:textId="77777777" w:rsidTr="00DF7075">
        <w:trPr>
          <w:trHeight w:val="140"/>
        </w:trPr>
        <w:tc>
          <w:tcPr>
            <w:tcW w:w="2835" w:type="dxa"/>
            <w:vMerge/>
            <w:shd w:val="clear" w:color="auto" w:fill="FFF2CC" w:themeFill="accent4" w:themeFillTint="33"/>
            <w:vAlign w:val="center"/>
          </w:tcPr>
          <w:p w14:paraId="300F474B" w14:textId="77777777" w:rsidR="007F3A89" w:rsidRPr="005E2BD8" w:rsidRDefault="007F3A89" w:rsidP="008D0F1F">
            <w:pPr>
              <w:spacing w:after="0"/>
              <w:jc w:val="center"/>
              <w:rPr>
                <w:rFonts w:ascii="Times New Roman" w:hAnsi="Times New Roman" w:cs="Times New Roman"/>
                <w:b/>
              </w:rPr>
            </w:pPr>
          </w:p>
        </w:tc>
        <w:tc>
          <w:tcPr>
            <w:tcW w:w="2552" w:type="dxa"/>
            <w:vAlign w:val="center"/>
          </w:tcPr>
          <w:p w14:paraId="552ED8F1"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S’acquitter des autorisations relatives à la procédure de défrichement et d’abattage des arbres</w:t>
            </w:r>
          </w:p>
        </w:tc>
        <w:tc>
          <w:tcPr>
            <w:tcW w:w="2097" w:type="dxa"/>
            <w:vAlign w:val="center"/>
          </w:tcPr>
          <w:p w14:paraId="01458772"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Pris en compte par le protocole signé entre la DFCS et la </w:t>
            </w:r>
            <w:r w:rsidR="0006515F" w:rsidRPr="008D0F1F">
              <w:rPr>
                <w:rFonts w:ascii="Times New Roman" w:hAnsi="Times New Roman" w:cs="Times New Roman"/>
                <w:sz w:val="20"/>
                <w:szCs w:val="20"/>
              </w:rPr>
              <w:t>PUASEE- FA</w:t>
            </w:r>
          </w:p>
        </w:tc>
        <w:tc>
          <w:tcPr>
            <w:tcW w:w="1985" w:type="dxa"/>
            <w:vAlign w:val="center"/>
          </w:tcPr>
          <w:p w14:paraId="6369D77C"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Protocole</w:t>
            </w:r>
          </w:p>
        </w:tc>
        <w:tc>
          <w:tcPr>
            <w:tcW w:w="1984" w:type="dxa"/>
            <w:vAlign w:val="center"/>
          </w:tcPr>
          <w:p w14:paraId="6E7C9D4A"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3DAB251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69BB5526"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52BE729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6F3DDD65"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336358CA" w14:textId="77777777" w:rsidR="007F3A89" w:rsidRPr="008D0F1F" w:rsidRDefault="007F3A89" w:rsidP="008D0F1F">
            <w:pPr>
              <w:spacing w:after="0"/>
              <w:rPr>
                <w:rFonts w:ascii="Times New Roman" w:hAnsi="Times New Roman" w:cs="Times New Roman"/>
                <w:sz w:val="20"/>
                <w:szCs w:val="20"/>
              </w:rPr>
            </w:pPr>
          </w:p>
        </w:tc>
      </w:tr>
      <w:tr w:rsidR="007F3A89" w:rsidRPr="008D0F1F" w14:paraId="6AD5734A" w14:textId="77777777" w:rsidTr="00DF7075">
        <w:trPr>
          <w:trHeight w:val="40"/>
        </w:trPr>
        <w:tc>
          <w:tcPr>
            <w:tcW w:w="2835" w:type="dxa"/>
            <w:vMerge/>
            <w:shd w:val="clear" w:color="auto" w:fill="FFF2CC" w:themeFill="accent4" w:themeFillTint="33"/>
            <w:vAlign w:val="center"/>
          </w:tcPr>
          <w:p w14:paraId="3643DA8E" w14:textId="77777777" w:rsidR="007F3A89" w:rsidRPr="005E2BD8" w:rsidRDefault="007F3A89" w:rsidP="008D0F1F">
            <w:pPr>
              <w:spacing w:after="0"/>
              <w:jc w:val="center"/>
              <w:rPr>
                <w:rFonts w:ascii="Times New Roman" w:hAnsi="Times New Roman" w:cs="Times New Roman"/>
                <w:b/>
              </w:rPr>
            </w:pPr>
          </w:p>
        </w:tc>
        <w:tc>
          <w:tcPr>
            <w:tcW w:w="2552" w:type="dxa"/>
            <w:vMerge w:val="restart"/>
            <w:vAlign w:val="center"/>
          </w:tcPr>
          <w:p w14:paraId="64245B5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Elaborer un plan de gestion du personnel</w:t>
            </w:r>
          </w:p>
        </w:tc>
        <w:tc>
          <w:tcPr>
            <w:tcW w:w="2097" w:type="dxa"/>
            <w:vAlign w:val="center"/>
          </w:tcPr>
          <w:p w14:paraId="61D2008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Paiement des employés</w:t>
            </w:r>
          </w:p>
        </w:tc>
        <w:tc>
          <w:tcPr>
            <w:tcW w:w="1985" w:type="dxa"/>
            <w:vAlign w:val="center"/>
          </w:tcPr>
          <w:p w14:paraId="506C5ED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68803A3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1A4672C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1BAEF10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21604E4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06A74233"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59A35A8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1B132B87" w14:textId="77777777" w:rsidTr="00DF7075">
        <w:trPr>
          <w:trHeight w:val="40"/>
        </w:trPr>
        <w:tc>
          <w:tcPr>
            <w:tcW w:w="2835" w:type="dxa"/>
            <w:vMerge/>
            <w:shd w:val="clear" w:color="auto" w:fill="FFF2CC" w:themeFill="accent4" w:themeFillTint="33"/>
            <w:vAlign w:val="center"/>
          </w:tcPr>
          <w:p w14:paraId="19B4D432" w14:textId="77777777" w:rsidR="007F3A89" w:rsidRPr="005E2BD8" w:rsidRDefault="007F3A89" w:rsidP="008D0F1F">
            <w:pPr>
              <w:spacing w:after="0"/>
              <w:jc w:val="center"/>
              <w:rPr>
                <w:rFonts w:ascii="Times New Roman" w:hAnsi="Times New Roman" w:cs="Times New Roman"/>
                <w:b/>
              </w:rPr>
            </w:pPr>
          </w:p>
        </w:tc>
        <w:tc>
          <w:tcPr>
            <w:tcW w:w="2552" w:type="dxa"/>
            <w:vMerge/>
            <w:vAlign w:val="center"/>
          </w:tcPr>
          <w:p w14:paraId="493D54CF"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50EB707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Planning journalier de travail</w:t>
            </w:r>
          </w:p>
        </w:tc>
        <w:tc>
          <w:tcPr>
            <w:tcW w:w="1985" w:type="dxa"/>
            <w:vAlign w:val="center"/>
          </w:tcPr>
          <w:p w14:paraId="7345D12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5875BC2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37C00F1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5E0FC6E9"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1E4EC585"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4EFC2FDF"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3BC54C76"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4E50E4BE" w14:textId="77777777" w:rsidTr="00DF7075">
        <w:trPr>
          <w:trHeight w:val="40"/>
        </w:trPr>
        <w:tc>
          <w:tcPr>
            <w:tcW w:w="2835" w:type="dxa"/>
            <w:vMerge/>
            <w:shd w:val="clear" w:color="auto" w:fill="FFF2CC" w:themeFill="accent4" w:themeFillTint="33"/>
            <w:vAlign w:val="center"/>
          </w:tcPr>
          <w:p w14:paraId="497999A8" w14:textId="77777777" w:rsidR="007F3A89" w:rsidRPr="005E2BD8" w:rsidRDefault="007F3A89" w:rsidP="008D0F1F">
            <w:pPr>
              <w:spacing w:after="0"/>
              <w:jc w:val="center"/>
              <w:rPr>
                <w:rFonts w:ascii="Times New Roman" w:hAnsi="Times New Roman" w:cs="Times New Roman"/>
                <w:b/>
              </w:rPr>
            </w:pPr>
          </w:p>
        </w:tc>
        <w:tc>
          <w:tcPr>
            <w:tcW w:w="2552" w:type="dxa"/>
            <w:vMerge/>
            <w:vAlign w:val="center"/>
          </w:tcPr>
          <w:p w14:paraId="5908A409"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3B89DD96"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Registre du personnel</w:t>
            </w:r>
          </w:p>
        </w:tc>
        <w:tc>
          <w:tcPr>
            <w:tcW w:w="1985" w:type="dxa"/>
            <w:vAlign w:val="center"/>
          </w:tcPr>
          <w:p w14:paraId="3306A80C"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2169A50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6CEDFBF9"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00E8834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730041E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6BEE4830"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2F544111"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666DCA53" w14:textId="77777777" w:rsidTr="00DF7075">
        <w:trPr>
          <w:trHeight w:val="40"/>
        </w:trPr>
        <w:tc>
          <w:tcPr>
            <w:tcW w:w="2835" w:type="dxa"/>
            <w:vMerge/>
            <w:shd w:val="clear" w:color="auto" w:fill="FFF2CC" w:themeFill="accent4" w:themeFillTint="33"/>
            <w:vAlign w:val="center"/>
          </w:tcPr>
          <w:p w14:paraId="10643660" w14:textId="77777777" w:rsidR="007F3A89" w:rsidRPr="005E2BD8" w:rsidRDefault="007F3A89" w:rsidP="008D0F1F">
            <w:pPr>
              <w:spacing w:after="0"/>
              <w:jc w:val="center"/>
              <w:rPr>
                <w:rFonts w:ascii="Times New Roman" w:hAnsi="Times New Roman" w:cs="Times New Roman"/>
                <w:b/>
              </w:rPr>
            </w:pPr>
          </w:p>
        </w:tc>
        <w:tc>
          <w:tcPr>
            <w:tcW w:w="2552" w:type="dxa"/>
            <w:vMerge/>
            <w:vAlign w:val="center"/>
          </w:tcPr>
          <w:p w14:paraId="6F86C32F"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1FFAD8C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Types de contrats</w:t>
            </w:r>
          </w:p>
        </w:tc>
        <w:tc>
          <w:tcPr>
            <w:tcW w:w="1985" w:type="dxa"/>
            <w:vAlign w:val="center"/>
          </w:tcPr>
          <w:p w14:paraId="755A7FE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2BE91982"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2884556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77CC838A"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7BDF3765"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3D5D1E0B"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38566BA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4FF33202" w14:textId="77777777" w:rsidTr="00DF7075">
        <w:trPr>
          <w:trHeight w:val="40"/>
        </w:trPr>
        <w:tc>
          <w:tcPr>
            <w:tcW w:w="2835" w:type="dxa"/>
            <w:vMerge/>
            <w:shd w:val="clear" w:color="auto" w:fill="FFF2CC" w:themeFill="accent4" w:themeFillTint="33"/>
            <w:vAlign w:val="center"/>
          </w:tcPr>
          <w:p w14:paraId="1CF7C35F" w14:textId="77777777" w:rsidR="007F3A89" w:rsidRPr="005E2BD8" w:rsidRDefault="007F3A89" w:rsidP="008D0F1F">
            <w:pPr>
              <w:spacing w:after="0"/>
              <w:jc w:val="center"/>
              <w:rPr>
                <w:rFonts w:ascii="Times New Roman" w:hAnsi="Times New Roman" w:cs="Times New Roman"/>
                <w:b/>
              </w:rPr>
            </w:pPr>
          </w:p>
        </w:tc>
        <w:tc>
          <w:tcPr>
            <w:tcW w:w="2552" w:type="dxa"/>
            <w:vMerge/>
            <w:vAlign w:val="center"/>
          </w:tcPr>
          <w:p w14:paraId="680ED898"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1C982B31"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Affiliation aux institutions de prévoyance sociale </w:t>
            </w:r>
          </w:p>
        </w:tc>
        <w:tc>
          <w:tcPr>
            <w:tcW w:w="1985" w:type="dxa"/>
            <w:vAlign w:val="center"/>
          </w:tcPr>
          <w:p w14:paraId="14BDC6D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4F816631"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323A41F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0001643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506F6B4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5D725017"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057761E5"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0841C385" w14:textId="77777777" w:rsidTr="00DF7075">
        <w:trPr>
          <w:trHeight w:val="841"/>
        </w:trPr>
        <w:tc>
          <w:tcPr>
            <w:tcW w:w="2835" w:type="dxa"/>
            <w:vMerge/>
            <w:shd w:val="clear" w:color="auto" w:fill="FFF2CC" w:themeFill="accent4" w:themeFillTint="33"/>
            <w:vAlign w:val="center"/>
          </w:tcPr>
          <w:p w14:paraId="3FD249D3" w14:textId="77777777" w:rsidR="007F3A89" w:rsidRPr="005E2BD8" w:rsidRDefault="007F3A89" w:rsidP="008D0F1F">
            <w:pPr>
              <w:spacing w:after="0"/>
              <w:jc w:val="center"/>
              <w:rPr>
                <w:rFonts w:ascii="Times New Roman" w:hAnsi="Times New Roman" w:cs="Times New Roman"/>
                <w:b/>
              </w:rPr>
            </w:pPr>
          </w:p>
        </w:tc>
        <w:tc>
          <w:tcPr>
            <w:tcW w:w="2552" w:type="dxa"/>
            <w:vMerge/>
          </w:tcPr>
          <w:p w14:paraId="0166E7FE"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63DEA18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Dotation de tenue de travail et d’EPI conformes et adaptés</w:t>
            </w:r>
          </w:p>
        </w:tc>
        <w:tc>
          <w:tcPr>
            <w:tcW w:w="1985" w:type="dxa"/>
            <w:vAlign w:val="center"/>
          </w:tcPr>
          <w:p w14:paraId="6EE8E42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7786C05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078D4E0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52F7319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70365FE5"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7109BF90"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1E06DC65"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21BC9C47" w14:textId="77777777" w:rsidTr="00DF7075">
        <w:trPr>
          <w:trHeight w:val="40"/>
        </w:trPr>
        <w:tc>
          <w:tcPr>
            <w:tcW w:w="2835" w:type="dxa"/>
            <w:vMerge/>
            <w:shd w:val="clear" w:color="auto" w:fill="FFF2CC" w:themeFill="accent4" w:themeFillTint="33"/>
            <w:vAlign w:val="center"/>
          </w:tcPr>
          <w:p w14:paraId="5DF67AF7" w14:textId="77777777" w:rsidR="007F3A89" w:rsidRPr="005E2BD8" w:rsidRDefault="007F3A89" w:rsidP="008D0F1F">
            <w:pPr>
              <w:spacing w:after="0"/>
              <w:jc w:val="center"/>
              <w:rPr>
                <w:rFonts w:ascii="Times New Roman" w:hAnsi="Times New Roman" w:cs="Times New Roman"/>
                <w:b/>
              </w:rPr>
            </w:pPr>
          </w:p>
        </w:tc>
        <w:tc>
          <w:tcPr>
            <w:tcW w:w="2552" w:type="dxa"/>
            <w:vMerge/>
          </w:tcPr>
          <w:p w14:paraId="53D831AB" w14:textId="77777777" w:rsidR="007F3A89" w:rsidRPr="008D0F1F" w:rsidRDefault="007F3A89" w:rsidP="008D0F1F">
            <w:pPr>
              <w:spacing w:after="0"/>
              <w:rPr>
                <w:rFonts w:ascii="Times New Roman" w:hAnsi="Times New Roman" w:cs="Times New Roman"/>
                <w:sz w:val="20"/>
                <w:szCs w:val="20"/>
              </w:rPr>
            </w:pPr>
          </w:p>
        </w:tc>
        <w:tc>
          <w:tcPr>
            <w:tcW w:w="2097" w:type="dxa"/>
            <w:vAlign w:val="center"/>
          </w:tcPr>
          <w:p w14:paraId="27F6421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Mise à dispositions de toilettes et vestiaires</w:t>
            </w:r>
          </w:p>
        </w:tc>
        <w:tc>
          <w:tcPr>
            <w:tcW w:w="1985" w:type="dxa"/>
            <w:vAlign w:val="center"/>
          </w:tcPr>
          <w:p w14:paraId="2D524572"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Effectivité du plan de gestion du personnel</w:t>
            </w:r>
          </w:p>
        </w:tc>
        <w:tc>
          <w:tcPr>
            <w:tcW w:w="1984" w:type="dxa"/>
            <w:vAlign w:val="center"/>
          </w:tcPr>
          <w:p w14:paraId="483EFF21"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33CE713A"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11DA888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07B551D5"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52110C3A"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730F0195"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travail</w:t>
            </w:r>
          </w:p>
        </w:tc>
      </w:tr>
      <w:tr w:rsidR="007F3A89" w:rsidRPr="008D0F1F" w14:paraId="1F2D1528" w14:textId="77777777" w:rsidTr="00DF7075">
        <w:trPr>
          <w:trHeight w:val="949"/>
        </w:trPr>
        <w:tc>
          <w:tcPr>
            <w:tcW w:w="2835" w:type="dxa"/>
            <w:shd w:val="clear" w:color="auto" w:fill="FFF2CC" w:themeFill="accent4" w:themeFillTint="33"/>
            <w:vAlign w:val="center"/>
          </w:tcPr>
          <w:p w14:paraId="5BC4200A" w14:textId="77777777" w:rsidR="007F3A89" w:rsidRPr="005E2BD8" w:rsidRDefault="007F3A89" w:rsidP="008D0F1F">
            <w:pPr>
              <w:spacing w:after="0"/>
              <w:jc w:val="center"/>
              <w:rPr>
                <w:rFonts w:ascii="Times New Roman" w:hAnsi="Times New Roman" w:cs="Times New Roman"/>
                <w:b/>
              </w:rPr>
            </w:pPr>
            <w:r w:rsidRPr="005E2BD8">
              <w:rPr>
                <w:rFonts w:ascii="Times New Roman" w:hAnsi="Times New Roman" w:cs="Times New Roman"/>
                <w:b/>
              </w:rPr>
              <w:t>Absence d’information sur le projet (population locales) : durée, consistance des travaux, etc.</w:t>
            </w:r>
          </w:p>
        </w:tc>
        <w:tc>
          <w:tcPr>
            <w:tcW w:w="2552" w:type="dxa"/>
            <w:vAlign w:val="center"/>
          </w:tcPr>
          <w:p w14:paraId="0E0E0E15"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Organiser des campagnes de sensibilisation et d’information auprès des communautés riveraines</w:t>
            </w:r>
          </w:p>
        </w:tc>
        <w:tc>
          <w:tcPr>
            <w:tcW w:w="2097" w:type="dxa"/>
            <w:vAlign w:val="center"/>
          </w:tcPr>
          <w:p w14:paraId="4C3EE51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Nombre de campagne organisée</w:t>
            </w:r>
          </w:p>
        </w:tc>
        <w:tc>
          <w:tcPr>
            <w:tcW w:w="1985" w:type="dxa"/>
            <w:vAlign w:val="center"/>
          </w:tcPr>
          <w:p w14:paraId="23E681D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Rapport d’activité</w:t>
            </w:r>
          </w:p>
        </w:tc>
        <w:tc>
          <w:tcPr>
            <w:tcW w:w="1984" w:type="dxa"/>
            <w:vAlign w:val="center"/>
          </w:tcPr>
          <w:p w14:paraId="5D0ECAB9"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1B8403F6"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3298A54C"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250A1F8A"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1068BD30"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1D2E9BED"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AAAC</w:t>
            </w:r>
          </w:p>
          <w:p w14:paraId="2020A37F"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r>
      <w:tr w:rsidR="007F3A89" w:rsidRPr="008D0F1F" w14:paraId="4A60AD35" w14:textId="77777777" w:rsidTr="00DF7075">
        <w:trPr>
          <w:trHeight w:val="1392"/>
        </w:trPr>
        <w:tc>
          <w:tcPr>
            <w:tcW w:w="2835" w:type="dxa"/>
            <w:shd w:val="clear" w:color="auto" w:fill="FFF2CC" w:themeFill="accent4" w:themeFillTint="33"/>
            <w:vAlign w:val="center"/>
          </w:tcPr>
          <w:p w14:paraId="1F916717" w14:textId="77777777" w:rsidR="007F3A89" w:rsidRPr="005E2BD8" w:rsidRDefault="007F3A89" w:rsidP="008D0F1F">
            <w:pPr>
              <w:spacing w:after="0"/>
              <w:jc w:val="center"/>
              <w:rPr>
                <w:rFonts w:ascii="Times New Roman" w:hAnsi="Times New Roman" w:cs="Times New Roman"/>
                <w:b/>
              </w:rPr>
            </w:pPr>
            <w:r w:rsidRPr="005E2BD8">
              <w:rPr>
                <w:rFonts w:ascii="Times New Roman" w:hAnsi="Times New Roman" w:cs="Times New Roman"/>
                <w:b/>
              </w:rPr>
              <w:t>Absence de plan de Santé Sécurité au Travail (PSST)</w:t>
            </w:r>
          </w:p>
        </w:tc>
        <w:tc>
          <w:tcPr>
            <w:tcW w:w="2552" w:type="dxa"/>
            <w:vAlign w:val="center"/>
          </w:tcPr>
          <w:p w14:paraId="282CA2BE"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Faire valider un plan de Santé Sécurité au Trava</w:t>
            </w:r>
            <w:r w:rsidR="005732FE" w:rsidRPr="008D0F1F">
              <w:rPr>
                <w:rFonts w:ascii="Times New Roman" w:hAnsi="Times New Roman" w:cs="Times New Roman"/>
                <w:sz w:val="20"/>
                <w:szCs w:val="20"/>
              </w:rPr>
              <w:t>il (PSST) auprès de la Direction Générale</w:t>
            </w:r>
            <w:r w:rsidRPr="008D0F1F">
              <w:rPr>
                <w:rFonts w:ascii="Times New Roman" w:hAnsi="Times New Roman" w:cs="Times New Roman"/>
                <w:sz w:val="20"/>
                <w:szCs w:val="20"/>
              </w:rPr>
              <w:t xml:space="preserve"> du travail </w:t>
            </w:r>
          </w:p>
        </w:tc>
        <w:tc>
          <w:tcPr>
            <w:tcW w:w="2097" w:type="dxa"/>
            <w:vAlign w:val="center"/>
          </w:tcPr>
          <w:p w14:paraId="536C0E2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Existence d’un plan de Santé Sécurité au Travail (PSST) </w:t>
            </w:r>
          </w:p>
        </w:tc>
        <w:tc>
          <w:tcPr>
            <w:tcW w:w="1985" w:type="dxa"/>
            <w:vAlign w:val="center"/>
          </w:tcPr>
          <w:p w14:paraId="736760FA"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Bordereau de tra</w:t>
            </w:r>
            <w:r w:rsidR="005732FE" w:rsidRPr="008D0F1F">
              <w:rPr>
                <w:rFonts w:ascii="Times New Roman" w:hAnsi="Times New Roman" w:cs="Times New Roman"/>
                <w:sz w:val="20"/>
                <w:szCs w:val="20"/>
              </w:rPr>
              <w:t>nsmission auprès de la DGT</w:t>
            </w:r>
            <w:r w:rsidRPr="008D0F1F">
              <w:rPr>
                <w:rFonts w:ascii="Times New Roman" w:hAnsi="Times New Roman" w:cs="Times New Roman"/>
                <w:sz w:val="20"/>
                <w:szCs w:val="20"/>
              </w:rPr>
              <w:t xml:space="preserve"> du travail </w:t>
            </w:r>
          </w:p>
        </w:tc>
        <w:tc>
          <w:tcPr>
            <w:tcW w:w="1984" w:type="dxa"/>
            <w:vAlign w:val="center"/>
          </w:tcPr>
          <w:p w14:paraId="6000583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084550DC"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663BCCB4"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1F290BD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04B88AB5"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36ADF36F" w14:textId="77777777" w:rsidR="007F3A89" w:rsidRPr="008D0F1F" w:rsidRDefault="005732FE" w:rsidP="008D0F1F">
            <w:pPr>
              <w:spacing w:after="0"/>
              <w:rPr>
                <w:rFonts w:ascii="Times New Roman" w:hAnsi="Times New Roman" w:cs="Times New Roman"/>
                <w:sz w:val="20"/>
                <w:szCs w:val="20"/>
              </w:rPr>
            </w:pPr>
            <w:r w:rsidRPr="008D0F1F">
              <w:rPr>
                <w:rFonts w:ascii="Times New Roman" w:hAnsi="Times New Roman" w:cs="Times New Roman"/>
                <w:sz w:val="20"/>
                <w:szCs w:val="20"/>
              </w:rPr>
              <w:t>Direction Générale du T</w:t>
            </w:r>
            <w:r w:rsidR="007F3A89" w:rsidRPr="008D0F1F">
              <w:rPr>
                <w:rFonts w:ascii="Times New Roman" w:hAnsi="Times New Roman" w:cs="Times New Roman"/>
                <w:sz w:val="20"/>
                <w:szCs w:val="20"/>
              </w:rPr>
              <w:t>ravail</w:t>
            </w:r>
          </w:p>
        </w:tc>
      </w:tr>
      <w:tr w:rsidR="007F3A89" w:rsidRPr="008D0F1F" w14:paraId="7D8994A3" w14:textId="77777777" w:rsidTr="00DF7075">
        <w:trPr>
          <w:trHeight w:val="454"/>
        </w:trPr>
        <w:tc>
          <w:tcPr>
            <w:tcW w:w="2835" w:type="dxa"/>
            <w:shd w:val="clear" w:color="auto" w:fill="FFF2CC" w:themeFill="accent4" w:themeFillTint="33"/>
            <w:vAlign w:val="center"/>
          </w:tcPr>
          <w:p w14:paraId="79E1B9D2" w14:textId="77777777" w:rsidR="007F3A89" w:rsidRPr="005E2BD8" w:rsidRDefault="007F3A89" w:rsidP="008D0F1F">
            <w:pPr>
              <w:spacing w:after="0"/>
              <w:jc w:val="center"/>
              <w:rPr>
                <w:rFonts w:ascii="Times New Roman" w:hAnsi="Times New Roman" w:cs="Times New Roman"/>
                <w:b/>
              </w:rPr>
            </w:pPr>
            <w:r w:rsidRPr="005E2BD8">
              <w:rPr>
                <w:rFonts w:ascii="Times New Roman" w:hAnsi="Times New Roman" w:cs="Times New Roman"/>
                <w:b/>
              </w:rPr>
              <w:t>Mise en cohérence du projet avec les autres à venir</w:t>
            </w:r>
          </w:p>
        </w:tc>
        <w:tc>
          <w:tcPr>
            <w:tcW w:w="2552" w:type="dxa"/>
            <w:vAlign w:val="center"/>
          </w:tcPr>
          <w:p w14:paraId="63A298E2"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Mettre en place un cadre de  concertation avec les autres services techniques </w:t>
            </w:r>
          </w:p>
        </w:tc>
        <w:tc>
          <w:tcPr>
            <w:tcW w:w="2097" w:type="dxa"/>
            <w:vAlign w:val="center"/>
          </w:tcPr>
          <w:p w14:paraId="6FD01002"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Nombre de services techniques pertinents présents dans ce cadre </w:t>
            </w:r>
          </w:p>
        </w:tc>
        <w:tc>
          <w:tcPr>
            <w:tcW w:w="1985" w:type="dxa"/>
            <w:vAlign w:val="center"/>
          </w:tcPr>
          <w:p w14:paraId="1C030AE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 xml:space="preserve">Rapport d’activités </w:t>
            </w:r>
          </w:p>
        </w:tc>
        <w:tc>
          <w:tcPr>
            <w:tcW w:w="1984" w:type="dxa"/>
            <w:vAlign w:val="center"/>
          </w:tcPr>
          <w:p w14:paraId="3BC4E773"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p w14:paraId="0BF009D6"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tc>
        <w:tc>
          <w:tcPr>
            <w:tcW w:w="1418" w:type="dxa"/>
            <w:shd w:val="clear" w:color="auto" w:fill="FBE4D5" w:themeFill="accent2" w:themeFillTint="33"/>
            <w:vAlign w:val="center"/>
          </w:tcPr>
          <w:p w14:paraId="12B60F2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Align w:val="center"/>
          </w:tcPr>
          <w:p w14:paraId="6D708F7A"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Align w:val="center"/>
          </w:tcPr>
          <w:p w14:paraId="123D37A1"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518BDC27" w14:textId="77777777" w:rsidR="007F3A89" w:rsidRPr="008D0F1F" w:rsidRDefault="007F3A89" w:rsidP="008D0F1F">
            <w:pPr>
              <w:spacing w:after="0"/>
              <w:rPr>
                <w:rFonts w:ascii="Times New Roman" w:hAnsi="Times New Roman" w:cs="Times New Roman"/>
                <w:sz w:val="20"/>
                <w:szCs w:val="20"/>
              </w:rPr>
            </w:pPr>
          </w:p>
        </w:tc>
      </w:tr>
      <w:tr w:rsidR="007F3A89" w:rsidRPr="008D0F1F" w14:paraId="36488775" w14:textId="77777777" w:rsidTr="00DF7075">
        <w:trPr>
          <w:trHeight w:val="325"/>
        </w:trPr>
        <w:tc>
          <w:tcPr>
            <w:tcW w:w="2835" w:type="dxa"/>
            <w:vMerge w:val="restart"/>
            <w:shd w:val="clear" w:color="auto" w:fill="FFF2CC" w:themeFill="accent4" w:themeFillTint="33"/>
            <w:vAlign w:val="center"/>
          </w:tcPr>
          <w:p w14:paraId="22183491" w14:textId="77777777" w:rsidR="007F3A89" w:rsidRPr="005E2BD8" w:rsidRDefault="007F3A89" w:rsidP="008D0F1F">
            <w:pPr>
              <w:spacing w:after="0"/>
              <w:jc w:val="center"/>
              <w:rPr>
                <w:rFonts w:ascii="Times New Roman" w:hAnsi="Times New Roman" w:cs="Times New Roman"/>
                <w:b/>
              </w:rPr>
            </w:pPr>
            <w:r w:rsidRPr="005E2BD8">
              <w:rPr>
                <w:rFonts w:ascii="Times New Roman" w:hAnsi="Times New Roman" w:cs="Times New Roman"/>
                <w:b/>
              </w:rPr>
              <w:t>Risques de conflits sociaux</w:t>
            </w:r>
          </w:p>
        </w:tc>
        <w:tc>
          <w:tcPr>
            <w:tcW w:w="2552" w:type="dxa"/>
            <w:vMerge w:val="restart"/>
            <w:vAlign w:val="center"/>
          </w:tcPr>
          <w:p w14:paraId="15A5623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Indemniser les propriétaires de concessions situées dans les emprises</w:t>
            </w:r>
          </w:p>
        </w:tc>
        <w:tc>
          <w:tcPr>
            <w:tcW w:w="2097" w:type="dxa"/>
            <w:vAlign w:val="center"/>
          </w:tcPr>
          <w:p w14:paraId="04B4982B"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Proportion de PAP’S indemnisés</w:t>
            </w:r>
          </w:p>
        </w:tc>
        <w:tc>
          <w:tcPr>
            <w:tcW w:w="1985" w:type="dxa"/>
            <w:vAlign w:val="center"/>
          </w:tcPr>
          <w:p w14:paraId="1F3E5D19"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Rapport d’activités</w:t>
            </w:r>
          </w:p>
        </w:tc>
        <w:tc>
          <w:tcPr>
            <w:tcW w:w="1984" w:type="dxa"/>
            <w:vMerge w:val="restart"/>
            <w:vAlign w:val="center"/>
          </w:tcPr>
          <w:p w14:paraId="368659C1"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EAGB</w:t>
            </w:r>
          </w:p>
          <w:p w14:paraId="5B2E1A80"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Entreprise</w:t>
            </w:r>
          </w:p>
        </w:tc>
        <w:tc>
          <w:tcPr>
            <w:tcW w:w="1418" w:type="dxa"/>
            <w:vMerge w:val="restart"/>
            <w:shd w:val="clear" w:color="auto" w:fill="FBE4D5" w:themeFill="accent2" w:themeFillTint="33"/>
            <w:vAlign w:val="center"/>
          </w:tcPr>
          <w:p w14:paraId="12BB9517"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Inclure dans le DAO</w:t>
            </w:r>
          </w:p>
        </w:tc>
        <w:tc>
          <w:tcPr>
            <w:tcW w:w="1701" w:type="dxa"/>
            <w:vMerge w:val="restart"/>
            <w:vAlign w:val="center"/>
          </w:tcPr>
          <w:p w14:paraId="41535F1C"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Préparatoires</w:t>
            </w:r>
          </w:p>
        </w:tc>
        <w:tc>
          <w:tcPr>
            <w:tcW w:w="1703" w:type="dxa"/>
            <w:vMerge w:val="restart"/>
            <w:vAlign w:val="center"/>
          </w:tcPr>
          <w:p w14:paraId="36748126" w14:textId="77777777" w:rsidR="007F3A89" w:rsidRPr="008D0F1F" w:rsidRDefault="0006515F" w:rsidP="008D0F1F">
            <w:pPr>
              <w:spacing w:after="0"/>
              <w:rPr>
                <w:rFonts w:ascii="Times New Roman" w:hAnsi="Times New Roman" w:cs="Times New Roman"/>
                <w:sz w:val="20"/>
                <w:szCs w:val="20"/>
              </w:rPr>
            </w:pPr>
            <w:r w:rsidRPr="008D0F1F">
              <w:rPr>
                <w:rFonts w:ascii="Times New Roman" w:hAnsi="Times New Roman" w:cs="Times New Roman"/>
                <w:sz w:val="20"/>
                <w:szCs w:val="20"/>
              </w:rPr>
              <w:t>PUASEE- FA</w:t>
            </w:r>
          </w:p>
          <w:p w14:paraId="2E8B6FB0" w14:textId="77777777" w:rsidR="007F3A89" w:rsidRPr="008D0F1F" w:rsidRDefault="007F3A89" w:rsidP="008D0F1F">
            <w:pPr>
              <w:spacing w:after="0"/>
              <w:rPr>
                <w:rFonts w:ascii="Times New Roman" w:hAnsi="Times New Roman" w:cs="Times New Roman"/>
                <w:sz w:val="20"/>
                <w:szCs w:val="20"/>
              </w:rPr>
            </w:pPr>
          </w:p>
        </w:tc>
      </w:tr>
      <w:tr w:rsidR="007F3A89" w:rsidRPr="008D0F1F" w14:paraId="454A9409" w14:textId="77777777" w:rsidTr="00DF7075">
        <w:trPr>
          <w:trHeight w:val="530"/>
        </w:trPr>
        <w:tc>
          <w:tcPr>
            <w:tcW w:w="2835" w:type="dxa"/>
            <w:vMerge/>
            <w:shd w:val="clear" w:color="auto" w:fill="FFF2CC" w:themeFill="accent4" w:themeFillTint="33"/>
            <w:vAlign w:val="center"/>
          </w:tcPr>
          <w:p w14:paraId="17816926" w14:textId="77777777" w:rsidR="007F3A89" w:rsidRPr="005E2BD8" w:rsidRDefault="007F3A89" w:rsidP="008D0F1F">
            <w:pPr>
              <w:spacing w:after="0"/>
              <w:rPr>
                <w:rFonts w:ascii="Times New Roman" w:hAnsi="Times New Roman" w:cs="Times New Roman"/>
                <w:highlight w:val="green"/>
              </w:rPr>
            </w:pPr>
          </w:p>
        </w:tc>
        <w:tc>
          <w:tcPr>
            <w:tcW w:w="2552" w:type="dxa"/>
            <w:vMerge/>
            <w:vAlign w:val="center"/>
          </w:tcPr>
          <w:p w14:paraId="5AABA1E2" w14:textId="77777777" w:rsidR="007F3A89" w:rsidRPr="008D0F1F" w:rsidRDefault="007F3A89" w:rsidP="008D0F1F">
            <w:pPr>
              <w:spacing w:after="0"/>
              <w:rPr>
                <w:rFonts w:ascii="Times New Roman" w:hAnsi="Times New Roman" w:cs="Times New Roman"/>
                <w:sz w:val="20"/>
                <w:szCs w:val="20"/>
                <w:highlight w:val="green"/>
              </w:rPr>
            </w:pPr>
          </w:p>
        </w:tc>
        <w:tc>
          <w:tcPr>
            <w:tcW w:w="2097" w:type="dxa"/>
            <w:vAlign w:val="center"/>
          </w:tcPr>
          <w:p w14:paraId="056E3518"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Nombre de plaintes PAP’S enregistrées</w:t>
            </w:r>
          </w:p>
        </w:tc>
        <w:tc>
          <w:tcPr>
            <w:tcW w:w="1985" w:type="dxa"/>
            <w:vAlign w:val="center"/>
          </w:tcPr>
          <w:p w14:paraId="6FF792F6" w14:textId="77777777" w:rsidR="007F3A89" w:rsidRPr="008D0F1F" w:rsidRDefault="007F3A89" w:rsidP="008D0F1F">
            <w:pPr>
              <w:spacing w:after="0"/>
              <w:rPr>
                <w:rFonts w:ascii="Times New Roman" w:hAnsi="Times New Roman" w:cs="Times New Roman"/>
                <w:sz w:val="20"/>
                <w:szCs w:val="20"/>
              </w:rPr>
            </w:pPr>
            <w:r w:rsidRPr="008D0F1F">
              <w:rPr>
                <w:rFonts w:ascii="Times New Roman" w:hAnsi="Times New Roman" w:cs="Times New Roman"/>
                <w:sz w:val="20"/>
                <w:szCs w:val="20"/>
              </w:rPr>
              <w:t>Registre des plaintes</w:t>
            </w:r>
          </w:p>
        </w:tc>
        <w:tc>
          <w:tcPr>
            <w:tcW w:w="1984" w:type="dxa"/>
            <w:vMerge/>
            <w:vAlign w:val="center"/>
          </w:tcPr>
          <w:p w14:paraId="07CDDEE2" w14:textId="77777777" w:rsidR="007F3A89" w:rsidRPr="008D0F1F" w:rsidRDefault="007F3A89" w:rsidP="008D0F1F">
            <w:pPr>
              <w:spacing w:after="0"/>
              <w:rPr>
                <w:rFonts w:ascii="Times New Roman" w:hAnsi="Times New Roman" w:cs="Times New Roman"/>
                <w:sz w:val="20"/>
                <w:szCs w:val="20"/>
              </w:rPr>
            </w:pPr>
          </w:p>
        </w:tc>
        <w:tc>
          <w:tcPr>
            <w:tcW w:w="1418" w:type="dxa"/>
            <w:vMerge/>
            <w:shd w:val="clear" w:color="auto" w:fill="FBE4D5" w:themeFill="accent2" w:themeFillTint="33"/>
            <w:vAlign w:val="center"/>
          </w:tcPr>
          <w:p w14:paraId="7FEC2CC9" w14:textId="77777777" w:rsidR="007F3A89" w:rsidRPr="008D0F1F" w:rsidRDefault="007F3A89" w:rsidP="008D0F1F">
            <w:pPr>
              <w:spacing w:after="0"/>
              <w:rPr>
                <w:rFonts w:ascii="Times New Roman" w:hAnsi="Times New Roman" w:cs="Times New Roman"/>
                <w:sz w:val="20"/>
                <w:szCs w:val="20"/>
              </w:rPr>
            </w:pPr>
          </w:p>
        </w:tc>
        <w:tc>
          <w:tcPr>
            <w:tcW w:w="1701" w:type="dxa"/>
            <w:vMerge/>
            <w:vAlign w:val="center"/>
          </w:tcPr>
          <w:p w14:paraId="227F0D10" w14:textId="77777777" w:rsidR="007F3A89" w:rsidRPr="008D0F1F" w:rsidRDefault="007F3A89" w:rsidP="008D0F1F">
            <w:pPr>
              <w:spacing w:after="0"/>
              <w:rPr>
                <w:rFonts w:ascii="Times New Roman" w:hAnsi="Times New Roman" w:cs="Times New Roman"/>
                <w:sz w:val="20"/>
                <w:szCs w:val="20"/>
              </w:rPr>
            </w:pPr>
          </w:p>
        </w:tc>
        <w:tc>
          <w:tcPr>
            <w:tcW w:w="1703" w:type="dxa"/>
            <w:vMerge/>
            <w:vAlign w:val="center"/>
          </w:tcPr>
          <w:p w14:paraId="7F24E3F8" w14:textId="77777777" w:rsidR="007F3A89" w:rsidRPr="008D0F1F" w:rsidRDefault="007F3A89" w:rsidP="008D0F1F">
            <w:pPr>
              <w:spacing w:after="0"/>
              <w:rPr>
                <w:rFonts w:ascii="Times New Roman" w:hAnsi="Times New Roman" w:cs="Times New Roman"/>
                <w:sz w:val="20"/>
                <w:szCs w:val="20"/>
              </w:rPr>
            </w:pPr>
          </w:p>
        </w:tc>
      </w:tr>
    </w:tbl>
    <w:p w14:paraId="591DE952" w14:textId="77777777" w:rsidR="007F3A89" w:rsidRPr="003F2FC3" w:rsidRDefault="007F3A89" w:rsidP="007F3A89">
      <w:pPr>
        <w:rPr>
          <w:rFonts w:ascii="Times New Roman" w:hAnsi="Times New Roman"/>
        </w:rPr>
      </w:pPr>
    </w:p>
    <w:p w14:paraId="6B8CD6A3" w14:textId="77777777" w:rsidR="005E2BD8" w:rsidRPr="00206F59" w:rsidRDefault="005E2BD8" w:rsidP="005E2BD8">
      <w:pPr>
        <w:jc w:val="center"/>
        <w:rPr>
          <w:rFonts w:ascii="Times New Roman" w:hAnsi="Times New Roman"/>
        </w:rPr>
      </w:pPr>
      <w:bookmarkStart w:id="536" w:name="_Toc535408492"/>
      <w:bookmarkStart w:id="537" w:name="_Toc11158774"/>
      <w:bookmarkStart w:id="538" w:name="_Toc34918942"/>
      <w:bookmarkStart w:id="539" w:name="_Toc54357130"/>
      <w:r w:rsidRPr="00206F59">
        <w:rPr>
          <w:rFonts w:ascii="Times New Roman" w:eastAsia="Times New Roman" w:hAnsi="Times New Roman"/>
          <w:b/>
          <w:bCs/>
          <w:sz w:val="20"/>
          <w:szCs w:val="20"/>
          <w:lang w:eastAsia="fr-FR"/>
        </w:rPr>
        <w:t xml:space="preserve">Tableau </w:t>
      </w:r>
      <w:r w:rsidRPr="00206F59">
        <w:rPr>
          <w:rFonts w:ascii="Times New Roman" w:eastAsia="Times New Roman" w:hAnsi="Times New Roman"/>
          <w:b/>
          <w:bCs/>
          <w:sz w:val="20"/>
          <w:szCs w:val="20"/>
          <w:lang w:eastAsia="fr-FR"/>
        </w:rPr>
        <w:fldChar w:fldCharType="begin"/>
      </w:r>
      <w:r w:rsidRPr="00206F59">
        <w:rPr>
          <w:rFonts w:ascii="Times New Roman" w:eastAsia="Times New Roman" w:hAnsi="Times New Roman"/>
          <w:b/>
          <w:bCs/>
          <w:sz w:val="20"/>
          <w:szCs w:val="20"/>
          <w:lang w:eastAsia="fr-FR"/>
        </w:rPr>
        <w:instrText xml:space="preserve"> SEQ Tableau \* ARABIC </w:instrText>
      </w:r>
      <w:r w:rsidRPr="00206F59">
        <w:rPr>
          <w:rFonts w:ascii="Times New Roman" w:eastAsia="Times New Roman" w:hAnsi="Times New Roman"/>
          <w:b/>
          <w:bCs/>
          <w:sz w:val="20"/>
          <w:szCs w:val="20"/>
          <w:lang w:eastAsia="fr-FR"/>
        </w:rPr>
        <w:fldChar w:fldCharType="separate"/>
      </w:r>
      <w:r w:rsidR="002F65B8">
        <w:rPr>
          <w:rFonts w:ascii="Times New Roman" w:eastAsia="Times New Roman" w:hAnsi="Times New Roman"/>
          <w:b/>
          <w:bCs/>
          <w:noProof/>
          <w:sz w:val="20"/>
          <w:szCs w:val="20"/>
          <w:lang w:eastAsia="fr-FR"/>
        </w:rPr>
        <w:t>20</w:t>
      </w:r>
      <w:r w:rsidRPr="00206F59">
        <w:rPr>
          <w:rFonts w:ascii="Times New Roman" w:eastAsia="Times New Roman" w:hAnsi="Times New Roman"/>
          <w:b/>
          <w:bCs/>
          <w:sz w:val="20"/>
          <w:szCs w:val="20"/>
          <w:lang w:eastAsia="fr-FR"/>
        </w:rPr>
        <w:fldChar w:fldCharType="end"/>
      </w:r>
      <w:r w:rsidRPr="00206F59">
        <w:rPr>
          <w:rFonts w:ascii="Times New Roman" w:eastAsia="Times New Roman" w:hAnsi="Times New Roman"/>
          <w:b/>
          <w:bCs/>
          <w:sz w:val="20"/>
          <w:szCs w:val="20"/>
          <w:lang w:eastAsia="fr-FR"/>
        </w:rPr>
        <w:t>: Tableau plan de gestion environnementale et sociale (PGES)</w:t>
      </w:r>
      <w:bookmarkEnd w:id="536"/>
      <w:bookmarkEnd w:id="537"/>
      <w:bookmarkEnd w:id="538"/>
      <w:bookmarkEnd w:id="539"/>
    </w:p>
    <w:tbl>
      <w:tblPr>
        <w:tblW w:w="16302" w:type="dxa"/>
        <w:jc w:val="center"/>
        <w:tblBorders>
          <w:top w:val="single" w:sz="4" w:space="0" w:color="7F7F7F"/>
          <w:bottom w:val="single" w:sz="4" w:space="0" w:color="7F7F7F"/>
        </w:tblBorders>
        <w:tblLayout w:type="fixed"/>
        <w:tblLook w:val="04A0" w:firstRow="1" w:lastRow="0" w:firstColumn="1" w:lastColumn="0" w:noHBand="0" w:noVBand="1"/>
      </w:tblPr>
      <w:tblGrid>
        <w:gridCol w:w="1266"/>
        <w:gridCol w:w="2121"/>
        <w:gridCol w:w="3681"/>
        <w:gridCol w:w="2977"/>
        <w:gridCol w:w="1422"/>
        <w:gridCol w:w="1281"/>
        <w:gridCol w:w="997"/>
        <w:gridCol w:w="1271"/>
        <w:gridCol w:w="1286"/>
      </w:tblGrid>
      <w:tr w:rsidR="005E2BD8" w:rsidRPr="00206F59" w14:paraId="1A0B49EA" w14:textId="77777777" w:rsidTr="00AC2D47">
        <w:trPr>
          <w:trHeight w:val="327"/>
          <w:jc w:val="center"/>
        </w:trPr>
        <w:tc>
          <w:tcPr>
            <w:tcW w:w="16302" w:type="dxa"/>
            <w:gridSpan w:val="9"/>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51321FB" w14:textId="77777777" w:rsidR="005E2BD8" w:rsidRPr="00206F59" w:rsidRDefault="005E2BD8" w:rsidP="00BD4E4F">
            <w:pPr>
              <w:spacing w:after="0" w:line="240" w:lineRule="auto"/>
              <w:jc w:val="center"/>
              <w:rPr>
                <w:rFonts w:ascii="Times New Roman" w:hAnsi="Times New Roman"/>
                <w:b/>
                <w:bCs/>
              </w:rPr>
            </w:pPr>
            <w:r w:rsidRPr="00206F59">
              <w:rPr>
                <w:rFonts w:ascii="Times New Roman" w:hAnsi="Times New Roman"/>
                <w:b/>
                <w:bCs/>
              </w:rPr>
              <w:t>PHASE CONSTRUCTION</w:t>
            </w:r>
          </w:p>
        </w:tc>
      </w:tr>
      <w:tr w:rsidR="005E2BD8" w:rsidRPr="00206F59" w14:paraId="57757FCB" w14:textId="77777777" w:rsidTr="00AC2D47">
        <w:trPr>
          <w:trHeight w:val="390"/>
          <w:jc w:val="center"/>
        </w:trPr>
        <w:tc>
          <w:tcPr>
            <w:tcW w:w="126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3E1F6488"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Composante du milieu affecté</w:t>
            </w:r>
          </w:p>
        </w:tc>
        <w:tc>
          <w:tcPr>
            <w:tcW w:w="2121"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5609D08"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Nature de l’impact potentiel</w:t>
            </w:r>
          </w:p>
        </w:tc>
        <w:tc>
          <w:tcPr>
            <w:tcW w:w="3681"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76751DC2"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Mesures d’atténuation</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603A439"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Indicateur de suivi</w:t>
            </w:r>
          </w:p>
        </w:tc>
        <w:tc>
          <w:tcPr>
            <w:tcW w:w="2703"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4BFE537"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Responsable(s)</w:t>
            </w:r>
          </w:p>
        </w:tc>
        <w:tc>
          <w:tcPr>
            <w:tcW w:w="99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60C945E5"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Échéances/Période</w:t>
            </w:r>
          </w:p>
        </w:tc>
        <w:tc>
          <w:tcPr>
            <w:tcW w:w="1271"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48B5702"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Coût (FCFA)</w:t>
            </w:r>
          </w:p>
        </w:tc>
        <w:tc>
          <w:tcPr>
            <w:tcW w:w="128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095A206" w14:textId="77777777" w:rsidR="005E2BD8" w:rsidRPr="00206F59" w:rsidRDefault="005E2BD8" w:rsidP="00A4570C">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Coût du suivi</w:t>
            </w:r>
          </w:p>
        </w:tc>
      </w:tr>
      <w:tr w:rsidR="005E2BD8" w:rsidRPr="00206F59" w14:paraId="27636505" w14:textId="77777777" w:rsidTr="00AC2D47">
        <w:trPr>
          <w:trHeight w:val="389"/>
          <w:jc w:val="center"/>
        </w:trPr>
        <w:tc>
          <w:tcPr>
            <w:tcW w:w="1266" w:type="dxa"/>
            <w:vMerge/>
            <w:tcBorders>
              <w:top w:val="single" w:sz="4" w:space="0" w:color="auto"/>
              <w:left w:val="single" w:sz="4" w:space="0" w:color="auto"/>
              <w:bottom w:val="single" w:sz="4" w:space="0" w:color="auto"/>
              <w:right w:val="single" w:sz="4" w:space="0" w:color="auto"/>
            </w:tcBorders>
          </w:tcPr>
          <w:p w14:paraId="51B470C0" w14:textId="77777777" w:rsidR="005E2BD8" w:rsidRPr="00206F59" w:rsidRDefault="005E2BD8" w:rsidP="00A4570C">
            <w:pPr>
              <w:spacing w:after="0" w:line="240" w:lineRule="auto"/>
              <w:jc w:val="both"/>
              <w:rPr>
                <w:rFonts w:ascii="Times New Roman" w:hAnsi="Times New Roman"/>
                <w:b/>
                <w:bCs/>
                <w:sz w:val="20"/>
                <w:szCs w:val="20"/>
              </w:rPr>
            </w:pPr>
          </w:p>
        </w:tc>
        <w:tc>
          <w:tcPr>
            <w:tcW w:w="2121" w:type="dxa"/>
            <w:vMerge/>
            <w:tcBorders>
              <w:top w:val="single" w:sz="4" w:space="0" w:color="auto"/>
              <w:left w:val="single" w:sz="4" w:space="0" w:color="auto"/>
              <w:bottom w:val="single" w:sz="4" w:space="0" w:color="auto"/>
              <w:right w:val="single" w:sz="4" w:space="0" w:color="auto"/>
            </w:tcBorders>
          </w:tcPr>
          <w:p w14:paraId="12566612" w14:textId="77777777" w:rsidR="005E2BD8" w:rsidRPr="00206F59" w:rsidRDefault="005E2BD8" w:rsidP="00A4570C">
            <w:pPr>
              <w:spacing w:after="0" w:line="240" w:lineRule="auto"/>
              <w:jc w:val="both"/>
              <w:rPr>
                <w:rFonts w:ascii="Times New Roman" w:hAnsi="Times New Roman"/>
                <w:b/>
                <w:sz w:val="20"/>
                <w:szCs w:val="20"/>
              </w:rPr>
            </w:pPr>
          </w:p>
        </w:tc>
        <w:tc>
          <w:tcPr>
            <w:tcW w:w="3681" w:type="dxa"/>
            <w:vMerge/>
            <w:tcBorders>
              <w:top w:val="single" w:sz="4" w:space="0" w:color="auto"/>
              <w:left w:val="single" w:sz="4" w:space="0" w:color="auto"/>
              <w:bottom w:val="single" w:sz="4" w:space="0" w:color="auto"/>
              <w:right w:val="single" w:sz="4" w:space="0" w:color="auto"/>
            </w:tcBorders>
          </w:tcPr>
          <w:p w14:paraId="17967EBB" w14:textId="77777777" w:rsidR="005E2BD8" w:rsidRPr="00206F59" w:rsidRDefault="005E2BD8" w:rsidP="00A4570C">
            <w:pPr>
              <w:spacing w:after="0" w:line="240" w:lineRule="auto"/>
              <w:jc w:val="both"/>
              <w:rPr>
                <w:rFonts w:ascii="Times New Roman" w:hAnsi="Times New Roman"/>
                <w:b/>
                <w:sz w:val="20"/>
                <w:szCs w:val="20"/>
              </w:rPr>
            </w:pPr>
          </w:p>
        </w:tc>
        <w:tc>
          <w:tcPr>
            <w:tcW w:w="2977" w:type="dxa"/>
            <w:vMerge/>
            <w:tcBorders>
              <w:top w:val="single" w:sz="4" w:space="0" w:color="auto"/>
              <w:left w:val="single" w:sz="4" w:space="0" w:color="auto"/>
              <w:bottom w:val="single" w:sz="4" w:space="0" w:color="auto"/>
              <w:right w:val="single" w:sz="4" w:space="0" w:color="auto"/>
            </w:tcBorders>
          </w:tcPr>
          <w:p w14:paraId="03889CA3" w14:textId="77777777" w:rsidR="005E2BD8" w:rsidRPr="00206F59" w:rsidRDefault="005E2BD8" w:rsidP="00A4570C">
            <w:pPr>
              <w:spacing w:after="0" w:line="240" w:lineRule="auto"/>
              <w:jc w:val="both"/>
              <w:rPr>
                <w:rFonts w:ascii="Times New Roman" w:hAnsi="Times New Roman"/>
                <w:b/>
                <w:sz w:val="20"/>
                <w:szCs w:val="20"/>
              </w:rPr>
            </w:pPr>
          </w:p>
        </w:tc>
        <w:tc>
          <w:tcPr>
            <w:tcW w:w="1422"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2AEDBE62" w14:textId="77777777" w:rsidR="005E2BD8" w:rsidRPr="00206F59" w:rsidRDefault="005E2BD8" w:rsidP="00A4570C">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Mise en œuvre</w:t>
            </w:r>
          </w:p>
        </w:tc>
        <w:tc>
          <w:tcPr>
            <w:tcW w:w="1281"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7DAD6CAC" w14:textId="77777777" w:rsidR="005E2BD8" w:rsidRPr="00206F59" w:rsidRDefault="005E2BD8" w:rsidP="00A4570C">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Suivi / Contrôle</w:t>
            </w:r>
          </w:p>
        </w:tc>
        <w:tc>
          <w:tcPr>
            <w:tcW w:w="997" w:type="dxa"/>
            <w:vMerge/>
            <w:tcBorders>
              <w:top w:val="single" w:sz="4" w:space="0" w:color="auto"/>
              <w:left w:val="single" w:sz="4" w:space="0" w:color="auto"/>
              <w:bottom w:val="single" w:sz="4" w:space="0" w:color="auto"/>
              <w:right w:val="single" w:sz="4" w:space="0" w:color="auto"/>
            </w:tcBorders>
          </w:tcPr>
          <w:p w14:paraId="012EEFBC" w14:textId="77777777" w:rsidR="005E2BD8" w:rsidRPr="00206F59" w:rsidRDefault="005E2BD8" w:rsidP="00A4570C">
            <w:pPr>
              <w:spacing w:after="0" w:line="240" w:lineRule="auto"/>
              <w:jc w:val="both"/>
              <w:rPr>
                <w:rFonts w:ascii="Times New Roman" w:hAnsi="Times New Roman"/>
                <w:b/>
                <w:bCs/>
                <w:spacing w:val="-3"/>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00AFAC7C" w14:textId="77777777" w:rsidR="005E2BD8" w:rsidRPr="00206F59" w:rsidRDefault="005E2BD8" w:rsidP="00A4570C">
            <w:pPr>
              <w:spacing w:after="0" w:line="240" w:lineRule="auto"/>
              <w:jc w:val="both"/>
              <w:rPr>
                <w:rFonts w:ascii="Times New Roman" w:hAnsi="Times New Roman"/>
                <w:b/>
                <w:bCs/>
                <w:spacing w:val="-3"/>
                <w:sz w:val="20"/>
                <w:szCs w:val="20"/>
              </w:rPr>
            </w:pPr>
          </w:p>
        </w:tc>
        <w:tc>
          <w:tcPr>
            <w:tcW w:w="1286" w:type="dxa"/>
            <w:vMerge/>
            <w:tcBorders>
              <w:top w:val="single" w:sz="4" w:space="0" w:color="auto"/>
              <w:left w:val="single" w:sz="4" w:space="0" w:color="auto"/>
              <w:bottom w:val="single" w:sz="4" w:space="0" w:color="auto"/>
              <w:right w:val="single" w:sz="4" w:space="0" w:color="auto"/>
            </w:tcBorders>
          </w:tcPr>
          <w:p w14:paraId="6E78B277" w14:textId="77777777" w:rsidR="005E2BD8" w:rsidRPr="00206F59" w:rsidRDefault="005E2BD8" w:rsidP="00A4570C">
            <w:pPr>
              <w:spacing w:after="0" w:line="240" w:lineRule="auto"/>
              <w:jc w:val="both"/>
              <w:rPr>
                <w:rFonts w:ascii="Times New Roman" w:hAnsi="Times New Roman"/>
                <w:b/>
                <w:bCs/>
                <w:spacing w:val="-3"/>
                <w:sz w:val="20"/>
                <w:szCs w:val="20"/>
              </w:rPr>
            </w:pPr>
          </w:p>
        </w:tc>
      </w:tr>
      <w:tr w:rsidR="005E2BD8" w:rsidRPr="00206F59" w14:paraId="292C70B2" w14:textId="77777777" w:rsidTr="00DF7075">
        <w:trPr>
          <w:trHeight w:val="455"/>
          <w:jc w:val="center"/>
        </w:trPr>
        <w:tc>
          <w:tcPr>
            <w:tcW w:w="12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B273D9F" w14:textId="77777777" w:rsidR="005E2BD8" w:rsidRPr="00206F59" w:rsidRDefault="005E2BD8" w:rsidP="00A4570C">
            <w:pPr>
              <w:spacing w:after="0" w:line="240" w:lineRule="auto"/>
              <w:jc w:val="center"/>
              <w:rPr>
                <w:rFonts w:ascii="Times New Roman" w:hAnsi="Times New Roman"/>
                <w:b/>
                <w:bCs/>
              </w:rPr>
            </w:pPr>
            <w:r w:rsidRPr="00206F59">
              <w:rPr>
                <w:rFonts w:ascii="Times New Roman" w:hAnsi="Times New Roman"/>
                <w:b/>
                <w:bCs/>
              </w:rPr>
              <w:t>Air</w:t>
            </w:r>
          </w:p>
        </w:tc>
        <w:tc>
          <w:tcPr>
            <w:tcW w:w="2121" w:type="dxa"/>
            <w:tcBorders>
              <w:top w:val="single" w:sz="4" w:space="0" w:color="auto"/>
              <w:left w:val="single" w:sz="4" w:space="0" w:color="auto"/>
              <w:bottom w:val="single" w:sz="4" w:space="0" w:color="auto"/>
              <w:right w:val="single" w:sz="4" w:space="0" w:color="auto"/>
            </w:tcBorders>
            <w:vAlign w:val="center"/>
          </w:tcPr>
          <w:p w14:paraId="1B73B73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Risque d’émissions de poussières de natures diverses</w:t>
            </w:r>
          </w:p>
          <w:p w14:paraId="414839CE" w14:textId="77777777" w:rsidR="005E2BD8" w:rsidRPr="00206F59" w:rsidRDefault="005E2BD8" w:rsidP="00A4570C">
            <w:pPr>
              <w:spacing w:after="0" w:line="240" w:lineRule="auto"/>
              <w:jc w:val="both"/>
              <w:rPr>
                <w:rFonts w:ascii="Times New Roman" w:hAnsi="Times New Roman"/>
                <w:sz w:val="20"/>
                <w:szCs w:val="20"/>
              </w:rPr>
            </w:pPr>
          </w:p>
          <w:p w14:paraId="0ADE6D9B"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Risque d’émission de GES</w:t>
            </w:r>
          </w:p>
          <w:p w14:paraId="121F77A7" w14:textId="77777777" w:rsidR="005E2BD8" w:rsidRPr="00206F59" w:rsidRDefault="005E2BD8" w:rsidP="00A4570C">
            <w:pPr>
              <w:spacing w:after="0" w:line="240" w:lineRule="auto"/>
              <w:jc w:val="both"/>
              <w:rPr>
                <w:rFonts w:ascii="Times New Roman" w:hAnsi="Times New Roman"/>
                <w:sz w:val="20"/>
                <w:szCs w:val="20"/>
              </w:rPr>
            </w:pPr>
          </w:p>
        </w:tc>
        <w:tc>
          <w:tcPr>
            <w:tcW w:w="3681" w:type="dxa"/>
            <w:tcBorders>
              <w:top w:val="single" w:sz="4" w:space="0" w:color="auto"/>
              <w:left w:val="single" w:sz="4" w:space="0" w:color="auto"/>
              <w:bottom w:val="single" w:sz="4" w:space="0" w:color="auto"/>
              <w:right w:val="single" w:sz="4" w:space="0" w:color="auto"/>
            </w:tcBorders>
            <w:vAlign w:val="center"/>
          </w:tcPr>
          <w:p w14:paraId="5C3DF8D0"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Doter les ouvriers de masques anti-poussières ;</w:t>
            </w:r>
          </w:p>
          <w:p w14:paraId="507F37C7"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-Bien bâcher les camions transporteurs de sable ou des matériaux poussiéreux pendant le transport ;</w:t>
            </w:r>
          </w:p>
          <w:p w14:paraId="3B8B9C91"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Arroser régulièrement les chantiers, les voies d’accès ;</w:t>
            </w:r>
          </w:p>
          <w:p w14:paraId="76024741"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Organiser des Campagnes de sensibilisation des ouvriers contre les maladies respiratoires ;</w:t>
            </w:r>
          </w:p>
          <w:p w14:paraId="50748DF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Entretien et stockage approprié des matériaux friables afin de minimiser la dispersion de la poussière ;</w:t>
            </w:r>
          </w:p>
          <w:p w14:paraId="2277E2AD"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-Bien organiser les déblais provenant des fondations de structure et d’autre ;</w:t>
            </w:r>
          </w:p>
          <w:p w14:paraId="6C3FD06D"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xml:space="preserve">- Etude préalable des voies d’accès aux chantiers concernés </w:t>
            </w:r>
          </w:p>
          <w:p w14:paraId="672BCDA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-Protéger les puits et les points d’eau trop exposés à la poussière ;</w:t>
            </w:r>
          </w:p>
          <w:p w14:paraId="167E24DD"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Veiller au bon état des véhicules lourds ;</w:t>
            </w:r>
          </w:p>
          <w:p w14:paraId="005902EA"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-Veiller aux visites techniques des véhicules ;</w:t>
            </w:r>
          </w:p>
        </w:tc>
        <w:tc>
          <w:tcPr>
            <w:tcW w:w="2977" w:type="dxa"/>
            <w:tcBorders>
              <w:top w:val="single" w:sz="4" w:space="0" w:color="auto"/>
              <w:left w:val="single" w:sz="4" w:space="0" w:color="auto"/>
              <w:bottom w:val="single" w:sz="4" w:space="0" w:color="auto"/>
              <w:right w:val="single" w:sz="4" w:space="0" w:color="auto"/>
            </w:tcBorders>
            <w:vAlign w:val="center"/>
          </w:tcPr>
          <w:p w14:paraId="71D1693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campagnes organisées ;</w:t>
            </w:r>
          </w:p>
          <w:p w14:paraId="09BDD174" w14:textId="77777777" w:rsidR="005E2BD8" w:rsidRPr="00206F59" w:rsidRDefault="005E2BD8" w:rsidP="00A4570C">
            <w:pPr>
              <w:spacing w:after="0" w:line="240" w:lineRule="auto"/>
              <w:jc w:val="both"/>
              <w:rPr>
                <w:rFonts w:ascii="Times New Roman" w:hAnsi="Times New Roman"/>
                <w:sz w:val="20"/>
                <w:szCs w:val="20"/>
              </w:rPr>
            </w:pPr>
          </w:p>
          <w:p w14:paraId="5218FDA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-Plan de circulation validé par le bureau de contrôle ;</w:t>
            </w:r>
          </w:p>
          <w:p w14:paraId="23C8819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Nombre de camions bâchés ;</w:t>
            </w:r>
          </w:p>
          <w:p w14:paraId="5E20F42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-Superficie de chantier arrosée ;</w:t>
            </w:r>
          </w:p>
          <w:p w14:paraId="31430B4E" w14:textId="77777777" w:rsidR="005E2BD8" w:rsidRPr="00206F59" w:rsidRDefault="005E2BD8" w:rsidP="00A4570C">
            <w:pPr>
              <w:spacing w:after="0" w:line="240" w:lineRule="auto"/>
              <w:jc w:val="both"/>
              <w:rPr>
                <w:rFonts w:ascii="Times New Roman" w:hAnsi="Times New Roman"/>
                <w:sz w:val="20"/>
                <w:szCs w:val="20"/>
              </w:rPr>
            </w:pPr>
          </w:p>
          <w:p w14:paraId="74157D5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d’un système entassement des déblais ;</w:t>
            </w:r>
          </w:p>
          <w:p w14:paraId="77762973"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-Le système de stockage des matériaux de l’Entreprise est validé par le bureau de contrôle</w:t>
            </w:r>
          </w:p>
          <w:p w14:paraId="0B211F7C" w14:textId="77777777" w:rsidR="005E2BD8" w:rsidRPr="00206F59" w:rsidRDefault="005E2BD8" w:rsidP="00A4570C">
            <w:pPr>
              <w:spacing w:after="0" w:line="240" w:lineRule="auto"/>
              <w:jc w:val="both"/>
              <w:rPr>
                <w:rFonts w:ascii="Times New Roman" w:hAnsi="Times New Roman"/>
                <w:sz w:val="20"/>
                <w:szCs w:val="20"/>
              </w:rPr>
            </w:pPr>
          </w:p>
          <w:p w14:paraId="10C1918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plaintes du voisinage enregistrées ;</w:t>
            </w:r>
          </w:p>
          <w:p w14:paraId="6CF85B01" w14:textId="77777777" w:rsidR="005E2BD8" w:rsidRPr="00206F59" w:rsidRDefault="005E2BD8" w:rsidP="00A4570C">
            <w:pPr>
              <w:spacing w:after="0" w:line="240" w:lineRule="auto"/>
              <w:jc w:val="both"/>
              <w:rPr>
                <w:rFonts w:ascii="Times New Roman" w:hAnsi="Times New Roman"/>
                <w:sz w:val="20"/>
                <w:szCs w:val="20"/>
              </w:rPr>
            </w:pPr>
          </w:p>
          <w:p w14:paraId="0EC81E57"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puits et de points d’eau protégés ;</w:t>
            </w:r>
          </w:p>
          <w:p w14:paraId="2E40B584" w14:textId="77777777" w:rsidR="005E2BD8" w:rsidRPr="00206F59" w:rsidRDefault="005E2BD8" w:rsidP="00A4570C">
            <w:pPr>
              <w:spacing w:after="0" w:line="240" w:lineRule="auto"/>
              <w:jc w:val="both"/>
              <w:rPr>
                <w:rFonts w:ascii="Times New Roman" w:hAnsi="Times New Roman"/>
                <w:sz w:val="20"/>
                <w:szCs w:val="20"/>
              </w:rPr>
            </w:pPr>
          </w:p>
          <w:p w14:paraId="03804E7E"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-Attestation des conformités des véhicules ;</w:t>
            </w:r>
          </w:p>
        </w:tc>
        <w:tc>
          <w:tcPr>
            <w:tcW w:w="142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C4FDA76" w14:textId="77777777" w:rsidR="005E2BD8" w:rsidRPr="00206F59" w:rsidRDefault="005E2BD8" w:rsidP="00A4570C">
            <w:pPr>
              <w:spacing w:after="0" w:line="240" w:lineRule="auto"/>
              <w:jc w:val="both"/>
              <w:rPr>
                <w:rFonts w:ascii="Times New Roman" w:hAnsi="Times New Roman"/>
                <w:b/>
                <w:sz w:val="20"/>
                <w:szCs w:val="20"/>
              </w:rPr>
            </w:pPr>
            <w:r w:rsidRPr="00206F59">
              <w:rPr>
                <w:rFonts w:ascii="Times New Roman" w:hAnsi="Times New Roman"/>
                <w:b/>
                <w:sz w:val="20"/>
                <w:szCs w:val="20"/>
              </w:rPr>
              <w:t>Entreprise</w:t>
            </w:r>
          </w:p>
        </w:tc>
        <w:tc>
          <w:tcPr>
            <w:tcW w:w="128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4E7CE4E4" w14:textId="77777777" w:rsidR="005E2BD8" w:rsidRPr="00206F59" w:rsidRDefault="005E2BD8" w:rsidP="00A4570C">
            <w:pPr>
              <w:spacing w:after="0" w:line="240" w:lineRule="auto"/>
              <w:jc w:val="both"/>
              <w:rPr>
                <w:rFonts w:ascii="Times New Roman" w:hAnsi="Times New Roman"/>
                <w:b/>
                <w:sz w:val="20"/>
                <w:szCs w:val="20"/>
              </w:rPr>
            </w:pPr>
            <w:r w:rsidRPr="00206F59">
              <w:rPr>
                <w:rFonts w:ascii="Times New Roman" w:hAnsi="Times New Roman"/>
                <w:b/>
                <w:sz w:val="20"/>
                <w:szCs w:val="20"/>
              </w:rPr>
              <w:t>Comité de suivi</w:t>
            </w:r>
          </w:p>
          <w:p w14:paraId="2865DAC4" w14:textId="77777777" w:rsidR="005E2BD8" w:rsidRPr="00206F59" w:rsidRDefault="005E2BD8" w:rsidP="00A4570C">
            <w:pPr>
              <w:spacing w:after="0" w:line="240" w:lineRule="auto"/>
              <w:jc w:val="both"/>
              <w:rPr>
                <w:rFonts w:ascii="Times New Roman" w:hAnsi="Times New Roman"/>
                <w:b/>
                <w:sz w:val="20"/>
                <w:szCs w:val="20"/>
              </w:rPr>
            </w:pPr>
          </w:p>
          <w:p w14:paraId="6686662B" w14:textId="77777777" w:rsidR="005E2BD8" w:rsidRPr="00206F59" w:rsidRDefault="005E2BD8" w:rsidP="00A4570C">
            <w:pPr>
              <w:spacing w:after="0" w:line="240" w:lineRule="auto"/>
              <w:jc w:val="both"/>
              <w:rPr>
                <w:rFonts w:ascii="Times New Roman" w:hAnsi="Times New Roman"/>
                <w:b/>
                <w:sz w:val="20"/>
                <w:szCs w:val="20"/>
              </w:rPr>
            </w:pPr>
            <w:r w:rsidRPr="00206F59">
              <w:rPr>
                <w:rFonts w:ascii="Times New Roman" w:hAnsi="Times New Roman"/>
                <w:b/>
                <w:sz w:val="20"/>
                <w:szCs w:val="20"/>
              </w:rPr>
              <w:t>PUASEE-FA</w:t>
            </w:r>
          </w:p>
        </w:tc>
        <w:tc>
          <w:tcPr>
            <w:tcW w:w="997" w:type="dxa"/>
            <w:tcBorders>
              <w:top w:val="single" w:sz="4" w:space="0" w:color="auto"/>
              <w:left w:val="single" w:sz="4" w:space="0" w:color="auto"/>
              <w:bottom w:val="single" w:sz="4" w:space="0" w:color="auto"/>
              <w:right w:val="single" w:sz="4" w:space="0" w:color="auto"/>
            </w:tcBorders>
            <w:vAlign w:val="center"/>
          </w:tcPr>
          <w:p w14:paraId="4D0A7F13"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Durant les travaux / Trimestrielle</w:t>
            </w:r>
          </w:p>
        </w:tc>
        <w:tc>
          <w:tcPr>
            <w:tcW w:w="12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6B9D49F" w14:textId="77777777" w:rsidR="005E2BD8" w:rsidRPr="00206F59" w:rsidRDefault="00FF6493" w:rsidP="00FF6493">
            <w:pPr>
              <w:spacing w:after="0" w:line="240" w:lineRule="auto"/>
              <w:jc w:val="center"/>
              <w:rPr>
                <w:rFonts w:ascii="Times New Roman" w:hAnsi="Times New Roman"/>
                <w:b/>
                <w:sz w:val="20"/>
                <w:szCs w:val="20"/>
              </w:rPr>
            </w:pPr>
            <w:r>
              <w:rPr>
                <w:rFonts w:ascii="Times New Roman" w:hAnsi="Times New Roman"/>
                <w:b/>
                <w:sz w:val="20"/>
                <w:szCs w:val="20"/>
              </w:rPr>
              <w:t>5</w:t>
            </w:r>
            <w:r w:rsidR="005E2BD8" w:rsidRPr="00206F59">
              <w:rPr>
                <w:rFonts w:ascii="Times New Roman" w:hAnsi="Times New Roman"/>
                <w:b/>
                <w:sz w:val="20"/>
                <w:szCs w:val="20"/>
              </w:rPr>
              <w:t xml:space="preserve"> 000 000</w:t>
            </w:r>
          </w:p>
        </w:tc>
        <w:tc>
          <w:tcPr>
            <w:tcW w:w="1286" w:type="dxa"/>
            <w:tcBorders>
              <w:top w:val="single" w:sz="4" w:space="0" w:color="auto"/>
              <w:left w:val="single" w:sz="4" w:space="0" w:color="auto"/>
              <w:bottom w:val="single" w:sz="4" w:space="0" w:color="auto"/>
              <w:right w:val="single" w:sz="4" w:space="0" w:color="auto"/>
            </w:tcBorders>
            <w:vAlign w:val="center"/>
          </w:tcPr>
          <w:p w14:paraId="421E8DA3"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78F5D0E2" w14:textId="77777777" w:rsidTr="00AC2D47">
        <w:trPr>
          <w:trHeight w:val="446"/>
          <w:jc w:val="center"/>
        </w:trPr>
        <w:tc>
          <w:tcPr>
            <w:tcW w:w="12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8EC2545" w14:textId="77777777" w:rsidR="005E2BD8" w:rsidRPr="00206F59" w:rsidRDefault="005E2BD8" w:rsidP="00A4570C">
            <w:pPr>
              <w:spacing w:after="0" w:line="240" w:lineRule="auto"/>
              <w:jc w:val="both"/>
              <w:rPr>
                <w:rFonts w:ascii="Times New Roman" w:hAnsi="Times New Roman"/>
                <w:b/>
                <w:bCs/>
                <w:sz w:val="20"/>
                <w:szCs w:val="20"/>
              </w:rPr>
            </w:pPr>
            <w:r w:rsidRPr="00206F59">
              <w:rPr>
                <w:rFonts w:ascii="Times New Roman" w:hAnsi="Times New Roman"/>
                <w:b/>
                <w:bCs/>
                <w:sz w:val="20"/>
                <w:szCs w:val="20"/>
              </w:rPr>
              <w:t>Sol et la géologie</w:t>
            </w:r>
            <w:r w:rsidRPr="00206F59">
              <w:rPr>
                <w:rFonts w:ascii="Times New Roman" w:hAnsi="Times New Roman"/>
                <w:b/>
                <w:sz w:val="20"/>
                <w:szCs w:val="20"/>
              </w:rPr>
              <w:t xml:space="preserve"> </w:t>
            </w:r>
          </w:p>
        </w:tc>
        <w:tc>
          <w:tcPr>
            <w:tcW w:w="2121" w:type="dxa"/>
            <w:tcBorders>
              <w:top w:val="single" w:sz="4" w:space="0" w:color="auto"/>
              <w:left w:val="single" w:sz="4" w:space="0" w:color="auto"/>
              <w:bottom w:val="single" w:sz="4" w:space="0" w:color="auto"/>
              <w:right w:val="single" w:sz="4" w:space="0" w:color="auto"/>
            </w:tcBorders>
            <w:vAlign w:val="center"/>
          </w:tcPr>
          <w:p w14:paraId="065EA249" w14:textId="77777777" w:rsidR="005E2BD8"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Risque de modification et de fragilisation de la structure et de la texture du sol et des sous-sols</w:t>
            </w:r>
          </w:p>
          <w:p w14:paraId="7784724E" w14:textId="77777777" w:rsidR="00FF6493" w:rsidRDefault="00FF6493" w:rsidP="00A4570C">
            <w:pPr>
              <w:spacing w:after="0" w:line="240" w:lineRule="auto"/>
              <w:jc w:val="both"/>
              <w:rPr>
                <w:rFonts w:ascii="Times New Roman" w:hAnsi="Times New Roman"/>
                <w:sz w:val="20"/>
                <w:szCs w:val="20"/>
              </w:rPr>
            </w:pPr>
          </w:p>
          <w:p w14:paraId="2F22057C" w14:textId="77777777" w:rsidR="00FF6493" w:rsidRPr="00AA45E9" w:rsidRDefault="00FF6493" w:rsidP="00FF6493">
            <w:pPr>
              <w:spacing w:after="0" w:line="240" w:lineRule="auto"/>
              <w:jc w:val="both"/>
              <w:rPr>
                <w:rFonts w:ascii="Times New Roman" w:hAnsi="Times New Roman"/>
                <w:sz w:val="20"/>
                <w:szCs w:val="20"/>
              </w:rPr>
            </w:pPr>
            <w:r w:rsidRPr="00AA45E9">
              <w:rPr>
                <w:rFonts w:ascii="Times New Roman" w:hAnsi="Times New Roman"/>
                <w:sz w:val="20"/>
                <w:szCs w:val="20"/>
              </w:rPr>
              <w:t>- Production de déblais et présence de piétinements sur le sol</w:t>
            </w:r>
          </w:p>
          <w:p w14:paraId="4739364C" w14:textId="77777777" w:rsidR="005E2BD8" w:rsidRPr="00206F59" w:rsidRDefault="005E2BD8" w:rsidP="00A4570C">
            <w:pPr>
              <w:spacing w:after="0" w:line="240" w:lineRule="auto"/>
              <w:jc w:val="both"/>
              <w:rPr>
                <w:rFonts w:ascii="Times New Roman" w:hAnsi="Times New Roman"/>
                <w:sz w:val="20"/>
                <w:szCs w:val="20"/>
              </w:rPr>
            </w:pPr>
          </w:p>
          <w:p w14:paraId="78E4C9B0"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color w:val="000000"/>
                <w:sz w:val="20"/>
                <w:szCs w:val="20"/>
              </w:rPr>
              <w:t>Risque d’entrainer des phénomène d’érosion superficielle</w:t>
            </w:r>
          </w:p>
          <w:p w14:paraId="7C1A5B19" w14:textId="77777777" w:rsidR="005E2BD8" w:rsidRPr="00206F59" w:rsidRDefault="005E2BD8" w:rsidP="00A4570C">
            <w:pPr>
              <w:spacing w:after="0" w:line="240" w:lineRule="auto"/>
              <w:jc w:val="both"/>
              <w:rPr>
                <w:rFonts w:ascii="Times New Roman" w:hAnsi="Times New Roman"/>
                <w:sz w:val="20"/>
                <w:szCs w:val="20"/>
              </w:rPr>
            </w:pPr>
          </w:p>
          <w:p w14:paraId="1A25B928"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xml:space="preserve">Risque de pollution du sol du déversement accidentel de polluants </w:t>
            </w:r>
          </w:p>
          <w:p w14:paraId="343CFCBD" w14:textId="77777777" w:rsidR="005E2BD8" w:rsidRPr="00206F59" w:rsidRDefault="005E2BD8" w:rsidP="00A4570C">
            <w:pPr>
              <w:spacing w:after="0" w:line="240" w:lineRule="auto"/>
              <w:jc w:val="both"/>
              <w:rPr>
                <w:rFonts w:ascii="Times New Roman" w:hAnsi="Times New Roman"/>
                <w:sz w:val="20"/>
                <w:szCs w:val="20"/>
              </w:rPr>
            </w:pPr>
          </w:p>
          <w:p w14:paraId="22B8A3E5" w14:textId="77777777" w:rsidR="005E2BD8" w:rsidRPr="00206F59" w:rsidRDefault="005E2BD8" w:rsidP="00A4570C">
            <w:pPr>
              <w:spacing w:after="0" w:line="240" w:lineRule="auto"/>
              <w:jc w:val="both"/>
              <w:rPr>
                <w:rFonts w:ascii="Times New Roman" w:hAnsi="Times New Roman"/>
                <w:sz w:val="20"/>
                <w:szCs w:val="20"/>
              </w:rPr>
            </w:pPr>
          </w:p>
        </w:tc>
        <w:tc>
          <w:tcPr>
            <w:tcW w:w="3681" w:type="dxa"/>
            <w:tcBorders>
              <w:top w:val="single" w:sz="4" w:space="0" w:color="auto"/>
              <w:left w:val="single" w:sz="4" w:space="0" w:color="auto"/>
              <w:bottom w:val="single" w:sz="4" w:space="0" w:color="auto"/>
              <w:right w:val="single" w:sz="4" w:space="0" w:color="auto"/>
            </w:tcBorders>
            <w:vAlign w:val="center"/>
          </w:tcPr>
          <w:p w14:paraId="20745BBD" w14:textId="77777777" w:rsidR="00EA157A" w:rsidRDefault="00EA157A" w:rsidP="00EA157A">
            <w:pPr>
              <w:spacing w:after="0" w:line="240" w:lineRule="auto"/>
              <w:jc w:val="both"/>
              <w:rPr>
                <w:rFonts w:ascii="Times New Roman" w:hAnsi="Times New Roman"/>
                <w:sz w:val="20"/>
                <w:szCs w:val="20"/>
              </w:rPr>
            </w:pPr>
            <w:r w:rsidRPr="00AA45E9">
              <w:rPr>
                <w:rFonts w:ascii="Times New Roman" w:hAnsi="Times New Roman"/>
                <w:sz w:val="20"/>
                <w:szCs w:val="20"/>
              </w:rPr>
              <w:t>-Mettre en place un système de gestion des déblais</w:t>
            </w:r>
          </w:p>
          <w:p w14:paraId="2AF02971" w14:textId="77777777" w:rsidR="00EA157A" w:rsidRPr="00EA157A" w:rsidRDefault="00EA157A" w:rsidP="00EA157A">
            <w:pPr>
              <w:spacing w:after="0" w:line="240" w:lineRule="auto"/>
              <w:jc w:val="both"/>
              <w:rPr>
                <w:rFonts w:ascii="Times New Roman" w:hAnsi="Times New Roman"/>
                <w:sz w:val="20"/>
                <w:szCs w:val="20"/>
              </w:rPr>
            </w:pPr>
            <w:r w:rsidRPr="00AA45E9">
              <w:rPr>
                <w:sz w:val="20"/>
                <w:szCs w:val="20"/>
              </w:rPr>
              <w:t>-V</w:t>
            </w:r>
            <w:r w:rsidRPr="00AA45E9">
              <w:rPr>
                <w:rFonts w:ascii="Times New Roman" w:hAnsi="Times New Roman"/>
                <w:sz w:val="20"/>
                <w:szCs w:val="20"/>
              </w:rPr>
              <w:t xml:space="preserve">eiller à empiler les déblais à proximité des sillons </w:t>
            </w:r>
          </w:p>
          <w:p w14:paraId="5A72AE57" w14:textId="77777777" w:rsidR="005E2BD8"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-Veiller à bien remblai les bordures des murs de clôture pour éviter des phénomène d’affaissement et d’érosion ;</w:t>
            </w:r>
          </w:p>
          <w:p w14:paraId="7C9714B8" w14:textId="77777777" w:rsidR="00EA157A" w:rsidRPr="00AA45E9" w:rsidRDefault="00EA157A" w:rsidP="00EA157A">
            <w:pPr>
              <w:spacing w:after="0" w:line="240" w:lineRule="auto"/>
              <w:jc w:val="both"/>
              <w:rPr>
                <w:rFonts w:ascii="Times New Roman" w:hAnsi="Times New Roman"/>
                <w:sz w:val="20"/>
                <w:szCs w:val="20"/>
              </w:rPr>
            </w:pPr>
            <w:r w:rsidRPr="00AA45E9">
              <w:rPr>
                <w:rFonts w:ascii="Times New Roman" w:hAnsi="Times New Roman"/>
                <w:sz w:val="20"/>
                <w:szCs w:val="20"/>
              </w:rPr>
              <w:t>-Minimiser le compactage des sols</w:t>
            </w:r>
          </w:p>
          <w:p w14:paraId="4B02E43C" w14:textId="77777777" w:rsidR="00EA157A" w:rsidRPr="00AA45E9" w:rsidRDefault="00EA157A" w:rsidP="00EA157A">
            <w:pPr>
              <w:spacing w:after="0" w:line="240" w:lineRule="auto"/>
              <w:jc w:val="both"/>
              <w:rPr>
                <w:rFonts w:ascii="Times New Roman" w:hAnsi="Times New Roman"/>
                <w:sz w:val="20"/>
                <w:szCs w:val="20"/>
              </w:rPr>
            </w:pPr>
            <w:r w:rsidRPr="00AA45E9">
              <w:rPr>
                <w:rFonts w:ascii="Times New Roman" w:hAnsi="Times New Roman"/>
                <w:sz w:val="20"/>
                <w:szCs w:val="20"/>
              </w:rPr>
              <w:t>- Eviter tout déversement de produit polluant sur le sol</w:t>
            </w:r>
          </w:p>
          <w:p w14:paraId="48FAA258" w14:textId="77777777" w:rsidR="00EA157A" w:rsidRPr="00AA45E9" w:rsidRDefault="00EA157A" w:rsidP="00EA157A">
            <w:pPr>
              <w:spacing w:after="0" w:line="240" w:lineRule="auto"/>
              <w:jc w:val="both"/>
              <w:rPr>
                <w:rFonts w:ascii="Times New Roman" w:hAnsi="Times New Roman"/>
                <w:sz w:val="20"/>
                <w:szCs w:val="20"/>
              </w:rPr>
            </w:pPr>
            <w:r w:rsidRPr="00AA45E9">
              <w:rPr>
                <w:rFonts w:ascii="Times New Roman" w:hAnsi="Times New Roman"/>
                <w:sz w:val="20"/>
                <w:szCs w:val="20"/>
              </w:rPr>
              <w:t>- Remise en état des zones pour permettre une bonne reprise des activités initiales ;</w:t>
            </w:r>
          </w:p>
          <w:p w14:paraId="5232EDE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-Stocker toutes les matières polluantes (solvant, peinture, batterie morte, etc.) dans des bacs de rétention dans un local bien étanche ;</w:t>
            </w:r>
          </w:p>
          <w:p w14:paraId="06DE5C6A"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-Mettre en place un système de gestion des déchets (tri, collecte, transport et élimination)</w:t>
            </w:r>
          </w:p>
          <w:p w14:paraId="1B8C14A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Mettre en place un système de gestion des huiles usagées (collecte, transport et élimination)</w:t>
            </w:r>
          </w:p>
          <w:p w14:paraId="6800B20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Signer un protocole d’accord   avec une entreprise et prestataires chargés de l’évacuation et du traitement ;</w:t>
            </w:r>
          </w:p>
          <w:p w14:paraId="7DBA2681"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xml:space="preserve">-S’approvisionner en carburant ou lubrifiant au niveau des stations-services comme les bases chantiers se trouvent en ville ; </w:t>
            </w:r>
          </w:p>
          <w:p w14:paraId="69642802"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Aménager un drainage adéquat des eaux de ruissellements.</w:t>
            </w:r>
          </w:p>
        </w:tc>
        <w:tc>
          <w:tcPr>
            <w:tcW w:w="2977" w:type="dxa"/>
            <w:tcBorders>
              <w:top w:val="single" w:sz="4" w:space="0" w:color="auto"/>
              <w:left w:val="single" w:sz="4" w:space="0" w:color="auto"/>
              <w:bottom w:val="single" w:sz="4" w:space="0" w:color="auto"/>
              <w:right w:val="single" w:sz="4" w:space="0" w:color="auto"/>
            </w:tcBorders>
            <w:vAlign w:val="center"/>
          </w:tcPr>
          <w:p w14:paraId="425FCC63"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d’un système de gestion des eaux de ruissellement ;</w:t>
            </w:r>
          </w:p>
          <w:p w14:paraId="7030CEE0"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Pas de présence d’affaissement de mur ou d’érosion du sol au niveau des sites intervenus ;</w:t>
            </w:r>
          </w:p>
          <w:p w14:paraId="1B7D4A3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-Taux de surface revêtue ;</w:t>
            </w:r>
          </w:p>
          <w:p w14:paraId="30949D36"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d’une de futs pour la collecte des déchets,</w:t>
            </w:r>
          </w:p>
          <w:p w14:paraId="505FDECF"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Protocole d’accord signé avec les mairies et prestataires chargés d’évacuer les ordures ;</w:t>
            </w:r>
          </w:p>
          <w:p w14:paraId="08F37BE7"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-Quantité de déchets collectés, triés et éliminés ;</w:t>
            </w:r>
          </w:p>
          <w:p w14:paraId="7FE4F21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-Quantité d’hydrocarbure stocké ;</w:t>
            </w:r>
          </w:p>
          <w:p w14:paraId="0D27ED11"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-Protocole d’accord signé avec une entreprise et prestataires chargés de l’évacuation et du traitement ;</w:t>
            </w:r>
          </w:p>
          <w:p w14:paraId="4FBE6C22"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des factures d’Operations effectués au niveau des stations-services ;</w:t>
            </w:r>
          </w:p>
        </w:tc>
        <w:tc>
          <w:tcPr>
            <w:tcW w:w="142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7472EB7"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tc>
        <w:tc>
          <w:tcPr>
            <w:tcW w:w="128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0D7FE91"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594DE394" w14:textId="77777777" w:rsidR="005E2BD8" w:rsidRPr="00206F59" w:rsidRDefault="005E2BD8" w:rsidP="00A4570C">
            <w:pPr>
              <w:spacing w:after="0" w:line="240" w:lineRule="auto"/>
              <w:jc w:val="center"/>
              <w:rPr>
                <w:rFonts w:ascii="Times New Roman" w:hAnsi="Times New Roman"/>
                <w:b/>
                <w:sz w:val="20"/>
                <w:szCs w:val="20"/>
              </w:rPr>
            </w:pPr>
          </w:p>
          <w:p w14:paraId="1C209BFB"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997" w:type="dxa"/>
            <w:tcBorders>
              <w:top w:val="single" w:sz="4" w:space="0" w:color="auto"/>
              <w:left w:val="single" w:sz="4" w:space="0" w:color="auto"/>
              <w:bottom w:val="single" w:sz="4" w:space="0" w:color="auto"/>
              <w:right w:val="single" w:sz="4" w:space="0" w:color="auto"/>
            </w:tcBorders>
            <w:vAlign w:val="center"/>
          </w:tcPr>
          <w:p w14:paraId="2A0C9F49"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2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14788B7"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6 000 000</w:t>
            </w:r>
          </w:p>
        </w:tc>
        <w:tc>
          <w:tcPr>
            <w:tcW w:w="1286" w:type="dxa"/>
            <w:tcBorders>
              <w:top w:val="single" w:sz="4" w:space="0" w:color="auto"/>
              <w:left w:val="single" w:sz="4" w:space="0" w:color="auto"/>
              <w:bottom w:val="single" w:sz="4" w:space="0" w:color="auto"/>
              <w:right w:val="single" w:sz="4" w:space="0" w:color="auto"/>
            </w:tcBorders>
            <w:vAlign w:val="center"/>
          </w:tcPr>
          <w:p w14:paraId="70549C1C"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4C56EA41" w14:textId="77777777" w:rsidTr="00AC2D47">
        <w:trPr>
          <w:trHeight w:val="1404"/>
          <w:jc w:val="center"/>
        </w:trPr>
        <w:tc>
          <w:tcPr>
            <w:tcW w:w="12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5B71E7"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Eaux de surface</w:t>
            </w:r>
          </w:p>
          <w:p w14:paraId="142D71E1"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w:t>
            </w:r>
          </w:p>
          <w:p w14:paraId="2E7678BD"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Eaux souterraines</w:t>
            </w:r>
          </w:p>
          <w:p w14:paraId="1202C6C0" w14:textId="77777777" w:rsidR="005E2BD8" w:rsidRPr="00206F59" w:rsidRDefault="005E2BD8" w:rsidP="00A4570C">
            <w:pPr>
              <w:spacing w:after="0" w:line="240" w:lineRule="auto"/>
              <w:jc w:val="center"/>
              <w:rPr>
                <w:rFonts w:ascii="Times New Roman" w:hAnsi="Times New Roman"/>
                <w:b/>
                <w:bCs/>
                <w:sz w:val="20"/>
                <w:szCs w:val="20"/>
              </w:rPr>
            </w:pPr>
          </w:p>
        </w:tc>
        <w:tc>
          <w:tcPr>
            <w:tcW w:w="2121" w:type="dxa"/>
            <w:tcBorders>
              <w:top w:val="single" w:sz="4" w:space="0" w:color="auto"/>
              <w:left w:val="single" w:sz="4" w:space="0" w:color="auto"/>
              <w:bottom w:val="single" w:sz="4" w:space="0" w:color="auto"/>
              <w:right w:val="single" w:sz="4" w:space="0" w:color="auto"/>
            </w:tcBorders>
            <w:vAlign w:val="center"/>
          </w:tcPr>
          <w:p w14:paraId="0F8F704C" w14:textId="77777777" w:rsidR="00B666E5" w:rsidRPr="00AA45E9" w:rsidRDefault="00B666E5" w:rsidP="00B666E5">
            <w:pPr>
              <w:spacing w:after="0" w:line="240" w:lineRule="auto"/>
              <w:jc w:val="both"/>
              <w:rPr>
                <w:rFonts w:ascii="Times New Roman" w:hAnsi="Times New Roman"/>
                <w:sz w:val="20"/>
                <w:szCs w:val="20"/>
              </w:rPr>
            </w:pPr>
            <w:r w:rsidRPr="00AA45E9">
              <w:rPr>
                <w:rFonts w:ascii="Times New Roman" w:hAnsi="Times New Roman"/>
                <w:sz w:val="20"/>
                <w:szCs w:val="20"/>
              </w:rPr>
              <w:t xml:space="preserve">- Risque de dégradation de la qualité des eaux superficielles et souterraines </w:t>
            </w:r>
          </w:p>
          <w:p w14:paraId="0CD3BE19" w14:textId="77777777" w:rsidR="00B666E5" w:rsidRPr="00AA45E9" w:rsidRDefault="00B666E5" w:rsidP="00B666E5">
            <w:pPr>
              <w:spacing w:after="0" w:line="240" w:lineRule="auto"/>
              <w:jc w:val="both"/>
              <w:rPr>
                <w:rFonts w:ascii="Times New Roman" w:hAnsi="Times New Roman"/>
                <w:sz w:val="20"/>
                <w:szCs w:val="20"/>
              </w:rPr>
            </w:pPr>
          </w:p>
          <w:p w14:paraId="3230782F" w14:textId="77777777" w:rsidR="00B666E5" w:rsidRPr="00AA45E9" w:rsidRDefault="00B666E5" w:rsidP="00B666E5">
            <w:pPr>
              <w:spacing w:after="0" w:line="240" w:lineRule="auto"/>
              <w:jc w:val="both"/>
              <w:rPr>
                <w:rFonts w:ascii="Times New Roman" w:hAnsi="Times New Roman"/>
                <w:sz w:val="20"/>
                <w:szCs w:val="20"/>
              </w:rPr>
            </w:pPr>
            <w:r w:rsidRPr="00AA45E9">
              <w:rPr>
                <w:rFonts w:ascii="Times New Roman" w:hAnsi="Times New Roman"/>
                <w:sz w:val="20"/>
                <w:szCs w:val="20"/>
              </w:rPr>
              <w:t>- Risque de pollutions des eaux de ruissellement et souterraines par des huiles, de batteries mortes, des filtres à huile et divers débris souillés</w:t>
            </w:r>
          </w:p>
          <w:p w14:paraId="087F7845" w14:textId="77777777" w:rsidR="005E2BD8" w:rsidRPr="00206F59" w:rsidRDefault="005E2BD8" w:rsidP="00A4570C">
            <w:pPr>
              <w:spacing w:after="0" w:line="240" w:lineRule="auto"/>
              <w:jc w:val="both"/>
              <w:rPr>
                <w:rFonts w:ascii="Times New Roman" w:hAnsi="Times New Roman"/>
                <w:sz w:val="20"/>
                <w:szCs w:val="20"/>
              </w:rPr>
            </w:pPr>
          </w:p>
        </w:tc>
        <w:tc>
          <w:tcPr>
            <w:tcW w:w="3681" w:type="dxa"/>
            <w:tcBorders>
              <w:top w:val="single" w:sz="4" w:space="0" w:color="auto"/>
              <w:left w:val="single" w:sz="4" w:space="0" w:color="auto"/>
              <w:bottom w:val="single" w:sz="4" w:space="0" w:color="auto"/>
              <w:right w:val="single" w:sz="4" w:space="0" w:color="auto"/>
            </w:tcBorders>
            <w:vAlign w:val="center"/>
          </w:tcPr>
          <w:p w14:paraId="1D35B6B3"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-Recruter des entreprises qui ont le savoir-faire reconnu dans ce domaine ;</w:t>
            </w:r>
          </w:p>
          <w:p w14:paraId="30AEBD61"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xml:space="preserve">-Faire le suivie régulière de la qualité des eaux souterraines ; </w:t>
            </w:r>
          </w:p>
          <w:p w14:paraId="3AA40F99"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Protéger les puits des forages autant que possible pour éviter infiltration des eaux de ruissellement.</w:t>
            </w:r>
          </w:p>
          <w:p w14:paraId="42F746D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-Appliquer rigoureusement un Plan de gestion des déchets solides et des eaux usées ;</w:t>
            </w:r>
          </w:p>
          <w:p w14:paraId="23663D71"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-Stocker toutes les matières polluantes (hydrocarbures, etc.) dans des bacs de rétention dans un local bien étanche ;</w:t>
            </w:r>
          </w:p>
          <w:p w14:paraId="244FD186"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-Signer un protocole d’accord   avec une entreprise et prestataires chargés de l’évacuation et du traitement ;</w:t>
            </w:r>
          </w:p>
          <w:p w14:paraId="2525C15F"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-Mettre en place un système de gestion des huiles usagées (collecte, transport et élimination) ;</w:t>
            </w:r>
          </w:p>
          <w:p w14:paraId="34781C20"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Aménager un drainage adéquat des eaux de ruissellements.</w:t>
            </w:r>
          </w:p>
        </w:tc>
        <w:tc>
          <w:tcPr>
            <w:tcW w:w="2977" w:type="dxa"/>
            <w:tcBorders>
              <w:top w:val="single" w:sz="4" w:space="0" w:color="auto"/>
              <w:left w:val="single" w:sz="4" w:space="0" w:color="auto"/>
              <w:bottom w:val="single" w:sz="4" w:space="0" w:color="auto"/>
              <w:right w:val="single" w:sz="4" w:space="0" w:color="auto"/>
            </w:tcBorders>
            <w:vAlign w:val="center"/>
          </w:tcPr>
          <w:p w14:paraId="7EDBBD7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Présence d’une entreprise qualifiée ;</w:t>
            </w:r>
          </w:p>
          <w:p w14:paraId="4F00166F"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Présence des PV d’analyse des eaux souterraines de la zone,</w:t>
            </w:r>
          </w:p>
          <w:p w14:paraId="51696D93"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-Puits des forages bien protégés ;</w:t>
            </w:r>
          </w:p>
          <w:p w14:paraId="549D84A8"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-Plan de gestion des déchets solides et liquides validés ;</w:t>
            </w:r>
          </w:p>
          <w:p w14:paraId="39F6FC38"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-Base de chantier bien assainie ;</w:t>
            </w:r>
          </w:p>
          <w:p w14:paraId="5336CC5B"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-Fiche d’analyse de la qualité des eaux ;</w:t>
            </w:r>
          </w:p>
          <w:p w14:paraId="784A9AFE"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-Quantité d’hydrocarbure correctement stockée ;</w:t>
            </w:r>
          </w:p>
          <w:p w14:paraId="6128FD9B"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Protocole d’accord signé avec une entreprise et prestataires chargés de l’évacuation et du traitement ;</w:t>
            </w:r>
          </w:p>
          <w:p w14:paraId="7C95FC8B"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d’un système de gestion des huile usages dans les sites ;</w:t>
            </w:r>
          </w:p>
          <w:p w14:paraId="21066D83"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d’aménagement pour le drainage des eaux de ruissellements dans les sites ;</w:t>
            </w:r>
          </w:p>
        </w:tc>
        <w:tc>
          <w:tcPr>
            <w:tcW w:w="142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EA40EBD" w14:textId="77777777" w:rsidR="005E2BD8" w:rsidRPr="00206F59" w:rsidRDefault="005E2BD8" w:rsidP="00A4570C">
            <w:pPr>
              <w:spacing w:after="0" w:line="240" w:lineRule="auto"/>
              <w:jc w:val="center"/>
              <w:rPr>
                <w:rFonts w:ascii="Times New Roman" w:hAnsi="Times New Roman"/>
                <w:b/>
                <w:sz w:val="20"/>
                <w:szCs w:val="20"/>
              </w:rPr>
            </w:pPr>
          </w:p>
          <w:p w14:paraId="46D61B76"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 Entreprise</w:t>
            </w:r>
          </w:p>
          <w:p w14:paraId="1EE85D8E" w14:textId="77777777" w:rsidR="005E2BD8" w:rsidRPr="00206F59" w:rsidRDefault="005E2BD8" w:rsidP="00A4570C">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359C256"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35814E76" w14:textId="77777777" w:rsidR="005E2BD8" w:rsidRPr="00206F59" w:rsidRDefault="005E2BD8" w:rsidP="00A4570C">
            <w:pPr>
              <w:spacing w:after="0" w:line="240" w:lineRule="auto"/>
              <w:jc w:val="center"/>
              <w:rPr>
                <w:rFonts w:ascii="Times New Roman" w:hAnsi="Times New Roman"/>
                <w:b/>
                <w:sz w:val="20"/>
                <w:szCs w:val="20"/>
              </w:rPr>
            </w:pPr>
          </w:p>
          <w:p w14:paraId="3CABC9F4"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997" w:type="dxa"/>
            <w:tcBorders>
              <w:top w:val="single" w:sz="4" w:space="0" w:color="auto"/>
              <w:left w:val="single" w:sz="4" w:space="0" w:color="auto"/>
              <w:bottom w:val="single" w:sz="4" w:space="0" w:color="auto"/>
              <w:right w:val="single" w:sz="4" w:space="0" w:color="auto"/>
            </w:tcBorders>
            <w:vAlign w:val="center"/>
          </w:tcPr>
          <w:p w14:paraId="256F5B40"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mensuelle</w:t>
            </w:r>
          </w:p>
        </w:tc>
        <w:tc>
          <w:tcPr>
            <w:tcW w:w="12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C0C7646" w14:textId="77777777" w:rsidR="005E2BD8" w:rsidRPr="00206F59" w:rsidRDefault="00B666E5" w:rsidP="00A4570C">
            <w:pPr>
              <w:spacing w:after="0" w:line="240" w:lineRule="auto"/>
              <w:jc w:val="center"/>
              <w:rPr>
                <w:rFonts w:ascii="Times New Roman" w:hAnsi="Times New Roman"/>
                <w:b/>
                <w:sz w:val="20"/>
                <w:szCs w:val="20"/>
              </w:rPr>
            </w:pPr>
            <w:r>
              <w:rPr>
                <w:rFonts w:ascii="Times New Roman" w:hAnsi="Times New Roman"/>
                <w:b/>
                <w:sz w:val="20"/>
                <w:szCs w:val="20"/>
              </w:rPr>
              <w:t>8</w:t>
            </w:r>
            <w:r w:rsidR="005E2BD8" w:rsidRPr="00206F59">
              <w:rPr>
                <w:rFonts w:ascii="Times New Roman" w:hAnsi="Times New Roman"/>
                <w:b/>
                <w:sz w:val="20"/>
                <w:szCs w:val="20"/>
              </w:rPr>
              <w:t xml:space="preserve"> 000 000 </w:t>
            </w:r>
          </w:p>
        </w:tc>
        <w:tc>
          <w:tcPr>
            <w:tcW w:w="1286" w:type="dxa"/>
            <w:tcBorders>
              <w:top w:val="single" w:sz="4" w:space="0" w:color="auto"/>
              <w:left w:val="single" w:sz="4" w:space="0" w:color="auto"/>
              <w:bottom w:val="single" w:sz="4" w:space="0" w:color="auto"/>
              <w:right w:val="single" w:sz="4" w:space="0" w:color="auto"/>
            </w:tcBorders>
            <w:vAlign w:val="center"/>
          </w:tcPr>
          <w:p w14:paraId="452234F8"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4A54C168" w14:textId="77777777" w:rsidTr="00AC2D47">
        <w:trPr>
          <w:trHeight w:val="1404"/>
          <w:jc w:val="center"/>
        </w:trPr>
        <w:tc>
          <w:tcPr>
            <w:tcW w:w="12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D65A97D"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sz w:val="24"/>
                <w:szCs w:val="24"/>
              </w:rPr>
              <w:t>Flore</w:t>
            </w:r>
          </w:p>
        </w:tc>
        <w:tc>
          <w:tcPr>
            <w:tcW w:w="2121" w:type="dxa"/>
            <w:tcBorders>
              <w:top w:val="single" w:sz="4" w:space="0" w:color="auto"/>
              <w:left w:val="single" w:sz="4" w:space="0" w:color="auto"/>
              <w:bottom w:val="single" w:sz="4" w:space="0" w:color="auto"/>
              <w:right w:val="single" w:sz="4" w:space="0" w:color="auto"/>
            </w:tcBorders>
            <w:vAlign w:val="center"/>
          </w:tcPr>
          <w:p w14:paraId="0023ED24" w14:textId="77777777" w:rsidR="005E2BD8" w:rsidRPr="00206F59" w:rsidRDefault="005E2BD8" w:rsidP="00A4570C">
            <w:pPr>
              <w:spacing w:after="0" w:line="240" w:lineRule="auto"/>
              <w:jc w:val="both"/>
              <w:rPr>
                <w:rFonts w:ascii="Times New Roman" w:hAnsi="Times New Roman" w:cs="Times New Roman"/>
                <w:color w:val="000000"/>
                <w:sz w:val="20"/>
                <w:szCs w:val="20"/>
              </w:rPr>
            </w:pPr>
            <w:r w:rsidRPr="00206F59">
              <w:rPr>
                <w:rFonts w:ascii="Times New Roman" w:hAnsi="Times New Roman" w:cs="Times New Roman"/>
                <w:color w:val="000000"/>
                <w:sz w:val="20"/>
                <w:szCs w:val="20"/>
              </w:rPr>
              <w:t>Risque de destruction de la végétation he</w:t>
            </w:r>
            <w:r w:rsidR="00E24EC8">
              <w:rPr>
                <w:rFonts w:ascii="Times New Roman" w:hAnsi="Times New Roman" w:cs="Times New Roman"/>
                <w:color w:val="000000"/>
                <w:sz w:val="20"/>
                <w:szCs w:val="20"/>
              </w:rPr>
              <w:t>rbacée au niveau de Antula Pime, Prabis et Bor</w:t>
            </w:r>
          </w:p>
          <w:p w14:paraId="7D4D318D" w14:textId="77777777" w:rsidR="005E2BD8" w:rsidRPr="00206F59" w:rsidRDefault="005E2BD8" w:rsidP="00A4570C">
            <w:pPr>
              <w:spacing w:after="0" w:line="240" w:lineRule="auto"/>
              <w:jc w:val="both"/>
              <w:rPr>
                <w:rFonts w:ascii="Times New Roman" w:hAnsi="Times New Roman" w:cs="Times New Roman"/>
                <w:color w:val="000000"/>
                <w:sz w:val="20"/>
                <w:szCs w:val="20"/>
              </w:rPr>
            </w:pPr>
          </w:p>
          <w:p w14:paraId="1572E643" w14:textId="77777777" w:rsidR="005E2BD8" w:rsidRPr="00206F59" w:rsidRDefault="00E24EC8" w:rsidP="00A4570C">
            <w:pPr>
              <w:spacing w:after="0" w:line="240" w:lineRule="auto"/>
              <w:jc w:val="both"/>
              <w:rPr>
                <w:rFonts w:ascii="Times New Roman" w:hAnsi="Times New Roman"/>
                <w:sz w:val="20"/>
                <w:szCs w:val="20"/>
              </w:rPr>
            </w:pPr>
            <w:r w:rsidRPr="00AA45E9">
              <w:rPr>
                <w:rFonts w:ascii="Times New Roman" w:hAnsi="Times New Roman"/>
                <w:sz w:val="20"/>
                <w:szCs w:val="20"/>
              </w:rPr>
              <w:t xml:space="preserve">Défrichages, abattages des arbres </w:t>
            </w:r>
          </w:p>
        </w:tc>
        <w:tc>
          <w:tcPr>
            <w:tcW w:w="3681" w:type="dxa"/>
            <w:tcBorders>
              <w:top w:val="single" w:sz="4" w:space="0" w:color="auto"/>
              <w:left w:val="single" w:sz="4" w:space="0" w:color="auto"/>
              <w:bottom w:val="single" w:sz="4" w:space="0" w:color="auto"/>
              <w:right w:val="single" w:sz="4" w:space="0" w:color="auto"/>
            </w:tcBorders>
            <w:vAlign w:val="center"/>
          </w:tcPr>
          <w:p w14:paraId="73F859C0" w14:textId="77777777" w:rsidR="005E2BD8" w:rsidRPr="00206F59" w:rsidRDefault="005E2BD8" w:rsidP="00A4570C">
            <w:pPr>
              <w:spacing w:after="0" w:line="240" w:lineRule="auto"/>
              <w:jc w:val="both"/>
              <w:rPr>
                <w:rFonts w:ascii="Times New Roman" w:eastAsia="Times New Roman" w:hAnsi="Times New Roman"/>
                <w:sz w:val="20"/>
                <w:szCs w:val="20"/>
              </w:rPr>
            </w:pPr>
            <w:r w:rsidRPr="00206F59">
              <w:rPr>
                <w:rFonts w:ascii="Times New Roman" w:eastAsia="Times New Roman" w:hAnsi="Times New Roman"/>
                <w:sz w:val="20"/>
                <w:szCs w:val="20"/>
              </w:rPr>
              <w:t>-Nécessiter d’une demande d’autorisation spéciale auprès des Services des Eaux et Forêts</w:t>
            </w:r>
          </w:p>
          <w:p w14:paraId="19980A8C" w14:textId="77777777" w:rsidR="005E2BD8"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Etablir un protocole d’accord pour le reboisement compensatoire ;</w:t>
            </w:r>
          </w:p>
          <w:p w14:paraId="78D950A2" w14:textId="77777777" w:rsidR="00E24EC8" w:rsidRPr="00206F59" w:rsidRDefault="00E24EC8" w:rsidP="00A4570C">
            <w:pPr>
              <w:spacing w:after="0" w:line="240" w:lineRule="auto"/>
              <w:jc w:val="both"/>
              <w:rPr>
                <w:rFonts w:ascii="Times New Roman" w:hAnsi="Times New Roman"/>
                <w:sz w:val="20"/>
                <w:szCs w:val="20"/>
              </w:rPr>
            </w:pPr>
            <w:r w:rsidRPr="00AA45E9">
              <w:rPr>
                <w:rFonts w:ascii="Times New Roman" w:hAnsi="Times New Roman"/>
                <w:sz w:val="20"/>
                <w:szCs w:val="20"/>
              </w:rPr>
              <w:t>-Eviter autant que possible de couper des arbres ou arbustes sans l’autorisation des eaux et forêts</w:t>
            </w:r>
          </w:p>
          <w:p w14:paraId="43F74466"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Mettre en œuvre le PAR au niveau de Bor pour l’indemnisation des pieds d’anacardiers.</w:t>
            </w:r>
          </w:p>
        </w:tc>
        <w:tc>
          <w:tcPr>
            <w:tcW w:w="2977" w:type="dxa"/>
            <w:tcBorders>
              <w:top w:val="single" w:sz="4" w:space="0" w:color="auto"/>
              <w:left w:val="single" w:sz="4" w:space="0" w:color="auto"/>
              <w:bottom w:val="single" w:sz="4" w:space="0" w:color="auto"/>
              <w:right w:val="single" w:sz="4" w:space="0" w:color="auto"/>
            </w:tcBorders>
            <w:vAlign w:val="center"/>
          </w:tcPr>
          <w:p w14:paraId="0007C61D" w14:textId="77777777" w:rsidR="00C726F9" w:rsidRPr="00C726F9" w:rsidRDefault="00C726F9" w:rsidP="00A4570C">
            <w:pPr>
              <w:pStyle w:val="Listecouleur-Accent11"/>
              <w:ind w:left="0"/>
              <w:rPr>
                <w:rFonts w:ascii="Times New Roman" w:hAnsi="Times New Roman"/>
              </w:rPr>
            </w:pPr>
            <w:r>
              <w:rPr>
                <w:rFonts w:ascii="Times New Roman" w:hAnsi="Times New Roman"/>
              </w:rPr>
              <w:t>-</w:t>
            </w:r>
            <w:r w:rsidRPr="00AA45E9">
              <w:rPr>
                <w:rFonts w:ascii="Times New Roman" w:hAnsi="Times New Roman"/>
              </w:rPr>
              <w:t>Nombre d’arbres coupés</w:t>
            </w:r>
          </w:p>
          <w:p w14:paraId="4547FDD5" w14:textId="77777777" w:rsidR="005E2BD8" w:rsidRPr="00206F59" w:rsidRDefault="00C726F9" w:rsidP="00A4570C">
            <w:pPr>
              <w:pStyle w:val="Listecouleur-Accent11"/>
              <w:ind w:left="0"/>
              <w:rPr>
                <w:rFonts w:ascii="Times New Roman" w:hAnsi="Times New Roman"/>
                <w:sz w:val="20"/>
                <w:szCs w:val="20"/>
              </w:rPr>
            </w:pPr>
            <w:r>
              <w:rPr>
                <w:rFonts w:ascii="Times New Roman" w:hAnsi="Times New Roman"/>
                <w:sz w:val="20"/>
                <w:szCs w:val="20"/>
              </w:rPr>
              <w:t>-</w:t>
            </w:r>
            <w:r w:rsidR="005E2BD8" w:rsidRPr="00206F59">
              <w:rPr>
                <w:rFonts w:ascii="Times New Roman" w:hAnsi="Times New Roman"/>
                <w:sz w:val="20"/>
                <w:szCs w:val="20"/>
              </w:rPr>
              <w:t>Présence de l’autorisation signé ;</w:t>
            </w:r>
          </w:p>
          <w:p w14:paraId="75E1B02A" w14:textId="77777777" w:rsidR="005E2BD8" w:rsidRPr="00206F59" w:rsidRDefault="005E2BD8" w:rsidP="00A4570C">
            <w:pPr>
              <w:pStyle w:val="Listecouleur-Accent11"/>
              <w:ind w:left="0"/>
              <w:rPr>
                <w:rFonts w:ascii="Times New Roman" w:hAnsi="Times New Roman"/>
                <w:sz w:val="20"/>
                <w:szCs w:val="20"/>
              </w:rPr>
            </w:pPr>
            <w:r w:rsidRPr="00206F59">
              <w:rPr>
                <w:rFonts w:ascii="Times New Roman" w:hAnsi="Times New Roman"/>
                <w:sz w:val="20"/>
                <w:szCs w:val="20"/>
              </w:rPr>
              <w:t>-Présence du protocole signé ;</w:t>
            </w:r>
          </w:p>
          <w:p w14:paraId="6E30364A" w14:textId="77777777" w:rsidR="005E2BD8" w:rsidRPr="00206F59" w:rsidRDefault="005E2BD8" w:rsidP="00A4570C">
            <w:pPr>
              <w:pStyle w:val="Listecouleur-Accent11"/>
              <w:ind w:left="0"/>
              <w:rPr>
                <w:rFonts w:ascii="Times New Roman" w:hAnsi="Times New Roman"/>
                <w:sz w:val="20"/>
                <w:szCs w:val="20"/>
              </w:rPr>
            </w:pPr>
            <w:r w:rsidRPr="00206F59">
              <w:rPr>
                <w:rFonts w:ascii="Times New Roman" w:hAnsi="Times New Roman"/>
                <w:sz w:val="20"/>
                <w:szCs w:val="20"/>
              </w:rPr>
              <w:t>-Mise en œuvre effectif du PAR ;</w:t>
            </w:r>
          </w:p>
          <w:p w14:paraId="4A9F989D" w14:textId="77777777" w:rsidR="005E2BD8" w:rsidRPr="00206F59" w:rsidRDefault="005E2BD8" w:rsidP="00A4570C">
            <w:pPr>
              <w:pStyle w:val="Listecouleur-Accent11"/>
              <w:ind w:left="0"/>
              <w:rPr>
                <w:rFonts w:ascii="Times New Roman" w:hAnsi="Times New Roman"/>
                <w:sz w:val="20"/>
                <w:szCs w:val="20"/>
              </w:rPr>
            </w:pPr>
            <w:r w:rsidRPr="00206F59">
              <w:rPr>
                <w:rFonts w:ascii="Times New Roman" w:hAnsi="Times New Roman"/>
                <w:sz w:val="20"/>
                <w:szCs w:val="20"/>
              </w:rPr>
              <w:t>-Indemnisation des PAPs effectués ;</w:t>
            </w:r>
          </w:p>
          <w:p w14:paraId="67AE8FE1" w14:textId="77777777" w:rsidR="005E2BD8" w:rsidRPr="00206F59" w:rsidRDefault="005E2BD8" w:rsidP="00A4570C">
            <w:pPr>
              <w:spacing w:after="0" w:line="240" w:lineRule="auto"/>
              <w:jc w:val="both"/>
              <w:rPr>
                <w:rFonts w:ascii="Times New Roman" w:hAnsi="Times New Roman"/>
                <w:sz w:val="20"/>
                <w:szCs w:val="20"/>
              </w:rPr>
            </w:pPr>
          </w:p>
        </w:tc>
        <w:tc>
          <w:tcPr>
            <w:tcW w:w="142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ED2AA91"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62E651DE" w14:textId="77777777" w:rsidR="005E2BD8" w:rsidRPr="00206F59" w:rsidRDefault="005E2BD8" w:rsidP="00A4570C">
            <w:pPr>
              <w:spacing w:after="0" w:line="240" w:lineRule="auto"/>
              <w:jc w:val="center"/>
              <w:rPr>
                <w:rFonts w:ascii="Times New Roman" w:hAnsi="Times New Roman"/>
                <w:b/>
                <w:sz w:val="20"/>
                <w:szCs w:val="20"/>
              </w:rPr>
            </w:pPr>
          </w:p>
          <w:p w14:paraId="38DF9FA5"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75FC494A"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6A949F9B" w14:textId="77777777" w:rsidR="005E2BD8" w:rsidRPr="00206F59" w:rsidRDefault="005E2BD8" w:rsidP="00A4570C">
            <w:pPr>
              <w:spacing w:after="0" w:line="240" w:lineRule="auto"/>
              <w:jc w:val="center"/>
              <w:rPr>
                <w:rFonts w:ascii="Times New Roman" w:hAnsi="Times New Roman"/>
                <w:b/>
                <w:sz w:val="20"/>
                <w:szCs w:val="20"/>
              </w:rPr>
            </w:pPr>
          </w:p>
        </w:tc>
        <w:tc>
          <w:tcPr>
            <w:tcW w:w="997" w:type="dxa"/>
            <w:tcBorders>
              <w:top w:val="single" w:sz="4" w:space="0" w:color="auto"/>
              <w:left w:val="single" w:sz="4" w:space="0" w:color="auto"/>
              <w:bottom w:val="single" w:sz="4" w:space="0" w:color="auto"/>
              <w:right w:val="single" w:sz="4" w:space="0" w:color="auto"/>
            </w:tcBorders>
            <w:vAlign w:val="center"/>
          </w:tcPr>
          <w:p w14:paraId="62BBE3BC"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rPr>
              <w:t>Avant les travaux</w:t>
            </w:r>
          </w:p>
        </w:tc>
        <w:tc>
          <w:tcPr>
            <w:tcW w:w="12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D1C88C0"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rPr>
              <w:t>Coût associé au PAR</w:t>
            </w:r>
          </w:p>
        </w:tc>
        <w:tc>
          <w:tcPr>
            <w:tcW w:w="1286" w:type="dxa"/>
            <w:tcBorders>
              <w:top w:val="single" w:sz="4" w:space="0" w:color="auto"/>
              <w:left w:val="single" w:sz="4" w:space="0" w:color="auto"/>
              <w:bottom w:val="single" w:sz="4" w:space="0" w:color="auto"/>
              <w:right w:val="single" w:sz="4" w:space="0" w:color="auto"/>
            </w:tcBorders>
            <w:vAlign w:val="center"/>
          </w:tcPr>
          <w:p w14:paraId="2AB70558"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60D571DD" w14:textId="77777777" w:rsidTr="00AC2D47">
        <w:trPr>
          <w:trHeight w:val="596"/>
          <w:jc w:val="center"/>
        </w:trPr>
        <w:tc>
          <w:tcPr>
            <w:tcW w:w="12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08C94B7"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Paysage</w:t>
            </w:r>
          </w:p>
        </w:tc>
        <w:tc>
          <w:tcPr>
            <w:tcW w:w="2121" w:type="dxa"/>
            <w:tcBorders>
              <w:top w:val="single" w:sz="4" w:space="0" w:color="auto"/>
              <w:left w:val="single" w:sz="4" w:space="0" w:color="auto"/>
              <w:bottom w:val="single" w:sz="4" w:space="0" w:color="auto"/>
              <w:right w:val="single" w:sz="4" w:space="0" w:color="auto"/>
            </w:tcBorders>
            <w:vAlign w:val="center"/>
          </w:tcPr>
          <w:p w14:paraId="1C31F378"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Modification de l’aspect du paysage</w:t>
            </w:r>
          </w:p>
        </w:tc>
        <w:tc>
          <w:tcPr>
            <w:tcW w:w="3681" w:type="dxa"/>
            <w:tcBorders>
              <w:top w:val="single" w:sz="4" w:space="0" w:color="auto"/>
              <w:left w:val="single" w:sz="4" w:space="0" w:color="auto"/>
              <w:bottom w:val="single" w:sz="4" w:space="0" w:color="auto"/>
              <w:right w:val="single" w:sz="4" w:space="0" w:color="auto"/>
            </w:tcBorders>
            <w:vAlign w:val="center"/>
          </w:tcPr>
          <w:p w14:paraId="435604E8" w14:textId="77777777" w:rsidR="005E2BD8" w:rsidRPr="00206F59" w:rsidRDefault="005E2BD8" w:rsidP="00C726F9">
            <w:pPr>
              <w:spacing w:after="0" w:line="240" w:lineRule="auto"/>
              <w:jc w:val="both"/>
              <w:rPr>
                <w:rFonts w:ascii="Times New Roman" w:hAnsi="Times New Roman"/>
                <w:sz w:val="20"/>
                <w:szCs w:val="20"/>
              </w:rPr>
            </w:pPr>
            <w:r w:rsidRPr="00206F59">
              <w:rPr>
                <w:rFonts w:ascii="Times New Roman" w:hAnsi="Times New Roman"/>
                <w:sz w:val="20"/>
                <w:szCs w:val="20"/>
              </w:rPr>
              <w:t>- Adopter une configuration intégrant son environnement</w:t>
            </w:r>
          </w:p>
        </w:tc>
        <w:tc>
          <w:tcPr>
            <w:tcW w:w="2977" w:type="dxa"/>
            <w:tcBorders>
              <w:top w:val="single" w:sz="4" w:space="0" w:color="auto"/>
              <w:left w:val="single" w:sz="4" w:space="0" w:color="auto"/>
              <w:bottom w:val="single" w:sz="4" w:space="0" w:color="auto"/>
              <w:right w:val="single" w:sz="4" w:space="0" w:color="auto"/>
            </w:tcBorders>
            <w:vAlign w:val="center"/>
          </w:tcPr>
          <w:p w14:paraId="5607089A"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-L’aspect du paysage correspondant au milieu</w:t>
            </w:r>
          </w:p>
        </w:tc>
        <w:tc>
          <w:tcPr>
            <w:tcW w:w="142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6E1F15B"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04F5221A" w14:textId="77777777" w:rsidR="005E2BD8" w:rsidRPr="00206F59" w:rsidRDefault="005E2BD8" w:rsidP="00A4570C">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4B2A0474" w14:textId="77777777" w:rsidR="005E2BD8" w:rsidRPr="00206F59" w:rsidRDefault="005E2BD8" w:rsidP="00A4570C">
            <w:pPr>
              <w:pStyle w:val="Listecouleur-Accent11"/>
              <w:ind w:left="0"/>
              <w:jc w:val="center"/>
              <w:rPr>
                <w:rFonts w:ascii="Times New Roman" w:hAnsi="Times New Roman"/>
                <w:b/>
              </w:rPr>
            </w:pPr>
            <w:r w:rsidRPr="00206F59">
              <w:rPr>
                <w:rFonts w:ascii="Times New Roman" w:hAnsi="Times New Roman"/>
                <w:b/>
              </w:rPr>
              <w:t>Comité de suivi</w:t>
            </w:r>
          </w:p>
        </w:tc>
        <w:tc>
          <w:tcPr>
            <w:tcW w:w="997" w:type="dxa"/>
            <w:tcBorders>
              <w:top w:val="single" w:sz="4" w:space="0" w:color="auto"/>
              <w:left w:val="single" w:sz="4" w:space="0" w:color="auto"/>
              <w:bottom w:val="single" w:sz="4" w:space="0" w:color="auto"/>
              <w:right w:val="single" w:sz="4" w:space="0" w:color="auto"/>
            </w:tcBorders>
            <w:vAlign w:val="center"/>
          </w:tcPr>
          <w:p w14:paraId="25F9BB25"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2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88D4E95" w14:textId="77777777" w:rsidR="005E2BD8" w:rsidRPr="00206F59" w:rsidRDefault="00C726F9" w:rsidP="00A4570C">
            <w:pPr>
              <w:spacing w:after="0" w:line="240" w:lineRule="auto"/>
              <w:jc w:val="center"/>
              <w:rPr>
                <w:rFonts w:ascii="Times New Roman" w:hAnsi="Times New Roman"/>
                <w:b/>
                <w:sz w:val="20"/>
                <w:szCs w:val="20"/>
              </w:rPr>
            </w:pPr>
            <w:r>
              <w:rPr>
                <w:rFonts w:ascii="Times New Roman" w:hAnsi="Times New Roman"/>
                <w:b/>
                <w:sz w:val="20"/>
                <w:szCs w:val="20"/>
              </w:rPr>
              <w:t xml:space="preserve">4 </w:t>
            </w:r>
            <w:r w:rsidR="005E2BD8" w:rsidRPr="00206F59">
              <w:rPr>
                <w:rFonts w:ascii="Times New Roman" w:hAnsi="Times New Roman"/>
                <w:b/>
                <w:sz w:val="20"/>
                <w:szCs w:val="20"/>
              </w:rPr>
              <w:t>000 000</w:t>
            </w:r>
          </w:p>
        </w:tc>
        <w:tc>
          <w:tcPr>
            <w:tcW w:w="1286" w:type="dxa"/>
            <w:tcBorders>
              <w:top w:val="single" w:sz="4" w:space="0" w:color="auto"/>
              <w:left w:val="single" w:sz="4" w:space="0" w:color="auto"/>
              <w:bottom w:val="single" w:sz="4" w:space="0" w:color="auto"/>
              <w:right w:val="single" w:sz="4" w:space="0" w:color="auto"/>
            </w:tcBorders>
            <w:vAlign w:val="center"/>
          </w:tcPr>
          <w:p w14:paraId="600CA9A8"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107E90DE" w14:textId="77777777" w:rsidTr="00AC2D47">
        <w:trPr>
          <w:trHeight w:val="1295"/>
          <w:jc w:val="center"/>
        </w:trPr>
        <w:tc>
          <w:tcPr>
            <w:tcW w:w="12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77E1156"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color w:val="000000"/>
                <w:sz w:val="24"/>
                <w:szCs w:val="24"/>
              </w:rPr>
              <w:t>Personnel de chantier et les habitants</w:t>
            </w:r>
          </w:p>
        </w:tc>
        <w:tc>
          <w:tcPr>
            <w:tcW w:w="2121" w:type="dxa"/>
            <w:tcBorders>
              <w:top w:val="single" w:sz="4" w:space="0" w:color="auto"/>
              <w:left w:val="single" w:sz="4" w:space="0" w:color="auto"/>
              <w:bottom w:val="single" w:sz="4" w:space="0" w:color="auto"/>
              <w:right w:val="single" w:sz="4" w:space="0" w:color="auto"/>
            </w:tcBorders>
            <w:vAlign w:val="center"/>
          </w:tcPr>
          <w:p w14:paraId="3A6BF938"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Nuisances sonores</w:t>
            </w:r>
          </w:p>
        </w:tc>
        <w:tc>
          <w:tcPr>
            <w:tcW w:w="3681" w:type="dxa"/>
            <w:tcBorders>
              <w:top w:val="single" w:sz="4" w:space="0" w:color="auto"/>
              <w:left w:val="single" w:sz="4" w:space="0" w:color="auto"/>
              <w:bottom w:val="single" w:sz="4" w:space="0" w:color="auto"/>
              <w:right w:val="single" w:sz="4" w:space="0" w:color="auto"/>
            </w:tcBorders>
            <w:vAlign w:val="center"/>
          </w:tcPr>
          <w:p w14:paraId="5B449F40"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-Respecter les seuils sonores admis par rapport au chantier ;</w:t>
            </w:r>
          </w:p>
          <w:p w14:paraId="729E462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-Respecter les heures de travail de 6h à 18h ;</w:t>
            </w:r>
          </w:p>
          <w:p w14:paraId="3CF5E8D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-Limiter les émissions de bruit pendant les heures de repos des populations riveraines ;</w:t>
            </w:r>
          </w:p>
          <w:p w14:paraId="40F31DA8"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-Doter aux ouvriers des casques de protection ;</w:t>
            </w:r>
          </w:p>
          <w:p w14:paraId="49C598C9"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-Mettre en place des panneaux d’indication des niveaux de bruit maximum ;</w:t>
            </w:r>
          </w:p>
          <w:p w14:paraId="3C83404B"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-Sensibiliser les ouvriers sur les risques de nuisance sonore ;</w:t>
            </w:r>
          </w:p>
        </w:tc>
        <w:tc>
          <w:tcPr>
            <w:tcW w:w="2977" w:type="dxa"/>
            <w:tcBorders>
              <w:top w:val="single" w:sz="4" w:space="0" w:color="auto"/>
              <w:left w:val="single" w:sz="4" w:space="0" w:color="auto"/>
              <w:bottom w:val="single" w:sz="4" w:space="0" w:color="auto"/>
              <w:right w:val="single" w:sz="4" w:space="0" w:color="auto"/>
            </w:tcBorders>
            <w:vAlign w:val="center"/>
          </w:tcPr>
          <w:p w14:paraId="12465EF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Nombre de plaintes reçues ;</w:t>
            </w:r>
          </w:p>
          <w:p w14:paraId="30B58B16"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d’ouvriers équipés en casque ;</w:t>
            </w:r>
          </w:p>
          <w:p w14:paraId="3FA599AB"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d’un panneaux d’indication sur les chantiers ;</w:t>
            </w:r>
          </w:p>
          <w:p w14:paraId="4F050452"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-PV et le nombre d’ouvriers sensibilisés ;</w:t>
            </w:r>
          </w:p>
          <w:p w14:paraId="0E839768" w14:textId="77777777" w:rsidR="005E2BD8" w:rsidRPr="00206F59" w:rsidRDefault="005E2BD8" w:rsidP="00A4570C">
            <w:pPr>
              <w:spacing w:after="0" w:line="240" w:lineRule="auto"/>
              <w:jc w:val="both"/>
              <w:rPr>
                <w:rFonts w:ascii="Times New Roman" w:hAnsi="Times New Roman"/>
                <w:sz w:val="20"/>
                <w:szCs w:val="20"/>
              </w:rPr>
            </w:pPr>
          </w:p>
        </w:tc>
        <w:tc>
          <w:tcPr>
            <w:tcW w:w="142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9542D8C"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5D64399C" w14:textId="77777777" w:rsidR="005E2BD8" w:rsidRPr="00206F59" w:rsidRDefault="005E2BD8" w:rsidP="00A4570C">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9030922"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34825A09" w14:textId="77777777" w:rsidR="005E2BD8" w:rsidRPr="00206F59" w:rsidRDefault="005E2BD8" w:rsidP="00A4570C">
            <w:pPr>
              <w:spacing w:after="0" w:line="240" w:lineRule="auto"/>
              <w:jc w:val="center"/>
              <w:rPr>
                <w:rFonts w:ascii="Times New Roman" w:hAnsi="Times New Roman"/>
                <w:b/>
                <w:sz w:val="20"/>
                <w:szCs w:val="20"/>
              </w:rPr>
            </w:pPr>
          </w:p>
          <w:p w14:paraId="07C4C857"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997" w:type="dxa"/>
            <w:tcBorders>
              <w:top w:val="single" w:sz="4" w:space="0" w:color="auto"/>
              <w:left w:val="single" w:sz="4" w:space="0" w:color="auto"/>
              <w:bottom w:val="single" w:sz="4" w:space="0" w:color="auto"/>
              <w:right w:val="single" w:sz="4" w:space="0" w:color="auto"/>
            </w:tcBorders>
            <w:vAlign w:val="center"/>
          </w:tcPr>
          <w:p w14:paraId="23466682"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mensuelle</w:t>
            </w:r>
          </w:p>
        </w:tc>
        <w:tc>
          <w:tcPr>
            <w:tcW w:w="12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ED745D8" w14:textId="77777777" w:rsidR="005E2BD8" w:rsidRPr="00206F59" w:rsidRDefault="009D0D6D" w:rsidP="00A4570C">
            <w:pPr>
              <w:spacing w:after="0" w:line="240" w:lineRule="auto"/>
              <w:jc w:val="center"/>
              <w:rPr>
                <w:rFonts w:ascii="Times New Roman" w:hAnsi="Times New Roman"/>
                <w:b/>
                <w:sz w:val="20"/>
                <w:szCs w:val="20"/>
              </w:rPr>
            </w:pPr>
            <w:r>
              <w:rPr>
                <w:rFonts w:ascii="Times New Roman" w:hAnsi="Times New Roman"/>
                <w:b/>
                <w:sz w:val="20"/>
                <w:szCs w:val="20"/>
              </w:rPr>
              <w:t>2 5</w:t>
            </w:r>
            <w:r w:rsidR="005E2BD8" w:rsidRPr="00206F59">
              <w:rPr>
                <w:rFonts w:ascii="Times New Roman" w:hAnsi="Times New Roman"/>
                <w:b/>
                <w:sz w:val="20"/>
                <w:szCs w:val="20"/>
              </w:rPr>
              <w:t>00 000</w:t>
            </w:r>
          </w:p>
        </w:tc>
        <w:tc>
          <w:tcPr>
            <w:tcW w:w="1286" w:type="dxa"/>
            <w:tcBorders>
              <w:top w:val="single" w:sz="4" w:space="0" w:color="auto"/>
              <w:left w:val="single" w:sz="4" w:space="0" w:color="auto"/>
              <w:bottom w:val="single" w:sz="4" w:space="0" w:color="auto"/>
              <w:right w:val="single" w:sz="4" w:space="0" w:color="auto"/>
            </w:tcBorders>
            <w:vAlign w:val="center"/>
          </w:tcPr>
          <w:p w14:paraId="039F474A"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3ED02033" w14:textId="77777777" w:rsidTr="00F34C80">
        <w:trPr>
          <w:trHeight w:val="1022"/>
          <w:jc w:val="center"/>
        </w:trPr>
        <w:tc>
          <w:tcPr>
            <w:tcW w:w="12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28843DA" w14:textId="77777777" w:rsidR="005E2BD8" w:rsidRPr="00206F59" w:rsidRDefault="005E2BD8" w:rsidP="00A4570C">
            <w:pPr>
              <w:spacing w:after="0" w:line="240" w:lineRule="auto"/>
              <w:jc w:val="center"/>
              <w:rPr>
                <w:rFonts w:ascii="Times New Roman" w:hAnsi="Times New Roman"/>
                <w:b/>
                <w:sz w:val="24"/>
                <w:szCs w:val="24"/>
              </w:rPr>
            </w:pPr>
            <w:r w:rsidRPr="00206F59">
              <w:rPr>
                <w:rFonts w:ascii="Times New Roman" w:hAnsi="Times New Roman"/>
                <w:b/>
                <w:sz w:val="24"/>
                <w:szCs w:val="24"/>
              </w:rPr>
              <w:t xml:space="preserve">Cadre de vie </w:t>
            </w:r>
          </w:p>
        </w:tc>
        <w:tc>
          <w:tcPr>
            <w:tcW w:w="2121" w:type="dxa"/>
            <w:tcBorders>
              <w:top w:val="single" w:sz="4" w:space="0" w:color="auto"/>
              <w:left w:val="single" w:sz="4" w:space="0" w:color="auto"/>
              <w:bottom w:val="single" w:sz="4" w:space="0" w:color="auto"/>
              <w:right w:val="single" w:sz="4" w:space="0" w:color="auto"/>
            </w:tcBorders>
            <w:vAlign w:val="center"/>
          </w:tcPr>
          <w:p w14:paraId="209FECA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Risque de gêner la circulation des personnes et des biens ;</w:t>
            </w:r>
          </w:p>
          <w:p w14:paraId="32473A3B" w14:textId="77777777" w:rsidR="005E2BD8" w:rsidRPr="00206F59" w:rsidRDefault="005E2BD8" w:rsidP="00A4570C">
            <w:pPr>
              <w:spacing w:after="0" w:line="240" w:lineRule="auto"/>
              <w:jc w:val="both"/>
              <w:rPr>
                <w:rFonts w:ascii="Times New Roman" w:hAnsi="Times New Roman"/>
                <w:sz w:val="20"/>
                <w:szCs w:val="20"/>
              </w:rPr>
            </w:pPr>
          </w:p>
          <w:p w14:paraId="7191C8AA" w14:textId="77777777" w:rsidR="005E2BD8" w:rsidRPr="00206F59" w:rsidRDefault="005E2BD8" w:rsidP="00A4570C">
            <w:pPr>
              <w:spacing w:after="0" w:line="240" w:lineRule="auto"/>
              <w:jc w:val="both"/>
              <w:rPr>
                <w:rFonts w:ascii="Times New Roman" w:hAnsi="Times New Roman" w:cs="Times New Roman"/>
                <w:color w:val="000000"/>
                <w:sz w:val="20"/>
                <w:szCs w:val="20"/>
              </w:rPr>
            </w:pPr>
            <w:r w:rsidRPr="00206F59">
              <w:rPr>
                <w:rFonts w:ascii="Times New Roman" w:hAnsi="Times New Roman" w:cs="Times New Roman"/>
                <w:color w:val="000000"/>
                <w:sz w:val="20"/>
                <w:szCs w:val="20"/>
              </w:rPr>
              <w:t>Risque de perturbations du trafic routier ;</w:t>
            </w:r>
          </w:p>
        </w:tc>
        <w:tc>
          <w:tcPr>
            <w:tcW w:w="3681" w:type="dxa"/>
            <w:tcBorders>
              <w:top w:val="single" w:sz="4" w:space="0" w:color="auto"/>
              <w:left w:val="single" w:sz="4" w:space="0" w:color="auto"/>
              <w:bottom w:val="single" w:sz="4" w:space="0" w:color="auto"/>
              <w:right w:val="single" w:sz="4" w:space="0" w:color="auto"/>
            </w:tcBorders>
            <w:vAlign w:val="center"/>
          </w:tcPr>
          <w:p w14:paraId="00CC1CCB"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-Bien baliser les zones d’intervention des travaux ;</w:t>
            </w:r>
          </w:p>
          <w:p w14:paraId="3179551D"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-Elaborer un plan de circulation dans les milieux denses ;</w:t>
            </w:r>
          </w:p>
          <w:p w14:paraId="16C30A50" w14:textId="77777777" w:rsidR="005E2BD8"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-Prendre des positions pour permettre la mobilité des usagers :</w:t>
            </w:r>
          </w:p>
          <w:p w14:paraId="536F56B2" w14:textId="77777777" w:rsidR="00C1375E" w:rsidRPr="00206F59" w:rsidRDefault="00C1375E" w:rsidP="00A4570C">
            <w:pPr>
              <w:spacing w:after="0" w:line="240" w:lineRule="auto"/>
              <w:jc w:val="both"/>
              <w:rPr>
                <w:rFonts w:ascii="Times New Roman" w:hAnsi="Times New Roman"/>
                <w:sz w:val="20"/>
                <w:szCs w:val="20"/>
              </w:rPr>
            </w:pPr>
            <w:r w:rsidRPr="00AA45E9">
              <w:rPr>
                <w:rFonts w:ascii="Times New Roman" w:hAnsi="Times New Roman"/>
                <w:sz w:val="20"/>
                <w:szCs w:val="20"/>
              </w:rPr>
              <w:t xml:space="preserve">-Limiter au maximum la durée et l’ampleur en évitant d’ouvrir plusieurs sections de tranchées à la fois dans la même rue, et travailler sur des linéaires limités (moins de 100 m), </w:t>
            </w:r>
          </w:p>
          <w:p w14:paraId="715DD2A0"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-Approvisionner les chantiers en matériaux pendant que la circulation est fluide si possible ;</w:t>
            </w:r>
          </w:p>
          <w:p w14:paraId="3766321F" w14:textId="77777777" w:rsidR="005E2BD8"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-Eviter le stationnement prolongé des camions au bord des voies d’accès comme Safim, Antula et Bor ;</w:t>
            </w:r>
          </w:p>
          <w:p w14:paraId="669D9B9D" w14:textId="77777777" w:rsidR="00C1375E" w:rsidRPr="00AA45E9" w:rsidRDefault="00C1375E" w:rsidP="00C1375E">
            <w:pPr>
              <w:spacing w:after="0" w:line="240" w:lineRule="auto"/>
              <w:jc w:val="both"/>
              <w:rPr>
                <w:rFonts w:ascii="Times New Roman" w:hAnsi="Times New Roman"/>
                <w:sz w:val="20"/>
                <w:szCs w:val="20"/>
              </w:rPr>
            </w:pPr>
            <w:r w:rsidRPr="00AA45E9">
              <w:rPr>
                <w:rFonts w:ascii="Times New Roman" w:hAnsi="Times New Roman"/>
                <w:sz w:val="20"/>
                <w:szCs w:val="20"/>
              </w:rPr>
              <w:t xml:space="preserve">-Exécuter rapidement les ouvertures des tranchées pour éviter l’encombrement des trottoirs par les déblais. </w:t>
            </w:r>
          </w:p>
          <w:p w14:paraId="4767B365" w14:textId="77777777" w:rsidR="00C1375E" w:rsidRPr="00206F59" w:rsidRDefault="00C1375E" w:rsidP="00A4570C">
            <w:pPr>
              <w:spacing w:after="0" w:line="240" w:lineRule="auto"/>
              <w:jc w:val="both"/>
              <w:rPr>
                <w:rFonts w:ascii="Times New Roman" w:hAnsi="Times New Roman"/>
                <w:sz w:val="20"/>
                <w:szCs w:val="20"/>
              </w:rPr>
            </w:pPr>
            <w:r w:rsidRPr="00AA45E9">
              <w:rPr>
                <w:rFonts w:ascii="Times New Roman" w:hAnsi="Times New Roman"/>
                <w:sz w:val="20"/>
                <w:szCs w:val="20"/>
              </w:rPr>
              <w:t>-Remettre le tracé à son état d’origine</w:t>
            </w:r>
          </w:p>
          <w:p w14:paraId="705A0FF7"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-Informer et sensibiliser les habitants et les commerçants se trouvant à côté des bases de chantier sur la nature et la durée de travaux ;</w:t>
            </w:r>
          </w:p>
          <w:p w14:paraId="4A23749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Régulariser la circulation par l’installation des panneaux de circulation dans les zones d’intervention du projet ;</w:t>
            </w:r>
          </w:p>
        </w:tc>
        <w:tc>
          <w:tcPr>
            <w:tcW w:w="2977" w:type="dxa"/>
            <w:tcBorders>
              <w:top w:val="single" w:sz="4" w:space="0" w:color="auto"/>
              <w:left w:val="single" w:sz="4" w:space="0" w:color="auto"/>
              <w:bottom w:val="single" w:sz="4" w:space="0" w:color="auto"/>
              <w:right w:val="single" w:sz="4" w:space="0" w:color="auto"/>
            </w:tcBorders>
            <w:vAlign w:val="center"/>
          </w:tcPr>
          <w:p w14:paraId="4D3D6481" w14:textId="77777777" w:rsidR="005E2BD8" w:rsidRPr="00206F59" w:rsidRDefault="005E2BD8" w:rsidP="00A4570C">
            <w:pPr>
              <w:pStyle w:val="Listecouleur-Accent11"/>
              <w:ind w:left="0"/>
              <w:rPr>
                <w:rFonts w:ascii="Times New Roman" w:hAnsi="Times New Roman"/>
                <w:sz w:val="20"/>
                <w:szCs w:val="20"/>
              </w:rPr>
            </w:pPr>
            <w:r w:rsidRPr="00206F59">
              <w:rPr>
                <w:rFonts w:ascii="Times New Roman" w:hAnsi="Times New Roman"/>
                <w:sz w:val="20"/>
                <w:szCs w:val="20"/>
              </w:rPr>
              <w:t>-Présence d’un plan de circulation validé ;</w:t>
            </w:r>
          </w:p>
          <w:p w14:paraId="47458EEA" w14:textId="77777777" w:rsidR="005E2BD8" w:rsidRDefault="005E2BD8" w:rsidP="00A4570C">
            <w:pPr>
              <w:pStyle w:val="Listecouleur-Accent11"/>
              <w:ind w:left="0"/>
              <w:rPr>
                <w:rFonts w:ascii="Times New Roman" w:hAnsi="Times New Roman"/>
                <w:sz w:val="20"/>
                <w:szCs w:val="20"/>
              </w:rPr>
            </w:pPr>
            <w:r w:rsidRPr="00206F59">
              <w:rPr>
                <w:rFonts w:ascii="Times New Roman" w:hAnsi="Times New Roman"/>
                <w:sz w:val="20"/>
                <w:szCs w:val="20"/>
              </w:rPr>
              <w:t>-Zone d’intervention balisée ;</w:t>
            </w:r>
          </w:p>
          <w:p w14:paraId="52888FFB" w14:textId="77777777" w:rsidR="00C1375E" w:rsidRPr="00AA45E9" w:rsidRDefault="00C1375E" w:rsidP="00C1375E">
            <w:pPr>
              <w:spacing w:after="0" w:line="240" w:lineRule="auto"/>
              <w:jc w:val="both"/>
              <w:rPr>
                <w:rFonts w:ascii="Times New Roman" w:hAnsi="Times New Roman"/>
                <w:sz w:val="20"/>
                <w:szCs w:val="20"/>
              </w:rPr>
            </w:pPr>
            <w:r w:rsidRPr="00AA45E9">
              <w:rPr>
                <w:rFonts w:ascii="Times New Roman" w:hAnsi="Times New Roman"/>
                <w:sz w:val="20"/>
                <w:szCs w:val="20"/>
              </w:rPr>
              <w:t>Ouverture des tranchées limitée à 100m ;</w:t>
            </w:r>
          </w:p>
          <w:p w14:paraId="5C087C61" w14:textId="77777777" w:rsidR="00C1375E" w:rsidRPr="00206F59" w:rsidRDefault="00C1375E" w:rsidP="00C1375E">
            <w:pPr>
              <w:spacing w:after="0" w:line="240" w:lineRule="auto"/>
              <w:jc w:val="both"/>
              <w:rPr>
                <w:rFonts w:ascii="Times New Roman" w:hAnsi="Times New Roman"/>
                <w:sz w:val="20"/>
                <w:szCs w:val="20"/>
              </w:rPr>
            </w:pPr>
            <w:r w:rsidRPr="00AA45E9">
              <w:rPr>
                <w:rFonts w:ascii="Times New Roman" w:hAnsi="Times New Roman"/>
                <w:sz w:val="20"/>
                <w:szCs w:val="20"/>
              </w:rPr>
              <w:t>-Tranchées refermées après quelques heures</w:t>
            </w:r>
          </w:p>
          <w:p w14:paraId="4C987A2B" w14:textId="77777777" w:rsidR="005E2BD8" w:rsidRPr="00206F59" w:rsidRDefault="005E2BD8" w:rsidP="00A4570C">
            <w:pPr>
              <w:pStyle w:val="Listecouleur-Accent11"/>
              <w:ind w:left="0"/>
              <w:rPr>
                <w:rFonts w:ascii="Times New Roman" w:hAnsi="Times New Roman"/>
                <w:sz w:val="20"/>
                <w:szCs w:val="20"/>
              </w:rPr>
            </w:pPr>
            <w:r w:rsidRPr="00206F59">
              <w:rPr>
                <w:rFonts w:ascii="Times New Roman" w:hAnsi="Times New Roman"/>
                <w:sz w:val="20"/>
                <w:szCs w:val="20"/>
              </w:rPr>
              <w:t>-Nombre d’habitants et de commerçants informés et sensibilisés ;</w:t>
            </w:r>
          </w:p>
          <w:p w14:paraId="109390CD" w14:textId="77777777" w:rsidR="005E2BD8" w:rsidRPr="00206F59" w:rsidRDefault="005E2BD8" w:rsidP="00A4570C">
            <w:pPr>
              <w:pStyle w:val="Listecouleur-Accent11"/>
              <w:ind w:left="0"/>
              <w:rPr>
                <w:rFonts w:ascii="Times New Roman" w:hAnsi="Times New Roman"/>
              </w:rPr>
            </w:pPr>
            <w:r w:rsidRPr="00206F59">
              <w:rPr>
                <w:rFonts w:ascii="Times New Roman" w:hAnsi="Times New Roman"/>
                <w:sz w:val="20"/>
                <w:szCs w:val="20"/>
              </w:rPr>
              <w:t>-Présence des panneaux de circulation dans les zones intervention ;</w:t>
            </w:r>
          </w:p>
        </w:tc>
        <w:tc>
          <w:tcPr>
            <w:tcW w:w="142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826BF66"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51896500" w14:textId="77777777" w:rsidR="005E2BD8" w:rsidRPr="00206F59" w:rsidRDefault="005E2BD8" w:rsidP="00A4570C">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EF48CA4"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26C428AD" w14:textId="77777777" w:rsidR="005E2BD8" w:rsidRPr="00206F59" w:rsidRDefault="005E2BD8" w:rsidP="00A4570C">
            <w:pPr>
              <w:spacing w:after="0" w:line="240" w:lineRule="auto"/>
              <w:jc w:val="center"/>
              <w:rPr>
                <w:rFonts w:ascii="Times New Roman" w:hAnsi="Times New Roman"/>
                <w:b/>
                <w:sz w:val="20"/>
                <w:szCs w:val="20"/>
              </w:rPr>
            </w:pPr>
          </w:p>
          <w:p w14:paraId="4E59380F"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997" w:type="dxa"/>
            <w:tcBorders>
              <w:top w:val="single" w:sz="4" w:space="0" w:color="auto"/>
              <w:left w:val="single" w:sz="4" w:space="0" w:color="auto"/>
              <w:bottom w:val="single" w:sz="4" w:space="0" w:color="auto"/>
              <w:right w:val="single" w:sz="4" w:space="0" w:color="auto"/>
            </w:tcBorders>
            <w:vAlign w:val="center"/>
          </w:tcPr>
          <w:p w14:paraId="4FC86EAA"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Au début et en continu</w:t>
            </w:r>
          </w:p>
          <w:p w14:paraId="574A5A14" w14:textId="77777777" w:rsidR="005E2BD8" w:rsidRPr="00206F59" w:rsidRDefault="005E2BD8" w:rsidP="00A4570C">
            <w:pPr>
              <w:spacing w:after="0" w:line="240" w:lineRule="auto"/>
              <w:jc w:val="center"/>
              <w:rPr>
                <w:rFonts w:ascii="Times New Roman" w:hAnsi="Times New Roman"/>
              </w:rPr>
            </w:pPr>
          </w:p>
        </w:tc>
        <w:tc>
          <w:tcPr>
            <w:tcW w:w="12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A6EA7CD" w14:textId="77777777" w:rsidR="005E2BD8" w:rsidRPr="00206F59" w:rsidRDefault="00C1375E" w:rsidP="00A4570C">
            <w:pPr>
              <w:spacing w:after="0" w:line="240" w:lineRule="auto"/>
              <w:jc w:val="center"/>
              <w:rPr>
                <w:rFonts w:ascii="Times New Roman" w:hAnsi="Times New Roman"/>
                <w:b/>
              </w:rPr>
            </w:pPr>
            <w:r>
              <w:rPr>
                <w:rFonts w:ascii="Times New Roman" w:hAnsi="Times New Roman"/>
                <w:b/>
                <w:sz w:val="20"/>
                <w:szCs w:val="20"/>
              </w:rPr>
              <w:t>3</w:t>
            </w:r>
            <w:r w:rsidR="005E2BD8" w:rsidRPr="00206F59">
              <w:rPr>
                <w:rFonts w:ascii="Times New Roman" w:hAnsi="Times New Roman"/>
                <w:b/>
                <w:sz w:val="20"/>
                <w:szCs w:val="20"/>
              </w:rPr>
              <w:t> 000 000</w:t>
            </w:r>
          </w:p>
        </w:tc>
        <w:tc>
          <w:tcPr>
            <w:tcW w:w="1286" w:type="dxa"/>
            <w:tcBorders>
              <w:top w:val="single" w:sz="4" w:space="0" w:color="auto"/>
              <w:left w:val="single" w:sz="4" w:space="0" w:color="auto"/>
              <w:bottom w:val="single" w:sz="4" w:space="0" w:color="auto"/>
              <w:right w:val="single" w:sz="4" w:space="0" w:color="auto"/>
            </w:tcBorders>
            <w:vAlign w:val="center"/>
          </w:tcPr>
          <w:p w14:paraId="62284AF2"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0C6C3A1B" w14:textId="77777777" w:rsidTr="00AC2D47">
        <w:trPr>
          <w:trHeight w:val="526"/>
          <w:jc w:val="center"/>
        </w:trPr>
        <w:tc>
          <w:tcPr>
            <w:tcW w:w="12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17008C9"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Santé</w:t>
            </w:r>
          </w:p>
        </w:tc>
        <w:tc>
          <w:tcPr>
            <w:tcW w:w="2121" w:type="dxa"/>
            <w:tcBorders>
              <w:top w:val="single" w:sz="4" w:space="0" w:color="auto"/>
              <w:left w:val="single" w:sz="4" w:space="0" w:color="auto"/>
              <w:bottom w:val="single" w:sz="4" w:space="0" w:color="auto"/>
              <w:right w:val="single" w:sz="4" w:space="0" w:color="auto"/>
            </w:tcBorders>
            <w:vAlign w:val="center"/>
          </w:tcPr>
          <w:p w14:paraId="520DF311"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Risque d’accident</w:t>
            </w:r>
          </w:p>
        </w:tc>
        <w:tc>
          <w:tcPr>
            <w:tcW w:w="3681" w:type="dxa"/>
            <w:tcBorders>
              <w:top w:val="single" w:sz="4" w:space="0" w:color="auto"/>
              <w:left w:val="single" w:sz="4" w:space="0" w:color="auto"/>
              <w:bottom w:val="single" w:sz="4" w:space="0" w:color="auto"/>
              <w:right w:val="single" w:sz="4" w:space="0" w:color="auto"/>
            </w:tcBorders>
            <w:vAlign w:val="center"/>
          </w:tcPr>
          <w:p w14:paraId="7C32AA2A" w14:textId="77777777" w:rsidR="00557360"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xml:space="preserve">-Etablir un périmètre de sécurité au niveau des différents chantiers </w:t>
            </w:r>
          </w:p>
          <w:p w14:paraId="3EB7090A"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-Installation des panneaux de circulation ;</w:t>
            </w:r>
          </w:p>
          <w:p w14:paraId="0EE2A12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-Eviter le stationnement prolongé des camions au bord des voies d’accès ;</w:t>
            </w:r>
          </w:p>
          <w:p w14:paraId="274DD4FA"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Exiger le port obligatoire des EPI, etc. ;</w:t>
            </w:r>
          </w:p>
        </w:tc>
        <w:tc>
          <w:tcPr>
            <w:tcW w:w="2977" w:type="dxa"/>
            <w:tcBorders>
              <w:top w:val="single" w:sz="4" w:space="0" w:color="auto"/>
              <w:left w:val="single" w:sz="4" w:space="0" w:color="auto"/>
              <w:bottom w:val="single" w:sz="4" w:space="0" w:color="auto"/>
              <w:right w:val="single" w:sz="4" w:space="0" w:color="auto"/>
            </w:tcBorders>
            <w:vAlign w:val="center"/>
          </w:tcPr>
          <w:p w14:paraId="6FF032F0"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d’accident ou incident ;</w:t>
            </w:r>
          </w:p>
          <w:p w14:paraId="6CDF2343"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plainte ;</w:t>
            </w:r>
          </w:p>
          <w:p w14:paraId="4758A7C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Port effectif d’EPI ;</w:t>
            </w:r>
          </w:p>
          <w:p w14:paraId="2F28EFBB"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panneaux installés ;</w:t>
            </w:r>
          </w:p>
        </w:tc>
        <w:tc>
          <w:tcPr>
            <w:tcW w:w="142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081B77E"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1B693F75" w14:textId="77777777" w:rsidR="005E2BD8" w:rsidRPr="00206F59" w:rsidRDefault="005E2BD8" w:rsidP="00A4570C">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FB42773"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2D5A263E" w14:textId="77777777" w:rsidR="005E2BD8" w:rsidRPr="00206F59" w:rsidRDefault="005E2BD8" w:rsidP="00A4570C">
            <w:pPr>
              <w:spacing w:after="0" w:line="240" w:lineRule="auto"/>
              <w:jc w:val="center"/>
              <w:rPr>
                <w:rFonts w:ascii="Times New Roman" w:hAnsi="Times New Roman"/>
                <w:b/>
                <w:sz w:val="20"/>
                <w:szCs w:val="20"/>
              </w:rPr>
            </w:pPr>
          </w:p>
          <w:p w14:paraId="7679EC97"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997" w:type="dxa"/>
            <w:tcBorders>
              <w:top w:val="single" w:sz="4" w:space="0" w:color="auto"/>
              <w:left w:val="single" w:sz="4" w:space="0" w:color="auto"/>
              <w:bottom w:val="single" w:sz="4" w:space="0" w:color="auto"/>
              <w:right w:val="single" w:sz="4" w:space="0" w:color="auto"/>
            </w:tcBorders>
            <w:vAlign w:val="center"/>
          </w:tcPr>
          <w:p w14:paraId="3E76556A"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2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CB7A763"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2 000 000</w:t>
            </w:r>
          </w:p>
        </w:tc>
        <w:tc>
          <w:tcPr>
            <w:tcW w:w="1286" w:type="dxa"/>
            <w:tcBorders>
              <w:top w:val="single" w:sz="4" w:space="0" w:color="auto"/>
              <w:left w:val="single" w:sz="4" w:space="0" w:color="auto"/>
              <w:bottom w:val="single" w:sz="4" w:space="0" w:color="auto"/>
              <w:right w:val="single" w:sz="4" w:space="0" w:color="auto"/>
            </w:tcBorders>
            <w:vAlign w:val="center"/>
          </w:tcPr>
          <w:p w14:paraId="0C9D5FAD"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4571D05F" w14:textId="77777777" w:rsidTr="00AC2D47">
        <w:trPr>
          <w:trHeight w:val="3251"/>
          <w:jc w:val="center"/>
        </w:trPr>
        <w:tc>
          <w:tcPr>
            <w:tcW w:w="12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EFDD183"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Santé</w:t>
            </w:r>
          </w:p>
        </w:tc>
        <w:tc>
          <w:tcPr>
            <w:tcW w:w="2121" w:type="dxa"/>
            <w:tcBorders>
              <w:top w:val="single" w:sz="4" w:space="0" w:color="auto"/>
              <w:left w:val="single" w:sz="4" w:space="0" w:color="auto"/>
              <w:bottom w:val="single" w:sz="4" w:space="0" w:color="auto"/>
              <w:right w:val="single" w:sz="4" w:space="0" w:color="auto"/>
            </w:tcBorders>
            <w:vAlign w:val="center"/>
          </w:tcPr>
          <w:p w14:paraId="5A5B4ECD"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Atteinte à la santé des travailleurs ;</w:t>
            </w:r>
          </w:p>
          <w:p w14:paraId="7BEB01D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-Dommages corporels ;</w:t>
            </w:r>
          </w:p>
          <w:p w14:paraId="01B34AA3"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-Risque d’expansion du SIDA et des maladies sexuellement transmissibles ;</w:t>
            </w:r>
          </w:p>
          <w:p w14:paraId="2D4941BE" w14:textId="77777777" w:rsidR="005E2BD8" w:rsidRDefault="005E2BD8" w:rsidP="00A4570C">
            <w:pPr>
              <w:spacing w:after="200" w:line="240" w:lineRule="auto"/>
              <w:jc w:val="both"/>
              <w:rPr>
                <w:rFonts w:ascii="Times New Roman" w:hAnsi="Times New Roman"/>
                <w:sz w:val="20"/>
                <w:szCs w:val="20"/>
              </w:rPr>
            </w:pPr>
            <w:r w:rsidRPr="00206F59">
              <w:rPr>
                <w:rFonts w:ascii="Times New Roman" w:hAnsi="Times New Roman"/>
                <w:sz w:val="20"/>
                <w:szCs w:val="20"/>
              </w:rPr>
              <w:t>-Risque de maladies professionnelles consécutives à des efforts physiques, des écrasements, des chocs, des gestes répétitifs, des mauvaises postures, blessures, de chute, d’accident de travail etc.</w:t>
            </w:r>
          </w:p>
          <w:p w14:paraId="5643107A" w14:textId="6D6B3FBC" w:rsidR="00713F5F" w:rsidRPr="00206F59" w:rsidRDefault="00713F5F" w:rsidP="00A4570C">
            <w:pPr>
              <w:spacing w:after="200" w:line="240" w:lineRule="auto"/>
              <w:jc w:val="both"/>
              <w:rPr>
                <w:rFonts w:ascii="Times New Roman" w:hAnsi="Times New Roman"/>
                <w:sz w:val="20"/>
                <w:szCs w:val="20"/>
              </w:rPr>
            </w:pPr>
            <w:r w:rsidRPr="00EA59F9">
              <w:rPr>
                <w:rFonts w:ascii="Times New Roman" w:hAnsi="Times New Roman"/>
                <w:sz w:val="20"/>
                <w:szCs w:val="20"/>
              </w:rPr>
              <w:t>Risques liés à l’atteinte de maladies contagieuses comme COVID-19</w:t>
            </w:r>
          </w:p>
        </w:tc>
        <w:tc>
          <w:tcPr>
            <w:tcW w:w="3681" w:type="dxa"/>
            <w:tcBorders>
              <w:top w:val="single" w:sz="4" w:space="0" w:color="auto"/>
              <w:left w:val="single" w:sz="4" w:space="0" w:color="auto"/>
              <w:bottom w:val="single" w:sz="4" w:space="0" w:color="auto"/>
              <w:right w:val="single" w:sz="4" w:space="0" w:color="auto"/>
            </w:tcBorders>
            <w:vAlign w:val="center"/>
          </w:tcPr>
          <w:p w14:paraId="65DBFA2D"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Matérialiser les bases de chantiers et interdire l’accès à toute personne autre que le personnel de chantier ;</w:t>
            </w:r>
          </w:p>
          <w:p w14:paraId="431989BB"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Etablir un périmètre de sécurité aux abords du chantier ;</w:t>
            </w:r>
          </w:p>
          <w:p w14:paraId="45C5AEAA"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Mettre à la disposition du personnel des EPI requis ;</w:t>
            </w:r>
          </w:p>
          <w:p w14:paraId="4BCA8088"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-Exiger le port obligatoire des EPI ;</w:t>
            </w:r>
          </w:p>
          <w:p w14:paraId="32B1B3E7"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-Afficher des consignes de sécurité ;</w:t>
            </w:r>
          </w:p>
          <w:p w14:paraId="664F7E3B"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Isoler les zones à risque ;</w:t>
            </w:r>
          </w:p>
          <w:p w14:paraId="12AA8B0F"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-Suivre périodiquement la santé des travailleurs ;</w:t>
            </w:r>
          </w:p>
          <w:p w14:paraId="33A567F6"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-Avoir une trousse de premier secours bien fournie ;</w:t>
            </w:r>
          </w:p>
          <w:p w14:paraId="6B9213F8"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-Former le personnel sur l’utilisation du matériel de secours ;</w:t>
            </w:r>
          </w:p>
          <w:p w14:paraId="5E14F57F"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-Signer une convention avec le centre de santé le plus proche ;</w:t>
            </w:r>
          </w:p>
          <w:p w14:paraId="651AF242"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-Organiser des campagnes de sensibilisation contre le SIDA ;</w:t>
            </w:r>
          </w:p>
          <w:p w14:paraId="55CCC81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-Distribuer des préservatifs ;</w:t>
            </w:r>
          </w:p>
          <w:p w14:paraId="08EEC6FC" w14:textId="77777777" w:rsidR="005E2BD8"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-Lutter contre la pratique du sexe de survie ;</w:t>
            </w:r>
          </w:p>
          <w:p w14:paraId="31F9920C" w14:textId="77777777" w:rsidR="00713F5F" w:rsidRDefault="00713F5F" w:rsidP="00713F5F">
            <w:pPr>
              <w:spacing w:after="0"/>
              <w:jc w:val="both"/>
              <w:rPr>
                <w:rFonts w:ascii="Times New Roman" w:hAnsi="Times New Roman"/>
                <w:sz w:val="20"/>
                <w:szCs w:val="20"/>
              </w:rPr>
            </w:pPr>
            <w:r>
              <w:rPr>
                <w:rFonts w:ascii="Times New Roman" w:hAnsi="Times New Roman"/>
                <w:sz w:val="20"/>
                <w:szCs w:val="20"/>
              </w:rPr>
              <w:t>-</w:t>
            </w:r>
            <w:r w:rsidRPr="00F62F78">
              <w:rPr>
                <w:rFonts w:ascii="Times New Roman" w:hAnsi="Times New Roman"/>
                <w:sz w:val="20"/>
                <w:szCs w:val="20"/>
              </w:rPr>
              <w:t>Mettre en place des panneaux de sen</w:t>
            </w:r>
            <w:r>
              <w:rPr>
                <w:rFonts w:ascii="Times New Roman" w:hAnsi="Times New Roman"/>
                <w:sz w:val="20"/>
                <w:szCs w:val="20"/>
              </w:rPr>
              <w:t>sibilisation contre le COVID 19.</w:t>
            </w:r>
          </w:p>
          <w:p w14:paraId="4E64B2AC" w14:textId="77777777" w:rsidR="00713F5F" w:rsidRPr="00F62F78" w:rsidRDefault="00713F5F" w:rsidP="00713F5F">
            <w:pPr>
              <w:spacing w:after="0"/>
              <w:jc w:val="both"/>
              <w:rPr>
                <w:rFonts w:ascii="Times New Roman" w:hAnsi="Times New Roman"/>
                <w:sz w:val="20"/>
                <w:szCs w:val="20"/>
              </w:rPr>
            </w:pPr>
            <w:r>
              <w:rPr>
                <w:rFonts w:ascii="Times New Roman" w:hAnsi="Times New Roman"/>
                <w:sz w:val="20"/>
                <w:szCs w:val="20"/>
              </w:rPr>
              <w:t>-</w:t>
            </w:r>
            <w:r w:rsidRPr="00F62F78">
              <w:rPr>
                <w:rFonts w:ascii="Times New Roman" w:hAnsi="Times New Roman"/>
                <w:sz w:val="20"/>
                <w:szCs w:val="20"/>
              </w:rPr>
              <w:t>Exiger le respect des mesures de lutte contre la propagation</w:t>
            </w:r>
          </w:p>
          <w:p w14:paraId="082741EF" w14:textId="77777777" w:rsidR="00713F5F" w:rsidRPr="00F62F78" w:rsidRDefault="00713F5F" w:rsidP="00713F5F">
            <w:pPr>
              <w:spacing w:after="0"/>
              <w:jc w:val="both"/>
              <w:rPr>
                <w:rFonts w:ascii="Times New Roman" w:hAnsi="Times New Roman"/>
                <w:sz w:val="20"/>
                <w:szCs w:val="20"/>
              </w:rPr>
            </w:pPr>
            <w:r>
              <w:rPr>
                <w:rFonts w:ascii="Times New Roman" w:hAnsi="Times New Roman"/>
                <w:sz w:val="20"/>
                <w:szCs w:val="20"/>
              </w:rPr>
              <w:t>-</w:t>
            </w:r>
            <w:r w:rsidRPr="00F62F78">
              <w:rPr>
                <w:rFonts w:ascii="Times New Roman" w:hAnsi="Times New Roman"/>
                <w:sz w:val="20"/>
                <w:szCs w:val="20"/>
              </w:rPr>
              <w:t>Mettre à la disposition des ouvriers des masques de protection et des gels antiseptiques</w:t>
            </w:r>
          </w:p>
          <w:p w14:paraId="2C25B6DC" w14:textId="6519324F" w:rsidR="00713F5F" w:rsidRPr="00206F59" w:rsidRDefault="00713F5F" w:rsidP="00713F5F">
            <w:pPr>
              <w:spacing w:after="0" w:line="240" w:lineRule="auto"/>
              <w:jc w:val="both"/>
              <w:rPr>
                <w:rFonts w:ascii="Times New Roman" w:hAnsi="Times New Roman"/>
                <w:sz w:val="20"/>
                <w:szCs w:val="20"/>
              </w:rPr>
            </w:pPr>
            <w:r w:rsidRPr="00F62F78">
              <w:rPr>
                <w:rFonts w:ascii="Times New Roman" w:hAnsi="Times New Roman"/>
                <w:sz w:val="20"/>
                <w:szCs w:val="20"/>
              </w:rPr>
              <w:t>Organiser des campagnes de sensibilisation</w:t>
            </w:r>
            <w:r>
              <w:rPr>
                <w:rFonts w:ascii="Times New Roman" w:hAnsi="Times New Roman"/>
                <w:sz w:val="20"/>
                <w:szCs w:val="20"/>
              </w:rPr>
              <w:t xml:space="preserve"> contre le COVID 19</w:t>
            </w:r>
            <w:r w:rsidRPr="00F62F78">
              <w:rPr>
                <w:rFonts w:ascii="Times New Roman" w:hAnsi="Times New Roman"/>
                <w:sz w:val="20"/>
                <w:szCs w:val="20"/>
              </w:rPr>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14:paraId="3DE4E3D9"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plainte reçu ;</w:t>
            </w:r>
          </w:p>
          <w:p w14:paraId="1105D21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Nombre d’accident signalé ;</w:t>
            </w:r>
          </w:p>
          <w:p w14:paraId="2758FF5E"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des panneaux de circulation ;</w:t>
            </w:r>
          </w:p>
          <w:p w14:paraId="1C49722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-Port effectif d’EPI ;</w:t>
            </w:r>
          </w:p>
          <w:p w14:paraId="48ADBE3A"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travailleurs portant leur EPI ;</w:t>
            </w:r>
          </w:p>
          <w:p w14:paraId="4C679268"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personnes formées ;</w:t>
            </w:r>
          </w:p>
          <w:p w14:paraId="3C6889BB"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consultation pour maladie ;</w:t>
            </w:r>
          </w:p>
          <w:p w14:paraId="11789EA2"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-Présence de la trousse de secours ;</w:t>
            </w:r>
          </w:p>
          <w:p w14:paraId="5B6A5C3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-Copie des conventions signées ;</w:t>
            </w:r>
          </w:p>
          <w:p w14:paraId="1A602F4E"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personnes sensibilisées ;</w:t>
            </w:r>
          </w:p>
          <w:p w14:paraId="4349223B" w14:textId="77777777" w:rsidR="005E2BD8"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préservatifs distribués ;</w:t>
            </w:r>
          </w:p>
          <w:p w14:paraId="34579F3D" w14:textId="77777777" w:rsidR="00713F5F" w:rsidRDefault="00713F5F" w:rsidP="00713F5F">
            <w:pPr>
              <w:spacing w:after="0" w:line="240" w:lineRule="auto"/>
              <w:jc w:val="both"/>
              <w:rPr>
                <w:rFonts w:ascii="Times New Roman" w:hAnsi="Times New Roman"/>
                <w:sz w:val="20"/>
                <w:szCs w:val="20"/>
              </w:rPr>
            </w:pPr>
            <w:r>
              <w:rPr>
                <w:rFonts w:ascii="Times New Roman" w:hAnsi="Times New Roman"/>
                <w:sz w:val="20"/>
                <w:szCs w:val="20"/>
              </w:rPr>
              <w:t>Nombre de panneau installé ;</w:t>
            </w:r>
          </w:p>
          <w:p w14:paraId="2084B829" w14:textId="77777777" w:rsidR="00713F5F" w:rsidRDefault="00713F5F" w:rsidP="00713F5F">
            <w:pPr>
              <w:spacing w:after="0" w:line="240" w:lineRule="auto"/>
              <w:jc w:val="both"/>
              <w:rPr>
                <w:rFonts w:ascii="Times New Roman" w:hAnsi="Times New Roman"/>
                <w:sz w:val="20"/>
                <w:szCs w:val="20"/>
              </w:rPr>
            </w:pPr>
            <w:r>
              <w:rPr>
                <w:rFonts w:ascii="Times New Roman" w:hAnsi="Times New Roman"/>
                <w:sz w:val="20"/>
                <w:szCs w:val="20"/>
              </w:rPr>
              <w:t>-Nombre de masque et d’antiseptique distribué ;</w:t>
            </w:r>
          </w:p>
          <w:p w14:paraId="770372D6" w14:textId="1E99BDEF" w:rsidR="00713F5F" w:rsidRPr="00206F59" w:rsidRDefault="00713F5F" w:rsidP="00713F5F">
            <w:pPr>
              <w:spacing w:after="0" w:line="240" w:lineRule="auto"/>
              <w:jc w:val="both"/>
              <w:rPr>
                <w:rFonts w:ascii="Times New Roman" w:hAnsi="Times New Roman"/>
                <w:sz w:val="20"/>
                <w:szCs w:val="20"/>
              </w:rPr>
            </w:pPr>
            <w:r>
              <w:rPr>
                <w:rFonts w:ascii="Times New Roman" w:hAnsi="Times New Roman"/>
                <w:sz w:val="20"/>
                <w:szCs w:val="20"/>
              </w:rPr>
              <w:t>-Nombre de campagne organisé ;</w:t>
            </w:r>
          </w:p>
        </w:tc>
        <w:tc>
          <w:tcPr>
            <w:tcW w:w="142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A598216"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36E07A0F" w14:textId="77777777" w:rsidR="005E2BD8" w:rsidRPr="00206F59" w:rsidRDefault="005E2BD8" w:rsidP="00A4570C">
            <w:pPr>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CB752C9"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7FEFD1D7" w14:textId="77777777" w:rsidR="005E2BD8" w:rsidRPr="00206F59" w:rsidRDefault="005E2BD8" w:rsidP="00A4570C">
            <w:pPr>
              <w:spacing w:after="0" w:line="240" w:lineRule="auto"/>
              <w:jc w:val="center"/>
              <w:rPr>
                <w:rFonts w:ascii="Times New Roman" w:hAnsi="Times New Roman"/>
                <w:b/>
                <w:sz w:val="20"/>
                <w:szCs w:val="20"/>
              </w:rPr>
            </w:pPr>
          </w:p>
          <w:p w14:paraId="2E5229BB"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997" w:type="dxa"/>
            <w:tcBorders>
              <w:top w:val="single" w:sz="4" w:space="0" w:color="auto"/>
              <w:left w:val="single" w:sz="4" w:space="0" w:color="auto"/>
              <w:bottom w:val="single" w:sz="4" w:space="0" w:color="auto"/>
              <w:right w:val="single" w:sz="4" w:space="0" w:color="auto"/>
            </w:tcBorders>
            <w:vAlign w:val="center"/>
          </w:tcPr>
          <w:p w14:paraId="2117B1E5"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2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5105232"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8 000 000</w:t>
            </w:r>
          </w:p>
        </w:tc>
        <w:tc>
          <w:tcPr>
            <w:tcW w:w="1286" w:type="dxa"/>
            <w:tcBorders>
              <w:top w:val="single" w:sz="4" w:space="0" w:color="auto"/>
              <w:left w:val="single" w:sz="4" w:space="0" w:color="auto"/>
              <w:bottom w:val="single" w:sz="4" w:space="0" w:color="auto"/>
              <w:right w:val="single" w:sz="4" w:space="0" w:color="auto"/>
            </w:tcBorders>
            <w:vAlign w:val="center"/>
          </w:tcPr>
          <w:p w14:paraId="7E2DFDE2"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5AC61A49" w14:textId="77777777" w:rsidTr="00AC2D47">
        <w:trPr>
          <w:trHeight w:val="1452"/>
          <w:jc w:val="center"/>
        </w:trPr>
        <w:tc>
          <w:tcPr>
            <w:tcW w:w="12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A539D5C"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Economie</w:t>
            </w:r>
          </w:p>
        </w:tc>
        <w:tc>
          <w:tcPr>
            <w:tcW w:w="2121" w:type="dxa"/>
            <w:tcBorders>
              <w:top w:val="single" w:sz="4" w:space="0" w:color="auto"/>
              <w:left w:val="single" w:sz="4" w:space="0" w:color="auto"/>
              <w:bottom w:val="single" w:sz="4" w:space="0" w:color="auto"/>
              <w:right w:val="single" w:sz="4" w:space="0" w:color="auto"/>
            </w:tcBorders>
            <w:vAlign w:val="center"/>
          </w:tcPr>
          <w:p w14:paraId="34C8ABE3"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cs="Times New Roman"/>
                <w:color w:val="000000"/>
                <w:sz w:val="20"/>
                <w:szCs w:val="20"/>
              </w:rPr>
              <w:t>Risque de perturbation des activités commerciales</w:t>
            </w:r>
          </w:p>
        </w:tc>
        <w:tc>
          <w:tcPr>
            <w:tcW w:w="3681" w:type="dxa"/>
            <w:tcBorders>
              <w:top w:val="single" w:sz="4" w:space="0" w:color="auto"/>
              <w:left w:val="single" w:sz="4" w:space="0" w:color="auto"/>
              <w:bottom w:val="single" w:sz="4" w:space="0" w:color="auto"/>
              <w:right w:val="single" w:sz="4" w:space="0" w:color="auto"/>
            </w:tcBorders>
            <w:vAlign w:val="center"/>
          </w:tcPr>
          <w:p w14:paraId="1176F8A9"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-Informer les commerçants qui seront impactés avant le démarrage des travaux ;</w:t>
            </w:r>
          </w:p>
          <w:p w14:paraId="1C2E3307" w14:textId="77777777" w:rsidR="005E2BD8"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xml:space="preserve">-Eviter de bloquer les accès aux commerces ou une simple entrave à la circulation des biens et des personnes (surtout à Bor, </w:t>
            </w:r>
            <w:r w:rsidR="001342D0">
              <w:rPr>
                <w:rFonts w:ascii="Times New Roman" w:hAnsi="Times New Roman"/>
                <w:sz w:val="20"/>
                <w:szCs w:val="20"/>
              </w:rPr>
              <w:t xml:space="preserve">Hafia, </w:t>
            </w:r>
            <w:r w:rsidRPr="00206F59">
              <w:rPr>
                <w:rFonts w:ascii="Times New Roman" w:hAnsi="Times New Roman"/>
                <w:sz w:val="20"/>
                <w:szCs w:val="20"/>
              </w:rPr>
              <w:t xml:space="preserve">Antula et Safim) ; </w:t>
            </w:r>
          </w:p>
          <w:p w14:paraId="33685FE5" w14:textId="77777777" w:rsidR="001342D0" w:rsidRPr="00206F59" w:rsidRDefault="001342D0" w:rsidP="00A4570C">
            <w:pPr>
              <w:spacing w:after="0" w:line="240" w:lineRule="auto"/>
              <w:jc w:val="both"/>
              <w:rPr>
                <w:rFonts w:ascii="Times New Roman" w:hAnsi="Times New Roman"/>
                <w:sz w:val="20"/>
                <w:szCs w:val="20"/>
              </w:rPr>
            </w:pPr>
            <w:r w:rsidRPr="00AA45E9">
              <w:rPr>
                <w:rFonts w:ascii="Times New Roman" w:hAnsi="Times New Roman"/>
                <w:sz w:val="20"/>
                <w:szCs w:val="20"/>
              </w:rPr>
              <w:t>-Prendre des positions pour permettre la mobilité des usagers</w:t>
            </w:r>
          </w:p>
        </w:tc>
        <w:tc>
          <w:tcPr>
            <w:tcW w:w="2977" w:type="dxa"/>
            <w:tcBorders>
              <w:top w:val="single" w:sz="4" w:space="0" w:color="auto"/>
              <w:left w:val="single" w:sz="4" w:space="0" w:color="auto"/>
              <w:bottom w:val="single" w:sz="4" w:space="0" w:color="auto"/>
              <w:right w:val="single" w:sz="4" w:space="0" w:color="auto"/>
            </w:tcBorders>
            <w:vAlign w:val="center"/>
          </w:tcPr>
          <w:p w14:paraId="4633B18D"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commerçants informés ;</w:t>
            </w:r>
          </w:p>
          <w:p w14:paraId="482F5480"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-Pas d’accès bloqué ;</w:t>
            </w:r>
          </w:p>
          <w:p w14:paraId="5AC98A0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-Mise en œuvre du PAR effectif ;</w:t>
            </w:r>
          </w:p>
        </w:tc>
        <w:tc>
          <w:tcPr>
            <w:tcW w:w="142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0C09B4A"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78122592"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B383B03"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673CD9E6" w14:textId="77777777" w:rsidR="005E2BD8" w:rsidRPr="00206F59" w:rsidRDefault="005E2BD8" w:rsidP="00A4570C">
            <w:pPr>
              <w:spacing w:after="0" w:line="240" w:lineRule="auto"/>
              <w:jc w:val="center"/>
              <w:rPr>
                <w:rFonts w:ascii="Times New Roman" w:hAnsi="Times New Roman"/>
                <w:b/>
                <w:sz w:val="20"/>
                <w:szCs w:val="20"/>
              </w:rPr>
            </w:pPr>
          </w:p>
          <w:p w14:paraId="2480377B" w14:textId="77777777" w:rsidR="005E2BD8" w:rsidRPr="00206F59" w:rsidRDefault="005E2BD8" w:rsidP="00A4570C">
            <w:pPr>
              <w:autoSpaceDE w:val="0"/>
              <w:autoSpaceDN w:val="0"/>
              <w:adjustRightInd w:val="0"/>
              <w:spacing w:after="0" w:line="240" w:lineRule="auto"/>
              <w:jc w:val="center"/>
              <w:rPr>
                <w:rFonts w:ascii="Times New Roman" w:hAnsi="Times New Roman"/>
                <w:b/>
                <w:sz w:val="20"/>
                <w:szCs w:val="20"/>
              </w:rPr>
            </w:pPr>
          </w:p>
        </w:tc>
        <w:tc>
          <w:tcPr>
            <w:tcW w:w="997" w:type="dxa"/>
            <w:tcBorders>
              <w:top w:val="single" w:sz="4" w:space="0" w:color="auto"/>
              <w:left w:val="single" w:sz="4" w:space="0" w:color="auto"/>
              <w:bottom w:val="single" w:sz="4" w:space="0" w:color="auto"/>
              <w:right w:val="single" w:sz="4" w:space="0" w:color="auto"/>
            </w:tcBorders>
            <w:vAlign w:val="center"/>
          </w:tcPr>
          <w:p w14:paraId="65DD24E0"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2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FDC923E" w14:textId="77777777" w:rsidR="005E2BD8" w:rsidRPr="00206F59" w:rsidRDefault="00BA1322" w:rsidP="00A4570C">
            <w:pPr>
              <w:spacing w:after="0" w:line="240" w:lineRule="auto"/>
              <w:jc w:val="center"/>
              <w:rPr>
                <w:rFonts w:ascii="Times New Roman" w:hAnsi="Times New Roman"/>
                <w:b/>
                <w:sz w:val="20"/>
                <w:szCs w:val="20"/>
              </w:rPr>
            </w:pPr>
            <w:r>
              <w:rPr>
                <w:rFonts w:ascii="Times New Roman" w:hAnsi="Times New Roman"/>
                <w:b/>
                <w:sz w:val="20"/>
                <w:szCs w:val="20"/>
              </w:rPr>
              <w:t>2 5</w:t>
            </w:r>
            <w:r w:rsidR="005E2BD8" w:rsidRPr="00206F59">
              <w:rPr>
                <w:rFonts w:ascii="Times New Roman" w:hAnsi="Times New Roman"/>
                <w:b/>
                <w:sz w:val="20"/>
                <w:szCs w:val="20"/>
              </w:rPr>
              <w:t>00 000</w:t>
            </w:r>
          </w:p>
        </w:tc>
        <w:tc>
          <w:tcPr>
            <w:tcW w:w="1286" w:type="dxa"/>
            <w:tcBorders>
              <w:top w:val="single" w:sz="4" w:space="0" w:color="auto"/>
              <w:left w:val="single" w:sz="4" w:space="0" w:color="auto"/>
              <w:bottom w:val="single" w:sz="4" w:space="0" w:color="auto"/>
              <w:right w:val="single" w:sz="4" w:space="0" w:color="auto"/>
            </w:tcBorders>
            <w:vAlign w:val="center"/>
          </w:tcPr>
          <w:p w14:paraId="7BE351CD"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7AEA8094" w14:textId="77777777" w:rsidTr="00AC2D47">
        <w:trPr>
          <w:trHeight w:val="424"/>
          <w:jc w:val="center"/>
        </w:trPr>
        <w:tc>
          <w:tcPr>
            <w:tcW w:w="12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CEB4340"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Humain</w:t>
            </w:r>
          </w:p>
        </w:tc>
        <w:tc>
          <w:tcPr>
            <w:tcW w:w="2121" w:type="dxa"/>
            <w:tcBorders>
              <w:top w:val="single" w:sz="4" w:space="0" w:color="auto"/>
              <w:left w:val="single" w:sz="4" w:space="0" w:color="auto"/>
              <w:bottom w:val="single" w:sz="4" w:space="0" w:color="auto"/>
              <w:right w:val="single" w:sz="4" w:space="0" w:color="auto"/>
            </w:tcBorders>
            <w:vAlign w:val="center"/>
          </w:tcPr>
          <w:p w14:paraId="687FDB32" w14:textId="77777777" w:rsidR="005E2BD8" w:rsidRPr="00206F59" w:rsidRDefault="005E2BD8" w:rsidP="004E2342">
            <w:pPr>
              <w:spacing w:after="0" w:line="240" w:lineRule="auto"/>
              <w:jc w:val="center"/>
              <w:rPr>
                <w:rFonts w:ascii="Times New Roman" w:hAnsi="Times New Roman"/>
                <w:sz w:val="20"/>
                <w:szCs w:val="20"/>
              </w:rPr>
            </w:pPr>
            <w:r w:rsidRPr="00206F59">
              <w:rPr>
                <w:rFonts w:ascii="Times New Roman" w:hAnsi="Times New Roman"/>
                <w:sz w:val="20"/>
                <w:szCs w:val="20"/>
              </w:rPr>
              <w:t xml:space="preserve">Risques de perte de </w:t>
            </w:r>
            <w:r w:rsidR="004E2342">
              <w:rPr>
                <w:rFonts w:ascii="Times New Roman" w:hAnsi="Times New Roman"/>
                <w:sz w:val="20"/>
                <w:szCs w:val="20"/>
              </w:rPr>
              <w:t>bien</w:t>
            </w:r>
            <w:r w:rsidRPr="00206F59">
              <w:rPr>
                <w:rFonts w:ascii="Times New Roman" w:hAnsi="Times New Roman"/>
                <w:sz w:val="20"/>
                <w:szCs w:val="20"/>
              </w:rPr>
              <w:t xml:space="preserve"> à</w:t>
            </w:r>
            <w:r w:rsidR="004E2342">
              <w:rPr>
                <w:rFonts w:ascii="Times New Roman" w:hAnsi="Times New Roman"/>
                <w:sz w:val="20"/>
                <w:szCs w:val="20"/>
              </w:rPr>
              <w:t xml:space="preserve"> Antula,</w:t>
            </w:r>
            <w:r w:rsidRPr="00206F59">
              <w:rPr>
                <w:rFonts w:ascii="Times New Roman" w:hAnsi="Times New Roman"/>
                <w:sz w:val="20"/>
                <w:szCs w:val="20"/>
              </w:rPr>
              <w:t xml:space="preserve"> Bor</w:t>
            </w:r>
            <w:r w:rsidR="004E2342">
              <w:rPr>
                <w:rFonts w:ascii="Times New Roman" w:hAnsi="Times New Roman"/>
                <w:sz w:val="20"/>
                <w:szCs w:val="20"/>
              </w:rPr>
              <w:t>, Hafia</w:t>
            </w:r>
            <w:r w:rsidRPr="00206F59">
              <w:rPr>
                <w:rFonts w:ascii="Times New Roman" w:hAnsi="Times New Roman"/>
                <w:sz w:val="20"/>
                <w:szCs w:val="20"/>
              </w:rPr>
              <w:t xml:space="preserve"> et à Safim</w:t>
            </w:r>
          </w:p>
        </w:tc>
        <w:tc>
          <w:tcPr>
            <w:tcW w:w="3681" w:type="dxa"/>
            <w:tcBorders>
              <w:top w:val="single" w:sz="4" w:space="0" w:color="auto"/>
              <w:left w:val="single" w:sz="4" w:space="0" w:color="auto"/>
              <w:bottom w:val="single" w:sz="4" w:space="0" w:color="auto"/>
              <w:right w:val="single" w:sz="4" w:space="0" w:color="auto"/>
            </w:tcBorders>
            <w:vAlign w:val="center"/>
          </w:tcPr>
          <w:p w14:paraId="0C08EB3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rPr>
              <w:t>-</w:t>
            </w:r>
            <w:r w:rsidRPr="00206F59">
              <w:rPr>
                <w:rFonts w:ascii="Times New Roman" w:hAnsi="Times New Roman"/>
                <w:sz w:val="20"/>
                <w:szCs w:val="20"/>
              </w:rPr>
              <w:t>Recenser et sensibiliser les parties affectées ;</w:t>
            </w:r>
          </w:p>
          <w:p w14:paraId="4D33DBCB"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-Envisager la compensation financière des pertes ;</w:t>
            </w:r>
          </w:p>
          <w:p w14:paraId="5983D389"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Mettre en œuvre le PAR ;</w:t>
            </w:r>
          </w:p>
          <w:p w14:paraId="315711FA"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-Impliquer les autorités administratives et locales ;</w:t>
            </w:r>
          </w:p>
        </w:tc>
        <w:tc>
          <w:tcPr>
            <w:tcW w:w="2977" w:type="dxa"/>
            <w:tcBorders>
              <w:top w:val="single" w:sz="4" w:space="0" w:color="auto"/>
              <w:left w:val="single" w:sz="4" w:space="0" w:color="auto"/>
              <w:bottom w:val="single" w:sz="4" w:space="0" w:color="auto"/>
              <w:right w:val="single" w:sz="4" w:space="0" w:color="auto"/>
            </w:tcBorders>
            <w:vAlign w:val="center"/>
          </w:tcPr>
          <w:p w14:paraId="74596A2D"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d’impactés recensés ;</w:t>
            </w:r>
          </w:p>
          <w:p w14:paraId="254B2FB1"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-les PV signés par l’ensemble des acteurs ;</w:t>
            </w:r>
          </w:p>
          <w:p w14:paraId="50717024"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personnes indemnisées ;</w:t>
            </w:r>
          </w:p>
        </w:tc>
        <w:tc>
          <w:tcPr>
            <w:tcW w:w="142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AE802ED" w14:textId="77777777" w:rsidR="005E2BD8" w:rsidRPr="00206F59" w:rsidRDefault="005E2BD8" w:rsidP="00A4570C">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1C4FC84" w14:textId="77777777" w:rsidR="005E2BD8" w:rsidRPr="00206F59" w:rsidRDefault="005E2BD8" w:rsidP="00A4570C">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tc>
        <w:tc>
          <w:tcPr>
            <w:tcW w:w="997" w:type="dxa"/>
            <w:tcBorders>
              <w:top w:val="single" w:sz="4" w:space="0" w:color="auto"/>
              <w:left w:val="single" w:sz="4" w:space="0" w:color="auto"/>
              <w:bottom w:val="single" w:sz="4" w:space="0" w:color="auto"/>
              <w:right w:val="single" w:sz="4" w:space="0" w:color="auto"/>
            </w:tcBorders>
            <w:vAlign w:val="center"/>
          </w:tcPr>
          <w:p w14:paraId="1D181332"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Avant les travaux</w:t>
            </w:r>
          </w:p>
        </w:tc>
        <w:tc>
          <w:tcPr>
            <w:tcW w:w="12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FA52454" w14:textId="77777777" w:rsidR="005E2BD8" w:rsidRPr="00206F59" w:rsidRDefault="004E2342" w:rsidP="00A4570C">
            <w:pPr>
              <w:spacing w:after="0" w:line="240" w:lineRule="auto"/>
              <w:jc w:val="center"/>
              <w:rPr>
                <w:rFonts w:ascii="Times New Roman" w:hAnsi="Times New Roman"/>
                <w:b/>
                <w:sz w:val="20"/>
                <w:szCs w:val="20"/>
              </w:rPr>
            </w:pPr>
            <w:r>
              <w:rPr>
                <w:rFonts w:ascii="Times New Roman" w:hAnsi="Times New Roman"/>
                <w:b/>
                <w:sz w:val="20"/>
                <w:szCs w:val="20"/>
              </w:rPr>
              <w:t>Coût associé au PAR/a</w:t>
            </w:r>
          </w:p>
        </w:tc>
        <w:tc>
          <w:tcPr>
            <w:tcW w:w="1286" w:type="dxa"/>
            <w:tcBorders>
              <w:top w:val="single" w:sz="4" w:space="0" w:color="auto"/>
              <w:left w:val="single" w:sz="4" w:space="0" w:color="auto"/>
              <w:bottom w:val="single" w:sz="4" w:space="0" w:color="auto"/>
              <w:right w:val="single" w:sz="4" w:space="0" w:color="auto"/>
            </w:tcBorders>
            <w:vAlign w:val="center"/>
          </w:tcPr>
          <w:p w14:paraId="3D6F8913"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5E584FF9" w14:textId="77777777" w:rsidTr="00AC2D47">
        <w:trPr>
          <w:trHeight w:val="3495"/>
          <w:jc w:val="center"/>
        </w:trPr>
        <w:tc>
          <w:tcPr>
            <w:tcW w:w="12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153B670" w14:textId="77777777" w:rsidR="005E2BD8" w:rsidRPr="00206F59" w:rsidRDefault="005E2BD8" w:rsidP="00A4570C">
            <w:pPr>
              <w:spacing w:after="0" w:line="240" w:lineRule="auto"/>
              <w:jc w:val="center"/>
              <w:rPr>
                <w:rFonts w:ascii="Times New Roman" w:hAnsi="Times New Roman"/>
                <w:b/>
                <w:bCs/>
                <w:sz w:val="20"/>
                <w:szCs w:val="20"/>
              </w:rPr>
            </w:pPr>
            <w:r w:rsidRPr="00206F59">
              <w:rPr>
                <w:rFonts w:ascii="Times New Roman" w:hAnsi="Times New Roman"/>
                <w:b/>
                <w:bCs/>
                <w:sz w:val="20"/>
                <w:szCs w:val="20"/>
              </w:rPr>
              <w:t>Humain</w:t>
            </w:r>
          </w:p>
        </w:tc>
        <w:tc>
          <w:tcPr>
            <w:tcW w:w="2121" w:type="dxa"/>
            <w:tcBorders>
              <w:top w:val="single" w:sz="4" w:space="0" w:color="auto"/>
              <w:left w:val="single" w:sz="4" w:space="0" w:color="auto"/>
              <w:bottom w:val="single" w:sz="4" w:space="0" w:color="auto"/>
              <w:right w:val="single" w:sz="4" w:space="0" w:color="auto"/>
            </w:tcBorders>
            <w:vAlign w:val="center"/>
          </w:tcPr>
          <w:p w14:paraId="538AA627"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Risque de conflits sociaux</w:t>
            </w:r>
          </w:p>
        </w:tc>
        <w:tc>
          <w:tcPr>
            <w:tcW w:w="3681" w:type="dxa"/>
            <w:tcBorders>
              <w:top w:val="single" w:sz="4" w:space="0" w:color="auto"/>
              <w:left w:val="single" w:sz="4" w:space="0" w:color="auto"/>
              <w:bottom w:val="single" w:sz="4" w:space="0" w:color="auto"/>
              <w:right w:val="single" w:sz="4" w:space="0" w:color="auto"/>
            </w:tcBorders>
            <w:vAlign w:val="center"/>
          </w:tcPr>
          <w:p w14:paraId="0914FA3E" w14:textId="77777777" w:rsidR="004E2342"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xml:space="preserve">-Impliquer et sensibiliser les autorités locales, les chefs </w:t>
            </w:r>
            <w:r w:rsidR="004E2342">
              <w:rPr>
                <w:rFonts w:ascii="Times New Roman" w:hAnsi="Times New Roman"/>
                <w:sz w:val="20"/>
                <w:szCs w:val="20"/>
              </w:rPr>
              <w:t>de quartier</w:t>
            </w:r>
            <w:r w:rsidRPr="00206F59">
              <w:rPr>
                <w:rFonts w:ascii="Times New Roman" w:hAnsi="Times New Roman"/>
                <w:sz w:val="20"/>
                <w:szCs w:val="20"/>
              </w:rPr>
              <w:t xml:space="preserve"> et la population sur tout le déroulement des activités </w:t>
            </w:r>
            <w:r w:rsidR="00B06EBA">
              <w:rPr>
                <w:rFonts w:ascii="Times New Roman" w:hAnsi="Times New Roman"/>
                <w:sz w:val="20"/>
                <w:szCs w:val="20"/>
              </w:rPr>
              <w:t>des poses conduites.</w:t>
            </w:r>
          </w:p>
          <w:p w14:paraId="04D0C85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-Respecter les avis et les recommandations des autorités locales et des populations.</w:t>
            </w:r>
          </w:p>
          <w:p w14:paraId="58A32EDD"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 xml:space="preserve">-Respecter les engagements pris par PUASEE-FA et les entreprises lors des rencontres ; </w:t>
            </w:r>
          </w:p>
          <w:p w14:paraId="0749AC08" w14:textId="77777777" w:rsidR="005E2BD8" w:rsidRPr="00206F59" w:rsidRDefault="005E2BD8" w:rsidP="00A4570C">
            <w:pPr>
              <w:spacing w:after="0" w:line="240" w:lineRule="auto"/>
              <w:jc w:val="both"/>
              <w:rPr>
                <w:rFonts w:ascii="Times New Roman" w:hAnsi="Times New Roman"/>
                <w:sz w:val="24"/>
                <w:szCs w:val="24"/>
              </w:rPr>
            </w:pPr>
            <w:r w:rsidRPr="00206F59">
              <w:rPr>
                <w:rFonts w:ascii="Times New Roman" w:hAnsi="Times New Roman"/>
                <w:sz w:val="20"/>
                <w:szCs w:val="20"/>
              </w:rPr>
              <w:t>-Appuyer les programmes intégrant la mobilisation communautaire sur la VBG ;</w:t>
            </w:r>
            <w:r w:rsidRPr="00206F59">
              <w:rPr>
                <w:rFonts w:ascii="Times New Roman" w:hAnsi="Times New Roman"/>
                <w:sz w:val="24"/>
                <w:szCs w:val="24"/>
              </w:rPr>
              <w:t> </w:t>
            </w:r>
          </w:p>
          <w:p w14:paraId="305956EB" w14:textId="77777777" w:rsidR="005E2BD8" w:rsidRPr="00206F59" w:rsidRDefault="005E2BD8" w:rsidP="00A4570C">
            <w:pPr>
              <w:spacing w:after="0"/>
              <w:jc w:val="both"/>
              <w:rPr>
                <w:rFonts w:ascii="Times New Roman" w:hAnsi="Times New Roman"/>
                <w:sz w:val="20"/>
                <w:szCs w:val="20"/>
              </w:rPr>
            </w:pPr>
            <w:r w:rsidRPr="00206F59">
              <w:rPr>
                <w:rFonts w:ascii="Times New Roman" w:hAnsi="Times New Roman"/>
                <w:sz w:val="20"/>
                <w:szCs w:val="20"/>
              </w:rPr>
              <w:t>-Appuyer les activités ayant une large représentation de la communauté de base ; </w:t>
            </w:r>
          </w:p>
          <w:p w14:paraId="6E684F0F" w14:textId="77777777" w:rsidR="005E2BD8" w:rsidRPr="00206F59" w:rsidRDefault="005E2BD8" w:rsidP="00A4570C">
            <w:pPr>
              <w:spacing w:after="0"/>
              <w:jc w:val="both"/>
              <w:rPr>
                <w:rFonts w:ascii="Times New Roman" w:hAnsi="Times New Roman"/>
                <w:sz w:val="20"/>
                <w:szCs w:val="20"/>
              </w:rPr>
            </w:pPr>
            <w:r w:rsidRPr="00206F59">
              <w:rPr>
                <w:rFonts w:ascii="Times New Roman" w:hAnsi="Times New Roman"/>
                <w:sz w:val="20"/>
                <w:szCs w:val="20"/>
              </w:rPr>
              <w:t>-Lutter contre tous types de discrimination de genre ;</w:t>
            </w:r>
          </w:p>
          <w:p w14:paraId="32ADDC8C" w14:textId="77777777" w:rsidR="005E2BD8" w:rsidRPr="00206F59" w:rsidRDefault="005E2BD8" w:rsidP="00A4570C">
            <w:pPr>
              <w:spacing w:after="0"/>
              <w:jc w:val="both"/>
              <w:rPr>
                <w:rFonts w:ascii="Times New Roman" w:hAnsi="Times New Roman"/>
                <w:sz w:val="20"/>
                <w:szCs w:val="20"/>
              </w:rPr>
            </w:pPr>
            <w:r w:rsidRPr="00206F59">
              <w:rPr>
                <w:rFonts w:ascii="Times New Roman" w:hAnsi="Times New Roman"/>
                <w:sz w:val="20"/>
                <w:szCs w:val="20"/>
              </w:rPr>
              <w:t>-Respecter tous les us et coutumes</w:t>
            </w:r>
          </w:p>
        </w:tc>
        <w:tc>
          <w:tcPr>
            <w:tcW w:w="2977" w:type="dxa"/>
            <w:tcBorders>
              <w:top w:val="single" w:sz="4" w:space="0" w:color="auto"/>
              <w:left w:val="single" w:sz="4" w:space="0" w:color="auto"/>
              <w:bottom w:val="single" w:sz="4" w:space="0" w:color="auto"/>
              <w:right w:val="single" w:sz="4" w:space="0" w:color="auto"/>
            </w:tcBorders>
            <w:vAlign w:val="center"/>
          </w:tcPr>
          <w:p w14:paraId="52F2C87D"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-Implication de tous les acteurs concernés par le projet ;</w:t>
            </w:r>
          </w:p>
          <w:p w14:paraId="47025740"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-Respect et application des engagements pris ;</w:t>
            </w:r>
          </w:p>
          <w:p w14:paraId="3FDA050C"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personnes sensibilisées et impliquées ;</w:t>
            </w:r>
          </w:p>
          <w:p w14:paraId="2A006C30"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d’activités appuyés ;</w:t>
            </w:r>
          </w:p>
          <w:p w14:paraId="6D432435"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-Nombre de programmes appuyés ;</w:t>
            </w:r>
          </w:p>
          <w:p w14:paraId="43D0FCFD" w14:textId="77777777" w:rsidR="005E2BD8" w:rsidRPr="00206F59" w:rsidRDefault="005E2BD8" w:rsidP="00A4570C">
            <w:pPr>
              <w:spacing w:after="0" w:line="240" w:lineRule="auto"/>
              <w:jc w:val="both"/>
              <w:rPr>
                <w:rFonts w:ascii="Times New Roman" w:hAnsi="Times New Roman"/>
                <w:sz w:val="20"/>
                <w:szCs w:val="20"/>
              </w:rPr>
            </w:pPr>
          </w:p>
        </w:tc>
        <w:tc>
          <w:tcPr>
            <w:tcW w:w="142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438659F1"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143538D6" w14:textId="77777777" w:rsidR="005E2BD8" w:rsidRPr="00206F59" w:rsidRDefault="005E2BD8" w:rsidP="00A4570C">
            <w:pPr>
              <w:spacing w:after="0" w:line="240" w:lineRule="auto"/>
              <w:jc w:val="center"/>
              <w:rPr>
                <w:rFonts w:ascii="Times New Roman" w:hAnsi="Times New Roman"/>
                <w:b/>
                <w:sz w:val="20"/>
                <w:szCs w:val="20"/>
              </w:rPr>
            </w:pPr>
          </w:p>
          <w:p w14:paraId="58D22BC1"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28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1E565EE"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288414A2" w14:textId="77777777" w:rsidR="005E2BD8" w:rsidRPr="00206F59" w:rsidRDefault="005E2BD8" w:rsidP="00A4570C">
            <w:pPr>
              <w:spacing w:after="0" w:line="240" w:lineRule="auto"/>
              <w:jc w:val="center"/>
              <w:rPr>
                <w:rFonts w:ascii="Times New Roman" w:hAnsi="Times New Roman"/>
                <w:b/>
                <w:sz w:val="20"/>
                <w:szCs w:val="20"/>
              </w:rPr>
            </w:pPr>
          </w:p>
          <w:p w14:paraId="6E185507"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997" w:type="dxa"/>
            <w:tcBorders>
              <w:top w:val="single" w:sz="4" w:space="0" w:color="auto"/>
              <w:left w:val="single" w:sz="4" w:space="0" w:color="auto"/>
              <w:bottom w:val="single" w:sz="4" w:space="0" w:color="auto"/>
              <w:right w:val="single" w:sz="4" w:space="0" w:color="auto"/>
            </w:tcBorders>
            <w:vAlign w:val="center"/>
          </w:tcPr>
          <w:p w14:paraId="3682E701"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12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6E4D5C6"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4 000 000</w:t>
            </w:r>
          </w:p>
        </w:tc>
        <w:tc>
          <w:tcPr>
            <w:tcW w:w="1286" w:type="dxa"/>
            <w:tcBorders>
              <w:top w:val="single" w:sz="4" w:space="0" w:color="auto"/>
              <w:left w:val="single" w:sz="4" w:space="0" w:color="auto"/>
              <w:bottom w:val="single" w:sz="4" w:space="0" w:color="auto"/>
              <w:right w:val="single" w:sz="4" w:space="0" w:color="auto"/>
            </w:tcBorders>
            <w:vAlign w:val="center"/>
          </w:tcPr>
          <w:p w14:paraId="23E9E08D"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B06EBA" w:rsidRPr="00AA45E9" w14:paraId="7A2D0470" w14:textId="77777777" w:rsidTr="00AC2D47">
        <w:trPr>
          <w:trHeight w:val="1438"/>
          <w:jc w:val="center"/>
        </w:trPr>
        <w:tc>
          <w:tcPr>
            <w:tcW w:w="12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D00D99F" w14:textId="77777777" w:rsidR="00B06EBA" w:rsidRPr="00AA45E9" w:rsidRDefault="00B06EBA" w:rsidP="00C02A88">
            <w:pPr>
              <w:spacing w:after="0" w:line="240" w:lineRule="auto"/>
              <w:jc w:val="center"/>
              <w:rPr>
                <w:rFonts w:ascii="Times New Roman" w:hAnsi="Times New Roman"/>
                <w:b/>
                <w:bCs/>
                <w:sz w:val="20"/>
                <w:szCs w:val="20"/>
              </w:rPr>
            </w:pPr>
            <w:r w:rsidRPr="00AA45E9">
              <w:rPr>
                <w:rFonts w:ascii="Times New Roman" w:hAnsi="Times New Roman"/>
                <w:b/>
                <w:bCs/>
                <w:sz w:val="20"/>
                <w:szCs w:val="20"/>
              </w:rPr>
              <w:t>Humain / économique</w:t>
            </w:r>
          </w:p>
        </w:tc>
        <w:tc>
          <w:tcPr>
            <w:tcW w:w="2121" w:type="dxa"/>
            <w:tcBorders>
              <w:top w:val="single" w:sz="4" w:space="0" w:color="auto"/>
              <w:left w:val="single" w:sz="4" w:space="0" w:color="auto"/>
              <w:bottom w:val="single" w:sz="4" w:space="0" w:color="auto"/>
              <w:right w:val="single" w:sz="4" w:space="0" w:color="auto"/>
            </w:tcBorders>
            <w:vAlign w:val="center"/>
          </w:tcPr>
          <w:p w14:paraId="24A9A49F" w14:textId="77777777" w:rsidR="00B06EBA" w:rsidRPr="00AA45E9" w:rsidRDefault="00B06EBA" w:rsidP="00C02A88">
            <w:pPr>
              <w:spacing w:after="0" w:line="240" w:lineRule="auto"/>
              <w:jc w:val="both"/>
              <w:rPr>
                <w:rFonts w:ascii="Times New Roman" w:hAnsi="Times New Roman"/>
                <w:sz w:val="20"/>
                <w:szCs w:val="20"/>
              </w:rPr>
            </w:pPr>
            <w:r w:rsidRPr="00AA45E9">
              <w:rPr>
                <w:rFonts w:ascii="Times New Roman" w:hAnsi="Times New Roman"/>
                <w:sz w:val="20"/>
                <w:szCs w:val="20"/>
              </w:rPr>
              <w:t>Risque de perturbation/dégradation des réseaux des concessionnaires</w:t>
            </w:r>
          </w:p>
        </w:tc>
        <w:tc>
          <w:tcPr>
            <w:tcW w:w="3681" w:type="dxa"/>
            <w:tcBorders>
              <w:top w:val="single" w:sz="4" w:space="0" w:color="auto"/>
              <w:left w:val="single" w:sz="4" w:space="0" w:color="auto"/>
              <w:bottom w:val="single" w:sz="4" w:space="0" w:color="auto"/>
              <w:right w:val="single" w:sz="4" w:space="0" w:color="auto"/>
            </w:tcBorders>
            <w:vAlign w:val="center"/>
          </w:tcPr>
          <w:p w14:paraId="1B1D24FB" w14:textId="77777777" w:rsidR="00B06EBA" w:rsidRPr="00AA45E9" w:rsidRDefault="00B06EBA" w:rsidP="00C02A88">
            <w:pPr>
              <w:spacing w:after="0" w:line="240" w:lineRule="auto"/>
              <w:jc w:val="both"/>
              <w:rPr>
                <w:rFonts w:ascii="Times New Roman" w:hAnsi="Times New Roman"/>
                <w:sz w:val="20"/>
                <w:szCs w:val="20"/>
              </w:rPr>
            </w:pPr>
            <w:r w:rsidRPr="00AA45E9">
              <w:rPr>
                <w:rFonts w:ascii="Times New Roman" w:hAnsi="Times New Roman"/>
                <w:sz w:val="20"/>
                <w:szCs w:val="20"/>
              </w:rPr>
              <w:t>-Impliquer tous les concessionnaires lors du déroulement des travaux,</w:t>
            </w:r>
          </w:p>
          <w:p w14:paraId="48207405" w14:textId="77777777" w:rsidR="00B06EBA" w:rsidRPr="00AA45E9" w:rsidRDefault="00B06EBA" w:rsidP="00C02A88">
            <w:pPr>
              <w:spacing w:after="0" w:line="240" w:lineRule="auto"/>
              <w:jc w:val="both"/>
              <w:rPr>
                <w:rFonts w:ascii="Times New Roman" w:hAnsi="Times New Roman"/>
                <w:sz w:val="20"/>
                <w:szCs w:val="20"/>
              </w:rPr>
            </w:pPr>
            <w:r w:rsidRPr="00AA45E9">
              <w:rPr>
                <w:rFonts w:ascii="Times New Roman" w:hAnsi="Times New Roman"/>
                <w:sz w:val="20"/>
                <w:szCs w:val="20"/>
              </w:rPr>
              <w:t>-Eviter autant que possible de toucher les réseaux d’eau, d’électricité, d’assainissement, etc.</w:t>
            </w:r>
          </w:p>
        </w:tc>
        <w:tc>
          <w:tcPr>
            <w:tcW w:w="2977" w:type="dxa"/>
            <w:tcBorders>
              <w:top w:val="single" w:sz="4" w:space="0" w:color="auto"/>
              <w:left w:val="single" w:sz="4" w:space="0" w:color="auto"/>
              <w:bottom w:val="single" w:sz="4" w:space="0" w:color="auto"/>
              <w:right w:val="single" w:sz="4" w:space="0" w:color="auto"/>
            </w:tcBorders>
            <w:vAlign w:val="center"/>
          </w:tcPr>
          <w:p w14:paraId="200FBE8F" w14:textId="77777777" w:rsidR="00B06EBA" w:rsidRPr="00AA45E9" w:rsidRDefault="00B06EBA" w:rsidP="00C02A88">
            <w:pPr>
              <w:spacing w:after="0" w:line="240" w:lineRule="auto"/>
              <w:jc w:val="both"/>
              <w:rPr>
                <w:rFonts w:ascii="Times New Roman" w:hAnsi="Times New Roman"/>
                <w:sz w:val="20"/>
                <w:szCs w:val="20"/>
              </w:rPr>
            </w:pPr>
            <w:r w:rsidRPr="00AA45E9">
              <w:rPr>
                <w:rFonts w:ascii="Times New Roman" w:hAnsi="Times New Roman"/>
                <w:sz w:val="20"/>
                <w:szCs w:val="20"/>
              </w:rPr>
              <w:t>-Présence d’agent pour chaque concessionnaire</w:t>
            </w:r>
          </w:p>
          <w:p w14:paraId="170E2627" w14:textId="77777777" w:rsidR="00B06EBA" w:rsidRPr="00AA45E9" w:rsidRDefault="00B06EBA" w:rsidP="00C02A88">
            <w:pPr>
              <w:spacing w:after="0" w:line="240" w:lineRule="auto"/>
              <w:jc w:val="both"/>
              <w:rPr>
                <w:rFonts w:ascii="Times New Roman" w:hAnsi="Times New Roman"/>
                <w:sz w:val="20"/>
                <w:szCs w:val="20"/>
              </w:rPr>
            </w:pPr>
            <w:r w:rsidRPr="00AA45E9">
              <w:rPr>
                <w:rFonts w:ascii="Times New Roman" w:hAnsi="Times New Roman"/>
                <w:sz w:val="20"/>
                <w:szCs w:val="20"/>
              </w:rPr>
              <w:t xml:space="preserve">-Nombre incident de coupure ou détérioration de réseau noté  </w:t>
            </w:r>
          </w:p>
        </w:tc>
        <w:tc>
          <w:tcPr>
            <w:tcW w:w="142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4DA7479" w14:textId="77777777" w:rsidR="00B06EBA" w:rsidRPr="00B06EBA" w:rsidRDefault="00B06EBA" w:rsidP="00B06EBA">
            <w:pPr>
              <w:spacing w:after="0" w:line="240" w:lineRule="auto"/>
              <w:jc w:val="center"/>
              <w:rPr>
                <w:rFonts w:ascii="Times New Roman" w:hAnsi="Times New Roman"/>
                <w:b/>
                <w:sz w:val="18"/>
                <w:szCs w:val="18"/>
              </w:rPr>
            </w:pPr>
            <w:r w:rsidRPr="00B06EBA">
              <w:rPr>
                <w:rFonts w:ascii="Times New Roman" w:hAnsi="Times New Roman"/>
                <w:b/>
                <w:sz w:val="18"/>
                <w:szCs w:val="18"/>
              </w:rPr>
              <w:t>Entreprise</w:t>
            </w:r>
          </w:p>
          <w:p w14:paraId="1BB2F251" w14:textId="77777777" w:rsidR="00B06EBA" w:rsidRPr="00B06EBA" w:rsidRDefault="00B06EBA" w:rsidP="00B06EBA">
            <w:pPr>
              <w:spacing w:after="0" w:line="240" w:lineRule="auto"/>
              <w:jc w:val="center"/>
              <w:rPr>
                <w:rFonts w:ascii="Times New Roman" w:hAnsi="Times New Roman"/>
                <w:b/>
                <w:sz w:val="18"/>
                <w:szCs w:val="18"/>
              </w:rPr>
            </w:pPr>
          </w:p>
          <w:p w14:paraId="3B06D548" w14:textId="77777777" w:rsidR="00B06EBA" w:rsidRPr="00AA45E9" w:rsidRDefault="00B06EBA" w:rsidP="00B06EBA">
            <w:pPr>
              <w:spacing w:after="0" w:line="240" w:lineRule="auto"/>
              <w:jc w:val="center"/>
              <w:rPr>
                <w:rFonts w:ascii="Times New Roman" w:hAnsi="Times New Roman"/>
                <w:sz w:val="20"/>
                <w:szCs w:val="20"/>
              </w:rPr>
            </w:pPr>
            <w:r w:rsidRPr="00B06EBA">
              <w:rPr>
                <w:rFonts w:ascii="Times New Roman" w:hAnsi="Times New Roman"/>
                <w:b/>
                <w:sz w:val="18"/>
                <w:szCs w:val="18"/>
              </w:rPr>
              <w:t>PUASEE-FA</w:t>
            </w:r>
          </w:p>
        </w:tc>
        <w:tc>
          <w:tcPr>
            <w:tcW w:w="128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0310C6B" w14:textId="77777777" w:rsidR="00B06EBA" w:rsidRPr="00206F59" w:rsidRDefault="00B06EBA" w:rsidP="00B06EBA">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44B60F81" w14:textId="77777777" w:rsidR="00B06EBA" w:rsidRPr="00206F59" w:rsidRDefault="00B06EBA" w:rsidP="00B06EBA">
            <w:pPr>
              <w:spacing w:after="0" w:line="240" w:lineRule="auto"/>
              <w:jc w:val="center"/>
              <w:rPr>
                <w:rFonts w:ascii="Times New Roman" w:hAnsi="Times New Roman"/>
                <w:b/>
                <w:sz w:val="20"/>
                <w:szCs w:val="20"/>
              </w:rPr>
            </w:pPr>
          </w:p>
          <w:p w14:paraId="177DAF44" w14:textId="77777777" w:rsidR="00B06EBA" w:rsidRPr="00AA45E9" w:rsidRDefault="00B06EBA" w:rsidP="00B06EBA">
            <w:pPr>
              <w:spacing w:after="0" w:line="240" w:lineRule="auto"/>
              <w:jc w:val="center"/>
              <w:rPr>
                <w:rFonts w:ascii="Times New Roman" w:hAnsi="Times New Roman"/>
                <w:sz w:val="20"/>
                <w:szCs w:val="20"/>
              </w:rPr>
            </w:pPr>
            <w:r w:rsidRPr="00206F59">
              <w:rPr>
                <w:rFonts w:ascii="Times New Roman" w:hAnsi="Times New Roman"/>
                <w:b/>
                <w:sz w:val="20"/>
                <w:szCs w:val="20"/>
              </w:rPr>
              <w:t>PUASEE-FA</w:t>
            </w:r>
          </w:p>
        </w:tc>
        <w:tc>
          <w:tcPr>
            <w:tcW w:w="997" w:type="dxa"/>
            <w:tcBorders>
              <w:top w:val="single" w:sz="4" w:space="0" w:color="auto"/>
              <w:left w:val="single" w:sz="4" w:space="0" w:color="auto"/>
              <w:bottom w:val="single" w:sz="4" w:space="0" w:color="auto"/>
              <w:right w:val="single" w:sz="4" w:space="0" w:color="auto"/>
            </w:tcBorders>
            <w:vAlign w:val="center"/>
          </w:tcPr>
          <w:p w14:paraId="4BB990A7" w14:textId="77777777" w:rsidR="00B06EBA" w:rsidRPr="00AA45E9" w:rsidRDefault="00B06EBA" w:rsidP="00C02A88">
            <w:pPr>
              <w:spacing w:after="0" w:line="240" w:lineRule="auto"/>
              <w:jc w:val="center"/>
              <w:rPr>
                <w:rFonts w:ascii="Times New Roman" w:hAnsi="Times New Roman"/>
                <w:sz w:val="20"/>
                <w:szCs w:val="20"/>
              </w:rPr>
            </w:pPr>
            <w:r w:rsidRPr="00AA45E9">
              <w:rPr>
                <w:rFonts w:ascii="Times New Roman" w:hAnsi="Times New Roman"/>
                <w:sz w:val="20"/>
                <w:szCs w:val="20"/>
              </w:rPr>
              <w:t>Au début et en continu</w:t>
            </w:r>
          </w:p>
        </w:tc>
        <w:tc>
          <w:tcPr>
            <w:tcW w:w="12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8EF456A" w14:textId="77777777" w:rsidR="00B06EBA" w:rsidRPr="00AA45E9" w:rsidRDefault="00B06EBA" w:rsidP="00C02A88">
            <w:pPr>
              <w:spacing w:after="0" w:line="240" w:lineRule="auto"/>
              <w:jc w:val="center"/>
              <w:rPr>
                <w:rFonts w:ascii="Times New Roman" w:hAnsi="Times New Roman"/>
                <w:b/>
                <w:sz w:val="20"/>
                <w:szCs w:val="20"/>
              </w:rPr>
            </w:pPr>
            <w:r w:rsidRPr="00AA45E9">
              <w:rPr>
                <w:rFonts w:ascii="Times New Roman" w:hAnsi="Times New Roman"/>
                <w:b/>
                <w:sz w:val="20"/>
                <w:szCs w:val="20"/>
              </w:rPr>
              <w:t>2 000 000</w:t>
            </w:r>
          </w:p>
        </w:tc>
        <w:tc>
          <w:tcPr>
            <w:tcW w:w="1286" w:type="dxa"/>
            <w:tcBorders>
              <w:top w:val="single" w:sz="4" w:space="0" w:color="auto"/>
              <w:left w:val="single" w:sz="4" w:space="0" w:color="auto"/>
              <w:bottom w:val="single" w:sz="4" w:space="0" w:color="auto"/>
              <w:right w:val="single" w:sz="4" w:space="0" w:color="auto"/>
            </w:tcBorders>
            <w:vAlign w:val="center"/>
          </w:tcPr>
          <w:p w14:paraId="7E46B8D0" w14:textId="77777777" w:rsidR="00B06EBA" w:rsidRPr="00AA45E9" w:rsidRDefault="00B06EBA" w:rsidP="00C02A88">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AC2D47" w:rsidRPr="00AA45E9" w14:paraId="7241B6E1" w14:textId="77777777" w:rsidTr="00AC2D47">
        <w:trPr>
          <w:trHeight w:val="1438"/>
          <w:jc w:val="center"/>
        </w:trPr>
        <w:tc>
          <w:tcPr>
            <w:tcW w:w="12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C1026B6" w14:textId="77777777" w:rsidR="00AC2D47" w:rsidRPr="00AA45E9" w:rsidRDefault="00AC2D47" w:rsidP="00AC2D47">
            <w:pPr>
              <w:spacing w:after="0" w:line="240" w:lineRule="auto"/>
              <w:jc w:val="center"/>
              <w:rPr>
                <w:rFonts w:ascii="Times New Roman" w:hAnsi="Times New Roman"/>
                <w:b/>
                <w:bCs/>
                <w:sz w:val="20"/>
                <w:szCs w:val="20"/>
              </w:rPr>
            </w:pPr>
            <w:r w:rsidRPr="00AA45E9">
              <w:rPr>
                <w:rFonts w:ascii="Times New Roman" w:hAnsi="Times New Roman"/>
                <w:b/>
                <w:bCs/>
                <w:sz w:val="20"/>
                <w:szCs w:val="20"/>
              </w:rPr>
              <w:t>Humain</w:t>
            </w:r>
          </w:p>
        </w:tc>
        <w:tc>
          <w:tcPr>
            <w:tcW w:w="2121" w:type="dxa"/>
            <w:tcBorders>
              <w:top w:val="single" w:sz="4" w:space="0" w:color="auto"/>
              <w:left w:val="single" w:sz="4" w:space="0" w:color="auto"/>
              <w:bottom w:val="single" w:sz="4" w:space="0" w:color="auto"/>
              <w:right w:val="single" w:sz="4" w:space="0" w:color="auto"/>
            </w:tcBorders>
            <w:vAlign w:val="center"/>
          </w:tcPr>
          <w:p w14:paraId="02A9EEDC" w14:textId="77777777" w:rsidR="00AC2D47" w:rsidRPr="00AA45E9" w:rsidRDefault="00AC2D47" w:rsidP="00AC2D47">
            <w:pPr>
              <w:spacing w:after="0" w:line="240" w:lineRule="auto"/>
              <w:rPr>
                <w:rFonts w:ascii="Times New Roman" w:hAnsi="Times New Roman"/>
                <w:sz w:val="20"/>
                <w:szCs w:val="20"/>
              </w:rPr>
            </w:pPr>
            <w:r w:rsidRPr="00AA45E9">
              <w:rPr>
                <w:rFonts w:ascii="Times New Roman" w:hAnsi="Times New Roman"/>
                <w:sz w:val="20"/>
                <w:szCs w:val="20"/>
              </w:rPr>
              <w:t>Risque de vol, de pillage d’effraction et de sabotage des chantiers</w:t>
            </w:r>
          </w:p>
        </w:tc>
        <w:tc>
          <w:tcPr>
            <w:tcW w:w="3681" w:type="dxa"/>
            <w:tcBorders>
              <w:top w:val="single" w:sz="4" w:space="0" w:color="auto"/>
              <w:left w:val="single" w:sz="4" w:space="0" w:color="auto"/>
              <w:bottom w:val="single" w:sz="4" w:space="0" w:color="auto"/>
              <w:right w:val="single" w:sz="4" w:space="0" w:color="auto"/>
            </w:tcBorders>
            <w:vAlign w:val="center"/>
          </w:tcPr>
          <w:p w14:paraId="4C3D2020" w14:textId="77777777" w:rsidR="00AC2D47" w:rsidRPr="00AA45E9" w:rsidRDefault="00AC2D47" w:rsidP="00AC2D47">
            <w:pPr>
              <w:spacing w:after="0" w:line="240" w:lineRule="auto"/>
              <w:jc w:val="both"/>
              <w:rPr>
                <w:rFonts w:ascii="Times New Roman" w:hAnsi="Times New Roman"/>
                <w:sz w:val="20"/>
                <w:szCs w:val="20"/>
              </w:rPr>
            </w:pPr>
            <w:r w:rsidRPr="00AA45E9">
              <w:rPr>
                <w:rFonts w:ascii="Times New Roman" w:hAnsi="Times New Roman"/>
                <w:sz w:val="20"/>
                <w:szCs w:val="20"/>
              </w:rPr>
              <w:t xml:space="preserve">- Recruter un service de gardiennage expérimenté  </w:t>
            </w:r>
          </w:p>
          <w:p w14:paraId="600639ED" w14:textId="77777777" w:rsidR="00AC2D47" w:rsidRPr="00AA45E9" w:rsidRDefault="00AC2D47" w:rsidP="00AC2D47">
            <w:pPr>
              <w:spacing w:after="0" w:line="240" w:lineRule="auto"/>
              <w:jc w:val="both"/>
              <w:rPr>
                <w:rFonts w:ascii="Times New Roman" w:hAnsi="Times New Roman"/>
                <w:sz w:val="20"/>
                <w:szCs w:val="20"/>
              </w:rPr>
            </w:pPr>
            <w:r w:rsidRPr="00AA45E9">
              <w:rPr>
                <w:rFonts w:ascii="Times New Roman" w:hAnsi="Times New Roman"/>
                <w:sz w:val="20"/>
                <w:szCs w:val="20"/>
              </w:rPr>
              <w:t>-Bien sécuriser les alentours des chantiers</w:t>
            </w:r>
          </w:p>
          <w:p w14:paraId="69E922D2" w14:textId="77777777" w:rsidR="00AC2D47" w:rsidRPr="00AA45E9" w:rsidRDefault="00AC2D47" w:rsidP="00AC2D47">
            <w:pPr>
              <w:spacing w:after="0" w:line="240" w:lineRule="auto"/>
              <w:jc w:val="both"/>
              <w:rPr>
                <w:rFonts w:ascii="Times New Roman" w:hAnsi="Times New Roman"/>
                <w:sz w:val="20"/>
                <w:szCs w:val="20"/>
              </w:rPr>
            </w:pPr>
            <w:r w:rsidRPr="00AA45E9">
              <w:rPr>
                <w:rFonts w:ascii="Times New Roman" w:hAnsi="Times New Roman"/>
                <w:sz w:val="20"/>
                <w:szCs w:val="20"/>
              </w:rPr>
              <w:t>-Bien éclairer les chantiers ;</w:t>
            </w:r>
          </w:p>
          <w:p w14:paraId="2FE9B772" w14:textId="77777777" w:rsidR="00AC2D47" w:rsidRPr="00AA45E9" w:rsidRDefault="00AC2D47" w:rsidP="00AC2D47">
            <w:pPr>
              <w:spacing w:after="0" w:line="240" w:lineRule="auto"/>
              <w:jc w:val="both"/>
              <w:rPr>
                <w:rFonts w:ascii="Times New Roman" w:hAnsi="Times New Roman"/>
                <w:sz w:val="20"/>
                <w:szCs w:val="20"/>
              </w:rPr>
            </w:pPr>
            <w:r w:rsidRPr="00AA45E9">
              <w:rPr>
                <w:rFonts w:ascii="Times New Roman" w:hAnsi="Times New Roman"/>
                <w:sz w:val="20"/>
                <w:szCs w:val="20"/>
              </w:rPr>
              <w:t>-</w:t>
            </w:r>
          </w:p>
        </w:tc>
        <w:tc>
          <w:tcPr>
            <w:tcW w:w="2977" w:type="dxa"/>
            <w:tcBorders>
              <w:top w:val="single" w:sz="4" w:space="0" w:color="auto"/>
              <w:left w:val="single" w:sz="4" w:space="0" w:color="auto"/>
              <w:bottom w:val="single" w:sz="4" w:space="0" w:color="auto"/>
              <w:right w:val="single" w:sz="4" w:space="0" w:color="auto"/>
            </w:tcBorders>
            <w:vAlign w:val="center"/>
          </w:tcPr>
          <w:p w14:paraId="342F4C22" w14:textId="77777777" w:rsidR="00AC2D47" w:rsidRPr="00AA45E9" w:rsidRDefault="00AC2D47" w:rsidP="00AC2D47">
            <w:pPr>
              <w:spacing w:after="0" w:line="240" w:lineRule="auto"/>
              <w:jc w:val="both"/>
              <w:rPr>
                <w:rFonts w:ascii="Times New Roman" w:hAnsi="Times New Roman"/>
                <w:sz w:val="20"/>
                <w:szCs w:val="20"/>
              </w:rPr>
            </w:pPr>
            <w:r w:rsidRPr="00AA45E9">
              <w:rPr>
                <w:rFonts w:ascii="Times New Roman" w:hAnsi="Times New Roman"/>
                <w:sz w:val="20"/>
                <w:szCs w:val="20"/>
              </w:rPr>
              <w:t>-Présence de postes de gardiennage</w:t>
            </w:r>
          </w:p>
          <w:p w14:paraId="15888547" w14:textId="77777777" w:rsidR="00AC2D47" w:rsidRPr="00AA45E9" w:rsidRDefault="00AC2D47" w:rsidP="00AC2D47">
            <w:pPr>
              <w:spacing w:after="0" w:line="240" w:lineRule="auto"/>
              <w:rPr>
                <w:rFonts w:ascii="Times New Roman" w:hAnsi="Times New Roman"/>
                <w:sz w:val="20"/>
                <w:szCs w:val="20"/>
              </w:rPr>
            </w:pPr>
            <w:r w:rsidRPr="00AA45E9">
              <w:rPr>
                <w:rFonts w:ascii="Times New Roman" w:hAnsi="Times New Roman"/>
                <w:sz w:val="20"/>
                <w:szCs w:val="20"/>
              </w:rPr>
              <w:t>-Enceinte du chantier bien éclairé</w:t>
            </w:r>
          </w:p>
          <w:p w14:paraId="316DAEDD" w14:textId="77777777" w:rsidR="00AC2D47" w:rsidRPr="00AA45E9" w:rsidRDefault="00AC2D47" w:rsidP="00AC2D47">
            <w:pPr>
              <w:spacing w:after="0" w:line="240" w:lineRule="auto"/>
              <w:jc w:val="both"/>
              <w:rPr>
                <w:rFonts w:ascii="Times New Roman" w:hAnsi="Times New Roman"/>
                <w:sz w:val="20"/>
                <w:szCs w:val="20"/>
              </w:rPr>
            </w:pPr>
          </w:p>
        </w:tc>
        <w:tc>
          <w:tcPr>
            <w:tcW w:w="142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7DA255B" w14:textId="77777777" w:rsidR="00AC2D47" w:rsidRPr="00B06EBA" w:rsidRDefault="00AC2D47" w:rsidP="00AC2D47">
            <w:pPr>
              <w:spacing w:after="0" w:line="240" w:lineRule="auto"/>
              <w:jc w:val="center"/>
              <w:rPr>
                <w:rFonts w:ascii="Times New Roman" w:hAnsi="Times New Roman"/>
                <w:b/>
                <w:sz w:val="18"/>
                <w:szCs w:val="18"/>
              </w:rPr>
            </w:pPr>
            <w:r w:rsidRPr="00B06EBA">
              <w:rPr>
                <w:rFonts w:ascii="Times New Roman" w:hAnsi="Times New Roman"/>
                <w:b/>
                <w:sz w:val="18"/>
                <w:szCs w:val="18"/>
              </w:rPr>
              <w:t>Entreprise</w:t>
            </w:r>
          </w:p>
          <w:p w14:paraId="66D8026D" w14:textId="77777777" w:rsidR="00AC2D47" w:rsidRPr="00B06EBA" w:rsidRDefault="00AC2D47" w:rsidP="00AC2D47">
            <w:pPr>
              <w:spacing w:after="0" w:line="240" w:lineRule="auto"/>
              <w:jc w:val="center"/>
              <w:rPr>
                <w:rFonts w:ascii="Times New Roman" w:hAnsi="Times New Roman"/>
                <w:b/>
                <w:sz w:val="18"/>
                <w:szCs w:val="18"/>
              </w:rPr>
            </w:pPr>
          </w:p>
          <w:p w14:paraId="07E1FECC" w14:textId="77777777" w:rsidR="00AC2D47" w:rsidRPr="00AA45E9" w:rsidRDefault="00AC2D47" w:rsidP="00AC2D47">
            <w:pPr>
              <w:spacing w:after="0" w:line="240" w:lineRule="auto"/>
              <w:jc w:val="center"/>
              <w:rPr>
                <w:rFonts w:ascii="Times New Roman" w:hAnsi="Times New Roman"/>
                <w:sz w:val="20"/>
                <w:szCs w:val="20"/>
              </w:rPr>
            </w:pPr>
            <w:r w:rsidRPr="00B06EBA">
              <w:rPr>
                <w:rFonts w:ascii="Times New Roman" w:hAnsi="Times New Roman"/>
                <w:b/>
                <w:sz w:val="18"/>
                <w:szCs w:val="18"/>
              </w:rPr>
              <w:t>PUASEE-FA</w:t>
            </w:r>
          </w:p>
        </w:tc>
        <w:tc>
          <w:tcPr>
            <w:tcW w:w="128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3F87A81" w14:textId="77777777" w:rsidR="00AC2D47" w:rsidRPr="00206F59" w:rsidRDefault="00AC2D47" w:rsidP="00AC2D47">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6E8068A6" w14:textId="77777777" w:rsidR="00AC2D47" w:rsidRPr="00206F59" w:rsidRDefault="00AC2D47" w:rsidP="00AC2D47">
            <w:pPr>
              <w:spacing w:after="0" w:line="240" w:lineRule="auto"/>
              <w:jc w:val="center"/>
              <w:rPr>
                <w:rFonts w:ascii="Times New Roman" w:hAnsi="Times New Roman"/>
                <w:b/>
                <w:sz w:val="20"/>
                <w:szCs w:val="20"/>
              </w:rPr>
            </w:pPr>
          </w:p>
          <w:p w14:paraId="4F3B9493" w14:textId="77777777" w:rsidR="00AC2D47" w:rsidRPr="00AA45E9" w:rsidRDefault="00AC2D47" w:rsidP="00AC2D47">
            <w:pPr>
              <w:spacing w:after="0" w:line="240" w:lineRule="auto"/>
              <w:jc w:val="center"/>
              <w:rPr>
                <w:rFonts w:ascii="Times New Roman" w:hAnsi="Times New Roman"/>
                <w:sz w:val="20"/>
                <w:szCs w:val="20"/>
              </w:rPr>
            </w:pPr>
            <w:r w:rsidRPr="00206F59">
              <w:rPr>
                <w:rFonts w:ascii="Times New Roman" w:hAnsi="Times New Roman"/>
                <w:b/>
                <w:sz w:val="20"/>
                <w:szCs w:val="20"/>
              </w:rPr>
              <w:t>PUASEE-FA</w:t>
            </w:r>
          </w:p>
        </w:tc>
        <w:tc>
          <w:tcPr>
            <w:tcW w:w="997" w:type="dxa"/>
            <w:tcBorders>
              <w:top w:val="single" w:sz="4" w:space="0" w:color="auto"/>
              <w:left w:val="single" w:sz="4" w:space="0" w:color="auto"/>
              <w:bottom w:val="single" w:sz="4" w:space="0" w:color="auto"/>
              <w:right w:val="single" w:sz="4" w:space="0" w:color="auto"/>
            </w:tcBorders>
            <w:vAlign w:val="center"/>
          </w:tcPr>
          <w:p w14:paraId="3BBFB760" w14:textId="77777777" w:rsidR="00AC2D47" w:rsidRPr="00AA45E9" w:rsidRDefault="00AC2D47" w:rsidP="00AC2D47">
            <w:pPr>
              <w:spacing w:after="0" w:line="240" w:lineRule="auto"/>
              <w:jc w:val="center"/>
              <w:rPr>
                <w:rFonts w:ascii="Times New Roman" w:hAnsi="Times New Roman"/>
                <w:sz w:val="20"/>
                <w:szCs w:val="20"/>
              </w:rPr>
            </w:pPr>
            <w:r w:rsidRPr="00AA45E9">
              <w:rPr>
                <w:rFonts w:ascii="Times New Roman" w:hAnsi="Times New Roman"/>
                <w:sz w:val="20"/>
                <w:szCs w:val="20"/>
              </w:rPr>
              <w:t>Au début et en continu</w:t>
            </w:r>
          </w:p>
        </w:tc>
        <w:tc>
          <w:tcPr>
            <w:tcW w:w="12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4EAADE6" w14:textId="77777777" w:rsidR="00AC2D47" w:rsidRPr="00AA45E9" w:rsidRDefault="00AC2D47" w:rsidP="00AC2D47">
            <w:pPr>
              <w:spacing w:after="0" w:line="240" w:lineRule="auto"/>
              <w:jc w:val="center"/>
              <w:rPr>
                <w:rFonts w:ascii="Times New Roman" w:hAnsi="Times New Roman"/>
                <w:b/>
                <w:sz w:val="20"/>
                <w:szCs w:val="20"/>
              </w:rPr>
            </w:pPr>
            <w:r w:rsidRPr="00AA45E9">
              <w:rPr>
                <w:rFonts w:ascii="Times New Roman" w:hAnsi="Times New Roman"/>
                <w:b/>
                <w:sz w:val="20"/>
                <w:szCs w:val="20"/>
              </w:rPr>
              <w:t>Coût associé au projet</w:t>
            </w:r>
          </w:p>
        </w:tc>
        <w:tc>
          <w:tcPr>
            <w:tcW w:w="1286" w:type="dxa"/>
            <w:tcBorders>
              <w:top w:val="single" w:sz="4" w:space="0" w:color="auto"/>
              <w:left w:val="single" w:sz="4" w:space="0" w:color="auto"/>
              <w:bottom w:val="single" w:sz="4" w:space="0" w:color="auto"/>
              <w:right w:val="single" w:sz="4" w:space="0" w:color="auto"/>
            </w:tcBorders>
            <w:vAlign w:val="center"/>
          </w:tcPr>
          <w:p w14:paraId="7A1E2A17" w14:textId="77777777" w:rsidR="00AC2D47" w:rsidRPr="00AA45E9" w:rsidRDefault="00AC2D47" w:rsidP="00AC2D47">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5E2BD8" w:rsidRPr="00206F59" w14:paraId="5C55C84D" w14:textId="77777777" w:rsidTr="00AC2D47">
        <w:trPr>
          <w:trHeight w:val="596"/>
          <w:jc w:val="center"/>
        </w:trPr>
        <w:tc>
          <w:tcPr>
            <w:tcW w:w="12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E11BFC3" w14:textId="77777777" w:rsidR="005E2BD8" w:rsidRPr="00206F59" w:rsidRDefault="005E2BD8" w:rsidP="00A4570C">
            <w:pPr>
              <w:spacing w:after="0" w:line="240" w:lineRule="auto"/>
              <w:jc w:val="center"/>
              <w:rPr>
                <w:rFonts w:ascii="Times New Roman" w:eastAsia="Times New Roman" w:hAnsi="Times New Roman"/>
                <w:b/>
                <w:bCs/>
                <w:sz w:val="20"/>
                <w:szCs w:val="20"/>
              </w:rPr>
            </w:pPr>
            <w:r w:rsidRPr="00206F59">
              <w:rPr>
                <w:rFonts w:ascii="Times New Roman" w:eastAsia="Times New Roman" w:hAnsi="Times New Roman"/>
                <w:b/>
                <w:sz w:val="20"/>
                <w:szCs w:val="20"/>
              </w:rPr>
              <w:t>Création d’emplois</w:t>
            </w:r>
          </w:p>
          <w:p w14:paraId="69F67693" w14:textId="77777777" w:rsidR="005E2BD8" w:rsidRPr="00206F59" w:rsidRDefault="005E2BD8" w:rsidP="00A4570C">
            <w:pPr>
              <w:spacing w:after="0" w:line="240" w:lineRule="auto"/>
              <w:jc w:val="center"/>
              <w:rPr>
                <w:rFonts w:ascii="Times New Roman" w:eastAsia="Times New Roman" w:hAnsi="Times New Roman"/>
                <w:b/>
                <w:bCs/>
                <w:sz w:val="20"/>
                <w:szCs w:val="20"/>
              </w:rPr>
            </w:pPr>
          </w:p>
        </w:tc>
        <w:tc>
          <w:tcPr>
            <w:tcW w:w="2121" w:type="dxa"/>
            <w:tcBorders>
              <w:top w:val="single" w:sz="4" w:space="0" w:color="auto"/>
              <w:left w:val="single" w:sz="4" w:space="0" w:color="auto"/>
              <w:bottom w:val="single" w:sz="4" w:space="0" w:color="auto"/>
              <w:right w:val="single" w:sz="4" w:space="0" w:color="auto"/>
            </w:tcBorders>
            <w:vAlign w:val="center"/>
          </w:tcPr>
          <w:p w14:paraId="2F2FE455" w14:textId="77777777" w:rsidR="005E2BD8" w:rsidRPr="00206F59" w:rsidRDefault="005E2BD8" w:rsidP="00A4570C">
            <w:pPr>
              <w:spacing w:after="200" w:line="240" w:lineRule="auto"/>
              <w:jc w:val="both"/>
              <w:rPr>
                <w:rFonts w:ascii="Times New Roman" w:hAnsi="Times New Roman"/>
                <w:sz w:val="20"/>
                <w:szCs w:val="20"/>
              </w:rPr>
            </w:pPr>
            <w:r w:rsidRPr="00206F59">
              <w:rPr>
                <w:rFonts w:ascii="Times New Roman" w:hAnsi="Times New Roman"/>
                <w:sz w:val="20"/>
                <w:szCs w:val="20"/>
              </w:rPr>
              <w:t>Recrutement des jeunes (homme/ femme)</w:t>
            </w:r>
          </w:p>
        </w:tc>
        <w:tc>
          <w:tcPr>
            <w:tcW w:w="3681" w:type="dxa"/>
            <w:tcBorders>
              <w:top w:val="single" w:sz="4" w:space="0" w:color="auto"/>
              <w:left w:val="single" w:sz="4" w:space="0" w:color="auto"/>
              <w:bottom w:val="single" w:sz="4" w:space="0" w:color="auto"/>
              <w:right w:val="single" w:sz="4" w:space="0" w:color="auto"/>
            </w:tcBorders>
            <w:vAlign w:val="center"/>
          </w:tcPr>
          <w:p w14:paraId="5B575F2D" w14:textId="77777777" w:rsidR="005E2BD8" w:rsidRPr="00206F59" w:rsidRDefault="005E2BD8" w:rsidP="00A4570C">
            <w:pPr>
              <w:spacing w:after="200" w:line="240" w:lineRule="auto"/>
              <w:jc w:val="both"/>
              <w:rPr>
                <w:rFonts w:ascii="Times New Roman" w:hAnsi="Times New Roman"/>
                <w:sz w:val="20"/>
                <w:szCs w:val="20"/>
              </w:rPr>
            </w:pPr>
            <w:r w:rsidRPr="00206F59">
              <w:rPr>
                <w:rFonts w:ascii="Times New Roman" w:hAnsi="Times New Roman"/>
                <w:sz w:val="20"/>
                <w:szCs w:val="20"/>
              </w:rPr>
              <w:t>Recruter en priorité les populations riveraines pour les postes temporaires.</w:t>
            </w:r>
          </w:p>
        </w:tc>
        <w:tc>
          <w:tcPr>
            <w:tcW w:w="2977" w:type="dxa"/>
            <w:tcBorders>
              <w:top w:val="single" w:sz="4" w:space="0" w:color="auto"/>
              <w:left w:val="single" w:sz="4" w:space="0" w:color="auto"/>
              <w:bottom w:val="single" w:sz="4" w:space="0" w:color="auto"/>
              <w:right w:val="single" w:sz="4" w:space="0" w:color="auto"/>
            </w:tcBorders>
            <w:vAlign w:val="center"/>
          </w:tcPr>
          <w:p w14:paraId="41EB3A6F"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-Combien de jeunes sont recrutés au total ;</w:t>
            </w:r>
          </w:p>
          <w:p w14:paraId="782D7C2D" w14:textId="77777777" w:rsidR="005E2BD8" w:rsidRPr="00206F59" w:rsidRDefault="005E2BD8" w:rsidP="00A4570C">
            <w:pPr>
              <w:spacing w:after="0" w:line="240" w:lineRule="auto"/>
              <w:jc w:val="both"/>
              <w:rPr>
                <w:rFonts w:ascii="Times New Roman" w:hAnsi="Times New Roman"/>
                <w:sz w:val="20"/>
                <w:szCs w:val="20"/>
              </w:rPr>
            </w:pPr>
            <w:r w:rsidRPr="00206F59">
              <w:rPr>
                <w:rFonts w:ascii="Times New Roman" w:hAnsi="Times New Roman"/>
                <w:sz w:val="20"/>
                <w:szCs w:val="20"/>
              </w:rPr>
              <w:t>-Combien de jeunes sont recrutés  dans chaque secteur concerné ;</w:t>
            </w:r>
          </w:p>
        </w:tc>
        <w:tc>
          <w:tcPr>
            <w:tcW w:w="142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401D1F9"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54E0E83D" w14:textId="77777777" w:rsidR="005E2BD8" w:rsidRPr="00206F59" w:rsidRDefault="005E2BD8" w:rsidP="00A4570C">
            <w:pPr>
              <w:spacing w:after="0" w:line="240" w:lineRule="auto"/>
              <w:jc w:val="center"/>
              <w:rPr>
                <w:rFonts w:ascii="Times New Roman" w:hAnsi="Times New Roman"/>
                <w:b/>
                <w:sz w:val="20"/>
                <w:szCs w:val="20"/>
              </w:rPr>
            </w:pPr>
          </w:p>
          <w:p w14:paraId="533A617F"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p w14:paraId="01BB3037" w14:textId="77777777" w:rsidR="005E2BD8" w:rsidRPr="00206F59" w:rsidRDefault="005E2BD8" w:rsidP="00A4570C">
            <w:pPr>
              <w:spacing w:after="0" w:line="240" w:lineRule="auto"/>
              <w:jc w:val="center"/>
              <w:rPr>
                <w:rFonts w:ascii="Times New Roman" w:hAnsi="Times New Roman"/>
                <w:b/>
                <w:sz w:val="20"/>
                <w:szCs w:val="20"/>
              </w:rPr>
            </w:pPr>
          </w:p>
          <w:p w14:paraId="053550C0"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Mairie</w:t>
            </w:r>
          </w:p>
        </w:tc>
        <w:tc>
          <w:tcPr>
            <w:tcW w:w="128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9679404"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45A64C1D" w14:textId="77777777" w:rsidR="005E2BD8" w:rsidRPr="00206F59" w:rsidRDefault="005E2BD8" w:rsidP="00A4570C">
            <w:pPr>
              <w:spacing w:after="0" w:line="240" w:lineRule="auto"/>
              <w:jc w:val="center"/>
              <w:rPr>
                <w:rFonts w:ascii="Times New Roman" w:hAnsi="Times New Roman"/>
                <w:b/>
                <w:sz w:val="20"/>
                <w:szCs w:val="20"/>
              </w:rPr>
            </w:pPr>
          </w:p>
          <w:p w14:paraId="17C2C9F5" w14:textId="77777777" w:rsidR="005E2BD8" w:rsidRPr="00206F59" w:rsidRDefault="005E2BD8" w:rsidP="00A4570C">
            <w:pPr>
              <w:pStyle w:val="Listecouleur-Accent11"/>
              <w:ind w:left="0"/>
              <w:jc w:val="center"/>
              <w:rPr>
                <w:rFonts w:ascii="Times New Roman" w:hAnsi="Times New Roman"/>
                <w:b/>
              </w:rPr>
            </w:pPr>
            <w:r w:rsidRPr="00206F59">
              <w:rPr>
                <w:rFonts w:ascii="Times New Roman" w:hAnsi="Times New Roman"/>
                <w:b/>
                <w:sz w:val="20"/>
                <w:szCs w:val="20"/>
              </w:rPr>
              <w:t>PUASEE-FA</w:t>
            </w:r>
          </w:p>
        </w:tc>
        <w:tc>
          <w:tcPr>
            <w:tcW w:w="997" w:type="dxa"/>
            <w:tcBorders>
              <w:top w:val="single" w:sz="4" w:space="0" w:color="auto"/>
              <w:left w:val="single" w:sz="4" w:space="0" w:color="auto"/>
              <w:bottom w:val="single" w:sz="4" w:space="0" w:color="auto"/>
              <w:right w:val="single" w:sz="4" w:space="0" w:color="auto"/>
            </w:tcBorders>
            <w:vAlign w:val="center"/>
          </w:tcPr>
          <w:p w14:paraId="26CA722E"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2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F8B0EB3"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Coût associé au projet</w:t>
            </w:r>
          </w:p>
        </w:tc>
        <w:tc>
          <w:tcPr>
            <w:tcW w:w="1286" w:type="dxa"/>
            <w:tcBorders>
              <w:top w:val="single" w:sz="4" w:space="0" w:color="auto"/>
              <w:left w:val="single" w:sz="4" w:space="0" w:color="auto"/>
              <w:bottom w:val="single" w:sz="4" w:space="0" w:color="auto"/>
              <w:right w:val="single" w:sz="4" w:space="0" w:color="auto"/>
            </w:tcBorders>
            <w:vAlign w:val="center"/>
          </w:tcPr>
          <w:p w14:paraId="54BFC783"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5E2BD8" w:rsidRPr="00206F59" w14:paraId="06EE68CE" w14:textId="77777777" w:rsidTr="00AC2D47">
        <w:trPr>
          <w:trHeight w:val="596"/>
          <w:jc w:val="center"/>
        </w:trPr>
        <w:tc>
          <w:tcPr>
            <w:tcW w:w="12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1F21866" w14:textId="77777777" w:rsidR="005E2BD8" w:rsidRPr="00206F59" w:rsidRDefault="005E2BD8" w:rsidP="00A4570C">
            <w:pPr>
              <w:autoSpaceDE w:val="0"/>
              <w:autoSpaceDN w:val="0"/>
              <w:adjustRightInd w:val="0"/>
              <w:spacing w:after="0" w:line="240" w:lineRule="auto"/>
              <w:jc w:val="center"/>
              <w:rPr>
                <w:rFonts w:ascii="Times New Roman" w:hAnsi="Times New Roman"/>
                <w:b/>
                <w:bCs/>
                <w:sz w:val="20"/>
                <w:szCs w:val="20"/>
              </w:rPr>
            </w:pPr>
            <w:r w:rsidRPr="00206F59">
              <w:rPr>
                <w:rFonts w:ascii="Times New Roman" w:hAnsi="Times New Roman"/>
                <w:b/>
                <w:bCs/>
                <w:sz w:val="20"/>
                <w:szCs w:val="20"/>
              </w:rPr>
              <w:t>Responsabilité sociétale</w:t>
            </w:r>
          </w:p>
        </w:tc>
        <w:tc>
          <w:tcPr>
            <w:tcW w:w="2121" w:type="dxa"/>
            <w:tcBorders>
              <w:top w:val="single" w:sz="4" w:space="0" w:color="auto"/>
              <w:left w:val="single" w:sz="4" w:space="0" w:color="auto"/>
              <w:bottom w:val="single" w:sz="4" w:space="0" w:color="auto"/>
              <w:right w:val="single" w:sz="4" w:space="0" w:color="auto"/>
            </w:tcBorders>
            <w:vAlign w:val="center"/>
          </w:tcPr>
          <w:p w14:paraId="1F9EE683" w14:textId="77777777" w:rsidR="005E2BD8" w:rsidRPr="00206F59" w:rsidRDefault="005E2BD8" w:rsidP="00A4570C">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Accompagnement</w:t>
            </w:r>
          </w:p>
        </w:tc>
        <w:tc>
          <w:tcPr>
            <w:tcW w:w="3681" w:type="dxa"/>
            <w:tcBorders>
              <w:top w:val="single" w:sz="4" w:space="0" w:color="auto"/>
              <w:left w:val="single" w:sz="4" w:space="0" w:color="auto"/>
              <w:bottom w:val="single" w:sz="4" w:space="0" w:color="auto"/>
              <w:right w:val="single" w:sz="4" w:space="0" w:color="auto"/>
            </w:tcBorders>
            <w:vAlign w:val="center"/>
          </w:tcPr>
          <w:p w14:paraId="2DFDE0D2" w14:textId="77777777" w:rsidR="005E2BD8" w:rsidRPr="00206F59" w:rsidRDefault="005E2BD8" w:rsidP="00A4570C">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 Participer aux activités et aux projets des secteurs de Bissau, de Prabis et de Safim ;</w:t>
            </w:r>
          </w:p>
        </w:tc>
        <w:tc>
          <w:tcPr>
            <w:tcW w:w="2977" w:type="dxa"/>
            <w:tcBorders>
              <w:top w:val="single" w:sz="4" w:space="0" w:color="auto"/>
              <w:left w:val="single" w:sz="4" w:space="0" w:color="auto"/>
              <w:bottom w:val="single" w:sz="4" w:space="0" w:color="auto"/>
              <w:right w:val="single" w:sz="4" w:space="0" w:color="auto"/>
            </w:tcBorders>
            <w:vAlign w:val="center"/>
          </w:tcPr>
          <w:p w14:paraId="7FA698B9" w14:textId="77777777" w:rsidR="005E2BD8" w:rsidRPr="00206F59" w:rsidRDefault="005E2BD8" w:rsidP="00A4570C">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 Effectivité des mesures d’accompagnement ;</w:t>
            </w:r>
          </w:p>
          <w:p w14:paraId="353DF981" w14:textId="77777777" w:rsidR="005E2BD8" w:rsidRPr="00206F59" w:rsidRDefault="005E2BD8" w:rsidP="00A4570C">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-Participation aux activités des communes ;</w:t>
            </w:r>
          </w:p>
          <w:p w14:paraId="25998CED" w14:textId="77777777" w:rsidR="005E2BD8" w:rsidRPr="00206F59" w:rsidRDefault="005E2BD8" w:rsidP="00A4570C">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 Nombre de projets accompagnés ;</w:t>
            </w:r>
          </w:p>
        </w:tc>
        <w:tc>
          <w:tcPr>
            <w:tcW w:w="142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EC02961"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7D003A70" w14:textId="77777777" w:rsidR="005E2BD8" w:rsidRPr="00206F59" w:rsidRDefault="005E2BD8" w:rsidP="00A4570C">
            <w:pPr>
              <w:autoSpaceDE w:val="0"/>
              <w:autoSpaceDN w:val="0"/>
              <w:adjustRightInd w:val="0"/>
              <w:spacing w:after="0" w:line="240" w:lineRule="auto"/>
              <w:jc w:val="center"/>
              <w:rPr>
                <w:rFonts w:ascii="Times New Roman" w:hAnsi="Times New Roman"/>
                <w:b/>
                <w:sz w:val="20"/>
                <w:szCs w:val="20"/>
              </w:rPr>
            </w:pPr>
          </w:p>
        </w:tc>
        <w:tc>
          <w:tcPr>
            <w:tcW w:w="1281"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CCED07A" w14:textId="77777777" w:rsidR="005E2BD8" w:rsidRPr="00206F59" w:rsidRDefault="005E2BD8" w:rsidP="00A4570C">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7520A079" w14:textId="77777777" w:rsidR="005E2BD8" w:rsidRPr="00206F59" w:rsidRDefault="005E2BD8" w:rsidP="00A4570C">
            <w:pPr>
              <w:spacing w:after="0" w:line="240" w:lineRule="auto"/>
              <w:jc w:val="center"/>
              <w:rPr>
                <w:rFonts w:ascii="Times New Roman" w:hAnsi="Times New Roman"/>
                <w:b/>
                <w:sz w:val="20"/>
                <w:szCs w:val="20"/>
              </w:rPr>
            </w:pPr>
          </w:p>
          <w:p w14:paraId="7FB93F15" w14:textId="77777777" w:rsidR="005E2BD8" w:rsidRPr="00206F59" w:rsidRDefault="005E2BD8" w:rsidP="00A4570C">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997" w:type="dxa"/>
            <w:tcBorders>
              <w:top w:val="single" w:sz="4" w:space="0" w:color="auto"/>
              <w:left w:val="single" w:sz="4" w:space="0" w:color="auto"/>
              <w:bottom w:val="single" w:sz="4" w:space="0" w:color="auto"/>
              <w:right w:val="single" w:sz="4" w:space="0" w:color="auto"/>
            </w:tcBorders>
            <w:vAlign w:val="center"/>
          </w:tcPr>
          <w:p w14:paraId="00B61606" w14:textId="77777777" w:rsidR="005E2BD8" w:rsidRPr="00206F59" w:rsidRDefault="005E2BD8" w:rsidP="00A4570C">
            <w:pPr>
              <w:autoSpaceDE w:val="0"/>
              <w:autoSpaceDN w:val="0"/>
              <w:adjustRightInd w:val="0"/>
              <w:spacing w:after="0" w:line="240"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12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4778E5D" w14:textId="77777777" w:rsidR="005E2BD8" w:rsidRPr="00206F59" w:rsidRDefault="00E427B2" w:rsidP="00A4570C">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15</w:t>
            </w:r>
            <w:r w:rsidR="005E2BD8" w:rsidRPr="00206F59">
              <w:rPr>
                <w:rFonts w:ascii="Times New Roman" w:hAnsi="Times New Roman"/>
                <w:b/>
                <w:sz w:val="20"/>
                <w:szCs w:val="20"/>
              </w:rPr>
              <w:t xml:space="preserve"> 000 000</w:t>
            </w:r>
          </w:p>
        </w:tc>
        <w:tc>
          <w:tcPr>
            <w:tcW w:w="1286" w:type="dxa"/>
            <w:tcBorders>
              <w:top w:val="single" w:sz="4" w:space="0" w:color="auto"/>
              <w:left w:val="single" w:sz="4" w:space="0" w:color="auto"/>
              <w:bottom w:val="single" w:sz="4" w:space="0" w:color="auto"/>
              <w:right w:val="single" w:sz="4" w:space="0" w:color="auto"/>
            </w:tcBorders>
            <w:vAlign w:val="center"/>
          </w:tcPr>
          <w:p w14:paraId="599D69BD" w14:textId="77777777" w:rsidR="005E2BD8" w:rsidRPr="00206F59" w:rsidRDefault="005E2BD8" w:rsidP="00A4570C">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AC2D47" w:rsidRPr="00206F59" w14:paraId="56B64229" w14:textId="77777777" w:rsidTr="00AC2D47">
        <w:trPr>
          <w:trHeight w:val="596"/>
          <w:jc w:val="center"/>
        </w:trPr>
        <w:tc>
          <w:tcPr>
            <w:tcW w:w="13745" w:type="dxa"/>
            <w:gridSpan w:val="7"/>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33764F5" w14:textId="77777777" w:rsidR="00AC2D47" w:rsidRPr="00206F59" w:rsidRDefault="00AC2D47" w:rsidP="00A4570C">
            <w:pPr>
              <w:spacing w:after="0" w:line="240" w:lineRule="auto"/>
              <w:jc w:val="center"/>
              <w:rPr>
                <w:rFonts w:ascii="Times New Roman" w:hAnsi="Times New Roman"/>
                <w:b/>
                <w:bCs/>
                <w:sz w:val="28"/>
                <w:szCs w:val="28"/>
              </w:rPr>
            </w:pPr>
            <w:r w:rsidRPr="00206F59">
              <w:rPr>
                <w:rFonts w:ascii="Times New Roman" w:hAnsi="Times New Roman"/>
                <w:b/>
                <w:bCs/>
                <w:sz w:val="28"/>
                <w:szCs w:val="28"/>
              </w:rPr>
              <w:t>SOUS TOTAL 2</w:t>
            </w:r>
          </w:p>
        </w:tc>
        <w:tc>
          <w:tcPr>
            <w:tcW w:w="2557"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7F28AE5E" w14:textId="77777777" w:rsidR="00AC2D47" w:rsidRPr="00206F59" w:rsidRDefault="00DF7075" w:rsidP="00A4570C">
            <w:pPr>
              <w:spacing w:after="0" w:line="240" w:lineRule="auto"/>
              <w:jc w:val="center"/>
              <w:rPr>
                <w:rFonts w:ascii="Times New Roman" w:hAnsi="Times New Roman"/>
                <w:sz w:val="24"/>
                <w:szCs w:val="24"/>
              </w:rPr>
            </w:pPr>
            <w:r>
              <w:rPr>
                <w:rFonts w:ascii="Times New Roman" w:hAnsi="Times New Roman"/>
                <w:b/>
                <w:sz w:val="24"/>
                <w:szCs w:val="24"/>
              </w:rPr>
              <w:t>62</w:t>
            </w:r>
            <w:r w:rsidR="00AC2D47" w:rsidRPr="00206F59">
              <w:rPr>
                <w:rFonts w:ascii="Times New Roman" w:hAnsi="Times New Roman"/>
                <w:b/>
                <w:sz w:val="24"/>
                <w:szCs w:val="24"/>
              </w:rPr>
              <w:t> 000 000</w:t>
            </w:r>
          </w:p>
        </w:tc>
      </w:tr>
    </w:tbl>
    <w:p w14:paraId="291512F6" w14:textId="77777777" w:rsidR="00E427B2" w:rsidRDefault="00E427B2" w:rsidP="00E427B2">
      <w:pPr>
        <w:tabs>
          <w:tab w:val="left" w:pos="2756"/>
        </w:tabs>
        <w:jc w:val="center"/>
        <w:rPr>
          <w:rFonts w:ascii="Times New Roman" w:hAnsi="Times New Roman"/>
        </w:rPr>
      </w:pPr>
    </w:p>
    <w:tbl>
      <w:tblPr>
        <w:tblW w:w="16356" w:type="dxa"/>
        <w:jc w:val="center"/>
        <w:tblBorders>
          <w:top w:val="single" w:sz="4" w:space="0" w:color="7F7F7F"/>
          <w:bottom w:val="single" w:sz="4" w:space="0" w:color="7F7F7F"/>
        </w:tblBorders>
        <w:tblLayout w:type="fixed"/>
        <w:tblLook w:val="04A0" w:firstRow="1" w:lastRow="0" w:firstColumn="1" w:lastColumn="0" w:noHBand="0" w:noVBand="1"/>
      </w:tblPr>
      <w:tblGrid>
        <w:gridCol w:w="1132"/>
        <w:gridCol w:w="1848"/>
        <w:gridCol w:w="3420"/>
        <w:gridCol w:w="3273"/>
        <w:gridCol w:w="1135"/>
        <w:gridCol w:w="1138"/>
        <w:gridCol w:w="857"/>
        <w:gridCol w:w="996"/>
        <w:gridCol w:w="1419"/>
        <w:gridCol w:w="1138"/>
      </w:tblGrid>
      <w:tr w:rsidR="00E427B2" w:rsidRPr="00206F59" w14:paraId="17776A38" w14:textId="77777777" w:rsidTr="00BE51E0">
        <w:trPr>
          <w:trHeight w:val="366"/>
          <w:jc w:val="center"/>
        </w:trPr>
        <w:tc>
          <w:tcPr>
            <w:tcW w:w="16356" w:type="dxa"/>
            <w:gridSpan w:val="10"/>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288528B5" w14:textId="77777777" w:rsidR="00E427B2" w:rsidRPr="00206F59" w:rsidRDefault="00E427B2" w:rsidP="00C02A88">
            <w:pPr>
              <w:spacing w:after="0" w:line="240" w:lineRule="auto"/>
              <w:jc w:val="center"/>
              <w:rPr>
                <w:rFonts w:ascii="Times New Roman" w:hAnsi="Times New Roman"/>
                <w:b/>
                <w:bCs/>
                <w:sz w:val="28"/>
                <w:szCs w:val="28"/>
              </w:rPr>
            </w:pPr>
            <w:r w:rsidRPr="00206F59">
              <w:rPr>
                <w:rFonts w:ascii="Times New Roman" w:hAnsi="Times New Roman"/>
                <w:b/>
                <w:bCs/>
                <w:sz w:val="28"/>
                <w:szCs w:val="28"/>
              </w:rPr>
              <w:t>PHASE EXPLOITATION</w:t>
            </w:r>
          </w:p>
        </w:tc>
      </w:tr>
      <w:tr w:rsidR="00E427B2" w:rsidRPr="00206F59" w14:paraId="0011BE93" w14:textId="77777777" w:rsidTr="00BE51E0">
        <w:trPr>
          <w:trHeight w:val="390"/>
          <w:jc w:val="center"/>
        </w:trPr>
        <w:tc>
          <w:tcPr>
            <w:tcW w:w="113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B329E3D"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Milieu affectée</w:t>
            </w:r>
          </w:p>
        </w:tc>
        <w:tc>
          <w:tcPr>
            <w:tcW w:w="184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FED7755"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Nature de l’impact potentiel</w:t>
            </w:r>
          </w:p>
        </w:tc>
        <w:tc>
          <w:tcPr>
            <w:tcW w:w="3420"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407C44F"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Mesure d’atténuation</w:t>
            </w:r>
          </w:p>
        </w:tc>
        <w:tc>
          <w:tcPr>
            <w:tcW w:w="327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902C8AB"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Indicateur de suivi</w:t>
            </w:r>
          </w:p>
        </w:tc>
        <w:tc>
          <w:tcPr>
            <w:tcW w:w="2273"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4AD903EA"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Responsable(s)</w:t>
            </w:r>
          </w:p>
        </w:tc>
        <w:tc>
          <w:tcPr>
            <w:tcW w:w="1853"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277FFE7"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Échéances/Période</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0A0F6DE"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Coût (FCFA)</w:t>
            </w:r>
          </w:p>
        </w:tc>
        <w:tc>
          <w:tcPr>
            <w:tcW w:w="113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A2B7419"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Coût du suivi</w:t>
            </w:r>
          </w:p>
        </w:tc>
      </w:tr>
      <w:tr w:rsidR="00E427B2" w:rsidRPr="00206F59" w14:paraId="55EC61C6" w14:textId="77777777" w:rsidTr="00BE51E0">
        <w:trPr>
          <w:trHeight w:val="389"/>
          <w:jc w:val="center"/>
        </w:trPr>
        <w:tc>
          <w:tcPr>
            <w:tcW w:w="1132" w:type="dxa"/>
            <w:vMerge/>
            <w:tcBorders>
              <w:top w:val="single" w:sz="4" w:space="0" w:color="auto"/>
              <w:left w:val="single" w:sz="4" w:space="0" w:color="auto"/>
              <w:bottom w:val="single" w:sz="4" w:space="0" w:color="auto"/>
              <w:right w:val="single" w:sz="4" w:space="0" w:color="auto"/>
            </w:tcBorders>
            <w:hideMark/>
          </w:tcPr>
          <w:p w14:paraId="43C8B890" w14:textId="77777777" w:rsidR="00E427B2" w:rsidRPr="00206F59" w:rsidRDefault="00E427B2" w:rsidP="00C02A88">
            <w:pPr>
              <w:autoSpaceDE w:val="0"/>
              <w:autoSpaceDN w:val="0"/>
              <w:adjustRightInd w:val="0"/>
              <w:spacing w:after="0" w:line="276" w:lineRule="auto"/>
              <w:jc w:val="both"/>
              <w:rPr>
                <w:rFonts w:ascii="Times New Roman" w:hAnsi="Times New Roman"/>
                <w:b/>
                <w:bCs/>
                <w:sz w:val="20"/>
                <w:szCs w:val="20"/>
              </w:rPr>
            </w:pPr>
          </w:p>
        </w:tc>
        <w:tc>
          <w:tcPr>
            <w:tcW w:w="1848" w:type="dxa"/>
            <w:vMerge/>
            <w:tcBorders>
              <w:top w:val="single" w:sz="4" w:space="0" w:color="auto"/>
              <w:left w:val="single" w:sz="4" w:space="0" w:color="auto"/>
              <w:bottom w:val="single" w:sz="4" w:space="0" w:color="auto"/>
              <w:right w:val="single" w:sz="4" w:space="0" w:color="auto"/>
            </w:tcBorders>
            <w:hideMark/>
          </w:tcPr>
          <w:p w14:paraId="065D37C5" w14:textId="77777777" w:rsidR="00E427B2" w:rsidRPr="00206F59" w:rsidRDefault="00E427B2" w:rsidP="00C02A88">
            <w:pPr>
              <w:autoSpaceDE w:val="0"/>
              <w:autoSpaceDN w:val="0"/>
              <w:adjustRightInd w:val="0"/>
              <w:spacing w:after="0" w:line="276" w:lineRule="auto"/>
              <w:jc w:val="both"/>
              <w:rPr>
                <w:rFonts w:ascii="Times New Roman" w:hAnsi="Times New Roman"/>
                <w:b/>
                <w:sz w:val="20"/>
                <w:szCs w:val="20"/>
              </w:rPr>
            </w:pPr>
          </w:p>
        </w:tc>
        <w:tc>
          <w:tcPr>
            <w:tcW w:w="3420" w:type="dxa"/>
            <w:vMerge/>
            <w:tcBorders>
              <w:top w:val="single" w:sz="4" w:space="0" w:color="auto"/>
              <w:left w:val="single" w:sz="4" w:space="0" w:color="auto"/>
              <w:bottom w:val="single" w:sz="4" w:space="0" w:color="auto"/>
              <w:right w:val="single" w:sz="4" w:space="0" w:color="auto"/>
            </w:tcBorders>
            <w:hideMark/>
          </w:tcPr>
          <w:p w14:paraId="41313E4F" w14:textId="77777777" w:rsidR="00E427B2" w:rsidRPr="00206F59" w:rsidRDefault="00E427B2" w:rsidP="00C02A88">
            <w:pPr>
              <w:autoSpaceDE w:val="0"/>
              <w:autoSpaceDN w:val="0"/>
              <w:adjustRightInd w:val="0"/>
              <w:spacing w:after="0" w:line="276" w:lineRule="auto"/>
              <w:jc w:val="both"/>
              <w:rPr>
                <w:rFonts w:ascii="Times New Roman" w:hAnsi="Times New Roman"/>
                <w:b/>
                <w:sz w:val="20"/>
                <w:szCs w:val="20"/>
              </w:rPr>
            </w:pPr>
          </w:p>
        </w:tc>
        <w:tc>
          <w:tcPr>
            <w:tcW w:w="3273" w:type="dxa"/>
            <w:vMerge/>
            <w:tcBorders>
              <w:top w:val="single" w:sz="4" w:space="0" w:color="auto"/>
              <w:left w:val="single" w:sz="4" w:space="0" w:color="auto"/>
              <w:bottom w:val="single" w:sz="4" w:space="0" w:color="auto"/>
              <w:right w:val="single" w:sz="4" w:space="0" w:color="auto"/>
            </w:tcBorders>
            <w:hideMark/>
          </w:tcPr>
          <w:p w14:paraId="193029F4" w14:textId="77777777" w:rsidR="00E427B2" w:rsidRPr="00206F59" w:rsidRDefault="00E427B2" w:rsidP="00C02A88">
            <w:pPr>
              <w:autoSpaceDE w:val="0"/>
              <w:autoSpaceDN w:val="0"/>
              <w:adjustRightInd w:val="0"/>
              <w:spacing w:after="0" w:line="276" w:lineRule="auto"/>
              <w:jc w:val="both"/>
              <w:rPr>
                <w:rFonts w:ascii="Times New Roman" w:hAnsi="Times New Roman"/>
                <w:b/>
                <w:sz w:val="20"/>
                <w:szCs w:val="20"/>
              </w:rPr>
            </w:pPr>
          </w:p>
        </w:tc>
        <w:tc>
          <w:tcPr>
            <w:tcW w:w="11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C63387"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Mise en œuvre</w:t>
            </w:r>
          </w:p>
        </w:tc>
        <w:tc>
          <w:tcPr>
            <w:tcW w:w="11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B3C398"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Suivi / Contrôle</w:t>
            </w:r>
          </w:p>
        </w:tc>
        <w:tc>
          <w:tcPr>
            <w:tcW w:w="1853" w:type="dxa"/>
            <w:gridSpan w:val="2"/>
            <w:vMerge/>
            <w:tcBorders>
              <w:top w:val="single" w:sz="4" w:space="0" w:color="auto"/>
              <w:left w:val="single" w:sz="4" w:space="0" w:color="auto"/>
              <w:bottom w:val="single" w:sz="4" w:space="0" w:color="auto"/>
              <w:right w:val="single" w:sz="4" w:space="0" w:color="auto"/>
            </w:tcBorders>
            <w:hideMark/>
          </w:tcPr>
          <w:p w14:paraId="40637A3B" w14:textId="77777777" w:rsidR="00E427B2" w:rsidRPr="00206F59" w:rsidRDefault="00E427B2" w:rsidP="00C02A88">
            <w:pPr>
              <w:autoSpaceDE w:val="0"/>
              <w:autoSpaceDN w:val="0"/>
              <w:adjustRightInd w:val="0"/>
              <w:spacing w:after="0" w:line="276" w:lineRule="auto"/>
              <w:jc w:val="both"/>
              <w:rPr>
                <w:rFonts w:ascii="Times New Roman" w:hAnsi="Times New Roman"/>
                <w:b/>
                <w:sz w:val="20"/>
                <w:szCs w:val="20"/>
              </w:rPr>
            </w:pPr>
          </w:p>
        </w:tc>
        <w:tc>
          <w:tcPr>
            <w:tcW w:w="1419" w:type="dxa"/>
            <w:vMerge/>
            <w:tcBorders>
              <w:top w:val="single" w:sz="4" w:space="0" w:color="auto"/>
              <w:left w:val="single" w:sz="4" w:space="0" w:color="auto"/>
              <w:bottom w:val="single" w:sz="4" w:space="0" w:color="auto"/>
              <w:right w:val="single" w:sz="4" w:space="0" w:color="auto"/>
            </w:tcBorders>
            <w:hideMark/>
          </w:tcPr>
          <w:p w14:paraId="4355055F" w14:textId="77777777" w:rsidR="00E427B2" w:rsidRPr="00206F59" w:rsidRDefault="00E427B2" w:rsidP="00C02A88">
            <w:pPr>
              <w:autoSpaceDE w:val="0"/>
              <w:autoSpaceDN w:val="0"/>
              <w:adjustRightInd w:val="0"/>
              <w:spacing w:after="0" w:line="276" w:lineRule="auto"/>
              <w:jc w:val="both"/>
              <w:rPr>
                <w:rFonts w:ascii="Times New Roman" w:hAnsi="Times New Roman"/>
                <w:b/>
                <w:sz w:val="20"/>
                <w:szCs w:val="20"/>
              </w:rPr>
            </w:pPr>
          </w:p>
        </w:tc>
        <w:tc>
          <w:tcPr>
            <w:tcW w:w="1138" w:type="dxa"/>
            <w:vMerge/>
            <w:tcBorders>
              <w:top w:val="single" w:sz="4" w:space="0" w:color="auto"/>
              <w:left w:val="single" w:sz="4" w:space="0" w:color="auto"/>
              <w:bottom w:val="single" w:sz="4" w:space="0" w:color="auto"/>
              <w:right w:val="single" w:sz="4" w:space="0" w:color="auto"/>
            </w:tcBorders>
            <w:hideMark/>
          </w:tcPr>
          <w:p w14:paraId="2FBBE27B" w14:textId="77777777" w:rsidR="00E427B2" w:rsidRPr="00206F59" w:rsidRDefault="00E427B2" w:rsidP="00C02A88">
            <w:pPr>
              <w:autoSpaceDE w:val="0"/>
              <w:autoSpaceDN w:val="0"/>
              <w:adjustRightInd w:val="0"/>
              <w:spacing w:after="0" w:line="276" w:lineRule="auto"/>
              <w:jc w:val="both"/>
              <w:rPr>
                <w:rFonts w:ascii="Times New Roman" w:hAnsi="Times New Roman"/>
                <w:b/>
                <w:bCs/>
                <w:sz w:val="20"/>
                <w:szCs w:val="20"/>
              </w:rPr>
            </w:pPr>
          </w:p>
        </w:tc>
      </w:tr>
      <w:tr w:rsidR="00E427B2" w:rsidRPr="00206F59" w14:paraId="0EF8BD52" w14:textId="77777777" w:rsidTr="00BE51E0">
        <w:trPr>
          <w:trHeight w:val="389"/>
          <w:jc w:val="center"/>
        </w:trPr>
        <w:tc>
          <w:tcPr>
            <w:tcW w:w="113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86FC1A5"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sz w:val="24"/>
                <w:szCs w:val="24"/>
              </w:rPr>
              <w:t>Eaux souterraine</w:t>
            </w:r>
          </w:p>
        </w:tc>
        <w:tc>
          <w:tcPr>
            <w:tcW w:w="1848" w:type="dxa"/>
            <w:tcBorders>
              <w:top w:val="single" w:sz="4" w:space="0" w:color="auto"/>
              <w:left w:val="single" w:sz="4" w:space="0" w:color="auto"/>
              <w:bottom w:val="single" w:sz="4" w:space="0" w:color="auto"/>
              <w:right w:val="single" w:sz="4" w:space="0" w:color="auto"/>
            </w:tcBorders>
            <w:vAlign w:val="center"/>
          </w:tcPr>
          <w:p w14:paraId="2264B32E" w14:textId="77777777" w:rsidR="00E427B2" w:rsidRPr="00206F59" w:rsidRDefault="00E427B2" w:rsidP="00C02A88">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Risque de pollution de la nappe de façon accidentelle ou intentionnelle</w:t>
            </w:r>
          </w:p>
        </w:tc>
        <w:tc>
          <w:tcPr>
            <w:tcW w:w="3420" w:type="dxa"/>
            <w:tcBorders>
              <w:top w:val="single" w:sz="4" w:space="0" w:color="auto"/>
              <w:left w:val="single" w:sz="4" w:space="0" w:color="auto"/>
              <w:bottom w:val="single" w:sz="4" w:space="0" w:color="auto"/>
              <w:right w:val="single" w:sz="4" w:space="0" w:color="auto"/>
            </w:tcBorders>
            <w:vAlign w:val="center"/>
          </w:tcPr>
          <w:p w14:paraId="0C3AB631" w14:textId="77777777" w:rsidR="00E427B2" w:rsidRPr="00206F59" w:rsidRDefault="00E427B2" w:rsidP="00C02A88">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-Interdit l’accès à la population ;</w:t>
            </w:r>
          </w:p>
          <w:p w14:paraId="436C3E68" w14:textId="77777777" w:rsidR="00E427B2" w:rsidRPr="00206F59" w:rsidRDefault="00E427B2" w:rsidP="00C02A88">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-Mettre en place des ouvriers ou technicien qualifié pour les opérations de maintenance</w:t>
            </w:r>
            <w:r w:rsidR="000841F6">
              <w:rPr>
                <w:rFonts w:ascii="Times New Roman" w:hAnsi="Times New Roman"/>
                <w:sz w:val="20"/>
                <w:szCs w:val="20"/>
              </w:rPr>
              <w:t xml:space="preserve"> et d’entretien des conduites</w:t>
            </w:r>
            <w:r w:rsidRPr="00206F59">
              <w:rPr>
                <w:rFonts w:ascii="Times New Roman" w:hAnsi="Times New Roman"/>
                <w:sz w:val="20"/>
                <w:szCs w:val="20"/>
              </w:rPr>
              <w:t> ;</w:t>
            </w:r>
          </w:p>
          <w:p w14:paraId="2AA2F5FF" w14:textId="77777777" w:rsidR="00E427B2" w:rsidRDefault="00E427B2" w:rsidP="000841F6">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w:t>
            </w:r>
            <w:r w:rsidR="000841F6">
              <w:rPr>
                <w:rFonts w:ascii="Times New Roman" w:hAnsi="Times New Roman"/>
                <w:sz w:val="20"/>
                <w:szCs w:val="20"/>
              </w:rPr>
              <w:t>Sécuriser les vannes au niveau des canaux,</w:t>
            </w:r>
          </w:p>
          <w:p w14:paraId="48C405C9" w14:textId="77777777" w:rsidR="000841F6" w:rsidRPr="00206F59" w:rsidRDefault="000841F6" w:rsidP="000841F6">
            <w:pPr>
              <w:autoSpaceDE w:val="0"/>
              <w:autoSpaceDN w:val="0"/>
              <w:adjustRightInd w:val="0"/>
              <w:spacing w:after="0" w:line="276" w:lineRule="auto"/>
              <w:rPr>
                <w:rFonts w:ascii="Times New Roman" w:hAnsi="Times New Roman"/>
                <w:sz w:val="20"/>
                <w:szCs w:val="20"/>
              </w:rPr>
            </w:pPr>
            <w:r>
              <w:rPr>
                <w:rFonts w:ascii="Times New Roman" w:hAnsi="Times New Roman"/>
                <w:sz w:val="20"/>
                <w:szCs w:val="20"/>
              </w:rPr>
              <w:t xml:space="preserve">-Mettre des filaires indications des conduites au niveau des tranchées, </w:t>
            </w:r>
          </w:p>
        </w:tc>
        <w:tc>
          <w:tcPr>
            <w:tcW w:w="3273" w:type="dxa"/>
            <w:tcBorders>
              <w:top w:val="single" w:sz="4" w:space="0" w:color="auto"/>
              <w:left w:val="single" w:sz="4" w:space="0" w:color="auto"/>
              <w:bottom w:val="single" w:sz="4" w:space="0" w:color="auto"/>
              <w:right w:val="single" w:sz="4" w:space="0" w:color="auto"/>
            </w:tcBorders>
            <w:vAlign w:val="center"/>
          </w:tcPr>
          <w:p w14:paraId="231EDB2B" w14:textId="77777777" w:rsidR="00E427B2" w:rsidRPr="00206F59" w:rsidRDefault="00E427B2" w:rsidP="00C02A88">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d’un panneau d’interdiction d’accès,</w:t>
            </w:r>
          </w:p>
          <w:p w14:paraId="71CAD0B7" w14:textId="77777777" w:rsidR="00E427B2" w:rsidRPr="00206F59" w:rsidRDefault="00E427B2" w:rsidP="00C02A88">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d’ouvrier ou technicien qualifié</w:t>
            </w:r>
            <w:r w:rsidR="000841F6">
              <w:rPr>
                <w:rFonts w:ascii="Times New Roman" w:hAnsi="Times New Roman"/>
                <w:sz w:val="20"/>
                <w:szCs w:val="20"/>
              </w:rPr>
              <w:t> ;</w:t>
            </w:r>
          </w:p>
          <w:p w14:paraId="0CB6035B" w14:textId="77777777" w:rsidR="00E427B2" w:rsidRDefault="00E427B2" w:rsidP="000841F6">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w:t>
            </w:r>
            <w:r w:rsidR="000841F6">
              <w:rPr>
                <w:rFonts w:ascii="Times New Roman" w:hAnsi="Times New Roman"/>
                <w:sz w:val="20"/>
                <w:szCs w:val="20"/>
              </w:rPr>
              <w:t>Sécurisation des vannes ;</w:t>
            </w:r>
          </w:p>
          <w:p w14:paraId="3DAB6BBD" w14:textId="77777777" w:rsidR="000841F6" w:rsidRPr="00206F59" w:rsidRDefault="000841F6" w:rsidP="000841F6">
            <w:pPr>
              <w:autoSpaceDE w:val="0"/>
              <w:autoSpaceDN w:val="0"/>
              <w:adjustRightInd w:val="0"/>
              <w:spacing w:after="0" w:line="276" w:lineRule="auto"/>
              <w:rPr>
                <w:rFonts w:ascii="Times New Roman" w:hAnsi="Times New Roman"/>
                <w:sz w:val="20"/>
                <w:szCs w:val="20"/>
              </w:rPr>
            </w:pPr>
            <w:r>
              <w:rPr>
                <w:rFonts w:ascii="Times New Roman" w:hAnsi="Times New Roman"/>
                <w:sz w:val="20"/>
                <w:szCs w:val="20"/>
              </w:rPr>
              <w:t xml:space="preserve">-Présence des filaires indications </w:t>
            </w:r>
          </w:p>
        </w:tc>
        <w:tc>
          <w:tcPr>
            <w:tcW w:w="11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50F58B"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EAGB</w:t>
            </w:r>
          </w:p>
          <w:p w14:paraId="60E8C510"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sz w:val="20"/>
                <w:szCs w:val="20"/>
              </w:rPr>
              <w:t>PUASEE-FA</w:t>
            </w:r>
          </w:p>
        </w:tc>
        <w:tc>
          <w:tcPr>
            <w:tcW w:w="11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DCE27C" w14:textId="77777777" w:rsidR="00E427B2" w:rsidRPr="00206F59" w:rsidRDefault="00E427B2" w:rsidP="00C02A88">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20E98990"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p>
        </w:tc>
        <w:tc>
          <w:tcPr>
            <w:tcW w:w="857" w:type="dxa"/>
            <w:tcBorders>
              <w:top w:val="single" w:sz="4" w:space="0" w:color="auto"/>
              <w:left w:val="single" w:sz="4" w:space="0" w:color="auto"/>
              <w:bottom w:val="single" w:sz="4" w:space="0" w:color="auto"/>
              <w:right w:val="single" w:sz="4" w:space="0" w:color="auto"/>
            </w:tcBorders>
            <w:vAlign w:val="center"/>
          </w:tcPr>
          <w:p w14:paraId="3A4F1CF9"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sz w:val="20"/>
                <w:szCs w:val="20"/>
              </w:rPr>
              <w:t>Au début et en continu</w:t>
            </w:r>
          </w:p>
        </w:tc>
        <w:tc>
          <w:tcPr>
            <w:tcW w:w="996" w:type="dxa"/>
            <w:tcBorders>
              <w:top w:val="single" w:sz="4" w:space="0" w:color="auto"/>
              <w:left w:val="single" w:sz="4" w:space="0" w:color="auto"/>
              <w:bottom w:val="single" w:sz="4" w:space="0" w:color="auto"/>
              <w:right w:val="single" w:sz="4" w:space="0" w:color="auto"/>
            </w:tcBorders>
            <w:vAlign w:val="center"/>
          </w:tcPr>
          <w:p w14:paraId="08175720"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sz w:val="20"/>
                <w:szCs w:val="20"/>
              </w:rPr>
              <w:t>2 fois  par an</w:t>
            </w:r>
          </w:p>
        </w:tc>
        <w:tc>
          <w:tcPr>
            <w:tcW w:w="141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27611DD" w14:textId="77777777" w:rsidR="00E427B2" w:rsidRPr="00206F59" w:rsidRDefault="000841F6" w:rsidP="00C02A88">
            <w:pPr>
              <w:autoSpaceDE w:val="0"/>
              <w:autoSpaceDN w:val="0"/>
              <w:adjustRightInd w:val="0"/>
              <w:spacing w:after="0" w:line="276" w:lineRule="auto"/>
              <w:jc w:val="center"/>
              <w:rPr>
                <w:rFonts w:ascii="Times New Roman" w:hAnsi="Times New Roman"/>
                <w:b/>
                <w:sz w:val="20"/>
                <w:szCs w:val="20"/>
              </w:rPr>
            </w:pPr>
            <w:r>
              <w:rPr>
                <w:rFonts w:ascii="Times New Roman" w:hAnsi="Times New Roman"/>
                <w:b/>
                <w:sz w:val="20"/>
                <w:szCs w:val="20"/>
              </w:rPr>
              <w:t>5</w:t>
            </w:r>
            <w:r w:rsidR="00E427B2" w:rsidRPr="00206F59">
              <w:rPr>
                <w:rFonts w:ascii="Times New Roman" w:hAnsi="Times New Roman"/>
                <w:b/>
                <w:sz w:val="20"/>
                <w:szCs w:val="20"/>
              </w:rPr>
              <w:t> 000 000</w:t>
            </w:r>
          </w:p>
        </w:tc>
        <w:tc>
          <w:tcPr>
            <w:tcW w:w="1138" w:type="dxa"/>
            <w:tcBorders>
              <w:top w:val="single" w:sz="4" w:space="0" w:color="auto"/>
              <w:left w:val="single" w:sz="4" w:space="0" w:color="auto"/>
              <w:bottom w:val="single" w:sz="4" w:space="0" w:color="auto"/>
              <w:right w:val="single" w:sz="4" w:space="0" w:color="auto"/>
            </w:tcBorders>
          </w:tcPr>
          <w:p w14:paraId="0697F759"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sz w:val="20"/>
                <w:szCs w:val="20"/>
              </w:rPr>
              <w:t>Coût inclus dans le protocole d’accord entre le promoteur et le CRS</w:t>
            </w:r>
          </w:p>
        </w:tc>
      </w:tr>
      <w:tr w:rsidR="00E427B2" w:rsidRPr="00206F59" w14:paraId="448DEA34" w14:textId="77777777" w:rsidTr="00A5734F">
        <w:trPr>
          <w:trHeight w:val="553"/>
          <w:jc w:val="center"/>
        </w:trPr>
        <w:tc>
          <w:tcPr>
            <w:tcW w:w="1132" w:type="dxa"/>
            <w:vMerge w:val="restart"/>
            <w:tcBorders>
              <w:left w:val="single" w:sz="4" w:space="0" w:color="auto"/>
              <w:right w:val="single" w:sz="4" w:space="0" w:color="auto"/>
            </w:tcBorders>
            <w:shd w:val="clear" w:color="auto" w:fill="FFF2CC" w:themeFill="accent4" w:themeFillTint="33"/>
            <w:vAlign w:val="center"/>
          </w:tcPr>
          <w:p w14:paraId="7783AECB" w14:textId="77777777" w:rsidR="00E427B2" w:rsidRPr="00206F59" w:rsidRDefault="00BE51E0" w:rsidP="00C02A88">
            <w:pPr>
              <w:autoSpaceDE w:val="0"/>
              <w:autoSpaceDN w:val="0"/>
              <w:adjustRightInd w:val="0"/>
              <w:spacing w:after="0" w:line="276" w:lineRule="auto"/>
              <w:jc w:val="center"/>
              <w:rPr>
                <w:rFonts w:ascii="Times New Roman" w:hAnsi="Times New Roman"/>
                <w:b/>
                <w:bCs/>
                <w:sz w:val="20"/>
                <w:szCs w:val="20"/>
              </w:rPr>
            </w:pPr>
            <w:r>
              <w:rPr>
                <w:rFonts w:ascii="Times New Roman" w:hAnsi="Times New Roman"/>
                <w:b/>
                <w:bCs/>
                <w:sz w:val="20"/>
                <w:szCs w:val="20"/>
              </w:rPr>
              <w:t>Humain</w:t>
            </w:r>
          </w:p>
        </w:tc>
        <w:tc>
          <w:tcPr>
            <w:tcW w:w="1848" w:type="dxa"/>
            <w:tcBorders>
              <w:top w:val="single" w:sz="4" w:space="0" w:color="auto"/>
              <w:left w:val="single" w:sz="4" w:space="0" w:color="auto"/>
              <w:bottom w:val="single" w:sz="4" w:space="0" w:color="auto"/>
              <w:right w:val="single" w:sz="4" w:space="0" w:color="auto"/>
            </w:tcBorders>
            <w:vAlign w:val="center"/>
          </w:tcPr>
          <w:p w14:paraId="11D5A5A9" w14:textId="77777777" w:rsidR="00E427B2" w:rsidRPr="00206F59" w:rsidRDefault="00E427B2" w:rsidP="00BE51E0">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bCs/>
                <w:sz w:val="20"/>
                <w:szCs w:val="20"/>
              </w:rPr>
              <w:t>Risque d’engendrer des perturbations au niveau des réseaux de distribution d’eau.</w:t>
            </w:r>
          </w:p>
        </w:tc>
        <w:tc>
          <w:tcPr>
            <w:tcW w:w="3420" w:type="dxa"/>
            <w:tcBorders>
              <w:top w:val="single" w:sz="4" w:space="0" w:color="auto"/>
              <w:left w:val="single" w:sz="4" w:space="0" w:color="auto"/>
              <w:bottom w:val="single" w:sz="4" w:space="0" w:color="auto"/>
              <w:right w:val="single" w:sz="4" w:space="0" w:color="auto"/>
            </w:tcBorders>
            <w:vAlign w:val="center"/>
          </w:tcPr>
          <w:p w14:paraId="4C4102A9" w14:textId="77777777" w:rsidR="00E427B2" w:rsidRPr="00206F59" w:rsidRDefault="00E427B2" w:rsidP="00C02A88">
            <w:pPr>
              <w:spacing w:after="0" w:line="276" w:lineRule="auto"/>
              <w:jc w:val="both"/>
              <w:rPr>
                <w:rFonts w:ascii="Times New Roman" w:hAnsi="Times New Roman"/>
                <w:bCs/>
                <w:sz w:val="20"/>
                <w:szCs w:val="20"/>
              </w:rPr>
            </w:pPr>
            <w:r w:rsidRPr="00206F59">
              <w:rPr>
                <w:rFonts w:ascii="Times New Roman" w:hAnsi="Times New Roman"/>
                <w:bCs/>
                <w:sz w:val="20"/>
                <w:szCs w:val="20"/>
              </w:rPr>
              <w:t>-Informer les utilisateurs lors des travaux d’entretien et de réparation ;</w:t>
            </w:r>
          </w:p>
          <w:p w14:paraId="750FE50F" w14:textId="77777777" w:rsidR="00E427B2" w:rsidRPr="00206F59" w:rsidRDefault="00E427B2" w:rsidP="00C02A88">
            <w:pPr>
              <w:spacing w:after="0" w:line="276" w:lineRule="auto"/>
              <w:jc w:val="both"/>
              <w:rPr>
                <w:rFonts w:ascii="Times New Roman" w:hAnsi="Times New Roman"/>
                <w:bCs/>
                <w:sz w:val="20"/>
                <w:szCs w:val="20"/>
              </w:rPr>
            </w:pPr>
            <w:r w:rsidRPr="00206F59">
              <w:rPr>
                <w:rFonts w:ascii="Times New Roman" w:hAnsi="Times New Roman"/>
                <w:bCs/>
                <w:sz w:val="20"/>
                <w:szCs w:val="20"/>
              </w:rPr>
              <w:t>-Faire des spots à la télévision en indiquant les zones concernées ;</w:t>
            </w:r>
          </w:p>
          <w:p w14:paraId="7DD35E37" w14:textId="77777777" w:rsidR="00E427B2" w:rsidRPr="00206F59" w:rsidRDefault="00E427B2" w:rsidP="00C02A88">
            <w:pPr>
              <w:spacing w:after="0" w:line="276" w:lineRule="auto"/>
              <w:jc w:val="both"/>
              <w:rPr>
                <w:rFonts w:ascii="Times New Roman" w:hAnsi="Times New Roman"/>
                <w:bCs/>
                <w:sz w:val="20"/>
                <w:szCs w:val="20"/>
              </w:rPr>
            </w:pPr>
            <w:r w:rsidRPr="00206F59">
              <w:rPr>
                <w:rFonts w:ascii="Times New Roman" w:hAnsi="Times New Roman"/>
                <w:bCs/>
                <w:sz w:val="20"/>
                <w:szCs w:val="20"/>
              </w:rPr>
              <w:t>-Elaborer un plan de communication ;</w:t>
            </w:r>
          </w:p>
          <w:p w14:paraId="30D2683B" w14:textId="77777777" w:rsidR="00E427B2" w:rsidRPr="00206F59" w:rsidRDefault="00E427B2" w:rsidP="00C02A88">
            <w:pPr>
              <w:spacing w:after="0" w:line="276" w:lineRule="auto"/>
              <w:jc w:val="both"/>
              <w:rPr>
                <w:rFonts w:ascii="Times New Roman" w:hAnsi="Times New Roman"/>
                <w:bCs/>
                <w:sz w:val="20"/>
                <w:szCs w:val="20"/>
              </w:rPr>
            </w:pPr>
            <w:r w:rsidRPr="00206F59">
              <w:rPr>
                <w:rFonts w:ascii="Times New Roman" w:hAnsi="Times New Roman"/>
                <w:bCs/>
                <w:sz w:val="20"/>
                <w:szCs w:val="20"/>
              </w:rPr>
              <w:t>- Mettre en place des plannings bien adaptés par rapport au fonctionnement des activités du milieu.</w:t>
            </w:r>
          </w:p>
        </w:tc>
        <w:tc>
          <w:tcPr>
            <w:tcW w:w="3273" w:type="dxa"/>
            <w:tcBorders>
              <w:top w:val="single" w:sz="4" w:space="0" w:color="auto"/>
              <w:left w:val="single" w:sz="4" w:space="0" w:color="auto"/>
              <w:bottom w:val="single" w:sz="4" w:space="0" w:color="auto"/>
              <w:right w:val="single" w:sz="4" w:space="0" w:color="auto"/>
            </w:tcBorders>
            <w:vAlign w:val="center"/>
          </w:tcPr>
          <w:p w14:paraId="12F569D7" w14:textId="77777777" w:rsidR="00E427B2" w:rsidRPr="00206F59"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 de personnes ou utilisateurs informés ;</w:t>
            </w:r>
          </w:p>
          <w:p w14:paraId="6BEA1EBE" w14:textId="77777777" w:rsidR="00E427B2" w:rsidRPr="00206F59"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d’un planning pour les activités de contrôle des forages et des équipements ;</w:t>
            </w:r>
          </w:p>
          <w:p w14:paraId="0FAA3D5D" w14:textId="77777777" w:rsidR="00C02A88"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-Présence d’un plan de circulation en cas de forte réparation </w:t>
            </w:r>
          </w:p>
          <w:p w14:paraId="1100C047" w14:textId="77777777" w:rsidR="00E427B2" w:rsidRPr="00206F59"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d’un plan de communication ;</w:t>
            </w:r>
          </w:p>
        </w:tc>
        <w:tc>
          <w:tcPr>
            <w:tcW w:w="11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DD0CB4"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EAGB</w:t>
            </w:r>
          </w:p>
          <w:p w14:paraId="0F3D35FA"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p>
        </w:tc>
        <w:tc>
          <w:tcPr>
            <w:tcW w:w="11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4C7077"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Comité de suivi</w:t>
            </w:r>
          </w:p>
          <w:p w14:paraId="21836B5C"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p>
          <w:p w14:paraId="49BA7200"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PUASEE-FA</w:t>
            </w:r>
          </w:p>
        </w:tc>
        <w:tc>
          <w:tcPr>
            <w:tcW w:w="857" w:type="dxa"/>
            <w:tcBorders>
              <w:top w:val="single" w:sz="4" w:space="0" w:color="auto"/>
              <w:left w:val="single" w:sz="4" w:space="0" w:color="auto"/>
              <w:bottom w:val="single" w:sz="4" w:space="0" w:color="auto"/>
              <w:right w:val="single" w:sz="4" w:space="0" w:color="auto"/>
            </w:tcBorders>
            <w:vAlign w:val="center"/>
          </w:tcPr>
          <w:p w14:paraId="10B45214" w14:textId="77777777" w:rsidR="00E427B2" w:rsidRPr="00206F59" w:rsidRDefault="00E427B2" w:rsidP="00C02A88">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996" w:type="dxa"/>
            <w:tcBorders>
              <w:top w:val="single" w:sz="4" w:space="0" w:color="auto"/>
              <w:left w:val="single" w:sz="4" w:space="0" w:color="auto"/>
              <w:bottom w:val="single" w:sz="4" w:space="0" w:color="auto"/>
              <w:right w:val="single" w:sz="4" w:space="0" w:color="auto"/>
            </w:tcBorders>
            <w:vAlign w:val="center"/>
          </w:tcPr>
          <w:p w14:paraId="70BD8834" w14:textId="77777777" w:rsidR="00E427B2" w:rsidRPr="00206F59" w:rsidRDefault="00E427B2" w:rsidP="00C02A88">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Avant chaque réparation du réseau</w:t>
            </w:r>
          </w:p>
        </w:tc>
        <w:tc>
          <w:tcPr>
            <w:tcW w:w="141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21F22E9"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 4 000 000</w:t>
            </w:r>
          </w:p>
        </w:tc>
        <w:tc>
          <w:tcPr>
            <w:tcW w:w="1138" w:type="dxa"/>
            <w:tcBorders>
              <w:top w:val="single" w:sz="4" w:space="0" w:color="auto"/>
              <w:left w:val="single" w:sz="4" w:space="0" w:color="auto"/>
              <w:bottom w:val="single" w:sz="4" w:space="0" w:color="auto"/>
              <w:right w:val="single" w:sz="4" w:space="0" w:color="auto"/>
            </w:tcBorders>
            <w:vAlign w:val="center"/>
          </w:tcPr>
          <w:p w14:paraId="6F8B0D66" w14:textId="77777777" w:rsidR="00E427B2" w:rsidRPr="00206F59" w:rsidRDefault="00E427B2" w:rsidP="00C02A8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E427B2" w:rsidRPr="00206F59" w14:paraId="3F53CCF5" w14:textId="77777777" w:rsidTr="00BE51E0">
        <w:trPr>
          <w:trHeight w:val="707"/>
          <w:jc w:val="center"/>
        </w:trPr>
        <w:tc>
          <w:tcPr>
            <w:tcW w:w="1132" w:type="dxa"/>
            <w:vMerge/>
            <w:tcBorders>
              <w:left w:val="single" w:sz="4" w:space="0" w:color="auto"/>
              <w:right w:val="single" w:sz="4" w:space="0" w:color="auto"/>
            </w:tcBorders>
            <w:shd w:val="clear" w:color="auto" w:fill="FFF2CC" w:themeFill="accent4" w:themeFillTint="33"/>
            <w:vAlign w:val="center"/>
          </w:tcPr>
          <w:p w14:paraId="135EB951" w14:textId="77777777" w:rsidR="00E427B2" w:rsidRPr="00206F59" w:rsidRDefault="00E427B2" w:rsidP="00C02A88">
            <w:pPr>
              <w:autoSpaceDE w:val="0"/>
              <w:autoSpaceDN w:val="0"/>
              <w:adjustRightInd w:val="0"/>
              <w:spacing w:after="0" w:line="276" w:lineRule="auto"/>
              <w:jc w:val="center"/>
              <w:rPr>
                <w:rFonts w:ascii="Times New Roman" w:hAnsi="Times New Roman"/>
                <w:b/>
                <w:bCs/>
                <w:sz w:val="20"/>
                <w:szCs w:val="20"/>
              </w:rPr>
            </w:pPr>
          </w:p>
        </w:tc>
        <w:tc>
          <w:tcPr>
            <w:tcW w:w="1848" w:type="dxa"/>
            <w:tcBorders>
              <w:top w:val="single" w:sz="4" w:space="0" w:color="auto"/>
              <w:left w:val="single" w:sz="4" w:space="0" w:color="auto"/>
              <w:bottom w:val="single" w:sz="4" w:space="0" w:color="auto"/>
              <w:right w:val="single" w:sz="4" w:space="0" w:color="auto"/>
            </w:tcBorders>
            <w:vAlign w:val="center"/>
          </w:tcPr>
          <w:p w14:paraId="33F80589" w14:textId="77777777" w:rsidR="00E427B2" w:rsidRPr="00206F59"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bCs/>
                <w:sz w:val="20"/>
                <w:szCs w:val="20"/>
              </w:rPr>
              <w:t>Risque d’augmentation de l’insalubrité liée à la mauvaise gestion des eaux usées.</w:t>
            </w:r>
          </w:p>
        </w:tc>
        <w:tc>
          <w:tcPr>
            <w:tcW w:w="3420" w:type="dxa"/>
            <w:tcBorders>
              <w:top w:val="single" w:sz="4" w:space="0" w:color="auto"/>
              <w:left w:val="single" w:sz="4" w:space="0" w:color="auto"/>
              <w:bottom w:val="single" w:sz="4" w:space="0" w:color="auto"/>
              <w:right w:val="single" w:sz="4" w:space="0" w:color="auto"/>
            </w:tcBorders>
            <w:vAlign w:val="center"/>
          </w:tcPr>
          <w:p w14:paraId="4CF91995" w14:textId="77777777" w:rsidR="00E427B2" w:rsidRPr="00206F59" w:rsidRDefault="00E427B2" w:rsidP="00C02A88">
            <w:pPr>
              <w:spacing w:after="0" w:line="276" w:lineRule="auto"/>
              <w:jc w:val="both"/>
              <w:rPr>
                <w:rFonts w:ascii="Times New Roman" w:hAnsi="Times New Roman"/>
                <w:bCs/>
                <w:sz w:val="20"/>
                <w:szCs w:val="20"/>
              </w:rPr>
            </w:pPr>
            <w:r w:rsidRPr="00206F59">
              <w:rPr>
                <w:rFonts w:ascii="Times New Roman" w:hAnsi="Times New Roman"/>
                <w:bCs/>
                <w:sz w:val="20"/>
                <w:szCs w:val="20"/>
              </w:rPr>
              <w:t>-Faire des campagnes de sensibilisation contre les effets négatifs des eaux usées ménagères déversées dans la rue ;</w:t>
            </w:r>
          </w:p>
          <w:p w14:paraId="0B57478B" w14:textId="77777777" w:rsidR="00E427B2" w:rsidRPr="00206F59" w:rsidRDefault="00E427B2" w:rsidP="00C02A88">
            <w:pPr>
              <w:spacing w:after="0" w:line="276" w:lineRule="auto"/>
              <w:jc w:val="both"/>
              <w:rPr>
                <w:rFonts w:ascii="Times New Roman" w:hAnsi="Times New Roman"/>
                <w:bCs/>
                <w:sz w:val="20"/>
                <w:szCs w:val="20"/>
              </w:rPr>
            </w:pPr>
            <w:r w:rsidRPr="00206F59">
              <w:rPr>
                <w:rFonts w:ascii="Times New Roman" w:hAnsi="Times New Roman"/>
                <w:bCs/>
                <w:sz w:val="20"/>
                <w:szCs w:val="20"/>
              </w:rPr>
              <w:t>-Mettre en place des système d’assainissement des eaux usées dans le pays ;</w:t>
            </w:r>
          </w:p>
          <w:p w14:paraId="2E604DE1" w14:textId="77777777" w:rsidR="00E427B2" w:rsidRPr="00206F59" w:rsidRDefault="00E427B2" w:rsidP="00C02A88">
            <w:pPr>
              <w:spacing w:after="0" w:line="276" w:lineRule="auto"/>
              <w:jc w:val="both"/>
              <w:rPr>
                <w:rFonts w:ascii="Times New Roman" w:hAnsi="Times New Roman"/>
                <w:bCs/>
                <w:sz w:val="20"/>
                <w:szCs w:val="20"/>
              </w:rPr>
            </w:pPr>
            <w:r w:rsidRPr="00206F59">
              <w:rPr>
                <w:rFonts w:ascii="Times New Roman" w:hAnsi="Times New Roman"/>
                <w:bCs/>
                <w:sz w:val="20"/>
                <w:szCs w:val="20"/>
              </w:rPr>
              <w:t>-Encadrer et former les services d’assainissement, d’hygiène et de santé sur les risques existants ;</w:t>
            </w:r>
          </w:p>
          <w:p w14:paraId="3F9874EC" w14:textId="77777777" w:rsidR="00E427B2" w:rsidRPr="00206F59" w:rsidRDefault="00E427B2" w:rsidP="00C02A88">
            <w:pPr>
              <w:spacing w:after="0" w:line="276" w:lineRule="auto"/>
              <w:jc w:val="both"/>
              <w:rPr>
                <w:rFonts w:ascii="Times New Roman" w:hAnsi="Times New Roman"/>
                <w:bCs/>
                <w:sz w:val="20"/>
                <w:szCs w:val="20"/>
              </w:rPr>
            </w:pPr>
            <w:r w:rsidRPr="00206F59">
              <w:rPr>
                <w:rFonts w:ascii="Times New Roman" w:hAnsi="Times New Roman"/>
                <w:bCs/>
                <w:sz w:val="20"/>
                <w:szCs w:val="20"/>
              </w:rPr>
              <w:t>-Mettre en place de nouvelle loi et règlementation adaptée au niveau de l’assainissement.</w:t>
            </w:r>
          </w:p>
        </w:tc>
        <w:tc>
          <w:tcPr>
            <w:tcW w:w="3273" w:type="dxa"/>
            <w:tcBorders>
              <w:top w:val="single" w:sz="4" w:space="0" w:color="auto"/>
              <w:left w:val="single" w:sz="4" w:space="0" w:color="auto"/>
              <w:bottom w:val="single" w:sz="4" w:space="0" w:color="auto"/>
              <w:right w:val="single" w:sz="4" w:space="0" w:color="auto"/>
            </w:tcBorders>
            <w:vAlign w:val="center"/>
          </w:tcPr>
          <w:p w14:paraId="56CA66D0" w14:textId="77777777" w:rsidR="00E427B2" w:rsidRPr="00206F59"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 de campagne de sensibilisation effectué ;</w:t>
            </w:r>
          </w:p>
          <w:p w14:paraId="2DD714AD" w14:textId="77777777" w:rsidR="00E427B2" w:rsidRPr="00206F59"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d’un service spécialisé ;</w:t>
            </w:r>
          </w:p>
          <w:p w14:paraId="2F4105E5" w14:textId="77777777" w:rsidR="00E427B2" w:rsidRPr="00206F59"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 de personne encadré et formé ;</w:t>
            </w:r>
          </w:p>
          <w:p w14:paraId="6C8BDBE2" w14:textId="77777777" w:rsidR="00E427B2" w:rsidRPr="00206F59" w:rsidRDefault="00E427B2" w:rsidP="00C02A8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-Existence d’une loi ou règlementation ;</w:t>
            </w:r>
          </w:p>
        </w:tc>
        <w:tc>
          <w:tcPr>
            <w:tcW w:w="11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7F680F"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ETAT</w:t>
            </w:r>
          </w:p>
        </w:tc>
        <w:tc>
          <w:tcPr>
            <w:tcW w:w="11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C7E423"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Comité de suivi</w:t>
            </w:r>
          </w:p>
        </w:tc>
        <w:tc>
          <w:tcPr>
            <w:tcW w:w="857" w:type="dxa"/>
            <w:tcBorders>
              <w:top w:val="single" w:sz="4" w:space="0" w:color="auto"/>
              <w:left w:val="single" w:sz="4" w:space="0" w:color="auto"/>
              <w:bottom w:val="single" w:sz="4" w:space="0" w:color="auto"/>
              <w:right w:val="single" w:sz="4" w:space="0" w:color="auto"/>
            </w:tcBorders>
            <w:vAlign w:val="center"/>
          </w:tcPr>
          <w:p w14:paraId="6587E0A3" w14:textId="77777777" w:rsidR="00E427B2" w:rsidRPr="00206F59" w:rsidRDefault="00E427B2" w:rsidP="00C02A88">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996" w:type="dxa"/>
            <w:tcBorders>
              <w:top w:val="single" w:sz="4" w:space="0" w:color="auto"/>
              <w:left w:val="single" w:sz="4" w:space="0" w:color="auto"/>
              <w:bottom w:val="single" w:sz="4" w:space="0" w:color="auto"/>
              <w:right w:val="single" w:sz="4" w:space="0" w:color="auto"/>
            </w:tcBorders>
            <w:vAlign w:val="center"/>
          </w:tcPr>
          <w:p w14:paraId="28C1C9D3" w14:textId="77777777" w:rsidR="00E427B2" w:rsidRPr="00206F59" w:rsidRDefault="00E427B2" w:rsidP="00C02A88">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Trois fois par an</w:t>
            </w:r>
          </w:p>
        </w:tc>
        <w:tc>
          <w:tcPr>
            <w:tcW w:w="141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D6859C1" w14:textId="77777777" w:rsidR="00E427B2" w:rsidRPr="00206F59" w:rsidRDefault="00E427B2" w:rsidP="00C02A88">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6 000 000</w:t>
            </w:r>
          </w:p>
        </w:tc>
        <w:tc>
          <w:tcPr>
            <w:tcW w:w="1138" w:type="dxa"/>
            <w:tcBorders>
              <w:top w:val="single" w:sz="4" w:space="0" w:color="auto"/>
              <w:left w:val="single" w:sz="4" w:space="0" w:color="auto"/>
              <w:bottom w:val="single" w:sz="4" w:space="0" w:color="auto"/>
              <w:right w:val="single" w:sz="4" w:space="0" w:color="auto"/>
            </w:tcBorders>
            <w:vAlign w:val="center"/>
          </w:tcPr>
          <w:p w14:paraId="1747FA23" w14:textId="77777777" w:rsidR="00E427B2" w:rsidRPr="00206F59" w:rsidRDefault="00E427B2" w:rsidP="00C02A88">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E427B2" w:rsidRPr="00BD4929" w14:paraId="45C99FE0" w14:textId="77777777" w:rsidTr="00DF7075">
        <w:trPr>
          <w:trHeight w:val="379"/>
          <w:jc w:val="center"/>
        </w:trPr>
        <w:tc>
          <w:tcPr>
            <w:tcW w:w="13799"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CEAAE58" w14:textId="77777777" w:rsidR="00E427B2" w:rsidRPr="00BD4929" w:rsidRDefault="00BD4929" w:rsidP="00BD4929">
            <w:pPr>
              <w:spacing w:after="0" w:line="240" w:lineRule="auto"/>
              <w:jc w:val="center"/>
              <w:rPr>
                <w:rFonts w:ascii="Times New Roman" w:hAnsi="Times New Roman"/>
                <w:b/>
                <w:bCs/>
                <w:sz w:val="28"/>
                <w:szCs w:val="28"/>
              </w:rPr>
            </w:pPr>
            <w:r>
              <w:rPr>
                <w:rFonts w:ascii="Times New Roman" w:hAnsi="Times New Roman"/>
                <w:b/>
                <w:bCs/>
                <w:sz w:val="28"/>
                <w:szCs w:val="28"/>
              </w:rPr>
              <w:t>SOUS</w:t>
            </w:r>
            <w:r w:rsidR="00E427B2" w:rsidRPr="00BD4929">
              <w:rPr>
                <w:rFonts w:ascii="Times New Roman" w:hAnsi="Times New Roman"/>
                <w:b/>
                <w:bCs/>
                <w:sz w:val="28"/>
                <w:szCs w:val="28"/>
              </w:rPr>
              <w:t xml:space="preserve"> TOTAL</w:t>
            </w:r>
            <w:r>
              <w:rPr>
                <w:rFonts w:ascii="Times New Roman" w:hAnsi="Times New Roman"/>
                <w:b/>
                <w:bCs/>
                <w:sz w:val="28"/>
                <w:szCs w:val="28"/>
              </w:rPr>
              <w:t xml:space="preserve"> 3</w:t>
            </w:r>
          </w:p>
        </w:tc>
        <w:tc>
          <w:tcPr>
            <w:tcW w:w="1419"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222F298E" w14:textId="77777777" w:rsidR="00E427B2" w:rsidRPr="00BD4929" w:rsidRDefault="00DF7075" w:rsidP="00BD4929">
            <w:pPr>
              <w:spacing w:after="0" w:line="240" w:lineRule="auto"/>
              <w:jc w:val="center"/>
              <w:rPr>
                <w:rFonts w:ascii="Times New Roman" w:hAnsi="Times New Roman"/>
                <w:b/>
                <w:bCs/>
                <w:sz w:val="28"/>
                <w:szCs w:val="28"/>
              </w:rPr>
            </w:pPr>
            <w:r w:rsidRPr="00BD4929">
              <w:rPr>
                <w:rFonts w:ascii="Times New Roman" w:hAnsi="Times New Roman"/>
                <w:b/>
                <w:bCs/>
                <w:sz w:val="28"/>
                <w:szCs w:val="28"/>
              </w:rPr>
              <w:t>15 0</w:t>
            </w:r>
            <w:r w:rsidR="00E427B2" w:rsidRPr="00BD4929">
              <w:rPr>
                <w:rFonts w:ascii="Times New Roman" w:hAnsi="Times New Roman"/>
                <w:b/>
                <w:bCs/>
                <w:sz w:val="28"/>
                <w:szCs w:val="28"/>
              </w:rPr>
              <w:t>00 00</w:t>
            </w:r>
          </w:p>
        </w:tc>
        <w:tc>
          <w:tcPr>
            <w:tcW w:w="1138" w:type="dxa"/>
            <w:tcBorders>
              <w:top w:val="single" w:sz="4" w:space="0" w:color="auto"/>
              <w:left w:val="single" w:sz="4" w:space="0" w:color="auto"/>
              <w:bottom w:val="single" w:sz="4" w:space="0" w:color="auto"/>
              <w:right w:val="single" w:sz="4" w:space="0" w:color="auto"/>
            </w:tcBorders>
            <w:shd w:val="clear" w:color="auto" w:fill="002060"/>
            <w:vAlign w:val="center"/>
          </w:tcPr>
          <w:p w14:paraId="065A0049" w14:textId="77777777" w:rsidR="00E427B2" w:rsidRPr="00BD4929" w:rsidRDefault="00E427B2" w:rsidP="00BD4929">
            <w:pPr>
              <w:spacing w:after="0" w:line="240" w:lineRule="auto"/>
              <w:jc w:val="center"/>
              <w:rPr>
                <w:rFonts w:ascii="Times New Roman" w:hAnsi="Times New Roman"/>
                <w:b/>
                <w:bCs/>
                <w:sz w:val="28"/>
                <w:szCs w:val="28"/>
              </w:rPr>
            </w:pPr>
          </w:p>
        </w:tc>
      </w:tr>
    </w:tbl>
    <w:p w14:paraId="6307266B" w14:textId="77777777" w:rsidR="00E427B2" w:rsidRPr="00206F59" w:rsidRDefault="00E427B2" w:rsidP="00E427B2">
      <w:pPr>
        <w:rPr>
          <w:rFonts w:ascii="Times New Roman" w:hAnsi="Times New Roman"/>
        </w:rPr>
      </w:pPr>
    </w:p>
    <w:p w14:paraId="2459D31B" w14:textId="77777777" w:rsidR="00E427B2" w:rsidRPr="00206F59" w:rsidRDefault="00E427B2" w:rsidP="00A5734F">
      <w:pPr>
        <w:pBdr>
          <w:top w:val="single" w:sz="4" w:space="1" w:color="auto"/>
          <w:left w:val="single" w:sz="4" w:space="31" w:color="auto"/>
          <w:bottom w:val="single" w:sz="4" w:space="1" w:color="auto"/>
          <w:right w:val="single" w:sz="4" w:space="4" w:color="auto"/>
        </w:pBdr>
        <w:shd w:val="clear" w:color="auto" w:fill="002060"/>
        <w:autoSpaceDE w:val="0"/>
        <w:autoSpaceDN w:val="0"/>
        <w:adjustRightInd w:val="0"/>
        <w:spacing w:after="0" w:line="276" w:lineRule="auto"/>
        <w:jc w:val="center"/>
        <w:rPr>
          <w:rFonts w:ascii="Times New Roman" w:hAnsi="Times New Roman"/>
          <w:b/>
          <w:bCs/>
          <w:color w:val="FF0000"/>
          <w:sz w:val="48"/>
          <w:szCs w:val="48"/>
        </w:rPr>
      </w:pPr>
      <w:r w:rsidRPr="00206F59">
        <w:rPr>
          <w:rFonts w:ascii="Times New Roman" w:hAnsi="Times New Roman"/>
          <w:b/>
          <w:bCs/>
          <w:color w:val="FF0000"/>
          <w:sz w:val="48"/>
          <w:szCs w:val="48"/>
        </w:rPr>
        <w:t>COUT GLOBAL DE LA MISE EN ŒUVRE DU PGES EST DE</w:t>
      </w:r>
    </w:p>
    <w:p w14:paraId="25046C6E" w14:textId="77777777" w:rsidR="00E427B2" w:rsidRPr="00206F59" w:rsidRDefault="00F34C80" w:rsidP="00A5734F">
      <w:pPr>
        <w:pBdr>
          <w:top w:val="single" w:sz="4" w:space="1" w:color="auto"/>
          <w:left w:val="single" w:sz="4" w:space="31" w:color="auto"/>
          <w:bottom w:val="single" w:sz="4" w:space="1" w:color="auto"/>
          <w:right w:val="single" w:sz="4" w:space="4" w:color="auto"/>
        </w:pBdr>
        <w:shd w:val="clear" w:color="auto" w:fill="002060"/>
        <w:autoSpaceDE w:val="0"/>
        <w:autoSpaceDN w:val="0"/>
        <w:adjustRightInd w:val="0"/>
        <w:spacing w:after="0" w:line="276" w:lineRule="auto"/>
        <w:jc w:val="center"/>
        <w:rPr>
          <w:rFonts w:ascii="Times New Roman" w:hAnsi="Times New Roman"/>
          <w:b/>
          <w:bCs/>
          <w:color w:val="FF0000"/>
          <w:sz w:val="52"/>
          <w:szCs w:val="52"/>
        </w:rPr>
      </w:pPr>
      <w:r>
        <w:rPr>
          <w:rFonts w:ascii="Times New Roman" w:hAnsi="Times New Roman"/>
          <w:b/>
          <w:bCs/>
          <w:color w:val="FF0000"/>
          <w:sz w:val="52"/>
          <w:szCs w:val="52"/>
        </w:rPr>
        <w:t>91 0</w:t>
      </w:r>
      <w:r w:rsidR="00E427B2" w:rsidRPr="00206F59">
        <w:rPr>
          <w:rFonts w:ascii="Times New Roman" w:hAnsi="Times New Roman"/>
          <w:b/>
          <w:bCs/>
          <w:color w:val="FF0000"/>
          <w:sz w:val="52"/>
          <w:szCs w:val="52"/>
        </w:rPr>
        <w:t>00 000 FCFA</w:t>
      </w:r>
    </w:p>
    <w:p w14:paraId="35C08596" w14:textId="77777777" w:rsidR="00E427B2" w:rsidRPr="00206F59" w:rsidRDefault="00E427B2" w:rsidP="00A5734F">
      <w:pPr>
        <w:pBdr>
          <w:top w:val="single" w:sz="4" w:space="1" w:color="auto"/>
          <w:left w:val="single" w:sz="4" w:space="31" w:color="auto"/>
          <w:bottom w:val="single" w:sz="4" w:space="1" w:color="auto"/>
          <w:right w:val="single" w:sz="4" w:space="4" w:color="auto"/>
        </w:pBdr>
        <w:jc w:val="center"/>
        <w:rPr>
          <w:rFonts w:ascii="Times New Roman" w:hAnsi="Times New Roman"/>
          <w:b/>
          <w:sz w:val="52"/>
          <w:szCs w:val="52"/>
        </w:rPr>
      </w:pPr>
      <w:r w:rsidRPr="00206F59">
        <w:rPr>
          <w:rFonts w:ascii="Times New Roman" w:hAnsi="Times New Roman"/>
          <w:b/>
          <w:sz w:val="52"/>
          <w:szCs w:val="52"/>
          <w:u w:val="single"/>
        </w:rPr>
        <w:t>Remarques</w:t>
      </w:r>
      <w:r w:rsidRPr="00206F59">
        <w:rPr>
          <w:rFonts w:ascii="Times New Roman" w:hAnsi="Times New Roman"/>
          <w:b/>
          <w:sz w:val="52"/>
          <w:szCs w:val="52"/>
        </w:rPr>
        <w:t xml:space="preserve"> :</w:t>
      </w:r>
    </w:p>
    <w:p w14:paraId="35D1AC3A" w14:textId="77777777" w:rsidR="00A5734F" w:rsidRDefault="00E427B2" w:rsidP="00A5734F">
      <w:pPr>
        <w:pBdr>
          <w:top w:val="single" w:sz="4" w:space="1" w:color="auto"/>
          <w:left w:val="single" w:sz="4" w:space="31" w:color="auto"/>
          <w:bottom w:val="single" w:sz="4" w:space="1" w:color="auto"/>
          <w:right w:val="single" w:sz="4" w:space="4" w:color="auto"/>
        </w:pBdr>
        <w:spacing w:after="0"/>
        <w:jc w:val="center"/>
        <w:rPr>
          <w:rFonts w:ascii="Times New Roman" w:hAnsi="Times New Roman"/>
          <w:sz w:val="28"/>
          <w:szCs w:val="28"/>
        </w:rPr>
      </w:pPr>
      <w:r w:rsidRPr="00206F59">
        <w:rPr>
          <w:rFonts w:ascii="Times New Roman" w:hAnsi="Times New Roman"/>
          <w:sz w:val="28"/>
          <w:szCs w:val="28"/>
        </w:rPr>
        <w:t>Les coûts proposés dans le cadre de la mise en œuvre du PGES, ont été estimés sur la base de notre propre expérience, des échanges que nous avons eus avec les services techniques lors de la consultation publique, des prix appliqués dans la zone du projet et des réalités socio-économiq</w:t>
      </w:r>
      <w:r w:rsidR="00A5734F">
        <w:rPr>
          <w:rFonts w:ascii="Times New Roman" w:hAnsi="Times New Roman"/>
          <w:sz w:val="28"/>
          <w:szCs w:val="28"/>
        </w:rPr>
        <w:t>ues rencontrées sur le terrain.</w:t>
      </w:r>
    </w:p>
    <w:p w14:paraId="47C8F3A7" w14:textId="77777777" w:rsidR="00A5734F" w:rsidRDefault="00E427B2" w:rsidP="00A5734F">
      <w:pPr>
        <w:pBdr>
          <w:top w:val="single" w:sz="4" w:space="1" w:color="auto"/>
          <w:left w:val="single" w:sz="4" w:space="31" w:color="auto"/>
          <w:bottom w:val="single" w:sz="4" w:space="1" w:color="auto"/>
          <w:right w:val="single" w:sz="4" w:space="4" w:color="auto"/>
        </w:pBdr>
        <w:jc w:val="center"/>
        <w:rPr>
          <w:rFonts w:ascii="Times New Roman" w:hAnsi="Times New Roman"/>
          <w:sz w:val="28"/>
          <w:szCs w:val="28"/>
        </w:rPr>
      </w:pPr>
      <w:r w:rsidRPr="00206F59">
        <w:rPr>
          <w:rFonts w:ascii="Times New Roman" w:hAnsi="Times New Roman"/>
          <w:sz w:val="28"/>
          <w:szCs w:val="28"/>
        </w:rPr>
        <w:t xml:space="preserve">Ces coûts ne sont pas issus d’un calcul à partir de prix unitaires car ils y’a des mesures qui ne sont pas quantifiables, elles dépendent uniquement des paramètres socio-économiques de la zone du </w:t>
      </w:r>
      <w:r w:rsidR="001F0EFF">
        <w:rPr>
          <w:rFonts w:ascii="Times New Roman" w:hAnsi="Times New Roman"/>
          <w:sz w:val="28"/>
          <w:szCs w:val="28"/>
        </w:rPr>
        <w:t>sous-projet n°3</w:t>
      </w:r>
      <w:r w:rsidR="00A5734F">
        <w:rPr>
          <w:rFonts w:ascii="Times New Roman" w:hAnsi="Times New Roman"/>
          <w:sz w:val="28"/>
          <w:szCs w:val="28"/>
        </w:rPr>
        <w:t>.</w:t>
      </w:r>
    </w:p>
    <w:p w14:paraId="03382B8F" w14:textId="77777777" w:rsidR="007F3A89" w:rsidRPr="005E2BD8" w:rsidRDefault="00E427B2" w:rsidP="00A5734F">
      <w:pPr>
        <w:pBdr>
          <w:top w:val="single" w:sz="4" w:space="1" w:color="auto"/>
          <w:left w:val="single" w:sz="4" w:space="31" w:color="auto"/>
          <w:bottom w:val="single" w:sz="4" w:space="1" w:color="auto"/>
          <w:right w:val="single" w:sz="4" w:space="4" w:color="auto"/>
        </w:pBdr>
        <w:jc w:val="center"/>
        <w:rPr>
          <w:rFonts w:ascii="Times New Roman" w:hAnsi="Times New Roman"/>
        </w:rPr>
        <w:sectPr w:rsidR="007F3A89" w:rsidRPr="005E2BD8" w:rsidSect="00A12B02">
          <w:headerReference w:type="default" r:id="rId366"/>
          <w:footerReference w:type="default" r:id="rId367"/>
          <w:pgSz w:w="16840" w:h="11900" w:orient="landscape"/>
          <w:pgMar w:top="1417" w:right="1417" w:bottom="1417" w:left="1417" w:header="284" w:footer="311" w:gutter="0"/>
          <w:cols w:space="708"/>
          <w:docGrid w:linePitch="360"/>
        </w:sectPr>
      </w:pPr>
      <w:r w:rsidRPr="00206F59">
        <w:rPr>
          <w:rFonts w:ascii="Times New Roman" w:hAnsi="Times New Roman"/>
          <w:sz w:val="28"/>
          <w:szCs w:val="28"/>
        </w:rPr>
        <w:t>Il appartient au maitre d’ouvrage de faire une revue de ces coûts pour mieux les adapter au cours des travaux.</w:t>
      </w:r>
      <w:r w:rsidR="005E2BD8">
        <w:rPr>
          <w:rFonts w:ascii="Times New Roman" w:hAnsi="Times New Roman"/>
        </w:rPr>
        <w:tab/>
      </w:r>
    </w:p>
    <w:p w14:paraId="1CEBB0EB" w14:textId="7D91F070" w:rsidR="00C02A88" w:rsidRPr="00206F59" w:rsidRDefault="00871284" w:rsidP="00C059CF">
      <w:pPr>
        <w:pStyle w:val="Cabealho2"/>
        <w:jc w:val="left"/>
        <w:rPr>
          <w:sz w:val="28"/>
          <w:szCs w:val="28"/>
          <w:u w:val="single"/>
        </w:rPr>
      </w:pPr>
      <w:bookmarkStart w:id="540" w:name="_Toc535408373"/>
      <w:bookmarkStart w:id="541" w:name="_Toc11158390"/>
      <w:bookmarkStart w:id="542" w:name="_Toc34741547"/>
      <w:bookmarkStart w:id="543" w:name="_Toc54356395"/>
      <w:r>
        <w:rPr>
          <w:sz w:val="28"/>
          <w:szCs w:val="28"/>
          <w:u w:val="single"/>
        </w:rPr>
        <w:t>7</w:t>
      </w:r>
      <w:r w:rsidR="00C02A88" w:rsidRPr="00206F59">
        <w:rPr>
          <w:sz w:val="28"/>
          <w:szCs w:val="28"/>
          <w:u w:val="single"/>
        </w:rPr>
        <w:t>.4. PROGRAMME DE RENFORCEMENT DES CAPACITES</w:t>
      </w:r>
      <w:bookmarkEnd w:id="540"/>
      <w:bookmarkEnd w:id="541"/>
      <w:bookmarkEnd w:id="542"/>
      <w:bookmarkEnd w:id="543"/>
      <w:r w:rsidR="00C02A88" w:rsidRPr="00206F59">
        <w:rPr>
          <w:sz w:val="28"/>
          <w:szCs w:val="28"/>
          <w:u w:val="single"/>
        </w:rPr>
        <w:t xml:space="preserve"> </w:t>
      </w:r>
    </w:p>
    <w:p w14:paraId="18EEE20C"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24"/>
          <w:szCs w:val="24"/>
          <w:lang w:eastAsia="fr-FR"/>
        </w:rPr>
      </w:pPr>
      <w:r w:rsidRPr="00206F59">
        <w:rPr>
          <w:rFonts w:ascii="Times New Roman" w:hAnsi="Times New Roman"/>
          <w:bCs/>
          <w:sz w:val="24"/>
          <w:szCs w:val="24"/>
          <w:lang w:eastAsia="fr-FR"/>
        </w:rPr>
        <w:t xml:space="preserve">Il est ressorti des entretiens avec les différents acteurs impliqués dans la mise en œuvre du PGES, que pour leur permettre de remplir correctement leur mission, il est indispensable de mettre en place un programme de renforcement des capacités, d'information et de sensibilisation de ces différents acteurs. </w:t>
      </w:r>
    </w:p>
    <w:p w14:paraId="1F629318"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24"/>
          <w:szCs w:val="24"/>
          <w:lang w:eastAsia="fr-FR"/>
        </w:rPr>
      </w:pPr>
      <w:r w:rsidRPr="00206F59">
        <w:rPr>
          <w:rFonts w:ascii="Times New Roman" w:hAnsi="Times New Roman"/>
          <w:bCs/>
          <w:sz w:val="24"/>
          <w:szCs w:val="24"/>
          <w:lang w:eastAsia="fr-FR"/>
        </w:rPr>
        <w:t>Ces mesures visent les acteurs impliqués dans les travaux (AAAC), Entreprises de travaux et Bureaux de contrôle…).  Les sujets seront centrés autour :</w:t>
      </w:r>
    </w:p>
    <w:p w14:paraId="23B1C40E" w14:textId="77777777" w:rsidR="00C02A88" w:rsidRPr="00206F59" w:rsidRDefault="00C02A88" w:rsidP="00B74C2E">
      <w:pPr>
        <w:pStyle w:val="Listecouleur-Accent11"/>
        <w:numPr>
          <w:ilvl w:val="0"/>
          <w:numId w:val="170"/>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Des enjeux des environnementaux et sociaux des travaux d’exécution des forages et de sécurisation ;</w:t>
      </w:r>
    </w:p>
    <w:p w14:paraId="75BB19BC" w14:textId="77777777" w:rsidR="00C02A88" w:rsidRPr="00206F59" w:rsidRDefault="00C02A88" w:rsidP="00B74C2E">
      <w:pPr>
        <w:pStyle w:val="Listecouleur-Accent11"/>
        <w:numPr>
          <w:ilvl w:val="0"/>
          <w:numId w:val="170"/>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 xml:space="preserve">De l’hygiène, de la santé et la sécurité ; et des réglementations environnementales appropriées ; </w:t>
      </w:r>
    </w:p>
    <w:p w14:paraId="25D73A88" w14:textId="77777777" w:rsidR="00C02A88" w:rsidRPr="00206F59" w:rsidRDefault="00C02A88" w:rsidP="00B74C2E">
      <w:pPr>
        <w:pStyle w:val="Listecouleur-Accent11"/>
        <w:numPr>
          <w:ilvl w:val="0"/>
          <w:numId w:val="170"/>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 xml:space="preserve">Des bonnes pratiques environnementales et sociales ; </w:t>
      </w:r>
    </w:p>
    <w:p w14:paraId="4CED4959" w14:textId="77777777" w:rsidR="00C02A88" w:rsidRPr="00206F59" w:rsidRDefault="00C02A88" w:rsidP="00B74C2E">
      <w:pPr>
        <w:pStyle w:val="Listecouleur-Accent11"/>
        <w:numPr>
          <w:ilvl w:val="0"/>
          <w:numId w:val="170"/>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 xml:space="preserve">Du contrôle environnemental des chantiers et du suivi environnemental. </w:t>
      </w:r>
    </w:p>
    <w:p w14:paraId="4623C249"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24"/>
          <w:szCs w:val="24"/>
          <w:lang w:eastAsia="fr-FR"/>
        </w:rPr>
      </w:pPr>
    </w:p>
    <w:p w14:paraId="64E13406"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24"/>
          <w:szCs w:val="24"/>
          <w:lang w:eastAsia="fr-FR"/>
        </w:rPr>
      </w:pPr>
      <w:r w:rsidRPr="00206F59">
        <w:rPr>
          <w:rFonts w:ascii="Times New Roman" w:hAnsi="Times New Roman"/>
          <w:bCs/>
          <w:sz w:val="24"/>
          <w:szCs w:val="24"/>
          <w:lang w:eastAsia="fr-FR"/>
        </w:rPr>
        <w:t>Le tableau ci-dessous aborde les éléments qui pourraient faciliter la mise en œuvre du PGES.</w:t>
      </w:r>
    </w:p>
    <w:p w14:paraId="2E95AB4A"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20"/>
          <w:szCs w:val="20"/>
          <w:lang w:eastAsia="fr-FR"/>
        </w:rPr>
      </w:pPr>
    </w:p>
    <w:p w14:paraId="3ED8F8F2" w14:textId="77777777" w:rsidR="00C02A88" w:rsidRPr="00206F59" w:rsidRDefault="00C02A88" w:rsidP="00C02A88">
      <w:pPr>
        <w:pStyle w:val="Legenda"/>
        <w:spacing w:before="0" w:after="0"/>
        <w:rPr>
          <w:rFonts w:ascii="Times New Roman" w:eastAsia="Times New Roman" w:hAnsi="Times New Roman"/>
          <w:bCs/>
          <w:color w:val="auto"/>
          <w:sz w:val="20"/>
          <w:szCs w:val="20"/>
          <w:lang w:val="fr-FR"/>
        </w:rPr>
      </w:pPr>
      <w:bookmarkStart w:id="544" w:name="_Toc535408496"/>
      <w:bookmarkStart w:id="545" w:name="_Toc11158778"/>
      <w:bookmarkStart w:id="546" w:name="_Toc34918946"/>
      <w:bookmarkStart w:id="547" w:name="_Toc54357131"/>
      <w:r w:rsidRPr="00206F59">
        <w:rPr>
          <w:rFonts w:ascii="Times New Roman" w:hAnsi="Times New Roman"/>
          <w:color w:val="auto"/>
          <w:sz w:val="20"/>
          <w:szCs w:val="20"/>
          <w:lang w:val="fr-FR"/>
        </w:rPr>
        <w:t xml:space="preserve">Tableau </w:t>
      </w:r>
      <w:r w:rsidRPr="00206F59">
        <w:rPr>
          <w:rFonts w:ascii="Times New Roman" w:hAnsi="Times New Roman"/>
          <w:color w:val="auto"/>
          <w:sz w:val="20"/>
          <w:szCs w:val="20"/>
          <w:lang w:val="fr-FR"/>
        </w:rPr>
        <w:fldChar w:fldCharType="begin"/>
      </w:r>
      <w:r w:rsidRPr="00206F59">
        <w:rPr>
          <w:rFonts w:ascii="Times New Roman" w:hAnsi="Times New Roman"/>
          <w:color w:val="auto"/>
          <w:sz w:val="20"/>
          <w:szCs w:val="20"/>
          <w:lang w:val="fr-FR"/>
        </w:rPr>
        <w:instrText xml:space="preserve"> SEQ Tableau \* ARABIC </w:instrText>
      </w:r>
      <w:r w:rsidRPr="00206F59">
        <w:rPr>
          <w:rFonts w:ascii="Times New Roman" w:hAnsi="Times New Roman"/>
          <w:color w:val="auto"/>
          <w:sz w:val="20"/>
          <w:szCs w:val="20"/>
          <w:lang w:val="fr-FR"/>
        </w:rPr>
        <w:fldChar w:fldCharType="separate"/>
      </w:r>
      <w:r w:rsidR="002F65B8">
        <w:rPr>
          <w:rFonts w:ascii="Times New Roman" w:hAnsi="Times New Roman"/>
          <w:noProof/>
          <w:color w:val="auto"/>
          <w:sz w:val="20"/>
          <w:szCs w:val="20"/>
          <w:lang w:val="fr-FR"/>
        </w:rPr>
        <w:t>21</w:t>
      </w:r>
      <w:r w:rsidRPr="00206F59">
        <w:rPr>
          <w:rFonts w:ascii="Times New Roman" w:hAnsi="Times New Roman"/>
          <w:color w:val="auto"/>
          <w:sz w:val="20"/>
          <w:szCs w:val="20"/>
          <w:lang w:val="fr-FR"/>
        </w:rPr>
        <w:fldChar w:fldCharType="end"/>
      </w:r>
      <w:r w:rsidRPr="00206F59">
        <w:rPr>
          <w:rFonts w:ascii="Times New Roman" w:eastAsia="Times New Roman" w:hAnsi="Times New Roman"/>
          <w:bCs/>
          <w:color w:val="auto"/>
          <w:sz w:val="20"/>
          <w:szCs w:val="20"/>
          <w:lang w:val="fr-FR"/>
        </w:rPr>
        <w:t>: Action d’information et de sensibilisation et d’appui</w:t>
      </w:r>
      <w:bookmarkEnd w:id="544"/>
      <w:bookmarkEnd w:id="545"/>
      <w:bookmarkEnd w:id="546"/>
      <w:bookmarkEnd w:id="5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4071"/>
        <w:gridCol w:w="1827"/>
        <w:gridCol w:w="1570"/>
      </w:tblGrid>
      <w:tr w:rsidR="00C02A88" w:rsidRPr="00206F59" w14:paraId="2329EBB8" w14:textId="77777777" w:rsidTr="00C02A88">
        <w:tc>
          <w:tcPr>
            <w:tcW w:w="1696" w:type="dxa"/>
            <w:tcBorders>
              <w:bottom w:val="single" w:sz="4" w:space="0" w:color="auto"/>
            </w:tcBorders>
            <w:shd w:val="clear" w:color="auto" w:fill="002060"/>
            <w:vAlign w:val="center"/>
          </w:tcPr>
          <w:p w14:paraId="24D32532" w14:textId="77777777" w:rsidR="00C02A88" w:rsidRPr="00206F59" w:rsidRDefault="00C02A88" w:rsidP="00C02A88">
            <w:pPr>
              <w:spacing w:after="0" w:line="240" w:lineRule="auto"/>
              <w:jc w:val="center"/>
              <w:rPr>
                <w:rFonts w:ascii="Times New Roman" w:hAnsi="Times New Roman"/>
                <w:b/>
                <w:sz w:val="18"/>
                <w:szCs w:val="18"/>
              </w:rPr>
            </w:pPr>
            <w:r w:rsidRPr="00206F59">
              <w:rPr>
                <w:rFonts w:ascii="Times New Roman" w:hAnsi="Times New Roman"/>
                <w:b/>
                <w:sz w:val="18"/>
                <w:szCs w:val="18"/>
              </w:rPr>
              <w:t>Acteurs</w:t>
            </w:r>
          </w:p>
        </w:tc>
        <w:tc>
          <w:tcPr>
            <w:tcW w:w="4536" w:type="dxa"/>
            <w:tcBorders>
              <w:bottom w:val="single" w:sz="4" w:space="0" w:color="auto"/>
            </w:tcBorders>
            <w:shd w:val="clear" w:color="auto" w:fill="002060"/>
            <w:vAlign w:val="center"/>
          </w:tcPr>
          <w:p w14:paraId="5346BB5E" w14:textId="77777777" w:rsidR="00C02A88" w:rsidRPr="00206F59" w:rsidRDefault="00C02A88" w:rsidP="00C02A88">
            <w:pPr>
              <w:spacing w:after="0" w:line="240" w:lineRule="auto"/>
              <w:jc w:val="center"/>
              <w:rPr>
                <w:rFonts w:ascii="Times New Roman" w:hAnsi="Times New Roman"/>
                <w:b/>
                <w:sz w:val="18"/>
                <w:szCs w:val="18"/>
              </w:rPr>
            </w:pPr>
            <w:r w:rsidRPr="00206F59">
              <w:rPr>
                <w:rFonts w:ascii="Times New Roman" w:hAnsi="Times New Roman"/>
                <w:b/>
                <w:sz w:val="18"/>
                <w:szCs w:val="18"/>
              </w:rPr>
              <w:t>Actions</w:t>
            </w:r>
          </w:p>
        </w:tc>
        <w:tc>
          <w:tcPr>
            <w:tcW w:w="1985" w:type="dxa"/>
            <w:tcBorders>
              <w:bottom w:val="single" w:sz="4" w:space="0" w:color="auto"/>
            </w:tcBorders>
            <w:shd w:val="clear" w:color="auto" w:fill="002060"/>
            <w:vAlign w:val="center"/>
          </w:tcPr>
          <w:p w14:paraId="5B8ED492" w14:textId="77777777" w:rsidR="00C02A88" w:rsidRPr="00206F59" w:rsidRDefault="00C02A88" w:rsidP="00C02A88">
            <w:pPr>
              <w:spacing w:after="0" w:line="240" w:lineRule="auto"/>
              <w:jc w:val="center"/>
              <w:rPr>
                <w:rFonts w:ascii="Times New Roman" w:hAnsi="Times New Roman"/>
                <w:b/>
                <w:sz w:val="18"/>
                <w:szCs w:val="18"/>
              </w:rPr>
            </w:pPr>
            <w:r w:rsidRPr="00206F59">
              <w:rPr>
                <w:rFonts w:ascii="Times New Roman" w:hAnsi="Times New Roman"/>
                <w:b/>
                <w:sz w:val="18"/>
                <w:szCs w:val="18"/>
              </w:rPr>
              <w:t>Responsable de la mise en œuvre</w:t>
            </w:r>
          </w:p>
        </w:tc>
        <w:tc>
          <w:tcPr>
            <w:tcW w:w="1696" w:type="dxa"/>
            <w:tcBorders>
              <w:bottom w:val="single" w:sz="4" w:space="0" w:color="auto"/>
            </w:tcBorders>
            <w:shd w:val="clear" w:color="auto" w:fill="002060"/>
            <w:vAlign w:val="center"/>
          </w:tcPr>
          <w:p w14:paraId="117DD390" w14:textId="77777777" w:rsidR="00C02A88" w:rsidRPr="00206F59" w:rsidRDefault="00C02A88" w:rsidP="00C02A88">
            <w:pPr>
              <w:spacing w:after="0" w:line="240" w:lineRule="auto"/>
              <w:jc w:val="center"/>
              <w:rPr>
                <w:rFonts w:ascii="Times New Roman" w:hAnsi="Times New Roman"/>
                <w:b/>
                <w:sz w:val="18"/>
                <w:szCs w:val="18"/>
              </w:rPr>
            </w:pPr>
            <w:r w:rsidRPr="00206F59">
              <w:rPr>
                <w:rFonts w:ascii="Times New Roman" w:hAnsi="Times New Roman"/>
                <w:b/>
                <w:sz w:val="18"/>
                <w:szCs w:val="18"/>
              </w:rPr>
              <w:t>Coût de la mise en œuvre</w:t>
            </w:r>
          </w:p>
        </w:tc>
      </w:tr>
      <w:tr w:rsidR="00C02A88" w:rsidRPr="00206F59" w14:paraId="668E6820" w14:textId="77777777" w:rsidTr="00C02A88">
        <w:tc>
          <w:tcPr>
            <w:tcW w:w="1696" w:type="dxa"/>
            <w:tcBorders>
              <w:top w:val="single" w:sz="4" w:space="0" w:color="auto"/>
            </w:tcBorders>
            <w:vAlign w:val="center"/>
          </w:tcPr>
          <w:p w14:paraId="1A44B25C"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AAAC</w:t>
            </w:r>
          </w:p>
        </w:tc>
        <w:tc>
          <w:tcPr>
            <w:tcW w:w="4536" w:type="dxa"/>
            <w:tcBorders>
              <w:top w:val="single" w:sz="4" w:space="0" w:color="auto"/>
            </w:tcBorders>
            <w:vAlign w:val="center"/>
          </w:tcPr>
          <w:p w14:paraId="587B35F5"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Appui sur le suivi environnemental et social</w:t>
            </w:r>
          </w:p>
          <w:p w14:paraId="09D1DD3C"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Processus de suivi de la mise en œuvre du PGES</w:t>
            </w:r>
          </w:p>
          <w:p w14:paraId="5321097B"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Suivi des normes d’hygiène, santé et  sécurité</w:t>
            </w:r>
          </w:p>
        </w:tc>
        <w:tc>
          <w:tcPr>
            <w:tcW w:w="1985" w:type="dxa"/>
            <w:tcBorders>
              <w:top w:val="single" w:sz="4" w:space="0" w:color="auto"/>
            </w:tcBorders>
            <w:vAlign w:val="center"/>
          </w:tcPr>
          <w:p w14:paraId="3575A6D9"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UGP</w:t>
            </w:r>
          </w:p>
        </w:tc>
        <w:tc>
          <w:tcPr>
            <w:tcW w:w="1696" w:type="dxa"/>
            <w:tcBorders>
              <w:top w:val="single" w:sz="4" w:space="0" w:color="auto"/>
            </w:tcBorders>
            <w:vAlign w:val="center"/>
          </w:tcPr>
          <w:p w14:paraId="7D8EB3A3"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sz w:val="20"/>
                <w:szCs w:val="20"/>
              </w:rPr>
              <w:t>Coût inclus dans le protocole d’accord entre le promoteur et le CRS</w:t>
            </w:r>
          </w:p>
        </w:tc>
      </w:tr>
      <w:tr w:rsidR="00C02A88" w:rsidRPr="00206F59" w14:paraId="18A180DA" w14:textId="77777777" w:rsidTr="00C02A88">
        <w:tc>
          <w:tcPr>
            <w:tcW w:w="1696" w:type="dxa"/>
            <w:vAlign w:val="center"/>
          </w:tcPr>
          <w:p w14:paraId="003D93D5" w14:textId="77777777" w:rsidR="00C02A88" w:rsidRPr="00206F59" w:rsidRDefault="00C02A88" w:rsidP="00C02A88">
            <w:pPr>
              <w:tabs>
                <w:tab w:val="left" w:pos="617"/>
              </w:tabs>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Chefs de la</w:t>
            </w:r>
          </w:p>
          <w:p w14:paraId="555CFDB0" w14:textId="77777777" w:rsidR="00C02A88" w:rsidRPr="00206F59" w:rsidRDefault="00C02A88" w:rsidP="00C02A88">
            <w:pPr>
              <w:tabs>
                <w:tab w:val="left" w:pos="617"/>
              </w:tabs>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Mission de</w:t>
            </w:r>
          </w:p>
          <w:p w14:paraId="6B7D2253" w14:textId="77777777" w:rsidR="00C02A88" w:rsidRPr="00206F59" w:rsidRDefault="00C02A88" w:rsidP="00C02A88">
            <w:pPr>
              <w:tabs>
                <w:tab w:val="left" w:pos="617"/>
              </w:tabs>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Contrôle et de l’Entreprise de</w:t>
            </w:r>
          </w:p>
          <w:p w14:paraId="3A9ACD21" w14:textId="77777777" w:rsidR="00C02A88" w:rsidRPr="00206F59" w:rsidRDefault="00C02A88" w:rsidP="00C02A88">
            <w:pPr>
              <w:tabs>
                <w:tab w:val="left" w:pos="617"/>
              </w:tabs>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travaux</w:t>
            </w:r>
          </w:p>
        </w:tc>
        <w:tc>
          <w:tcPr>
            <w:tcW w:w="4536" w:type="dxa"/>
            <w:vAlign w:val="center"/>
          </w:tcPr>
          <w:p w14:paraId="5FBC31F2"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Information/sensibilisation sur l’EIES</w:t>
            </w:r>
          </w:p>
          <w:p w14:paraId="51D4EB47"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Opérationnalisation de la mise en œuvre et du suivi du PGES</w:t>
            </w:r>
          </w:p>
          <w:p w14:paraId="7052DEE1"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PGES de chantier et Plan de surveillance</w:t>
            </w:r>
          </w:p>
        </w:tc>
        <w:tc>
          <w:tcPr>
            <w:tcW w:w="1985" w:type="dxa"/>
            <w:vAlign w:val="center"/>
          </w:tcPr>
          <w:p w14:paraId="363D40A5"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UGP / AAAC</w:t>
            </w:r>
          </w:p>
        </w:tc>
        <w:tc>
          <w:tcPr>
            <w:tcW w:w="1696" w:type="dxa"/>
            <w:vAlign w:val="center"/>
          </w:tcPr>
          <w:p w14:paraId="66E5CAC9"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sz w:val="20"/>
                <w:szCs w:val="20"/>
              </w:rPr>
              <w:t>Coût inclus dans le protocole d’accord entre le promoteur et le CRS</w:t>
            </w:r>
          </w:p>
        </w:tc>
      </w:tr>
      <w:tr w:rsidR="00C02A88" w:rsidRPr="00206F59" w14:paraId="3C98DE51" w14:textId="77777777" w:rsidTr="00C02A88">
        <w:tc>
          <w:tcPr>
            <w:tcW w:w="1696" w:type="dxa"/>
            <w:vAlign w:val="center"/>
          </w:tcPr>
          <w:p w14:paraId="06D8DA08"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Personnel de</w:t>
            </w:r>
          </w:p>
          <w:p w14:paraId="4831062D"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travaux</w:t>
            </w:r>
          </w:p>
        </w:tc>
        <w:tc>
          <w:tcPr>
            <w:tcW w:w="4536" w:type="dxa"/>
            <w:vAlign w:val="center"/>
          </w:tcPr>
          <w:p w14:paraId="1BC6B8B4"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Information/sensibilisation sur l’hygiène, la Santé et la sécurité au travail</w:t>
            </w:r>
          </w:p>
          <w:p w14:paraId="31A88864"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Sensibilisation sur les risques en matière de l’hygiène, de la santé et de la sécurité liés à certaines tâches et les premiers soins.</w:t>
            </w:r>
          </w:p>
          <w:p w14:paraId="2985243E"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Procédures de lutte anti-incendie interventions d’urgence ; comportements à risque ;</w:t>
            </w:r>
          </w:p>
          <w:p w14:paraId="73CC3609"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Sensibilisation au port des EPI</w:t>
            </w:r>
          </w:p>
          <w:p w14:paraId="7C41FD76"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Information/sensibilisation sur le PGES</w:t>
            </w:r>
          </w:p>
          <w:p w14:paraId="0AA5A45C" w14:textId="77777777" w:rsidR="00C02A88" w:rsidRPr="00206F59" w:rsidRDefault="00C02A88" w:rsidP="00C02A88">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Application des  mesures  du  PGES  et  autres bonnes pratiques pendant  les  travaux  (gestion  des  déchets, limitation des nuisances, etc.) et l’entretien</w:t>
            </w:r>
          </w:p>
        </w:tc>
        <w:tc>
          <w:tcPr>
            <w:tcW w:w="1985" w:type="dxa"/>
            <w:vAlign w:val="center"/>
          </w:tcPr>
          <w:p w14:paraId="0F9F2714"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Entreprise</w:t>
            </w:r>
          </w:p>
          <w:p w14:paraId="67AAF2F2"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de travaux</w:t>
            </w:r>
          </w:p>
        </w:tc>
        <w:tc>
          <w:tcPr>
            <w:tcW w:w="1696" w:type="dxa"/>
            <w:vAlign w:val="center"/>
          </w:tcPr>
          <w:p w14:paraId="24370F19"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Inclus dans le</w:t>
            </w:r>
          </w:p>
          <w:p w14:paraId="6F4AFC1C"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Marché des travaux</w:t>
            </w:r>
          </w:p>
          <w:p w14:paraId="2AB6A9B2"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de l’entreprise</w:t>
            </w:r>
          </w:p>
        </w:tc>
      </w:tr>
    </w:tbl>
    <w:p w14:paraId="4F959C4C"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
          <w:bCs/>
          <w:sz w:val="20"/>
          <w:szCs w:val="20"/>
          <w:lang w:eastAsia="fr-FR"/>
        </w:rPr>
      </w:pPr>
    </w:p>
    <w:p w14:paraId="3999E567" w14:textId="3FF68D6C" w:rsidR="00C02A88" w:rsidRPr="00206F59" w:rsidRDefault="00871284" w:rsidP="00C059CF">
      <w:pPr>
        <w:pStyle w:val="Cabealho2"/>
        <w:jc w:val="left"/>
        <w:rPr>
          <w:sz w:val="28"/>
          <w:szCs w:val="28"/>
          <w:u w:val="single"/>
        </w:rPr>
      </w:pPr>
      <w:bookmarkStart w:id="548" w:name="_Toc535408374"/>
      <w:bookmarkStart w:id="549" w:name="_Toc11158391"/>
      <w:bookmarkStart w:id="550" w:name="_Toc34741548"/>
      <w:bookmarkStart w:id="551" w:name="_Toc54356396"/>
      <w:r>
        <w:rPr>
          <w:sz w:val="28"/>
          <w:szCs w:val="28"/>
          <w:u w:val="single"/>
        </w:rPr>
        <w:t>7</w:t>
      </w:r>
      <w:r w:rsidR="00C02A88" w:rsidRPr="00206F59">
        <w:rPr>
          <w:sz w:val="28"/>
          <w:szCs w:val="28"/>
          <w:u w:val="single"/>
        </w:rPr>
        <w:t>.5. ARRANGEMENTS ET RESPONSABILITES INSTITUTIONNELS DE MISE EN ŒUVRE DU PGES</w:t>
      </w:r>
      <w:bookmarkEnd w:id="548"/>
      <w:bookmarkEnd w:id="549"/>
      <w:bookmarkEnd w:id="550"/>
      <w:bookmarkEnd w:id="551"/>
    </w:p>
    <w:p w14:paraId="6002796E"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24"/>
          <w:szCs w:val="24"/>
          <w:lang w:eastAsia="fr-FR"/>
        </w:rPr>
      </w:pPr>
      <w:r w:rsidRPr="00206F59">
        <w:rPr>
          <w:rFonts w:ascii="Times New Roman" w:hAnsi="Times New Roman"/>
          <w:bCs/>
          <w:sz w:val="24"/>
          <w:szCs w:val="24"/>
          <w:lang w:eastAsia="fr-FR"/>
        </w:rPr>
        <w:t>Dans le cadre de la mise en œuvre du PGES, les arrangements et responsabilités institutionnels suivant sont proposés :</w:t>
      </w:r>
    </w:p>
    <w:p w14:paraId="59F96912" w14:textId="77777777" w:rsidR="00C02A88" w:rsidRPr="00206F59" w:rsidRDefault="00C02A88" w:rsidP="00C02A88">
      <w:pPr>
        <w:overflowPunct w:val="0"/>
        <w:autoSpaceDE w:val="0"/>
        <w:autoSpaceDN w:val="0"/>
        <w:adjustRightInd w:val="0"/>
        <w:spacing w:after="0" w:line="276" w:lineRule="auto"/>
        <w:jc w:val="center"/>
        <w:rPr>
          <w:rFonts w:ascii="Times New Roman" w:hAnsi="Times New Roman"/>
          <w:bCs/>
          <w:sz w:val="24"/>
          <w:szCs w:val="24"/>
          <w:lang w:eastAsia="fr-FR"/>
        </w:rPr>
      </w:pPr>
    </w:p>
    <w:p w14:paraId="5040B7E5" w14:textId="77777777" w:rsidR="00C02A88" w:rsidRPr="00206F59" w:rsidRDefault="00C02A88" w:rsidP="00B74C2E">
      <w:pPr>
        <w:pStyle w:val="Listecouleur-Accent11"/>
        <w:numPr>
          <w:ilvl w:val="0"/>
          <w:numId w:val="171"/>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UIP de PUASEE-FA : va instruire les bureaux de contrôle (Mission de Contrôle) pour assurer le suivi environnemental et social de proximité et servir d’interface entre le projet et les autres acteurs concernés par le projet.  Elle va appuyer les activités de renforcement des capacités des autres structures impliquées dans la mise en œuvre du projet, et est responsable de l’application des mesures de sauvegarde du projet.</w:t>
      </w:r>
    </w:p>
    <w:p w14:paraId="5DDBBCA8" w14:textId="77777777" w:rsidR="00C02A88" w:rsidRPr="00206F59" w:rsidRDefault="00C02A88" w:rsidP="00B74C2E">
      <w:pPr>
        <w:pStyle w:val="Listecouleur-Accent11"/>
        <w:numPr>
          <w:ilvl w:val="0"/>
          <w:numId w:val="171"/>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AAAC :  elle apportera une assistance technique à la coordination du projet et assurera le suivi externe au niveau national de la mise en œuvre des mesures environnementales du projet. La présente EIES devra être validée par l’AAAC. Dans le cadre d’un Protocole d’Assistance au Projet, AAAC va assurer le suivi externe de la mise en œuvre des mesures environnementales et sociales du PGES au niveau national.  Au niveau régional et local, AAAC va impliquer les services concernés par le projet.</w:t>
      </w:r>
    </w:p>
    <w:p w14:paraId="51E16B85" w14:textId="77777777" w:rsidR="00C02A88" w:rsidRPr="00206F59" w:rsidRDefault="00C02A88" w:rsidP="00B74C2E">
      <w:pPr>
        <w:pStyle w:val="Listecouleur-Accent11"/>
        <w:numPr>
          <w:ilvl w:val="0"/>
          <w:numId w:val="171"/>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La Mission de Contrôle (Mdc), en l’occurrence PROSPECTIVA, va assurer la surveillance de proximité de la mise en œuvre des mesures environnementales et sociales du PGES en phase de travaux.  Elle assure la maitrise d’ouvrage déléguée et le contrôle de l’effectivité et de l’efficience de l’exécution des mesures environnementales et sociales, et du respect des directives et autres prescriptions environnementales contenues dans les marchés de travaux du projet. La MdC est responsable du suivi de la mise en œuvre des PGES-E, en ayant dans leur équipe un superviseur spécialisé en Hygiène Sécurité Environnement.</w:t>
      </w:r>
    </w:p>
    <w:p w14:paraId="4FE6BC22" w14:textId="77777777" w:rsidR="00C02A88" w:rsidRPr="00206F59" w:rsidRDefault="00C02A88" w:rsidP="00B74C2E">
      <w:pPr>
        <w:pStyle w:val="Listecouleur-Accent11"/>
        <w:numPr>
          <w:ilvl w:val="0"/>
          <w:numId w:val="171"/>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 xml:space="preserve">L’Entreprise de Travaux :  Elle doit exécuter les mesures environnementales et sociales et respecter les directives et autres prescriptions environnementales contenues dans les marchés de travaux, à travers un PGES-Entreprise (PGES-E) qu’elle soumettra à l’approbation de la MdC. </w:t>
      </w:r>
    </w:p>
    <w:p w14:paraId="61CC56FD" w14:textId="77777777" w:rsidR="00C02A88" w:rsidRPr="00206F59" w:rsidRDefault="00C02A88" w:rsidP="00B74C2E">
      <w:pPr>
        <w:pStyle w:val="Listecouleur-Accent11"/>
        <w:numPr>
          <w:ilvl w:val="0"/>
          <w:numId w:val="171"/>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La Direction de la Construction :  veillera aux aspects relatifs aux autorisations de construction et aux respects des normes de construction.</w:t>
      </w:r>
    </w:p>
    <w:p w14:paraId="773224AA" w14:textId="77777777" w:rsidR="00C02A88" w:rsidRPr="00206F59" w:rsidRDefault="00C02A88" w:rsidP="00B74C2E">
      <w:pPr>
        <w:pStyle w:val="Listecouleur-Accent11"/>
        <w:numPr>
          <w:ilvl w:val="0"/>
          <w:numId w:val="171"/>
        </w:numPr>
        <w:overflowPunct w:val="0"/>
        <w:autoSpaceDE w:val="0"/>
        <w:autoSpaceDN w:val="0"/>
        <w:adjustRightInd w:val="0"/>
        <w:spacing w:line="276" w:lineRule="auto"/>
        <w:rPr>
          <w:rFonts w:ascii="Times New Roman" w:hAnsi="Times New Roman"/>
          <w:bCs/>
          <w:sz w:val="24"/>
          <w:szCs w:val="24"/>
          <w:lang w:eastAsia="fr-FR"/>
        </w:rPr>
      </w:pPr>
      <w:r w:rsidRPr="00206F59">
        <w:rPr>
          <w:rFonts w:ascii="Times New Roman" w:hAnsi="Times New Roman"/>
          <w:bCs/>
          <w:sz w:val="24"/>
          <w:szCs w:val="24"/>
          <w:lang w:eastAsia="fr-FR"/>
        </w:rPr>
        <w:t>Les Associations et ONG nationales et internationales : ces organisations environnementales de la société civile pourront aussi participer au suivi de la mise en œuvre et à la surveillance des ressources marines et côtières dans la zone du projet.</w:t>
      </w:r>
    </w:p>
    <w:p w14:paraId="59B57828" w14:textId="77777777" w:rsidR="00C02A88" w:rsidRDefault="00C02A88" w:rsidP="00C02A88">
      <w:pPr>
        <w:jc w:val="center"/>
        <w:rPr>
          <w:rFonts w:ascii="Times New Roman" w:hAnsi="Times New Roman"/>
        </w:rPr>
      </w:pPr>
    </w:p>
    <w:p w14:paraId="21CF6DAD" w14:textId="77777777" w:rsidR="007F3A89" w:rsidRPr="00C02A88" w:rsidRDefault="00C02A88" w:rsidP="00C02A88">
      <w:pPr>
        <w:tabs>
          <w:tab w:val="center" w:pos="4533"/>
        </w:tabs>
        <w:rPr>
          <w:rFonts w:ascii="Times New Roman" w:hAnsi="Times New Roman"/>
        </w:rPr>
        <w:sectPr w:rsidR="007F3A89" w:rsidRPr="00C02A88" w:rsidSect="007F3A89">
          <w:pgSz w:w="11900" w:h="16840"/>
          <w:pgMar w:top="1417" w:right="1417" w:bottom="1417" w:left="1417" w:header="708" w:footer="708" w:gutter="0"/>
          <w:cols w:space="708"/>
          <w:docGrid w:linePitch="360"/>
        </w:sectPr>
      </w:pPr>
      <w:r>
        <w:rPr>
          <w:rFonts w:ascii="Times New Roman" w:hAnsi="Times New Roman"/>
        </w:rPr>
        <w:tab/>
      </w:r>
    </w:p>
    <w:p w14:paraId="2DAF42D7" w14:textId="057172FE" w:rsidR="00071819" w:rsidRPr="00F362CC" w:rsidRDefault="00871284" w:rsidP="00071819">
      <w:pPr>
        <w:keepNext/>
        <w:spacing w:before="240" w:after="240"/>
        <w:jc w:val="both"/>
        <w:outlineLvl w:val="1"/>
        <w:rPr>
          <w:rFonts w:ascii="Times New Roman" w:hAnsi="Times New Roman"/>
          <w:b/>
          <w:sz w:val="32"/>
          <w:szCs w:val="32"/>
          <w:lang w:eastAsia="fr-FR"/>
        </w:rPr>
      </w:pPr>
      <w:bookmarkStart w:id="552" w:name="_Toc11158399"/>
      <w:bookmarkStart w:id="553" w:name="_Toc32511638"/>
      <w:bookmarkStart w:id="554" w:name="_Toc54356397"/>
      <w:r>
        <w:rPr>
          <w:rFonts w:ascii="Times New Roman" w:hAnsi="Times New Roman"/>
          <w:b/>
          <w:sz w:val="32"/>
          <w:szCs w:val="32"/>
          <w:lang w:eastAsia="fr-FR"/>
        </w:rPr>
        <w:t>7</w:t>
      </w:r>
      <w:r w:rsidR="00C059CF">
        <w:rPr>
          <w:rFonts w:ascii="Times New Roman" w:hAnsi="Times New Roman"/>
          <w:b/>
          <w:sz w:val="32"/>
          <w:szCs w:val="32"/>
          <w:lang w:eastAsia="fr-FR"/>
        </w:rPr>
        <w:t>.6</w:t>
      </w:r>
      <w:r w:rsidR="00071819" w:rsidRPr="00F362CC">
        <w:rPr>
          <w:rFonts w:ascii="Times New Roman" w:hAnsi="Times New Roman"/>
          <w:b/>
          <w:sz w:val="32"/>
          <w:szCs w:val="32"/>
          <w:lang w:eastAsia="fr-FR"/>
        </w:rPr>
        <w:t>. GESTION DES VIOLENCES BASEES SUR LE GENRE (GBV)</w:t>
      </w:r>
      <w:bookmarkEnd w:id="552"/>
      <w:bookmarkEnd w:id="553"/>
      <w:bookmarkEnd w:id="554"/>
      <w:r w:rsidR="00071819" w:rsidRPr="00F362CC">
        <w:rPr>
          <w:rFonts w:ascii="Times New Roman" w:hAnsi="Times New Roman"/>
          <w:b/>
          <w:sz w:val="32"/>
          <w:szCs w:val="32"/>
          <w:lang w:eastAsia="fr-FR"/>
        </w:rPr>
        <w:t xml:space="preserve">  </w:t>
      </w:r>
    </w:p>
    <w:p w14:paraId="37A40667"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La sacralisation de la dignité humaine requiert une grande importance. De ce fait, aucun traitement inhumain et cruel ne peut être toléré et certains actes de barbarie sont sévèrement réprimés :</w:t>
      </w:r>
    </w:p>
    <w:p w14:paraId="2A965E28" w14:textId="183B377E" w:rsidR="00071819" w:rsidRPr="00EE3027" w:rsidRDefault="00871284" w:rsidP="00E17471">
      <w:pPr>
        <w:pStyle w:val="Cabealho3"/>
      </w:pPr>
      <w:bookmarkStart w:id="555" w:name="_Toc11158400"/>
      <w:bookmarkStart w:id="556" w:name="_Toc32511639"/>
      <w:bookmarkStart w:id="557" w:name="_Toc54356398"/>
      <w:r>
        <w:t>7</w:t>
      </w:r>
      <w:r w:rsidR="00650514">
        <w:t>.6</w:t>
      </w:r>
      <w:r w:rsidR="00071819" w:rsidRPr="00EE3027">
        <w:t>.1 Du Harcèlement moral</w:t>
      </w:r>
      <w:bookmarkEnd w:id="555"/>
      <w:bookmarkEnd w:id="556"/>
      <w:bookmarkEnd w:id="557"/>
    </w:p>
    <w:p w14:paraId="65A6FBF8"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 xml:space="preserve">Le respect des mœurs demeure primordial. Les employés et partenaires de l’entreprise ne doivent subir ou infliger des harcèlements moraux qui ont comme conséquence une dégradation des conditions de travail, une altération de la santé physique et de l’avenir professionnel. </w:t>
      </w:r>
    </w:p>
    <w:p w14:paraId="521D5852"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 xml:space="preserve">Aucune sanction ne sera infligée pour avoir subi ou refus de subir ces agissements précités. Par contre, toute personne ayant commis de tels actes va être punie sévèrement. </w:t>
      </w:r>
    </w:p>
    <w:p w14:paraId="4AD22BF6" w14:textId="253AD521" w:rsidR="00071819" w:rsidRPr="00F362CC" w:rsidRDefault="00871284" w:rsidP="00E17471">
      <w:pPr>
        <w:pStyle w:val="Cabealho3"/>
      </w:pPr>
      <w:bookmarkStart w:id="558" w:name="_Toc11158401"/>
      <w:bookmarkStart w:id="559" w:name="_Toc32511640"/>
      <w:bookmarkStart w:id="560" w:name="_Toc54356399"/>
      <w:r>
        <w:t>7</w:t>
      </w:r>
      <w:r w:rsidR="00650514">
        <w:t>.6</w:t>
      </w:r>
      <w:r w:rsidR="00071819" w:rsidRPr="00F362CC">
        <w:t>.2 Des violences physiques</w:t>
      </w:r>
      <w:bookmarkEnd w:id="558"/>
      <w:bookmarkEnd w:id="559"/>
      <w:bookmarkEnd w:id="560"/>
    </w:p>
    <w:p w14:paraId="7BED64F7"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 xml:space="preserve">La violence physique sous toutes ses formes ne doit être subi ou infligé par (à) des employés et partenaires de l’entreprise. </w:t>
      </w:r>
    </w:p>
    <w:p w14:paraId="5D474772" w14:textId="33184A36" w:rsidR="00071819" w:rsidRPr="00F362CC" w:rsidRDefault="00871284" w:rsidP="00E17471">
      <w:pPr>
        <w:pStyle w:val="Cabealho3"/>
      </w:pPr>
      <w:bookmarkStart w:id="561" w:name="_Toc11158402"/>
      <w:bookmarkStart w:id="562" w:name="_Toc32511641"/>
      <w:bookmarkStart w:id="563" w:name="_Toc54356400"/>
      <w:r>
        <w:t>7</w:t>
      </w:r>
      <w:r w:rsidR="00650514">
        <w:t>.6</w:t>
      </w:r>
      <w:r w:rsidR="00071819" w:rsidRPr="00F362CC">
        <w:t>.3 De proxénétisme, harcèlement et violences sexuels et pédophilie</w:t>
      </w:r>
      <w:bookmarkEnd w:id="561"/>
      <w:bookmarkEnd w:id="562"/>
      <w:bookmarkEnd w:id="563"/>
    </w:p>
    <w:p w14:paraId="128CDA07"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Dès la constatation d’une infraction, le coupable sera immédiatement sanctionné et cette sanction peut aller jusqu’au licenciement et voire une poursuite judiciaire par l’autorité publique, par application aux textes nationaux, régionaux et internationaux sur le proxénétisme, le harcèlement et les violences sexuelles contre les femmes, la pédophilie et le respect des us et coutumes des populations.</w:t>
      </w:r>
    </w:p>
    <w:p w14:paraId="4094EA74" w14:textId="14D05800" w:rsidR="00071819" w:rsidRPr="00F362CC" w:rsidRDefault="00871284" w:rsidP="00E17471">
      <w:pPr>
        <w:pStyle w:val="Cabealho3"/>
      </w:pPr>
      <w:bookmarkStart w:id="564" w:name="_Toc11158403"/>
      <w:bookmarkStart w:id="565" w:name="_Toc32511642"/>
      <w:bookmarkStart w:id="566" w:name="_Toc54356401"/>
      <w:r>
        <w:t>7</w:t>
      </w:r>
      <w:r w:rsidR="00650514">
        <w:t>.6</w:t>
      </w:r>
      <w:r w:rsidR="00071819" w:rsidRPr="00F362CC">
        <w:t>.4 De l’exploitation des enfants</w:t>
      </w:r>
      <w:bookmarkEnd w:id="564"/>
      <w:bookmarkEnd w:id="565"/>
      <w:bookmarkEnd w:id="566"/>
    </w:p>
    <w:p w14:paraId="2BF3288D"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L’emploi et l’exploitation des enfants sont formellement interdits dans l’entreprise conformément aux textes nationaux, régionaux et internationaux.</w:t>
      </w:r>
    </w:p>
    <w:p w14:paraId="2A677CD8" w14:textId="77777777" w:rsidR="00071819" w:rsidRPr="00886D17" w:rsidRDefault="00071819" w:rsidP="00071819">
      <w:pPr>
        <w:spacing w:after="0"/>
        <w:jc w:val="both"/>
        <w:rPr>
          <w:rFonts w:ascii="Times New Roman" w:hAnsi="Times New Roman"/>
          <w:sz w:val="24"/>
          <w:szCs w:val="24"/>
        </w:rPr>
      </w:pPr>
    </w:p>
    <w:p w14:paraId="5F2D3938" w14:textId="77777777" w:rsidR="00071819" w:rsidRPr="00886D17" w:rsidRDefault="00071819" w:rsidP="00071819">
      <w:pPr>
        <w:spacing w:after="0"/>
        <w:jc w:val="both"/>
        <w:rPr>
          <w:rFonts w:ascii="Times New Roman" w:hAnsi="Times New Roman"/>
          <w:sz w:val="24"/>
          <w:szCs w:val="24"/>
        </w:rPr>
      </w:pPr>
      <w:r w:rsidRPr="00886D17">
        <w:rPr>
          <w:rFonts w:ascii="Times New Roman" w:hAnsi="Times New Roman"/>
          <w:sz w:val="24"/>
          <w:szCs w:val="24"/>
        </w:rPr>
        <w:t>Dans la lutte contre la violence basée sur le genre, l’entreprise peut privilégier les actions suivantes :</w:t>
      </w:r>
    </w:p>
    <w:p w14:paraId="64F8EF82" w14:textId="77777777" w:rsidR="00071819" w:rsidRPr="00886D17" w:rsidRDefault="00071819" w:rsidP="00071819">
      <w:pPr>
        <w:spacing w:after="0"/>
        <w:jc w:val="both"/>
        <w:rPr>
          <w:rFonts w:ascii="Times New Roman" w:hAnsi="Times New Roman"/>
          <w:sz w:val="24"/>
          <w:szCs w:val="24"/>
        </w:rPr>
      </w:pPr>
    </w:p>
    <w:p w14:paraId="3D094A15" w14:textId="77777777" w:rsidR="00071819" w:rsidRPr="00886D17" w:rsidRDefault="00071819" w:rsidP="00B74C2E">
      <w:pPr>
        <w:numPr>
          <w:ilvl w:val="0"/>
          <w:numId w:val="101"/>
        </w:numPr>
        <w:spacing w:after="0"/>
        <w:contextualSpacing/>
        <w:jc w:val="both"/>
        <w:rPr>
          <w:rFonts w:ascii="Times New Roman" w:hAnsi="Times New Roman"/>
          <w:sz w:val="24"/>
          <w:szCs w:val="24"/>
        </w:rPr>
      </w:pPr>
      <w:r w:rsidRPr="00886D17">
        <w:rPr>
          <w:rFonts w:ascii="Times New Roman" w:hAnsi="Times New Roman"/>
          <w:sz w:val="24"/>
          <w:szCs w:val="24"/>
        </w:rPr>
        <w:t>Appuyer les programmes intégrant la mobilisation communautaire sur la VBG ;</w:t>
      </w:r>
    </w:p>
    <w:p w14:paraId="286BEB23" w14:textId="77777777" w:rsidR="00071819" w:rsidRPr="00886D17" w:rsidRDefault="00071819" w:rsidP="00B74C2E">
      <w:pPr>
        <w:numPr>
          <w:ilvl w:val="0"/>
          <w:numId w:val="101"/>
        </w:numPr>
        <w:spacing w:after="0"/>
        <w:contextualSpacing/>
        <w:jc w:val="both"/>
        <w:rPr>
          <w:rFonts w:ascii="Times New Roman" w:hAnsi="Times New Roman"/>
          <w:sz w:val="24"/>
          <w:szCs w:val="24"/>
        </w:rPr>
      </w:pPr>
      <w:r w:rsidRPr="00886D17">
        <w:rPr>
          <w:rFonts w:ascii="Times New Roman" w:hAnsi="Times New Roman"/>
          <w:sz w:val="24"/>
          <w:szCs w:val="24"/>
        </w:rPr>
        <w:t>Au niveau communautaire, appuyer les activités de réduction de la tolérance de la violence impliquant tout sexe masculin ;</w:t>
      </w:r>
    </w:p>
    <w:p w14:paraId="4F285995" w14:textId="77777777" w:rsidR="00071819" w:rsidRPr="00886D17" w:rsidRDefault="00071819" w:rsidP="00B74C2E">
      <w:pPr>
        <w:numPr>
          <w:ilvl w:val="0"/>
          <w:numId w:val="101"/>
        </w:numPr>
        <w:spacing w:after="0"/>
        <w:contextualSpacing/>
        <w:jc w:val="both"/>
        <w:rPr>
          <w:rFonts w:ascii="Times New Roman" w:hAnsi="Times New Roman"/>
          <w:sz w:val="24"/>
          <w:szCs w:val="24"/>
        </w:rPr>
      </w:pPr>
      <w:r w:rsidRPr="00886D17">
        <w:rPr>
          <w:rFonts w:ascii="Times New Roman" w:hAnsi="Times New Roman"/>
          <w:sz w:val="24"/>
          <w:szCs w:val="24"/>
        </w:rPr>
        <w:t>Appuyer les activités ayant une large représentation de la communauté de base ;</w:t>
      </w:r>
    </w:p>
    <w:p w14:paraId="5A0187FD" w14:textId="77777777" w:rsidR="00071819" w:rsidRPr="00886D17" w:rsidRDefault="00071819" w:rsidP="00B74C2E">
      <w:pPr>
        <w:numPr>
          <w:ilvl w:val="0"/>
          <w:numId w:val="101"/>
        </w:numPr>
        <w:spacing w:after="0"/>
        <w:contextualSpacing/>
        <w:jc w:val="both"/>
        <w:rPr>
          <w:rFonts w:ascii="Times New Roman" w:hAnsi="Times New Roman"/>
          <w:sz w:val="24"/>
          <w:szCs w:val="24"/>
        </w:rPr>
      </w:pPr>
      <w:r w:rsidRPr="00886D17">
        <w:rPr>
          <w:rFonts w:ascii="Times New Roman" w:hAnsi="Times New Roman"/>
          <w:sz w:val="24"/>
          <w:szCs w:val="24"/>
        </w:rPr>
        <w:t>Appuyer les élus locaux et régionaux dans la création de partenariats avec les ONG dans la lutte au niveau communautaire ;</w:t>
      </w:r>
    </w:p>
    <w:p w14:paraId="07CACD1B" w14:textId="77777777" w:rsidR="00071819" w:rsidRPr="00886D17" w:rsidRDefault="00071819" w:rsidP="00B74C2E">
      <w:pPr>
        <w:numPr>
          <w:ilvl w:val="0"/>
          <w:numId w:val="101"/>
        </w:numPr>
        <w:spacing w:after="0"/>
        <w:contextualSpacing/>
        <w:jc w:val="both"/>
        <w:rPr>
          <w:rFonts w:ascii="Times New Roman" w:hAnsi="Times New Roman"/>
          <w:sz w:val="24"/>
          <w:szCs w:val="24"/>
        </w:rPr>
      </w:pPr>
      <w:r w:rsidRPr="00886D17">
        <w:rPr>
          <w:rFonts w:ascii="Times New Roman" w:hAnsi="Times New Roman"/>
          <w:sz w:val="24"/>
          <w:szCs w:val="24"/>
        </w:rPr>
        <w:t>Appuyer la mobilisation communautaire concernant l’amélioration de l’accès aux survivantes à des services ;</w:t>
      </w:r>
    </w:p>
    <w:p w14:paraId="0A2B3045" w14:textId="77777777" w:rsidR="00071819" w:rsidRDefault="00071819" w:rsidP="00B74C2E">
      <w:pPr>
        <w:numPr>
          <w:ilvl w:val="0"/>
          <w:numId w:val="101"/>
        </w:numPr>
        <w:spacing w:after="0"/>
        <w:contextualSpacing/>
        <w:jc w:val="both"/>
        <w:rPr>
          <w:rFonts w:ascii="Times New Roman" w:hAnsi="Times New Roman"/>
          <w:sz w:val="24"/>
          <w:szCs w:val="24"/>
        </w:rPr>
      </w:pPr>
      <w:r w:rsidRPr="00886D17">
        <w:rPr>
          <w:rFonts w:ascii="Times New Roman" w:hAnsi="Times New Roman"/>
          <w:sz w:val="24"/>
          <w:szCs w:val="24"/>
        </w:rPr>
        <w:t>Soutenir financièrement et dans le long terme les activités de mobilisation communautaire pour la réalisation de résultats considérablement positifs.</w:t>
      </w:r>
    </w:p>
    <w:p w14:paraId="35E78808" w14:textId="77777777" w:rsidR="00071819" w:rsidRDefault="00071819" w:rsidP="00071819">
      <w:pPr>
        <w:spacing w:after="0"/>
        <w:jc w:val="both"/>
        <w:rPr>
          <w:rFonts w:ascii="Times New Roman" w:hAnsi="Times New Roman"/>
          <w:sz w:val="24"/>
          <w:szCs w:val="24"/>
        </w:rPr>
      </w:pPr>
    </w:p>
    <w:p w14:paraId="0E5A60E5" w14:textId="768D7069" w:rsidR="00071819" w:rsidRPr="00F362CC" w:rsidRDefault="00871284" w:rsidP="00E17471">
      <w:pPr>
        <w:pStyle w:val="Cabealho3"/>
      </w:pPr>
      <w:bookmarkStart w:id="567" w:name="_Toc11158404"/>
      <w:bookmarkStart w:id="568" w:name="_Toc32511643"/>
      <w:bookmarkStart w:id="569" w:name="_Toc54356402"/>
      <w:r>
        <w:t>7</w:t>
      </w:r>
      <w:r w:rsidR="00650514">
        <w:t>.6</w:t>
      </w:r>
      <w:r w:rsidR="00071819" w:rsidRPr="00F362CC">
        <w:t>.5 La violence à l'égard des femmes</w:t>
      </w:r>
      <w:bookmarkEnd w:id="567"/>
      <w:bookmarkEnd w:id="568"/>
      <w:bookmarkEnd w:id="569"/>
    </w:p>
    <w:p w14:paraId="3C43D755" w14:textId="77777777" w:rsidR="00071819" w:rsidRPr="004F77A9" w:rsidRDefault="00071819" w:rsidP="00071819">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4F77A9">
        <w:rPr>
          <w:rFonts w:ascii="Times New Roman" w:eastAsia="Times New Roman" w:hAnsi="Times New Roman"/>
          <w:color w:val="000000"/>
          <w:sz w:val="24"/>
          <w:szCs w:val="24"/>
          <w:lang w:eastAsia="fr-FR"/>
        </w:rPr>
        <w:t>La violence à l'égard des femmes revêt différentes formes, dont : la violence domestique; le viol; le trafic de femmes et de filles; la prostitution forcée; la violence dans les conflits armés, dont le viol systématique, l'esclavage sexuel et la grossesse forcée; les meurtres d'honneur; la violence liée à la dot; l'infanticide des petites filles, la sélection prénatale en fonction du sexe favorable aux garçons; les mutilations génitales féminines et autres pratiques et traditions néfastes pour les femmes.</w:t>
      </w:r>
    </w:p>
    <w:p w14:paraId="11A89CD1" w14:textId="77777777" w:rsidR="00071819" w:rsidRPr="004F77A9" w:rsidRDefault="00071819" w:rsidP="00071819">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4F77A9">
        <w:rPr>
          <w:rFonts w:ascii="Times New Roman" w:eastAsia="Times New Roman" w:hAnsi="Times New Roman"/>
          <w:color w:val="000000"/>
          <w:sz w:val="24"/>
          <w:szCs w:val="24"/>
          <w:lang w:eastAsia="fr-FR"/>
        </w:rPr>
        <w:t>La Déclaration sur l'élimination de la violence à l'égard des femmes, adoptée en 1993 par l'Assemblée générale des Nations Unies, atteste d'une reconnaissance internationale du fait que la violence à l'égard des femmes constitue une violation des droits de l'homme et une forme de discrimination à l'égard des femmes.</w:t>
      </w:r>
    </w:p>
    <w:p w14:paraId="0C94B59A" w14:textId="77777777" w:rsidR="00071819" w:rsidRDefault="00071819" w:rsidP="00071819">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4F77A9">
        <w:rPr>
          <w:rFonts w:ascii="Times New Roman" w:eastAsia="Times New Roman" w:hAnsi="Times New Roman"/>
          <w:color w:val="000000"/>
          <w:sz w:val="24"/>
          <w:szCs w:val="24"/>
          <w:lang w:eastAsia="fr-FR"/>
        </w:rPr>
        <w:t>Le Programme d'action adopté à Beijing en 1995, lors de la quatrième Conférence mondiale sur les femmes a identifié la violence à l'égard des femmes, comme un des 12 domaines critiques requérant une attention particulière de la part des gouvernements, de la communauté internationale et de la société civile.</w:t>
      </w:r>
    </w:p>
    <w:p w14:paraId="400786D9" w14:textId="77777777" w:rsidR="00071819" w:rsidRPr="00FD12B8" w:rsidRDefault="00071819" w:rsidP="00071819">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Depuis la Conférence de Beijing, qui a eu lieu il y a cinq ans, des mesures importantes ont été adoptées par la communauté internationale en vue d'éliminer la violence à l'égard des femmes :</w:t>
      </w:r>
    </w:p>
    <w:p w14:paraId="7BCD0B9E" w14:textId="77777777" w:rsidR="00071819" w:rsidRPr="00FD12B8" w:rsidRDefault="00071819" w:rsidP="00B74C2E">
      <w:pPr>
        <w:numPr>
          <w:ilvl w:val="0"/>
          <w:numId w:val="128"/>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Un protocole additionnel à la Convention sur l'élimination de toutes les formes de discrimination à l'égard des femmes, adopté par l'Assemblée générale de l'ONU, confère aux femmes qui ont été victimes de violations de leurs droits fondamentaux, y compris de violence fondée sur le sexe, le droit de demander réparation.</w:t>
      </w:r>
    </w:p>
    <w:p w14:paraId="0443B5F9" w14:textId="77777777" w:rsidR="00071819" w:rsidRPr="00FD12B8" w:rsidRDefault="00071819" w:rsidP="00B74C2E">
      <w:pPr>
        <w:numPr>
          <w:ilvl w:val="0"/>
          <w:numId w:val="128"/>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L'Assemblée générale a adopté en 1997 des Stratégies et mesures concrètes types relatives à l'élimination de la violence contre les femmes dans le domaine de la prévention du crime et de la justice pénale.</w:t>
      </w:r>
    </w:p>
    <w:p w14:paraId="34A8B174" w14:textId="77777777" w:rsidR="00071819" w:rsidRPr="00FD12B8" w:rsidRDefault="00071819" w:rsidP="00B74C2E">
      <w:pPr>
        <w:numPr>
          <w:ilvl w:val="0"/>
          <w:numId w:val="128"/>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Le Statut de la Cour pénale internationale, adopté en juin 1998, comprend des dispositions qui traitent tout particulièrement des crimes fondés sur le sexe, de même que les Tribunaux pour l'ex-Yougoslavie et le Rwanda.</w:t>
      </w:r>
    </w:p>
    <w:p w14:paraId="46AC781F" w14:textId="77777777" w:rsidR="00071819" w:rsidRDefault="00071819" w:rsidP="00B74C2E">
      <w:pPr>
        <w:numPr>
          <w:ilvl w:val="0"/>
          <w:numId w:val="128"/>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Un projet de protocole additionnel à un nouveau traité - la future convention des Nations Unies contre la criminalité transnationale organisée - se concentre sur le trafic d'êtres humains, en particulier de femmes et d'enfants.</w:t>
      </w:r>
    </w:p>
    <w:p w14:paraId="618913F4" w14:textId="77777777" w:rsidR="00071819" w:rsidRPr="00FD12B8" w:rsidRDefault="00071819" w:rsidP="00071819">
      <w:pPr>
        <w:shd w:val="clear" w:color="auto" w:fill="FFFFFF"/>
        <w:spacing w:before="100" w:beforeAutospacing="1" w:after="100" w:afterAutospacing="1" w:line="240" w:lineRule="auto"/>
        <w:ind w:left="720"/>
        <w:contextualSpacing/>
        <w:jc w:val="both"/>
        <w:rPr>
          <w:rFonts w:ascii="Times New Roman" w:eastAsia="Times New Roman" w:hAnsi="Times New Roman"/>
          <w:color w:val="000000"/>
          <w:sz w:val="24"/>
          <w:szCs w:val="24"/>
          <w:lang w:eastAsia="fr-FR"/>
        </w:rPr>
      </w:pPr>
    </w:p>
    <w:p w14:paraId="62CF578C" w14:textId="7F802AD4" w:rsidR="00071819" w:rsidRPr="00F362CC" w:rsidRDefault="00871284" w:rsidP="00E17471">
      <w:pPr>
        <w:pStyle w:val="Cabealho3"/>
      </w:pPr>
      <w:bookmarkStart w:id="570" w:name="_Toc11158405"/>
      <w:bookmarkStart w:id="571" w:name="_Toc32511644"/>
      <w:bookmarkStart w:id="572" w:name="_Toc54356403"/>
      <w:r>
        <w:t>7</w:t>
      </w:r>
      <w:r w:rsidR="00650514">
        <w:t>.6</w:t>
      </w:r>
      <w:r w:rsidR="00071819" w:rsidRPr="00F362CC">
        <w:t>.6 Normes Minimales pour la Prévention et la Réponse à la Violence basée sur le Genre dans les situations d’urgence.</w:t>
      </w:r>
      <w:bookmarkEnd w:id="570"/>
      <w:bookmarkEnd w:id="571"/>
      <w:bookmarkEnd w:id="572"/>
    </w:p>
    <w:p w14:paraId="475E82E1" w14:textId="77777777" w:rsidR="00071819" w:rsidRPr="00A63F7C" w:rsidRDefault="00071819" w:rsidP="00B74C2E">
      <w:pPr>
        <w:numPr>
          <w:ilvl w:val="0"/>
          <w:numId w:val="109"/>
        </w:numPr>
        <w:spacing w:after="0"/>
        <w:contextualSpacing/>
        <w:jc w:val="both"/>
        <w:rPr>
          <w:rFonts w:ascii="Times New Roman" w:hAnsi="Times New Roman"/>
          <w:b/>
          <w:sz w:val="24"/>
          <w:szCs w:val="24"/>
        </w:rPr>
      </w:pPr>
      <w:r w:rsidRPr="00A63F7C">
        <w:rPr>
          <w:rFonts w:ascii="Times New Roman" w:hAnsi="Times New Roman"/>
          <w:b/>
          <w:sz w:val="24"/>
          <w:szCs w:val="24"/>
        </w:rPr>
        <w:t>PARTICIPATION</w:t>
      </w:r>
    </w:p>
    <w:p w14:paraId="0FCFD698"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Les communautés, notamment les femmes et les filles, sont engagées comme partenaires actifs pour mettre fin à la VBG et promouvoir l’accès aux survivantes des services.</w:t>
      </w:r>
    </w:p>
    <w:p w14:paraId="33684B6D" w14:textId="77777777" w:rsidR="00071819" w:rsidRPr="00886D17" w:rsidRDefault="00071819" w:rsidP="00071819">
      <w:pPr>
        <w:spacing w:after="0"/>
        <w:jc w:val="both"/>
        <w:rPr>
          <w:rFonts w:ascii="Times New Roman" w:hAnsi="Times New Roman"/>
          <w:sz w:val="24"/>
          <w:szCs w:val="24"/>
        </w:rPr>
      </w:pPr>
    </w:p>
    <w:p w14:paraId="43227601" w14:textId="77777777" w:rsidR="00071819" w:rsidRPr="00A63F7C" w:rsidRDefault="00071819" w:rsidP="00B74C2E">
      <w:pPr>
        <w:numPr>
          <w:ilvl w:val="0"/>
          <w:numId w:val="109"/>
        </w:numPr>
        <w:spacing w:after="0"/>
        <w:contextualSpacing/>
        <w:jc w:val="both"/>
        <w:rPr>
          <w:rFonts w:ascii="Times New Roman" w:hAnsi="Times New Roman"/>
          <w:b/>
          <w:sz w:val="24"/>
          <w:szCs w:val="24"/>
        </w:rPr>
      </w:pPr>
      <w:r w:rsidRPr="00A63F7C">
        <w:rPr>
          <w:rFonts w:ascii="Times New Roman" w:hAnsi="Times New Roman"/>
          <w:b/>
          <w:sz w:val="24"/>
          <w:szCs w:val="24"/>
        </w:rPr>
        <w:t>SYSTÈMES NATIONAUX</w:t>
      </w:r>
    </w:p>
    <w:p w14:paraId="1C15E34D"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Les actions de prévention, d’atténuation et de réponse à la VBG dans les situations d’urgence permettent de renforcer les systèmes nationaux et les capacités locales.</w:t>
      </w:r>
    </w:p>
    <w:p w14:paraId="0EBDB9C6" w14:textId="77777777" w:rsidR="00071819" w:rsidRPr="00886D17" w:rsidRDefault="00071819" w:rsidP="00071819">
      <w:pPr>
        <w:spacing w:after="0"/>
        <w:jc w:val="both"/>
        <w:rPr>
          <w:rFonts w:ascii="Times New Roman" w:hAnsi="Times New Roman"/>
          <w:sz w:val="24"/>
          <w:szCs w:val="24"/>
        </w:rPr>
      </w:pPr>
    </w:p>
    <w:p w14:paraId="1F8C8845" w14:textId="77777777" w:rsidR="00071819" w:rsidRPr="00A63F7C" w:rsidRDefault="00071819" w:rsidP="00B74C2E">
      <w:pPr>
        <w:numPr>
          <w:ilvl w:val="0"/>
          <w:numId w:val="109"/>
        </w:numPr>
        <w:spacing w:after="0"/>
        <w:contextualSpacing/>
        <w:jc w:val="both"/>
        <w:rPr>
          <w:rFonts w:ascii="Times New Roman" w:hAnsi="Times New Roman"/>
          <w:b/>
          <w:sz w:val="24"/>
          <w:szCs w:val="24"/>
        </w:rPr>
      </w:pPr>
      <w:r w:rsidRPr="00A63F7C">
        <w:rPr>
          <w:rFonts w:ascii="Times New Roman" w:hAnsi="Times New Roman"/>
          <w:b/>
          <w:sz w:val="24"/>
          <w:szCs w:val="24"/>
        </w:rPr>
        <w:t>GENRE ET NORMES SOCIALES</w:t>
      </w:r>
    </w:p>
    <w:p w14:paraId="6D548067"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Le programme de préparation en situation d’urgence, de prévention et de réponse favorise la promotion du genre et des normes sociales pour traiter la VBG.</w:t>
      </w:r>
    </w:p>
    <w:p w14:paraId="5DCED83E" w14:textId="77777777" w:rsidR="00071819" w:rsidRPr="00886D17" w:rsidRDefault="00071819" w:rsidP="00071819">
      <w:pPr>
        <w:spacing w:after="0"/>
        <w:jc w:val="both"/>
        <w:rPr>
          <w:rFonts w:ascii="Times New Roman" w:hAnsi="Times New Roman"/>
          <w:sz w:val="24"/>
          <w:szCs w:val="24"/>
        </w:rPr>
      </w:pPr>
    </w:p>
    <w:p w14:paraId="634AA0DB" w14:textId="77777777" w:rsidR="00071819" w:rsidRPr="00A63F7C" w:rsidRDefault="00071819" w:rsidP="00B74C2E">
      <w:pPr>
        <w:numPr>
          <w:ilvl w:val="0"/>
          <w:numId w:val="109"/>
        </w:numPr>
        <w:spacing w:after="0"/>
        <w:contextualSpacing/>
        <w:jc w:val="both"/>
        <w:rPr>
          <w:rFonts w:ascii="Times New Roman" w:hAnsi="Times New Roman"/>
          <w:b/>
          <w:sz w:val="24"/>
          <w:szCs w:val="24"/>
        </w:rPr>
      </w:pPr>
      <w:r w:rsidRPr="00A63F7C">
        <w:rPr>
          <w:rFonts w:ascii="Times New Roman" w:hAnsi="Times New Roman"/>
          <w:b/>
          <w:sz w:val="24"/>
          <w:szCs w:val="24"/>
        </w:rPr>
        <w:t>AUTONOMISATION SOCIO-ÉCONOMIQUE</w:t>
      </w:r>
    </w:p>
    <w:p w14:paraId="4109E5B3"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Les femmes et les adolescentes ont accès à des moyens de subsistance pour atténuer le risque de VBG ainsi que l’accès à l’assistance socio-économique dans le cadre d’une réponse multisectorielle</w:t>
      </w:r>
      <w:r>
        <w:rPr>
          <w:rFonts w:ascii="Times New Roman" w:hAnsi="Times New Roman"/>
          <w:sz w:val="24"/>
          <w:szCs w:val="24"/>
        </w:rPr>
        <w:t>.</w:t>
      </w:r>
    </w:p>
    <w:p w14:paraId="33BDCC56" w14:textId="77777777" w:rsidR="00071819" w:rsidRPr="00886D17" w:rsidRDefault="00071819" w:rsidP="00071819">
      <w:pPr>
        <w:spacing w:after="0"/>
        <w:jc w:val="both"/>
        <w:rPr>
          <w:rFonts w:ascii="Times New Roman" w:hAnsi="Times New Roman"/>
          <w:sz w:val="24"/>
          <w:szCs w:val="24"/>
        </w:rPr>
      </w:pPr>
    </w:p>
    <w:p w14:paraId="1354BD96" w14:textId="77777777" w:rsidR="00071819" w:rsidRPr="00A63F7C" w:rsidRDefault="00071819" w:rsidP="00B74C2E">
      <w:pPr>
        <w:numPr>
          <w:ilvl w:val="0"/>
          <w:numId w:val="109"/>
        </w:numPr>
        <w:spacing w:after="0"/>
        <w:contextualSpacing/>
        <w:jc w:val="both"/>
        <w:rPr>
          <w:rFonts w:ascii="Times New Roman" w:hAnsi="Times New Roman"/>
          <w:b/>
          <w:sz w:val="24"/>
          <w:szCs w:val="24"/>
        </w:rPr>
      </w:pPr>
      <w:r w:rsidRPr="00A63F7C">
        <w:rPr>
          <w:rFonts w:ascii="Times New Roman" w:hAnsi="Times New Roman"/>
          <w:b/>
          <w:sz w:val="24"/>
          <w:szCs w:val="24"/>
        </w:rPr>
        <w:t>SYSTÈMES D’ORIENTATION</w:t>
      </w:r>
    </w:p>
    <w:p w14:paraId="34F9DBC4"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Les systèmes d’orientation sont développés pour relier les femmes, les filles et les autres groupes à risque vers les services appropriés multisectoriels de prévention et d’intervention VBG en temps opportun et en toute sécurité.</w:t>
      </w:r>
    </w:p>
    <w:p w14:paraId="7070B17C" w14:textId="77777777" w:rsidR="00071819" w:rsidRPr="00886D17" w:rsidRDefault="00071819" w:rsidP="00071819">
      <w:pPr>
        <w:spacing w:after="0"/>
        <w:jc w:val="both"/>
        <w:rPr>
          <w:rFonts w:ascii="Times New Roman" w:hAnsi="Times New Roman"/>
          <w:sz w:val="24"/>
          <w:szCs w:val="24"/>
        </w:rPr>
      </w:pPr>
    </w:p>
    <w:p w14:paraId="2E55E699" w14:textId="77777777" w:rsidR="00071819" w:rsidRPr="00A63F7C" w:rsidRDefault="00071819" w:rsidP="00B74C2E">
      <w:pPr>
        <w:numPr>
          <w:ilvl w:val="0"/>
          <w:numId w:val="109"/>
        </w:numPr>
        <w:spacing w:after="0"/>
        <w:contextualSpacing/>
        <w:jc w:val="both"/>
        <w:rPr>
          <w:rFonts w:ascii="Times New Roman" w:hAnsi="Times New Roman"/>
          <w:b/>
          <w:sz w:val="24"/>
          <w:szCs w:val="24"/>
        </w:rPr>
      </w:pPr>
      <w:r w:rsidRPr="00A63F7C">
        <w:rPr>
          <w:rFonts w:ascii="Times New Roman" w:hAnsi="Times New Roman"/>
          <w:b/>
          <w:sz w:val="24"/>
          <w:szCs w:val="24"/>
        </w:rPr>
        <w:t>INTÉGRATION</w:t>
      </w:r>
    </w:p>
    <w:p w14:paraId="307C3B7F" w14:textId="77777777" w:rsidR="00071819" w:rsidRDefault="00071819" w:rsidP="00071819">
      <w:pPr>
        <w:spacing w:after="0"/>
        <w:jc w:val="both"/>
        <w:rPr>
          <w:rFonts w:ascii="Times New Roman" w:hAnsi="Times New Roman"/>
          <w:sz w:val="24"/>
          <w:szCs w:val="24"/>
        </w:rPr>
      </w:pPr>
      <w:r w:rsidRPr="00886D17">
        <w:rPr>
          <w:rFonts w:ascii="Times New Roman" w:hAnsi="Times New Roman"/>
          <w:sz w:val="24"/>
          <w:szCs w:val="24"/>
        </w:rPr>
        <w:t>L’atténuation des risques VBG et le soutien apporté au survivant sont intégrés dans tous les secteurs humanitaires à toutes les étapes du cycle du programme et tout au long de l’intervention d’urgence.</w:t>
      </w:r>
    </w:p>
    <w:p w14:paraId="29034EA8" w14:textId="77777777" w:rsidR="00071819" w:rsidRPr="00886D17" w:rsidRDefault="00071819" w:rsidP="00071819">
      <w:pPr>
        <w:spacing w:after="0"/>
        <w:jc w:val="both"/>
        <w:rPr>
          <w:rFonts w:ascii="Times New Roman" w:hAnsi="Times New Roman"/>
          <w:sz w:val="24"/>
          <w:szCs w:val="24"/>
        </w:rPr>
      </w:pPr>
    </w:p>
    <w:p w14:paraId="7EED3C7F" w14:textId="77777777" w:rsidR="00071819" w:rsidRPr="00886D17" w:rsidRDefault="00071819" w:rsidP="00071819">
      <w:pPr>
        <w:spacing w:after="0"/>
        <w:jc w:val="both"/>
        <w:rPr>
          <w:rFonts w:ascii="Times New Roman" w:hAnsi="Times New Roman"/>
          <w:sz w:val="24"/>
          <w:szCs w:val="24"/>
        </w:rPr>
      </w:pPr>
      <w:r>
        <w:rPr>
          <w:rFonts w:ascii="Times New Roman" w:hAnsi="Times New Roman"/>
          <w:sz w:val="24"/>
          <w:szCs w:val="24"/>
        </w:rPr>
        <w:t xml:space="preserve">Ainsi, quelques </w:t>
      </w:r>
      <w:r w:rsidRPr="00886D17">
        <w:rPr>
          <w:rFonts w:ascii="Times New Roman" w:hAnsi="Times New Roman"/>
          <w:sz w:val="24"/>
          <w:szCs w:val="24"/>
        </w:rPr>
        <w:t>domaines d’action</w:t>
      </w:r>
      <w:r>
        <w:rPr>
          <w:rFonts w:ascii="Times New Roman" w:hAnsi="Times New Roman"/>
          <w:sz w:val="24"/>
          <w:szCs w:val="24"/>
        </w:rPr>
        <w:t xml:space="preserve"> sont s ci-dessous :</w:t>
      </w:r>
    </w:p>
    <w:p w14:paraId="6E36E08D" w14:textId="77777777" w:rsidR="00071819" w:rsidRPr="00886D17" w:rsidRDefault="00071819" w:rsidP="00B74C2E">
      <w:pPr>
        <w:numPr>
          <w:ilvl w:val="0"/>
          <w:numId w:val="110"/>
        </w:numPr>
        <w:spacing w:after="0"/>
        <w:contextualSpacing/>
        <w:jc w:val="both"/>
        <w:rPr>
          <w:rFonts w:ascii="Times New Roman" w:hAnsi="Times New Roman"/>
          <w:sz w:val="24"/>
          <w:szCs w:val="24"/>
        </w:rPr>
      </w:pPr>
      <w:r w:rsidRPr="00886D17">
        <w:rPr>
          <w:rFonts w:ascii="Times New Roman" w:hAnsi="Times New Roman"/>
          <w:sz w:val="24"/>
          <w:szCs w:val="24"/>
        </w:rPr>
        <w:t>Protection des enfants contre la Violence sexuelle et sexiste</w:t>
      </w:r>
    </w:p>
    <w:p w14:paraId="4A516A59" w14:textId="77777777" w:rsidR="00071819" w:rsidRPr="00886D17" w:rsidRDefault="00071819" w:rsidP="00B74C2E">
      <w:pPr>
        <w:numPr>
          <w:ilvl w:val="0"/>
          <w:numId w:val="111"/>
        </w:numPr>
        <w:spacing w:after="0"/>
        <w:contextualSpacing/>
        <w:jc w:val="both"/>
        <w:rPr>
          <w:rFonts w:ascii="Times New Roman" w:hAnsi="Times New Roman"/>
          <w:sz w:val="24"/>
          <w:szCs w:val="24"/>
        </w:rPr>
      </w:pPr>
      <w:r w:rsidRPr="00886D17">
        <w:rPr>
          <w:rFonts w:ascii="Times New Roman" w:hAnsi="Times New Roman"/>
          <w:sz w:val="24"/>
          <w:szCs w:val="24"/>
        </w:rPr>
        <w:t>Lutte contre la pratique du sexe de survie comme mécanisme d'adaptation dans les situations de déplacement</w:t>
      </w:r>
    </w:p>
    <w:p w14:paraId="3069AC2E" w14:textId="77777777" w:rsidR="00071819" w:rsidRPr="00886D17" w:rsidRDefault="00071819" w:rsidP="00B74C2E">
      <w:pPr>
        <w:numPr>
          <w:ilvl w:val="0"/>
          <w:numId w:val="112"/>
        </w:numPr>
        <w:spacing w:after="0"/>
        <w:contextualSpacing/>
        <w:jc w:val="both"/>
        <w:rPr>
          <w:rFonts w:ascii="Times New Roman" w:hAnsi="Times New Roman"/>
          <w:sz w:val="24"/>
          <w:szCs w:val="24"/>
        </w:rPr>
      </w:pPr>
      <w:r w:rsidRPr="00886D17">
        <w:rPr>
          <w:rFonts w:ascii="Times New Roman" w:hAnsi="Times New Roman"/>
          <w:sz w:val="24"/>
          <w:szCs w:val="24"/>
        </w:rPr>
        <w:t>Implication des hommes et des garçons</w:t>
      </w:r>
    </w:p>
    <w:p w14:paraId="60FF1E00" w14:textId="77777777" w:rsidR="00071819" w:rsidRDefault="00071819" w:rsidP="00B74C2E">
      <w:pPr>
        <w:numPr>
          <w:ilvl w:val="0"/>
          <w:numId w:val="112"/>
        </w:numPr>
        <w:spacing w:after="0"/>
        <w:contextualSpacing/>
        <w:jc w:val="both"/>
        <w:rPr>
          <w:rFonts w:ascii="Times New Roman" w:hAnsi="Times New Roman"/>
          <w:sz w:val="24"/>
          <w:szCs w:val="24"/>
        </w:rPr>
      </w:pPr>
      <w:r w:rsidRPr="00886D17">
        <w:rPr>
          <w:rFonts w:ascii="Times New Roman" w:hAnsi="Times New Roman"/>
          <w:sz w:val="24"/>
          <w:szCs w:val="24"/>
        </w:rPr>
        <w:t>Fourniture d’un environnement sécurisé et d’un accès sûr à l'énergie domestique et aux ressources naturelles</w:t>
      </w:r>
    </w:p>
    <w:p w14:paraId="362ED62B" w14:textId="77777777" w:rsidR="00071819" w:rsidRPr="00886D17" w:rsidRDefault="00071819" w:rsidP="00B74C2E">
      <w:pPr>
        <w:numPr>
          <w:ilvl w:val="0"/>
          <w:numId w:val="112"/>
        </w:numPr>
        <w:spacing w:after="0"/>
        <w:contextualSpacing/>
        <w:jc w:val="both"/>
        <w:rPr>
          <w:rFonts w:ascii="Times New Roman" w:hAnsi="Times New Roman"/>
          <w:sz w:val="24"/>
          <w:szCs w:val="24"/>
        </w:rPr>
      </w:pPr>
      <w:r>
        <w:rPr>
          <w:rFonts w:ascii="Times New Roman" w:hAnsi="Times New Roman"/>
          <w:sz w:val="24"/>
          <w:szCs w:val="24"/>
        </w:rPr>
        <w:t>Etc.</w:t>
      </w:r>
    </w:p>
    <w:p w14:paraId="3DDB063D" w14:textId="292805D2" w:rsidR="00071819" w:rsidRPr="00650514" w:rsidRDefault="00871284" w:rsidP="00071819">
      <w:pPr>
        <w:keepNext/>
        <w:spacing w:before="240" w:after="240"/>
        <w:jc w:val="both"/>
        <w:outlineLvl w:val="1"/>
        <w:rPr>
          <w:rFonts w:ascii="Times New Roman" w:hAnsi="Times New Roman"/>
          <w:b/>
          <w:sz w:val="32"/>
          <w:szCs w:val="32"/>
          <w:lang w:eastAsia="fr-FR"/>
        </w:rPr>
      </w:pPr>
      <w:bookmarkStart w:id="573" w:name="_Toc11158406"/>
      <w:bookmarkStart w:id="574" w:name="_Toc32511645"/>
      <w:bookmarkStart w:id="575" w:name="_Toc54356404"/>
      <w:r>
        <w:rPr>
          <w:rFonts w:ascii="Times New Roman" w:hAnsi="Times New Roman"/>
          <w:b/>
          <w:sz w:val="32"/>
          <w:szCs w:val="32"/>
          <w:lang w:eastAsia="fr-FR"/>
        </w:rPr>
        <w:t>7</w:t>
      </w:r>
      <w:r w:rsidR="00DA5FED" w:rsidRPr="00650514">
        <w:rPr>
          <w:rFonts w:ascii="Times New Roman" w:hAnsi="Times New Roman"/>
          <w:b/>
          <w:sz w:val="32"/>
          <w:szCs w:val="32"/>
          <w:lang w:eastAsia="fr-FR"/>
        </w:rPr>
        <w:t>.</w:t>
      </w:r>
      <w:r w:rsidR="00650514">
        <w:rPr>
          <w:rFonts w:ascii="Times New Roman" w:hAnsi="Times New Roman"/>
          <w:b/>
          <w:sz w:val="32"/>
          <w:szCs w:val="32"/>
          <w:lang w:eastAsia="fr-FR"/>
        </w:rPr>
        <w:t>7</w:t>
      </w:r>
      <w:r w:rsidR="00071819" w:rsidRPr="00650514">
        <w:rPr>
          <w:rFonts w:ascii="Times New Roman" w:hAnsi="Times New Roman"/>
          <w:b/>
          <w:sz w:val="32"/>
          <w:szCs w:val="32"/>
          <w:lang w:eastAsia="fr-FR"/>
        </w:rPr>
        <w:t>. FLUX DES TRAVAILLEURS, TRAVAIL DES ENFANTS ET LES CONDITIONS DE TRAVAIL</w:t>
      </w:r>
      <w:bookmarkEnd w:id="573"/>
      <w:bookmarkEnd w:id="574"/>
      <w:bookmarkEnd w:id="575"/>
    </w:p>
    <w:p w14:paraId="168B2B1A" w14:textId="77777777" w:rsidR="00071819" w:rsidRPr="00B856C0" w:rsidRDefault="00071819" w:rsidP="00B74C2E">
      <w:pPr>
        <w:numPr>
          <w:ilvl w:val="0"/>
          <w:numId w:val="122"/>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B856C0">
        <w:rPr>
          <w:rFonts w:ascii="Times New Roman" w:eastAsia="Times New Roman" w:hAnsi="Times New Roman"/>
          <w:b/>
          <w:bCs/>
          <w:color w:val="000000"/>
          <w:sz w:val="24"/>
          <w:szCs w:val="24"/>
          <w:lang w:eastAsia="fr-FR"/>
        </w:rPr>
        <w:t>TRAVAIL DES ENFANTS</w:t>
      </w:r>
    </w:p>
    <w:p w14:paraId="74014F39" w14:textId="77777777" w:rsidR="00071819" w:rsidRPr="00F909D5" w:rsidRDefault="00071819" w:rsidP="00071819">
      <w:pPr>
        <w:shd w:val="clear" w:color="auto" w:fill="FFFFFF"/>
        <w:spacing w:after="150"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Selon l'Article 1 de la Convention des Nations unies relative aux droits de l'enfant, celui-ci s'entend de tout être humain âgé de moins de dix-huit ans.</w:t>
      </w:r>
    </w:p>
    <w:p w14:paraId="7149222F" w14:textId="77777777" w:rsidR="00071819" w:rsidRPr="00205DA8" w:rsidRDefault="00071819" w:rsidP="00B74C2E">
      <w:pPr>
        <w:numPr>
          <w:ilvl w:val="0"/>
          <w:numId w:val="118"/>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Travail non conforme aux normes de l'OIT</w:t>
      </w:r>
      <w:r w:rsidRPr="00205DA8">
        <w:rPr>
          <w:rFonts w:ascii="Times New Roman" w:eastAsia="Times New Roman" w:hAnsi="Times New Roman"/>
          <w:color w:val="000000"/>
          <w:sz w:val="24"/>
          <w:szCs w:val="24"/>
          <w:lang w:eastAsia="fr-FR"/>
        </w:rPr>
        <w:t> (Organisation Internationale du Travail) : </w:t>
      </w:r>
    </w:p>
    <w:p w14:paraId="1DB1553F" w14:textId="77777777" w:rsidR="00071819" w:rsidRPr="00F909D5" w:rsidRDefault="00071819" w:rsidP="00B74C2E">
      <w:pPr>
        <w:numPr>
          <w:ilvl w:val="0"/>
          <w:numId w:val="113"/>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Tous les enfants de moins de 12 ans travaillant dans l'une des branches de l'économie,</w:t>
      </w:r>
    </w:p>
    <w:p w14:paraId="37200237" w14:textId="77777777" w:rsidR="00071819" w:rsidRPr="00F909D5" w:rsidRDefault="00071819" w:rsidP="00B74C2E">
      <w:pPr>
        <w:numPr>
          <w:ilvl w:val="0"/>
          <w:numId w:val="113"/>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Des enfants âgés de 12 à 14 se livrant à des activités préjudiciables pour leur santé et de tous les enfants se livrant aux pires formes de travail des enfants.</w:t>
      </w:r>
    </w:p>
    <w:p w14:paraId="6201D7E3" w14:textId="77777777" w:rsidR="00071819" w:rsidRPr="00205DA8" w:rsidRDefault="00071819" w:rsidP="00B74C2E">
      <w:pPr>
        <w:numPr>
          <w:ilvl w:val="0"/>
          <w:numId w:val="119"/>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Les pires formes de travail des enfants selon l’OIT (</w:t>
      </w:r>
      <w:r w:rsidRPr="00205DA8">
        <w:rPr>
          <w:rFonts w:ascii="Times New Roman" w:eastAsia="Times New Roman" w:hAnsi="Times New Roman"/>
          <w:color w:val="000000"/>
          <w:sz w:val="24"/>
          <w:szCs w:val="24"/>
          <w:lang w:eastAsia="fr-FR"/>
        </w:rPr>
        <w:t>Convention 182) :</w:t>
      </w:r>
    </w:p>
    <w:p w14:paraId="7BC40C7B" w14:textId="77777777" w:rsidR="00071819" w:rsidRPr="00F909D5" w:rsidRDefault="00071819" w:rsidP="00071819">
      <w:pPr>
        <w:shd w:val="clear" w:color="auto" w:fill="FFFFFF"/>
        <w:spacing w:after="0"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 xml:space="preserve">Les enfants réduits en esclavage, recrutés de force, assujettis à la prostitution, victimes de la traite, contraints de se livrer à des activités illicites ou devant accomplir un travail dangereux susceptible </w:t>
      </w:r>
      <w:r w:rsidRPr="00205DA8">
        <w:rPr>
          <w:rFonts w:ascii="Times New Roman" w:eastAsia="Times New Roman" w:hAnsi="Times New Roman"/>
          <w:color w:val="000000"/>
          <w:sz w:val="24"/>
          <w:szCs w:val="24"/>
          <w:lang w:eastAsia="fr-FR"/>
        </w:rPr>
        <w:t>de :</w:t>
      </w:r>
    </w:p>
    <w:p w14:paraId="2B1FD5E7" w14:textId="77777777" w:rsidR="00071819" w:rsidRPr="00F909D5" w:rsidRDefault="00071819" w:rsidP="00B74C2E">
      <w:pPr>
        <w:numPr>
          <w:ilvl w:val="0"/>
          <w:numId w:val="114"/>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Nuire à la santé et au développement physique, mental, moral ou so</w:t>
      </w:r>
      <w:r w:rsidRPr="00205DA8">
        <w:rPr>
          <w:rFonts w:ascii="Times New Roman" w:eastAsia="Times New Roman" w:hAnsi="Times New Roman"/>
          <w:color w:val="000000"/>
          <w:sz w:val="24"/>
          <w:szCs w:val="24"/>
          <w:lang w:eastAsia="fr-FR"/>
        </w:rPr>
        <w:t xml:space="preserve">cial des enfants ; et de </w:t>
      </w:r>
      <w:r w:rsidRPr="00F909D5">
        <w:rPr>
          <w:rFonts w:ascii="Times New Roman" w:eastAsia="Times New Roman" w:hAnsi="Times New Roman"/>
          <w:color w:val="000000"/>
          <w:sz w:val="24"/>
          <w:szCs w:val="24"/>
          <w:lang w:eastAsia="fr-FR"/>
        </w:rPr>
        <w:t xml:space="preserve">compromettre leur </w:t>
      </w:r>
      <w:r w:rsidRPr="00205DA8">
        <w:rPr>
          <w:rFonts w:ascii="Times New Roman" w:eastAsia="Times New Roman" w:hAnsi="Times New Roman"/>
          <w:color w:val="000000"/>
          <w:sz w:val="24"/>
          <w:szCs w:val="24"/>
          <w:lang w:eastAsia="fr-FR"/>
        </w:rPr>
        <w:t>éducation :</w:t>
      </w:r>
    </w:p>
    <w:p w14:paraId="7F5DC546" w14:textId="77777777" w:rsidR="00071819" w:rsidRPr="00F909D5" w:rsidRDefault="00071819" w:rsidP="00B74C2E">
      <w:pPr>
        <w:numPr>
          <w:ilvl w:val="0"/>
          <w:numId w:val="114"/>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 xml:space="preserve">En les privant de toute </w:t>
      </w:r>
      <w:r w:rsidRPr="00205DA8">
        <w:rPr>
          <w:rFonts w:ascii="Times New Roman" w:eastAsia="Times New Roman" w:hAnsi="Times New Roman"/>
          <w:color w:val="000000"/>
          <w:sz w:val="24"/>
          <w:szCs w:val="24"/>
          <w:lang w:eastAsia="fr-FR"/>
        </w:rPr>
        <w:t>scolarisation ;</w:t>
      </w:r>
    </w:p>
    <w:p w14:paraId="4B65FDC6" w14:textId="77777777" w:rsidR="00071819" w:rsidRPr="00F909D5" w:rsidRDefault="00071819" w:rsidP="00B74C2E">
      <w:pPr>
        <w:numPr>
          <w:ilvl w:val="0"/>
          <w:numId w:val="114"/>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 xml:space="preserve">En les contraignant à abandonner prématurément </w:t>
      </w:r>
      <w:r w:rsidRPr="00205DA8">
        <w:rPr>
          <w:rFonts w:ascii="Times New Roman" w:eastAsia="Times New Roman" w:hAnsi="Times New Roman"/>
          <w:color w:val="000000"/>
          <w:sz w:val="24"/>
          <w:szCs w:val="24"/>
          <w:lang w:eastAsia="fr-FR"/>
        </w:rPr>
        <w:t>l’école ;</w:t>
      </w:r>
    </w:p>
    <w:p w14:paraId="22C56BC6" w14:textId="77777777" w:rsidR="00071819" w:rsidRPr="00F909D5" w:rsidRDefault="00071819" w:rsidP="00B74C2E">
      <w:pPr>
        <w:numPr>
          <w:ilvl w:val="0"/>
          <w:numId w:val="114"/>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Ou en les obligeant à cumuler des activités scolaire et professionnelle, cette dernière étant trop longue et lourde pour eux.</w:t>
      </w:r>
    </w:p>
    <w:p w14:paraId="0AC4526A" w14:textId="77777777" w:rsidR="00071819" w:rsidRPr="00205DA8" w:rsidRDefault="00071819" w:rsidP="00B74C2E">
      <w:pPr>
        <w:numPr>
          <w:ilvl w:val="0"/>
          <w:numId w:val="120"/>
        </w:numPr>
        <w:shd w:val="clear" w:color="auto" w:fill="FFFFFF"/>
        <w:spacing w:after="0" w:line="240" w:lineRule="auto"/>
        <w:contextualSpacing/>
        <w:jc w:val="both"/>
        <w:rPr>
          <w:rFonts w:ascii="Times New Roman" w:eastAsia="Times New Roman" w:hAnsi="Times New Roman"/>
          <w:b/>
          <w:bCs/>
          <w:color w:val="000000"/>
          <w:sz w:val="24"/>
          <w:szCs w:val="24"/>
          <w:lang w:eastAsia="fr-FR"/>
        </w:rPr>
      </w:pPr>
      <w:r w:rsidRPr="00205DA8">
        <w:rPr>
          <w:rFonts w:ascii="Times New Roman" w:eastAsia="Times New Roman" w:hAnsi="Times New Roman"/>
          <w:b/>
          <w:bCs/>
          <w:color w:val="000000"/>
          <w:sz w:val="24"/>
          <w:szCs w:val="24"/>
          <w:lang w:eastAsia="fr-FR"/>
        </w:rPr>
        <w:t>Travail conforme aux normes de l'OIT :</w:t>
      </w:r>
    </w:p>
    <w:p w14:paraId="289A6AED" w14:textId="77777777" w:rsidR="00071819" w:rsidRPr="00205DA8" w:rsidRDefault="00071819" w:rsidP="00071819">
      <w:pPr>
        <w:shd w:val="clear" w:color="auto" w:fill="FFFFFF"/>
        <w:spacing w:after="15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 L</w:t>
      </w:r>
      <w:r w:rsidRPr="00F909D5">
        <w:rPr>
          <w:rFonts w:ascii="Times New Roman" w:eastAsia="Times New Roman" w:hAnsi="Times New Roman"/>
          <w:color w:val="000000"/>
          <w:sz w:val="24"/>
          <w:szCs w:val="24"/>
          <w:lang w:eastAsia="fr-FR"/>
        </w:rPr>
        <w:t>a participation des enfants à l'activité économique est autorisée à condition de ne pas nuire à leur santé, à leur développement ou à leurs études. Le travail qui ne nuit pas aux études (travail léger) est autorisé à partir de l'âge de 12 ans en vertu de la Convention 138 de l'Organisation internationale du Travail (OIT).</w:t>
      </w:r>
    </w:p>
    <w:p w14:paraId="4704C556" w14:textId="6B261053" w:rsidR="00071819" w:rsidRPr="00F362CC" w:rsidRDefault="00871284" w:rsidP="00E17471">
      <w:pPr>
        <w:pStyle w:val="Cabealho3"/>
      </w:pPr>
      <w:bookmarkStart w:id="576" w:name="_Toc11158407"/>
      <w:bookmarkStart w:id="577" w:name="_Toc32511646"/>
      <w:bookmarkStart w:id="578" w:name="_Toc54356405"/>
      <w:r>
        <w:t>7</w:t>
      </w:r>
      <w:r w:rsidR="00650514">
        <w:t>.7</w:t>
      </w:r>
      <w:r w:rsidR="00071819" w:rsidRPr="00F362CC">
        <w:t>.1 Règles internationales</w:t>
      </w:r>
      <w:bookmarkEnd w:id="576"/>
      <w:bookmarkEnd w:id="577"/>
      <w:bookmarkEnd w:id="578"/>
    </w:p>
    <w:p w14:paraId="1D1359C6" w14:textId="77777777" w:rsidR="00071819" w:rsidRPr="00F45144" w:rsidRDefault="00071819" w:rsidP="00B74C2E">
      <w:pPr>
        <w:numPr>
          <w:ilvl w:val="0"/>
          <w:numId w:val="115"/>
        </w:numPr>
        <w:shd w:val="clear" w:color="auto" w:fill="FFFFFF"/>
        <w:spacing w:before="100" w:beforeAutospacing="1"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Convention (n° 138) sur l'âge minimum, 1973 - [ratifications]</w:t>
      </w:r>
    </w:p>
    <w:p w14:paraId="0A67B921" w14:textId="77777777" w:rsidR="00071819" w:rsidRPr="00F45144" w:rsidRDefault="00071819" w:rsidP="00071819">
      <w:pPr>
        <w:shd w:val="clear" w:color="auto" w:fill="FFFFFF"/>
        <w:spacing w:after="150" w:line="240" w:lineRule="auto"/>
        <w:jc w:val="both"/>
        <w:rPr>
          <w:rFonts w:ascii="Times New Roman" w:eastAsia="Times New Roman" w:hAnsi="Times New Roman"/>
          <w:color w:val="000000"/>
          <w:sz w:val="24"/>
          <w:szCs w:val="24"/>
          <w:lang w:eastAsia="fr-FR"/>
        </w:rPr>
      </w:pPr>
      <w:r w:rsidRPr="00F45144">
        <w:rPr>
          <w:rFonts w:ascii="Times New Roman" w:eastAsia="Times New Roman" w:hAnsi="Times New Roman"/>
          <w:color w:val="000000"/>
          <w:sz w:val="24"/>
          <w:szCs w:val="24"/>
          <w:lang w:eastAsia="fr-FR"/>
        </w:rPr>
        <w:t>Cette convention fondamentale fixe à 15 ans (13 ans pour les travaux légers) l'âge minimum d'admission à l'emploi ou au travail et à 18 ans (16 ans dans certaines conditions strictement définies) l'âge minimum pour les travaux dangereux. Elle prévoit la possibilité de fixer, dans un premier temps, l'âge minimum à 14 ans (12 ans pour des travaux légers) dans les cas où l'économie et les institutions scolaires du pays ne sont pas suffisamment développées</w:t>
      </w:r>
    </w:p>
    <w:p w14:paraId="4835E34E" w14:textId="77777777" w:rsidR="00071819" w:rsidRPr="00F45144" w:rsidRDefault="00071819" w:rsidP="00B74C2E">
      <w:pPr>
        <w:numPr>
          <w:ilvl w:val="0"/>
          <w:numId w:val="116"/>
        </w:numPr>
        <w:shd w:val="clear" w:color="auto" w:fill="FFFFFF"/>
        <w:spacing w:before="100" w:beforeAutospacing="1"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Convention (n° 182) sur les pires formes de travail des enfants, 1999 - [ratifications]</w:t>
      </w:r>
    </w:p>
    <w:p w14:paraId="565E09A4" w14:textId="77777777" w:rsidR="00071819" w:rsidRPr="00F45144" w:rsidRDefault="00071819" w:rsidP="00071819">
      <w:pPr>
        <w:shd w:val="clear" w:color="auto" w:fill="FFFFFF"/>
        <w:spacing w:after="150" w:line="240" w:lineRule="auto"/>
        <w:jc w:val="both"/>
        <w:rPr>
          <w:rFonts w:ascii="Times New Roman" w:eastAsia="Times New Roman" w:hAnsi="Times New Roman"/>
          <w:color w:val="000000"/>
          <w:sz w:val="24"/>
          <w:szCs w:val="24"/>
          <w:lang w:eastAsia="fr-FR"/>
        </w:rPr>
      </w:pPr>
      <w:r w:rsidRPr="00F45144">
        <w:rPr>
          <w:rFonts w:ascii="Times New Roman" w:eastAsia="Times New Roman" w:hAnsi="Times New Roman"/>
          <w:color w:val="000000"/>
          <w:sz w:val="24"/>
          <w:szCs w:val="24"/>
          <w:lang w:eastAsia="fr-FR"/>
        </w:rPr>
        <w:t>Selon cette convention fondamentale, le terme "enfant" s'applique à l'ensemble des personnes de moins de 18 ans. Les États qui l'ont ratifiée doivent éliminer les pires formes de travail des enfants, notamment toutes les formes d'esclavage ou pratiques analogues, telles que la vente et la traite des enfants, la servitude pour dettes et le servage ainsi que le travail forcé ou obligatoire, y compris le recrutement forcé ou obligatoire des enfants en vue de leur utilisation dans des conflits armés; la prostitution et la pornographie faisant intervenir des enfants; l'utilisation d'enfants aux fins d'activités illicites, notamment pour la production et le trafic de stupéfiants; et les travaux qui sont susceptibles de nuire à la santé, à la sécurité ou à la moralité de l'enfant. La convention demande aux États qui l'ont ratifiée de prévoir l'aide directe nécessaire et appropriée pour soustraire les enfants aux pires formes de travail et garantir leur réadaptation et leur intégration sociale. Ces États doivent également assurer l'accès à l'éducation de base gratuite et, lorsque cela est possible et approprié, à la formation professionnelle pour les enfants qui auront été soustraits aux pires formes de travail.</w:t>
      </w:r>
    </w:p>
    <w:p w14:paraId="70A4BE67" w14:textId="77777777" w:rsidR="00071819" w:rsidRPr="00F45144" w:rsidRDefault="00071819" w:rsidP="00B74C2E">
      <w:pPr>
        <w:numPr>
          <w:ilvl w:val="0"/>
          <w:numId w:val="117"/>
        </w:numPr>
        <w:shd w:val="clear" w:color="auto" w:fill="FFFFFF"/>
        <w:spacing w:before="100" w:beforeAutospacing="1"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Convention relative aux Droits de l'Enfant, 1989</w:t>
      </w:r>
    </w:p>
    <w:p w14:paraId="7B296FD9" w14:textId="77777777" w:rsidR="00071819" w:rsidRPr="00F45144" w:rsidRDefault="00071819" w:rsidP="00071819">
      <w:pPr>
        <w:shd w:val="clear" w:color="auto" w:fill="FFFFFF"/>
        <w:spacing w:after="150" w:line="240" w:lineRule="auto"/>
        <w:jc w:val="both"/>
        <w:rPr>
          <w:rFonts w:ascii="Times New Roman" w:eastAsia="Times New Roman" w:hAnsi="Times New Roman"/>
          <w:color w:val="000000"/>
          <w:sz w:val="24"/>
          <w:szCs w:val="24"/>
          <w:lang w:eastAsia="fr-FR"/>
        </w:rPr>
      </w:pPr>
      <w:r w:rsidRPr="00F45144">
        <w:rPr>
          <w:rFonts w:ascii="Times New Roman" w:eastAsia="Times New Roman" w:hAnsi="Times New Roman"/>
          <w:color w:val="000000"/>
          <w:sz w:val="24"/>
          <w:szCs w:val="24"/>
          <w:lang w:eastAsia="fr-FR"/>
        </w:rPr>
        <w:t>La convention relative aux droits de l'enfant, est le traité le plus complet sur les droits civils, politiques, économiques, sociaux et culturels des enfants, oblige les états parties à "prendre toutes les mesures appropriées sur les plans national, bilatéral et multilatéral pour empêcher l'enlèvement, la vente ou la traite d'enfants à quelque fin que ce soit et sous quelque forme que ce soit ». La convention relative aux droits de l'enfant oblige encore les états à s'assurer que les enfants ne sont pas séparés de leurs parents contre leur gré ; à prendre l'enfant contre l'exploitation économique, contre un travail comportant des risques, contre l'implication dans le trafic de stupéfiants, l'exploitation sexuelle et les abus et toute autre forme d'exploitation.</w:t>
      </w:r>
    </w:p>
    <w:p w14:paraId="7FB4D08A" w14:textId="6C8D2812" w:rsidR="00071819" w:rsidRPr="00F362CC" w:rsidRDefault="00871284" w:rsidP="00E17471">
      <w:pPr>
        <w:pStyle w:val="Cabealho3"/>
      </w:pPr>
      <w:bookmarkStart w:id="579" w:name="_Toc11158408"/>
      <w:bookmarkStart w:id="580" w:name="_Toc32511647"/>
      <w:bookmarkStart w:id="581" w:name="_Toc54356406"/>
      <w:r>
        <w:t>7</w:t>
      </w:r>
      <w:r w:rsidR="00650514">
        <w:t>.7</w:t>
      </w:r>
      <w:r w:rsidR="00071819" w:rsidRPr="00F362CC">
        <w:t>.2 Moyen de lutte et de prévention du travail des enfants</w:t>
      </w:r>
      <w:bookmarkEnd w:id="579"/>
      <w:bookmarkEnd w:id="580"/>
      <w:bookmarkEnd w:id="581"/>
    </w:p>
    <w:p w14:paraId="56B12FF3" w14:textId="77777777" w:rsidR="00071819" w:rsidRPr="00205DA8" w:rsidRDefault="00071819" w:rsidP="00071819">
      <w:pPr>
        <w:shd w:val="clear" w:color="auto" w:fill="FFFFFF"/>
        <w:spacing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Cependant de façon générale pour lutter contre le travail des enfants, il sera nécessaire de scolariser</w:t>
      </w:r>
      <w:r w:rsidRPr="00AA072C">
        <w:rPr>
          <w:rFonts w:ascii="Times New Roman" w:eastAsia="Times New Roman" w:hAnsi="Times New Roman"/>
          <w:color w:val="000000"/>
          <w:sz w:val="24"/>
          <w:szCs w:val="24"/>
          <w:lang w:eastAsia="fr-FR"/>
        </w:rPr>
        <w:t xml:space="preserve"> et </w:t>
      </w:r>
      <w:r w:rsidRPr="00205DA8">
        <w:rPr>
          <w:rFonts w:ascii="Times New Roman" w:eastAsia="Times New Roman" w:hAnsi="Times New Roman"/>
          <w:color w:val="000000"/>
          <w:sz w:val="24"/>
          <w:szCs w:val="24"/>
          <w:lang w:eastAsia="fr-FR"/>
        </w:rPr>
        <w:t xml:space="preserve">de </w:t>
      </w:r>
      <w:r w:rsidRPr="00AA072C">
        <w:rPr>
          <w:rFonts w:ascii="Times New Roman" w:eastAsia="Times New Roman" w:hAnsi="Times New Roman"/>
          <w:color w:val="000000"/>
          <w:sz w:val="24"/>
          <w:szCs w:val="24"/>
          <w:lang w:eastAsia="fr-FR"/>
        </w:rPr>
        <w:t>maintenir les enfants pendant au moins quatre années pour qu’ils acquièrent les compétences de base en lecture, en calcul et en écriture</w:t>
      </w:r>
      <w:r w:rsidRPr="00205DA8">
        <w:rPr>
          <w:rFonts w:ascii="Times New Roman" w:eastAsia="Times New Roman" w:hAnsi="Times New Roman"/>
          <w:color w:val="000000"/>
          <w:sz w:val="24"/>
          <w:szCs w:val="24"/>
          <w:lang w:eastAsia="fr-FR"/>
        </w:rPr>
        <w:t>.</w:t>
      </w:r>
    </w:p>
    <w:p w14:paraId="668953D1" w14:textId="77777777" w:rsidR="00071819" w:rsidRDefault="00071819" w:rsidP="00071819">
      <w:pPr>
        <w:shd w:val="clear" w:color="auto" w:fill="FFFFFF"/>
        <w:spacing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I</w:t>
      </w:r>
      <w:r w:rsidRPr="00AA072C">
        <w:rPr>
          <w:rFonts w:ascii="Times New Roman" w:eastAsia="Times New Roman" w:hAnsi="Times New Roman"/>
          <w:color w:val="000000"/>
          <w:sz w:val="24"/>
          <w:szCs w:val="24"/>
          <w:lang w:eastAsia="fr-FR"/>
        </w:rPr>
        <w:t>l faudrait prendre un ensemble de mesures relatives aux conditions économiques, sociales et aux politiques et pratiques éducatives</w:t>
      </w:r>
      <w:r w:rsidRPr="00205DA8">
        <w:rPr>
          <w:rFonts w:ascii="Times New Roman" w:eastAsia="Times New Roman" w:hAnsi="Times New Roman"/>
          <w:color w:val="000000"/>
          <w:sz w:val="24"/>
          <w:szCs w:val="24"/>
          <w:lang w:eastAsia="fr-FR"/>
        </w:rPr>
        <w:t>.</w:t>
      </w:r>
    </w:p>
    <w:p w14:paraId="3D617143" w14:textId="77777777" w:rsidR="00071819" w:rsidRPr="00205DA8" w:rsidRDefault="00071819" w:rsidP="00071819">
      <w:pPr>
        <w:shd w:val="clear" w:color="auto" w:fill="FFFFFF"/>
        <w:spacing w:after="0" w:line="240" w:lineRule="auto"/>
        <w:jc w:val="both"/>
        <w:rPr>
          <w:rFonts w:ascii="Times New Roman" w:eastAsia="Times New Roman" w:hAnsi="Times New Roman"/>
          <w:color w:val="000000"/>
          <w:sz w:val="24"/>
          <w:szCs w:val="24"/>
          <w:vertAlign w:val="superscript"/>
          <w:lang w:eastAsia="fr-FR"/>
        </w:rPr>
      </w:pPr>
    </w:p>
    <w:p w14:paraId="5E42E63D" w14:textId="77777777" w:rsidR="00071819" w:rsidRPr="00205DA8" w:rsidRDefault="00071819" w:rsidP="00B74C2E">
      <w:pPr>
        <w:numPr>
          <w:ilvl w:val="0"/>
          <w:numId w:val="120"/>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Politiques liées aux conditions économiques et sociales :</w:t>
      </w:r>
    </w:p>
    <w:p w14:paraId="47879644" w14:textId="77777777" w:rsidR="00071819" w:rsidRPr="00205DA8" w:rsidRDefault="00071819" w:rsidP="00B74C2E">
      <w:pPr>
        <w:numPr>
          <w:ilvl w:val="0"/>
          <w:numId w:val="12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Améliorer les conditions de vie car il y’a un lien entre le taux d’abandon scolaire et le pourcentage de personnes vivant en du seuil de pauvreté (1 dollar US/jour)</w:t>
      </w:r>
    </w:p>
    <w:p w14:paraId="379C7BF4" w14:textId="77777777" w:rsidR="00071819" w:rsidRPr="00205DA8" w:rsidRDefault="00071819" w:rsidP="00B74C2E">
      <w:pPr>
        <w:numPr>
          <w:ilvl w:val="0"/>
          <w:numId w:val="12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Réduire les frais de scolarité</w:t>
      </w:r>
    </w:p>
    <w:p w14:paraId="094C23E6" w14:textId="77777777" w:rsidR="00071819" w:rsidRPr="00205DA8" w:rsidRDefault="00071819" w:rsidP="00B74C2E">
      <w:pPr>
        <w:numPr>
          <w:ilvl w:val="0"/>
          <w:numId w:val="12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Améliorer l’accès à l’école, car le manque de proximité de des écoles est une cause importante de déperdition scolaire pour les jeunes enfants des zones rurales.</w:t>
      </w:r>
    </w:p>
    <w:p w14:paraId="4909E361" w14:textId="77777777" w:rsidR="00071819" w:rsidRPr="00AA072C" w:rsidRDefault="00071819" w:rsidP="00071819">
      <w:pPr>
        <w:shd w:val="clear" w:color="auto" w:fill="FFFFFF"/>
        <w:spacing w:after="0" w:line="240" w:lineRule="auto"/>
        <w:jc w:val="both"/>
        <w:rPr>
          <w:rFonts w:ascii="Times New Roman" w:eastAsia="Times New Roman" w:hAnsi="Times New Roman"/>
          <w:color w:val="000000"/>
          <w:sz w:val="24"/>
          <w:szCs w:val="24"/>
          <w:lang w:eastAsia="fr-FR"/>
        </w:rPr>
      </w:pPr>
    </w:p>
    <w:p w14:paraId="1B64DC41" w14:textId="77777777" w:rsidR="00071819" w:rsidRPr="00205DA8" w:rsidRDefault="00071819" w:rsidP="00B74C2E">
      <w:pPr>
        <w:numPr>
          <w:ilvl w:val="0"/>
          <w:numId w:val="120"/>
        </w:numPr>
        <w:shd w:val="clear" w:color="auto" w:fill="FFFFFF"/>
        <w:spacing w:after="0" w:line="240" w:lineRule="auto"/>
        <w:contextualSpacing/>
        <w:jc w:val="both"/>
        <w:rPr>
          <w:rFonts w:ascii="Times New Roman" w:eastAsia="Times New Roman" w:hAnsi="Times New Roman"/>
          <w:b/>
          <w:bCs/>
          <w:color w:val="000000"/>
          <w:sz w:val="24"/>
          <w:szCs w:val="24"/>
          <w:lang w:eastAsia="fr-FR"/>
        </w:rPr>
      </w:pPr>
      <w:r w:rsidRPr="00AA072C">
        <w:rPr>
          <w:rFonts w:ascii="Times New Roman" w:eastAsia="Times New Roman" w:hAnsi="Times New Roman"/>
          <w:b/>
          <w:bCs/>
          <w:color w:val="000000"/>
          <w:sz w:val="24"/>
          <w:szCs w:val="24"/>
          <w:lang w:eastAsia="fr-FR"/>
        </w:rPr>
        <w:t xml:space="preserve">Mesures liées aux politiques et pratiques </w:t>
      </w:r>
      <w:r w:rsidRPr="00205DA8">
        <w:rPr>
          <w:rFonts w:ascii="Times New Roman" w:eastAsia="Times New Roman" w:hAnsi="Times New Roman"/>
          <w:b/>
          <w:bCs/>
          <w:color w:val="000000"/>
          <w:sz w:val="24"/>
          <w:szCs w:val="24"/>
          <w:lang w:eastAsia="fr-FR"/>
        </w:rPr>
        <w:t>éducatives :</w:t>
      </w:r>
    </w:p>
    <w:p w14:paraId="07625F31" w14:textId="77777777" w:rsidR="00071819" w:rsidRDefault="00071819" w:rsidP="00B74C2E">
      <w:pPr>
        <w:numPr>
          <w:ilvl w:val="0"/>
          <w:numId w:val="12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Améliorer</w:t>
      </w:r>
      <w:r w:rsidRPr="00AA072C">
        <w:rPr>
          <w:rFonts w:ascii="Times New Roman" w:eastAsia="Times New Roman" w:hAnsi="Times New Roman"/>
          <w:color w:val="000000"/>
          <w:sz w:val="24"/>
          <w:szCs w:val="24"/>
          <w:lang w:eastAsia="fr-FR"/>
        </w:rPr>
        <w:t xml:space="preserve"> les méthodes d’enseignement</w:t>
      </w:r>
    </w:p>
    <w:p w14:paraId="63EA8968" w14:textId="77777777" w:rsidR="00071819" w:rsidRPr="00AA072C" w:rsidRDefault="00071819" w:rsidP="00B74C2E">
      <w:pPr>
        <w:numPr>
          <w:ilvl w:val="0"/>
          <w:numId w:val="12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Promouvoir</w:t>
      </w:r>
      <w:r w:rsidRPr="00AA072C">
        <w:rPr>
          <w:rFonts w:ascii="Times New Roman" w:eastAsia="Times New Roman" w:hAnsi="Times New Roman"/>
          <w:color w:val="000000"/>
          <w:sz w:val="24"/>
          <w:szCs w:val="24"/>
          <w:lang w:eastAsia="fr-FR"/>
        </w:rPr>
        <w:t xml:space="preserve"> l’éducation précoce c</w:t>
      </w:r>
      <w:r w:rsidRPr="00205DA8">
        <w:rPr>
          <w:rFonts w:ascii="Times New Roman" w:eastAsia="Times New Roman" w:hAnsi="Times New Roman"/>
          <w:color w:val="000000"/>
          <w:sz w:val="24"/>
          <w:szCs w:val="24"/>
          <w:lang w:eastAsia="fr-FR"/>
        </w:rPr>
        <w:t>’est</w:t>
      </w:r>
      <w:r w:rsidRPr="00AA072C">
        <w:rPr>
          <w:rFonts w:ascii="Times New Roman" w:eastAsia="Times New Roman" w:hAnsi="Times New Roman"/>
          <w:color w:val="000000"/>
          <w:sz w:val="24"/>
          <w:szCs w:val="24"/>
          <w:lang w:eastAsia="fr-FR"/>
        </w:rPr>
        <w:t xml:space="preserve"> à dire systématiser l’éducation préscolaire pour que les élèves prennent un bon départ et poursuivent les études sur des bases solides.</w:t>
      </w:r>
    </w:p>
    <w:p w14:paraId="37A633DF" w14:textId="77777777" w:rsidR="00071819" w:rsidRPr="00AA072C" w:rsidRDefault="00071819" w:rsidP="00B74C2E">
      <w:pPr>
        <w:numPr>
          <w:ilvl w:val="0"/>
          <w:numId w:val="12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Accroître</w:t>
      </w:r>
      <w:r w:rsidRPr="00AA072C">
        <w:rPr>
          <w:rFonts w:ascii="Times New Roman" w:eastAsia="Times New Roman" w:hAnsi="Times New Roman"/>
          <w:color w:val="000000"/>
          <w:sz w:val="24"/>
          <w:szCs w:val="24"/>
          <w:lang w:eastAsia="fr-FR"/>
        </w:rPr>
        <w:t xml:space="preserve"> </w:t>
      </w:r>
      <w:r w:rsidRPr="00205DA8">
        <w:rPr>
          <w:rFonts w:ascii="Times New Roman" w:eastAsia="Times New Roman" w:hAnsi="Times New Roman"/>
          <w:color w:val="000000"/>
          <w:sz w:val="24"/>
          <w:szCs w:val="24"/>
          <w:lang w:eastAsia="fr-FR"/>
        </w:rPr>
        <w:t>le matériel éducatif</w:t>
      </w:r>
    </w:p>
    <w:p w14:paraId="7E20CAB9" w14:textId="77777777" w:rsidR="00071819" w:rsidRPr="00AA072C" w:rsidRDefault="00071819" w:rsidP="00B74C2E">
      <w:pPr>
        <w:numPr>
          <w:ilvl w:val="0"/>
          <w:numId w:val="12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Supprimer</w:t>
      </w:r>
      <w:r w:rsidRPr="00AA072C">
        <w:rPr>
          <w:rFonts w:ascii="Times New Roman" w:eastAsia="Times New Roman" w:hAnsi="Times New Roman"/>
          <w:color w:val="000000"/>
          <w:sz w:val="24"/>
          <w:szCs w:val="24"/>
          <w:lang w:eastAsia="fr-FR"/>
        </w:rPr>
        <w:t xml:space="preserve"> les barrières entre </w:t>
      </w:r>
      <w:r w:rsidRPr="00205DA8">
        <w:rPr>
          <w:rFonts w:ascii="Times New Roman" w:eastAsia="Times New Roman" w:hAnsi="Times New Roman"/>
          <w:color w:val="000000"/>
          <w:sz w:val="24"/>
          <w:szCs w:val="24"/>
          <w:lang w:eastAsia="fr-FR"/>
        </w:rPr>
        <w:t xml:space="preserve">sexe </w:t>
      </w:r>
    </w:p>
    <w:p w14:paraId="4B0E1DCF" w14:textId="77777777" w:rsidR="00071819" w:rsidRPr="00AA072C" w:rsidRDefault="00071819" w:rsidP="00B74C2E">
      <w:pPr>
        <w:numPr>
          <w:ilvl w:val="0"/>
          <w:numId w:val="12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Rendre</w:t>
      </w:r>
      <w:r w:rsidRPr="00AA072C">
        <w:rPr>
          <w:rFonts w:ascii="Times New Roman" w:eastAsia="Times New Roman" w:hAnsi="Times New Roman"/>
          <w:color w:val="000000"/>
          <w:sz w:val="24"/>
          <w:szCs w:val="24"/>
          <w:lang w:eastAsia="fr-FR"/>
        </w:rPr>
        <w:t xml:space="preserve"> l’école plus </w:t>
      </w:r>
      <w:r w:rsidRPr="00205DA8">
        <w:rPr>
          <w:rFonts w:ascii="Times New Roman" w:eastAsia="Times New Roman" w:hAnsi="Times New Roman"/>
          <w:color w:val="000000"/>
          <w:sz w:val="24"/>
          <w:szCs w:val="24"/>
          <w:lang w:eastAsia="fr-FR"/>
        </w:rPr>
        <w:t>souple (</w:t>
      </w:r>
      <w:r w:rsidRPr="00AA072C">
        <w:rPr>
          <w:rFonts w:ascii="Times New Roman" w:eastAsia="Times New Roman" w:hAnsi="Times New Roman"/>
          <w:color w:val="000000"/>
          <w:sz w:val="24"/>
          <w:szCs w:val="24"/>
          <w:lang w:eastAsia="fr-FR"/>
        </w:rPr>
        <w:t>réorganiser le calendrier scolaire, moduler les horaires)</w:t>
      </w:r>
    </w:p>
    <w:p w14:paraId="779A58C0" w14:textId="77777777" w:rsidR="00071819" w:rsidRDefault="00071819" w:rsidP="00B74C2E">
      <w:pPr>
        <w:numPr>
          <w:ilvl w:val="0"/>
          <w:numId w:val="12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P</w:t>
      </w:r>
      <w:r w:rsidRPr="00AA072C">
        <w:rPr>
          <w:rFonts w:ascii="Times New Roman" w:eastAsia="Times New Roman" w:hAnsi="Times New Roman"/>
          <w:color w:val="000000"/>
          <w:sz w:val="24"/>
          <w:szCs w:val="24"/>
          <w:lang w:eastAsia="fr-FR"/>
        </w:rPr>
        <w:t>romouvoir une éducation intégratrice (une seule école pour tous)</w:t>
      </w:r>
    </w:p>
    <w:p w14:paraId="774BB3AF" w14:textId="77777777" w:rsidR="00071819" w:rsidRDefault="00071819" w:rsidP="00071819">
      <w:pPr>
        <w:shd w:val="clear" w:color="auto" w:fill="FFFFFF"/>
        <w:spacing w:after="0" w:line="240" w:lineRule="auto"/>
        <w:ind w:left="1068"/>
        <w:jc w:val="both"/>
        <w:rPr>
          <w:rFonts w:ascii="Times New Roman" w:eastAsia="Times New Roman" w:hAnsi="Times New Roman"/>
          <w:color w:val="000000"/>
          <w:sz w:val="24"/>
          <w:szCs w:val="24"/>
          <w:lang w:eastAsia="fr-FR"/>
        </w:rPr>
      </w:pPr>
    </w:p>
    <w:p w14:paraId="2E393D2E" w14:textId="77777777" w:rsidR="00071819" w:rsidRPr="009C6FF3" w:rsidRDefault="00071819" w:rsidP="00B74C2E">
      <w:pPr>
        <w:numPr>
          <w:ilvl w:val="0"/>
          <w:numId w:val="122"/>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9C6FF3">
        <w:rPr>
          <w:rFonts w:ascii="Times New Roman" w:eastAsia="Times New Roman" w:hAnsi="Times New Roman"/>
          <w:b/>
          <w:bCs/>
          <w:color w:val="000000"/>
          <w:sz w:val="24"/>
          <w:szCs w:val="24"/>
          <w:lang w:eastAsia="fr-FR"/>
        </w:rPr>
        <w:t xml:space="preserve">CONDITIONS DE TRAVAIL </w:t>
      </w:r>
      <w:r>
        <w:rPr>
          <w:rFonts w:ascii="Times New Roman" w:eastAsia="Times New Roman" w:hAnsi="Times New Roman"/>
          <w:b/>
          <w:bCs/>
          <w:color w:val="000000"/>
          <w:sz w:val="24"/>
          <w:szCs w:val="24"/>
          <w:lang w:eastAsia="fr-FR"/>
        </w:rPr>
        <w:t xml:space="preserve">ET FLUX DES TRAVAILLEURS </w:t>
      </w:r>
      <w:r w:rsidRPr="009C6FF3">
        <w:rPr>
          <w:rFonts w:ascii="Times New Roman" w:eastAsia="Times New Roman" w:hAnsi="Times New Roman"/>
          <w:b/>
          <w:bCs/>
          <w:color w:val="000000"/>
          <w:sz w:val="24"/>
          <w:szCs w:val="24"/>
          <w:lang w:eastAsia="fr-FR"/>
        </w:rPr>
        <w:t xml:space="preserve"> </w:t>
      </w:r>
    </w:p>
    <w:p w14:paraId="64ECEA3F"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Pr>
          <w:rFonts w:ascii="Times New Roman" w:eastAsia="Times New Roman" w:hAnsi="Times New Roman"/>
          <w:bCs/>
          <w:color w:val="000000"/>
          <w:sz w:val="24"/>
          <w:szCs w:val="24"/>
          <w:lang w:eastAsia="fr-FR"/>
        </w:rPr>
        <w:t xml:space="preserve">La </w:t>
      </w:r>
      <w:r w:rsidRPr="0018441D">
        <w:rPr>
          <w:rFonts w:ascii="Times New Roman" w:eastAsia="Times New Roman" w:hAnsi="Times New Roman"/>
          <w:bCs/>
          <w:color w:val="000000"/>
          <w:sz w:val="24"/>
          <w:szCs w:val="24"/>
          <w:lang w:eastAsia="fr-FR"/>
        </w:rPr>
        <w:t>No</w:t>
      </w:r>
      <w:r>
        <w:rPr>
          <w:rFonts w:ascii="Times New Roman" w:eastAsia="Times New Roman" w:hAnsi="Times New Roman"/>
          <w:bCs/>
          <w:color w:val="000000"/>
          <w:sz w:val="24"/>
          <w:szCs w:val="24"/>
          <w:lang w:eastAsia="fr-FR"/>
        </w:rPr>
        <w:t xml:space="preserve">rme environnementale et sociale </w:t>
      </w:r>
      <w:r w:rsidRPr="0018441D">
        <w:rPr>
          <w:rFonts w:ascii="Times New Roman" w:eastAsia="Times New Roman" w:hAnsi="Times New Roman"/>
          <w:bCs/>
          <w:color w:val="000000"/>
          <w:sz w:val="24"/>
          <w:szCs w:val="24"/>
          <w:lang w:eastAsia="fr-FR"/>
        </w:rPr>
        <w:t>(NES)</w:t>
      </w:r>
      <w:r>
        <w:rPr>
          <w:rFonts w:ascii="Times New Roman" w:eastAsia="Times New Roman" w:hAnsi="Times New Roman"/>
          <w:bCs/>
          <w:color w:val="000000"/>
          <w:sz w:val="24"/>
          <w:szCs w:val="24"/>
          <w:lang w:eastAsia="fr-FR"/>
        </w:rPr>
        <w:t xml:space="preserve"> de la banque mondiale </w:t>
      </w:r>
      <w:r w:rsidRPr="0018441D">
        <w:rPr>
          <w:rFonts w:ascii="Times New Roman" w:eastAsia="Times New Roman" w:hAnsi="Times New Roman"/>
          <w:bCs/>
          <w:color w:val="000000"/>
          <w:sz w:val="24"/>
          <w:szCs w:val="24"/>
          <w:lang w:eastAsia="fr-FR"/>
        </w:rPr>
        <w:t>r</w:t>
      </w:r>
      <w:r>
        <w:rPr>
          <w:rFonts w:ascii="Times New Roman" w:eastAsia="Times New Roman" w:hAnsi="Times New Roman"/>
          <w:bCs/>
          <w:color w:val="000000"/>
          <w:sz w:val="24"/>
          <w:szCs w:val="24"/>
          <w:lang w:eastAsia="fr-FR"/>
        </w:rPr>
        <w:t xml:space="preserve">econnaît l’importance de la </w:t>
      </w:r>
      <w:r w:rsidRPr="0062539E">
        <w:rPr>
          <w:rFonts w:ascii="Times New Roman" w:eastAsia="Times New Roman" w:hAnsi="Times New Roman"/>
          <w:bCs/>
          <w:color w:val="000000"/>
          <w:sz w:val="24"/>
          <w:szCs w:val="24"/>
          <w:lang w:eastAsia="fr-FR"/>
        </w:rPr>
        <w:t>création d’emplo</w:t>
      </w:r>
      <w:r>
        <w:rPr>
          <w:rFonts w:ascii="Times New Roman" w:eastAsia="Times New Roman" w:hAnsi="Times New Roman"/>
          <w:bCs/>
          <w:color w:val="000000"/>
          <w:sz w:val="24"/>
          <w:szCs w:val="24"/>
          <w:lang w:eastAsia="fr-FR"/>
        </w:rPr>
        <w:t xml:space="preserve">is et d’activités génératrices </w:t>
      </w:r>
      <w:r w:rsidRPr="0062539E">
        <w:rPr>
          <w:rFonts w:ascii="Times New Roman" w:eastAsia="Times New Roman" w:hAnsi="Times New Roman"/>
          <w:bCs/>
          <w:color w:val="000000"/>
          <w:sz w:val="24"/>
          <w:szCs w:val="24"/>
          <w:lang w:eastAsia="fr-FR"/>
        </w:rPr>
        <w:t>de revenus à des fins de réduction de la pauvreté et de promotion d’une croissance économique soli</w:t>
      </w:r>
      <w:r>
        <w:rPr>
          <w:rFonts w:ascii="Times New Roman" w:eastAsia="Times New Roman" w:hAnsi="Times New Roman"/>
          <w:bCs/>
          <w:color w:val="000000"/>
          <w:sz w:val="24"/>
          <w:szCs w:val="24"/>
          <w:lang w:eastAsia="fr-FR"/>
        </w:rPr>
        <w:t xml:space="preserve">daire. Les Emprunteurs peuvent </w:t>
      </w:r>
      <w:r w:rsidRPr="0062539E">
        <w:rPr>
          <w:rFonts w:ascii="Times New Roman" w:eastAsia="Times New Roman" w:hAnsi="Times New Roman"/>
          <w:bCs/>
          <w:color w:val="000000"/>
          <w:sz w:val="24"/>
          <w:szCs w:val="24"/>
          <w:lang w:eastAsia="fr-FR"/>
        </w:rPr>
        <w:t xml:space="preserve">promouvoir de bonnes relations entre travailleurs </w:t>
      </w:r>
      <w:r>
        <w:rPr>
          <w:rFonts w:ascii="Times New Roman" w:eastAsia="Times New Roman" w:hAnsi="Times New Roman"/>
          <w:bCs/>
          <w:color w:val="000000"/>
          <w:sz w:val="24"/>
          <w:szCs w:val="24"/>
          <w:lang w:eastAsia="fr-FR"/>
        </w:rPr>
        <w:t xml:space="preserve">et employeurs et améliorer les </w:t>
      </w:r>
      <w:r w:rsidRPr="0062539E">
        <w:rPr>
          <w:rFonts w:ascii="Times New Roman" w:eastAsia="Times New Roman" w:hAnsi="Times New Roman"/>
          <w:bCs/>
          <w:color w:val="000000"/>
          <w:sz w:val="24"/>
          <w:szCs w:val="24"/>
          <w:lang w:eastAsia="fr-FR"/>
        </w:rPr>
        <w:t>retombées d’</w:t>
      </w:r>
      <w:r>
        <w:rPr>
          <w:rFonts w:ascii="Times New Roman" w:eastAsia="Times New Roman" w:hAnsi="Times New Roman"/>
          <w:bCs/>
          <w:color w:val="000000"/>
          <w:sz w:val="24"/>
          <w:szCs w:val="24"/>
          <w:lang w:eastAsia="fr-FR"/>
        </w:rPr>
        <w:t xml:space="preserve">un projet sur le développement </w:t>
      </w:r>
      <w:r w:rsidRPr="0062539E">
        <w:rPr>
          <w:rFonts w:ascii="Times New Roman" w:eastAsia="Times New Roman" w:hAnsi="Times New Roman"/>
          <w:bCs/>
          <w:color w:val="000000"/>
          <w:sz w:val="24"/>
          <w:szCs w:val="24"/>
          <w:lang w:eastAsia="fr-FR"/>
        </w:rPr>
        <w:t>en traitant les t</w:t>
      </w:r>
      <w:r>
        <w:rPr>
          <w:rFonts w:ascii="Times New Roman" w:eastAsia="Times New Roman" w:hAnsi="Times New Roman"/>
          <w:bCs/>
          <w:color w:val="000000"/>
          <w:sz w:val="24"/>
          <w:szCs w:val="24"/>
          <w:lang w:eastAsia="fr-FR"/>
        </w:rPr>
        <w:t xml:space="preserve">ravailleurs du projet de façon </w:t>
      </w:r>
      <w:r w:rsidRPr="0062539E">
        <w:rPr>
          <w:rFonts w:ascii="Times New Roman" w:eastAsia="Times New Roman" w:hAnsi="Times New Roman"/>
          <w:bCs/>
          <w:color w:val="000000"/>
          <w:sz w:val="24"/>
          <w:szCs w:val="24"/>
          <w:lang w:eastAsia="fr-FR"/>
        </w:rPr>
        <w:t xml:space="preserve">équitable et en </w:t>
      </w:r>
      <w:r>
        <w:rPr>
          <w:rFonts w:ascii="Times New Roman" w:eastAsia="Times New Roman" w:hAnsi="Times New Roman"/>
          <w:bCs/>
          <w:color w:val="000000"/>
          <w:sz w:val="24"/>
          <w:szCs w:val="24"/>
          <w:lang w:eastAsia="fr-FR"/>
        </w:rPr>
        <w:t xml:space="preserve">leur offrant des conditions de </w:t>
      </w:r>
      <w:r w:rsidRPr="0062539E">
        <w:rPr>
          <w:rFonts w:ascii="Times New Roman" w:eastAsia="Times New Roman" w:hAnsi="Times New Roman"/>
          <w:bCs/>
          <w:color w:val="000000"/>
          <w:sz w:val="24"/>
          <w:szCs w:val="24"/>
          <w:lang w:eastAsia="fr-FR"/>
        </w:rPr>
        <w:t>travail saines et sûres.</w:t>
      </w:r>
    </w:p>
    <w:p w14:paraId="6FE3593C" w14:textId="77777777" w:rsidR="00071819" w:rsidRPr="009C6FF3"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Pr>
          <w:rFonts w:ascii="Times New Roman" w:eastAsia="Times New Roman" w:hAnsi="Times New Roman"/>
          <w:bCs/>
          <w:color w:val="000000"/>
          <w:sz w:val="24"/>
          <w:szCs w:val="24"/>
          <w:lang w:eastAsia="fr-FR"/>
        </w:rPr>
        <w:t>La NES N°</w:t>
      </w:r>
      <w:r w:rsidRPr="009C6FF3">
        <w:rPr>
          <w:rFonts w:ascii="Times New Roman" w:eastAsia="Times New Roman" w:hAnsi="Times New Roman"/>
          <w:bCs/>
          <w:color w:val="000000"/>
          <w:sz w:val="24"/>
          <w:szCs w:val="24"/>
          <w:lang w:eastAsia="fr-FR"/>
        </w:rPr>
        <w:t xml:space="preserve">2 s’applique </w:t>
      </w:r>
      <w:r>
        <w:rPr>
          <w:rFonts w:ascii="Times New Roman" w:eastAsia="Times New Roman" w:hAnsi="Times New Roman"/>
          <w:bCs/>
          <w:color w:val="000000"/>
          <w:sz w:val="24"/>
          <w:szCs w:val="24"/>
          <w:lang w:eastAsia="fr-FR"/>
        </w:rPr>
        <w:t xml:space="preserve">aux travailleurs du projet qui </w:t>
      </w:r>
      <w:r w:rsidRPr="009C6FF3">
        <w:rPr>
          <w:rFonts w:ascii="Times New Roman" w:eastAsia="Times New Roman" w:hAnsi="Times New Roman"/>
          <w:bCs/>
          <w:color w:val="000000"/>
          <w:sz w:val="24"/>
          <w:szCs w:val="24"/>
          <w:lang w:eastAsia="fr-FR"/>
        </w:rPr>
        <w:t>sont des travailleurs à</w:t>
      </w:r>
      <w:r>
        <w:rPr>
          <w:rFonts w:ascii="Times New Roman" w:eastAsia="Times New Roman" w:hAnsi="Times New Roman"/>
          <w:bCs/>
          <w:color w:val="000000"/>
          <w:sz w:val="24"/>
          <w:szCs w:val="24"/>
          <w:lang w:eastAsia="fr-FR"/>
        </w:rPr>
        <w:t xml:space="preserve"> temps plein, à temps partiel, </w:t>
      </w:r>
      <w:r w:rsidRPr="009C6FF3">
        <w:rPr>
          <w:rFonts w:ascii="Times New Roman" w:eastAsia="Times New Roman" w:hAnsi="Times New Roman"/>
          <w:bCs/>
          <w:color w:val="000000"/>
          <w:sz w:val="24"/>
          <w:szCs w:val="24"/>
          <w:lang w:eastAsia="fr-FR"/>
        </w:rPr>
        <w:t>temporaires, saisonniers et migrants</w:t>
      </w:r>
    </w:p>
    <w:p w14:paraId="7FE357A4" w14:textId="77777777" w:rsidR="00071819" w:rsidRPr="00EA0E20" w:rsidRDefault="00071819" w:rsidP="00B74C2E">
      <w:pPr>
        <w:numPr>
          <w:ilvl w:val="0"/>
          <w:numId w:val="123"/>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EA0E20">
        <w:rPr>
          <w:rFonts w:ascii="Times New Roman" w:eastAsia="Times New Roman" w:hAnsi="Times New Roman"/>
          <w:b/>
          <w:bCs/>
          <w:color w:val="000000"/>
          <w:sz w:val="24"/>
          <w:szCs w:val="24"/>
          <w:lang w:eastAsia="fr-FR"/>
        </w:rPr>
        <w:t xml:space="preserve">Conditions de travail et d’emploi </w:t>
      </w:r>
    </w:p>
    <w:p w14:paraId="4FA630BA" w14:textId="77777777" w:rsidR="00071819" w:rsidRPr="0018441D"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18441D">
        <w:rPr>
          <w:rFonts w:ascii="Times New Roman" w:eastAsia="Times New Roman" w:hAnsi="Times New Roman"/>
          <w:bCs/>
          <w:color w:val="000000"/>
          <w:sz w:val="24"/>
          <w:szCs w:val="24"/>
          <w:lang w:eastAsia="fr-FR"/>
        </w:rPr>
        <w:t xml:space="preserve">Une documentation </w:t>
      </w:r>
      <w:r>
        <w:rPr>
          <w:rFonts w:ascii="Times New Roman" w:eastAsia="Times New Roman" w:hAnsi="Times New Roman"/>
          <w:bCs/>
          <w:color w:val="000000"/>
          <w:sz w:val="24"/>
          <w:szCs w:val="24"/>
          <w:lang w:eastAsia="fr-FR"/>
        </w:rPr>
        <w:t xml:space="preserve">et des informations claires et </w:t>
      </w:r>
      <w:r w:rsidRPr="0018441D">
        <w:rPr>
          <w:rFonts w:ascii="Times New Roman" w:eastAsia="Times New Roman" w:hAnsi="Times New Roman"/>
          <w:bCs/>
          <w:color w:val="000000"/>
          <w:sz w:val="24"/>
          <w:szCs w:val="24"/>
          <w:lang w:eastAsia="fr-FR"/>
        </w:rPr>
        <w:t xml:space="preserve">faciles à comprendre seront communiquées aux travailleurs du projet sur </w:t>
      </w:r>
      <w:r>
        <w:rPr>
          <w:rFonts w:ascii="Times New Roman" w:eastAsia="Times New Roman" w:hAnsi="Times New Roman"/>
          <w:bCs/>
          <w:color w:val="000000"/>
          <w:sz w:val="24"/>
          <w:szCs w:val="24"/>
          <w:lang w:eastAsia="fr-FR"/>
        </w:rPr>
        <w:t xml:space="preserve">leurs conditions d’emploi. Ces </w:t>
      </w:r>
      <w:r w:rsidRPr="0018441D">
        <w:rPr>
          <w:rFonts w:ascii="Times New Roman" w:eastAsia="Times New Roman" w:hAnsi="Times New Roman"/>
          <w:bCs/>
          <w:color w:val="000000"/>
          <w:sz w:val="24"/>
          <w:szCs w:val="24"/>
          <w:lang w:eastAsia="fr-FR"/>
        </w:rPr>
        <w:t xml:space="preserve">informations et documents décriront les droits des travailleurs au regard de la législation </w:t>
      </w:r>
      <w:r>
        <w:rPr>
          <w:rFonts w:ascii="Times New Roman" w:eastAsia="Times New Roman" w:hAnsi="Times New Roman"/>
          <w:bCs/>
          <w:color w:val="000000"/>
          <w:sz w:val="24"/>
          <w:szCs w:val="24"/>
          <w:lang w:eastAsia="fr-FR"/>
        </w:rPr>
        <w:t xml:space="preserve">nationale du travail </w:t>
      </w:r>
      <w:r w:rsidRPr="0018441D">
        <w:rPr>
          <w:rFonts w:ascii="Times New Roman" w:eastAsia="Times New Roman" w:hAnsi="Times New Roman"/>
          <w:bCs/>
          <w:color w:val="000000"/>
          <w:sz w:val="24"/>
          <w:szCs w:val="24"/>
          <w:lang w:eastAsia="fr-FR"/>
        </w:rPr>
        <w:t>(y compris des convent</w:t>
      </w:r>
      <w:r>
        <w:rPr>
          <w:rFonts w:ascii="Times New Roman" w:eastAsia="Times New Roman" w:hAnsi="Times New Roman"/>
          <w:bCs/>
          <w:color w:val="000000"/>
          <w:sz w:val="24"/>
          <w:szCs w:val="24"/>
          <w:lang w:eastAsia="fr-FR"/>
        </w:rPr>
        <w:t xml:space="preserve">ions collectives applicables), </w:t>
      </w:r>
      <w:r w:rsidRPr="0018441D">
        <w:rPr>
          <w:rFonts w:ascii="Times New Roman" w:eastAsia="Times New Roman" w:hAnsi="Times New Roman"/>
          <w:bCs/>
          <w:color w:val="000000"/>
          <w:sz w:val="24"/>
          <w:szCs w:val="24"/>
          <w:lang w:eastAsia="fr-FR"/>
        </w:rPr>
        <w:t>notamment leurs droits en matière de temps de travail, de salaire, d’heures supplémentaires, de rémunération et d’avantages soci</w:t>
      </w:r>
      <w:r>
        <w:rPr>
          <w:rFonts w:ascii="Times New Roman" w:eastAsia="Times New Roman" w:hAnsi="Times New Roman"/>
          <w:bCs/>
          <w:color w:val="000000"/>
          <w:sz w:val="24"/>
          <w:szCs w:val="24"/>
          <w:lang w:eastAsia="fr-FR"/>
        </w:rPr>
        <w:t xml:space="preserve">aux ainsi que tout autre droit </w:t>
      </w:r>
      <w:r w:rsidRPr="0018441D">
        <w:rPr>
          <w:rFonts w:ascii="Times New Roman" w:eastAsia="Times New Roman" w:hAnsi="Times New Roman"/>
          <w:bCs/>
          <w:color w:val="000000"/>
          <w:sz w:val="24"/>
          <w:szCs w:val="24"/>
          <w:lang w:eastAsia="fr-FR"/>
        </w:rPr>
        <w:t>mentionné dans la présente NES .Cette documentation et ces informations</w:t>
      </w:r>
      <w:r>
        <w:rPr>
          <w:rFonts w:ascii="Times New Roman" w:eastAsia="Times New Roman" w:hAnsi="Times New Roman"/>
          <w:bCs/>
          <w:color w:val="000000"/>
          <w:sz w:val="24"/>
          <w:szCs w:val="24"/>
          <w:lang w:eastAsia="fr-FR"/>
        </w:rPr>
        <w:t xml:space="preserve"> seront mises à disposition au </w:t>
      </w:r>
      <w:r w:rsidRPr="0018441D">
        <w:rPr>
          <w:rFonts w:ascii="Times New Roman" w:eastAsia="Times New Roman" w:hAnsi="Times New Roman"/>
          <w:bCs/>
          <w:color w:val="000000"/>
          <w:sz w:val="24"/>
          <w:szCs w:val="24"/>
          <w:lang w:eastAsia="fr-FR"/>
        </w:rPr>
        <w:t>début de la relation de travail et en cas de modification importante des conditions d’emploi .</w:t>
      </w:r>
    </w:p>
    <w:p w14:paraId="35A83D0B" w14:textId="77777777" w:rsidR="00071819" w:rsidRPr="0018441D"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18441D">
        <w:rPr>
          <w:rFonts w:ascii="Times New Roman" w:eastAsia="Times New Roman" w:hAnsi="Times New Roman"/>
          <w:bCs/>
          <w:color w:val="000000"/>
          <w:sz w:val="24"/>
          <w:szCs w:val="24"/>
          <w:lang w:eastAsia="fr-FR"/>
        </w:rPr>
        <w:t>Les travailleurs du projet seront rémunérés sur une base régulière, conformém</w:t>
      </w:r>
      <w:r>
        <w:rPr>
          <w:rFonts w:ascii="Times New Roman" w:eastAsia="Times New Roman" w:hAnsi="Times New Roman"/>
          <w:bCs/>
          <w:color w:val="000000"/>
          <w:sz w:val="24"/>
          <w:szCs w:val="24"/>
          <w:lang w:eastAsia="fr-FR"/>
        </w:rPr>
        <w:t xml:space="preserve">ent à la législation nationale </w:t>
      </w:r>
      <w:r w:rsidRPr="0018441D">
        <w:rPr>
          <w:rFonts w:ascii="Times New Roman" w:eastAsia="Times New Roman" w:hAnsi="Times New Roman"/>
          <w:bCs/>
          <w:color w:val="000000"/>
          <w:sz w:val="24"/>
          <w:szCs w:val="24"/>
          <w:lang w:eastAsia="fr-FR"/>
        </w:rPr>
        <w:t>et aux procédures de g</w:t>
      </w:r>
      <w:r>
        <w:rPr>
          <w:rFonts w:ascii="Times New Roman" w:eastAsia="Times New Roman" w:hAnsi="Times New Roman"/>
          <w:bCs/>
          <w:color w:val="000000"/>
          <w:sz w:val="24"/>
          <w:szCs w:val="24"/>
          <w:lang w:eastAsia="fr-FR"/>
        </w:rPr>
        <w:t xml:space="preserve">estion de la main-d’œuvre .Les </w:t>
      </w:r>
      <w:r w:rsidRPr="0018441D">
        <w:rPr>
          <w:rFonts w:ascii="Times New Roman" w:eastAsia="Times New Roman" w:hAnsi="Times New Roman"/>
          <w:bCs/>
          <w:color w:val="000000"/>
          <w:sz w:val="24"/>
          <w:szCs w:val="24"/>
          <w:lang w:eastAsia="fr-FR"/>
        </w:rPr>
        <w:t>retenues sur salaires s</w:t>
      </w:r>
      <w:r>
        <w:rPr>
          <w:rFonts w:ascii="Times New Roman" w:eastAsia="Times New Roman" w:hAnsi="Times New Roman"/>
          <w:bCs/>
          <w:color w:val="000000"/>
          <w:sz w:val="24"/>
          <w:szCs w:val="24"/>
          <w:lang w:eastAsia="fr-FR"/>
        </w:rPr>
        <w:t xml:space="preserve">eront effectuées uniquement en </w:t>
      </w:r>
      <w:r w:rsidRPr="0018441D">
        <w:rPr>
          <w:rFonts w:ascii="Times New Roman" w:eastAsia="Times New Roman" w:hAnsi="Times New Roman"/>
          <w:bCs/>
          <w:color w:val="000000"/>
          <w:sz w:val="24"/>
          <w:szCs w:val="24"/>
          <w:lang w:eastAsia="fr-FR"/>
        </w:rPr>
        <w:t>vertu du droit nationa</w:t>
      </w:r>
      <w:r>
        <w:rPr>
          <w:rFonts w:ascii="Times New Roman" w:eastAsia="Times New Roman" w:hAnsi="Times New Roman"/>
          <w:bCs/>
          <w:color w:val="000000"/>
          <w:sz w:val="24"/>
          <w:szCs w:val="24"/>
          <w:lang w:eastAsia="fr-FR"/>
        </w:rPr>
        <w:t xml:space="preserve">l ou des procédures de gestion </w:t>
      </w:r>
      <w:r w:rsidRPr="0018441D">
        <w:rPr>
          <w:rFonts w:ascii="Times New Roman" w:eastAsia="Times New Roman" w:hAnsi="Times New Roman"/>
          <w:bCs/>
          <w:color w:val="000000"/>
          <w:sz w:val="24"/>
          <w:szCs w:val="24"/>
          <w:lang w:eastAsia="fr-FR"/>
        </w:rPr>
        <w:t>de la main-d’œuvre, et les travaill</w:t>
      </w:r>
      <w:r>
        <w:rPr>
          <w:rFonts w:ascii="Times New Roman" w:eastAsia="Times New Roman" w:hAnsi="Times New Roman"/>
          <w:bCs/>
          <w:color w:val="000000"/>
          <w:sz w:val="24"/>
          <w:szCs w:val="24"/>
          <w:lang w:eastAsia="fr-FR"/>
        </w:rPr>
        <w:t xml:space="preserve">eurs du projet seront </w:t>
      </w:r>
      <w:r w:rsidRPr="0018441D">
        <w:rPr>
          <w:rFonts w:ascii="Times New Roman" w:eastAsia="Times New Roman" w:hAnsi="Times New Roman"/>
          <w:bCs/>
          <w:color w:val="000000"/>
          <w:sz w:val="24"/>
          <w:szCs w:val="24"/>
          <w:lang w:eastAsia="fr-FR"/>
        </w:rPr>
        <w:t>informés des condition</w:t>
      </w:r>
      <w:r>
        <w:rPr>
          <w:rFonts w:ascii="Times New Roman" w:eastAsia="Times New Roman" w:hAnsi="Times New Roman"/>
          <w:bCs/>
          <w:color w:val="000000"/>
          <w:sz w:val="24"/>
          <w:szCs w:val="24"/>
          <w:lang w:eastAsia="fr-FR"/>
        </w:rPr>
        <w:t xml:space="preserve">s dans lesquelles ces retenues </w:t>
      </w:r>
      <w:r w:rsidRPr="0018441D">
        <w:rPr>
          <w:rFonts w:ascii="Times New Roman" w:eastAsia="Times New Roman" w:hAnsi="Times New Roman"/>
          <w:bCs/>
          <w:color w:val="000000"/>
          <w:sz w:val="24"/>
          <w:szCs w:val="24"/>
          <w:lang w:eastAsia="fr-FR"/>
        </w:rPr>
        <w:t>sont faites .Les travailleur</w:t>
      </w:r>
      <w:r>
        <w:rPr>
          <w:rFonts w:ascii="Times New Roman" w:eastAsia="Times New Roman" w:hAnsi="Times New Roman"/>
          <w:bCs/>
          <w:color w:val="000000"/>
          <w:sz w:val="24"/>
          <w:szCs w:val="24"/>
          <w:lang w:eastAsia="fr-FR"/>
        </w:rPr>
        <w:t xml:space="preserve">s du projet auront droit à des </w:t>
      </w:r>
      <w:r w:rsidRPr="0018441D">
        <w:rPr>
          <w:rFonts w:ascii="Times New Roman" w:eastAsia="Times New Roman" w:hAnsi="Times New Roman"/>
          <w:bCs/>
          <w:color w:val="000000"/>
          <w:sz w:val="24"/>
          <w:szCs w:val="24"/>
          <w:lang w:eastAsia="fr-FR"/>
        </w:rPr>
        <w:t>périodes suffisantes d</w:t>
      </w:r>
      <w:r>
        <w:rPr>
          <w:rFonts w:ascii="Times New Roman" w:eastAsia="Times New Roman" w:hAnsi="Times New Roman"/>
          <w:bCs/>
          <w:color w:val="000000"/>
          <w:sz w:val="24"/>
          <w:szCs w:val="24"/>
          <w:lang w:eastAsia="fr-FR"/>
        </w:rPr>
        <w:t xml:space="preserve">e repos hebdomadaire, de congé </w:t>
      </w:r>
      <w:r w:rsidRPr="0018441D">
        <w:rPr>
          <w:rFonts w:ascii="Times New Roman" w:eastAsia="Times New Roman" w:hAnsi="Times New Roman"/>
          <w:bCs/>
          <w:color w:val="000000"/>
          <w:sz w:val="24"/>
          <w:szCs w:val="24"/>
          <w:lang w:eastAsia="fr-FR"/>
        </w:rPr>
        <w:t>annuel et de congé mal</w:t>
      </w:r>
      <w:r>
        <w:rPr>
          <w:rFonts w:ascii="Times New Roman" w:eastAsia="Times New Roman" w:hAnsi="Times New Roman"/>
          <w:bCs/>
          <w:color w:val="000000"/>
          <w:sz w:val="24"/>
          <w:szCs w:val="24"/>
          <w:lang w:eastAsia="fr-FR"/>
        </w:rPr>
        <w:t xml:space="preserve">adie, de congé maternité et de </w:t>
      </w:r>
      <w:r w:rsidRPr="0018441D">
        <w:rPr>
          <w:rFonts w:ascii="Times New Roman" w:eastAsia="Times New Roman" w:hAnsi="Times New Roman"/>
          <w:bCs/>
          <w:color w:val="000000"/>
          <w:sz w:val="24"/>
          <w:szCs w:val="24"/>
          <w:lang w:eastAsia="fr-FR"/>
        </w:rPr>
        <w:t>congé pour raison familia</w:t>
      </w:r>
      <w:r>
        <w:rPr>
          <w:rFonts w:ascii="Times New Roman" w:eastAsia="Times New Roman" w:hAnsi="Times New Roman"/>
          <w:bCs/>
          <w:color w:val="000000"/>
          <w:sz w:val="24"/>
          <w:szCs w:val="24"/>
          <w:lang w:eastAsia="fr-FR"/>
        </w:rPr>
        <w:t xml:space="preserve">le, en vertu du droit national </w:t>
      </w:r>
      <w:r w:rsidRPr="0018441D">
        <w:rPr>
          <w:rFonts w:ascii="Times New Roman" w:eastAsia="Times New Roman" w:hAnsi="Times New Roman"/>
          <w:bCs/>
          <w:color w:val="000000"/>
          <w:sz w:val="24"/>
          <w:szCs w:val="24"/>
          <w:lang w:eastAsia="fr-FR"/>
        </w:rPr>
        <w:t>et des procédures de gestion de la main-d’œuvre .</w:t>
      </w:r>
    </w:p>
    <w:p w14:paraId="123A90F0"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18441D">
        <w:rPr>
          <w:rFonts w:ascii="Times New Roman" w:eastAsia="Times New Roman" w:hAnsi="Times New Roman"/>
          <w:bCs/>
          <w:color w:val="000000"/>
          <w:sz w:val="24"/>
          <w:szCs w:val="24"/>
          <w:lang w:eastAsia="fr-FR"/>
        </w:rPr>
        <w:t xml:space="preserve">Lorsque le droit national ou les procédures de gestion de la main-d’œuvre </w:t>
      </w:r>
      <w:r>
        <w:rPr>
          <w:rFonts w:ascii="Times New Roman" w:eastAsia="Times New Roman" w:hAnsi="Times New Roman"/>
          <w:bCs/>
          <w:color w:val="000000"/>
          <w:sz w:val="24"/>
          <w:szCs w:val="24"/>
          <w:lang w:eastAsia="fr-FR"/>
        </w:rPr>
        <w:t xml:space="preserve">l’exigent, les travailleurs du </w:t>
      </w:r>
      <w:r w:rsidRPr="0018441D">
        <w:rPr>
          <w:rFonts w:ascii="Times New Roman" w:eastAsia="Times New Roman" w:hAnsi="Times New Roman"/>
          <w:bCs/>
          <w:color w:val="000000"/>
          <w:sz w:val="24"/>
          <w:szCs w:val="24"/>
          <w:lang w:eastAsia="fr-FR"/>
        </w:rPr>
        <w:t>projet recevront par écrit un préavis de licenci</w:t>
      </w:r>
      <w:r>
        <w:rPr>
          <w:rFonts w:ascii="Times New Roman" w:eastAsia="Times New Roman" w:hAnsi="Times New Roman"/>
          <w:bCs/>
          <w:color w:val="000000"/>
          <w:sz w:val="24"/>
          <w:szCs w:val="24"/>
          <w:lang w:eastAsia="fr-FR"/>
        </w:rPr>
        <w:t xml:space="preserve">ement </w:t>
      </w:r>
      <w:r w:rsidRPr="0018441D">
        <w:rPr>
          <w:rFonts w:ascii="Times New Roman" w:eastAsia="Times New Roman" w:hAnsi="Times New Roman"/>
          <w:bCs/>
          <w:color w:val="000000"/>
          <w:sz w:val="24"/>
          <w:szCs w:val="24"/>
          <w:lang w:eastAsia="fr-FR"/>
        </w:rPr>
        <w:t xml:space="preserve">et des informations </w:t>
      </w:r>
      <w:r>
        <w:rPr>
          <w:rFonts w:ascii="Times New Roman" w:eastAsia="Times New Roman" w:hAnsi="Times New Roman"/>
          <w:bCs/>
          <w:color w:val="000000"/>
          <w:sz w:val="24"/>
          <w:szCs w:val="24"/>
          <w:lang w:eastAsia="fr-FR"/>
        </w:rPr>
        <w:t xml:space="preserve">sur leurs indemnités de départ dans les délais prescrits. Tous les salaires gagnés, les </w:t>
      </w:r>
      <w:r w:rsidRPr="0018441D">
        <w:rPr>
          <w:rFonts w:ascii="Times New Roman" w:eastAsia="Times New Roman" w:hAnsi="Times New Roman"/>
          <w:bCs/>
          <w:color w:val="000000"/>
          <w:sz w:val="24"/>
          <w:szCs w:val="24"/>
          <w:lang w:eastAsia="fr-FR"/>
        </w:rPr>
        <w:t>prestations de sécurité so</w:t>
      </w:r>
      <w:r>
        <w:rPr>
          <w:rFonts w:ascii="Times New Roman" w:eastAsia="Times New Roman" w:hAnsi="Times New Roman"/>
          <w:bCs/>
          <w:color w:val="000000"/>
          <w:sz w:val="24"/>
          <w:szCs w:val="24"/>
          <w:lang w:eastAsia="fr-FR"/>
        </w:rPr>
        <w:t xml:space="preserve">ciale, les contributions à une </w:t>
      </w:r>
      <w:r w:rsidRPr="0018441D">
        <w:rPr>
          <w:rFonts w:ascii="Times New Roman" w:eastAsia="Times New Roman" w:hAnsi="Times New Roman"/>
          <w:bCs/>
          <w:color w:val="000000"/>
          <w:sz w:val="24"/>
          <w:szCs w:val="24"/>
          <w:lang w:eastAsia="fr-FR"/>
        </w:rPr>
        <w:t>caisse de retraite et tou</w:t>
      </w:r>
      <w:r>
        <w:rPr>
          <w:rFonts w:ascii="Times New Roman" w:eastAsia="Times New Roman" w:hAnsi="Times New Roman"/>
          <w:bCs/>
          <w:color w:val="000000"/>
          <w:sz w:val="24"/>
          <w:szCs w:val="24"/>
          <w:lang w:eastAsia="fr-FR"/>
        </w:rPr>
        <w:t xml:space="preserve">t autre avantage social seront </w:t>
      </w:r>
      <w:r w:rsidRPr="0018441D">
        <w:rPr>
          <w:rFonts w:ascii="Times New Roman" w:eastAsia="Times New Roman" w:hAnsi="Times New Roman"/>
          <w:bCs/>
          <w:color w:val="000000"/>
          <w:sz w:val="24"/>
          <w:szCs w:val="24"/>
          <w:lang w:eastAsia="fr-FR"/>
        </w:rPr>
        <w:t xml:space="preserve">versés avant ou à la date </w:t>
      </w:r>
      <w:r>
        <w:rPr>
          <w:rFonts w:ascii="Times New Roman" w:eastAsia="Times New Roman" w:hAnsi="Times New Roman"/>
          <w:bCs/>
          <w:color w:val="000000"/>
          <w:sz w:val="24"/>
          <w:szCs w:val="24"/>
          <w:lang w:eastAsia="fr-FR"/>
        </w:rPr>
        <w:t xml:space="preserve">de cessation de la relation de </w:t>
      </w:r>
      <w:r w:rsidRPr="0018441D">
        <w:rPr>
          <w:rFonts w:ascii="Times New Roman" w:eastAsia="Times New Roman" w:hAnsi="Times New Roman"/>
          <w:bCs/>
          <w:color w:val="000000"/>
          <w:sz w:val="24"/>
          <w:szCs w:val="24"/>
          <w:lang w:eastAsia="fr-FR"/>
        </w:rPr>
        <w:t>travail, soit directement aux travailleurs du projet soit,</w:t>
      </w:r>
      <w:r w:rsidRPr="00460702">
        <w:t xml:space="preserve"> </w:t>
      </w:r>
      <w:r w:rsidRPr="00460702">
        <w:rPr>
          <w:rFonts w:ascii="Times New Roman" w:eastAsia="Times New Roman" w:hAnsi="Times New Roman"/>
          <w:bCs/>
          <w:color w:val="000000"/>
          <w:sz w:val="24"/>
          <w:szCs w:val="24"/>
          <w:lang w:eastAsia="fr-FR"/>
        </w:rPr>
        <w:t xml:space="preserve">le cas échéant, pour le </w:t>
      </w:r>
      <w:r>
        <w:rPr>
          <w:rFonts w:ascii="Times New Roman" w:eastAsia="Times New Roman" w:hAnsi="Times New Roman"/>
          <w:bCs/>
          <w:color w:val="000000"/>
          <w:sz w:val="24"/>
          <w:szCs w:val="24"/>
          <w:lang w:eastAsia="fr-FR"/>
        </w:rPr>
        <w:t xml:space="preserve">compte de ceux-ci. Lorsque les </w:t>
      </w:r>
      <w:r w:rsidRPr="00460702">
        <w:rPr>
          <w:rFonts w:ascii="Times New Roman" w:eastAsia="Times New Roman" w:hAnsi="Times New Roman"/>
          <w:bCs/>
          <w:color w:val="000000"/>
          <w:sz w:val="24"/>
          <w:szCs w:val="24"/>
          <w:lang w:eastAsia="fr-FR"/>
        </w:rPr>
        <w:t>paiements sont versés p</w:t>
      </w:r>
      <w:r>
        <w:rPr>
          <w:rFonts w:ascii="Times New Roman" w:eastAsia="Times New Roman" w:hAnsi="Times New Roman"/>
          <w:bCs/>
          <w:color w:val="000000"/>
          <w:sz w:val="24"/>
          <w:szCs w:val="24"/>
          <w:lang w:eastAsia="fr-FR"/>
        </w:rPr>
        <w:t xml:space="preserve">our le compte des travailleurs </w:t>
      </w:r>
      <w:r w:rsidRPr="00460702">
        <w:rPr>
          <w:rFonts w:ascii="Times New Roman" w:eastAsia="Times New Roman" w:hAnsi="Times New Roman"/>
          <w:bCs/>
          <w:color w:val="000000"/>
          <w:sz w:val="24"/>
          <w:szCs w:val="24"/>
          <w:lang w:eastAsia="fr-FR"/>
        </w:rPr>
        <w:t>du projet, les justificatifs de ces paiements leu</w:t>
      </w:r>
      <w:r>
        <w:rPr>
          <w:rFonts w:ascii="Times New Roman" w:eastAsia="Times New Roman" w:hAnsi="Times New Roman"/>
          <w:bCs/>
          <w:color w:val="000000"/>
          <w:sz w:val="24"/>
          <w:szCs w:val="24"/>
          <w:lang w:eastAsia="fr-FR"/>
        </w:rPr>
        <w:t xml:space="preserve">r seront </w:t>
      </w:r>
      <w:r w:rsidRPr="00460702">
        <w:rPr>
          <w:rFonts w:ascii="Times New Roman" w:eastAsia="Times New Roman" w:hAnsi="Times New Roman"/>
          <w:bCs/>
          <w:color w:val="000000"/>
          <w:sz w:val="24"/>
          <w:szCs w:val="24"/>
          <w:lang w:eastAsia="fr-FR"/>
        </w:rPr>
        <w:t>fournis</w:t>
      </w:r>
      <w:r>
        <w:rPr>
          <w:rFonts w:ascii="Times New Roman" w:eastAsia="Times New Roman" w:hAnsi="Times New Roman"/>
          <w:bCs/>
          <w:color w:val="000000"/>
          <w:sz w:val="24"/>
          <w:szCs w:val="24"/>
          <w:lang w:eastAsia="fr-FR"/>
        </w:rPr>
        <w:t>.</w:t>
      </w:r>
    </w:p>
    <w:p w14:paraId="6BD6F4AB" w14:textId="77777777" w:rsidR="00071819" w:rsidRPr="00EA0E20" w:rsidRDefault="00071819" w:rsidP="00B74C2E">
      <w:pPr>
        <w:numPr>
          <w:ilvl w:val="0"/>
          <w:numId w:val="123"/>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EA0E20">
        <w:rPr>
          <w:rFonts w:ascii="Times New Roman" w:eastAsia="Times New Roman" w:hAnsi="Times New Roman"/>
          <w:b/>
          <w:bCs/>
          <w:color w:val="000000"/>
          <w:sz w:val="24"/>
          <w:szCs w:val="24"/>
          <w:lang w:eastAsia="fr-FR"/>
        </w:rPr>
        <w:t xml:space="preserve">Organisations de travailleurs </w:t>
      </w:r>
    </w:p>
    <w:p w14:paraId="307527C7"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28235B">
        <w:rPr>
          <w:rFonts w:ascii="Times New Roman" w:eastAsia="Times New Roman" w:hAnsi="Times New Roman"/>
          <w:bCs/>
          <w:color w:val="000000"/>
          <w:sz w:val="24"/>
          <w:szCs w:val="24"/>
          <w:lang w:eastAsia="fr-FR"/>
        </w:rPr>
        <w:t xml:space="preserve">Dans les pays où </w:t>
      </w:r>
      <w:r>
        <w:rPr>
          <w:rFonts w:ascii="Times New Roman" w:eastAsia="Times New Roman" w:hAnsi="Times New Roman"/>
          <w:bCs/>
          <w:color w:val="000000"/>
          <w:sz w:val="24"/>
          <w:szCs w:val="24"/>
          <w:lang w:eastAsia="fr-FR"/>
        </w:rPr>
        <w:t xml:space="preserve">le droit national reconnaît le </w:t>
      </w:r>
      <w:r w:rsidRPr="0028235B">
        <w:rPr>
          <w:rFonts w:ascii="Times New Roman" w:eastAsia="Times New Roman" w:hAnsi="Times New Roman"/>
          <w:bCs/>
          <w:color w:val="000000"/>
          <w:sz w:val="24"/>
          <w:szCs w:val="24"/>
          <w:lang w:eastAsia="fr-FR"/>
        </w:rPr>
        <w:t>droit des travailleurs à s</w:t>
      </w:r>
      <w:r>
        <w:rPr>
          <w:rFonts w:ascii="Times New Roman" w:eastAsia="Times New Roman" w:hAnsi="Times New Roman"/>
          <w:bCs/>
          <w:color w:val="000000"/>
          <w:sz w:val="24"/>
          <w:szCs w:val="24"/>
          <w:lang w:eastAsia="fr-FR"/>
        </w:rPr>
        <w:t xml:space="preserve">e constituer en association, à </w:t>
      </w:r>
      <w:r w:rsidRPr="0028235B">
        <w:rPr>
          <w:rFonts w:ascii="Times New Roman" w:eastAsia="Times New Roman" w:hAnsi="Times New Roman"/>
          <w:bCs/>
          <w:color w:val="000000"/>
          <w:sz w:val="24"/>
          <w:szCs w:val="24"/>
          <w:lang w:eastAsia="fr-FR"/>
        </w:rPr>
        <w:t>adhérer à une organisati</w:t>
      </w:r>
      <w:r>
        <w:rPr>
          <w:rFonts w:ascii="Times New Roman" w:eastAsia="Times New Roman" w:hAnsi="Times New Roman"/>
          <w:bCs/>
          <w:color w:val="000000"/>
          <w:sz w:val="24"/>
          <w:szCs w:val="24"/>
          <w:lang w:eastAsia="fr-FR"/>
        </w:rPr>
        <w:t xml:space="preserve">on de leur choix et à négocier </w:t>
      </w:r>
      <w:r w:rsidRPr="0028235B">
        <w:rPr>
          <w:rFonts w:ascii="Times New Roman" w:eastAsia="Times New Roman" w:hAnsi="Times New Roman"/>
          <w:bCs/>
          <w:color w:val="000000"/>
          <w:sz w:val="24"/>
          <w:szCs w:val="24"/>
          <w:lang w:eastAsia="fr-FR"/>
        </w:rPr>
        <w:t>collectivement sans in</w:t>
      </w:r>
      <w:r>
        <w:rPr>
          <w:rFonts w:ascii="Times New Roman" w:eastAsia="Times New Roman" w:hAnsi="Times New Roman"/>
          <w:bCs/>
          <w:color w:val="000000"/>
          <w:sz w:val="24"/>
          <w:szCs w:val="24"/>
          <w:lang w:eastAsia="fr-FR"/>
        </w:rPr>
        <w:t xml:space="preserve">gérence aucune, le projet sera </w:t>
      </w:r>
      <w:r w:rsidRPr="0028235B">
        <w:rPr>
          <w:rFonts w:ascii="Times New Roman" w:eastAsia="Times New Roman" w:hAnsi="Times New Roman"/>
          <w:bCs/>
          <w:color w:val="000000"/>
          <w:sz w:val="24"/>
          <w:szCs w:val="24"/>
          <w:lang w:eastAsia="fr-FR"/>
        </w:rPr>
        <w:t>mis en œuvre conformément au droit national.</w:t>
      </w:r>
      <w:r>
        <w:rPr>
          <w:rFonts w:ascii="Times New Roman" w:eastAsia="Times New Roman" w:hAnsi="Times New Roman"/>
          <w:bCs/>
          <w:color w:val="000000"/>
          <w:sz w:val="24"/>
          <w:szCs w:val="24"/>
          <w:lang w:eastAsia="fr-FR"/>
        </w:rPr>
        <w:t xml:space="preserve"> </w:t>
      </w:r>
      <w:r w:rsidRPr="0028235B">
        <w:rPr>
          <w:rFonts w:ascii="Times New Roman" w:eastAsia="Times New Roman" w:hAnsi="Times New Roman"/>
          <w:bCs/>
          <w:color w:val="000000"/>
          <w:sz w:val="24"/>
          <w:szCs w:val="24"/>
          <w:lang w:eastAsia="fr-FR"/>
        </w:rPr>
        <w:t>Dans</w:t>
      </w:r>
      <w:r>
        <w:rPr>
          <w:rFonts w:ascii="Times New Roman" w:eastAsia="Times New Roman" w:hAnsi="Times New Roman"/>
          <w:bCs/>
          <w:color w:val="000000"/>
          <w:sz w:val="24"/>
          <w:szCs w:val="24"/>
          <w:lang w:eastAsia="fr-FR"/>
        </w:rPr>
        <w:t xml:space="preserve"> </w:t>
      </w:r>
      <w:r w:rsidRPr="0028235B">
        <w:rPr>
          <w:rFonts w:ascii="Times New Roman" w:eastAsia="Times New Roman" w:hAnsi="Times New Roman"/>
          <w:bCs/>
          <w:color w:val="000000"/>
          <w:sz w:val="24"/>
          <w:szCs w:val="24"/>
          <w:lang w:eastAsia="fr-FR"/>
        </w:rPr>
        <w:t>de telles circonstances</w:t>
      </w:r>
      <w:r>
        <w:rPr>
          <w:rFonts w:ascii="Times New Roman" w:eastAsia="Times New Roman" w:hAnsi="Times New Roman"/>
          <w:bCs/>
          <w:color w:val="000000"/>
          <w:sz w:val="24"/>
          <w:szCs w:val="24"/>
          <w:lang w:eastAsia="fr-FR"/>
        </w:rPr>
        <w:t xml:space="preserve">, le rôle des organisations de </w:t>
      </w:r>
      <w:r w:rsidRPr="0028235B">
        <w:rPr>
          <w:rFonts w:ascii="Times New Roman" w:eastAsia="Times New Roman" w:hAnsi="Times New Roman"/>
          <w:bCs/>
          <w:color w:val="000000"/>
          <w:sz w:val="24"/>
          <w:szCs w:val="24"/>
          <w:lang w:eastAsia="fr-FR"/>
        </w:rPr>
        <w:t>travailleurs constituées légalement et des représentants légitimes des travailleurs sera respecté, et des informations nécessaires à des négociations constructives leur seront fournies en temps opportun .Lorsque le droit national restreint le champ d’action des organisations de travailleurs, le projet n’empêchera pas les travailleurs du projet de mettre au point des mécanismes parallèles pour exprimer leurs griefs et protéger leurs droits en matiè</w:t>
      </w:r>
      <w:r>
        <w:rPr>
          <w:rFonts w:ascii="Times New Roman" w:eastAsia="Times New Roman" w:hAnsi="Times New Roman"/>
          <w:bCs/>
          <w:color w:val="000000"/>
          <w:sz w:val="24"/>
          <w:szCs w:val="24"/>
          <w:lang w:eastAsia="fr-FR"/>
        </w:rPr>
        <w:t xml:space="preserve">re de conditions de travail et </w:t>
      </w:r>
      <w:r w:rsidRPr="0028235B">
        <w:rPr>
          <w:rFonts w:ascii="Times New Roman" w:eastAsia="Times New Roman" w:hAnsi="Times New Roman"/>
          <w:bCs/>
          <w:color w:val="000000"/>
          <w:sz w:val="24"/>
          <w:szCs w:val="24"/>
          <w:lang w:eastAsia="fr-FR"/>
        </w:rPr>
        <w:t xml:space="preserve">d’emploi .L’Emprunteur ne doit pas chercher à influencer ou contrôler ces autres mécanismes .L’Emprunteur n’exercera aucune </w:t>
      </w:r>
      <w:r>
        <w:rPr>
          <w:rFonts w:ascii="Times New Roman" w:eastAsia="Times New Roman" w:hAnsi="Times New Roman"/>
          <w:bCs/>
          <w:color w:val="000000"/>
          <w:sz w:val="24"/>
          <w:szCs w:val="24"/>
          <w:lang w:eastAsia="fr-FR"/>
        </w:rPr>
        <w:t xml:space="preserve">discrimination et ne prendra </w:t>
      </w:r>
      <w:r w:rsidRPr="0028235B">
        <w:rPr>
          <w:rFonts w:ascii="Times New Roman" w:eastAsia="Times New Roman" w:hAnsi="Times New Roman"/>
          <w:bCs/>
          <w:color w:val="000000"/>
          <w:sz w:val="24"/>
          <w:szCs w:val="24"/>
          <w:lang w:eastAsia="fr-FR"/>
        </w:rPr>
        <w:t>aucune mesure en représ</w:t>
      </w:r>
      <w:r>
        <w:rPr>
          <w:rFonts w:ascii="Times New Roman" w:eastAsia="Times New Roman" w:hAnsi="Times New Roman"/>
          <w:bCs/>
          <w:color w:val="000000"/>
          <w:sz w:val="24"/>
          <w:szCs w:val="24"/>
          <w:lang w:eastAsia="fr-FR"/>
        </w:rPr>
        <w:t xml:space="preserve">ailles contre les travailleurs </w:t>
      </w:r>
      <w:r w:rsidRPr="0028235B">
        <w:rPr>
          <w:rFonts w:ascii="Times New Roman" w:eastAsia="Times New Roman" w:hAnsi="Times New Roman"/>
          <w:bCs/>
          <w:color w:val="000000"/>
          <w:sz w:val="24"/>
          <w:szCs w:val="24"/>
          <w:lang w:eastAsia="fr-FR"/>
        </w:rPr>
        <w:t>du projet qui particip</w:t>
      </w:r>
      <w:r>
        <w:rPr>
          <w:rFonts w:ascii="Times New Roman" w:eastAsia="Times New Roman" w:hAnsi="Times New Roman"/>
          <w:bCs/>
          <w:color w:val="000000"/>
          <w:sz w:val="24"/>
          <w:szCs w:val="24"/>
          <w:lang w:eastAsia="fr-FR"/>
        </w:rPr>
        <w:t xml:space="preserve">ent ou souhaitent participer à </w:t>
      </w:r>
      <w:r w:rsidRPr="0028235B">
        <w:rPr>
          <w:rFonts w:ascii="Times New Roman" w:eastAsia="Times New Roman" w:hAnsi="Times New Roman"/>
          <w:bCs/>
          <w:color w:val="000000"/>
          <w:sz w:val="24"/>
          <w:szCs w:val="24"/>
          <w:lang w:eastAsia="fr-FR"/>
        </w:rPr>
        <w:t>ces organisations et aux</w:t>
      </w:r>
      <w:r>
        <w:rPr>
          <w:rFonts w:ascii="Times New Roman" w:eastAsia="Times New Roman" w:hAnsi="Times New Roman"/>
          <w:bCs/>
          <w:color w:val="000000"/>
          <w:sz w:val="24"/>
          <w:szCs w:val="24"/>
          <w:lang w:eastAsia="fr-FR"/>
        </w:rPr>
        <w:t xml:space="preserve"> négociations collectives ou à </w:t>
      </w:r>
      <w:r w:rsidRPr="0028235B">
        <w:rPr>
          <w:rFonts w:ascii="Times New Roman" w:eastAsia="Times New Roman" w:hAnsi="Times New Roman"/>
          <w:bCs/>
          <w:color w:val="000000"/>
          <w:sz w:val="24"/>
          <w:szCs w:val="24"/>
          <w:lang w:eastAsia="fr-FR"/>
        </w:rPr>
        <w:t>d’autres mécanismes</w:t>
      </w:r>
      <w:r>
        <w:rPr>
          <w:rFonts w:ascii="Times New Roman" w:eastAsia="Times New Roman" w:hAnsi="Times New Roman"/>
          <w:bCs/>
          <w:color w:val="000000"/>
          <w:sz w:val="24"/>
          <w:szCs w:val="24"/>
          <w:lang w:eastAsia="fr-FR"/>
        </w:rPr>
        <w:t>.</w:t>
      </w:r>
    </w:p>
    <w:p w14:paraId="1983C740" w14:textId="77777777" w:rsidR="00071819" w:rsidRPr="0024237A" w:rsidRDefault="00071819" w:rsidP="00B74C2E">
      <w:pPr>
        <w:numPr>
          <w:ilvl w:val="0"/>
          <w:numId w:val="123"/>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24237A">
        <w:rPr>
          <w:rFonts w:ascii="Times New Roman" w:eastAsia="Times New Roman" w:hAnsi="Times New Roman"/>
          <w:b/>
          <w:bCs/>
          <w:color w:val="000000"/>
          <w:sz w:val="24"/>
          <w:szCs w:val="24"/>
          <w:lang w:eastAsia="fr-FR"/>
        </w:rPr>
        <w:t xml:space="preserve">Code de conduite </w:t>
      </w:r>
    </w:p>
    <w:p w14:paraId="6F7FA070" w14:textId="77777777" w:rsidR="00071819" w:rsidRPr="006E0335" w:rsidRDefault="00071819" w:rsidP="00071819">
      <w:pPr>
        <w:pStyle w:val="Alinea"/>
        <w:spacing w:before="0"/>
        <w:rPr>
          <w:rFonts w:ascii="Times New Roman" w:hAnsi="Times New Roman" w:cs="Times New Roman"/>
          <w:sz w:val="24"/>
          <w:szCs w:val="24"/>
        </w:rPr>
      </w:pPr>
      <w:r w:rsidRPr="006E0335">
        <w:rPr>
          <w:rFonts w:ascii="Times New Roman" w:hAnsi="Times New Roman" w:cs="Times New Roman"/>
          <w:sz w:val="24"/>
          <w:szCs w:val="24"/>
        </w:rPr>
        <w:t>Le code de conduite s'impose à chacun des salariés dans l'ensemble de l'entreprise, en quelque endroit qu'il se trouve (lieu de travail, cantine, cours, parking, etc.).</w:t>
      </w:r>
    </w:p>
    <w:p w14:paraId="0E3ADFC0" w14:textId="77777777" w:rsidR="00071819" w:rsidRPr="006E0335" w:rsidRDefault="00071819" w:rsidP="00071819">
      <w:pPr>
        <w:pStyle w:val="Alinea"/>
        <w:spacing w:before="0"/>
        <w:rPr>
          <w:rFonts w:ascii="Times New Roman" w:hAnsi="Times New Roman" w:cs="Times New Roman"/>
          <w:sz w:val="24"/>
          <w:szCs w:val="24"/>
        </w:rPr>
      </w:pPr>
      <w:r w:rsidRPr="006E0335">
        <w:rPr>
          <w:rFonts w:ascii="Times New Roman" w:hAnsi="Times New Roman" w:cs="Times New Roman"/>
          <w:sz w:val="24"/>
          <w:szCs w:val="24"/>
        </w:rPr>
        <w:t>Les dispositions relatives à la discipline s'appliquent à l'ensemble des personnels présents dans l'entreprise y compris les intérimaires et stagiaires, ainsi qu'à toute personne qui exécute un travail dans l'entreprise, peu importe qu'elle soit liée ou non par un contrat de travail avec celle-ci. Il en est de même pour les règles d'hygiène et de sécurité.</w:t>
      </w:r>
    </w:p>
    <w:p w14:paraId="03A6945B" w14:textId="77777777" w:rsidR="00071819" w:rsidRPr="006E0335" w:rsidRDefault="00071819" w:rsidP="00071819">
      <w:pPr>
        <w:pStyle w:val="Alinea"/>
        <w:spacing w:before="0"/>
        <w:rPr>
          <w:rFonts w:ascii="Times New Roman" w:hAnsi="Times New Roman" w:cs="Times New Roman"/>
          <w:sz w:val="24"/>
          <w:szCs w:val="24"/>
        </w:rPr>
      </w:pPr>
    </w:p>
    <w:p w14:paraId="2896251A" w14:textId="77777777" w:rsidR="00071819" w:rsidRPr="006E0335" w:rsidRDefault="00071819" w:rsidP="00071819">
      <w:pPr>
        <w:pStyle w:val="Alinea"/>
        <w:spacing w:before="0"/>
        <w:rPr>
          <w:rFonts w:ascii="Times New Roman" w:hAnsi="Times New Roman" w:cs="Times New Roman"/>
          <w:sz w:val="24"/>
          <w:szCs w:val="24"/>
        </w:rPr>
      </w:pPr>
      <w:r w:rsidRPr="006E0335">
        <w:rPr>
          <w:rFonts w:ascii="Times New Roman" w:hAnsi="Times New Roman" w:cs="Times New Roman"/>
          <w:sz w:val="24"/>
          <w:szCs w:val="24"/>
        </w:rPr>
        <w:t>Les règles relatives à la nature et à l'échelle des sanctions ne peuvent s'appliquer qu'aux salariés de l'entreprise. Il en est de même de la procédure disciplinaire.</w:t>
      </w:r>
    </w:p>
    <w:p w14:paraId="231A1935" w14:textId="77777777" w:rsidR="00071819" w:rsidRPr="006E0335" w:rsidRDefault="00071819" w:rsidP="00071819">
      <w:pPr>
        <w:pStyle w:val="Alinea"/>
        <w:spacing w:before="0"/>
        <w:rPr>
          <w:rFonts w:ascii="Times New Roman" w:hAnsi="Times New Roman" w:cs="Times New Roman"/>
          <w:sz w:val="24"/>
          <w:szCs w:val="24"/>
        </w:rPr>
      </w:pPr>
    </w:p>
    <w:p w14:paraId="3B45DA06" w14:textId="77777777" w:rsidR="00071819" w:rsidRPr="006E0335" w:rsidRDefault="00071819" w:rsidP="00071819">
      <w:pPr>
        <w:pStyle w:val="Alinea"/>
        <w:spacing w:before="0"/>
        <w:rPr>
          <w:rFonts w:ascii="Times New Roman" w:hAnsi="Times New Roman" w:cs="Times New Roman"/>
          <w:sz w:val="24"/>
          <w:szCs w:val="24"/>
        </w:rPr>
      </w:pPr>
      <w:r w:rsidRPr="006E0335">
        <w:rPr>
          <w:rFonts w:ascii="Times New Roman" w:hAnsi="Times New Roman" w:cs="Times New Roman"/>
          <w:sz w:val="24"/>
          <w:szCs w:val="24"/>
        </w:rPr>
        <w:t>Ainsi, ces règles suivront la liste ci-dessous :</w:t>
      </w:r>
    </w:p>
    <w:p w14:paraId="01C9F4DF" w14:textId="77777777" w:rsidR="00071819" w:rsidRPr="006E0335" w:rsidRDefault="00071819" w:rsidP="00071819">
      <w:pPr>
        <w:pStyle w:val="Alinea"/>
        <w:spacing w:before="0"/>
        <w:rPr>
          <w:rFonts w:ascii="Times New Roman" w:hAnsi="Times New Roman" w:cs="Times New Roman"/>
          <w:sz w:val="24"/>
          <w:szCs w:val="24"/>
        </w:rPr>
      </w:pPr>
    </w:p>
    <w:p w14:paraId="3BC3B693" w14:textId="77777777" w:rsidR="00071819" w:rsidRPr="006E0335" w:rsidRDefault="00071819" w:rsidP="00B74C2E">
      <w:pPr>
        <w:numPr>
          <w:ilvl w:val="0"/>
          <w:numId w:val="124"/>
        </w:numPr>
        <w:spacing w:after="0" w:line="240" w:lineRule="auto"/>
        <w:contextualSpacing/>
        <w:jc w:val="both"/>
        <w:rPr>
          <w:rFonts w:ascii="Times New Roman" w:hAnsi="Times New Roman"/>
          <w:sz w:val="24"/>
          <w:szCs w:val="24"/>
        </w:rPr>
      </w:pPr>
      <w:r w:rsidRPr="006E0335">
        <w:rPr>
          <w:rFonts w:ascii="Times New Roman" w:hAnsi="Times New Roman"/>
          <w:sz w:val="24"/>
          <w:szCs w:val="24"/>
        </w:rPr>
        <w:t>DISPOSITIONS GÉNÉRALES</w:t>
      </w:r>
    </w:p>
    <w:p w14:paraId="5E3FFBA5" w14:textId="77777777" w:rsidR="00071819" w:rsidRPr="006E0335" w:rsidRDefault="00071819" w:rsidP="00B74C2E">
      <w:pPr>
        <w:numPr>
          <w:ilvl w:val="0"/>
          <w:numId w:val="125"/>
        </w:numPr>
        <w:spacing w:after="0" w:line="240" w:lineRule="auto"/>
        <w:contextualSpacing/>
        <w:jc w:val="both"/>
        <w:rPr>
          <w:rFonts w:ascii="Times New Roman" w:hAnsi="Times New Roman"/>
          <w:sz w:val="24"/>
          <w:szCs w:val="24"/>
        </w:rPr>
      </w:pPr>
      <w:r w:rsidRPr="006E0335">
        <w:rPr>
          <w:rFonts w:ascii="Times New Roman" w:hAnsi="Times New Roman"/>
          <w:sz w:val="24"/>
          <w:szCs w:val="24"/>
        </w:rPr>
        <w:t>Objet et champ d’application</w:t>
      </w:r>
    </w:p>
    <w:p w14:paraId="57A5DC68" w14:textId="77777777" w:rsidR="00071819" w:rsidRPr="006E0335" w:rsidRDefault="00071819" w:rsidP="00071819">
      <w:pPr>
        <w:spacing w:after="0" w:line="240" w:lineRule="auto"/>
        <w:jc w:val="both"/>
        <w:rPr>
          <w:rFonts w:ascii="Times New Roman" w:hAnsi="Times New Roman"/>
          <w:sz w:val="24"/>
          <w:szCs w:val="24"/>
        </w:rPr>
      </w:pPr>
    </w:p>
    <w:p w14:paraId="1105581A" w14:textId="77777777" w:rsidR="00071819" w:rsidRPr="00F95B5B" w:rsidRDefault="00071819" w:rsidP="00B74C2E">
      <w:pPr>
        <w:numPr>
          <w:ilvl w:val="0"/>
          <w:numId w:val="126"/>
        </w:numPr>
        <w:spacing w:after="0" w:line="240" w:lineRule="auto"/>
        <w:contextualSpacing/>
        <w:jc w:val="both"/>
        <w:rPr>
          <w:rFonts w:ascii="Times New Roman" w:hAnsi="Times New Roman"/>
        </w:rPr>
      </w:pPr>
      <w:r w:rsidRPr="00F95B5B">
        <w:rPr>
          <w:rFonts w:ascii="Times New Roman" w:hAnsi="Times New Roman"/>
        </w:rPr>
        <w:t>HYGIÈNE ET SÉCURITÉ</w:t>
      </w:r>
    </w:p>
    <w:p w14:paraId="15119A84" w14:textId="77777777" w:rsidR="00071819" w:rsidRPr="00F95B5B" w:rsidRDefault="00071819" w:rsidP="00B74C2E">
      <w:pPr>
        <w:numPr>
          <w:ilvl w:val="0"/>
          <w:numId w:val="126"/>
        </w:numPr>
        <w:spacing w:after="0" w:line="240" w:lineRule="auto"/>
        <w:contextualSpacing/>
        <w:jc w:val="both"/>
        <w:rPr>
          <w:rFonts w:ascii="Times New Roman" w:hAnsi="Times New Roman"/>
        </w:rPr>
      </w:pPr>
      <w:r w:rsidRPr="00F95B5B">
        <w:rPr>
          <w:rFonts w:ascii="Times New Roman" w:hAnsi="Times New Roman"/>
        </w:rPr>
        <w:t>DISCIPLINE</w:t>
      </w:r>
    </w:p>
    <w:p w14:paraId="5F616EDA" w14:textId="77777777" w:rsidR="00071819" w:rsidRPr="00F95B5B" w:rsidRDefault="00071819" w:rsidP="00B74C2E">
      <w:pPr>
        <w:numPr>
          <w:ilvl w:val="0"/>
          <w:numId w:val="127"/>
        </w:numPr>
        <w:spacing w:after="0" w:line="240" w:lineRule="auto"/>
        <w:contextualSpacing/>
        <w:jc w:val="both"/>
        <w:rPr>
          <w:rFonts w:ascii="Times New Roman" w:hAnsi="Times New Roman"/>
        </w:rPr>
      </w:pPr>
      <w:r w:rsidRPr="00F95B5B">
        <w:rPr>
          <w:rFonts w:ascii="Times New Roman" w:hAnsi="Times New Roman"/>
        </w:rPr>
        <w:t>Respect des instructions</w:t>
      </w:r>
    </w:p>
    <w:p w14:paraId="37E6842D" w14:textId="77777777" w:rsidR="00071819" w:rsidRPr="00F95B5B" w:rsidRDefault="00071819" w:rsidP="00B74C2E">
      <w:pPr>
        <w:numPr>
          <w:ilvl w:val="0"/>
          <w:numId w:val="127"/>
        </w:numPr>
        <w:spacing w:after="0" w:line="240" w:lineRule="auto"/>
        <w:contextualSpacing/>
        <w:jc w:val="both"/>
        <w:rPr>
          <w:rFonts w:ascii="Times New Roman" w:hAnsi="Times New Roman"/>
        </w:rPr>
      </w:pPr>
      <w:r w:rsidRPr="00F95B5B">
        <w:rPr>
          <w:rFonts w:ascii="Times New Roman" w:hAnsi="Times New Roman"/>
        </w:rPr>
        <w:t>Horaires de travail</w:t>
      </w:r>
    </w:p>
    <w:p w14:paraId="21698A2A" w14:textId="77777777" w:rsidR="00071819" w:rsidRPr="00F95B5B" w:rsidRDefault="00071819" w:rsidP="00B74C2E">
      <w:pPr>
        <w:numPr>
          <w:ilvl w:val="0"/>
          <w:numId w:val="127"/>
        </w:numPr>
        <w:spacing w:after="0" w:line="240" w:lineRule="auto"/>
        <w:contextualSpacing/>
        <w:jc w:val="both"/>
        <w:rPr>
          <w:rFonts w:ascii="Times New Roman" w:hAnsi="Times New Roman"/>
        </w:rPr>
      </w:pPr>
      <w:r w:rsidRPr="00F95B5B">
        <w:rPr>
          <w:rFonts w:ascii="Times New Roman" w:hAnsi="Times New Roman"/>
        </w:rPr>
        <w:t>Accès aux locaux de travail</w:t>
      </w:r>
    </w:p>
    <w:p w14:paraId="68E64299" w14:textId="77777777" w:rsidR="00071819" w:rsidRPr="00F95B5B" w:rsidRDefault="00071819" w:rsidP="00B74C2E">
      <w:pPr>
        <w:numPr>
          <w:ilvl w:val="0"/>
          <w:numId w:val="127"/>
        </w:numPr>
        <w:spacing w:after="0" w:line="240" w:lineRule="auto"/>
        <w:contextualSpacing/>
        <w:jc w:val="both"/>
        <w:rPr>
          <w:rFonts w:ascii="Times New Roman" w:hAnsi="Times New Roman"/>
        </w:rPr>
      </w:pPr>
      <w:r w:rsidRPr="00F95B5B">
        <w:rPr>
          <w:rFonts w:ascii="Times New Roman" w:hAnsi="Times New Roman"/>
        </w:rPr>
        <w:t>Absences et retards</w:t>
      </w:r>
    </w:p>
    <w:p w14:paraId="6495E383" w14:textId="77777777" w:rsidR="00071819" w:rsidRPr="00F95B5B" w:rsidRDefault="00071819" w:rsidP="00B74C2E">
      <w:pPr>
        <w:numPr>
          <w:ilvl w:val="0"/>
          <w:numId w:val="127"/>
        </w:numPr>
        <w:spacing w:after="0" w:line="240" w:lineRule="auto"/>
        <w:contextualSpacing/>
        <w:jc w:val="both"/>
        <w:rPr>
          <w:rFonts w:ascii="Times New Roman" w:hAnsi="Times New Roman"/>
        </w:rPr>
      </w:pPr>
      <w:r w:rsidRPr="00F95B5B">
        <w:rPr>
          <w:rFonts w:ascii="Times New Roman" w:hAnsi="Times New Roman"/>
        </w:rPr>
        <w:t>Représentants du personnel</w:t>
      </w:r>
    </w:p>
    <w:p w14:paraId="65460310" w14:textId="77777777" w:rsidR="00071819" w:rsidRPr="00F95B5B" w:rsidRDefault="00071819" w:rsidP="00B74C2E">
      <w:pPr>
        <w:numPr>
          <w:ilvl w:val="0"/>
          <w:numId w:val="127"/>
        </w:numPr>
        <w:spacing w:after="0" w:line="240" w:lineRule="auto"/>
        <w:contextualSpacing/>
        <w:jc w:val="both"/>
        <w:rPr>
          <w:rFonts w:ascii="Times New Roman" w:hAnsi="Times New Roman"/>
        </w:rPr>
      </w:pPr>
      <w:r w:rsidRPr="00F95B5B">
        <w:rPr>
          <w:rFonts w:ascii="Times New Roman" w:hAnsi="Times New Roman"/>
        </w:rPr>
        <w:t>Usage du matériel et du téléphone de l’entreprise</w:t>
      </w:r>
    </w:p>
    <w:p w14:paraId="49F05AEC" w14:textId="77777777" w:rsidR="00071819" w:rsidRPr="00F95B5B" w:rsidRDefault="00071819" w:rsidP="00B74C2E">
      <w:pPr>
        <w:numPr>
          <w:ilvl w:val="0"/>
          <w:numId w:val="127"/>
        </w:numPr>
        <w:spacing w:after="0" w:line="240" w:lineRule="auto"/>
        <w:contextualSpacing/>
        <w:jc w:val="both"/>
        <w:rPr>
          <w:rFonts w:ascii="Times New Roman" w:hAnsi="Times New Roman"/>
        </w:rPr>
      </w:pPr>
      <w:r w:rsidRPr="00F95B5B">
        <w:rPr>
          <w:rFonts w:ascii="Times New Roman" w:hAnsi="Times New Roman"/>
        </w:rPr>
        <w:t>Usage des locaux de l’entreprise</w:t>
      </w:r>
    </w:p>
    <w:p w14:paraId="24DCEEF8" w14:textId="77777777" w:rsidR="00071819" w:rsidRPr="00F95B5B" w:rsidRDefault="00071819" w:rsidP="00B74C2E">
      <w:pPr>
        <w:numPr>
          <w:ilvl w:val="0"/>
          <w:numId w:val="127"/>
        </w:numPr>
        <w:spacing w:after="0" w:line="240" w:lineRule="auto"/>
        <w:contextualSpacing/>
        <w:jc w:val="both"/>
        <w:rPr>
          <w:rFonts w:ascii="Times New Roman" w:hAnsi="Times New Roman"/>
        </w:rPr>
      </w:pPr>
      <w:r w:rsidRPr="00F95B5B">
        <w:rPr>
          <w:rFonts w:ascii="Times New Roman" w:hAnsi="Times New Roman"/>
        </w:rPr>
        <w:t>Utilisation des véhicules d’entreprise et véhicules personnels</w:t>
      </w:r>
    </w:p>
    <w:p w14:paraId="4AC874C3" w14:textId="77777777" w:rsidR="00071819" w:rsidRPr="00F95B5B" w:rsidRDefault="00071819" w:rsidP="00B74C2E">
      <w:pPr>
        <w:numPr>
          <w:ilvl w:val="0"/>
          <w:numId w:val="126"/>
        </w:numPr>
        <w:spacing w:after="0" w:line="240" w:lineRule="auto"/>
        <w:contextualSpacing/>
        <w:jc w:val="both"/>
        <w:rPr>
          <w:rFonts w:ascii="Times New Roman" w:hAnsi="Times New Roman"/>
        </w:rPr>
      </w:pPr>
      <w:r w:rsidRPr="00F95B5B">
        <w:rPr>
          <w:rFonts w:ascii="Times New Roman" w:hAnsi="Times New Roman"/>
        </w:rPr>
        <w:t>SANCTIONS ET PROCÉDURE DISCIPLINAIRE</w:t>
      </w:r>
    </w:p>
    <w:p w14:paraId="0734406C" w14:textId="77777777" w:rsidR="00071819" w:rsidRPr="00F95B5B" w:rsidRDefault="00071819" w:rsidP="00B74C2E">
      <w:pPr>
        <w:numPr>
          <w:ilvl w:val="0"/>
          <w:numId w:val="126"/>
        </w:numPr>
        <w:spacing w:after="0" w:line="240" w:lineRule="auto"/>
        <w:contextualSpacing/>
        <w:jc w:val="both"/>
        <w:rPr>
          <w:rFonts w:ascii="Times New Roman" w:hAnsi="Times New Roman"/>
        </w:rPr>
      </w:pPr>
      <w:r w:rsidRPr="00F95B5B">
        <w:rPr>
          <w:rFonts w:ascii="Times New Roman" w:hAnsi="Times New Roman"/>
        </w:rPr>
        <w:t>INTERDICTION ET SANCTIONS DU HARCÈLEMENT SEXUEL ET MORAL</w:t>
      </w:r>
    </w:p>
    <w:p w14:paraId="7A983211" w14:textId="77777777" w:rsidR="00071819" w:rsidRPr="00F95B5B" w:rsidRDefault="00071819" w:rsidP="00B74C2E">
      <w:pPr>
        <w:numPr>
          <w:ilvl w:val="0"/>
          <w:numId w:val="126"/>
        </w:numPr>
        <w:spacing w:after="0" w:line="240" w:lineRule="auto"/>
        <w:contextualSpacing/>
        <w:jc w:val="both"/>
        <w:rPr>
          <w:b/>
        </w:rPr>
      </w:pPr>
      <w:r w:rsidRPr="00F95B5B">
        <w:rPr>
          <w:rFonts w:ascii="Times New Roman" w:hAnsi="Times New Roman"/>
        </w:rPr>
        <w:t>ENTRÉE EN VIGUEUR</w:t>
      </w:r>
    </w:p>
    <w:p w14:paraId="3BC5B747"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p>
    <w:p w14:paraId="2B14F76F" w14:textId="77777777" w:rsidR="00071819" w:rsidRPr="004670AE" w:rsidRDefault="00071819" w:rsidP="00B74C2E">
      <w:pPr>
        <w:numPr>
          <w:ilvl w:val="0"/>
          <w:numId w:val="122"/>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Pr>
          <w:rFonts w:ascii="Times New Roman" w:eastAsia="Times New Roman" w:hAnsi="Times New Roman"/>
          <w:b/>
          <w:bCs/>
          <w:color w:val="000000"/>
          <w:sz w:val="24"/>
          <w:szCs w:val="24"/>
          <w:lang w:eastAsia="fr-FR"/>
        </w:rPr>
        <w:t xml:space="preserve">FLUX DES TRAVAILLEURS </w:t>
      </w:r>
      <w:r w:rsidRPr="009C6FF3">
        <w:rPr>
          <w:rFonts w:ascii="Times New Roman" w:eastAsia="Times New Roman" w:hAnsi="Times New Roman"/>
          <w:b/>
          <w:bCs/>
          <w:color w:val="000000"/>
          <w:sz w:val="24"/>
          <w:szCs w:val="24"/>
          <w:lang w:eastAsia="fr-FR"/>
        </w:rPr>
        <w:t xml:space="preserve"> </w:t>
      </w:r>
    </w:p>
    <w:p w14:paraId="5E653297"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Pr>
          <w:rFonts w:ascii="Times New Roman" w:eastAsia="Times New Roman" w:hAnsi="Times New Roman"/>
          <w:bCs/>
          <w:color w:val="000000"/>
          <w:sz w:val="24"/>
          <w:szCs w:val="24"/>
          <w:lang w:eastAsia="fr-FR"/>
        </w:rPr>
        <w:t xml:space="preserve">Le rapport du Bureau International du Travail (BIT) sur la gestion des </w:t>
      </w:r>
      <w:r w:rsidRPr="00917121">
        <w:rPr>
          <w:rFonts w:ascii="Times New Roman" w:eastAsia="Times New Roman" w:hAnsi="Times New Roman"/>
          <w:bCs/>
          <w:color w:val="000000"/>
          <w:sz w:val="24"/>
          <w:szCs w:val="24"/>
          <w:lang w:eastAsia="fr-FR"/>
        </w:rPr>
        <w:t>migrations de main d’œuvre en tant qu’instrument de</w:t>
      </w:r>
      <w:r>
        <w:rPr>
          <w:rFonts w:ascii="Times New Roman" w:eastAsia="Times New Roman" w:hAnsi="Times New Roman"/>
          <w:bCs/>
          <w:color w:val="000000"/>
          <w:sz w:val="24"/>
          <w:szCs w:val="24"/>
          <w:lang w:eastAsia="fr-FR"/>
        </w:rPr>
        <w:t xml:space="preserve"> </w:t>
      </w:r>
      <w:r w:rsidRPr="00917121">
        <w:rPr>
          <w:rFonts w:ascii="Times New Roman" w:eastAsia="Times New Roman" w:hAnsi="Times New Roman"/>
          <w:bCs/>
          <w:color w:val="000000"/>
          <w:sz w:val="24"/>
          <w:szCs w:val="24"/>
          <w:lang w:eastAsia="fr-FR"/>
        </w:rPr>
        <w:t>développement</w:t>
      </w:r>
      <w:r>
        <w:rPr>
          <w:rFonts w:ascii="Times New Roman" w:eastAsia="Times New Roman" w:hAnsi="Times New Roman"/>
          <w:bCs/>
          <w:color w:val="000000"/>
          <w:sz w:val="24"/>
          <w:szCs w:val="24"/>
          <w:lang w:eastAsia="fr-FR"/>
        </w:rPr>
        <w:t xml:space="preserve"> publié en 2006, rappelle que le</w:t>
      </w:r>
      <w:r w:rsidRPr="00C06F42">
        <w:rPr>
          <w:rFonts w:ascii="Times New Roman" w:eastAsia="Times New Roman" w:hAnsi="Times New Roman"/>
          <w:bCs/>
          <w:color w:val="000000"/>
          <w:sz w:val="24"/>
          <w:szCs w:val="24"/>
          <w:lang w:eastAsia="fr-FR"/>
        </w:rPr>
        <w:t xml:space="preserve"> Sommet des chefs d’État a approuvé le passeport </w:t>
      </w:r>
      <w:r>
        <w:rPr>
          <w:rFonts w:ascii="Times New Roman" w:eastAsia="Times New Roman" w:hAnsi="Times New Roman"/>
          <w:bCs/>
          <w:color w:val="000000"/>
          <w:sz w:val="24"/>
          <w:szCs w:val="24"/>
          <w:lang w:eastAsia="fr-FR"/>
        </w:rPr>
        <w:t xml:space="preserve">de la CEDEAO en tant que </w:t>
      </w:r>
      <w:r w:rsidRPr="00C06F42">
        <w:rPr>
          <w:rFonts w:ascii="Times New Roman" w:eastAsia="Times New Roman" w:hAnsi="Times New Roman"/>
          <w:bCs/>
          <w:color w:val="000000"/>
          <w:sz w:val="24"/>
          <w:szCs w:val="24"/>
          <w:lang w:eastAsia="fr-FR"/>
        </w:rPr>
        <w:t>symbole d’unité appelé à remplacer progressivement les pas</w:t>
      </w:r>
      <w:r>
        <w:rPr>
          <w:rFonts w:ascii="Times New Roman" w:eastAsia="Times New Roman" w:hAnsi="Times New Roman"/>
          <w:bCs/>
          <w:color w:val="000000"/>
          <w:sz w:val="24"/>
          <w:szCs w:val="24"/>
          <w:lang w:eastAsia="fr-FR"/>
        </w:rPr>
        <w:t xml:space="preserve">seports nationaux sur une </w:t>
      </w:r>
      <w:r w:rsidRPr="00C06F42">
        <w:rPr>
          <w:rFonts w:ascii="Times New Roman" w:eastAsia="Times New Roman" w:hAnsi="Times New Roman"/>
          <w:bCs/>
          <w:color w:val="000000"/>
          <w:sz w:val="24"/>
          <w:szCs w:val="24"/>
          <w:lang w:eastAsia="fr-FR"/>
        </w:rPr>
        <w:t xml:space="preserve">période de transition de dix ans (CEDEAO, 2000). </w:t>
      </w:r>
    </w:p>
    <w:p w14:paraId="6B52BFD1" w14:textId="77777777" w:rsidR="00071819" w:rsidRPr="00C06F42"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C06F42">
        <w:rPr>
          <w:rFonts w:ascii="Times New Roman" w:eastAsia="Times New Roman" w:hAnsi="Times New Roman"/>
          <w:bCs/>
          <w:color w:val="000000"/>
          <w:sz w:val="24"/>
          <w:szCs w:val="24"/>
          <w:lang w:eastAsia="fr-FR"/>
        </w:rPr>
        <w:t>L</w:t>
      </w:r>
      <w:r>
        <w:rPr>
          <w:rFonts w:ascii="Times New Roman" w:eastAsia="Times New Roman" w:hAnsi="Times New Roman"/>
          <w:bCs/>
          <w:color w:val="000000"/>
          <w:sz w:val="24"/>
          <w:szCs w:val="24"/>
          <w:lang w:eastAsia="fr-FR"/>
        </w:rPr>
        <w:t xml:space="preserve">a suppression des formalités strictes </w:t>
      </w:r>
      <w:r w:rsidRPr="00C06F42">
        <w:rPr>
          <w:rFonts w:ascii="Times New Roman" w:eastAsia="Times New Roman" w:hAnsi="Times New Roman"/>
          <w:bCs/>
          <w:color w:val="000000"/>
          <w:sz w:val="24"/>
          <w:szCs w:val="24"/>
          <w:lang w:eastAsia="fr-FR"/>
        </w:rPr>
        <w:t>aux frontières et la modernisation des procédures</w:t>
      </w:r>
      <w:r>
        <w:rPr>
          <w:rFonts w:ascii="Times New Roman" w:eastAsia="Times New Roman" w:hAnsi="Times New Roman"/>
          <w:bCs/>
          <w:color w:val="000000"/>
          <w:sz w:val="24"/>
          <w:szCs w:val="24"/>
          <w:lang w:eastAsia="fr-FR"/>
        </w:rPr>
        <w:t xml:space="preserve"> frontalières grâce à </w:t>
      </w:r>
      <w:r w:rsidRPr="00C06F42">
        <w:rPr>
          <w:rFonts w:ascii="Times New Roman" w:eastAsia="Times New Roman" w:hAnsi="Times New Roman"/>
          <w:bCs/>
          <w:color w:val="000000"/>
          <w:sz w:val="24"/>
          <w:szCs w:val="24"/>
          <w:lang w:eastAsia="fr-FR"/>
        </w:rPr>
        <w:t xml:space="preserve">l’utilisation de lecteurs optiques des passeports ont été </w:t>
      </w:r>
      <w:r>
        <w:rPr>
          <w:rFonts w:ascii="Times New Roman" w:eastAsia="Times New Roman" w:hAnsi="Times New Roman"/>
          <w:bCs/>
          <w:color w:val="000000"/>
          <w:sz w:val="24"/>
          <w:szCs w:val="24"/>
          <w:lang w:eastAsia="fr-FR"/>
        </w:rPr>
        <w:t xml:space="preserve">conçues pour faciliter une </w:t>
      </w:r>
      <w:r w:rsidRPr="00C06F42">
        <w:rPr>
          <w:rFonts w:ascii="Times New Roman" w:eastAsia="Times New Roman" w:hAnsi="Times New Roman"/>
          <w:bCs/>
          <w:color w:val="000000"/>
          <w:sz w:val="24"/>
          <w:szCs w:val="24"/>
          <w:lang w:eastAsia="fr-FR"/>
        </w:rPr>
        <w:t xml:space="preserve">circulation transfrontalière des personnes libre et plus aisée, </w:t>
      </w:r>
      <w:r>
        <w:rPr>
          <w:rFonts w:ascii="Times New Roman" w:eastAsia="Times New Roman" w:hAnsi="Times New Roman"/>
          <w:bCs/>
          <w:color w:val="000000"/>
          <w:sz w:val="24"/>
          <w:szCs w:val="24"/>
          <w:lang w:eastAsia="fr-FR"/>
        </w:rPr>
        <w:t xml:space="preserve">l’objectif ultime étant la </w:t>
      </w:r>
      <w:r w:rsidRPr="00C06F42">
        <w:rPr>
          <w:rFonts w:ascii="Times New Roman" w:eastAsia="Times New Roman" w:hAnsi="Times New Roman"/>
          <w:bCs/>
          <w:color w:val="000000"/>
          <w:sz w:val="24"/>
          <w:szCs w:val="24"/>
          <w:lang w:eastAsia="fr-FR"/>
        </w:rPr>
        <w:t xml:space="preserve">création d’une Afrique de </w:t>
      </w:r>
      <w:r>
        <w:rPr>
          <w:rFonts w:ascii="Times New Roman" w:eastAsia="Times New Roman" w:hAnsi="Times New Roman"/>
          <w:bCs/>
          <w:color w:val="000000"/>
          <w:sz w:val="24"/>
          <w:szCs w:val="24"/>
          <w:lang w:eastAsia="fr-FR"/>
        </w:rPr>
        <w:t>l’Ouest sans frontières.  En</w:t>
      </w:r>
      <w:r w:rsidRPr="00C06F42">
        <w:rPr>
          <w:rFonts w:ascii="Times New Roman" w:eastAsia="Times New Roman" w:hAnsi="Times New Roman"/>
          <w:bCs/>
          <w:color w:val="000000"/>
          <w:sz w:val="24"/>
          <w:szCs w:val="24"/>
          <w:lang w:eastAsia="fr-FR"/>
        </w:rPr>
        <w:t xml:space="preserve"> fa</w:t>
      </w:r>
      <w:r>
        <w:rPr>
          <w:rFonts w:ascii="Times New Roman" w:eastAsia="Times New Roman" w:hAnsi="Times New Roman"/>
          <w:bCs/>
          <w:color w:val="000000"/>
          <w:sz w:val="24"/>
          <w:szCs w:val="24"/>
          <w:lang w:eastAsia="fr-FR"/>
        </w:rPr>
        <w:t xml:space="preserve">it, les pays de la CEDEAO </w:t>
      </w:r>
      <w:r w:rsidRPr="00C06F42">
        <w:rPr>
          <w:rFonts w:ascii="Times New Roman" w:eastAsia="Times New Roman" w:hAnsi="Times New Roman"/>
          <w:bCs/>
          <w:color w:val="000000"/>
          <w:sz w:val="24"/>
          <w:szCs w:val="24"/>
          <w:lang w:eastAsia="fr-FR"/>
        </w:rPr>
        <w:t>n’ont qu’une frontière extérieure commune, ce qui facilit</w:t>
      </w:r>
      <w:r>
        <w:rPr>
          <w:rFonts w:ascii="Times New Roman" w:eastAsia="Times New Roman" w:hAnsi="Times New Roman"/>
          <w:bCs/>
          <w:color w:val="000000"/>
          <w:sz w:val="24"/>
          <w:szCs w:val="24"/>
          <w:lang w:eastAsia="fr-FR"/>
        </w:rPr>
        <w:t xml:space="preserve">e les mouvements intérieurs de </w:t>
      </w:r>
      <w:r w:rsidRPr="00C06F42">
        <w:rPr>
          <w:rFonts w:ascii="Times New Roman" w:eastAsia="Times New Roman" w:hAnsi="Times New Roman"/>
          <w:bCs/>
          <w:color w:val="000000"/>
          <w:sz w:val="24"/>
          <w:szCs w:val="24"/>
          <w:lang w:eastAsia="fr-FR"/>
        </w:rPr>
        <w:t xml:space="preserve">personnes, de biens et de services. </w:t>
      </w:r>
    </w:p>
    <w:p w14:paraId="6095A385" w14:textId="77777777" w:rsidR="00071819" w:rsidRPr="00C06F42"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C06F42">
        <w:rPr>
          <w:rFonts w:ascii="Times New Roman" w:eastAsia="Times New Roman" w:hAnsi="Times New Roman"/>
          <w:bCs/>
          <w:color w:val="000000"/>
          <w:sz w:val="24"/>
          <w:szCs w:val="24"/>
          <w:lang w:eastAsia="fr-FR"/>
        </w:rPr>
        <w:t>En dépit de cette évolution des politiques générales, la pl</w:t>
      </w:r>
      <w:r>
        <w:rPr>
          <w:rFonts w:ascii="Times New Roman" w:eastAsia="Times New Roman" w:hAnsi="Times New Roman"/>
          <w:bCs/>
          <w:color w:val="000000"/>
          <w:sz w:val="24"/>
          <w:szCs w:val="24"/>
          <w:lang w:eastAsia="fr-FR"/>
        </w:rPr>
        <w:t xml:space="preserve">eine adhésion aux dispositions </w:t>
      </w:r>
      <w:r w:rsidRPr="00C06F42">
        <w:rPr>
          <w:rFonts w:ascii="Times New Roman" w:eastAsia="Times New Roman" w:hAnsi="Times New Roman"/>
          <w:bCs/>
          <w:color w:val="000000"/>
          <w:sz w:val="24"/>
          <w:szCs w:val="24"/>
          <w:lang w:eastAsia="fr-FR"/>
        </w:rPr>
        <w:t>des deuxièmes et troisièmes phases du protocole da</w:t>
      </w:r>
      <w:r>
        <w:rPr>
          <w:rFonts w:ascii="Times New Roman" w:eastAsia="Times New Roman" w:hAnsi="Times New Roman"/>
          <w:bCs/>
          <w:color w:val="000000"/>
          <w:sz w:val="24"/>
          <w:szCs w:val="24"/>
          <w:lang w:eastAsia="fr-FR"/>
        </w:rPr>
        <w:t xml:space="preserve">ns </w:t>
      </w:r>
      <w:r w:rsidRPr="00C06F42">
        <w:rPr>
          <w:rFonts w:ascii="Times New Roman" w:eastAsia="Times New Roman" w:hAnsi="Times New Roman"/>
          <w:bCs/>
          <w:color w:val="000000"/>
          <w:sz w:val="24"/>
          <w:szCs w:val="24"/>
          <w:lang w:eastAsia="fr-FR"/>
        </w:rPr>
        <w:t>la p</w:t>
      </w:r>
      <w:r>
        <w:rPr>
          <w:rFonts w:ascii="Times New Roman" w:eastAsia="Times New Roman" w:hAnsi="Times New Roman"/>
          <w:bCs/>
          <w:color w:val="000000"/>
          <w:sz w:val="24"/>
          <w:szCs w:val="24"/>
          <w:lang w:eastAsia="fr-FR"/>
        </w:rPr>
        <w:t xml:space="preserve">ratique a été entravée par les différents niveaux </w:t>
      </w:r>
      <w:r w:rsidRPr="00C06F42">
        <w:rPr>
          <w:rFonts w:ascii="Times New Roman" w:eastAsia="Times New Roman" w:hAnsi="Times New Roman"/>
          <w:bCs/>
          <w:color w:val="000000"/>
          <w:sz w:val="24"/>
          <w:szCs w:val="24"/>
          <w:lang w:eastAsia="fr-FR"/>
        </w:rPr>
        <w:t>de mise en œuvre du projet au niveau national</w:t>
      </w:r>
      <w:r>
        <w:rPr>
          <w:rFonts w:ascii="Times New Roman" w:eastAsia="Times New Roman" w:hAnsi="Times New Roman"/>
          <w:bCs/>
          <w:color w:val="000000"/>
          <w:sz w:val="24"/>
          <w:szCs w:val="24"/>
          <w:lang w:eastAsia="fr-FR"/>
        </w:rPr>
        <w:t xml:space="preserve"> et par le caractère </w:t>
      </w:r>
      <w:r w:rsidRPr="00C06F42">
        <w:rPr>
          <w:rFonts w:ascii="Times New Roman" w:eastAsia="Times New Roman" w:hAnsi="Times New Roman"/>
          <w:bCs/>
          <w:color w:val="000000"/>
          <w:sz w:val="24"/>
          <w:szCs w:val="24"/>
          <w:lang w:eastAsia="fr-FR"/>
        </w:rPr>
        <w:t>limité des mécanismes de suivi au niveau communautair</w:t>
      </w:r>
      <w:r>
        <w:rPr>
          <w:rFonts w:ascii="Times New Roman" w:eastAsia="Times New Roman" w:hAnsi="Times New Roman"/>
          <w:bCs/>
          <w:color w:val="000000"/>
          <w:sz w:val="24"/>
          <w:szCs w:val="24"/>
          <w:lang w:eastAsia="fr-FR"/>
        </w:rPr>
        <w:t xml:space="preserve">e (Ady, 2005). En dépit de la </w:t>
      </w:r>
      <w:r w:rsidRPr="00C06F42">
        <w:rPr>
          <w:rFonts w:ascii="Times New Roman" w:eastAsia="Times New Roman" w:hAnsi="Times New Roman"/>
          <w:bCs/>
          <w:color w:val="000000"/>
          <w:sz w:val="24"/>
          <w:szCs w:val="24"/>
          <w:lang w:eastAsia="fr-FR"/>
        </w:rPr>
        <w:t>révision  du  traité  sur  la  CEDEAO  en  1993,  l’insuffisan</w:t>
      </w:r>
      <w:r>
        <w:rPr>
          <w:rFonts w:ascii="Times New Roman" w:eastAsia="Times New Roman" w:hAnsi="Times New Roman"/>
          <w:bCs/>
          <w:color w:val="000000"/>
          <w:sz w:val="24"/>
          <w:szCs w:val="24"/>
          <w:lang w:eastAsia="fr-FR"/>
        </w:rPr>
        <w:t xml:space="preserve">ce  de  la  liaison  entre  la </w:t>
      </w:r>
      <w:r w:rsidRPr="00C06F42">
        <w:rPr>
          <w:rFonts w:ascii="Times New Roman" w:eastAsia="Times New Roman" w:hAnsi="Times New Roman"/>
          <w:bCs/>
          <w:color w:val="000000"/>
          <w:sz w:val="24"/>
          <w:szCs w:val="24"/>
          <w:lang w:eastAsia="fr-FR"/>
        </w:rPr>
        <w:t>migration  et  les  processus  de  développement,  l’</w:t>
      </w:r>
      <w:r>
        <w:rPr>
          <w:rFonts w:ascii="Times New Roman" w:eastAsia="Times New Roman" w:hAnsi="Times New Roman"/>
          <w:bCs/>
          <w:color w:val="000000"/>
          <w:sz w:val="24"/>
          <w:szCs w:val="24"/>
          <w:lang w:eastAsia="fr-FR"/>
        </w:rPr>
        <w:t xml:space="preserve">inadéquation  de  la  capacité </w:t>
      </w:r>
      <w:r w:rsidRPr="00C06F42">
        <w:rPr>
          <w:rFonts w:ascii="Times New Roman" w:eastAsia="Times New Roman" w:hAnsi="Times New Roman"/>
          <w:bCs/>
          <w:color w:val="000000"/>
          <w:sz w:val="24"/>
          <w:szCs w:val="24"/>
          <w:lang w:eastAsia="fr-FR"/>
        </w:rPr>
        <w:t xml:space="preserve">administrative et institutionnelle de mener des politiques et une gestion de </w:t>
      </w:r>
      <w:r>
        <w:rPr>
          <w:rFonts w:ascii="Times New Roman" w:eastAsia="Times New Roman" w:hAnsi="Times New Roman"/>
          <w:bCs/>
          <w:color w:val="000000"/>
          <w:sz w:val="24"/>
          <w:szCs w:val="24"/>
          <w:lang w:eastAsia="fr-FR"/>
        </w:rPr>
        <w:t xml:space="preserve">la migration </w:t>
      </w:r>
      <w:r w:rsidRPr="00C06F42">
        <w:rPr>
          <w:rFonts w:ascii="Times New Roman" w:eastAsia="Times New Roman" w:hAnsi="Times New Roman"/>
          <w:bCs/>
          <w:color w:val="000000"/>
          <w:sz w:val="24"/>
          <w:szCs w:val="24"/>
          <w:lang w:eastAsia="fr-FR"/>
        </w:rPr>
        <w:t>efficaces,  le  manque  de  protection  des  travailleurs migrant</w:t>
      </w:r>
      <w:r>
        <w:rPr>
          <w:rFonts w:ascii="Times New Roman" w:eastAsia="Times New Roman" w:hAnsi="Times New Roman"/>
          <w:bCs/>
          <w:color w:val="000000"/>
          <w:sz w:val="24"/>
          <w:szCs w:val="24"/>
          <w:lang w:eastAsia="fr-FR"/>
        </w:rPr>
        <w:t xml:space="preserve">s,  la  mauvaise  qualité  des </w:t>
      </w:r>
      <w:r w:rsidRPr="00C06F42">
        <w:rPr>
          <w:rFonts w:ascii="Times New Roman" w:eastAsia="Times New Roman" w:hAnsi="Times New Roman"/>
          <w:bCs/>
          <w:color w:val="000000"/>
          <w:sz w:val="24"/>
          <w:szCs w:val="24"/>
          <w:lang w:eastAsia="fr-FR"/>
        </w:rPr>
        <w:t xml:space="preserve">statistiques sur la migration et les hésitations des soutiens </w:t>
      </w:r>
      <w:r>
        <w:rPr>
          <w:rFonts w:ascii="Times New Roman" w:eastAsia="Times New Roman" w:hAnsi="Times New Roman"/>
          <w:bCs/>
          <w:color w:val="000000"/>
          <w:sz w:val="24"/>
          <w:szCs w:val="24"/>
          <w:lang w:eastAsia="fr-FR"/>
        </w:rPr>
        <w:t xml:space="preserve">politiques ont fait obstacle à </w:t>
      </w:r>
      <w:r w:rsidRPr="00C06F42">
        <w:rPr>
          <w:rFonts w:ascii="Times New Roman" w:eastAsia="Times New Roman" w:hAnsi="Times New Roman"/>
          <w:bCs/>
          <w:color w:val="000000"/>
          <w:sz w:val="24"/>
          <w:szCs w:val="24"/>
          <w:lang w:eastAsia="fr-FR"/>
        </w:rPr>
        <w:t>une mobilité intra</w:t>
      </w:r>
      <w:r>
        <w:rPr>
          <w:rFonts w:ascii="Times New Roman" w:eastAsia="Times New Roman" w:hAnsi="Times New Roman"/>
          <w:bCs/>
          <w:color w:val="000000"/>
          <w:sz w:val="24"/>
          <w:szCs w:val="24"/>
          <w:lang w:eastAsia="fr-FR"/>
        </w:rPr>
        <w:t xml:space="preserve"> </w:t>
      </w:r>
      <w:r w:rsidRPr="00C06F42">
        <w:rPr>
          <w:rFonts w:ascii="Times New Roman" w:eastAsia="Times New Roman" w:hAnsi="Times New Roman"/>
          <w:bCs/>
          <w:color w:val="000000"/>
          <w:sz w:val="24"/>
          <w:szCs w:val="24"/>
          <w:lang w:eastAsia="fr-FR"/>
        </w:rPr>
        <w:t xml:space="preserve">régionale du travail effective (Robert, 2004). </w:t>
      </w:r>
    </w:p>
    <w:p w14:paraId="67AF030D" w14:textId="77777777" w:rsidR="00071819" w:rsidRDefault="00071819" w:rsidP="00071819">
      <w:pPr>
        <w:shd w:val="clear" w:color="auto" w:fill="FFFFFF"/>
        <w:spacing w:after="150" w:line="240" w:lineRule="auto"/>
        <w:jc w:val="both"/>
        <w:rPr>
          <w:rFonts w:ascii="Times New Roman" w:eastAsia="Times New Roman" w:hAnsi="Times New Roman"/>
          <w:bCs/>
          <w:color w:val="000000"/>
          <w:sz w:val="24"/>
          <w:szCs w:val="24"/>
          <w:lang w:eastAsia="fr-FR"/>
        </w:rPr>
      </w:pPr>
      <w:r w:rsidRPr="00C06F42">
        <w:rPr>
          <w:rFonts w:ascii="Times New Roman" w:eastAsia="Times New Roman" w:hAnsi="Times New Roman"/>
          <w:bCs/>
          <w:color w:val="000000"/>
          <w:sz w:val="24"/>
          <w:szCs w:val="24"/>
          <w:lang w:eastAsia="fr-FR"/>
        </w:rPr>
        <w:t>Dans la mesure où la sécurité sociale demeure une</w:t>
      </w:r>
      <w:r>
        <w:rPr>
          <w:rFonts w:ascii="Times New Roman" w:eastAsia="Times New Roman" w:hAnsi="Times New Roman"/>
          <w:bCs/>
          <w:color w:val="000000"/>
          <w:sz w:val="24"/>
          <w:szCs w:val="24"/>
          <w:lang w:eastAsia="fr-FR"/>
        </w:rPr>
        <w:t xml:space="preserve"> compétence nationale, les </w:t>
      </w:r>
      <w:r w:rsidRPr="00C06F42">
        <w:rPr>
          <w:rFonts w:ascii="Times New Roman" w:eastAsia="Times New Roman" w:hAnsi="Times New Roman"/>
          <w:bCs/>
          <w:color w:val="000000"/>
          <w:sz w:val="24"/>
          <w:szCs w:val="24"/>
          <w:lang w:eastAsia="fr-FR"/>
        </w:rPr>
        <w:t>travailleurs migrants risque de se trouver exclus des avantages associés au travail. C’est en partie pour y remédier que la Commission des affaires soci</w:t>
      </w:r>
      <w:r>
        <w:rPr>
          <w:rFonts w:ascii="Times New Roman" w:eastAsia="Times New Roman" w:hAnsi="Times New Roman"/>
          <w:bCs/>
          <w:color w:val="000000"/>
          <w:sz w:val="24"/>
          <w:szCs w:val="24"/>
          <w:lang w:eastAsia="fr-FR"/>
        </w:rPr>
        <w:t xml:space="preserve">ales et culturelles de la CEDEAO </w:t>
      </w:r>
      <w:r w:rsidRPr="00C06F42">
        <w:rPr>
          <w:rFonts w:ascii="Times New Roman" w:eastAsia="Times New Roman" w:hAnsi="Times New Roman"/>
          <w:bCs/>
          <w:color w:val="000000"/>
          <w:sz w:val="24"/>
          <w:szCs w:val="24"/>
          <w:lang w:eastAsia="fr-FR"/>
        </w:rPr>
        <w:t>a adopté la Convention générale sur la sécurité</w:t>
      </w:r>
      <w:r>
        <w:rPr>
          <w:rFonts w:ascii="Times New Roman" w:eastAsia="Times New Roman" w:hAnsi="Times New Roman"/>
          <w:bCs/>
          <w:color w:val="000000"/>
          <w:sz w:val="24"/>
          <w:szCs w:val="24"/>
          <w:lang w:eastAsia="fr-FR"/>
        </w:rPr>
        <w:t xml:space="preserve"> sociale en 1993 « afin </w:t>
      </w:r>
      <w:r w:rsidRPr="00C06F42">
        <w:rPr>
          <w:rFonts w:ascii="Times New Roman" w:eastAsia="Times New Roman" w:hAnsi="Times New Roman"/>
          <w:bCs/>
          <w:color w:val="000000"/>
          <w:sz w:val="24"/>
          <w:szCs w:val="24"/>
          <w:lang w:eastAsia="fr-FR"/>
        </w:rPr>
        <w:t>d’assurer l’égalité de traitement des travailleurs transfrontaliers</w:t>
      </w:r>
      <w:r>
        <w:rPr>
          <w:rFonts w:ascii="Times New Roman" w:eastAsia="Times New Roman" w:hAnsi="Times New Roman"/>
          <w:bCs/>
          <w:color w:val="000000"/>
          <w:sz w:val="24"/>
          <w:szCs w:val="24"/>
          <w:lang w:eastAsia="fr-FR"/>
        </w:rPr>
        <w:t xml:space="preserve"> et la préservation de </w:t>
      </w:r>
      <w:r w:rsidRPr="00C06F42">
        <w:rPr>
          <w:rFonts w:ascii="Times New Roman" w:eastAsia="Times New Roman" w:hAnsi="Times New Roman"/>
          <w:bCs/>
          <w:color w:val="000000"/>
          <w:sz w:val="24"/>
          <w:szCs w:val="24"/>
          <w:lang w:eastAsia="fr-FR"/>
        </w:rPr>
        <w:t xml:space="preserve">leur droit quand ils vivent à l’étranger ».  Cet accord </w:t>
      </w:r>
      <w:r>
        <w:rPr>
          <w:rFonts w:ascii="Times New Roman" w:eastAsia="Times New Roman" w:hAnsi="Times New Roman"/>
          <w:bCs/>
          <w:color w:val="000000"/>
          <w:sz w:val="24"/>
          <w:szCs w:val="24"/>
          <w:lang w:eastAsia="fr-FR"/>
        </w:rPr>
        <w:t xml:space="preserve">assure aux citoyens de la </w:t>
      </w:r>
      <w:r w:rsidRPr="00C06F42">
        <w:rPr>
          <w:rFonts w:ascii="Times New Roman" w:eastAsia="Times New Roman" w:hAnsi="Times New Roman"/>
          <w:bCs/>
          <w:color w:val="000000"/>
          <w:sz w:val="24"/>
          <w:szCs w:val="24"/>
          <w:lang w:eastAsia="fr-FR"/>
        </w:rPr>
        <w:t>Communauté résidant dans un pays quelconque de la CEDEAO</w:t>
      </w:r>
      <w:r>
        <w:rPr>
          <w:rFonts w:ascii="Times New Roman" w:eastAsia="Times New Roman" w:hAnsi="Times New Roman"/>
          <w:bCs/>
          <w:color w:val="000000"/>
          <w:sz w:val="24"/>
          <w:szCs w:val="24"/>
          <w:lang w:eastAsia="fr-FR"/>
        </w:rPr>
        <w:t xml:space="preserve"> les mêmes droits et </w:t>
      </w:r>
      <w:r w:rsidRPr="00C06F42">
        <w:rPr>
          <w:rFonts w:ascii="Times New Roman" w:eastAsia="Times New Roman" w:hAnsi="Times New Roman"/>
          <w:bCs/>
          <w:color w:val="000000"/>
          <w:sz w:val="24"/>
          <w:szCs w:val="24"/>
          <w:lang w:eastAsia="fr-FR"/>
        </w:rPr>
        <w:t>obligations au regard des lois de la sécurité sociale qu’aux</w:t>
      </w:r>
      <w:r>
        <w:rPr>
          <w:rFonts w:ascii="Times New Roman" w:eastAsia="Times New Roman" w:hAnsi="Times New Roman"/>
          <w:bCs/>
          <w:color w:val="000000"/>
          <w:sz w:val="24"/>
          <w:szCs w:val="24"/>
          <w:lang w:eastAsia="fr-FR"/>
        </w:rPr>
        <w:t xml:space="preserve"> nationaux de ce pays </w:t>
      </w:r>
      <w:r w:rsidRPr="00C06F42">
        <w:rPr>
          <w:rFonts w:ascii="Times New Roman" w:eastAsia="Times New Roman" w:hAnsi="Times New Roman"/>
          <w:bCs/>
          <w:color w:val="000000"/>
          <w:sz w:val="24"/>
          <w:szCs w:val="24"/>
          <w:lang w:eastAsia="fr-FR"/>
        </w:rPr>
        <w:t>(Robert, 2004).</w:t>
      </w:r>
    </w:p>
    <w:p w14:paraId="012A7D60" w14:textId="6BDC613A" w:rsidR="009E6016" w:rsidRPr="00650514" w:rsidRDefault="00871284" w:rsidP="009E6016">
      <w:pPr>
        <w:keepNext/>
        <w:spacing w:before="240" w:after="240"/>
        <w:jc w:val="both"/>
        <w:outlineLvl w:val="1"/>
        <w:rPr>
          <w:rFonts w:ascii="Times New Roman" w:hAnsi="Times New Roman"/>
          <w:b/>
          <w:sz w:val="32"/>
          <w:szCs w:val="32"/>
          <w:lang w:eastAsia="fr-FR"/>
        </w:rPr>
      </w:pPr>
      <w:bookmarkStart w:id="582" w:name="_Toc535408384"/>
      <w:bookmarkStart w:id="583" w:name="_Toc11158409"/>
      <w:bookmarkStart w:id="584" w:name="_Toc32511648"/>
      <w:bookmarkStart w:id="585" w:name="_Toc54272035"/>
      <w:bookmarkStart w:id="586" w:name="_Toc54356407"/>
      <w:bookmarkStart w:id="587" w:name="_Toc535408386"/>
      <w:bookmarkStart w:id="588" w:name="_Toc11158410"/>
      <w:bookmarkStart w:id="589" w:name="_Toc32511649"/>
      <w:r>
        <w:rPr>
          <w:rFonts w:ascii="Times New Roman" w:hAnsi="Times New Roman"/>
          <w:b/>
          <w:sz w:val="32"/>
          <w:szCs w:val="32"/>
          <w:lang w:eastAsia="fr-FR"/>
        </w:rPr>
        <w:t>7</w:t>
      </w:r>
      <w:r w:rsidR="009E6016" w:rsidRPr="00650514">
        <w:rPr>
          <w:rFonts w:ascii="Times New Roman" w:hAnsi="Times New Roman"/>
          <w:b/>
          <w:sz w:val="32"/>
          <w:szCs w:val="32"/>
          <w:lang w:eastAsia="fr-FR"/>
        </w:rPr>
        <w:t>.</w:t>
      </w:r>
      <w:r w:rsidR="009E6016">
        <w:rPr>
          <w:rFonts w:ascii="Times New Roman" w:hAnsi="Times New Roman"/>
          <w:b/>
          <w:sz w:val="32"/>
          <w:szCs w:val="32"/>
          <w:lang w:eastAsia="fr-FR"/>
        </w:rPr>
        <w:t>8</w:t>
      </w:r>
      <w:r w:rsidR="009E6016" w:rsidRPr="00650514">
        <w:rPr>
          <w:rFonts w:ascii="Times New Roman" w:hAnsi="Times New Roman"/>
          <w:b/>
          <w:sz w:val="32"/>
          <w:szCs w:val="32"/>
          <w:lang w:eastAsia="fr-FR"/>
        </w:rPr>
        <w:t>. PLAN DE GESTION DES DECHETS</w:t>
      </w:r>
      <w:bookmarkEnd w:id="582"/>
      <w:bookmarkEnd w:id="583"/>
      <w:bookmarkEnd w:id="584"/>
      <w:bookmarkEnd w:id="585"/>
      <w:bookmarkEnd w:id="586"/>
    </w:p>
    <w:p w14:paraId="56186EF1" w14:textId="77777777" w:rsidR="009E6016" w:rsidRPr="00206F59" w:rsidRDefault="009E6016" w:rsidP="009E6016">
      <w:pPr>
        <w:tabs>
          <w:tab w:val="left" w:pos="4395"/>
        </w:tabs>
        <w:spacing w:after="240"/>
        <w:ind w:left="-284"/>
        <w:jc w:val="both"/>
        <w:rPr>
          <w:rFonts w:ascii="Times New Roman" w:hAnsi="Times New Roman"/>
          <w:sz w:val="24"/>
          <w:szCs w:val="24"/>
        </w:rPr>
      </w:pPr>
      <w:r w:rsidRPr="00206F59">
        <w:rPr>
          <w:rFonts w:ascii="Times New Roman" w:hAnsi="Times New Roman"/>
          <w:noProof/>
          <w:sz w:val="24"/>
          <w:szCs w:val="24"/>
          <w:lang w:val="pt-PT" w:eastAsia="pt-PT"/>
        </w:rPr>
        <w:drawing>
          <wp:anchor distT="0" distB="0" distL="114300" distR="114300" simplePos="0" relativeHeight="251803136" behindDoc="1" locked="0" layoutInCell="1" allowOverlap="1" wp14:anchorId="3E3023EF" wp14:editId="102DF6CF">
            <wp:simplePos x="0" y="0"/>
            <wp:positionH relativeFrom="column">
              <wp:posOffset>4723765</wp:posOffset>
            </wp:positionH>
            <wp:positionV relativeFrom="paragraph">
              <wp:posOffset>208915</wp:posOffset>
            </wp:positionV>
            <wp:extent cx="1541780" cy="1581785"/>
            <wp:effectExtent l="0" t="0" r="0" b="0"/>
            <wp:wrapTight wrapText="bothSides">
              <wp:wrapPolygon edited="0">
                <wp:start x="0" y="0"/>
                <wp:lineTo x="0" y="21331"/>
                <wp:lineTo x="21351" y="21331"/>
                <wp:lineTo x="21351" y="0"/>
                <wp:lineTo x="0" y="0"/>
              </wp:wrapPolygon>
            </wp:wrapTight>
            <wp:docPr id="98" name="Image 1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80"/>
                    <pic:cNvPicPr>
                      <a:picLocks noChangeAspect="1" noChangeArrowheads="1"/>
                    </pic:cNvPicPr>
                  </pic:nvPicPr>
                  <pic:blipFill>
                    <a:blip r:embed="rId368">
                      <a:extLst>
                        <a:ext uri="{28A0092B-C50C-407E-A947-70E740481C1C}">
                          <a14:useLocalDpi xmlns:a14="http://schemas.microsoft.com/office/drawing/2010/main"/>
                        </a:ext>
                      </a:extLst>
                    </a:blip>
                    <a:srcRect/>
                    <a:stretch>
                      <a:fillRect/>
                    </a:stretch>
                  </pic:blipFill>
                  <pic:spPr bwMode="auto">
                    <a:xfrm>
                      <a:off x="0" y="0"/>
                      <a:ext cx="1541780" cy="1581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6F59">
        <w:rPr>
          <w:rFonts w:ascii="Times New Roman" w:hAnsi="Times New Roman"/>
          <w:sz w:val="24"/>
          <w:szCs w:val="24"/>
        </w:rPr>
        <w:t>Divers types de déchets sont rencontrés notamment des déchets ménagers et des déchets de chantier.</w:t>
      </w:r>
    </w:p>
    <w:p w14:paraId="0264EDB2" w14:textId="77777777" w:rsidR="009E6016" w:rsidRPr="00206F59" w:rsidRDefault="009E6016" w:rsidP="009E6016">
      <w:pPr>
        <w:spacing w:after="0"/>
        <w:ind w:left="-284"/>
        <w:jc w:val="both"/>
        <w:rPr>
          <w:rFonts w:ascii="Times New Roman" w:hAnsi="Times New Roman"/>
          <w:sz w:val="24"/>
          <w:szCs w:val="24"/>
        </w:rPr>
      </w:pPr>
      <w:r w:rsidRPr="00206F59">
        <w:rPr>
          <w:rFonts w:ascii="Times New Roman" w:hAnsi="Times New Roman"/>
          <w:sz w:val="24"/>
          <w:szCs w:val="24"/>
        </w:rPr>
        <w:t xml:space="preserve">Les déchets ménagers proviennent souvent de restes de repas, les sachets plastiques, les emballages, les gobelets, les bouteilles, etc. </w:t>
      </w:r>
    </w:p>
    <w:p w14:paraId="74FF71F2" w14:textId="77777777" w:rsidR="009E6016" w:rsidRPr="00206F59" w:rsidRDefault="009E6016" w:rsidP="009E6016">
      <w:pPr>
        <w:spacing w:after="0"/>
        <w:ind w:left="-284"/>
        <w:jc w:val="both"/>
        <w:rPr>
          <w:rFonts w:ascii="Times New Roman" w:hAnsi="Times New Roman"/>
          <w:sz w:val="24"/>
          <w:szCs w:val="24"/>
        </w:rPr>
      </w:pPr>
      <w:r w:rsidRPr="00206F59">
        <w:rPr>
          <w:rFonts w:ascii="Times New Roman" w:hAnsi="Times New Roman"/>
          <w:sz w:val="24"/>
          <w:szCs w:val="24"/>
        </w:rPr>
        <w:t xml:space="preserve">Des espaces de stockage des déchets de chantier seront aussi aménagés, à proximité des divers lieux d’activités, pour contenir les déchets selon leur type bois, fer, cartons, sachets plastiques, papiers, huiles usagées, etc. </w:t>
      </w:r>
    </w:p>
    <w:p w14:paraId="06C3382C" w14:textId="77777777" w:rsidR="009E6016" w:rsidRPr="00206F59" w:rsidRDefault="009E6016" w:rsidP="009E6016">
      <w:pPr>
        <w:spacing w:after="0"/>
        <w:ind w:left="-284"/>
        <w:jc w:val="both"/>
        <w:rPr>
          <w:rFonts w:ascii="Times New Roman" w:hAnsi="Times New Roman"/>
          <w:sz w:val="24"/>
          <w:szCs w:val="24"/>
        </w:rPr>
      </w:pPr>
    </w:p>
    <w:p w14:paraId="0A4E9FB8" w14:textId="77777777" w:rsidR="009E6016" w:rsidRPr="00206F59" w:rsidRDefault="009E6016" w:rsidP="009E6016">
      <w:pPr>
        <w:spacing w:after="240"/>
        <w:ind w:left="-284"/>
        <w:jc w:val="both"/>
        <w:rPr>
          <w:rFonts w:ascii="Times New Roman" w:hAnsi="Times New Roman"/>
          <w:sz w:val="24"/>
          <w:szCs w:val="24"/>
        </w:rPr>
      </w:pPr>
      <w:r w:rsidRPr="00206F59">
        <w:rPr>
          <w:rFonts w:ascii="Times New Roman" w:hAnsi="Times New Roman"/>
          <w:noProof/>
          <w:sz w:val="24"/>
          <w:szCs w:val="24"/>
          <w:lang w:val="pt-PT" w:eastAsia="pt-PT"/>
        </w:rPr>
        <mc:AlternateContent>
          <mc:Choice Requires="wps">
            <w:drawing>
              <wp:anchor distT="45720" distB="45720" distL="114300" distR="114300" simplePos="0" relativeHeight="251812352" behindDoc="0" locked="0" layoutInCell="1" allowOverlap="1" wp14:anchorId="2F0EAFCD" wp14:editId="4E62286F">
                <wp:simplePos x="0" y="0"/>
                <wp:positionH relativeFrom="column">
                  <wp:posOffset>4291965</wp:posOffset>
                </wp:positionH>
                <wp:positionV relativeFrom="paragraph">
                  <wp:posOffset>362585</wp:posOffset>
                </wp:positionV>
                <wp:extent cx="2218055" cy="238125"/>
                <wp:effectExtent l="0" t="0" r="0" b="9525"/>
                <wp:wrapSquare wrapText="bothSides"/>
                <wp:docPr id="54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055" cy="238125"/>
                        </a:xfrm>
                        <a:prstGeom prst="rect">
                          <a:avLst/>
                        </a:prstGeom>
                        <a:solidFill>
                          <a:srgbClr val="FFFFFF"/>
                        </a:solidFill>
                        <a:ln w="9525">
                          <a:solidFill>
                            <a:srgbClr val="000000"/>
                          </a:solidFill>
                          <a:miter lim="800000"/>
                          <a:headEnd/>
                          <a:tailEnd/>
                        </a:ln>
                      </wps:spPr>
                      <wps:txbx>
                        <w:txbxContent>
                          <w:p w14:paraId="42566278" w14:textId="77777777" w:rsidR="00A02492" w:rsidRDefault="00A02492" w:rsidP="009E6016">
                            <w:bookmarkStart w:id="590" w:name="_Toc534972191"/>
                            <w:bookmarkStart w:id="591" w:name="_Toc11159007"/>
                            <w:bookmarkStart w:id="592" w:name="_Toc34921846"/>
                            <w:bookmarkStart w:id="593" w:name="_Toc51330352"/>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6</w:t>
                            </w:r>
                            <w:r w:rsidRPr="00A36F06">
                              <w:rPr>
                                <w:rFonts w:ascii="Times New Roman" w:hAnsi="Times New Roman"/>
                                <w:b/>
                                <w:sz w:val="20"/>
                              </w:rPr>
                              <w:fldChar w:fldCharType="end"/>
                            </w:r>
                            <w:r w:rsidRPr="00A36F06">
                              <w:rPr>
                                <w:rFonts w:ascii="Times New Roman" w:hAnsi="Times New Roman"/>
                                <w:b/>
                                <w:sz w:val="20"/>
                              </w:rPr>
                              <w:t>: Fut  incinérateur de déchets</w:t>
                            </w:r>
                            <w:bookmarkEnd w:id="590"/>
                            <w:bookmarkEnd w:id="591"/>
                            <w:bookmarkEnd w:id="592"/>
                            <w:bookmarkEnd w:id="59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F0EAFCD" id="_x0000_s1062" type="#_x0000_t202" style="position:absolute;left:0;text-align:left;margin-left:337.95pt;margin-top:28.55pt;width:174.65pt;height:18.75pt;z-index:251812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">
                <v:textbox>
                  <w:txbxContent>
                    <w:p w14:paraId="42566278" w14:textId="77777777" w:rsidR="00A02492" w:rsidRDefault="00A02492" w:rsidP="009E6016">
                      <w:bookmarkStart w:id="594" w:name="_Toc534972191"/>
                      <w:bookmarkStart w:id="595" w:name="_Toc11159007"/>
                      <w:bookmarkStart w:id="596" w:name="_Toc34921846"/>
                      <w:bookmarkStart w:id="597" w:name="_Toc51330352"/>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6</w:t>
                      </w:r>
                      <w:r w:rsidRPr="00A36F06">
                        <w:rPr>
                          <w:rFonts w:ascii="Times New Roman" w:hAnsi="Times New Roman"/>
                          <w:b/>
                          <w:sz w:val="20"/>
                        </w:rPr>
                        <w:fldChar w:fldCharType="end"/>
                      </w:r>
                      <w:r w:rsidRPr="00A36F06">
                        <w:rPr>
                          <w:rFonts w:ascii="Times New Roman" w:hAnsi="Times New Roman"/>
                          <w:b/>
                          <w:sz w:val="20"/>
                        </w:rPr>
                        <w:t>: Fut  incinérateur de déchets</w:t>
                      </w:r>
                      <w:bookmarkEnd w:id="594"/>
                      <w:bookmarkEnd w:id="595"/>
                      <w:bookmarkEnd w:id="596"/>
                      <w:bookmarkEnd w:id="597"/>
                    </w:p>
                  </w:txbxContent>
                </v:textbox>
                <w10:wrap type="square"/>
              </v:shape>
            </w:pict>
          </mc:Fallback>
        </mc:AlternateContent>
      </w:r>
      <w:r w:rsidRPr="00206F59">
        <w:rPr>
          <w:rFonts w:ascii="Times New Roman" w:hAnsi="Times New Roman"/>
          <w:sz w:val="24"/>
          <w:szCs w:val="24"/>
        </w:rPr>
        <w:t>Les papiers, les cartons, le bois seront déposés au niveau des poubelles et seront régulièrement ramassées et brulés dans un fût amélioré afin d’éviter la production de monoxyde de Carbone.</w:t>
      </w:r>
      <w:r>
        <w:rPr>
          <w:rFonts w:ascii="Times New Roman" w:hAnsi="Times New Roman"/>
          <w:sz w:val="24"/>
          <w:szCs w:val="24"/>
        </w:rPr>
        <w:t xml:space="preserve"> (Ce procède </w:t>
      </w:r>
      <w:r w:rsidRPr="00ED448B">
        <w:rPr>
          <w:rFonts w:ascii="Times New Roman" w:hAnsi="Times New Roman"/>
          <w:sz w:val="24"/>
          <w:szCs w:val="24"/>
        </w:rPr>
        <w:t>doit faire l’objet d’une autorisation délivrée par l’Autorité en charge de l’environnement. La mission de contrôle devra vérifier l’existence du permis avant le démarrage des travaux)</w:t>
      </w:r>
    </w:p>
    <w:p w14:paraId="0551FE02" w14:textId="77777777" w:rsidR="009E6016" w:rsidRPr="00206F59" w:rsidRDefault="009E6016" w:rsidP="009E6016">
      <w:pPr>
        <w:spacing w:after="240"/>
        <w:ind w:left="-284"/>
        <w:jc w:val="both"/>
        <w:rPr>
          <w:rFonts w:ascii="Times New Roman" w:hAnsi="Times New Roman"/>
          <w:sz w:val="24"/>
          <w:szCs w:val="24"/>
        </w:rPr>
      </w:pPr>
      <w:r w:rsidRPr="00206F59">
        <w:rPr>
          <w:rFonts w:ascii="Times New Roman" w:hAnsi="Times New Roman"/>
          <w:noProof/>
          <w:sz w:val="24"/>
          <w:szCs w:val="24"/>
          <w:lang w:val="pt-PT" w:eastAsia="pt-PT"/>
        </w:rPr>
        <w:drawing>
          <wp:anchor distT="0" distB="0" distL="114300" distR="114300" simplePos="0" relativeHeight="251806208" behindDoc="1" locked="0" layoutInCell="1" allowOverlap="1" wp14:anchorId="4CF7185D" wp14:editId="26B5FDDF">
            <wp:simplePos x="0" y="0"/>
            <wp:positionH relativeFrom="column">
              <wp:posOffset>3342611</wp:posOffset>
            </wp:positionH>
            <wp:positionV relativeFrom="paragraph">
              <wp:posOffset>577215</wp:posOffset>
            </wp:positionV>
            <wp:extent cx="2703195" cy="1609725"/>
            <wp:effectExtent l="0" t="0" r="0" b="0"/>
            <wp:wrapTight wrapText="bothSides">
              <wp:wrapPolygon edited="0">
                <wp:start x="0" y="0"/>
                <wp:lineTo x="0" y="21472"/>
                <wp:lineTo x="21463" y="21472"/>
                <wp:lineTo x="21463" y="0"/>
                <wp:lineTo x="0" y="0"/>
              </wp:wrapPolygon>
            </wp:wrapTight>
            <wp:docPr id="485" name="Image 1681" descr="http://www.mt-environnement.com/sites/default/files/imagefield/produit/l09balc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81" descr="http://www.mt-environnement.com/sites/default/files/imagefield/produit/l09balcab.jpg"/>
                    <pic:cNvPicPr>
                      <a:picLocks noChangeAspect="1" noChangeArrowheads="1"/>
                    </pic:cNvPicPr>
                  </pic:nvPicPr>
                  <pic:blipFill>
                    <a:blip r:embed="rId369">
                      <a:extLst>
                        <a:ext uri="{28A0092B-C50C-407E-A947-70E740481C1C}">
                          <a14:useLocalDpi xmlns:a14="http://schemas.microsoft.com/office/drawing/2010/main"/>
                        </a:ext>
                      </a:extLst>
                    </a:blip>
                    <a:srcRect/>
                    <a:stretch>
                      <a:fillRect/>
                    </a:stretch>
                  </pic:blipFill>
                  <pic:spPr bwMode="auto">
                    <a:xfrm>
                      <a:off x="0" y="0"/>
                      <a:ext cx="2703195"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6F59">
        <w:rPr>
          <w:rFonts w:ascii="Times New Roman" w:hAnsi="Times New Roman"/>
          <w:sz w:val="24"/>
          <w:szCs w:val="24"/>
        </w:rPr>
        <w:t>De faibles quantités d’huiles usées seront générées sur le site. Elles seront conditionnées dans des futs hermétiques et entreposées sur un sol protégé, à l’abri des eaux de pluie dans un lieu sécurisé en attendant leur récupération pour autres utilisations écologiquement acceptable.</w:t>
      </w:r>
    </w:p>
    <w:p w14:paraId="358A53FD" w14:textId="77777777" w:rsidR="009E6016" w:rsidRPr="00206F59" w:rsidRDefault="009E6016" w:rsidP="009E6016">
      <w:pPr>
        <w:spacing w:after="240"/>
        <w:ind w:left="-284"/>
        <w:jc w:val="both"/>
        <w:rPr>
          <w:rFonts w:ascii="Times New Roman" w:hAnsi="Times New Roman"/>
          <w:sz w:val="24"/>
          <w:szCs w:val="24"/>
        </w:rPr>
      </w:pPr>
      <w:r w:rsidRPr="00206F59">
        <w:rPr>
          <w:rFonts w:ascii="Times New Roman" w:hAnsi="Times New Roman"/>
          <w:sz w:val="24"/>
          <w:szCs w:val="24"/>
        </w:rPr>
        <w:t>Pour les grandes quantités d’huiles (vidange de camions et engins), nous privilégierons le recours aux stations de service les plus proches pour vidanger de manière sécurisée.</w:t>
      </w:r>
    </w:p>
    <w:p w14:paraId="16C4F2C5" w14:textId="77777777" w:rsidR="009E6016" w:rsidRPr="00206F59" w:rsidRDefault="009E6016" w:rsidP="009E6016">
      <w:pPr>
        <w:spacing w:after="240"/>
        <w:jc w:val="both"/>
        <w:rPr>
          <w:rFonts w:ascii="Times New Roman" w:hAnsi="Times New Roman"/>
          <w:sz w:val="24"/>
          <w:szCs w:val="24"/>
        </w:rPr>
      </w:pPr>
    </w:p>
    <w:p w14:paraId="1CA22B96" w14:textId="77777777" w:rsidR="009E6016" w:rsidRPr="00206F59" w:rsidRDefault="009E6016" w:rsidP="009E6016">
      <w:pPr>
        <w:spacing w:after="240"/>
        <w:jc w:val="both"/>
        <w:rPr>
          <w:rFonts w:ascii="Times New Roman" w:hAnsi="Times New Roman"/>
          <w:sz w:val="24"/>
          <w:szCs w:val="24"/>
        </w:rPr>
      </w:pPr>
      <w:r w:rsidRPr="00206F59">
        <w:rPr>
          <w:rFonts w:ascii="Times New Roman" w:hAnsi="Times New Roman"/>
          <w:noProof/>
          <w:sz w:val="24"/>
          <w:szCs w:val="24"/>
          <w:lang w:val="pt-PT" w:eastAsia="pt-PT"/>
        </w:rPr>
        <mc:AlternateContent>
          <mc:Choice Requires="wps">
            <w:drawing>
              <wp:anchor distT="45720" distB="45720" distL="114300" distR="114300" simplePos="0" relativeHeight="251815424" behindDoc="0" locked="0" layoutInCell="1" allowOverlap="1" wp14:anchorId="2FA951B9" wp14:editId="2ED91BCB">
                <wp:simplePos x="0" y="0"/>
                <wp:positionH relativeFrom="column">
                  <wp:posOffset>3287853</wp:posOffset>
                </wp:positionH>
                <wp:positionV relativeFrom="paragraph">
                  <wp:posOffset>-52558</wp:posOffset>
                </wp:positionV>
                <wp:extent cx="2679065" cy="269875"/>
                <wp:effectExtent l="0" t="0" r="6985" b="0"/>
                <wp:wrapSquare wrapText="bothSides"/>
                <wp:docPr id="54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065" cy="269875"/>
                        </a:xfrm>
                        <a:prstGeom prst="rect">
                          <a:avLst/>
                        </a:prstGeom>
                        <a:solidFill>
                          <a:srgbClr val="FFFFFF"/>
                        </a:solidFill>
                        <a:ln w="9525">
                          <a:solidFill>
                            <a:srgbClr val="000000"/>
                          </a:solidFill>
                          <a:miter lim="800000"/>
                          <a:headEnd/>
                          <a:tailEnd/>
                        </a:ln>
                      </wps:spPr>
                      <wps:txbx>
                        <w:txbxContent>
                          <w:p w14:paraId="070C6279" w14:textId="77777777" w:rsidR="00A02492" w:rsidRDefault="00A02492" w:rsidP="009E6016">
                            <w:bookmarkStart w:id="594" w:name="_Toc534972192"/>
                            <w:bookmarkStart w:id="595" w:name="_Toc11159008"/>
                            <w:bookmarkStart w:id="596" w:name="_Toc34921847"/>
                            <w:bookmarkStart w:id="597" w:name="_Toc51330353"/>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7</w:t>
                            </w:r>
                            <w:r w:rsidRPr="00A36F06">
                              <w:rPr>
                                <w:rFonts w:ascii="Times New Roman" w:hAnsi="Times New Roman"/>
                                <w:b/>
                                <w:sz w:val="20"/>
                              </w:rPr>
                              <w:fldChar w:fldCharType="end"/>
                            </w:r>
                            <w:r w:rsidRPr="00A36F06">
                              <w:rPr>
                                <w:rFonts w:ascii="Times New Roman" w:hAnsi="Times New Roman"/>
                                <w:b/>
                                <w:sz w:val="20"/>
                              </w:rPr>
                              <w:t>: Aire de stockage des huiles usager</w:t>
                            </w:r>
                            <w:bookmarkEnd w:id="594"/>
                            <w:bookmarkEnd w:id="595"/>
                            <w:bookmarkEnd w:id="596"/>
                            <w:bookmarkEnd w:id="59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FA951B9" id="_x0000_s1063" type="#_x0000_t202" style="position:absolute;left:0;text-align:left;margin-left:258.9pt;margin-top:-4.15pt;width:210.95pt;height:21.25pt;z-index:251815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">
                <v:textbox>
                  <w:txbxContent>
                    <w:p w14:paraId="070C6279" w14:textId="77777777" w:rsidR="00A02492" w:rsidRDefault="00A02492" w:rsidP="009E6016">
                      <w:bookmarkStart w:id="602" w:name="_Toc534972192"/>
                      <w:bookmarkStart w:id="603" w:name="_Toc11159008"/>
                      <w:bookmarkStart w:id="604" w:name="_Toc34921847"/>
                      <w:bookmarkStart w:id="605" w:name="_Toc51330353"/>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7</w:t>
                      </w:r>
                      <w:r w:rsidRPr="00A36F06">
                        <w:rPr>
                          <w:rFonts w:ascii="Times New Roman" w:hAnsi="Times New Roman"/>
                          <w:b/>
                          <w:sz w:val="20"/>
                        </w:rPr>
                        <w:fldChar w:fldCharType="end"/>
                      </w:r>
                      <w:r w:rsidRPr="00A36F06">
                        <w:rPr>
                          <w:rFonts w:ascii="Times New Roman" w:hAnsi="Times New Roman"/>
                          <w:b/>
                          <w:sz w:val="20"/>
                        </w:rPr>
                        <w:t>: Aire de stockage des huiles usager</w:t>
                      </w:r>
                      <w:bookmarkEnd w:id="602"/>
                      <w:bookmarkEnd w:id="603"/>
                      <w:bookmarkEnd w:id="604"/>
                      <w:bookmarkEnd w:id="605"/>
                    </w:p>
                  </w:txbxContent>
                </v:textbox>
                <w10:wrap type="square"/>
              </v:shape>
            </w:pict>
          </mc:Fallback>
        </mc:AlternateContent>
      </w:r>
    </w:p>
    <w:p w14:paraId="146EDFEE" w14:textId="77777777" w:rsidR="009E6016" w:rsidRPr="00206F59" w:rsidRDefault="009E6016" w:rsidP="009E6016">
      <w:pPr>
        <w:spacing w:after="0"/>
        <w:jc w:val="center"/>
        <w:rPr>
          <w:rFonts w:ascii="Times New Roman" w:hAnsi="Times New Roman"/>
          <w:b/>
          <w:sz w:val="24"/>
          <w:szCs w:val="24"/>
        </w:rPr>
      </w:pPr>
      <w:bookmarkStart w:id="598" w:name="_Toc535408499"/>
      <w:bookmarkStart w:id="599" w:name="_Toc11158781"/>
      <w:bookmarkStart w:id="600" w:name="_Toc51084866"/>
      <w:bookmarkStart w:id="601" w:name="_Toc54272490"/>
      <w:bookmarkStart w:id="602" w:name="_Toc54357132"/>
      <w:r w:rsidRPr="00206F59">
        <w:rPr>
          <w:rFonts w:ascii="Times New Roman" w:hAnsi="Times New Roman"/>
          <w:b/>
          <w:noProof/>
          <w:sz w:val="24"/>
          <w:szCs w:val="24"/>
          <w:lang w:val="pt-PT" w:eastAsia="pt-PT"/>
        </w:rPr>
        <w:drawing>
          <wp:anchor distT="0" distB="0" distL="114300" distR="114300" simplePos="0" relativeHeight="251800064" behindDoc="1" locked="0" layoutInCell="1" allowOverlap="1" wp14:anchorId="56E925BC" wp14:editId="5A0C1509">
            <wp:simplePos x="0" y="0"/>
            <wp:positionH relativeFrom="margin">
              <wp:posOffset>4210050</wp:posOffset>
            </wp:positionH>
            <wp:positionV relativeFrom="margin">
              <wp:posOffset>-76418440</wp:posOffset>
            </wp:positionV>
            <wp:extent cx="3600450" cy="2427605"/>
            <wp:effectExtent l="0" t="0" r="0" b="0"/>
            <wp:wrapTight wrapText="bothSides">
              <wp:wrapPolygon edited="0">
                <wp:start x="0" y="0"/>
                <wp:lineTo x="0" y="21357"/>
                <wp:lineTo x="21486" y="21357"/>
                <wp:lineTo x="21486" y="0"/>
                <wp:lineTo x="0" y="0"/>
              </wp:wrapPolygon>
            </wp:wrapTight>
            <wp:docPr id="96"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pic:cNvPicPr>
                      <a:picLocks noChangeAspect="1" noChangeArrowheads="1"/>
                    </pic:cNvPicPr>
                  </pic:nvPicPr>
                  <pic:blipFill>
                    <a:blip r:embed="rId370">
                      <a:extLst>
                        <a:ext uri="{28A0092B-C50C-407E-A947-70E740481C1C}">
                          <a14:useLocalDpi xmlns:a14="http://schemas.microsoft.com/office/drawing/2010/main"/>
                        </a:ext>
                      </a:extLst>
                    </a:blip>
                    <a:srcRect/>
                    <a:stretch>
                      <a:fillRect/>
                    </a:stretch>
                  </pic:blipFill>
                  <pic:spPr bwMode="auto">
                    <a:xfrm>
                      <a:off x="0" y="0"/>
                      <a:ext cx="3600450" cy="2427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6F59">
        <w:rPr>
          <w:rFonts w:ascii="Times New Roman" w:hAnsi="Times New Roman"/>
          <w:b/>
          <w:sz w:val="20"/>
          <w:szCs w:val="20"/>
        </w:rPr>
        <w:t xml:space="preserve">Tableau </w:t>
      </w:r>
      <w:r w:rsidRPr="00206F59">
        <w:rPr>
          <w:rFonts w:ascii="Times New Roman" w:hAnsi="Times New Roman"/>
          <w:b/>
          <w:sz w:val="20"/>
          <w:szCs w:val="20"/>
        </w:rPr>
        <w:fldChar w:fldCharType="begin"/>
      </w:r>
      <w:r w:rsidRPr="00206F59">
        <w:rPr>
          <w:rFonts w:ascii="Times New Roman" w:hAnsi="Times New Roman"/>
          <w:b/>
          <w:sz w:val="20"/>
          <w:szCs w:val="20"/>
        </w:rPr>
        <w:instrText xml:space="preserve"> </w:instrText>
      </w:r>
      <w:r>
        <w:rPr>
          <w:rFonts w:ascii="Times New Roman" w:hAnsi="Times New Roman"/>
          <w:b/>
          <w:sz w:val="20"/>
          <w:szCs w:val="20"/>
        </w:rPr>
        <w:instrText>SEQ</w:instrText>
      </w:r>
      <w:r w:rsidRPr="00206F59">
        <w:rPr>
          <w:rFonts w:ascii="Times New Roman" w:hAnsi="Times New Roman"/>
          <w:b/>
          <w:sz w:val="20"/>
          <w:szCs w:val="20"/>
        </w:rPr>
        <w:instrText xml:space="preserve"> Tableau \* ARABIC </w:instrText>
      </w:r>
      <w:r w:rsidRPr="00206F59">
        <w:rPr>
          <w:rFonts w:ascii="Times New Roman" w:hAnsi="Times New Roman"/>
          <w:b/>
          <w:sz w:val="20"/>
          <w:szCs w:val="20"/>
        </w:rPr>
        <w:fldChar w:fldCharType="separate"/>
      </w:r>
      <w:r>
        <w:rPr>
          <w:rFonts w:ascii="Times New Roman" w:hAnsi="Times New Roman"/>
          <w:b/>
          <w:noProof/>
          <w:sz w:val="20"/>
          <w:szCs w:val="20"/>
        </w:rPr>
        <w:t>21</w:t>
      </w:r>
      <w:r w:rsidRPr="00206F59">
        <w:rPr>
          <w:rFonts w:ascii="Times New Roman" w:hAnsi="Times New Roman"/>
          <w:b/>
          <w:sz w:val="20"/>
          <w:szCs w:val="20"/>
        </w:rPr>
        <w:fldChar w:fldCharType="end"/>
      </w:r>
      <w:r w:rsidRPr="00206F59">
        <w:rPr>
          <w:rFonts w:ascii="Times New Roman" w:hAnsi="Times New Roman"/>
          <w:b/>
          <w:sz w:val="20"/>
          <w:szCs w:val="20"/>
        </w:rPr>
        <w:t xml:space="preserve"> : Plan indicatif de gestion des déchets de chantier</w:t>
      </w:r>
      <w:bookmarkEnd w:id="598"/>
      <w:bookmarkEnd w:id="599"/>
      <w:bookmarkEnd w:id="600"/>
      <w:bookmarkEnd w:id="601"/>
      <w:bookmarkEnd w:id="602"/>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1598"/>
        <w:gridCol w:w="2146"/>
        <w:gridCol w:w="2486"/>
        <w:gridCol w:w="1504"/>
      </w:tblGrid>
      <w:tr w:rsidR="009E6016" w:rsidRPr="00206F59" w14:paraId="66677DD6" w14:textId="77777777" w:rsidTr="00B5372B">
        <w:tc>
          <w:tcPr>
            <w:tcW w:w="2023" w:type="dxa"/>
            <w:shd w:val="clear" w:color="auto" w:fill="1F3864"/>
            <w:vAlign w:val="center"/>
          </w:tcPr>
          <w:p w14:paraId="7C91570B" w14:textId="77777777" w:rsidR="009E6016" w:rsidRPr="00206F59" w:rsidRDefault="009E6016" w:rsidP="00B5372B">
            <w:pPr>
              <w:spacing w:after="0"/>
              <w:jc w:val="center"/>
              <w:rPr>
                <w:rFonts w:ascii="Times New Roman" w:hAnsi="Times New Roman"/>
                <w:b/>
              </w:rPr>
            </w:pPr>
            <w:r w:rsidRPr="00206F59">
              <w:rPr>
                <w:rFonts w:ascii="Times New Roman" w:hAnsi="Times New Roman"/>
                <w:b/>
              </w:rPr>
              <w:t>NATURE DES DECHETS</w:t>
            </w:r>
          </w:p>
        </w:tc>
        <w:tc>
          <w:tcPr>
            <w:tcW w:w="1573" w:type="dxa"/>
            <w:shd w:val="clear" w:color="auto" w:fill="1F3864"/>
            <w:vAlign w:val="center"/>
          </w:tcPr>
          <w:p w14:paraId="6EC539EE" w14:textId="77777777" w:rsidR="009E6016" w:rsidRPr="00206F59" w:rsidRDefault="009E6016" w:rsidP="00B5372B">
            <w:pPr>
              <w:spacing w:after="0"/>
              <w:jc w:val="center"/>
              <w:rPr>
                <w:rFonts w:ascii="Times New Roman" w:hAnsi="Times New Roman"/>
                <w:b/>
              </w:rPr>
            </w:pPr>
            <w:r w:rsidRPr="00206F59">
              <w:rPr>
                <w:rFonts w:ascii="Times New Roman" w:hAnsi="Times New Roman"/>
                <w:b/>
              </w:rPr>
              <w:t>QUANTITE MENSUELLE</w:t>
            </w:r>
          </w:p>
        </w:tc>
        <w:tc>
          <w:tcPr>
            <w:tcW w:w="2155" w:type="dxa"/>
            <w:shd w:val="clear" w:color="auto" w:fill="1F3864"/>
            <w:vAlign w:val="center"/>
          </w:tcPr>
          <w:p w14:paraId="1F4C3FE5" w14:textId="77777777" w:rsidR="009E6016" w:rsidRPr="00206F59" w:rsidRDefault="009E6016" w:rsidP="00B5372B">
            <w:pPr>
              <w:spacing w:after="0"/>
              <w:jc w:val="center"/>
              <w:rPr>
                <w:rFonts w:ascii="Times New Roman" w:hAnsi="Times New Roman"/>
                <w:b/>
              </w:rPr>
            </w:pPr>
            <w:r w:rsidRPr="00206F59">
              <w:rPr>
                <w:rFonts w:ascii="Times New Roman" w:hAnsi="Times New Roman"/>
                <w:b/>
              </w:rPr>
              <w:t>MODE ET LIEU DE STOCKAGE</w:t>
            </w:r>
          </w:p>
        </w:tc>
        <w:tc>
          <w:tcPr>
            <w:tcW w:w="2492" w:type="dxa"/>
            <w:shd w:val="clear" w:color="auto" w:fill="1F3864"/>
            <w:vAlign w:val="center"/>
          </w:tcPr>
          <w:p w14:paraId="4B3C0557" w14:textId="77777777" w:rsidR="009E6016" w:rsidRPr="00206F59" w:rsidRDefault="009E6016" w:rsidP="00B5372B">
            <w:pPr>
              <w:spacing w:after="0"/>
              <w:jc w:val="center"/>
              <w:rPr>
                <w:rFonts w:ascii="Times New Roman" w:hAnsi="Times New Roman"/>
                <w:b/>
              </w:rPr>
            </w:pPr>
            <w:r w:rsidRPr="00206F59">
              <w:rPr>
                <w:rFonts w:ascii="Times New Roman" w:hAnsi="Times New Roman"/>
                <w:b/>
              </w:rPr>
              <w:t>MODE D’ELIMINATION</w:t>
            </w:r>
          </w:p>
        </w:tc>
        <w:tc>
          <w:tcPr>
            <w:tcW w:w="1504" w:type="dxa"/>
            <w:shd w:val="clear" w:color="auto" w:fill="1F3864"/>
            <w:vAlign w:val="center"/>
          </w:tcPr>
          <w:p w14:paraId="58A5A994" w14:textId="77777777" w:rsidR="009E6016" w:rsidRPr="00206F59" w:rsidRDefault="009E6016" w:rsidP="00B5372B">
            <w:pPr>
              <w:spacing w:after="0"/>
              <w:jc w:val="center"/>
              <w:rPr>
                <w:rFonts w:ascii="Times New Roman" w:hAnsi="Times New Roman"/>
                <w:b/>
              </w:rPr>
            </w:pPr>
            <w:r w:rsidRPr="00206F59">
              <w:rPr>
                <w:rFonts w:ascii="Times New Roman" w:hAnsi="Times New Roman"/>
                <w:b/>
              </w:rPr>
              <w:t>MODE DE CONTRÔLE</w:t>
            </w:r>
          </w:p>
        </w:tc>
      </w:tr>
      <w:tr w:rsidR="009E6016" w:rsidRPr="00206F59" w14:paraId="707D19B4" w14:textId="77777777" w:rsidTr="00B5372B">
        <w:trPr>
          <w:trHeight w:val="2601"/>
        </w:trPr>
        <w:tc>
          <w:tcPr>
            <w:tcW w:w="2023" w:type="dxa"/>
            <w:vAlign w:val="center"/>
          </w:tcPr>
          <w:p w14:paraId="2B536A3D" w14:textId="77777777" w:rsidR="009E6016" w:rsidRPr="00206F59" w:rsidRDefault="009E6016" w:rsidP="00B5372B">
            <w:pPr>
              <w:spacing w:after="240"/>
              <w:jc w:val="center"/>
              <w:rPr>
                <w:rFonts w:ascii="Times New Roman" w:hAnsi="Times New Roman"/>
              </w:rPr>
            </w:pPr>
            <w:r w:rsidRPr="00206F59">
              <w:rPr>
                <w:rFonts w:ascii="Times New Roman" w:hAnsi="Times New Roman"/>
              </w:rPr>
              <w:t>Huiles, lubrifiants, carburants, graisses</w:t>
            </w:r>
          </w:p>
        </w:tc>
        <w:tc>
          <w:tcPr>
            <w:tcW w:w="1573" w:type="dxa"/>
            <w:vAlign w:val="center"/>
          </w:tcPr>
          <w:p w14:paraId="3A1F646D" w14:textId="77777777" w:rsidR="009E6016" w:rsidRPr="00206F59" w:rsidRDefault="009E6016" w:rsidP="00B5372B">
            <w:pPr>
              <w:spacing w:after="240"/>
              <w:jc w:val="center"/>
              <w:rPr>
                <w:rFonts w:ascii="Times New Roman" w:hAnsi="Times New Roman"/>
              </w:rPr>
            </w:pPr>
          </w:p>
        </w:tc>
        <w:tc>
          <w:tcPr>
            <w:tcW w:w="2155" w:type="dxa"/>
            <w:vAlign w:val="center"/>
          </w:tcPr>
          <w:p w14:paraId="615C8143" w14:textId="77777777" w:rsidR="009E6016" w:rsidRPr="00206F59" w:rsidRDefault="009E6016" w:rsidP="00B5372B">
            <w:pPr>
              <w:spacing w:after="240"/>
              <w:jc w:val="center"/>
              <w:rPr>
                <w:rFonts w:ascii="Times New Roman" w:hAnsi="Times New Roman"/>
              </w:rPr>
            </w:pPr>
            <w:r w:rsidRPr="00206F59">
              <w:rPr>
                <w:rFonts w:ascii="Times New Roman" w:hAnsi="Times New Roman"/>
              </w:rPr>
              <w:t>Récupération dans des futs étanches</w:t>
            </w:r>
          </w:p>
          <w:p w14:paraId="34D7D51C" w14:textId="77777777" w:rsidR="009E6016" w:rsidRPr="00206F59" w:rsidRDefault="009E6016" w:rsidP="00B5372B">
            <w:pPr>
              <w:spacing w:after="240"/>
              <w:jc w:val="center"/>
              <w:rPr>
                <w:rFonts w:ascii="Times New Roman" w:hAnsi="Times New Roman"/>
              </w:rPr>
            </w:pPr>
            <w:r w:rsidRPr="00206F59">
              <w:rPr>
                <w:rFonts w:ascii="Times New Roman" w:hAnsi="Times New Roman"/>
              </w:rPr>
              <w:t>Stockage sur un sol bétonné à l’abri de l’eau et du feu</w:t>
            </w:r>
          </w:p>
          <w:p w14:paraId="571770FB" w14:textId="77777777" w:rsidR="009E6016" w:rsidRPr="00206F59" w:rsidRDefault="009E6016" w:rsidP="00B5372B">
            <w:pPr>
              <w:spacing w:after="0"/>
              <w:jc w:val="center"/>
              <w:rPr>
                <w:rFonts w:ascii="Times New Roman" w:hAnsi="Times New Roman"/>
              </w:rPr>
            </w:pPr>
            <w:r w:rsidRPr="00206F59">
              <w:rPr>
                <w:rFonts w:ascii="Times New Roman" w:hAnsi="Times New Roman"/>
              </w:rPr>
              <w:t>Stockage</w:t>
            </w:r>
          </w:p>
        </w:tc>
        <w:tc>
          <w:tcPr>
            <w:tcW w:w="2492" w:type="dxa"/>
            <w:vAlign w:val="center"/>
          </w:tcPr>
          <w:p w14:paraId="395636E8" w14:textId="77777777" w:rsidR="009E6016" w:rsidRPr="00206F59" w:rsidRDefault="009E6016" w:rsidP="00B5372B">
            <w:pPr>
              <w:spacing w:after="240"/>
              <w:jc w:val="center"/>
              <w:rPr>
                <w:rFonts w:ascii="Times New Roman" w:hAnsi="Times New Roman"/>
              </w:rPr>
            </w:pPr>
            <w:r w:rsidRPr="00206F59">
              <w:rPr>
                <w:rFonts w:ascii="Times New Roman" w:hAnsi="Times New Roman"/>
              </w:rPr>
              <w:t>Recyclage par réutilisation</w:t>
            </w:r>
            <w:r>
              <w:rPr>
                <w:rFonts w:ascii="Times New Roman" w:hAnsi="Times New Roman"/>
              </w:rPr>
              <w:t xml:space="preserve"> </w:t>
            </w:r>
            <w:r w:rsidRPr="00560373">
              <w:rPr>
                <w:rFonts w:ascii="Times New Roman" w:hAnsi="Times New Roman" w:cs="Times New Roman"/>
              </w:rPr>
              <w:t>(conforme aux directives HSE de la Banque Mondiale voir point 3.5.)</w:t>
            </w:r>
          </w:p>
        </w:tc>
        <w:tc>
          <w:tcPr>
            <w:tcW w:w="1504" w:type="dxa"/>
            <w:vAlign w:val="center"/>
          </w:tcPr>
          <w:p w14:paraId="3B85476F" w14:textId="77777777" w:rsidR="009E6016" w:rsidRPr="00206F59" w:rsidRDefault="009E6016" w:rsidP="00B5372B">
            <w:pPr>
              <w:spacing w:after="240"/>
              <w:jc w:val="center"/>
              <w:rPr>
                <w:rFonts w:ascii="Times New Roman" w:hAnsi="Times New Roman"/>
              </w:rPr>
            </w:pPr>
            <w:r w:rsidRPr="00206F59">
              <w:rPr>
                <w:rFonts w:ascii="Times New Roman" w:hAnsi="Times New Roman"/>
              </w:rPr>
              <w:t>Photos</w:t>
            </w:r>
          </w:p>
          <w:p w14:paraId="03124F69" w14:textId="77777777" w:rsidR="009E6016" w:rsidRPr="00206F59" w:rsidRDefault="009E6016" w:rsidP="00B5372B">
            <w:pPr>
              <w:spacing w:after="240"/>
              <w:jc w:val="center"/>
              <w:rPr>
                <w:rFonts w:ascii="Times New Roman" w:hAnsi="Times New Roman"/>
              </w:rPr>
            </w:pPr>
          </w:p>
        </w:tc>
      </w:tr>
      <w:tr w:rsidR="009E6016" w:rsidRPr="00206F59" w14:paraId="66BBEFE0" w14:textId="77777777" w:rsidTr="00B5372B">
        <w:trPr>
          <w:trHeight w:val="1689"/>
        </w:trPr>
        <w:tc>
          <w:tcPr>
            <w:tcW w:w="2023" w:type="dxa"/>
            <w:vAlign w:val="center"/>
          </w:tcPr>
          <w:p w14:paraId="0A4FEED4" w14:textId="77777777" w:rsidR="009E6016" w:rsidRPr="00206F59" w:rsidRDefault="009E6016" w:rsidP="00B5372B">
            <w:pPr>
              <w:spacing w:after="240"/>
              <w:jc w:val="center"/>
              <w:rPr>
                <w:rFonts w:ascii="Times New Roman" w:hAnsi="Times New Roman"/>
              </w:rPr>
            </w:pPr>
            <w:r w:rsidRPr="00206F59">
              <w:rPr>
                <w:rFonts w:ascii="Times New Roman" w:hAnsi="Times New Roman"/>
              </w:rPr>
              <w:t>Papier- bois- carton</w:t>
            </w:r>
          </w:p>
        </w:tc>
        <w:tc>
          <w:tcPr>
            <w:tcW w:w="1573" w:type="dxa"/>
            <w:vAlign w:val="center"/>
          </w:tcPr>
          <w:p w14:paraId="3789FCBB" w14:textId="77777777" w:rsidR="009E6016" w:rsidRPr="00206F59" w:rsidRDefault="009E6016" w:rsidP="00B5372B">
            <w:pPr>
              <w:spacing w:after="240"/>
              <w:jc w:val="center"/>
              <w:rPr>
                <w:rFonts w:ascii="Times New Roman" w:hAnsi="Times New Roman"/>
              </w:rPr>
            </w:pPr>
          </w:p>
        </w:tc>
        <w:tc>
          <w:tcPr>
            <w:tcW w:w="2155" w:type="dxa"/>
            <w:vAlign w:val="center"/>
          </w:tcPr>
          <w:p w14:paraId="43B150E0" w14:textId="77777777" w:rsidR="009E6016" w:rsidRPr="00206F59" w:rsidRDefault="009E6016" w:rsidP="00B5372B">
            <w:pPr>
              <w:spacing w:after="240"/>
              <w:jc w:val="center"/>
              <w:rPr>
                <w:rFonts w:ascii="Times New Roman" w:hAnsi="Times New Roman"/>
              </w:rPr>
            </w:pPr>
            <w:r w:rsidRPr="00206F59">
              <w:rPr>
                <w:rFonts w:ascii="Times New Roman" w:hAnsi="Times New Roman"/>
              </w:rPr>
              <w:t>Stockage dans des poubelles</w:t>
            </w:r>
          </w:p>
          <w:p w14:paraId="04786B09" w14:textId="77777777" w:rsidR="009E6016" w:rsidRPr="00206F59" w:rsidRDefault="009E6016" w:rsidP="00B5372B">
            <w:pPr>
              <w:spacing w:after="0"/>
              <w:jc w:val="center"/>
              <w:rPr>
                <w:rFonts w:ascii="Times New Roman" w:hAnsi="Times New Roman"/>
              </w:rPr>
            </w:pPr>
            <w:r w:rsidRPr="00206F59">
              <w:rPr>
                <w:rFonts w:ascii="Times New Roman" w:hAnsi="Times New Roman"/>
              </w:rPr>
              <w:t>Brulage dans incinérateur de jardin</w:t>
            </w:r>
          </w:p>
        </w:tc>
        <w:tc>
          <w:tcPr>
            <w:tcW w:w="2492" w:type="dxa"/>
            <w:vAlign w:val="center"/>
          </w:tcPr>
          <w:p w14:paraId="1AAEDA97" w14:textId="77777777" w:rsidR="009E6016" w:rsidRPr="00206F59" w:rsidRDefault="009E6016" w:rsidP="00B5372B">
            <w:pPr>
              <w:spacing w:after="240"/>
              <w:jc w:val="center"/>
              <w:rPr>
                <w:rFonts w:ascii="Times New Roman" w:hAnsi="Times New Roman"/>
              </w:rPr>
            </w:pPr>
            <w:r w:rsidRPr="00206F59">
              <w:rPr>
                <w:rFonts w:ascii="Times New Roman" w:hAnsi="Times New Roman"/>
              </w:rPr>
              <w:t>Brulage journalier par combustion complète</w:t>
            </w:r>
            <w:r>
              <w:rPr>
                <w:rFonts w:ascii="Times New Roman" w:hAnsi="Times New Roman"/>
              </w:rPr>
              <w:t xml:space="preserve"> (NB : </w:t>
            </w:r>
            <w:r w:rsidRPr="0075081D">
              <w:rPr>
                <w:rFonts w:ascii="Times New Roman" w:hAnsi="Times New Roman" w:cs="Times New Roman"/>
                <w:sz w:val="20"/>
                <w:szCs w:val="20"/>
              </w:rPr>
              <w:t>Ce brûlage doit faire l’objet d’une autorisation délivrée par l’Autorité en charge de l’environnement. La mission de contrôle devra vérifier l’existence du permis avant le démarrage des travaux</w:t>
            </w:r>
            <w:r>
              <w:rPr>
                <w:rFonts w:ascii="Times New Roman" w:hAnsi="Times New Roman" w:cs="Times New Roman"/>
                <w:sz w:val="20"/>
                <w:szCs w:val="20"/>
              </w:rPr>
              <w:t>)</w:t>
            </w:r>
          </w:p>
        </w:tc>
        <w:tc>
          <w:tcPr>
            <w:tcW w:w="1504" w:type="dxa"/>
            <w:vAlign w:val="center"/>
          </w:tcPr>
          <w:p w14:paraId="41048DAD" w14:textId="77777777" w:rsidR="009E6016" w:rsidRPr="00206F59" w:rsidRDefault="009E6016" w:rsidP="00B5372B">
            <w:pPr>
              <w:spacing w:after="240"/>
              <w:jc w:val="center"/>
              <w:rPr>
                <w:rFonts w:ascii="Times New Roman" w:hAnsi="Times New Roman"/>
              </w:rPr>
            </w:pPr>
            <w:r w:rsidRPr="00206F59">
              <w:rPr>
                <w:rFonts w:ascii="Times New Roman" w:hAnsi="Times New Roman"/>
              </w:rPr>
              <w:t>Photos</w:t>
            </w:r>
          </w:p>
        </w:tc>
      </w:tr>
    </w:tbl>
    <w:p w14:paraId="52EE4FE5" w14:textId="77777777" w:rsidR="009E6016" w:rsidRPr="00206F59" w:rsidRDefault="009E6016" w:rsidP="009E6016">
      <w:pPr>
        <w:overflowPunct w:val="0"/>
        <w:autoSpaceDE w:val="0"/>
        <w:autoSpaceDN w:val="0"/>
        <w:adjustRightInd w:val="0"/>
        <w:spacing w:after="0" w:line="276" w:lineRule="auto"/>
        <w:rPr>
          <w:rFonts w:ascii="Times New Roman" w:hAnsi="Times New Roman"/>
          <w:b/>
          <w:bCs/>
          <w:sz w:val="24"/>
          <w:szCs w:val="24"/>
          <w:lang w:eastAsia="fr-FR"/>
        </w:rPr>
      </w:pPr>
    </w:p>
    <w:p w14:paraId="1B7BF722" w14:textId="77777777" w:rsidR="009E6016" w:rsidRPr="00206F59" w:rsidRDefault="009E6016" w:rsidP="009E6016">
      <w:pPr>
        <w:ind w:left="-284"/>
        <w:jc w:val="both"/>
        <w:rPr>
          <w:rFonts w:ascii="Times New Roman" w:hAnsi="Times New Roman"/>
          <w:sz w:val="24"/>
          <w:szCs w:val="24"/>
        </w:rPr>
      </w:pPr>
      <w:r w:rsidRPr="00206F59">
        <w:rPr>
          <w:rFonts w:ascii="Times New Roman" w:hAnsi="Times New Roman"/>
          <w:sz w:val="24"/>
          <w:szCs w:val="24"/>
        </w:rPr>
        <w:t>Souvent, au cours des travaux, les activités des entreprises sont à l’origine de la production de grandes quantités de déchets solides et liquides (destruction de constructions, abattage d’arbres, production de déchets plastiques, de bois, de cartons, de batteries usagées, d’huile de vidange, de pièces de rechange mécaniques, déversement de bitume et de toutes sortes de déchets dangereux ou spéciaux) et qu’il faudra gérer rigoureusement. Ces déchets viennent s’ajouter aux déchets déjà produits par les populations riveraines</w:t>
      </w:r>
    </w:p>
    <w:p w14:paraId="7DC49F40" w14:textId="77777777" w:rsidR="009E6016" w:rsidRPr="00206F59" w:rsidRDefault="009E6016" w:rsidP="009E6016">
      <w:pPr>
        <w:ind w:left="-284"/>
        <w:jc w:val="both"/>
        <w:rPr>
          <w:rFonts w:ascii="Times New Roman" w:hAnsi="Times New Roman"/>
          <w:sz w:val="24"/>
          <w:szCs w:val="24"/>
        </w:rPr>
      </w:pPr>
      <w:r w:rsidRPr="00206F59">
        <w:rPr>
          <w:rFonts w:ascii="Times New Roman" w:hAnsi="Times New Roman"/>
          <w:sz w:val="24"/>
          <w:szCs w:val="24"/>
        </w:rPr>
        <w:t xml:space="preserve">Les travaux de construction des chambres de visite et station sont en général une source de grande production de déchets solides au niveau des bases vie ou technique. </w:t>
      </w:r>
    </w:p>
    <w:p w14:paraId="7B1E5A86" w14:textId="77777777" w:rsidR="009E6016" w:rsidRPr="00206F59" w:rsidRDefault="009E6016" w:rsidP="009E6016">
      <w:pPr>
        <w:ind w:left="-284"/>
        <w:jc w:val="both"/>
        <w:rPr>
          <w:rFonts w:ascii="Times New Roman" w:hAnsi="Times New Roman"/>
          <w:sz w:val="24"/>
          <w:szCs w:val="24"/>
        </w:rPr>
      </w:pPr>
      <w:r w:rsidRPr="00206F59">
        <w:rPr>
          <w:rFonts w:ascii="Times New Roman" w:hAnsi="Times New Roman"/>
          <w:sz w:val="24"/>
          <w:szCs w:val="24"/>
        </w:rPr>
        <w:t>Ainsi, pour une gestion écologiquement rationnelle de ces déchets, lors des travaux, plusieurs recommandations et suggestions sont formulées :</w:t>
      </w:r>
    </w:p>
    <w:p w14:paraId="5683C5AF" w14:textId="77777777" w:rsidR="009E6016" w:rsidRPr="00206F59" w:rsidRDefault="009E6016" w:rsidP="009E6016">
      <w:pPr>
        <w:ind w:left="-284"/>
        <w:jc w:val="both"/>
        <w:rPr>
          <w:rFonts w:ascii="Times New Roman" w:hAnsi="Times New Roman"/>
          <w:sz w:val="24"/>
          <w:szCs w:val="24"/>
        </w:rPr>
      </w:pPr>
      <w:r w:rsidRPr="00206F59">
        <w:rPr>
          <w:rFonts w:ascii="Times New Roman" w:hAnsi="Times New Roman"/>
          <w:b/>
          <w:bCs/>
          <w:sz w:val="24"/>
          <w:szCs w:val="24"/>
        </w:rPr>
        <w:t>R 1</w:t>
      </w:r>
      <w:r w:rsidRPr="00206F59">
        <w:rPr>
          <w:rFonts w:ascii="Times New Roman" w:hAnsi="Times New Roman"/>
          <w:sz w:val="24"/>
          <w:szCs w:val="24"/>
        </w:rPr>
        <w:t xml:space="preserve"> – Il est suggéré à ce que le maître d’ouvrage veille à ce que l’entreprise présente un </w:t>
      </w:r>
      <w:r w:rsidRPr="008476F3">
        <w:rPr>
          <w:rFonts w:ascii="Times New Roman" w:hAnsi="Times New Roman"/>
          <w:b/>
          <w:sz w:val="24"/>
          <w:szCs w:val="24"/>
          <w:u w:val="single"/>
        </w:rPr>
        <w:t>plan de gestion écologiquement rationnel (PGERD) des déchets</w:t>
      </w:r>
      <w:r>
        <w:rPr>
          <w:rFonts w:ascii="Times New Roman" w:hAnsi="Times New Roman"/>
          <w:b/>
          <w:sz w:val="24"/>
          <w:szCs w:val="24"/>
          <w:u w:val="single"/>
        </w:rPr>
        <w:t xml:space="preserve"> </w:t>
      </w:r>
      <w:r w:rsidRPr="00D649B6">
        <w:rPr>
          <w:rFonts w:ascii="Times New Roman" w:hAnsi="Times New Roman"/>
          <w:sz w:val="24"/>
          <w:szCs w:val="24"/>
        </w:rPr>
        <w:t>(Ce plan est un élément essentiel du PGES Chantier et il devra être validé par la mission de contrôle et la Banque Mondiale avant le démarrage des travaux.)</w:t>
      </w:r>
      <w:r w:rsidRPr="00606254">
        <w:rPr>
          <w:rFonts w:ascii="Times New Roman" w:hAnsi="Times New Roman"/>
          <w:sz w:val="24"/>
          <w:szCs w:val="24"/>
        </w:rPr>
        <w:t xml:space="preserve"> </w:t>
      </w:r>
      <w:r>
        <w:rPr>
          <w:rFonts w:ascii="Times New Roman" w:hAnsi="Times New Roman"/>
          <w:sz w:val="24"/>
          <w:szCs w:val="24"/>
        </w:rPr>
        <w:t xml:space="preserve">et </w:t>
      </w:r>
      <w:r w:rsidRPr="00206F59">
        <w:rPr>
          <w:rFonts w:ascii="Times New Roman" w:hAnsi="Times New Roman"/>
          <w:sz w:val="24"/>
          <w:szCs w:val="24"/>
        </w:rPr>
        <w:t xml:space="preserve">générés par leurs activités. </w:t>
      </w:r>
    </w:p>
    <w:p w14:paraId="18439FEC" w14:textId="77777777" w:rsidR="009E6016" w:rsidRPr="00206F59" w:rsidRDefault="009E6016" w:rsidP="009E6016">
      <w:pPr>
        <w:ind w:left="-284"/>
        <w:jc w:val="both"/>
        <w:rPr>
          <w:rFonts w:ascii="Times New Roman" w:hAnsi="Times New Roman"/>
          <w:sz w:val="24"/>
          <w:szCs w:val="24"/>
        </w:rPr>
      </w:pPr>
      <w:r w:rsidRPr="00206F59">
        <w:rPr>
          <w:rFonts w:ascii="Times New Roman" w:hAnsi="Times New Roman"/>
          <w:sz w:val="24"/>
          <w:szCs w:val="24"/>
        </w:rPr>
        <w:t>Ce plan devra comporter au moins :</w:t>
      </w:r>
    </w:p>
    <w:p w14:paraId="755ACFF0" w14:textId="77777777" w:rsidR="009E6016" w:rsidRPr="00206F59" w:rsidRDefault="009E6016" w:rsidP="00B74C2E">
      <w:pPr>
        <w:numPr>
          <w:ilvl w:val="0"/>
          <w:numId w:val="103"/>
        </w:numPr>
        <w:spacing w:after="0" w:line="240" w:lineRule="auto"/>
        <w:jc w:val="both"/>
        <w:rPr>
          <w:rFonts w:ascii="Times New Roman" w:hAnsi="Times New Roman"/>
          <w:sz w:val="24"/>
          <w:szCs w:val="24"/>
        </w:rPr>
      </w:pPr>
      <w:r w:rsidRPr="00206F59">
        <w:rPr>
          <w:rFonts w:ascii="Times New Roman" w:hAnsi="Times New Roman"/>
          <w:sz w:val="24"/>
          <w:szCs w:val="24"/>
        </w:rPr>
        <w:t>mise en place d’un système collectif de ramassage et de stockage des déchets solides sur l’ensemble du chantier sur la base-vie. La mission de contrôle devra veiller à son effectivité et à son bon fonctionnement ;</w:t>
      </w:r>
    </w:p>
    <w:p w14:paraId="37E814A9" w14:textId="77777777" w:rsidR="009E6016" w:rsidRPr="00206F59" w:rsidRDefault="009E6016" w:rsidP="00B74C2E">
      <w:pPr>
        <w:numPr>
          <w:ilvl w:val="0"/>
          <w:numId w:val="103"/>
        </w:numPr>
        <w:tabs>
          <w:tab w:val="num" w:pos="2140"/>
        </w:tabs>
        <w:spacing w:after="0" w:line="240" w:lineRule="auto"/>
        <w:jc w:val="both"/>
        <w:rPr>
          <w:rFonts w:ascii="Times New Roman" w:hAnsi="Times New Roman"/>
          <w:sz w:val="24"/>
          <w:szCs w:val="24"/>
        </w:rPr>
      </w:pPr>
      <w:r w:rsidRPr="00206F59">
        <w:rPr>
          <w:rFonts w:ascii="Times New Roman" w:hAnsi="Times New Roman"/>
          <w:sz w:val="24"/>
          <w:szCs w:val="24"/>
        </w:rPr>
        <w:t>utilisation d’une sous-soleuse afin de remuer la terre aux endroits les plus sensibles, particulièrement au niveau des zones cultivées ;</w:t>
      </w:r>
    </w:p>
    <w:p w14:paraId="5D6D7594" w14:textId="77777777" w:rsidR="009E6016" w:rsidRPr="00206F59" w:rsidRDefault="009E6016" w:rsidP="00B74C2E">
      <w:pPr>
        <w:numPr>
          <w:ilvl w:val="0"/>
          <w:numId w:val="103"/>
        </w:numPr>
        <w:spacing w:after="0" w:line="240" w:lineRule="auto"/>
        <w:jc w:val="both"/>
        <w:rPr>
          <w:rFonts w:ascii="Times New Roman" w:hAnsi="Times New Roman"/>
          <w:sz w:val="24"/>
          <w:szCs w:val="24"/>
        </w:rPr>
      </w:pPr>
      <w:r w:rsidRPr="00206F59">
        <w:rPr>
          <w:rFonts w:ascii="Times New Roman" w:hAnsi="Times New Roman"/>
          <w:sz w:val="24"/>
          <w:szCs w:val="24"/>
        </w:rPr>
        <w:t>une liste des sites occupés par l’entreprise ;</w:t>
      </w:r>
    </w:p>
    <w:p w14:paraId="4B4494F8" w14:textId="77777777" w:rsidR="009E6016" w:rsidRPr="00206F59" w:rsidRDefault="009E6016" w:rsidP="00B74C2E">
      <w:pPr>
        <w:numPr>
          <w:ilvl w:val="0"/>
          <w:numId w:val="103"/>
        </w:numPr>
        <w:spacing w:after="0" w:line="240" w:lineRule="auto"/>
        <w:jc w:val="both"/>
        <w:rPr>
          <w:rFonts w:ascii="Times New Roman" w:hAnsi="Times New Roman"/>
          <w:sz w:val="24"/>
          <w:szCs w:val="24"/>
        </w:rPr>
      </w:pPr>
      <w:r w:rsidRPr="00206F59">
        <w:rPr>
          <w:rFonts w:ascii="Times New Roman" w:hAnsi="Times New Roman"/>
          <w:sz w:val="24"/>
          <w:szCs w:val="24"/>
        </w:rPr>
        <w:t>le nombre de conteneurs prévus pour la collecte des déchets générés ;</w:t>
      </w:r>
    </w:p>
    <w:p w14:paraId="2113BEA5" w14:textId="77777777" w:rsidR="009E6016" w:rsidRPr="00206F59" w:rsidRDefault="009E6016" w:rsidP="00B74C2E">
      <w:pPr>
        <w:numPr>
          <w:ilvl w:val="0"/>
          <w:numId w:val="103"/>
        </w:numPr>
        <w:spacing w:after="0" w:line="240" w:lineRule="auto"/>
        <w:jc w:val="both"/>
        <w:rPr>
          <w:rFonts w:ascii="Times New Roman" w:hAnsi="Times New Roman"/>
          <w:sz w:val="24"/>
          <w:szCs w:val="24"/>
        </w:rPr>
      </w:pPr>
      <w:r w:rsidRPr="00206F59">
        <w:rPr>
          <w:rFonts w:ascii="Times New Roman" w:hAnsi="Times New Roman"/>
          <w:sz w:val="24"/>
          <w:szCs w:val="24"/>
        </w:rPr>
        <w:t>le nombre de bacs ou demi-fûts prévus pour recevoir la collecte intermédiaire et journalière des ordures ;</w:t>
      </w:r>
    </w:p>
    <w:p w14:paraId="0D857D89" w14:textId="77777777" w:rsidR="009E6016" w:rsidRPr="00206F59" w:rsidRDefault="009E6016" w:rsidP="00B74C2E">
      <w:pPr>
        <w:numPr>
          <w:ilvl w:val="0"/>
          <w:numId w:val="103"/>
        </w:numPr>
        <w:spacing w:after="0" w:line="240" w:lineRule="auto"/>
        <w:jc w:val="both"/>
        <w:rPr>
          <w:rFonts w:ascii="Times New Roman" w:hAnsi="Times New Roman"/>
          <w:sz w:val="24"/>
          <w:szCs w:val="24"/>
        </w:rPr>
      </w:pPr>
      <w:r w:rsidRPr="00206F59">
        <w:rPr>
          <w:rFonts w:ascii="Times New Roman" w:hAnsi="Times New Roman"/>
          <w:sz w:val="24"/>
          <w:szCs w:val="24"/>
        </w:rPr>
        <w:t>le nombre de seaux prévus pour les bureaux s’il en existe ;</w:t>
      </w:r>
    </w:p>
    <w:p w14:paraId="552DB015" w14:textId="77777777" w:rsidR="009E6016" w:rsidRPr="00206F59" w:rsidRDefault="009E6016" w:rsidP="00B74C2E">
      <w:pPr>
        <w:numPr>
          <w:ilvl w:val="0"/>
          <w:numId w:val="103"/>
        </w:numPr>
        <w:spacing w:after="0" w:line="240" w:lineRule="auto"/>
        <w:jc w:val="both"/>
        <w:rPr>
          <w:rFonts w:ascii="Times New Roman" w:hAnsi="Times New Roman"/>
          <w:sz w:val="24"/>
          <w:szCs w:val="24"/>
        </w:rPr>
      </w:pPr>
      <w:r w:rsidRPr="00206F59">
        <w:rPr>
          <w:rFonts w:ascii="Times New Roman" w:hAnsi="Times New Roman"/>
          <w:sz w:val="24"/>
          <w:szCs w:val="24"/>
        </w:rPr>
        <w:t>le système de tri</w:t>
      </w:r>
      <w:r>
        <w:rPr>
          <w:rFonts w:ascii="Times New Roman" w:hAnsi="Times New Roman"/>
          <w:sz w:val="24"/>
          <w:szCs w:val="24"/>
        </w:rPr>
        <w:t>/séparation</w:t>
      </w:r>
      <w:r w:rsidRPr="00206F59">
        <w:rPr>
          <w:rFonts w:ascii="Times New Roman" w:hAnsi="Times New Roman"/>
          <w:sz w:val="24"/>
          <w:szCs w:val="24"/>
        </w:rPr>
        <w:t xml:space="preserve"> à la source des ordures prévu avec au moins trois grandes catégories :</w:t>
      </w:r>
    </w:p>
    <w:p w14:paraId="54C90220" w14:textId="77777777" w:rsidR="009E6016" w:rsidRPr="00206F59" w:rsidRDefault="009E6016" w:rsidP="00B74C2E">
      <w:pPr>
        <w:numPr>
          <w:ilvl w:val="1"/>
          <w:numId w:val="103"/>
        </w:numPr>
        <w:spacing w:after="0" w:line="240" w:lineRule="auto"/>
        <w:jc w:val="both"/>
        <w:rPr>
          <w:rFonts w:ascii="Times New Roman" w:hAnsi="Times New Roman"/>
          <w:sz w:val="24"/>
          <w:szCs w:val="24"/>
        </w:rPr>
      </w:pPr>
      <w:r w:rsidRPr="00206F59">
        <w:rPr>
          <w:rFonts w:ascii="Times New Roman" w:hAnsi="Times New Roman"/>
          <w:sz w:val="24"/>
          <w:szCs w:val="24"/>
        </w:rPr>
        <w:t>les déchets souillés (pièces mécaniques usagées, chiffons souillés, batterie morte, filtre à huile, la pneumatique souillée etc.</w:t>
      </w:r>
    </w:p>
    <w:p w14:paraId="3E636010" w14:textId="77777777" w:rsidR="009E6016" w:rsidRPr="00206F59" w:rsidRDefault="009E6016" w:rsidP="00B74C2E">
      <w:pPr>
        <w:numPr>
          <w:ilvl w:val="1"/>
          <w:numId w:val="103"/>
        </w:numPr>
        <w:spacing w:after="0" w:line="240" w:lineRule="auto"/>
        <w:jc w:val="both"/>
        <w:rPr>
          <w:rFonts w:ascii="Times New Roman" w:hAnsi="Times New Roman"/>
          <w:sz w:val="24"/>
          <w:szCs w:val="24"/>
        </w:rPr>
      </w:pPr>
      <w:r w:rsidRPr="00206F59">
        <w:rPr>
          <w:rFonts w:ascii="Times New Roman" w:hAnsi="Times New Roman"/>
          <w:sz w:val="24"/>
          <w:szCs w:val="24"/>
        </w:rPr>
        <w:t>le papier, le carton, le bois, etc.</w:t>
      </w:r>
    </w:p>
    <w:p w14:paraId="056928DF" w14:textId="77777777" w:rsidR="009E6016" w:rsidRPr="00206F59" w:rsidRDefault="009E6016" w:rsidP="00B74C2E">
      <w:pPr>
        <w:numPr>
          <w:ilvl w:val="1"/>
          <w:numId w:val="103"/>
        </w:numPr>
        <w:spacing w:after="0" w:line="240" w:lineRule="auto"/>
        <w:jc w:val="both"/>
        <w:rPr>
          <w:rFonts w:ascii="Times New Roman" w:hAnsi="Times New Roman"/>
          <w:sz w:val="24"/>
          <w:szCs w:val="24"/>
        </w:rPr>
      </w:pPr>
      <w:r w:rsidRPr="00206F59">
        <w:rPr>
          <w:rFonts w:ascii="Times New Roman" w:hAnsi="Times New Roman"/>
          <w:sz w:val="24"/>
          <w:szCs w:val="24"/>
        </w:rPr>
        <w:t>le plastique, la pneumatique propre, les bouteilles en plastique, etc.</w:t>
      </w:r>
    </w:p>
    <w:p w14:paraId="2E51AB6F" w14:textId="77777777" w:rsidR="009E6016" w:rsidRPr="00206F59" w:rsidRDefault="009E6016" w:rsidP="00B74C2E">
      <w:pPr>
        <w:numPr>
          <w:ilvl w:val="0"/>
          <w:numId w:val="103"/>
        </w:numPr>
        <w:spacing w:after="0" w:line="240" w:lineRule="auto"/>
        <w:jc w:val="both"/>
        <w:rPr>
          <w:rFonts w:ascii="Times New Roman" w:hAnsi="Times New Roman"/>
          <w:sz w:val="24"/>
          <w:szCs w:val="24"/>
        </w:rPr>
      </w:pPr>
      <w:r w:rsidRPr="00206F59">
        <w:rPr>
          <w:rFonts w:ascii="Times New Roman" w:hAnsi="Times New Roman"/>
          <w:sz w:val="24"/>
          <w:szCs w:val="24"/>
        </w:rPr>
        <w:t>le nombre de fûts prévus pour la collecte des huiles usagées ;</w:t>
      </w:r>
    </w:p>
    <w:p w14:paraId="0E2A928D" w14:textId="77777777" w:rsidR="009E6016" w:rsidRPr="00206F59" w:rsidRDefault="009E6016" w:rsidP="00B74C2E">
      <w:pPr>
        <w:numPr>
          <w:ilvl w:val="0"/>
          <w:numId w:val="103"/>
        </w:numPr>
        <w:spacing w:after="0" w:line="240" w:lineRule="auto"/>
        <w:jc w:val="both"/>
        <w:rPr>
          <w:rFonts w:ascii="Times New Roman" w:hAnsi="Times New Roman"/>
          <w:sz w:val="24"/>
          <w:szCs w:val="24"/>
        </w:rPr>
      </w:pPr>
      <w:r w:rsidRPr="00206F59">
        <w:rPr>
          <w:rFonts w:ascii="Times New Roman" w:hAnsi="Times New Roman"/>
          <w:sz w:val="24"/>
          <w:szCs w:val="24"/>
        </w:rPr>
        <w:t>le nombre de séances de nettoyage des sites occupés par mois (au moins 4 fois par mois) ;</w:t>
      </w:r>
    </w:p>
    <w:p w14:paraId="1244DACE" w14:textId="77777777" w:rsidR="009E6016" w:rsidRPr="00206F59" w:rsidRDefault="009E6016" w:rsidP="00B74C2E">
      <w:pPr>
        <w:numPr>
          <w:ilvl w:val="0"/>
          <w:numId w:val="103"/>
        </w:numPr>
        <w:spacing w:after="0" w:line="240" w:lineRule="auto"/>
        <w:jc w:val="both"/>
        <w:rPr>
          <w:rFonts w:ascii="Times New Roman" w:hAnsi="Times New Roman"/>
          <w:sz w:val="24"/>
          <w:szCs w:val="24"/>
        </w:rPr>
      </w:pPr>
      <w:r w:rsidRPr="00206F59">
        <w:rPr>
          <w:rFonts w:ascii="Times New Roman" w:hAnsi="Times New Roman"/>
          <w:sz w:val="24"/>
          <w:szCs w:val="24"/>
        </w:rPr>
        <w:t>le système d’évacuation de ces déchets vers une décharge contrôlée ou vers un dépotoir prévu à cet effet ou par incinération dans des fûts améliorés (trous d’aération) pour une combustion complète ;</w:t>
      </w:r>
    </w:p>
    <w:p w14:paraId="768AD16C" w14:textId="77777777" w:rsidR="009E6016" w:rsidRPr="00206F59" w:rsidRDefault="009E6016" w:rsidP="009E6016">
      <w:pPr>
        <w:spacing w:after="0"/>
        <w:ind w:left="-284"/>
        <w:jc w:val="both"/>
        <w:rPr>
          <w:rFonts w:ascii="Times New Roman" w:hAnsi="Times New Roman"/>
          <w:sz w:val="24"/>
          <w:szCs w:val="24"/>
        </w:rPr>
      </w:pPr>
    </w:p>
    <w:p w14:paraId="46910C1A" w14:textId="77777777" w:rsidR="009E6016" w:rsidRPr="00206F59" w:rsidRDefault="009E6016" w:rsidP="009E6016">
      <w:pPr>
        <w:ind w:left="-284"/>
        <w:jc w:val="both"/>
        <w:rPr>
          <w:rFonts w:ascii="Times New Roman" w:hAnsi="Times New Roman"/>
          <w:sz w:val="24"/>
          <w:szCs w:val="24"/>
        </w:rPr>
      </w:pPr>
      <w:r w:rsidRPr="00206F59">
        <w:rPr>
          <w:rFonts w:ascii="Times New Roman" w:hAnsi="Times New Roman"/>
          <w:sz w:val="24"/>
          <w:szCs w:val="24"/>
        </w:rPr>
        <w:t xml:space="preserve">La restructuration à ceci de bien que, lorsque les routes secondaires seront construites, les camions de ramassage des ordures ménagères pourront se rapprocher des populations plus fréquemment et ainsi collecter plus de déchets et plus rapidement. </w:t>
      </w:r>
    </w:p>
    <w:p w14:paraId="458A22A1" w14:textId="77777777" w:rsidR="009E6016" w:rsidRPr="00206F59" w:rsidRDefault="009E6016" w:rsidP="009E6016">
      <w:pPr>
        <w:ind w:left="-284"/>
        <w:jc w:val="both"/>
        <w:rPr>
          <w:rFonts w:ascii="Times New Roman" w:hAnsi="Times New Roman"/>
          <w:sz w:val="24"/>
          <w:szCs w:val="24"/>
        </w:rPr>
      </w:pPr>
      <w:r w:rsidRPr="00206F59">
        <w:rPr>
          <w:rFonts w:ascii="Times New Roman" w:hAnsi="Times New Roman"/>
          <w:sz w:val="24"/>
          <w:szCs w:val="24"/>
        </w:rPr>
        <w:t xml:space="preserve">Il restera toujours quelques poches plus éloignées des routes secondaires mais dont les déchets pourront être collectés suivant un plan de ramassage bien établi. </w:t>
      </w:r>
    </w:p>
    <w:bookmarkStart w:id="603" w:name="_Toc534972193"/>
    <w:bookmarkStart w:id="604" w:name="_Toc11159009"/>
    <w:bookmarkStart w:id="605" w:name="_Toc34921848"/>
    <w:bookmarkStart w:id="606" w:name="_Toc51330354"/>
    <w:p w14:paraId="5F5F4484" w14:textId="77777777" w:rsidR="009E6016" w:rsidRPr="00206F59" w:rsidRDefault="009E6016" w:rsidP="009E6016">
      <w:pPr>
        <w:ind w:left="-284" w:right="-851"/>
        <w:jc w:val="center"/>
        <w:rPr>
          <w:rFonts w:ascii="Times New Roman" w:hAnsi="Times New Roman"/>
        </w:rPr>
      </w:pPr>
      <w:r w:rsidRPr="00206F59">
        <w:rPr>
          <w:rFonts w:ascii="Times New Roman" w:hAnsi="Times New Roman"/>
          <w:b/>
          <w:noProof/>
          <w:sz w:val="24"/>
          <w:szCs w:val="24"/>
          <w:lang w:val="pt-PT" w:eastAsia="pt-PT"/>
        </w:rPr>
        <mc:AlternateContent>
          <mc:Choice Requires="wpg">
            <w:drawing>
              <wp:anchor distT="0" distB="0" distL="114300" distR="114300" simplePos="0" relativeHeight="251809280" behindDoc="0" locked="0" layoutInCell="1" allowOverlap="1" wp14:anchorId="080B6D97" wp14:editId="1C8FCF64">
                <wp:simplePos x="0" y="0"/>
                <wp:positionH relativeFrom="column">
                  <wp:posOffset>121285</wp:posOffset>
                </wp:positionH>
                <wp:positionV relativeFrom="paragraph">
                  <wp:posOffset>78105</wp:posOffset>
                </wp:positionV>
                <wp:extent cx="6103620" cy="2119630"/>
                <wp:effectExtent l="0" t="0" r="0" b="0"/>
                <wp:wrapTight wrapText="bothSides">
                  <wp:wrapPolygon edited="0">
                    <wp:start x="0" y="0"/>
                    <wp:lineTo x="0" y="21354"/>
                    <wp:lineTo x="21506" y="21354"/>
                    <wp:lineTo x="21506" y="0"/>
                    <wp:lineTo x="0" y="0"/>
                  </wp:wrapPolygon>
                </wp:wrapTight>
                <wp:docPr id="549" name="Groupe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3620" cy="2119630"/>
                          <a:chOff x="0" y="0"/>
                          <a:chExt cx="5791440" cy="2119630"/>
                        </a:xfrm>
                      </wpg:grpSpPr>
                      <pic:pic xmlns:pic="http://schemas.openxmlformats.org/drawingml/2006/picture">
                        <pic:nvPicPr>
                          <pic:cNvPr id="565" name="Image 565" descr="Photos missions Bandundu sept 2008 020"/>
                          <pic:cNvPicPr>
                            <a:picLocks noChangeAspect="1"/>
                          </pic:cNvPicPr>
                        </pic:nvPicPr>
                        <pic:blipFill>
                          <a:blip r:embed="rId371" cstate="email">
                            <a:extLst>
                              <a:ext uri="{28A0092B-C50C-407E-A947-70E740481C1C}">
                                <a14:useLocalDpi xmlns:a14="http://schemas.microsoft.com/office/drawing/2010/main"/>
                              </a:ext>
                            </a:extLst>
                          </a:blip>
                          <a:srcRect/>
                          <a:stretch>
                            <a:fillRect/>
                          </a:stretch>
                        </pic:blipFill>
                        <pic:spPr bwMode="auto">
                          <a:xfrm>
                            <a:off x="0" y="0"/>
                            <a:ext cx="2810510" cy="2119630"/>
                          </a:xfrm>
                          <a:prstGeom prst="rect">
                            <a:avLst/>
                          </a:prstGeom>
                          <a:noFill/>
                          <a:ln>
                            <a:noFill/>
                          </a:ln>
                        </pic:spPr>
                      </pic:pic>
                      <pic:pic xmlns:pic="http://schemas.openxmlformats.org/drawingml/2006/picture">
                        <pic:nvPicPr>
                          <pic:cNvPr id="567" name="Image 567" descr="Photos missions Bandundu sept 2008 028"/>
                          <pic:cNvPicPr>
                            <a:picLocks noChangeAspect="1"/>
                          </pic:cNvPicPr>
                        </pic:nvPicPr>
                        <pic:blipFill>
                          <a:blip r:embed="rId372" cstate="email">
                            <a:extLst>
                              <a:ext uri="{28A0092B-C50C-407E-A947-70E740481C1C}">
                                <a14:useLocalDpi xmlns:a14="http://schemas.microsoft.com/office/drawing/2010/main"/>
                              </a:ext>
                            </a:extLst>
                          </a:blip>
                          <a:srcRect/>
                          <a:stretch>
                            <a:fillRect/>
                          </a:stretch>
                        </pic:blipFill>
                        <pic:spPr bwMode="auto">
                          <a:xfrm>
                            <a:off x="2984740" y="0"/>
                            <a:ext cx="2806700" cy="2119630"/>
                          </a:xfrm>
                          <a:prstGeom prst="rect">
                            <a:avLst/>
                          </a:prstGeom>
                          <a:noFill/>
                          <a:ln>
                            <a:noFill/>
                          </a:ln>
                        </pic:spPr>
                      </pic:pic>
                    </wpg:wgp>
                  </a:graphicData>
                </a:graphic>
                <wp14:sizeRelH relativeFrom="margin">
                  <wp14:pctWidth>0</wp14:pctWidth>
                </wp14:sizeRelH>
                <wp14:sizeRelV relativeFrom="page">
                  <wp14:pctHeight>0</wp14:pctHeight>
                </wp14:sizeRelV>
              </wp:anchor>
            </w:drawing>
          </mc:Choice>
          <mc:Fallback xmlns:cx1="http://schemas.microsoft.com/office/drawing/2015/9/8/chartex">
            <w:pict>
              <v:group w14:anchorId="4C5B2836" id="Groupe 549" o:spid="_x0000_s1026" style="position:absolute;margin-left:9.55pt;margin-top:6.15pt;width:480.6pt;height:166.9pt;z-index:251809280;mso-width-relative:margin" coordsize="57914,211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">
                <v:shape id="Image 565" o:spid="_x0000_s1027" type="#_x0000_t75" alt="Photos missions Bandundu sept 2008 020" style="position:absolute;width:28105;height:21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">
                  <v:imagedata r:id="rId373" o:title="Photos missions Bandundu sept 2008 020"/>
                  <v:path arrowok="t"/>
                </v:shape>
                <v:shape id="Image 567" o:spid="_x0000_s1028" type="#_x0000_t75" alt="Photos missions Bandundu sept 2008 028" style="position:absolute;left:29847;width:28067;height:21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">
                  <v:imagedata r:id="rId374" o:title="Photos missions Bandundu sept 2008 028"/>
                  <v:path arrowok="t"/>
                </v:shape>
                <w10:wrap type="tight"/>
              </v:group>
            </w:pict>
          </mc:Fallback>
        </mc:AlternateContent>
      </w:r>
      <w:r w:rsidRPr="00206F59">
        <w:rPr>
          <w:rFonts w:ascii="Times New Roman" w:hAnsi="Times New Roman"/>
          <w:b/>
        </w:rPr>
        <w:t xml:space="preserve">Photo </w:t>
      </w:r>
      <w:r w:rsidRPr="00206F59">
        <w:rPr>
          <w:rFonts w:ascii="Times New Roman" w:hAnsi="Times New Roman"/>
          <w:b/>
        </w:rPr>
        <w:fldChar w:fldCharType="begin"/>
      </w:r>
      <w:r w:rsidRPr="00206F59">
        <w:rPr>
          <w:rFonts w:ascii="Times New Roman" w:hAnsi="Times New Roman"/>
          <w:b/>
        </w:rPr>
        <w:instrText xml:space="preserve"> </w:instrText>
      </w:r>
      <w:r>
        <w:rPr>
          <w:rFonts w:ascii="Times New Roman" w:hAnsi="Times New Roman"/>
          <w:b/>
        </w:rPr>
        <w:instrText>SEQ</w:instrText>
      </w:r>
      <w:r w:rsidRPr="00206F59">
        <w:rPr>
          <w:rFonts w:ascii="Times New Roman" w:hAnsi="Times New Roman"/>
          <w:b/>
        </w:rPr>
        <w:instrText xml:space="preserve"> Photo \* ARABIC </w:instrText>
      </w:r>
      <w:r w:rsidRPr="00206F59">
        <w:rPr>
          <w:rFonts w:ascii="Times New Roman" w:hAnsi="Times New Roman"/>
          <w:b/>
        </w:rPr>
        <w:fldChar w:fldCharType="separate"/>
      </w:r>
      <w:r>
        <w:rPr>
          <w:rFonts w:ascii="Times New Roman" w:hAnsi="Times New Roman"/>
          <w:b/>
          <w:noProof/>
        </w:rPr>
        <w:t>8</w:t>
      </w:r>
      <w:r w:rsidRPr="00206F59">
        <w:rPr>
          <w:rFonts w:ascii="Times New Roman" w:hAnsi="Times New Roman"/>
          <w:b/>
        </w:rPr>
        <w:fldChar w:fldCharType="end"/>
      </w:r>
      <w:r w:rsidRPr="00206F59">
        <w:rPr>
          <w:rFonts w:ascii="Times New Roman" w:hAnsi="Times New Roman"/>
          <w:b/>
        </w:rPr>
        <w:t>:</w:t>
      </w:r>
      <w:r w:rsidRPr="00206F59">
        <w:rPr>
          <w:rFonts w:ascii="Times New Roman" w:hAnsi="Times New Roman"/>
        </w:rPr>
        <w:t xml:space="preserve"> Exemple conditionnement correct d’huile usagée et de filtres à huiles mortes</w:t>
      </w:r>
      <w:bookmarkEnd w:id="603"/>
      <w:bookmarkEnd w:id="604"/>
      <w:bookmarkEnd w:id="605"/>
      <w:bookmarkEnd w:id="606"/>
    </w:p>
    <w:p w14:paraId="64D46779" w14:textId="77777777" w:rsidR="009E6016" w:rsidRPr="00206F59" w:rsidRDefault="009E6016" w:rsidP="009E6016">
      <w:pPr>
        <w:ind w:left="-284"/>
        <w:jc w:val="both"/>
        <w:rPr>
          <w:rFonts w:ascii="Times New Roman" w:hAnsi="Times New Roman"/>
          <w:sz w:val="24"/>
          <w:szCs w:val="24"/>
        </w:rPr>
      </w:pPr>
      <w:r w:rsidRPr="00206F59">
        <w:rPr>
          <w:rFonts w:ascii="Times New Roman" w:hAnsi="Times New Roman"/>
          <w:b/>
          <w:bCs/>
          <w:sz w:val="24"/>
          <w:szCs w:val="24"/>
        </w:rPr>
        <w:t>R 2</w:t>
      </w:r>
      <w:r w:rsidRPr="00206F59">
        <w:rPr>
          <w:rFonts w:ascii="Times New Roman" w:hAnsi="Times New Roman"/>
          <w:sz w:val="24"/>
          <w:szCs w:val="24"/>
        </w:rPr>
        <w:t xml:space="preserve"> – Il est fortement conseillé à l’entreprise de contracter une prestation de service avec un spécialiste du nettoyage et du balayage ou avec des personnes individuelles ou ONGs pour effectuer régulièrement le nettoyage et l’entretien du sol des sites occupés par l’entreprise.</w:t>
      </w:r>
    </w:p>
    <w:p w14:paraId="43927FE6" w14:textId="77777777" w:rsidR="009E6016" w:rsidRPr="00206F59" w:rsidRDefault="009E6016" w:rsidP="009E6016">
      <w:pPr>
        <w:ind w:left="-284"/>
        <w:jc w:val="both"/>
        <w:rPr>
          <w:rFonts w:ascii="Times New Roman" w:hAnsi="Times New Roman"/>
          <w:sz w:val="24"/>
          <w:szCs w:val="24"/>
        </w:rPr>
      </w:pPr>
      <w:r w:rsidRPr="00206F59">
        <w:rPr>
          <w:rFonts w:ascii="Times New Roman" w:hAnsi="Times New Roman"/>
          <w:b/>
          <w:sz w:val="24"/>
          <w:szCs w:val="24"/>
        </w:rPr>
        <w:t>R 3</w:t>
      </w:r>
      <w:r w:rsidRPr="00206F59">
        <w:rPr>
          <w:rFonts w:ascii="Times New Roman" w:hAnsi="Times New Roman"/>
          <w:sz w:val="24"/>
          <w:szCs w:val="24"/>
        </w:rPr>
        <w:t xml:space="preserve">– Pour la gestion des huiles usées, il est fortement recommandé à l’entreprise de construire un réceptacle en béton capable de stocker provisoirement ces huiles usées dans des fûts hermétiques </w:t>
      </w:r>
      <w:r w:rsidRPr="00206F59">
        <w:rPr>
          <w:rFonts w:ascii="Times New Roman" w:hAnsi="Times New Roman"/>
          <w:b/>
          <w:sz w:val="24"/>
          <w:szCs w:val="24"/>
        </w:rPr>
        <w:t xml:space="preserve">(Voir Photo </w:t>
      </w:r>
      <w:r>
        <w:rPr>
          <w:rFonts w:ascii="Times New Roman" w:hAnsi="Times New Roman"/>
          <w:b/>
          <w:sz w:val="24"/>
          <w:szCs w:val="24"/>
        </w:rPr>
        <w:t>11</w:t>
      </w:r>
      <w:r w:rsidRPr="00206F59">
        <w:rPr>
          <w:rFonts w:ascii="Times New Roman" w:hAnsi="Times New Roman"/>
          <w:b/>
          <w:sz w:val="24"/>
          <w:szCs w:val="24"/>
        </w:rPr>
        <w:t>).</w:t>
      </w:r>
      <w:r>
        <w:rPr>
          <w:rFonts w:ascii="Times New Roman" w:hAnsi="Times New Roman"/>
          <w:b/>
          <w:sz w:val="24"/>
          <w:szCs w:val="24"/>
        </w:rPr>
        <w:t xml:space="preserve"> </w:t>
      </w:r>
      <w:r w:rsidRPr="007B2712">
        <w:rPr>
          <w:rFonts w:ascii="Times New Roman" w:hAnsi="Times New Roman"/>
          <w:sz w:val="24"/>
          <w:szCs w:val="24"/>
        </w:rPr>
        <w:t>Mais aussi, Penser également à couvrir la zone de stockage des huiles usagées si elle ne dispose pas d’un système de drainage et de collecte des eaux pluviales</w:t>
      </w:r>
      <w:r>
        <w:rPr>
          <w:rFonts w:ascii="Times New Roman" w:hAnsi="Times New Roman"/>
          <w:sz w:val="24"/>
          <w:szCs w:val="24"/>
        </w:rPr>
        <w:t>.</w:t>
      </w:r>
    </w:p>
    <w:p w14:paraId="66416674" w14:textId="77777777" w:rsidR="009E6016" w:rsidRDefault="009E6016" w:rsidP="009E6016">
      <w:pPr>
        <w:ind w:left="-284"/>
        <w:jc w:val="both"/>
        <w:rPr>
          <w:rFonts w:ascii="Times New Roman" w:hAnsi="Times New Roman"/>
          <w:sz w:val="24"/>
          <w:szCs w:val="24"/>
        </w:rPr>
      </w:pPr>
      <w:r w:rsidRPr="00206F59">
        <w:rPr>
          <w:rFonts w:ascii="Times New Roman" w:hAnsi="Times New Roman"/>
          <w:b/>
          <w:sz w:val="24"/>
          <w:szCs w:val="24"/>
        </w:rPr>
        <w:t>R 4</w:t>
      </w:r>
      <w:r w:rsidRPr="00206F59">
        <w:rPr>
          <w:rFonts w:ascii="Times New Roman" w:hAnsi="Times New Roman"/>
          <w:sz w:val="24"/>
          <w:szCs w:val="24"/>
        </w:rPr>
        <w:t xml:space="preserve"> – Il est aussi fortement recommandé à l’entreprise de veiller à la construction d’un bassin en béton pour y collecter tous les déchets solides souillés comme les filtres à huile, les batteries mortes, etc. Si le fond du bassin est bétonné, le risque de contamination de la nappe est très réduit. Ce bassin permettra à la fin des travaux, de pouvoir verser du béton sur ces déchets afin de les stabiliser au maximum</w:t>
      </w:r>
      <w:r>
        <w:rPr>
          <w:rFonts w:ascii="Times New Roman" w:hAnsi="Times New Roman"/>
          <w:sz w:val="24"/>
          <w:szCs w:val="24"/>
        </w:rPr>
        <w:t xml:space="preserve"> (cette procédure </w:t>
      </w:r>
      <w:r w:rsidRPr="00214C27">
        <w:rPr>
          <w:rFonts w:ascii="Times New Roman" w:hAnsi="Times New Roman"/>
          <w:sz w:val="24"/>
          <w:szCs w:val="24"/>
        </w:rPr>
        <w:t>doit faire l’objet d’une concertation avec l’Autorité en charge de l’environnement et la délivrance d’une autorisation</w:t>
      </w:r>
      <w:r>
        <w:rPr>
          <w:rFonts w:ascii="Times New Roman" w:hAnsi="Times New Roman"/>
          <w:sz w:val="24"/>
          <w:szCs w:val="24"/>
        </w:rPr>
        <w:t>)</w:t>
      </w:r>
      <w:r w:rsidRPr="00206F59">
        <w:rPr>
          <w:rFonts w:ascii="Times New Roman" w:hAnsi="Times New Roman"/>
          <w:sz w:val="24"/>
          <w:szCs w:val="24"/>
        </w:rPr>
        <w:t xml:space="preserve"> </w:t>
      </w:r>
      <w:r w:rsidRPr="00206F59">
        <w:rPr>
          <w:rFonts w:ascii="Times New Roman" w:hAnsi="Times New Roman"/>
          <w:b/>
          <w:sz w:val="24"/>
          <w:szCs w:val="24"/>
        </w:rPr>
        <w:t xml:space="preserve">(voir photos </w:t>
      </w:r>
      <w:r>
        <w:rPr>
          <w:rFonts w:ascii="Times New Roman" w:hAnsi="Times New Roman"/>
          <w:b/>
          <w:sz w:val="24"/>
          <w:szCs w:val="24"/>
        </w:rPr>
        <w:t>11</w:t>
      </w:r>
      <w:r w:rsidRPr="00206F59">
        <w:rPr>
          <w:rFonts w:ascii="Times New Roman" w:hAnsi="Times New Roman"/>
          <w:b/>
          <w:sz w:val="24"/>
          <w:szCs w:val="24"/>
        </w:rPr>
        <w:t>)</w:t>
      </w:r>
      <w:r w:rsidRPr="00206F59">
        <w:rPr>
          <w:rFonts w:ascii="Times New Roman" w:hAnsi="Times New Roman"/>
          <w:sz w:val="24"/>
          <w:szCs w:val="24"/>
        </w:rPr>
        <w:t xml:space="preserve">. </w:t>
      </w:r>
    </w:p>
    <w:p w14:paraId="7604706A" w14:textId="77777777" w:rsidR="009E6016" w:rsidRPr="00206F59" w:rsidRDefault="009E6016" w:rsidP="009E6016">
      <w:pPr>
        <w:ind w:left="-284"/>
        <w:jc w:val="both"/>
        <w:rPr>
          <w:rFonts w:ascii="Times New Roman" w:hAnsi="Times New Roman"/>
          <w:sz w:val="24"/>
          <w:szCs w:val="24"/>
        </w:rPr>
      </w:pPr>
      <w:r w:rsidRPr="00206F59">
        <w:rPr>
          <w:rFonts w:ascii="Times New Roman" w:hAnsi="Times New Roman"/>
          <w:sz w:val="24"/>
          <w:szCs w:val="24"/>
        </w:rPr>
        <w:t xml:space="preserve">Il est important de penser à couvrir le bassin avec des tôles pour empêcher que l’eau de pluie ne rentre en contact avec l’huile usagée et ainsi ruisseler en dehors du réceptacle bétonné. </w:t>
      </w:r>
    </w:p>
    <w:p w14:paraId="23599183" w14:textId="77777777" w:rsidR="009E6016" w:rsidRPr="000D2221" w:rsidRDefault="009E6016" w:rsidP="009E6016">
      <w:pPr>
        <w:ind w:left="-284"/>
        <w:jc w:val="both"/>
        <w:rPr>
          <w:rFonts w:ascii="Times New Roman" w:hAnsi="Times New Roman"/>
          <w:sz w:val="24"/>
          <w:szCs w:val="24"/>
          <w:highlight w:val="yellow"/>
        </w:rPr>
      </w:pPr>
      <w:r w:rsidRPr="00206F59">
        <w:rPr>
          <w:rFonts w:ascii="Times New Roman" w:hAnsi="Times New Roman"/>
          <w:b/>
          <w:sz w:val="24"/>
          <w:szCs w:val="24"/>
        </w:rPr>
        <w:t>R 5</w:t>
      </w:r>
      <w:r w:rsidRPr="00206F59">
        <w:rPr>
          <w:rFonts w:ascii="Times New Roman" w:hAnsi="Times New Roman"/>
          <w:sz w:val="24"/>
          <w:szCs w:val="24"/>
        </w:rPr>
        <w:t xml:space="preserve"> – Par anticipation, l’entreprise pourra choisir son fournisseur en huile en fonction de sa capacité à reprendre gratuitement ou à moindre coûts les fûts d’huiles usées déjà pré-conditionnés. Elle pourra aussi dans certains cas contracter avec un repreneur qui pourra récupérer les huiles usagées suivant une fréquence </w:t>
      </w:r>
      <w:r w:rsidRPr="003231AD">
        <w:rPr>
          <w:rFonts w:ascii="Times New Roman" w:hAnsi="Times New Roman"/>
          <w:sz w:val="24"/>
          <w:szCs w:val="24"/>
        </w:rPr>
        <w:t>bien définies.</w:t>
      </w:r>
    </w:p>
    <w:p w14:paraId="13CDC647" w14:textId="6EBDAE58" w:rsidR="00071819" w:rsidRPr="00650514" w:rsidRDefault="00871284" w:rsidP="00071819">
      <w:pPr>
        <w:keepNext/>
        <w:spacing w:before="240" w:after="240"/>
        <w:jc w:val="both"/>
        <w:outlineLvl w:val="1"/>
        <w:rPr>
          <w:rFonts w:ascii="Times New Roman" w:hAnsi="Times New Roman"/>
          <w:b/>
          <w:sz w:val="32"/>
          <w:szCs w:val="32"/>
          <w:lang w:eastAsia="fr-FR"/>
        </w:rPr>
      </w:pPr>
      <w:bookmarkStart w:id="607" w:name="_Toc54356408"/>
      <w:r>
        <w:rPr>
          <w:rFonts w:ascii="Times New Roman" w:hAnsi="Times New Roman"/>
          <w:b/>
          <w:sz w:val="32"/>
          <w:szCs w:val="32"/>
          <w:lang w:eastAsia="fr-FR"/>
        </w:rPr>
        <w:t>7</w:t>
      </w:r>
      <w:r w:rsidR="00650514">
        <w:rPr>
          <w:rFonts w:ascii="Times New Roman" w:hAnsi="Times New Roman"/>
          <w:b/>
          <w:sz w:val="32"/>
          <w:szCs w:val="32"/>
          <w:lang w:eastAsia="fr-FR"/>
        </w:rPr>
        <w:t>.9</w:t>
      </w:r>
      <w:r w:rsidR="00650514" w:rsidRPr="00650514">
        <w:rPr>
          <w:rFonts w:ascii="Times New Roman" w:hAnsi="Times New Roman"/>
          <w:b/>
          <w:sz w:val="32"/>
          <w:szCs w:val="32"/>
          <w:lang w:eastAsia="fr-FR"/>
        </w:rPr>
        <w:t>. MECANISME DE GESTION DES PLAINTES</w:t>
      </w:r>
      <w:bookmarkEnd w:id="587"/>
      <w:bookmarkEnd w:id="588"/>
      <w:bookmarkEnd w:id="589"/>
      <w:bookmarkEnd w:id="607"/>
    </w:p>
    <w:p w14:paraId="583C4498"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Ce mécanisme se justifie par le fait que dans la mise en œuvre des travaux et des mesures compensatoires y relatives, plusieurs conflits peuvent surgir. Ces conflits peuvent être liés aux problèmes suivants : </w:t>
      </w:r>
    </w:p>
    <w:p w14:paraId="1B205AE8" w14:textId="77777777" w:rsidR="00071819" w:rsidRPr="00D335A7" w:rsidRDefault="00071819" w:rsidP="00B74C2E">
      <w:pPr>
        <w:pStyle w:val="Listecouleur-Accent12"/>
        <w:numPr>
          <w:ilvl w:val="0"/>
          <w:numId w:val="100"/>
        </w:numPr>
        <w:spacing w:after="200" w:line="276" w:lineRule="auto"/>
        <w:jc w:val="both"/>
      </w:pPr>
      <w:r w:rsidRPr="00D335A7">
        <w:t xml:space="preserve">erreur dans l’identification des PAP ; </w:t>
      </w:r>
    </w:p>
    <w:p w14:paraId="434C2809" w14:textId="77777777" w:rsidR="00071819" w:rsidRPr="00D335A7" w:rsidRDefault="00071819" w:rsidP="00B74C2E">
      <w:pPr>
        <w:pStyle w:val="Listecouleur-Accent12"/>
        <w:numPr>
          <w:ilvl w:val="0"/>
          <w:numId w:val="100"/>
        </w:numPr>
        <w:spacing w:after="200" w:line="276" w:lineRule="auto"/>
        <w:jc w:val="both"/>
      </w:pPr>
      <w:r w:rsidRPr="00D335A7">
        <w:t xml:space="preserve">erreur dans l’évaluation des biens des PAP ; </w:t>
      </w:r>
    </w:p>
    <w:p w14:paraId="5BA8AC1F" w14:textId="77777777" w:rsidR="00071819" w:rsidRPr="00D335A7" w:rsidRDefault="00071819" w:rsidP="00B74C2E">
      <w:pPr>
        <w:pStyle w:val="Listecouleur-Accent12"/>
        <w:numPr>
          <w:ilvl w:val="0"/>
          <w:numId w:val="100"/>
        </w:numPr>
        <w:spacing w:after="200" w:line="276" w:lineRule="auto"/>
        <w:jc w:val="both"/>
      </w:pPr>
      <w:r w:rsidRPr="00D335A7">
        <w:t xml:space="preserve">conflit sur la propriété d’un bien  ou sur le titre de succession, à l’issue d’un divorce, conflits entre héritiers ; </w:t>
      </w:r>
    </w:p>
    <w:p w14:paraId="70E00CB5" w14:textId="77777777" w:rsidR="00071819" w:rsidRPr="00D335A7" w:rsidRDefault="00071819" w:rsidP="00B74C2E">
      <w:pPr>
        <w:pStyle w:val="Listecouleur-Accent12"/>
        <w:numPr>
          <w:ilvl w:val="0"/>
          <w:numId w:val="100"/>
        </w:numPr>
        <w:spacing w:after="200" w:line="276" w:lineRule="auto"/>
        <w:jc w:val="both"/>
      </w:pPr>
      <w:r w:rsidRPr="00D335A7">
        <w:t xml:space="preserve">divergences dans l’acquisition et l’occupation des terres ; </w:t>
      </w:r>
    </w:p>
    <w:p w14:paraId="5E5467B9" w14:textId="77777777" w:rsidR="00071819" w:rsidRPr="00D335A7" w:rsidRDefault="00071819" w:rsidP="00B74C2E">
      <w:pPr>
        <w:pStyle w:val="Listecouleur-Accent12"/>
        <w:numPr>
          <w:ilvl w:val="0"/>
          <w:numId w:val="100"/>
        </w:numPr>
        <w:spacing w:after="200" w:line="276" w:lineRule="auto"/>
        <w:jc w:val="both"/>
      </w:pPr>
      <w:r w:rsidRPr="00D335A7">
        <w:t xml:space="preserve">atteinte à une activité commerciale d’un riverain ; </w:t>
      </w:r>
    </w:p>
    <w:p w14:paraId="671C1AAB" w14:textId="77777777" w:rsidR="00071819" w:rsidRPr="00D335A7" w:rsidRDefault="00071819" w:rsidP="00B74C2E">
      <w:pPr>
        <w:pStyle w:val="Listecouleur-Accent12"/>
        <w:numPr>
          <w:ilvl w:val="0"/>
          <w:numId w:val="100"/>
        </w:numPr>
        <w:spacing w:after="200" w:line="276" w:lineRule="auto"/>
        <w:jc w:val="both"/>
      </w:pPr>
      <w:r w:rsidRPr="00D335A7">
        <w:t>dégradation des biens au de la de l’emprise du projet ;</w:t>
      </w:r>
    </w:p>
    <w:p w14:paraId="3C37F2A1" w14:textId="77777777" w:rsidR="00071819" w:rsidRDefault="00071819" w:rsidP="00B74C2E">
      <w:pPr>
        <w:pStyle w:val="Listecouleur-Accent12"/>
        <w:numPr>
          <w:ilvl w:val="0"/>
          <w:numId w:val="100"/>
        </w:numPr>
        <w:spacing w:after="200" w:line="276" w:lineRule="auto"/>
        <w:jc w:val="both"/>
      </w:pPr>
      <w:r w:rsidRPr="00D335A7">
        <w:t xml:space="preserve">nuisances et perturbations permanentes des riverains par les travaux… </w:t>
      </w:r>
    </w:p>
    <w:p w14:paraId="4963E287" w14:textId="77777777" w:rsidR="00071819" w:rsidRDefault="00071819" w:rsidP="00B74C2E">
      <w:pPr>
        <w:pStyle w:val="Listecouleur-Accent12"/>
        <w:numPr>
          <w:ilvl w:val="0"/>
          <w:numId w:val="100"/>
        </w:numPr>
        <w:spacing w:after="200" w:line="276" w:lineRule="auto"/>
        <w:jc w:val="both"/>
      </w:pPr>
      <w:r>
        <w:t>harcèlement sexuel, pédophilie, etc. ;</w:t>
      </w:r>
    </w:p>
    <w:p w14:paraId="17F63F4B" w14:textId="77777777" w:rsidR="00071819" w:rsidRPr="00D335A7" w:rsidRDefault="00071819" w:rsidP="00B74C2E">
      <w:pPr>
        <w:pStyle w:val="Listecouleur-Accent12"/>
        <w:numPr>
          <w:ilvl w:val="0"/>
          <w:numId w:val="100"/>
        </w:numPr>
        <w:spacing w:after="200" w:line="276" w:lineRule="auto"/>
        <w:jc w:val="both"/>
      </w:pPr>
      <w:r>
        <w:t>discrimination basée sur le genre ou la vulnérabilité ;</w:t>
      </w:r>
    </w:p>
    <w:p w14:paraId="5CE6E973"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Ces conflits qui peuvent largement compromettre la réussite des travaux, doivent être gérés et maitrisés dans la plus grande transparence de sorte que personne ne puisse se sentir lésés surtout au niveau des PAP. Ainsi un mécanisme doit être mis en place pour résoudre tous les conflits qui peuvent naitre </w:t>
      </w:r>
      <w:r>
        <w:rPr>
          <w:rFonts w:ascii="Times New Roman" w:hAnsi="Times New Roman"/>
          <w:sz w:val="24"/>
          <w:szCs w:val="24"/>
        </w:rPr>
        <w:t xml:space="preserve">avant, pendant et après </w:t>
      </w:r>
      <w:r w:rsidRPr="00D335A7">
        <w:rPr>
          <w:rFonts w:ascii="Times New Roman" w:hAnsi="Times New Roman"/>
          <w:sz w:val="24"/>
          <w:szCs w:val="24"/>
        </w:rPr>
        <w:t>la réalisation des travaux.</w:t>
      </w:r>
    </w:p>
    <w:p w14:paraId="2196CC60"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La mise en place de ce mécanisme vise donc à doter le projet d’un système souple, afin de faciliter la prise de décision dans la résolution des conflits, en vue de répondre aux urgences des plaintes qui</w:t>
      </w:r>
      <w:r>
        <w:rPr>
          <w:rFonts w:ascii="Times New Roman" w:hAnsi="Times New Roman"/>
          <w:sz w:val="24"/>
          <w:szCs w:val="24"/>
        </w:rPr>
        <w:t xml:space="preserve"> sont liés </w:t>
      </w:r>
      <w:r w:rsidRPr="00D335A7">
        <w:rPr>
          <w:rFonts w:ascii="Times New Roman" w:hAnsi="Times New Roman"/>
          <w:sz w:val="24"/>
          <w:szCs w:val="24"/>
        </w:rPr>
        <w:t>à la réalisation des travaux.</w:t>
      </w:r>
    </w:p>
    <w:p w14:paraId="312B526C"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En tout état de cause, les conflits et/ou les plaintes doivent être analysés en tenant compte :</w:t>
      </w:r>
    </w:p>
    <w:p w14:paraId="6605C104" w14:textId="77777777" w:rsidR="00071819" w:rsidRPr="00D335A7" w:rsidRDefault="00071819" w:rsidP="00B74C2E">
      <w:pPr>
        <w:pStyle w:val="Listecouleur-Accent12"/>
        <w:numPr>
          <w:ilvl w:val="0"/>
          <w:numId w:val="104"/>
        </w:numPr>
        <w:spacing w:after="200" w:line="276" w:lineRule="auto"/>
        <w:jc w:val="both"/>
      </w:pPr>
      <w:r w:rsidRPr="00D335A7">
        <w:t xml:space="preserve">de leurs natures ; </w:t>
      </w:r>
    </w:p>
    <w:p w14:paraId="05CA90BF" w14:textId="77777777" w:rsidR="00071819" w:rsidRPr="00D335A7" w:rsidRDefault="00071819" w:rsidP="00B74C2E">
      <w:pPr>
        <w:pStyle w:val="Listecouleur-Accent12"/>
        <w:numPr>
          <w:ilvl w:val="0"/>
          <w:numId w:val="104"/>
        </w:numPr>
        <w:spacing w:after="200" w:line="276" w:lineRule="auto"/>
        <w:jc w:val="both"/>
      </w:pPr>
      <w:r w:rsidRPr="00D335A7">
        <w:t xml:space="preserve">de leurs causes ; </w:t>
      </w:r>
    </w:p>
    <w:p w14:paraId="471F9E24" w14:textId="77777777" w:rsidR="00071819" w:rsidRPr="00D335A7" w:rsidRDefault="00071819" w:rsidP="00B74C2E">
      <w:pPr>
        <w:pStyle w:val="Listecouleur-Accent12"/>
        <w:numPr>
          <w:ilvl w:val="0"/>
          <w:numId w:val="104"/>
        </w:numPr>
        <w:spacing w:after="200" w:line="276" w:lineRule="auto"/>
        <w:jc w:val="both"/>
      </w:pPr>
      <w:r w:rsidRPr="00D335A7">
        <w:t xml:space="preserve">des personnes affectées qui vivent la situation ; </w:t>
      </w:r>
    </w:p>
    <w:p w14:paraId="2302B21B" w14:textId="77777777" w:rsidR="00071819" w:rsidRPr="00D335A7" w:rsidRDefault="00071819" w:rsidP="00B74C2E">
      <w:pPr>
        <w:pStyle w:val="Listecouleur-Accent12"/>
        <w:numPr>
          <w:ilvl w:val="0"/>
          <w:numId w:val="104"/>
        </w:numPr>
        <w:spacing w:after="200" w:line="276" w:lineRule="auto"/>
        <w:jc w:val="both"/>
      </w:pPr>
      <w:r w:rsidRPr="00D335A7">
        <w:t>du contexte dans lequel le conflit est né.</w:t>
      </w:r>
    </w:p>
    <w:p w14:paraId="39778648"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Ainsi, toute forme de résolution qui ne prend pas en compte ces spécificités peut être vouée à l’é</w:t>
      </w:r>
      <w:r>
        <w:rPr>
          <w:rFonts w:ascii="Times New Roman" w:hAnsi="Times New Roman"/>
          <w:sz w:val="24"/>
          <w:szCs w:val="24"/>
        </w:rPr>
        <w:t>chec. C’est dans ce sens que l’UGP de PUASEE-FA</w:t>
      </w:r>
      <w:r w:rsidRPr="00D335A7">
        <w:rPr>
          <w:rFonts w:ascii="Times New Roman" w:hAnsi="Times New Roman"/>
          <w:sz w:val="24"/>
          <w:szCs w:val="24"/>
        </w:rPr>
        <w:t xml:space="preserve"> mettra en place un mécanisme largement participatif pour mettre en confiance toutes les parties prenantes dans la résolution des conflits.</w:t>
      </w:r>
    </w:p>
    <w:p w14:paraId="39675525" w14:textId="5C99C685" w:rsidR="00071819" w:rsidRPr="00F362CC" w:rsidRDefault="00871284" w:rsidP="00E17471">
      <w:pPr>
        <w:pStyle w:val="Cabealho3"/>
      </w:pPr>
      <w:bookmarkStart w:id="608" w:name="_Toc375311835"/>
      <w:bookmarkStart w:id="609" w:name="_Toc529964826"/>
      <w:bookmarkStart w:id="610" w:name="_Toc535408387"/>
      <w:bookmarkStart w:id="611" w:name="_Toc11158411"/>
      <w:bookmarkStart w:id="612" w:name="_Toc32511650"/>
      <w:bookmarkStart w:id="613" w:name="_Toc54356409"/>
      <w:r>
        <w:t>7</w:t>
      </w:r>
      <w:r w:rsidR="00650514">
        <w:t>.9</w:t>
      </w:r>
      <w:r w:rsidR="00DA5FED">
        <w:t>.</w:t>
      </w:r>
      <w:r w:rsidR="00071819" w:rsidRPr="00F362CC">
        <w:t>1 Organisation du Mécanisme de Gestion des Plaintes</w:t>
      </w:r>
      <w:bookmarkEnd w:id="608"/>
      <w:bookmarkEnd w:id="609"/>
      <w:bookmarkEnd w:id="610"/>
      <w:bookmarkEnd w:id="611"/>
      <w:bookmarkEnd w:id="612"/>
      <w:bookmarkEnd w:id="613"/>
    </w:p>
    <w:p w14:paraId="4C3A2FE0" w14:textId="77777777" w:rsidR="00071819" w:rsidRDefault="00071819" w:rsidP="00071819">
      <w:pPr>
        <w:ind w:left="-284"/>
        <w:rPr>
          <w:rFonts w:ascii="Times New Roman" w:hAnsi="Times New Roman"/>
          <w:sz w:val="24"/>
          <w:szCs w:val="24"/>
        </w:rPr>
      </w:pPr>
      <w:bookmarkStart w:id="614" w:name="_Toc110792322"/>
      <w:r w:rsidRPr="00D335A7">
        <w:rPr>
          <w:rFonts w:ascii="Times New Roman" w:hAnsi="Times New Roman"/>
          <w:sz w:val="24"/>
          <w:szCs w:val="24"/>
        </w:rPr>
        <w:t xml:space="preserve">Le Mécanisme de Gestion des Plaintes du </w:t>
      </w:r>
      <w:r>
        <w:rPr>
          <w:rFonts w:ascii="Times New Roman" w:hAnsi="Times New Roman"/>
          <w:sz w:val="24"/>
          <w:szCs w:val="24"/>
        </w:rPr>
        <w:t>PUASEE-FA</w:t>
      </w:r>
      <w:r w:rsidRPr="00D335A7">
        <w:rPr>
          <w:rFonts w:ascii="Times New Roman" w:hAnsi="Times New Roman"/>
          <w:sz w:val="24"/>
          <w:szCs w:val="24"/>
        </w:rPr>
        <w:t xml:space="preserve"> s’organise en deux niveaux, ce qui permet aussi de définir les organes de gestion à chaque niveau.</w:t>
      </w:r>
    </w:p>
    <w:p w14:paraId="6F4B907E" w14:textId="77777777" w:rsidR="00071819" w:rsidRPr="00D335A7" w:rsidRDefault="00071819" w:rsidP="00B74C2E">
      <w:pPr>
        <w:pStyle w:val="Listecouleur-Accent12"/>
        <w:numPr>
          <w:ilvl w:val="0"/>
          <w:numId w:val="105"/>
        </w:numPr>
        <w:spacing w:after="200" w:line="276" w:lineRule="auto"/>
        <w:rPr>
          <w:b/>
        </w:rPr>
      </w:pPr>
      <w:r w:rsidRPr="00D335A7">
        <w:rPr>
          <w:b/>
        </w:rPr>
        <w:t xml:space="preserve">Niveau </w:t>
      </w:r>
      <w:r>
        <w:rPr>
          <w:b/>
        </w:rPr>
        <w:t xml:space="preserve">du </w:t>
      </w:r>
      <w:r w:rsidRPr="00D335A7">
        <w:rPr>
          <w:b/>
        </w:rPr>
        <w:t>projet</w:t>
      </w:r>
      <w:r>
        <w:rPr>
          <w:b/>
        </w:rPr>
        <w:t xml:space="preserve"> (PUASEE-FA)</w:t>
      </w:r>
    </w:p>
    <w:p w14:paraId="40F33619"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Le </w:t>
      </w:r>
      <w:r>
        <w:rPr>
          <w:rFonts w:ascii="Times New Roman" w:hAnsi="Times New Roman"/>
          <w:sz w:val="24"/>
          <w:szCs w:val="24"/>
        </w:rPr>
        <w:t>PUASEE-FA</w:t>
      </w:r>
      <w:r w:rsidRPr="00D335A7">
        <w:rPr>
          <w:rFonts w:ascii="Times New Roman" w:hAnsi="Times New Roman"/>
          <w:sz w:val="24"/>
          <w:szCs w:val="24"/>
        </w:rPr>
        <w:t xml:space="preserve"> assure la supervision de la mise en œuvre du MGP</w:t>
      </w:r>
      <w:r>
        <w:rPr>
          <w:rFonts w:ascii="Times New Roman" w:hAnsi="Times New Roman"/>
          <w:sz w:val="24"/>
          <w:szCs w:val="24"/>
        </w:rPr>
        <w:t xml:space="preserve"> (Voir PAR plus détaillé)</w:t>
      </w:r>
      <w:r w:rsidRPr="00D335A7">
        <w:rPr>
          <w:rFonts w:ascii="Times New Roman" w:hAnsi="Times New Roman"/>
          <w:sz w:val="24"/>
          <w:szCs w:val="24"/>
        </w:rPr>
        <w:t>. Il travaille en étroite collaboration avec les autorités locales et communales, y compris le</w:t>
      </w:r>
      <w:r>
        <w:rPr>
          <w:rFonts w:ascii="Times New Roman" w:hAnsi="Times New Roman"/>
          <w:sz w:val="24"/>
          <w:szCs w:val="24"/>
        </w:rPr>
        <w:t>s acteurs institutionnels, l’ONG</w:t>
      </w:r>
      <w:r w:rsidRPr="00D335A7">
        <w:rPr>
          <w:rFonts w:ascii="Times New Roman" w:hAnsi="Times New Roman"/>
          <w:sz w:val="24"/>
          <w:szCs w:val="24"/>
        </w:rPr>
        <w:t xml:space="preserve"> et les PAP pour le suivi, le traitement et le reporting de l’ensemble des plaintes liées directement ou indirectement aux activités du projet.</w:t>
      </w:r>
    </w:p>
    <w:p w14:paraId="4D6F2E87" w14:textId="77777777" w:rsidR="00071819" w:rsidRPr="00D335A7" w:rsidRDefault="00071819" w:rsidP="00B74C2E">
      <w:pPr>
        <w:pStyle w:val="Listecouleur-Accent12"/>
        <w:numPr>
          <w:ilvl w:val="0"/>
          <w:numId w:val="105"/>
        </w:numPr>
        <w:spacing w:after="200" w:line="276" w:lineRule="auto"/>
      </w:pPr>
      <w:r w:rsidRPr="00D335A7">
        <w:rPr>
          <w:b/>
        </w:rPr>
        <w:t>Niveau local</w:t>
      </w:r>
      <w:r w:rsidRPr="00D335A7">
        <w:t> :</w:t>
      </w:r>
    </w:p>
    <w:p w14:paraId="3D58DBE4" w14:textId="77777777" w:rsidR="00071819" w:rsidRPr="00D335A7" w:rsidRDefault="00071819" w:rsidP="00B74C2E">
      <w:pPr>
        <w:pStyle w:val="Listecouleur-Accent12"/>
        <w:numPr>
          <w:ilvl w:val="0"/>
          <w:numId w:val="106"/>
        </w:numPr>
        <w:spacing w:after="200" w:line="276" w:lineRule="auto"/>
      </w:pPr>
      <w:r w:rsidRPr="00D335A7">
        <w:t xml:space="preserve">les responsables des quartiers (communautés locales, notabilités); </w:t>
      </w:r>
    </w:p>
    <w:p w14:paraId="14F8946B" w14:textId="77777777" w:rsidR="00071819" w:rsidRPr="00D335A7" w:rsidRDefault="00071819" w:rsidP="00B74C2E">
      <w:pPr>
        <w:pStyle w:val="Listecouleur-Accent12"/>
        <w:numPr>
          <w:ilvl w:val="0"/>
          <w:numId w:val="106"/>
        </w:numPr>
        <w:spacing w:after="200" w:line="276" w:lineRule="auto"/>
      </w:pPr>
      <w:r w:rsidRPr="00D335A7">
        <w:t>les autorité</w:t>
      </w:r>
      <w:r>
        <w:t xml:space="preserve">s municipales (mairie Bissau, Safim et Prabis </w:t>
      </w:r>
      <w:r w:rsidRPr="00D335A7">
        <w:t>) ;</w:t>
      </w:r>
    </w:p>
    <w:p w14:paraId="1F629781" w14:textId="77777777" w:rsidR="00071819" w:rsidRPr="00D335A7" w:rsidRDefault="00071819" w:rsidP="00B74C2E">
      <w:pPr>
        <w:pStyle w:val="Listecouleur-Accent12"/>
        <w:numPr>
          <w:ilvl w:val="0"/>
          <w:numId w:val="106"/>
        </w:numPr>
        <w:spacing w:after="200" w:line="276" w:lineRule="auto"/>
      </w:pPr>
      <w:r w:rsidRPr="00D335A7">
        <w:t>les acteurs institutionnels (services techniques</w:t>
      </w:r>
      <w:r>
        <w:t>)</w:t>
      </w:r>
      <w:r w:rsidRPr="00D335A7">
        <w:t> ;</w:t>
      </w:r>
    </w:p>
    <w:p w14:paraId="245AE00B" w14:textId="77777777" w:rsidR="00071819" w:rsidRPr="00D335A7" w:rsidRDefault="00071819" w:rsidP="00B74C2E">
      <w:pPr>
        <w:pStyle w:val="Listecouleur-Accent12"/>
        <w:numPr>
          <w:ilvl w:val="0"/>
          <w:numId w:val="106"/>
        </w:numPr>
        <w:spacing w:after="200" w:line="276" w:lineRule="auto"/>
      </w:pPr>
      <w:r w:rsidRPr="00D335A7">
        <w:t>une ONG locale comme tierce partie</w:t>
      </w:r>
    </w:p>
    <w:p w14:paraId="4D51D7F8" w14:textId="77777777" w:rsidR="00071819" w:rsidRPr="00D335A7" w:rsidRDefault="00071819" w:rsidP="00B74C2E">
      <w:pPr>
        <w:pStyle w:val="Listecouleur-Accent12"/>
        <w:numPr>
          <w:ilvl w:val="0"/>
          <w:numId w:val="106"/>
        </w:numPr>
        <w:spacing w:after="200" w:line="276" w:lineRule="auto"/>
      </w:pPr>
      <w:r w:rsidRPr="00D335A7">
        <w:t xml:space="preserve">les Personnes Affectées par Projet (PAP). </w:t>
      </w:r>
    </w:p>
    <w:p w14:paraId="57D713FE" w14:textId="77777777" w:rsidR="00071819" w:rsidRDefault="00071819" w:rsidP="00071819">
      <w:pPr>
        <w:pStyle w:val="Listecouleur-Accent12"/>
        <w:ind w:left="-284"/>
      </w:pPr>
    </w:p>
    <w:p w14:paraId="7126DB60" w14:textId="341A2B89" w:rsidR="00071819" w:rsidRPr="00F362CC" w:rsidRDefault="00871284" w:rsidP="00E17471">
      <w:pPr>
        <w:pStyle w:val="Cabealho3"/>
      </w:pPr>
      <w:bookmarkStart w:id="615" w:name="_Toc529964827"/>
      <w:bookmarkStart w:id="616" w:name="_Toc535408388"/>
      <w:bookmarkStart w:id="617" w:name="_Toc11158412"/>
      <w:bookmarkStart w:id="618" w:name="_Toc32511651"/>
      <w:bookmarkStart w:id="619" w:name="_Toc54356410"/>
      <w:r>
        <w:t>7</w:t>
      </w:r>
      <w:r w:rsidR="00650514">
        <w:t>.9</w:t>
      </w:r>
      <w:r w:rsidR="00071819" w:rsidRPr="00F362CC">
        <w:t>.2 Fonctionnement du mécanisme de gestion des plaintes</w:t>
      </w:r>
      <w:bookmarkEnd w:id="615"/>
      <w:bookmarkEnd w:id="616"/>
      <w:bookmarkEnd w:id="617"/>
      <w:bookmarkEnd w:id="618"/>
      <w:bookmarkEnd w:id="619"/>
    </w:p>
    <w:p w14:paraId="7ABAE57C"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Le mécanisme de gestion des plaintes se structure en trois niveaux, à savoir :</w:t>
      </w:r>
    </w:p>
    <w:p w14:paraId="6F02D0BD" w14:textId="77777777" w:rsidR="00071819" w:rsidRPr="00D335A7" w:rsidRDefault="00071819" w:rsidP="00B74C2E">
      <w:pPr>
        <w:pStyle w:val="Listecouleur-Accent12"/>
        <w:numPr>
          <w:ilvl w:val="1"/>
          <w:numId w:val="107"/>
        </w:numPr>
        <w:tabs>
          <w:tab w:val="clear" w:pos="1440"/>
          <w:tab w:val="num" w:pos="1134"/>
          <w:tab w:val="left" w:pos="1560"/>
        </w:tabs>
        <w:spacing w:after="200" w:line="276" w:lineRule="auto"/>
        <w:ind w:left="1560" w:hanging="873"/>
        <w:jc w:val="both"/>
      </w:pPr>
      <w:r w:rsidRPr="00D335A7">
        <w:t xml:space="preserve">Niveau I : Le chef de village ou les responsables de quartiers et les notables ; </w:t>
      </w:r>
    </w:p>
    <w:p w14:paraId="5A0EC4E4" w14:textId="77777777" w:rsidR="00071819" w:rsidRPr="00D335A7" w:rsidRDefault="00071819" w:rsidP="00B74C2E">
      <w:pPr>
        <w:pStyle w:val="Listecouleur-Accent12"/>
        <w:numPr>
          <w:ilvl w:val="1"/>
          <w:numId w:val="107"/>
        </w:numPr>
        <w:tabs>
          <w:tab w:val="clear" w:pos="1440"/>
          <w:tab w:val="num" w:pos="1134"/>
          <w:tab w:val="left" w:pos="1560"/>
        </w:tabs>
        <w:spacing w:after="200" w:line="276" w:lineRule="auto"/>
        <w:ind w:left="1560" w:hanging="873"/>
        <w:jc w:val="both"/>
      </w:pPr>
      <w:r w:rsidRPr="00D335A7">
        <w:t>Niveau II : Le comi</w:t>
      </w:r>
      <w:r>
        <w:t>té local de gestion de plaintes ;</w:t>
      </w:r>
    </w:p>
    <w:p w14:paraId="03A43DC4" w14:textId="77777777" w:rsidR="00071819" w:rsidRPr="00D335A7" w:rsidRDefault="00071819" w:rsidP="00B74C2E">
      <w:pPr>
        <w:pStyle w:val="Listecouleur-Accent12"/>
        <w:numPr>
          <w:ilvl w:val="1"/>
          <w:numId w:val="107"/>
        </w:numPr>
        <w:tabs>
          <w:tab w:val="clear" w:pos="1440"/>
          <w:tab w:val="num" w:pos="1134"/>
          <w:tab w:val="left" w:pos="1560"/>
        </w:tabs>
        <w:spacing w:after="200" w:line="276" w:lineRule="auto"/>
        <w:ind w:left="1560" w:hanging="873"/>
        <w:jc w:val="both"/>
      </w:pPr>
      <w:r w:rsidRPr="00D335A7">
        <w:t>Niveau III : Le</w:t>
      </w:r>
      <w:r>
        <w:t xml:space="preserve"> PUASEE-FA.</w:t>
      </w:r>
    </w:p>
    <w:p w14:paraId="4EE24100" w14:textId="77777777" w:rsidR="00071819" w:rsidRPr="00F148E1" w:rsidRDefault="00071819" w:rsidP="00B74C2E">
      <w:pPr>
        <w:pStyle w:val="Listecouleur-Accent11"/>
        <w:numPr>
          <w:ilvl w:val="0"/>
          <w:numId w:val="108"/>
        </w:numPr>
        <w:spacing w:after="200" w:line="276" w:lineRule="auto"/>
        <w:rPr>
          <w:rFonts w:ascii="Times New Roman" w:hAnsi="Times New Roman"/>
          <w:b/>
          <w:sz w:val="24"/>
          <w:szCs w:val="24"/>
        </w:rPr>
      </w:pPr>
      <w:r w:rsidRPr="00F148E1">
        <w:rPr>
          <w:rFonts w:ascii="Times New Roman" w:hAnsi="Times New Roman"/>
          <w:b/>
          <w:sz w:val="24"/>
          <w:szCs w:val="24"/>
        </w:rPr>
        <w:t>Niveau I</w:t>
      </w:r>
      <w:r>
        <w:rPr>
          <w:rFonts w:ascii="Times New Roman" w:hAnsi="Times New Roman"/>
          <w:b/>
          <w:sz w:val="24"/>
          <w:szCs w:val="24"/>
        </w:rPr>
        <w:t xml:space="preserve"> </w:t>
      </w:r>
      <w:r w:rsidRPr="00F148E1">
        <w:rPr>
          <w:rFonts w:ascii="Times New Roman" w:hAnsi="Times New Roman"/>
          <w:b/>
          <w:sz w:val="24"/>
          <w:szCs w:val="24"/>
        </w:rPr>
        <w:t>:</w:t>
      </w:r>
    </w:p>
    <w:p w14:paraId="58E46AB3"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Toute personne affectée par le projet et qui s’estime être lésée, est invitée à saisir par écrit ou oralement et à rencontrer les autorités de son quartier ou de son village chez qui </w:t>
      </w:r>
      <w:r>
        <w:rPr>
          <w:rFonts w:ascii="Times New Roman" w:hAnsi="Times New Roman"/>
          <w:sz w:val="24"/>
          <w:szCs w:val="24"/>
        </w:rPr>
        <w:t xml:space="preserve">le </w:t>
      </w:r>
      <w:r w:rsidRPr="00D335A7">
        <w:rPr>
          <w:rFonts w:ascii="Times New Roman" w:hAnsi="Times New Roman"/>
          <w:sz w:val="24"/>
          <w:szCs w:val="24"/>
        </w:rPr>
        <w:t xml:space="preserve">registre de plainte sera déposé. Les autorités du quartier ou de la ville seront chargées d’édifier le plaignant sur le bienfondé ou non de sa requête et d’apporter dans la mesure du possible, la réponse adéquate dans un délai ne dépassant </w:t>
      </w:r>
      <w:r>
        <w:rPr>
          <w:rFonts w:ascii="Times New Roman" w:hAnsi="Times New Roman"/>
          <w:sz w:val="24"/>
          <w:szCs w:val="24"/>
        </w:rPr>
        <w:t xml:space="preserve">pas </w:t>
      </w:r>
      <w:r w:rsidRPr="00D335A7">
        <w:rPr>
          <w:rFonts w:ascii="Times New Roman" w:hAnsi="Times New Roman"/>
          <w:sz w:val="24"/>
          <w:szCs w:val="24"/>
        </w:rPr>
        <w:t>2 jours. Un registre de plainte sera déposé au niveau de chaque chef de village ou quartier et des explications seront fournies aux PAP</w:t>
      </w:r>
      <w:r>
        <w:rPr>
          <w:rFonts w:ascii="Times New Roman" w:hAnsi="Times New Roman"/>
          <w:sz w:val="24"/>
          <w:szCs w:val="24"/>
        </w:rPr>
        <w:t xml:space="preserve"> et plaignants</w:t>
      </w:r>
      <w:r w:rsidRPr="00D335A7">
        <w:rPr>
          <w:rFonts w:ascii="Times New Roman" w:hAnsi="Times New Roman"/>
          <w:sz w:val="24"/>
          <w:szCs w:val="24"/>
        </w:rPr>
        <w:t xml:space="preserve"> sur l’ouverture et la tenue du registre lors des activités de consultation et de sensibilisation menées </w:t>
      </w:r>
      <w:r>
        <w:rPr>
          <w:rFonts w:ascii="Times New Roman" w:hAnsi="Times New Roman"/>
          <w:sz w:val="24"/>
          <w:szCs w:val="24"/>
        </w:rPr>
        <w:t>au cours du déroulement du projet (lors de l’audience publique, de la mise en œuvre du PAR et pendant la mise en œuvre des différents programmes de sensibilisation prévus dans le PGES.</w:t>
      </w:r>
    </w:p>
    <w:p w14:paraId="4DDE3CBA" w14:textId="77777777" w:rsidR="00071819" w:rsidRPr="00F148E1" w:rsidRDefault="00071819" w:rsidP="00B74C2E">
      <w:pPr>
        <w:pStyle w:val="Listecouleur-Accent11"/>
        <w:numPr>
          <w:ilvl w:val="0"/>
          <w:numId w:val="108"/>
        </w:numPr>
        <w:spacing w:after="200" w:line="276" w:lineRule="auto"/>
        <w:rPr>
          <w:rFonts w:ascii="Times New Roman" w:hAnsi="Times New Roman"/>
          <w:b/>
          <w:sz w:val="24"/>
          <w:szCs w:val="24"/>
        </w:rPr>
      </w:pPr>
      <w:r w:rsidRPr="00F148E1">
        <w:rPr>
          <w:rFonts w:ascii="Times New Roman" w:hAnsi="Times New Roman"/>
          <w:b/>
          <w:sz w:val="24"/>
          <w:szCs w:val="24"/>
        </w:rPr>
        <w:t>Niveau II :</w:t>
      </w:r>
    </w:p>
    <w:p w14:paraId="61CC9465"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Dans l’hypothèse où la PAP </w:t>
      </w:r>
      <w:r>
        <w:rPr>
          <w:rFonts w:ascii="Times New Roman" w:hAnsi="Times New Roman"/>
          <w:sz w:val="24"/>
          <w:szCs w:val="24"/>
        </w:rPr>
        <w:t xml:space="preserve">ou le plaignant </w:t>
      </w:r>
      <w:r w:rsidRPr="00D335A7">
        <w:rPr>
          <w:rFonts w:ascii="Times New Roman" w:hAnsi="Times New Roman"/>
          <w:sz w:val="24"/>
          <w:szCs w:val="24"/>
        </w:rPr>
        <w:t>ne trouve</w:t>
      </w:r>
      <w:r>
        <w:rPr>
          <w:rFonts w:ascii="Times New Roman" w:hAnsi="Times New Roman"/>
          <w:sz w:val="24"/>
          <w:szCs w:val="24"/>
        </w:rPr>
        <w:t>nt</w:t>
      </w:r>
      <w:r w:rsidRPr="00D335A7">
        <w:rPr>
          <w:rFonts w:ascii="Times New Roman" w:hAnsi="Times New Roman"/>
          <w:sz w:val="24"/>
          <w:szCs w:val="24"/>
        </w:rPr>
        <w:t xml:space="preserve"> pas satisfaction, il est en droit de porter sa plainte au niveau du </w:t>
      </w:r>
      <w:r w:rsidRPr="00D335A7">
        <w:rPr>
          <w:rFonts w:ascii="Times New Roman" w:hAnsi="Times New Roman"/>
          <w:b/>
          <w:sz w:val="24"/>
          <w:szCs w:val="24"/>
        </w:rPr>
        <w:t>Comité Local de Gestion des Plaintes (CLGP).</w:t>
      </w:r>
      <w:r w:rsidRPr="00D335A7">
        <w:rPr>
          <w:rFonts w:ascii="Times New Roman" w:hAnsi="Times New Roman"/>
          <w:sz w:val="24"/>
          <w:szCs w:val="24"/>
        </w:rPr>
        <w:t xml:space="preserve"> Ce comité sera mis en place par le </w:t>
      </w:r>
      <w:r>
        <w:rPr>
          <w:rFonts w:ascii="Times New Roman" w:hAnsi="Times New Roman"/>
          <w:sz w:val="24"/>
          <w:szCs w:val="24"/>
        </w:rPr>
        <w:t>PUASEE-FA</w:t>
      </w:r>
      <w:r w:rsidRPr="00D335A7">
        <w:rPr>
          <w:rFonts w:ascii="Times New Roman" w:hAnsi="Times New Roman"/>
          <w:sz w:val="24"/>
          <w:szCs w:val="24"/>
        </w:rPr>
        <w:t xml:space="preserve"> avec le concours des mairies, des services techniques, une ONG locale et les représentants des PAP</w:t>
      </w:r>
      <w:r>
        <w:rPr>
          <w:rFonts w:ascii="Times New Roman" w:hAnsi="Times New Roman"/>
          <w:sz w:val="24"/>
          <w:szCs w:val="24"/>
        </w:rPr>
        <w:t xml:space="preserve"> ou plaignants</w:t>
      </w:r>
      <w:r w:rsidRPr="00D335A7">
        <w:rPr>
          <w:rFonts w:ascii="Times New Roman" w:hAnsi="Times New Roman"/>
          <w:sz w:val="24"/>
          <w:szCs w:val="24"/>
        </w:rPr>
        <w:t xml:space="preserve">. Le </w:t>
      </w:r>
      <w:r>
        <w:rPr>
          <w:rFonts w:ascii="Times New Roman" w:hAnsi="Times New Roman"/>
          <w:sz w:val="24"/>
          <w:szCs w:val="24"/>
        </w:rPr>
        <w:t>PUASEE-FA</w:t>
      </w:r>
      <w:r w:rsidRPr="00D335A7">
        <w:rPr>
          <w:rFonts w:ascii="Times New Roman" w:hAnsi="Times New Roman"/>
          <w:sz w:val="24"/>
          <w:szCs w:val="24"/>
        </w:rPr>
        <w:t xml:space="preserve"> aura un représentant au sein de ce comité. Ce comité est présidé par le maire. A ce deuxième niveau, si une solution satisfaisante n’est pas trouvée, le dossier de la plainte est transmis au </w:t>
      </w:r>
      <w:r>
        <w:rPr>
          <w:rFonts w:ascii="Times New Roman" w:hAnsi="Times New Roman"/>
          <w:sz w:val="24"/>
          <w:szCs w:val="24"/>
        </w:rPr>
        <w:t>PUASEE-FA</w:t>
      </w:r>
      <w:r w:rsidRPr="00D335A7">
        <w:rPr>
          <w:rFonts w:ascii="Times New Roman" w:hAnsi="Times New Roman"/>
          <w:sz w:val="24"/>
          <w:szCs w:val="24"/>
        </w:rPr>
        <w:t>, par le Comité Local de Gestion des Plaintes avec la signature du plaignant.</w:t>
      </w:r>
    </w:p>
    <w:p w14:paraId="0065C4F5"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Le Comité Local de Gestion des Plaintes devra accorder aux requêtes qui leur sont soumises un caractère de traitement prioritaire et diligent. Toutes les plaintes e</w:t>
      </w:r>
      <w:r>
        <w:rPr>
          <w:rFonts w:ascii="Times New Roman" w:hAnsi="Times New Roman"/>
          <w:sz w:val="24"/>
          <w:szCs w:val="24"/>
        </w:rPr>
        <w:t>t réponses seront copiées à l’UI</w:t>
      </w:r>
      <w:r w:rsidRPr="00D335A7">
        <w:rPr>
          <w:rFonts w:ascii="Times New Roman" w:hAnsi="Times New Roman"/>
          <w:sz w:val="24"/>
          <w:szCs w:val="24"/>
        </w:rPr>
        <w:t xml:space="preserve">P du </w:t>
      </w:r>
      <w:r>
        <w:rPr>
          <w:rFonts w:ascii="Times New Roman" w:hAnsi="Times New Roman"/>
          <w:sz w:val="24"/>
          <w:szCs w:val="24"/>
        </w:rPr>
        <w:t>PUASEE-FA</w:t>
      </w:r>
      <w:r w:rsidRPr="00D335A7">
        <w:rPr>
          <w:rFonts w:ascii="Times New Roman" w:hAnsi="Times New Roman"/>
          <w:sz w:val="24"/>
          <w:szCs w:val="24"/>
        </w:rPr>
        <w:t xml:space="preserve"> et archivées. Au regard de la nature des travaux à réaliser et des différentes plaintes susceptibles d’être reçues, un délai </w:t>
      </w:r>
      <w:r w:rsidRPr="00D335A7">
        <w:rPr>
          <w:rFonts w:ascii="Times New Roman" w:hAnsi="Times New Roman"/>
          <w:b/>
          <w:sz w:val="24"/>
          <w:szCs w:val="24"/>
        </w:rPr>
        <w:t>maximum de trois (03) jours</w:t>
      </w:r>
      <w:r w:rsidRPr="00D335A7">
        <w:rPr>
          <w:rFonts w:ascii="Times New Roman" w:hAnsi="Times New Roman"/>
          <w:sz w:val="24"/>
          <w:szCs w:val="24"/>
        </w:rPr>
        <w:t xml:space="preserve"> est acceptable pour le traitement d’une plainte au niveau local.</w:t>
      </w:r>
    </w:p>
    <w:p w14:paraId="5B418B72" w14:textId="77777777" w:rsidR="00071819" w:rsidRPr="00F148E1" w:rsidRDefault="00071819" w:rsidP="00B74C2E">
      <w:pPr>
        <w:pStyle w:val="Listecouleur-Accent11"/>
        <w:numPr>
          <w:ilvl w:val="0"/>
          <w:numId w:val="108"/>
        </w:numPr>
        <w:spacing w:after="200" w:line="276" w:lineRule="auto"/>
        <w:rPr>
          <w:rFonts w:ascii="Times New Roman" w:hAnsi="Times New Roman"/>
          <w:b/>
          <w:sz w:val="24"/>
          <w:szCs w:val="24"/>
        </w:rPr>
      </w:pPr>
      <w:r w:rsidRPr="00F148E1">
        <w:rPr>
          <w:rFonts w:ascii="Times New Roman" w:hAnsi="Times New Roman"/>
          <w:b/>
          <w:sz w:val="24"/>
          <w:szCs w:val="24"/>
        </w:rPr>
        <w:t>Niveau III :</w:t>
      </w:r>
    </w:p>
    <w:p w14:paraId="7C8F8734"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Toutes les plaintes non résolues transmises à </w:t>
      </w:r>
      <w:r>
        <w:rPr>
          <w:rFonts w:ascii="Times New Roman" w:hAnsi="Times New Roman"/>
          <w:sz w:val="24"/>
          <w:szCs w:val="24"/>
        </w:rPr>
        <w:t>l’UI</w:t>
      </w:r>
      <w:r w:rsidRPr="00D335A7">
        <w:rPr>
          <w:rFonts w:ascii="Times New Roman" w:hAnsi="Times New Roman"/>
          <w:sz w:val="24"/>
          <w:szCs w:val="24"/>
        </w:rPr>
        <w:t xml:space="preserve">P du </w:t>
      </w:r>
      <w:r>
        <w:rPr>
          <w:rFonts w:ascii="Times New Roman" w:hAnsi="Times New Roman"/>
          <w:sz w:val="24"/>
          <w:szCs w:val="24"/>
        </w:rPr>
        <w:t>PUASEE-FA</w:t>
      </w:r>
      <w:r w:rsidRPr="00D335A7">
        <w:rPr>
          <w:rFonts w:ascii="Times New Roman" w:hAnsi="Times New Roman"/>
          <w:sz w:val="24"/>
          <w:szCs w:val="24"/>
        </w:rPr>
        <w:t xml:space="preserve"> seront traitées par une commission dont la composition des membres est présentée au tab</w:t>
      </w:r>
      <w:r w:rsidR="001926F3">
        <w:rPr>
          <w:rFonts w:ascii="Times New Roman" w:hAnsi="Times New Roman"/>
          <w:sz w:val="24"/>
          <w:szCs w:val="24"/>
        </w:rPr>
        <w:t>leau 41</w:t>
      </w:r>
      <w:r w:rsidRPr="00D335A7">
        <w:rPr>
          <w:rFonts w:ascii="Times New Roman" w:hAnsi="Times New Roman"/>
          <w:sz w:val="24"/>
          <w:szCs w:val="24"/>
        </w:rPr>
        <w:t xml:space="preserve"> ci-dessous. La commi</w:t>
      </w:r>
      <w:r>
        <w:rPr>
          <w:rFonts w:ascii="Times New Roman" w:hAnsi="Times New Roman"/>
          <w:sz w:val="24"/>
          <w:szCs w:val="24"/>
        </w:rPr>
        <w:t>ssion de l’UI</w:t>
      </w:r>
      <w:r w:rsidRPr="00D335A7">
        <w:rPr>
          <w:rFonts w:ascii="Times New Roman" w:hAnsi="Times New Roman"/>
          <w:sz w:val="24"/>
          <w:szCs w:val="24"/>
        </w:rPr>
        <w:t xml:space="preserve">P a le mandat d’organiser des rencontres avec le </w:t>
      </w:r>
      <w:r>
        <w:rPr>
          <w:rFonts w:ascii="Times New Roman" w:hAnsi="Times New Roman"/>
          <w:sz w:val="24"/>
          <w:szCs w:val="24"/>
        </w:rPr>
        <w:t>plaignant</w:t>
      </w:r>
      <w:r w:rsidRPr="00D335A7">
        <w:rPr>
          <w:rFonts w:ascii="Times New Roman" w:hAnsi="Times New Roman"/>
          <w:sz w:val="24"/>
          <w:szCs w:val="24"/>
        </w:rPr>
        <w:t xml:space="preserve"> concerné, les autorités locales et la commission local</w:t>
      </w:r>
      <w:r>
        <w:rPr>
          <w:rFonts w:ascii="Times New Roman" w:hAnsi="Times New Roman"/>
          <w:sz w:val="24"/>
          <w:szCs w:val="24"/>
        </w:rPr>
        <w:t>e</w:t>
      </w:r>
      <w:r w:rsidRPr="00D335A7">
        <w:rPr>
          <w:rFonts w:ascii="Times New Roman" w:hAnsi="Times New Roman"/>
          <w:sz w:val="24"/>
          <w:szCs w:val="24"/>
        </w:rPr>
        <w:t xml:space="preserve"> de traitement de plaintes. Au niveau du </w:t>
      </w:r>
      <w:r>
        <w:rPr>
          <w:rFonts w:ascii="Times New Roman" w:hAnsi="Times New Roman"/>
          <w:sz w:val="24"/>
          <w:szCs w:val="24"/>
        </w:rPr>
        <w:t>PUASEE-FA</w:t>
      </w:r>
      <w:r w:rsidRPr="00D335A7">
        <w:rPr>
          <w:rFonts w:ascii="Times New Roman" w:hAnsi="Times New Roman"/>
          <w:sz w:val="24"/>
          <w:szCs w:val="24"/>
        </w:rPr>
        <w:t xml:space="preserve">, la plainte qui arrive est enregistrée et un accusé de réception doit être fourni au mandataire qui l’a déposé. Le </w:t>
      </w:r>
      <w:r>
        <w:rPr>
          <w:rFonts w:ascii="Times New Roman" w:hAnsi="Times New Roman"/>
          <w:sz w:val="24"/>
          <w:szCs w:val="24"/>
        </w:rPr>
        <w:t>PUASEE-FA</w:t>
      </w:r>
      <w:r w:rsidRPr="00D335A7">
        <w:rPr>
          <w:rFonts w:ascii="Times New Roman" w:hAnsi="Times New Roman"/>
          <w:sz w:val="24"/>
          <w:szCs w:val="24"/>
        </w:rPr>
        <w:t xml:space="preserve"> après traitement du dossier va descendre sur le terrain en compagnie des membres de la commission pour une vérification des faits. Une réunion de concertation est organisée entre le </w:t>
      </w:r>
      <w:r>
        <w:rPr>
          <w:rFonts w:ascii="Times New Roman" w:hAnsi="Times New Roman"/>
          <w:sz w:val="24"/>
          <w:szCs w:val="24"/>
        </w:rPr>
        <w:t>PUASEE-FA</w:t>
      </w:r>
      <w:r w:rsidRPr="00D335A7">
        <w:rPr>
          <w:rFonts w:ascii="Times New Roman" w:hAnsi="Times New Roman"/>
          <w:sz w:val="24"/>
          <w:szCs w:val="24"/>
        </w:rPr>
        <w:t xml:space="preserve">, la commission et les responsables de quartiers concernés. Ensuite, après avoir adopté la stratégie de règlement du conflit, une réunion de conciliation sera organisée entre le </w:t>
      </w:r>
      <w:r>
        <w:rPr>
          <w:rFonts w:ascii="Times New Roman" w:hAnsi="Times New Roman"/>
          <w:sz w:val="24"/>
          <w:szCs w:val="24"/>
        </w:rPr>
        <w:t>PUASEE-FA</w:t>
      </w:r>
      <w:r w:rsidRPr="00D335A7">
        <w:rPr>
          <w:rFonts w:ascii="Times New Roman" w:hAnsi="Times New Roman"/>
          <w:sz w:val="24"/>
          <w:szCs w:val="24"/>
        </w:rPr>
        <w:t>, la commission et l</w:t>
      </w:r>
      <w:r>
        <w:rPr>
          <w:rFonts w:ascii="Times New Roman" w:hAnsi="Times New Roman"/>
          <w:sz w:val="24"/>
          <w:szCs w:val="24"/>
        </w:rPr>
        <w:t>e plaignant</w:t>
      </w:r>
      <w:r w:rsidRPr="00D335A7">
        <w:rPr>
          <w:rFonts w:ascii="Times New Roman" w:hAnsi="Times New Roman"/>
          <w:sz w:val="24"/>
          <w:szCs w:val="24"/>
        </w:rPr>
        <w:t>.  Si des solutions à l’amiable ne sont pas trouvées au niveau de la</w:t>
      </w:r>
      <w:r>
        <w:rPr>
          <w:rFonts w:ascii="Times New Roman" w:hAnsi="Times New Roman"/>
          <w:sz w:val="24"/>
          <w:szCs w:val="24"/>
        </w:rPr>
        <w:t xml:space="preserve"> commission de l’UI</w:t>
      </w:r>
      <w:r w:rsidRPr="00D335A7">
        <w:rPr>
          <w:rFonts w:ascii="Times New Roman" w:hAnsi="Times New Roman"/>
          <w:sz w:val="24"/>
          <w:szCs w:val="24"/>
        </w:rPr>
        <w:t>P, la PAP affecté</w:t>
      </w:r>
      <w:r>
        <w:rPr>
          <w:rFonts w:ascii="Times New Roman" w:hAnsi="Times New Roman"/>
          <w:sz w:val="24"/>
          <w:szCs w:val="24"/>
        </w:rPr>
        <w:t>e</w:t>
      </w:r>
      <w:r w:rsidRPr="00D335A7">
        <w:rPr>
          <w:rFonts w:ascii="Times New Roman" w:hAnsi="Times New Roman"/>
          <w:sz w:val="24"/>
          <w:szCs w:val="24"/>
        </w:rPr>
        <w:t xml:space="preserve"> et lésée est en droit de saisir une instance juridique compétente pour la suite de la procédure. </w:t>
      </w:r>
    </w:p>
    <w:p w14:paraId="2942C89C"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Pendant la descente sur le terrain pour vérification, le </w:t>
      </w:r>
      <w:r>
        <w:rPr>
          <w:rFonts w:ascii="Times New Roman" w:hAnsi="Times New Roman"/>
          <w:sz w:val="24"/>
          <w:szCs w:val="24"/>
        </w:rPr>
        <w:t>PUASEE-FA</w:t>
      </w:r>
      <w:r w:rsidRPr="00D335A7">
        <w:rPr>
          <w:rFonts w:ascii="Times New Roman" w:hAnsi="Times New Roman"/>
          <w:sz w:val="24"/>
          <w:szCs w:val="24"/>
        </w:rPr>
        <w:t xml:space="preserve"> peut de commun accord avec les comités de quartiers, mettre des enquêteurs pour mieux cerner les différents contours du problème.  Ces enquêteurs sont des personnes qui doivent avoir les aptitudes suivantes : la compétence, la transparence, la confidentialité, l’impartialité.</w:t>
      </w:r>
    </w:p>
    <w:p w14:paraId="0216BFC0" w14:textId="77777777" w:rsidR="00071819" w:rsidRPr="00D335A7" w:rsidRDefault="00071819" w:rsidP="00071819">
      <w:pPr>
        <w:ind w:left="-284"/>
        <w:jc w:val="both"/>
        <w:rPr>
          <w:rFonts w:ascii="Times New Roman" w:hAnsi="Times New Roman"/>
          <w:sz w:val="24"/>
          <w:szCs w:val="24"/>
        </w:rPr>
      </w:pPr>
      <w:r w:rsidRPr="00D335A7">
        <w:rPr>
          <w:rFonts w:ascii="Times New Roman" w:hAnsi="Times New Roman"/>
          <w:sz w:val="24"/>
          <w:szCs w:val="24"/>
        </w:rPr>
        <w:t>Pour toute cette procédure et pour des questions de transparence</w:t>
      </w:r>
      <w:r>
        <w:rPr>
          <w:rFonts w:ascii="Times New Roman" w:hAnsi="Times New Roman"/>
          <w:sz w:val="24"/>
          <w:szCs w:val="24"/>
        </w:rPr>
        <w:t xml:space="preserve"> et de discrétion </w:t>
      </w:r>
      <w:r w:rsidRPr="00D335A7">
        <w:rPr>
          <w:rFonts w:ascii="Times New Roman" w:hAnsi="Times New Roman"/>
          <w:sz w:val="24"/>
          <w:szCs w:val="24"/>
        </w:rPr>
        <w:t>les</w:t>
      </w:r>
      <w:r>
        <w:rPr>
          <w:rFonts w:ascii="Times New Roman" w:hAnsi="Times New Roman"/>
          <w:sz w:val="24"/>
          <w:szCs w:val="24"/>
        </w:rPr>
        <w:t xml:space="preserve"> plaignants</w:t>
      </w:r>
      <w:r w:rsidRPr="00D335A7">
        <w:rPr>
          <w:rFonts w:ascii="Times New Roman" w:hAnsi="Times New Roman"/>
          <w:sz w:val="24"/>
          <w:szCs w:val="24"/>
        </w:rPr>
        <w:t xml:space="preserve"> peuvent utiliser la communication téléphonique pour joindre le </w:t>
      </w:r>
      <w:r>
        <w:rPr>
          <w:rFonts w:ascii="Times New Roman" w:hAnsi="Times New Roman"/>
          <w:sz w:val="24"/>
          <w:szCs w:val="24"/>
        </w:rPr>
        <w:t>PUASEE-FA</w:t>
      </w:r>
      <w:r w:rsidRPr="00D335A7">
        <w:rPr>
          <w:rFonts w:ascii="Times New Roman" w:hAnsi="Times New Roman"/>
          <w:sz w:val="24"/>
          <w:szCs w:val="24"/>
        </w:rPr>
        <w:t xml:space="preserve"> et se rassurer si la plainte est bien transmise.</w:t>
      </w:r>
    </w:p>
    <w:p w14:paraId="3DC6C945" w14:textId="77777777" w:rsidR="00071819" w:rsidRDefault="00071819" w:rsidP="00071819">
      <w:pPr>
        <w:ind w:left="-284"/>
        <w:jc w:val="both"/>
        <w:rPr>
          <w:rFonts w:ascii="Times New Roman" w:hAnsi="Times New Roman"/>
          <w:sz w:val="24"/>
          <w:szCs w:val="24"/>
        </w:rPr>
      </w:pPr>
      <w:r w:rsidRPr="00D335A7">
        <w:rPr>
          <w:rFonts w:ascii="Times New Roman" w:hAnsi="Times New Roman"/>
          <w:sz w:val="24"/>
          <w:szCs w:val="24"/>
        </w:rPr>
        <w:t xml:space="preserve">Le mécanisme de gestion des plaintes du </w:t>
      </w:r>
      <w:r>
        <w:rPr>
          <w:rFonts w:ascii="Times New Roman" w:hAnsi="Times New Roman"/>
          <w:sz w:val="24"/>
          <w:szCs w:val="24"/>
        </w:rPr>
        <w:t>PUASEE-FA</w:t>
      </w:r>
      <w:r w:rsidRPr="00D335A7">
        <w:rPr>
          <w:rFonts w:ascii="Times New Roman" w:hAnsi="Times New Roman"/>
          <w:sz w:val="24"/>
          <w:szCs w:val="24"/>
        </w:rPr>
        <w:t xml:space="preserve">, dans sa démarche fonctionnelle, se conduit selon six étapes qui permettent de répondre avec cohérence aux questions. Il s’agit de : (i) l’accès, (ii) l’accusé de réception, (iii) le tri et traitement, (iv) la descente sur le terrain pour vérification, (v) le suivi et l’évaluation, (iv) le retour de l’information. </w:t>
      </w:r>
    </w:p>
    <w:p w14:paraId="0E242F78" w14:textId="77777777" w:rsidR="00071819" w:rsidRPr="00F148E1" w:rsidRDefault="00071819" w:rsidP="00071819">
      <w:pPr>
        <w:pStyle w:val="Legenda"/>
        <w:spacing w:after="0"/>
        <w:rPr>
          <w:rFonts w:ascii="Times New Roman" w:hAnsi="Times New Roman"/>
          <w:color w:val="auto"/>
          <w:sz w:val="20"/>
          <w:szCs w:val="20"/>
          <w:lang w:val="fr-FR"/>
        </w:rPr>
      </w:pPr>
      <w:bookmarkStart w:id="620" w:name="_Toc32511941"/>
      <w:bookmarkStart w:id="621" w:name="_Toc54357133"/>
      <w:bookmarkStart w:id="622" w:name="_Toc529727621"/>
      <w:bookmarkStart w:id="623" w:name="_Toc535408500"/>
      <w:bookmarkStart w:id="624" w:name="_Toc11158782"/>
      <w:r w:rsidRPr="00F148E1">
        <w:rPr>
          <w:rFonts w:ascii="Times New Roman" w:hAnsi="Times New Roman"/>
          <w:color w:val="auto"/>
          <w:sz w:val="20"/>
          <w:szCs w:val="20"/>
          <w:lang w:val="fr-FR"/>
        </w:rPr>
        <w:t xml:space="preserve">Tableau </w:t>
      </w:r>
      <w:r w:rsidRPr="00F148E1">
        <w:rPr>
          <w:rFonts w:ascii="Times New Roman" w:hAnsi="Times New Roman"/>
          <w:color w:val="auto"/>
          <w:sz w:val="20"/>
          <w:szCs w:val="20"/>
          <w:lang w:val="fr-FR"/>
        </w:rPr>
        <w:fldChar w:fldCharType="begin"/>
      </w:r>
      <w:r w:rsidRPr="00F148E1">
        <w:rPr>
          <w:rFonts w:ascii="Times New Roman" w:hAnsi="Times New Roman"/>
          <w:color w:val="auto"/>
          <w:sz w:val="20"/>
          <w:szCs w:val="20"/>
          <w:lang w:val="fr-FR"/>
        </w:rPr>
        <w:instrText xml:space="preserve"> </w:instrText>
      </w:r>
      <w:r>
        <w:rPr>
          <w:rFonts w:ascii="Times New Roman" w:hAnsi="Times New Roman"/>
          <w:color w:val="auto"/>
          <w:sz w:val="20"/>
          <w:szCs w:val="20"/>
          <w:lang w:val="fr-FR"/>
        </w:rPr>
        <w:instrText>SEQ</w:instrText>
      </w:r>
      <w:r w:rsidRPr="00F148E1">
        <w:rPr>
          <w:rFonts w:ascii="Times New Roman" w:hAnsi="Times New Roman"/>
          <w:color w:val="auto"/>
          <w:sz w:val="20"/>
          <w:szCs w:val="20"/>
          <w:lang w:val="fr-FR"/>
        </w:rPr>
        <w:instrText xml:space="preserve"> Tableau \* ARABIC </w:instrText>
      </w:r>
      <w:r w:rsidRPr="00F148E1">
        <w:rPr>
          <w:rFonts w:ascii="Times New Roman" w:hAnsi="Times New Roman"/>
          <w:color w:val="auto"/>
          <w:sz w:val="20"/>
          <w:szCs w:val="20"/>
          <w:lang w:val="fr-FR"/>
        </w:rPr>
        <w:fldChar w:fldCharType="separate"/>
      </w:r>
      <w:r w:rsidR="002F65B8">
        <w:rPr>
          <w:rFonts w:ascii="Times New Roman" w:hAnsi="Times New Roman"/>
          <w:noProof/>
          <w:color w:val="auto"/>
          <w:sz w:val="20"/>
          <w:szCs w:val="20"/>
          <w:lang w:val="fr-FR"/>
        </w:rPr>
        <w:t>23</w:t>
      </w:r>
      <w:r w:rsidRPr="00F148E1">
        <w:rPr>
          <w:rFonts w:ascii="Times New Roman" w:hAnsi="Times New Roman"/>
          <w:color w:val="auto"/>
          <w:sz w:val="20"/>
          <w:szCs w:val="20"/>
          <w:lang w:val="fr-FR"/>
        </w:rPr>
        <w:fldChar w:fldCharType="end"/>
      </w:r>
      <w:r w:rsidRPr="00F148E1">
        <w:rPr>
          <w:rFonts w:ascii="Times New Roman" w:hAnsi="Times New Roman"/>
          <w:color w:val="auto"/>
          <w:sz w:val="20"/>
          <w:szCs w:val="20"/>
          <w:lang w:val="fr-FR"/>
        </w:rPr>
        <w:t> : Composition du MGP</w:t>
      </w:r>
      <w:bookmarkEnd w:id="620"/>
      <w:bookmarkEnd w:id="621"/>
      <w:r w:rsidRPr="00F148E1">
        <w:rPr>
          <w:rFonts w:ascii="Times New Roman" w:hAnsi="Times New Roman"/>
          <w:color w:val="auto"/>
          <w:sz w:val="20"/>
          <w:szCs w:val="20"/>
          <w:lang w:val="fr-FR"/>
        </w:rPr>
        <w:t xml:space="preserve"> </w:t>
      </w:r>
      <w:bookmarkEnd w:id="622"/>
      <w:bookmarkEnd w:id="623"/>
      <w:bookmarkEnd w:id="624"/>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7"/>
        <w:gridCol w:w="1701"/>
        <w:gridCol w:w="2693"/>
        <w:gridCol w:w="1417"/>
        <w:gridCol w:w="1418"/>
      </w:tblGrid>
      <w:tr w:rsidR="00071819" w:rsidRPr="00AA45E9" w14:paraId="58059420" w14:textId="77777777" w:rsidTr="00AE2B35">
        <w:trPr>
          <w:trHeight w:val="372"/>
        </w:trPr>
        <w:tc>
          <w:tcPr>
            <w:tcW w:w="851" w:type="dxa"/>
            <w:shd w:val="clear" w:color="auto" w:fill="002060"/>
            <w:vAlign w:val="center"/>
          </w:tcPr>
          <w:p w14:paraId="1D3DB915" w14:textId="77777777" w:rsidR="00071819" w:rsidRPr="00AA45E9" w:rsidRDefault="00071819" w:rsidP="00AE2B35">
            <w:pPr>
              <w:spacing w:after="0"/>
              <w:jc w:val="center"/>
              <w:rPr>
                <w:rFonts w:ascii="Times New Roman" w:hAnsi="Times New Roman"/>
                <w:b/>
              </w:rPr>
            </w:pPr>
            <w:r w:rsidRPr="00AA45E9">
              <w:rPr>
                <w:rFonts w:ascii="Times New Roman" w:hAnsi="Times New Roman"/>
                <w:b/>
              </w:rPr>
              <w:t>Ordre</w:t>
            </w:r>
          </w:p>
        </w:tc>
        <w:tc>
          <w:tcPr>
            <w:tcW w:w="9356" w:type="dxa"/>
            <w:gridSpan w:val="5"/>
            <w:shd w:val="clear" w:color="auto" w:fill="002060"/>
            <w:vAlign w:val="center"/>
          </w:tcPr>
          <w:p w14:paraId="63F20DBA" w14:textId="77777777" w:rsidR="00071819" w:rsidRPr="00AA45E9" w:rsidRDefault="00071819" w:rsidP="00AE2B35">
            <w:pPr>
              <w:spacing w:after="0"/>
              <w:jc w:val="center"/>
              <w:rPr>
                <w:rFonts w:ascii="Times New Roman" w:hAnsi="Times New Roman"/>
                <w:b/>
              </w:rPr>
            </w:pPr>
            <w:r w:rsidRPr="00AA45E9">
              <w:rPr>
                <w:rFonts w:ascii="Times New Roman" w:hAnsi="Times New Roman"/>
                <w:b/>
              </w:rPr>
              <w:t xml:space="preserve">Membres du MGP du </w:t>
            </w:r>
            <w:r>
              <w:rPr>
                <w:rFonts w:ascii="Times New Roman" w:hAnsi="Times New Roman"/>
                <w:b/>
              </w:rPr>
              <w:t>PUASEE-FA</w:t>
            </w:r>
          </w:p>
        </w:tc>
      </w:tr>
      <w:tr w:rsidR="00071819" w:rsidRPr="00AA45E9" w14:paraId="37BEEE6B" w14:textId="77777777" w:rsidTr="00AE2B35">
        <w:tc>
          <w:tcPr>
            <w:tcW w:w="851" w:type="dxa"/>
            <w:shd w:val="clear" w:color="auto" w:fill="C5E0B3"/>
            <w:vAlign w:val="center"/>
          </w:tcPr>
          <w:p w14:paraId="69107D9E" w14:textId="77777777" w:rsidR="00071819" w:rsidRPr="00AA45E9" w:rsidRDefault="00071819" w:rsidP="00AE2B35">
            <w:pPr>
              <w:spacing w:after="0"/>
              <w:jc w:val="center"/>
              <w:rPr>
                <w:rFonts w:ascii="Times New Roman" w:hAnsi="Times New Roman"/>
              </w:rPr>
            </w:pPr>
            <w:r w:rsidRPr="00AA45E9">
              <w:rPr>
                <w:rFonts w:ascii="Times New Roman" w:hAnsi="Times New Roman"/>
              </w:rPr>
              <w:t>N°</w:t>
            </w:r>
          </w:p>
        </w:tc>
        <w:tc>
          <w:tcPr>
            <w:tcW w:w="2127" w:type="dxa"/>
            <w:shd w:val="clear" w:color="auto" w:fill="C5E0B3"/>
            <w:vAlign w:val="center"/>
          </w:tcPr>
          <w:p w14:paraId="38B0091D" w14:textId="77777777" w:rsidR="00071819" w:rsidRPr="00AA45E9" w:rsidRDefault="00071819" w:rsidP="00AE2B35">
            <w:pPr>
              <w:spacing w:after="0"/>
              <w:jc w:val="center"/>
              <w:rPr>
                <w:rFonts w:ascii="Times New Roman" w:hAnsi="Times New Roman"/>
              </w:rPr>
            </w:pPr>
            <w:r w:rsidRPr="00AA45E9">
              <w:rPr>
                <w:rFonts w:ascii="Times New Roman" w:hAnsi="Times New Roman"/>
              </w:rPr>
              <w:t>Noms et Prénoms</w:t>
            </w:r>
          </w:p>
        </w:tc>
        <w:tc>
          <w:tcPr>
            <w:tcW w:w="1701" w:type="dxa"/>
            <w:shd w:val="clear" w:color="auto" w:fill="C5E0B3"/>
            <w:vAlign w:val="center"/>
          </w:tcPr>
          <w:p w14:paraId="545A7AE5" w14:textId="77777777" w:rsidR="00071819" w:rsidRPr="00AA45E9" w:rsidRDefault="00071819" w:rsidP="00AE2B35">
            <w:pPr>
              <w:spacing w:after="0"/>
              <w:jc w:val="center"/>
              <w:rPr>
                <w:rFonts w:ascii="Times New Roman" w:hAnsi="Times New Roman"/>
              </w:rPr>
            </w:pPr>
            <w:r w:rsidRPr="00AA45E9">
              <w:rPr>
                <w:rFonts w:ascii="Times New Roman" w:hAnsi="Times New Roman"/>
              </w:rPr>
              <w:t>Structures</w:t>
            </w:r>
          </w:p>
        </w:tc>
        <w:tc>
          <w:tcPr>
            <w:tcW w:w="2693" w:type="dxa"/>
            <w:shd w:val="clear" w:color="auto" w:fill="C5E0B3"/>
            <w:vAlign w:val="center"/>
          </w:tcPr>
          <w:p w14:paraId="2E298978" w14:textId="77777777" w:rsidR="00071819" w:rsidRPr="00AA45E9" w:rsidRDefault="00071819" w:rsidP="00AE2B35">
            <w:pPr>
              <w:spacing w:after="0"/>
              <w:jc w:val="center"/>
              <w:rPr>
                <w:rFonts w:ascii="Times New Roman" w:hAnsi="Times New Roman"/>
              </w:rPr>
            </w:pPr>
            <w:r w:rsidRPr="00AA45E9">
              <w:rPr>
                <w:rFonts w:ascii="Times New Roman" w:hAnsi="Times New Roman"/>
              </w:rPr>
              <w:t>Fonction</w:t>
            </w:r>
          </w:p>
        </w:tc>
        <w:tc>
          <w:tcPr>
            <w:tcW w:w="1417" w:type="dxa"/>
            <w:shd w:val="clear" w:color="auto" w:fill="C5E0B3"/>
            <w:vAlign w:val="center"/>
          </w:tcPr>
          <w:p w14:paraId="0A8B981D" w14:textId="77777777" w:rsidR="00071819" w:rsidRPr="00AA45E9" w:rsidRDefault="00071819" w:rsidP="00AE2B35">
            <w:pPr>
              <w:spacing w:after="0"/>
              <w:jc w:val="center"/>
              <w:rPr>
                <w:rFonts w:ascii="Times New Roman" w:hAnsi="Times New Roman"/>
              </w:rPr>
            </w:pPr>
            <w:r w:rsidRPr="00AA45E9">
              <w:rPr>
                <w:rFonts w:ascii="Times New Roman" w:hAnsi="Times New Roman"/>
              </w:rPr>
              <w:t>Téléphone</w:t>
            </w:r>
          </w:p>
        </w:tc>
        <w:tc>
          <w:tcPr>
            <w:tcW w:w="1418" w:type="dxa"/>
            <w:shd w:val="clear" w:color="auto" w:fill="C5E0B3"/>
            <w:vAlign w:val="center"/>
          </w:tcPr>
          <w:p w14:paraId="28574A02" w14:textId="77777777" w:rsidR="00071819" w:rsidRPr="00AA45E9" w:rsidRDefault="00071819" w:rsidP="00AE2B35">
            <w:pPr>
              <w:spacing w:after="0"/>
              <w:jc w:val="center"/>
              <w:rPr>
                <w:rFonts w:ascii="Times New Roman" w:hAnsi="Times New Roman"/>
              </w:rPr>
            </w:pPr>
            <w:r w:rsidRPr="00AA45E9">
              <w:rPr>
                <w:rFonts w:ascii="Times New Roman" w:hAnsi="Times New Roman"/>
              </w:rPr>
              <w:t>E.mail</w:t>
            </w:r>
          </w:p>
        </w:tc>
      </w:tr>
      <w:tr w:rsidR="00071819" w:rsidRPr="00AA45E9" w14:paraId="0D61E224" w14:textId="77777777" w:rsidTr="00AE2B35">
        <w:tc>
          <w:tcPr>
            <w:tcW w:w="851" w:type="dxa"/>
            <w:shd w:val="clear" w:color="auto" w:fill="auto"/>
            <w:vAlign w:val="center"/>
          </w:tcPr>
          <w:p w14:paraId="32CD417C" w14:textId="77777777" w:rsidR="00071819" w:rsidRPr="00AA45E9" w:rsidRDefault="00071819" w:rsidP="00AE2B35">
            <w:pPr>
              <w:spacing w:after="0"/>
              <w:jc w:val="center"/>
              <w:rPr>
                <w:rFonts w:ascii="Times New Roman" w:hAnsi="Times New Roman"/>
              </w:rPr>
            </w:pPr>
            <w:r w:rsidRPr="00AA45E9">
              <w:rPr>
                <w:rFonts w:ascii="Times New Roman" w:hAnsi="Times New Roman"/>
              </w:rPr>
              <w:t>1</w:t>
            </w:r>
          </w:p>
        </w:tc>
        <w:tc>
          <w:tcPr>
            <w:tcW w:w="2127" w:type="dxa"/>
            <w:shd w:val="clear" w:color="auto" w:fill="auto"/>
            <w:vAlign w:val="center"/>
          </w:tcPr>
          <w:p w14:paraId="0755F7E2"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081357AC" w14:textId="77777777" w:rsidR="00071819" w:rsidRPr="00AA45E9" w:rsidRDefault="00071819" w:rsidP="00AE2B35">
            <w:pPr>
              <w:spacing w:after="0"/>
              <w:jc w:val="center"/>
              <w:rPr>
                <w:rFonts w:ascii="Times New Roman" w:hAnsi="Times New Roman"/>
              </w:rPr>
            </w:pPr>
            <w:r>
              <w:rPr>
                <w:rFonts w:ascii="Times New Roman" w:hAnsi="Times New Roman"/>
              </w:rPr>
              <w:t>UIP PUASEE-FA</w:t>
            </w:r>
          </w:p>
        </w:tc>
        <w:tc>
          <w:tcPr>
            <w:tcW w:w="2693" w:type="dxa"/>
            <w:shd w:val="clear" w:color="auto" w:fill="auto"/>
            <w:vAlign w:val="center"/>
          </w:tcPr>
          <w:p w14:paraId="6917084C" w14:textId="77777777" w:rsidR="00071819" w:rsidRPr="00AA45E9" w:rsidRDefault="00071819" w:rsidP="00AE2B35">
            <w:pPr>
              <w:spacing w:after="0"/>
              <w:jc w:val="center"/>
              <w:rPr>
                <w:rFonts w:ascii="Times New Roman" w:hAnsi="Times New Roman"/>
              </w:rPr>
            </w:pPr>
            <w:r w:rsidRPr="00AA45E9">
              <w:rPr>
                <w:rFonts w:ascii="Times New Roman" w:hAnsi="Times New Roman"/>
              </w:rPr>
              <w:t>Responsable sauvegarde environnemental et social</w:t>
            </w:r>
          </w:p>
        </w:tc>
        <w:tc>
          <w:tcPr>
            <w:tcW w:w="1417" w:type="dxa"/>
            <w:shd w:val="clear" w:color="auto" w:fill="auto"/>
            <w:vAlign w:val="center"/>
          </w:tcPr>
          <w:p w14:paraId="33A628E5"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087BB881" w14:textId="77777777" w:rsidR="00071819" w:rsidRPr="00AA45E9" w:rsidRDefault="00071819" w:rsidP="00AE2B35">
            <w:pPr>
              <w:spacing w:after="0"/>
              <w:jc w:val="center"/>
              <w:rPr>
                <w:rFonts w:ascii="Times New Roman" w:hAnsi="Times New Roman"/>
              </w:rPr>
            </w:pPr>
          </w:p>
        </w:tc>
      </w:tr>
      <w:tr w:rsidR="00071819" w:rsidRPr="00AA45E9" w14:paraId="51CE5B03" w14:textId="77777777" w:rsidTr="00AE2B35">
        <w:tc>
          <w:tcPr>
            <w:tcW w:w="851" w:type="dxa"/>
            <w:shd w:val="clear" w:color="auto" w:fill="auto"/>
            <w:vAlign w:val="center"/>
          </w:tcPr>
          <w:p w14:paraId="7F2D382C" w14:textId="77777777" w:rsidR="00071819" w:rsidRPr="00AA45E9" w:rsidRDefault="00071819" w:rsidP="00AE2B35">
            <w:pPr>
              <w:spacing w:after="0"/>
              <w:jc w:val="center"/>
              <w:rPr>
                <w:rFonts w:ascii="Times New Roman" w:hAnsi="Times New Roman"/>
              </w:rPr>
            </w:pPr>
            <w:r w:rsidRPr="00AA45E9">
              <w:rPr>
                <w:rFonts w:ascii="Times New Roman" w:hAnsi="Times New Roman"/>
              </w:rPr>
              <w:t>2</w:t>
            </w:r>
          </w:p>
        </w:tc>
        <w:tc>
          <w:tcPr>
            <w:tcW w:w="2127" w:type="dxa"/>
            <w:shd w:val="clear" w:color="auto" w:fill="auto"/>
            <w:vAlign w:val="center"/>
          </w:tcPr>
          <w:p w14:paraId="04D0D990"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5B371A3D" w14:textId="77777777" w:rsidR="00071819" w:rsidRPr="00AA45E9" w:rsidRDefault="00071819" w:rsidP="00AE2B35">
            <w:pPr>
              <w:spacing w:after="0"/>
              <w:jc w:val="center"/>
              <w:rPr>
                <w:rFonts w:ascii="Times New Roman" w:hAnsi="Times New Roman"/>
              </w:rPr>
            </w:pPr>
            <w:r w:rsidRPr="00AA45E9">
              <w:rPr>
                <w:rFonts w:ascii="Times New Roman" w:hAnsi="Times New Roman"/>
              </w:rPr>
              <w:t>Mairie Biombo</w:t>
            </w:r>
          </w:p>
        </w:tc>
        <w:tc>
          <w:tcPr>
            <w:tcW w:w="2693" w:type="dxa"/>
            <w:shd w:val="clear" w:color="auto" w:fill="auto"/>
            <w:vAlign w:val="center"/>
          </w:tcPr>
          <w:p w14:paraId="6BF68773" w14:textId="77777777" w:rsidR="00071819" w:rsidRPr="00AA45E9" w:rsidRDefault="00071819" w:rsidP="00AE2B35">
            <w:pPr>
              <w:spacing w:after="0"/>
              <w:jc w:val="center"/>
              <w:rPr>
                <w:rFonts w:ascii="Times New Roman" w:hAnsi="Times New Roman"/>
              </w:rPr>
            </w:pPr>
            <w:r w:rsidRPr="00AA45E9">
              <w:rPr>
                <w:rFonts w:ascii="Times New Roman" w:hAnsi="Times New Roman"/>
              </w:rPr>
              <w:t>Président CLGP Biombo</w:t>
            </w:r>
          </w:p>
        </w:tc>
        <w:tc>
          <w:tcPr>
            <w:tcW w:w="1417" w:type="dxa"/>
            <w:shd w:val="clear" w:color="auto" w:fill="auto"/>
            <w:vAlign w:val="center"/>
          </w:tcPr>
          <w:p w14:paraId="6BB73931"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6F19F4B9" w14:textId="77777777" w:rsidR="00071819" w:rsidRPr="00AA45E9" w:rsidRDefault="00071819" w:rsidP="00AE2B35">
            <w:pPr>
              <w:spacing w:after="0"/>
              <w:jc w:val="center"/>
              <w:rPr>
                <w:rFonts w:ascii="Times New Roman" w:hAnsi="Times New Roman"/>
              </w:rPr>
            </w:pPr>
          </w:p>
        </w:tc>
      </w:tr>
      <w:tr w:rsidR="00071819" w:rsidRPr="00AA45E9" w14:paraId="6A920F5F" w14:textId="77777777" w:rsidTr="00AE2B35">
        <w:tc>
          <w:tcPr>
            <w:tcW w:w="851" w:type="dxa"/>
            <w:shd w:val="clear" w:color="auto" w:fill="auto"/>
            <w:vAlign w:val="center"/>
          </w:tcPr>
          <w:p w14:paraId="74865B07" w14:textId="77777777" w:rsidR="00071819" w:rsidRPr="00AA45E9" w:rsidRDefault="00071819" w:rsidP="00AE2B35">
            <w:pPr>
              <w:spacing w:after="0"/>
              <w:jc w:val="center"/>
              <w:rPr>
                <w:rFonts w:ascii="Times New Roman" w:hAnsi="Times New Roman"/>
              </w:rPr>
            </w:pPr>
            <w:r w:rsidRPr="00AA45E9">
              <w:rPr>
                <w:rFonts w:ascii="Times New Roman" w:hAnsi="Times New Roman"/>
              </w:rPr>
              <w:t>3</w:t>
            </w:r>
          </w:p>
        </w:tc>
        <w:tc>
          <w:tcPr>
            <w:tcW w:w="2127" w:type="dxa"/>
            <w:shd w:val="clear" w:color="auto" w:fill="auto"/>
            <w:vAlign w:val="center"/>
          </w:tcPr>
          <w:p w14:paraId="615F0CAF"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16767A35" w14:textId="77777777" w:rsidR="00071819" w:rsidRPr="00AA45E9" w:rsidRDefault="00071819" w:rsidP="00AE2B35">
            <w:pPr>
              <w:spacing w:after="0"/>
              <w:jc w:val="center"/>
              <w:rPr>
                <w:rFonts w:ascii="Times New Roman" w:hAnsi="Times New Roman"/>
              </w:rPr>
            </w:pPr>
            <w:r w:rsidRPr="00AA45E9">
              <w:rPr>
                <w:rFonts w:ascii="Times New Roman" w:hAnsi="Times New Roman"/>
              </w:rPr>
              <w:t>Mairie Bissau</w:t>
            </w:r>
          </w:p>
        </w:tc>
        <w:tc>
          <w:tcPr>
            <w:tcW w:w="2693" w:type="dxa"/>
            <w:shd w:val="clear" w:color="auto" w:fill="auto"/>
            <w:vAlign w:val="center"/>
          </w:tcPr>
          <w:p w14:paraId="5A3AF48E" w14:textId="77777777" w:rsidR="00071819" w:rsidRPr="00AA45E9" w:rsidRDefault="00071819" w:rsidP="00AE2B35">
            <w:pPr>
              <w:spacing w:after="0"/>
              <w:jc w:val="center"/>
              <w:rPr>
                <w:rFonts w:ascii="Times New Roman" w:hAnsi="Times New Roman"/>
              </w:rPr>
            </w:pPr>
            <w:r w:rsidRPr="00AA45E9">
              <w:rPr>
                <w:rFonts w:ascii="Times New Roman" w:hAnsi="Times New Roman"/>
              </w:rPr>
              <w:t>Président CLGP Bissau</w:t>
            </w:r>
          </w:p>
        </w:tc>
        <w:tc>
          <w:tcPr>
            <w:tcW w:w="1417" w:type="dxa"/>
            <w:shd w:val="clear" w:color="auto" w:fill="auto"/>
            <w:vAlign w:val="center"/>
          </w:tcPr>
          <w:p w14:paraId="22C4D95C"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74D355DE" w14:textId="77777777" w:rsidR="00071819" w:rsidRPr="00AA45E9" w:rsidRDefault="00071819" w:rsidP="00AE2B35">
            <w:pPr>
              <w:spacing w:after="0"/>
              <w:jc w:val="center"/>
              <w:rPr>
                <w:rFonts w:ascii="Times New Roman" w:hAnsi="Times New Roman"/>
              </w:rPr>
            </w:pPr>
          </w:p>
        </w:tc>
      </w:tr>
      <w:tr w:rsidR="00071819" w:rsidRPr="00AA45E9" w14:paraId="068DD072" w14:textId="77777777" w:rsidTr="00AE2B35">
        <w:tc>
          <w:tcPr>
            <w:tcW w:w="851" w:type="dxa"/>
            <w:shd w:val="clear" w:color="auto" w:fill="auto"/>
            <w:vAlign w:val="center"/>
          </w:tcPr>
          <w:p w14:paraId="006494BE" w14:textId="77777777" w:rsidR="00071819" w:rsidRPr="00AA45E9" w:rsidRDefault="00071819" w:rsidP="00AE2B35">
            <w:pPr>
              <w:spacing w:after="0"/>
              <w:jc w:val="center"/>
              <w:rPr>
                <w:rFonts w:ascii="Times New Roman" w:hAnsi="Times New Roman"/>
              </w:rPr>
            </w:pPr>
            <w:r>
              <w:rPr>
                <w:rFonts w:ascii="Times New Roman" w:hAnsi="Times New Roman"/>
              </w:rPr>
              <w:t>4</w:t>
            </w:r>
          </w:p>
        </w:tc>
        <w:tc>
          <w:tcPr>
            <w:tcW w:w="2127" w:type="dxa"/>
            <w:shd w:val="clear" w:color="auto" w:fill="auto"/>
            <w:vAlign w:val="center"/>
          </w:tcPr>
          <w:p w14:paraId="2DAAFFB6"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1420B5EC" w14:textId="77777777" w:rsidR="00071819" w:rsidRPr="00AA45E9" w:rsidRDefault="00071819" w:rsidP="00AE2B35">
            <w:pPr>
              <w:spacing w:after="0"/>
              <w:jc w:val="center"/>
              <w:rPr>
                <w:rFonts w:ascii="Times New Roman" w:hAnsi="Times New Roman"/>
              </w:rPr>
            </w:pPr>
            <w:r>
              <w:rPr>
                <w:rFonts w:ascii="Times New Roman" w:hAnsi="Times New Roman"/>
              </w:rPr>
              <w:t>Mairie Safim</w:t>
            </w:r>
          </w:p>
        </w:tc>
        <w:tc>
          <w:tcPr>
            <w:tcW w:w="2693" w:type="dxa"/>
            <w:shd w:val="clear" w:color="auto" w:fill="auto"/>
            <w:vAlign w:val="center"/>
          </w:tcPr>
          <w:p w14:paraId="45EFE791" w14:textId="77777777" w:rsidR="00071819" w:rsidRPr="00AA45E9" w:rsidRDefault="00071819" w:rsidP="00AE2B35">
            <w:pPr>
              <w:spacing w:after="0"/>
              <w:jc w:val="center"/>
              <w:rPr>
                <w:rFonts w:ascii="Times New Roman" w:hAnsi="Times New Roman"/>
              </w:rPr>
            </w:pPr>
            <w:r>
              <w:rPr>
                <w:rFonts w:ascii="Times New Roman" w:hAnsi="Times New Roman"/>
              </w:rPr>
              <w:t>Président CLGP Safim</w:t>
            </w:r>
          </w:p>
        </w:tc>
        <w:tc>
          <w:tcPr>
            <w:tcW w:w="1417" w:type="dxa"/>
            <w:shd w:val="clear" w:color="auto" w:fill="auto"/>
            <w:vAlign w:val="center"/>
          </w:tcPr>
          <w:p w14:paraId="1F936E6F"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76005A1C" w14:textId="77777777" w:rsidR="00071819" w:rsidRPr="00AA45E9" w:rsidRDefault="00071819" w:rsidP="00AE2B35">
            <w:pPr>
              <w:spacing w:after="0"/>
              <w:jc w:val="center"/>
              <w:rPr>
                <w:rFonts w:ascii="Times New Roman" w:hAnsi="Times New Roman"/>
              </w:rPr>
            </w:pPr>
          </w:p>
        </w:tc>
      </w:tr>
      <w:tr w:rsidR="00071819" w:rsidRPr="00AA45E9" w14:paraId="3D2AABD6" w14:textId="77777777" w:rsidTr="00AE2B35">
        <w:tc>
          <w:tcPr>
            <w:tcW w:w="851" w:type="dxa"/>
            <w:shd w:val="clear" w:color="auto" w:fill="auto"/>
            <w:vAlign w:val="center"/>
          </w:tcPr>
          <w:p w14:paraId="09826B07" w14:textId="77777777" w:rsidR="00071819" w:rsidRPr="00AA45E9" w:rsidRDefault="00071819" w:rsidP="00AE2B35">
            <w:pPr>
              <w:spacing w:after="0"/>
              <w:jc w:val="center"/>
              <w:rPr>
                <w:rFonts w:ascii="Times New Roman" w:hAnsi="Times New Roman"/>
              </w:rPr>
            </w:pPr>
            <w:r>
              <w:rPr>
                <w:rFonts w:ascii="Times New Roman" w:hAnsi="Times New Roman"/>
              </w:rPr>
              <w:t>5</w:t>
            </w:r>
          </w:p>
        </w:tc>
        <w:tc>
          <w:tcPr>
            <w:tcW w:w="2127" w:type="dxa"/>
            <w:shd w:val="clear" w:color="auto" w:fill="auto"/>
            <w:vAlign w:val="center"/>
          </w:tcPr>
          <w:p w14:paraId="6B509533"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0D78C56F" w14:textId="77777777" w:rsidR="00071819" w:rsidRPr="00AA45E9" w:rsidRDefault="00071819" w:rsidP="00AE2B35">
            <w:pPr>
              <w:spacing w:after="0"/>
              <w:jc w:val="center"/>
              <w:rPr>
                <w:rFonts w:ascii="Times New Roman" w:hAnsi="Times New Roman"/>
              </w:rPr>
            </w:pPr>
            <w:r w:rsidRPr="00AA45E9">
              <w:rPr>
                <w:rFonts w:ascii="Times New Roman" w:hAnsi="Times New Roman"/>
              </w:rPr>
              <w:t>Services techniques</w:t>
            </w:r>
          </w:p>
        </w:tc>
        <w:tc>
          <w:tcPr>
            <w:tcW w:w="2693" w:type="dxa"/>
            <w:shd w:val="clear" w:color="auto" w:fill="auto"/>
            <w:vAlign w:val="center"/>
          </w:tcPr>
          <w:p w14:paraId="6D3AE932" w14:textId="77777777" w:rsidR="00071819" w:rsidRPr="00AA45E9" w:rsidRDefault="00071819" w:rsidP="00AE2B35">
            <w:pPr>
              <w:spacing w:after="0"/>
              <w:jc w:val="center"/>
              <w:rPr>
                <w:rFonts w:ascii="Times New Roman" w:hAnsi="Times New Roman"/>
              </w:rPr>
            </w:pPr>
            <w:r w:rsidRPr="00AA45E9">
              <w:rPr>
                <w:rFonts w:ascii="Times New Roman" w:hAnsi="Times New Roman"/>
              </w:rPr>
              <w:t>Comité Ad hoc</w:t>
            </w:r>
          </w:p>
        </w:tc>
        <w:tc>
          <w:tcPr>
            <w:tcW w:w="1417" w:type="dxa"/>
            <w:shd w:val="clear" w:color="auto" w:fill="auto"/>
            <w:vAlign w:val="center"/>
          </w:tcPr>
          <w:p w14:paraId="08111403"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1239597C" w14:textId="77777777" w:rsidR="00071819" w:rsidRPr="00AA45E9" w:rsidRDefault="00071819" w:rsidP="00AE2B35">
            <w:pPr>
              <w:spacing w:after="0"/>
              <w:jc w:val="center"/>
              <w:rPr>
                <w:rFonts w:ascii="Times New Roman" w:hAnsi="Times New Roman"/>
              </w:rPr>
            </w:pPr>
          </w:p>
        </w:tc>
      </w:tr>
      <w:tr w:rsidR="00071819" w:rsidRPr="00AA45E9" w14:paraId="05A65916" w14:textId="77777777" w:rsidTr="00AE2B35">
        <w:tc>
          <w:tcPr>
            <w:tcW w:w="851" w:type="dxa"/>
            <w:shd w:val="clear" w:color="auto" w:fill="auto"/>
            <w:vAlign w:val="center"/>
          </w:tcPr>
          <w:p w14:paraId="290EF6A7" w14:textId="77777777" w:rsidR="00071819" w:rsidRPr="00AA45E9" w:rsidRDefault="00071819" w:rsidP="00AE2B35">
            <w:pPr>
              <w:spacing w:after="0"/>
              <w:jc w:val="center"/>
              <w:rPr>
                <w:rFonts w:ascii="Times New Roman" w:hAnsi="Times New Roman"/>
              </w:rPr>
            </w:pPr>
          </w:p>
          <w:p w14:paraId="3E192A34" w14:textId="77777777" w:rsidR="00071819" w:rsidRPr="00AA45E9" w:rsidRDefault="00071819" w:rsidP="00AE2B35">
            <w:pPr>
              <w:spacing w:after="0"/>
              <w:jc w:val="center"/>
              <w:rPr>
                <w:rFonts w:ascii="Times New Roman" w:hAnsi="Times New Roman"/>
              </w:rPr>
            </w:pPr>
            <w:r>
              <w:rPr>
                <w:rFonts w:ascii="Times New Roman" w:hAnsi="Times New Roman"/>
              </w:rPr>
              <w:t>6</w:t>
            </w:r>
          </w:p>
        </w:tc>
        <w:tc>
          <w:tcPr>
            <w:tcW w:w="2127" w:type="dxa"/>
            <w:shd w:val="clear" w:color="auto" w:fill="auto"/>
            <w:vAlign w:val="center"/>
          </w:tcPr>
          <w:p w14:paraId="6674D5F2"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2B408293" w14:textId="77777777" w:rsidR="00071819" w:rsidRPr="00AA45E9" w:rsidRDefault="00071819" w:rsidP="00AE2B35">
            <w:pPr>
              <w:spacing w:after="0"/>
              <w:jc w:val="center"/>
              <w:rPr>
                <w:rFonts w:ascii="Times New Roman" w:hAnsi="Times New Roman"/>
              </w:rPr>
            </w:pPr>
            <w:r w:rsidRPr="00AA45E9">
              <w:rPr>
                <w:rFonts w:ascii="Times New Roman" w:hAnsi="Times New Roman"/>
              </w:rPr>
              <w:t>ONG</w:t>
            </w:r>
          </w:p>
        </w:tc>
        <w:tc>
          <w:tcPr>
            <w:tcW w:w="2693" w:type="dxa"/>
            <w:shd w:val="clear" w:color="auto" w:fill="auto"/>
            <w:vAlign w:val="center"/>
          </w:tcPr>
          <w:p w14:paraId="64DE1D30" w14:textId="77777777" w:rsidR="00071819" w:rsidRPr="00AA45E9" w:rsidRDefault="00071819" w:rsidP="00AE2B35">
            <w:pPr>
              <w:spacing w:after="0"/>
              <w:jc w:val="center"/>
              <w:rPr>
                <w:rFonts w:ascii="Times New Roman" w:hAnsi="Times New Roman"/>
              </w:rPr>
            </w:pPr>
            <w:r w:rsidRPr="00AA45E9">
              <w:rPr>
                <w:rFonts w:ascii="Times New Roman" w:hAnsi="Times New Roman"/>
              </w:rPr>
              <w:t>Tierce partie</w:t>
            </w:r>
          </w:p>
        </w:tc>
        <w:tc>
          <w:tcPr>
            <w:tcW w:w="1417" w:type="dxa"/>
            <w:shd w:val="clear" w:color="auto" w:fill="auto"/>
            <w:vAlign w:val="center"/>
          </w:tcPr>
          <w:p w14:paraId="3812A7D5"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3EBD77B6" w14:textId="77777777" w:rsidR="00071819" w:rsidRPr="00AA45E9" w:rsidRDefault="00071819" w:rsidP="00AE2B35">
            <w:pPr>
              <w:spacing w:after="0"/>
              <w:jc w:val="center"/>
              <w:rPr>
                <w:rFonts w:ascii="Times New Roman" w:hAnsi="Times New Roman"/>
              </w:rPr>
            </w:pPr>
          </w:p>
        </w:tc>
      </w:tr>
      <w:tr w:rsidR="00071819" w:rsidRPr="00AA45E9" w14:paraId="0CEBABA2" w14:textId="77777777" w:rsidTr="00AE2B35">
        <w:tc>
          <w:tcPr>
            <w:tcW w:w="851" w:type="dxa"/>
            <w:shd w:val="clear" w:color="auto" w:fill="auto"/>
            <w:vAlign w:val="center"/>
          </w:tcPr>
          <w:p w14:paraId="59B45DE8" w14:textId="77777777" w:rsidR="00071819" w:rsidRPr="00AA45E9" w:rsidRDefault="00071819" w:rsidP="00AE2B35">
            <w:pPr>
              <w:spacing w:after="0"/>
              <w:jc w:val="center"/>
              <w:rPr>
                <w:rFonts w:ascii="Times New Roman" w:hAnsi="Times New Roman"/>
              </w:rPr>
            </w:pPr>
            <w:r>
              <w:rPr>
                <w:rFonts w:ascii="Times New Roman" w:hAnsi="Times New Roman"/>
              </w:rPr>
              <w:t>7</w:t>
            </w:r>
          </w:p>
        </w:tc>
        <w:tc>
          <w:tcPr>
            <w:tcW w:w="2127" w:type="dxa"/>
            <w:shd w:val="clear" w:color="auto" w:fill="auto"/>
            <w:vAlign w:val="center"/>
          </w:tcPr>
          <w:p w14:paraId="778380F8" w14:textId="77777777" w:rsidR="00071819" w:rsidRPr="00AA45E9" w:rsidRDefault="00071819" w:rsidP="00AE2B35">
            <w:pPr>
              <w:spacing w:after="0"/>
              <w:jc w:val="center"/>
              <w:rPr>
                <w:rFonts w:ascii="Times New Roman" w:hAnsi="Times New Roman"/>
              </w:rPr>
            </w:pPr>
          </w:p>
        </w:tc>
        <w:tc>
          <w:tcPr>
            <w:tcW w:w="1701" w:type="dxa"/>
            <w:shd w:val="clear" w:color="auto" w:fill="auto"/>
            <w:vAlign w:val="center"/>
          </w:tcPr>
          <w:p w14:paraId="0AF79552" w14:textId="77777777" w:rsidR="00071819" w:rsidRPr="00AA45E9" w:rsidRDefault="00071819" w:rsidP="00AE2B35">
            <w:pPr>
              <w:spacing w:after="0"/>
              <w:jc w:val="center"/>
              <w:rPr>
                <w:rFonts w:ascii="Times New Roman" w:hAnsi="Times New Roman"/>
              </w:rPr>
            </w:pPr>
            <w:r w:rsidRPr="00AA45E9">
              <w:rPr>
                <w:rFonts w:ascii="Times New Roman" w:hAnsi="Times New Roman"/>
              </w:rPr>
              <w:t>PLAIGNANT</w:t>
            </w:r>
          </w:p>
        </w:tc>
        <w:tc>
          <w:tcPr>
            <w:tcW w:w="2693" w:type="dxa"/>
            <w:shd w:val="clear" w:color="auto" w:fill="auto"/>
            <w:vAlign w:val="center"/>
          </w:tcPr>
          <w:p w14:paraId="57281B91" w14:textId="77777777" w:rsidR="00071819" w:rsidRPr="00AA45E9" w:rsidRDefault="00071819" w:rsidP="00AE2B35">
            <w:pPr>
              <w:spacing w:after="0"/>
              <w:jc w:val="center"/>
              <w:rPr>
                <w:rFonts w:ascii="Times New Roman" w:hAnsi="Times New Roman"/>
              </w:rPr>
            </w:pPr>
            <w:r w:rsidRPr="00AA45E9">
              <w:rPr>
                <w:rFonts w:ascii="Times New Roman" w:hAnsi="Times New Roman"/>
              </w:rPr>
              <w:t>Représentant PLAIGNANT</w:t>
            </w:r>
          </w:p>
        </w:tc>
        <w:tc>
          <w:tcPr>
            <w:tcW w:w="1417" w:type="dxa"/>
            <w:shd w:val="clear" w:color="auto" w:fill="auto"/>
            <w:vAlign w:val="center"/>
          </w:tcPr>
          <w:p w14:paraId="38B66D08" w14:textId="77777777" w:rsidR="00071819" w:rsidRPr="00AA45E9" w:rsidRDefault="00071819" w:rsidP="00AE2B35">
            <w:pPr>
              <w:spacing w:after="0"/>
              <w:jc w:val="center"/>
              <w:rPr>
                <w:rFonts w:ascii="Times New Roman" w:hAnsi="Times New Roman"/>
              </w:rPr>
            </w:pPr>
          </w:p>
        </w:tc>
        <w:tc>
          <w:tcPr>
            <w:tcW w:w="1418" w:type="dxa"/>
            <w:shd w:val="clear" w:color="auto" w:fill="auto"/>
            <w:vAlign w:val="center"/>
          </w:tcPr>
          <w:p w14:paraId="4981A033" w14:textId="77777777" w:rsidR="00071819" w:rsidRPr="00AA45E9" w:rsidRDefault="00071819" w:rsidP="00AE2B35">
            <w:pPr>
              <w:spacing w:after="0"/>
              <w:jc w:val="center"/>
              <w:rPr>
                <w:rFonts w:ascii="Times New Roman" w:hAnsi="Times New Roman"/>
              </w:rPr>
            </w:pPr>
          </w:p>
        </w:tc>
      </w:tr>
    </w:tbl>
    <w:p w14:paraId="482416EE" w14:textId="00B68AAD" w:rsidR="00071819" w:rsidRPr="00F362CC" w:rsidRDefault="00871284" w:rsidP="00E17471">
      <w:pPr>
        <w:pStyle w:val="Cabealho3"/>
      </w:pPr>
      <w:bookmarkStart w:id="625" w:name="_Toc529964828"/>
      <w:bookmarkStart w:id="626" w:name="_Toc535408389"/>
      <w:bookmarkStart w:id="627" w:name="_Toc11158413"/>
      <w:bookmarkStart w:id="628" w:name="_Toc32511652"/>
      <w:bookmarkStart w:id="629" w:name="_Toc54356411"/>
      <w:r>
        <w:t>7</w:t>
      </w:r>
      <w:r w:rsidR="00650514">
        <w:t>.9</w:t>
      </w:r>
      <w:r w:rsidR="00071819" w:rsidRPr="00F362CC">
        <w:t>.3 Enregistrement des plaintes</w:t>
      </w:r>
      <w:bookmarkEnd w:id="625"/>
      <w:bookmarkEnd w:id="626"/>
      <w:bookmarkEnd w:id="627"/>
      <w:bookmarkEnd w:id="628"/>
      <w:bookmarkEnd w:id="629"/>
    </w:p>
    <w:p w14:paraId="2B908154" w14:textId="77777777" w:rsidR="00071819" w:rsidRPr="00D335A7" w:rsidRDefault="00071819" w:rsidP="00071819">
      <w:pPr>
        <w:pStyle w:val="Default"/>
        <w:jc w:val="both"/>
        <w:rPr>
          <w:rFonts w:ascii="Times New Roman" w:hAnsi="Times New Roman"/>
        </w:rPr>
      </w:pPr>
      <w:r w:rsidRPr="00433D35">
        <w:rPr>
          <w:rFonts w:ascii="Times New Roman" w:hAnsi="Times New Roman"/>
        </w:rPr>
        <w:t>Les plaignants seront informés pa</w:t>
      </w:r>
      <w:r>
        <w:rPr>
          <w:rFonts w:ascii="Times New Roman" w:hAnsi="Times New Roman"/>
        </w:rPr>
        <w:t>r le l’UI</w:t>
      </w:r>
      <w:r w:rsidRPr="00433D35">
        <w:rPr>
          <w:rFonts w:ascii="Times New Roman" w:hAnsi="Times New Roman"/>
        </w:rPr>
        <w:t xml:space="preserve">P du </w:t>
      </w:r>
      <w:r>
        <w:rPr>
          <w:rFonts w:ascii="Times New Roman" w:hAnsi="Times New Roman"/>
        </w:rPr>
        <w:t>PUASEE-FA</w:t>
      </w:r>
      <w:r w:rsidRPr="00433D35">
        <w:rPr>
          <w:rFonts w:ascii="Times New Roman" w:hAnsi="Times New Roman"/>
        </w:rPr>
        <w:t xml:space="preserve">, sur le mécanisme de gestion de plaintes se fera à travers la mise en place d’un registre de doléances auprès du chef de quartier et d’un numéro de téléphone. Ensuite, le responsable des sauvegardes sociales du </w:t>
      </w:r>
      <w:r>
        <w:rPr>
          <w:rFonts w:ascii="Times New Roman" w:hAnsi="Times New Roman"/>
        </w:rPr>
        <w:t>PUASEE-FA</w:t>
      </w:r>
      <w:r w:rsidRPr="00433D35">
        <w:rPr>
          <w:rFonts w:ascii="Times New Roman" w:hAnsi="Times New Roman"/>
        </w:rPr>
        <w:t xml:space="preserve"> à travers des séances de consultation du public informera les plaignants sur la procédure à suivre pour pouvoir se plaindre. </w:t>
      </w:r>
      <w:r>
        <w:rPr>
          <w:rFonts w:ascii="Times New Roman" w:hAnsi="Times New Roman"/>
        </w:rPr>
        <w:t xml:space="preserve">La procédure est </w:t>
      </w:r>
      <w:r w:rsidRPr="00D335A7">
        <w:rPr>
          <w:rFonts w:ascii="Times New Roman" w:hAnsi="Times New Roman"/>
        </w:rPr>
        <w:t xml:space="preserve">la suivante : </w:t>
      </w:r>
    </w:p>
    <w:p w14:paraId="61BE3753" w14:textId="77777777" w:rsidR="00071819" w:rsidRPr="00D335A7" w:rsidRDefault="00071819" w:rsidP="00071819">
      <w:pPr>
        <w:pStyle w:val="Default"/>
        <w:jc w:val="both"/>
        <w:rPr>
          <w:rFonts w:ascii="Times New Roman" w:hAnsi="Times New Roman"/>
        </w:rPr>
      </w:pPr>
    </w:p>
    <w:p w14:paraId="595D53C0" w14:textId="77777777" w:rsidR="00071819" w:rsidRDefault="00071819" w:rsidP="00B74C2E">
      <w:pPr>
        <w:pStyle w:val="Grillemoyenne1-Accent21"/>
        <w:numPr>
          <w:ilvl w:val="0"/>
          <w:numId w:val="102"/>
        </w:numPr>
        <w:contextualSpacing w:val="0"/>
        <w:rPr>
          <w:rFonts w:ascii="Times New Roman" w:hAnsi="Times New Roman"/>
          <w:sz w:val="24"/>
          <w:szCs w:val="24"/>
        </w:rPr>
      </w:pPr>
      <w:r w:rsidRPr="00D335A7">
        <w:rPr>
          <w:rFonts w:ascii="Times New Roman" w:hAnsi="Times New Roman"/>
          <w:sz w:val="24"/>
          <w:szCs w:val="24"/>
        </w:rPr>
        <w:t xml:space="preserve">Le chef de quartier assurera la tenue du registre et va aider les </w:t>
      </w:r>
      <w:r>
        <w:rPr>
          <w:rFonts w:ascii="Times New Roman" w:hAnsi="Times New Roman"/>
          <w:sz w:val="24"/>
          <w:szCs w:val="24"/>
        </w:rPr>
        <w:t>plaignants</w:t>
      </w:r>
      <w:r w:rsidRPr="00D335A7">
        <w:rPr>
          <w:rFonts w:ascii="Times New Roman" w:hAnsi="Times New Roman"/>
          <w:sz w:val="24"/>
          <w:szCs w:val="24"/>
        </w:rPr>
        <w:t xml:space="preserve"> à remplir et déposer leur plainte ; l</w:t>
      </w:r>
      <w:r>
        <w:rPr>
          <w:rFonts w:ascii="Times New Roman" w:hAnsi="Times New Roman"/>
          <w:sz w:val="24"/>
          <w:szCs w:val="24"/>
        </w:rPr>
        <w:t>e plaignant</w:t>
      </w:r>
      <w:r w:rsidRPr="00D335A7">
        <w:rPr>
          <w:rFonts w:ascii="Times New Roman" w:hAnsi="Times New Roman"/>
          <w:sz w:val="24"/>
          <w:szCs w:val="24"/>
        </w:rPr>
        <w:t xml:space="preserve"> peut aussi rédiger sa propre plainte, ou s’appuyer sur des personnes ressources ou une ONG ; un modèle d’enregistrement des plaintes est joint en </w:t>
      </w:r>
      <w:r w:rsidRPr="00D71754">
        <w:rPr>
          <w:rFonts w:ascii="Times New Roman" w:hAnsi="Times New Roman"/>
          <w:sz w:val="24"/>
          <w:szCs w:val="24"/>
        </w:rPr>
        <w:t xml:space="preserve">Annexe </w:t>
      </w:r>
      <w:r>
        <w:rPr>
          <w:rFonts w:ascii="Times New Roman" w:hAnsi="Times New Roman"/>
          <w:sz w:val="24"/>
          <w:szCs w:val="24"/>
        </w:rPr>
        <w:t>9. Par souci de discrétion le plaignant peut aussi appeler au téléphone pour déposer sa plainte.</w:t>
      </w:r>
    </w:p>
    <w:p w14:paraId="6C62DC77" w14:textId="5DE02249" w:rsidR="00071819" w:rsidRPr="00F362CC" w:rsidRDefault="00871284" w:rsidP="00E17471">
      <w:pPr>
        <w:pStyle w:val="Cabealho3"/>
      </w:pPr>
      <w:bookmarkStart w:id="630" w:name="_Toc153567905"/>
      <w:bookmarkStart w:id="631" w:name="_Toc375311836"/>
      <w:bookmarkStart w:id="632" w:name="_Toc529964829"/>
      <w:bookmarkStart w:id="633" w:name="_Toc535408390"/>
      <w:bookmarkStart w:id="634" w:name="_Toc11158414"/>
      <w:bookmarkStart w:id="635" w:name="_Toc32511653"/>
      <w:bookmarkStart w:id="636" w:name="_Toc54356412"/>
      <w:bookmarkEnd w:id="614"/>
      <w:r>
        <w:t>7</w:t>
      </w:r>
      <w:r w:rsidR="00650514">
        <w:t>.9</w:t>
      </w:r>
      <w:r w:rsidR="00071819" w:rsidRPr="00F362CC">
        <w:t>.4 Dispositions administratives et recours à la justice</w:t>
      </w:r>
      <w:bookmarkEnd w:id="630"/>
      <w:bookmarkEnd w:id="631"/>
      <w:bookmarkEnd w:id="632"/>
      <w:bookmarkEnd w:id="633"/>
      <w:bookmarkEnd w:id="634"/>
      <w:bookmarkEnd w:id="635"/>
      <w:bookmarkEnd w:id="636"/>
    </w:p>
    <w:p w14:paraId="27B0BAC4" w14:textId="77777777" w:rsidR="00071819" w:rsidRDefault="00071819" w:rsidP="00071819">
      <w:pPr>
        <w:jc w:val="both"/>
        <w:rPr>
          <w:rFonts w:ascii="Times New Roman" w:hAnsi="Times New Roman"/>
          <w:sz w:val="24"/>
          <w:szCs w:val="24"/>
        </w:rPr>
      </w:pPr>
      <w:r w:rsidRPr="00D335A7">
        <w:rPr>
          <w:rFonts w:ascii="Times New Roman" w:hAnsi="Times New Roman"/>
          <w:sz w:val="24"/>
          <w:szCs w:val="24"/>
        </w:rPr>
        <w:t xml:space="preserve">Le recours à la justice est aussi possible indépendamment de la voie amiable. Le </w:t>
      </w:r>
      <w:r>
        <w:rPr>
          <w:rFonts w:ascii="Times New Roman" w:hAnsi="Times New Roman"/>
          <w:sz w:val="24"/>
          <w:szCs w:val="24"/>
        </w:rPr>
        <w:t>plaignant</w:t>
      </w:r>
      <w:r w:rsidRPr="00D335A7">
        <w:rPr>
          <w:rFonts w:ascii="Times New Roman" w:hAnsi="Times New Roman"/>
          <w:sz w:val="24"/>
          <w:szCs w:val="24"/>
        </w:rPr>
        <w:t xml:space="preserve"> peut à</w:t>
      </w:r>
      <w:r>
        <w:rPr>
          <w:rFonts w:ascii="Times New Roman" w:hAnsi="Times New Roman"/>
          <w:sz w:val="24"/>
          <w:szCs w:val="24"/>
        </w:rPr>
        <w:t xml:space="preserve"> tout moment </w:t>
      </w:r>
      <w:r w:rsidRPr="00D335A7">
        <w:rPr>
          <w:rFonts w:ascii="Times New Roman" w:hAnsi="Times New Roman"/>
          <w:sz w:val="24"/>
          <w:szCs w:val="24"/>
        </w:rPr>
        <w:t>saisir la justice à travers le tribunal Départemental. Pour cela, la démarche à suivre est la suivante : (i) l</w:t>
      </w:r>
      <w:r>
        <w:rPr>
          <w:rFonts w:ascii="Times New Roman" w:hAnsi="Times New Roman"/>
          <w:sz w:val="24"/>
          <w:szCs w:val="24"/>
        </w:rPr>
        <w:t>e plaignant</w:t>
      </w:r>
      <w:r w:rsidRPr="00D335A7">
        <w:rPr>
          <w:rFonts w:ascii="Times New Roman" w:hAnsi="Times New Roman"/>
          <w:sz w:val="24"/>
          <w:szCs w:val="24"/>
        </w:rPr>
        <w:t xml:space="preserve"> rédige une plainte adressée au Juge du Tribunal départemental concernée ; (ii) l</w:t>
      </w:r>
      <w:r>
        <w:rPr>
          <w:rFonts w:ascii="Times New Roman" w:hAnsi="Times New Roman"/>
          <w:sz w:val="24"/>
          <w:szCs w:val="24"/>
        </w:rPr>
        <w:t>e plaignant</w:t>
      </w:r>
      <w:r w:rsidRPr="00D335A7">
        <w:rPr>
          <w:rFonts w:ascii="Times New Roman" w:hAnsi="Times New Roman"/>
          <w:sz w:val="24"/>
          <w:szCs w:val="24"/>
        </w:rPr>
        <w:t xml:space="preserve"> dépose la plainte au Tribunal départemental ; (iii) le Juge convoque l</w:t>
      </w:r>
      <w:r>
        <w:rPr>
          <w:rFonts w:ascii="Times New Roman" w:hAnsi="Times New Roman"/>
          <w:sz w:val="24"/>
          <w:szCs w:val="24"/>
        </w:rPr>
        <w:t>e plaignant</w:t>
      </w:r>
      <w:r w:rsidRPr="00D335A7">
        <w:rPr>
          <w:rFonts w:ascii="Times New Roman" w:hAnsi="Times New Roman"/>
          <w:sz w:val="24"/>
          <w:szCs w:val="24"/>
        </w:rPr>
        <w:t xml:space="preserve"> et le représentant du projet </w:t>
      </w:r>
      <w:r>
        <w:rPr>
          <w:rFonts w:ascii="Times New Roman" w:hAnsi="Times New Roman"/>
          <w:sz w:val="24"/>
          <w:szCs w:val="24"/>
        </w:rPr>
        <w:t xml:space="preserve">PUASEE-FA </w:t>
      </w:r>
      <w:r w:rsidRPr="00D335A7">
        <w:rPr>
          <w:rFonts w:ascii="Times New Roman" w:hAnsi="Times New Roman"/>
          <w:sz w:val="24"/>
          <w:szCs w:val="24"/>
        </w:rPr>
        <w:t>pour les entendre ; (iv) le Juge commet au besoin une commission d’évaluation</w:t>
      </w:r>
      <w:r>
        <w:rPr>
          <w:rFonts w:ascii="Times New Roman" w:hAnsi="Times New Roman"/>
          <w:sz w:val="24"/>
          <w:szCs w:val="24"/>
        </w:rPr>
        <w:t xml:space="preserve"> de la plainte</w:t>
      </w:r>
      <w:r w:rsidRPr="00D335A7">
        <w:rPr>
          <w:rFonts w:ascii="Times New Roman" w:hAnsi="Times New Roman"/>
          <w:sz w:val="24"/>
          <w:szCs w:val="24"/>
        </w:rPr>
        <w:t xml:space="preserve"> ; (iv) le Juge rend son verdict. </w:t>
      </w:r>
    </w:p>
    <w:p w14:paraId="41F9BCA8" w14:textId="77777777" w:rsidR="00071819" w:rsidRPr="00F10552" w:rsidRDefault="00071819" w:rsidP="00B74C2E">
      <w:pPr>
        <w:pStyle w:val="PargrafodaLista"/>
        <w:numPr>
          <w:ilvl w:val="0"/>
          <w:numId w:val="130"/>
        </w:numPr>
        <w:autoSpaceDE w:val="0"/>
        <w:autoSpaceDN w:val="0"/>
        <w:adjustRightInd w:val="0"/>
        <w:spacing w:after="0" w:line="240" w:lineRule="auto"/>
        <w:jc w:val="both"/>
        <w:rPr>
          <w:rFonts w:ascii="Times New Roman" w:hAnsi="Times New Roman"/>
          <w:b/>
          <w:bCs/>
          <w:sz w:val="24"/>
          <w:szCs w:val="28"/>
        </w:rPr>
      </w:pPr>
      <w:bookmarkStart w:id="637" w:name="_Toc501105932"/>
      <w:bookmarkStart w:id="638" w:name="_Toc511207474"/>
      <w:r w:rsidRPr="00F10552">
        <w:rPr>
          <w:rFonts w:ascii="Times New Roman" w:hAnsi="Times New Roman"/>
          <w:b/>
          <w:bCs/>
          <w:sz w:val="24"/>
          <w:szCs w:val="28"/>
        </w:rPr>
        <w:t>Procédure de la Gestion des Plaintes du P</w:t>
      </w:r>
      <w:bookmarkEnd w:id="637"/>
      <w:r w:rsidRPr="00F10552">
        <w:rPr>
          <w:rFonts w:ascii="Times New Roman" w:hAnsi="Times New Roman"/>
          <w:b/>
          <w:bCs/>
          <w:sz w:val="24"/>
          <w:szCs w:val="28"/>
        </w:rPr>
        <w:t>UASEE</w:t>
      </w:r>
      <w:bookmarkEnd w:id="638"/>
      <w:r w:rsidRPr="00F10552">
        <w:rPr>
          <w:rFonts w:ascii="Times New Roman" w:hAnsi="Times New Roman"/>
          <w:b/>
          <w:bCs/>
          <w:sz w:val="24"/>
          <w:szCs w:val="28"/>
        </w:rPr>
        <w:t>-FA</w:t>
      </w:r>
    </w:p>
    <w:p w14:paraId="24C74F80" w14:textId="77777777" w:rsidR="00071819" w:rsidRPr="0016542D" w:rsidRDefault="00071819" w:rsidP="00071819">
      <w:pPr>
        <w:autoSpaceDE w:val="0"/>
        <w:autoSpaceDN w:val="0"/>
        <w:adjustRightInd w:val="0"/>
        <w:spacing w:after="0" w:line="276" w:lineRule="auto"/>
        <w:jc w:val="both"/>
        <w:rPr>
          <w:rFonts w:ascii="Times New Roman" w:hAnsi="Times New Roman"/>
          <w:sz w:val="24"/>
          <w:szCs w:val="24"/>
        </w:rPr>
      </w:pPr>
    </w:p>
    <w:p w14:paraId="0D41AC82" w14:textId="77777777" w:rsidR="00071819" w:rsidRPr="0016542D" w:rsidRDefault="00071819" w:rsidP="00B74C2E">
      <w:pPr>
        <w:pStyle w:val="PargrafodaLista"/>
        <w:numPr>
          <w:ilvl w:val="0"/>
          <w:numId w:val="129"/>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 xml:space="preserve">Enregistrement des Plaintes </w:t>
      </w:r>
      <w:r w:rsidRPr="0016542D">
        <w:rPr>
          <w:rFonts w:ascii="Times New Roman" w:hAnsi="Times New Roman"/>
          <w:sz w:val="24"/>
          <w:szCs w:val="24"/>
        </w:rPr>
        <w:t>(l’accès à l’information concernant le fonctionnement du système de dépôt et de gestion des plaintes)</w:t>
      </w:r>
      <w:r>
        <w:rPr>
          <w:rFonts w:ascii="Times New Roman" w:hAnsi="Times New Roman"/>
          <w:sz w:val="24"/>
          <w:szCs w:val="24"/>
        </w:rPr>
        <w:t xml:space="preserve"> </w:t>
      </w:r>
      <w:r w:rsidRPr="0016542D">
        <w:rPr>
          <w:rFonts w:ascii="Times New Roman" w:hAnsi="Times New Roman"/>
          <w:sz w:val="24"/>
          <w:szCs w:val="24"/>
        </w:rPr>
        <w:t>;</w:t>
      </w:r>
    </w:p>
    <w:p w14:paraId="2B83A3E3" w14:textId="77777777" w:rsidR="00071819" w:rsidRPr="0016542D" w:rsidRDefault="00071819" w:rsidP="00B74C2E">
      <w:pPr>
        <w:pStyle w:val="PargrafodaLista"/>
        <w:numPr>
          <w:ilvl w:val="0"/>
          <w:numId w:val="129"/>
        </w:numPr>
        <w:autoSpaceDE w:val="0"/>
        <w:autoSpaceDN w:val="0"/>
        <w:adjustRightInd w:val="0"/>
        <w:spacing w:after="0"/>
        <w:ind w:left="1134" w:hanging="425"/>
        <w:jc w:val="both"/>
        <w:rPr>
          <w:rFonts w:ascii="Times New Roman" w:hAnsi="Times New Roman"/>
          <w:b/>
          <w:sz w:val="24"/>
          <w:szCs w:val="24"/>
        </w:rPr>
      </w:pPr>
      <w:r>
        <w:rPr>
          <w:rFonts w:ascii="Times New Roman" w:hAnsi="Times New Roman"/>
          <w:b/>
          <w:sz w:val="24"/>
          <w:szCs w:val="24"/>
        </w:rPr>
        <w:t>T</w:t>
      </w:r>
      <w:r w:rsidRPr="0016542D">
        <w:rPr>
          <w:rFonts w:ascii="Times New Roman" w:hAnsi="Times New Roman"/>
          <w:b/>
          <w:sz w:val="24"/>
          <w:szCs w:val="24"/>
        </w:rPr>
        <w:t>ri et le traitement</w:t>
      </w:r>
      <w:r w:rsidRPr="0016542D">
        <w:rPr>
          <w:rFonts w:ascii="Times New Roman" w:hAnsi="Times New Roman"/>
          <w:sz w:val="24"/>
          <w:szCs w:val="24"/>
        </w:rPr>
        <w:t xml:space="preserve"> </w:t>
      </w:r>
      <w:r w:rsidRPr="00071819">
        <w:rPr>
          <w:rFonts w:ascii="Times New Roman" w:hAnsi="Times New Roman"/>
          <w:b/>
          <w:sz w:val="24"/>
          <w:szCs w:val="24"/>
        </w:rPr>
        <w:t>des plaintes</w:t>
      </w:r>
      <w:r w:rsidRPr="0016542D">
        <w:rPr>
          <w:rFonts w:ascii="Times New Roman" w:hAnsi="Times New Roman"/>
          <w:sz w:val="24"/>
          <w:szCs w:val="24"/>
        </w:rPr>
        <w:t xml:space="preserve"> ;</w:t>
      </w:r>
    </w:p>
    <w:p w14:paraId="7432F8D4" w14:textId="77777777" w:rsidR="00071819" w:rsidRPr="0016542D" w:rsidRDefault="00071819" w:rsidP="00B74C2E">
      <w:pPr>
        <w:pStyle w:val="PargrafodaLista"/>
        <w:numPr>
          <w:ilvl w:val="0"/>
          <w:numId w:val="129"/>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Examen et enquête</w:t>
      </w:r>
    </w:p>
    <w:p w14:paraId="6280D426" w14:textId="77777777" w:rsidR="00071819" w:rsidRPr="0016542D" w:rsidRDefault="00071819" w:rsidP="00B74C2E">
      <w:pPr>
        <w:pStyle w:val="PargrafodaLista"/>
        <w:numPr>
          <w:ilvl w:val="0"/>
          <w:numId w:val="129"/>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Réponse et prise de mesures</w:t>
      </w:r>
    </w:p>
    <w:p w14:paraId="0357AED1" w14:textId="77777777" w:rsidR="00071819" w:rsidRPr="0016542D" w:rsidRDefault="00071819" w:rsidP="00B74C2E">
      <w:pPr>
        <w:pStyle w:val="PargrafodaLista"/>
        <w:numPr>
          <w:ilvl w:val="0"/>
          <w:numId w:val="129"/>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Procédure d’appel</w:t>
      </w:r>
    </w:p>
    <w:p w14:paraId="55DA48D0" w14:textId="77777777" w:rsidR="00071819" w:rsidRPr="0016542D" w:rsidRDefault="00071819" w:rsidP="00B74C2E">
      <w:pPr>
        <w:pStyle w:val="PargrafodaLista"/>
        <w:numPr>
          <w:ilvl w:val="0"/>
          <w:numId w:val="129"/>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Résolution</w:t>
      </w:r>
    </w:p>
    <w:p w14:paraId="322838F1" w14:textId="77777777" w:rsidR="00071819" w:rsidRPr="0016542D" w:rsidRDefault="00071819" w:rsidP="00B74C2E">
      <w:pPr>
        <w:pStyle w:val="PargrafodaLista"/>
        <w:numPr>
          <w:ilvl w:val="0"/>
          <w:numId w:val="129"/>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Recours au Tribunal</w:t>
      </w:r>
    </w:p>
    <w:p w14:paraId="4C1D462C" w14:textId="77777777" w:rsidR="00071819" w:rsidRPr="0016542D" w:rsidRDefault="00071819" w:rsidP="00B74C2E">
      <w:pPr>
        <w:pStyle w:val="PargrafodaLista"/>
        <w:numPr>
          <w:ilvl w:val="0"/>
          <w:numId w:val="129"/>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Suivi et enregistrement des plaintes</w:t>
      </w:r>
    </w:p>
    <w:p w14:paraId="1A19F0E9" w14:textId="77777777" w:rsidR="00071819" w:rsidRDefault="00071819" w:rsidP="00071819">
      <w:pPr>
        <w:autoSpaceDE w:val="0"/>
        <w:autoSpaceDN w:val="0"/>
        <w:adjustRightInd w:val="0"/>
        <w:spacing w:after="0" w:line="276" w:lineRule="auto"/>
        <w:jc w:val="both"/>
        <w:rPr>
          <w:rFonts w:ascii="Times New Roman" w:hAnsi="Times New Roman"/>
          <w:b/>
          <w:bCs/>
          <w:sz w:val="24"/>
          <w:szCs w:val="24"/>
        </w:rPr>
      </w:pPr>
    </w:p>
    <w:p w14:paraId="703BD5D6" w14:textId="77777777" w:rsidR="00071819" w:rsidRDefault="00071819" w:rsidP="00071819">
      <w:pPr>
        <w:rPr>
          <w:rFonts w:ascii="Times New Roman" w:hAnsi="Times New Roman"/>
          <w:sz w:val="24"/>
          <w:szCs w:val="24"/>
        </w:rPr>
      </w:pPr>
      <w:r>
        <w:rPr>
          <w:rFonts w:ascii="Times New Roman" w:hAnsi="Times New Roman"/>
          <w:sz w:val="24"/>
          <w:szCs w:val="24"/>
        </w:rPr>
        <w:t>La figu</w:t>
      </w:r>
      <w:r w:rsidR="00D01180">
        <w:rPr>
          <w:rFonts w:ascii="Times New Roman" w:hAnsi="Times New Roman"/>
          <w:sz w:val="24"/>
          <w:szCs w:val="24"/>
        </w:rPr>
        <w:t>re 3</w:t>
      </w:r>
      <w:r>
        <w:rPr>
          <w:rFonts w:ascii="Times New Roman" w:hAnsi="Times New Roman"/>
          <w:sz w:val="24"/>
          <w:szCs w:val="24"/>
        </w:rPr>
        <w:t xml:space="preserve"> suivante</w:t>
      </w:r>
      <w:r w:rsidRPr="00D335A7">
        <w:rPr>
          <w:rFonts w:ascii="Times New Roman" w:hAnsi="Times New Roman"/>
          <w:sz w:val="24"/>
          <w:szCs w:val="24"/>
        </w:rPr>
        <w:t xml:space="preserve"> résume le circuit du MGP du </w:t>
      </w:r>
      <w:r>
        <w:rPr>
          <w:rFonts w:ascii="Times New Roman" w:hAnsi="Times New Roman"/>
          <w:sz w:val="24"/>
          <w:szCs w:val="24"/>
        </w:rPr>
        <w:t>PUASEE-FA</w:t>
      </w:r>
      <w:r w:rsidRPr="00D335A7">
        <w:rPr>
          <w:rFonts w:ascii="Times New Roman" w:hAnsi="Times New Roman"/>
          <w:sz w:val="24"/>
          <w:szCs w:val="24"/>
        </w:rPr>
        <w:t xml:space="preserve"> :</w:t>
      </w:r>
      <w:r>
        <w:rPr>
          <w:rFonts w:ascii="Times New Roman" w:hAnsi="Times New Roman"/>
          <w:sz w:val="24"/>
          <w:szCs w:val="24"/>
        </w:rPr>
        <w:t xml:space="preserve"> </w:t>
      </w:r>
    </w:p>
    <w:p w14:paraId="42875F9D" w14:textId="77777777" w:rsidR="00071819" w:rsidRDefault="00071819" w:rsidP="00071819">
      <w:pPr>
        <w:autoSpaceDE w:val="0"/>
        <w:autoSpaceDN w:val="0"/>
        <w:adjustRightInd w:val="0"/>
        <w:spacing w:after="0" w:line="276" w:lineRule="auto"/>
        <w:jc w:val="both"/>
        <w:rPr>
          <w:rFonts w:ascii="Times New Roman" w:hAnsi="Times New Roman"/>
          <w:b/>
          <w:bCs/>
          <w:sz w:val="24"/>
          <w:szCs w:val="24"/>
        </w:rPr>
      </w:pPr>
    </w:p>
    <w:p w14:paraId="5E6BE106" w14:textId="77777777" w:rsidR="00071819" w:rsidRDefault="00071819" w:rsidP="00071819">
      <w:pPr>
        <w:autoSpaceDE w:val="0"/>
        <w:autoSpaceDN w:val="0"/>
        <w:adjustRightInd w:val="0"/>
        <w:spacing w:after="0" w:line="276" w:lineRule="auto"/>
        <w:jc w:val="both"/>
        <w:rPr>
          <w:rFonts w:ascii="Times New Roman" w:hAnsi="Times New Roman"/>
          <w:b/>
          <w:bCs/>
          <w:sz w:val="24"/>
          <w:szCs w:val="24"/>
        </w:rPr>
      </w:pPr>
    </w:p>
    <w:p w14:paraId="6BA49EF5" w14:textId="77777777" w:rsidR="00071819" w:rsidRDefault="00D01180" w:rsidP="00071819">
      <w:pPr>
        <w:autoSpaceDE w:val="0"/>
        <w:autoSpaceDN w:val="0"/>
        <w:adjustRightInd w:val="0"/>
        <w:spacing w:after="0" w:line="276" w:lineRule="auto"/>
        <w:jc w:val="both"/>
        <w:rPr>
          <w:rFonts w:ascii="Times New Roman" w:hAnsi="Times New Roman"/>
          <w:b/>
          <w:bCs/>
          <w:sz w:val="24"/>
          <w:szCs w:val="24"/>
        </w:rPr>
      </w:pPr>
      <w:r>
        <w:rPr>
          <w:rFonts w:ascii="Times New Roman" w:hAnsi="Times New Roman"/>
          <w:b/>
          <w:bCs/>
          <w:noProof/>
          <w:sz w:val="24"/>
          <w:szCs w:val="24"/>
          <w:lang w:val="pt-PT" w:eastAsia="pt-PT"/>
        </w:rPr>
        <w:drawing>
          <wp:anchor distT="0" distB="0" distL="114300" distR="114300" simplePos="0" relativeHeight="251756032" behindDoc="1" locked="0" layoutInCell="1" allowOverlap="1" wp14:anchorId="52329C2B" wp14:editId="5413EFFE">
            <wp:simplePos x="0" y="0"/>
            <wp:positionH relativeFrom="margin">
              <wp:posOffset>319111</wp:posOffset>
            </wp:positionH>
            <wp:positionV relativeFrom="margin">
              <wp:posOffset>421441</wp:posOffset>
            </wp:positionV>
            <wp:extent cx="5337175" cy="3402965"/>
            <wp:effectExtent l="0" t="0" r="0" b="6985"/>
            <wp:wrapTight wrapText="bothSides">
              <wp:wrapPolygon edited="0">
                <wp:start x="0" y="0"/>
                <wp:lineTo x="0" y="21523"/>
                <wp:lineTo x="21510" y="21523"/>
                <wp:lineTo x="21510" y="0"/>
                <wp:lineTo x="0" y="0"/>
              </wp:wrapPolygon>
            </wp:wrapTight>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5" cstate="email">
                      <a:extLst>
                        <a:ext uri="{28A0092B-C50C-407E-A947-70E740481C1C}">
                          <a14:useLocalDpi xmlns:a14="http://schemas.microsoft.com/office/drawing/2010/main"/>
                        </a:ext>
                      </a:extLst>
                    </a:blip>
                    <a:srcRect/>
                    <a:stretch>
                      <a:fillRect/>
                    </a:stretch>
                  </pic:blipFill>
                  <pic:spPr bwMode="auto">
                    <a:xfrm>
                      <a:off x="0" y="0"/>
                      <a:ext cx="5337175" cy="34029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731FE8" w14:textId="77777777" w:rsidR="00071819" w:rsidRDefault="00071819" w:rsidP="00071819">
      <w:pPr>
        <w:rPr>
          <w:rFonts w:ascii="Times New Roman" w:hAnsi="Times New Roman"/>
          <w:sz w:val="24"/>
          <w:szCs w:val="24"/>
        </w:rPr>
      </w:pPr>
    </w:p>
    <w:p w14:paraId="4C9BC758" w14:textId="77777777" w:rsidR="00071819" w:rsidRDefault="00071819" w:rsidP="00071819">
      <w:pPr>
        <w:rPr>
          <w:rFonts w:ascii="Times New Roman" w:hAnsi="Times New Roman"/>
          <w:sz w:val="24"/>
          <w:szCs w:val="24"/>
        </w:rPr>
      </w:pPr>
    </w:p>
    <w:p w14:paraId="0F3B606D" w14:textId="77777777" w:rsidR="00071819" w:rsidRDefault="00071819" w:rsidP="00071819">
      <w:pPr>
        <w:rPr>
          <w:rFonts w:ascii="Times New Roman" w:hAnsi="Times New Roman"/>
          <w:sz w:val="24"/>
          <w:szCs w:val="24"/>
        </w:rPr>
      </w:pPr>
    </w:p>
    <w:p w14:paraId="73EEE6D3" w14:textId="77777777" w:rsidR="00071819" w:rsidRDefault="00071819" w:rsidP="00071819">
      <w:pPr>
        <w:rPr>
          <w:rFonts w:ascii="Times New Roman" w:hAnsi="Times New Roman"/>
          <w:sz w:val="24"/>
          <w:szCs w:val="24"/>
        </w:rPr>
      </w:pPr>
    </w:p>
    <w:p w14:paraId="2F1A1375" w14:textId="77777777" w:rsidR="00071819" w:rsidRDefault="00071819" w:rsidP="00071819">
      <w:pPr>
        <w:rPr>
          <w:rFonts w:ascii="Times New Roman" w:hAnsi="Times New Roman"/>
          <w:sz w:val="24"/>
          <w:szCs w:val="24"/>
        </w:rPr>
      </w:pPr>
    </w:p>
    <w:p w14:paraId="16692B13" w14:textId="77777777" w:rsidR="00071819" w:rsidRDefault="00071819" w:rsidP="00071819">
      <w:pPr>
        <w:rPr>
          <w:rFonts w:ascii="Times New Roman" w:hAnsi="Times New Roman"/>
          <w:sz w:val="24"/>
          <w:szCs w:val="24"/>
        </w:rPr>
      </w:pPr>
    </w:p>
    <w:p w14:paraId="5BA63AE3" w14:textId="77777777" w:rsidR="00071819" w:rsidRPr="00D335A7" w:rsidRDefault="00071819" w:rsidP="00071819">
      <w:pPr>
        <w:rPr>
          <w:rFonts w:ascii="Times New Roman" w:hAnsi="Times New Roman"/>
          <w:sz w:val="24"/>
          <w:szCs w:val="24"/>
        </w:rPr>
      </w:pPr>
      <w:r w:rsidRPr="00D335A7">
        <w:rPr>
          <w:rFonts w:ascii="Times New Roman" w:hAnsi="Times New Roman"/>
          <w:sz w:val="24"/>
          <w:szCs w:val="24"/>
          <w:highlight w:val="yellow"/>
        </w:rPr>
        <w:t xml:space="preserve"> </w:t>
      </w:r>
    </w:p>
    <w:p w14:paraId="132DFF25" w14:textId="77777777" w:rsidR="00071819" w:rsidRPr="00D335A7" w:rsidRDefault="00071819" w:rsidP="00071819">
      <w:pPr>
        <w:jc w:val="both"/>
        <w:rPr>
          <w:rFonts w:ascii="Times New Roman" w:hAnsi="Times New Roman"/>
          <w:sz w:val="24"/>
          <w:szCs w:val="24"/>
        </w:rPr>
      </w:pPr>
    </w:p>
    <w:p w14:paraId="66A1D866" w14:textId="77777777" w:rsidR="00071819" w:rsidRDefault="00071819" w:rsidP="00071819">
      <w:pPr>
        <w:pStyle w:val="Legenda"/>
        <w:rPr>
          <w:rFonts w:ascii="Times New Roman" w:hAnsi="Times New Roman"/>
          <w:color w:val="auto"/>
          <w:sz w:val="20"/>
          <w:szCs w:val="20"/>
          <w:lang w:val="fr-FR"/>
        </w:rPr>
      </w:pPr>
      <w:bookmarkStart w:id="639" w:name="_Toc534971791"/>
      <w:bookmarkStart w:id="640" w:name="_Toc11158998"/>
    </w:p>
    <w:p w14:paraId="69F7B677" w14:textId="77777777" w:rsidR="00071819" w:rsidRDefault="00071819" w:rsidP="00071819">
      <w:pPr>
        <w:pStyle w:val="Legenda"/>
        <w:rPr>
          <w:rFonts w:ascii="Times New Roman" w:hAnsi="Times New Roman"/>
          <w:color w:val="auto"/>
          <w:sz w:val="20"/>
          <w:szCs w:val="20"/>
          <w:lang w:val="fr-FR"/>
        </w:rPr>
      </w:pPr>
    </w:p>
    <w:p w14:paraId="5F1FE545" w14:textId="77777777" w:rsidR="00071819" w:rsidRDefault="00071819" w:rsidP="00071819">
      <w:pPr>
        <w:pStyle w:val="Legenda"/>
        <w:rPr>
          <w:rFonts w:ascii="Times New Roman" w:hAnsi="Times New Roman"/>
          <w:color w:val="auto"/>
          <w:sz w:val="20"/>
          <w:szCs w:val="20"/>
          <w:lang w:val="fr-FR"/>
        </w:rPr>
      </w:pPr>
    </w:p>
    <w:p w14:paraId="65AB7370" w14:textId="77777777" w:rsidR="00D01180" w:rsidRDefault="00D01180" w:rsidP="00071819">
      <w:pPr>
        <w:pStyle w:val="Legenda"/>
        <w:rPr>
          <w:rFonts w:ascii="Times New Roman" w:hAnsi="Times New Roman"/>
          <w:color w:val="auto"/>
          <w:sz w:val="20"/>
          <w:szCs w:val="20"/>
          <w:lang w:val="fr-FR"/>
        </w:rPr>
      </w:pPr>
      <w:bookmarkStart w:id="641" w:name="_Toc32512031"/>
    </w:p>
    <w:p w14:paraId="7D7874B0" w14:textId="77777777" w:rsidR="00650514" w:rsidRDefault="00650514" w:rsidP="00071819">
      <w:pPr>
        <w:pStyle w:val="Legenda"/>
        <w:rPr>
          <w:rFonts w:ascii="Times New Roman" w:hAnsi="Times New Roman"/>
          <w:color w:val="auto"/>
          <w:sz w:val="20"/>
          <w:szCs w:val="20"/>
          <w:lang w:val="fr-FR"/>
        </w:rPr>
      </w:pPr>
    </w:p>
    <w:p w14:paraId="11217E73" w14:textId="6A9E0929" w:rsidR="00071819" w:rsidRDefault="00071819" w:rsidP="00071819">
      <w:pPr>
        <w:pStyle w:val="Legenda"/>
        <w:rPr>
          <w:rFonts w:ascii="Times New Roman" w:hAnsi="Times New Roman"/>
          <w:color w:val="auto"/>
          <w:sz w:val="20"/>
          <w:szCs w:val="20"/>
          <w:lang w:val="fr-FR"/>
        </w:rPr>
      </w:pPr>
      <w:bookmarkStart w:id="642" w:name="_Toc54357425"/>
      <w:r w:rsidRPr="00972170">
        <w:rPr>
          <w:rFonts w:ascii="Times New Roman" w:hAnsi="Times New Roman"/>
          <w:color w:val="auto"/>
          <w:sz w:val="20"/>
          <w:szCs w:val="20"/>
          <w:lang w:val="fr-FR"/>
        </w:rPr>
        <w:t xml:space="preserve">Figure </w:t>
      </w:r>
      <w:r w:rsidRPr="00972170">
        <w:rPr>
          <w:rFonts w:ascii="Times New Roman" w:hAnsi="Times New Roman"/>
          <w:color w:val="auto"/>
          <w:sz w:val="20"/>
          <w:szCs w:val="20"/>
          <w:lang w:val="fr-FR"/>
        </w:rPr>
        <w:fldChar w:fldCharType="begin"/>
      </w:r>
      <w:r w:rsidRPr="00972170">
        <w:rPr>
          <w:rFonts w:ascii="Times New Roman" w:hAnsi="Times New Roman"/>
          <w:color w:val="auto"/>
          <w:sz w:val="20"/>
          <w:szCs w:val="20"/>
          <w:lang w:val="fr-FR"/>
        </w:rPr>
        <w:instrText xml:space="preserve"> </w:instrText>
      </w:r>
      <w:r>
        <w:rPr>
          <w:rFonts w:ascii="Times New Roman" w:hAnsi="Times New Roman"/>
          <w:color w:val="auto"/>
          <w:sz w:val="20"/>
          <w:szCs w:val="20"/>
          <w:lang w:val="fr-FR"/>
        </w:rPr>
        <w:instrText>SEQ</w:instrText>
      </w:r>
      <w:r w:rsidRPr="00972170">
        <w:rPr>
          <w:rFonts w:ascii="Times New Roman" w:hAnsi="Times New Roman"/>
          <w:color w:val="auto"/>
          <w:sz w:val="20"/>
          <w:szCs w:val="20"/>
          <w:lang w:val="fr-FR"/>
        </w:rPr>
        <w:instrText xml:space="preserve"> Figure \* ARABIC </w:instrText>
      </w:r>
      <w:r w:rsidRPr="00972170">
        <w:rPr>
          <w:rFonts w:ascii="Times New Roman" w:hAnsi="Times New Roman"/>
          <w:color w:val="auto"/>
          <w:sz w:val="20"/>
          <w:szCs w:val="20"/>
          <w:lang w:val="fr-FR"/>
        </w:rPr>
        <w:fldChar w:fldCharType="separate"/>
      </w:r>
      <w:r w:rsidR="00A86DCC">
        <w:rPr>
          <w:rFonts w:ascii="Times New Roman" w:hAnsi="Times New Roman"/>
          <w:noProof/>
          <w:color w:val="auto"/>
          <w:sz w:val="20"/>
          <w:szCs w:val="20"/>
          <w:lang w:val="fr-FR"/>
        </w:rPr>
        <w:t>12</w:t>
      </w:r>
      <w:r w:rsidRPr="00972170">
        <w:rPr>
          <w:rFonts w:ascii="Times New Roman" w:hAnsi="Times New Roman"/>
          <w:color w:val="auto"/>
          <w:sz w:val="20"/>
          <w:szCs w:val="20"/>
          <w:lang w:val="fr-FR"/>
        </w:rPr>
        <w:fldChar w:fldCharType="end"/>
      </w:r>
      <w:r w:rsidRPr="00972170">
        <w:rPr>
          <w:rFonts w:ascii="Times New Roman" w:hAnsi="Times New Roman"/>
          <w:color w:val="auto"/>
          <w:sz w:val="20"/>
          <w:szCs w:val="20"/>
          <w:lang w:val="fr-FR"/>
        </w:rPr>
        <w:t> : Diagramme de fonctionnement du MGP</w:t>
      </w:r>
      <w:bookmarkEnd w:id="642"/>
      <w:r w:rsidRPr="00972170">
        <w:rPr>
          <w:rFonts w:ascii="Times New Roman" w:hAnsi="Times New Roman"/>
          <w:color w:val="auto"/>
          <w:sz w:val="20"/>
          <w:szCs w:val="20"/>
          <w:lang w:val="fr-FR"/>
        </w:rPr>
        <w:t xml:space="preserve"> </w:t>
      </w:r>
      <w:bookmarkEnd w:id="639"/>
      <w:bookmarkEnd w:id="640"/>
      <w:bookmarkEnd w:id="641"/>
    </w:p>
    <w:p w14:paraId="4CFCB4A7" w14:textId="77777777" w:rsidR="00650514" w:rsidRPr="00650514" w:rsidRDefault="00650514" w:rsidP="00650514">
      <w:pPr>
        <w:rPr>
          <w:lang w:eastAsia="fr-FR"/>
        </w:rPr>
      </w:pPr>
    </w:p>
    <w:p w14:paraId="15AB5153" w14:textId="30429695" w:rsidR="00E050CC" w:rsidRPr="00412467" w:rsidRDefault="00871284" w:rsidP="00412467">
      <w:pPr>
        <w:keepNext/>
        <w:keepLines/>
        <w:pBdr>
          <w:bottom w:val="dashDotStroked" w:sz="24" w:space="1" w:color="auto"/>
        </w:pBdr>
        <w:shd w:val="clear" w:color="auto" w:fill="00B0F0"/>
        <w:spacing w:after="0" w:line="240" w:lineRule="auto"/>
        <w:ind w:right="-566" w:firstLine="142"/>
        <w:jc w:val="center"/>
        <w:outlineLvl w:val="0"/>
        <w:rPr>
          <w:rFonts w:ascii="Times New Roman" w:eastAsia="Calibri" w:hAnsi="Times New Roman" w:cs="Times New Roman"/>
          <w:b/>
          <w:color w:val="FFFFFF" w:themeColor="background1"/>
          <w:sz w:val="24"/>
          <w:szCs w:val="24"/>
        </w:rPr>
      </w:pPr>
      <w:bookmarkStart w:id="643" w:name="_Toc54356413"/>
      <w:bookmarkStart w:id="644" w:name="_Hlk3361735"/>
      <w:r>
        <w:rPr>
          <w:rFonts w:ascii="Times New Roman" w:eastAsia="Calibri" w:hAnsi="Times New Roman" w:cs="Times New Roman"/>
          <w:b/>
          <w:color w:val="FFFFFF" w:themeColor="background1"/>
          <w:sz w:val="24"/>
          <w:szCs w:val="24"/>
        </w:rPr>
        <w:t xml:space="preserve">8* </w:t>
      </w:r>
      <w:r w:rsidR="00E050CC" w:rsidRPr="00412467">
        <w:rPr>
          <w:rFonts w:ascii="Times New Roman" w:eastAsia="Calibri" w:hAnsi="Times New Roman" w:cs="Times New Roman"/>
          <w:b/>
          <w:color w:val="FFFFFF" w:themeColor="background1"/>
          <w:sz w:val="24"/>
          <w:szCs w:val="24"/>
        </w:rPr>
        <w:t>DIFFUSION DE L’INFORMATION</w:t>
      </w:r>
      <w:bookmarkEnd w:id="643"/>
    </w:p>
    <w:p w14:paraId="685B8AC8" w14:textId="77777777" w:rsidR="00E050CC" w:rsidRPr="00206F59" w:rsidRDefault="00E050CC" w:rsidP="00E050CC">
      <w:pPr>
        <w:overflowPunct w:val="0"/>
        <w:autoSpaceDE w:val="0"/>
        <w:autoSpaceDN w:val="0"/>
        <w:adjustRightInd w:val="0"/>
        <w:spacing w:after="0" w:line="276" w:lineRule="auto"/>
        <w:rPr>
          <w:rFonts w:ascii="Times New Roman" w:hAnsi="Times New Roman"/>
          <w:bCs/>
          <w:sz w:val="24"/>
          <w:szCs w:val="24"/>
          <w:lang w:eastAsia="fr-FR"/>
        </w:rPr>
      </w:pPr>
    </w:p>
    <w:p w14:paraId="1AE80C40" w14:textId="77777777" w:rsidR="00E050CC" w:rsidRPr="00206F59" w:rsidRDefault="00E050CC" w:rsidP="00E050CC">
      <w:pPr>
        <w:autoSpaceDE w:val="0"/>
        <w:autoSpaceDN w:val="0"/>
        <w:adjustRightInd w:val="0"/>
        <w:jc w:val="both"/>
        <w:rPr>
          <w:rFonts w:ascii="Times New Roman" w:hAnsi="Times New Roman"/>
          <w:sz w:val="24"/>
          <w:szCs w:val="24"/>
        </w:rPr>
      </w:pPr>
      <w:r w:rsidRPr="00206F59">
        <w:rPr>
          <w:rFonts w:ascii="Times New Roman" w:hAnsi="Times New Roman"/>
          <w:sz w:val="24"/>
          <w:szCs w:val="24"/>
        </w:rPr>
        <w:t xml:space="preserve">Après approbation par le Gouvernement de la République de Guinée Bissau et par la Banque mondiale, la présente EIES concernant le </w:t>
      </w:r>
      <w:r>
        <w:rPr>
          <w:rFonts w:ascii="Times New Roman" w:hAnsi="Times New Roman"/>
          <w:sz w:val="24"/>
          <w:szCs w:val="24"/>
        </w:rPr>
        <w:t>sous-projet n°3</w:t>
      </w:r>
      <w:r w:rsidRPr="00206F59">
        <w:rPr>
          <w:rFonts w:ascii="Times New Roman" w:hAnsi="Times New Roman"/>
          <w:sz w:val="24"/>
          <w:szCs w:val="24"/>
        </w:rPr>
        <w:t xml:space="preserve"> (</w:t>
      </w:r>
      <w:r w:rsidRPr="006C0C34">
        <w:rPr>
          <w:rFonts w:ascii="Times New Roman" w:hAnsi="Times New Roman" w:cs="Times New Roman"/>
          <w:sz w:val="24"/>
          <w:szCs w:val="24"/>
        </w:rPr>
        <w:t xml:space="preserve">les travaux </w:t>
      </w:r>
      <w:r w:rsidRPr="00DD4400">
        <w:rPr>
          <w:rFonts w:ascii="Times New Roman" w:eastAsia="Times New Roman" w:hAnsi="Times New Roman"/>
          <w:color w:val="000000"/>
          <w:sz w:val="24"/>
          <w:szCs w:val="24"/>
        </w:rPr>
        <w:t xml:space="preserve">d’extension des réseaux de distribution d’eau, en PVC et PEHD, réalisation des branchements sociaux et la construction des bornes </w:t>
      </w:r>
      <w:r>
        <w:rPr>
          <w:rFonts w:ascii="Times New Roman" w:eastAsia="Times New Roman" w:hAnsi="Times New Roman"/>
          <w:color w:val="000000"/>
          <w:sz w:val="24"/>
          <w:szCs w:val="24"/>
        </w:rPr>
        <w:t>fontaines</w:t>
      </w:r>
      <w:r w:rsidRPr="00206F59">
        <w:rPr>
          <w:rFonts w:ascii="Times New Roman" w:hAnsi="Times New Roman" w:cs="Times New Roman"/>
          <w:sz w:val="24"/>
          <w:szCs w:val="24"/>
        </w:rPr>
        <w:t xml:space="preserve">) </w:t>
      </w:r>
      <w:r w:rsidRPr="00206F59">
        <w:rPr>
          <w:rFonts w:ascii="Times New Roman" w:hAnsi="Times New Roman"/>
          <w:sz w:val="24"/>
          <w:szCs w:val="24"/>
        </w:rPr>
        <w:t xml:space="preserve">sera publiée sur le site internet du PUASEE, sur le site internet de la Banque Mondiale, au ministère des finances et dans les secteurs de Prabis, de Safim et de Bissau.  </w:t>
      </w:r>
    </w:p>
    <w:p w14:paraId="532AB4D0" w14:textId="77777777" w:rsidR="00E050CC" w:rsidRPr="00206F59" w:rsidRDefault="00E050CC" w:rsidP="00E050CC">
      <w:pPr>
        <w:autoSpaceDE w:val="0"/>
        <w:autoSpaceDN w:val="0"/>
        <w:adjustRightInd w:val="0"/>
        <w:jc w:val="both"/>
        <w:rPr>
          <w:rFonts w:ascii="Times New Roman" w:hAnsi="Times New Roman"/>
          <w:sz w:val="24"/>
          <w:szCs w:val="24"/>
        </w:rPr>
      </w:pPr>
      <w:r w:rsidRPr="00206F59">
        <w:rPr>
          <w:rFonts w:ascii="Times New Roman" w:hAnsi="Times New Roman"/>
          <w:sz w:val="24"/>
          <w:szCs w:val="24"/>
        </w:rPr>
        <w:t>Le résumé exécutif sera publié dans un journal à couverture Communale et sera diffusé au niveau national dans un journal officiel. Cette publication sera effectuée par l’UIP du PUASEE.</w:t>
      </w:r>
    </w:p>
    <w:p w14:paraId="286766EE" w14:textId="77777777" w:rsidR="00E050CC" w:rsidRPr="00206F59" w:rsidRDefault="00E050CC" w:rsidP="00E050CC">
      <w:pPr>
        <w:autoSpaceDE w:val="0"/>
        <w:autoSpaceDN w:val="0"/>
        <w:adjustRightInd w:val="0"/>
        <w:jc w:val="both"/>
        <w:rPr>
          <w:rFonts w:ascii="Times New Roman" w:hAnsi="Times New Roman"/>
          <w:sz w:val="24"/>
          <w:szCs w:val="24"/>
        </w:rPr>
      </w:pPr>
      <w:r w:rsidRPr="00206F59">
        <w:rPr>
          <w:rFonts w:ascii="Times New Roman" w:hAnsi="Times New Roman"/>
          <w:sz w:val="24"/>
          <w:szCs w:val="24"/>
        </w:rPr>
        <w:t xml:space="preserve">Les dispositions en matière de diffusion/publication visent à rendre disponible aux autorités, aux services, aux populations affectées et aux tiers une information pertinente et dans des délais appropriés. Elles relèvent des mécanismes suivants : </w:t>
      </w:r>
    </w:p>
    <w:p w14:paraId="21E48A5C" w14:textId="77777777" w:rsidR="00E050CC" w:rsidRPr="00206F59" w:rsidRDefault="00E050CC" w:rsidP="00B74C2E">
      <w:pPr>
        <w:pStyle w:val="Listecouleur-Accent11"/>
        <w:numPr>
          <w:ilvl w:val="0"/>
          <w:numId w:val="176"/>
        </w:numPr>
        <w:autoSpaceDE w:val="0"/>
        <w:autoSpaceDN w:val="0"/>
        <w:adjustRightInd w:val="0"/>
        <w:spacing w:after="200" w:line="276" w:lineRule="auto"/>
        <w:rPr>
          <w:rFonts w:ascii="Times New Roman" w:hAnsi="Times New Roman"/>
          <w:sz w:val="24"/>
          <w:szCs w:val="24"/>
        </w:rPr>
      </w:pPr>
      <w:r w:rsidRPr="00206F59">
        <w:rPr>
          <w:rFonts w:ascii="Times New Roman" w:hAnsi="Times New Roman"/>
          <w:sz w:val="24"/>
          <w:szCs w:val="24"/>
        </w:rPr>
        <w:t>l’information provenant du PUASEE en direction des acteurs concernés par le sous-projet n°1, sa procédure d’élaboration, son contenu, l’état de sa mise en œuvre et en contrepartie, la remontée vers le Projet de toute information utile ;</w:t>
      </w:r>
    </w:p>
    <w:p w14:paraId="579CB35A" w14:textId="77777777" w:rsidR="00E050CC" w:rsidRPr="00206F59" w:rsidRDefault="00E050CC" w:rsidP="00B74C2E">
      <w:pPr>
        <w:pStyle w:val="Listecouleur-Accent11"/>
        <w:numPr>
          <w:ilvl w:val="0"/>
          <w:numId w:val="176"/>
        </w:numPr>
        <w:autoSpaceDE w:val="0"/>
        <w:autoSpaceDN w:val="0"/>
        <w:adjustRightInd w:val="0"/>
        <w:spacing w:after="200" w:line="276" w:lineRule="auto"/>
        <w:rPr>
          <w:rFonts w:ascii="Times New Roman" w:hAnsi="Times New Roman"/>
          <w:sz w:val="24"/>
          <w:szCs w:val="24"/>
        </w:rPr>
      </w:pPr>
      <w:r w:rsidRPr="00206F59">
        <w:rPr>
          <w:rFonts w:ascii="Times New Roman" w:hAnsi="Times New Roman"/>
          <w:sz w:val="24"/>
          <w:szCs w:val="24"/>
        </w:rPr>
        <w:t>la publication de la présente EIES, et de toute nouvelle disposition s’y rattachant, dans des conditions garantissant que les tous les acteurs concernés y auront accès ;</w:t>
      </w:r>
    </w:p>
    <w:p w14:paraId="31996BEC" w14:textId="77777777" w:rsidR="00E050CC" w:rsidRPr="00206F59" w:rsidRDefault="00E050CC" w:rsidP="00E050CC">
      <w:pPr>
        <w:autoSpaceDE w:val="0"/>
        <w:autoSpaceDN w:val="0"/>
        <w:adjustRightInd w:val="0"/>
        <w:jc w:val="both"/>
        <w:rPr>
          <w:rFonts w:ascii="Times New Roman" w:hAnsi="Times New Roman"/>
          <w:sz w:val="24"/>
          <w:szCs w:val="24"/>
        </w:rPr>
      </w:pPr>
      <w:r w:rsidRPr="00206F59">
        <w:rPr>
          <w:rFonts w:ascii="Times New Roman" w:hAnsi="Times New Roman"/>
          <w:sz w:val="24"/>
          <w:szCs w:val="24"/>
        </w:rPr>
        <w:t>Le rapport EIES provisoire concernant le sous-projet n°</w:t>
      </w:r>
      <w:r>
        <w:rPr>
          <w:rFonts w:ascii="Times New Roman" w:hAnsi="Times New Roman"/>
          <w:sz w:val="24"/>
          <w:szCs w:val="24"/>
        </w:rPr>
        <w:t>3</w:t>
      </w:r>
      <w:r w:rsidRPr="00206F59">
        <w:rPr>
          <w:rFonts w:ascii="Times New Roman" w:hAnsi="Times New Roman"/>
          <w:sz w:val="24"/>
          <w:szCs w:val="24"/>
        </w:rPr>
        <w:t xml:space="preserve"> (</w:t>
      </w:r>
      <w:r w:rsidRPr="006C0C34">
        <w:rPr>
          <w:rFonts w:ascii="Times New Roman" w:hAnsi="Times New Roman" w:cs="Times New Roman"/>
          <w:sz w:val="24"/>
          <w:szCs w:val="24"/>
        </w:rPr>
        <w:t xml:space="preserve">les travaux </w:t>
      </w:r>
      <w:r w:rsidRPr="00DD4400">
        <w:rPr>
          <w:rFonts w:ascii="Times New Roman" w:eastAsia="Times New Roman" w:hAnsi="Times New Roman"/>
          <w:color w:val="000000"/>
          <w:sz w:val="24"/>
          <w:szCs w:val="24"/>
        </w:rPr>
        <w:t xml:space="preserve">d’extension des réseaux de distribution d’eau, en PVC et PEHD, réalisation des branchements sociaux et la construction des bornes </w:t>
      </w:r>
      <w:r>
        <w:rPr>
          <w:rFonts w:ascii="Times New Roman" w:eastAsia="Times New Roman" w:hAnsi="Times New Roman"/>
          <w:color w:val="000000"/>
          <w:sz w:val="24"/>
          <w:szCs w:val="24"/>
        </w:rPr>
        <w:t>fontaines</w:t>
      </w:r>
      <w:r w:rsidRPr="00206F59">
        <w:rPr>
          <w:rFonts w:ascii="Times New Roman" w:hAnsi="Times New Roman" w:cs="Times New Roman"/>
          <w:sz w:val="24"/>
          <w:szCs w:val="24"/>
        </w:rPr>
        <w:t>)</w:t>
      </w:r>
      <w:r w:rsidRPr="00206F59">
        <w:rPr>
          <w:rFonts w:ascii="Times New Roman" w:hAnsi="Times New Roman"/>
          <w:sz w:val="24"/>
          <w:szCs w:val="24"/>
        </w:rPr>
        <w:t xml:space="preserve"> fera l’objet d’un atelier de restitution et de validation qui impliquera toutes parties prenantes.  </w:t>
      </w:r>
    </w:p>
    <w:p w14:paraId="65CE099C" w14:textId="77777777" w:rsidR="00E050CC" w:rsidRPr="00811ED3" w:rsidRDefault="00E050CC" w:rsidP="00811ED3">
      <w:pPr>
        <w:keepNext/>
        <w:keepLines/>
        <w:pBdr>
          <w:bottom w:val="dashDotStroked" w:sz="24" w:space="1" w:color="auto"/>
        </w:pBdr>
        <w:shd w:val="clear" w:color="auto" w:fill="00B0F0"/>
        <w:spacing w:after="0" w:line="240" w:lineRule="auto"/>
        <w:ind w:right="-566" w:firstLine="142"/>
        <w:jc w:val="center"/>
        <w:outlineLvl w:val="0"/>
        <w:rPr>
          <w:rFonts w:ascii="Times New Roman" w:eastAsia="Calibri" w:hAnsi="Times New Roman" w:cs="Times New Roman"/>
          <w:b/>
          <w:color w:val="FFFFFF" w:themeColor="background1"/>
          <w:sz w:val="24"/>
          <w:szCs w:val="24"/>
        </w:rPr>
      </w:pPr>
      <w:bookmarkStart w:id="645" w:name="_Toc515981164"/>
      <w:bookmarkStart w:id="646" w:name="_Toc535396973"/>
      <w:bookmarkEnd w:id="644"/>
      <w:r w:rsidRPr="00811ED3">
        <w:rPr>
          <w:rFonts w:ascii="Times New Roman" w:eastAsia="Calibri" w:hAnsi="Times New Roman" w:cs="Times New Roman"/>
          <w:b/>
          <w:color w:val="FFFFFF" w:themeColor="background1"/>
          <w:sz w:val="24"/>
          <w:szCs w:val="24"/>
        </w:rPr>
        <w:t xml:space="preserve"> </w:t>
      </w:r>
      <w:bookmarkStart w:id="647" w:name="_Toc477774533"/>
      <w:bookmarkStart w:id="648" w:name="_Toc468116770"/>
      <w:bookmarkStart w:id="649" w:name="_Toc491267616"/>
      <w:bookmarkStart w:id="650" w:name="_Toc493752720"/>
      <w:bookmarkStart w:id="651" w:name="_Toc505616572"/>
      <w:bookmarkStart w:id="652" w:name="_Toc11158416"/>
      <w:bookmarkStart w:id="653" w:name="_Toc34741575"/>
      <w:bookmarkStart w:id="654" w:name="_Toc54356414"/>
      <w:r w:rsidRPr="00811ED3">
        <w:rPr>
          <w:rFonts w:ascii="Times New Roman" w:eastAsia="Calibri" w:hAnsi="Times New Roman" w:cs="Times New Roman"/>
          <w:b/>
          <w:color w:val="FFFFFF" w:themeColor="background1"/>
          <w:sz w:val="24"/>
          <w:szCs w:val="24"/>
        </w:rPr>
        <w:t>* CONCLUSION</w:t>
      </w:r>
      <w:bookmarkEnd w:id="647"/>
      <w:bookmarkEnd w:id="648"/>
      <w:bookmarkEnd w:id="649"/>
      <w:bookmarkEnd w:id="650"/>
      <w:bookmarkEnd w:id="651"/>
      <w:r w:rsidRPr="00811ED3">
        <w:rPr>
          <w:rFonts w:ascii="Times New Roman" w:eastAsia="Calibri" w:hAnsi="Times New Roman" w:cs="Times New Roman"/>
          <w:b/>
          <w:color w:val="FFFFFF" w:themeColor="background1"/>
          <w:sz w:val="24"/>
          <w:szCs w:val="24"/>
        </w:rPr>
        <w:t> *</w:t>
      </w:r>
      <w:bookmarkEnd w:id="645"/>
      <w:bookmarkEnd w:id="646"/>
      <w:bookmarkEnd w:id="652"/>
      <w:bookmarkEnd w:id="653"/>
      <w:bookmarkEnd w:id="654"/>
    </w:p>
    <w:p w14:paraId="2C538D73" w14:textId="77777777" w:rsidR="00E050CC" w:rsidRPr="00206F59" w:rsidRDefault="00E050CC" w:rsidP="00E050CC">
      <w:pPr>
        <w:autoSpaceDE w:val="0"/>
        <w:autoSpaceDN w:val="0"/>
        <w:adjustRightInd w:val="0"/>
        <w:spacing w:after="0" w:line="276" w:lineRule="auto"/>
        <w:jc w:val="both"/>
        <w:rPr>
          <w:rFonts w:ascii="Times New Roman" w:hAnsi="Times New Roman"/>
          <w:sz w:val="24"/>
          <w:szCs w:val="24"/>
        </w:rPr>
      </w:pPr>
    </w:p>
    <w:p w14:paraId="1C663E36" w14:textId="77777777" w:rsidR="00E050CC" w:rsidRPr="00206F59" w:rsidRDefault="00E050CC" w:rsidP="00E050CC">
      <w:pPr>
        <w:autoSpaceDE w:val="0"/>
        <w:autoSpaceDN w:val="0"/>
        <w:adjustRightInd w:val="0"/>
        <w:spacing w:after="0" w:line="276" w:lineRule="auto"/>
        <w:jc w:val="both"/>
        <w:rPr>
          <w:rFonts w:ascii="Times New Roman" w:hAnsi="Times New Roman"/>
          <w:sz w:val="24"/>
          <w:szCs w:val="24"/>
        </w:rPr>
      </w:pPr>
      <w:r w:rsidRPr="00206F59">
        <w:rPr>
          <w:rFonts w:ascii="Times New Roman" w:hAnsi="Times New Roman"/>
          <w:sz w:val="24"/>
          <w:szCs w:val="24"/>
        </w:rPr>
        <w:t xml:space="preserve">Le </w:t>
      </w:r>
      <w:r w:rsidRPr="00206F59">
        <w:rPr>
          <w:rFonts w:ascii="Times New Roman" w:hAnsi="Times New Roman"/>
          <w:i/>
          <w:sz w:val="24"/>
          <w:szCs w:val="24"/>
        </w:rPr>
        <w:t>Projet d’Urgence d’Amélioration des Services d’Eau et d’Électricité</w:t>
      </w:r>
      <w:r w:rsidRPr="00206F59">
        <w:rPr>
          <w:rFonts w:ascii="Times New Roman" w:hAnsi="Times New Roman"/>
          <w:sz w:val="24"/>
          <w:szCs w:val="24"/>
        </w:rPr>
        <w:t xml:space="preserve"> « PUASEE-FA », a été mis en place par la République de la Guinée-Bissau dans le cadre de son vaste programme pluriannuel de reconstruction des infrastructures et vise à augmenter substantiellement la production, stockage et distribution d’eau potable ainsi que l’électricité, qui sont largement inférieures à la demande potentielle et à réduire les pertes dans les réseaux de distribution.</w:t>
      </w:r>
    </w:p>
    <w:p w14:paraId="196D5165" w14:textId="77777777" w:rsidR="00E050CC" w:rsidRPr="00206F59" w:rsidRDefault="00E050CC" w:rsidP="00E050CC">
      <w:pPr>
        <w:tabs>
          <w:tab w:val="left" w:pos="9639"/>
        </w:tabs>
        <w:autoSpaceDE w:val="0"/>
        <w:autoSpaceDN w:val="0"/>
        <w:adjustRightInd w:val="0"/>
        <w:spacing w:after="0" w:line="240" w:lineRule="auto"/>
        <w:ind w:right="284"/>
        <w:jc w:val="both"/>
        <w:rPr>
          <w:rFonts w:ascii="Times New Roman" w:hAnsi="Times New Roman"/>
          <w:sz w:val="24"/>
          <w:szCs w:val="24"/>
        </w:rPr>
      </w:pPr>
    </w:p>
    <w:p w14:paraId="11D856E0" w14:textId="77777777" w:rsidR="00E050CC" w:rsidRPr="00206F59" w:rsidRDefault="00E050CC" w:rsidP="00E050CC">
      <w:pPr>
        <w:tabs>
          <w:tab w:val="left" w:pos="9639"/>
        </w:tabs>
        <w:autoSpaceDE w:val="0"/>
        <w:autoSpaceDN w:val="0"/>
        <w:adjustRightInd w:val="0"/>
        <w:spacing w:before="120" w:after="0" w:line="276" w:lineRule="auto"/>
        <w:jc w:val="both"/>
        <w:rPr>
          <w:rFonts w:ascii="Times New Roman" w:hAnsi="Times New Roman"/>
          <w:sz w:val="24"/>
          <w:szCs w:val="24"/>
        </w:rPr>
      </w:pPr>
      <w:r w:rsidRPr="00206F59">
        <w:rPr>
          <w:rFonts w:ascii="Times New Roman" w:hAnsi="Times New Roman"/>
          <w:sz w:val="24"/>
          <w:szCs w:val="24"/>
        </w:rPr>
        <w:t xml:space="preserve">Sur la base des résultats de l’Étude d’Impact Environnemental et Social (EIES) du </w:t>
      </w:r>
      <w:r>
        <w:rPr>
          <w:rFonts w:ascii="Times New Roman" w:hAnsi="Times New Roman"/>
          <w:sz w:val="24"/>
          <w:szCs w:val="24"/>
        </w:rPr>
        <w:t>sous-projet n°3</w:t>
      </w:r>
      <w:r w:rsidRPr="00206F59">
        <w:rPr>
          <w:rFonts w:ascii="Times New Roman" w:hAnsi="Times New Roman"/>
          <w:sz w:val="24"/>
          <w:szCs w:val="24"/>
        </w:rPr>
        <w:t xml:space="preserve"> (</w:t>
      </w:r>
      <w:r w:rsidRPr="006C0C34">
        <w:rPr>
          <w:rFonts w:ascii="Times New Roman" w:hAnsi="Times New Roman" w:cs="Times New Roman"/>
          <w:sz w:val="24"/>
          <w:szCs w:val="24"/>
        </w:rPr>
        <w:t xml:space="preserve">les travaux </w:t>
      </w:r>
      <w:r w:rsidRPr="00DD4400">
        <w:rPr>
          <w:rFonts w:ascii="Times New Roman" w:eastAsia="Times New Roman" w:hAnsi="Times New Roman"/>
          <w:color w:val="000000"/>
          <w:sz w:val="24"/>
          <w:szCs w:val="24"/>
        </w:rPr>
        <w:t xml:space="preserve">d’extension des réseaux de distribution d’eau, en PVC et PEHD, réalisation des branchements sociaux et la construction des bornes </w:t>
      </w:r>
      <w:r>
        <w:rPr>
          <w:rFonts w:ascii="Times New Roman" w:eastAsia="Times New Roman" w:hAnsi="Times New Roman"/>
          <w:color w:val="000000"/>
          <w:sz w:val="24"/>
          <w:szCs w:val="24"/>
        </w:rPr>
        <w:t>fontaines</w:t>
      </w:r>
      <w:r w:rsidRPr="00206F59">
        <w:rPr>
          <w:rFonts w:ascii="Times New Roman" w:hAnsi="Times New Roman" w:cs="Times New Roman"/>
          <w:sz w:val="24"/>
          <w:szCs w:val="24"/>
        </w:rPr>
        <w:t>),</w:t>
      </w:r>
      <w:r w:rsidRPr="00206F59">
        <w:rPr>
          <w:rFonts w:ascii="Times New Roman" w:hAnsi="Times New Roman"/>
          <w:sz w:val="24"/>
          <w:szCs w:val="24"/>
        </w:rPr>
        <w:t xml:space="preserve"> ce sous-projet n°</w:t>
      </w:r>
      <w:r>
        <w:rPr>
          <w:rFonts w:ascii="Times New Roman" w:hAnsi="Times New Roman"/>
          <w:sz w:val="24"/>
          <w:szCs w:val="24"/>
        </w:rPr>
        <w:t>3</w:t>
      </w:r>
      <w:r w:rsidRPr="00206F59">
        <w:rPr>
          <w:rFonts w:ascii="Times New Roman" w:hAnsi="Times New Roman"/>
          <w:sz w:val="24"/>
          <w:szCs w:val="24"/>
        </w:rPr>
        <w:t xml:space="preserve"> aura des impacts positifs potentiels sur le plan social, économique et environnemental dans les différents secteurs (Prabis, Safim et Bissau). </w:t>
      </w:r>
    </w:p>
    <w:p w14:paraId="33899848" w14:textId="77777777" w:rsidR="00E050CC" w:rsidRPr="00206F59" w:rsidRDefault="00E050CC" w:rsidP="00E050CC">
      <w:pPr>
        <w:tabs>
          <w:tab w:val="left" w:pos="9639"/>
        </w:tabs>
        <w:autoSpaceDE w:val="0"/>
        <w:autoSpaceDN w:val="0"/>
        <w:adjustRightInd w:val="0"/>
        <w:spacing w:before="120" w:after="0" w:line="276" w:lineRule="auto"/>
        <w:jc w:val="both"/>
        <w:rPr>
          <w:rFonts w:ascii="Times New Roman" w:hAnsi="Times New Roman"/>
          <w:sz w:val="24"/>
          <w:szCs w:val="24"/>
        </w:rPr>
      </w:pPr>
      <w:r w:rsidRPr="00206F59">
        <w:rPr>
          <w:rFonts w:ascii="Times New Roman" w:hAnsi="Times New Roman"/>
          <w:sz w:val="24"/>
          <w:szCs w:val="24"/>
        </w:rPr>
        <w:t xml:space="preserve">Car l’accès à l’eau potable est l’une des difficultés majeures de la population dans ces localités. De plus, ces réalisations </w:t>
      </w:r>
      <w:r w:rsidRPr="00DD4400">
        <w:rPr>
          <w:rFonts w:ascii="Times New Roman" w:eastAsia="Times New Roman" w:hAnsi="Times New Roman"/>
          <w:color w:val="000000"/>
          <w:sz w:val="24"/>
          <w:szCs w:val="24"/>
        </w:rPr>
        <w:t>d’extension des réseaux de distribution d’eau, en PVC et PEHD, réalisation des branchements sociaux et la construction des bornes fontaines</w:t>
      </w:r>
      <w:r>
        <w:rPr>
          <w:rFonts w:ascii="Times New Roman" w:hAnsi="Times New Roman" w:cs="Times New Roman"/>
          <w:sz w:val="24"/>
          <w:szCs w:val="24"/>
        </w:rPr>
        <w:t xml:space="preserve"> </w:t>
      </w:r>
      <w:r w:rsidRPr="00206F59">
        <w:rPr>
          <w:rFonts w:ascii="Times New Roman" w:hAnsi="Times New Roman"/>
          <w:sz w:val="24"/>
          <w:szCs w:val="24"/>
        </w:rPr>
        <w:t>contribueront à l’amélioration des conditions sanitaires.</w:t>
      </w:r>
    </w:p>
    <w:p w14:paraId="40A3D1E1" w14:textId="77777777" w:rsidR="00E050CC" w:rsidRPr="00206F59" w:rsidRDefault="00E050CC" w:rsidP="00E050CC">
      <w:pPr>
        <w:tabs>
          <w:tab w:val="left" w:pos="9639"/>
        </w:tabs>
        <w:autoSpaceDE w:val="0"/>
        <w:autoSpaceDN w:val="0"/>
        <w:adjustRightInd w:val="0"/>
        <w:spacing w:before="120" w:after="0" w:line="276" w:lineRule="auto"/>
        <w:jc w:val="both"/>
        <w:rPr>
          <w:rFonts w:ascii="Times New Roman" w:hAnsi="Times New Roman"/>
          <w:sz w:val="24"/>
          <w:szCs w:val="24"/>
        </w:rPr>
      </w:pPr>
      <w:r w:rsidRPr="00206F59">
        <w:rPr>
          <w:rFonts w:ascii="Times New Roman" w:hAnsi="Times New Roman"/>
          <w:sz w:val="24"/>
          <w:szCs w:val="24"/>
        </w:rPr>
        <w:t xml:space="preserve">Le processus d’information et de consultation du public a permis d’informer et de recueillir les préoccupations des différents acteurs (les élus locaux, les jeunes, les femmes, etc.) des différentes localités de la zone d’influence du projet. </w:t>
      </w:r>
    </w:p>
    <w:p w14:paraId="67B788C4" w14:textId="77777777" w:rsidR="00E050CC" w:rsidRPr="00206F59" w:rsidRDefault="00E050CC" w:rsidP="00E050CC">
      <w:pPr>
        <w:tabs>
          <w:tab w:val="left" w:pos="9639"/>
        </w:tabs>
        <w:autoSpaceDE w:val="0"/>
        <w:autoSpaceDN w:val="0"/>
        <w:adjustRightInd w:val="0"/>
        <w:spacing w:before="120" w:after="0" w:line="276" w:lineRule="auto"/>
        <w:jc w:val="both"/>
        <w:rPr>
          <w:rFonts w:ascii="Times New Roman" w:hAnsi="Times New Roman"/>
          <w:sz w:val="24"/>
          <w:szCs w:val="24"/>
        </w:rPr>
      </w:pPr>
      <w:r w:rsidRPr="00206F59">
        <w:rPr>
          <w:rFonts w:ascii="Times New Roman" w:hAnsi="Times New Roman"/>
          <w:sz w:val="24"/>
          <w:szCs w:val="24"/>
        </w:rPr>
        <w:t>L’étude d’impact sur l’environnement a permis de mettre en relief les préoccupations ainsi que les aspects environnementaux, sociaux et techniques lors des travaux. Les impacts environnementaux négatifs potentiels ont été identifiés et des mesures de suppression ou d’atténuation ont été à chaque fois proposées ; ces mesures sont confinées dans le plan de gestion environnemental et social (PGES).</w:t>
      </w:r>
    </w:p>
    <w:p w14:paraId="0706B3DA" w14:textId="77777777" w:rsidR="00E050CC" w:rsidRPr="00206F59" w:rsidRDefault="00E050CC" w:rsidP="00E050CC">
      <w:pPr>
        <w:tabs>
          <w:tab w:val="left" w:pos="9639"/>
        </w:tabs>
        <w:spacing w:before="120" w:after="0" w:line="276" w:lineRule="auto"/>
        <w:jc w:val="both"/>
        <w:rPr>
          <w:rFonts w:ascii="Times New Roman" w:hAnsi="Times New Roman"/>
          <w:sz w:val="24"/>
          <w:szCs w:val="24"/>
        </w:rPr>
      </w:pPr>
      <w:r w:rsidRPr="00206F59">
        <w:rPr>
          <w:rFonts w:ascii="Times New Roman" w:hAnsi="Times New Roman"/>
          <w:sz w:val="24"/>
          <w:szCs w:val="24"/>
        </w:rPr>
        <w:t xml:space="preserve">Sur la base des appréciations ci-dessus, on peut conclure que le </w:t>
      </w:r>
      <w:r>
        <w:rPr>
          <w:rFonts w:ascii="Times New Roman" w:hAnsi="Times New Roman"/>
          <w:sz w:val="24"/>
          <w:szCs w:val="24"/>
        </w:rPr>
        <w:t>sous-projet n°3</w:t>
      </w:r>
      <w:r w:rsidRPr="00206F59">
        <w:rPr>
          <w:rFonts w:ascii="Times New Roman" w:hAnsi="Times New Roman"/>
          <w:sz w:val="24"/>
          <w:szCs w:val="24"/>
        </w:rPr>
        <w:t xml:space="preserve"> du projet PUASEE-FA, tel que proposé, constitue un compromis viable aux plan environnemental et social, à condition que l’ensemble des mesures définies dans le Plan de gestion environnementale et sociale soient totalement et rigoureusement mises en œuvre.</w:t>
      </w:r>
    </w:p>
    <w:p w14:paraId="272E7435" w14:textId="77777777" w:rsidR="00E050CC" w:rsidRPr="00206F59" w:rsidRDefault="00E050CC" w:rsidP="00E050CC">
      <w:pPr>
        <w:spacing w:before="120" w:after="0" w:line="276" w:lineRule="auto"/>
        <w:jc w:val="both"/>
        <w:rPr>
          <w:rFonts w:ascii="Times New Roman" w:hAnsi="Times New Roman"/>
          <w:sz w:val="24"/>
          <w:szCs w:val="24"/>
        </w:rPr>
      </w:pPr>
    </w:p>
    <w:p w14:paraId="3C2CF011" w14:textId="77777777" w:rsidR="00E050CC" w:rsidRPr="00206F59" w:rsidRDefault="00E050CC" w:rsidP="00E050CC">
      <w:pPr>
        <w:spacing w:before="120" w:after="0" w:line="276" w:lineRule="auto"/>
        <w:jc w:val="both"/>
        <w:rPr>
          <w:rFonts w:ascii="Times New Roman" w:hAnsi="Times New Roman"/>
          <w:sz w:val="24"/>
          <w:szCs w:val="24"/>
        </w:rPr>
      </w:pPr>
    </w:p>
    <w:p w14:paraId="23029BB6" w14:textId="77777777" w:rsidR="00E050CC" w:rsidRPr="00206F59" w:rsidRDefault="00E050CC" w:rsidP="00E050CC">
      <w:pPr>
        <w:spacing w:before="120" w:after="0" w:line="276" w:lineRule="auto"/>
        <w:jc w:val="both"/>
        <w:rPr>
          <w:rFonts w:ascii="Times New Roman" w:hAnsi="Times New Roman"/>
          <w:sz w:val="24"/>
          <w:szCs w:val="24"/>
        </w:rPr>
      </w:pPr>
    </w:p>
    <w:p w14:paraId="361C5F4C" w14:textId="77777777" w:rsidR="00E050CC" w:rsidRPr="00206F59" w:rsidRDefault="00E050CC" w:rsidP="00E050CC">
      <w:pPr>
        <w:spacing w:before="120" w:after="0" w:line="276" w:lineRule="auto"/>
        <w:jc w:val="both"/>
        <w:rPr>
          <w:rFonts w:ascii="Times New Roman" w:hAnsi="Times New Roman"/>
          <w:sz w:val="24"/>
          <w:szCs w:val="24"/>
        </w:rPr>
      </w:pPr>
    </w:p>
    <w:p w14:paraId="7980B9B4" w14:textId="77777777" w:rsidR="00E050CC" w:rsidRDefault="00E050CC" w:rsidP="00E050CC">
      <w:pPr>
        <w:spacing w:before="120" w:after="0" w:line="276" w:lineRule="auto"/>
        <w:jc w:val="both"/>
        <w:rPr>
          <w:rFonts w:ascii="Times New Roman" w:hAnsi="Times New Roman"/>
          <w:sz w:val="24"/>
          <w:szCs w:val="24"/>
        </w:rPr>
      </w:pPr>
    </w:p>
    <w:p w14:paraId="5A611916" w14:textId="77777777" w:rsidR="00CC3DF2" w:rsidRDefault="00CC3DF2" w:rsidP="00E050CC">
      <w:pPr>
        <w:spacing w:before="120" w:after="0" w:line="276" w:lineRule="auto"/>
        <w:jc w:val="both"/>
        <w:rPr>
          <w:rFonts w:ascii="Times New Roman" w:hAnsi="Times New Roman"/>
          <w:sz w:val="24"/>
          <w:szCs w:val="24"/>
        </w:rPr>
      </w:pPr>
    </w:p>
    <w:p w14:paraId="5A0C5401" w14:textId="77777777" w:rsidR="00E050CC" w:rsidRDefault="00E050CC" w:rsidP="00E050CC">
      <w:pPr>
        <w:spacing w:before="120" w:after="0" w:line="276" w:lineRule="auto"/>
        <w:jc w:val="both"/>
        <w:rPr>
          <w:rFonts w:ascii="Times New Roman" w:hAnsi="Times New Roman"/>
          <w:sz w:val="24"/>
          <w:szCs w:val="24"/>
        </w:rPr>
      </w:pPr>
    </w:p>
    <w:p w14:paraId="25FFA399" w14:textId="77777777" w:rsidR="00F24A26" w:rsidRDefault="00F24A26" w:rsidP="00E050CC">
      <w:pPr>
        <w:spacing w:before="120" w:after="0" w:line="276" w:lineRule="auto"/>
        <w:jc w:val="both"/>
        <w:rPr>
          <w:rFonts w:ascii="Times New Roman" w:hAnsi="Times New Roman"/>
          <w:sz w:val="24"/>
          <w:szCs w:val="24"/>
        </w:rPr>
      </w:pPr>
    </w:p>
    <w:p w14:paraId="5B33FA60" w14:textId="77777777" w:rsidR="00F24A26" w:rsidRPr="00206F59" w:rsidRDefault="00F24A26" w:rsidP="00E050CC">
      <w:pPr>
        <w:spacing w:before="120" w:after="0" w:line="276" w:lineRule="auto"/>
        <w:jc w:val="both"/>
        <w:rPr>
          <w:rFonts w:ascii="Times New Roman" w:hAnsi="Times New Roman"/>
          <w:sz w:val="24"/>
          <w:szCs w:val="24"/>
        </w:rPr>
      </w:pPr>
    </w:p>
    <w:p w14:paraId="74190DE3" w14:textId="77777777" w:rsidR="00E050CC" w:rsidRPr="00206F59" w:rsidRDefault="00E050CC" w:rsidP="00E050CC">
      <w:pPr>
        <w:spacing w:before="120" w:after="0" w:line="276" w:lineRule="auto"/>
        <w:jc w:val="both"/>
        <w:rPr>
          <w:rFonts w:ascii="Times New Roman" w:hAnsi="Times New Roman"/>
          <w:sz w:val="24"/>
          <w:szCs w:val="24"/>
        </w:rPr>
      </w:pPr>
    </w:p>
    <w:p w14:paraId="0036B594" w14:textId="77777777" w:rsidR="00E050CC" w:rsidRPr="00206F59" w:rsidRDefault="00E050CC" w:rsidP="00E050CC">
      <w:pPr>
        <w:pStyle w:val="Cabealho2"/>
        <w:shd w:val="clear" w:color="auto" w:fill="5B9BD5" w:themeFill="accent1"/>
        <w:jc w:val="center"/>
        <w:rPr>
          <w:color w:val="000000"/>
          <w:sz w:val="28"/>
          <w:szCs w:val="28"/>
        </w:rPr>
      </w:pPr>
      <w:bookmarkStart w:id="655" w:name="_Toc535396975"/>
      <w:bookmarkStart w:id="656" w:name="_Toc2761905"/>
      <w:bookmarkStart w:id="657" w:name="_Toc2772161"/>
      <w:bookmarkStart w:id="658" w:name="_Toc2772610"/>
      <w:bookmarkStart w:id="659" w:name="_Toc2772797"/>
      <w:bookmarkStart w:id="660" w:name="_Toc11158417"/>
      <w:bookmarkStart w:id="661" w:name="_Toc34741576"/>
      <w:bookmarkStart w:id="662" w:name="_Toc54356415"/>
      <w:r w:rsidRPr="00206F59">
        <w:rPr>
          <w:color w:val="000000"/>
          <w:sz w:val="28"/>
          <w:szCs w:val="28"/>
        </w:rPr>
        <w:t>REFERENCES BIBLIOGRAPHIQUES</w:t>
      </w:r>
      <w:bookmarkEnd w:id="655"/>
      <w:bookmarkEnd w:id="656"/>
      <w:bookmarkEnd w:id="657"/>
      <w:bookmarkEnd w:id="658"/>
      <w:bookmarkEnd w:id="659"/>
      <w:bookmarkEnd w:id="660"/>
      <w:bookmarkEnd w:id="661"/>
      <w:bookmarkEnd w:id="662"/>
    </w:p>
    <w:p w14:paraId="4DE0A8D6" w14:textId="77777777" w:rsidR="00E050CC" w:rsidRPr="00206F59" w:rsidRDefault="00E050CC" w:rsidP="00B74C2E">
      <w:pPr>
        <w:pStyle w:val="PargrafodaLista"/>
        <w:numPr>
          <w:ilvl w:val="0"/>
          <w:numId w:val="173"/>
        </w:numPr>
        <w:spacing w:after="0" w:line="240" w:lineRule="auto"/>
        <w:jc w:val="both"/>
        <w:rPr>
          <w:rFonts w:ascii="Times New Roman" w:hAnsi="Times New Roman"/>
          <w:i/>
          <w:sz w:val="24"/>
          <w:szCs w:val="24"/>
        </w:rPr>
      </w:pPr>
      <w:r w:rsidRPr="00206F59">
        <w:rPr>
          <w:rFonts w:ascii="Times New Roman" w:hAnsi="Times New Roman"/>
          <w:i/>
          <w:sz w:val="24"/>
          <w:szCs w:val="24"/>
        </w:rPr>
        <w:t>RAPPORT D’AVANT PROJET SOMMAIRE DU PUASEE-FA ,2019</w:t>
      </w:r>
    </w:p>
    <w:p w14:paraId="3EB9EAD1" w14:textId="77777777" w:rsidR="00E050CC" w:rsidRPr="00206F59" w:rsidRDefault="00E050CC" w:rsidP="00B74C2E">
      <w:pPr>
        <w:pStyle w:val="PargrafodaLista"/>
        <w:numPr>
          <w:ilvl w:val="0"/>
          <w:numId w:val="173"/>
        </w:numPr>
        <w:spacing w:after="0" w:line="240" w:lineRule="auto"/>
        <w:jc w:val="both"/>
        <w:rPr>
          <w:rFonts w:ascii="Times New Roman" w:hAnsi="Times New Roman"/>
          <w:i/>
          <w:sz w:val="24"/>
          <w:szCs w:val="24"/>
        </w:rPr>
      </w:pPr>
      <w:r w:rsidRPr="00206F59">
        <w:rPr>
          <w:rFonts w:ascii="Times New Roman" w:hAnsi="Times New Roman"/>
          <w:i/>
          <w:sz w:val="24"/>
          <w:szCs w:val="24"/>
        </w:rPr>
        <w:t>ACTUALISATION DU CADRE DE GESTION ENVIRONNEMENTALE ET SOCIALE DU PROJET D’URGENCE D’AMELIORATION DES SERVICES DE L’EAU ET DE L’ELECTRICITE.2016</w:t>
      </w:r>
    </w:p>
    <w:p w14:paraId="7D722A51" w14:textId="77777777" w:rsidR="00E050CC" w:rsidRPr="00206F59" w:rsidRDefault="00E050CC" w:rsidP="00B74C2E">
      <w:pPr>
        <w:pStyle w:val="PargrafodaLista"/>
        <w:numPr>
          <w:ilvl w:val="0"/>
          <w:numId w:val="173"/>
        </w:numPr>
        <w:spacing w:after="0" w:line="240" w:lineRule="auto"/>
        <w:jc w:val="both"/>
        <w:rPr>
          <w:rFonts w:ascii="Times New Roman" w:hAnsi="Times New Roman"/>
          <w:i/>
          <w:sz w:val="24"/>
          <w:szCs w:val="24"/>
        </w:rPr>
      </w:pPr>
      <w:r w:rsidRPr="00206F59">
        <w:rPr>
          <w:rFonts w:ascii="Times New Roman" w:hAnsi="Times New Roman"/>
          <w:i/>
          <w:color w:val="000000"/>
          <w:sz w:val="24"/>
          <w:szCs w:val="24"/>
        </w:rPr>
        <w:t>Loi de base n°1/2011</w:t>
      </w:r>
      <w:r w:rsidRPr="00206F59">
        <w:rPr>
          <w:rFonts w:ascii="Times New Roman" w:hAnsi="Times New Roman"/>
          <w:i/>
          <w:sz w:val="24"/>
          <w:szCs w:val="24"/>
        </w:rPr>
        <w:t xml:space="preserve"> en Guinée Bissau</w:t>
      </w:r>
      <w:r w:rsidRPr="00206F59">
        <w:rPr>
          <w:rFonts w:ascii="Times New Roman" w:hAnsi="Times New Roman"/>
          <w:bCs/>
          <w:i/>
          <w:color w:val="000000"/>
          <w:sz w:val="24"/>
          <w:szCs w:val="24"/>
        </w:rPr>
        <w:t xml:space="preserve"> </w:t>
      </w:r>
    </w:p>
    <w:p w14:paraId="1FCE4FD4" w14:textId="77777777" w:rsidR="00E050CC" w:rsidRPr="00206F59" w:rsidRDefault="00E050CC" w:rsidP="00B74C2E">
      <w:pPr>
        <w:pStyle w:val="PargrafodaLista"/>
        <w:numPr>
          <w:ilvl w:val="0"/>
          <w:numId w:val="173"/>
        </w:numPr>
        <w:spacing w:after="0" w:line="240" w:lineRule="auto"/>
        <w:jc w:val="both"/>
        <w:rPr>
          <w:rFonts w:ascii="Times New Roman" w:hAnsi="Times New Roman"/>
          <w:i/>
          <w:sz w:val="24"/>
          <w:szCs w:val="24"/>
        </w:rPr>
      </w:pPr>
      <w:r w:rsidRPr="00206F59">
        <w:rPr>
          <w:rFonts w:ascii="Times New Roman" w:hAnsi="Times New Roman"/>
          <w:bCs/>
          <w:i/>
          <w:color w:val="000000"/>
          <w:sz w:val="24"/>
          <w:szCs w:val="24"/>
        </w:rPr>
        <w:t xml:space="preserve">Le Décret 14/2011 du 22 février sur les forêts </w:t>
      </w:r>
      <w:r w:rsidRPr="00206F59">
        <w:rPr>
          <w:rFonts w:ascii="Times New Roman" w:hAnsi="Times New Roman"/>
          <w:i/>
          <w:sz w:val="24"/>
          <w:szCs w:val="24"/>
        </w:rPr>
        <w:t>en Guinée Bissau</w:t>
      </w:r>
    </w:p>
    <w:p w14:paraId="48D928CB" w14:textId="77777777" w:rsidR="00E050CC" w:rsidRPr="00206F59" w:rsidRDefault="00E050CC" w:rsidP="00B74C2E">
      <w:pPr>
        <w:pStyle w:val="PargrafodaLista"/>
        <w:numPr>
          <w:ilvl w:val="0"/>
          <w:numId w:val="173"/>
        </w:numPr>
        <w:spacing w:after="0" w:line="240" w:lineRule="auto"/>
        <w:jc w:val="both"/>
        <w:rPr>
          <w:rFonts w:ascii="Times New Roman" w:hAnsi="Times New Roman"/>
          <w:i/>
          <w:color w:val="000000"/>
          <w:sz w:val="24"/>
          <w:szCs w:val="24"/>
        </w:rPr>
      </w:pPr>
      <w:r w:rsidRPr="00206F59">
        <w:rPr>
          <w:rFonts w:ascii="Times New Roman" w:hAnsi="Times New Roman"/>
          <w:bCs/>
          <w:i/>
          <w:color w:val="000000"/>
          <w:sz w:val="24"/>
          <w:szCs w:val="24"/>
        </w:rPr>
        <w:t>Loi n° 2/98 portant sur le foncier</w:t>
      </w:r>
      <w:r w:rsidRPr="00206F59">
        <w:rPr>
          <w:rFonts w:ascii="Times New Roman" w:hAnsi="Times New Roman"/>
          <w:i/>
          <w:sz w:val="24"/>
          <w:szCs w:val="24"/>
        </w:rPr>
        <w:t xml:space="preserve"> en Guinée Bissau</w:t>
      </w:r>
    </w:p>
    <w:p w14:paraId="4DFED71A" w14:textId="77777777" w:rsidR="00E050CC" w:rsidRPr="00206F59" w:rsidRDefault="00E050CC" w:rsidP="00B74C2E">
      <w:pPr>
        <w:pStyle w:val="PargrafodaLista"/>
        <w:numPr>
          <w:ilvl w:val="0"/>
          <w:numId w:val="173"/>
        </w:numPr>
        <w:spacing w:after="0" w:line="240" w:lineRule="auto"/>
        <w:jc w:val="both"/>
        <w:rPr>
          <w:rFonts w:ascii="Times New Roman" w:hAnsi="Times New Roman"/>
          <w:i/>
          <w:color w:val="000000"/>
          <w:sz w:val="24"/>
          <w:szCs w:val="24"/>
        </w:rPr>
      </w:pPr>
      <w:r w:rsidRPr="00206F59">
        <w:rPr>
          <w:rFonts w:ascii="Times New Roman" w:hAnsi="Times New Roman"/>
          <w:bCs/>
          <w:i/>
          <w:color w:val="000000"/>
          <w:sz w:val="24"/>
          <w:szCs w:val="24"/>
        </w:rPr>
        <w:t>La Loi n°10/2010 du 24 septembre 2010 sur l’évaluation environnementale</w:t>
      </w:r>
    </w:p>
    <w:p w14:paraId="448ED4BD" w14:textId="77777777" w:rsidR="00E050CC" w:rsidRPr="00206F59" w:rsidRDefault="00E050CC" w:rsidP="00B74C2E">
      <w:pPr>
        <w:pStyle w:val="PargrafodaLista"/>
        <w:numPr>
          <w:ilvl w:val="0"/>
          <w:numId w:val="173"/>
        </w:numPr>
        <w:spacing w:after="0" w:line="240" w:lineRule="auto"/>
        <w:jc w:val="both"/>
        <w:rPr>
          <w:rFonts w:ascii="Times New Roman" w:hAnsi="Times New Roman"/>
          <w:i/>
          <w:sz w:val="24"/>
          <w:szCs w:val="24"/>
        </w:rPr>
      </w:pPr>
      <w:r w:rsidRPr="00206F59">
        <w:rPr>
          <w:rFonts w:ascii="Times New Roman" w:hAnsi="Times New Roman"/>
          <w:i/>
          <w:color w:val="000000"/>
          <w:sz w:val="24"/>
          <w:szCs w:val="24"/>
        </w:rPr>
        <w:t xml:space="preserve"> </w:t>
      </w:r>
      <w:r w:rsidRPr="00206F59">
        <w:rPr>
          <w:rFonts w:ascii="Times New Roman" w:hAnsi="Times New Roman"/>
          <w:i/>
          <w:sz w:val="24"/>
          <w:szCs w:val="24"/>
        </w:rPr>
        <w:t>Loi de base sur l’environnement en Guinée Bissau</w:t>
      </w:r>
    </w:p>
    <w:p w14:paraId="36843DC3" w14:textId="77777777" w:rsidR="00E050CC" w:rsidRPr="00206F59" w:rsidRDefault="00E050CC" w:rsidP="00E050CC">
      <w:pPr>
        <w:spacing w:after="0" w:line="240" w:lineRule="auto"/>
        <w:ind w:left="360"/>
        <w:jc w:val="both"/>
        <w:rPr>
          <w:rFonts w:ascii="Times New Roman" w:hAnsi="Times New Roman"/>
          <w:bCs/>
          <w:i/>
          <w:color w:val="000000"/>
        </w:rPr>
      </w:pPr>
      <w:r w:rsidRPr="00206F59">
        <w:rPr>
          <w:rFonts w:ascii="Times New Roman" w:hAnsi="Times New Roman"/>
          <w:bCs/>
          <w:i/>
          <w:color w:val="000000"/>
        </w:rPr>
        <w:t xml:space="preserve">       Politique de sauvegarde de la banque mondiale  </w:t>
      </w:r>
    </w:p>
    <w:p w14:paraId="0A423949" w14:textId="77777777" w:rsidR="00E050CC" w:rsidRPr="00206F59" w:rsidRDefault="00E050CC" w:rsidP="00E050CC">
      <w:pPr>
        <w:spacing w:after="0" w:line="240" w:lineRule="auto"/>
        <w:jc w:val="both"/>
        <w:rPr>
          <w:rFonts w:ascii="Times New Roman" w:hAnsi="Times New Roman"/>
          <w:i/>
          <w:color w:val="000000"/>
        </w:rPr>
      </w:pPr>
      <w:r w:rsidRPr="00206F59">
        <w:rPr>
          <w:rFonts w:ascii="Times New Roman" w:hAnsi="Times New Roman"/>
          <w:bCs/>
          <w:i/>
          <w:color w:val="000000"/>
        </w:rPr>
        <w:t xml:space="preserve">             Politique de Sauvegarde 4.01 : Évaluation environnementale</w:t>
      </w:r>
    </w:p>
    <w:p w14:paraId="299C5806" w14:textId="77777777" w:rsidR="00E050CC" w:rsidRPr="00206F59" w:rsidRDefault="00E050CC" w:rsidP="00E050CC">
      <w:pPr>
        <w:autoSpaceDE w:val="0"/>
        <w:autoSpaceDN w:val="0"/>
        <w:adjustRightInd w:val="0"/>
        <w:spacing w:after="0" w:line="240" w:lineRule="auto"/>
        <w:jc w:val="both"/>
        <w:rPr>
          <w:rFonts w:ascii="Times New Roman" w:hAnsi="Times New Roman"/>
          <w:i/>
          <w:color w:val="000000"/>
        </w:rPr>
      </w:pPr>
      <w:r w:rsidRPr="00206F59">
        <w:rPr>
          <w:rFonts w:ascii="Times New Roman" w:hAnsi="Times New Roman"/>
          <w:bCs/>
          <w:i/>
          <w:color w:val="000000"/>
        </w:rPr>
        <w:t xml:space="preserve">             Politique de Sauvegarde 4.04 : Habitats Naturels</w:t>
      </w:r>
    </w:p>
    <w:p w14:paraId="6DE9A1FD" w14:textId="77777777" w:rsidR="00E050CC" w:rsidRPr="00206F59" w:rsidRDefault="00E050CC" w:rsidP="00E050CC">
      <w:pPr>
        <w:autoSpaceDE w:val="0"/>
        <w:autoSpaceDN w:val="0"/>
        <w:adjustRightInd w:val="0"/>
        <w:spacing w:after="0" w:line="240" w:lineRule="auto"/>
        <w:jc w:val="both"/>
        <w:rPr>
          <w:rFonts w:ascii="Times New Roman" w:hAnsi="Times New Roman"/>
          <w:i/>
          <w:color w:val="000000"/>
        </w:rPr>
      </w:pPr>
      <w:r w:rsidRPr="00206F59">
        <w:rPr>
          <w:rFonts w:ascii="Times New Roman" w:hAnsi="Times New Roman"/>
          <w:bCs/>
          <w:i/>
          <w:color w:val="000000"/>
        </w:rPr>
        <w:t xml:space="preserve">             Politique de Sauvegarde 4.11 : Ressources culturelles physiques</w:t>
      </w:r>
    </w:p>
    <w:p w14:paraId="36F84F83" w14:textId="77777777" w:rsidR="00E050CC" w:rsidRPr="00206F59" w:rsidRDefault="00E050CC" w:rsidP="00E050CC">
      <w:pPr>
        <w:autoSpaceDE w:val="0"/>
        <w:autoSpaceDN w:val="0"/>
        <w:adjustRightInd w:val="0"/>
        <w:spacing w:after="0" w:line="240" w:lineRule="auto"/>
        <w:jc w:val="both"/>
        <w:rPr>
          <w:rFonts w:ascii="Times New Roman" w:hAnsi="Times New Roman"/>
          <w:bCs/>
          <w:i/>
          <w:color w:val="000000"/>
        </w:rPr>
      </w:pPr>
      <w:r w:rsidRPr="00206F59">
        <w:rPr>
          <w:rFonts w:ascii="Times New Roman" w:hAnsi="Times New Roman"/>
          <w:bCs/>
          <w:i/>
          <w:color w:val="000000"/>
        </w:rPr>
        <w:t xml:space="preserve">             Politique de Sauvegarde 4.12 : Déplacement et réinstallation de populations </w:t>
      </w:r>
    </w:p>
    <w:p w14:paraId="6F0F1DF1" w14:textId="77777777" w:rsidR="00E050CC" w:rsidRPr="00206F59" w:rsidRDefault="00E050CC" w:rsidP="00B74C2E">
      <w:pPr>
        <w:pStyle w:val="PargrafodaLista"/>
        <w:numPr>
          <w:ilvl w:val="0"/>
          <w:numId w:val="175"/>
        </w:numPr>
        <w:spacing w:line="240" w:lineRule="auto"/>
        <w:jc w:val="both"/>
        <w:rPr>
          <w:rFonts w:ascii="Times New Roman" w:hAnsi="Times New Roman"/>
          <w:i/>
          <w:sz w:val="24"/>
          <w:szCs w:val="24"/>
        </w:rPr>
      </w:pPr>
      <w:r w:rsidRPr="00206F59">
        <w:rPr>
          <w:rFonts w:ascii="Times New Roman" w:hAnsi="Times New Roman"/>
          <w:i/>
          <w:color w:val="000000"/>
          <w:sz w:val="24"/>
          <w:szCs w:val="24"/>
        </w:rPr>
        <w:t>Le décret n°15/2010 en</w:t>
      </w:r>
      <w:r w:rsidRPr="00206F59">
        <w:rPr>
          <w:rFonts w:ascii="Times New Roman" w:hAnsi="Times New Roman"/>
          <w:i/>
          <w:sz w:val="24"/>
          <w:szCs w:val="24"/>
        </w:rPr>
        <w:t xml:space="preserve"> Guinée Bissau</w:t>
      </w:r>
    </w:p>
    <w:p w14:paraId="31FCA016" w14:textId="77777777" w:rsidR="00E050CC" w:rsidRPr="00206F59" w:rsidRDefault="00E050CC" w:rsidP="00B74C2E">
      <w:pPr>
        <w:pStyle w:val="PargrafodaLista"/>
        <w:numPr>
          <w:ilvl w:val="0"/>
          <w:numId w:val="174"/>
        </w:numPr>
        <w:spacing w:line="240" w:lineRule="auto"/>
        <w:jc w:val="both"/>
        <w:rPr>
          <w:rFonts w:ascii="Times New Roman" w:hAnsi="Times New Roman"/>
          <w:i/>
          <w:sz w:val="24"/>
          <w:szCs w:val="24"/>
        </w:rPr>
      </w:pPr>
      <w:r w:rsidRPr="00206F59">
        <w:rPr>
          <w:rFonts w:ascii="Times New Roman" w:hAnsi="Times New Roman"/>
          <w:i/>
          <w:color w:val="000000"/>
          <w:sz w:val="24"/>
          <w:szCs w:val="24"/>
        </w:rPr>
        <w:t>Le décret d’application n° 7/2012 en</w:t>
      </w:r>
      <w:r w:rsidRPr="00206F59">
        <w:rPr>
          <w:rFonts w:ascii="Times New Roman" w:hAnsi="Times New Roman"/>
          <w:i/>
          <w:sz w:val="24"/>
          <w:szCs w:val="24"/>
        </w:rPr>
        <w:t xml:space="preserve"> Guinée Bissau</w:t>
      </w:r>
    </w:p>
    <w:p w14:paraId="43963772" w14:textId="77777777" w:rsidR="00E050CC" w:rsidRPr="00206F59" w:rsidRDefault="00E050CC" w:rsidP="00B74C2E">
      <w:pPr>
        <w:pStyle w:val="PargrafodaLista"/>
        <w:numPr>
          <w:ilvl w:val="0"/>
          <w:numId w:val="174"/>
        </w:numPr>
        <w:spacing w:after="0" w:line="240" w:lineRule="auto"/>
        <w:jc w:val="both"/>
        <w:rPr>
          <w:rFonts w:ascii="Times New Roman" w:hAnsi="Times New Roman"/>
          <w:i/>
          <w:sz w:val="24"/>
          <w:szCs w:val="24"/>
        </w:rPr>
      </w:pPr>
      <w:r w:rsidRPr="00206F59">
        <w:rPr>
          <w:rFonts w:ascii="Times New Roman" w:hAnsi="Times New Roman"/>
          <w:i/>
          <w:color w:val="000000"/>
          <w:sz w:val="24"/>
          <w:szCs w:val="24"/>
        </w:rPr>
        <w:t>Le décret n°13/2010 en</w:t>
      </w:r>
      <w:r w:rsidRPr="00206F59">
        <w:rPr>
          <w:rFonts w:ascii="Times New Roman" w:hAnsi="Times New Roman"/>
          <w:i/>
          <w:sz w:val="24"/>
          <w:szCs w:val="24"/>
        </w:rPr>
        <w:t xml:space="preserve"> Guinée Bissau</w:t>
      </w:r>
    </w:p>
    <w:p w14:paraId="74D9E6E1" w14:textId="77777777" w:rsidR="00E050CC" w:rsidRPr="00206F59" w:rsidRDefault="00E050CC" w:rsidP="00B74C2E">
      <w:pPr>
        <w:pStyle w:val="PargrafodaLista"/>
        <w:numPr>
          <w:ilvl w:val="0"/>
          <w:numId w:val="174"/>
        </w:numPr>
        <w:spacing w:after="0" w:line="240" w:lineRule="auto"/>
        <w:jc w:val="both"/>
        <w:rPr>
          <w:rFonts w:ascii="Times New Roman" w:hAnsi="Times New Roman"/>
          <w:i/>
          <w:sz w:val="24"/>
          <w:szCs w:val="24"/>
        </w:rPr>
      </w:pPr>
      <w:r w:rsidRPr="00206F59">
        <w:rPr>
          <w:rFonts w:ascii="Times New Roman" w:hAnsi="Times New Roman"/>
          <w:i/>
          <w:color w:val="000000"/>
          <w:sz w:val="24"/>
          <w:szCs w:val="24"/>
        </w:rPr>
        <w:t>Le décret n°14/2010 en</w:t>
      </w:r>
      <w:r w:rsidRPr="00206F59">
        <w:rPr>
          <w:rFonts w:ascii="Times New Roman" w:hAnsi="Times New Roman"/>
          <w:i/>
          <w:sz w:val="24"/>
          <w:szCs w:val="24"/>
        </w:rPr>
        <w:t xml:space="preserve"> Guinée Bissau</w:t>
      </w:r>
    </w:p>
    <w:p w14:paraId="667B371A" w14:textId="77777777" w:rsidR="00E050CC" w:rsidRPr="00206F59" w:rsidRDefault="00E050CC" w:rsidP="00B74C2E">
      <w:pPr>
        <w:pStyle w:val="PargrafodaLista"/>
        <w:numPr>
          <w:ilvl w:val="0"/>
          <w:numId w:val="174"/>
        </w:numPr>
        <w:spacing w:after="0"/>
        <w:jc w:val="both"/>
        <w:rPr>
          <w:rFonts w:ascii="Times New Roman" w:hAnsi="Times New Roman"/>
          <w:i/>
          <w:sz w:val="24"/>
          <w:szCs w:val="24"/>
        </w:rPr>
      </w:pPr>
      <w:r w:rsidRPr="00206F59">
        <w:rPr>
          <w:rFonts w:ascii="Times New Roman" w:hAnsi="Times New Roman"/>
          <w:i/>
          <w:sz w:val="24"/>
          <w:szCs w:val="24"/>
        </w:rPr>
        <w:t>Rapport sur la mise en œuvre de la stratégie nationale et le plan d’action sur la diversité biologique en guinée Bissau, 2016</w:t>
      </w:r>
    </w:p>
    <w:p w14:paraId="1FFDD9E8" w14:textId="77777777" w:rsidR="00E050CC" w:rsidRPr="00206F59" w:rsidRDefault="00E050CC" w:rsidP="00B74C2E">
      <w:pPr>
        <w:pStyle w:val="PargrafodaLista"/>
        <w:numPr>
          <w:ilvl w:val="0"/>
          <w:numId w:val="174"/>
        </w:numPr>
        <w:jc w:val="both"/>
        <w:rPr>
          <w:rFonts w:ascii="Times New Roman" w:hAnsi="Times New Roman"/>
          <w:i/>
          <w:sz w:val="24"/>
          <w:szCs w:val="24"/>
        </w:rPr>
      </w:pPr>
      <w:r w:rsidRPr="00206F59">
        <w:rPr>
          <w:rFonts w:ascii="Times New Roman" w:hAnsi="Times New Roman"/>
          <w:i/>
          <w:sz w:val="24"/>
          <w:szCs w:val="24"/>
        </w:rPr>
        <w:t xml:space="preserve">Programme d’action nationale d’adaptation aux changements climatiques en Guinée Bissau, 2010, </w:t>
      </w:r>
      <w:r w:rsidRPr="00206F59">
        <w:rPr>
          <w:rFonts w:ascii="Times New Roman" w:hAnsi="Times New Roman"/>
          <w:b/>
          <w:i/>
          <w:sz w:val="16"/>
          <w:szCs w:val="16"/>
        </w:rPr>
        <w:t>MINISTERE DES RESSOURCES NATURELLES ET DE L</w:t>
      </w:r>
      <w:r w:rsidRPr="00206F59">
        <w:rPr>
          <w:rFonts w:ascii="Times New Roman" w:eastAsia="SimHei" w:hAnsi="Times New Roman"/>
          <w:b/>
          <w:i/>
          <w:sz w:val="16"/>
          <w:szCs w:val="16"/>
        </w:rPr>
        <w:t>'</w:t>
      </w:r>
      <w:r w:rsidRPr="00206F59">
        <w:rPr>
          <w:rFonts w:ascii="Times New Roman" w:hAnsi="Times New Roman"/>
          <w:b/>
          <w:i/>
          <w:sz w:val="16"/>
          <w:szCs w:val="16"/>
        </w:rPr>
        <w:t>ENVIRONNEMENTGOUVERNEMENT DE LA GUINEE-BISSAU</w:t>
      </w:r>
    </w:p>
    <w:p w14:paraId="689D5D9D" w14:textId="77777777" w:rsidR="00E050CC" w:rsidRPr="00206F59" w:rsidRDefault="00E050CC" w:rsidP="00B74C2E">
      <w:pPr>
        <w:pStyle w:val="PargrafodaLista"/>
        <w:numPr>
          <w:ilvl w:val="0"/>
          <w:numId w:val="174"/>
        </w:numPr>
        <w:jc w:val="both"/>
        <w:rPr>
          <w:rFonts w:ascii="Times New Roman" w:hAnsi="Times New Roman"/>
          <w:i/>
          <w:sz w:val="24"/>
          <w:szCs w:val="24"/>
        </w:rPr>
      </w:pPr>
      <w:r w:rsidRPr="00206F59">
        <w:rPr>
          <w:rFonts w:ascii="Times New Roman" w:hAnsi="Times New Roman"/>
          <w:i/>
          <w:sz w:val="24"/>
          <w:szCs w:val="24"/>
        </w:rPr>
        <w:t xml:space="preserve">Cadre de gestion environnementale et sociale de la Guinée Bissau </w:t>
      </w:r>
      <w:r w:rsidRPr="00206F59">
        <w:rPr>
          <w:rFonts w:ascii="Times New Roman" w:hAnsi="Times New Roman"/>
          <w:i/>
          <w:color w:val="000000"/>
          <w:sz w:val="24"/>
          <w:szCs w:val="24"/>
        </w:rPr>
        <w:t>2016 - 2017</w:t>
      </w:r>
    </w:p>
    <w:p w14:paraId="781D430C" w14:textId="77777777" w:rsidR="00E050CC" w:rsidRPr="00206F59" w:rsidRDefault="00E050CC" w:rsidP="00B74C2E">
      <w:pPr>
        <w:pStyle w:val="PargrafodaLista"/>
        <w:numPr>
          <w:ilvl w:val="0"/>
          <w:numId w:val="174"/>
        </w:numPr>
        <w:spacing w:after="0" w:line="240" w:lineRule="auto"/>
        <w:jc w:val="both"/>
        <w:rPr>
          <w:rFonts w:ascii="Times New Roman" w:hAnsi="Times New Roman"/>
          <w:i/>
          <w:color w:val="000000"/>
          <w:sz w:val="24"/>
          <w:szCs w:val="24"/>
        </w:rPr>
      </w:pPr>
      <w:r w:rsidRPr="00206F59">
        <w:rPr>
          <w:rFonts w:ascii="Times New Roman" w:hAnsi="Times New Roman"/>
          <w:i/>
          <w:sz w:val="24"/>
          <w:szCs w:val="24"/>
        </w:rPr>
        <w:t xml:space="preserve">Procédure de gestion administrative des évaluations environnementales en Guinée </w:t>
      </w:r>
      <w:r w:rsidRPr="00206F59">
        <w:rPr>
          <w:rFonts w:ascii="Times New Roman" w:hAnsi="Times New Roman"/>
          <w:i/>
          <w:color w:val="000000"/>
          <w:sz w:val="24"/>
          <w:szCs w:val="24"/>
        </w:rPr>
        <w:t>Bissau 06 Aout 2009</w:t>
      </w:r>
    </w:p>
    <w:p w14:paraId="15A21C99" w14:textId="77777777" w:rsidR="00E050CC" w:rsidRPr="00206F59" w:rsidRDefault="00E050CC" w:rsidP="00B74C2E">
      <w:pPr>
        <w:pStyle w:val="PargrafodaLista"/>
        <w:numPr>
          <w:ilvl w:val="0"/>
          <w:numId w:val="174"/>
        </w:numPr>
        <w:spacing w:after="0" w:line="240" w:lineRule="auto"/>
        <w:jc w:val="both"/>
        <w:rPr>
          <w:rFonts w:ascii="Times New Roman" w:hAnsi="Times New Roman"/>
          <w:i/>
          <w:sz w:val="24"/>
          <w:szCs w:val="24"/>
        </w:rPr>
      </w:pPr>
      <w:r w:rsidRPr="00206F59">
        <w:rPr>
          <w:rFonts w:ascii="Times New Roman" w:hAnsi="Times New Roman"/>
          <w:i/>
          <w:sz w:val="24"/>
          <w:szCs w:val="24"/>
        </w:rPr>
        <w:t xml:space="preserve">Document de politique de développement forestière </w:t>
      </w:r>
      <w:r w:rsidRPr="00206F59">
        <w:rPr>
          <w:rFonts w:ascii="Times New Roman" w:hAnsi="Times New Roman"/>
          <w:i/>
          <w:color w:val="000000"/>
          <w:sz w:val="24"/>
          <w:szCs w:val="24"/>
        </w:rPr>
        <w:t>Aout 2012</w:t>
      </w:r>
    </w:p>
    <w:p w14:paraId="072FC92A" w14:textId="77777777" w:rsidR="00E050CC" w:rsidRPr="00206F59" w:rsidRDefault="00E050CC" w:rsidP="00B74C2E">
      <w:pPr>
        <w:pStyle w:val="PargrafodaLista"/>
        <w:numPr>
          <w:ilvl w:val="0"/>
          <w:numId w:val="174"/>
        </w:numPr>
        <w:spacing w:after="0"/>
        <w:jc w:val="both"/>
        <w:rPr>
          <w:rFonts w:ascii="Times New Roman" w:hAnsi="Times New Roman"/>
          <w:color w:val="000000"/>
          <w:sz w:val="24"/>
          <w:szCs w:val="24"/>
        </w:rPr>
      </w:pPr>
      <w:r w:rsidRPr="00206F59">
        <w:rPr>
          <w:rFonts w:ascii="Times New Roman" w:hAnsi="Times New Roman"/>
          <w:i/>
          <w:color w:val="000000"/>
          <w:sz w:val="24"/>
          <w:szCs w:val="24"/>
        </w:rPr>
        <w:t>Elaboration du profil environnemental de pays – Guinée Bissau</w:t>
      </w:r>
      <w:r w:rsidRPr="00206F59">
        <w:rPr>
          <w:rFonts w:ascii="Times New Roman" w:hAnsi="Times New Roman"/>
          <w:color w:val="000000"/>
          <w:sz w:val="24"/>
          <w:szCs w:val="24"/>
        </w:rPr>
        <w:t xml:space="preserve"> </w:t>
      </w:r>
      <w:r w:rsidRPr="00206F59">
        <w:rPr>
          <w:rFonts w:ascii="Times New Roman" w:hAnsi="Times New Roman"/>
          <w:i/>
          <w:color w:val="000000"/>
          <w:sz w:val="24"/>
          <w:szCs w:val="24"/>
        </w:rPr>
        <w:t>Rapport final 2007</w:t>
      </w:r>
    </w:p>
    <w:p w14:paraId="4F4510D8" w14:textId="77777777" w:rsidR="00E050CC" w:rsidRPr="00206F59" w:rsidRDefault="00E050CC" w:rsidP="00B74C2E">
      <w:pPr>
        <w:pStyle w:val="PargrafodaLista"/>
        <w:numPr>
          <w:ilvl w:val="0"/>
          <w:numId w:val="174"/>
        </w:numPr>
        <w:spacing w:after="0"/>
        <w:jc w:val="both"/>
        <w:rPr>
          <w:rFonts w:ascii="Times New Roman" w:hAnsi="Times New Roman"/>
          <w:i/>
          <w:color w:val="000000"/>
          <w:sz w:val="24"/>
          <w:szCs w:val="24"/>
        </w:rPr>
      </w:pPr>
      <w:r w:rsidRPr="00206F59">
        <w:rPr>
          <w:rFonts w:ascii="Times New Roman" w:hAnsi="Times New Roman"/>
          <w:i/>
          <w:color w:val="000000"/>
          <w:sz w:val="24"/>
          <w:szCs w:val="24"/>
        </w:rPr>
        <w:t>Rapport sur la  mise  en  œuvre  de  la  stratégie nationale  et  le  plan  d’action  sur  la  diversité biologique en guinée-bissau 20 Septembre 2008</w:t>
      </w:r>
    </w:p>
    <w:p w14:paraId="27A41E57" w14:textId="77777777" w:rsidR="00E050CC" w:rsidRPr="001776D4" w:rsidRDefault="00E050CC" w:rsidP="00B74C2E">
      <w:pPr>
        <w:pStyle w:val="PargrafodaLista"/>
        <w:numPr>
          <w:ilvl w:val="0"/>
          <w:numId w:val="174"/>
        </w:numPr>
        <w:spacing w:after="0"/>
        <w:jc w:val="both"/>
        <w:rPr>
          <w:rFonts w:ascii="Times New Roman" w:hAnsi="Times New Roman"/>
          <w:i/>
          <w:color w:val="000000"/>
          <w:sz w:val="24"/>
          <w:szCs w:val="24"/>
          <w:lang w:val="pt-BR"/>
        </w:rPr>
      </w:pPr>
      <w:r w:rsidRPr="001776D4">
        <w:rPr>
          <w:rFonts w:ascii="Times New Roman" w:hAnsi="Times New Roman"/>
          <w:i/>
          <w:color w:val="000000"/>
          <w:sz w:val="24"/>
          <w:szCs w:val="24"/>
          <w:lang w:val="pt-BR"/>
        </w:rPr>
        <w:t>Estratégia nacional para as áreas protegidas e a conservação da biodiversidade na Guiné-Bissau 2014 – 2020</w:t>
      </w:r>
    </w:p>
    <w:p w14:paraId="5E2CAA59" w14:textId="77777777" w:rsidR="00E050CC" w:rsidRPr="00206F59" w:rsidRDefault="00E050CC" w:rsidP="00B74C2E">
      <w:pPr>
        <w:pStyle w:val="PargrafodaLista"/>
        <w:numPr>
          <w:ilvl w:val="0"/>
          <w:numId w:val="174"/>
        </w:numPr>
        <w:spacing w:after="0"/>
        <w:jc w:val="both"/>
        <w:rPr>
          <w:rFonts w:ascii="Times New Roman" w:hAnsi="Times New Roman"/>
          <w:i/>
          <w:color w:val="000000"/>
          <w:sz w:val="24"/>
          <w:szCs w:val="24"/>
        </w:rPr>
      </w:pPr>
      <w:r w:rsidRPr="00206F59">
        <w:rPr>
          <w:rFonts w:ascii="Times New Roman" w:hAnsi="Times New Roman"/>
          <w:i/>
          <w:color w:val="000000"/>
          <w:sz w:val="24"/>
          <w:szCs w:val="24"/>
        </w:rPr>
        <w:t>Génèse des plans nationaux de conservation</w:t>
      </w:r>
    </w:p>
    <w:p w14:paraId="729001C1" w14:textId="77777777" w:rsidR="00E050CC" w:rsidRPr="00206F59" w:rsidRDefault="00E050CC" w:rsidP="00B74C2E">
      <w:pPr>
        <w:pStyle w:val="PargrafodaLista"/>
        <w:numPr>
          <w:ilvl w:val="0"/>
          <w:numId w:val="174"/>
        </w:numPr>
        <w:spacing w:after="0"/>
        <w:jc w:val="both"/>
        <w:rPr>
          <w:rFonts w:ascii="Times New Roman" w:hAnsi="Times New Roman"/>
          <w:i/>
          <w:color w:val="000000"/>
          <w:sz w:val="24"/>
          <w:szCs w:val="24"/>
        </w:rPr>
      </w:pPr>
      <w:r w:rsidRPr="00206F59">
        <w:rPr>
          <w:rFonts w:ascii="Times New Roman" w:hAnsi="Times New Roman"/>
          <w:i/>
          <w:color w:val="000000"/>
          <w:sz w:val="24"/>
          <w:szCs w:val="24"/>
        </w:rPr>
        <w:t>L’Etude prospective du secteur forestier en Afrique (FOSA), 2018</w:t>
      </w:r>
    </w:p>
    <w:p w14:paraId="19A038C2" w14:textId="77777777" w:rsidR="00E050CC" w:rsidRPr="00206F59" w:rsidRDefault="00E050CC" w:rsidP="00E050CC">
      <w:pPr>
        <w:autoSpaceDE w:val="0"/>
        <w:autoSpaceDN w:val="0"/>
        <w:adjustRightInd w:val="0"/>
        <w:spacing w:after="0" w:line="276" w:lineRule="auto"/>
        <w:jc w:val="both"/>
        <w:rPr>
          <w:rFonts w:ascii="Times New Roman" w:hAnsi="Times New Roman"/>
          <w:sz w:val="24"/>
          <w:szCs w:val="24"/>
        </w:rPr>
      </w:pPr>
    </w:p>
    <w:p w14:paraId="32AE36D4" w14:textId="77777777" w:rsidR="00E050CC" w:rsidRPr="00206F59" w:rsidRDefault="00E050CC" w:rsidP="00E050CC">
      <w:pPr>
        <w:ind w:firstLine="708"/>
        <w:rPr>
          <w:rFonts w:ascii="Times New Roman" w:hAnsi="Times New Roman"/>
          <w:sz w:val="24"/>
          <w:szCs w:val="24"/>
        </w:rPr>
      </w:pPr>
    </w:p>
    <w:p w14:paraId="607A4060" w14:textId="77777777" w:rsidR="00E050CC" w:rsidRPr="00206F59" w:rsidRDefault="00E050CC" w:rsidP="00E050CC">
      <w:pPr>
        <w:spacing w:after="0"/>
        <w:ind w:left="-284" w:right="-141"/>
        <w:rPr>
          <w:rFonts w:ascii="Times New Roman" w:hAnsi="Times New Roman"/>
          <w:b/>
          <w:iCs/>
        </w:rPr>
      </w:pPr>
    </w:p>
    <w:p w14:paraId="4D048927" w14:textId="77777777" w:rsidR="00E050CC" w:rsidRPr="00206F59" w:rsidRDefault="00E050CC" w:rsidP="00E050CC">
      <w:pPr>
        <w:spacing w:after="200" w:line="276" w:lineRule="auto"/>
        <w:ind w:left="360"/>
        <w:jc w:val="both"/>
        <w:rPr>
          <w:rFonts w:ascii="Times New Roman" w:hAnsi="Times New Roman"/>
        </w:rPr>
      </w:pPr>
    </w:p>
    <w:p w14:paraId="420E74AF" w14:textId="77777777" w:rsidR="00E050CC" w:rsidRPr="00206F59" w:rsidRDefault="00E050CC" w:rsidP="00E050CC">
      <w:pPr>
        <w:spacing w:after="200" w:line="276" w:lineRule="auto"/>
        <w:ind w:left="360"/>
        <w:jc w:val="both"/>
        <w:rPr>
          <w:rFonts w:ascii="Times New Roman" w:hAnsi="Times New Roman"/>
        </w:rPr>
      </w:pPr>
    </w:p>
    <w:p w14:paraId="3F9F3D68" w14:textId="77777777" w:rsidR="00E050CC" w:rsidRPr="00206F59" w:rsidRDefault="00E050CC" w:rsidP="00E050CC">
      <w:pPr>
        <w:spacing w:after="200" w:line="276" w:lineRule="auto"/>
        <w:ind w:left="360"/>
        <w:jc w:val="both"/>
        <w:rPr>
          <w:rFonts w:ascii="Times New Roman" w:hAnsi="Times New Roman"/>
        </w:rPr>
      </w:pPr>
    </w:p>
    <w:p w14:paraId="5B03A4D5" w14:textId="77777777" w:rsidR="00E050CC" w:rsidRPr="00206F59" w:rsidRDefault="00E050CC" w:rsidP="00E050CC">
      <w:pPr>
        <w:jc w:val="both"/>
        <w:rPr>
          <w:rFonts w:ascii="Times New Roman" w:hAnsi="Times New Roman"/>
        </w:rPr>
      </w:pPr>
    </w:p>
    <w:p w14:paraId="35D7685B" w14:textId="77777777" w:rsidR="00E050CC" w:rsidRPr="00206F59" w:rsidRDefault="00E050CC" w:rsidP="00E050CC">
      <w:pPr>
        <w:jc w:val="both"/>
        <w:rPr>
          <w:rFonts w:ascii="Times New Roman" w:hAnsi="Times New Roman"/>
        </w:rPr>
      </w:pPr>
    </w:p>
    <w:p w14:paraId="23CB30E5" w14:textId="77777777" w:rsidR="00E050CC" w:rsidRPr="00206F59" w:rsidRDefault="00E050CC" w:rsidP="00E050CC">
      <w:pPr>
        <w:jc w:val="both"/>
        <w:rPr>
          <w:rFonts w:ascii="Times New Roman" w:hAnsi="Times New Roman"/>
        </w:rPr>
      </w:pPr>
    </w:p>
    <w:p w14:paraId="451F7FC2" w14:textId="77777777" w:rsidR="00E050CC" w:rsidRPr="00206F59" w:rsidRDefault="00E050CC" w:rsidP="00E050CC">
      <w:pPr>
        <w:jc w:val="both"/>
        <w:rPr>
          <w:rFonts w:ascii="Times New Roman" w:hAnsi="Times New Roman"/>
        </w:rPr>
      </w:pPr>
    </w:p>
    <w:p w14:paraId="647502A7" w14:textId="77777777" w:rsidR="00E050CC" w:rsidRPr="00206F59" w:rsidRDefault="00E050CC" w:rsidP="00E050CC">
      <w:pPr>
        <w:jc w:val="both"/>
        <w:rPr>
          <w:rFonts w:ascii="Arial" w:hAnsi="Arial" w:cs="Arial"/>
          <w:color w:val="222222"/>
          <w:shd w:val="clear" w:color="auto" w:fill="FFFFFF"/>
        </w:rPr>
      </w:pPr>
    </w:p>
    <w:p w14:paraId="77F39DF3" w14:textId="77777777" w:rsidR="00E050CC" w:rsidRPr="00206F59" w:rsidRDefault="00E050CC" w:rsidP="00E050CC">
      <w:pPr>
        <w:jc w:val="both"/>
        <w:rPr>
          <w:rFonts w:ascii="Arial" w:hAnsi="Arial" w:cs="Arial"/>
          <w:color w:val="222222"/>
          <w:shd w:val="clear" w:color="auto" w:fill="FFFFFF"/>
        </w:rPr>
      </w:pPr>
    </w:p>
    <w:p w14:paraId="57FF78F3" w14:textId="77777777" w:rsidR="00E050CC" w:rsidRPr="00206F59" w:rsidRDefault="00E050CC" w:rsidP="00E050CC">
      <w:pPr>
        <w:jc w:val="both"/>
        <w:rPr>
          <w:rFonts w:ascii="Arial" w:hAnsi="Arial" w:cs="Arial"/>
          <w:color w:val="222222"/>
          <w:shd w:val="clear" w:color="auto" w:fill="FFFFFF"/>
        </w:rPr>
      </w:pPr>
    </w:p>
    <w:p w14:paraId="7ECFDDE9" w14:textId="77777777" w:rsidR="00E050CC" w:rsidRPr="00206F59" w:rsidRDefault="00E050CC" w:rsidP="00E050CC">
      <w:pPr>
        <w:jc w:val="both"/>
        <w:rPr>
          <w:rFonts w:ascii="Arial" w:hAnsi="Arial" w:cs="Arial"/>
          <w:color w:val="222222"/>
          <w:shd w:val="clear" w:color="auto" w:fill="FFFFFF"/>
        </w:rPr>
      </w:pPr>
    </w:p>
    <w:p w14:paraId="07813978" w14:textId="77777777" w:rsidR="00E050CC" w:rsidRPr="00206F59" w:rsidRDefault="00E050CC" w:rsidP="00E050CC">
      <w:pPr>
        <w:jc w:val="both"/>
        <w:rPr>
          <w:rFonts w:ascii="Arial" w:hAnsi="Arial" w:cs="Arial"/>
          <w:color w:val="222222"/>
          <w:shd w:val="clear" w:color="auto" w:fill="FFFFFF"/>
        </w:rPr>
      </w:pPr>
    </w:p>
    <w:p w14:paraId="038673F5" w14:textId="77777777" w:rsidR="00E050CC" w:rsidRPr="00206F59" w:rsidRDefault="00E050CC" w:rsidP="00E050CC">
      <w:pPr>
        <w:jc w:val="both"/>
        <w:rPr>
          <w:rFonts w:ascii="Arial" w:hAnsi="Arial" w:cs="Arial"/>
          <w:color w:val="222222"/>
          <w:shd w:val="clear" w:color="auto" w:fill="FFFFFF"/>
        </w:rPr>
      </w:pPr>
    </w:p>
    <w:p w14:paraId="581B3CCB" w14:textId="77777777" w:rsidR="00E050CC" w:rsidRPr="00206F59" w:rsidRDefault="00E050CC" w:rsidP="00E050CC">
      <w:pPr>
        <w:jc w:val="both"/>
        <w:rPr>
          <w:rFonts w:ascii="Arial" w:hAnsi="Arial" w:cs="Arial"/>
          <w:color w:val="222222"/>
          <w:shd w:val="clear" w:color="auto" w:fill="FFFFFF"/>
        </w:rPr>
      </w:pPr>
    </w:p>
    <w:p w14:paraId="27F819D4" w14:textId="77777777" w:rsidR="00E050CC" w:rsidRPr="00206F59" w:rsidRDefault="00E050CC" w:rsidP="00E050CC">
      <w:pPr>
        <w:jc w:val="both"/>
        <w:rPr>
          <w:rFonts w:ascii="Arial" w:hAnsi="Arial" w:cs="Arial"/>
          <w:color w:val="222222"/>
          <w:shd w:val="clear" w:color="auto" w:fill="FFFFFF"/>
        </w:rPr>
      </w:pPr>
    </w:p>
    <w:p w14:paraId="7403AAEF" w14:textId="77777777" w:rsidR="00E050CC" w:rsidRPr="00206F59" w:rsidRDefault="00E050CC" w:rsidP="00E050CC">
      <w:pPr>
        <w:jc w:val="both"/>
        <w:rPr>
          <w:rFonts w:ascii="Arial" w:hAnsi="Arial" w:cs="Arial"/>
          <w:color w:val="222222"/>
          <w:shd w:val="clear" w:color="auto" w:fill="FFFFFF"/>
        </w:rPr>
      </w:pPr>
    </w:p>
    <w:p w14:paraId="4BC1999F" w14:textId="77777777" w:rsidR="00E050CC" w:rsidRPr="00206F59" w:rsidRDefault="00E050CC" w:rsidP="00E050CC">
      <w:pPr>
        <w:jc w:val="both"/>
        <w:rPr>
          <w:rFonts w:ascii="Arial" w:hAnsi="Arial" w:cs="Arial"/>
          <w:color w:val="222222"/>
          <w:shd w:val="clear" w:color="auto" w:fill="FFFFFF"/>
        </w:rPr>
      </w:pPr>
    </w:p>
    <w:p w14:paraId="5D2F39E8" w14:textId="77777777" w:rsidR="00E050CC" w:rsidRPr="00206F59" w:rsidRDefault="00E050CC" w:rsidP="00E050CC">
      <w:pPr>
        <w:jc w:val="both"/>
        <w:rPr>
          <w:rFonts w:ascii="Arial" w:hAnsi="Arial" w:cs="Arial"/>
          <w:color w:val="222222"/>
          <w:shd w:val="clear" w:color="auto" w:fill="FFFFFF"/>
        </w:rPr>
      </w:pPr>
    </w:p>
    <w:p w14:paraId="77CD6E9E" w14:textId="77777777" w:rsidR="00E050CC" w:rsidRPr="00206F59" w:rsidRDefault="00E050CC" w:rsidP="00E050CC">
      <w:pPr>
        <w:jc w:val="both"/>
        <w:rPr>
          <w:rFonts w:ascii="Arial" w:hAnsi="Arial" w:cs="Arial"/>
          <w:color w:val="222222"/>
          <w:shd w:val="clear" w:color="auto" w:fill="FFFFFF"/>
        </w:rPr>
      </w:pPr>
    </w:p>
    <w:p w14:paraId="1F198E79" w14:textId="77777777" w:rsidR="00E050CC" w:rsidRPr="00206F59" w:rsidRDefault="00E050CC" w:rsidP="00E050CC">
      <w:pPr>
        <w:ind w:left="-709"/>
        <w:jc w:val="center"/>
        <w:rPr>
          <w:rFonts w:ascii="Times New Roman" w:hAnsi="Times New Roman"/>
          <w:color w:val="222222"/>
          <w:sz w:val="160"/>
          <w:szCs w:val="160"/>
          <w:shd w:val="clear" w:color="auto" w:fill="FFFFFF"/>
        </w:rPr>
      </w:pPr>
      <w:r w:rsidRPr="00206F59">
        <w:rPr>
          <w:rFonts w:ascii="Times New Roman" w:hAnsi="Times New Roman"/>
          <w:color w:val="222222"/>
          <w:sz w:val="160"/>
          <w:szCs w:val="160"/>
          <w:shd w:val="clear" w:color="auto" w:fill="FFFFFF"/>
        </w:rPr>
        <w:t>ANNEXES</w:t>
      </w:r>
    </w:p>
    <w:p w14:paraId="327B812A" w14:textId="77777777" w:rsidR="00E050CC" w:rsidRPr="00206F59" w:rsidRDefault="00E050CC" w:rsidP="00E050CC">
      <w:pPr>
        <w:jc w:val="both"/>
        <w:rPr>
          <w:rFonts w:ascii="Arial" w:hAnsi="Arial" w:cs="Arial"/>
          <w:color w:val="222222"/>
          <w:shd w:val="clear" w:color="auto" w:fill="FFFFFF"/>
        </w:rPr>
      </w:pPr>
    </w:p>
    <w:p w14:paraId="4716ED7E" w14:textId="77777777" w:rsidR="00E050CC" w:rsidRPr="00206F59" w:rsidRDefault="00E050CC" w:rsidP="00E050CC">
      <w:pPr>
        <w:jc w:val="both"/>
        <w:rPr>
          <w:rFonts w:ascii="Arial" w:hAnsi="Arial" w:cs="Arial"/>
          <w:color w:val="222222"/>
          <w:shd w:val="clear" w:color="auto" w:fill="FFFFFF"/>
        </w:rPr>
      </w:pPr>
    </w:p>
    <w:p w14:paraId="55A1CE51" w14:textId="77777777" w:rsidR="00E050CC" w:rsidRPr="00206F59" w:rsidRDefault="00E050CC" w:rsidP="00E050CC">
      <w:pPr>
        <w:jc w:val="both"/>
      </w:pPr>
    </w:p>
    <w:p w14:paraId="3B74E792" w14:textId="77777777" w:rsidR="00E050CC" w:rsidRPr="00206F59" w:rsidRDefault="00E050CC" w:rsidP="00E050CC">
      <w:pPr>
        <w:jc w:val="both"/>
      </w:pPr>
    </w:p>
    <w:p w14:paraId="0EE4A655" w14:textId="77777777" w:rsidR="00E050CC" w:rsidRPr="00206F59" w:rsidRDefault="00E050CC" w:rsidP="00E050CC">
      <w:pPr>
        <w:jc w:val="both"/>
      </w:pPr>
    </w:p>
    <w:p w14:paraId="74CDB9A2" w14:textId="77777777" w:rsidR="00E050CC" w:rsidRPr="00206F59" w:rsidRDefault="00E050CC" w:rsidP="00E050CC">
      <w:pPr>
        <w:jc w:val="both"/>
      </w:pPr>
    </w:p>
    <w:p w14:paraId="135762E2" w14:textId="77777777" w:rsidR="00E050CC" w:rsidRPr="00206F59" w:rsidRDefault="00E050CC" w:rsidP="00E050CC">
      <w:pPr>
        <w:jc w:val="both"/>
      </w:pPr>
    </w:p>
    <w:p w14:paraId="1A79224A" w14:textId="77777777" w:rsidR="00E050CC" w:rsidRPr="00206F59" w:rsidRDefault="00E050CC" w:rsidP="00E050CC">
      <w:pPr>
        <w:jc w:val="both"/>
      </w:pPr>
    </w:p>
    <w:p w14:paraId="34252E7A" w14:textId="77777777" w:rsidR="00E050CC" w:rsidRPr="00206F59" w:rsidRDefault="00E050CC" w:rsidP="00E050CC">
      <w:pPr>
        <w:jc w:val="both"/>
      </w:pPr>
    </w:p>
    <w:p w14:paraId="1174BDA3" w14:textId="77777777" w:rsidR="00E050CC" w:rsidRPr="00206F59" w:rsidRDefault="00E050CC" w:rsidP="00E050CC">
      <w:pPr>
        <w:jc w:val="both"/>
      </w:pPr>
    </w:p>
    <w:p w14:paraId="469BDC59" w14:textId="77777777" w:rsidR="00E050CC" w:rsidRPr="00206F59" w:rsidRDefault="00E050CC" w:rsidP="00E050CC">
      <w:pPr>
        <w:jc w:val="both"/>
      </w:pPr>
    </w:p>
    <w:p w14:paraId="64611CC5" w14:textId="77777777" w:rsidR="00E050CC" w:rsidRDefault="00E050CC" w:rsidP="00E050CC">
      <w:pPr>
        <w:jc w:val="both"/>
      </w:pPr>
    </w:p>
    <w:p w14:paraId="7C99949E" w14:textId="77777777" w:rsidR="002A2DA5" w:rsidRPr="00206F59" w:rsidRDefault="002A2DA5" w:rsidP="00E050CC">
      <w:pPr>
        <w:jc w:val="both"/>
      </w:pPr>
    </w:p>
    <w:p w14:paraId="2AE7768C" w14:textId="77777777" w:rsidR="00E050CC" w:rsidRPr="00206F59" w:rsidRDefault="00E050CC" w:rsidP="00E050CC">
      <w:pPr>
        <w:rPr>
          <w:rFonts w:ascii="Calibri" w:eastAsia="Calibri" w:hAnsi="Calibri"/>
        </w:rPr>
      </w:pPr>
    </w:p>
    <w:bookmarkEnd w:id="275"/>
    <w:bookmarkEnd w:id="276"/>
    <w:p w14:paraId="0CBBAA29" w14:textId="77777777" w:rsidR="002A2DA5" w:rsidRDefault="002A2DA5" w:rsidP="002A2DA5">
      <w:pPr>
        <w:rPr>
          <w:rFonts w:ascii="Calibri" w:eastAsia="Calibri" w:hAnsi="Calibri"/>
        </w:rPr>
      </w:pPr>
    </w:p>
    <w:p w14:paraId="167B9D72" w14:textId="77777777" w:rsidR="002A2DA5" w:rsidRPr="00EA4AA0" w:rsidRDefault="002A2DA5" w:rsidP="002A2DA5">
      <w:pPr>
        <w:pStyle w:val="Style9"/>
        <w:numPr>
          <w:ilvl w:val="0"/>
          <w:numId w:val="0"/>
        </w:numPr>
        <w:ind w:left="720"/>
        <w:jc w:val="left"/>
        <w:rPr>
          <w:lang w:val="fr-FR"/>
        </w:rPr>
      </w:pPr>
      <w:bookmarkStart w:id="663" w:name="_Toc528322429"/>
      <w:bookmarkStart w:id="664" w:name="_Toc21530507"/>
      <w:bookmarkStart w:id="665" w:name="_Toc54356416"/>
      <w:r w:rsidRPr="00EA4AA0">
        <w:rPr>
          <w:lang w:val="fr-FR"/>
        </w:rPr>
        <w:t>ANNEXE A :    TERMES DE REFERENCE</w:t>
      </w:r>
      <w:bookmarkEnd w:id="663"/>
      <w:bookmarkEnd w:id="664"/>
      <w:bookmarkEnd w:id="665"/>
    </w:p>
    <w:p w14:paraId="1F53DAE2" w14:textId="77777777" w:rsidR="002A2DA5" w:rsidRPr="00EA4AA0" w:rsidRDefault="002A2DA5" w:rsidP="002A2DA5">
      <w:pPr>
        <w:numPr>
          <w:ilvl w:val="12"/>
          <w:numId w:val="0"/>
        </w:numPr>
        <w:jc w:val="both"/>
        <w:rPr>
          <w:color w:val="1F497D"/>
        </w:rPr>
      </w:pPr>
    </w:p>
    <w:p w14:paraId="6F00D9FA" w14:textId="08D61DF5" w:rsidR="002A2DA5" w:rsidRPr="00EA4AA0" w:rsidRDefault="002A2DA5" w:rsidP="002A2DA5">
      <w:pPr>
        <w:jc w:val="center"/>
        <w:rPr>
          <w:b/>
        </w:rPr>
      </w:pPr>
      <w:r w:rsidRPr="00EA4AA0">
        <w:rPr>
          <w:b/>
          <w:sz w:val="16"/>
        </w:rPr>
        <w:t>EPÚBLIQUE DE LA</w:t>
      </w:r>
      <w:r w:rsidR="008376BA">
        <w:rPr>
          <w:b/>
          <w:noProof/>
          <w:sz w:val="14"/>
          <w:lang w:val="pt-PT" w:eastAsia="pt-PT"/>
        </w:rPr>
        <w:drawing>
          <wp:inline distT="0" distB="0" distL="0" distR="0" wp14:anchorId="1C36387F" wp14:editId="42BDDD0D">
            <wp:extent cx="281305" cy="241300"/>
            <wp:effectExtent l="0" t="0" r="4445" b="6350"/>
            <wp:docPr id="668" name="Imagem 4" descr="logo-Guinee-Bis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logo-Guinee-Bissau"/>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281305" cy="241300"/>
                    </a:xfrm>
                    <a:prstGeom prst="rect">
                      <a:avLst/>
                    </a:prstGeom>
                    <a:noFill/>
                    <a:ln>
                      <a:noFill/>
                    </a:ln>
                  </pic:spPr>
                </pic:pic>
              </a:graphicData>
            </a:graphic>
          </wp:inline>
        </w:drawing>
      </w:r>
      <w:r w:rsidRPr="00EA4AA0">
        <w:rPr>
          <w:b/>
          <w:sz w:val="16"/>
        </w:rPr>
        <w:t>GUINÉE-BISSAU</w:t>
      </w:r>
    </w:p>
    <w:p w14:paraId="0EB74FC6" w14:textId="77777777" w:rsidR="002A2DA5" w:rsidRPr="00EA4AA0" w:rsidRDefault="002A2DA5" w:rsidP="002A2DA5">
      <w:pPr>
        <w:pStyle w:val="SemEspaamento"/>
        <w:jc w:val="center"/>
        <w:rPr>
          <w:rFonts w:ascii="Times New Roman" w:hAnsi="Times New Roman"/>
          <w:sz w:val="24"/>
          <w:szCs w:val="24"/>
        </w:rPr>
      </w:pPr>
    </w:p>
    <w:p w14:paraId="297C0D76" w14:textId="77777777" w:rsidR="002A2DA5" w:rsidRPr="00EA4AA0" w:rsidRDefault="002A2DA5" w:rsidP="002A2DA5">
      <w:pPr>
        <w:pStyle w:val="SemEspaamento"/>
        <w:jc w:val="center"/>
        <w:rPr>
          <w:rFonts w:ascii="Times New Roman" w:hAnsi="Times New Roman"/>
          <w:sz w:val="24"/>
          <w:szCs w:val="24"/>
        </w:rPr>
      </w:pPr>
      <w:r w:rsidRPr="00EA4AA0">
        <w:rPr>
          <w:rFonts w:ascii="Times New Roman" w:hAnsi="Times New Roman"/>
          <w:sz w:val="24"/>
          <w:szCs w:val="24"/>
        </w:rPr>
        <w:t>MINISTERE DE L’ECONOMIE ET FINANCE</w:t>
      </w:r>
    </w:p>
    <w:p w14:paraId="171D39FE" w14:textId="77777777" w:rsidR="002A2DA5" w:rsidRPr="00EA4AA0" w:rsidRDefault="002A2DA5" w:rsidP="002A2DA5">
      <w:pPr>
        <w:pStyle w:val="SemEspaamento"/>
        <w:jc w:val="center"/>
        <w:rPr>
          <w:rFonts w:ascii="Times New Roman" w:hAnsi="Times New Roman"/>
          <w:b/>
          <w:sz w:val="24"/>
          <w:szCs w:val="24"/>
        </w:rPr>
      </w:pPr>
    </w:p>
    <w:p w14:paraId="57467BBF" w14:textId="77777777" w:rsidR="002A2DA5" w:rsidRPr="00EA4AA0" w:rsidRDefault="002A2DA5" w:rsidP="002A2DA5">
      <w:pPr>
        <w:pStyle w:val="SemEspaamento"/>
        <w:jc w:val="center"/>
        <w:rPr>
          <w:rFonts w:ascii="Times New Roman" w:hAnsi="Times New Roman"/>
          <w:b/>
          <w:sz w:val="24"/>
          <w:szCs w:val="24"/>
        </w:rPr>
      </w:pPr>
      <w:r w:rsidRPr="00EA4AA0">
        <w:rPr>
          <w:rFonts w:ascii="Times New Roman" w:hAnsi="Times New Roman"/>
          <w:b/>
          <w:sz w:val="24"/>
          <w:szCs w:val="24"/>
        </w:rPr>
        <w:t>PROJET D’URGENCE POUR L’AMELIORATION DES SERVICES D’EAU POTABLE ET D’ELECTRICITÉ POUR LA VILLE DE BISSAU – FOND ADDITIONNEL (PUASEE- FA)</w:t>
      </w:r>
    </w:p>
    <w:p w14:paraId="46062A40" w14:textId="77777777" w:rsidR="002A2DA5" w:rsidRPr="00EA4AA0" w:rsidRDefault="002A2DA5" w:rsidP="002A2DA5">
      <w:pPr>
        <w:pStyle w:val="SemEspaamento"/>
        <w:jc w:val="center"/>
        <w:rPr>
          <w:rFonts w:ascii="Times New Roman" w:hAnsi="Times New Roman"/>
          <w:b/>
        </w:rPr>
      </w:pPr>
    </w:p>
    <w:p w14:paraId="758FA73F" w14:textId="77777777" w:rsidR="002A2DA5" w:rsidRPr="00EA4AA0" w:rsidRDefault="002A2DA5" w:rsidP="002A2DA5">
      <w:pPr>
        <w:pStyle w:val="SemEspaamento"/>
        <w:jc w:val="center"/>
        <w:rPr>
          <w:rFonts w:ascii="Times New Roman" w:hAnsi="Times New Roman"/>
          <w:sz w:val="24"/>
        </w:rPr>
      </w:pPr>
      <w:r w:rsidRPr="00EA4AA0">
        <w:rPr>
          <w:rFonts w:ascii="Times New Roman" w:hAnsi="Times New Roman"/>
          <w:b/>
          <w:sz w:val="28"/>
        </w:rPr>
        <w:t>TRAVAUX DE CONSTRUCTION, REHABILITATION DES FORAGES ET RESERVOIRS ET L’EXTENSION DES RESEAUX D’EAU ET ELECTRICITÉ</w:t>
      </w:r>
    </w:p>
    <w:p w14:paraId="23101F76" w14:textId="77777777" w:rsidR="002A2DA5" w:rsidRPr="00EA4AA0" w:rsidRDefault="002A2DA5" w:rsidP="002A2DA5"/>
    <w:p w14:paraId="3C93CA35" w14:textId="77777777" w:rsidR="002A2DA5" w:rsidRPr="00EA4AA0" w:rsidRDefault="002A2DA5" w:rsidP="002A2DA5"/>
    <w:p w14:paraId="0CC13304" w14:textId="77777777" w:rsidR="002A2DA5" w:rsidRPr="00EA4AA0" w:rsidRDefault="002A2DA5" w:rsidP="002A2DA5">
      <w:pPr>
        <w:jc w:val="center"/>
        <w:rPr>
          <w:sz w:val="40"/>
          <w:szCs w:val="72"/>
        </w:rPr>
      </w:pPr>
      <w:r w:rsidRPr="00EA4AA0">
        <w:rPr>
          <w:sz w:val="40"/>
          <w:szCs w:val="72"/>
        </w:rPr>
        <w:t>Termes de Référence</w:t>
      </w:r>
    </w:p>
    <w:p w14:paraId="6ACED92C" w14:textId="77777777" w:rsidR="002A2DA5" w:rsidRPr="00EA4AA0" w:rsidRDefault="002A2DA5" w:rsidP="002A2DA5">
      <w:pPr>
        <w:jc w:val="center"/>
        <w:rPr>
          <w:sz w:val="40"/>
          <w:szCs w:val="72"/>
        </w:rPr>
      </w:pPr>
    </w:p>
    <w:p w14:paraId="1C6E5A15" w14:textId="77777777" w:rsidR="002A2DA5" w:rsidRPr="00EA4AA0" w:rsidRDefault="002A2DA5" w:rsidP="002A2DA5">
      <w:pPr>
        <w:jc w:val="center"/>
        <w:rPr>
          <w:sz w:val="40"/>
          <w:szCs w:val="72"/>
        </w:rPr>
      </w:pPr>
      <w:r w:rsidRPr="00EA4AA0">
        <w:rPr>
          <w:sz w:val="40"/>
          <w:szCs w:val="72"/>
        </w:rPr>
        <w:t>Pour la réalisation de l’Etude d’Impact Environnemental et Social– (EIES) simplifiées et du Plan d’Action de Réinstallation – (PAR) abrégé du Sous-projet nº3 relatif à l’extension des réseaux de distribution d’eau, en PVC et PEHD, réalisation des branchements sociaux, la construction des bornes fontaines</w:t>
      </w:r>
    </w:p>
    <w:p w14:paraId="50829D16" w14:textId="77777777" w:rsidR="002A2DA5" w:rsidRPr="00EA4AA0" w:rsidRDefault="002A2DA5" w:rsidP="002A2DA5">
      <w:pPr>
        <w:jc w:val="center"/>
      </w:pPr>
    </w:p>
    <w:p w14:paraId="3DD13D71" w14:textId="77777777" w:rsidR="002A2DA5" w:rsidRPr="00EA4AA0" w:rsidRDefault="002A2DA5" w:rsidP="002A2DA5">
      <w:pPr>
        <w:jc w:val="right"/>
        <w:rPr>
          <w:sz w:val="28"/>
        </w:rPr>
      </w:pPr>
    </w:p>
    <w:p w14:paraId="1F2EF9D6" w14:textId="77777777" w:rsidR="002A2DA5" w:rsidRPr="00EA4AA0" w:rsidRDefault="002A2DA5" w:rsidP="002A2DA5">
      <w:pPr>
        <w:jc w:val="right"/>
        <w:rPr>
          <w:sz w:val="28"/>
        </w:rPr>
      </w:pPr>
    </w:p>
    <w:p w14:paraId="68333BCA" w14:textId="77777777" w:rsidR="002A2DA5" w:rsidRPr="00EA4AA0" w:rsidRDefault="002A2DA5" w:rsidP="002A2DA5">
      <w:pPr>
        <w:jc w:val="right"/>
        <w:rPr>
          <w:sz w:val="28"/>
        </w:rPr>
      </w:pPr>
    </w:p>
    <w:p w14:paraId="1089A54E" w14:textId="77777777" w:rsidR="002A2DA5" w:rsidRPr="00EA4AA0" w:rsidRDefault="002A2DA5" w:rsidP="002A2DA5">
      <w:pPr>
        <w:jc w:val="right"/>
        <w:rPr>
          <w:sz w:val="28"/>
        </w:rPr>
      </w:pPr>
    </w:p>
    <w:p w14:paraId="0B974A8D" w14:textId="77777777" w:rsidR="002A2DA5" w:rsidRPr="00EA4AA0" w:rsidRDefault="002A2DA5" w:rsidP="002A2DA5">
      <w:pPr>
        <w:jc w:val="right"/>
        <w:rPr>
          <w:sz w:val="28"/>
        </w:rPr>
      </w:pPr>
    </w:p>
    <w:p w14:paraId="4613B2F4" w14:textId="77777777" w:rsidR="002A2DA5" w:rsidRPr="00EA4AA0" w:rsidRDefault="002A2DA5" w:rsidP="002A2DA5">
      <w:pPr>
        <w:jc w:val="right"/>
        <w:rPr>
          <w:sz w:val="28"/>
        </w:rPr>
      </w:pPr>
      <w:r w:rsidRPr="00EA4AA0">
        <w:rPr>
          <w:sz w:val="28"/>
        </w:rPr>
        <w:t>Octobre/2019</w:t>
      </w:r>
    </w:p>
    <w:p w14:paraId="7CC50929" w14:textId="77777777" w:rsidR="002A2DA5" w:rsidRPr="00EA4AA0" w:rsidRDefault="002A2DA5" w:rsidP="002A2DA5">
      <w:pPr>
        <w:rPr>
          <w:b/>
        </w:rPr>
      </w:pPr>
      <w:r w:rsidRPr="00EA4AA0">
        <w:rPr>
          <w:sz w:val="28"/>
        </w:rPr>
        <w:br w:type="column"/>
      </w:r>
      <w:bookmarkStart w:id="666" w:name="_Toc504992025"/>
      <w:bookmarkStart w:id="667" w:name="_Toc504995690"/>
      <w:bookmarkStart w:id="668" w:name="_Toc504997390"/>
      <w:bookmarkStart w:id="669" w:name="_Toc504998484"/>
      <w:bookmarkStart w:id="670" w:name="_Toc504998552"/>
      <w:bookmarkStart w:id="671" w:name="_Toc504999509"/>
      <w:bookmarkStart w:id="672" w:name="_Toc504999541"/>
      <w:bookmarkStart w:id="673" w:name="_Toc505000573"/>
      <w:bookmarkStart w:id="674" w:name="_Toc505004220"/>
      <w:bookmarkStart w:id="675" w:name="_Toc21530508"/>
      <w:bookmarkEnd w:id="666"/>
      <w:bookmarkEnd w:id="667"/>
      <w:bookmarkEnd w:id="668"/>
      <w:bookmarkEnd w:id="669"/>
      <w:bookmarkEnd w:id="670"/>
      <w:bookmarkEnd w:id="671"/>
      <w:bookmarkEnd w:id="672"/>
      <w:bookmarkEnd w:id="673"/>
      <w:bookmarkEnd w:id="674"/>
      <w:r w:rsidRPr="00EA4AA0">
        <w:rPr>
          <w:b/>
        </w:rPr>
        <w:t>INTRODUCTION</w:t>
      </w:r>
      <w:bookmarkEnd w:id="675"/>
    </w:p>
    <w:p w14:paraId="2DFD77E3" w14:textId="77777777" w:rsidR="002A2DA5" w:rsidRPr="00EA4AA0" w:rsidRDefault="002A2DA5" w:rsidP="002A2DA5">
      <w:pPr>
        <w:autoSpaceDE w:val="0"/>
        <w:autoSpaceDN w:val="0"/>
        <w:adjustRightInd w:val="0"/>
        <w:ind w:right="284"/>
        <w:jc w:val="both"/>
      </w:pPr>
      <w:r w:rsidRPr="00EA4AA0">
        <w:t xml:space="preserve">Dans les pays en voie de développement, l’accès à l’eau potable et à l’énergie électrique reste l’une des grandes difficultés auxquelles les gouvernements doivent faire face pour l’amélioration des conditions de vie des populations. En effet, la relation entre l’accès à l’eau potable et la disponibilité d’énergie est intrinsèque. La mise en place de systèmes d’alimentation en eau nécessite, dans la plupart des cas, le recours à une source d’énergie : il faut capter l’eau par pompage ou par gravité, la traiter et la transporter tout en veillant à sa protection contre les bactéries. </w:t>
      </w:r>
    </w:p>
    <w:p w14:paraId="6FECFB08" w14:textId="77777777" w:rsidR="002A2DA5" w:rsidRPr="00EA4AA0" w:rsidRDefault="002A2DA5" w:rsidP="002A2DA5">
      <w:pPr>
        <w:autoSpaceDE w:val="0"/>
        <w:autoSpaceDN w:val="0"/>
        <w:adjustRightInd w:val="0"/>
        <w:ind w:right="284"/>
        <w:jc w:val="both"/>
      </w:pPr>
      <w:r w:rsidRPr="00EA4AA0">
        <w:t>Eu égard à ce qui précède le Gouvernement Bissau-guinéen en partenariat avec la Banque Mondiale, a mis en œuvre le Projet d’Urgence pour l’amélioration des Services d’Eau et d'Électricité (PUASEE) pour un financement de 22,5 MUSD, projet en cours d'exécution. L'objectif de développement du PUASEE est d'améliorer les conditions d’hygiènes de la population de la ville de Bissau à travers l’accès à l’eau potable en (i) rétablissant et en élargissant l’accès de la population de Bissau à l’eau potable tout en améliorant la qualité des services d’alimentation en eau ; et (ii) en améliorant la fiabilité de la fourniture d’électricité à la population de Bissau.</w:t>
      </w:r>
    </w:p>
    <w:p w14:paraId="71674B41" w14:textId="77777777" w:rsidR="002A2DA5" w:rsidRPr="00EA4AA0" w:rsidRDefault="002A2DA5" w:rsidP="002A2DA5">
      <w:pPr>
        <w:autoSpaceDE w:val="0"/>
        <w:autoSpaceDN w:val="0"/>
        <w:adjustRightInd w:val="0"/>
        <w:ind w:right="284"/>
        <w:jc w:val="both"/>
      </w:pPr>
      <w:r w:rsidRPr="00EA4AA0">
        <w:t>En effet, plusieurs quartiers de Bissau non couverts par les précédents projets connaissent un problème crucial d’eau potable à tel point que la majorité des communautés s’approvisionnent dans les puits traditionnels, avec des eaux insalubres, cause des nombreuses maladies.</w:t>
      </w:r>
    </w:p>
    <w:p w14:paraId="22BEE571" w14:textId="77777777" w:rsidR="002A2DA5" w:rsidRPr="00EA4AA0" w:rsidRDefault="002A2DA5" w:rsidP="002A2DA5">
      <w:pPr>
        <w:autoSpaceDE w:val="0"/>
        <w:autoSpaceDN w:val="0"/>
        <w:adjustRightInd w:val="0"/>
        <w:ind w:right="284"/>
        <w:jc w:val="both"/>
      </w:pPr>
      <w:r w:rsidRPr="00EA4AA0">
        <w:t>En vue de réduire ces effets négatifs et d`améliorer les conditions d’hygiènes de la population à travers l’accès à l’eau potable, le Gouvernement et son Partenaire (Banque Mondiale), dans le cadre du projet d’Eau et Electricité, veulent renforcer le service d’alimentation en eau potable et électricité de la ville de Bissau et des quartiers périphériques.</w:t>
      </w:r>
    </w:p>
    <w:p w14:paraId="1074D807" w14:textId="77777777" w:rsidR="002A2DA5" w:rsidRPr="00EA4AA0" w:rsidRDefault="002A2DA5" w:rsidP="002A2DA5">
      <w:pPr>
        <w:autoSpaceDE w:val="0"/>
        <w:autoSpaceDN w:val="0"/>
        <w:adjustRightInd w:val="0"/>
        <w:ind w:right="284"/>
        <w:jc w:val="both"/>
      </w:pPr>
      <w:r w:rsidRPr="00EA4AA0">
        <w:t>Ainsi, ce qui exige l’application des directives opérationnelles de protection environnementale et sociale conformément à la réglementation en vigueur en Guinée-Bissau et celles des politiques/directives environnementales et sociales du bailleur de la Banque Mondiale. Il a été décidé de réaliser des Etudes d’Impact Environnemental et Social (EIES) et des Plans d’Actions de Réinstallation.</w:t>
      </w:r>
    </w:p>
    <w:p w14:paraId="6D902BF4" w14:textId="77777777" w:rsidR="002A2DA5" w:rsidRPr="00EA4AA0" w:rsidRDefault="002A2DA5" w:rsidP="002A2DA5">
      <w:pPr>
        <w:autoSpaceDE w:val="0"/>
        <w:autoSpaceDN w:val="0"/>
        <w:adjustRightInd w:val="0"/>
        <w:ind w:right="284"/>
        <w:jc w:val="both"/>
      </w:pPr>
      <w:r w:rsidRPr="00EA4AA0">
        <w:t xml:space="preserve">Ce présent TDR concerne le </w:t>
      </w:r>
      <w:r>
        <w:t>sous-projet n°3</w:t>
      </w:r>
      <w:r w:rsidRPr="00EA4AA0">
        <w:t xml:space="preserve"> élaboré à la suite du travail effectué par le Consultant et son équipe durant les trois premières semaines de la mission de terrain et au sortir de la réunion de cadrage tenue à Bissau le 08 Mai 2019 dans les locaux du PUASEE. Ces activ</w:t>
      </w:r>
      <w:r>
        <w:t>ités ont permis de réadapter le</w:t>
      </w:r>
      <w:r w:rsidRPr="00EA4AA0">
        <w:t xml:space="preserve"> TDR avec les réalités du terrain. </w:t>
      </w:r>
    </w:p>
    <w:p w14:paraId="4EF31E4F" w14:textId="77777777" w:rsidR="002A2DA5" w:rsidRPr="00EA4AA0" w:rsidRDefault="002A2DA5" w:rsidP="00B74C2E">
      <w:pPr>
        <w:pStyle w:val="PargrafodaLista"/>
        <w:numPr>
          <w:ilvl w:val="0"/>
          <w:numId w:val="31"/>
        </w:numPr>
        <w:spacing w:before="360" w:after="240" w:line="240" w:lineRule="auto"/>
        <w:contextualSpacing w:val="0"/>
        <w:jc w:val="both"/>
        <w:outlineLvl w:val="0"/>
        <w:rPr>
          <w:b/>
        </w:rPr>
      </w:pPr>
      <w:bookmarkStart w:id="676" w:name="_Toc504998486"/>
      <w:bookmarkStart w:id="677" w:name="_Toc504998554"/>
      <w:bookmarkStart w:id="678" w:name="_Toc504999511"/>
      <w:bookmarkStart w:id="679" w:name="_Toc504999543"/>
      <w:bookmarkStart w:id="680" w:name="_Toc505000575"/>
      <w:bookmarkStart w:id="681" w:name="_Toc505004222"/>
      <w:bookmarkStart w:id="682" w:name="_Toc21530509"/>
      <w:bookmarkStart w:id="683" w:name="_Toc37341283"/>
      <w:bookmarkStart w:id="684" w:name="_Toc37000800"/>
      <w:bookmarkStart w:id="685" w:name="_Toc54356417"/>
      <w:bookmarkEnd w:id="676"/>
      <w:bookmarkEnd w:id="677"/>
      <w:bookmarkEnd w:id="678"/>
      <w:bookmarkEnd w:id="679"/>
      <w:bookmarkEnd w:id="680"/>
      <w:bookmarkEnd w:id="681"/>
      <w:r w:rsidRPr="00EA4AA0">
        <w:rPr>
          <w:b/>
        </w:rPr>
        <w:t>CONTEXTE ET OBJECTIFS DU SOUS-PROJET</w:t>
      </w:r>
      <w:bookmarkEnd w:id="682"/>
      <w:bookmarkEnd w:id="683"/>
      <w:bookmarkEnd w:id="684"/>
      <w:bookmarkEnd w:id="685"/>
    </w:p>
    <w:p w14:paraId="5FDEA17A" w14:textId="77777777" w:rsidR="002A2DA5" w:rsidRPr="00EA4AA0" w:rsidRDefault="002A2DA5" w:rsidP="00B74C2E">
      <w:pPr>
        <w:pStyle w:val="PargrafodaLista"/>
        <w:numPr>
          <w:ilvl w:val="1"/>
          <w:numId w:val="32"/>
        </w:numPr>
        <w:autoSpaceDE w:val="0"/>
        <w:autoSpaceDN w:val="0"/>
        <w:adjustRightInd w:val="0"/>
        <w:spacing w:before="240" w:after="240" w:line="240" w:lineRule="auto"/>
        <w:ind w:left="1987" w:hanging="547"/>
        <w:contextualSpacing w:val="0"/>
        <w:jc w:val="both"/>
        <w:outlineLvl w:val="1"/>
      </w:pPr>
      <w:bookmarkStart w:id="686" w:name="_Toc504998488"/>
      <w:bookmarkStart w:id="687" w:name="_Toc504998556"/>
      <w:bookmarkStart w:id="688" w:name="_Toc504999513"/>
      <w:bookmarkStart w:id="689" w:name="_Toc504999545"/>
      <w:bookmarkStart w:id="690" w:name="_Toc505000577"/>
      <w:bookmarkStart w:id="691" w:name="_Toc505004224"/>
      <w:bookmarkStart w:id="692" w:name="_Toc21530510"/>
      <w:bookmarkStart w:id="693" w:name="_Toc37341284"/>
      <w:bookmarkStart w:id="694" w:name="_Toc37000801"/>
      <w:bookmarkStart w:id="695" w:name="_Toc54356418"/>
      <w:bookmarkEnd w:id="686"/>
      <w:bookmarkEnd w:id="687"/>
      <w:bookmarkEnd w:id="688"/>
      <w:bookmarkEnd w:id="689"/>
      <w:bookmarkEnd w:id="690"/>
      <w:bookmarkEnd w:id="691"/>
      <w:r w:rsidRPr="00EA4AA0">
        <w:rPr>
          <w:b/>
        </w:rPr>
        <w:t>Contexte</w:t>
      </w:r>
      <w:bookmarkEnd w:id="692"/>
      <w:bookmarkEnd w:id="693"/>
      <w:bookmarkEnd w:id="694"/>
      <w:bookmarkEnd w:id="695"/>
    </w:p>
    <w:p w14:paraId="7AE5AAEB" w14:textId="77777777" w:rsidR="002A2DA5" w:rsidRPr="00EA4AA0" w:rsidRDefault="002A2DA5" w:rsidP="002A2DA5">
      <w:pPr>
        <w:jc w:val="both"/>
      </w:pPr>
      <w:r w:rsidRPr="00EA4AA0">
        <w:t>La présente étude est encadrée soit par la législation nationale, en particulier la loi de base nº 1/2011 du 2 mars sur l’environnement et la loi n° 10/2010 sur l’évaluation environnementale et politique de sauvegarde environnementale et sociale de la Banque Mondiale.</w:t>
      </w:r>
    </w:p>
    <w:p w14:paraId="57DB0543" w14:textId="77777777" w:rsidR="002A2DA5" w:rsidRPr="00EA4AA0" w:rsidRDefault="002A2DA5" w:rsidP="002A2DA5">
      <w:pPr>
        <w:jc w:val="both"/>
      </w:pPr>
      <w:r w:rsidRPr="00EA4AA0">
        <w:t>La loi de base sur l’environnement est un instrument législatif qui dispose comme principe général en son article-2 que « Toute personne a droit à un environnement humain écologiquement équilibré et a le devoir de le défendre, et il est de la responsabilité de l’État, par le biais d’organismes qualifiés et en faisant appel à l’initiative populaire et communautaire, d’œuvrer pour l’amélioration de la qualité de la vie, soit au niveau individuel, soit au niveau collectif ».</w:t>
      </w:r>
    </w:p>
    <w:p w14:paraId="0865B9FA" w14:textId="77777777" w:rsidR="002A2DA5" w:rsidRPr="00EA4AA0" w:rsidRDefault="002A2DA5" w:rsidP="002A2DA5">
      <w:pPr>
        <w:jc w:val="both"/>
      </w:pPr>
      <w:r w:rsidRPr="00EA4AA0">
        <w:t>La politique de l’environnement cherche à optimiser et à garantir la continuité dans l’utilisation des ressources naturelles, qualitativement et quantitativement, comme principe fondamental pour un développement durable.</w:t>
      </w:r>
    </w:p>
    <w:p w14:paraId="419C6F1B" w14:textId="77777777" w:rsidR="002A2DA5" w:rsidRPr="00EA4AA0" w:rsidRDefault="002A2DA5" w:rsidP="002A2DA5">
      <w:pPr>
        <w:jc w:val="both"/>
      </w:pPr>
      <w:r w:rsidRPr="00EA4AA0">
        <w:t>Ces principes sont établis à partir d’un éventail de mesures (article-4) dont l’objectif est de fournir un cadre qui favorise la santé et le bien-être des personnes, le développement social et culturel des communautés, ainsi que l’amélioration de la qualité de vie.</w:t>
      </w:r>
    </w:p>
    <w:p w14:paraId="295F3CFF" w14:textId="77777777" w:rsidR="002A2DA5" w:rsidRPr="00EA4AA0" w:rsidRDefault="002A2DA5" w:rsidP="002A2DA5">
      <w:pPr>
        <w:jc w:val="both"/>
      </w:pPr>
      <w:r w:rsidRPr="00EA4AA0">
        <w:t xml:space="preserve">La loi sur l’évaluation environnementale en son article-6 « intitulé instrument de classification des projets » définit en sa section1- les outils d’évaluation environnementale et prévoit comme outils d’évaluation environnementale dans le cadre de la réalisation d’un projet, les outils suivants : l’étude d’impact sur l’environnement, évaluation environnementale stratégique, l’analyse des risques et études de danger ; la consultation publique, l’audit environnemental, l’information sur l’environnement, l’évaluation économique de l’environnement, le suivi environnemental, la plan de gestion environnemental et social, le cadre de gestion environnemental et social, le plan d’action de réinstallation et le plan d’occupation interne. Cette étude sera également régie par un certain nombre de textes juridiques ayant trait à l’environnement parmi lesquels </w:t>
      </w:r>
    </w:p>
    <w:p w14:paraId="45B3C27A" w14:textId="77777777" w:rsidR="002A2DA5" w:rsidRPr="00EA4AA0" w:rsidRDefault="002A2DA5" w:rsidP="00B74C2E">
      <w:pPr>
        <w:numPr>
          <w:ilvl w:val="0"/>
          <w:numId w:val="39"/>
        </w:numPr>
        <w:spacing w:after="0" w:line="240" w:lineRule="auto"/>
        <w:jc w:val="both"/>
      </w:pPr>
      <w:r w:rsidRPr="00EA4AA0">
        <w:t>Loi nº 2/98 portant sur le foncier ;</w:t>
      </w:r>
    </w:p>
    <w:p w14:paraId="1C3892DF" w14:textId="77777777" w:rsidR="002A2DA5" w:rsidRPr="00EA4AA0" w:rsidRDefault="002A2DA5" w:rsidP="00B74C2E">
      <w:pPr>
        <w:numPr>
          <w:ilvl w:val="0"/>
          <w:numId w:val="39"/>
        </w:numPr>
        <w:spacing w:after="0" w:line="240" w:lineRule="auto"/>
        <w:jc w:val="both"/>
      </w:pPr>
      <w:r w:rsidRPr="00EA4AA0">
        <w:t>Décret-loi-nº 5/2011 portant sur la forêt </w:t>
      </w:r>
    </w:p>
    <w:p w14:paraId="4167329A" w14:textId="77777777" w:rsidR="002A2DA5" w:rsidRPr="00EA4AA0" w:rsidRDefault="002A2DA5" w:rsidP="002A2DA5">
      <w:pPr>
        <w:jc w:val="both"/>
      </w:pPr>
    </w:p>
    <w:p w14:paraId="2F0D23A0" w14:textId="77777777" w:rsidR="002A2DA5" w:rsidRPr="00EA4AA0" w:rsidRDefault="002A2DA5" w:rsidP="002A2DA5">
      <w:pPr>
        <w:jc w:val="both"/>
      </w:pPr>
      <w:r w:rsidRPr="00EA4AA0">
        <w:t>Sur le plan institutionnel, les départements ministériels concernés au premier chef par cette étude sont le Ministère des Transports et Communications, le Ministère de l’Environnement, le Ministère des Travaux Publics et de l’Urbanisme, le Ministère de l’Economie et Finance et les différentes collectivités territoriales décentralisées traversées par le projet.</w:t>
      </w:r>
    </w:p>
    <w:p w14:paraId="261C7743" w14:textId="77777777" w:rsidR="002A2DA5" w:rsidRPr="00EA4AA0" w:rsidRDefault="002A2DA5" w:rsidP="00B74C2E">
      <w:pPr>
        <w:pStyle w:val="PargrafodaLista"/>
        <w:numPr>
          <w:ilvl w:val="1"/>
          <w:numId w:val="32"/>
        </w:numPr>
        <w:autoSpaceDE w:val="0"/>
        <w:autoSpaceDN w:val="0"/>
        <w:adjustRightInd w:val="0"/>
        <w:spacing w:before="240" w:after="240" w:line="240" w:lineRule="auto"/>
        <w:ind w:left="1987" w:hanging="547"/>
        <w:contextualSpacing w:val="0"/>
        <w:jc w:val="both"/>
        <w:outlineLvl w:val="1"/>
        <w:rPr>
          <w:b/>
        </w:rPr>
      </w:pPr>
      <w:bookmarkStart w:id="696" w:name="_Toc20820253"/>
      <w:bookmarkStart w:id="697" w:name="_Toc21530511"/>
      <w:bookmarkStart w:id="698" w:name="_Toc37341285"/>
      <w:bookmarkStart w:id="699" w:name="_Toc37000802"/>
      <w:bookmarkStart w:id="700" w:name="_Toc54356419"/>
      <w:r w:rsidRPr="00EA4AA0">
        <w:rPr>
          <w:b/>
        </w:rPr>
        <w:t>Objectif PUASEE-FA</w:t>
      </w:r>
      <w:bookmarkEnd w:id="696"/>
      <w:bookmarkEnd w:id="697"/>
      <w:bookmarkEnd w:id="698"/>
      <w:bookmarkEnd w:id="699"/>
      <w:bookmarkEnd w:id="700"/>
    </w:p>
    <w:p w14:paraId="2D17F96B" w14:textId="77777777" w:rsidR="002A2DA5" w:rsidRPr="00EA4AA0" w:rsidRDefault="002A2DA5" w:rsidP="002A2DA5">
      <w:pPr>
        <w:jc w:val="both"/>
        <w:rPr>
          <w:rFonts w:cs="Arial"/>
        </w:rPr>
      </w:pPr>
      <w:r w:rsidRPr="00EA4AA0">
        <w:rPr>
          <w:rFonts w:cs="Arial"/>
        </w:rPr>
        <w:t xml:space="preserve">L’objectif de développement du projet </w:t>
      </w:r>
      <w:r w:rsidRPr="00EA4AA0">
        <w:rPr>
          <w:rFonts w:eastAsia="Arial Unicode MS" w:cs="Arial"/>
        </w:rPr>
        <w:t>PUASEE</w:t>
      </w:r>
      <w:r w:rsidRPr="00EA4AA0">
        <w:rPr>
          <w:rFonts w:cs="Arial"/>
        </w:rPr>
        <w:t xml:space="preserve"> est le suivant :</w:t>
      </w:r>
    </w:p>
    <w:p w14:paraId="0BC83A91" w14:textId="77777777" w:rsidR="002A2DA5" w:rsidRPr="00EA4AA0" w:rsidRDefault="002A2DA5" w:rsidP="00B74C2E">
      <w:pPr>
        <w:pStyle w:val="PargrafodaLista"/>
        <w:numPr>
          <w:ilvl w:val="0"/>
          <w:numId w:val="67"/>
        </w:numPr>
        <w:spacing w:before="120" w:after="0" w:line="360" w:lineRule="auto"/>
        <w:contextualSpacing w:val="0"/>
        <w:jc w:val="both"/>
        <w:rPr>
          <w:rFonts w:cs="Arial"/>
          <w:szCs w:val="22"/>
        </w:rPr>
      </w:pPr>
      <w:r w:rsidRPr="00EA4AA0">
        <w:rPr>
          <w:rFonts w:cs="Arial"/>
          <w:szCs w:val="22"/>
        </w:rPr>
        <w:t xml:space="preserve">Rétablir et élargir l’accès de la population de Bissau à l’eau potable et améliorer la qualité des services d’alimentation en eau ; et </w:t>
      </w:r>
    </w:p>
    <w:p w14:paraId="1B7B8519" w14:textId="77777777" w:rsidR="002A2DA5" w:rsidRPr="00EA4AA0" w:rsidRDefault="002A2DA5" w:rsidP="00B74C2E">
      <w:pPr>
        <w:pStyle w:val="PargrafodaLista"/>
        <w:numPr>
          <w:ilvl w:val="0"/>
          <w:numId w:val="67"/>
        </w:numPr>
        <w:spacing w:before="120" w:after="0" w:line="360" w:lineRule="auto"/>
        <w:contextualSpacing w:val="0"/>
        <w:jc w:val="both"/>
        <w:rPr>
          <w:rFonts w:cs="Arial"/>
          <w:szCs w:val="22"/>
        </w:rPr>
      </w:pPr>
      <w:r w:rsidRPr="00EA4AA0">
        <w:rPr>
          <w:rFonts w:cs="Arial"/>
          <w:szCs w:val="22"/>
        </w:rPr>
        <w:t>Améliorer la fiabilité de la fourniture d’électricité à la population de Bissau.</w:t>
      </w:r>
    </w:p>
    <w:p w14:paraId="6CADE14D" w14:textId="77777777" w:rsidR="002A2DA5" w:rsidRPr="00EA4AA0" w:rsidRDefault="002A2DA5" w:rsidP="002A2DA5">
      <w:pPr>
        <w:jc w:val="both"/>
        <w:rPr>
          <w:rFonts w:cs="Arial"/>
        </w:rPr>
      </w:pPr>
      <w:r w:rsidRPr="00EA4AA0">
        <w:rPr>
          <w:rFonts w:cs="Arial"/>
        </w:rPr>
        <w:t xml:space="preserve">Le Projet a été mis en vigueur en juillet 2014 et sa date de clôture était initialement </w:t>
      </w:r>
      <w:r w:rsidRPr="00EA4AA0">
        <w:rPr>
          <w:rFonts w:cs="Arial"/>
          <w:strike/>
        </w:rPr>
        <w:t xml:space="preserve">était </w:t>
      </w:r>
      <w:r w:rsidRPr="00EA4AA0">
        <w:rPr>
          <w:rFonts w:cs="Arial"/>
        </w:rPr>
        <w:t>prévue au 30 juin 2018. La Banque Mondiale et les autorités bissau-guinéennes ont cependant convenu de la préparation d’un Financement Additionnel (FA) au projet pour appui à de nouvelles actions, dans les domaines suivants :</w:t>
      </w:r>
    </w:p>
    <w:p w14:paraId="65A94347" w14:textId="77777777" w:rsidR="002A2DA5" w:rsidRPr="00EA4AA0" w:rsidRDefault="002A2DA5" w:rsidP="00B74C2E">
      <w:pPr>
        <w:pStyle w:val="PargrafodaLista"/>
        <w:numPr>
          <w:ilvl w:val="0"/>
          <w:numId w:val="66"/>
        </w:numPr>
        <w:spacing w:before="120" w:after="0" w:line="360" w:lineRule="auto"/>
        <w:jc w:val="both"/>
        <w:rPr>
          <w:szCs w:val="22"/>
        </w:rPr>
      </w:pPr>
      <w:r w:rsidRPr="00EA4AA0">
        <w:rPr>
          <w:szCs w:val="22"/>
        </w:rPr>
        <w:t>Renforcement de la capacité de production d`eau ;</w:t>
      </w:r>
    </w:p>
    <w:p w14:paraId="2986E1D2" w14:textId="77777777" w:rsidR="002A2DA5" w:rsidRPr="00EA4AA0" w:rsidRDefault="002A2DA5" w:rsidP="00B74C2E">
      <w:pPr>
        <w:pStyle w:val="PargrafodaLista"/>
        <w:numPr>
          <w:ilvl w:val="0"/>
          <w:numId w:val="66"/>
        </w:numPr>
        <w:spacing w:before="120" w:after="0" w:line="360" w:lineRule="auto"/>
        <w:jc w:val="both"/>
        <w:rPr>
          <w:szCs w:val="22"/>
        </w:rPr>
      </w:pPr>
      <w:r w:rsidRPr="00EA4AA0">
        <w:rPr>
          <w:szCs w:val="22"/>
        </w:rPr>
        <w:t>Augmentation de capacité de stockage ;</w:t>
      </w:r>
    </w:p>
    <w:p w14:paraId="369205C3" w14:textId="77777777" w:rsidR="002A2DA5" w:rsidRPr="00EA4AA0" w:rsidRDefault="002A2DA5" w:rsidP="00B74C2E">
      <w:pPr>
        <w:pStyle w:val="PargrafodaLista"/>
        <w:numPr>
          <w:ilvl w:val="0"/>
          <w:numId w:val="66"/>
        </w:numPr>
        <w:spacing w:before="120" w:after="0" w:line="360" w:lineRule="auto"/>
        <w:jc w:val="both"/>
        <w:rPr>
          <w:szCs w:val="22"/>
        </w:rPr>
      </w:pPr>
      <w:r w:rsidRPr="00EA4AA0">
        <w:rPr>
          <w:szCs w:val="22"/>
        </w:rPr>
        <w:t>Réhabilitation de réseaux existants ;</w:t>
      </w:r>
    </w:p>
    <w:p w14:paraId="1AF3E6D4" w14:textId="77777777" w:rsidR="002A2DA5" w:rsidRPr="00EA4AA0" w:rsidRDefault="002A2DA5" w:rsidP="00B74C2E">
      <w:pPr>
        <w:pStyle w:val="PargrafodaLista"/>
        <w:numPr>
          <w:ilvl w:val="0"/>
          <w:numId w:val="66"/>
        </w:numPr>
        <w:spacing w:before="120" w:after="0" w:line="360" w:lineRule="auto"/>
        <w:jc w:val="both"/>
        <w:rPr>
          <w:szCs w:val="22"/>
        </w:rPr>
      </w:pPr>
      <w:r w:rsidRPr="00EA4AA0">
        <w:rPr>
          <w:szCs w:val="22"/>
        </w:rPr>
        <w:t>Extension des réseaux secondaires et tertiaires et réalisation de branchements sociaux et de bornes fontaines dans les quartiers périphériques.</w:t>
      </w:r>
    </w:p>
    <w:p w14:paraId="19EB1674" w14:textId="77777777" w:rsidR="002A2DA5" w:rsidRPr="00EA4AA0" w:rsidRDefault="002A2DA5" w:rsidP="00B74C2E">
      <w:pPr>
        <w:pStyle w:val="PargrafodaLista"/>
        <w:numPr>
          <w:ilvl w:val="1"/>
          <w:numId w:val="32"/>
        </w:numPr>
        <w:autoSpaceDE w:val="0"/>
        <w:autoSpaceDN w:val="0"/>
        <w:adjustRightInd w:val="0"/>
        <w:spacing w:before="240" w:after="240" w:line="240" w:lineRule="auto"/>
        <w:ind w:left="1987" w:hanging="547"/>
        <w:contextualSpacing w:val="0"/>
        <w:jc w:val="both"/>
        <w:outlineLvl w:val="1"/>
        <w:rPr>
          <w:b/>
        </w:rPr>
      </w:pPr>
      <w:bookmarkStart w:id="701" w:name="_Toc21530512"/>
      <w:bookmarkStart w:id="702" w:name="_Toc37341286"/>
      <w:bookmarkStart w:id="703" w:name="_Toc37000803"/>
      <w:bookmarkStart w:id="704" w:name="_Toc54356420"/>
      <w:r w:rsidRPr="00EA4AA0">
        <w:rPr>
          <w:b/>
        </w:rPr>
        <w:t xml:space="preserve">Situation actuel de système de </w:t>
      </w:r>
      <w:r w:rsidRPr="00EA4AA0">
        <w:rPr>
          <w:b/>
          <w:bCs/>
        </w:rPr>
        <w:t>Développement de l'accès</w:t>
      </w:r>
      <w:r w:rsidRPr="00EA4AA0">
        <w:rPr>
          <w:b/>
        </w:rPr>
        <w:t xml:space="preserve"> </w:t>
      </w:r>
      <w:r>
        <w:rPr>
          <w:b/>
        </w:rPr>
        <w:t xml:space="preserve">à l’eau </w:t>
      </w:r>
      <w:r w:rsidRPr="00EA4AA0">
        <w:rPr>
          <w:b/>
        </w:rPr>
        <w:t>dans la zone d’intervention du PUASEE-FA (ville de Bissau et périphérie)</w:t>
      </w:r>
      <w:bookmarkEnd w:id="701"/>
      <w:bookmarkEnd w:id="702"/>
      <w:bookmarkEnd w:id="703"/>
      <w:bookmarkEnd w:id="704"/>
      <w:r w:rsidRPr="00EA4AA0">
        <w:rPr>
          <w:b/>
        </w:rPr>
        <w:t xml:space="preserve"> </w:t>
      </w:r>
    </w:p>
    <w:p w14:paraId="6AC925E6" w14:textId="77777777" w:rsidR="002A2DA5" w:rsidRPr="00693805" w:rsidRDefault="002A2DA5" w:rsidP="002A2DA5">
      <w:pPr>
        <w:pStyle w:val="PargrafodaLista"/>
        <w:autoSpaceDE w:val="0"/>
        <w:autoSpaceDN w:val="0"/>
        <w:adjustRightInd w:val="0"/>
        <w:spacing w:before="240" w:after="240"/>
        <w:ind w:left="360"/>
        <w:jc w:val="both"/>
      </w:pPr>
      <w:r w:rsidRPr="00693805">
        <w:t>L'approvisionnement en eau dans la plupart des quartiers de la ville de Bissau s'effectue le plus souvent par l’utilisation de puits de faible profondeur où l'eau est extraite à l'aide de seaux ou de bidons sans subir aucun traitement ni filtration. Beaucoup de gens, soucieux de la présence éventuelle de débris ou de contamination, filtrent l’eau à travers un chiffon. A partir de ce moment, l'eau est prête à être consommée. Ce problème concerne la majorité des nouvelles zones d’expansion urbaine. De plus, le nombre de puits n'est pas élevé et il y a donc beaucoup moins qu’un puits par habitation. Ainsi, il est normal de voir des déplacements d’enfants et de femmes munis de seaux d’une maison à l’autre, pour utiliser des puits privés, avec l’autorisation de leurs propriétaires, qui se transforment ainsi en puits semi-publics.</w:t>
      </w:r>
    </w:p>
    <w:tbl>
      <w:tblPr>
        <w:tblW w:w="0" w:type="auto"/>
        <w:jc w:val="center"/>
        <w:tblLook w:val="04A0" w:firstRow="1" w:lastRow="0" w:firstColumn="1" w:lastColumn="0" w:noHBand="0" w:noVBand="1"/>
      </w:tblPr>
      <w:tblGrid>
        <w:gridCol w:w="4247"/>
        <w:gridCol w:w="4596"/>
      </w:tblGrid>
      <w:tr w:rsidR="002A2DA5" w:rsidRPr="00693805" w14:paraId="3B6A3EE7" w14:textId="77777777" w:rsidTr="002A2DA5">
        <w:trPr>
          <w:jc w:val="center"/>
        </w:trPr>
        <w:tc>
          <w:tcPr>
            <w:tcW w:w="4247" w:type="dxa"/>
          </w:tcPr>
          <w:p w14:paraId="41BFC684" w14:textId="49FF985C" w:rsidR="002A2DA5" w:rsidRPr="00693805" w:rsidRDefault="008376BA" w:rsidP="002A2DA5">
            <w:r>
              <w:rPr>
                <w:noProof/>
                <w:lang w:val="pt-PT" w:eastAsia="pt-PT"/>
              </w:rPr>
              <w:drawing>
                <wp:inline distT="0" distB="0" distL="0" distR="0" wp14:anchorId="67220EF7" wp14:editId="68596EE1">
                  <wp:extent cx="2532380" cy="1687830"/>
                  <wp:effectExtent l="0" t="0" r="1270" b="7620"/>
                  <wp:docPr id="667" name="Imagem 1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66"/>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2532380" cy="1687830"/>
                          </a:xfrm>
                          <a:prstGeom prst="rect">
                            <a:avLst/>
                          </a:prstGeom>
                          <a:noFill/>
                          <a:ln>
                            <a:noFill/>
                          </a:ln>
                        </pic:spPr>
                      </pic:pic>
                    </a:graphicData>
                  </a:graphic>
                </wp:inline>
              </w:drawing>
            </w:r>
          </w:p>
        </w:tc>
        <w:tc>
          <w:tcPr>
            <w:tcW w:w="4589" w:type="dxa"/>
          </w:tcPr>
          <w:p w14:paraId="752F8766" w14:textId="5002DD29" w:rsidR="002A2DA5" w:rsidRPr="00693805" w:rsidRDefault="008376BA" w:rsidP="002A2DA5">
            <w:r>
              <w:rPr>
                <w:noProof/>
                <w:lang w:val="pt-PT" w:eastAsia="pt-PT"/>
              </w:rPr>
              <w:drawing>
                <wp:inline distT="0" distB="0" distL="0" distR="0" wp14:anchorId="20A507BA" wp14:editId="42479A9A">
                  <wp:extent cx="2773045" cy="1728470"/>
                  <wp:effectExtent l="0" t="0" r="8255" b="5080"/>
                  <wp:docPr id="666" name="Imagem 1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67"/>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2773045" cy="1728470"/>
                          </a:xfrm>
                          <a:prstGeom prst="rect">
                            <a:avLst/>
                          </a:prstGeom>
                          <a:noFill/>
                          <a:ln>
                            <a:noFill/>
                          </a:ln>
                        </pic:spPr>
                      </pic:pic>
                    </a:graphicData>
                  </a:graphic>
                </wp:inline>
              </w:drawing>
            </w:r>
          </w:p>
        </w:tc>
      </w:tr>
      <w:tr w:rsidR="002A2DA5" w:rsidRPr="00693805" w14:paraId="4C11FB08" w14:textId="77777777" w:rsidTr="002A2DA5">
        <w:trPr>
          <w:jc w:val="center"/>
        </w:trPr>
        <w:tc>
          <w:tcPr>
            <w:tcW w:w="4247" w:type="dxa"/>
          </w:tcPr>
          <w:p w14:paraId="75FBFEA7" w14:textId="77777777" w:rsidR="002A2DA5" w:rsidRPr="00693805" w:rsidRDefault="002A2DA5" w:rsidP="002A2DA5">
            <w:pPr>
              <w:rPr>
                <w:noProof/>
                <w:lang w:eastAsia="pt-PT"/>
              </w:rPr>
            </w:pPr>
            <w:r w:rsidRPr="00693805">
              <w:rPr>
                <w:noProof/>
                <w:sz w:val="20"/>
                <w:lang w:eastAsia="pt-PT"/>
              </w:rPr>
              <w:t xml:space="preserve">Sources: Prospectiva - </w:t>
            </w:r>
            <w:r w:rsidRPr="00693805">
              <w:rPr>
                <w:sz w:val="20"/>
              </w:rPr>
              <w:t>Puits  (Prabis), 2019</w:t>
            </w:r>
          </w:p>
        </w:tc>
        <w:tc>
          <w:tcPr>
            <w:tcW w:w="4589" w:type="dxa"/>
          </w:tcPr>
          <w:p w14:paraId="5F654B98" w14:textId="77777777" w:rsidR="002A2DA5" w:rsidRPr="00693805" w:rsidRDefault="002A2DA5" w:rsidP="002A2DA5">
            <w:pPr>
              <w:rPr>
                <w:noProof/>
                <w:lang w:eastAsia="pt-PT"/>
              </w:rPr>
            </w:pPr>
            <w:r w:rsidRPr="00693805">
              <w:rPr>
                <w:noProof/>
                <w:sz w:val="20"/>
                <w:lang w:eastAsia="pt-PT"/>
              </w:rPr>
              <w:t xml:space="preserve">Source: Prospectiva - </w:t>
            </w:r>
            <w:r w:rsidRPr="00693805">
              <w:rPr>
                <w:sz w:val="20"/>
              </w:rPr>
              <w:t>Pompe manuelle</w:t>
            </w:r>
            <w:r w:rsidRPr="00693805">
              <w:rPr>
                <w:sz w:val="18"/>
              </w:rPr>
              <w:t xml:space="preserve">  (Prabis), 2019</w:t>
            </w:r>
          </w:p>
        </w:tc>
      </w:tr>
    </w:tbl>
    <w:p w14:paraId="68D84290" w14:textId="77777777" w:rsidR="002A2DA5" w:rsidRPr="00693805" w:rsidRDefault="002A2DA5" w:rsidP="002A2DA5">
      <w:pPr>
        <w:pStyle w:val="PargrafodaLista"/>
        <w:autoSpaceDE w:val="0"/>
        <w:autoSpaceDN w:val="0"/>
        <w:adjustRightInd w:val="0"/>
        <w:spacing w:before="240" w:after="240"/>
        <w:ind w:left="360"/>
        <w:jc w:val="both"/>
      </w:pPr>
      <w:r w:rsidRPr="00693805">
        <w:t>Le remplacement de ces points d’eau par des Bornes Fontaines (dans une 1ére phase, et par les branchements domiciliaires dans une 2éme phase) connectées au réseau d’AEP, qui est alimenté par captage d’eau profonde, de bonne qualité, augmentera significativement les conditions de salubrité et de santé publique des usagers et réduisant de façon draconienne les risques de contamination, atteignant ainsi un des objectifs principaux fixés pour le PUASEE/FA.</w:t>
      </w:r>
    </w:p>
    <w:p w14:paraId="4B7E744A" w14:textId="77777777" w:rsidR="002A2DA5" w:rsidRPr="00BA0D9B" w:rsidRDefault="002A2DA5" w:rsidP="00B74C2E">
      <w:pPr>
        <w:pStyle w:val="PargrafodaLista"/>
        <w:numPr>
          <w:ilvl w:val="1"/>
          <w:numId w:val="32"/>
        </w:numPr>
        <w:autoSpaceDE w:val="0"/>
        <w:autoSpaceDN w:val="0"/>
        <w:adjustRightInd w:val="0"/>
        <w:spacing w:before="240" w:after="240" w:line="240" w:lineRule="auto"/>
        <w:ind w:left="1987" w:hanging="547"/>
        <w:contextualSpacing w:val="0"/>
        <w:jc w:val="both"/>
        <w:outlineLvl w:val="1"/>
        <w:rPr>
          <w:b/>
        </w:rPr>
      </w:pPr>
      <w:bookmarkStart w:id="705" w:name="_Toc37341287"/>
      <w:bookmarkStart w:id="706" w:name="_Toc37000804"/>
      <w:bookmarkStart w:id="707" w:name="_Toc54356421"/>
      <w:r w:rsidRPr="00BA0D9B">
        <w:rPr>
          <w:b/>
        </w:rPr>
        <w:t>POPULATIONS ET DÉBITS DE DIMENSIONNEMENT DES RÉSEAUX DE DISTRIBUTION POUR LES QUARTIERS A INTERVENIR</w:t>
      </w:r>
      <w:bookmarkEnd w:id="705"/>
      <w:bookmarkEnd w:id="706"/>
      <w:bookmarkEnd w:id="707"/>
    </w:p>
    <w:p w14:paraId="4D401CE3" w14:textId="77777777" w:rsidR="002A2DA5" w:rsidRDefault="002A2DA5" w:rsidP="002A2DA5">
      <w:pPr>
        <w:jc w:val="both"/>
      </w:pPr>
      <w:r w:rsidRPr="000C4DBF">
        <w:t xml:space="preserve">Face à l’inexistence de données démographiques actualisées et détaillées par quartier de la ville de Bissau, il a été décidé de faire l’évaluation du </w:t>
      </w:r>
      <w:r>
        <w:t xml:space="preserve">nombre d’habitants actuellement résidents dans chacun des quartiers/villes objet de l’étude par le biais d’un comptage sur image satellite du nombre de maisons implantées dans chaque quartier. </w:t>
      </w:r>
      <w:r w:rsidRPr="000C4DBF">
        <w:t xml:space="preserve">Toutes les habitations sont </w:t>
      </w:r>
      <w:r>
        <w:t>à un</w:t>
      </w:r>
      <w:r w:rsidRPr="000C4DBF">
        <w:t xml:space="preserve"> seul étage (à </w:t>
      </w:r>
      <w:r>
        <w:t>« </w:t>
      </w:r>
      <w:r w:rsidRPr="000C4DBF">
        <w:t>plain-pi</w:t>
      </w:r>
      <w:r>
        <w:t xml:space="preserve">ed ») et donc l’estimation du nombre de ménages par maison est assez précis. </w:t>
      </w:r>
      <w:r w:rsidRPr="00ED41CD">
        <w:t>L’image satellite utilisée est datée de 201</w:t>
      </w:r>
      <w:r>
        <w:t>9</w:t>
      </w:r>
      <w:r w:rsidRPr="00ED41CD">
        <w:t>.</w:t>
      </w:r>
    </w:p>
    <w:p w14:paraId="2FA120C9" w14:textId="77777777" w:rsidR="002A2DA5" w:rsidRDefault="002A2DA5" w:rsidP="002A2DA5">
      <w:pPr>
        <w:jc w:val="both"/>
      </w:pPr>
      <w:r>
        <w:t>Le nombre de personnes qui composent chaque ménage (familial) a été estimé en fonction des résultats donnés par une étude réali</w:t>
      </w:r>
      <w:r w:rsidRPr="005449C1">
        <w:t>sée par l’Institut National de Statistique da Guinée-Bissau</w:t>
      </w:r>
      <w:r>
        <w:rPr>
          <w:rStyle w:val="Refdenotaderodap"/>
        </w:rPr>
        <w:footnoteReference w:id="1"/>
      </w:r>
      <w:r>
        <w:t xml:space="preserve">. </w:t>
      </w:r>
    </w:p>
    <w:p w14:paraId="53737D36" w14:textId="77777777" w:rsidR="002A2DA5" w:rsidRDefault="002A2DA5" w:rsidP="002A2DA5">
      <w:pPr>
        <w:jc w:val="both"/>
      </w:pPr>
      <w:r>
        <w:t>La projection de la population par quartier pour l’horizon de projet a été faite admettant une densification de l’habitat pour accompagner le taux de croissance populationnelle pour l’ensemble de la ville de Bissau. Les résultats obtenus sont donnés dans le Tableau 8.</w:t>
      </w:r>
    </w:p>
    <w:p w14:paraId="10975151" w14:textId="77777777" w:rsidR="002A2DA5" w:rsidRDefault="002A2DA5" w:rsidP="002A2DA5">
      <w:pPr>
        <w:jc w:val="center"/>
      </w:pPr>
      <w:r>
        <w:t>Tableau 1 : Projection de population par quartier/ville</w:t>
      </w:r>
    </w:p>
    <w:tbl>
      <w:tblPr>
        <w:tblW w:w="5000" w:type="pct"/>
        <w:tblCellMar>
          <w:left w:w="70" w:type="dxa"/>
          <w:right w:w="70" w:type="dxa"/>
        </w:tblCellMar>
        <w:tblLook w:val="04A0" w:firstRow="1" w:lastRow="0" w:firstColumn="1" w:lastColumn="0" w:noHBand="0" w:noVBand="1"/>
      </w:tblPr>
      <w:tblGrid>
        <w:gridCol w:w="1933"/>
        <w:gridCol w:w="2093"/>
        <w:gridCol w:w="2092"/>
        <w:gridCol w:w="1945"/>
        <w:gridCol w:w="1840"/>
      </w:tblGrid>
      <w:tr w:rsidR="002A2DA5" w:rsidRPr="003548C5" w14:paraId="56FF5AD4" w14:textId="77777777" w:rsidTr="002A2DA5">
        <w:trPr>
          <w:trHeight w:val="600"/>
        </w:trPr>
        <w:tc>
          <w:tcPr>
            <w:tcW w:w="976" w:type="pct"/>
            <w:tcBorders>
              <w:top w:val="single" w:sz="8" w:space="0" w:color="auto"/>
              <w:left w:val="single" w:sz="8" w:space="0" w:color="auto"/>
              <w:bottom w:val="nil"/>
              <w:right w:val="single" w:sz="8" w:space="0" w:color="auto"/>
            </w:tcBorders>
            <w:shd w:val="clear" w:color="auto" w:fill="auto"/>
            <w:vAlign w:val="center"/>
            <w:hideMark/>
          </w:tcPr>
          <w:p w14:paraId="18175BF5" w14:textId="77777777" w:rsidR="002A2DA5" w:rsidRPr="003548C5" w:rsidRDefault="002A2DA5" w:rsidP="002A2DA5">
            <w:pPr>
              <w:jc w:val="center"/>
              <w:rPr>
                <w:rFonts w:ascii="Calibri" w:hAnsi="Calibri" w:cs="Calibri"/>
                <w:color w:val="000000"/>
                <w:lang w:eastAsia="pt-PT"/>
              </w:rPr>
            </w:pPr>
            <w:r>
              <w:rPr>
                <w:rFonts w:ascii="Calibri" w:hAnsi="Calibri" w:cs="Calibri"/>
                <w:color w:val="000000"/>
                <w:lang w:eastAsia="pt-PT"/>
              </w:rPr>
              <w:t>Quartier</w:t>
            </w:r>
            <w:r w:rsidRPr="003548C5">
              <w:rPr>
                <w:rFonts w:ascii="Calibri" w:hAnsi="Calibri" w:cs="Calibri"/>
                <w:color w:val="000000"/>
                <w:lang w:eastAsia="pt-PT"/>
              </w:rPr>
              <w:t>/</w:t>
            </w:r>
            <w:r>
              <w:rPr>
                <w:rFonts w:ascii="Calibri" w:hAnsi="Calibri" w:cs="Calibri"/>
                <w:color w:val="000000"/>
                <w:lang w:eastAsia="pt-PT"/>
              </w:rPr>
              <w:t>Ville</w:t>
            </w:r>
          </w:p>
        </w:tc>
        <w:tc>
          <w:tcPr>
            <w:tcW w:w="1057" w:type="pct"/>
            <w:tcBorders>
              <w:top w:val="single" w:sz="8" w:space="0" w:color="auto"/>
              <w:left w:val="nil"/>
              <w:bottom w:val="single" w:sz="8" w:space="0" w:color="auto"/>
              <w:right w:val="single" w:sz="8" w:space="0" w:color="auto"/>
            </w:tcBorders>
            <w:shd w:val="clear" w:color="auto" w:fill="auto"/>
            <w:vAlign w:val="center"/>
            <w:hideMark/>
          </w:tcPr>
          <w:p w14:paraId="532F7D13"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N</w:t>
            </w:r>
            <w:r>
              <w:rPr>
                <w:rFonts w:ascii="Calibri" w:hAnsi="Calibri" w:cs="Calibri"/>
                <w:color w:val="000000"/>
                <w:lang w:eastAsia="pt-PT"/>
              </w:rPr>
              <w:t>b</w:t>
            </w:r>
            <w:r w:rsidRPr="003548C5">
              <w:rPr>
                <w:rFonts w:ascii="Calibri" w:hAnsi="Calibri" w:cs="Calibri"/>
                <w:color w:val="000000"/>
                <w:lang w:eastAsia="pt-PT"/>
              </w:rPr>
              <w:t xml:space="preserve"> </w:t>
            </w:r>
            <w:r>
              <w:rPr>
                <w:rFonts w:ascii="Calibri" w:hAnsi="Calibri" w:cs="Calibri"/>
                <w:color w:val="000000"/>
                <w:lang w:eastAsia="pt-PT"/>
              </w:rPr>
              <w:t>Maisons (2019)</w:t>
            </w:r>
          </w:p>
        </w:tc>
        <w:tc>
          <w:tcPr>
            <w:tcW w:w="1056" w:type="pct"/>
            <w:tcBorders>
              <w:top w:val="single" w:sz="8" w:space="0" w:color="auto"/>
              <w:left w:val="nil"/>
              <w:bottom w:val="single" w:sz="8" w:space="0" w:color="auto"/>
              <w:right w:val="single" w:sz="8" w:space="0" w:color="auto"/>
            </w:tcBorders>
            <w:shd w:val="clear" w:color="auto" w:fill="auto"/>
            <w:vAlign w:val="center"/>
            <w:hideMark/>
          </w:tcPr>
          <w:p w14:paraId="5FDE2F25"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Habitants (2020)</w:t>
            </w:r>
          </w:p>
        </w:tc>
        <w:tc>
          <w:tcPr>
            <w:tcW w:w="982" w:type="pct"/>
            <w:tcBorders>
              <w:top w:val="single" w:sz="8" w:space="0" w:color="auto"/>
              <w:left w:val="nil"/>
              <w:bottom w:val="single" w:sz="8" w:space="0" w:color="auto"/>
              <w:right w:val="single" w:sz="8" w:space="0" w:color="auto"/>
            </w:tcBorders>
            <w:shd w:val="clear" w:color="auto" w:fill="auto"/>
            <w:vAlign w:val="center"/>
            <w:hideMark/>
          </w:tcPr>
          <w:p w14:paraId="69C39833"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Habitants (2030)</w:t>
            </w:r>
          </w:p>
        </w:tc>
        <w:tc>
          <w:tcPr>
            <w:tcW w:w="930" w:type="pct"/>
            <w:tcBorders>
              <w:top w:val="single" w:sz="8" w:space="0" w:color="auto"/>
              <w:left w:val="nil"/>
              <w:bottom w:val="single" w:sz="8" w:space="0" w:color="auto"/>
              <w:right w:val="single" w:sz="8" w:space="0" w:color="auto"/>
            </w:tcBorders>
            <w:shd w:val="clear" w:color="auto" w:fill="auto"/>
            <w:vAlign w:val="center"/>
            <w:hideMark/>
          </w:tcPr>
          <w:p w14:paraId="0FB2BCBD"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Habitants (2040)</w:t>
            </w:r>
          </w:p>
        </w:tc>
      </w:tr>
      <w:tr w:rsidR="002A2DA5" w:rsidRPr="003548C5" w14:paraId="73148FBA" w14:textId="77777777" w:rsidTr="002A2DA5">
        <w:trPr>
          <w:trHeight w:val="300"/>
        </w:trPr>
        <w:tc>
          <w:tcPr>
            <w:tcW w:w="976" w:type="pct"/>
            <w:tcBorders>
              <w:top w:val="single" w:sz="8" w:space="0" w:color="auto"/>
              <w:left w:val="single" w:sz="8" w:space="0" w:color="auto"/>
              <w:bottom w:val="nil"/>
              <w:right w:val="single" w:sz="8" w:space="0" w:color="auto"/>
            </w:tcBorders>
            <w:shd w:val="clear" w:color="auto" w:fill="auto"/>
            <w:noWrap/>
            <w:vAlign w:val="bottom"/>
            <w:hideMark/>
          </w:tcPr>
          <w:p w14:paraId="1D4C4B63"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Bôr</w:t>
            </w:r>
          </w:p>
        </w:tc>
        <w:tc>
          <w:tcPr>
            <w:tcW w:w="1057" w:type="pct"/>
            <w:tcBorders>
              <w:top w:val="nil"/>
              <w:left w:val="nil"/>
              <w:bottom w:val="nil"/>
              <w:right w:val="single" w:sz="8" w:space="0" w:color="auto"/>
            </w:tcBorders>
            <w:shd w:val="clear" w:color="auto" w:fill="auto"/>
            <w:noWrap/>
            <w:vAlign w:val="bottom"/>
            <w:hideMark/>
          </w:tcPr>
          <w:p w14:paraId="12F4DCAD"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1825</w:t>
            </w:r>
          </w:p>
        </w:tc>
        <w:tc>
          <w:tcPr>
            <w:tcW w:w="1056" w:type="pct"/>
            <w:tcBorders>
              <w:top w:val="nil"/>
              <w:left w:val="nil"/>
              <w:bottom w:val="nil"/>
              <w:right w:val="single" w:sz="8" w:space="0" w:color="auto"/>
            </w:tcBorders>
            <w:shd w:val="clear" w:color="auto" w:fill="auto"/>
            <w:noWrap/>
            <w:vAlign w:val="bottom"/>
            <w:hideMark/>
          </w:tcPr>
          <w:p w14:paraId="56C285CE"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12045</w:t>
            </w:r>
          </w:p>
        </w:tc>
        <w:tc>
          <w:tcPr>
            <w:tcW w:w="982" w:type="pct"/>
            <w:tcBorders>
              <w:top w:val="nil"/>
              <w:left w:val="nil"/>
              <w:bottom w:val="nil"/>
              <w:right w:val="single" w:sz="8" w:space="0" w:color="auto"/>
            </w:tcBorders>
            <w:shd w:val="clear" w:color="auto" w:fill="auto"/>
            <w:noWrap/>
            <w:vAlign w:val="bottom"/>
            <w:hideMark/>
          </w:tcPr>
          <w:p w14:paraId="7F940912"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15419</w:t>
            </w:r>
          </w:p>
        </w:tc>
        <w:tc>
          <w:tcPr>
            <w:tcW w:w="930" w:type="pct"/>
            <w:tcBorders>
              <w:top w:val="nil"/>
              <w:left w:val="nil"/>
              <w:bottom w:val="nil"/>
              <w:right w:val="single" w:sz="8" w:space="0" w:color="auto"/>
            </w:tcBorders>
            <w:shd w:val="clear" w:color="auto" w:fill="auto"/>
            <w:noWrap/>
            <w:vAlign w:val="bottom"/>
            <w:hideMark/>
          </w:tcPr>
          <w:p w14:paraId="6D2D048D"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19737</w:t>
            </w:r>
          </w:p>
        </w:tc>
      </w:tr>
      <w:tr w:rsidR="002A2DA5" w:rsidRPr="003548C5" w14:paraId="68098EB4" w14:textId="77777777" w:rsidTr="002A2DA5">
        <w:trPr>
          <w:trHeight w:val="315"/>
        </w:trPr>
        <w:tc>
          <w:tcPr>
            <w:tcW w:w="976" w:type="pct"/>
            <w:tcBorders>
              <w:top w:val="nil"/>
              <w:left w:val="single" w:sz="8" w:space="0" w:color="auto"/>
              <w:bottom w:val="nil"/>
              <w:right w:val="single" w:sz="8" w:space="0" w:color="auto"/>
            </w:tcBorders>
            <w:shd w:val="clear" w:color="auto" w:fill="auto"/>
            <w:noWrap/>
            <w:vAlign w:val="bottom"/>
            <w:hideMark/>
          </w:tcPr>
          <w:p w14:paraId="76DAD22C"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Hafia</w:t>
            </w:r>
          </w:p>
        </w:tc>
        <w:tc>
          <w:tcPr>
            <w:tcW w:w="1057" w:type="pct"/>
            <w:tcBorders>
              <w:top w:val="nil"/>
              <w:left w:val="nil"/>
              <w:bottom w:val="nil"/>
              <w:right w:val="single" w:sz="8" w:space="0" w:color="auto"/>
            </w:tcBorders>
            <w:shd w:val="clear" w:color="auto" w:fill="auto"/>
            <w:noWrap/>
            <w:vAlign w:val="bottom"/>
            <w:hideMark/>
          </w:tcPr>
          <w:p w14:paraId="43BDC8B6"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812</w:t>
            </w:r>
          </w:p>
        </w:tc>
        <w:tc>
          <w:tcPr>
            <w:tcW w:w="1056" w:type="pct"/>
            <w:tcBorders>
              <w:top w:val="nil"/>
              <w:left w:val="nil"/>
              <w:bottom w:val="nil"/>
              <w:right w:val="single" w:sz="8" w:space="0" w:color="auto"/>
            </w:tcBorders>
            <w:shd w:val="clear" w:color="auto" w:fill="auto"/>
            <w:noWrap/>
            <w:vAlign w:val="bottom"/>
            <w:hideMark/>
          </w:tcPr>
          <w:p w14:paraId="62C9C927"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5359,2</w:t>
            </w:r>
          </w:p>
        </w:tc>
        <w:tc>
          <w:tcPr>
            <w:tcW w:w="982" w:type="pct"/>
            <w:tcBorders>
              <w:top w:val="nil"/>
              <w:left w:val="nil"/>
              <w:bottom w:val="nil"/>
              <w:right w:val="single" w:sz="8" w:space="0" w:color="auto"/>
            </w:tcBorders>
            <w:shd w:val="clear" w:color="auto" w:fill="auto"/>
            <w:noWrap/>
            <w:vAlign w:val="bottom"/>
            <w:hideMark/>
          </w:tcPr>
          <w:p w14:paraId="7236D19B"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6860</w:t>
            </w:r>
          </w:p>
        </w:tc>
        <w:tc>
          <w:tcPr>
            <w:tcW w:w="930" w:type="pct"/>
            <w:tcBorders>
              <w:top w:val="nil"/>
              <w:left w:val="nil"/>
              <w:bottom w:val="nil"/>
              <w:right w:val="single" w:sz="8" w:space="0" w:color="auto"/>
            </w:tcBorders>
            <w:shd w:val="clear" w:color="auto" w:fill="auto"/>
            <w:noWrap/>
            <w:vAlign w:val="bottom"/>
            <w:hideMark/>
          </w:tcPr>
          <w:p w14:paraId="3C140B7D"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8782</w:t>
            </w:r>
          </w:p>
        </w:tc>
      </w:tr>
      <w:tr w:rsidR="002A2DA5" w:rsidRPr="003548C5" w14:paraId="0E76F712" w14:textId="77777777" w:rsidTr="002A2DA5">
        <w:trPr>
          <w:trHeight w:val="300"/>
        </w:trPr>
        <w:tc>
          <w:tcPr>
            <w:tcW w:w="976" w:type="pct"/>
            <w:tcBorders>
              <w:top w:val="nil"/>
              <w:left w:val="single" w:sz="8" w:space="0" w:color="auto"/>
              <w:bottom w:val="nil"/>
              <w:right w:val="single" w:sz="8" w:space="0" w:color="auto"/>
            </w:tcBorders>
            <w:shd w:val="clear" w:color="auto" w:fill="auto"/>
            <w:noWrap/>
            <w:vAlign w:val="bottom"/>
            <w:hideMark/>
          </w:tcPr>
          <w:p w14:paraId="51B4767E"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Aeroporto</w:t>
            </w:r>
          </w:p>
        </w:tc>
        <w:tc>
          <w:tcPr>
            <w:tcW w:w="1057" w:type="pct"/>
            <w:tcBorders>
              <w:top w:val="nil"/>
              <w:left w:val="nil"/>
              <w:bottom w:val="nil"/>
              <w:right w:val="single" w:sz="8" w:space="0" w:color="auto"/>
            </w:tcBorders>
            <w:shd w:val="clear" w:color="auto" w:fill="auto"/>
            <w:noWrap/>
            <w:vAlign w:val="bottom"/>
            <w:hideMark/>
          </w:tcPr>
          <w:p w14:paraId="13329738"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343</w:t>
            </w:r>
          </w:p>
        </w:tc>
        <w:tc>
          <w:tcPr>
            <w:tcW w:w="1056" w:type="pct"/>
            <w:tcBorders>
              <w:top w:val="nil"/>
              <w:left w:val="nil"/>
              <w:bottom w:val="nil"/>
              <w:right w:val="single" w:sz="8" w:space="0" w:color="auto"/>
            </w:tcBorders>
            <w:shd w:val="clear" w:color="auto" w:fill="auto"/>
            <w:noWrap/>
            <w:vAlign w:val="bottom"/>
            <w:hideMark/>
          </w:tcPr>
          <w:p w14:paraId="16DFF1D9"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2263,8</w:t>
            </w:r>
          </w:p>
        </w:tc>
        <w:tc>
          <w:tcPr>
            <w:tcW w:w="982" w:type="pct"/>
            <w:tcBorders>
              <w:top w:val="nil"/>
              <w:left w:val="nil"/>
              <w:bottom w:val="nil"/>
              <w:right w:val="single" w:sz="8" w:space="0" w:color="auto"/>
            </w:tcBorders>
            <w:shd w:val="clear" w:color="auto" w:fill="auto"/>
            <w:noWrap/>
            <w:vAlign w:val="bottom"/>
            <w:hideMark/>
          </w:tcPr>
          <w:p w14:paraId="284DD5A5"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2898</w:t>
            </w:r>
          </w:p>
        </w:tc>
        <w:tc>
          <w:tcPr>
            <w:tcW w:w="930" w:type="pct"/>
            <w:tcBorders>
              <w:top w:val="nil"/>
              <w:left w:val="nil"/>
              <w:bottom w:val="nil"/>
              <w:right w:val="single" w:sz="8" w:space="0" w:color="auto"/>
            </w:tcBorders>
            <w:shd w:val="clear" w:color="auto" w:fill="auto"/>
            <w:noWrap/>
            <w:vAlign w:val="bottom"/>
            <w:hideMark/>
          </w:tcPr>
          <w:p w14:paraId="4D09DD2D"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3709</w:t>
            </w:r>
          </w:p>
        </w:tc>
      </w:tr>
      <w:tr w:rsidR="002A2DA5" w:rsidRPr="003548C5" w14:paraId="4E013309" w14:textId="77777777" w:rsidTr="002A2DA5">
        <w:trPr>
          <w:trHeight w:val="300"/>
        </w:trPr>
        <w:tc>
          <w:tcPr>
            <w:tcW w:w="976" w:type="pct"/>
            <w:tcBorders>
              <w:top w:val="nil"/>
              <w:left w:val="single" w:sz="8" w:space="0" w:color="auto"/>
              <w:bottom w:val="nil"/>
              <w:right w:val="single" w:sz="8" w:space="0" w:color="auto"/>
            </w:tcBorders>
            <w:shd w:val="clear" w:color="auto" w:fill="auto"/>
            <w:noWrap/>
            <w:vAlign w:val="bottom"/>
            <w:hideMark/>
          </w:tcPr>
          <w:p w14:paraId="04F11A5A"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Antula-Pine</w:t>
            </w:r>
          </w:p>
        </w:tc>
        <w:tc>
          <w:tcPr>
            <w:tcW w:w="1057" w:type="pct"/>
            <w:tcBorders>
              <w:top w:val="nil"/>
              <w:left w:val="nil"/>
              <w:bottom w:val="nil"/>
              <w:right w:val="single" w:sz="8" w:space="0" w:color="auto"/>
            </w:tcBorders>
            <w:shd w:val="clear" w:color="auto" w:fill="auto"/>
            <w:noWrap/>
            <w:vAlign w:val="bottom"/>
            <w:hideMark/>
          </w:tcPr>
          <w:p w14:paraId="308C93A3"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1735</w:t>
            </w:r>
          </w:p>
        </w:tc>
        <w:tc>
          <w:tcPr>
            <w:tcW w:w="1056" w:type="pct"/>
            <w:tcBorders>
              <w:top w:val="nil"/>
              <w:left w:val="nil"/>
              <w:bottom w:val="nil"/>
              <w:right w:val="single" w:sz="8" w:space="0" w:color="auto"/>
            </w:tcBorders>
            <w:shd w:val="clear" w:color="auto" w:fill="auto"/>
            <w:noWrap/>
            <w:vAlign w:val="bottom"/>
            <w:hideMark/>
          </w:tcPr>
          <w:p w14:paraId="1C089CBF"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11451</w:t>
            </w:r>
          </w:p>
        </w:tc>
        <w:tc>
          <w:tcPr>
            <w:tcW w:w="982" w:type="pct"/>
            <w:tcBorders>
              <w:top w:val="nil"/>
              <w:left w:val="nil"/>
              <w:bottom w:val="nil"/>
              <w:right w:val="single" w:sz="8" w:space="0" w:color="auto"/>
            </w:tcBorders>
            <w:shd w:val="clear" w:color="auto" w:fill="auto"/>
            <w:noWrap/>
            <w:vAlign w:val="bottom"/>
            <w:hideMark/>
          </w:tcPr>
          <w:p w14:paraId="11721EA3"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14658</w:t>
            </w:r>
          </w:p>
        </w:tc>
        <w:tc>
          <w:tcPr>
            <w:tcW w:w="930" w:type="pct"/>
            <w:tcBorders>
              <w:top w:val="nil"/>
              <w:left w:val="nil"/>
              <w:bottom w:val="nil"/>
              <w:right w:val="single" w:sz="8" w:space="0" w:color="auto"/>
            </w:tcBorders>
            <w:shd w:val="clear" w:color="auto" w:fill="auto"/>
            <w:noWrap/>
            <w:vAlign w:val="bottom"/>
            <w:hideMark/>
          </w:tcPr>
          <w:p w14:paraId="620DFF1F"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18764</w:t>
            </w:r>
          </w:p>
        </w:tc>
      </w:tr>
      <w:tr w:rsidR="002A2DA5" w:rsidRPr="003548C5" w14:paraId="4D7AFF90" w14:textId="77777777" w:rsidTr="002A2DA5">
        <w:trPr>
          <w:trHeight w:val="300"/>
        </w:trPr>
        <w:tc>
          <w:tcPr>
            <w:tcW w:w="976" w:type="pct"/>
            <w:tcBorders>
              <w:top w:val="nil"/>
              <w:left w:val="single" w:sz="8" w:space="0" w:color="auto"/>
              <w:bottom w:val="nil"/>
              <w:right w:val="single" w:sz="8" w:space="0" w:color="auto"/>
            </w:tcBorders>
            <w:shd w:val="clear" w:color="auto" w:fill="auto"/>
            <w:noWrap/>
            <w:vAlign w:val="bottom"/>
            <w:hideMark/>
          </w:tcPr>
          <w:p w14:paraId="1F0FB3E4"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Prábis</w:t>
            </w:r>
          </w:p>
        </w:tc>
        <w:tc>
          <w:tcPr>
            <w:tcW w:w="1057" w:type="pct"/>
            <w:tcBorders>
              <w:top w:val="nil"/>
              <w:left w:val="nil"/>
              <w:bottom w:val="nil"/>
              <w:right w:val="single" w:sz="8" w:space="0" w:color="auto"/>
            </w:tcBorders>
            <w:shd w:val="clear" w:color="auto" w:fill="auto"/>
            <w:noWrap/>
            <w:vAlign w:val="bottom"/>
            <w:hideMark/>
          </w:tcPr>
          <w:p w14:paraId="38750094"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466</w:t>
            </w:r>
          </w:p>
        </w:tc>
        <w:tc>
          <w:tcPr>
            <w:tcW w:w="1056" w:type="pct"/>
            <w:tcBorders>
              <w:top w:val="nil"/>
              <w:left w:val="nil"/>
              <w:bottom w:val="nil"/>
              <w:right w:val="single" w:sz="8" w:space="0" w:color="auto"/>
            </w:tcBorders>
            <w:shd w:val="clear" w:color="auto" w:fill="auto"/>
            <w:noWrap/>
            <w:vAlign w:val="bottom"/>
            <w:hideMark/>
          </w:tcPr>
          <w:p w14:paraId="7BA403EE"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3075,6</w:t>
            </w:r>
          </w:p>
        </w:tc>
        <w:tc>
          <w:tcPr>
            <w:tcW w:w="982" w:type="pct"/>
            <w:tcBorders>
              <w:top w:val="nil"/>
              <w:left w:val="nil"/>
              <w:bottom w:val="nil"/>
              <w:right w:val="single" w:sz="8" w:space="0" w:color="auto"/>
            </w:tcBorders>
            <w:shd w:val="clear" w:color="auto" w:fill="auto"/>
            <w:noWrap/>
            <w:vAlign w:val="bottom"/>
            <w:hideMark/>
          </w:tcPr>
          <w:p w14:paraId="5E37BD51"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3937</w:t>
            </w:r>
          </w:p>
        </w:tc>
        <w:tc>
          <w:tcPr>
            <w:tcW w:w="930" w:type="pct"/>
            <w:tcBorders>
              <w:top w:val="nil"/>
              <w:left w:val="nil"/>
              <w:bottom w:val="nil"/>
              <w:right w:val="single" w:sz="8" w:space="0" w:color="auto"/>
            </w:tcBorders>
            <w:shd w:val="clear" w:color="auto" w:fill="auto"/>
            <w:noWrap/>
            <w:vAlign w:val="bottom"/>
            <w:hideMark/>
          </w:tcPr>
          <w:p w14:paraId="1B66B002"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5040</w:t>
            </w:r>
          </w:p>
        </w:tc>
      </w:tr>
      <w:tr w:rsidR="002A2DA5" w:rsidRPr="003548C5" w14:paraId="2914794B" w14:textId="77777777" w:rsidTr="002A2DA5">
        <w:trPr>
          <w:trHeight w:val="315"/>
        </w:trPr>
        <w:tc>
          <w:tcPr>
            <w:tcW w:w="976" w:type="pct"/>
            <w:tcBorders>
              <w:top w:val="nil"/>
              <w:left w:val="single" w:sz="8" w:space="0" w:color="auto"/>
              <w:bottom w:val="single" w:sz="8" w:space="0" w:color="auto"/>
              <w:right w:val="single" w:sz="8" w:space="0" w:color="auto"/>
            </w:tcBorders>
            <w:shd w:val="clear" w:color="auto" w:fill="auto"/>
            <w:noWrap/>
            <w:vAlign w:val="bottom"/>
            <w:hideMark/>
          </w:tcPr>
          <w:p w14:paraId="02AB120E"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Safim</w:t>
            </w:r>
          </w:p>
        </w:tc>
        <w:tc>
          <w:tcPr>
            <w:tcW w:w="1057" w:type="pct"/>
            <w:tcBorders>
              <w:top w:val="nil"/>
              <w:left w:val="nil"/>
              <w:bottom w:val="single" w:sz="8" w:space="0" w:color="auto"/>
              <w:right w:val="single" w:sz="8" w:space="0" w:color="auto"/>
            </w:tcBorders>
            <w:shd w:val="clear" w:color="auto" w:fill="auto"/>
            <w:noWrap/>
            <w:vAlign w:val="bottom"/>
            <w:hideMark/>
          </w:tcPr>
          <w:p w14:paraId="77E05549"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1094</w:t>
            </w:r>
          </w:p>
        </w:tc>
        <w:tc>
          <w:tcPr>
            <w:tcW w:w="1056" w:type="pct"/>
            <w:tcBorders>
              <w:top w:val="nil"/>
              <w:left w:val="nil"/>
              <w:bottom w:val="single" w:sz="8" w:space="0" w:color="auto"/>
              <w:right w:val="single" w:sz="8" w:space="0" w:color="auto"/>
            </w:tcBorders>
            <w:shd w:val="clear" w:color="auto" w:fill="auto"/>
            <w:noWrap/>
            <w:vAlign w:val="bottom"/>
            <w:hideMark/>
          </w:tcPr>
          <w:p w14:paraId="7434C62F"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7220,4</w:t>
            </w:r>
          </w:p>
        </w:tc>
        <w:tc>
          <w:tcPr>
            <w:tcW w:w="982" w:type="pct"/>
            <w:tcBorders>
              <w:top w:val="nil"/>
              <w:left w:val="nil"/>
              <w:bottom w:val="single" w:sz="8" w:space="0" w:color="auto"/>
              <w:right w:val="single" w:sz="8" w:space="0" w:color="auto"/>
            </w:tcBorders>
            <w:shd w:val="clear" w:color="auto" w:fill="auto"/>
            <w:noWrap/>
            <w:vAlign w:val="bottom"/>
            <w:hideMark/>
          </w:tcPr>
          <w:p w14:paraId="27A3E2CD"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9243</w:t>
            </w:r>
          </w:p>
        </w:tc>
        <w:tc>
          <w:tcPr>
            <w:tcW w:w="930" w:type="pct"/>
            <w:tcBorders>
              <w:top w:val="nil"/>
              <w:left w:val="nil"/>
              <w:bottom w:val="single" w:sz="8" w:space="0" w:color="auto"/>
              <w:right w:val="single" w:sz="8" w:space="0" w:color="auto"/>
            </w:tcBorders>
            <w:shd w:val="clear" w:color="auto" w:fill="auto"/>
            <w:noWrap/>
            <w:vAlign w:val="bottom"/>
            <w:hideMark/>
          </w:tcPr>
          <w:p w14:paraId="55409156" w14:textId="77777777" w:rsidR="002A2DA5" w:rsidRPr="003548C5" w:rsidRDefault="002A2DA5" w:rsidP="002A2DA5">
            <w:pPr>
              <w:jc w:val="center"/>
              <w:rPr>
                <w:rFonts w:ascii="Calibri" w:hAnsi="Calibri" w:cs="Calibri"/>
                <w:color w:val="000000"/>
                <w:lang w:eastAsia="pt-PT"/>
              </w:rPr>
            </w:pPr>
            <w:r w:rsidRPr="003548C5">
              <w:rPr>
                <w:rFonts w:ascii="Calibri" w:hAnsi="Calibri" w:cs="Calibri"/>
                <w:color w:val="000000"/>
                <w:lang w:eastAsia="pt-PT"/>
              </w:rPr>
              <w:t>11831</w:t>
            </w:r>
          </w:p>
        </w:tc>
      </w:tr>
    </w:tbl>
    <w:p w14:paraId="117DFF0D" w14:textId="77777777" w:rsidR="002A2DA5" w:rsidRDefault="002A2DA5" w:rsidP="002A2DA5">
      <w:pPr>
        <w:jc w:val="both"/>
      </w:pPr>
    </w:p>
    <w:p w14:paraId="29AE502B" w14:textId="77777777" w:rsidR="002A2DA5" w:rsidRPr="00D80D94" w:rsidRDefault="002A2DA5" w:rsidP="002A2DA5">
      <w:pPr>
        <w:jc w:val="both"/>
        <w:rPr>
          <w:rFonts w:eastAsia="Arial"/>
        </w:rPr>
      </w:pPr>
      <w:r>
        <w:t xml:space="preserve">Pour l’estimation des débits de dimensionnement, on a utilisé les débits de pointe horaire affectés d’un coefficient de </w:t>
      </w:r>
      <w:r w:rsidRPr="00D44B7A">
        <w:t xml:space="preserve">pointe horaire </w:t>
      </w:r>
      <w:r>
        <w:t>de</w:t>
      </w:r>
      <w:r w:rsidRPr="00D44B7A">
        <w:t xml:space="preserve"> 1,5 (</w:t>
      </w:r>
      <w:r>
        <w:t xml:space="preserve">identique à celui adopté par STUDI pour les études d’APS et APD de 2015). La consommation journalière a été établie en fonction </w:t>
      </w:r>
      <w:r w:rsidRPr="00D80D94">
        <w:rPr>
          <w:rFonts w:eastAsia="Arial"/>
        </w:rPr>
        <w:t xml:space="preserve">des paramètres </w:t>
      </w:r>
      <w:r>
        <w:rPr>
          <w:rFonts w:eastAsia="Arial"/>
        </w:rPr>
        <w:t>correspondants aux</w:t>
      </w:r>
      <w:r w:rsidRPr="00D80D94">
        <w:rPr>
          <w:rFonts w:eastAsia="Arial"/>
        </w:rPr>
        <w:t xml:space="preserve"> hypothèses retenues suivantes </w:t>
      </w:r>
      <w:r>
        <w:rPr>
          <w:rFonts w:eastAsia="Arial"/>
        </w:rPr>
        <w:t>(idem APS et APD 2015)</w:t>
      </w:r>
      <w:r w:rsidRPr="00D80D94">
        <w:rPr>
          <w:rFonts w:eastAsia="Arial"/>
        </w:rPr>
        <w:t xml:space="preserve"> :</w:t>
      </w:r>
    </w:p>
    <w:p w14:paraId="1F464F2D" w14:textId="77777777" w:rsidR="002A2DA5" w:rsidRPr="00D80D94" w:rsidRDefault="002A2DA5" w:rsidP="00B74C2E">
      <w:pPr>
        <w:pStyle w:val="PargrafodaLista"/>
        <w:numPr>
          <w:ilvl w:val="0"/>
          <w:numId w:val="145"/>
        </w:numPr>
        <w:spacing w:before="120" w:after="0" w:line="240" w:lineRule="auto"/>
        <w:ind w:left="800" w:right="60"/>
        <w:jc w:val="both"/>
        <w:rPr>
          <w:rFonts w:eastAsia="Arial"/>
          <w:szCs w:val="22"/>
        </w:rPr>
      </w:pPr>
      <w:r w:rsidRPr="00D80D94">
        <w:rPr>
          <w:rFonts w:eastAsia="Arial"/>
          <w:szCs w:val="22"/>
        </w:rPr>
        <w:t>Taux de croissance de la population de la ville de Bissau : 2,34%,</w:t>
      </w:r>
    </w:p>
    <w:p w14:paraId="675824BF" w14:textId="77777777" w:rsidR="002A2DA5" w:rsidRPr="00D80D94" w:rsidRDefault="002A2DA5" w:rsidP="00B74C2E">
      <w:pPr>
        <w:pStyle w:val="PargrafodaLista"/>
        <w:numPr>
          <w:ilvl w:val="0"/>
          <w:numId w:val="145"/>
        </w:numPr>
        <w:spacing w:before="120" w:after="0" w:line="240" w:lineRule="auto"/>
        <w:ind w:left="800" w:right="60"/>
        <w:jc w:val="both"/>
        <w:rPr>
          <w:rFonts w:eastAsia="Arial"/>
          <w:szCs w:val="22"/>
        </w:rPr>
      </w:pPr>
      <w:r w:rsidRPr="00D80D94">
        <w:rPr>
          <w:rFonts w:eastAsia="Arial"/>
          <w:szCs w:val="22"/>
        </w:rPr>
        <w:t xml:space="preserve">Amélioration du taux de desserte en eau </w:t>
      </w:r>
      <w:r>
        <w:rPr>
          <w:rFonts w:eastAsia="Arial"/>
          <w:szCs w:val="22"/>
        </w:rPr>
        <w:t xml:space="preserve">de l’ensemble de la ville </w:t>
      </w:r>
      <w:r w:rsidRPr="00D80D94">
        <w:rPr>
          <w:rFonts w:eastAsia="Arial"/>
          <w:szCs w:val="22"/>
        </w:rPr>
        <w:t xml:space="preserve">passant de 47% en 2009 (taux établi par le recensement général de la population en 2009) à 70% en 2025 et à 80% </w:t>
      </w:r>
      <w:r>
        <w:rPr>
          <w:rFonts w:eastAsia="Arial"/>
          <w:szCs w:val="22"/>
        </w:rPr>
        <w:t>à partir de</w:t>
      </w:r>
      <w:r w:rsidRPr="00D80D94">
        <w:rPr>
          <w:rFonts w:eastAsia="Arial"/>
          <w:szCs w:val="22"/>
        </w:rPr>
        <w:t xml:space="preserve"> 2030 (scénario proche de celui retenu par d’autres études récentes à Bissau).</w:t>
      </w:r>
    </w:p>
    <w:p w14:paraId="3B86A474" w14:textId="77777777" w:rsidR="002A2DA5" w:rsidRPr="00D80D94" w:rsidRDefault="002A2DA5" w:rsidP="00B74C2E">
      <w:pPr>
        <w:pStyle w:val="PargrafodaLista"/>
        <w:numPr>
          <w:ilvl w:val="0"/>
          <w:numId w:val="145"/>
        </w:numPr>
        <w:spacing w:before="120" w:after="0" w:line="240" w:lineRule="auto"/>
        <w:ind w:left="800" w:right="60"/>
        <w:jc w:val="both"/>
        <w:rPr>
          <w:rFonts w:eastAsia="Arial"/>
          <w:szCs w:val="22"/>
        </w:rPr>
      </w:pPr>
      <w:r w:rsidRPr="00D80D94">
        <w:rPr>
          <w:rFonts w:eastAsia="Arial"/>
          <w:szCs w:val="22"/>
        </w:rPr>
        <w:t xml:space="preserve">Consommation moyenne par habitant passant de 50 l/j en 2009 à 65 l/j en 2025 et à </w:t>
      </w:r>
      <w:r>
        <w:rPr>
          <w:rFonts w:eastAsia="Arial"/>
          <w:szCs w:val="22"/>
        </w:rPr>
        <w:t>8</w:t>
      </w:r>
      <w:r w:rsidRPr="00D80D94">
        <w:rPr>
          <w:rFonts w:eastAsia="Arial"/>
          <w:szCs w:val="22"/>
        </w:rPr>
        <w:t>0 l/j en 20</w:t>
      </w:r>
      <w:r>
        <w:rPr>
          <w:rFonts w:eastAsia="Arial"/>
          <w:szCs w:val="22"/>
        </w:rPr>
        <w:t>4</w:t>
      </w:r>
      <w:r w:rsidRPr="00D80D94">
        <w:rPr>
          <w:rFonts w:eastAsia="Arial"/>
          <w:szCs w:val="22"/>
        </w:rPr>
        <w:t>0 pour les branchements domestiques et restant stable à 25 l/j pour les bornes fontaines ;</w:t>
      </w:r>
    </w:p>
    <w:p w14:paraId="375FD3A7" w14:textId="77777777" w:rsidR="002A2DA5" w:rsidRPr="00D80D94" w:rsidRDefault="002A2DA5" w:rsidP="00B74C2E">
      <w:pPr>
        <w:pStyle w:val="PargrafodaLista"/>
        <w:numPr>
          <w:ilvl w:val="0"/>
          <w:numId w:val="145"/>
        </w:numPr>
        <w:spacing w:before="120" w:after="0" w:line="240" w:lineRule="auto"/>
        <w:ind w:left="800" w:right="60"/>
        <w:jc w:val="both"/>
        <w:rPr>
          <w:rFonts w:eastAsia="Arial"/>
          <w:szCs w:val="22"/>
        </w:rPr>
      </w:pPr>
      <w:r w:rsidRPr="00D80D94">
        <w:rPr>
          <w:rFonts w:eastAsia="Arial"/>
          <w:szCs w:val="22"/>
        </w:rPr>
        <w:t>La demande non domestique (petits commerces et services) est estimée à 1% des besoins des ménages.</w:t>
      </w:r>
    </w:p>
    <w:p w14:paraId="72477B84" w14:textId="77777777" w:rsidR="002A2DA5" w:rsidRPr="00D80D94" w:rsidRDefault="002A2DA5" w:rsidP="00B74C2E">
      <w:pPr>
        <w:pStyle w:val="PargrafodaLista"/>
        <w:numPr>
          <w:ilvl w:val="0"/>
          <w:numId w:val="145"/>
        </w:numPr>
        <w:spacing w:before="120" w:after="0" w:line="240" w:lineRule="auto"/>
        <w:ind w:left="800" w:right="60"/>
        <w:jc w:val="both"/>
        <w:rPr>
          <w:rFonts w:eastAsia="Arial"/>
          <w:szCs w:val="22"/>
        </w:rPr>
      </w:pPr>
      <w:r w:rsidRPr="00D80D94">
        <w:rPr>
          <w:rFonts w:eastAsia="Arial"/>
          <w:szCs w:val="22"/>
        </w:rPr>
        <w:t xml:space="preserve">La réduction du taux de perte physique de réseau passant de 50% en 2015 à 30% en 2025 </w:t>
      </w:r>
      <w:r>
        <w:rPr>
          <w:rFonts w:eastAsia="Arial"/>
          <w:szCs w:val="22"/>
        </w:rPr>
        <w:t xml:space="preserve">et </w:t>
      </w:r>
      <w:r w:rsidRPr="00D80D94">
        <w:rPr>
          <w:rFonts w:eastAsia="Arial"/>
          <w:szCs w:val="22"/>
        </w:rPr>
        <w:t>à 20% en 2030.</w:t>
      </w:r>
    </w:p>
    <w:p w14:paraId="3B5A6C97" w14:textId="77777777" w:rsidR="002A2DA5" w:rsidRDefault="002A2DA5" w:rsidP="002A2DA5">
      <w:pPr>
        <w:jc w:val="both"/>
      </w:pPr>
      <w:r>
        <w:t>Les débits de dimensionnement ainsi obtenus pour chacun des quartiers et villes objet de l’étude sont donnés dans le tableau 9.</w:t>
      </w:r>
    </w:p>
    <w:p w14:paraId="1704BD97" w14:textId="77777777" w:rsidR="002A2DA5" w:rsidRDefault="002A2DA5" w:rsidP="002A2DA5">
      <w:pPr>
        <w:jc w:val="center"/>
      </w:pPr>
      <w:r>
        <w:t>Tableau 2 : Débits de Dimensionnement</w:t>
      </w:r>
    </w:p>
    <w:tbl>
      <w:tblPr>
        <w:tblW w:w="5000" w:type="pct"/>
        <w:jc w:val="center"/>
        <w:tblCellMar>
          <w:left w:w="70" w:type="dxa"/>
          <w:right w:w="70" w:type="dxa"/>
        </w:tblCellMar>
        <w:tblLook w:val="04A0" w:firstRow="1" w:lastRow="0" w:firstColumn="1" w:lastColumn="0" w:noHBand="0" w:noVBand="1"/>
      </w:tblPr>
      <w:tblGrid>
        <w:gridCol w:w="5762"/>
        <w:gridCol w:w="4141"/>
      </w:tblGrid>
      <w:tr w:rsidR="002A2DA5" w:rsidRPr="00BA4F77" w14:paraId="1422AFBC" w14:textId="77777777" w:rsidTr="002A2DA5">
        <w:trPr>
          <w:trHeight w:val="600"/>
          <w:jc w:val="center"/>
        </w:trPr>
        <w:tc>
          <w:tcPr>
            <w:tcW w:w="2909" w:type="pct"/>
            <w:tcBorders>
              <w:top w:val="single" w:sz="8" w:space="0" w:color="auto"/>
              <w:left w:val="single" w:sz="8" w:space="0" w:color="auto"/>
              <w:bottom w:val="nil"/>
              <w:right w:val="single" w:sz="8" w:space="0" w:color="auto"/>
            </w:tcBorders>
            <w:shd w:val="clear" w:color="auto" w:fill="auto"/>
            <w:vAlign w:val="center"/>
            <w:hideMark/>
          </w:tcPr>
          <w:p w14:paraId="2BEA1071" w14:textId="77777777" w:rsidR="002A2DA5" w:rsidRPr="002E4892" w:rsidRDefault="002A2DA5" w:rsidP="002A2DA5">
            <w:pPr>
              <w:jc w:val="center"/>
              <w:rPr>
                <w:rFonts w:ascii="Calibri" w:hAnsi="Calibri" w:cs="Calibri"/>
                <w:color w:val="000000"/>
                <w:lang w:eastAsia="pt-PT"/>
              </w:rPr>
            </w:pPr>
            <w:r>
              <w:rPr>
                <w:rFonts w:ascii="Calibri" w:hAnsi="Calibri" w:cs="Calibri"/>
                <w:color w:val="000000"/>
                <w:lang w:eastAsia="pt-PT"/>
              </w:rPr>
              <w:t>Quartier</w:t>
            </w:r>
            <w:r w:rsidRPr="002E4892">
              <w:rPr>
                <w:rFonts w:ascii="Calibri" w:hAnsi="Calibri" w:cs="Calibri"/>
                <w:color w:val="000000"/>
                <w:lang w:eastAsia="pt-PT"/>
              </w:rPr>
              <w:t>/</w:t>
            </w:r>
            <w:r>
              <w:rPr>
                <w:rFonts w:ascii="Calibri" w:hAnsi="Calibri" w:cs="Calibri"/>
                <w:color w:val="000000"/>
                <w:lang w:eastAsia="pt-PT"/>
              </w:rPr>
              <w:t>Agglomeration</w:t>
            </w:r>
          </w:p>
        </w:tc>
        <w:tc>
          <w:tcPr>
            <w:tcW w:w="2091" w:type="pct"/>
            <w:tcBorders>
              <w:top w:val="single" w:sz="8" w:space="0" w:color="auto"/>
              <w:left w:val="nil"/>
              <w:bottom w:val="single" w:sz="8" w:space="0" w:color="auto"/>
              <w:right w:val="single" w:sz="8" w:space="0" w:color="auto"/>
            </w:tcBorders>
            <w:shd w:val="clear" w:color="auto" w:fill="auto"/>
            <w:vAlign w:val="center"/>
            <w:hideMark/>
          </w:tcPr>
          <w:p w14:paraId="4D857692" w14:textId="77777777" w:rsidR="002A2DA5" w:rsidRPr="00BA4F77" w:rsidRDefault="002A2DA5" w:rsidP="002A2DA5">
            <w:pPr>
              <w:jc w:val="center"/>
              <w:rPr>
                <w:rFonts w:ascii="Calibri" w:hAnsi="Calibri" w:cs="Calibri"/>
                <w:color w:val="000000"/>
                <w:lang w:eastAsia="pt-PT"/>
              </w:rPr>
            </w:pPr>
            <w:r w:rsidRPr="00BA4F77">
              <w:rPr>
                <w:rFonts w:ascii="Calibri" w:hAnsi="Calibri" w:cs="Calibri"/>
                <w:color w:val="000000"/>
                <w:lang w:eastAsia="pt-PT"/>
              </w:rPr>
              <w:t>Débit de pointe (Débit de Dimensionnement) Qd (l/s)</w:t>
            </w:r>
          </w:p>
        </w:tc>
      </w:tr>
      <w:tr w:rsidR="002A2DA5" w:rsidRPr="002E4892" w14:paraId="3DA88DD7" w14:textId="77777777" w:rsidTr="002A2DA5">
        <w:trPr>
          <w:trHeight w:val="300"/>
          <w:jc w:val="center"/>
        </w:trPr>
        <w:tc>
          <w:tcPr>
            <w:tcW w:w="2909" w:type="pct"/>
            <w:tcBorders>
              <w:top w:val="single" w:sz="8" w:space="0" w:color="auto"/>
              <w:left w:val="single" w:sz="8" w:space="0" w:color="auto"/>
              <w:bottom w:val="nil"/>
              <w:right w:val="single" w:sz="8" w:space="0" w:color="auto"/>
            </w:tcBorders>
            <w:shd w:val="clear" w:color="auto" w:fill="auto"/>
            <w:noWrap/>
            <w:vAlign w:val="bottom"/>
            <w:hideMark/>
          </w:tcPr>
          <w:p w14:paraId="11BC79F8" w14:textId="77777777" w:rsidR="002A2DA5" w:rsidRPr="002E4892" w:rsidRDefault="002A2DA5" w:rsidP="002A2DA5">
            <w:pPr>
              <w:jc w:val="center"/>
              <w:rPr>
                <w:rFonts w:ascii="Calibri" w:hAnsi="Calibri" w:cs="Calibri"/>
                <w:color w:val="000000"/>
                <w:lang w:eastAsia="pt-PT"/>
              </w:rPr>
            </w:pPr>
            <w:r w:rsidRPr="002E4892">
              <w:rPr>
                <w:rFonts w:ascii="Calibri" w:hAnsi="Calibri" w:cs="Calibri"/>
                <w:color w:val="000000"/>
                <w:lang w:eastAsia="pt-PT"/>
              </w:rPr>
              <w:t>Bôr</w:t>
            </w:r>
          </w:p>
        </w:tc>
        <w:tc>
          <w:tcPr>
            <w:tcW w:w="2091" w:type="pct"/>
            <w:tcBorders>
              <w:top w:val="nil"/>
              <w:left w:val="nil"/>
              <w:bottom w:val="nil"/>
              <w:right w:val="single" w:sz="8" w:space="0" w:color="auto"/>
            </w:tcBorders>
            <w:shd w:val="clear" w:color="auto" w:fill="auto"/>
            <w:noWrap/>
            <w:vAlign w:val="bottom"/>
            <w:hideMark/>
          </w:tcPr>
          <w:p w14:paraId="069FDB31" w14:textId="77777777" w:rsidR="002A2DA5" w:rsidRPr="002E4892" w:rsidRDefault="002A2DA5" w:rsidP="002A2DA5">
            <w:pPr>
              <w:jc w:val="center"/>
              <w:rPr>
                <w:rFonts w:ascii="Calibri" w:hAnsi="Calibri" w:cs="Calibri"/>
                <w:color w:val="000000"/>
                <w:lang w:eastAsia="pt-PT"/>
              </w:rPr>
            </w:pPr>
            <w:r w:rsidRPr="002E4892">
              <w:rPr>
                <w:rFonts w:ascii="Calibri" w:hAnsi="Calibri" w:cs="Calibri"/>
                <w:color w:val="000000"/>
                <w:lang w:eastAsia="pt-PT"/>
              </w:rPr>
              <w:t>21,93</w:t>
            </w:r>
          </w:p>
        </w:tc>
      </w:tr>
      <w:tr w:rsidR="002A2DA5" w:rsidRPr="002E4892" w14:paraId="1C08B555" w14:textId="77777777" w:rsidTr="002A2DA5">
        <w:trPr>
          <w:trHeight w:val="315"/>
          <w:jc w:val="center"/>
        </w:trPr>
        <w:tc>
          <w:tcPr>
            <w:tcW w:w="2909" w:type="pct"/>
            <w:tcBorders>
              <w:top w:val="nil"/>
              <w:left w:val="single" w:sz="8" w:space="0" w:color="auto"/>
              <w:bottom w:val="nil"/>
              <w:right w:val="single" w:sz="8" w:space="0" w:color="auto"/>
            </w:tcBorders>
            <w:shd w:val="clear" w:color="auto" w:fill="auto"/>
            <w:noWrap/>
            <w:vAlign w:val="bottom"/>
            <w:hideMark/>
          </w:tcPr>
          <w:p w14:paraId="06563CF0" w14:textId="77777777" w:rsidR="002A2DA5" w:rsidRPr="002E4892" w:rsidRDefault="002A2DA5" w:rsidP="002A2DA5">
            <w:pPr>
              <w:jc w:val="center"/>
              <w:rPr>
                <w:rFonts w:ascii="Calibri" w:hAnsi="Calibri" w:cs="Calibri"/>
                <w:color w:val="000000"/>
                <w:lang w:eastAsia="pt-PT"/>
              </w:rPr>
            </w:pPr>
            <w:r w:rsidRPr="002E4892">
              <w:rPr>
                <w:rFonts w:ascii="Calibri" w:hAnsi="Calibri" w:cs="Calibri"/>
                <w:color w:val="000000"/>
                <w:lang w:eastAsia="pt-PT"/>
              </w:rPr>
              <w:t>Hafia</w:t>
            </w:r>
          </w:p>
        </w:tc>
        <w:tc>
          <w:tcPr>
            <w:tcW w:w="2091" w:type="pct"/>
            <w:tcBorders>
              <w:top w:val="nil"/>
              <w:left w:val="nil"/>
              <w:bottom w:val="nil"/>
              <w:right w:val="single" w:sz="8" w:space="0" w:color="auto"/>
            </w:tcBorders>
            <w:shd w:val="clear" w:color="auto" w:fill="auto"/>
            <w:noWrap/>
            <w:vAlign w:val="bottom"/>
            <w:hideMark/>
          </w:tcPr>
          <w:p w14:paraId="356C6FC5" w14:textId="77777777" w:rsidR="002A2DA5" w:rsidRPr="002E4892" w:rsidRDefault="002A2DA5" w:rsidP="002A2DA5">
            <w:pPr>
              <w:jc w:val="center"/>
              <w:rPr>
                <w:rFonts w:ascii="Calibri" w:hAnsi="Calibri" w:cs="Calibri"/>
                <w:color w:val="000000"/>
                <w:lang w:eastAsia="pt-PT"/>
              </w:rPr>
            </w:pPr>
            <w:r w:rsidRPr="002E4892">
              <w:rPr>
                <w:rFonts w:ascii="Calibri" w:hAnsi="Calibri" w:cs="Calibri"/>
                <w:color w:val="000000"/>
                <w:lang w:eastAsia="pt-PT"/>
              </w:rPr>
              <w:t>9,76</w:t>
            </w:r>
          </w:p>
        </w:tc>
      </w:tr>
      <w:tr w:rsidR="002A2DA5" w:rsidRPr="002E4892" w14:paraId="1A122F8B" w14:textId="77777777" w:rsidTr="002A2DA5">
        <w:trPr>
          <w:trHeight w:val="300"/>
          <w:jc w:val="center"/>
        </w:trPr>
        <w:tc>
          <w:tcPr>
            <w:tcW w:w="2909" w:type="pct"/>
            <w:tcBorders>
              <w:top w:val="nil"/>
              <w:left w:val="single" w:sz="8" w:space="0" w:color="auto"/>
              <w:bottom w:val="nil"/>
              <w:right w:val="single" w:sz="8" w:space="0" w:color="auto"/>
            </w:tcBorders>
            <w:shd w:val="clear" w:color="auto" w:fill="auto"/>
            <w:noWrap/>
            <w:vAlign w:val="bottom"/>
            <w:hideMark/>
          </w:tcPr>
          <w:p w14:paraId="15212C6A" w14:textId="77777777" w:rsidR="002A2DA5" w:rsidRPr="002E4892" w:rsidRDefault="002A2DA5" w:rsidP="002A2DA5">
            <w:pPr>
              <w:jc w:val="center"/>
              <w:rPr>
                <w:rFonts w:ascii="Calibri" w:hAnsi="Calibri" w:cs="Calibri"/>
                <w:color w:val="000000"/>
                <w:lang w:eastAsia="pt-PT"/>
              </w:rPr>
            </w:pPr>
            <w:r w:rsidRPr="002E4892">
              <w:rPr>
                <w:rFonts w:ascii="Calibri" w:hAnsi="Calibri" w:cs="Calibri"/>
                <w:color w:val="000000"/>
                <w:lang w:eastAsia="pt-PT"/>
              </w:rPr>
              <w:t>Aeroporto</w:t>
            </w:r>
          </w:p>
        </w:tc>
        <w:tc>
          <w:tcPr>
            <w:tcW w:w="2091" w:type="pct"/>
            <w:tcBorders>
              <w:top w:val="nil"/>
              <w:left w:val="nil"/>
              <w:bottom w:val="nil"/>
              <w:right w:val="single" w:sz="8" w:space="0" w:color="auto"/>
            </w:tcBorders>
            <w:shd w:val="clear" w:color="auto" w:fill="auto"/>
            <w:noWrap/>
            <w:vAlign w:val="bottom"/>
            <w:hideMark/>
          </w:tcPr>
          <w:p w14:paraId="34B18A44" w14:textId="77777777" w:rsidR="002A2DA5" w:rsidRPr="002E4892" w:rsidRDefault="002A2DA5" w:rsidP="002A2DA5">
            <w:pPr>
              <w:jc w:val="center"/>
              <w:rPr>
                <w:rFonts w:ascii="Calibri" w:hAnsi="Calibri" w:cs="Calibri"/>
                <w:color w:val="000000"/>
                <w:lang w:eastAsia="pt-PT"/>
              </w:rPr>
            </w:pPr>
            <w:r w:rsidRPr="002E4892">
              <w:rPr>
                <w:rFonts w:ascii="Calibri" w:hAnsi="Calibri" w:cs="Calibri"/>
                <w:color w:val="000000"/>
                <w:lang w:eastAsia="pt-PT"/>
              </w:rPr>
              <w:t>4,12</w:t>
            </w:r>
          </w:p>
        </w:tc>
      </w:tr>
      <w:tr w:rsidR="002A2DA5" w:rsidRPr="002E4892" w14:paraId="49D23A6D" w14:textId="77777777" w:rsidTr="002A2DA5">
        <w:trPr>
          <w:trHeight w:val="300"/>
          <w:jc w:val="center"/>
        </w:trPr>
        <w:tc>
          <w:tcPr>
            <w:tcW w:w="2909" w:type="pct"/>
            <w:tcBorders>
              <w:top w:val="nil"/>
              <w:left w:val="single" w:sz="8" w:space="0" w:color="auto"/>
              <w:bottom w:val="nil"/>
              <w:right w:val="single" w:sz="8" w:space="0" w:color="auto"/>
            </w:tcBorders>
            <w:shd w:val="clear" w:color="auto" w:fill="auto"/>
            <w:noWrap/>
            <w:vAlign w:val="bottom"/>
            <w:hideMark/>
          </w:tcPr>
          <w:p w14:paraId="46B69CFF" w14:textId="77777777" w:rsidR="002A2DA5" w:rsidRPr="002E4892" w:rsidRDefault="002A2DA5" w:rsidP="002A2DA5">
            <w:pPr>
              <w:jc w:val="center"/>
              <w:rPr>
                <w:rFonts w:ascii="Calibri" w:hAnsi="Calibri" w:cs="Calibri"/>
                <w:color w:val="000000"/>
                <w:lang w:eastAsia="pt-PT"/>
              </w:rPr>
            </w:pPr>
            <w:r w:rsidRPr="002E4892">
              <w:rPr>
                <w:rFonts w:ascii="Calibri" w:hAnsi="Calibri" w:cs="Calibri"/>
                <w:color w:val="000000"/>
                <w:lang w:eastAsia="pt-PT"/>
              </w:rPr>
              <w:t>Antula-Pine</w:t>
            </w:r>
          </w:p>
        </w:tc>
        <w:tc>
          <w:tcPr>
            <w:tcW w:w="2091" w:type="pct"/>
            <w:tcBorders>
              <w:top w:val="nil"/>
              <w:left w:val="nil"/>
              <w:bottom w:val="nil"/>
              <w:right w:val="single" w:sz="8" w:space="0" w:color="auto"/>
            </w:tcBorders>
            <w:shd w:val="clear" w:color="auto" w:fill="auto"/>
            <w:noWrap/>
            <w:vAlign w:val="bottom"/>
            <w:hideMark/>
          </w:tcPr>
          <w:p w14:paraId="66B1B0A3" w14:textId="77777777" w:rsidR="002A2DA5" w:rsidRPr="002E4892" w:rsidRDefault="002A2DA5" w:rsidP="002A2DA5">
            <w:pPr>
              <w:jc w:val="center"/>
              <w:rPr>
                <w:rFonts w:ascii="Calibri" w:hAnsi="Calibri" w:cs="Calibri"/>
                <w:color w:val="000000"/>
                <w:lang w:eastAsia="pt-PT"/>
              </w:rPr>
            </w:pPr>
            <w:r w:rsidRPr="002E4892">
              <w:rPr>
                <w:rFonts w:ascii="Calibri" w:hAnsi="Calibri" w:cs="Calibri"/>
                <w:color w:val="000000"/>
                <w:lang w:eastAsia="pt-PT"/>
              </w:rPr>
              <w:t>20,85</w:t>
            </w:r>
          </w:p>
        </w:tc>
      </w:tr>
      <w:tr w:rsidR="002A2DA5" w:rsidRPr="002E4892" w14:paraId="1F3F5800" w14:textId="77777777" w:rsidTr="002A2DA5">
        <w:trPr>
          <w:trHeight w:val="300"/>
          <w:jc w:val="center"/>
        </w:trPr>
        <w:tc>
          <w:tcPr>
            <w:tcW w:w="2909" w:type="pct"/>
            <w:tcBorders>
              <w:top w:val="nil"/>
              <w:left w:val="single" w:sz="8" w:space="0" w:color="auto"/>
              <w:bottom w:val="nil"/>
              <w:right w:val="single" w:sz="8" w:space="0" w:color="auto"/>
            </w:tcBorders>
            <w:shd w:val="clear" w:color="auto" w:fill="auto"/>
            <w:noWrap/>
            <w:vAlign w:val="bottom"/>
            <w:hideMark/>
          </w:tcPr>
          <w:p w14:paraId="21183FF1" w14:textId="77777777" w:rsidR="002A2DA5" w:rsidRPr="002E4892" w:rsidRDefault="002A2DA5" w:rsidP="002A2DA5">
            <w:pPr>
              <w:jc w:val="center"/>
              <w:rPr>
                <w:rFonts w:ascii="Calibri" w:hAnsi="Calibri" w:cs="Calibri"/>
                <w:color w:val="000000"/>
                <w:lang w:eastAsia="pt-PT"/>
              </w:rPr>
            </w:pPr>
            <w:r w:rsidRPr="002E4892">
              <w:rPr>
                <w:rFonts w:ascii="Calibri" w:hAnsi="Calibri" w:cs="Calibri"/>
                <w:color w:val="000000"/>
                <w:lang w:eastAsia="pt-PT"/>
              </w:rPr>
              <w:t>Prábis</w:t>
            </w:r>
          </w:p>
        </w:tc>
        <w:tc>
          <w:tcPr>
            <w:tcW w:w="2091" w:type="pct"/>
            <w:tcBorders>
              <w:top w:val="nil"/>
              <w:left w:val="nil"/>
              <w:bottom w:val="nil"/>
              <w:right w:val="single" w:sz="8" w:space="0" w:color="auto"/>
            </w:tcBorders>
            <w:shd w:val="clear" w:color="auto" w:fill="auto"/>
            <w:noWrap/>
            <w:vAlign w:val="bottom"/>
            <w:hideMark/>
          </w:tcPr>
          <w:p w14:paraId="3A59B9F2" w14:textId="77777777" w:rsidR="002A2DA5" w:rsidRPr="002E4892" w:rsidRDefault="002A2DA5" w:rsidP="002A2DA5">
            <w:pPr>
              <w:jc w:val="center"/>
              <w:rPr>
                <w:rFonts w:ascii="Calibri" w:hAnsi="Calibri" w:cs="Calibri"/>
                <w:color w:val="000000"/>
                <w:lang w:eastAsia="pt-PT"/>
              </w:rPr>
            </w:pPr>
            <w:r w:rsidRPr="002E4892">
              <w:rPr>
                <w:rFonts w:ascii="Calibri" w:hAnsi="Calibri" w:cs="Calibri"/>
                <w:color w:val="000000"/>
                <w:lang w:eastAsia="pt-PT"/>
              </w:rPr>
              <w:t>5,60</w:t>
            </w:r>
          </w:p>
        </w:tc>
      </w:tr>
      <w:tr w:rsidR="002A2DA5" w:rsidRPr="002E4892" w14:paraId="13018F91" w14:textId="77777777" w:rsidTr="002A2DA5">
        <w:trPr>
          <w:trHeight w:val="315"/>
          <w:jc w:val="center"/>
        </w:trPr>
        <w:tc>
          <w:tcPr>
            <w:tcW w:w="2909" w:type="pct"/>
            <w:tcBorders>
              <w:top w:val="nil"/>
              <w:left w:val="single" w:sz="8" w:space="0" w:color="auto"/>
              <w:bottom w:val="single" w:sz="8" w:space="0" w:color="auto"/>
              <w:right w:val="single" w:sz="8" w:space="0" w:color="auto"/>
            </w:tcBorders>
            <w:shd w:val="clear" w:color="auto" w:fill="auto"/>
            <w:noWrap/>
            <w:vAlign w:val="bottom"/>
            <w:hideMark/>
          </w:tcPr>
          <w:p w14:paraId="5C1FBEBB" w14:textId="77777777" w:rsidR="002A2DA5" w:rsidRPr="002E4892" w:rsidRDefault="002A2DA5" w:rsidP="002A2DA5">
            <w:pPr>
              <w:jc w:val="center"/>
              <w:rPr>
                <w:rFonts w:ascii="Calibri" w:hAnsi="Calibri" w:cs="Calibri"/>
                <w:color w:val="000000"/>
                <w:lang w:eastAsia="pt-PT"/>
              </w:rPr>
            </w:pPr>
            <w:r w:rsidRPr="002E4892">
              <w:rPr>
                <w:rFonts w:ascii="Calibri" w:hAnsi="Calibri" w:cs="Calibri"/>
                <w:color w:val="000000"/>
                <w:lang w:eastAsia="pt-PT"/>
              </w:rPr>
              <w:t>Safim</w:t>
            </w:r>
          </w:p>
        </w:tc>
        <w:tc>
          <w:tcPr>
            <w:tcW w:w="2091" w:type="pct"/>
            <w:tcBorders>
              <w:top w:val="nil"/>
              <w:left w:val="nil"/>
              <w:bottom w:val="single" w:sz="8" w:space="0" w:color="auto"/>
              <w:right w:val="single" w:sz="8" w:space="0" w:color="auto"/>
            </w:tcBorders>
            <w:shd w:val="clear" w:color="auto" w:fill="auto"/>
            <w:noWrap/>
            <w:vAlign w:val="bottom"/>
            <w:hideMark/>
          </w:tcPr>
          <w:p w14:paraId="48E4F7C1" w14:textId="77777777" w:rsidR="002A2DA5" w:rsidRPr="002E4892" w:rsidRDefault="002A2DA5" w:rsidP="002A2DA5">
            <w:pPr>
              <w:jc w:val="center"/>
              <w:rPr>
                <w:rFonts w:ascii="Calibri" w:hAnsi="Calibri" w:cs="Calibri"/>
                <w:color w:val="000000"/>
                <w:lang w:eastAsia="pt-PT"/>
              </w:rPr>
            </w:pPr>
            <w:r w:rsidRPr="002E4892">
              <w:rPr>
                <w:rFonts w:ascii="Calibri" w:hAnsi="Calibri" w:cs="Calibri"/>
                <w:color w:val="000000"/>
                <w:lang w:eastAsia="pt-PT"/>
              </w:rPr>
              <w:t>13,15</w:t>
            </w:r>
          </w:p>
        </w:tc>
      </w:tr>
    </w:tbl>
    <w:p w14:paraId="3DED6918" w14:textId="77777777" w:rsidR="002A2DA5" w:rsidRDefault="002A2DA5" w:rsidP="00B74C2E">
      <w:pPr>
        <w:pStyle w:val="PargrafodaLista"/>
        <w:numPr>
          <w:ilvl w:val="1"/>
          <w:numId w:val="32"/>
        </w:numPr>
        <w:autoSpaceDE w:val="0"/>
        <w:autoSpaceDN w:val="0"/>
        <w:adjustRightInd w:val="0"/>
        <w:spacing w:before="240" w:after="240" w:line="240" w:lineRule="auto"/>
        <w:ind w:left="1987" w:hanging="547"/>
        <w:contextualSpacing w:val="0"/>
        <w:jc w:val="both"/>
        <w:outlineLvl w:val="1"/>
        <w:rPr>
          <w:b/>
        </w:rPr>
      </w:pPr>
      <w:bookmarkStart w:id="708" w:name="_Toc37341288"/>
      <w:bookmarkStart w:id="709" w:name="_Toc37000805"/>
      <w:bookmarkStart w:id="710" w:name="_Toc54356422"/>
      <w:r w:rsidRPr="00EA4AA0">
        <w:rPr>
          <w:b/>
        </w:rPr>
        <w:t>Objectifs du sous-projet n°3</w:t>
      </w:r>
      <w:bookmarkEnd w:id="708"/>
      <w:bookmarkEnd w:id="709"/>
      <w:bookmarkEnd w:id="710"/>
    </w:p>
    <w:p w14:paraId="57E59921" w14:textId="77777777" w:rsidR="002A2DA5" w:rsidRDefault="002A2DA5" w:rsidP="002A2DA5">
      <w:pPr>
        <w:pStyle w:val="PargrafodaLista"/>
        <w:autoSpaceDE w:val="0"/>
        <w:autoSpaceDN w:val="0"/>
        <w:adjustRightInd w:val="0"/>
        <w:spacing w:before="240" w:after="240"/>
        <w:ind w:left="0"/>
        <w:jc w:val="both"/>
        <w:outlineLvl w:val="1"/>
        <w:rPr>
          <w:rStyle w:val="fontstyle01"/>
          <w:rFonts w:ascii="Times New Roman" w:hAnsi="Times New Roman"/>
          <w:sz w:val="24"/>
          <w:szCs w:val="24"/>
        </w:rPr>
      </w:pPr>
      <w:bookmarkStart w:id="711" w:name="_Toc37341289"/>
      <w:bookmarkStart w:id="712" w:name="_Toc37000806"/>
      <w:bookmarkStart w:id="713" w:name="_Toc54356423"/>
      <w:r>
        <w:t xml:space="preserve">Vue la situation de </w:t>
      </w:r>
      <w:r w:rsidRPr="00EA4AA0">
        <w:t>la Guinée-Bissau</w:t>
      </w:r>
      <w:r>
        <w:t>, qui</w:t>
      </w:r>
      <w:r w:rsidRPr="00EA4AA0">
        <w:t xml:space="preserve"> présente </w:t>
      </w:r>
      <w:r>
        <w:t xml:space="preserve">actuellement </w:t>
      </w:r>
      <w:r w:rsidRPr="00EA4AA0">
        <w:t>des indicateurs faibles en termes d’accès à l’eau potable</w:t>
      </w:r>
      <w:r>
        <w:t xml:space="preserve"> à cause des manques infrastructures inappropriées par rapport à l’évolution de la population. Cette faiblesse dans les </w:t>
      </w:r>
      <w:r w:rsidRPr="00EA4AA0">
        <w:t>investissements des infrastructures et le système d’exploitation et de maintenance défaillant ont ruiné les efforts réalisés à Bissau à travers des différents projets</w:t>
      </w:r>
      <w:r>
        <w:t>.</w:t>
      </w:r>
      <w:bookmarkEnd w:id="711"/>
      <w:bookmarkEnd w:id="712"/>
      <w:bookmarkEnd w:id="713"/>
    </w:p>
    <w:p w14:paraId="1E3077E8" w14:textId="77777777" w:rsidR="002A2DA5" w:rsidRPr="00E84069" w:rsidRDefault="002A2DA5" w:rsidP="002A2DA5">
      <w:pPr>
        <w:pStyle w:val="PargrafodaLista"/>
        <w:autoSpaceDE w:val="0"/>
        <w:autoSpaceDN w:val="0"/>
        <w:adjustRightInd w:val="0"/>
        <w:spacing w:before="240" w:after="240"/>
        <w:ind w:left="0"/>
        <w:jc w:val="both"/>
        <w:outlineLvl w:val="1"/>
        <w:rPr>
          <w:color w:val="000000"/>
        </w:rPr>
      </w:pPr>
      <w:bookmarkStart w:id="714" w:name="_Toc37341290"/>
      <w:bookmarkStart w:id="715" w:name="_Toc37000807"/>
      <w:bookmarkStart w:id="716" w:name="_Toc54356424"/>
      <w:r>
        <w:rPr>
          <w:rStyle w:val="fontstyle01"/>
          <w:rFonts w:ascii="Times New Roman" w:hAnsi="Times New Roman"/>
          <w:sz w:val="24"/>
          <w:szCs w:val="24"/>
        </w:rPr>
        <w:t>C’</w:t>
      </w:r>
      <w:r w:rsidRPr="00E84069">
        <w:rPr>
          <w:rStyle w:val="fontstyle01"/>
          <w:rFonts w:ascii="Times New Roman" w:hAnsi="Times New Roman"/>
          <w:sz w:val="24"/>
          <w:szCs w:val="24"/>
        </w:rPr>
        <w:t>e</w:t>
      </w:r>
      <w:r>
        <w:rPr>
          <w:rStyle w:val="fontstyle01"/>
          <w:rFonts w:ascii="Times New Roman" w:hAnsi="Times New Roman"/>
          <w:sz w:val="24"/>
          <w:szCs w:val="24"/>
        </w:rPr>
        <w:t>st ainsi que, le</w:t>
      </w:r>
      <w:r w:rsidRPr="00E84069">
        <w:rPr>
          <w:rStyle w:val="fontstyle01"/>
          <w:rFonts w:ascii="Times New Roman" w:hAnsi="Times New Roman"/>
          <w:sz w:val="24"/>
          <w:szCs w:val="24"/>
        </w:rPr>
        <w:t xml:space="preserve"> </w:t>
      </w:r>
      <w:r>
        <w:rPr>
          <w:rStyle w:val="fontstyle01"/>
          <w:rFonts w:ascii="Times New Roman" w:hAnsi="Times New Roman"/>
          <w:sz w:val="24"/>
          <w:szCs w:val="24"/>
        </w:rPr>
        <w:t>sous-</w:t>
      </w:r>
      <w:r w:rsidRPr="00E84069">
        <w:rPr>
          <w:rStyle w:val="fontstyle01"/>
          <w:rFonts w:ascii="Times New Roman" w:hAnsi="Times New Roman"/>
          <w:sz w:val="24"/>
          <w:szCs w:val="24"/>
        </w:rPr>
        <w:t xml:space="preserve">projet </w:t>
      </w:r>
      <w:r>
        <w:rPr>
          <w:rStyle w:val="fontstyle01"/>
          <w:rFonts w:ascii="Times New Roman" w:hAnsi="Times New Roman"/>
          <w:sz w:val="24"/>
          <w:szCs w:val="24"/>
        </w:rPr>
        <w:t xml:space="preserve">n°3 du projet PUASEE-FA </w:t>
      </w:r>
      <w:r w:rsidRPr="00E84069">
        <w:rPr>
          <w:rStyle w:val="fontstyle01"/>
          <w:rFonts w:ascii="Times New Roman" w:hAnsi="Times New Roman"/>
          <w:sz w:val="24"/>
          <w:szCs w:val="24"/>
        </w:rPr>
        <w:t>a pour objectif majeur d’améliorer la desserte en e</w:t>
      </w:r>
      <w:r>
        <w:rPr>
          <w:rStyle w:val="fontstyle01"/>
          <w:rFonts w:ascii="Times New Roman" w:hAnsi="Times New Roman"/>
          <w:sz w:val="24"/>
          <w:szCs w:val="24"/>
        </w:rPr>
        <w:t>au potable dans</w:t>
      </w:r>
      <w:r w:rsidRPr="00E84069">
        <w:rPr>
          <w:rStyle w:val="fontstyle01"/>
          <w:rFonts w:ascii="Times New Roman" w:hAnsi="Times New Roman"/>
          <w:sz w:val="24"/>
          <w:szCs w:val="24"/>
        </w:rPr>
        <w:t xml:space="preserve"> la région de Bissau </w:t>
      </w:r>
      <w:r>
        <w:rPr>
          <w:rStyle w:val="fontstyle01"/>
          <w:rFonts w:ascii="Times New Roman" w:hAnsi="Times New Roman"/>
          <w:sz w:val="24"/>
          <w:szCs w:val="24"/>
        </w:rPr>
        <w:t xml:space="preserve">(Aéroport, Afia, Antula) </w:t>
      </w:r>
      <w:r w:rsidRPr="00E84069">
        <w:rPr>
          <w:rStyle w:val="fontstyle01"/>
          <w:rFonts w:ascii="Times New Roman" w:hAnsi="Times New Roman"/>
          <w:sz w:val="24"/>
          <w:szCs w:val="24"/>
        </w:rPr>
        <w:t>et de Biombo</w:t>
      </w:r>
      <w:r>
        <w:rPr>
          <w:rStyle w:val="fontstyle01"/>
          <w:rFonts w:ascii="Times New Roman" w:hAnsi="Times New Roman"/>
          <w:sz w:val="24"/>
          <w:szCs w:val="24"/>
        </w:rPr>
        <w:t xml:space="preserve"> (Safim, Prabis, Bor)</w:t>
      </w:r>
      <w:r w:rsidRPr="00E84069">
        <w:rPr>
          <w:rStyle w:val="fontstyle01"/>
          <w:rFonts w:ascii="Times New Roman" w:hAnsi="Times New Roman"/>
          <w:sz w:val="24"/>
          <w:szCs w:val="24"/>
        </w:rPr>
        <w:t xml:space="preserve"> par des travaux d</w:t>
      </w:r>
      <w:r w:rsidRPr="00E84069">
        <w:rPr>
          <w:color w:val="000000"/>
        </w:rPr>
        <w:t xml:space="preserve">’extension des réseaux de distribution d’eau, en PVC et PEHD, </w:t>
      </w:r>
      <w:r>
        <w:rPr>
          <w:color w:val="000000"/>
        </w:rPr>
        <w:t xml:space="preserve">de </w:t>
      </w:r>
      <w:r w:rsidRPr="00E84069">
        <w:rPr>
          <w:color w:val="000000"/>
        </w:rPr>
        <w:t>réalisation des branchements sociaux et</w:t>
      </w:r>
      <w:r>
        <w:rPr>
          <w:color w:val="000000"/>
        </w:rPr>
        <w:t xml:space="preserve"> de </w:t>
      </w:r>
      <w:r w:rsidRPr="00E84069">
        <w:rPr>
          <w:color w:val="000000"/>
        </w:rPr>
        <w:t>construction des bornes fontaine.</w:t>
      </w:r>
      <w:bookmarkEnd w:id="714"/>
      <w:bookmarkEnd w:id="715"/>
      <w:bookmarkEnd w:id="716"/>
    </w:p>
    <w:p w14:paraId="4474CEDB" w14:textId="77777777" w:rsidR="002A2DA5" w:rsidRPr="00EA4AA0" w:rsidRDefault="002A2DA5" w:rsidP="00B74C2E">
      <w:pPr>
        <w:pStyle w:val="PargrafodaLista"/>
        <w:numPr>
          <w:ilvl w:val="0"/>
          <w:numId w:val="31"/>
        </w:numPr>
        <w:spacing w:before="360" w:after="240" w:line="240" w:lineRule="auto"/>
        <w:contextualSpacing w:val="0"/>
        <w:jc w:val="both"/>
        <w:outlineLvl w:val="0"/>
        <w:rPr>
          <w:b/>
        </w:rPr>
      </w:pPr>
      <w:bookmarkStart w:id="717" w:name="_Toc20820257"/>
      <w:bookmarkStart w:id="718" w:name="_Toc21530517"/>
      <w:bookmarkStart w:id="719" w:name="_Toc37341291"/>
      <w:bookmarkStart w:id="720" w:name="_Toc37000808"/>
      <w:bookmarkStart w:id="721" w:name="_Toc54356425"/>
      <w:r w:rsidRPr="00EA4AA0">
        <w:rPr>
          <w:b/>
        </w:rPr>
        <w:t>LES JUSTIFICATION ET OBJECTIF D’EIES</w:t>
      </w:r>
      <w:bookmarkEnd w:id="717"/>
      <w:bookmarkEnd w:id="718"/>
      <w:bookmarkEnd w:id="719"/>
      <w:bookmarkEnd w:id="720"/>
      <w:bookmarkEnd w:id="721"/>
      <w:r w:rsidRPr="00EA4AA0">
        <w:rPr>
          <w:b/>
        </w:rPr>
        <w:t xml:space="preserve"> </w:t>
      </w:r>
    </w:p>
    <w:p w14:paraId="50307DA7" w14:textId="77777777" w:rsidR="002A2DA5" w:rsidRPr="00EA4AA0" w:rsidRDefault="002A2DA5" w:rsidP="00B74C2E">
      <w:pPr>
        <w:pStyle w:val="PargrafodaLista"/>
        <w:numPr>
          <w:ilvl w:val="1"/>
          <w:numId w:val="177"/>
        </w:numPr>
        <w:autoSpaceDE w:val="0"/>
        <w:autoSpaceDN w:val="0"/>
        <w:adjustRightInd w:val="0"/>
        <w:spacing w:before="240" w:after="240" w:line="240" w:lineRule="auto"/>
        <w:ind w:left="1987" w:hanging="547"/>
        <w:contextualSpacing w:val="0"/>
        <w:jc w:val="both"/>
        <w:outlineLvl w:val="1"/>
        <w:rPr>
          <w:b/>
        </w:rPr>
      </w:pPr>
      <w:bookmarkStart w:id="722" w:name="_Toc504995697"/>
      <w:bookmarkStart w:id="723" w:name="_Toc504997397"/>
      <w:bookmarkStart w:id="724" w:name="_Toc504998493"/>
      <w:bookmarkStart w:id="725" w:name="_Toc504998561"/>
      <w:bookmarkStart w:id="726" w:name="_Toc504999518"/>
      <w:bookmarkStart w:id="727" w:name="_Toc504999550"/>
      <w:bookmarkStart w:id="728" w:name="_Toc505000582"/>
      <w:bookmarkStart w:id="729" w:name="_Toc505004229"/>
      <w:bookmarkStart w:id="730" w:name="_Toc504995699"/>
      <w:bookmarkStart w:id="731" w:name="_Toc504997399"/>
      <w:bookmarkStart w:id="732" w:name="_Toc504998495"/>
      <w:bookmarkStart w:id="733" w:name="_Toc504998563"/>
      <w:bookmarkStart w:id="734" w:name="_Toc504999520"/>
      <w:bookmarkStart w:id="735" w:name="_Toc504999552"/>
      <w:bookmarkStart w:id="736" w:name="_Toc505000584"/>
      <w:bookmarkStart w:id="737" w:name="_Toc505004231"/>
      <w:bookmarkStart w:id="738" w:name="_Toc20820258"/>
      <w:bookmarkStart w:id="739" w:name="_Toc21530518"/>
      <w:bookmarkStart w:id="740" w:name="_Toc37341292"/>
      <w:bookmarkStart w:id="741" w:name="_Toc37000809"/>
      <w:bookmarkStart w:id="742" w:name="_Toc54356426"/>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r w:rsidRPr="00EA4AA0">
        <w:rPr>
          <w:b/>
        </w:rPr>
        <w:t>Justification d’EIES</w:t>
      </w:r>
      <w:bookmarkEnd w:id="738"/>
      <w:r w:rsidRPr="00EA4AA0">
        <w:rPr>
          <w:b/>
        </w:rPr>
        <w:t xml:space="preserve"> Simplifiée</w:t>
      </w:r>
      <w:bookmarkEnd w:id="739"/>
      <w:bookmarkEnd w:id="740"/>
      <w:bookmarkEnd w:id="741"/>
      <w:bookmarkEnd w:id="742"/>
    </w:p>
    <w:p w14:paraId="6F513E31" w14:textId="77777777" w:rsidR="002A2DA5" w:rsidRPr="00EA4AA0" w:rsidRDefault="002A2DA5" w:rsidP="002A2DA5">
      <w:pPr>
        <w:spacing w:after="120"/>
        <w:jc w:val="both"/>
      </w:pPr>
      <w:r w:rsidRPr="00EA4AA0">
        <w:t>L’approvisionnement en eau potable et l’assainissement représentent des enjeux considérables pour la Guinée-Bissau puisque conditionnant l’amélioration de l’hygiène et de la santé des populations, en particulier, la santé maternelle et infantile avec une forte prévalence d</w:t>
      </w:r>
      <w:r>
        <w:t>es maladies d’origine hydrique.</w:t>
      </w:r>
    </w:p>
    <w:p w14:paraId="1ACBC56E" w14:textId="77777777" w:rsidR="002A2DA5" w:rsidRPr="00EA4AA0" w:rsidRDefault="002A2DA5" w:rsidP="002A2DA5">
      <w:pPr>
        <w:spacing w:after="120"/>
        <w:jc w:val="both"/>
      </w:pPr>
      <w:r w:rsidRPr="00EA4AA0">
        <w:t>Le Gouvernement a fixé les objectifs du secteur dans le cadre de Schéma Directeur pour l`Eau et Assainissement et dans l’Objectif du Millénaire de Développement (OMD), axées sur l’éradication de la pauvreté, l’amélioration de la santé des populations à travers l’accès élargi à l’eau potable.</w:t>
      </w:r>
    </w:p>
    <w:p w14:paraId="1661C888" w14:textId="77777777" w:rsidR="002A2DA5" w:rsidRPr="00EA4AA0" w:rsidRDefault="002A2DA5" w:rsidP="002A2DA5">
      <w:pPr>
        <w:spacing w:after="120"/>
        <w:jc w:val="both"/>
      </w:pPr>
      <w:r w:rsidRPr="00EA4AA0">
        <w:t>Pour réaliser le renforcement de cette capacité d’alimentation de la ville en eau potable ainsi qu’en l’électricité, le PUASEE-FA, après le screening, mettra en œuvre cinq (5) sous-projets, qui pourraient causer des impacts négatifs significatifs sur l’environnement naturel et humain.</w:t>
      </w:r>
    </w:p>
    <w:p w14:paraId="4056CC64" w14:textId="77777777" w:rsidR="002A2DA5" w:rsidRPr="00EA4AA0" w:rsidRDefault="002A2DA5" w:rsidP="00B74C2E">
      <w:pPr>
        <w:pStyle w:val="PargrafodaLista"/>
        <w:numPr>
          <w:ilvl w:val="1"/>
          <w:numId w:val="177"/>
        </w:numPr>
        <w:autoSpaceDE w:val="0"/>
        <w:autoSpaceDN w:val="0"/>
        <w:adjustRightInd w:val="0"/>
        <w:spacing w:before="240" w:after="240" w:line="240" w:lineRule="auto"/>
        <w:ind w:left="1987" w:hanging="547"/>
        <w:contextualSpacing w:val="0"/>
        <w:jc w:val="both"/>
        <w:outlineLvl w:val="1"/>
        <w:rPr>
          <w:b/>
        </w:rPr>
      </w:pPr>
      <w:bookmarkStart w:id="743" w:name="_Toc20820259"/>
      <w:bookmarkStart w:id="744" w:name="_Toc21530519"/>
      <w:bookmarkStart w:id="745" w:name="_Toc37341293"/>
      <w:bookmarkStart w:id="746" w:name="_Toc37000810"/>
      <w:bookmarkStart w:id="747" w:name="_Toc54356427"/>
      <w:r w:rsidRPr="00EA4AA0">
        <w:rPr>
          <w:b/>
        </w:rPr>
        <w:t>Objectif d’EIES</w:t>
      </w:r>
      <w:bookmarkEnd w:id="743"/>
      <w:r w:rsidRPr="00EA4AA0">
        <w:rPr>
          <w:b/>
        </w:rPr>
        <w:t xml:space="preserve"> Simplifiée</w:t>
      </w:r>
      <w:bookmarkEnd w:id="744"/>
      <w:bookmarkEnd w:id="745"/>
      <w:bookmarkEnd w:id="746"/>
      <w:bookmarkEnd w:id="747"/>
    </w:p>
    <w:p w14:paraId="5CEC0100" w14:textId="77777777" w:rsidR="002A2DA5" w:rsidRPr="00EA4AA0" w:rsidRDefault="002A2DA5" w:rsidP="002A2DA5">
      <w:pPr>
        <w:spacing w:after="120"/>
        <w:jc w:val="both"/>
      </w:pPr>
      <w:r w:rsidRPr="00EA4AA0">
        <w:t>L’objectif de l’étude d’impact environnemental et social consiste à mettre à la disposition du client et de l’entreprise de travaux un outil de gestion environnementale et sociale. Pour ce faire, les objectifs secondaires sont les suivants :</w:t>
      </w:r>
    </w:p>
    <w:p w14:paraId="64EF53AF" w14:textId="77777777" w:rsidR="002A2DA5" w:rsidRPr="00EA4AA0" w:rsidRDefault="002A2DA5" w:rsidP="00D73E56">
      <w:pPr>
        <w:pStyle w:val="PargrafodaLista"/>
        <w:numPr>
          <w:ilvl w:val="0"/>
          <w:numId w:val="11"/>
        </w:numPr>
        <w:spacing w:after="0" w:line="240" w:lineRule="auto"/>
        <w:jc w:val="both"/>
      </w:pPr>
      <w:r w:rsidRPr="00EA4AA0">
        <w:t>Identifier et évaluer les impacts environnementaux et sociaux prévisibles (positifs et négatifs) du projet proposé ;</w:t>
      </w:r>
    </w:p>
    <w:p w14:paraId="4C6A55FD" w14:textId="77777777" w:rsidR="002A2DA5" w:rsidRPr="00EA4AA0" w:rsidRDefault="002A2DA5" w:rsidP="00D73E56">
      <w:pPr>
        <w:pStyle w:val="PargrafodaLista"/>
        <w:numPr>
          <w:ilvl w:val="0"/>
          <w:numId w:val="11"/>
        </w:numPr>
        <w:spacing w:after="0" w:line="240" w:lineRule="auto"/>
        <w:jc w:val="both"/>
      </w:pPr>
      <w:r w:rsidRPr="00EA4AA0">
        <w:t>Identifier et analyser des alternatives possibles (technologies, tracés, sites, etc.) incluant l’option sans projet ;</w:t>
      </w:r>
    </w:p>
    <w:p w14:paraId="26719697" w14:textId="77777777" w:rsidR="002A2DA5" w:rsidRPr="00EA4AA0" w:rsidRDefault="002A2DA5" w:rsidP="00D73E56">
      <w:pPr>
        <w:pStyle w:val="PargrafodaLista"/>
        <w:numPr>
          <w:ilvl w:val="0"/>
          <w:numId w:val="11"/>
        </w:numPr>
        <w:spacing w:after="0" w:line="240" w:lineRule="auto"/>
        <w:jc w:val="both"/>
      </w:pPr>
      <w:r w:rsidRPr="00EA4AA0">
        <w:t>Proposer des mesures d'atténuation aux impacts négatifs (incluant la réinstallation des ménages affectés) efficaces et à des coûts acceptables et des mesures de bonification des impacts positifs à mettre en œuvre pendant et après la mise en œuvre du projet proposé ;</w:t>
      </w:r>
    </w:p>
    <w:p w14:paraId="6EAAE3DD" w14:textId="77777777" w:rsidR="002A2DA5" w:rsidRPr="00EA4AA0" w:rsidRDefault="002A2DA5" w:rsidP="00D73E56">
      <w:pPr>
        <w:pStyle w:val="PargrafodaLista"/>
        <w:numPr>
          <w:ilvl w:val="0"/>
          <w:numId w:val="11"/>
        </w:numPr>
        <w:spacing w:after="0" w:line="240" w:lineRule="auto"/>
        <w:jc w:val="both"/>
      </w:pPr>
      <w:r w:rsidRPr="00EA4AA0">
        <w:t>Vérifier la conformité avec la législation nationale et les politiques de sauvegarde de la banque mondiale (selon le Cadre de gestion environnementale et sociale et le Cadre de politique de réinstallation) ;</w:t>
      </w:r>
    </w:p>
    <w:p w14:paraId="2CF47A4A" w14:textId="77777777" w:rsidR="002A2DA5" w:rsidRPr="00EA4AA0" w:rsidRDefault="002A2DA5" w:rsidP="00D73E56">
      <w:pPr>
        <w:pStyle w:val="PargrafodaLista"/>
        <w:numPr>
          <w:ilvl w:val="0"/>
          <w:numId w:val="11"/>
        </w:numPr>
        <w:spacing w:after="0" w:line="240" w:lineRule="auto"/>
        <w:jc w:val="both"/>
      </w:pPr>
      <w:r w:rsidRPr="00EA4AA0">
        <w:t xml:space="preserve">Préparer des données de référence pour le suivi et l'évaluation. </w:t>
      </w:r>
    </w:p>
    <w:p w14:paraId="3A043D07" w14:textId="77777777" w:rsidR="002A2DA5" w:rsidRPr="00EA4AA0" w:rsidRDefault="002A2DA5" w:rsidP="00B74C2E">
      <w:pPr>
        <w:pStyle w:val="PargrafodaLista"/>
        <w:numPr>
          <w:ilvl w:val="1"/>
          <w:numId w:val="177"/>
        </w:numPr>
        <w:autoSpaceDE w:val="0"/>
        <w:autoSpaceDN w:val="0"/>
        <w:adjustRightInd w:val="0"/>
        <w:spacing w:before="240" w:after="240" w:line="240" w:lineRule="auto"/>
        <w:ind w:left="1987" w:hanging="547"/>
        <w:contextualSpacing w:val="0"/>
        <w:jc w:val="both"/>
        <w:outlineLvl w:val="1"/>
        <w:rPr>
          <w:b/>
        </w:rPr>
      </w:pPr>
      <w:bookmarkStart w:id="748" w:name="_Toc20820260"/>
      <w:bookmarkStart w:id="749" w:name="_Toc21530520"/>
      <w:bookmarkStart w:id="750" w:name="_Toc37341294"/>
      <w:bookmarkStart w:id="751" w:name="_Toc37000811"/>
      <w:bookmarkStart w:id="752" w:name="_Toc54356428"/>
      <w:r w:rsidRPr="00EA4AA0">
        <w:rPr>
          <w:b/>
        </w:rPr>
        <w:t>Objectif du PAR</w:t>
      </w:r>
      <w:bookmarkEnd w:id="748"/>
      <w:r w:rsidRPr="00EA4AA0">
        <w:rPr>
          <w:b/>
        </w:rPr>
        <w:t xml:space="preserve"> </w:t>
      </w:r>
      <w:r w:rsidRPr="00EA4AA0">
        <w:rPr>
          <w:b/>
          <w:color w:val="222222"/>
        </w:rPr>
        <w:t>Abrégé</w:t>
      </w:r>
      <w:bookmarkEnd w:id="749"/>
      <w:bookmarkEnd w:id="750"/>
      <w:bookmarkEnd w:id="751"/>
      <w:bookmarkEnd w:id="752"/>
    </w:p>
    <w:p w14:paraId="4FA60EB5" w14:textId="77777777" w:rsidR="002A2DA5" w:rsidRPr="00EA4AA0" w:rsidRDefault="002A2DA5" w:rsidP="002A2DA5">
      <w:pPr>
        <w:jc w:val="both"/>
      </w:pPr>
      <w:r w:rsidRPr="00EA4AA0">
        <w:t>Les objectifs du plan de réinstallation sont de mettre en place les mécanismes d’atténuation des impacts sociaux afin de prendre en compte les impacts du déplacement involontaire des populations affectées par le Projet, en leur permettant de reconstituer leurs moyens d’existence et leur niveau de vie. Il s’agit également de restaurer les moyens de production et les revenus au niveau individuel et collectif supérieur ou égal à la condition initiale.</w:t>
      </w:r>
    </w:p>
    <w:p w14:paraId="308F1570" w14:textId="77777777" w:rsidR="002A2DA5" w:rsidRPr="00EA4AA0" w:rsidRDefault="002A2DA5" w:rsidP="002A2DA5">
      <w:pPr>
        <w:jc w:val="both"/>
      </w:pPr>
      <w:r w:rsidRPr="00EA4AA0">
        <w:t>Etude vise à :</w:t>
      </w:r>
    </w:p>
    <w:p w14:paraId="7C3641CD" w14:textId="77777777" w:rsidR="002A2DA5" w:rsidRPr="00EA4AA0" w:rsidRDefault="002A2DA5" w:rsidP="00B74C2E">
      <w:pPr>
        <w:pStyle w:val="Listecouleur-Accent11"/>
        <w:numPr>
          <w:ilvl w:val="0"/>
          <w:numId w:val="178"/>
        </w:numPr>
        <w:spacing w:before="240"/>
        <w:ind w:left="714" w:hanging="357"/>
        <w:rPr>
          <w:sz w:val="24"/>
          <w:szCs w:val="24"/>
        </w:rPr>
      </w:pPr>
      <w:r w:rsidRPr="00EA4AA0">
        <w:rPr>
          <w:sz w:val="24"/>
          <w:szCs w:val="24"/>
        </w:rPr>
        <w:t xml:space="preserve">Élaborer un Plan d’Action de Réinstallation (PAR) </w:t>
      </w:r>
      <w:r w:rsidRPr="00EA4AA0">
        <w:rPr>
          <w:color w:val="222222"/>
          <w:sz w:val="24"/>
          <w:szCs w:val="24"/>
        </w:rPr>
        <w:t>abrégé</w:t>
      </w:r>
      <w:r w:rsidRPr="00EA4AA0">
        <w:rPr>
          <w:bCs/>
        </w:rPr>
        <w:t xml:space="preserve"> </w:t>
      </w:r>
      <w:r w:rsidRPr="00EA4AA0">
        <w:rPr>
          <w:sz w:val="24"/>
          <w:szCs w:val="24"/>
        </w:rPr>
        <w:t xml:space="preserve">conforme aux textes et procédures de la Guinée Bissau sur la réinstallation et à la politique opérationnelle 4.12 de la Banque Mondiale sur réinstallation involontaire, la restriction à l’utilisation des terres. En assurant la protection des personnes susceptibles d’être déplacées ou de subir des pertes de biens ou de sources de revenus dans le cadre de la réalisation du projet PUASEE-FA pour la Guinée Bissau ; </w:t>
      </w:r>
    </w:p>
    <w:p w14:paraId="488746B0" w14:textId="77777777" w:rsidR="002A2DA5" w:rsidRPr="00EA4AA0" w:rsidRDefault="002A2DA5" w:rsidP="00B74C2E">
      <w:pPr>
        <w:numPr>
          <w:ilvl w:val="0"/>
          <w:numId w:val="178"/>
        </w:numPr>
        <w:spacing w:after="0" w:line="240" w:lineRule="auto"/>
        <w:ind w:left="714" w:hanging="357"/>
        <w:jc w:val="both"/>
      </w:pPr>
      <w:r w:rsidRPr="00EA4AA0">
        <w:t xml:space="preserve">Montrer de façon détaillée comment identifier et gérer l’ensemble des personnes affectées par le projet qui vont perdre une partie ou la totalité de leurs biens avec la mise en œuvre des travaux de réalisation des réseaux d’eau et d’électricité ; </w:t>
      </w:r>
    </w:p>
    <w:p w14:paraId="08AFB977" w14:textId="77777777" w:rsidR="002A2DA5" w:rsidRPr="00EA4AA0" w:rsidRDefault="002A2DA5" w:rsidP="00B74C2E">
      <w:pPr>
        <w:numPr>
          <w:ilvl w:val="0"/>
          <w:numId w:val="178"/>
        </w:numPr>
        <w:spacing w:after="0" w:line="240" w:lineRule="auto"/>
        <w:ind w:left="714" w:hanging="357"/>
        <w:jc w:val="both"/>
      </w:pPr>
      <w:r w:rsidRPr="00EA4AA0">
        <w:t>Assurer une mise en œuvre participative et concertée avec tous les acteurs en l’occurrence les femmes, jeunes et groupes sociaux vulnérables compte tenu de l’importance de l’appropriation des activités de réinstallation par les autorités locales et les Personnes Affectées par le Projet (PAP) ;</w:t>
      </w:r>
    </w:p>
    <w:p w14:paraId="586AB071" w14:textId="77777777" w:rsidR="002A2DA5" w:rsidRPr="00EA4AA0" w:rsidRDefault="002A2DA5" w:rsidP="00B74C2E">
      <w:pPr>
        <w:numPr>
          <w:ilvl w:val="0"/>
          <w:numId w:val="178"/>
        </w:numPr>
        <w:spacing w:after="0" w:line="240" w:lineRule="auto"/>
        <w:ind w:left="714" w:hanging="357"/>
        <w:jc w:val="both"/>
      </w:pPr>
      <w:r w:rsidRPr="00EA4AA0">
        <w:t>Veiller à ce que les indemnisations s’il y a lieu, soient déterminées de manière participative en rapport avec les impacts subis, afin de s’assurer qu’aucune personne affectée par le projet ne soit pénalisée de façon disproportionnée.</w:t>
      </w:r>
    </w:p>
    <w:p w14:paraId="0FFFD152" w14:textId="77777777" w:rsidR="002A2DA5" w:rsidRPr="00EA4AA0" w:rsidRDefault="002A2DA5" w:rsidP="00B74C2E">
      <w:pPr>
        <w:pStyle w:val="PargrafodaLista"/>
        <w:numPr>
          <w:ilvl w:val="0"/>
          <w:numId w:val="31"/>
        </w:numPr>
        <w:spacing w:before="360" w:after="240" w:line="240" w:lineRule="auto"/>
        <w:contextualSpacing w:val="0"/>
        <w:jc w:val="both"/>
        <w:outlineLvl w:val="0"/>
        <w:rPr>
          <w:b/>
        </w:rPr>
      </w:pPr>
      <w:bookmarkStart w:id="753" w:name="_Toc504995702"/>
      <w:bookmarkStart w:id="754" w:name="_Toc504997402"/>
      <w:bookmarkStart w:id="755" w:name="_Toc504998498"/>
      <w:bookmarkStart w:id="756" w:name="_Toc504998566"/>
      <w:bookmarkStart w:id="757" w:name="_Toc504999523"/>
      <w:bookmarkStart w:id="758" w:name="_Toc504999555"/>
      <w:bookmarkStart w:id="759" w:name="_Toc505000587"/>
      <w:bookmarkStart w:id="760" w:name="_Toc505004234"/>
      <w:bookmarkStart w:id="761" w:name="_Toc21530521"/>
      <w:bookmarkStart w:id="762" w:name="_Toc37341295"/>
      <w:bookmarkStart w:id="763" w:name="_Toc37000812"/>
      <w:bookmarkStart w:id="764" w:name="_Toc54356429"/>
      <w:bookmarkEnd w:id="753"/>
      <w:bookmarkEnd w:id="754"/>
      <w:bookmarkEnd w:id="755"/>
      <w:bookmarkEnd w:id="756"/>
      <w:bookmarkEnd w:id="757"/>
      <w:bookmarkEnd w:id="758"/>
      <w:bookmarkEnd w:id="759"/>
      <w:bookmarkEnd w:id="760"/>
      <w:r w:rsidRPr="00EA4AA0">
        <w:rPr>
          <w:b/>
        </w:rPr>
        <w:t>DESCRIPTION DU PROJET</w:t>
      </w:r>
      <w:bookmarkEnd w:id="761"/>
      <w:bookmarkEnd w:id="762"/>
      <w:bookmarkEnd w:id="763"/>
      <w:bookmarkEnd w:id="764"/>
    </w:p>
    <w:p w14:paraId="640DEA56" w14:textId="77777777" w:rsidR="002A2DA5" w:rsidRPr="00EA4AA0" w:rsidRDefault="002A2DA5" w:rsidP="002A2DA5">
      <w:pPr>
        <w:pStyle w:val="PargrafodaLista"/>
        <w:ind w:left="0"/>
        <w:jc w:val="both"/>
      </w:pPr>
      <w:r w:rsidRPr="00EA4AA0">
        <w:t>La construction, réhabilitation, renforcement, fournitures, installations des équipements et électrification des forages d’approvisionnement d’eau potable à Aéroport, Bor, Antula, Hafia, Safim, Prabis;</w:t>
      </w:r>
    </w:p>
    <w:p w14:paraId="04E3E440" w14:textId="77777777" w:rsidR="002A2DA5" w:rsidRDefault="002A2DA5" w:rsidP="002A2DA5">
      <w:pPr>
        <w:jc w:val="both"/>
        <w:rPr>
          <w:b/>
          <w:u w:val="single"/>
        </w:rPr>
      </w:pPr>
      <w:r w:rsidRPr="00EA4AA0">
        <w:rPr>
          <w:b/>
          <w:u w:val="single"/>
        </w:rPr>
        <w:t>Sous-projet nº 03.</w:t>
      </w:r>
    </w:p>
    <w:tbl>
      <w:tblPr>
        <w:tblW w:w="48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6521"/>
        <w:gridCol w:w="1009"/>
        <w:gridCol w:w="1274"/>
      </w:tblGrid>
      <w:tr w:rsidR="002A2DA5" w:rsidRPr="00EA4AA0" w14:paraId="1FEEE90B" w14:textId="77777777" w:rsidTr="002A2DA5">
        <w:trPr>
          <w:trHeight w:val="280"/>
          <w:tblHeader/>
          <w:jc w:val="center"/>
        </w:trPr>
        <w:tc>
          <w:tcPr>
            <w:tcW w:w="907" w:type="dxa"/>
            <w:shd w:val="clear" w:color="auto" w:fill="E7E6E6"/>
            <w:noWrap/>
            <w:vAlign w:val="center"/>
          </w:tcPr>
          <w:p w14:paraId="35B81A28" w14:textId="77777777" w:rsidR="002A2DA5" w:rsidRPr="00EA4AA0" w:rsidRDefault="002A2DA5" w:rsidP="00F24A26">
            <w:pPr>
              <w:spacing w:after="0" w:line="240" w:lineRule="auto"/>
              <w:jc w:val="center"/>
              <w:rPr>
                <w:b/>
                <w:color w:val="000000"/>
              </w:rPr>
            </w:pPr>
            <w:r w:rsidRPr="00EA4AA0">
              <w:rPr>
                <w:b/>
                <w:color w:val="000000"/>
              </w:rPr>
              <w:t>No.†</w:t>
            </w:r>
          </w:p>
        </w:tc>
        <w:tc>
          <w:tcPr>
            <w:tcW w:w="6521" w:type="dxa"/>
            <w:shd w:val="clear" w:color="auto" w:fill="E7E6E6"/>
            <w:vAlign w:val="center"/>
          </w:tcPr>
          <w:p w14:paraId="72D03F21" w14:textId="77777777" w:rsidR="002A2DA5" w:rsidRPr="00EA4AA0" w:rsidRDefault="002A2DA5" w:rsidP="00F24A26">
            <w:pPr>
              <w:spacing w:after="0" w:line="240" w:lineRule="auto"/>
              <w:jc w:val="center"/>
              <w:rPr>
                <w:b/>
              </w:rPr>
            </w:pPr>
            <w:r w:rsidRPr="00EA4AA0">
              <w:rPr>
                <w:b/>
              </w:rPr>
              <w:t>Détail des activités du projet</w:t>
            </w:r>
          </w:p>
        </w:tc>
        <w:tc>
          <w:tcPr>
            <w:tcW w:w="1009" w:type="dxa"/>
            <w:shd w:val="clear" w:color="auto" w:fill="E7E6E6"/>
            <w:vAlign w:val="center"/>
          </w:tcPr>
          <w:p w14:paraId="3A12C395" w14:textId="77777777" w:rsidR="002A2DA5" w:rsidRPr="00EA4AA0" w:rsidRDefault="002A2DA5" w:rsidP="00F24A26">
            <w:pPr>
              <w:spacing w:after="0" w:line="240" w:lineRule="auto"/>
              <w:jc w:val="center"/>
              <w:rPr>
                <w:b/>
              </w:rPr>
            </w:pPr>
            <w:r w:rsidRPr="00EA4AA0">
              <w:rPr>
                <w:b/>
              </w:rPr>
              <w:t>Qté</w:t>
            </w:r>
          </w:p>
        </w:tc>
        <w:tc>
          <w:tcPr>
            <w:tcW w:w="1274" w:type="dxa"/>
            <w:shd w:val="clear" w:color="auto" w:fill="E7E6E6"/>
            <w:vAlign w:val="center"/>
          </w:tcPr>
          <w:p w14:paraId="7CE608DC" w14:textId="77777777" w:rsidR="002A2DA5" w:rsidRPr="00EA4AA0" w:rsidRDefault="002A2DA5" w:rsidP="00F24A26">
            <w:pPr>
              <w:spacing w:after="0" w:line="240" w:lineRule="auto"/>
              <w:jc w:val="center"/>
              <w:rPr>
                <w:b/>
              </w:rPr>
            </w:pPr>
            <w:r w:rsidRPr="00EA4AA0">
              <w:rPr>
                <w:b/>
              </w:rPr>
              <w:t>Unité</w:t>
            </w:r>
          </w:p>
        </w:tc>
      </w:tr>
      <w:tr w:rsidR="002A2DA5" w:rsidRPr="00EA4AA0" w14:paraId="04A3BB3D" w14:textId="77777777" w:rsidTr="002A2DA5">
        <w:trPr>
          <w:trHeight w:val="280"/>
          <w:jc w:val="center"/>
        </w:trPr>
        <w:tc>
          <w:tcPr>
            <w:tcW w:w="907" w:type="dxa"/>
            <w:shd w:val="clear" w:color="auto" w:fill="9CC2E5"/>
            <w:noWrap/>
            <w:vAlign w:val="center"/>
          </w:tcPr>
          <w:p w14:paraId="2B6F0E0F" w14:textId="77777777" w:rsidR="002A2DA5" w:rsidRPr="00EA4AA0" w:rsidRDefault="002A2DA5" w:rsidP="00F24A26">
            <w:pPr>
              <w:spacing w:after="0" w:line="240" w:lineRule="auto"/>
              <w:jc w:val="center"/>
              <w:rPr>
                <w:color w:val="000000"/>
              </w:rPr>
            </w:pPr>
            <w:r w:rsidRPr="00EA4AA0">
              <w:rPr>
                <w:color w:val="000000"/>
              </w:rPr>
              <w:t>1</w:t>
            </w:r>
          </w:p>
        </w:tc>
        <w:tc>
          <w:tcPr>
            <w:tcW w:w="6521" w:type="dxa"/>
            <w:shd w:val="clear" w:color="auto" w:fill="9CC2E5"/>
            <w:vAlign w:val="center"/>
          </w:tcPr>
          <w:p w14:paraId="5E7B1EBA" w14:textId="77777777" w:rsidR="002A2DA5" w:rsidRPr="00EA4AA0" w:rsidRDefault="002A2DA5" w:rsidP="00F24A26">
            <w:pPr>
              <w:spacing w:after="0" w:line="240" w:lineRule="auto"/>
              <w:jc w:val="both"/>
            </w:pPr>
            <w:r w:rsidRPr="00EA4AA0">
              <w:t>Composante 1 - Eau</w:t>
            </w:r>
          </w:p>
        </w:tc>
        <w:tc>
          <w:tcPr>
            <w:tcW w:w="1009" w:type="dxa"/>
            <w:shd w:val="clear" w:color="auto" w:fill="9CC2E5"/>
            <w:vAlign w:val="center"/>
          </w:tcPr>
          <w:p w14:paraId="3456B823" w14:textId="77777777" w:rsidR="002A2DA5" w:rsidRPr="00EA4AA0" w:rsidRDefault="002A2DA5" w:rsidP="00F24A26">
            <w:pPr>
              <w:spacing w:after="0" w:line="240" w:lineRule="auto"/>
              <w:jc w:val="right"/>
            </w:pPr>
            <w:r w:rsidRPr="00EA4AA0">
              <w:t> </w:t>
            </w:r>
          </w:p>
        </w:tc>
        <w:tc>
          <w:tcPr>
            <w:tcW w:w="1274" w:type="dxa"/>
            <w:shd w:val="clear" w:color="auto" w:fill="9CC2E5"/>
            <w:vAlign w:val="center"/>
          </w:tcPr>
          <w:p w14:paraId="7DE2E623" w14:textId="77777777" w:rsidR="002A2DA5" w:rsidRPr="00EA4AA0" w:rsidRDefault="002A2DA5" w:rsidP="00F24A26">
            <w:pPr>
              <w:spacing w:after="0" w:line="240" w:lineRule="auto"/>
              <w:jc w:val="center"/>
            </w:pPr>
            <w:r w:rsidRPr="00EA4AA0">
              <w:t> </w:t>
            </w:r>
          </w:p>
        </w:tc>
      </w:tr>
      <w:tr w:rsidR="002A2DA5" w:rsidRPr="00EA4AA0" w14:paraId="2E926803" w14:textId="77777777" w:rsidTr="002A2DA5">
        <w:trPr>
          <w:trHeight w:val="280"/>
          <w:jc w:val="center"/>
        </w:trPr>
        <w:tc>
          <w:tcPr>
            <w:tcW w:w="907" w:type="dxa"/>
            <w:shd w:val="clear" w:color="auto" w:fill="auto"/>
            <w:noWrap/>
            <w:vAlign w:val="center"/>
            <w:hideMark/>
          </w:tcPr>
          <w:p w14:paraId="1852C3A4" w14:textId="77777777" w:rsidR="002A2DA5" w:rsidRPr="00EA4AA0" w:rsidRDefault="002A2DA5" w:rsidP="00F24A26">
            <w:pPr>
              <w:spacing w:after="0" w:line="240" w:lineRule="auto"/>
              <w:jc w:val="center"/>
              <w:rPr>
                <w:b/>
                <w:bCs/>
                <w:color w:val="000000"/>
              </w:rPr>
            </w:pPr>
            <w:r w:rsidRPr="00EA4AA0">
              <w:rPr>
                <w:b/>
                <w:bCs/>
                <w:color w:val="000000"/>
              </w:rPr>
              <w:t>1.3</w:t>
            </w:r>
          </w:p>
        </w:tc>
        <w:tc>
          <w:tcPr>
            <w:tcW w:w="6521" w:type="dxa"/>
            <w:shd w:val="clear" w:color="auto" w:fill="auto"/>
            <w:vAlign w:val="center"/>
            <w:hideMark/>
          </w:tcPr>
          <w:p w14:paraId="3A28320F" w14:textId="77777777" w:rsidR="002A2DA5" w:rsidRPr="00EA4AA0" w:rsidRDefault="002A2DA5" w:rsidP="00F24A26">
            <w:pPr>
              <w:spacing w:after="0" w:line="240" w:lineRule="auto"/>
              <w:rPr>
                <w:b/>
                <w:bCs/>
              </w:rPr>
            </w:pPr>
            <w:r w:rsidRPr="00EA4AA0">
              <w:rPr>
                <w:b/>
                <w:bCs/>
              </w:rPr>
              <w:t>Développement de l'accès</w:t>
            </w:r>
          </w:p>
        </w:tc>
        <w:tc>
          <w:tcPr>
            <w:tcW w:w="1009" w:type="dxa"/>
            <w:shd w:val="clear" w:color="auto" w:fill="auto"/>
            <w:vAlign w:val="center"/>
            <w:hideMark/>
          </w:tcPr>
          <w:p w14:paraId="33154E3B" w14:textId="77777777" w:rsidR="002A2DA5" w:rsidRPr="00EA4AA0" w:rsidRDefault="002A2DA5" w:rsidP="00F24A26">
            <w:pPr>
              <w:spacing w:after="0" w:line="240" w:lineRule="auto"/>
              <w:jc w:val="right"/>
              <w:rPr>
                <w:b/>
                <w:bCs/>
              </w:rPr>
            </w:pPr>
            <w:r w:rsidRPr="00EA4AA0">
              <w:rPr>
                <w:b/>
                <w:bCs/>
              </w:rPr>
              <w:t> </w:t>
            </w:r>
          </w:p>
        </w:tc>
        <w:tc>
          <w:tcPr>
            <w:tcW w:w="1274" w:type="dxa"/>
            <w:shd w:val="clear" w:color="auto" w:fill="auto"/>
            <w:vAlign w:val="center"/>
            <w:hideMark/>
          </w:tcPr>
          <w:p w14:paraId="5366ECAC" w14:textId="77777777" w:rsidR="002A2DA5" w:rsidRPr="00EA4AA0" w:rsidRDefault="002A2DA5" w:rsidP="00F24A26">
            <w:pPr>
              <w:spacing w:after="0" w:line="240" w:lineRule="auto"/>
              <w:jc w:val="center"/>
              <w:rPr>
                <w:b/>
                <w:bCs/>
              </w:rPr>
            </w:pPr>
            <w:r w:rsidRPr="00EA4AA0">
              <w:rPr>
                <w:b/>
                <w:bCs/>
              </w:rPr>
              <w:t> </w:t>
            </w:r>
          </w:p>
        </w:tc>
      </w:tr>
      <w:tr w:rsidR="002A2DA5" w:rsidRPr="00EA4AA0" w14:paraId="6863273F" w14:textId="77777777" w:rsidTr="002A2DA5">
        <w:trPr>
          <w:trHeight w:val="560"/>
          <w:jc w:val="center"/>
        </w:trPr>
        <w:tc>
          <w:tcPr>
            <w:tcW w:w="907" w:type="dxa"/>
            <w:shd w:val="clear" w:color="auto" w:fill="auto"/>
            <w:noWrap/>
            <w:vAlign w:val="center"/>
            <w:hideMark/>
          </w:tcPr>
          <w:p w14:paraId="41AD19A6" w14:textId="77777777" w:rsidR="002A2DA5" w:rsidRPr="00EA4AA0" w:rsidRDefault="002A2DA5" w:rsidP="00F24A26">
            <w:pPr>
              <w:spacing w:after="0" w:line="240" w:lineRule="auto"/>
              <w:jc w:val="center"/>
              <w:rPr>
                <w:color w:val="000000"/>
              </w:rPr>
            </w:pPr>
            <w:r w:rsidRPr="00EA4AA0">
              <w:rPr>
                <w:color w:val="000000"/>
              </w:rPr>
              <w:t> </w:t>
            </w:r>
          </w:p>
        </w:tc>
        <w:tc>
          <w:tcPr>
            <w:tcW w:w="6521" w:type="dxa"/>
            <w:shd w:val="clear" w:color="auto" w:fill="auto"/>
            <w:vAlign w:val="center"/>
            <w:hideMark/>
          </w:tcPr>
          <w:p w14:paraId="28BDD7FD" w14:textId="77777777" w:rsidR="002A2DA5" w:rsidRPr="00EA4AA0" w:rsidRDefault="002A2DA5" w:rsidP="00F24A26">
            <w:pPr>
              <w:spacing w:after="0" w:line="240" w:lineRule="auto"/>
              <w:jc w:val="both"/>
              <w:rPr>
                <w:i/>
                <w:iCs/>
              </w:rPr>
            </w:pPr>
            <w:r w:rsidRPr="00EA4AA0">
              <w:rPr>
                <w:i/>
                <w:iCs/>
              </w:rPr>
              <w:t>Extension des réseaux et réalisation de branchements sociaux et de bornes fontaines, quartier de l'aéroport</w:t>
            </w:r>
          </w:p>
        </w:tc>
        <w:tc>
          <w:tcPr>
            <w:tcW w:w="1009" w:type="dxa"/>
            <w:shd w:val="clear" w:color="auto" w:fill="auto"/>
            <w:vAlign w:val="bottom"/>
            <w:hideMark/>
          </w:tcPr>
          <w:p w14:paraId="1613C0DB" w14:textId="77777777" w:rsidR="002A2DA5" w:rsidRPr="00EA4AA0" w:rsidRDefault="002A2DA5" w:rsidP="00F24A26">
            <w:pPr>
              <w:spacing w:after="0" w:line="240" w:lineRule="auto"/>
              <w:rPr>
                <w:b/>
                <w:bCs/>
              </w:rPr>
            </w:pPr>
            <w:r w:rsidRPr="00EA4AA0">
              <w:rPr>
                <w:b/>
                <w:bCs/>
              </w:rPr>
              <w:t> </w:t>
            </w:r>
          </w:p>
        </w:tc>
        <w:tc>
          <w:tcPr>
            <w:tcW w:w="1274" w:type="dxa"/>
            <w:shd w:val="clear" w:color="auto" w:fill="auto"/>
            <w:vAlign w:val="bottom"/>
            <w:hideMark/>
          </w:tcPr>
          <w:p w14:paraId="0EDA5107" w14:textId="77777777" w:rsidR="002A2DA5" w:rsidRPr="00EA4AA0" w:rsidRDefault="002A2DA5" w:rsidP="00F24A26">
            <w:pPr>
              <w:spacing w:after="0" w:line="240" w:lineRule="auto"/>
              <w:rPr>
                <w:b/>
                <w:bCs/>
              </w:rPr>
            </w:pPr>
            <w:r w:rsidRPr="00EA4AA0">
              <w:rPr>
                <w:b/>
                <w:bCs/>
              </w:rPr>
              <w:t> </w:t>
            </w:r>
          </w:p>
        </w:tc>
      </w:tr>
      <w:tr w:rsidR="002A2DA5" w:rsidRPr="00EA4AA0" w14:paraId="6DE02ED6" w14:textId="77777777" w:rsidTr="002A2DA5">
        <w:trPr>
          <w:trHeight w:val="280"/>
          <w:jc w:val="center"/>
        </w:trPr>
        <w:tc>
          <w:tcPr>
            <w:tcW w:w="907" w:type="dxa"/>
            <w:shd w:val="clear" w:color="auto" w:fill="auto"/>
            <w:noWrap/>
            <w:vAlign w:val="center"/>
            <w:hideMark/>
          </w:tcPr>
          <w:p w14:paraId="3EE59472" w14:textId="77777777" w:rsidR="002A2DA5" w:rsidRPr="00EA4AA0" w:rsidRDefault="002A2DA5" w:rsidP="00F24A26">
            <w:pPr>
              <w:spacing w:after="0" w:line="240" w:lineRule="auto"/>
              <w:jc w:val="center"/>
              <w:rPr>
                <w:color w:val="000000"/>
              </w:rPr>
            </w:pPr>
            <w:r w:rsidRPr="00EA4AA0">
              <w:rPr>
                <w:color w:val="000000"/>
              </w:rPr>
              <w:t>1.3.i</w:t>
            </w:r>
          </w:p>
        </w:tc>
        <w:tc>
          <w:tcPr>
            <w:tcW w:w="6521" w:type="dxa"/>
            <w:shd w:val="clear" w:color="auto" w:fill="auto"/>
            <w:vAlign w:val="center"/>
            <w:hideMark/>
          </w:tcPr>
          <w:p w14:paraId="087CBD39" w14:textId="77777777" w:rsidR="002A2DA5" w:rsidRPr="00EA4AA0" w:rsidRDefault="002A2DA5" w:rsidP="00F24A26">
            <w:pPr>
              <w:spacing w:after="0" w:line="240" w:lineRule="auto"/>
              <w:ind w:firstLineChars="100" w:firstLine="220"/>
            </w:pPr>
            <w:r w:rsidRPr="00EA4AA0">
              <w:t>extension des réseaux primaires</w:t>
            </w:r>
          </w:p>
        </w:tc>
        <w:tc>
          <w:tcPr>
            <w:tcW w:w="1009" w:type="dxa"/>
            <w:shd w:val="clear" w:color="auto" w:fill="auto"/>
            <w:vAlign w:val="center"/>
            <w:hideMark/>
          </w:tcPr>
          <w:p w14:paraId="3473E516" w14:textId="77777777" w:rsidR="002A2DA5" w:rsidRPr="00EA4AA0" w:rsidRDefault="002A2DA5" w:rsidP="00F24A26">
            <w:pPr>
              <w:spacing w:after="0" w:line="240" w:lineRule="auto"/>
              <w:jc w:val="right"/>
            </w:pPr>
            <w:r w:rsidRPr="00EA4AA0">
              <w:t xml:space="preserve">2 </w:t>
            </w:r>
          </w:p>
        </w:tc>
        <w:tc>
          <w:tcPr>
            <w:tcW w:w="1274" w:type="dxa"/>
            <w:shd w:val="clear" w:color="auto" w:fill="auto"/>
            <w:vAlign w:val="center"/>
            <w:hideMark/>
          </w:tcPr>
          <w:p w14:paraId="5D284B5E" w14:textId="77777777" w:rsidR="002A2DA5" w:rsidRPr="00EA4AA0" w:rsidRDefault="002A2DA5" w:rsidP="00F24A26">
            <w:pPr>
              <w:spacing w:after="0" w:line="240" w:lineRule="auto"/>
              <w:jc w:val="center"/>
            </w:pPr>
            <w:r w:rsidRPr="00EA4AA0">
              <w:t>km</w:t>
            </w:r>
          </w:p>
        </w:tc>
      </w:tr>
      <w:tr w:rsidR="002A2DA5" w:rsidRPr="00EA4AA0" w14:paraId="5492BB6A" w14:textId="77777777" w:rsidTr="002A2DA5">
        <w:trPr>
          <w:trHeight w:val="280"/>
          <w:jc w:val="center"/>
        </w:trPr>
        <w:tc>
          <w:tcPr>
            <w:tcW w:w="907" w:type="dxa"/>
            <w:shd w:val="clear" w:color="auto" w:fill="auto"/>
            <w:noWrap/>
            <w:vAlign w:val="center"/>
            <w:hideMark/>
          </w:tcPr>
          <w:p w14:paraId="4C71B1D7" w14:textId="77777777" w:rsidR="002A2DA5" w:rsidRPr="00EA4AA0" w:rsidRDefault="002A2DA5" w:rsidP="00F24A26">
            <w:pPr>
              <w:spacing w:after="0" w:line="240" w:lineRule="auto"/>
              <w:jc w:val="center"/>
              <w:rPr>
                <w:color w:val="000000"/>
              </w:rPr>
            </w:pPr>
            <w:r w:rsidRPr="00EA4AA0">
              <w:rPr>
                <w:color w:val="000000"/>
              </w:rPr>
              <w:t>1.3.i</w:t>
            </w:r>
          </w:p>
        </w:tc>
        <w:tc>
          <w:tcPr>
            <w:tcW w:w="6521" w:type="dxa"/>
            <w:shd w:val="clear" w:color="auto" w:fill="auto"/>
            <w:vAlign w:val="center"/>
            <w:hideMark/>
          </w:tcPr>
          <w:p w14:paraId="40C066BD" w14:textId="77777777" w:rsidR="002A2DA5" w:rsidRPr="00EA4AA0" w:rsidRDefault="002A2DA5" w:rsidP="00F24A26">
            <w:pPr>
              <w:spacing w:after="0" w:line="240" w:lineRule="auto"/>
              <w:ind w:firstLineChars="100" w:firstLine="220"/>
            </w:pPr>
            <w:r w:rsidRPr="00EA4AA0">
              <w:t xml:space="preserve">extension des réseaux secondaires </w:t>
            </w:r>
          </w:p>
        </w:tc>
        <w:tc>
          <w:tcPr>
            <w:tcW w:w="1009" w:type="dxa"/>
            <w:shd w:val="clear" w:color="auto" w:fill="auto"/>
            <w:vAlign w:val="center"/>
            <w:hideMark/>
          </w:tcPr>
          <w:p w14:paraId="30322E23" w14:textId="77777777" w:rsidR="002A2DA5" w:rsidRPr="00EA4AA0" w:rsidRDefault="002A2DA5" w:rsidP="00F24A26">
            <w:pPr>
              <w:spacing w:after="0" w:line="240" w:lineRule="auto"/>
              <w:jc w:val="right"/>
            </w:pPr>
            <w:r w:rsidRPr="00EA4AA0">
              <w:t xml:space="preserve">4 </w:t>
            </w:r>
          </w:p>
        </w:tc>
        <w:tc>
          <w:tcPr>
            <w:tcW w:w="1274" w:type="dxa"/>
            <w:shd w:val="clear" w:color="auto" w:fill="auto"/>
            <w:vAlign w:val="center"/>
            <w:hideMark/>
          </w:tcPr>
          <w:p w14:paraId="1020C784" w14:textId="77777777" w:rsidR="002A2DA5" w:rsidRPr="00EA4AA0" w:rsidRDefault="002A2DA5" w:rsidP="00F24A26">
            <w:pPr>
              <w:spacing w:after="0" w:line="240" w:lineRule="auto"/>
              <w:jc w:val="center"/>
            </w:pPr>
            <w:r w:rsidRPr="00EA4AA0">
              <w:t>km</w:t>
            </w:r>
          </w:p>
        </w:tc>
      </w:tr>
      <w:tr w:rsidR="002A2DA5" w:rsidRPr="00EA4AA0" w14:paraId="2D04E58A" w14:textId="77777777" w:rsidTr="002A2DA5">
        <w:trPr>
          <w:trHeight w:val="280"/>
          <w:jc w:val="center"/>
        </w:trPr>
        <w:tc>
          <w:tcPr>
            <w:tcW w:w="907" w:type="dxa"/>
            <w:shd w:val="clear" w:color="auto" w:fill="auto"/>
            <w:noWrap/>
            <w:vAlign w:val="center"/>
            <w:hideMark/>
          </w:tcPr>
          <w:p w14:paraId="1C2CAEA5" w14:textId="77777777" w:rsidR="002A2DA5" w:rsidRPr="00EA4AA0" w:rsidRDefault="002A2DA5" w:rsidP="00F24A26">
            <w:pPr>
              <w:spacing w:after="0" w:line="240" w:lineRule="auto"/>
              <w:jc w:val="center"/>
              <w:rPr>
                <w:color w:val="000000"/>
              </w:rPr>
            </w:pPr>
            <w:r w:rsidRPr="00EA4AA0">
              <w:rPr>
                <w:color w:val="000000"/>
              </w:rPr>
              <w:t>1.3.ii</w:t>
            </w:r>
          </w:p>
        </w:tc>
        <w:tc>
          <w:tcPr>
            <w:tcW w:w="6521" w:type="dxa"/>
            <w:shd w:val="clear" w:color="auto" w:fill="auto"/>
            <w:vAlign w:val="center"/>
            <w:hideMark/>
          </w:tcPr>
          <w:p w14:paraId="7934C14F" w14:textId="77777777" w:rsidR="002A2DA5" w:rsidRPr="00EA4AA0" w:rsidRDefault="002A2DA5" w:rsidP="00F24A26">
            <w:pPr>
              <w:spacing w:after="0" w:line="240" w:lineRule="auto"/>
              <w:ind w:firstLineChars="100" w:firstLine="220"/>
              <w:rPr>
                <w:color w:val="000000"/>
              </w:rPr>
            </w:pPr>
            <w:r w:rsidRPr="00EA4AA0">
              <w:rPr>
                <w:color w:val="000000"/>
              </w:rPr>
              <w:t>réalisation de Branchements Particuliers</w:t>
            </w:r>
          </w:p>
        </w:tc>
        <w:tc>
          <w:tcPr>
            <w:tcW w:w="1009" w:type="dxa"/>
            <w:shd w:val="clear" w:color="auto" w:fill="auto"/>
            <w:vAlign w:val="center"/>
            <w:hideMark/>
          </w:tcPr>
          <w:p w14:paraId="77E8FDF0" w14:textId="77777777" w:rsidR="002A2DA5" w:rsidRPr="00EA4AA0" w:rsidRDefault="002A2DA5" w:rsidP="00F24A26">
            <w:pPr>
              <w:spacing w:after="0" w:line="240" w:lineRule="auto"/>
              <w:jc w:val="right"/>
              <w:rPr>
                <w:color w:val="000000"/>
              </w:rPr>
            </w:pPr>
            <w:r w:rsidRPr="00EA4AA0">
              <w:rPr>
                <w:color w:val="000000"/>
              </w:rPr>
              <w:t xml:space="preserve">1 500 </w:t>
            </w:r>
          </w:p>
        </w:tc>
        <w:tc>
          <w:tcPr>
            <w:tcW w:w="1274" w:type="dxa"/>
            <w:shd w:val="clear" w:color="auto" w:fill="auto"/>
            <w:vAlign w:val="center"/>
            <w:hideMark/>
          </w:tcPr>
          <w:p w14:paraId="4062E556" w14:textId="77777777" w:rsidR="002A2DA5" w:rsidRPr="00EA4AA0" w:rsidRDefault="002A2DA5" w:rsidP="00F24A26">
            <w:pPr>
              <w:spacing w:after="0" w:line="240" w:lineRule="auto"/>
              <w:jc w:val="center"/>
            </w:pPr>
            <w:r w:rsidRPr="00EA4AA0">
              <w:t>U</w:t>
            </w:r>
          </w:p>
        </w:tc>
      </w:tr>
      <w:tr w:rsidR="002A2DA5" w:rsidRPr="00EA4AA0" w14:paraId="137FFF1D" w14:textId="77777777" w:rsidTr="002A2DA5">
        <w:trPr>
          <w:trHeight w:val="280"/>
          <w:jc w:val="center"/>
        </w:trPr>
        <w:tc>
          <w:tcPr>
            <w:tcW w:w="907" w:type="dxa"/>
            <w:shd w:val="clear" w:color="auto" w:fill="auto"/>
            <w:noWrap/>
            <w:vAlign w:val="center"/>
            <w:hideMark/>
          </w:tcPr>
          <w:p w14:paraId="2FE6BC0C" w14:textId="77777777" w:rsidR="002A2DA5" w:rsidRPr="00EA4AA0" w:rsidRDefault="002A2DA5" w:rsidP="00F24A26">
            <w:pPr>
              <w:spacing w:after="0" w:line="240" w:lineRule="auto"/>
              <w:jc w:val="center"/>
              <w:rPr>
                <w:color w:val="000000"/>
              </w:rPr>
            </w:pPr>
            <w:r w:rsidRPr="00EA4AA0">
              <w:rPr>
                <w:color w:val="000000"/>
              </w:rPr>
              <w:t>1.2.iii</w:t>
            </w:r>
          </w:p>
        </w:tc>
        <w:tc>
          <w:tcPr>
            <w:tcW w:w="6521" w:type="dxa"/>
            <w:shd w:val="clear" w:color="auto" w:fill="auto"/>
            <w:vAlign w:val="center"/>
            <w:hideMark/>
          </w:tcPr>
          <w:p w14:paraId="41C8D4D4" w14:textId="77777777" w:rsidR="002A2DA5" w:rsidRPr="00EA4AA0" w:rsidRDefault="002A2DA5" w:rsidP="00F24A26">
            <w:pPr>
              <w:spacing w:after="0" w:line="240" w:lineRule="auto"/>
              <w:ind w:firstLineChars="100" w:firstLine="220"/>
              <w:rPr>
                <w:color w:val="000000"/>
              </w:rPr>
            </w:pPr>
            <w:r w:rsidRPr="00EA4AA0">
              <w:rPr>
                <w:color w:val="000000"/>
              </w:rPr>
              <w:t>réalisation de Bornes Fontaines</w:t>
            </w:r>
          </w:p>
        </w:tc>
        <w:tc>
          <w:tcPr>
            <w:tcW w:w="1009" w:type="dxa"/>
            <w:shd w:val="clear" w:color="auto" w:fill="auto"/>
            <w:vAlign w:val="center"/>
            <w:hideMark/>
          </w:tcPr>
          <w:p w14:paraId="509992E5" w14:textId="77777777" w:rsidR="002A2DA5" w:rsidRPr="00EA4AA0" w:rsidRDefault="002A2DA5" w:rsidP="00F24A26">
            <w:pPr>
              <w:spacing w:after="0" w:line="240" w:lineRule="auto"/>
              <w:jc w:val="right"/>
              <w:rPr>
                <w:color w:val="000000"/>
              </w:rPr>
            </w:pPr>
            <w:r w:rsidRPr="00EA4AA0">
              <w:rPr>
                <w:color w:val="000000"/>
              </w:rPr>
              <w:t xml:space="preserve">6 </w:t>
            </w:r>
          </w:p>
        </w:tc>
        <w:tc>
          <w:tcPr>
            <w:tcW w:w="1274" w:type="dxa"/>
            <w:shd w:val="clear" w:color="auto" w:fill="auto"/>
            <w:vAlign w:val="center"/>
            <w:hideMark/>
          </w:tcPr>
          <w:p w14:paraId="2EA538C7" w14:textId="77777777" w:rsidR="002A2DA5" w:rsidRPr="00EA4AA0" w:rsidRDefault="002A2DA5" w:rsidP="00F24A26">
            <w:pPr>
              <w:spacing w:after="0" w:line="240" w:lineRule="auto"/>
              <w:jc w:val="center"/>
            </w:pPr>
            <w:r w:rsidRPr="00EA4AA0">
              <w:t>U</w:t>
            </w:r>
          </w:p>
        </w:tc>
      </w:tr>
      <w:tr w:rsidR="002A2DA5" w:rsidRPr="00EA4AA0" w14:paraId="6C413DBF" w14:textId="77777777" w:rsidTr="002A2DA5">
        <w:trPr>
          <w:trHeight w:val="560"/>
          <w:jc w:val="center"/>
        </w:trPr>
        <w:tc>
          <w:tcPr>
            <w:tcW w:w="907" w:type="dxa"/>
            <w:shd w:val="clear" w:color="auto" w:fill="auto"/>
            <w:noWrap/>
            <w:vAlign w:val="center"/>
            <w:hideMark/>
          </w:tcPr>
          <w:p w14:paraId="306AC6B1" w14:textId="77777777" w:rsidR="002A2DA5" w:rsidRPr="00EA4AA0" w:rsidRDefault="002A2DA5" w:rsidP="00F24A26">
            <w:pPr>
              <w:spacing w:after="0" w:line="240" w:lineRule="auto"/>
              <w:jc w:val="center"/>
              <w:rPr>
                <w:color w:val="000000"/>
              </w:rPr>
            </w:pPr>
            <w:r w:rsidRPr="00EA4AA0">
              <w:rPr>
                <w:color w:val="000000"/>
              </w:rPr>
              <w:t> </w:t>
            </w:r>
          </w:p>
        </w:tc>
        <w:tc>
          <w:tcPr>
            <w:tcW w:w="6521" w:type="dxa"/>
            <w:shd w:val="clear" w:color="auto" w:fill="auto"/>
            <w:vAlign w:val="center"/>
            <w:hideMark/>
          </w:tcPr>
          <w:p w14:paraId="0B552EE6" w14:textId="77777777" w:rsidR="002A2DA5" w:rsidRPr="00EA4AA0" w:rsidRDefault="002A2DA5" w:rsidP="00F24A26">
            <w:pPr>
              <w:spacing w:after="0" w:line="240" w:lineRule="auto"/>
              <w:jc w:val="both"/>
              <w:rPr>
                <w:color w:val="000000"/>
              </w:rPr>
            </w:pPr>
            <w:r w:rsidRPr="00EA4AA0">
              <w:rPr>
                <w:i/>
                <w:iCs/>
              </w:rPr>
              <w:t>Extension des réseaux et réalisation de branchements sociaux et de bornes fontaines, quartier de Bôr</w:t>
            </w:r>
          </w:p>
        </w:tc>
        <w:tc>
          <w:tcPr>
            <w:tcW w:w="1009" w:type="dxa"/>
            <w:shd w:val="clear" w:color="auto" w:fill="auto"/>
            <w:vAlign w:val="bottom"/>
            <w:hideMark/>
          </w:tcPr>
          <w:p w14:paraId="5DF4E2AD" w14:textId="77777777" w:rsidR="002A2DA5" w:rsidRPr="00EA4AA0" w:rsidRDefault="002A2DA5" w:rsidP="00F24A26">
            <w:pPr>
              <w:spacing w:after="0" w:line="240" w:lineRule="auto"/>
              <w:jc w:val="center"/>
              <w:rPr>
                <w:color w:val="000000"/>
              </w:rPr>
            </w:pPr>
            <w:r w:rsidRPr="00EA4AA0">
              <w:rPr>
                <w:color w:val="000000"/>
              </w:rPr>
              <w:t> </w:t>
            </w:r>
          </w:p>
        </w:tc>
        <w:tc>
          <w:tcPr>
            <w:tcW w:w="1274" w:type="dxa"/>
            <w:shd w:val="clear" w:color="auto" w:fill="auto"/>
            <w:vAlign w:val="bottom"/>
            <w:hideMark/>
          </w:tcPr>
          <w:p w14:paraId="16A8FEBC" w14:textId="77777777" w:rsidR="002A2DA5" w:rsidRPr="00EA4AA0" w:rsidRDefault="002A2DA5" w:rsidP="00F24A26">
            <w:pPr>
              <w:spacing w:after="0" w:line="240" w:lineRule="auto"/>
              <w:jc w:val="center"/>
              <w:rPr>
                <w:color w:val="000000"/>
              </w:rPr>
            </w:pPr>
            <w:r w:rsidRPr="00EA4AA0">
              <w:rPr>
                <w:color w:val="000000"/>
              </w:rPr>
              <w:t> </w:t>
            </w:r>
          </w:p>
        </w:tc>
      </w:tr>
      <w:tr w:rsidR="002A2DA5" w:rsidRPr="00EA4AA0" w14:paraId="666997C6" w14:textId="77777777" w:rsidTr="002A2DA5">
        <w:trPr>
          <w:trHeight w:val="280"/>
          <w:jc w:val="center"/>
        </w:trPr>
        <w:tc>
          <w:tcPr>
            <w:tcW w:w="907" w:type="dxa"/>
            <w:shd w:val="clear" w:color="auto" w:fill="auto"/>
            <w:noWrap/>
            <w:vAlign w:val="center"/>
            <w:hideMark/>
          </w:tcPr>
          <w:p w14:paraId="1DEAC538" w14:textId="77777777" w:rsidR="002A2DA5" w:rsidRPr="00EA4AA0" w:rsidRDefault="002A2DA5" w:rsidP="00F24A26">
            <w:pPr>
              <w:spacing w:after="0" w:line="240" w:lineRule="auto"/>
              <w:jc w:val="center"/>
              <w:rPr>
                <w:color w:val="000000"/>
              </w:rPr>
            </w:pPr>
            <w:r w:rsidRPr="00EA4AA0">
              <w:rPr>
                <w:color w:val="000000"/>
              </w:rPr>
              <w:t>1.3.i</w:t>
            </w:r>
          </w:p>
        </w:tc>
        <w:tc>
          <w:tcPr>
            <w:tcW w:w="6521" w:type="dxa"/>
            <w:shd w:val="clear" w:color="auto" w:fill="auto"/>
            <w:vAlign w:val="center"/>
            <w:hideMark/>
          </w:tcPr>
          <w:p w14:paraId="529CC07F" w14:textId="77777777" w:rsidR="002A2DA5" w:rsidRPr="00EA4AA0" w:rsidRDefault="002A2DA5" w:rsidP="00F24A26">
            <w:pPr>
              <w:spacing w:after="0" w:line="240" w:lineRule="auto"/>
              <w:ind w:firstLineChars="100" w:firstLine="220"/>
              <w:rPr>
                <w:color w:val="000000"/>
              </w:rPr>
            </w:pPr>
            <w:r w:rsidRPr="00EA4AA0">
              <w:rPr>
                <w:color w:val="000000"/>
              </w:rPr>
              <w:t>extension des réseaux primaires</w:t>
            </w:r>
          </w:p>
        </w:tc>
        <w:tc>
          <w:tcPr>
            <w:tcW w:w="1009" w:type="dxa"/>
            <w:shd w:val="clear" w:color="auto" w:fill="auto"/>
            <w:vAlign w:val="center"/>
            <w:hideMark/>
          </w:tcPr>
          <w:p w14:paraId="6291A918" w14:textId="77777777" w:rsidR="002A2DA5" w:rsidRPr="00EA4AA0" w:rsidRDefault="002A2DA5" w:rsidP="00F24A26">
            <w:pPr>
              <w:spacing w:after="0" w:line="240" w:lineRule="auto"/>
              <w:jc w:val="right"/>
              <w:rPr>
                <w:color w:val="000000"/>
              </w:rPr>
            </w:pPr>
            <w:r w:rsidRPr="00EA4AA0">
              <w:rPr>
                <w:color w:val="000000"/>
              </w:rPr>
              <w:t xml:space="preserve">3 </w:t>
            </w:r>
          </w:p>
        </w:tc>
        <w:tc>
          <w:tcPr>
            <w:tcW w:w="1274" w:type="dxa"/>
            <w:shd w:val="clear" w:color="auto" w:fill="auto"/>
            <w:vAlign w:val="center"/>
            <w:hideMark/>
          </w:tcPr>
          <w:p w14:paraId="0910D936" w14:textId="77777777" w:rsidR="002A2DA5" w:rsidRPr="00EA4AA0" w:rsidRDefault="002A2DA5" w:rsidP="00F24A26">
            <w:pPr>
              <w:spacing w:after="0" w:line="240" w:lineRule="auto"/>
              <w:jc w:val="center"/>
            </w:pPr>
            <w:r w:rsidRPr="00EA4AA0">
              <w:t>km</w:t>
            </w:r>
          </w:p>
        </w:tc>
      </w:tr>
      <w:tr w:rsidR="002A2DA5" w:rsidRPr="00EA4AA0" w14:paraId="1F3C9C65" w14:textId="77777777" w:rsidTr="002A2DA5">
        <w:trPr>
          <w:trHeight w:val="280"/>
          <w:jc w:val="center"/>
        </w:trPr>
        <w:tc>
          <w:tcPr>
            <w:tcW w:w="907" w:type="dxa"/>
            <w:shd w:val="clear" w:color="auto" w:fill="auto"/>
            <w:noWrap/>
            <w:vAlign w:val="center"/>
            <w:hideMark/>
          </w:tcPr>
          <w:p w14:paraId="7BF078BE" w14:textId="77777777" w:rsidR="002A2DA5" w:rsidRPr="00EA4AA0" w:rsidRDefault="002A2DA5" w:rsidP="00F24A26">
            <w:pPr>
              <w:spacing w:after="0" w:line="240" w:lineRule="auto"/>
              <w:jc w:val="center"/>
              <w:rPr>
                <w:color w:val="000000"/>
              </w:rPr>
            </w:pPr>
            <w:r w:rsidRPr="00EA4AA0">
              <w:rPr>
                <w:color w:val="000000"/>
              </w:rPr>
              <w:t>1.3.i</w:t>
            </w:r>
          </w:p>
        </w:tc>
        <w:tc>
          <w:tcPr>
            <w:tcW w:w="6521" w:type="dxa"/>
            <w:shd w:val="clear" w:color="auto" w:fill="auto"/>
            <w:vAlign w:val="center"/>
            <w:hideMark/>
          </w:tcPr>
          <w:p w14:paraId="53550DDA" w14:textId="77777777" w:rsidR="002A2DA5" w:rsidRPr="00EA4AA0" w:rsidRDefault="002A2DA5" w:rsidP="00F24A26">
            <w:pPr>
              <w:spacing w:after="0" w:line="240" w:lineRule="auto"/>
              <w:ind w:firstLineChars="100" w:firstLine="220"/>
              <w:rPr>
                <w:color w:val="000000"/>
              </w:rPr>
            </w:pPr>
            <w:r w:rsidRPr="00EA4AA0">
              <w:rPr>
                <w:color w:val="000000"/>
              </w:rPr>
              <w:t xml:space="preserve">extension des réseaux secondaires </w:t>
            </w:r>
          </w:p>
        </w:tc>
        <w:tc>
          <w:tcPr>
            <w:tcW w:w="1009" w:type="dxa"/>
            <w:shd w:val="clear" w:color="auto" w:fill="auto"/>
            <w:vAlign w:val="center"/>
            <w:hideMark/>
          </w:tcPr>
          <w:p w14:paraId="010155B7" w14:textId="77777777" w:rsidR="002A2DA5" w:rsidRPr="00EA4AA0" w:rsidRDefault="002A2DA5" w:rsidP="00F24A26">
            <w:pPr>
              <w:spacing w:after="0" w:line="240" w:lineRule="auto"/>
              <w:jc w:val="right"/>
              <w:rPr>
                <w:color w:val="000000"/>
              </w:rPr>
            </w:pPr>
            <w:r w:rsidRPr="00EA4AA0">
              <w:rPr>
                <w:color w:val="000000"/>
              </w:rPr>
              <w:t xml:space="preserve">6 </w:t>
            </w:r>
          </w:p>
        </w:tc>
        <w:tc>
          <w:tcPr>
            <w:tcW w:w="1274" w:type="dxa"/>
            <w:shd w:val="clear" w:color="auto" w:fill="auto"/>
            <w:vAlign w:val="center"/>
            <w:hideMark/>
          </w:tcPr>
          <w:p w14:paraId="2B420813" w14:textId="77777777" w:rsidR="002A2DA5" w:rsidRPr="00EA4AA0" w:rsidRDefault="002A2DA5" w:rsidP="00F24A26">
            <w:pPr>
              <w:spacing w:after="0" w:line="240" w:lineRule="auto"/>
              <w:jc w:val="center"/>
            </w:pPr>
            <w:r w:rsidRPr="00EA4AA0">
              <w:t>km</w:t>
            </w:r>
          </w:p>
        </w:tc>
      </w:tr>
      <w:tr w:rsidR="002A2DA5" w:rsidRPr="00EA4AA0" w14:paraId="0CE340D3" w14:textId="77777777" w:rsidTr="002A2DA5">
        <w:trPr>
          <w:trHeight w:val="280"/>
          <w:jc w:val="center"/>
        </w:trPr>
        <w:tc>
          <w:tcPr>
            <w:tcW w:w="907" w:type="dxa"/>
            <w:shd w:val="clear" w:color="auto" w:fill="auto"/>
            <w:noWrap/>
            <w:vAlign w:val="center"/>
            <w:hideMark/>
          </w:tcPr>
          <w:p w14:paraId="73488559" w14:textId="77777777" w:rsidR="002A2DA5" w:rsidRPr="00EA4AA0" w:rsidRDefault="002A2DA5" w:rsidP="00F24A26">
            <w:pPr>
              <w:spacing w:after="0" w:line="240" w:lineRule="auto"/>
              <w:jc w:val="center"/>
              <w:rPr>
                <w:color w:val="000000"/>
              </w:rPr>
            </w:pPr>
            <w:r w:rsidRPr="00EA4AA0">
              <w:rPr>
                <w:color w:val="000000"/>
              </w:rPr>
              <w:t>1.3.ii</w:t>
            </w:r>
          </w:p>
        </w:tc>
        <w:tc>
          <w:tcPr>
            <w:tcW w:w="6521" w:type="dxa"/>
            <w:shd w:val="clear" w:color="auto" w:fill="auto"/>
            <w:vAlign w:val="center"/>
            <w:hideMark/>
          </w:tcPr>
          <w:p w14:paraId="4030A7CC" w14:textId="77777777" w:rsidR="002A2DA5" w:rsidRPr="00EA4AA0" w:rsidRDefault="002A2DA5" w:rsidP="00F24A26">
            <w:pPr>
              <w:spacing w:after="0" w:line="240" w:lineRule="auto"/>
              <w:ind w:firstLineChars="100" w:firstLine="220"/>
              <w:rPr>
                <w:color w:val="000000"/>
              </w:rPr>
            </w:pPr>
            <w:r w:rsidRPr="00EA4AA0">
              <w:rPr>
                <w:color w:val="000000"/>
              </w:rPr>
              <w:t>réalisation de Branchements Particuliers</w:t>
            </w:r>
          </w:p>
        </w:tc>
        <w:tc>
          <w:tcPr>
            <w:tcW w:w="1009" w:type="dxa"/>
            <w:shd w:val="clear" w:color="auto" w:fill="auto"/>
            <w:vAlign w:val="center"/>
            <w:hideMark/>
          </w:tcPr>
          <w:p w14:paraId="25A2141A" w14:textId="77777777" w:rsidR="002A2DA5" w:rsidRPr="00EA4AA0" w:rsidRDefault="002A2DA5" w:rsidP="00F24A26">
            <w:pPr>
              <w:spacing w:after="0" w:line="240" w:lineRule="auto"/>
              <w:jc w:val="right"/>
              <w:rPr>
                <w:color w:val="000000"/>
              </w:rPr>
            </w:pPr>
            <w:r w:rsidRPr="00EA4AA0">
              <w:rPr>
                <w:color w:val="000000"/>
              </w:rPr>
              <w:t xml:space="preserve">1 500 </w:t>
            </w:r>
          </w:p>
        </w:tc>
        <w:tc>
          <w:tcPr>
            <w:tcW w:w="1274" w:type="dxa"/>
            <w:shd w:val="clear" w:color="auto" w:fill="auto"/>
            <w:vAlign w:val="center"/>
            <w:hideMark/>
          </w:tcPr>
          <w:p w14:paraId="55E9FEDD" w14:textId="77777777" w:rsidR="002A2DA5" w:rsidRPr="00EA4AA0" w:rsidRDefault="002A2DA5" w:rsidP="00F24A26">
            <w:pPr>
              <w:spacing w:after="0" w:line="240" w:lineRule="auto"/>
              <w:jc w:val="center"/>
            </w:pPr>
            <w:r w:rsidRPr="00EA4AA0">
              <w:t>U</w:t>
            </w:r>
          </w:p>
        </w:tc>
      </w:tr>
      <w:tr w:rsidR="002A2DA5" w:rsidRPr="00EA4AA0" w14:paraId="357D6143" w14:textId="77777777" w:rsidTr="002A2DA5">
        <w:trPr>
          <w:trHeight w:val="280"/>
          <w:jc w:val="center"/>
        </w:trPr>
        <w:tc>
          <w:tcPr>
            <w:tcW w:w="907" w:type="dxa"/>
            <w:shd w:val="clear" w:color="auto" w:fill="auto"/>
            <w:noWrap/>
            <w:vAlign w:val="center"/>
            <w:hideMark/>
          </w:tcPr>
          <w:p w14:paraId="053A9EA5" w14:textId="77777777" w:rsidR="002A2DA5" w:rsidRPr="00EA4AA0" w:rsidRDefault="002A2DA5" w:rsidP="00F24A26">
            <w:pPr>
              <w:spacing w:after="0" w:line="240" w:lineRule="auto"/>
              <w:jc w:val="center"/>
              <w:rPr>
                <w:color w:val="000000"/>
              </w:rPr>
            </w:pPr>
            <w:r w:rsidRPr="00EA4AA0">
              <w:rPr>
                <w:color w:val="000000"/>
              </w:rPr>
              <w:t>1.3.iii</w:t>
            </w:r>
          </w:p>
        </w:tc>
        <w:tc>
          <w:tcPr>
            <w:tcW w:w="6521" w:type="dxa"/>
            <w:shd w:val="clear" w:color="auto" w:fill="auto"/>
            <w:vAlign w:val="center"/>
            <w:hideMark/>
          </w:tcPr>
          <w:p w14:paraId="34E4D810" w14:textId="77777777" w:rsidR="002A2DA5" w:rsidRPr="00EA4AA0" w:rsidRDefault="002A2DA5" w:rsidP="00F24A26">
            <w:pPr>
              <w:spacing w:after="0" w:line="240" w:lineRule="auto"/>
              <w:ind w:firstLineChars="100" w:firstLine="220"/>
              <w:rPr>
                <w:color w:val="000000"/>
              </w:rPr>
            </w:pPr>
            <w:r w:rsidRPr="00EA4AA0">
              <w:rPr>
                <w:color w:val="000000"/>
              </w:rPr>
              <w:t>réalisation de Bornes Fontaines</w:t>
            </w:r>
          </w:p>
        </w:tc>
        <w:tc>
          <w:tcPr>
            <w:tcW w:w="1009" w:type="dxa"/>
            <w:shd w:val="clear" w:color="auto" w:fill="auto"/>
            <w:vAlign w:val="center"/>
            <w:hideMark/>
          </w:tcPr>
          <w:p w14:paraId="4A41B986" w14:textId="77777777" w:rsidR="002A2DA5" w:rsidRPr="00EA4AA0" w:rsidRDefault="002A2DA5" w:rsidP="00F24A26">
            <w:pPr>
              <w:spacing w:after="0" w:line="240" w:lineRule="auto"/>
              <w:jc w:val="right"/>
              <w:rPr>
                <w:color w:val="000000"/>
              </w:rPr>
            </w:pPr>
            <w:r w:rsidRPr="00EA4AA0">
              <w:rPr>
                <w:color w:val="000000"/>
              </w:rPr>
              <w:t xml:space="preserve">12 </w:t>
            </w:r>
          </w:p>
        </w:tc>
        <w:tc>
          <w:tcPr>
            <w:tcW w:w="1274" w:type="dxa"/>
            <w:shd w:val="clear" w:color="auto" w:fill="auto"/>
            <w:vAlign w:val="center"/>
            <w:hideMark/>
          </w:tcPr>
          <w:p w14:paraId="5677301B" w14:textId="77777777" w:rsidR="002A2DA5" w:rsidRPr="00EA4AA0" w:rsidRDefault="002A2DA5" w:rsidP="00F24A26">
            <w:pPr>
              <w:spacing w:after="0" w:line="240" w:lineRule="auto"/>
              <w:jc w:val="center"/>
            </w:pPr>
            <w:r w:rsidRPr="00EA4AA0">
              <w:t>U</w:t>
            </w:r>
          </w:p>
        </w:tc>
      </w:tr>
      <w:tr w:rsidR="002A2DA5" w:rsidRPr="00EA4AA0" w14:paraId="2008AA2F" w14:textId="77777777" w:rsidTr="002A2DA5">
        <w:trPr>
          <w:trHeight w:val="560"/>
          <w:jc w:val="center"/>
        </w:trPr>
        <w:tc>
          <w:tcPr>
            <w:tcW w:w="907" w:type="dxa"/>
            <w:shd w:val="clear" w:color="auto" w:fill="auto"/>
            <w:noWrap/>
            <w:vAlign w:val="center"/>
            <w:hideMark/>
          </w:tcPr>
          <w:p w14:paraId="26091EEF" w14:textId="77777777" w:rsidR="002A2DA5" w:rsidRPr="00EA4AA0" w:rsidRDefault="002A2DA5" w:rsidP="00F24A26">
            <w:pPr>
              <w:spacing w:after="0" w:line="240" w:lineRule="auto"/>
              <w:jc w:val="center"/>
              <w:rPr>
                <w:color w:val="000000"/>
              </w:rPr>
            </w:pPr>
            <w:r w:rsidRPr="00EA4AA0">
              <w:rPr>
                <w:color w:val="000000"/>
              </w:rPr>
              <w:t> </w:t>
            </w:r>
          </w:p>
        </w:tc>
        <w:tc>
          <w:tcPr>
            <w:tcW w:w="6521" w:type="dxa"/>
            <w:shd w:val="clear" w:color="auto" w:fill="auto"/>
            <w:vAlign w:val="center"/>
            <w:hideMark/>
          </w:tcPr>
          <w:p w14:paraId="46F47743" w14:textId="77777777" w:rsidR="002A2DA5" w:rsidRPr="00EA4AA0" w:rsidRDefault="002A2DA5" w:rsidP="00F24A26">
            <w:pPr>
              <w:spacing w:after="0" w:line="240" w:lineRule="auto"/>
              <w:jc w:val="both"/>
              <w:rPr>
                <w:color w:val="000000"/>
              </w:rPr>
            </w:pPr>
            <w:r w:rsidRPr="00EA4AA0">
              <w:rPr>
                <w:i/>
                <w:iCs/>
              </w:rPr>
              <w:t>Extension des réseaux et réalisation de branchements sociaux et de bornes fontaines, quartier d'Antula Pine, Hafia</w:t>
            </w:r>
          </w:p>
        </w:tc>
        <w:tc>
          <w:tcPr>
            <w:tcW w:w="1009" w:type="dxa"/>
            <w:shd w:val="clear" w:color="auto" w:fill="auto"/>
            <w:vAlign w:val="center"/>
            <w:hideMark/>
          </w:tcPr>
          <w:p w14:paraId="2B902746" w14:textId="77777777" w:rsidR="002A2DA5" w:rsidRPr="00EA4AA0" w:rsidRDefault="002A2DA5" w:rsidP="00F24A26">
            <w:pPr>
              <w:spacing w:after="0" w:line="240" w:lineRule="auto"/>
              <w:jc w:val="center"/>
              <w:rPr>
                <w:color w:val="000000"/>
              </w:rPr>
            </w:pPr>
            <w:r w:rsidRPr="00EA4AA0">
              <w:rPr>
                <w:color w:val="000000"/>
              </w:rPr>
              <w:t> </w:t>
            </w:r>
          </w:p>
        </w:tc>
        <w:tc>
          <w:tcPr>
            <w:tcW w:w="1274" w:type="dxa"/>
            <w:shd w:val="clear" w:color="auto" w:fill="auto"/>
            <w:vAlign w:val="center"/>
            <w:hideMark/>
          </w:tcPr>
          <w:p w14:paraId="543F6B6A" w14:textId="77777777" w:rsidR="002A2DA5" w:rsidRPr="00EA4AA0" w:rsidRDefault="002A2DA5" w:rsidP="00F24A26">
            <w:pPr>
              <w:spacing w:after="0" w:line="240" w:lineRule="auto"/>
              <w:jc w:val="center"/>
              <w:rPr>
                <w:color w:val="000000"/>
              </w:rPr>
            </w:pPr>
            <w:r w:rsidRPr="00EA4AA0">
              <w:rPr>
                <w:color w:val="000000"/>
              </w:rPr>
              <w:t> </w:t>
            </w:r>
          </w:p>
        </w:tc>
      </w:tr>
      <w:tr w:rsidR="002A2DA5" w:rsidRPr="00EA4AA0" w14:paraId="05FEE1F4" w14:textId="77777777" w:rsidTr="002A2DA5">
        <w:trPr>
          <w:trHeight w:val="280"/>
          <w:jc w:val="center"/>
        </w:trPr>
        <w:tc>
          <w:tcPr>
            <w:tcW w:w="907" w:type="dxa"/>
            <w:shd w:val="clear" w:color="auto" w:fill="auto"/>
            <w:noWrap/>
            <w:vAlign w:val="center"/>
            <w:hideMark/>
          </w:tcPr>
          <w:p w14:paraId="07759D67" w14:textId="77777777" w:rsidR="002A2DA5" w:rsidRPr="00EA4AA0" w:rsidRDefault="002A2DA5" w:rsidP="00F24A26">
            <w:pPr>
              <w:spacing w:after="0" w:line="240" w:lineRule="auto"/>
              <w:jc w:val="center"/>
              <w:rPr>
                <w:color w:val="000000"/>
              </w:rPr>
            </w:pPr>
            <w:r w:rsidRPr="00EA4AA0">
              <w:rPr>
                <w:color w:val="000000"/>
              </w:rPr>
              <w:t>1.3.i</w:t>
            </w:r>
          </w:p>
        </w:tc>
        <w:tc>
          <w:tcPr>
            <w:tcW w:w="6521" w:type="dxa"/>
            <w:shd w:val="clear" w:color="auto" w:fill="auto"/>
            <w:vAlign w:val="center"/>
            <w:hideMark/>
          </w:tcPr>
          <w:p w14:paraId="4624211B" w14:textId="77777777" w:rsidR="002A2DA5" w:rsidRPr="00EA4AA0" w:rsidRDefault="002A2DA5" w:rsidP="00F24A26">
            <w:pPr>
              <w:spacing w:after="0" w:line="240" w:lineRule="auto"/>
              <w:ind w:firstLineChars="100" w:firstLine="220"/>
              <w:rPr>
                <w:color w:val="000000"/>
              </w:rPr>
            </w:pPr>
            <w:r w:rsidRPr="00EA4AA0">
              <w:rPr>
                <w:color w:val="000000"/>
              </w:rPr>
              <w:t>extension des réseaux secondaires</w:t>
            </w:r>
          </w:p>
        </w:tc>
        <w:tc>
          <w:tcPr>
            <w:tcW w:w="1009" w:type="dxa"/>
            <w:shd w:val="clear" w:color="auto" w:fill="auto"/>
            <w:vAlign w:val="center"/>
            <w:hideMark/>
          </w:tcPr>
          <w:p w14:paraId="7316D47C" w14:textId="77777777" w:rsidR="002A2DA5" w:rsidRPr="00EA4AA0" w:rsidRDefault="002A2DA5" w:rsidP="00F24A26">
            <w:pPr>
              <w:spacing w:after="0" w:line="240" w:lineRule="auto"/>
              <w:jc w:val="right"/>
              <w:rPr>
                <w:color w:val="000000"/>
              </w:rPr>
            </w:pPr>
            <w:r w:rsidRPr="00EA4AA0">
              <w:rPr>
                <w:color w:val="000000"/>
              </w:rPr>
              <w:t xml:space="preserve">3 </w:t>
            </w:r>
          </w:p>
        </w:tc>
        <w:tc>
          <w:tcPr>
            <w:tcW w:w="1274" w:type="dxa"/>
            <w:shd w:val="clear" w:color="auto" w:fill="auto"/>
            <w:vAlign w:val="center"/>
            <w:hideMark/>
          </w:tcPr>
          <w:p w14:paraId="4DE2846B" w14:textId="77777777" w:rsidR="002A2DA5" w:rsidRPr="00EA4AA0" w:rsidRDefault="002A2DA5" w:rsidP="00F24A26">
            <w:pPr>
              <w:spacing w:after="0" w:line="240" w:lineRule="auto"/>
              <w:jc w:val="center"/>
            </w:pPr>
            <w:r w:rsidRPr="00EA4AA0">
              <w:t>km</w:t>
            </w:r>
          </w:p>
        </w:tc>
      </w:tr>
      <w:tr w:rsidR="002A2DA5" w:rsidRPr="00EA4AA0" w14:paraId="2195978A" w14:textId="77777777" w:rsidTr="002A2DA5">
        <w:trPr>
          <w:trHeight w:val="280"/>
          <w:jc w:val="center"/>
        </w:trPr>
        <w:tc>
          <w:tcPr>
            <w:tcW w:w="907" w:type="dxa"/>
            <w:shd w:val="clear" w:color="auto" w:fill="auto"/>
            <w:noWrap/>
            <w:vAlign w:val="center"/>
            <w:hideMark/>
          </w:tcPr>
          <w:p w14:paraId="1E2F0264" w14:textId="77777777" w:rsidR="002A2DA5" w:rsidRPr="00EA4AA0" w:rsidRDefault="002A2DA5" w:rsidP="00F24A26">
            <w:pPr>
              <w:spacing w:after="0" w:line="240" w:lineRule="auto"/>
              <w:jc w:val="center"/>
              <w:rPr>
                <w:color w:val="000000"/>
              </w:rPr>
            </w:pPr>
            <w:r w:rsidRPr="00EA4AA0">
              <w:rPr>
                <w:color w:val="000000"/>
              </w:rPr>
              <w:t>1.3.i</w:t>
            </w:r>
          </w:p>
        </w:tc>
        <w:tc>
          <w:tcPr>
            <w:tcW w:w="6521" w:type="dxa"/>
            <w:shd w:val="clear" w:color="auto" w:fill="auto"/>
            <w:vAlign w:val="center"/>
            <w:hideMark/>
          </w:tcPr>
          <w:p w14:paraId="0C7B8B60" w14:textId="77777777" w:rsidR="002A2DA5" w:rsidRPr="00EA4AA0" w:rsidRDefault="002A2DA5" w:rsidP="00F24A26">
            <w:pPr>
              <w:spacing w:after="0" w:line="240" w:lineRule="auto"/>
              <w:ind w:firstLineChars="100" w:firstLine="220"/>
              <w:rPr>
                <w:color w:val="000000"/>
              </w:rPr>
            </w:pPr>
            <w:r w:rsidRPr="00EA4AA0">
              <w:rPr>
                <w:color w:val="000000"/>
              </w:rPr>
              <w:t xml:space="preserve">extension des réseaux tertiaires </w:t>
            </w:r>
          </w:p>
        </w:tc>
        <w:tc>
          <w:tcPr>
            <w:tcW w:w="1009" w:type="dxa"/>
            <w:shd w:val="clear" w:color="auto" w:fill="auto"/>
            <w:vAlign w:val="center"/>
            <w:hideMark/>
          </w:tcPr>
          <w:p w14:paraId="7A9E9B91" w14:textId="77777777" w:rsidR="002A2DA5" w:rsidRPr="00EA4AA0" w:rsidRDefault="002A2DA5" w:rsidP="00F24A26">
            <w:pPr>
              <w:spacing w:after="0" w:line="240" w:lineRule="auto"/>
              <w:jc w:val="right"/>
              <w:rPr>
                <w:color w:val="000000"/>
              </w:rPr>
            </w:pPr>
            <w:r w:rsidRPr="00EA4AA0">
              <w:rPr>
                <w:color w:val="000000"/>
              </w:rPr>
              <w:t xml:space="preserve">4 </w:t>
            </w:r>
          </w:p>
        </w:tc>
        <w:tc>
          <w:tcPr>
            <w:tcW w:w="1274" w:type="dxa"/>
            <w:shd w:val="clear" w:color="auto" w:fill="auto"/>
            <w:vAlign w:val="center"/>
            <w:hideMark/>
          </w:tcPr>
          <w:p w14:paraId="31C304A2" w14:textId="77777777" w:rsidR="002A2DA5" w:rsidRPr="00EA4AA0" w:rsidRDefault="002A2DA5" w:rsidP="00F24A26">
            <w:pPr>
              <w:spacing w:after="0" w:line="240" w:lineRule="auto"/>
              <w:jc w:val="center"/>
            </w:pPr>
            <w:r w:rsidRPr="00EA4AA0">
              <w:t>km</w:t>
            </w:r>
          </w:p>
        </w:tc>
      </w:tr>
      <w:tr w:rsidR="002A2DA5" w:rsidRPr="00EA4AA0" w14:paraId="11F6FF9D" w14:textId="77777777" w:rsidTr="002A2DA5">
        <w:trPr>
          <w:trHeight w:val="280"/>
          <w:jc w:val="center"/>
        </w:trPr>
        <w:tc>
          <w:tcPr>
            <w:tcW w:w="907" w:type="dxa"/>
            <w:shd w:val="clear" w:color="auto" w:fill="auto"/>
            <w:noWrap/>
            <w:vAlign w:val="center"/>
            <w:hideMark/>
          </w:tcPr>
          <w:p w14:paraId="02E35710" w14:textId="77777777" w:rsidR="002A2DA5" w:rsidRPr="00EA4AA0" w:rsidRDefault="002A2DA5" w:rsidP="00F24A26">
            <w:pPr>
              <w:spacing w:after="0" w:line="240" w:lineRule="auto"/>
              <w:jc w:val="center"/>
              <w:rPr>
                <w:color w:val="000000"/>
              </w:rPr>
            </w:pPr>
            <w:r w:rsidRPr="00EA4AA0">
              <w:rPr>
                <w:color w:val="000000"/>
              </w:rPr>
              <w:t>1.3.ii</w:t>
            </w:r>
          </w:p>
        </w:tc>
        <w:tc>
          <w:tcPr>
            <w:tcW w:w="6521" w:type="dxa"/>
            <w:shd w:val="clear" w:color="auto" w:fill="auto"/>
            <w:vAlign w:val="center"/>
            <w:hideMark/>
          </w:tcPr>
          <w:p w14:paraId="668FB0B1" w14:textId="77777777" w:rsidR="002A2DA5" w:rsidRPr="00EA4AA0" w:rsidRDefault="002A2DA5" w:rsidP="00F24A26">
            <w:pPr>
              <w:spacing w:after="0" w:line="240" w:lineRule="auto"/>
              <w:ind w:firstLineChars="100" w:firstLine="220"/>
              <w:rPr>
                <w:color w:val="000000"/>
              </w:rPr>
            </w:pPr>
            <w:r w:rsidRPr="00EA4AA0">
              <w:rPr>
                <w:color w:val="000000"/>
              </w:rPr>
              <w:t>réalisation de Branchements Particuliers</w:t>
            </w:r>
          </w:p>
        </w:tc>
        <w:tc>
          <w:tcPr>
            <w:tcW w:w="1009" w:type="dxa"/>
            <w:shd w:val="clear" w:color="auto" w:fill="auto"/>
            <w:vAlign w:val="center"/>
            <w:hideMark/>
          </w:tcPr>
          <w:p w14:paraId="317A52C4" w14:textId="77777777" w:rsidR="002A2DA5" w:rsidRPr="00EA4AA0" w:rsidRDefault="002A2DA5" w:rsidP="00F24A26">
            <w:pPr>
              <w:spacing w:after="0" w:line="240" w:lineRule="auto"/>
              <w:jc w:val="right"/>
              <w:rPr>
                <w:color w:val="000000"/>
              </w:rPr>
            </w:pPr>
            <w:r w:rsidRPr="00EA4AA0">
              <w:rPr>
                <w:color w:val="000000"/>
              </w:rPr>
              <w:t xml:space="preserve">1 000 </w:t>
            </w:r>
          </w:p>
        </w:tc>
        <w:tc>
          <w:tcPr>
            <w:tcW w:w="1274" w:type="dxa"/>
            <w:shd w:val="clear" w:color="auto" w:fill="auto"/>
            <w:vAlign w:val="center"/>
            <w:hideMark/>
          </w:tcPr>
          <w:p w14:paraId="3CC5F93A" w14:textId="77777777" w:rsidR="002A2DA5" w:rsidRPr="00EA4AA0" w:rsidRDefault="002A2DA5" w:rsidP="00F24A26">
            <w:pPr>
              <w:spacing w:after="0" w:line="240" w:lineRule="auto"/>
              <w:jc w:val="center"/>
            </w:pPr>
            <w:r w:rsidRPr="00EA4AA0">
              <w:t>U</w:t>
            </w:r>
          </w:p>
        </w:tc>
      </w:tr>
      <w:tr w:rsidR="002A2DA5" w:rsidRPr="00EA4AA0" w14:paraId="5ABAF029" w14:textId="77777777" w:rsidTr="002A2DA5">
        <w:trPr>
          <w:trHeight w:val="280"/>
          <w:jc w:val="center"/>
        </w:trPr>
        <w:tc>
          <w:tcPr>
            <w:tcW w:w="907" w:type="dxa"/>
            <w:shd w:val="clear" w:color="auto" w:fill="auto"/>
            <w:noWrap/>
            <w:vAlign w:val="center"/>
            <w:hideMark/>
          </w:tcPr>
          <w:p w14:paraId="4BB8DFD5" w14:textId="77777777" w:rsidR="002A2DA5" w:rsidRPr="00EA4AA0" w:rsidRDefault="002A2DA5" w:rsidP="00F24A26">
            <w:pPr>
              <w:spacing w:after="0" w:line="240" w:lineRule="auto"/>
              <w:jc w:val="center"/>
              <w:rPr>
                <w:color w:val="000000"/>
              </w:rPr>
            </w:pPr>
            <w:r w:rsidRPr="00EA4AA0">
              <w:rPr>
                <w:color w:val="000000"/>
              </w:rPr>
              <w:t>1.3.iii</w:t>
            </w:r>
          </w:p>
        </w:tc>
        <w:tc>
          <w:tcPr>
            <w:tcW w:w="6521" w:type="dxa"/>
            <w:shd w:val="clear" w:color="auto" w:fill="auto"/>
            <w:vAlign w:val="center"/>
            <w:hideMark/>
          </w:tcPr>
          <w:p w14:paraId="0E6FD842" w14:textId="77777777" w:rsidR="002A2DA5" w:rsidRPr="00EA4AA0" w:rsidRDefault="002A2DA5" w:rsidP="00F24A26">
            <w:pPr>
              <w:spacing w:after="0" w:line="240" w:lineRule="auto"/>
              <w:ind w:firstLineChars="100" w:firstLine="220"/>
              <w:rPr>
                <w:color w:val="000000"/>
              </w:rPr>
            </w:pPr>
            <w:r w:rsidRPr="00EA4AA0">
              <w:rPr>
                <w:color w:val="000000"/>
              </w:rPr>
              <w:t>réalisation de Bornes Fontaines</w:t>
            </w:r>
          </w:p>
        </w:tc>
        <w:tc>
          <w:tcPr>
            <w:tcW w:w="1009" w:type="dxa"/>
            <w:shd w:val="clear" w:color="auto" w:fill="auto"/>
            <w:vAlign w:val="center"/>
            <w:hideMark/>
          </w:tcPr>
          <w:p w14:paraId="73C80256" w14:textId="77777777" w:rsidR="002A2DA5" w:rsidRPr="00EA4AA0" w:rsidRDefault="002A2DA5" w:rsidP="00F24A26">
            <w:pPr>
              <w:spacing w:after="0" w:line="240" w:lineRule="auto"/>
              <w:jc w:val="right"/>
              <w:rPr>
                <w:color w:val="000000"/>
              </w:rPr>
            </w:pPr>
            <w:r w:rsidRPr="00EA4AA0">
              <w:rPr>
                <w:color w:val="000000"/>
              </w:rPr>
              <w:t xml:space="preserve">5 </w:t>
            </w:r>
          </w:p>
        </w:tc>
        <w:tc>
          <w:tcPr>
            <w:tcW w:w="1274" w:type="dxa"/>
            <w:shd w:val="clear" w:color="auto" w:fill="auto"/>
            <w:vAlign w:val="center"/>
            <w:hideMark/>
          </w:tcPr>
          <w:p w14:paraId="5B0E9D71" w14:textId="77777777" w:rsidR="002A2DA5" w:rsidRPr="00EA4AA0" w:rsidRDefault="002A2DA5" w:rsidP="00F24A26">
            <w:pPr>
              <w:spacing w:after="0" w:line="240" w:lineRule="auto"/>
              <w:jc w:val="center"/>
            </w:pPr>
            <w:r w:rsidRPr="00EA4AA0">
              <w:t>U</w:t>
            </w:r>
          </w:p>
        </w:tc>
      </w:tr>
      <w:tr w:rsidR="002A2DA5" w:rsidRPr="00EA4AA0" w14:paraId="5CCD4B5C" w14:textId="77777777" w:rsidTr="002A2DA5">
        <w:trPr>
          <w:trHeight w:val="560"/>
          <w:jc w:val="center"/>
        </w:trPr>
        <w:tc>
          <w:tcPr>
            <w:tcW w:w="907" w:type="dxa"/>
            <w:shd w:val="clear" w:color="auto" w:fill="auto"/>
            <w:noWrap/>
            <w:vAlign w:val="center"/>
            <w:hideMark/>
          </w:tcPr>
          <w:p w14:paraId="509C3540" w14:textId="77777777" w:rsidR="002A2DA5" w:rsidRPr="00EA4AA0" w:rsidRDefault="002A2DA5" w:rsidP="00F24A26">
            <w:pPr>
              <w:spacing w:after="0" w:line="240" w:lineRule="auto"/>
              <w:jc w:val="center"/>
              <w:rPr>
                <w:color w:val="000000"/>
              </w:rPr>
            </w:pPr>
            <w:r w:rsidRPr="00EA4AA0">
              <w:rPr>
                <w:color w:val="000000"/>
              </w:rPr>
              <w:t> </w:t>
            </w:r>
          </w:p>
        </w:tc>
        <w:tc>
          <w:tcPr>
            <w:tcW w:w="6521" w:type="dxa"/>
            <w:shd w:val="clear" w:color="auto" w:fill="auto"/>
            <w:vAlign w:val="center"/>
            <w:hideMark/>
          </w:tcPr>
          <w:p w14:paraId="13B3C8B8" w14:textId="77777777" w:rsidR="002A2DA5" w:rsidRPr="00EA4AA0" w:rsidRDefault="002A2DA5" w:rsidP="00F24A26">
            <w:pPr>
              <w:spacing w:after="0" w:line="240" w:lineRule="auto"/>
              <w:jc w:val="both"/>
              <w:rPr>
                <w:color w:val="000000"/>
              </w:rPr>
            </w:pPr>
            <w:r w:rsidRPr="00EA4AA0">
              <w:rPr>
                <w:i/>
                <w:iCs/>
              </w:rPr>
              <w:t>Extension des réseaux et réalisation de branchements sociaux et de bornes fontaines, quartier Safim</w:t>
            </w:r>
          </w:p>
        </w:tc>
        <w:tc>
          <w:tcPr>
            <w:tcW w:w="1009" w:type="dxa"/>
            <w:shd w:val="clear" w:color="auto" w:fill="auto"/>
            <w:vAlign w:val="center"/>
            <w:hideMark/>
          </w:tcPr>
          <w:p w14:paraId="732806F8" w14:textId="77777777" w:rsidR="002A2DA5" w:rsidRPr="00EA4AA0" w:rsidRDefault="002A2DA5" w:rsidP="00F24A26">
            <w:pPr>
              <w:spacing w:after="0" w:line="240" w:lineRule="auto"/>
              <w:jc w:val="center"/>
              <w:rPr>
                <w:color w:val="000000"/>
              </w:rPr>
            </w:pPr>
            <w:r w:rsidRPr="00EA4AA0">
              <w:rPr>
                <w:color w:val="000000"/>
              </w:rPr>
              <w:t> </w:t>
            </w:r>
          </w:p>
        </w:tc>
        <w:tc>
          <w:tcPr>
            <w:tcW w:w="1274" w:type="dxa"/>
            <w:shd w:val="clear" w:color="auto" w:fill="auto"/>
            <w:vAlign w:val="center"/>
            <w:hideMark/>
          </w:tcPr>
          <w:p w14:paraId="61A046E9" w14:textId="77777777" w:rsidR="002A2DA5" w:rsidRPr="00EA4AA0" w:rsidRDefault="002A2DA5" w:rsidP="00F24A26">
            <w:pPr>
              <w:spacing w:after="0" w:line="240" w:lineRule="auto"/>
              <w:jc w:val="center"/>
              <w:rPr>
                <w:color w:val="000000"/>
              </w:rPr>
            </w:pPr>
            <w:r w:rsidRPr="00EA4AA0">
              <w:rPr>
                <w:color w:val="000000"/>
              </w:rPr>
              <w:t> </w:t>
            </w:r>
          </w:p>
        </w:tc>
      </w:tr>
      <w:tr w:rsidR="002A2DA5" w:rsidRPr="00EA4AA0" w14:paraId="294D86BE" w14:textId="77777777" w:rsidTr="002A2DA5">
        <w:trPr>
          <w:trHeight w:val="280"/>
          <w:jc w:val="center"/>
        </w:trPr>
        <w:tc>
          <w:tcPr>
            <w:tcW w:w="907" w:type="dxa"/>
            <w:shd w:val="clear" w:color="auto" w:fill="auto"/>
            <w:noWrap/>
            <w:vAlign w:val="center"/>
            <w:hideMark/>
          </w:tcPr>
          <w:p w14:paraId="4AD0E5C8" w14:textId="77777777" w:rsidR="002A2DA5" w:rsidRPr="00EA4AA0" w:rsidRDefault="002A2DA5" w:rsidP="00F24A26">
            <w:pPr>
              <w:spacing w:after="0" w:line="240" w:lineRule="auto"/>
              <w:jc w:val="center"/>
              <w:rPr>
                <w:color w:val="000000"/>
              </w:rPr>
            </w:pPr>
            <w:r w:rsidRPr="00EA4AA0">
              <w:rPr>
                <w:color w:val="000000"/>
              </w:rPr>
              <w:t>1.3.i</w:t>
            </w:r>
          </w:p>
        </w:tc>
        <w:tc>
          <w:tcPr>
            <w:tcW w:w="6521" w:type="dxa"/>
            <w:shd w:val="clear" w:color="auto" w:fill="auto"/>
            <w:vAlign w:val="center"/>
            <w:hideMark/>
          </w:tcPr>
          <w:p w14:paraId="4B0C0FEF" w14:textId="77777777" w:rsidR="002A2DA5" w:rsidRPr="00EA4AA0" w:rsidRDefault="002A2DA5" w:rsidP="00F24A26">
            <w:pPr>
              <w:spacing w:after="0" w:line="240" w:lineRule="auto"/>
              <w:ind w:firstLineChars="100" w:firstLine="220"/>
              <w:rPr>
                <w:color w:val="000000"/>
              </w:rPr>
            </w:pPr>
            <w:r w:rsidRPr="00EA4AA0">
              <w:rPr>
                <w:color w:val="000000"/>
              </w:rPr>
              <w:t>extension des réseaux secondaires</w:t>
            </w:r>
          </w:p>
        </w:tc>
        <w:tc>
          <w:tcPr>
            <w:tcW w:w="1009" w:type="dxa"/>
            <w:shd w:val="clear" w:color="auto" w:fill="auto"/>
            <w:vAlign w:val="center"/>
            <w:hideMark/>
          </w:tcPr>
          <w:p w14:paraId="28CC1B58" w14:textId="77777777" w:rsidR="002A2DA5" w:rsidRPr="00EA4AA0" w:rsidRDefault="002A2DA5" w:rsidP="00F24A26">
            <w:pPr>
              <w:spacing w:after="0" w:line="240" w:lineRule="auto"/>
              <w:jc w:val="right"/>
              <w:rPr>
                <w:color w:val="000000"/>
              </w:rPr>
            </w:pPr>
            <w:r w:rsidRPr="00EA4AA0">
              <w:rPr>
                <w:color w:val="000000"/>
              </w:rPr>
              <w:t xml:space="preserve">3 </w:t>
            </w:r>
          </w:p>
        </w:tc>
        <w:tc>
          <w:tcPr>
            <w:tcW w:w="1274" w:type="dxa"/>
            <w:shd w:val="clear" w:color="auto" w:fill="auto"/>
            <w:vAlign w:val="center"/>
            <w:hideMark/>
          </w:tcPr>
          <w:p w14:paraId="3941B871" w14:textId="77777777" w:rsidR="002A2DA5" w:rsidRPr="00EA4AA0" w:rsidRDefault="002A2DA5" w:rsidP="00F24A26">
            <w:pPr>
              <w:spacing w:after="0" w:line="240" w:lineRule="auto"/>
              <w:jc w:val="center"/>
            </w:pPr>
            <w:r w:rsidRPr="00EA4AA0">
              <w:t>km</w:t>
            </w:r>
          </w:p>
        </w:tc>
      </w:tr>
      <w:tr w:rsidR="002A2DA5" w:rsidRPr="00EA4AA0" w14:paraId="27F021BD" w14:textId="77777777" w:rsidTr="002A2DA5">
        <w:trPr>
          <w:trHeight w:val="280"/>
          <w:jc w:val="center"/>
        </w:trPr>
        <w:tc>
          <w:tcPr>
            <w:tcW w:w="907" w:type="dxa"/>
            <w:shd w:val="clear" w:color="auto" w:fill="auto"/>
            <w:noWrap/>
            <w:vAlign w:val="center"/>
            <w:hideMark/>
          </w:tcPr>
          <w:p w14:paraId="1E36E9A3" w14:textId="77777777" w:rsidR="002A2DA5" w:rsidRPr="00EA4AA0" w:rsidRDefault="002A2DA5" w:rsidP="00F24A26">
            <w:pPr>
              <w:spacing w:after="0" w:line="240" w:lineRule="auto"/>
              <w:jc w:val="center"/>
              <w:rPr>
                <w:color w:val="000000"/>
              </w:rPr>
            </w:pPr>
            <w:r w:rsidRPr="00EA4AA0">
              <w:rPr>
                <w:color w:val="000000"/>
              </w:rPr>
              <w:t>1.3.i</w:t>
            </w:r>
          </w:p>
        </w:tc>
        <w:tc>
          <w:tcPr>
            <w:tcW w:w="6521" w:type="dxa"/>
            <w:shd w:val="clear" w:color="auto" w:fill="auto"/>
            <w:vAlign w:val="center"/>
            <w:hideMark/>
          </w:tcPr>
          <w:p w14:paraId="3BADD80C" w14:textId="77777777" w:rsidR="002A2DA5" w:rsidRPr="00EA4AA0" w:rsidRDefault="002A2DA5" w:rsidP="00F24A26">
            <w:pPr>
              <w:spacing w:after="0" w:line="240" w:lineRule="auto"/>
              <w:ind w:firstLineChars="100" w:firstLine="220"/>
              <w:rPr>
                <w:color w:val="000000"/>
              </w:rPr>
            </w:pPr>
            <w:r w:rsidRPr="00EA4AA0">
              <w:rPr>
                <w:color w:val="000000"/>
              </w:rPr>
              <w:t xml:space="preserve">extension des réseaux tertiaires </w:t>
            </w:r>
          </w:p>
        </w:tc>
        <w:tc>
          <w:tcPr>
            <w:tcW w:w="1009" w:type="dxa"/>
            <w:shd w:val="clear" w:color="auto" w:fill="auto"/>
            <w:vAlign w:val="center"/>
            <w:hideMark/>
          </w:tcPr>
          <w:p w14:paraId="1746294A" w14:textId="77777777" w:rsidR="002A2DA5" w:rsidRPr="00EA4AA0" w:rsidRDefault="002A2DA5" w:rsidP="00F24A26">
            <w:pPr>
              <w:spacing w:after="0" w:line="240" w:lineRule="auto"/>
              <w:jc w:val="right"/>
              <w:rPr>
                <w:color w:val="000000"/>
              </w:rPr>
            </w:pPr>
            <w:r w:rsidRPr="00EA4AA0">
              <w:rPr>
                <w:color w:val="000000"/>
              </w:rPr>
              <w:t xml:space="preserve">4 </w:t>
            </w:r>
          </w:p>
        </w:tc>
        <w:tc>
          <w:tcPr>
            <w:tcW w:w="1274" w:type="dxa"/>
            <w:shd w:val="clear" w:color="auto" w:fill="auto"/>
            <w:vAlign w:val="center"/>
            <w:hideMark/>
          </w:tcPr>
          <w:p w14:paraId="79AAC90E" w14:textId="77777777" w:rsidR="002A2DA5" w:rsidRPr="00EA4AA0" w:rsidRDefault="002A2DA5" w:rsidP="00F24A26">
            <w:pPr>
              <w:spacing w:after="0" w:line="240" w:lineRule="auto"/>
              <w:jc w:val="center"/>
            </w:pPr>
            <w:r w:rsidRPr="00EA4AA0">
              <w:t>km</w:t>
            </w:r>
          </w:p>
        </w:tc>
      </w:tr>
      <w:tr w:rsidR="002A2DA5" w:rsidRPr="00EA4AA0" w14:paraId="16333495" w14:textId="77777777" w:rsidTr="002A2DA5">
        <w:trPr>
          <w:trHeight w:val="280"/>
          <w:jc w:val="center"/>
        </w:trPr>
        <w:tc>
          <w:tcPr>
            <w:tcW w:w="907" w:type="dxa"/>
            <w:shd w:val="clear" w:color="auto" w:fill="auto"/>
            <w:noWrap/>
            <w:vAlign w:val="center"/>
            <w:hideMark/>
          </w:tcPr>
          <w:p w14:paraId="424B08AE" w14:textId="77777777" w:rsidR="002A2DA5" w:rsidRPr="00EA4AA0" w:rsidRDefault="002A2DA5" w:rsidP="00F24A26">
            <w:pPr>
              <w:spacing w:after="0" w:line="240" w:lineRule="auto"/>
              <w:jc w:val="center"/>
              <w:rPr>
                <w:color w:val="000000"/>
              </w:rPr>
            </w:pPr>
            <w:r w:rsidRPr="00EA4AA0">
              <w:rPr>
                <w:color w:val="000000"/>
              </w:rPr>
              <w:t>1.3.ii</w:t>
            </w:r>
          </w:p>
        </w:tc>
        <w:tc>
          <w:tcPr>
            <w:tcW w:w="6521" w:type="dxa"/>
            <w:shd w:val="clear" w:color="auto" w:fill="auto"/>
            <w:vAlign w:val="center"/>
            <w:hideMark/>
          </w:tcPr>
          <w:p w14:paraId="5398DDD1" w14:textId="77777777" w:rsidR="002A2DA5" w:rsidRPr="00EA4AA0" w:rsidRDefault="002A2DA5" w:rsidP="00F24A26">
            <w:pPr>
              <w:spacing w:after="0" w:line="240" w:lineRule="auto"/>
              <w:ind w:firstLineChars="100" w:firstLine="220"/>
              <w:rPr>
                <w:color w:val="000000"/>
              </w:rPr>
            </w:pPr>
            <w:r w:rsidRPr="00EA4AA0">
              <w:rPr>
                <w:color w:val="000000"/>
              </w:rPr>
              <w:t>réalisation de Branchements Particuliers</w:t>
            </w:r>
          </w:p>
        </w:tc>
        <w:tc>
          <w:tcPr>
            <w:tcW w:w="1009" w:type="dxa"/>
            <w:shd w:val="clear" w:color="auto" w:fill="auto"/>
            <w:vAlign w:val="center"/>
            <w:hideMark/>
          </w:tcPr>
          <w:p w14:paraId="2A827644" w14:textId="77777777" w:rsidR="002A2DA5" w:rsidRPr="00EA4AA0" w:rsidRDefault="002A2DA5" w:rsidP="00F24A26">
            <w:pPr>
              <w:spacing w:after="0" w:line="240" w:lineRule="auto"/>
              <w:jc w:val="right"/>
              <w:rPr>
                <w:color w:val="000000"/>
              </w:rPr>
            </w:pPr>
            <w:r w:rsidRPr="00EA4AA0">
              <w:rPr>
                <w:color w:val="000000"/>
              </w:rPr>
              <w:t xml:space="preserve">1 000 </w:t>
            </w:r>
          </w:p>
        </w:tc>
        <w:tc>
          <w:tcPr>
            <w:tcW w:w="1274" w:type="dxa"/>
            <w:shd w:val="clear" w:color="auto" w:fill="auto"/>
            <w:vAlign w:val="center"/>
            <w:hideMark/>
          </w:tcPr>
          <w:p w14:paraId="69FFD249" w14:textId="77777777" w:rsidR="002A2DA5" w:rsidRPr="00EA4AA0" w:rsidRDefault="002A2DA5" w:rsidP="00F24A26">
            <w:pPr>
              <w:spacing w:after="0" w:line="240" w:lineRule="auto"/>
              <w:jc w:val="center"/>
            </w:pPr>
            <w:r w:rsidRPr="00EA4AA0">
              <w:t>U</w:t>
            </w:r>
          </w:p>
        </w:tc>
      </w:tr>
      <w:tr w:rsidR="002A2DA5" w:rsidRPr="00EA4AA0" w14:paraId="3BE5BFF2" w14:textId="77777777" w:rsidTr="002A2DA5">
        <w:trPr>
          <w:trHeight w:val="280"/>
          <w:jc w:val="center"/>
        </w:trPr>
        <w:tc>
          <w:tcPr>
            <w:tcW w:w="907" w:type="dxa"/>
            <w:shd w:val="clear" w:color="auto" w:fill="auto"/>
            <w:noWrap/>
            <w:vAlign w:val="center"/>
            <w:hideMark/>
          </w:tcPr>
          <w:p w14:paraId="4574E77C" w14:textId="77777777" w:rsidR="002A2DA5" w:rsidRPr="00EA4AA0" w:rsidRDefault="002A2DA5" w:rsidP="00F24A26">
            <w:pPr>
              <w:spacing w:after="0" w:line="240" w:lineRule="auto"/>
              <w:jc w:val="center"/>
              <w:rPr>
                <w:color w:val="000000"/>
              </w:rPr>
            </w:pPr>
            <w:r w:rsidRPr="00EA4AA0">
              <w:rPr>
                <w:color w:val="000000"/>
              </w:rPr>
              <w:t>1.3.iii</w:t>
            </w:r>
          </w:p>
        </w:tc>
        <w:tc>
          <w:tcPr>
            <w:tcW w:w="6521" w:type="dxa"/>
            <w:shd w:val="clear" w:color="auto" w:fill="auto"/>
            <w:vAlign w:val="center"/>
            <w:hideMark/>
          </w:tcPr>
          <w:p w14:paraId="30E15218" w14:textId="77777777" w:rsidR="002A2DA5" w:rsidRPr="00EA4AA0" w:rsidRDefault="002A2DA5" w:rsidP="00F24A26">
            <w:pPr>
              <w:spacing w:after="0" w:line="240" w:lineRule="auto"/>
              <w:ind w:firstLineChars="100" w:firstLine="220"/>
              <w:rPr>
                <w:color w:val="000000"/>
              </w:rPr>
            </w:pPr>
            <w:r w:rsidRPr="00EA4AA0">
              <w:rPr>
                <w:color w:val="000000"/>
              </w:rPr>
              <w:t>réalisation de Bornes Fontaines</w:t>
            </w:r>
          </w:p>
        </w:tc>
        <w:tc>
          <w:tcPr>
            <w:tcW w:w="1009" w:type="dxa"/>
            <w:shd w:val="clear" w:color="auto" w:fill="auto"/>
            <w:vAlign w:val="center"/>
            <w:hideMark/>
          </w:tcPr>
          <w:p w14:paraId="4F173896" w14:textId="77777777" w:rsidR="002A2DA5" w:rsidRPr="00EA4AA0" w:rsidRDefault="002A2DA5" w:rsidP="00F24A26">
            <w:pPr>
              <w:spacing w:after="0" w:line="240" w:lineRule="auto"/>
              <w:jc w:val="right"/>
              <w:rPr>
                <w:color w:val="000000"/>
              </w:rPr>
            </w:pPr>
            <w:r w:rsidRPr="00EA4AA0">
              <w:rPr>
                <w:color w:val="000000"/>
              </w:rPr>
              <w:t xml:space="preserve">5 </w:t>
            </w:r>
          </w:p>
        </w:tc>
        <w:tc>
          <w:tcPr>
            <w:tcW w:w="1274" w:type="dxa"/>
            <w:shd w:val="clear" w:color="auto" w:fill="auto"/>
            <w:vAlign w:val="center"/>
            <w:hideMark/>
          </w:tcPr>
          <w:p w14:paraId="48E2B27A" w14:textId="77777777" w:rsidR="002A2DA5" w:rsidRPr="00EA4AA0" w:rsidRDefault="002A2DA5" w:rsidP="00F24A26">
            <w:pPr>
              <w:spacing w:after="0" w:line="240" w:lineRule="auto"/>
              <w:jc w:val="center"/>
            </w:pPr>
            <w:r w:rsidRPr="00EA4AA0">
              <w:t>U</w:t>
            </w:r>
          </w:p>
        </w:tc>
      </w:tr>
      <w:tr w:rsidR="002A2DA5" w:rsidRPr="00EA4AA0" w14:paraId="03592CDE" w14:textId="77777777" w:rsidTr="002A2DA5">
        <w:trPr>
          <w:trHeight w:val="560"/>
          <w:jc w:val="center"/>
        </w:trPr>
        <w:tc>
          <w:tcPr>
            <w:tcW w:w="907" w:type="dxa"/>
            <w:shd w:val="clear" w:color="auto" w:fill="auto"/>
            <w:noWrap/>
            <w:vAlign w:val="center"/>
            <w:hideMark/>
          </w:tcPr>
          <w:p w14:paraId="780187A5" w14:textId="77777777" w:rsidR="002A2DA5" w:rsidRPr="00EA4AA0" w:rsidRDefault="002A2DA5" w:rsidP="00F24A26">
            <w:pPr>
              <w:spacing w:after="0" w:line="240" w:lineRule="auto"/>
              <w:jc w:val="center"/>
              <w:rPr>
                <w:color w:val="000000"/>
              </w:rPr>
            </w:pPr>
            <w:r w:rsidRPr="00EA4AA0">
              <w:rPr>
                <w:color w:val="000000"/>
              </w:rPr>
              <w:t> </w:t>
            </w:r>
          </w:p>
        </w:tc>
        <w:tc>
          <w:tcPr>
            <w:tcW w:w="6521" w:type="dxa"/>
            <w:shd w:val="clear" w:color="auto" w:fill="auto"/>
            <w:vAlign w:val="center"/>
            <w:hideMark/>
          </w:tcPr>
          <w:p w14:paraId="6DBDB1E2" w14:textId="77777777" w:rsidR="002A2DA5" w:rsidRPr="00EA4AA0" w:rsidRDefault="002A2DA5" w:rsidP="00F24A26">
            <w:pPr>
              <w:spacing w:after="0" w:line="240" w:lineRule="auto"/>
              <w:jc w:val="both"/>
              <w:rPr>
                <w:color w:val="000000"/>
              </w:rPr>
            </w:pPr>
            <w:r w:rsidRPr="00EA4AA0">
              <w:rPr>
                <w:i/>
                <w:iCs/>
              </w:rPr>
              <w:t>Extension des réseaux et réalisation de branchements sociaux et de bornes fontaines, quartier Prabis</w:t>
            </w:r>
          </w:p>
        </w:tc>
        <w:tc>
          <w:tcPr>
            <w:tcW w:w="1009" w:type="dxa"/>
            <w:shd w:val="clear" w:color="auto" w:fill="auto"/>
            <w:vAlign w:val="center"/>
            <w:hideMark/>
          </w:tcPr>
          <w:p w14:paraId="215E2F81" w14:textId="77777777" w:rsidR="002A2DA5" w:rsidRPr="00EA4AA0" w:rsidRDefault="002A2DA5" w:rsidP="00F24A26">
            <w:pPr>
              <w:spacing w:after="0" w:line="240" w:lineRule="auto"/>
              <w:jc w:val="center"/>
              <w:rPr>
                <w:color w:val="000000"/>
              </w:rPr>
            </w:pPr>
            <w:r w:rsidRPr="00EA4AA0">
              <w:rPr>
                <w:color w:val="000000"/>
              </w:rPr>
              <w:t> </w:t>
            </w:r>
          </w:p>
        </w:tc>
        <w:tc>
          <w:tcPr>
            <w:tcW w:w="1274" w:type="dxa"/>
            <w:shd w:val="clear" w:color="auto" w:fill="auto"/>
            <w:vAlign w:val="center"/>
            <w:hideMark/>
          </w:tcPr>
          <w:p w14:paraId="355119D7" w14:textId="77777777" w:rsidR="002A2DA5" w:rsidRPr="00EA4AA0" w:rsidRDefault="002A2DA5" w:rsidP="00F24A26">
            <w:pPr>
              <w:spacing w:after="0" w:line="240" w:lineRule="auto"/>
              <w:jc w:val="center"/>
              <w:rPr>
                <w:color w:val="000000"/>
              </w:rPr>
            </w:pPr>
            <w:r w:rsidRPr="00EA4AA0">
              <w:rPr>
                <w:color w:val="000000"/>
              </w:rPr>
              <w:t> </w:t>
            </w:r>
          </w:p>
        </w:tc>
      </w:tr>
      <w:tr w:rsidR="002A2DA5" w:rsidRPr="00EA4AA0" w14:paraId="318960A7" w14:textId="77777777" w:rsidTr="002A2DA5">
        <w:trPr>
          <w:trHeight w:val="280"/>
          <w:jc w:val="center"/>
        </w:trPr>
        <w:tc>
          <w:tcPr>
            <w:tcW w:w="907" w:type="dxa"/>
            <w:shd w:val="clear" w:color="auto" w:fill="auto"/>
            <w:noWrap/>
            <w:vAlign w:val="center"/>
            <w:hideMark/>
          </w:tcPr>
          <w:p w14:paraId="0F1AF95F" w14:textId="77777777" w:rsidR="002A2DA5" w:rsidRPr="00EA4AA0" w:rsidRDefault="002A2DA5" w:rsidP="00F24A26">
            <w:pPr>
              <w:spacing w:after="0" w:line="240" w:lineRule="auto"/>
              <w:jc w:val="center"/>
              <w:rPr>
                <w:color w:val="000000"/>
              </w:rPr>
            </w:pPr>
            <w:r w:rsidRPr="00EA4AA0">
              <w:rPr>
                <w:color w:val="000000"/>
              </w:rPr>
              <w:t>1.3.i</w:t>
            </w:r>
          </w:p>
        </w:tc>
        <w:tc>
          <w:tcPr>
            <w:tcW w:w="6521" w:type="dxa"/>
            <w:shd w:val="clear" w:color="auto" w:fill="auto"/>
            <w:vAlign w:val="center"/>
            <w:hideMark/>
          </w:tcPr>
          <w:p w14:paraId="18DD783F" w14:textId="77777777" w:rsidR="002A2DA5" w:rsidRPr="00EA4AA0" w:rsidRDefault="002A2DA5" w:rsidP="00F24A26">
            <w:pPr>
              <w:spacing w:after="0" w:line="240" w:lineRule="auto"/>
              <w:ind w:firstLineChars="100" w:firstLine="220"/>
              <w:rPr>
                <w:color w:val="000000"/>
              </w:rPr>
            </w:pPr>
            <w:r w:rsidRPr="00EA4AA0">
              <w:rPr>
                <w:color w:val="000000"/>
              </w:rPr>
              <w:t>extension des réseaux primaires</w:t>
            </w:r>
          </w:p>
        </w:tc>
        <w:tc>
          <w:tcPr>
            <w:tcW w:w="1009" w:type="dxa"/>
            <w:shd w:val="clear" w:color="auto" w:fill="auto"/>
            <w:vAlign w:val="center"/>
            <w:hideMark/>
          </w:tcPr>
          <w:p w14:paraId="035ACE59" w14:textId="77777777" w:rsidR="002A2DA5" w:rsidRPr="00EA4AA0" w:rsidRDefault="002A2DA5" w:rsidP="00F24A26">
            <w:pPr>
              <w:spacing w:after="0" w:line="240" w:lineRule="auto"/>
              <w:jc w:val="right"/>
              <w:rPr>
                <w:color w:val="000000"/>
              </w:rPr>
            </w:pPr>
            <w:r w:rsidRPr="00EA4AA0">
              <w:rPr>
                <w:color w:val="000000"/>
              </w:rPr>
              <w:t xml:space="preserve">1 </w:t>
            </w:r>
          </w:p>
        </w:tc>
        <w:tc>
          <w:tcPr>
            <w:tcW w:w="1274" w:type="dxa"/>
            <w:shd w:val="clear" w:color="auto" w:fill="auto"/>
            <w:vAlign w:val="center"/>
            <w:hideMark/>
          </w:tcPr>
          <w:p w14:paraId="4DAAEE6B" w14:textId="77777777" w:rsidR="002A2DA5" w:rsidRPr="00EA4AA0" w:rsidRDefault="002A2DA5" w:rsidP="00F24A26">
            <w:pPr>
              <w:spacing w:after="0" w:line="240" w:lineRule="auto"/>
              <w:jc w:val="center"/>
            </w:pPr>
            <w:r w:rsidRPr="00EA4AA0">
              <w:t>km</w:t>
            </w:r>
          </w:p>
        </w:tc>
      </w:tr>
      <w:tr w:rsidR="002A2DA5" w:rsidRPr="00EA4AA0" w14:paraId="00FADB79" w14:textId="77777777" w:rsidTr="002A2DA5">
        <w:trPr>
          <w:trHeight w:val="280"/>
          <w:jc w:val="center"/>
        </w:trPr>
        <w:tc>
          <w:tcPr>
            <w:tcW w:w="907" w:type="dxa"/>
            <w:shd w:val="clear" w:color="auto" w:fill="auto"/>
            <w:noWrap/>
            <w:vAlign w:val="center"/>
            <w:hideMark/>
          </w:tcPr>
          <w:p w14:paraId="7E4DC214" w14:textId="77777777" w:rsidR="002A2DA5" w:rsidRPr="00EA4AA0" w:rsidRDefault="002A2DA5" w:rsidP="00F24A26">
            <w:pPr>
              <w:spacing w:after="0" w:line="240" w:lineRule="auto"/>
              <w:jc w:val="center"/>
              <w:rPr>
                <w:color w:val="000000"/>
              </w:rPr>
            </w:pPr>
            <w:r w:rsidRPr="00EA4AA0">
              <w:rPr>
                <w:color w:val="000000"/>
              </w:rPr>
              <w:t>1.3.i</w:t>
            </w:r>
          </w:p>
        </w:tc>
        <w:tc>
          <w:tcPr>
            <w:tcW w:w="6521" w:type="dxa"/>
            <w:shd w:val="clear" w:color="auto" w:fill="auto"/>
            <w:vAlign w:val="center"/>
            <w:hideMark/>
          </w:tcPr>
          <w:p w14:paraId="081B6A30" w14:textId="77777777" w:rsidR="002A2DA5" w:rsidRPr="00EA4AA0" w:rsidRDefault="002A2DA5" w:rsidP="00F24A26">
            <w:pPr>
              <w:spacing w:after="0" w:line="240" w:lineRule="auto"/>
              <w:ind w:firstLineChars="100" w:firstLine="220"/>
              <w:rPr>
                <w:color w:val="000000"/>
              </w:rPr>
            </w:pPr>
            <w:r w:rsidRPr="00EA4AA0">
              <w:rPr>
                <w:color w:val="000000"/>
              </w:rPr>
              <w:t>extension des réseaux secondaires</w:t>
            </w:r>
          </w:p>
        </w:tc>
        <w:tc>
          <w:tcPr>
            <w:tcW w:w="1009" w:type="dxa"/>
            <w:shd w:val="clear" w:color="auto" w:fill="auto"/>
            <w:vAlign w:val="center"/>
            <w:hideMark/>
          </w:tcPr>
          <w:p w14:paraId="1EC55CBA" w14:textId="77777777" w:rsidR="002A2DA5" w:rsidRPr="00EA4AA0" w:rsidRDefault="002A2DA5" w:rsidP="00F24A26">
            <w:pPr>
              <w:spacing w:after="0" w:line="240" w:lineRule="auto"/>
              <w:jc w:val="right"/>
              <w:rPr>
                <w:color w:val="000000"/>
              </w:rPr>
            </w:pPr>
            <w:r w:rsidRPr="00EA4AA0">
              <w:rPr>
                <w:color w:val="000000"/>
              </w:rPr>
              <w:t xml:space="preserve">2 </w:t>
            </w:r>
          </w:p>
        </w:tc>
        <w:tc>
          <w:tcPr>
            <w:tcW w:w="1274" w:type="dxa"/>
            <w:shd w:val="clear" w:color="auto" w:fill="auto"/>
            <w:vAlign w:val="center"/>
            <w:hideMark/>
          </w:tcPr>
          <w:p w14:paraId="14830245" w14:textId="77777777" w:rsidR="002A2DA5" w:rsidRPr="00EA4AA0" w:rsidRDefault="002A2DA5" w:rsidP="00F24A26">
            <w:pPr>
              <w:spacing w:after="0" w:line="240" w:lineRule="auto"/>
              <w:jc w:val="center"/>
            </w:pPr>
            <w:r w:rsidRPr="00EA4AA0">
              <w:t>km</w:t>
            </w:r>
          </w:p>
        </w:tc>
      </w:tr>
      <w:tr w:rsidR="002A2DA5" w:rsidRPr="00EA4AA0" w14:paraId="78C70556" w14:textId="77777777" w:rsidTr="002A2DA5">
        <w:trPr>
          <w:trHeight w:val="280"/>
          <w:jc w:val="center"/>
        </w:trPr>
        <w:tc>
          <w:tcPr>
            <w:tcW w:w="907" w:type="dxa"/>
            <w:shd w:val="clear" w:color="auto" w:fill="auto"/>
            <w:noWrap/>
            <w:vAlign w:val="center"/>
            <w:hideMark/>
          </w:tcPr>
          <w:p w14:paraId="32C27298" w14:textId="77777777" w:rsidR="002A2DA5" w:rsidRPr="00EA4AA0" w:rsidRDefault="002A2DA5" w:rsidP="00F24A26">
            <w:pPr>
              <w:spacing w:after="0" w:line="240" w:lineRule="auto"/>
              <w:jc w:val="center"/>
              <w:rPr>
                <w:color w:val="000000"/>
              </w:rPr>
            </w:pPr>
            <w:r w:rsidRPr="00EA4AA0">
              <w:rPr>
                <w:color w:val="000000"/>
              </w:rPr>
              <w:t>1.3.ii</w:t>
            </w:r>
          </w:p>
        </w:tc>
        <w:tc>
          <w:tcPr>
            <w:tcW w:w="6521" w:type="dxa"/>
            <w:shd w:val="clear" w:color="auto" w:fill="auto"/>
            <w:vAlign w:val="center"/>
            <w:hideMark/>
          </w:tcPr>
          <w:p w14:paraId="68B30F8D" w14:textId="77777777" w:rsidR="002A2DA5" w:rsidRPr="00EA4AA0" w:rsidRDefault="002A2DA5" w:rsidP="00F24A26">
            <w:pPr>
              <w:spacing w:after="0" w:line="240" w:lineRule="auto"/>
              <w:ind w:firstLineChars="100" w:firstLine="220"/>
              <w:rPr>
                <w:color w:val="000000"/>
              </w:rPr>
            </w:pPr>
            <w:r w:rsidRPr="00EA4AA0">
              <w:rPr>
                <w:color w:val="000000"/>
              </w:rPr>
              <w:t>réalisation de Branchements Particuliers</w:t>
            </w:r>
          </w:p>
        </w:tc>
        <w:tc>
          <w:tcPr>
            <w:tcW w:w="1009" w:type="dxa"/>
            <w:shd w:val="clear" w:color="auto" w:fill="auto"/>
            <w:vAlign w:val="center"/>
            <w:hideMark/>
          </w:tcPr>
          <w:p w14:paraId="386893DD" w14:textId="77777777" w:rsidR="002A2DA5" w:rsidRPr="00EA4AA0" w:rsidRDefault="002A2DA5" w:rsidP="00F24A26">
            <w:pPr>
              <w:spacing w:after="0" w:line="240" w:lineRule="auto"/>
              <w:jc w:val="right"/>
              <w:rPr>
                <w:color w:val="000000"/>
              </w:rPr>
            </w:pPr>
            <w:r w:rsidRPr="00EA4AA0">
              <w:rPr>
                <w:color w:val="000000"/>
              </w:rPr>
              <w:t xml:space="preserve">100 </w:t>
            </w:r>
          </w:p>
        </w:tc>
        <w:tc>
          <w:tcPr>
            <w:tcW w:w="1274" w:type="dxa"/>
            <w:shd w:val="clear" w:color="auto" w:fill="auto"/>
            <w:vAlign w:val="center"/>
            <w:hideMark/>
          </w:tcPr>
          <w:p w14:paraId="1EFD5C34" w14:textId="77777777" w:rsidR="002A2DA5" w:rsidRPr="00EA4AA0" w:rsidRDefault="002A2DA5" w:rsidP="00F24A26">
            <w:pPr>
              <w:spacing w:after="0" w:line="240" w:lineRule="auto"/>
              <w:jc w:val="center"/>
            </w:pPr>
            <w:r w:rsidRPr="00EA4AA0">
              <w:t>U</w:t>
            </w:r>
          </w:p>
        </w:tc>
      </w:tr>
      <w:tr w:rsidR="002A2DA5" w:rsidRPr="00EA4AA0" w14:paraId="41EAACC1" w14:textId="77777777" w:rsidTr="002A2DA5">
        <w:trPr>
          <w:trHeight w:val="280"/>
          <w:jc w:val="center"/>
        </w:trPr>
        <w:tc>
          <w:tcPr>
            <w:tcW w:w="907" w:type="dxa"/>
            <w:shd w:val="clear" w:color="auto" w:fill="auto"/>
            <w:noWrap/>
            <w:vAlign w:val="center"/>
            <w:hideMark/>
          </w:tcPr>
          <w:p w14:paraId="0624BB44" w14:textId="77777777" w:rsidR="002A2DA5" w:rsidRPr="00EA4AA0" w:rsidRDefault="002A2DA5" w:rsidP="00F24A26">
            <w:pPr>
              <w:spacing w:after="0" w:line="240" w:lineRule="auto"/>
              <w:jc w:val="center"/>
              <w:rPr>
                <w:color w:val="000000"/>
              </w:rPr>
            </w:pPr>
            <w:r w:rsidRPr="00EA4AA0">
              <w:rPr>
                <w:color w:val="000000"/>
              </w:rPr>
              <w:t>1.3.iii</w:t>
            </w:r>
          </w:p>
        </w:tc>
        <w:tc>
          <w:tcPr>
            <w:tcW w:w="6521" w:type="dxa"/>
            <w:shd w:val="clear" w:color="auto" w:fill="auto"/>
            <w:vAlign w:val="center"/>
            <w:hideMark/>
          </w:tcPr>
          <w:p w14:paraId="4A30DF78" w14:textId="77777777" w:rsidR="002A2DA5" w:rsidRPr="00EA4AA0" w:rsidRDefault="002A2DA5" w:rsidP="00F24A26">
            <w:pPr>
              <w:spacing w:after="0" w:line="240" w:lineRule="auto"/>
              <w:ind w:firstLineChars="100" w:firstLine="220"/>
              <w:rPr>
                <w:color w:val="000000"/>
              </w:rPr>
            </w:pPr>
            <w:r w:rsidRPr="00EA4AA0">
              <w:rPr>
                <w:color w:val="000000"/>
              </w:rPr>
              <w:t>réalisation de Bornes Fontaines</w:t>
            </w:r>
          </w:p>
        </w:tc>
        <w:tc>
          <w:tcPr>
            <w:tcW w:w="1009" w:type="dxa"/>
            <w:shd w:val="clear" w:color="auto" w:fill="auto"/>
            <w:vAlign w:val="center"/>
            <w:hideMark/>
          </w:tcPr>
          <w:p w14:paraId="4FF9C82C" w14:textId="77777777" w:rsidR="002A2DA5" w:rsidRPr="00EA4AA0" w:rsidRDefault="002A2DA5" w:rsidP="00F24A26">
            <w:pPr>
              <w:spacing w:after="0" w:line="240" w:lineRule="auto"/>
              <w:jc w:val="right"/>
              <w:rPr>
                <w:color w:val="000000"/>
              </w:rPr>
            </w:pPr>
            <w:r w:rsidRPr="00EA4AA0">
              <w:rPr>
                <w:color w:val="000000"/>
              </w:rPr>
              <w:t xml:space="preserve">3 </w:t>
            </w:r>
          </w:p>
        </w:tc>
        <w:tc>
          <w:tcPr>
            <w:tcW w:w="1274" w:type="dxa"/>
            <w:shd w:val="clear" w:color="auto" w:fill="auto"/>
            <w:vAlign w:val="center"/>
            <w:hideMark/>
          </w:tcPr>
          <w:p w14:paraId="3C81280F" w14:textId="77777777" w:rsidR="002A2DA5" w:rsidRPr="00EA4AA0" w:rsidRDefault="002A2DA5" w:rsidP="00F24A26">
            <w:pPr>
              <w:spacing w:after="0" w:line="240" w:lineRule="auto"/>
              <w:jc w:val="center"/>
            </w:pPr>
            <w:r w:rsidRPr="00EA4AA0">
              <w:t>U</w:t>
            </w:r>
          </w:p>
        </w:tc>
      </w:tr>
      <w:tr w:rsidR="002A2DA5" w:rsidRPr="00EA4AA0" w14:paraId="616FA6A9" w14:textId="77777777" w:rsidTr="002A2DA5">
        <w:trPr>
          <w:trHeight w:val="280"/>
          <w:jc w:val="center"/>
        </w:trPr>
        <w:tc>
          <w:tcPr>
            <w:tcW w:w="907" w:type="dxa"/>
            <w:shd w:val="clear" w:color="auto" w:fill="auto"/>
            <w:noWrap/>
            <w:vAlign w:val="center"/>
            <w:hideMark/>
          </w:tcPr>
          <w:p w14:paraId="62F231C4" w14:textId="77777777" w:rsidR="002A2DA5" w:rsidRPr="00EA4AA0" w:rsidRDefault="002A2DA5" w:rsidP="00F24A26">
            <w:pPr>
              <w:spacing w:after="0" w:line="240" w:lineRule="auto"/>
              <w:jc w:val="center"/>
              <w:rPr>
                <w:color w:val="000000"/>
              </w:rPr>
            </w:pPr>
            <w:r w:rsidRPr="00EA4AA0">
              <w:rPr>
                <w:color w:val="000000"/>
              </w:rPr>
              <w:t>1.3.ii</w:t>
            </w:r>
          </w:p>
        </w:tc>
        <w:tc>
          <w:tcPr>
            <w:tcW w:w="6521" w:type="dxa"/>
            <w:shd w:val="clear" w:color="auto" w:fill="auto"/>
            <w:vAlign w:val="center"/>
            <w:hideMark/>
          </w:tcPr>
          <w:p w14:paraId="006C1B40" w14:textId="77777777" w:rsidR="002A2DA5" w:rsidRPr="00EA4AA0" w:rsidRDefault="002A2DA5" w:rsidP="00F24A26">
            <w:pPr>
              <w:spacing w:after="0" w:line="240" w:lineRule="auto"/>
              <w:jc w:val="both"/>
              <w:rPr>
                <w:i/>
                <w:iCs/>
              </w:rPr>
            </w:pPr>
            <w:r w:rsidRPr="00EA4AA0">
              <w:rPr>
                <w:i/>
                <w:iCs/>
              </w:rPr>
              <w:t>Réalisation de Branchements Particuliers (</w:t>
            </w:r>
            <w:r w:rsidRPr="00EA4AA0">
              <w:rPr>
                <w:bCs/>
                <w:i/>
                <w:iCs/>
              </w:rPr>
              <w:t>tous quartiers</w:t>
            </w:r>
            <w:r w:rsidRPr="00EA4AA0">
              <w:rPr>
                <w:i/>
                <w:iCs/>
              </w:rPr>
              <w:t>)</w:t>
            </w:r>
          </w:p>
        </w:tc>
        <w:tc>
          <w:tcPr>
            <w:tcW w:w="1009" w:type="dxa"/>
            <w:shd w:val="clear" w:color="auto" w:fill="auto"/>
            <w:vAlign w:val="center"/>
            <w:hideMark/>
          </w:tcPr>
          <w:p w14:paraId="4E5E2111" w14:textId="77777777" w:rsidR="002A2DA5" w:rsidRPr="00EA4AA0" w:rsidRDefault="002A2DA5" w:rsidP="00F24A26">
            <w:pPr>
              <w:spacing w:after="0" w:line="240" w:lineRule="auto"/>
              <w:jc w:val="right"/>
            </w:pPr>
            <w:r w:rsidRPr="00EA4AA0">
              <w:t xml:space="preserve">900 </w:t>
            </w:r>
          </w:p>
        </w:tc>
        <w:tc>
          <w:tcPr>
            <w:tcW w:w="1274" w:type="dxa"/>
            <w:shd w:val="clear" w:color="auto" w:fill="auto"/>
            <w:vAlign w:val="center"/>
            <w:hideMark/>
          </w:tcPr>
          <w:p w14:paraId="0C277993" w14:textId="77777777" w:rsidR="002A2DA5" w:rsidRPr="00EA4AA0" w:rsidRDefault="002A2DA5" w:rsidP="00F24A26">
            <w:pPr>
              <w:spacing w:after="0" w:line="240" w:lineRule="auto"/>
              <w:jc w:val="center"/>
            </w:pPr>
            <w:r w:rsidRPr="00EA4AA0">
              <w:t>U</w:t>
            </w:r>
          </w:p>
        </w:tc>
      </w:tr>
    </w:tbl>
    <w:p w14:paraId="13598C52" w14:textId="77777777" w:rsidR="002A2DA5" w:rsidRPr="00EA4AA0" w:rsidRDefault="002A2DA5" w:rsidP="002A2DA5">
      <w:pPr>
        <w:jc w:val="both"/>
      </w:pPr>
    </w:p>
    <w:p w14:paraId="6D68E0FB" w14:textId="77777777" w:rsidR="002A2DA5" w:rsidRDefault="002A2DA5" w:rsidP="002A2DA5">
      <w:pPr>
        <w:jc w:val="both"/>
        <w:rPr>
          <w:rFonts w:cs="Arial"/>
        </w:rPr>
      </w:pPr>
      <w:r>
        <w:rPr>
          <w:rFonts w:cs="Arial"/>
        </w:rPr>
        <w:t>Les données relatives aux réseaux proposés peuvent être résumées comme suit :</w:t>
      </w:r>
    </w:p>
    <w:p w14:paraId="6B8BEA0D" w14:textId="77777777" w:rsidR="002A2DA5" w:rsidRDefault="002A2DA5" w:rsidP="002A2DA5">
      <w:pPr>
        <w:jc w:val="center"/>
        <w:rPr>
          <w:rFonts w:cs="Arial"/>
        </w:rPr>
      </w:pPr>
      <w:r>
        <w:rPr>
          <w:rFonts w:cs="Arial"/>
        </w:rPr>
        <w:t>Tableau 10 : Linéaire des conduites, par diamètre, et pour chaque quartier/agglomération</w:t>
      </w:r>
    </w:p>
    <w:tbl>
      <w:tblPr>
        <w:tblW w:w="5000" w:type="pct"/>
        <w:jc w:val="center"/>
        <w:tblCellMar>
          <w:left w:w="70" w:type="dxa"/>
          <w:right w:w="70" w:type="dxa"/>
        </w:tblCellMar>
        <w:tblLook w:val="04A0" w:firstRow="1" w:lastRow="0" w:firstColumn="1" w:lastColumn="0" w:noHBand="0" w:noVBand="1"/>
      </w:tblPr>
      <w:tblGrid>
        <w:gridCol w:w="2912"/>
        <w:gridCol w:w="1078"/>
        <w:gridCol w:w="1078"/>
        <w:gridCol w:w="1077"/>
        <w:gridCol w:w="1079"/>
        <w:gridCol w:w="1386"/>
        <w:gridCol w:w="1293"/>
      </w:tblGrid>
      <w:tr w:rsidR="002A2DA5" w:rsidRPr="00905584" w14:paraId="197B4122" w14:textId="77777777" w:rsidTr="002A2DA5">
        <w:trPr>
          <w:trHeight w:val="53"/>
          <w:jc w:val="center"/>
        </w:trPr>
        <w:tc>
          <w:tcPr>
            <w:tcW w:w="1470" w:type="pct"/>
            <w:vMerge w:val="restart"/>
            <w:tcBorders>
              <w:top w:val="single" w:sz="8" w:space="0" w:color="auto"/>
              <w:left w:val="single" w:sz="8" w:space="0" w:color="auto"/>
              <w:bottom w:val="nil"/>
              <w:right w:val="nil"/>
            </w:tcBorders>
            <w:shd w:val="clear" w:color="auto" w:fill="auto"/>
            <w:vAlign w:val="center"/>
            <w:hideMark/>
          </w:tcPr>
          <w:p w14:paraId="719EF213" w14:textId="77777777" w:rsidR="002A2DA5" w:rsidRPr="00905584" w:rsidRDefault="002A2DA5" w:rsidP="002A2DA5">
            <w:pPr>
              <w:jc w:val="center"/>
              <w:rPr>
                <w:color w:val="000000"/>
                <w:lang w:eastAsia="pt-PT"/>
              </w:rPr>
            </w:pPr>
            <w:r w:rsidRPr="00905584">
              <w:rPr>
                <w:color w:val="000000"/>
                <w:lang w:eastAsia="pt-PT"/>
              </w:rPr>
              <w:t>Quartier/Ville</w:t>
            </w:r>
          </w:p>
        </w:tc>
        <w:tc>
          <w:tcPr>
            <w:tcW w:w="2177" w:type="pct"/>
            <w:gridSpan w:val="4"/>
            <w:tcBorders>
              <w:top w:val="single" w:sz="8" w:space="0" w:color="auto"/>
              <w:left w:val="single" w:sz="4" w:space="0" w:color="auto"/>
              <w:bottom w:val="single" w:sz="4" w:space="0" w:color="auto"/>
              <w:right w:val="single" w:sz="8" w:space="0" w:color="000000"/>
            </w:tcBorders>
            <w:shd w:val="clear" w:color="auto" w:fill="auto"/>
            <w:vAlign w:val="center"/>
            <w:hideMark/>
          </w:tcPr>
          <w:p w14:paraId="79B9BEC1" w14:textId="77777777" w:rsidR="002A2DA5" w:rsidRPr="00905584" w:rsidRDefault="002A2DA5" w:rsidP="002A2DA5">
            <w:pPr>
              <w:jc w:val="center"/>
              <w:rPr>
                <w:color w:val="000000"/>
                <w:lang w:eastAsia="pt-PT"/>
              </w:rPr>
            </w:pPr>
            <w:r w:rsidRPr="00905584">
              <w:rPr>
                <w:color w:val="000000"/>
                <w:lang w:eastAsia="pt-PT"/>
              </w:rPr>
              <w:t>Linéaires des conduites par diamètre </w:t>
            </w:r>
          </w:p>
        </w:tc>
        <w:tc>
          <w:tcPr>
            <w:tcW w:w="700" w:type="pct"/>
            <w:vMerge w:val="restart"/>
            <w:tcBorders>
              <w:top w:val="single" w:sz="8" w:space="0" w:color="auto"/>
              <w:left w:val="single" w:sz="8" w:space="0" w:color="auto"/>
              <w:bottom w:val="nil"/>
              <w:right w:val="single" w:sz="8" w:space="0" w:color="auto"/>
            </w:tcBorders>
            <w:shd w:val="clear" w:color="auto" w:fill="auto"/>
            <w:vAlign w:val="center"/>
            <w:hideMark/>
          </w:tcPr>
          <w:p w14:paraId="65D7FC0E" w14:textId="77777777" w:rsidR="002A2DA5" w:rsidRPr="00905584" w:rsidRDefault="002A2DA5" w:rsidP="002A2DA5">
            <w:pPr>
              <w:jc w:val="center"/>
              <w:rPr>
                <w:color w:val="000000"/>
                <w:lang w:eastAsia="pt-PT"/>
              </w:rPr>
            </w:pPr>
            <w:r w:rsidRPr="00905584">
              <w:rPr>
                <w:color w:val="000000"/>
                <w:lang w:eastAsia="pt-PT"/>
              </w:rPr>
              <w:t>Total partiel (m)</w:t>
            </w:r>
          </w:p>
        </w:tc>
        <w:tc>
          <w:tcPr>
            <w:tcW w:w="653" w:type="pct"/>
            <w:vMerge w:val="restart"/>
            <w:tcBorders>
              <w:top w:val="single" w:sz="8" w:space="0" w:color="auto"/>
              <w:left w:val="single" w:sz="8" w:space="0" w:color="auto"/>
              <w:bottom w:val="nil"/>
              <w:right w:val="single" w:sz="8" w:space="0" w:color="auto"/>
            </w:tcBorders>
            <w:vAlign w:val="center"/>
          </w:tcPr>
          <w:p w14:paraId="29ED8E5D" w14:textId="77777777" w:rsidR="002A2DA5" w:rsidRPr="00905584" w:rsidRDefault="002A2DA5" w:rsidP="002A2DA5">
            <w:pPr>
              <w:jc w:val="center"/>
              <w:rPr>
                <w:i/>
                <w:iCs/>
                <w:color w:val="000000"/>
                <w:lang w:eastAsia="pt-PT"/>
              </w:rPr>
            </w:pPr>
            <w:r w:rsidRPr="00905584">
              <w:rPr>
                <w:i/>
                <w:iCs/>
                <w:color w:val="000000"/>
                <w:lang w:eastAsia="pt-PT"/>
              </w:rPr>
              <w:t>Total partiel (%)</w:t>
            </w:r>
          </w:p>
        </w:tc>
      </w:tr>
      <w:tr w:rsidR="002A2DA5" w:rsidRPr="00905584" w14:paraId="703F9055" w14:textId="77777777" w:rsidTr="002A2DA5">
        <w:trPr>
          <w:trHeight w:val="315"/>
          <w:jc w:val="center"/>
        </w:trPr>
        <w:tc>
          <w:tcPr>
            <w:tcW w:w="1470" w:type="pct"/>
            <w:vMerge/>
            <w:tcBorders>
              <w:top w:val="single" w:sz="8" w:space="0" w:color="auto"/>
              <w:left w:val="single" w:sz="8" w:space="0" w:color="auto"/>
              <w:bottom w:val="nil"/>
              <w:right w:val="nil"/>
            </w:tcBorders>
            <w:vAlign w:val="center"/>
            <w:hideMark/>
          </w:tcPr>
          <w:p w14:paraId="287E636F" w14:textId="77777777" w:rsidR="002A2DA5" w:rsidRPr="00905584" w:rsidRDefault="002A2DA5" w:rsidP="002A2DA5">
            <w:pPr>
              <w:rPr>
                <w:color w:val="000000"/>
                <w:lang w:eastAsia="pt-PT"/>
              </w:rPr>
            </w:pPr>
          </w:p>
        </w:tc>
        <w:tc>
          <w:tcPr>
            <w:tcW w:w="544" w:type="pct"/>
            <w:tcBorders>
              <w:top w:val="nil"/>
              <w:left w:val="single" w:sz="4" w:space="0" w:color="auto"/>
              <w:bottom w:val="nil"/>
              <w:right w:val="single" w:sz="4" w:space="0" w:color="auto"/>
            </w:tcBorders>
            <w:shd w:val="clear" w:color="auto" w:fill="auto"/>
            <w:noWrap/>
            <w:vAlign w:val="center"/>
            <w:hideMark/>
          </w:tcPr>
          <w:p w14:paraId="13B96801" w14:textId="77777777" w:rsidR="002A2DA5" w:rsidRPr="00905584" w:rsidRDefault="002A2DA5" w:rsidP="002A2DA5">
            <w:pPr>
              <w:jc w:val="center"/>
              <w:rPr>
                <w:i/>
                <w:color w:val="000000"/>
                <w:lang w:eastAsia="pt-PT"/>
              </w:rPr>
            </w:pPr>
            <w:r w:rsidRPr="00905584">
              <w:rPr>
                <w:i/>
                <w:color w:val="000000"/>
                <w:lang w:eastAsia="pt-PT"/>
              </w:rPr>
              <w:t>DN200</w:t>
            </w:r>
          </w:p>
        </w:tc>
        <w:tc>
          <w:tcPr>
            <w:tcW w:w="544" w:type="pct"/>
            <w:tcBorders>
              <w:top w:val="nil"/>
              <w:left w:val="nil"/>
              <w:bottom w:val="nil"/>
              <w:right w:val="single" w:sz="4" w:space="0" w:color="auto"/>
            </w:tcBorders>
            <w:shd w:val="clear" w:color="auto" w:fill="auto"/>
            <w:noWrap/>
            <w:vAlign w:val="center"/>
            <w:hideMark/>
          </w:tcPr>
          <w:p w14:paraId="4AD79733" w14:textId="77777777" w:rsidR="002A2DA5" w:rsidRPr="00905584" w:rsidRDefault="002A2DA5" w:rsidP="002A2DA5">
            <w:pPr>
              <w:jc w:val="center"/>
              <w:rPr>
                <w:i/>
                <w:color w:val="000000"/>
                <w:lang w:eastAsia="pt-PT"/>
              </w:rPr>
            </w:pPr>
            <w:r w:rsidRPr="00905584">
              <w:rPr>
                <w:i/>
                <w:color w:val="000000"/>
                <w:lang w:eastAsia="pt-PT"/>
              </w:rPr>
              <w:t>DN160</w:t>
            </w:r>
          </w:p>
        </w:tc>
        <w:tc>
          <w:tcPr>
            <w:tcW w:w="544" w:type="pct"/>
            <w:tcBorders>
              <w:top w:val="nil"/>
              <w:left w:val="nil"/>
              <w:bottom w:val="nil"/>
              <w:right w:val="single" w:sz="4" w:space="0" w:color="auto"/>
            </w:tcBorders>
            <w:shd w:val="clear" w:color="auto" w:fill="auto"/>
            <w:noWrap/>
            <w:vAlign w:val="center"/>
            <w:hideMark/>
          </w:tcPr>
          <w:p w14:paraId="4BD05924" w14:textId="77777777" w:rsidR="002A2DA5" w:rsidRPr="00905584" w:rsidRDefault="002A2DA5" w:rsidP="002A2DA5">
            <w:pPr>
              <w:jc w:val="center"/>
              <w:rPr>
                <w:i/>
                <w:color w:val="000000"/>
                <w:lang w:eastAsia="pt-PT"/>
              </w:rPr>
            </w:pPr>
            <w:r w:rsidRPr="00905584">
              <w:rPr>
                <w:i/>
                <w:color w:val="000000"/>
                <w:lang w:eastAsia="pt-PT"/>
              </w:rPr>
              <w:t>DN110</w:t>
            </w:r>
          </w:p>
        </w:tc>
        <w:tc>
          <w:tcPr>
            <w:tcW w:w="545" w:type="pct"/>
            <w:tcBorders>
              <w:top w:val="nil"/>
              <w:left w:val="nil"/>
              <w:bottom w:val="nil"/>
              <w:right w:val="single" w:sz="8" w:space="0" w:color="auto"/>
            </w:tcBorders>
            <w:shd w:val="clear" w:color="auto" w:fill="auto"/>
            <w:noWrap/>
            <w:vAlign w:val="center"/>
            <w:hideMark/>
          </w:tcPr>
          <w:p w14:paraId="12F89D36" w14:textId="77777777" w:rsidR="002A2DA5" w:rsidRPr="00905584" w:rsidRDefault="002A2DA5" w:rsidP="002A2DA5">
            <w:pPr>
              <w:jc w:val="center"/>
              <w:rPr>
                <w:i/>
                <w:color w:val="000000"/>
                <w:lang w:eastAsia="pt-PT"/>
              </w:rPr>
            </w:pPr>
            <w:r w:rsidRPr="00905584">
              <w:rPr>
                <w:i/>
                <w:color w:val="000000"/>
                <w:lang w:eastAsia="pt-PT"/>
              </w:rPr>
              <w:t>DN63</w:t>
            </w:r>
          </w:p>
        </w:tc>
        <w:tc>
          <w:tcPr>
            <w:tcW w:w="700" w:type="pct"/>
            <w:vMerge/>
            <w:tcBorders>
              <w:top w:val="single" w:sz="8" w:space="0" w:color="auto"/>
              <w:left w:val="single" w:sz="8" w:space="0" w:color="auto"/>
              <w:bottom w:val="nil"/>
              <w:right w:val="single" w:sz="8" w:space="0" w:color="auto"/>
            </w:tcBorders>
            <w:vAlign w:val="center"/>
            <w:hideMark/>
          </w:tcPr>
          <w:p w14:paraId="66B3E001" w14:textId="77777777" w:rsidR="002A2DA5" w:rsidRPr="00905584" w:rsidRDefault="002A2DA5" w:rsidP="002A2DA5">
            <w:pPr>
              <w:rPr>
                <w:color w:val="000000"/>
                <w:lang w:eastAsia="pt-PT"/>
              </w:rPr>
            </w:pPr>
          </w:p>
        </w:tc>
        <w:tc>
          <w:tcPr>
            <w:tcW w:w="653" w:type="pct"/>
            <w:vMerge/>
            <w:tcBorders>
              <w:left w:val="single" w:sz="8" w:space="0" w:color="auto"/>
              <w:bottom w:val="nil"/>
              <w:right w:val="single" w:sz="8" w:space="0" w:color="auto"/>
            </w:tcBorders>
          </w:tcPr>
          <w:p w14:paraId="1DA579D5" w14:textId="77777777" w:rsidR="002A2DA5" w:rsidRPr="00905584" w:rsidRDefault="002A2DA5" w:rsidP="002A2DA5">
            <w:pPr>
              <w:jc w:val="center"/>
              <w:rPr>
                <w:i/>
                <w:iCs/>
                <w:color w:val="000000"/>
                <w:lang w:eastAsia="pt-PT"/>
              </w:rPr>
            </w:pPr>
          </w:p>
        </w:tc>
      </w:tr>
      <w:tr w:rsidR="002A2DA5" w:rsidRPr="00905584" w14:paraId="1B18FFFC" w14:textId="77777777" w:rsidTr="002A2DA5">
        <w:trPr>
          <w:trHeight w:val="300"/>
          <w:jc w:val="center"/>
        </w:trPr>
        <w:tc>
          <w:tcPr>
            <w:tcW w:w="1470" w:type="pct"/>
            <w:tcBorders>
              <w:top w:val="single" w:sz="8" w:space="0" w:color="auto"/>
              <w:left w:val="single" w:sz="8" w:space="0" w:color="auto"/>
              <w:bottom w:val="nil"/>
              <w:right w:val="nil"/>
            </w:tcBorders>
            <w:shd w:val="clear" w:color="auto" w:fill="auto"/>
            <w:noWrap/>
            <w:vAlign w:val="center"/>
            <w:hideMark/>
          </w:tcPr>
          <w:p w14:paraId="5190F04F" w14:textId="77777777" w:rsidR="002A2DA5" w:rsidRPr="00905584" w:rsidRDefault="002A2DA5" w:rsidP="002A2DA5">
            <w:pPr>
              <w:jc w:val="center"/>
              <w:rPr>
                <w:bCs/>
                <w:color w:val="000000"/>
                <w:lang w:eastAsia="pt-PT"/>
              </w:rPr>
            </w:pPr>
            <w:r w:rsidRPr="00905584">
              <w:rPr>
                <w:bCs/>
                <w:color w:val="000000"/>
                <w:lang w:eastAsia="pt-PT"/>
              </w:rPr>
              <w:t>Bôr</w:t>
            </w:r>
          </w:p>
        </w:tc>
        <w:tc>
          <w:tcPr>
            <w:tcW w:w="544"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405FE20A" w14:textId="77777777" w:rsidR="002A2DA5" w:rsidRPr="00905584" w:rsidRDefault="002A2DA5" w:rsidP="002A2DA5">
            <w:pPr>
              <w:jc w:val="center"/>
              <w:rPr>
                <w:color w:val="000000"/>
                <w:lang w:eastAsia="pt-PT"/>
              </w:rPr>
            </w:pPr>
            <w:r w:rsidRPr="00905584">
              <w:t>2.894</w:t>
            </w:r>
          </w:p>
        </w:tc>
        <w:tc>
          <w:tcPr>
            <w:tcW w:w="544" w:type="pct"/>
            <w:tcBorders>
              <w:top w:val="single" w:sz="8" w:space="0" w:color="auto"/>
              <w:left w:val="nil"/>
              <w:bottom w:val="single" w:sz="4" w:space="0" w:color="auto"/>
              <w:right w:val="single" w:sz="4" w:space="0" w:color="auto"/>
            </w:tcBorders>
            <w:shd w:val="clear" w:color="auto" w:fill="auto"/>
            <w:noWrap/>
            <w:vAlign w:val="bottom"/>
            <w:hideMark/>
          </w:tcPr>
          <w:p w14:paraId="396F5D38" w14:textId="77777777" w:rsidR="002A2DA5" w:rsidRPr="00905584" w:rsidRDefault="002A2DA5" w:rsidP="002A2DA5">
            <w:pPr>
              <w:jc w:val="center"/>
              <w:rPr>
                <w:color w:val="000000"/>
                <w:lang w:eastAsia="pt-PT"/>
              </w:rPr>
            </w:pPr>
            <w:r w:rsidRPr="00905584">
              <w:t>2.630</w:t>
            </w:r>
          </w:p>
        </w:tc>
        <w:tc>
          <w:tcPr>
            <w:tcW w:w="544" w:type="pct"/>
            <w:tcBorders>
              <w:top w:val="single" w:sz="8" w:space="0" w:color="auto"/>
              <w:left w:val="nil"/>
              <w:bottom w:val="single" w:sz="4" w:space="0" w:color="auto"/>
              <w:right w:val="single" w:sz="4" w:space="0" w:color="auto"/>
            </w:tcBorders>
            <w:shd w:val="clear" w:color="auto" w:fill="auto"/>
            <w:noWrap/>
            <w:vAlign w:val="bottom"/>
            <w:hideMark/>
          </w:tcPr>
          <w:p w14:paraId="0058010B" w14:textId="77777777" w:rsidR="002A2DA5" w:rsidRPr="00905584" w:rsidRDefault="002A2DA5" w:rsidP="002A2DA5">
            <w:pPr>
              <w:jc w:val="center"/>
              <w:rPr>
                <w:color w:val="000000"/>
                <w:lang w:eastAsia="pt-PT"/>
              </w:rPr>
            </w:pPr>
            <w:r w:rsidRPr="00905584">
              <w:t> </w:t>
            </w:r>
          </w:p>
        </w:tc>
        <w:tc>
          <w:tcPr>
            <w:tcW w:w="545" w:type="pct"/>
            <w:tcBorders>
              <w:top w:val="single" w:sz="8" w:space="0" w:color="auto"/>
              <w:left w:val="nil"/>
              <w:bottom w:val="single" w:sz="4" w:space="0" w:color="auto"/>
              <w:right w:val="single" w:sz="8" w:space="0" w:color="auto"/>
            </w:tcBorders>
            <w:shd w:val="clear" w:color="auto" w:fill="auto"/>
            <w:noWrap/>
            <w:vAlign w:val="bottom"/>
            <w:hideMark/>
          </w:tcPr>
          <w:p w14:paraId="4B2CB25A" w14:textId="77777777" w:rsidR="002A2DA5" w:rsidRPr="00905584" w:rsidRDefault="002A2DA5" w:rsidP="002A2DA5">
            <w:pPr>
              <w:jc w:val="center"/>
              <w:rPr>
                <w:color w:val="000000"/>
                <w:lang w:eastAsia="pt-PT"/>
              </w:rPr>
            </w:pPr>
            <w:r w:rsidRPr="00905584">
              <w:t>26.762</w:t>
            </w:r>
          </w:p>
        </w:tc>
        <w:tc>
          <w:tcPr>
            <w:tcW w:w="700" w:type="pct"/>
            <w:tcBorders>
              <w:top w:val="single" w:sz="8" w:space="0" w:color="auto"/>
              <w:left w:val="nil"/>
              <w:bottom w:val="single" w:sz="4" w:space="0" w:color="auto"/>
              <w:right w:val="single" w:sz="8" w:space="0" w:color="auto"/>
            </w:tcBorders>
            <w:shd w:val="clear" w:color="auto" w:fill="auto"/>
            <w:noWrap/>
            <w:vAlign w:val="bottom"/>
            <w:hideMark/>
          </w:tcPr>
          <w:p w14:paraId="0CC2F8BF" w14:textId="77777777" w:rsidR="002A2DA5" w:rsidRPr="00905584" w:rsidRDefault="002A2DA5" w:rsidP="002A2DA5">
            <w:pPr>
              <w:jc w:val="center"/>
              <w:rPr>
                <w:color w:val="000000"/>
                <w:lang w:eastAsia="pt-PT"/>
              </w:rPr>
            </w:pPr>
            <w:r w:rsidRPr="00905584">
              <w:t>32.287</w:t>
            </w:r>
          </w:p>
        </w:tc>
        <w:tc>
          <w:tcPr>
            <w:tcW w:w="653" w:type="pct"/>
            <w:tcBorders>
              <w:top w:val="single" w:sz="8" w:space="0" w:color="auto"/>
              <w:left w:val="nil"/>
              <w:bottom w:val="single" w:sz="4" w:space="0" w:color="auto"/>
              <w:right w:val="single" w:sz="8" w:space="0" w:color="auto"/>
            </w:tcBorders>
            <w:vAlign w:val="bottom"/>
          </w:tcPr>
          <w:p w14:paraId="2ECD7547" w14:textId="77777777" w:rsidR="002A2DA5" w:rsidRPr="00905584" w:rsidRDefault="002A2DA5" w:rsidP="002A2DA5">
            <w:pPr>
              <w:jc w:val="center"/>
              <w:rPr>
                <w:i/>
                <w:iCs/>
              </w:rPr>
            </w:pPr>
            <w:r w:rsidRPr="00905584">
              <w:rPr>
                <w:i/>
                <w:iCs/>
                <w:color w:val="000000"/>
              </w:rPr>
              <w:t>35,1%</w:t>
            </w:r>
          </w:p>
        </w:tc>
      </w:tr>
      <w:tr w:rsidR="002A2DA5" w:rsidRPr="00905584" w14:paraId="77B76F67" w14:textId="77777777" w:rsidTr="002A2DA5">
        <w:trPr>
          <w:trHeight w:val="300"/>
          <w:jc w:val="center"/>
        </w:trPr>
        <w:tc>
          <w:tcPr>
            <w:tcW w:w="1470" w:type="pct"/>
            <w:tcBorders>
              <w:top w:val="nil"/>
              <w:left w:val="single" w:sz="8" w:space="0" w:color="auto"/>
              <w:bottom w:val="nil"/>
              <w:right w:val="nil"/>
            </w:tcBorders>
            <w:shd w:val="clear" w:color="auto" w:fill="auto"/>
            <w:noWrap/>
            <w:vAlign w:val="center"/>
            <w:hideMark/>
          </w:tcPr>
          <w:p w14:paraId="29211C32" w14:textId="77777777" w:rsidR="002A2DA5" w:rsidRPr="00905584" w:rsidRDefault="002A2DA5" w:rsidP="002A2DA5">
            <w:pPr>
              <w:jc w:val="center"/>
              <w:rPr>
                <w:bCs/>
                <w:color w:val="000000"/>
                <w:lang w:eastAsia="pt-PT"/>
              </w:rPr>
            </w:pPr>
            <w:r w:rsidRPr="00905584">
              <w:rPr>
                <w:bCs/>
                <w:color w:val="000000"/>
                <w:lang w:eastAsia="pt-PT"/>
              </w:rPr>
              <w:t>Hafia</w:t>
            </w:r>
          </w:p>
        </w:tc>
        <w:tc>
          <w:tcPr>
            <w:tcW w:w="544" w:type="pct"/>
            <w:tcBorders>
              <w:top w:val="nil"/>
              <w:left w:val="single" w:sz="8" w:space="0" w:color="auto"/>
              <w:bottom w:val="single" w:sz="4" w:space="0" w:color="auto"/>
              <w:right w:val="single" w:sz="4" w:space="0" w:color="auto"/>
            </w:tcBorders>
            <w:shd w:val="clear" w:color="auto" w:fill="auto"/>
            <w:noWrap/>
            <w:vAlign w:val="bottom"/>
            <w:hideMark/>
          </w:tcPr>
          <w:p w14:paraId="76438619" w14:textId="77777777" w:rsidR="002A2DA5" w:rsidRPr="00905584" w:rsidRDefault="002A2DA5" w:rsidP="002A2DA5">
            <w:pPr>
              <w:jc w:val="center"/>
              <w:rPr>
                <w:color w:val="000000"/>
                <w:lang w:eastAsia="pt-PT"/>
              </w:rPr>
            </w:pPr>
            <w:r w:rsidRPr="00905584">
              <w:t> </w:t>
            </w:r>
          </w:p>
        </w:tc>
        <w:tc>
          <w:tcPr>
            <w:tcW w:w="544" w:type="pct"/>
            <w:tcBorders>
              <w:top w:val="nil"/>
              <w:left w:val="nil"/>
              <w:bottom w:val="single" w:sz="4" w:space="0" w:color="auto"/>
              <w:right w:val="single" w:sz="4" w:space="0" w:color="auto"/>
            </w:tcBorders>
            <w:shd w:val="clear" w:color="auto" w:fill="auto"/>
            <w:noWrap/>
            <w:vAlign w:val="bottom"/>
            <w:hideMark/>
          </w:tcPr>
          <w:p w14:paraId="177C686B" w14:textId="77777777" w:rsidR="002A2DA5" w:rsidRPr="00905584" w:rsidRDefault="002A2DA5" w:rsidP="002A2DA5">
            <w:pPr>
              <w:jc w:val="center"/>
              <w:rPr>
                <w:color w:val="000000"/>
                <w:lang w:eastAsia="pt-PT"/>
              </w:rPr>
            </w:pPr>
            <w:r w:rsidRPr="00905584">
              <w:t>615</w:t>
            </w:r>
          </w:p>
        </w:tc>
        <w:tc>
          <w:tcPr>
            <w:tcW w:w="544" w:type="pct"/>
            <w:tcBorders>
              <w:top w:val="nil"/>
              <w:left w:val="nil"/>
              <w:bottom w:val="single" w:sz="4" w:space="0" w:color="auto"/>
              <w:right w:val="single" w:sz="4" w:space="0" w:color="auto"/>
            </w:tcBorders>
            <w:shd w:val="clear" w:color="auto" w:fill="auto"/>
            <w:noWrap/>
            <w:vAlign w:val="bottom"/>
            <w:hideMark/>
          </w:tcPr>
          <w:p w14:paraId="1ABE83C0" w14:textId="77777777" w:rsidR="002A2DA5" w:rsidRPr="00905584" w:rsidRDefault="002A2DA5" w:rsidP="002A2DA5">
            <w:pPr>
              <w:jc w:val="center"/>
              <w:rPr>
                <w:color w:val="000000"/>
                <w:lang w:eastAsia="pt-PT"/>
              </w:rPr>
            </w:pPr>
            <w:r w:rsidRPr="00905584">
              <w:t>655</w:t>
            </w:r>
          </w:p>
        </w:tc>
        <w:tc>
          <w:tcPr>
            <w:tcW w:w="545" w:type="pct"/>
            <w:tcBorders>
              <w:top w:val="nil"/>
              <w:left w:val="nil"/>
              <w:bottom w:val="single" w:sz="4" w:space="0" w:color="auto"/>
              <w:right w:val="single" w:sz="8" w:space="0" w:color="auto"/>
            </w:tcBorders>
            <w:shd w:val="clear" w:color="auto" w:fill="auto"/>
            <w:noWrap/>
            <w:vAlign w:val="bottom"/>
            <w:hideMark/>
          </w:tcPr>
          <w:p w14:paraId="19D11D0B" w14:textId="77777777" w:rsidR="002A2DA5" w:rsidRPr="00905584" w:rsidRDefault="002A2DA5" w:rsidP="002A2DA5">
            <w:pPr>
              <w:jc w:val="center"/>
              <w:rPr>
                <w:color w:val="000000"/>
                <w:lang w:eastAsia="pt-PT"/>
              </w:rPr>
            </w:pPr>
            <w:r w:rsidRPr="00905584">
              <w:t>6.692</w:t>
            </w:r>
          </w:p>
        </w:tc>
        <w:tc>
          <w:tcPr>
            <w:tcW w:w="700" w:type="pct"/>
            <w:tcBorders>
              <w:top w:val="nil"/>
              <w:left w:val="nil"/>
              <w:bottom w:val="single" w:sz="4" w:space="0" w:color="auto"/>
              <w:right w:val="single" w:sz="8" w:space="0" w:color="auto"/>
            </w:tcBorders>
            <w:shd w:val="clear" w:color="auto" w:fill="auto"/>
            <w:noWrap/>
            <w:vAlign w:val="bottom"/>
            <w:hideMark/>
          </w:tcPr>
          <w:p w14:paraId="0653DCA2" w14:textId="77777777" w:rsidR="002A2DA5" w:rsidRPr="00905584" w:rsidRDefault="002A2DA5" w:rsidP="002A2DA5">
            <w:pPr>
              <w:jc w:val="center"/>
              <w:rPr>
                <w:color w:val="000000"/>
                <w:lang w:eastAsia="pt-PT"/>
              </w:rPr>
            </w:pPr>
            <w:r w:rsidRPr="00905584">
              <w:t>7.961</w:t>
            </w:r>
          </w:p>
        </w:tc>
        <w:tc>
          <w:tcPr>
            <w:tcW w:w="653" w:type="pct"/>
            <w:tcBorders>
              <w:top w:val="nil"/>
              <w:left w:val="nil"/>
              <w:bottom w:val="single" w:sz="4" w:space="0" w:color="auto"/>
              <w:right w:val="single" w:sz="8" w:space="0" w:color="auto"/>
            </w:tcBorders>
            <w:vAlign w:val="bottom"/>
          </w:tcPr>
          <w:p w14:paraId="5A43D7B7" w14:textId="77777777" w:rsidR="002A2DA5" w:rsidRPr="00905584" w:rsidRDefault="002A2DA5" w:rsidP="002A2DA5">
            <w:pPr>
              <w:jc w:val="center"/>
              <w:rPr>
                <w:i/>
                <w:iCs/>
              </w:rPr>
            </w:pPr>
            <w:r w:rsidRPr="00905584">
              <w:rPr>
                <w:i/>
                <w:iCs/>
                <w:color w:val="000000"/>
              </w:rPr>
              <w:t>8,7%</w:t>
            </w:r>
          </w:p>
        </w:tc>
      </w:tr>
      <w:tr w:rsidR="002A2DA5" w:rsidRPr="00905584" w14:paraId="13ACBB80" w14:textId="77777777" w:rsidTr="002A2DA5">
        <w:trPr>
          <w:trHeight w:val="300"/>
          <w:jc w:val="center"/>
        </w:trPr>
        <w:tc>
          <w:tcPr>
            <w:tcW w:w="1470" w:type="pct"/>
            <w:tcBorders>
              <w:top w:val="nil"/>
              <w:left w:val="single" w:sz="8" w:space="0" w:color="auto"/>
              <w:bottom w:val="nil"/>
              <w:right w:val="nil"/>
            </w:tcBorders>
            <w:shd w:val="clear" w:color="auto" w:fill="auto"/>
            <w:noWrap/>
            <w:vAlign w:val="center"/>
            <w:hideMark/>
          </w:tcPr>
          <w:p w14:paraId="5339C026" w14:textId="77777777" w:rsidR="002A2DA5" w:rsidRPr="00905584" w:rsidRDefault="002A2DA5" w:rsidP="002A2DA5">
            <w:pPr>
              <w:jc w:val="center"/>
              <w:rPr>
                <w:bCs/>
                <w:color w:val="000000"/>
                <w:lang w:eastAsia="pt-PT"/>
              </w:rPr>
            </w:pPr>
            <w:r w:rsidRPr="00905584">
              <w:rPr>
                <w:bCs/>
                <w:color w:val="000000"/>
                <w:lang w:eastAsia="pt-PT"/>
              </w:rPr>
              <w:t>Aeroporto</w:t>
            </w:r>
          </w:p>
        </w:tc>
        <w:tc>
          <w:tcPr>
            <w:tcW w:w="544" w:type="pct"/>
            <w:tcBorders>
              <w:top w:val="nil"/>
              <w:left w:val="single" w:sz="8" w:space="0" w:color="auto"/>
              <w:bottom w:val="single" w:sz="4" w:space="0" w:color="auto"/>
              <w:right w:val="single" w:sz="4" w:space="0" w:color="auto"/>
            </w:tcBorders>
            <w:shd w:val="clear" w:color="auto" w:fill="auto"/>
            <w:noWrap/>
            <w:vAlign w:val="bottom"/>
            <w:hideMark/>
          </w:tcPr>
          <w:p w14:paraId="698D43D9" w14:textId="77777777" w:rsidR="002A2DA5" w:rsidRPr="00905584" w:rsidRDefault="002A2DA5" w:rsidP="002A2DA5">
            <w:pPr>
              <w:jc w:val="center"/>
              <w:rPr>
                <w:color w:val="000000"/>
                <w:lang w:eastAsia="pt-PT"/>
              </w:rPr>
            </w:pPr>
            <w:r w:rsidRPr="00905584">
              <w:t>178</w:t>
            </w:r>
          </w:p>
        </w:tc>
        <w:tc>
          <w:tcPr>
            <w:tcW w:w="544" w:type="pct"/>
            <w:tcBorders>
              <w:top w:val="nil"/>
              <w:left w:val="nil"/>
              <w:bottom w:val="single" w:sz="4" w:space="0" w:color="auto"/>
              <w:right w:val="single" w:sz="4" w:space="0" w:color="auto"/>
            </w:tcBorders>
            <w:shd w:val="clear" w:color="auto" w:fill="auto"/>
            <w:noWrap/>
            <w:vAlign w:val="bottom"/>
            <w:hideMark/>
          </w:tcPr>
          <w:p w14:paraId="6B70D810" w14:textId="77777777" w:rsidR="002A2DA5" w:rsidRPr="00905584" w:rsidRDefault="002A2DA5" w:rsidP="002A2DA5">
            <w:pPr>
              <w:jc w:val="center"/>
              <w:rPr>
                <w:color w:val="000000"/>
                <w:lang w:eastAsia="pt-PT"/>
              </w:rPr>
            </w:pPr>
            <w:r w:rsidRPr="00905584">
              <w:t>1.465</w:t>
            </w:r>
          </w:p>
        </w:tc>
        <w:tc>
          <w:tcPr>
            <w:tcW w:w="544" w:type="pct"/>
            <w:tcBorders>
              <w:top w:val="nil"/>
              <w:left w:val="nil"/>
              <w:bottom w:val="single" w:sz="4" w:space="0" w:color="auto"/>
              <w:right w:val="single" w:sz="4" w:space="0" w:color="auto"/>
            </w:tcBorders>
            <w:shd w:val="clear" w:color="auto" w:fill="auto"/>
            <w:noWrap/>
            <w:vAlign w:val="bottom"/>
            <w:hideMark/>
          </w:tcPr>
          <w:p w14:paraId="631DBDCB" w14:textId="77777777" w:rsidR="002A2DA5" w:rsidRPr="00905584" w:rsidRDefault="002A2DA5" w:rsidP="002A2DA5">
            <w:pPr>
              <w:jc w:val="center"/>
              <w:rPr>
                <w:color w:val="000000"/>
                <w:lang w:eastAsia="pt-PT"/>
              </w:rPr>
            </w:pPr>
            <w:r w:rsidRPr="00905584">
              <w:t> </w:t>
            </w:r>
          </w:p>
        </w:tc>
        <w:tc>
          <w:tcPr>
            <w:tcW w:w="545" w:type="pct"/>
            <w:tcBorders>
              <w:top w:val="nil"/>
              <w:left w:val="nil"/>
              <w:bottom w:val="single" w:sz="4" w:space="0" w:color="auto"/>
              <w:right w:val="single" w:sz="8" w:space="0" w:color="auto"/>
            </w:tcBorders>
            <w:shd w:val="clear" w:color="auto" w:fill="auto"/>
            <w:noWrap/>
            <w:vAlign w:val="bottom"/>
            <w:hideMark/>
          </w:tcPr>
          <w:p w14:paraId="070708D0" w14:textId="77777777" w:rsidR="002A2DA5" w:rsidRPr="00905584" w:rsidRDefault="002A2DA5" w:rsidP="002A2DA5">
            <w:pPr>
              <w:jc w:val="center"/>
              <w:rPr>
                <w:color w:val="000000"/>
                <w:lang w:eastAsia="pt-PT"/>
              </w:rPr>
            </w:pPr>
            <w:r w:rsidRPr="00905584">
              <w:t>9.005</w:t>
            </w:r>
          </w:p>
        </w:tc>
        <w:tc>
          <w:tcPr>
            <w:tcW w:w="700" w:type="pct"/>
            <w:tcBorders>
              <w:top w:val="nil"/>
              <w:left w:val="nil"/>
              <w:bottom w:val="single" w:sz="4" w:space="0" w:color="auto"/>
              <w:right w:val="single" w:sz="8" w:space="0" w:color="auto"/>
            </w:tcBorders>
            <w:shd w:val="clear" w:color="auto" w:fill="auto"/>
            <w:noWrap/>
            <w:vAlign w:val="bottom"/>
            <w:hideMark/>
          </w:tcPr>
          <w:p w14:paraId="33E9D4E7" w14:textId="77777777" w:rsidR="002A2DA5" w:rsidRPr="00905584" w:rsidRDefault="002A2DA5" w:rsidP="002A2DA5">
            <w:pPr>
              <w:jc w:val="center"/>
              <w:rPr>
                <w:color w:val="000000"/>
                <w:lang w:eastAsia="pt-PT"/>
              </w:rPr>
            </w:pPr>
            <w:r w:rsidRPr="00905584">
              <w:t>10.649</w:t>
            </w:r>
          </w:p>
        </w:tc>
        <w:tc>
          <w:tcPr>
            <w:tcW w:w="653" w:type="pct"/>
            <w:tcBorders>
              <w:top w:val="nil"/>
              <w:left w:val="nil"/>
              <w:bottom w:val="single" w:sz="4" w:space="0" w:color="auto"/>
              <w:right w:val="single" w:sz="8" w:space="0" w:color="auto"/>
            </w:tcBorders>
            <w:vAlign w:val="bottom"/>
          </w:tcPr>
          <w:p w14:paraId="2C996462" w14:textId="77777777" w:rsidR="002A2DA5" w:rsidRPr="00905584" w:rsidRDefault="002A2DA5" w:rsidP="002A2DA5">
            <w:pPr>
              <w:jc w:val="center"/>
              <w:rPr>
                <w:i/>
                <w:iCs/>
              </w:rPr>
            </w:pPr>
            <w:r w:rsidRPr="00905584">
              <w:rPr>
                <w:i/>
                <w:iCs/>
                <w:color w:val="000000"/>
              </w:rPr>
              <w:t>11,6%</w:t>
            </w:r>
          </w:p>
        </w:tc>
      </w:tr>
      <w:tr w:rsidR="002A2DA5" w:rsidRPr="00905584" w14:paraId="3938FA43" w14:textId="77777777" w:rsidTr="002A2DA5">
        <w:trPr>
          <w:trHeight w:val="315"/>
          <w:jc w:val="center"/>
        </w:trPr>
        <w:tc>
          <w:tcPr>
            <w:tcW w:w="1470" w:type="pct"/>
            <w:tcBorders>
              <w:top w:val="nil"/>
              <w:left w:val="single" w:sz="8" w:space="0" w:color="auto"/>
              <w:bottom w:val="nil"/>
              <w:right w:val="nil"/>
            </w:tcBorders>
            <w:shd w:val="clear" w:color="auto" w:fill="auto"/>
            <w:noWrap/>
            <w:vAlign w:val="center"/>
            <w:hideMark/>
          </w:tcPr>
          <w:p w14:paraId="64A1E44E" w14:textId="77777777" w:rsidR="002A2DA5" w:rsidRPr="00905584" w:rsidRDefault="002A2DA5" w:rsidP="002A2DA5">
            <w:pPr>
              <w:jc w:val="center"/>
              <w:rPr>
                <w:bCs/>
                <w:color w:val="000000"/>
                <w:lang w:eastAsia="pt-PT"/>
              </w:rPr>
            </w:pPr>
            <w:r w:rsidRPr="00905584">
              <w:rPr>
                <w:bCs/>
                <w:color w:val="000000"/>
                <w:lang w:eastAsia="pt-PT"/>
              </w:rPr>
              <w:t>Antula-Pime</w:t>
            </w:r>
          </w:p>
        </w:tc>
        <w:tc>
          <w:tcPr>
            <w:tcW w:w="544" w:type="pct"/>
            <w:tcBorders>
              <w:top w:val="nil"/>
              <w:left w:val="single" w:sz="8" w:space="0" w:color="auto"/>
              <w:bottom w:val="single" w:sz="4" w:space="0" w:color="auto"/>
              <w:right w:val="single" w:sz="4" w:space="0" w:color="auto"/>
            </w:tcBorders>
            <w:shd w:val="clear" w:color="auto" w:fill="auto"/>
            <w:noWrap/>
            <w:vAlign w:val="bottom"/>
            <w:hideMark/>
          </w:tcPr>
          <w:p w14:paraId="31C07721" w14:textId="77777777" w:rsidR="002A2DA5" w:rsidRPr="00905584" w:rsidRDefault="002A2DA5" w:rsidP="002A2DA5">
            <w:pPr>
              <w:jc w:val="center"/>
              <w:rPr>
                <w:color w:val="000000"/>
                <w:lang w:eastAsia="pt-PT"/>
              </w:rPr>
            </w:pPr>
            <w:r w:rsidRPr="00905584">
              <w:t>1.753</w:t>
            </w:r>
          </w:p>
        </w:tc>
        <w:tc>
          <w:tcPr>
            <w:tcW w:w="544" w:type="pct"/>
            <w:tcBorders>
              <w:top w:val="nil"/>
              <w:left w:val="nil"/>
              <w:bottom w:val="single" w:sz="4" w:space="0" w:color="auto"/>
              <w:right w:val="single" w:sz="4" w:space="0" w:color="auto"/>
            </w:tcBorders>
            <w:shd w:val="clear" w:color="auto" w:fill="auto"/>
            <w:noWrap/>
            <w:vAlign w:val="bottom"/>
            <w:hideMark/>
          </w:tcPr>
          <w:p w14:paraId="3FA6EAF4" w14:textId="77777777" w:rsidR="002A2DA5" w:rsidRPr="00905584" w:rsidRDefault="002A2DA5" w:rsidP="002A2DA5">
            <w:pPr>
              <w:jc w:val="center"/>
              <w:rPr>
                <w:color w:val="000000"/>
                <w:lang w:eastAsia="pt-PT"/>
              </w:rPr>
            </w:pPr>
            <w:r w:rsidRPr="00905584">
              <w:t> </w:t>
            </w:r>
          </w:p>
        </w:tc>
        <w:tc>
          <w:tcPr>
            <w:tcW w:w="544" w:type="pct"/>
            <w:tcBorders>
              <w:top w:val="nil"/>
              <w:left w:val="nil"/>
              <w:bottom w:val="single" w:sz="4" w:space="0" w:color="auto"/>
              <w:right w:val="single" w:sz="4" w:space="0" w:color="auto"/>
            </w:tcBorders>
            <w:shd w:val="clear" w:color="auto" w:fill="auto"/>
            <w:noWrap/>
            <w:vAlign w:val="bottom"/>
            <w:hideMark/>
          </w:tcPr>
          <w:p w14:paraId="019074CD" w14:textId="77777777" w:rsidR="002A2DA5" w:rsidRPr="00905584" w:rsidRDefault="002A2DA5" w:rsidP="002A2DA5">
            <w:pPr>
              <w:jc w:val="center"/>
              <w:rPr>
                <w:color w:val="000000"/>
                <w:lang w:eastAsia="pt-PT"/>
              </w:rPr>
            </w:pPr>
            <w:r w:rsidRPr="00905584">
              <w:t>2.028</w:t>
            </w:r>
          </w:p>
        </w:tc>
        <w:tc>
          <w:tcPr>
            <w:tcW w:w="545" w:type="pct"/>
            <w:tcBorders>
              <w:top w:val="nil"/>
              <w:left w:val="nil"/>
              <w:bottom w:val="single" w:sz="4" w:space="0" w:color="auto"/>
              <w:right w:val="single" w:sz="8" w:space="0" w:color="auto"/>
            </w:tcBorders>
            <w:shd w:val="clear" w:color="auto" w:fill="auto"/>
            <w:noWrap/>
            <w:vAlign w:val="bottom"/>
            <w:hideMark/>
          </w:tcPr>
          <w:p w14:paraId="1DDD8E01" w14:textId="77777777" w:rsidR="002A2DA5" w:rsidRPr="00905584" w:rsidRDefault="002A2DA5" w:rsidP="002A2DA5">
            <w:pPr>
              <w:jc w:val="center"/>
              <w:rPr>
                <w:color w:val="000000"/>
                <w:lang w:eastAsia="pt-PT"/>
              </w:rPr>
            </w:pPr>
            <w:r w:rsidRPr="00905584">
              <w:t>15.838</w:t>
            </w:r>
          </w:p>
        </w:tc>
        <w:tc>
          <w:tcPr>
            <w:tcW w:w="700" w:type="pct"/>
            <w:tcBorders>
              <w:top w:val="nil"/>
              <w:left w:val="nil"/>
              <w:bottom w:val="single" w:sz="4" w:space="0" w:color="auto"/>
              <w:right w:val="single" w:sz="8" w:space="0" w:color="auto"/>
            </w:tcBorders>
            <w:shd w:val="clear" w:color="auto" w:fill="auto"/>
            <w:noWrap/>
            <w:vAlign w:val="bottom"/>
            <w:hideMark/>
          </w:tcPr>
          <w:p w14:paraId="579D7250" w14:textId="77777777" w:rsidR="002A2DA5" w:rsidRPr="00905584" w:rsidRDefault="002A2DA5" w:rsidP="002A2DA5">
            <w:pPr>
              <w:jc w:val="center"/>
              <w:rPr>
                <w:color w:val="000000"/>
                <w:lang w:eastAsia="pt-PT"/>
              </w:rPr>
            </w:pPr>
            <w:r w:rsidRPr="00905584">
              <w:t>19.620</w:t>
            </w:r>
          </w:p>
        </w:tc>
        <w:tc>
          <w:tcPr>
            <w:tcW w:w="653" w:type="pct"/>
            <w:tcBorders>
              <w:top w:val="nil"/>
              <w:left w:val="nil"/>
              <w:bottom w:val="single" w:sz="4" w:space="0" w:color="auto"/>
              <w:right w:val="single" w:sz="8" w:space="0" w:color="auto"/>
            </w:tcBorders>
            <w:vAlign w:val="bottom"/>
          </w:tcPr>
          <w:p w14:paraId="4E374403" w14:textId="77777777" w:rsidR="002A2DA5" w:rsidRPr="00905584" w:rsidRDefault="002A2DA5" w:rsidP="002A2DA5">
            <w:pPr>
              <w:jc w:val="center"/>
              <w:rPr>
                <w:i/>
                <w:iCs/>
              </w:rPr>
            </w:pPr>
            <w:r w:rsidRPr="00905584">
              <w:rPr>
                <w:i/>
                <w:iCs/>
                <w:color w:val="000000"/>
              </w:rPr>
              <w:t>21,3%</w:t>
            </w:r>
          </w:p>
        </w:tc>
      </w:tr>
      <w:tr w:rsidR="002A2DA5" w:rsidRPr="00905584" w14:paraId="301F462C" w14:textId="77777777" w:rsidTr="002A2DA5">
        <w:trPr>
          <w:trHeight w:val="315"/>
          <w:jc w:val="center"/>
        </w:trPr>
        <w:tc>
          <w:tcPr>
            <w:tcW w:w="1470" w:type="pct"/>
            <w:tcBorders>
              <w:top w:val="nil"/>
              <w:left w:val="single" w:sz="8" w:space="0" w:color="auto"/>
              <w:bottom w:val="nil"/>
              <w:right w:val="nil"/>
            </w:tcBorders>
            <w:shd w:val="clear" w:color="auto" w:fill="auto"/>
            <w:noWrap/>
            <w:vAlign w:val="center"/>
            <w:hideMark/>
          </w:tcPr>
          <w:p w14:paraId="59E5A7A4" w14:textId="77777777" w:rsidR="002A2DA5" w:rsidRPr="00905584" w:rsidRDefault="002A2DA5" w:rsidP="002A2DA5">
            <w:pPr>
              <w:jc w:val="center"/>
              <w:rPr>
                <w:bCs/>
                <w:color w:val="000000"/>
                <w:lang w:eastAsia="pt-PT"/>
              </w:rPr>
            </w:pPr>
            <w:r w:rsidRPr="00905584">
              <w:rPr>
                <w:bCs/>
                <w:color w:val="000000"/>
                <w:lang w:eastAsia="pt-PT"/>
              </w:rPr>
              <w:t>Prábis</w:t>
            </w:r>
          </w:p>
        </w:tc>
        <w:tc>
          <w:tcPr>
            <w:tcW w:w="544" w:type="pct"/>
            <w:tcBorders>
              <w:top w:val="nil"/>
              <w:left w:val="single" w:sz="8" w:space="0" w:color="auto"/>
              <w:bottom w:val="single" w:sz="4" w:space="0" w:color="auto"/>
              <w:right w:val="single" w:sz="4" w:space="0" w:color="auto"/>
            </w:tcBorders>
            <w:shd w:val="clear" w:color="auto" w:fill="auto"/>
            <w:noWrap/>
            <w:vAlign w:val="bottom"/>
            <w:hideMark/>
          </w:tcPr>
          <w:p w14:paraId="5A5D2D79" w14:textId="77777777" w:rsidR="002A2DA5" w:rsidRPr="00905584" w:rsidRDefault="002A2DA5" w:rsidP="002A2DA5">
            <w:pPr>
              <w:jc w:val="center"/>
              <w:rPr>
                <w:color w:val="000000"/>
                <w:lang w:eastAsia="pt-PT"/>
              </w:rPr>
            </w:pPr>
            <w:r w:rsidRPr="00905584">
              <w:t> </w:t>
            </w:r>
          </w:p>
        </w:tc>
        <w:tc>
          <w:tcPr>
            <w:tcW w:w="544" w:type="pct"/>
            <w:tcBorders>
              <w:top w:val="nil"/>
              <w:left w:val="nil"/>
              <w:bottom w:val="single" w:sz="4" w:space="0" w:color="auto"/>
              <w:right w:val="single" w:sz="4" w:space="0" w:color="auto"/>
            </w:tcBorders>
            <w:shd w:val="clear" w:color="auto" w:fill="auto"/>
            <w:noWrap/>
            <w:vAlign w:val="bottom"/>
            <w:hideMark/>
          </w:tcPr>
          <w:p w14:paraId="43A64E34" w14:textId="77777777" w:rsidR="002A2DA5" w:rsidRPr="00905584" w:rsidRDefault="002A2DA5" w:rsidP="002A2DA5">
            <w:pPr>
              <w:jc w:val="center"/>
              <w:rPr>
                <w:color w:val="000000"/>
                <w:lang w:eastAsia="pt-PT"/>
              </w:rPr>
            </w:pPr>
            <w:r w:rsidRPr="00905584">
              <w:t> </w:t>
            </w:r>
          </w:p>
        </w:tc>
        <w:tc>
          <w:tcPr>
            <w:tcW w:w="544" w:type="pct"/>
            <w:tcBorders>
              <w:top w:val="nil"/>
              <w:left w:val="nil"/>
              <w:bottom w:val="single" w:sz="4" w:space="0" w:color="auto"/>
              <w:right w:val="single" w:sz="4" w:space="0" w:color="auto"/>
            </w:tcBorders>
            <w:shd w:val="clear" w:color="auto" w:fill="auto"/>
            <w:noWrap/>
            <w:vAlign w:val="bottom"/>
            <w:hideMark/>
          </w:tcPr>
          <w:p w14:paraId="5E12F329" w14:textId="77777777" w:rsidR="002A2DA5" w:rsidRPr="00905584" w:rsidRDefault="002A2DA5" w:rsidP="002A2DA5">
            <w:pPr>
              <w:jc w:val="center"/>
              <w:rPr>
                <w:color w:val="000000"/>
                <w:lang w:eastAsia="pt-PT"/>
              </w:rPr>
            </w:pPr>
            <w:r w:rsidRPr="00905584">
              <w:t>169</w:t>
            </w:r>
          </w:p>
        </w:tc>
        <w:tc>
          <w:tcPr>
            <w:tcW w:w="545" w:type="pct"/>
            <w:tcBorders>
              <w:top w:val="nil"/>
              <w:left w:val="nil"/>
              <w:bottom w:val="single" w:sz="4" w:space="0" w:color="auto"/>
              <w:right w:val="single" w:sz="8" w:space="0" w:color="auto"/>
            </w:tcBorders>
            <w:shd w:val="clear" w:color="auto" w:fill="auto"/>
            <w:noWrap/>
            <w:vAlign w:val="bottom"/>
            <w:hideMark/>
          </w:tcPr>
          <w:p w14:paraId="180756AC" w14:textId="77777777" w:rsidR="002A2DA5" w:rsidRPr="00905584" w:rsidRDefault="002A2DA5" w:rsidP="002A2DA5">
            <w:pPr>
              <w:jc w:val="center"/>
              <w:rPr>
                <w:color w:val="000000"/>
                <w:lang w:eastAsia="pt-PT"/>
              </w:rPr>
            </w:pPr>
            <w:r w:rsidRPr="00905584">
              <w:t>3.743</w:t>
            </w:r>
          </w:p>
        </w:tc>
        <w:tc>
          <w:tcPr>
            <w:tcW w:w="700" w:type="pct"/>
            <w:tcBorders>
              <w:top w:val="nil"/>
              <w:left w:val="nil"/>
              <w:bottom w:val="single" w:sz="4" w:space="0" w:color="auto"/>
              <w:right w:val="single" w:sz="8" w:space="0" w:color="auto"/>
            </w:tcBorders>
            <w:shd w:val="clear" w:color="auto" w:fill="auto"/>
            <w:noWrap/>
            <w:vAlign w:val="bottom"/>
            <w:hideMark/>
          </w:tcPr>
          <w:p w14:paraId="6C94B1BD" w14:textId="77777777" w:rsidR="002A2DA5" w:rsidRPr="00905584" w:rsidRDefault="002A2DA5" w:rsidP="002A2DA5">
            <w:pPr>
              <w:jc w:val="center"/>
              <w:rPr>
                <w:color w:val="000000"/>
                <w:lang w:eastAsia="pt-PT"/>
              </w:rPr>
            </w:pPr>
            <w:r w:rsidRPr="00905584">
              <w:t>3.911</w:t>
            </w:r>
          </w:p>
        </w:tc>
        <w:tc>
          <w:tcPr>
            <w:tcW w:w="653" w:type="pct"/>
            <w:tcBorders>
              <w:top w:val="nil"/>
              <w:left w:val="nil"/>
              <w:bottom w:val="single" w:sz="4" w:space="0" w:color="auto"/>
              <w:right w:val="single" w:sz="8" w:space="0" w:color="auto"/>
            </w:tcBorders>
            <w:vAlign w:val="bottom"/>
          </w:tcPr>
          <w:p w14:paraId="1F7394C7" w14:textId="77777777" w:rsidR="002A2DA5" w:rsidRPr="00905584" w:rsidRDefault="002A2DA5" w:rsidP="002A2DA5">
            <w:pPr>
              <w:jc w:val="center"/>
              <w:rPr>
                <w:i/>
                <w:iCs/>
              </w:rPr>
            </w:pPr>
            <w:r w:rsidRPr="00905584">
              <w:rPr>
                <w:i/>
                <w:iCs/>
                <w:color w:val="000000"/>
              </w:rPr>
              <w:t>4,3%</w:t>
            </w:r>
          </w:p>
        </w:tc>
      </w:tr>
      <w:tr w:rsidR="002A2DA5" w:rsidRPr="00905584" w14:paraId="070B2AE6" w14:textId="77777777" w:rsidTr="002A2DA5">
        <w:trPr>
          <w:trHeight w:val="315"/>
          <w:jc w:val="center"/>
        </w:trPr>
        <w:tc>
          <w:tcPr>
            <w:tcW w:w="1470" w:type="pct"/>
            <w:tcBorders>
              <w:top w:val="nil"/>
              <w:left w:val="single" w:sz="8" w:space="0" w:color="auto"/>
              <w:bottom w:val="single" w:sz="8" w:space="0" w:color="auto"/>
              <w:right w:val="nil"/>
            </w:tcBorders>
            <w:shd w:val="clear" w:color="auto" w:fill="auto"/>
            <w:noWrap/>
            <w:vAlign w:val="center"/>
            <w:hideMark/>
          </w:tcPr>
          <w:p w14:paraId="3AD3E272" w14:textId="77777777" w:rsidR="002A2DA5" w:rsidRPr="00905584" w:rsidRDefault="002A2DA5" w:rsidP="002A2DA5">
            <w:pPr>
              <w:jc w:val="center"/>
              <w:rPr>
                <w:bCs/>
                <w:color w:val="000000"/>
                <w:lang w:eastAsia="pt-PT"/>
              </w:rPr>
            </w:pPr>
            <w:r w:rsidRPr="00905584">
              <w:rPr>
                <w:bCs/>
                <w:color w:val="000000"/>
                <w:lang w:eastAsia="pt-PT"/>
              </w:rPr>
              <w:t>Safim</w:t>
            </w:r>
          </w:p>
        </w:tc>
        <w:tc>
          <w:tcPr>
            <w:tcW w:w="544" w:type="pct"/>
            <w:tcBorders>
              <w:top w:val="nil"/>
              <w:left w:val="single" w:sz="8" w:space="0" w:color="auto"/>
              <w:bottom w:val="single" w:sz="8" w:space="0" w:color="auto"/>
              <w:right w:val="single" w:sz="4" w:space="0" w:color="auto"/>
            </w:tcBorders>
            <w:shd w:val="clear" w:color="auto" w:fill="auto"/>
            <w:noWrap/>
            <w:vAlign w:val="bottom"/>
            <w:hideMark/>
          </w:tcPr>
          <w:p w14:paraId="6DA30ECC" w14:textId="77777777" w:rsidR="002A2DA5" w:rsidRPr="00905584" w:rsidRDefault="002A2DA5" w:rsidP="002A2DA5">
            <w:pPr>
              <w:jc w:val="center"/>
              <w:rPr>
                <w:color w:val="000000"/>
                <w:lang w:eastAsia="pt-PT"/>
              </w:rPr>
            </w:pPr>
            <w:r w:rsidRPr="00905584">
              <w:t>1.316</w:t>
            </w:r>
          </w:p>
        </w:tc>
        <w:tc>
          <w:tcPr>
            <w:tcW w:w="544" w:type="pct"/>
            <w:tcBorders>
              <w:top w:val="nil"/>
              <w:left w:val="nil"/>
              <w:bottom w:val="single" w:sz="8" w:space="0" w:color="auto"/>
              <w:right w:val="single" w:sz="4" w:space="0" w:color="auto"/>
            </w:tcBorders>
            <w:shd w:val="clear" w:color="auto" w:fill="auto"/>
            <w:noWrap/>
            <w:vAlign w:val="bottom"/>
            <w:hideMark/>
          </w:tcPr>
          <w:p w14:paraId="237B8AB8" w14:textId="77777777" w:rsidR="002A2DA5" w:rsidRPr="00905584" w:rsidRDefault="002A2DA5" w:rsidP="002A2DA5">
            <w:pPr>
              <w:jc w:val="center"/>
              <w:rPr>
                <w:color w:val="000000"/>
                <w:lang w:eastAsia="pt-PT"/>
              </w:rPr>
            </w:pPr>
            <w:r w:rsidRPr="00905584">
              <w:t>602</w:t>
            </w:r>
          </w:p>
        </w:tc>
        <w:tc>
          <w:tcPr>
            <w:tcW w:w="544" w:type="pct"/>
            <w:tcBorders>
              <w:top w:val="nil"/>
              <w:left w:val="nil"/>
              <w:bottom w:val="single" w:sz="8" w:space="0" w:color="auto"/>
              <w:right w:val="single" w:sz="4" w:space="0" w:color="auto"/>
            </w:tcBorders>
            <w:shd w:val="clear" w:color="auto" w:fill="auto"/>
            <w:noWrap/>
            <w:vAlign w:val="bottom"/>
            <w:hideMark/>
          </w:tcPr>
          <w:p w14:paraId="558569D1" w14:textId="77777777" w:rsidR="002A2DA5" w:rsidRPr="00905584" w:rsidRDefault="002A2DA5" w:rsidP="002A2DA5">
            <w:pPr>
              <w:jc w:val="center"/>
              <w:rPr>
                <w:color w:val="000000"/>
                <w:lang w:eastAsia="pt-PT"/>
              </w:rPr>
            </w:pPr>
            <w:r w:rsidRPr="00905584">
              <w:t> </w:t>
            </w:r>
          </w:p>
        </w:tc>
        <w:tc>
          <w:tcPr>
            <w:tcW w:w="545" w:type="pct"/>
            <w:tcBorders>
              <w:top w:val="nil"/>
              <w:left w:val="nil"/>
              <w:bottom w:val="single" w:sz="8" w:space="0" w:color="auto"/>
              <w:right w:val="single" w:sz="8" w:space="0" w:color="auto"/>
            </w:tcBorders>
            <w:shd w:val="clear" w:color="auto" w:fill="auto"/>
            <w:noWrap/>
            <w:vAlign w:val="bottom"/>
            <w:hideMark/>
          </w:tcPr>
          <w:p w14:paraId="7A3960DF" w14:textId="77777777" w:rsidR="002A2DA5" w:rsidRPr="00905584" w:rsidRDefault="002A2DA5" w:rsidP="002A2DA5">
            <w:pPr>
              <w:jc w:val="center"/>
              <w:rPr>
                <w:color w:val="000000"/>
                <w:lang w:eastAsia="pt-PT"/>
              </w:rPr>
            </w:pPr>
            <w:r w:rsidRPr="00905584">
              <w:t>15.556</w:t>
            </w:r>
          </w:p>
        </w:tc>
        <w:tc>
          <w:tcPr>
            <w:tcW w:w="700" w:type="pct"/>
            <w:tcBorders>
              <w:top w:val="nil"/>
              <w:left w:val="nil"/>
              <w:bottom w:val="single" w:sz="8" w:space="0" w:color="auto"/>
              <w:right w:val="single" w:sz="8" w:space="0" w:color="auto"/>
            </w:tcBorders>
            <w:shd w:val="clear" w:color="auto" w:fill="auto"/>
            <w:noWrap/>
            <w:vAlign w:val="bottom"/>
            <w:hideMark/>
          </w:tcPr>
          <w:p w14:paraId="06464513" w14:textId="77777777" w:rsidR="002A2DA5" w:rsidRPr="00905584" w:rsidRDefault="002A2DA5" w:rsidP="002A2DA5">
            <w:pPr>
              <w:jc w:val="center"/>
              <w:rPr>
                <w:color w:val="000000"/>
                <w:lang w:eastAsia="pt-PT"/>
              </w:rPr>
            </w:pPr>
            <w:r w:rsidRPr="00905584">
              <w:t>17.474</w:t>
            </w:r>
          </w:p>
        </w:tc>
        <w:tc>
          <w:tcPr>
            <w:tcW w:w="653" w:type="pct"/>
            <w:tcBorders>
              <w:top w:val="nil"/>
              <w:left w:val="nil"/>
              <w:bottom w:val="single" w:sz="8" w:space="0" w:color="auto"/>
              <w:right w:val="single" w:sz="8" w:space="0" w:color="auto"/>
            </w:tcBorders>
            <w:vAlign w:val="bottom"/>
          </w:tcPr>
          <w:p w14:paraId="50D49955" w14:textId="77777777" w:rsidR="002A2DA5" w:rsidRPr="00905584" w:rsidRDefault="002A2DA5" w:rsidP="002A2DA5">
            <w:pPr>
              <w:jc w:val="center"/>
              <w:rPr>
                <w:i/>
                <w:iCs/>
              </w:rPr>
            </w:pPr>
            <w:r w:rsidRPr="00905584">
              <w:rPr>
                <w:i/>
                <w:iCs/>
                <w:color w:val="000000"/>
              </w:rPr>
              <w:t>19,0%</w:t>
            </w:r>
          </w:p>
        </w:tc>
      </w:tr>
      <w:tr w:rsidR="002A2DA5" w:rsidRPr="00905584" w14:paraId="37EEA371" w14:textId="77777777" w:rsidTr="002A2DA5">
        <w:trPr>
          <w:trHeight w:val="67"/>
          <w:jc w:val="center"/>
        </w:trPr>
        <w:tc>
          <w:tcPr>
            <w:tcW w:w="147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527964F0" w14:textId="77777777" w:rsidR="002A2DA5" w:rsidRPr="00905584" w:rsidRDefault="002A2DA5" w:rsidP="002A2DA5">
            <w:pPr>
              <w:jc w:val="center"/>
              <w:rPr>
                <w:color w:val="000000"/>
                <w:lang w:eastAsia="pt-PT"/>
              </w:rPr>
            </w:pPr>
            <w:r w:rsidRPr="00905584">
              <w:rPr>
                <w:color w:val="000000"/>
                <w:lang w:eastAsia="pt-PT"/>
              </w:rPr>
              <w:t>Linéaire total/diamètre (ml)</w:t>
            </w:r>
          </w:p>
        </w:tc>
        <w:tc>
          <w:tcPr>
            <w:tcW w:w="544" w:type="pct"/>
            <w:tcBorders>
              <w:top w:val="single" w:sz="8" w:space="0" w:color="auto"/>
              <w:left w:val="nil"/>
              <w:bottom w:val="single" w:sz="8" w:space="0" w:color="auto"/>
              <w:right w:val="single" w:sz="4" w:space="0" w:color="auto"/>
            </w:tcBorders>
            <w:shd w:val="clear" w:color="auto" w:fill="auto"/>
            <w:noWrap/>
            <w:vAlign w:val="bottom"/>
            <w:hideMark/>
          </w:tcPr>
          <w:p w14:paraId="16222B8C" w14:textId="77777777" w:rsidR="002A2DA5" w:rsidRPr="00905584" w:rsidRDefault="002A2DA5" w:rsidP="002A2DA5">
            <w:pPr>
              <w:jc w:val="center"/>
              <w:rPr>
                <w:color w:val="000000"/>
                <w:lang w:eastAsia="pt-PT"/>
              </w:rPr>
            </w:pPr>
            <w:r w:rsidRPr="00905584">
              <w:t>6.142</w:t>
            </w:r>
          </w:p>
        </w:tc>
        <w:tc>
          <w:tcPr>
            <w:tcW w:w="544" w:type="pct"/>
            <w:tcBorders>
              <w:top w:val="single" w:sz="8" w:space="0" w:color="auto"/>
              <w:left w:val="nil"/>
              <w:bottom w:val="single" w:sz="8" w:space="0" w:color="auto"/>
              <w:right w:val="single" w:sz="4" w:space="0" w:color="auto"/>
            </w:tcBorders>
            <w:shd w:val="clear" w:color="auto" w:fill="auto"/>
            <w:noWrap/>
            <w:vAlign w:val="bottom"/>
            <w:hideMark/>
          </w:tcPr>
          <w:p w14:paraId="37ED63F7" w14:textId="77777777" w:rsidR="002A2DA5" w:rsidRPr="00905584" w:rsidRDefault="002A2DA5" w:rsidP="002A2DA5">
            <w:pPr>
              <w:jc w:val="center"/>
              <w:rPr>
                <w:color w:val="000000"/>
                <w:lang w:eastAsia="pt-PT"/>
              </w:rPr>
            </w:pPr>
            <w:r w:rsidRPr="00905584">
              <w:t>5.312</w:t>
            </w:r>
          </w:p>
        </w:tc>
        <w:tc>
          <w:tcPr>
            <w:tcW w:w="544" w:type="pct"/>
            <w:tcBorders>
              <w:top w:val="single" w:sz="8" w:space="0" w:color="auto"/>
              <w:left w:val="nil"/>
              <w:bottom w:val="single" w:sz="8" w:space="0" w:color="auto"/>
              <w:right w:val="single" w:sz="4" w:space="0" w:color="auto"/>
            </w:tcBorders>
            <w:shd w:val="clear" w:color="auto" w:fill="auto"/>
            <w:noWrap/>
            <w:vAlign w:val="bottom"/>
            <w:hideMark/>
          </w:tcPr>
          <w:p w14:paraId="2920C6DC" w14:textId="77777777" w:rsidR="002A2DA5" w:rsidRPr="00905584" w:rsidRDefault="002A2DA5" w:rsidP="002A2DA5">
            <w:pPr>
              <w:jc w:val="center"/>
              <w:rPr>
                <w:color w:val="000000"/>
                <w:lang w:eastAsia="pt-PT"/>
              </w:rPr>
            </w:pPr>
            <w:r w:rsidRPr="00905584">
              <w:t>2.852</w:t>
            </w:r>
          </w:p>
        </w:tc>
        <w:tc>
          <w:tcPr>
            <w:tcW w:w="545" w:type="pct"/>
            <w:tcBorders>
              <w:top w:val="single" w:sz="8" w:space="0" w:color="auto"/>
              <w:left w:val="nil"/>
              <w:bottom w:val="single" w:sz="8" w:space="0" w:color="auto"/>
              <w:right w:val="single" w:sz="4" w:space="0" w:color="auto"/>
            </w:tcBorders>
            <w:shd w:val="clear" w:color="auto" w:fill="auto"/>
            <w:noWrap/>
            <w:vAlign w:val="bottom"/>
            <w:hideMark/>
          </w:tcPr>
          <w:p w14:paraId="6979AE60" w14:textId="77777777" w:rsidR="002A2DA5" w:rsidRPr="00905584" w:rsidRDefault="002A2DA5" w:rsidP="002A2DA5">
            <w:pPr>
              <w:jc w:val="center"/>
              <w:rPr>
                <w:color w:val="000000"/>
                <w:lang w:eastAsia="pt-PT"/>
              </w:rPr>
            </w:pPr>
            <w:r w:rsidRPr="00905584">
              <w:t>77.596</w:t>
            </w:r>
          </w:p>
        </w:tc>
        <w:tc>
          <w:tcPr>
            <w:tcW w:w="700"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C238B83" w14:textId="77777777" w:rsidR="002A2DA5" w:rsidRPr="00905584" w:rsidRDefault="002A2DA5" w:rsidP="002A2DA5">
            <w:pPr>
              <w:jc w:val="center"/>
              <w:rPr>
                <w:color w:val="000000"/>
                <w:lang w:eastAsia="pt-PT"/>
              </w:rPr>
            </w:pPr>
            <w:r w:rsidRPr="00905584">
              <w:t>91.902</w:t>
            </w:r>
          </w:p>
        </w:tc>
        <w:tc>
          <w:tcPr>
            <w:tcW w:w="653" w:type="pct"/>
            <w:tcBorders>
              <w:top w:val="single" w:sz="8" w:space="0" w:color="auto"/>
              <w:left w:val="single" w:sz="8" w:space="0" w:color="auto"/>
              <w:bottom w:val="single" w:sz="8" w:space="0" w:color="auto"/>
              <w:right w:val="single" w:sz="8" w:space="0" w:color="auto"/>
            </w:tcBorders>
            <w:vAlign w:val="bottom"/>
          </w:tcPr>
          <w:p w14:paraId="7AAC1D58" w14:textId="77777777" w:rsidR="002A2DA5" w:rsidRPr="00905584" w:rsidRDefault="002A2DA5" w:rsidP="002A2DA5">
            <w:pPr>
              <w:jc w:val="center"/>
              <w:rPr>
                <w:i/>
                <w:iCs/>
              </w:rPr>
            </w:pPr>
            <w:r w:rsidRPr="00905584">
              <w:rPr>
                <w:i/>
                <w:iCs/>
                <w:color w:val="000000"/>
              </w:rPr>
              <w:t>100,0%</w:t>
            </w:r>
          </w:p>
        </w:tc>
      </w:tr>
      <w:tr w:rsidR="002A2DA5" w:rsidRPr="00905584" w14:paraId="6D89C249" w14:textId="77777777" w:rsidTr="002A2DA5">
        <w:trPr>
          <w:trHeight w:val="315"/>
          <w:jc w:val="center"/>
        </w:trPr>
        <w:tc>
          <w:tcPr>
            <w:tcW w:w="1470" w:type="pct"/>
            <w:tcBorders>
              <w:top w:val="single" w:sz="8" w:space="0" w:color="auto"/>
              <w:left w:val="single" w:sz="8" w:space="0" w:color="auto"/>
              <w:bottom w:val="single" w:sz="4" w:space="0" w:color="auto"/>
              <w:right w:val="single" w:sz="8" w:space="0" w:color="auto"/>
            </w:tcBorders>
            <w:shd w:val="clear" w:color="auto" w:fill="auto"/>
            <w:vAlign w:val="center"/>
          </w:tcPr>
          <w:p w14:paraId="5901043C" w14:textId="77777777" w:rsidR="002A2DA5" w:rsidRPr="00905584" w:rsidRDefault="002A2DA5" w:rsidP="002A2DA5">
            <w:pPr>
              <w:jc w:val="center"/>
              <w:rPr>
                <w:i/>
                <w:iCs/>
                <w:color w:val="000000"/>
                <w:lang w:eastAsia="pt-PT"/>
              </w:rPr>
            </w:pPr>
            <w:r w:rsidRPr="00905584">
              <w:rPr>
                <w:i/>
                <w:iCs/>
                <w:color w:val="000000"/>
                <w:lang w:eastAsia="pt-PT"/>
              </w:rPr>
              <w:t>% DN</w:t>
            </w:r>
          </w:p>
        </w:tc>
        <w:tc>
          <w:tcPr>
            <w:tcW w:w="544" w:type="pct"/>
            <w:tcBorders>
              <w:top w:val="single" w:sz="8" w:space="0" w:color="auto"/>
              <w:left w:val="nil"/>
              <w:bottom w:val="single" w:sz="4" w:space="0" w:color="auto"/>
              <w:right w:val="single" w:sz="4" w:space="0" w:color="auto"/>
            </w:tcBorders>
            <w:shd w:val="clear" w:color="auto" w:fill="auto"/>
            <w:noWrap/>
            <w:vAlign w:val="bottom"/>
          </w:tcPr>
          <w:p w14:paraId="170C5800" w14:textId="77777777" w:rsidR="002A2DA5" w:rsidRPr="00905584" w:rsidRDefault="002A2DA5" w:rsidP="002A2DA5">
            <w:pPr>
              <w:jc w:val="center"/>
              <w:rPr>
                <w:i/>
                <w:iCs/>
                <w:color w:val="000000"/>
                <w:lang w:eastAsia="pt-PT"/>
              </w:rPr>
            </w:pPr>
            <w:r w:rsidRPr="00905584">
              <w:rPr>
                <w:i/>
                <w:iCs/>
                <w:color w:val="000000"/>
              </w:rPr>
              <w:t>6,7%</w:t>
            </w:r>
          </w:p>
        </w:tc>
        <w:tc>
          <w:tcPr>
            <w:tcW w:w="544" w:type="pct"/>
            <w:tcBorders>
              <w:top w:val="single" w:sz="8" w:space="0" w:color="auto"/>
              <w:left w:val="nil"/>
              <w:bottom w:val="single" w:sz="4" w:space="0" w:color="auto"/>
              <w:right w:val="single" w:sz="4" w:space="0" w:color="auto"/>
            </w:tcBorders>
            <w:shd w:val="clear" w:color="auto" w:fill="auto"/>
            <w:noWrap/>
            <w:vAlign w:val="bottom"/>
          </w:tcPr>
          <w:p w14:paraId="4F98C88C" w14:textId="77777777" w:rsidR="002A2DA5" w:rsidRPr="00905584" w:rsidRDefault="002A2DA5" w:rsidP="002A2DA5">
            <w:pPr>
              <w:jc w:val="center"/>
              <w:rPr>
                <w:i/>
                <w:iCs/>
                <w:color w:val="000000"/>
                <w:lang w:eastAsia="pt-PT"/>
              </w:rPr>
            </w:pPr>
            <w:r w:rsidRPr="00905584">
              <w:rPr>
                <w:i/>
                <w:iCs/>
                <w:color w:val="000000"/>
              </w:rPr>
              <w:t>5,8%</w:t>
            </w:r>
          </w:p>
        </w:tc>
        <w:tc>
          <w:tcPr>
            <w:tcW w:w="544" w:type="pct"/>
            <w:tcBorders>
              <w:top w:val="single" w:sz="8" w:space="0" w:color="auto"/>
              <w:left w:val="nil"/>
              <w:bottom w:val="single" w:sz="4" w:space="0" w:color="auto"/>
              <w:right w:val="single" w:sz="4" w:space="0" w:color="auto"/>
            </w:tcBorders>
            <w:shd w:val="clear" w:color="auto" w:fill="auto"/>
            <w:noWrap/>
            <w:vAlign w:val="bottom"/>
          </w:tcPr>
          <w:p w14:paraId="335286D1" w14:textId="77777777" w:rsidR="002A2DA5" w:rsidRPr="00905584" w:rsidRDefault="002A2DA5" w:rsidP="002A2DA5">
            <w:pPr>
              <w:jc w:val="center"/>
              <w:rPr>
                <w:i/>
                <w:iCs/>
                <w:color w:val="000000"/>
                <w:lang w:eastAsia="pt-PT"/>
              </w:rPr>
            </w:pPr>
            <w:r w:rsidRPr="00905584">
              <w:rPr>
                <w:i/>
                <w:iCs/>
                <w:color w:val="000000"/>
              </w:rPr>
              <w:t>3,1%</w:t>
            </w:r>
          </w:p>
        </w:tc>
        <w:tc>
          <w:tcPr>
            <w:tcW w:w="545" w:type="pct"/>
            <w:tcBorders>
              <w:top w:val="single" w:sz="8" w:space="0" w:color="auto"/>
              <w:left w:val="nil"/>
              <w:bottom w:val="single" w:sz="4" w:space="0" w:color="auto"/>
              <w:right w:val="single" w:sz="4" w:space="0" w:color="auto"/>
            </w:tcBorders>
            <w:shd w:val="clear" w:color="auto" w:fill="auto"/>
            <w:noWrap/>
            <w:vAlign w:val="bottom"/>
          </w:tcPr>
          <w:p w14:paraId="000ABF3F" w14:textId="77777777" w:rsidR="002A2DA5" w:rsidRPr="00905584" w:rsidRDefault="002A2DA5" w:rsidP="002A2DA5">
            <w:pPr>
              <w:jc w:val="center"/>
              <w:rPr>
                <w:i/>
                <w:iCs/>
                <w:color w:val="000000"/>
                <w:lang w:eastAsia="pt-PT"/>
              </w:rPr>
            </w:pPr>
            <w:r w:rsidRPr="00905584">
              <w:rPr>
                <w:i/>
                <w:iCs/>
                <w:color w:val="000000"/>
              </w:rPr>
              <w:t>84,4%</w:t>
            </w:r>
          </w:p>
        </w:tc>
        <w:tc>
          <w:tcPr>
            <w:tcW w:w="700" w:type="pct"/>
            <w:tcBorders>
              <w:top w:val="single" w:sz="8" w:space="0" w:color="auto"/>
              <w:left w:val="single" w:sz="8" w:space="0" w:color="auto"/>
              <w:bottom w:val="single" w:sz="4" w:space="0" w:color="auto"/>
              <w:right w:val="single" w:sz="8" w:space="0" w:color="auto"/>
            </w:tcBorders>
            <w:shd w:val="clear" w:color="auto" w:fill="auto"/>
            <w:noWrap/>
            <w:vAlign w:val="bottom"/>
          </w:tcPr>
          <w:p w14:paraId="375773A8" w14:textId="77777777" w:rsidR="002A2DA5" w:rsidRPr="00905584" w:rsidRDefault="002A2DA5" w:rsidP="002A2DA5">
            <w:pPr>
              <w:jc w:val="center"/>
              <w:rPr>
                <w:i/>
                <w:iCs/>
                <w:color w:val="000000"/>
                <w:lang w:eastAsia="pt-PT"/>
              </w:rPr>
            </w:pPr>
            <w:r w:rsidRPr="00905584">
              <w:rPr>
                <w:i/>
                <w:iCs/>
                <w:color w:val="000000"/>
              </w:rPr>
              <w:t>100,0%</w:t>
            </w:r>
          </w:p>
        </w:tc>
        <w:tc>
          <w:tcPr>
            <w:tcW w:w="653" w:type="pct"/>
            <w:tcBorders>
              <w:top w:val="single" w:sz="8" w:space="0" w:color="auto"/>
              <w:left w:val="single" w:sz="8" w:space="0" w:color="auto"/>
              <w:bottom w:val="single" w:sz="4" w:space="0" w:color="auto"/>
              <w:right w:val="single" w:sz="8" w:space="0" w:color="auto"/>
            </w:tcBorders>
          </w:tcPr>
          <w:p w14:paraId="30FCCE79" w14:textId="77777777" w:rsidR="002A2DA5" w:rsidRPr="00905584" w:rsidRDefault="002A2DA5" w:rsidP="002A2DA5">
            <w:pPr>
              <w:jc w:val="center"/>
              <w:rPr>
                <w:color w:val="000000"/>
              </w:rPr>
            </w:pPr>
          </w:p>
        </w:tc>
      </w:tr>
    </w:tbl>
    <w:p w14:paraId="58EF4B8D" w14:textId="77777777" w:rsidR="002A2DA5" w:rsidRPr="00BA0D9B" w:rsidRDefault="002A2DA5" w:rsidP="00B74C2E">
      <w:pPr>
        <w:pStyle w:val="PargrafodaLista"/>
        <w:numPr>
          <w:ilvl w:val="1"/>
          <w:numId w:val="181"/>
        </w:numPr>
        <w:autoSpaceDE w:val="0"/>
        <w:autoSpaceDN w:val="0"/>
        <w:adjustRightInd w:val="0"/>
        <w:spacing w:before="240" w:after="240" w:line="240" w:lineRule="auto"/>
        <w:contextualSpacing w:val="0"/>
        <w:jc w:val="both"/>
        <w:outlineLvl w:val="1"/>
        <w:rPr>
          <w:b/>
        </w:rPr>
      </w:pPr>
      <w:bookmarkStart w:id="765" w:name="_Toc16669486"/>
      <w:bookmarkStart w:id="766" w:name="_Toc21530522"/>
      <w:bookmarkStart w:id="767" w:name="_Toc37341296"/>
      <w:bookmarkStart w:id="768" w:name="_Toc37000813"/>
      <w:bookmarkStart w:id="769" w:name="_Toc54356430"/>
      <w:r w:rsidRPr="00BA0D9B">
        <w:rPr>
          <w:b/>
        </w:rPr>
        <w:t>BRANCHEMENTS PARTICULIERS</w:t>
      </w:r>
      <w:bookmarkEnd w:id="765"/>
      <w:bookmarkEnd w:id="766"/>
      <w:bookmarkEnd w:id="767"/>
      <w:bookmarkEnd w:id="768"/>
      <w:bookmarkEnd w:id="769"/>
    </w:p>
    <w:p w14:paraId="6F3242C0" w14:textId="77777777" w:rsidR="002A2DA5" w:rsidRDefault="002A2DA5" w:rsidP="002A2DA5">
      <w:pPr>
        <w:jc w:val="both"/>
      </w:pPr>
      <w:r>
        <w:t xml:space="preserve">En ce qui concerne les branchements particuliers, leur nombre a été estimé considérant que </w:t>
      </w:r>
      <w:r w:rsidRPr="00F71253">
        <w:t>80% d</w:t>
      </w:r>
      <w:r>
        <w:t>e la population sera desservie par branchements particuliers, et chaque branchement dessert 7 habitants (une « famille » /logement).</w:t>
      </w:r>
    </w:p>
    <w:p w14:paraId="7637BA7B" w14:textId="77777777" w:rsidR="002A2DA5" w:rsidRDefault="002A2DA5" w:rsidP="002A2DA5">
      <w:pPr>
        <w:jc w:val="both"/>
      </w:pPr>
      <w:r>
        <w:t>Les résultats obtenus sont donnés dans le tableau suivant, le détail respectif a été inclus dans l’Annexe 4-</w:t>
      </w:r>
    </w:p>
    <w:p w14:paraId="52F9EEE7" w14:textId="77777777" w:rsidR="002A2DA5" w:rsidRDefault="002A2DA5" w:rsidP="002A2DA5">
      <w:pPr>
        <w:jc w:val="center"/>
      </w:pPr>
      <w:r>
        <w:t>Tableau 3 : Branchements Particuliers</w:t>
      </w:r>
    </w:p>
    <w:tbl>
      <w:tblPr>
        <w:tblW w:w="5000" w:type="pct"/>
        <w:tblCellMar>
          <w:left w:w="70" w:type="dxa"/>
          <w:right w:w="70" w:type="dxa"/>
        </w:tblCellMar>
        <w:tblLook w:val="04A0" w:firstRow="1" w:lastRow="0" w:firstColumn="1" w:lastColumn="0" w:noHBand="0" w:noVBand="1"/>
      </w:tblPr>
      <w:tblGrid>
        <w:gridCol w:w="5470"/>
        <w:gridCol w:w="4443"/>
      </w:tblGrid>
      <w:tr w:rsidR="002A2DA5" w:rsidRPr="005D3322" w14:paraId="7B94D142" w14:textId="77777777" w:rsidTr="002A2DA5">
        <w:trPr>
          <w:trHeight w:val="349"/>
        </w:trPr>
        <w:tc>
          <w:tcPr>
            <w:tcW w:w="27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4EF540" w14:textId="77777777" w:rsidR="002A2DA5" w:rsidRPr="004A1AA1" w:rsidRDefault="002A2DA5" w:rsidP="002A2DA5">
            <w:pPr>
              <w:jc w:val="center"/>
              <w:rPr>
                <w:rFonts w:cs="Arial"/>
                <w:color w:val="000000"/>
                <w:lang w:eastAsia="pt-PT"/>
              </w:rPr>
            </w:pPr>
            <w:r w:rsidRPr="004A1AA1">
              <w:rPr>
                <w:rFonts w:cs="Arial"/>
                <w:color w:val="000000"/>
                <w:lang w:eastAsia="pt-PT"/>
              </w:rPr>
              <w:t>QUARTIER</w:t>
            </w:r>
          </w:p>
        </w:tc>
        <w:tc>
          <w:tcPr>
            <w:tcW w:w="2241" w:type="pct"/>
            <w:tcBorders>
              <w:top w:val="single" w:sz="4" w:space="0" w:color="auto"/>
              <w:left w:val="nil"/>
              <w:bottom w:val="single" w:sz="4" w:space="0" w:color="auto"/>
              <w:right w:val="single" w:sz="4" w:space="0" w:color="auto"/>
            </w:tcBorders>
            <w:shd w:val="clear" w:color="auto" w:fill="auto"/>
            <w:vAlign w:val="center"/>
            <w:hideMark/>
          </w:tcPr>
          <w:p w14:paraId="45237037" w14:textId="77777777" w:rsidR="002A2DA5" w:rsidRPr="004A1AA1" w:rsidRDefault="002A2DA5" w:rsidP="002A2DA5">
            <w:pPr>
              <w:jc w:val="center"/>
              <w:rPr>
                <w:rFonts w:cs="Arial"/>
                <w:color w:val="000000"/>
                <w:lang w:eastAsia="pt-PT"/>
              </w:rPr>
            </w:pPr>
            <w:r w:rsidRPr="004A1AA1">
              <w:rPr>
                <w:rFonts w:cs="Arial"/>
                <w:color w:val="000000"/>
                <w:lang w:eastAsia="pt-PT"/>
              </w:rPr>
              <w:t>Nbre BRANCHEMENTS PARTICULIERS</w:t>
            </w:r>
          </w:p>
        </w:tc>
      </w:tr>
      <w:tr w:rsidR="002A2DA5" w:rsidRPr="005D3322" w14:paraId="25D6AC41" w14:textId="77777777" w:rsidTr="002A2DA5">
        <w:trPr>
          <w:trHeight w:val="300"/>
        </w:trPr>
        <w:tc>
          <w:tcPr>
            <w:tcW w:w="2759" w:type="pct"/>
            <w:tcBorders>
              <w:top w:val="nil"/>
              <w:left w:val="single" w:sz="4" w:space="0" w:color="auto"/>
              <w:bottom w:val="single" w:sz="4" w:space="0" w:color="auto"/>
              <w:right w:val="single" w:sz="4" w:space="0" w:color="auto"/>
            </w:tcBorders>
            <w:shd w:val="clear" w:color="auto" w:fill="auto"/>
            <w:noWrap/>
            <w:vAlign w:val="bottom"/>
            <w:hideMark/>
          </w:tcPr>
          <w:p w14:paraId="172CC4AB" w14:textId="77777777" w:rsidR="002A2DA5" w:rsidRPr="005D3322" w:rsidRDefault="002A2DA5" w:rsidP="002A2DA5">
            <w:pPr>
              <w:jc w:val="center"/>
              <w:rPr>
                <w:rFonts w:cs="Arial"/>
                <w:color w:val="000000"/>
                <w:lang w:eastAsia="pt-PT"/>
              </w:rPr>
            </w:pPr>
            <w:r w:rsidRPr="005D3322">
              <w:rPr>
                <w:rFonts w:cs="Arial"/>
                <w:color w:val="000000"/>
                <w:lang w:eastAsia="pt-PT"/>
              </w:rPr>
              <w:t>Bôr</w:t>
            </w:r>
          </w:p>
        </w:tc>
        <w:tc>
          <w:tcPr>
            <w:tcW w:w="2241" w:type="pct"/>
            <w:tcBorders>
              <w:top w:val="nil"/>
              <w:left w:val="nil"/>
              <w:bottom w:val="single" w:sz="4" w:space="0" w:color="auto"/>
              <w:right w:val="single" w:sz="4" w:space="0" w:color="auto"/>
            </w:tcBorders>
            <w:shd w:val="clear" w:color="auto" w:fill="auto"/>
            <w:noWrap/>
            <w:vAlign w:val="bottom"/>
            <w:hideMark/>
          </w:tcPr>
          <w:p w14:paraId="2B8198FB" w14:textId="77777777" w:rsidR="002A2DA5" w:rsidRPr="005D3322" w:rsidRDefault="002A2DA5" w:rsidP="002A2DA5">
            <w:pPr>
              <w:jc w:val="center"/>
              <w:rPr>
                <w:rFonts w:cs="Arial"/>
                <w:color w:val="000000"/>
                <w:lang w:eastAsia="pt-PT"/>
              </w:rPr>
            </w:pPr>
            <w:r w:rsidRPr="005D3322">
              <w:rPr>
                <w:rFonts w:cs="Arial"/>
                <w:color w:val="000000"/>
                <w:lang w:eastAsia="pt-PT"/>
              </w:rPr>
              <w:t>1805</w:t>
            </w:r>
          </w:p>
        </w:tc>
      </w:tr>
      <w:tr w:rsidR="002A2DA5" w:rsidRPr="005D3322" w14:paraId="5C05BF37" w14:textId="77777777" w:rsidTr="002A2DA5">
        <w:trPr>
          <w:trHeight w:val="300"/>
        </w:trPr>
        <w:tc>
          <w:tcPr>
            <w:tcW w:w="2759" w:type="pct"/>
            <w:tcBorders>
              <w:top w:val="nil"/>
              <w:left w:val="single" w:sz="4" w:space="0" w:color="auto"/>
              <w:bottom w:val="single" w:sz="4" w:space="0" w:color="auto"/>
              <w:right w:val="single" w:sz="4" w:space="0" w:color="auto"/>
            </w:tcBorders>
            <w:shd w:val="clear" w:color="auto" w:fill="auto"/>
            <w:noWrap/>
            <w:vAlign w:val="bottom"/>
            <w:hideMark/>
          </w:tcPr>
          <w:p w14:paraId="379AEFA3" w14:textId="77777777" w:rsidR="002A2DA5" w:rsidRPr="005D3322" w:rsidRDefault="002A2DA5" w:rsidP="002A2DA5">
            <w:pPr>
              <w:jc w:val="center"/>
              <w:rPr>
                <w:rFonts w:cs="Arial"/>
                <w:color w:val="000000"/>
                <w:lang w:eastAsia="pt-PT"/>
              </w:rPr>
            </w:pPr>
            <w:r w:rsidRPr="005D3322">
              <w:rPr>
                <w:rFonts w:cs="Arial"/>
                <w:color w:val="000000"/>
                <w:lang w:eastAsia="pt-PT"/>
              </w:rPr>
              <w:t>Hafia</w:t>
            </w:r>
          </w:p>
        </w:tc>
        <w:tc>
          <w:tcPr>
            <w:tcW w:w="2241" w:type="pct"/>
            <w:tcBorders>
              <w:top w:val="nil"/>
              <w:left w:val="nil"/>
              <w:bottom w:val="single" w:sz="4" w:space="0" w:color="auto"/>
              <w:right w:val="single" w:sz="4" w:space="0" w:color="auto"/>
            </w:tcBorders>
            <w:shd w:val="clear" w:color="auto" w:fill="auto"/>
            <w:noWrap/>
            <w:vAlign w:val="bottom"/>
            <w:hideMark/>
          </w:tcPr>
          <w:p w14:paraId="4DE818A1" w14:textId="77777777" w:rsidR="002A2DA5" w:rsidRPr="005D3322" w:rsidRDefault="002A2DA5" w:rsidP="002A2DA5">
            <w:pPr>
              <w:jc w:val="center"/>
              <w:rPr>
                <w:rFonts w:cs="Arial"/>
                <w:color w:val="000000"/>
                <w:lang w:eastAsia="pt-PT"/>
              </w:rPr>
            </w:pPr>
            <w:r w:rsidRPr="005D3322">
              <w:rPr>
                <w:rFonts w:cs="Arial"/>
                <w:color w:val="000000"/>
                <w:lang w:eastAsia="pt-PT"/>
              </w:rPr>
              <w:t>803</w:t>
            </w:r>
          </w:p>
        </w:tc>
      </w:tr>
      <w:tr w:rsidR="002A2DA5" w:rsidRPr="005D3322" w14:paraId="381D3A1E" w14:textId="77777777" w:rsidTr="002A2DA5">
        <w:trPr>
          <w:trHeight w:val="300"/>
        </w:trPr>
        <w:tc>
          <w:tcPr>
            <w:tcW w:w="2759" w:type="pct"/>
            <w:tcBorders>
              <w:top w:val="nil"/>
              <w:left w:val="single" w:sz="4" w:space="0" w:color="auto"/>
              <w:bottom w:val="single" w:sz="4" w:space="0" w:color="auto"/>
              <w:right w:val="single" w:sz="4" w:space="0" w:color="auto"/>
            </w:tcBorders>
            <w:shd w:val="clear" w:color="auto" w:fill="auto"/>
            <w:noWrap/>
            <w:vAlign w:val="bottom"/>
            <w:hideMark/>
          </w:tcPr>
          <w:p w14:paraId="63857BF1" w14:textId="77777777" w:rsidR="002A2DA5" w:rsidRPr="005D3322" w:rsidRDefault="002A2DA5" w:rsidP="002A2DA5">
            <w:pPr>
              <w:jc w:val="center"/>
              <w:rPr>
                <w:rFonts w:cs="Arial"/>
                <w:color w:val="000000"/>
                <w:lang w:eastAsia="pt-PT"/>
              </w:rPr>
            </w:pPr>
            <w:r w:rsidRPr="005D3322">
              <w:rPr>
                <w:rFonts w:cs="Arial"/>
                <w:color w:val="000000"/>
                <w:lang w:eastAsia="pt-PT"/>
              </w:rPr>
              <w:t>Aeroporto</w:t>
            </w:r>
          </w:p>
        </w:tc>
        <w:tc>
          <w:tcPr>
            <w:tcW w:w="2241" w:type="pct"/>
            <w:tcBorders>
              <w:top w:val="nil"/>
              <w:left w:val="nil"/>
              <w:bottom w:val="single" w:sz="4" w:space="0" w:color="auto"/>
              <w:right w:val="single" w:sz="4" w:space="0" w:color="auto"/>
            </w:tcBorders>
            <w:shd w:val="clear" w:color="auto" w:fill="auto"/>
            <w:noWrap/>
            <w:vAlign w:val="bottom"/>
            <w:hideMark/>
          </w:tcPr>
          <w:p w14:paraId="12F0BA06" w14:textId="77777777" w:rsidR="002A2DA5" w:rsidRPr="005D3322" w:rsidRDefault="002A2DA5" w:rsidP="002A2DA5">
            <w:pPr>
              <w:jc w:val="center"/>
              <w:rPr>
                <w:rFonts w:cs="Arial"/>
                <w:color w:val="000000"/>
                <w:lang w:eastAsia="pt-PT"/>
              </w:rPr>
            </w:pPr>
            <w:r w:rsidRPr="005D3322">
              <w:rPr>
                <w:rFonts w:cs="Arial"/>
                <w:color w:val="000000"/>
                <w:lang w:eastAsia="pt-PT"/>
              </w:rPr>
              <w:t>339</w:t>
            </w:r>
          </w:p>
        </w:tc>
      </w:tr>
      <w:tr w:rsidR="002A2DA5" w:rsidRPr="005D3322" w14:paraId="10DACD05" w14:textId="77777777" w:rsidTr="002A2DA5">
        <w:trPr>
          <w:trHeight w:val="300"/>
        </w:trPr>
        <w:tc>
          <w:tcPr>
            <w:tcW w:w="2759" w:type="pct"/>
            <w:tcBorders>
              <w:top w:val="nil"/>
              <w:left w:val="single" w:sz="4" w:space="0" w:color="auto"/>
              <w:bottom w:val="single" w:sz="4" w:space="0" w:color="auto"/>
              <w:right w:val="single" w:sz="4" w:space="0" w:color="auto"/>
            </w:tcBorders>
            <w:shd w:val="clear" w:color="auto" w:fill="auto"/>
            <w:noWrap/>
            <w:vAlign w:val="bottom"/>
            <w:hideMark/>
          </w:tcPr>
          <w:p w14:paraId="544B64BE" w14:textId="77777777" w:rsidR="002A2DA5" w:rsidRPr="005D3322" w:rsidRDefault="002A2DA5" w:rsidP="002A2DA5">
            <w:pPr>
              <w:jc w:val="center"/>
              <w:rPr>
                <w:rFonts w:cs="Arial"/>
                <w:color w:val="000000"/>
                <w:lang w:eastAsia="pt-PT"/>
              </w:rPr>
            </w:pPr>
            <w:r w:rsidRPr="005D3322">
              <w:rPr>
                <w:rFonts w:cs="Arial"/>
                <w:color w:val="000000"/>
                <w:lang w:eastAsia="pt-PT"/>
              </w:rPr>
              <w:t>Antula-Pime</w:t>
            </w:r>
          </w:p>
        </w:tc>
        <w:tc>
          <w:tcPr>
            <w:tcW w:w="2241" w:type="pct"/>
            <w:tcBorders>
              <w:top w:val="nil"/>
              <w:left w:val="nil"/>
              <w:bottom w:val="single" w:sz="4" w:space="0" w:color="auto"/>
              <w:right w:val="single" w:sz="4" w:space="0" w:color="auto"/>
            </w:tcBorders>
            <w:shd w:val="clear" w:color="auto" w:fill="auto"/>
            <w:noWrap/>
            <w:vAlign w:val="bottom"/>
            <w:hideMark/>
          </w:tcPr>
          <w:p w14:paraId="6B64B0AD" w14:textId="77777777" w:rsidR="002A2DA5" w:rsidRPr="005D3322" w:rsidRDefault="002A2DA5" w:rsidP="002A2DA5">
            <w:pPr>
              <w:jc w:val="center"/>
              <w:rPr>
                <w:rFonts w:cs="Arial"/>
                <w:color w:val="000000"/>
                <w:lang w:eastAsia="pt-PT"/>
              </w:rPr>
            </w:pPr>
            <w:r w:rsidRPr="005D3322">
              <w:rPr>
                <w:rFonts w:cs="Arial"/>
                <w:color w:val="000000"/>
                <w:lang w:eastAsia="pt-PT"/>
              </w:rPr>
              <w:t>1716</w:t>
            </w:r>
          </w:p>
        </w:tc>
      </w:tr>
      <w:tr w:rsidR="002A2DA5" w:rsidRPr="005D3322" w14:paraId="2158135B" w14:textId="77777777" w:rsidTr="002A2DA5">
        <w:trPr>
          <w:trHeight w:val="300"/>
        </w:trPr>
        <w:tc>
          <w:tcPr>
            <w:tcW w:w="2759" w:type="pct"/>
            <w:tcBorders>
              <w:top w:val="nil"/>
              <w:left w:val="single" w:sz="4" w:space="0" w:color="auto"/>
              <w:bottom w:val="single" w:sz="4" w:space="0" w:color="auto"/>
              <w:right w:val="single" w:sz="4" w:space="0" w:color="auto"/>
            </w:tcBorders>
            <w:shd w:val="clear" w:color="auto" w:fill="auto"/>
            <w:noWrap/>
            <w:vAlign w:val="bottom"/>
            <w:hideMark/>
          </w:tcPr>
          <w:p w14:paraId="34F7E925" w14:textId="77777777" w:rsidR="002A2DA5" w:rsidRPr="005D3322" w:rsidRDefault="002A2DA5" w:rsidP="002A2DA5">
            <w:pPr>
              <w:jc w:val="center"/>
              <w:rPr>
                <w:rFonts w:cs="Arial"/>
                <w:color w:val="000000"/>
                <w:lang w:eastAsia="pt-PT"/>
              </w:rPr>
            </w:pPr>
            <w:r w:rsidRPr="005D3322">
              <w:rPr>
                <w:rFonts w:cs="Arial"/>
                <w:color w:val="000000"/>
                <w:lang w:eastAsia="pt-PT"/>
              </w:rPr>
              <w:t>Prábis</w:t>
            </w:r>
          </w:p>
        </w:tc>
        <w:tc>
          <w:tcPr>
            <w:tcW w:w="2241" w:type="pct"/>
            <w:tcBorders>
              <w:top w:val="nil"/>
              <w:left w:val="nil"/>
              <w:bottom w:val="single" w:sz="4" w:space="0" w:color="auto"/>
              <w:right w:val="single" w:sz="4" w:space="0" w:color="auto"/>
            </w:tcBorders>
            <w:shd w:val="clear" w:color="auto" w:fill="auto"/>
            <w:noWrap/>
            <w:vAlign w:val="bottom"/>
            <w:hideMark/>
          </w:tcPr>
          <w:p w14:paraId="25B8105A" w14:textId="77777777" w:rsidR="002A2DA5" w:rsidRPr="005D3322" w:rsidRDefault="002A2DA5" w:rsidP="002A2DA5">
            <w:pPr>
              <w:jc w:val="center"/>
              <w:rPr>
                <w:rFonts w:cs="Arial"/>
                <w:color w:val="000000"/>
                <w:lang w:eastAsia="pt-PT"/>
              </w:rPr>
            </w:pPr>
            <w:r w:rsidRPr="005D3322">
              <w:rPr>
                <w:rFonts w:cs="Arial"/>
                <w:color w:val="000000"/>
                <w:lang w:eastAsia="pt-PT"/>
              </w:rPr>
              <w:t>461</w:t>
            </w:r>
          </w:p>
        </w:tc>
      </w:tr>
      <w:tr w:rsidR="002A2DA5" w:rsidRPr="005D3322" w14:paraId="3D9BD05E" w14:textId="77777777" w:rsidTr="002A2DA5">
        <w:trPr>
          <w:trHeight w:val="300"/>
        </w:trPr>
        <w:tc>
          <w:tcPr>
            <w:tcW w:w="2759" w:type="pct"/>
            <w:tcBorders>
              <w:top w:val="nil"/>
              <w:left w:val="single" w:sz="4" w:space="0" w:color="auto"/>
              <w:bottom w:val="single" w:sz="4" w:space="0" w:color="auto"/>
              <w:right w:val="single" w:sz="4" w:space="0" w:color="auto"/>
            </w:tcBorders>
            <w:shd w:val="clear" w:color="auto" w:fill="auto"/>
            <w:noWrap/>
            <w:vAlign w:val="bottom"/>
            <w:hideMark/>
          </w:tcPr>
          <w:p w14:paraId="4AEB488C" w14:textId="77777777" w:rsidR="002A2DA5" w:rsidRPr="005D3322" w:rsidRDefault="002A2DA5" w:rsidP="002A2DA5">
            <w:pPr>
              <w:jc w:val="center"/>
              <w:rPr>
                <w:rFonts w:cs="Arial"/>
                <w:color w:val="000000"/>
                <w:lang w:eastAsia="pt-PT"/>
              </w:rPr>
            </w:pPr>
            <w:r w:rsidRPr="005D3322">
              <w:rPr>
                <w:rFonts w:cs="Arial"/>
                <w:color w:val="000000"/>
                <w:lang w:eastAsia="pt-PT"/>
              </w:rPr>
              <w:t>Safim</w:t>
            </w:r>
          </w:p>
        </w:tc>
        <w:tc>
          <w:tcPr>
            <w:tcW w:w="2241" w:type="pct"/>
            <w:tcBorders>
              <w:top w:val="nil"/>
              <w:left w:val="nil"/>
              <w:bottom w:val="single" w:sz="4" w:space="0" w:color="auto"/>
              <w:right w:val="single" w:sz="4" w:space="0" w:color="auto"/>
            </w:tcBorders>
            <w:shd w:val="clear" w:color="auto" w:fill="auto"/>
            <w:noWrap/>
            <w:vAlign w:val="bottom"/>
            <w:hideMark/>
          </w:tcPr>
          <w:p w14:paraId="3F4B0F6E" w14:textId="77777777" w:rsidR="002A2DA5" w:rsidRPr="005D3322" w:rsidRDefault="002A2DA5" w:rsidP="002A2DA5">
            <w:pPr>
              <w:jc w:val="center"/>
              <w:rPr>
                <w:rFonts w:cs="Arial"/>
                <w:color w:val="000000"/>
                <w:lang w:eastAsia="pt-PT"/>
              </w:rPr>
            </w:pPr>
            <w:r w:rsidRPr="005D3322">
              <w:rPr>
                <w:rFonts w:cs="Arial"/>
                <w:color w:val="000000"/>
                <w:lang w:eastAsia="pt-PT"/>
              </w:rPr>
              <w:t>1082</w:t>
            </w:r>
          </w:p>
        </w:tc>
      </w:tr>
      <w:tr w:rsidR="002A2DA5" w:rsidRPr="005D3322" w14:paraId="292AF416" w14:textId="77777777" w:rsidTr="002A2DA5">
        <w:trPr>
          <w:trHeight w:val="300"/>
        </w:trPr>
        <w:tc>
          <w:tcPr>
            <w:tcW w:w="2759" w:type="pct"/>
            <w:tcBorders>
              <w:top w:val="nil"/>
              <w:left w:val="single" w:sz="4" w:space="0" w:color="auto"/>
              <w:bottom w:val="single" w:sz="4" w:space="0" w:color="auto"/>
              <w:right w:val="single" w:sz="4" w:space="0" w:color="auto"/>
            </w:tcBorders>
            <w:shd w:val="clear" w:color="auto" w:fill="auto"/>
            <w:noWrap/>
            <w:vAlign w:val="bottom"/>
            <w:hideMark/>
          </w:tcPr>
          <w:p w14:paraId="1D958516" w14:textId="77777777" w:rsidR="002A2DA5" w:rsidRPr="005D3322" w:rsidRDefault="002A2DA5" w:rsidP="002A2DA5">
            <w:pPr>
              <w:jc w:val="center"/>
              <w:rPr>
                <w:rFonts w:cs="Arial"/>
                <w:b/>
                <w:bCs/>
                <w:i/>
                <w:iCs/>
                <w:color w:val="000000"/>
                <w:lang w:eastAsia="pt-PT"/>
              </w:rPr>
            </w:pPr>
            <w:r w:rsidRPr="005D3322">
              <w:rPr>
                <w:rFonts w:cs="Arial"/>
                <w:b/>
                <w:bCs/>
                <w:i/>
                <w:iCs/>
                <w:color w:val="000000"/>
                <w:lang w:eastAsia="pt-PT"/>
              </w:rPr>
              <w:t>Total</w:t>
            </w:r>
          </w:p>
        </w:tc>
        <w:tc>
          <w:tcPr>
            <w:tcW w:w="2241" w:type="pct"/>
            <w:tcBorders>
              <w:top w:val="nil"/>
              <w:left w:val="nil"/>
              <w:bottom w:val="single" w:sz="4" w:space="0" w:color="auto"/>
              <w:right w:val="single" w:sz="4" w:space="0" w:color="auto"/>
            </w:tcBorders>
            <w:shd w:val="clear" w:color="auto" w:fill="auto"/>
            <w:noWrap/>
            <w:vAlign w:val="bottom"/>
            <w:hideMark/>
          </w:tcPr>
          <w:p w14:paraId="0C1F55CB" w14:textId="77777777" w:rsidR="002A2DA5" w:rsidRPr="005D3322" w:rsidRDefault="002A2DA5" w:rsidP="002A2DA5">
            <w:pPr>
              <w:jc w:val="center"/>
              <w:rPr>
                <w:rFonts w:cs="Arial"/>
                <w:b/>
                <w:bCs/>
                <w:i/>
                <w:iCs/>
                <w:color w:val="000000"/>
                <w:lang w:eastAsia="pt-PT"/>
              </w:rPr>
            </w:pPr>
            <w:r w:rsidRPr="005D3322">
              <w:rPr>
                <w:rFonts w:cs="Arial"/>
                <w:b/>
                <w:bCs/>
                <w:i/>
                <w:iCs/>
                <w:color w:val="000000"/>
                <w:lang w:eastAsia="pt-PT"/>
              </w:rPr>
              <w:t>620</w:t>
            </w:r>
            <w:r>
              <w:rPr>
                <w:rFonts w:cs="Arial"/>
                <w:b/>
                <w:bCs/>
                <w:i/>
                <w:iCs/>
                <w:color w:val="000000"/>
                <w:lang w:eastAsia="pt-PT"/>
              </w:rPr>
              <w:t>6</w:t>
            </w:r>
          </w:p>
        </w:tc>
      </w:tr>
    </w:tbl>
    <w:p w14:paraId="6FE2B154" w14:textId="77777777" w:rsidR="002A2DA5" w:rsidRDefault="002A2DA5" w:rsidP="002A2DA5">
      <w:pPr>
        <w:pStyle w:val="PargrafodaLista"/>
      </w:pPr>
      <w:r>
        <w:t>« KITS COMPTEURS » COMPLEMENTAIRES</w:t>
      </w:r>
    </w:p>
    <w:p w14:paraId="66B9CC57" w14:textId="77777777" w:rsidR="002A2DA5" w:rsidRDefault="002A2DA5" w:rsidP="002A2DA5">
      <w:pPr>
        <w:pStyle w:val="PargrafodaLista"/>
      </w:pPr>
    </w:p>
    <w:p w14:paraId="00E103F2" w14:textId="77777777" w:rsidR="002A2DA5" w:rsidRDefault="002A2DA5" w:rsidP="002A2DA5">
      <w:pPr>
        <w:jc w:val="both"/>
      </w:pPr>
      <w:r>
        <w:t>En plus de ces branchements, qui seront tous équipés de compteurs, dans le cadre de cette phase du PUASEE, il est prévu aussi (TdR) de faire l’aquisition de 10.000 compteurs d’eau qui equiperont les branchements qui existent actuellement (dans d’autres quartiers) mais qui fonctionnent « au forfait ». En fait Il s’agit donc de 10 000 « kit compteurs » qui contiennent chacun, en plus du compteur, le tronçon de tuyau, les accessoires, robinets-vannes, coudes, etc…nécessaires à son installation.</w:t>
      </w:r>
    </w:p>
    <w:p w14:paraId="53610253" w14:textId="77777777" w:rsidR="002A2DA5" w:rsidRPr="00BA0D9B" w:rsidRDefault="002A2DA5" w:rsidP="00B74C2E">
      <w:pPr>
        <w:pStyle w:val="PargrafodaLista"/>
        <w:numPr>
          <w:ilvl w:val="1"/>
          <w:numId w:val="181"/>
        </w:numPr>
        <w:autoSpaceDE w:val="0"/>
        <w:autoSpaceDN w:val="0"/>
        <w:adjustRightInd w:val="0"/>
        <w:spacing w:before="240" w:after="240" w:line="240" w:lineRule="auto"/>
        <w:contextualSpacing w:val="0"/>
        <w:jc w:val="both"/>
        <w:outlineLvl w:val="1"/>
        <w:rPr>
          <w:b/>
        </w:rPr>
      </w:pPr>
      <w:bookmarkStart w:id="770" w:name="_Toc16669487"/>
      <w:bookmarkStart w:id="771" w:name="_Toc21530523"/>
      <w:bookmarkStart w:id="772" w:name="_Toc37341297"/>
      <w:bookmarkStart w:id="773" w:name="_Toc37000814"/>
      <w:bookmarkStart w:id="774" w:name="_Toc54356431"/>
      <w:r w:rsidRPr="00BA0D9B">
        <w:rPr>
          <w:b/>
        </w:rPr>
        <w:t>BORNES FONTAINES</w:t>
      </w:r>
      <w:bookmarkEnd w:id="770"/>
      <w:bookmarkEnd w:id="771"/>
      <w:bookmarkEnd w:id="772"/>
      <w:bookmarkEnd w:id="773"/>
      <w:bookmarkEnd w:id="774"/>
    </w:p>
    <w:p w14:paraId="4BA318D2" w14:textId="77777777" w:rsidR="002A2DA5" w:rsidRDefault="002A2DA5" w:rsidP="002A2DA5">
      <w:pPr>
        <w:jc w:val="both"/>
      </w:pPr>
      <w:r>
        <w:t xml:space="preserve">Le nombre de Bornes Fontaines a été estimé, par quartier, considérant que </w:t>
      </w:r>
      <w:r w:rsidRPr="00F71253">
        <w:t>20% d</w:t>
      </w:r>
      <w:r>
        <w:t>e l</w:t>
      </w:r>
      <w:r w:rsidRPr="00F71253">
        <w:t>a popula</w:t>
      </w:r>
      <w:r>
        <w:t>tion va être desservie par bornes fontaines et que chaque borne dessert 3</w:t>
      </w:r>
      <w:r w:rsidRPr="00F71253">
        <w:t>00 hab</w:t>
      </w:r>
      <w:r>
        <w:t>itants.</w:t>
      </w:r>
    </w:p>
    <w:p w14:paraId="4AFC2075" w14:textId="77777777" w:rsidR="002A2DA5" w:rsidRDefault="002A2DA5" w:rsidP="002A2DA5">
      <w:r>
        <w:t>La synthèse des résultats obtenus est donnée dans le tableau suivant. Le détail respectif est présenté en Annexe.</w:t>
      </w:r>
    </w:p>
    <w:p w14:paraId="4575FF1F" w14:textId="77777777" w:rsidR="002A2DA5" w:rsidRDefault="002A2DA5" w:rsidP="002A2DA5">
      <w:pPr>
        <w:jc w:val="center"/>
      </w:pPr>
      <w:r>
        <w:t>Tableau 4 : Bornes Fontaines</w:t>
      </w:r>
    </w:p>
    <w:tbl>
      <w:tblPr>
        <w:tblW w:w="5000" w:type="pct"/>
        <w:tblCellMar>
          <w:left w:w="70" w:type="dxa"/>
          <w:right w:w="70" w:type="dxa"/>
        </w:tblCellMar>
        <w:tblLook w:val="04A0" w:firstRow="1" w:lastRow="0" w:firstColumn="1" w:lastColumn="0" w:noHBand="0" w:noVBand="1"/>
      </w:tblPr>
      <w:tblGrid>
        <w:gridCol w:w="4955"/>
        <w:gridCol w:w="4958"/>
      </w:tblGrid>
      <w:tr w:rsidR="002A2DA5" w:rsidRPr="005D3322" w14:paraId="64068E99" w14:textId="77777777" w:rsidTr="002A2DA5">
        <w:trPr>
          <w:trHeight w:val="300"/>
        </w:trPr>
        <w:tc>
          <w:tcPr>
            <w:tcW w:w="24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C92133" w14:textId="77777777" w:rsidR="002A2DA5" w:rsidRPr="001E3A79" w:rsidRDefault="002A2DA5" w:rsidP="002A2DA5">
            <w:pPr>
              <w:jc w:val="center"/>
              <w:rPr>
                <w:rFonts w:cs="Arial"/>
                <w:color w:val="000000"/>
                <w:lang w:eastAsia="pt-PT"/>
              </w:rPr>
            </w:pPr>
            <w:r w:rsidRPr="001E3A79">
              <w:rPr>
                <w:rFonts w:cs="Arial"/>
                <w:color w:val="000000"/>
                <w:lang w:eastAsia="pt-PT"/>
              </w:rPr>
              <w:t>QUARTIER</w:t>
            </w:r>
          </w:p>
        </w:tc>
        <w:tc>
          <w:tcPr>
            <w:tcW w:w="2501" w:type="pct"/>
            <w:tcBorders>
              <w:top w:val="single" w:sz="4" w:space="0" w:color="auto"/>
              <w:left w:val="nil"/>
              <w:bottom w:val="single" w:sz="4" w:space="0" w:color="auto"/>
              <w:right w:val="single" w:sz="4" w:space="0" w:color="auto"/>
            </w:tcBorders>
            <w:shd w:val="clear" w:color="auto" w:fill="auto"/>
            <w:noWrap/>
            <w:vAlign w:val="bottom"/>
            <w:hideMark/>
          </w:tcPr>
          <w:p w14:paraId="710B92AB" w14:textId="77777777" w:rsidR="002A2DA5" w:rsidRPr="001E3A79" w:rsidRDefault="002A2DA5" w:rsidP="002A2DA5">
            <w:pPr>
              <w:jc w:val="center"/>
              <w:rPr>
                <w:rFonts w:cs="Arial"/>
                <w:color w:val="000000"/>
                <w:lang w:eastAsia="pt-PT"/>
              </w:rPr>
            </w:pPr>
            <w:r w:rsidRPr="001E3A79">
              <w:rPr>
                <w:rFonts w:cs="Arial"/>
                <w:color w:val="000000"/>
                <w:lang w:eastAsia="pt-PT"/>
              </w:rPr>
              <w:t>N</w:t>
            </w:r>
            <w:r>
              <w:rPr>
                <w:rFonts w:cs="Arial"/>
                <w:color w:val="000000"/>
                <w:lang w:eastAsia="pt-PT"/>
              </w:rPr>
              <w:t>bre</w:t>
            </w:r>
            <w:r w:rsidRPr="001E3A79">
              <w:rPr>
                <w:rFonts w:cs="Arial"/>
                <w:color w:val="000000"/>
                <w:lang w:eastAsia="pt-PT"/>
              </w:rPr>
              <w:t xml:space="preserve"> </w:t>
            </w:r>
            <w:r>
              <w:rPr>
                <w:rFonts w:cs="Arial"/>
                <w:color w:val="000000"/>
                <w:lang w:eastAsia="pt-PT"/>
              </w:rPr>
              <w:t>de</w:t>
            </w:r>
            <w:r w:rsidRPr="001E3A79">
              <w:rPr>
                <w:rFonts w:cs="Arial"/>
                <w:color w:val="000000"/>
                <w:lang w:eastAsia="pt-PT"/>
              </w:rPr>
              <w:t xml:space="preserve"> FONTAINES</w:t>
            </w:r>
          </w:p>
        </w:tc>
      </w:tr>
      <w:tr w:rsidR="002A2DA5" w:rsidRPr="005D3322" w14:paraId="6FC2E616" w14:textId="77777777" w:rsidTr="002A2DA5">
        <w:trPr>
          <w:trHeight w:val="300"/>
        </w:trPr>
        <w:tc>
          <w:tcPr>
            <w:tcW w:w="2499" w:type="pct"/>
            <w:tcBorders>
              <w:top w:val="nil"/>
              <w:left w:val="single" w:sz="4" w:space="0" w:color="auto"/>
              <w:bottom w:val="single" w:sz="4" w:space="0" w:color="auto"/>
              <w:right w:val="single" w:sz="4" w:space="0" w:color="auto"/>
            </w:tcBorders>
            <w:shd w:val="clear" w:color="auto" w:fill="auto"/>
            <w:noWrap/>
            <w:vAlign w:val="bottom"/>
            <w:hideMark/>
          </w:tcPr>
          <w:p w14:paraId="6A9973BF" w14:textId="77777777" w:rsidR="002A2DA5" w:rsidRPr="005D3322" w:rsidRDefault="002A2DA5" w:rsidP="002A2DA5">
            <w:pPr>
              <w:jc w:val="center"/>
              <w:rPr>
                <w:rFonts w:cs="Arial"/>
                <w:color w:val="000000"/>
                <w:lang w:eastAsia="pt-PT"/>
              </w:rPr>
            </w:pPr>
            <w:r w:rsidRPr="005D3322">
              <w:rPr>
                <w:rFonts w:cs="Arial"/>
                <w:color w:val="000000"/>
                <w:lang w:eastAsia="pt-PT"/>
              </w:rPr>
              <w:t>Bôr</w:t>
            </w:r>
          </w:p>
        </w:tc>
        <w:tc>
          <w:tcPr>
            <w:tcW w:w="2501" w:type="pct"/>
            <w:tcBorders>
              <w:top w:val="nil"/>
              <w:left w:val="nil"/>
              <w:bottom w:val="single" w:sz="4" w:space="0" w:color="auto"/>
              <w:right w:val="single" w:sz="4" w:space="0" w:color="auto"/>
            </w:tcBorders>
            <w:shd w:val="clear" w:color="auto" w:fill="auto"/>
            <w:noWrap/>
            <w:vAlign w:val="bottom"/>
            <w:hideMark/>
          </w:tcPr>
          <w:p w14:paraId="1BFA635F" w14:textId="77777777" w:rsidR="002A2DA5" w:rsidRPr="005D3322" w:rsidRDefault="002A2DA5" w:rsidP="002A2DA5">
            <w:pPr>
              <w:jc w:val="center"/>
              <w:rPr>
                <w:rFonts w:cs="Arial"/>
                <w:color w:val="000000"/>
                <w:lang w:eastAsia="pt-PT"/>
              </w:rPr>
            </w:pPr>
            <w:r w:rsidRPr="005D3322">
              <w:rPr>
                <w:rFonts w:cs="Arial"/>
                <w:color w:val="000000"/>
                <w:lang w:eastAsia="pt-PT"/>
              </w:rPr>
              <w:t>11</w:t>
            </w:r>
          </w:p>
        </w:tc>
      </w:tr>
      <w:tr w:rsidR="002A2DA5" w:rsidRPr="005D3322" w14:paraId="606A63D9" w14:textId="77777777" w:rsidTr="002A2DA5">
        <w:trPr>
          <w:trHeight w:val="300"/>
        </w:trPr>
        <w:tc>
          <w:tcPr>
            <w:tcW w:w="2499" w:type="pct"/>
            <w:tcBorders>
              <w:top w:val="nil"/>
              <w:left w:val="single" w:sz="4" w:space="0" w:color="auto"/>
              <w:bottom w:val="single" w:sz="4" w:space="0" w:color="auto"/>
              <w:right w:val="single" w:sz="4" w:space="0" w:color="auto"/>
            </w:tcBorders>
            <w:shd w:val="clear" w:color="auto" w:fill="auto"/>
            <w:noWrap/>
            <w:vAlign w:val="bottom"/>
            <w:hideMark/>
          </w:tcPr>
          <w:p w14:paraId="2301CB23" w14:textId="77777777" w:rsidR="002A2DA5" w:rsidRPr="005D3322" w:rsidRDefault="002A2DA5" w:rsidP="002A2DA5">
            <w:pPr>
              <w:jc w:val="center"/>
              <w:rPr>
                <w:rFonts w:cs="Arial"/>
                <w:color w:val="000000"/>
                <w:lang w:eastAsia="pt-PT"/>
              </w:rPr>
            </w:pPr>
            <w:r w:rsidRPr="005D3322">
              <w:rPr>
                <w:rFonts w:cs="Arial"/>
                <w:color w:val="000000"/>
                <w:lang w:eastAsia="pt-PT"/>
              </w:rPr>
              <w:t>Hafia</w:t>
            </w:r>
          </w:p>
        </w:tc>
        <w:tc>
          <w:tcPr>
            <w:tcW w:w="2501" w:type="pct"/>
            <w:tcBorders>
              <w:top w:val="nil"/>
              <w:left w:val="nil"/>
              <w:bottom w:val="single" w:sz="4" w:space="0" w:color="auto"/>
              <w:right w:val="single" w:sz="4" w:space="0" w:color="auto"/>
            </w:tcBorders>
            <w:shd w:val="clear" w:color="auto" w:fill="auto"/>
            <w:noWrap/>
            <w:vAlign w:val="bottom"/>
            <w:hideMark/>
          </w:tcPr>
          <w:p w14:paraId="16DABBFC" w14:textId="77777777" w:rsidR="002A2DA5" w:rsidRPr="005D3322" w:rsidRDefault="002A2DA5" w:rsidP="002A2DA5">
            <w:pPr>
              <w:jc w:val="center"/>
              <w:rPr>
                <w:rFonts w:cs="Arial"/>
                <w:color w:val="000000"/>
                <w:lang w:eastAsia="pt-PT"/>
              </w:rPr>
            </w:pPr>
            <w:r w:rsidRPr="005D3322">
              <w:rPr>
                <w:rFonts w:cs="Arial"/>
                <w:color w:val="000000"/>
                <w:lang w:eastAsia="pt-PT"/>
              </w:rPr>
              <w:t>5</w:t>
            </w:r>
          </w:p>
        </w:tc>
      </w:tr>
      <w:tr w:rsidR="002A2DA5" w:rsidRPr="005D3322" w14:paraId="5742D3D6" w14:textId="77777777" w:rsidTr="002A2DA5">
        <w:trPr>
          <w:trHeight w:val="300"/>
        </w:trPr>
        <w:tc>
          <w:tcPr>
            <w:tcW w:w="2499" w:type="pct"/>
            <w:tcBorders>
              <w:top w:val="nil"/>
              <w:left w:val="single" w:sz="4" w:space="0" w:color="auto"/>
              <w:bottom w:val="single" w:sz="4" w:space="0" w:color="auto"/>
              <w:right w:val="single" w:sz="4" w:space="0" w:color="auto"/>
            </w:tcBorders>
            <w:shd w:val="clear" w:color="auto" w:fill="auto"/>
            <w:noWrap/>
            <w:vAlign w:val="bottom"/>
            <w:hideMark/>
          </w:tcPr>
          <w:p w14:paraId="6C856999" w14:textId="77777777" w:rsidR="002A2DA5" w:rsidRPr="005D3322" w:rsidRDefault="002A2DA5" w:rsidP="002A2DA5">
            <w:pPr>
              <w:jc w:val="center"/>
              <w:rPr>
                <w:rFonts w:cs="Arial"/>
                <w:color w:val="000000"/>
                <w:lang w:eastAsia="pt-PT"/>
              </w:rPr>
            </w:pPr>
            <w:r w:rsidRPr="005D3322">
              <w:rPr>
                <w:rFonts w:cs="Arial"/>
                <w:color w:val="000000"/>
                <w:lang w:eastAsia="pt-PT"/>
              </w:rPr>
              <w:t>Aeroporto</w:t>
            </w:r>
          </w:p>
        </w:tc>
        <w:tc>
          <w:tcPr>
            <w:tcW w:w="2501" w:type="pct"/>
            <w:tcBorders>
              <w:top w:val="nil"/>
              <w:left w:val="nil"/>
              <w:bottom w:val="single" w:sz="4" w:space="0" w:color="auto"/>
              <w:right w:val="single" w:sz="4" w:space="0" w:color="auto"/>
            </w:tcBorders>
            <w:shd w:val="clear" w:color="auto" w:fill="auto"/>
            <w:noWrap/>
            <w:vAlign w:val="bottom"/>
            <w:hideMark/>
          </w:tcPr>
          <w:p w14:paraId="553116C1" w14:textId="77777777" w:rsidR="002A2DA5" w:rsidRPr="005D3322" w:rsidRDefault="002A2DA5" w:rsidP="002A2DA5">
            <w:pPr>
              <w:jc w:val="center"/>
              <w:rPr>
                <w:rFonts w:cs="Arial"/>
                <w:color w:val="000000"/>
                <w:lang w:eastAsia="pt-PT"/>
              </w:rPr>
            </w:pPr>
            <w:r w:rsidRPr="005D3322">
              <w:rPr>
                <w:rFonts w:cs="Arial"/>
                <w:color w:val="000000"/>
                <w:lang w:eastAsia="pt-PT"/>
              </w:rPr>
              <w:t>2</w:t>
            </w:r>
          </w:p>
        </w:tc>
      </w:tr>
      <w:tr w:rsidR="002A2DA5" w:rsidRPr="005D3322" w14:paraId="60E01A5A" w14:textId="77777777" w:rsidTr="002A2DA5">
        <w:trPr>
          <w:trHeight w:val="300"/>
        </w:trPr>
        <w:tc>
          <w:tcPr>
            <w:tcW w:w="2499" w:type="pct"/>
            <w:tcBorders>
              <w:top w:val="nil"/>
              <w:left w:val="single" w:sz="4" w:space="0" w:color="auto"/>
              <w:bottom w:val="single" w:sz="4" w:space="0" w:color="auto"/>
              <w:right w:val="single" w:sz="4" w:space="0" w:color="auto"/>
            </w:tcBorders>
            <w:shd w:val="clear" w:color="auto" w:fill="auto"/>
            <w:noWrap/>
            <w:vAlign w:val="bottom"/>
            <w:hideMark/>
          </w:tcPr>
          <w:p w14:paraId="39C59DE5" w14:textId="77777777" w:rsidR="002A2DA5" w:rsidRPr="005D3322" w:rsidRDefault="002A2DA5" w:rsidP="002A2DA5">
            <w:pPr>
              <w:jc w:val="center"/>
              <w:rPr>
                <w:rFonts w:cs="Arial"/>
                <w:color w:val="000000"/>
                <w:lang w:eastAsia="pt-PT"/>
              </w:rPr>
            </w:pPr>
            <w:r w:rsidRPr="005D3322">
              <w:rPr>
                <w:rFonts w:cs="Arial"/>
                <w:color w:val="000000"/>
                <w:lang w:eastAsia="pt-PT"/>
              </w:rPr>
              <w:t>Antula-Pime</w:t>
            </w:r>
          </w:p>
        </w:tc>
        <w:tc>
          <w:tcPr>
            <w:tcW w:w="2501" w:type="pct"/>
            <w:tcBorders>
              <w:top w:val="nil"/>
              <w:left w:val="nil"/>
              <w:bottom w:val="single" w:sz="4" w:space="0" w:color="auto"/>
              <w:right w:val="single" w:sz="4" w:space="0" w:color="auto"/>
            </w:tcBorders>
            <w:shd w:val="clear" w:color="auto" w:fill="auto"/>
            <w:noWrap/>
            <w:vAlign w:val="bottom"/>
            <w:hideMark/>
          </w:tcPr>
          <w:p w14:paraId="6D473C45" w14:textId="77777777" w:rsidR="002A2DA5" w:rsidRPr="005D3322" w:rsidRDefault="002A2DA5" w:rsidP="002A2DA5">
            <w:pPr>
              <w:jc w:val="center"/>
              <w:rPr>
                <w:rFonts w:cs="Arial"/>
                <w:color w:val="000000"/>
                <w:lang w:eastAsia="pt-PT"/>
              </w:rPr>
            </w:pPr>
            <w:r w:rsidRPr="005D3322">
              <w:rPr>
                <w:rFonts w:cs="Arial"/>
                <w:color w:val="000000"/>
                <w:lang w:eastAsia="pt-PT"/>
              </w:rPr>
              <w:t>10</w:t>
            </w:r>
          </w:p>
        </w:tc>
      </w:tr>
      <w:tr w:rsidR="002A2DA5" w:rsidRPr="005D3322" w14:paraId="1B818BD2" w14:textId="77777777" w:rsidTr="002A2DA5">
        <w:trPr>
          <w:trHeight w:val="300"/>
        </w:trPr>
        <w:tc>
          <w:tcPr>
            <w:tcW w:w="2499" w:type="pct"/>
            <w:tcBorders>
              <w:top w:val="nil"/>
              <w:left w:val="single" w:sz="4" w:space="0" w:color="auto"/>
              <w:bottom w:val="single" w:sz="4" w:space="0" w:color="auto"/>
              <w:right w:val="single" w:sz="4" w:space="0" w:color="auto"/>
            </w:tcBorders>
            <w:shd w:val="clear" w:color="auto" w:fill="auto"/>
            <w:noWrap/>
            <w:vAlign w:val="bottom"/>
            <w:hideMark/>
          </w:tcPr>
          <w:p w14:paraId="105FCF22" w14:textId="77777777" w:rsidR="002A2DA5" w:rsidRPr="005D3322" w:rsidRDefault="002A2DA5" w:rsidP="002A2DA5">
            <w:pPr>
              <w:jc w:val="center"/>
              <w:rPr>
                <w:rFonts w:cs="Arial"/>
                <w:color w:val="000000"/>
                <w:lang w:eastAsia="pt-PT"/>
              </w:rPr>
            </w:pPr>
            <w:r w:rsidRPr="005D3322">
              <w:rPr>
                <w:rFonts w:cs="Arial"/>
                <w:color w:val="000000"/>
                <w:lang w:eastAsia="pt-PT"/>
              </w:rPr>
              <w:t>Prábis</w:t>
            </w:r>
          </w:p>
        </w:tc>
        <w:tc>
          <w:tcPr>
            <w:tcW w:w="2501" w:type="pct"/>
            <w:tcBorders>
              <w:top w:val="nil"/>
              <w:left w:val="nil"/>
              <w:bottom w:val="single" w:sz="4" w:space="0" w:color="auto"/>
              <w:right w:val="single" w:sz="4" w:space="0" w:color="auto"/>
            </w:tcBorders>
            <w:shd w:val="clear" w:color="auto" w:fill="auto"/>
            <w:noWrap/>
            <w:vAlign w:val="bottom"/>
            <w:hideMark/>
          </w:tcPr>
          <w:p w14:paraId="4699F610" w14:textId="77777777" w:rsidR="002A2DA5" w:rsidRPr="005D3322" w:rsidRDefault="002A2DA5" w:rsidP="002A2DA5">
            <w:pPr>
              <w:jc w:val="center"/>
              <w:rPr>
                <w:rFonts w:cs="Arial"/>
                <w:color w:val="000000"/>
                <w:lang w:eastAsia="pt-PT"/>
              </w:rPr>
            </w:pPr>
            <w:r w:rsidRPr="005D3322">
              <w:rPr>
                <w:rFonts w:cs="Arial"/>
                <w:color w:val="000000"/>
                <w:lang w:eastAsia="pt-PT"/>
              </w:rPr>
              <w:t>3</w:t>
            </w:r>
          </w:p>
        </w:tc>
      </w:tr>
      <w:tr w:rsidR="002A2DA5" w:rsidRPr="005D3322" w14:paraId="5692379A" w14:textId="77777777" w:rsidTr="002A2DA5">
        <w:trPr>
          <w:trHeight w:val="300"/>
        </w:trPr>
        <w:tc>
          <w:tcPr>
            <w:tcW w:w="2499" w:type="pct"/>
            <w:tcBorders>
              <w:top w:val="nil"/>
              <w:left w:val="single" w:sz="4" w:space="0" w:color="auto"/>
              <w:bottom w:val="single" w:sz="4" w:space="0" w:color="auto"/>
              <w:right w:val="single" w:sz="4" w:space="0" w:color="auto"/>
            </w:tcBorders>
            <w:shd w:val="clear" w:color="auto" w:fill="auto"/>
            <w:noWrap/>
            <w:vAlign w:val="bottom"/>
            <w:hideMark/>
          </w:tcPr>
          <w:p w14:paraId="53DDC01E" w14:textId="77777777" w:rsidR="002A2DA5" w:rsidRPr="005D3322" w:rsidRDefault="002A2DA5" w:rsidP="002A2DA5">
            <w:pPr>
              <w:jc w:val="center"/>
              <w:rPr>
                <w:rFonts w:cs="Arial"/>
                <w:color w:val="000000"/>
                <w:lang w:eastAsia="pt-PT"/>
              </w:rPr>
            </w:pPr>
            <w:r w:rsidRPr="005D3322">
              <w:rPr>
                <w:rFonts w:cs="Arial"/>
                <w:color w:val="000000"/>
                <w:lang w:eastAsia="pt-PT"/>
              </w:rPr>
              <w:t>Safim</w:t>
            </w:r>
          </w:p>
        </w:tc>
        <w:tc>
          <w:tcPr>
            <w:tcW w:w="2501" w:type="pct"/>
            <w:tcBorders>
              <w:top w:val="nil"/>
              <w:left w:val="nil"/>
              <w:bottom w:val="single" w:sz="4" w:space="0" w:color="auto"/>
              <w:right w:val="single" w:sz="4" w:space="0" w:color="auto"/>
            </w:tcBorders>
            <w:shd w:val="clear" w:color="auto" w:fill="auto"/>
            <w:noWrap/>
            <w:vAlign w:val="bottom"/>
            <w:hideMark/>
          </w:tcPr>
          <w:p w14:paraId="7D202E04" w14:textId="77777777" w:rsidR="002A2DA5" w:rsidRPr="005D3322" w:rsidRDefault="002A2DA5" w:rsidP="002A2DA5">
            <w:pPr>
              <w:jc w:val="center"/>
              <w:rPr>
                <w:rFonts w:cs="Arial"/>
                <w:color w:val="000000"/>
                <w:lang w:eastAsia="pt-PT"/>
              </w:rPr>
            </w:pPr>
            <w:r w:rsidRPr="005D3322">
              <w:rPr>
                <w:rFonts w:cs="Arial"/>
                <w:color w:val="000000"/>
                <w:lang w:eastAsia="pt-PT"/>
              </w:rPr>
              <w:t>6</w:t>
            </w:r>
          </w:p>
        </w:tc>
      </w:tr>
      <w:tr w:rsidR="002A2DA5" w:rsidRPr="005D3322" w14:paraId="16984C94" w14:textId="77777777" w:rsidTr="002A2DA5">
        <w:trPr>
          <w:trHeight w:val="300"/>
        </w:trPr>
        <w:tc>
          <w:tcPr>
            <w:tcW w:w="2499" w:type="pct"/>
            <w:tcBorders>
              <w:top w:val="nil"/>
              <w:left w:val="single" w:sz="4" w:space="0" w:color="auto"/>
              <w:bottom w:val="single" w:sz="4" w:space="0" w:color="auto"/>
              <w:right w:val="single" w:sz="4" w:space="0" w:color="auto"/>
            </w:tcBorders>
            <w:shd w:val="clear" w:color="auto" w:fill="auto"/>
            <w:noWrap/>
            <w:vAlign w:val="bottom"/>
            <w:hideMark/>
          </w:tcPr>
          <w:p w14:paraId="426BFB5E" w14:textId="77777777" w:rsidR="002A2DA5" w:rsidRPr="005D3322" w:rsidRDefault="002A2DA5" w:rsidP="002A2DA5">
            <w:pPr>
              <w:jc w:val="center"/>
              <w:rPr>
                <w:rFonts w:cs="Arial"/>
                <w:b/>
                <w:bCs/>
                <w:i/>
                <w:iCs/>
                <w:color w:val="000000"/>
                <w:lang w:eastAsia="pt-PT"/>
              </w:rPr>
            </w:pPr>
            <w:r w:rsidRPr="005D3322">
              <w:rPr>
                <w:rFonts w:cs="Arial"/>
                <w:b/>
                <w:bCs/>
                <w:i/>
                <w:iCs/>
                <w:color w:val="000000"/>
                <w:lang w:eastAsia="pt-PT"/>
              </w:rPr>
              <w:t>Total</w:t>
            </w:r>
          </w:p>
        </w:tc>
        <w:tc>
          <w:tcPr>
            <w:tcW w:w="2501" w:type="pct"/>
            <w:tcBorders>
              <w:top w:val="nil"/>
              <w:left w:val="nil"/>
              <w:bottom w:val="single" w:sz="4" w:space="0" w:color="auto"/>
              <w:right w:val="single" w:sz="4" w:space="0" w:color="auto"/>
            </w:tcBorders>
            <w:shd w:val="clear" w:color="auto" w:fill="auto"/>
            <w:noWrap/>
            <w:vAlign w:val="bottom"/>
            <w:hideMark/>
          </w:tcPr>
          <w:p w14:paraId="4397189E" w14:textId="77777777" w:rsidR="002A2DA5" w:rsidRPr="005D3322" w:rsidRDefault="002A2DA5" w:rsidP="002A2DA5">
            <w:pPr>
              <w:jc w:val="center"/>
              <w:rPr>
                <w:rFonts w:cs="Arial"/>
                <w:b/>
                <w:bCs/>
                <w:i/>
                <w:iCs/>
                <w:color w:val="000000"/>
                <w:lang w:eastAsia="pt-PT"/>
              </w:rPr>
            </w:pPr>
            <w:r w:rsidRPr="005D3322">
              <w:rPr>
                <w:rFonts w:cs="Arial"/>
                <w:b/>
                <w:bCs/>
                <w:i/>
                <w:iCs/>
                <w:color w:val="000000"/>
                <w:lang w:eastAsia="pt-PT"/>
              </w:rPr>
              <w:t>36</w:t>
            </w:r>
          </w:p>
        </w:tc>
      </w:tr>
    </w:tbl>
    <w:p w14:paraId="6BBE81CF" w14:textId="77777777" w:rsidR="002A2DA5" w:rsidRDefault="002A2DA5" w:rsidP="002A2DA5">
      <w:pPr>
        <w:jc w:val="both"/>
      </w:pPr>
    </w:p>
    <w:p w14:paraId="0686DD4F" w14:textId="77777777" w:rsidR="002A2DA5" w:rsidRDefault="002A2DA5" w:rsidP="002A2DA5">
      <w:pPr>
        <w:jc w:val="both"/>
        <w:rPr>
          <w:rFonts w:cs="Arial"/>
        </w:rPr>
      </w:pPr>
      <w:bookmarkStart w:id="775" w:name="_Hlk14786227"/>
      <w:r>
        <w:rPr>
          <w:rFonts w:cs="Arial"/>
        </w:rPr>
        <w:t>Après la délimitation des zones de projet, et tout en tenant compte des informations retirées des études précédentes ainsi que des visites de site effectuées. Ce choix se justifie par plusieurs raisons, à savoir :</w:t>
      </w:r>
    </w:p>
    <w:p w14:paraId="7EE4E3F5" w14:textId="77777777" w:rsidR="002A2DA5" w:rsidRPr="00EA5106" w:rsidRDefault="002A2DA5" w:rsidP="00B74C2E">
      <w:pPr>
        <w:pStyle w:val="PargrafodaLista"/>
        <w:numPr>
          <w:ilvl w:val="0"/>
          <w:numId w:val="180"/>
        </w:numPr>
        <w:spacing w:after="0" w:line="240" w:lineRule="auto"/>
        <w:contextualSpacing w:val="0"/>
        <w:jc w:val="both"/>
        <w:rPr>
          <w:rFonts w:cs="Arial"/>
        </w:rPr>
      </w:pPr>
      <w:r>
        <w:rPr>
          <w:rFonts w:cs="Arial"/>
        </w:rPr>
        <w:t>I</w:t>
      </w:r>
      <w:r w:rsidRPr="00EA5106">
        <w:rPr>
          <w:rFonts w:cs="Arial"/>
        </w:rPr>
        <w:t>l s’agit de la même ville et de quartiers ayant des caractéristiques urbanistiques et sociales identiques,</w:t>
      </w:r>
    </w:p>
    <w:p w14:paraId="2E0A1A0D" w14:textId="77777777" w:rsidR="002A2DA5" w:rsidRPr="00EA5106" w:rsidRDefault="002A2DA5" w:rsidP="00B74C2E">
      <w:pPr>
        <w:pStyle w:val="PargrafodaLista"/>
        <w:numPr>
          <w:ilvl w:val="0"/>
          <w:numId w:val="180"/>
        </w:numPr>
        <w:spacing w:after="0" w:line="240" w:lineRule="auto"/>
        <w:contextualSpacing w:val="0"/>
        <w:jc w:val="both"/>
        <w:rPr>
          <w:rFonts w:cs="Arial"/>
        </w:rPr>
      </w:pPr>
      <w:r>
        <w:rPr>
          <w:rFonts w:cs="Arial"/>
        </w:rPr>
        <w:t>L</w:t>
      </w:r>
      <w:r w:rsidRPr="00EA5106">
        <w:rPr>
          <w:rFonts w:cs="Arial"/>
        </w:rPr>
        <w:t>es contraintes d’ordre technique et financier sont les mêmes</w:t>
      </w:r>
    </w:p>
    <w:p w14:paraId="54963BDD" w14:textId="77777777" w:rsidR="002A2DA5" w:rsidRPr="00EA5106" w:rsidRDefault="002A2DA5" w:rsidP="00B74C2E">
      <w:pPr>
        <w:pStyle w:val="PargrafodaLista"/>
        <w:numPr>
          <w:ilvl w:val="0"/>
          <w:numId w:val="180"/>
        </w:numPr>
        <w:spacing w:after="0" w:line="240" w:lineRule="auto"/>
        <w:contextualSpacing w:val="0"/>
        <w:jc w:val="both"/>
        <w:rPr>
          <w:rFonts w:cs="Arial"/>
        </w:rPr>
      </w:pPr>
      <w:r>
        <w:rPr>
          <w:rFonts w:cs="Arial"/>
        </w:rPr>
        <w:t>L</w:t>
      </w:r>
      <w:r w:rsidRPr="00EA5106">
        <w:rPr>
          <w:rFonts w:cs="Arial"/>
        </w:rPr>
        <w:t>a qualité de service à fournir aux nouveaux quartiers devra être s</w:t>
      </w:r>
      <w:r>
        <w:rPr>
          <w:rFonts w:cs="Arial"/>
        </w:rPr>
        <w:t>imilaire</w:t>
      </w:r>
      <w:r w:rsidRPr="00EA5106">
        <w:rPr>
          <w:rFonts w:cs="Arial"/>
        </w:rPr>
        <w:t xml:space="preserve"> </w:t>
      </w:r>
      <w:r>
        <w:rPr>
          <w:rFonts w:cs="Arial"/>
        </w:rPr>
        <w:t>à</w:t>
      </w:r>
      <w:r w:rsidRPr="00EA5106">
        <w:rPr>
          <w:rFonts w:cs="Arial"/>
        </w:rPr>
        <w:t xml:space="preserve"> celle qui est assurée par les autres ouvrages conçus/installés dans le cadre du PUASEE ;</w:t>
      </w:r>
    </w:p>
    <w:p w14:paraId="228370A4" w14:textId="77777777" w:rsidR="002A2DA5" w:rsidRPr="00EA5106" w:rsidRDefault="002A2DA5" w:rsidP="00B74C2E">
      <w:pPr>
        <w:pStyle w:val="PargrafodaLista"/>
        <w:numPr>
          <w:ilvl w:val="0"/>
          <w:numId w:val="180"/>
        </w:numPr>
        <w:spacing w:after="0" w:line="240" w:lineRule="auto"/>
        <w:contextualSpacing w:val="0"/>
        <w:jc w:val="both"/>
        <w:rPr>
          <w:rFonts w:cs="Arial"/>
        </w:rPr>
      </w:pPr>
      <w:r>
        <w:rPr>
          <w:rFonts w:cs="Arial"/>
        </w:rPr>
        <w:t>Le</w:t>
      </w:r>
      <w:r w:rsidRPr="00EA5106">
        <w:rPr>
          <w:rFonts w:cs="Arial"/>
        </w:rPr>
        <w:t xml:space="preserve"> Maître d’Ouvrage et le Bailleur de Fonds sont les mêmes</w:t>
      </w:r>
      <w:r>
        <w:rPr>
          <w:rFonts w:cs="Arial"/>
        </w:rPr>
        <w:t> ;</w:t>
      </w:r>
    </w:p>
    <w:p w14:paraId="278517E0" w14:textId="77777777" w:rsidR="002A2DA5" w:rsidRDefault="002A2DA5" w:rsidP="00B74C2E">
      <w:pPr>
        <w:pStyle w:val="PargrafodaLista"/>
        <w:numPr>
          <w:ilvl w:val="0"/>
          <w:numId w:val="180"/>
        </w:numPr>
        <w:spacing w:after="0" w:line="240" w:lineRule="auto"/>
        <w:contextualSpacing w:val="0"/>
        <w:jc w:val="both"/>
        <w:rPr>
          <w:rFonts w:cs="Arial"/>
        </w:rPr>
      </w:pPr>
      <w:r>
        <w:rPr>
          <w:rFonts w:cs="Arial"/>
        </w:rPr>
        <w:t>Le taux moyen de desserte en eau potable attendu après intervention du PUASEE pour chaque quartier sera similaire ;</w:t>
      </w:r>
    </w:p>
    <w:p w14:paraId="37F1AD1D" w14:textId="77777777" w:rsidR="002A2DA5" w:rsidRDefault="002A2DA5" w:rsidP="00B74C2E">
      <w:pPr>
        <w:pStyle w:val="PargrafodaLista"/>
        <w:numPr>
          <w:ilvl w:val="0"/>
          <w:numId w:val="180"/>
        </w:numPr>
        <w:spacing w:after="0" w:line="240" w:lineRule="auto"/>
        <w:contextualSpacing w:val="0"/>
        <w:jc w:val="both"/>
        <w:rPr>
          <w:rFonts w:cs="Arial"/>
        </w:rPr>
      </w:pPr>
      <w:r>
        <w:rPr>
          <w:rFonts w:cs="Arial"/>
        </w:rPr>
        <w:t>L</w:t>
      </w:r>
      <w:r w:rsidRPr="00EA5106">
        <w:rPr>
          <w:rFonts w:cs="Arial"/>
        </w:rPr>
        <w:t>es données de base et les solutions techniques proposées par STUDI ont été dûment approuvées par tous les intervenants et ont conduit à la conception d’ouvrages et d’équipements qui sont, pour l’essentiel, déjà mis en place.</w:t>
      </w:r>
    </w:p>
    <w:p w14:paraId="4D8B08FA" w14:textId="77777777" w:rsidR="002A2DA5" w:rsidRDefault="002A2DA5" w:rsidP="002A2DA5">
      <w:pPr>
        <w:jc w:val="both"/>
        <w:rPr>
          <w:rFonts w:cs="Arial"/>
        </w:rPr>
      </w:pPr>
      <w:r w:rsidRPr="0021152F">
        <w:rPr>
          <w:rFonts w:cs="Arial"/>
        </w:rPr>
        <w:t xml:space="preserve">Les tracés proposés tiennent aussi compte d’un critère de dimensionnement d’ordre technique qui consiste à </w:t>
      </w:r>
      <w:r>
        <w:rPr>
          <w:rFonts w:cs="Arial"/>
        </w:rPr>
        <w:t>prévoir des tronçons d</w:t>
      </w:r>
      <w:r w:rsidRPr="0021152F">
        <w:rPr>
          <w:rFonts w:cs="Arial"/>
        </w:rPr>
        <w:t>’interconnexion entre les réseaux alimentés exclusivement par un seul forage/</w:t>
      </w:r>
      <w:r>
        <w:rPr>
          <w:rFonts w:cs="Arial"/>
        </w:rPr>
        <w:t>réservoir</w:t>
      </w:r>
      <w:r w:rsidRPr="0021152F">
        <w:rPr>
          <w:rFonts w:cs="Arial"/>
        </w:rPr>
        <w:t xml:space="preserve"> de façon à améliorer les</w:t>
      </w:r>
      <w:r>
        <w:rPr>
          <w:rFonts w:cs="Arial"/>
        </w:rPr>
        <w:t xml:space="preserve"> conditions de sécurité, de fiabilité et d’économie dans l’opération de l’ensemble du réseau d’AEP de Bissau, intégrant toutes les interventions des projets précédents. </w:t>
      </w:r>
    </w:p>
    <w:p w14:paraId="69E437AF" w14:textId="77777777" w:rsidR="002A2DA5" w:rsidRPr="00BA0D9B" w:rsidRDefault="002A2DA5" w:rsidP="00B74C2E">
      <w:pPr>
        <w:pStyle w:val="PargrafodaLista"/>
        <w:numPr>
          <w:ilvl w:val="0"/>
          <w:numId w:val="31"/>
        </w:numPr>
        <w:spacing w:before="360" w:after="240" w:line="240" w:lineRule="auto"/>
        <w:contextualSpacing w:val="0"/>
        <w:jc w:val="both"/>
        <w:outlineLvl w:val="0"/>
        <w:rPr>
          <w:b/>
        </w:rPr>
      </w:pPr>
      <w:bookmarkStart w:id="776" w:name="_Toc21530524"/>
      <w:bookmarkStart w:id="777" w:name="_Toc37341298"/>
      <w:bookmarkStart w:id="778" w:name="_Toc37000815"/>
      <w:bookmarkStart w:id="779" w:name="_Toc54356432"/>
      <w:r w:rsidRPr="00A77FE1">
        <w:rPr>
          <w:b/>
        </w:rPr>
        <w:t>DESCRIPTION DETAILLEE DU SCHEMA ITINERAIRE</w:t>
      </w:r>
      <w:bookmarkEnd w:id="776"/>
      <w:bookmarkEnd w:id="777"/>
      <w:bookmarkEnd w:id="778"/>
      <w:bookmarkEnd w:id="779"/>
    </w:p>
    <w:p w14:paraId="73391EBF" w14:textId="77777777" w:rsidR="002A2DA5" w:rsidRDefault="002A2DA5" w:rsidP="002A2DA5">
      <w:pPr>
        <w:spacing w:line="276" w:lineRule="auto"/>
        <w:ind w:left="-142"/>
        <w:jc w:val="both"/>
      </w:pPr>
      <w:r w:rsidRPr="0035657C">
        <w:rPr>
          <w:lang w:eastAsia="fr-FR"/>
        </w:rPr>
        <w:t xml:space="preserve">Dans le cadre </w:t>
      </w:r>
      <w:r>
        <w:rPr>
          <w:lang w:eastAsia="fr-FR"/>
        </w:rPr>
        <w:t>des</w:t>
      </w:r>
      <w:r w:rsidRPr="0035657C">
        <w:rPr>
          <w:lang w:eastAsia="fr-FR"/>
        </w:rPr>
        <w:t xml:space="preserve"> visite</w:t>
      </w:r>
      <w:r>
        <w:rPr>
          <w:lang w:eastAsia="fr-FR"/>
        </w:rPr>
        <w:t>s</w:t>
      </w:r>
      <w:r w:rsidRPr="0035657C">
        <w:rPr>
          <w:lang w:eastAsia="fr-FR"/>
        </w:rPr>
        <w:t xml:space="preserve"> de terrain effectuée</w:t>
      </w:r>
      <w:r>
        <w:rPr>
          <w:lang w:eastAsia="fr-FR"/>
        </w:rPr>
        <w:t>s</w:t>
      </w:r>
      <w:r w:rsidRPr="0035657C">
        <w:rPr>
          <w:lang w:eastAsia="fr-FR"/>
        </w:rPr>
        <w:t xml:space="preserve"> au niveau de quartier Aéroport,</w:t>
      </w:r>
      <w:r w:rsidRPr="0035657C">
        <w:t xml:space="preserve"> </w:t>
      </w:r>
      <w:r>
        <w:t xml:space="preserve">Afia, Bor, Prabis, Antula et Safim, </w:t>
      </w:r>
      <w:r w:rsidRPr="0035657C">
        <w:t>les points suivants ont été relevés et présentés dans le tableau ci-dessous</w:t>
      </w:r>
      <w:r>
        <w:t>.</w:t>
      </w:r>
    </w:p>
    <w:p w14:paraId="715D6DFC" w14:textId="77777777" w:rsidR="002A2DA5" w:rsidRPr="006E0A0F" w:rsidRDefault="002A2DA5" w:rsidP="002A2DA5">
      <w:pPr>
        <w:spacing w:line="276" w:lineRule="auto"/>
        <w:ind w:left="-142"/>
        <w:jc w:val="both"/>
      </w:pPr>
      <w:r>
        <w:rPr>
          <w:rFonts w:cs="Arial"/>
        </w:rPr>
        <w:t>Ainsi, les figures ci-dessous montrent les tracés des réseaux primaires, secondaires et tertiaires proposées.</w:t>
      </w:r>
    </w:p>
    <w:bookmarkEnd w:id="775"/>
    <w:p w14:paraId="28514C44" w14:textId="77777777" w:rsidR="002A2DA5" w:rsidRDefault="002A2DA5" w:rsidP="002A2DA5">
      <w:pPr>
        <w:jc w:val="both"/>
        <w:sectPr w:rsidR="002A2DA5" w:rsidSect="002A2DA5">
          <w:footerReference w:type="default" r:id="rId379"/>
          <w:pgSz w:w="11906" w:h="16838"/>
          <w:pgMar w:top="851" w:right="566" w:bottom="1134" w:left="1417" w:header="284" w:footer="708" w:gutter="0"/>
          <w:cols w:space="708"/>
          <w:docGrid w:linePitch="360"/>
        </w:sectPr>
      </w:pPr>
    </w:p>
    <w:p w14:paraId="51E79FF3" w14:textId="77777777" w:rsidR="002A2DA5" w:rsidRDefault="002A2DA5" w:rsidP="00871284">
      <w:pPr>
        <w:pStyle w:val="PargrafodaLista"/>
        <w:numPr>
          <w:ilvl w:val="1"/>
          <w:numId w:val="199"/>
        </w:numPr>
        <w:autoSpaceDE w:val="0"/>
        <w:autoSpaceDN w:val="0"/>
        <w:adjustRightInd w:val="0"/>
        <w:spacing w:after="0" w:line="240" w:lineRule="auto"/>
        <w:contextualSpacing w:val="0"/>
        <w:jc w:val="both"/>
        <w:outlineLvl w:val="1"/>
        <w:rPr>
          <w:b/>
        </w:rPr>
      </w:pPr>
      <w:bookmarkStart w:id="780" w:name="_Toc37341299"/>
      <w:bookmarkStart w:id="781" w:name="_Toc37000816"/>
      <w:bookmarkStart w:id="782" w:name="_Toc54356433"/>
      <w:r w:rsidRPr="00BA0D9B">
        <w:rPr>
          <w:b/>
        </w:rPr>
        <w:t>Quartier Aéroport</w:t>
      </w:r>
      <w:bookmarkEnd w:id="780"/>
      <w:bookmarkEnd w:id="781"/>
      <w:bookmarkEnd w:id="782"/>
    </w:p>
    <w:tbl>
      <w:tblPr>
        <w:tblW w:w="14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777"/>
        <w:gridCol w:w="872"/>
        <w:gridCol w:w="1842"/>
        <w:gridCol w:w="1240"/>
        <w:gridCol w:w="3015"/>
        <w:gridCol w:w="43"/>
        <w:gridCol w:w="46"/>
        <w:gridCol w:w="95"/>
        <w:gridCol w:w="48"/>
        <w:gridCol w:w="5729"/>
      </w:tblGrid>
      <w:tr w:rsidR="002A2DA5" w:rsidRPr="002C369A" w14:paraId="40A3CBA2" w14:textId="77777777" w:rsidTr="00F24A26">
        <w:trPr>
          <w:trHeight w:val="256"/>
          <w:jc w:val="center"/>
        </w:trPr>
        <w:tc>
          <w:tcPr>
            <w:tcW w:w="839" w:type="dxa"/>
            <w:shd w:val="clear" w:color="auto" w:fill="9CC2E5"/>
            <w:vAlign w:val="center"/>
          </w:tcPr>
          <w:p w14:paraId="3DEFFF8D" w14:textId="77777777" w:rsidR="002A2DA5" w:rsidRPr="002C369A" w:rsidRDefault="002A2DA5" w:rsidP="002A2DA5">
            <w:pPr>
              <w:jc w:val="center"/>
              <w:rPr>
                <w:b/>
                <w:sz w:val="18"/>
                <w:szCs w:val="18"/>
              </w:rPr>
            </w:pPr>
            <w:r w:rsidRPr="002C369A">
              <w:rPr>
                <w:b/>
                <w:sz w:val="18"/>
                <w:szCs w:val="18"/>
              </w:rPr>
              <w:t>Code GPS</w:t>
            </w:r>
          </w:p>
        </w:tc>
        <w:tc>
          <w:tcPr>
            <w:tcW w:w="777" w:type="dxa"/>
            <w:shd w:val="clear" w:color="auto" w:fill="9CC2E5"/>
            <w:vAlign w:val="center"/>
          </w:tcPr>
          <w:p w14:paraId="3B2B88A2" w14:textId="77777777" w:rsidR="002A2DA5" w:rsidRPr="002C369A" w:rsidRDefault="002A2DA5" w:rsidP="002A2DA5">
            <w:pPr>
              <w:jc w:val="center"/>
              <w:rPr>
                <w:b/>
                <w:sz w:val="18"/>
                <w:szCs w:val="18"/>
              </w:rPr>
            </w:pPr>
            <w:r w:rsidRPr="002C369A">
              <w:rPr>
                <w:b/>
                <w:sz w:val="18"/>
                <w:szCs w:val="18"/>
              </w:rPr>
              <w:t>X</w:t>
            </w:r>
          </w:p>
        </w:tc>
        <w:tc>
          <w:tcPr>
            <w:tcW w:w="872" w:type="dxa"/>
            <w:shd w:val="clear" w:color="auto" w:fill="9CC2E5"/>
            <w:vAlign w:val="center"/>
          </w:tcPr>
          <w:p w14:paraId="1025827A" w14:textId="77777777" w:rsidR="002A2DA5" w:rsidRPr="002C369A" w:rsidRDefault="002A2DA5" w:rsidP="002A2DA5">
            <w:pPr>
              <w:jc w:val="center"/>
              <w:rPr>
                <w:b/>
                <w:sz w:val="18"/>
                <w:szCs w:val="18"/>
              </w:rPr>
            </w:pPr>
            <w:r w:rsidRPr="002C369A">
              <w:rPr>
                <w:b/>
                <w:sz w:val="18"/>
                <w:szCs w:val="18"/>
              </w:rPr>
              <w:t>Y</w:t>
            </w:r>
          </w:p>
        </w:tc>
        <w:tc>
          <w:tcPr>
            <w:tcW w:w="1842" w:type="dxa"/>
            <w:shd w:val="clear" w:color="auto" w:fill="9CC2E5"/>
            <w:vAlign w:val="center"/>
          </w:tcPr>
          <w:p w14:paraId="0A0B2AB6" w14:textId="77777777" w:rsidR="002A2DA5" w:rsidRPr="002C369A" w:rsidRDefault="002A2DA5" w:rsidP="002A2DA5">
            <w:pPr>
              <w:jc w:val="center"/>
              <w:rPr>
                <w:b/>
                <w:color w:val="000000"/>
                <w:sz w:val="18"/>
                <w:szCs w:val="18"/>
              </w:rPr>
            </w:pPr>
            <w:r w:rsidRPr="002C369A">
              <w:rPr>
                <w:b/>
                <w:color w:val="000000"/>
                <w:sz w:val="18"/>
                <w:szCs w:val="18"/>
              </w:rPr>
              <w:t>Composante du projet</w:t>
            </w:r>
          </w:p>
        </w:tc>
        <w:tc>
          <w:tcPr>
            <w:tcW w:w="1240" w:type="dxa"/>
            <w:shd w:val="clear" w:color="auto" w:fill="9CC2E5"/>
            <w:vAlign w:val="center"/>
          </w:tcPr>
          <w:p w14:paraId="697237EB" w14:textId="77777777" w:rsidR="002A2DA5" w:rsidRPr="002C369A" w:rsidRDefault="002A2DA5" w:rsidP="002A2DA5">
            <w:pPr>
              <w:jc w:val="center"/>
              <w:rPr>
                <w:b/>
                <w:color w:val="000000"/>
                <w:sz w:val="18"/>
                <w:szCs w:val="18"/>
              </w:rPr>
            </w:pPr>
            <w:r w:rsidRPr="002C369A">
              <w:rPr>
                <w:b/>
                <w:color w:val="000000"/>
                <w:sz w:val="18"/>
                <w:szCs w:val="18"/>
              </w:rPr>
              <w:t>Localités associées</w:t>
            </w:r>
          </w:p>
        </w:tc>
        <w:tc>
          <w:tcPr>
            <w:tcW w:w="3199" w:type="dxa"/>
            <w:gridSpan w:val="4"/>
            <w:shd w:val="clear" w:color="auto" w:fill="9CC2E5"/>
            <w:vAlign w:val="center"/>
          </w:tcPr>
          <w:p w14:paraId="5DD82E3A" w14:textId="77777777" w:rsidR="002A2DA5" w:rsidRPr="002C369A" w:rsidRDefault="002A2DA5" w:rsidP="002A2DA5">
            <w:pPr>
              <w:jc w:val="center"/>
              <w:rPr>
                <w:b/>
                <w:color w:val="000000"/>
                <w:sz w:val="18"/>
                <w:szCs w:val="18"/>
              </w:rPr>
            </w:pPr>
            <w:r w:rsidRPr="002C369A">
              <w:rPr>
                <w:b/>
                <w:color w:val="000000"/>
                <w:sz w:val="18"/>
                <w:szCs w:val="18"/>
              </w:rPr>
              <w:t>Description /Caractéristiques</w:t>
            </w:r>
          </w:p>
        </w:tc>
        <w:tc>
          <w:tcPr>
            <w:tcW w:w="5777" w:type="dxa"/>
            <w:gridSpan w:val="2"/>
            <w:shd w:val="clear" w:color="auto" w:fill="9CC2E5"/>
            <w:vAlign w:val="center"/>
          </w:tcPr>
          <w:p w14:paraId="49724A93" w14:textId="77777777" w:rsidR="002A2DA5" w:rsidRPr="002C369A" w:rsidRDefault="002A2DA5" w:rsidP="002A2DA5">
            <w:pPr>
              <w:jc w:val="center"/>
              <w:rPr>
                <w:b/>
                <w:color w:val="000000"/>
                <w:sz w:val="18"/>
                <w:szCs w:val="18"/>
              </w:rPr>
            </w:pPr>
            <w:r w:rsidRPr="002C369A">
              <w:rPr>
                <w:b/>
                <w:color w:val="000000"/>
                <w:sz w:val="18"/>
                <w:szCs w:val="18"/>
              </w:rPr>
              <w:t>Photos Illustrations</w:t>
            </w:r>
          </w:p>
        </w:tc>
      </w:tr>
      <w:tr w:rsidR="002A2DA5" w:rsidRPr="002C369A" w14:paraId="1D9DF24F" w14:textId="77777777" w:rsidTr="002A2DA5">
        <w:trPr>
          <w:trHeight w:val="274"/>
          <w:jc w:val="center"/>
        </w:trPr>
        <w:tc>
          <w:tcPr>
            <w:tcW w:w="14546" w:type="dxa"/>
            <w:gridSpan w:val="11"/>
            <w:shd w:val="clear" w:color="auto" w:fill="C5E0B3"/>
            <w:vAlign w:val="center"/>
          </w:tcPr>
          <w:p w14:paraId="66C7E4B5" w14:textId="77777777" w:rsidR="002A2DA5" w:rsidRPr="002C369A" w:rsidRDefault="002A2DA5" w:rsidP="002A2DA5">
            <w:pPr>
              <w:jc w:val="center"/>
              <w:rPr>
                <w:b/>
                <w:color w:val="000000"/>
                <w:sz w:val="18"/>
                <w:szCs w:val="18"/>
              </w:rPr>
            </w:pPr>
            <w:r w:rsidRPr="002C369A">
              <w:rPr>
                <w:b/>
                <w:color w:val="000000"/>
                <w:sz w:val="18"/>
                <w:szCs w:val="18"/>
              </w:rPr>
              <w:t>RESEAU PRIMAIRE</w:t>
            </w:r>
          </w:p>
        </w:tc>
      </w:tr>
      <w:tr w:rsidR="002A2DA5" w:rsidRPr="002C369A" w14:paraId="376929F4" w14:textId="77777777" w:rsidTr="00F24A26">
        <w:trPr>
          <w:trHeight w:val="1695"/>
          <w:jc w:val="center"/>
        </w:trPr>
        <w:tc>
          <w:tcPr>
            <w:tcW w:w="839" w:type="dxa"/>
            <w:shd w:val="clear" w:color="auto" w:fill="auto"/>
            <w:vAlign w:val="center"/>
          </w:tcPr>
          <w:p w14:paraId="4F659285" w14:textId="77777777" w:rsidR="002A2DA5" w:rsidRPr="002C369A" w:rsidRDefault="002A2DA5" w:rsidP="002A2DA5">
            <w:pPr>
              <w:jc w:val="center"/>
              <w:rPr>
                <w:color w:val="000000"/>
                <w:sz w:val="18"/>
                <w:szCs w:val="18"/>
              </w:rPr>
            </w:pPr>
            <w:r w:rsidRPr="002C369A">
              <w:rPr>
                <w:color w:val="000000"/>
                <w:sz w:val="18"/>
                <w:szCs w:val="18"/>
              </w:rPr>
              <w:t>RE-1 à PK01</w:t>
            </w:r>
          </w:p>
        </w:tc>
        <w:tc>
          <w:tcPr>
            <w:tcW w:w="777" w:type="dxa"/>
            <w:shd w:val="clear" w:color="auto" w:fill="auto"/>
            <w:vAlign w:val="center"/>
          </w:tcPr>
          <w:p w14:paraId="06B2DFA5"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428979</w:t>
            </w:r>
          </w:p>
        </w:tc>
        <w:tc>
          <w:tcPr>
            <w:tcW w:w="872" w:type="dxa"/>
            <w:shd w:val="clear" w:color="auto" w:fill="auto"/>
            <w:vAlign w:val="center"/>
          </w:tcPr>
          <w:p w14:paraId="173A82ED"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1313332</w:t>
            </w:r>
          </w:p>
        </w:tc>
        <w:tc>
          <w:tcPr>
            <w:tcW w:w="1842" w:type="dxa"/>
            <w:shd w:val="clear" w:color="auto" w:fill="auto"/>
            <w:vAlign w:val="center"/>
          </w:tcPr>
          <w:p w14:paraId="3ABD8A9A" w14:textId="77777777" w:rsidR="002A2DA5" w:rsidRPr="002C369A" w:rsidRDefault="002A2DA5" w:rsidP="002A2DA5">
            <w:pPr>
              <w:jc w:val="both"/>
              <w:rPr>
                <w:color w:val="000000"/>
                <w:sz w:val="18"/>
                <w:szCs w:val="18"/>
              </w:rPr>
            </w:pPr>
            <w:r w:rsidRPr="002C369A">
              <w:rPr>
                <w:color w:val="000000"/>
                <w:sz w:val="18"/>
                <w:szCs w:val="18"/>
              </w:rPr>
              <w:t>Réalisation de réseau primaire sur une linéaire d’environ 220 m</w:t>
            </w:r>
          </w:p>
        </w:tc>
        <w:tc>
          <w:tcPr>
            <w:tcW w:w="1240" w:type="dxa"/>
            <w:shd w:val="clear" w:color="auto" w:fill="auto"/>
            <w:vAlign w:val="center"/>
          </w:tcPr>
          <w:p w14:paraId="147AFAE2" w14:textId="77777777" w:rsidR="002A2DA5" w:rsidRPr="002C369A" w:rsidRDefault="002A2DA5" w:rsidP="002A2DA5">
            <w:pPr>
              <w:jc w:val="center"/>
              <w:rPr>
                <w:color w:val="000000"/>
                <w:sz w:val="18"/>
                <w:szCs w:val="18"/>
              </w:rPr>
            </w:pPr>
            <w:r w:rsidRPr="002C369A">
              <w:rPr>
                <w:color w:val="000000"/>
                <w:sz w:val="18"/>
                <w:szCs w:val="18"/>
              </w:rPr>
              <w:t>Quartier Aéroport : à l’intérieur du camp militaire altérite</w:t>
            </w:r>
          </w:p>
        </w:tc>
        <w:tc>
          <w:tcPr>
            <w:tcW w:w="3104" w:type="dxa"/>
            <w:gridSpan w:val="3"/>
            <w:shd w:val="clear" w:color="auto" w:fill="auto"/>
            <w:vAlign w:val="center"/>
          </w:tcPr>
          <w:p w14:paraId="4CF767C6" w14:textId="77777777" w:rsidR="002A2DA5" w:rsidRPr="002C369A" w:rsidRDefault="002A2DA5" w:rsidP="002A2DA5">
            <w:pPr>
              <w:jc w:val="both"/>
              <w:rPr>
                <w:color w:val="000000"/>
                <w:sz w:val="18"/>
                <w:szCs w:val="18"/>
              </w:rPr>
            </w:pPr>
            <w:r w:rsidRPr="002C369A">
              <w:rPr>
                <w:color w:val="000000"/>
                <w:sz w:val="18"/>
                <w:szCs w:val="18"/>
              </w:rPr>
              <w:t>Le tracé traversera quelques pieds de bananiers et risque de couper la route goudronnée avec les canalisations à l’intérieur du camp. Ainsi pour finir à l’extérieur du camp en traversant le mur du camp et la route venant du rond-point de l’aéroport allant vers Brene, ensuite se raccorder au réseau secondaire prévu dans cadre du projet</w:t>
            </w:r>
          </w:p>
        </w:tc>
        <w:tc>
          <w:tcPr>
            <w:tcW w:w="5872" w:type="dxa"/>
            <w:gridSpan w:val="3"/>
            <w:shd w:val="clear" w:color="auto" w:fill="auto"/>
            <w:vAlign w:val="center"/>
          </w:tcPr>
          <w:p w14:paraId="4A54EF32" w14:textId="45B66D3B" w:rsidR="002A2DA5" w:rsidRPr="002C369A"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688960" behindDoc="0" locked="0" layoutInCell="1" allowOverlap="1" wp14:anchorId="762636EB" wp14:editId="5C1250E6">
                      <wp:simplePos x="0" y="0"/>
                      <wp:positionH relativeFrom="column">
                        <wp:posOffset>1757045</wp:posOffset>
                      </wp:positionH>
                      <wp:positionV relativeFrom="paragraph">
                        <wp:posOffset>654050</wp:posOffset>
                      </wp:positionV>
                      <wp:extent cx="782955" cy="45085"/>
                      <wp:effectExtent l="40640" t="35560" r="85725" b="19685"/>
                      <wp:wrapNone/>
                      <wp:docPr id="2254" name="Connecteur droit avec flèche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782955" cy="45085"/>
                              </a:xfrm>
                              <a:prstGeom prst="bentConnector3">
                                <a:avLst>
                                  <a:gd name="adj1" fmla="val 49958"/>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4691831" id="Connecteur droit avec flèche 389" o:spid="_x0000_s1026" type="#_x0000_t34" style="position:absolute;margin-left:138.35pt;margin-top:51.5pt;width:61.65pt;height:3.55pt;rotation:-9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" adj="10791" strokecolor="#ffc000" strokeweight="3pt">
                      <v:stroke endarrow="block"/>
                    </v:shape>
                  </w:pict>
                </mc:Fallback>
              </mc:AlternateContent>
            </w:r>
            <w:r>
              <w:rPr>
                <w:noProof/>
                <w:sz w:val="18"/>
                <w:szCs w:val="18"/>
                <w:lang w:val="pt-PT" w:eastAsia="pt-PT"/>
              </w:rPr>
              <mc:AlternateContent>
                <mc:Choice Requires="wps">
                  <w:drawing>
                    <wp:anchor distT="0" distB="0" distL="114300" distR="114300" simplePos="0" relativeHeight="251687936" behindDoc="0" locked="0" layoutInCell="1" allowOverlap="1" wp14:anchorId="3315D919" wp14:editId="4A29A975">
                      <wp:simplePos x="0" y="0"/>
                      <wp:positionH relativeFrom="column">
                        <wp:posOffset>266700</wp:posOffset>
                      </wp:positionH>
                      <wp:positionV relativeFrom="paragraph">
                        <wp:posOffset>544830</wp:posOffset>
                      </wp:positionV>
                      <wp:extent cx="709930" cy="45085"/>
                      <wp:effectExtent l="46990" t="29845" r="88900" b="22225"/>
                      <wp:wrapNone/>
                      <wp:docPr id="2253" name="Connecteur droit avec flèch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709930" cy="45085"/>
                              </a:xfrm>
                              <a:prstGeom prst="bentConnector3">
                                <a:avLst>
                                  <a:gd name="adj1" fmla="val 50000"/>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30C2900" id="Connecteur droit avec flèche 390" o:spid="_x0000_s1026" type="#_x0000_t34" style="position:absolute;margin-left:21pt;margin-top:42.9pt;width:55.9pt;height:3.55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" strokecolor="#ffc000" strokeweight="3pt">
                      <v:stroke endarrow="block"/>
                    </v:shape>
                  </w:pict>
                </mc:Fallback>
              </mc:AlternateContent>
            </w:r>
            <w:r w:rsidR="002A2DA5" w:rsidRPr="002C369A">
              <w:rPr>
                <w:noProof/>
                <w:color w:val="000000"/>
                <w:sz w:val="18"/>
                <w:szCs w:val="18"/>
                <w:lang w:eastAsia="fr-FR"/>
              </w:rPr>
              <w:t xml:space="preserve"> </w:t>
            </w:r>
            <w:r>
              <w:rPr>
                <w:noProof/>
                <w:color w:val="000000"/>
                <w:sz w:val="18"/>
                <w:szCs w:val="18"/>
                <w:lang w:val="pt-PT" w:eastAsia="pt-PT"/>
              </w:rPr>
              <w:drawing>
                <wp:inline distT="0" distB="0" distL="0" distR="0" wp14:anchorId="68365425" wp14:editId="58F8B723">
                  <wp:extent cx="1477010" cy="1155700"/>
                  <wp:effectExtent l="0" t="0" r="8890" b="6350"/>
                  <wp:docPr id="649" name="Imag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5"/>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477010" cy="1155700"/>
                          </a:xfrm>
                          <a:prstGeom prst="rect">
                            <a:avLst/>
                          </a:prstGeom>
                          <a:noFill/>
                          <a:ln>
                            <a:noFill/>
                          </a:ln>
                        </pic:spPr>
                      </pic:pic>
                    </a:graphicData>
                  </a:graphic>
                </wp:inline>
              </w:drawing>
            </w:r>
            <w:r>
              <w:rPr>
                <w:noProof/>
                <w:color w:val="000000"/>
                <w:sz w:val="18"/>
                <w:szCs w:val="18"/>
                <w:lang w:val="pt-PT" w:eastAsia="pt-PT"/>
              </w:rPr>
              <w:drawing>
                <wp:inline distT="0" distB="0" distL="0" distR="0" wp14:anchorId="0746F4E6" wp14:editId="1ABF6E90">
                  <wp:extent cx="1406525" cy="1165860"/>
                  <wp:effectExtent l="0" t="0" r="3175" b="0"/>
                  <wp:docPr id="648" name="Imag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406525" cy="1165860"/>
                          </a:xfrm>
                          <a:prstGeom prst="rect">
                            <a:avLst/>
                          </a:prstGeom>
                          <a:noFill/>
                          <a:ln>
                            <a:noFill/>
                          </a:ln>
                        </pic:spPr>
                      </pic:pic>
                    </a:graphicData>
                  </a:graphic>
                </wp:inline>
              </w:drawing>
            </w:r>
          </w:p>
        </w:tc>
      </w:tr>
      <w:tr w:rsidR="002A2DA5" w:rsidRPr="002C369A" w14:paraId="0F0C4331" w14:textId="77777777" w:rsidTr="002A2DA5">
        <w:trPr>
          <w:trHeight w:val="274"/>
          <w:jc w:val="center"/>
        </w:trPr>
        <w:tc>
          <w:tcPr>
            <w:tcW w:w="14546" w:type="dxa"/>
            <w:gridSpan w:val="11"/>
            <w:shd w:val="clear" w:color="auto" w:fill="BDD6EE"/>
            <w:vAlign w:val="center"/>
          </w:tcPr>
          <w:p w14:paraId="587B58D8" w14:textId="77777777" w:rsidR="002A2DA5" w:rsidRPr="002C369A" w:rsidRDefault="002A2DA5" w:rsidP="002A2DA5">
            <w:pPr>
              <w:jc w:val="center"/>
              <w:rPr>
                <w:b/>
                <w:color w:val="000000"/>
                <w:sz w:val="18"/>
                <w:szCs w:val="18"/>
              </w:rPr>
            </w:pPr>
            <w:r w:rsidRPr="002C369A">
              <w:rPr>
                <w:b/>
                <w:color w:val="000000"/>
                <w:sz w:val="18"/>
                <w:szCs w:val="18"/>
              </w:rPr>
              <w:t>RESEAU SECONDAIRE</w:t>
            </w:r>
          </w:p>
        </w:tc>
      </w:tr>
      <w:tr w:rsidR="002A2DA5" w:rsidRPr="002C369A" w14:paraId="27FBB002" w14:textId="77777777" w:rsidTr="00F24A26">
        <w:trPr>
          <w:trHeight w:val="274"/>
          <w:jc w:val="center"/>
        </w:trPr>
        <w:tc>
          <w:tcPr>
            <w:tcW w:w="839" w:type="dxa"/>
            <w:shd w:val="clear" w:color="auto" w:fill="auto"/>
            <w:vAlign w:val="center"/>
          </w:tcPr>
          <w:p w14:paraId="647A77C7" w14:textId="77777777" w:rsidR="002A2DA5" w:rsidRPr="002C369A" w:rsidRDefault="002A2DA5" w:rsidP="002A2DA5">
            <w:pPr>
              <w:jc w:val="center"/>
              <w:rPr>
                <w:color w:val="000000"/>
                <w:sz w:val="18"/>
                <w:szCs w:val="18"/>
              </w:rPr>
            </w:pPr>
            <w:r w:rsidRPr="002C369A">
              <w:rPr>
                <w:color w:val="000000"/>
                <w:sz w:val="18"/>
                <w:szCs w:val="18"/>
              </w:rPr>
              <w:t>PK01 à PK02</w:t>
            </w:r>
          </w:p>
        </w:tc>
        <w:tc>
          <w:tcPr>
            <w:tcW w:w="777" w:type="dxa"/>
            <w:shd w:val="clear" w:color="auto" w:fill="auto"/>
            <w:vAlign w:val="center"/>
          </w:tcPr>
          <w:p w14:paraId="49520A59"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428921</w:t>
            </w:r>
          </w:p>
        </w:tc>
        <w:tc>
          <w:tcPr>
            <w:tcW w:w="872" w:type="dxa"/>
            <w:shd w:val="clear" w:color="auto" w:fill="auto"/>
            <w:vAlign w:val="center"/>
          </w:tcPr>
          <w:p w14:paraId="6B63D83D"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1313189</w:t>
            </w:r>
          </w:p>
        </w:tc>
        <w:tc>
          <w:tcPr>
            <w:tcW w:w="1842" w:type="dxa"/>
            <w:shd w:val="clear" w:color="auto" w:fill="auto"/>
            <w:vAlign w:val="center"/>
          </w:tcPr>
          <w:p w14:paraId="706B892E" w14:textId="77777777" w:rsidR="002A2DA5" w:rsidRPr="002C369A" w:rsidRDefault="002A2DA5" w:rsidP="002A2DA5">
            <w:pPr>
              <w:jc w:val="both"/>
              <w:rPr>
                <w:color w:val="000000"/>
                <w:sz w:val="18"/>
                <w:szCs w:val="18"/>
              </w:rPr>
            </w:pPr>
            <w:r w:rsidRPr="002C369A">
              <w:rPr>
                <w:color w:val="000000"/>
                <w:sz w:val="18"/>
                <w:szCs w:val="18"/>
              </w:rPr>
              <w:t>Réalisation de réseau secondaire sur une linéaire d’environ 150 m (rive gauche)</w:t>
            </w:r>
          </w:p>
          <w:p w14:paraId="687A8EA3" w14:textId="77777777" w:rsidR="002A2DA5" w:rsidRPr="002C369A" w:rsidRDefault="002A2DA5" w:rsidP="002A2DA5">
            <w:pPr>
              <w:jc w:val="both"/>
              <w:rPr>
                <w:color w:val="000000"/>
                <w:sz w:val="18"/>
                <w:szCs w:val="18"/>
              </w:rPr>
            </w:pPr>
            <w:r w:rsidRPr="002C369A">
              <w:rPr>
                <w:color w:val="000000"/>
                <w:sz w:val="18"/>
                <w:szCs w:val="18"/>
              </w:rPr>
              <w:t>Connection entre le réseau secondaire à réaliser et le réseau existant de SVPT (rive gauche)</w:t>
            </w:r>
          </w:p>
        </w:tc>
        <w:tc>
          <w:tcPr>
            <w:tcW w:w="1240" w:type="dxa"/>
            <w:shd w:val="clear" w:color="auto" w:fill="auto"/>
            <w:vAlign w:val="center"/>
          </w:tcPr>
          <w:p w14:paraId="40BEF6D4" w14:textId="77777777" w:rsidR="002A2DA5" w:rsidRPr="002C369A" w:rsidRDefault="002A2DA5" w:rsidP="002A2DA5">
            <w:pPr>
              <w:jc w:val="center"/>
              <w:rPr>
                <w:color w:val="000000"/>
                <w:sz w:val="18"/>
                <w:szCs w:val="18"/>
              </w:rPr>
            </w:pPr>
            <w:r w:rsidRPr="002C369A">
              <w:rPr>
                <w:color w:val="000000"/>
                <w:sz w:val="18"/>
                <w:szCs w:val="18"/>
              </w:rPr>
              <w:t>Quartier Aéroport le long de la route goudronnée vers Brene</w:t>
            </w:r>
          </w:p>
        </w:tc>
        <w:tc>
          <w:tcPr>
            <w:tcW w:w="3058" w:type="dxa"/>
            <w:gridSpan w:val="2"/>
            <w:shd w:val="clear" w:color="auto" w:fill="auto"/>
            <w:vAlign w:val="center"/>
          </w:tcPr>
          <w:p w14:paraId="79100744" w14:textId="77777777" w:rsidR="002A2DA5" w:rsidRPr="002C369A" w:rsidRDefault="002A2DA5" w:rsidP="002A2DA5">
            <w:pPr>
              <w:jc w:val="both"/>
              <w:rPr>
                <w:color w:val="000000"/>
                <w:sz w:val="18"/>
                <w:szCs w:val="18"/>
              </w:rPr>
            </w:pPr>
            <w:r w:rsidRPr="002C369A">
              <w:rPr>
                <w:color w:val="000000"/>
                <w:sz w:val="18"/>
                <w:szCs w:val="18"/>
              </w:rPr>
              <w:t>Présence d’habitation et un atelier métallique et aluminium à quelque mètre de l’emplacement du tracé prévu.</w:t>
            </w:r>
          </w:p>
          <w:p w14:paraId="76F3BD40" w14:textId="77777777" w:rsidR="002A2DA5" w:rsidRPr="002C369A" w:rsidRDefault="002A2DA5" w:rsidP="002A2DA5">
            <w:pPr>
              <w:jc w:val="both"/>
              <w:rPr>
                <w:color w:val="000000"/>
                <w:sz w:val="18"/>
                <w:szCs w:val="18"/>
              </w:rPr>
            </w:pPr>
            <w:r w:rsidRPr="002C369A">
              <w:rPr>
                <w:color w:val="000000"/>
                <w:sz w:val="18"/>
                <w:szCs w:val="18"/>
              </w:rPr>
              <w:t>Point d’interception entre la route principale et une ruelle principale pour continuer à l’intérieur des habitations.</w:t>
            </w:r>
          </w:p>
        </w:tc>
        <w:tc>
          <w:tcPr>
            <w:tcW w:w="5918" w:type="dxa"/>
            <w:gridSpan w:val="4"/>
            <w:shd w:val="clear" w:color="auto" w:fill="auto"/>
            <w:vAlign w:val="center"/>
          </w:tcPr>
          <w:p w14:paraId="7FB042B2" w14:textId="1DA8561E" w:rsidR="002A2DA5" w:rsidRPr="002C369A"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689984" behindDoc="0" locked="0" layoutInCell="1" allowOverlap="1" wp14:anchorId="482DCCC8" wp14:editId="6EE9E2A2">
                      <wp:simplePos x="0" y="0"/>
                      <wp:positionH relativeFrom="column">
                        <wp:posOffset>61595</wp:posOffset>
                      </wp:positionH>
                      <wp:positionV relativeFrom="paragraph">
                        <wp:posOffset>559435</wp:posOffset>
                      </wp:positionV>
                      <wp:extent cx="1400175" cy="304800"/>
                      <wp:effectExtent l="19050" t="76200" r="0" b="19050"/>
                      <wp:wrapNone/>
                      <wp:docPr id="2252" name="Connecteur droit avec flèch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00175" cy="30480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6BDAE39" id="Connecteur droit avec flèche 391" o:spid="_x0000_s1026" type="#_x0000_t32" style="position:absolute;margin-left:4.85pt;margin-top:44.05pt;width:110.25pt;height:24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2015FB76" wp14:editId="426C1FD2">
                  <wp:extent cx="2753360" cy="1447165"/>
                  <wp:effectExtent l="0" t="0" r="8890" b="635"/>
                  <wp:docPr id="645" name="Imag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4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2753360" cy="1447165"/>
                          </a:xfrm>
                          <a:prstGeom prst="rect">
                            <a:avLst/>
                          </a:prstGeom>
                          <a:noFill/>
                          <a:ln>
                            <a:noFill/>
                          </a:ln>
                        </pic:spPr>
                      </pic:pic>
                    </a:graphicData>
                  </a:graphic>
                </wp:inline>
              </w:drawing>
            </w:r>
          </w:p>
        </w:tc>
      </w:tr>
      <w:tr w:rsidR="002A2DA5" w:rsidRPr="002C369A" w14:paraId="349D44AB" w14:textId="77777777" w:rsidTr="00F24A26">
        <w:trPr>
          <w:trHeight w:val="274"/>
          <w:jc w:val="center"/>
        </w:trPr>
        <w:tc>
          <w:tcPr>
            <w:tcW w:w="839" w:type="dxa"/>
            <w:shd w:val="clear" w:color="auto" w:fill="auto"/>
            <w:vAlign w:val="center"/>
          </w:tcPr>
          <w:p w14:paraId="7D9C149D" w14:textId="77777777" w:rsidR="002A2DA5" w:rsidRPr="002C369A" w:rsidRDefault="002A2DA5" w:rsidP="002A2DA5">
            <w:pPr>
              <w:jc w:val="center"/>
              <w:rPr>
                <w:color w:val="000000"/>
                <w:sz w:val="18"/>
                <w:szCs w:val="18"/>
              </w:rPr>
            </w:pPr>
            <w:r w:rsidRPr="002C369A">
              <w:rPr>
                <w:color w:val="000000"/>
                <w:sz w:val="18"/>
                <w:szCs w:val="18"/>
              </w:rPr>
              <w:t>PK02 à PK10</w:t>
            </w:r>
          </w:p>
        </w:tc>
        <w:tc>
          <w:tcPr>
            <w:tcW w:w="777" w:type="dxa"/>
            <w:shd w:val="clear" w:color="auto" w:fill="auto"/>
            <w:vAlign w:val="center"/>
          </w:tcPr>
          <w:p w14:paraId="67CFCDB5"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428229</w:t>
            </w:r>
          </w:p>
        </w:tc>
        <w:tc>
          <w:tcPr>
            <w:tcW w:w="872" w:type="dxa"/>
            <w:shd w:val="clear" w:color="auto" w:fill="auto"/>
            <w:vAlign w:val="center"/>
          </w:tcPr>
          <w:p w14:paraId="2A139091"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1312894</w:t>
            </w:r>
          </w:p>
        </w:tc>
        <w:tc>
          <w:tcPr>
            <w:tcW w:w="1842" w:type="dxa"/>
            <w:shd w:val="clear" w:color="auto" w:fill="auto"/>
            <w:vAlign w:val="center"/>
          </w:tcPr>
          <w:p w14:paraId="4B9DCF29" w14:textId="77777777" w:rsidR="002A2DA5" w:rsidRPr="002C369A" w:rsidRDefault="002A2DA5" w:rsidP="002A2DA5">
            <w:pPr>
              <w:jc w:val="both"/>
              <w:rPr>
                <w:color w:val="000000"/>
                <w:sz w:val="18"/>
                <w:szCs w:val="18"/>
              </w:rPr>
            </w:pPr>
            <w:r w:rsidRPr="002C369A">
              <w:rPr>
                <w:color w:val="000000"/>
                <w:sz w:val="18"/>
                <w:szCs w:val="18"/>
              </w:rPr>
              <w:t>Réalisation de réseau secondaire sur un linéaire d’environ 1km (rive gauche)</w:t>
            </w:r>
          </w:p>
        </w:tc>
        <w:tc>
          <w:tcPr>
            <w:tcW w:w="1240" w:type="dxa"/>
            <w:shd w:val="clear" w:color="auto" w:fill="auto"/>
            <w:vAlign w:val="center"/>
          </w:tcPr>
          <w:p w14:paraId="0021327D" w14:textId="77777777" w:rsidR="002A2DA5" w:rsidRPr="002C369A" w:rsidRDefault="002A2DA5" w:rsidP="002A2DA5">
            <w:pPr>
              <w:jc w:val="center"/>
              <w:rPr>
                <w:color w:val="000000"/>
                <w:sz w:val="18"/>
                <w:szCs w:val="18"/>
              </w:rPr>
            </w:pPr>
            <w:r w:rsidRPr="002C369A">
              <w:rPr>
                <w:color w:val="000000"/>
                <w:sz w:val="18"/>
                <w:szCs w:val="18"/>
              </w:rPr>
              <w:t>Quartier Aéroport plus précisément à Brene</w:t>
            </w:r>
          </w:p>
        </w:tc>
        <w:tc>
          <w:tcPr>
            <w:tcW w:w="3058" w:type="dxa"/>
            <w:gridSpan w:val="2"/>
            <w:shd w:val="clear" w:color="auto" w:fill="auto"/>
            <w:vAlign w:val="center"/>
          </w:tcPr>
          <w:p w14:paraId="149A89AE" w14:textId="77777777" w:rsidR="002A2DA5" w:rsidRPr="002C369A" w:rsidRDefault="002A2DA5" w:rsidP="002A2DA5">
            <w:pPr>
              <w:jc w:val="both"/>
              <w:rPr>
                <w:color w:val="000000"/>
                <w:sz w:val="18"/>
                <w:szCs w:val="18"/>
              </w:rPr>
            </w:pPr>
            <w:r w:rsidRPr="002C369A">
              <w:rPr>
                <w:color w:val="000000"/>
                <w:sz w:val="18"/>
                <w:szCs w:val="18"/>
              </w:rPr>
              <w:t>Le tracé traversera sur tout ce linéaire, des habitations, un centre de santé (PK04), des parcelles vide et des parcelles en construction avec une distance entre le milieu de la route et les habitations d’environ 20m.  La présence de quelques rues pénétrant vers l’intérieur et quelques arbres d’ombrage est aussi notée.</w:t>
            </w:r>
          </w:p>
        </w:tc>
        <w:tc>
          <w:tcPr>
            <w:tcW w:w="5918" w:type="dxa"/>
            <w:gridSpan w:val="4"/>
            <w:shd w:val="clear" w:color="auto" w:fill="auto"/>
            <w:vAlign w:val="center"/>
          </w:tcPr>
          <w:p w14:paraId="07A08865" w14:textId="66881308" w:rsidR="002A2DA5" w:rsidRPr="002C369A"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692032" behindDoc="0" locked="0" layoutInCell="1" allowOverlap="1" wp14:anchorId="065C9970" wp14:editId="01D514B5">
                      <wp:simplePos x="0" y="0"/>
                      <wp:positionH relativeFrom="column">
                        <wp:posOffset>1677035</wp:posOffset>
                      </wp:positionH>
                      <wp:positionV relativeFrom="paragraph">
                        <wp:posOffset>220345</wp:posOffset>
                      </wp:positionV>
                      <wp:extent cx="1350010" cy="1205230"/>
                      <wp:effectExtent l="19050" t="38100" r="40640" b="33020"/>
                      <wp:wrapNone/>
                      <wp:docPr id="2251" name="Connecteur droit avec flèche 3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350010" cy="120523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74F993D" id="Connecteur droit avec flèche 393" o:spid="_x0000_s1026" type="#_x0000_t32" style="position:absolute;margin-left:132.05pt;margin-top:17.35pt;width:106.3pt;height:94.9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" strokecolor="red"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691008" behindDoc="0" locked="0" layoutInCell="1" allowOverlap="1" wp14:anchorId="297720AD" wp14:editId="7B7F91FD">
                      <wp:simplePos x="0" y="0"/>
                      <wp:positionH relativeFrom="column">
                        <wp:posOffset>588010</wp:posOffset>
                      </wp:positionH>
                      <wp:positionV relativeFrom="paragraph">
                        <wp:posOffset>368300</wp:posOffset>
                      </wp:positionV>
                      <wp:extent cx="818515" cy="1000760"/>
                      <wp:effectExtent l="19050" t="38100" r="38735" b="27940"/>
                      <wp:wrapNone/>
                      <wp:docPr id="2250" name="Connecteur droit avec flèche 3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18515" cy="100076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6B72F22" id="Connecteur droit avec flèche 392" o:spid="_x0000_s1026" type="#_x0000_t32" style="position:absolute;margin-left:46.3pt;margin-top:29pt;width:64.45pt;height:78.8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5A2D4F28" wp14:editId="2A9A9B09">
                  <wp:extent cx="1557655" cy="1406525"/>
                  <wp:effectExtent l="0" t="0" r="4445" b="3175"/>
                  <wp:docPr id="644" name="Imag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4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1557655" cy="1406525"/>
                          </a:xfrm>
                          <a:prstGeom prst="rect">
                            <a:avLst/>
                          </a:prstGeom>
                          <a:noFill/>
                          <a:ln>
                            <a:noFill/>
                          </a:ln>
                        </pic:spPr>
                      </pic:pic>
                    </a:graphicData>
                  </a:graphic>
                </wp:inline>
              </w:drawing>
            </w:r>
            <w:r>
              <w:rPr>
                <w:noProof/>
                <w:color w:val="000000"/>
                <w:sz w:val="18"/>
                <w:szCs w:val="18"/>
                <w:lang w:val="pt-PT" w:eastAsia="pt-PT"/>
              </w:rPr>
              <w:drawing>
                <wp:inline distT="0" distB="0" distL="0" distR="0" wp14:anchorId="1742A838" wp14:editId="2B9F9704">
                  <wp:extent cx="1577340" cy="1406525"/>
                  <wp:effectExtent l="0" t="0" r="3810" b="3175"/>
                  <wp:docPr id="641" name="Imag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4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577340" cy="1406525"/>
                          </a:xfrm>
                          <a:prstGeom prst="rect">
                            <a:avLst/>
                          </a:prstGeom>
                          <a:noFill/>
                          <a:ln>
                            <a:noFill/>
                          </a:ln>
                        </pic:spPr>
                      </pic:pic>
                    </a:graphicData>
                  </a:graphic>
                </wp:inline>
              </w:drawing>
            </w:r>
          </w:p>
        </w:tc>
      </w:tr>
      <w:tr w:rsidR="002A2DA5" w:rsidRPr="002C369A" w14:paraId="23963478" w14:textId="77777777" w:rsidTr="00F24A26">
        <w:trPr>
          <w:trHeight w:val="274"/>
          <w:jc w:val="center"/>
        </w:trPr>
        <w:tc>
          <w:tcPr>
            <w:tcW w:w="839" w:type="dxa"/>
            <w:shd w:val="clear" w:color="auto" w:fill="auto"/>
            <w:vAlign w:val="center"/>
          </w:tcPr>
          <w:p w14:paraId="10602614" w14:textId="77777777" w:rsidR="002A2DA5" w:rsidRPr="002C369A" w:rsidRDefault="002A2DA5" w:rsidP="002A2DA5">
            <w:pPr>
              <w:jc w:val="center"/>
              <w:rPr>
                <w:color w:val="000000"/>
                <w:sz w:val="18"/>
                <w:szCs w:val="18"/>
              </w:rPr>
            </w:pPr>
            <w:r w:rsidRPr="002C369A">
              <w:rPr>
                <w:color w:val="000000"/>
                <w:sz w:val="18"/>
                <w:szCs w:val="18"/>
              </w:rPr>
              <w:t>PK10 à PK11</w:t>
            </w:r>
          </w:p>
        </w:tc>
        <w:tc>
          <w:tcPr>
            <w:tcW w:w="777" w:type="dxa"/>
            <w:shd w:val="clear" w:color="auto" w:fill="auto"/>
            <w:vAlign w:val="center"/>
          </w:tcPr>
          <w:p w14:paraId="53A17DAB"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428103</w:t>
            </w:r>
          </w:p>
        </w:tc>
        <w:tc>
          <w:tcPr>
            <w:tcW w:w="872" w:type="dxa"/>
            <w:shd w:val="clear" w:color="auto" w:fill="auto"/>
            <w:vAlign w:val="center"/>
          </w:tcPr>
          <w:p w14:paraId="755EEFFF"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1313052</w:t>
            </w:r>
          </w:p>
        </w:tc>
        <w:tc>
          <w:tcPr>
            <w:tcW w:w="1842" w:type="dxa"/>
            <w:shd w:val="clear" w:color="auto" w:fill="auto"/>
            <w:vAlign w:val="center"/>
          </w:tcPr>
          <w:p w14:paraId="5629F289" w14:textId="77777777" w:rsidR="002A2DA5" w:rsidRPr="002C369A" w:rsidRDefault="002A2DA5" w:rsidP="002A2DA5">
            <w:pPr>
              <w:jc w:val="both"/>
              <w:rPr>
                <w:color w:val="000000"/>
                <w:sz w:val="18"/>
                <w:szCs w:val="18"/>
              </w:rPr>
            </w:pPr>
            <w:r w:rsidRPr="002C369A">
              <w:rPr>
                <w:color w:val="000000"/>
                <w:sz w:val="18"/>
                <w:szCs w:val="18"/>
              </w:rPr>
              <w:t>Réalisation de réseau secondaire sur un linéaire d’environ 200m (rive gauche)</w:t>
            </w:r>
          </w:p>
        </w:tc>
        <w:tc>
          <w:tcPr>
            <w:tcW w:w="1240" w:type="dxa"/>
            <w:shd w:val="clear" w:color="auto" w:fill="auto"/>
            <w:vAlign w:val="center"/>
          </w:tcPr>
          <w:p w14:paraId="224A5700" w14:textId="77777777" w:rsidR="002A2DA5" w:rsidRPr="002C369A" w:rsidRDefault="002A2DA5" w:rsidP="002A2DA5">
            <w:pPr>
              <w:jc w:val="center"/>
              <w:rPr>
                <w:color w:val="000000"/>
                <w:sz w:val="18"/>
                <w:szCs w:val="18"/>
              </w:rPr>
            </w:pPr>
            <w:r w:rsidRPr="002C369A">
              <w:rPr>
                <w:color w:val="000000"/>
                <w:sz w:val="18"/>
                <w:szCs w:val="18"/>
              </w:rPr>
              <w:t>Quartier Aéroport plus précisément à Brene</w:t>
            </w:r>
          </w:p>
        </w:tc>
        <w:tc>
          <w:tcPr>
            <w:tcW w:w="3058" w:type="dxa"/>
            <w:gridSpan w:val="2"/>
            <w:shd w:val="clear" w:color="auto" w:fill="auto"/>
            <w:vAlign w:val="center"/>
          </w:tcPr>
          <w:p w14:paraId="18F85DB0" w14:textId="77777777" w:rsidR="002A2DA5" w:rsidRPr="002C369A" w:rsidRDefault="002A2DA5" w:rsidP="002A2DA5">
            <w:pPr>
              <w:jc w:val="both"/>
              <w:rPr>
                <w:color w:val="000000"/>
                <w:sz w:val="18"/>
                <w:szCs w:val="18"/>
              </w:rPr>
            </w:pPr>
            <w:r w:rsidRPr="002C369A">
              <w:rPr>
                <w:color w:val="000000"/>
                <w:sz w:val="18"/>
                <w:szCs w:val="18"/>
              </w:rPr>
              <w:t>Le réseau passera devant le camp militaire ECOMID</w:t>
            </w:r>
          </w:p>
        </w:tc>
        <w:tc>
          <w:tcPr>
            <w:tcW w:w="5918" w:type="dxa"/>
            <w:gridSpan w:val="4"/>
            <w:shd w:val="clear" w:color="auto" w:fill="auto"/>
            <w:vAlign w:val="center"/>
          </w:tcPr>
          <w:p w14:paraId="0B2EF5BE" w14:textId="428DF29A" w:rsidR="002A2DA5" w:rsidRPr="002C369A" w:rsidRDefault="008376BA" w:rsidP="002A2DA5">
            <w:pPr>
              <w:jc w:val="both"/>
              <w:rPr>
                <w:color w:val="000000"/>
                <w:sz w:val="18"/>
                <w:szCs w:val="18"/>
              </w:rPr>
            </w:pPr>
            <w:r>
              <w:rPr>
                <w:noProof/>
                <w:color w:val="000000"/>
                <w:sz w:val="18"/>
                <w:szCs w:val="18"/>
                <w:lang w:val="pt-PT" w:eastAsia="pt-PT"/>
              </w:rPr>
              <mc:AlternateContent>
                <mc:Choice Requires="wps">
                  <w:drawing>
                    <wp:anchor distT="0" distB="0" distL="114300" distR="114300" simplePos="0" relativeHeight="251717632" behindDoc="0" locked="0" layoutInCell="1" allowOverlap="1" wp14:anchorId="733C3B64" wp14:editId="1758BE6C">
                      <wp:simplePos x="0" y="0"/>
                      <wp:positionH relativeFrom="column">
                        <wp:posOffset>219075</wp:posOffset>
                      </wp:positionH>
                      <wp:positionV relativeFrom="paragraph">
                        <wp:posOffset>304800</wp:posOffset>
                      </wp:positionV>
                      <wp:extent cx="1089025" cy="564515"/>
                      <wp:effectExtent l="19050" t="87630" r="63500" b="24130"/>
                      <wp:wrapNone/>
                      <wp:docPr id="2249"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89025" cy="564515"/>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C04DC2D" id="AutoShape 71" o:spid="_x0000_s1026" type="#_x0000_t32" style="position:absolute;margin-left:17.25pt;margin-top:24pt;width:85.75pt;height:44.45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" strokecolor="red" strokeweight="3pt">
                      <v:stroke endarrow="block"/>
                    </v:shape>
                  </w:pict>
                </mc:Fallback>
              </mc:AlternateContent>
            </w:r>
            <w:r>
              <w:rPr>
                <w:noProof/>
                <w:color w:val="000000"/>
                <w:sz w:val="18"/>
                <w:szCs w:val="18"/>
                <w:lang w:val="pt-PT" w:eastAsia="pt-PT"/>
              </w:rPr>
              <w:drawing>
                <wp:inline distT="0" distB="0" distL="0" distR="0" wp14:anchorId="68BF5D5E" wp14:editId="2CCF1D84">
                  <wp:extent cx="2311400" cy="1045210"/>
                  <wp:effectExtent l="0" t="0" r="0" b="2540"/>
                  <wp:docPr id="640" name="Imag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2311400" cy="1045210"/>
                          </a:xfrm>
                          <a:prstGeom prst="rect">
                            <a:avLst/>
                          </a:prstGeom>
                          <a:noFill/>
                          <a:ln>
                            <a:noFill/>
                          </a:ln>
                        </pic:spPr>
                      </pic:pic>
                    </a:graphicData>
                  </a:graphic>
                </wp:inline>
              </w:drawing>
            </w:r>
          </w:p>
        </w:tc>
      </w:tr>
      <w:tr w:rsidR="002A2DA5" w:rsidRPr="002C369A" w14:paraId="1F674704" w14:textId="77777777" w:rsidTr="00F24A26">
        <w:trPr>
          <w:trHeight w:val="274"/>
          <w:jc w:val="center"/>
        </w:trPr>
        <w:tc>
          <w:tcPr>
            <w:tcW w:w="839" w:type="dxa"/>
            <w:shd w:val="clear" w:color="auto" w:fill="auto"/>
            <w:vAlign w:val="center"/>
          </w:tcPr>
          <w:p w14:paraId="5467AD25" w14:textId="77777777" w:rsidR="002A2DA5" w:rsidRPr="002C369A" w:rsidRDefault="002A2DA5" w:rsidP="002A2DA5">
            <w:pPr>
              <w:jc w:val="center"/>
              <w:rPr>
                <w:color w:val="000000"/>
                <w:sz w:val="18"/>
                <w:szCs w:val="18"/>
              </w:rPr>
            </w:pPr>
            <w:r w:rsidRPr="002C369A">
              <w:rPr>
                <w:color w:val="000000"/>
                <w:sz w:val="18"/>
                <w:szCs w:val="18"/>
              </w:rPr>
              <w:t>PK11 à PK12</w:t>
            </w:r>
          </w:p>
        </w:tc>
        <w:tc>
          <w:tcPr>
            <w:tcW w:w="777" w:type="dxa"/>
            <w:shd w:val="clear" w:color="auto" w:fill="auto"/>
            <w:vAlign w:val="center"/>
          </w:tcPr>
          <w:p w14:paraId="286A3E35"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428001</w:t>
            </w:r>
          </w:p>
        </w:tc>
        <w:tc>
          <w:tcPr>
            <w:tcW w:w="872" w:type="dxa"/>
            <w:shd w:val="clear" w:color="auto" w:fill="auto"/>
            <w:vAlign w:val="center"/>
          </w:tcPr>
          <w:p w14:paraId="0EE141F6"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1313187</w:t>
            </w:r>
          </w:p>
        </w:tc>
        <w:tc>
          <w:tcPr>
            <w:tcW w:w="1842" w:type="dxa"/>
            <w:shd w:val="clear" w:color="auto" w:fill="auto"/>
            <w:vAlign w:val="center"/>
          </w:tcPr>
          <w:p w14:paraId="72AC3183" w14:textId="77777777" w:rsidR="002A2DA5" w:rsidRPr="002C369A" w:rsidRDefault="002A2DA5" w:rsidP="002A2DA5">
            <w:pPr>
              <w:jc w:val="both"/>
              <w:rPr>
                <w:color w:val="000000"/>
                <w:sz w:val="18"/>
                <w:szCs w:val="18"/>
              </w:rPr>
            </w:pPr>
            <w:r w:rsidRPr="002C369A">
              <w:rPr>
                <w:color w:val="000000"/>
                <w:sz w:val="18"/>
                <w:szCs w:val="18"/>
              </w:rPr>
              <w:t>Réalisation de réseau secondaire sur un linéaire d’environ 170 m (rive gauche)</w:t>
            </w:r>
          </w:p>
        </w:tc>
        <w:tc>
          <w:tcPr>
            <w:tcW w:w="1240" w:type="dxa"/>
            <w:shd w:val="clear" w:color="auto" w:fill="auto"/>
            <w:vAlign w:val="center"/>
          </w:tcPr>
          <w:p w14:paraId="52F462CE" w14:textId="77777777" w:rsidR="002A2DA5" w:rsidRPr="002C369A" w:rsidRDefault="002A2DA5" w:rsidP="002A2DA5">
            <w:pPr>
              <w:jc w:val="center"/>
              <w:rPr>
                <w:color w:val="000000"/>
                <w:sz w:val="18"/>
                <w:szCs w:val="18"/>
              </w:rPr>
            </w:pPr>
            <w:r w:rsidRPr="002C369A">
              <w:rPr>
                <w:color w:val="000000"/>
                <w:sz w:val="18"/>
                <w:szCs w:val="18"/>
              </w:rPr>
              <w:t>Quartier Aéroport plus précisément à Brene</w:t>
            </w:r>
          </w:p>
        </w:tc>
        <w:tc>
          <w:tcPr>
            <w:tcW w:w="3015" w:type="dxa"/>
            <w:shd w:val="clear" w:color="auto" w:fill="auto"/>
            <w:vAlign w:val="center"/>
          </w:tcPr>
          <w:p w14:paraId="047F4830" w14:textId="77777777" w:rsidR="002A2DA5" w:rsidRPr="002C369A" w:rsidRDefault="002A2DA5" w:rsidP="002A2DA5">
            <w:pPr>
              <w:jc w:val="both"/>
              <w:rPr>
                <w:color w:val="000000"/>
                <w:sz w:val="18"/>
                <w:szCs w:val="18"/>
              </w:rPr>
            </w:pPr>
            <w:r w:rsidRPr="002C369A">
              <w:rPr>
                <w:color w:val="000000"/>
                <w:sz w:val="18"/>
                <w:szCs w:val="18"/>
              </w:rPr>
              <w:t>Le tracé traversera des habitations, des parcelles vide et un caniveau d’évacuation des eaux de pluie.</w:t>
            </w:r>
          </w:p>
        </w:tc>
        <w:tc>
          <w:tcPr>
            <w:tcW w:w="5961" w:type="dxa"/>
            <w:gridSpan w:val="5"/>
            <w:shd w:val="clear" w:color="auto" w:fill="auto"/>
            <w:vAlign w:val="center"/>
          </w:tcPr>
          <w:p w14:paraId="22011AA1" w14:textId="117B27FD" w:rsidR="002A2DA5" w:rsidRPr="002C369A"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693056" behindDoc="0" locked="0" layoutInCell="1" allowOverlap="1" wp14:anchorId="106DCAAC" wp14:editId="2BD47AE3">
                      <wp:simplePos x="0" y="0"/>
                      <wp:positionH relativeFrom="column">
                        <wp:posOffset>906780</wp:posOffset>
                      </wp:positionH>
                      <wp:positionV relativeFrom="paragraph">
                        <wp:posOffset>83820</wp:posOffset>
                      </wp:positionV>
                      <wp:extent cx="1090295" cy="1200785"/>
                      <wp:effectExtent l="19050" t="38100" r="52705" b="18415"/>
                      <wp:wrapNone/>
                      <wp:docPr id="2248" name="Connecteur droit avec flèche 3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90295" cy="120078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A85E8D1" id="Connecteur droit avec flèche 395" o:spid="_x0000_s1026" type="#_x0000_t32" style="position:absolute;margin-left:71.4pt;margin-top:6.6pt;width:85.85pt;height:94.5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5F04F50F" wp14:editId="035DC1BC">
                  <wp:extent cx="2914015" cy="1306195"/>
                  <wp:effectExtent l="0" t="0" r="635" b="8255"/>
                  <wp:docPr id="639" name="Imag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rot="10800000" flipH="1">
                            <a:off x="0" y="0"/>
                            <a:ext cx="2914015" cy="1306195"/>
                          </a:xfrm>
                          <a:prstGeom prst="rect">
                            <a:avLst/>
                          </a:prstGeom>
                          <a:noFill/>
                          <a:ln>
                            <a:noFill/>
                          </a:ln>
                        </pic:spPr>
                      </pic:pic>
                    </a:graphicData>
                  </a:graphic>
                </wp:inline>
              </w:drawing>
            </w:r>
          </w:p>
        </w:tc>
      </w:tr>
      <w:tr w:rsidR="002A2DA5" w:rsidRPr="002C369A" w14:paraId="61F9D4EF" w14:textId="77777777" w:rsidTr="00F24A26">
        <w:trPr>
          <w:trHeight w:val="274"/>
          <w:jc w:val="center"/>
        </w:trPr>
        <w:tc>
          <w:tcPr>
            <w:tcW w:w="839" w:type="dxa"/>
            <w:shd w:val="clear" w:color="auto" w:fill="auto"/>
            <w:vAlign w:val="center"/>
          </w:tcPr>
          <w:p w14:paraId="581C2497" w14:textId="77777777" w:rsidR="002A2DA5" w:rsidRPr="002C369A" w:rsidRDefault="002A2DA5" w:rsidP="002A2DA5">
            <w:pPr>
              <w:jc w:val="center"/>
              <w:rPr>
                <w:color w:val="000000"/>
                <w:sz w:val="18"/>
                <w:szCs w:val="18"/>
              </w:rPr>
            </w:pPr>
            <w:r w:rsidRPr="002C369A">
              <w:rPr>
                <w:color w:val="000000"/>
                <w:sz w:val="18"/>
                <w:szCs w:val="18"/>
              </w:rPr>
              <w:t>PK12 à PK0013</w:t>
            </w:r>
          </w:p>
        </w:tc>
        <w:tc>
          <w:tcPr>
            <w:tcW w:w="777" w:type="dxa"/>
            <w:shd w:val="clear" w:color="auto" w:fill="auto"/>
            <w:vAlign w:val="center"/>
          </w:tcPr>
          <w:p w14:paraId="4AB4A147"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427988</w:t>
            </w:r>
          </w:p>
        </w:tc>
        <w:tc>
          <w:tcPr>
            <w:tcW w:w="872" w:type="dxa"/>
            <w:shd w:val="clear" w:color="auto" w:fill="auto"/>
            <w:vAlign w:val="center"/>
          </w:tcPr>
          <w:p w14:paraId="0E9BF444"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1313205</w:t>
            </w:r>
          </w:p>
        </w:tc>
        <w:tc>
          <w:tcPr>
            <w:tcW w:w="1842" w:type="dxa"/>
            <w:shd w:val="clear" w:color="auto" w:fill="auto"/>
            <w:vAlign w:val="center"/>
          </w:tcPr>
          <w:p w14:paraId="0FF69585" w14:textId="77777777" w:rsidR="002A2DA5" w:rsidRPr="002C369A" w:rsidRDefault="002A2DA5" w:rsidP="002A2DA5">
            <w:pPr>
              <w:jc w:val="both"/>
              <w:rPr>
                <w:color w:val="000000"/>
                <w:sz w:val="18"/>
                <w:szCs w:val="18"/>
              </w:rPr>
            </w:pPr>
            <w:r w:rsidRPr="002C369A">
              <w:rPr>
                <w:color w:val="000000"/>
                <w:sz w:val="18"/>
                <w:szCs w:val="18"/>
              </w:rPr>
              <w:t>Réalisation de réseau secondaire sur un linéaire d’environ 20 m (rive gauche)</w:t>
            </w:r>
          </w:p>
        </w:tc>
        <w:tc>
          <w:tcPr>
            <w:tcW w:w="1240" w:type="dxa"/>
            <w:shd w:val="clear" w:color="auto" w:fill="auto"/>
            <w:vAlign w:val="center"/>
          </w:tcPr>
          <w:p w14:paraId="01D2C75E" w14:textId="77777777" w:rsidR="002A2DA5" w:rsidRPr="002C369A" w:rsidRDefault="002A2DA5" w:rsidP="002A2DA5">
            <w:pPr>
              <w:jc w:val="center"/>
              <w:rPr>
                <w:color w:val="000000"/>
                <w:sz w:val="18"/>
                <w:szCs w:val="18"/>
              </w:rPr>
            </w:pPr>
            <w:r w:rsidRPr="002C369A">
              <w:rPr>
                <w:color w:val="000000"/>
                <w:sz w:val="18"/>
                <w:szCs w:val="18"/>
              </w:rPr>
              <w:t>Quartier Aéroport plus précisément à Brene</w:t>
            </w:r>
          </w:p>
        </w:tc>
        <w:tc>
          <w:tcPr>
            <w:tcW w:w="3058" w:type="dxa"/>
            <w:gridSpan w:val="2"/>
            <w:shd w:val="clear" w:color="auto" w:fill="auto"/>
            <w:vAlign w:val="center"/>
          </w:tcPr>
          <w:p w14:paraId="0E370F88" w14:textId="77777777" w:rsidR="002A2DA5" w:rsidRPr="002C369A" w:rsidRDefault="002A2DA5" w:rsidP="002A2DA5">
            <w:pPr>
              <w:jc w:val="both"/>
              <w:rPr>
                <w:color w:val="000000"/>
                <w:sz w:val="18"/>
                <w:szCs w:val="18"/>
              </w:rPr>
            </w:pPr>
            <w:r w:rsidRPr="002C369A">
              <w:rPr>
                <w:color w:val="000000"/>
                <w:sz w:val="18"/>
                <w:szCs w:val="18"/>
              </w:rPr>
              <w:t>Le tracé risque de traverser  l’intérieur d’une extension de jardin devant une maison qui s’allonge jusqu’au rebord la route (distance entre le milieu de la route et l’extension est d’environ 5 m)</w:t>
            </w:r>
            <w:r w:rsidRPr="002C369A">
              <w:rPr>
                <w:noProof/>
                <w:color w:val="000000"/>
                <w:sz w:val="18"/>
                <w:szCs w:val="18"/>
                <w:lang w:eastAsia="fr-FR"/>
              </w:rPr>
              <w:t xml:space="preserve"> </w:t>
            </w:r>
          </w:p>
        </w:tc>
        <w:tc>
          <w:tcPr>
            <w:tcW w:w="5918" w:type="dxa"/>
            <w:gridSpan w:val="4"/>
            <w:shd w:val="clear" w:color="auto" w:fill="auto"/>
            <w:vAlign w:val="center"/>
          </w:tcPr>
          <w:p w14:paraId="715B9897" w14:textId="53391FEC" w:rsidR="002A2DA5" w:rsidRPr="002C369A" w:rsidRDefault="008376BA" w:rsidP="002A2DA5">
            <w:pPr>
              <w:jc w:val="both"/>
              <w:rPr>
                <w:color w:val="000000"/>
                <w:sz w:val="18"/>
                <w:szCs w:val="18"/>
              </w:rPr>
            </w:pPr>
            <w:r>
              <w:rPr>
                <w:noProof/>
                <w:color w:val="000000"/>
                <w:sz w:val="18"/>
                <w:szCs w:val="18"/>
                <w:lang w:val="pt-PT" w:eastAsia="pt-PT"/>
              </w:rPr>
              <mc:AlternateContent>
                <mc:Choice Requires="wps">
                  <w:drawing>
                    <wp:anchor distT="0" distB="0" distL="114300" distR="114300" simplePos="0" relativeHeight="251718656" behindDoc="0" locked="0" layoutInCell="1" allowOverlap="1" wp14:anchorId="5C3A32B7" wp14:editId="2735BA4F">
                      <wp:simplePos x="0" y="0"/>
                      <wp:positionH relativeFrom="column">
                        <wp:posOffset>847090</wp:posOffset>
                      </wp:positionH>
                      <wp:positionV relativeFrom="paragraph">
                        <wp:posOffset>495300</wp:posOffset>
                      </wp:positionV>
                      <wp:extent cx="1447165" cy="882650"/>
                      <wp:effectExtent l="27940" t="82550" r="67945" b="25400"/>
                      <wp:wrapNone/>
                      <wp:docPr id="2247"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47165" cy="882650"/>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B9DBECC" id="AutoShape 72" o:spid="_x0000_s1026" type="#_x0000_t32" style="position:absolute;margin-left:66.7pt;margin-top:39pt;width:113.95pt;height:69.5pt;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" strokecolor="red" strokeweight="3pt">
                      <v:stroke endarrow="block"/>
                    </v:shape>
                  </w:pict>
                </mc:Fallback>
              </mc:AlternateContent>
            </w:r>
            <w:r>
              <w:rPr>
                <w:noProof/>
                <w:color w:val="000000"/>
                <w:sz w:val="18"/>
                <w:szCs w:val="18"/>
                <w:lang w:val="pt-PT" w:eastAsia="pt-PT"/>
              </w:rPr>
              <w:drawing>
                <wp:inline distT="0" distB="0" distL="0" distR="0" wp14:anchorId="3FB87065" wp14:editId="798B4A07">
                  <wp:extent cx="2733040" cy="1406525"/>
                  <wp:effectExtent l="0" t="0" r="0" b="3175"/>
                  <wp:docPr id="638" name="Imag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2"/>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2733040" cy="1406525"/>
                          </a:xfrm>
                          <a:prstGeom prst="rect">
                            <a:avLst/>
                          </a:prstGeom>
                          <a:noFill/>
                          <a:ln>
                            <a:noFill/>
                          </a:ln>
                        </pic:spPr>
                      </pic:pic>
                    </a:graphicData>
                  </a:graphic>
                </wp:inline>
              </w:drawing>
            </w:r>
          </w:p>
        </w:tc>
      </w:tr>
      <w:tr w:rsidR="002A2DA5" w:rsidRPr="002C369A" w14:paraId="66928FFA" w14:textId="77777777" w:rsidTr="00F24A26">
        <w:trPr>
          <w:trHeight w:val="274"/>
          <w:jc w:val="center"/>
        </w:trPr>
        <w:tc>
          <w:tcPr>
            <w:tcW w:w="839" w:type="dxa"/>
            <w:shd w:val="clear" w:color="auto" w:fill="auto"/>
            <w:vAlign w:val="center"/>
          </w:tcPr>
          <w:p w14:paraId="486ACD3C" w14:textId="77777777" w:rsidR="002A2DA5" w:rsidRPr="002C369A" w:rsidRDefault="002A2DA5" w:rsidP="002A2DA5">
            <w:pPr>
              <w:jc w:val="center"/>
              <w:rPr>
                <w:color w:val="000000"/>
                <w:sz w:val="18"/>
                <w:szCs w:val="18"/>
              </w:rPr>
            </w:pPr>
            <w:r w:rsidRPr="002C369A">
              <w:rPr>
                <w:color w:val="000000"/>
                <w:sz w:val="18"/>
                <w:szCs w:val="18"/>
              </w:rPr>
              <w:t>PK13 à PK15</w:t>
            </w:r>
          </w:p>
        </w:tc>
        <w:tc>
          <w:tcPr>
            <w:tcW w:w="777" w:type="dxa"/>
            <w:shd w:val="clear" w:color="auto" w:fill="auto"/>
            <w:vAlign w:val="center"/>
          </w:tcPr>
          <w:p w14:paraId="44504CAA"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427908</w:t>
            </w:r>
          </w:p>
        </w:tc>
        <w:tc>
          <w:tcPr>
            <w:tcW w:w="872" w:type="dxa"/>
            <w:shd w:val="clear" w:color="auto" w:fill="auto"/>
            <w:vAlign w:val="center"/>
          </w:tcPr>
          <w:p w14:paraId="5799F5BD"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1313391</w:t>
            </w:r>
          </w:p>
        </w:tc>
        <w:tc>
          <w:tcPr>
            <w:tcW w:w="1842" w:type="dxa"/>
            <w:shd w:val="clear" w:color="auto" w:fill="auto"/>
            <w:vAlign w:val="center"/>
          </w:tcPr>
          <w:p w14:paraId="487547A6" w14:textId="77777777" w:rsidR="002A2DA5" w:rsidRPr="002C369A" w:rsidRDefault="002A2DA5" w:rsidP="002A2DA5">
            <w:pPr>
              <w:jc w:val="both"/>
              <w:rPr>
                <w:color w:val="000000"/>
                <w:sz w:val="18"/>
                <w:szCs w:val="18"/>
              </w:rPr>
            </w:pPr>
            <w:r w:rsidRPr="002C369A">
              <w:rPr>
                <w:color w:val="000000"/>
                <w:sz w:val="18"/>
                <w:szCs w:val="18"/>
              </w:rPr>
              <w:t>Réalisation de réseau secondaire sur un linéaire d’environ 200 m (rive gauche)</w:t>
            </w:r>
          </w:p>
        </w:tc>
        <w:tc>
          <w:tcPr>
            <w:tcW w:w="1240" w:type="dxa"/>
            <w:shd w:val="clear" w:color="auto" w:fill="auto"/>
            <w:vAlign w:val="center"/>
          </w:tcPr>
          <w:p w14:paraId="564A8C09" w14:textId="77777777" w:rsidR="002A2DA5" w:rsidRPr="002C369A" w:rsidRDefault="002A2DA5" w:rsidP="002A2DA5">
            <w:pPr>
              <w:jc w:val="center"/>
              <w:rPr>
                <w:color w:val="000000"/>
                <w:sz w:val="18"/>
                <w:szCs w:val="18"/>
              </w:rPr>
            </w:pPr>
            <w:r w:rsidRPr="002C369A">
              <w:rPr>
                <w:color w:val="000000"/>
                <w:sz w:val="18"/>
                <w:szCs w:val="18"/>
              </w:rPr>
              <w:t>Quartier Aéroport plus précisément à Brene</w:t>
            </w:r>
          </w:p>
        </w:tc>
        <w:tc>
          <w:tcPr>
            <w:tcW w:w="3058" w:type="dxa"/>
            <w:gridSpan w:val="2"/>
            <w:shd w:val="clear" w:color="auto" w:fill="auto"/>
            <w:vAlign w:val="center"/>
          </w:tcPr>
          <w:p w14:paraId="04EB2238" w14:textId="77777777" w:rsidR="002A2DA5" w:rsidRPr="002C369A" w:rsidRDefault="002A2DA5" w:rsidP="002A2DA5">
            <w:pPr>
              <w:jc w:val="both"/>
              <w:rPr>
                <w:color w:val="000000"/>
                <w:sz w:val="18"/>
                <w:szCs w:val="18"/>
              </w:rPr>
            </w:pPr>
            <w:r w:rsidRPr="002C369A">
              <w:rPr>
                <w:color w:val="000000"/>
                <w:sz w:val="18"/>
                <w:szCs w:val="18"/>
              </w:rPr>
              <w:t>Le tracé traversera  des habitations, une boutique (PK14), une fontaine, une ruelle principale et un bar (PK15) avec une extension de dalle en ciment.</w:t>
            </w:r>
          </w:p>
        </w:tc>
        <w:tc>
          <w:tcPr>
            <w:tcW w:w="5918" w:type="dxa"/>
            <w:gridSpan w:val="4"/>
            <w:shd w:val="clear" w:color="auto" w:fill="auto"/>
            <w:vAlign w:val="center"/>
          </w:tcPr>
          <w:p w14:paraId="4B8C75DE" w14:textId="1BF9A96F" w:rsidR="002A2DA5" w:rsidRPr="002C369A"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695104" behindDoc="0" locked="0" layoutInCell="1" allowOverlap="1" wp14:anchorId="21BCAB55" wp14:editId="5E9F2FCD">
                      <wp:simplePos x="0" y="0"/>
                      <wp:positionH relativeFrom="column">
                        <wp:posOffset>2788285</wp:posOffset>
                      </wp:positionH>
                      <wp:positionV relativeFrom="paragraph">
                        <wp:posOffset>264795</wp:posOffset>
                      </wp:positionV>
                      <wp:extent cx="259080" cy="1227455"/>
                      <wp:effectExtent l="76200" t="38100" r="26670" b="10795"/>
                      <wp:wrapNone/>
                      <wp:docPr id="2246" name="Connecteur droit avec flèche 3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59080" cy="122745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6058996" id="Connecteur droit avec flèche 399" o:spid="_x0000_s1026" type="#_x0000_t32" style="position:absolute;margin-left:219.55pt;margin-top:20.85pt;width:20.4pt;height:96.65pt;flip:x 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" strokecolor="red"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696128" behindDoc="0" locked="0" layoutInCell="1" allowOverlap="1" wp14:anchorId="5E05B125" wp14:editId="2E873054">
                      <wp:simplePos x="0" y="0"/>
                      <wp:positionH relativeFrom="column">
                        <wp:posOffset>2082165</wp:posOffset>
                      </wp:positionH>
                      <wp:positionV relativeFrom="paragraph">
                        <wp:posOffset>559435</wp:posOffset>
                      </wp:positionV>
                      <wp:extent cx="777875" cy="203835"/>
                      <wp:effectExtent l="0" t="76200" r="22225" b="24765"/>
                      <wp:wrapNone/>
                      <wp:docPr id="2245" name="Connecteur droit avec flèche 3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77875" cy="20383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4F92620" id="Connecteur droit avec flèche 398" o:spid="_x0000_s1026" type="#_x0000_t32" style="position:absolute;margin-left:163.95pt;margin-top:44.05pt;width:61.25pt;height:16.05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697152" behindDoc="0" locked="0" layoutInCell="1" allowOverlap="1" wp14:anchorId="1B69CD68" wp14:editId="4EC45087">
                      <wp:simplePos x="0" y="0"/>
                      <wp:positionH relativeFrom="column">
                        <wp:posOffset>1081405</wp:posOffset>
                      </wp:positionH>
                      <wp:positionV relativeFrom="paragraph">
                        <wp:posOffset>341630</wp:posOffset>
                      </wp:positionV>
                      <wp:extent cx="258445" cy="245110"/>
                      <wp:effectExtent l="38100" t="38100" r="27305" b="21590"/>
                      <wp:wrapNone/>
                      <wp:docPr id="2244" name="Connecteur droit avec flèche 3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58445" cy="24511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FB88938" id="Connecteur droit avec flèche 397" o:spid="_x0000_s1026" type="#_x0000_t32" style="position:absolute;margin-left:85.15pt;margin-top:26.9pt;width:20.35pt;height:19.3pt;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694080" behindDoc="0" locked="0" layoutInCell="1" allowOverlap="1" wp14:anchorId="44F9D703" wp14:editId="5DC9B6D3">
                      <wp:simplePos x="0" y="0"/>
                      <wp:positionH relativeFrom="column">
                        <wp:posOffset>-27940</wp:posOffset>
                      </wp:positionH>
                      <wp:positionV relativeFrom="paragraph">
                        <wp:posOffset>421640</wp:posOffset>
                      </wp:positionV>
                      <wp:extent cx="1623695" cy="1104900"/>
                      <wp:effectExtent l="19050" t="38100" r="52705" b="19050"/>
                      <wp:wrapNone/>
                      <wp:docPr id="2243" name="Connecteur droit avec flèche 4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23695" cy="110490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A542950" id="Connecteur droit avec flèche 400" o:spid="_x0000_s1026" type="#_x0000_t32" style="position:absolute;margin-left:-2.2pt;margin-top:33.2pt;width:127.85pt;height:87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3FBA6BD3" wp14:editId="2F15EA4B">
                  <wp:extent cx="1517015" cy="1547495"/>
                  <wp:effectExtent l="0" t="0" r="6985" b="0"/>
                  <wp:docPr id="637" name="Imag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517015" cy="1547495"/>
                          </a:xfrm>
                          <a:prstGeom prst="rect">
                            <a:avLst/>
                          </a:prstGeom>
                          <a:noFill/>
                          <a:ln>
                            <a:noFill/>
                          </a:ln>
                        </pic:spPr>
                      </pic:pic>
                    </a:graphicData>
                  </a:graphic>
                </wp:inline>
              </w:drawing>
            </w:r>
            <w:r>
              <w:rPr>
                <w:noProof/>
                <w:color w:val="000000"/>
                <w:sz w:val="18"/>
                <w:szCs w:val="18"/>
                <w:lang w:val="pt-PT" w:eastAsia="pt-PT"/>
              </w:rPr>
              <w:drawing>
                <wp:inline distT="0" distB="0" distL="0" distR="0" wp14:anchorId="6DC76068" wp14:editId="145E6A41">
                  <wp:extent cx="1507490" cy="1517015"/>
                  <wp:effectExtent l="0" t="0" r="0" b="6985"/>
                  <wp:docPr id="636" name="Imag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507490" cy="1517015"/>
                          </a:xfrm>
                          <a:prstGeom prst="rect">
                            <a:avLst/>
                          </a:prstGeom>
                          <a:noFill/>
                          <a:ln>
                            <a:noFill/>
                          </a:ln>
                        </pic:spPr>
                      </pic:pic>
                    </a:graphicData>
                  </a:graphic>
                </wp:inline>
              </w:drawing>
            </w:r>
          </w:p>
        </w:tc>
      </w:tr>
      <w:tr w:rsidR="002A2DA5" w:rsidRPr="002C369A" w14:paraId="0929B9E4" w14:textId="77777777" w:rsidTr="00F24A26">
        <w:trPr>
          <w:trHeight w:val="274"/>
          <w:jc w:val="center"/>
        </w:trPr>
        <w:tc>
          <w:tcPr>
            <w:tcW w:w="839" w:type="dxa"/>
            <w:shd w:val="clear" w:color="auto" w:fill="auto"/>
            <w:vAlign w:val="center"/>
          </w:tcPr>
          <w:p w14:paraId="1FAA4ADB" w14:textId="77777777" w:rsidR="002A2DA5" w:rsidRPr="002C369A" w:rsidRDefault="002A2DA5" w:rsidP="002A2DA5">
            <w:pPr>
              <w:jc w:val="center"/>
              <w:rPr>
                <w:color w:val="000000"/>
                <w:sz w:val="18"/>
                <w:szCs w:val="18"/>
              </w:rPr>
            </w:pPr>
            <w:r w:rsidRPr="002C369A">
              <w:rPr>
                <w:color w:val="000000"/>
                <w:sz w:val="18"/>
                <w:szCs w:val="18"/>
              </w:rPr>
              <w:t>PK15 à PK20</w:t>
            </w:r>
          </w:p>
        </w:tc>
        <w:tc>
          <w:tcPr>
            <w:tcW w:w="777" w:type="dxa"/>
            <w:shd w:val="clear" w:color="auto" w:fill="auto"/>
            <w:vAlign w:val="center"/>
          </w:tcPr>
          <w:p w14:paraId="63066FA6"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427991</w:t>
            </w:r>
          </w:p>
        </w:tc>
        <w:tc>
          <w:tcPr>
            <w:tcW w:w="872" w:type="dxa"/>
            <w:shd w:val="clear" w:color="auto" w:fill="auto"/>
            <w:vAlign w:val="center"/>
          </w:tcPr>
          <w:p w14:paraId="08F62713"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1313810</w:t>
            </w:r>
          </w:p>
        </w:tc>
        <w:tc>
          <w:tcPr>
            <w:tcW w:w="1842" w:type="dxa"/>
            <w:shd w:val="clear" w:color="auto" w:fill="auto"/>
            <w:vAlign w:val="center"/>
          </w:tcPr>
          <w:p w14:paraId="6645A95D" w14:textId="77777777" w:rsidR="002A2DA5" w:rsidRPr="002C369A" w:rsidRDefault="002A2DA5" w:rsidP="002A2DA5">
            <w:pPr>
              <w:jc w:val="both"/>
              <w:rPr>
                <w:color w:val="000000"/>
                <w:sz w:val="18"/>
                <w:szCs w:val="18"/>
              </w:rPr>
            </w:pPr>
            <w:r w:rsidRPr="002C369A">
              <w:rPr>
                <w:color w:val="000000"/>
                <w:sz w:val="18"/>
                <w:szCs w:val="18"/>
              </w:rPr>
              <w:t>Réalisation de réseau secondaire sur un linéaire d’environ 450 m (rive gauche). PK20 marque la fin</w:t>
            </w:r>
          </w:p>
        </w:tc>
        <w:tc>
          <w:tcPr>
            <w:tcW w:w="1240" w:type="dxa"/>
            <w:shd w:val="clear" w:color="auto" w:fill="auto"/>
            <w:vAlign w:val="center"/>
          </w:tcPr>
          <w:p w14:paraId="197F4E19" w14:textId="77777777" w:rsidR="002A2DA5" w:rsidRPr="002C369A" w:rsidRDefault="002A2DA5" w:rsidP="002A2DA5">
            <w:pPr>
              <w:jc w:val="center"/>
              <w:rPr>
                <w:color w:val="000000"/>
                <w:sz w:val="18"/>
                <w:szCs w:val="18"/>
              </w:rPr>
            </w:pPr>
            <w:r w:rsidRPr="002C369A">
              <w:rPr>
                <w:color w:val="000000"/>
                <w:sz w:val="18"/>
                <w:szCs w:val="18"/>
              </w:rPr>
              <w:t>Quartier Aéroport plus précisément à Brene</w:t>
            </w:r>
          </w:p>
        </w:tc>
        <w:tc>
          <w:tcPr>
            <w:tcW w:w="3058" w:type="dxa"/>
            <w:gridSpan w:val="2"/>
            <w:shd w:val="clear" w:color="auto" w:fill="auto"/>
            <w:vAlign w:val="center"/>
          </w:tcPr>
          <w:p w14:paraId="43E3CB7B" w14:textId="77777777" w:rsidR="002A2DA5" w:rsidRPr="002C369A" w:rsidRDefault="002A2DA5" w:rsidP="002A2DA5">
            <w:pPr>
              <w:jc w:val="both"/>
              <w:rPr>
                <w:color w:val="000000"/>
                <w:sz w:val="18"/>
                <w:szCs w:val="18"/>
              </w:rPr>
            </w:pPr>
            <w:r w:rsidRPr="002C369A">
              <w:rPr>
                <w:color w:val="000000"/>
                <w:sz w:val="18"/>
                <w:szCs w:val="18"/>
              </w:rPr>
              <w:t>Le tracé traversera des habitations et risque de passer à l’intérieur de jardins clôturés (PK16-17) et continuera le long des terrains vides avec la présence de quelques arbres jusqu’au point final site BCAO.</w:t>
            </w:r>
          </w:p>
        </w:tc>
        <w:tc>
          <w:tcPr>
            <w:tcW w:w="5918" w:type="dxa"/>
            <w:gridSpan w:val="4"/>
            <w:shd w:val="clear" w:color="auto" w:fill="auto"/>
            <w:vAlign w:val="center"/>
          </w:tcPr>
          <w:p w14:paraId="15020295" w14:textId="5F71D4DC" w:rsidR="002A2DA5" w:rsidRPr="002C369A"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00224" behindDoc="0" locked="0" layoutInCell="1" allowOverlap="1" wp14:anchorId="14CA5F0F" wp14:editId="28805CB8">
                      <wp:simplePos x="0" y="0"/>
                      <wp:positionH relativeFrom="column">
                        <wp:posOffset>2748915</wp:posOffset>
                      </wp:positionH>
                      <wp:positionV relativeFrom="paragraph">
                        <wp:posOffset>631190</wp:posOffset>
                      </wp:positionV>
                      <wp:extent cx="286385" cy="162560"/>
                      <wp:effectExtent l="38100" t="38100" r="18415" b="27940"/>
                      <wp:wrapNone/>
                      <wp:docPr id="2242" name="Connecteur droit avec flèch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86385" cy="16256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F21B2C2" id="Connecteur droit avec flèche 36" o:spid="_x0000_s1026" type="#_x0000_t32" style="position:absolute;margin-left:216.45pt;margin-top:49.7pt;width:22.55pt;height:12.8pt;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699200" behindDoc="0" locked="0" layoutInCell="1" allowOverlap="1" wp14:anchorId="32AD7DDE" wp14:editId="0D11B3F3">
                      <wp:simplePos x="0" y="0"/>
                      <wp:positionH relativeFrom="column">
                        <wp:posOffset>1778635</wp:posOffset>
                      </wp:positionH>
                      <wp:positionV relativeFrom="paragraph">
                        <wp:posOffset>666750</wp:posOffset>
                      </wp:positionV>
                      <wp:extent cx="1296035" cy="135890"/>
                      <wp:effectExtent l="19050" t="19050" r="37465" b="92710"/>
                      <wp:wrapNone/>
                      <wp:docPr id="2241" name="Connecteur droit avec flèch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96035" cy="13589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B16CE0A" id="Connecteur droit avec flèche 35" o:spid="_x0000_s1026" type="#_x0000_t32" style="position:absolute;margin-left:140.05pt;margin-top:52.5pt;width:102.05pt;height:10.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" strokecolor="red"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698176" behindDoc="0" locked="0" layoutInCell="1" allowOverlap="1" wp14:anchorId="44C28910" wp14:editId="593247EE">
                      <wp:simplePos x="0" y="0"/>
                      <wp:positionH relativeFrom="column">
                        <wp:posOffset>563880</wp:posOffset>
                      </wp:positionH>
                      <wp:positionV relativeFrom="paragraph">
                        <wp:posOffset>342265</wp:posOffset>
                      </wp:positionV>
                      <wp:extent cx="272415" cy="941070"/>
                      <wp:effectExtent l="19050" t="38100" r="51435" b="11430"/>
                      <wp:wrapNone/>
                      <wp:docPr id="2240" name="Connecteur droit avec flèch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72415" cy="94107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DDCAAF4" id="Connecteur droit avec flèche 30" o:spid="_x0000_s1026" type="#_x0000_t32" style="position:absolute;margin-left:44.4pt;margin-top:26.95pt;width:21.45pt;height:74.1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7610F55D" wp14:editId="00BAAA31">
                  <wp:extent cx="1748155" cy="1397000"/>
                  <wp:effectExtent l="0" t="0" r="4445" b="0"/>
                  <wp:docPr id="635" name="Imag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flipH="1">
                            <a:off x="0" y="0"/>
                            <a:ext cx="1748155" cy="1397000"/>
                          </a:xfrm>
                          <a:prstGeom prst="rect">
                            <a:avLst/>
                          </a:prstGeom>
                          <a:noFill/>
                          <a:ln>
                            <a:noFill/>
                          </a:ln>
                        </pic:spPr>
                      </pic:pic>
                    </a:graphicData>
                  </a:graphic>
                </wp:inline>
              </w:drawing>
            </w:r>
            <w:r>
              <w:rPr>
                <w:noProof/>
                <w:color w:val="000000"/>
                <w:sz w:val="18"/>
                <w:szCs w:val="18"/>
                <w:lang w:val="pt-PT" w:eastAsia="pt-PT"/>
              </w:rPr>
              <w:drawing>
                <wp:inline distT="0" distB="0" distL="0" distR="0" wp14:anchorId="03A1E6BA" wp14:editId="6A3934AF">
                  <wp:extent cx="1577340" cy="1366520"/>
                  <wp:effectExtent l="0" t="0" r="3810" b="5080"/>
                  <wp:docPr id="6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577340" cy="1366520"/>
                          </a:xfrm>
                          <a:prstGeom prst="rect">
                            <a:avLst/>
                          </a:prstGeom>
                          <a:noFill/>
                          <a:ln>
                            <a:noFill/>
                          </a:ln>
                        </pic:spPr>
                      </pic:pic>
                    </a:graphicData>
                  </a:graphic>
                </wp:inline>
              </w:drawing>
            </w:r>
          </w:p>
        </w:tc>
      </w:tr>
      <w:tr w:rsidR="002A2DA5" w:rsidRPr="002C369A" w14:paraId="76DD63D5" w14:textId="77777777" w:rsidTr="002A2DA5">
        <w:trPr>
          <w:trHeight w:val="274"/>
          <w:jc w:val="center"/>
        </w:trPr>
        <w:tc>
          <w:tcPr>
            <w:tcW w:w="14546" w:type="dxa"/>
            <w:gridSpan w:val="11"/>
            <w:shd w:val="clear" w:color="auto" w:fill="FFE599"/>
            <w:vAlign w:val="center"/>
          </w:tcPr>
          <w:p w14:paraId="20CD164E" w14:textId="77777777" w:rsidR="002A2DA5" w:rsidRPr="002C369A" w:rsidRDefault="002A2DA5" w:rsidP="002A2DA5">
            <w:pPr>
              <w:jc w:val="center"/>
              <w:rPr>
                <w:color w:val="000000"/>
                <w:sz w:val="18"/>
                <w:szCs w:val="18"/>
              </w:rPr>
            </w:pPr>
            <w:r w:rsidRPr="002C369A">
              <w:rPr>
                <w:color w:val="000000"/>
                <w:sz w:val="18"/>
                <w:szCs w:val="18"/>
              </w:rPr>
              <w:t>RESEAU TERTIAIRE</w:t>
            </w:r>
          </w:p>
        </w:tc>
      </w:tr>
      <w:tr w:rsidR="002A2DA5" w:rsidRPr="002C369A" w14:paraId="39BB50E3" w14:textId="77777777" w:rsidTr="00F24A26">
        <w:trPr>
          <w:trHeight w:val="274"/>
          <w:jc w:val="center"/>
        </w:trPr>
        <w:tc>
          <w:tcPr>
            <w:tcW w:w="839" w:type="dxa"/>
            <w:shd w:val="clear" w:color="auto" w:fill="auto"/>
            <w:vAlign w:val="center"/>
          </w:tcPr>
          <w:p w14:paraId="264BD6BF" w14:textId="77777777" w:rsidR="002A2DA5" w:rsidRPr="002C369A" w:rsidRDefault="002A2DA5" w:rsidP="002A2DA5">
            <w:pPr>
              <w:jc w:val="center"/>
              <w:rPr>
                <w:color w:val="000000"/>
                <w:sz w:val="18"/>
                <w:szCs w:val="18"/>
              </w:rPr>
            </w:pPr>
            <w:r w:rsidRPr="002C369A">
              <w:rPr>
                <w:color w:val="000000"/>
                <w:sz w:val="18"/>
                <w:szCs w:val="18"/>
              </w:rPr>
              <w:t>PK20 à PK26</w:t>
            </w:r>
          </w:p>
        </w:tc>
        <w:tc>
          <w:tcPr>
            <w:tcW w:w="777" w:type="dxa"/>
            <w:shd w:val="clear" w:color="auto" w:fill="auto"/>
            <w:vAlign w:val="center"/>
          </w:tcPr>
          <w:p w14:paraId="467A144F"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427776</w:t>
            </w:r>
          </w:p>
        </w:tc>
        <w:tc>
          <w:tcPr>
            <w:tcW w:w="872" w:type="dxa"/>
            <w:shd w:val="clear" w:color="auto" w:fill="auto"/>
            <w:vAlign w:val="center"/>
          </w:tcPr>
          <w:p w14:paraId="5469FA02"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1313725</w:t>
            </w:r>
          </w:p>
        </w:tc>
        <w:tc>
          <w:tcPr>
            <w:tcW w:w="1842" w:type="dxa"/>
            <w:shd w:val="clear" w:color="auto" w:fill="auto"/>
            <w:vAlign w:val="center"/>
          </w:tcPr>
          <w:p w14:paraId="00A8FA5E" w14:textId="77777777" w:rsidR="002A2DA5" w:rsidRPr="002C369A" w:rsidRDefault="002A2DA5" w:rsidP="002A2DA5">
            <w:pPr>
              <w:jc w:val="both"/>
              <w:rPr>
                <w:color w:val="000000"/>
                <w:sz w:val="18"/>
                <w:szCs w:val="18"/>
              </w:rPr>
            </w:pPr>
            <w:r w:rsidRPr="002C369A">
              <w:rPr>
                <w:color w:val="000000"/>
                <w:sz w:val="18"/>
                <w:szCs w:val="18"/>
              </w:rPr>
              <w:t>Réalisation de réseau tertiaire sur un linéaire d’environ 750 m (en boucle). PK20 marque la fin</w:t>
            </w:r>
          </w:p>
        </w:tc>
        <w:tc>
          <w:tcPr>
            <w:tcW w:w="1240" w:type="dxa"/>
            <w:shd w:val="clear" w:color="auto" w:fill="auto"/>
            <w:vAlign w:val="center"/>
          </w:tcPr>
          <w:p w14:paraId="6D99A13E" w14:textId="77777777" w:rsidR="002A2DA5" w:rsidRPr="002C369A" w:rsidRDefault="002A2DA5" w:rsidP="002A2DA5">
            <w:pPr>
              <w:jc w:val="center"/>
              <w:rPr>
                <w:color w:val="000000"/>
                <w:sz w:val="18"/>
                <w:szCs w:val="18"/>
              </w:rPr>
            </w:pPr>
            <w:r w:rsidRPr="002C369A">
              <w:rPr>
                <w:color w:val="000000"/>
                <w:sz w:val="18"/>
                <w:szCs w:val="18"/>
              </w:rPr>
              <w:t>Quartier Aéroport plus précisément à Brene</w:t>
            </w:r>
          </w:p>
        </w:tc>
        <w:tc>
          <w:tcPr>
            <w:tcW w:w="3247" w:type="dxa"/>
            <w:gridSpan w:val="5"/>
            <w:shd w:val="clear" w:color="auto" w:fill="auto"/>
            <w:vAlign w:val="center"/>
          </w:tcPr>
          <w:p w14:paraId="39CBB119" w14:textId="77777777" w:rsidR="002A2DA5" w:rsidRPr="002C369A" w:rsidRDefault="002A2DA5" w:rsidP="002A2DA5">
            <w:pPr>
              <w:jc w:val="both"/>
              <w:rPr>
                <w:color w:val="000000"/>
                <w:sz w:val="18"/>
                <w:szCs w:val="18"/>
              </w:rPr>
            </w:pPr>
            <w:r w:rsidRPr="002C369A">
              <w:rPr>
                <w:color w:val="000000"/>
                <w:sz w:val="18"/>
                <w:szCs w:val="18"/>
              </w:rPr>
              <w:t>Ce réseau tertiaire traversera le long des habitations en prenant des ruelles grandes pour ressortir et se connecter au réseau secondaire (ruelle PK20-PK19-PK18). A part la présence de quelques arbres d’ombrage dans les ruelles, il y’a aussi des terrains vides.</w:t>
            </w:r>
          </w:p>
        </w:tc>
        <w:tc>
          <w:tcPr>
            <w:tcW w:w="5729" w:type="dxa"/>
            <w:shd w:val="clear" w:color="auto" w:fill="auto"/>
            <w:vAlign w:val="center"/>
          </w:tcPr>
          <w:p w14:paraId="5655EEE9" w14:textId="1C871E3E" w:rsidR="002A2DA5" w:rsidRPr="002C369A"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19680" behindDoc="0" locked="0" layoutInCell="1" allowOverlap="1" wp14:anchorId="751D1D72" wp14:editId="1B3A0965">
                      <wp:simplePos x="0" y="0"/>
                      <wp:positionH relativeFrom="column">
                        <wp:posOffset>52070</wp:posOffset>
                      </wp:positionH>
                      <wp:positionV relativeFrom="paragraph">
                        <wp:posOffset>638810</wp:posOffset>
                      </wp:positionV>
                      <wp:extent cx="1335405" cy="309880"/>
                      <wp:effectExtent l="48260" t="19685" r="26035" b="89535"/>
                      <wp:wrapNone/>
                      <wp:docPr id="223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5405" cy="309880"/>
                              </a:xfrm>
                              <a:prstGeom prst="straightConnector1">
                                <a:avLst/>
                              </a:prstGeom>
                              <a:noFill/>
                              <a:ln w="38100">
                                <a:solidFill>
                                  <a:srgbClr val="2E74B5"/>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F33839D" id="AutoShape 73" o:spid="_x0000_s1026" type="#_x0000_t32" style="position:absolute;margin-left:4.1pt;margin-top:50.3pt;width:105.15pt;height:24.4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" strokecolor="#2e74b5" strokeweight="3pt">
                      <v:stroke endarrow="block"/>
                    </v:shape>
                  </w:pict>
                </mc:Fallback>
              </mc:AlternateContent>
            </w:r>
            <w:r>
              <w:rPr>
                <w:noProof/>
                <w:sz w:val="18"/>
                <w:szCs w:val="18"/>
                <w:lang w:val="pt-PT" w:eastAsia="pt-PT"/>
              </w:rPr>
              <mc:AlternateContent>
                <mc:Choice Requires="wps">
                  <w:drawing>
                    <wp:anchor distT="0" distB="0" distL="114300" distR="114300" simplePos="0" relativeHeight="251701248" behindDoc="0" locked="0" layoutInCell="1" allowOverlap="1" wp14:anchorId="78FFA13C" wp14:editId="43EC6FF7">
                      <wp:simplePos x="0" y="0"/>
                      <wp:positionH relativeFrom="column">
                        <wp:posOffset>2245360</wp:posOffset>
                      </wp:positionH>
                      <wp:positionV relativeFrom="paragraph">
                        <wp:posOffset>528955</wp:posOffset>
                      </wp:positionV>
                      <wp:extent cx="951865" cy="572770"/>
                      <wp:effectExtent l="38100" t="38100" r="19685" b="17780"/>
                      <wp:wrapNone/>
                      <wp:docPr id="2238" name="Connecteur droit avec flèch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51865" cy="57277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F60BB59" id="Connecteur droit avec flèche 38" o:spid="_x0000_s1026" type="#_x0000_t32" style="position:absolute;margin-left:176.8pt;margin-top:41.65pt;width:74.95pt;height:45.1pt;flip:x 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01D980B3" wp14:editId="2187AA28">
                  <wp:extent cx="1447165" cy="1376680"/>
                  <wp:effectExtent l="0" t="0" r="635" b="0"/>
                  <wp:docPr id="633"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2"/>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47165" cy="1376680"/>
                          </a:xfrm>
                          <a:prstGeom prst="rect">
                            <a:avLst/>
                          </a:prstGeom>
                          <a:noFill/>
                          <a:ln>
                            <a:noFill/>
                          </a:ln>
                        </pic:spPr>
                      </pic:pic>
                    </a:graphicData>
                  </a:graphic>
                </wp:inline>
              </w:drawing>
            </w:r>
            <w:r>
              <w:rPr>
                <w:noProof/>
                <w:color w:val="000000"/>
                <w:sz w:val="18"/>
                <w:szCs w:val="18"/>
                <w:lang w:val="pt-PT" w:eastAsia="pt-PT"/>
              </w:rPr>
              <w:drawing>
                <wp:inline distT="0" distB="0" distL="0" distR="0" wp14:anchorId="102AF6EC" wp14:editId="2B5A28A2">
                  <wp:extent cx="1748155" cy="1376680"/>
                  <wp:effectExtent l="0" t="0" r="4445" b="0"/>
                  <wp:docPr id="632"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7"/>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748155" cy="1376680"/>
                          </a:xfrm>
                          <a:prstGeom prst="rect">
                            <a:avLst/>
                          </a:prstGeom>
                          <a:noFill/>
                          <a:ln>
                            <a:noFill/>
                          </a:ln>
                        </pic:spPr>
                      </pic:pic>
                    </a:graphicData>
                  </a:graphic>
                </wp:inline>
              </w:drawing>
            </w:r>
          </w:p>
        </w:tc>
      </w:tr>
      <w:tr w:rsidR="002A2DA5" w:rsidRPr="002C369A" w14:paraId="25C051CE" w14:textId="77777777" w:rsidTr="00F24A26">
        <w:trPr>
          <w:trHeight w:val="274"/>
          <w:jc w:val="center"/>
        </w:trPr>
        <w:tc>
          <w:tcPr>
            <w:tcW w:w="839" w:type="dxa"/>
            <w:shd w:val="clear" w:color="auto" w:fill="auto"/>
            <w:vAlign w:val="center"/>
          </w:tcPr>
          <w:p w14:paraId="621AF20C" w14:textId="77777777" w:rsidR="002A2DA5" w:rsidRPr="002C369A" w:rsidRDefault="002A2DA5" w:rsidP="002A2DA5">
            <w:pPr>
              <w:jc w:val="center"/>
              <w:rPr>
                <w:color w:val="000000"/>
                <w:sz w:val="18"/>
                <w:szCs w:val="18"/>
              </w:rPr>
            </w:pPr>
            <w:r w:rsidRPr="002C369A">
              <w:rPr>
                <w:color w:val="000000"/>
                <w:sz w:val="18"/>
                <w:szCs w:val="18"/>
              </w:rPr>
              <w:t>PK15 à PK42</w:t>
            </w:r>
          </w:p>
        </w:tc>
        <w:tc>
          <w:tcPr>
            <w:tcW w:w="777" w:type="dxa"/>
            <w:shd w:val="clear" w:color="auto" w:fill="auto"/>
            <w:vAlign w:val="center"/>
          </w:tcPr>
          <w:p w14:paraId="3EC4B18B"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428196</w:t>
            </w:r>
          </w:p>
        </w:tc>
        <w:tc>
          <w:tcPr>
            <w:tcW w:w="872" w:type="dxa"/>
            <w:shd w:val="clear" w:color="auto" w:fill="auto"/>
            <w:vAlign w:val="center"/>
          </w:tcPr>
          <w:p w14:paraId="1ADBECA7"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1312730</w:t>
            </w:r>
          </w:p>
        </w:tc>
        <w:tc>
          <w:tcPr>
            <w:tcW w:w="1842" w:type="dxa"/>
            <w:shd w:val="clear" w:color="auto" w:fill="auto"/>
            <w:vAlign w:val="center"/>
          </w:tcPr>
          <w:p w14:paraId="02127D44" w14:textId="77777777" w:rsidR="002A2DA5" w:rsidRPr="002C369A" w:rsidRDefault="002A2DA5" w:rsidP="002A2DA5">
            <w:pPr>
              <w:jc w:val="both"/>
              <w:rPr>
                <w:color w:val="000000"/>
                <w:sz w:val="18"/>
                <w:szCs w:val="18"/>
              </w:rPr>
            </w:pPr>
            <w:r w:rsidRPr="002C369A">
              <w:rPr>
                <w:color w:val="000000"/>
                <w:sz w:val="18"/>
                <w:szCs w:val="18"/>
              </w:rPr>
              <w:t>Réalisation de réseau tertiaire sur un linéaire d’environ 500m avec des raccordements pour rejoindre le PK25 à partir du PK31 (1.5 km) mais aussi de part et d’autre des ruelles principales</w:t>
            </w:r>
          </w:p>
        </w:tc>
        <w:tc>
          <w:tcPr>
            <w:tcW w:w="1240" w:type="dxa"/>
            <w:shd w:val="clear" w:color="auto" w:fill="auto"/>
            <w:vAlign w:val="center"/>
          </w:tcPr>
          <w:p w14:paraId="1A5C4ED4" w14:textId="77777777" w:rsidR="002A2DA5" w:rsidRPr="002C369A" w:rsidRDefault="002A2DA5" w:rsidP="002A2DA5">
            <w:pPr>
              <w:jc w:val="center"/>
              <w:rPr>
                <w:color w:val="000000"/>
                <w:sz w:val="18"/>
                <w:szCs w:val="18"/>
              </w:rPr>
            </w:pPr>
            <w:r w:rsidRPr="002C369A">
              <w:rPr>
                <w:color w:val="000000"/>
                <w:sz w:val="18"/>
                <w:szCs w:val="18"/>
              </w:rPr>
              <w:t>Quartier Aéroport plus précisément à Brene</w:t>
            </w:r>
          </w:p>
        </w:tc>
        <w:tc>
          <w:tcPr>
            <w:tcW w:w="3199" w:type="dxa"/>
            <w:gridSpan w:val="4"/>
            <w:shd w:val="clear" w:color="auto" w:fill="auto"/>
            <w:vAlign w:val="center"/>
          </w:tcPr>
          <w:p w14:paraId="6248EC8A" w14:textId="77777777" w:rsidR="002A2DA5" w:rsidRPr="002C369A" w:rsidRDefault="002A2DA5" w:rsidP="002A2DA5">
            <w:pPr>
              <w:jc w:val="both"/>
              <w:rPr>
                <w:color w:val="000000"/>
                <w:sz w:val="18"/>
                <w:szCs w:val="18"/>
              </w:rPr>
            </w:pPr>
            <w:r w:rsidRPr="002C369A">
              <w:rPr>
                <w:color w:val="000000"/>
                <w:sz w:val="18"/>
                <w:szCs w:val="18"/>
              </w:rPr>
              <w:t>Entre PK15 et PK31, ce réseau traversera entre deux maison avec une ruelle très petite avec la présence de toilettes et des arbres pour retrouver le PK32.</w:t>
            </w:r>
          </w:p>
          <w:p w14:paraId="22A74C97" w14:textId="77777777" w:rsidR="002A2DA5" w:rsidRPr="002C369A" w:rsidRDefault="002A2DA5" w:rsidP="002A2DA5">
            <w:pPr>
              <w:jc w:val="both"/>
              <w:rPr>
                <w:color w:val="000000"/>
                <w:sz w:val="18"/>
                <w:szCs w:val="18"/>
              </w:rPr>
            </w:pPr>
            <w:r w:rsidRPr="002C369A">
              <w:rPr>
                <w:color w:val="000000"/>
                <w:sz w:val="18"/>
                <w:szCs w:val="18"/>
              </w:rPr>
              <w:t>A partir de l’interception (PK32), les réseaux passeront le long des maisons et terrains vides avec des arbres pour former des boucles.</w:t>
            </w:r>
            <w:r w:rsidRPr="002C369A">
              <w:rPr>
                <w:noProof/>
                <w:color w:val="000000"/>
                <w:sz w:val="18"/>
                <w:szCs w:val="18"/>
                <w:lang w:eastAsia="fr-FR"/>
              </w:rPr>
              <w:t xml:space="preserve"> </w:t>
            </w:r>
          </w:p>
        </w:tc>
        <w:tc>
          <w:tcPr>
            <w:tcW w:w="5777" w:type="dxa"/>
            <w:gridSpan w:val="2"/>
            <w:shd w:val="clear" w:color="auto" w:fill="auto"/>
            <w:vAlign w:val="center"/>
          </w:tcPr>
          <w:p w14:paraId="07320A43" w14:textId="71AC6B2E" w:rsidR="002A2DA5" w:rsidRPr="002C369A"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02272" behindDoc="0" locked="0" layoutInCell="1" allowOverlap="1" wp14:anchorId="5B4F6F70" wp14:editId="20262028">
                      <wp:simplePos x="0" y="0"/>
                      <wp:positionH relativeFrom="column">
                        <wp:posOffset>840740</wp:posOffset>
                      </wp:positionH>
                      <wp:positionV relativeFrom="paragraph">
                        <wp:posOffset>-8890</wp:posOffset>
                      </wp:positionV>
                      <wp:extent cx="217805" cy="1322705"/>
                      <wp:effectExtent l="19050" t="38100" r="48895" b="10795"/>
                      <wp:wrapNone/>
                      <wp:docPr id="2237" name="Connecteur droit avec flèch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17805" cy="132270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90EE580" id="Connecteur droit avec flèche 40" o:spid="_x0000_s1026" type="#_x0000_t32" style="position:absolute;margin-left:66.2pt;margin-top:-.7pt;width:17.15pt;height:104.15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04320" behindDoc="0" locked="0" layoutInCell="1" allowOverlap="1" wp14:anchorId="1172F2E8" wp14:editId="1EF7493C">
                      <wp:simplePos x="0" y="0"/>
                      <wp:positionH relativeFrom="column">
                        <wp:posOffset>1605915</wp:posOffset>
                      </wp:positionH>
                      <wp:positionV relativeFrom="paragraph">
                        <wp:posOffset>892810</wp:posOffset>
                      </wp:positionV>
                      <wp:extent cx="1363980" cy="95250"/>
                      <wp:effectExtent l="38100" t="38100" r="7620" b="95250"/>
                      <wp:wrapNone/>
                      <wp:docPr id="2236" name="Connecteur droit avec flèch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63980" cy="952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87E80E8" id="Connecteur droit avec flèche 44" o:spid="_x0000_s1026" type="#_x0000_t32" style="position:absolute;margin-left:126.45pt;margin-top:70.3pt;width:107.4pt;height:7.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05344" behindDoc="0" locked="0" layoutInCell="1" allowOverlap="1" wp14:anchorId="01DD723F" wp14:editId="70515CF3">
                      <wp:simplePos x="0" y="0"/>
                      <wp:positionH relativeFrom="column">
                        <wp:posOffset>2682240</wp:posOffset>
                      </wp:positionH>
                      <wp:positionV relativeFrom="paragraph">
                        <wp:posOffset>905510</wp:posOffset>
                      </wp:positionV>
                      <wp:extent cx="532765" cy="45085"/>
                      <wp:effectExtent l="19050" t="57150" r="0" b="88265"/>
                      <wp:wrapNone/>
                      <wp:docPr id="2235" name="Connecteur droit avec flèch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2765" cy="4508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33E9DD6" id="Connecteur droit avec flèche 45" o:spid="_x0000_s1026" type="#_x0000_t32" style="position:absolute;margin-left:211.2pt;margin-top:71.3pt;width:41.95pt;height:3.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06368" behindDoc="0" locked="0" layoutInCell="1" allowOverlap="1" wp14:anchorId="277484B3" wp14:editId="2FCBA679">
                      <wp:simplePos x="0" y="0"/>
                      <wp:positionH relativeFrom="column">
                        <wp:posOffset>2846070</wp:posOffset>
                      </wp:positionH>
                      <wp:positionV relativeFrom="paragraph">
                        <wp:posOffset>935355</wp:posOffset>
                      </wp:positionV>
                      <wp:extent cx="45085" cy="239395"/>
                      <wp:effectExtent l="76200" t="38100" r="69215" b="8255"/>
                      <wp:wrapNone/>
                      <wp:docPr id="2234" name="Connecteur droit avec flèch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5085" cy="23939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38D4DA5" id="Connecteur droit avec flèche 46" o:spid="_x0000_s1026" type="#_x0000_t32" style="position:absolute;margin-left:224.1pt;margin-top:73.65pt;width:3.55pt;height:18.85pt;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03296" behindDoc="0" locked="0" layoutInCell="1" allowOverlap="1" wp14:anchorId="3C138825" wp14:editId="29F3761F">
                      <wp:simplePos x="0" y="0"/>
                      <wp:positionH relativeFrom="column">
                        <wp:posOffset>2447925</wp:posOffset>
                      </wp:positionH>
                      <wp:positionV relativeFrom="paragraph">
                        <wp:posOffset>160020</wp:posOffset>
                      </wp:positionV>
                      <wp:extent cx="381635" cy="723265"/>
                      <wp:effectExtent l="38100" t="38100" r="18415" b="19685"/>
                      <wp:wrapNone/>
                      <wp:docPr id="2233" name="Connecteur droit avec flèch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81635" cy="72326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B442AE4" id="Connecteur droit avec flèche 42" o:spid="_x0000_s1026" type="#_x0000_t32" style="position:absolute;margin-left:192.75pt;margin-top:12.6pt;width:30.05pt;height:56.95pt;flip:x 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545AB800" wp14:editId="3EB4B391">
                  <wp:extent cx="1577340" cy="1306195"/>
                  <wp:effectExtent l="0" t="0" r="3810" b="8255"/>
                  <wp:docPr id="631"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577340" cy="1306195"/>
                          </a:xfrm>
                          <a:prstGeom prst="rect">
                            <a:avLst/>
                          </a:prstGeom>
                          <a:noFill/>
                          <a:ln>
                            <a:noFill/>
                          </a:ln>
                        </pic:spPr>
                      </pic:pic>
                    </a:graphicData>
                  </a:graphic>
                </wp:inline>
              </w:drawing>
            </w:r>
            <w:r>
              <w:rPr>
                <w:noProof/>
                <w:color w:val="000000"/>
                <w:sz w:val="18"/>
                <w:szCs w:val="18"/>
                <w:lang w:val="pt-PT" w:eastAsia="pt-PT"/>
              </w:rPr>
              <w:drawing>
                <wp:inline distT="0" distB="0" distL="0" distR="0" wp14:anchorId="3751B98F" wp14:editId="567B042B">
                  <wp:extent cx="1628140" cy="1306195"/>
                  <wp:effectExtent l="0" t="0" r="0" b="8255"/>
                  <wp:docPr id="630"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628140" cy="1306195"/>
                          </a:xfrm>
                          <a:prstGeom prst="rect">
                            <a:avLst/>
                          </a:prstGeom>
                          <a:noFill/>
                          <a:ln>
                            <a:noFill/>
                          </a:ln>
                        </pic:spPr>
                      </pic:pic>
                    </a:graphicData>
                  </a:graphic>
                </wp:inline>
              </w:drawing>
            </w:r>
          </w:p>
        </w:tc>
      </w:tr>
      <w:tr w:rsidR="002A2DA5" w:rsidRPr="002C369A" w14:paraId="3DF2EC90" w14:textId="77777777" w:rsidTr="00F24A26">
        <w:trPr>
          <w:trHeight w:val="274"/>
          <w:jc w:val="center"/>
        </w:trPr>
        <w:tc>
          <w:tcPr>
            <w:tcW w:w="839" w:type="dxa"/>
            <w:shd w:val="clear" w:color="auto" w:fill="auto"/>
            <w:vAlign w:val="center"/>
          </w:tcPr>
          <w:p w14:paraId="5E0F1EC8" w14:textId="77777777" w:rsidR="002A2DA5" w:rsidRPr="002C369A" w:rsidRDefault="002A2DA5" w:rsidP="002A2DA5">
            <w:pPr>
              <w:jc w:val="center"/>
              <w:rPr>
                <w:color w:val="000000"/>
                <w:sz w:val="18"/>
                <w:szCs w:val="18"/>
              </w:rPr>
            </w:pPr>
            <w:r w:rsidRPr="002C369A">
              <w:rPr>
                <w:color w:val="000000"/>
                <w:sz w:val="18"/>
                <w:szCs w:val="18"/>
              </w:rPr>
              <w:t>PK9 à PK42</w:t>
            </w:r>
          </w:p>
        </w:tc>
        <w:tc>
          <w:tcPr>
            <w:tcW w:w="777" w:type="dxa"/>
            <w:shd w:val="clear" w:color="auto" w:fill="auto"/>
            <w:vAlign w:val="center"/>
          </w:tcPr>
          <w:p w14:paraId="051CBB6C"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428196</w:t>
            </w:r>
          </w:p>
        </w:tc>
        <w:tc>
          <w:tcPr>
            <w:tcW w:w="872" w:type="dxa"/>
            <w:shd w:val="clear" w:color="auto" w:fill="auto"/>
            <w:vAlign w:val="center"/>
          </w:tcPr>
          <w:p w14:paraId="3A4ECCC4"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1312730</w:t>
            </w:r>
          </w:p>
        </w:tc>
        <w:tc>
          <w:tcPr>
            <w:tcW w:w="1842" w:type="dxa"/>
            <w:shd w:val="clear" w:color="auto" w:fill="auto"/>
            <w:vAlign w:val="center"/>
          </w:tcPr>
          <w:p w14:paraId="7C124D52" w14:textId="77777777" w:rsidR="002A2DA5" w:rsidRPr="002C369A" w:rsidRDefault="002A2DA5" w:rsidP="002A2DA5">
            <w:pPr>
              <w:jc w:val="both"/>
              <w:rPr>
                <w:color w:val="000000"/>
                <w:sz w:val="18"/>
                <w:szCs w:val="18"/>
              </w:rPr>
            </w:pPr>
            <w:r w:rsidRPr="002C369A">
              <w:rPr>
                <w:color w:val="000000"/>
                <w:sz w:val="18"/>
                <w:szCs w:val="18"/>
              </w:rPr>
              <w:t>Réalisation de réseau tertiaire sur un linéaire d’environ 140m</w:t>
            </w:r>
          </w:p>
        </w:tc>
        <w:tc>
          <w:tcPr>
            <w:tcW w:w="1240" w:type="dxa"/>
            <w:shd w:val="clear" w:color="auto" w:fill="auto"/>
            <w:vAlign w:val="center"/>
          </w:tcPr>
          <w:p w14:paraId="652D45FD" w14:textId="77777777" w:rsidR="002A2DA5" w:rsidRPr="002C369A" w:rsidRDefault="002A2DA5" w:rsidP="002A2DA5">
            <w:pPr>
              <w:jc w:val="center"/>
              <w:rPr>
                <w:color w:val="000000"/>
                <w:sz w:val="18"/>
                <w:szCs w:val="18"/>
              </w:rPr>
            </w:pPr>
            <w:r w:rsidRPr="002C369A">
              <w:rPr>
                <w:color w:val="000000"/>
                <w:sz w:val="18"/>
                <w:szCs w:val="18"/>
              </w:rPr>
              <w:t>Quartier Aéroport plus précisément à Brene</w:t>
            </w:r>
          </w:p>
        </w:tc>
        <w:tc>
          <w:tcPr>
            <w:tcW w:w="3199" w:type="dxa"/>
            <w:gridSpan w:val="4"/>
            <w:shd w:val="clear" w:color="auto" w:fill="auto"/>
            <w:vAlign w:val="center"/>
          </w:tcPr>
          <w:p w14:paraId="14E2D6DA" w14:textId="77777777" w:rsidR="002A2DA5" w:rsidRPr="002C369A" w:rsidRDefault="002A2DA5" w:rsidP="002A2DA5">
            <w:pPr>
              <w:jc w:val="both"/>
              <w:rPr>
                <w:color w:val="000000"/>
                <w:sz w:val="18"/>
                <w:szCs w:val="18"/>
              </w:rPr>
            </w:pPr>
            <w:r w:rsidRPr="002C369A">
              <w:rPr>
                <w:color w:val="000000"/>
                <w:sz w:val="18"/>
                <w:szCs w:val="18"/>
              </w:rPr>
              <w:t>Le tracé passera sur une ruelle entre deux terrains vide pour aboutir devant des habitations au fond.</w:t>
            </w:r>
            <w:r w:rsidRPr="002C369A">
              <w:rPr>
                <w:noProof/>
                <w:color w:val="000000"/>
                <w:sz w:val="18"/>
                <w:szCs w:val="18"/>
                <w:lang w:eastAsia="fr-FR"/>
              </w:rPr>
              <w:t xml:space="preserve"> </w:t>
            </w:r>
          </w:p>
        </w:tc>
        <w:tc>
          <w:tcPr>
            <w:tcW w:w="5777" w:type="dxa"/>
            <w:gridSpan w:val="2"/>
            <w:shd w:val="clear" w:color="auto" w:fill="auto"/>
            <w:vAlign w:val="center"/>
          </w:tcPr>
          <w:p w14:paraId="5D5917CD" w14:textId="12799C8F" w:rsidR="002A2DA5" w:rsidRPr="002C369A"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08416" behindDoc="0" locked="0" layoutInCell="1" allowOverlap="1" wp14:anchorId="55486975" wp14:editId="36631717">
                      <wp:simplePos x="0" y="0"/>
                      <wp:positionH relativeFrom="column">
                        <wp:posOffset>28575</wp:posOffset>
                      </wp:positionH>
                      <wp:positionV relativeFrom="paragraph">
                        <wp:posOffset>1075690</wp:posOffset>
                      </wp:positionV>
                      <wp:extent cx="3875405" cy="163195"/>
                      <wp:effectExtent l="19050" t="19050" r="29845" b="103505"/>
                      <wp:wrapNone/>
                      <wp:docPr id="2232" name="Connecteur droit avec flèch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5405" cy="16319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D966094" id="Connecteur droit avec flèche 50" o:spid="_x0000_s1026" type="#_x0000_t32" style="position:absolute;margin-left:2.25pt;margin-top:84.7pt;width:305.15pt;height:12.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" strokecolor="red"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07392" behindDoc="0" locked="0" layoutInCell="1" allowOverlap="1" wp14:anchorId="5602846B" wp14:editId="0F622E63">
                      <wp:simplePos x="0" y="0"/>
                      <wp:positionH relativeFrom="column">
                        <wp:posOffset>1888490</wp:posOffset>
                      </wp:positionH>
                      <wp:positionV relativeFrom="paragraph">
                        <wp:posOffset>295910</wp:posOffset>
                      </wp:positionV>
                      <wp:extent cx="45085" cy="818515"/>
                      <wp:effectExtent l="57150" t="38100" r="50165" b="19685"/>
                      <wp:wrapNone/>
                      <wp:docPr id="2231" name="Connecteur droit avec flèch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085" cy="81851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CC73AF8" id="Connecteur droit avec flèche 48" o:spid="_x0000_s1026" type="#_x0000_t32" style="position:absolute;margin-left:148.7pt;margin-top:23.3pt;width:3.55pt;height:64.45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399EF1AF" wp14:editId="115A70E8">
                  <wp:extent cx="3526790" cy="1708150"/>
                  <wp:effectExtent l="0" t="0" r="0" b="6350"/>
                  <wp:docPr id="629"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3526790" cy="1708150"/>
                          </a:xfrm>
                          <a:prstGeom prst="rect">
                            <a:avLst/>
                          </a:prstGeom>
                          <a:noFill/>
                          <a:ln>
                            <a:noFill/>
                          </a:ln>
                        </pic:spPr>
                      </pic:pic>
                    </a:graphicData>
                  </a:graphic>
                </wp:inline>
              </w:drawing>
            </w:r>
          </w:p>
        </w:tc>
      </w:tr>
      <w:tr w:rsidR="002A2DA5" w:rsidRPr="002C369A" w14:paraId="1AF455F9" w14:textId="77777777" w:rsidTr="00F24A26">
        <w:trPr>
          <w:trHeight w:val="274"/>
          <w:jc w:val="center"/>
        </w:trPr>
        <w:tc>
          <w:tcPr>
            <w:tcW w:w="839" w:type="dxa"/>
            <w:shd w:val="clear" w:color="auto" w:fill="auto"/>
            <w:vAlign w:val="center"/>
          </w:tcPr>
          <w:p w14:paraId="2B6A2907" w14:textId="77777777" w:rsidR="002A2DA5" w:rsidRPr="002C369A" w:rsidRDefault="002A2DA5" w:rsidP="002A2DA5">
            <w:pPr>
              <w:jc w:val="center"/>
              <w:rPr>
                <w:color w:val="000000"/>
                <w:sz w:val="18"/>
                <w:szCs w:val="18"/>
              </w:rPr>
            </w:pPr>
            <w:r w:rsidRPr="002C369A">
              <w:rPr>
                <w:color w:val="000000"/>
                <w:sz w:val="18"/>
                <w:szCs w:val="18"/>
              </w:rPr>
              <w:t>PK7 à PK43</w:t>
            </w:r>
          </w:p>
        </w:tc>
        <w:tc>
          <w:tcPr>
            <w:tcW w:w="777" w:type="dxa"/>
            <w:shd w:val="clear" w:color="auto" w:fill="auto"/>
            <w:vAlign w:val="center"/>
          </w:tcPr>
          <w:p w14:paraId="22B4CDC8"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428322</w:t>
            </w:r>
          </w:p>
        </w:tc>
        <w:tc>
          <w:tcPr>
            <w:tcW w:w="872" w:type="dxa"/>
            <w:shd w:val="clear" w:color="auto" w:fill="auto"/>
            <w:vAlign w:val="center"/>
          </w:tcPr>
          <w:p w14:paraId="0D473C23"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1312551</w:t>
            </w:r>
          </w:p>
        </w:tc>
        <w:tc>
          <w:tcPr>
            <w:tcW w:w="1842" w:type="dxa"/>
            <w:shd w:val="clear" w:color="auto" w:fill="auto"/>
            <w:vAlign w:val="center"/>
          </w:tcPr>
          <w:p w14:paraId="00DAD353" w14:textId="77777777" w:rsidR="002A2DA5" w:rsidRPr="002C369A" w:rsidRDefault="002A2DA5" w:rsidP="002A2DA5">
            <w:pPr>
              <w:jc w:val="both"/>
              <w:rPr>
                <w:color w:val="000000"/>
                <w:sz w:val="18"/>
                <w:szCs w:val="18"/>
              </w:rPr>
            </w:pPr>
            <w:r w:rsidRPr="002C369A">
              <w:rPr>
                <w:color w:val="000000"/>
                <w:sz w:val="18"/>
                <w:szCs w:val="18"/>
              </w:rPr>
              <w:t xml:space="preserve">Réalisation de réseau tertiaire sur un linéaire d’environ 500m pour réaliser une boucle pour rejoindre le PK42 en créant un réseau parallèle. </w:t>
            </w:r>
          </w:p>
        </w:tc>
        <w:tc>
          <w:tcPr>
            <w:tcW w:w="1240" w:type="dxa"/>
            <w:shd w:val="clear" w:color="auto" w:fill="auto"/>
            <w:vAlign w:val="center"/>
          </w:tcPr>
          <w:p w14:paraId="65E9CB00" w14:textId="77777777" w:rsidR="002A2DA5" w:rsidRPr="002C369A" w:rsidRDefault="002A2DA5" w:rsidP="002A2DA5">
            <w:pPr>
              <w:jc w:val="center"/>
              <w:rPr>
                <w:color w:val="000000"/>
                <w:sz w:val="18"/>
                <w:szCs w:val="18"/>
              </w:rPr>
            </w:pPr>
            <w:r w:rsidRPr="002C369A">
              <w:rPr>
                <w:color w:val="000000"/>
                <w:sz w:val="18"/>
                <w:szCs w:val="18"/>
              </w:rPr>
              <w:t>Quartier Aéroport plus précisément à Brene</w:t>
            </w:r>
          </w:p>
        </w:tc>
        <w:tc>
          <w:tcPr>
            <w:tcW w:w="3199" w:type="dxa"/>
            <w:gridSpan w:val="4"/>
            <w:shd w:val="clear" w:color="auto" w:fill="auto"/>
            <w:vAlign w:val="center"/>
          </w:tcPr>
          <w:p w14:paraId="551DB384" w14:textId="77777777" w:rsidR="002A2DA5" w:rsidRPr="002C369A" w:rsidRDefault="002A2DA5" w:rsidP="002A2DA5">
            <w:pPr>
              <w:jc w:val="both"/>
              <w:rPr>
                <w:color w:val="000000"/>
                <w:sz w:val="18"/>
                <w:szCs w:val="18"/>
              </w:rPr>
            </w:pPr>
            <w:r w:rsidRPr="002C369A">
              <w:rPr>
                <w:color w:val="000000"/>
                <w:sz w:val="18"/>
                <w:szCs w:val="18"/>
              </w:rPr>
              <w:t>Le tracé passera sur une ruelle à côté de terrain vide pour longer devant des habitations jusqu’au fond</w:t>
            </w:r>
          </w:p>
        </w:tc>
        <w:tc>
          <w:tcPr>
            <w:tcW w:w="5777" w:type="dxa"/>
            <w:gridSpan w:val="2"/>
            <w:shd w:val="clear" w:color="auto" w:fill="auto"/>
            <w:vAlign w:val="center"/>
          </w:tcPr>
          <w:p w14:paraId="6F7C9F33" w14:textId="692D53B1" w:rsidR="002A2DA5" w:rsidRPr="002C369A"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09440" behindDoc="0" locked="0" layoutInCell="1" allowOverlap="1" wp14:anchorId="21AAA73C" wp14:editId="1FA07175">
                      <wp:simplePos x="0" y="0"/>
                      <wp:positionH relativeFrom="column">
                        <wp:posOffset>-10795</wp:posOffset>
                      </wp:positionH>
                      <wp:positionV relativeFrom="paragraph">
                        <wp:posOffset>1146175</wp:posOffset>
                      </wp:positionV>
                      <wp:extent cx="2952750" cy="111125"/>
                      <wp:effectExtent l="21590" t="27305" r="35560" b="90170"/>
                      <wp:wrapNone/>
                      <wp:docPr id="2230" name="Connecteur droit avec flèch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0" cy="111125"/>
                              </a:xfrm>
                              <a:prstGeom prst="bentConnector3">
                                <a:avLst>
                                  <a:gd name="adj1" fmla="val 50000"/>
                                </a:avLst>
                              </a:prstGeom>
                              <a:noFill/>
                              <a:ln w="38100">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8056EB1" id="Connecteur droit avec flèche 52" o:spid="_x0000_s1026" type="#_x0000_t34" style="position:absolute;margin-left:-.85pt;margin-top:90.25pt;width:232.5pt;height:8.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" strokecolor="red" strokeweight="3pt">
                      <v:stroke endarrow="block"/>
                    </v:shape>
                  </w:pict>
                </mc:Fallback>
              </mc:AlternateContent>
            </w:r>
            <w:r>
              <w:rPr>
                <w:noProof/>
                <w:sz w:val="18"/>
                <w:szCs w:val="18"/>
                <w:lang w:val="pt-PT" w:eastAsia="pt-PT"/>
              </w:rPr>
              <mc:AlternateContent>
                <mc:Choice Requires="wps">
                  <w:drawing>
                    <wp:anchor distT="0" distB="0" distL="114300" distR="114300" simplePos="0" relativeHeight="251711488" behindDoc="0" locked="0" layoutInCell="1" allowOverlap="1" wp14:anchorId="2ADE686A" wp14:editId="2F80E7FF">
                      <wp:simplePos x="0" y="0"/>
                      <wp:positionH relativeFrom="column">
                        <wp:posOffset>1457325</wp:posOffset>
                      </wp:positionH>
                      <wp:positionV relativeFrom="paragraph">
                        <wp:posOffset>346075</wp:posOffset>
                      </wp:positionV>
                      <wp:extent cx="1487170" cy="899795"/>
                      <wp:effectExtent l="19050" t="38100" r="36830" b="33655"/>
                      <wp:wrapNone/>
                      <wp:docPr id="2229" name="Connecteur droit avec flèch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87170" cy="89979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0A4B993" id="Connecteur droit avec flèche 54" o:spid="_x0000_s1026" type="#_x0000_t32" style="position:absolute;margin-left:114.75pt;margin-top:27.25pt;width:117.1pt;height:70.8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10464" behindDoc="0" locked="0" layoutInCell="1" allowOverlap="1" wp14:anchorId="31586627" wp14:editId="53506F11">
                      <wp:simplePos x="0" y="0"/>
                      <wp:positionH relativeFrom="column">
                        <wp:posOffset>1452245</wp:posOffset>
                      </wp:positionH>
                      <wp:positionV relativeFrom="paragraph">
                        <wp:posOffset>184785</wp:posOffset>
                      </wp:positionV>
                      <wp:extent cx="149860" cy="1077595"/>
                      <wp:effectExtent l="19050" t="38100" r="59690" b="8255"/>
                      <wp:wrapNone/>
                      <wp:docPr id="2228" name="Connecteur droit avec flèch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9860" cy="107759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3081D19" id="Connecteur droit avec flèche 53" o:spid="_x0000_s1026" type="#_x0000_t32" style="position:absolute;margin-left:114.35pt;margin-top:14.55pt;width:11.8pt;height:84.85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2753B020" wp14:editId="413C7E5A">
                  <wp:extent cx="3094990" cy="1517015"/>
                  <wp:effectExtent l="0" t="0" r="0" b="6985"/>
                  <wp:docPr id="628"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1"/>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3094990" cy="1517015"/>
                          </a:xfrm>
                          <a:prstGeom prst="rect">
                            <a:avLst/>
                          </a:prstGeom>
                          <a:noFill/>
                          <a:ln>
                            <a:noFill/>
                          </a:ln>
                        </pic:spPr>
                      </pic:pic>
                    </a:graphicData>
                  </a:graphic>
                </wp:inline>
              </w:drawing>
            </w:r>
          </w:p>
        </w:tc>
      </w:tr>
      <w:tr w:rsidR="002A2DA5" w:rsidRPr="002C369A" w14:paraId="566764CA" w14:textId="77777777" w:rsidTr="00F24A26">
        <w:trPr>
          <w:trHeight w:val="1746"/>
          <w:jc w:val="center"/>
        </w:trPr>
        <w:tc>
          <w:tcPr>
            <w:tcW w:w="839" w:type="dxa"/>
            <w:shd w:val="clear" w:color="auto" w:fill="auto"/>
            <w:vAlign w:val="center"/>
          </w:tcPr>
          <w:p w14:paraId="2A930168" w14:textId="77777777" w:rsidR="002A2DA5" w:rsidRPr="001776D4" w:rsidRDefault="002A2DA5" w:rsidP="002A2DA5">
            <w:pPr>
              <w:jc w:val="center"/>
              <w:rPr>
                <w:color w:val="000000"/>
                <w:sz w:val="18"/>
                <w:szCs w:val="18"/>
                <w:lang w:val="en-US"/>
              </w:rPr>
            </w:pPr>
            <w:r w:rsidRPr="001776D4">
              <w:rPr>
                <w:color w:val="000000"/>
                <w:sz w:val="18"/>
                <w:szCs w:val="18"/>
                <w:lang w:val="en-US"/>
              </w:rPr>
              <w:t xml:space="preserve">PK6 – PK45 – PK46 – PK47 – PK48 </w:t>
            </w:r>
          </w:p>
        </w:tc>
        <w:tc>
          <w:tcPr>
            <w:tcW w:w="777" w:type="dxa"/>
            <w:shd w:val="clear" w:color="auto" w:fill="auto"/>
            <w:vAlign w:val="center"/>
          </w:tcPr>
          <w:p w14:paraId="64A9C55A"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428788</w:t>
            </w:r>
          </w:p>
        </w:tc>
        <w:tc>
          <w:tcPr>
            <w:tcW w:w="872" w:type="dxa"/>
            <w:shd w:val="clear" w:color="auto" w:fill="auto"/>
            <w:vAlign w:val="center"/>
          </w:tcPr>
          <w:p w14:paraId="6004EDFA"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1312603</w:t>
            </w:r>
          </w:p>
        </w:tc>
        <w:tc>
          <w:tcPr>
            <w:tcW w:w="1842" w:type="dxa"/>
            <w:vMerge w:val="restart"/>
            <w:shd w:val="clear" w:color="auto" w:fill="auto"/>
            <w:vAlign w:val="center"/>
          </w:tcPr>
          <w:p w14:paraId="382A7952" w14:textId="77777777" w:rsidR="002A2DA5" w:rsidRPr="002C369A" w:rsidRDefault="002A2DA5" w:rsidP="002A2DA5">
            <w:pPr>
              <w:jc w:val="both"/>
              <w:rPr>
                <w:color w:val="000000"/>
                <w:sz w:val="18"/>
                <w:szCs w:val="18"/>
              </w:rPr>
            </w:pPr>
            <w:r w:rsidRPr="002C369A">
              <w:rPr>
                <w:color w:val="000000"/>
                <w:sz w:val="18"/>
                <w:szCs w:val="18"/>
              </w:rPr>
              <w:t>Réalisation de réseau tertiaire sur un linéaire d’environ 1 800m qui formera  une boucle avec des réseaux d’interception entre les ruelles</w:t>
            </w:r>
          </w:p>
        </w:tc>
        <w:tc>
          <w:tcPr>
            <w:tcW w:w="1240" w:type="dxa"/>
            <w:vMerge w:val="restart"/>
            <w:shd w:val="clear" w:color="auto" w:fill="auto"/>
            <w:vAlign w:val="center"/>
          </w:tcPr>
          <w:p w14:paraId="507D0F09" w14:textId="77777777" w:rsidR="002A2DA5" w:rsidRPr="002C369A" w:rsidRDefault="002A2DA5" w:rsidP="002A2DA5">
            <w:pPr>
              <w:jc w:val="center"/>
              <w:rPr>
                <w:color w:val="000000"/>
                <w:sz w:val="18"/>
                <w:szCs w:val="18"/>
              </w:rPr>
            </w:pPr>
            <w:r w:rsidRPr="002C369A">
              <w:rPr>
                <w:color w:val="000000"/>
                <w:sz w:val="18"/>
                <w:szCs w:val="18"/>
              </w:rPr>
              <w:t>Quartier Aéroport plus précisément à Brene</w:t>
            </w:r>
          </w:p>
        </w:tc>
        <w:tc>
          <w:tcPr>
            <w:tcW w:w="3199" w:type="dxa"/>
            <w:gridSpan w:val="4"/>
            <w:vMerge w:val="restart"/>
            <w:shd w:val="clear" w:color="auto" w:fill="auto"/>
            <w:vAlign w:val="center"/>
          </w:tcPr>
          <w:p w14:paraId="68B6BAB6" w14:textId="77777777" w:rsidR="002A2DA5" w:rsidRPr="002C369A" w:rsidRDefault="002A2DA5" w:rsidP="002A2DA5">
            <w:pPr>
              <w:jc w:val="both"/>
              <w:rPr>
                <w:color w:val="000000"/>
                <w:sz w:val="18"/>
                <w:szCs w:val="18"/>
              </w:rPr>
            </w:pPr>
            <w:r w:rsidRPr="002C369A">
              <w:rPr>
                <w:color w:val="000000"/>
                <w:sz w:val="18"/>
                <w:szCs w:val="18"/>
              </w:rPr>
              <w:t>L’ensemble de la boucle du réseau passera uniquement devant des maisons avec la présence d’arbres d’ombrage et des terrains en construction ou vide.</w:t>
            </w:r>
          </w:p>
        </w:tc>
        <w:tc>
          <w:tcPr>
            <w:tcW w:w="5777" w:type="dxa"/>
            <w:gridSpan w:val="2"/>
            <w:vMerge w:val="restart"/>
            <w:shd w:val="clear" w:color="auto" w:fill="auto"/>
            <w:vAlign w:val="center"/>
          </w:tcPr>
          <w:p w14:paraId="4525CE47" w14:textId="351DC2D8" w:rsidR="002A2DA5" w:rsidRPr="002C369A"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20704" behindDoc="0" locked="0" layoutInCell="1" allowOverlap="1" wp14:anchorId="509879D1" wp14:editId="394C09B9">
                      <wp:simplePos x="0" y="0"/>
                      <wp:positionH relativeFrom="column">
                        <wp:posOffset>27940</wp:posOffset>
                      </wp:positionH>
                      <wp:positionV relativeFrom="paragraph">
                        <wp:posOffset>885190</wp:posOffset>
                      </wp:positionV>
                      <wp:extent cx="2981960" cy="453390"/>
                      <wp:effectExtent l="22225" t="92710" r="43815" b="25400"/>
                      <wp:wrapNone/>
                      <wp:docPr id="2227"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81960" cy="453390"/>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0DD5118" id="AutoShape 74" o:spid="_x0000_s1026" type="#_x0000_t32" style="position:absolute;margin-left:2.2pt;margin-top:69.7pt;width:234.8pt;height:35.7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" strokecolor="red" strokeweight="3pt">
                      <v:stroke endarrow="block"/>
                    </v:shape>
                  </w:pict>
                </mc:Fallback>
              </mc:AlternateContent>
            </w:r>
            <w:r>
              <w:rPr>
                <w:noProof/>
                <w:sz w:val="18"/>
                <w:szCs w:val="18"/>
                <w:lang w:val="pt-PT" w:eastAsia="pt-PT"/>
              </w:rPr>
              <mc:AlternateContent>
                <mc:Choice Requires="wps">
                  <w:drawing>
                    <wp:anchor distT="0" distB="0" distL="114300" distR="114300" simplePos="0" relativeHeight="251715584" behindDoc="0" locked="0" layoutInCell="1" allowOverlap="1" wp14:anchorId="048617A1" wp14:editId="4CD4246E">
                      <wp:simplePos x="0" y="0"/>
                      <wp:positionH relativeFrom="column">
                        <wp:posOffset>111125</wp:posOffset>
                      </wp:positionH>
                      <wp:positionV relativeFrom="paragraph">
                        <wp:posOffset>705485</wp:posOffset>
                      </wp:positionV>
                      <wp:extent cx="818515" cy="476885"/>
                      <wp:effectExtent l="38100" t="38100" r="19685" b="18415"/>
                      <wp:wrapNone/>
                      <wp:docPr id="2226" name="Connecteur droit avec flèch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18515" cy="47688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877D1E8" id="Connecteur droit avec flèche 61" o:spid="_x0000_s1026" type="#_x0000_t32" style="position:absolute;margin-left:8.75pt;margin-top:55.55pt;width:64.45pt;height:37.55pt;flip:x 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12512" behindDoc="0" locked="0" layoutInCell="1" allowOverlap="1" wp14:anchorId="274520A8" wp14:editId="0DCE87E3">
                      <wp:simplePos x="0" y="0"/>
                      <wp:positionH relativeFrom="column">
                        <wp:posOffset>932815</wp:posOffset>
                      </wp:positionH>
                      <wp:positionV relativeFrom="paragraph">
                        <wp:posOffset>424180</wp:posOffset>
                      </wp:positionV>
                      <wp:extent cx="1705610" cy="763905"/>
                      <wp:effectExtent l="19050" t="38100" r="46990" b="36195"/>
                      <wp:wrapNone/>
                      <wp:docPr id="2225" name="Connecteur droit avec flèch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05610" cy="76390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36F2452" id="Connecteur droit avec flèche 57" o:spid="_x0000_s1026" type="#_x0000_t32" style="position:absolute;margin-left:73.45pt;margin-top:33.4pt;width:134.3pt;height:60.15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2202841B" wp14:editId="043F329C">
                  <wp:extent cx="3094990" cy="1487170"/>
                  <wp:effectExtent l="0" t="0" r="0" b="0"/>
                  <wp:docPr id="627"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3094990" cy="1487170"/>
                          </a:xfrm>
                          <a:prstGeom prst="rect">
                            <a:avLst/>
                          </a:prstGeom>
                          <a:noFill/>
                          <a:ln>
                            <a:noFill/>
                          </a:ln>
                        </pic:spPr>
                      </pic:pic>
                    </a:graphicData>
                  </a:graphic>
                </wp:inline>
              </w:drawing>
            </w:r>
          </w:p>
        </w:tc>
      </w:tr>
      <w:tr w:rsidR="002A2DA5" w:rsidRPr="002C369A" w14:paraId="70085CC0" w14:textId="77777777" w:rsidTr="00F24A26">
        <w:trPr>
          <w:trHeight w:val="896"/>
          <w:jc w:val="center"/>
        </w:trPr>
        <w:tc>
          <w:tcPr>
            <w:tcW w:w="839" w:type="dxa"/>
            <w:shd w:val="clear" w:color="auto" w:fill="auto"/>
            <w:vAlign w:val="center"/>
          </w:tcPr>
          <w:p w14:paraId="579281E8" w14:textId="77777777" w:rsidR="002A2DA5" w:rsidRPr="002C369A" w:rsidRDefault="002A2DA5" w:rsidP="002A2DA5">
            <w:pPr>
              <w:jc w:val="center"/>
              <w:rPr>
                <w:color w:val="000000"/>
                <w:sz w:val="18"/>
                <w:szCs w:val="18"/>
              </w:rPr>
            </w:pPr>
            <w:r w:rsidRPr="002C369A">
              <w:rPr>
                <w:color w:val="000000"/>
                <w:sz w:val="18"/>
                <w:szCs w:val="18"/>
              </w:rPr>
              <w:t xml:space="preserve">PK49 – PK51- PK52 </w:t>
            </w:r>
          </w:p>
        </w:tc>
        <w:tc>
          <w:tcPr>
            <w:tcW w:w="777" w:type="dxa"/>
            <w:shd w:val="clear" w:color="auto" w:fill="auto"/>
            <w:vAlign w:val="center"/>
          </w:tcPr>
          <w:p w14:paraId="2A8E8A08"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428858</w:t>
            </w:r>
          </w:p>
        </w:tc>
        <w:tc>
          <w:tcPr>
            <w:tcW w:w="872" w:type="dxa"/>
            <w:shd w:val="clear" w:color="auto" w:fill="auto"/>
            <w:vAlign w:val="center"/>
          </w:tcPr>
          <w:p w14:paraId="39522C33"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1312797</w:t>
            </w:r>
          </w:p>
        </w:tc>
        <w:tc>
          <w:tcPr>
            <w:tcW w:w="1842" w:type="dxa"/>
            <w:vMerge/>
            <w:shd w:val="clear" w:color="auto" w:fill="auto"/>
            <w:vAlign w:val="center"/>
          </w:tcPr>
          <w:p w14:paraId="20766B75" w14:textId="77777777" w:rsidR="002A2DA5" w:rsidRPr="002C369A" w:rsidRDefault="002A2DA5" w:rsidP="002A2DA5">
            <w:pPr>
              <w:jc w:val="both"/>
              <w:rPr>
                <w:color w:val="000000"/>
                <w:sz w:val="18"/>
                <w:szCs w:val="18"/>
              </w:rPr>
            </w:pPr>
          </w:p>
        </w:tc>
        <w:tc>
          <w:tcPr>
            <w:tcW w:w="1240" w:type="dxa"/>
            <w:vMerge/>
            <w:shd w:val="clear" w:color="auto" w:fill="auto"/>
            <w:vAlign w:val="center"/>
          </w:tcPr>
          <w:p w14:paraId="7A05338E" w14:textId="77777777" w:rsidR="002A2DA5" w:rsidRPr="002C369A" w:rsidRDefault="002A2DA5" w:rsidP="002A2DA5">
            <w:pPr>
              <w:jc w:val="center"/>
              <w:rPr>
                <w:color w:val="000000"/>
                <w:sz w:val="18"/>
                <w:szCs w:val="18"/>
              </w:rPr>
            </w:pPr>
          </w:p>
        </w:tc>
        <w:tc>
          <w:tcPr>
            <w:tcW w:w="3199" w:type="dxa"/>
            <w:gridSpan w:val="4"/>
            <w:vMerge/>
            <w:shd w:val="clear" w:color="auto" w:fill="auto"/>
            <w:vAlign w:val="center"/>
          </w:tcPr>
          <w:p w14:paraId="3497B670" w14:textId="77777777" w:rsidR="002A2DA5" w:rsidRPr="002C369A" w:rsidRDefault="002A2DA5" w:rsidP="002A2DA5">
            <w:pPr>
              <w:jc w:val="both"/>
              <w:rPr>
                <w:color w:val="000000"/>
                <w:sz w:val="18"/>
                <w:szCs w:val="18"/>
              </w:rPr>
            </w:pPr>
          </w:p>
        </w:tc>
        <w:tc>
          <w:tcPr>
            <w:tcW w:w="5777" w:type="dxa"/>
            <w:gridSpan w:val="2"/>
            <w:vMerge/>
            <w:shd w:val="clear" w:color="auto" w:fill="auto"/>
            <w:vAlign w:val="center"/>
          </w:tcPr>
          <w:p w14:paraId="3B3EB73C" w14:textId="77777777" w:rsidR="002A2DA5" w:rsidRPr="002C369A" w:rsidRDefault="002A2DA5" w:rsidP="002A2DA5">
            <w:pPr>
              <w:jc w:val="both"/>
              <w:rPr>
                <w:color w:val="000000"/>
                <w:sz w:val="18"/>
                <w:szCs w:val="18"/>
              </w:rPr>
            </w:pPr>
          </w:p>
        </w:tc>
      </w:tr>
      <w:tr w:rsidR="002A2DA5" w:rsidRPr="002C369A" w14:paraId="34C013AB" w14:textId="77777777" w:rsidTr="00F24A26">
        <w:trPr>
          <w:trHeight w:val="274"/>
          <w:jc w:val="center"/>
        </w:trPr>
        <w:tc>
          <w:tcPr>
            <w:tcW w:w="839" w:type="dxa"/>
            <w:shd w:val="clear" w:color="auto" w:fill="auto"/>
            <w:vAlign w:val="center"/>
          </w:tcPr>
          <w:p w14:paraId="0BDB176E" w14:textId="77777777" w:rsidR="002A2DA5" w:rsidRPr="002C369A" w:rsidRDefault="002A2DA5" w:rsidP="002A2DA5">
            <w:pPr>
              <w:jc w:val="center"/>
              <w:rPr>
                <w:color w:val="000000"/>
                <w:sz w:val="18"/>
                <w:szCs w:val="18"/>
              </w:rPr>
            </w:pPr>
            <w:r w:rsidRPr="002C369A">
              <w:rPr>
                <w:color w:val="000000"/>
                <w:sz w:val="18"/>
                <w:szCs w:val="18"/>
              </w:rPr>
              <w:t>PK4 à PK53</w:t>
            </w:r>
          </w:p>
        </w:tc>
        <w:tc>
          <w:tcPr>
            <w:tcW w:w="777" w:type="dxa"/>
            <w:shd w:val="clear" w:color="auto" w:fill="auto"/>
            <w:vAlign w:val="center"/>
          </w:tcPr>
          <w:p w14:paraId="6F1E9D2B"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428956</w:t>
            </w:r>
          </w:p>
        </w:tc>
        <w:tc>
          <w:tcPr>
            <w:tcW w:w="872" w:type="dxa"/>
            <w:shd w:val="clear" w:color="auto" w:fill="auto"/>
            <w:vAlign w:val="center"/>
          </w:tcPr>
          <w:p w14:paraId="04805C08" w14:textId="77777777" w:rsidR="002A2DA5" w:rsidRPr="002C369A" w:rsidRDefault="002A2DA5" w:rsidP="002A2DA5">
            <w:pPr>
              <w:jc w:val="center"/>
              <w:rPr>
                <w:rFonts w:ascii="Calibri" w:hAnsi="Calibri"/>
                <w:color w:val="000000"/>
                <w:sz w:val="18"/>
                <w:szCs w:val="18"/>
              </w:rPr>
            </w:pPr>
            <w:r w:rsidRPr="002C369A">
              <w:rPr>
                <w:rFonts w:ascii="Calibri" w:hAnsi="Calibri"/>
                <w:color w:val="000000"/>
                <w:sz w:val="18"/>
                <w:szCs w:val="18"/>
              </w:rPr>
              <w:t>1312900</w:t>
            </w:r>
          </w:p>
        </w:tc>
        <w:tc>
          <w:tcPr>
            <w:tcW w:w="1842" w:type="dxa"/>
            <w:shd w:val="clear" w:color="auto" w:fill="auto"/>
            <w:vAlign w:val="center"/>
          </w:tcPr>
          <w:p w14:paraId="4B57577A" w14:textId="77777777" w:rsidR="002A2DA5" w:rsidRPr="002C369A" w:rsidRDefault="002A2DA5" w:rsidP="002A2DA5">
            <w:pPr>
              <w:jc w:val="both"/>
              <w:rPr>
                <w:color w:val="000000"/>
                <w:sz w:val="18"/>
                <w:szCs w:val="18"/>
              </w:rPr>
            </w:pPr>
            <w:r w:rsidRPr="002C369A">
              <w:rPr>
                <w:color w:val="000000"/>
                <w:sz w:val="18"/>
                <w:szCs w:val="18"/>
              </w:rPr>
              <w:t>Réalisation de réseau tertiaire sur un linéaire d’environ 140m</w:t>
            </w:r>
          </w:p>
        </w:tc>
        <w:tc>
          <w:tcPr>
            <w:tcW w:w="1240" w:type="dxa"/>
            <w:shd w:val="clear" w:color="auto" w:fill="auto"/>
            <w:vAlign w:val="center"/>
          </w:tcPr>
          <w:p w14:paraId="70C3C27A" w14:textId="77777777" w:rsidR="002A2DA5" w:rsidRPr="002C369A" w:rsidRDefault="002A2DA5" w:rsidP="002A2DA5">
            <w:pPr>
              <w:jc w:val="center"/>
              <w:rPr>
                <w:color w:val="000000"/>
                <w:sz w:val="18"/>
                <w:szCs w:val="18"/>
              </w:rPr>
            </w:pPr>
            <w:r w:rsidRPr="002C369A">
              <w:rPr>
                <w:color w:val="000000"/>
                <w:sz w:val="18"/>
                <w:szCs w:val="18"/>
              </w:rPr>
              <w:t>Quartier Aéroport plus précisément à Brene</w:t>
            </w:r>
          </w:p>
        </w:tc>
        <w:tc>
          <w:tcPr>
            <w:tcW w:w="3199" w:type="dxa"/>
            <w:gridSpan w:val="4"/>
            <w:shd w:val="clear" w:color="auto" w:fill="auto"/>
            <w:vAlign w:val="center"/>
          </w:tcPr>
          <w:p w14:paraId="2108B663" w14:textId="77777777" w:rsidR="002A2DA5" w:rsidRPr="002C369A" w:rsidRDefault="002A2DA5" w:rsidP="002A2DA5">
            <w:pPr>
              <w:jc w:val="both"/>
              <w:rPr>
                <w:color w:val="000000"/>
                <w:sz w:val="18"/>
                <w:szCs w:val="18"/>
              </w:rPr>
            </w:pPr>
            <w:r w:rsidRPr="002C369A">
              <w:rPr>
                <w:color w:val="000000"/>
                <w:sz w:val="18"/>
                <w:szCs w:val="18"/>
              </w:rPr>
              <w:t>Le tracé longera le mur du centre de santé de Brene en présence d’arbres d’ombrage pour continuer devant des habitations.</w:t>
            </w:r>
          </w:p>
        </w:tc>
        <w:tc>
          <w:tcPr>
            <w:tcW w:w="5777" w:type="dxa"/>
            <w:gridSpan w:val="2"/>
            <w:shd w:val="clear" w:color="auto" w:fill="auto"/>
            <w:vAlign w:val="center"/>
          </w:tcPr>
          <w:p w14:paraId="6649B560" w14:textId="3A80A40A" w:rsidR="002A2DA5" w:rsidRPr="002C369A"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16608" behindDoc="0" locked="0" layoutInCell="1" allowOverlap="1" wp14:anchorId="5592C6B1" wp14:editId="672611AA">
                      <wp:simplePos x="0" y="0"/>
                      <wp:positionH relativeFrom="column">
                        <wp:posOffset>1637665</wp:posOffset>
                      </wp:positionH>
                      <wp:positionV relativeFrom="paragraph">
                        <wp:posOffset>1023620</wp:posOffset>
                      </wp:positionV>
                      <wp:extent cx="1623060" cy="163195"/>
                      <wp:effectExtent l="19050" t="95250" r="0" b="27305"/>
                      <wp:wrapNone/>
                      <wp:docPr id="2224" name="Connecteur droit avec flèch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23060" cy="16319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71D9CFB" id="Connecteur droit avec flèche 62" o:spid="_x0000_s1026" type="#_x0000_t32" style="position:absolute;margin-left:128.95pt;margin-top:80.6pt;width:127.8pt;height:12.85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13536" behindDoc="0" locked="0" layoutInCell="1" allowOverlap="1" wp14:anchorId="7ADD47B1" wp14:editId="4E758F56">
                      <wp:simplePos x="0" y="0"/>
                      <wp:positionH relativeFrom="column">
                        <wp:posOffset>13970</wp:posOffset>
                      </wp:positionH>
                      <wp:positionV relativeFrom="paragraph">
                        <wp:posOffset>1032510</wp:posOffset>
                      </wp:positionV>
                      <wp:extent cx="3220085" cy="327025"/>
                      <wp:effectExtent l="19050" t="19050" r="18415" b="92075"/>
                      <wp:wrapNone/>
                      <wp:docPr id="2223" name="Connecteur droit avec flèch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20085" cy="32702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677649B" id="Connecteur droit avec flèche 59" o:spid="_x0000_s1026" type="#_x0000_t32" style="position:absolute;margin-left:1.1pt;margin-top:81.3pt;width:253.55pt;height:25.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" strokecolor="red"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14560" behindDoc="0" locked="0" layoutInCell="1" allowOverlap="1" wp14:anchorId="161457E0" wp14:editId="52A5C25F">
                      <wp:simplePos x="0" y="0"/>
                      <wp:positionH relativeFrom="column">
                        <wp:posOffset>1029970</wp:posOffset>
                      </wp:positionH>
                      <wp:positionV relativeFrom="paragraph">
                        <wp:posOffset>492760</wp:posOffset>
                      </wp:positionV>
                      <wp:extent cx="614045" cy="695325"/>
                      <wp:effectExtent l="38100" t="38100" r="14605" b="28575"/>
                      <wp:wrapNone/>
                      <wp:docPr id="2222" name="Connecteur droit avec flèch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14045" cy="69532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E632FCC" id="Connecteur droit avec flèche 60" o:spid="_x0000_s1026" type="#_x0000_t32" style="position:absolute;margin-left:81.1pt;margin-top:38.8pt;width:48.35pt;height:54.75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257BE88B" wp14:editId="3FB3B28C">
                  <wp:extent cx="3054985" cy="1838960"/>
                  <wp:effectExtent l="0" t="0" r="0" b="8890"/>
                  <wp:docPr id="626"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3054985" cy="1838960"/>
                          </a:xfrm>
                          <a:prstGeom prst="rect">
                            <a:avLst/>
                          </a:prstGeom>
                          <a:noFill/>
                          <a:ln>
                            <a:noFill/>
                          </a:ln>
                        </pic:spPr>
                      </pic:pic>
                    </a:graphicData>
                  </a:graphic>
                </wp:inline>
              </w:drawing>
            </w:r>
          </w:p>
        </w:tc>
      </w:tr>
    </w:tbl>
    <w:p w14:paraId="47BF6142" w14:textId="77777777" w:rsidR="002A2DA5" w:rsidRDefault="002A2DA5" w:rsidP="002A2DA5">
      <w:pPr>
        <w:jc w:val="both"/>
        <w:sectPr w:rsidR="002A2DA5" w:rsidSect="002A2DA5">
          <w:pgSz w:w="16838" w:h="11906" w:orient="landscape"/>
          <w:pgMar w:top="1418" w:right="992" w:bottom="1418" w:left="1418" w:header="709" w:footer="709" w:gutter="0"/>
          <w:cols w:space="708"/>
          <w:docGrid w:linePitch="360"/>
        </w:sectPr>
      </w:pPr>
    </w:p>
    <w:p w14:paraId="14030E86" w14:textId="77777777" w:rsidR="002A2DA5" w:rsidRDefault="002A2DA5" w:rsidP="00871284">
      <w:pPr>
        <w:pStyle w:val="PargrafodaLista"/>
        <w:numPr>
          <w:ilvl w:val="1"/>
          <w:numId w:val="199"/>
        </w:numPr>
        <w:autoSpaceDE w:val="0"/>
        <w:autoSpaceDN w:val="0"/>
        <w:adjustRightInd w:val="0"/>
        <w:spacing w:after="0" w:line="240" w:lineRule="auto"/>
        <w:contextualSpacing w:val="0"/>
        <w:jc w:val="both"/>
        <w:outlineLvl w:val="1"/>
      </w:pPr>
      <w:bookmarkStart w:id="783" w:name="_Toc37341300"/>
      <w:bookmarkStart w:id="784" w:name="_Toc37000817"/>
      <w:bookmarkStart w:id="785" w:name="_Toc54356434"/>
      <w:r w:rsidRPr="00F24A26">
        <w:rPr>
          <w:b/>
        </w:rPr>
        <w:t>Quartier HAFIA</w:t>
      </w:r>
      <w:bookmarkEnd w:id="783"/>
      <w:bookmarkEnd w:id="784"/>
      <w:bookmarkEnd w:id="785"/>
    </w:p>
    <w:tbl>
      <w:tblPr>
        <w:tblW w:w="15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77"/>
        <w:gridCol w:w="851"/>
        <w:gridCol w:w="2693"/>
        <w:gridCol w:w="992"/>
        <w:gridCol w:w="3686"/>
        <w:gridCol w:w="5524"/>
      </w:tblGrid>
      <w:tr w:rsidR="002A2DA5" w:rsidRPr="003911E3" w14:paraId="173C9A91" w14:textId="77777777" w:rsidTr="00F24A26">
        <w:trPr>
          <w:trHeight w:val="256"/>
          <w:jc w:val="center"/>
        </w:trPr>
        <w:tc>
          <w:tcPr>
            <w:tcW w:w="993" w:type="dxa"/>
            <w:shd w:val="clear" w:color="auto" w:fill="9CC2E5"/>
            <w:vAlign w:val="center"/>
          </w:tcPr>
          <w:p w14:paraId="5450F396" w14:textId="77777777" w:rsidR="002A2DA5" w:rsidRPr="003911E3" w:rsidRDefault="002A2DA5" w:rsidP="002A2DA5">
            <w:pPr>
              <w:jc w:val="center"/>
              <w:rPr>
                <w:b/>
                <w:sz w:val="18"/>
                <w:szCs w:val="18"/>
              </w:rPr>
            </w:pPr>
            <w:r w:rsidRPr="003911E3">
              <w:rPr>
                <w:b/>
                <w:sz w:val="18"/>
                <w:szCs w:val="18"/>
              </w:rPr>
              <w:t>Code GPS</w:t>
            </w:r>
          </w:p>
        </w:tc>
        <w:tc>
          <w:tcPr>
            <w:tcW w:w="877" w:type="dxa"/>
            <w:shd w:val="clear" w:color="auto" w:fill="9CC2E5"/>
            <w:vAlign w:val="center"/>
          </w:tcPr>
          <w:p w14:paraId="409D9137" w14:textId="77777777" w:rsidR="002A2DA5" w:rsidRPr="003911E3" w:rsidRDefault="002A2DA5" w:rsidP="002A2DA5">
            <w:pPr>
              <w:jc w:val="center"/>
              <w:rPr>
                <w:b/>
                <w:sz w:val="18"/>
                <w:szCs w:val="18"/>
              </w:rPr>
            </w:pPr>
            <w:r w:rsidRPr="003911E3">
              <w:rPr>
                <w:b/>
                <w:sz w:val="18"/>
                <w:szCs w:val="18"/>
              </w:rPr>
              <w:t>X</w:t>
            </w:r>
          </w:p>
        </w:tc>
        <w:tc>
          <w:tcPr>
            <w:tcW w:w="851" w:type="dxa"/>
            <w:shd w:val="clear" w:color="auto" w:fill="9CC2E5"/>
            <w:vAlign w:val="center"/>
          </w:tcPr>
          <w:p w14:paraId="77D8CF02" w14:textId="77777777" w:rsidR="002A2DA5" w:rsidRPr="003911E3" w:rsidRDefault="002A2DA5" w:rsidP="002A2DA5">
            <w:pPr>
              <w:jc w:val="center"/>
              <w:rPr>
                <w:b/>
                <w:sz w:val="18"/>
                <w:szCs w:val="18"/>
              </w:rPr>
            </w:pPr>
            <w:r w:rsidRPr="003911E3">
              <w:rPr>
                <w:b/>
                <w:sz w:val="18"/>
                <w:szCs w:val="18"/>
              </w:rPr>
              <w:t>Y</w:t>
            </w:r>
          </w:p>
        </w:tc>
        <w:tc>
          <w:tcPr>
            <w:tcW w:w="2693" w:type="dxa"/>
            <w:shd w:val="clear" w:color="auto" w:fill="9CC2E5"/>
            <w:vAlign w:val="center"/>
          </w:tcPr>
          <w:p w14:paraId="538A6C5F" w14:textId="77777777" w:rsidR="002A2DA5" w:rsidRPr="003911E3" w:rsidRDefault="002A2DA5" w:rsidP="002A2DA5">
            <w:pPr>
              <w:jc w:val="center"/>
              <w:rPr>
                <w:b/>
                <w:color w:val="000000"/>
                <w:sz w:val="18"/>
                <w:szCs w:val="18"/>
              </w:rPr>
            </w:pPr>
            <w:r w:rsidRPr="003911E3">
              <w:rPr>
                <w:b/>
                <w:color w:val="000000"/>
                <w:sz w:val="18"/>
                <w:szCs w:val="18"/>
              </w:rPr>
              <w:t>Composante du projet</w:t>
            </w:r>
          </w:p>
        </w:tc>
        <w:tc>
          <w:tcPr>
            <w:tcW w:w="992" w:type="dxa"/>
            <w:shd w:val="clear" w:color="auto" w:fill="9CC2E5"/>
            <w:vAlign w:val="center"/>
          </w:tcPr>
          <w:p w14:paraId="006C610A" w14:textId="77777777" w:rsidR="002A2DA5" w:rsidRPr="003911E3" w:rsidRDefault="002A2DA5" w:rsidP="002A2DA5">
            <w:pPr>
              <w:jc w:val="center"/>
              <w:rPr>
                <w:b/>
                <w:color w:val="000000"/>
                <w:sz w:val="18"/>
                <w:szCs w:val="18"/>
              </w:rPr>
            </w:pPr>
            <w:r w:rsidRPr="003911E3">
              <w:rPr>
                <w:b/>
                <w:color w:val="000000"/>
                <w:sz w:val="18"/>
                <w:szCs w:val="18"/>
              </w:rPr>
              <w:t>Localités associées</w:t>
            </w:r>
          </w:p>
        </w:tc>
        <w:tc>
          <w:tcPr>
            <w:tcW w:w="3686" w:type="dxa"/>
            <w:shd w:val="clear" w:color="auto" w:fill="9CC2E5"/>
            <w:vAlign w:val="center"/>
          </w:tcPr>
          <w:p w14:paraId="58D37F05" w14:textId="77777777" w:rsidR="002A2DA5" w:rsidRPr="003911E3" w:rsidRDefault="002A2DA5" w:rsidP="002A2DA5">
            <w:pPr>
              <w:jc w:val="center"/>
              <w:rPr>
                <w:b/>
                <w:color w:val="000000"/>
                <w:sz w:val="18"/>
                <w:szCs w:val="18"/>
              </w:rPr>
            </w:pPr>
            <w:r w:rsidRPr="003911E3">
              <w:rPr>
                <w:b/>
                <w:color w:val="000000"/>
                <w:sz w:val="18"/>
                <w:szCs w:val="18"/>
              </w:rPr>
              <w:t>Description /Caractéristiques</w:t>
            </w:r>
          </w:p>
        </w:tc>
        <w:tc>
          <w:tcPr>
            <w:tcW w:w="5524" w:type="dxa"/>
            <w:shd w:val="clear" w:color="auto" w:fill="9CC2E5"/>
            <w:vAlign w:val="center"/>
          </w:tcPr>
          <w:p w14:paraId="44BCBA1C" w14:textId="77777777" w:rsidR="002A2DA5" w:rsidRPr="003911E3" w:rsidRDefault="002A2DA5" w:rsidP="002A2DA5">
            <w:pPr>
              <w:jc w:val="center"/>
              <w:rPr>
                <w:b/>
                <w:color w:val="000000"/>
                <w:sz w:val="18"/>
                <w:szCs w:val="18"/>
              </w:rPr>
            </w:pPr>
            <w:r w:rsidRPr="003911E3">
              <w:rPr>
                <w:b/>
                <w:color w:val="000000"/>
                <w:sz w:val="18"/>
                <w:szCs w:val="18"/>
              </w:rPr>
              <w:t>Photos Illustrations</w:t>
            </w:r>
          </w:p>
        </w:tc>
      </w:tr>
      <w:tr w:rsidR="002A2DA5" w:rsidRPr="003911E3" w14:paraId="77AACD41" w14:textId="77777777" w:rsidTr="00F24A26">
        <w:trPr>
          <w:trHeight w:val="274"/>
          <w:jc w:val="center"/>
        </w:trPr>
        <w:tc>
          <w:tcPr>
            <w:tcW w:w="15616" w:type="dxa"/>
            <w:gridSpan w:val="7"/>
            <w:shd w:val="clear" w:color="auto" w:fill="C5E0B3"/>
            <w:vAlign w:val="center"/>
          </w:tcPr>
          <w:p w14:paraId="0B0270B7" w14:textId="77777777" w:rsidR="002A2DA5" w:rsidRPr="003911E3" w:rsidRDefault="002A2DA5" w:rsidP="002A2DA5">
            <w:pPr>
              <w:jc w:val="center"/>
              <w:rPr>
                <w:b/>
                <w:color w:val="000000"/>
                <w:sz w:val="18"/>
                <w:szCs w:val="18"/>
              </w:rPr>
            </w:pPr>
            <w:r w:rsidRPr="003911E3">
              <w:rPr>
                <w:b/>
                <w:color w:val="000000"/>
                <w:sz w:val="18"/>
                <w:szCs w:val="18"/>
              </w:rPr>
              <w:t>RESEAU PRIMAIRE</w:t>
            </w:r>
          </w:p>
        </w:tc>
      </w:tr>
      <w:tr w:rsidR="002A2DA5" w:rsidRPr="003911E3" w14:paraId="06E401C4" w14:textId="77777777" w:rsidTr="00F24A26">
        <w:trPr>
          <w:trHeight w:val="1150"/>
          <w:jc w:val="center"/>
        </w:trPr>
        <w:tc>
          <w:tcPr>
            <w:tcW w:w="993" w:type="dxa"/>
            <w:shd w:val="clear" w:color="auto" w:fill="auto"/>
            <w:vAlign w:val="center"/>
          </w:tcPr>
          <w:p w14:paraId="6E914054" w14:textId="77777777" w:rsidR="002A2DA5" w:rsidRPr="003911E3" w:rsidRDefault="002A2DA5" w:rsidP="002A2DA5">
            <w:pPr>
              <w:jc w:val="center"/>
              <w:rPr>
                <w:color w:val="000000"/>
                <w:sz w:val="18"/>
                <w:szCs w:val="18"/>
              </w:rPr>
            </w:pPr>
            <w:r w:rsidRPr="003911E3">
              <w:rPr>
                <w:color w:val="000000"/>
                <w:sz w:val="18"/>
                <w:szCs w:val="18"/>
              </w:rPr>
              <w:t>PK0</w:t>
            </w:r>
          </w:p>
        </w:tc>
        <w:tc>
          <w:tcPr>
            <w:tcW w:w="877" w:type="dxa"/>
            <w:shd w:val="clear" w:color="auto" w:fill="auto"/>
            <w:vAlign w:val="center"/>
          </w:tcPr>
          <w:p w14:paraId="555DD152" w14:textId="77777777" w:rsidR="002A2DA5" w:rsidRPr="003911E3" w:rsidRDefault="002A2DA5" w:rsidP="002A2DA5">
            <w:pPr>
              <w:jc w:val="center"/>
              <w:rPr>
                <w:color w:val="000000"/>
                <w:sz w:val="18"/>
                <w:szCs w:val="18"/>
              </w:rPr>
            </w:pPr>
            <w:r w:rsidRPr="003911E3">
              <w:rPr>
                <w:color w:val="000000"/>
                <w:sz w:val="18"/>
                <w:szCs w:val="18"/>
              </w:rPr>
              <w:t>430148</w:t>
            </w:r>
          </w:p>
        </w:tc>
        <w:tc>
          <w:tcPr>
            <w:tcW w:w="851" w:type="dxa"/>
            <w:shd w:val="clear" w:color="auto" w:fill="auto"/>
            <w:vAlign w:val="center"/>
          </w:tcPr>
          <w:p w14:paraId="0B342BE8" w14:textId="77777777" w:rsidR="002A2DA5" w:rsidRPr="003911E3" w:rsidRDefault="002A2DA5" w:rsidP="002A2DA5">
            <w:pPr>
              <w:jc w:val="center"/>
              <w:rPr>
                <w:color w:val="000000"/>
                <w:sz w:val="18"/>
                <w:szCs w:val="18"/>
              </w:rPr>
            </w:pPr>
            <w:r w:rsidRPr="003911E3">
              <w:rPr>
                <w:color w:val="000000"/>
                <w:sz w:val="18"/>
                <w:szCs w:val="18"/>
              </w:rPr>
              <w:t>1313455</w:t>
            </w:r>
          </w:p>
        </w:tc>
        <w:tc>
          <w:tcPr>
            <w:tcW w:w="2693" w:type="dxa"/>
            <w:vMerge w:val="restart"/>
            <w:shd w:val="clear" w:color="auto" w:fill="auto"/>
            <w:vAlign w:val="center"/>
          </w:tcPr>
          <w:p w14:paraId="6B851315" w14:textId="77777777" w:rsidR="002A2DA5" w:rsidRPr="003911E3" w:rsidRDefault="002A2DA5" w:rsidP="002A2DA5">
            <w:pPr>
              <w:jc w:val="both"/>
              <w:rPr>
                <w:color w:val="000000"/>
                <w:sz w:val="18"/>
                <w:szCs w:val="18"/>
              </w:rPr>
            </w:pPr>
            <w:r w:rsidRPr="003911E3">
              <w:rPr>
                <w:color w:val="000000"/>
                <w:sz w:val="18"/>
                <w:szCs w:val="18"/>
              </w:rPr>
              <w:t>Réalisation de réseau primaire sur un linéaire d’environ 180 m (côté droit)</w:t>
            </w:r>
          </w:p>
        </w:tc>
        <w:tc>
          <w:tcPr>
            <w:tcW w:w="992" w:type="dxa"/>
            <w:vMerge w:val="restart"/>
            <w:shd w:val="clear" w:color="auto" w:fill="auto"/>
            <w:vAlign w:val="center"/>
          </w:tcPr>
          <w:p w14:paraId="6B3A087C" w14:textId="77777777" w:rsidR="002A2DA5" w:rsidRPr="003911E3" w:rsidRDefault="002A2DA5" w:rsidP="002A2DA5">
            <w:pPr>
              <w:jc w:val="center"/>
              <w:rPr>
                <w:color w:val="000000"/>
                <w:sz w:val="18"/>
                <w:szCs w:val="18"/>
              </w:rPr>
            </w:pPr>
            <w:r w:rsidRPr="003911E3">
              <w:rPr>
                <w:color w:val="000000"/>
                <w:sz w:val="18"/>
                <w:szCs w:val="18"/>
              </w:rPr>
              <w:t>HAFIA </w:t>
            </w:r>
          </w:p>
        </w:tc>
        <w:tc>
          <w:tcPr>
            <w:tcW w:w="3686" w:type="dxa"/>
            <w:vMerge w:val="restart"/>
            <w:shd w:val="clear" w:color="auto" w:fill="auto"/>
            <w:vAlign w:val="center"/>
          </w:tcPr>
          <w:p w14:paraId="2C6460A1" w14:textId="77777777" w:rsidR="002A2DA5" w:rsidRPr="003911E3" w:rsidRDefault="002A2DA5" w:rsidP="002A2DA5">
            <w:pPr>
              <w:jc w:val="both"/>
              <w:rPr>
                <w:color w:val="000000"/>
                <w:sz w:val="18"/>
                <w:szCs w:val="18"/>
              </w:rPr>
            </w:pPr>
            <w:r w:rsidRPr="003911E3">
              <w:rPr>
                <w:color w:val="000000"/>
                <w:sz w:val="18"/>
                <w:szCs w:val="18"/>
              </w:rPr>
              <w:t>Le tracé traversera la route puis à l’intérieur de l’Université Calinas de Boé pour ressortir devant le portail. Ainsi on note aussi la présence de vendeurs  (étales, ambulants) le long de l’UCB.</w:t>
            </w:r>
          </w:p>
        </w:tc>
        <w:tc>
          <w:tcPr>
            <w:tcW w:w="5524" w:type="dxa"/>
            <w:vMerge w:val="restart"/>
            <w:shd w:val="clear" w:color="auto" w:fill="auto"/>
            <w:vAlign w:val="center"/>
          </w:tcPr>
          <w:p w14:paraId="21DBC367" w14:textId="680157B5"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22752" behindDoc="0" locked="0" layoutInCell="1" allowOverlap="1" wp14:anchorId="1D94F0DE" wp14:editId="003763EE">
                      <wp:simplePos x="0" y="0"/>
                      <wp:positionH relativeFrom="column">
                        <wp:posOffset>2330450</wp:posOffset>
                      </wp:positionH>
                      <wp:positionV relativeFrom="paragraph">
                        <wp:posOffset>515620</wp:posOffset>
                      </wp:positionV>
                      <wp:extent cx="800100" cy="819150"/>
                      <wp:effectExtent l="38100" t="38100" r="19050" b="19050"/>
                      <wp:wrapNone/>
                      <wp:docPr id="2221" name="Connecteur droit avec flèch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00100" cy="8191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A422216" id="Connecteur droit avec flèche 47" o:spid="_x0000_s1026" type="#_x0000_t32" style="position:absolute;margin-left:183.5pt;margin-top:40.6pt;width:63pt;height:64.5pt;flip:x 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" strokecolor="red"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21728" behindDoc="0" locked="0" layoutInCell="1" allowOverlap="1" wp14:anchorId="75E93C5A" wp14:editId="4B1BA796">
                      <wp:simplePos x="0" y="0"/>
                      <wp:positionH relativeFrom="column">
                        <wp:posOffset>958850</wp:posOffset>
                      </wp:positionH>
                      <wp:positionV relativeFrom="paragraph">
                        <wp:posOffset>334010</wp:posOffset>
                      </wp:positionV>
                      <wp:extent cx="666750" cy="809625"/>
                      <wp:effectExtent l="38100" t="38100" r="19050" b="28575"/>
                      <wp:wrapNone/>
                      <wp:docPr id="2220" name="Connecteur droit avec flèche 6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66750" cy="80962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C6C106A" id="Connecteur droit avec flèche 646" o:spid="_x0000_s1026" type="#_x0000_t32" style="position:absolute;margin-left:75.5pt;margin-top:26.3pt;width:52.5pt;height:63.75pt;flip:x 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0FBD4262" wp14:editId="04058373">
                  <wp:extent cx="1617980" cy="1195705"/>
                  <wp:effectExtent l="0" t="0" r="1270" b="4445"/>
                  <wp:docPr id="625" name="Imag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617980" cy="1195705"/>
                          </a:xfrm>
                          <a:prstGeom prst="rect">
                            <a:avLst/>
                          </a:prstGeom>
                          <a:noFill/>
                          <a:ln>
                            <a:noFill/>
                          </a:ln>
                        </pic:spPr>
                      </pic:pic>
                    </a:graphicData>
                  </a:graphic>
                </wp:inline>
              </w:drawing>
            </w:r>
            <w:r>
              <w:rPr>
                <w:noProof/>
                <w:color w:val="000000"/>
                <w:sz w:val="18"/>
                <w:szCs w:val="18"/>
                <w:lang w:val="pt-PT" w:eastAsia="pt-PT"/>
              </w:rPr>
              <w:drawing>
                <wp:inline distT="0" distB="0" distL="0" distR="0" wp14:anchorId="6AA85C7A" wp14:editId="324BC515">
                  <wp:extent cx="1617980" cy="1195705"/>
                  <wp:effectExtent l="0" t="0" r="1270" b="4445"/>
                  <wp:docPr id="624" name="Imag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flipH="1">
                            <a:off x="0" y="0"/>
                            <a:ext cx="1617980" cy="1195705"/>
                          </a:xfrm>
                          <a:prstGeom prst="rect">
                            <a:avLst/>
                          </a:prstGeom>
                          <a:noFill/>
                          <a:ln>
                            <a:noFill/>
                          </a:ln>
                        </pic:spPr>
                      </pic:pic>
                    </a:graphicData>
                  </a:graphic>
                </wp:inline>
              </w:drawing>
            </w:r>
          </w:p>
        </w:tc>
      </w:tr>
      <w:tr w:rsidR="002A2DA5" w:rsidRPr="003911E3" w14:paraId="48C7EC07" w14:textId="77777777" w:rsidTr="00F24A26">
        <w:trPr>
          <w:trHeight w:val="818"/>
          <w:jc w:val="center"/>
        </w:trPr>
        <w:tc>
          <w:tcPr>
            <w:tcW w:w="993" w:type="dxa"/>
            <w:shd w:val="clear" w:color="auto" w:fill="auto"/>
            <w:vAlign w:val="center"/>
          </w:tcPr>
          <w:p w14:paraId="74246A48" w14:textId="77777777" w:rsidR="002A2DA5" w:rsidRPr="003911E3" w:rsidRDefault="002A2DA5" w:rsidP="002A2DA5">
            <w:pPr>
              <w:jc w:val="center"/>
              <w:rPr>
                <w:color w:val="000000"/>
                <w:sz w:val="18"/>
                <w:szCs w:val="18"/>
              </w:rPr>
            </w:pPr>
            <w:r w:rsidRPr="003911E3">
              <w:rPr>
                <w:color w:val="000000"/>
                <w:sz w:val="18"/>
                <w:szCs w:val="18"/>
              </w:rPr>
              <w:t>PK01</w:t>
            </w:r>
          </w:p>
        </w:tc>
        <w:tc>
          <w:tcPr>
            <w:tcW w:w="877" w:type="dxa"/>
            <w:shd w:val="clear" w:color="auto" w:fill="auto"/>
            <w:vAlign w:val="center"/>
          </w:tcPr>
          <w:p w14:paraId="340E4132" w14:textId="77777777" w:rsidR="002A2DA5" w:rsidRPr="003911E3" w:rsidRDefault="002A2DA5" w:rsidP="002A2DA5">
            <w:pPr>
              <w:jc w:val="center"/>
              <w:rPr>
                <w:color w:val="000000"/>
                <w:sz w:val="18"/>
                <w:szCs w:val="18"/>
              </w:rPr>
            </w:pPr>
            <w:r w:rsidRPr="003911E3">
              <w:rPr>
                <w:color w:val="000000"/>
                <w:sz w:val="18"/>
                <w:szCs w:val="18"/>
              </w:rPr>
              <w:t>430248</w:t>
            </w:r>
          </w:p>
        </w:tc>
        <w:tc>
          <w:tcPr>
            <w:tcW w:w="851" w:type="dxa"/>
            <w:shd w:val="clear" w:color="auto" w:fill="auto"/>
            <w:vAlign w:val="center"/>
          </w:tcPr>
          <w:p w14:paraId="21E7EA84" w14:textId="77777777" w:rsidR="002A2DA5" w:rsidRPr="003911E3" w:rsidRDefault="002A2DA5" w:rsidP="002A2DA5">
            <w:pPr>
              <w:jc w:val="center"/>
              <w:rPr>
                <w:color w:val="000000"/>
                <w:sz w:val="18"/>
                <w:szCs w:val="18"/>
              </w:rPr>
            </w:pPr>
            <w:r w:rsidRPr="003911E3">
              <w:rPr>
                <w:color w:val="000000"/>
                <w:sz w:val="18"/>
                <w:szCs w:val="18"/>
              </w:rPr>
              <w:t>1313624</w:t>
            </w:r>
          </w:p>
        </w:tc>
        <w:tc>
          <w:tcPr>
            <w:tcW w:w="2693" w:type="dxa"/>
            <w:vMerge/>
            <w:shd w:val="clear" w:color="auto" w:fill="auto"/>
            <w:vAlign w:val="center"/>
          </w:tcPr>
          <w:p w14:paraId="591C8B24" w14:textId="77777777" w:rsidR="002A2DA5" w:rsidRPr="003911E3" w:rsidRDefault="002A2DA5" w:rsidP="002A2DA5">
            <w:pPr>
              <w:jc w:val="both"/>
              <w:rPr>
                <w:color w:val="000000"/>
                <w:sz w:val="18"/>
                <w:szCs w:val="18"/>
              </w:rPr>
            </w:pPr>
          </w:p>
        </w:tc>
        <w:tc>
          <w:tcPr>
            <w:tcW w:w="992" w:type="dxa"/>
            <w:vMerge/>
            <w:shd w:val="clear" w:color="auto" w:fill="auto"/>
            <w:vAlign w:val="center"/>
          </w:tcPr>
          <w:p w14:paraId="3712BEF8" w14:textId="77777777" w:rsidR="002A2DA5" w:rsidRPr="003911E3" w:rsidRDefault="002A2DA5" w:rsidP="002A2DA5">
            <w:pPr>
              <w:jc w:val="center"/>
              <w:rPr>
                <w:color w:val="000000"/>
                <w:sz w:val="18"/>
                <w:szCs w:val="18"/>
              </w:rPr>
            </w:pPr>
          </w:p>
        </w:tc>
        <w:tc>
          <w:tcPr>
            <w:tcW w:w="3686" w:type="dxa"/>
            <w:vMerge/>
            <w:shd w:val="clear" w:color="auto" w:fill="auto"/>
            <w:vAlign w:val="center"/>
          </w:tcPr>
          <w:p w14:paraId="6534F03B" w14:textId="77777777" w:rsidR="002A2DA5" w:rsidRPr="003911E3" w:rsidRDefault="002A2DA5" w:rsidP="002A2DA5">
            <w:pPr>
              <w:jc w:val="both"/>
              <w:rPr>
                <w:color w:val="000000"/>
                <w:sz w:val="18"/>
                <w:szCs w:val="18"/>
              </w:rPr>
            </w:pPr>
          </w:p>
        </w:tc>
        <w:tc>
          <w:tcPr>
            <w:tcW w:w="5524" w:type="dxa"/>
            <w:vMerge/>
            <w:shd w:val="clear" w:color="auto" w:fill="auto"/>
            <w:vAlign w:val="center"/>
          </w:tcPr>
          <w:p w14:paraId="3AF0F3DB" w14:textId="77777777" w:rsidR="002A2DA5" w:rsidRPr="003911E3" w:rsidRDefault="002A2DA5" w:rsidP="002A2DA5">
            <w:pPr>
              <w:jc w:val="both"/>
              <w:rPr>
                <w:color w:val="000000"/>
                <w:sz w:val="18"/>
                <w:szCs w:val="18"/>
              </w:rPr>
            </w:pPr>
          </w:p>
        </w:tc>
      </w:tr>
      <w:tr w:rsidR="002A2DA5" w:rsidRPr="003911E3" w14:paraId="77869A29" w14:textId="77777777" w:rsidTr="00F24A26">
        <w:trPr>
          <w:trHeight w:val="274"/>
          <w:jc w:val="center"/>
        </w:trPr>
        <w:tc>
          <w:tcPr>
            <w:tcW w:w="993" w:type="dxa"/>
            <w:shd w:val="clear" w:color="auto" w:fill="auto"/>
            <w:vAlign w:val="center"/>
          </w:tcPr>
          <w:p w14:paraId="38B6AFB8" w14:textId="77777777" w:rsidR="002A2DA5" w:rsidRPr="003911E3" w:rsidRDefault="002A2DA5" w:rsidP="002A2DA5">
            <w:pPr>
              <w:jc w:val="center"/>
              <w:rPr>
                <w:color w:val="000000"/>
                <w:sz w:val="18"/>
                <w:szCs w:val="18"/>
              </w:rPr>
            </w:pPr>
            <w:r w:rsidRPr="003911E3">
              <w:rPr>
                <w:color w:val="000000"/>
                <w:sz w:val="18"/>
                <w:szCs w:val="18"/>
              </w:rPr>
              <w:t>PK01</w:t>
            </w:r>
          </w:p>
        </w:tc>
        <w:tc>
          <w:tcPr>
            <w:tcW w:w="877" w:type="dxa"/>
            <w:shd w:val="clear" w:color="auto" w:fill="auto"/>
            <w:vAlign w:val="center"/>
          </w:tcPr>
          <w:p w14:paraId="53800441" w14:textId="77777777" w:rsidR="002A2DA5" w:rsidRPr="003911E3" w:rsidRDefault="002A2DA5" w:rsidP="002A2DA5">
            <w:pPr>
              <w:jc w:val="center"/>
              <w:rPr>
                <w:color w:val="000000"/>
                <w:sz w:val="18"/>
                <w:szCs w:val="18"/>
              </w:rPr>
            </w:pPr>
            <w:r w:rsidRPr="003911E3">
              <w:rPr>
                <w:color w:val="000000"/>
                <w:sz w:val="18"/>
                <w:szCs w:val="18"/>
              </w:rPr>
              <w:t>430248</w:t>
            </w:r>
          </w:p>
        </w:tc>
        <w:tc>
          <w:tcPr>
            <w:tcW w:w="851" w:type="dxa"/>
            <w:shd w:val="clear" w:color="auto" w:fill="auto"/>
            <w:vAlign w:val="center"/>
          </w:tcPr>
          <w:p w14:paraId="7130065B" w14:textId="77777777" w:rsidR="002A2DA5" w:rsidRPr="003911E3" w:rsidRDefault="002A2DA5" w:rsidP="002A2DA5">
            <w:pPr>
              <w:jc w:val="center"/>
              <w:rPr>
                <w:color w:val="000000"/>
                <w:sz w:val="18"/>
                <w:szCs w:val="18"/>
              </w:rPr>
            </w:pPr>
            <w:r w:rsidRPr="003911E3">
              <w:rPr>
                <w:color w:val="000000"/>
                <w:sz w:val="18"/>
                <w:szCs w:val="18"/>
              </w:rPr>
              <w:t>1313624</w:t>
            </w:r>
          </w:p>
        </w:tc>
        <w:tc>
          <w:tcPr>
            <w:tcW w:w="2693" w:type="dxa"/>
            <w:shd w:val="clear" w:color="auto" w:fill="auto"/>
            <w:vAlign w:val="center"/>
          </w:tcPr>
          <w:p w14:paraId="5A70BB9B" w14:textId="77777777" w:rsidR="002A2DA5" w:rsidRPr="003911E3" w:rsidRDefault="002A2DA5" w:rsidP="002A2DA5">
            <w:pPr>
              <w:jc w:val="both"/>
              <w:rPr>
                <w:color w:val="000000"/>
                <w:sz w:val="18"/>
                <w:szCs w:val="18"/>
              </w:rPr>
            </w:pPr>
            <w:r w:rsidRPr="003911E3">
              <w:rPr>
                <w:color w:val="000000"/>
                <w:sz w:val="18"/>
                <w:szCs w:val="18"/>
              </w:rPr>
              <w:t>Interception entre le réseau primaire et le début du réseau secondaire</w:t>
            </w:r>
          </w:p>
        </w:tc>
        <w:tc>
          <w:tcPr>
            <w:tcW w:w="992" w:type="dxa"/>
            <w:shd w:val="clear" w:color="auto" w:fill="auto"/>
            <w:vAlign w:val="center"/>
          </w:tcPr>
          <w:p w14:paraId="31DA0E8A"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shd w:val="clear" w:color="auto" w:fill="auto"/>
            <w:vAlign w:val="center"/>
          </w:tcPr>
          <w:p w14:paraId="156C86D2" w14:textId="77777777" w:rsidR="002A2DA5" w:rsidRPr="003911E3" w:rsidRDefault="002A2DA5" w:rsidP="002A2DA5">
            <w:pPr>
              <w:jc w:val="both"/>
              <w:rPr>
                <w:color w:val="000000"/>
                <w:sz w:val="18"/>
                <w:szCs w:val="18"/>
              </w:rPr>
            </w:pPr>
            <w:r w:rsidRPr="003911E3">
              <w:rPr>
                <w:color w:val="000000"/>
                <w:sz w:val="18"/>
                <w:szCs w:val="18"/>
              </w:rPr>
              <w:t>L’interception des deux réseaux se fera sur un environnement bien dégagé malgré la présence de boutiques à quelque mètre.</w:t>
            </w:r>
          </w:p>
        </w:tc>
        <w:tc>
          <w:tcPr>
            <w:tcW w:w="5524" w:type="dxa"/>
            <w:shd w:val="clear" w:color="auto" w:fill="auto"/>
            <w:vAlign w:val="center"/>
          </w:tcPr>
          <w:p w14:paraId="7F7CF316" w14:textId="1B9FF0B3"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24800" behindDoc="0" locked="0" layoutInCell="1" allowOverlap="1" wp14:anchorId="57F09AF9" wp14:editId="4790DDF6">
                      <wp:simplePos x="0" y="0"/>
                      <wp:positionH relativeFrom="column">
                        <wp:posOffset>2278380</wp:posOffset>
                      </wp:positionH>
                      <wp:positionV relativeFrom="paragraph">
                        <wp:posOffset>1019810</wp:posOffset>
                      </wp:positionV>
                      <wp:extent cx="668020" cy="45085"/>
                      <wp:effectExtent l="45720" t="37465" r="90170" b="27940"/>
                      <wp:wrapNone/>
                      <wp:docPr id="2219" name="Connecteur droit avec flèch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668020" cy="45085"/>
                              </a:xfrm>
                              <a:prstGeom prst="bentConnector3">
                                <a:avLst>
                                  <a:gd name="adj1" fmla="val 50000"/>
                                </a:avLst>
                              </a:prstGeom>
                              <a:noFill/>
                              <a:ln w="38100">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F5CA485" id="Connecteur droit avec flèche 64" o:spid="_x0000_s1026" type="#_x0000_t34" style="position:absolute;margin-left:179.4pt;margin-top:80.3pt;width:52.6pt;height:3.55pt;rotation:-9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" strokecolor="red" strokeweight="3pt">
                      <v:stroke endarrow="block"/>
                    </v:shape>
                  </w:pict>
                </mc:Fallback>
              </mc:AlternateContent>
            </w:r>
            <w:r>
              <w:rPr>
                <w:noProof/>
                <w:sz w:val="18"/>
                <w:szCs w:val="18"/>
                <w:lang w:val="pt-PT" w:eastAsia="pt-PT"/>
              </w:rPr>
              <mc:AlternateContent>
                <mc:Choice Requires="wps">
                  <w:drawing>
                    <wp:anchor distT="0" distB="0" distL="114300" distR="114300" simplePos="0" relativeHeight="251725824" behindDoc="0" locked="0" layoutInCell="1" allowOverlap="1" wp14:anchorId="44761674" wp14:editId="24396A23">
                      <wp:simplePos x="0" y="0"/>
                      <wp:positionH relativeFrom="column">
                        <wp:posOffset>2635250</wp:posOffset>
                      </wp:positionH>
                      <wp:positionV relativeFrom="paragraph">
                        <wp:posOffset>465455</wp:posOffset>
                      </wp:positionV>
                      <wp:extent cx="45085" cy="238125"/>
                      <wp:effectExtent l="76200" t="38100" r="50165" b="9525"/>
                      <wp:wrapNone/>
                      <wp:docPr id="2218" name="Connecteur droit avec flèch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085" cy="23812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27E1D67" id="Connecteur droit avec flèche 65" o:spid="_x0000_s1026" type="#_x0000_t32" style="position:absolute;margin-left:207.5pt;margin-top:36.65pt;width:3.55pt;height:18.75pt;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23776" behindDoc="0" locked="0" layoutInCell="1" allowOverlap="1" wp14:anchorId="01482B5F" wp14:editId="1D0A9E00">
                      <wp:simplePos x="0" y="0"/>
                      <wp:positionH relativeFrom="column">
                        <wp:posOffset>568325</wp:posOffset>
                      </wp:positionH>
                      <wp:positionV relativeFrom="paragraph">
                        <wp:posOffset>589915</wp:posOffset>
                      </wp:positionV>
                      <wp:extent cx="2095500" cy="133350"/>
                      <wp:effectExtent l="0" t="95250" r="19050" b="19050"/>
                      <wp:wrapNone/>
                      <wp:docPr id="2217" name="Connecteur droit avec flèch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095500" cy="1333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E1D81C4" id="Connecteur droit avec flèche 63" o:spid="_x0000_s1026" type="#_x0000_t32" style="position:absolute;margin-left:44.75pt;margin-top:46.45pt;width:165pt;height:10.5pt;flip:x 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48B49D13" wp14:editId="0D980D35">
                  <wp:extent cx="3235325" cy="1306195"/>
                  <wp:effectExtent l="0" t="0" r="3175" b="8255"/>
                  <wp:docPr id="623"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9"/>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3235325" cy="1306195"/>
                          </a:xfrm>
                          <a:prstGeom prst="rect">
                            <a:avLst/>
                          </a:prstGeom>
                          <a:noFill/>
                          <a:ln>
                            <a:noFill/>
                          </a:ln>
                        </pic:spPr>
                      </pic:pic>
                    </a:graphicData>
                  </a:graphic>
                </wp:inline>
              </w:drawing>
            </w:r>
          </w:p>
        </w:tc>
      </w:tr>
      <w:tr w:rsidR="002A2DA5" w:rsidRPr="003911E3" w14:paraId="27FDC852" w14:textId="77777777" w:rsidTr="00F24A26">
        <w:trPr>
          <w:trHeight w:val="274"/>
          <w:jc w:val="center"/>
        </w:trPr>
        <w:tc>
          <w:tcPr>
            <w:tcW w:w="993" w:type="dxa"/>
            <w:shd w:val="clear" w:color="auto" w:fill="auto"/>
            <w:vAlign w:val="center"/>
          </w:tcPr>
          <w:p w14:paraId="01D50AD0" w14:textId="77777777" w:rsidR="002A2DA5" w:rsidRPr="003911E3" w:rsidRDefault="002A2DA5" w:rsidP="002A2DA5">
            <w:pPr>
              <w:jc w:val="center"/>
              <w:rPr>
                <w:color w:val="000000"/>
                <w:sz w:val="18"/>
                <w:szCs w:val="18"/>
              </w:rPr>
            </w:pPr>
            <w:r w:rsidRPr="003911E3">
              <w:rPr>
                <w:color w:val="000000"/>
                <w:sz w:val="18"/>
                <w:szCs w:val="18"/>
              </w:rPr>
              <w:t>PK 1 à PK2</w:t>
            </w:r>
          </w:p>
        </w:tc>
        <w:tc>
          <w:tcPr>
            <w:tcW w:w="877" w:type="dxa"/>
            <w:shd w:val="clear" w:color="auto" w:fill="auto"/>
            <w:vAlign w:val="center"/>
          </w:tcPr>
          <w:p w14:paraId="650C8109" w14:textId="77777777" w:rsidR="002A2DA5" w:rsidRPr="003911E3" w:rsidRDefault="002A2DA5" w:rsidP="002A2DA5">
            <w:pPr>
              <w:jc w:val="center"/>
              <w:rPr>
                <w:color w:val="000000"/>
                <w:sz w:val="18"/>
                <w:szCs w:val="18"/>
              </w:rPr>
            </w:pPr>
            <w:r w:rsidRPr="003911E3">
              <w:rPr>
                <w:color w:val="000000"/>
                <w:sz w:val="18"/>
                <w:szCs w:val="18"/>
              </w:rPr>
              <w:t>430202</w:t>
            </w:r>
          </w:p>
        </w:tc>
        <w:tc>
          <w:tcPr>
            <w:tcW w:w="851" w:type="dxa"/>
            <w:shd w:val="clear" w:color="auto" w:fill="auto"/>
            <w:vAlign w:val="center"/>
          </w:tcPr>
          <w:p w14:paraId="2BBF2E4F" w14:textId="77777777" w:rsidR="002A2DA5" w:rsidRPr="003911E3" w:rsidRDefault="002A2DA5" w:rsidP="002A2DA5">
            <w:pPr>
              <w:jc w:val="center"/>
              <w:rPr>
                <w:color w:val="000000"/>
                <w:sz w:val="18"/>
                <w:szCs w:val="18"/>
              </w:rPr>
            </w:pPr>
            <w:r w:rsidRPr="003911E3">
              <w:rPr>
                <w:color w:val="000000"/>
                <w:sz w:val="18"/>
                <w:szCs w:val="18"/>
              </w:rPr>
              <w:t>1313741</w:t>
            </w:r>
          </w:p>
        </w:tc>
        <w:tc>
          <w:tcPr>
            <w:tcW w:w="2693" w:type="dxa"/>
            <w:shd w:val="clear" w:color="auto" w:fill="auto"/>
            <w:vAlign w:val="center"/>
          </w:tcPr>
          <w:p w14:paraId="606056BA" w14:textId="77777777" w:rsidR="002A2DA5" w:rsidRPr="003911E3" w:rsidRDefault="002A2DA5" w:rsidP="002A2DA5">
            <w:pPr>
              <w:jc w:val="both"/>
              <w:rPr>
                <w:color w:val="000000"/>
                <w:sz w:val="18"/>
                <w:szCs w:val="18"/>
              </w:rPr>
            </w:pPr>
            <w:r w:rsidRPr="003911E3">
              <w:rPr>
                <w:color w:val="000000"/>
                <w:sz w:val="18"/>
                <w:szCs w:val="18"/>
              </w:rPr>
              <w:t>Réalisation de réseau primaire sur un linéaire d’environ 130 m (côté droit)</w:t>
            </w:r>
          </w:p>
        </w:tc>
        <w:tc>
          <w:tcPr>
            <w:tcW w:w="992" w:type="dxa"/>
            <w:shd w:val="clear" w:color="auto" w:fill="auto"/>
            <w:vAlign w:val="center"/>
          </w:tcPr>
          <w:p w14:paraId="6AEC0917"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shd w:val="clear" w:color="auto" w:fill="auto"/>
            <w:vAlign w:val="center"/>
          </w:tcPr>
          <w:p w14:paraId="7C25AA4B" w14:textId="77777777" w:rsidR="002A2DA5" w:rsidRPr="003911E3" w:rsidRDefault="002A2DA5" w:rsidP="002A2DA5">
            <w:pPr>
              <w:jc w:val="both"/>
              <w:rPr>
                <w:color w:val="000000"/>
                <w:sz w:val="18"/>
                <w:szCs w:val="18"/>
              </w:rPr>
            </w:pPr>
            <w:r w:rsidRPr="003911E3">
              <w:rPr>
                <w:color w:val="000000"/>
                <w:sz w:val="18"/>
                <w:szCs w:val="18"/>
              </w:rPr>
              <w:t>Présence de gargotes et habitations le long du tracé avec de grands arbres</w:t>
            </w:r>
          </w:p>
        </w:tc>
        <w:tc>
          <w:tcPr>
            <w:tcW w:w="5524" w:type="dxa"/>
            <w:shd w:val="clear" w:color="auto" w:fill="auto"/>
            <w:vAlign w:val="center"/>
          </w:tcPr>
          <w:p w14:paraId="4C02F1A9" w14:textId="41B6D52A"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45280" behindDoc="0" locked="0" layoutInCell="1" allowOverlap="1" wp14:anchorId="53FAB945" wp14:editId="11493D06">
                      <wp:simplePos x="0" y="0"/>
                      <wp:positionH relativeFrom="column">
                        <wp:posOffset>1116965</wp:posOffset>
                      </wp:positionH>
                      <wp:positionV relativeFrom="paragraph">
                        <wp:posOffset>551180</wp:posOffset>
                      </wp:positionV>
                      <wp:extent cx="1371600" cy="733425"/>
                      <wp:effectExtent l="38100" t="38100" r="19050" b="28575"/>
                      <wp:wrapNone/>
                      <wp:docPr id="2216" name="Connecteur droit avec flèch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371600" cy="73342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53AFF2A" id="Connecteur droit avec flèche 67" o:spid="_x0000_s1026" type="#_x0000_t32" style="position:absolute;margin-left:87.95pt;margin-top:43.4pt;width:108pt;height:57.75pt;flip:x 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54A2696D" wp14:editId="466D4AF0">
                  <wp:extent cx="2682875" cy="1336675"/>
                  <wp:effectExtent l="0" t="0" r="3175" b="0"/>
                  <wp:docPr id="622"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6"/>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2682875" cy="1336675"/>
                          </a:xfrm>
                          <a:prstGeom prst="rect">
                            <a:avLst/>
                          </a:prstGeom>
                          <a:noFill/>
                          <a:ln>
                            <a:noFill/>
                          </a:ln>
                        </pic:spPr>
                      </pic:pic>
                    </a:graphicData>
                  </a:graphic>
                </wp:inline>
              </w:drawing>
            </w:r>
          </w:p>
        </w:tc>
      </w:tr>
      <w:tr w:rsidR="002A2DA5" w:rsidRPr="003911E3" w14:paraId="10D44627" w14:textId="77777777" w:rsidTr="00F24A26">
        <w:trPr>
          <w:trHeight w:val="274"/>
          <w:jc w:val="center"/>
        </w:trPr>
        <w:tc>
          <w:tcPr>
            <w:tcW w:w="993" w:type="dxa"/>
            <w:shd w:val="clear" w:color="auto" w:fill="auto"/>
            <w:vAlign w:val="center"/>
          </w:tcPr>
          <w:p w14:paraId="4DFAC928" w14:textId="77777777" w:rsidR="002A2DA5" w:rsidRPr="003911E3" w:rsidRDefault="002A2DA5" w:rsidP="002A2DA5">
            <w:pPr>
              <w:jc w:val="center"/>
              <w:rPr>
                <w:color w:val="000000"/>
                <w:sz w:val="18"/>
                <w:szCs w:val="18"/>
              </w:rPr>
            </w:pPr>
            <w:r w:rsidRPr="003911E3">
              <w:rPr>
                <w:color w:val="000000"/>
                <w:sz w:val="18"/>
                <w:szCs w:val="18"/>
              </w:rPr>
              <w:t>PK 2 à PK04</w:t>
            </w:r>
          </w:p>
        </w:tc>
        <w:tc>
          <w:tcPr>
            <w:tcW w:w="877" w:type="dxa"/>
            <w:shd w:val="clear" w:color="auto" w:fill="auto"/>
            <w:vAlign w:val="center"/>
          </w:tcPr>
          <w:p w14:paraId="2903D56E" w14:textId="77777777" w:rsidR="002A2DA5" w:rsidRPr="003911E3" w:rsidRDefault="002A2DA5" w:rsidP="002A2DA5">
            <w:pPr>
              <w:jc w:val="center"/>
              <w:rPr>
                <w:color w:val="000000"/>
                <w:sz w:val="18"/>
                <w:szCs w:val="18"/>
              </w:rPr>
            </w:pPr>
            <w:r w:rsidRPr="003911E3">
              <w:rPr>
                <w:color w:val="000000"/>
                <w:sz w:val="18"/>
                <w:szCs w:val="18"/>
              </w:rPr>
              <w:t>430350</w:t>
            </w:r>
          </w:p>
        </w:tc>
        <w:tc>
          <w:tcPr>
            <w:tcW w:w="851" w:type="dxa"/>
            <w:shd w:val="clear" w:color="auto" w:fill="auto"/>
            <w:vAlign w:val="center"/>
          </w:tcPr>
          <w:p w14:paraId="131FA4E5" w14:textId="77777777" w:rsidR="002A2DA5" w:rsidRPr="003911E3" w:rsidRDefault="002A2DA5" w:rsidP="002A2DA5">
            <w:pPr>
              <w:jc w:val="center"/>
              <w:rPr>
                <w:color w:val="000000"/>
                <w:sz w:val="18"/>
                <w:szCs w:val="18"/>
              </w:rPr>
            </w:pPr>
            <w:r w:rsidRPr="003911E3">
              <w:rPr>
                <w:color w:val="000000"/>
                <w:sz w:val="18"/>
                <w:szCs w:val="18"/>
              </w:rPr>
              <w:t>1313909</w:t>
            </w:r>
          </w:p>
        </w:tc>
        <w:tc>
          <w:tcPr>
            <w:tcW w:w="2693" w:type="dxa"/>
            <w:shd w:val="clear" w:color="auto" w:fill="auto"/>
            <w:vAlign w:val="center"/>
          </w:tcPr>
          <w:p w14:paraId="4005A70E" w14:textId="77777777" w:rsidR="002A2DA5" w:rsidRPr="003911E3" w:rsidRDefault="002A2DA5" w:rsidP="002A2DA5">
            <w:pPr>
              <w:jc w:val="both"/>
              <w:rPr>
                <w:color w:val="000000"/>
                <w:sz w:val="18"/>
                <w:szCs w:val="18"/>
              </w:rPr>
            </w:pPr>
            <w:r w:rsidRPr="003911E3">
              <w:rPr>
                <w:color w:val="000000"/>
                <w:sz w:val="18"/>
                <w:szCs w:val="18"/>
              </w:rPr>
              <w:t>Réalisation de réseau primaire sur un linéaire d’environ 125 m (côté droit)</w:t>
            </w:r>
          </w:p>
        </w:tc>
        <w:tc>
          <w:tcPr>
            <w:tcW w:w="992" w:type="dxa"/>
            <w:shd w:val="clear" w:color="auto" w:fill="auto"/>
            <w:vAlign w:val="center"/>
          </w:tcPr>
          <w:p w14:paraId="33E690F7"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shd w:val="clear" w:color="auto" w:fill="auto"/>
            <w:vAlign w:val="center"/>
          </w:tcPr>
          <w:p w14:paraId="2F541525" w14:textId="77777777" w:rsidR="002A2DA5" w:rsidRPr="003911E3" w:rsidRDefault="002A2DA5" w:rsidP="002A2DA5">
            <w:pPr>
              <w:jc w:val="both"/>
              <w:rPr>
                <w:color w:val="000000"/>
                <w:sz w:val="18"/>
                <w:szCs w:val="18"/>
              </w:rPr>
            </w:pPr>
            <w:r w:rsidRPr="003911E3">
              <w:rPr>
                <w:color w:val="000000"/>
                <w:sz w:val="18"/>
                <w:szCs w:val="18"/>
              </w:rPr>
              <w:t>Le tracé passera devant un clinique privé puis d’habitations et devant la grande porte d’une école avec un robinet à quelques mètres de la porte.</w:t>
            </w:r>
          </w:p>
        </w:tc>
        <w:tc>
          <w:tcPr>
            <w:tcW w:w="5524" w:type="dxa"/>
            <w:shd w:val="clear" w:color="auto" w:fill="auto"/>
            <w:vAlign w:val="center"/>
          </w:tcPr>
          <w:p w14:paraId="47BBF5DF" w14:textId="541A5C33"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48352" behindDoc="0" locked="0" layoutInCell="1" allowOverlap="1" wp14:anchorId="75B360DF" wp14:editId="5728D258">
                      <wp:simplePos x="0" y="0"/>
                      <wp:positionH relativeFrom="column">
                        <wp:posOffset>5715</wp:posOffset>
                      </wp:positionH>
                      <wp:positionV relativeFrom="paragraph">
                        <wp:posOffset>1152525</wp:posOffset>
                      </wp:positionV>
                      <wp:extent cx="1571625" cy="132715"/>
                      <wp:effectExtent l="0" t="95250" r="9525" b="19685"/>
                      <wp:wrapNone/>
                      <wp:docPr id="2215" name="Connecteur droit avec flèch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571625" cy="13271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B36FEFF" id="Connecteur droit avec flèche 87" o:spid="_x0000_s1026" type="#_x0000_t32" style="position:absolute;margin-left:.45pt;margin-top:90.75pt;width:123.75pt;height:10.45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47328" behindDoc="0" locked="0" layoutInCell="1" allowOverlap="1" wp14:anchorId="7D9848E3" wp14:editId="48D985F7">
                      <wp:simplePos x="0" y="0"/>
                      <wp:positionH relativeFrom="column">
                        <wp:posOffset>2816225</wp:posOffset>
                      </wp:positionH>
                      <wp:positionV relativeFrom="paragraph">
                        <wp:posOffset>600710</wp:posOffset>
                      </wp:positionV>
                      <wp:extent cx="342900" cy="694690"/>
                      <wp:effectExtent l="38100" t="38100" r="19050" b="10160"/>
                      <wp:wrapNone/>
                      <wp:docPr id="2214" name="Connecteur droit avec flèch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42900" cy="69469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6B638F4" id="Connecteur droit avec flèche 72" o:spid="_x0000_s1026" type="#_x0000_t32" style="position:absolute;margin-left:221.75pt;margin-top:47.3pt;width:27pt;height:54.7pt;flip:x 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" strokecolor="red"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46304" behindDoc="0" locked="0" layoutInCell="1" allowOverlap="1" wp14:anchorId="563132A9" wp14:editId="244F3861">
                      <wp:simplePos x="0" y="0"/>
                      <wp:positionH relativeFrom="column">
                        <wp:posOffset>805815</wp:posOffset>
                      </wp:positionH>
                      <wp:positionV relativeFrom="paragraph">
                        <wp:posOffset>419100</wp:posOffset>
                      </wp:positionV>
                      <wp:extent cx="771525" cy="894715"/>
                      <wp:effectExtent l="38100" t="38100" r="28575" b="19685"/>
                      <wp:wrapNone/>
                      <wp:docPr id="2213" name="Connecteur droit avec flèch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71525" cy="89471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46FB371" id="Connecteur droit avec flèche 69" o:spid="_x0000_s1026" type="#_x0000_t32" style="position:absolute;margin-left:63.45pt;margin-top:33pt;width:60.75pt;height:70.45pt;flip:x 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38716386" wp14:editId="6B7E6512">
                  <wp:extent cx="1647825" cy="1306195"/>
                  <wp:effectExtent l="0" t="0" r="9525" b="8255"/>
                  <wp:docPr id="621"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8"/>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647825" cy="1306195"/>
                          </a:xfrm>
                          <a:prstGeom prst="rect">
                            <a:avLst/>
                          </a:prstGeom>
                          <a:noFill/>
                          <a:ln>
                            <a:noFill/>
                          </a:ln>
                        </pic:spPr>
                      </pic:pic>
                    </a:graphicData>
                  </a:graphic>
                </wp:inline>
              </w:drawing>
            </w:r>
            <w:r>
              <w:rPr>
                <w:noProof/>
                <w:color w:val="000000"/>
                <w:sz w:val="18"/>
                <w:szCs w:val="18"/>
                <w:lang w:val="pt-PT" w:eastAsia="pt-PT"/>
              </w:rPr>
              <w:drawing>
                <wp:inline distT="0" distB="0" distL="0" distR="0" wp14:anchorId="7103D542" wp14:editId="7B347497">
                  <wp:extent cx="1617980" cy="1306195"/>
                  <wp:effectExtent l="0" t="0" r="1270" b="8255"/>
                  <wp:docPr id="62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0"/>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617980" cy="1306195"/>
                          </a:xfrm>
                          <a:prstGeom prst="rect">
                            <a:avLst/>
                          </a:prstGeom>
                          <a:noFill/>
                          <a:ln>
                            <a:noFill/>
                          </a:ln>
                        </pic:spPr>
                      </pic:pic>
                    </a:graphicData>
                  </a:graphic>
                </wp:inline>
              </w:drawing>
            </w:r>
          </w:p>
        </w:tc>
      </w:tr>
      <w:tr w:rsidR="002A2DA5" w:rsidRPr="003911E3" w14:paraId="0B450D81" w14:textId="77777777" w:rsidTr="00F24A26">
        <w:trPr>
          <w:trHeight w:val="274"/>
          <w:jc w:val="center"/>
        </w:trPr>
        <w:tc>
          <w:tcPr>
            <w:tcW w:w="993" w:type="dxa"/>
            <w:shd w:val="clear" w:color="auto" w:fill="auto"/>
            <w:vAlign w:val="center"/>
          </w:tcPr>
          <w:p w14:paraId="3A940D5A" w14:textId="77777777" w:rsidR="002A2DA5" w:rsidRPr="003911E3" w:rsidRDefault="002A2DA5" w:rsidP="002A2DA5">
            <w:pPr>
              <w:jc w:val="center"/>
              <w:rPr>
                <w:color w:val="000000"/>
                <w:sz w:val="18"/>
                <w:szCs w:val="18"/>
              </w:rPr>
            </w:pPr>
            <w:r w:rsidRPr="003911E3">
              <w:rPr>
                <w:color w:val="000000"/>
                <w:sz w:val="18"/>
                <w:szCs w:val="18"/>
              </w:rPr>
              <w:t>PK04 à PK08</w:t>
            </w:r>
          </w:p>
        </w:tc>
        <w:tc>
          <w:tcPr>
            <w:tcW w:w="877" w:type="dxa"/>
            <w:shd w:val="clear" w:color="auto" w:fill="auto"/>
            <w:vAlign w:val="center"/>
          </w:tcPr>
          <w:p w14:paraId="5CD0FE99" w14:textId="77777777" w:rsidR="002A2DA5" w:rsidRPr="003911E3" w:rsidRDefault="002A2DA5" w:rsidP="002A2DA5">
            <w:pPr>
              <w:jc w:val="center"/>
              <w:rPr>
                <w:color w:val="000000"/>
                <w:sz w:val="18"/>
                <w:szCs w:val="18"/>
              </w:rPr>
            </w:pPr>
            <w:r w:rsidRPr="003911E3">
              <w:rPr>
                <w:color w:val="000000"/>
                <w:sz w:val="18"/>
                <w:szCs w:val="18"/>
              </w:rPr>
              <w:t>430350</w:t>
            </w:r>
          </w:p>
        </w:tc>
        <w:tc>
          <w:tcPr>
            <w:tcW w:w="851" w:type="dxa"/>
            <w:shd w:val="clear" w:color="auto" w:fill="auto"/>
            <w:vAlign w:val="center"/>
          </w:tcPr>
          <w:p w14:paraId="58C429AB" w14:textId="77777777" w:rsidR="002A2DA5" w:rsidRPr="003911E3" w:rsidRDefault="002A2DA5" w:rsidP="002A2DA5">
            <w:pPr>
              <w:jc w:val="center"/>
              <w:rPr>
                <w:color w:val="000000"/>
                <w:sz w:val="18"/>
                <w:szCs w:val="18"/>
              </w:rPr>
            </w:pPr>
            <w:r w:rsidRPr="003911E3">
              <w:rPr>
                <w:color w:val="000000"/>
                <w:sz w:val="18"/>
                <w:szCs w:val="18"/>
              </w:rPr>
              <w:t>1313909</w:t>
            </w:r>
          </w:p>
        </w:tc>
        <w:tc>
          <w:tcPr>
            <w:tcW w:w="2693" w:type="dxa"/>
            <w:shd w:val="clear" w:color="auto" w:fill="auto"/>
            <w:vAlign w:val="center"/>
          </w:tcPr>
          <w:p w14:paraId="787F6926" w14:textId="77777777" w:rsidR="002A2DA5" w:rsidRPr="003911E3" w:rsidRDefault="002A2DA5" w:rsidP="002A2DA5">
            <w:pPr>
              <w:jc w:val="both"/>
              <w:rPr>
                <w:color w:val="000000"/>
                <w:sz w:val="18"/>
                <w:szCs w:val="18"/>
              </w:rPr>
            </w:pPr>
            <w:r w:rsidRPr="003911E3">
              <w:rPr>
                <w:color w:val="000000"/>
                <w:sz w:val="18"/>
                <w:szCs w:val="18"/>
              </w:rPr>
              <w:t>Réalisation de réseau primaire sur un linéaire d’environ 215 m (côté droit)</w:t>
            </w:r>
          </w:p>
        </w:tc>
        <w:tc>
          <w:tcPr>
            <w:tcW w:w="992" w:type="dxa"/>
            <w:shd w:val="clear" w:color="auto" w:fill="auto"/>
            <w:vAlign w:val="center"/>
          </w:tcPr>
          <w:p w14:paraId="4AF1C373"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shd w:val="clear" w:color="auto" w:fill="auto"/>
            <w:vAlign w:val="center"/>
          </w:tcPr>
          <w:p w14:paraId="37E3FB4E" w14:textId="77777777" w:rsidR="002A2DA5" w:rsidRPr="003911E3" w:rsidRDefault="002A2DA5" w:rsidP="002A2DA5">
            <w:pPr>
              <w:jc w:val="both"/>
              <w:rPr>
                <w:color w:val="000000"/>
                <w:sz w:val="18"/>
                <w:szCs w:val="18"/>
              </w:rPr>
            </w:pPr>
            <w:r w:rsidRPr="003911E3">
              <w:rPr>
                <w:color w:val="000000"/>
                <w:sz w:val="18"/>
                <w:szCs w:val="18"/>
              </w:rPr>
              <w:t>Au niveau de ce linéaire, on passera devant les maisons et quelques boutiques mais aussi on risque de passer sur une dalle en ciment devant une maison</w:t>
            </w:r>
          </w:p>
        </w:tc>
        <w:tc>
          <w:tcPr>
            <w:tcW w:w="5524" w:type="dxa"/>
            <w:shd w:val="clear" w:color="auto" w:fill="auto"/>
            <w:vAlign w:val="center"/>
          </w:tcPr>
          <w:p w14:paraId="402CA1B9" w14:textId="3370F145"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27872" behindDoc="0" locked="0" layoutInCell="1" allowOverlap="1" wp14:anchorId="3B192D0D" wp14:editId="5E9FCC64">
                      <wp:simplePos x="0" y="0"/>
                      <wp:positionH relativeFrom="column">
                        <wp:posOffset>2748915</wp:posOffset>
                      </wp:positionH>
                      <wp:positionV relativeFrom="paragraph">
                        <wp:posOffset>485775</wp:posOffset>
                      </wp:positionV>
                      <wp:extent cx="447675" cy="725805"/>
                      <wp:effectExtent l="38100" t="38100" r="28575" b="17145"/>
                      <wp:wrapNone/>
                      <wp:docPr id="2212" name="Connecteur droit avec flèch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47675" cy="72580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B419E46" id="Connecteur droit avec flèche 76" o:spid="_x0000_s1026" type="#_x0000_t32" style="position:absolute;margin-left:216.45pt;margin-top:38.25pt;width:35.25pt;height:57.15pt;flip:x 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" strokecolor="red"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26848" behindDoc="0" locked="0" layoutInCell="1" allowOverlap="1" wp14:anchorId="4FE2311A" wp14:editId="72053081">
                      <wp:simplePos x="0" y="0"/>
                      <wp:positionH relativeFrom="column">
                        <wp:posOffset>615315</wp:posOffset>
                      </wp:positionH>
                      <wp:positionV relativeFrom="paragraph">
                        <wp:posOffset>342900</wp:posOffset>
                      </wp:positionV>
                      <wp:extent cx="1019175" cy="209550"/>
                      <wp:effectExtent l="0" t="76200" r="9525" b="19050"/>
                      <wp:wrapNone/>
                      <wp:docPr id="2211" name="Connecteur droit avec flèch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019175" cy="2095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03D66A0" id="Connecteur droit avec flèche 74" o:spid="_x0000_s1026" type="#_x0000_t32" style="position:absolute;margin-left:48.45pt;margin-top:27pt;width:80.25pt;height:16.5pt;flip:x 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33828312" wp14:editId="6D07933A">
                  <wp:extent cx="1617980" cy="1226185"/>
                  <wp:effectExtent l="0" t="0" r="1270" b="0"/>
                  <wp:docPr id="619"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3"/>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617980" cy="1226185"/>
                          </a:xfrm>
                          <a:prstGeom prst="rect">
                            <a:avLst/>
                          </a:prstGeom>
                          <a:noFill/>
                          <a:ln>
                            <a:noFill/>
                          </a:ln>
                        </pic:spPr>
                      </pic:pic>
                    </a:graphicData>
                  </a:graphic>
                </wp:inline>
              </w:drawing>
            </w:r>
            <w:r>
              <w:rPr>
                <w:noProof/>
                <w:color w:val="000000"/>
                <w:sz w:val="18"/>
                <w:szCs w:val="18"/>
                <w:lang w:val="pt-PT" w:eastAsia="pt-PT"/>
              </w:rPr>
              <w:drawing>
                <wp:inline distT="0" distB="0" distL="0" distR="0" wp14:anchorId="30EB0E1A" wp14:editId="50B94040">
                  <wp:extent cx="1628140" cy="1226185"/>
                  <wp:effectExtent l="0" t="0" r="0" b="0"/>
                  <wp:docPr id="618"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5"/>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628140" cy="1226185"/>
                          </a:xfrm>
                          <a:prstGeom prst="rect">
                            <a:avLst/>
                          </a:prstGeom>
                          <a:noFill/>
                          <a:ln>
                            <a:noFill/>
                          </a:ln>
                        </pic:spPr>
                      </pic:pic>
                    </a:graphicData>
                  </a:graphic>
                </wp:inline>
              </w:drawing>
            </w:r>
          </w:p>
        </w:tc>
      </w:tr>
      <w:tr w:rsidR="002A2DA5" w:rsidRPr="003911E3" w14:paraId="21A877A3" w14:textId="77777777" w:rsidTr="00F24A26">
        <w:trPr>
          <w:trHeight w:val="960"/>
          <w:jc w:val="center"/>
        </w:trPr>
        <w:tc>
          <w:tcPr>
            <w:tcW w:w="993" w:type="dxa"/>
            <w:shd w:val="clear" w:color="auto" w:fill="auto"/>
            <w:vAlign w:val="center"/>
          </w:tcPr>
          <w:p w14:paraId="7323B26D" w14:textId="77777777" w:rsidR="002A2DA5" w:rsidRPr="003911E3" w:rsidRDefault="002A2DA5" w:rsidP="002A2DA5">
            <w:pPr>
              <w:jc w:val="center"/>
              <w:rPr>
                <w:color w:val="000000"/>
                <w:sz w:val="18"/>
                <w:szCs w:val="18"/>
              </w:rPr>
            </w:pPr>
            <w:r w:rsidRPr="003911E3">
              <w:rPr>
                <w:color w:val="000000"/>
                <w:sz w:val="18"/>
                <w:szCs w:val="18"/>
              </w:rPr>
              <w:t>PK08</w:t>
            </w:r>
          </w:p>
          <w:p w14:paraId="3B80F204" w14:textId="77777777" w:rsidR="002A2DA5" w:rsidRPr="003911E3" w:rsidRDefault="002A2DA5" w:rsidP="002A2DA5">
            <w:pPr>
              <w:jc w:val="center"/>
              <w:rPr>
                <w:color w:val="000000"/>
                <w:sz w:val="18"/>
                <w:szCs w:val="18"/>
              </w:rPr>
            </w:pPr>
          </w:p>
          <w:p w14:paraId="5CD14504" w14:textId="77777777" w:rsidR="002A2DA5" w:rsidRPr="003911E3" w:rsidRDefault="002A2DA5" w:rsidP="002A2DA5">
            <w:pPr>
              <w:jc w:val="center"/>
              <w:rPr>
                <w:color w:val="000000"/>
                <w:sz w:val="18"/>
                <w:szCs w:val="18"/>
              </w:rPr>
            </w:pPr>
            <w:r w:rsidRPr="003911E3">
              <w:rPr>
                <w:color w:val="000000"/>
                <w:sz w:val="18"/>
                <w:szCs w:val="18"/>
              </w:rPr>
              <w:t>À</w:t>
            </w:r>
          </w:p>
          <w:p w14:paraId="635181D1" w14:textId="77777777" w:rsidR="002A2DA5" w:rsidRPr="003911E3" w:rsidRDefault="002A2DA5" w:rsidP="002A2DA5">
            <w:pPr>
              <w:jc w:val="center"/>
              <w:rPr>
                <w:color w:val="000000"/>
                <w:sz w:val="18"/>
                <w:szCs w:val="18"/>
              </w:rPr>
            </w:pPr>
          </w:p>
          <w:p w14:paraId="48EE272F" w14:textId="77777777" w:rsidR="002A2DA5" w:rsidRPr="003911E3" w:rsidRDefault="002A2DA5" w:rsidP="002A2DA5">
            <w:pPr>
              <w:jc w:val="center"/>
              <w:rPr>
                <w:color w:val="000000"/>
                <w:sz w:val="18"/>
                <w:szCs w:val="18"/>
              </w:rPr>
            </w:pPr>
            <w:r w:rsidRPr="003911E3">
              <w:rPr>
                <w:color w:val="000000"/>
                <w:sz w:val="18"/>
                <w:szCs w:val="18"/>
              </w:rPr>
              <w:t>PK12</w:t>
            </w:r>
          </w:p>
        </w:tc>
        <w:tc>
          <w:tcPr>
            <w:tcW w:w="877" w:type="dxa"/>
            <w:shd w:val="clear" w:color="auto" w:fill="auto"/>
            <w:vAlign w:val="center"/>
          </w:tcPr>
          <w:p w14:paraId="7362245E" w14:textId="77777777" w:rsidR="002A2DA5" w:rsidRPr="003911E3" w:rsidRDefault="002A2DA5" w:rsidP="002A2DA5">
            <w:pPr>
              <w:jc w:val="center"/>
              <w:rPr>
                <w:color w:val="000000"/>
                <w:sz w:val="18"/>
                <w:szCs w:val="18"/>
              </w:rPr>
            </w:pPr>
            <w:r w:rsidRPr="003911E3">
              <w:rPr>
                <w:color w:val="000000"/>
                <w:sz w:val="18"/>
                <w:szCs w:val="18"/>
              </w:rPr>
              <w:t>430486</w:t>
            </w:r>
          </w:p>
        </w:tc>
        <w:tc>
          <w:tcPr>
            <w:tcW w:w="851" w:type="dxa"/>
            <w:shd w:val="clear" w:color="auto" w:fill="auto"/>
            <w:vAlign w:val="center"/>
          </w:tcPr>
          <w:p w14:paraId="171A1260" w14:textId="77777777" w:rsidR="002A2DA5" w:rsidRPr="003911E3" w:rsidRDefault="002A2DA5" w:rsidP="002A2DA5">
            <w:pPr>
              <w:jc w:val="center"/>
              <w:rPr>
                <w:color w:val="000000"/>
                <w:sz w:val="18"/>
                <w:szCs w:val="18"/>
              </w:rPr>
            </w:pPr>
            <w:r w:rsidRPr="003911E3">
              <w:rPr>
                <w:color w:val="000000"/>
                <w:sz w:val="18"/>
                <w:szCs w:val="18"/>
              </w:rPr>
              <w:t>1314054</w:t>
            </w:r>
          </w:p>
        </w:tc>
        <w:tc>
          <w:tcPr>
            <w:tcW w:w="2693" w:type="dxa"/>
            <w:vMerge w:val="restart"/>
            <w:shd w:val="clear" w:color="auto" w:fill="auto"/>
            <w:vAlign w:val="center"/>
          </w:tcPr>
          <w:p w14:paraId="5E3FB9D3" w14:textId="77777777" w:rsidR="002A2DA5" w:rsidRPr="003911E3" w:rsidRDefault="002A2DA5" w:rsidP="002A2DA5">
            <w:pPr>
              <w:jc w:val="both"/>
              <w:rPr>
                <w:color w:val="000000"/>
                <w:sz w:val="18"/>
                <w:szCs w:val="18"/>
              </w:rPr>
            </w:pPr>
            <w:r w:rsidRPr="003911E3">
              <w:rPr>
                <w:color w:val="000000"/>
                <w:sz w:val="18"/>
                <w:szCs w:val="18"/>
              </w:rPr>
              <w:t>Réalisation de réseau primaire sur un linéaire d’environ 215 m (côté droit)</w:t>
            </w:r>
          </w:p>
        </w:tc>
        <w:tc>
          <w:tcPr>
            <w:tcW w:w="992" w:type="dxa"/>
            <w:vMerge w:val="restart"/>
            <w:shd w:val="clear" w:color="auto" w:fill="auto"/>
            <w:vAlign w:val="center"/>
          </w:tcPr>
          <w:p w14:paraId="4DC8C265"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vMerge w:val="restart"/>
            <w:shd w:val="clear" w:color="auto" w:fill="auto"/>
            <w:vAlign w:val="center"/>
          </w:tcPr>
          <w:p w14:paraId="29D6885D" w14:textId="77777777" w:rsidR="002A2DA5" w:rsidRPr="003911E3" w:rsidRDefault="002A2DA5" w:rsidP="002A2DA5">
            <w:pPr>
              <w:jc w:val="both"/>
              <w:rPr>
                <w:color w:val="000000"/>
                <w:sz w:val="18"/>
                <w:szCs w:val="18"/>
              </w:rPr>
            </w:pPr>
            <w:r w:rsidRPr="003911E3">
              <w:rPr>
                <w:color w:val="000000"/>
                <w:sz w:val="18"/>
                <w:szCs w:val="18"/>
              </w:rPr>
              <w:t>Le tracé ne traversera que des habitations, des ruelles de pénétration à l’intérieur et 3 boutiques. Mais aussi on note la présence d’une mosquée avec un puit devant et des arbres d’ombrage devant les maisons.</w:t>
            </w:r>
          </w:p>
        </w:tc>
        <w:tc>
          <w:tcPr>
            <w:tcW w:w="5524" w:type="dxa"/>
            <w:vMerge w:val="restart"/>
            <w:shd w:val="clear" w:color="auto" w:fill="auto"/>
            <w:vAlign w:val="center"/>
          </w:tcPr>
          <w:p w14:paraId="263A324D" w14:textId="1681FDDD"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29920" behindDoc="0" locked="0" layoutInCell="1" allowOverlap="1" wp14:anchorId="4488B6A4" wp14:editId="56305036">
                      <wp:simplePos x="0" y="0"/>
                      <wp:positionH relativeFrom="column">
                        <wp:posOffset>2491740</wp:posOffset>
                      </wp:positionH>
                      <wp:positionV relativeFrom="paragraph">
                        <wp:posOffset>523875</wp:posOffset>
                      </wp:positionV>
                      <wp:extent cx="257175" cy="676275"/>
                      <wp:effectExtent l="57150" t="38100" r="28575" b="9525"/>
                      <wp:wrapNone/>
                      <wp:docPr id="2210" name="Connecteur droit avec flèch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57175" cy="6762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541086D" id="Connecteur droit avec flèche 81" o:spid="_x0000_s1026" type="#_x0000_t32" style="position:absolute;margin-left:196.2pt;margin-top:41.25pt;width:20.25pt;height:53.25pt;flip:x 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" strokecolor="red"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28896" behindDoc="0" locked="0" layoutInCell="1" allowOverlap="1" wp14:anchorId="4BD37816" wp14:editId="65EB0329">
                      <wp:simplePos x="0" y="0"/>
                      <wp:positionH relativeFrom="column">
                        <wp:posOffset>511175</wp:posOffset>
                      </wp:positionH>
                      <wp:positionV relativeFrom="paragraph">
                        <wp:posOffset>762635</wp:posOffset>
                      </wp:positionV>
                      <wp:extent cx="1123950" cy="266700"/>
                      <wp:effectExtent l="0" t="76200" r="19050" b="19050"/>
                      <wp:wrapNone/>
                      <wp:docPr id="2209" name="Connecteur droit avec flèch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23950" cy="26670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AF6D653" id="Connecteur droit avec flèche 79" o:spid="_x0000_s1026" type="#_x0000_t32" style="position:absolute;margin-left:40.25pt;margin-top:60.05pt;width:88.5pt;height:21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0AB2BAEA" wp14:editId="3C40336B">
                  <wp:extent cx="1628140" cy="1226185"/>
                  <wp:effectExtent l="0" t="0" r="0" b="0"/>
                  <wp:docPr id="617"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8"/>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628140" cy="1226185"/>
                          </a:xfrm>
                          <a:prstGeom prst="rect">
                            <a:avLst/>
                          </a:prstGeom>
                          <a:noFill/>
                          <a:ln>
                            <a:noFill/>
                          </a:ln>
                        </pic:spPr>
                      </pic:pic>
                    </a:graphicData>
                  </a:graphic>
                </wp:inline>
              </w:drawing>
            </w:r>
            <w:r>
              <w:rPr>
                <w:noProof/>
                <w:color w:val="000000"/>
                <w:sz w:val="18"/>
                <w:szCs w:val="18"/>
                <w:lang w:val="pt-PT" w:eastAsia="pt-PT"/>
              </w:rPr>
              <w:drawing>
                <wp:inline distT="0" distB="0" distL="0" distR="0" wp14:anchorId="05B94B19" wp14:editId="4E10D659">
                  <wp:extent cx="1577340" cy="1165860"/>
                  <wp:effectExtent l="0" t="0" r="3810" b="0"/>
                  <wp:docPr id="616"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577340" cy="1165860"/>
                          </a:xfrm>
                          <a:prstGeom prst="rect">
                            <a:avLst/>
                          </a:prstGeom>
                          <a:noFill/>
                          <a:ln>
                            <a:noFill/>
                          </a:ln>
                        </pic:spPr>
                      </pic:pic>
                    </a:graphicData>
                  </a:graphic>
                </wp:inline>
              </w:drawing>
            </w:r>
          </w:p>
        </w:tc>
      </w:tr>
      <w:tr w:rsidR="002A2DA5" w:rsidRPr="003911E3" w14:paraId="25E61049" w14:textId="77777777" w:rsidTr="00F24A26">
        <w:trPr>
          <w:trHeight w:val="960"/>
          <w:jc w:val="center"/>
        </w:trPr>
        <w:tc>
          <w:tcPr>
            <w:tcW w:w="993" w:type="dxa"/>
            <w:shd w:val="clear" w:color="auto" w:fill="auto"/>
            <w:vAlign w:val="center"/>
          </w:tcPr>
          <w:p w14:paraId="57025C84" w14:textId="77777777" w:rsidR="002A2DA5" w:rsidRPr="003911E3" w:rsidRDefault="002A2DA5" w:rsidP="002A2DA5">
            <w:pPr>
              <w:jc w:val="center"/>
              <w:rPr>
                <w:color w:val="000000"/>
                <w:sz w:val="18"/>
                <w:szCs w:val="18"/>
              </w:rPr>
            </w:pPr>
          </w:p>
        </w:tc>
        <w:tc>
          <w:tcPr>
            <w:tcW w:w="877" w:type="dxa"/>
            <w:shd w:val="clear" w:color="auto" w:fill="auto"/>
            <w:vAlign w:val="center"/>
          </w:tcPr>
          <w:p w14:paraId="10A4058E" w14:textId="77777777" w:rsidR="002A2DA5" w:rsidRPr="003911E3" w:rsidRDefault="002A2DA5" w:rsidP="002A2DA5">
            <w:pPr>
              <w:jc w:val="center"/>
              <w:rPr>
                <w:color w:val="000000"/>
                <w:sz w:val="18"/>
                <w:szCs w:val="18"/>
              </w:rPr>
            </w:pPr>
            <w:r w:rsidRPr="003911E3">
              <w:rPr>
                <w:color w:val="000000"/>
                <w:sz w:val="18"/>
                <w:szCs w:val="18"/>
              </w:rPr>
              <w:t>430743</w:t>
            </w:r>
          </w:p>
        </w:tc>
        <w:tc>
          <w:tcPr>
            <w:tcW w:w="851" w:type="dxa"/>
            <w:shd w:val="clear" w:color="auto" w:fill="auto"/>
            <w:vAlign w:val="center"/>
          </w:tcPr>
          <w:p w14:paraId="7F75C4A4" w14:textId="77777777" w:rsidR="002A2DA5" w:rsidRPr="003911E3" w:rsidRDefault="002A2DA5" w:rsidP="002A2DA5">
            <w:pPr>
              <w:jc w:val="center"/>
              <w:rPr>
                <w:color w:val="000000"/>
                <w:sz w:val="18"/>
                <w:szCs w:val="18"/>
              </w:rPr>
            </w:pPr>
            <w:r w:rsidRPr="003911E3">
              <w:rPr>
                <w:color w:val="000000"/>
                <w:sz w:val="18"/>
                <w:szCs w:val="18"/>
              </w:rPr>
              <w:t>1314233</w:t>
            </w:r>
          </w:p>
        </w:tc>
        <w:tc>
          <w:tcPr>
            <w:tcW w:w="2693" w:type="dxa"/>
            <w:vMerge/>
            <w:shd w:val="clear" w:color="auto" w:fill="auto"/>
            <w:vAlign w:val="center"/>
          </w:tcPr>
          <w:p w14:paraId="6405C049" w14:textId="77777777" w:rsidR="002A2DA5" w:rsidRPr="003911E3" w:rsidRDefault="002A2DA5" w:rsidP="002A2DA5">
            <w:pPr>
              <w:jc w:val="both"/>
              <w:rPr>
                <w:color w:val="000000"/>
                <w:sz w:val="18"/>
                <w:szCs w:val="18"/>
              </w:rPr>
            </w:pPr>
          </w:p>
        </w:tc>
        <w:tc>
          <w:tcPr>
            <w:tcW w:w="992" w:type="dxa"/>
            <w:vMerge/>
            <w:shd w:val="clear" w:color="auto" w:fill="auto"/>
            <w:vAlign w:val="center"/>
          </w:tcPr>
          <w:p w14:paraId="4BAEA256" w14:textId="77777777" w:rsidR="002A2DA5" w:rsidRPr="003911E3" w:rsidRDefault="002A2DA5" w:rsidP="002A2DA5">
            <w:pPr>
              <w:jc w:val="center"/>
              <w:rPr>
                <w:color w:val="000000"/>
                <w:sz w:val="18"/>
                <w:szCs w:val="18"/>
              </w:rPr>
            </w:pPr>
          </w:p>
        </w:tc>
        <w:tc>
          <w:tcPr>
            <w:tcW w:w="3686" w:type="dxa"/>
            <w:vMerge/>
            <w:shd w:val="clear" w:color="auto" w:fill="auto"/>
            <w:vAlign w:val="center"/>
          </w:tcPr>
          <w:p w14:paraId="059693B7" w14:textId="77777777" w:rsidR="002A2DA5" w:rsidRPr="003911E3" w:rsidRDefault="002A2DA5" w:rsidP="002A2DA5">
            <w:pPr>
              <w:jc w:val="both"/>
              <w:rPr>
                <w:color w:val="000000"/>
                <w:sz w:val="18"/>
                <w:szCs w:val="18"/>
              </w:rPr>
            </w:pPr>
          </w:p>
        </w:tc>
        <w:tc>
          <w:tcPr>
            <w:tcW w:w="5524" w:type="dxa"/>
            <w:vMerge/>
            <w:shd w:val="clear" w:color="auto" w:fill="auto"/>
            <w:vAlign w:val="center"/>
          </w:tcPr>
          <w:p w14:paraId="7CAD781E" w14:textId="77777777" w:rsidR="002A2DA5" w:rsidRPr="003911E3" w:rsidRDefault="002A2DA5" w:rsidP="002A2DA5">
            <w:pPr>
              <w:jc w:val="both"/>
              <w:rPr>
                <w:noProof/>
                <w:color w:val="000000"/>
                <w:sz w:val="18"/>
                <w:szCs w:val="18"/>
                <w:lang w:eastAsia="fr-FR"/>
              </w:rPr>
            </w:pPr>
          </w:p>
        </w:tc>
      </w:tr>
      <w:tr w:rsidR="002A2DA5" w:rsidRPr="003911E3" w14:paraId="01E93E3E" w14:textId="77777777" w:rsidTr="00F24A26">
        <w:trPr>
          <w:trHeight w:val="274"/>
          <w:jc w:val="center"/>
        </w:trPr>
        <w:tc>
          <w:tcPr>
            <w:tcW w:w="15616" w:type="dxa"/>
            <w:gridSpan w:val="7"/>
            <w:shd w:val="clear" w:color="auto" w:fill="BDD6EE"/>
            <w:vAlign w:val="center"/>
          </w:tcPr>
          <w:p w14:paraId="060B7DE4" w14:textId="77777777" w:rsidR="002A2DA5" w:rsidRPr="003911E3" w:rsidRDefault="002A2DA5" w:rsidP="002A2DA5">
            <w:pPr>
              <w:jc w:val="center"/>
              <w:rPr>
                <w:b/>
                <w:color w:val="000000"/>
                <w:sz w:val="18"/>
                <w:szCs w:val="18"/>
              </w:rPr>
            </w:pPr>
            <w:r w:rsidRPr="003911E3">
              <w:rPr>
                <w:b/>
                <w:color w:val="000000"/>
                <w:sz w:val="18"/>
                <w:szCs w:val="18"/>
              </w:rPr>
              <w:t>RESEAU SECONDAIRE</w:t>
            </w:r>
          </w:p>
        </w:tc>
      </w:tr>
      <w:tr w:rsidR="002A2DA5" w:rsidRPr="003911E3" w14:paraId="04B41438" w14:textId="77777777" w:rsidTr="00F24A26">
        <w:trPr>
          <w:trHeight w:val="274"/>
          <w:jc w:val="center"/>
        </w:trPr>
        <w:tc>
          <w:tcPr>
            <w:tcW w:w="993" w:type="dxa"/>
            <w:shd w:val="clear" w:color="auto" w:fill="auto"/>
            <w:vAlign w:val="center"/>
          </w:tcPr>
          <w:p w14:paraId="6C057CA7" w14:textId="77777777" w:rsidR="002A2DA5" w:rsidRPr="003911E3" w:rsidRDefault="002A2DA5" w:rsidP="002A2DA5">
            <w:pPr>
              <w:jc w:val="center"/>
              <w:rPr>
                <w:color w:val="000000"/>
                <w:sz w:val="18"/>
                <w:szCs w:val="18"/>
              </w:rPr>
            </w:pPr>
            <w:r w:rsidRPr="003911E3">
              <w:rPr>
                <w:color w:val="000000"/>
                <w:sz w:val="18"/>
                <w:szCs w:val="18"/>
              </w:rPr>
              <w:t>PK12</w:t>
            </w:r>
          </w:p>
          <w:p w14:paraId="298C125A" w14:textId="77777777" w:rsidR="002A2DA5" w:rsidRPr="003911E3" w:rsidRDefault="002A2DA5" w:rsidP="002A2DA5">
            <w:pPr>
              <w:jc w:val="center"/>
              <w:rPr>
                <w:color w:val="000000"/>
                <w:sz w:val="18"/>
                <w:szCs w:val="18"/>
              </w:rPr>
            </w:pPr>
            <w:r w:rsidRPr="003911E3">
              <w:rPr>
                <w:color w:val="000000"/>
                <w:sz w:val="18"/>
                <w:szCs w:val="18"/>
              </w:rPr>
              <w:t xml:space="preserve"> A</w:t>
            </w:r>
          </w:p>
          <w:p w14:paraId="7DA8BEAA" w14:textId="77777777" w:rsidR="002A2DA5" w:rsidRPr="003911E3" w:rsidRDefault="002A2DA5" w:rsidP="002A2DA5">
            <w:pPr>
              <w:jc w:val="center"/>
              <w:rPr>
                <w:color w:val="000000"/>
                <w:sz w:val="18"/>
                <w:szCs w:val="18"/>
              </w:rPr>
            </w:pPr>
            <w:r w:rsidRPr="003911E3">
              <w:rPr>
                <w:color w:val="000000"/>
                <w:sz w:val="18"/>
                <w:szCs w:val="18"/>
              </w:rPr>
              <w:t xml:space="preserve"> PK14</w:t>
            </w:r>
          </w:p>
        </w:tc>
        <w:tc>
          <w:tcPr>
            <w:tcW w:w="877" w:type="dxa"/>
            <w:shd w:val="clear" w:color="auto" w:fill="auto"/>
            <w:vAlign w:val="center"/>
          </w:tcPr>
          <w:p w14:paraId="4DA773E5" w14:textId="77777777" w:rsidR="002A2DA5" w:rsidRPr="003911E3" w:rsidRDefault="002A2DA5" w:rsidP="002A2DA5">
            <w:pPr>
              <w:jc w:val="center"/>
              <w:rPr>
                <w:color w:val="000000"/>
                <w:sz w:val="18"/>
                <w:szCs w:val="18"/>
              </w:rPr>
            </w:pPr>
            <w:r w:rsidRPr="003911E3">
              <w:rPr>
                <w:color w:val="000000"/>
                <w:sz w:val="18"/>
                <w:szCs w:val="18"/>
              </w:rPr>
              <w:t>430848</w:t>
            </w:r>
          </w:p>
        </w:tc>
        <w:tc>
          <w:tcPr>
            <w:tcW w:w="851" w:type="dxa"/>
            <w:shd w:val="clear" w:color="auto" w:fill="auto"/>
            <w:vAlign w:val="center"/>
          </w:tcPr>
          <w:p w14:paraId="2C160703" w14:textId="77777777" w:rsidR="002A2DA5" w:rsidRPr="003911E3" w:rsidRDefault="002A2DA5" w:rsidP="002A2DA5">
            <w:pPr>
              <w:jc w:val="center"/>
              <w:rPr>
                <w:color w:val="000000"/>
                <w:sz w:val="18"/>
                <w:szCs w:val="18"/>
              </w:rPr>
            </w:pPr>
            <w:r w:rsidRPr="003911E3">
              <w:rPr>
                <w:color w:val="000000"/>
                <w:sz w:val="18"/>
                <w:szCs w:val="18"/>
              </w:rPr>
              <w:t>1314308</w:t>
            </w:r>
          </w:p>
        </w:tc>
        <w:tc>
          <w:tcPr>
            <w:tcW w:w="2693" w:type="dxa"/>
            <w:shd w:val="clear" w:color="auto" w:fill="auto"/>
            <w:vAlign w:val="center"/>
          </w:tcPr>
          <w:p w14:paraId="6417CA5D" w14:textId="77777777" w:rsidR="002A2DA5" w:rsidRPr="003911E3" w:rsidRDefault="002A2DA5" w:rsidP="002A2DA5">
            <w:pPr>
              <w:jc w:val="both"/>
              <w:rPr>
                <w:color w:val="000000"/>
                <w:sz w:val="18"/>
                <w:szCs w:val="18"/>
              </w:rPr>
            </w:pPr>
            <w:r w:rsidRPr="003911E3">
              <w:rPr>
                <w:color w:val="000000"/>
                <w:sz w:val="18"/>
                <w:szCs w:val="18"/>
              </w:rPr>
              <w:t>Réalisation de réseau secondaire sur un linéaire d’environ 1km</w:t>
            </w:r>
          </w:p>
        </w:tc>
        <w:tc>
          <w:tcPr>
            <w:tcW w:w="992" w:type="dxa"/>
            <w:shd w:val="clear" w:color="auto" w:fill="auto"/>
            <w:vAlign w:val="center"/>
          </w:tcPr>
          <w:p w14:paraId="7FBB4E8A"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shd w:val="clear" w:color="auto" w:fill="auto"/>
            <w:vAlign w:val="center"/>
          </w:tcPr>
          <w:p w14:paraId="4FC0EE88" w14:textId="77777777" w:rsidR="002A2DA5" w:rsidRPr="003911E3" w:rsidRDefault="002A2DA5" w:rsidP="002A2DA5">
            <w:pPr>
              <w:jc w:val="both"/>
              <w:rPr>
                <w:color w:val="000000"/>
                <w:sz w:val="18"/>
                <w:szCs w:val="18"/>
              </w:rPr>
            </w:pPr>
            <w:r w:rsidRPr="003911E3">
              <w:rPr>
                <w:color w:val="000000"/>
                <w:sz w:val="18"/>
                <w:szCs w:val="18"/>
              </w:rPr>
              <w:t>Ainsi du point PK17 jusqu’à PK22 qui marque la fin du réseau primaire traversera comme la précédente devant une boutique, des habitations avec des arbres et une parcelle  clôturée en peinture blanche.</w:t>
            </w:r>
          </w:p>
        </w:tc>
        <w:tc>
          <w:tcPr>
            <w:tcW w:w="5524" w:type="dxa"/>
            <w:shd w:val="clear" w:color="auto" w:fill="auto"/>
            <w:vAlign w:val="center"/>
          </w:tcPr>
          <w:p w14:paraId="378BAE8C" w14:textId="79A51B69"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37088" behindDoc="0" locked="0" layoutInCell="1" allowOverlap="1" wp14:anchorId="3082B861" wp14:editId="4BD65C70">
                      <wp:simplePos x="0" y="0"/>
                      <wp:positionH relativeFrom="column">
                        <wp:posOffset>1219835</wp:posOffset>
                      </wp:positionH>
                      <wp:positionV relativeFrom="paragraph">
                        <wp:posOffset>907415</wp:posOffset>
                      </wp:positionV>
                      <wp:extent cx="200025" cy="407035"/>
                      <wp:effectExtent l="38100" t="38100" r="28575" b="12065"/>
                      <wp:wrapNone/>
                      <wp:docPr id="2208" name="Connecteur droit avec flèch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00025" cy="40703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EF77208" id="Connecteur droit avec flèche 97" o:spid="_x0000_s1026" type="#_x0000_t32" style="position:absolute;margin-left:96.05pt;margin-top:71.45pt;width:15.75pt;height:32.05pt;flip:x 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34016" behindDoc="0" locked="0" layoutInCell="1" allowOverlap="1" wp14:anchorId="21E820DB" wp14:editId="38E84EED">
                      <wp:simplePos x="0" y="0"/>
                      <wp:positionH relativeFrom="column">
                        <wp:posOffset>2359025</wp:posOffset>
                      </wp:positionH>
                      <wp:positionV relativeFrom="paragraph">
                        <wp:posOffset>181610</wp:posOffset>
                      </wp:positionV>
                      <wp:extent cx="273685" cy="1130935"/>
                      <wp:effectExtent l="76200" t="38100" r="31115" b="12065"/>
                      <wp:wrapNone/>
                      <wp:docPr id="2207" name="Connecteur droit avec flèch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73685" cy="113093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2A8B2EB" id="Connecteur droit avec flèche 93" o:spid="_x0000_s1026" type="#_x0000_t32" style="position:absolute;margin-left:185.75pt;margin-top:14.3pt;width:21.55pt;height:89.05pt;flip:x 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32992" behindDoc="0" locked="0" layoutInCell="1" allowOverlap="1" wp14:anchorId="61412D33" wp14:editId="4DD9F643">
                      <wp:simplePos x="0" y="0"/>
                      <wp:positionH relativeFrom="column">
                        <wp:posOffset>1212850</wp:posOffset>
                      </wp:positionH>
                      <wp:positionV relativeFrom="paragraph">
                        <wp:posOffset>438150</wp:posOffset>
                      </wp:positionV>
                      <wp:extent cx="69215" cy="457200"/>
                      <wp:effectExtent l="57150" t="38100" r="45085" b="19050"/>
                      <wp:wrapNone/>
                      <wp:docPr id="2206" name="Connecteur droit avec flèch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9215" cy="45720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1CB14E3" id="Connecteur droit avec flèche 90" o:spid="_x0000_s1026" type="#_x0000_t32" style="position:absolute;margin-left:95.5pt;margin-top:34.5pt;width:5.45pt;height:36pt;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30944" behindDoc="0" locked="0" layoutInCell="1" allowOverlap="1" wp14:anchorId="1C6FEDD9" wp14:editId="18DB1F65">
                      <wp:simplePos x="0" y="0"/>
                      <wp:positionH relativeFrom="column">
                        <wp:posOffset>-41275</wp:posOffset>
                      </wp:positionH>
                      <wp:positionV relativeFrom="paragraph">
                        <wp:posOffset>866775</wp:posOffset>
                      </wp:positionV>
                      <wp:extent cx="1247775" cy="45085"/>
                      <wp:effectExtent l="0" t="95250" r="9525" b="69215"/>
                      <wp:wrapNone/>
                      <wp:docPr id="2205" name="Connecteur droit avec flèch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47775" cy="4508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E313263" id="Connecteur droit avec flèche 88" o:spid="_x0000_s1026" type="#_x0000_t32" style="position:absolute;margin-left:-3.25pt;margin-top:68.25pt;width:98.25pt;height:3.55pt;flip:x 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31968" behindDoc="0" locked="0" layoutInCell="1" allowOverlap="1" wp14:anchorId="0D045C07" wp14:editId="171428B4">
                      <wp:simplePos x="0" y="0"/>
                      <wp:positionH relativeFrom="column">
                        <wp:posOffset>1206500</wp:posOffset>
                      </wp:positionH>
                      <wp:positionV relativeFrom="paragraph">
                        <wp:posOffset>857885</wp:posOffset>
                      </wp:positionV>
                      <wp:extent cx="581025" cy="47625"/>
                      <wp:effectExtent l="19050" t="95250" r="0" b="66675"/>
                      <wp:wrapNone/>
                      <wp:docPr id="2204" name="Connecteur droit avec flèch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1025" cy="476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146723E" id="Connecteur droit avec flèche 89" o:spid="_x0000_s1026" type="#_x0000_t32" style="position:absolute;margin-left:95pt;margin-top:67.55pt;width:45.75pt;height:3.75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" strokecolor="#ffc000" strokeweight="3pt">
                      <v:stroke endarrow="block" joinstyle="miter"/>
                      <o:lock v:ext="edit" shapetype="f"/>
                    </v:shape>
                  </w:pict>
                </mc:Fallback>
              </mc:AlternateContent>
            </w:r>
            <w:r>
              <w:rPr>
                <w:noProof/>
                <w:color w:val="000000"/>
                <w:sz w:val="18"/>
                <w:szCs w:val="18"/>
                <w:lang w:val="pt-PT" w:eastAsia="pt-PT"/>
              </w:rPr>
              <w:drawing>
                <wp:inline distT="0" distB="0" distL="0" distR="0" wp14:anchorId="7B4B22E0" wp14:editId="69F390CB">
                  <wp:extent cx="1768475" cy="1336675"/>
                  <wp:effectExtent l="0" t="0" r="3175" b="0"/>
                  <wp:docPr id="61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5"/>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768475" cy="1336675"/>
                          </a:xfrm>
                          <a:prstGeom prst="rect">
                            <a:avLst/>
                          </a:prstGeom>
                          <a:noFill/>
                          <a:ln>
                            <a:noFill/>
                          </a:ln>
                        </pic:spPr>
                      </pic:pic>
                    </a:graphicData>
                  </a:graphic>
                </wp:inline>
              </w:drawing>
            </w:r>
            <w:r>
              <w:rPr>
                <w:noProof/>
                <w:color w:val="000000"/>
                <w:sz w:val="18"/>
                <w:szCs w:val="18"/>
                <w:lang w:val="pt-PT" w:eastAsia="pt-PT"/>
              </w:rPr>
              <w:drawing>
                <wp:inline distT="0" distB="0" distL="0" distR="0" wp14:anchorId="0C85DD45" wp14:editId="26356C6C">
                  <wp:extent cx="1447165" cy="1296035"/>
                  <wp:effectExtent l="0" t="0" r="635" b="0"/>
                  <wp:docPr id="614"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447165" cy="1296035"/>
                          </a:xfrm>
                          <a:prstGeom prst="rect">
                            <a:avLst/>
                          </a:prstGeom>
                          <a:noFill/>
                          <a:ln>
                            <a:noFill/>
                          </a:ln>
                        </pic:spPr>
                      </pic:pic>
                    </a:graphicData>
                  </a:graphic>
                </wp:inline>
              </w:drawing>
            </w:r>
          </w:p>
        </w:tc>
      </w:tr>
      <w:tr w:rsidR="002A2DA5" w:rsidRPr="003911E3" w14:paraId="0E9EF532" w14:textId="77777777" w:rsidTr="00F24A26">
        <w:trPr>
          <w:trHeight w:val="274"/>
          <w:jc w:val="center"/>
        </w:trPr>
        <w:tc>
          <w:tcPr>
            <w:tcW w:w="993" w:type="dxa"/>
            <w:shd w:val="clear" w:color="auto" w:fill="auto"/>
            <w:vAlign w:val="center"/>
          </w:tcPr>
          <w:p w14:paraId="0B785647" w14:textId="77777777" w:rsidR="002A2DA5" w:rsidRPr="003911E3" w:rsidRDefault="002A2DA5" w:rsidP="002A2DA5">
            <w:pPr>
              <w:jc w:val="center"/>
              <w:rPr>
                <w:color w:val="000000"/>
                <w:sz w:val="18"/>
                <w:szCs w:val="18"/>
              </w:rPr>
            </w:pPr>
            <w:r w:rsidRPr="003911E3">
              <w:rPr>
                <w:color w:val="000000"/>
                <w:sz w:val="18"/>
                <w:szCs w:val="18"/>
              </w:rPr>
              <w:t>PK12 à PK22</w:t>
            </w:r>
          </w:p>
        </w:tc>
        <w:tc>
          <w:tcPr>
            <w:tcW w:w="877" w:type="dxa"/>
            <w:shd w:val="clear" w:color="auto" w:fill="auto"/>
            <w:vAlign w:val="center"/>
          </w:tcPr>
          <w:p w14:paraId="2292A288" w14:textId="77777777" w:rsidR="002A2DA5" w:rsidRPr="003911E3" w:rsidRDefault="002A2DA5" w:rsidP="002A2DA5">
            <w:pPr>
              <w:jc w:val="center"/>
              <w:rPr>
                <w:color w:val="000000"/>
                <w:sz w:val="18"/>
                <w:szCs w:val="18"/>
              </w:rPr>
            </w:pPr>
            <w:r w:rsidRPr="003911E3">
              <w:rPr>
                <w:color w:val="000000"/>
                <w:sz w:val="18"/>
                <w:szCs w:val="18"/>
              </w:rPr>
              <w:t>430777</w:t>
            </w:r>
          </w:p>
        </w:tc>
        <w:tc>
          <w:tcPr>
            <w:tcW w:w="851" w:type="dxa"/>
            <w:shd w:val="clear" w:color="auto" w:fill="auto"/>
            <w:vAlign w:val="center"/>
          </w:tcPr>
          <w:p w14:paraId="6E7212D8" w14:textId="77777777" w:rsidR="002A2DA5" w:rsidRPr="003911E3" w:rsidRDefault="002A2DA5" w:rsidP="002A2DA5">
            <w:pPr>
              <w:jc w:val="center"/>
              <w:rPr>
                <w:color w:val="000000"/>
                <w:sz w:val="18"/>
                <w:szCs w:val="18"/>
              </w:rPr>
            </w:pPr>
            <w:r w:rsidRPr="003911E3">
              <w:rPr>
                <w:color w:val="000000"/>
                <w:sz w:val="18"/>
                <w:szCs w:val="18"/>
              </w:rPr>
              <w:t>1314176</w:t>
            </w:r>
          </w:p>
        </w:tc>
        <w:tc>
          <w:tcPr>
            <w:tcW w:w="2693" w:type="dxa"/>
            <w:shd w:val="clear" w:color="auto" w:fill="auto"/>
            <w:vAlign w:val="center"/>
          </w:tcPr>
          <w:p w14:paraId="2949E7B3" w14:textId="77777777" w:rsidR="002A2DA5" w:rsidRPr="003911E3" w:rsidRDefault="002A2DA5" w:rsidP="002A2DA5">
            <w:pPr>
              <w:jc w:val="both"/>
              <w:rPr>
                <w:color w:val="000000"/>
                <w:sz w:val="18"/>
                <w:szCs w:val="18"/>
              </w:rPr>
            </w:pPr>
            <w:r w:rsidRPr="003911E3">
              <w:rPr>
                <w:color w:val="000000"/>
                <w:sz w:val="18"/>
                <w:szCs w:val="18"/>
              </w:rPr>
              <w:t>Réalisation de réseau secondaire sur un linéaire d’environ 150m</w:t>
            </w:r>
          </w:p>
        </w:tc>
        <w:tc>
          <w:tcPr>
            <w:tcW w:w="992" w:type="dxa"/>
            <w:vMerge w:val="restart"/>
            <w:shd w:val="clear" w:color="auto" w:fill="auto"/>
            <w:vAlign w:val="center"/>
          </w:tcPr>
          <w:p w14:paraId="134A81FE" w14:textId="77777777" w:rsidR="002A2DA5" w:rsidRPr="003911E3" w:rsidRDefault="002A2DA5" w:rsidP="002A2DA5">
            <w:pPr>
              <w:jc w:val="center"/>
              <w:rPr>
                <w:color w:val="000000"/>
                <w:sz w:val="18"/>
                <w:szCs w:val="18"/>
              </w:rPr>
            </w:pPr>
            <w:r w:rsidRPr="003911E3">
              <w:rPr>
                <w:color w:val="000000"/>
                <w:sz w:val="18"/>
                <w:szCs w:val="18"/>
              </w:rPr>
              <w:t>HAFIA</w:t>
            </w:r>
          </w:p>
          <w:p w14:paraId="2C699716" w14:textId="77777777" w:rsidR="002A2DA5" w:rsidRPr="003911E3" w:rsidRDefault="002A2DA5" w:rsidP="002A2DA5">
            <w:pPr>
              <w:jc w:val="center"/>
              <w:rPr>
                <w:color w:val="000000"/>
                <w:sz w:val="18"/>
                <w:szCs w:val="18"/>
              </w:rPr>
            </w:pPr>
          </w:p>
        </w:tc>
        <w:tc>
          <w:tcPr>
            <w:tcW w:w="3686" w:type="dxa"/>
            <w:vMerge w:val="restart"/>
            <w:shd w:val="clear" w:color="auto" w:fill="auto"/>
            <w:vAlign w:val="center"/>
          </w:tcPr>
          <w:p w14:paraId="69D5E81A" w14:textId="77777777" w:rsidR="002A2DA5" w:rsidRPr="003911E3" w:rsidRDefault="002A2DA5" w:rsidP="002A2DA5">
            <w:pPr>
              <w:jc w:val="both"/>
              <w:rPr>
                <w:color w:val="000000"/>
                <w:sz w:val="18"/>
                <w:szCs w:val="18"/>
              </w:rPr>
            </w:pPr>
            <w:r w:rsidRPr="003911E3">
              <w:rPr>
                <w:color w:val="000000"/>
                <w:sz w:val="18"/>
                <w:szCs w:val="18"/>
              </w:rPr>
              <w:t>Le tracé traversera sur tout ce linéaire des habitations et d’arbres d’ombrage</w:t>
            </w:r>
          </w:p>
        </w:tc>
        <w:tc>
          <w:tcPr>
            <w:tcW w:w="5524" w:type="dxa"/>
            <w:vMerge w:val="restart"/>
            <w:shd w:val="clear" w:color="auto" w:fill="auto"/>
            <w:vAlign w:val="center"/>
          </w:tcPr>
          <w:p w14:paraId="4E3627BA" w14:textId="4200B96C"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39136" behindDoc="0" locked="0" layoutInCell="1" allowOverlap="1" wp14:anchorId="06865724" wp14:editId="38697D82">
                      <wp:simplePos x="0" y="0"/>
                      <wp:positionH relativeFrom="column">
                        <wp:posOffset>1710690</wp:posOffset>
                      </wp:positionH>
                      <wp:positionV relativeFrom="paragraph">
                        <wp:posOffset>1247775</wp:posOffset>
                      </wp:positionV>
                      <wp:extent cx="1476375" cy="50165"/>
                      <wp:effectExtent l="19050" t="95250" r="0" b="64135"/>
                      <wp:wrapNone/>
                      <wp:docPr id="2203" name="Connecteur droit avec flèch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76375" cy="5016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ADD70AA" id="Connecteur droit avec flèche 100" o:spid="_x0000_s1026" type="#_x0000_t32" style="position:absolute;margin-left:134.7pt;margin-top:98.25pt;width:116.25pt;height:3.95pt;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" strokecolor="red"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38112" behindDoc="0" locked="0" layoutInCell="1" allowOverlap="1" wp14:anchorId="6AC9C6F5" wp14:editId="65BE351F">
                      <wp:simplePos x="0" y="0"/>
                      <wp:positionH relativeFrom="column">
                        <wp:posOffset>2511425</wp:posOffset>
                      </wp:positionH>
                      <wp:positionV relativeFrom="paragraph">
                        <wp:posOffset>390525</wp:posOffset>
                      </wp:positionV>
                      <wp:extent cx="121285" cy="864235"/>
                      <wp:effectExtent l="57150" t="38100" r="31115" b="12065"/>
                      <wp:wrapNone/>
                      <wp:docPr id="2202" name="Connecteur droit avec flèch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1285" cy="86423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97EDCC7" id="Connecteur droit avec flèche 99" o:spid="_x0000_s1026" type="#_x0000_t32" style="position:absolute;margin-left:197.75pt;margin-top:30.75pt;width:9.55pt;height:68.05pt;flip:x 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35040" behindDoc="0" locked="0" layoutInCell="1" allowOverlap="1" wp14:anchorId="59E29EC3" wp14:editId="003AD083">
                      <wp:simplePos x="0" y="0"/>
                      <wp:positionH relativeFrom="column">
                        <wp:posOffset>815340</wp:posOffset>
                      </wp:positionH>
                      <wp:positionV relativeFrom="paragraph">
                        <wp:posOffset>600710</wp:posOffset>
                      </wp:positionV>
                      <wp:extent cx="733425" cy="609600"/>
                      <wp:effectExtent l="38100" t="38100" r="28575" b="19050"/>
                      <wp:wrapNone/>
                      <wp:docPr id="2201" name="Connecteur droit avec flèch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33425" cy="6096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4FDD394" id="Connecteur droit avec flèche 95" o:spid="_x0000_s1026" type="#_x0000_t32" style="position:absolute;margin-left:64.2pt;margin-top:47.3pt;width:57.75pt;height:48pt;flip:x 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36064" behindDoc="0" locked="0" layoutInCell="1" allowOverlap="1" wp14:anchorId="65F17F1F" wp14:editId="695B86D1">
                      <wp:simplePos x="0" y="0"/>
                      <wp:positionH relativeFrom="column">
                        <wp:posOffset>-41910</wp:posOffset>
                      </wp:positionH>
                      <wp:positionV relativeFrom="paragraph">
                        <wp:posOffset>1219835</wp:posOffset>
                      </wp:positionV>
                      <wp:extent cx="1761490" cy="45085"/>
                      <wp:effectExtent l="38100" t="57150" r="10160" b="107315"/>
                      <wp:wrapNone/>
                      <wp:docPr id="2200" name="Connecteur droit avec flèch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61490" cy="4508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1A881D3" id="Connecteur droit avec flèche 96" o:spid="_x0000_s1026" type="#_x0000_t32" style="position:absolute;margin-left:-3.3pt;margin-top:96.05pt;width:138.7pt;height:3.5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7CA6B1C2" wp14:editId="3EFC50AD">
                  <wp:extent cx="1697990" cy="1296035"/>
                  <wp:effectExtent l="0" t="0" r="0" b="0"/>
                  <wp:docPr id="613"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4"/>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697990" cy="1296035"/>
                          </a:xfrm>
                          <a:prstGeom prst="rect">
                            <a:avLst/>
                          </a:prstGeom>
                          <a:noFill/>
                          <a:ln>
                            <a:noFill/>
                          </a:ln>
                        </pic:spPr>
                      </pic:pic>
                    </a:graphicData>
                  </a:graphic>
                </wp:inline>
              </w:drawing>
            </w:r>
            <w:r>
              <w:rPr>
                <w:noProof/>
                <w:color w:val="000000"/>
                <w:sz w:val="18"/>
                <w:szCs w:val="18"/>
                <w:lang w:val="pt-PT" w:eastAsia="pt-PT"/>
              </w:rPr>
              <w:drawing>
                <wp:inline distT="0" distB="0" distL="0" distR="0" wp14:anchorId="21FE5617" wp14:editId="1095B87E">
                  <wp:extent cx="1477010" cy="1306195"/>
                  <wp:effectExtent l="0" t="0" r="8890" b="8255"/>
                  <wp:docPr id="612"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8"/>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1477010" cy="1306195"/>
                          </a:xfrm>
                          <a:prstGeom prst="rect">
                            <a:avLst/>
                          </a:prstGeom>
                          <a:noFill/>
                          <a:ln>
                            <a:noFill/>
                          </a:ln>
                        </pic:spPr>
                      </pic:pic>
                    </a:graphicData>
                  </a:graphic>
                </wp:inline>
              </w:drawing>
            </w:r>
          </w:p>
        </w:tc>
      </w:tr>
      <w:tr w:rsidR="002A2DA5" w:rsidRPr="003911E3" w14:paraId="7B906C73" w14:textId="77777777" w:rsidTr="00F24A26">
        <w:trPr>
          <w:trHeight w:val="578"/>
          <w:jc w:val="center"/>
        </w:trPr>
        <w:tc>
          <w:tcPr>
            <w:tcW w:w="993" w:type="dxa"/>
            <w:vMerge w:val="restart"/>
            <w:shd w:val="clear" w:color="auto" w:fill="auto"/>
            <w:vAlign w:val="center"/>
          </w:tcPr>
          <w:p w14:paraId="033144DA" w14:textId="77777777" w:rsidR="002A2DA5" w:rsidRPr="003911E3" w:rsidRDefault="002A2DA5" w:rsidP="002A2DA5">
            <w:pPr>
              <w:jc w:val="center"/>
              <w:rPr>
                <w:color w:val="000000"/>
                <w:sz w:val="18"/>
                <w:szCs w:val="18"/>
              </w:rPr>
            </w:pPr>
            <w:r w:rsidRPr="003911E3">
              <w:rPr>
                <w:color w:val="000000"/>
                <w:sz w:val="18"/>
                <w:szCs w:val="18"/>
              </w:rPr>
              <w:t>PK10</w:t>
            </w:r>
          </w:p>
          <w:p w14:paraId="142B0FD4" w14:textId="77777777" w:rsidR="002A2DA5" w:rsidRPr="003911E3" w:rsidRDefault="002A2DA5" w:rsidP="002A2DA5">
            <w:pPr>
              <w:jc w:val="center"/>
              <w:rPr>
                <w:color w:val="000000"/>
                <w:sz w:val="18"/>
                <w:szCs w:val="18"/>
              </w:rPr>
            </w:pPr>
          </w:p>
          <w:p w14:paraId="530AE712" w14:textId="77777777" w:rsidR="002A2DA5" w:rsidRPr="003911E3" w:rsidRDefault="002A2DA5" w:rsidP="002A2DA5">
            <w:pPr>
              <w:jc w:val="center"/>
              <w:rPr>
                <w:color w:val="000000"/>
                <w:sz w:val="18"/>
                <w:szCs w:val="18"/>
              </w:rPr>
            </w:pPr>
            <w:r w:rsidRPr="003911E3">
              <w:rPr>
                <w:color w:val="000000"/>
                <w:sz w:val="18"/>
                <w:szCs w:val="18"/>
              </w:rPr>
              <w:t>A</w:t>
            </w:r>
          </w:p>
          <w:p w14:paraId="644F9114" w14:textId="77777777" w:rsidR="002A2DA5" w:rsidRPr="003911E3" w:rsidRDefault="002A2DA5" w:rsidP="002A2DA5">
            <w:pPr>
              <w:jc w:val="center"/>
              <w:rPr>
                <w:color w:val="000000"/>
                <w:sz w:val="18"/>
                <w:szCs w:val="18"/>
              </w:rPr>
            </w:pPr>
          </w:p>
          <w:p w14:paraId="5B7D898D" w14:textId="77777777" w:rsidR="002A2DA5" w:rsidRPr="003911E3" w:rsidRDefault="002A2DA5" w:rsidP="002A2DA5">
            <w:pPr>
              <w:jc w:val="center"/>
              <w:rPr>
                <w:color w:val="000000"/>
                <w:sz w:val="18"/>
                <w:szCs w:val="18"/>
              </w:rPr>
            </w:pPr>
            <w:r w:rsidRPr="003911E3">
              <w:rPr>
                <w:color w:val="000000"/>
                <w:sz w:val="18"/>
                <w:szCs w:val="18"/>
              </w:rPr>
              <w:t>PK25</w:t>
            </w:r>
          </w:p>
        </w:tc>
        <w:tc>
          <w:tcPr>
            <w:tcW w:w="877" w:type="dxa"/>
            <w:shd w:val="clear" w:color="auto" w:fill="auto"/>
            <w:vAlign w:val="center"/>
          </w:tcPr>
          <w:p w14:paraId="7A12C587" w14:textId="77777777" w:rsidR="002A2DA5" w:rsidRPr="003911E3" w:rsidRDefault="002A2DA5" w:rsidP="002A2DA5">
            <w:pPr>
              <w:jc w:val="center"/>
              <w:rPr>
                <w:color w:val="000000"/>
                <w:sz w:val="18"/>
                <w:szCs w:val="18"/>
              </w:rPr>
            </w:pPr>
            <w:r w:rsidRPr="003911E3">
              <w:rPr>
                <w:color w:val="000000"/>
                <w:sz w:val="18"/>
                <w:szCs w:val="18"/>
              </w:rPr>
              <w:t>430635</w:t>
            </w:r>
          </w:p>
        </w:tc>
        <w:tc>
          <w:tcPr>
            <w:tcW w:w="851" w:type="dxa"/>
            <w:shd w:val="clear" w:color="auto" w:fill="auto"/>
            <w:vAlign w:val="center"/>
          </w:tcPr>
          <w:p w14:paraId="3D30CE0B" w14:textId="77777777" w:rsidR="002A2DA5" w:rsidRPr="003911E3" w:rsidRDefault="002A2DA5" w:rsidP="002A2DA5">
            <w:pPr>
              <w:jc w:val="center"/>
              <w:rPr>
                <w:color w:val="000000"/>
                <w:sz w:val="18"/>
                <w:szCs w:val="18"/>
              </w:rPr>
            </w:pPr>
            <w:r w:rsidRPr="003911E3">
              <w:rPr>
                <w:color w:val="000000"/>
                <w:sz w:val="18"/>
                <w:szCs w:val="18"/>
              </w:rPr>
              <w:t>1314165</w:t>
            </w:r>
          </w:p>
        </w:tc>
        <w:tc>
          <w:tcPr>
            <w:tcW w:w="2693" w:type="dxa"/>
            <w:vMerge w:val="restart"/>
            <w:shd w:val="clear" w:color="auto" w:fill="auto"/>
            <w:vAlign w:val="center"/>
          </w:tcPr>
          <w:p w14:paraId="145D5B88" w14:textId="77777777" w:rsidR="002A2DA5" w:rsidRPr="003911E3" w:rsidRDefault="002A2DA5" w:rsidP="002A2DA5">
            <w:pPr>
              <w:jc w:val="both"/>
              <w:rPr>
                <w:color w:val="000000"/>
                <w:sz w:val="18"/>
                <w:szCs w:val="18"/>
              </w:rPr>
            </w:pPr>
            <w:r w:rsidRPr="003911E3">
              <w:rPr>
                <w:color w:val="000000"/>
                <w:sz w:val="18"/>
                <w:szCs w:val="18"/>
              </w:rPr>
              <w:t xml:space="preserve">Réalisation de réseau secondaire sur un linéaire d’environ 200m </w:t>
            </w:r>
          </w:p>
        </w:tc>
        <w:tc>
          <w:tcPr>
            <w:tcW w:w="992" w:type="dxa"/>
            <w:vMerge/>
            <w:shd w:val="clear" w:color="auto" w:fill="auto"/>
            <w:vAlign w:val="center"/>
          </w:tcPr>
          <w:p w14:paraId="5C8D3A95" w14:textId="77777777" w:rsidR="002A2DA5" w:rsidRPr="003911E3" w:rsidRDefault="002A2DA5" w:rsidP="002A2DA5">
            <w:pPr>
              <w:jc w:val="center"/>
              <w:rPr>
                <w:color w:val="000000"/>
                <w:sz w:val="18"/>
                <w:szCs w:val="18"/>
              </w:rPr>
            </w:pPr>
          </w:p>
        </w:tc>
        <w:tc>
          <w:tcPr>
            <w:tcW w:w="3686" w:type="dxa"/>
            <w:vMerge/>
            <w:shd w:val="clear" w:color="auto" w:fill="auto"/>
            <w:vAlign w:val="center"/>
          </w:tcPr>
          <w:p w14:paraId="310D5F97" w14:textId="77777777" w:rsidR="002A2DA5" w:rsidRPr="003911E3" w:rsidRDefault="002A2DA5" w:rsidP="002A2DA5">
            <w:pPr>
              <w:jc w:val="both"/>
              <w:rPr>
                <w:color w:val="000000"/>
                <w:sz w:val="18"/>
                <w:szCs w:val="18"/>
              </w:rPr>
            </w:pPr>
          </w:p>
        </w:tc>
        <w:tc>
          <w:tcPr>
            <w:tcW w:w="5524" w:type="dxa"/>
            <w:vMerge/>
            <w:shd w:val="clear" w:color="auto" w:fill="auto"/>
            <w:vAlign w:val="center"/>
          </w:tcPr>
          <w:p w14:paraId="6918E830" w14:textId="77777777" w:rsidR="002A2DA5" w:rsidRPr="003911E3" w:rsidRDefault="002A2DA5" w:rsidP="002A2DA5">
            <w:pPr>
              <w:jc w:val="both"/>
              <w:rPr>
                <w:color w:val="000000"/>
                <w:sz w:val="18"/>
                <w:szCs w:val="18"/>
              </w:rPr>
            </w:pPr>
          </w:p>
        </w:tc>
      </w:tr>
      <w:tr w:rsidR="002A2DA5" w:rsidRPr="003911E3" w14:paraId="2F3F6B70" w14:textId="77777777" w:rsidTr="00F24A26">
        <w:trPr>
          <w:trHeight w:val="577"/>
          <w:jc w:val="center"/>
        </w:trPr>
        <w:tc>
          <w:tcPr>
            <w:tcW w:w="993" w:type="dxa"/>
            <w:vMerge/>
            <w:shd w:val="clear" w:color="auto" w:fill="auto"/>
            <w:vAlign w:val="center"/>
          </w:tcPr>
          <w:p w14:paraId="6E9D7102" w14:textId="77777777" w:rsidR="002A2DA5" w:rsidRPr="003911E3" w:rsidRDefault="002A2DA5" w:rsidP="002A2DA5">
            <w:pPr>
              <w:jc w:val="center"/>
              <w:rPr>
                <w:color w:val="000000"/>
                <w:sz w:val="18"/>
                <w:szCs w:val="18"/>
              </w:rPr>
            </w:pPr>
          </w:p>
        </w:tc>
        <w:tc>
          <w:tcPr>
            <w:tcW w:w="877" w:type="dxa"/>
            <w:shd w:val="clear" w:color="auto" w:fill="auto"/>
            <w:vAlign w:val="center"/>
          </w:tcPr>
          <w:p w14:paraId="29055609" w14:textId="77777777" w:rsidR="002A2DA5" w:rsidRPr="003911E3" w:rsidRDefault="002A2DA5" w:rsidP="002A2DA5">
            <w:pPr>
              <w:jc w:val="center"/>
              <w:rPr>
                <w:color w:val="000000"/>
                <w:sz w:val="18"/>
                <w:szCs w:val="18"/>
              </w:rPr>
            </w:pPr>
            <w:r w:rsidRPr="003911E3">
              <w:rPr>
                <w:color w:val="000000"/>
                <w:sz w:val="18"/>
                <w:szCs w:val="18"/>
              </w:rPr>
              <w:t>430676</w:t>
            </w:r>
          </w:p>
        </w:tc>
        <w:tc>
          <w:tcPr>
            <w:tcW w:w="851" w:type="dxa"/>
            <w:shd w:val="clear" w:color="auto" w:fill="auto"/>
            <w:vAlign w:val="center"/>
          </w:tcPr>
          <w:p w14:paraId="4CC257EF" w14:textId="77777777" w:rsidR="002A2DA5" w:rsidRPr="003911E3" w:rsidRDefault="002A2DA5" w:rsidP="002A2DA5">
            <w:pPr>
              <w:jc w:val="center"/>
              <w:rPr>
                <w:color w:val="000000"/>
                <w:sz w:val="18"/>
                <w:szCs w:val="18"/>
              </w:rPr>
            </w:pPr>
            <w:r w:rsidRPr="003911E3">
              <w:rPr>
                <w:color w:val="000000"/>
                <w:sz w:val="18"/>
                <w:szCs w:val="18"/>
              </w:rPr>
              <w:t>1314061</w:t>
            </w:r>
          </w:p>
        </w:tc>
        <w:tc>
          <w:tcPr>
            <w:tcW w:w="2693" w:type="dxa"/>
            <w:vMerge/>
            <w:shd w:val="clear" w:color="auto" w:fill="auto"/>
            <w:vAlign w:val="center"/>
          </w:tcPr>
          <w:p w14:paraId="56B43C4C" w14:textId="77777777" w:rsidR="002A2DA5" w:rsidRPr="003911E3" w:rsidRDefault="002A2DA5" w:rsidP="002A2DA5">
            <w:pPr>
              <w:jc w:val="both"/>
              <w:rPr>
                <w:color w:val="000000"/>
                <w:sz w:val="18"/>
                <w:szCs w:val="18"/>
              </w:rPr>
            </w:pPr>
          </w:p>
        </w:tc>
        <w:tc>
          <w:tcPr>
            <w:tcW w:w="992" w:type="dxa"/>
            <w:vMerge/>
            <w:shd w:val="clear" w:color="auto" w:fill="auto"/>
            <w:vAlign w:val="center"/>
          </w:tcPr>
          <w:p w14:paraId="5B7A0C98" w14:textId="77777777" w:rsidR="002A2DA5" w:rsidRPr="003911E3" w:rsidRDefault="002A2DA5" w:rsidP="002A2DA5">
            <w:pPr>
              <w:jc w:val="center"/>
              <w:rPr>
                <w:color w:val="000000"/>
                <w:sz w:val="18"/>
                <w:szCs w:val="18"/>
              </w:rPr>
            </w:pPr>
          </w:p>
        </w:tc>
        <w:tc>
          <w:tcPr>
            <w:tcW w:w="3686" w:type="dxa"/>
            <w:vMerge/>
            <w:shd w:val="clear" w:color="auto" w:fill="auto"/>
            <w:vAlign w:val="center"/>
          </w:tcPr>
          <w:p w14:paraId="74420D04" w14:textId="77777777" w:rsidR="002A2DA5" w:rsidRPr="003911E3" w:rsidRDefault="002A2DA5" w:rsidP="002A2DA5">
            <w:pPr>
              <w:jc w:val="both"/>
              <w:rPr>
                <w:color w:val="000000"/>
                <w:sz w:val="18"/>
                <w:szCs w:val="18"/>
              </w:rPr>
            </w:pPr>
          </w:p>
        </w:tc>
        <w:tc>
          <w:tcPr>
            <w:tcW w:w="5524" w:type="dxa"/>
            <w:vMerge/>
            <w:shd w:val="clear" w:color="auto" w:fill="auto"/>
            <w:vAlign w:val="center"/>
          </w:tcPr>
          <w:p w14:paraId="24FA3E94" w14:textId="77777777" w:rsidR="002A2DA5" w:rsidRPr="003911E3" w:rsidRDefault="002A2DA5" w:rsidP="002A2DA5">
            <w:pPr>
              <w:jc w:val="both"/>
              <w:rPr>
                <w:color w:val="000000"/>
                <w:sz w:val="18"/>
                <w:szCs w:val="18"/>
              </w:rPr>
            </w:pPr>
          </w:p>
        </w:tc>
      </w:tr>
      <w:tr w:rsidR="002A2DA5" w:rsidRPr="003911E3" w14:paraId="3B76FABF" w14:textId="77777777" w:rsidTr="00F24A26">
        <w:trPr>
          <w:trHeight w:val="274"/>
          <w:jc w:val="center"/>
        </w:trPr>
        <w:tc>
          <w:tcPr>
            <w:tcW w:w="993" w:type="dxa"/>
            <w:shd w:val="clear" w:color="auto" w:fill="auto"/>
            <w:vAlign w:val="center"/>
          </w:tcPr>
          <w:p w14:paraId="2F097FF4" w14:textId="77777777" w:rsidR="002A2DA5" w:rsidRPr="003911E3" w:rsidRDefault="002A2DA5" w:rsidP="002A2DA5">
            <w:pPr>
              <w:jc w:val="center"/>
              <w:rPr>
                <w:color w:val="000000"/>
                <w:sz w:val="18"/>
                <w:szCs w:val="18"/>
              </w:rPr>
            </w:pPr>
            <w:r w:rsidRPr="003911E3">
              <w:rPr>
                <w:color w:val="000000"/>
                <w:sz w:val="18"/>
                <w:szCs w:val="18"/>
              </w:rPr>
              <w:t>PK8 à PK27</w:t>
            </w:r>
          </w:p>
        </w:tc>
        <w:tc>
          <w:tcPr>
            <w:tcW w:w="877" w:type="dxa"/>
            <w:shd w:val="clear" w:color="auto" w:fill="auto"/>
            <w:vAlign w:val="center"/>
          </w:tcPr>
          <w:p w14:paraId="1A7E8C6F" w14:textId="77777777" w:rsidR="002A2DA5" w:rsidRPr="003911E3" w:rsidRDefault="002A2DA5" w:rsidP="002A2DA5">
            <w:pPr>
              <w:jc w:val="center"/>
              <w:rPr>
                <w:color w:val="000000"/>
                <w:sz w:val="18"/>
                <w:szCs w:val="18"/>
              </w:rPr>
            </w:pPr>
            <w:r w:rsidRPr="003911E3">
              <w:rPr>
                <w:color w:val="000000"/>
                <w:sz w:val="18"/>
                <w:szCs w:val="18"/>
              </w:rPr>
              <w:t>430676</w:t>
            </w:r>
          </w:p>
        </w:tc>
        <w:tc>
          <w:tcPr>
            <w:tcW w:w="851" w:type="dxa"/>
            <w:shd w:val="clear" w:color="auto" w:fill="auto"/>
            <w:vAlign w:val="center"/>
          </w:tcPr>
          <w:p w14:paraId="03DE3B2C" w14:textId="77777777" w:rsidR="002A2DA5" w:rsidRPr="003911E3" w:rsidRDefault="002A2DA5" w:rsidP="002A2DA5">
            <w:pPr>
              <w:jc w:val="center"/>
              <w:rPr>
                <w:color w:val="000000"/>
                <w:sz w:val="18"/>
                <w:szCs w:val="18"/>
              </w:rPr>
            </w:pPr>
            <w:r w:rsidRPr="003911E3">
              <w:rPr>
                <w:color w:val="000000"/>
                <w:sz w:val="18"/>
                <w:szCs w:val="18"/>
              </w:rPr>
              <w:t>1313880</w:t>
            </w:r>
          </w:p>
        </w:tc>
        <w:tc>
          <w:tcPr>
            <w:tcW w:w="2693" w:type="dxa"/>
            <w:shd w:val="clear" w:color="auto" w:fill="auto"/>
            <w:vAlign w:val="center"/>
          </w:tcPr>
          <w:p w14:paraId="7F90A6FA" w14:textId="77777777" w:rsidR="002A2DA5" w:rsidRPr="003911E3" w:rsidRDefault="002A2DA5" w:rsidP="002A2DA5">
            <w:pPr>
              <w:jc w:val="both"/>
              <w:rPr>
                <w:color w:val="000000"/>
                <w:sz w:val="18"/>
                <w:szCs w:val="18"/>
              </w:rPr>
            </w:pPr>
            <w:r w:rsidRPr="003911E3">
              <w:rPr>
                <w:color w:val="000000"/>
                <w:sz w:val="18"/>
                <w:szCs w:val="18"/>
              </w:rPr>
              <w:t>Réalisation de réseau secondaire sur un linéaire d’environ 360m</w:t>
            </w:r>
          </w:p>
        </w:tc>
        <w:tc>
          <w:tcPr>
            <w:tcW w:w="992" w:type="dxa"/>
            <w:shd w:val="clear" w:color="auto" w:fill="auto"/>
            <w:vAlign w:val="center"/>
          </w:tcPr>
          <w:p w14:paraId="6B62B429"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shd w:val="clear" w:color="auto" w:fill="auto"/>
            <w:vAlign w:val="center"/>
          </w:tcPr>
          <w:p w14:paraId="44A6861A" w14:textId="77777777" w:rsidR="002A2DA5" w:rsidRPr="003911E3" w:rsidRDefault="002A2DA5" w:rsidP="002A2DA5">
            <w:pPr>
              <w:jc w:val="both"/>
              <w:rPr>
                <w:color w:val="000000"/>
                <w:sz w:val="18"/>
                <w:szCs w:val="18"/>
              </w:rPr>
            </w:pPr>
            <w:r w:rsidRPr="003911E3">
              <w:rPr>
                <w:color w:val="000000"/>
                <w:sz w:val="18"/>
                <w:szCs w:val="18"/>
              </w:rPr>
              <w:t xml:space="preserve">Le tracé traversera une boutique tout juste à l’entrée de la ruelle puis devant des habitations tout au long du linéaire, des arbres et passera devant un puit. </w:t>
            </w:r>
          </w:p>
        </w:tc>
        <w:tc>
          <w:tcPr>
            <w:tcW w:w="5524" w:type="dxa"/>
            <w:shd w:val="clear" w:color="auto" w:fill="auto"/>
            <w:vAlign w:val="center"/>
          </w:tcPr>
          <w:p w14:paraId="43735B00" w14:textId="166C4A98"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43232" behindDoc="0" locked="0" layoutInCell="1" allowOverlap="1" wp14:anchorId="35397883" wp14:editId="65D779E6">
                      <wp:simplePos x="0" y="0"/>
                      <wp:positionH relativeFrom="column">
                        <wp:posOffset>2380615</wp:posOffset>
                      </wp:positionH>
                      <wp:positionV relativeFrom="paragraph">
                        <wp:posOffset>312420</wp:posOffset>
                      </wp:positionV>
                      <wp:extent cx="152400" cy="868680"/>
                      <wp:effectExtent l="57150" t="38100" r="19050" b="7620"/>
                      <wp:wrapNone/>
                      <wp:docPr id="2199" name="Connecteur droit avec flèch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52400" cy="86868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0A448AF" id="Connecteur droit avec flèche 108" o:spid="_x0000_s1026" type="#_x0000_t32" style="position:absolute;margin-left:187.45pt;margin-top:24.6pt;width:12pt;height:68.4pt;flip:x 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42208" behindDoc="0" locked="0" layoutInCell="1" allowOverlap="1" wp14:anchorId="78D1105B" wp14:editId="44F03CC7">
                      <wp:simplePos x="0" y="0"/>
                      <wp:positionH relativeFrom="column">
                        <wp:posOffset>625475</wp:posOffset>
                      </wp:positionH>
                      <wp:positionV relativeFrom="paragraph">
                        <wp:posOffset>610235</wp:posOffset>
                      </wp:positionV>
                      <wp:extent cx="45085" cy="647700"/>
                      <wp:effectExtent l="57150" t="19050" r="69215" b="38100"/>
                      <wp:wrapNone/>
                      <wp:docPr id="2198" name="Connecteur droit avec flèch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085" cy="6477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B542882" id="Connecteur droit avec flèche 104" o:spid="_x0000_s1026" type="#_x0000_t32" style="position:absolute;margin-left:49.25pt;margin-top:48.05pt;width:3.55pt;height:51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41184" behindDoc="0" locked="0" layoutInCell="1" allowOverlap="1" wp14:anchorId="076D59F0" wp14:editId="5D0BCC5C">
                      <wp:simplePos x="0" y="0"/>
                      <wp:positionH relativeFrom="column">
                        <wp:posOffset>558800</wp:posOffset>
                      </wp:positionH>
                      <wp:positionV relativeFrom="paragraph">
                        <wp:posOffset>334010</wp:posOffset>
                      </wp:positionV>
                      <wp:extent cx="57150" cy="292735"/>
                      <wp:effectExtent l="76200" t="38100" r="57150" b="12065"/>
                      <wp:wrapNone/>
                      <wp:docPr id="2197" name="Connecteur droit avec flèch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7150" cy="29273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18E62CD" id="Connecteur droit avec flèche 103" o:spid="_x0000_s1026" type="#_x0000_t32" style="position:absolute;margin-left:44pt;margin-top:26.3pt;width:4.5pt;height:23.05pt;flip:x 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40160" behindDoc="0" locked="0" layoutInCell="1" allowOverlap="1" wp14:anchorId="09200ECD" wp14:editId="6D77D390">
                      <wp:simplePos x="0" y="0"/>
                      <wp:positionH relativeFrom="column">
                        <wp:posOffset>-31750</wp:posOffset>
                      </wp:positionH>
                      <wp:positionV relativeFrom="paragraph">
                        <wp:posOffset>590550</wp:posOffset>
                      </wp:positionV>
                      <wp:extent cx="1663700" cy="45085"/>
                      <wp:effectExtent l="38100" t="57150" r="12700" b="107315"/>
                      <wp:wrapNone/>
                      <wp:docPr id="2196" name="Connecteur droit avec flèch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663700" cy="4508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B0D2DC7" id="Connecteur droit avec flèche 102" o:spid="_x0000_s1026" type="#_x0000_t32" style="position:absolute;margin-left:-2.5pt;margin-top:46.5pt;width:131pt;height:3.55pt;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2DE4944F" wp14:editId="35103ECD">
                  <wp:extent cx="1628140" cy="1226185"/>
                  <wp:effectExtent l="0" t="0" r="0" b="0"/>
                  <wp:docPr id="569"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1"/>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1628140" cy="1226185"/>
                          </a:xfrm>
                          <a:prstGeom prst="rect">
                            <a:avLst/>
                          </a:prstGeom>
                          <a:noFill/>
                          <a:ln>
                            <a:noFill/>
                          </a:ln>
                        </pic:spPr>
                      </pic:pic>
                    </a:graphicData>
                  </a:graphic>
                </wp:inline>
              </w:drawing>
            </w:r>
            <w:r>
              <w:rPr>
                <w:noProof/>
                <w:color w:val="000000"/>
                <w:sz w:val="18"/>
                <w:szCs w:val="18"/>
                <w:lang w:val="pt-PT" w:eastAsia="pt-PT"/>
              </w:rPr>
              <w:drawing>
                <wp:inline distT="0" distB="0" distL="0" distR="0" wp14:anchorId="351A5944" wp14:editId="4A2C145A">
                  <wp:extent cx="1577340" cy="1165860"/>
                  <wp:effectExtent l="0" t="0" r="3810" b="0"/>
                  <wp:docPr id="560"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6"/>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flipH="1">
                            <a:off x="0" y="0"/>
                            <a:ext cx="1577340" cy="1165860"/>
                          </a:xfrm>
                          <a:prstGeom prst="rect">
                            <a:avLst/>
                          </a:prstGeom>
                          <a:noFill/>
                          <a:ln>
                            <a:noFill/>
                          </a:ln>
                        </pic:spPr>
                      </pic:pic>
                    </a:graphicData>
                  </a:graphic>
                </wp:inline>
              </w:drawing>
            </w:r>
          </w:p>
        </w:tc>
      </w:tr>
      <w:tr w:rsidR="002A2DA5" w:rsidRPr="003911E3" w14:paraId="695AC5B9" w14:textId="77777777" w:rsidTr="00F24A26">
        <w:trPr>
          <w:trHeight w:val="274"/>
          <w:jc w:val="center"/>
        </w:trPr>
        <w:tc>
          <w:tcPr>
            <w:tcW w:w="993" w:type="dxa"/>
            <w:shd w:val="clear" w:color="auto" w:fill="auto"/>
            <w:vAlign w:val="center"/>
          </w:tcPr>
          <w:p w14:paraId="5E7E52DE" w14:textId="77777777" w:rsidR="002A2DA5" w:rsidRPr="003911E3" w:rsidRDefault="002A2DA5" w:rsidP="002A2DA5">
            <w:pPr>
              <w:jc w:val="center"/>
              <w:rPr>
                <w:color w:val="000000"/>
                <w:sz w:val="18"/>
                <w:szCs w:val="18"/>
              </w:rPr>
            </w:pPr>
            <w:r w:rsidRPr="003911E3">
              <w:rPr>
                <w:color w:val="000000"/>
                <w:sz w:val="18"/>
                <w:szCs w:val="18"/>
              </w:rPr>
              <w:t>PK8 à PK30</w:t>
            </w:r>
          </w:p>
        </w:tc>
        <w:tc>
          <w:tcPr>
            <w:tcW w:w="877" w:type="dxa"/>
            <w:shd w:val="clear" w:color="auto" w:fill="auto"/>
            <w:vAlign w:val="center"/>
          </w:tcPr>
          <w:p w14:paraId="2F3DF48D" w14:textId="77777777" w:rsidR="002A2DA5" w:rsidRPr="003911E3" w:rsidRDefault="002A2DA5" w:rsidP="002A2DA5">
            <w:pPr>
              <w:jc w:val="center"/>
              <w:rPr>
                <w:color w:val="000000"/>
                <w:sz w:val="18"/>
                <w:szCs w:val="18"/>
              </w:rPr>
            </w:pPr>
            <w:r w:rsidRPr="003911E3">
              <w:rPr>
                <w:color w:val="000000"/>
                <w:sz w:val="18"/>
                <w:szCs w:val="18"/>
              </w:rPr>
              <w:t>430394</w:t>
            </w:r>
          </w:p>
        </w:tc>
        <w:tc>
          <w:tcPr>
            <w:tcW w:w="851" w:type="dxa"/>
            <w:shd w:val="clear" w:color="auto" w:fill="auto"/>
            <w:vAlign w:val="center"/>
          </w:tcPr>
          <w:p w14:paraId="76DBA042" w14:textId="77777777" w:rsidR="002A2DA5" w:rsidRPr="003911E3" w:rsidRDefault="002A2DA5" w:rsidP="002A2DA5">
            <w:pPr>
              <w:jc w:val="center"/>
              <w:rPr>
                <w:color w:val="000000"/>
                <w:sz w:val="18"/>
                <w:szCs w:val="18"/>
              </w:rPr>
            </w:pPr>
            <w:r w:rsidRPr="003911E3">
              <w:rPr>
                <w:color w:val="000000"/>
                <w:sz w:val="18"/>
                <w:szCs w:val="18"/>
              </w:rPr>
              <w:t>1314201</w:t>
            </w:r>
          </w:p>
        </w:tc>
        <w:tc>
          <w:tcPr>
            <w:tcW w:w="2693" w:type="dxa"/>
            <w:shd w:val="clear" w:color="auto" w:fill="auto"/>
            <w:vAlign w:val="center"/>
          </w:tcPr>
          <w:p w14:paraId="629FF86A" w14:textId="77777777" w:rsidR="002A2DA5" w:rsidRPr="003911E3" w:rsidRDefault="002A2DA5" w:rsidP="002A2DA5">
            <w:pPr>
              <w:jc w:val="both"/>
              <w:rPr>
                <w:color w:val="000000"/>
                <w:sz w:val="18"/>
                <w:szCs w:val="18"/>
              </w:rPr>
            </w:pPr>
            <w:r w:rsidRPr="003911E3">
              <w:rPr>
                <w:color w:val="000000"/>
                <w:sz w:val="18"/>
                <w:szCs w:val="18"/>
              </w:rPr>
              <w:t>Réalisation de réseau secondaire sur un linéaire d’environ 100m</w:t>
            </w:r>
          </w:p>
        </w:tc>
        <w:tc>
          <w:tcPr>
            <w:tcW w:w="992" w:type="dxa"/>
            <w:shd w:val="clear" w:color="auto" w:fill="auto"/>
            <w:vAlign w:val="center"/>
          </w:tcPr>
          <w:p w14:paraId="2E09DED7"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shd w:val="clear" w:color="auto" w:fill="auto"/>
            <w:vAlign w:val="center"/>
          </w:tcPr>
          <w:p w14:paraId="4BB699E6" w14:textId="77777777" w:rsidR="002A2DA5" w:rsidRPr="003911E3" w:rsidRDefault="002A2DA5" w:rsidP="002A2DA5">
            <w:pPr>
              <w:jc w:val="both"/>
              <w:rPr>
                <w:color w:val="000000"/>
                <w:sz w:val="18"/>
                <w:szCs w:val="18"/>
              </w:rPr>
            </w:pPr>
            <w:r w:rsidRPr="003911E3">
              <w:rPr>
                <w:color w:val="000000"/>
                <w:sz w:val="18"/>
                <w:szCs w:val="18"/>
              </w:rPr>
              <w:t>On note que cette ruelle est un peu étroite et la conduite passera devant une maison jusqu’à une dalle en ciment entre deux maisons.</w:t>
            </w:r>
            <w:r w:rsidRPr="003911E3">
              <w:rPr>
                <w:noProof/>
                <w:color w:val="000000"/>
                <w:sz w:val="18"/>
                <w:szCs w:val="18"/>
                <w:lang w:eastAsia="fr-FR"/>
              </w:rPr>
              <w:t xml:space="preserve"> </w:t>
            </w:r>
          </w:p>
        </w:tc>
        <w:tc>
          <w:tcPr>
            <w:tcW w:w="5524" w:type="dxa"/>
            <w:shd w:val="clear" w:color="auto" w:fill="auto"/>
            <w:vAlign w:val="center"/>
          </w:tcPr>
          <w:p w14:paraId="373AE472" w14:textId="4DD1EAF0"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44256" behindDoc="0" locked="0" layoutInCell="1" allowOverlap="1" wp14:anchorId="4EDF52E1" wp14:editId="37C9A529">
                      <wp:simplePos x="0" y="0"/>
                      <wp:positionH relativeFrom="column">
                        <wp:posOffset>1558290</wp:posOffset>
                      </wp:positionH>
                      <wp:positionV relativeFrom="paragraph">
                        <wp:posOffset>542925</wp:posOffset>
                      </wp:positionV>
                      <wp:extent cx="828675" cy="1154430"/>
                      <wp:effectExtent l="38100" t="38100" r="28575" b="26670"/>
                      <wp:wrapNone/>
                      <wp:docPr id="2195" name="Connecteur droit avec flèch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28675" cy="115443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7D83A37" id="Connecteur droit avec flèche 110" o:spid="_x0000_s1026" type="#_x0000_t32" style="position:absolute;margin-left:122.7pt;margin-top:42.75pt;width:65.25pt;height:90.9pt;flip:x 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687B5F06" wp14:editId="1994FEBE">
                  <wp:extent cx="3134995" cy="1708150"/>
                  <wp:effectExtent l="0" t="0" r="8255" b="6350"/>
                  <wp:docPr id="528"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9"/>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3134995" cy="1708150"/>
                          </a:xfrm>
                          <a:prstGeom prst="rect">
                            <a:avLst/>
                          </a:prstGeom>
                          <a:noFill/>
                          <a:ln>
                            <a:noFill/>
                          </a:ln>
                        </pic:spPr>
                      </pic:pic>
                    </a:graphicData>
                  </a:graphic>
                </wp:inline>
              </w:drawing>
            </w:r>
          </w:p>
        </w:tc>
      </w:tr>
      <w:tr w:rsidR="002A2DA5" w:rsidRPr="003911E3" w14:paraId="297107A2" w14:textId="77777777" w:rsidTr="00F24A26">
        <w:trPr>
          <w:trHeight w:val="274"/>
          <w:jc w:val="center"/>
        </w:trPr>
        <w:tc>
          <w:tcPr>
            <w:tcW w:w="993" w:type="dxa"/>
            <w:shd w:val="clear" w:color="auto" w:fill="auto"/>
            <w:vAlign w:val="center"/>
          </w:tcPr>
          <w:p w14:paraId="5A604204" w14:textId="77777777" w:rsidR="002A2DA5" w:rsidRPr="003911E3" w:rsidRDefault="002A2DA5" w:rsidP="002A2DA5">
            <w:pPr>
              <w:jc w:val="center"/>
              <w:rPr>
                <w:color w:val="000000"/>
                <w:sz w:val="18"/>
                <w:szCs w:val="18"/>
              </w:rPr>
            </w:pPr>
            <w:r w:rsidRPr="003911E3">
              <w:rPr>
                <w:color w:val="000000"/>
                <w:sz w:val="18"/>
                <w:szCs w:val="18"/>
              </w:rPr>
              <w:t>PK4 à PK59</w:t>
            </w:r>
          </w:p>
        </w:tc>
        <w:tc>
          <w:tcPr>
            <w:tcW w:w="877" w:type="dxa"/>
            <w:shd w:val="clear" w:color="auto" w:fill="auto"/>
            <w:vAlign w:val="center"/>
          </w:tcPr>
          <w:p w14:paraId="39D17E4D" w14:textId="77777777" w:rsidR="002A2DA5" w:rsidRPr="003911E3" w:rsidRDefault="002A2DA5" w:rsidP="002A2DA5">
            <w:pPr>
              <w:jc w:val="center"/>
              <w:rPr>
                <w:color w:val="000000"/>
                <w:sz w:val="18"/>
                <w:szCs w:val="18"/>
              </w:rPr>
            </w:pPr>
            <w:r w:rsidRPr="003911E3">
              <w:rPr>
                <w:color w:val="000000"/>
                <w:sz w:val="18"/>
                <w:szCs w:val="18"/>
              </w:rPr>
              <w:t>430667</w:t>
            </w:r>
          </w:p>
        </w:tc>
        <w:tc>
          <w:tcPr>
            <w:tcW w:w="851" w:type="dxa"/>
            <w:shd w:val="clear" w:color="auto" w:fill="auto"/>
            <w:vAlign w:val="center"/>
          </w:tcPr>
          <w:p w14:paraId="34E72A90" w14:textId="77777777" w:rsidR="002A2DA5" w:rsidRPr="003911E3" w:rsidRDefault="002A2DA5" w:rsidP="002A2DA5">
            <w:pPr>
              <w:jc w:val="center"/>
              <w:rPr>
                <w:color w:val="000000"/>
                <w:sz w:val="18"/>
                <w:szCs w:val="18"/>
              </w:rPr>
            </w:pPr>
            <w:r w:rsidRPr="003911E3">
              <w:rPr>
                <w:color w:val="000000"/>
                <w:sz w:val="18"/>
                <w:szCs w:val="18"/>
              </w:rPr>
              <w:t>1313681</w:t>
            </w:r>
          </w:p>
        </w:tc>
        <w:tc>
          <w:tcPr>
            <w:tcW w:w="2693" w:type="dxa"/>
            <w:shd w:val="clear" w:color="auto" w:fill="auto"/>
            <w:vAlign w:val="center"/>
          </w:tcPr>
          <w:p w14:paraId="2358A0F1" w14:textId="77777777" w:rsidR="002A2DA5" w:rsidRPr="003911E3" w:rsidRDefault="002A2DA5" w:rsidP="002A2DA5">
            <w:pPr>
              <w:jc w:val="both"/>
              <w:rPr>
                <w:color w:val="000000"/>
                <w:sz w:val="18"/>
                <w:szCs w:val="18"/>
              </w:rPr>
            </w:pPr>
            <w:r w:rsidRPr="003911E3">
              <w:rPr>
                <w:color w:val="000000"/>
                <w:sz w:val="18"/>
                <w:szCs w:val="18"/>
              </w:rPr>
              <w:t>Réalisation de réseau secondaire sur un linéaire d’environ 260m</w:t>
            </w:r>
          </w:p>
        </w:tc>
        <w:tc>
          <w:tcPr>
            <w:tcW w:w="992" w:type="dxa"/>
            <w:shd w:val="clear" w:color="auto" w:fill="auto"/>
            <w:vAlign w:val="center"/>
          </w:tcPr>
          <w:p w14:paraId="1A231418"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shd w:val="clear" w:color="auto" w:fill="auto"/>
            <w:vAlign w:val="center"/>
          </w:tcPr>
          <w:p w14:paraId="4EC6AEB1" w14:textId="77777777" w:rsidR="002A2DA5" w:rsidRPr="003911E3" w:rsidRDefault="002A2DA5" w:rsidP="002A2DA5">
            <w:pPr>
              <w:jc w:val="both"/>
              <w:rPr>
                <w:color w:val="000000"/>
                <w:sz w:val="18"/>
                <w:szCs w:val="18"/>
              </w:rPr>
            </w:pPr>
            <w:r w:rsidRPr="003911E3">
              <w:rPr>
                <w:color w:val="000000"/>
                <w:sz w:val="18"/>
                <w:szCs w:val="18"/>
              </w:rPr>
              <w:t>Le tracé longera l’école pour passer devant les maisons et des arbres jusqu’à la vallée.</w:t>
            </w:r>
          </w:p>
        </w:tc>
        <w:tc>
          <w:tcPr>
            <w:tcW w:w="5524" w:type="dxa"/>
            <w:shd w:val="clear" w:color="auto" w:fill="auto"/>
            <w:vAlign w:val="center"/>
          </w:tcPr>
          <w:p w14:paraId="37288B33" w14:textId="5FF02B45"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50400" behindDoc="0" locked="0" layoutInCell="1" allowOverlap="1" wp14:anchorId="5FF9487D" wp14:editId="5C205881">
                      <wp:simplePos x="0" y="0"/>
                      <wp:positionH relativeFrom="column">
                        <wp:posOffset>1392555</wp:posOffset>
                      </wp:positionH>
                      <wp:positionV relativeFrom="paragraph">
                        <wp:posOffset>396240</wp:posOffset>
                      </wp:positionV>
                      <wp:extent cx="45085" cy="363855"/>
                      <wp:effectExtent l="95250" t="38100" r="69215" b="17145"/>
                      <wp:wrapNone/>
                      <wp:docPr id="2194" name="Connecteur droit avec flèch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5085" cy="36385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CD668AA" id="Connecteur droit avec flèche 113" o:spid="_x0000_s1026" type="#_x0000_t32" style="position:absolute;margin-left:109.65pt;margin-top:31.2pt;width:3.55pt;height:28.65pt;flip:x 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49376" behindDoc="0" locked="0" layoutInCell="1" allowOverlap="1" wp14:anchorId="795EBF0B" wp14:editId="455D86F1">
                      <wp:simplePos x="0" y="0"/>
                      <wp:positionH relativeFrom="column">
                        <wp:posOffset>6350</wp:posOffset>
                      </wp:positionH>
                      <wp:positionV relativeFrom="paragraph">
                        <wp:posOffset>705485</wp:posOffset>
                      </wp:positionV>
                      <wp:extent cx="2933700" cy="121285"/>
                      <wp:effectExtent l="38100" t="19050" r="19050" b="107315"/>
                      <wp:wrapNone/>
                      <wp:docPr id="2193" name="Connecteur droit avec flèch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933700" cy="12128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E76F49B" id="Connecteur droit avec flèche 112" o:spid="_x0000_s1026" type="#_x0000_t32" style="position:absolute;margin-left:.5pt;margin-top:55.55pt;width:231pt;height:9.55pt;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42D40ED1" wp14:editId="226FDEBC">
                  <wp:extent cx="2994660" cy="1617980"/>
                  <wp:effectExtent l="0" t="0" r="0" b="1270"/>
                  <wp:docPr id="512"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1"/>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2994660" cy="1617980"/>
                          </a:xfrm>
                          <a:prstGeom prst="rect">
                            <a:avLst/>
                          </a:prstGeom>
                          <a:noFill/>
                          <a:ln>
                            <a:noFill/>
                          </a:ln>
                        </pic:spPr>
                      </pic:pic>
                    </a:graphicData>
                  </a:graphic>
                </wp:inline>
              </w:drawing>
            </w:r>
          </w:p>
        </w:tc>
      </w:tr>
      <w:tr w:rsidR="002A2DA5" w:rsidRPr="003911E3" w14:paraId="0C5257B4" w14:textId="77777777" w:rsidTr="00F24A26">
        <w:trPr>
          <w:trHeight w:val="274"/>
          <w:jc w:val="center"/>
        </w:trPr>
        <w:tc>
          <w:tcPr>
            <w:tcW w:w="993" w:type="dxa"/>
            <w:shd w:val="clear" w:color="auto" w:fill="auto"/>
            <w:vAlign w:val="center"/>
          </w:tcPr>
          <w:p w14:paraId="703E9F1A" w14:textId="77777777" w:rsidR="002A2DA5" w:rsidRPr="003911E3" w:rsidRDefault="002A2DA5" w:rsidP="002A2DA5">
            <w:pPr>
              <w:jc w:val="center"/>
              <w:rPr>
                <w:color w:val="000000"/>
                <w:sz w:val="18"/>
                <w:szCs w:val="18"/>
              </w:rPr>
            </w:pPr>
            <w:r w:rsidRPr="003911E3">
              <w:rPr>
                <w:color w:val="000000"/>
                <w:sz w:val="18"/>
                <w:szCs w:val="18"/>
              </w:rPr>
              <w:t>PK2</w:t>
            </w:r>
          </w:p>
          <w:p w14:paraId="2D6A8CB3" w14:textId="77777777" w:rsidR="002A2DA5" w:rsidRPr="003911E3" w:rsidRDefault="002A2DA5" w:rsidP="002A2DA5">
            <w:pPr>
              <w:jc w:val="center"/>
              <w:rPr>
                <w:color w:val="000000"/>
                <w:sz w:val="18"/>
                <w:szCs w:val="18"/>
              </w:rPr>
            </w:pPr>
            <w:r w:rsidRPr="003911E3">
              <w:rPr>
                <w:color w:val="000000"/>
                <w:sz w:val="18"/>
                <w:szCs w:val="18"/>
              </w:rPr>
              <w:t>à PK34</w:t>
            </w:r>
          </w:p>
        </w:tc>
        <w:tc>
          <w:tcPr>
            <w:tcW w:w="877" w:type="dxa"/>
            <w:shd w:val="clear" w:color="auto" w:fill="auto"/>
            <w:vAlign w:val="center"/>
          </w:tcPr>
          <w:p w14:paraId="6BA48A5D" w14:textId="77777777" w:rsidR="002A2DA5" w:rsidRPr="003911E3" w:rsidRDefault="002A2DA5" w:rsidP="002A2DA5">
            <w:pPr>
              <w:jc w:val="center"/>
              <w:rPr>
                <w:color w:val="000000"/>
                <w:sz w:val="18"/>
                <w:szCs w:val="18"/>
              </w:rPr>
            </w:pPr>
            <w:r w:rsidRPr="003911E3">
              <w:rPr>
                <w:color w:val="000000"/>
                <w:sz w:val="18"/>
                <w:szCs w:val="18"/>
              </w:rPr>
              <w:t>430088</w:t>
            </w:r>
          </w:p>
        </w:tc>
        <w:tc>
          <w:tcPr>
            <w:tcW w:w="851" w:type="dxa"/>
            <w:shd w:val="clear" w:color="auto" w:fill="auto"/>
            <w:vAlign w:val="center"/>
          </w:tcPr>
          <w:p w14:paraId="225CFBBC" w14:textId="77777777" w:rsidR="002A2DA5" w:rsidRPr="003911E3" w:rsidRDefault="002A2DA5" w:rsidP="002A2DA5">
            <w:pPr>
              <w:jc w:val="center"/>
              <w:rPr>
                <w:color w:val="000000"/>
                <w:sz w:val="18"/>
                <w:szCs w:val="18"/>
              </w:rPr>
            </w:pPr>
            <w:r w:rsidRPr="003911E3">
              <w:rPr>
                <w:color w:val="000000"/>
                <w:sz w:val="18"/>
                <w:szCs w:val="18"/>
              </w:rPr>
              <w:t>1314014</w:t>
            </w:r>
          </w:p>
        </w:tc>
        <w:tc>
          <w:tcPr>
            <w:tcW w:w="2693" w:type="dxa"/>
            <w:shd w:val="clear" w:color="auto" w:fill="auto"/>
            <w:vAlign w:val="center"/>
          </w:tcPr>
          <w:p w14:paraId="64322F24" w14:textId="77777777" w:rsidR="002A2DA5" w:rsidRPr="003911E3" w:rsidRDefault="002A2DA5" w:rsidP="002A2DA5">
            <w:pPr>
              <w:jc w:val="both"/>
              <w:rPr>
                <w:color w:val="000000"/>
                <w:sz w:val="18"/>
                <w:szCs w:val="18"/>
              </w:rPr>
            </w:pPr>
            <w:r w:rsidRPr="003911E3">
              <w:rPr>
                <w:color w:val="000000"/>
                <w:sz w:val="18"/>
                <w:szCs w:val="18"/>
              </w:rPr>
              <w:t xml:space="preserve">Réalisation de réseau secondaire sur un linéaire d’environ 300 m (rive droite). </w:t>
            </w:r>
          </w:p>
        </w:tc>
        <w:tc>
          <w:tcPr>
            <w:tcW w:w="992" w:type="dxa"/>
            <w:shd w:val="clear" w:color="auto" w:fill="auto"/>
            <w:vAlign w:val="center"/>
          </w:tcPr>
          <w:p w14:paraId="74475BBB"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shd w:val="clear" w:color="auto" w:fill="auto"/>
            <w:vAlign w:val="center"/>
          </w:tcPr>
          <w:p w14:paraId="70970519" w14:textId="77777777" w:rsidR="002A2DA5" w:rsidRPr="003911E3" w:rsidRDefault="002A2DA5" w:rsidP="002A2DA5">
            <w:pPr>
              <w:jc w:val="both"/>
              <w:rPr>
                <w:color w:val="000000"/>
                <w:sz w:val="18"/>
                <w:szCs w:val="18"/>
              </w:rPr>
            </w:pPr>
            <w:r w:rsidRPr="003911E3">
              <w:rPr>
                <w:color w:val="000000"/>
                <w:sz w:val="18"/>
                <w:szCs w:val="18"/>
              </w:rPr>
              <w:t xml:space="preserve">En se connectant sur le réseau principal, ce réseau passera devant un terrain de foot Ball (PK2-PK32) puis longera le mur d’un hôpital en traversant une grande porte pour les véhicules. </w:t>
            </w:r>
          </w:p>
        </w:tc>
        <w:tc>
          <w:tcPr>
            <w:tcW w:w="5524" w:type="dxa"/>
            <w:shd w:val="clear" w:color="auto" w:fill="auto"/>
            <w:vAlign w:val="center"/>
          </w:tcPr>
          <w:p w14:paraId="6CAB8D23" w14:textId="53ADAA44"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52448" behindDoc="0" locked="0" layoutInCell="1" allowOverlap="1" wp14:anchorId="5C4951A6" wp14:editId="4F142A75">
                      <wp:simplePos x="0" y="0"/>
                      <wp:positionH relativeFrom="column">
                        <wp:posOffset>2244725</wp:posOffset>
                      </wp:positionH>
                      <wp:positionV relativeFrom="paragraph">
                        <wp:posOffset>400050</wp:posOffset>
                      </wp:positionV>
                      <wp:extent cx="381000" cy="859155"/>
                      <wp:effectExtent l="57150" t="19050" r="19050" b="55245"/>
                      <wp:wrapNone/>
                      <wp:docPr id="2192" name="Connecteur droit avec flèch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1000" cy="85915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0E510D6" id="Connecteur droit avec flèche 117" o:spid="_x0000_s1026" type="#_x0000_t32" style="position:absolute;margin-left:176.75pt;margin-top:31.5pt;width:30pt;height:67.65pt;flip:x;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51424" behindDoc="0" locked="0" layoutInCell="1" allowOverlap="1" wp14:anchorId="03CE3276" wp14:editId="1933533E">
                      <wp:simplePos x="0" y="0"/>
                      <wp:positionH relativeFrom="column">
                        <wp:posOffset>863600</wp:posOffset>
                      </wp:positionH>
                      <wp:positionV relativeFrom="paragraph">
                        <wp:posOffset>486410</wp:posOffset>
                      </wp:positionV>
                      <wp:extent cx="723900" cy="447675"/>
                      <wp:effectExtent l="38100" t="38100" r="19050" b="28575"/>
                      <wp:wrapNone/>
                      <wp:docPr id="2191" name="Connecteur droit avec flèch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23900" cy="4476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EB9426E" id="Connecteur droit avec flèche 116" o:spid="_x0000_s1026" type="#_x0000_t32" style="position:absolute;margin-left:68pt;margin-top:38.3pt;width:57pt;height:35.25pt;flip:x 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18729496" wp14:editId="27E2F1CA">
                  <wp:extent cx="1628140" cy="1226185"/>
                  <wp:effectExtent l="0" t="0" r="0" b="0"/>
                  <wp:docPr id="508"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4"/>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628140" cy="1226185"/>
                          </a:xfrm>
                          <a:prstGeom prst="rect">
                            <a:avLst/>
                          </a:prstGeom>
                          <a:noFill/>
                          <a:ln>
                            <a:noFill/>
                          </a:ln>
                        </pic:spPr>
                      </pic:pic>
                    </a:graphicData>
                  </a:graphic>
                </wp:inline>
              </w:drawing>
            </w:r>
            <w:r>
              <w:rPr>
                <w:noProof/>
                <w:color w:val="000000"/>
                <w:sz w:val="18"/>
                <w:szCs w:val="18"/>
                <w:lang w:val="pt-PT" w:eastAsia="pt-PT"/>
              </w:rPr>
              <w:drawing>
                <wp:inline distT="0" distB="0" distL="0" distR="0" wp14:anchorId="7EBB0F69" wp14:editId="6A3C73E8">
                  <wp:extent cx="1687830" cy="1266190"/>
                  <wp:effectExtent l="0" t="0" r="7620" b="0"/>
                  <wp:docPr id="507"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5"/>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1687830" cy="1266190"/>
                          </a:xfrm>
                          <a:prstGeom prst="rect">
                            <a:avLst/>
                          </a:prstGeom>
                          <a:noFill/>
                          <a:ln>
                            <a:noFill/>
                          </a:ln>
                        </pic:spPr>
                      </pic:pic>
                    </a:graphicData>
                  </a:graphic>
                </wp:inline>
              </w:drawing>
            </w:r>
          </w:p>
        </w:tc>
      </w:tr>
      <w:tr w:rsidR="002A2DA5" w:rsidRPr="003911E3" w14:paraId="78E81013" w14:textId="77777777" w:rsidTr="00F24A26">
        <w:trPr>
          <w:trHeight w:val="754"/>
          <w:jc w:val="center"/>
        </w:trPr>
        <w:tc>
          <w:tcPr>
            <w:tcW w:w="993" w:type="dxa"/>
            <w:shd w:val="clear" w:color="auto" w:fill="auto"/>
            <w:vAlign w:val="center"/>
          </w:tcPr>
          <w:p w14:paraId="4DFB3BBA" w14:textId="77777777" w:rsidR="002A2DA5" w:rsidRPr="003911E3" w:rsidRDefault="002A2DA5" w:rsidP="002A2DA5">
            <w:pPr>
              <w:jc w:val="center"/>
              <w:rPr>
                <w:color w:val="000000"/>
                <w:sz w:val="18"/>
                <w:szCs w:val="18"/>
              </w:rPr>
            </w:pPr>
            <w:r w:rsidRPr="003911E3">
              <w:rPr>
                <w:color w:val="000000"/>
                <w:sz w:val="18"/>
                <w:szCs w:val="18"/>
              </w:rPr>
              <w:t>PK32</w:t>
            </w:r>
          </w:p>
          <w:p w14:paraId="3A2F3646" w14:textId="77777777" w:rsidR="002A2DA5" w:rsidRPr="003911E3" w:rsidRDefault="002A2DA5" w:rsidP="002A2DA5">
            <w:pPr>
              <w:jc w:val="center"/>
              <w:rPr>
                <w:color w:val="000000"/>
                <w:sz w:val="18"/>
                <w:szCs w:val="18"/>
              </w:rPr>
            </w:pPr>
          </w:p>
          <w:p w14:paraId="4041DDE4" w14:textId="77777777" w:rsidR="002A2DA5" w:rsidRPr="003911E3" w:rsidRDefault="002A2DA5" w:rsidP="002A2DA5">
            <w:pPr>
              <w:jc w:val="center"/>
              <w:rPr>
                <w:color w:val="000000"/>
                <w:sz w:val="18"/>
                <w:szCs w:val="18"/>
              </w:rPr>
            </w:pPr>
            <w:r w:rsidRPr="003911E3">
              <w:rPr>
                <w:color w:val="000000"/>
                <w:sz w:val="18"/>
                <w:szCs w:val="18"/>
              </w:rPr>
              <w:t>A</w:t>
            </w:r>
          </w:p>
          <w:p w14:paraId="39EA5217" w14:textId="77777777" w:rsidR="002A2DA5" w:rsidRPr="003911E3" w:rsidRDefault="002A2DA5" w:rsidP="002A2DA5">
            <w:pPr>
              <w:jc w:val="center"/>
              <w:rPr>
                <w:color w:val="000000"/>
                <w:sz w:val="18"/>
                <w:szCs w:val="18"/>
              </w:rPr>
            </w:pPr>
          </w:p>
          <w:p w14:paraId="6D5C0329" w14:textId="77777777" w:rsidR="002A2DA5" w:rsidRPr="003911E3" w:rsidRDefault="002A2DA5" w:rsidP="002A2DA5">
            <w:pPr>
              <w:jc w:val="center"/>
              <w:rPr>
                <w:color w:val="000000"/>
                <w:sz w:val="18"/>
                <w:szCs w:val="18"/>
              </w:rPr>
            </w:pPr>
            <w:r w:rsidRPr="003911E3">
              <w:rPr>
                <w:color w:val="000000"/>
                <w:sz w:val="18"/>
                <w:szCs w:val="18"/>
              </w:rPr>
              <w:t>PK43</w:t>
            </w:r>
          </w:p>
        </w:tc>
        <w:tc>
          <w:tcPr>
            <w:tcW w:w="877" w:type="dxa"/>
            <w:shd w:val="clear" w:color="auto" w:fill="auto"/>
            <w:vAlign w:val="center"/>
          </w:tcPr>
          <w:p w14:paraId="7DF22EAE" w14:textId="77777777" w:rsidR="002A2DA5" w:rsidRPr="003911E3" w:rsidRDefault="002A2DA5" w:rsidP="002A2DA5">
            <w:pPr>
              <w:jc w:val="center"/>
              <w:rPr>
                <w:color w:val="000000"/>
                <w:sz w:val="18"/>
                <w:szCs w:val="18"/>
              </w:rPr>
            </w:pPr>
          </w:p>
          <w:p w14:paraId="4EF5D3E7" w14:textId="77777777" w:rsidR="002A2DA5" w:rsidRPr="003911E3" w:rsidRDefault="002A2DA5" w:rsidP="002A2DA5">
            <w:pPr>
              <w:jc w:val="center"/>
              <w:rPr>
                <w:color w:val="000000"/>
                <w:sz w:val="18"/>
                <w:szCs w:val="18"/>
              </w:rPr>
            </w:pPr>
          </w:p>
          <w:p w14:paraId="47CF2726" w14:textId="77777777" w:rsidR="002A2DA5" w:rsidRPr="003911E3" w:rsidRDefault="002A2DA5" w:rsidP="002A2DA5">
            <w:pPr>
              <w:jc w:val="center"/>
              <w:rPr>
                <w:color w:val="000000"/>
                <w:sz w:val="18"/>
                <w:szCs w:val="18"/>
              </w:rPr>
            </w:pPr>
          </w:p>
          <w:p w14:paraId="711DBBA9" w14:textId="77777777" w:rsidR="002A2DA5" w:rsidRPr="003911E3" w:rsidRDefault="002A2DA5" w:rsidP="002A2DA5">
            <w:pPr>
              <w:jc w:val="center"/>
              <w:rPr>
                <w:color w:val="000000"/>
                <w:sz w:val="18"/>
                <w:szCs w:val="18"/>
              </w:rPr>
            </w:pPr>
            <w:r w:rsidRPr="003911E3">
              <w:rPr>
                <w:color w:val="000000"/>
                <w:sz w:val="18"/>
                <w:szCs w:val="18"/>
              </w:rPr>
              <w:t>430153</w:t>
            </w:r>
          </w:p>
        </w:tc>
        <w:tc>
          <w:tcPr>
            <w:tcW w:w="851" w:type="dxa"/>
            <w:shd w:val="clear" w:color="auto" w:fill="auto"/>
            <w:vAlign w:val="center"/>
          </w:tcPr>
          <w:p w14:paraId="1CB540F3" w14:textId="77777777" w:rsidR="002A2DA5" w:rsidRPr="003911E3" w:rsidRDefault="002A2DA5" w:rsidP="002A2DA5">
            <w:pPr>
              <w:jc w:val="center"/>
              <w:rPr>
                <w:color w:val="000000"/>
                <w:sz w:val="18"/>
                <w:szCs w:val="18"/>
              </w:rPr>
            </w:pPr>
            <w:r w:rsidRPr="003911E3">
              <w:rPr>
                <w:color w:val="000000"/>
                <w:sz w:val="18"/>
                <w:szCs w:val="18"/>
              </w:rPr>
              <w:t>1313850</w:t>
            </w:r>
          </w:p>
        </w:tc>
        <w:tc>
          <w:tcPr>
            <w:tcW w:w="2693" w:type="dxa"/>
            <w:vMerge w:val="restart"/>
            <w:shd w:val="clear" w:color="auto" w:fill="auto"/>
            <w:vAlign w:val="center"/>
          </w:tcPr>
          <w:p w14:paraId="70897C2C" w14:textId="77777777" w:rsidR="002A2DA5" w:rsidRPr="003911E3" w:rsidRDefault="002A2DA5" w:rsidP="002A2DA5">
            <w:pPr>
              <w:jc w:val="both"/>
              <w:rPr>
                <w:color w:val="000000"/>
                <w:sz w:val="18"/>
                <w:szCs w:val="18"/>
              </w:rPr>
            </w:pPr>
            <w:r w:rsidRPr="003911E3">
              <w:rPr>
                <w:color w:val="000000"/>
                <w:sz w:val="18"/>
                <w:szCs w:val="18"/>
              </w:rPr>
              <w:t xml:space="preserve">Réalisation de réseau secondaire sur un linéaire d’environ 260 m (rive droite). </w:t>
            </w:r>
          </w:p>
        </w:tc>
        <w:tc>
          <w:tcPr>
            <w:tcW w:w="992" w:type="dxa"/>
            <w:vMerge w:val="restart"/>
            <w:shd w:val="clear" w:color="auto" w:fill="auto"/>
            <w:vAlign w:val="center"/>
          </w:tcPr>
          <w:p w14:paraId="656D9247"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vMerge w:val="restart"/>
            <w:shd w:val="clear" w:color="auto" w:fill="auto"/>
            <w:vAlign w:val="center"/>
          </w:tcPr>
          <w:p w14:paraId="37919605" w14:textId="77777777" w:rsidR="002A2DA5" w:rsidRPr="003911E3" w:rsidRDefault="002A2DA5" w:rsidP="002A2DA5">
            <w:pPr>
              <w:jc w:val="both"/>
              <w:rPr>
                <w:color w:val="000000"/>
                <w:sz w:val="18"/>
                <w:szCs w:val="18"/>
              </w:rPr>
            </w:pPr>
            <w:r w:rsidRPr="003911E3">
              <w:rPr>
                <w:color w:val="000000"/>
                <w:sz w:val="18"/>
                <w:szCs w:val="18"/>
              </w:rPr>
              <w:t>Le réseau prendra la ruelle de la pharmacie AMA, pour passer devant les habitations et un bar (espaco djumbai). On note aussi la présence d’une salle de classe provisoire à gauche ainsi le tracé passera devant des habitations pour finir dans une petite ruelle qui donne sur la route.</w:t>
            </w:r>
          </w:p>
        </w:tc>
        <w:tc>
          <w:tcPr>
            <w:tcW w:w="5524" w:type="dxa"/>
            <w:vMerge w:val="restart"/>
            <w:shd w:val="clear" w:color="auto" w:fill="auto"/>
            <w:vAlign w:val="center"/>
          </w:tcPr>
          <w:p w14:paraId="67350AB1" w14:textId="27AF7D98"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55520" behindDoc="0" locked="0" layoutInCell="1" allowOverlap="1" wp14:anchorId="694B35F0" wp14:editId="546E5493">
                      <wp:simplePos x="0" y="0"/>
                      <wp:positionH relativeFrom="column">
                        <wp:posOffset>1749425</wp:posOffset>
                      </wp:positionH>
                      <wp:positionV relativeFrom="paragraph">
                        <wp:posOffset>486410</wp:posOffset>
                      </wp:positionV>
                      <wp:extent cx="1066800" cy="762000"/>
                      <wp:effectExtent l="19050" t="38100" r="38100" b="19050"/>
                      <wp:wrapNone/>
                      <wp:docPr id="2190" name="Connecteur droit avec flèch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66800" cy="7620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DE885AE" id="Connecteur droit avec flèche 122" o:spid="_x0000_s1026" type="#_x0000_t32" style="position:absolute;margin-left:137.75pt;margin-top:38.3pt;width:84pt;height:60pt;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05612FB4" wp14:editId="2524DA95">
                  <wp:extent cx="1617980" cy="1226185"/>
                  <wp:effectExtent l="0" t="0" r="1270" b="0"/>
                  <wp:docPr id="506"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8"/>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617980" cy="1226185"/>
                          </a:xfrm>
                          <a:prstGeom prst="rect">
                            <a:avLst/>
                          </a:prstGeom>
                          <a:noFill/>
                          <a:ln>
                            <a:noFill/>
                          </a:ln>
                        </pic:spPr>
                      </pic:pic>
                    </a:graphicData>
                  </a:graphic>
                </wp:inline>
              </w:drawing>
            </w:r>
            <w:r>
              <w:rPr>
                <w:noProof/>
                <w:color w:val="000000"/>
                <w:sz w:val="18"/>
                <w:szCs w:val="18"/>
                <w:lang w:val="pt-PT" w:eastAsia="pt-PT"/>
              </w:rPr>
              <w:drawing>
                <wp:inline distT="0" distB="0" distL="0" distR="0" wp14:anchorId="7C6FB500" wp14:editId="7EB23425">
                  <wp:extent cx="1687830" cy="1256030"/>
                  <wp:effectExtent l="0" t="0" r="7620" b="1270"/>
                  <wp:docPr id="498"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1"/>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1687830" cy="1256030"/>
                          </a:xfrm>
                          <a:prstGeom prst="rect">
                            <a:avLst/>
                          </a:prstGeom>
                          <a:noFill/>
                          <a:ln>
                            <a:noFill/>
                          </a:ln>
                        </pic:spPr>
                      </pic:pic>
                    </a:graphicData>
                  </a:graphic>
                </wp:inline>
              </w:drawing>
            </w:r>
            <w:r>
              <w:rPr>
                <w:noProof/>
                <w:sz w:val="18"/>
                <w:szCs w:val="18"/>
                <w:lang w:val="pt-PT" w:eastAsia="pt-PT"/>
              </w:rPr>
              <mc:AlternateContent>
                <mc:Choice Requires="wps">
                  <w:drawing>
                    <wp:anchor distT="0" distB="0" distL="114300" distR="114300" simplePos="0" relativeHeight="251753472" behindDoc="0" locked="0" layoutInCell="1" allowOverlap="1" wp14:anchorId="647FAC12" wp14:editId="4793311F">
                      <wp:simplePos x="0" y="0"/>
                      <wp:positionH relativeFrom="column">
                        <wp:posOffset>311150</wp:posOffset>
                      </wp:positionH>
                      <wp:positionV relativeFrom="paragraph">
                        <wp:posOffset>343535</wp:posOffset>
                      </wp:positionV>
                      <wp:extent cx="561975" cy="561975"/>
                      <wp:effectExtent l="19050" t="38100" r="47625" b="28575"/>
                      <wp:wrapNone/>
                      <wp:docPr id="2189" name="Connecteur droit avec flèch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61975" cy="5619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DA10496" id="Connecteur droit avec flèche 119" o:spid="_x0000_s1026" type="#_x0000_t32" style="position:absolute;margin-left:24.5pt;margin-top:27.05pt;width:44.25pt;height:44.25pt;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54496" behindDoc="0" locked="0" layoutInCell="1" allowOverlap="1" wp14:anchorId="10F91E1C" wp14:editId="61938363">
                      <wp:simplePos x="0" y="0"/>
                      <wp:positionH relativeFrom="column">
                        <wp:posOffset>15240</wp:posOffset>
                      </wp:positionH>
                      <wp:positionV relativeFrom="paragraph">
                        <wp:posOffset>915035</wp:posOffset>
                      </wp:positionV>
                      <wp:extent cx="1571625" cy="66675"/>
                      <wp:effectExtent l="19050" t="57150" r="66675" b="104775"/>
                      <wp:wrapNone/>
                      <wp:docPr id="2188" name="Connecteur droit avec flèch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71625" cy="666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A09B031" id="Connecteur droit avec flèche 120" o:spid="_x0000_s1026" type="#_x0000_t32" style="position:absolute;margin-left:1.2pt;margin-top:72.05pt;width:123.75pt;height:5.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" strokecolor="#5b9bd5" strokeweight="3pt">
                      <v:stroke endarrow="block" joinstyle="miter"/>
                      <o:lock v:ext="edit" shapetype="f"/>
                    </v:shape>
                  </w:pict>
                </mc:Fallback>
              </mc:AlternateContent>
            </w:r>
          </w:p>
        </w:tc>
      </w:tr>
      <w:tr w:rsidR="002A2DA5" w:rsidRPr="003911E3" w14:paraId="56CC8DBC" w14:textId="77777777" w:rsidTr="00F24A26">
        <w:trPr>
          <w:trHeight w:val="274"/>
          <w:jc w:val="center"/>
        </w:trPr>
        <w:tc>
          <w:tcPr>
            <w:tcW w:w="993" w:type="dxa"/>
            <w:shd w:val="clear" w:color="auto" w:fill="auto"/>
            <w:vAlign w:val="center"/>
          </w:tcPr>
          <w:p w14:paraId="79BD98B1" w14:textId="77777777" w:rsidR="002A2DA5" w:rsidRPr="003911E3" w:rsidRDefault="002A2DA5" w:rsidP="002A2DA5">
            <w:pPr>
              <w:jc w:val="center"/>
              <w:rPr>
                <w:color w:val="000000"/>
                <w:sz w:val="18"/>
                <w:szCs w:val="18"/>
              </w:rPr>
            </w:pPr>
          </w:p>
        </w:tc>
        <w:tc>
          <w:tcPr>
            <w:tcW w:w="877" w:type="dxa"/>
            <w:shd w:val="clear" w:color="auto" w:fill="auto"/>
            <w:vAlign w:val="center"/>
          </w:tcPr>
          <w:p w14:paraId="7997BECD" w14:textId="77777777" w:rsidR="002A2DA5" w:rsidRPr="003911E3" w:rsidRDefault="002A2DA5" w:rsidP="002A2DA5">
            <w:pPr>
              <w:jc w:val="center"/>
              <w:rPr>
                <w:color w:val="000000"/>
                <w:sz w:val="18"/>
                <w:szCs w:val="18"/>
              </w:rPr>
            </w:pPr>
            <w:r w:rsidRPr="003911E3">
              <w:rPr>
                <w:color w:val="000000"/>
                <w:sz w:val="18"/>
                <w:szCs w:val="18"/>
              </w:rPr>
              <w:t>430142</w:t>
            </w:r>
          </w:p>
        </w:tc>
        <w:tc>
          <w:tcPr>
            <w:tcW w:w="851" w:type="dxa"/>
            <w:shd w:val="clear" w:color="auto" w:fill="auto"/>
            <w:vAlign w:val="center"/>
          </w:tcPr>
          <w:p w14:paraId="4D7FAC18" w14:textId="77777777" w:rsidR="002A2DA5" w:rsidRPr="003911E3" w:rsidRDefault="002A2DA5" w:rsidP="002A2DA5">
            <w:pPr>
              <w:jc w:val="center"/>
              <w:rPr>
                <w:color w:val="000000"/>
                <w:sz w:val="18"/>
                <w:szCs w:val="18"/>
              </w:rPr>
            </w:pPr>
            <w:r w:rsidRPr="003911E3">
              <w:rPr>
                <w:color w:val="000000"/>
                <w:sz w:val="18"/>
                <w:szCs w:val="18"/>
              </w:rPr>
              <w:t>1313521</w:t>
            </w:r>
          </w:p>
        </w:tc>
        <w:tc>
          <w:tcPr>
            <w:tcW w:w="2693" w:type="dxa"/>
            <w:vMerge/>
            <w:shd w:val="clear" w:color="auto" w:fill="auto"/>
            <w:vAlign w:val="center"/>
          </w:tcPr>
          <w:p w14:paraId="35F9E4AB" w14:textId="77777777" w:rsidR="002A2DA5" w:rsidRPr="003911E3" w:rsidRDefault="002A2DA5" w:rsidP="002A2DA5">
            <w:pPr>
              <w:jc w:val="both"/>
              <w:rPr>
                <w:color w:val="000000"/>
                <w:sz w:val="18"/>
                <w:szCs w:val="18"/>
              </w:rPr>
            </w:pPr>
          </w:p>
        </w:tc>
        <w:tc>
          <w:tcPr>
            <w:tcW w:w="992" w:type="dxa"/>
            <w:vMerge/>
            <w:shd w:val="clear" w:color="auto" w:fill="auto"/>
            <w:vAlign w:val="center"/>
          </w:tcPr>
          <w:p w14:paraId="4EC646B1" w14:textId="77777777" w:rsidR="002A2DA5" w:rsidRPr="003911E3" w:rsidRDefault="002A2DA5" w:rsidP="002A2DA5">
            <w:pPr>
              <w:jc w:val="center"/>
              <w:rPr>
                <w:color w:val="000000"/>
                <w:sz w:val="18"/>
                <w:szCs w:val="18"/>
              </w:rPr>
            </w:pPr>
          </w:p>
        </w:tc>
        <w:tc>
          <w:tcPr>
            <w:tcW w:w="3686" w:type="dxa"/>
            <w:vMerge/>
            <w:shd w:val="clear" w:color="auto" w:fill="auto"/>
            <w:vAlign w:val="center"/>
          </w:tcPr>
          <w:p w14:paraId="2792D496" w14:textId="77777777" w:rsidR="002A2DA5" w:rsidRPr="003911E3" w:rsidRDefault="002A2DA5" w:rsidP="002A2DA5">
            <w:pPr>
              <w:jc w:val="both"/>
              <w:rPr>
                <w:color w:val="000000"/>
                <w:sz w:val="18"/>
                <w:szCs w:val="18"/>
              </w:rPr>
            </w:pPr>
          </w:p>
        </w:tc>
        <w:tc>
          <w:tcPr>
            <w:tcW w:w="5524" w:type="dxa"/>
            <w:vMerge/>
            <w:shd w:val="clear" w:color="auto" w:fill="auto"/>
            <w:vAlign w:val="center"/>
          </w:tcPr>
          <w:p w14:paraId="46F241A1" w14:textId="77777777" w:rsidR="002A2DA5" w:rsidRPr="003911E3" w:rsidRDefault="002A2DA5" w:rsidP="002A2DA5">
            <w:pPr>
              <w:jc w:val="both"/>
              <w:rPr>
                <w:color w:val="000000"/>
                <w:sz w:val="18"/>
                <w:szCs w:val="18"/>
              </w:rPr>
            </w:pPr>
          </w:p>
        </w:tc>
      </w:tr>
      <w:tr w:rsidR="002A2DA5" w:rsidRPr="003911E3" w14:paraId="135724A2" w14:textId="77777777" w:rsidTr="00F24A26">
        <w:trPr>
          <w:trHeight w:val="274"/>
          <w:jc w:val="center"/>
        </w:trPr>
        <w:tc>
          <w:tcPr>
            <w:tcW w:w="993" w:type="dxa"/>
            <w:shd w:val="clear" w:color="auto" w:fill="auto"/>
            <w:vAlign w:val="center"/>
          </w:tcPr>
          <w:p w14:paraId="006653BF" w14:textId="77777777" w:rsidR="002A2DA5" w:rsidRPr="003911E3" w:rsidRDefault="002A2DA5" w:rsidP="002A2DA5">
            <w:pPr>
              <w:jc w:val="center"/>
              <w:rPr>
                <w:color w:val="000000"/>
                <w:sz w:val="18"/>
                <w:szCs w:val="18"/>
              </w:rPr>
            </w:pPr>
            <w:r w:rsidRPr="003911E3">
              <w:rPr>
                <w:color w:val="000000"/>
                <w:sz w:val="18"/>
                <w:szCs w:val="18"/>
              </w:rPr>
              <w:t>PK1 à PK55</w:t>
            </w:r>
          </w:p>
        </w:tc>
        <w:tc>
          <w:tcPr>
            <w:tcW w:w="877" w:type="dxa"/>
            <w:shd w:val="clear" w:color="auto" w:fill="auto"/>
            <w:vAlign w:val="center"/>
          </w:tcPr>
          <w:p w14:paraId="70A76FD2" w14:textId="77777777" w:rsidR="002A2DA5" w:rsidRPr="003911E3" w:rsidRDefault="002A2DA5" w:rsidP="002A2DA5">
            <w:pPr>
              <w:jc w:val="center"/>
              <w:rPr>
                <w:color w:val="000000"/>
                <w:sz w:val="18"/>
                <w:szCs w:val="18"/>
              </w:rPr>
            </w:pPr>
            <w:r w:rsidRPr="003911E3">
              <w:rPr>
                <w:color w:val="000000"/>
                <w:sz w:val="18"/>
                <w:szCs w:val="18"/>
              </w:rPr>
              <w:t>430665</w:t>
            </w:r>
          </w:p>
        </w:tc>
        <w:tc>
          <w:tcPr>
            <w:tcW w:w="851" w:type="dxa"/>
            <w:shd w:val="clear" w:color="auto" w:fill="auto"/>
            <w:vAlign w:val="center"/>
          </w:tcPr>
          <w:p w14:paraId="6279B649" w14:textId="77777777" w:rsidR="002A2DA5" w:rsidRPr="003911E3" w:rsidRDefault="002A2DA5" w:rsidP="002A2DA5">
            <w:pPr>
              <w:jc w:val="center"/>
              <w:rPr>
                <w:color w:val="000000"/>
                <w:sz w:val="18"/>
                <w:szCs w:val="18"/>
              </w:rPr>
            </w:pPr>
            <w:r w:rsidRPr="003911E3">
              <w:rPr>
                <w:color w:val="000000"/>
                <w:sz w:val="18"/>
                <w:szCs w:val="18"/>
              </w:rPr>
              <w:t>1313637</w:t>
            </w:r>
          </w:p>
        </w:tc>
        <w:tc>
          <w:tcPr>
            <w:tcW w:w="2693" w:type="dxa"/>
            <w:shd w:val="clear" w:color="auto" w:fill="auto"/>
            <w:vAlign w:val="center"/>
          </w:tcPr>
          <w:p w14:paraId="7253056E" w14:textId="77777777" w:rsidR="002A2DA5" w:rsidRPr="003911E3" w:rsidRDefault="002A2DA5" w:rsidP="002A2DA5">
            <w:pPr>
              <w:jc w:val="both"/>
              <w:rPr>
                <w:color w:val="000000"/>
                <w:sz w:val="18"/>
                <w:szCs w:val="18"/>
              </w:rPr>
            </w:pPr>
            <w:r w:rsidRPr="003911E3">
              <w:rPr>
                <w:color w:val="000000"/>
                <w:sz w:val="18"/>
                <w:szCs w:val="18"/>
              </w:rPr>
              <w:t>Réalisation de réseau secondaire sur un linéaire d’environ 500 m (rive droite).</w:t>
            </w:r>
          </w:p>
        </w:tc>
        <w:tc>
          <w:tcPr>
            <w:tcW w:w="992" w:type="dxa"/>
            <w:shd w:val="clear" w:color="auto" w:fill="auto"/>
            <w:vAlign w:val="center"/>
          </w:tcPr>
          <w:p w14:paraId="760430EA"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shd w:val="clear" w:color="auto" w:fill="auto"/>
            <w:vAlign w:val="center"/>
          </w:tcPr>
          <w:p w14:paraId="19D566D7" w14:textId="77777777" w:rsidR="002A2DA5" w:rsidRPr="003911E3" w:rsidRDefault="002A2DA5" w:rsidP="002A2DA5">
            <w:pPr>
              <w:jc w:val="both"/>
              <w:rPr>
                <w:color w:val="000000"/>
                <w:sz w:val="18"/>
                <w:szCs w:val="18"/>
              </w:rPr>
            </w:pPr>
            <w:r w:rsidRPr="003911E3">
              <w:rPr>
                <w:color w:val="000000"/>
                <w:sz w:val="18"/>
                <w:szCs w:val="18"/>
              </w:rPr>
              <w:t>A partir de l’interception au niveau du réseau primaire, le réseau continuera pour passer devant la porte de Lifan moto. En plus, de PK58 à PK57 le tracé longera le mur de Lifan moto en  traversant un jardin d’enfants, une boutique, des habitations et puits jusqu’à la vallée.</w:t>
            </w:r>
          </w:p>
        </w:tc>
        <w:tc>
          <w:tcPr>
            <w:tcW w:w="5524" w:type="dxa"/>
            <w:shd w:val="clear" w:color="auto" w:fill="auto"/>
            <w:vAlign w:val="center"/>
          </w:tcPr>
          <w:p w14:paraId="2AD6F3E3" w14:textId="3434211F"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57568" behindDoc="0" locked="0" layoutInCell="1" allowOverlap="1" wp14:anchorId="4004DD68" wp14:editId="3BAB42F2">
                      <wp:simplePos x="0" y="0"/>
                      <wp:positionH relativeFrom="column">
                        <wp:posOffset>1711325</wp:posOffset>
                      </wp:positionH>
                      <wp:positionV relativeFrom="paragraph">
                        <wp:posOffset>1111885</wp:posOffset>
                      </wp:positionV>
                      <wp:extent cx="1619250" cy="97790"/>
                      <wp:effectExtent l="19050" t="19050" r="38100" b="92710"/>
                      <wp:wrapNone/>
                      <wp:docPr id="2187" name="Connecteur droit avec flèch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19250" cy="9779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79FBA57" id="Connecteur droit avec flèche 126" o:spid="_x0000_s1026" type="#_x0000_t32" style="position:absolute;margin-left:134.75pt;margin-top:87.55pt;width:127.5pt;height:7.7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56544" behindDoc="0" locked="0" layoutInCell="1" allowOverlap="1" wp14:anchorId="15AEB254" wp14:editId="0AB0DE24">
                      <wp:simplePos x="0" y="0"/>
                      <wp:positionH relativeFrom="column">
                        <wp:posOffset>815975</wp:posOffset>
                      </wp:positionH>
                      <wp:positionV relativeFrom="paragraph">
                        <wp:posOffset>619125</wp:posOffset>
                      </wp:positionV>
                      <wp:extent cx="581025" cy="652145"/>
                      <wp:effectExtent l="38100" t="38100" r="28575" b="14605"/>
                      <wp:wrapNone/>
                      <wp:docPr id="2186" name="Connecteur droit avec flèch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81025" cy="65214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999A7F0" id="Connecteur droit avec flèche 124" o:spid="_x0000_s1026" type="#_x0000_t32" style="position:absolute;margin-left:64.25pt;margin-top:48.75pt;width:45.75pt;height:51.35pt;flip:x 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69FC084B" wp14:editId="13878404">
                  <wp:extent cx="1708150" cy="1266190"/>
                  <wp:effectExtent l="0" t="0" r="6350" b="0"/>
                  <wp:docPr id="497"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3"/>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1708150" cy="1266190"/>
                          </a:xfrm>
                          <a:prstGeom prst="rect">
                            <a:avLst/>
                          </a:prstGeom>
                          <a:noFill/>
                          <a:ln>
                            <a:noFill/>
                          </a:ln>
                        </pic:spPr>
                      </pic:pic>
                    </a:graphicData>
                  </a:graphic>
                </wp:inline>
              </w:drawing>
            </w:r>
            <w:r>
              <w:rPr>
                <w:noProof/>
                <w:color w:val="000000"/>
                <w:sz w:val="18"/>
                <w:szCs w:val="18"/>
                <w:lang w:val="pt-PT" w:eastAsia="pt-PT"/>
              </w:rPr>
              <w:drawing>
                <wp:inline distT="0" distB="0" distL="0" distR="0" wp14:anchorId="04D725E7" wp14:editId="2C16432B">
                  <wp:extent cx="1628140" cy="1226185"/>
                  <wp:effectExtent l="0" t="0" r="0" b="0"/>
                  <wp:docPr id="496"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5"/>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1628140" cy="1226185"/>
                          </a:xfrm>
                          <a:prstGeom prst="rect">
                            <a:avLst/>
                          </a:prstGeom>
                          <a:noFill/>
                          <a:ln>
                            <a:noFill/>
                          </a:ln>
                        </pic:spPr>
                      </pic:pic>
                    </a:graphicData>
                  </a:graphic>
                </wp:inline>
              </w:drawing>
            </w:r>
          </w:p>
        </w:tc>
      </w:tr>
      <w:tr w:rsidR="002A2DA5" w:rsidRPr="003911E3" w14:paraId="22EB283E" w14:textId="77777777" w:rsidTr="00F24A26">
        <w:trPr>
          <w:trHeight w:val="960"/>
          <w:jc w:val="center"/>
        </w:trPr>
        <w:tc>
          <w:tcPr>
            <w:tcW w:w="993" w:type="dxa"/>
            <w:shd w:val="clear" w:color="auto" w:fill="auto"/>
            <w:vAlign w:val="center"/>
          </w:tcPr>
          <w:p w14:paraId="1125142D" w14:textId="77777777" w:rsidR="002A2DA5" w:rsidRPr="003911E3" w:rsidRDefault="002A2DA5" w:rsidP="002A2DA5">
            <w:pPr>
              <w:jc w:val="center"/>
              <w:rPr>
                <w:color w:val="000000"/>
                <w:sz w:val="18"/>
                <w:szCs w:val="18"/>
              </w:rPr>
            </w:pPr>
            <w:r w:rsidRPr="003911E3">
              <w:rPr>
                <w:color w:val="000000"/>
                <w:sz w:val="18"/>
                <w:szCs w:val="18"/>
              </w:rPr>
              <w:t>PK47</w:t>
            </w:r>
          </w:p>
          <w:p w14:paraId="5683B419" w14:textId="77777777" w:rsidR="002A2DA5" w:rsidRPr="003911E3" w:rsidRDefault="002A2DA5" w:rsidP="002A2DA5">
            <w:pPr>
              <w:jc w:val="center"/>
              <w:rPr>
                <w:color w:val="000000"/>
                <w:sz w:val="18"/>
                <w:szCs w:val="18"/>
              </w:rPr>
            </w:pPr>
          </w:p>
          <w:p w14:paraId="15A1144D" w14:textId="77777777" w:rsidR="002A2DA5" w:rsidRPr="003911E3" w:rsidRDefault="002A2DA5" w:rsidP="002A2DA5">
            <w:pPr>
              <w:jc w:val="center"/>
              <w:rPr>
                <w:color w:val="000000"/>
                <w:sz w:val="18"/>
                <w:szCs w:val="18"/>
              </w:rPr>
            </w:pPr>
            <w:r w:rsidRPr="003911E3">
              <w:rPr>
                <w:color w:val="000000"/>
                <w:sz w:val="18"/>
                <w:szCs w:val="18"/>
              </w:rPr>
              <w:t>À</w:t>
            </w:r>
          </w:p>
          <w:p w14:paraId="5F94930E" w14:textId="77777777" w:rsidR="002A2DA5" w:rsidRPr="003911E3" w:rsidRDefault="002A2DA5" w:rsidP="002A2DA5">
            <w:pPr>
              <w:jc w:val="center"/>
              <w:rPr>
                <w:color w:val="000000"/>
                <w:sz w:val="18"/>
                <w:szCs w:val="18"/>
              </w:rPr>
            </w:pPr>
          </w:p>
          <w:p w14:paraId="61DA6C0E" w14:textId="77777777" w:rsidR="002A2DA5" w:rsidRPr="003911E3" w:rsidRDefault="002A2DA5" w:rsidP="002A2DA5">
            <w:pPr>
              <w:jc w:val="center"/>
              <w:rPr>
                <w:color w:val="000000"/>
                <w:sz w:val="18"/>
                <w:szCs w:val="18"/>
              </w:rPr>
            </w:pPr>
            <w:r w:rsidRPr="003911E3">
              <w:rPr>
                <w:color w:val="000000"/>
                <w:sz w:val="18"/>
                <w:szCs w:val="18"/>
              </w:rPr>
              <w:t>PK53</w:t>
            </w:r>
          </w:p>
        </w:tc>
        <w:tc>
          <w:tcPr>
            <w:tcW w:w="877" w:type="dxa"/>
            <w:shd w:val="clear" w:color="auto" w:fill="auto"/>
            <w:vAlign w:val="center"/>
          </w:tcPr>
          <w:p w14:paraId="13704B7A" w14:textId="77777777" w:rsidR="002A2DA5" w:rsidRPr="003911E3" w:rsidRDefault="002A2DA5" w:rsidP="002A2DA5">
            <w:pPr>
              <w:jc w:val="center"/>
              <w:rPr>
                <w:color w:val="000000"/>
                <w:sz w:val="18"/>
                <w:szCs w:val="18"/>
              </w:rPr>
            </w:pPr>
            <w:r w:rsidRPr="003911E3">
              <w:rPr>
                <w:color w:val="000000"/>
                <w:sz w:val="18"/>
                <w:szCs w:val="18"/>
              </w:rPr>
              <w:t>430468</w:t>
            </w:r>
          </w:p>
        </w:tc>
        <w:tc>
          <w:tcPr>
            <w:tcW w:w="851" w:type="dxa"/>
            <w:shd w:val="clear" w:color="auto" w:fill="auto"/>
            <w:vAlign w:val="center"/>
          </w:tcPr>
          <w:p w14:paraId="560C3A7F" w14:textId="77777777" w:rsidR="002A2DA5" w:rsidRPr="003911E3" w:rsidRDefault="002A2DA5" w:rsidP="002A2DA5">
            <w:pPr>
              <w:jc w:val="center"/>
              <w:rPr>
                <w:color w:val="000000"/>
                <w:sz w:val="18"/>
                <w:szCs w:val="18"/>
              </w:rPr>
            </w:pPr>
            <w:r w:rsidRPr="003911E3">
              <w:rPr>
                <w:color w:val="000000"/>
                <w:sz w:val="18"/>
                <w:szCs w:val="18"/>
              </w:rPr>
              <w:t>1313269</w:t>
            </w:r>
          </w:p>
        </w:tc>
        <w:tc>
          <w:tcPr>
            <w:tcW w:w="2693" w:type="dxa"/>
            <w:vMerge w:val="restart"/>
            <w:shd w:val="clear" w:color="auto" w:fill="auto"/>
            <w:vAlign w:val="center"/>
          </w:tcPr>
          <w:p w14:paraId="2E2CF64D" w14:textId="77777777" w:rsidR="002A2DA5" w:rsidRPr="003911E3" w:rsidRDefault="002A2DA5" w:rsidP="002A2DA5">
            <w:pPr>
              <w:jc w:val="both"/>
              <w:rPr>
                <w:color w:val="000000"/>
                <w:sz w:val="18"/>
                <w:szCs w:val="18"/>
              </w:rPr>
            </w:pPr>
            <w:r w:rsidRPr="003911E3">
              <w:rPr>
                <w:color w:val="000000"/>
                <w:sz w:val="18"/>
                <w:szCs w:val="18"/>
              </w:rPr>
              <w:t>Réalisation de réseau secondaire sur un linéaire d’environ 200 m (rive gauche).</w:t>
            </w:r>
          </w:p>
        </w:tc>
        <w:tc>
          <w:tcPr>
            <w:tcW w:w="992" w:type="dxa"/>
            <w:vMerge w:val="restart"/>
            <w:shd w:val="clear" w:color="auto" w:fill="auto"/>
            <w:vAlign w:val="center"/>
          </w:tcPr>
          <w:p w14:paraId="0DF1AB7D"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vMerge w:val="restart"/>
            <w:shd w:val="clear" w:color="auto" w:fill="auto"/>
            <w:vAlign w:val="center"/>
          </w:tcPr>
          <w:p w14:paraId="0B4C80C7" w14:textId="77777777" w:rsidR="002A2DA5" w:rsidRPr="003911E3" w:rsidRDefault="002A2DA5" w:rsidP="002A2DA5">
            <w:pPr>
              <w:jc w:val="both"/>
              <w:rPr>
                <w:color w:val="000000"/>
                <w:sz w:val="18"/>
                <w:szCs w:val="18"/>
              </w:rPr>
            </w:pPr>
            <w:r w:rsidRPr="003911E3">
              <w:rPr>
                <w:color w:val="000000"/>
                <w:sz w:val="18"/>
                <w:szCs w:val="18"/>
              </w:rPr>
              <w:t>A partir de la route le tracé traversa une maison avec un puit, puis des camions en réparation pour aboutir dans des champs qui seront traversés par le réseau à réaliser</w:t>
            </w:r>
          </w:p>
        </w:tc>
        <w:tc>
          <w:tcPr>
            <w:tcW w:w="5524" w:type="dxa"/>
            <w:vMerge w:val="restart"/>
            <w:shd w:val="clear" w:color="auto" w:fill="auto"/>
            <w:vAlign w:val="center"/>
          </w:tcPr>
          <w:p w14:paraId="10F505C6" w14:textId="0A265520"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59616" behindDoc="0" locked="0" layoutInCell="1" allowOverlap="1" wp14:anchorId="4CD5BDAC" wp14:editId="6B6B303C">
                      <wp:simplePos x="0" y="0"/>
                      <wp:positionH relativeFrom="column">
                        <wp:posOffset>2386965</wp:posOffset>
                      </wp:positionH>
                      <wp:positionV relativeFrom="paragraph">
                        <wp:posOffset>448310</wp:posOffset>
                      </wp:positionV>
                      <wp:extent cx="47625" cy="742950"/>
                      <wp:effectExtent l="95250" t="38100" r="47625" b="19050"/>
                      <wp:wrapNone/>
                      <wp:docPr id="2185" name="Connecteur droit avec flèch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7625" cy="7429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007678C" id="Connecteur droit avec flèche 71" o:spid="_x0000_s1026" type="#_x0000_t32" style="position:absolute;margin-left:187.95pt;margin-top:35.3pt;width:3.75pt;height:58.5pt;flip:x 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58592" behindDoc="0" locked="0" layoutInCell="1" allowOverlap="1" wp14:anchorId="3EDA5683" wp14:editId="678CEDEC">
                      <wp:simplePos x="0" y="0"/>
                      <wp:positionH relativeFrom="column">
                        <wp:posOffset>911225</wp:posOffset>
                      </wp:positionH>
                      <wp:positionV relativeFrom="paragraph">
                        <wp:posOffset>447675</wp:posOffset>
                      </wp:positionV>
                      <wp:extent cx="581025" cy="752475"/>
                      <wp:effectExtent l="38100" t="38100" r="28575" b="28575"/>
                      <wp:wrapNone/>
                      <wp:docPr id="2184" name="Connecteur droit avec flèch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81025" cy="7524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63371D4" id="Connecteur droit avec flèche 128" o:spid="_x0000_s1026" type="#_x0000_t32" style="position:absolute;margin-left:71.75pt;margin-top:35.25pt;width:45.75pt;height:59.25pt;flip:x 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5935B010" wp14:editId="4902D1E4">
                  <wp:extent cx="1628140" cy="1226185"/>
                  <wp:effectExtent l="0" t="0" r="0" b="0"/>
                  <wp:docPr id="495"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7"/>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1628140" cy="1226185"/>
                          </a:xfrm>
                          <a:prstGeom prst="rect">
                            <a:avLst/>
                          </a:prstGeom>
                          <a:noFill/>
                          <a:ln>
                            <a:noFill/>
                          </a:ln>
                        </pic:spPr>
                      </pic:pic>
                    </a:graphicData>
                  </a:graphic>
                </wp:inline>
              </w:drawing>
            </w:r>
            <w:r>
              <w:rPr>
                <w:noProof/>
                <w:color w:val="000000"/>
                <w:sz w:val="18"/>
                <w:szCs w:val="18"/>
                <w:lang w:val="pt-PT" w:eastAsia="pt-PT"/>
              </w:rPr>
              <w:drawing>
                <wp:inline distT="0" distB="0" distL="0" distR="0" wp14:anchorId="7BB032CC" wp14:editId="6C0522B5">
                  <wp:extent cx="1617980" cy="1226185"/>
                  <wp:effectExtent l="0" t="0" r="1270" b="0"/>
                  <wp:docPr id="494"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9"/>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1617980" cy="1226185"/>
                          </a:xfrm>
                          <a:prstGeom prst="rect">
                            <a:avLst/>
                          </a:prstGeom>
                          <a:noFill/>
                          <a:ln>
                            <a:noFill/>
                          </a:ln>
                        </pic:spPr>
                      </pic:pic>
                    </a:graphicData>
                  </a:graphic>
                </wp:inline>
              </w:drawing>
            </w:r>
          </w:p>
        </w:tc>
      </w:tr>
      <w:tr w:rsidR="002A2DA5" w:rsidRPr="003911E3" w14:paraId="4FAC87C2" w14:textId="77777777" w:rsidTr="00F24A26">
        <w:trPr>
          <w:trHeight w:val="960"/>
          <w:jc w:val="center"/>
        </w:trPr>
        <w:tc>
          <w:tcPr>
            <w:tcW w:w="993" w:type="dxa"/>
            <w:shd w:val="clear" w:color="auto" w:fill="auto"/>
            <w:vAlign w:val="center"/>
          </w:tcPr>
          <w:p w14:paraId="3273858D" w14:textId="77777777" w:rsidR="002A2DA5" w:rsidRPr="003911E3" w:rsidRDefault="002A2DA5" w:rsidP="002A2DA5">
            <w:pPr>
              <w:jc w:val="center"/>
              <w:rPr>
                <w:color w:val="000000"/>
                <w:sz w:val="18"/>
                <w:szCs w:val="18"/>
              </w:rPr>
            </w:pPr>
          </w:p>
        </w:tc>
        <w:tc>
          <w:tcPr>
            <w:tcW w:w="877" w:type="dxa"/>
            <w:shd w:val="clear" w:color="auto" w:fill="auto"/>
            <w:vAlign w:val="center"/>
          </w:tcPr>
          <w:p w14:paraId="14D74073" w14:textId="77777777" w:rsidR="002A2DA5" w:rsidRPr="003911E3" w:rsidRDefault="002A2DA5" w:rsidP="002A2DA5">
            <w:pPr>
              <w:jc w:val="center"/>
              <w:rPr>
                <w:color w:val="000000"/>
                <w:sz w:val="18"/>
                <w:szCs w:val="18"/>
              </w:rPr>
            </w:pPr>
            <w:r w:rsidRPr="003911E3">
              <w:rPr>
                <w:color w:val="000000"/>
                <w:sz w:val="18"/>
                <w:szCs w:val="18"/>
              </w:rPr>
              <w:t>430618</w:t>
            </w:r>
          </w:p>
        </w:tc>
        <w:tc>
          <w:tcPr>
            <w:tcW w:w="851" w:type="dxa"/>
            <w:shd w:val="clear" w:color="auto" w:fill="auto"/>
            <w:vAlign w:val="center"/>
          </w:tcPr>
          <w:p w14:paraId="20D04788" w14:textId="77777777" w:rsidR="002A2DA5" w:rsidRPr="003911E3" w:rsidRDefault="002A2DA5" w:rsidP="002A2DA5">
            <w:pPr>
              <w:jc w:val="center"/>
              <w:rPr>
                <w:color w:val="000000"/>
                <w:sz w:val="18"/>
                <w:szCs w:val="18"/>
              </w:rPr>
            </w:pPr>
            <w:r w:rsidRPr="003911E3">
              <w:rPr>
                <w:color w:val="000000"/>
                <w:sz w:val="18"/>
                <w:szCs w:val="18"/>
              </w:rPr>
              <w:t>1313387</w:t>
            </w:r>
          </w:p>
        </w:tc>
        <w:tc>
          <w:tcPr>
            <w:tcW w:w="2693" w:type="dxa"/>
            <w:vMerge/>
            <w:shd w:val="clear" w:color="auto" w:fill="auto"/>
            <w:vAlign w:val="center"/>
          </w:tcPr>
          <w:p w14:paraId="7154F861" w14:textId="77777777" w:rsidR="002A2DA5" w:rsidRPr="003911E3" w:rsidRDefault="002A2DA5" w:rsidP="002A2DA5">
            <w:pPr>
              <w:jc w:val="both"/>
              <w:rPr>
                <w:color w:val="000000"/>
                <w:sz w:val="18"/>
                <w:szCs w:val="18"/>
              </w:rPr>
            </w:pPr>
          </w:p>
        </w:tc>
        <w:tc>
          <w:tcPr>
            <w:tcW w:w="992" w:type="dxa"/>
            <w:vMerge/>
            <w:shd w:val="clear" w:color="auto" w:fill="auto"/>
            <w:vAlign w:val="center"/>
          </w:tcPr>
          <w:p w14:paraId="63C9A87B" w14:textId="77777777" w:rsidR="002A2DA5" w:rsidRPr="003911E3" w:rsidRDefault="002A2DA5" w:rsidP="002A2DA5">
            <w:pPr>
              <w:jc w:val="center"/>
              <w:rPr>
                <w:color w:val="000000"/>
                <w:sz w:val="18"/>
                <w:szCs w:val="18"/>
              </w:rPr>
            </w:pPr>
          </w:p>
        </w:tc>
        <w:tc>
          <w:tcPr>
            <w:tcW w:w="3686" w:type="dxa"/>
            <w:vMerge/>
            <w:shd w:val="clear" w:color="auto" w:fill="auto"/>
            <w:vAlign w:val="center"/>
          </w:tcPr>
          <w:p w14:paraId="4A5171A4" w14:textId="77777777" w:rsidR="002A2DA5" w:rsidRPr="003911E3" w:rsidRDefault="002A2DA5" w:rsidP="002A2DA5">
            <w:pPr>
              <w:jc w:val="both"/>
              <w:rPr>
                <w:color w:val="000000"/>
                <w:sz w:val="18"/>
                <w:szCs w:val="18"/>
              </w:rPr>
            </w:pPr>
          </w:p>
        </w:tc>
        <w:tc>
          <w:tcPr>
            <w:tcW w:w="5524" w:type="dxa"/>
            <w:vMerge/>
            <w:shd w:val="clear" w:color="auto" w:fill="auto"/>
            <w:vAlign w:val="center"/>
          </w:tcPr>
          <w:p w14:paraId="31817D31" w14:textId="77777777" w:rsidR="002A2DA5" w:rsidRPr="003911E3" w:rsidRDefault="002A2DA5" w:rsidP="002A2DA5">
            <w:pPr>
              <w:jc w:val="both"/>
              <w:rPr>
                <w:noProof/>
                <w:color w:val="000000"/>
                <w:sz w:val="18"/>
                <w:szCs w:val="18"/>
                <w:lang w:eastAsia="fr-FR"/>
              </w:rPr>
            </w:pPr>
          </w:p>
        </w:tc>
      </w:tr>
      <w:tr w:rsidR="002A2DA5" w:rsidRPr="003911E3" w14:paraId="720A4FEB" w14:textId="77777777" w:rsidTr="00F24A26">
        <w:trPr>
          <w:trHeight w:val="1958"/>
          <w:jc w:val="center"/>
        </w:trPr>
        <w:tc>
          <w:tcPr>
            <w:tcW w:w="993" w:type="dxa"/>
            <w:shd w:val="clear" w:color="auto" w:fill="auto"/>
            <w:vAlign w:val="center"/>
          </w:tcPr>
          <w:p w14:paraId="28E0F7D8" w14:textId="77777777" w:rsidR="002A2DA5" w:rsidRPr="003911E3" w:rsidRDefault="002A2DA5" w:rsidP="002A2DA5">
            <w:pPr>
              <w:jc w:val="center"/>
              <w:rPr>
                <w:color w:val="000000"/>
                <w:sz w:val="18"/>
                <w:szCs w:val="18"/>
              </w:rPr>
            </w:pPr>
            <w:r w:rsidRPr="003911E3">
              <w:rPr>
                <w:color w:val="000000"/>
                <w:sz w:val="18"/>
                <w:szCs w:val="18"/>
              </w:rPr>
              <w:t>PK40</w:t>
            </w:r>
          </w:p>
          <w:p w14:paraId="5990CF31" w14:textId="77777777" w:rsidR="002A2DA5" w:rsidRPr="003911E3" w:rsidRDefault="002A2DA5" w:rsidP="002A2DA5">
            <w:pPr>
              <w:jc w:val="center"/>
              <w:rPr>
                <w:color w:val="000000"/>
                <w:sz w:val="18"/>
                <w:szCs w:val="18"/>
              </w:rPr>
            </w:pPr>
          </w:p>
          <w:p w14:paraId="23696DB5" w14:textId="77777777" w:rsidR="002A2DA5" w:rsidRPr="003911E3" w:rsidRDefault="002A2DA5" w:rsidP="002A2DA5">
            <w:pPr>
              <w:jc w:val="center"/>
              <w:rPr>
                <w:color w:val="000000"/>
                <w:sz w:val="18"/>
                <w:szCs w:val="18"/>
              </w:rPr>
            </w:pPr>
            <w:r w:rsidRPr="003911E3">
              <w:rPr>
                <w:color w:val="000000"/>
                <w:sz w:val="18"/>
                <w:szCs w:val="18"/>
              </w:rPr>
              <w:t>À</w:t>
            </w:r>
          </w:p>
          <w:p w14:paraId="1EA2899B" w14:textId="77777777" w:rsidR="002A2DA5" w:rsidRPr="003911E3" w:rsidRDefault="002A2DA5" w:rsidP="002A2DA5">
            <w:pPr>
              <w:jc w:val="center"/>
              <w:rPr>
                <w:color w:val="000000"/>
                <w:sz w:val="18"/>
                <w:szCs w:val="18"/>
              </w:rPr>
            </w:pPr>
          </w:p>
          <w:p w14:paraId="5C85B269" w14:textId="77777777" w:rsidR="002A2DA5" w:rsidRPr="003911E3" w:rsidRDefault="002A2DA5" w:rsidP="002A2DA5">
            <w:pPr>
              <w:jc w:val="center"/>
              <w:rPr>
                <w:color w:val="000000"/>
                <w:sz w:val="18"/>
                <w:szCs w:val="18"/>
              </w:rPr>
            </w:pPr>
            <w:r w:rsidRPr="003911E3">
              <w:rPr>
                <w:color w:val="000000"/>
                <w:sz w:val="18"/>
                <w:szCs w:val="18"/>
              </w:rPr>
              <w:t>PK49</w:t>
            </w:r>
          </w:p>
        </w:tc>
        <w:tc>
          <w:tcPr>
            <w:tcW w:w="877" w:type="dxa"/>
            <w:shd w:val="clear" w:color="auto" w:fill="auto"/>
            <w:vAlign w:val="center"/>
          </w:tcPr>
          <w:p w14:paraId="101A3B57" w14:textId="77777777" w:rsidR="002A2DA5" w:rsidRPr="003911E3" w:rsidRDefault="002A2DA5" w:rsidP="002A2DA5">
            <w:pPr>
              <w:jc w:val="center"/>
              <w:rPr>
                <w:color w:val="000000"/>
                <w:sz w:val="18"/>
                <w:szCs w:val="18"/>
              </w:rPr>
            </w:pPr>
            <w:r w:rsidRPr="003911E3">
              <w:rPr>
                <w:color w:val="000000"/>
                <w:sz w:val="18"/>
                <w:szCs w:val="18"/>
              </w:rPr>
              <w:t>429951</w:t>
            </w:r>
          </w:p>
        </w:tc>
        <w:tc>
          <w:tcPr>
            <w:tcW w:w="851" w:type="dxa"/>
            <w:shd w:val="clear" w:color="auto" w:fill="auto"/>
            <w:vAlign w:val="center"/>
          </w:tcPr>
          <w:p w14:paraId="5963403C" w14:textId="77777777" w:rsidR="002A2DA5" w:rsidRPr="003911E3" w:rsidRDefault="002A2DA5" w:rsidP="002A2DA5">
            <w:pPr>
              <w:jc w:val="center"/>
              <w:rPr>
                <w:color w:val="000000"/>
                <w:sz w:val="18"/>
                <w:szCs w:val="18"/>
              </w:rPr>
            </w:pPr>
            <w:r w:rsidRPr="003911E3">
              <w:rPr>
                <w:color w:val="000000"/>
                <w:sz w:val="18"/>
                <w:szCs w:val="18"/>
              </w:rPr>
              <w:t>1313691</w:t>
            </w:r>
          </w:p>
        </w:tc>
        <w:tc>
          <w:tcPr>
            <w:tcW w:w="2693" w:type="dxa"/>
            <w:vMerge w:val="restart"/>
            <w:shd w:val="clear" w:color="auto" w:fill="auto"/>
            <w:vAlign w:val="center"/>
          </w:tcPr>
          <w:p w14:paraId="4FA43083" w14:textId="77777777" w:rsidR="002A2DA5" w:rsidRPr="003911E3" w:rsidRDefault="002A2DA5" w:rsidP="002A2DA5">
            <w:pPr>
              <w:jc w:val="both"/>
              <w:rPr>
                <w:color w:val="000000"/>
                <w:sz w:val="18"/>
                <w:szCs w:val="18"/>
              </w:rPr>
            </w:pPr>
            <w:r w:rsidRPr="003911E3">
              <w:rPr>
                <w:color w:val="000000"/>
                <w:sz w:val="18"/>
                <w:szCs w:val="18"/>
              </w:rPr>
              <w:t>Réalisation de réseau secondaire sur un linéaire d’environ 815 m (rive gauche).</w:t>
            </w:r>
          </w:p>
        </w:tc>
        <w:tc>
          <w:tcPr>
            <w:tcW w:w="992" w:type="dxa"/>
            <w:vMerge w:val="restart"/>
            <w:shd w:val="clear" w:color="auto" w:fill="auto"/>
            <w:vAlign w:val="center"/>
          </w:tcPr>
          <w:p w14:paraId="68E5EEF3"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vMerge w:val="restart"/>
            <w:shd w:val="clear" w:color="auto" w:fill="auto"/>
            <w:vAlign w:val="center"/>
          </w:tcPr>
          <w:p w14:paraId="580CC68E" w14:textId="77777777" w:rsidR="002A2DA5" w:rsidRPr="003911E3" w:rsidRDefault="002A2DA5" w:rsidP="002A2DA5">
            <w:pPr>
              <w:jc w:val="both"/>
              <w:rPr>
                <w:color w:val="000000"/>
                <w:sz w:val="18"/>
                <w:szCs w:val="18"/>
              </w:rPr>
            </w:pPr>
            <w:r w:rsidRPr="003911E3">
              <w:rPr>
                <w:color w:val="000000"/>
                <w:sz w:val="18"/>
                <w:szCs w:val="18"/>
              </w:rPr>
              <w:t>Ce linéaire longera la route principale vers aéroport ainsi le réseau traversa des magasins, des boutiques, des habitations, des arrêts de bus, un atelier de réparation de pneus, deux stations-service, des cantines de loto et orange, des tables de commerce, des vendeurs ambulants.</w:t>
            </w:r>
          </w:p>
          <w:p w14:paraId="7D2A0D19" w14:textId="77777777" w:rsidR="002A2DA5" w:rsidRPr="003911E3" w:rsidRDefault="002A2DA5" w:rsidP="002A2DA5">
            <w:pPr>
              <w:jc w:val="both"/>
              <w:rPr>
                <w:color w:val="000000"/>
                <w:sz w:val="18"/>
                <w:szCs w:val="18"/>
              </w:rPr>
            </w:pPr>
            <w:r w:rsidRPr="003911E3">
              <w:rPr>
                <w:color w:val="000000"/>
                <w:sz w:val="18"/>
                <w:szCs w:val="18"/>
              </w:rPr>
              <w:t>Ainsi le tracé traversa des dalles en ciment devant les stations , magasins, boutiques et  habitations.</w:t>
            </w:r>
          </w:p>
        </w:tc>
        <w:tc>
          <w:tcPr>
            <w:tcW w:w="5524" w:type="dxa"/>
            <w:vMerge w:val="restart"/>
            <w:shd w:val="clear" w:color="auto" w:fill="auto"/>
            <w:vAlign w:val="center"/>
          </w:tcPr>
          <w:p w14:paraId="51457E47" w14:textId="1FC0A380"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63712" behindDoc="0" locked="0" layoutInCell="1" allowOverlap="1" wp14:anchorId="3199A5E9" wp14:editId="4EDD6D8D">
                      <wp:simplePos x="0" y="0"/>
                      <wp:positionH relativeFrom="column">
                        <wp:posOffset>2485390</wp:posOffset>
                      </wp:positionH>
                      <wp:positionV relativeFrom="paragraph">
                        <wp:posOffset>687705</wp:posOffset>
                      </wp:positionV>
                      <wp:extent cx="333375" cy="571500"/>
                      <wp:effectExtent l="19050" t="38100" r="47625" b="19050"/>
                      <wp:wrapNone/>
                      <wp:docPr id="2183" name="Connecteur droit avec flèch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33375" cy="5715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7A4296F" id="Connecteur droit avec flèche 107" o:spid="_x0000_s1026" type="#_x0000_t32" style="position:absolute;margin-left:195.7pt;margin-top:54.15pt;width:26.25pt;height:45pt;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61664" behindDoc="0" locked="0" layoutInCell="1" allowOverlap="1" wp14:anchorId="6E7EA166" wp14:editId="3BBF6D6E">
                      <wp:simplePos x="0" y="0"/>
                      <wp:positionH relativeFrom="column">
                        <wp:posOffset>53975</wp:posOffset>
                      </wp:positionH>
                      <wp:positionV relativeFrom="paragraph">
                        <wp:posOffset>286385</wp:posOffset>
                      </wp:positionV>
                      <wp:extent cx="857250" cy="476250"/>
                      <wp:effectExtent l="19050" t="38100" r="38100" b="19050"/>
                      <wp:wrapNone/>
                      <wp:docPr id="2182" name="Connecteur droit avec flèch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57250" cy="4762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46FEE9D" id="Connecteur droit avec flèche 92" o:spid="_x0000_s1026" type="#_x0000_t32" style="position:absolute;margin-left:4.25pt;margin-top:22.55pt;width:67.5pt;height:37.5pt;flip:y;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0B02CA62" wp14:editId="6222A8AB">
                  <wp:extent cx="1628140" cy="1226185"/>
                  <wp:effectExtent l="0" t="0" r="0" b="0"/>
                  <wp:docPr id="491"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7"/>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1628140" cy="1226185"/>
                          </a:xfrm>
                          <a:prstGeom prst="rect">
                            <a:avLst/>
                          </a:prstGeom>
                          <a:noFill/>
                          <a:ln>
                            <a:noFill/>
                          </a:ln>
                        </pic:spPr>
                      </pic:pic>
                    </a:graphicData>
                  </a:graphic>
                </wp:inline>
              </w:drawing>
            </w:r>
            <w:r>
              <w:rPr>
                <w:noProof/>
                <w:color w:val="000000"/>
                <w:sz w:val="18"/>
                <w:szCs w:val="18"/>
                <w:lang w:val="pt-PT" w:eastAsia="pt-PT"/>
              </w:rPr>
              <w:drawing>
                <wp:inline distT="0" distB="0" distL="0" distR="0" wp14:anchorId="051ABCB0" wp14:editId="7040123B">
                  <wp:extent cx="1687830" cy="1266190"/>
                  <wp:effectExtent l="0" t="0" r="7620" b="0"/>
                  <wp:docPr id="490"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2"/>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1687830" cy="1266190"/>
                          </a:xfrm>
                          <a:prstGeom prst="rect">
                            <a:avLst/>
                          </a:prstGeom>
                          <a:noFill/>
                          <a:ln>
                            <a:noFill/>
                          </a:ln>
                        </pic:spPr>
                      </pic:pic>
                    </a:graphicData>
                  </a:graphic>
                </wp:inline>
              </w:drawing>
            </w:r>
            <w:r>
              <w:rPr>
                <w:noProof/>
                <w:sz w:val="18"/>
                <w:szCs w:val="18"/>
                <w:lang w:val="pt-PT" w:eastAsia="pt-PT"/>
              </w:rPr>
              <mc:AlternateContent>
                <mc:Choice Requires="wps">
                  <w:drawing>
                    <wp:anchor distT="0" distB="0" distL="114300" distR="114300" simplePos="0" relativeHeight="251762688" behindDoc="0" locked="0" layoutInCell="1" allowOverlap="1" wp14:anchorId="6DC5706B" wp14:editId="1383FDBC">
                      <wp:simplePos x="0" y="0"/>
                      <wp:positionH relativeFrom="column">
                        <wp:posOffset>2755900</wp:posOffset>
                      </wp:positionH>
                      <wp:positionV relativeFrom="paragraph">
                        <wp:posOffset>783590</wp:posOffset>
                      </wp:positionV>
                      <wp:extent cx="281940" cy="382270"/>
                      <wp:effectExtent l="19050" t="38100" r="41910" b="17780"/>
                      <wp:wrapNone/>
                      <wp:docPr id="2181" name="Connecteur droit avec flèch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81940" cy="38227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5E10F4D" id="Connecteur droit avec flèche 105" o:spid="_x0000_s1026" type="#_x0000_t32" style="position:absolute;margin-left:217pt;margin-top:61.7pt;width:22.2pt;height:30.1pt;flip:y;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60640" behindDoc="0" locked="0" layoutInCell="1" allowOverlap="1" wp14:anchorId="4A76B9D3" wp14:editId="7C3561A0">
                      <wp:simplePos x="0" y="0"/>
                      <wp:positionH relativeFrom="column">
                        <wp:posOffset>827405</wp:posOffset>
                      </wp:positionH>
                      <wp:positionV relativeFrom="paragraph">
                        <wp:posOffset>214630</wp:posOffset>
                      </wp:positionV>
                      <wp:extent cx="95250" cy="923925"/>
                      <wp:effectExtent l="38100" t="38100" r="57150" b="9525"/>
                      <wp:wrapNone/>
                      <wp:docPr id="2180" name="Connecteur droit avec flèche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5250" cy="92392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84E8372" id="Connecteur droit avec flèche 647" o:spid="_x0000_s1026" type="#_x0000_t32" style="position:absolute;margin-left:65.15pt;margin-top:16.9pt;width:7.5pt;height:72.75pt;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47C39E5B" wp14:editId="1BF9417C">
                  <wp:extent cx="1628140" cy="1226185"/>
                  <wp:effectExtent l="0" t="0" r="0" b="0"/>
                  <wp:docPr id="489"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3"/>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1628140" cy="1226185"/>
                          </a:xfrm>
                          <a:prstGeom prst="rect">
                            <a:avLst/>
                          </a:prstGeom>
                          <a:noFill/>
                          <a:ln>
                            <a:noFill/>
                          </a:ln>
                        </pic:spPr>
                      </pic:pic>
                    </a:graphicData>
                  </a:graphic>
                </wp:inline>
              </w:drawing>
            </w:r>
            <w:r>
              <w:rPr>
                <w:noProof/>
                <w:color w:val="000000"/>
                <w:sz w:val="18"/>
                <w:szCs w:val="18"/>
                <w:lang w:val="pt-PT" w:eastAsia="pt-PT"/>
              </w:rPr>
              <w:drawing>
                <wp:inline distT="0" distB="0" distL="0" distR="0" wp14:anchorId="369EE692" wp14:editId="2720C20C">
                  <wp:extent cx="1687830" cy="1226185"/>
                  <wp:effectExtent l="0" t="0" r="7620" b="0"/>
                  <wp:docPr id="488"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4"/>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1687830" cy="1226185"/>
                          </a:xfrm>
                          <a:prstGeom prst="rect">
                            <a:avLst/>
                          </a:prstGeom>
                          <a:noFill/>
                          <a:ln>
                            <a:noFill/>
                          </a:ln>
                        </pic:spPr>
                      </pic:pic>
                    </a:graphicData>
                  </a:graphic>
                </wp:inline>
              </w:drawing>
            </w:r>
          </w:p>
        </w:tc>
      </w:tr>
      <w:tr w:rsidR="002A2DA5" w:rsidRPr="003911E3" w14:paraId="02919456" w14:textId="77777777" w:rsidTr="00F24A26">
        <w:trPr>
          <w:trHeight w:val="1957"/>
          <w:jc w:val="center"/>
        </w:trPr>
        <w:tc>
          <w:tcPr>
            <w:tcW w:w="993" w:type="dxa"/>
            <w:shd w:val="clear" w:color="auto" w:fill="auto"/>
            <w:vAlign w:val="center"/>
          </w:tcPr>
          <w:p w14:paraId="10A8DA51" w14:textId="77777777" w:rsidR="002A2DA5" w:rsidRPr="003911E3" w:rsidRDefault="002A2DA5" w:rsidP="002A2DA5">
            <w:pPr>
              <w:jc w:val="center"/>
              <w:rPr>
                <w:color w:val="000000"/>
                <w:sz w:val="18"/>
                <w:szCs w:val="18"/>
              </w:rPr>
            </w:pPr>
          </w:p>
        </w:tc>
        <w:tc>
          <w:tcPr>
            <w:tcW w:w="877" w:type="dxa"/>
            <w:shd w:val="clear" w:color="auto" w:fill="auto"/>
            <w:vAlign w:val="center"/>
          </w:tcPr>
          <w:p w14:paraId="38CC174A" w14:textId="77777777" w:rsidR="002A2DA5" w:rsidRPr="003911E3" w:rsidRDefault="002A2DA5" w:rsidP="002A2DA5">
            <w:pPr>
              <w:jc w:val="center"/>
              <w:rPr>
                <w:color w:val="000000"/>
                <w:sz w:val="18"/>
                <w:szCs w:val="18"/>
              </w:rPr>
            </w:pPr>
            <w:r w:rsidRPr="003911E3">
              <w:rPr>
                <w:color w:val="000000"/>
                <w:sz w:val="18"/>
                <w:szCs w:val="18"/>
              </w:rPr>
              <w:t>430589</w:t>
            </w:r>
          </w:p>
        </w:tc>
        <w:tc>
          <w:tcPr>
            <w:tcW w:w="851" w:type="dxa"/>
            <w:shd w:val="clear" w:color="auto" w:fill="auto"/>
            <w:vAlign w:val="center"/>
          </w:tcPr>
          <w:p w14:paraId="08A63EC3" w14:textId="77777777" w:rsidR="002A2DA5" w:rsidRPr="003911E3" w:rsidRDefault="002A2DA5" w:rsidP="002A2DA5">
            <w:pPr>
              <w:jc w:val="center"/>
              <w:rPr>
                <w:color w:val="000000"/>
                <w:sz w:val="18"/>
                <w:szCs w:val="18"/>
              </w:rPr>
            </w:pPr>
            <w:r w:rsidRPr="003911E3">
              <w:rPr>
                <w:color w:val="000000"/>
                <w:sz w:val="18"/>
                <w:szCs w:val="18"/>
              </w:rPr>
              <w:t>1313181</w:t>
            </w:r>
          </w:p>
        </w:tc>
        <w:tc>
          <w:tcPr>
            <w:tcW w:w="2693" w:type="dxa"/>
            <w:vMerge/>
            <w:shd w:val="clear" w:color="auto" w:fill="auto"/>
            <w:vAlign w:val="center"/>
          </w:tcPr>
          <w:p w14:paraId="6CC28040" w14:textId="77777777" w:rsidR="002A2DA5" w:rsidRPr="003911E3" w:rsidRDefault="002A2DA5" w:rsidP="002A2DA5">
            <w:pPr>
              <w:jc w:val="both"/>
              <w:rPr>
                <w:color w:val="000000"/>
                <w:sz w:val="18"/>
                <w:szCs w:val="18"/>
              </w:rPr>
            </w:pPr>
          </w:p>
        </w:tc>
        <w:tc>
          <w:tcPr>
            <w:tcW w:w="992" w:type="dxa"/>
            <w:vMerge/>
            <w:shd w:val="clear" w:color="auto" w:fill="auto"/>
            <w:vAlign w:val="center"/>
          </w:tcPr>
          <w:p w14:paraId="7CBF070A" w14:textId="77777777" w:rsidR="002A2DA5" w:rsidRPr="003911E3" w:rsidRDefault="002A2DA5" w:rsidP="002A2DA5">
            <w:pPr>
              <w:jc w:val="center"/>
              <w:rPr>
                <w:color w:val="000000"/>
                <w:sz w:val="18"/>
                <w:szCs w:val="18"/>
              </w:rPr>
            </w:pPr>
          </w:p>
        </w:tc>
        <w:tc>
          <w:tcPr>
            <w:tcW w:w="3686" w:type="dxa"/>
            <w:vMerge/>
            <w:shd w:val="clear" w:color="auto" w:fill="auto"/>
            <w:vAlign w:val="center"/>
          </w:tcPr>
          <w:p w14:paraId="477E0B22" w14:textId="77777777" w:rsidR="002A2DA5" w:rsidRPr="003911E3" w:rsidRDefault="002A2DA5" w:rsidP="002A2DA5">
            <w:pPr>
              <w:jc w:val="both"/>
              <w:rPr>
                <w:color w:val="000000"/>
                <w:sz w:val="18"/>
                <w:szCs w:val="18"/>
              </w:rPr>
            </w:pPr>
          </w:p>
        </w:tc>
        <w:tc>
          <w:tcPr>
            <w:tcW w:w="5524" w:type="dxa"/>
            <w:vMerge/>
            <w:shd w:val="clear" w:color="auto" w:fill="auto"/>
            <w:vAlign w:val="center"/>
          </w:tcPr>
          <w:p w14:paraId="497E04F9" w14:textId="77777777" w:rsidR="002A2DA5" w:rsidRPr="003911E3" w:rsidRDefault="002A2DA5" w:rsidP="002A2DA5">
            <w:pPr>
              <w:jc w:val="both"/>
              <w:rPr>
                <w:noProof/>
                <w:color w:val="000000"/>
                <w:sz w:val="18"/>
                <w:szCs w:val="18"/>
                <w:lang w:eastAsia="fr-FR"/>
              </w:rPr>
            </w:pPr>
          </w:p>
        </w:tc>
      </w:tr>
      <w:tr w:rsidR="002A2DA5" w:rsidRPr="003911E3" w14:paraId="2826EF17" w14:textId="77777777" w:rsidTr="00F24A26">
        <w:trPr>
          <w:trHeight w:val="274"/>
          <w:jc w:val="center"/>
        </w:trPr>
        <w:tc>
          <w:tcPr>
            <w:tcW w:w="15616" w:type="dxa"/>
            <w:gridSpan w:val="7"/>
            <w:shd w:val="clear" w:color="auto" w:fill="FFF2CC"/>
            <w:vAlign w:val="center"/>
          </w:tcPr>
          <w:p w14:paraId="25F44C7C" w14:textId="77777777" w:rsidR="002A2DA5" w:rsidRPr="003911E3" w:rsidRDefault="002A2DA5" w:rsidP="002A2DA5">
            <w:pPr>
              <w:jc w:val="center"/>
              <w:rPr>
                <w:b/>
                <w:color w:val="000000"/>
                <w:sz w:val="18"/>
                <w:szCs w:val="18"/>
              </w:rPr>
            </w:pPr>
            <w:r w:rsidRPr="003911E3">
              <w:rPr>
                <w:b/>
                <w:color w:val="000000"/>
                <w:sz w:val="18"/>
                <w:szCs w:val="18"/>
              </w:rPr>
              <w:t>RESEAU TERTIAIRE</w:t>
            </w:r>
          </w:p>
        </w:tc>
      </w:tr>
      <w:tr w:rsidR="002A2DA5" w:rsidRPr="003911E3" w14:paraId="27FFB022" w14:textId="77777777" w:rsidTr="00F24A26">
        <w:trPr>
          <w:trHeight w:val="274"/>
          <w:jc w:val="center"/>
        </w:trPr>
        <w:tc>
          <w:tcPr>
            <w:tcW w:w="993" w:type="dxa"/>
            <w:shd w:val="clear" w:color="auto" w:fill="auto"/>
            <w:vAlign w:val="center"/>
          </w:tcPr>
          <w:p w14:paraId="78AF1F1E" w14:textId="77777777" w:rsidR="002A2DA5" w:rsidRPr="003911E3" w:rsidRDefault="002A2DA5" w:rsidP="002A2DA5">
            <w:pPr>
              <w:jc w:val="center"/>
              <w:rPr>
                <w:color w:val="000000"/>
                <w:sz w:val="18"/>
                <w:szCs w:val="18"/>
              </w:rPr>
            </w:pPr>
            <w:r w:rsidRPr="003911E3">
              <w:rPr>
                <w:color w:val="000000"/>
                <w:sz w:val="18"/>
                <w:szCs w:val="18"/>
              </w:rPr>
              <w:t>PK14</w:t>
            </w:r>
          </w:p>
          <w:p w14:paraId="7149B2F6" w14:textId="77777777" w:rsidR="002A2DA5" w:rsidRPr="003911E3" w:rsidRDefault="002A2DA5" w:rsidP="002A2DA5">
            <w:pPr>
              <w:jc w:val="center"/>
              <w:rPr>
                <w:color w:val="000000"/>
                <w:sz w:val="18"/>
                <w:szCs w:val="18"/>
              </w:rPr>
            </w:pPr>
            <w:r w:rsidRPr="003911E3">
              <w:rPr>
                <w:color w:val="000000"/>
                <w:sz w:val="18"/>
                <w:szCs w:val="18"/>
              </w:rPr>
              <w:t>à PK19</w:t>
            </w:r>
          </w:p>
        </w:tc>
        <w:tc>
          <w:tcPr>
            <w:tcW w:w="877" w:type="dxa"/>
            <w:shd w:val="clear" w:color="auto" w:fill="auto"/>
            <w:vAlign w:val="center"/>
          </w:tcPr>
          <w:p w14:paraId="33638B51" w14:textId="77777777" w:rsidR="002A2DA5" w:rsidRPr="003911E3" w:rsidRDefault="002A2DA5" w:rsidP="002A2DA5">
            <w:pPr>
              <w:jc w:val="center"/>
              <w:rPr>
                <w:color w:val="000000"/>
                <w:sz w:val="18"/>
                <w:szCs w:val="18"/>
              </w:rPr>
            </w:pPr>
            <w:r w:rsidRPr="003911E3">
              <w:rPr>
                <w:color w:val="000000"/>
                <w:sz w:val="18"/>
                <w:szCs w:val="18"/>
              </w:rPr>
              <w:t>430914</w:t>
            </w:r>
          </w:p>
        </w:tc>
        <w:tc>
          <w:tcPr>
            <w:tcW w:w="851" w:type="dxa"/>
            <w:shd w:val="clear" w:color="auto" w:fill="auto"/>
            <w:vAlign w:val="center"/>
          </w:tcPr>
          <w:p w14:paraId="0CE47753" w14:textId="77777777" w:rsidR="002A2DA5" w:rsidRPr="003911E3" w:rsidRDefault="002A2DA5" w:rsidP="002A2DA5">
            <w:pPr>
              <w:jc w:val="center"/>
              <w:rPr>
                <w:color w:val="000000"/>
                <w:sz w:val="18"/>
                <w:szCs w:val="18"/>
              </w:rPr>
            </w:pPr>
            <w:r w:rsidRPr="003911E3">
              <w:rPr>
                <w:color w:val="000000"/>
                <w:sz w:val="18"/>
                <w:szCs w:val="18"/>
              </w:rPr>
              <w:t>1314237</w:t>
            </w:r>
          </w:p>
        </w:tc>
        <w:tc>
          <w:tcPr>
            <w:tcW w:w="2693" w:type="dxa"/>
            <w:shd w:val="clear" w:color="auto" w:fill="auto"/>
            <w:vAlign w:val="center"/>
          </w:tcPr>
          <w:p w14:paraId="33C256E9" w14:textId="77777777" w:rsidR="002A2DA5" w:rsidRPr="003911E3" w:rsidRDefault="002A2DA5" w:rsidP="002A2DA5">
            <w:pPr>
              <w:jc w:val="both"/>
              <w:rPr>
                <w:color w:val="000000"/>
                <w:sz w:val="18"/>
                <w:szCs w:val="18"/>
              </w:rPr>
            </w:pPr>
            <w:r w:rsidRPr="003911E3">
              <w:rPr>
                <w:color w:val="000000"/>
                <w:sz w:val="18"/>
                <w:szCs w:val="18"/>
              </w:rPr>
              <w:t>Réalisation de réseau tertiaire sur un linéaire d’environ 130m</w:t>
            </w:r>
          </w:p>
        </w:tc>
        <w:tc>
          <w:tcPr>
            <w:tcW w:w="992" w:type="dxa"/>
            <w:shd w:val="clear" w:color="auto" w:fill="auto"/>
            <w:vAlign w:val="center"/>
          </w:tcPr>
          <w:p w14:paraId="418D057B"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shd w:val="clear" w:color="auto" w:fill="auto"/>
            <w:vAlign w:val="center"/>
          </w:tcPr>
          <w:p w14:paraId="5A181B8B" w14:textId="77777777" w:rsidR="002A2DA5" w:rsidRPr="003911E3" w:rsidRDefault="002A2DA5" w:rsidP="002A2DA5">
            <w:pPr>
              <w:jc w:val="both"/>
              <w:rPr>
                <w:color w:val="000000"/>
                <w:sz w:val="18"/>
                <w:szCs w:val="18"/>
              </w:rPr>
            </w:pPr>
            <w:r w:rsidRPr="003911E3">
              <w:rPr>
                <w:color w:val="000000"/>
                <w:sz w:val="18"/>
                <w:szCs w:val="18"/>
              </w:rPr>
              <w:t>Présence des habitations à gauche comme à droite mais aussi de grands arbres.</w:t>
            </w:r>
          </w:p>
        </w:tc>
        <w:tc>
          <w:tcPr>
            <w:tcW w:w="5524" w:type="dxa"/>
            <w:shd w:val="clear" w:color="auto" w:fill="auto"/>
            <w:vAlign w:val="center"/>
          </w:tcPr>
          <w:p w14:paraId="69E597DC" w14:textId="35871E27"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64736" behindDoc="0" locked="0" layoutInCell="1" allowOverlap="1" wp14:anchorId="09003CE5" wp14:editId="5175F6BA">
                      <wp:simplePos x="0" y="0"/>
                      <wp:positionH relativeFrom="column">
                        <wp:posOffset>707390</wp:posOffset>
                      </wp:positionH>
                      <wp:positionV relativeFrom="paragraph">
                        <wp:posOffset>40640</wp:posOffset>
                      </wp:positionV>
                      <wp:extent cx="76200" cy="1192530"/>
                      <wp:effectExtent l="95250" t="38100" r="57150" b="7620"/>
                      <wp:wrapNone/>
                      <wp:docPr id="2179" name="Connecteur droit avec flèch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6200" cy="119253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5495F52" id="Connecteur droit avec flèche 133" o:spid="_x0000_s1026" type="#_x0000_t32" style="position:absolute;margin-left:55.7pt;margin-top:3.2pt;width:6pt;height:93.9pt;flip:x 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" strokecolor="#ffc000" strokeweight="3pt">
                      <v:stroke endarrow="block" joinstyle="miter"/>
                      <o:lock v:ext="edit" shapetype="f"/>
                    </v:shape>
                  </w:pict>
                </mc:Fallback>
              </mc:AlternateContent>
            </w:r>
            <w:r>
              <w:rPr>
                <w:noProof/>
                <w:color w:val="000000"/>
                <w:sz w:val="18"/>
                <w:szCs w:val="18"/>
                <w:lang w:val="pt-PT" w:eastAsia="pt-PT"/>
              </w:rPr>
              <w:drawing>
                <wp:inline distT="0" distB="0" distL="0" distR="0" wp14:anchorId="692CC61A" wp14:editId="6D82F08D">
                  <wp:extent cx="2431415" cy="1266190"/>
                  <wp:effectExtent l="0" t="0" r="6985" b="0"/>
                  <wp:docPr id="487"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2"/>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431415" cy="1266190"/>
                          </a:xfrm>
                          <a:prstGeom prst="rect">
                            <a:avLst/>
                          </a:prstGeom>
                          <a:noFill/>
                          <a:ln>
                            <a:noFill/>
                          </a:ln>
                        </pic:spPr>
                      </pic:pic>
                    </a:graphicData>
                  </a:graphic>
                </wp:inline>
              </w:drawing>
            </w:r>
          </w:p>
        </w:tc>
      </w:tr>
      <w:tr w:rsidR="002A2DA5" w:rsidRPr="003911E3" w14:paraId="44BA57F7" w14:textId="77777777" w:rsidTr="00F24A26">
        <w:trPr>
          <w:trHeight w:val="274"/>
          <w:jc w:val="center"/>
        </w:trPr>
        <w:tc>
          <w:tcPr>
            <w:tcW w:w="993" w:type="dxa"/>
            <w:shd w:val="clear" w:color="auto" w:fill="auto"/>
            <w:vAlign w:val="center"/>
          </w:tcPr>
          <w:p w14:paraId="1714E0B2" w14:textId="77777777" w:rsidR="002A2DA5" w:rsidRPr="003911E3" w:rsidRDefault="002A2DA5" w:rsidP="002A2DA5">
            <w:pPr>
              <w:jc w:val="center"/>
              <w:rPr>
                <w:color w:val="000000"/>
                <w:sz w:val="18"/>
                <w:szCs w:val="18"/>
              </w:rPr>
            </w:pPr>
            <w:r w:rsidRPr="003911E3">
              <w:rPr>
                <w:color w:val="000000"/>
                <w:sz w:val="18"/>
                <w:szCs w:val="18"/>
              </w:rPr>
              <w:t>PK14 à PK 21</w:t>
            </w:r>
          </w:p>
        </w:tc>
        <w:tc>
          <w:tcPr>
            <w:tcW w:w="877" w:type="dxa"/>
            <w:shd w:val="clear" w:color="auto" w:fill="auto"/>
            <w:vAlign w:val="center"/>
          </w:tcPr>
          <w:p w14:paraId="16FCC610" w14:textId="77777777" w:rsidR="002A2DA5" w:rsidRPr="003911E3" w:rsidRDefault="002A2DA5" w:rsidP="002A2DA5">
            <w:pPr>
              <w:jc w:val="center"/>
              <w:rPr>
                <w:color w:val="000000"/>
                <w:sz w:val="18"/>
                <w:szCs w:val="18"/>
              </w:rPr>
            </w:pPr>
            <w:r w:rsidRPr="003911E3">
              <w:rPr>
                <w:color w:val="000000"/>
                <w:sz w:val="18"/>
                <w:szCs w:val="18"/>
              </w:rPr>
              <w:t>430782</w:t>
            </w:r>
          </w:p>
        </w:tc>
        <w:tc>
          <w:tcPr>
            <w:tcW w:w="851" w:type="dxa"/>
            <w:shd w:val="clear" w:color="auto" w:fill="auto"/>
            <w:vAlign w:val="center"/>
          </w:tcPr>
          <w:p w14:paraId="7A470C88" w14:textId="77777777" w:rsidR="002A2DA5" w:rsidRPr="003911E3" w:rsidRDefault="002A2DA5" w:rsidP="002A2DA5">
            <w:pPr>
              <w:jc w:val="center"/>
              <w:rPr>
                <w:color w:val="000000"/>
                <w:sz w:val="18"/>
                <w:szCs w:val="18"/>
              </w:rPr>
            </w:pPr>
            <w:r w:rsidRPr="003911E3">
              <w:rPr>
                <w:color w:val="000000"/>
                <w:sz w:val="18"/>
                <w:szCs w:val="18"/>
              </w:rPr>
              <w:t>1314417</w:t>
            </w:r>
          </w:p>
        </w:tc>
        <w:tc>
          <w:tcPr>
            <w:tcW w:w="2693" w:type="dxa"/>
            <w:shd w:val="clear" w:color="auto" w:fill="auto"/>
            <w:vAlign w:val="center"/>
          </w:tcPr>
          <w:p w14:paraId="12B8AA81" w14:textId="77777777" w:rsidR="002A2DA5" w:rsidRPr="003911E3" w:rsidRDefault="002A2DA5" w:rsidP="002A2DA5">
            <w:pPr>
              <w:jc w:val="both"/>
              <w:rPr>
                <w:color w:val="000000"/>
                <w:sz w:val="18"/>
                <w:szCs w:val="18"/>
              </w:rPr>
            </w:pPr>
            <w:r w:rsidRPr="003911E3">
              <w:rPr>
                <w:color w:val="000000"/>
                <w:sz w:val="18"/>
                <w:szCs w:val="18"/>
              </w:rPr>
              <w:t>Réalisation de réseau tertiaire sur un linéaire d’environ 135m</w:t>
            </w:r>
          </w:p>
        </w:tc>
        <w:tc>
          <w:tcPr>
            <w:tcW w:w="992" w:type="dxa"/>
            <w:shd w:val="clear" w:color="auto" w:fill="auto"/>
            <w:vAlign w:val="center"/>
          </w:tcPr>
          <w:p w14:paraId="5171DC52"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shd w:val="clear" w:color="auto" w:fill="auto"/>
            <w:vAlign w:val="center"/>
          </w:tcPr>
          <w:p w14:paraId="181E1E3E" w14:textId="77777777" w:rsidR="002A2DA5" w:rsidRPr="003911E3" w:rsidRDefault="002A2DA5" w:rsidP="002A2DA5">
            <w:pPr>
              <w:jc w:val="both"/>
              <w:rPr>
                <w:color w:val="000000"/>
                <w:sz w:val="18"/>
                <w:szCs w:val="18"/>
              </w:rPr>
            </w:pPr>
            <w:r w:rsidRPr="003911E3">
              <w:rPr>
                <w:color w:val="000000"/>
                <w:sz w:val="18"/>
                <w:szCs w:val="18"/>
              </w:rPr>
              <w:t xml:space="preserve">Le tracé traversera des habitations puis un terrain vide à droite. Au fond, la ruelle se rétrécie pour finir vers la vallée. </w:t>
            </w:r>
          </w:p>
        </w:tc>
        <w:tc>
          <w:tcPr>
            <w:tcW w:w="5524" w:type="dxa"/>
            <w:shd w:val="clear" w:color="auto" w:fill="auto"/>
            <w:vAlign w:val="center"/>
          </w:tcPr>
          <w:p w14:paraId="567AEBF1" w14:textId="2E3B26CA"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66784" behindDoc="0" locked="0" layoutInCell="1" allowOverlap="1" wp14:anchorId="75B8B406" wp14:editId="66FDB5FA">
                      <wp:simplePos x="0" y="0"/>
                      <wp:positionH relativeFrom="column">
                        <wp:posOffset>2233930</wp:posOffset>
                      </wp:positionH>
                      <wp:positionV relativeFrom="paragraph">
                        <wp:posOffset>250825</wp:posOffset>
                      </wp:positionV>
                      <wp:extent cx="790575" cy="923925"/>
                      <wp:effectExtent l="38100" t="38100" r="28575" b="28575"/>
                      <wp:wrapNone/>
                      <wp:docPr id="2178" name="Connecteur droit avec flèch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90575" cy="9239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84002D2" id="Connecteur droit avec flèche 137" o:spid="_x0000_s1026" type="#_x0000_t32" style="position:absolute;margin-left:175.9pt;margin-top:19.75pt;width:62.25pt;height:72.75pt;flip:x y;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65760" behindDoc="0" locked="0" layoutInCell="1" allowOverlap="1" wp14:anchorId="49DF4F8D" wp14:editId="29D5D511">
                      <wp:simplePos x="0" y="0"/>
                      <wp:positionH relativeFrom="column">
                        <wp:posOffset>676910</wp:posOffset>
                      </wp:positionH>
                      <wp:positionV relativeFrom="paragraph">
                        <wp:posOffset>220345</wp:posOffset>
                      </wp:positionV>
                      <wp:extent cx="619125" cy="923925"/>
                      <wp:effectExtent l="38100" t="38100" r="28575" b="28575"/>
                      <wp:wrapNone/>
                      <wp:docPr id="2177" name="Connecteur droit avec flèch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19125" cy="9239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B79A8F4" id="Connecteur droit avec flèche 135" o:spid="_x0000_s1026" type="#_x0000_t32" style="position:absolute;margin-left:53.3pt;margin-top:17.35pt;width:48.75pt;height:72.75pt;flip:x 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" strokecolor="#ffc000" strokeweight="3pt">
                      <v:stroke endarrow="block" joinstyle="miter"/>
                      <o:lock v:ext="edit" shapetype="f"/>
                    </v:shape>
                  </w:pict>
                </mc:Fallback>
              </mc:AlternateContent>
            </w:r>
            <w:r>
              <w:rPr>
                <w:noProof/>
                <w:color w:val="000000"/>
                <w:sz w:val="18"/>
                <w:szCs w:val="18"/>
                <w:lang w:val="pt-PT" w:eastAsia="pt-PT"/>
              </w:rPr>
              <w:drawing>
                <wp:inline distT="0" distB="0" distL="0" distR="0" wp14:anchorId="16FBBA5A" wp14:editId="53EA427A">
                  <wp:extent cx="1557655" cy="1306195"/>
                  <wp:effectExtent l="0" t="0" r="4445" b="8255"/>
                  <wp:docPr id="486"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4"/>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557655" cy="1306195"/>
                          </a:xfrm>
                          <a:prstGeom prst="rect">
                            <a:avLst/>
                          </a:prstGeom>
                          <a:noFill/>
                          <a:ln>
                            <a:noFill/>
                          </a:ln>
                        </pic:spPr>
                      </pic:pic>
                    </a:graphicData>
                  </a:graphic>
                </wp:inline>
              </w:drawing>
            </w:r>
            <w:r>
              <w:rPr>
                <w:noProof/>
                <w:color w:val="000000"/>
                <w:sz w:val="18"/>
                <w:szCs w:val="18"/>
                <w:lang w:val="pt-PT" w:eastAsia="pt-PT"/>
              </w:rPr>
              <w:drawing>
                <wp:inline distT="0" distB="0" distL="0" distR="0" wp14:anchorId="5228D846" wp14:editId="1E107F29">
                  <wp:extent cx="1748155" cy="1306195"/>
                  <wp:effectExtent l="0" t="0" r="4445" b="8255"/>
                  <wp:docPr id="484"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6"/>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1748155" cy="1306195"/>
                          </a:xfrm>
                          <a:prstGeom prst="rect">
                            <a:avLst/>
                          </a:prstGeom>
                          <a:noFill/>
                          <a:ln>
                            <a:noFill/>
                          </a:ln>
                        </pic:spPr>
                      </pic:pic>
                    </a:graphicData>
                  </a:graphic>
                </wp:inline>
              </w:drawing>
            </w:r>
          </w:p>
        </w:tc>
      </w:tr>
      <w:tr w:rsidR="002A2DA5" w:rsidRPr="003911E3" w14:paraId="142C011A" w14:textId="77777777" w:rsidTr="00F24A26">
        <w:trPr>
          <w:trHeight w:val="1983"/>
          <w:jc w:val="center"/>
        </w:trPr>
        <w:tc>
          <w:tcPr>
            <w:tcW w:w="993" w:type="dxa"/>
            <w:shd w:val="clear" w:color="auto" w:fill="auto"/>
            <w:vAlign w:val="center"/>
          </w:tcPr>
          <w:p w14:paraId="3BCD6949" w14:textId="77777777" w:rsidR="002A2DA5" w:rsidRPr="003911E3" w:rsidRDefault="002A2DA5" w:rsidP="002A2DA5">
            <w:pPr>
              <w:jc w:val="center"/>
              <w:rPr>
                <w:color w:val="000000"/>
                <w:sz w:val="18"/>
                <w:szCs w:val="18"/>
              </w:rPr>
            </w:pPr>
            <w:r w:rsidRPr="003911E3">
              <w:rPr>
                <w:color w:val="000000"/>
                <w:sz w:val="18"/>
                <w:szCs w:val="18"/>
              </w:rPr>
              <w:t>PK21</w:t>
            </w:r>
          </w:p>
          <w:p w14:paraId="524CE518" w14:textId="77777777" w:rsidR="002A2DA5" w:rsidRPr="003911E3" w:rsidRDefault="002A2DA5" w:rsidP="002A2DA5">
            <w:pPr>
              <w:jc w:val="center"/>
              <w:rPr>
                <w:color w:val="000000"/>
                <w:sz w:val="18"/>
                <w:szCs w:val="18"/>
              </w:rPr>
            </w:pPr>
          </w:p>
          <w:p w14:paraId="6AFD9FCF" w14:textId="77777777" w:rsidR="002A2DA5" w:rsidRPr="003911E3" w:rsidRDefault="002A2DA5" w:rsidP="002A2DA5">
            <w:pPr>
              <w:jc w:val="center"/>
              <w:rPr>
                <w:color w:val="000000"/>
                <w:sz w:val="18"/>
                <w:szCs w:val="18"/>
              </w:rPr>
            </w:pPr>
            <w:r w:rsidRPr="003911E3">
              <w:rPr>
                <w:color w:val="000000"/>
                <w:sz w:val="18"/>
                <w:szCs w:val="18"/>
              </w:rPr>
              <w:t>à</w:t>
            </w:r>
          </w:p>
          <w:p w14:paraId="1EE8BD17" w14:textId="77777777" w:rsidR="002A2DA5" w:rsidRPr="003911E3" w:rsidRDefault="002A2DA5" w:rsidP="002A2DA5">
            <w:pPr>
              <w:jc w:val="center"/>
              <w:rPr>
                <w:color w:val="000000"/>
                <w:sz w:val="18"/>
                <w:szCs w:val="18"/>
              </w:rPr>
            </w:pPr>
          </w:p>
          <w:p w14:paraId="61AADC9E" w14:textId="77777777" w:rsidR="002A2DA5" w:rsidRPr="003911E3" w:rsidRDefault="002A2DA5" w:rsidP="002A2DA5">
            <w:pPr>
              <w:jc w:val="center"/>
              <w:rPr>
                <w:color w:val="000000"/>
                <w:sz w:val="18"/>
                <w:szCs w:val="18"/>
              </w:rPr>
            </w:pPr>
            <w:r w:rsidRPr="003911E3">
              <w:rPr>
                <w:color w:val="000000"/>
                <w:sz w:val="18"/>
                <w:szCs w:val="18"/>
              </w:rPr>
              <w:t>PK30</w:t>
            </w:r>
          </w:p>
        </w:tc>
        <w:tc>
          <w:tcPr>
            <w:tcW w:w="877" w:type="dxa"/>
            <w:shd w:val="clear" w:color="auto" w:fill="auto"/>
            <w:vAlign w:val="center"/>
          </w:tcPr>
          <w:p w14:paraId="72DE7B41" w14:textId="77777777" w:rsidR="002A2DA5" w:rsidRPr="003911E3" w:rsidRDefault="002A2DA5" w:rsidP="002A2DA5">
            <w:pPr>
              <w:jc w:val="center"/>
              <w:rPr>
                <w:color w:val="000000"/>
                <w:sz w:val="18"/>
                <w:szCs w:val="18"/>
              </w:rPr>
            </w:pPr>
            <w:r w:rsidRPr="003911E3">
              <w:rPr>
                <w:color w:val="000000"/>
                <w:sz w:val="18"/>
                <w:szCs w:val="18"/>
              </w:rPr>
              <w:t>430394</w:t>
            </w:r>
          </w:p>
        </w:tc>
        <w:tc>
          <w:tcPr>
            <w:tcW w:w="851" w:type="dxa"/>
            <w:shd w:val="clear" w:color="auto" w:fill="auto"/>
            <w:vAlign w:val="center"/>
          </w:tcPr>
          <w:p w14:paraId="5C2B4EFE" w14:textId="77777777" w:rsidR="002A2DA5" w:rsidRPr="003911E3" w:rsidRDefault="002A2DA5" w:rsidP="002A2DA5">
            <w:pPr>
              <w:jc w:val="center"/>
              <w:rPr>
                <w:color w:val="000000"/>
                <w:sz w:val="18"/>
                <w:szCs w:val="18"/>
              </w:rPr>
            </w:pPr>
            <w:r w:rsidRPr="003911E3">
              <w:rPr>
                <w:color w:val="000000"/>
                <w:sz w:val="18"/>
                <w:szCs w:val="18"/>
              </w:rPr>
              <w:t>1314201</w:t>
            </w:r>
          </w:p>
        </w:tc>
        <w:tc>
          <w:tcPr>
            <w:tcW w:w="2693" w:type="dxa"/>
            <w:shd w:val="clear" w:color="auto" w:fill="auto"/>
            <w:vAlign w:val="center"/>
          </w:tcPr>
          <w:p w14:paraId="04825326" w14:textId="77777777" w:rsidR="002A2DA5" w:rsidRPr="003911E3" w:rsidRDefault="002A2DA5" w:rsidP="002A2DA5">
            <w:pPr>
              <w:jc w:val="both"/>
              <w:rPr>
                <w:color w:val="000000"/>
                <w:sz w:val="18"/>
                <w:szCs w:val="18"/>
              </w:rPr>
            </w:pPr>
            <w:r w:rsidRPr="003911E3">
              <w:rPr>
                <w:color w:val="000000"/>
                <w:sz w:val="18"/>
                <w:szCs w:val="18"/>
              </w:rPr>
              <w:t>Réalisation de réseau tertiaire sur un linéaire d’environ 450m</w:t>
            </w:r>
          </w:p>
        </w:tc>
        <w:tc>
          <w:tcPr>
            <w:tcW w:w="992" w:type="dxa"/>
            <w:shd w:val="clear" w:color="auto" w:fill="auto"/>
            <w:vAlign w:val="center"/>
          </w:tcPr>
          <w:p w14:paraId="16BC895C"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shd w:val="clear" w:color="auto" w:fill="auto"/>
            <w:vAlign w:val="center"/>
          </w:tcPr>
          <w:p w14:paraId="59EE5CDF" w14:textId="77777777" w:rsidR="002A2DA5" w:rsidRPr="003911E3" w:rsidRDefault="002A2DA5" w:rsidP="002A2DA5">
            <w:pPr>
              <w:jc w:val="both"/>
              <w:rPr>
                <w:color w:val="000000"/>
                <w:sz w:val="18"/>
                <w:szCs w:val="18"/>
              </w:rPr>
            </w:pPr>
            <w:r w:rsidRPr="003911E3">
              <w:rPr>
                <w:color w:val="000000"/>
                <w:sz w:val="18"/>
                <w:szCs w:val="18"/>
              </w:rPr>
              <w:t>A cet endroit, le réseaux passera sur une ruelle très accidentée avec la présence de ravins et des maisons de part et d’autre.</w:t>
            </w:r>
          </w:p>
        </w:tc>
        <w:tc>
          <w:tcPr>
            <w:tcW w:w="5524" w:type="dxa"/>
            <w:shd w:val="clear" w:color="auto" w:fill="auto"/>
            <w:vAlign w:val="center"/>
          </w:tcPr>
          <w:p w14:paraId="286DB7AC" w14:textId="777B4C16"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67808" behindDoc="0" locked="0" layoutInCell="1" allowOverlap="1" wp14:anchorId="03FDDD82" wp14:editId="38217B13">
                      <wp:simplePos x="0" y="0"/>
                      <wp:positionH relativeFrom="column">
                        <wp:posOffset>1625600</wp:posOffset>
                      </wp:positionH>
                      <wp:positionV relativeFrom="paragraph">
                        <wp:posOffset>356870</wp:posOffset>
                      </wp:positionV>
                      <wp:extent cx="1171575" cy="885825"/>
                      <wp:effectExtent l="38100" t="38100" r="28575" b="28575"/>
                      <wp:wrapNone/>
                      <wp:docPr id="2176" name="Connecteur droit avec flèch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71575" cy="8858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67063EF" id="Connecteur droit avec flèche 139" o:spid="_x0000_s1026" type="#_x0000_t32" style="position:absolute;margin-left:128pt;margin-top:28.1pt;width:92.25pt;height:69.75pt;flip:x y;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" strokecolor="#ffc000" strokeweight="3pt">
                      <v:stroke endarrow="block" joinstyle="miter"/>
                      <o:lock v:ext="edit" shapetype="f"/>
                    </v:shape>
                  </w:pict>
                </mc:Fallback>
              </mc:AlternateContent>
            </w:r>
            <w:r>
              <w:rPr>
                <w:noProof/>
                <w:color w:val="000000"/>
                <w:sz w:val="18"/>
                <w:szCs w:val="18"/>
                <w:lang w:val="pt-PT" w:eastAsia="pt-PT"/>
              </w:rPr>
              <w:drawing>
                <wp:inline distT="0" distB="0" distL="0" distR="0" wp14:anchorId="3D27832B" wp14:editId="66308221">
                  <wp:extent cx="3165475" cy="1256030"/>
                  <wp:effectExtent l="0" t="0" r="0" b="1270"/>
                  <wp:docPr id="455"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8"/>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3165475" cy="1256030"/>
                          </a:xfrm>
                          <a:prstGeom prst="rect">
                            <a:avLst/>
                          </a:prstGeom>
                          <a:noFill/>
                          <a:ln>
                            <a:noFill/>
                          </a:ln>
                        </pic:spPr>
                      </pic:pic>
                    </a:graphicData>
                  </a:graphic>
                </wp:inline>
              </w:drawing>
            </w:r>
          </w:p>
        </w:tc>
      </w:tr>
      <w:tr w:rsidR="002A2DA5" w:rsidRPr="003911E3" w14:paraId="08F0302C" w14:textId="77777777" w:rsidTr="00F24A26">
        <w:trPr>
          <w:trHeight w:val="274"/>
          <w:jc w:val="center"/>
        </w:trPr>
        <w:tc>
          <w:tcPr>
            <w:tcW w:w="993" w:type="dxa"/>
            <w:shd w:val="clear" w:color="auto" w:fill="auto"/>
            <w:vAlign w:val="center"/>
          </w:tcPr>
          <w:p w14:paraId="7732FE16" w14:textId="77777777" w:rsidR="002A2DA5" w:rsidRPr="003911E3" w:rsidRDefault="002A2DA5" w:rsidP="002A2DA5">
            <w:pPr>
              <w:jc w:val="center"/>
              <w:rPr>
                <w:color w:val="000000"/>
                <w:sz w:val="18"/>
                <w:szCs w:val="18"/>
              </w:rPr>
            </w:pPr>
            <w:r w:rsidRPr="003911E3">
              <w:rPr>
                <w:color w:val="000000"/>
                <w:sz w:val="18"/>
                <w:szCs w:val="18"/>
              </w:rPr>
              <w:t>PK50</w:t>
            </w:r>
          </w:p>
          <w:p w14:paraId="7A4A824E" w14:textId="77777777" w:rsidR="002A2DA5" w:rsidRPr="003911E3" w:rsidRDefault="002A2DA5" w:rsidP="002A2DA5">
            <w:pPr>
              <w:jc w:val="center"/>
              <w:rPr>
                <w:color w:val="000000"/>
                <w:sz w:val="18"/>
                <w:szCs w:val="18"/>
              </w:rPr>
            </w:pPr>
          </w:p>
          <w:p w14:paraId="1775F555" w14:textId="77777777" w:rsidR="002A2DA5" w:rsidRPr="003911E3" w:rsidRDefault="002A2DA5" w:rsidP="002A2DA5">
            <w:pPr>
              <w:jc w:val="center"/>
              <w:rPr>
                <w:color w:val="000000"/>
                <w:sz w:val="18"/>
                <w:szCs w:val="18"/>
              </w:rPr>
            </w:pPr>
            <w:r w:rsidRPr="003911E3">
              <w:rPr>
                <w:color w:val="000000"/>
                <w:sz w:val="18"/>
                <w:szCs w:val="18"/>
              </w:rPr>
              <w:t>A</w:t>
            </w:r>
          </w:p>
          <w:p w14:paraId="23516F42" w14:textId="77777777" w:rsidR="002A2DA5" w:rsidRPr="003911E3" w:rsidRDefault="002A2DA5" w:rsidP="002A2DA5">
            <w:pPr>
              <w:jc w:val="center"/>
              <w:rPr>
                <w:color w:val="000000"/>
                <w:sz w:val="18"/>
                <w:szCs w:val="18"/>
              </w:rPr>
            </w:pPr>
          </w:p>
          <w:p w14:paraId="0626055B" w14:textId="77777777" w:rsidR="002A2DA5" w:rsidRPr="003911E3" w:rsidRDefault="002A2DA5" w:rsidP="002A2DA5">
            <w:pPr>
              <w:jc w:val="center"/>
              <w:rPr>
                <w:color w:val="000000"/>
                <w:sz w:val="18"/>
                <w:szCs w:val="18"/>
              </w:rPr>
            </w:pPr>
            <w:r w:rsidRPr="003911E3">
              <w:rPr>
                <w:color w:val="000000"/>
                <w:sz w:val="18"/>
                <w:szCs w:val="18"/>
              </w:rPr>
              <w:t>PK54</w:t>
            </w:r>
          </w:p>
        </w:tc>
        <w:tc>
          <w:tcPr>
            <w:tcW w:w="877" w:type="dxa"/>
            <w:shd w:val="clear" w:color="auto" w:fill="auto"/>
            <w:vAlign w:val="center"/>
          </w:tcPr>
          <w:p w14:paraId="7BA82762" w14:textId="77777777" w:rsidR="002A2DA5" w:rsidRPr="003911E3" w:rsidRDefault="002A2DA5" w:rsidP="002A2DA5">
            <w:pPr>
              <w:jc w:val="center"/>
              <w:rPr>
                <w:color w:val="000000"/>
                <w:sz w:val="18"/>
                <w:szCs w:val="18"/>
              </w:rPr>
            </w:pPr>
          </w:p>
          <w:p w14:paraId="7CFBC4B2" w14:textId="77777777" w:rsidR="002A2DA5" w:rsidRPr="003911E3" w:rsidRDefault="002A2DA5" w:rsidP="002A2DA5">
            <w:pPr>
              <w:jc w:val="center"/>
              <w:rPr>
                <w:color w:val="000000"/>
                <w:sz w:val="18"/>
                <w:szCs w:val="18"/>
              </w:rPr>
            </w:pPr>
            <w:r w:rsidRPr="003911E3">
              <w:rPr>
                <w:color w:val="000000"/>
                <w:sz w:val="18"/>
                <w:szCs w:val="18"/>
              </w:rPr>
              <w:t>430636</w:t>
            </w:r>
          </w:p>
        </w:tc>
        <w:tc>
          <w:tcPr>
            <w:tcW w:w="851" w:type="dxa"/>
            <w:shd w:val="clear" w:color="auto" w:fill="auto"/>
            <w:vAlign w:val="center"/>
          </w:tcPr>
          <w:p w14:paraId="61B5E8A8" w14:textId="77777777" w:rsidR="002A2DA5" w:rsidRPr="003911E3" w:rsidRDefault="002A2DA5" w:rsidP="002A2DA5">
            <w:pPr>
              <w:jc w:val="center"/>
              <w:rPr>
                <w:color w:val="000000"/>
                <w:sz w:val="18"/>
                <w:szCs w:val="18"/>
              </w:rPr>
            </w:pPr>
            <w:r w:rsidRPr="003911E3">
              <w:rPr>
                <w:color w:val="000000"/>
                <w:sz w:val="18"/>
                <w:szCs w:val="18"/>
              </w:rPr>
              <w:t>1313143</w:t>
            </w:r>
          </w:p>
        </w:tc>
        <w:tc>
          <w:tcPr>
            <w:tcW w:w="2693" w:type="dxa"/>
            <w:vMerge w:val="restart"/>
            <w:shd w:val="clear" w:color="auto" w:fill="auto"/>
            <w:vAlign w:val="center"/>
          </w:tcPr>
          <w:p w14:paraId="1AAB68F3" w14:textId="77777777" w:rsidR="002A2DA5" w:rsidRPr="003911E3" w:rsidRDefault="002A2DA5" w:rsidP="002A2DA5">
            <w:pPr>
              <w:jc w:val="both"/>
              <w:rPr>
                <w:color w:val="000000"/>
                <w:sz w:val="18"/>
                <w:szCs w:val="18"/>
              </w:rPr>
            </w:pPr>
            <w:r w:rsidRPr="003911E3">
              <w:rPr>
                <w:color w:val="000000"/>
                <w:sz w:val="18"/>
                <w:szCs w:val="18"/>
              </w:rPr>
              <w:t>Réalisation de réseau tertiaire sur un linéaire d’environ 360m</w:t>
            </w:r>
          </w:p>
        </w:tc>
        <w:tc>
          <w:tcPr>
            <w:tcW w:w="992" w:type="dxa"/>
            <w:vMerge w:val="restart"/>
            <w:shd w:val="clear" w:color="auto" w:fill="auto"/>
            <w:vAlign w:val="center"/>
          </w:tcPr>
          <w:p w14:paraId="3CE5E5AE"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vMerge w:val="restart"/>
            <w:shd w:val="clear" w:color="auto" w:fill="auto"/>
            <w:vAlign w:val="center"/>
          </w:tcPr>
          <w:p w14:paraId="5AA90EEA" w14:textId="77777777" w:rsidR="002A2DA5" w:rsidRPr="003911E3" w:rsidRDefault="002A2DA5" w:rsidP="002A2DA5">
            <w:pPr>
              <w:jc w:val="both"/>
              <w:rPr>
                <w:color w:val="000000"/>
                <w:sz w:val="18"/>
                <w:szCs w:val="18"/>
              </w:rPr>
            </w:pPr>
            <w:r w:rsidRPr="003911E3">
              <w:rPr>
                <w:color w:val="000000"/>
                <w:sz w:val="18"/>
                <w:szCs w:val="18"/>
              </w:rPr>
              <w:t xml:space="preserve">Ce réseau tertiaire traversera une extension de dalle en ciment avant de prendre cette ruelle (PK49) et longer des habitations. Ainsi ce réseau passera à côté d’un garage de mécanicien pour traverser l’intérieur des champs privés (PK53) pour rejoindre les habitations en hauteur. </w:t>
            </w:r>
          </w:p>
        </w:tc>
        <w:tc>
          <w:tcPr>
            <w:tcW w:w="5524" w:type="dxa"/>
            <w:vMerge w:val="restart"/>
            <w:shd w:val="clear" w:color="auto" w:fill="auto"/>
            <w:vAlign w:val="center"/>
          </w:tcPr>
          <w:p w14:paraId="22AE0485" w14:textId="4A3B31E2"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71904" behindDoc="0" locked="0" layoutInCell="1" allowOverlap="1" wp14:anchorId="2FDFD247" wp14:editId="67F557EE">
                      <wp:simplePos x="0" y="0"/>
                      <wp:positionH relativeFrom="column">
                        <wp:posOffset>2179955</wp:posOffset>
                      </wp:positionH>
                      <wp:positionV relativeFrom="paragraph">
                        <wp:posOffset>267970</wp:posOffset>
                      </wp:positionV>
                      <wp:extent cx="657225" cy="792480"/>
                      <wp:effectExtent l="38100" t="38100" r="28575" b="26670"/>
                      <wp:wrapNone/>
                      <wp:docPr id="2175" name="Connecteur droit avec flèch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57225" cy="79248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28282B7" id="Connecteur droit avec flèche 146" o:spid="_x0000_s1026" type="#_x0000_t32" style="position:absolute;margin-left:171.65pt;margin-top:21.1pt;width:51.75pt;height:62.4pt;flip:x 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70880" behindDoc="0" locked="0" layoutInCell="1" allowOverlap="1" wp14:anchorId="3892B679" wp14:editId="77DA1E56">
                      <wp:simplePos x="0" y="0"/>
                      <wp:positionH relativeFrom="column">
                        <wp:posOffset>1154430</wp:posOffset>
                      </wp:positionH>
                      <wp:positionV relativeFrom="paragraph">
                        <wp:posOffset>860425</wp:posOffset>
                      </wp:positionV>
                      <wp:extent cx="45085" cy="285750"/>
                      <wp:effectExtent l="76200" t="19050" r="69215" b="38100"/>
                      <wp:wrapNone/>
                      <wp:docPr id="2174" name="Connecteur droit avec flèch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085" cy="2857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FDE2C2A" id="Connecteur droit avec flèche 143" o:spid="_x0000_s1026" type="#_x0000_t32" style="position:absolute;margin-left:90.9pt;margin-top:67.75pt;width:3.55pt;height:22.5pt;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69856" behindDoc="0" locked="0" layoutInCell="1" allowOverlap="1" wp14:anchorId="6F6F2123" wp14:editId="4D64AD9A">
                      <wp:simplePos x="0" y="0"/>
                      <wp:positionH relativeFrom="column">
                        <wp:posOffset>1196975</wp:posOffset>
                      </wp:positionH>
                      <wp:positionV relativeFrom="paragraph">
                        <wp:posOffset>600075</wp:posOffset>
                      </wp:positionV>
                      <wp:extent cx="228600" cy="273685"/>
                      <wp:effectExtent l="19050" t="38100" r="38100" b="31115"/>
                      <wp:wrapNone/>
                      <wp:docPr id="2173" name="Connecteur droit avec flèch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8600" cy="27368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FFA95C8" id="Connecteur droit avec flèche 142" o:spid="_x0000_s1026" type="#_x0000_t32" style="position:absolute;margin-left:94.25pt;margin-top:47.25pt;width:18pt;height:21.55pt;flip:y;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68832" behindDoc="0" locked="0" layoutInCell="1" allowOverlap="1" wp14:anchorId="15572C1C" wp14:editId="71180BA2">
                      <wp:simplePos x="0" y="0"/>
                      <wp:positionH relativeFrom="column">
                        <wp:posOffset>15875</wp:posOffset>
                      </wp:positionH>
                      <wp:positionV relativeFrom="paragraph">
                        <wp:posOffset>838200</wp:posOffset>
                      </wp:positionV>
                      <wp:extent cx="1238250" cy="45085"/>
                      <wp:effectExtent l="0" t="95250" r="19050" b="69215"/>
                      <wp:wrapNone/>
                      <wp:docPr id="2172" name="Connecteur droit avec flèch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38250" cy="4508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160237F" id="Connecteur droit avec flèche 141" o:spid="_x0000_s1026" type="#_x0000_t32" style="position:absolute;margin-left:1.25pt;margin-top:66pt;width:97.5pt;height:3.55pt;flip:x 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" strokecolor="#ffc000" strokeweight="3pt">
                      <v:stroke endarrow="block" joinstyle="miter"/>
                      <o:lock v:ext="edit" shapetype="f"/>
                    </v:shape>
                  </w:pict>
                </mc:Fallback>
              </mc:AlternateContent>
            </w:r>
            <w:r>
              <w:rPr>
                <w:noProof/>
                <w:color w:val="000000"/>
                <w:sz w:val="18"/>
                <w:szCs w:val="18"/>
                <w:lang w:val="pt-PT" w:eastAsia="pt-PT"/>
              </w:rPr>
              <w:drawing>
                <wp:inline distT="0" distB="0" distL="0" distR="0" wp14:anchorId="4C43F355" wp14:editId="4DB056FC">
                  <wp:extent cx="1628140" cy="1115060"/>
                  <wp:effectExtent l="0" t="0" r="0" b="8890"/>
                  <wp:docPr id="454"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0"/>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1628140" cy="1115060"/>
                          </a:xfrm>
                          <a:prstGeom prst="rect">
                            <a:avLst/>
                          </a:prstGeom>
                          <a:noFill/>
                          <a:ln>
                            <a:noFill/>
                          </a:ln>
                        </pic:spPr>
                      </pic:pic>
                    </a:graphicData>
                  </a:graphic>
                </wp:inline>
              </w:drawing>
            </w:r>
            <w:r>
              <w:rPr>
                <w:noProof/>
                <w:color w:val="000000"/>
                <w:sz w:val="18"/>
                <w:szCs w:val="18"/>
                <w:lang w:val="pt-PT" w:eastAsia="pt-PT"/>
              </w:rPr>
              <w:drawing>
                <wp:inline distT="0" distB="0" distL="0" distR="0" wp14:anchorId="65DAD074" wp14:editId="6F55BCEA">
                  <wp:extent cx="1517015" cy="1155700"/>
                  <wp:effectExtent l="0" t="0" r="6985" b="6350"/>
                  <wp:docPr id="453"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5"/>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rot="10800000">
                            <a:off x="0" y="0"/>
                            <a:ext cx="1517015" cy="1155700"/>
                          </a:xfrm>
                          <a:prstGeom prst="rect">
                            <a:avLst/>
                          </a:prstGeom>
                          <a:noFill/>
                          <a:ln>
                            <a:noFill/>
                          </a:ln>
                        </pic:spPr>
                      </pic:pic>
                    </a:graphicData>
                  </a:graphic>
                </wp:inline>
              </w:drawing>
            </w:r>
          </w:p>
        </w:tc>
      </w:tr>
      <w:tr w:rsidR="002A2DA5" w:rsidRPr="003911E3" w14:paraId="447C48C1" w14:textId="77777777" w:rsidTr="00F24A26">
        <w:trPr>
          <w:trHeight w:val="274"/>
          <w:jc w:val="center"/>
        </w:trPr>
        <w:tc>
          <w:tcPr>
            <w:tcW w:w="993" w:type="dxa"/>
            <w:shd w:val="clear" w:color="auto" w:fill="auto"/>
            <w:vAlign w:val="center"/>
          </w:tcPr>
          <w:p w14:paraId="0174B0E6" w14:textId="77777777" w:rsidR="002A2DA5" w:rsidRPr="003911E3" w:rsidRDefault="002A2DA5" w:rsidP="002A2DA5">
            <w:pPr>
              <w:jc w:val="center"/>
              <w:rPr>
                <w:color w:val="000000"/>
                <w:sz w:val="18"/>
                <w:szCs w:val="18"/>
              </w:rPr>
            </w:pPr>
          </w:p>
        </w:tc>
        <w:tc>
          <w:tcPr>
            <w:tcW w:w="877" w:type="dxa"/>
            <w:shd w:val="clear" w:color="auto" w:fill="auto"/>
            <w:vAlign w:val="center"/>
          </w:tcPr>
          <w:p w14:paraId="74B321C5" w14:textId="77777777" w:rsidR="002A2DA5" w:rsidRPr="003911E3" w:rsidRDefault="002A2DA5" w:rsidP="002A2DA5">
            <w:pPr>
              <w:jc w:val="center"/>
              <w:rPr>
                <w:color w:val="000000"/>
                <w:sz w:val="18"/>
                <w:szCs w:val="18"/>
              </w:rPr>
            </w:pPr>
            <w:r w:rsidRPr="003911E3">
              <w:rPr>
                <w:color w:val="000000"/>
                <w:sz w:val="18"/>
                <w:szCs w:val="18"/>
              </w:rPr>
              <w:t>430661</w:t>
            </w:r>
          </w:p>
        </w:tc>
        <w:tc>
          <w:tcPr>
            <w:tcW w:w="851" w:type="dxa"/>
            <w:shd w:val="clear" w:color="auto" w:fill="auto"/>
            <w:vAlign w:val="center"/>
          </w:tcPr>
          <w:p w14:paraId="172387F1" w14:textId="77777777" w:rsidR="002A2DA5" w:rsidRPr="003911E3" w:rsidRDefault="002A2DA5" w:rsidP="002A2DA5">
            <w:pPr>
              <w:jc w:val="center"/>
              <w:rPr>
                <w:color w:val="000000"/>
                <w:sz w:val="18"/>
                <w:szCs w:val="18"/>
              </w:rPr>
            </w:pPr>
            <w:r w:rsidRPr="003911E3">
              <w:rPr>
                <w:color w:val="000000"/>
                <w:sz w:val="18"/>
                <w:szCs w:val="18"/>
              </w:rPr>
              <w:t>1313583</w:t>
            </w:r>
          </w:p>
        </w:tc>
        <w:tc>
          <w:tcPr>
            <w:tcW w:w="2693" w:type="dxa"/>
            <w:vMerge/>
            <w:shd w:val="clear" w:color="auto" w:fill="auto"/>
            <w:vAlign w:val="center"/>
          </w:tcPr>
          <w:p w14:paraId="4922F3DA" w14:textId="77777777" w:rsidR="002A2DA5" w:rsidRPr="003911E3" w:rsidRDefault="002A2DA5" w:rsidP="002A2DA5">
            <w:pPr>
              <w:jc w:val="both"/>
              <w:rPr>
                <w:color w:val="000000"/>
                <w:sz w:val="18"/>
                <w:szCs w:val="18"/>
              </w:rPr>
            </w:pPr>
          </w:p>
        </w:tc>
        <w:tc>
          <w:tcPr>
            <w:tcW w:w="992" w:type="dxa"/>
            <w:vMerge/>
            <w:shd w:val="clear" w:color="auto" w:fill="auto"/>
            <w:vAlign w:val="center"/>
          </w:tcPr>
          <w:p w14:paraId="5CF1E116" w14:textId="77777777" w:rsidR="002A2DA5" w:rsidRPr="003911E3" w:rsidRDefault="002A2DA5" w:rsidP="002A2DA5">
            <w:pPr>
              <w:jc w:val="center"/>
              <w:rPr>
                <w:color w:val="000000"/>
                <w:sz w:val="18"/>
                <w:szCs w:val="18"/>
              </w:rPr>
            </w:pPr>
          </w:p>
        </w:tc>
        <w:tc>
          <w:tcPr>
            <w:tcW w:w="3686" w:type="dxa"/>
            <w:vMerge/>
            <w:shd w:val="clear" w:color="auto" w:fill="auto"/>
            <w:vAlign w:val="center"/>
          </w:tcPr>
          <w:p w14:paraId="4655029A" w14:textId="77777777" w:rsidR="002A2DA5" w:rsidRPr="003911E3" w:rsidRDefault="002A2DA5" w:rsidP="002A2DA5">
            <w:pPr>
              <w:jc w:val="both"/>
              <w:rPr>
                <w:color w:val="000000"/>
                <w:sz w:val="18"/>
                <w:szCs w:val="18"/>
              </w:rPr>
            </w:pPr>
          </w:p>
        </w:tc>
        <w:tc>
          <w:tcPr>
            <w:tcW w:w="5524" w:type="dxa"/>
            <w:vMerge/>
            <w:shd w:val="clear" w:color="auto" w:fill="auto"/>
            <w:vAlign w:val="center"/>
          </w:tcPr>
          <w:p w14:paraId="4651A037" w14:textId="77777777" w:rsidR="002A2DA5" w:rsidRPr="003911E3" w:rsidRDefault="002A2DA5" w:rsidP="002A2DA5">
            <w:pPr>
              <w:jc w:val="both"/>
              <w:rPr>
                <w:color w:val="000000"/>
                <w:sz w:val="18"/>
                <w:szCs w:val="18"/>
              </w:rPr>
            </w:pPr>
          </w:p>
        </w:tc>
      </w:tr>
      <w:tr w:rsidR="002A2DA5" w:rsidRPr="003911E3" w14:paraId="648D3B01" w14:textId="77777777" w:rsidTr="00F24A26">
        <w:trPr>
          <w:trHeight w:val="274"/>
          <w:jc w:val="center"/>
        </w:trPr>
        <w:tc>
          <w:tcPr>
            <w:tcW w:w="993" w:type="dxa"/>
            <w:shd w:val="clear" w:color="auto" w:fill="auto"/>
            <w:vAlign w:val="center"/>
          </w:tcPr>
          <w:p w14:paraId="6EFFE7BB" w14:textId="77777777" w:rsidR="002A2DA5" w:rsidRPr="003911E3" w:rsidRDefault="002A2DA5" w:rsidP="002A2DA5">
            <w:pPr>
              <w:jc w:val="center"/>
              <w:rPr>
                <w:color w:val="000000"/>
                <w:sz w:val="18"/>
                <w:szCs w:val="18"/>
              </w:rPr>
            </w:pPr>
            <w:r w:rsidRPr="003911E3">
              <w:rPr>
                <w:color w:val="000000"/>
                <w:sz w:val="18"/>
                <w:szCs w:val="18"/>
              </w:rPr>
              <w:t>PK54 à PK19</w:t>
            </w:r>
          </w:p>
        </w:tc>
        <w:tc>
          <w:tcPr>
            <w:tcW w:w="877" w:type="dxa"/>
            <w:shd w:val="clear" w:color="auto" w:fill="auto"/>
            <w:vAlign w:val="center"/>
          </w:tcPr>
          <w:p w14:paraId="6A69E60B" w14:textId="77777777" w:rsidR="002A2DA5" w:rsidRPr="003911E3" w:rsidRDefault="002A2DA5" w:rsidP="002A2DA5">
            <w:pPr>
              <w:jc w:val="center"/>
              <w:rPr>
                <w:color w:val="000000"/>
                <w:sz w:val="18"/>
                <w:szCs w:val="18"/>
              </w:rPr>
            </w:pPr>
            <w:r w:rsidRPr="003911E3">
              <w:rPr>
                <w:color w:val="000000"/>
                <w:sz w:val="18"/>
                <w:szCs w:val="18"/>
              </w:rPr>
              <w:t>430914</w:t>
            </w:r>
          </w:p>
        </w:tc>
        <w:tc>
          <w:tcPr>
            <w:tcW w:w="851" w:type="dxa"/>
            <w:shd w:val="clear" w:color="auto" w:fill="auto"/>
            <w:vAlign w:val="center"/>
          </w:tcPr>
          <w:p w14:paraId="7BAB3099" w14:textId="77777777" w:rsidR="002A2DA5" w:rsidRPr="003911E3" w:rsidRDefault="002A2DA5" w:rsidP="002A2DA5">
            <w:pPr>
              <w:jc w:val="center"/>
              <w:rPr>
                <w:color w:val="000000"/>
                <w:sz w:val="18"/>
                <w:szCs w:val="18"/>
              </w:rPr>
            </w:pPr>
            <w:r w:rsidRPr="003911E3">
              <w:rPr>
                <w:color w:val="000000"/>
                <w:sz w:val="18"/>
                <w:szCs w:val="18"/>
              </w:rPr>
              <w:t>1314237</w:t>
            </w:r>
          </w:p>
        </w:tc>
        <w:tc>
          <w:tcPr>
            <w:tcW w:w="2693" w:type="dxa"/>
            <w:shd w:val="clear" w:color="auto" w:fill="auto"/>
            <w:vAlign w:val="center"/>
          </w:tcPr>
          <w:p w14:paraId="71746067" w14:textId="77777777" w:rsidR="002A2DA5" w:rsidRPr="003911E3" w:rsidRDefault="002A2DA5" w:rsidP="002A2DA5">
            <w:pPr>
              <w:jc w:val="both"/>
              <w:rPr>
                <w:color w:val="000000"/>
                <w:sz w:val="18"/>
                <w:szCs w:val="18"/>
              </w:rPr>
            </w:pPr>
            <w:r w:rsidRPr="003911E3">
              <w:rPr>
                <w:color w:val="000000"/>
                <w:sz w:val="18"/>
                <w:szCs w:val="18"/>
              </w:rPr>
              <w:t xml:space="preserve">Réalisation de réseau tertiaire sur un linéaire d’environ 800m avec des raccordements aux terminaisons des réseaux secondaires </w:t>
            </w:r>
          </w:p>
        </w:tc>
        <w:tc>
          <w:tcPr>
            <w:tcW w:w="992" w:type="dxa"/>
            <w:shd w:val="clear" w:color="auto" w:fill="auto"/>
            <w:vAlign w:val="center"/>
          </w:tcPr>
          <w:p w14:paraId="18A35551"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shd w:val="clear" w:color="auto" w:fill="auto"/>
            <w:vAlign w:val="center"/>
          </w:tcPr>
          <w:p w14:paraId="4D0CCEAE" w14:textId="77777777" w:rsidR="002A2DA5" w:rsidRPr="003911E3" w:rsidRDefault="002A2DA5" w:rsidP="002A2DA5">
            <w:pPr>
              <w:jc w:val="both"/>
              <w:rPr>
                <w:color w:val="000000"/>
                <w:sz w:val="18"/>
                <w:szCs w:val="18"/>
              </w:rPr>
            </w:pPr>
            <w:r w:rsidRPr="003911E3">
              <w:rPr>
                <w:color w:val="000000"/>
                <w:sz w:val="18"/>
                <w:szCs w:val="18"/>
              </w:rPr>
              <w:t>Entre PK59 et PK26, ce réseau traversera une zone d’habitation avec la présence de quelques regroupements d’arbres. Ainsi du PK26 à PK19 toujours dans une zone d’habitation, ce linéaire passera sur des ruelles un peu étroites avec des ravins très profonds dans certains endroits (PK25-PK19).</w:t>
            </w:r>
          </w:p>
        </w:tc>
        <w:tc>
          <w:tcPr>
            <w:tcW w:w="5524" w:type="dxa"/>
            <w:shd w:val="clear" w:color="auto" w:fill="auto"/>
            <w:vAlign w:val="center"/>
          </w:tcPr>
          <w:p w14:paraId="7F61C345" w14:textId="691D4860"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73952" behindDoc="0" locked="0" layoutInCell="1" allowOverlap="1" wp14:anchorId="167BE469" wp14:editId="439292FA">
                      <wp:simplePos x="0" y="0"/>
                      <wp:positionH relativeFrom="column">
                        <wp:posOffset>2921635</wp:posOffset>
                      </wp:positionH>
                      <wp:positionV relativeFrom="paragraph">
                        <wp:posOffset>146685</wp:posOffset>
                      </wp:positionV>
                      <wp:extent cx="114300" cy="940435"/>
                      <wp:effectExtent l="95250" t="38100" r="19050" b="12065"/>
                      <wp:wrapNone/>
                      <wp:docPr id="2171" name="Connecteur droit avec flèch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4300" cy="94043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0AFF491" id="Connecteur droit avec flèche 150" o:spid="_x0000_s1026" type="#_x0000_t32" style="position:absolute;margin-left:230.05pt;margin-top:11.55pt;width:9pt;height:74.05pt;flip:x 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72928" behindDoc="0" locked="0" layoutInCell="1" allowOverlap="1" wp14:anchorId="29F643B2" wp14:editId="3F07DD25">
                      <wp:simplePos x="0" y="0"/>
                      <wp:positionH relativeFrom="column">
                        <wp:posOffset>1001395</wp:posOffset>
                      </wp:positionH>
                      <wp:positionV relativeFrom="paragraph">
                        <wp:posOffset>219075</wp:posOffset>
                      </wp:positionV>
                      <wp:extent cx="152400" cy="835660"/>
                      <wp:effectExtent l="76200" t="38100" r="19050" b="21590"/>
                      <wp:wrapNone/>
                      <wp:docPr id="2170" name="Connecteur droit avec flèch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52400" cy="83566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F5AF43F" id="Connecteur droit avec flèche 149" o:spid="_x0000_s1026" type="#_x0000_t32" style="position:absolute;margin-left:78.85pt;margin-top:17.25pt;width:12pt;height:65.8pt;flip:x 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" strokecolor="#ffc000" strokeweight="3pt">
                      <v:stroke endarrow="block" joinstyle="miter"/>
                      <o:lock v:ext="edit" shapetype="f"/>
                    </v:shape>
                  </w:pict>
                </mc:Fallback>
              </mc:AlternateContent>
            </w:r>
            <w:r>
              <w:rPr>
                <w:noProof/>
                <w:color w:val="000000"/>
                <w:sz w:val="18"/>
                <w:szCs w:val="18"/>
                <w:lang w:val="pt-PT" w:eastAsia="pt-PT"/>
              </w:rPr>
              <w:drawing>
                <wp:inline distT="0" distB="0" distL="0" distR="0" wp14:anchorId="678FDC4D" wp14:editId="67FB06C8">
                  <wp:extent cx="1647825" cy="1165860"/>
                  <wp:effectExtent l="0" t="0" r="9525" b="0"/>
                  <wp:docPr id="452"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7"/>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1647825" cy="1165860"/>
                          </a:xfrm>
                          <a:prstGeom prst="rect">
                            <a:avLst/>
                          </a:prstGeom>
                          <a:noFill/>
                          <a:ln>
                            <a:noFill/>
                          </a:ln>
                        </pic:spPr>
                      </pic:pic>
                    </a:graphicData>
                  </a:graphic>
                </wp:inline>
              </w:drawing>
            </w:r>
            <w:r>
              <w:rPr>
                <w:noProof/>
                <w:color w:val="000000"/>
                <w:sz w:val="18"/>
                <w:szCs w:val="18"/>
                <w:lang w:val="pt-PT" w:eastAsia="pt-PT"/>
              </w:rPr>
              <w:drawing>
                <wp:inline distT="0" distB="0" distL="0" distR="0" wp14:anchorId="1503719B" wp14:editId="2F8745B6">
                  <wp:extent cx="1647825" cy="1155700"/>
                  <wp:effectExtent l="0" t="0" r="9525" b="6350"/>
                  <wp:docPr id="451"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8"/>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1647825" cy="1155700"/>
                          </a:xfrm>
                          <a:prstGeom prst="rect">
                            <a:avLst/>
                          </a:prstGeom>
                          <a:noFill/>
                          <a:ln>
                            <a:noFill/>
                          </a:ln>
                        </pic:spPr>
                      </pic:pic>
                    </a:graphicData>
                  </a:graphic>
                </wp:inline>
              </w:drawing>
            </w:r>
          </w:p>
        </w:tc>
      </w:tr>
      <w:tr w:rsidR="002A2DA5" w:rsidRPr="003911E3" w14:paraId="0EB8BF8F" w14:textId="77777777" w:rsidTr="00F24A26">
        <w:trPr>
          <w:trHeight w:val="274"/>
          <w:jc w:val="center"/>
        </w:trPr>
        <w:tc>
          <w:tcPr>
            <w:tcW w:w="993" w:type="dxa"/>
            <w:shd w:val="clear" w:color="auto" w:fill="auto"/>
            <w:vAlign w:val="center"/>
          </w:tcPr>
          <w:p w14:paraId="191D88D5" w14:textId="77777777" w:rsidR="002A2DA5" w:rsidRPr="003911E3" w:rsidRDefault="002A2DA5" w:rsidP="002A2DA5">
            <w:pPr>
              <w:jc w:val="center"/>
              <w:rPr>
                <w:color w:val="000000"/>
                <w:sz w:val="18"/>
                <w:szCs w:val="18"/>
              </w:rPr>
            </w:pPr>
          </w:p>
          <w:p w14:paraId="1D170356" w14:textId="77777777" w:rsidR="002A2DA5" w:rsidRPr="003911E3" w:rsidRDefault="002A2DA5" w:rsidP="002A2DA5">
            <w:pPr>
              <w:jc w:val="center"/>
              <w:rPr>
                <w:color w:val="000000"/>
                <w:sz w:val="18"/>
                <w:szCs w:val="18"/>
              </w:rPr>
            </w:pPr>
            <w:r w:rsidRPr="003911E3">
              <w:rPr>
                <w:color w:val="000000"/>
                <w:sz w:val="18"/>
                <w:szCs w:val="18"/>
              </w:rPr>
              <w:t>PK40</w:t>
            </w:r>
          </w:p>
          <w:p w14:paraId="16E7B750" w14:textId="77777777" w:rsidR="002A2DA5" w:rsidRPr="003911E3" w:rsidRDefault="002A2DA5" w:rsidP="002A2DA5">
            <w:pPr>
              <w:jc w:val="center"/>
              <w:rPr>
                <w:color w:val="000000"/>
                <w:sz w:val="18"/>
                <w:szCs w:val="18"/>
              </w:rPr>
            </w:pPr>
          </w:p>
          <w:p w14:paraId="52702CF6" w14:textId="77777777" w:rsidR="002A2DA5" w:rsidRPr="003911E3" w:rsidRDefault="002A2DA5" w:rsidP="002A2DA5">
            <w:pPr>
              <w:jc w:val="center"/>
              <w:rPr>
                <w:color w:val="000000"/>
                <w:sz w:val="18"/>
                <w:szCs w:val="18"/>
              </w:rPr>
            </w:pPr>
            <w:r w:rsidRPr="003911E3">
              <w:rPr>
                <w:color w:val="000000"/>
                <w:sz w:val="18"/>
                <w:szCs w:val="18"/>
              </w:rPr>
              <w:t>A</w:t>
            </w:r>
          </w:p>
          <w:p w14:paraId="3479BC59" w14:textId="77777777" w:rsidR="002A2DA5" w:rsidRPr="003911E3" w:rsidRDefault="002A2DA5" w:rsidP="002A2DA5">
            <w:pPr>
              <w:jc w:val="center"/>
              <w:rPr>
                <w:color w:val="000000"/>
                <w:sz w:val="18"/>
                <w:szCs w:val="18"/>
              </w:rPr>
            </w:pPr>
          </w:p>
          <w:p w14:paraId="3D3B7A26" w14:textId="77777777" w:rsidR="002A2DA5" w:rsidRPr="003911E3" w:rsidRDefault="002A2DA5" w:rsidP="002A2DA5">
            <w:pPr>
              <w:jc w:val="center"/>
              <w:rPr>
                <w:color w:val="000000"/>
                <w:sz w:val="18"/>
                <w:szCs w:val="18"/>
              </w:rPr>
            </w:pPr>
            <w:r w:rsidRPr="003911E3">
              <w:rPr>
                <w:color w:val="000000"/>
                <w:sz w:val="18"/>
                <w:szCs w:val="18"/>
              </w:rPr>
              <w:t>PK34</w:t>
            </w:r>
          </w:p>
          <w:p w14:paraId="2DC9D926" w14:textId="77777777" w:rsidR="002A2DA5" w:rsidRPr="003911E3" w:rsidRDefault="002A2DA5" w:rsidP="002A2DA5">
            <w:pPr>
              <w:jc w:val="center"/>
              <w:rPr>
                <w:color w:val="000000"/>
                <w:sz w:val="18"/>
                <w:szCs w:val="18"/>
              </w:rPr>
            </w:pPr>
          </w:p>
        </w:tc>
        <w:tc>
          <w:tcPr>
            <w:tcW w:w="877" w:type="dxa"/>
            <w:shd w:val="clear" w:color="auto" w:fill="auto"/>
            <w:vAlign w:val="center"/>
          </w:tcPr>
          <w:p w14:paraId="339C5C60" w14:textId="77777777" w:rsidR="002A2DA5" w:rsidRPr="003911E3" w:rsidRDefault="002A2DA5" w:rsidP="002A2DA5">
            <w:pPr>
              <w:rPr>
                <w:color w:val="000000"/>
                <w:sz w:val="18"/>
                <w:szCs w:val="18"/>
              </w:rPr>
            </w:pPr>
            <w:r w:rsidRPr="003911E3">
              <w:rPr>
                <w:color w:val="000000"/>
                <w:sz w:val="18"/>
                <w:szCs w:val="18"/>
              </w:rPr>
              <w:t>429951</w:t>
            </w:r>
          </w:p>
        </w:tc>
        <w:tc>
          <w:tcPr>
            <w:tcW w:w="851" w:type="dxa"/>
            <w:shd w:val="clear" w:color="auto" w:fill="auto"/>
            <w:vAlign w:val="center"/>
          </w:tcPr>
          <w:p w14:paraId="109092FD" w14:textId="77777777" w:rsidR="002A2DA5" w:rsidRPr="003911E3" w:rsidRDefault="002A2DA5" w:rsidP="002A2DA5">
            <w:pPr>
              <w:jc w:val="center"/>
              <w:rPr>
                <w:color w:val="000000"/>
                <w:sz w:val="18"/>
                <w:szCs w:val="18"/>
              </w:rPr>
            </w:pPr>
            <w:r w:rsidRPr="003911E3">
              <w:rPr>
                <w:color w:val="000000"/>
                <w:sz w:val="18"/>
                <w:szCs w:val="18"/>
              </w:rPr>
              <w:t>1313691</w:t>
            </w:r>
          </w:p>
        </w:tc>
        <w:tc>
          <w:tcPr>
            <w:tcW w:w="2693" w:type="dxa"/>
            <w:vMerge w:val="restart"/>
            <w:shd w:val="clear" w:color="auto" w:fill="auto"/>
            <w:vAlign w:val="center"/>
          </w:tcPr>
          <w:p w14:paraId="1563ABA9" w14:textId="77777777" w:rsidR="002A2DA5" w:rsidRPr="003911E3" w:rsidRDefault="002A2DA5" w:rsidP="002A2DA5">
            <w:pPr>
              <w:jc w:val="both"/>
              <w:rPr>
                <w:color w:val="000000"/>
                <w:sz w:val="18"/>
                <w:szCs w:val="18"/>
              </w:rPr>
            </w:pPr>
            <w:r w:rsidRPr="003911E3">
              <w:rPr>
                <w:color w:val="000000"/>
                <w:sz w:val="18"/>
                <w:szCs w:val="18"/>
              </w:rPr>
              <w:t>Réalisation de réseau tertiaire sur un linéaire d’environ 510m</w:t>
            </w:r>
          </w:p>
        </w:tc>
        <w:tc>
          <w:tcPr>
            <w:tcW w:w="992" w:type="dxa"/>
            <w:vMerge w:val="restart"/>
            <w:shd w:val="clear" w:color="auto" w:fill="auto"/>
            <w:vAlign w:val="center"/>
          </w:tcPr>
          <w:p w14:paraId="2BBD2B44" w14:textId="77777777" w:rsidR="002A2DA5" w:rsidRPr="003911E3" w:rsidRDefault="002A2DA5" w:rsidP="002A2DA5">
            <w:pPr>
              <w:jc w:val="center"/>
              <w:rPr>
                <w:color w:val="000000"/>
                <w:sz w:val="18"/>
                <w:szCs w:val="18"/>
              </w:rPr>
            </w:pPr>
            <w:r w:rsidRPr="003911E3">
              <w:rPr>
                <w:color w:val="000000"/>
                <w:sz w:val="18"/>
                <w:szCs w:val="18"/>
              </w:rPr>
              <w:t>HAFIA</w:t>
            </w:r>
          </w:p>
        </w:tc>
        <w:tc>
          <w:tcPr>
            <w:tcW w:w="3686" w:type="dxa"/>
            <w:vMerge w:val="restart"/>
            <w:shd w:val="clear" w:color="auto" w:fill="auto"/>
            <w:vAlign w:val="center"/>
          </w:tcPr>
          <w:p w14:paraId="1331A460" w14:textId="77777777" w:rsidR="002A2DA5" w:rsidRPr="003911E3" w:rsidRDefault="002A2DA5" w:rsidP="002A2DA5">
            <w:pPr>
              <w:jc w:val="both"/>
              <w:rPr>
                <w:color w:val="000000"/>
                <w:sz w:val="18"/>
                <w:szCs w:val="18"/>
              </w:rPr>
            </w:pPr>
            <w:r w:rsidRPr="003911E3">
              <w:rPr>
                <w:color w:val="000000"/>
                <w:sz w:val="18"/>
                <w:szCs w:val="18"/>
              </w:rPr>
              <w:t>Du point PK40 à PK38, le réseau longera la route vers l’aéroport en traversant t des magasins, boutiques, des camions et quelques dalles. A partir du PK38 jusqu’à PK34, il empruntera une petite ruelle pour donner sur la ruelle normale où on note des habitations tout au long, un puit, d’autres ruelles d’interception, une toilette et terrain clôturé.</w:t>
            </w:r>
            <w:r w:rsidRPr="003911E3">
              <w:rPr>
                <w:noProof/>
                <w:color w:val="000000"/>
                <w:sz w:val="18"/>
                <w:szCs w:val="18"/>
                <w:lang w:eastAsia="fr-FR"/>
              </w:rPr>
              <w:t xml:space="preserve"> </w:t>
            </w:r>
          </w:p>
        </w:tc>
        <w:tc>
          <w:tcPr>
            <w:tcW w:w="5524" w:type="dxa"/>
            <w:vMerge w:val="restart"/>
            <w:shd w:val="clear" w:color="auto" w:fill="auto"/>
            <w:vAlign w:val="center"/>
          </w:tcPr>
          <w:p w14:paraId="727BB417" w14:textId="7FAA7486"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78048" behindDoc="0" locked="0" layoutInCell="1" allowOverlap="1" wp14:anchorId="402A15E9" wp14:editId="4FF4DC0B">
                      <wp:simplePos x="0" y="0"/>
                      <wp:positionH relativeFrom="column">
                        <wp:posOffset>1951355</wp:posOffset>
                      </wp:positionH>
                      <wp:positionV relativeFrom="paragraph">
                        <wp:posOffset>313690</wp:posOffset>
                      </wp:positionV>
                      <wp:extent cx="227330" cy="555625"/>
                      <wp:effectExtent l="17145" t="46990" r="69850" b="16510"/>
                      <wp:wrapNone/>
                      <wp:docPr id="2169"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7330" cy="555625"/>
                              </a:xfrm>
                              <a:prstGeom prst="straightConnector1">
                                <a:avLst/>
                              </a:prstGeom>
                              <a:noFill/>
                              <a:ln w="28575">
                                <a:solidFill>
                                  <a:srgbClr val="FFD966"/>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E33D75B" id="AutoShape 131" o:spid="_x0000_s1026" type="#_x0000_t32" style="position:absolute;margin-left:153.65pt;margin-top:24.7pt;width:17.9pt;height:43.75pt;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" strokecolor="#ffd966" strokeweight="2.25pt">
                      <v:stroke endarrow="block"/>
                    </v:shape>
                  </w:pict>
                </mc:Fallback>
              </mc:AlternateContent>
            </w:r>
            <w:r>
              <w:rPr>
                <w:noProof/>
                <w:sz w:val="18"/>
                <w:szCs w:val="18"/>
                <w:lang w:val="pt-PT" w:eastAsia="pt-PT"/>
              </w:rPr>
              <mc:AlternateContent>
                <mc:Choice Requires="wps">
                  <w:drawing>
                    <wp:anchor distT="0" distB="0" distL="114300" distR="114300" simplePos="0" relativeHeight="251777024" behindDoc="0" locked="0" layoutInCell="1" allowOverlap="1" wp14:anchorId="299753E1" wp14:editId="2B6D252A">
                      <wp:simplePos x="0" y="0"/>
                      <wp:positionH relativeFrom="column">
                        <wp:posOffset>1951990</wp:posOffset>
                      </wp:positionH>
                      <wp:positionV relativeFrom="paragraph">
                        <wp:posOffset>1203325</wp:posOffset>
                      </wp:positionV>
                      <wp:extent cx="414020" cy="436880"/>
                      <wp:effectExtent l="74930" t="79375" r="25400" b="26670"/>
                      <wp:wrapNone/>
                      <wp:docPr id="2168"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14020" cy="436880"/>
                              </a:xfrm>
                              <a:prstGeom prst="straightConnector1">
                                <a:avLst/>
                              </a:prstGeom>
                              <a:noFill/>
                              <a:ln w="38100">
                                <a:solidFill>
                                  <a:srgbClr val="FFD966"/>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455B757" id="AutoShape 130" o:spid="_x0000_s1026" type="#_x0000_t32" style="position:absolute;margin-left:153.7pt;margin-top:94.75pt;width:32.6pt;height:34.4pt;flip:x 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" strokecolor="#ffd966" strokeweight="3pt">
                      <v:stroke endarrow="block"/>
                    </v:shape>
                  </w:pict>
                </mc:Fallback>
              </mc:AlternateContent>
            </w:r>
            <w:r>
              <w:rPr>
                <w:noProof/>
                <w:sz w:val="18"/>
                <w:szCs w:val="18"/>
                <w:lang w:val="pt-PT" w:eastAsia="pt-PT"/>
              </w:rPr>
              <mc:AlternateContent>
                <mc:Choice Requires="wps">
                  <w:drawing>
                    <wp:anchor distT="0" distB="0" distL="114300" distR="114300" simplePos="0" relativeHeight="251776000" behindDoc="0" locked="0" layoutInCell="1" allowOverlap="1" wp14:anchorId="2D79961D" wp14:editId="587A4FFF">
                      <wp:simplePos x="0" y="0"/>
                      <wp:positionH relativeFrom="column">
                        <wp:posOffset>592455</wp:posOffset>
                      </wp:positionH>
                      <wp:positionV relativeFrom="paragraph">
                        <wp:posOffset>1187450</wp:posOffset>
                      </wp:positionV>
                      <wp:extent cx="191135" cy="445135"/>
                      <wp:effectExtent l="86995" t="63500" r="26670" b="24765"/>
                      <wp:wrapNone/>
                      <wp:docPr id="2167"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1135" cy="445135"/>
                              </a:xfrm>
                              <a:prstGeom prst="straightConnector1">
                                <a:avLst/>
                              </a:prstGeom>
                              <a:noFill/>
                              <a:ln w="38100">
                                <a:solidFill>
                                  <a:srgbClr val="FFD966"/>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6220B54" id="AutoShape 129" o:spid="_x0000_s1026" type="#_x0000_t32" style="position:absolute;margin-left:46.65pt;margin-top:93.5pt;width:15.05pt;height:35.05pt;flip:x y;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" strokecolor="#ffd966" strokeweight="3pt">
                      <v:stroke endarrow="block"/>
                    </v:shape>
                  </w:pict>
                </mc:Fallback>
              </mc:AlternateContent>
            </w:r>
            <w:r>
              <w:rPr>
                <w:noProof/>
                <w:sz w:val="18"/>
                <w:szCs w:val="18"/>
                <w:lang w:val="pt-PT" w:eastAsia="pt-PT"/>
              </w:rPr>
              <mc:AlternateContent>
                <mc:Choice Requires="wps">
                  <w:drawing>
                    <wp:anchor distT="0" distB="0" distL="114300" distR="114300" simplePos="0" relativeHeight="251774976" behindDoc="0" locked="0" layoutInCell="1" allowOverlap="1" wp14:anchorId="2C8092EE" wp14:editId="03E8444A">
                      <wp:simplePos x="0" y="0"/>
                      <wp:positionH relativeFrom="column">
                        <wp:posOffset>622935</wp:posOffset>
                      </wp:positionH>
                      <wp:positionV relativeFrom="paragraph">
                        <wp:posOffset>309245</wp:posOffset>
                      </wp:positionV>
                      <wp:extent cx="45085" cy="409575"/>
                      <wp:effectExtent l="95250" t="19050" r="69215" b="47625"/>
                      <wp:wrapNone/>
                      <wp:docPr id="2166" name="Connecteur droit avec flèch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085" cy="40957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E017C98" id="Connecteur droit avec flèche 158" o:spid="_x0000_s1026" type="#_x0000_t32" style="position:absolute;margin-left:49.05pt;margin-top:24.35pt;width:3.55pt;height:32.25pt;flip:x;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" strokecolor="#ffc000" strokeweight="3pt">
                      <v:stroke endarrow="block" joinstyle="miter"/>
                      <o:lock v:ext="edit" shapetype="f"/>
                    </v:shape>
                  </w:pict>
                </mc:Fallback>
              </mc:AlternateContent>
            </w:r>
            <w:r>
              <w:rPr>
                <w:noProof/>
                <w:color w:val="000000"/>
                <w:sz w:val="18"/>
                <w:szCs w:val="18"/>
                <w:lang w:val="pt-PT" w:eastAsia="pt-PT"/>
              </w:rPr>
              <w:drawing>
                <wp:inline distT="0" distB="0" distL="0" distR="0" wp14:anchorId="5B91775F" wp14:editId="17EC114E">
                  <wp:extent cx="1296035" cy="854075"/>
                  <wp:effectExtent l="0" t="0" r="0" b="3175"/>
                  <wp:docPr id="450"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1"/>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1296035" cy="854075"/>
                          </a:xfrm>
                          <a:prstGeom prst="rect">
                            <a:avLst/>
                          </a:prstGeom>
                          <a:noFill/>
                          <a:ln>
                            <a:noFill/>
                          </a:ln>
                        </pic:spPr>
                      </pic:pic>
                    </a:graphicData>
                  </a:graphic>
                </wp:inline>
              </w:drawing>
            </w:r>
            <w:r>
              <w:rPr>
                <w:noProof/>
                <w:color w:val="000000"/>
                <w:sz w:val="18"/>
                <w:szCs w:val="18"/>
                <w:lang w:val="pt-PT" w:eastAsia="pt-PT"/>
              </w:rPr>
              <w:drawing>
                <wp:inline distT="0" distB="0" distL="0" distR="0" wp14:anchorId="769D5937" wp14:editId="7966F070">
                  <wp:extent cx="1628140" cy="914400"/>
                  <wp:effectExtent l="0" t="0" r="0" b="0"/>
                  <wp:docPr id="449"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2"/>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1628140" cy="914400"/>
                          </a:xfrm>
                          <a:prstGeom prst="rect">
                            <a:avLst/>
                          </a:prstGeom>
                          <a:noFill/>
                          <a:ln>
                            <a:noFill/>
                          </a:ln>
                        </pic:spPr>
                      </pic:pic>
                    </a:graphicData>
                  </a:graphic>
                </wp:inline>
              </w:drawing>
            </w:r>
            <w:r>
              <w:rPr>
                <w:noProof/>
                <w:color w:val="000000"/>
                <w:sz w:val="18"/>
                <w:szCs w:val="18"/>
                <w:lang w:val="pt-PT" w:eastAsia="pt-PT"/>
              </w:rPr>
              <w:drawing>
                <wp:inline distT="0" distB="0" distL="0" distR="0" wp14:anchorId="0D748DCB" wp14:editId="2C92A513">
                  <wp:extent cx="1296035" cy="814070"/>
                  <wp:effectExtent l="0" t="0" r="0" b="5080"/>
                  <wp:docPr id="448"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3"/>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1296035" cy="814070"/>
                          </a:xfrm>
                          <a:prstGeom prst="rect">
                            <a:avLst/>
                          </a:prstGeom>
                          <a:noFill/>
                          <a:ln>
                            <a:noFill/>
                          </a:ln>
                        </pic:spPr>
                      </pic:pic>
                    </a:graphicData>
                  </a:graphic>
                </wp:inline>
              </w:drawing>
            </w:r>
            <w:r>
              <w:rPr>
                <w:noProof/>
                <w:color w:val="000000"/>
                <w:sz w:val="18"/>
                <w:szCs w:val="18"/>
                <w:lang w:val="pt-PT" w:eastAsia="pt-PT"/>
              </w:rPr>
              <w:drawing>
                <wp:inline distT="0" distB="0" distL="0" distR="0" wp14:anchorId="4B704D22" wp14:editId="78B4BEE2">
                  <wp:extent cx="1647825" cy="833755"/>
                  <wp:effectExtent l="0" t="0" r="9525" b="4445"/>
                  <wp:docPr id="317"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4"/>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1647825" cy="833755"/>
                          </a:xfrm>
                          <a:prstGeom prst="rect">
                            <a:avLst/>
                          </a:prstGeom>
                          <a:noFill/>
                          <a:ln>
                            <a:noFill/>
                          </a:ln>
                        </pic:spPr>
                      </pic:pic>
                    </a:graphicData>
                  </a:graphic>
                </wp:inline>
              </w:drawing>
            </w:r>
          </w:p>
        </w:tc>
      </w:tr>
      <w:tr w:rsidR="002A2DA5" w:rsidRPr="003911E3" w14:paraId="5D429FCB" w14:textId="77777777" w:rsidTr="00F24A26">
        <w:trPr>
          <w:trHeight w:val="274"/>
          <w:jc w:val="center"/>
        </w:trPr>
        <w:tc>
          <w:tcPr>
            <w:tcW w:w="993" w:type="dxa"/>
            <w:shd w:val="clear" w:color="auto" w:fill="auto"/>
            <w:vAlign w:val="center"/>
          </w:tcPr>
          <w:p w14:paraId="60998553" w14:textId="77777777" w:rsidR="002A2DA5" w:rsidRPr="003911E3" w:rsidRDefault="002A2DA5" w:rsidP="002A2DA5">
            <w:pPr>
              <w:jc w:val="center"/>
              <w:rPr>
                <w:color w:val="000000"/>
                <w:sz w:val="18"/>
                <w:szCs w:val="18"/>
              </w:rPr>
            </w:pPr>
          </w:p>
        </w:tc>
        <w:tc>
          <w:tcPr>
            <w:tcW w:w="877" w:type="dxa"/>
            <w:shd w:val="clear" w:color="auto" w:fill="auto"/>
            <w:vAlign w:val="center"/>
          </w:tcPr>
          <w:p w14:paraId="7C9C99B7" w14:textId="77777777" w:rsidR="002A2DA5" w:rsidRPr="003911E3" w:rsidRDefault="002A2DA5" w:rsidP="002A2DA5">
            <w:pPr>
              <w:jc w:val="center"/>
              <w:rPr>
                <w:color w:val="000000"/>
                <w:sz w:val="18"/>
                <w:szCs w:val="18"/>
              </w:rPr>
            </w:pPr>
            <w:r w:rsidRPr="003911E3">
              <w:rPr>
                <w:color w:val="000000"/>
                <w:sz w:val="18"/>
                <w:szCs w:val="18"/>
              </w:rPr>
              <w:t>430088</w:t>
            </w:r>
          </w:p>
        </w:tc>
        <w:tc>
          <w:tcPr>
            <w:tcW w:w="851" w:type="dxa"/>
            <w:shd w:val="clear" w:color="auto" w:fill="auto"/>
            <w:vAlign w:val="center"/>
          </w:tcPr>
          <w:p w14:paraId="1EC1F625" w14:textId="77777777" w:rsidR="002A2DA5" w:rsidRPr="003911E3" w:rsidRDefault="002A2DA5" w:rsidP="002A2DA5">
            <w:pPr>
              <w:jc w:val="center"/>
              <w:rPr>
                <w:color w:val="000000"/>
                <w:sz w:val="18"/>
                <w:szCs w:val="18"/>
              </w:rPr>
            </w:pPr>
            <w:r w:rsidRPr="003911E3">
              <w:rPr>
                <w:color w:val="000000"/>
                <w:sz w:val="18"/>
                <w:szCs w:val="18"/>
              </w:rPr>
              <w:t>1314014</w:t>
            </w:r>
          </w:p>
        </w:tc>
        <w:tc>
          <w:tcPr>
            <w:tcW w:w="2693" w:type="dxa"/>
            <w:vMerge/>
            <w:shd w:val="clear" w:color="auto" w:fill="auto"/>
            <w:vAlign w:val="center"/>
          </w:tcPr>
          <w:p w14:paraId="120CBC3E" w14:textId="77777777" w:rsidR="002A2DA5" w:rsidRPr="003911E3" w:rsidRDefault="002A2DA5" w:rsidP="002A2DA5">
            <w:pPr>
              <w:jc w:val="both"/>
              <w:rPr>
                <w:color w:val="000000"/>
                <w:sz w:val="18"/>
                <w:szCs w:val="18"/>
              </w:rPr>
            </w:pPr>
          </w:p>
        </w:tc>
        <w:tc>
          <w:tcPr>
            <w:tcW w:w="992" w:type="dxa"/>
            <w:vMerge/>
            <w:shd w:val="clear" w:color="auto" w:fill="auto"/>
            <w:vAlign w:val="center"/>
          </w:tcPr>
          <w:p w14:paraId="0D9E3EFD" w14:textId="77777777" w:rsidR="002A2DA5" w:rsidRPr="003911E3" w:rsidRDefault="002A2DA5" w:rsidP="002A2DA5">
            <w:pPr>
              <w:jc w:val="center"/>
              <w:rPr>
                <w:color w:val="000000"/>
                <w:sz w:val="18"/>
                <w:szCs w:val="18"/>
              </w:rPr>
            </w:pPr>
          </w:p>
        </w:tc>
        <w:tc>
          <w:tcPr>
            <w:tcW w:w="3686" w:type="dxa"/>
            <w:vMerge/>
            <w:shd w:val="clear" w:color="auto" w:fill="auto"/>
            <w:vAlign w:val="center"/>
          </w:tcPr>
          <w:p w14:paraId="0AE326B0" w14:textId="77777777" w:rsidR="002A2DA5" w:rsidRPr="003911E3" w:rsidRDefault="002A2DA5" w:rsidP="002A2DA5">
            <w:pPr>
              <w:jc w:val="both"/>
              <w:rPr>
                <w:color w:val="000000"/>
                <w:sz w:val="18"/>
                <w:szCs w:val="18"/>
              </w:rPr>
            </w:pPr>
          </w:p>
        </w:tc>
        <w:tc>
          <w:tcPr>
            <w:tcW w:w="5524" w:type="dxa"/>
            <w:vMerge/>
            <w:shd w:val="clear" w:color="auto" w:fill="auto"/>
            <w:vAlign w:val="center"/>
          </w:tcPr>
          <w:p w14:paraId="474FD8F2" w14:textId="77777777" w:rsidR="002A2DA5" w:rsidRPr="003911E3" w:rsidRDefault="002A2DA5" w:rsidP="002A2DA5">
            <w:pPr>
              <w:jc w:val="both"/>
              <w:rPr>
                <w:color w:val="000000"/>
                <w:sz w:val="18"/>
                <w:szCs w:val="18"/>
              </w:rPr>
            </w:pPr>
          </w:p>
        </w:tc>
      </w:tr>
    </w:tbl>
    <w:p w14:paraId="5FF90D74" w14:textId="77777777" w:rsidR="002A2DA5" w:rsidRDefault="002A2DA5" w:rsidP="002A2DA5">
      <w:pPr>
        <w:jc w:val="both"/>
      </w:pPr>
    </w:p>
    <w:p w14:paraId="70860BC1" w14:textId="77777777" w:rsidR="002A2DA5" w:rsidRDefault="002A2DA5" w:rsidP="002A2DA5">
      <w:pPr>
        <w:jc w:val="both"/>
        <w:sectPr w:rsidR="002A2DA5" w:rsidSect="002A2DA5">
          <w:pgSz w:w="16838" w:h="11906" w:orient="landscape"/>
          <w:pgMar w:top="1418" w:right="992" w:bottom="1418" w:left="1418" w:header="709" w:footer="709" w:gutter="0"/>
          <w:cols w:space="708"/>
          <w:docGrid w:linePitch="360"/>
        </w:sectPr>
      </w:pPr>
    </w:p>
    <w:p w14:paraId="617DEB8A" w14:textId="77777777" w:rsidR="00F24A26" w:rsidRDefault="002A2DA5" w:rsidP="00871284">
      <w:pPr>
        <w:pStyle w:val="PargrafodaLista"/>
        <w:numPr>
          <w:ilvl w:val="1"/>
          <w:numId w:val="199"/>
        </w:numPr>
        <w:autoSpaceDE w:val="0"/>
        <w:autoSpaceDN w:val="0"/>
        <w:adjustRightInd w:val="0"/>
        <w:spacing w:after="0" w:line="240" w:lineRule="auto"/>
        <w:contextualSpacing w:val="0"/>
        <w:jc w:val="both"/>
        <w:outlineLvl w:val="1"/>
      </w:pPr>
      <w:bookmarkStart w:id="786" w:name="_Toc37341301"/>
      <w:bookmarkStart w:id="787" w:name="_Toc37000818"/>
      <w:bookmarkStart w:id="788" w:name="_Toc54356435"/>
      <w:r w:rsidRPr="00F24A26">
        <w:rPr>
          <w:b/>
        </w:rPr>
        <w:t>Quartier   Antula</w:t>
      </w:r>
      <w:bookmarkEnd w:id="786"/>
      <w:bookmarkEnd w:id="787"/>
      <w:bookmarkEnd w:id="788"/>
    </w:p>
    <w:tbl>
      <w:tblPr>
        <w:tblW w:w="15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4"/>
        <w:gridCol w:w="850"/>
        <w:gridCol w:w="851"/>
        <w:gridCol w:w="1340"/>
        <w:gridCol w:w="806"/>
        <w:gridCol w:w="4374"/>
        <w:gridCol w:w="6118"/>
      </w:tblGrid>
      <w:tr w:rsidR="002A2DA5" w:rsidRPr="003911E3" w14:paraId="7A2733FD" w14:textId="77777777" w:rsidTr="00F24A26">
        <w:trPr>
          <w:trHeight w:val="256"/>
          <w:jc w:val="center"/>
        </w:trPr>
        <w:tc>
          <w:tcPr>
            <w:tcW w:w="764" w:type="dxa"/>
            <w:vMerge w:val="restart"/>
            <w:shd w:val="clear" w:color="auto" w:fill="9CC2E5"/>
            <w:vAlign w:val="center"/>
          </w:tcPr>
          <w:p w14:paraId="36C1F3DC" w14:textId="77777777" w:rsidR="002A2DA5" w:rsidRPr="003911E3" w:rsidRDefault="00F24A26" w:rsidP="002A2DA5">
            <w:pPr>
              <w:jc w:val="center"/>
              <w:rPr>
                <w:b/>
                <w:sz w:val="18"/>
                <w:szCs w:val="18"/>
              </w:rPr>
            </w:pPr>
            <w:r>
              <w:tab/>
            </w:r>
            <w:r w:rsidR="002A2DA5" w:rsidRPr="003911E3">
              <w:rPr>
                <w:b/>
                <w:sz w:val="18"/>
                <w:szCs w:val="18"/>
              </w:rPr>
              <w:t>Code GPS</w:t>
            </w:r>
          </w:p>
        </w:tc>
        <w:tc>
          <w:tcPr>
            <w:tcW w:w="850" w:type="dxa"/>
            <w:shd w:val="clear" w:color="auto" w:fill="9CC2E5"/>
            <w:vAlign w:val="center"/>
          </w:tcPr>
          <w:p w14:paraId="49B519E2" w14:textId="77777777" w:rsidR="002A2DA5" w:rsidRPr="003911E3" w:rsidRDefault="002A2DA5" w:rsidP="002A2DA5">
            <w:pPr>
              <w:jc w:val="center"/>
              <w:rPr>
                <w:b/>
                <w:sz w:val="18"/>
                <w:szCs w:val="18"/>
              </w:rPr>
            </w:pPr>
            <w:r w:rsidRPr="003911E3">
              <w:rPr>
                <w:b/>
                <w:sz w:val="18"/>
                <w:szCs w:val="18"/>
              </w:rPr>
              <w:t>Début</w:t>
            </w:r>
          </w:p>
        </w:tc>
        <w:tc>
          <w:tcPr>
            <w:tcW w:w="851" w:type="dxa"/>
            <w:shd w:val="clear" w:color="auto" w:fill="9CC2E5"/>
            <w:vAlign w:val="center"/>
          </w:tcPr>
          <w:p w14:paraId="43AEE092" w14:textId="77777777" w:rsidR="002A2DA5" w:rsidRPr="003911E3" w:rsidRDefault="002A2DA5" w:rsidP="002A2DA5">
            <w:pPr>
              <w:jc w:val="center"/>
              <w:rPr>
                <w:b/>
                <w:sz w:val="18"/>
                <w:szCs w:val="18"/>
              </w:rPr>
            </w:pPr>
            <w:r w:rsidRPr="003911E3">
              <w:rPr>
                <w:b/>
                <w:sz w:val="18"/>
                <w:szCs w:val="18"/>
              </w:rPr>
              <w:t>Fin</w:t>
            </w:r>
          </w:p>
        </w:tc>
        <w:tc>
          <w:tcPr>
            <w:tcW w:w="1340" w:type="dxa"/>
            <w:vMerge w:val="restart"/>
            <w:shd w:val="clear" w:color="auto" w:fill="9CC2E5"/>
            <w:vAlign w:val="center"/>
          </w:tcPr>
          <w:p w14:paraId="26EA2957" w14:textId="77777777" w:rsidR="002A2DA5" w:rsidRPr="003911E3" w:rsidRDefault="002A2DA5" w:rsidP="002A2DA5">
            <w:pPr>
              <w:jc w:val="center"/>
              <w:rPr>
                <w:b/>
                <w:color w:val="000000"/>
                <w:sz w:val="18"/>
                <w:szCs w:val="18"/>
              </w:rPr>
            </w:pPr>
            <w:r w:rsidRPr="003911E3">
              <w:rPr>
                <w:b/>
                <w:color w:val="000000"/>
                <w:sz w:val="18"/>
                <w:szCs w:val="18"/>
              </w:rPr>
              <w:t>Composante du projet</w:t>
            </w:r>
          </w:p>
        </w:tc>
        <w:tc>
          <w:tcPr>
            <w:tcW w:w="806" w:type="dxa"/>
            <w:vMerge w:val="restart"/>
            <w:shd w:val="clear" w:color="auto" w:fill="9CC2E5"/>
            <w:vAlign w:val="center"/>
          </w:tcPr>
          <w:p w14:paraId="0040C274" w14:textId="77777777" w:rsidR="002A2DA5" w:rsidRPr="003911E3" w:rsidRDefault="002A2DA5" w:rsidP="002A2DA5">
            <w:pPr>
              <w:jc w:val="center"/>
              <w:rPr>
                <w:b/>
                <w:color w:val="000000"/>
                <w:sz w:val="18"/>
                <w:szCs w:val="18"/>
              </w:rPr>
            </w:pPr>
            <w:r w:rsidRPr="003911E3">
              <w:rPr>
                <w:b/>
                <w:color w:val="000000"/>
                <w:sz w:val="18"/>
                <w:szCs w:val="18"/>
              </w:rPr>
              <w:t>Localités associées</w:t>
            </w:r>
          </w:p>
        </w:tc>
        <w:tc>
          <w:tcPr>
            <w:tcW w:w="4374" w:type="dxa"/>
            <w:vMerge w:val="restart"/>
            <w:shd w:val="clear" w:color="auto" w:fill="9CC2E5"/>
            <w:vAlign w:val="center"/>
          </w:tcPr>
          <w:p w14:paraId="4F70996E" w14:textId="77777777" w:rsidR="002A2DA5" w:rsidRPr="003911E3" w:rsidRDefault="002A2DA5" w:rsidP="002A2DA5">
            <w:pPr>
              <w:jc w:val="center"/>
              <w:rPr>
                <w:b/>
                <w:color w:val="000000"/>
                <w:sz w:val="18"/>
                <w:szCs w:val="18"/>
              </w:rPr>
            </w:pPr>
            <w:r w:rsidRPr="003911E3">
              <w:rPr>
                <w:b/>
                <w:color w:val="000000"/>
                <w:sz w:val="18"/>
                <w:szCs w:val="18"/>
              </w:rPr>
              <w:t>Description /Caractéristiques</w:t>
            </w:r>
          </w:p>
        </w:tc>
        <w:tc>
          <w:tcPr>
            <w:tcW w:w="6118" w:type="dxa"/>
            <w:vMerge w:val="restart"/>
            <w:shd w:val="clear" w:color="auto" w:fill="9CC2E5"/>
            <w:vAlign w:val="center"/>
          </w:tcPr>
          <w:p w14:paraId="2DBB0122" w14:textId="77777777" w:rsidR="002A2DA5" w:rsidRPr="003911E3" w:rsidRDefault="002A2DA5" w:rsidP="002A2DA5">
            <w:pPr>
              <w:jc w:val="center"/>
              <w:rPr>
                <w:b/>
                <w:color w:val="000000"/>
                <w:sz w:val="18"/>
                <w:szCs w:val="18"/>
              </w:rPr>
            </w:pPr>
            <w:r w:rsidRPr="003911E3">
              <w:rPr>
                <w:b/>
                <w:color w:val="000000"/>
                <w:sz w:val="18"/>
                <w:szCs w:val="18"/>
              </w:rPr>
              <w:t>Photos Illustrations</w:t>
            </w:r>
          </w:p>
        </w:tc>
      </w:tr>
      <w:tr w:rsidR="002A2DA5" w:rsidRPr="003911E3" w14:paraId="5F3D6064" w14:textId="77777777" w:rsidTr="00F24A26">
        <w:trPr>
          <w:trHeight w:val="256"/>
          <w:jc w:val="center"/>
        </w:trPr>
        <w:tc>
          <w:tcPr>
            <w:tcW w:w="764" w:type="dxa"/>
            <w:vMerge/>
            <w:shd w:val="clear" w:color="auto" w:fill="9CC2E5"/>
            <w:vAlign w:val="center"/>
          </w:tcPr>
          <w:p w14:paraId="4D026B6B" w14:textId="77777777" w:rsidR="002A2DA5" w:rsidRPr="003911E3" w:rsidRDefault="002A2DA5" w:rsidP="002A2DA5">
            <w:pPr>
              <w:jc w:val="center"/>
              <w:rPr>
                <w:b/>
                <w:sz w:val="18"/>
                <w:szCs w:val="18"/>
              </w:rPr>
            </w:pPr>
          </w:p>
        </w:tc>
        <w:tc>
          <w:tcPr>
            <w:tcW w:w="850" w:type="dxa"/>
            <w:shd w:val="clear" w:color="auto" w:fill="9CC2E5"/>
            <w:vAlign w:val="center"/>
          </w:tcPr>
          <w:p w14:paraId="70DFC11C" w14:textId="77777777" w:rsidR="002A2DA5" w:rsidRPr="003911E3" w:rsidRDefault="002A2DA5" w:rsidP="002A2DA5">
            <w:pPr>
              <w:jc w:val="center"/>
              <w:rPr>
                <w:b/>
                <w:sz w:val="18"/>
                <w:szCs w:val="18"/>
              </w:rPr>
            </w:pPr>
            <w:r w:rsidRPr="003911E3">
              <w:rPr>
                <w:b/>
                <w:sz w:val="18"/>
                <w:szCs w:val="18"/>
              </w:rPr>
              <w:t>X-Y</w:t>
            </w:r>
          </w:p>
        </w:tc>
        <w:tc>
          <w:tcPr>
            <w:tcW w:w="851" w:type="dxa"/>
            <w:shd w:val="clear" w:color="auto" w:fill="9CC2E5"/>
            <w:vAlign w:val="center"/>
          </w:tcPr>
          <w:p w14:paraId="530035D3" w14:textId="77777777" w:rsidR="002A2DA5" w:rsidRPr="003911E3" w:rsidRDefault="002A2DA5" w:rsidP="002A2DA5">
            <w:pPr>
              <w:jc w:val="center"/>
              <w:rPr>
                <w:b/>
                <w:sz w:val="18"/>
                <w:szCs w:val="18"/>
              </w:rPr>
            </w:pPr>
            <w:r w:rsidRPr="003911E3">
              <w:rPr>
                <w:b/>
                <w:sz w:val="18"/>
                <w:szCs w:val="18"/>
              </w:rPr>
              <w:t>X-Y</w:t>
            </w:r>
          </w:p>
        </w:tc>
        <w:tc>
          <w:tcPr>
            <w:tcW w:w="1340" w:type="dxa"/>
            <w:vMerge/>
            <w:shd w:val="clear" w:color="auto" w:fill="9CC2E5"/>
            <w:vAlign w:val="center"/>
          </w:tcPr>
          <w:p w14:paraId="4A1DB3CC" w14:textId="77777777" w:rsidR="002A2DA5" w:rsidRPr="003911E3" w:rsidRDefault="002A2DA5" w:rsidP="002A2DA5">
            <w:pPr>
              <w:jc w:val="center"/>
              <w:rPr>
                <w:b/>
                <w:color w:val="000000"/>
                <w:sz w:val="18"/>
                <w:szCs w:val="18"/>
              </w:rPr>
            </w:pPr>
          </w:p>
        </w:tc>
        <w:tc>
          <w:tcPr>
            <w:tcW w:w="806" w:type="dxa"/>
            <w:vMerge/>
            <w:shd w:val="clear" w:color="auto" w:fill="9CC2E5"/>
            <w:vAlign w:val="center"/>
          </w:tcPr>
          <w:p w14:paraId="70877245" w14:textId="77777777" w:rsidR="002A2DA5" w:rsidRPr="003911E3" w:rsidRDefault="002A2DA5" w:rsidP="002A2DA5">
            <w:pPr>
              <w:jc w:val="center"/>
              <w:rPr>
                <w:b/>
                <w:color w:val="000000"/>
                <w:sz w:val="18"/>
                <w:szCs w:val="18"/>
              </w:rPr>
            </w:pPr>
          </w:p>
        </w:tc>
        <w:tc>
          <w:tcPr>
            <w:tcW w:w="4374" w:type="dxa"/>
            <w:vMerge/>
            <w:shd w:val="clear" w:color="auto" w:fill="9CC2E5"/>
            <w:vAlign w:val="center"/>
          </w:tcPr>
          <w:p w14:paraId="1737C71E" w14:textId="77777777" w:rsidR="002A2DA5" w:rsidRPr="003911E3" w:rsidRDefault="002A2DA5" w:rsidP="002A2DA5">
            <w:pPr>
              <w:jc w:val="center"/>
              <w:rPr>
                <w:b/>
                <w:color w:val="000000"/>
                <w:sz w:val="18"/>
                <w:szCs w:val="18"/>
              </w:rPr>
            </w:pPr>
          </w:p>
        </w:tc>
        <w:tc>
          <w:tcPr>
            <w:tcW w:w="6118" w:type="dxa"/>
            <w:vMerge/>
            <w:shd w:val="clear" w:color="auto" w:fill="9CC2E5"/>
            <w:vAlign w:val="center"/>
          </w:tcPr>
          <w:p w14:paraId="51DE7BBA" w14:textId="77777777" w:rsidR="002A2DA5" w:rsidRPr="003911E3" w:rsidRDefault="002A2DA5" w:rsidP="002A2DA5">
            <w:pPr>
              <w:jc w:val="center"/>
              <w:rPr>
                <w:b/>
                <w:color w:val="000000"/>
                <w:sz w:val="18"/>
                <w:szCs w:val="18"/>
              </w:rPr>
            </w:pPr>
          </w:p>
        </w:tc>
      </w:tr>
      <w:tr w:rsidR="002A2DA5" w:rsidRPr="003911E3" w14:paraId="4F09CA04" w14:textId="77777777" w:rsidTr="00F24A26">
        <w:trPr>
          <w:trHeight w:val="274"/>
          <w:jc w:val="center"/>
        </w:trPr>
        <w:tc>
          <w:tcPr>
            <w:tcW w:w="15103" w:type="dxa"/>
            <w:gridSpan w:val="7"/>
            <w:shd w:val="clear" w:color="auto" w:fill="E2EFD9"/>
            <w:vAlign w:val="center"/>
          </w:tcPr>
          <w:p w14:paraId="50A7C3A7" w14:textId="2492EB86" w:rsidR="002A2DA5" w:rsidRPr="003911E3" w:rsidRDefault="008376BA" w:rsidP="002A2DA5">
            <w:pPr>
              <w:jc w:val="center"/>
              <w:rPr>
                <w:b/>
                <w:color w:val="000000"/>
                <w:sz w:val="18"/>
                <w:szCs w:val="18"/>
              </w:rPr>
            </w:pPr>
            <w:r>
              <w:rPr>
                <w:noProof/>
                <w:sz w:val="18"/>
                <w:szCs w:val="18"/>
                <w:lang w:val="pt-PT" w:eastAsia="pt-PT"/>
              </w:rPr>
              <mc:AlternateContent>
                <mc:Choice Requires="wps">
                  <w:drawing>
                    <wp:anchor distT="0" distB="0" distL="114300" distR="114300" simplePos="0" relativeHeight="251780096" behindDoc="0" locked="0" layoutInCell="1" allowOverlap="1" wp14:anchorId="2E4BE785" wp14:editId="472D012D">
                      <wp:simplePos x="0" y="0"/>
                      <wp:positionH relativeFrom="column">
                        <wp:posOffset>7910195</wp:posOffset>
                      </wp:positionH>
                      <wp:positionV relativeFrom="paragraph">
                        <wp:posOffset>170180</wp:posOffset>
                      </wp:positionV>
                      <wp:extent cx="942975" cy="1123950"/>
                      <wp:effectExtent l="19050" t="38100" r="47625" b="19050"/>
                      <wp:wrapNone/>
                      <wp:docPr id="2165" name="Connecteur droit avec flèch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42975" cy="11239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5F3BB46" id="Connecteur droit avec flèche 165" o:spid="_x0000_s1026" type="#_x0000_t32" style="position:absolute;margin-left:622.85pt;margin-top:13.4pt;width:74.25pt;height:88.5pt;flip: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" strokecolor="red" strokeweight="3pt">
                      <v:stroke endarrow="block" joinstyle="miter"/>
                      <o:lock v:ext="edit" shapetype="f"/>
                    </v:shape>
                  </w:pict>
                </mc:Fallback>
              </mc:AlternateContent>
            </w:r>
            <w:r w:rsidR="002A2DA5" w:rsidRPr="003911E3">
              <w:rPr>
                <w:b/>
                <w:color w:val="000000"/>
                <w:sz w:val="18"/>
                <w:szCs w:val="18"/>
              </w:rPr>
              <w:t>RESEAU PRIMAIRE</w:t>
            </w:r>
          </w:p>
        </w:tc>
      </w:tr>
      <w:tr w:rsidR="002A2DA5" w:rsidRPr="003911E3" w14:paraId="7A05D8CE" w14:textId="77777777" w:rsidTr="00F24A26">
        <w:trPr>
          <w:trHeight w:val="274"/>
          <w:jc w:val="center"/>
        </w:trPr>
        <w:tc>
          <w:tcPr>
            <w:tcW w:w="764" w:type="dxa"/>
            <w:shd w:val="clear" w:color="auto" w:fill="auto"/>
            <w:vAlign w:val="center"/>
          </w:tcPr>
          <w:p w14:paraId="4597C7F4" w14:textId="77777777" w:rsidR="002A2DA5" w:rsidRPr="003911E3" w:rsidRDefault="002A2DA5" w:rsidP="002A2DA5">
            <w:pPr>
              <w:jc w:val="center"/>
              <w:rPr>
                <w:color w:val="000000"/>
                <w:sz w:val="18"/>
                <w:szCs w:val="18"/>
              </w:rPr>
            </w:pPr>
            <w:r w:rsidRPr="003911E3">
              <w:rPr>
                <w:color w:val="000000"/>
                <w:sz w:val="18"/>
                <w:szCs w:val="18"/>
              </w:rPr>
              <w:t>PK1 à PK5</w:t>
            </w:r>
          </w:p>
        </w:tc>
        <w:tc>
          <w:tcPr>
            <w:tcW w:w="850" w:type="dxa"/>
            <w:shd w:val="clear" w:color="auto" w:fill="auto"/>
            <w:vAlign w:val="center"/>
          </w:tcPr>
          <w:p w14:paraId="6ADEC6F0" w14:textId="77777777" w:rsidR="002A2DA5" w:rsidRPr="003911E3" w:rsidRDefault="002A2DA5" w:rsidP="002A2DA5">
            <w:pPr>
              <w:jc w:val="center"/>
              <w:rPr>
                <w:color w:val="000000"/>
                <w:sz w:val="18"/>
                <w:szCs w:val="18"/>
              </w:rPr>
            </w:pPr>
            <w:r w:rsidRPr="003911E3">
              <w:rPr>
                <w:color w:val="000000"/>
                <w:sz w:val="18"/>
                <w:szCs w:val="18"/>
              </w:rPr>
              <w:t>436916</w:t>
            </w:r>
          </w:p>
          <w:p w14:paraId="7F82C338" w14:textId="77777777" w:rsidR="002A2DA5" w:rsidRPr="003911E3" w:rsidRDefault="002A2DA5" w:rsidP="002A2DA5">
            <w:pPr>
              <w:jc w:val="center"/>
              <w:rPr>
                <w:color w:val="000000"/>
                <w:sz w:val="18"/>
                <w:szCs w:val="18"/>
              </w:rPr>
            </w:pPr>
            <w:r w:rsidRPr="003911E3">
              <w:rPr>
                <w:color w:val="000000"/>
                <w:sz w:val="18"/>
                <w:szCs w:val="18"/>
              </w:rPr>
              <w:t>1317036</w:t>
            </w:r>
          </w:p>
        </w:tc>
        <w:tc>
          <w:tcPr>
            <w:tcW w:w="851" w:type="dxa"/>
            <w:shd w:val="clear" w:color="auto" w:fill="auto"/>
            <w:vAlign w:val="center"/>
          </w:tcPr>
          <w:p w14:paraId="56883A0C" w14:textId="77777777" w:rsidR="002A2DA5" w:rsidRPr="003911E3" w:rsidRDefault="002A2DA5" w:rsidP="002A2DA5">
            <w:pPr>
              <w:jc w:val="center"/>
              <w:rPr>
                <w:color w:val="000000"/>
                <w:sz w:val="18"/>
                <w:szCs w:val="18"/>
              </w:rPr>
            </w:pPr>
            <w:r w:rsidRPr="003911E3">
              <w:rPr>
                <w:color w:val="000000"/>
                <w:sz w:val="18"/>
                <w:szCs w:val="18"/>
              </w:rPr>
              <w:t>436928</w:t>
            </w:r>
          </w:p>
          <w:p w14:paraId="4327BE31" w14:textId="77777777" w:rsidR="002A2DA5" w:rsidRPr="003911E3" w:rsidRDefault="002A2DA5" w:rsidP="002A2DA5">
            <w:pPr>
              <w:jc w:val="center"/>
              <w:rPr>
                <w:color w:val="000000"/>
                <w:sz w:val="18"/>
                <w:szCs w:val="18"/>
              </w:rPr>
            </w:pPr>
            <w:r w:rsidRPr="003911E3">
              <w:rPr>
                <w:color w:val="000000"/>
                <w:sz w:val="18"/>
                <w:szCs w:val="18"/>
              </w:rPr>
              <w:t>1316401</w:t>
            </w:r>
          </w:p>
        </w:tc>
        <w:tc>
          <w:tcPr>
            <w:tcW w:w="1340" w:type="dxa"/>
            <w:shd w:val="clear" w:color="auto" w:fill="auto"/>
            <w:vAlign w:val="center"/>
          </w:tcPr>
          <w:p w14:paraId="66B843DA" w14:textId="77777777" w:rsidR="002A2DA5" w:rsidRPr="003911E3" w:rsidRDefault="002A2DA5" w:rsidP="002A2DA5">
            <w:pPr>
              <w:jc w:val="center"/>
              <w:rPr>
                <w:color w:val="000000"/>
                <w:sz w:val="18"/>
                <w:szCs w:val="18"/>
              </w:rPr>
            </w:pPr>
            <w:r w:rsidRPr="003911E3">
              <w:rPr>
                <w:color w:val="000000"/>
                <w:sz w:val="18"/>
                <w:szCs w:val="18"/>
              </w:rPr>
              <w:t>Réalisation de réseau primaire sur un linéaire d’environ 650m (côté gauche)</w:t>
            </w:r>
          </w:p>
        </w:tc>
        <w:tc>
          <w:tcPr>
            <w:tcW w:w="806" w:type="dxa"/>
            <w:shd w:val="clear" w:color="auto" w:fill="auto"/>
            <w:vAlign w:val="center"/>
          </w:tcPr>
          <w:p w14:paraId="460FEB2B" w14:textId="77777777" w:rsidR="002A2DA5" w:rsidRPr="003911E3" w:rsidRDefault="002A2DA5" w:rsidP="002A2DA5">
            <w:pPr>
              <w:jc w:val="center"/>
              <w:rPr>
                <w:color w:val="000000"/>
                <w:sz w:val="18"/>
                <w:szCs w:val="18"/>
              </w:rPr>
            </w:pPr>
            <w:r w:rsidRPr="003911E3">
              <w:rPr>
                <w:color w:val="000000"/>
                <w:sz w:val="18"/>
                <w:szCs w:val="18"/>
              </w:rPr>
              <w:t>Antula Pine</w:t>
            </w:r>
          </w:p>
        </w:tc>
        <w:tc>
          <w:tcPr>
            <w:tcW w:w="4374" w:type="dxa"/>
            <w:shd w:val="clear" w:color="auto" w:fill="auto"/>
            <w:vAlign w:val="center"/>
          </w:tcPr>
          <w:p w14:paraId="6BBDBCD1" w14:textId="77777777" w:rsidR="002A2DA5" w:rsidRPr="003911E3" w:rsidRDefault="002A2DA5" w:rsidP="002A2DA5">
            <w:pPr>
              <w:jc w:val="both"/>
              <w:rPr>
                <w:color w:val="000000"/>
                <w:sz w:val="18"/>
                <w:szCs w:val="18"/>
              </w:rPr>
            </w:pPr>
            <w:r w:rsidRPr="003911E3">
              <w:rPr>
                <w:color w:val="000000"/>
                <w:sz w:val="18"/>
                <w:szCs w:val="18"/>
              </w:rPr>
              <w:t xml:space="preserve">Le tracé du réseau sortira de l’église et longera son mur en traversant la porte et une fontaine non fonctionnelle. Ainsi le réseau continuera devant des habitations, un puit et des arbres pour finir au niveau d’une interception de ruelle. </w:t>
            </w:r>
          </w:p>
        </w:tc>
        <w:tc>
          <w:tcPr>
            <w:tcW w:w="6118" w:type="dxa"/>
            <w:shd w:val="clear" w:color="auto" w:fill="auto"/>
            <w:vAlign w:val="center"/>
          </w:tcPr>
          <w:p w14:paraId="690182DA" w14:textId="4D7D203B"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25152" behindDoc="0" locked="0" layoutInCell="1" allowOverlap="1" wp14:anchorId="30FDAED0" wp14:editId="3E2FDEA4">
                      <wp:simplePos x="0" y="0"/>
                      <wp:positionH relativeFrom="column">
                        <wp:posOffset>226695</wp:posOffset>
                      </wp:positionH>
                      <wp:positionV relativeFrom="paragraph">
                        <wp:posOffset>1704340</wp:posOffset>
                      </wp:positionV>
                      <wp:extent cx="1558290" cy="572135"/>
                      <wp:effectExtent l="19050" t="67945" r="41910" b="17145"/>
                      <wp:wrapNone/>
                      <wp:docPr id="2164" name="AutoShap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58290" cy="572135"/>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95688DE" id="AutoShape 178" o:spid="_x0000_s1026" type="#_x0000_t32" style="position:absolute;margin-left:17.85pt;margin-top:134.2pt;width:122.7pt;height:45.05pt;flip:y;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" strokecolor="red" strokeweight="2.25pt">
                      <v:stroke endarrow="block"/>
                    </v:shape>
                  </w:pict>
                </mc:Fallback>
              </mc:AlternateContent>
            </w:r>
            <w:r>
              <w:rPr>
                <w:noProof/>
                <w:sz w:val="18"/>
                <w:szCs w:val="18"/>
                <w:lang w:val="pt-PT" w:eastAsia="pt-PT"/>
              </w:rPr>
              <mc:AlternateContent>
                <mc:Choice Requires="wps">
                  <w:drawing>
                    <wp:anchor distT="0" distB="0" distL="114300" distR="114300" simplePos="0" relativeHeight="251782144" behindDoc="0" locked="0" layoutInCell="1" allowOverlap="1" wp14:anchorId="0F281EB5" wp14:editId="4E3DC771">
                      <wp:simplePos x="0" y="0"/>
                      <wp:positionH relativeFrom="column">
                        <wp:posOffset>2774315</wp:posOffset>
                      </wp:positionH>
                      <wp:positionV relativeFrom="paragraph">
                        <wp:posOffset>1553845</wp:posOffset>
                      </wp:positionV>
                      <wp:extent cx="45085" cy="708660"/>
                      <wp:effectExtent l="95250" t="38100" r="69215" b="15240"/>
                      <wp:wrapNone/>
                      <wp:docPr id="2163" name="Connecteur droit avec flèch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5085" cy="70866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6322251" id="Connecteur droit avec flèche 285" o:spid="_x0000_s1026" type="#_x0000_t32" style="position:absolute;margin-left:218.45pt;margin-top:122.35pt;width:3.55pt;height:55.8pt;flip:x 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" strokecolor="red"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79072" behindDoc="0" locked="0" layoutInCell="1" allowOverlap="1" wp14:anchorId="112EC1A0" wp14:editId="3510E53A">
                      <wp:simplePos x="0" y="0"/>
                      <wp:positionH relativeFrom="column">
                        <wp:posOffset>6350</wp:posOffset>
                      </wp:positionH>
                      <wp:positionV relativeFrom="paragraph">
                        <wp:posOffset>869315</wp:posOffset>
                      </wp:positionV>
                      <wp:extent cx="1799590" cy="45085"/>
                      <wp:effectExtent l="19050" t="57150" r="0" b="107315"/>
                      <wp:wrapNone/>
                      <wp:docPr id="2162" name="Connecteur droit avec flèch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99590" cy="4508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C75A7A5" id="Connecteur droit avec flèche 163" o:spid="_x0000_s1026" type="#_x0000_t32" style="position:absolute;margin-left:.5pt;margin-top:68.45pt;width:141.7pt;height:3.5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49C6CF9F" wp14:editId="0A3F8E16">
                  <wp:extent cx="1818640" cy="1125220"/>
                  <wp:effectExtent l="0" t="0" r="0" b="0"/>
                  <wp:docPr id="316" name="Imag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0"/>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1818640" cy="1125220"/>
                          </a:xfrm>
                          <a:prstGeom prst="rect">
                            <a:avLst/>
                          </a:prstGeom>
                          <a:noFill/>
                          <a:ln>
                            <a:noFill/>
                          </a:ln>
                        </pic:spPr>
                      </pic:pic>
                    </a:graphicData>
                  </a:graphic>
                </wp:inline>
              </w:drawing>
            </w:r>
            <w:r>
              <w:rPr>
                <w:noProof/>
                <w:color w:val="000000"/>
                <w:sz w:val="18"/>
                <w:szCs w:val="18"/>
                <w:lang w:val="pt-PT" w:eastAsia="pt-PT"/>
              </w:rPr>
              <w:drawing>
                <wp:inline distT="0" distB="0" distL="0" distR="0" wp14:anchorId="6B17DEF3" wp14:editId="28796383">
                  <wp:extent cx="1818640" cy="1115060"/>
                  <wp:effectExtent l="0" t="0" r="0" b="8890"/>
                  <wp:docPr id="315" name="Imag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1"/>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1818640" cy="1115060"/>
                          </a:xfrm>
                          <a:prstGeom prst="rect">
                            <a:avLst/>
                          </a:prstGeom>
                          <a:noFill/>
                          <a:ln>
                            <a:noFill/>
                          </a:ln>
                        </pic:spPr>
                      </pic:pic>
                    </a:graphicData>
                  </a:graphic>
                </wp:inline>
              </w:drawing>
            </w:r>
            <w:r>
              <w:rPr>
                <w:noProof/>
                <w:color w:val="000000"/>
                <w:sz w:val="18"/>
                <w:szCs w:val="18"/>
                <w:lang w:val="pt-PT" w:eastAsia="pt-PT"/>
              </w:rPr>
              <w:drawing>
                <wp:inline distT="0" distB="0" distL="0" distR="0" wp14:anchorId="0DD10877" wp14:editId="2E12324F">
                  <wp:extent cx="1868805" cy="1165860"/>
                  <wp:effectExtent l="0" t="0" r="0" b="0"/>
                  <wp:docPr id="314" name="Imag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2"/>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1868805" cy="1165860"/>
                          </a:xfrm>
                          <a:prstGeom prst="rect">
                            <a:avLst/>
                          </a:prstGeom>
                          <a:noFill/>
                          <a:ln>
                            <a:noFill/>
                          </a:ln>
                        </pic:spPr>
                      </pic:pic>
                    </a:graphicData>
                  </a:graphic>
                </wp:inline>
              </w:drawing>
            </w:r>
            <w:r>
              <w:rPr>
                <w:noProof/>
                <w:color w:val="000000"/>
                <w:sz w:val="18"/>
                <w:szCs w:val="18"/>
                <w:lang w:val="pt-PT" w:eastAsia="pt-PT"/>
              </w:rPr>
              <w:drawing>
                <wp:inline distT="0" distB="0" distL="0" distR="0" wp14:anchorId="273E7E32" wp14:editId="48E54D6B">
                  <wp:extent cx="1818640" cy="1185545"/>
                  <wp:effectExtent l="0" t="0" r="0" b="0"/>
                  <wp:docPr id="313" name="Imag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3"/>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1818640" cy="1185545"/>
                          </a:xfrm>
                          <a:prstGeom prst="rect">
                            <a:avLst/>
                          </a:prstGeom>
                          <a:noFill/>
                          <a:ln>
                            <a:noFill/>
                          </a:ln>
                        </pic:spPr>
                      </pic:pic>
                    </a:graphicData>
                  </a:graphic>
                </wp:inline>
              </w:drawing>
            </w:r>
          </w:p>
        </w:tc>
      </w:tr>
      <w:tr w:rsidR="002A2DA5" w:rsidRPr="003911E3" w14:paraId="45B67A7A" w14:textId="77777777" w:rsidTr="00F24A26">
        <w:trPr>
          <w:trHeight w:val="274"/>
          <w:jc w:val="center"/>
        </w:trPr>
        <w:tc>
          <w:tcPr>
            <w:tcW w:w="15103" w:type="dxa"/>
            <w:gridSpan w:val="7"/>
            <w:shd w:val="clear" w:color="auto" w:fill="DEEAF6"/>
            <w:vAlign w:val="center"/>
          </w:tcPr>
          <w:p w14:paraId="4D5B6174" w14:textId="77777777" w:rsidR="002A2DA5" w:rsidRPr="003911E3" w:rsidRDefault="002A2DA5" w:rsidP="002A2DA5">
            <w:pPr>
              <w:jc w:val="center"/>
              <w:rPr>
                <w:b/>
                <w:color w:val="000000"/>
                <w:sz w:val="18"/>
                <w:szCs w:val="18"/>
              </w:rPr>
            </w:pPr>
            <w:r w:rsidRPr="003911E3">
              <w:rPr>
                <w:b/>
                <w:color w:val="000000"/>
                <w:sz w:val="18"/>
                <w:szCs w:val="18"/>
              </w:rPr>
              <w:t>RESEAU SECONDAIRE</w:t>
            </w:r>
          </w:p>
        </w:tc>
      </w:tr>
      <w:tr w:rsidR="002A2DA5" w:rsidRPr="003911E3" w14:paraId="132F5B22" w14:textId="77777777" w:rsidTr="00F24A26">
        <w:trPr>
          <w:trHeight w:val="274"/>
          <w:jc w:val="center"/>
        </w:trPr>
        <w:tc>
          <w:tcPr>
            <w:tcW w:w="764" w:type="dxa"/>
            <w:shd w:val="clear" w:color="auto" w:fill="auto"/>
            <w:vAlign w:val="center"/>
          </w:tcPr>
          <w:p w14:paraId="04858446" w14:textId="77777777" w:rsidR="002A2DA5" w:rsidRPr="003911E3" w:rsidRDefault="002A2DA5" w:rsidP="002A2DA5">
            <w:pPr>
              <w:jc w:val="center"/>
              <w:rPr>
                <w:color w:val="000000"/>
                <w:sz w:val="18"/>
                <w:szCs w:val="18"/>
              </w:rPr>
            </w:pPr>
            <w:r w:rsidRPr="003911E3">
              <w:rPr>
                <w:color w:val="000000"/>
                <w:sz w:val="18"/>
                <w:szCs w:val="18"/>
              </w:rPr>
              <w:t>PK51 à PK34</w:t>
            </w:r>
          </w:p>
        </w:tc>
        <w:tc>
          <w:tcPr>
            <w:tcW w:w="850" w:type="dxa"/>
            <w:shd w:val="clear" w:color="auto" w:fill="auto"/>
            <w:vAlign w:val="center"/>
          </w:tcPr>
          <w:p w14:paraId="11301EC4" w14:textId="77777777" w:rsidR="002A2DA5" w:rsidRPr="003911E3" w:rsidRDefault="002A2DA5" w:rsidP="002A2DA5">
            <w:pPr>
              <w:jc w:val="center"/>
              <w:rPr>
                <w:color w:val="000000"/>
                <w:sz w:val="18"/>
                <w:szCs w:val="18"/>
              </w:rPr>
            </w:pPr>
            <w:r w:rsidRPr="003911E3">
              <w:rPr>
                <w:color w:val="000000"/>
                <w:sz w:val="18"/>
                <w:szCs w:val="18"/>
              </w:rPr>
              <w:t>436282</w:t>
            </w:r>
          </w:p>
          <w:p w14:paraId="7E18F48E" w14:textId="77777777" w:rsidR="002A2DA5" w:rsidRPr="003911E3" w:rsidRDefault="002A2DA5" w:rsidP="002A2DA5">
            <w:pPr>
              <w:jc w:val="center"/>
              <w:rPr>
                <w:color w:val="000000"/>
                <w:sz w:val="18"/>
                <w:szCs w:val="18"/>
              </w:rPr>
            </w:pPr>
            <w:r w:rsidRPr="003911E3">
              <w:rPr>
                <w:color w:val="000000"/>
                <w:sz w:val="18"/>
                <w:szCs w:val="18"/>
              </w:rPr>
              <w:t>1315492</w:t>
            </w:r>
          </w:p>
        </w:tc>
        <w:tc>
          <w:tcPr>
            <w:tcW w:w="851" w:type="dxa"/>
            <w:shd w:val="clear" w:color="auto" w:fill="auto"/>
            <w:vAlign w:val="center"/>
          </w:tcPr>
          <w:p w14:paraId="1E6AE400" w14:textId="77777777" w:rsidR="002A2DA5" w:rsidRPr="003911E3" w:rsidRDefault="002A2DA5" w:rsidP="002A2DA5">
            <w:pPr>
              <w:jc w:val="center"/>
              <w:rPr>
                <w:color w:val="000000"/>
                <w:sz w:val="18"/>
                <w:szCs w:val="18"/>
              </w:rPr>
            </w:pPr>
            <w:r w:rsidRPr="003911E3">
              <w:rPr>
                <w:color w:val="000000"/>
                <w:sz w:val="18"/>
                <w:szCs w:val="18"/>
              </w:rPr>
              <w:t>436335</w:t>
            </w:r>
          </w:p>
          <w:p w14:paraId="05B98395" w14:textId="77777777" w:rsidR="002A2DA5" w:rsidRPr="003911E3" w:rsidRDefault="002A2DA5" w:rsidP="002A2DA5">
            <w:pPr>
              <w:jc w:val="center"/>
              <w:rPr>
                <w:color w:val="000000"/>
                <w:sz w:val="18"/>
                <w:szCs w:val="18"/>
              </w:rPr>
            </w:pPr>
            <w:r w:rsidRPr="003911E3">
              <w:rPr>
                <w:color w:val="000000"/>
                <w:sz w:val="18"/>
                <w:szCs w:val="18"/>
              </w:rPr>
              <w:t>1317332</w:t>
            </w:r>
          </w:p>
        </w:tc>
        <w:tc>
          <w:tcPr>
            <w:tcW w:w="1340" w:type="dxa"/>
            <w:shd w:val="clear" w:color="auto" w:fill="auto"/>
            <w:vAlign w:val="center"/>
          </w:tcPr>
          <w:p w14:paraId="38F9ABB8" w14:textId="77777777" w:rsidR="002A2DA5" w:rsidRPr="003911E3" w:rsidRDefault="002A2DA5" w:rsidP="002A2DA5">
            <w:pPr>
              <w:jc w:val="center"/>
              <w:rPr>
                <w:color w:val="000000"/>
                <w:sz w:val="18"/>
                <w:szCs w:val="18"/>
              </w:rPr>
            </w:pPr>
            <w:r w:rsidRPr="003911E3">
              <w:rPr>
                <w:color w:val="000000"/>
                <w:sz w:val="18"/>
                <w:szCs w:val="18"/>
              </w:rPr>
              <w:t>Réalisation de réseau secondaire sur un linéaire d’environ 2300 m (côté gauche)</w:t>
            </w:r>
          </w:p>
        </w:tc>
        <w:tc>
          <w:tcPr>
            <w:tcW w:w="806" w:type="dxa"/>
            <w:shd w:val="clear" w:color="auto" w:fill="auto"/>
            <w:vAlign w:val="center"/>
          </w:tcPr>
          <w:p w14:paraId="5D3D7B59" w14:textId="77777777" w:rsidR="002A2DA5" w:rsidRPr="003911E3" w:rsidRDefault="002A2DA5" w:rsidP="002A2DA5">
            <w:pPr>
              <w:jc w:val="center"/>
              <w:rPr>
                <w:color w:val="000000"/>
                <w:sz w:val="18"/>
                <w:szCs w:val="18"/>
              </w:rPr>
            </w:pPr>
            <w:r w:rsidRPr="003911E3">
              <w:rPr>
                <w:color w:val="000000"/>
                <w:sz w:val="18"/>
                <w:szCs w:val="18"/>
              </w:rPr>
              <w:t>Antula</w:t>
            </w:r>
          </w:p>
        </w:tc>
        <w:tc>
          <w:tcPr>
            <w:tcW w:w="4374" w:type="dxa"/>
            <w:shd w:val="clear" w:color="auto" w:fill="auto"/>
            <w:vAlign w:val="center"/>
          </w:tcPr>
          <w:p w14:paraId="1AB1E671" w14:textId="77777777" w:rsidR="002A2DA5" w:rsidRPr="003911E3" w:rsidRDefault="002A2DA5" w:rsidP="002A2DA5">
            <w:pPr>
              <w:jc w:val="both"/>
              <w:rPr>
                <w:color w:val="000000"/>
                <w:sz w:val="18"/>
                <w:szCs w:val="18"/>
              </w:rPr>
            </w:pPr>
            <w:r w:rsidRPr="003911E3">
              <w:rPr>
                <w:color w:val="000000"/>
                <w:sz w:val="18"/>
                <w:szCs w:val="18"/>
              </w:rPr>
              <w:t>Ce linéaire suit la route principale à partir du rond-point jusqu’à l’arrivée au niveau du lycée. Ce tracé traversera des boutiques, des vendeurs de ciment, des habitations, un petit marché pour aboutir sur une zone arborée.</w:t>
            </w:r>
          </w:p>
          <w:p w14:paraId="35E2401D" w14:textId="77777777" w:rsidR="002A2DA5" w:rsidRPr="003911E3" w:rsidRDefault="002A2DA5" w:rsidP="002A2DA5">
            <w:pPr>
              <w:jc w:val="both"/>
              <w:rPr>
                <w:color w:val="000000"/>
                <w:sz w:val="18"/>
                <w:szCs w:val="18"/>
              </w:rPr>
            </w:pPr>
            <w:r w:rsidRPr="003911E3">
              <w:rPr>
                <w:color w:val="000000"/>
                <w:sz w:val="18"/>
                <w:szCs w:val="18"/>
              </w:rPr>
              <w:t>Ce rue constitue la route la plus importante à Antula.</w:t>
            </w:r>
          </w:p>
        </w:tc>
        <w:tc>
          <w:tcPr>
            <w:tcW w:w="6118" w:type="dxa"/>
            <w:shd w:val="clear" w:color="auto" w:fill="auto"/>
            <w:vAlign w:val="center"/>
          </w:tcPr>
          <w:p w14:paraId="43C261D1" w14:textId="634B7CE3"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27200" behindDoc="0" locked="0" layoutInCell="1" allowOverlap="1" wp14:anchorId="237C0A26" wp14:editId="59F691FD">
                      <wp:simplePos x="0" y="0"/>
                      <wp:positionH relativeFrom="column">
                        <wp:posOffset>2126615</wp:posOffset>
                      </wp:positionH>
                      <wp:positionV relativeFrom="paragraph">
                        <wp:posOffset>1854835</wp:posOffset>
                      </wp:positionV>
                      <wp:extent cx="1503045" cy="151130"/>
                      <wp:effectExtent l="33020" t="17145" r="16510" b="69850"/>
                      <wp:wrapNone/>
                      <wp:docPr id="2161" name="Auto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03045" cy="151130"/>
                              </a:xfrm>
                              <a:prstGeom prst="straightConnector1">
                                <a:avLst/>
                              </a:prstGeom>
                              <a:noFill/>
                              <a:ln w="28575">
                                <a:solidFill>
                                  <a:srgbClr val="5B9BD5"/>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932BBCD" id="AutoShape 180" o:spid="_x0000_s1026" type="#_x0000_t32" style="position:absolute;margin-left:167.45pt;margin-top:146.05pt;width:118.35pt;height:11.9pt;flip:x;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" strokecolor="#5b9bd5" strokeweight="2.25pt">
                      <v:stroke endarrow="block"/>
                    </v:shape>
                  </w:pict>
                </mc:Fallback>
              </mc:AlternateContent>
            </w:r>
            <w:r>
              <w:rPr>
                <w:noProof/>
                <w:sz w:val="18"/>
                <w:szCs w:val="18"/>
                <w:lang w:val="pt-PT" w:eastAsia="pt-PT"/>
              </w:rPr>
              <mc:AlternateContent>
                <mc:Choice Requires="wps">
                  <w:drawing>
                    <wp:anchor distT="0" distB="0" distL="114300" distR="114300" simplePos="0" relativeHeight="251826176" behindDoc="0" locked="0" layoutInCell="1" allowOverlap="1" wp14:anchorId="689E204E" wp14:editId="201A50C6">
                      <wp:simplePos x="0" y="0"/>
                      <wp:positionH relativeFrom="column">
                        <wp:posOffset>250190</wp:posOffset>
                      </wp:positionH>
                      <wp:positionV relativeFrom="paragraph">
                        <wp:posOffset>1647825</wp:posOffset>
                      </wp:positionV>
                      <wp:extent cx="1017905" cy="676275"/>
                      <wp:effectExtent l="23495" t="67310" r="53975" b="18415"/>
                      <wp:wrapNone/>
                      <wp:docPr id="2160" name="Auto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17905" cy="676275"/>
                              </a:xfrm>
                              <a:prstGeom prst="straightConnector1">
                                <a:avLst/>
                              </a:prstGeom>
                              <a:noFill/>
                              <a:ln w="28575">
                                <a:solidFill>
                                  <a:srgbClr val="5B9BD5"/>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332395A" id="AutoShape 179" o:spid="_x0000_s1026" type="#_x0000_t32" style="position:absolute;margin-left:19.7pt;margin-top:129.75pt;width:80.15pt;height:53.25pt;flip:y;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" strokecolor="#5b9bd5" strokeweight="2.25pt">
                      <v:stroke endarrow="block"/>
                    </v:shape>
                  </w:pict>
                </mc:Fallback>
              </mc:AlternateContent>
            </w:r>
            <w:r>
              <w:rPr>
                <w:noProof/>
                <w:sz w:val="18"/>
                <w:szCs w:val="18"/>
                <w:lang w:val="pt-PT" w:eastAsia="pt-PT"/>
              </w:rPr>
              <mc:AlternateContent>
                <mc:Choice Requires="wps">
                  <w:drawing>
                    <wp:anchor distT="0" distB="0" distL="114300" distR="114300" simplePos="0" relativeHeight="251783168" behindDoc="0" locked="0" layoutInCell="1" allowOverlap="1" wp14:anchorId="154A3BA3" wp14:editId="3E45E4DA">
                      <wp:simplePos x="0" y="0"/>
                      <wp:positionH relativeFrom="column">
                        <wp:posOffset>922655</wp:posOffset>
                      </wp:positionH>
                      <wp:positionV relativeFrom="paragraph">
                        <wp:posOffset>227965</wp:posOffset>
                      </wp:positionV>
                      <wp:extent cx="371475" cy="1009650"/>
                      <wp:effectExtent l="57150" t="38100" r="28575" b="19050"/>
                      <wp:wrapNone/>
                      <wp:docPr id="2159" name="Connecteur droit avec flèch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71475" cy="10096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A9092CC" id="Connecteur droit avec flèche 292" o:spid="_x0000_s1026" type="#_x0000_t32" style="position:absolute;margin-left:72.65pt;margin-top:17.95pt;width:29.25pt;height:79.5pt;flip:x y;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81120" behindDoc="0" locked="0" layoutInCell="1" allowOverlap="1" wp14:anchorId="5BDE93E3" wp14:editId="4B671C1A">
                      <wp:simplePos x="0" y="0"/>
                      <wp:positionH relativeFrom="column">
                        <wp:posOffset>1913890</wp:posOffset>
                      </wp:positionH>
                      <wp:positionV relativeFrom="paragraph">
                        <wp:posOffset>309245</wp:posOffset>
                      </wp:positionV>
                      <wp:extent cx="1200150" cy="885825"/>
                      <wp:effectExtent l="19050" t="38100" r="38100" b="28575"/>
                      <wp:wrapNone/>
                      <wp:docPr id="2158" name="Connecteur droit avec flèch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00150" cy="88582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A298323" id="Connecteur droit avec flèche 191" o:spid="_x0000_s1026" type="#_x0000_t32" style="position:absolute;margin-left:150.7pt;margin-top:24.35pt;width:94.5pt;height:69.75pt;flip: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04DC43BC" wp14:editId="63C1D68C">
                  <wp:extent cx="1818640" cy="1256030"/>
                  <wp:effectExtent l="0" t="0" r="0" b="1270"/>
                  <wp:docPr id="287" name="Imag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9"/>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rot="10800000">
                            <a:off x="0" y="0"/>
                            <a:ext cx="1818640" cy="1256030"/>
                          </a:xfrm>
                          <a:prstGeom prst="rect">
                            <a:avLst/>
                          </a:prstGeom>
                          <a:noFill/>
                          <a:ln>
                            <a:noFill/>
                          </a:ln>
                        </pic:spPr>
                      </pic:pic>
                    </a:graphicData>
                  </a:graphic>
                </wp:inline>
              </w:drawing>
            </w:r>
            <w:r>
              <w:rPr>
                <w:noProof/>
                <w:color w:val="000000"/>
                <w:sz w:val="18"/>
                <w:szCs w:val="18"/>
                <w:lang w:val="pt-PT" w:eastAsia="pt-PT"/>
              </w:rPr>
              <w:drawing>
                <wp:inline distT="0" distB="0" distL="0" distR="0" wp14:anchorId="111F35BA" wp14:editId="0E425B84">
                  <wp:extent cx="1838960" cy="1235710"/>
                  <wp:effectExtent l="0" t="0" r="8890" b="2540"/>
                  <wp:docPr id="217" name="Imag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0"/>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1838960" cy="1235710"/>
                          </a:xfrm>
                          <a:prstGeom prst="rect">
                            <a:avLst/>
                          </a:prstGeom>
                          <a:noFill/>
                          <a:ln>
                            <a:noFill/>
                          </a:ln>
                        </pic:spPr>
                      </pic:pic>
                    </a:graphicData>
                  </a:graphic>
                </wp:inline>
              </w:drawing>
            </w:r>
            <w:r>
              <w:rPr>
                <w:noProof/>
                <w:color w:val="000000"/>
                <w:sz w:val="18"/>
                <w:szCs w:val="18"/>
                <w:lang w:val="pt-PT" w:eastAsia="pt-PT"/>
              </w:rPr>
              <w:drawing>
                <wp:inline distT="0" distB="0" distL="0" distR="0" wp14:anchorId="755CDD69" wp14:editId="2279C116">
                  <wp:extent cx="1838960" cy="1155700"/>
                  <wp:effectExtent l="0" t="0" r="8890" b="6350"/>
                  <wp:docPr id="1982" name="Imag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8"/>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1838960" cy="1155700"/>
                          </a:xfrm>
                          <a:prstGeom prst="rect">
                            <a:avLst/>
                          </a:prstGeom>
                          <a:noFill/>
                          <a:ln>
                            <a:noFill/>
                          </a:ln>
                        </pic:spPr>
                      </pic:pic>
                    </a:graphicData>
                  </a:graphic>
                </wp:inline>
              </w:drawing>
            </w:r>
            <w:r>
              <w:rPr>
                <w:noProof/>
                <w:color w:val="000000"/>
                <w:sz w:val="18"/>
                <w:szCs w:val="18"/>
                <w:lang w:val="pt-PT" w:eastAsia="pt-PT"/>
              </w:rPr>
              <w:drawing>
                <wp:inline distT="0" distB="0" distL="0" distR="0" wp14:anchorId="06A6F1DF" wp14:editId="4C01E9FB">
                  <wp:extent cx="1818640" cy="1155700"/>
                  <wp:effectExtent l="0" t="0" r="0" b="6350"/>
                  <wp:docPr id="1981" name="Imag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1"/>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1818640" cy="1155700"/>
                          </a:xfrm>
                          <a:prstGeom prst="rect">
                            <a:avLst/>
                          </a:prstGeom>
                          <a:noFill/>
                          <a:ln>
                            <a:noFill/>
                          </a:ln>
                        </pic:spPr>
                      </pic:pic>
                    </a:graphicData>
                  </a:graphic>
                </wp:inline>
              </w:drawing>
            </w:r>
          </w:p>
        </w:tc>
      </w:tr>
      <w:tr w:rsidR="002A2DA5" w:rsidRPr="003911E3" w14:paraId="67E3CA4A" w14:textId="77777777" w:rsidTr="00F24A26">
        <w:trPr>
          <w:trHeight w:val="274"/>
          <w:jc w:val="center"/>
        </w:trPr>
        <w:tc>
          <w:tcPr>
            <w:tcW w:w="764" w:type="dxa"/>
            <w:shd w:val="clear" w:color="auto" w:fill="auto"/>
            <w:vAlign w:val="center"/>
          </w:tcPr>
          <w:p w14:paraId="1AC7D06A" w14:textId="77777777" w:rsidR="002A2DA5" w:rsidRPr="003911E3" w:rsidRDefault="002A2DA5" w:rsidP="002A2DA5">
            <w:pPr>
              <w:jc w:val="center"/>
              <w:rPr>
                <w:color w:val="000000"/>
                <w:sz w:val="18"/>
                <w:szCs w:val="18"/>
              </w:rPr>
            </w:pPr>
            <w:r w:rsidRPr="003911E3">
              <w:rPr>
                <w:color w:val="000000"/>
                <w:sz w:val="18"/>
                <w:szCs w:val="18"/>
              </w:rPr>
              <w:t>PK5 à PK48</w:t>
            </w:r>
          </w:p>
        </w:tc>
        <w:tc>
          <w:tcPr>
            <w:tcW w:w="850" w:type="dxa"/>
            <w:shd w:val="clear" w:color="auto" w:fill="auto"/>
            <w:vAlign w:val="center"/>
          </w:tcPr>
          <w:p w14:paraId="7E933AA9" w14:textId="77777777" w:rsidR="002A2DA5" w:rsidRPr="003911E3" w:rsidRDefault="002A2DA5" w:rsidP="002A2DA5">
            <w:pPr>
              <w:jc w:val="center"/>
              <w:rPr>
                <w:color w:val="000000"/>
                <w:sz w:val="18"/>
                <w:szCs w:val="18"/>
              </w:rPr>
            </w:pPr>
            <w:r w:rsidRPr="003911E3">
              <w:rPr>
                <w:color w:val="000000"/>
                <w:sz w:val="18"/>
                <w:szCs w:val="18"/>
              </w:rPr>
              <w:t>436928</w:t>
            </w:r>
          </w:p>
          <w:p w14:paraId="713E6286" w14:textId="77777777" w:rsidR="002A2DA5" w:rsidRPr="003911E3" w:rsidRDefault="002A2DA5" w:rsidP="002A2DA5">
            <w:pPr>
              <w:jc w:val="center"/>
              <w:rPr>
                <w:color w:val="000000"/>
                <w:sz w:val="18"/>
                <w:szCs w:val="18"/>
              </w:rPr>
            </w:pPr>
            <w:r w:rsidRPr="003911E3">
              <w:rPr>
                <w:color w:val="000000"/>
                <w:sz w:val="18"/>
                <w:szCs w:val="18"/>
              </w:rPr>
              <w:t>1316401</w:t>
            </w:r>
          </w:p>
        </w:tc>
        <w:tc>
          <w:tcPr>
            <w:tcW w:w="851" w:type="dxa"/>
            <w:shd w:val="clear" w:color="auto" w:fill="auto"/>
            <w:vAlign w:val="center"/>
          </w:tcPr>
          <w:p w14:paraId="015695B6" w14:textId="77777777" w:rsidR="002A2DA5" w:rsidRPr="003911E3" w:rsidRDefault="002A2DA5" w:rsidP="002A2DA5">
            <w:pPr>
              <w:jc w:val="center"/>
              <w:rPr>
                <w:color w:val="000000"/>
                <w:sz w:val="18"/>
                <w:szCs w:val="18"/>
              </w:rPr>
            </w:pPr>
            <w:r w:rsidRPr="003911E3">
              <w:rPr>
                <w:color w:val="000000"/>
                <w:sz w:val="18"/>
                <w:szCs w:val="18"/>
              </w:rPr>
              <w:t>436340</w:t>
            </w:r>
          </w:p>
          <w:p w14:paraId="71BA114D" w14:textId="77777777" w:rsidR="002A2DA5" w:rsidRPr="003911E3" w:rsidRDefault="002A2DA5" w:rsidP="002A2DA5">
            <w:pPr>
              <w:jc w:val="center"/>
              <w:rPr>
                <w:color w:val="000000"/>
                <w:sz w:val="18"/>
                <w:szCs w:val="18"/>
              </w:rPr>
            </w:pPr>
            <w:r w:rsidRPr="003911E3">
              <w:rPr>
                <w:color w:val="000000"/>
                <w:sz w:val="18"/>
                <w:szCs w:val="18"/>
              </w:rPr>
              <w:t>1315939</w:t>
            </w:r>
          </w:p>
        </w:tc>
        <w:tc>
          <w:tcPr>
            <w:tcW w:w="1340" w:type="dxa"/>
            <w:shd w:val="clear" w:color="auto" w:fill="auto"/>
            <w:vAlign w:val="center"/>
          </w:tcPr>
          <w:p w14:paraId="0A369AEF" w14:textId="77777777" w:rsidR="002A2DA5" w:rsidRPr="003911E3" w:rsidRDefault="002A2DA5" w:rsidP="002A2DA5">
            <w:pPr>
              <w:jc w:val="center"/>
              <w:rPr>
                <w:color w:val="000000"/>
                <w:sz w:val="18"/>
                <w:szCs w:val="18"/>
              </w:rPr>
            </w:pPr>
            <w:r w:rsidRPr="003911E3">
              <w:rPr>
                <w:color w:val="000000"/>
                <w:sz w:val="18"/>
                <w:szCs w:val="18"/>
              </w:rPr>
              <w:t>Réalisation de réseau secondaire sur un linéaire d’environ 950 m (côté gauche)</w:t>
            </w:r>
          </w:p>
        </w:tc>
        <w:tc>
          <w:tcPr>
            <w:tcW w:w="806" w:type="dxa"/>
            <w:shd w:val="clear" w:color="auto" w:fill="auto"/>
            <w:vAlign w:val="center"/>
          </w:tcPr>
          <w:p w14:paraId="6BE26750" w14:textId="77777777" w:rsidR="002A2DA5" w:rsidRPr="003911E3" w:rsidRDefault="002A2DA5" w:rsidP="002A2DA5">
            <w:pPr>
              <w:jc w:val="center"/>
              <w:rPr>
                <w:color w:val="000000"/>
                <w:sz w:val="18"/>
                <w:szCs w:val="18"/>
              </w:rPr>
            </w:pPr>
            <w:r w:rsidRPr="003911E3">
              <w:rPr>
                <w:color w:val="000000"/>
                <w:sz w:val="18"/>
                <w:szCs w:val="18"/>
              </w:rPr>
              <w:t>Antula</w:t>
            </w:r>
          </w:p>
        </w:tc>
        <w:tc>
          <w:tcPr>
            <w:tcW w:w="4374" w:type="dxa"/>
            <w:shd w:val="clear" w:color="auto" w:fill="auto"/>
            <w:vAlign w:val="center"/>
          </w:tcPr>
          <w:p w14:paraId="67A25382" w14:textId="77777777" w:rsidR="002A2DA5" w:rsidRPr="003911E3" w:rsidRDefault="002A2DA5" w:rsidP="002A2DA5">
            <w:pPr>
              <w:jc w:val="both"/>
              <w:rPr>
                <w:color w:val="000000"/>
                <w:sz w:val="18"/>
                <w:szCs w:val="18"/>
              </w:rPr>
            </w:pPr>
            <w:r w:rsidRPr="003911E3">
              <w:rPr>
                <w:color w:val="000000"/>
                <w:sz w:val="18"/>
                <w:szCs w:val="18"/>
              </w:rPr>
              <w:t xml:space="preserve">Le tracé passera devant les habitions, une boutique, des parcelles vides ou en construction et des lignés d’arbres d’ombrage. Ce linéaire continuera jusqu’à couper la voie principale pour entrer dans la localité. Ainsi cette ruelle est peu accidentée avec la présence de peu de ravins. </w:t>
            </w:r>
          </w:p>
        </w:tc>
        <w:tc>
          <w:tcPr>
            <w:tcW w:w="6118" w:type="dxa"/>
            <w:shd w:val="clear" w:color="auto" w:fill="auto"/>
            <w:vAlign w:val="center"/>
          </w:tcPr>
          <w:p w14:paraId="596A8E59" w14:textId="649C6F6D"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787264" behindDoc="0" locked="0" layoutInCell="1" allowOverlap="1" wp14:anchorId="4D999AB4" wp14:editId="5E830D27">
                      <wp:simplePos x="0" y="0"/>
                      <wp:positionH relativeFrom="column">
                        <wp:posOffset>2425065</wp:posOffset>
                      </wp:positionH>
                      <wp:positionV relativeFrom="paragraph">
                        <wp:posOffset>1000760</wp:posOffset>
                      </wp:positionV>
                      <wp:extent cx="428625" cy="371475"/>
                      <wp:effectExtent l="38100" t="19050" r="28575" b="47625"/>
                      <wp:wrapNone/>
                      <wp:docPr id="2157" name="Connecteur droit avec flèche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28625" cy="3714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2B4B056" id="Connecteur droit avec flèche 298" o:spid="_x0000_s1026" type="#_x0000_t32" style="position:absolute;margin-left:190.95pt;margin-top:78.8pt;width:33.75pt;height:29.25pt;flip:x;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86240" behindDoc="0" locked="0" layoutInCell="1" allowOverlap="1" wp14:anchorId="18D0C90E" wp14:editId="29B2CA6F">
                      <wp:simplePos x="0" y="0"/>
                      <wp:positionH relativeFrom="column">
                        <wp:posOffset>1216025</wp:posOffset>
                      </wp:positionH>
                      <wp:positionV relativeFrom="paragraph">
                        <wp:posOffset>905510</wp:posOffset>
                      </wp:positionV>
                      <wp:extent cx="85725" cy="521335"/>
                      <wp:effectExtent l="76200" t="19050" r="47625" b="50165"/>
                      <wp:wrapNone/>
                      <wp:docPr id="2156" name="Connecteur droit avec flèche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5725" cy="52133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445A460" id="Connecteur droit avec flèche 296" o:spid="_x0000_s1026" type="#_x0000_t32" style="position:absolute;margin-left:95.75pt;margin-top:71.3pt;width:6.75pt;height:41.05pt;flip:x;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85216" behindDoc="0" locked="0" layoutInCell="1" allowOverlap="1" wp14:anchorId="1CBDD383" wp14:editId="00DF31D1">
                      <wp:simplePos x="0" y="0"/>
                      <wp:positionH relativeFrom="column">
                        <wp:posOffset>1301115</wp:posOffset>
                      </wp:positionH>
                      <wp:positionV relativeFrom="paragraph">
                        <wp:posOffset>610235</wp:posOffset>
                      </wp:positionV>
                      <wp:extent cx="257175" cy="342900"/>
                      <wp:effectExtent l="19050" t="38100" r="47625" b="19050"/>
                      <wp:wrapNone/>
                      <wp:docPr id="2155" name="Connecteur droit avec flèch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7175" cy="3429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8D6B9F0" id="Connecteur droit avec flèche 295" o:spid="_x0000_s1026" type="#_x0000_t32" style="position:absolute;margin-left:102.45pt;margin-top:48.05pt;width:20.25pt;height:27pt;flip:y;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84192" behindDoc="0" locked="0" layoutInCell="1" allowOverlap="1" wp14:anchorId="39680F9F" wp14:editId="57F1BC32">
                      <wp:simplePos x="0" y="0"/>
                      <wp:positionH relativeFrom="column">
                        <wp:posOffset>615950</wp:posOffset>
                      </wp:positionH>
                      <wp:positionV relativeFrom="paragraph">
                        <wp:posOffset>628650</wp:posOffset>
                      </wp:positionV>
                      <wp:extent cx="742950" cy="333375"/>
                      <wp:effectExtent l="19050" t="19050" r="38100" b="47625"/>
                      <wp:wrapNone/>
                      <wp:docPr id="2154" name="Connecteur droit avec flèche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42950" cy="3333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63AF01C" id="Connecteur droit avec flèche 294" o:spid="_x0000_s1026" type="#_x0000_t32" style="position:absolute;margin-left:48.5pt;margin-top:49.5pt;width:58.5pt;height:26.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682C2817" wp14:editId="411603F8">
                  <wp:extent cx="1838960" cy="1376680"/>
                  <wp:effectExtent l="0" t="0" r="8890" b="0"/>
                  <wp:docPr id="1980" name="Imag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3"/>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1838960" cy="1376680"/>
                          </a:xfrm>
                          <a:prstGeom prst="rect">
                            <a:avLst/>
                          </a:prstGeom>
                          <a:noFill/>
                          <a:ln>
                            <a:noFill/>
                          </a:ln>
                        </pic:spPr>
                      </pic:pic>
                    </a:graphicData>
                  </a:graphic>
                </wp:inline>
              </w:drawing>
            </w:r>
            <w:r>
              <w:rPr>
                <w:noProof/>
                <w:color w:val="000000"/>
                <w:sz w:val="18"/>
                <w:szCs w:val="18"/>
                <w:lang w:val="pt-PT" w:eastAsia="pt-PT"/>
              </w:rPr>
              <w:drawing>
                <wp:inline distT="0" distB="0" distL="0" distR="0" wp14:anchorId="010AF8B0" wp14:editId="61580EFB">
                  <wp:extent cx="1818640" cy="1366520"/>
                  <wp:effectExtent l="0" t="0" r="0" b="5080"/>
                  <wp:docPr id="1977" name="Imag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7"/>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1818640" cy="1366520"/>
                          </a:xfrm>
                          <a:prstGeom prst="rect">
                            <a:avLst/>
                          </a:prstGeom>
                          <a:noFill/>
                          <a:ln>
                            <a:noFill/>
                          </a:ln>
                        </pic:spPr>
                      </pic:pic>
                    </a:graphicData>
                  </a:graphic>
                </wp:inline>
              </w:drawing>
            </w:r>
          </w:p>
        </w:tc>
      </w:tr>
      <w:tr w:rsidR="002A2DA5" w:rsidRPr="003911E3" w14:paraId="026F50A8" w14:textId="77777777" w:rsidTr="00F24A26">
        <w:trPr>
          <w:trHeight w:val="274"/>
          <w:jc w:val="center"/>
        </w:trPr>
        <w:tc>
          <w:tcPr>
            <w:tcW w:w="764" w:type="dxa"/>
            <w:shd w:val="clear" w:color="auto" w:fill="auto"/>
            <w:vAlign w:val="center"/>
          </w:tcPr>
          <w:p w14:paraId="28D4708C" w14:textId="77777777" w:rsidR="002A2DA5" w:rsidRPr="003911E3" w:rsidRDefault="002A2DA5" w:rsidP="002A2DA5">
            <w:pPr>
              <w:jc w:val="center"/>
              <w:rPr>
                <w:color w:val="000000"/>
                <w:sz w:val="18"/>
                <w:szCs w:val="18"/>
              </w:rPr>
            </w:pPr>
            <w:r w:rsidRPr="003911E3">
              <w:rPr>
                <w:color w:val="000000"/>
                <w:sz w:val="18"/>
                <w:szCs w:val="18"/>
              </w:rPr>
              <w:t>PK5 à PK16</w:t>
            </w:r>
          </w:p>
        </w:tc>
        <w:tc>
          <w:tcPr>
            <w:tcW w:w="850" w:type="dxa"/>
            <w:shd w:val="clear" w:color="auto" w:fill="auto"/>
            <w:vAlign w:val="center"/>
          </w:tcPr>
          <w:p w14:paraId="78EE6167" w14:textId="77777777" w:rsidR="002A2DA5" w:rsidRPr="003911E3" w:rsidRDefault="002A2DA5" w:rsidP="002A2DA5">
            <w:pPr>
              <w:jc w:val="center"/>
              <w:rPr>
                <w:color w:val="000000"/>
                <w:sz w:val="18"/>
                <w:szCs w:val="18"/>
              </w:rPr>
            </w:pPr>
            <w:r w:rsidRPr="003911E3">
              <w:rPr>
                <w:color w:val="000000"/>
                <w:sz w:val="18"/>
                <w:szCs w:val="18"/>
              </w:rPr>
              <w:t>436928</w:t>
            </w:r>
          </w:p>
          <w:p w14:paraId="6C1BB59C" w14:textId="77777777" w:rsidR="002A2DA5" w:rsidRPr="003911E3" w:rsidRDefault="002A2DA5" w:rsidP="002A2DA5">
            <w:pPr>
              <w:jc w:val="center"/>
              <w:rPr>
                <w:color w:val="000000"/>
                <w:sz w:val="18"/>
                <w:szCs w:val="18"/>
              </w:rPr>
            </w:pPr>
            <w:r w:rsidRPr="003911E3">
              <w:rPr>
                <w:color w:val="000000"/>
                <w:sz w:val="18"/>
                <w:szCs w:val="18"/>
              </w:rPr>
              <w:t>1316401</w:t>
            </w:r>
          </w:p>
        </w:tc>
        <w:tc>
          <w:tcPr>
            <w:tcW w:w="851" w:type="dxa"/>
            <w:shd w:val="clear" w:color="auto" w:fill="auto"/>
            <w:vAlign w:val="center"/>
          </w:tcPr>
          <w:p w14:paraId="7E1311FC" w14:textId="77777777" w:rsidR="002A2DA5" w:rsidRPr="003911E3" w:rsidRDefault="002A2DA5" w:rsidP="002A2DA5">
            <w:pPr>
              <w:jc w:val="center"/>
              <w:rPr>
                <w:color w:val="000000"/>
                <w:sz w:val="18"/>
                <w:szCs w:val="18"/>
              </w:rPr>
            </w:pPr>
            <w:r w:rsidRPr="003911E3">
              <w:rPr>
                <w:color w:val="000000"/>
                <w:sz w:val="18"/>
                <w:szCs w:val="18"/>
              </w:rPr>
              <w:t>437313</w:t>
            </w:r>
          </w:p>
          <w:p w14:paraId="3CA5FB8A" w14:textId="77777777" w:rsidR="002A2DA5" w:rsidRPr="003911E3" w:rsidRDefault="002A2DA5" w:rsidP="002A2DA5">
            <w:pPr>
              <w:jc w:val="center"/>
              <w:rPr>
                <w:color w:val="000000"/>
                <w:sz w:val="18"/>
                <w:szCs w:val="18"/>
              </w:rPr>
            </w:pPr>
            <w:r w:rsidRPr="003911E3">
              <w:rPr>
                <w:color w:val="000000"/>
                <w:sz w:val="18"/>
                <w:szCs w:val="18"/>
              </w:rPr>
              <w:t>1316091</w:t>
            </w:r>
          </w:p>
        </w:tc>
        <w:tc>
          <w:tcPr>
            <w:tcW w:w="1340" w:type="dxa"/>
            <w:shd w:val="clear" w:color="auto" w:fill="auto"/>
            <w:vAlign w:val="center"/>
          </w:tcPr>
          <w:p w14:paraId="46AFB4E0" w14:textId="77777777" w:rsidR="002A2DA5" w:rsidRPr="003911E3" w:rsidRDefault="002A2DA5" w:rsidP="002A2DA5">
            <w:pPr>
              <w:jc w:val="center"/>
              <w:rPr>
                <w:color w:val="000000"/>
                <w:sz w:val="18"/>
                <w:szCs w:val="18"/>
              </w:rPr>
            </w:pPr>
            <w:r w:rsidRPr="003911E3">
              <w:rPr>
                <w:color w:val="000000"/>
                <w:sz w:val="18"/>
                <w:szCs w:val="18"/>
              </w:rPr>
              <w:t>Réalisation de réseau secondaire sur un linéaire d’environ 660m (côté gauche)</w:t>
            </w:r>
            <w:r w:rsidRPr="003911E3">
              <w:rPr>
                <w:noProof/>
                <w:color w:val="000000"/>
                <w:sz w:val="18"/>
                <w:szCs w:val="18"/>
                <w:lang w:eastAsia="fr-FR"/>
              </w:rPr>
              <w:t xml:space="preserve"> </w:t>
            </w:r>
          </w:p>
        </w:tc>
        <w:tc>
          <w:tcPr>
            <w:tcW w:w="806" w:type="dxa"/>
            <w:shd w:val="clear" w:color="auto" w:fill="auto"/>
            <w:vAlign w:val="center"/>
          </w:tcPr>
          <w:p w14:paraId="5DBAC3C0" w14:textId="77777777" w:rsidR="002A2DA5" w:rsidRPr="003911E3" w:rsidRDefault="002A2DA5" w:rsidP="002A2DA5">
            <w:pPr>
              <w:jc w:val="center"/>
              <w:rPr>
                <w:color w:val="000000"/>
                <w:sz w:val="18"/>
                <w:szCs w:val="18"/>
              </w:rPr>
            </w:pPr>
            <w:r w:rsidRPr="003911E3">
              <w:rPr>
                <w:color w:val="000000"/>
                <w:sz w:val="18"/>
                <w:szCs w:val="18"/>
              </w:rPr>
              <w:t>Antula</w:t>
            </w:r>
          </w:p>
        </w:tc>
        <w:tc>
          <w:tcPr>
            <w:tcW w:w="4374" w:type="dxa"/>
            <w:shd w:val="clear" w:color="auto" w:fill="auto"/>
            <w:vAlign w:val="center"/>
          </w:tcPr>
          <w:p w14:paraId="60F47670" w14:textId="77777777" w:rsidR="002A2DA5" w:rsidRPr="003911E3" w:rsidRDefault="002A2DA5" w:rsidP="002A2DA5">
            <w:pPr>
              <w:jc w:val="both"/>
              <w:rPr>
                <w:color w:val="000000"/>
                <w:sz w:val="18"/>
                <w:szCs w:val="18"/>
              </w:rPr>
            </w:pPr>
            <w:r w:rsidRPr="003911E3">
              <w:rPr>
                <w:color w:val="000000"/>
                <w:sz w:val="18"/>
                <w:szCs w:val="18"/>
              </w:rPr>
              <w:t xml:space="preserve">Le réseau traversera des habitations et des arbres. Ce linéaire traversera une zone un peu restreinte à cause de la non urbanisation de la localité avec un sol peu accidenté. A un certain niveau devant une maison il existe un conduite d’eau sortant pour permettre au voisin de s’approvisionner </w:t>
            </w:r>
          </w:p>
        </w:tc>
        <w:tc>
          <w:tcPr>
            <w:tcW w:w="6118" w:type="dxa"/>
            <w:shd w:val="clear" w:color="auto" w:fill="auto"/>
            <w:vAlign w:val="center"/>
          </w:tcPr>
          <w:p w14:paraId="1D7090CA" w14:textId="369C6885" w:rsidR="002A2DA5" w:rsidRPr="003911E3" w:rsidRDefault="008376BA" w:rsidP="002A2DA5">
            <w:pPr>
              <w:jc w:val="both"/>
              <w:rPr>
                <w:noProof/>
                <w:color w:val="000000"/>
                <w:sz w:val="18"/>
                <w:szCs w:val="18"/>
                <w:lang w:eastAsia="fr-FR"/>
              </w:rPr>
            </w:pPr>
            <w:r>
              <w:rPr>
                <w:noProof/>
                <w:sz w:val="18"/>
                <w:szCs w:val="18"/>
                <w:lang w:val="pt-PT" w:eastAsia="pt-PT"/>
              </w:rPr>
              <mc:AlternateContent>
                <mc:Choice Requires="wps">
                  <w:drawing>
                    <wp:anchor distT="0" distB="0" distL="114300" distR="114300" simplePos="0" relativeHeight="251789312" behindDoc="0" locked="0" layoutInCell="1" allowOverlap="1" wp14:anchorId="1CF334DB" wp14:editId="23D4D281">
                      <wp:simplePos x="0" y="0"/>
                      <wp:positionH relativeFrom="column">
                        <wp:posOffset>2863850</wp:posOffset>
                      </wp:positionH>
                      <wp:positionV relativeFrom="paragraph">
                        <wp:posOffset>409575</wp:posOffset>
                      </wp:positionV>
                      <wp:extent cx="45085" cy="964565"/>
                      <wp:effectExtent l="57150" t="38100" r="50165" b="6985"/>
                      <wp:wrapNone/>
                      <wp:docPr id="2153" name="Connecteur droit avec flèch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085" cy="96456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EF254A9" id="Connecteur droit avec flèche 183" o:spid="_x0000_s1026" type="#_x0000_t32" style="position:absolute;margin-left:225.5pt;margin-top:32.25pt;width:3.55pt;height:75.95pt;flip: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88288" behindDoc="0" locked="0" layoutInCell="1" allowOverlap="1" wp14:anchorId="393F82E3" wp14:editId="5E4EABF5">
                      <wp:simplePos x="0" y="0"/>
                      <wp:positionH relativeFrom="column">
                        <wp:posOffset>615950</wp:posOffset>
                      </wp:positionH>
                      <wp:positionV relativeFrom="paragraph">
                        <wp:posOffset>600710</wp:posOffset>
                      </wp:positionV>
                      <wp:extent cx="685800" cy="775970"/>
                      <wp:effectExtent l="19050" t="38100" r="38100" b="24130"/>
                      <wp:wrapNone/>
                      <wp:docPr id="2152" name="Connecteur droit avec flèch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5800" cy="77597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2A39DAA" id="Connecteur droit avec flèche 182" o:spid="_x0000_s1026" type="#_x0000_t32" style="position:absolute;margin-left:48.5pt;margin-top:47.3pt;width:54pt;height:61.1pt;flip:y;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548D0ED3" wp14:editId="3B40D7CC">
                  <wp:extent cx="1838960" cy="1376680"/>
                  <wp:effectExtent l="0" t="0" r="8890" b="0"/>
                  <wp:docPr id="1976" name="Imag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9"/>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1838960" cy="1376680"/>
                          </a:xfrm>
                          <a:prstGeom prst="rect">
                            <a:avLst/>
                          </a:prstGeom>
                          <a:noFill/>
                          <a:ln>
                            <a:noFill/>
                          </a:ln>
                        </pic:spPr>
                      </pic:pic>
                    </a:graphicData>
                  </a:graphic>
                </wp:inline>
              </w:drawing>
            </w:r>
            <w:r>
              <w:rPr>
                <w:noProof/>
                <w:color w:val="000000"/>
                <w:sz w:val="18"/>
                <w:szCs w:val="18"/>
                <w:lang w:val="pt-PT" w:eastAsia="pt-PT"/>
              </w:rPr>
              <w:drawing>
                <wp:inline distT="0" distB="0" distL="0" distR="0" wp14:anchorId="427E9A68" wp14:editId="1CAEB7DA">
                  <wp:extent cx="1828800" cy="1397000"/>
                  <wp:effectExtent l="0" t="0" r="0" b="0"/>
                  <wp:docPr id="1974" name="Imag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0"/>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1828800" cy="1397000"/>
                          </a:xfrm>
                          <a:prstGeom prst="rect">
                            <a:avLst/>
                          </a:prstGeom>
                          <a:noFill/>
                          <a:ln>
                            <a:noFill/>
                          </a:ln>
                        </pic:spPr>
                      </pic:pic>
                    </a:graphicData>
                  </a:graphic>
                </wp:inline>
              </w:drawing>
            </w:r>
          </w:p>
        </w:tc>
      </w:tr>
      <w:tr w:rsidR="002A2DA5" w:rsidRPr="003911E3" w14:paraId="7C763551" w14:textId="77777777" w:rsidTr="00F24A26">
        <w:trPr>
          <w:trHeight w:val="274"/>
          <w:jc w:val="center"/>
        </w:trPr>
        <w:tc>
          <w:tcPr>
            <w:tcW w:w="764" w:type="dxa"/>
            <w:shd w:val="clear" w:color="auto" w:fill="auto"/>
            <w:vAlign w:val="center"/>
          </w:tcPr>
          <w:p w14:paraId="0375E426" w14:textId="77777777" w:rsidR="002A2DA5" w:rsidRPr="003911E3" w:rsidRDefault="002A2DA5" w:rsidP="002A2DA5">
            <w:pPr>
              <w:jc w:val="center"/>
              <w:rPr>
                <w:color w:val="000000"/>
                <w:sz w:val="18"/>
                <w:szCs w:val="18"/>
              </w:rPr>
            </w:pPr>
            <w:r w:rsidRPr="003911E3">
              <w:rPr>
                <w:color w:val="000000"/>
                <w:sz w:val="18"/>
                <w:szCs w:val="18"/>
              </w:rPr>
              <w:t>PK 4 à PK46</w:t>
            </w:r>
          </w:p>
        </w:tc>
        <w:tc>
          <w:tcPr>
            <w:tcW w:w="850" w:type="dxa"/>
            <w:shd w:val="clear" w:color="auto" w:fill="auto"/>
            <w:vAlign w:val="center"/>
          </w:tcPr>
          <w:p w14:paraId="5CBE323D" w14:textId="77777777" w:rsidR="002A2DA5" w:rsidRPr="003911E3" w:rsidRDefault="002A2DA5" w:rsidP="002A2DA5">
            <w:pPr>
              <w:jc w:val="center"/>
              <w:rPr>
                <w:color w:val="000000"/>
                <w:sz w:val="18"/>
                <w:szCs w:val="18"/>
              </w:rPr>
            </w:pPr>
            <w:r w:rsidRPr="003911E3">
              <w:rPr>
                <w:color w:val="000000"/>
                <w:sz w:val="18"/>
                <w:szCs w:val="18"/>
              </w:rPr>
              <w:t>436916</w:t>
            </w:r>
          </w:p>
          <w:p w14:paraId="079A33FB" w14:textId="77777777" w:rsidR="002A2DA5" w:rsidRPr="003911E3" w:rsidRDefault="002A2DA5" w:rsidP="002A2DA5">
            <w:pPr>
              <w:jc w:val="center"/>
              <w:rPr>
                <w:color w:val="000000"/>
                <w:sz w:val="18"/>
                <w:szCs w:val="18"/>
              </w:rPr>
            </w:pPr>
            <w:r w:rsidRPr="003911E3">
              <w:rPr>
                <w:color w:val="000000"/>
                <w:sz w:val="18"/>
                <w:szCs w:val="18"/>
              </w:rPr>
              <w:t>1316487</w:t>
            </w:r>
          </w:p>
        </w:tc>
        <w:tc>
          <w:tcPr>
            <w:tcW w:w="851" w:type="dxa"/>
            <w:shd w:val="clear" w:color="auto" w:fill="auto"/>
            <w:vAlign w:val="center"/>
          </w:tcPr>
          <w:p w14:paraId="41C8E8F8" w14:textId="77777777" w:rsidR="002A2DA5" w:rsidRPr="003911E3" w:rsidRDefault="002A2DA5" w:rsidP="002A2DA5">
            <w:pPr>
              <w:jc w:val="center"/>
              <w:rPr>
                <w:color w:val="000000"/>
                <w:sz w:val="18"/>
                <w:szCs w:val="18"/>
              </w:rPr>
            </w:pPr>
            <w:r w:rsidRPr="003911E3">
              <w:rPr>
                <w:color w:val="000000"/>
                <w:sz w:val="18"/>
                <w:szCs w:val="18"/>
              </w:rPr>
              <w:t>436377</w:t>
            </w:r>
          </w:p>
          <w:p w14:paraId="539E4231" w14:textId="77777777" w:rsidR="002A2DA5" w:rsidRPr="003911E3" w:rsidRDefault="002A2DA5" w:rsidP="002A2DA5">
            <w:pPr>
              <w:jc w:val="center"/>
              <w:rPr>
                <w:color w:val="000000"/>
                <w:sz w:val="18"/>
                <w:szCs w:val="18"/>
              </w:rPr>
            </w:pPr>
            <w:r w:rsidRPr="003911E3">
              <w:rPr>
                <w:color w:val="000000"/>
                <w:sz w:val="18"/>
                <w:szCs w:val="18"/>
              </w:rPr>
              <w:t>1316273</w:t>
            </w:r>
          </w:p>
        </w:tc>
        <w:tc>
          <w:tcPr>
            <w:tcW w:w="1340" w:type="dxa"/>
            <w:shd w:val="clear" w:color="auto" w:fill="auto"/>
            <w:vAlign w:val="center"/>
          </w:tcPr>
          <w:p w14:paraId="795E324E" w14:textId="77777777" w:rsidR="002A2DA5" w:rsidRPr="003911E3" w:rsidRDefault="002A2DA5" w:rsidP="002A2DA5">
            <w:pPr>
              <w:jc w:val="center"/>
              <w:rPr>
                <w:color w:val="000000"/>
                <w:sz w:val="18"/>
                <w:szCs w:val="18"/>
              </w:rPr>
            </w:pPr>
            <w:r w:rsidRPr="003911E3">
              <w:rPr>
                <w:color w:val="000000"/>
                <w:sz w:val="18"/>
                <w:szCs w:val="18"/>
              </w:rPr>
              <w:t xml:space="preserve">Réalisation de réseau secondaire sur un linéaire d’environ 550m </w:t>
            </w:r>
          </w:p>
        </w:tc>
        <w:tc>
          <w:tcPr>
            <w:tcW w:w="806" w:type="dxa"/>
            <w:shd w:val="clear" w:color="auto" w:fill="auto"/>
            <w:vAlign w:val="center"/>
          </w:tcPr>
          <w:p w14:paraId="2DBCD8BE" w14:textId="77777777" w:rsidR="002A2DA5" w:rsidRPr="003911E3" w:rsidRDefault="002A2DA5" w:rsidP="002A2DA5">
            <w:pPr>
              <w:jc w:val="center"/>
              <w:rPr>
                <w:color w:val="000000"/>
                <w:sz w:val="18"/>
                <w:szCs w:val="18"/>
              </w:rPr>
            </w:pPr>
            <w:r w:rsidRPr="003911E3">
              <w:rPr>
                <w:color w:val="000000"/>
                <w:sz w:val="18"/>
                <w:szCs w:val="18"/>
              </w:rPr>
              <w:t>Antula</w:t>
            </w:r>
          </w:p>
        </w:tc>
        <w:tc>
          <w:tcPr>
            <w:tcW w:w="4374" w:type="dxa"/>
            <w:shd w:val="clear" w:color="auto" w:fill="auto"/>
            <w:vAlign w:val="center"/>
          </w:tcPr>
          <w:p w14:paraId="40D3B4FC" w14:textId="77777777" w:rsidR="002A2DA5" w:rsidRPr="003911E3" w:rsidRDefault="002A2DA5" w:rsidP="002A2DA5">
            <w:pPr>
              <w:jc w:val="both"/>
              <w:rPr>
                <w:color w:val="000000"/>
                <w:sz w:val="18"/>
                <w:szCs w:val="18"/>
              </w:rPr>
            </w:pPr>
            <w:r w:rsidRPr="003911E3">
              <w:rPr>
                <w:color w:val="000000"/>
                <w:sz w:val="18"/>
                <w:szCs w:val="18"/>
              </w:rPr>
              <w:t xml:space="preserve">Le tracé passera à l’intérieur des arbres pour continuer à longer les habitations et des arbres pour aboutir à la voie principale. Ce tracé est très emprunté par la population car elle donne sur plusieurs ruelles. </w:t>
            </w:r>
          </w:p>
        </w:tc>
        <w:tc>
          <w:tcPr>
            <w:tcW w:w="6118" w:type="dxa"/>
            <w:shd w:val="clear" w:color="auto" w:fill="auto"/>
            <w:vAlign w:val="center"/>
          </w:tcPr>
          <w:p w14:paraId="14D2F7B9" w14:textId="728A6FF9" w:rsidR="002A2DA5" w:rsidRPr="003911E3" w:rsidRDefault="008376BA" w:rsidP="002A2DA5">
            <w:pPr>
              <w:jc w:val="both"/>
              <w:rPr>
                <w:noProof/>
                <w:color w:val="000000"/>
                <w:sz w:val="18"/>
                <w:szCs w:val="18"/>
                <w:lang w:eastAsia="fr-FR"/>
              </w:rPr>
            </w:pPr>
            <w:r>
              <w:rPr>
                <w:noProof/>
                <w:sz w:val="18"/>
                <w:szCs w:val="18"/>
                <w:lang w:val="pt-PT" w:eastAsia="pt-PT"/>
              </w:rPr>
              <mc:AlternateContent>
                <mc:Choice Requires="wps">
                  <w:drawing>
                    <wp:anchor distT="0" distB="0" distL="114300" distR="114300" simplePos="0" relativeHeight="251792384" behindDoc="0" locked="0" layoutInCell="1" allowOverlap="1" wp14:anchorId="0DF654E3" wp14:editId="75810ADB">
                      <wp:simplePos x="0" y="0"/>
                      <wp:positionH relativeFrom="column">
                        <wp:posOffset>1920875</wp:posOffset>
                      </wp:positionH>
                      <wp:positionV relativeFrom="paragraph">
                        <wp:posOffset>1010285</wp:posOffset>
                      </wp:positionV>
                      <wp:extent cx="1771650" cy="45085"/>
                      <wp:effectExtent l="19050" t="57150" r="0" b="107315"/>
                      <wp:wrapNone/>
                      <wp:docPr id="2151" name="Connecteur droit avec flèch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71650" cy="4508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902A1F8" id="Connecteur droit avec flèche 186" o:spid="_x0000_s1026" type="#_x0000_t32" style="position:absolute;margin-left:151.25pt;margin-top:79.55pt;width:139.5pt;height:3.5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91360" behindDoc="0" locked="0" layoutInCell="1" allowOverlap="1" wp14:anchorId="3E23386B" wp14:editId="26E02A4E">
                      <wp:simplePos x="0" y="0"/>
                      <wp:positionH relativeFrom="column">
                        <wp:posOffset>2501265</wp:posOffset>
                      </wp:positionH>
                      <wp:positionV relativeFrom="paragraph">
                        <wp:posOffset>591185</wp:posOffset>
                      </wp:positionV>
                      <wp:extent cx="485775" cy="438150"/>
                      <wp:effectExtent l="19050" t="19050" r="47625" b="38100"/>
                      <wp:wrapNone/>
                      <wp:docPr id="2150" name="Connecteur droit avec flèch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4381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9F68694" id="Connecteur droit avec flèche 185" o:spid="_x0000_s1026" type="#_x0000_t32" style="position:absolute;margin-left:196.95pt;margin-top:46.55pt;width:38.25pt;height:34.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90336" behindDoc="0" locked="0" layoutInCell="1" allowOverlap="1" wp14:anchorId="6838444C" wp14:editId="0CBD9738">
                      <wp:simplePos x="0" y="0"/>
                      <wp:positionH relativeFrom="column">
                        <wp:posOffset>-3810</wp:posOffset>
                      </wp:positionH>
                      <wp:positionV relativeFrom="paragraph">
                        <wp:posOffset>248285</wp:posOffset>
                      </wp:positionV>
                      <wp:extent cx="981075" cy="1143000"/>
                      <wp:effectExtent l="38100" t="19050" r="28575" b="38100"/>
                      <wp:wrapNone/>
                      <wp:docPr id="2149" name="Connecteur droit avec flèch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81075" cy="11430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FA6D114" id="Connecteur droit avec flèche 184" o:spid="_x0000_s1026" type="#_x0000_t32" style="position:absolute;margin-left:-.3pt;margin-top:19.55pt;width:77.25pt;height:90pt;flip:x;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51A1193C" wp14:editId="57533C60">
                  <wp:extent cx="1868805" cy="1406525"/>
                  <wp:effectExtent l="0" t="0" r="0" b="3175"/>
                  <wp:docPr id="1973" name="Imag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1"/>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1868805" cy="1406525"/>
                          </a:xfrm>
                          <a:prstGeom prst="rect">
                            <a:avLst/>
                          </a:prstGeom>
                          <a:noFill/>
                          <a:ln>
                            <a:noFill/>
                          </a:ln>
                        </pic:spPr>
                      </pic:pic>
                    </a:graphicData>
                  </a:graphic>
                </wp:inline>
              </w:drawing>
            </w:r>
            <w:r>
              <w:rPr>
                <w:noProof/>
                <w:color w:val="000000"/>
                <w:sz w:val="18"/>
                <w:szCs w:val="18"/>
                <w:lang w:val="pt-PT" w:eastAsia="pt-PT"/>
              </w:rPr>
              <w:drawing>
                <wp:inline distT="0" distB="0" distL="0" distR="0" wp14:anchorId="2C51F5C7" wp14:editId="4EE916CF">
                  <wp:extent cx="1868805" cy="1406525"/>
                  <wp:effectExtent l="0" t="0" r="0" b="3175"/>
                  <wp:docPr id="1972" name="Imag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3"/>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1868805" cy="1406525"/>
                          </a:xfrm>
                          <a:prstGeom prst="rect">
                            <a:avLst/>
                          </a:prstGeom>
                          <a:noFill/>
                          <a:ln>
                            <a:noFill/>
                          </a:ln>
                        </pic:spPr>
                      </pic:pic>
                    </a:graphicData>
                  </a:graphic>
                </wp:inline>
              </w:drawing>
            </w:r>
          </w:p>
        </w:tc>
      </w:tr>
      <w:tr w:rsidR="002A2DA5" w:rsidRPr="003911E3" w14:paraId="182DF5BC" w14:textId="77777777" w:rsidTr="00F24A26">
        <w:trPr>
          <w:trHeight w:val="274"/>
          <w:jc w:val="center"/>
        </w:trPr>
        <w:tc>
          <w:tcPr>
            <w:tcW w:w="764" w:type="dxa"/>
            <w:shd w:val="clear" w:color="auto" w:fill="auto"/>
            <w:vAlign w:val="center"/>
          </w:tcPr>
          <w:p w14:paraId="5DE85EB5" w14:textId="77777777" w:rsidR="002A2DA5" w:rsidRPr="003911E3" w:rsidRDefault="002A2DA5" w:rsidP="002A2DA5">
            <w:pPr>
              <w:jc w:val="center"/>
              <w:rPr>
                <w:color w:val="000000"/>
                <w:sz w:val="18"/>
                <w:szCs w:val="18"/>
              </w:rPr>
            </w:pPr>
            <w:r w:rsidRPr="003911E3">
              <w:rPr>
                <w:color w:val="000000"/>
                <w:sz w:val="18"/>
                <w:szCs w:val="18"/>
              </w:rPr>
              <w:t>PK 23 à PK31</w:t>
            </w:r>
          </w:p>
        </w:tc>
        <w:tc>
          <w:tcPr>
            <w:tcW w:w="850" w:type="dxa"/>
            <w:shd w:val="clear" w:color="auto" w:fill="auto"/>
            <w:vAlign w:val="center"/>
          </w:tcPr>
          <w:p w14:paraId="36863061" w14:textId="77777777" w:rsidR="002A2DA5" w:rsidRPr="003911E3" w:rsidRDefault="002A2DA5" w:rsidP="002A2DA5">
            <w:pPr>
              <w:jc w:val="center"/>
              <w:rPr>
                <w:color w:val="000000"/>
                <w:sz w:val="18"/>
                <w:szCs w:val="18"/>
              </w:rPr>
            </w:pPr>
            <w:r w:rsidRPr="003911E3">
              <w:rPr>
                <w:color w:val="000000"/>
                <w:sz w:val="18"/>
                <w:szCs w:val="18"/>
              </w:rPr>
              <w:t>436570</w:t>
            </w:r>
          </w:p>
          <w:p w14:paraId="54FABEEC" w14:textId="77777777" w:rsidR="002A2DA5" w:rsidRPr="003911E3" w:rsidRDefault="002A2DA5" w:rsidP="002A2DA5">
            <w:pPr>
              <w:jc w:val="center"/>
              <w:rPr>
                <w:color w:val="000000"/>
                <w:sz w:val="18"/>
                <w:szCs w:val="18"/>
              </w:rPr>
            </w:pPr>
            <w:r w:rsidRPr="003911E3">
              <w:rPr>
                <w:color w:val="000000"/>
                <w:sz w:val="18"/>
                <w:szCs w:val="18"/>
              </w:rPr>
              <w:t>1316354</w:t>
            </w:r>
          </w:p>
        </w:tc>
        <w:tc>
          <w:tcPr>
            <w:tcW w:w="851" w:type="dxa"/>
            <w:shd w:val="clear" w:color="auto" w:fill="auto"/>
            <w:vAlign w:val="center"/>
          </w:tcPr>
          <w:p w14:paraId="327B3ABA" w14:textId="77777777" w:rsidR="002A2DA5" w:rsidRPr="003911E3" w:rsidRDefault="002A2DA5" w:rsidP="002A2DA5">
            <w:pPr>
              <w:jc w:val="center"/>
              <w:rPr>
                <w:color w:val="000000"/>
                <w:sz w:val="18"/>
                <w:szCs w:val="18"/>
              </w:rPr>
            </w:pPr>
            <w:r w:rsidRPr="003911E3">
              <w:rPr>
                <w:color w:val="000000"/>
                <w:sz w:val="18"/>
                <w:szCs w:val="18"/>
              </w:rPr>
              <w:t>436898</w:t>
            </w:r>
          </w:p>
          <w:p w14:paraId="3C88C6FD" w14:textId="77777777" w:rsidR="002A2DA5" w:rsidRPr="003911E3" w:rsidRDefault="002A2DA5" w:rsidP="002A2DA5">
            <w:pPr>
              <w:jc w:val="center"/>
              <w:rPr>
                <w:color w:val="000000"/>
                <w:sz w:val="18"/>
                <w:szCs w:val="18"/>
              </w:rPr>
            </w:pPr>
            <w:r w:rsidRPr="003911E3">
              <w:rPr>
                <w:color w:val="000000"/>
                <w:sz w:val="18"/>
                <w:szCs w:val="18"/>
              </w:rPr>
              <w:t>1317067</w:t>
            </w:r>
          </w:p>
        </w:tc>
        <w:tc>
          <w:tcPr>
            <w:tcW w:w="1340" w:type="dxa"/>
            <w:shd w:val="clear" w:color="auto" w:fill="auto"/>
            <w:vAlign w:val="center"/>
          </w:tcPr>
          <w:p w14:paraId="6646B472" w14:textId="77777777" w:rsidR="002A2DA5" w:rsidRPr="003911E3" w:rsidRDefault="002A2DA5" w:rsidP="002A2DA5">
            <w:pPr>
              <w:jc w:val="center"/>
              <w:rPr>
                <w:color w:val="000000"/>
                <w:sz w:val="18"/>
                <w:szCs w:val="18"/>
              </w:rPr>
            </w:pPr>
            <w:r w:rsidRPr="003911E3">
              <w:rPr>
                <w:color w:val="000000"/>
                <w:sz w:val="18"/>
                <w:szCs w:val="18"/>
              </w:rPr>
              <w:t>Réalisation de réseau secondaire sur un linéaire d’environ 550m</w:t>
            </w:r>
          </w:p>
        </w:tc>
        <w:tc>
          <w:tcPr>
            <w:tcW w:w="806" w:type="dxa"/>
            <w:shd w:val="clear" w:color="auto" w:fill="auto"/>
            <w:vAlign w:val="center"/>
          </w:tcPr>
          <w:p w14:paraId="41855FC4" w14:textId="77777777" w:rsidR="002A2DA5" w:rsidRPr="003911E3" w:rsidRDefault="002A2DA5" w:rsidP="002A2DA5">
            <w:pPr>
              <w:jc w:val="center"/>
              <w:rPr>
                <w:color w:val="000000"/>
                <w:sz w:val="18"/>
                <w:szCs w:val="18"/>
              </w:rPr>
            </w:pPr>
            <w:r w:rsidRPr="003911E3">
              <w:rPr>
                <w:color w:val="000000"/>
                <w:sz w:val="18"/>
                <w:szCs w:val="18"/>
              </w:rPr>
              <w:t>Antula</w:t>
            </w:r>
          </w:p>
        </w:tc>
        <w:tc>
          <w:tcPr>
            <w:tcW w:w="4374" w:type="dxa"/>
            <w:shd w:val="clear" w:color="auto" w:fill="auto"/>
            <w:vAlign w:val="center"/>
          </w:tcPr>
          <w:p w14:paraId="34B7C0B0" w14:textId="77777777" w:rsidR="002A2DA5" w:rsidRPr="003911E3" w:rsidRDefault="002A2DA5" w:rsidP="002A2DA5">
            <w:pPr>
              <w:jc w:val="both"/>
              <w:rPr>
                <w:color w:val="000000"/>
                <w:sz w:val="18"/>
                <w:szCs w:val="18"/>
              </w:rPr>
            </w:pPr>
            <w:r w:rsidRPr="003911E3">
              <w:rPr>
                <w:color w:val="000000"/>
                <w:sz w:val="18"/>
                <w:szCs w:val="18"/>
              </w:rPr>
              <w:t>Le tracé débutera au niveau de l’interception du réseau précédent pour rejoindre le recevoir (PK0). Ainsi ce tracé ne traversera que des habitions et quelques arbres.</w:t>
            </w:r>
          </w:p>
        </w:tc>
        <w:tc>
          <w:tcPr>
            <w:tcW w:w="6118" w:type="dxa"/>
            <w:shd w:val="clear" w:color="auto" w:fill="auto"/>
            <w:vAlign w:val="center"/>
          </w:tcPr>
          <w:p w14:paraId="0867FBA7" w14:textId="7AAB538D" w:rsidR="002A2DA5" w:rsidRPr="003911E3" w:rsidRDefault="008376BA" w:rsidP="002A2DA5">
            <w:pPr>
              <w:jc w:val="both"/>
              <w:rPr>
                <w:noProof/>
                <w:color w:val="000000"/>
                <w:sz w:val="18"/>
                <w:szCs w:val="18"/>
                <w:lang w:eastAsia="fr-FR"/>
              </w:rPr>
            </w:pPr>
            <w:r>
              <w:rPr>
                <w:noProof/>
                <w:sz w:val="18"/>
                <w:szCs w:val="18"/>
                <w:lang w:val="pt-PT" w:eastAsia="pt-PT"/>
              </w:rPr>
              <mc:AlternateContent>
                <mc:Choice Requires="wps">
                  <w:drawing>
                    <wp:anchor distT="0" distB="0" distL="114300" distR="114300" simplePos="0" relativeHeight="251795456" behindDoc="0" locked="0" layoutInCell="1" allowOverlap="1" wp14:anchorId="5F4EAB1B" wp14:editId="531C2B05">
                      <wp:simplePos x="0" y="0"/>
                      <wp:positionH relativeFrom="column">
                        <wp:posOffset>2759075</wp:posOffset>
                      </wp:positionH>
                      <wp:positionV relativeFrom="paragraph">
                        <wp:posOffset>238760</wp:posOffset>
                      </wp:positionV>
                      <wp:extent cx="171450" cy="1133475"/>
                      <wp:effectExtent l="19050" t="19050" r="76200" b="47625"/>
                      <wp:wrapNone/>
                      <wp:docPr id="2148" name="Connecteur droit avec flèch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450" cy="11334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4E9FD45" id="Connecteur droit avec flèche 190" o:spid="_x0000_s1026" type="#_x0000_t32" style="position:absolute;margin-left:217.25pt;margin-top:18.8pt;width:13.5pt;height:89.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94432" behindDoc="0" locked="0" layoutInCell="1" allowOverlap="1" wp14:anchorId="68072683" wp14:editId="35B884BF">
                      <wp:simplePos x="0" y="0"/>
                      <wp:positionH relativeFrom="column">
                        <wp:posOffset>2758440</wp:posOffset>
                      </wp:positionH>
                      <wp:positionV relativeFrom="paragraph">
                        <wp:posOffset>172085</wp:posOffset>
                      </wp:positionV>
                      <wp:extent cx="933450" cy="76200"/>
                      <wp:effectExtent l="0" t="95250" r="19050" b="57150"/>
                      <wp:wrapNone/>
                      <wp:docPr id="2147" name="Connecteur droit avec flèch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33450" cy="762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6EAFB85" id="Connecteur droit avec flèche 188" o:spid="_x0000_s1026" type="#_x0000_t32" style="position:absolute;margin-left:217.2pt;margin-top:13.55pt;width:73.5pt;height:6pt;flip:x y;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93408" behindDoc="0" locked="0" layoutInCell="1" allowOverlap="1" wp14:anchorId="755D6B85" wp14:editId="3C5D843C">
                      <wp:simplePos x="0" y="0"/>
                      <wp:positionH relativeFrom="column">
                        <wp:posOffset>882015</wp:posOffset>
                      </wp:positionH>
                      <wp:positionV relativeFrom="paragraph">
                        <wp:posOffset>704850</wp:posOffset>
                      </wp:positionV>
                      <wp:extent cx="762000" cy="685800"/>
                      <wp:effectExtent l="38100" t="38100" r="19050" b="19050"/>
                      <wp:wrapNone/>
                      <wp:docPr id="2146" name="Connecteur droit avec flèch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62000" cy="6858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4E9E43C" id="Connecteur droit avec flèche 187" o:spid="_x0000_s1026" type="#_x0000_t32" style="position:absolute;margin-left:69.45pt;margin-top:55.5pt;width:60pt;height:54pt;flip:x y;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1BF2B7CB" wp14:editId="4AD77559">
                  <wp:extent cx="1868805" cy="1406525"/>
                  <wp:effectExtent l="0" t="0" r="0" b="3175"/>
                  <wp:docPr id="1971" name="Imag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4"/>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1868805" cy="1406525"/>
                          </a:xfrm>
                          <a:prstGeom prst="rect">
                            <a:avLst/>
                          </a:prstGeom>
                          <a:noFill/>
                          <a:ln>
                            <a:noFill/>
                          </a:ln>
                        </pic:spPr>
                      </pic:pic>
                    </a:graphicData>
                  </a:graphic>
                </wp:inline>
              </w:drawing>
            </w:r>
            <w:r>
              <w:rPr>
                <w:noProof/>
                <w:color w:val="000000"/>
                <w:sz w:val="18"/>
                <w:szCs w:val="18"/>
                <w:lang w:val="pt-PT" w:eastAsia="pt-PT"/>
              </w:rPr>
              <w:drawing>
                <wp:inline distT="0" distB="0" distL="0" distR="0" wp14:anchorId="49819E91" wp14:editId="7AC0CE2C">
                  <wp:extent cx="1868805" cy="1406525"/>
                  <wp:effectExtent l="0" t="0" r="0" b="3175"/>
                  <wp:docPr id="1970" name="Imag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5"/>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1868805" cy="1406525"/>
                          </a:xfrm>
                          <a:prstGeom prst="rect">
                            <a:avLst/>
                          </a:prstGeom>
                          <a:noFill/>
                          <a:ln>
                            <a:noFill/>
                          </a:ln>
                        </pic:spPr>
                      </pic:pic>
                    </a:graphicData>
                  </a:graphic>
                </wp:inline>
              </w:drawing>
            </w:r>
          </w:p>
        </w:tc>
      </w:tr>
      <w:tr w:rsidR="002A2DA5" w:rsidRPr="003911E3" w14:paraId="7670730B" w14:textId="77777777" w:rsidTr="00F24A26">
        <w:trPr>
          <w:trHeight w:val="274"/>
          <w:jc w:val="center"/>
        </w:trPr>
        <w:tc>
          <w:tcPr>
            <w:tcW w:w="764" w:type="dxa"/>
            <w:shd w:val="clear" w:color="auto" w:fill="auto"/>
            <w:vAlign w:val="center"/>
          </w:tcPr>
          <w:p w14:paraId="3638EC63" w14:textId="77777777" w:rsidR="002A2DA5" w:rsidRPr="003911E3" w:rsidRDefault="002A2DA5" w:rsidP="002A2DA5">
            <w:pPr>
              <w:jc w:val="center"/>
              <w:rPr>
                <w:color w:val="000000"/>
                <w:sz w:val="18"/>
                <w:szCs w:val="18"/>
              </w:rPr>
            </w:pPr>
            <w:r w:rsidRPr="003911E3">
              <w:rPr>
                <w:color w:val="000000"/>
                <w:sz w:val="18"/>
                <w:szCs w:val="18"/>
              </w:rPr>
              <w:t>PK 31 à PK33</w:t>
            </w:r>
          </w:p>
        </w:tc>
        <w:tc>
          <w:tcPr>
            <w:tcW w:w="850" w:type="dxa"/>
            <w:shd w:val="clear" w:color="auto" w:fill="auto"/>
            <w:vAlign w:val="center"/>
          </w:tcPr>
          <w:p w14:paraId="40D1698E" w14:textId="77777777" w:rsidR="002A2DA5" w:rsidRPr="003911E3" w:rsidRDefault="002A2DA5" w:rsidP="002A2DA5">
            <w:pPr>
              <w:jc w:val="center"/>
              <w:rPr>
                <w:color w:val="000000"/>
                <w:sz w:val="18"/>
                <w:szCs w:val="18"/>
              </w:rPr>
            </w:pPr>
            <w:r w:rsidRPr="003911E3">
              <w:rPr>
                <w:color w:val="000000"/>
                <w:sz w:val="18"/>
                <w:szCs w:val="18"/>
              </w:rPr>
              <w:t>436898</w:t>
            </w:r>
          </w:p>
          <w:p w14:paraId="3CCB5363" w14:textId="77777777" w:rsidR="002A2DA5" w:rsidRPr="003911E3" w:rsidRDefault="002A2DA5" w:rsidP="002A2DA5">
            <w:pPr>
              <w:jc w:val="center"/>
              <w:rPr>
                <w:color w:val="000000"/>
                <w:sz w:val="18"/>
                <w:szCs w:val="18"/>
              </w:rPr>
            </w:pPr>
            <w:r w:rsidRPr="003911E3">
              <w:rPr>
                <w:color w:val="000000"/>
                <w:sz w:val="18"/>
                <w:szCs w:val="18"/>
              </w:rPr>
              <w:t>1317067</w:t>
            </w:r>
          </w:p>
        </w:tc>
        <w:tc>
          <w:tcPr>
            <w:tcW w:w="851" w:type="dxa"/>
            <w:shd w:val="clear" w:color="auto" w:fill="auto"/>
            <w:vAlign w:val="center"/>
          </w:tcPr>
          <w:p w14:paraId="5F4ADEE5" w14:textId="77777777" w:rsidR="002A2DA5" w:rsidRPr="003911E3" w:rsidRDefault="002A2DA5" w:rsidP="002A2DA5">
            <w:pPr>
              <w:jc w:val="center"/>
              <w:rPr>
                <w:color w:val="000000"/>
                <w:sz w:val="18"/>
                <w:szCs w:val="18"/>
              </w:rPr>
            </w:pPr>
            <w:r w:rsidRPr="003911E3">
              <w:rPr>
                <w:color w:val="000000"/>
                <w:sz w:val="18"/>
                <w:szCs w:val="18"/>
              </w:rPr>
              <w:t>436471</w:t>
            </w:r>
          </w:p>
          <w:p w14:paraId="5655E08A" w14:textId="77777777" w:rsidR="002A2DA5" w:rsidRPr="003911E3" w:rsidRDefault="002A2DA5" w:rsidP="002A2DA5">
            <w:pPr>
              <w:jc w:val="center"/>
              <w:rPr>
                <w:color w:val="000000"/>
                <w:sz w:val="18"/>
                <w:szCs w:val="18"/>
              </w:rPr>
            </w:pPr>
            <w:r w:rsidRPr="003911E3">
              <w:rPr>
                <w:color w:val="000000"/>
                <w:sz w:val="18"/>
                <w:szCs w:val="18"/>
              </w:rPr>
              <w:t>1316943</w:t>
            </w:r>
          </w:p>
        </w:tc>
        <w:tc>
          <w:tcPr>
            <w:tcW w:w="1340" w:type="dxa"/>
            <w:shd w:val="clear" w:color="auto" w:fill="auto"/>
            <w:vAlign w:val="center"/>
          </w:tcPr>
          <w:p w14:paraId="3793F6CF" w14:textId="77777777" w:rsidR="002A2DA5" w:rsidRPr="003911E3" w:rsidRDefault="002A2DA5" w:rsidP="002A2DA5">
            <w:pPr>
              <w:jc w:val="center"/>
              <w:rPr>
                <w:color w:val="000000"/>
                <w:sz w:val="18"/>
                <w:szCs w:val="18"/>
              </w:rPr>
            </w:pPr>
            <w:r w:rsidRPr="003911E3">
              <w:rPr>
                <w:color w:val="000000"/>
                <w:sz w:val="18"/>
                <w:szCs w:val="18"/>
              </w:rPr>
              <w:t>Réalisation de réseau secondaire sur un linéaire d’environ 450m</w:t>
            </w:r>
          </w:p>
        </w:tc>
        <w:tc>
          <w:tcPr>
            <w:tcW w:w="806" w:type="dxa"/>
            <w:shd w:val="clear" w:color="auto" w:fill="auto"/>
            <w:vAlign w:val="center"/>
          </w:tcPr>
          <w:p w14:paraId="42703386" w14:textId="77777777" w:rsidR="002A2DA5" w:rsidRPr="003911E3" w:rsidRDefault="002A2DA5" w:rsidP="002A2DA5">
            <w:pPr>
              <w:jc w:val="center"/>
              <w:rPr>
                <w:color w:val="000000"/>
                <w:sz w:val="18"/>
                <w:szCs w:val="18"/>
              </w:rPr>
            </w:pPr>
            <w:r w:rsidRPr="003911E3">
              <w:rPr>
                <w:color w:val="000000"/>
                <w:sz w:val="18"/>
                <w:szCs w:val="18"/>
              </w:rPr>
              <w:t>Antula</w:t>
            </w:r>
          </w:p>
        </w:tc>
        <w:tc>
          <w:tcPr>
            <w:tcW w:w="4374" w:type="dxa"/>
            <w:shd w:val="clear" w:color="auto" w:fill="auto"/>
            <w:vAlign w:val="center"/>
          </w:tcPr>
          <w:p w14:paraId="65756ABA" w14:textId="77777777" w:rsidR="002A2DA5" w:rsidRPr="003911E3" w:rsidRDefault="002A2DA5" w:rsidP="002A2DA5">
            <w:pPr>
              <w:jc w:val="both"/>
              <w:rPr>
                <w:color w:val="000000"/>
                <w:sz w:val="18"/>
                <w:szCs w:val="18"/>
              </w:rPr>
            </w:pPr>
            <w:r w:rsidRPr="003911E3">
              <w:rPr>
                <w:color w:val="000000"/>
                <w:sz w:val="18"/>
                <w:szCs w:val="18"/>
              </w:rPr>
              <w:t>Le tracé quittera sur une interception après dû recevoir pour rejoindre la voie principale en traversant des habitations, un puit où la population s’alimente et des parcelles vides.</w:t>
            </w:r>
          </w:p>
        </w:tc>
        <w:tc>
          <w:tcPr>
            <w:tcW w:w="6118" w:type="dxa"/>
            <w:shd w:val="clear" w:color="auto" w:fill="auto"/>
            <w:vAlign w:val="center"/>
          </w:tcPr>
          <w:p w14:paraId="648C539C" w14:textId="1B889F6F" w:rsidR="002A2DA5" w:rsidRPr="003911E3" w:rsidRDefault="008376BA" w:rsidP="002A2DA5">
            <w:pPr>
              <w:jc w:val="both"/>
              <w:rPr>
                <w:noProof/>
                <w:color w:val="000000"/>
                <w:sz w:val="18"/>
                <w:szCs w:val="18"/>
                <w:lang w:eastAsia="fr-FR"/>
              </w:rPr>
            </w:pPr>
            <w:r>
              <w:rPr>
                <w:noProof/>
                <w:sz w:val="18"/>
                <w:szCs w:val="18"/>
                <w:lang w:val="pt-PT" w:eastAsia="pt-PT"/>
              </w:rPr>
              <mc:AlternateContent>
                <mc:Choice Requires="wps">
                  <w:drawing>
                    <wp:anchor distT="0" distB="0" distL="114300" distR="114300" simplePos="0" relativeHeight="251800576" behindDoc="0" locked="0" layoutInCell="1" allowOverlap="1" wp14:anchorId="0CAD06E2" wp14:editId="4726188C">
                      <wp:simplePos x="0" y="0"/>
                      <wp:positionH relativeFrom="column">
                        <wp:posOffset>1863090</wp:posOffset>
                      </wp:positionH>
                      <wp:positionV relativeFrom="paragraph">
                        <wp:posOffset>734060</wp:posOffset>
                      </wp:positionV>
                      <wp:extent cx="371475" cy="76200"/>
                      <wp:effectExtent l="38100" t="57150" r="9525" b="76200"/>
                      <wp:wrapNone/>
                      <wp:docPr id="2145" name="Connecteur droit avec flèch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71475" cy="762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02551ED" id="Connecteur droit avec flèche 197" o:spid="_x0000_s1026" type="#_x0000_t32" style="position:absolute;margin-left:146.7pt;margin-top:57.8pt;width:29.25pt;height:6pt;flip:x;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99552" behindDoc="0" locked="0" layoutInCell="1" allowOverlap="1" wp14:anchorId="64EDB649" wp14:editId="26A0871D">
                      <wp:simplePos x="0" y="0"/>
                      <wp:positionH relativeFrom="column">
                        <wp:posOffset>1920875</wp:posOffset>
                      </wp:positionH>
                      <wp:positionV relativeFrom="paragraph">
                        <wp:posOffset>600710</wp:posOffset>
                      </wp:positionV>
                      <wp:extent cx="1809750" cy="628650"/>
                      <wp:effectExtent l="0" t="57150" r="19050" b="19050"/>
                      <wp:wrapNone/>
                      <wp:docPr id="2144" name="Connecteur droit avec flèch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09750" cy="6286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E431AC2" id="Connecteur droit avec flèche 196" o:spid="_x0000_s1026" type="#_x0000_t32" style="position:absolute;margin-left:151.25pt;margin-top:47.3pt;width:142.5pt;height:49.5pt;flip:x y;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98528" behindDoc="0" locked="0" layoutInCell="1" allowOverlap="1" wp14:anchorId="0E76F27A" wp14:editId="35DFB817">
                      <wp:simplePos x="0" y="0"/>
                      <wp:positionH relativeFrom="column">
                        <wp:posOffset>2234565</wp:posOffset>
                      </wp:positionH>
                      <wp:positionV relativeFrom="paragraph">
                        <wp:posOffset>476885</wp:posOffset>
                      </wp:positionV>
                      <wp:extent cx="1181100" cy="235585"/>
                      <wp:effectExtent l="38100" t="19050" r="19050" b="88265"/>
                      <wp:wrapNone/>
                      <wp:docPr id="2143" name="Connecteur droit avec flèch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81100" cy="23558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92D3FFC" id="Connecteur droit avec flèche 195" o:spid="_x0000_s1026" type="#_x0000_t32" style="position:absolute;margin-left:175.95pt;margin-top:37.55pt;width:93pt;height:18.5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96480" behindDoc="0" locked="0" layoutInCell="1" allowOverlap="1" wp14:anchorId="0440F1A4" wp14:editId="3A8B2CBC">
                      <wp:simplePos x="0" y="0"/>
                      <wp:positionH relativeFrom="column">
                        <wp:posOffset>720725</wp:posOffset>
                      </wp:positionH>
                      <wp:positionV relativeFrom="paragraph">
                        <wp:posOffset>485775</wp:posOffset>
                      </wp:positionV>
                      <wp:extent cx="723900" cy="226060"/>
                      <wp:effectExtent l="19050" t="57150" r="19050" b="21590"/>
                      <wp:wrapNone/>
                      <wp:docPr id="2142" name="Connecteur droit avec flèch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3900" cy="22606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27A6958" id="Connecteur droit avec flèche 192" o:spid="_x0000_s1026" type="#_x0000_t32" style="position:absolute;margin-left:56.75pt;margin-top:38.25pt;width:57pt;height:17.8pt;flip: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797504" behindDoc="0" locked="0" layoutInCell="1" allowOverlap="1" wp14:anchorId="4A82C059" wp14:editId="53A7805F">
                      <wp:simplePos x="0" y="0"/>
                      <wp:positionH relativeFrom="column">
                        <wp:posOffset>-3175</wp:posOffset>
                      </wp:positionH>
                      <wp:positionV relativeFrom="paragraph">
                        <wp:posOffset>667385</wp:posOffset>
                      </wp:positionV>
                      <wp:extent cx="723900" cy="45085"/>
                      <wp:effectExtent l="19050" t="57150" r="0" b="88265"/>
                      <wp:wrapNone/>
                      <wp:docPr id="2141" name="Connecteur droit avec flèch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3900" cy="4508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F7AF779" id="Connecteur droit avec flèche 194" o:spid="_x0000_s1026" type="#_x0000_t32" style="position:absolute;margin-left:-.25pt;margin-top:52.55pt;width:57pt;height:3.5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1519F0C6" wp14:editId="62067CB6">
                  <wp:extent cx="1828800" cy="1376680"/>
                  <wp:effectExtent l="0" t="0" r="0" b="0"/>
                  <wp:docPr id="1969" name="Imag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6"/>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1828800" cy="1376680"/>
                          </a:xfrm>
                          <a:prstGeom prst="rect">
                            <a:avLst/>
                          </a:prstGeom>
                          <a:noFill/>
                          <a:ln>
                            <a:noFill/>
                          </a:ln>
                        </pic:spPr>
                      </pic:pic>
                    </a:graphicData>
                  </a:graphic>
                </wp:inline>
              </w:drawing>
            </w:r>
            <w:r>
              <w:rPr>
                <w:noProof/>
                <w:color w:val="000000"/>
                <w:sz w:val="18"/>
                <w:szCs w:val="18"/>
                <w:lang w:val="pt-PT" w:eastAsia="pt-PT"/>
              </w:rPr>
              <w:drawing>
                <wp:inline distT="0" distB="0" distL="0" distR="0" wp14:anchorId="1F3698A0" wp14:editId="437B8460">
                  <wp:extent cx="1868805" cy="1406525"/>
                  <wp:effectExtent l="0" t="0" r="0" b="3175"/>
                  <wp:docPr id="1968" name="Imag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7"/>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1868805" cy="1406525"/>
                          </a:xfrm>
                          <a:prstGeom prst="rect">
                            <a:avLst/>
                          </a:prstGeom>
                          <a:noFill/>
                          <a:ln>
                            <a:noFill/>
                          </a:ln>
                        </pic:spPr>
                      </pic:pic>
                    </a:graphicData>
                  </a:graphic>
                </wp:inline>
              </w:drawing>
            </w:r>
          </w:p>
        </w:tc>
      </w:tr>
      <w:tr w:rsidR="002A2DA5" w:rsidRPr="003911E3" w14:paraId="456840E9" w14:textId="77777777" w:rsidTr="00F24A26">
        <w:trPr>
          <w:trHeight w:val="274"/>
          <w:jc w:val="center"/>
        </w:trPr>
        <w:tc>
          <w:tcPr>
            <w:tcW w:w="764" w:type="dxa"/>
            <w:shd w:val="clear" w:color="auto" w:fill="auto"/>
            <w:vAlign w:val="center"/>
          </w:tcPr>
          <w:p w14:paraId="52FA5200" w14:textId="77777777" w:rsidR="002A2DA5" w:rsidRPr="003911E3" w:rsidRDefault="002A2DA5" w:rsidP="002A2DA5">
            <w:pPr>
              <w:jc w:val="center"/>
              <w:rPr>
                <w:color w:val="000000"/>
                <w:sz w:val="18"/>
                <w:szCs w:val="18"/>
              </w:rPr>
            </w:pPr>
            <w:r w:rsidRPr="003911E3">
              <w:rPr>
                <w:color w:val="000000"/>
                <w:sz w:val="18"/>
                <w:szCs w:val="18"/>
              </w:rPr>
              <w:t>PK 33 à PK36</w:t>
            </w:r>
          </w:p>
        </w:tc>
        <w:tc>
          <w:tcPr>
            <w:tcW w:w="850" w:type="dxa"/>
            <w:shd w:val="clear" w:color="auto" w:fill="auto"/>
            <w:vAlign w:val="center"/>
          </w:tcPr>
          <w:p w14:paraId="68289E24" w14:textId="77777777" w:rsidR="002A2DA5" w:rsidRPr="003911E3" w:rsidRDefault="002A2DA5" w:rsidP="002A2DA5">
            <w:pPr>
              <w:jc w:val="center"/>
              <w:rPr>
                <w:color w:val="000000"/>
                <w:sz w:val="18"/>
                <w:szCs w:val="18"/>
              </w:rPr>
            </w:pPr>
            <w:r w:rsidRPr="003911E3">
              <w:rPr>
                <w:color w:val="000000"/>
                <w:sz w:val="18"/>
                <w:szCs w:val="18"/>
              </w:rPr>
              <w:t>436471</w:t>
            </w:r>
          </w:p>
          <w:p w14:paraId="7947CA9A" w14:textId="77777777" w:rsidR="002A2DA5" w:rsidRPr="003911E3" w:rsidRDefault="002A2DA5" w:rsidP="002A2DA5">
            <w:pPr>
              <w:jc w:val="center"/>
              <w:rPr>
                <w:color w:val="000000"/>
                <w:sz w:val="18"/>
                <w:szCs w:val="18"/>
              </w:rPr>
            </w:pPr>
            <w:r w:rsidRPr="003911E3">
              <w:rPr>
                <w:color w:val="000000"/>
                <w:sz w:val="18"/>
                <w:szCs w:val="18"/>
              </w:rPr>
              <w:t>1316943</w:t>
            </w:r>
          </w:p>
        </w:tc>
        <w:tc>
          <w:tcPr>
            <w:tcW w:w="851" w:type="dxa"/>
            <w:shd w:val="clear" w:color="auto" w:fill="auto"/>
            <w:vAlign w:val="center"/>
          </w:tcPr>
          <w:p w14:paraId="52347BFE" w14:textId="77777777" w:rsidR="002A2DA5" w:rsidRPr="003911E3" w:rsidRDefault="002A2DA5" w:rsidP="002A2DA5">
            <w:pPr>
              <w:jc w:val="center"/>
              <w:rPr>
                <w:color w:val="000000"/>
                <w:sz w:val="18"/>
                <w:szCs w:val="18"/>
              </w:rPr>
            </w:pPr>
            <w:r w:rsidRPr="003911E3">
              <w:rPr>
                <w:color w:val="000000"/>
                <w:sz w:val="18"/>
                <w:szCs w:val="18"/>
              </w:rPr>
              <w:t>436206</w:t>
            </w:r>
          </w:p>
          <w:p w14:paraId="42859777" w14:textId="77777777" w:rsidR="002A2DA5" w:rsidRPr="003911E3" w:rsidRDefault="002A2DA5" w:rsidP="002A2DA5">
            <w:pPr>
              <w:jc w:val="center"/>
              <w:rPr>
                <w:color w:val="000000"/>
                <w:sz w:val="18"/>
                <w:szCs w:val="18"/>
              </w:rPr>
            </w:pPr>
            <w:r w:rsidRPr="003911E3">
              <w:rPr>
                <w:color w:val="000000"/>
                <w:sz w:val="18"/>
                <w:szCs w:val="18"/>
              </w:rPr>
              <w:t>1316987</w:t>
            </w:r>
          </w:p>
        </w:tc>
        <w:tc>
          <w:tcPr>
            <w:tcW w:w="1340" w:type="dxa"/>
            <w:shd w:val="clear" w:color="auto" w:fill="auto"/>
            <w:vAlign w:val="center"/>
          </w:tcPr>
          <w:p w14:paraId="1A10820E" w14:textId="77777777" w:rsidR="002A2DA5" w:rsidRPr="003911E3" w:rsidRDefault="002A2DA5" w:rsidP="002A2DA5">
            <w:pPr>
              <w:jc w:val="center"/>
              <w:rPr>
                <w:color w:val="000000"/>
                <w:sz w:val="18"/>
                <w:szCs w:val="18"/>
              </w:rPr>
            </w:pPr>
            <w:r w:rsidRPr="003911E3">
              <w:rPr>
                <w:color w:val="000000"/>
                <w:sz w:val="18"/>
                <w:szCs w:val="18"/>
              </w:rPr>
              <w:t>Réalisation de réseau secondaire sur un linéaire d’environ 280m</w:t>
            </w:r>
          </w:p>
        </w:tc>
        <w:tc>
          <w:tcPr>
            <w:tcW w:w="806" w:type="dxa"/>
            <w:shd w:val="clear" w:color="auto" w:fill="auto"/>
            <w:vAlign w:val="center"/>
          </w:tcPr>
          <w:p w14:paraId="065A140D" w14:textId="77777777" w:rsidR="002A2DA5" w:rsidRPr="003911E3" w:rsidRDefault="002A2DA5" w:rsidP="002A2DA5">
            <w:pPr>
              <w:jc w:val="center"/>
              <w:rPr>
                <w:color w:val="000000"/>
                <w:sz w:val="18"/>
                <w:szCs w:val="18"/>
              </w:rPr>
            </w:pPr>
            <w:r w:rsidRPr="003911E3">
              <w:rPr>
                <w:color w:val="000000"/>
                <w:sz w:val="18"/>
                <w:szCs w:val="18"/>
              </w:rPr>
              <w:t>Antula</w:t>
            </w:r>
          </w:p>
        </w:tc>
        <w:tc>
          <w:tcPr>
            <w:tcW w:w="4374" w:type="dxa"/>
            <w:shd w:val="clear" w:color="auto" w:fill="auto"/>
            <w:vAlign w:val="center"/>
          </w:tcPr>
          <w:p w14:paraId="48BFFCB5" w14:textId="77777777" w:rsidR="002A2DA5" w:rsidRPr="003911E3" w:rsidRDefault="002A2DA5" w:rsidP="002A2DA5">
            <w:pPr>
              <w:jc w:val="both"/>
              <w:rPr>
                <w:color w:val="000000"/>
                <w:sz w:val="18"/>
                <w:szCs w:val="18"/>
              </w:rPr>
            </w:pPr>
            <w:r w:rsidRPr="003911E3">
              <w:rPr>
                <w:color w:val="000000"/>
                <w:sz w:val="18"/>
                <w:szCs w:val="18"/>
              </w:rPr>
              <w:t>Le tracé traversa devant un puit pour longer les habitations, une clôture en mur, des espaces vides et fini sur une ruelle.</w:t>
            </w:r>
          </w:p>
        </w:tc>
        <w:tc>
          <w:tcPr>
            <w:tcW w:w="6118" w:type="dxa"/>
            <w:shd w:val="clear" w:color="auto" w:fill="auto"/>
            <w:vAlign w:val="center"/>
          </w:tcPr>
          <w:p w14:paraId="084E7842" w14:textId="07FF2ED2" w:rsidR="002A2DA5" w:rsidRPr="003911E3" w:rsidRDefault="008376BA" w:rsidP="002A2DA5">
            <w:pPr>
              <w:jc w:val="both"/>
              <w:rPr>
                <w:noProof/>
                <w:color w:val="000000"/>
                <w:sz w:val="18"/>
                <w:szCs w:val="18"/>
                <w:lang w:eastAsia="fr-FR"/>
              </w:rPr>
            </w:pPr>
            <w:r>
              <w:rPr>
                <w:noProof/>
                <w:sz w:val="18"/>
                <w:szCs w:val="18"/>
                <w:lang w:val="pt-PT" w:eastAsia="pt-PT"/>
              </w:rPr>
              <mc:AlternateContent>
                <mc:Choice Requires="wps">
                  <w:drawing>
                    <wp:anchor distT="0" distB="0" distL="114300" distR="114300" simplePos="0" relativeHeight="251802624" behindDoc="0" locked="0" layoutInCell="1" allowOverlap="1" wp14:anchorId="0C89EA8D" wp14:editId="6E95E856">
                      <wp:simplePos x="0" y="0"/>
                      <wp:positionH relativeFrom="column">
                        <wp:posOffset>2073275</wp:posOffset>
                      </wp:positionH>
                      <wp:positionV relativeFrom="paragraph">
                        <wp:posOffset>667385</wp:posOffset>
                      </wp:positionV>
                      <wp:extent cx="428625" cy="695325"/>
                      <wp:effectExtent l="19050" t="38100" r="47625" b="28575"/>
                      <wp:wrapNone/>
                      <wp:docPr id="2140" name="Connecteur droit avec flèch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28625" cy="69532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DA6BC27" id="Connecteur droit avec flèche 199" o:spid="_x0000_s1026" type="#_x0000_t32" style="position:absolute;margin-left:163.25pt;margin-top:52.55pt;width:33.75pt;height:54.75pt;flip:y;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01600" behindDoc="0" locked="0" layoutInCell="1" allowOverlap="1" wp14:anchorId="21F7CE15" wp14:editId="39F28958">
                      <wp:simplePos x="0" y="0"/>
                      <wp:positionH relativeFrom="column">
                        <wp:posOffset>282575</wp:posOffset>
                      </wp:positionH>
                      <wp:positionV relativeFrom="paragraph">
                        <wp:posOffset>581660</wp:posOffset>
                      </wp:positionV>
                      <wp:extent cx="1009650" cy="628650"/>
                      <wp:effectExtent l="38100" t="38100" r="19050" b="19050"/>
                      <wp:wrapNone/>
                      <wp:docPr id="2139" name="Connecteur droit avec flèch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009650" cy="6286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8CF495B" id="Connecteur droit avec flèche 198" o:spid="_x0000_s1026" type="#_x0000_t32" style="position:absolute;margin-left:22.25pt;margin-top:45.8pt;width:79.5pt;height:49.5pt;flip:x 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3AA9D193" wp14:editId="4A33C46F">
                  <wp:extent cx="1828800" cy="1376680"/>
                  <wp:effectExtent l="0" t="0" r="0" b="0"/>
                  <wp:docPr id="1967" name="Imag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8"/>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1828800" cy="1376680"/>
                          </a:xfrm>
                          <a:prstGeom prst="rect">
                            <a:avLst/>
                          </a:prstGeom>
                          <a:noFill/>
                          <a:ln>
                            <a:noFill/>
                          </a:ln>
                        </pic:spPr>
                      </pic:pic>
                    </a:graphicData>
                  </a:graphic>
                </wp:inline>
              </w:drawing>
            </w:r>
            <w:r>
              <w:rPr>
                <w:noProof/>
                <w:color w:val="000000"/>
                <w:sz w:val="18"/>
                <w:szCs w:val="18"/>
                <w:lang w:val="pt-PT" w:eastAsia="pt-PT"/>
              </w:rPr>
              <w:drawing>
                <wp:inline distT="0" distB="0" distL="0" distR="0" wp14:anchorId="1FD9B4FE" wp14:editId="21F65FFA">
                  <wp:extent cx="1828800" cy="1376680"/>
                  <wp:effectExtent l="0" t="0" r="0" b="0"/>
                  <wp:docPr id="1964" name="Imag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9"/>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1828800" cy="1376680"/>
                          </a:xfrm>
                          <a:prstGeom prst="rect">
                            <a:avLst/>
                          </a:prstGeom>
                          <a:noFill/>
                          <a:ln>
                            <a:noFill/>
                          </a:ln>
                        </pic:spPr>
                      </pic:pic>
                    </a:graphicData>
                  </a:graphic>
                </wp:inline>
              </w:drawing>
            </w:r>
          </w:p>
        </w:tc>
      </w:tr>
      <w:tr w:rsidR="002A2DA5" w:rsidRPr="003911E3" w14:paraId="0005DFDA" w14:textId="77777777" w:rsidTr="00F24A26">
        <w:trPr>
          <w:trHeight w:val="274"/>
          <w:jc w:val="center"/>
        </w:trPr>
        <w:tc>
          <w:tcPr>
            <w:tcW w:w="764" w:type="dxa"/>
            <w:shd w:val="clear" w:color="auto" w:fill="auto"/>
            <w:vAlign w:val="center"/>
          </w:tcPr>
          <w:p w14:paraId="4B8F08AE" w14:textId="77777777" w:rsidR="002A2DA5" w:rsidRPr="003911E3" w:rsidRDefault="002A2DA5" w:rsidP="002A2DA5">
            <w:pPr>
              <w:jc w:val="center"/>
              <w:rPr>
                <w:color w:val="000000"/>
                <w:sz w:val="18"/>
                <w:szCs w:val="18"/>
              </w:rPr>
            </w:pPr>
            <w:r w:rsidRPr="003911E3">
              <w:rPr>
                <w:color w:val="000000"/>
                <w:sz w:val="18"/>
                <w:szCs w:val="18"/>
              </w:rPr>
              <w:t>PK 37 à PK42</w:t>
            </w:r>
          </w:p>
        </w:tc>
        <w:tc>
          <w:tcPr>
            <w:tcW w:w="850" w:type="dxa"/>
            <w:shd w:val="clear" w:color="auto" w:fill="auto"/>
            <w:vAlign w:val="center"/>
          </w:tcPr>
          <w:p w14:paraId="494CD37A" w14:textId="77777777" w:rsidR="002A2DA5" w:rsidRPr="003911E3" w:rsidRDefault="002A2DA5" w:rsidP="002A2DA5">
            <w:pPr>
              <w:jc w:val="center"/>
              <w:rPr>
                <w:color w:val="000000"/>
                <w:sz w:val="18"/>
                <w:szCs w:val="18"/>
              </w:rPr>
            </w:pPr>
            <w:r w:rsidRPr="003911E3">
              <w:rPr>
                <w:color w:val="000000"/>
                <w:sz w:val="18"/>
                <w:szCs w:val="18"/>
              </w:rPr>
              <w:t>436231</w:t>
            </w:r>
          </w:p>
          <w:p w14:paraId="2359C81D" w14:textId="77777777" w:rsidR="002A2DA5" w:rsidRPr="003911E3" w:rsidRDefault="002A2DA5" w:rsidP="002A2DA5">
            <w:pPr>
              <w:jc w:val="center"/>
              <w:rPr>
                <w:color w:val="000000"/>
                <w:sz w:val="18"/>
                <w:szCs w:val="18"/>
              </w:rPr>
            </w:pPr>
            <w:r w:rsidRPr="003911E3">
              <w:rPr>
                <w:color w:val="000000"/>
                <w:sz w:val="18"/>
                <w:szCs w:val="18"/>
              </w:rPr>
              <w:t>1317143</w:t>
            </w:r>
          </w:p>
        </w:tc>
        <w:tc>
          <w:tcPr>
            <w:tcW w:w="851" w:type="dxa"/>
            <w:shd w:val="clear" w:color="auto" w:fill="auto"/>
            <w:vAlign w:val="center"/>
          </w:tcPr>
          <w:p w14:paraId="465EBD60" w14:textId="77777777" w:rsidR="002A2DA5" w:rsidRPr="003911E3" w:rsidRDefault="002A2DA5" w:rsidP="002A2DA5">
            <w:pPr>
              <w:jc w:val="center"/>
              <w:rPr>
                <w:color w:val="000000"/>
                <w:sz w:val="18"/>
                <w:szCs w:val="18"/>
              </w:rPr>
            </w:pPr>
            <w:r w:rsidRPr="003911E3">
              <w:rPr>
                <w:color w:val="000000"/>
                <w:sz w:val="18"/>
                <w:szCs w:val="18"/>
              </w:rPr>
              <w:t>436153</w:t>
            </w:r>
          </w:p>
          <w:p w14:paraId="3B93F899" w14:textId="77777777" w:rsidR="002A2DA5" w:rsidRPr="003911E3" w:rsidRDefault="002A2DA5" w:rsidP="002A2DA5">
            <w:pPr>
              <w:jc w:val="center"/>
              <w:rPr>
                <w:color w:val="000000"/>
                <w:sz w:val="18"/>
                <w:szCs w:val="18"/>
              </w:rPr>
            </w:pPr>
            <w:r w:rsidRPr="003911E3">
              <w:rPr>
                <w:color w:val="000000"/>
                <w:sz w:val="18"/>
                <w:szCs w:val="18"/>
              </w:rPr>
              <w:t>1316517</w:t>
            </w:r>
          </w:p>
        </w:tc>
        <w:tc>
          <w:tcPr>
            <w:tcW w:w="1340" w:type="dxa"/>
            <w:shd w:val="clear" w:color="auto" w:fill="auto"/>
            <w:vAlign w:val="center"/>
          </w:tcPr>
          <w:p w14:paraId="36B4CE90" w14:textId="77777777" w:rsidR="002A2DA5" w:rsidRPr="003911E3" w:rsidRDefault="002A2DA5" w:rsidP="002A2DA5">
            <w:pPr>
              <w:jc w:val="center"/>
              <w:rPr>
                <w:color w:val="000000"/>
                <w:sz w:val="18"/>
                <w:szCs w:val="18"/>
              </w:rPr>
            </w:pPr>
            <w:r w:rsidRPr="003911E3">
              <w:rPr>
                <w:color w:val="000000"/>
                <w:sz w:val="18"/>
                <w:szCs w:val="18"/>
              </w:rPr>
              <w:t>Réalisation de réseau secondaire sur un linéaire d’environ 650m</w:t>
            </w:r>
          </w:p>
        </w:tc>
        <w:tc>
          <w:tcPr>
            <w:tcW w:w="806" w:type="dxa"/>
            <w:shd w:val="clear" w:color="auto" w:fill="auto"/>
            <w:vAlign w:val="center"/>
          </w:tcPr>
          <w:p w14:paraId="51654101" w14:textId="77777777" w:rsidR="002A2DA5" w:rsidRPr="003911E3" w:rsidRDefault="002A2DA5" w:rsidP="002A2DA5">
            <w:pPr>
              <w:jc w:val="center"/>
              <w:rPr>
                <w:color w:val="000000"/>
                <w:sz w:val="18"/>
                <w:szCs w:val="18"/>
              </w:rPr>
            </w:pPr>
            <w:r w:rsidRPr="003911E3">
              <w:rPr>
                <w:color w:val="000000"/>
                <w:sz w:val="18"/>
                <w:szCs w:val="18"/>
              </w:rPr>
              <w:t>Antula</w:t>
            </w:r>
          </w:p>
        </w:tc>
        <w:tc>
          <w:tcPr>
            <w:tcW w:w="4374" w:type="dxa"/>
            <w:shd w:val="clear" w:color="auto" w:fill="auto"/>
            <w:vAlign w:val="center"/>
          </w:tcPr>
          <w:p w14:paraId="347BA346" w14:textId="77777777" w:rsidR="002A2DA5" w:rsidRPr="003911E3" w:rsidRDefault="002A2DA5" w:rsidP="002A2DA5">
            <w:pPr>
              <w:jc w:val="both"/>
              <w:rPr>
                <w:color w:val="000000"/>
                <w:sz w:val="18"/>
                <w:szCs w:val="18"/>
              </w:rPr>
            </w:pPr>
            <w:r w:rsidRPr="003911E3">
              <w:rPr>
                <w:color w:val="000000"/>
                <w:sz w:val="18"/>
                <w:szCs w:val="18"/>
              </w:rPr>
              <w:t>Cette linaire droite débutera au niveau d’une école arabe avec une mosquée pour longer des habitations, des arbres et interception de quelques ruelles. Cette ruelle constitue une voie très dégagée.</w:t>
            </w:r>
          </w:p>
        </w:tc>
        <w:tc>
          <w:tcPr>
            <w:tcW w:w="6118" w:type="dxa"/>
            <w:shd w:val="clear" w:color="auto" w:fill="auto"/>
            <w:vAlign w:val="center"/>
          </w:tcPr>
          <w:p w14:paraId="06337B17" w14:textId="3C82B3F4" w:rsidR="002A2DA5" w:rsidRPr="003911E3" w:rsidRDefault="008376BA" w:rsidP="002A2DA5">
            <w:pPr>
              <w:jc w:val="both"/>
              <w:rPr>
                <w:noProof/>
                <w:color w:val="000000"/>
                <w:sz w:val="18"/>
                <w:szCs w:val="18"/>
                <w:lang w:eastAsia="fr-FR"/>
              </w:rPr>
            </w:pPr>
            <w:r>
              <w:rPr>
                <w:noProof/>
                <w:sz w:val="18"/>
                <w:szCs w:val="18"/>
                <w:lang w:val="pt-PT" w:eastAsia="pt-PT"/>
              </w:rPr>
              <mc:AlternateContent>
                <mc:Choice Requires="wps">
                  <w:drawing>
                    <wp:anchor distT="0" distB="0" distL="114300" distR="114300" simplePos="0" relativeHeight="251804672" behindDoc="0" locked="0" layoutInCell="1" allowOverlap="1" wp14:anchorId="7E013DC6" wp14:editId="093B218C">
                      <wp:simplePos x="0" y="0"/>
                      <wp:positionH relativeFrom="column">
                        <wp:posOffset>2876550</wp:posOffset>
                      </wp:positionH>
                      <wp:positionV relativeFrom="paragraph">
                        <wp:posOffset>609600</wp:posOffset>
                      </wp:positionV>
                      <wp:extent cx="762000" cy="685800"/>
                      <wp:effectExtent l="38100" t="38100" r="19050" b="19050"/>
                      <wp:wrapNone/>
                      <wp:docPr id="2138" name="Connecteur droit avec flèch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62000" cy="6858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15923C4" id="Connecteur droit avec flèche 201" o:spid="_x0000_s1026" type="#_x0000_t32" style="position:absolute;margin-left:226.5pt;margin-top:48pt;width:60pt;height:54pt;flip:x y;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03648" behindDoc="0" locked="0" layoutInCell="1" allowOverlap="1" wp14:anchorId="10ABDC67" wp14:editId="6749D252">
                      <wp:simplePos x="0" y="0"/>
                      <wp:positionH relativeFrom="column">
                        <wp:posOffset>804545</wp:posOffset>
                      </wp:positionH>
                      <wp:positionV relativeFrom="paragraph">
                        <wp:posOffset>573405</wp:posOffset>
                      </wp:positionV>
                      <wp:extent cx="123825" cy="809625"/>
                      <wp:effectExtent l="76200" t="19050" r="28575" b="47625"/>
                      <wp:wrapNone/>
                      <wp:docPr id="2137" name="Connecteur droit avec flèch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3825" cy="80962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B75A849" id="Connecteur droit avec flèche 200" o:spid="_x0000_s1026" type="#_x0000_t32" style="position:absolute;margin-left:63.35pt;margin-top:45.15pt;width:9.75pt;height:63.75pt;flip:x;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2C331E7B" wp14:editId="42E63A03">
                  <wp:extent cx="1818640" cy="1406525"/>
                  <wp:effectExtent l="0" t="0" r="0" b="3175"/>
                  <wp:docPr id="1963" name="Imag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0"/>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1818640" cy="1406525"/>
                          </a:xfrm>
                          <a:prstGeom prst="rect">
                            <a:avLst/>
                          </a:prstGeom>
                          <a:noFill/>
                          <a:ln>
                            <a:noFill/>
                          </a:ln>
                        </pic:spPr>
                      </pic:pic>
                    </a:graphicData>
                  </a:graphic>
                </wp:inline>
              </w:drawing>
            </w:r>
            <w:r>
              <w:rPr>
                <w:noProof/>
                <w:color w:val="000000"/>
                <w:sz w:val="18"/>
                <w:szCs w:val="18"/>
                <w:lang w:val="pt-PT" w:eastAsia="pt-PT"/>
              </w:rPr>
              <w:drawing>
                <wp:inline distT="0" distB="0" distL="0" distR="0" wp14:anchorId="40251DF7" wp14:editId="20292C51">
                  <wp:extent cx="1889125" cy="1406525"/>
                  <wp:effectExtent l="0" t="0" r="0" b="3175"/>
                  <wp:docPr id="1962" name="Imag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1"/>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1889125" cy="1406525"/>
                          </a:xfrm>
                          <a:prstGeom prst="rect">
                            <a:avLst/>
                          </a:prstGeom>
                          <a:noFill/>
                          <a:ln>
                            <a:noFill/>
                          </a:ln>
                        </pic:spPr>
                      </pic:pic>
                    </a:graphicData>
                  </a:graphic>
                </wp:inline>
              </w:drawing>
            </w:r>
          </w:p>
        </w:tc>
      </w:tr>
      <w:tr w:rsidR="002A2DA5" w:rsidRPr="003911E3" w14:paraId="107A44F5" w14:textId="77777777" w:rsidTr="00F24A26">
        <w:trPr>
          <w:trHeight w:val="274"/>
          <w:jc w:val="center"/>
        </w:trPr>
        <w:tc>
          <w:tcPr>
            <w:tcW w:w="764" w:type="dxa"/>
            <w:shd w:val="clear" w:color="auto" w:fill="auto"/>
            <w:vAlign w:val="center"/>
          </w:tcPr>
          <w:p w14:paraId="7C694E09" w14:textId="77777777" w:rsidR="002A2DA5" w:rsidRPr="003911E3" w:rsidRDefault="002A2DA5" w:rsidP="002A2DA5">
            <w:pPr>
              <w:jc w:val="center"/>
              <w:rPr>
                <w:color w:val="000000"/>
                <w:sz w:val="18"/>
                <w:szCs w:val="18"/>
              </w:rPr>
            </w:pPr>
            <w:r w:rsidRPr="003911E3">
              <w:rPr>
                <w:color w:val="000000"/>
                <w:sz w:val="18"/>
                <w:szCs w:val="18"/>
              </w:rPr>
              <w:t>PK 38 à PK4</w:t>
            </w:r>
          </w:p>
        </w:tc>
        <w:tc>
          <w:tcPr>
            <w:tcW w:w="850" w:type="dxa"/>
            <w:shd w:val="clear" w:color="auto" w:fill="auto"/>
            <w:vAlign w:val="center"/>
          </w:tcPr>
          <w:p w14:paraId="6EE3B70A" w14:textId="77777777" w:rsidR="002A2DA5" w:rsidRPr="003911E3" w:rsidRDefault="002A2DA5" w:rsidP="002A2DA5">
            <w:pPr>
              <w:jc w:val="center"/>
              <w:rPr>
                <w:color w:val="000000"/>
                <w:sz w:val="18"/>
                <w:szCs w:val="18"/>
              </w:rPr>
            </w:pPr>
            <w:r w:rsidRPr="003911E3">
              <w:rPr>
                <w:color w:val="000000"/>
                <w:sz w:val="18"/>
                <w:szCs w:val="18"/>
              </w:rPr>
              <w:t>436159</w:t>
            </w:r>
          </w:p>
          <w:p w14:paraId="30F1E781" w14:textId="77777777" w:rsidR="002A2DA5" w:rsidRPr="003911E3" w:rsidRDefault="002A2DA5" w:rsidP="002A2DA5">
            <w:pPr>
              <w:jc w:val="center"/>
              <w:rPr>
                <w:color w:val="000000"/>
                <w:sz w:val="18"/>
                <w:szCs w:val="18"/>
              </w:rPr>
            </w:pPr>
            <w:r w:rsidRPr="003911E3">
              <w:rPr>
                <w:color w:val="000000"/>
                <w:sz w:val="18"/>
                <w:szCs w:val="18"/>
              </w:rPr>
              <w:t>1316655</w:t>
            </w:r>
          </w:p>
        </w:tc>
        <w:tc>
          <w:tcPr>
            <w:tcW w:w="851" w:type="dxa"/>
            <w:shd w:val="clear" w:color="auto" w:fill="auto"/>
            <w:vAlign w:val="center"/>
          </w:tcPr>
          <w:p w14:paraId="4B4B16DB" w14:textId="77777777" w:rsidR="002A2DA5" w:rsidRPr="003911E3" w:rsidRDefault="002A2DA5" w:rsidP="002A2DA5">
            <w:pPr>
              <w:jc w:val="center"/>
              <w:rPr>
                <w:color w:val="000000"/>
                <w:sz w:val="18"/>
                <w:szCs w:val="18"/>
              </w:rPr>
            </w:pPr>
            <w:r w:rsidRPr="003911E3">
              <w:rPr>
                <w:color w:val="000000"/>
                <w:sz w:val="18"/>
                <w:szCs w:val="18"/>
              </w:rPr>
              <w:t>436916</w:t>
            </w:r>
          </w:p>
          <w:p w14:paraId="1AB8A4FB" w14:textId="77777777" w:rsidR="002A2DA5" w:rsidRPr="003911E3" w:rsidRDefault="002A2DA5" w:rsidP="002A2DA5">
            <w:pPr>
              <w:jc w:val="center"/>
              <w:rPr>
                <w:color w:val="000000"/>
                <w:sz w:val="18"/>
                <w:szCs w:val="18"/>
              </w:rPr>
            </w:pPr>
            <w:r w:rsidRPr="003911E3">
              <w:rPr>
                <w:color w:val="000000"/>
                <w:sz w:val="18"/>
                <w:szCs w:val="18"/>
              </w:rPr>
              <w:t>1316487</w:t>
            </w:r>
          </w:p>
        </w:tc>
        <w:tc>
          <w:tcPr>
            <w:tcW w:w="1340" w:type="dxa"/>
            <w:shd w:val="clear" w:color="auto" w:fill="auto"/>
            <w:vAlign w:val="center"/>
          </w:tcPr>
          <w:p w14:paraId="389DE75C" w14:textId="77777777" w:rsidR="002A2DA5" w:rsidRPr="003911E3" w:rsidRDefault="002A2DA5" w:rsidP="002A2DA5">
            <w:pPr>
              <w:jc w:val="center"/>
              <w:rPr>
                <w:color w:val="000000"/>
                <w:sz w:val="18"/>
                <w:szCs w:val="18"/>
              </w:rPr>
            </w:pPr>
            <w:r w:rsidRPr="003911E3">
              <w:rPr>
                <w:color w:val="000000"/>
                <w:sz w:val="18"/>
                <w:szCs w:val="18"/>
              </w:rPr>
              <w:t>Réalisation de réseau secondaire sur un linéaire d’environ 780m</w:t>
            </w:r>
          </w:p>
        </w:tc>
        <w:tc>
          <w:tcPr>
            <w:tcW w:w="806" w:type="dxa"/>
            <w:shd w:val="clear" w:color="auto" w:fill="auto"/>
            <w:vAlign w:val="center"/>
          </w:tcPr>
          <w:p w14:paraId="1CC1746A" w14:textId="77777777" w:rsidR="002A2DA5" w:rsidRPr="003911E3" w:rsidRDefault="002A2DA5" w:rsidP="002A2DA5">
            <w:pPr>
              <w:jc w:val="center"/>
              <w:rPr>
                <w:color w:val="000000"/>
                <w:sz w:val="18"/>
                <w:szCs w:val="18"/>
              </w:rPr>
            </w:pPr>
            <w:r w:rsidRPr="003911E3">
              <w:rPr>
                <w:color w:val="000000"/>
                <w:sz w:val="18"/>
                <w:szCs w:val="18"/>
              </w:rPr>
              <w:t>Antula</w:t>
            </w:r>
          </w:p>
        </w:tc>
        <w:tc>
          <w:tcPr>
            <w:tcW w:w="4374" w:type="dxa"/>
            <w:shd w:val="clear" w:color="auto" w:fill="auto"/>
            <w:vAlign w:val="center"/>
          </w:tcPr>
          <w:p w14:paraId="449BBEA1" w14:textId="77777777" w:rsidR="002A2DA5" w:rsidRPr="003911E3" w:rsidRDefault="002A2DA5" w:rsidP="002A2DA5">
            <w:pPr>
              <w:jc w:val="both"/>
              <w:rPr>
                <w:color w:val="000000"/>
                <w:sz w:val="18"/>
                <w:szCs w:val="18"/>
              </w:rPr>
            </w:pPr>
            <w:r w:rsidRPr="003911E3">
              <w:rPr>
                <w:color w:val="000000"/>
                <w:sz w:val="18"/>
                <w:szCs w:val="18"/>
              </w:rPr>
              <w:t>Ce tracé passera devant des maisons et longera une vallée à quelques mètres avec quelques habitations. Cette zone constitue un site d’exploitation de carrière par la population.</w:t>
            </w:r>
          </w:p>
        </w:tc>
        <w:tc>
          <w:tcPr>
            <w:tcW w:w="6118" w:type="dxa"/>
            <w:shd w:val="clear" w:color="auto" w:fill="auto"/>
            <w:vAlign w:val="center"/>
          </w:tcPr>
          <w:p w14:paraId="25ED0234" w14:textId="6D4BB240" w:rsidR="002A2DA5" w:rsidRPr="003911E3" w:rsidRDefault="008376BA" w:rsidP="002A2DA5">
            <w:pPr>
              <w:jc w:val="both"/>
              <w:rPr>
                <w:noProof/>
                <w:color w:val="000000"/>
                <w:sz w:val="18"/>
                <w:szCs w:val="18"/>
                <w:lang w:eastAsia="fr-FR"/>
              </w:rPr>
            </w:pPr>
            <w:r>
              <w:rPr>
                <w:noProof/>
                <w:sz w:val="18"/>
                <w:szCs w:val="18"/>
                <w:lang w:val="pt-PT" w:eastAsia="pt-PT"/>
              </w:rPr>
              <mc:AlternateContent>
                <mc:Choice Requires="wps">
                  <w:drawing>
                    <wp:anchor distT="0" distB="0" distL="114300" distR="114300" simplePos="0" relativeHeight="251805696" behindDoc="0" locked="0" layoutInCell="1" allowOverlap="1" wp14:anchorId="6AFB58EE" wp14:editId="3FEC74DA">
                      <wp:simplePos x="0" y="0"/>
                      <wp:positionH relativeFrom="column">
                        <wp:posOffset>739775</wp:posOffset>
                      </wp:positionH>
                      <wp:positionV relativeFrom="paragraph">
                        <wp:posOffset>429260</wp:posOffset>
                      </wp:positionV>
                      <wp:extent cx="333375" cy="933450"/>
                      <wp:effectExtent l="57150" t="38100" r="28575" b="19050"/>
                      <wp:wrapNone/>
                      <wp:docPr id="2136" name="Connecteur droit avec flèch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33375" cy="9334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43AFE34" id="Connecteur droit avec flèche 203" o:spid="_x0000_s1026" type="#_x0000_t32" style="position:absolute;margin-left:58.25pt;margin-top:33.8pt;width:26.25pt;height:73.5pt;flip:x 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478F9840" wp14:editId="615FF536">
                  <wp:extent cx="1818640" cy="1366520"/>
                  <wp:effectExtent l="0" t="0" r="0" b="5080"/>
                  <wp:docPr id="1960" name="Imag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2"/>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1818640" cy="1366520"/>
                          </a:xfrm>
                          <a:prstGeom prst="rect">
                            <a:avLst/>
                          </a:prstGeom>
                          <a:noFill/>
                          <a:ln>
                            <a:noFill/>
                          </a:ln>
                        </pic:spPr>
                      </pic:pic>
                    </a:graphicData>
                  </a:graphic>
                </wp:inline>
              </w:drawing>
            </w:r>
            <w:r>
              <w:rPr>
                <w:noProof/>
                <w:color w:val="000000"/>
                <w:sz w:val="18"/>
                <w:szCs w:val="18"/>
                <w:lang w:val="pt-PT" w:eastAsia="pt-PT"/>
              </w:rPr>
              <w:drawing>
                <wp:inline distT="0" distB="0" distL="0" distR="0" wp14:anchorId="6AD09767" wp14:editId="28FEF605">
                  <wp:extent cx="1818640" cy="1366520"/>
                  <wp:effectExtent l="0" t="0" r="0" b="5080"/>
                  <wp:docPr id="1956"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0"/>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1818640" cy="1366520"/>
                          </a:xfrm>
                          <a:prstGeom prst="rect">
                            <a:avLst/>
                          </a:prstGeom>
                          <a:noFill/>
                          <a:ln>
                            <a:noFill/>
                          </a:ln>
                        </pic:spPr>
                      </pic:pic>
                    </a:graphicData>
                  </a:graphic>
                </wp:inline>
              </w:drawing>
            </w:r>
          </w:p>
        </w:tc>
      </w:tr>
      <w:tr w:rsidR="002A2DA5" w:rsidRPr="003911E3" w14:paraId="05C80C6D" w14:textId="77777777" w:rsidTr="00F24A26">
        <w:trPr>
          <w:trHeight w:val="274"/>
          <w:jc w:val="center"/>
        </w:trPr>
        <w:tc>
          <w:tcPr>
            <w:tcW w:w="764" w:type="dxa"/>
            <w:shd w:val="clear" w:color="auto" w:fill="auto"/>
            <w:vAlign w:val="center"/>
          </w:tcPr>
          <w:p w14:paraId="3DB42A18" w14:textId="77777777" w:rsidR="002A2DA5" w:rsidRPr="003911E3" w:rsidRDefault="002A2DA5" w:rsidP="002A2DA5">
            <w:pPr>
              <w:jc w:val="center"/>
              <w:rPr>
                <w:color w:val="000000"/>
                <w:sz w:val="18"/>
                <w:szCs w:val="18"/>
              </w:rPr>
            </w:pPr>
            <w:r w:rsidRPr="003911E3">
              <w:rPr>
                <w:color w:val="000000"/>
                <w:sz w:val="18"/>
                <w:szCs w:val="18"/>
              </w:rPr>
              <w:t>PK 49 à PK50</w:t>
            </w:r>
          </w:p>
        </w:tc>
        <w:tc>
          <w:tcPr>
            <w:tcW w:w="850" w:type="dxa"/>
            <w:shd w:val="clear" w:color="auto" w:fill="auto"/>
            <w:vAlign w:val="center"/>
          </w:tcPr>
          <w:p w14:paraId="43BFB24F" w14:textId="77777777" w:rsidR="002A2DA5" w:rsidRPr="003911E3" w:rsidRDefault="002A2DA5" w:rsidP="002A2DA5">
            <w:pPr>
              <w:jc w:val="center"/>
              <w:rPr>
                <w:color w:val="000000"/>
                <w:sz w:val="18"/>
                <w:szCs w:val="18"/>
              </w:rPr>
            </w:pPr>
            <w:r w:rsidRPr="003911E3">
              <w:rPr>
                <w:color w:val="000000"/>
                <w:sz w:val="18"/>
                <w:szCs w:val="18"/>
              </w:rPr>
              <w:t>436302</w:t>
            </w:r>
          </w:p>
          <w:p w14:paraId="2C286781" w14:textId="77777777" w:rsidR="002A2DA5" w:rsidRPr="003911E3" w:rsidRDefault="002A2DA5" w:rsidP="002A2DA5">
            <w:pPr>
              <w:jc w:val="center"/>
              <w:rPr>
                <w:color w:val="000000"/>
                <w:sz w:val="18"/>
                <w:szCs w:val="18"/>
              </w:rPr>
            </w:pPr>
            <w:r w:rsidRPr="003911E3">
              <w:rPr>
                <w:color w:val="000000"/>
                <w:sz w:val="18"/>
                <w:szCs w:val="18"/>
              </w:rPr>
              <w:t>1315736</w:t>
            </w:r>
          </w:p>
        </w:tc>
        <w:tc>
          <w:tcPr>
            <w:tcW w:w="851" w:type="dxa"/>
            <w:shd w:val="clear" w:color="auto" w:fill="auto"/>
            <w:vAlign w:val="center"/>
          </w:tcPr>
          <w:p w14:paraId="25177B6F" w14:textId="77777777" w:rsidR="002A2DA5" w:rsidRPr="003911E3" w:rsidRDefault="002A2DA5" w:rsidP="002A2DA5">
            <w:pPr>
              <w:jc w:val="center"/>
              <w:rPr>
                <w:color w:val="000000"/>
                <w:sz w:val="18"/>
                <w:szCs w:val="18"/>
              </w:rPr>
            </w:pPr>
            <w:r w:rsidRPr="003911E3">
              <w:rPr>
                <w:color w:val="000000"/>
                <w:sz w:val="18"/>
                <w:szCs w:val="18"/>
              </w:rPr>
              <w:t>436057</w:t>
            </w:r>
          </w:p>
          <w:p w14:paraId="10E71450" w14:textId="77777777" w:rsidR="002A2DA5" w:rsidRPr="003911E3" w:rsidRDefault="002A2DA5" w:rsidP="002A2DA5">
            <w:pPr>
              <w:jc w:val="center"/>
              <w:rPr>
                <w:color w:val="000000"/>
                <w:sz w:val="18"/>
                <w:szCs w:val="18"/>
              </w:rPr>
            </w:pPr>
            <w:r w:rsidRPr="003911E3">
              <w:rPr>
                <w:color w:val="000000"/>
                <w:sz w:val="18"/>
                <w:szCs w:val="18"/>
              </w:rPr>
              <w:t>1315762</w:t>
            </w:r>
          </w:p>
        </w:tc>
        <w:tc>
          <w:tcPr>
            <w:tcW w:w="1340" w:type="dxa"/>
            <w:shd w:val="clear" w:color="auto" w:fill="auto"/>
            <w:vAlign w:val="center"/>
          </w:tcPr>
          <w:p w14:paraId="0C030361" w14:textId="77777777" w:rsidR="002A2DA5" w:rsidRPr="003911E3" w:rsidRDefault="002A2DA5" w:rsidP="002A2DA5">
            <w:pPr>
              <w:jc w:val="center"/>
              <w:rPr>
                <w:color w:val="000000"/>
                <w:sz w:val="18"/>
                <w:szCs w:val="18"/>
              </w:rPr>
            </w:pPr>
            <w:r w:rsidRPr="003911E3">
              <w:rPr>
                <w:color w:val="000000"/>
                <w:sz w:val="18"/>
                <w:szCs w:val="18"/>
              </w:rPr>
              <w:t>Réalisation de réseau secondaire sur un linéaire d’environ 250m</w:t>
            </w:r>
          </w:p>
        </w:tc>
        <w:tc>
          <w:tcPr>
            <w:tcW w:w="806" w:type="dxa"/>
            <w:shd w:val="clear" w:color="auto" w:fill="auto"/>
            <w:vAlign w:val="center"/>
          </w:tcPr>
          <w:p w14:paraId="6AA54A32" w14:textId="77777777" w:rsidR="002A2DA5" w:rsidRPr="003911E3" w:rsidRDefault="002A2DA5" w:rsidP="002A2DA5">
            <w:pPr>
              <w:jc w:val="center"/>
              <w:rPr>
                <w:color w:val="000000"/>
                <w:sz w:val="18"/>
                <w:szCs w:val="18"/>
              </w:rPr>
            </w:pPr>
            <w:r w:rsidRPr="003911E3">
              <w:rPr>
                <w:color w:val="000000"/>
                <w:sz w:val="18"/>
                <w:szCs w:val="18"/>
              </w:rPr>
              <w:t>Antula</w:t>
            </w:r>
          </w:p>
        </w:tc>
        <w:tc>
          <w:tcPr>
            <w:tcW w:w="4374" w:type="dxa"/>
            <w:shd w:val="clear" w:color="auto" w:fill="auto"/>
            <w:vAlign w:val="center"/>
          </w:tcPr>
          <w:p w14:paraId="621C5593" w14:textId="77777777" w:rsidR="002A2DA5" w:rsidRPr="003911E3" w:rsidRDefault="002A2DA5" w:rsidP="002A2DA5">
            <w:pPr>
              <w:jc w:val="both"/>
              <w:rPr>
                <w:color w:val="000000"/>
                <w:sz w:val="18"/>
                <w:szCs w:val="18"/>
              </w:rPr>
            </w:pPr>
            <w:r w:rsidRPr="003911E3">
              <w:rPr>
                <w:color w:val="000000"/>
                <w:sz w:val="18"/>
                <w:szCs w:val="18"/>
              </w:rPr>
              <w:t xml:space="preserve">Ce tracé débutera au niveau de la voie principale pour longer une parcelle remblayée en carrière et aboutir sur un canal d’écoulement d’eaux usées. </w:t>
            </w:r>
          </w:p>
        </w:tc>
        <w:tc>
          <w:tcPr>
            <w:tcW w:w="6118" w:type="dxa"/>
            <w:shd w:val="clear" w:color="auto" w:fill="auto"/>
            <w:vAlign w:val="center"/>
          </w:tcPr>
          <w:p w14:paraId="740BDA71" w14:textId="5442A34E" w:rsidR="002A2DA5" w:rsidRPr="003911E3" w:rsidRDefault="008376BA" w:rsidP="002A2DA5">
            <w:pPr>
              <w:jc w:val="both"/>
              <w:rPr>
                <w:noProof/>
                <w:color w:val="000000"/>
                <w:sz w:val="18"/>
                <w:szCs w:val="18"/>
                <w:lang w:eastAsia="fr-FR"/>
              </w:rPr>
            </w:pPr>
            <w:r>
              <w:rPr>
                <w:noProof/>
                <w:sz w:val="18"/>
                <w:szCs w:val="18"/>
                <w:lang w:val="pt-PT" w:eastAsia="pt-PT"/>
              </w:rPr>
              <mc:AlternateContent>
                <mc:Choice Requires="wps">
                  <w:drawing>
                    <wp:anchor distT="0" distB="0" distL="114300" distR="114300" simplePos="0" relativeHeight="251807744" behindDoc="0" locked="0" layoutInCell="1" allowOverlap="1" wp14:anchorId="5F4D478C" wp14:editId="59F62DA9">
                      <wp:simplePos x="0" y="0"/>
                      <wp:positionH relativeFrom="column">
                        <wp:posOffset>2391410</wp:posOffset>
                      </wp:positionH>
                      <wp:positionV relativeFrom="paragraph">
                        <wp:posOffset>497840</wp:posOffset>
                      </wp:positionV>
                      <wp:extent cx="123825" cy="762000"/>
                      <wp:effectExtent l="57150" t="19050" r="28575" b="38100"/>
                      <wp:wrapNone/>
                      <wp:docPr id="2135" name="Connecteur droit avec flèch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3825" cy="7620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13BF924" id="Connecteur droit avec flèche 205" o:spid="_x0000_s1026" type="#_x0000_t32" style="position:absolute;margin-left:188.3pt;margin-top:39.2pt;width:9.75pt;height:60pt;flip:x;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06720" behindDoc="0" locked="0" layoutInCell="1" allowOverlap="1" wp14:anchorId="32BEACE3" wp14:editId="6B2B075C">
                      <wp:simplePos x="0" y="0"/>
                      <wp:positionH relativeFrom="column">
                        <wp:posOffset>930275</wp:posOffset>
                      </wp:positionH>
                      <wp:positionV relativeFrom="paragraph">
                        <wp:posOffset>533400</wp:posOffset>
                      </wp:positionV>
                      <wp:extent cx="495300" cy="771525"/>
                      <wp:effectExtent l="38100" t="38100" r="19050" b="28575"/>
                      <wp:wrapNone/>
                      <wp:docPr id="2134" name="Connecteur droit avec flèch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95300" cy="77152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2FECE12" id="Connecteur droit avec flèche 204" o:spid="_x0000_s1026" type="#_x0000_t32" style="position:absolute;margin-left:73.25pt;margin-top:42pt;width:39pt;height:60.75pt;flip:x y;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57FB50F0" wp14:editId="2BEDD0C0">
                  <wp:extent cx="1818640" cy="1366520"/>
                  <wp:effectExtent l="0" t="0" r="0" b="5080"/>
                  <wp:docPr id="1954" name="Imag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4"/>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1818640" cy="1366520"/>
                          </a:xfrm>
                          <a:prstGeom prst="rect">
                            <a:avLst/>
                          </a:prstGeom>
                          <a:noFill/>
                          <a:ln>
                            <a:noFill/>
                          </a:ln>
                        </pic:spPr>
                      </pic:pic>
                    </a:graphicData>
                  </a:graphic>
                </wp:inline>
              </w:drawing>
            </w:r>
            <w:r>
              <w:rPr>
                <w:noProof/>
                <w:color w:val="000000"/>
                <w:sz w:val="18"/>
                <w:szCs w:val="18"/>
                <w:lang w:val="pt-PT" w:eastAsia="pt-PT"/>
              </w:rPr>
              <w:drawing>
                <wp:inline distT="0" distB="0" distL="0" distR="0" wp14:anchorId="5F5CE42C" wp14:editId="58980254">
                  <wp:extent cx="1818640" cy="1366520"/>
                  <wp:effectExtent l="0" t="0" r="0" b="5080"/>
                  <wp:docPr id="1953" name="Imag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2"/>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1818640" cy="1366520"/>
                          </a:xfrm>
                          <a:prstGeom prst="rect">
                            <a:avLst/>
                          </a:prstGeom>
                          <a:noFill/>
                          <a:ln>
                            <a:noFill/>
                          </a:ln>
                        </pic:spPr>
                      </pic:pic>
                    </a:graphicData>
                  </a:graphic>
                </wp:inline>
              </w:drawing>
            </w:r>
          </w:p>
        </w:tc>
      </w:tr>
      <w:tr w:rsidR="002A2DA5" w:rsidRPr="003911E3" w14:paraId="760F866B" w14:textId="77777777" w:rsidTr="00F24A26">
        <w:trPr>
          <w:trHeight w:val="274"/>
          <w:jc w:val="center"/>
        </w:trPr>
        <w:tc>
          <w:tcPr>
            <w:tcW w:w="764" w:type="dxa"/>
            <w:shd w:val="clear" w:color="auto" w:fill="auto"/>
            <w:vAlign w:val="center"/>
          </w:tcPr>
          <w:p w14:paraId="66917050" w14:textId="77777777" w:rsidR="002A2DA5" w:rsidRPr="003911E3" w:rsidRDefault="002A2DA5" w:rsidP="002A2DA5">
            <w:pPr>
              <w:jc w:val="center"/>
              <w:rPr>
                <w:color w:val="000000"/>
                <w:sz w:val="18"/>
                <w:szCs w:val="18"/>
              </w:rPr>
            </w:pPr>
            <w:r w:rsidRPr="003911E3">
              <w:rPr>
                <w:color w:val="000000"/>
                <w:sz w:val="18"/>
                <w:szCs w:val="18"/>
              </w:rPr>
              <w:t>PK 80 à PK86</w:t>
            </w:r>
          </w:p>
        </w:tc>
        <w:tc>
          <w:tcPr>
            <w:tcW w:w="850" w:type="dxa"/>
            <w:shd w:val="clear" w:color="auto" w:fill="auto"/>
            <w:vAlign w:val="center"/>
          </w:tcPr>
          <w:p w14:paraId="748E882C" w14:textId="77777777" w:rsidR="002A2DA5" w:rsidRPr="003911E3" w:rsidRDefault="002A2DA5" w:rsidP="002A2DA5">
            <w:pPr>
              <w:jc w:val="center"/>
              <w:rPr>
                <w:color w:val="000000"/>
                <w:sz w:val="18"/>
                <w:szCs w:val="18"/>
              </w:rPr>
            </w:pPr>
            <w:r w:rsidRPr="003911E3">
              <w:rPr>
                <w:color w:val="000000"/>
                <w:sz w:val="18"/>
                <w:szCs w:val="18"/>
              </w:rPr>
              <w:t>435993</w:t>
            </w:r>
          </w:p>
          <w:p w14:paraId="1B0AFB65" w14:textId="77777777" w:rsidR="002A2DA5" w:rsidRPr="003911E3" w:rsidRDefault="002A2DA5" w:rsidP="002A2DA5">
            <w:pPr>
              <w:jc w:val="center"/>
              <w:rPr>
                <w:color w:val="000000"/>
                <w:sz w:val="18"/>
                <w:szCs w:val="18"/>
              </w:rPr>
            </w:pPr>
            <w:r w:rsidRPr="003911E3">
              <w:rPr>
                <w:color w:val="000000"/>
                <w:sz w:val="18"/>
                <w:szCs w:val="18"/>
              </w:rPr>
              <w:t>1315577</w:t>
            </w:r>
          </w:p>
        </w:tc>
        <w:tc>
          <w:tcPr>
            <w:tcW w:w="851" w:type="dxa"/>
            <w:shd w:val="clear" w:color="auto" w:fill="auto"/>
            <w:vAlign w:val="center"/>
          </w:tcPr>
          <w:p w14:paraId="0F5B0B77" w14:textId="77777777" w:rsidR="002A2DA5" w:rsidRPr="003911E3" w:rsidRDefault="002A2DA5" w:rsidP="002A2DA5">
            <w:pPr>
              <w:jc w:val="center"/>
              <w:rPr>
                <w:color w:val="000000"/>
                <w:sz w:val="18"/>
                <w:szCs w:val="18"/>
              </w:rPr>
            </w:pPr>
            <w:r w:rsidRPr="003911E3">
              <w:rPr>
                <w:color w:val="000000"/>
                <w:sz w:val="18"/>
                <w:szCs w:val="18"/>
              </w:rPr>
              <w:t>435612</w:t>
            </w:r>
          </w:p>
          <w:p w14:paraId="32D3896E" w14:textId="77777777" w:rsidR="002A2DA5" w:rsidRPr="003911E3" w:rsidRDefault="002A2DA5" w:rsidP="002A2DA5">
            <w:pPr>
              <w:jc w:val="center"/>
              <w:rPr>
                <w:color w:val="000000"/>
                <w:sz w:val="18"/>
                <w:szCs w:val="18"/>
              </w:rPr>
            </w:pPr>
            <w:r w:rsidRPr="003911E3">
              <w:rPr>
                <w:color w:val="000000"/>
                <w:sz w:val="18"/>
                <w:szCs w:val="18"/>
              </w:rPr>
              <w:t>1316285</w:t>
            </w:r>
          </w:p>
        </w:tc>
        <w:tc>
          <w:tcPr>
            <w:tcW w:w="1340" w:type="dxa"/>
            <w:shd w:val="clear" w:color="auto" w:fill="auto"/>
            <w:vAlign w:val="center"/>
          </w:tcPr>
          <w:p w14:paraId="784C1973" w14:textId="77777777" w:rsidR="002A2DA5" w:rsidRPr="003911E3" w:rsidRDefault="002A2DA5" w:rsidP="002A2DA5">
            <w:pPr>
              <w:jc w:val="center"/>
              <w:rPr>
                <w:color w:val="000000"/>
                <w:sz w:val="18"/>
                <w:szCs w:val="18"/>
              </w:rPr>
            </w:pPr>
            <w:r w:rsidRPr="003911E3">
              <w:rPr>
                <w:color w:val="000000"/>
                <w:sz w:val="18"/>
                <w:szCs w:val="18"/>
              </w:rPr>
              <w:t>Réalisation de réseau secondaire sur un linéaire d’environ 1 km</w:t>
            </w:r>
          </w:p>
        </w:tc>
        <w:tc>
          <w:tcPr>
            <w:tcW w:w="806" w:type="dxa"/>
            <w:shd w:val="clear" w:color="auto" w:fill="auto"/>
            <w:vAlign w:val="center"/>
          </w:tcPr>
          <w:p w14:paraId="1A793E7A" w14:textId="77777777" w:rsidR="002A2DA5" w:rsidRPr="003911E3" w:rsidRDefault="002A2DA5" w:rsidP="002A2DA5">
            <w:pPr>
              <w:jc w:val="center"/>
              <w:rPr>
                <w:color w:val="000000"/>
                <w:sz w:val="18"/>
                <w:szCs w:val="18"/>
              </w:rPr>
            </w:pPr>
            <w:r w:rsidRPr="003911E3">
              <w:rPr>
                <w:color w:val="000000"/>
                <w:sz w:val="18"/>
                <w:szCs w:val="18"/>
              </w:rPr>
              <w:t>Antula</w:t>
            </w:r>
          </w:p>
        </w:tc>
        <w:tc>
          <w:tcPr>
            <w:tcW w:w="4374" w:type="dxa"/>
            <w:shd w:val="clear" w:color="auto" w:fill="auto"/>
            <w:vAlign w:val="center"/>
          </w:tcPr>
          <w:p w14:paraId="385E7ECD" w14:textId="77777777" w:rsidR="002A2DA5" w:rsidRPr="003911E3" w:rsidRDefault="002A2DA5" w:rsidP="002A2DA5">
            <w:pPr>
              <w:jc w:val="both"/>
              <w:rPr>
                <w:color w:val="000000"/>
                <w:sz w:val="18"/>
                <w:szCs w:val="18"/>
              </w:rPr>
            </w:pPr>
            <w:r w:rsidRPr="003911E3">
              <w:rPr>
                <w:color w:val="000000"/>
                <w:sz w:val="18"/>
                <w:szCs w:val="18"/>
              </w:rPr>
              <w:t>Ce réseau longera le mur du site des anciens combattants, un terrain de football et des habitations tout au long. Arrivé au fond des habitations, le tracé longera la vallée à droite avec la présence de quelques habitations et d’arbres.</w:t>
            </w:r>
          </w:p>
        </w:tc>
        <w:tc>
          <w:tcPr>
            <w:tcW w:w="6118" w:type="dxa"/>
            <w:shd w:val="clear" w:color="auto" w:fill="auto"/>
            <w:vAlign w:val="center"/>
          </w:tcPr>
          <w:p w14:paraId="1C3345F5" w14:textId="09C7444A" w:rsidR="002A2DA5" w:rsidRPr="003911E3" w:rsidRDefault="008376BA" w:rsidP="002A2DA5">
            <w:pPr>
              <w:jc w:val="both"/>
              <w:rPr>
                <w:noProof/>
                <w:color w:val="000000"/>
                <w:sz w:val="18"/>
                <w:szCs w:val="18"/>
                <w:lang w:eastAsia="fr-FR"/>
              </w:rPr>
            </w:pPr>
            <w:r>
              <w:rPr>
                <w:noProof/>
                <w:sz w:val="18"/>
                <w:szCs w:val="18"/>
                <w:lang w:val="pt-PT" w:eastAsia="pt-PT"/>
              </w:rPr>
              <mc:AlternateContent>
                <mc:Choice Requires="wps">
                  <w:drawing>
                    <wp:anchor distT="0" distB="0" distL="114300" distR="114300" simplePos="0" relativeHeight="251809792" behindDoc="0" locked="0" layoutInCell="1" allowOverlap="1" wp14:anchorId="09AA55C9" wp14:editId="47830E45">
                      <wp:simplePos x="0" y="0"/>
                      <wp:positionH relativeFrom="column">
                        <wp:posOffset>2759075</wp:posOffset>
                      </wp:positionH>
                      <wp:positionV relativeFrom="paragraph">
                        <wp:posOffset>466725</wp:posOffset>
                      </wp:positionV>
                      <wp:extent cx="676275" cy="866775"/>
                      <wp:effectExtent l="38100" t="38100" r="28575" b="28575"/>
                      <wp:wrapNone/>
                      <wp:docPr id="2133" name="Connecteur droit avec flèch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76275" cy="8667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D7599F4" id="Connecteur droit avec flèche 208" o:spid="_x0000_s1026" type="#_x0000_t32" style="position:absolute;margin-left:217.25pt;margin-top:36.75pt;width:53.25pt;height:68.25pt;flip:x y;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08768" behindDoc="0" locked="0" layoutInCell="1" allowOverlap="1" wp14:anchorId="66A9C5C7" wp14:editId="0044166E">
                      <wp:simplePos x="0" y="0"/>
                      <wp:positionH relativeFrom="column">
                        <wp:posOffset>930275</wp:posOffset>
                      </wp:positionH>
                      <wp:positionV relativeFrom="paragraph">
                        <wp:posOffset>486410</wp:posOffset>
                      </wp:positionV>
                      <wp:extent cx="882650" cy="542925"/>
                      <wp:effectExtent l="38100" t="38100" r="12700" b="28575"/>
                      <wp:wrapNone/>
                      <wp:docPr id="2132" name="Connecteur droit avec flèch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82650" cy="54292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0B8D9DD" id="Connecteur droit avec flèche 207" o:spid="_x0000_s1026" type="#_x0000_t32" style="position:absolute;margin-left:73.25pt;margin-top:38.3pt;width:69.5pt;height:42.75pt;flip:x 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1A154141" wp14:editId="683A71AD">
                  <wp:extent cx="1868805" cy="1185545"/>
                  <wp:effectExtent l="0" t="0" r="0" b="0"/>
                  <wp:docPr id="1944" name="Imag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6"/>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1868805" cy="1185545"/>
                          </a:xfrm>
                          <a:prstGeom prst="rect">
                            <a:avLst/>
                          </a:prstGeom>
                          <a:noFill/>
                          <a:ln>
                            <a:noFill/>
                          </a:ln>
                        </pic:spPr>
                      </pic:pic>
                    </a:graphicData>
                  </a:graphic>
                </wp:inline>
              </w:drawing>
            </w:r>
            <w:r>
              <w:rPr>
                <w:noProof/>
                <w:color w:val="000000"/>
                <w:sz w:val="18"/>
                <w:szCs w:val="18"/>
                <w:lang w:val="pt-PT" w:eastAsia="pt-PT"/>
              </w:rPr>
              <w:drawing>
                <wp:inline distT="0" distB="0" distL="0" distR="0" wp14:anchorId="3C752BE9" wp14:editId="394ECE00">
                  <wp:extent cx="1868805" cy="1226185"/>
                  <wp:effectExtent l="0" t="0" r="0" b="0"/>
                  <wp:docPr id="1943"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7"/>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1868805" cy="1226185"/>
                          </a:xfrm>
                          <a:prstGeom prst="rect">
                            <a:avLst/>
                          </a:prstGeom>
                          <a:noFill/>
                          <a:ln>
                            <a:noFill/>
                          </a:ln>
                        </pic:spPr>
                      </pic:pic>
                    </a:graphicData>
                  </a:graphic>
                </wp:inline>
              </w:drawing>
            </w:r>
          </w:p>
        </w:tc>
      </w:tr>
      <w:tr w:rsidR="002A2DA5" w:rsidRPr="003911E3" w14:paraId="6213B37C" w14:textId="77777777" w:rsidTr="00F24A26">
        <w:trPr>
          <w:trHeight w:val="274"/>
          <w:jc w:val="center"/>
        </w:trPr>
        <w:tc>
          <w:tcPr>
            <w:tcW w:w="15103" w:type="dxa"/>
            <w:gridSpan w:val="7"/>
            <w:shd w:val="clear" w:color="auto" w:fill="FFE599"/>
            <w:vAlign w:val="center"/>
          </w:tcPr>
          <w:p w14:paraId="4CA49C79" w14:textId="77777777" w:rsidR="002A2DA5" w:rsidRPr="003911E3" w:rsidRDefault="002A2DA5" w:rsidP="002A2DA5">
            <w:pPr>
              <w:jc w:val="center"/>
              <w:rPr>
                <w:b/>
                <w:color w:val="000000"/>
                <w:sz w:val="18"/>
                <w:szCs w:val="18"/>
              </w:rPr>
            </w:pPr>
            <w:r w:rsidRPr="003911E3">
              <w:rPr>
                <w:b/>
                <w:color w:val="000000"/>
                <w:sz w:val="18"/>
                <w:szCs w:val="18"/>
              </w:rPr>
              <w:t>RESEAU TERTIAIRE</w:t>
            </w:r>
          </w:p>
        </w:tc>
      </w:tr>
      <w:tr w:rsidR="002A2DA5" w:rsidRPr="003911E3" w14:paraId="4E10AB43" w14:textId="77777777" w:rsidTr="00F24A26">
        <w:trPr>
          <w:trHeight w:val="1733"/>
          <w:jc w:val="center"/>
        </w:trPr>
        <w:tc>
          <w:tcPr>
            <w:tcW w:w="764" w:type="dxa"/>
            <w:shd w:val="clear" w:color="auto" w:fill="auto"/>
            <w:vAlign w:val="center"/>
          </w:tcPr>
          <w:p w14:paraId="28D97A9C" w14:textId="77777777" w:rsidR="002A2DA5" w:rsidRPr="003911E3" w:rsidRDefault="002A2DA5" w:rsidP="002A2DA5">
            <w:pPr>
              <w:jc w:val="center"/>
              <w:rPr>
                <w:color w:val="000000"/>
                <w:sz w:val="18"/>
                <w:szCs w:val="18"/>
              </w:rPr>
            </w:pPr>
            <w:r w:rsidRPr="003911E3">
              <w:rPr>
                <w:color w:val="000000"/>
                <w:sz w:val="18"/>
                <w:szCs w:val="18"/>
              </w:rPr>
              <w:t>PK86 à PK90</w:t>
            </w:r>
          </w:p>
        </w:tc>
        <w:tc>
          <w:tcPr>
            <w:tcW w:w="850" w:type="dxa"/>
            <w:shd w:val="clear" w:color="auto" w:fill="auto"/>
            <w:vAlign w:val="center"/>
          </w:tcPr>
          <w:p w14:paraId="3A416EFD" w14:textId="77777777" w:rsidR="002A2DA5" w:rsidRPr="003911E3" w:rsidRDefault="002A2DA5" w:rsidP="002A2DA5">
            <w:pPr>
              <w:jc w:val="center"/>
              <w:rPr>
                <w:color w:val="000000"/>
                <w:sz w:val="18"/>
                <w:szCs w:val="18"/>
              </w:rPr>
            </w:pPr>
            <w:r w:rsidRPr="003911E3">
              <w:rPr>
                <w:color w:val="000000"/>
                <w:sz w:val="18"/>
                <w:szCs w:val="18"/>
              </w:rPr>
              <w:t>435612</w:t>
            </w:r>
          </w:p>
          <w:p w14:paraId="7B4BC236" w14:textId="77777777" w:rsidR="002A2DA5" w:rsidRPr="003911E3" w:rsidRDefault="002A2DA5" w:rsidP="002A2DA5">
            <w:pPr>
              <w:jc w:val="center"/>
              <w:rPr>
                <w:color w:val="000000"/>
                <w:sz w:val="18"/>
                <w:szCs w:val="18"/>
              </w:rPr>
            </w:pPr>
            <w:r w:rsidRPr="003911E3">
              <w:rPr>
                <w:color w:val="000000"/>
                <w:sz w:val="18"/>
                <w:szCs w:val="18"/>
              </w:rPr>
              <w:t>1316285</w:t>
            </w:r>
          </w:p>
        </w:tc>
        <w:tc>
          <w:tcPr>
            <w:tcW w:w="851" w:type="dxa"/>
            <w:shd w:val="clear" w:color="auto" w:fill="auto"/>
            <w:vAlign w:val="center"/>
          </w:tcPr>
          <w:p w14:paraId="24669DCF" w14:textId="77777777" w:rsidR="002A2DA5" w:rsidRPr="003911E3" w:rsidRDefault="002A2DA5" w:rsidP="002A2DA5">
            <w:pPr>
              <w:jc w:val="center"/>
              <w:rPr>
                <w:color w:val="000000"/>
                <w:sz w:val="18"/>
                <w:szCs w:val="18"/>
              </w:rPr>
            </w:pPr>
            <w:r w:rsidRPr="003911E3">
              <w:rPr>
                <w:color w:val="000000"/>
                <w:sz w:val="18"/>
                <w:szCs w:val="18"/>
              </w:rPr>
              <w:t>435435</w:t>
            </w:r>
          </w:p>
          <w:p w14:paraId="0FC0E259" w14:textId="77777777" w:rsidR="002A2DA5" w:rsidRPr="003911E3" w:rsidRDefault="002A2DA5" w:rsidP="002A2DA5">
            <w:pPr>
              <w:jc w:val="center"/>
              <w:rPr>
                <w:color w:val="000000"/>
                <w:sz w:val="18"/>
                <w:szCs w:val="18"/>
              </w:rPr>
            </w:pPr>
            <w:r w:rsidRPr="003911E3">
              <w:rPr>
                <w:color w:val="000000"/>
                <w:sz w:val="18"/>
                <w:szCs w:val="18"/>
              </w:rPr>
              <w:t>1315670</w:t>
            </w:r>
          </w:p>
        </w:tc>
        <w:tc>
          <w:tcPr>
            <w:tcW w:w="1340" w:type="dxa"/>
            <w:shd w:val="clear" w:color="auto" w:fill="auto"/>
            <w:vAlign w:val="center"/>
          </w:tcPr>
          <w:p w14:paraId="75B82321" w14:textId="77777777" w:rsidR="002A2DA5" w:rsidRPr="003911E3" w:rsidRDefault="002A2DA5" w:rsidP="002A2DA5">
            <w:pPr>
              <w:jc w:val="center"/>
              <w:rPr>
                <w:color w:val="000000"/>
                <w:sz w:val="18"/>
                <w:szCs w:val="18"/>
              </w:rPr>
            </w:pPr>
            <w:r w:rsidRPr="003911E3">
              <w:rPr>
                <w:color w:val="000000"/>
                <w:sz w:val="18"/>
                <w:szCs w:val="18"/>
              </w:rPr>
              <w:t>Réalisation de réseau tertiaire sur un linéaire d’environ 1.100 m</w:t>
            </w:r>
          </w:p>
        </w:tc>
        <w:tc>
          <w:tcPr>
            <w:tcW w:w="806" w:type="dxa"/>
            <w:shd w:val="clear" w:color="auto" w:fill="auto"/>
            <w:vAlign w:val="center"/>
          </w:tcPr>
          <w:p w14:paraId="3428AF09" w14:textId="77777777" w:rsidR="002A2DA5" w:rsidRPr="003911E3" w:rsidRDefault="002A2DA5" w:rsidP="002A2DA5">
            <w:pPr>
              <w:jc w:val="center"/>
              <w:rPr>
                <w:color w:val="000000"/>
                <w:sz w:val="18"/>
                <w:szCs w:val="18"/>
              </w:rPr>
            </w:pPr>
            <w:r w:rsidRPr="003911E3">
              <w:rPr>
                <w:color w:val="000000"/>
                <w:sz w:val="18"/>
                <w:szCs w:val="18"/>
              </w:rPr>
              <w:t>Antula</w:t>
            </w:r>
          </w:p>
        </w:tc>
        <w:tc>
          <w:tcPr>
            <w:tcW w:w="4374" w:type="dxa"/>
            <w:shd w:val="clear" w:color="auto" w:fill="auto"/>
            <w:vAlign w:val="center"/>
          </w:tcPr>
          <w:p w14:paraId="17CFC477" w14:textId="77777777" w:rsidR="002A2DA5" w:rsidRPr="003911E3" w:rsidRDefault="002A2DA5" w:rsidP="002A2DA5">
            <w:pPr>
              <w:jc w:val="both"/>
              <w:rPr>
                <w:color w:val="000000"/>
                <w:sz w:val="18"/>
                <w:szCs w:val="18"/>
              </w:rPr>
            </w:pPr>
            <w:r w:rsidRPr="003911E3">
              <w:rPr>
                <w:color w:val="000000"/>
                <w:sz w:val="18"/>
                <w:szCs w:val="18"/>
              </w:rPr>
              <w:t xml:space="preserve">Le tracé traversa devant des habitations près de la vallée pour faire le tour </w:t>
            </w:r>
            <w:r w:rsidRPr="003911E3">
              <w:rPr>
                <w:noProof/>
                <w:color w:val="000000"/>
                <w:sz w:val="18"/>
                <w:szCs w:val="18"/>
                <w:lang w:eastAsia="fr-FR"/>
              </w:rPr>
              <w:t>dans des ruelles très petites et ressortir sur une ruelle principale devant des habitations et longera le mur du cimetière pour terminer au niveau de la route.</w:t>
            </w:r>
          </w:p>
        </w:tc>
        <w:tc>
          <w:tcPr>
            <w:tcW w:w="6118" w:type="dxa"/>
            <w:shd w:val="clear" w:color="auto" w:fill="auto"/>
            <w:vAlign w:val="center"/>
          </w:tcPr>
          <w:p w14:paraId="18B0B4B1" w14:textId="2311BA5D" w:rsidR="002A2DA5" w:rsidRPr="003911E3"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10816" behindDoc="0" locked="0" layoutInCell="1" allowOverlap="1" wp14:anchorId="7622668D" wp14:editId="7EC9E98D">
                      <wp:simplePos x="0" y="0"/>
                      <wp:positionH relativeFrom="column">
                        <wp:posOffset>962660</wp:posOffset>
                      </wp:positionH>
                      <wp:positionV relativeFrom="paragraph">
                        <wp:posOffset>344805</wp:posOffset>
                      </wp:positionV>
                      <wp:extent cx="304800" cy="695325"/>
                      <wp:effectExtent l="19050" t="19050" r="57150" b="47625"/>
                      <wp:wrapNone/>
                      <wp:docPr id="2131" name="Connecteur droit avec flèch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4800" cy="6953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9209718" id="Connecteur droit avec flèche 215" o:spid="_x0000_s1026" type="#_x0000_t32" style="position:absolute;margin-left:75.8pt;margin-top:27.15pt;width:24pt;height:54.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11840" behindDoc="0" locked="0" layoutInCell="1" allowOverlap="1" wp14:anchorId="20C5386B" wp14:editId="1428DEB9">
                      <wp:simplePos x="0" y="0"/>
                      <wp:positionH relativeFrom="column">
                        <wp:posOffset>2778125</wp:posOffset>
                      </wp:positionH>
                      <wp:positionV relativeFrom="paragraph">
                        <wp:posOffset>420370</wp:posOffset>
                      </wp:positionV>
                      <wp:extent cx="876300" cy="409575"/>
                      <wp:effectExtent l="38100" t="38100" r="19050" b="28575"/>
                      <wp:wrapNone/>
                      <wp:docPr id="2130" name="Connecteur droit avec flèch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76300" cy="40957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DD2FE15" id="Connecteur droit avec flèche 216" o:spid="_x0000_s1026" type="#_x0000_t32" style="position:absolute;margin-left:218.75pt;margin-top:33.1pt;width:69pt;height:32.25pt;flip:x 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" strokecolor="#ffc000" strokeweight="3pt">
                      <v:stroke endarrow="block" joinstyle="miter"/>
                      <o:lock v:ext="edit" shapetype="f"/>
                    </v:shape>
                  </w:pict>
                </mc:Fallback>
              </mc:AlternateContent>
            </w:r>
            <w:r>
              <w:rPr>
                <w:noProof/>
                <w:color w:val="000000"/>
                <w:sz w:val="18"/>
                <w:szCs w:val="18"/>
                <w:lang w:val="pt-PT" w:eastAsia="pt-PT"/>
              </w:rPr>
              <w:drawing>
                <wp:inline distT="0" distB="0" distL="0" distR="0" wp14:anchorId="49122AD3" wp14:editId="06E4D00F">
                  <wp:extent cx="1868805" cy="1045210"/>
                  <wp:effectExtent l="0" t="0" r="0" b="2540"/>
                  <wp:docPr id="1941"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8"/>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1868805" cy="1045210"/>
                          </a:xfrm>
                          <a:prstGeom prst="rect">
                            <a:avLst/>
                          </a:prstGeom>
                          <a:noFill/>
                          <a:ln>
                            <a:noFill/>
                          </a:ln>
                        </pic:spPr>
                      </pic:pic>
                    </a:graphicData>
                  </a:graphic>
                </wp:inline>
              </w:drawing>
            </w:r>
            <w:r>
              <w:rPr>
                <w:noProof/>
                <w:color w:val="000000"/>
                <w:sz w:val="18"/>
                <w:szCs w:val="18"/>
                <w:lang w:val="pt-PT" w:eastAsia="pt-PT"/>
              </w:rPr>
              <w:drawing>
                <wp:inline distT="0" distB="0" distL="0" distR="0" wp14:anchorId="5901C534" wp14:editId="36DC605F">
                  <wp:extent cx="1868805" cy="1024890"/>
                  <wp:effectExtent l="0" t="0" r="0" b="3810"/>
                  <wp:docPr id="1940"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9"/>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1868805" cy="1024890"/>
                          </a:xfrm>
                          <a:prstGeom prst="rect">
                            <a:avLst/>
                          </a:prstGeom>
                          <a:noFill/>
                          <a:ln>
                            <a:noFill/>
                          </a:ln>
                        </pic:spPr>
                      </pic:pic>
                    </a:graphicData>
                  </a:graphic>
                </wp:inline>
              </w:drawing>
            </w:r>
          </w:p>
        </w:tc>
      </w:tr>
      <w:tr w:rsidR="002A2DA5" w:rsidRPr="003911E3" w14:paraId="7B7D0FCC" w14:textId="77777777" w:rsidTr="00F24A26">
        <w:trPr>
          <w:trHeight w:val="2235"/>
          <w:jc w:val="center"/>
        </w:trPr>
        <w:tc>
          <w:tcPr>
            <w:tcW w:w="764" w:type="dxa"/>
            <w:shd w:val="clear" w:color="auto" w:fill="auto"/>
            <w:vAlign w:val="center"/>
          </w:tcPr>
          <w:p w14:paraId="708715AF" w14:textId="77777777" w:rsidR="002A2DA5" w:rsidRPr="003911E3" w:rsidRDefault="002A2DA5" w:rsidP="002A2DA5">
            <w:pPr>
              <w:jc w:val="center"/>
              <w:rPr>
                <w:color w:val="000000"/>
                <w:sz w:val="18"/>
                <w:szCs w:val="18"/>
              </w:rPr>
            </w:pPr>
            <w:r w:rsidRPr="003911E3">
              <w:rPr>
                <w:color w:val="000000"/>
                <w:sz w:val="18"/>
                <w:szCs w:val="18"/>
              </w:rPr>
              <w:t>PK51 à PK55</w:t>
            </w:r>
          </w:p>
        </w:tc>
        <w:tc>
          <w:tcPr>
            <w:tcW w:w="850" w:type="dxa"/>
            <w:shd w:val="clear" w:color="auto" w:fill="auto"/>
            <w:vAlign w:val="center"/>
          </w:tcPr>
          <w:p w14:paraId="0957CD71" w14:textId="77777777" w:rsidR="002A2DA5" w:rsidRPr="003911E3" w:rsidRDefault="002A2DA5" w:rsidP="002A2DA5">
            <w:pPr>
              <w:jc w:val="center"/>
              <w:rPr>
                <w:color w:val="000000"/>
                <w:sz w:val="18"/>
                <w:szCs w:val="18"/>
              </w:rPr>
            </w:pPr>
            <w:r w:rsidRPr="003911E3">
              <w:rPr>
                <w:color w:val="000000"/>
                <w:sz w:val="18"/>
                <w:szCs w:val="18"/>
              </w:rPr>
              <w:t>436282</w:t>
            </w:r>
          </w:p>
          <w:p w14:paraId="08712D10" w14:textId="77777777" w:rsidR="002A2DA5" w:rsidRPr="003911E3" w:rsidRDefault="002A2DA5" w:rsidP="002A2DA5">
            <w:pPr>
              <w:jc w:val="center"/>
              <w:rPr>
                <w:color w:val="000000"/>
                <w:sz w:val="18"/>
                <w:szCs w:val="18"/>
              </w:rPr>
            </w:pPr>
            <w:r w:rsidRPr="003911E3">
              <w:rPr>
                <w:color w:val="000000"/>
                <w:sz w:val="18"/>
                <w:szCs w:val="18"/>
              </w:rPr>
              <w:t>1315492</w:t>
            </w:r>
          </w:p>
        </w:tc>
        <w:tc>
          <w:tcPr>
            <w:tcW w:w="851" w:type="dxa"/>
            <w:shd w:val="clear" w:color="auto" w:fill="auto"/>
            <w:vAlign w:val="center"/>
          </w:tcPr>
          <w:p w14:paraId="78DA7D73" w14:textId="77777777" w:rsidR="002A2DA5" w:rsidRPr="003911E3" w:rsidRDefault="002A2DA5" w:rsidP="002A2DA5">
            <w:pPr>
              <w:jc w:val="center"/>
              <w:rPr>
                <w:color w:val="000000"/>
                <w:sz w:val="18"/>
                <w:szCs w:val="18"/>
              </w:rPr>
            </w:pPr>
            <w:r w:rsidRPr="003911E3">
              <w:rPr>
                <w:color w:val="000000"/>
                <w:sz w:val="18"/>
                <w:szCs w:val="18"/>
              </w:rPr>
              <w:t>436760</w:t>
            </w:r>
          </w:p>
          <w:p w14:paraId="710B9F48" w14:textId="77777777" w:rsidR="002A2DA5" w:rsidRPr="003911E3" w:rsidRDefault="002A2DA5" w:rsidP="002A2DA5">
            <w:pPr>
              <w:jc w:val="center"/>
              <w:rPr>
                <w:color w:val="000000"/>
                <w:sz w:val="18"/>
                <w:szCs w:val="18"/>
              </w:rPr>
            </w:pPr>
            <w:r w:rsidRPr="003911E3">
              <w:rPr>
                <w:color w:val="000000"/>
                <w:sz w:val="18"/>
                <w:szCs w:val="18"/>
              </w:rPr>
              <w:t>1314986</w:t>
            </w:r>
          </w:p>
        </w:tc>
        <w:tc>
          <w:tcPr>
            <w:tcW w:w="1340" w:type="dxa"/>
            <w:shd w:val="clear" w:color="auto" w:fill="auto"/>
            <w:vAlign w:val="center"/>
          </w:tcPr>
          <w:p w14:paraId="65EA8CC2" w14:textId="77777777" w:rsidR="002A2DA5" w:rsidRPr="003911E3" w:rsidRDefault="002A2DA5" w:rsidP="002A2DA5">
            <w:pPr>
              <w:jc w:val="center"/>
              <w:rPr>
                <w:color w:val="000000"/>
                <w:sz w:val="18"/>
                <w:szCs w:val="18"/>
              </w:rPr>
            </w:pPr>
            <w:r w:rsidRPr="003911E3">
              <w:rPr>
                <w:color w:val="000000"/>
                <w:sz w:val="18"/>
                <w:szCs w:val="18"/>
              </w:rPr>
              <w:t>Réalisation de réseau tertiaire sur un linéaire d’environ 850 m</w:t>
            </w:r>
          </w:p>
        </w:tc>
        <w:tc>
          <w:tcPr>
            <w:tcW w:w="806" w:type="dxa"/>
            <w:shd w:val="clear" w:color="auto" w:fill="auto"/>
            <w:vAlign w:val="center"/>
          </w:tcPr>
          <w:p w14:paraId="7226D533" w14:textId="77777777" w:rsidR="002A2DA5" w:rsidRPr="003911E3" w:rsidRDefault="002A2DA5" w:rsidP="002A2DA5">
            <w:pPr>
              <w:jc w:val="center"/>
              <w:rPr>
                <w:color w:val="000000"/>
                <w:sz w:val="18"/>
                <w:szCs w:val="18"/>
              </w:rPr>
            </w:pPr>
            <w:r w:rsidRPr="003911E3">
              <w:rPr>
                <w:color w:val="000000"/>
                <w:sz w:val="18"/>
                <w:szCs w:val="18"/>
              </w:rPr>
              <w:t>Antula</w:t>
            </w:r>
          </w:p>
        </w:tc>
        <w:tc>
          <w:tcPr>
            <w:tcW w:w="4374" w:type="dxa"/>
            <w:shd w:val="clear" w:color="auto" w:fill="auto"/>
            <w:vAlign w:val="center"/>
          </w:tcPr>
          <w:p w14:paraId="56CE06DA" w14:textId="77777777" w:rsidR="002A2DA5" w:rsidRPr="003911E3" w:rsidRDefault="002A2DA5" w:rsidP="002A2DA5">
            <w:pPr>
              <w:jc w:val="both"/>
              <w:rPr>
                <w:color w:val="000000"/>
                <w:sz w:val="18"/>
                <w:szCs w:val="18"/>
              </w:rPr>
            </w:pPr>
            <w:r w:rsidRPr="003911E3">
              <w:rPr>
                <w:color w:val="000000"/>
                <w:sz w:val="18"/>
                <w:szCs w:val="18"/>
              </w:rPr>
              <w:t>A partir du rond-point, le tracé longera la route en traversant sur des devantures de bars, d’ateliers, de restaurants, de dalles devant des habitations, boutiques et ruelles principales. Ainsi ce linéaire traversera une zone d’activité économique.</w:t>
            </w:r>
          </w:p>
        </w:tc>
        <w:tc>
          <w:tcPr>
            <w:tcW w:w="6118" w:type="dxa"/>
            <w:shd w:val="clear" w:color="auto" w:fill="auto"/>
            <w:vAlign w:val="center"/>
          </w:tcPr>
          <w:p w14:paraId="38E9C6D1" w14:textId="1F2EFFBB" w:rsidR="002A2DA5" w:rsidRPr="003911E3" w:rsidRDefault="008376BA" w:rsidP="002A2DA5">
            <w:pPr>
              <w:jc w:val="both"/>
              <w:rPr>
                <w:noProof/>
                <w:color w:val="000000"/>
                <w:sz w:val="18"/>
                <w:szCs w:val="18"/>
                <w:lang w:eastAsia="fr-FR"/>
              </w:rPr>
            </w:pPr>
            <w:r>
              <w:rPr>
                <w:noProof/>
                <w:sz w:val="18"/>
                <w:szCs w:val="18"/>
                <w:lang w:val="pt-PT" w:eastAsia="pt-PT"/>
              </w:rPr>
              <mc:AlternateContent>
                <mc:Choice Requires="wps">
                  <w:drawing>
                    <wp:anchor distT="0" distB="0" distL="114300" distR="114300" simplePos="0" relativeHeight="251813888" behindDoc="0" locked="0" layoutInCell="1" allowOverlap="1" wp14:anchorId="33F752F4" wp14:editId="59F4CB7A">
                      <wp:simplePos x="0" y="0"/>
                      <wp:positionH relativeFrom="column">
                        <wp:posOffset>2680335</wp:posOffset>
                      </wp:positionH>
                      <wp:positionV relativeFrom="paragraph">
                        <wp:posOffset>33655</wp:posOffset>
                      </wp:positionV>
                      <wp:extent cx="352425" cy="1057275"/>
                      <wp:effectExtent l="19050" t="38100" r="47625" b="9525"/>
                      <wp:wrapNone/>
                      <wp:docPr id="2129" name="Connecteur droit avec flèch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52425" cy="105727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E7DB62E" id="Connecteur droit avec flèche 173" o:spid="_x0000_s1026" type="#_x0000_t32" style="position:absolute;margin-left:211.05pt;margin-top:2.65pt;width:27.75pt;height:83.25pt;flip:y;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12864" behindDoc="0" locked="0" layoutInCell="1" allowOverlap="1" wp14:anchorId="3236262B" wp14:editId="720919EB">
                      <wp:simplePos x="0" y="0"/>
                      <wp:positionH relativeFrom="column">
                        <wp:posOffset>669290</wp:posOffset>
                      </wp:positionH>
                      <wp:positionV relativeFrom="paragraph">
                        <wp:posOffset>38735</wp:posOffset>
                      </wp:positionV>
                      <wp:extent cx="400050" cy="1219200"/>
                      <wp:effectExtent l="19050" t="38100" r="57150" b="19050"/>
                      <wp:wrapNone/>
                      <wp:docPr id="2128" name="Connecteur droit avec flèch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00050" cy="121920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9838889" id="Connecteur droit avec flèche 171" o:spid="_x0000_s1026" type="#_x0000_t32" style="position:absolute;margin-left:52.7pt;margin-top:3.05pt;width:31.5pt;height:96pt;flip: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" strokecolor="#ffc000" strokeweight="3pt">
                      <v:stroke endarrow="block" joinstyle="miter"/>
                      <o:lock v:ext="edit" shapetype="f"/>
                    </v:shape>
                  </w:pict>
                </mc:Fallback>
              </mc:AlternateContent>
            </w:r>
            <w:r>
              <w:rPr>
                <w:noProof/>
                <w:color w:val="000000"/>
                <w:sz w:val="18"/>
                <w:szCs w:val="18"/>
                <w:lang w:val="pt-PT" w:eastAsia="pt-PT"/>
              </w:rPr>
              <w:drawing>
                <wp:inline distT="0" distB="0" distL="0" distR="0" wp14:anchorId="62631D0E" wp14:editId="6A2A2F97">
                  <wp:extent cx="1868805" cy="1306195"/>
                  <wp:effectExtent l="0" t="0" r="0" b="8255"/>
                  <wp:docPr id="1939"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0"/>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1868805" cy="1306195"/>
                          </a:xfrm>
                          <a:prstGeom prst="rect">
                            <a:avLst/>
                          </a:prstGeom>
                          <a:noFill/>
                          <a:ln>
                            <a:noFill/>
                          </a:ln>
                        </pic:spPr>
                      </pic:pic>
                    </a:graphicData>
                  </a:graphic>
                </wp:inline>
              </w:drawing>
            </w:r>
            <w:r>
              <w:rPr>
                <w:noProof/>
                <w:color w:val="000000"/>
                <w:sz w:val="18"/>
                <w:szCs w:val="18"/>
                <w:lang w:val="pt-PT" w:eastAsia="pt-PT"/>
              </w:rPr>
              <w:drawing>
                <wp:inline distT="0" distB="0" distL="0" distR="0" wp14:anchorId="0F5E8F56" wp14:editId="21FA4B70">
                  <wp:extent cx="1868805" cy="1266190"/>
                  <wp:effectExtent l="0" t="0" r="0" b="0"/>
                  <wp:docPr id="1937"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2"/>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1868805" cy="1266190"/>
                          </a:xfrm>
                          <a:prstGeom prst="rect">
                            <a:avLst/>
                          </a:prstGeom>
                          <a:noFill/>
                          <a:ln>
                            <a:noFill/>
                          </a:ln>
                        </pic:spPr>
                      </pic:pic>
                    </a:graphicData>
                  </a:graphic>
                </wp:inline>
              </w:drawing>
            </w:r>
          </w:p>
        </w:tc>
      </w:tr>
      <w:tr w:rsidR="002A2DA5" w:rsidRPr="003911E3" w14:paraId="65779035" w14:textId="77777777" w:rsidTr="00F24A26">
        <w:trPr>
          <w:trHeight w:val="2254"/>
          <w:jc w:val="center"/>
        </w:trPr>
        <w:tc>
          <w:tcPr>
            <w:tcW w:w="764" w:type="dxa"/>
            <w:shd w:val="clear" w:color="auto" w:fill="auto"/>
            <w:vAlign w:val="center"/>
          </w:tcPr>
          <w:p w14:paraId="07D3F714" w14:textId="77777777" w:rsidR="002A2DA5" w:rsidRPr="003911E3" w:rsidRDefault="002A2DA5" w:rsidP="002A2DA5">
            <w:pPr>
              <w:jc w:val="center"/>
              <w:rPr>
                <w:color w:val="000000"/>
                <w:sz w:val="18"/>
                <w:szCs w:val="18"/>
              </w:rPr>
            </w:pPr>
            <w:r w:rsidRPr="003911E3">
              <w:rPr>
                <w:color w:val="000000"/>
                <w:sz w:val="18"/>
                <w:szCs w:val="18"/>
              </w:rPr>
              <w:t>PK55 à PK72</w:t>
            </w:r>
          </w:p>
        </w:tc>
        <w:tc>
          <w:tcPr>
            <w:tcW w:w="850" w:type="dxa"/>
            <w:shd w:val="clear" w:color="auto" w:fill="auto"/>
            <w:vAlign w:val="center"/>
          </w:tcPr>
          <w:p w14:paraId="69BA7861" w14:textId="77777777" w:rsidR="002A2DA5" w:rsidRPr="003911E3" w:rsidRDefault="002A2DA5" w:rsidP="002A2DA5">
            <w:pPr>
              <w:jc w:val="center"/>
              <w:rPr>
                <w:color w:val="000000"/>
                <w:sz w:val="18"/>
                <w:szCs w:val="18"/>
              </w:rPr>
            </w:pPr>
            <w:r w:rsidRPr="003911E3">
              <w:rPr>
                <w:color w:val="000000"/>
                <w:sz w:val="18"/>
                <w:szCs w:val="18"/>
              </w:rPr>
              <w:t>436760</w:t>
            </w:r>
          </w:p>
          <w:p w14:paraId="31A91155" w14:textId="77777777" w:rsidR="002A2DA5" w:rsidRPr="003911E3" w:rsidRDefault="002A2DA5" w:rsidP="002A2DA5">
            <w:pPr>
              <w:jc w:val="center"/>
              <w:rPr>
                <w:color w:val="000000"/>
                <w:sz w:val="18"/>
                <w:szCs w:val="18"/>
              </w:rPr>
            </w:pPr>
            <w:r w:rsidRPr="003911E3">
              <w:rPr>
                <w:color w:val="000000"/>
                <w:sz w:val="18"/>
                <w:szCs w:val="18"/>
              </w:rPr>
              <w:t>1314986</w:t>
            </w:r>
          </w:p>
        </w:tc>
        <w:tc>
          <w:tcPr>
            <w:tcW w:w="851" w:type="dxa"/>
            <w:shd w:val="clear" w:color="auto" w:fill="auto"/>
            <w:vAlign w:val="center"/>
          </w:tcPr>
          <w:p w14:paraId="3E0AB987" w14:textId="77777777" w:rsidR="002A2DA5" w:rsidRPr="003911E3" w:rsidRDefault="002A2DA5" w:rsidP="002A2DA5">
            <w:pPr>
              <w:jc w:val="center"/>
              <w:rPr>
                <w:color w:val="000000"/>
                <w:sz w:val="18"/>
                <w:szCs w:val="18"/>
              </w:rPr>
            </w:pPr>
            <w:r w:rsidRPr="003911E3">
              <w:rPr>
                <w:color w:val="000000"/>
                <w:sz w:val="18"/>
                <w:szCs w:val="18"/>
              </w:rPr>
              <w:t>436724</w:t>
            </w:r>
          </w:p>
          <w:p w14:paraId="3C7C4D1B" w14:textId="77777777" w:rsidR="002A2DA5" w:rsidRPr="003911E3" w:rsidRDefault="002A2DA5" w:rsidP="002A2DA5">
            <w:pPr>
              <w:jc w:val="center"/>
              <w:rPr>
                <w:color w:val="000000"/>
                <w:sz w:val="18"/>
                <w:szCs w:val="18"/>
              </w:rPr>
            </w:pPr>
            <w:r w:rsidRPr="003911E3">
              <w:rPr>
                <w:color w:val="000000"/>
                <w:sz w:val="18"/>
                <w:szCs w:val="18"/>
              </w:rPr>
              <w:t>1315579</w:t>
            </w:r>
          </w:p>
        </w:tc>
        <w:tc>
          <w:tcPr>
            <w:tcW w:w="1340" w:type="dxa"/>
            <w:shd w:val="clear" w:color="auto" w:fill="auto"/>
            <w:vAlign w:val="center"/>
          </w:tcPr>
          <w:p w14:paraId="07A6CF37" w14:textId="77777777" w:rsidR="002A2DA5" w:rsidRPr="003911E3" w:rsidRDefault="002A2DA5" w:rsidP="002A2DA5">
            <w:pPr>
              <w:jc w:val="center"/>
              <w:rPr>
                <w:color w:val="000000"/>
                <w:sz w:val="18"/>
                <w:szCs w:val="18"/>
              </w:rPr>
            </w:pPr>
            <w:r w:rsidRPr="003911E3">
              <w:rPr>
                <w:color w:val="000000"/>
                <w:sz w:val="18"/>
                <w:szCs w:val="18"/>
              </w:rPr>
              <w:t>Réalisation de réseau tertiaire sur un linéaire d’environ 2600m</w:t>
            </w:r>
          </w:p>
        </w:tc>
        <w:tc>
          <w:tcPr>
            <w:tcW w:w="806" w:type="dxa"/>
            <w:shd w:val="clear" w:color="auto" w:fill="auto"/>
            <w:vAlign w:val="center"/>
          </w:tcPr>
          <w:p w14:paraId="2568329F" w14:textId="77777777" w:rsidR="002A2DA5" w:rsidRPr="003911E3" w:rsidRDefault="002A2DA5" w:rsidP="002A2DA5">
            <w:pPr>
              <w:jc w:val="center"/>
              <w:rPr>
                <w:color w:val="000000"/>
                <w:sz w:val="18"/>
                <w:szCs w:val="18"/>
              </w:rPr>
            </w:pPr>
            <w:r w:rsidRPr="003911E3">
              <w:rPr>
                <w:color w:val="000000"/>
                <w:sz w:val="18"/>
                <w:szCs w:val="18"/>
              </w:rPr>
              <w:t>Antula</w:t>
            </w:r>
          </w:p>
        </w:tc>
        <w:tc>
          <w:tcPr>
            <w:tcW w:w="4374" w:type="dxa"/>
            <w:shd w:val="clear" w:color="auto" w:fill="auto"/>
            <w:vAlign w:val="center"/>
          </w:tcPr>
          <w:p w14:paraId="296AB5BC" w14:textId="77777777" w:rsidR="002A2DA5" w:rsidRPr="003911E3" w:rsidRDefault="002A2DA5" w:rsidP="002A2DA5">
            <w:pPr>
              <w:jc w:val="both"/>
              <w:rPr>
                <w:color w:val="000000"/>
                <w:sz w:val="18"/>
                <w:szCs w:val="18"/>
              </w:rPr>
            </w:pPr>
            <w:r w:rsidRPr="003911E3">
              <w:rPr>
                <w:color w:val="000000"/>
                <w:sz w:val="18"/>
                <w:szCs w:val="18"/>
              </w:rPr>
              <w:t>Ce linéaire du réseau début au niveau de la route puis rentre dans la ruelle en traversant des habitations, des parcelles vides et des arbres sur sa totalité à cause de la vallée. Ainsi, ce tracé forme une boucle qui longera la vallée à quelques mètres après quelques habitations.</w:t>
            </w:r>
          </w:p>
        </w:tc>
        <w:tc>
          <w:tcPr>
            <w:tcW w:w="6118" w:type="dxa"/>
            <w:shd w:val="clear" w:color="auto" w:fill="auto"/>
            <w:vAlign w:val="center"/>
          </w:tcPr>
          <w:p w14:paraId="7DCABB12" w14:textId="4433B719" w:rsidR="002A2DA5" w:rsidRPr="003911E3" w:rsidRDefault="008376BA" w:rsidP="002A2DA5">
            <w:pPr>
              <w:jc w:val="both"/>
              <w:rPr>
                <w:noProof/>
                <w:color w:val="000000"/>
                <w:sz w:val="18"/>
                <w:szCs w:val="18"/>
                <w:lang w:eastAsia="fr-FR"/>
              </w:rPr>
            </w:pPr>
            <w:r>
              <w:rPr>
                <w:noProof/>
                <w:sz w:val="18"/>
                <w:szCs w:val="18"/>
                <w:lang w:val="pt-PT" w:eastAsia="pt-PT"/>
              </w:rPr>
              <mc:AlternateContent>
                <mc:Choice Requires="wps">
                  <w:drawing>
                    <wp:anchor distT="0" distB="0" distL="114300" distR="114300" simplePos="0" relativeHeight="251817984" behindDoc="0" locked="0" layoutInCell="1" allowOverlap="1" wp14:anchorId="39AD8346" wp14:editId="58DD7DE6">
                      <wp:simplePos x="0" y="0"/>
                      <wp:positionH relativeFrom="column">
                        <wp:posOffset>2644140</wp:posOffset>
                      </wp:positionH>
                      <wp:positionV relativeFrom="paragraph">
                        <wp:posOffset>1877060</wp:posOffset>
                      </wp:positionV>
                      <wp:extent cx="238125" cy="876300"/>
                      <wp:effectExtent l="19050" t="38100" r="47625" b="19050"/>
                      <wp:wrapNone/>
                      <wp:docPr id="2127" name="Connecteur droit avec flèch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8125" cy="87630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35FA464" id="Connecteur droit avec flèche 213" o:spid="_x0000_s1026" type="#_x0000_t32" style="position:absolute;margin-left:208.2pt;margin-top:147.8pt;width:18.75pt;height:69pt;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16960" behindDoc="0" locked="0" layoutInCell="1" allowOverlap="1" wp14:anchorId="5091F4A3" wp14:editId="1A7F6AB9">
                      <wp:simplePos x="0" y="0"/>
                      <wp:positionH relativeFrom="column">
                        <wp:posOffset>587375</wp:posOffset>
                      </wp:positionH>
                      <wp:positionV relativeFrom="paragraph">
                        <wp:posOffset>1962785</wp:posOffset>
                      </wp:positionV>
                      <wp:extent cx="514350" cy="790575"/>
                      <wp:effectExtent l="38100" t="38100" r="19050" b="28575"/>
                      <wp:wrapNone/>
                      <wp:docPr id="2126" name="Connecteur droit avec flèche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14350" cy="79057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C3CCB41" id="Connecteur droit avec flèche 650" o:spid="_x0000_s1026" type="#_x0000_t32" style="position:absolute;margin-left:46.25pt;margin-top:154.55pt;width:40.5pt;height:62.25pt;flip:x y;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15936" behindDoc="0" locked="0" layoutInCell="1" allowOverlap="1" wp14:anchorId="0A62F3C0" wp14:editId="2952033F">
                      <wp:simplePos x="0" y="0"/>
                      <wp:positionH relativeFrom="column">
                        <wp:posOffset>2644775</wp:posOffset>
                      </wp:positionH>
                      <wp:positionV relativeFrom="paragraph">
                        <wp:posOffset>686435</wp:posOffset>
                      </wp:positionV>
                      <wp:extent cx="1009650" cy="685800"/>
                      <wp:effectExtent l="38100" t="38100" r="19050" b="19050"/>
                      <wp:wrapNone/>
                      <wp:docPr id="2125" name="Connecteur droit avec flèch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009650" cy="68580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B348E9B" id="Connecteur droit avec flèche 211" o:spid="_x0000_s1026" type="#_x0000_t32" style="position:absolute;margin-left:208.25pt;margin-top:54.05pt;width:79.5pt;height:54pt;flip:x y;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14912" behindDoc="0" locked="0" layoutInCell="1" allowOverlap="1" wp14:anchorId="112DBAC2" wp14:editId="410B53C6">
                      <wp:simplePos x="0" y="0"/>
                      <wp:positionH relativeFrom="column">
                        <wp:posOffset>187325</wp:posOffset>
                      </wp:positionH>
                      <wp:positionV relativeFrom="paragraph">
                        <wp:posOffset>581660</wp:posOffset>
                      </wp:positionV>
                      <wp:extent cx="666750" cy="723900"/>
                      <wp:effectExtent l="19050" t="38100" r="38100" b="19050"/>
                      <wp:wrapNone/>
                      <wp:docPr id="2124" name="Connecteur droit avec flèch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66750" cy="72390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338F632" id="Connecteur droit avec flèche 210" o:spid="_x0000_s1026" type="#_x0000_t32" style="position:absolute;margin-left:14.75pt;margin-top:45.8pt;width:52.5pt;height:57pt;flip:y;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" strokecolor="#ffc000" strokeweight="3pt">
                      <v:stroke endarrow="block" joinstyle="miter"/>
                      <o:lock v:ext="edit" shapetype="f"/>
                    </v:shape>
                  </w:pict>
                </mc:Fallback>
              </mc:AlternateContent>
            </w:r>
            <w:r>
              <w:rPr>
                <w:noProof/>
                <w:color w:val="000000"/>
                <w:sz w:val="18"/>
                <w:szCs w:val="18"/>
                <w:lang w:val="pt-PT" w:eastAsia="pt-PT"/>
              </w:rPr>
              <w:drawing>
                <wp:inline distT="0" distB="0" distL="0" distR="0" wp14:anchorId="22626C2F" wp14:editId="4E1A0F23">
                  <wp:extent cx="1818640" cy="1346200"/>
                  <wp:effectExtent l="0" t="0" r="0" b="6350"/>
                  <wp:docPr id="1936"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4"/>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0" y="0"/>
                            <a:ext cx="1818640" cy="1346200"/>
                          </a:xfrm>
                          <a:prstGeom prst="rect">
                            <a:avLst/>
                          </a:prstGeom>
                          <a:noFill/>
                          <a:ln>
                            <a:noFill/>
                          </a:ln>
                        </pic:spPr>
                      </pic:pic>
                    </a:graphicData>
                  </a:graphic>
                </wp:inline>
              </w:drawing>
            </w:r>
            <w:r>
              <w:rPr>
                <w:noProof/>
                <w:color w:val="000000"/>
                <w:sz w:val="18"/>
                <w:szCs w:val="18"/>
                <w:lang w:val="pt-PT" w:eastAsia="pt-PT"/>
              </w:rPr>
              <w:drawing>
                <wp:inline distT="0" distB="0" distL="0" distR="0" wp14:anchorId="34DD1A65" wp14:editId="0CF35D58">
                  <wp:extent cx="1889125" cy="1406525"/>
                  <wp:effectExtent l="0" t="0" r="0" b="3175"/>
                  <wp:docPr id="193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5"/>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rot="10800000">
                            <a:off x="0" y="0"/>
                            <a:ext cx="1889125" cy="1406525"/>
                          </a:xfrm>
                          <a:prstGeom prst="rect">
                            <a:avLst/>
                          </a:prstGeom>
                          <a:noFill/>
                          <a:ln>
                            <a:noFill/>
                          </a:ln>
                        </pic:spPr>
                      </pic:pic>
                    </a:graphicData>
                  </a:graphic>
                </wp:inline>
              </w:drawing>
            </w:r>
            <w:r>
              <w:rPr>
                <w:noProof/>
                <w:color w:val="000000"/>
                <w:sz w:val="18"/>
                <w:szCs w:val="18"/>
                <w:lang w:val="pt-PT" w:eastAsia="pt-PT"/>
              </w:rPr>
              <w:drawing>
                <wp:inline distT="0" distB="0" distL="0" distR="0" wp14:anchorId="214A6DEF" wp14:editId="4ED7EDF0">
                  <wp:extent cx="1828800" cy="1376680"/>
                  <wp:effectExtent l="0" t="0" r="0" b="0"/>
                  <wp:docPr id="1934"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7"/>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1828800" cy="1376680"/>
                          </a:xfrm>
                          <a:prstGeom prst="rect">
                            <a:avLst/>
                          </a:prstGeom>
                          <a:noFill/>
                          <a:ln>
                            <a:noFill/>
                          </a:ln>
                        </pic:spPr>
                      </pic:pic>
                    </a:graphicData>
                  </a:graphic>
                </wp:inline>
              </w:drawing>
            </w:r>
            <w:r>
              <w:rPr>
                <w:noProof/>
                <w:color w:val="000000"/>
                <w:sz w:val="18"/>
                <w:szCs w:val="18"/>
                <w:lang w:val="pt-PT" w:eastAsia="pt-PT"/>
              </w:rPr>
              <w:drawing>
                <wp:inline distT="0" distB="0" distL="0" distR="0" wp14:anchorId="3F682A1D" wp14:editId="1BBC0CA5">
                  <wp:extent cx="1828800" cy="1376680"/>
                  <wp:effectExtent l="0" t="0" r="0" b="0"/>
                  <wp:docPr id="63"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6"/>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1828800" cy="1376680"/>
                          </a:xfrm>
                          <a:prstGeom prst="rect">
                            <a:avLst/>
                          </a:prstGeom>
                          <a:noFill/>
                          <a:ln>
                            <a:noFill/>
                          </a:ln>
                        </pic:spPr>
                      </pic:pic>
                    </a:graphicData>
                  </a:graphic>
                </wp:inline>
              </w:drawing>
            </w:r>
          </w:p>
        </w:tc>
      </w:tr>
      <w:tr w:rsidR="002A2DA5" w:rsidRPr="003911E3" w14:paraId="3999442D" w14:textId="77777777" w:rsidTr="00F24A26">
        <w:trPr>
          <w:trHeight w:val="534"/>
          <w:jc w:val="center"/>
        </w:trPr>
        <w:tc>
          <w:tcPr>
            <w:tcW w:w="764" w:type="dxa"/>
            <w:shd w:val="clear" w:color="auto" w:fill="auto"/>
            <w:vAlign w:val="center"/>
          </w:tcPr>
          <w:p w14:paraId="36E42609" w14:textId="77777777" w:rsidR="002A2DA5" w:rsidRPr="003911E3" w:rsidRDefault="002A2DA5" w:rsidP="002A2DA5">
            <w:pPr>
              <w:jc w:val="center"/>
              <w:rPr>
                <w:color w:val="000000"/>
                <w:sz w:val="18"/>
                <w:szCs w:val="18"/>
              </w:rPr>
            </w:pPr>
            <w:r w:rsidRPr="003911E3">
              <w:rPr>
                <w:color w:val="000000"/>
                <w:sz w:val="18"/>
                <w:szCs w:val="18"/>
              </w:rPr>
              <w:t>PK54 à PK63</w:t>
            </w:r>
          </w:p>
        </w:tc>
        <w:tc>
          <w:tcPr>
            <w:tcW w:w="850" w:type="dxa"/>
            <w:shd w:val="clear" w:color="auto" w:fill="auto"/>
            <w:vAlign w:val="center"/>
          </w:tcPr>
          <w:p w14:paraId="6993E682" w14:textId="77777777" w:rsidR="002A2DA5" w:rsidRPr="003911E3" w:rsidRDefault="002A2DA5" w:rsidP="002A2DA5">
            <w:pPr>
              <w:jc w:val="center"/>
              <w:rPr>
                <w:color w:val="000000"/>
                <w:sz w:val="18"/>
                <w:szCs w:val="18"/>
              </w:rPr>
            </w:pPr>
            <w:r w:rsidRPr="003911E3">
              <w:rPr>
                <w:color w:val="000000"/>
                <w:sz w:val="18"/>
                <w:szCs w:val="18"/>
              </w:rPr>
              <w:t>436823</w:t>
            </w:r>
          </w:p>
          <w:p w14:paraId="69FEEEC1" w14:textId="77777777" w:rsidR="002A2DA5" w:rsidRPr="003911E3" w:rsidRDefault="002A2DA5" w:rsidP="002A2DA5">
            <w:pPr>
              <w:jc w:val="center"/>
              <w:rPr>
                <w:color w:val="000000"/>
                <w:sz w:val="18"/>
                <w:szCs w:val="18"/>
              </w:rPr>
            </w:pPr>
            <w:r w:rsidRPr="003911E3">
              <w:rPr>
                <w:color w:val="000000"/>
                <w:sz w:val="18"/>
                <w:szCs w:val="18"/>
              </w:rPr>
              <w:t>1315140</w:t>
            </w:r>
          </w:p>
        </w:tc>
        <w:tc>
          <w:tcPr>
            <w:tcW w:w="851" w:type="dxa"/>
            <w:shd w:val="clear" w:color="auto" w:fill="auto"/>
            <w:vAlign w:val="center"/>
          </w:tcPr>
          <w:p w14:paraId="741A40AC" w14:textId="77777777" w:rsidR="002A2DA5" w:rsidRPr="003911E3" w:rsidRDefault="002A2DA5" w:rsidP="002A2DA5">
            <w:pPr>
              <w:jc w:val="center"/>
              <w:rPr>
                <w:color w:val="000000"/>
                <w:sz w:val="18"/>
                <w:szCs w:val="18"/>
              </w:rPr>
            </w:pPr>
            <w:r w:rsidRPr="003911E3">
              <w:rPr>
                <w:color w:val="000000"/>
                <w:sz w:val="18"/>
                <w:szCs w:val="18"/>
              </w:rPr>
              <w:t>437206</w:t>
            </w:r>
          </w:p>
          <w:p w14:paraId="2E2FE92B" w14:textId="77777777" w:rsidR="002A2DA5" w:rsidRPr="003911E3" w:rsidRDefault="002A2DA5" w:rsidP="002A2DA5">
            <w:pPr>
              <w:jc w:val="center"/>
              <w:rPr>
                <w:color w:val="000000"/>
                <w:sz w:val="18"/>
                <w:szCs w:val="18"/>
              </w:rPr>
            </w:pPr>
            <w:r w:rsidRPr="003911E3">
              <w:rPr>
                <w:color w:val="000000"/>
                <w:sz w:val="18"/>
                <w:szCs w:val="18"/>
              </w:rPr>
              <w:t>1315194</w:t>
            </w:r>
          </w:p>
        </w:tc>
        <w:tc>
          <w:tcPr>
            <w:tcW w:w="1340" w:type="dxa"/>
            <w:shd w:val="clear" w:color="auto" w:fill="auto"/>
            <w:vAlign w:val="center"/>
          </w:tcPr>
          <w:p w14:paraId="7F10D2A3" w14:textId="77777777" w:rsidR="002A2DA5" w:rsidRPr="003911E3" w:rsidRDefault="002A2DA5" w:rsidP="002A2DA5">
            <w:pPr>
              <w:jc w:val="center"/>
              <w:rPr>
                <w:color w:val="000000"/>
                <w:sz w:val="18"/>
                <w:szCs w:val="18"/>
              </w:rPr>
            </w:pPr>
            <w:r w:rsidRPr="003911E3">
              <w:rPr>
                <w:color w:val="000000"/>
                <w:sz w:val="18"/>
                <w:szCs w:val="18"/>
              </w:rPr>
              <w:t>Réalisation de réseau tertiaire sur un linéaire d’environ 540m</w:t>
            </w:r>
          </w:p>
        </w:tc>
        <w:tc>
          <w:tcPr>
            <w:tcW w:w="806" w:type="dxa"/>
            <w:vMerge w:val="restart"/>
            <w:shd w:val="clear" w:color="auto" w:fill="auto"/>
            <w:vAlign w:val="center"/>
          </w:tcPr>
          <w:p w14:paraId="436DA403" w14:textId="77777777" w:rsidR="002A2DA5" w:rsidRPr="003911E3" w:rsidRDefault="002A2DA5" w:rsidP="002A2DA5">
            <w:pPr>
              <w:jc w:val="center"/>
              <w:rPr>
                <w:color w:val="000000"/>
                <w:sz w:val="18"/>
                <w:szCs w:val="18"/>
              </w:rPr>
            </w:pPr>
            <w:r w:rsidRPr="003911E3">
              <w:rPr>
                <w:color w:val="000000"/>
                <w:sz w:val="18"/>
                <w:szCs w:val="18"/>
              </w:rPr>
              <w:t>Antula</w:t>
            </w:r>
          </w:p>
        </w:tc>
        <w:tc>
          <w:tcPr>
            <w:tcW w:w="4374" w:type="dxa"/>
            <w:vMerge w:val="restart"/>
            <w:shd w:val="clear" w:color="auto" w:fill="auto"/>
            <w:vAlign w:val="center"/>
          </w:tcPr>
          <w:p w14:paraId="6039D709" w14:textId="77777777" w:rsidR="002A2DA5" w:rsidRPr="003911E3" w:rsidRDefault="002A2DA5" w:rsidP="002A2DA5">
            <w:pPr>
              <w:jc w:val="both"/>
              <w:rPr>
                <w:color w:val="000000"/>
                <w:sz w:val="18"/>
                <w:szCs w:val="18"/>
              </w:rPr>
            </w:pPr>
            <w:r w:rsidRPr="003911E3">
              <w:rPr>
                <w:color w:val="000000"/>
                <w:sz w:val="18"/>
                <w:szCs w:val="18"/>
              </w:rPr>
              <w:t>Ces linéaires constituent des sortes de conduite d’interception pour relire la boucle précédente et le réseau suivant la route. Ainsi dans tous ces tracés, on note les mêmes aspects environnementaux car ils ne traverseront que des habitations, parcelles vides, terrains, quelques boutiques,, des arbres.</w:t>
            </w:r>
          </w:p>
        </w:tc>
        <w:tc>
          <w:tcPr>
            <w:tcW w:w="6118" w:type="dxa"/>
            <w:vMerge w:val="restart"/>
            <w:shd w:val="clear" w:color="auto" w:fill="auto"/>
            <w:vAlign w:val="center"/>
          </w:tcPr>
          <w:p w14:paraId="25FB6D35" w14:textId="32C8BC9C" w:rsidR="002A2DA5" w:rsidRPr="003911E3" w:rsidRDefault="008376BA" w:rsidP="002A2DA5">
            <w:pPr>
              <w:jc w:val="both"/>
              <w:rPr>
                <w:noProof/>
                <w:color w:val="000000"/>
                <w:sz w:val="18"/>
                <w:szCs w:val="18"/>
                <w:lang w:eastAsia="fr-FR"/>
              </w:rPr>
            </w:pPr>
            <w:r>
              <w:rPr>
                <w:noProof/>
                <w:sz w:val="18"/>
                <w:szCs w:val="18"/>
                <w:lang w:val="pt-PT" w:eastAsia="pt-PT"/>
              </w:rPr>
              <mc:AlternateContent>
                <mc:Choice Requires="wps">
                  <w:drawing>
                    <wp:anchor distT="0" distB="0" distL="114300" distR="114300" simplePos="0" relativeHeight="251824128" behindDoc="0" locked="0" layoutInCell="1" allowOverlap="1" wp14:anchorId="1A246E88" wp14:editId="2432252C">
                      <wp:simplePos x="0" y="0"/>
                      <wp:positionH relativeFrom="column">
                        <wp:posOffset>2589530</wp:posOffset>
                      </wp:positionH>
                      <wp:positionV relativeFrom="paragraph">
                        <wp:posOffset>1746885</wp:posOffset>
                      </wp:positionV>
                      <wp:extent cx="304800" cy="809625"/>
                      <wp:effectExtent l="19050" t="38100" r="57150" b="9525"/>
                      <wp:wrapNone/>
                      <wp:docPr id="2123" name="Connecteur droit avec flèche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4800" cy="8096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9E661BD" id="Connecteur droit avec flèche 286" o:spid="_x0000_s1026" type="#_x0000_t32" style="position:absolute;margin-left:203.9pt;margin-top:137.55pt;width:24pt;height:63.75pt;flip:y;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23104" behindDoc="0" locked="0" layoutInCell="1" allowOverlap="1" wp14:anchorId="02B122A3" wp14:editId="753E3F31">
                      <wp:simplePos x="0" y="0"/>
                      <wp:positionH relativeFrom="column">
                        <wp:posOffset>596265</wp:posOffset>
                      </wp:positionH>
                      <wp:positionV relativeFrom="paragraph">
                        <wp:posOffset>1797050</wp:posOffset>
                      </wp:positionV>
                      <wp:extent cx="457200" cy="809625"/>
                      <wp:effectExtent l="19050" t="38100" r="38100" b="9525"/>
                      <wp:wrapNone/>
                      <wp:docPr id="2122" name="Connecteur droit avec flèch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7200" cy="8096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C9E512A" id="Connecteur droit avec flèche 220" o:spid="_x0000_s1026" type="#_x0000_t32" style="position:absolute;margin-left:46.95pt;margin-top:141.5pt;width:36pt;height:63.75pt;flip:y;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22080" behindDoc="0" locked="0" layoutInCell="1" allowOverlap="1" wp14:anchorId="608A88C7" wp14:editId="18DF128D">
                      <wp:simplePos x="0" y="0"/>
                      <wp:positionH relativeFrom="column">
                        <wp:posOffset>2806700</wp:posOffset>
                      </wp:positionH>
                      <wp:positionV relativeFrom="paragraph">
                        <wp:posOffset>400685</wp:posOffset>
                      </wp:positionV>
                      <wp:extent cx="704850" cy="923925"/>
                      <wp:effectExtent l="38100" t="38100" r="19050" b="28575"/>
                      <wp:wrapNone/>
                      <wp:docPr id="2121" name="Connecteur droit avec flèch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04850" cy="9239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6E14DEB" id="Connecteur droit avec flèche 219" o:spid="_x0000_s1026" type="#_x0000_t32" style="position:absolute;margin-left:221pt;margin-top:31.55pt;width:55.5pt;height:72.75pt;flip:x y;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21056" behindDoc="0" locked="0" layoutInCell="1" allowOverlap="1" wp14:anchorId="3DAE11AA" wp14:editId="450FD810">
                      <wp:simplePos x="0" y="0"/>
                      <wp:positionH relativeFrom="column">
                        <wp:posOffset>-5715</wp:posOffset>
                      </wp:positionH>
                      <wp:positionV relativeFrom="paragraph">
                        <wp:posOffset>860425</wp:posOffset>
                      </wp:positionV>
                      <wp:extent cx="819150" cy="209550"/>
                      <wp:effectExtent l="38100" t="19050" r="19050" b="76200"/>
                      <wp:wrapNone/>
                      <wp:docPr id="2120" name="Connecteur droit avec flèch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19150" cy="20955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F13F474" id="Connecteur droit avec flèche 218" o:spid="_x0000_s1026" type="#_x0000_t32" style="position:absolute;margin-left:-.45pt;margin-top:67.75pt;width:64.5pt;height:16.5pt;flip:x;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20032" behindDoc="0" locked="0" layoutInCell="1" allowOverlap="1" wp14:anchorId="59E8694B" wp14:editId="1702ADB0">
                      <wp:simplePos x="0" y="0"/>
                      <wp:positionH relativeFrom="column">
                        <wp:posOffset>787400</wp:posOffset>
                      </wp:positionH>
                      <wp:positionV relativeFrom="paragraph">
                        <wp:posOffset>724535</wp:posOffset>
                      </wp:positionV>
                      <wp:extent cx="990600" cy="171450"/>
                      <wp:effectExtent l="38100" t="19050" r="19050" b="76200"/>
                      <wp:wrapNone/>
                      <wp:docPr id="2119" name="Connecteur droit avec flèche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90600" cy="17145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5BE76E2" id="Connecteur droit avec flèche 651" o:spid="_x0000_s1026" type="#_x0000_t32" style="position:absolute;margin-left:62pt;margin-top:57.05pt;width:78pt;height:13.5pt;flip:x;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19008" behindDoc="0" locked="0" layoutInCell="1" allowOverlap="1" wp14:anchorId="441C4779" wp14:editId="29383595">
                      <wp:simplePos x="0" y="0"/>
                      <wp:positionH relativeFrom="column">
                        <wp:posOffset>786765</wp:posOffset>
                      </wp:positionH>
                      <wp:positionV relativeFrom="paragraph">
                        <wp:posOffset>534035</wp:posOffset>
                      </wp:positionV>
                      <wp:extent cx="190500" cy="304800"/>
                      <wp:effectExtent l="38100" t="19050" r="19050" b="38100"/>
                      <wp:wrapNone/>
                      <wp:docPr id="2118" name="Connecteur droit avec flèch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90500" cy="30480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BE96F7C" id="Connecteur droit avec flèche 214" o:spid="_x0000_s1026" type="#_x0000_t32" style="position:absolute;margin-left:61.95pt;margin-top:42.05pt;width:15pt;height:24pt;flip:x;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" strokecolor="#ffc000" strokeweight="3pt">
                      <v:stroke endarrow="block" joinstyle="miter"/>
                      <o:lock v:ext="edit" shapetype="f"/>
                    </v:shape>
                  </w:pict>
                </mc:Fallback>
              </mc:AlternateContent>
            </w:r>
            <w:r>
              <w:rPr>
                <w:noProof/>
                <w:color w:val="000000"/>
                <w:sz w:val="18"/>
                <w:szCs w:val="18"/>
                <w:lang w:val="pt-PT" w:eastAsia="pt-PT"/>
              </w:rPr>
              <w:drawing>
                <wp:inline distT="0" distB="0" distL="0" distR="0" wp14:anchorId="0BEED603" wp14:editId="1C52FA43">
                  <wp:extent cx="1828800" cy="1376680"/>
                  <wp:effectExtent l="0" t="0" r="0" b="0"/>
                  <wp:docPr id="62"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8"/>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1828800" cy="1376680"/>
                          </a:xfrm>
                          <a:prstGeom prst="rect">
                            <a:avLst/>
                          </a:prstGeom>
                          <a:noFill/>
                          <a:ln>
                            <a:noFill/>
                          </a:ln>
                        </pic:spPr>
                      </pic:pic>
                    </a:graphicData>
                  </a:graphic>
                </wp:inline>
              </w:drawing>
            </w:r>
            <w:r>
              <w:rPr>
                <w:noProof/>
                <w:color w:val="000000"/>
                <w:sz w:val="18"/>
                <w:szCs w:val="18"/>
                <w:lang w:val="pt-PT" w:eastAsia="pt-PT"/>
              </w:rPr>
              <w:drawing>
                <wp:inline distT="0" distB="0" distL="0" distR="0" wp14:anchorId="6494D787" wp14:editId="5C3B6DB8">
                  <wp:extent cx="1889125" cy="1406525"/>
                  <wp:effectExtent l="0" t="0" r="0" b="3175"/>
                  <wp:docPr id="61"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9"/>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1889125" cy="1406525"/>
                          </a:xfrm>
                          <a:prstGeom prst="rect">
                            <a:avLst/>
                          </a:prstGeom>
                          <a:noFill/>
                          <a:ln>
                            <a:noFill/>
                          </a:ln>
                        </pic:spPr>
                      </pic:pic>
                    </a:graphicData>
                  </a:graphic>
                </wp:inline>
              </w:drawing>
            </w:r>
            <w:r>
              <w:rPr>
                <w:noProof/>
                <w:color w:val="000000"/>
                <w:sz w:val="18"/>
                <w:szCs w:val="18"/>
                <w:lang w:val="pt-PT" w:eastAsia="pt-PT"/>
              </w:rPr>
              <w:drawing>
                <wp:inline distT="0" distB="0" distL="0" distR="0" wp14:anchorId="3D1D36DA" wp14:editId="573B166A">
                  <wp:extent cx="1828800" cy="1226185"/>
                  <wp:effectExtent l="0" t="0" r="0" b="0"/>
                  <wp:docPr id="6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0"/>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1828800" cy="1226185"/>
                          </a:xfrm>
                          <a:prstGeom prst="rect">
                            <a:avLst/>
                          </a:prstGeom>
                          <a:noFill/>
                          <a:ln>
                            <a:noFill/>
                          </a:ln>
                        </pic:spPr>
                      </pic:pic>
                    </a:graphicData>
                  </a:graphic>
                </wp:inline>
              </w:drawing>
            </w:r>
            <w:r>
              <w:rPr>
                <w:noProof/>
                <w:color w:val="000000"/>
                <w:sz w:val="18"/>
                <w:szCs w:val="18"/>
                <w:lang w:val="pt-PT" w:eastAsia="pt-PT"/>
              </w:rPr>
              <w:drawing>
                <wp:inline distT="0" distB="0" distL="0" distR="0" wp14:anchorId="24CE16C0" wp14:editId="688CC918">
                  <wp:extent cx="1828800" cy="1226185"/>
                  <wp:effectExtent l="0" t="0" r="0" b="0"/>
                  <wp:docPr id="59"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1"/>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1828800" cy="1226185"/>
                          </a:xfrm>
                          <a:prstGeom prst="rect">
                            <a:avLst/>
                          </a:prstGeom>
                          <a:noFill/>
                          <a:ln>
                            <a:noFill/>
                          </a:ln>
                        </pic:spPr>
                      </pic:pic>
                    </a:graphicData>
                  </a:graphic>
                </wp:inline>
              </w:drawing>
            </w:r>
          </w:p>
        </w:tc>
      </w:tr>
      <w:tr w:rsidR="002A2DA5" w:rsidRPr="003911E3" w14:paraId="368667B0" w14:textId="77777777" w:rsidTr="00F24A26">
        <w:trPr>
          <w:trHeight w:val="534"/>
          <w:jc w:val="center"/>
        </w:trPr>
        <w:tc>
          <w:tcPr>
            <w:tcW w:w="764" w:type="dxa"/>
            <w:shd w:val="clear" w:color="auto" w:fill="auto"/>
            <w:vAlign w:val="center"/>
          </w:tcPr>
          <w:p w14:paraId="47D9357C" w14:textId="77777777" w:rsidR="002A2DA5" w:rsidRPr="003911E3" w:rsidRDefault="002A2DA5" w:rsidP="002A2DA5">
            <w:pPr>
              <w:jc w:val="center"/>
              <w:rPr>
                <w:color w:val="000000"/>
                <w:sz w:val="18"/>
                <w:szCs w:val="18"/>
              </w:rPr>
            </w:pPr>
            <w:r w:rsidRPr="003911E3">
              <w:rPr>
                <w:color w:val="000000"/>
                <w:sz w:val="18"/>
                <w:szCs w:val="18"/>
              </w:rPr>
              <w:t>PK54 à PK65</w:t>
            </w:r>
          </w:p>
        </w:tc>
        <w:tc>
          <w:tcPr>
            <w:tcW w:w="850" w:type="dxa"/>
            <w:shd w:val="clear" w:color="auto" w:fill="auto"/>
            <w:vAlign w:val="center"/>
          </w:tcPr>
          <w:p w14:paraId="72E5A64B" w14:textId="77777777" w:rsidR="002A2DA5" w:rsidRPr="003911E3" w:rsidRDefault="002A2DA5" w:rsidP="002A2DA5">
            <w:pPr>
              <w:jc w:val="center"/>
              <w:rPr>
                <w:color w:val="000000"/>
                <w:sz w:val="18"/>
                <w:szCs w:val="18"/>
              </w:rPr>
            </w:pPr>
            <w:r w:rsidRPr="003911E3">
              <w:rPr>
                <w:color w:val="000000"/>
                <w:sz w:val="18"/>
                <w:szCs w:val="18"/>
              </w:rPr>
              <w:t>436823</w:t>
            </w:r>
          </w:p>
          <w:p w14:paraId="6F2979B0" w14:textId="77777777" w:rsidR="002A2DA5" w:rsidRPr="003911E3" w:rsidRDefault="002A2DA5" w:rsidP="002A2DA5">
            <w:pPr>
              <w:jc w:val="center"/>
              <w:rPr>
                <w:color w:val="000000"/>
                <w:sz w:val="18"/>
                <w:szCs w:val="18"/>
              </w:rPr>
            </w:pPr>
            <w:r w:rsidRPr="003911E3">
              <w:rPr>
                <w:color w:val="000000"/>
                <w:sz w:val="18"/>
                <w:szCs w:val="18"/>
              </w:rPr>
              <w:t>1315140</w:t>
            </w:r>
          </w:p>
        </w:tc>
        <w:tc>
          <w:tcPr>
            <w:tcW w:w="851" w:type="dxa"/>
            <w:shd w:val="clear" w:color="auto" w:fill="auto"/>
            <w:vAlign w:val="center"/>
          </w:tcPr>
          <w:p w14:paraId="252E4B40" w14:textId="77777777" w:rsidR="002A2DA5" w:rsidRPr="003911E3" w:rsidRDefault="002A2DA5" w:rsidP="002A2DA5">
            <w:pPr>
              <w:jc w:val="center"/>
              <w:rPr>
                <w:color w:val="000000"/>
                <w:sz w:val="18"/>
                <w:szCs w:val="18"/>
              </w:rPr>
            </w:pPr>
            <w:r w:rsidRPr="003911E3">
              <w:rPr>
                <w:color w:val="000000"/>
                <w:sz w:val="18"/>
                <w:szCs w:val="18"/>
              </w:rPr>
              <w:t>437380</w:t>
            </w:r>
          </w:p>
          <w:p w14:paraId="7C09A8E4" w14:textId="77777777" w:rsidR="002A2DA5" w:rsidRPr="003911E3" w:rsidRDefault="002A2DA5" w:rsidP="002A2DA5">
            <w:pPr>
              <w:jc w:val="center"/>
              <w:rPr>
                <w:color w:val="000000"/>
                <w:sz w:val="18"/>
                <w:szCs w:val="18"/>
              </w:rPr>
            </w:pPr>
            <w:r w:rsidRPr="003911E3">
              <w:rPr>
                <w:color w:val="000000"/>
                <w:sz w:val="18"/>
                <w:szCs w:val="18"/>
              </w:rPr>
              <w:t>1315457</w:t>
            </w:r>
          </w:p>
        </w:tc>
        <w:tc>
          <w:tcPr>
            <w:tcW w:w="1340" w:type="dxa"/>
            <w:vMerge w:val="restart"/>
            <w:shd w:val="clear" w:color="auto" w:fill="auto"/>
            <w:vAlign w:val="center"/>
          </w:tcPr>
          <w:p w14:paraId="19A14072" w14:textId="77777777" w:rsidR="002A2DA5" w:rsidRPr="003911E3" w:rsidRDefault="002A2DA5" w:rsidP="002A2DA5">
            <w:pPr>
              <w:jc w:val="center"/>
              <w:rPr>
                <w:color w:val="000000"/>
                <w:sz w:val="18"/>
                <w:szCs w:val="18"/>
              </w:rPr>
            </w:pPr>
            <w:r w:rsidRPr="003911E3">
              <w:rPr>
                <w:color w:val="000000"/>
                <w:sz w:val="18"/>
                <w:szCs w:val="18"/>
              </w:rPr>
              <w:t>Réalisation de réseau tertiaire sur un linéaire d’environ 700m</w:t>
            </w:r>
          </w:p>
        </w:tc>
        <w:tc>
          <w:tcPr>
            <w:tcW w:w="806" w:type="dxa"/>
            <w:vMerge/>
            <w:shd w:val="clear" w:color="auto" w:fill="auto"/>
            <w:vAlign w:val="center"/>
          </w:tcPr>
          <w:p w14:paraId="5A321494" w14:textId="77777777" w:rsidR="002A2DA5" w:rsidRPr="003911E3" w:rsidRDefault="002A2DA5" w:rsidP="002A2DA5">
            <w:pPr>
              <w:jc w:val="center"/>
              <w:rPr>
                <w:color w:val="000000"/>
                <w:sz w:val="18"/>
                <w:szCs w:val="18"/>
              </w:rPr>
            </w:pPr>
          </w:p>
        </w:tc>
        <w:tc>
          <w:tcPr>
            <w:tcW w:w="4374" w:type="dxa"/>
            <w:vMerge/>
            <w:shd w:val="clear" w:color="auto" w:fill="auto"/>
            <w:vAlign w:val="center"/>
          </w:tcPr>
          <w:p w14:paraId="4E4C5053" w14:textId="77777777" w:rsidR="002A2DA5" w:rsidRPr="003911E3" w:rsidRDefault="002A2DA5" w:rsidP="002A2DA5">
            <w:pPr>
              <w:jc w:val="both"/>
              <w:rPr>
                <w:color w:val="000000"/>
                <w:sz w:val="18"/>
                <w:szCs w:val="18"/>
              </w:rPr>
            </w:pPr>
          </w:p>
        </w:tc>
        <w:tc>
          <w:tcPr>
            <w:tcW w:w="6118" w:type="dxa"/>
            <w:vMerge/>
            <w:shd w:val="clear" w:color="auto" w:fill="auto"/>
            <w:vAlign w:val="center"/>
          </w:tcPr>
          <w:p w14:paraId="60B262D5" w14:textId="77777777" w:rsidR="002A2DA5" w:rsidRPr="003911E3" w:rsidRDefault="002A2DA5" w:rsidP="002A2DA5">
            <w:pPr>
              <w:jc w:val="both"/>
              <w:rPr>
                <w:noProof/>
                <w:color w:val="000000"/>
                <w:sz w:val="18"/>
                <w:szCs w:val="18"/>
                <w:lang w:eastAsia="fr-FR"/>
              </w:rPr>
            </w:pPr>
          </w:p>
        </w:tc>
      </w:tr>
      <w:tr w:rsidR="002A2DA5" w:rsidRPr="003911E3" w14:paraId="2BA5794B" w14:textId="77777777" w:rsidTr="00F24A26">
        <w:trPr>
          <w:trHeight w:val="534"/>
          <w:jc w:val="center"/>
        </w:trPr>
        <w:tc>
          <w:tcPr>
            <w:tcW w:w="764" w:type="dxa"/>
            <w:shd w:val="clear" w:color="auto" w:fill="auto"/>
            <w:vAlign w:val="center"/>
          </w:tcPr>
          <w:p w14:paraId="5D448A66" w14:textId="77777777" w:rsidR="002A2DA5" w:rsidRPr="003911E3" w:rsidRDefault="002A2DA5" w:rsidP="002A2DA5">
            <w:pPr>
              <w:jc w:val="center"/>
              <w:rPr>
                <w:color w:val="000000"/>
                <w:sz w:val="18"/>
                <w:szCs w:val="18"/>
              </w:rPr>
            </w:pPr>
            <w:r w:rsidRPr="003911E3">
              <w:rPr>
                <w:color w:val="000000"/>
                <w:sz w:val="18"/>
                <w:szCs w:val="18"/>
              </w:rPr>
              <w:t>PK53 à PK68</w:t>
            </w:r>
          </w:p>
        </w:tc>
        <w:tc>
          <w:tcPr>
            <w:tcW w:w="850" w:type="dxa"/>
            <w:shd w:val="clear" w:color="auto" w:fill="auto"/>
            <w:vAlign w:val="center"/>
          </w:tcPr>
          <w:p w14:paraId="297E657D" w14:textId="77777777" w:rsidR="002A2DA5" w:rsidRPr="003911E3" w:rsidRDefault="002A2DA5" w:rsidP="002A2DA5">
            <w:pPr>
              <w:jc w:val="center"/>
              <w:rPr>
                <w:color w:val="000000"/>
                <w:sz w:val="18"/>
                <w:szCs w:val="18"/>
              </w:rPr>
            </w:pPr>
            <w:r w:rsidRPr="003911E3">
              <w:rPr>
                <w:color w:val="000000"/>
                <w:sz w:val="18"/>
                <w:szCs w:val="18"/>
              </w:rPr>
              <w:t>436754</w:t>
            </w:r>
          </w:p>
          <w:p w14:paraId="71083E9B" w14:textId="77777777" w:rsidR="002A2DA5" w:rsidRPr="003911E3" w:rsidRDefault="002A2DA5" w:rsidP="002A2DA5">
            <w:pPr>
              <w:jc w:val="center"/>
              <w:rPr>
                <w:color w:val="000000"/>
                <w:sz w:val="18"/>
                <w:szCs w:val="18"/>
              </w:rPr>
            </w:pPr>
            <w:r w:rsidRPr="003911E3">
              <w:rPr>
                <w:color w:val="000000"/>
                <w:sz w:val="18"/>
                <w:szCs w:val="18"/>
              </w:rPr>
              <w:t>1315269</w:t>
            </w:r>
          </w:p>
        </w:tc>
        <w:tc>
          <w:tcPr>
            <w:tcW w:w="851" w:type="dxa"/>
            <w:shd w:val="clear" w:color="auto" w:fill="auto"/>
            <w:vAlign w:val="center"/>
          </w:tcPr>
          <w:p w14:paraId="6456A41C" w14:textId="77777777" w:rsidR="002A2DA5" w:rsidRPr="003911E3" w:rsidRDefault="002A2DA5" w:rsidP="002A2DA5">
            <w:pPr>
              <w:jc w:val="center"/>
              <w:rPr>
                <w:color w:val="000000"/>
                <w:sz w:val="18"/>
                <w:szCs w:val="18"/>
              </w:rPr>
            </w:pPr>
            <w:r w:rsidRPr="003911E3">
              <w:rPr>
                <w:color w:val="000000"/>
                <w:sz w:val="18"/>
                <w:szCs w:val="18"/>
              </w:rPr>
              <w:t>437117</w:t>
            </w:r>
          </w:p>
          <w:p w14:paraId="6AE2C446" w14:textId="77777777" w:rsidR="002A2DA5" w:rsidRPr="003911E3" w:rsidRDefault="002A2DA5" w:rsidP="002A2DA5">
            <w:pPr>
              <w:jc w:val="center"/>
              <w:rPr>
                <w:color w:val="000000"/>
                <w:sz w:val="18"/>
                <w:szCs w:val="18"/>
              </w:rPr>
            </w:pPr>
            <w:r w:rsidRPr="003911E3">
              <w:rPr>
                <w:color w:val="000000"/>
                <w:sz w:val="18"/>
                <w:szCs w:val="18"/>
              </w:rPr>
              <w:t>1315844</w:t>
            </w:r>
          </w:p>
        </w:tc>
        <w:tc>
          <w:tcPr>
            <w:tcW w:w="1340" w:type="dxa"/>
            <w:vMerge/>
            <w:shd w:val="clear" w:color="auto" w:fill="auto"/>
            <w:vAlign w:val="center"/>
          </w:tcPr>
          <w:p w14:paraId="1890A62C" w14:textId="77777777" w:rsidR="002A2DA5" w:rsidRPr="003911E3" w:rsidRDefault="002A2DA5" w:rsidP="002A2DA5">
            <w:pPr>
              <w:jc w:val="center"/>
              <w:rPr>
                <w:color w:val="000000"/>
                <w:sz w:val="18"/>
                <w:szCs w:val="18"/>
              </w:rPr>
            </w:pPr>
          </w:p>
        </w:tc>
        <w:tc>
          <w:tcPr>
            <w:tcW w:w="806" w:type="dxa"/>
            <w:vMerge/>
            <w:shd w:val="clear" w:color="auto" w:fill="auto"/>
            <w:vAlign w:val="center"/>
          </w:tcPr>
          <w:p w14:paraId="00439977" w14:textId="77777777" w:rsidR="002A2DA5" w:rsidRPr="003911E3" w:rsidRDefault="002A2DA5" w:rsidP="002A2DA5">
            <w:pPr>
              <w:jc w:val="center"/>
              <w:rPr>
                <w:color w:val="000000"/>
                <w:sz w:val="18"/>
                <w:szCs w:val="18"/>
              </w:rPr>
            </w:pPr>
          </w:p>
        </w:tc>
        <w:tc>
          <w:tcPr>
            <w:tcW w:w="4374" w:type="dxa"/>
            <w:vMerge/>
            <w:shd w:val="clear" w:color="auto" w:fill="auto"/>
            <w:vAlign w:val="center"/>
          </w:tcPr>
          <w:p w14:paraId="3C63158A" w14:textId="77777777" w:rsidR="002A2DA5" w:rsidRPr="003911E3" w:rsidRDefault="002A2DA5" w:rsidP="002A2DA5">
            <w:pPr>
              <w:jc w:val="both"/>
              <w:rPr>
                <w:color w:val="000000"/>
                <w:sz w:val="18"/>
                <w:szCs w:val="18"/>
              </w:rPr>
            </w:pPr>
          </w:p>
        </w:tc>
        <w:tc>
          <w:tcPr>
            <w:tcW w:w="6118" w:type="dxa"/>
            <w:vMerge/>
            <w:shd w:val="clear" w:color="auto" w:fill="auto"/>
            <w:vAlign w:val="center"/>
          </w:tcPr>
          <w:p w14:paraId="403E2886" w14:textId="77777777" w:rsidR="002A2DA5" w:rsidRPr="003911E3" w:rsidRDefault="002A2DA5" w:rsidP="002A2DA5">
            <w:pPr>
              <w:jc w:val="both"/>
              <w:rPr>
                <w:noProof/>
                <w:color w:val="000000"/>
                <w:sz w:val="18"/>
                <w:szCs w:val="18"/>
                <w:lang w:eastAsia="fr-FR"/>
              </w:rPr>
            </w:pPr>
          </w:p>
        </w:tc>
      </w:tr>
      <w:tr w:rsidR="002A2DA5" w:rsidRPr="003911E3" w14:paraId="6F65039D" w14:textId="77777777" w:rsidTr="00F24A26">
        <w:trPr>
          <w:trHeight w:val="534"/>
          <w:jc w:val="center"/>
        </w:trPr>
        <w:tc>
          <w:tcPr>
            <w:tcW w:w="764" w:type="dxa"/>
            <w:shd w:val="clear" w:color="auto" w:fill="auto"/>
            <w:vAlign w:val="center"/>
          </w:tcPr>
          <w:p w14:paraId="062AF935" w14:textId="77777777" w:rsidR="002A2DA5" w:rsidRPr="003911E3" w:rsidRDefault="002A2DA5" w:rsidP="002A2DA5">
            <w:pPr>
              <w:jc w:val="center"/>
              <w:rPr>
                <w:color w:val="000000"/>
                <w:sz w:val="18"/>
                <w:szCs w:val="18"/>
              </w:rPr>
            </w:pPr>
            <w:r w:rsidRPr="003911E3">
              <w:rPr>
                <w:color w:val="000000"/>
                <w:sz w:val="18"/>
                <w:szCs w:val="18"/>
              </w:rPr>
              <w:t>PK51 à PK75</w:t>
            </w:r>
          </w:p>
        </w:tc>
        <w:tc>
          <w:tcPr>
            <w:tcW w:w="850" w:type="dxa"/>
            <w:shd w:val="clear" w:color="auto" w:fill="auto"/>
            <w:vAlign w:val="center"/>
          </w:tcPr>
          <w:p w14:paraId="39A71A41" w14:textId="77777777" w:rsidR="002A2DA5" w:rsidRPr="003911E3" w:rsidRDefault="002A2DA5" w:rsidP="002A2DA5">
            <w:pPr>
              <w:jc w:val="center"/>
              <w:rPr>
                <w:color w:val="000000"/>
                <w:sz w:val="18"/>
                <w:szCs w:val="18"/>
              </w:rPr>
            </w:pPr>
            <w:r w:rsidRPr="003911E3">
              <w:rPr>
                <w:color w:val="000000"/>
                <w:sz w:val="18"/>
                <w:szCs w:val="18"/>
              </w:rPr>
              <w:t>436282</w:t>
            </w:r>
          </w:p>
          <w:p w14:paraId="5AA70BB3" w14:textId="77777777" w:rsidR="002A2DA5" w:rsidRPr="003911E3" w:rsidRDefault="002A2DA5" w:rsidP="002A2DA5">
            <w:pPr>
              <w:jc w:val="center"/>
              <w:rPr>
                <w:color w:val="000000"/>
                <w:sz w:val="18"/>
                <w:szCs w:val="18"/>
              </w:rPr>
            </w:pPr>
            <w:r w:rsidRPr="003911E3">
              <w:rPr>
                <w:color w:val="000000"/>
                <w:sz w:val="18"/>
                <w:szCs w:val="18"/>
              </w:rPr>
              <w:t>1315492</w:t>
            </w:r>
          </w:p>
        </w:tc>
        <w:tc>
          <w:tcPr>
            <w:tcW w:w="851" w:type="dxa"/>
            <w:shd w:val="clear" w:color="auto" w:fill="auto"/>
            <w:vAlign w:val="center"/>
          </w:tcPr>
          <w:p w14:paraId="5578B4EF" w14:textId="77777777" w:rsidR="002A2DA5" w:rsidRPr="003911E3" w:rsidRDefault="002A2DA5" w:rsidP="002A2DA5">
            <w:pPr>
              <w:jc w:val="center"/>
              <w:rPr>
                <w:color w:val="000000"/>
                <w:sz w:val="18"/>
                <w:szCs w:val="18"/>
              </w:rPr>
            </w:pPr>
            <w:r w:rsidRPr="003911E3">
              <w:rPr>
                <w:color w:val="000000"/>
                <w:sz w:val="18"/>
                <w:szCs w:val="18"/>
              </w:rPr>
              <w:t>436687</w:t>
            </w:r>
          </w:p>
          <w:p w14:paraId="12C205AD" w14:textId="77777777" w:rsidR="002A2DA5" w:rsidRPr="003911E3" w:rsidRDefault="002A2DA5" w:rsidP="002A2DA5">
            <w:pPr>
              <w:jc w:val="center"/>
              <w:rPr>
                <w:color w:val="000000"/>
                <w:sz w:val="18"/>
                <w:szCs w:val="18"/>
              </w:rPr>
            </w:pPr>
            <w:r w:rsidRPr="003911E3">
              <w:rPr>
                <w:color w:val="000000"/>
                <w:sz w:val="18"/>
                <w:szCs w:val="18"/>
              </w:rPr>
              <w:t>1315869</w:t>
            </w:r>
          </w:p>
        </w:tc>
        <w:tc>
          <w:tcPr>
            <w:tcW w:w="1340" w:type="dxa"/>
            <w:shd w:val="clear" w:color="auto" w:fill="auto"/>
            <w:vAlign w:val="center"/>
          </w:tcPr>
          <w:p w14:paraId="386070F3" w14:textId="77777777" w:rsidR="002A2DA5" w:rsidRPr="003911E3" w:rsidRDefault="002A2DA5" w:rsidP="002A2DA5">
            <w:pPr>
              <w:jc w:val="center"/>
              <w:rPr>
                <w:color w:val="000000"/>
                <w:sz w:val="18"/>
                <w:szCs w:val="18"/>
              </w:rPr>
            </w:pPr>
            <w:r w:rsidRPr="003911E3">
              <w:rPr>
                <w:color w:val="000000"/>
                <w:sz w:val="18"/>
                <w:szCs w:val="18"/>
              </w:rPr>
              <w:t>Réalisation de réseau tertiaire sur un linéaire d’environ 600m</w:t>
            </w:r>
          </w:p>
        </w:tc>
        <w:tc>
          <w:tcPr>
            <w:tcW w:w="806" w:type="dxa"/>
            <w:vMerge/>
            <w:shd w:val="clear" w:color="auto" w:fill="auto"/>
            <w:vAlign w:val="center"/>
          </w:tcPr>
          <w:p w14:paraId="66D9EF78" w14:textId="77777777" w:rsidR="002A2DA5" w:rsidRPr="003911E3" w:rsidRDefault="002A2DA5" w:rsidP="002A2DA5">
            <w:pPr>
              <w:jc w:val="center"/>
              <w:rPr>
                <w:color w:val="000000"/>
                <w:sz w:val="18"/>
                <w:szCs w:val="18"/>
              </w:rPr>
            </w:pPr>
          </w:p>
        </w:tc>
        <w:tc>
          <w:tcPr>
            <w:tcW w:w="4374" w:type="dxa"/>
            <w:vMerge/>
            <w:shd w:val="clear" w:color="auto" w:fill="auto"/>
            <w:vAlign w:val="center"/>
          </w:tcPr>
          <w:p w14:paraId="51C4BC96" w14:textId="77777777" w:rsidR="002A2DA5" w:rsidRPr="003911E3" w:rsidRDefault="002A2DA5" w:rsidP="002A2DA5">
            <w:pPr>
              <w:jc w:val="both"/>
              <w:rPr>
                <w:color w:val="000000"/>
                <w:sz w:val="18"/>
                <w:szCs w:val="18"/>
              </w:rPr>
            </w:pPr>
          </w:p>
        </w:tc>
        <w:tc>
          <w:tcPr>
            <w:tcW w:w="6118" w:type="dxa"/>
            <w:vMerge/>
            <w:shd w:val="clear" w:color="auto" w:fill="auto"/>
            <w:vAlign w:val="center"/>
          </w:tcPr>
          <w:p w14:paraId="0383B936" w14:textId="77777777" w:rsidR="002A2DA5" w:rsidRPr="003911E3" w:rsidRDefault="002A2DA5" w:rsidP="002A2DA5">
            <w:pPr>
              <w:jc w:val="both"/>
              <w:rPr>
                <w:noProof/>
                <w:color w:val="000000"/>
                <w:sz w:val="18"/>
                <w:szCs w:val="18"/>
                <w:lang w:eastAsia="fr-FR"/>
              </w:rPr>
            </w:pPr>
          </w:p>
        </w:tc>
      </w:tr>
      <w:tr w:rsidR="002A2DA5" w:rsidRPr="003911E3" w14:paraId="6D3159C4" w14:textId="77777777" w:rsidTr="00F24A26">
        <w:trPr>
          <w:trHeight w:val="534"/>
          <w:jc w:val="center"/>
        </w:trPr>
        <w:tc>
          <w:tcPr>
            <w:tcW w:w="764" w:type="dxa"/>
            <w:shd w:val="clear" w:color="auto" w:fill="auto"/>
            <w:vAlign w:val="center"/>
          </w:tcPr>
          <w:p w14:paraId="11488451" w14:textId="77777777" w:rsidR="002A2DA5" w:rsidRPr="003911E3" w:rsidRDefault="002A2DA5" w:rsidP="002A2DA5">
            <w:pPr>
              <w:jc w:val="center"/>
              <w:rPr>
                <w:color w:val="000000"/>
                <w:sz w:val="18"/>
                <w:szCs w:val="18"/>
              </w:rPr>
            </w:pPr>
            <w:r w:rsidRPr="003911E3">
              <w:rPr>
                <w:color w:val="000000"/>
                <w:sz w:val="18"/>
                <w:szCs w:val="18"/>
              </w:rPr>
              <w:t>PK72 à PK19</w:t>
            </w:r>
          </w:p>
        </w:tc>
        <w:tc>
          <w:tcPr>
            <w:tcW w:w="850" w:type="dxa"/>
            <w:shd w:val="clear" w:color="auto" w:fill="auto"/>
            <w:vAlign w:val="center"/>
          </w:tcPr>
          <w:p w14:paraId="2608C8A8" w14:textId="77777777" w:rsidR="002A2DA5" w:rsidRPr="003911E3" w:rsidRDefault="002A2DA5" w:rsidP="002A2DA5">
            <w:pPr>
              <w:jc w:val="center"/>
              <w:rPr>
                <w:color w:val="000000"/>
                <w:sz w:val="18"/>
                <w:szCs w:val="18"/>
              </w:rPr>
            </w:pPr>
            <w:r w:rsidRPr="003911E3">
              <w:rPr>
                <w:color w:val="000000"/>
                <w:sz w:val="18"/>
                <w:szCs w:val="18"/>
              </w:rPr>
              <w:t>436724</w:t>
            </w:r>
          </w:p>
          <w:p w14:paraId="3A069578" w14:textId="77777777" w:rsidR="002A2DA5" w:rsidRPr="003911E3" w:rsidRDefault="002A2DA5" w:rsidP="002A2DA5">
            <w:pPr>
              <w:jc w:val="center"/>
              <w:rPr>
                <w:color w:val="000000"/>
                <w:sz w:val="18"/>
                <w:szCs w:val="18"/>
              </w:rPr>
            </w:pPr>
            <w:r w:rsidRPr="003911E3">
              <w:rPr>
                <w:color w:val="000000"/>
                <w:sz w:val="18"/>
                <w:szCs w:val="18"/>
              </w:rPr>
              <w:t>1315579</w:t>
            </w:r>
          </w:p>
        </w:tc>
        <w:tc>
          <w:tcPr>
            <w:tcW w:w="851" w:type="dxa"/>
            <w:shd w:val="clear" w:color="auto" w:fill="auto"/>
            <w:vAlign w:val="center"/>
          </w:tcPr>
          <w:p w14:paraId="29A0FE87" w14:textId="77777777" w:rsidR="002A2DA5" w:rsidRPr="003911E3" w:rsidRDefault="002A2DA5" w:rsidP="002A2DA5">
            <w:pPr>
              <w:jc w:val="center"/>
              <w:rPr>
                <w:color w:val="000000"/>
                <w:sz w:val="18"/>
                <w:szCs w:val="18"/>
              </w:rPr>
            </w:pPr>
            <w:r w:rsidRPr="003911E3">
              <w:rPr>
                <w:color w:val="000000"/>
                <w:sz w:val="18"/>
                <w:szCs w:val="18"/>
              </w:rPr>
              <w:t>436891</w:t>
            </w:r>
          </w:p>
          <w:p w14:paraId="20514408" w14:textId="77777777" w:rsidR="002A2DA5" w:rsidRPr="003911E3" w:rsidRDefault="002A2DA5" w:rsidP="002A2DA5">
            <w:pPr>
              <w:jc w:val="center"/>
              <w:rPr>
                <w:color w:val="000000"/>
                <w:sz w:val="18"/>
                <w:szCs w:val="18"/>
              </w:rPr>
            </w:pPr>
            <w:r w:rsidRPr="003911E3">
              <w:rPr>
                <w:color w:val="000000"/>
                <w:sz w:val="18"/>
                <w:szCs w:val="18"/>
              </w:rPr>
              <w:t>1316251</w:t>
            </w:r>
          </w:p>
        </w:tc>
        <w:tc>
          <w:tcPr>
            <w:tcW w:w="1340" w:type="dxa"/>
            <w:shd w:val="clear" w:color="auto" w:fill="auto"/>
            <w:vAlign w:val="center"/>
          </w:tcPr>
          <w:p w14:paraId="68ABA937" w14:textId="77777777" w:rsidR="002A2DA5" w:rsidRPr="003911E3" w:rsidRDefault="002A2DA5" w:rsidP="002A2DA5">
            <w:pPr>
              <w:jc w:val="center"/>
              <w:rPr>
                <w:color w:val="000000"/>
                <w:sz w:val="18"/>
                <w:szCs w:val="18"/>
              </w:rPr>
            </w:pPr>
            <w:r w:rsidRPr="003911E3">
              <w:rPr>
                <w:color w:val="000000"/>
                <w:sz w:val="18"/>
                <w:szCs w:val="18"/>
              </w:rPr>
              <w:t>Réalisation de réseau tertiaire sur un linéaire d’environ 750m</w:t>
            </w:r>
          </w:p>
        </w:tc>
        <w:tc>
          <w:tcPr>
            <w:tcW w:w="806" w:type="dxa"/>
            <w:vMerge/>
            <w:shd w:val="clear" w:color="auto" w:fill="auto"/>
            <w:vAlign w:val="center"/>
          </w:tcPr>
          <w:p w14:paraId="1C8799AB" w14:textId="77777777" w:rsidR="002A2DA5" w:rsidRPr="003911E3" w:rsidRDefault="002A2DA5" w:rsidP="002A2DA5">
            <w:pPr>
              <w:jc w:val="center"/>
              <w:rPr>
                <w:color w:val="000000"/>
                <w:sz w:val="18"/>
                <w:szCs w:val="18"/>
              </w:rPr>
            </w:pPr>
          </w:p>
        </w:tc>
        <w:tc>
          <w:tcPr>
            <w:tcW w:w="4374" w:type="dxa"/>
            <w:vMerge/>
            <w:shd w:val="clear" w:color="auto" w:fill="auto"/>
            <w:vAlign w:val="center"/>
          </w:tcPr>
          <w:p w14:paraId="191F042C" w14:textId="77777777" w:rsidR="002A2DA5" w:rsidRPr="003911E3" w:rsidRDefault="002A2DA5" w:rsidP="002A2DA5">
            <w:pPr>
              <w:jc w:val="both"/>
              <w:rPr>
                <w:color w:val="000000"/>
                <w:sz w:val="18"/>
                <w:szCs w:val="18"/>
              </w:rPr>
            </w:pPr>
          </w:p>
        </w:tc>
        <w:tc>
          <w:tcPr>
            <w:tcW w:w="6118" w:type="dxa"/>
            <w:vMerge/>
            <w:shd w:val="clear" w:color="auto" w:fill="auto"/>
            <w:vAlign w:val="center"/>
          </w:tcPr>
          <w:p w14:paraId="55EFD7A9" w14:textId="77777777" w:rsidR="002A2DA5" w:rsidRPr="003911E3" w:rsidRDefault="002A2DA5" w:rsidP="002A2DA5">
            <w:pPr>
              <w:jc w:val="both"/>
              <w:rPr>
                <w:noProof/>
                <w:color w:val="000000"/>
                <w:sz w:val="18"/>
                <w:szCs w:val="18"/>
                <w:lang w:eastAsia="fr-FR"/>
              </w:rPr>
            </w:pPr>
          </w:p>
        </w:tc>
      </w:tr>
    </w:tbl>
    <w:p w14:paraId="194D9936" w14:textId="77777777" w:rsidR="002A2DA5" w:rsidRDefault="002A2DA5" w:rsidP="002A2DA5">
      <w:pPr>
        <w:jc w:val="both"/>
        <w:sectPr w:rsidR="002A2DA5" w:rsidSect="002A2DA5">
          <w:pgSz w:w="16838" w:h="11906" w:orient="landscape"/>
          <w:pgMar w:top="1418" w:right="992" w:bottom="1418" w:left="1418" w:header="709" w:footer="709" w:gutter="0"/>
          <w:cols w:space="708"/>
          <w:docGrid w:linePitch="360"/>
        </w:sectPr>
      </w:pPr>
    </w:p>
    <w:p w14:paraId="50FB5A66" w14:textId="77777777" w:rsidR="002A2DA5" w:rsidRPr="00BA0D9B" w:rsidRDefault="002A2DA5" w:rsidP="00871284">
      <w:pPr>
        <w:pStyle w:val="PargrafodaLista"/>
        <w:numPr>
          <w:ilvl w:val="1"/>
          <w:numId w:val="199"/>
        </w:numPr>
        <w:autoSpaceDE w:val="0"/>
        <w:autoSpaceDN w:val="0"/>
        <w:adjustRightInd w:val="0"/>
        <w:spacing w:after="0" w:line="240" w:lineRule="auto"/>
        <w:contextualSpacing w:val="0"/>
        <w:jc w:val="both"/>
        <w:outlineLvl w:val="1"/>
        <w:rPr>
          <w:b/>
        </w:rPr>
      </w:pPr>
      <w:bookmarkStart w:id="789" w:name="_Toc37341302"/>
      <w:bookmarkStart w:id="790" w:name="_Toc37000819"/>
      <w:bookmarkStart w:id="791" w:name="_Toc54356436"/>
      <w:r w:rsidRPr="00BA0D9B">
        <w:rPr>
          <w:b/>
        </w:rPr>
        <w:t>Quartier Bor</w:t>
      </w:r>
      <w:bookmarkEnd w:id="789"/>
      <w:bookmarkEnd w:id="790"/>
      <w:bookmarkEnd w:id="791"/>
    </w:p>
    <w:tbl>
      <w:tblPr>
        <w:tblW w:w="14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1"/>
        <w:gridCol w:w="850"/>
        <w:gridCol w:w="2410"/>
        <w:gridCol w:w="709"/>
        <w:gridCol w:w="2976"/>
        <w:gridCol w:w="6031"/>
      </w:tblGrid>
      <w:tr w:rsidR="002A2DA5" w:rsidRPr="006E30FF" w14:paraId="09FA3AE3" w14:textId="77777777" w:rsidTr="00F24A26">
        <w:trPr>
          <w:trHeight w:val="256"/>
          <w:jc w:val="center"/>
        </w:trPr>
        <w:tc>
          <w:tcPr>
            <w:tcW w:w="817" w:type="dxa"/>
            <w:vMerge w:val="restart"/>
            <w:shd w:val="clear" w:color="auto" w:fill="9CC2E5"/>
            <w:vAlign w:val="center"/>
          </w:tcPr>
          <w:p w14:paraId="55C7D438" w14:textId="77777777" w:rsidR="002A2DA5" w:rsidRPr="006E30FF" w:rsidRDefault="002A2DA5" w:rsidP="002A2DA5">
            <w:pPr>
              <w:jc w:val="center"/>
              <w:rPr>
                <w:b/>
                <w:sz w:val="18"/>
                <w:szCs w:val="18"/>
              </w:rPr>
            </w:pPr>
            <w:r w:rsidRPr="006E30FF">
              <w:rPr>
                <w:b/>
                <w:sz w:val="18"/>
                <w:szCs w:val="18"/>
              </w:rPr>
              <w:t>Code GPS</w:t>
            </w:r>
          </w:p>
        </w:tc>
        <w:tc>
          <w:tcPr>
            <w:tcW w:w="851" w:type="dxa"/>
            <w:shd w:val="clear" w:color="auto" w:fill="9CC2E5"/>
            <w:vAlign w:val="center"/>
          </w:tcPr>
          <w:p w14:paraId="6E254806" w14:textId="77777777" w:rsidR="002A2DA5" w:rsidRPr="006E30FF" w:rsidRDefault="002A2DA5" w:rsidP="002A2DA5">
            <w:pPr>
              <w:jc w:val="center"/>
              <w:rPr>
                <w:b/>
                <w:sz w:val="18"/>
                <w:szCs w:val="18"/>
              </w:rPr>
            </w:pPr>
            <w:r w:rsidRPr="006E30FF">
              <w:rPr>
                <w:b/>
                <w:sz w:val="18"/>
                <w:szCs w:val="18"/>
              </w:rPr>
              <w:t>Début</w:t>
            </w:r>
          </w:p>
        </w:tc>
        <w:tc>
          <w:tcPr>
            <w:tcW w:w="850" w:type="dxa"/>
            <w:shd w:val="clear" w:color="auto" w:fill="9CC2E5"/>
            <w:vAlign w:val="center"/>
          </w:tcPr>
          <w:p w14:paraId="27490CA9" w14:textId="77777777" w:rsidR="002A2DA5" w:rsidRPr="006E30FF" w:rsidRDefault="002A2DA5" w:rsidP="002A2DA5">
            <w:pPr>
              <w:jc w:val="center"/>
              <w:rPr>
                <w:b/>
                <w:sz w:val="18"/>
                <w:szCs w:val="18"/>
              </w:rPr>
            </w:pPr>
            <w:r w:rsidRPr="006E30FF">
              <w:rPr>
                <w:b/>
                <w:sz w:val="18"/>
                <w:szCs w:val="18"/>
              </w:rPr>
              <w:t>Fin</w:t>
            </w:r>
          </w:p>
        </w:tc>
        <w:tc>
          <w:tcPr>
            <w:tcW w:w="2410" w:type="dxa"/>
            <w:vMerge w:val="restart"/>
            <w:shd w:val="clear" w:color="auto" w:fill="9CC2E5"/>
            <w:vAlign w:val="center"/>
          </w:tcPr>
          <w:p w14:paraId="38777A40" w14:textId="77777777" w:rsidR="002A2DA5" w:rsidRPr="006E30FF" w:rsidRDefault="002A2DA5" w:rsidP="002A2DA5">
            <w:pPr>
              <w:jc w:val="center"/>
              <w:rPr>
                <w:b/>
                <w:color w:val="000000"/>
                <w:sz w:val="18"/>
                <w:szCs w:val="18"/>
              </w:rPr>
            </w:pPr>
            <w:r w:rsidRPr="006E30FF">
              <w:rPr>
                <w:b/>
                <w:color w:val="000000"/>
                <w:sz w:val="18"/>
                <w:szCs w:val="18"/>
              </w:rPr>
              <w:t>Composante du projet</w:t>
            </w:r>
          </w:p>
        </w:tc>
        <w:tc>
          <w:tcPr>
            <w:tcW w:w="709" w:type="dxa"/>
            <w:vMerge w:val="restart"/>
            <w:shd w:val="clear" w:color="auto" w:fill="9CC2E5"/>
            <w:vAlign w:val="center"/>
          </w:tcPr>
          <w:p w14:paraId="5A99AE55" w14:textId="77777777" w:rsidR="002A2DA5" w:rsidRPr="006E30FF" w:rsidRDefault="002A2DA5" w:rsidP="002A2DA5">
            <w:pPr>
              <w:jc w:val="center"/>
              <w:rPr>
                <w:b/>
                <w:color w:val="000000"/>
                <w:sz w:val="18"/>
                <w:szCs w:val="18"/>
              </w:rPr>
            </w:pPr>
            <w:r w:rsidRPr="006E30FF">
              <w:rPr>
                <w:b/>
                <w:color w:val="000000"/>
                <w:sz w:val="18"/>
                <w:szCs w:val="18"/>
              </w:rPr>
              <w:t>Localités associées</w:t>
            </w:r>
          </w:p>
        </w:tc>
        <w:tc>
          <w:tcPr>
            <w:tcW w:w="2976" w:type="dxa"/>
            <w:vMerge w:val="restart"/>
            <w:shd w:val="clear" w:color="auto" w:fill="9CC2E5"/>
            <w:vAlign w:val="center"/>
          </w:tcPr>
          <w:p w14:paraId="54C1DEDA" w14:textId="77777777" w:rsidR="002A2DA5" w:rsidRPr="006E30FF" w:rsidRDefault="002A2DA5" w:rsidP="002A2DA5">
            <w:pPr>
              <w:jc w:val="center"/>
              <w:rPr>
                <w:b/>
                <w:color w:val="000000"/>
                <w:sz w:val="18"/>
                <w:szCs w:val="18"/>
              </w:rPr>
            </w:pPr>
            <w:r w:rsidRPr="006E30FF">
              <w:rPr>
                <w:b/>
                <w:color w:val="000000"/>
                <w:sz w:val="18"/>
                <w:szCs w:val="18"/>
              </w:rPr>
              <w:t>Description /Caractéristiques</w:t>
            </w:r>
          </w:p>
        </w:tc>
        <w:tc>
          <w:tcPr>
            <w:tcW w:w="6031" w:type="dxa"/>
            <w:vMerge w:val="restart"/>
            <w:shd w:val="clear" w:color="auto" w:fill="9CC2E5"/>
            <w:vAlign w:val="center"/>
          </w:tcPr>
          <w:p w14:paraId="2C8F2138" w14:textId="77777777" w:rsidR="002A2DA5" w:rsidRPr="006E30FF" w:rsidRDefault="002A2DA5" w:rsidP="002A2DA5">
            <w:pPr>
              <w:jc w:val="center"/>
              <w:rPr>
                <w:b/>
                <w:color w:val="000000"/>
                <w:sz w:val="18"/>
                <w:szCs w:val="18"/>
              </w:rPr>
            </w:pPr>
            <w:r w:rsidRPr="006E30FF">
              <w:rPr>
                <w:b/>
                <w:color w:val="000000"/>
                <w:sz w:val="18"/>
                <w:szCs w:val="18"/>
              </w:rPr>
              <w:t>Photos Illustrations</w:t>
            </w:r>
          </w:p>
        </w:tc>
      </w:tr>
      <w:tr w:rsidR="002A2DA5" w:rsidRPr="006E30FF" w14:paraId="3C895DFF" w14:textId="77777777" w:rsidTr="00F24A26">
        <w:trPr>
          <w:trHeight w:val="256"/>
          <w:jc w:val="center"/>
        </w:trPr>
        <w:tc>
          <w:tcPr>
            <w:tcW w:w="817" w:type="dxa"/>
            <w:vMerge/>
            <w:shd w:val="clear" w:color="auto" w:fill="9CC2E5"/>
            <w:vAlign w:val="center"/>
          </w:tcPr>
          <w:p w14:paraId="5FB1CC43" w14:textId="77777777" w:rsidR="002A2DA5" w:rsidRPr="006E30FF" w:rsidRDefault="002A2DA5" w:rsidP="002A2DA5">
            <w:pPr>
              <w:jc w:val="center"/>
              <w:rPr>
                <w:b/>
                <w:sz w:val="18"/>
                <w:szCs w:val="18"/>
              </w:rPr>
            </w:pPr>
          </w:p>
        </w:tc>
        <w:tc>
          <w:tcPr>
            <w:tcW w:w="851" w:type="dxa"/>
            <w:shd w:val="clear" w:color="auto" w:fill="9CC2E5"/>
            <w:vAlign w:val="center"/>
          </w:tcPr>
          <w:p w14:paraId="42F61037" w14:textId="77777777" w:rsidR="002A2DA5" w:rsidRPr="006E30FF" w:rsidRDefault="002A2DA5" w:rsidP="002A2DA5">
            <w:pPr>
              <w:jc w:val="center"/>
              <w:rPr>
                <w:b/>
                <w:sz w:val="18"/>
                <w:szCs w:val="18"/>
              </w:rPr>
            </w:pPr>
            <w:r w:rsidRPr="006E30FF">
              <w:rPr>
                <w:b/>
                <w:sz w:val="18"/>
                <w:szCs w:val="18"/>
              </w:rPr>
              <w:t>X-Y</w:t>
            </w:r>
          </w:p>
        </w:tc>
        <w:tc>
          <w:tcPr>
            <w:tcW w:w="850" w:type="dxa"/>
            <w:shd w:val="clear" w:color="auto" w:fill="9CC2E5"/>
            <w:vAlign w:val="center"/>
          </w:tcPr>
          <w:p w14:paraId="74D8DAB4" w14:textId="77777777" w:rsidR="002A2DA5" w:rsidRPr="006E30FF" w:rsidRDefault="002A2DA5" w:rsidP="002A2DA5">
            <w:pPr>
              <w:jc w:val="center"/>
              <w:rPr>
                <w:b/>
                <w:sz w:val="18"/>
                <w:szCs w:val="18"/>
              </w:rPr>
            </w:pPr>
            <w:r w:rsidRPr="006E30FF">
              <w:rPr>
                <w:b/>
                <w:sz w:val="18"/>
                <w:szCs w:val="18"/>
              </w:rPr>
              <w:t>X-Y</w:t>
            </w:r>
          </w:p>
        </w:tc>
        <w:tc>
          <w:tcPr>
            <w:tcW w:w="2410" w:type="dxa"/>
            <w:vMerge/>
            <w:shd w:val="clear" w:color="auto" w:fill="9CC2E5"/>
            <w:vAlign w:val="center"/>
          </w:tcPr>
          <w:p w14:paraId="3E4B2B98" w14:textId="77777777" w:rsidR="002A2DA5" w:rsidRPr="006E30FF" w:rsidRDefault="002A2DA5" w:rsidP="002A2DA5">
            <w:pPr>
              <w:jc w:val="center"/>
              <w:rPr>
                <w:b/>
                <w:color w:val="000000"/>
                <w:sz w:val="18"/>
                <w:szCs w:val="18"/>
              </w:rPr>
            </w:pPr>
          </w:p>
        </w:tc>
        <w:tc>
          <w:tcPr>
            <w:tcW w:w="709" w:type="dxa"/>
            <w:vMerge/>
            <w:shd w:val="clear" w:color="auto" w:fill="9CC2E5"/>
            <w:vAlign w:val="center"/>
          </w:tcPr>
          <w:p w14:paraId="64D437F7" w14:textId="77777777" w:rsidR="002A2DA5" w:rsidRPr="006E30FF" w:rsidRDefault="002A2DA5" w:rsidP="002A2DA5">
            <w:pPr>
              <w:jc w:val="center"/>
              <w:rPr>
                <w:b/>
                <w:color w:val="000000"/>
                <w:sz w:val="18"/>
                <w:szCs w:val="18"/>
              </w:rPr>
            </w:pPr>
          </w:p>
        </w:tc>
        <w:tc>
          <w:tcPr>
            <w:tcW w:w="2976" w:type="dxa"/>
            <w:vMerge/>
            <w:shd w:val="clear" w:color="auto" w:fill="9CC2E5"/>
            <w:vAlign w:val="center"/>
          </w:tcPr>
          <w:p w14:paraId="3C73DF17" w14:textId="77777777" w:rsidR="002A2DA5" w:rsidRPr="006E30FF" w:rsidRDefault="002A2DA5" w:rsidP="002A2DA5">
            <w:pPr>
              <w:jc w:val="center"/>
              <w:rPr>
                <w:b/>
                <w:color w:val="000000"/>
                <w:sz w:val="18"/>
                <w:szCs w:val="18"/>
              </w:rPr>
            </w:pPr>
          </w:p>
        </w:tc>
        <w:tc>
          <w:tcPr>
            <w:tcW w:w="6031" w:type="dxa"/>
            <w:vMerge/>
            <w:shd w:val="clear" w:color="auto" w:fill="9CC2E5"/>
            <w:vAlign w:val="center"/>
          </w:tcPr>
          <w:p w14:paraId="44423F76" w14:textId="77777777" w:rsidR="002A2DA5" w:rsidRPr="006E30FF" w:rsidRDefault="002A2DA5" w:rsidP="002A2DA5">
            <w:pPr>
              <w:jc w:val="center"/>
              <w:rPr>
                <w:b/>
                <w:color w:val="000000"/>
                <w:sz w:val="18"/>
                <w:szCs w:val="18"/>
              </w:rPr>
            </w:pPr>
          </w:p>
        </w:tc>
      </w:tr>
      <w:tr w:rsidR="002A2DA5" w:rsidRPr="006E30FF" w14:paraId="62F40CFE" w14:textId="77777777" w:rsidTr="00F24A26">
        <w:trPr>
          <w:trHeight w:val="274"/>
          <w:jc w:val="center"/>
        </w:trPr>
        <w:tc>
          <w:tcPr>
            <w:tcW w:w="14644" w:type="dxa"/>
            <w:gridSpan w:val="7"/>
            <w:shd w:val="clear" w:color="auto" w:fill="DEEAF6"/>
            <w:vAlign w:val="center"/>
          </w:tcPr>
          <w:p w14:paraId="7CE7C817" w14:textId="77777777" w:rsidR="002A2DA5" w:rsidRPr="006E30FF" w:rsidRDefault="002A2DA5" w:rsidP="002A2DA5">
            <w:pPr>
              <w:jc w:val="center"/>
              <w:rPr>
                <w:b/>
                <w:color w:val="000000"/>
                <w:sz w:val="18"/>
                <w:szCs w:val="18"/>
              </w:rPr>
            </w:pPr>
            <w:r w:rsidRPr="006E30FF">
              <w:rPr>
                <w:b/>
                <w:color w:val="000000"/>
                <w:sz w:val="18"/>
                <w:szCs w:val="18"/>
              </w:rPr>
              <w:t>RESEAU PRIMAIRE</w:t>
            </w:r>
          </w:p>
        </w:tc>
      </w:tr>
      <w:tr w:rsidR="002A2DA5" w:rsidRPr="006E30FF" w14:paraId="2E7D28F1" w14:textId="77777777" w:rsidTr="00F24A26">
        <w:trPr>
          <w:trHeight w:val="274"/>
          <w:jc w:val="center"/>
        </w:trPr>
        <w:tc>
          <w:tcPr>
            <w:tcW w:w="817" w:type="dxa"/>
            <w:shd w:val="clear" w:color="auto" w:fill="auto"/>
            <w:vAlign w:val="center"/>
          </w:tcPr>
          <w:p w14:paraId="47A3692E" w14:textId="77777777" w:rsidR="002A2DA5" w:rsidRPr="006E30FF" w:rsidRDefault="002A2DA5" w:rsidP="002A2DA5">
            <w:pPr>
              <w:jc w:val="center"/>
              <w:rPr>
                <w:color w:val="000000"/>
                <w:sz w:val="18"/>
                <w:szCs w:val="18"/>
              </w:rPr>
            </w:pPr>
            <w:r w:rsidRPr="006E30FF">
              <w:rPr>
                <w:color w:val="000000"/>
                <w:sz w:val="18"/>
                <w:szCs w:val="18"/>
              </w:rPr>
              <w:t>PK2 à PK5</w:t>
            </w:r>
          </w:p>
        </w:tc>
        <w:tc>
          <w:tcPr>
            <w:tcW w:w="851" w:type="dxa"/>
            <w:shd w:val="clear" w:color="auto" w:fill="auto"/>
            <w:vAlign w:val="center"/>
          </w:tcPr>
          <w:p w14:paraId="6306DBAE" w14:textId="77777777" w:rsidR="002A2DA5" w:rsidRPr="006E30FF" w:rsidRDefault="002A2DA5" w:rsidP="002A2DA5">
            <w:pPr>
              <w:jc w:val="center"/>
              <w:rPr>
                <w:color w:val="000000"/>
                <w:sz w:val="18"/>
                <w:szCs w:val="18"/>
              </w:rPr>
            </w:pPr>
            <w:r w:rsidRPr="006E30FF">
              <w:rPr>
                <w:color w:val="000000"/>
                <w:sz w:val="18"/>
                <w:szCs w:val="18"/>
              </w:rPr>
              <w:t>429628</w:t>
            </w:r>
          </w:p>
          <w:p w14:paraId="1926977A" w14:textId="77777777" w:rsidR="002A2DA5" w:rsidRPr="006E30FF" w:rsidRDefault="002A2DA5" w:rsidP="002A2DA5">
            <w:pPr>
              <w:jc w:val="center"/>
              <w:rPr>
                <w:color w:val="000000"/>
                <w:sz w:val="18"/>
                <w:szCs w:val="18"/>
              </w:rPr>
            </w:pPr>
            <w:r w:rsidRPr="006E30FF">
              <w:rPr>
                <w:color w:val="000000"/>
                <w:sz w:val="18"/>
                <w:szCs w:val="18"/>
              </w:rPr>
              <w:t>1310120</w:t>
            </w:r>
          </w:p>
        </w:tc>
        <w:tc>
          <w:tcPr>
            <w:tcW w:w="850" w:type="dxa"/>
            <w:shd w:val="clear" w:color="auto" w:fill="auto"/>
            <w:vAlign w:val="center"/>
          </w:tcPr>
          <w:p w14:paraId="788DE10F" w14:textId="77777777" w:rsidR="002A2DA5" w:rsidRPr="006E30FF" w:rsidRDefault="002A2DA5" w:rsidP="002A2DA5">
            <w:pPr>
              <w:jc w:val="center"/>
              <w:rPr>
                <w:color w:val="000000"/>
                <w:sz w:val="18"/>
                <w:szCs w:val="18"/>
              </w:rPr>
            </w:pPr>
            <w:r w:rsidRPr="006E30FF">
              <w:rPr>
                <w:color w:val="000000"/>
                <w:sz w:val="18"/>
                <w:szCs w:val="18"/>
              </w:rPr>
              <w:t>429910</w:t>
            </w:r>
          </w:p>
          <w:p w14:paraId="75FFF010" w14:textId="77777777" w:rsidR="002A2DA5" w:rsidRPr="006E30FF" w:rsidRDefault="002A2DA5" w:rsidP="002A2DA5">
            <w:pPr>
              <w:jc w:val="center"/>
              <w:rPr>
                <w:color w:val="000000"/>
                <w:sz w:val="18"/>
                <w:szCs w:val="18"/>
              </w:rPr>
            </w:pPr>
            <w:r w:rsidRPr="006E30FF">
              <w:rPr>
                <w:color w:val="000000"/>
                <w:sz w:val="18"/>
                <w:szCs w:val="18"/>
              </w:rPr>
              <w:t>1309740</w:t>
            </w:r>
          </w:p>
        </w:tc>
        <w:tc>
          <w:tcPr>
            <w:tcW w:w="2410" w:type="dxa"/>
            <w:shd w:val="clear" w:color="auto" w:fill="auto"/>
            <w:vAlign w:val="center"/>
          </w:tcPr>
          <w:p w14:paraId="76A97A23" w14:textId="77777777" w:rsidR="002A2DA5" w:rsidRPr="006E30FF" w:rsidRDefault="002A2DA5" w:rsidP="002A2DA5">
            <w:pPr>
              <w:jc w:val="center"/>
              <w:rPr>
                <w:color w:val="000000"/>
                <w:sz w:val="18"/>
                <w:szCs w:val="18"/>
              </w:rPr>
            </w:pPr>
            <w:r w:rsidRPr="006E30FF">
              <w:rPr>
                <w:color w:val="000000"/>
                <w:sz w:val="18"/>
                <w:szCs w:val="18"/>
              </w:rPr>
              <w:t>Réalisation de réseau primaire sur un linéaire d’environ 250m (côté gauche)</w:t>
            </w:r>
          </w:p>
        </w:tc>
        <w:tc>
          <w:tcPr>
            <w:tcW w:w="709" w:type="dxa"/>
            <w:shd w:val="clear" w:color="auto" w:fill="auto"/>
            <w:vAlign w:val="center"/>
          </w:tcPr>
          <w:p w14:paraId="5EBF994F" w14:textId="77777777" w:rsidR="002A2DA5" w:rsidRPr="006E30FF" w:rsidRDefault="002A2DA5" w:rsidP="002A2DA5">
            <w:pPr>
              <w:jc w:val="center"/>
              <w:rPr>
                <w:color w:val="000000"/>
                <w:sz w:val="18"/>
                <w:szCs w:val="18"/>
              </w:rPr>
            </w:pPr>
            <w:r w:rsidRPr="006E30FF">
              <w:rPr>
                <w:color w:val="000000"/>
                <w:sz w:val="18"/>
                <w:szCs w:val="18"/>
              </w:rPr>
              <w:t>BOR</w:t>
            </w:r>
          </w:p>
        </w:tc>
        <w:tc>
          <w:tcPr>
            <w:tcW w:w="2976" w:type="dxa"/>
            <w:shd w:val="clear" w:color="auto" w:fill="auto"/>
            <w:vAlign w:val="center"/>
          </w:tcPr>
          <w:p w14:paraId="77694AA1" w14:textId="77777777" w:rsidR="002A2DA5" w:rsidRPr="006E30FF" w:rsidRDefault="002A2DA5" w:rsidP="002A2DA5">
            <w:pPr>
              <w:jc w:val="both"/>
              <w:rPr>
                <w:color w:val="000000"/>
                <w:sz w:val="18"/>
                <w:szCs w:val="18"/>
              </w:rPr>
            </w:pPr>
            <w:r w:rsidRPr="006E30FF">
              <w:rPr>
                <w:color w:val="000000"/>
                <w:sz w:val="18"/>
                <w:szCs w:val="18"/>
              </w:rPr>
              <w:t>Le tracé du réseau traversera le long du périmètre de plantation d’anacardier puis l’entrée d’une école se situant à l’intérieur du périmètre pour aboutir sur la route goudronnée d’où on note la présence d’ateliers de menuiserie de bois et métallique.</w:t>
            </w:r>
          </w:p>
        </w:tc>
        <w:tc>
          <w:tcPr>
            <w:tcW w:w="6031" w:type="dxa"/>
            <w:shd w:val="clear" w:color="auto" w:fill="auto"/>
            <w:vAlign w:val="center"/>
          </w:tcPr>
          <w:p w14:paraId="1D610803" w14:textId="1970F328" w:rsidR="002A2DA5" w:rsidRPr="006E30FF"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28224" behindDoc="0" locked="0" layoutInCell="1" allowOverlap="1" wp14:anchorId="114B7727" wp14:editId="1E6B6791">
                      <wp:simplePos x="0" y="0"/>
                      <wp:positionH relativeFrom="column">
                        <wp:posOffset>36830</wp:posOffset>
                      </wp:positionH>
                      <wp:positionV relativeFrom="paragraph">
                        <wp:posOffset>429895</wp:posOffset>
                      </wp:positionV>
                      <wp:extent cx="1057275" cy="542925"/>
                      <wp:effectExtent l="19050" t="38100" r="47625" b="28575"/>
                      <wp:wrapNone/>
                      <wp:docPr id="2117" name="Connecteur droit avec flèch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57275" cy="54292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997AA10" id="Connecteur droit avec flèche 221" o:spid="_x0000_s1026" type="#_x0000_t32" style="position:absolute;margin-left:2.9pt;margin-top:33.85pt;width:83.25pt;height:42.75pt;flip:y;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" strokecolor="red"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29248" behindDoc="0" locked="0" layoutInCell="1" allowOverlap="1" wp14:anchorId="1726DDE0" wp14:editId="1074ED67">
                      <wp:simplePos x="0" y="0"/>
                      <wp:positionH relativeFrom="column">
                        <wp:posOffset>2132330</wp:posOffset>
                      </wp:positionH>
                      <wp:positionV relativeFrom="paragraph">
                        <wp:posOffset>139065</wp:posOffset>
                      </wp:positionV>
                      <wp:extent cx="1000125" cy="804545"/>
                      <wp:effectExtent l="19050" t="19050" r="66675" b="52705"/>
                      <wp:wrapNone/>
                      <wp:docPr id="2116" name="Connecteur droit avec flèch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0125" cy="80454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C17880D" id="Connecteur droit avec flèche 206" o:spid="_x0000_s1026" type="#_x0000_t32" style="position:absolute;margin-left:167.9pt;margin-top:10.95pt;width:78.75pt;height:63.3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491A9186" wp14:editId="6A073FFE">
                  <wp:extent cx="1838960" cy="1055370"/>
                  <wp:effectExtent l="0" t="0" r="8890" b="0"/>
                  <wp:docPr id="58" name="Imag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1"/>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1838960" cy="1055370"/>
                          </a:xfrm>
                          <a:prstGeom prst="rect">
                            <a:avLst/>
                          </a:prstGeom>
                          <a:noFill/>
                          <a:ln>
                            <a:noFill/>
                          </a:ln>
                        </pic:spPr>
                      </pic:pic>
                    </a:graphicData>
                  </a:graphic>
                </wp:inline>
              </w:drawing>
            </w:r>
            <w:r>
              <w:rPr>
                <w:noProof/>
                <w:color w:val="000000"/>
                <w:sz w:val="18"/>
                <w:szCs w:val="18"/>
                <w:lang w:val="pt-PT" w:eastAsia="pt-PT"/>
              </w:rPr>
              <w:drawing>
                <wp:inline distT="0" distB="0" distL="0" distR="0" wp14:anchorId="1B4D8F88" wp14:editId="31FDDEC8">
                  <wp:extent cx="1768475" cy="1055370"/>
                  <wp:effectExtent l="0" t="0" r="3175" b="0"/>
                  <wp:docPr id="57" name="Imag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2"/>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1768475" cy="1055370"/>
                          </a:xfrm>
                          <a:prstGeom prst="rect">
                            <a:avLst/>
                          </a:prstGeom>
                          <a:noFill/>
                          <a:ln>
                            <a:noFill/>
                          </a:ln>
                        </pic:spPr>
                      </pic:pic>
                    </a:graphicData>
                  </a:graphic>
                </wp:inline>
              </w:drawing>
            </w:r>
          </w:p>
        </w:tc>
      </w:tr>
      <w:tr w:rsidR="002A2DA5" w:rsidRPr="006E30FF" w14:paraId="14EB05A6" w14:textId="77777777" w:rsidTr="00F24A26">
        <w:trPr>
          <w:trHeight w:val="274"/>
          <w:jc w:val="center"/>
        </w:trPr>
        <w:tc>
          <w:tcPr>
            <w:tcW w:w="817" w:type="dxa"/>
            <w:shd w:val="clear" w:color="auto" w:fill="auto"/>
            <w:vAlign w:val="center"/>
          </w:tcPr>
          <w:p w14:paraId="129874D4" w14:textId="77777777" w:rsidR="002A2DA5" w:rsidRPr="006E30FF" w:rsidRDefault="002A2DA5" w:rsidP="002A2DA5">
            <w:pPr>
              <w:jc w:val="center"/>
              <w:rPr>
                <w:color w:val="000000"/>
                <w:sz w:val="18"/>
                <w:szCs w:val="18"/>
              </w:rPr>
            </w:pPr>
            <w:r w:rsidRPr="006E30FF">
              <w:rPr>
                <w:color w:val="000000"/>
                <w:sz w:val="18"/>
                <w:szCs w:val="18"/>
              </w:rPr>
              <w:t>PK5 à PK8</w:t>
            </w:r>
          </w:p>
        </w:tc>
        <w:tc>
          <w:tcPr>
            <w:tcW w:w="851" w:type="dxa"/>
            <w:shd w:val="clear" w:color="auto" w:fill="auto"/>
            <w:vAlign w:val="center"/>
          </w:tcPr>
          <w:p w14:paraId="7DC6A33B" w14:textId="77777777" w:rsidR="002A2DA5" w:rsidRPr="006E30FF" w:rsidRDefault="002A2DA5" w:rsidP="002A2DA5">
            <w:pPr>
              <w:jc w:val="center"/>
              <w:rPr>
                <w:color w:val="000000"/>
                <w:sz w:val="18"/>
                <w:szCs w:val="18"/>
              </w:rPr>
            </w:pPr>
            <w:r w:rsidRPr="006E30FF">
              <w:rPr>
                <w:color w:val="000000"/>
                <w:sz w:val="18"/>
                <w:szCs w:val="18"/>
              </w:rPr>
              <w:t>429910</w:t>
            </w:r>
          </w:p>
          <w:p w14:paraId="487113CE" w14:textId="77777777" w:rsidR="002A2DA5" w:rsidRPr="006E30FF" w:rsidRDefault="002A2DA5" w:rsidP="002A2DA5">
            <w:pPr>
              <w:jc w:val="center"/>
              <w:rPr>
                <w:color w:val="000000"/>
                <w:sz w:val="18"/>
                <w:szCs w:val="18"/>
              </w:rPr>
            </w:pPr>
            <w:r w:rsidRPr="006E30FF">
              <w:rPr>
                <w:color w:val="000000"/>
                <w:sz w:val="18"/>
                <w:szCs w:val="18"/>
              </w:rPr>
              <w:t>1309740</w:t>
            </w:r>
          </w:p>
        </w:tc>
        <w:tc>
          <w:tcPr>
            <w:tcW w:w="850" w:type="dxa"/>
            <w:shd w:val="clear" w:color="auto" w:fill="auto"/>
            <w:vAlign w:val="center"/>
          </w:tcPr>
          <w:p w14:paraId="3511ABF7" w14:textId="77777777" w:rsidR="002A2DA5" w:rsidRPr="006E30FF" w:rsidRDefault="002A2DA5" w:rsidP="002A2DA5">
            <w:pPr>
              <w:jc w:val="center"/>
              <w:rPr>
                <w:color w:val="000000"/>
                <w:sz w:val="18"/>
                <w:szCs w:val="18"/>
              </w:rPr>
            </w:pPr>
            <w:r w:rsidRPr="006E30FF">
              <w:rPr>
                <w:color w:val="000000"/>
                <w:sz w:val="18"/>
                <w:szCs w:val="18"/>
              </w:rPr>
              <w:t>430261</w:t>
            </w:r>
          </w:p>
          <w:p w14:paraId="01FEEC50" w14:textId="77777777" w:rsidR="002A2DA5" w:rsidRPr="006E30FF" w:rsidRDefault="002A2DA5" w:rsidP="002A2DA5">
            <w:pPr>
              <w:jc w:val="center"/>
              <w:rPr>
                <w:color w:val="000000"/>
                <w:sz w:val="18"/>
                <w:szCs w:val="18"/>
              </w:rPr>
            </w:pPr>
            <w:r w:rsidRPr="006E30FF">
              <w:rPr>
                <w:color w:val="000000"/>
                <w:sz w:val="18"/>
                <w:szCs w:val="18"/>
              </w:rPr>
              <w:t>1309811</w:t>
            </w:r>
          </w:p>
        </w:tc>
        <w:tc>
          <w:tcPr>
            <w:tcW w:w="2410" w:type="dxa"/>
            <w:shd w:val="clear" w:color="auto" w:fill="auto"/>
            <w:vAlign w:val="center"/>
          </w:tcPr>
          <w:p w14:paraId="2BBC7AC7" w14:textId="77777777" w:rsidR="002A2DA5" w:rsidRPr="006E30FF" w:rsidRDefault="002A2DA5" w:rsidP="002A2DA5">
            <w:pPr>
              <w:jc w:val="center"/>
              <w:rPr>
                <w:color w:val="000000"/>
                <w:sz w:val="18"/>
                <w:szCs w:val="18"/>
              </w:rPr>
            </w:pPr>
            <w:r w:rsidRPr="006E30FF">
              <w:rPr>
                <w:color w:val="000000"/>
                <w:sz w:val="18"/>
                <w:szCs w:val="18"/>
              </w:rPr>
              <w:t>Réalisation de réseau primaire sur un linéaire d’environ 360m (côté gauche)</w:t>
            </w:r>
          </w:p>
        </w:tc>
        <w:tc>
          <w:tcPr>
            <w:tcW w:w="709" w:type="dxa"/>
            <w:shd w:val="clear" w:color="auto" w:fill="auto"/>
            <w:vAlign w:val="center"/>
          </w:tcPr>
          <w:p w14:paraId="78BEE33B" w14:textId="77777777" w:rsidR="002A2DA5" w:rsidRPr="006E30FF" w:rsidRDefault="002A2DA5" w:rsidP="002A2DA5">
            <w:pPr>
              <w:jc w:val="center"/>
              <w:rPr>
                <w:color w:val="000000"/>
                <w:sz w:val="18"/>
                <w:szCs w:val="18"/>
              </w:rPr>
            </w:pPr>
            <w:r w:rsidRPr="006E30FF">
              <w:rPr>
                <w:color w:val="000000"/>
                <w:sz w:val="18"/>
                <w:szCs w:val="18"/>
              </w:rPr>
              <w:t>BOR</w:t>
            </w:r>
          </w:p>
        </w:tc>
        <w:tc>
          <w:tcPr>
            <w:tcW w:w="2976" w:type="dxa"/>
            <w:shd w:val="clear" w:color="auto" w:fill="auto"/>
            <w:vAlign w:val="center"/>
          </w:tcPr>
          <w:p w14:paraId="4E205574" w14:textId="77777777" w:rsidR="002A2DA5" w:rsidRPr="006E30FF" w:rsidRDefault="002A2DA5" w:rsidP="002A2DA5">
            <w:pPr>
              <w:jc w:val="both"/>
              <w:rPr>
                <w:color w:val="000000"/>
                <w:sz w:val="18"/>
                <w:szCs w:val="18"/>
              </w:rPr>
            </w:pPr>
            <w:r w:rsidRPr="006E30FF">
              <w:rPr>
                <w:color w:val="000000"/>
                <w:sz w:val="18"/>
                <w:szCs w:val="18"/>
              </w:rPr>
              <w:t xml:space="preserve">Le réseau longera la route goudronnée allant vers le rond-point. Ainsi le réseau traversa une zone où il n’existe presque pas d’activités, à part la présence de vendeurs de briques, de quelques étales, de vendeurs de carburant et accessoire de voiture, de garage des voitures toko-toko ; pas d’habitations. </w:t>
            </w:r>
          </w:p>
        </w:tc>
        <w:tc>
          <w:tcPr>
            <w:tcW w:w="6031" w:type="dxa"/>
            <w:shd w:val="clear" w:color="auto" w:fill="auto"/>
            <w:vAlign w:val="center"/>
          </w:tcPr>
          <w:p w14:paraId="497B2945" w14:textId="76764E08" w:rsidR="002A2DA5" w:rsidRPr="006E30FF"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31296" behindDoc="0" locked="0" layoutInCell="1" allowOverlap="1" wp14:anchorId="098823AF" wp14:editId="2F554CF6">
                      <wp:simplePos x="0" y="0"/>
                      <wp:positionH relativeFrom="column">
                        <wp:posOffset>2084705</wp:posOffset>
                      </wp:positionH>
                      <wp:positionV relativeFrom="paragraph">
                        <wp:posOffset>353060</wp:posOffset>
                      </wp:positionV>
                      <wp:extent cx="428625" cy="781050"/>
                      <wp:effectExtent l="19050" t="38100" r="47625" b="19050"/>
                      <wp:wrapNone/>
                      <wp:docPr id="2115" name="Connecteur droit avec flèch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28625" cy="7810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C001D37" id="Connecteur droit avec flèche 222" o:spid="_x0000_s1026" type="#_x0000_t32" style="position:absolute;margin-left:164.15pt;margin-top:27.8pt;width:33.75pt;height:61.5pt;flip:y;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" strokecolor="red"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30272" behindDoc="0" locked="0" layoutInCell="1" allowOverlap="1" wp14:anchorId="46CDAACB" wp14:editId="0C6B9E61">
                      <wp:simplePos x="0" y="0"/>
                      <wp:positionH relativeFrom="column">
                        <wp:posOffset>971550</wp:posOffset>
                      </wp:positionH>
                      <wp:positionV relativeFrom="paragraph">
                        <wp:posOffset>71120</wp:posOffset>
                      </wp:positionV>
                      <wp:extent cx="45085" cy="1123950"/>
                      <wp:effectExtent l="57150" t="38100" r="50165" b="19050"/>
                      <wp:wrapNone/>
                      <wp:docPr id="2114" name="Connecteur droit avec flèch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085" cy="112395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244367C" id="Connecteur droit avec flèche 223" o:spid="_x0000_s1026" type="#_x0000_t32" style="position:absolute;margin-left:76.5pt;margin-top:5.6pt;width:3.55pt;height:88.5pt;flip:y;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5B1E0CC1" wp14:editId="622699A9">
                  <wp:extent cx="1889125" cy="1266190"/>
                  <wp:effectExtent l="0" t="0" r="0" b="0"/>
                  <wp:docPr id="56" name="Imag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3"/>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1889125" cy="1266190"/>
                          </a:xfrm>
                          <a:prstGeom prst="rect">
                            <a:avLst/>
                          </a:prstGeom>
                          <a:noFill/>
                          <a:ln>
                            <a:noFill/>
                          </a:ln>
                        </pic:spPr>
                      </pic:pic>
                    </a:graphicData>
                  </a:graphic>
                </wp:inline>
              </w:drawing>
            </w:r>
            <w:r>
              <w:rPr>
                <w:noProof/>
                <w:color w:val="000000"/>
                <w:sz w:val="18"/>
                <w:szCs w:val="18"/>
                <w:lang w:val="pt-PT" w:eastAsia="pt-PT"/>
              </w:rPr>
              <w:drawing>
                <wp:inline distT="0" distB="0" distL="0" distR="0" wp14:anchorId="2ADC2E3E" wp14:editId="5854E663">
                  <wp:extent cx="1708150" cy="1266190"/>
                  <wp:effectExtent l="0" t="0" r="6350" b="0"/>
                  <wp:docPr id="55" name="Imag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4"/>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1708150" cy="1266190"/>
                          </a:xfrm>
                          <a:prstGeom prst="rect">
                            <a:avLst/>
                          </a:prstGeom>
                          <a:noFill/>
                          <a:ln>
                            <a:noFill/>
                          </a:ln>
                        </pic:spPr>
                      </pic:pic>
                    </a:graphicData>
                  </a:graphic>
                </wp:inline>
              </w:drawing>
            </w:r>
          </w:p>
        </w:tc>
      </w:tr>
      <w:tr w:rsidR="002A2DA5" w:rsidRPr="006E30FF" w14:paraId="36140CBC" w14:textId="77777777" w:rsidTr="00F24A26">
        <w:trPr>
          <w:trHeight w:val="274"/>
          <w:jc w:val="center"/>
        </w:trPr>
        <w:tc>
          <w:tcPr>
            <w:tcW w:w="817" w:type="dxa"/>
            <w:shd w:val="clear" w:color="auto" w:fill="auto"/>
            <w:vAlign w:val="center"/>
          </w:tcPr>
          <w:p w14:paraId="17447305" w14:textId="77777777" w:rsidR="002A2DA5" w:rsidRPr="006E30FF" w:rsidRDefault="002A2DA5" w:rsidP="002A2DA5">
            <w:pPr>
              <w:jc w:val="center"/>
              <w:rPr>
                <w:color w:val="000000"/>
                <w:sz w:val="18"/>
                <w:szCs w:val="18"/>
              </w:rPr>
            </w:pPr>
            <w:r w:rsidRPr="006E30FF">
              <w:rPr>
                <w:color w:val="000000"/>
                <w:sz w:val="18"/>
                <w:szCs w:val="18"/>
              </w:rPr>
              <w:t>PK8 à PK9</w:t>
            </w:r>
          </w:p>
        </w:tc>
        <w:tc>
          <w:tcPr>
            <w:tcW w:w="851" w:type="dxa"/>
            <w:shd w:val="clear" w:color="auto" w:fill="auto"/>
            <w:vAlign w:val="center"/>
          </w:tcPr>
          <w:p w14:paraId="37FD45C2" w14:textId="77777777" w:rsidR="002A2DA5" w:rsidRPr="006E30FF" w:rsidRDefault="002A2DA5" w:rsidP="002A2DA5">
            <w:pPr>
              <w:jc w:val="center"/>
              <w:rPr>
                <w:color w:val="000000"/>
                <w:sz w:val="18"/>
                <w:szCs w:val="18"/>
              </w:rPr>
            </w:pPr>
            <w:r w:rsidRPr="006E30FF">
              <w:rPr>
                <w:color w:val="000000"/>
                <w:sz w:val="18"/>
                <w:szCs w:val="18"/>
              </w:rPr>
              <w:t>430261</w:t>
            </w:r>
          </w:p>
          <w:p w14:paraId="0A69ED22" w14:textId="77777777" w:rsidR="002A2DA5" w:rsidRPr="006E30FF" w:rsidRDefault="002A2DA5" w:rsidP="002A2DA5">
            <w:pPr>
              <w:jc w:val="center"/>
              <w:rPr>
                <w:color w:val="000000"/>
                <w:sz w:val="18"/>
                <w:szCs w:val="18"/>
              </w:rPr>
            </w:pPr>
            <w:r w:rsidRPr="006E30FF">
              <w:rPr>
                <w:color w:val="000000"/>
                <w:sz w:val="18"/>
                <w:szCs w:val="18"/>
              </w:rPr>
              <w:t>1309811</w:t>
            </w:r>
          </w:p>
        </w:tc>
        <w:tc>
          <w:tcPr>
            <w:tcW w:w="850" w:type="dxa"/>
            <w:shd w:val="clear" w:color="auto" w:fill="auto"/>
            <w:vAlign w:val="center"/>
          </w:tcPr>
          <w:p w14:paraId="1CBAFA09" w14:textId="77777777" w:rsidR="002A2DA5" w:rsidRPr="006E30FF" w:rsidRDefault="002A2DA5" w:rsidP="002A2DA5">
            <w:pPr>
              <w:jc w:val="center"/>
              <w:rPr>
                <w:color w:val="000000"/>
                <w:sz w:val="18"/>
                <w:szCs w:val="18"/>
              </w:rPr>
            </w:pPr>
            <w:r w:rsidRPr="006E30FF">
              <w:rPr>
                <w:color w:val="000000"/>
                <w:sz w:val="18"/>
                <w:szCs w:val="18"/>
              </w:rPr>
              <w:t>430401</w:t>
            </w:r>
          </w:p>
          <w:p w14:paraId="4C16E616" w14:textId="77777777" w:rsidR="002A2DA5" w:rsidRPr="006E30FF" w:rsidRDefault="002A2DA5" w:rsidP="002A2DA5">
            <w:pPr>
              <w:jc w:val="center"/>
              <w:rPr>
                <w:color w:val="000000"/>
                <w:sz w:val="18"/>
                <w:szCs w:val="18"/>
              </w:rPr>
            </w:pPr>
            <w:r w:rsidRPr="006E30FF">
              <w:rPr>
                <w:color w:val="000000"/>
                <w:sz w:val="18"/>
                <w:szCs w:val="18"/>
              </w:rPr>
              <w:t>1309839</w:t>
            </w:r>
          </w:p>
        </w:tc>
        <w:tc>
          <w:tcPr>
            <w:tcW w:w="2410" w:type="dxa"/>
            <w:shd w:val="clear" w:color="auto" w:fill="auto"/>
            <w:vAlign w:val="center"/>
          </w:tcPr>
          <w:p w14:paraId="2585CA63" w14:textId="77777777" w:rsidR="002A2DA5" w:rsidRPr="006E30FF" w:rsidRDefault="002A2DA5" w:rsidP="002A2DA5">
            <w:pPr>
              <w:jc w:val="center"/>
              <w:rPr>
                <w:color w:val="000000"/>
                <w:sz w:val="18"/>
                <w:szCs w:val="18"/>
              </w:rPr>
            </w:pPr>
            <w:r w:rsidRPr="006E30FF">
              <w:rPr>
                <w:color w:val="000000"/>
                <w:sz w:val="18"/>
                <w:szCs w:val="18"/>
              </w:rPr>
              <w:t>Réalisation de réseau primaire sur un linéaire d’environ 150m (côté gauche)</w:t>
            </w:r>
          </w:p>
        </w:tc>
        <w:tc>
          <w:tcPr>
            <w:tcW w:w="709" w:type="dxa"/>
            <w:shd w:val="clear" w:color="auto" w:fill="auto"/>
            <w:vAlign w:val="center"/>
          </w:tcPr>
          <w:p w14:paraId="18B1FD20" w14:textId="77777777" w:rsidR="002A2DA5" w:rsidRPr="006E30FF" w:rsidRDefault="002A2DA5" w:rsidP="002A2DA5">
            <w:pPr>
              <w:jc w:val="center"/>
              <w:rPr>
                <w:color w:val="000000"/>
                <w:sz w:val="18"/>
                <w:szCs w:val="18"/>
              </w:rPr>
            </w:pPr>
            <w:r w:rsidRPr="006E30FF">
              <w:rPr>
                <w:color w:val="000000"/>
                <w:sz w:val="18"/>
                <w:szCs w:val="18"/>
              </w:rPr>
              <w:t>BOR</w:t>
            </w:r>
          </w:p>
        </w:tc>
        <w:tc>
          <w:tcPr>
            <w:tcW w:w="2976" w:type="dxa"/>
            <w:shd w:val="clear" w:color="auto" w:fill="auto"/>
            <w:vAlign w:val="center"/>
          </w:tcPr>
          <w:p w14:paraId="7F488133" w14:textId="77777777" w:rsidR="002A2DA5" w:rsidRPr="006E30FF" w:rsidRDefault="002A2DA5" w:rsidP="002A2DA5">
            <w:pPr>
              <w:jc w:val="both"/>
              <w:rPr>
                <w:color w:val="000000"/>
                <w:sz w:val="18"/>
                <w:szCs w:val="18"/>
              </w:rPr>
            </w:pPr>
            <w:r w:rsidRPr="006E30FF">
              <w:rPr>
                <w:color w:val="000000"/>
                <w:sz w:val="18"/>
                <w:szCs w:val="18"/>
              </w:rPr>
              <w:t>Cette section de linéaire traversera un marché le long de la route. Ainsi on note des présences de table des vendeurs de viande de porcs et des étalages parterre mais aussi des cantines.</w:t>
            </w:r>
          </w:p>
        </w:tc>
        <w:tc>
          <w:tcPr>
            <w:tcW w:w="6031" w:type="dxa"/>
            <w:shd w:val="clear" w:color="auto" w:fill="auto"/>
            <w:vAlign w:val="center"/>
          </w:tcPr>
          <w:p w14:paraId="1B9173CC" w14:textId="27724C70" w:rsidR="002A2DA5" w:rsidRPr="006E30FF"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50752" behindDoc="0" locked="0" layoutInCell="1" allowOverlap="1" wp14:anchorId="5BE6CA1A" wp14:editId="7E6FF0B5">
                      <wp:simplePos x="0" y="0"/>
                      <wp:positionH relativeFrom="column">
                        <wp:posOffset>1901825</wp:posOffset>
                      </wp:positionH>
                      <wp:positionV relativeFrom="paragraph">
                        <wp:posOffset>572135</wp:posOffset>
                      </wp:positionV>
                      <wp:extent cx="762000" cy="1221105"/>
                      <wp:effectExtent l="38100" t="19050" r="19050" b="55245"/>
                      <wp:wrapNone/>
                      <wp:docPr id="2113" name="Connecteur droit avec flèch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00" cy="122110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3258AF6" id="Connecteur droit avec flèche 224" o:spid="_x0000_s1026" type="#_x0000_t32" style="position:absolute;margin-left:149.75pt;margin-top:45.05pt;width:60pt;height:96.15pt;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" strokecolor="red"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49728" behindDoc="0" locked="0" layoutInCell="1" allowOverlap="1" wp14:anchorId="3FE42F85" wp14:editId="49DFC02A">
                      <wp:simplePos x="0" y="0"/>
                      <wp:positionH relativeFrom="column">
                        <wp:posOffset>82550</wp:posOffset>
                      </wp:positionH>
                      <wp:positionV relativeFrom="paragraph">
                        <wp:posOffset>657225</wp:posOffset>
                      </wp:positionV>
                      <wp:extent cx="733425" cy="1133475"/>
                      <wp:effectExtent l="19050" t="38100" r="47625" b="28575"/>
                      <wp:wrapNone/>
                      <wp:docPr id="2112" name="Connecteur droit avec flèch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33425" cy="11334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B3B63A9" id="Connecteur droit avec flèche 225" o:spid="_x0000_s1026" type="#_x0000_t32" style="position:absolute;margin-left:6.5pt;margin-top:51.75pt;width:57.75pt;height:89.25pt;flip: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2FFFE69F" wp14:editId="76112EDA">
                  <wp:extent cx="1889125" cy="1336675"/>
                  <wp:effectExtent l="0" t="0" r="0" b="0"/>
                  <wp:docPr id="54" name="Imag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5"/>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1889125" cy="1336675"/>
                          </a:xfrm>
                          <a:prstGeom prst="rect">
                            <a:avLst/>
                          </a:prstGeom>
                          <a:noFill/>
                          <a:ln>
                            <a:noFill/>
                          </a:ln>
                        </pic:spPr>
                      </pic:pic>
                    </a:graphicData>
                  </a:graphic>
                </wp:inline>
              </w:drawing>
            </w:r>
            <w:r>
              <w:rPr>
                <w:noProof/>
                <w:color w:val="000000"/>
                <w:sz w:val="18"/>
                <w:szCs w:val="18"/>
                <w:lang w:val="pt-PT" w:eastAsia="pt-PT"/>
              </w:rPr>
              <w:drawing>
                <wp:inline distT="0" distB="0" distL="0" distR="0" wp14:anchorId="073F2B6C" wp14:editId="03B25243">
                  <wp:extent cx="1788795" cy="1336675"/>
                  <wp:effectExtent l="0" t="0" r="1905" b="0"/>
                  <wp:docPr id="53" name="Imag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6"/>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1788795" cy="1336675"/>
                          </a:xfrm>
                          <a:prstGeom prst="rect">
                            <a:avLst/>
                          </a:prstGeom>
                          <a:noFill/>
                          <a:ln>
                            <a:noFill/>
                          </a:ln>
                        </pic:spPr>
                      </pic:pic>
                    </a:graphicData>
                  </a:graphic>
                </wp:inline>
              </w:drawing>
            </w:r>
          </w:p>
        </w:tc>
      </w:tr>
      <w:tr w:rsidR="002A2DA5" w:rsidRPr="006E30FF" w14:paraId="5CABCB47" w14:textId="77777777" w:rsidTr="00F24A26">
        <w:trPr>
          <w:trHeight w:val="274"/>
          <w:jc w:val="center"/>
        </w:trPr>
        <w:tc>
          <w:tcPr>
            <w:tcW w:w="817" w:type="dxa"/>
            <w:shd w:val="clear" w:color="auto" w:fill="auto"/>
            <w:vAlign w:val="center"/>
          </w:tcPr>
          <w:p w14:paraId="3A3967E8" w14:textId="77777777" w:rsidR="002A2DA5" w:rsidRPr="006E30FF" w:rsidRDefault="002A2DA5" w:rsidP="002A2DA5">
            <w:pPr>
              <w:jc w:val="center"/>
              <w:rPr>
                <w:color w:val="000000"/>
                <w:sz w:val="18"/>
                <w:szCs w:val="18"/>
              </w:rPr>
            </w:pPr>
            <w:r w:rsidRPr="006E30FF">
              <w:rPr>
                <w:color w:val="000000"/>
                <w:sz w:val="18"/>
                <w:szCs w:val="18"/>
              </w:rPr>
              <w:t>PK9 à PK13</w:t>
            </w:r>
          </w:p>
        </w:tc>
        <w:tc>
          <w:tcPr>
            <w:tcW w:w="851" w:type="dxa"/>
            <w:shd w:val="clear" w:color="auto" w:fill="auto"/>
            <w:vAlign w:val="center"/>
          </w:tcPr>
          <w:p w14:paraId="4754006E" w14:textId="77777777" w:rsidR="002A2DA5" w:rsidRPr="006E30FF" w:rsidRDefault="002A2DA5" w:rsidP="002A2DA5">
            <w:pPr>
              <w:jc w:val="center"/>
              <w:rPr>
                <w:color w:val="000000"/>
                <w:sz w:val="18"/>
                <w:szCs w:val="18"/>
              </w:rPr>
            </w:pPr>
            <w:r w:rsidRPr="006E30FF">
              <w:rPr>
                <w:color w:val="000000"/>
                <w:sz w:val="18"/>
                <w:szCs w:val="18"/>
              </w:rPr>
              <w:t>430401</w:t>
            </w:r>
          </w:p>
          <w:p w14:paraId="7CA14AEF" w14:textId="77777777" w:rsidR="002A2DA5" w:rsidRPr="006E30FF" w:rsidRDefault="002A2DA5" w:rsidP="002A2DA5">
            <w:pPr>
              <w:jc w:val="center"/>
              <w:rPr>
                <w:color w:val="000000"/>
                <w:sz w:val="18"/>
                <w:szCs w:val="18"/>
              </w:rPr>
            </w:pPr>
            <w:r w:rsidRPr="006E30FF">
              <w:rPr>
                <w:color w:val="000000"/>
                <w:sz w:val="18"/>
                <w:szCs w:val="18"/>
              </w:rPr>
              <w:t>1309839</w:t>
            </w:r>
          </w:p>
        </w:tc>
        <w:tc>
          <w:tcPr>
            <w:tcW w:w="850" w:type="dxa"/>
            <w:shd w:val="clear" w:color="auto" w:fill="auto"/>
            <w:vAlign w:val="center"/>
          </w:tcPr>
          <w:p w14:paraId="52C49DE5" w14:textId="77777777" w:rsidR="002A2DA5" w:rsidRPr="006E30FF" w:rsidRDefault="002A2DA5" w:rsidP="002A2DA5">
            <w:pPr>
              <w:jc w:val="center"/>
              <w:rPr>
                <w:color w:val="000000"/>
                <w:sz w:val="18"/>
                <w:szCs w:val="18"/>
              </w:rPr>
            </w:pPr>
            <w:r w:rsidRPr="006E30FF">
              <w:rPr>
                <w:color w:val="000000"/>
                <w:sz w:val="18"/>
                <w:szCs w:val="18"/>
              </w:rPr>
              <w:t>430724</w:t>
            </w:r>
          </w:p>
          <w:p w14:paraId="5BEA49C2" w14:textId="77777777" w:rsidR="002A2DA5" w:rsidRPr="006E30FF" w:rsidRDefault="002A2DA5" w:rsidP="002A2DA5">
            <w:pPr>
              <w:jc w:val="center"/>
              <w:rPr>
                <w:color w:val="000000"/>
                <w:sz w:val="18"/>
                <w:szCs w:val="18"/>
              </w:rPr>
            </w:pPr>
            <w:r w:rsidRPr="006E30FF">
              <w:rPr>
                <w:color w:val="000000"/>
                <w:sz w:val="18"/>
                <w:szCs w:val="18"/>
              </w:rPr>
              <w:t>1309885</w:t>
            </w:r>
          </w:p>
        </w:tc>
        <w:tc>
          <w:tcPr>
            <w:tcW w:w="2410" w:type="dxa"/>
            <w:shd w:val="clear" w:color="auto" w:fill="auto"/>
            <w:vAlign w:val="center"/>
          </w:tcPr>
          <w:p w14:paraId="461C8313" w14:textId="77777777" w:rsidR="002A2DA5" w:rsidRPr="006E30FF" w:rsidRDefault="002A2DA5" w:rsidP="002A2DA5">
            <w:pPr>
              <w:jc w:val="center"/>
              <w:rPr>
                <w:color w:val="000000"/>
                <w:sz w:val="18"/>
                <w:szCs w:val="18"/>
              </w:rPr>
            </w:pPr>
            <w:r w:rsidRPr="006E30FF">
              <w:rPr>
                <w:color w:val="000000"/>
                <w:sz w:val="18"/>
                <w:szCs w:val="18"/>
              </w:rPr>
              <w:t>Réalisation de réseau primaire sur un linéaire d’environ 350 m (côté gauche)</w:t>
            </w:r>
          </w:p>
        </w:tc>
        <w:tc>
          <w:tcPr>
            <w:tcW w:w="709" w:type="dxa"/>
            <w:shd w:val="clear" w:color="auto" w:fill="auto"/>
            <w:vAlign w:val="center"/>
          </w:tcPr>
          <w:p w14:paraId="4EDD4372" w14:textId="77777777" w:rsidR="002A2DA5" w:rsidRPr="006E30FF" w:rsidRDefault="002A2DA5" w:rsidP="002A2DA5">
            <w:pPr>
              <w:jc w:val="center"/>
              <w:rPr>
                <w:color w:val="000000"/>
                <w:sz w:val="18"/>
                <w:szCs w:val="18"/>
              </w:rPr>
            </w:pPr>
            <w:r w:rsidRPr="006E30FF">
              <w:rPr>
                <w:color w:val="000000"/>
                <w:sz w:val="18"/>
                <w:szCs w:val="18"/>
              </w:rPr>
              <w:t>BOR</w:t>
            </w:r>
          </w:p>
        </w:tc>
        <w:tc>
          <w:tcPr>
            <w:tcW w:w="2976" w:type="dxa"/>
            <w:shd w:val="clear" w:color="auto" w:fill="auto"/>
            <w:vAlign w:val="center"/>
          </w:tcPr>
          <w:p w14:paraId="19715A90" w14:textId="77777777" w:rsidR="002A2DA5" w:rsidRPr="006E30FF" w:rsidRDefault="002A2DA5" w:rsidP="002A2DA5">
            <w:pPr>
              <w:jc w:val="both"/>
              <w:rPr>
                <w:color w:val="000000"/>
                <w:sz w:val="18"/>
                <w:szCs w:val="18"/>
              </w:rPr>
            </w:pPr>
            <w:r w:rsidRPr="006E30FF">
              <w:rPr>
                <w:color w:val="000000"/>
                <w:sz w:val="18"/>
                <w:szCs w:val="18"/>
              </w:rPr>
              <w:t xml:space="preserve">Le tracé traversera une station avec la citerne en haut d’un container transformé puis devant des ateliers de réparation de pneus, des vendeuses de produits divers et devant une clôture en paille. </w:t>
            </w:r>
          </w:p>
        </w:tc>
        <w:tc>
          <w:tcPr>
            <w:tcW w:w="6031" w:type="dxa"/>
            <w:shd w:val="clear" w:color="auto" w:fill="auto"/>
            <w:vAlign w:val="center"/>
          </w:tcPr>
          <w:p w14:paraId="2CABFA3D" w14:textId="17922619" w:rsidR="002A2DA5" w:rsidRPr="006E30FF"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51776" behindDoc="0" locked="0" layoutInCell="1" allowOverlap="1" wp14:anchorId="1D71708E" wp14:editId="77F89C53">
                      <wp:simplePos x="0" y="0"/>
                      <wp:positionH relativeFrom="column">
                        <wp:posOffset>8890</wp:posOffset>
                      </wp:positionH>
                      <wp:positionV relativeFrom="paragraph">
                        <wp:posOffset>750570</wp:posOffset>
                      </wp:positionV>
                      <wp:extent cx="2428875" cy="304800"/>
                      <wp:effectExtent l="19050" t="76200" r="0" b="19050"/>
                      <wp:wrapNone/>
                      <wp:docPr id="2111" name="Connecteur droit avec flèch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428875" cy="30480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D695745" id="Connecteur droit avec flèche 226" o:spid="_x0000_s1026" type="#_x0000_t32" style="position:absolute;margin-left:.7pt;margin-top:59.1pt;width:191.25pt;height:24pt;flip:y;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23F7B268" wp14:editId="2D3AB355">
                  <wp:extent cx="3697605" cy="1306195"/>
                  <wp:effectExtent l="0" t="0" r="0" b="8255"/>
                  <wp:docPr id="52" name="Imag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7"/>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3697605" cy="1306195"/>
                          </a:xfrm>
                          <a:prstGeom prst="rect">
                            <a:avLst/>
                          </a:prstGeom>
                          <a:noFill/>
                          <a:ln>
                            <a:noFill/>
                          </a:ln>
                        </pic:spPr>
                      </pic:pic>
                    </a:graphicData>
                  </a:graphic>
                </wp:inline>
              </w:drawing>
            </w:r>
          </w:p>
        </w:tc>
      </w:tr>
      <w:tr w:rsidR="002A2DA5" w:rsidRPr="006E30FF" w14:paraId="05D0E6A0" w14:textId="77777777" w:rsidTr="00F24A26">
        <w:trPr>
          <w:trHeight w:val="70"/>
          <w:jc w:val="center"/>
        </w:trPr>
        <w:tc>
          <w:tcPr>
            <w:tcW w:w="817" w:type="dxa"/>
            <w:shd w:val="clear" w:color="auto" w:fill="auto"/>
            <w:vAlign w:val="center"/>
          </w:tcPr>
          <w:p w14:paraId="45A249D2" w14:textId="77777777" w:rsidR="002A2DA5" w:rsidRPr="006E30FF" w:rsidRDefault="002A2DA5" w:rsidP="002A2DA5">
            <w:pPr>
              <w:jc w:val="center"/>
              <w:rPr>
                <w:color w:val="000000"/>
                <w:sz w:val="18"/>
                <w:szCs w:val="18"/>
              </w:rPr>
            </w:pPr>
            <w:r w:rsidRPr="006E30FF">
              <w:rPr>
                <w:color w:val="000000"/>
                <w:sz w:val="18"/>
                <w:szCs w:val="18"/>
              </w:rPr>
              <w:t>PK14</w:t>
            </w:r>
          </w:p>
        </w:tc>
        <w:tc>
          <w:tcPr>
            <w:tcW w:w="1701" w:type="dxa"/>
            <w:gridSpan w:val="2"/>
            <w:shd w:val="clear" w:color="auto" w:fill="auto"/>
            <w:vAlign w:val="center"/>
          </w:tcPr>
          <w:p w14:paraId="7DF6CDC2" w14:textId="77777777" w:rsidR="002A2DA5" w:rsidRPr="006E30FF" w:rsidRDefault="002A2DA5" w:rsidP="002A2DA5">
            <w:pPr>
              <w:jc w:val="center"/>
              <w:rPr>
                <w:color w:val="000000"/>
                <w:sz w:val="18"/>
                <w:szCs w:val="18"/>
              </w:rPr>
            </w:pPr>
            <w:r w:rsidRPr="006E30FF">
              <w:rPr>
                <w:color w:val="000000"/>
                <w:sz w:val="18"/>
                <w:szCs w:val="18"/>
              </w:rPr>
              <w:t>430821</w:t>
            </w:r>
            <w:r w:rsidRPr="006E30FF">
              <w:rPr>
                <w:color w:val="000000"/>
                <w:sz w:val="18"/>
                <w:szCs w:val="18"/>
              </w:rPr>
              <w:tab/>
              <w:t xml:space="preserve">  /  1309890</w:t>
            </w:r>
          </w:p>
        </w:tc>
        <w:tc>
          <w:tcPr>
            <w:tcW w:w="2410" w:type="dxa"/>
            <w:shd w:val="clear" w:color="auto" w:fill="auto"/>
            <w:vAlign w:val="center"/>
          </w:tcPr>
          <w:p w14:paraId="00408ED4" w14:textId="77777777" w:rsidR="002A2DA5" w:rsidRPr="006E30FF" w:rsidRDefault="002A2DA5" w:rsidP="002A2DA5">
            <w:pPr>
              <w:jc w:val="center"/>
              <w:rPr>
                <w:color w:val="000000"/>
                <w:sz w:val="18"/>
                <w:szCs w:val="18"/>
              </w:rPr>
            </w:pPr>
            <w:r w:rsidRPr="006E30FF">
              <w:rPr>
                <w:color w:val="000000"/>
                <w:sz w:val="18"/>
                <w:szCs w:val="18"/>
              </w:rPr>
              <w:t>Réalisation de réseau primaire sur un linéaire</w:t>
            </w:r>
          </w:p>
        </w:tc>
        <w:tc>
          <w:tcPr>
            <w:tcW w:w="709" w:type="dxa"/>
            <w:shd w:val="clear" w:color="auto" w:fill="auto"/>
            <w:vAlign w:val="center"/>
          </w:tcPr>
          <w:p w14:paraId="47B41E87" w14:textId="77777777" w:rsidR="002A2DA5" w:rsidRPr="006E30FF" w:rsidRDefault="002A2DA5" w:rsidP="002A2DA5">
            <w:pPr>
              <w:jc w:val="center"/>
              <w:rPr>
                <w:color w:val="000000"/>
                <w:sz w:val="18"/>
                <w:szCs w:val="18"/>
              </w:rPr>
            </w:pPr>
            <w:r w:rsidRPr="006E30FF">
              <w:rPr>
                <w:color w:val="000000"/>
                <w:sz w:val="18"/>
                <w:szCs w:val="18"/>
              </w:rPr>
              <w:t>BOR</w:t>
            </w:r>
          </w:p>
        </w:tc>
        <w:tc>
          <w:tcPr>
            <w:tcW w:w="2976" w:type="dxa"/>
            <w:shd w:val="clear" w:color="auto" w:fill="auto"/>
            <w:vAlign w:val="center"/>
          </w:tcPr>
          <w:p w14:paraId="6403EDC5" w14:textId="77777777" w:rsidR="002A2DA5" w:rsidRPr="006E30FF" w:rsidRDefault="002A2DA5" w:rsidP="002A2DA5">
            <w:pPr>
              <w:jc w:val="both"/>
              <w:rPr>
                <w:color w:val="000000"/>
                <w:sz w:val="18"/>
                <w:szCs w:val="18"/>
              </w:rPr>
            </w:pPr>
            <w:r w:rsidRPr="006E30FF">
              <w:rPr>
                <w:color w:val="000000"/>
                <w:sz w:val="18"/>
                <w:szCs w:val="18"/>
              </w:rPr>
              <w:t>Le réseau traversera un cours d’eau qui coule sous la route à travers un canal.</w:t>
            </w:r>
          </w:p>
        </w:tc>
        <w:tc>
          <w:tcPr>
            <w:tcW w:w="6031" w:type="dxa"/>
            <w:shd w:val="clear" w:color="auto" w:fill="auto"/>
            <w:vAlign w:val="center"/>
          </w:tcPr>
          <w:p w14:paraId="05C586CC" w14:textId="704DE7F0" w:rsidR="002A2DA5" w:rsidRPr="006E30FF"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32320" behindDoc="0" locked="0" layoutInCell="1" allowOverlap="1" wp14:anchorId="708409CF" wp14:editId="1D696B81">
                      <wp:simplePos x="0" y="0"/>
                      <wp:positionH relativeFrom="column">
                        <wp:posOffset>586105</wp:posOffset>
                      </wp:positionH>
                      <wp:positionV relativeFrom="paragraph">
                        <wp:posOffset>47625</wp:posOffset>
                      </wp:positionV>
                      <wp:extent cx="95250" cy="1247775"/>
                      <wp:effectExtent l="38100" t="19050" r="57150" b="47625"/>
                      <wp:wrapNone/>
                      <wp:docPr id="2110" name="Connecteur droit avec flèch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 cy="12477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5112197" id="Connecteur droit avec flèche 227" o:spid="_x0000_s1026" type="#_x0000_t32" style="position:absolute;margin-left:46.15pt;margin-top:3.75pt;width:7.5pt;height:98.2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147935B9" wp14:editId="719B21CB">
                  <wp:extent cx="3134995" cy="1276350"/>
                  <wp:effectExtent l="0" t="0" r="8255" b="0"/>
                  <wp:docPr id="51" name="Imag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8"/>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3134995" cy="1276350"/>
                          </a:xfrm>
                          <a:prstGeom prst="rect">
                            <a:avLst/>
                          </a:prstGeom>
                          <a:noFill/>
                          <a:ln>
                            <a:noFill/>
                          </a:ln>
                        </pic:spPr>
                      </pic:pic>
                    </a:graphicData>
                  </a:graphic>
                </wp:inline>
              </w:drawing>
            </w:r>
          </w:p>
        </w:tc>
      </w:tr>
      <w:tr w:rsidR="002A2DA5" w:rsidRPr="006E30FF" w14:paraId="6231D930" w14:textId="77777777" w:rsidTr="00F24A26">
        <w:trPr>
          <w:trHeight w:val="274"/>
          <w:jc w:val="center"/>
        </w:trPr>
        <w:tc>
          <w:tcPr>
            <w:tcW w:w="817" w:type="dxa"/>
            <w:shd w:val="clear" w:color="auto" w:fill="auto"/>
            <w:vAlign w:val="center"/>
          </w:tcPr>
          <w:p w14:paraId="3A2C498A" w14:textId="77777777" w:rsidR="002A2DA5" w:rsidRPr="006E30FF" w:rsidRDefault="002A2DA5" w:rsidP="002A2DA5">
            <w:pPr>
              <w:jc w:val="center"/>
              <w:rPr>
                <w:color w:val="000000"/>
                <w:sz w:val="18"/>
                <w:szCs w:val="18"/>
              </w:rPr>
            </w:pPr>
            <w:r w:rsidRPr="006E30FF">
              <w:rPr>
                <w:color w:val="000000"/>
                <w:sz w:val="18"/>
                <w:szCs w:val="18"/>
              </w:rPr>
              <w:t>PK14 à PK17</w:t>
            </w:r>
          </w:p>
        </w:tc>
        <w:tc>
          <w:tcPr>
            <w:tcW w:w="851" w:type="dxa"/>
            <w:shd w:val="clear" w:color="auto" w:fill="auto"/>
            <w:vAlign w:val="center"/>
          </w:tcPr>
          <w:p w14:paraId="500DFC90" w14:textId="77777777" w:rsidR="002A2DA5" w:rsidRPr="006E30FF" w:rsidRDefault="002A2DA5" w:rsidP="002A2DA5">
            <w:pPr>
              <w:jc w:val="center"/>
              <w:rPr>
                <w:color w:val="000000"/>
                <w:sz w:val="18"/>
                <w:szCs w:val="18"/>
              </w:rPr>
            </w:pPr>
            <w:r w:rsidRPr="006E30FF">
              <w:rPr>
                <w:color w:val="000000"/>
                <w:sz w:val="18"/>
                <w:szCs w:val="18"/>
              </w:rPr>
              <w:t>430821</w:t>
            </w:r>
          </w:p>
          <w:p w14:paraId="439EFA74" w14:textId="77777777" w:rsidR="002A2DA5" w:rsidRPr="006E30FF" w:rsidRDefault="002A2DA5" w:rsidP="002A2DA5">
            <w:pPr>
              <w:jc w:val="center"/>
              <w:rPr>
                <w:color w:val="000000"/>
                <w:sz w:val="18"/>
                <w:szCs w:val="18"/>
              </w:rPr>
            </w:pPr>
            <w:r w:rsidRPr="006E30FF">
              <w:rPr>
                <w:color w:val="000000"/>
                <w:sz w:val="18"/>
                <w:szCs w:val="18"/>
              </w:rPr>
              <w:t>1309890</w:t>
            </w:r>
          </w:p>
        </w:tc>
        <w:tc>
          <w:tcPr>
            <w:tcW w:w="850" w:type="dxa"/>
            <w:shd w:val="clear" w:color="auto" w:fill="auto"/>
            <w:vAlign w:val="center"/>
          </w:tcPr>
          <w:p w14:paraId="44FAFB53" w14:textId="77777777" w:rsidR="002A2DA5" w:rsidRPr="006E30FF" w:rsidRDefault="002A2DA5" w:rsidP="002A2DA5">
            <w:pPr>
              <w:jc w:val="center"/>
              <w:rPr>
                <w:color w:val="000000"/>
                <w:sz w:val="18"/>
                <w:szCs w:val="18"/>
              </w:rPr>
            </w:pPr>
            <w:r w:rsidRPr="006E30FF">
              <w:rPr>
                <w:color w:val="000000"/>
                <w:sz w:val="18"/>
                <w:szCs w:val="18"/>
              </w:rPr>
              <w:t>431659</w:t>
            </w:r>
          </w:p>
          <w:p w14:paraId="6B88680E" w14:textId="77777777" w:rsidR="002A2DA5" w:rsidRPr="006E30FF" w:rsidRDefault="002A2DA5" w:rsidP="002A2DA5">
            <w:pPr>
              <w:jc w:val="center"/>
              <w:rPr>
                <w:color w:val="000000"/>
                <w:sz w:val="18"/>
                <w:szCs w:val="18"/>
              </w:rPr>
            </w:pPr>
            <w:r w:rsidRPr="006E30FF">
              <w:rPr>
                <w:color w:val="000000"/>
                <w:sz w:val="18"/>
                <w:szCs w:val="18"/>
              </w:rPr>
              <w:t>1310006</w:t>
            </w:r>
          </w:p>
        </w:tc>
        <w:tc>
          <w:tcPr>
            <w:tcW w:w="2410" w:type="dxa"/>
            <w:shd w:val="clear" w:color="auto" w:fill="auto"/>
            <w:vAlign w:val="center"/>
          </w:tcPr>
          <w:p w14:paraId="6B0CD72C" w14:textId="77777777" w:rsidR="002A2DA5" w:rsidRPr="006E30FF" w:rsidRDefault="002A2DA5" w:rsidP="002A2DA5">
            <w:pPr>
              <w:jc w:val="center"/>
              <w:rPr>
                <w:color w:val="000000"/>
                <w:sz w:val="18"/>
                <w:szCs w:val="18"/>
              </w:rPr>
            </w:pPr>
            <w:r w:rsidRPr="006E30FF">
              <w:rPr>
                <w:color w:val="000000"/>
                <w:sz w:val="18"/>
                <w:szCs w:val="18"/>
              </w:rPr>
              <w:t>Réalisation de réseau primaire sur un linéaire d’environ 850 m (côté gauche)</w:t>
            </w:r>
          </w:p>
        </w:tc>
        <w:tc>
          <w:tcPr>
            <w:tcW w:w="709" w:type="dxa"/>
            <w:shd w:val="clear" w:color="auto" w:fill="auto"/>
            <w:vAlign w:val="center"/>
          </w:tcPr>
          <w:p w14:paraId="66A79703" w14:textId="77777777" w:rsidR="002A2DA5" w:rsidRPr="006E30FF" w:rsidRDefault="002A2DA5" w:rsidP="002A2DA5">
            <w:pPr>
              <w:jc w:val="center"/>
              <w:rPr>
                <w:color w:val="000000"/>
                <w:sz w:val="18"/>
                <w:szCs w:val="18"/>
              </w:rPr>
            </w:pPr>
            <w:r w:rsidRPr="006E30FF">
              <w:rPr>
                <w:color w:val="000000"/>
                <w:sz w:val="18"/>
                <w:szCs w:val="18"/>
              </w:rPr>
              <w:t>BOR</w:t>
            </w:r>
          </w:p>
        </w:tc>
        <w:tc>
          <w:tcPr>
            <w:tcW w:w="2976" w:type="dxa"/>
            <w:shd w:val="clear" w:color="auto" w:fill="auto"/>
            <w:vAlign w:val="center"/>
          </w:tcPr>
          <w:p w14:paraId="46593AD0" w14:textId="77777777" w:rsidR="002A2DA5" w:rsidRPr="006E30FF" w:rsidRDefault="002A2DA5" w:rsidP="002A2DA5">
            <w:pPr>
              <w:jc w:val="both"/>
              <w:rPr>
                <w:color w:val="000000"/>
                <w:sz w:val="18"/>
                <w:szCs w:val="18"/>
              </w:rPr>
            </w:pPr>
            <w:r w:rsidRPr="006E30FF">
              <w:rPr>
                <w:color w:val="000000"/>
                <w:sz w:val="18"/>
                <w:szCs w:val="18"/>
              </w:rPr>
              <w:t>Ce linéaire traversera des habitions dont certains en construction, des bars avec des dalles en extension, devant quelques boutiques pour terminer au niveau du rond-point où on note de forte présence d’activités commerciales (vendeuse, réparateur de pneus, boutique).</w:t>
            </w:r>
          </w:p>
        </w:tc>
        <w:tc>
          <w:tcPr>
            <w:tcW w:w="6031" w:type="dxa"/>
            <w:shd w:val="clear" w:color="auto" w:fill="auto"/>
            <w:vAlign w:val="center"/>
          </w:tcPr>
          <w:p w14:paraId="6832068A" w14:textId="0F702059" w:rsidR="002A2DA5" w:rsidRPr="006E30FF"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33344" behindDoc="0" locked="0" layoutInCell="1" allowOverlap="1" wp14:anchorId="090EC6DD" wp14:editId="51CBB874">
                      <wp:simplePos x="0" y="0"/>
                      <wp:positionH relativeFrom="column">
                        <wp:posOffset>855345</wp:posOffset>
                      </wp:positionH>
                      <wp:positionV relativeFrom="paragraph">
                        <wp:posOffset>57785</wp:posOffset>
                      </wp:positionV>
                      <wp:extent cx="57150" cy="1095375"/>
                      <wp:effectExtent l="95250" t="38100" r="57150" b="9525"/>
                      <wp:wrapNone/>
                      <wp:docPr id="2109" name="Connecteur droit avec flèch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7150" cy="10953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FE44B16" id="Connecteur droit avec flèche 228" o:spid="_x0000_s1026" type="#_x0000_t32" style="position:absolute;margin-left:67.35pt;margin-top:4.55pt;width:4.5pt;height:86.25pt;flip:x 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" strokecolor="red"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34368" behindDoc="0" locked="0" layoutInCell="1" allowOverlap="1" wp14:anchorId="16EFB8CC" wp14:editId="3F171208">
                      <wp:simplePos x="0" y="0"/>
                      <wp:positionH relativeFrom="column">
                        <wp:posOffset>2252345</wp:posOffset>
                      </wp:positionH>
                      <wp:positionV relativeFrom="paragraph">
                        <wp:posOffset>1270</wp:posOffset>
                      </wp:positionV>
                      <wp:extent cx="955675" cy="1019175"/>
                      <wp:effectExtent l="38100" t="38100" r="15875" b="28575"/>
                      <wp:wrapNone/>
                      <wp:docPr id="2108" name="Connecteur droit avec flèch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55675" cy="101917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ED3489F" id="Connecteur droit avec flèche 229" o:spid="_x0000_s1026" type="#_x0000_t32" style="position:absolute;margin-left:177.35pt;margin-top:.1pt;width:75.25pt;height:80.25pt;flip:x y;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0591198B" wp14:editId="37030AC2">
                  <wp:extent cx="1617980" cy="1195705"/>
                  <wp:effectExtent l="0" t="0" r="1270" b="4445"/>
                  <wp:docPr id="50" name="Imag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9"/>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1617980" cy="1195705"/>
                          </a:xfrm>
                          <a:prstGeom prst="rect">
                            <a:avLst/>
                          </a:prstGeom>
                          <a:noFill/>
                          <a:ln>
                            <a:noFill/>
                          </a:ln>
                        </pic:spPr>
                      </pic:pic>
                    </a:graphicData>
                  </a:graphic>
                </wp:inline>
              </w:drawing>
            </w:r>
            <w:r>
              <w:rPr>
                <w:noProof/>
                <w:color w:val="000000"/>
                <w:sz w:val="18"/>
                <w:szCs w:val="18"/>
                <w:lang w:val="pt-PT" w:eastAsia="pt-PT"/>
              </w:rPr>
              <w:drawing>
                <wp:inline distT="0" distB="0" distL="0" distR="0" wp14:anchorId="2A8D9C26" wp14:editId="1B9DC157">
                  <wp:extent cx="1557655" cy="1185545"/>
                  <wp:effectExtent l="0" t="0" r="4445" b="0"/>
                  <wp:docPr id="49" name="Imag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0"/>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1557655" cy="1185545"/>
                          </a:xfrm>
                          <a:prstGeom prst="rect">
                            <a:avLst/>
                          </a:prstGeom>
                          <a:noFill/>
                          <a:ln>
                            <a:noFill/>
                          </a:ln>
                        </pic:spPr>
                      </pic:pic>
                    </a:graphicData>
                  </a:graphic>
                </wp:inline>
              </w:drawing>
            </w:r>
          </w:p>
        </w:tc>
      </w:tr>
      <w:tr w:rsidR="002A2DA5" w:rsidRPr="006E30FF" w14:paraId="55E291B9" w14:textId="77777777" w:rsidTr="00F24A26">
        <w:trPr>
          <w:trHeight w:val="274"/>
          <w:jc w:val="center"/>
        </w:trPr>
        <w:tc>
          <w:tcPr>
            <w:tcW w:w="817" w:type="dxa"/>
            <w:shd w:val="clear" w:color="auto" w:fill="auto"/>
            <w:vAlign w:val="center"/>
          </w:tcPr>
          <w:p w14:paraId="2D65E659" w14:textId="77777777" w:rsidR="002A2DA5" w:rsidRPr="006E30FF" w:rsidRDefault="002A2DA5" w:rsidP="002A2DA5">
            <w:pPr>
              <w:jc w:val="center"/>
              <w:rPr>
                <w:color w:val="000000"/>
                <w:sz w:val="18"/>
                <w:szCs w:val="18"/>
              </w:rPr>
            </w:pPr>
            <w:r w:rsidRPr="006E30FF">
              <w:rPr>
                <w:color w:val="000000"/>
                <w:sz w:val="18"/>
                <w:szCs w:val="18"/>
              </w:rPr>
              <w:t>PK5 à PK26</w:t>
            </w:r>
          </w:p>
        </w:tc>
        <w:tc>
          <w:tcPr>
            <w:tcW w:w="851" w:type="dxa"/>
            <w:shd w:val="clear" w:color="auto" w:fill="auto"/>
            <w:vAlign w:val="center"/>
          </w:tcPr>
          <w:p w14:paraId="3942AAFD" w14:textId="77777777" w:rsidR="002A2DA5" w:rsidRPr="006E30FF" w:rsidRDefault="002A2DA5" w:rsidP="002A2DA5">
            <w:pPr>
              <w:jc w:val="center"/>
              <w:rPr>
                <w:color w:val="000000"/>
                <w:sz w:val="18"/>
                <w:szCs w:val="18"/>
              </w:rPr>
            </w:pPr>
            <w:r w:rsidRPr="006E30FF">
              <w:rPr>
                <w:color w:val="000000"/>
                <w:sz w:val="18"/>
                <w:szCs w:val="18"/>
              </w:rPr>
              <w:t>429910</w:t>
            </w:r>
          </w:p>
          <w:p w14:paraId="4DA690C3" w14:textId="77777777" w:rsidR="002A2DA5" w:rsidRPr="006E30FF" w:rsidRDefault="002A2DA5" w:rsidP="002A2DA5">
            <w:pPr>
              <w:jc w:val="center"/>
              <w:rPr>
                <w:color w:val="000000"/>
                <w:sz w:val="18"/>
                <w:szCs w:val="18"/>
              </w:rPr>
            </w:pPr>
            <w:r w:rsidRPr="006E30FF">
              <w:rPr>
                <w:color w:val="000000"/>
                <w:sz w:val="18"/>
                <w:szCs w:val="18"/>
              </w:rPr>
              <w:t>1309740</w:t>
            </w:r>
          </w:p>
        </w:tc>
        <w:tc>
          <w:tcPr>
            <w:tcW w:w="850" w:type="dxa"/>
            <w:shd w:val="clear" w:color="auto" w:fill="auto"/>
            <w:vAlign w:val="center"/>
          </w:tcPr>
          <w:p w14:paraId="0A0C756A" w14:textId="77777777" w:rsidR="002A2DA5" w:rsidRPr="006E30FF" w:rsidRDefault="002A2DA5" w:rsidP="002A2DA5">
            <w:pPr>
              <w:jc w:val="center"/>
              <w:rPr>
                <w:color w:val="000000"/>
                <w:sz w:val="18"/>
                <w:szCs w:val="18"/>
              </w:rPr>
            </w:pPr>
            <w:r w:rsidRPr="006E30FF">
              <w:rPr>
                <w:color w:val="000000"/>
                <w:sz w:val="18"/>
                <w:szCs w:val="18"/>
              </w:rPr>
              <w:t>428768</w:t>
            </w:r>
          </w:p>
          <w:p w14:paraId="1B011E8E" w14:textId="77777777" w:rsidR="002A2DA5" w:rsidRPr="006E30FF" w:rsidRDefault="002A2DA5" w:rsidP="002A2DA5">
            <w:pPr>
              <w:jc w:val="center"/>
              <w:rPr>
                <w:color w:val="000000"/>
                <w:sz w:val="18"/>
                <w:szCs w:val="18"/>
              </w:rPr>
            </w:pPr>
            <w:r w:rsidRPr="006E30FF">
              <w:rPr>
                <w:color w:val="000000"/>
                <w:sz w:val="18"/>
                <w:szCs w:val="18"/>
              </w:rPr>
              <w:t>1308771</w:t>
            </w:r>
          </w:p>
        </w:tc>
        <w:tc>
          <w:tcPr>
            <w:tcW w:w="2410" w:type="dxa"/>
            <w:shd w:val="clear" w:color="auto" w:fill="auto"/>
            <w:vAlign w:val="center"/>
          </w:tcPr>
          <w:p w14:paraId="14FDE629" w14:textId="77777777" w:rsidR="002A2DA5" w:rsidRPr="006E30FF" w:rsidRDefault="002A2DA5" w:rsidP="002A2DA5">
            <w:pPr>
              <w:jc w:val="center"/>
              <w:rPr>
                <w:color w:val="000000"/>
                <w:sz w:val="18"/>
                <w:szCs w:val="18"/>
              </w:rPr>
            </w:pPr>
            <w:r w:rsidRPr="006E30FF">
              <w:rPr>
                <w:color w:val="000000"/>
                <w:sz w:val="18"/>
                <w:szCs w:val="18"/>
              </w:rPr>
              <w:t>Réalisation de réseau primaire sur un linéaire d’environ 1 500 m (côté gauche)</w:t>
            </w:r>
          </w:p>
        </w:tc>
        <w:tc>
          <w:tcPr>
            <w:tcW w:w="709" w:type="dxa"/>
            <w:shd w:val="clear" w:color="auto" w:fill="auto"/>
            <w:vAlign w:val="center"/>
          </w:tcPr>
          <w:p w14:paraId="6B736BB0" w14:textId="77777777" w:rsidR="002A2DA5" w:rsidRPr="006E30FF" w:rsidRDefault="002A2DA5" w:rsidP="002A2DA5">
            <w:pPr>
              <w:jc w:val="center"/>
              <w:rPr>
                <w:color w:val="000000"/>
                <w:sz w:val="18"/>
                <w:szCs w:val="18"/>
              </w:rPr>
            </w:pPr>
            <w:r w:rsidRPr="006E30FF">
              <w:rPr>
                <w:color w:val="000000"/>
                <w:sz w:val="18"/>
                <w:szCs w:val="18"/>
              </w:rPr>
              <w:t>BOR</w:t>
            </w:r>
          </w:p>
        </w:tc>
        <w:tc>
          <w:tcPr>
            <w:tcW w:w="2976" w:type="dxa"/>
            <w:shd w:val="clear" w:color="auto" w:fill="auto"/>
            <w:vAlign w:val="center"/>
          </w:tcPr>
          <w:p w14:paraId="45F73300" w14:textId="77777777" w:rsidR="002A2DA5" w:rsidRPr="006E30FF" w:rsidRDefault="002A2DA5" w:rsidP="002A2DA5">
            <w:pPr>
              <w:jc w:val="both"/>
              <w:rPr>
                <w:color w:val="000000"/>
                <w:sz w:val="18"/>
                <w:szCs w:val="18"/>
              </w:rPr>
            </w:pPr>
            <w:r w:rsidRPr="006E30FF">
              <w:rPr>
                <w:color w:val="000000"/>
                <w:sz w:val="18"/>
                <w:szCs w:val="18"/>
              </w:rPr>
              <w:t xml:space="preserve">Dans sa totalité, le réseau longera la route et traversera juste devant des habitions, parcelles vides non clôturées ou clôturées, des ruelles principales vers l’intérieur, quelques boutiques et surtout des bars restaurant avec des extensions de dalles qui risquent d’être touchées comme les fosses perdues de certaines maisons. </w:t>
            </w:r>
          </w:p>
        </w:tc>
        <w:tc>
          <w:tcPr>
            <w:tcW w:w="6031" w:type="dxa"/>
            <w:shd w:val="clear" w:color="auto" w:fill="auto"/>
            <w:vAlign w:val="center"/>
          </w:tcPr>
          <w:p w14:paraId="376C6EC7" w14:textId="15C17F81" w:rsidR="002A2DA5" w:rsidRPr="006E30FF"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36416" behindDoc="0" locked="0" layoutInCell="1" allowOverlap="1" wp14:anchorId="15AC2F8E" wp14:editId="25B46CDF">
                      <wp:simplePos x="0" y="0"/>
                      <wp:positionH relativeFrom="column">
                        <wp:posOffset>2653665</wp:posOffset>
                      </wp:positionH>
                      <wp:positionV relativeFrom="paragraph">
                        <wp:posOffset>66040</wp:posOffset>
                      </wp:positionV>
                      <wp:extent cx="47625" cy="1073785"/>
                      <wp:effectExtent l="57150" t="19050" r="66675" b="50165"/>
                      <wp:wrapNone/>
                      <wp:docPr id="2107" name="Connecteur droit avec flèch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107378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9B9D5A7" id="Connecteur droit avec flèche 230" o:spid="_x0000_s1026" type="#_x0000_t32" style="position:absolute;margin-left:208.95pt;margin-top:5.2pt;width:3.75pt;height:84.5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" strokecolor="red"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35392" behindDoc="0" locked="0" layoutInCell="1" allowOverlap="1" wp14:anchorId="09A91496" wp14:editId="7C3CB074">
                      <wp:simplePos x="0" y="0"/>
                      <wp:positionH relativeFrom="column">
                        <wp:posOffset>687705</wp:posOffset>
                      </wp:positionH>
                      <wp:positionV relativeFrom="paragraph">
                        <wp:posOffset>209550</wp:posOffset>
                      </wp:positionV>
                      <wp:extent cx="152400" cy="988060"/>
                      <wp:effectExtent l="57150" t="38100" r="19050" b="21590"/>
                      <wp:wrapNone/>
                      <wp:docPr id="2106" name="Connecteur droit avec flèch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52400" cy="98806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E9B880C" id="Connecteur droit avec flèche 231" o:spid="_x0000_s1026" type="#_x0000_t32" style="position:absolute;margin-left:54.15pt;margin-top:16.5pt;width:12pt;height:77.8pt;flip:x 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3687623C" wp14:editId="7D58D129">
                  <wp:extent cx="1628140" cy="1507490"/>
                  <wp:effectExtent l="0" t="0" r="0" b="0"/>
                  <wp:docPr id="48" name="Imag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1"/>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1628140" cy="1507490"/>
                          </a:xfrm>
                          <a:prstGeom prst="rect">
                            <a:avLst/>
                          </a:prstGeom>
                          <a:noFill/>
                          <a:ln>
                            <a:noFill/>
                          </a:ln>
                        </pic:spPr>
                      </pic:pic>
                    </a:graphicData>
                  </a:graphic>
                </wp:inline>
              </w:drawing>
            </w:r>
            <w:r>
              <w:rPr>
                <w:noProof/>
                <w:color w:val="000000"/>
                <w:sz w:val="18"/>
                <w:szCs w:val="18"/>
                <w:lang w:val="pt-PT" w:eastAsia="pt-PT"/>
              </w:rPr>
              <w:drawing>
                <wp:inline distT="0" distB="0" distL="0" distR="0" wp14:anchorId="02D063EE" wp14:editId="66B487ED">
                  <wp:extent cx="1647825" cy="1477010"/>
                  <wp:effectExtent l="0" t="0" r="9525" b="8890"/>
                  <wp:docPr id="47" name="Imag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2"/>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1647825" cy="1477010"/>
                          </a:xfrm>
                          <a:prstGeom prst="rect">
                            <a:avLst/>
                          </a:prstGeom>
                          <a:noFill/>
                          <a:ln>
                            <a:noFill/>
                          </a:ln>
                        </pic:spPr>
                      </pic:pic>
                    </a:graphicData>
                  </a:graphic>
                </wp:inline>
              </w:drawing>
            </w:r>
          </w:p>
        </w:tc>
      </w:tr>
      <w:tr w:rsidR="002A2DA5" w:rsidRPr="006E30FF" w14:paraId="619A5D83" w14:textId="77777777" w:rsidTr="00F24A26">
        <w:trPr>
          <w:trHeight w:val="274"/>
          <w:jc w:val="center"/>
        </w:trPr>
        <w:tc>
          <w:tcPr>
            <w:tcW w:w="14644" w:type="dxa"/>
            <w:gridSpan w:val="7"/>
            <w:shd w:val="clear" w:color="auto" w:fill="E2EFD9"/>
            <w:vAlign w:val="center"/>
          </w:tcPr>
          <w:p w14:paraId="6FFD4058" w14:textId="77777777" w:rsidR="002A2DA5" w:rsidRPr="006E30FF" w:rsidRDefault="002A2DA5" w:rsidP="002A2DA5">
            <w:pPr>
              <w:jc w:val="center"/>
              <w:rPr>
                <w:b/>
                <w:color w:val="000000"/>
                <w:sz w:val="18"/>
                <w:szCs w:val="18"/>
              </w:rPr>
            </w:pPr>
            <w:r w:rsidRPr="006E30FF">
              <w:rPr>
                <w:b/>
                <w:color w:val="000000"/>
                <w:sz w:val="18"/>
                <w:szCs w:val="18"/>
              </w:rPr>
              <w:t>RESEAU SECONDAIRE</w:t>
            </w:r>
          </w:p>
        </w:tc>
      </w:tr>
      <w:tr w:rsidR="002A2DA5" w:rsidRPr="006E30FF" w14:paraId="487A7127" w14:textId="77777777" w:rsidTr="00F24A26">
        <w:trPr>
          <w:trHeight w:val="274"/>
          <w:jc w:val="center"/>
        </w:trPr>
        <w:tc>
          <w:tcPr>
            <w:tcW w:w="817" w:type="dxa"/>
            <w:shd w:val="clear" w:color="auto" w:fill="auto"/>
            <w:vAlign w:val="center"/>
          </w:tcPr>
          <w:p w14:paraId="7A025A01" w14:textId="77777777" w:rsidR="002A2DA5" w:rsidRPr="006E30FF" w:rsidRDefault="002A2DA5" w:rsidP="002A2DA5">
            <w:pPr>
              <w:jc w:val="center"/>
              <w:rPr>
                <w:color w:val="000000"/>
                <w:sz w:val="18"/>
                <w:szCs w:val="18"/>
              </w:rPr>
            </w:pPr>
            <w:r w:rsidRPr="006E30FF">
              <w:rPr>
                <w:color w:val="000000"/>
                <w:sz w:val="18"/>
                <w:szCs w:val="18"/>
              </w:rPr>
              <w:t>PK26 à PK30</w:t>
            </w:r>
          </w:p>
        </w:tc>
        <w:tc>
          <w:tcPr>
            <w:tcW w:w="851" w:type="dxa"/>
            <w:shd w:val="clear" w:color="auto" w:fill="auto"/>
            <w:vAlign w:val="center"/>
          </w:tcPr>
          <w:p w14:paraId="4743DC63" w14:textId="77777777" w:rsidR="002A2DA5" w:rsidRPr="006E30FF" w:rsidRDefault="002A2DA5" w:rsidP="002A2DA5">
            <w:pPr>
              <w:jc w:val="center"/>
              <w:rPr>
                <w:color w:val="000000"/>
                <w:sz w:val="18"/>
                <w:szCs w:val="18"/>
              </w:rPr>
            </w:pPr>
            <w:r w:rsidRPr="006E30FF">
              <w:rPr>
                <w:color w:val="000000"/>
                <w:sz w:val="18"/>
                <w:szCs w:val="18"/>
              </w:rPr>
              <w:t>428768</w:t>
            </w:r>
          </w:p>
          <w:p w14:paraId="116A9DE8" w14:textId="77777777" w:rsidR="002A2DA5" w:rsidRPr="006E30FF" w:rsidRDefault="002A2DA5" w:rsidP="002A2DA5">
            <w:pPr>
              <w:jc w:val="center"/>
              <w:rPr>
                <w:color w:val="000000"/>
                <w:sz w:val="18"/>
                <w:szCs w:val="18"/>
              </w:rPr>
            </w:pPr>
            <w:r w:rsidRPr="006E30FF">
              <w:rPr>
                <w:color w:val="000000"/>
                <w:sz w:val="18"/>
                <w:szCs w:val="18"/>
              </w:rPr>
              <w:t>1308771</w:t>
            </w:r>
          </w:p>
        </w:tc>
        <w:tc>
          <w:tcPr>
            <w:tcW w:w="850" w:type="dxa"/>
            <w:shd w:val="clear" w:color="auto" w:fill="auto"/>
            <w:vAlign w:val="center"/>
          </w:tcPr>
          <w:p w14:paraId="42387BE3" w14:textId="77777777" w:rsidR="002A2DA5" w:rsidRPr="006E30FF" w:rsidRDefault="002A2DA5" w:rsidP="002A2DA5">
            <w:pPr>
              <w:jc w:val="center"/>
              <w:rPr>
                <w:color w:val="000000"/>
                <w:sz w:val="18"/>
                <w:szCs w:val="18"/>
              </w:rPr>
            </w:pPr>
            <w:r w:rsidRPr="006E30FF">
              <w:rPr>
                <w:color w:val="000000"/>
                <w:sz w:val="18"/>
                <w:szCs w:val="18"/>
              </w:rPr>
              <w:t>427964</w:t>
            </w:r>
          </w:p>
          <w:p w14:paraId="0BF58C8F" w14:textId="77777777" w:rsidR="002A2DA5" w:rsidRPr="006E30FF" w:rsidRDefault="002A2DA5" w:rsidP="002A2DA5">
            <w:pPr>
              <w:jc w:val="center"/>
              <w:rPr>
                <w:color w:val="000000"/>
                <w:sz w:val="18"/>
                <w:szCs w:val="18"/>
              </w:rPr>
            </w:pPr>
            <w:r w:rsidRPr="006E30FF">
              <w:rPr>
                <w:color w:val="000000"/>
                <w:sz w:val="18"/>
                <w:szCs w:val="18"/>
              </w:rPr>
              <w:t>1308078</w:t>
            </w:r>
          </w:p>
        </w:tc>
        <w:tc>
          <w:tcPr>
            <w:tcW w:w="2410" w:type="dxa"/>
            <w:shd w:val="clear" w:color="auto" w:fill="auto"/>
            <w:vAlign w:val="center"/>
          </w:tcPr>
          <w:p w14:paraId="661DFC4D" w14:textId="77777777" w:rsidR="002A2DA5" w:rsidRPr="006E30FF" w:rsidRDefault="002A2DA5" w:rsidP="002A2DA5">
            <w:pPr>
              <w:jc w:val="center"/>
              <w:rPr>
                <w:color w:val="000000"/>
                <w:sz w:val="18"/>
                <w:szCs w:val="18"/>
              </w:rPr>
            </w:pPr>
            <w:r w:rsidRPr="006E30FF">
              <w:rPr>
                <w:color w:val="000000"/>
                <w:sz w:val="18"/>
                <w:szCs w:val="18"/>
              </w:rPr>
              <w:t>Réalisation de réseau secondaire sur un linéaire d’environ 1000 m (côté gauche)</w:t>
            </w:r>
          </w:p>
        </w:tc>
        <w:tc>
          <w:tcPr>
            <w:tcW w:w="709" w:type="dxa"/>
            <w:shd w:val="clear" w:color="auto" w:fill="auto"/>
            <w:vAlign w:val="center"/>
          </w:tcPr>
          <w:p w14:paraId="2764F236" w14:textId="77777777" w:rsidR="002A2DA5" w:rsidRPr="006E30FF" w:rsidRDefault="002A2DA5" w:rsidP="002A2DA5">
            <w:pPr>
              <w:jc w:val="center"/>
              <w:rPr>
                <w:color w:val="000000"/>
                <w:sz w:val="18"/>
                <w:szCs w:val="18"/>
              </w:rPr>
            </w:pPr>
            <w:r w:rsidRPr="006E30FF">
              <w:rPr>
                <w:color w:val="000000"/>
                <w:sz w:val="18"/>
                <w:szCs w:val="18"/>
              </w:rPr>
              <w:t>BOR</w:t>
            </w:r>
          </w:p>
        </w:tc>
        <w:tc>
          <w:tcPr>
            <w:tcW w:w="2976" w:type="dxa"/>
            <w:shd w:val="clear" w:color="auto" w:fill="auto"/>
            <w:vAlign w:val="center"/>
          </w:tcPr>
          <w:p w14:paraId="66ACCC18" w14:textId="77777777" w:rsidR="002A2DA5" w:rsidRPr="006E30FF" w:rsidRDefault="002A2DA5" w:rsidP="002A2DA5">
            <w:pPr>
              <w:jc w:val="both"/>
              <w:rPr>
                <w:color w:val="000000"/>
                <w:sz w:val="18"/>
                <w:szCs w:val="18"/>
              </w:rPr>
            </w:pPr>
            <w:r w:rsidRPr="006E30FF">
              <w:rPr>
                <w:color w:val="000000"/>
                <w:sz w:val="18"/>
                <w:szCs w:val="18"/>
              </w:rPr>
              <w:t>Le tracé passera devant les habitions et parcelles vides le long de la route vers Prabis et la présence de petits ravins</w:t>
            </w:r>
          </w:p>
        </w:tc>
        <w:tc>
          <w:tcPr>
            <w:tcW w:w="6031" w:type="dxa"/>
            <w:shd w:val="clear" w:color="auto" w:fill="auto"/>
            <w:vAlign w:val="center"/>
          </w:tcPr>
          <w:p w14:paraId="0E1EA3B1" w14:textId="20C25729" w:rsidR="002A2DA5" w:rsidRPr="006E30FF"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53824" behindDoc="0" locked="0" layoutInCell="1" allowOverlap="1" wp14:anchorId="0F96438E" wp14:editId="5279ABD8">
                      <wp:simplePos x="0" y="0"/>
                      <wp:positionH relativeFrom="column">
                        <wp:posOffset>2923540</wp:posOffset>
                      </wp:positionH>
                      <wp:positionV relativeFrom="paragraph">
                        <wp:posOffset>345440</wp:posOffset>
                      </wp:positionV>
                      <wp:extent cx="85725" cy="914400"/>
                      <wp:effectExtent l="38100" t="19050" r="47625" b="38100"/>
                      <wp:wrapNone/>
                      <wp:docPr id="2105" name="Connecteur droit avec flèch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5725" cy="9144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1199AB8" id="Connecteur droit avec flèche 232" o:spid="_x0000_s1026" type="#_x0000_t32" style="position:absolute;margin-left:230.2pt;margin-top:27.2pt;width:6.75pt;height:1in;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52800" behindDoc="0" locked="0" layoutInCell="1" allowOverlap="1" wp14:anchorId="12AA6ADE" wp14:editId="11279E29">
                      <wp:simplePos x="0" y="0"/>
                      <wp:positionH relativeFrom="column">
                        <wp:posOffset>835025</wp:posOffset>
                      </wp:positionH>
                      <wp:positionV relativeFrom="paragraph">
                        <wp:posOffset>676910</wp:posOffset>
                      </wp:positionV>
                      <wp:extent cx="171450" cy="638175"/>
                      <wp:effectExtent l="19050" t="38100" r="57150" b="9525"/>
                      <wp:wrapNone/>
                      <wp:docPr id="2104" name="Connecteur droit avec flèch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1450" cy="6381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1B6159A" id="Connecteur droit avec flèche 233" o:spid="_x0000_s1026" type="#_x0000_t32" style="position:absolute;margin-left:65.75pt;margin-top:53.3pt;width:13.5pt;height:50.25pt;flip: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2ED28DAF" wp14:editId="098D3F98">
                  <wp:extent cx="1697990" cy="1437005"/>
                  <wp:effectExtent l="0" t="0" r="0" b="0"/>
                  <wp:docPr id="46" name="Imag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3"/>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1697990" cy="1437005"/>
                          </a:xfrm>
                          <a:prstGeom prst="rect">
                            <a:avLst/>
                          </a:prstGeom>
                          <a:noFill/>
                          <a:ln>
                            <a:noFill/>
                          </a:ln>
                        </pic:spPr>
                      </pic:pic>
                    </a:graphicData>
                  </a:graphic>
                </wp:inline>
              </w:drawing>
            </w:r>
            <w:r>
              <w:rPr>
                <w:noProof/>
                <w:color w:val="000000"/>
                <w:sz w:val="18"/>
                <w:szCs w:val="18"/>
                <w:lang w:val="pt-PT" w:eastAsia="pt-PT"/>
              </w:rPr>
              <w:drawing>
                <wp:inline distT="0" distB="0" distL="0" distR="0" wp14:anchorId="5E922D8B" wp14:editId="344FD1E5">
                  <wp:extent cx="1718310" cy="1437005"/>
                  <wp:effectExtent l="0" t="0" r="0" b="0"/>
                  <wp:docPr id="45" name="Imag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4"/>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1718310" cy="1437005"/>
                          </a:xfrm>
                          <a:prstGeom prst="rect">
                            <a:avLst/>
                          </a:prstGeom>
                          <a:noFill/>
                          <a:ln>
                            <a:noFill/>
                          </a:ln>
                        </pic:spPr>
                      </pic:pic>
                    </a:graphicData>
                  </a:graphic>
                </wp:inline>
              </w:drawing>
            </w:r>
          </w:p>
        </w:tc>
      </w:tr>
      <w:tr w:rsidR="002A2DA5" w:rsidRPr="006E30FF" w14:paraId="7A72FA6F" w14:textId="77777777" w:rsidTr="00F24A26">
        <w:trPr>
          <w:trHeight w:val="274"/>
          <w:jc w:val="center"/>
        </w:trPr>
        <w:tc>
          <w:tcPr>
            <w:tcW w:w="817" w:type="dxa"/>
            <w:shd w:val="clear" w:color="auto" w:fill="auto"/>
            <w:vAlign w:val="center"/>
          </w:tcPr>
          <w:p w14:paraId="1C53B352" w14:textId="77777777" w:rsidR="002A2DA5" w:rsidRPr="006E30FF" w:rsidRDefault="002A2DA5" w:rsidP="002A2DA5">
            <w:pPr>
              <w:jc w:val="center"/>
              <w:rPr>
                <w:color w:val="000000"/>
                <w:sz w:val="18"/>
                <w:szCs w:val="18"/>
              </w:rPr>
            </w:pPr>
            <w:r w:rsidRPr="006E30FF">
              <w:rPr>
                <w:color w:val="000000"/>
                <w:sz w:val="18"/>
                <w:szCs w:val="18"/>
              </w:rPr>
              <w:t>PK25 à PK34</w:t>
            </w:r>
          </w:p>
        </w:tc>
        <w:tc>
          <w:tcPr>
            <w:tcW w:w="851" w:type="dxa"/>
            <w:shd w:val="clear" w:color="auto" w:fill="auto"/>
            <w:vAlign w:val="center"/>
          </w:tcPr>
          <w:p w14:paraId="52131593" w14:textId="77777777" w:rsidR="002A2DA5" w:rsidRPr="006E30FF" w:rsidRDefault="002A2DA5" w:rsidP="002A2DA5">
            <w:pPr>
              <w:jc w:val="center"/>
              <w:rPr>
                <w:color w:val="000000"/>
                <w:sz w:val="18"/>
                <w:szCs w:val="18"/>
              </w:rPr>
            </w:pPr>
            <w:r w:rsidRPr="006E30FF">
              <w:rPr>
                <w:color w:val="000000"/>
                <w:sz w:val="18"/>
                <w:szCs w:val="18"/>
              </w:rPr>
              <w:t>428896</w:t>
            </w:r>
          </w:p>
          <w:p w14:paraId="412F7880" w14:textId="77777777" w:rsidR="002A2DA5" w:rsidRPr="006E30FF" w:rsidRDefault="002A2DA5" w:rsidP="002A2DA5">
            <w:pPr>
              <w:jc w:val="center"/>
              <w:rPr>
                <w:color w:val="000000"/>
                <w:sz w:val="18"/>
                <w:szCs w:val="18"/>
              </w:rPr>
            </w:pPr>
            <w:r w:rsidRPr="006E30FF">
              <w:rPr>
                <w:color w:val="000000"/>
                <w:sz w:val="18"/>
                <w:szCs w:val="18"/>
              </w:rPr>
              <w:t>1308881</w:t>
            </w:r>
          </w:p>
        </w:tc>
        <w:tc>
          <w:tcPr>
            <w:tcW w:w="850" w:type="dxa"/>
            <w:shd w:val="clear" w:color="auto" w:fill="auto"/>
            <w:vAlign w:val="center"/>
          </w:tcPr>
          <w:p w14:paraId="552EA702" w14:textId="77777777" w:rsidR="002A2DA5" w:rsidRPr="006E30FF" w:rsidRDefault="002A2DA5" w:rsidP="002A2DA5">
            <w:pPr>
              <w:jc w:val="center"/>
              <w:rPr>
                <w:color w:val="000000"/>
                <w:sz w:val="18"/>
                <w:szCs w:val="18"/>
              </w:rPr>
            </w:pPr>
            <w:r w:rsidRPr="006E30FF">
              <w:rPr>
                <w:color w:val="000000"/>
                <w:sz w:val="18"/>
                <w:szCs w:val="18"/>
              </w:rPr>
              <w:t>429038</w:t>
            </w:r>
          </w:p>
          <w:p w14:paraId="79C9CFC4" w14:textId="77777777" w:rsidR="002A2DA5" w:rsidRPr="006E30FF" w:rsidRDefault="002A2DA5" w:rsidP="002A2DA5">
            <w:pPr>
              <w:jc w:val="center"/>
              <w:rPr>
                <w:color w:val="000000"/>
                <w:sz w:val="18"/>
                <w:szCs w:val="18"/>
              </w:rPr>
            </w:pPr>
            <w:r w:rsidRPr="006E30FF">
              <w:rPr>
                <w:color w:val="000000"/>
                <w:sz w:val="18"/>
                <w:szCs w:val="18"/>
              </w:rPr>
              <w:t>1308692</w:t>
            </w:r>
          </w:p>
        </w:tc>
        <w:tc>
          <w:tcPr>
            <w:tcW w:w="2410" w:type="dxa"/>
            <w:shd w:val="clear" w:color="auto" w:fill="auto"/>
            <w:vAlign w:val="center"/>
          </w:tcPr>
          <w:p w14:paraId="4E347C73" w14:textId="77777777" w:rsidR="002A2DA5" w:rsidRPr="006E30FF" w:rsidRDefault="002A2DA5" w:rsidP="002A2DA5">
            <w:pPr>
              <w:jc w:val="center"/>
              <w:rPr>
                <w:sz w:val="18"/>
                <w:szCs w:val="18"/>
              </w:rPr>
            </w:pPr>
            <w:r w:rsidRPr="006E30FF">
              <w:rPr>
                <w:color w:val="000000"/>
                <w:sz w:val="18"/>
                <w:szCs w:val="18"/>
              </w:rPr>
              <w:t>Réalisation de réseau secondaire sur un linéaire d’environ 240 m</w:t>
            </w:r>
          </w:p>
        </w:tc>
        <w:tc>
          <w:tcPr>
            <w:tcW w:w="709" w:type="dxa"/>
            <w:vMerge w:val="restart"/>
            <w:shd w:val="clear" w:color="auto" w:fill="auto"/>
            <w:vAlign w:val="center"/>
          </w:tcPr>
          <w:p w14:paraId="4E97377F" w14:textId="77777777" w:rsidR="002A2DA5" w:rsidRPr="006E30FF" w:rsidRDefault="002A2DA5" w:rsidP="002A2DA5">
            <w:pPr>
              <w:jc w:val="center"/>
              <w:rPr>
                <w:color w:val="000000"/>
                <w:sz w:val="18"/>
                <w:szCs w:val="18"/>
              </w:rPr>
            </w:pPr>
            <w:r w:rsidRPr="006E30FF">
              <w:rPr>
                <w:color w:val="000000"/>
                <w:sz w:val="18"/>
                <w:szCs w:val="18"/>
              </w:rPr>
              <w:t>BOR</w:t>
            </w:r>
          </w:p>
        </w:tc>
        <w:tc>
          <w:tcPr>
            <w:tcW w:w="2976" w:type="dxa"/>
            <w:vMerge w:val="restart"/>
            <w:shd w:val="clear" w:color="auto" w:fill="auto"/>
            <w:vAlign w:val="center"/>
          </w:tcPr>
          <w:p w14:paraId="1A38D64F" w14:textId="77777777" w:rsidR="002A2DA5" w:rsidRPr="006E30FF" w:rsidRDefault="002A2DA5" w:rsidP="002A2DA5">
            <w:pPr>
              <w:jc w:val="both"/>
              <w:rPr>
                <w:color w:val="000000"/>
                <w:sz w:val="18"/>
                <w:szCs w:val="18"/>
              </w:rPr>
            </w:pPr>
            <w:r w:rsidRPr="006E30FF">
              <w:rPr>
                <w:color w:val="000000"/>
                <w:sz w:val="18"/>
                <w:szCs w:val="18"/>
              </w:rPr>
              <w:t>L’ensemble de ces sections de ruelles se trouve à droite de la route en quittant cumura vers le rond-point de bor.</w:t>
            </w:r>
          </w:p>
          <w:p w14:paraId="11826001" w14:textId="77777777" w:rsidR="002A2DA5" w:rsidRPr="006E30FF" w:rsidRDefault="002A2DA5" w:rsidP="002A2DA5">
            <w:pPr>
              <w:jc w:val="both"/>
              <w:rPr>
                <w:color w:val="000000"/>
                <w:sz w:val="18"/>
                <w:szCs w:val="18"/>
              </w:rPr>
            </w:pPr>
            <w:r w:rsidRPr="006E30FF">
              <w:rPr>
                <w:color w:val="000000"/>
                <w:sz w:val="18"/>
                <w:szCs w:val="18"/>
              </w:rPr>
              <w:t>Ainsi ces sections présentent les mêmes descriptions car on note dans ces ruelles des habitations, des parcelles en construction suspendue ou vide et des arbres d’ombrage dans toutes ces ruelles.</w:t>
            </w:r>
          </w:p>
        </w:tc>
        <w:tc>
          <w:tcPr>
            <w:tcW w:w="6031" w:type="dxa"/>
            <w:vMerge w:val="restart"/>
            <w:shd w:val="clear" w:color="auto" w:fill="auto"/>
            <w:vAlign w:val="center"/>
          </w:tcPr>
          <w:p w14:paraId="51A9CEE5" w14:textId="7F25BAD0" w:rsidR="002A2DA5" w:rsidRPr="006E30FF"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38464" behindDoc="0" locked="0" layoutInCell="1" allowOverlap="1" wp14:anchorId="28EA0577" wp14:editId="35725B4F">
                      <wp:simplePos x="0" y="0"/>
                      <wp:positionH relativeFrom="column">
                        <wp:posOffset>2669540</wp:posOffset>
                      </wp:positionH>
                      <wp:positionV relativeFrom="paragraph">
                        <wp:posOffset>518160</wp:posOffset>
                      </wp:positionV>
                      <wp:extent cx="95250" cy="937895"/>
                      <wp:effectExtent l="95250" t="38100" r="38100" b="14605"/>
                      <wp:wrapNone/>
                      <wp:docPr id="2103" name="Connecteur droit avec flèch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5250" cy="93789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F33E9A6" id="Connecteur droit avec flèche 234" o:spid="_x0000_s1026" type="#_x0000_t32" style="position:absolute;margin-left:210.2pt;margin-top:40.8pt;width:7.5pt;height:73.85pt;flip:x y;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37440" behindDoc="0" locked="0" layoutInCell="1" allowOverlap="1" wp14:anchorId="34E06326" wp14:editId="4F3372FF">
                      <wp:simplePos x="0" y="0"/>
                      <wp:positionH relativeFrom="column">
                        <wp:posOffset>1082675</wp:posOffset>
                      </wp:positionH>
                      <wp:positionV relativeFrom="paragraph">
                        <wp:posOffset>523240</wp:posOffset>
                      </wp:positionV>
                      <wp:extent cx="95250" cy="937895"/>
                      <wp:effectExtent l="95250" t="38100" r="38100" b="14605"/>
                      <wp:wrapNone/>
                      <wp:docPr id="2102" name="Connecteur droit avec flèch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5250" cy="93789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5B834B4" id="Connecteur droit avec flèche 235" o:spid="_x0000_s1026" type="#_x0000_t32" style="position:absolute;margin-left:85.25pt;margin-top:41.2pt;width:7.5pt;height:73.85pt;flip:x 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1F487622" wp14:editId="09968534">
                  <wp:extent cx="1969770" cy="1477010"/>
                  <wp:effectExtent l="0" t="0" r="0" b="8890"/>
                  <wp:docPr id="44" name="Imag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5"/>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1969770" cy="1477010"/>
                          </a:xfrm>
                          <a:prstGeom prst="rect">
                            <a:avLst/>
                          </a:prstGeom>
                          <a:noFill/>
                          <a:ln>
                            <a:noFill/>
                          </a:ln>
                        </pic:spPr>
                      </pic:pic>
                    </a:graphicData>
                  </a:graphic>
                </wp:inline>
              </w:drawing>
            </w:r>
            <w:r>
              <w:rPr>
                <w:noProof/>
                <w:color w:val="000000"/>
                <w:sz w:val="18"/>
                <w:szCs w:val="18"/>
                <w:lang w:val="pt-PT" w:eastAsia="pt-PT"/>
              </w:rPr>
              <w:drawing>
                <wp:inline distT="0" distB="0" distL="0" distR="0" wp14:anchorId="39E8BB36" wp14:editId="74E189CC">
                  <wp:extent cx="1477010" cy="1256030"/>
                  <wp:effectExtent l="0" t="3810" r="5080" b="5080"/>
                  <wp:docPr id="43" name="Imag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6"/>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rot="5400000">
                            <a:off x="0" y="0"/>
                            <a:ext cx="1477010" cy="1256030"/>
                          </a:xfrm>
                          <a:prstGeom prst="rect">
                            <a:avLst/>
                          </a:prstGeom>
                          <a:noFill/>
                          <a:ln>
                            <a:noFill/>
                          </a:ln>
                        </pic:spPr>
                      </pic:pic>
                    </a:graphicData>
                  </a:graphic>
                </wp:inline>
              </w:drawing>
            </w:r>
          </w:p>
        </w:tc>
      </w:tr>
      <w:tr w:rsidR="002A2DA5" w:rsidRPr="006E30FF" w14:paraId="3C81206E" w14:textId="77777777" w:rsidTr="00F24A26">
        <w:trPr>
          <w:trHeight w:val="274"/>
          <w:jc w:val="center"/>
        </w:trPr>
        <w:tc>
          <w:tcPr>
            <w:tcW w:w="817" w:type="dxa"/>
            <w:shd w:val="clear" w:color="auto" w:fill="auto"/>
            <w:vAlign w:val="center"/>
          </w:tcPr>
          <w:p w14:paraId="27FE6CF6" w14:textId="77777777" w:rsidR="002A2DA5" w:rsidRPr="006E30FF" w:rsidRDefault="002A2DA5" w:rsidP="002A2DA5">
            <w:pPr>
              <w:jc w:val="center"/>
              <w:rPr>
                <w:color w:val="000000"/>
                <w:sz w:val="18"/>
                <w:szCs w:val="18"/>
              </w:rPr>
            </w:pPr>
            <w:r w:rsidRPr="006E30FF">
              <w:rPr>
                <w:color w:val="000000"/>
                <w:sz w:val="18"/>
                <w:szCs w:val="18"/>
              </w:rPr>
              <w:t>PK24 à PK36</w:t>
            </w:r>
          </w:p>
        </w:tc>
        <w:tc>
          <w:tcPr>
            <w:tcW w:w="851" w:type="dxa"/>
            <w:shd w:val="clear" w:color="auto" w:fill="auto"/>
            <w:vAlign w:val="center"/>
          </w:tcPr>
          <w:p w14:paraId="66A6DDED" w14:textId="77777777" w:rsidR="002A2DA5" w:rsidRPr="006E30FF" w:rsidRDefault="002A2DA5" w:rsidP="002A2DA5">
            <w:pPr>
              <w:jc w:val="center"/>
              <w:rPr>
                <w:color w:val="000000"/>
                <w:sz w:val="18"/>
                <w:szCs w:val="18"/>
              </w:rPr>
            </w:pPr>
            <w:r w:rsidRPr="006E30FF">
              <w:rPr>
                <w:color w:val="000000"/>
                <w:sz w:val="18"/>
                <w:szCs w:val="18"/>
              </w:rPr>
              <w:t>428945</w:t>
            </w:r>
          </w:p>
          <w:p w14:paraId="2A9CAEA8" w14:textId="77777777" w:rsidR="002A2DA5" w:rsidRPr="006E30FF" w:rsidRDefault="002A2DA5" w:rsidP="002A2DA5">
            <w:pPr>
              <w:jc w:val="center"/>
              <w:rPr>
                <w:color w:val="000000"/>
                <w:sz w:val="18"/>
                <w:szCs w:val="18"/>
              </w:rPr>
            </w:pPr>
            <w:r w:rsidRPr="006E30FF">
              <w:rPr>
                <w:color w:val="000000"/>
                <w:sz w:val="18"/>
                <w:szCs w:val="18"/>
              </w:rPr>
              <w:t>1308926</w:t>
            </w:r>
          </w:p>
        </w:tc>
        <w:tc>
          <w:tcPr>
            <w:tcW w:w="850" w:type="dxa"/>
            <w:shd w:val="clear" w:color="auto" w:fill="auto"/>
            <w:vAlign w:val="center"/>
          </w:tcPr>
          <w:p w14:paraId="57E5298A" w14:textId="77777777" w:rsidR="002A2DA5" w:rsidRPr="006E30FF" w:rsidRDefault="002A2DA5" w:rsidP="002A2DA5">
            <w:pPr>
              <w:jc w:val="center"/>
              <w:rPr>
                <w:color w:val="000000"/>
                <w:sz w:val="18"/>
                <w:szCs w:val="18"/>
              </w:rPr>
            </w:pPr>
            <w:r w:rsidRPr="006E30FF">
              <w:rPr>
                <w:color w:val="000000"/>
                <w:sz w:val="18"/>
                <w:szCs w:val="18"/>
              </w:rPr>
              <w:t>429190</w:t>
            </w:r>
          </w:p>
          <w:p w14:paraId="0D776A0E" w14:textId="77777777" w:rsidR="002A2DA5" w:rsidRPr="006E30FF" w:rsidRDefault="002A2DA5" w:rsidP="002A2DA5">
            <w:pPr>
              <w:jc w:val="center"/>
              <w:rPr>
                <w:color w:val="000000"/>
                <w:sz w:val="18"/>
                <w:szCs w:val="18"/>
              </w:rPr>
            </w:pPr>
            <w:r w:rsidRPr="006E30FF">
              <w:rPr>
                <w:color w:val="000000"/>
                <w:sz w:val="18"/>
                <w:szCs w:val="18"/>
              </w:rPr>
              <w:t>1308737</w:t>
            </w:r>
          </w:p>
        </w:tc>
        <w:tc>
          <w:tcPr>
            <w:tcW w:w="2410" w:type="dxa"/>
            <w:vMerge w:val="restart"/>
            <w:shd w:val="clear" w:color="auto" w:fill="auto"/>
            <w:vAlign w:val="center"/>
          </w:tcPr>
          <w:p w14:paraId="392C432C" w14:textId="77777777" w:rsidR="002A2DA5" w:rsidRPr="006E30FF" w:rsidRDefault="002A2DA5" w:rsidP="002A2DA5">
            <w:pPr>
              <w:jc w:val="center"/>
              <w:rPr>
                <w:sz w:val="18"/>
                <w:szCs w:val="18"/>
              </w:rPr>
            </w:pPr>
            <w:r w:rsidRPr="006E30FF">
              <w:rPr>
                <w:color w:val="000000"/>
                <w:sz w:val="18"/>
                <w:szCs w:val="18"/>
              </w:rPr>
              <w:t>Réalisation de réseau secondaire sur un linéaire d’environ 300 m</w:t>
            </w:r>
          </w:p>
          <w:p w14:paraId="7219CFA4" w14:textId="77777777" w:rsidR="002A2DA5" w:rsidRPr="006E30FF" w:rsidRDefault="002A2DA5" w:rsidP="002A2DA5">
            <w:pPr>
              <w:jc w:val="center"/>
              <w:rPr>
                <w:sz w:val="18"/>
                <w:szCs w:val="18"/>
              </w:rPr>
            </w:pPr>
            <w:r w:rsidRPr="006E30FF">
              <w:rPr>
                <w:color w:val="000000"/>
                <w:sz w:val="18"/>
                <w:szCs w:val="18"/>
              </w:rPr>
              <w:t>(côté gauche)</w:t>
            </w:r>
          </w:p>
        </w:tc>
        <w:tc>
          <w:tcPr>
            <w:tcW w:w="709" w:type="dxa"/>
            <w:vMerge/>
            <w:shd w:val="clear" w:color="auto" w:fill="auto"/>
            <w:vAlign w:val="center"/>
          </w:tcPr>
          <w:p w14:paraId="633FAC8E" w14:textId="77777777" w:rsidR="002A2DA5" w:rsidRPr="006E30FF" w:rsidRDefault="002A2DA5" w:rsidP="002A2DA5">
            <w:pPr>
              <w:jc w:val="center"/>
              <w:rPr>
                <w:color w:val="000000"/>
                <w:sz w:val="18"/>
                <w:szCs w:val="18"/>
              </w:rPr>
            </w:pPr>
          </w:p>
        </w:tc>
        <w:tc>
          <w:tcPr>
            <w:tcW w:w="2976" w:type="dxa"/>
            <w:vMerge/>
            <w:shd w:val="clear" w:color="auto" w:fill="auto"/>
            <w:vAlign w:val="center"/>
          </w:tcPr>
          <w:p w14:paraId="1CCBA5AB"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4B9F620B" w14:textId="77777777" w:rsidR="002A2DA5" w:rsidRPr="006E30FF" w:rsidRDefault="002A2DA5" w:rsidP="002A2DA5">
            <w:pPr>
              <w:jc w:val="both"/>
              <w:rPr>
                <w:color w:val="000000"/>
                <w:sz w:val="18"/>
                <w:szCs w:val="18"/>
              </w:rPr>
            </w:pPr>
          </w:p>
        </w:tc>
      </w:tr>
      <w:tr w:rsidR="002A2DA5" w:rsidRPr="006E30FF" w14:paraId="14619D18" w14:textId="77777777" w:rsidTr="00F24A26">
        <w:trPr>
          <w:trHeight w:val="274"/>
          <w:jc w:val="center"/>
        </w:trPr>
        <w:tc>
          <w:tcPr>
            <w:tcW w:w="817" w:type="dxa"/>
            <w:shd w:val="clear" w:color="auto" w:fill="auto"/>
            <w:vAlign w:val="center"/>
          </w:tcPr>
          <w:p w14:paraId="40C5ED09" w14:textId="77777777" w:rsidR="002A2DA5" w:rsidRPr="006E30FF" w:rsidRDefault="002A2DA5" w:rsidP="002A2DA5">
            <w:pPr>
              <w:jc w:val="center"/>
              <w:rPr>
                <w:color w:val="000000"/>
                <w:sz w:val="18"/>
                <w:szCs w:val="18"/>
              </w:rPr>
            </w:pPr>
            <w:r w:rsidRPr="006E30FF">
              <w:rPr>
                <w:color w:val="000000"/>
                <w:sz w:val="18"/>
                <w:szCs w:val="18"/>
              </w:rPr>
              <w:t>PK21 à 37</w:t>
            </w:r>
          </w:p>
        </w:tc>
        <w:tc>
          <w:tcPr>
            <w:tcW w:w="851" w:type="dxa"/>
            <w:shd w:val="clear" w:color="auto" w:fill="auto"/>
            <w:vAlign w:val="center"/>
          </w:tcPr>
          <w:p w14:paraId="04233A48" w14:textId="77777777" w:rsidR="002A2DA5" w:rsidRPr="006E30FF" w:rsidRDefault="002A2DA5" w:rsidP="002A2DA5">
            <w:pPr>
              <w:jc w:val="center"/>
              <w:rPr>
                <w:color w:val="000000"/>
                <w:sz w:val="18"/>
                <w:szCs w:val="18"/>
              </w:rPr>
            </w:pPr>
            <w:r w:rsidRPr="006E30FF">
              <w:rPr>
                <w:color w:val="000000"/>
                <w:sz w:val="18"/>
                <w:szCs w:val="18"/>
              </w:rPr>
              <w:t>429208</w:t>
            </w:r>
          </w:p>
          <w:p w14:paraId="567F7E9F" w14:textId="77777777" w:rsidR="002A2DA5" w:rsidRPr="006E30FF" w:rsidRDefault="002A2DA5" w:rsidP="002A2DA5">
            <w:pPr>
              <w:jc w:val="center"/>
              <w:rPr>
                <w:color w:val="000000"/>
                <w:sz w:val="18"/>
                <w:szCs w:val="18"/>
              </w:rPr>
            </w:pPr>
            <w:r w:rsidRPr="006E30FF">
              <w:rPr>
                <w:color w:val="000000"/>
                <w:sz w:val="18"/>
                <w:szCs w:val="18"/>
              </w:rPr>
              <w:t>1309147</w:t>
            </w:r>
          </w:p>
        </w:tc>
        <w:tc>
          <w:tcPr>
            <w:tcW w:w="850" w:type="dxa"/>
            <w:shd w:val="clear" w:color="auto" w:fill="auto"/>
            <w:vAlign w:val="center"/>
          </w:tcPr>
          <w:p w14:paraId="742988E1" w14:textId="77777777" w:rsidR="002A2DA5" w:rsidRPr="006E30FF" w:rsidRDefault="002A2DA5" w:rsidP="002A2DA5">
            <w:pPr>
              <w:jc w:val="center"/>
              <w:rPr>
                <w:color w:val="000000"/>
                <w:sz w:val="18"/>
                <w:szCs w:val="18"/>
              </w:rPr>
            </w:pPr>
            <w:r w:rsidRPr="006E30FF">
              <w:rPr>
                <w:color w:val="000000"/>
                <w:sz w:val="18"/>
                <w:szCs w:val="18"/>
              </w:rPr>
              <w:t>429398</w:t>
            </w:r>
          </w:p>
          <w:p w14:paraId="787507E3" w14:textId="77777777" w:rsidR="002A2DA5" w:rsidRPr="006E30FF" w:rsidRDefault="002A2DA5" w:rsidP="002A2DA5">
            <w:pPr>
              <w:jc w:val="center"/>
              <w:rPr>
                <w:color w:val="000000"/>
                <w:sz w:val="18"/>
                <w:szCs w:val="18"/>
              </w:rPr>
            </w:pPr>
            <w:r w:rsidRPr="006E30FF">
              <w:rPr>
                <w:color w:val="000000"/>
                <w:sz w:val="18"/>
                <w:szCs w:val="18"/>
              </w:rPr>
              <w:t>1308913</w:t>
            </w:r>
          </w:p>
        </w:tc>
        <w:tc>
          <w:tcPr>
            <w:tcW w:w="2410" w:type="dxa"/>
            <w:vMerge/>
            <w:shd w:val="clear" w:color="auto" w:fill="auto"/>
            <w:vAlign w:val="center"/>
          </w:tcPr>
          <w:p w14:paraId="3CBC7BE3" w14:textId="77777777" w:rsidR="002A2DA5" w:rsidRPr="006E30FF" w:rsidRDefault="002A2DA5" w:rsidP="002A2DA5">
            <w:pPr>
              <w:jc w:val="center"/>
              <w:rPr>
                <w:sz w:val="18"/>
                <w:szCs w:val="18"/>
              </w:rPr>
            </w:pPr>
          </w:p>
        </w:tc>
        <w:tc>
          <w:tcPr>
            <w:tcW w:w="709" w:type="dxa"/>
            <w:vMerge/>
            <w:shd w:val="clear" w:color="auto" w:fill="auto"/>
            <w:vAlign w:val="center"/>
          </w:tcPr>
          <w:p w14:paraId="25E98703" w14:textId="77777777" w:rsidR="002A2DA5" w:rsidRPr="006E30FF" w:rsidRDefault="002A2DA5" w:rsidP="002A2DA5">
            <w:pPr>
              <w:jc w:val="center"/>
              <w:rPr>
                <w:color w:val="000000"/>
                <w:sz w:val="18"/>
                <w:szCs w:val="18"/>
              </w:rPr>
            </w:pPr>
          </w:p>
        </w:tc>
        <w:tc>
          <w:tcPr>
            <w:tcW w:w="2976" w:type="dxa"/>
            <w:vMerge/>
            <w:shd w:val="clear" w:color="auto" w:fill="auto"/>
            <w:vAlign w:val="center"/>
          </w:tcPr>
          <w:p w14:paraId="0AED45E0"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4B9E564D" w14:textId="77777777" w:rsidR="002A2DA5" w:rsidRPr="006E30FF" w:rsidRDefault="002A2DA5" w:rsidP="002A2DA5">
            <w:pPr>
              <w:jc w:val="both"/>
              <w:rPr>
                <w:color w:val="000000"/>
                <w:sz w:val="18"/>
                <w:szCs w:val="18"/>
              </w:rPr>
            </w:pPr>
          </w:p>
        </w:tc>
      </w:tr>
      <w:tr w:rsidR="002A2DA5" w:rsidRPr="006E30FF" w14:paraId="2BDC82CE" w14:textId="77777777" w:rsidTr="00F24A26">
        <w:trPr>
          <w:trHeight w:val="274"/>
          <w:jc w:val="center"/>
        </w:trPr>
        <w:tc>
          <w:tcPr>
            <w:tcW w:w="817" w:type="dxa"/>
            <w:shd w:val="clear" w:color="auto" w:fill="auto"/>
            <w:vAlign w:val="center"/>
          </w:tcPr>
          <w:p w14:paraId="7FD46261" w14:textId="77777777" w:rsidR="002A2DA5" w:rsidRPr="006E30FF" w:rsidRDefault="002A2DA5" w:rsidP="002A2DA5">
            <w:pPr>
              <w:jc w:val="center"/>
              <w:rPr>
                <w:color w:val="000000"/>
                <w:sz w:val="18"/>
                <w:szCs w:val="18"/>
              </w:rPr>
            </w:pPr>
            <w:r w:rsidRPr="006E30FF">
              <w:rPr>
                <w:color w:val="000000"/>
                <w:sz w:val="18"/>
                <w:szCs w:val="18"/>
              </w:rPr>
              <w:t>PK20 à PK39</w:t>
            </w:r>
          </w:p>
        </w:tc>
        <w:tc>
          <w:tcPr>
            <w:tcW w:w="851" w:type="dxa"/>
            <w:shd w:val="clear" w:color="auto" w:fill="auto"/>
            <w:vAlign w:val="center"/>
          </w:tcPr>
          <w:p w14:paraId="11CF1A14" w14:textId="77777777" w:rsidR="002A2DA5" w:rsidRPr="006E30FF" w:rsidRDefault="002A2DA5" w:rsidP="002A2DA5">
            <w:pPr>
              <w:jc w:val="center"/>
              <w:rPr>
                <w:color w:val="000000"/>
                <w:sz w:val="18"/>
                <w:szCs w:val="18"/>
              </w:rPr>
            </w:pPr>
            <w:r w:rsidRPr="006E30FF">
              <w:rPr>
                <w:color w:val="000000"/>
                <w:sz w:val="18"/>
                <w:szCs w:val="18"/>
              </w:rPr>
              <w:t>429348</w:t>
            </w:r>
          </w:p>
          <w:p w14:paraId="5128280A" w14:textId="77777777" w:rsidR="002A2DA5" w:rsidRPr="006E30FF" w:rsidRDefault="002A2DA5" w:rsidP="002A2DA5">
            <w:pPr>
              <w:jc w:val="center"/>
              <w:rPr>
                <w:color w:val="000000"/>
                <w:sz w:val="18"/>
                <w:szCs w:val="18"/>
              </w:rPr>
            </w:pPr>
            <w:r w:rsidRPr="006E30FF">
              <w:rPr>
                <w:color w:val="000000"/>
                <w:sz w:val="18"/>
                <w:szCs w:val="18"/>
              </w:rPr>
              <w:t>1309267</w:t>
            </w:r>
          </w:p>
        </w:tc>
        <w:tc>
          <w:tcPr>
            <w:tcW w:w="850" w:type="dxa"/>
            <w:shd w:val="clear" w:color="auto" w:fill="auto"/>
            <w:vAlign w:val="center"/>
          </w:tcPr>
          <w:p w14:paraId="0C94D902" w14:textId="77777777" w:rsidR="002A2DA5" w:rsidRPr="006E30FF" w:rsidRDefault="002A2DA5" w:rsidP="002A2DA5">
            <w:pPr>
              <w:jc w:val="center"/>
              <w:rPr>
                <w:color w:val="000000"/>
                <w:sz w:val="18"/>
                <w:szCs w:val="18"/>
              </w:rPr>
            </w:pPr>
            <w:r w:rsidRPr="006E30FF">
              <w:rPr>
                <w:color w:val="000000"/>
                <w:sz w:val="18"/>
                <w:szCs w:val="18"/>
              </w:rPr>
              <w:t>429448</w:t>
            </w:r>
          </w:p>
          <w:p w14:paraId="4555DF3E" w14:textId="77777777" w:rsidR="002A2DA5" w:rsidRPr="006E30FF" w:rsidRDefault="002A2DA5" w:rsidP="002A2DA5">
            <w:pPr>
              <w:jc w:val="center"/>
              <w:rPr>
                <w:color w:val="000000"/>
                <w:sz w:val="18"/>
                <w:szCs w:val="18"/>
              </w:rPr>
            </w:pPr>
            <w:r w:rsidRPr="006E30FF">
              <w:rPr>
                <w:color w:val="000000"/>
                <w:sz w:val="18"/>
                <w:szCs w:val="18"/>
              </w:rPr>
              <w:t>1309146</w:t>
            </w:r>
          </w:p>
        </w:tc>
        <w:tc>
          <w:tcPr>
            <w:tcW w:w="2410" w:type="dxa"/>
            <w:vMerge w:val="restart"/>
            <w:shd w:val="clear" w:color="auto" w:fill="auto"/>
            <w:vAlign w:val="center"/>
          </w:tcPr>
          <w:p w14:paraId="0A622C3D" w14:textId="77777777" w:rsidR="002A2DA5" w:rsidRPr="006E30FF" w:rsidRDefault="002A2DA5" w:rsidP="002A2DA5">
            <w:pPr>
              <w:jc w:val="center"/>
              <w:rPr>
                <w:sz w:val="18"/>
                <w:szCs w:val="18"/>
              </w:rPr>
            </w:pPr>
            <w:r w:rsidRPr="006E30FF">
              <w:rPr>
                <w:color w:val="000000"/>
                <w:sz w:val="18"/>
                <w:szCs w:val="18"/>
              </w:rPr>
              <w:t>Réalisation de réseau secondaire sur un linéaire d’environ 155 m</w:t>
            </w:r>
          </w:p>
          <w:p w14:paraId="7347C40C" w14:textId="77777777" w:rsidR="002A2DA5" w:rsidRPr="006E30FF" w:rsidRDefault="002A2DA5" w:rsidP="002A2DA5">
            <w:pPr>
              <w:jc w:val="center"/>
              <w:rPr>
                <w:sz w:val="18"/>
                <w:szCs w:val="18"/>
              </w:rPr>
            </w:pPr>
            <w:r w:rsidRPr="006E30FF">
              <w:rPr>
                <w:color w:val="000000"/>
                <w:sz w:val="18"/>
                <w:szCs w:val="18"/>
              </w:rPr>
              <w:t>(côté gauche)</w:t>
            </w:r>
          </w:p>
        </w:tc>
        <w:tc>
          <w:tcPr>
            <w:tcW w:w="709" w:type="dxa"/>
            <w:vMerge/>
            <w:shd w:val="clear" w:color="auto" w:fill="auto"/>
            <w:vAlign w:val="center"/>
          </w:tcPr>
          <w:p w14:paraId="233900CA" w14:textId="77777777" w:rsidR="002A2DA5" w:rsidRPr="006E30FF" w:rsidRDefault="002A2DA5" w:rsidP="002A2DA5">
            <w:pPr>
              <w:jc w:val="center"/>
              <w:rPr>
                <w:color w:val="000000"/>
                <w:sz w:val="18"/>
                <w:szCs w:val="18"/>
              </w:rPr>
            </w:pPr>
          </w:p>
        </w:tc>
        <w:tc>
          <w:tcPr>
            <w:tcW w:w="2976" w:type="dxa"/>
            <w:vMerge/>
            <w:shd w:val="clear" w:color="auto" w:fill="auto"/>
            <w:vAlign w:val="center"/>
          </w:tcPr>
          <w:p w14:paraId="5CE005BF"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19494B5A" w14:textId="77777777" w:rsidR="002A2DA5" w:rsidRPr="006E30FF" w:rsidRDefault="002A2DA5" w:rsidP="002A2DA5">
            <w:pPr>
              <w:jc w:val="both"/>
              <w:rPr>
                <w:color w:val="000000"/>
                <w:sz w:val="18"/>
                <w:szCs w:val="18"/>
              </w:rPr>
            </w:pPr>
          </w:p>
        </w:tc>
      </w:tr>
      <w:tr w:rsidR="002A2DA5" w:rsidRPr="006E30FF" w14:paraId="74A70279" w14:textId="77777777" w:rsidTr="00F24A26">
        <w:trPr>
          <w:trHeight w:val="274"/>
          <w:jc w:val="center"/>
        </w:trPr>
        <w:tc>
          <w:tcPr>
            <w:tcW w:w="817" w:type="dxa"/>
            <w:shd w:val="clear" w:color="auto" w:fill="auto"/>
            <w:vAlign w:val="center"/>
          </w:tcPr>
          <w:p w14:paraId="4592DAC6" w14:textId="77777777" w:rsidR="002A2DA5" w:rsidRPr="006E30FF" w:rsidRDefault="002A2DA5" w:rsidP="002A2DA5">
            <w:pPr>
              <w:jc w:val="center"/>
              <w:rPr>
                <w:color w:val="000000"/>
                <w:sz w:val="18"/>
                <w:szCs w:val="18"/>
              </w:rPr>
            </w:pPr>
            <w:r w:rsidRPr="006E30FF">
              <w:rPr>
                <w:color w:val="000000"/>
                <w:sz w:val="18"/>
                <w:szCs w:val="18"/>
              </w:rPr>
              <w:t>PK19 à PK41</w:t>
            </w:r>
          </w:p>
        </w:tc>
        <w:tc>
          <w:tcPr>
            <w:tcW w:w="851" w:type="dxa"/>
            <w:shd w:val="clear" w:color="auto" w:fill="auto"/>
            <w:vAlign w:val="center"/>
          </w:tcPr>
          <w:p w14:paraId="2DDFB1C7" w14:textId="77777777" w:rsidR="002A2DA5" w:rsidRPr="006E30FF" w:rsidRDefault="002A2DA5" w:rsidP="002A2DA5">
            <w:pPr>
              <w:jc w:val="center"/>
              <w:rPr>
                <w:color w:val="000000"/>
                <w:sz w:val="18"/>
                <w:szCs w:val="18"/>
              </w:rPr>
            </w:pPr>
            <w:r w:rsidRPr="006E30FF">
              <w:rPr>
                <w:color w:val="000000"/>
                <w:sz w:val="18"/>
                <w:szCs w:val="18"/>
              </w:rPr>
              <w:t>429466</w:t>
            </w:r>
          </w:p>
          <w:p w14:paraId="79B3DC95" w14:textId="77777777" w:rsidR="002A2DA5" w:rsidRPr="006E30FF" w:rsidRDefault="002A2DA5" w:rsidP="002A2DA5">
            <w:pPr>
              <w:jc w:val="center"/>
              <w:rPr>
                <w:color w:val="000000"/>
                <w:sz w:val="18"/>
                <w:szCs w:val="18"/>
              </w:rPr>
            </w:pPr>
            <w:r w:rsidRPr="006E30FF">
              <w:rPr>
                <w:color w:val="000000"/>
                <w:sz w:val="18"/>
                <w:szCs w:val="18"/>
              </w:rPr>
              <w:t>1309370</w:t>
            </w:r>
          </w:p>
        </w:tc>
        <w:tc>
          <w:tcPr>
            <w:tcW w:w="850" w:type="dxa"/>
            <w:shd w:val="clear" w:color="auto" w:fill="auto"/>
            <w:vAlign w:val="center"/>
          </w:tcPr>
          <w:p w14:paraId="0422304D" w14:textId="77777777" w:rsidR="002A2DA5" w:rsidRPr="006E30FF" w:rsidRDefault="002A2DA5" w:rsidP="002A2DA5">
            <w:pPr>
              <w:jc w:val="center"/>
              <w:rPr>
                <w:color w:val="000000"/>
                <w:sz w:val="18"/>
                <w:szCs w:val="18"/>
              </w:rPr>
            </w:pPr>
            <w:r w:rsidRPr="006E30FF">
              <w:rPr>
                <w:color w:val="000000"/>
                <w:sz w:val="18"/>
                <w:szCs w:val="18"/>
              </w:rPr>
              <w:t>429577</w:t>
            </w:r>
          </w:p>
          <w:p w14:paraId="2EA3AA4E" w14:textId="77777777" w:rsidR="002A2DA5" w:rsidRPr="006E30FF" w:rsidRDefault="002A2DA5" w:rsidP="002A2DA5">
            <w:pPr>
              <w:jc w:val="center"/>
              <w:rPr>
                <w:color w:val="000000"/>
                <w:sz w:val="18"/>
                <w:szCs w:val="18"/>
              </w:rPr>
            </w:pPr>
            <w:r w:rsidRPr="006E30FF">
              <w:rPr>
                <w:color w:val="000000"/>
                <w:sz w:val="18"/>
                <w:szCs w:val="18"/>
              </w:rPr>
              <w:t>1309252</w:t>
            </w:r>
          </w:p>
        </w:tc>
        <w:tc>
          <w:tcPr>
            <w:tcW w:w="2410" w:type="dxa"/>
            <w:vMerge/>
            <w:shd w:val="clear" w:color="auto" w:fill="auto"/>
            <w:vAlign w:val="center"/>
          </w:tcPr>
          <w:p w14:paraId="57C92BE1" w14:textId="77777777" w:rsidR="002A2DA5" w:rsidRPr="006E30FF" w:rsidRDefault="002A2DA5" w:rsidP="002A2DA5">
            <w:pPr>
              <w:jc w:val="center"/>
              <w:rPr>
                <w:sz w:val="18"/>
                <w:szCs w:val="18"/>
              </w:rPr>
            </w:pPr>
          </w:p>
        </w:tc>
        <w:tc>
          <w:tcPr>
            <w:tcW w:w="709" w:type="dxa"/>
            <w:vMerge/>
            <w:shd w:val="clear" w:color="auto" w:fill="auto"/>
            <w:vAlign w:val="center"/>
          </w:tcPr>
          <w:p w14:paraId="5BA543C2" w14:textId="77777777" w:rsidR="002A2DA5" w:rsidRPr="006E30FF" w:rsidRDefault="002A2DA5" w:rsidP="002A2DA5">
            <w:pPr>
              <w:jc w:val="center"/>
              <w:rPr>
                <w:color w:val="000000"/>
                <w:sz w:val="18"/>
                <w:szCs w:val="18"/>
              </w:rPr>
            </w:pPr>
          </w:p>
        </w:tc>
        <w:tc>
          <w:tcPr>
            <w:tcW w:w="2976" w:type="dxa"/>
            <w:vMerge/>
            <w:shd w:val="clear" w:color="auto" w:fill="auto"/>
            <w:vAlign w:val="center"/>
          </w:tcPr>
          <w:p w14:paraId="6E254E54"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283AD917" w14:textId="77777777" w:rsidR="002A2DA5" w:rsidRPr="006E30FF" w:rsidRDefault="002A2DA5" w:rsidP="002A2DA5">
            <w:pPr>
              <w:jc w:val="both"/>
              <w:rPr>
                <w:color w:val="000000"/>
                <w:sz w:val="18"/>
                <w:szCs w:val="18"/>
              </w:rPr>
            </w:pPr>
          </w:p>
        </w:tc>
      </w:tr>
      <w:tr w:rsidR="002A2DA5" w:rsidRPr="006E30FF" w14:paraId="089100E0" w14:textId="77777777" w:rsidTr="00F24A26">
        <w:trPr>
          <w:trHeight w:val="274"/>
          <w:jc w:val="center"/>
        </w:trPr>
        <w:tc>
          <w:tcPr>
            <w:tcW w:w="817" w:type="dxa"/>
            <w:shd w:val="clear" w:color="auto" w:fill="auto"/>
            <w:vAlign w:val="center"/>
          </w:tcPr>
          <w:p w14:paraId="4616C1DC" w14:textId="77777777" w:rsidR="002A2DA5" w:rsidRPr="006E30FF" w:rsidRDefault="002A2DA5" w:rsidP="002A2DA5">
            <w:pPr>
              <w:jc w:val="center"/>
              <w:rPr>
                <w:color w:val="000000"/>
                <w:sz w:val="18"/>
                <w:szCs w:val="18"/>
              </w:rPr>
            </w:pPr>
            <w:r w:rsidRPr="006E30FF">
              <w:rPr>
                <w:color w:val="000000"/>
                <w:sz w:val="18"/>
                <w:szCs w:val="18"/>
              </w:rPr>
              <w:t>PK18 à PK42</w:t>
            </w:r>
          </w:p>
        </w:tc>
        <w:tc>
          <w:tcPr>
            <w:tcW w:w="851" w:type="dxa"/>
            <w:shd w:val="clear" w:color="auto" w:fill="auto"/>
            <w:vAlign w:val="center"/>
          </w:tcPr>
          <w:p w14:paraId="7217EFF5" w14:textId="77777777" w:rsidR="002A2DA5" w:rsidRPr="006E30FF" w:rsidRDefault="002A2DA5" w:rsidP="002A2DA5">
            <w:pPr>
              <w:jc w:val="center"/>
              <w:rPr>
                <w:color w:val="000000"/>
                <w:sz w:val="18"/>
                <w:szCs w:val="18"/>
              </w:rPr>
            </w:pPr>
            <w:r w:rsidRPr="006E30FF">
              <w:rPr>
                <w:color w:val="000000"/>
                <w:sz w:val="18"/>
                <w:szCs w:val="18"/>
              </w:rPr>
              <w:t>429540</w:t>
            </w:r>
          </w:p>
          <w:p w14:paraId="1B5D7E72" w14:textId="77777777" w:rsidR="002A2DA5" w:rsidRPr="006E30FF" w:rsidRDefault="002A2DA5" w:rsidP="002A2DA5">
            <w:pPr>
              <w:jc w:val="center"/>
              <w:rPr>
                <w:color w:val="000000"/>
                <w:sz w:val="18"/>
                <w:szCs w:val="18"/>
              </w:rPr>
            </w:pPr>
            <w:r w:rsidRPr="006E30FF">
              <w:rPr>
                <w:color w:val="000000"/>
                <w:sz w:val="18"/>
                <w:szCs w:val="18"/>
              </w:rPr>
              <w:t>1309435</w:t>
            </w:r>
          </w:p>
        </w:tc>
        <w:tc>
          <w:tcPr>
            <w:tcW w:w="850" w:type="dxa"/>
            <w:shd w:val="clear" w:color="auto" w:fill="auto"/>
            <w:vAlign w:val="center"/>
          </w:tcPr>
          <w:p w14:paraId="6CC89961" w14:textId="77777777" w:rsidR="002A2DA5" w:rsidRPr="006E30FF" w:rsidRDefault="002A2DA5" w:rsidP="002A2DA5">
            <w:pPr>
              <w:jc w:val="center"/>
              <w:rPr>
                <w:color w:val="000000"/>
                <w:sz w:val="18"/>
                <w:szCs w:val="18"/>
              </w:rPr>
            </w:pPr>
            <w:r w:rsidRPr="006E30FF">
              <w:rPr>
                <w:color w:val="000000"/>
                <w:sz w:val="18"/>
                <w:szCs w:val="18"/>
              </w:rPr>
              <w:t>429796</w:t>
            </w:r>
          </w:p>
          <w:p w14:paraId="66B10064" w14:textId="77777777" w:rsidR="002A2DA5" w:rsidRPr="006E30FF" w:rsidRDefault="002A2DA5" w:rsidP="002A2DA5">
            <w:pPr>
              <w:jc w:val="center"/>
              <w:rPr>
                <w:color w:val="000000"/>
                <w:sz w:val="18"/>
                <w:szCs w:val="18"/>
              </w:rPr>
            </w:pPr>
            <w:r w:rsidRPr="006E30FF">
              <w:rPr>
                <w:color w:val="000000"/>
                <w:sz w:val="18"/>
                <w:szCs w:val="18"/>
              </w:rPr>
              <w:t>1309146</w:t>
            </w:r>
          </w:p>
        </w:tc>
        <w:tc>
          <w:tcPr>
            <w:tcW w:w="2410" w:type="dxa"/>
            <w:vMerge/>
            <w:shd w:val="clear" w:color="auto" w:fill="auto"/>
            <w:vAlign w:val="center"/>
          </w:tcPr>
          <w:p w14:paraId="2F68FABC" w14:textId="77777777" w:rsidR="002A2DA5" w:rsidRPr="006E30FF" w:rsidRDefault="002A2DA5" w:rsidP="002A2DA5">
            <w:pPr>
              <w:jc w:val="center"/>
              <w:rPr>
                <w:sz w:val="18"/>
                <w:szCs w:val="18"/>
              </w:rPr>
            </w:pPr>
          </w:p>
        </w:tc>
        <w:tc>
          <w:tcPr>
            <w:tcW w:w="709" w:type="dxa"/>
            <w:vMerge/>
            <w:shd w:val="clear" w:color="auto" w:fill="auto"/>
            <w:vAlign w:val="center"/>
          </w:tcPr>
          <w:p w14:paraId="6967C22E" w14:textId="77777777" w:rsidR="002A2DA5" w:rsidRPr="006E30FF" w:rsidRDefault="002A2DA5" w:rsidP="002A2DA5">
            <w:pPr>
              <w:jc w:val="center"/>
              <w:rPr>
                <w:color w:val="000000"/>
                <w:sz w:val="18"/>
                <w:szCs w:val="18"/>
              </w:rPr>
            </w:pPr>
          </w:p>
        </w:tc>
        <w:tc>
          <w:tcPr>
            <w:tcW w:w="2976" w:type="dxa"/>
            <w:vMerge/>
            <w:shd w:val="clear" w:color="auto" w:fill="auto"/>
            <w:vAlign w:val="center"/>
          </w:tcPr>
          <w:p w14:paraId="4C914E47"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7D74E563" w14:textId="77777777" w:rsidR="002A2DA5" w:rsidRPr="006E30FF" w:rsidRDefault="002A2DA5" w:rsidP="002A2DA5">
            <w:pPr>
              <w:jc w:val="both"/>
              <w:rPr>
                <w:color w:val="000000"/>
                <w:sz w:val="18"/>
                <w:szCs w:val="18"/>
              </w:rPr>
            </w:pPr>
          </w:p>
        </w:tc>
      </w:tr>
      <w:tr w:rsidR="002A2DA5" w:rsidRPr="006E30FF" w14:paraId="4F77A46F" w14:textId="77777777" w:rsidTr="00F24A26">
        <w:trPr>
          <w:trHeight w:val="919"/>
          <w:jc w:val="center"/>
        </w:trPr>
        <w:tc>
          <w:tcPr>
            <w:tcW w:w="817" w:type="dxa"/>
            <w:shd w:val="clear" w:color="auto" w:fill="auto"/>
            <w:vAlign w:val="center"/>
          </w:tcPr>
          <w:p w14:paraId="3DDB593B" w14:textId="77777777" w:rsidR="002A2DA5" w:rsidRPr="006E30FF" w:rsidRDefault="002A2DA5" w:rsidP="002A2DA5">
            <w:pPr>
              <w:jc w:val="center"/>
              <w:rPr>
                <w:color w:val="000000"/>
                <w:sz w:val="18"/>
                <w:szCs w:val="18"/>
              </w:rPr>
            </w:pPr>
            <w:r w:rsidRPr="006E30FF">
              <w:rPr>
                <w:color w:val="000000"/>
                <w:sz w:val="18"/>
                <w:szCs w:val="18"/>
              </w:rPr>
              <w:t>PK38 à PK42</w:t>
            </w:r>
          </w:p>
        </w:tc>
        <w:tc>
          <w:tcPr>
            <w:tcW w:w="851" w:type="dxa"/>
            <w:shd w:val="clear" w:color="auto" w:fill="auto"/>
            <w:vAlign w:val="center"/>
          </w:tcPr>
          <w:p w14:paraId="22FB0DB1" w14:textId="77777777" w:rsidR="002A2DA5" w:rsidRPr="006E30FF" w:rsidRDefault="002A2DA5" w:rsidP="002A2DA5">
            <w:pPr>
              <w:jc w:val="center"/>
              <w:rPr>
                <w:color w:val="000000"/>
                <w:sz w:val="18"/>
                <w:szCs w:val="18"/>
              </w:rPr>
            </w:pPr>
            <w:r w:rsidRPr="006E30FF">
              <w:rPr>
                <w:color w:val="000000"/>
                <w:sz w:val="18"/>
                <w:szCs w:val="18"/>
              </w:rPr>
              <w:t>429448</w:t>
            </w:r>
          </w:p>
          <w:p w14:paraId="1449104D" w14:textId="77777777" w:rsidR="002A2DA5" w:rsidRPr="006E30FF" w:rsidRDefault="002A2DA5" w:rsidP="002A2DA5">
            <w:pPr>
              <w:jc w:val="center"/>
              <w:rPr>
                <w:color w:val="000000"/>
                <w:sz w:val="18"/>
                <w:szCs w:val="18"/>
              </w:rPr>
            </w:pPr>
            <w:r w:rsidRPr="006E30FF">
              <w:rPr>
                <w:color w:val="000000"/>
                <w:sz w:val="18"/>
                <w:szCs w:val="18"/>
              </w:rPr>
              <w:t>1309146</w:t>
            </w:r>
          </w:p>
        </w:tc>
        <w:tc>
          <w:tcPr>
            <w:tcW w:w="850" w:type="dxa"/>
            <w:shd w:val="clear" w:color="auto" w:fill="auto"/>
            <w:vAlign w:val="center"/>
          </w:tcPr>
          <w:p w14:paraId="52031B02" w14:textId="77777777" w:rsidR="002A2DA5" w:rsidRPr="006E30FF" w:rsidRDefault="002A2DA5" w:rsidP="002A2DA5">
            <w:pPr>
              <w:jc w:val="center"/>
              <w:rPr>
                <w:color w:val="000000"/>
                <w:sz w:val="18"/>
                <w:szCs w:val="18"/>
              </w:rPr>
            </w:pPr>
            <w:r w:rsidRPr="006E30FF">
              <w:rPr>
                <w:color w:val="000000"/>
                <w:sz w:val="18"/>
                <w:szCs w:val="18"/>
              </w:rPr>
              <w:t>429653</w:t>
            </w:r>
          </w:p>
          <w:p w14:paraId="5C300F0A" w14:textId="77777777" w:rsidR="002A2DA5" w:rsidRPr="006E30FF" w:rsidRDefault="002A2DA5" w:rsidP="002A2DA5">
            <w:pPr>
              <w:jc w:val="center"/>
              <w:rPr>
                <w:color w:val="000000"/>
                <w:sz w:val="18"/>
                <w:szCs w:val="18"/>
              </w:rPr>
            </w:pPr>
            <w:r w:rsidRPr="006E30FF">
              <w:rPr>
                <w:color w:val="000000"/>
                <w:sz w:val="18"/>
                <w:szCs w:val="18"/>
              </w:rPr>
              <w:t>1309313</w:t>
            </w:r>
          </w:p>
        </w:tc>
        <w:tc>
          <w:tcPr>
            <w:tcW w:w="2410" w:type="dxa"/>
            <w:shd w:val="clear" w:color="auto" w:fill="auto"/>
            <w:vAlign w:val="center"/>
          </w:tcPr>
          <w:p w14:paraId="3ABDE161" w14:textId="77777777" w:rsidR="002A2DA5" w:rsidRPr="006E30FF" w:rsidRDefault="002A2DA5" w:rsidP="002A2DA5">
            <w:pPr>
              <w:jc w:val="center"/>
              <w:rPr>
                <w:color w:val="000000"/>
                <w:sz w:val="18"/>
                <w:szCs w:val="18"/>
              </w:rPr>
            </w:pPr>
            <w:r w:rsidRPr="006E30FF">
              <w:rPr>
                <w:color w:val="000000"/>
                <w:sz w:val="18"/>
                <w:szCs w:val="18"/>
              </w:rPr>
              <w:t>Réalisation de réseau secondaire sur un linéaire d’environ 450 m (côté gauche)</w:t>
            </w:r>
          </w:p>
        </w:tc>
        <w:tc>
          <w:tcPr>
            <w:tcW w:w="709" w:type="dxa"/>
            <w:vMerge/>
            <w:shd w:val="clear" w:color="auto" w:fill="auto"/>
            <w:vAlign w:val="center"/>
          </w:tcPr>
          <w:p w14:paraId="217C0B8D" w14:textId="77777777" w:rsidR="002A2DA5" w:rsidRPr="006E30FF" w:rsidRDefault="002A2DA5" w:rsidP="002A2DA5">
            <w:pPr>
              <w:jc w:val="center"/>
              <w:rPr>
                <w:color w:val="000000"/>
                <w:sz w:val="18"/>
                <w:szCs w:val="18"/>
              </w:rPr>
            </w:pPr>
          </w:p>
        </w:tc>
        <w:tc>
          <w:tcPr>
            <w:tcW w:w="2976" w:type="dxa"/>
            <w:vMerge/>
            <w:shd w:val="clear" w:color="auto" w:fill="auto"/>
            <w:vAlign w:val="center"/>
          </w:tcPr>
          <w:p w14:paraId="2ED3D460"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0F872A8A" w14:textId="77777777" w:rsidR="002A2DA5" w:rsidRPr="006E30FF" w:rsidRDefault="002A2DA5" w:rsidP="002A2DA5">
            <w:pPr>
              <w:jc w:val="both"/>
              <w:rPr>
                <w:color w:val="000000"/>
                <w:sz w:val="18"/>
                <w:szCs w:val="18"/>
              </w:rPr>
            </w:pPr>
          </w:p>
        </w:tc>
      </w:tr>
      <w:tr w:rsidR="002A2DA5" w:rsidRPr="006E30FF" w14:paraId="083D7931" w14:textId="77777777" w:rsidTr="00F24A26">
        <w:trPr>
          <w:trHeight w:val="274"/>
          <w:jc w:val="center"/>
        </w:trPr>
        <w:tc>
          <w:tcPr>
            <w:tcW w:w="817" w:type="dxa"/>
            <w:shd w:val="clear" w:color="auto" w:fill="auto"/>
            <w:vAlign w:val="center"/>
          </w:tcPr>
          <w:p w14:paraId="3BEC07EC" w14:textId="77777777" w:rsidR="002A2DA5" w:rsidRPr="006E30FF" w:rsidRDefault="002A2DA5" w:rsidP="002A2DA5">
            <w:pPr>
              <w:jc w:val="center"/>
              <w:rPr>
                <w:color w:val="000000"/>
                <w:sz w:val="18"/>
                <w:szCs w:val="18"/>
              </w:rPr>
            </w:pPr>
            <w:r w:rsidRPr="006E30FF">
              <w:rPr>
                <w:color w:val="000000"/>
                <w:sz w:val="18"/>
                <w:szCs w:val="18"/>
              </w:rPr>
              <w:t>PK23 à PK33</w:t>
            </w:r>
          </w:p>
        </w:tc>
        <w:tc>
          <w:tcPr>
            <w:tcW w:w="851" w:type="dxa"/>
            <w:shd w:val="clear" w:color="auto" w:fill="auto"/>
            <w:vAlign w:val="center"/>
          </w:tcPr>
          <w:p w14:paraId="68F8BB27" w14:textId="77777777" w:rsidR="002A2DA5" w:rsidRPr="006E30FF" w:rsidRDefault="002A2DA5" w:rsidP="002A2DA5">
            <w:pPr>
              <w:jc w:val="center"/>
              <w:rPr>
                <w:color w:val="000000"/>
                <w:sz w:val="18"/>
                <w:szCs w:val="18"/>
              </w:rPr>
            </w:pPr>
            <w:r w:rsidRPr="006E30FF">
              <w:rPr>
                <w:color w:val="000000"/>
                <w:sz w:val="18"/>
                <w:szCs w:val="18"/>
              </w:rPr>
              <w:t>429000</w:t>
            </w:r>
          </w:p>
          <w:p w14:paraId="2930BFE1" w14:textId="77777777" w:rsidR="002A2DA5" w:rsidRPr="006E30FF" w:rsidRDefault="002A2DA5" w:rsidP="002A2DA5">
            <w:pPr>
              <w:jc w:val="center"/>
              <w:rPr>
                <w:color w:val="000000"/>
                <w:sz w:val="18"/>
                <w:szCs w:val="18"/>
              </w:rPr>
            </w:pPr>
            <w:r w:rsidRPr="006E30FF">
              <w:rPr>
                <w:color w:val="000000"/>
                <w:sz w:val="18"/>
                <w:szCs w:val="18"/>
              </w:rPr>
              <w:t>1308973</w:t>
            </w:r>
          </w:p>
        </w:tc>
        <w:tc>
          <w:tcPr>
            <w:tcW w:w="850" w:type="dxa"/>
            <w:shd w:val="clear" w:color="auto" w:fill="auto"/>
            <w:vAlign w:val="center"/>
          </w:tcPr>
          <w:p w14:paraId="4E3DE61E" w14:textId="77777777" w:rsidR="002A2DA5" w:rsidRPr="006E30FF" w:rsidRDefault="002A2DA5" w:rsidP="002A2DA5">
            <w:pPr>
              <w:jc w:val="center"/>
              <w:rPr>
                <w:color w:val="000000"/>
                <w:sz w:val="18"/>
                <w:szCs w:val="18"/>
              </w:rPr>
            </w:pPr>
            <w:r w:rsidRPr="006E30FF">
              <w:rPr>
                <w:color w:val="000000"/>
                <w:sz w:val="18"/>
                <w:szCs w:val="18"/>
              </w:rPr>
              <w:t>428828</w:t>
            </w:r>
          </w:p>
          <w:p w14:paraId="37B1DC66" w14:textId="77777777" w:rsidR="002A2DA5" w:rsidRPr="006E30FF" w:rsidRDefault="002A2DA5" w:rsidP="002A2DA5">
            <w:pPr>
              <w:jc w:val="center"/>
              <w:rPr>
                <w:color w:val="000000"/>
                <w:sz w:val="18"/>
                <w:szCs w:val="18"/>
              </w:rPr>
            </w:pPr>
            <w:r w:rsidRPr="006E30FF">
              <w:rPr>
                <w:color w:val="000000"/>
                <w:sz w:val="18"/>
                <w:szCs w:val="18"/>
              </w:rPr>
              <w:t>1309038</w:t>
            </w:r>
          </w:p>
        </w:tc>
        <w:tc>
          <w:tcPr>
            <w:tcW w:w="2410" w:type="dxa"/>
            <w:shd w:val="clear" w:color="auto" w:fill="auto"/>
            <w:vAlign w:val="center"/>
          </w:tcPr>
          <w:p w14:paraId="3D61042E" w14:textId="77777777" w:rsidR="002A2DA5" w:rsidRPr="006E30FF" w:rsidRDefault="002A2DA5" w:rsidP="002A2DA5">
            <w:pPr>
              <w:jc w:val="center"/>
              <w:rPr>
                <w:color w:val="000000"/>
                <w:sz w:val="18"/>
                <w:szCs w:val="18"/>
              </w:rPr>
            </w:pPr>
            <w:r w:rsidRPr="006E30FF">
              <w:rPr>
                <w:color w:val="000000"/>
                <w:sz w:val="18"/>
                <w:szCs w:val="18"/>
              </w:rPr>
              <w:t>Réalisation de réseau secondaire sur un linéaire d’environ 158 m</w:t>
            </w:r>
          </w:p>
          <w:p w14:paraId="4DEA2B5B" w14:textId="77777777" w:rsidR="002A2DA5" w:rsidRPr="006E30FF" w:rsidRDefault="002A2DA5" w:rsidP="002A2DA5">
            <w:pPr>
              <w:jc w:val="center"/>
              <w:rPr>
                <w:sz w:val="18"/>
                <w:szCs w:val="18"/>
              </w:rPr>
            </w:pPr>
            <w:r w:rsidRPr="006E30FF">
              <w:rPr>
                <w:color w:val="000000"/>
                <w:sz w:val="18"/>
                <w:szCs w:val="18"/>
              </w:rPr>
              <w:t>(côté droite)</w:t>
            </w:r>
          </w:p>
        </w:tc>
        <w:tc>
          <w:tcPr>
            <w:tcW w:w="709" w:type="dxa"/>
            <w:vMerge w:val="restart"/>
            <w:shd w:val="clear" w:color="auto" w:fill="auto"/>
            <w:vAlign w:val="center"/>
          </w:tcPr>
          <w:p w14:paraId="2B8E2950" w14:textId="77777777" w:rsidR="002A2DA5" w:rsidRPr="006E30FF" w:rsidRDefault="002A2DA5" w:rsidP="002A2DA5">
            <w:pPr>
              <w:jc w:val="center"/>
              <w:rPr>
                <w:color w:val="000000"/>
                <w:sz w:val="18"/>
                <w:szCs w:val="18"/>
              </w:rPr>
            </w:pPr>
            <w:r w:rsidRPr="006E30FF">
              <w:rPr>
                <w:color w:val="000000"/>
                <w:sz w:val="18"/>
                <w:szCs w:val="18"/>
              </w:rPr>
              <w:t>BOR</w:t>
            </w:r>
          </w:p>
        </w:tc>
        <w:tc>
          <w:tcPr>
            <w:tcW w:w="2976" w:type="dxa"/>
            <w:vMerge w:val="restart"/>
            <w:shd w:val="clear" w:color="auto" w:fill="auto"/>
            <w:vAlign w:val="center"/>
          </w:tcPr>
          <w:p w14:paraId="07D3A115" w14:textId="77777777" w:rsidR="002A2DA5" w:rsidRPr="006E30FF" w:rsidRDefault="002A2DA5" w:rsidP="002A2DA5">
            <w:pPr>
              <w:jc w:val="both"/>
              <w:rPr>
                <w:color w:val="000000"/>
                <w:sz w:val="18"/>
                <w:szCs w:val="18"/>
              </w:rPr>
            </w:pPr>
            <w:r w:rsidRPr="006E30FF">
              <w:rPr>
                <w:color w:val="000000"/>
                <w:sz w:val="18"/>
                <w:szCs w:val="18"/>
              </w:rPr>
              <w:t>Ces sections de réseau qui pénètrent au niveau de ses ruelles se situent à gauche de la route de cumura vers le rond-point.</w:t>
            </w:r>
          </w:p>
          <w:p w14:paraId="5CD74CE3" w14:textId="77777777" w:rsidR="002A2DA5" w:rsidRPr="006E30FF" w:rsidRDefault="002A2DA5" w:rsidP="002A2DA5">
            <w:pPr>
              <w:jc w:val="both"/>
              <w:rPr>
                <w:color w:val="000000"/>
                <w:sz w:val="18"/>
                <w:szCs w:val="18"/>
              </w:rPr>
            </w:pPr>
            <w:r w:rsidRPr="006E30FF">
              <w:rPr>
                <w:color w:val="000000"/>
                <w:sz w:val="18"/>
                <w:szCs w:val="18"/>
              </w:rPr>
              <w:t xml:space="preserve">Ces ruelles se caractérisent par une forte présence d’habitations et d’arbres. </w:t>
            </w:r>
          </w:p>
          <w:p w14:paraId="4AAD8B63" w14:textId="77777777" w:rsidR="002A2DA5" w:rsidRPr="006E30FF" w:rsidRDefault="002A2DA5" w:rsidP="002A2DA5">
            <w:pPr>
              <w:jc w:val="both"/>
              <w:rPr>
                <w:color w:val="000000"/>
                <w:sz w:val="18"/>
                <w:szCs w:val="18"/>
              </w:rPr>
            </w:pPr>
          </w:p>
        </w:tc>
        <w:tc>
          <w:tcPr>
            <w:tcW w:w="6031" w:type="dxa"/>
            <w:vMerge w:val="restart"/>
            <w:shd w:val="clear" w:color="auto" w:fill="auto"/>
            <w:vAlign w:val="center"/>
          </w:tcPr>
          <w:p w14:paraId="7EC93685" w14:textId="1E86925F" w:rsidR="002A2DA5" w:rsidRPr="006E30FF"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39488" behindDoc="0" locked="0" layoutInCell="1" allowOverlap="1" wp14:anchorId="3062DDAF" wp14:editId="4CE23E8D">
                      <wp:simplePos x="0" y="0"/>
                      <wp:positionH relativeFrom="column">
                        <wp:posOffset>667385</wp:posOffset>
                      </wp:positionH>
                      <wp:positionV relativeFrom="paragraph">
                        <wp:posOffset>450850</wp:posOffset>
                      </wp:positionV>
                      <wp:extent cx="45085" cy="714375"/>
                      <wp:effectExtent l="95250" t="38100" r="69215" b="9525"/>
                      <wp:wrapNone/>
                      <wp:docPr id="2101" name="Connecteur droit avec flèch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5085" cy="7143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4D5CF59" id="Connecteur droit avec flèche 239" o:spid="_x0000_s1026" type="#_x0000_t32" style="position:absolute;margin-left:52.55pt;margin-top:35.5pt;width:3.55pt;height:56.25pt;flip:x y;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42560" behindDoc="0" locked="0" layoutInCell="1" allowOverlap="1" wp14:anchorId="5BDF5EF6" wp14:editId="678B85A7">
                      <wp:simplePos x="0" y="0"/>
                      <wp:positionH relativeFrom="column">
                        <wp:posOffset>2073910</wp:posOffset>
                      </wp:positionH>
                      <wp:positionV relativeFrom="paragraph">
                        <wp:posOffset>291465</wp:posOffset>
                      </wp:positionV>
                      <wp:extent cx="160655" cy="914400"/>
                      <wp:effectExtent l="19050" t="38100" r="48895" b="19050"/>
                      <wp:wrapNone/>
                      <wp:docPr id="2100" name="Connecteur droit avec flèch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0655" cy="91440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C5FA3E5" id="Connecteur droit avec flèche 236" o:spid="_x0000_s1026" type="#_x0000_t32" style="position:absolute;margin-left:163.3pt;margin-top:22.95pt;width:12.65pt;height:1in;flip:y;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40512" behindDoc="0" locked="0" layoutInCell="1" allowOverlap="1" wp14:anchorId="234ADBC9" wp14:editId="59A4D51B">
                      <wp:simplePos x="0" y="0"/>
                      <wp:positionH relativeFrom="column">
                        <wp:posOffset>607695</wp:posOffset>
                      </wp:positionH>
                      <wp:positionV relativeFrom="paragraph">
                        <wp:posOffset>1687195</wp:posOffset>
                      </wp:positionV>
                      <wp:extent cx="171450" cy="714375"/>
                      <wp:effectExtent l="19050" t="38100" r="57150" b="9525"/>
                      <wp:wrapNone/>
                      <wp:docPr id="2099" name="Connecteur droit avec flèch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1450" cy="7143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6756938" id="Connecteur droit avec flèche 238" o:spid="_x0000_s1026" type="#_x0000_t32" style="position:absolute;margin-left:47.85pt;margin-top:132.85pt;width:13.5pt;height:56.25pt;flip:y;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41536" behindDoc="0" locked="0" layoutInCell="1" allowOverlap="1" wp14:anchorId="09DE6E63" wp14:editId="2FC36304">
                      <wp:simplePos x="0" y="0"/>
                      <wp:positionH relativeFrom="column">
                        <wp:posOffset>2243455</wp:posOffset>
                      </wp:positionH>
                      <wp:positionV relativeFrom="paragraph">
                        <wp:posOffset>1565275</wp:posOffset>
                      </wp:positionV>
                      <wp:extent cx="171450" cy="638175"/>
                      <wp:effectExtent l="19050" t="38100" r="57150" b="9525"/>
                      <wp:wrapNone/>
                      <wp:docPr id="2098" name="Connecteur droit avec flèch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1450" cy="6381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3F9726D" id="Connecteur droit avec flèche 237" o:spid="_x0000_s1026" type="#_x0000_t32" style="position:absolute;margin-left:176.65pt;margin-top:123.25pt;width:13.5pt;height:50.25pt;flip:y;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353D8091" wp14:editId="7C91E919">
                  <wp:extent cx="1647825" cy="1226185"/>
                  <wp:effectExtent l="0" t="0" r="9525" b="0"/>
                  <wp:docPr id="42" name="Imag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7"/>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1647825" cy="1226185"/>
                          </a:xfrm>
                          <a:prstGeom prst="rect">
                            <a:avLst/>
                          </a:prstGeom>
                          <a:noFill/>
                          <a:ln>
                            <a:noFill/>
                          </a:ln>
                        </pic:spPr>
                      </pic:pic>
                    </a:graphicData>
                  </a:graphic>
                </wp:inline>
              </w:drawing>
            </w:r>
            <w:r>
              <w:rPr>
                <w:noProof/>
                <w:color w:val="000000"/>
                <w:sz w:val="18"/>
                <w:szCs w:val="18"/>
                <w:lang w:val="pt-PT" w:eastAsia="pt-PT"/>
              </w:rPr>
              <w:drawing>
                <wp:inline distT="0" distB="0" distL="0" distR="0" wp14:anchorId="137A01C9" wp14:editId="1E4FB708">
                  <wp:extent cx="1617980" cy="1235710"/>
                  <wp:effectExtent l="0" t="0" r="1270" b="2540"/>
                  <wp:docPr id="41" name="Imag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8"/>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1617980" cy="1235710"/>
                          </a:xfrm>
                          <a:prstGeom prst="rect">
                            <a:avLst/>
                          </a:prstGeom>
                          <a:noFill/>
                          <a:ln>
                            <a:noFill/>
                          </a:ln>
                        </pic:spPr>
                      </pic:pic>
                    </a:graphicData>
                  </a:graphic>
                </wp:inline>
              </w:drawing>
            </w:r>
            <w:r>
              <w:rPr>
                <w:noProof/>
                <w:color w:val="000000"/>
                <w:sz w:val="18"/>
                <w:szCs w:val="18"/>
                <w:lang w:val="pt-PT" w:eastAsia="pt-PT"/>
              </w:rPr>
              <w:drawing>
                <wp:inline distT="0" distB="0" distL="0" distR="0" wp14:anchorId="4AA33DF5" wp14:editId="7AAFA361">
                  <wp:extent cx="1647825" cy="1235710"/>
                  <wp:effectExtent l="0" t="0" r="9525" b="2540"/>
                  <wp:docPr id="40" name="Imag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9"/>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1647825" cy="1235710"/>
                          </a:xfrm>
                          <a:prstGeom prst="rect">
                            <a:avLst/>
                          </a:prstGeom>
                          <a:noFill/>
                          <a:ln>
                            <a:noFill/>
                          </a:ln>
                        </pic:spPr>
                      </pic:pic>
                    </a:graphicData>
                  </a:graphic>
                </wp:inline>
              </w:drawing>
            </w:r>
            <w:r>
              <w:rPr>
                <w:noProof/>
                <w:color w:val="000000"/>
                <w:sz w:val="18"/>
                <w:szCs w:val="18"/>
                <w:lang w:val="pt-PT" w:eastAsia="pt-PT"/>
              </w:rPr>
              <w:drawing>
                <wp:inline distT="0" distB="0" distL="0" distR="0" wp14:anchorId="738CB3D9" wp14:editId="00467C63">
                  <wp:extent cx="1628140" cy="1256030"/>
                  <wp:effectExtent l="0" t="0" r="0" b="1270"/>
                  <wp:docPr id="38" name="Imag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0"/>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1628140" cy="1256030"/>
                          </a:xfrm>
                          <a:prstGeom prst="rect">
                            <a:avLst/>
                          </a:prstGeom>
                          <a:noFill/>
                          <a:ln>
                            <a:noFill/>
                          </a:ln>
                        </pic:spPr>
                      </pic:pic>
                    </a:graphicData>
                  </a:graphic>
                </wp:inline>
              </w:drawing>
            </w:r>
          </w:p>
        </w:tc>
      </w:tr>
      <w:tr w:rsidR="002A2DA5" w:rsidRPr="006E30FF" w14:paraId="4E584547" w14:textId="77777777" w:rsidTr="00F24A26">
        <w:trPr>
          <w:trHeight w:val="274"/>
          <w:jc w:val="center"/>
        </w:trPr>
        <w:tc>
          <w:tcPr>
            <w:tcW w:w="817" w:type="dxa"/>
            <w:shd w:val="clear" w:color="auto" w:fill="auto"/>
            <w:vAlign w:val="center"/>
          </w:tcPr>
          <w:p w14:paraId="395EFD6E" w14:textId="77777777" w:rsidR="002A2DA5" w:rsidRPr="006E30FF" w:rsidRDefault="002A2DA5" w:rsidP="002A2DA5">
            <w:pPr>
              <w:jc w:val="center"/>
              <w:rPr>
                <w:color w:val="000000"/>
                <w:sz w:val="18"/>
                <w:szCs w:val="18"/>
              </w:rPr>
            </w:pPr>
            <w:r w:rsidRPr="006E30FF">
              <w:rPr>
                <w:color w:val="000000"/>
                <w:sz w:val="18"/>
                <w:szCs w:val="18"/>
              </w:rPr>
              <w:t>PK21 à PK60</w:t>
            </w:r>
          </w:p>
        </w:tc>
        <w:tc>
          <w:tcPr>
            <w:tcW w:w="851" w:type="dxa"/>
            <w:shd w:val="clear" w:color="auto" w:fill="auto"/>
            <w:vAlign w:val="center"/>
          </w:tcPr>
          <w:p w14:paraId="0C2D3A62" w14:textId="77777777" w:rsidR="002A2DA5" w:rsidRPr="006E30FF" w:rsidRDefault="002A2DA5" w:rsidP="002A2DA5">
            <w:pPr>
              <w:jc w:val="center"/>
              <w:rPr>
                <w:color w:val="000000"/>
                <w:sz w:val="18"/>
                <w:szCs w:val="18"/>
              </w:rPr>
            </w:pPr>
            <w:r w:rsidRPr="006E30FF">
              <w:rPr>
                <w:color w:val="000000"/>
                <w:sz w:val="18"/>
                <w:szCs w:val="18"/>
              </w:rPr>
              <w:t>429208</w:t>
            </w:r>
          </w:p>
          <w:p w14:paraId="3E2577C6" w14:textId="77777777" w:rsidR="002A2DA5" w:rsidRPr="006E30FF" w:rsidRDefault="002A2DA5" w:rsidP="002A2DA5">
            <w:pPr>
              <w:jc w:val="center"/>
              <w:rPr>
                <w:color w:val="000000"/>
                <w:sz w:val="18"/>
                <w:szCs w:val="18"/>
              </w:rPr>
            </w:pPr>
            <w:r w:rsidRPr="006E30FF">
              <w:rPr>
                <w:color w:val="000000"/>
                <w:sz w:val="18"/>
                <w:szCs w:val="18"/>
              </w:rPr>
              <w:t>1309147</w:t>
            </w:r>
          </w:p>
        </w:tc>
        <w:tc>
          <w:tcPr>
            <w:tcW w:w="850" w:type="dxa"/>
            <w:shd w:val="clear" w:color="auto" w:fill="auto"/>
            <w:vAlign w:val="center"/>
          </w:tcPr>
          <w:p w14:paraId="3E70CD48" w14:textId="77777777" w:rsidR="002A2DA5" w:rsidRPr="006E30FF" w:rsidRDefault="002A2DA5" w:rsidP="002A2DA5">
            <w:pPr>
              <w:jc w:val="center"/>
              <w:rPr>
                <w:color w:val="000000"/>
                <w:sz w:val="18"/>
                <w:szCs w:val="18"/>
              </w:rPr>
            </w:pPr>
            <w:r w:rsidRPr="006E30FF">
              <w:rPr>
                <w:color w:val="000000"/>
                <w:sz w:val="18"/>
                <w:szCs w:val="18"/>
              </w:rPr>
              <w:t>429032</w:t>
            </w:r>
          </w:p>
          <w:p w14:paraId="088021A5" w14:textId="77777777" w:rsidR="002A2DA5" w:rsidRPr="006E30FF" w:rsidRDefault="002A2DA5" w:rsidP="002A2DA5">
            <w:pPr>
              <w:jc w:val="center"/>
              <w:rPr>
                <w:color w:val="000000"/>
                <w:sz w:val="18"/>
                <w:szCs w:val="18"/>
              </w:rPr>
            </w:pPr>
            <w:r w:rsidRPr="006E30FF">
              <w:rPr>
                <w:color w:val="000000"/>
                <w:sz w:val="18"/>
                <w:szCs w:val="18"/>
              </w:rPr>
              <w:t>1309486</w:t>
            </w:r>
          </w:p>
        </w:tc>
        <w:tc>
          <w:tcPr>
            <w:tcW w:w="2410" w:type="dxa"/>
            <w:shd w:val="clear" w:color="auto" w:fill="auto"/>
            <w:vAlign w:val="center"/>
          </w:tcPr>
          <w:p w14:paraId="36976C4B" w14:textId="77777777" w:rsidR="002A2DA5" w:rsidRPr="006E30FF" w:rsidRDefault="002A2DA5" w:rsidP="002A2DA5">
            <w:pPr>
              <w:jc w:val="center"/>
              <w:rPr>
                <w:sz w:val="18"/>
                <w:szCs w:val="18"/>
              </w:rPr>
            </w:pPr>
            <w:r w:rsidRPr="006E30FF">
              <w:rPr>
                <w:color w:val="000000"/>
                <w:sz w:val="18"/>
                <w:szCs w:val="18"/>
              </w:rPr>
              <w:t>Réalisation de réseau secondaire sur un linéaire d’environ 400 m (côté droite)</w:t>
            </w:r>
          </w:p>
        </w:tc>
        <w:tc>
          <w:tcPr>
            <w:tcW w:w="709" w:type="dxa"/>
            <w:vMerge/>
            <w:shd w:val="clear" w:color="auto" w:fill="auto"/>
            <w:vAlign w:val="center"/>
          </w:tcPr>
          <w:p w14:paraId="6A22394F" w14:textId="77777777" w:rsidR="002A2DA5" w:rsidRPr="006E30FF" w:rsidRDefault="002A2DA5" w:rsidP="002A2DA5">
            <w:pPr>
              <w:jc w:val="center"/>
              <w:rPr>
                <w:color w:val="000000"/>
                <w:sz w:val="18"/>
                <w:szCs w:val="18"/>
              </w:rPr>
            </w:pPr>
          </w:p>
        </w:tc>
        <w:tc>
          <w:tcPr>
            <w:tcW w:w="2976" w:type="dxa"/>
            <w:vMerge/>
            <w:shd w:val="clear" w:color="auto" w:fill="auto"/>
            <w:vAlign w:val="center"/>
          </w:tcPr>
          <w:p w14:paraId="3DFD7127"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3EEABCC2" w14:textId="77777777" w:rsidR="002A2DA5" w:rsidRPr="006E30FF" w:rsidRDefault="002A2DA5" w:rsidP="002A2DA5">
            <w:pPr>
              <w:jc w:val="both"/>
              <w:rPr>
                <w:color w:val="000000"/>
                <w:sz w:val="18"/>
                <w:szCs w:val="18"/>
              </w:rPr>
            </w:pPr>
          </w:p>
        </w:tc>
      </w:tr>
      <w:tr w:rsidR="002A2DA5" w:rsidRPr="006E30FF" w14:paraId="05F17792" w14:textId="77777777" w:rsidTr="00F24A26">
        <w:trPr>
          <w:trHeight w:val="274"/>
          <w:jc w:val="center"/>
        </w:trPr>
        <w:tc>
          <w:tcPr>
            <w:tcW w:w="817" w:type="dxa"/>
            <w:shd w:val="clear" w:color="auto" w:fill="auto"/>
            <w:vAlign w:val="center"/>
          </w:tcPr>
          <w:p w14:paraId="2B6696BA" w14:textId="77777777" w:rsidR="002A2DA5" w:rsidRPr="006E30FF" w:rsidRDefault="002A2DA5" w:rsidP="002A2DA5">
            <w:pPr>
              <w:jc w:val="center"/>
              <w:rPr>
                <w:color w:val="000000"/>
                <w:sz w:val="18"/>
                <w:szCs w:val="18"/>
              </w:rPr>
            </w:pPr>
            <w:r w:rsidRPr="006E30FF">
              <w:rPr>
                <w:color w:val="000000"/>
                <w:sz w:val="18"/>
                <w:szCs w:val="18"/>
              </w:rPr>
              <w:t>PK20 à PK56</w:t>
            </w:r>
          </w:p>
        </w:tc>
        <w:tc>
          <w:tcPr>
            <w:tcW w:w="851" w:type="dxa"/>
            <w:shd w:val="clear" w:color="auto" w:fill="auto"/>
            <w:vAlign w:val="center"/>
          </w:tcPr>
          <w:p w14:paraId="19B1208F" w14:textId="77777777" w:rsidR="002A2DA5" w:rsidRPr="006E30FF" w:rsidRDefault="002A2DA5" w:rsidP="002A2DA5">
            <w:pPr>
              <w:jc w:val="center"/>
              <w:rPr>
                <w:color w:val="000000"/>
                <w:sz w:val="18"/>
                <w:szCs w:val="18"/>
              </w:rPr>
            </w:pPr>
            <w:r w:rsidRPr="006E30FF">
              <w:rPr>
                <w:color w:val="000000"/>
                <w:sz w:val="18"/>
                <w:szCs w:val="18"/>
              </w:rPr>
              <w:t>429348</w:t>
            </w:r>
          </w:p>
          <w:p w14:paraId="3B3AD043" w14:textId="77777777" w:rsidR="002A2DA5" w:rsidRPr="006E30FF" w:rsidRDefault="002A2DA5" w:rsidP="002A2DA5">
            <w:pPr>
              <w:jc w:val="center"/>
              <w:rPr>
                <w:color w:val="000000"/>
                <w:sz w:val="18"/>
                <w:szCs w:val="18"/>
              </w:rPr>
            </w:pPr>
            <w:r w:rsidRPr="006E30FF">
              <w:rPr>
                <w:color w:val="000000"/>
                <w:sz w:val="18"/>
                <w:szCs w:val="18"/>
              </w:rPr>
              <w:t>1309267</w:t>
            </w:r>
          </w:p>
        </w:tc>
        <w:tc>
          <w:tcPr>
            <w:tcW w:w="850" w:type="dxa"/>
            <w:shd w:val="clear" w:color="auto" w:fill="auto"/>
            <w:vAlign w:val="center"/>
          </w:tcPr>
          <w:p w14:paraId="5A546AA9" w14:textId="77777777" w:rsidR="002A2DA5" w:rsidRPr="006E30FF" w:rsidRDefault="002A2DA5" w:rsidP="002A2DA5">
            <w:pPr>
              <w:jc w:val="center"/>
              <w:rPr>
                <w:color w:val="000000"/>
                <w:sz w:val="18"/>
                <w:szCs w:val="18"/>
              </w:rPr>
            </w:pPr>
            <w:r w:rsidRPr="006E30FF">
              <w:rPr>
                <w:color w:val="000000"/>
                <w:sz w:val="18"/>
                <w:szCs w:val="18"/>
              </w:rPr>
              <w:t>429404</w:t>
            </w:r>
          </w:p>
          <w:p w14:paraId="738CCACE" w14:textId="77777777" w:rsidR="002A2DA5" w:rsidRPr="006E30FF" w:rsidRDefault="002A2DA5" w:rsidP="002A2DA5">
            <w:pPr>
              <w:jc w:val="center"/>
              <w:rPr>
                <w:color w:val="000000"/>
                <w:sz w:val="18"/>
                <w:szCs w:val="18"/>
              </w:rPr>
            </w:pPr>
            <w:r w:rsidRPr="006E30FF">
              <w:rPr>
                <w:color w:val="000000"/>
                <w:sz w:val="18"/>
                <w:szCs w:val="18"/>
              </w:rPr>
              <w:t>1309434</w:t>
            </w:r>
          </w:p>
        </w:tc>
        <w:tc>
          <w:tcPr>
            <w:tcW w:w="2410" w:type="dxa"/>
            <w:shd w:val="clear" w:color="auto" w:fill="auto"/>
            <w:vAlign w:val="center"/>
          </w:tcPr>
          <w:p w14:paraId="7B4D32E0" w14:textId="77777777" w:rsidR="002A2DA5" w:rsidRPr="006E30FF" w:rsidRDefault="002A2DA5" w:rsidP="002A2DA5">
            <w:pPr>
              <w:jc w:val="center"/>
              <w:rPr>
                <w:sz w:val="18"/>
                <w:szCs w:val="18"/>
              </w:rPr>
            </w:pPr>
            <w:r w:rsidRPr="006E30FF">
              <w:rPr>
                <w:color w:val="000000"/>
                <w:sz w:val="18"/>
                <w:szCs w:val="18"/>
              </w:rPr>
              <w:t>Réalisation de réseau secondaire sur un linéaire d’environ 235 m (côté droite)</w:t>
            </w:r>
          </w:p>
        </w:tc>
        <w:tc>
          <w:tcPr>
            <w:tcW w:w="709" w:type="dxa"/>
            <w:vMerge/>
            <w:shd w:val="clear" w:color="auto" w:fill="auto"/>
            <w:vAlign w:val="center"/>
          </w:tcPr>
          <w:p w14:paraId="5BA5A6E5" w14:textId="77777777" w:rsidR="002A2DA5" w:rsidRPr="006E30FF" w:rsidRDefault="002A2DA5" w:rsidP="002A2DA5">
            <w:pPr>
              <w:jc w:val="center"/>
              <w:rPr>
                <w:color w:val="000000"/>
                <w:sz w:val="18"/>
                <w:szCs w:val="18"/>
              </w:rPr>
            </w:pPr>
          </w:p>
        </w:tc>
        <w:tc>
          <w:tcPr>
            <w:tcW w:w="2976" w:type="dxa"/>
            <w:vMerge/>
            <w:shd w:val="clear" w:color="auto" w:fill="auto"/>
            <w:vAlign w:val="center"/>
          </w:tcPr>
          <w:p w14:paraId="7D009234"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19F5CE21" w14:textId="77777777" w:rsidR="002A2DA5" w:rsidRPr="006E30FF" w:rsidRDefault="002A2DA5" w:rsidP="002A2DA5">
            <w:pPr>
              <w:jc w:val="both"/>
              <w:rPr>
                <w:color w:val="000000"/>
                <w:sz w:val="18"/>
                <w:szCs w:val="18"/>
              </w:rPr>
            </w:pPr>
          </w:p>
        </w:tc>
      </w:tr>
      <w:tr w:rsidR="002A2DA5" w:rsidRPr="006E30FF" w14:paraId="6E1ACF53" w14:textId="77777777" w:rsidTr="00F24A26">
        <w:trPr>
          <w:trHeight w:val="274"/>
          <w:jc w:val="center"/>
        </w:trPr>
        <w:tc>
          <w:tcPr>
            <w:tcW w:w="817" w:type="dxa"/>
            <w:shd w:val="clear" w:color="auto" w:fill="auto"/>
            <w:vAlign w:val="center"/>
          </w:tcPr>
          <w:p w14:paraId="1B84DCA1" w14:textId="77777777" w:rsidR="002A2DA5" w:rsidRPr="006E30FF" w:rsidRDefault="002A2DA5" w:rsidP="002A2DA5">
            <w:pPr>
              <w:jc w:val="center"/>
              <w:rPr>
                <w:color w:val="000000"/>
                <w:sz w:val="18"/>
                <w:szCs w:val="18"/>
              </w:rPr>
            </w:pPr>
            <w:r w:rsidRPr="006E30FF">
              <w:rPr>
                <w:color w:val="000000"/>
                <w:sz w:val="18"/>
                <w:szCs w:val="18"/>
              </w:rPr>
              <w:t>PK18 à PK45</w:t>
            </w:r>
          </w:p>
        </w:tc>
        <w:tc>
          <w:tcPr>
            <w:tcW w:w="851" w:type="dxa"/>
            <w:shd w:val="clear" w:color="auto" w:fill="auto"/>
            <w:vAlign w:val="center"/>
          </w:tcPr>
          <w:p w14:paraId="5310D5FE" w14:textId="77777777" w:rsidR="002A2DA5" w:rsidRPr="006E30FF" w:rsidRDefault="002A2DA5" w:rsidP="002A2DA5">
            <w:pPr>
              <w:jc w:val="center"/>
              <w:rPr>
                <w:color w:val="000000"/>
                <w:sz w:val="18"/>
                <w:szCs w:val="18"/>
              </w:rPr>
            </w:pPr>
            <w:r w:rsidRPr="006E30FF">
              <w:rPr>
                <w:color w:val="000000"/>
                <w:sz w:val="18"/>
                <w:szCs w:val="18"/>
              </w:rPr>
              <w:t>429540</w:t>
            </w:r>
          </w:p>
          <w:p w14:paraId="47EE5261" w14:textId="77777777" w:rsidR="002A2DA5" w:rsidRPr="006E30FF" w:rsidRDefault="002A2DA5" w:rsidP="002A2DA5">
            <w:pPr>
              <w:jc w:val="center"/>
              <w:rPr>
                <w:color w:val="000000"/>
                <w:sz w:val="18"/>
                <w:szCs w:val="18"/>
              </w:rPr>
            </w:pPr>
            <w:r w:rsidRPr="006E30FF">
              <w:rPr>
                <w:color w:val="000000"/>
                <w:sz w:val="18"/>
                <w:szCs w:val="18"/>
              </w:rPr>
              <w:t>1309435</w:t>
            </w:r>
          </w:p>
        </w:tc>
        <w:tc>
          <w:tcPr>
            <w:tcW w:w="850" w:type="dxa"/>
            <w:shd w:val="clear" w:color="auto" w:fill="auto"/>
            <w:vAlign w:val="center"/>
          </w:tcPr>
          <w:p w14:paraId="1CDB3CAA" w14:textId="77777777" w:rsidR="002A2DA5" w:rsidRPr="006E30FF" w:rsidRDefault="002A2DA5" w:rsidP="002A2DA5">
            <w:pPr>
              <w:jc w:val="center"/>
              <w:rPr>
                <w:color w:val="000000"/>
                <w:sz w:val="18"/>
                <w:szCs w:val="18"/>
              </w:rPr>
            </w:pPr>
            <w:r w:rsidRPr="006E30FF">
              <w:rPr>
                <w:color w:val="000000"/>
                <w:sz w:val="18"/>
                <w:szCs w:val="18"/>
              </w:rPr>
              <w:t>429477</w:t>
            </w:r>
          </w:p>
          <w:p w14:paraId="21B30F0A" w14:textId="77777777" w:rsidR="002A2DA5" w:rsidRPr="006E30FF" w:rsidRDefault="002A2DA5" w:rsidP="002A2DA5">
            <w:pPr>
              <w:jc w:val="center"/>
              <w:rPr>
                <w:color w:val="000000"/>
                <w:sz w:val="18"/>
                <w:szCs w:val="18"/>
              </w:rPr>
            </w:pPr>
            <w:r w:rsidRPr="006E30FF">
              <w:rPr>
                <w:color w:val="000000"/>
                <w:sz w:val="18"/>
                <w:szCs w:val="18"/>
              </w:rPr>
              <w:t>1309513</w:t>
            </w:r>
          </w:p>
        </w:tc>
        <w:tc>
          <w:tcPr>
            <w:tcW w:w="2410" w:type="dxa"/>
            <w:shd w:val="clear" w:color="auto" w:fill="auto"/>
            <w:vAlign w:val="center"/>
          </w:tcPr>
          <w:p w14:paraId="6D54BED5" w14:textId="77777777" w:rsidR="002A2DA5" w:rsidRPr="006E30FF" w:rsidRDefault="002A2DA5" w:rsidP="002A2DA5">
            <w:pPr>
              <w:jc w:val="center"/>
              <w:rPr>
                <w:sz w:val="18"/>
                <w:szCs w:val="18"/>
              </w:rPr>
            </w:pPr>
            <w:r w:rsidRPr="006E30FF">
              <w:rPr>
                <w:color w:val="000000"/>
                <w:sz w:val="18"/>
                <w:szCs w:val="18"/>
              </w:rPr>
              <w:t>Réalisation de réseau secondaire sur un linéaire d’environ 100 m (côté droite)</w:t>
            </w:r>
          </w:p>
        </w:tc>
        <w:tc>
          <w:tcPr>
            <w:tcW w:w="709" w:type="dxa"/>
            <w:vMerge/>
            <w:shd w:val="clear" w:color="auto" w:fill="auto"/>
            <w:vAlign w:val="center"/>
          </w:tcPr>
          <w:p w14:paraId="6729E72A" w14:textId="77777777" w:rsidR="002A2DA5" w:rsidRPr="006E30FF" w:rsidRDefault="002A2DA5" w:rsidP="002A2DA5">
            <w:pPr>
              <w:jc w:val="center"/>
              <w:rPr>
                <w:color w:val="000000"/>
                <w:sz w:val="18"/>
                <w:szCs w:val="18"/>
              </w:rPr>
            </w:pPr>
          </w:p>
        </w:tc>
        <w:tc>
          <w:tcPr>
            <w:tcW w:w="2976" w:type="dxa"/>
            <w:vMerge/>
            <w:shd w:val="clear" w:color="auto" w:fill="auto"/>
            <w:vAlign w:val="center"/>
          </w:tcPr>
          <w:p w14:paraId="4D9624C7"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140DBD10" w14:textId="77777777" w:rsidR="002A2DA5" w:rsidRPr="006E30FF" w:rsidRDefault="002A2DA5" w:rsidP="002A2DA5">
            <w:pPr>
              <w:jc w:val="both"/>
              <w:rPr>
                <w:color w:val="000000"/>
                <w:sz w:val="18"/>
                <w:szCs w:val="18"/>
              </w:rPr>
            </w:pPr>
          </w:p>
        </w:tc>
      </w:tr>
      <w:tr w:rsidR="002A2DA5" w:rsidRPr="006E30FF" w14:paraId="3AF50187" w14:textId="77777777" w:rsidTr="00F24A26">
        <w:trPr>
          <w:trHeight w:val="274"/>
          <w:jc w:val="center"/>
        </w:trPr>
        <w:tc>
          <w:tcPr>
            <w:tcW w:w="817" w:type="dxa"/>
            <w:shd w:val="clear" w:color="auto" w:fill="auto"/>
            <w:vAlign w:val="center"/>
          </w:tcPr>
          <w:p w14:paraId="15908C0E" w14:textId="77777777" w:rsidR="002A2DA5" w:rsidRPr="006E30FF" w:rsidRDefault="002A2DA5" w:rsidP="002A2DA5">
            <w:pPr>
              <w:jc w:val="center"/>
              <w:rPr>
                <w:color w:val="000000"/>
                <w:sz w:val="18"/>
                <w:szCs w:val="18"/>
              </w:rPr>
            </w:pPr>
            <w:r w:rsidRPr="006E30FF">
              <w:rPr>
                <w:color w:val="000000"/>
                <w:sz w:val="18"/>
                <w:szCs w:val="18"/>
              </w:rPr>
              <w:t>PK17 à PK47</w:t>
            </w:r>
          </w:p>
        </w:tc>
        <w:tc>
          <w:tcPr>
            <w:tcW w:w="851" w:type="dxa"/>
            <w:shd w:val="clear" w:color="auto" w:fill="auto"/>
            <w:vAlign w:val="center"/>
          </w:tcPr>
          <w:p w14:paraId="6559B3F3" w14:textId="77777777" w:rsidR="002A2DA5" w:rsidRPr="006E30FF" w:rsidRDefault="002A2DA5" w:rsidP="002A2DA5">
            <w:pPr>
              <w:jc w:val="center"/>
              <w:rPr>
                <w:color w:val="000000"/>
                <w:sz w:val="18"/>
                <w:szCs w:val="18"/>
              </w:rPr>
            </w:pPr>
            <w:r w:rsidRPr="006E30FF">
              <w:rPr>
                <w:color w:val="000000"/>
                <w:sz w:val="18"/>
                <w:szCs w:val="18"/>
              </w:rPr>
              <w:t>431659</w:t>
            </w:r>
          </w:p>
          <w:p w14:paraId="3D595A54" w14:textId="77777777" w:rsidR="002A2DA5" w:rsidRPr="006E30FF" w:rsidRDefault="002A2DA5" w:rsidP="002A2DA5">
            <w:pPr>
              <w:jc w:val="center"/>
              <w:rPr>
                <w:color w:val="000000"/>
                <w:sz w:val="18"/>
                <w:szCs w:val="18"/>
              </w:rPr>
            </w:pPr>
            <w:r w:rsidRPr="006E30FF">
              <w:rPr>
                <w:color w:val="000000"/>
                <w:sz w:val="18"/>
                <w:szCs w:val="18"/>
              </w:rPr>
              <w:t>1310006</w:t>
            </w:r>
          </w:p>
        </w:tc>
        <w:tc>
          <w:tcPr>
            <w:tcW w:w="850" w:type="dxa"/>
            <w:shd w:val="clear" w:color="auto" w:fill="auto"/>
            <w:vAlign w:val="center"/>
          </w:tcPr>
          <w:p w14:paraId="27EB1552" w14:textId="77777777" w:rsidR="002A2DA5" w:rsidRPr="006E30FF" w:rsidRDefault="002A2DA5" w:rsidP="002A2DA5">
            <w:pPr>
              <w:jc w:val="center"/>
              <w:rPr>
                <w:color w:val="000000"/>
                <w:sz w:val="18"/>
                <w:szCs w:val="18"/>
              </w:rPr>
            </w:pPr>
            <w:r w:rsidRPr="006E30FF">
              <w:rPr>
                <w:color w:val="000000"/>
                <w:sz w:val="18"/>
                <w:szCs w:val="18"/>
              </w:rPr>
              <w:t>429479</w:t>
            </w:r>
          </w:p>
          <w:p w14:paraId="009DA53D" w14:textId="77777777" w:rsidR="002A2DA5" w:rsidRPr="006E30FF" w:rsidRDefault="002A2DA5" w:rsidP="002A2DA5">
            <w:pPr>
              <w:jc w:val="center"/>
              <w:rPr>
                <w:color w:val="000000"/>
                <w:sz w:val="18"/>
                <w:szCs w:val="18"/>
              </w:rPr>
            </w:pPr>
            <w:r w:rsidRPr="006E30FF">
              <w:rPr>
                <w:color w:val="000000"/>
                <w:sz w:val="18"/>
                <w:szCs w:val="18"/>
              </w:rPr>
              <w:t>1309858</w:t>
            </w:r>
          </w:p>
        </w:tc>
        <w:tc>
          <w:tcPr>
            <w:tcW w:w="2410" w:type="dxa"/>
            <w:shd w:val="clear" w:color="auto" w:fill="auto"/>
            <w:vAlign w:val="center"/>
          </w:tcPr>
          <w:p w14:paraId="3AD8BC59" w14:textId="77777777" w:rsidR="002A2DA5" w:rsidRPr="006E30FF" w:rsidRDefault="002A2DA5" w:rsidP="002A2DA5">
            <w:pPr>
              <w:jc w:val="center"/>
              <w:rPr>
                <w:sz w:val="18"/>
                <w:szCs w:val="18"/>
              </w:rPr>
            </w:pPr>
            <w:r w:rsidRPr="006E30FF">
              <w:rPr>
                <w:color w:val="000000"/>
                <w:sz w:val="18"/>
                <w:szCs w:val="18"/>
              </w:rPr>
              <w:t>Réalisation de réseau secondaire sur une linéaire d’environ 365 m(côté droite)</w:t>
            </w:r>
          </w:p>
        </w:tc>
        <w:tc>
          <w:tcPr>
            <w:tcW w:w="709" w:type="dxa"/>
            <w:vMerge/>
            <w:shd w:val="clear" w:color="auto" w:fill="auto"/>
            <w:vAlign w:val="center"/>
          </w:tcPr>
          <w:p w14:paraId="27BE7C19" w14:textId="77777777" w:rsidR="002A2DA5" w:rsidRPr="006E30FF" w:rsidRDefault="002A2DA5" w:rsidP="002A2DA5">
            <w:pPr>
              <w:jc w:val="center"/>
              <w:rPr>
                <w:color w:val="000000"/>
                <w:sz w:val="18"/>
                <w:szCs w:val="18"/>
              </w:rPr>
            </w:pPr>
          </w:p>
        </w:tc>
        <w:tc>
          <w:tcPr>
            <w:tcW w:w="2976" w:type="dxa"/>
            <w:vMerge/>
            <w:shd w:val="clear" w:color="auto" w:fill="auto"/>
            <w:vAlign w:val="center"/>
          </w:tcPr>
          <w:p w14:paraId="51ABA140"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4055E9BE" w14:textId="77777777" w:rsidR="002A2DA5" w:rsidRPr="006E30FF" w:rsidRDefault="002A2DA5" w:rsidP="002A2DA5">
            <w:pPr>
              <w:jc w:val="both"/>
              <w:rPr>
                <w:color w:val="000000"/>
                <w:sz w:val="18"/>
                <w:szCs w:val="18"/>
              </w:rPr>
            </w:pPr>
          </w:p>
        </w:tc>
      </w:tr>
      <w:tr w:rsidR="002A2DA5" w:rsidRPr="006E30FF" w14:paraId="797B9545" w14:textId="77777777" w:rsidTr="00F24A26">
        <w:trPr>
          <w:trHeight w:val="274"/>
          <w:jc w:val="center"/>
        </w:trPr>
        <w:tc>
          <w:tcPr>
            <w:tcW w:w="817" w:type="dxa"/>
            <w:shd w:val="clear" w:color="auto" w:fill="auto"/>
            <w:vAlign w:val="center"/>
          </w:tcPr>
          <w:p w14:paraId="64487A46" w14:textId="77777777" w:rsidR="002A2DA5" w:rsidRPr="006E30FF" w:rsidRDefault="002A2DA5" w:rsidP="002A2DA5">
            <w:pPr>
              <w:jc w:val="center"/>
              <w:rPr>
                <w:color w:val="000000"/>
                <w:sz w:val="18"/>
                <w:szCs w:val="18"/>
              </w:rPr>
            </w:pPr>
            <w:r w:rsidRPr="006E30FF">
              <w:rPr>
                <w:color w:val="000000"/>
                <w:sz w:val="18"/>
                <w:szCs w:val="18"/>
              </w:rPr>
              <w:t>PK4 à PK45</w:t>
            </w:r>
          </w:p>
        </w:tc>
        <w:tc>
          <w:tcPr>
            <w:tcW w:w="851" w:type="dxa"/>
            <w:shd w:val="clear" w:color="auto" w:fill="auto"/>
            <w:vAlign w:val="center"/>
          </w:tcPr>
          <w:p w14:paraId="4B87AE4A" w14:textId="77777777" w:rsidR="002A2DA5" w:rsidRPr="006E30FF" w:rsidRDefault="002A2DA5" w:rsidP="002A2DA5">
            <w:pPr>
              <w:jc w:val="center"/>
              <w:rPr>
                <w:color w:val="000000"/>
                <w:sz w:val="18"/>
                <w:szCs w:val="18"/>
              </w:rPr>
            </w:pPr>
            <w:r w:rsidRPr="006E30FF">
              <w:rPr>
                <w:color w:val="000000"/>
                <w:sz w:val="18"/>
                <w:szCs w:val="18"/>
              </w:rPr>
              <w:t>429855</w:t>
            </w:r>
          </w:p>
          <w:p w14:paraId="2F362513" w14:textId="77777777" w:rsidR="002A2DA5" w:rsidRPr="006E30FF" w:rsidRDefault="002A2DA5" w:rsidP="002A2DA5">
            <w:pPr>
              <w:jc w:val="center"/>
              <w:rPr>
                <w:color w:val="000000"/>
                <w:sz w:val="18"/>
                <w:szCs w:val="18"/>
              </w:rPr>
            </w:pPr>
            <w:r w:rsidRPr="006E30FF">
              <w:rPr>
                <w:color w:val="000000"/>
                <w:sz w:val="18"/>
                <w:szCs w:val="18"/>
              </w:rPr>
              <w:t>1309794</w:t>
            </w:r>
          </w:p>
        </w:tc>
        <w:tc>
          <w:tcPr>
            <w:tcW w:w="850" w:type="dxa"/>
            <w:shd w:val="clear" w:color="auto" w:fill="auto"/>
            <w:vAlign w:val="center"/>
          </w:tcPr>
          <w:p w14:paraId="4B391BB9" w14:textId="77777777" w:rsidR="002A2DA5" w:rsidRPr="006E30FF" w:rsidRDefault="002A2DA5" w:rsidP="002A2DA5">
            <w:pPr>
              <w:jc w:val="center"/>
              <w:rPr>
                <w:color w:val="000000"/>
                <w:sz w:val="18"/>
                <w:szCs w:val="18"/>
              </w:rPr>
            </w:pPr>
            <w:r w:rsidRPr="006E30FF">
              <w:rPr>
                <w:color w:val="000000"/>
                <w:sz w:val="18"/>
                <w:szCs w:val="18"/>
              </w:rPr>
              <w:t>429477</w:t>
            </w:r>
          </w:p>
          <w:p w14:paraId="68E96F88" w14:textId="77777777" w:rsidR="002A2DA5" w:rsidRPr="006E30FF" w:rsidRDefault="002A2DA5" w:rsidP="002A2DA5">
            <w:pPr>
              <w:jc w:val="center"/>
              <w:rPr>
                <w:color w:val="000000"/>
                <w:sz w:val="18"/>
                <w:szCs w:val="18"/>
              </w:rPr>
            </w:pPr>
            <w:r w:rsidRPr="006E30FF">
              <w:rPr>
                <w:color w:val="000000"/>
                <w:sz w:val="18"/>
                <w:szCs w:val="18"/>
              </w:rPr>
              <w:t>1309513</w:t>
            </w:r>
          </w:p>
        </w:tc>
        <w:tc>
          <w:tcPr>
            <w:tcW w:w="2410" w:type="dxa"/>
            <w:shd w:val="clear" w:color="auto" w:fill="auto"/>
            <w:vAlign w:val="center"/>
          </w:tcPr>
          <w:p w14:paraId="5E68A0C0" w14:textId="77777777" w:rsidR="002A2DA5" w:rsidRPr="006E30FF" w:rsidRDefault="002A2DA5" w:rsidP="002A2DA5">
            <w:pPr>
              <w:jc w:val="center"/>
              <w:rPr>
                <w:sz w:val="18"/>
                <w:szCs w:val="18"/>
              </w:rPr>
            </w:pPr>
            <w:r w:rsidRPr="006E30FF">
              <w:rPr>
                <w:color w:val="000000"/>
                <w:sz w:val="18"/>
                <w:szCs w:val="18"/>
              </w:rPr>
              <w:t>Réalisation de réseau secondaire sur un linéaire d’environ 470 m (côté droite)</w:t>
            </w:r>
          </w:p>
        </w:tc>
        <w:tc>
          <w:tcPr>
            <w:tcW w:w="709" w:type="dxa"/>
            <w:vMerge/>
            <w:shd w:val="clear" w:color="auto" w:fill="auto"/>
            <w:vAlign w:val="center"/>
          </w:tcPr>
          <w:p w14:paraId="6EEBD89D" w14:textId="77777777" w:rsidR="002A2DA5" w:rsidRPr="006E30FF" w:rsidRDefault="002A2DA5" w:rsidP="002A2DA5">
            <w:pPr>
              <w:jc w:val="center"/>
              <w:rPr>
                <w:color w:val="000000"/>
                <w:sz w:val="18"/>
                <w:szCs w:val="18"/>
              </w:rPr>
            </w:pPr>
          </w:p>
        </w:tc>
        <w:tc>
          <w:tcPr>
            <w:tcW w:w="2976" w:type="dxa"/>
            <w:vMerge/>
            <w:shd w:val="clear" w:color="auto" w:fill="auto"/>
            <w:vAlign w:val="center"/>
          </w:tcPr>
          <w:p w14:paraId="68E1EA55"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3DE79CEA" w14:textId="77777777" w:rsidR="002A2DA5" w:rsidRPr="006E30FF" w:rsidRDefault="002A2DA5" w:rsidP="002A2DA5">
            <w:pPr>
              <w:jc w:val="both"/>
              <w:rPr>
                <w:color w:val="000000"/>
                <w:sz w:val="18"/>
                <w:szCs w:val="18"/>
              </w:rPr>
            </w:pPr>
          </w:p>
        </w:tc>
      </w:tr>
      <w:tr w:rsidR="002A2DA5" w:rsidRPr="006E30FF" w14:paraId="59E9006A" w14:textId="77777777" w:rsidTr="00F24A26">
        <w:trPr>
          <w:trHeight w:val="274"/>
          <w:jc w:val="center"/>
        </w:trPr>
        <w:tc>
          <w:tcPr>
            <w:tcW w:w="817" w:type="dxa"/>
            <w:shd w:val="clear" w:color="auto" w:fill="auto"/>
            <w:vAlign w:val="center"/>
          </w:tcPr>
          <w:p w14:paraId="151A7739" w14:textId="77777777" w:rsidR="002A2DA5" w:rsidRPr="006E30FF" w:rsidRDefault="002A2DA5" w:rsidP="002A2DA5">
            <w:pPr>
              <w:jc w:val="center"/>
              <w:rPr>
                <w:color w:val="000000"/>
                <w:sz w:val="18"/>
                <w:szCs w:val="18"/>
              </w:rPr>
            </w:pPr>
            <w:r w:rsidRPr="006E30FF">
              <w:rPr>
                <w:color w:val="000000"/>
                <w:sz w:val="18"/>
                <w:szCs w:val="18"/>
              </w:rPr>
              <w:t>PK3 à PK47</w:t>
            </w:r>
          </w:p>
        </w:tc>
        <w:tc>
          <w:tcPr>
            <w:tcW w:w="851" w:type="dxa"/>
            <w:shd w:val="clear" w:color="auto" w:fill="auto"/>
            <w:vAlign w:val="center"/>
          </w:tcPr>
          <w:p w14:paraId="335C82A0" w14:textId="77777777" w:rsidR="002A2DA5" w:rsidRPr="006E30FF" w:rsidRDefault="002A2DA5" w:rsidP="002A2DA5">
            <w:pPr>
              <w:jc w:val="center"/>
              <w:rPr>
                <w:color w:val="000000"/>
                <w:sz w:val="18"/>
                <w:szCs w:val="18"/>
              </w:rPr>
            </w:pPr>
            <w:r w:rsidRPr="006E30FF">
              <w:rPr>
                <w:color w:val="000000"/>
                <w:sz w:val="18"/>
                <w:szCs w:val="18"/>
              </w:rPr>
              <w:t>429692</w:t>
            </w:r>
          </w:p>
          <w:p w14:paraId="7F0C0173" w14:textId="77777777" w:rsidR="002A2DA5" w:rsidRPr="006E30FF" w:rsidRDefault="002A2DA5" w:rsidP="002A2DA5">
            <w:pPr>
              <w:jc w:val="center"/>
              <w:rPr>
                <w:color w:val="000000"/>
                <w:sz w:val="18"/>
                <w:szCs w:val="18"/>
              </w:rPr>
            </w:pPr>
            <w:r w:rsidRPr="006E30FF">
              <w:rPr>
                <w:color w:val="000000"/>
                <w:sz w:val="18"/>
                <w:szCs w:val="18"/>
              </w:rPr>
              <w:t>1310013</w:t>
            </w:r>
          </w:p>
        </w:tc>
        <w:tc>
          <w:tcPr>
            <w:tcW w:w="850" w:type="dxa"/>
            <w:shd w:val="clear" w:color="auto" w:fill="auto"/>
            <w:vAlign w:val="center"/>
          </w:tcPr>
          <w:p w14:paraId="0AA08401" w14:textId="77777777" w:rsidR="002A2DA5" w:rsidRPr="006E30FF" w:rsidRDefault="002A2DA5" w:rsidP="002A2DA5">
            <w:pPr>
              <w:jc w:val="center"/>
              <w:rPr>
                <w:color w:val="000000"/>
                <w:sz w:val="18"/>
                <w:szCs w:val="18"/>
              </w:rPr>
            </w:pPr>
            <w:r w:rsidRPr="006E30FF">
              <w:rPr>
                <w:color w:val="000000"/>
                <w:sz w:val="18"/>
                <w:szCs w:val="18"/>
              </w:rPr>
              <w:t>429479</w:t>
            </w:r>
          </w:p>
          <w:p w14:paraId="4AF4CB24" w14:textId="77777777" w:rsidR="002A2DA5" w:rsidRPr="006E30FF" w:rsidRDefault="002A2DA5" w:rsidP="002A2DA5">
            <w:pPr>
              <w:jc w:val="center"/>
              <w:rPr>
                <w:color w:val="000000"/>
                <w:sz w:val="18"/>
                <w:szCs w:val="18"/>
              </w:rPr>
            </w:pPr>
            <w:r w:rsidRPr="006E30FF">
              <w:rPr>
                <w:color w:val="000000"/>
                <w:sz w:val="18"/>
                <w:szCs w:val="18"/>
              </w:rPr>
              <w:t>1309858</w:t>
            </w:r>
          </w:p>
        </w:tc>
        <w:tc>
          <w:tcPr>
            <w:tcW w:w="2410" w:type="dxa"/>
            <w:shd w:val="clear" w:color="auto" w:fill="auto"/>
            <w:vAlign w:val="center"/>
          </w:tcPr>
          <w:p w14:paraId="2C22076F" w14:textId="77777777" w:rsidR="002A2DA5" w:rsidRPr="006E30FF" w:rsidRDefault="002A2DA5" w:rsidP="002A2DA5">
            <w:pPr>
              <w:jc w:val="center"/>
              <w:rPr>
                <w:sz w:val="18"/>
                <w:szCs w:val="18"/>
              </w:rPr>
            </w:pPr>
            <w:r w:rsidRPr="006E30FF">
              <w:rPr>
                <w:color w:val="000000"/>
                <w:sz w:val="18"/>
                <w:szCs w:val="18"/>
              </w:rPr>
              <w:t>Réalisation de réseau secondaire sur un linéaire d’environ 250 m</w:t>
            </w:r>
          </w:p>
        </w:tc>
        <w:tc>
          <w:tcPr>
            <w:tcW w:w="709" w:type="dxa"/>
            <w:vMerge/>
            <w:shd w:val="clear" w:color="auto" w:fill="auto"/>
            <w:vAlign w:val="center"/>
          </w:tcPr>
          <w:p w14:paraId="3084019F" w14:textId="77777777" w:rsidR="002A2DA5" w:rsidRPr="006E30FF" w:rsidRDefault="002A2DA5" w:rsidP="002A2DA5">
            <w:pPr>
              <w:jc w:val="center"/>
              <w:rPr>
                <w:color w:val="000000"/>
                <w:sz w:val="18"/>
                <w:szCs w:val="18"/>
              </w:rPr>
            </w:pPr>
          </w:p>
        </w:tc>
        <w:tc>
          <w:tcPr>
            <w:tcW w:w="2976" w:type="dxa"/>
            <w:vMerge/>
            <w:shd w:val="clear" w:color="auto" w:fill="auto"/>
            <w:vAlign w:val="center"/>
          </w:tcPr>
          <w:p w14:paraId="533EF180"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30C392F1" w14:textId="77777777" w:rsidR="002A2DA5" w:rsidRPr="006E30FF" w:rsidRDefault="002A2DA5" w:rsidP="002A2DA5">
            <w:pPr>
              <w:jc w:val="both"/>
              <w:rPr>
                <w:color w:val="000000"/>
                <w:sz w:val="18"/>
                <w:szCs w:val="18"/>
              </w:rPr>
            </w:pPr>
          </w:p>
        </w:tc>
      </w:tr>
      <w:tr w:rsidR="002A2DA5" w:rsidRPr="006E30FF" w14:paraId="2991ADD1" w14:textId="77777777" w:rsidTr="00F24A26">
        <w:trPr>
          <w:trHeight w:val="380"/>
          <w:jc w:val="center"/>
        </w:trPr>
        <w:tc>
          <w:tcPr>
            <w:tcW w:w="817" w:type="dxa"/>
            <w:shd w:val="clear" w:color="auto" w:fill="auto"/>
            <w:vAlign w:val="center"/>
          </w:tcPr>
          <w:p w14:paraId="5AC1CCAE" w14:textId="77777777" w:rsidR="002A2DA5" w:rsidRPr="006E30FF" w:rsidRDefault="002A2DA5" w:rsidP="002A2DA5">
            <w:pPr>
              <w:jc w:val="center"/>
              <w:rPr>
                <w:color w:val="000000"/>
                <w:sz w:val="18"/>
                <w:szCs w:val="18"/>
              </w:rPr>
            </w:pPr>
            <w:r w:rsidRPr="006E30FF">
              <w:rPr>
                <w:color w:val="000000"/>
                <w:sz w:val="18"/>
                <w:szCs w:val="18"/>
              </w:rPr>
              <w:t>PK47 à PK49</w:t>
            </w:r>
          </w:p>
        </w:tc>
        <w:tc>
          <w:tcPr>
            <w:tcW w:w="851" w:type="dxa"/>
            <w:shd w:val="clear" w:color="auto" w:fill="auto"/>
            <w:vAlign w:val="center"/>
          </w:tcPr>
          <w:p w14:paraId="57D617CF" w14:textId="77777777" w:rsidR="002A2DA5" w:rsidRPr="006E30FF" w:rsidRDefault="002A2DA5" w:rsidP="002A2DA5">
            <w:pPr>
              <w:jc w:val="center"/>
              <w:rPr>
                <w:color w:val="000000"/>
                <w:sz w:val="18"/>
                <w:szCs w:val="18"/>
              </w:rPr>
            </w:pPr>
            <w:r w:rsidRPr="006E30FF">
              <w:rPr>
                <w:color w:val="000000"/>
                <w:sz w:val="18"/>
                <w:szCs w:val="18"/>
              </w:rPr>
              <w:t>429479</w:t>
            </w:r>
          </w:p>
          <w:p w14:paraId="4B5C4FEB" w14:textId="77777777" w:rsidR="002A2DA5" w:rsidRPr="006E30FF" w:rsidRDefault="002A2DA5" w:rsidP="002A2DA5">
            <w:pPr>
              <w:jc w:val="center"/>
              <w:rPr>
                <w:color w:val="000000"/>
                <w:sz w:val="18"/>
                <w:szCs w:val="18"/>
              </w:rPr>
            </w:pPr>
            <w:r w:rsidRPr="006E30FF">
              <w:rPr>
                <w:color w:val="000000"/>
                <w:sz w:val="18"/>
                <w:szCs w:val="18"/>
              </w:rPr>
              <w:t>1309858</w:t>
            </w:r>
          </w:p>
        </w:tc>
        <w:tc>
          <w:tcPr>
            <w:tcW w:w="850" w:type="dxa"/>
            <w:shd w:val="clear" w:color="auto" w:fill="auto"/>
            <w:vAlign w:val="center"/>
          </w:tcPr>
          <w:p w14:paraId="2F72BD8B" w14:textId="77777777" w:rsidR="002A2DA5" w:rsidRPr="006E30FF" w:rsidRDefault="002A2DA5" w:rsidP="002A2DA5">
            <w:pPr>
              <w:jc w:val="center"/>
              <w:rPr>
                <w:color w:val="000000"/>
                <w:sz w:val="18"/>
                <w:szCs w:val="18"/>
              </w:rPr>
            </w:pPr>
            <w:r w:rsidRPr="006E30FF">
              <w:rPr>
                <w:color w:val="000000"/>
                <w:sz w:val="18"/>
                <w:szCs w:val="18"/>
              </w:rPr>
              <w:t>429284</w:t>
            </w:r>
          </w:p>
          <w:p w14:paraId="5FDE48CC" w14:textId="77777777" w:rsidR="002A2DA5" w:rsidRPr="006E30FF" w:rsidRDefault="002A2DA5" w:rsidP="002A2DA5">
            <w:pPr>
              <w:jc w:val="center"/>
              <w:rPr>
                <w:color w:val="000000"/>
                <w:sz w:val="18"/>
                <w:szCs w:val="18"/>
              </w:rPr>
            </w:pPr>
            <w:r w:rsidRPr="006E30FF">
              <w:rPr>
                <w:color w:val="000000"/>
                <w:sz w:val="18"/>
                <w:szCs w:val="18"/>
              </w:rPr>
              <w:t>1310140</w:t>
            </w:r>
          </w:p>
        </w:tc>
        <w:tc>
          <w:tcPr>
            <w:tcW w:w="2410" w:type="dxa"/>
            <w:shd w:val="clear" w:color="auto" w:fill="auto"/>
            <w:vAlign w:val="center"/>
          </w:tcPr>
          <w:p w14:paraId="6D9BA900" w14:textId="77777777" w:rsidR="002A2DA5" w:rsidRPr="006E30FF" w:rsidRDefault="002A2DA5" w:rsidP="002A2DA5">
            <w:pPr>
              <w:jc w:val="center"/>
              <w:rPr>
                <w:sz w:val="18"/>
                <w:szCs w:val="18"/>
              </w:rPr>
            </w:pPr>
            <w:r w:rsidRPr="006E30FF">
              <w:rPr>
                <w:color w:val="000000"/>
                <w:sz w:val="18"/>
                <w:szCs w:val="18"/>
              </w:rPr>
              <w:t>Réalisation de réseau secondaire sur un linéaire d’environ 344 m</w:t>
            </w:r>
          </w:p>
        </w:tc>
        <w:tc>
          <w:tcPr>
            <w:tcW w:w="709" w:type="dxa"/>
            <w:vMerge/>
            <w:shd w:val="clear" w:color="auto" w:fill="auto"/>
            <w:vAlign w:val="center"/>
          </w:tcPr>
          <w:p w14:paraId="07AF5E9D" w14:textId="77777777" w:rsidR="002A2DA5" w:rsidRPr="006E30FF" w:rsidRDefault="002A2DA5" w:rsidP="002A2DA5">
            <w:pPr>
              <w:jc w:val="center"/>
              <w:rPr>
                <w:color w:val="000000"/>
                <w:sz w:val="18"/>
                <w:szCs w:val="18"/>
              </w:rPr>
            </w:pPr>
          </w:p>
        </w:tc>
        <w:tc>
          <w:tcPr>
            <w:tcW w:w="2976" w:type="dxa"/>
            <w:vMerge/>
            <w:shd w:val="clear" w:color="auto" w:fill="auto"/>
            <w:vAlign w:val="center"/>
          </w:tcPr>
          <w:p w14:paraId="6DCD5904"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79DCE031" w14:textId="77777777" w:rsidR="002A2DA5" w:rsidRPr="006E30FF" w:rsidRDefault="002A2DA5" w:rsidP="002A2DA5">
            <w:pPr>
              <w:jc w:val="both"/>
              <w:rPr>
                <w:color w:val="000000"/>
                <w:sz w:val="18"/>
                <w:szCs w:val="18"/>
              </w:rPr>
            </w:pPr>
          </w:p>
        </w:tc>
      </w:tr>
      <w:tr w:rsidR="002A2DA5" w:rsidRPr="006E30FF" w14:paraId="033D39F7" w14:textId="77777777" w:rsidTr="00F24A26">
        <w:trPr>
          <w:trHeight w:val="274"/>
          <w:jc w:val="center"/>
        </w:trPr>
        <w:tc>
          <w:tcPr>
            <w:tcW w:w="817" w:type="dxa"/>
            <w:shd w:val="clear" w:color="auto" w:fill="auto"/>
            <w:vAlign w:val="center"/>
          </w:tcPr>
          <w:p w14:paraId="54C5E1B3" w14:textId="77777777" w:rsidR="002A2DA5" w:rsidRPr="006E30FF" w:rsidRDefault="002A2DA5" w:rsidP="002A2DA5">
            <w:pPr>
              <w:jc w:val="center"/>
              <w:rPr>
                <w:color w:val="000000"/>
                <w:sz w:val="18"/>
                <w:szCs w:val="18"/>
              </w:rPr>
            </w:pPr>
            <w:r w:rsidRPr="006E30FF">
              <w:rPr>
                <w:color w:val="000000"/>
                <w:sz w:val="18"/>
                <w:szCs w:val="18"/>
              </w:rPr>
              <w:t>PK12 à PK69</w:t>
            </w:r>
          </w:p>
        </w:tc>
        <w:tc>
          <w:tcPr>
            <w:tcW w:w="851" w:type="dxa"/>
            <w:shd w:val="clear" w:color="auto" w:fill="auto"/>
            <w:vAlign w:val="center"/>
          </w:tcPr>
          <w:p w14:paraId="46706166" w14:textId="77777777" w:rsidR="002A2DA5" w:rsidRPr="006E30FF" w:rsidRDefault="002A2DA5" w:rsidP="002A2DA5">
            <w:pPr>
              <w:jc w:val="center"/>
              <w:rPr>
                <w:color w:val="000000"/>
                <w:sz w:val="18"/>
                <w:szCs w:val="18"/>
              </w:rPr>
            </w:pPr>
            <w:r w:rsidRPr="006E30FF">
              <w:rPr>
                <w:color w:val="000000"/>
                <w:sz w:val="18"/>
                <w:szCs w:val="18"/>
              </w:rPr>
              <w:t>430585</w:t>
            </w:r>
          </w:p>
          <w:p w14:paraId="605569EF" w14:textId="77777777" w:rsidR="002A2DA5" w:rsidRPr="006E30FF" w:rsidRDefault="002A2DA5" w:rsidP="002A2DA5">
            <w:pPr>
              <w:jc w:val="center"/>
              <w:rPr>
                <w:color w:val="000000"/>
                <w:sz w:val="18"/>
                <w:szCs w:val="18"/>
              </w:rPr>
            </w:pPr>
            <w:r w:rsidRPr="006E30FF">
              <w:rPr>
                <w:color w:val="000000"/>
                <w:sz w:val="18"/>
                <w:szCs w:val="18"/>
              </w:rPr>
              <w:t>1309860</w:t>
            </w:r>
          </w:p>
        </w:tc>
        <w:tc>
          <w:tcPr>
            <w:tcW w:w="850" w:type="dxa"/>
            <w:shd w:val="clear" w:color="auto" w:fill="auto"/>
            <w:vAlign w:val="center"/>
          </w:tcPr>
          <w:p w14:paraId="47CDD489" w14:textId="77777777" w:rsidR="002A2DA5" w:rsidRPr="006E30FF" w:rsidRDefault="002A2DA5" w:rsidP="002A2DA5">
            <w:pPr>
              <w:jc w:val="center"/>
              <w:rPr>
                <w:color w:val="000000"/>
                <w:sz w:val="18"/>
                <w:szCs w:val="18"/>
              </w:rPr>
            </w:pPr>
            <w:r w:rsidRPr="006E30FF">
              <w:rPr>
                <w:color w:val="000000"/>
                <w:sz w:val="18"/>
                <w:szCs w:val="18"/>
              </w:rPr>
              <w:t>430220</w:t>
            </w:r>
          </w:p>
          <w:p w14:paraId="3E5F5606" w14:textId="77777777" w:rsidR="002A2DA5" w:rsidRPr="006E30FF" w:rsidRDefault="002A2DA5" w:rsidP="002A2DA5">
            <w:pPr>
              <w:jc w:val="center"/>
              <w:rPr>
                <w:color w:val="000000"/>
                <w:sz w:val="18"/>
                <w:szCs w:val="18"/>
              </w:rPr>
            </w:pPr>
            <w:r w:rsidRPr="006E30FF">
              <w:rPr>
                <w:color w:val="000000"/>
                <w:sz w:val="18"/>
                <w:szCs w:val="18"/>
              </w:rPr>
              <w:t>1309402</w:t>
            </w:r>
          </w:p>
        </w:tc>
        <w:tc>
          <w:tcPr>
            <w:tcW w:w="2410" w:type="dxa"/>
            <w:shd w:val="clear" w:color="auto" w:fill="auto"/>
            <w:vAlign w:val="center"/>
          </w:tcPr>
          <w:p w14:paraId="6A73FE3E" w14:textId="77777777" w:rsidR="002A2DA5" w:rsidRPr="006E30FF" w:rsidRDefault="002A2DA5" w:rsidP="002A2DA5">
            <w:pPr>
              <w:jc w:val="center"/>
              <w:rPr>
                <w:sz w:val="18"/>
                <w:szCs w:val="18"/>
              </w:rPr>
            </w:pPr>
            <w:r w:rsidRPr="006E30FF">
              <w:rPr>
                <w:color w:val="000000"/>
                <w:sz w:val="18"/>
                <w:szCs w:val="18"/>
              </w:rPr>
              <w:t>Réalisation de réseau secondaire sur un linéaire d’environ 420 m</w:t>
            </w:r>
          </w:p>
        </w:tc>
        <w:tc>
          <w:tcPr>
            <w:tcW w:w="709" w:type="dxa"/>
            <w:vMerge w:val="restart"/>
            <w:shd w:val="clear" w:color="auto" w:fill="auto"/>
            <w:vAlign w:val="center"/>
          </w:tcPr>
          <w:p w14:paraId="7EED7719" w14:textId="77777777" w:rsidR="002A2DA5" w:rsidRPr="006E30FF" w:rsidRDefault="002A2DA5" w:rsidP="002A2DA5">
            <w:pPr>
              <w:jc w:val="center"/>
              <w:rPr>
                <w:color w:val="000000"/>
                <w:sz w:val="18"/>
                <w:szCs w:val="18"/>
              </w:rPr>
            </w:pPr>
            <w:r w:rsidRPr="006E30FF">
              <w:rPr>
                <w:color w:val="000000"/>
                <w:sz w:val="18"/>
                <w:szCs w:val="18"/>
              </w:rPr>
              <w:t>BOR</w:t>
            </w:r>
          </w:p>
        </w:tc>
        <w:tc>
          <w:tcPr>
            <w:tcW w:w="2976" w:type="dxa"/>
            <w:vMerge w:val="restart"/>
            <w:shd w:val="clear" w:color="auto" w:fill="auto"/>
            <w:vAlign w:val="center"/>
          </w:tcPr>
          <w:p w14:paraId="76FEED78" w14:textId="77777777" w:rsidR="002A2DA5" w:rsidRPr="006E30FF" w:rsidRDefault="002A2DA5" w:rsidP="002A2DA5">
            <w:pPr>
              <w:jc w:val="both"/>
              <w:rPr>
                <w:color w:val="000000"/>
                <w:sz w:val="18"/>
                <w:szCs w:val="18"/>
              </w:rPr>
            </w:pPr>
            <w:r w:rsidRPr="006E30FF">
              <w:rPr>
                <w:color w:val="000000"/>
                <w:sz w:val="18"/>
                <w:szCs w:val="18"/>
              </w:rPr>
              <w:t>Ces ruelles font partie des zones les plus dense en termes d’habitations au niveau avec une marque d’urbanisation. Ainsi en vue des ruelles choisies pour implémentation des réseaux sont les ruelles principales d’où on note que des habitations et des parcelles recouvrant d’arbres. Dans certaines de ces ruelles, on note la présence de petits ravins.</w:t>
            </w:r>
            <w:r w:rsidRPr="006E30FF">
              <w:rPr>
                <w:noProof/>
                <w:color w:val="000000"/>
                <w:sz w:val="18"/>
                <w:szCs w:val="18"/>
                <w:lang w:eastAsia="fr-FR"/>
              </w:rPr>
              <w:t xml:space="preserve"> </w:t>
            </w:r>
          </w:p>
        </w:tc>
        <w:tc>
          <w:tcPr>
            <w:tcW w:w="6031" w:type="dxa"/>
            <w:vMerge w:val="restart"/>
            <w:shd w:val="clear" w:color="auto" w:fill="auto"/>
            <w:vAlign w:val="center"/>
          </w:tcPr>
          <w:p w14:paraId="2CE90A4F" w14:textId="766D02D5" w:rsidR="002A2DA5" w:rsidRPr="006E30FF"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44608" behindDoc="0" locked="0" layoutInCell="1" allowOverlap="1" wp14:anchorId="77DC6F7C" wp14:editId="19769CE0">
                      <wp:simplePos x="0" y="0"/>
                      <wp:positionH relativeFrom="column">
                        <wp:posOffset>2449195</wp:posOffset>
                      </wp:positionH>
                      <wp:positionV relativeFrom="paragraph">
                        <wp:posOffset>398780</wp:posOffset>
                      </wp:positionV>
                      <wp:extent cx="171450" cy="819150"/>
                      <wp:effectExtent l="19050" t="38100" r="57150" b="19050"/>
                      <wp:wrapNone/>
                      <wp:docPr id="2097" name="Connecteur droit avec flèch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1450" cy="819150"/>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6C76F4F" id="Connecteur droit avec flèche 240" o:spid="_x0000_s1026" type="#_x0000_t32" style="position:absolute;margin-left:192.85pt;margin-top:31.4pt;width:13.5pt;height:64.5pt;flip:y;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" strokecolor="#5b9bd5"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43584" behindDoc="0" locked="0" layoutInCell="1" allowOverlap="1" wp14:anchorId="5EADD85D" wp14:editId="52C8F756">
                      <wp:simplePos x="0" y="0"/>
                      <wp:positionH relativeFrom="column">
                        <wp:posOffset>657860</wp:posOffset>
                      </wp:positionH>
                      <wp:positionV relativeFrom="paragraph">
                        <wp:posOffset>303530</wp:posOffset>
                      </wp:positionV>
                      <wp:extent cx="466725" cy="989965"/>
                      <wp:effectExtent l="19050" t="38100" r="47625" b="19685"/>
                      <wp:wrapNone/>
                      <wp:docPr id="2096" name="Connecteur droit avec flèch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66725" cy="98996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E705175" id="Connecteur droit avec flèche 241" o:spid="_x0000_s1026" type="#_x0000_t32" style="position:absolute;margin-left:51.8pt;margin-top:23.9pt;width:36.75pt;height:77.95pt;flip:y;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4E524C6A" wp14:editId="072762F3">
                  <wp:extent cx="1748155" cy="1306195"/>
                  <wp:effectExtent l="0" t="0" r="4445" b="8255"/>
                  <wp:docPr id="37" name="Imag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1"/>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1748155" cy="1306195"/>
                          </a:xfrm>
                          <a:prstGeom prst="rect">
                            <a:avLst/>
                          </a:prstGeom>
                          <a:noFill/>
                          <a:ln>
                            <a:noFill/>
                          </a:ln>
                        </pic:spPr>
                      </pic:pic>
                    </a:graphicData>
                  </a:graphic>
                </wp:inline>
              </w:drawing>
            </w:r>
            <w:r>
              <w:rPr>
                <w:noProof/>
                <w:color w:val="000000"/>
                <w:sz w:val="18"/>
                <w:szCs w:val="18"/>
                <w:lang w:val="pt-PT" w:eastAsia="pt-PT"/>
              </w:rPr>
              <w:drawing>
                <wp:inline distT="0" distB="0" distL="0" distR="0" wp14:anchorId="464A562D" wp14:editId="51226474">
                  <wp:extent cx="1768475" cy="1336675"/>
                  <wp:effectExtent l="0" t="0" r="3175" b="0"/>
                  <wp:docPr id="127" name="Imag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2"/>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flipH="1">
                            <a:off x="0" y="0"/>
                            <a:ext cx="1768475" cy="1336675"/>
                          </a:xfrm>
                          <a:prstGeom prst="rect">
                            <a:avLst/>
                          </a:prstGeom>
                          <a:noFill/>
                          <a:ln>
                            <a:noFill/>
                          </a:ln>
                        </pic:spPr>
                      </pic:pic>
                    </a:graphicData>
                  </a:graphic>
                </wp:inline>
              </w:drawing>
            </w:r>
          </w:p>
        </w:tc>
      </w:tr>
      <w:tr w:rsidR="002A2DA5" w:rsidRPr="006E30FF" w14:paraId="5EB6502F" w14:textId="77777777" w:rsidTr="00F24A26">
        <w:trPr>
          <w:trHeight w:val="274"/>
          <w:jc w:val="center"/>
        </w:trPr>
        <w:tc>
          <w:tcPr>
            <w:tcW w:w="817" w:type="dxa"/>
            <w:shd w:val="clear" w:color="auto" w:fill="auto"/>
            <w:vAlign w:val="center"/>
          </w:tcPr>
          <w:p w14:paraId="5EE57439" w14:textId="77777777" w:rsidR="002A2DA5" w:rsidRPr="006E30FF" w:rsidRDefault="002A2DA5" w:rsidP="002A2DA5">
            <w:pPr>
              <w:jc w:val="center"/>
              <w:rPr>
                <w:color w:val="000000"/>
                <w:sz w:val="18"/>
                <w:szCs w:val="18"/>
              </w:rPr>
            </w:pPr>
            <w:r w:rsidRPr="006E30FF">
              <w:rPr>
                <w:color w:val="000000"/>
                <w:sz w:val="18"/>
                <w:szCs w:val="18"/>
              </w:rPr>
              <w:t>PK10 à PK70</w:t>
            </w:r>
          </w:p>
        </w:tc>
        <w:tc>
          <w:tcPr>
            <w:tcW w:w="851" w:type="dxa"/>
            <w:shd w:val="clear" w:color="auto" w:fill="auto"/>
            <w:vAlign w:val="center"/>
          </w:tcPr>
          <w:p w14:paraId="23A89118" w14:textId="77777777" w:rsidR="002A2DA5" w:rsidRPr="006E30FF" w:rsidRDefault="002A2DA5" w:rsidP="002A2DA5">
            <w:pPr>
              <w:jc w:val="center"/>
              <w:rPr>
                <w:color w:val="000000"/>
                <w:sz w:val="18"/>
                <w:szCs w:val="18"/>
              </w:rPr>
            </w:pPr>
            <w:r w:rsidRPr="006E30FF">
              <w:rPr>
                <w:color w:val="000000"/>
                <w:sz w:val="18"/>
                <w:szCs w:val="18"/>
              </w:rPr>
              <w:t>430549</w:t>
            </w:r>
          </w:p>
          <w:p w14:paraId="14D2FCCB" w14:textId="77777777" w:rsidR="002A2DA5" w:rsidRPr="006E30FF" w:rsidRDefault="002A2DA5" w:rsidP="002A2DA5">
            <w:pPr>
              <w:jc w:val="center"/>
              <w:rPr>
                <w:color w:val="000000"/>
                <w:sz w:val="18"/>
                <w:szCs w:val="18"/>
              </w:rPr>
            </w:pPr>
            <w:r w:rsidRPr="006E30FF">
              <w:rPr>
                <w:color w:val="000000"/>
                <w:sz w:val="18"/>
                <w:szCs w:val="18"/>
              </w:rPr>
              <w:t>1309862</w:t>
            </w:r>
          </w:p>
        </w:tc>
        <w:tc>
          <w:tcPr>
            <w:tcW w:w="850" w:type="dxa"/>
            <w:shd w:val="clear" w:color="auto" w:fill="auto"/>
            <w:vAlign w:val="center"/>
          </w:tcPr>
          <w:p w14:paraId="7D38BEA0" w14:textId="77777777" w:rsidR="002A2DA5" w:rsidRPr="006E30FF" w:rsidRDefault="002A2DA5" w:rsidP="002A2DA5">
            <w:pPr>
              <w:jc w:val="center"/>
              <w:rPr>
                <w:color w:val="000000"/>
                <w:sz w:val="18"/>
                <w:szCs w:val="18"/>
              </w:rPr>
            </w:pPr>
            <w:r w:rsidRPr="006E30FF">
              <w:rPr>
                <w:color w:val="000000"/>
                <w:sz w:val="18"/>
                <w:szCs w:val="18"/>
              </w:rPr>
              <w:t>430329</w:t>
            </w:r>
          </w:p>
          <w:p w14:paraId="04F5F9E3" w14:textId="77777777" w:rsidR="002A2DA5" w:rsidRPr="006E30FF" w:rsidRDefault="002A2DA5" w:rsidP="002A2DA5">
            <w:pPr>
              <w:jc w:val="center"/>
              <w:rPr>
                <w:color w:val="000000"/>
                <w:sz w:val="18"/>
                <w:szCs w:val="18"/>
              </w:rPr>
            </w:pPr>
            <w:r w:rsidRPr="006E30FF">
              <w:rPr>
                <w:color w:val="000000"/>
                <w:sz w:val="18"/>
                <w:szCs w:val="18"/>
              </w:rPr>
              <w:t>1309958</w:t>
            </w:r>
          </w:p>
        </w:tc>
        <w:tc>
          <w:tcPr>
            <w:tcW w:w="2410" w:type="dxa"/>
            <w:shd w:val="clear" w:color="auto" w:fill="auto"/>
            <w:vAlign w:val="center"/>
          </w:tcPr>
          <w:p w14:paraId="6B803362" w14:textId="77777777" w:rsidR="002A2DA5" w:rsidRPr="006E30FF" w:rsidRDefault="002A2DA5" w:rsidP="002A2DA5">
            <w:pPr>
              <w:jc w:val="center"/>
              <w:rPr>
                <w:sz w:val="18"/>
                <w:szCs w:val="18"/>
              </w:rPr>
            </w:pPr>
            <w:r w:rsidRPr="006E30FF">
              <w:rPr>
                <w:color w:val="000000"/>
                <w:sz w:val="18"/>
                <w:szCs w:val="18"/>
              </w:rPr>
              <w:t>Réalisation de réseau secondaire sur un linéaire d’environ 530 m</w:t>
            </w:r>
          </w:p>
        </w:tc>
        <w:tc>
          <w:tcPr>
            <w:tcW w:w="709" w:type="dxa"/>
            <w:vMerge/>
            <w:shd w:val="clear" w:color="auto" w:fill="auto"/>
            <w:vAlign w:val="center"/>
          </w:tcPr>
          <w:p w14:paraId="3040201A" w14:textId="77777777" w:rsidR="002A2DA5" w:rsidRPr="006E30FF" w:rsidRDefault="002A2DA5" w:rsidP="002A2DA5">
            <w:pPr>
              <w:jc w:val="center"/>
              <w:rPr>
                <w:color w:val="000000"/>
                <w:sz w:val="18"/>
                <w:szCs w:val="18"/>
              </w:rPr>
            </w:pPr>
          </w:p>
        </w:tc>
        <w:tc>
          <w:tcPr>
            <w:tcW w:w="2976" w:type="dxa"/>
            <w:vMerge/>
            <w:shd w:val="clear" w:color="auto" w:fill="auto"/>
            <w:vAlign w:val="center"/>
          </w:tcPr>
          <w:p w14:paraId="271C55B2"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051055C0" w14:textId="77777777" w:rsidR="002A2DA5" w:rsidRPr="006E30FF" w:rsidRDefault="002A2DA5" w:rsidP="002A2DA5">
            <w:pPr>
              <w:jc w:val="both"/>
              <w:rPr>
                <w:color w:val="000000"/>
                <w:sz w:val="18"/>
                <w:szCs w:val="18"/>
              </w:rPr>
            </w:pPr>
          </w:p>
        </w:tc>
      </w:tr>
      <w:tr w:rsidR="002A2DA5" w:rsidRPr="006E30FF" w14:paraId="43850A16" w14:textId="77777777" w:rsidTr="00F24A26">
        <w:trPr>
          <w:trHeight w:val="274"/>
          <w:jc w:val="center"/>
        </w:trPr>
        <w:tc>
          <w:tcPr>
            <w:tcW w:w="817" w:type="dxa"/>
            <w:shd w:val="clear" w:color="auto" w:fill="auto"/>
            <w:vAlign w:val="center"/>
          </w:tcPr>
          <w:p w14:paraId="132F0613" w14:textId="77777777" w:rsidR="002A2DA5" w:rsidRPr="006E30FF" w:rsidRDefault="002A2DA5" w:rsidP="002A2DA5">
            <w:pPr>
              <w:jc w:val="center"/>
              <w:rPr>
                <w:color w:val="000000"/>
                <w:sz w:val="18"/>
                <w:szCs w:val="18"/>
              </w:rPr>
            </w:pPr>
            <w:r w:rsidRPr="006E30FF">
              <w:rPr>
                <w:color w:val="000000"/>
                <w:sz w:val="18"/>
                <w:szCs w:val="18"/>
              </w:rPr>
              <w:t>PK8 à PK69</w:t>
            </w:r>
          </w:p>
        </w:tc>
        <w:tc>
          <w:tcPr>
            <w:tcW w:w="851" w:type="dxa"/>
            <w:shd w:val="clear" w:color="auto" w:fill="auto"/>
            <w:vAlign w:val="center"/>
          </w:tcPr>
          <w:p w14:paraId="0E08C911" w14:textId="77777777" w:rsidR="002A2DA5" w:rsidRPr="006E30FF" w:rsidRDefault="002A2DA5" w:rsidP="002A2DA5">
            <w:pPr>
              <w:jc w:val="center"/>
              <w:rPr>
                <w:color w:val="000000"/>
                <w:sz w:val="18"/>
                <w:szCs w:val="18"/>
              </w:rPr>
            </w:pPr>
            <w:r w:rsidRPr="006E30FF">
              <w:rPr>
                <w:color w:val="000000"/>
                <w:sz w:val="18"/>
                <w:szCs w:val="18"/>
              </w:rPr>
              <w:t>430401</w:t>
            </w:r>
          </w:p>
          <w:p w14:paraId="02165391" w14:textId="77777777" w:rsidR="002A2DA5" w:rsidRPr="006E30FF" w:rsidRDefault="002A2DA5" w:rsidP="002A2DA5">
            <w:pPr>
              <w:jc w:val="center"/>
              <w:rPr>
                <w:color w:val="000000"/>
                <w:sz w:val="18"/>
                <w:szCs w:val="18"/>
              </w:rPr>
            </w:pPr>
            <w:r w:rsidRPr="006E30FF">
              <w:rPr>
                <w:color w:val="000000"/>
                <w:sz w:val="18"/>
                <w:szCs w:val="18"/>
              </w:rPr>
              <w:t>1309839</w:t>
            </w:r>
          </w:p>
        </w:tc>
        <w:tc>
          <w:tcPr>
            <w:tcW w:w="850" w:type="dxa"/>
            <w:shd w:val="clear" w:color="auto" w:fill="auto"/>
            <w:vAlign w:val="center"/>
          </w:tcPr>
          <w:p w14:paraId="2D90929B" w14:textId="77777777" w:rsidR="002A2DA5" w:rsidRPr="006E30FF" w:rsidRDefault="002A2DA5" w:rsidP="002A2DA5">
            <w:pPr>
              <w:jc w:val="center"/>
              <w:rPr>
                <w:color w:val="000000"/>
                <w:sz w:val="18"/>
                <w:szCs w:val="18"/>
              </w:rPr>
            </w:pPr>
            <w:r w:rsidRPr="006E30FF">
              <w:rPr>
                <w:color w:val="000000"/>
                <w:sz w:val="18"/>
                <w:szCs w:val="18"/>
              </w:rPr>
              <w:t>430527</w:t>
            </w:r>
          </w:p>
          <w:p w14:paraId="1E550F3E" w14:textId="77777777" w:rsidR="002A2DA5" w:rsidRPr="006E30FF" w:rsidRDefault="002A2DA5" w:rsidP="002A2DA5">
            <w:pPr>
              <w:jc w:val="center"/>
              <w:rPr>
                <w:color w:val="000000"/>
                <w:sz w:val="18"/>
                <w:szCs w:val="18"/>
              </w:rPr>
            </w:pPr>
            <w:r w:rsidRPr="006E30FF">
              <w:rPr>
                <w:color w:val="000000"/>
                <w:sz w:val="18"/>
                <w:szCs w:val="18"/>
              </w:rPr>
              <w:t>1309449</w:t>
            </w:r>
          </w:p>
        </w:tc>
        <w:tc>
          <w:tcPr>
            <w:tcW w:w="2410" w:type="dxa"/>
            <w:shd w:val="clear" w:color="auto" w:fill="auto"/>
            <w:vAlign w:val="center"/>
          </w:tcPr>
          <w:p w14:paraId="40367A37" w14:textId="77777777" w:rsidR="002A2DA5" w:rsidRPr="006E30FF" w:rsidRDefault="002A2DA5" w:rsidP="002A2DA5">
            <w:pPr>
              <w:jc w:val="center"/>
              <w:rPr>
                <w:sz w:val="18"/>
                <w:szCs w:val="18"/>
              </w:rPr>
            </w:pPr>
            <w:r w:rsidRPr="006E30FF">
              <w:rPr>
                <w:color w:val="000000"/>
                <w:sz w:val="18"/>
                <w:szCs w:val="18"/>
              </w:rPr>
              <w:t>Réalisation de réseau secondaire sur un linéaire d’environ 465 m</w:t>
            </w:r>
          </w:p>
        </w:tc>
        <w:tc>
          <w:tcPr>
            <w:tcW w:w="709" w:type="dxa"/>
            <w:vMerge/>
            <w:shd w:val="clear" w:color="auto" w:fill="auto"/>
            <w:vAlign w:val="center"/>
          </w:tcPr>
          <w:p w14:paraId="04FB6EC5" w14:textId="77777777" w:rsidR="002A2DA5" w:rsidRPr="006E30FF" w:rsidRDefault="002A2DA5" w:rsidP="002A2DA5">
            <w:pPr>
              <w:jc w:val="center"/>
              <w:rPr>
                <w:color w:val="000000"/>
                <w:sz w:val="18"/>
                <w:szCs w:val="18"/>
              </w:rPr>
            </w:pPr>
          </w:p>
        </w:tc>
        <w:tc>
          <w:tcPr>
            <w:tcW w:w="2976" w:type="dxa"/>
            <w:vMerge/>
            <w:shd w:val="clear" w:color="auto" w:fill="auto"/>
            <w:vAlign w:val="center"/>
          </w:tcPr>
          <w:p w14:paraId="3CD5266D"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582FF98A" w14:textId="77777777" w:rsidR="002A2DA5" w:rsidRPr="006E30FF" w:rsidRDefault="002A2DA5" w:rsidP="002A2DA5">
            <w:pPr>
              <w:jc w:val="both"/>
              <w:rPr>
                <w:color w:val="000000"/>
                <w:sz w:val="18"/>
                <w:szCs w:val="18"/>
              </w:rPr>
            </w:pPr>
          </w:p>
        </w:tc>
      </w:tr>
      <w:tr w:rsidR="002A2DA5" w:rsidRPr="006E30FF" w14:paraId="5A0DC5DA" w14:textId="77777777" w:rsidTr="00F24A26">
        <w:trPr>
          <w:trHeight w:val="274"/>
          <w:jc w:val="center"/>
        </w:trPr>
        <w:tc>
          <w:tcPr>
            <w:tcW w:w="817" w:type="dxa"/>
            <w:shd w:val="clear" w:color="auto" w:fill="auto"/>
            <w:vAlign w:val="center"/>
          </w:tcPr>
          <w:p w14:paraId="61E0B77F" w14:textId="77777777" w:rsidR="002A2DA5" w:rsidRPr="006E30FF" w:rsidRDefault="002A2DA5" w:rsidP="002A2DA5">
            <w:pPr>
              <w:jc w:val="center"/>
              <w:rPr>
                <w:color w:val="000000"/>
                <w:sz w:val="18"/>
                <w:szCs w:val="18"/>
              </w:rPr>
            </w:pPr>
            <w:r w:rsidRPr="006E30FF">
              <w:rPr>
                <w:color w:val="000000"/>
                <w:sz w:val="18"/>
                <w:szCs w:val="18"/>
              </w:rPr>
              <w:t>PK6 à PK70</w:t>
            </w:r>
          </w:p>
        </w:tc>
        <w:tc>
          <w:tcPr>
            <w:tcW w:w="851" w:type="dxa"/>
            <w:shd w:val="clear" w:color="auto" w:fill="auto"/>
            <w:vAlign w:val="center"/>
          </w:tcPr>
          <w:p w14:paraId="04EC643F" w14:textId="77777777" w:rsidR="002A2DA5" w:rsidRPr="006E30FF" w:rsidRDefault="002A2DA5" w:rsidP="002A2DA5">
            <w:pPr>
              <w:jc w:val="center"/>
              <w:rPr>
                <w:color w:val="000000"/>
                <w:sz w:val="18"/>
                <w:szCs w:val="18"/>
              </w:rPr>
            </w:pPr>
            <w:r w:rsidRPr="006E30FF">
              <w:rPr>
                <w:color w:val="000000"/>
                <w:sz w:val="18"/>
                <w:szCs w:val="18"/>
              </w:rPr>
              <w:t>430084</w:t>
            </w:r>
          </w:p>
          <w:p w14:paraId="7BCE87F2" w14:textId="77777777" w:rsidR="002A2DA5" w:rsidRPr="006E30FF" w:rsidRDefault="002A2DA5" w:rsidP="002A2DA5">
            <w:pPr>
              <w:jc w:val="center"/>
              <w:rPr>
                <w:color w:val="000000"/>
                <w:sz w:val="18"/>
                <w:szCs w:val="18"/>
              </w:rPr>
            </w:pPr>
            <w:r w:rsidRPr="006E30FF">
              <w:rPr>
                <w:color w:val="000000"/>
                <w:sz w:val="18"/>
                <w:szCs w:val="18"/>
              </w:rPr>
              <w:t>1309787</w:t>
            </w:r>
          </w:p>
        </w:tc>
        <w:tc>
          <w:tcPr>
            <w:tcW w:w="850" w:type="dxa"/>
            <w:shd w:val="clear" w:color="auto" w:fill="auto"/>
            <w:vAlign w:val="center"/>
          </w:tcPr>
          <w:p w14:paraId="3D423E8F" w14:textId="77777777" w:rsidR="002A2DA5" w:rsidRPr="006E30FF" w:rsidRDefault="002A2DA5" w:rsidP="002A2DA5">
            <w:pPr>
              <w:jc w:val="center"/>
              <w:rPr>
                <w:color w:val="000000"/>
                <w:sz w:val="18"/>
                <w:szCs w:val="18"/>
              </w:rPr>
            </w:pPr>
            <w:r w:rsidRPr="006E30FF">
              <w:rPr>
                <w:color w:val="000000"/>
                <w:sz w:val="18"/>
                <w:szCs w:val="18"/>
              </w:rPr>
              <w:t>430220</w:t>
            </w:r>
          </w:p>
          <w:p w14:paraId="3166C04D" w14:textId="77777777" w:rsidR="002A2DA5" w:rsidRPr="006E30FF" w:rsidRDefault="002A2DA5" w:rsidP="002A2DA5">
            <w:pPr>
              <w:jc w:val="center"/>
              <w:rPr>
                <w:color w:val="000000"/>
                <w:sz w:val="18"/>
                <w:szCs w:val="18"/>
              </w:rPr>
            </w:pPr>
            <w:r w:rsidRPr="006E30FF">
              <w:rPr>
                <w:color w:val="000000"/>
                <w:sz w:val="18"/>
                <w:szCs w:val="18"/>
              </w:rPr>
              <w:t>1309402</w:t>
            </w:r>
          </w:p>
        </w:tc>
        <w:tc>
          <w:tcPr>
            <w:tcW w:w="2410" w:type="dxa"/>
            <w:shd w:val="clear" w:color="auto" w:fill="auto"/>
            <w:vAlign w:val="center"/>
          </w:tcPr>
          <w:p w14:paraId="4DEC2755" w14:textId="77777777" w:rsidR="002A2DA5" w:rsidRPr="006E30FF" w:rsidRDefault="002A2DA5" w:rsidP="002A2DA5">
            <w:pPr>
              <w:jc w:val="center"/>
              <w:rPr>
                <w:sz w:val="18"/>
                <w:szCs w:val="18"/>
              </w:rPr>
            </w:pPr>
            <w:r w:rsidRPr="006E30FF">
              <w:rPr>
                <w:color w:val="000000"/>
                <w:sz w:val="18"/>
                <w:szCs w:val="18"/>
              </w:rPr>
              <w:t>Réalisation de réseau secondaire sur un linéaire d’environ 425 m</w:t>
            </w:r>
          </w:p>
        </w:tc>
        <w:tc>
          <w:tcPr>
            <w:tcW w:w="709" w:type="dxa"/>
            <w:vMerge/>
            <w:shd w:val="clear" w:color="auto" w:fill="auto"/>
            <w:vAlign w:val="center"/>
          </w:tcPr>
          <w:p w14:paraId="77ADCE27" w14:textId="77777777" w:rsidR="002A2DA5" w:rsidRPr="006E30FF" w:rsidRDefault="002A2DA5" w:rsidP="002A2DA5">
            <w:pPr>
              <w:jc w:val="center"/>
              <w:rPr>
                <w:color w:val="000000"/>
                <w:sz w:val="18"/>
                <w:szCs w:val="18"/>
              </w:rPr>
            </w:pPr>
          </w:p>
        </w:tc>
        <w:tc>
          <w:tcPr>
            <w:tcW w:w="2976" w:type="dxa"/>
            <w:vMerge/>
            <w:shd w:val="clear" w:color="auto" w:fill="auto"/>
            <w:vAlign w:val="center"/>
          </w:tcPr>
          <w:p w14:paraId="61CAAC0C"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37372832" w14:textId="77777777" w:rsidR="002A2DA5" w:rsidRPr="006E30FF" w:rsidRDefault="002A2DA5" w:rsidP="002A2DA5">
            <w:pPr>
              <w:jc w:val="both"/>
              <w:rPr>
                <w:color w:val="000000"/>
                <w:sz w:val="18"/>
                <w:szCs w:val="18"/>
              </w:rPr>
            </w:pPr>
          </w:p>
        </w:tc>
      </w:tr>
      <w:tr w:rsidR="002A2DA5" w:rsidRPr="006E30FF" w14:paraId="3E8CC71B" w14:textId="77777777" w:rsidTr="00F24A26">
        <w:trPr>
          <w:trHeight w:val="274"/>
          <w:jc w:val="center"/>
        </w:trPr>
        <w:tc>
          <w:tcPr>
            <w:tcW w:w="817" w:type="dxa"/>
            <w:shd w:val="clear" w:color="auto" w:fill="auto"/>
            <w:vAlign w:val="center"/>
          </w:tcPr>
          <w:p w14:paraId="5D6C252B" w14:textId="77777777" w:rsidR="002A2DA5" w:rsidRPr="006E30FF" w:rsidRDefault="002A2DA5" w:rsidP="002A2DA5">
            <w:pPr>
              <w:jc w:val="center"/>
              <w:rPr>
                <w:color w:val="000000"/>
                <w:sz w:val="18"/>
                <w:szCs w:val="18"/>
              </w:rPr>
            </w:pPr>
            <w:r w:rsidRPr="006E30FF">
              <w:rPr>
                <w:color w:val="000000"/>
                <w:sz w:val="18"/>
                <w:szCs w:val="18"/>
              </w:rPr>
              <w:t>PK11 à PK74</w:t>
            </w:r>
          </w:p>
        </w:tc>
        <w:tc>
          <w:tcPr>
            <w:tcW w:w="851" w:type="dxa"/>
            <w:shd w:val="clear" w:color="auto" w:fill="auto"/>
            <w:vAlign w:val="center"/>
          </w:tcPr>
          <w:p w14:paraId="18DACED2" w14:textId="77777777" w:rsidR="002A2DA5" w:rsidRPr="006E30FF" w:rsidRDefault="002A2DA5" w:rsidP="002A2DA5">
            <w:pPr>
              <w:jc w:val="center"/>
              <w:rPr>
                <w:color w:val="000000"/>
                <w:sz w:val="18"/>
                <w:szCs w:val="18"/>
              </w:rPr>
            </w:pPr>
            <w:r w:rsidRPr="006E30FF">
              <w:rPr>
                <w:color w:val="000000"/>
                <w:sz w:val="18"/>
                <w:szCs w:val="18"/>
              </w:rPr>
              <w:t>430549</w:t>
            </w:r>
          </w:p>
          <w:p w14:paraId="1D3D0CDB" w14:textId="77777777" w:rsidR="002A2DA5" w:rsidRPr="006E30FF" w:rsidRDefault="002A2DA5" w:rsidP="002A2DA5">
            <w:pPr>
              <w:jc w:val="center"/>
              <w:rPr>
                <w:color w:val="000000"/>
                <w:sz w:val="18"/>
                <w:szCs w:val="18"/>
              </w:rPr>
            </w:pPr>
            <w:r w:rsidRPr="006E30FF">
              <w:rPr>
                <w:color w:val="000000"/>
                <w:sz w:val="18"/>
                <w:szCs w:val="18"/>
              </w:rPr>
              <w:t>1309862</w:t>
            </w:r>
          </w:p>
        </w:tc>
        <w:tc>
          <w:tcPr>
            <w:tcW w:w="850" w:type="dxa"/>
            <w:shd w:val="clear" w:color="auto" w:fill="auto"/>
            <w:vAlign w:val="center"/>
          </w:tcPr>
          <w:p w14:paraId="4A22FABC" w14:textId="77777777" w:rsidR="002A2DA5" w:rsidRPr="006E30FF" w:rsidRDefault="002A2DA5" w:rsidP="002A2DA5">
            <w:pPr>
              <w:jc w:val="center"/>
              <w:rPr>
                <w:color w:val="000000"/>
                <w:sz w:val="18"/>
                <w:szCs w:val="18"/>
              </w:rPr>
            </w:pPr>
            <w:r w:rsidRPr="006E30FF">
              <w:rPr>
                <w:color w:val="000000"/>
                <w:sz w:val="18"/>
                <w:szCs w:val="18"/>
              </w:rPr>
              <w:t>430370</w:t>
            </w:r>
          </w:p>
          <w:p w14:paraId="3AF9DB95" w14:textId="77777777" w:rsidR="002A2DA5" w:rsidRPr="006E30FF" w:rsidRDefault="002A2DA5" w:rsidP="002A2DA5">
            <w:pPr>
              <w:jc w:val="center"/>
              <w:rPr>
                <w:color w:val="000000"/>
                <w:sz w:val="18"/>
                <w:szCs w:val="18"/>
              </w:rPr>
            </w:pPr>
            <w:r w:rsidRPr="006E30FF">
              <w:rPr>
                <w:color w:val="000000"/>
                <w:sz w:val="18"/>
                <w:szCs w:val="18"/>
              </w:rPr>
              <w:t>1310272</w:t>
            </w:r>
          </w:p>
        </w:tc>
        <w:tc>
          <w:tcPr>
            <w:tcW w:w="2410" w:type="dxa"/>
            <w:shd w:val="clear" w:color="auto" w:fill="auto"/>
            <w:vAlign w:val="center"/>
          </w:tcPr>
          <w:p w14:paraId="1E69C271" w14:textId="77777777" w:rsidR="002A2DA5" w:rsidRPr="006E30FF" w:rsidRDefault="002A2DA5" w:rsidP="002A2DA5">
            <w:pPr>
              <w:jc w:val="center"/>
              <w:rPr>
                <w:color w:val="000000"/>
                <w:sz w:val="18"/>
                <w:szCs w:val="18"/>
              </w:rPr>
            </w:pPr>
            <w:r w:rsidRPr="006E30FF">
              <w:rPr>
                <w:color w:val="000000"/>
                <w:sz w:val="18"/>
                <w:szCs w:val="18"/>
              </w:rPr>
              <w:t>Réalisation de réseau secondaire sur un linéaire d’environ 460 m</w:t>
            </w:r>
          </w:p>
        </w:tc>
        <w:tc>
          <w:tcPr>
            <w:tcW w:w="709" w:type="dxa"/>
            <w:shd w:val="clear" w:color="auto" w:fill="auto"/>
            <w:vAlign w:val="center"/>
          </w:tcPr>
          <w:p w14:paraId="5A551E53" w14:textId="77777777" w:rsidR="002A2DA5" w:rsidRPr="006E30FF" w:rsidRDefault="002A2DA5" w:rsidP="002A2DA5">
            <w:pPr>
              <w:jc w:val="center"/>
              <w:rPr>
                <w:color w:val="000000"/>
                <w:sz w:val="18"/>
                <w:szCs w:val="18"/>
              </w:rPr>
            </w:pPr>
            <w:r w:rsidRPr="006E30FF">
              <w:rPr>
                <w:color w:val="000000"/>
                <w:sz w:val="18"/>
                <w:szCs w:val="18"/>
              </w:rPr>
              <w:t>BOR</w:t>
            </w:r>
          </w:p>
        </w:tc>
        <w:tc>
          <w:tcPr>
            <w:tcW w:w="2976" w:type="dxa"/>
            <w:shd w:val="clear" w:color="auto" w:fill="auto"/>
            <w:vAlign w:val="center"/>
          </w:tcPr>
          <w:p w14:paraId="0E79359D" w14:textId="77777777" w:rsidR="002A2DA5" w:rsidRPr="006E30FF" w:rsidRDefault="002A2DA5" w:rsidP="002A2DA5">
            <w:pPr>
              <w:jc w:val="both"/>
              <w:rPr>
                <w:color w:val="000000"/>
                <w:sz w:val="18"/>
                <w:szCs w:val="18"/>
              </w:rPr>
            </w:pPr>
            <w:r w:rsidRPr="006E30FF">
              <w:rPr>
                <w:color w:val="000000"/>
                <w:sz w:val="18"/>
                <w:szCs w:val="18"/>
              </w:rPr>
              <w:t>Etant une ruelle principale, le tracé longera que des habitations et des maisons en construction</w:t>
            </w:r>
          </w:p>
        </w:tc>
        <w:tc>
          <w:tcPr>
            <w:tcW w:w="6031" w:type="dxa"/>
            <w:shd w:val="clear" w:color="auto" w:fill="auto"/>
            <w:vAlign w:val="center"/>
          </w:tcPr>
          <w:p w14:paraId="5B0A8B3F" w14:textId="1E219A04" w:rsidR="002A2DA5" w:rsidRPr="006E30FF"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45632" behindDoc="0" locked="0" layoutInCell="1" allowOverlap="1" wp14:anchorId="2CD8C3C1" wp14:editId="17E09785">
                      <wp:simplePos x="0" y="0"/>
                      <wp:positionH relativeFrom="column">
                        <wp:posOffset>1259205</wp:posOffset>
                      </wp:positionH>
                      <wp:positionV relativeFrom="paragraph">
                        <wp:posOffset>121920</wp:posOffset>
                      </wp:positionV>
                      <wp:extent cx="123825" cy="866775"/>
                      <wp:effectExtent l="19050" t="38100" r="47625" b="9525"/>
                      <wp:wrapNone/>
                      <wp:docPr id="2095" name="Connecteur droit avec flèch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3825" cy="866775"/>
                              </a:xfrm>
                              <a:prstGeom prst="straightConnector1">
                                <a:avLst/>
                              </a:prstGeom>
                              <a:noFill/>
                              <a:ln w="3810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EA1ED97" id="Connecteur droit avec flèche 242" o:spid="_x0000_s1026" type="#_x0000_t32" style="position:absolute;margin-left:99.15pt;margin-top:9.6pt;width:9.75pt;height:68.25pt;flip:y;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" strokecolor="#5b9bd5" strokeweight="3pt">
                      <v:stroke endarrow="block" joinstyle="miter"/>
                      <o:lock v:ext="edit" shapetype="f"/>
                    </v:shape>
                  </w:pict>
                </mc:Fallback>
              </mc:AlternateContent>
            </w:r>
            <w:r>
              <w:rPr>
                <w:noProof/>
                <w:color w:val="000000"/>
                <w:sz w:val="18"/>
                <w:szCs w:val="18"/>
                <w:lang w:val="pt-PT" w:eastAsia="pt-PT"/>
              </w:rPr>
              <w:drawing>
                <wp:inline distT="0" distB="0" distL="0" distR="0" wp14:anchorId="12DAA0ED" wp14:editId="5B53B769">
                  <wp:extent cx="2572385" cy="1095375"/>
                  <wp:effectExtent l="0" t="0" r="0" b="9525"/>
                  <wp:docPr id="36" name="Imag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3"/>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2572385" cy="1095375"/>
                          </a:xfrm>
                          <a:prstGeom prst="rect">
                            <a:avLst/>
                          </a:prstGeom>
                          <a:noFill/>
                          <a:ln>
                            <a:noFill/>
                          </a:ln>
                        </pic:spPr>
                      </pic:pic>
                    </a:graphicData>
                  </a:graphic>
                </wp:inline>
              </w:drawing>
            </w:r>
          </w:p>
        </w:tc>
      </w:tr>
      <w:tr w:rsidR="002A2DA5" w:rsidRPr="006E30FF" w14:paraId="7372C7BD" w14:textId="77777777" w:rsidTr="00F24A26">
        <w:trPr>
          <w:trHeight w:val="274"/>
          <w:jc w:val="center"/>
        </w:trPr>
        <w:tc>
          <w:tcPr>
            <w:tcW w:w="14644" w:type="dxa"/>
            <w:gridSpan w:val="7"/>
            <w:shd w:val="clear" w:color="auto" w:fill="FFF2CC"/>
            <w:vAlign w:val="center"/>
          </w:tcPr>
          <w:p w14:paraId="39BF1AC5" w14:textId="77777777" w:rsidR="002A2DA5" w:rsidRPr="006E30FF" w:rsidRDefault="002A2DA5" w:rsidP="002A2DA5">
            <w:pPr>
              <w:jc w:val="center"/>
              <w:rPr>
                <w:b/>
                <w:color w:val="000000"/>
                <w:sz w:val="18"/>
                <w:szCs w:val="18"/>
              </w:rPr>
            </w:pPr>
            <w:r w:rsidRPr="006E30FF">
              <w:rPr>
                <w:b/>
                <w:color w:val="000000"/>
                <w:sz w:val="18"/>
                <w:szCs w:val="18"/>
              </w:rPr>
              <w:t>RESEAU TERTIAIRE</w:t>
            </w:r>
          </w:p>
        </w:tc>
      </w:tr>
      <w:tr w:rsidR="002A2DA5" w:rsidRPr="006E30FF" w14:paraId="38BDF280" w14:textId="77777777" w:rsidTr="00F24A26">
        <w:trPr>
          <w:trHeight w:val="1416"/>
          <w:jc w:val="center"/>
        </w:trPr>
        <w:tc>
          <w:tcPr>
            <w:tcW w:w="817" w:type="dxa"/>
            <w:shd w:val="clear" w:color="auto" w:fill="auto"/>
            <w:vAlign w:val="center"/>
          </w:tcPr>
          <w:p w14:paraId="15658524" w14:textId="77777777" w:rsidR="002A2DA5" w:rsidRPr="006E30FF" w:rsidRDefault="002A2DA5" w:rsidP="002A2DA5">
            <w:pPr>
              <w:jc w:val="center"/>
              <w:rPr>
                <w:color w:val="000000"/>
                <w:sz w:val="18"/>
                <w:szCs w:val="18"/>
              </w:rPr>
            </w:pPr>
            <w:r w:rsidRPr="006E30FF">
              <w:rPr>
                <w:color w:val="000000"/>
                <w:sz w:val="18"/>
                <w:szCs w:val="18"/>
              </w:rPr>
              <w:t>PK31 à PK43</w:t>
            </w:r>
          </w:p>
        </w:tc>
        <w:tc>
          <w:tcPr>
            <w:tcW w:w="851" w:type="dxa"/>
            <w:shd w:val="clear" w:color="auto" w:fill="auto"/>
            <w:vAlign w:val="center"/>
          </w:tcPr>
          <w:p w14:paraId="72B163B5" w14:textId="77777777" w:rsidR="002A2DA5" w:rsidRPr="006E30FF" w:rsidRDefault="002A2DA5" w:rsidP="002A2DA5">
            <w:pPr>
              <w:jc w:val="center"/>
              <w:rPr>
                <w:color w:val="000000"/>
                <w:sz w:val="18"/>
                <w:szCs w:val="18"/>
              </w:rPr>
            </w:pPr>
            <w:r w:rsidRPr="006E30FF">
              <w:rPr>
                <w:color w:val="000000"/>
                <w:sz w:val="18"/>
                <w:szCs w:val="18"/>
              </w:rPr>
              <w:t>428715</w:t>
            </w:r>
          </w:p>
          <w:p w14:paraId="1A4B0859" w14:textId="77777777" w:rsidR="002A2DA5" w:rsidRPr="006E30FF" w:rsidRDefault="002A2DA5" w:rsidP="002A2DA5">
            <w:pPr>
              <w:jc w:val="center"/>
              <w:rPr>
                <w:color w:val="000000"/>
                <w:sz w:val="18"/>
                <w:szCs w:val="18"/>
              </w:rPr>
            </w:pPr>
            <w:r w:rsidRPr="006E30FF">
              <w:rPr>
                <w:color w:val="000000"/>
                <w:sz w:val="18"/>
                <w:szCs w:val="18"/>
              </w:rPr>
              <w:t>1308438</w:t>
            </w:r>
          </w:p>
        </w:tc>
        <w:tc>
          <w:tcPr>
            <w:tcW w:w="850" w:type="dxa"/>
            <w:shd w:val="clear" w:color="auto" w:fill="auto"/>
            <w:vAlign w:val="center"/>
          </w:tcPr>
          <w:p w14:paraId="4B8BFFE5" w14:textId="77777777" w:rsidR="002A2DA5" w:rsidRPr="006E30FF" w:rsidRDefault="002A2DA5" w:rsidP="002A2DA5">
            <w:pPr>
              <w:jc w:val="center"/>
              <w:rPr>
                <w:color w:val="000000"/>
                <w:sz w:val="18"/>
                <w:szCs w:val="18"/>
              </w:rPr>
            </w:pPr>
            <w:r w:rsidRPr="006E30FF">
              <w:rPr>
                <w:color w:val="000000"/>
                <w:sz w:val="18"/>
                <w:szCs w:val="18"/>
              </w:rPr>
              <w:t>429629</w:t>
            </w:r>
          </w:p>
          <w:p w14:paraId="54E4CB8F" w14:textId="77777777" w:rsidR="002A2DA5" w:rsidRPr="006E30FF" w:rsidRDefault="002A2DA5" w:rsidP="002A2DA5">
            <w:pPr>
              <w:jc w:val="center"/>
              <w:rPr>
                <w:color w:val="000000"/>
                <w:sz w:val="18"/>
                <w:szCs w:val="18"/>
              </w:rPr>
            </w:pPr>
            <w:r w:rsidRPr="006E30FF">
              <w:rPr>
                <w:color w:val="000000"/>
                <w:sz w:val="18"/>
                <w:szCs w:val="18"/>
              </w:rPr>
              <w:t>1309018</w:t>
            </w:r>
          </w:p>
        </w:tc>
        <w:tc>
          <w:tcPr>
            <w:tcW w:w="2410" w:type="dxa"/>
            <w:shd w:val="clear" w:color="auto" w:fill="auto"/>
            <w:vAlign w:val="center"/>
          </w:tcPr>
          <w:p w14:paraId="6861FED8" w14:textId="77777777" w:rsidR="002A2DA5" w:rsidRPr="006E30FF" w:rsidRDefault="002A2DA5" w:rsidP="002A2DA5">
            <w:pPr>
              <w:jc w:val="center"/>
              <w:rPr>
                <w:color w:val="000000"/>
                <w:sz w:val="18"/>
                <w:szCs w:val="18"/>
              </w:rPr>
            </w:pPr>
            <w:r w:rsidRPr="006E30FF">
              <w:rPr>
                <w:color w:val="000000"/>
                <w:sz w:val="18"/>
                <w:szCs w:val="18"/>
              </w:rPr>
              <w:t>Réalisation de réseau tertiaire sur un linéaire d’environ 2 km</w:t>
            </w:r>
          </w:p>
        </w:tc>
        <w:tc>
          <w:tcPr>
            <w:tcW w:w="709" w:type="dxa"/>
            <w:shd w:val="clear" w:color="auto" w:fill="auto"/>
            <w:vAlign w:val="center"/>
          </w:tcPr>
          <w:p w14:paraId="127A92C4" w14:textId="77777777" w:rsidR="002A2DA5" w:rsidRPr="006E30FF" w:rsidRDefault="002A2DA5" w:rsidP="002A2DA5">
            <w:pPr>
              <w:jc w:val="center"/>
              <w:rPr>
                <w:color w:val="000000"/>
                <w:sz w:val="18"/>
                <w:szCs w:val="18"/>
              </w:rPr>
            </w:pPr>
            <w:r w:rsidRPr="006E30FF">
              <w:rPr>
                <w:color w:val="000000"/>
                <w:sz w:val="18"/>
                <w:szCs w:val="18"/>
              </w:rPr>
              <w:t>BOR</w:t>
            </w:r>
          </w:p>
        </w:tc>
        <w:tc>
          <w:tcPr>
            <w:tcW w:w="2976" w:type="dxa"/>
            <w:shd w:val="clear" w:color="auto" w:fill="auto"/>
            <w:vAlign w:val="center"/>
          </w:tcPr>
          <w:p w14:paraId="035D2B12" w14:textId="77777777" w:rsidR="002A2DA5" w:rsidRPr="006E30FF" w:rsidRDefault="002A2DA5" w:rsidP="002A2DA5">
            <w:pPr>
              <w:jc w:val="both"/>
              <w:rPr>
                <w:color w:val="000000"/>
                <w:sz w:val="18"/>
                <w:szCs w:val="18"/>
              </w:rPr>
            </w:pPr>
            <w:r w:rsidRPr="006E30FF">
              <w:rPr>
                <w:color w:val="000000"/>
                <w:sz w:val="18"/>
                <w:szCs w:val="18"/>
              </w:rPr>
              <w:t>Le réseau traversera des espaces vides avec un peu de verdure et des habitations surtout sa longueur mais aussi des arbres et servira d’interception entre les ruelles contenant les réseaux secondaires.</w:t>
            </w:r>
            <w:r w:rsidRPr="006E30FF">
              <w:rPr>
                <w:noProof/>
                <w:color w:val="000000"/>
                <w:sz w:val="18"/>
                <w:szCs w:val="18"/>
                <w:lang w:eastAsia="fr-FR"/>
              </w:rPr>
              <w:t xml:space="preserve"> </w:t>
            </w:r>
          </w:p>
        </w:tc>
        <w:tc>
          <w:tcPr>
            <w:tcW w:w="6031" w:type="dxa"/>
            <w:shd w:val="clear" w:color="auto" w:fill="auto"/>
            <w:vAlign w:val="center"/>
          </w:tcPr>
          <w:p w14:paraId="2849F80E" w14:textId="24FA4AB0" w:rsidR="002A2DA5" w:rsidRPr="006E30FF"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48704" behindDoc="0" locked="0" layoutInCell="1" allowOverlap="1" wp14:anchorId="685C6775" wp14:editId="69E583B3">
                      <wp:simplePos x="0" y="0"/>
                      <wp:positionH relativeFrom="column">
                        <wp:posOffset>2526665</wp:posOffset>
                      </wp:positionH>
                      <wp:positionV relativeFrom="paragraph">
                        <wp:posOffset>1098550</wp:posOffset>
                      </wp:positionV>
                      <wp:extent cx="200025" cy="1438275"/>
                      <wp:effectExtent l="76200" t="38100" r="28575" b="9525"/>
                      <wp:wrapNone/>
                      <wp:docPr id="2094" name="Connecteur droit avec flèch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00025" cy="143827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46782BB" id="Connecteur droit avec flèche 245" o:spid="_x0000_s1026" type="#_x0000_t32" style="position:absolute;margin-left:198.95pt;margin-top:86.5pt;width:15.75pt;height:113.25pt;flip:x y;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" strokecolor="#ffc000"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46656" behindDoc="0" locked="0" layoutInCell="1" allowOverlap="1" wp14:anchorId="3BF9D8A8" wp14:editId="368825B9">
                      <wp:simplePos x="0" y="0"/>
                      <wp:positionH relativeFrom="column">
                        <wp:posOffset>186055</wp:posOffset>
                      </wp:positionH>
                      <wp:positionV relativeFrom="paragraph">
                        <wp:posOffset>694055</wp:posOffset>
                      </wp:positionV>
                      <wp:extent cx="1112520" cy="45085"/>
                      <wp:effectExtent l="88265" t="29210" r="47625" b="20320"/>
                      <wp:wrapNone/>
                      <wp:docPr id="2093" name="Connecteur droit avec flèch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112520" cy="45085"/>
                              </a:xfrm>
                              <a:prstGeom prst="bentConnector3">
                                <a:avLst>
                                  <a:gd name="adj1" fmla="val 50000"/>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824CFE2" id="Connecteur droit avec flèche 244" o:spid="_x0000_s1026" type="#_x0000_t34" style="position:absolute;margin-left:14.65pt;margin-top:54.65pt;width:87.6pt;height:3.55pt;rotation:-90;flip:x;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" strokecolor="#ffc000" strokeweight="3pt">
                      <v:stroke endarrow="block"/>
                    </v:shape>
                  </w:pict>
                </mc:Fallback>
              </mc:AlternateContent>
            </w:r>
            <w:r>
              <w:rPr>
                <w:noProof/>
                <w:color w:val="000000"/>
                <w:sz w:val="18"/>
                <w:szCs w:val="18"/>
                <w:lang w:val="pt-PT" w:eastAsia="pt-PT"/>
              </w:rPr>
              <w:drawing>
                <wp:inline distT="0" distB="0" distL="0" distR="0" wp14:anchorId="7AF9871C" wp14:editId="5B5D475A">
                  <wp:extent cx="1165860" cy="1577340"/>
                  <wp:effectExtent l="3810" t="0" r="0" b="0"/>
                  <wp:docPr id="35" name="Imag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4"/>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rot="5400000">
                            <a:off x="0" y="0"/>
                            <a:ext cx="1165860" cy="1577340"/>
                          </a:xfrm>
                          <a:prstGeom prst="rect">
                            <a:avLst/>
                          </a:prstGeom>
                          <a:noFill/>
                          <a:ln>
                            <a:noFill/>
                          </a:ln>
                        </pic:spPr>
                      </pic:pic>
                    </a:graphicData>
                  </a:graphic>
                </wp:inline>
              </w:drawing>
            </w:r>
            <w:r>
              <w:rPr>
                <w:noProof/>
                <w:color w:val="000000"/>
                <w:sz w:val="18"/>
                <w:szCs w:val="18"/>
                <w:lang w:val="pt-PT" w:eastAsia="pt-PT"/>
              </w:rPr>
              <w:drawing>
                <wp:inline distT="0" distB="0" distL="0" distR="0" wp14:anchorId="51C13475" wp14:editId="631341B4">
                  <wp:extent cx="1557655" cy="1165860"/>
                  <wp:effectExtent l="0" t="0" r="4445" b="0"/>
                  <wp:docPr id="34" name="Imag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5"/>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1557655" cy="1165860"/>
                          </a:xfrm>
                          <a:prstGeom prst="rect">
                            <a:avLst/>
                          </a:prstGeom>
                          <a:noFill/>
                          <a:ln>
                            <a:noFill/>
                          </a:ln>
                        </pic:spPr>
                      </pic:pic>
                    </a:graphicData>
                  </a:graphic>
                </wp:inline>
              </w:drawing>
            </w:r>
          </w:p>
        </w:tc>
      </w:tr>
      <w:tr w:rsidR="002A2DA5" w:rsidRPr="006E30FF" w14:paraId="31FAD725" w14:textId="77777777" w:rsidTr="00F24A26">
        <w:trPr>
          <w:trHeight w:val="274"/>
          <w:jc w:val="center"/>
        </w:trPr>
        <w:tc>
          <w:tcPr>
            <w:tcW w:w="817" w:type="dxa"/>
            <w:shd w:val="clear" w:color="auto" w:fill="auto"/>
            <w:vAlign w:val="center"/>
          </w:tcPr>
          <w:p w14:paraId="6A0CE1ED" w14:textId="77777777" w:rsidR="002A2DA5" w:rsidRPr="006E30FF" w:rsidRDefault="002A2DA5" w:rsidP="002A2DA5">
            <w:pPr>
              <w:jc w:val="center"/>
              <w:rPr>
                <w:color w:val="000000"/>
                <w:sz w:val="18"/>
                <w:szCs w:val="18"/>
              </w:rPr>
            </w:pPr>
            <w:r w:rsidRPr="006E30FF">
              <w:rPr>
                <w:color w:val="000000"/>
                <w:sz w:val="18"/>
                <w:szCs w:val="18"/>
              </w:rPr>
              <w:t>PK33 à PK62</w:t>
            </w:r>
          </w:p>
        </w:tc>
        <w:tc>
          <w:tcPr>
            <w:tcW w:w="851" w:type="dxa"/>
            <w:shd w:val="clear" w:color="auto" w:fill="auto"/>
            <w:vAlign w:val="center"/>
          </w:tcPr>
          <w:p w14:paraId="0B44419A" w14:textId="77777777" w:rsidR="002A2DA5" w:rsidRPr="006E30FF" w:rsidRDefault="002A2DA5" w:rsidP="002A2DA5">
            <w:pPr>
              <w:jc w:val="center"/>
              <w:rPr>
                <w:color w:val="000000"/>
                <w:sz w:val="18"/>
                <w:szCs w:val="18"/>
              </w:rPr>
            </w:pPr>
            <w:r w:rsidRPr="006E30FF">
              <w:rPr>
                <w:color w:val="000000"/>
                <w:sz w:val="18"/>
                <w:szCs w:val="18"/>
              </w:rPr>
              <w:t>428828</w:t>
            </w:r>
          </w:p>
          <w:p w14:paraId="54957820" w14:textId="77777777" w:rsidR="002A2DA5" w:rsidRPr="006E30FF" w:rsidRDefault="002A2DA5" w:rsidP="002A2DA5">
            <w:pPr>
              <w:jc w:val="center"/>
              <w:rPr>
                <w:color w:val="000000"/>
                <w:sz w:val="18"/>
                <w:szCs w:val="18"/>
              </w:rPr>
            </w:pPr>
            <w:r w:rsidRPr="006E30FF">
              <w:rPr>
                <w:color w:val="000000"/>
                <w:sz w:val="18"/>
                <w:szCs w:val="18"/>
              </w:rPr>
              <w:t>1309038</w:t>
            </w:r>
          </w:p>
        </w:tc>
        <w:tc>
          <w:tcPr>
            <w:tcW w:w="850" w:type="dxa"/>
            <w:shd w:val="clear" w:color="auto" w:fill="auto"/>
            <w:vAlign w:val="center"/>
          </w:tcPr>
          <w:p w14:paraId="052E52E6" w14:textId="77777777" w:rsidR="002A2DA5" w:rsidRPr="006E30FF" w:rsidRDefault="002A2DA5" w:rsidP="002A2DA5">
            <w:pPr>
              <w:jc w:val="center"/>
              <w:rPr>
                <w:color w:val="000000"/>
                <w:sz w:val="18"/>
                <w:szCs w:val="18"/>
              </w:rPr>
            </w:pPr>
            <w:r w:rsidRPr="006E30FF">
              <w:rPr>
                <w:color w:val="000000"/>
                <w:sz w:val="18"/>
                <w:szCs w:val="18"/>
              </w:rPr>
              <w:t>428522</w:t>
            </w:r>
          </w:p>
          <w:p w14:paraId="5D2EEAEA" w14:textId="77777777" w:rsidR="002A2DA5" w:rsidRPr="006E30FF" w:rsidRDefault="002A2DA5" w:rsidP="002A2DA5">
            <w:pPr>
              <w:jc w:val="center"/>
              <w:rPr>
                <w:color w:val="000000"/>
                <w:sz w:val="18"/>
                <w:szCs w:val="18"/>
              </w:rPr>
            </w:pPr>
            <w:r w:rsidRPr="006E30FF">
              <w:rPr>
                <w:color w:val="000000"/>
                <w:sz w:val="18"/>
                <w:szCs w:val="18"/>
              </w:rPr>
              <w:t>1309191</w:t>
            </w:r>
          </w:p>
        </w:tc>
        <w:tc>
          <w:tcPr>
            <w:tcW w:w="2410" w:type="dxa"/>
            <w:shd w:val="clear" w:color="auto" w:fill="auto"/>
            <w:vAlign w:val="center"/>
          </w:tcPr>
          <w:p w14:paraId="6BF6F709" w14:textId="77777777" w:rsidR="002A2DA5" w:rsidRPr="006E30FF" w:rsidRDefault="002A2DA5" w:rsidP="002A2DA5">
            <w:pPr>
              <w:jc w:val="center"/>
              <w:rPr>
                <w:color w:val="000000"/>
                <w:sz w:val="18"/>
                <w:szCs w:val="18"/>
              </w:rPr>
            </w:pPr>
            <w:r w:rsidRPr="006E30FF">
              <w:rPr>
                <w:color w:val="000000"/>
                <w:sz w:val="18"/>
                <w:szCs w:val="18"/>
              </w:rPr>
              <w:t>Réalisation de réseau tertiaire sur un linéaire d’environ 366 m</w:t>
            </w:r>
          </w:p>
        </w:tc>
        <w:tc>
          <w:tcPr>
            <w:tcW w:w="709" w:type="dxa"/>
            <w:shd w:val="clear" w:color="auto" w:fill="auto"/>
            <w:vAlign w:val="center"/>
          </w:tcPr>
          <w:p w14:paraId="7C7000EA" w14:textId="77777777" w:rsidR="002A2DA5" w:rsidRPr="006E30FF" w:rsidRDefault="002A2DA5" w:rsidP="002A2DA5">
            <w:pPr>
              <w:jc w:val="center"/>
              <w:rPr>
                <w:sz w:val="18"/>
                <w:szCs w:val="18"/>
              </w:rPr>
            </w:pPr>
            <w:r w:rsidRPr="006E30FF">
              <w:rPr>
                <w:color w:val="000000"/>
                <w:sz w:val="18"/>
                <w:szCs w:val="18"/>
              </w:rPr>
              <w:t>BOR</w:t>
            </w:r>
          </w:p>
        </w:tc>
        <w:tc>
          <w:tcPr>
            <w:tcW w:w="2976" w:type="dxa"/>
            <w:vMerge w:val="restart"/>
            <w:shd w:val="clear" w:color="auto" w:fill="auto"/>
            <w:vAlign w:val="center"/>
          </w:tcPr>
          <w:p w14:paraId="6FDFF988" w14:textId="77777777" w:rsidR="002A2DA5" w:rsidRPr="006E30FF" w:rsidRDefault="002A2DA5" w:rsidP="002A2DA5">
            <w:pPr>
              <w:jc w:val="both"/>
              <w:rPr>
                <w:color w:val="000000"/>
                <w:sz w:val="18"/>
                <w:szCs w:val="18"/>
              </w:rPr>
            </w:pPr>
            <w:r w:rsidRPr="006E30FF">
              <w:rPr>
                <w:color w:val="000000"/>
                <w:sz w:val="18"/>
                <w:szCs w:val="18"/>
              </w:rPr>
              <w:t xml:space="preserve">Comme il a été noté dans les autres ruelles au niveau de BOR d’où vont passer les réseaux tertiaires présentent les mêmes aspects physiques. </w:t>
            </w:r>
          </w:p>
          <w:p w14:paraId="7E74BF3A" w14:textId="77777777" w:rsidR="002A2DA5" w:rsidRPr="006E30FF" w:rsidRDefault="002A2DA5" w:rsidP="002A2DA5">
            <w:pPr>
              <w:jc w:val="both"/>
              <w:rPr>
                <w:color w:val="000000"/>
                <w:sz w:val="18"/>
                <w:szCs w:val="18"/>
              </w:rPr>
            </w:pPr>
            <w:r w:rsidRPr="006E30FF">
              <w:rPr>
                <w:color w:val="000000"/>
                <w:sz w:val="18"/>
                <w:szCs w:val="18"/>
              </w:rPr>
              <w:t xml:space="preserve">Car on note dans toutes les ruelles que des habitations et des arbres d’ombrage. </w:t>
            </w:r>
          </w:p>
          <w:p w14:paraId="5FD918C4" w14:textId="77777777" w:rsidR="002A2DA5" w:rsidRPr="006E30FF" w:rsidRDefault="002A2DA5" w:rsidP="002A2DA5">
            <w:pPr>
              <w:jc w:val="both"/>
              <w:rPr>
                <w:color w:val="000000"/>
                <w:sz w:val="18"/>
                <w:szCs w:val="18"/>
              </w:rPr>
            </w:pPr>
            <w:r w:rsidRPr="006E30FF">
              <w:rPr>
                <w:color w:val="000000"/>
                <w:sz w:val="18"/>
                <w:szCs w:val="18"/>
              </w:rPr>
              <w:t>Mais aussi comme il n’y a pas urbanisation dans cette zone les ruelles ne sont pas droites.</w:t>
            </w:r>
            <w:r w:rsidRPr="006E30FF">
              <w:rPr>
                <w:noProof/>
                <w:color w:val="000000"/>
                <w:sz w:val="18"/>
                <w:szCs w:val="18"/>
                <w:lang w:eastAsia="fr-FR"/>
              </w:rPr>
              <w:t xml:space="preserve"> </w:t>
            </w:r>
          </w:p>
        </w:tc>
        <w:tc>
          <w:tcPr>
            <w:tcW w:w="6031" w:type="dxa"/>
            <w:vMerge w:val="restart"/>
            <w:shd w:val="clear" w:color="auto" w:fill="auto"/>
            <w:vAlign w:val="center"/>
          </w:tcPr>
          <w:p w14:paraId="26980B6B" w14:textId="23F15C7D" w:rsidR="002A2DA5" w:rsidRPr="006E30FF"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47680" behindDoc="0" locked="0" layoutInCell="1" allowOverlap="1" wp14:anchorId="7C064CEF" wp14:editId="17AEB20D">
                      <wp:simplePos x="0" y="0"/>
                      <wp:positionH relativeFrom="column">
                        <wp:posOffset>930910</wp:posOffset>
                      </wp:positionH>
                      <wp:positionV relativeFrom="paragraph">
                        <wp:posOffset>43180</wp:posOffset>
                      </wp:positionV>
                      <wp:extent cx="45085" cy="1343025"/>
                      <wp:effectExtent l="57150" t="38100" r="69215" b="9525"/>
                      <wp:wrapNone/>
                      <wp:docPr id="2092" name="Connecteur droit avec flèch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5085" cy="13430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200C989" id="Connecteur droit avec flèche 246" o:spid="_x0000_s1026" type="#_x0000_t32" style="position:absolute;margin-left:73.3pt;margin-top:3.4pt;width:3.55pt;height:105.75pt;flip:x y;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" strokecolor="#ffc000" strokeweight="3pt">
                      <v:stroke endarrow="block" joinstyle="miter"/>
                      <o:lock v:ext="edit" shapetype="f"/>
                    </v:shape>
                  </w:pict>
                </mc:Fallback>
              </mc:AlternateContent>
            </w:r>
            <w:r>
              <w:rPr>
                <w:noProof/>
                <w:color w:val="000000"/>
                <w:sz w:val="18"/>
                <w:szCs w:val="18"/>
                <w:lang w:val="pt-PT" w:eastAsia="pt-PT"/>
              </w:rPr>
              <w:drawing>
                <wp:inline distT="0" distB="0" distL="0" distR="0" wp14:anchorId="18C26443" wp14:editId="47D942E8">
                  <wp:extent cx="1718310" cy="1336675"/>
                  <wp:effectExtent l="0" t="0" r="0" b="0"/>
                  <wp:docPr id="33" name="Imag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6"/>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1718310" cy="1336675"/>
                          </a:xfrm>
                          <a:prstGeom prst="rect">
                            <a:avLst/>
                          </a:prstGeom>
                          <a:noFill/>
                          <a:ln>
                            <a:noFill/>
                          </a:ln>
                        </pic:spPr>
                      </pic:pic>
                    </a:graphicData>
                  </a:graphic>
                </wp:inline>
              </w:drawing>
            </w:r>
            <w:r>
              <w:rPr>
                <w:noProof/>
                <w:color w:val="000000"/>
                <w:sz w:val="18"/>
                <w:szCs w:val="18"/>
                <w:lang w:val="pt-PT" w:eastAsia="pt-PT"/>
              </w:rPr>
              <w:drawing>
                <wp:inline distT="0" distB="0" distL="0" distR="0" wp14:anchorId="748D267E" wp14:editId="589A910E">
                  <wp:extent cx="1697990" cy="1346200"/>
                  <wp:effectExtent l="0" t="0" r="0" b="6350"/>
                  <wp:docPr id="132" name="Imag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7"/>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0" y="0"/>
                            <a:ext cx="1697990" cy="1346200"/>
                          </a:xfrm>
                          <a:prstGeom prst="rect">
                            <a:avLst/>
                          </a:prstGeom>
                          <a:noFill/>
                          <a:ln>
                            <a:noFill/>
                          </a:ln>
                        </pic:spPr>
                      </pic:pic>
                    </a:graphicData>
                  </a:graphic>
                </wp:inline>
              </w:drawing>
            </w:r>
          </w:p>
        </w:tc>
      </w:tr>
      <w:tr w:rsidR="002A2DA5" w:rsidRPr="006E30FF" w14:paraId="07919A9F" w14:textId="77777777" w:rsidTr="00F24A26">
        <w:trPr>
          <w:trHeight w:val="274"/>
          <w:jc w:val="center"/>
        </w:trPr>
        <w:tc>
          <w:tcPr>
            <w:tcW w:w="817" w:type="dxa"/>
            <w:shd w:val="clear" w:color="auto" w:fill="auto"/>
            <w:vAlign w:val="center"/>
          </w:tcPr>
          <w:p w14:paraId="7F1C8705" w14:textId="77777777" w:rsidR="002A2DA5" w:rsidRPr="006E30FF" w:rsidRDefault="002A2DA5" w:rsidP="002A2DA5">
            <w:pPr>
              <w:jc w:val="center"/>
              <w:rPr>
                <w:color w:val="000000"/>
                <w:sz w:val="18"/>
                <w:szCs w:val="18"/>
              </w:rPr>
            </w:pPr>
            <w:r w:rsidRPr="006E30FF">
              <w:rPr>
                <w:color w:val="000000"/>
                <w:sz w:val="18"/>
                <w:szCs w:val="18"/>
              </w:rPr>
              <w:t>PK62 à PK60</w:t>
            </w:r>
          </w:p>
        </w:tc>
        <w:tc>
          <w:tcPr>
            <w:tcW w:w="851" w:type="dxa"/>
            <w:shd w:val="clear" w:color="auto" w:fill="auto"/>
            <w:vAlign w:val="center"/>
          </w:tcPr>
          <w:p w14:paraId="0474D031" w14:textId="77777777" w:rsidR="002A2DA5" w:rsidRPr="006E30FF" w:rsidRDefault="002A2DA5" w:rsidP="002A2DA5">
            <w:pPr>
              <w:jc w:val="center"/>
              <w:rPr>
                <w:color w:val="000000"/>
                <w:sz w:val="18"/>
                <w:szCs w:val="18"/>
              </w:rPr>
            </w:pPr>
            <w:r w:rsidRPr="006E30FF">
              <w:rPr>
                <w:color w:val="000000"/>
                <w:sz w:val="18"/>
                <w:szCs w:val="18"/>
              </w:rPr>
              <w:t>428522</w:t>
            </w:r>
          </w:p>
          <w:p w14:paraId="1063A791" w14:textId="77777777" w:rsidR="002A2DA5" w:rsidRPr="006E30FF" w:rsidRDefault="002A2DA5" w:rsidP="002A2DA5">
            <w:pPr>
              <w:jc w:val="center"/>
              <w:rPr>
                <w:color w:val="000000"/>
                <w:sz w:val="18"/>
                <w:szCs w:val="18"/>
              </w:rPr>
            </w:pPr>
            <w:r w:rsidRPr="006E30FF">
              <w:rPr>
                <w:color w:val="000000"/>
                <w:sz w:val="18"/>
                <w:szCs w:val="18"/>
              </w:rPr>
              <w:t>1309191</w:t>
            </w:r>
          </w:p>
        </w:tc>
        <w:tc>
          <w:tcPr>
            <w:tcW w:w="850" w:type="dxa"/>
            <w:shd w:val="clear" w:color="auto" w:fill="auto"/>
            <w:vAlign w:val="center"/>
          </w:tcPr>
          <w:p w14:paraId="5A202F41" w14:textId="77777777" w:rsidR="002A2DA5" w:rsidRPr="006E30FF" w:rsidRDefault="002A2DA5" w:rsidP="002A2DA5">
            <w:pPr>
              <w:jc w:val="center"/>
              <w:rPr>
                <w:color w:val="000000"/>
                <w:sz w:val="18"/>
                <w:szCs w:val="18"/>
              </w:rPr>
            </w:pPr>
            <w:r w:rsidRPr="006E30FF">
              <w:rPr>
                <w:color w:val="000000"/>
                <w:sz w:val="18"/>
                <w:szCs w:val="18"/>
              </w:rPr>
              <w:t>429032</w:t>
            </w:r>
          </w:p>
          <w:p w14:paraId="1FC1B8B1" w14:textId="77777777" w:rsidR="002A2DA5" w:rsidRPr="006E30FF" w:rsidRDefault="002A2DA5" w:rsidP="002A2DA5">
            <w:pPr>
              <w:jc w:val="center"/>
              <w:rPr>
                <w:color w:val="000000"/>
                <w:sz w:val="18"/>
                <w:szCs w:val="18"/>
              </w:rPr>
            </w:pPr>
            <w:r w:rsidRPr="006E30FF">
              <w:rPr>
                <w:color w:val="000000"/>
                <w:sz w:val="18"/>
                <w:szCs w:val="18"/>
              </w:rPr>
              <w:t>1309486</w:t>
            </w:r>
          </w:p>
        </w:tc>
        <w:tc>
          <w:tcPr>
            <w:tcW w:w="2410" w:type="dxa"/>
            <w:shd w:val="clear" w:color="auto" w:fill="auto"/>
            <w:vAlign w:val="center"/>
          </w:tcPr>
          <w:p w14:paraId="65D71D3D" w14:textId="77777777" w:rsidR="002A2DA5" w:rsidRPr="006E30FF" w:rsidRDefault="002A2DA5" w:rsidP="002A2DA5">
            <w:pPr>
              <w:jc w:val="center"/>
              <w:rPr>
                <w:color w:val="000000"/>
                <w:sz w:val="18"/>
                <w:szCs w:val="18"/>
              </w:rPr>
            </w:pPr>
            <w:r w:rsidRPr="006E30FF">
              <w:rPr>
                <w:color w:val="000000"/>
                <w:sz w:val="18"/>
                <w:szCs w:val="18"/>
              </w:rPr>
              <w:t>Réalisation de réseau tertiaire sur un linéaire d’environ 600 m</w:t>
            </w:r>
          </w:p>
        </w:tc>
        <w:tc>
          <w:tcPr>
            <w:tcW w:w="709" w:type="dxa"/>
            <w:shd w:val="clear" w:color="auto" w:fill="auto"/>
            <w:vAlign w:val="center"/>
          </w:tcPr>
          <w:p w14:paraId="08899D2F" w14:textId="77777777" w:rsidR="002A2DA5" w:rsidRPr="006E30FF" w:rsidRDefault="002A2DA5" w:rsidP="002A2DA5">
            <w:pPr>
              <w:jc w:val="center"/>
              <w:rPr>
                <w:sz w:val="18"/>
                <w:szCs w:val="18"/>
              </w:rPr>
            </w:pPr>
            <w:r w:rsidRPr="006E30FF">
              <w:rPr>
                <w:color w:val="000000"/>
                <w:sz w:val="18"/>
                <w:szCs w:val="18"/>
              </w:rPr>
              <w:t>BOR</w:t>
            </w:r>
          </w:p>
        </w:tc>
        <w:tc>
          <w:tcPr>
            <w:tcW w:w="2976" w:type="dxa"/>
            <w:vMerge/>
            <w:shd w:val="clear" w:color="auto" w:fill="auto"/>
            <w:vAlign w:val="center"/>
          </w:tcPr>
          <w:p w14:paraId="225FB665"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4CE4FB82" w14:textId="77777777" w:rsidR="002A2DA5" w:rsidRPr="006E30FF" w:rsidRDefault="002A2DA5" w:rsidP="002A2DA5">
            <w:pPr>
              <w:jc w:val="both"/>
              <w:rPr>
                <w:color w:val="000000"/>
                <w:sz w:val="18"/>
                <w:szCs w:val="18"/>
              </w:rPr>
            </w:pPr>
          </w:p>
        </w:tc>
      </w:tr>
      <w:tr w:rsidR="002A2DA5" w:rsidRPr="006E30FF" w14:paraId="564B593F" w14:textId="77777777" w:rsidTr="00F24A26">
        <w:trPr>
          <w:trHeight w:val="274"/>
          <w:jc w:val="center"/>
        </w:trPr>
        <w:tc>
          <w:tcPr>
            <w:tcW w:w="817" w:type="dxa"/>
            <w:shd w:val="clear" w:color="auto" w:fill="auto"/>
            <w:vAlign w:val="center"/>
          </w:tcPr>
          <w:p w14:paraId="77E58AEB" w14:textId="77777777" w:rsidR="002A2DA5" w:rsidRPr="006E30FF" w:rsidRDefault="002A2DA5" w:rsidP="002A2DA5">
            <w:pPr>
              <w:jc w:val="center"/>
              <w:rPr>
                <w:color w:val="000000"/>
                <w:sz w:val="18"/>
                <w:szCs w:val="18"/>
              </w:rPr>
            </w:pPr>
            <w:r w:rsidRPr="006E30FF">
              <w:rPr>
                <w:color w:val="000000"/>
                <w:sz w:val="18"/>
                <w:szCs w:val="18"/>
              </w:rPr>
              <w:t>PK63 à PK51</w:t>
            </w:r>
          </w:p>
        </w:tc>
        <w:tc>
          <w:tcPr>
            <w:tcW w:w="851" w:type="dxa"/>
            <w:shd w:val="clear" w:color="auto" w:fill="auto"/>
            <w:vAlign w:val="center"/>
          </w:tcPr>
          <w:p w14:paraId="3C0F4C50" w14:textId="77777777" w:rsidR="002A2DA5" w:rsidRPr="006E30FF" w:rsidRDefault="002A2DA5" w:rsidP="002A2DA5">
            <w:pPr>
              <w:jc w:val="center"/>
              <w:rPr>
                <w:color w:val="000000"/>
                <w:sz w:val="18"/>
                <w:szCs w:val="18"/>
              </w:rPr>
            </w:pPr>
            <w:r w:rsidRPr="006E30FF">
              <w:rPr>
                <w:color w:val="000000"/>
                <w:sz w:val="18"/>
                <w:szCs w:val="18"/>
              </w:rPr>
              <w:t>428514</w:t>
            </w:r>
          </w:p>
          <w:p w14:paraId="31EF651E" w14:textId="77777777" w:rsidR="002A2DA5" w:rsidRPr="006E30FF" w:rsidRDefault="002A2DA5" w:rsidP="002A2DA5">
            <w:pPr>
              <w:jc w:val="center"/>
              <w:rPr>
                <w:color w:val="000000"/>
                <w:sz w:val="18"/>
                <w:szCs w:val="18"/>
              </w:rPr>
            </w:pPr>
            <w:r w:rsidRPr="006E30FF">
              <w:rPr>
                <w:color w:val="000000"/>
                <w:sz w:val="18"/>
                <w:szCs w:val="18"/>
              </w:rPr>
              <w:t>1309507</w:t>
            </w:r>
          </w:p>
        </w:tc>
        <w:tc>
          <w:tcPr>
            <w:tcW w:w="850" w:type="dxa"/>
            <w:shd w:val="clear" w:color="auto" w:fill="auto"/>
            <w:vAlign w:val="center"/>
          </w:tcPr>
          <w:p w14:paraId="4806F163" w14:textId="77777777" w:rsidR="002A2DA5" w:rsidRPr="006E30FF" w:rsidRDefault="002A2DA5" w:rsidP="002A2DA5">
            <w:pPr>
              <w:jc w:val="center"/>
              <w:rPr>
                <w:color w:val="000000"/>
                <w:sz w:val="18"/>
                <w:szCs w:val="18"/>
              </w:rPr>
            </w:pPr>
            <w:r w:rsidRPr="006E30FF">
              <w:rPr>
                <w:color w:val="000000"/>
                <w:sz w:val="18"/>
                <w:szCs w:val="18"/>
              </w:rPr>
              <w:t>429438</w:t>
            </w:r>
          </w:p>
          <w:p w14:paraId="4D67335D" w14:textId="77777777" w:rsidR="002A2DA5" w:rsidRPr="006E30FF" w:rsidRDefault="002A2DA5" w:rsidP="002A2DA5">
            <w:pPr>
              <w:jc w:val="center"/>
              <w:rPr>
                <w:color w:val="000000"/>
                <w:sz w:val="18"/>
                <w:szCs w:val="18"/>
              </w:rPr>
            </w:pPr>
            <w:r w:rsidRPr="006E30FF">
              <w:rPr>
                <w:color w:val="000000"/>
                <w:sz w:val="18"/>
                <w:szCs w:val="18"/>
              </w:rPr>
              <w:t>1310459</w:t>
            </w:r>
          </w:p>
        </w:tc>
        <w:tc>
          <w:tcPr>
            <w:tcW w:w="2410" w:type="dxa"/>
            <w:shd w:val="clear" w:color="auto" w:fill="auto"/>
            <w:vAlign w:val="center"/>
          </w:tcPr>
          <w:p w14:paraId="0B2A4CCE" w14:textId="77777777" w:rsidR="002A2DA5" w:rsidRPr="006E30FF" w:rsidRDefault="002A2DA5" w:rsidP="002A2DA5">
            <w:pPr>
              <w:jc w:val="center"/>
              <w:rPr>
                <w:color w:val="000000"/>
                <w:sz w:val="18"/>
                <w:szCs w:val="18"/>
              </w:rPr>
            </w:pPr>
            <w:r w:rsidRPr="006E30FF">
              <w:rPr>
                <w:color w:val="000000"/>
                <w:sz w:val="18"/>
                <w:szCs w:val="18"/>
              </w:rPr>
              <w:t>Réalisation de réseau tertiaire sur un linéaire d’environ 1650 m</w:t>
            </w:r>
          </w:p>
        </w:tc>
        <w:tc>
          <w:tcPr>
            <w:tcW w:w="709" w:type="dxa"/>
            <w:shd w:val="clear" w:color="auto" w:fill="auto"/>
            <w:vAlign w:val="center"/>
          </w:tcPr>
          <w:p w14:paraId="70D14264" w14:textId="77777777" w:rsidR="002A2DA5" w:rsidRPr="006E30FF" w:rsidRDefault="002A2DA5" w:rsidP="002A2DA5">
            <w:pPr>
              <w:jc w:val="center"/>
              <w:rPr>
                <w:sz w:val="18"/>
                <w:szCs w:val="18"/>
              </w:rPr>
            </w:pPr>
            <w:r w:rsidRPr="006E30FF">
              <w:rPr>
                <w:color w:val="000000"/>
                <w:sz w:val="18"/>
                <w:szCs w:val="18"/>
              </w:rPr>
              <w:t>BOR</w:t>
            </w:r>
          </w:p>
        </w:tc>
        <w:tc>
          <w:tcPr>
            <w:tcW w:w="2976" w:type="dxa"/>
            <w:vMerge/>
            <w:shd w:val="clear" w:color="auto" w:fill="auto"/>
            <w:vAlign w:val="center"/>
          </w:tcPr>
          <w:p w14:paraId="26ECE214"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68A9D488" w14:textId="77777777" w:rsidR="002A2DA5" w:rsidRPr="006E30FF" w:rsidRDefault="002A2DA5" w:rsidP="002A2DA5">
            <w:pPr>
              <w:jc w:val="both"/>
              <w:rPr>
                <w:color w:val="000000"/>
                <w:sz w:val="18"/>
                <w:szCs w:val="18"/>
              </w:rPr>
            </w:pPr>
          </w:p>
        </w:tc>
      </w:tr>
      <w:tr w:rsidR="002A2DA5" w:rsidRPr="006E30FF" w14:paraId="678AADCE" w14:textId="77777777" w:rsidTr="00F24A26">
        <w:trPr>
          <w:trHeight w:val="274"/>
          <w:jc w:val="center"/>
        </w:trPr>
        <w:tc>
          <w:tcPr>
            <w:tcW w:w="817" w:type="dxa"/>
            <w:shd w:val="clear" w:color="auto" w:fill="auto"/>
            <w:vAlign w:val="center"/>
          </w:tcPr>
          <w:p w14:paraId="23AB98AF" w14:textId="77777777" w:rsidR="002A2DA5" w:rsidRPr="006E30FF" w:rsidRDefault="002A2DA5" w:rsidP="002A2DA5">
            <w:pPr>
              <w:jc w:val="center"/>
              <w:rPr>
                <w:color w:val="000000"/>
                <w:sz w:val="18"/>
                <w:szCs w:val="18"/>
              </w:rPr>
            </w:pPr>
            <w:r w:rsidRPr="006E30FF">
              <w:rPr>
                <w:color w:val="000000"/>
                <w:sz w:val="18"/>
                <w:szCs w:val="18"/>
              </w:rPr>
              <w:t>PK57 à PK58</w:t>
            </w:r>
          </w:p>
        </w:tc>
        <w:tc>
          <w:tcPr>
            <w:tcW w:w="851" w:type="dxa"/>
            <w:shd w:val="clear" w:color="auto" w:fill="auto"/>
            <w:vAlign w:val="center"/>
          </w:tcPr>
          <w:p w14:paraId="090D4067" w14:textId="77777777" w:rsidR="002A2DA5" w:rsidRPr="006E30FF" w:rsidRDefault="002A2DA5" w:rsidP="002A2DA5">
            <w:pPr>
              <w:jc w:val="center"/>
              <w:rPr>
                <w:color w:val="000000"/>
                <w:sz w:val="18"/>
                <w:szCs w:val="18"/>
              </w:rPr>
            </w:pPr>
            <w:r w:rsidRPr="006E30FF">
              <w:rPr>
                <w:color w:val="000000"/>
                <w:sz w:val="18"/>
                <w:szCs w:val="18"/>
              </w:rPr>
              <w:t>429296</w:t>
            </w:r>
          </w:p>
          <w:p w14:paraId="5C6C6630" w14:textId="77777777" w:rsidR="002A2DA5" w:rsidRPr="006E30FF" w:rsidRDefault="002A2DA5" w:rsidP="002A2DA5">
            <w:pPr>
              <w:jc w:val="center"/>
              <w:rPr>
                <w:color w:val="000000"/>
                <w:sz w:val="18"/>
                <w:szCs w:val="18"/>
              </w:rPr>
            </w:pPr>
            <w:r w:rsidRPr="006E30FF">
              <w:rPr>
                <w:color w:val="000000"/>
                <w:sz w:val="18"/>
                <w:szCs w:val="18"/>
              </w:rPr>
              <w:t>1309330</w:t>
            </w:r>
          </w:p>
        </w:tc>
        <w:tc>
          <w:tcPr>
            <w:tcW w:w="850" w:type="dxa"/>
            <w:shd w:val="clear" w:color="auto" w:fill="auto"/>
            <w:vAlign w:val="center"/>
          </w:tcPr>
          <w:p w14:paraId="4599372C" w14:textId="77777777" w:rsidR="002A2DA5" w:rsidRPr="006E30FF" w:rsidRDefault="002A2DA5" w:rsidP="002A2DA5">
            <w:pPr>
              <w:jc w:val="center"/>
              <w:rPr>
                <w:color w:val="000000"/>
                <w:sz w:val="18"/>
                <w:szCs w:val="18"/>
              </w:rPr>
            </w:pPr>
            <w:r w:rsidRPr="006E30FF">
              <w:rPr>
                <w:color w:val="000000"/>
                <w:sz w:val="18"/>
                <w:szCs w:val="18"/>
              </w:rPr>
              <w:t>429088</w:t>
            </w:r>
          </w:p>
          <w:p w14:paraId="21E676DE" w14:textId="77777777" w:rsidR="002A2DA5" w:rsidRPr="006E30FF" w:rsidRDefault="002A2DA5" w:rsidP="002A2DA5">
            <w:pPr>
              <w:jc w:val="center"/>
              <w:rPr>
                <w:color w:val="000000"/>
                <w:sz w:val="18"/>
                <w:szCs w:val="18"/>
              </w:rPr>
            </w:pPr>
            <w:r w:rsidRPr="006E30FF">
              <w:rPr>
                <w:color w:val="000000"/>
                <w:sz w:val="18"/>
                <w:szCs w:val="18"/>
              </w:rPr>
              <w:t>1309782</w:t>
            </w:r>
          </w:p>
        </w:tc>
        <w:tc>
          <w:tcPr>
            <w:tcW w:w="2410" w:type="dxa"/>
            <w:shd w:val="clear" w:color="auto" w:fill="auto"/>
            <w:vAlign w:val="center"/>
          </w:tcPr>
          <w:p w14:paraId="216ADAFF" w14:textId="77777777" w:rsidR="002A2DA5" w:rsidRPr="006E30FF" w:rsidRDefault="002A2DA5" w:rsidP="002A2DA5">
            <w:pPr>
              <w:jc w:val="center"/>
              <w:rPr>
                <w:color w:val="000000"/>
                <w:sz w:val="18"/>
                <w:szCs w:val="18"/>
              </w:rPr>
            </w:pPr>
            <w:r w:rsidRPr="006E30FF">
              <w:rPr>
                <w:color w:val="000000"/>
                <w:sz w:val="18"/>
                <w:szCs w:val="18"/>
              </w:rPr>
              <w:t>Réalisation de réseau tertiaire sur un linéaire d’environ 500 m</w:t>
            </w:r>
          </w:p>
        </w:tc>
        <w:tc>
          <w:tcPr>
            <w:tcW w:w="709" w:type="dxa"/>
            <w:shd w:val="clear" w:color="auto" w:fill="auto"/>
            <w:vAlign w:val="center"/>
          </w:tcPr>
          <w:p w14:paraId="1B6032E5" w14:textId="77777777" w:rsidR="002A2DA5" w:rsidRPr="006E30FF" w:rsidRDefault="002A2DA5" w:rsidP="002A2DA5">
            <w:pPr>
              <w:jc w:val="center"/>
              <w:rPr>
                <w:sz w:val="18"/>
                <w:szCs w:val="18"/>
              </w:rPr>
            </w:pPr>
            <w:r w:rsidRPr="006E30FF">
              <w:rPr>
                <w:color w:val="000000"/>
                <w:sz w:val="18"/>
                <w:szCs w:val="18"/>
              </w:rPr>
              <w:t>BOR</w:t>
            </w:r>
          </w:p>
        </w:tc>
        <w:tc>
          <w:tcPr>
            <w:tcW w:w="2976" w:type="dxa"/>
            <w:vMerge/>
            <w:shd w:val="clear" w:color="auto" w:fill="auto"/>
            <w:vAlign w:val="center"/>
          </w:tcPr>
          <w:p w14:paraId="548D2EE4" w14:textId="77777777" w:rsidR="002A2DA5" w:rsidRPr="006E30FF" w:rsidRDefault="002A2DA5" w:rsidP="002A2DA5">
            <w:pPr>
              <w:jc w:val="both"/>
              <w:rPr>
                <w:color w:val="000000"/>
                <w:sz w:val="18"/>
                <w:szCs w:val="18"/>
              </w:rPr>
            </w:pPr>
          </w:p>
        </w:tc>
        <w:tc>
          <w:tcPr>
            <w:tcW w:w="6031" w:type="dxa"/>
            <w:vMerge/>
            <w:shd w:val="clear" w:color="auto" w:fill="auto"/>
            <w:vAlign w:val="center"/>
          </w:tcPr>
          <w:p w14:paraId="474CC768" w14:textId="77777777" w:rsidR="002A2DA5" w:rsidRPr="006E30FF" w:rsidRDefault="002A2DA5" w:rsidP="002A2DA5">
            <w:pPr>
              <w:jc w:val="both"/>
              <w:rPr>
                <w:color w:val="000000"/>
                <w:sz w:val="18"/>
                <w:szCs w:val="18"/>
              </w:rPr>
            </w:pPr>
          </w:p>
        </w:tc>
      </w:tr>
    </w:tbl>
    <w:p w14:paraId="4E3AAD8C" w14:textId="77777777" w:rsidR="002A2DA5" w:rsidRDefault="002A2DA5" w:rsidP="002A2DA5">
      <w:pPr>
        <w:jc w:val="both"/>
        <w:sectPr w:rsidR="002A2DA5" w:rsidSect="002A2DA5">
          <w:pgSz w:w="16838" w:h="11906" w:orient="landscape"/>
          <w:pgMar w:top="1418" w:right="992" w:bottom="1418" w:left="1418" w:header="709" w:footer="709" w:gutter="0"/>
          <w:cols w:space="708"/>
          <w:docGrid w:linePitch="360"/>
        </w:sectPr>
      </w:pPr>
    </w:p>
    <w:p w14:paraId="3C20BB69" w14:textId="77777777" w:rsidR="002A2DA5" w:rsidRDefault="002A2DA5" w:rsidP="00871284">
      <w:pPr>
        <w:pStyle w:val="PargrafodaLista"/>
        <w:numPr>
          <w:ilvl w:val="1"/>
          <w:numId w:val="199"/>
        </w:numPr>
        <w:autoSpaceDE w:val="0"/>
        <w:autoSpaceDN w:val="0"/>
        <w:adjustRightInd w:val="0"/>
        <w:spacing w:after="0" w:line="240" w:lineRule="auto"/>
        <w:contextualSpacing w:val="0"/>
        <w:jc w:val="both"/>
        <w:outlineLvl w:val="1"/>
      </w:pPr>
      <w:bookmarkStart w:id="792" w:name="_Toc37341303"/>
      <w:bookmarkStart w:id="793" w:name="_Toc37000820"/>
      <w:bookmarkStart w:id="794" w:name="_Toc54356437"/>
      <w:r w:rsidRPr="00F24A26">
        <w:rPr>
          <w:b/>
        </w:rPr>
        <w:t>Quartier Prabis</w:t>
      </w:r>
      <w:bookmarkEnd w:id="792"/>
      <w:bookmarkEnd w:id="793"/>
      <w:bookmarkEnd w:id="794"/>
    </w:p>
    <w:tbl>
      <w:tblPr>
        <w:tblW w:w="16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886"/>
        <w:gridCol w:w="997"/>
        <w:gridCol w:w="2036"/>
        <w:gridCol w:w="983"/>
        <w:gridCol w:w="3175"/>
        <w:gridCol w:w="6576"/>
      </w:tblGrid>
      <w:tr w:rsidR="002A2DA5" w:rsidRPr="006E30FF" w14:paraId="40A95973" w14:textId="77777777" w:rsidTr="002A2DA5">
        <w:trPr>
          <w:trHeight w:val="256"/>
          <w:jc w:val="center"/>
        </w:trPr>
        <w:tc>
          <w:tcPr>
            <w:tcW w:w="1366" w:type="dxa"/>
            <w:shd w:val="clear" w:color="auto" w:fill="9CC2E5"/>
            <w:vAlign w:val="center"/>
          </w:tcPr>
          <w:p w14:paraId="4EC28608" w14:textId="77777777" w:rsidR="002A2DA5" w:rsidRPr="006E30FF" w:rsidRDefault="002A2DA5" w:rsidP="002A2DA5">
            <w:pPr>
              <w:jc w:val="center"/>
              <w:rPr>
                <w:b/>
                <w:sz w:val="18"/>
                <w:szCs w:val="18"/>
              </w:rPr>
            </w:pPr>
            <w:r w:rsidRPr="006E30FF">
              <w:rPr>
                <w:b/>
                <w:sz w:val="18"/>
                <w:szCs w:val="18"/>
              </w:rPr>
              <w:t>Code GPS</w:t>
            </w:r>
          </w:p>
        </w:tc>
        <w:tc>
          <w:tcPr>
            <w:tcW w:w="886" w:type="dxa"/>
            <w:shd w:val="clear" w:color="auto" w:fill="9CC2E5"/>
            <w:vAlign w:val="center"/>
          </w:tcPr>
          <w:p w14:paraId="179CC769" w14:textId="77777777" w:rsidR="002A2DA5" w:rsidRPr="006E30FF" w:rsidRDefault="002A2DA5" w:rsidP="002A2DA5">
            <w:pPr>
              <w:jc w:val="center"/>
              <w:rPr>
                <w:b/>
                <w:sz w:val="18"/>
                <w:szCs w:val="18"/>
              </w:rPr>
            </w:pPr>
            <w:r w:rsidRPr="006E30FF">
              <w:rPr>
                <w:b/>
                <w:sz w:val="18"/>
                <w:szCs w:val="18"/>
              </w:rPr>
              <w:t>X</w:t>
            </w:r>
          </w:p>
        </w:tc>
        <w:tc>
          <w:tcPr>
            <w:tcW w:w="997" w:type="dxa"/>
            <w:shd w:val="clear" w:color="auto" w:fill="9CC2E5"/>
            <w:vAlign w:val="center"/>
          </w:tcPr>
          <w:p w14:paraId="749ACD33" w14:textId="77777777" w:rsidR="002A2DA5" w:rsidRPr="006E30FF" w:rsidRDefault="002A2DA5" w:rsidP="002A2DA5">
            <w:pPr>
              <w:jc w:val="center"/>
              <w:rPr>
                <w:b/>
                <w:sz w:val="18"/>
                <w:szCs w:val="18"/>
              </w:rPr>
            </w:pPr>
            <w:r w:rsidRPr="006E30FF">
              <w:rPr>
                <w:b/>
                <w:sz w:val="18"/>
                <w:szCs w:val="18"/>
              </w:rPr>
              <w:t>Y</w:t>
            </w:r>
          </w:p>
        </w:tc>
        <w:tc>
          <w:tcPr>
            <w:tcW w:w="2036" w:type="dxa"/>
            <w:shd w:val="clear" w:color="auto" w:fill="9CC2E5"/>
            <w:vAlign w:val="center"/>
          </w:tcPr>
          <w:p w14:paraId="71BF175C" w14:textId="77777777" w:rsidR="002A2DA5" w:rsidRPr="006E30FF" w:rsidRDefault="002A2DA5" w:rsidP="002A2DA5">
            <w:pPr>
              <w:jc w:val="center"/>
              <w:rPr>
                <w:b/>
                <w:color w:val="000000"/>
                <w:sz w:val="18"/>
                <w:szCs w:val="18"/>
              </w:rPr>
            </w:pPr>
            <w:r w:rsidRPr="006E30FF">
              <w:rPr>
                <w:b/>
                <w:color w:val="000000"/>
                <w:sz w:val="18"/>
                <w:szCs w:val="18"/>
              </w:rPr>
              <w:t>Composante du projet</w:t>
            </w:r>
          </w:p>
        </w:tc>
        <w:tc>
          <w:tcPr>
            <w:tcW w:w="983" w:type="dxa"/>
            <w:shd w:val="clear" w:color="auto" w:fill="9CC2E5"/>
            <w:vAlign w:val="center"/>
          </w:tcPr>
          <w:p w14:paraId="4AF00BBF" w14:textId="77777777" w:rsidR="002A2DA5" w:rsidRPr="006E30FF" w:rsidRDefault="002A2DA5" w:rsidP="002A2DA5">
            <w:pPr>
              <w:jc w:val="center"/>
              <w:rPr>
                <w:b/>
                <w:color w:val="000000"/>
                <w:sz w:val="18"/>
                <w:szCs w:val="18"/>
              </w:rPr>
            </w:pPr>
            <w:r w:rsidRPr="006E30FF">
              <w:rPr>
                <w:b/>
                <w:color w:val="000000"/>
                <w:sz w:val="18"/>
                <w:szCs w:val="18"/>
              </w:rPr>
              <w:t>Localités associées</w:t>
            </w:r>
          </w:p>
        </w:tc>
        <w:tc>
          <w:tcPr>
            <w:tcW w:w="3175" w:type="dxa"/>
            <w:shd w:val="clear" w:color="auto" w:fill="9CC2E5"/>
            <w:vAlign w:val="center"/>
          </w:tcPr>
          <w:p w14:paraId="75FF8ACE" w14:textId="77777777" w:rsidR="002A2DA5" w:rsidRPr="006E30FF" w:rsidRDefault="002A2DA5" w:rsidP="002A2DA5">
            <w:pPr>
              <w:jc w:val="center"/>
              <w:rPr>
                <w:b/>
                <w:color w:val="000000"/>
                <w:sz w:val="18"/>
                <w:szCs w:val="18"/>
              </w:rPr>
            </w:pPr>
            <w:r w:rsidRPr="006E30FF">
              <w:rPr>
                <w:b/>
                <w:color w:val="000000"/>
                <w:sz w:val="18"/>
                <w:szCs w:val="18"/>
              </w:rPr>
              <w:t>Description /Caractéristiques</w:t>
            </w:r>
          </w:p>
        </w:tc>
        <w:tc>
          <w:tcPr>
            <w:tcW w:w="6576" w:type="dxa"/>
            <w:shd w:val="clear" w:color="auto" w:fill="9CC2E5"/>
            <w:vAlign w:val="center"/>
          </w:tcPr>
          <w:p w14:paraId="677CFAAB" w14:textId="77777777" w:rsidR="002A2DA5" w:rsidRPr="006E30FF" w:rsidRDefault="002A2DA5" w:rsidP="002A2DA5">
            <w:pPr>
              <w:jc w:val="center"/>
              <w:rPr>
                <w:b/>
                <w:color w:val="000000"/>
                <w:sz w:val="18"/>
                <w:szCs w:val="18"/>
              </w:rPr>
            </w:pPr>
            <w:r w:rsidRPr="006E30FF">
              <w:rPr>
                <w:b/>
                <w:color w:val="000000"/>
                <w:sz w:val="18"/>
                <w:szCs w:val="18"/>
              </w:rPr>
              <w:t>Photos Illustrations</w:t>
            </w:r>
          </w:p>
        </w:tc>
      </w:tr>
      <w:tr w:rsidR="002A2DA5" w:rsidRPr="006E30FF" w14:paraId="1BE24358" w14:textId="77777777" w:rsidTr="002A2DA5">
        <w:trPr>
          <w:trHeight w:val="274"/>
          <w:jc w:val="center"/>
        </w:trPr>
        <w:tc>
          <w:tcPr>
            <w:tcW w:w="16019" w:type="dxa"/>
            <w:gridSpan w:val="7"/>
            <w:shd w:val="clear" w:color="auto" w:fill="C5E0B3"/>
            <w:vAlign w:val="center"/>
          </w:tcPr>
          <w:p w14:paraId="3BD956C3" w14:textId="77777777" w:rsidR="002A2DA5" w:rsidRPr="006E30FF" w:rsidRDefault="002A2DA5" w:rsidP="002A2DA5">
            <w:pPr>
              <w:jc w:val="center"/>
              <w:rPr>
                <w:b/>
                <w:color w:val="000000"/>
                <w:sz w:val="18"/>
                <w:szCs w:val="18"/>
              </w:rPr>
            </w:pPr>
            <w:r w:rsidRPr="006E30FF">
              <w:rPr>
                <w:b/>
                <w:color w:val="000000"/>
                <w:sz w:val="18"/>
                <w:szCs w:val="18"/>
              </w:rPr>
              <w:t>RESEAU PRIMAIRE</w:t>
            </w:r>
          </w:p>
        </w:tc>
      </w:tr>
      <w:tr w:rsidR="002A2DA5" w:rsidRPr="006E30FF" w14:paraId="0F10815C" w14:textId="77777777" w:rsidTr="002A2DA5">
        <w:trPr>
          <w:trHeight w:val="2121"/>
          <w:jc w:val="center"/>
        </w:trPr>
        <w:tc>
          <w:tcPr>
            <w:tcW w:w="1366" w:type="dxa"/>
            <w:shd w:val="clear" w:color="auto" w:fill="auto"/>
            <w:vAlign w:val="center"/>
          </w:tcPr>
          <w:p w14:paraId="523E4BE7" w14:textId="77777777" w:rsidR="002A2DA5" w:rsidRPr="006E30FF" w:rsidRDefault="002A2DA5" w:rsidP="002A2DA5">
            <w:pPr>
              <w:rPr>
                <w:color w:val="000000"/>
                <w:sz w:val="18"/>
                <w:szCs w:val="18"/>
              </w:rPr>
            </w:pPr>
            <w:r w:rsidRPr="006E30FF">
              <w:rPr>
                <w:color w:val="000000"/>
                <w:sz w:val="18"/>
                <w:szCs w:val="18"/>
              </w:rPr>
              <w:t>PK0 à PK02</w:t>
            </w:r>
          </w:p>
        </w:tc>
        <w:tc>
          <w:tcPr>
            <w:tcW w:w="886" w:type="dxa"/>
            <w:shd w:val="clear" w:color="auto" w:fill="auto"/>
            <w:vAlign w:val="center"/>
          </w:tcPr>
          <w:p w14:paraId="3AF2BAF4"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419294</w:t>
            </w:r>
          </w:p>
        </w:tc>
        <w:tc>
          <w:tcPr>
            <w:tcW w:w="997" w:type="dxa"/>
            <w:shd w:val="clear" w:color="auto" w:fill="auto"/>
            <w:vAlign w:val="center"/>
          </w:tcPr>
          <w:p w14:paraId="0CFAFAE9"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1304716</w:t>
            </w:r>
          </w:p>
        </w:tc>
        <w:tc>
          <w:tcPr>
            <w:tcW w:w="2036" w:type="dxa"/>
            <w:shd w:val="clear" w:color="auto" w:fill="auto"/>
            <w:vAlign w:val="center"/>
          </w:tcPr>
          <w:p w14:paraId="13786F13" w14:textId="77777777" w:rsidR="002A2DA5" w:rsidRPr="006E30FF" w:rsidRDefault="002A2DA5" w:rsidP="002A2DA5">
            <w:pPr>
              <w:jc w:val="both"/>
              <w:rPr>
                <w:color w:val="000000"/>
                <w:sz w:val="18"/>
                <w:szCs w:val="18"/>
              </w:rPr>
            </w:pPr>
            <w:r w:rsidRPr="006E30FF">
              <w:rPr>
                <w:color w:val="000000"/>
                <w:sz w:val="18"/>
                <w:szCs w:val="18"/>
              </w:rPr>
              <w:t>Réalisation d’un réseaux primaire sur un linéaire d’environ 30m</w:t>
            </w:r>
          </w:p>
        </w:tc>
        <w:tc>
          <w:tcPr>
            <w:tcW w:w="983" w:type="dxa"/>
            <w:shd w:val="clear" w:color="auto" w:fill="auto"/>
            <w:vAlign w:val="center"/>
          </w:tcPr>
          <w:p w14:paraId="0E49E8BF" w14:textId="77777777" w:rsidR="002A2DA5" w:rsidRPr="006E30FF" w:rsidRDefault="002A2DA5" w:rsidP="002A2DA5">
            <w:pPr>
              <w:jc w:val="center"/>
              <w:rPr>
                <w:color w:val="000000"/>
                <w:sz w:val="18"/>
                <w:szCs w:val="18"/>
              </w:rPr>
            </w:pPr>
            <w:r w:rsidRPr="006E30FF">
              <w:rPr>
                <w:color w:val="000000"/>
                <w:sz w:val="18"/>
                <w:szCs w:val="18"/>
              </w:rPr>
              <w:t>Prabis</w:t>
            </w:r>
          </w:p>
        </w:tc>
        <w:tc>
          <w:tcPr>
            <w:tcW w:w="3175" w:type="dxa"/>
            <w:shd w:val="clear" w:color="auto" w:fill="auto"/>
            <w:vAlign w:val="center"/>
          </w:tcPr>
          <w:p w14:paraId="4472ADBF" w14:textId="77777777" w:rsidR="002A2DA5" w:rsidRPr="006E30FF" w:rsidRDefault="002A2DA5" w:rsidP="002A2DA5">
            <w:pPr>
              <w:jc w:val="both"/>
              <w:rPr>
                <w:color w:val="000000"/>
                <w:sz w:val="18"/>
                <w:szCs w:val="18"/>
              </w:rPr>
            </w:pPr>
            <w:r w:rsidRPr="006E30FF">
              <w:rPr>
                <w:color w:val="000000"/>
                <w:sz w:val="18"/>
                <w:szCs w:val="18"/>
              </w:rPr>
              <w:t>Le réseaux primaire qui va quitter le forage donnera directement sur la route principale pour donner un réseaux secondaire.</w:t>
            </w:r>
          </w:p>
        </w:tc>
        <w:tc>
          <w:tcPr>
            <w:tcW w:w="6576" w:type="dxa"/>
            <w:shd w:val="clear" w:color="auto" w:fill="auto"/>
            <w:vAlign w:val="center"/>
          </w:tcPr>
          <w:p w14:paraId="7E80415D" w14:textId="06F6EC90"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54848" behindDoc="0" locked="0" layoutInCell="1" allowOverlap="1" wp14:anchorId="660AACE7" wp14:editId="515D64F5">
                      <wp:simplePos x="0" y="0"/>
                      <wp:positionH relativeFrom="column">
                        <wp:posOffset>701040</wp:posOffset>
                      </wp:positionH>
                      <wp:positionV relativeFrom="paragraph">
                        <wp:posOffset>6985</wp:posOffset>
                      </wp:positionV>
                      <wp:extent cx="2667000" cy="1259840"/>
                      <wp:effectExtent l="0" t="3175" r="1905" b="0"/>
                      <wp:wrapNone/>
                      <wp:docPr id="2089" name="Groupe 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0" cy="1259840"/>
                                <a:chOff x="0" y="0"/>
                                <a:chExt cx="31273" cy="23456"/>
                              </a:xfrm>
                            </wpg:grpSpPr>
                            <pic:pic xmlns:pic="http://schemas.openxmlformats.org/drawingml/2006/picture">
                              <pic:nvPicPr>
                                <pic:cNvPr id="2090" name="Image 542"/>
                                <pic:cNvPicPr>
                                  <a:picLocks noChangeAspect="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31273" cy="23456"/>
                                </a:xfrm>
                                <a:prstGeom prst="rect">
                                  <a:avLst/>
                                </a:prstGeom>
                                <a:noFill/>
                                <a:extLst>
                                  <a:ext uri="{909E8E84-426E-40DD-AFC4-6F175D3DCCD1}">
                                    <a14:hiddenFill xmlns:a14="http://schemas.microsoft.com/office/drawing/2010/main">
                                      <a:solidFill>
                                        <a:srgbClr val="FFFFFF"/>
                                      </a:solidFill>
                                    </a14:hiddenFill>
                                  </a:ext>
                                </a:extLst>
                              </pic:spPr>
                            </pic:pic>
                            <wps:wsp>
                              <wps:cNvPr id="2091" name="Connecteur droit avec flèche 543"/>
                              <wps:cNvCnPr>
                                <a:cxnSpLocks noChangeShapeType="1"/>
                              </wps:cNvCnPr>
                              <wps:spPr bwMode="auto">
                                <a:xfrm flipH="1">
                                  <a:off x="8763" y="10382"/>
                                  <a:ext cx="7905" cy="857"/>
                                </a:xfrm>
                                <a:prstGeom prst="straightConnector1">
                                  <a:avLst/>
                                </a:prstGeom>
                                <a:noFill/>
                                <a:ln w="38100">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53CECBC1" id="Groupe 541" o:spid="_x0000_s1026" style="position:absolute;margin-left:55.2pt;margin-top:.55pt;width:210pt;height:99.2pt;z-index:251854848;mso-width-relative:margin;mso-height-relative:margin" coordsize="31273,234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">
                      <v:shape id="Image 542" o:spid="_x0000_s1027" type="#_x0000_t75" style="position:absolute;width:31273;height:23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">
                        <v:imagedata r:id="rId510" o:title=""/>
                        <v:path arrowok="t"/>
                      </v:shape>
                      <v:shape id="Connecteur droit avec flèche 543" o:spid="_x0000_s1028" type="#_x0000_t32" style="position:absolute;left:8763;top:10382;width:7905;height:8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" strokecolor="red" strokeweight="3pt">
                        <v:stroke endarrow="block" joinstyle="miter"/>
                      </v:shape>
                    </v:group>
                  </w:pict>
                </mc:Fallback>
              </mc:AlternateContent>
            </w:r>
          </w:p>
          <w:p w14:paraId="195889D8" w14:textId="77777777" w:rsidR="002A2DA5" w:rsidRPr="006E30FF" w:rsidRDefault="002A2DA5" w:rsidP="002A2DA5">
            <w:pPr>
              <w:jc w:val="both"/>
              <w:rPr>
                <w:color w:val="000000"/>
                <w:sz w:val="18"/>
                <w:szCs w:val="18"/>
              </w:rPr>
            </w:pPr>
          </w:p>
          <w:p w14:paraId="74ACDD16" w14:textId="77777777" w:rsidR="002A2DA5" w:rsidRPr="006E30FF" w:rsidRDefault="002A2DA5" w:rsidP="002A2DA5">
            <w:pPr>
              <w:jc w:val="both"/>
              <w:rPr>
                <w:color w:val="000000"/>
                <w:sz w:val="18"/>
                <w:szCs w:val="18"/>
              </w:rPr>
            </w:pPr>
          </w:p>
          <w:p w14:paraId="26AA88FC" w14:textId="77777777" w:rsidR="002A2DA5" w:rsidRPr="006E30FF" w:rsidRDefault="002A2DA5" w:rsidP="002A2DA5">
            <w:pPr>
              <w:jc w:val="both"/>
              <w:rPr>
                <w:color w:val="000000"/>
                <w:sz w:val="18"/>
                <w:szCs w:val="18"/>
              </w:rPr>
            </w:pPr>
          </w:p>
          <w:p w14:paraId="7755E5EA" w14:textId="77777777" w:rsidR="002A2DA5" w:rsidRPr="006E30FF" w:rsidRDefault="002A2DA5" w:rsidP="002A2DA5">
            <w:pPr>
              <w:jc w:val="both"/>
              <w:rPr>
                <w:color w:val="000000"/>
                <w:sz w:val="18"/>
                <w:szCs w:val="18"/>
              </w:rPr>
            </w:pPr>
          </w:p>
          <w:p w14:paraId="35622EF4" w14:textId="77777777" w:rsidR="002A2DA5" w:rsidRPr="006E30FF" w:rsidRDefault="002A2DA5" w:rsidP="002A2DA5">
            <w:pPr>
              <w:jc w:val="both"/>
              <w:rPr>
                <w:color w:val="000000"/>
                <w:sz w:val="18"/>
                <w:szCs w:val="18"/>
              </w:rPr>
            </w:pPr>
          </w:p>
          <w:p w14:paraId="12B024AE" w14:textId="77777777" w:rsidR="002A2DA5" w:rsidRPr="006E30FF" w:rsidRDefault="002A2DA5" w:rsidP="002A2DA5">
            <w:pPr>
              <w:jc w:val="both"/>
              <w:rPr>
                <w:color w:val="000000"/>
                <w:sz w:val="18"/>
                <w:szCs w:val="18"/>
              </w:rPr>
            </w:pPr>
          </w:p>
          <w:p w14:paraId="0A7BD91E" w14:textId="77777777" w:rsidR="002A2DA5" w:rsidRPr="006E30FF" w:rsidRDefault="002A2DA5" w:rsidP="002A2DA5">
            <w:pPr>
              <w:jc w:val="both"/>
              <w:rPr>
                <w:color w:val="000000"/>
                <w:sz w:val="18"/>
                <w:szCs w:val="18"/>
              </w:rPr>
            </w:pPr>
          </w:p>
          <w:p w14:paraId="4C450653" w14:textId="77777777" w:rsidR="002A2DA5" w:rsidRPr="006E30FF" w:rsidRDefault="002A2DA5" w:rsidP="002A2DA5">
            <w:pPr>
              <w:jc w:val="both"/>
              <w:rPr>
                <w:color w:val="000000"/>
                <w:sz w:val="18"/>
                <w:szCs w:val="18"/>
              </w:rPr>
            </w:pPr>
          </w:p>
        </w:tc>
      </w:tr>
      <w:tr w:rsidR="002A2DA5" w:rsidRPr="006E30FF" w14:paraId="273CFDA3" w14:textId="77777777" w:rsidTr="002A2DA5">
        <w:trPr>
          <w:trHeight w:val="274"/>
          <w:jc w:val="center"/>
        </w:trPr>
        <w:tc>
          <w:tcPr>
            <w:tcW w:w="16019" w:type="dxa"/>
            <w:gridSpan w:val="7"/>
            <w:shd w:val="clear" w:color="auto" w:fill="DEEAF6"/>
            <w:vAlign w:val="center"/>
          </w:tcPr>
          <w:p w14:paraId="073F6CC9" w14:textId="5820024D" w:rsidR="002A2DA5" w:rsidRPr="006E30FF" w:rsidRDefault="008376BA" w:rsidP="002A2DA5">
            <w:pPr>
              <w:jc w:val="center"/>
              <w:rPr>
                <w:b/>
                <w:color w:val="000000"/>
                <w:sz w:val="18"/>
                <w:szCs w:val="18"/>
              </w:rPr>
            </w:pPr>
            <w:r>
              <w:rPr>
                <w:noProof/>
                <w:sz w:val="18"/>
                <w:szCs w:val="18"/>
                <w:lang w:val="pt-PT" w:eastAsia="pt-PT"/>
              </w:rPr>
              <mc:AlternateContent>
                <mc:Choice Requires="wpg">
                  <w:drawing>
                    <wp:anchor distT="0" distB="0" distL="114300" distR="114300" simplePos="0" relativeHeight="251855872" behindDoc="0" locked="0" layoutInCell="1" allowOverlap="1" wp14:anchorId="429800F2" wp14:editId="5E28A3C7">
                      <wp:simplePos x="0" y="0"/>
                      <wp:positionH relativeFrom="column">
                        <wp:posOffset>6348730</wp:posOffset>
                      </wp:positionH>
                      <wp:positionV relativeFrom="paragraph">
                        <wp:posOffset>144145</wp:posOffset>
                      </wp:positionV>
                      <wp:extent cx="3451860" cy="841375"/>
                      <wp:effectExtent l="1905" t="0" r="3810" b="28575"/>
                      <wp:wrapNone/>
                      <wp:docPr id="2082" name="Groupe 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1860" cy="841375"/>
                                <a:chOff x="0" y="0"/>
                                <a:chExt cx="41814" cy="16002"/>
                              </a:xfrm>
                            </wpg:grpSpPr>
                            <wpg:grpSp>
                              <wpg:cNvPr id="2083" name="Groupe 545"/>
                              <wpg:cNvGrpSpPr>
                                <a:grpSpLocks/>
                              </wpg:cNvGrpSpPr>
                              <wpg:grpSpPr bwMode="auto">
                                <a:xfrm>
                                  <a:off x="0" y="0"/>
                                  <a:ext cx="20097" cy="16002"/>
                                  <a:chOff x="-381" y="0"/>
                                  <a:chExt cx="22593" cy="16948"/>
                                </a:xfrm>
                              </wpg:grpSpPr>
                              <pic:pic xmlns:pic="http://schemas.openxmlformats.org/drawingml/2006/picture">
                                <pic:nvPicPr>
                                  <pic:cNvPr id="2084" name="Image 546"/>
                                  <pic:cNvPicPr>
                                    <a:picLocks noChangeAspect="1"/>
                                  </pic:cNvPicPr>
                                </pic:nvPicPr>
                                <pic:blipFill>
                                  <a:blip r:embed="rId511">
                                    <a:extLst>
                                      <a:ext uri="{28A0092B-C50C-407E-A947-70E740481C1C}">
                                        <a14:useLocalDpi xmlns:a14="http://schemas.microsoft.com/office/drawing/2010/main" val="0"/>
                                      </a:ext>
                                    </a:extLst>
                                  </a:blip>
                                  <a:srcRect/>
                                  <a:stretch>
                                    <a:fillRect/>
                                  </a:stretch>
                                </pic:blipFill>
                                <pic:spPr bwMode="auto">
                                  <a:xfrm>
                                    <a:off x="-381" y="0"/>
                                    <a:ext cx="22593" cy="16948"/>
                                  </a:xfrm>
                                  <a:prstGeom prst="rect">
                                    <a:avLst/>
                                  </a:prstGeom>
                                  <a:noFill/>
                                  <a:extLst>
                                    <a:ext uri="{909E8E84-426E-40DD-AFC4-6F175D3DCCD1}">
                                      <a14:hiddenFill xmlns:a14="http://schemas.microsoft.com/office/drawing/2010/main">
                                        <a:solidFill>
                                          <a:srgbClr val="FFFFFF"/>
                                        </a:solidFill>
                                      </a14:hiddenFill>
                                    </a:ext>
                                  </a:extLst>
                                </pic:spPr>
                              </pic:pic>
                              <wps:wsp>
                                <wps:cNvPr id="2085" name="Connecteur droit avec flèche 547"/>
                                <wps:cNvCnPr>
                                  <a:cxnSpLocks noChangeShapeType="1"/>
                                </wps:cNvCnPr>
                                <wps:spPr bwMode="auto">
                                  <a:xfrm flipH="1" flipV="1">
                                    <a:off x="12192" y="8191"/>
                                    <a:ext cx="9525" cy="8573"/>
                                  </a:xfrm>
                                  <a:prstGeom prst="straightConnector1">
                                    <a:avLst/>
                                  </a:prstGeom>
                                  <a:noFill/>
                                  <a:ln w="57150">
                                    <a:solidFill>
                                      <a:srgbClr val="70AD47"/>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2086" name="Groupe 548"/>
                              <wpg:cNvGrpSpPr>
                                <a:grpSpLocks/>
                              </wpg:cNvGrpSpPr>
                              <wpg:grpSpPr bwMode="auto">
                                <a:xfrm>
                                  <a:off x="20955" y="190"/>
                                  <a:ext cx="20859" cy="15780"/>
                                  <a:chOff x="0" y="0"/>
                                  <a:chExt cx="21088" cy="15811"/>
                                </a:xfrm>
                              </wpg:grpSpPr>
                              <pic:pic xmlns:pic="http://schemas.openxmlformats.org/drawingml/2006/picture">
                                <pic:nvPicPr>
                                  <pic:cNvPr id="2087" name="Image 549"/>
                                  <pic:cNvPicPr>
                                    <a:picLocks noChangeAspect="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21088" cy="15811"/>
                                  </a:xfrm>
                                  <a:prstGeom prst="rect">
                                    <a:avLst/>
                                  </a:prstGeom>
                                  <a:noFill/>
                                  <a:extLst>
                                    <a:ext uri="{909E8E84-426E-40DD-AFC4-6F175D3DCCD1}">
                                      <a14:hiddenFill xmlns:a14="http://schemas.microsoft.com/office/drawing/2010/main">
                                        <a:solidFill>
                                          <a:srgbClr val="FFFFFF"/>
                                        </a:solidFill>
                                      </a14:hiddenFill>
                                    </a:ext>
                                  </a:extLst>
                                </pic:spPr>
                              </pic:pic>
                              <wps:wsp>
                                <wps:cNvPr id="2088" name="Connecteur droit avec flèche 550"/>
                                <wps:cNvCnPr>
                                  <a:cxnSpLocks noChangeShapeType="1"/>
                                </wps:cNvCnPr>
                                <wps:spPr bwMode="auto">
                                  <a:xfrm flipH="1" flipV="1">
                                    <a:off x="12096" y="5143"/>
                                    <a:ext cx="4763" cy="10001"/>
                                  </a:xfrm>
                                  <a:prstGeom prst="straightConnector1">
                                    <a:avLst/>
                                  </a:prstGeom>
                                  <a:noFill/>
                                  <a:ln w="57150">
                                    <a:solidFill>
                                      <a:srgbClr val="70AD47"/>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7BBFD6FB" id="Groupe 544" o:spid="_x0000_s1026" style="position:absolute;margin-left:499.9pt;margin-top:11.35pt;width:271.8pt;height:66.25pt;z-index:251855872;mso-width-relative:margin;mso-height-relative:margin" coordsize="41814,160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">
                      <v:group id="Groupe 545" o:spid="_x0000_s1027" style="position:absolute;width:20097;height:16002" coordorigin="-381" coordsize="22593,16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">
                        <v:shape id="Image 546" o:spid="_x0000_s1028" type="#_x0000_t75" style="position:absolute;left:-381;width:22593;height:1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">
                          <v:imagedata r:id="rId513" o:title=""/>
                          <v:path arrowok="t"/>
                        </v:shape>
                        <v:shape id="Connecteur droit avec flèche 547" o:spid="_x0000_s1029" type="#_x0000_t32" style="position:absolute;left:12192;top:8191;width:9525;height:857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" strokecolor="#70ad47" strokeweight="4.5pt">
                          <v:stroke endarrow="block" joinstyle="miter"/>
                        </v:shape>
                      </v:group>
                      <v:group id="Groupe 548" o:spid="_x0000_s1030" style="position:absolute;left:20955;top:190;width:20859;height:15780" coordsize="21088,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">
                        <v:shape id="Image 549" o:spid="_x0000_s1031" type="#_x0000_t75" style="position:absolute;width:21088;height:15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">
                          <v:imagedata r:id="rId514" o:title=""/>
                          <v:path arrowok="t"/>
                        </v:shape>
                        <v:shape id="Connecteur droit avec flèche 550" o:spid="_x0000_s1032" type="#_x0000_t32" style="position:absolute;left:12096;top:5143;width:4763;height:1000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" strokecolor="#70ad47" strokeweight="4.5pt">
                          <v:stroke endarrow="block" joinstyle="miter"/>
                        </v:shape>
                      </v:group>
                    </v:group>
                  </w:pict>
                </mc:Fallback>
              </mc:AlternateContent>
            </w:r>
            <w:r w:rsidR="002A2DA5" w:rsidRPr="006E30FF">
              <w:rPr>
                <w:b/>
                <w:color w:val="000000"/>
                <w:sz w:val="18"/>
                <w:szCs w:val="18"/>
              </w:rPr>
              <w:t>RESEAU SECONDAIRE</w:t>
            </w:r>
          </w:p>
        </w:tc>
      </w:tr>
      <w:tr w:rsidR="002A2DA5" w:rsidRPr="006E30FF" w14:paraId="76DCF1FA" w14:textId="77777777" w:rsidTr="002A2DA5">
        <w:trPr>
          <w:trHeight w:val="1547"/>
          <w:jc w:val="center"/>
        </w:trPr>
        <w:tc>
          <w:tcPr>
            <w:tcW w:w="1366" w:type="dxa"/>
            <w:shd w:val="clear" w:color="auto" w:fill="auto"/>
            <w:vAlign w:val="center"/>
          </w:tcPr>
          <w:p w14:paraId="69DB2CE8" w14:textId="77777777" w:rsidR="002A2DA5" w:rsidRPr="006E30FF" w:rsidRDefault="002A2DA5" w:rsidP="002A2DA5">
            <w:pPr>
              <w:jc w:val="center"/>
              <w:rPr>
                <w:color w:val="000000"/>
                <w:sz w:val="18"/>
                <w:szCs w:val="18"/>
              </w:rPr>
            </w:pPr>
            <w:r w:rsidRPr="006E30FF">
              <w:rPr>
                <w:color w:val="000000"/>
                <w:sz w:val="18"/>
                <w:szCs w:val="18"/>
              </w:rPr>
              <w:t>PK21 à</w:t>
            </w:r>
          </w:p>
        </w:tc>
        <w:tc>
          <w:tcPr>
            <w:tcW w:w="886" w:type="dxa"/>
            <w:shd w:val="clear" w:color="auto" w:fill="auto"/>
            <w:vAlign w:val="center"/>
          </w:tcPr>
          <w:p w14:paraId="1856A031"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418778</w:t>
            </w:r>
          </w:p>
        </w:tc>
        <w:tc>
          <w:tcPr>
            <w:tcW w:w="997" w:type="dxa"/>
            <w:shd w:val="clear" w:color="auto" w:fill="auto"/>
            <w:vAlign w:val="center"/>
          </w:tcPr>
          <w:p w14:paraId="4E4C3E75"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1306060</w:t>
            </w:r>
          </w:p>
        </w:tc>
        <w:tc>
          <w:tcPr>
            <w:tcW w:w="2036" w:type="dxa"/>
            <w:vMerge w:val="restart"/>
            <w:shd w:val="clear" w:color="auto" w:fill="auto"/>
            <w:vAlign w:val="center"/>
          </w:tcPr>
          <w:p w14:paraId="5E04F35B" w14:textId="77777777" w:rsidR="002A2DA5" w:rsidRPr="006E30FF" w:rsidRDefault="002A2DA5" w:rsidP="002A2DA5">
            <w:pPr>
              <w:jc w:val="center"/>
              <w:rPr>
                <w:color w:val="000000"/>
                <w:sz w:val="18"/>
                <w:szCs w:val="18"/>
              </w:rPr>
            </w:pPr>
            <w:r w:rsidRPr="006E30FF">
              <w:rPr>
                <w:color w:val="000000"/>
                <w:sz w:val="18"/>
                <w:szCs w:val="18"/>
              </w:rPr>
              <w:t>Réalisation d’un réseaux secondaire sur un linéaire d’environ 500m</w:t>
            </w:r>
          </w:p>
        </w:tc>
        <w:tc>
          <w:tcPr>
            <w:tcW w:w="983" w:type="dxa"/>
            <w:vMerge w:val="restart"/>
            <w:shd w:val="clear" w:color="auto" w:fill="auto"/>
            <w:vAlign w:val="center"/>
          </w:tcPr>
          <w:p w14:paraId="7EF8D6A0" w14:textId="77777777" w:rsidR="002A2DA5" w:rsidRPr="006E30FF" w:rsidRDefault="002A2DA5" w:rsidP="002A2DA5">
            <w:pPr>
              <w:jc w:val="center"/>
              <w:rPr>
                <w:color w:val="000000"/>
                <w:sz w:val="18"/>
                <w:szCs w:val="18"/>
              </w:rPr>
            </w:pPr>
            <w:r w:rsidRPr="006E30FF">
              <w:rPr>
                <w:color w:val="000000"/>
                <w:sz w:val="18"/>
                <w:szCs w:val="18"/>
              </w:rPr>
              <w:t>Prabis</w:t>
            </w:r>
          </w:p>
        </w:tc>
        <w:tc>
          <w:tcPr>
            <w:tcW w:w="3175" w:type="dxa"/>
            <w:vMerge w:val="restart"/>
            <w:shd w:val="clear" w:color="auto" w:fill="auto"/>
            <w:vAlign w:val="center"/>
          </w:tcPr>
          <w:p w14:paraId="2B4EBFE6" w14:textId="77777777" w:rsidR="002A2DA5" w:rsidRPr="006E30FF" w:rsidRDefault="002A2DA5" w:rsidP="002A2DA5">
            <w:pPr>
              <w:jc w:val="both"/>
              <w:rPr>
                <w:color w:val="000000"/>
                <w:sz w:val="18"/>
                <w:szCs w:val="18"/>
              </w:rPr>
            </w:pPr>
            <w:r w:rsidRPr="006E30FF">
              <w:rPr>
                <w:color w:val="000000"/>
                <w:sz w:val="18"/>
                <w:szCs w:val="18"/>
              </w:rPr>
              <w:t>Le réseaux secondaire qui longera la route principal traverse des habitations, la mairie, l’école de Prabis pour continuer vers la sortie qui est abrite des périmètres de plante d’anacarde et de mangue et d’autres cultures.</w:t>
            </w:r>
          </w:p>
        </w:tc>
        <w:tc>
          <w:tcPr>
            <w:tcW w:w="6576" w:type="dxa"/>
            <w:vMerge w:val="restart"/>
            <w:shd w:val="clear" w:color="auto" w:fill="auto"/>
            <w:vAlign w:val="center"/>
          </w:tcPr>
          <w:p w14:paraId="07249321" w14:textId="77777777" w:rsidR="002A2DA5" w:rsidRPr="006E30FF" w:rsidRDefault="002A2DA5" w:rsidP="002A2DA5">
            <w:pPr>
              <w:jc w:val="both"/>
              <w:rPr>
                <w:color w:val="000000"/>
                <w:sz w:val="18"/>
                <w:szCs w:val="18"/>
              </w:rPr>
            </w:pPr>
          </w:p>
          <w:p w14:paraId="212D11C9" w14:textId="77777777" w:rsidR="002A2DA5" w:rsidRPr="006E30FF" w:rsidRDefault="002A2DA5" w:rsidP="002A2DA5">
            <w:pPr>
              <w:jc w:val="both"/>
              <w:rPr>
                <w:color w:val="000000"/>
                <w:sz w:val="18"/>
                <w:szCs w:val="18"/>
              </w:rPr>
            </w:pPr>
          </w:p>
          <w:p w14:paraId="591019B8" w14:textId="77777777" w:rsidR="002A2DA5" w:rsidRPr="006E30FF" w:rsidRDefault="002A2DA5" w:rsidP="002A2DA5">
            <w:pPr>
              <w:jc w:val="both"/>
              <w:rPr>
                <w:color w:val="000000"/>
                <w:sz w:val="18"/>
                <w:szCs w:val="18"/>
              </w:rPr>
            </w:pPr>
          </w:p>
          <w:p w14:paraId="59B78F8B" w14:textId="77777777" w:rsidR="002A2DA5" w:rsidRPr="006E30FF" w:rsidRDefault="002A2DA5" w:rsidP="002A2DA5">
            <w:pPr>
              <w:jc w:val="both"/>
              <w:rPr>
                <w:color w:val="000000"/>
                <w:sz w:val="18"/>
                <w:szCs w:val="18"/>
              </w:rPr>
            </w:pPr>
          </w:p>
          <w:p w14:paraId="720AB051" w14:textId="77777777" w:rsidR="002A2DA5" w:rsidRPr="006E30FF" w:rsidRDefault="002A2DA5" w:rsidP="002A2DA5">
            <w:pPr>
              <w:jc w:val="both"/>
              <w:rPr>
                <w:color w:val="000000"/>
                <w:sz w:val="18"/>
                <w:szCs w:val="18"/>
              </w:rPr>
            </w:pPr>
          </w:p>
          <w:p w14:paraId="1F1B180D" w14:textId="77777777" w:rsidR="002A2DA5" w:rsidRPr="006E30FF" w:rsidRDefault="002A2DA5" w:rsidP="002A2DA5">
            <w:pPr>
              <w:jc w:val="both"/>
              <w:rPr>
                <w:color w:val="000000"/>
                <w:sz w:val="18"/>
                <w:szCs w:val="18"/>
              </w:rPr>
            </w:pPr>
          </w:p>
          <w:p w14:paraId="6D7671AD" w14:textId="4D6B02CE"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68160" behindDoc="0" locked="0" layoutInCell="1" allowOverlap="1" wp14:anchorId="5C691463" wp14:editId="01204105">
                      <wp:simplePos x="0" y="0"/>
                      <wp:positionH relativeFrom="column">
                        <wp:posOffset>393065</wp:posOffset>
                      </wp:positionH>
                      <wp:positionV relativeFrom="paragraph">
                        <wp:posOffset>5715</wp:posOffset>
                      </wp:positionV>
                      <wp:extent cx="3307080" cy="860425"/>
                      <wp:effectExtent l="0" t="635" r="3175" b="15240"/>
                      <wp:wrapNone/>
                      <wp:docPr id="2075" name="Groupe 5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7080" cy="860425"/>
                                <a:chOff x="0" y="0"/>
                                <a:chExt cx="39909" cy="14573"/>
                              </a:xfrm>
                            </wpg:grpSpPr>
                            <wpg:grpSp>
                              <wpg:cNvPr id="2076" name="Groupe 552"/>
                              <wpg:cNvGrpSpPr>
                                <a:grpSpLocks/>
                              </wpg:cNvGrpSpPr>
                              <wpg:grpSpPr bwMode="auto">
                                <a:xfrm>
                                  <a:off x="0" y="476"/>
                                  <a:ext cx="18986" cy="14097"/>
                                  <a:chOff x="0" y="0"/>
                                  <a:chExt cx="21367" cy="16027"/>
                                </a:xfrm>
                              </wpg:grpSpPr>
                              <pic:pic xmlns:pic="http://schemas.openxmlformats.org/drawingml/2006/picture">
                                <pic:nvPicPr>
                                  <pic:cNvPr id="2077" name="Image 553"/>
                                  <pic:cNvPicPr>
                                    <a:picLocks noChangeAspect="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21367" cy="16027"/>
                                  </a:xfrm>
                                  <a:prstGeom prst="rect">
                                    <a:avLst/>
                                  </a:prstGeom>
                                  <a:noFill/>
                                  <a:extLst>
                                    <a:ext uri="{909E8E84-426E-40DD-AFC4-6F175D3DCCD1}">
                                      <a14:hiddenFill xmlns:a14="http://schemas.microsoft.com/office/drawing/2010/main">
                                        <a:solidFill>
                                          <a:srgbClr val="FFFFFF"/>
                                        </a:solidFill>
                                      </a14:hiddenFill>
                                    </a:ext>
                                  </a:extLst>
                                </pic:spPr>
                              </pic:pic>
                              <wps:wsp>
                                <wps:cNvPr id="2078" name="Connecteur droit avec flèche 554"/>
                                <wps:cNvCnPr>
                                  <a:cxnSpLocks noChangeShapeType="1"/>
                                </wps:cNvCnPr>
                                <wps:spPr bwMode="auto">
                                  <a:xfrm flipV="1">
                                    <a:off x="1238" y="7905"/>
                                    <a:ext cx="9430" cy="7620"/>
                                  </a:xfrm>
                                  <a:prstGeom prst="straightConnector1">
                                    <a:avLst/>
                                  </a:prstGeom>
                                  <a:noFill/>
                                  <a:ln w="57150">
                                    <a:solidFill>
                                      <a:srgbClr val="70AD47"/>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2079" name="Groupe 555"/>
                              <wpg:cNvGrpSpPr>
                                <a:grpSpLocks/>
                              </wpg:cNvGrpSpPr>
                              <wpg:grpSpPr bwMode="auto">
                                <a:xfrm>
                                  <a:off x="20764" y="0"/>
                                  <a:ext cx="19145" cy="14357"/>
                                  <a:chOff x="0" y="0"/>
                                  <a:chExt cx="19145" cy="14357"/>
                                </a:xfrm>
                              </wpg:grpSpPr>
                              <pic:pic xmlns:pic="http://schemas.openxmlformats.org/drawingml/2006/picture">
                                <pic:nvPicPr>
                                  <pic:cNvPr id="2080" name="Image 556"/>
                                  <pic:cNvPicPr>
                                    <a:picLocks noChangeAspect="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19145" cy="14357"/>
                                  </a:xfrm>
                                  <a:prstGeom prst="rect">
                                    <a:avLst/>
                                  </a:prstGeom>
                                  <a:noFill/>
                                  <a:extLst>
                                    <a:ext uri="{909E8E84-426E-40DD-AFC4-6F175D3DCCD1}">
                                      <a14:hiddenFill xmlns:a14="http://schemas.microsoft.com/office/drawing/2010/main">
                                        <a:solidFill>
                                          <a:srgbClr val="FFFFFF"/>
                                        </a:solidFill>
                                      </a14:hiddenFill>
                                    </a:ext>
                                  </a:extLst>
                                </pic:spPr>
                              </pic:pic>
                              <wps:wsp>
                                <wps:cNvPr id="2081" name="Connecteur droit avec flèche 557"/>
                                <wps:cNvCnPr>
                                  <a:cxnSpLocks noChangeShapeType="1"/>
                                </wps:cNvCnPr>
                                <wps:spPr bwMode="auto">
                                  <a:xfrm flipH="1" flipV="1">
                                    <a:off x="7905" y="5810"/>
                                    <a:ext cx="451" cy="8452"/>
                                  </a:xfrm>
                                  <a:prstGeom prst="straightConnector1">
                                    <a:avLst/>
                                  </a:prstGeom>
                                  <a:noFill/>
                                  <a:ln w="57150">
                                    <a:solidFill>
                                      <a:srgbClr val="70AD47"/>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7ABDDCA8" id="Groupe 551" o:spid="_x0000_s1026" style="position:absolute;margin-left:30.95pt;margin-top:.45pt;width:260.4pt;height:67.75pt;z-index:251868160;mso-width-relative:margin;mso-height-relative:margin" coordsize="39909,14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">
                      <v:group id="Groupe 552" o:spid="_x0000_s1027" style="position:absolute;top:476;width:18986;height:14097" coordsize="21367,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">
                        <v:shape id="Image 553" o:spid="_x0000_s1028" type="#_x0000_t75" style="position:absolute;width:21367;height:16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">
                          <v:imagedata r:id="rId517" o:title=""/>
                          <v:path arrowok="t"/>
                        </v:shape>
                        <v:shape id="Connecteur droit avec flèche 554" o:spid="_x0000_s1029" type="#_x0000_t32" style="position:absolute;left:1238;top:7905;width:9430;height:76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" strokecolor="#70ad47" strokeweight="4.5pt">
                          <v:stroke endarrow="block" joinstyle="miter"/>
                        </v:shape>
                      </v:group>
                      <v:group id="Groupe 555" o:spid="_x0000_s1030" style="position:absolute;left:20764;width:19145;height:14357" coordsize="19145,14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">
                        <v:shape id="Image 556" o:spid="_x0000_s1031" type="#_x0000_t75" style="position:absolute;width:19145;height:14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">
                          <v:imagedata r:id="rId518" o:title=""/>
                          <v:path arrowok="t"/>
                        </v:shape>
                        <v:shape id="Connecteur droit avec flèche 557" o:spid="_x0000_s1032" type="#_x0000_t32" style="position:absolute;left:7905;top:5810;width:451;height:845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" strokecolor="#70ad47" strokeweight="4.5pt">
                          <v:stroke endarrow="block" joinstyle="miter"/>
                        </v:shape>
                      </v:group>
                    </v:group>
                  </w:pict>
                </mc:Fallback>
              </mc:AlternateContent>
            </w:r>
          </w:p>
          <w:p w14:paraId="73F3FA92" w14:textId="77777777" w:rsidR="002A2DA5" w:rsidRPr="006E30FF" w:rsidRDefault="002A2DA5" w:rsidP="002A2DA5">
            <w:pPr>
              <w:jc w:val="both"/>
              <w:rPr>
                <w:color w:val="000000"/>
                <w:sz w:val="18"/>
                <w:szCs w:val="18"/>
              </w:rPr>
            </w:pPr>
          </w:p>
          <w:p w14:paraId="71E0B5A3" w14:textId="77777777" w:rsidR="002A2DA5" w:rsidRPr="006E30FF" w:rsidRDefault="002A2DA5" w:rsidP="002A2DA5">
            <w:pPr>
              <w:jc w:val="both"/>
              <w:rPr>
                <w:color w:val="000000"/>
                <w:sz w:val="18"/>
                <w:szCs w:val="18"/>
              </w:rPr>
            </w:pPr>
          </w:p>
          <w:p w14:paraId="54A51F21" w14:textId="77777777" w:rsidR="002A2DA5" w:rsidRPr="006E30FF" w:rsidRDefault="002A2DA5" w:rsidP="002A2DA5">
            <w:pPr>
              <w:jc w:val="both"/>
              <w:rPr>
                <w:color w:val="000000"/>
                <w:sz w:val="18"/>
                <w:szCs w:val="18"/>
              </w:rPr>
            </w:pPr>
          </w:p>
          <w:p w14:paraId="5DA82B00" w14:textId="77777777" w:rsidR="002A2DA5" w:rsidRPr="006E30FF" w:rsidRDefault="002A2DA5" w:rsidP="002A2DA5">
            <w:pPr>
              <w:jc w:val="both"/>
              <w:rPr>
                <w:color w:val="000000"/>
                <w:sz w:val="18"/>
                <w:szCs w:val="18"/>
              </w:rPr>
            </w:pPr>
          </w:p>
          <w:p w14:paraId="17867C10" w14:textId="77777777" w:rsidR="002A2DA5" w:rsidRPr="006E30FF" w:rsidRDefault="002A2DA5" w:rsidP="002A2DA5">
            <w:pPr>
              <w:jc w:val="both"/>
              <w:rPr>
                <w:color w:val="000000"/>
                <w:sz w:val="18"/>
                <w:szCs w:val="18"/>
              </w:rPr>
            </w:pPr>
          </w:p>
          <w:p w14:paraId="1D523C38" w14:textId="552A8ACC"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64064" behindDoc="0" locked="0" layoutInCell="1" allowOverlap="1" wp14:anchorId="463FF6F3" wp14:editId="33B58135">
                      <wp:simplePos x="0" y="0"/>
                      <wp:positionH relativeFrom="column">
                        <wp:posOffset>217805</wp:posOffset>
                      </wp:positionH>
                      <wp:positionV relativeFrom="paragraph">
                        <wp:posOffset>127635</wp:posOffset>
                      </wp:positionV>
                      <wp:extent cx="1771650" cy="899795"/>
                      <wp:effectExtent l="48260" t="0" r="0" b="0"/>
                      <wp:wrapNone/>
                      <wp:docPr id="2071" name="Groupe 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1650" cy="899795"/>
                                <a:chOff x="-190" y="-2952"/>
                                <a:chExt cx="19653" cy="14738"/>
                              </a:xfrm>
                            </wpg:grpSpPr>
                            <pic:pic xmlns:pic="http://schemas.openxmlformats.org/drawingml/2006/picture">
                              <pic:nvPicPr>
                                <pic:cNvPr id="2072" name="Image 559"/>
                                <pic:cNvPicPr>
                                  <a:picLocks noChangeAspect="1"/>
                                </pic:cNvPicPr>
                              </pic:nvPicPr>
                              <pic:blipFill>
                                <a:blip r:embed="rId519">
                                  <a:extLst>
                                    <a:ext uri="{28A0092B-C50C-407E-A947-70E740481C1C}">
                                      <a14:useLocalDpi xmlns:a14="http://schemas.microsoft.com/office/drawing/2010/main" val="0"/>
                                    </a:ext>
                                  </a:extLst>
                                </a:blip>
                                <a:srcRect/>
                                <a:stretch>
                                  <a:fillRect/>
                                </a:stretch>
                              </pic:blipFill>
                              <pic:spPr bwMode="auto">
                                <a:xfrm>
                                  <a:off x="-190" y="-2952"/>
                                  <a:ext cx="19652" cy="14737"/>
                                </a:xfrm>
                                <a:prstGeom prst="rect">
                                  <a:avLst/>
                                </a:prstGeom>
                                <a:noFill/>
                                <a:extLst>
                                  <a:ext uri="{909E8E84-426E-40DD-AFC4-6F175D3DCCD1}">
                                    <a14:hiddenFill xmlns:a14="http://schemas.microsoft.com/office/drawing/2010/main">
                                      <a:solidFill>
                                        <a:srgbClr val="FFFFFF"/>
                                      </a:solidFill>
                                    </a14:hiddenFill>
                                  </a:ext>
                                </a:extLst>
                              </pic:spPr>
                            </pic:pic>
                            <wps:wsp>
                              <wps:cNvPr id="2073" name="Connecteur droit avec flèche 560"/>
                              <wps:cNvCnPr>
                                <a:cxnSpLocks noChangeShapeType="1"/>
                              </wps:cNvCnPr>
                              <wps:spPr bwMode="auto">
                                <a:xfrm flipV="1">
                                  <a:off x="6286" y="2571"/>
                                  <a:ext cx="4898" cy="2286"/>
                                </a:xfrm>
                                <a:prstGeom prst="straightConnector1">
                                  <a:avLst/>
                                </a:prstGeom>
                                <a:noFill/>
                                <a:ln w="57150">
                                  <a:solidFill>
                                    <a:srgbClr val="70AD47"/>
                                  </a:solidFill>
                                  <a:miter lim="800000"/>
                                  <a:headEnd/>
                                  <a:tailEnd type="triangle" w="med" len="med"/>
                                </a:ln>
                                <a:extLst>
                                  <a:ext uri="{909E8E84-426E-40DD-AFC4-6F175D3DCCD1}">
                                    <a14:hiddenFill xmlns:a14="http://schemas.microsoft.com/office/drawing/2010/main">
                                      <a:noFill/>
                                    </a14:hiddenFill>
                                  </a:ext>
                                </a:extLst>
                              </wps:spPr>
                              <wps:bodyPr/>
                            </wps:wsp>
                            <wps:wsp>
                              <wps:cNvPr id="2074" name="Connecteur droit avec flèche 561"/>
                              <wps:cNvCnPr>
                                <a:cxnSpLocks noChangeShapeType="1"/>
                              </wps:cNvCnPr>
                              <wps:spPr bwMode="auto">
                                <a:xfrm flipH="1" flipV="1">
                                  <a:off x="-190" y="4416"/>
                                  <a:ext cx="6190" cy="441"/>
                                </a:xfrm>
                                <a:prstGeom prst="straightConnector1">
                                  <a:avLst/>
                                </a:prstGeom>
                                <a:noFill/>
                                <a:ln w="57150">
                                  <a:solidFill>
                                    <a:srgbClr val="70AD47"/>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02608045" id="Groupe 558" o:spid="_x0000_s1026" style="position:absolute;margin-left:17.15pt;margin-top:10.05pt;width:139.5pt;height:70.85pt;z-index:251864064;mso-width-relative:margin;mso-height-relative:margin" coordorigin="-190,-2952" coordsize="19653,147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">
                      <v:shape id="Image 559" o:spid="_x0000_s1027" type="#_x0000_t75" style="position:absolute;left:-190;top:-2952;width:19652;height:14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">
                        <v:imagedata r:id="rId520" o:title=""/>
                        <v:path arrowok="t"/>
                      </v:shape>
                      <v:shape id="Connecteur droit avec flèche 560" o:spid="_x0000_s1028" type="#_x0000_t32" style="position:absolute;left:6286;top:2571;width:4898;height:22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" strokecolor="#70ad47" strokeweight="4.5pt">
                        <v:stroke endarrow="block" joinstyle="miter"/>
                      </v:shape>
                      <v:shape id="Connecteur droit avec flèche 561" o:spid="_x0000_s1029" type="#_x0000_t32" style="position:absolute;left:-190;top:4416;width:6190;height:44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" strokecolor="#70ad47" strokeweight="4.5pt">
                        <v:stroke endarrow="block" joinstyle="miter"/>
                      </v:shape>
                    </v:group>
                  </w:pict>
                </mc:Fallback>
              </mc:AlternateContent>
            </w:r>
          </w:p>
        </w:tc>
      </w:tr>
      <w:tr w:rsidR="002A2DA5" w:rsidRPr="006E30FF" w14:paraId="28DBA371" w14:textId="77777777" w:rsidTr="002A2DA5">
        <w:trPr>
          <w:trHeight w:val="1127"/>
          <w:jc w:val="center"/>
        </w:trPr>
        <w:tc>
          <w:tcPr>
            <w:tcW w:w="1366" w:type="dxa"/>
            <w:shd w:val="clear" w:color="auto" w:fill="auto"/>
            <w:vAlign w:val="center"/>
          </w:tcPr>
          <w:p w14:paraId="153C0885" w14:textId="77777777" w:rsidR="002A2DA5" w:rsidRPr="006E30FF" w:rsidRDefault="002A2DA5" w:rsidP="002A2DA5">
            <w:pPr>
              <w:jc w:val="center"/>
              <w:rPr>
                <w:color w:val="000000"/>
                <w:sz w:val="18"/>
                <w:szCs w:val="18"/>
              </w:rPr>
            </w:pPr>
            <w:r w:rsidRPr="006E30FF">
              <w:rPr>
                <w:color w:val="000000"/>
                <w:sz w:val="18"/>
                <w:szCs w:val="18"/>
              </w:rPr>
              <w:t>PK06</w:t>
            </w:r>
          </w:p>
        </w:tc>
        <w:tc>
          <w:tcPr>
            <w:tcW w:w="886" w:type="dxa"/>
            <w:shd w:val="clear" w:color="auto" w:fill="auto"/>
            <w:vAlign w:val="center"/>
          </w:tcPr>
          <w:p w14:paraId="3B1FA42B"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419003</w:t>
            </w:r>
          </w:p>
        </w:tc>
        <w:tc>
          <w:tcPr>
            <w:tcW w:w="997" w:type="dxa"/>
            <w:shd w:val="clear" w:color="auto" w:fill="auto"/>
            <w:vAlign w:val="center"/>
          </w:tcPr>
          <w:p w14:paraId="47E9D4E5"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1304665</w:t>
            </w:r>
          </w:p>
        </w:tc>
        <w:tc>
          <w:tcPr>
            <w:tcW w:w="2036" w:type="dxa"/>
            <w:vMerge/>
            <w:shd w:val="clear" w:color="auto" w:fill="auto"/>
            <w:vAlign w:val="center"/>
          </w:tcPr>
          <w:p w14:paraId="709935C5" w14:textId="77777777" w:rsidR="002A2DA5" w:rsidRPr="006E30FF" w:rsidRDefault="002A2DA5" w:rsidP="002A2DA5">
            <w:pPr>
              <w:jc w:val="both"/>
              <w:rPr>
                <w:color w:val="000000"/>
                <w:sz w:val="18"/>
                <w:szCs w:val="18"/>
              </w:rPr>
            </w:pPr>
          </w:p>
        </w:tc>
        <w:tc>
          <w:tcPr>
            <w:tcW w:w="983" w:type="dxa"/>
            <w:vMerge/>
            <w:shd w:val="clear" w:color="auto" w:fill="auto"/>
            <w:vAlign w:val="center"/>
          </w:tcPr>
          <w:p w14:paraId="40B0CBF0" w14:textId="77777777" w:rsidR="002A2DA5" w:rsidRPr="006E30FF" w:rsidRDefault="002A2DA5" w:rsidP="002A2DA5">
            <w:pPr>
              <w:jc w:val="center"/>
              <w:rPr>
                <w:color w:val="000000"/>
                <w:sz w:val="18"/>
                <w:szCs w:val="18"/>
              </w:rPr>
            </w:pPr>
          </w:p>
        </w:tc>
        <w:tc>
          <w:tcPr>
            <w:tcW w:w="3175" w:type="dxa"/>
            <w:vMerge/>
            <w:shd w:val="clear" w:color="auto" w:fill="auto"/>
            <w:vAlign w:val="center"/>
          </w:tcPr>
          <w:p w14:paraId="598C9C50" w14:textId="77777777" w:rsidR="002A2DA5" w:rsidRPr="006E30FF" w:rsidRDefault="002A2DA5" w:rsidP="002A2DA5">
            <w:pPr>
              <w:jc w:val="both"/>
              <w:rPr>
                <w:color w:val="000000"/>
                <w:sz w:val="18"/>
                <w:szCs w:val="18"/>
              </w:rPr>
            </w:pPr>
          </w:p>
        </w:tc>
        <w:tc>
          <w:tcPr>
            <w:tcW w:w="6576" w:type="dxa"/>
            <w:vMerge/>
            <w:shd w:val="clear" w:color="auto" w:fill="auto"/>
            <w:vAlign w:val="center"/>
          </w:tcPr>
          <w:p w14:paraId="02559902" w14:textId="77777777" w:rsidR="002A2DA5" w:rsidRPr="006E30FF" w:rsidRDefault="002A2DA5" w:rsidP="002A2DA5">
            <w:pPr>
              <w:jc w:val="both"/>
              <w:rPr>
                <w:color w:val="000000"/>
                <w:sz w:val="18"/>
                <w:szCs w:val="18"/>
              </w:rPr>
            </w:pPr>
          </w:p>
        </w:tc>
      </w:tr>
      <w:tr w:rsidR="002A2DA5" w:rsidRPr="006E30FF" w14:paraId="1D1BAA9A" w14:textId="77777777" w:rsidTr="002A2DA5">
        <w:trPr>
          <w:trHeight w:val="282"/>
          <w:jc w:val="center"/>
        </w:trPr>
        <w:tc>
          <w:tcPr>
            <w:tcW w:w="1366" w:type="dxa"/>
            <w:shd w:val="clear" w:color="auto" w:fill="auto"/>
            <w:vAlign w:val="center"/>
          </w:tcPr>
          <w:p w14:paraId="0D19E4FF" w14:textId="77777777" w:rsidR="002A2DA5" w:rsidRPr="006E30FF" w:rsidRDefault="002A2DA5" w:rsidP="002A2DA5">
            <w:pPr>
              <w:jc w:val="center"/>
              <w:rPr>
                <w:color w:val="000000"/>
                <w:sz w:val="18"/>
                <w:szCs w:val="18"/>
              </w:rPr>
            </w:pPr>
          </w:p>
          <w:p w14:paraId="3572C4EF" w14:textId="77777777" w:rsidR="002A2DA5" w:rsidRPr="006E30FF" w:rsidRDefault="002A2DA5" w:rsidP="002A2DA5">
            <w:pPr>
              <w:jc w:val="center"/>
              <w:rPr>
                <w:color w:val="000000"/>
                <w:sz w:val="18"/>
                <w:szCs w:val="18"/>
              </w:rPr>
            </w:pPr>
          </w:p>
          <w:p w14:paraId="0EF9C471" w14:textId="77777777" w:rsidR="002A2DA5" w:rsidRPr="006E30FF" w:rsidRDefault="002A2DA5" w:rsidP="002A2DA5">
            <w:pPr>
              <w:jc w:val="center"/>
              <w:rPr>
                <w:color w:val="000000"/>
                <w:sz w:val="18"/>
                <w:szCs w:val="18"/>
              </w:rPr>
            </w:pPr>
          </w:p>
          <w:p w14:paraId="1EF1DEB2" w14:textId="77777777" w:rsidR="002A2DA5" w:rsidRPr="006E30FF" w:rsidRDefault="002A2DA5" w:rsidP="002A2DA5">
            <w:pPr>
              <w:jc w:val="center"/>
              <w:rPr>
                <w:color w:val="000000"/>
                <w:sz w:val="18"/>
                <w:szCs w:val="18"/>
              </w:rPr>
            </w:pPr>
            <w:r w:rsidRPr="006E30FF">
              <w:rPr>
                <w:color w:val="000000"/>
                <w:sz w:val="18"/>
                <w:szCs w:val="18"/>
              </w:rPr>
              <w:t>PK03</w:t>
            </w:r>
          </w:p>
          <w:p w14:paraId="3FF91C9E" w14:textId="77777777" w:rsidR="002A2DA5" w:rsidRPr="006E30FF" w:rsidRDefault="002A2DA5" w:rsidP="002A2DA5">
            <w:pPr>
              <w:jc w:val="center"/>
              <w:rPr>
                <w:color w:val="000000"/>
                <w:sz w:val="18"/>
                <w:szCs w:val="18"/>
              </w:rPr>
            </w:pPr>
          </w:p>
          <w:p w14:paraId="52CBBDF4" w14:textId="77777777" w:rsidR="002A2DA5" w:rsidRPr="006E30FF" w:rsidRDefault="002A2DA5" w:rsidP="002A2DA5">
            <w:pPr>
              <w:jc w:val="center"/>
              <w:rPr>
                <w:color w:val="000000"/>
                <w:sz w:val="18"/>
                <w:szCs w:val="18"/>
              </w:rPr>
            </w:pPr>
            <w:r w:rsidRPr="006E30FF">
              <w:rPr>
                <w:color w:val="000000"/>
                <w:sz w:val="18"/>
                <w:szCs w:val="18"/>
              </w:rPr>
              <w:t>A</w:t>
            </w:r>
          </w:p>
          <w:p w14:paraId="6D430A56" w14:textId="77777777" w:rsidR="002A2DA5" w:rsidRPr="006E30FF" w:rsidRDefault="002A2DA5" w:rsidP="002A2DA5">
            <w:pPr>
              <w:jc w:val="center"/>
              <w:rPr>
                <w:color w:val="000000"/>
                <w:sz w:val="18"/>
                <w:szCs w:val="18"/>
              </w:rPr>
            </w:pPr>
          </w:p>
        </w:tc>
        <w:tc>
          <w:tcPr>
            <w:tcW w:w="886" w:type="dxa"/>
            <w:shd w:val="clear" w:color="auto" w:fill="auto"/>
            <w:vAlign w:val="center"/>
          </w:tcPr>
          <w:p w14:paraId="3FF07722"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419200</w:t>
            </w:r>
          </w:p>
        </w:tc>
        <w:tc>
          <w:tcPr>
            <w:tcW w:w="997" w:type="dxa"/>
            <w:shd w:val="clear" w:color="auto" w:fill="auto"/>
            <w:vAlign w:val="center"/>
          </w:tcPr>
          <w:p w14:paraId="071730CA"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1304693</w:t>
            </w:r>
          </w:p>
        </w:tc>
        <w:tc>
          <w:tcPr>
            <w:tcW w:w="2036" w:type="dxa"/>
            <w:vMerge w:val="restart"/>
            <w:shd w:val="clear" w:color="auto" w:fill="auto"/>
            <w:vAlign w:val="center"/>
          </w:tcPr>
          <w:p w14:paraId="1FB77C44" w14:textId="77777777" w:rsidR="002A2DA5" w:rsidRPr="006E30FF" w:rsidRDefault="002A2DA5" w:rsidP="002A2DA5">
            <w:pPr>
              <w:jc w:val="center"/>
              <w:rPr>
                <w:color w:val="000000"/>
                <w:sz w:val="18"/>
                <w:szCs w:val="18"/>
              </w:rPr>
            </w:pPr>
            <w:r w:rsidRPr="006E30FF">
              <w:rPr>
                <w:color w:val="000000"/>
                <w:sz w:val="18"/>
                <w:szCs w:val="18"/>
              </w:rPr>
              <w:t>Réalisation d’un réseaux secondaire sur un linéaire d’environ 700m</w:t>
            </w:r>
          </w:p>
        </w:tc>
        <w:tc>
          <w:tcPr>
            <w:tcW w:w="983" w:type="dxa"/>
            <w:vMerge w:val="restart"/>
            <w:shd w:val="clear" w:color="auto" w:fill="auto"/>
            <w:vAlign w:val="center"/>
          </w:tcPr>
          <w:p w14:paraId="5D271019" w14:textId="77777777" w:rsidR="002A2DA5" w:rsidRPr="006E30FF" w:rsidRDefault="002A2DA5" w:rsidP="002A2DA5">
            <w:pPr>
              <w:jc w:val="center"/>
              <w:rPr>
                <w:color w:val="000000"/>
                <w:sz w:val="18"/>
                <w:szCs w:val="18"/>
              </w:rPr>
            </w:pPr>
            <w:r w:rsidRPr="006E30FF">
              <w:rPr>
                <w:color w:val="000000"/>
                <w:sz w:val="18"/>
                <w:szCs w:val="18"/>
              </w:rPr>
              <w:t>Prabis</w:t>
            </w:r>
          </w:p>
        </w:tc>
        <w:tc>
          <w:tcPr>
            <w:tcW w:w="3175" w:type="dxa"/>
            <w:vMerge w:val="restart"/>
            <w:shd w:val="clear" w:color="auto" w:fill="auto"/>
            <w:vAlign w:val="center"/>
          </w:tcPr>
          <w:p w14:paraId="3EA16F4A" w14:textId="77777777" w:rsidR="002A2DA5" w:rsidRPr="006E30FF" w:rsidRDefault="002A2DA5" w:rsidP="002A2DA5">
            <w:pPr>
              <w:jc w:val="center"/>
              <w:rPr>
                <w:color w:val="000000"/>
                <w:sz w:val="18"/>
                <w:szCs w:val="18"/>
              </w:rPr>
            </w:pPr>
            <w:r w:rsidRPr="006E30FF">
              <w:rPr>
                <w:color w:val="000000"/>
                <w:sz w:val="18"/>
                <w:szCs w:val="18"/>
              </w:rPr>
              <w:t>Le réseaux  secondaire passe d’une part et d’autre par  des habitations, école , terrain de foot et des végétations tout au long du réseaux</w:t>
            </w:r>
          </w:p>
        </w:tc>
        <w:tc>
          <w:tcPr>
            <w:tcW w:w="6576" w:type="dxa"/>
            <w:vMerge w:val="restart"/>
            <w:shd w:val="clear" w:color="auto" w:fill="auto"/>
            <w:vAlign w:val="center"/>
          </w:tcPr>
          <w:p w14:paraId="52374C6A" w14:textId="40B37737" w:rsidR="002A2DA5" w:rsidRPr="006E30FF" w:rsidRDefault="008376BA" w:rsidP="002A2DA5">
            <w:pPr>
              <w:rPr>
                <w:sz w:val="18"/>
                <w:szCs w:val="18"/>
              </w:rPr>
            </w:pPr>
            <w:r>
              <w:rPr>
                <w:noProof/>
                <w:sz w:val="18"/>
                <w:szCs w:val="18"/>
                <w:lang w:val="pt-PT" w:eastAsia="pt-PT"/>
              </w:rPr>
              <w:drawing>
                <wp:anchor distT="0" distB="0" distL="114300" distR="114300" simplePos="0" relativeHeight="251865088" behindDoc="1" locked="0" layoutInCell="1" allowOverlap="1" wp14:anchorId="1EF1B214" wp14:editId="5D9BE52A">
                  <wp:simplePos x="0" y="0"/>
                  <wp:positionH relativeFrom="column">
                    <wp:posOffset>2081530</wp:posOffset>
                  </wp:positionH>
                  <wp:positionV relativeFrom="paragraph">
                    <wp:posOffset>2540</wp:posOffset>
                  </wp:positionV>
                  <wp:extent cx="1689100" cy="861695"/>
                  <wp:effectExtent l="0" t="0" r="6350" b="0"/>
                  <wp:wrapTight wrapText="bothSides">
                    <wp:wrapPolygon edited="0">
                      <wp:start x="0" y="0"/>
                      <wp:lineTo x="0" y="21011"/>
                      <wp:lineTo x="21438" y="21011"/>
                      <wp:lineTo x="21438" y="0"/>
                      <wp:lineTo x="0" y="0"/>
                    </wp:wrapPolygon>
                  </wp:wrapTight>
                  <wp:docPr id="2070" name="Imag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15"/>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1689100" cy="861695"/>
                          </a:xfrm>
                          <a:prstGeom prst="rect">
                            <a:avLst/>
                          </a:prstGeom>
                          <a:noFill/>
                        </pic:spPr>
                      </pic:pic>
                    </a:graphicData>
                  </a:graphic>
                  <wp14:sizeRelH relativeFrom="page">
                    <wp14:pctWidth>0</wp14:pctWidth>
                  </wp14:sizeRelH>
                  <wp14:sizeRelV relativeFrom="page">
                    <wp14:pctHeight>0</wp14:pctHeight>
                  </wp14:sizeRelV>
                </wp:anchor>
              </w:drawing>
            </w:r>
          </w:p>
          <w:p w14:paraId="2E7B52E1" w14:textId="5A7203B4" w:rsidR="002A2DA5" w:rsidRPr="006E30FF" w:rsidRDefault="008376BA" w:rsidP="002A2DA5">
            <w:pPr>
              <w:rPr>
                <w:sz w:val="18"/>
                <w:szCs w:val="18"/>
              </w:rPr>
            </w:pPr>
            <w:r>
              <w:rPr>
                <w:noProof/>
                <w:sz w:val="18"/>
                <w:szCs w:val="18"/>
                <w:lang w:val="pt-PT" w:eastAsia="pt-PT"/>
              </w:rPr>
              <mc:AlternateContent>
                <mc:Choice Requires="wps">
                  <w:drawing>
                    <wp:anchor distT="0" distB="0" distL="114300" distR="114300" simplePos="0" relativeHeight="251866112" behindDoc="0" locked="0" layoutInCell="1" allowOverlap="1" wp14:anchorId="39496F06" wp14:editId="06A09B49">
                      <wp:simplePos x="0" y="0"/>
                      <wp:positionH relativeFrom="column">
                        <wp:posOffset>2379345</wp:posOffset>
                      </wp:positionH>
                      <wp:positionV relativeFrom="paragraph">
                        <wp:posOffset>112395</wp:posOffset>
                      </wp:positionV>
                      <wp:extent cx="1133475" cy="685800"/>
                      <wp:effectExtent l="38100" t="38100" r="28575" b="38100"/>
                      <wp:wrapNone/>
                      <wp:docPr id="2069" name="Connecteur droit avec flèche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33475" cy="685800"/>
                              </a:xfrm>
                              <a:prstGeom prst="straightConnector1">
                                <a:avLst/>
                              </a:prstGeom>
                              <a:noFill/>
                              <a:ln w="57150" cap="flat" cmpd="sng" algn="ctr">
                                <a:solidFill>
                                  <a:srgbClr val="70AD47"/>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C95227B" id="Connecteur droit avec flèche 562" o:spid="_x0000_s1026" type="#_x0000_t32" style="position:absolute;margin-left:187.35pt;margin-top:8.85pt;width:89.25pt;height:54pt;flip:x y;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" strokecolor="#70ad47" strokeweight="4.5pt">
                      <v:stroke endarrow="block" joinstyle="miter"/>
                      <o:lock v:ext="edit" shapetype="f"/>
                    </v:shape>
                  </w:pict>
                </mc:Fallback>
              </mc:AlternateContent>
            </w:r>
          </w:p>
          <w:p w14:paraId="4C274972" w14:textId="77777777" w:rsidR="002A2DA5" w:rsidRPr="006E30FF" w:rsidRDefault="002A2DA5" w:rsidP="002A2DA5">
            <w:pPr>
              <w:rPr>
                <w:sz w:val="18"/>
                <w:szCs w:val="18"/>
              </w:rPr>
            </w:pPr>
          </w:p>
          <w:p w14:paraId="1A396DBD" w14:textId="77777777" w:rsidR="002A2DA5" w:rsidRPr="006E30FF" w:rsidRDefault="002A2DA5" w:rsidP="002A2DA5">
            <w:pPr>
              <w:rPr>
                <w:sz w:val="18"/>
                <w:szCs w:val="18"/>
              </w:rPr>
            </w:pPr>
          </w:p>
          <w:p w14:paraId="28339E8A" w14:textId="77777777" w:rsidR="002A2DA5" w:rsidRPr="006E30FF" w:rsidRDefault="002A2DA5" w:rsidP="002A2DA5">
            <w:pPr>
              <w:rPr>
                <w:sz w:val="18"/>
                <w:szCs w:val="18"/>
              </w:rPr>
            </w:pPr>
          </w:p>
          <w:p w14:paraId="5F55D46B" w14:textId="77777777" w:rsidR="002A2DA5" w:rsidRPr="006E30FF" w:rsidRDefault="002A2DA5" w:rsidP="002A2DA5">
            <w:pPr>
              <w:rPr>
                <w:sz w:val="18"/>
                <w:szCs w:val="18"/>
              </w:rPr>
            </w:pPr>
          </w:p>
          <w:p w14:paraId="7AC3073A" w14:textId="20637238" w:rsidR="002A2DA5" w:rsidRPr="006E30FF" w:rsidRDefault="008376BA" w:rsidP="002A2DA5">
            <w:pPr>
              <w:rPr>
                <w:sz w:val="18"/>
                <w:szCs w:val="18"/>
              </w:rPr>
            </w:pPr>
            <w:r>
              <w:rPr>
                <w:noProof/>
                <w:sz w:val="18"/>
                <w:szCs w:val="18"/>
                <w:lang w:val="pt-PT" w:eastAsia="pt-PT"/>
              </w:rPr>
              <mc:AlternateContent>
                <mc:Choice Requires="wpg">
                  <w:drawing>
                    <wp:anchor distT="0" distB="0" distL="114300" distR="114300" simplePos="0" relativeHeight="251863040" behindDoc="0" locked="0" layoutInCell="1" allowOverlap="1" wp14:anchorId="51351724" wp14:editId="099B283D">
                      <wp:simplePos x="0" y="0"/>
                      <wp:positionH relativeFrom="column">
                        <wp:posOffset>170180</wp:posOffset>
                      </wp:positionH>
                      <wp:positionV relativeFrom="paragraph">
                        <wp:posOffset>96520</wp:posOffset>
                      </wp:positionV>
                      <wp:extent cx="3841750" cy="918210"/>
                      <wp:effectExtent l="635" t="0" r="0" b="0"/>
                      <wp:wrapNone/>
                      <wp:docPr id="2062" name="Groupe 5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41750" cy="918210"/>
                                <a:chOff x="0" y="0"/>
                                <a:chExt cx="41884" cy="15906"/>
                              </a:xfrm>
                            </wpg:grpSpPr>
                            <wpg:grpSp>
                              <wpg:cNvPr id="2063" name="Groupe 564"/>
                              <wpg:cNvGrpSpPr>
                                <a:grpSpLocks/>
                              </wpg:cNvGrpSpPr>
                              <wpg:grpSpPr bwMode="auto">
                                <a:xfrm>
                                  <a:off x="0" y="0"/>
                                  <a:ext cx="19907" cy="15906"/>
                                  <a:chOff x="0" y="0"/>
                                  <a:chExt cx="23526" cy="17646"/>
                                </a:xfrm>
                              </wpg:grpSpPr>
                              <pic:pic xmlns:pic="http://schemas.openxmlformats.org/drawingml/2006/picture">
                                <pic:nvPicPr>
                                  <pic:cNvPr id="2064" name="Image 565"/>
                                  <pic:cNvPicPr>
                                    <a:picLocks noChangeAspect="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23526" cy="17646"/>
                                  </a:xfrm>
                                  <a:prstGeom prst="rect">
                                    <a:avLst/>
                                  </a:prstGeom>
                                  <a:noFill/>
                                  <a:extLst>
                                    <a:ext uri="{909E8E84-426E-40DD-AFC4-6F175D3DCCD1}">
                                      <a14:hiddenFill xmlns:a14="http://schemas.microsoft.com/office/drawing/2010/main">
                                        <a:solidFill>
                                          <a:srgbClr val="FFFFFF"/>
                                        </a:solidFill>
                                      </a14:hiddenFill>
                                    </a:ext>
                                  </a:extLst>
                                </pic:spPr>
                              </pic:pic>
                              <wps:wsp>
                                <wps:cNvPr id="2065" name="Connecteur droit avec flèche 566"/>
                                <wps:cNvCnPr>
                                  <a:cxnSpLocks noChangeShapeType="1"/>
                                </wps:cNvCnPr>
                                <wps:spPr bwMode="auto">
                                  <a:xfrm flipH="1" flipV="1">
                                    <a:off x="5178" y="6551"/>
                                    <a:ext cx="5490" cy="1831"/>
                                  </a:xfrm>
                                  <a:prstGeom prst="straightConnector1">
                                    <a:avLst/>
                                  </a:prstGeom>
                                  <a:noFill/>
                                  <a:ln w="57150">
                                    <a:solidFill>
                                      <a:srgbClr val="70AD47"/>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2066" name="Groupe 567"/>
                              <wpg:cNvGrpSpPr>
                                <a:grpSpLocks/>
                              </wpg:cNvGrpSpPr>
                              <wpg:grpSpPr bwMode="auto">
                                <a:xfrm>
                                  <a:off x="21812" y="285"/>
                                  <a:ext cx="20072" cy="15050"/>
                                  <a:chOff x="0" y="0"/>
                                  <a:chExt cx="20072" cy="15049"/>
                                </a:xfrm>
                              </wpg:grpSpPr>
                              <pic:pic xmlns:pic="http://schemas.openxmlformats.org/drawingml/2006/picture">
                                <pic:nvPicPr>
                                  <pic:cNvPr id="2067" name="Image 568"/>
                                  <pic:cNvPicPr>
                                    <a:picLocks noChangeAspect="1"/>
                                  </pic:cNvPicPr>
                                </pic:nvPicPr>
                                <pic:blipFill>
                                  <a:blip r:embed="rId523">
                                    <a:extLst>
                                      <a:ext uri="{28A0092B-C50C-407E-A947-70E740481C1C}">
                                        <a14:useLocalDpi xmlns:a14="http://schemas.microsoft.com/office/drawing/2010/main" val="0"/>
                                      </a:ext>
                                    </a:extLst>
                                  </a:blip>
                                  <a:srcRect/>
                                  <a:stretch>
                                    <a:fillRect/>
                                  </a:stretch>
                                </pic:blipFill>
                                <pic:spPr bwMode="auto">
                                  <a:xfrm rot="10800000" flipV="1">
                                    <a:off x="0" y="0"/>
                                    <a:ext cx="20072" cy="15049"/>
                                  </a:xfrm>
                                  <a:prstGeom prst="rect">
                                    <a:avLst/>
                                  </a:prstGeom>
                                  <a:noFill/>
                                  <a:extLst>
                                    <a:ext uri="{909E8E84-426E-40DD-AFC4-6F175D3DCCD1}">
                                      <a14:hiddenFill xmlns:a14="http://schemas.microsoft.com/office/drawing/2010/main">
                                        <a:solidFill>
                                          <a:srgbClr val="FFFFFF"/>
                                        </a:solidFill>
                                      </a14:hiddenFill>
                                    </a:ext>
                                  </a:extLst>
                                </pic:spPr>
                              </pic:pic>
                              <wps:wsp>
                                <wps:cNvPr id="2068" name="Connecteur droit avec flèche 569"/>
                                <wps:cNvCnPr>
                                  <a:cxnSpLocks noChangeShapeType="1"/>
                                </wps:cNvCnPr>
                                <wps:spPr bwMode="auto">
                                  <a:xfrm flipH="1" flipV="1">
                                    <a:off x="1047" y="6381"/>
                                    <a:ext cx="15526" cy="1524"/>
                                  </a:xfrm>
                                  <a:prstGeom prst="straightConnector1">
                                    <a:avLst/>
                                  </a:prstGeom>
                                  <a:noFill/>
                                  <a:ln w="57150">
                                    <a:solidFill>
                                      <a:srgbClr val="70AD47"/>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125D560A" id="Groupe 563" o:spid="_x0000_s1026" style="position:absolute;margin-left:13.4pt;margin-top:7.6pt;width:302.5pt;height:72.3pt;z-index:251863040;mso-width-relative:margin;mso-height-relative:margin" coordsize="41884,159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">
                      <v:group id="Groupe 564" o:spid="_x0000_s1027" style="position:absolute;width:19907;height:15906" coordsize="23526,17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">
                        <v:shape id="Image 565" o:spid="_x0000_s1028" type="#_x0000_t75" style="position:absolute;width:23526;height:17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">
                          <v:imagedata r:id="rId524" o:title=""/>
                          <v:path arrowok="t"/>
                        </v:shape>
                        <v:shape id="Connecteur droit avec flèche 566" o:spid="_x0000_s1029" type="#_x0000_t32" style="position:absolute;left:5178;top:6551;width:5490;height:183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" strokecolor="#70ad47" strokeweight="4.5pt">
                          <v:stroke endarrow="block" joinstyle="miter"/>
                        </v:shape>
                      </v:group>
                      <v:group id="Groupe 567" o:spid="_x0000_s1030" style="position:absolute;left:21812;top:285;width:20072;height:15050" coordsize="20072,1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">
                        <v:shape id="Image 568" o:spid="_x0000_s1031" type="#_x0000_t75" style="position:absolute;width:20072;height:15049;rotation:180;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">
                          <v:imagedata r:id="rId525" o:title=""/>
                          <v:path arrowok="t"/>
                        </v:shape>
                        <v:shape id="Connecteur droit avec flèche 569" o:spid="_x0000_s1032" type="#_x0000_t32" style="position:absolute;left:1047;top:6381;width:15526;height:15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" strokecolor="#70ad47" strokeweight="4.5pt">
                          <v:stroke endarrow="block" joinstyle="miter"/>
                        </v:shape>
                      </v:group>
                    </v:group>
                  </w:pict>
                </mc:Fallback>
              </mc:AlternateContent>
            </w:r>
          </w:p>
          <w:p w14:paraId="26F92DAA" w14:textId="77777777" w:rsidR="002A2DA5" w:rsidRPr="006E30FF" w:rsidRDefault="002A2DA5" w:rsidP="002A2DA5">
            <w:pPr>
              <w:rPr>
                <w:sz w:val="18"/>
                <w:szCs w:val="18"/>
              </w:rPr>
            </w:pPr>
          </w:p>
          <w:p w14:paraId="40599452" w14:textId="77777777" w:rsidR="002A2DA5" w:rsidRPr="006E30FF" w:rsidRDefault="002A2DA5" w:rsidP="002A2DA5">
            <w:pPr>
              <w:rPr>
                <w:sz w:val="18"/>
                <w:szCs w:val="18"/>
              </w:rPr>
            </w:pPr>
          </w:p>
          <w:p w14:paraId="479BE528" w14:textId="77777777" w:rsidR="002A2DA5" w:rsidRPr="006E30FF" w:rsidRDefault="002A2DA5" w:rsidP="002A2DA5">
            <w:pPr>
              <w:rPr>
                <w:sz w:val="18"/>
                <w:szCs w:val="18"/>
              </w:rPr>
            </w:pPr>
          </w:p>
          <w:p w14:paraId="42B3016E" w14:textId="77777777" w:rsidR="002A2DA5" w:rsidRPr="006E30FF" w:rsidRDefault="002A2DA5" w:rsidP="002A2DA5">
            <w:pPr>
              <w:rPr>
                <w:sz w:val="18"/>
                <w:szCs w:val="18"/>
              </w:rPr>
            </w:pPr>
          </w:p>
          <w:p w14:paraId="684AA0E4" w14:textId="77777777" w:rsidR="002A2DA5" w:rsidRPr="006E30FF" w:rsidRDefault="002A2DA5" w:rsidP="002A2DA5">
            <w:pPr>
              <w:rPr>
                <w:sz w:val="18"/>
                <w:szCs w:val="18"/>
              </w:rPr>
            </w:pPr>
          </w:p>
          <w:p w14:paraId="120B330E" w14:textId="77777777" w:rsidR="002A2DA5" w:rsidRPr="006E30FF" w:rsidRDefault="002A2DA5" w:rsidP="002A2DA5">
            <w:pPr>
              <w:rPr>
                <w:sz w:val="18"/>
                <w:szCs w:val="18"/>
              </w:rPr>
            </w:pPr>
          </w:p>
          <w:p w14:paraId="52B26CF6" w14:textId="77777777" w:rsidR="002A2DA5" w:rsidRPr="006E30FF" w:rsidRDefault="002A2DA5" w:rsidP="002A2DA5">
            <w:pPr>
              <w:rPr>
                <w:sz w:val="18"/>
                <w:szCs w:val="18"/>
              </w:rPr>
            </w:pPr>
          </w:p>
          <w:p w14:paraId="220B0125" w14:textId="77777777" w:rsidR="002A2DA5" w:rsidRPr="006E30FF" w:rsidRDefault="002A2DA5" w:rsidP="002A2DA5">
            <w:pPr>
              <w:rPr>
                <w:sz w:val="18"/>
                <w:szCs w:val="18"/>
              </w:rPr>
            </w:pPr>
          </w:p>
          <w:p w14:paraId="1B37B1E0" w14:textId="77777777" w:rsidR="002A2DA5" w:rsidRPr="006E30FF" w:rsidRDefault="002A2DA5" w:rsidP="002A2DA5">
            <w:pPr>
              <w:rPr>
                <w:sz w:val="18"/>
                <w:szCs w:val="18"/>
              </w:rPr>
            </w:pPr>
          </w:p>
          <w:p w14:paraId="42AF9227" w14:textId="77777777" w:rsidR="002A2DA5" w:rsidRPr="006E30FF" w:rsidRDefault="002A2DA5" w:rsidP="002A2DA5">
            <w:pPr>
              <w:rPr>
                <w:sz w:val="18"/>
                <w:szCs w:val="18"/>
              </w:rPr>
            </w:pPr>
          </w:p>
          <w:p w14:paraId="6486A959" w14:textId="77777777" w:rsidR="002A2DA5" w:rsidRPr="006E30FF" w:rsidRDefault="002A2DA5" w:rsidP="002A2DA5">
            <w:pPr>
              <w:rPr>
                <w:sz w:val="18"/>
                <w:szCs w:val="18"/>
              </w:rPr>
            </w:pPr>
          </w:p>
        </w:tc>
      </w:tr>
      <w:tr w:rsidR="002A2DA5" w:rsidRPr="006E30FF" w14:paraId="6A556F6C" w14:textId="77777777" w:rsidTr="002A2DA5">
        <w:trPr>
          <w:trHeight w:val="1493"/>
          <w:jc w:val="center"/>
        </w:trPr>
        <w:tc>
          <w:tcPr>
            <w:tcW w:w="1366" w:type="dxa"/>
            <w:shd w:val="clear" w:color="auto" w:fill="auto"/>
            <w:vAlign w:val="center"/>
          </w:tcPr>
          <w:p w14:paraId="496CA5AB" w14:textId="77777777" w:rsidR="002A2DA5" w:rsidRPr="006E30FF" w:rsidRDefault="002A2DA5" w:rsidP="002A2DA5">
            <w:pPr>
              <w:jc w:val="center"/>
              <w:rPr>
                <w:color w:val="000000"/>
                <w:sz w:val="18"/>
                <w:szCs w:val="18"/>
              </w:rPr>
            </w:pPr>
            <w:r w:rsidRPr="006E30FF">
              <w:rPr>
                <w:color w:val="000000"/>
                <w:sz w:val="18"/>
                <w:szCs w:val="18"/>
              </w:rPr>
              <w:t>PK17</w:t>
            </w:r>
          </w:p>
        </w:tc>
        <w:tc>
          <w:tcPr>
            <w:tcW w:w="886" w:type="dxa"/>
            <w:shd w:val="clear" w:color="auto" w:fill="auto"/>
            <w:vAlign w:val="center"/>
          </w:tcPr>
          <w:p w14:paraId="681C7526"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419194</w:t>
            </w:r>
          </w:p>
        </w:tc>
        <w:tc>
          <w:tcPr>
            <w:tcW w:w="997" w:type="dxa"/>
            <w:shd w:val="clear" w:color="auto" w:fill="auto"/>
            <w:vAlign w:val="center"/>
          </w:tcPr>
          <w:p w14:paraId="26C71F74"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1304486</w:t>
            </w:r>
          </w:p>
        </w:tc>
        <w:tc>
          <w:tcPr>
            <w:tcW w:w="2036" w:type="dxa"/>
            <w:vMerge/>
            <w:shd w:val="clear" w:color="auto" w:fill="auto"/>
            <w:vAlign w:val="center"/>
          </w:tcPr>
          <w:p w14:paraId="400E6727" w14:textId="77777777" w:rsidR="002A2DA5" w:rsidRPr="006E30FF" w:rsidRDefault="002A2DA5" w:rsidP="002A2DA5">
            <w:pPr>
              <w:jc w:val="both"/>
              <w:rPr>
                <w:color w:val="000000"/>
                <w:sz w:val="18"/>
                <w:szCs w:val="18"/>
              </w:rPr>
            </w:pPr>
          </w:p>
        </w:tc>
        <w:tc>
          <w:tcPr>
            <w:tcW w:w="983" w:type="dxa"/>
            <w:vMerge/>
            <w:shd w:val="clear" w:color="auto" w:fill="auto"/>
            <w:vAlign w:val="center"/>
          </w:tcPr>
          <w:p w14:paraId="03981DFC" w14:textId="77777777" w:rsidR="002A2DA5" w:rsidRPr="006E30FF" w:rsidRDefault="002A2DA5" w:rsidP="002A2DA5">
            <w:pPr>
              <w:jc w:val="center"/>
              <w:rPr>
                <w:color w:val="000000"/>
                <w:sz w:val="18"/>
                <w:szCs w:val="18"/>
              </w:rPr>
            </w:pPr>
          </w:p>
        </w:tc>
        <w:tc>
          <w:tcPr>
            <w:tcW w:w="3175" w:type="dxa"/>
            <w:vMerge/>
            <w:shd w:val="clear" w:color="auto" w:fill="auto"/>
            <w:vAlign w:val="center"/>
          </w:tcPr>
          <w:p w14:paraId="7DC305B7" w14:textId="77777777" w:rsidR="002A2DA5" w:rsidRPr="006E30FF" w:rsidRDefault="002A2DA5" w:rsidP="002A2DA5">
            <w:pPr>
              <w:jc w:val="both"/>
              <w:rPr>
                <w:color w:val="000000"/>
                <w:sz w:val="18"/>
                <w:szCs w:val="18"/>
              </w:rPr>
            </w:pPr>
          </w:p>
        </w:tc>
        <w:tc>
          <w:tcPr>
            <w:tcW w:w="6576" w:type="dxa"/>
            <w:vMerge/>
            <w:shd w:val="clear" w:color="auto" w:fill="auto"/>
            <w:vAlign w:val="center"/>
          </w:tcPr>
          <w:p w14:paraId="3DBF2E06" w14:textId="77777777" w:rsidR="002A2DA5" w:rsidRPr="006E30FF" w:rsidRDefault="002A2DA5" w:rsidP="002A2DA5">
            <w:pPr>
              <w:jc w:val="both"/>
              <w:rPr>
                <w:noProof/>
                <w:sz w:val="18"/>
                <w:szCs w:val="18"/>
                <w:lang w:eastAsia="fr-FR"/>
              </w:rPr>
            </w:pPr>
          </w:p>
        </w:tc>
      </w:tr>
      <w:tr w:rsidR="002A2DA5" w:rsidRPr="006E30FF" w14:paraId="2C2C375D" w14:textId="77777777" w:rsidTr="002A2DA5">
        <w:trPr>
          <w:trHeight w:val="743"/>
          <w:jc w:val="center"/>
        </w:trPr>
        <w:tc>
          <w:tcPr>
            <w:tcW w:w="1366" w:type="dxa"/>
            <w:shd w:val="clear" w:color="auto" w:fill="auto"/>
            <w:vAlign w:val="center"/>
          </w:tcPr>
          <w:p w14:paraId="6AA07ADE" w14:textId="77777777" w:rsidR="002A2DA5" w:rsidRPr="006E30FF" w:rsidRDefault="002A2DA5" w:rsidP="002A2DA5">
            <w:pPr>
              <w:jc w:val="center"/>
              <w:rPr>
                <w:color w:val="000000"/>
                <w:sz w:val="18"/>
                <w:szCs w:val="18"/>
              </w:rPr>
            </w:pPr>
            <w:r w:rsidRPr="006E30FF">
              <w:rPr>
                <w:color w:val="000000"/>
                <w:sz w:val="18"/>
                <w:szCs w:val="18"/>
              </w:rPr>
              <w:t>PK03 à PK19</w:t>
            </w:r>
          </w:p>
        </w:tc>
        <w:tc>
          <w:tcPr>
            <w:tcW w:w="886" w:type="dxa"/>
            <w:shd w:val="clear" w:color="auto" w:fill="auto"/>
            <w:vAlign w:val="center"/>
          </w:tcPr>
          <w:p w14:paraId="2996816C"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419538</w:t>
            </w:r>
          </w:p>
        </w:tc>
        <w:tc>
          <w:tcPr>
            <w:tcW w:w="997" w:type="dxa"/>
            <w:shd w:val="clear" w:color="auto" w:fill="auto"/>
            <w:vAlign w:val="center"/>
          </w:tcPr>
          <w:p w14:paraId="0DEFDFDC"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1304782</w:t>
            </w:r>
          </w:p>
        </w:tc>
        <w:tc>
          <w:tcPr>
            <w:tcW w:w="2036" w:type="dxa"/>
            <w:vMerge/>
            <w:shd w:val="clear" w:color="auto" w:fill="auto"/>
            <w:vAlign w:val="center"/>
          </w:tcPr>
          <w:p w14:paraId="466BA34F" w14:textId="77777777" w:rsidR="002A2DA5" w:rsidRPr="006E30FF" w:rsidRDefault="002A2DA5" w:rsidP="002A2DA5">
            <w:pPr>
              <w:jc w:val="both"/>
              <w:rPr>
                <w:color w:val="000000"/>
                <w:sz w:val="18"/>
                <w:szCs w:val="18"/>
              </w:rPr>
            </w:pPr>
          </w:p>
        </w:tc>
        <w:tc>
          <w:tcPr>
            <w:tcW w:w="983" w:type="dxa"/>
            <w:vMerge/>
            <w:shd w:val="clear" w:color="auto" w:fill="auto"/>
            <w:vAlign w:val="center"/>
          </w:tcPr>
          <w:p w14:paraId="2A64E3DE" w14:textId="77777777" w:rsidR="002A2DA5" w:rsidRPr="006E30FF" w:rsidRDefault="002A2DA5" w:rsidP="002A2DA5">
            <w:pPr>
              <w:jc w:val="center"/>
              <w:rPr>
                <w:color w:val="000000"/>
                <w:sz w:val="18"/>
                <w:szCs w:val="18"/>
              </w:rPr>
            </w:pPr>
          </w:p>
        </w:tc>
        <w:tc>
          <w:tcPr>
            <w:tcW w:w="3175" w:type="dxa"/>
            <w:vMerge/>
            <w:shd w:val="clear" w:color="auto" w:fill="auto"/>
            <w:vAlign w:val="center"/>
          </w:tcPr>
          <w:p w14:paraId="7B869123" w14:textId="77777777" w:rsidR="002A2DA5" w:rsidRPr="006E30FF" w:rsidRDefault="002A2DA5" w:rsidP="002A2DA5">
            <w:pPr>
              <w:jc w:val="both"/>
              <w:rPr>
                <w:color w:val="000000"/>
                <w:sz w:val="18"/>
                <w:szCs w:val="18"/>
              </w:rPr>
            </w:pPr>
          </w:p>
        </w:tc>
        <w:tc>
          <w:tcPr>
            <w:tcW w:w="6576" w:type="dxa"/>
            <w:vMerge/>
            <w:shd w:val="clear" w:color="auto" w:fill="auto"/>
            <w:vAlign w:val="center"/>
          </w:tcPr>
          <w:p w14:paraId="747AF594" w14:textId="77777777" w:rsidR="002A2DA5" w:rsidRPr="006E30FF" w:rsidRDefault="002A2DA5" w:rsidP="002A2DA5">
            <w:pPr>
              <w:jc w:val="both"/>
              <w:rPr>
                <w:noProof/>
                <w:sz w:val="18"/>
                <w:szCs w:val="18"/>
                <w:lang w:eastAsia="fr-FR"/>
              </w:rPr>
            </w:pPr>
          </w:p>
        </w:tc>
      </w:tr>
      <w:tr w:rsidR="002A2DA5" w:rsidRPr="006E30FF" w14:paraId="6B5DD66A" w14:textId="77777777" w:rsidTr="00F24A26">
        <w:trPr>
          <w:trHeight w:val="1871"/>
          <w:jc w:val="center"/>
        </w:trPr>
        <w:tc>
          <w:tcPr>
            <w:tcW w:w="1366" w:type="dxa"/>
            <w:shd w:val="clear" w:color="auto" w:fill="auto"/>
            <w:vAlign w:val="center"/>
          </w:tcPr>
          <w:p w14:paraId="3754A35B" w14:textId="77777777" w:rsidR="002A2DA5" w:rsidRPr="006E30FF" w:rsidRDefault="002A2DA5" w:rsidP="002A2DA5">
            <w:pPr>
              <w:jc w:val="center"/>
              <w:rPr>
                <w:color w:val="000000"/>
                <w:sz w:val="18"/>
                <w:szCs w:val="18"/>
              </w:rPr>
            </w:pPr>
            <w:r w:rsidRPr="006E30FF">
              <w:rPr>
                <w:color w:val="000000"/>
                <w:sz w:val="18"/>
                <w:szCs w:val="18"/>
              </w:rPr>
              <w:t>PK02 à PK14</w:t>
            </w:r>
          </w:p>
        </w:tc>
        <w:tc>
          <w:tcPr>
            <w:tcW w:w="886" w:type="dxa"/>
            <w:shd w:val="clear" w:color="auto" w:fill="auto"/>
            <w:vAlign w:val="center"/>
          </w:tcPr>
          <w:p w14:paraId="450BB938"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419474</w:t>
            </w:r>
          </w:p>
        </w:tc>
        <w:tc>
          <w:tcPr>
            <w:tcW w:w="997" w:type="dxa"/>
            <w:shd w:val="clear" w:color="auto" w:fill="auto"/>
            <w:vAlign w:val="center"/>
          </w:tcPr>
          <w:p w14:paraId="6DCD670B"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1304333</w:t>
            </w:r>
          </w:p>
        </w:tc>
        <w:tc>
          <w:tcPr>
            <w:tcW w:w="2036" w:type="dxa"/>
            <w:shd w:val="clear" w:color="auto" w:fill="auto"/>
            <w:vAlign w:val="center"/>
          </w:tcPr>
          <w:p w14:paraId="7BF6F8B2" w14:textId="77777777" w:rsidR="002A2DA5" w:rsidRPr="006E30FF" w:rsidRDefault="002A2DA5" w:rsidP="002A2DA5">
            <w:pPr>
              <w:jc w:val="center"/>
              <w:rPr>
                <w:color w:val="000000"/>
                <w:sz w:val="18"/>
                <w:szCs w:val="18"/>
              </w:rPr>
            </w:pPr>
            <w:r w:rsidRPr="006E30FF">
              <w:rPr>
                <w:color w:val="000000"/>
                <w:sz w:val="18"/>
                <w:szCs w:val="18"/>
              </w:rPr>
              <w:t>Réalisation d’un réseaux secondaire sur un linéaire d’environ 200m</w:t>
            </w:r>
          </w:p>
        </w:tc>
        <w:tc>
          <w:tcPr>
            <w:tcW w:w="983" w:type="dxa"/>
            <w:shd w:val="clear" w:color="auto" w:fill="auto"/>
            <w:vAlign w:val="center"/>
          </w:tcPr>
          <w:p w14:paraId="4CAFAD7D" w14:textId="77777777" w:rsidR="002A2DA5" w:rsidRPr="006E30FF" w:rsidRDefault="002A2DA5" w:rsidP="002A2DA5">
            <w:pPr>
              <w:jc w:val="center"/>
              <w:rPr>
                <w:color w:val="000000"/>
                <w:sz w:val="18"/>
                <w:szCs w:val="18"/>
              </w:rPr>
            </w:pPr>
            <w:r w:rsidRPr="006E30FF">
              <w:rPr>
                <w:color w:val="000000"/>
                <w:sz w:val="18"/>
                <w:szCs w:val="18"/>
              </w:rPr>
              <w:t>Prabis</w:t>
            </w:r>
          </w:p>
        </w:tc>
        <w:tc>
          <w:tcPr>
            <w:tcW w:w="3175" w:type="dxa"/>
            <w:shd w:val="clear" w:color="auto" w:fill="auto"/>
            <w:vAlign w:val="center"/>
          </w:tcPr>
          <w:p w14:paraId="0A9F72C0" w14:textId="77777777" w:rsidR="002A2DA5" w:rsidRPr="006E30FF" w:rsidRDefault="002A2DA5" w:rsidP="002A2DA5">
            <w:pPr>
              <w:jc w:val="center"/>
              <w:rPr>
                <w:color w:val="000000"/>
                <w:sz w:val="18"/>
                <w:szCs w:val="18"/>
              </w:rPr>
            </w:pPr>
            <w:r w:rsidRPr="006E30FF">
              <w:rPr>
                <w:color w:val="000000"/>
                <w:sz w:val="18"/>
                <w:szCs w:val="18"/>
              </w:rPr>
              <w:t>Ce réseaux secondaire longera des habitations et des plantations d’anacarde d’une part et d’autre</w:t>
            </w:r>
          </w:p>
        </w:tc>
        <w:tc>
          <w:tcPr>
            <w:tcW w:w="6576" w:type="dxa"/>
            <w:shd w:val="clear" w:color="auto" w:fill="auto"/>
            <w:vAlign w:val="center"/>
          </w:tcPr>
          <w:p w14:paraId="2201D72A" w14:textId="2C5A4A63"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56896" behindDoc="0" locked="0" layoutInCell="1" allowOverlap="1" wp14:anchorId="7CC5915F" wp14:editId="763D650B">
                      <wp:simplePos x="0" y="0"/>
                      <wp:positionH relativeFrom="column">
                        <wp:posOffset>367030</wp:posOffset>
                      </wp:positionH>
                      <wp:positionV relativeFrom="paragraph">
                        <wp:posOffset>9525</wp:posOffset>
                      </wp:positionV>
                      <wp:extent cx="3000375" cy="931545"/>
                      <wp:effectExtent l="0" t="1905" r="2540" b="0"/>
                      <wp:wrapNone/>
                      <wp:docPr id="2055" name="Groupe 5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0375" cy="931545"/>
                                <a:chOff x="0" y="0"/>
                                <a:chExt cx="38811" cy="17811"/>
                              </a:xfrm>
                            </wpg:grpSpPr>
                            <wpg:grpSp>
                              <wpg:cNvPr id="2056" name="Groupe 571"/>
                              <wpg:cNvGrpSpPr>
                                <a:grpSpLocks/>
                              </wpg:cNvGrpSpPr>
                              <wpg:grpSpPr bwMode="auto">
                                <a:xfrm>
                                  <a:off x="0" y="95"/>
                                  <a:ext cx="22479" cy="17716"/>
                                  <a:chOff x="0" y="0"/>
                                  <a:chExt cx="23749" cy="17811"/>
                                </a:xfrm>
                              </wpg:grpSpPr>
                              <pic:pic xmlns:pic="http://schemas.openxmlformats.org/drawingml/2006/picture">
                                <pic:nvPicPr>
                                  <pic:cNvPr id="2057" name="Image 572"/>
                                  <pic:cNvPicPr>
                                    <a:picLocks noChangeAspect="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23749" cy="17811"/>
                                  </a:xfrm>
                                  <a:prstGeom prst="rect">
                                    <a:avLst/>
                                  </a:prstGeom>
                                  <a:noFill/>
                                  <a:extLst>
                                    <a:ext uri="{909E8E84-426E-40DD-AFC4-6F175D3DCCD1}">
                                      <a14:hiddenFill xmlns:a14="http://schemas.microsoft.com/office/drawing/2010/main">
                                        <a:solidFill>
                                          <a:srgbClr val="FFFFFF"/>
                                        </a:solidFill>
                                      </a14:hiddenFill>
                                    </a:ext>
                                  </a:extLst>
                                </pic:spPr>
                              </pic:pic>
                              <wps:wsp>
                                <wps:cNvPr id="2058" name="Connecteur droit avec flèche 573"/>
                                <wps:cNvCnPr>
                                  <a:cxnSpLocks noChangeShapeType="1"/>
                                </wps:cNvCnPr>
                                <wps:spPr bwMode="auto">
                                  <a:xfrm flipH="1" flipV="1">
                                    <a:off x="1809" y="8667"/>
                                    <a:ext cx="4001" cy="4382"/>
                                  </a:xfrm>
                                  <a:prstGeom prst="straightConnector1">
                                    <a:avLst/>
                                  </a:prstGeom>
                                  <a:noFill/>
                                  <a:ln w="57150">
                                    <a:solidFill>
                                      <a:srgbClr val="70AD47"/>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2059" name="Groupe 574"/>
                              <wpg:cNvGrpSpPr>
                                <a:grpSpLocks/>
                              </wpg:cNvGrpSpPr>
                              <wpg:grpSpPr bwMode="auto">
                                <a:xfrm>
                                  <a:off x="25527" y="0"/>
                                  <a:ext cx="13284" cy="17716"/>
                                  <a:chOff x="0" y="0"/>
                                  <a:chExt cx="13284" cy="17716"/>
                                </a:xfrm>
                              </wpg:grpSpPr>
                              <pic:pic xmlns:pic="http://schemas.openxmlformats.org/drawingml/2006/picture">
                                <pic:nvPicPr>
                                  <pic:cNvPr id="2060" name="Image 575"/>
                                  <pic:cNvPicPr>
                                    <a:picLocks noChangeAspect="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13284" cy="17716"/>
                                  </a:xfrm>
                                  <a:prstGeom prst="rect">
                                    <a:avLst/>
                                  </a:prstGeom>
                                  <a:noFill/>
                                  <a:extLst>
                                    <a:ext uri="{909E8E84-426E-40DD-AFC4-6F175D3DCCD1}">
                                      <a14:hiddenFill xmlns:a14="http://schemas.microsoft.com/office/drawing/2010/main">
                                        <a:solidFill>
                                          <a:srgbClr val="FFFFFF"/>
                                        </a:solidFill>
                                      </a14:hiddenFill>
                                    </a:ext>
                                  </a:extLst>
                                </pic:spPr>
                              </pic:pic>
                              <wps:wsp>
                                <wps:cNvPr id="2061" name="Connecteur droit avec flèche 576"/>
                                <wps:cNvCnPr>
                                  <a:cxnSpLocks noChangeShapeType="1"/>
                                </wps:cNvCnPr>
                                <wps:spPr bwMode="auto">
                                  <a:xfrm flipH="1" flipV="1">
                                    <a:off x="3429" y="4095"/>
                                    <a:ext cx="450" cy="4382"/>
                                  </a:xfrm>
                                  <a:prstGeom prst="straightConnector1">
                                    <a:avLst/>
                                  </a:prstGeom>
                                  <a:noFill/>
                                  <a:ln w="57150">
                                    <a:solidFill>
                                      <a:srgbClr val="70AD47"/>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5F7A21D4" id="Groupe 570" o:spid="_x0000_s1026" style="position:absolute;margin-left:28.9pt;margin-top:.75pt;width:236.25pt;height:73.35pt;z-index:251856896;mso-width-relative:margin;mso-height-relative:margin" coordsize="38811,178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">
                      <v:group id="Groupe 571" o:spid="_x0000_s1027" style="position:absolute;top:95;width:22479;height:17716" coordsize="23749,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">
                        <v:shape id="Image 572" o:spid="_x0000_s1028" type="#_x0000_t75" style="position:absolute;width:23749;height:17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">
                          <v:imagedata r:id="rId528" o:title=""/>
                          <v:path arrowok="t"/>
                        </v:shape>
                        <v:shape id="Connecteur droit avec flèche 573" o:spid="_x0000_s1029" type="#_x0000_t32" style="position:absolute;left:1809;top:8667;width:4001;height:438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" strokecolor="#70ad47" strokeweight="4.5pt">
                          <v:stroke endarrow="block" joinstyle="miter"/>
                        </v:shape>
                      </v:group>
                      <v:group id="Groupe 574" o:spid="_x0000_s1030" style="position:absolute;left:25527;width:13284;height:17716" coordsize="13284,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">
                        <v:shape id="Image 575" o:spid="_x0000_s1031" type="#_x0000_t75" style="position:absolute;width:13284;height:17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">
                          <v:imagedata r:id="rId529" o:title=""/>
                          <v:path arrowok="t"/>
                        </v:shape>
                        <v:shape id="Connecteur droit avec flèche 576" o:spid="_x0000_s1032" type="#_x0000_t32" style="position:absolute;left:3429;top:4095;width:450;height:438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" strokecolor="#70ad47" strokeweight="4.5pt">
                          <v:stroke endarrow="block" joinstyle="miter"/>
                        </v:shape>
                      </v:group>
                    </v:group>
                  </w:pict>
                </mc:Fallback>
              </mc:AlternateContent>
            </w:r>
          </w:p>
          <w:p w14:paraId="3BA82E90" w14:textId="77777777" w:rsidR="002A2DA5" w:rsidRPr="006E30FF" w:rsidRDefault="002A2DA5" w:rsidP="002A2DA5">
            <w:pPr>
              <w:jc w:val="both"/>
              <w:rPr>
                <w:color w:val="000000"/>
                <w:sz w:val="18"/>
                <w:szCs w:val="18"/>
              </w:rPr>
            </w:pPr>
          </w:p>
          <w:p w14:paraId="3E0F2F04" w14:textId="77777777" w:rsidR="002A2DA5" w:rsidRPr="006E30FF" w:rsidRDefault="002A2DA5" w:rsidP="002A2DA5">
            <w:pPr>
              <w:jc w:val="both"/>
              <w:rPr>
                <w:color w:val="000000"/>
                <w:sz w:val="18"/>
                <w:szCs w:val="18"/>
              </w:rPr>
            </w:pPr>
          </w:p>
          <w:p w14:paraId="678B8B16" w14:textId="77777777" w:rsidR="002A2DA5" w:rsidRPr="006E30FF" w:rsidRDefault="002A2DA5" w:rsidP="002A2DA5">
            <w:pPr>
              <w:jc w:val="both"/>
              <w:rPr>
                <w:color w:val="000000"/>
                <w:sz w:val="18"/>
                <w:szCs w:val="18"/>
              </w:rPr>
            </w:pPr>
          </w:p>
          <w:p w14:paraId="6F63B4A3" w14:textId="77777777" w:rsidR="002A2DA5" w:rsidRPr="006E30FF" w:rsidRDefault="002A2DA5" w:rsidP="002A2DA5">
            <w:pPr>
              <w:jc w:val="both"/>
              <w:rPr>
                <w:color w:val="000000"/>
                <w:sz w:val="18"/>
                <w:szCs w:val="18"/>
              </w:rPr>
            </w:pPr>
          </w:p>
          <w:p w14:paraId="5F15D5C3" w14:textId="77777777" w:rsidR="002A2DA5" w:rsidRPr="006E30FF" w:rsidRDefault="002A2DA5" w:rsidP="002A2DA5">
            <w:pPr>
              <w:jc w:val="both"/>
              <w:rPr>
                <w:color w:val="000000"/>
                <w:sz w:val="18"/>
                <w:szCs w:val="18"/>
              </w:rPr>
            </w:pPr>
          </w:p>
          <w:p w14:paraId="63B6801D" w14:textId="77777777" w:rsidR="002A2DA5" w:rsidRPr="006E30FF" w:rsidRDefault="002A2DA5" w:rsidP="002A2DA5">
            <w:pPr>
              <w:jc w:val="both"/>
              <w:rPr>
                <w:color w:val="000000"/>
                <w:sz w:val="18"/>
                <w:szCs w:val="18"/>
              </w:rPr>
            </w:pPr>
          </w:p>
        </w:tc>
      </w:tr>
      <w:tr w:rsidR="002A2DA5" w:rsidRPr="006E30FF" w14:paraId="77036FBB" w14:textId="77777777" w:rsidTr="002A2DA5">
        <w:trPr>
          <w:trHeight w:val="274"/>
          <w:jc w:val="center"/>
        </w:trPr>
        <w:tc>
          <w:tcPr>
            <w:tcW w:w="16019" w:type="dxa"/>
            <w:gridSpan w:val="7"/>
            <w:shd w:val="clear" w:color="auto" w:fill="FFE599"/>
            <w:vAlign w:val="center"/>
          </w:tcPr>
          <w:p w14:paraId="09F78058" w14:textId="77777777" w:rsidR="002A2DA5" w:rsidRPr="006E30FF" w:rsidRDefault="002A2DA5" w:rsidP="002A2DA5">
            <w:pPr>
              <w:jc w:val="center"/>
              <w:rPr>
                <w:b/>
                <w:color w:val="000000"/>
                <w:sz w:val="18"/>
                <w:szCs w:val="18"/>
              </w:rPr>
            </w:pPr>
            <w:r w:rsidRPr="006E30FF">
              <w:rPr>
                <w:b/>
                <w:color w:val="000000"/>
                <w:sz w:val="18"/>
                <w:szCs w:val="18"/>
              </w:rPr>
              <w:t>RESEAU TERTIAIRE</w:t>
            </w:r>
          </w:p>
        </w:tc>
      </w:tr>
      <w:tr w:rsidR="002A2DA5" w:rsidRPr="006E30FF" w14:paraId="44BBD6BE" w14:textId="77777777" w:rsidTr="002A2DA5">
        <w:trPr>
          <w:trHeight w:val="135"/>
          <w:jc w:val="center"/>
        </w:trPr>
        <w:tc>
          <w:tcPr>
            <w:tcW w:w="1366" w:type="dxa"/>
            <w:shd w:val="clear" w:color="auto" w:fill="auto"/>
            <w:vAlign w:val="center"/>
          </w:tcPr>
          <w:p w14:paraId="59E248E0" w14:textId="77777777" w:rsidR="002A2DA5" w:rsidRPr="006E30FF" w:rsidRDefault="002A2DA5" w:rsidP="002A2DA5">
            <w:pPr>
              <w:jc w:val="center"/>
              <w:rPr>
                <w:color w:val="000000"/>
                <w:sz w:val="18"/>
                <w:szCs w:val="18"/>
              </w:rPr>
            </w:pPr>
            <w:r w:rsidRPr="006E30FF">
              <w:rPr>
                <w:color w:val="000000"/>
                <w:sz w:val="18"/>
                <w:szCs w:val="18"/>
              </w:rPr>
              <w:t xml:space="preserve">PK21 à </w:t>
            </w:r>
          </w:p>
        </w:tc>
        <w:tc>
          <w:tcPr>
            <w:tcW w:w="886" w:type="dxa"/>
            <w:shd w:val="clear" w:color="auto" w:fill="auto"/>
            <w:vAlign w:val="bottom"/>
          </w:tcPr>
          <w:p w14:paraId="5912A199" w14:textId="77777777" w:rsidR="002A2DA5" w:rsidRPr="006E30FF" w:rsidRDefault="002A2DA5" w:rsidP="002A2DA5">
            <w:pPr>
              <w:jc w:val="right"/>
              <w:rPr>
                <w:rFonts w:ascii="Calibri" w:hAnsi="Calibri" w:cs="Calibri"/>
                <w:color w:val="000000"/>
                <w:sz w:val="18"/>
                <w:szCs w:val="18"/>
              </w:rPr>
            </w:pPr>
            <w:r w:rsidRPr="006E30FF">
              <w:rPr>
                <w:rFonts w:ascii="Calibri" w:hAnsi="Calibri" w:cs="Calibri"/>
                <w:color w:val="000000"/>
                <w:sz w:val="18"/>
                <w:szCs w:val="18"/>
              </w:rPr>
              <w:t>418778</w:t>
            </w:r>
          </w:p>
        </w:tc>
        <w:tc>
          <w:tcPr>
            <w:tcW w:w="997" w:type="dxa"/>
            <w:shd w:val="clear" w:color="auto" w:fill="auto"/>
            <w:vAlign w:val="bottom"/>
          </w:tcPr>
          <w:p w14:paraId="3ACE5DD3" w14:textId="77777777" w:rsidR="002A2DA5" w:rsidRPr="006E30FF" w:rsidRDefault="002A2DA5" w:rsidP="002A2DA5">
            <w:pPr>
              <w:jc w:val="right"/>
              <w:rPr>
                <w:rFonts w:ascii="Calibri" w:hAnsi="Calibri" w:cs="Calibri"/>
                <w:color w:val="000000"/>
                <w:sz w:val="18"/>
                <w:szCs w:val="18"/>
              </w:rPr>
            </w:pPr>
            <w:r w:rsidRPr="006E30FF">
              <w:rPr>
                <w:rFonts w:ascii="Calibri" w:hAnsi="Calibri" w:cs="Calibri"/>
                <w:color w:val="000000"/>
                <w:sz w:val="18"/>
                <w:szCs w:val="18"/>
              </w:rPr>
              <w:t>1306060</w:t>
            </w:r>
          </w:p>
        </w:tc>
        <w:tc>
          <w:tcPr>
            <w:tcW w:w="2036" w:type="dxa"/>
            <w:vMerge w:val="restart"/>
            <w:shd w:val="clear" w:color="auto" w:fill="auto"/>
            <w:vAlign w:val="center"/>
          </w:tcPr>
          <w:p w14:paraId="19F22911" w14:textId="77777777" w:rsidR="002A2DA5" w:rsidRPr="006E30FF" w:rsidRDefault="002A2DA5" w:rsidP="002A2DA5">
            <w:pPr>
              <w:jc w:val="both"/>
              <w:rPr>
                <w:color w:val="000000"/>
                <w:sz w:val="18"/>
                <w:szCs w:val="18"/>
              </w:rPr>
            </w:pPr>
            <w:r w:rsidRPr="006E30FF">
              <w:rPr>
                <w:color w:val="000000"/>
                <w:sz w:val="18"/>
                <w:szCs w:val="18"/>
              </w:rPr>
              <w:t>Réalisation d’un réseaux tertiaire sur un linéaire d’environ 1500m</w:t>
            </w:r>
          </w:p>
        </w:tc>
        <w:tc>
          <w:tcPr>
            <w:tcW w:w="983" w:type="dxa"/>
            <w:vMerge w:val="restart"/>
            <w:shd w:val="clear" w:color="auto" w:fill="auto"/>
            <w:vAlign w:val="center"/>
          </w:tcPr>
          <w:p w14:paraId="7A1E3A9A" w14:textId="77777777" w:rsidR="002A2DA5" w:rsidRPr="006E30FF" w:rsidRDefault="002A2DA5" w:rsidP="002A2DA5">
            <w:pPr>
              <w:jc w:val="center"/>
              <w:rPr>
                <w:color w:val="000000"/>
                <w:sz w:val="18"/>
                <w:szCs w:val="18"/>
              </w:rPr>
            </w:pPr>
            <w:r w:rsidRPr="006E30FF">
              <w:rPr>
                <w:color w:val="000000"/>
                <w:sz w:val="18"/>
                <w:szCs w:val="18"/>
              </w:rPr>
              <w:t>Prabis</w:t>
            </w:r>
          </w:p>
        </w:tc>
        <w:tc>
          <w:tcPr>
            <w:tcW w:w="3175" w:type="dxa"/>
            <w:vMerge w:val="restart"/>
            <w:shd w:val="clear" w:color="auto" w:fill="auto"/>
            <w:vAlign w:val="center"/>
          </w:tcPr>
          <w:p w14:paraId="74BB2672" w14:textId="77777777" w:rsidR="002A2DA5" w:rsidRPr="006E30FF" w:rsidRDefault="002A2DA5" w:rsidP="002A2DA5">
            <w:pPr>
              <w:jc w:val="both"/>
              <w:rPr>
                <w:color w:val="000000"/>
                <w:sz w:val="18"/>
                <w:szCs w:val="18"/>
              </w:rPr>
            </w:pPr>
            <w:r w:rsidRPr="006E30FF">
              <w:rPr>
                <w:color w:val="000000"/>
                <w:sz w:val="18"/>
                <w:szCs w:val="18"/>
              </w:rPr>
              <w:t>Ce réseaux tertiaire longera des habitations mais les plantations domine le long du trajet d’une part et d’autre</w:t>
            </w:r>
          </w:p>
        </w:tc>
        <w:tc>
          <w:tcPr>
            <w:tcW w:w="6576" w:type="dxa"/>
            <w:vMerge w:val="restart"/>
            <w:shd w:val="clear" w:color="auto" w:fill="auto"/>
            <w:vAlign w:val="center"/>
          </w:tcPr>
          <w:p w14:paraId="4ABED109" w14:textId="3ED3665F" w:rsidR="002A2DA5" w:rsidRPr="006E30FF"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58944" behindDoc="0" locked="0" layoutInCell="1" allowOverlap="1" wp14:anchorId="4266ECC9" wp14:editId="7DC9B937">
                      <wp:simplePos x="0" y="0"/>
                      <wp:positionH relativeFrom="column">
                        <wp:posOffset>3226435</wp:posOffset>
                      </wp:positionH>
                      <wp:positionV relativeFrom="paragraph">
                        <wp:posOffset>69850</wp:posOffset>
                      </wp:positionV>
                      <wp:extent cx="45085" cy="819150"/>
                      <wp:effectExtent l="76200" t="38100" r="69215" b="19050"/>
                      <wp:wrapNone/>
                      <wp:docPr id="2054" name="Connecteur droit avec flèche 5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085" cy="819150"/>
                              </a:xfrm>
                              <a:prstGeom prst="straightConnector1">
                                <a:avLst/>
                              </a:prstGeom>
                              <a:noFill/>
                              <a:ln w="5715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7673014" id="Connecteur droit avec flèche 582" o:spid="_x0000_s1026" type="#_x0000_t32" style="position:absolute;margin-left:254.05pt;margin-top:5.5pt;width:3.55pt;height:64.5pt;flip:y;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" strokecolor="#ffc000" strokeweight="4.5pt">
                      <v:stroke endarrow="block" joinstyle="miter"/>
                      <o:lock v:ext="edit" shapetype="f"/>
                    </v:shape>
                  </w:pict>
                </mc:Fallback>
              </mc:AlternateContent>
            </w:r>
            <w:r>
              <w:rPr>
                <w:noProof/>
                <w:sz w:val="18"/>
                <w:szCs w:val="18"/>
                <w:lang w:val="pt-PT" w:eastAsia="pt-PT"/>
              </w:rPr>
              <mc:AlternateContent>
                <mc:Choice Requires="wpg">
                  <w:drawing>
                    <wp:anchor distT="0" distB="0" distL="114300" distR="114300" simplePos="0" relativeHeight="251857920" behindDoc="0" locked="0" layoutInCell="1" allowOverlap="1" wp14:anchorId="0196BDDB" wp14:editId="0D6D863D">
                      <wp:simplePos x="0" y="0"/>
                      <wp:positionH relativeFrom="column">
                        <wp:posOffset>230505</wp:posOffset>
                      </wp:positionH>
                      <wp:positionV relativeFrom="paragraph">
                        <wp:posOffset>38100</wp:posOffset>
                      </wp:positionV>
                      <wp:extent cx="3905250" cy="940435"/>
                      <wp:effectExtent l="0" t="3175" r="5715" b="0"/>
                      <wp:wrapNone/>
                      <wp:docPr id="2049" name="Groupe 5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05250" cy="940435"/>
                                <a:chOff x="0" y="0"/>
                                <a:chExt cx="40386" cy="14306"/>
                              </a:xfrm>
                            </wpg:grpSpPr>
                            <wpg:grpSp>
                              <wpg:cNvPr id="2050" name="Groupe 578"/>
                              <wpg:cNvGrpSpPr>
                                <a:grpSpLocks/>
                              </wpg:cNvGrpSpPr>
                              <wpg:grpSpPr bwMode="auto">
                                <a:xfrm>
                                  <a:off x="0" y="95"/>
                                  <a:ext cx="18954" cy="14211"/>
                                  <a:chOff x="0" y="0"/>
                                  <a:chExt cx="18954" cy="14211"/>
                                </a:xfrm>
                              </wpg:grpSpPr>
                              <pic:pic xmlns:pic="http://schemas.openxmlformats.org/drawingml/2006/picture">
                                <pic:nvPicPr>
                                  <pic:cNvPr id="2051" name="Image 579"/>
                                  <pic:cNvPicPr>
                                    <a:picLocks noChangeAspect="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18954" cy="14211"/>
                                  </a:xfrm>
                                  <a:prstGeom prst="rect">
                                    <a:avLst/>
                                  </a:prstGeom>
                                  <a:noFill/>
                                  <a:extLst>
                                    <a:ext uri="{909E8E84-426E-40DD-AFC4-6F175D3DCCD1}">
                                      <a14:hiddenFill xmlns:a14="http://schemas.microsoft.com/office/drawing/2010/main">
                                        <a:solidFill>
                                          <a:srgbClr val="FFFFFF"/>
                                        </a:solidFill>
                                      </a14:hiddenFill>
                                    </a:ext>
                                  </a:extLst>
                                </pic:spPr>
                              </pic:pic>
                              <wps:wsp>
                                <wps:cNvPr id="2052" name="Connecteur droit avec flèche 580"/>
                                <wps:cNvCnPr>
                                  <a:cxnSpLocks noChangeShapeType="1"/>
                                </wps:cNvCnPr>
                                <wps:spPr bwMode="auto">
                                  <a:xfrm flipV="1">
                                    <a:off x="7715" y="6667"/>
                                    <a:ext cx="476" cy="3143"/>
                                  </a:xfrm>
                                  <a:prstGeom prst="straightConnector1">
                                    <a:avLst/>
                                  </a:prstGeom>
                                  <a:noFill/>
                                  <a:ln w="5715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pic:pic xmlns:pic="http://schemas.openxmlformats.org/drawingml/2006/picture">
                              <pic:nvPicPr>
                                <pic:cNvPr id="2053" name="Image 581"/>
                                <pic:cNvPicPr>
                                  <a:picLocks noChangeAspect="1"/>
                                </pic:cNvPicPr>
                              </pic:nvPicPr>
                              <pic:blipFill>
                                <a:blip r:embed="rId531">
                                  <a:extLst>
                                    <a:ext uri="{28A0092B-C50C-407E-A947-70E740481C1C}">
                                      <a14:useLocalDpi xmlns:a14="http://schemas.microsoft.com/office/drawing/2010/main" val="0"/>
                                    </a:ext>
                                  </a:extLst>
                                </a:blip>
                                <a:srcRect/>
                                <a:stretch>
                                  <a:fillRect/>
                                </a:stretch>
                              </pic:blipFill>
                              <pic:spPr bwMode="auto">
                                <a:xfrm>
                                  <a:off x="21907" y="0"/>
                                  <a:ext cx="18479" cy="1385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747F179B" id="Groupe 577" o:spid="_x0000_s1026" style="position:absolute;margin-left:18.15pt;margin-top:3pt;width:307.5pt;height:74.05pt;z-index:251857920;mso-width-relative:margin;mso-height-relative:margin" coordsize="40386,143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">
                      <v:group id="Groupe 578" o:spid="_x0000_s1027" style="position:absolute;top:95;width:18954;height:14211" coordsize="18954,14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">
                        <v:shape id="Image 579" o:spid="_x0000_s1028" type="#_x0000_t75" style="position:absolute;width:18954;height:14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">
                          <v:imagedata r:id="rId532" o:title=""/>
                          <v:path arrowok="t"/>
                        </v:shape>
                        <v:shape id="Connecteur droit avec flèche 580" o:spid="_x0000_s1029" type="#_x0000_t32" style="position:absolute;left:7715;top:6667;width:476;height:3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" strokecolor="#ffc000" strokeweight="4.5pt">
                          <v:stroke endarrow="block" joinstyle="miter"/>
                        </v:shape>
                      </v:group>
                      <v:shape id="Image 581" o:spid="_x0000_s1030" type="#_x0000_t75" style="position:absolute;left:21907;width:18479;height:13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">
                        <v:imagedata r:id="rId533" o:title=""/>
                        <v:path arrowok="t"/>
                      </v:shape>
                    </v:group>
                  </w:pict>
                </mc:Fallback>
              </mc:AlternateContent>
            </w:r>
          </w:p>
          <w:p w14:paraId="15661639" w14:textId="77777777" w:rsidR="002A2DA5" w:rsidRPr="006E30FF" w:rsidRDefault="002A2DA5" w:rsidP="002A2DA5">
            <w:pPr>
              <w:jc w:val="both"/>
              <w:rPr>
                <w:color w:val="000000"/>
                <w:sz w:val="18"/>
                <w:szCs w:val="18"/>
              </w:rPr>
            </w:pPr>
          </w:p>
          <w:p w14:paraId="086F34EB" w14:textId="77777777" w:rsidR="002A2DA5" w:rsidRPr="006E30FF" w:rsidRDefault="002A2DA5" w:rsidP="002A2DA5">
            <w:pPr>
              <w:jc w:val="both"/>
              <w:rPr>
                <w:color w:val="000000"/>
                <w:sz w:val="18"/>
                <w:szCs w:val="18"/>
              </w:rPr>
            </w:pPr>
          </w:p>
          <w:p w14:paraId="2D4DD54B" w14:textId="77777777" w:rsidR="002A2DA5" w:rsidRPr="006E30FF" w:rsidRDefault="002A2DA5" w:rsidP="002A2DA5">
            <w:pPr>
              <w:jc w:val="both"/>
              <w:rPr>
                <w:color w:val="000000"/>
                <w:sz w:val="18"/>
                <w:szCs w:val="18"/>
              </w:rPr>
            </w:pPr>
          </w:p>
          <w:p w14:paraId="1DFC6162" w14:textId="77777777" w:rsidR="002A2DA5" w:rsidRPr="006E30FF" w:rsidRDefault="002A2DA5" w:rsidP="002A2DA5">
            <w:pPr>
              <w:jc w:val="both"/>
              <w:rPr>
                <w:color w:val="000000"/>
                <w:sz w:val="18"/>
                <w:szCs w:val="18"/>
              </w:rPr>
            </w:pPr>
          </w:p>
          <w:p w14:paraId="7630BCD9" w14:textId="77777777" w:rsidR="002A2DA5" w:rsidRPr="006E30FF" w:rsidRDefault="002A2DA5" w:rsidP="002A2DA5">
            <w:pPr>
              <w:jc w:val="both"/>
              <w:rPr>
                <w:color w:val="000000"/>
                <w:sz w:val="18"/>
                <w:szCs w:val="18"/>
              </w:rPr>
            </w:pPr>
          </w:p>
          <w:p w14:paraId="46C9BF47" w14:textId="77777777" w:rsidR="002A2DA5" w:rsidRPr="006E30FF" w:rsidRDefault="002A2DA5" w:rsidP="002A2DA5">
            <w:pPr>
              <w:jc w:val="both"/>
              <w:rPr>
                <w:color w:val="000000"/>
                <w:sz w:val="18"/>
                <w:szCs w:val="18"/>
              </w:rPr>
            </w:pPr>
          </w:p>
        </w:tc>
      </w:tr>
      <w:tr w:rsidR="002A2DA5" w:rsidRPr="006E30FF" w14:paraId="0AD3E9CB" w14:textId="77777777" w:rsidTr="002A2DA5">
        <w:trPr>
          <w:trHeight w:val="1457"/>
          <w:jc w:val="center"/>
        </w:trPr>
        <w:tc>
          <w:tcPr>
            <w:tcW w:w="1366" w:type="dxa"/>
            <w:shd w:val="clear" w:color="auto" w:fill="auto"/>
            <w:vAlign w:val="center"/>
          </w:tcPr>
          <w:p w14:paraId="752A0997" w14:textId="77777777" w:rsidR="002A2DA5" w:rsidRPr="006E30FF" w:rsidRDefault="002A2DA5" w:rsidP="002A2DA5">
            <w:pPr>
              <w:jc w:val="center"/>
              <w:rPr>
                <w:color w:val="000000"/>
                <w:sz w:val="18"/>
                <w:szCs w:val="18"/>
              </w:rPr>
            </w:pPr>
            <w:r w:rsidRPr="006E30FF">
              <w:rPr>
                <w:color w:val="000000"/>
                <w:sz w:val="18"/>
                <w:szCs w:val="18"/>
              </w:rPr>
              <w:t>PK23</w:t>
            </w:r>
          </w:p>
        </w:tc>
        <w:tc>
          <w:tcPr>
            <w:tcW w:w="886" w:type="dxa"/>
            <w:shd w:val="clear" w:color="auto" w:fill="auto"/>
            <w:vAlign w:val="center"/>
          </w:tcPr>
          <w:p w14:paraId="68BEEC80"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420110</w:t>
            </w:r>
          </w:p>
        </w:tc>
        <w:tc>
          <w:tcPr>
            <w:tcW w:w="997" w:type="dxa"/>
            <w:shd w:val="clear" w:color="auto" w:fill="auto"/>
            <w:vAlign w:val="center"/>
          </w:tcPr>
          <w:p w14:paraId="7F83D412"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1305134</w:t>
            </w:r>
          </w:p>
        </w:tc>
        <w:tc>
          <w:tcPr>
            <w:tcW w:w="2036" w:type="dxa"/>
            <w:vMerge/>
            <w:shd w:val="clear" w:color="auto" w:fill="auto"/>
            <w:vAlign w:val="center"/>
          </w:tcPr>
          <w:p w14:paraId="7F6BB41E" w14:textId="77777777" w:rsidR="002A2DA5" w:rsidRPr="006E30FF" w:rsidRDefault="002A2DA5" w:rsidP="002A2DA5">
            <w:pPr>
              <w:jc w:val="center"/>
              <w:rPr>
                <w:color w:val="000000"/>
                <w:sz w:val="18"/>
                <w:szCs w:val="18"/>
              </w:rPr>
            </w:pPr>
          </w:p>
        </w:tc>
        <w:tc>
          <w:tcPr>
            <w:tcW w:w="983" w:type="dxa"/>
            <w:vMerge/>
            <w:shd w:val="clear" w:color="auto" w:fill="auto"/>
            <w:vAlign w:val="center"/>
          </w:tcPr>
          <w:p w14:paraId="61E9CD38" w14:textId="77777777" w:rsidR="002A2DA5" w:rsidRPr="006E30FF" w:rsidRDefault="002A2DA5" w:rsidP="002A2DA5">
            <w:pPr>
              <w:jc w:val="center"/>
              <w:rPr>
                <w:color w:val="000000"/>
                <w:sz w:val="18"/>
                <w:szCs w:val="18"/>
              </w:rPr>
            </w:pPr>
          </w:p>
        </w:tc>
        <w:tc>
          <w:tcPr>
            <w:tcW w:w="3175" w:type="dxa"/>
            <w:vMerge/>
            <w:shd w:val="clear" w:color="auto" w:fill="auto"/>
            <w:vAlign w:val="center"/>
          </w:tcPr>
          <w:p w14:paraId="6172D3F4" w14:textId="77777777" w:rsidR="002A2DA5" w:rsidRPr="006E30FF" w:rsidRDefault="002A2DA5" w:rsidP="002A2DA5">
            <w:pPr>
              <w:jc w:val="center"/>
              <w:rPr>
                <w:color w:val="000000"/>
                <w:sz w:val="18"/>
                <w:szCs w:val="18"/>
              </w:rPr>
            </w:pPr>
          </w:p>
        </w:tc>
        <w:tc>
          <w:tcPr>
            <w:tcW w:w="6576" w:type="dxa"/>
            <w:vMerge/>
            <w:shd w:val="clear" w:color="auto" w:fill="auto"/>
            <w:vAlign w:val="center"/>
          </w:tcPr>
          <w:p w14:paraId="0D3A2617" w14:textId="77777777" w:rsidR="002A2DA5" w:rsidRPr="006E30FF" w:rsidRDefault="002A2DA5" w:rsidP="002A2DA5">
            <w:pPr>
              <w:jc w:val="both"/>
              <w:rPr>
                <w:color w:val="000000"/>
                <w:sz w:val="18"/>
                <w:szCs w:val="18"/>
              </w:rPr>
            </w:pPr>
          </w:p>
        </w:tc>
      </w:tr>
      <w:tr w:rsidR="002A2DA5" w:rsidRPr="006E30FF" w14:paraId="19034F0D" w14:textId="77777777" w:rsidTr="002A2DA5">
        <w:trPr>
          <w:trHeight w:val="274"/>
          <w:jc w:val="center"/>
        </w:trPr>
        <w:tc>
          <w:tcPr>
            <w:tcW w:w="1366" w:type="dxa"/>
            <w:shd w:val="clear" w:color="auto" w:fill="auto"/>
            <w:vAlign w:val="center"/>
          </w:tcPr>
          <w:p w14:paraId="7EBCD560" w14:textId="77777777" w:rsidR="002A2DA5" w:rsidRPr="006E30FF" w:rsidRDefault="002A2DA5" w:rsidP="002A2DA5">
            <w:pPr>
              <w:jc w:val="center"/>
              <w:rPr>
                <w:color w:val="000000"/>
                <w:sz w:val="18"/>
                <w:szCs w:val="18"/>
              </w:rPr>
            </w:pPr>
            <w:r w:rsidRPr="006E30FF">
              <w:rPr>
                <w:color w:val="000000"/>
                <w:sz w:val="18"/>
                <w:szCs w:val="18"/>
              </w:rPr>
              <w:t>PK21 à PK17</w:t>
            </w:r>
          </w:p>
        </w:tc>
        <w:tc>
          <w:tcPr>
            <w:tcW w:w="886" w:type="dxa"/>
            <w:shd w:val="clear" w:color="auto" w:fill="auto"/>
            <w:vAlign w:val="center"/>
          </w:tcPr>
          <w:p w14:paraId="2D52D2C4"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419194</w:t>
            </w:r>
          </w:p>
        </w:tc>
        <w:tc>
          <w:tcPr>
            <w:tcW w:w="997" w:type="dxa"/>
            <w:shd w:val="clear" w:color="auto" w:fill="auto"/>
            <w:vAlign w:val="center"/>
          </w:tcPr>
          <w:p w14:paraId="5D6C6BAA"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1304486</w:t>
            </w:r>
          </w:p>
        </w:tc>
        <w:tc>
          <w:tcPr>
            <w:tcW w:w="2036" w:type="dxa"/>
            <w:shd w:val="clear" w:color="auto" w:fill="auto"/>
            <w:vAlign w:val="center"/>
          </w:tcPr>
          <w:p w14:paraId="236B3705" w14:textId="77777777" w:rsidR="002A2DA5" w:rsidRPr="006E30FF" w:rsidRDefault="002A2DA5" w:rsidP="002A2DA5">
            <w:pPr>
              <w:jc w:val="center"/>
              <w:rPr>
                <w:color w:val="000000"/>
                <w:sz w:val="18"/>
                <w:szCs w:val="18"/>
              </w:rPr>
            </w:pPr>
            <w:r w:rsidRPr="006E30FF">
              <w:rPr>
                <w:color w:val="000000"/>
                <w:sz w:val="18"/>
                <w:szCs w:val="18"/>
              </w:rPr>
              <w:t>Réalisation d’un réseaux tertiaire sur un linéaire d’environ 700m</w:t>
            </w:r>
          </w:p>
        </w:tc>
        <w:tc>
          <w:tcPr>
            <w:tcW w:w="983" w:type="dxa"/>
            <w:shd w:val="clear" w:color="auto" w:fill="auto"/>
            <w:vAlign w:val="center"/>
          </w:tcPr>
          <w:p w14:paraId="632A819F" w14:textId="77777777" w:rsidR="002A2DA5" w:rsidRPr="006E30FF" w:rsidRDefault="002A2DA5" w:rsidP="002A2DA5">
            <w:pPr>
              <w:jc w:val="center"/>
              <w:rPr>
                <w:color w:val="000000"/>
                <w:sz w:val="18"/>
                <w:szCs w:val="18"/>
              </w:rPr>
            </w:pPr>
            <w:r w:rsidRPr="006E30FF">
              <w:rPr>
                <w:color w:val="000000"/>
                <w:sz w:val="18"/>
                <w:szCs w:val="18"/>
              </w:rPr>
              <w:t>Prabis</w:t>
            </w:r>
          </w:p>
        </w:tc>
        <w:tc>
          <w:tcPr>
            <w:tcW w:w="3175" w:type="dxa"/>
            <w:shd w:val="clear" w:color="auto" w:fill="auto"/>
            <w:vAlign w:val="center"/>
          </w:tcPr>
          <w:p w14:paraId="70BBA38D" w14:textId="77777777" w:rsidR="002A2DA5" w:rsidRPr="006E30FF" w:rsidRDefault="002A2DA5" w:rsidP="002A2DA5">
            <w:pPr>
              <w:jc w:val="center"/>
              <w:rPr>
                <w:color w:val="000000"/>
                <w:sz w:val="18"/>
                <w:szCs w:val="18"/>
              </w:rPr>
            </w:pPr>
            <w:r w:rsidRPr="006E30FF">
              <w:rPr>
                <w:color w:val="000000"/>
                <w:sz w:val="18"/>
                <w:szCs w:val="18"/>
              </w:rPr>
              <w:t>Le réseaux tertiaire   longera d’une part et d’autre par  des habitations, école , terrain de foot et des plantations tout au long du trajet.</w:t>
            </w:r>
          </w:p>
        </w:tc>
        <w:tc>
          <w:tcPr>
            <w:tcW w:w="6576" w:type="dxa"/>
            <w:shd w:val="clear" w:color="auto" w:fill="auto"/>
            <w:vAlign w:val="center"/>
          </w:tcPr>
          <w:p w14:paraId="697E3C8D" w14:textId="40228B4F"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59968" behindDoc="0" locked="0" layoutInCell="1" allowOverlap="1" wp14:anchorId="0EFE1E14" wp14:editId="29E48DD9">
                      <wp:simplePos x="0" y="0"/>
                      <wp:positionH relativeFrom="column">
                        <wp:posOffset>175260</wp:posOffset>
                      </wp:positionH>
                      <wp:positionV relativeFrom="paragraph">
                        <wp:posOffset>108585</wp:posOffset>
                      </wp:positionV>
                      <wp:extent cx="3900170" cy="1018540"/>
                      <wp:effectExtent l="0" t="0" r="0" b="3175"/>
                      <wp:wrapNone/>
                      <wp:docPr id="1722" name="Groupe 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00170" cy="1018540"/>
                                <a:chOff x="0" y="0"/>
                                <a:chExt cx="39192" cy="17811"/>
                              </a:xfrm>
                            </wpg:grpSpPr>
                            <wpg:grpSp>
                              <wpg:cNvPr id="1723" name="Groupe 584"/>
                              <wpg:cNvGrpSpPr>
                                <a:grpSpLocks/>
                              </wpg:cNvGrpSpPr>
                              <wpg:grpSpPr bwMode="auto">
                                <a:xfrm>
                                  <a:off x="0" y="0"/>
                                  <a:ext cx="23526" cy="17811"/>
                                  <a:chOff x="0" y="0"/>
                                  <a:chExt cx="22326" cy="16744"/>
                                </a:xfrm>
                              </wpg:grpSpPr>
                              <pic:pic xmlns:pic="http://schemas.openxmlformats.org/drawingml/2006/picture">
                                <pic:nvPicPr>
                                  <pic:cNvPr id="1724" name="Image 585"/>
                                  <pic:cNvPicPr>
                                    <a:picLocks noChangeAspect="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22326" cy="16744"/>
                                  </a:xfrm>
                                  <a:prstGeom prst="rect">
                                    <a:avLst/>
                                  </a:prstGeom>
                                  <a:noFill/>
                                  <a:extLst>
                                    <a:ext uri="{909E8E84-426E-40DD-AFC4-6F175D3DCCD1}">
                                      <a14:hiddenFill xmlns:a14="http://schemas.microsoft.com/office/drawing/2010/main">
                                        <a:solidFill>
                                          <a:srgbClr val="FFFFFF"/>
                                        </a:solidFill>
                                      </a14:hiddenFill>
                                    </a:ext>
                                  </a:extLst>
                                </pic:spPr>
                              </pic:pic>
                              <wps:wsp>
                                <wps:cNvPr id="1725" name="Connecteur droit avec flèche 586"/>
                                <wps:cNvCnPr>
                                  <a:cxnSpLocks noChangeShapeType="1"/>
                                </wps:cNvCnPr>
                                <wps:spPr bwMode="auto">
                                  <a:xfrm flipH="1">
                                    <a:off x="6953" y="7143"/>
                                    <a:ext cx="6121" cy="762"/>
                                  </a:xfrm>
                                  <a:prstGeom prst="straightConnector1">
                                    <a:avLst/>
                                  </a:prstGeom>
                                  <a:noFill/>
                                  <a:ln w="5715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726" name="Groupe 587"/>
                              <wpg:cNvGrpSpPr>
                                <a:grpSpLocks/>
                              </wpg:cNvGrpSpPr>
                              <wpg:grpSpPr bwMode="auto">
                                <a:xfrm>
                                  <a:off x="26479" y="285"/>
                                  <a:ext cx="12713" cy="16955"/>
                                  <a:chOff x="0" y="0"/>
                                  <a:chExt cx="12712" cy="16954"/>
                                </a:xfrm>
                              </wpg:grpSpPr>
                              <pic:pic xmlns:pic="http://schemas.openxmlformats.org/drawingml/2006/picture">
                                <pic:nvPicPr>
                                  <pic:cNvPr id="1727" name="Image 588"/>
                                  <pic:cNvPicPr>
                                    <a:picLocks noChangeAspect="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12712" cy="16954"/>
                                  </a:xfrm>
                                  <a:prstGeom prst="rect">
                                    <a:avLst/>
                                  </a:prstGeom>
                                  <a:noFill/>
                                  <a:extLst>
                                    <a:ext uri="{909E8E84-426E-40DD-AFC4-6F175D3DCCD1}">
                                      <a14:hiddenFill xmlns:a14="http://schemas.microsoft.com/office/drawing/2010/main">
                                        <a:solidFill>
                                          <a:srgbClr val="FFFFFF"/>
                                        </a:solidFill>
                                      </a14:hiddenFill>
                                    </a:ext>
                                  </a:extLst>
                                </pic:spPr>
                              </pic:pic>
                              <wps:wsp>
                                <wps:cNvPr id="2048" name="Connecteur droit avec flèche 589"/>
                                <wps:cNvCnPr>
                                  <a:cxnSpLocks noChangeShapeType="1"/>
                                </wps:cNvCnPr>
                                <wps:spPr bwMode="auto">
                                  <a:xfrm flipV="1">
                                    <a:off x="666" y="6667"/>
                                    <a:ext cx="7430" cy="5525"/>
                                  </a:xfrm>
                                  <a:prstGeom prst="straightConnector1">
                                    <a:avLst/>
                                  </a:prstGeom>
                                  <a:noFill/>
                                  <a:ln w="5715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4F211FEB" id="Groupe 583" o:spid="_x0000_s1026" style="position:absolute;margin-left:13.8pt;margin-top:8.55pt;width:307.1pt;height:80.2pt;z-index:251859968;mso-width-relative:margin;mso-height-relative:margin" coordsize="39192,178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">
                      <v:group id="Groupe 584" o:spid="_x0000_s1027" style="position:absolute;width:23526;height:17811" coordsize="22326,16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">
                        <v:shape id="Image 585" o:spid="_x0000_s1028" type="#_x0000_t75" style="position:absolute;width:22326;height:167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">
                          <v:imagedata r:id="rId536" o:title=""/>
                          <v:path arrowok="t"/>
                        </v:shape>
                        <v:shape id="Connecteur droit avec flèche 586" o:spid="_x0000_s1029" type="#_x0000_t32" style="position:absolute;left:6953;top:7143;width:6121;height:7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" strokecolor="#ffc000" strokeweight="4.5pt">
                          <v:stroke endarrow="block" joinstyle="miter"/>
                        </v:shape>
                      </v:group>
                      <v:group id="Groupe 587" o:spid="_x0000_s1030" style="position:absolute;left:26479;top:285;width:12713;height:16955" coordsize="12712,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">
                        <v:shape id="Image 588" o:spid="_x0000_s1031" type="#_x0000_t75" style="position:absolute;width:12712;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">
                          <v:imagedata r:id="rId537" o:title=""/>
                          <v:path arrowok="t"/>
                        </v:shape>
                        <v:shape id="Connecteur droit avec flèche 589" o:spid="_x0000_s1032" type="#_x0000_t32" style="position:absolute;left:666;top:6667;width:7430;height:55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" strokecolor="#ffc000" strokeweight="4.5pt">
                          <v:stroke endarrow="block" joinstyle="miter"/>
                        </v:shape>
                      </v:group>
                    </v:group>
                  </w:pict>
                </mc:Fallback>
              </mc:AlternateContent>
            </w:r>
            <w:r w:rsidR="002A2DA5" w:rsidRPr="006E30FF">
              <w:rPr>
                <w:color w:val="000000"/>
                <w:sz w:val="18"/>
                <w:szCs w:val="18"/>
              </w:rPr>
              <w:t xml:space="preserve"> </w:t>
            </w:r>
          </w:p>
          <w:p w14:paraId="2AE5CF75" w14:textId="77777777" w:rsidR="002A2DA5" w:rsidRPr="006E30FF" w:rsidRDefault="002A2DA5" w:rsidP="002A2DA5">
            <w:pPr>
              <w:jc w:val="both"/>
              <w:rPr>
                <w:color w:val="000000"/>
                <w:sz w:val="18"/>
                <w:szCs w:val="18"/>
              </w:rPr>
            </w:pPr>
          </w:p>
          <w:p w14:paraId="4D547400" w14:textId="77777777" w:rsidR="002A2DA5" w:rsidRPr="006E30FF" w:rsidRDefault="002A2DA5" w:rsidP="002A2DA5">
            <w:pPr>
              <w:jc w:val="both"/>
              <w:rPr>
                <w:color w:val="000000"/>
                <w:sz w:val="18"/>
                <w:szCs w:val="18"/>
              </w:rPr>
            </w:pPr>
          </w:p>
          <w:p w14:paraId="3BF2FC31" w14:textId="77777777" w:rsidR="002A2DA5" w:rsidRPr="006E30FF" w:rsidRDefault="002A2DA5" w:rsidP="002A2DA5">
            <w:pPr>
              <w:jc w:val="both"/>
              <w:rPr>
                <w:color w:val="000000"/>
                <w:sz w:val="18"/>
                <w:szCs w:val="18"/>
              </w:rPr>
            </w:pPr>
          </w:p>
          <w:p w14:paraId="73C1B59F" w14:textId="77777777" w:rsidR="002A2DA5" w:rsidRPr="006E30FF" w:rsidRDefault="002A2DA5" w:rsidP="002A2DA5">
            <w:pPr>
              <w:jc w:val="both"/>
              <w:rPr>
                <w:color w:val="000000"/>
                <w:sz w:val="18"/>
                <w:szCs w:val="18"/>
              </w:rPr>
            </w:pPr>
          </w:p>
          <w:p w14:paraId="69617C16" w14:textId="77777777" w:rsidR="002A2DA5" w:rsidRPr="006E30FF" w:rsidRDefault="002A2DA5" w:rsidP="002A2DA5">
            <w:pPr>
              <w:jc w:val="both"/>
              <w:rPr>
                <w:color w:val="000000"/>
                <w:sz w:val="18"/>
                <w:szCs w:val="18"/>
              </w:rPr>
            </w:pPr>
          </w:p>
          <w:p w14:paraId="5BE24469" w14:textId="77777777" w:rsidR="002A2DA5" w:rsidRPr="006E30FF" w:rsidRDefault="002A2DA5" w:rsidP="002A2DA5">
            <w:pPr>
              <w:jc w:val="both"/>
              <w:rPr>
                <w:color w:val="000000"/>
                <w:sz w:val="18"/>
                <w:szCs w:val="18"/>
              </w:rPr>
            </w:pPr>
          </w:p>
          <w:p w14:paraId="126769FB" w14:textId="77777777" w:rsidR="002A2DA5" w:rsidRPr="006E30FF" w:rsidRDefault="002A2DA5" w:rsidP="002A2DA5">
            <w:pPr>
              <w:jc w:val="both"/>
              <w:rPr>
                <w:color w:val="000000"/>
                <w:sz w:val="18"/>
                <w:szCs w:val="18"/>
              </w:rPr>
            </w:pPr>
          </w:p>
          <w:p w14:paraId="24598300" w14:textId="77777777" w:rsidR="002A2DA5" w:rsidRPr="006E30FF" w:rsidRDefault="002A2DA5" w:rsidP="002A2DA5">
            <w:pPr>
              <w:jc w:val="both"/>
              <w:rPr>
                <w:color w:val="000000"/>
                <w:sz w:val="18"/>
                <w:szCs w:val="18"/>
              </w:rPr>
            </w:pPr>
          </w:p>
        </w:tc>
      </w:tr>
      <w:tr w:rsidR="002A2DA5" w:rsidRPr="006E30FF" w14:paraId="7480AAA6" w14:textId="77777777" w:rsidTr="002A2DA5">
        <w:trPr>
          <w:trHeight w:val="2614"/>
          <w:jc w:val="center"/>
        </w:trPr>
        <w:tc>
          <w:tcPr>
            <w:tcW w:w="1366" w:type="dxa"/>
            <w:shd w:val="clear" w:color="auto" w:fill="auto"/>
            <w:vAlign w:val="center"/>
          </w:tcPr>
          <w:p w14:paraId="2EFC541B" w14:textId="77777777" w:rsidR="002A2DA5" w:rsidRPr="006E30FF" w:rsidRDefault="002A2DA5" w:rsidP="002A2DA5">
            <w:pPr>
              <w:jc w:val="center"/>
              <w:rPr>
                <w:color w:val="000000"/>
                <w:sz w:val="18"/>
                <w:szCs w:val="18"/>
              </w:rPr>
            </w:pPr>
            <w:r w:rsidRPr="006E30FF">
              <w:rPr>
                <w:color w:val="000000"/>
                <w:sz w:val="18"/>
                <w:szCs w:val="18"/>
              </w:rPr>
              <w:t>PK21 à PK25</w:t>
            </w:r>
          </w:p>
        </w:tc>
        <w:tc>
          <w:tcPr>
            <w:tcW w:w="886" w:type="dxa"/>
            <w:shd w:val="clear" w:color="auto" w:fill="auto"/>
            <w:vAlign w:val="center"/>
          </w:tcPr>
          <w:p w14:paraId="213353FF"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419294</w:t>
            </w:r>
          </w:p>
        </w:tc>
        <w:tc>
          <w:tcPr>
            <w:tcW w:w="997" w:type="dxa"/>
            <w:shd w:val="clear" w:color="auto" w:fill="auto"/>
            <w:vAlign w:val="center"/>
          </w:tcPr>
          <w:p w14:paraId="492A1C5A"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1304716</w:t>
            </w:r>
          </w:p>
        </w:tc>
        <w:tc>
          <w:tcPr>
            <w:tcW w:w="2036" w:type="dxa"/>
            <w:shd w:val="clear" w:color="auto" w:fill="auto"/>
            <w:vAlign w:val="center"/>
          </w:tcPr>
          <w:p w14:paraId="6F8E83CE" w14:textId="77777777" w:rsidR="002A2DA5" w:rsidRPr="006E30FF" w:rsidRDefault="002A2DA5" w:rsidP="002A2DA5">
            <w:pPr>
              <w:jc w:val="center"/>
              <w:rPr>
                <w:color w:val="000000"/>
                <w:sz w:val="18"/>
                <w:szCs w:val="18"/>
              </w:rPr>
            </w:pPr>
            <w:r w:rsidRPr="006E30FF">
              <w:rPr>
                <w:color w:val="000000"/>
                <w:sz w:val="18"/>
                <w:szCs w:val="18"/>
              </w:rPr>
              <w:t>Réalisation d’un réseaux tertiaire sur un linéaire d’environ 600m</w:t>
            </w:r>
          </w:p>
        </w:tc>
        <w:tc>
          <w:tcPr>
            <w:tcW w:w="983" w:type="dxa"/>
            <w:shd w:val="clear" w:color="auto" w:fill="auto"/>
            <w:vAlign w:val="center"/>
          </w:tcPr>
          <w:p w14:paraId="4963713E" w14:textId="77777777" w:rsidR="002A2DA5" w:rsidRPr="006E30FF" w:rsidRDefault="002A2DA5" w:rsidP="002A2DA5">
            <w:pPr>
              <w:jc w:val="center"/>
              <w:rPr>
                <w:color w:val="000000"/>
                <w:sz w:val="18"/>
                <w:szCs w:val="18"/>
              </w:rPr>
            </w:pPr>
            <w:r w:rsidRPr="006E30FF">
              <w:rPr>
                <w:color w:val="000000"/>
                <w:sz w:val="18"/>
                <w:szCs w:val="18"/>
              </w:rPr>
              <w:t>Prabis</w:t>
            </w:r>
          </w:p>
        </w:tc>
        <w:tc>
          <w:tcPr>
            <w:tcW w:w="3175" w:type="dxa"/>
            <w:shd w:val="clear" w:color="auto" w:fill="auto"/>
            <w:vAlign w:val="center"/>
          </w:tcPr>
          <w:p w14:paraId="06FC37A9" w14:textId="77777777" w:rsidR="002A2DA5" w:rsidRPr="006E30FF" w:rsidRDefault="002A2DA5" w:rsidP="002A2DA5">
            <w:pPr>
              <w:jc w:val="center"/>
              <w:rPr>
                <w:color w:val="000000"/>
                <w:sz w:val="18"/>
                <w:szCs w:val="18"/>
              </w:rPr>
            </w:pPr>
            <w:r w:rsidRPr="006E30FF">
              <w:rPr>
                <w:color w:val="000000"/>
                <w:sz w:val="18"/>
                <w:szCs w:val="18"/>
              </w:rPr>
              <w:t>Le réseaux tertiaire  longera la route principale de prabis avec des habitations, et des plantations d’anacardes et manguiers tout au long du trajet</w:t>
            </w:r>
          </w:p>
        </w:tc>
        <w:tc>
          <w:tcPr>
            <w:tcW w:w="6576" w:type="dxa"/>
            <w:shd w:val="clear" w:color="auto" w:fill="auto"/>
            <w:vAlign w:val="center"/>
          </w:tcPr>
          <w:p w14:paraId="14F00399" w14:textId="56133D71"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67136" behindDoc="0" locked="0" layoutInCell="1" allowOverlap="1" wp14:anchorId="45D49C7D" wp14:editId="421FB944">
                      <wp:simplePos x="0" y="0"/>
                      <wp:positionH relativeFrom="column">
                        <wp:posOffset>62230</wp:posOffset>
                      </wp:positionH>
                      <wp:positionV relativeFrom="paragraph">
                        <wp:posOffset>27940</wp:posOffset>
                      </wp:positionV>
                      <wp:extent cx="3965575" cy="790575"/>
                      <wp:effectExtent l="0" t="0" r="37465" b="19050"/>
                      <wp:wrapNone/>
                      <wp:docPr id="1715" name="Groupe 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65575" cy="790575"/>
                                <a:chOff x="0" y="0"/>
                                <a:chExt cx="39655" cy="13811"/>
                              </a:xfrm>
                            </wpg:grpSpPr>
                            <wpg:grpSp>
                              <wpg:cNvPr id="1716" name="Groupe 591"/>
                              <wpg:cNvGrpSpPr>
                                <a:grpSpLocks/>
                              </wpg:cNvGrpSpPr>
                              <wpg:grpSpPr bwMode="auto">
                                <a:xfrm>
                                  <a:off x="0" y="95"/>
                                  <a:ext cx="18294" cy="13716"/>
                                  <a:chOff x="0" y="0"/>
                                  <a:chExt cx="18294" cy="13716"/>
                                </a:xfrm>
                              </wpg:grpSpPr>
                              <pic:pic xmlns:pic="http://schemas.openxmlformats.org/drawingml/2006/picture">
                                <pic:nvPicPr>
                                  <pic:cNvPr id="1717" name="Image 592"/>
                                  <pic:cNvPicPr>
                                    <a:picLocks noChangeAspect="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18294" cy="13716"/>
                                  </a:xfrm>
                                  <a:prstGeom prst="rect">
                                    <a:avLst/>
                                  </a:prstGeom>
                                  <a:noFill/>
                                  <a:extLst>
                                    <a:ext uri="{909E8E84-426E-40DD-AFC4-6F175D3DCCD1}">
                                      <a14:hiddenFill xmlns:a14="http://schemas.microsoft.com/office/drawing/2010/main">
                                        <a:solidFill>
                                          <a:srgbClr val="FFFFFF"/>
                                        </a:solidFill>
                                      </a14:hiddenFill>
                                    </a:ext>
                                  </a:extLst>
                                </pic:spPr>
                              </pic:pic>
                              <wps:wsp>
                                <wps:cNvPr id="1718" name="Connecteur droit avec flèche 593"/>
                                <wps:cNvCnPr>
                                  <a:cxnSpLocks noChangeShapeType="1"/>
                                </wps:cNvCnPr>
                                <wps:spPr bwMode="auto">
                                  <a:xfrm flipH="1" flipV="1">
                                    <a:off x="14478" y="4476"/>
                                    <a:ext cx="3238" cy="8954"/>
                                  </a:xfrm>
                                  <a:prstGeom prst="straightConnector1">
                                    <a:avLst/>
                                  </a:prstGeom>
                                  <a:noFill/>
                                  <a:ln w="5715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719" name="Groupe 594"/>
                              <wpg:cNvGrpSpPr>
                                <a:grpSpLocks/>
                              </wpg:cNvGrpSpPr>
                              <wpg:grpSpPr bwMode="auto">
                                <a:xfrm>
                                  <a:off x="21240" y="0"/>
                                  <a:ext cx="18415" cy="13811"/>
                                  <a:chOff x="0" y="0"/>
                                  <a:chExt cx="18415" cy="13811"/>
                                </a:xfrm>
                              </wpg:grpSpPr>
                              <pic:pic xmlns:pic="http://schemas.openxmlformats.org/drawingml/2006/picture">
                                <pic:nvPicPr>
                                  <pic:cNvPr id="1720" name="Image 595"/>
                                  <pic:cNvPicPr>
                                    <a:picLocks noChangeAspect="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18415" cy="13811"/>
                                  </a:xfrm>
                                  <a:prstGeom prst="rect">
                                    <a:avLst/>
                                  </a:prstGeom>
                                  <a:noFill/>
                                  <a:extLst>
                                    <a:ext uri="{909E8E84-426E-40DD-AFC4-6F175D3DCCD1}">
                                      <a14:hiddenFill xmlns:a14="http://schemas.microsoft.com/office/drawing/2010/main">
                                        <a:solidFill>
                                          <a:srgbClr val="FFFFFF"/>
                                        </a:solidFill>
                                      </a14:hiddenFill>
                                    </a:ext>
                                  </a:extLst>
                                </pic:spPr>
                              </pic:pic>
                              <wps:wsp>
                                <wps:cNvPr id="1721" name="Connecteur droit avec flèche 596"/>
                                <wps:cNvCnPr>
                                  <a:cxnSpLocks noChangeShapeType="1"/>
                                </wps:cNvCnPr>
                                <wps:spPr bwMode="auto">
                                  <a:xfrm flipH="1" flipV="1">
                                    <a:off x="6000" y="4572"/>
                                    <a:ext cx="12415" cy="2333"/>
                                  </a:xfrm>
                                  <a:prstGeom prst="straightConnector1">
                                    <a:avLst/>
                                  </a:prstGeom>
                                  <a:noFill/>
                                  <a:ln w="5715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5505F6ED" id="Groupe 590" o:spid="_x0000_s1026" style="position:absolute;margin-left:4.9pt;margin-top:2.2pt;width:312.25pt;height:62.25pt;z-index:251867136;mso-width-relative:margin;mso-height-relative:margin" coordsize="39655,138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">
                      <v:group id="Groupe 591" o:spid="_x0000_s1027" style="position:absolute;top:95;width:18294;height:13716" coordsize="1829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">
                        <v:shape id="Image 592" o:spid="_x0000_s1028" type="#_x0000_t75" style="position:absolute;width:18294;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">
                          <v:imagedata r:id="rId540" o:title=""/>
                          <v:path arrowok="t"/>
                        </v:shape>
                        <v:shape id="Connecteur droit avec flèche 593" o:spid="_x0000_s1029" type="#_x0000_t32" style="position:absolute;left:14478;top:4476;width:3238;height:895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" strokecolor="#ffc000" strokeweight="4.5pt">
                          <v:stroke endarrow="block" joinstyle="miter"/>
                        </v:shape>
                      </v:group>
                      <v:group id="Groupe 594" o:spid="_x0000_s1030" style="position:absolute;left:21240;width:18415;height:13811" coordsize="18415,13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">
                        <v:shape id="Image 595" o:spid="_x0000_s1031" type="#_x0000_t75" style="position:absolute;width:18415;height:13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">
                          <v:imagedata r:id="rId541" o:title=""/>
                          <v:path arrowok="t"/>
                        </v:shape>
                        <v:shape id="Connecteur droit avec flèche 596" o:spid="_x0000_s1032" type="#_x0000_t32" style="position:absolute;left:6000;top:4572;width:12415;height:233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" strokecolor="#ffc000" strokeweight="4.5pt">
                          <v:stroke endarrow="block" joinstyle="miter"/>
                        </v:shape>
                      </v:group>
                    </v:group>
                  </w:pict>
                </mc:Fallback>
              </mc:AlternateContent>
            </w:r>
          </w:p>
          <w:p w14:paraId="56C6B6B5" w14:textId="77777777" w:rsidR="002A2DA5" w:rsidRPr="006E30FF" w:rsidRDefault="002A2DA5" w:rsidP="002A2DA5">
            <w:pPr>
              <w:jc w:val="both"/>
              <w:rPr>
                <w:color w:val="000000"/>
                <w:sz w:val="18"/>
                <w:szCs w:val="18"/>
              </w:rPr>
            </w:pPr>
          </w:p>
          <w:p w14:paraId="205C2B74" w14:textId="77777777" w:rsidR="002A2DA5" w:rsidRPr="006E30FF" w:rsidRDefault="002A2DA5" w:rsidP="002A2DA5">
            <w:pPr>
              <w:jc w:val="both"/>
              <w:rPr>
                <w:color w:val="000000"/>
                <w:sz w:val="18"/>
                <w:szCs w:val="18"/>
              </w:rPr>
            </w:pPr>
          </w:p>
          <w:p w14:paraId="0AFBB19F" w14:textId="77777777" w:rsidR="002A2DA5" w:rsidRPr="006E30FF" w:rsidRDefault="002A2DA5" w:rsidP="002A2DA5">
            <w:pPr>
              <w:jc w:val="both"/>
              <w:rPr>
                <w:color w:val="000000"/>
                <w:sz w:val="18"/>
                <w:szCs w:val="18"/>
              </w:rPr>
            </w:pPr>
          </w:p>
          <w:p w14:paraId="74D9E83E" w14:textId="77777777" w:rsidR="002A2DA5" w:rsidRPr="006E30FF" w:rsidRDefault="002A2DA5" w:rsidP="002A2DA5">
            <w:pPr>
              <w:jc w:val="both"/>
              <w:rPr>
                <w:color w:val="000000"/>
                <w:sz w:val="18"/>
                <w:szCs w:val="18"/>
              </w:rPr>
            </w:pPr>
          </w:p>
          <w:p w14:paraId="66AF774D" w14:textId="77777777" w:rsidR="002A2DA5" w:rsidRPr="006E30FF" w:rsidRDefault="002A2DA5" w:rsidP="002A2DA5">
            <w:pPr>
              <w:jc w:val="both"/>
              <w:rPr>
                <w:color w:val="000000"/>
                <w:sz w:val="18"/>
                <w:szCs w:val="18"/>
              </w:rPr>
            </w:pPr>
          </w:p>
        </w:tc>
      </w:tr>
      <w:tr w:rsidR="002A2DA5" w:rsidRPr="006E30FF" w14:paraId="797ACF44" w14:textId="77777777" w:rsidTr="002A2DA5">
        <w:trPr>
          <w:trHeight w:val="60"/>
          <w:jc w:val="center"/>
        </w:trPr>
        <w:tc>
          <w:tcPr>
            <w:tcW w:w="1366" w:type="dxa"/>
            <w:shd w:val="clear" w:color="auto" w:fill="auto"/>
            <w:vAlign w:val="center"/>
          </w:tcPr>
          <w:p w14:paraId="071F8ECE" w14:textId="77777777" w:rsidR="002A2DA5" w:rsidRPr="006E30FF" w:rsidRDefault="002A2DA5" w:rsidP="002A2DA5">
            <w:pPr>
              <w:jc w:val="center"/>
              <w:rPr>
                <w:color w:val="000000"/>
                <w:sz w:val="18"/>
                <w:szCs w:val="18"/>
              </w:rPr>
            </w:pPr>
            <w:r w:rsidRPr="006E30FF">
              <w:rPr>
                <w:color w:val="000000"/>
                <w:sz w:val="18"/>
                <w:szCs w:val="18"/>
              </w:rPr>
              <w:t>PK12 à</w:t>
            </w:r>
          </w:p>
        </w:tc>
        <w:tc>
          <w:tcPr>
            <w:tcW w:w="886" w:type="dxa"/>
            <w:shd w:val="clear" w:color="auto" w:fill="auto"/>
            <w:vAlign w:val="center"/>
          </w:tcPr>
          <w:p w14:paraId="60B628E9"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419498</w:t>
            </w:r>
          </w:p>
        </w:tc>
        <w:tc>
          <w:tcPr>
            <w:tcW w:w="997" w:type="dxa"/>
            <w:shd w:val="clear" w:color="auto" w:fill="auto"/>
            <w:vAlign w:val="center"/>
          </w:tcPr>
          <w:p w14:paraId="474C55B3"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1304609</w:t>
            </w:r>
          </w:p>
        </w:tc>
        <w:tc>
          <w:tcPr>
            <w:tcW w:w="2036" w:type="dxa"/>
            <w:vMerge w:val="restart"/>
            <w:shd w:val="clear" w:color="auto" w:fill="auto"/>
            <w:vAlign w:val="center"/>
          </w:tcPr>
          <w:p w14:paraId="568092D0" w14:textId="77777777" w:rsidR="002A2DA5" w:rsidRPr="006E30FF" w:rsidRDefault="002A2DA5" w:rsidP="002A2DA5">
            <w:pPr>
              <w:jc w:val="center"/>
              <w:rPr>
                <w:color w:val="000000"/>
                <w:sz w:val="18"/>
                <w:szCs w:val="18"/>
              </w:rPr>
            </w:pPr>
            <w:r w:rsidRPr="006E30FF">
              <w:rPr>
                <w:color w:val="000000"/>
                <w:sz w:val="18"/>
                <w:szCs w:val="18"/>
              </w:rPr>
              <w:t>Réalisation d’un réseaux tertiaire sur un linéaire d’environ 700m</w:t>
            </w:r>
          </w:p>
        </w:tc>
        <w:tc>
          <w:tcPr>
            <w:tcW w:w="983" w:type="dxa"/>
            <w:vMerge w:val="restart"/>
            <w:shd w:val="clear" w:color="auto" w:fill="auto"/>
            <w:vAlign w:val="center"/>
          </w:tcPr>
          <w:p w14:paraId="1D8D06CA" w14:textId="77777777" w:rsidR="002A2DA5" w:rsidRPr="006E30FF" w:rsidRDefault="002A2DA5" w:rsidP="002A2DA5">
            <w:pPr>
              <w:jc w:val="center"/>
              <w:rPr>
                <w:color w:val="000000"/>
                <w:sz w:val="18"/>
                <w:szCs w:val="18"/>
              </w:rPr>
            </w:pPr>
            <w:r w:rsidRPr="006E30FF">
              <w:rPr>
                <w:color w:val="000000"/>
                <w:sz w:val="18"/>
                <w:szCs w:val="18"/>
              </w:rPr>
              <w:t>Prabis</w:t>
            </w:r>
          </w:p>
        </w:tc>
        <w:tc>
          <w:tcPr>
            <w:tcW w:w="3175" w:type="dxa"/>
            <w:vMerge w:val="restart"/>
            <w:shd w:val="clear" w:color="auto" w:fill="auto"/>
            <w:vAlign w:val="center"/>
          </w:tcPr>
          <w:p w14:paraId="464A22F6" w14:textId="77777777" w:rsidR="002A2DA5" w:rsidRPr="006E30FF" w:rsidRDefault="002A2DA5" w:rsidP="002A2DA5">
            <w:pPr>
              <w:jc w:val="center"/>
              <w:rPr>
                <w:color w:val="000000"/>
                <w:sz w:val="18"/>
                <w:szCs w:val="18"/>
              </w:rPr>
            </w:pPr>
            <w:r w:rsidRPr="006E30FF">
              <w:rPr>
                <w:color w:val="000000"/>
                <w:sz w:val="18"/>
                <w:szCs w:val="18"/>
              </w:rPr>
              <w:t>Le réseaux tertiaire  longera la route en piste de prabis avec un faible densité des habitations, et beaucoup de plantations d’anacardes et manguiers tout au long du trajet.</w:t>
            </w:r>
          </w:p>
        </w:tc>
        <w:tc>
          <w:tcPr>
            <w:tcW w:w="6576" w:type="dxa"/>
            <w:vMerge w:val="restart"/>
            <w:shd w:val="clear" w:color="auto" w:fill="auto"/>
            <w:vAlign w:val="center"/>
          </w:tcPr>
          <w:p w14:paraId="252C1E52" w14:textId="3029CB27"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60992" behindDoc="0" locked="0" layoutInCell="1" allowOverlap="1" wp14:anchorId="088447BC" wp14:editId="57854EB8">
                      <wp:simplePos x="0" y="0"/>
                      <wp:positionH relativeFrom="column">
                        <wp:posOffset>-16510</wp:posOffset>
                      </wp:positionH>
                      <wp:positionV relativeFrom="paragraph">
                        <wp:posOffset>53975</wp:posOffset>
                      </wp:positionV>
                      <wp:extent cx="4200525" cy="998220"/>
                      <wp:effectExtent l="4445" t="0" r="0" b="2540"/>
                      <wp:wrapNone/>
                      <wp:docPr id="1708" name="Groupe 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00525" cy="998220"/>
                                <a:chOff x="0" y="0"/>
                                <a:chExt cx="42005" cy="15430"/>
                              </a:xfrm>
                            </wpg:grpSpPr>
                            <wpg:grpSp>
                              <wpg:cNvPr id="1709" name="Groupe 598"/>
                              <wpg:cNvGrpSpPr>
                                <a:grpSpLocks/>
                              </wpg:cNvGrpSpPr>
                              <wpg:grpSpPr bwMode="auto">
                                <a:xfrm>
                                  <a:off x="0" y="95"/>
                                  <a:ext cx="19907" cy="14764"/>
                                  <a:chOff x="0" y="0"/>
                                  <a:chExt cx="20694" cy="15525"/>
                                </a:xfrm>
                              </wpg:grpSpPr>
                              <pic:pic xmlns:pic="http://schemas.openxmlformats.org/drawingml/2006/picture">
                                <pic:nvPicPr>
                                  <pic:cNvPr id="1710" name="Image 599"/>
                                  <pic:cNvPicPr>
                                    <a:picLocks noChangeAspect="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20694" cy="15525"/>
                                  </a:xfrm>
                                  <a:prstGeom prst="rect">
                                    <a:avLst/>
                                  </a:prstGeom>
                                  <a:noFill/>
                                  <a:extLst>
                                    <a:ext uri="{909E8E84-426E-40DD-AFC4-6F175D3DCCD1}">
                                      <a14:hiddenFill xmlns:a14="http://schemas.microsoft.com/office/drawing/2010/main">
                                        <a:solidFill>
                                          <a:srgbClr val="FFFFFF"/>
                                        </a:solidFill>
                                      </a14:hiddenFill>
                                    </a:ext>
                                  </a:extLst>
                                </pic:spPr>
                              </pic:pic>
                              <wps:wsp>
                                <wps:cNvPr id="1711" name="Connecteur droit avec flèche 600"/>
                                <wps:cNvCnPr>
                                  <a:cxnSpLocks noChangeShapeType="1"/>
                                </wps:cNvCnPr>
                                <wps:spPr bwMode="auto">
                                  <a:xfrm flipH="1" flipV="1">
                                    <a:off x="3861" y="6510"/>
                                    <a:ext cx="12267" cy="5059"/>
                                  </a:xfrm>
                                  <a:prstGeom prst="straightConnector1">
                                    <a:avLst/>
                                  </a:prstGeom>
                                  <a:noFill/>
                                  <a:ln w="5715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712" name="Groupe 601"/>
                              <wpg:cNvGrpSpPr>
                                <a:grpSpLocks/>
                              </wpg:cNvGrpSpPr>
                              <wpg:grpSpPr bwMode="auto">
                                <a:xfrm>
                                  <a:off x="21431" y="0"/>
                                  <a:ext cx="20574" cy="15430"/>
                                  <a:chOff x="0" y="0"/>
                                  <a:chExt cx="20574" cy="15430"/>
                                </a:xfrm>
                              </wpg:grpSpPr>
                              <pic:pic xmlns:pic="http://schemas.openxmlformats.org/drawingml/2006/picture">
                                <pic:nvPicPr>
                                  <pic:cNvPr id="1713" name="Image 602"/>
                                  <pic:cNvPicPr>
                                    <a:picLocks noChangeAspect="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20574" cy="15430"/>
                                  </a:xfrm>
                                  <a:prstGeom prst="rect">
                                    <a:avLst/>
                                  </a:prstGeom>
                                  <a:noFill/>
                                  <a:extLst>
                                    <a:ext uri="{909E8E84-426E-40DD-AFC4-6F175D3DCCD1}">
                                      <a14:hiddenFill xmlns:a14="http://schemas.microsoft.com/office/drawing/2010/main">
                                        <a:solidFill>
                                          <a:srgbClr val="FFFFFF"/>
                                        </a:solidFill>
                                      </a14:hiddenFill>
                                    </a:ext>
                                  </a:extLst>
                                </pic:spPr>
                              </pic:pic>
                              <wps:wsp>
                                <wps:cNvPr id="1714" name="Connecteur droit avec flèche 603"/>
                                <wps:cNvCnPr>
                                  <a:cxnSpLocks noChangeShapeType="1"/>
                                </wps:cNvCnPr>
                                <wps:spPr bwMode="auto">
                                  <a:xfrm flipV="1">
                                    <a:off x="666" y="8001"/>
                                    <a:ext cx="7906" cy="6572"/>
                                  </a:xfrm>
                                  <a:prstGeom prst="straightConnector1">
                                    <a:avLst/>
                                  </a:prstGeom>
                                  <a:noFill/>
                                  <a:ln w="5715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9DBA2D4" id="Groupe 597" o:spid="_x0000_s1026" style="position:absolute;margin-left:-1.3pt;margin-top:4.25pt;width:330.75pt;height:78.6pt;z-index:251860992" coordsize="42005,154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">
                      <v:group id="Groupe 598" o:spid="_x0000_s1027" style="position:absolute;top:95;width:19907;height:14764" coordsize="20694,1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">
                        <v:shape id="Image 599" o:spid="_x0000_s1028" type="#_x0000_t75" style="position:absolute;width:20694;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">
                          <v:imagedata r:id="rId544" o:title=""/>
                          <v:path arrowok="t"/>
                        </v:shape>
                        <v:shape id="Connecteur droit avec flèche 600" o:spid="_x0000_s1029" type="#_x0000_t32" style="position:absolute;left:3861;top:6510;width:12267;height:505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" strokecolor="#ffc000" strokeweight="4.5pt">
                          <v:stroke endarrow="block" joinstyle="miter"/>
                        </v:shape>
                      </v:group>
                      <v:group id="Groupe 601" o:spid="_x0000_s1030" style="position:absolute;left:21431;width:20574;height:15430" coordsize="20574,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">
                        <v:shape id="Image 602" o:spid="_x0000_s1031" type="#_x0000_t75" style="position:absolute;width:20574;height:15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">
                          <v:imagedata r:id="rId545" o:title=""/>
                          <v:path arrowok="t"/>
                        </v:shape>
                        <v:shape id="Connecteur droit avec flèche 603" o:spid="_x0000_s1032" type="#_x0000_t32" style="position:absolute;left:666;top:8001;width:7906;height:65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" strokecolor="#ffc000" strokeweight="4.5pt">
                          <v:stroke endarrow="block" joinstyle="miter"/>
                        </v:shape>
                      </v:group>
                    </v:group>
                  </w:pict>
                </mc:Fallback>
              </mc:AlternateContent>
            </w:r>
          </w:p>
          <w:p w14:paraId="2893F94C" w14:textId="77777777" w:rsidR="002A2DA5" w:rsidRPr="006E30FF" w:rsidRDefault="002A2DA5" w:rsidP="002A2DA5">
            <w:pPr>
              <w:jc w:val="both"/>
              <w:rPr>
                <w:color w:val="000000"/>
                <w:sz w:val="18"/>
                <w:szCs w:val="18"/>
              </w:rPr>
            </w:pPr>
          </w:p>
          <w:p w14:paraId="4FCF935A" w14:textId="77777777" w:rsidR="002A2DA5" w:rsidRPr="006E30FF" w:rsidRDefault="002A2DA5" w:rsidP="002A2DA5">
            <w:pPr>
              <w:jc w:val="both"/>
              <w:rPr>
                <w:color w:val="000000"/>
                <w:sz w:val="18"/>
                <w:szCs w:val="18"/>
              </w:rPr>
            </w:pPr>
          </w:p>
          <w:p w14:paraId="6954CD1E" w14:textId="77777777" w:rsidR="002A2DA5" w:rsidRPr="006E30FF" w:rsidRDefault="002A2DA5" w:rsidP="002A2DA5">
            <w:pPr>
              <w:jc w:val="both"/>
              <w:rPr>
                <w:color w:val="000000"/>
                <w:sz w:val="18"/>
                <w:szCs w:val="18"/>
              </w:rPr>
            </w:pPr>
          </w:p>
          <w:p w14:paraId="754DE78A" w14:textId="77777777" w:rsidR="002A2DA5" w:rsidRPr="006E30FF" w:rsidRDefault="002A2DA5" w:rsidP="002A2DA5">
            <w:pPr>
              <w:rPr>
                <w:sz w:val="18"/>
                <w:szCs w:val="18"/>
              </w:rPr>
            </w:pPr>
          </w:p>
          <w:p w14:paraId="48B88BB3" w14:textId="77777777" w:rsidR="002A2DA5" w:rsidRPr="006E30FF" w:rsidRDefault="002A2DA5" w:rsidP="002A2DA5">
            <w:pPr>
              <w:rPr>
                <w:sz w:val="18"/>
                <w:szCs w:val="18"/>
              </w:rPr>
            </w:pPr>
          </w:p>
          <w:p w14:paraId="6AD42186" w14:textId="77777777" w:rsidR="002A2DA5" w:rsidRPr="006E30FF" w:rsidRDefault="002A2DA5" w:rsidP="002A2DA5">
            <w:pPr>
              <w:rPr>
                <w:sz w:val="18"/>
                <w:szCs w:val="18"/>
              </w:rPr>
            </w:pPr>
          </w:p>
          <w:p w14:paraId="6717072A" w14:textId="77777777" w:rsidR="002A2DA5" w:rsidRPr="006E30FF" w:rsidRDefault="002A2DA5" w:rsidP="002A2DA5">
            <w:pPr>
              <w:rPr>
                <w:sz w:val="18"/>
                <w:szCs w:val="18"/>
              </w:rPr>
            </w:pPr>
          </w:p>
        </w:tc>
      </w:tr>
      <w:tr w:rsidR="002A2DA5" w:rsidRPr="006E30FF" w14:paraId="6DFECB42" w14:textId="77777777" w:rsidTr="002A2DA5">
        <w:trPr>
          <w:trHeight w:val="1265"/>
          <w:jc w:val="center"/>
        </w:trPr>
        <w:tc>
          <w:tcPr>
            <w:tcW w:w="1366" w:type="dxa"/>
            <w:shd w:val="clear" w:color="auto" w:fill="auto"/>
            <w:vAlign w:val="center"/>
          </w:tcPr>
          <w:p w14:paraId="776E4AF4" w14:textId="77777777" w:rsidR="002A2DA5" w:rsidRPr="006E30FF" w:rsidRDefault="002A2DA5" w:rsidP="002A2DA5">
            <w:pPr>
              <w:jc w:val="center"/>
              <w:rPr>
                <w:color w:val="000000"/>
                <w:sz w:val="18"/>
                <w:szCs w:val="18"/>
              </w:rPr>
            </w:pPr>
            <w:r w:rsidRPr="006E30FF">
              <w:rPr>
                <w:color w:val="000000"/>
                <w:sz w:val="18"/>
                <w:szCs w:val="18"/>
              </w:rPr>
              <w:t>PK06</w:t>
            </w:r>
          </w:p>
        </w:tc>
        <w:tc>
          <w:tcPr>
            <w:tcW w:w="886" w:type="dxa"/>
            <w:shd w:val="clear" w:color="auto" w:fill="auto"/>
            <w:vAlign w:val="center"/>
          </w:tcPr>
          <w:p w14:paraId="5D3E582B"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419003</w:t>
            </w:r>
          </w:p>
        </w:tc>
        <w:tc>
          <w:tcPr>
            <w:tcW w:w="997" w:type="dxa"/>
            <w:shd w:val="clear" w:color="auto" w:fill="auto"/>
            <w:vAlign w:val="center"/>
          </w:tcPr>
          <w:p w14:paraId="3BC94842"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1304665</w:t>
            </w:r>
          </w:p>
        </w:tc>
        <w:tc>
          <w:tcPr>
            <w:tcW w:w="2036" w:type="dxa"/>
            <w:vMerge/>
            <w:shd w:val="clear" w:color="auto" w:fill="auto"/>
            <w:vAlign w:val="center"/>
          </w:tcPr>
          <w:p w14:paraId="33E5CF43" w14:textId="77777777" w:rsidR="002A2DA5" w:rsidRPr="006E30FF" w:rsidRDefault="002A2DA5" w:rsidP="002A2DA5">
            <w:pPr>
              <w:jc w:val="center"/>
              <w:rPr>
                <w:color w:val="000000"/>
                <w:sz w:val="18"/>
                <w:szCs w:val="18"/>
              </w:rPr>
            </w:pPr>
          </w:p>
        </w:tc>
        <w:tc>
          <w:tcPr>
            <w:tcW w:w="983" w:type="dxa"/>
            <w:vMerge/>
            <w:shd w:val="clear" w:color="auto" w:fill="auto"/>
            <w:vAlign w:val="center"/>
          </w:tcPr>
          <w:p w14:paraId="124D1B87" w14:textId="77777777" w:rsidR="002A2DA5" w:rsidRPr="006E30FF" w:rsidRDefault="002A2DA5" w:rsidP="002A2DA5">
            <w:pPr>
              <w:jc w:val="center"/>
              <w:rPr>
                <w:color w:val="000000"/>
                <w:sz w:val="18"/>
                <w:szCs w:val="18"/>
              </w:rPr>
            </w:pPr>
          </w:p>
        </w:tc>
        <w:tc>
          <w:tcPr>
            <w:tcW w:w="3175" w:type="dxa"/>
            <w:vMerge/>
            <w:shd w:val="clear" w:color="auto" w:fill="auto"/>
            <w:vAlign w:val="center"/>
          </w:tcPr>
          <w:p w14:paraId="3325C9E2" w14:textId="77777777" w:rsidR="002A2DA5" w:rsidRPr="006E30FF" w:rsidRDefault="002A2DA5" w:rsidP="002A2DA5">
            <w:pPr>
              <w:jc w:val="center"/>
              <w:rPr>
                <w:color w:val="000000"/>
                <w:sz w:val="18"/>
                <w:szCs w:val="18"/>
              </w:rPr>
            </w:pPr>
          </w:p>
        </w:tc>
        <w:tc>
          <w:tcPr>
            <w:tcW w:w="6576" w:type="dxa"/>
            <w:vMerge/>
            <w:shd w:val="clear" w:color="auto" w:fill="auto"/>
            <w:vAlign w:val="center"/>
          </w:tcPr>
          <w:p w14:paraId="4BBEB3A6" w14:textId="77777777" w:rsidR="002A2DA5" w:rsidRPr="006E30FF" w:rsidRDefault="002A2DA5" w:rsidP="002A2DA5">
            <w:pPr>
              <w:jc w:val="both"/>
              <w:rPr>
                <w:color w:val="000000"/>
                <w:sz w:val="18"/>
                <w:szCs w:val="18"/>
              </w:rPr>
            </w:pPr>
          </w:p>
        </w:tc>
      </w:tr>
      <w:tr w:rsidR="002A2DA5" w:rsidRPr="006E30FF" w14:paraId="290E7958" w14:textId="77777777" w:rsidTr="002A2DA5">
        <w:trPr>
          <w:trHeight w:val="1028"/>
          <w:jc w:val="center"/>
        </w:trPr>
        <w:tc>
          <w:tcPr>
            <w:tcW w:w="1366" w:type="dxa"/>
            <w:shd w:val="clear" w:color="auto" w:fill="auto"/>
            <w:vAlign w:val="center"/>
          </w:tcPr>
          <w:p w14:paraId="62C888A7" w14:textId="77777777" w:rsidR="002A2DA5" w:rsidRPr="006E30FF" w:rsidRDefault="002A2DA5" w:rsidP="002A2DA5">
            <w:pPr>
              <w:jc w:val="center"/>
              <w:rPr>
                <w:color w:val="000000"/>
                <w:sz w:val="18"/>
                <w:szCs w:val="18"/>
              </w:rPr>
            </w:pPr>
            <w:r w:rsidRPr="006E30FF">
              <w:rPr>
                <w:color w:val="000000"/>
                <w:sz w:val="18"/>
                <w:szCs w:val="18"/>
              </w:rPr>
              <w:t>PK06 à PK20</w:t>
            </w:r>
          </w:p>
        </w:tc>
        <w:tc>
          <w:tcPr>
            <w:tcW w:w="886" w:type="dxa"/>
            <w:shd w:val="clear" w:color="auto" w:fill="auto"/>
            <w:vAlign w:val="center"/>
          </w:tcPr>
          <w:p w14:paraId="422F5B3D"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419116</w:t>
            </w:r>
          </w:p>
        </w:tc>
        <w:tc>
          <w:tcPr>
            <w:tcW w:w="997" w:type="dxa"/>
            <w:shd w:val="clear" w:color="auto" w:fill="auto"/>
            <w:vAlign w:val="center"/>
          </w:tcPr>
          <w:p w14:paraId="2DCC1492"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1305398</w:t>
            </w:r>
          </w:p>
        </w:tc>
        <w:tc>
          <w:tcPr>
            <w:tcW w:w="2036" w:type="dxa"/>
            <w:vMerge w:val="restart"/>
            <w:shd w:val="clear" w:color="auto" w:fill="auto"/>
            <w:vAlign w:val="center"/>
          </w:tcPr>
          <w:p w14:paraId="093DDD9D" w14:textId="77777777" w:rsidR="002A2DA5" w:rsidRPr="006E30FF" w:rsidRDefault="002A2DA5" w:rsidP="002A2DA5">
            <w:pPr>
              <w:jc w:val="center"/>
              <w:rPr>
                <w:color w:val="000000"/>
                <w:sz w:val="18"/>
                <w:szCs w:val="18"/>
              </w:rPr>
            </w:pPr>
            <w:r w:rsidRPr="006E30FF">
              <w:rPr>
                <w:color w:val="000000"/>
                <w:sz w:val="18"/>
                <w:szCs w:val="18"/>
              </w:rPr>
              <w:t>Réalisation d’un réseaux tertiaire sur un linéaire d’environ 500m</w:t>
            </w:r>
          </w:p>
        </w:tc>
        <w:tc>
          <w:tcPr>
            <w:tcW w:w="983" w:type="dxa"/>
            <w:vMerge w:val="restart"/>
            <w:shd w:val="clear" w:color="auto" w:fill="auto"/>
            <w:vAlign w:val="center"/>
          </w:tcPr>
          <w:p w14:paraId="256B88D5" w14:textId="77777777" w:rsidR="002A2DA5" w:rsidRPr="006E30FF" w:rsidRDefault="002A2DA5" w:rsidP="002A2DA5">
            <w:pPr>
              <w:jc w:val="center"/>
              <w:rPr>
                <w:color w:val="000000"/>
                <w:sz w:val="18"/>
                <w:szCs w:val="18"/>
              </w:rPr>
            </w:pPr>
            <w:r w:rsidRPr="006E30FF">
              <w:rPr>
                <w:color w:val="000000"/>
                <w:sz w:val="18"/>
                <w:szCs w:val="18"/>
              </w:rPr>
              <w:t>Prabis</w:t>
            </w:r>
          </w:p>
        </w:tc>
        <w:tc>
          <w:tcPr>
            <w:tcW w:w="3175" w:type="dxa"/>
            <w:vMerge w:val="restart"/>
            <w:shd w:val="clear" w:color="auto" w:fill="auto"/>
            <w:vAlign w:val="center"/>
          </w:tcPr>
          <w:p w14:paraId="296D2115" w14:textId="77777777" w:rsidR="002A2DA5" w:rsidRPr="006E30FF" w:rsidRDefault="002A2DA5" w:rsidP="002A2DA5">
            <w:pPr>
              <w:jc w:val="center"/>
              <w:rPr>
                <w:color w:val="000000"/>
                <w:sz w:val="18"/>
                <w:szCs w:val="18"/>
              </w:rPr>
            </w:pPr>
            <w:r w:rsidRPr="006E30FF">
              <w:rPr>
                <w:color w:val="000000"/>
                <w:sz w:val="18"/>
                <w:szCs w:val="18"/>
              </w:rPr>
              <w:t>Le réseaux tertiaire  longera un des habitations avec  faible densité, et beaucoup de plantations d’anacardes et manguiers tout au long du trajet.</w:t>
            </w:r>
          </w:p>
        </w:tc>
        <w:tc>
          <w:tcPr>
            <w:tcW w:w="6576" w:type="dxa"/>
            <w:vMerge w:val="restart"/>
            <w:shd w:val="clear" w:color="auto" w:fill="auto"/>
            <w:vAlign w:val="center"/>
          </w:tcPr>
          <w:p w14:paraId="5A9AE3F7" w14:textId="64088436"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62016" behindDoc="0" locked="0" layoutInCell="1" allowOverlap="1" wp14:anchorId="55C0AAB2" wp14:editId="2F01683C">
                      <wp:simplePos x="0" y="0"/>
                      <wp:positionH relativeFrom="column">
                        <wp:posOffset>-44450</wp:posOffset>
                      </wp:positionH>
                      <wp:positionV relativeFrom="paragraph">
                        <wp:posOffset>27305</wp:posOffset>
                      </wp:positionV>
                      <wp:extent cx="3639185" cy="1332230"/>
                      <wp:effectExtent l="0" t="0" r="3810" b="5080"/>
                      <wp:wrapNone/>
                      <wp:docPr id="1700" name="Groupe 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39185" cy="1332230"/>
                                <a:chOff x="0" y="0"/>
                                <a:chExt cx="42672" cy="25793"/>
                              </a:xfrm>
                            </wpg:grpSpPr>
                            <wpg:grpSp>
                              <wpg:cNvPr id="1701" name="Groupe 605"/>
                              <wpg:cNvGrpSpPr>
                                <a:grpSpLocks/>
                              </wpg:cNvGrpSpPr>
                              <wpg:grpSpPr bwMode="auto">
                                <a:xfrm>
                                  <a:off x="23241" y="0"/>
                                  <a:ext cx="19431" cy="25793"/>
                                  <a:chOff x="0" y="0"/>
                                  <a:chExt cx="19437" cy="25793"/>
                                </a:xfrm>
                              </wpg:grpSpPr>
                              <pic:pic xmlns:pic="http://schemas.openxmlformats.org/drawingml/2006/picture">
                                <pic:nvPicPr>
                                  <pic:cNvPr id="1702" name="Image 606"/>
                                  <pic:cNvPicPr>
                                    <a:picLocks noChangeAspect="1"/>
                                  </pic:cNvPicPr>
                                </pic:nvPicPr>
                                <pic:blipFill>
                                  <a:blip r:embed="rId546">
                                    <a:extLst>
                                      <a:ext uri="{28A0092B-C50C-407E-A947-70E740481C1C}">
                                        <a14:useLocalDpi xmlns:a14="http://schemas.microsoft.com/office/drawing/2010/main" val="0"/>
                                      </a:ext>
                                    </a:extLst>
                                  </a:blip>
                                  <a:srcRect/>
                                  <a:stretch>
                                    <a:fillRect/>
                                  </a:stretch>
                                </pic:blipFill>
                                <pic:spPr bwMode="auto">
                                  <a:xfrm>
                                    <a:off x="95" y="0"/>
                                    <a:ext cx="19342" cy="25793"/>
                                  </a:xfrm>
                                  <a:prstGeom prst="rect">
                                    <a:avLst/>
                                  </a:prstGeom>
                                  <a:noFill/>
                                  <a:extLst>
                                    <a:ext uri="{909E8E84-426E-40DD-AFC4-6F175D3DCCD1}">
                                      <a14:hiddenFill xmlns:a14="http://schemas.microsoft.com/office/drawing/2010/main">
                                        <a:solidFill>
                                          <a:srgbClr val="FFFFFF"/>
                                        </a:solidFill>
                                      </a14:hiddenFill>
                                    </a:ext>
                                  </a:extLst>
                                </pic:spPr>
                              </pic:pic>
                              <wps:wsp>
                                <wps:cNvPr id="1703" name="Connecteur droit avec flèche 607"/>
                                <wps:cNvCnPr>
                                  <a:cxnSpLocks noChangeShapeType="1"/>
                                </wps:cNvCnPr>
                                <wps:spPr bwMode="auto">
                                  <a:xfrm flipH="1" flipV="1">
                                    <a:off x="6667" y="6667"/>
                                    <a:ext cx="11798" cy="4807"/>
                                  </a:xfrm>
                                  <a:prstGeom prst="straightConnector1">
                                    <a:avLst/>
                                  </a:prstGeom>
                                  <a:noFill/>
                                  <a:ln w="5715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s:wsp>
                                <wps:cNvPr id="1704" name="Connecteur droit avec flèche 608"/>
                                <wps:cNvCnPr>
                                  <a:cxnSpLocks noChangeShapeType="1"/>
                                </wps:cNvCnPr>
                                <wps:spPr bwMode="auto">
                                  <a:xfrm flipH="1">
                                    <a:off x="0" y="12382"/>
                                    <a:ext cx="18192" cy="1143"/>
                                  </a:xfrm>
                                  <a:prstGeom prst="straightConnector1">
                                    <a:avLst/>
                                  </a:prstGeom>
                                  <a:noFill/>
                                  <a:ln w="5715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705" name="Groupe 609"/>
                              <wpg:cNvGrpSpPr>
                                <a:grpSpLocks/>
                              </wpg:cNvGrpSpPr>
                              <wpg:grpSpPr bwMode="auto">
                                <a:xfrm>
                                  <a:off x="0" y="1143"/>
                                  <a:ext cx="23050" cy="21431"/>
                                  <a:chOff x="0" y="0"/>
                                  <a:chExt cx="27305" cy="20478"/>
                                </a:xfrm>
                              </wpg:grpSpPr>
                              <pic:pic xmlns:pic="http://schemas.openxmlformats.org/drawingml/2006/picture">
                                <pic:nvPicPr>
                                  <pic:cNvPr id="1706" name="Image 610"/>
                                  <pic:cNvPicPr>
                                    <a:picLocks noChangeAspect="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27305" cy="20478"/>
                                  </a:xfrm>
                                  <a:prstGeom prst="rect">
                                    <a:avLst/>
                                  </a:prstGeom>
                                  <a:noFill/>
                                  <a:extLst>
                                    <a:ext uri="{909E8E84-426E-40DD-AFC4-6F175D3DCCD1}">
                                      <a14:hiddenFill xmlns:a14="http://schemas.microsoft.com/office/drawing/2010/main">
                                        <a:solidFill>
                                          <a:srgbClr val="FFFFFF"/>
                                        </a:solidFill>
                                      </a14:hiddenFill>
                                    </a:ext>
                                  </a:extLst>
                                </pic:spPr>
                              </pic:pic>
                              <wps:wsp>
                                <wps:cNvPr id="1707" name="Connecteur droit avec flèche 611"/>
                                <wps:cNvCnPr>
                                  <a:cxnSpLocks noChangeShapeType="1"/>
                                </wps:cNvCnPr>
                                <wps:spPr bwMode="auto">
                                  <a:xfrm flipV="1">
                                    <a:off x="6762" y="6381"/>
                                    <a:ext cx="4572" cy="12669"/>
                                  </a:xfrm>
                                  <a:prstGeom prst="straightConnector1">
                                    <a:avLst/>
                                  </a:prstGeom>
                                  <a:noFill/>
                                  <a:ln w="5715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632E83FF" id="Groupe 604" o:spid="_x0000_s1026" style="position:absolute;margin-left:-3.5pt;margin-top:2.15pt;width:286.55pt;height:104.9pt;z-index:251862016;mso-width-relative:margin;mso-height-relative:margin" coordsize="42672,257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">
                      <v:group id="Groupe 605" o:spid="_x0000_s1027" style="position:absolute;left:23241;width:19431;height:25793" coordsize="19437,25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">
                        <v:shape id="Image 606" o:spid="_x0000_s1028" type="#_x0000_t75" style="position:absolute;left:95;width:19342;height:25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">
                          <v:imagedata r:id="rId548" o:title=""/>
                          <v:path arrowok="t"/>
                        </v:shape>
                        <v:shape id="Connecteur droit avec flèche 607" o:spid="_x0000_s1029" type="#_x0000_t32" style="position:absolute;left:6667;top:6667;width:11798;height:48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" strokecolor="#ffc000" strokeweight="4.5pt">
                          <v:stroke endarrow="block" joinstyle="miter"/>
                        </v:shape>
                        <v:shape id="Connecteur droit avec flèche 608" o:spid="_x0000_s1030" type="#_x0000_t32" style="position:absolute;top:12382;width:18192;height:11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" strokecolor="#ffc000" strokeweight="4.5pt">
                          <v:stroke endarrow="block" joinstyle="miter"/>
                        </v:shape>
                      </v:group>
                      <v:group id="Groupe 609" o:spid="_x0000_s1031" style="position:absolute;top:1143;width:23050;height:21431" coordsize="27305,20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">
                        <v:shape id="Image 610" o:spid="_x0000_s1032" type="#_x0000_t75" style="position:absolute;width:27305;height:20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">
                          <v:imagedata r:id="rId549" o:title=""/>
                          <v:path arrowok="t"/>
                        </v:shape>
                        <v:shape id="Connecteur droit avec flèche 611" o:spid="_x0000_s1033" type="#_x0000_t32" style="position:absolute;left:6762;top:6381;width:4572;height:1266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" strokecolor="#ffc000" strokeweight="4.5pt">
                          <v:stroke endarrow="block" joinstyle="miter"/>
                        </v:shape>
                      </v:group>
                    </v:group>
                  </w:pict>
                </mc:Fallback>
              </mc:AlternateContent>
            </w:r>
          </w:p>
          <w:p w14:paraId="0328638F" w14:textId="77777777" w:rsidR="002A2DA5" w:rsidRPr="006E30FF" w:rsidRDefault="002A2DA5" w:rsidP="002A2DA5">
            <w:pPr>
              <w:jc w:val="both"/>
              <w:rPr>
                <w:color w:val="000000"/>
                <w:sz w:val="18"/>
                <w:szCs w:val="18"/>
              </w:rPr>
            </w:pPr>
          </w:p>
          <w:p w14:paraId="3F801CD9" w14:textId="77777777" w:rsidR="002A2DA5" w:rsidRPr="006E30FF" w:rsidRDefault="002A2DA5" w:rsidP="002A2DA5">
            <w:pPr>
              <w:jc w:val="both"/>
              <w:rPr>
                <w:color w:val="000000"/>
                <w:sz w:val="18"/>
                <w:szCs w:val="18"/>
              </w:rPr>
            </w:pPr>
          </w:p>
          <w:p w14:paraId="30DF77A5" w14:textId="77777777" w:rsidR="002A2DA5" w:rsidRPr="006E30FF" w:rsidRDefault="002A2DA5" w:rsidP="002A2DA5">
            <w:pPr>
              <w:jc w:val="both"/>
              <w:rPr>
                <w:color w:val="000000"/>
                <w:sz w:val="18"/>
                <w:szCs w:val="18"/>
              </w:rPr>
            </w:pPr>
          </w:p>
          <w:p w14:paraId="07FDB203" w14:textId="77777777" w:rsidR="002A2DA5" w:rsidRPr="006E30FF" w:rsidRDefault="002A2DA5" w:rsidP="002A2DA5">
            <w:pPr>
              <w:jc w:val="both"/>
              <w:rPr>
                <w:color w:val="000000"/>
                <w:sz w:val="18"/>
                <w:szCs w:val="18"/>
              </w:rPr>
            </w:pPr>
          </w:p>
          <w:p w14:paraId="2AA2D1FE" w14:textId="77777777" w:rsidR="002A2DA5" w:rsidRPr="006E30FF" w:rsidRDefault="002A2DA5" w:rsidP="002A2DA5">
            <w:pPr>
              <w:jc w:val="both"/>
              <w:rPr>
                <w:color w:val="000000"/>
                <w:sz w:val="18"/>
                <w:szCs w:val="18"/>
              </w:rPr>
            </w:pPr>
          </w:p>
          <w:p w14:paraId="435EB9E4" w14:textId="77777777" w:rsidR="002A2DA5" w:rsidRPr="006E30FF" w:rsidRDefault="002A2DA5" w:rsidP="002A2DA5">
            <w:pPr>
              <w:jc w:val="both"/>
              <w:rPr>
                <w:color w:val="000000"/>
                <w:sz w:val="18"/>
                <w:szCs w:val="18"/>
              </w:rPr>
            </w:pPr>
          </w:p>
          <w:p w14:paraId="240E37A5" w14:textId="77777777" w:rsidR="002A2DA5" w:rsidRPr="006E30FF" w:rsidRDefault="002A2DA5" w:rsidP="002A2DA5">
            <w:pPr>
              <w:jc w:val="both"/>
              <w:rPr>
                <w:color w:val="000000"/>
                <w:sz w:val="18"/>
                <w:szCs w:val="18"/>
              </w:rPr>
            </w:pPr>
          </w:p>
          <w:p w14:paraId="50798A49" w14:textId="77777777" w:rsidR="002A2DA5" w:rsidRPr="006E30FF" w:rsidRDefault="002A2DA5" w:rsidP="002A2DA5">
            <w:pPr>
              <w:jc w:val="both"/>
              <w:rPr>
                <w:color w:val="000000"/>
                <w:sz w:val="18"/>
                <w:szCs w:val="18"/>
              </w:rPr>
            </w:pPr>
          </w:p>
          <w:p w14:paraId="61BAE816" w14:textId="77777777" w:rsidR="002A2DA5" w:rsidRPr="006E30FF" w:rsidRDefault="002A2DA5" w:rsidP="002A2DA5">
            <w:pPr>
              <w:jc w:val="both"/>
              <w:rPr>
                <w:color w:val="000000"/>
                <w:sz w:val="18"/>
                <w:szCs w:val="18"/>
              </w:rPr>
            </w:pPr>
          </w:p>
          <w:p w14:paraId="5A667E77" w14:textId="77777777" w:rsidR="002A2DA5" w:rsidRPr="006E30FF" w:rsidRDefault="002A2DA5" w:rsidP="002A2DA5">
            <w:pPr>
              <w:jc w:val="both"/>
              <w:rPr>
                <w:color w:val="000000"/>
                <w:sz w:val="18"/>
                <w:szCs w:val="18"/>
              </w:rPr>
            </w:pPr>
          </w:p>
        </w:tc>
      </w:tr>
      <w:tr w:rsidR="002A2DA5" w:rsidRPr="006E30FF" w14:paraId="2F90DFF0" w14:textId="77777777" w:rsidTr="002A2DA5">
        <w:trPr>
          <w:trHeight w:val="750"/>
          <w:jc w:val="center"/>
        </w:trPr>
        <w:tc>
          <w:tcPr>
            <w:tcW w:w="1366" w:type="dxa"/>
            <w:shd w:val="clear" w:color="auto" w:fill="auto"/>
            <w:vAlign w:val="center"/>
          </w:tcPr>
          <w:p w14:paraId="2B51DDD7" w14:textId="77777777" w:rsidR="002A2DA5" w:rsidRPr="006E30FF" w:rsidRDefault="002A2DA5" w:rsidP="002A2DA5">
            <w:pPr>
              <w:jc w:val="center"/>
              <w:rPr>
                <w:color w:val="000000"/>
                <w:sz w:val="18"/>
                <w:szCs w:val="18"/>
              </w:rPr>
            </w:pPr>
            <w:r w:rsidRPr="006E30FF">
              <w:rPr>
                <w:color w:val="000000"/>
                <w:sz w:val="18"/>
                <w:szCs w:val="18"/>
              </w:rPr>
              <w:t>PK19 à PK18</w:t>
            </w:r>
          </w:p>
        </w:tc>
        <w:tc>
          <w:tcPr>
            <w:tcW w:w="886" w:type="dxa"/>
            <w:shd w:val="clear" w:color="auto" w:fill="auto"/>
            <w:vAlign w:val="center"/>
          </w:tcPr>
          <w:p w14:paraId="7EB855C5"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419007</w:t>
            </w:r>
          </w:p>
        </w:tc>
        <w:tc>
          <w:tcPr>
            <w:tcW w:w="997" w:type="dxa"/>
            <w:shd w:val="clear" w:color="auto" w:fill="auto"/>
            <w:vAlign w:val="center"/>
          </w:tcPr>
          <w:p w14:paraId="00BF7083"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1304489</w:t>
            </w:r>
          </w:p>
        </w:tc>
        <w:tc>
          <w:tcPr>
            <w:tcW w:w="2036" w:type="dxa"/>
            <w:vMerge/>
            <w:shd w:val="clear" w:color="auto" w:fill="auto"/>
            <w:vAlign w:val="center"/>
          </w:tcPr>
          <w:p w14:paraId="4B4C1480" w14:textId="77777777" w:rsidR="002A2DA5" w:rsidRPr="006E30FF" w:rsidRDefault="002A2DA5" w:rsidP="002A2DA5">
            <w:pPr>
              <w:jc w:val="both"/>
              <w:rPr>
                <w:color w:val="000000"/>
                <w:sz w:val="18"/>
                <w:szCs w:val="18"/>
              </w:rPr>
            </w:pPr>
          </w:p>
        </w:tc>
        <w:tc>
          <w:tcPr>
            <w:tcW w:w="983" w:type="dxa"/>
            <w:vMerge/>
            <w:shd w:val="clear" w:color="auto" w:fill="auto"/>
            <w:vAlign w:val="center"/>
          </w:tcPr>
          <w:p w14:paraId="40BB5435" w14:textId="77777777" w:rsidR="002A2DA5" w:rsidRPr="006E30FF" w:rsidRDefault="002A2DA5" w:rsidP="002A2DA5">
            <w:pPr>
              <w:jc w:val="center"/>
              <w:rPr>
                <w:color w:val="000000"/>
                <w:sz w:val="18"/>
                <w:szCs w:val="18"/>
              </w:rPr>
            </w:pPr>
          </w:p>
        </w:tc>
        <w:tc>
          <w:tcPr>
            <w:tcW w:w="3175" w:type="dxa"/>
            <w:vMerge/>
            <w:shd w:val="clear" w:color="auto" w:fill="auto"/>
            <w:vAlign w:val="center"/>
          </w:tcPr>
          <w:p w14:paraId="6D9A5529" w14:textId="77777777" w:rsidR="002A2DA5" w:rsidRPr="006E30FF" w:rsidRDefault="002A2DA5" w:rsidP="002A2DA5">
            <w:pPr>
              <w:jc w:val="both"/>
              <w:rPr>
                <w:color w:val="000000"/>
                <w:sz w:val="18"/>
                <w:szCs w:val="18"/>
              </w:rPr>
            </w:pPr>
          </w:p>
        </w:tc>
        <w:tc>
          <w:tcPr>
            <w:tcW w:w="6576" w:type="dxa"/>
            <w:vMerge/>
            <w:shd w:val="clear" w:color="auto" w:fill="auto"/>
            <w:vAlign w:val="center"/>
          </w:tcPr>
          <w:p w14:paraId="54C1F2EA" w14:textId="77777777" w:rsidR="002A2DA5" w:rsidRPr="006E30FF" w:rsidRDefault="002A2DA5" w:rsidP="002A2DA5">
            <w:pPr>
              <w:jc w:val="both"/>
              <w:rPr>
                <w:color w:val="000000"/>
                <w:sz w:val="18"/>
                <w:szCs w:val="18"/>
              </w:rPr>
            </w:pPr>
          </w:p>
        </w:tc>
      </w:tr>
    </w:tbl>
    <w:p w14:paraId="63EBC75D" w14:textId="77777777" w:rsidR="002A2DA5" w:rsidRDefault="002A2DA5" w:rsidP="002A2DA5">
      <w:pPr>
        <w:jc w:val="both"/>
        <w:sectPr w:rsidR="002A2DA5" w:rsidSect="002A2DA5">
          <w:pgSz w:w="16838" w:h="11906" w:orient="landscape"/>
          <w:pgMar w:top="1418" w:right="992" w:bottom="1418" w:left="1418" w:header="709" w:footer="709" w:gutter="0"/>
          <w:cols w:space="708"/>
          <w:docGrid w:linePitch="360"/>
        </w:sectPr>
      </w:pPr>
    </w:p>
    <w:p w14:paraId="674C1812" w14:textId="77777777" w:rsidR="002A2DA5" w:rsidRPr="00BA0D9B" w:rsidRDefault="002A2DA5" w:rsidP="00871284">
      <w:pPr>
        <w:pStyle w:val="PargrafodaLista"/>
        <w:numPr>
          <w:ilvl w:val="1"/>
          <w:numId w:val="199"/>
        </w:numPr>
        <w:autoSpaceDE w:val="0"/>
        <w:autoSpaceDN w:val="0"/>
        <w:adjustRightInd w:val="0"/>
        <w:spacing w:after="0" w:line="240" w:lineRule="auto"/>
        <w:contextualSpacing w:val="0"/>
        <w:jc w:val="both"/>
        <w:outlineLvl w:val="1"/>
        <w:rPr>
          <w:b/>
        </w:rPr>
      </w:pPr>
      <w:bookmarkStart w:id="795" w:name="_Toc37341304"/>
      <w:bookmarkStart w:id="796" w:name="_Toc37000821"/>
      <w:bookmarkStart w:id="797" w:name="_Toc54356438"/>
      <w:r w:rsidRPr="00BA0D9B">
        <w:rPr>
          <w:b/>
        </w:rPr>
        <w:t>Quartier SAFIM</w:t>
      </w:r>
      <w:bookmarkEnd w:id="795"/>
      <w:bookmarkEnd w:id="796"/>
      <w:bookmarkEnd w:id="797"/>
    </w:p>
    <w:tbl>
      <w:tblPr>
        <w:tblW w:w="16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946"/>
        <w:gridCol w:w="1068"/>
        <w:gridCol w:w="1890"/>
        <w:gridCol w:w="1486"/>
        <w:gridCol w:w="2663"/>
        <w:gridCol w:w="6610"/>
      </w:tblGrid>
      <w:tr w:rsidR="002A2DA5" w:rsidRPr="006E30FF" w14:paraId="51A601E5" w14:textId="77777777" w:rsidTr="002A2DA5">
        <w:trPr>
          <w:trHeight w:val="256"/>
          <w:jc w:val="center"/>
        </w:trPr>
        <w:tc>
          <w:tcPr>
            <w:tcW w:w="1356" w:type="dxa"/>
            <w:shd w:val="clear" w:color="auto" w:fill="9CC2E5"/>
            <w:vAlign w:val="center"/>
          </w:tcPr>
          <w:p w14:paraId="6D4449D8" w14:textId="77777777" w:rsidR="002A2DA5" w:rsidRPr="006E30FF" w:rsidRDefault="002A2DA5" w:rsidP="002A2DA5">
            <w:pPr>
              <w:jc w:val="center"/>
              <w:rPr>
                <w:b/>
                <w:sz w:val="18"/>
                <w:szCs w:val="18"/>
              </w:rPr>
            </w:pPr>
            <w:r w:rsidRPr="006E30FF">
              <w:rPr>
                <w:b/>
                <w:sz w:val="18"/>
                <w:szCs w:val="18"/>
              </w:rPr>
              <w:t>Code GPS</w:t>
            </w:r>
          </w:p>
        </w:tc>
        <w:tc>
          <w:tcPr>
            <w:tcW w:w="946" w:type="dxa"/>
            <w:shd w:val="clear" w:color="auto" w:fill="9CC2E5"/>
            <w:vAlign w:val="center"/>
          </w:tcPr>
          <w:p w14:paraId="6FD1E577" w14:textId="77777777" w:rsidR="002A2DA5" w:rsidRPr="006E30FF" w:rsidRDefault="002A2DA5" w:rsidP="002A2DA5">
            <w:pPr>
              <w:jc w:val="center"/>
              <w:rPr>
                <w:b/>
                <w:sz w:val="18"/>
                <w:szCs w:val="18"/>
              </w:rPr>
            </w:pPr>
            <w:r w:rsidRPr="006E30FF">
              <w:rPr>
                <w:b/>
                <w:sz w:val="18"/>
                <w:szCs w:val="18"/>
              </w:rPr>
              <w:t>X</w:t>
            </w:r>
          </w:p>
        </w:tc>
        <w:tc>
          <w:tcPr>
            <w:tcW w:w="1068" w:type="dxa"/>
            <w:shd w:val="clear" w:color="auto" w:fill="9CC2E5"/>
            <w:vAlign w:val="center"/>
          </w:tcPr>
          <w:p w14:paraId="625D0C20" w14:textId="77777777" w:rsidR="002A2DA5" w:rsidRPr="006E30FF" w:rsidRDefault="002A2DA5" w:rsidP="002A2DA5">
            <w:pPr>
              <w:jc w:val="center"/>
              <w:rPr>
                <w:b/>
                <w:sz w:val="18"/>
                <w:szCs w:val="18"/>
              </w:rPr>
            </w:pPr>
            <w:r w:rsidRPr="006E30FF">
              <w:rPr>
                <w:b/>
                <w:sz w:val="18"/>
                <w:szCs w:val="18"/>
              </w:rPr>
              <w:t>Y</w:t>
            </w:r>
          </w:p>
        </w:tc>
        <w:tc>
          <w:tcPr>
            <w:tcW w:w="1890" w:type="dxa"/>
            <w:shd w:val="clear" w:color="auto" w:fill="9CC2E5"/>
            <w:vAlign w:val="center"/>
          </w:tcPr>
          <w:p w14:paraId="26A7183E" w14:textId="77777777" w:rsidR="002A2DA5" w:rsidRPr="006E30FF" w:rsidRDefault="002A2DA5" w:rsidP="002A2DA5">
            <w:pPr>
              <w:jc w:val="center"/>
              <w:rPr>
                <w:b/>
                <w:color w:val="000000"/>
                <w:sz w:val="18"/>
                <w:szCs w:val="18"/>
              </w:rPr>
            </w:pPr>
            <w:r w:rsidRPr="006E30FF">
              <w:rPr>
                <w:b/>
                <w:color w:val="000000"/>
                <w:sz w:val="18"/>
                <w:szCs w:val="18"/>
              </w:rPr>
              <w:t>Composante du projet</w:t>
            </w:r>
          </w:p>
        </w:tc>
        <w:tc>
          <w:tcPr>
            <w:tcW w:w="1486" w:type="dxa"/>
            <w:shd w:val="clear" w:color="auto" w:fill="9CC2E5"/>
            <w:vAlign w:val="center"/>
          </w:tcPr>
          <w:p w14:paraId="7359DC96" w14:textId="77777777" w:rsidR="002A2DA5" w:rsidRPr="006E30FF" w:rsidRDefault="002A2DA5" w:rsidP="002A2DA5">
            <w:pPr>
              <w:jc w:val="center"/>
              <w:rPr>
                <w:b/>
                <w:color w:val="000000"/>
                <w:sz w:val="18"/>
                <w:szCs w:val="18"/>
              </w:rPr>
            </w:pPr>
            <w:r w:rsidRPr="006E30FF">
              <w:rPr>
                <w:b/>
                <w:color w:val="000000"/>
                <w:sz w:val="18"/>
                <w:szCs w:val="18"/>
              </w:rPr>
              <w:t>Localités associées</w:t>
            </w:r>
          </w:p>
        </w:tc>
        <w:tc>
          <w:tcPr>
            <w:tcW w:w="2663" w:type="dxa"/>
            <w:shd w:val="clear" w:color="auto" w:fill="9CC2E5"/>
            <w:vAlign w:val="center"/>
          </w:tcPr>
          <w:p w14:paraId="59704D11" w14:textId="77777777" w:rsidR="002A2DA5" w:rsidRPr="006E30FF" w:rsidRDefault="002A2DA5" w:rsidP="002A2DA5">
            <w:pPr>
              <w:jc w:val="center"/>
              <w:rPr>
                <w:b/>
                <w:color w:val="000000"/>
                <w:sz w:val="18"/>
                <w:szCs w:val="18"/>
              </w:rPr>
            </w:pPr>
            <w:r w:rsidRPr="006E30FF">
              <w:rPr>
                <w:b/>
                <w:color w:val="000000"/>
                <w:sz w:val="18"/>
                <w:szCs w:val="18"/>
              </w:rPr>
              <w:t>Description /Caractéristiques</w:t>
            </w:r>
          </w:p>
        </w:tc>
        <w:tc>
          <w:tcPr>
            <w:tcW w:w="6610" w:type="dxa"/>
            <w:shd w:val="clear" w:color="auto" w:fill="9CC2E5"/>
            <w:vAlign w:val="center"/>
          </w:tcPr>
          <w:p w14:paraId="444978A4" w14:textId="77777777" w:rsidR="002A2DA5" w:rsidRPr="006E30FF" w:rsidRDefault="002A2DA5" w:rsidP="002A2DA5">
            <w:pPr>
              <w:jc w:val="center"/>
              <w:rPr>
                <w:b/>
                <w:color w:val="000000"/>
                <w:sz w:val="18"/>
                <w:szCs w:val="18"/>
              </w:rPr>
            </w:pPr>
            <w:r w:rsidRPr="006E30FF">
              <w:rPr>
                <w:b/>
                <w:color w:val="000000"/>
                <w:sz w:val="18"/>
                <w:szCs w:val="18"/>
              </w:rPr>
              <w:t>Photos Illustrations</w:t>
            </w:r>
          </w:p>
        </w:tc>
      </w:tr>
      <w:tr w:rsidR="002A2DA5" w:rsidRPr="006E30FF" w14:paraId="66165C06" w14:textId="77777777" w:rsidTr="002A2DA5">
        <w:trPr>
          <w:trHeight w:val="274"/>
          <w:jc w:val="center"/>
        </w:trPr>
        <w:tc>
          <w:tcPr>
            <w:tcW w:w="16019" w:type="dxa"/>
            <w:gridSpan w:val="7"/>
            <w:shd w:val="clear" w:color="auto" w:fill="C5E0B3"/>
            <w:vAlign w:val="center"/>
          </w:tcPr>
          <w:p w14:paraId="68A3919E" w14:textId="77777777" w:rsidR="002A2DA5" w:rsidRPr="006E30FF" w:rsidRDefault="002A2DA5" w:rsidP="002A2DA5">
            <w:pPr>
              <w:jc w:val="both"/>
              <w:rPr>
                <w:b/>
                <w:color w:val="000000"/>
                <w:sz w:val="18"/>
                <w:szCs w:val="18"/>
              </w:rPr>
            </w:pPr>
            <w:r w:rsidRPr="006E30FF">
              <w:rPr>
                <w:b/>
                <w:color w:val="000000"/>
                <w:sz w:val="18"/>
                <w:szCs w:val="18"/>
              </w:rPr>
              <w:t>RESEAU PRIMAIRE</w:t>
            </w:r>
          </w:p>
        </w:tc>
      </w:tr>
      <w:tr w:rsidR="002A2DA5" w:rsidRPr="006E30FF" w14:paraId="692953FE" w14:textId="77777777" w:rsidTr="002A2DA5">
        <w:trPr>
          <w:trHeight w:val="274"/>
          <w:jc w:val="center"/>
        </w:trPr>
        <w:tc>
          <w:tcPr>
            <w:tcW w:w="1356" w:type="dxa"/>
            <w:shd w:val="clear" w:color="auto" w:fill="auto"/>
            <w:vAlign w:val="center"/>
          </w:tcPr>
          <w:p w14:paraId="02D5352A" w14:textId="77777777" w:rsidR="002A2DA5" w:rsidRPr="006E30FF" w:rsidRDefault="002A2DA5" w:rsidP="002A2DA5">
            <w:pPr>
              <w:jc w:val="center"/>
              <w:rPr>
                <w:color w:val="000000"/>
                <w:sz w:val="18"/>
                <w:szCs w:val="18"/>
              </w:rPr>
            </w:pPr>
            <w:r w:rsidRPr="006E30FF">
              <w:rPr>
                <w:color w:val="000000"/>
                <w:sz w:val="18"/>
                <w:szCs w:val="18"/>
              </w:rPr>
              <w:t>PK0 à PK01</w:t>
            </w:r>
          </w:p>
        </w:tc>
        <w:tc>
          <w:tcPr>
            <w:tcW w:w="946" w:type="dxa"/>
            <w:shd w:val="clear" w:color="auto" w:fill="auto"/>
            <w:vAlign w:val="center"/>
          </w:tcPr>
          <w:p w14:paraId="48653DB6"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429254</w:t>
            </w:r>
          </w:p>
        </w:tc>
        <w:tc>
          <w:tcPr>
            <w:tcW w:w="1068" w:type="dxa"/>
            <w:shd w:val="clear" w:color="auto" w:fill="auto"/>
            <w:vAlign w:val="center"/>
          </w:tcPr>
          <w:p w14:paraId="6EFD4476"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1321756</w:t>
            </w:r>
          </w:p>
        </w:tc>
        <w:tc>
          <w:tcPr>
            <w:tcW w:w="1890" w:type="dxa"/>
            <w:shd w:val="clear" w:color="auto" w:fill="auto"/>
            <w:vAlign w:val="center"/>
          </w:tcPr>
          <w:p w14:paraId="05384F71" w14:textId="77777777" w:rsidR="002A2DA5" w:rsidRPr="006E30FF" w:rsidRDefault="002A2DA5" w:rsidP="002A2DA5">
            <w:pPr>
              <w:jc w:val="center"/>
              <w:rPr>
                <w:color w:val="000000"/>
                <w:sz w:val="18"/>
                <w:szCs w:val="18"/>
              </w:rPr>
            </w:pPr>
            <w:r w:rsidRPr="006E30FF">
              <w:rPr>
                <w:color w:val="000000"/>
                <w:sz w:val="18"/>
                <w:szCs w:val="18"/>
              </w:rPr>
              <w:t>Réalisation d’un réseaux principal sur un linéaire d’environ 50m</w:t>
            </w:r>
          </w:p>
        </w:tc>
        <w:tc>
          <w:tcPr>
            <w:tcW w:w="1486" w:type="dxa"/>
            <w:shd w:val="clear" w:color="auto" w:fill="auto"/>
            <w:vAlign w:val="center"/>
          </w:tcPr>
          <w:p w14:paraId="5C4C5D2B" w14:textId="77777777" w:rsidR="002A2DA5" w:rsidRPr="006E30FF" w:rsidRDefault="002A2DA5" w:rsidP="002A2DA5">
            <w:pPr>
              <w:jc w:val="center"/>
              <w:rPr>
                <w:color w:val="000000"/>
                <w:sz w:val="18"/>
                <w:szCs w:val="18"/>
              </w:rPr>
            </w:pPr>
            <w:r w:rsidRPr="006E30FF">
              <w:rPr>
                <w:color w:val="000000"/>
                <w:sz w:val="18"/>
                <w:szCs w:val="18"/>
              </w:rPr>
              <w:t>Safim</w:t>
            </w:r>
          </w:p>
        </w:tc>
        <w:tc>
          <w:tcPr>
            <w:tcW w:w="2663" w:type="dxa"/>
            <w:shd w:val="clear" w:color="auto" w:fill="auto"/>
            <w:vAlign w:val="center"/>
          </w:tcPr>
          <w:p w14:paraId="789F2085" w14:textId="77777777" w:rsidR="002A2DA5" w:rsidRPr="006E30FF" w:rsidRDefault="002A2DA5" w:rsidP="002A2DA5">
            <w:pPr>
              <w:jc w:val="both"/>
              <w:rPr>
                <w:color w:val="000000"/>
                <w:sz w:val="18"/>
                <w:szCs w:val="18"/>
              </w:rPr>
            </w:pPr>
            <w:r w:rsidRPr="006E30FF">
              <w:rPr>
                <w:color w:val="000000"/>
                <w:sz w:val="18"/>
                <w:szCs w:val="18"/>
              </w:rPr>
              <w:t>Le réseaux principal qui va quitter le forage longera la petite ruelle derrière le restaurant qui donne directement vers la route goudronné.</w:t>
            </w:r>
          </w:p>
        </w:tc>
        <w:tc>
          <w:tcPr>
            <w:tcW w:w="6610" w:type="dxa"/>
            <w:shd w:val="clear" w:color="auto" w:fill="auto"/>
            <w:vAlign w:val="center"/>
          </w:tcPr>
          <w:p w14:paraId="0BAF8FB9" w14:textId="1A92028F" w:rsidR="002A2DA5" w:rsidRPr="006E30FF"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70208" behindDoc="0" locked="0" layoutInCell="1" allowOverlap="1" wp14:anchorId="5B615FBB" wp14:editId="51649416">
                      <wp:simplePos x="0" y="0"/>
                      <wp:positionH relativeFrom="column">
                        <wp:posOffset>2796540</wp:posOffset>
                      </wp:positionH>
                      <wp:positionV relativeFrom="paragraph">
                        <wp:posOffset>335915</wp:posOffset>
                      </wp:positionV>
                      <wp:extent cx="95250" cy="685800"/>
                      <wp:effectExtent l="38100" t="19050" r="76200" b="38100"/>
                      <wp:wrapNone/>
                      <wp:docPr id="1699" name="Connecteur droit avec flèche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 cy="68580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27BB491" id="Connecteur droit avec flèche 409" o:spid="_x0000_s1026" type="#_x0000_t32" style="position:absolute;margin-left:220.2pt;margin-top:26.45pt;width:7.5pt;height:54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" strokecolor="red" strokeweight="3pt">
                      <v:stroke endarrow="block" joinstyle="miter"/>
                      <o:lock v:ext="edit" shapetype="f"/>
                    </v:shape>
                  </w:pict>
                </mc:Fallback>
              </mc:AlternateContent>
            </w:r>
            <w:r>
              <w:rPr>
                <w:noProof/>
                <w:sz w:val="18"/>
                <w:szCs w:val="18"/>
                <w:lang w:val="pt-PT" w:eastAsia="pt-PT"/>
              </w:rPr>
              <mc:AlternateContent>
                <mc:Choice Requires="wps">
                  <w:drawing>
                    <wp:anchor distT="0" distB="0" distL="114300" distR="114300" simplePos="0" relativeHeight="251869184" behindDoc="0" locked="0" layoutInCell="1" allowOverlap="1" wp14:anchorId="41A26672" wp14:editId="610E7C32">
                      <wp:simplePos x="0" y="0"/>
                      <wp:positionH relativeFrom="column">
                        <wp:posOffset>945515</wp:posOffset>
                      </wp:positionH>
                      <wp:positionV relativeFrom="paragraph">
                        <wp:posOffset>209550</wp:posOffset>
                      </wp:positionV>
                      <wp:extent cx="152400" cy="799465"/>
                      <wp:effectExtent l="19050" t="38100" r="57150" b="19685"/>
                      <wp:wrapNone/>
                      <wp:docPr id="1698" name="Connecteur droit avec flèche 4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52400" cy="799465"/>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C84163D" id="Connecteur droit avec flèche 410" o:spid="_x0000_s1026" type="#_x0000_t32" style="position:absolute;margin-left:74.45pt;margin-top:16.5pt;width:12pt;height:62.95pt;flip:y;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" strokecolor="red" strokeweight="3pt">
                      <v:stroke endarrow="block" joinstyle="miter"/>
                      <o:lock v:ext="edit" shapetype="f"/>
                    </v:shape>
                  </w:pict>
                </mc:Fallback>
              </mc:AlternateContent>
            </w:r>
            <w:r>
              <w:rPr>
                <w:noProof/>
                <w:color w:val="000000"/>
                <w:sz w:val="18"/>
                <w:szCs w:val="18"/>
                <w:lang w:val="pt-PT" w:eastAsia="pt-PT"/>
              </w:rPr>
              <w:drawing>
                <wp:inline distT="0" distB="0" distL="0" distR="0" wp14:anchorId="0E40F145" wp14:editId="0A160E3B">
                  <wp:extent cx="1768475" cy="1125220"/>
                  <wp:effectExtent l="0" t="0" r="3175" b="0"/>
                  <wp:docPr id="32"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1"/>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1768475" cy="1125220"/>
                          </a:xfrm>
                          <a:prstGeom prst="rect">
                            <a:avLst/>
                          </a:prstGeom>
                          <a:noFill/>
                          <a:ln>
                            <a:noFill/>
                          </a:ln>
                        </pic:spPr>
                      </pic:pic>
                    </a:graphicData>
                  </a:graphic>
                </wp:inline>
              </w:drawing>
            </w:r>
            <w:r>
              <w:rPr>
                <w:noProof/>
                <w:color w:val="000000"/>
                <w:sz w:val="18"/>
                <w:szCs w:val="18"/>
                <w:lang w:val="pt-PT" w:eastAsia="pt-PT"/>
              </w:rPr>
              <w:drawing>
                <wp:inline distT="0" distB="0" distL="0" distR="0" wp14:anchorId="6C748CFA" wp14:editId="08D7B294">
                  <wp:extent cx="1768475" cy="1115060"/>
                  <wp:effectExtent l="0" t="0" r="3175" b="8890"/>
                  <wp:docPr id="134" name="Imag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14"/>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1768475" cy="1115060"/>
                          </a:xfrm>
                          <a:prstGeom prst="rect">
                            <a:avLst/>
                          </a:prstGeom>
                          <a:noFill/>
                          <a:ln>
                            <a:noFill/>
                          </a:ln>
                        </pic:spPr>
                      </pic:pic>
                    </a:graphicData>
                  </a:graphic>
                </wp:inline>
              </w:drawing>
            </w:r>
          </w:p>
        </w:tc>
      </w:tr>
      <w:tr w:rsidR="002A2DA5" w:rsidRPr="006E30FF" w14:paraId="0E9D5956" w14:textId="77777777" w:rsidTr="002A2DA5">
        <w:trPr>
          <w:trHeight w:val="274"/>
          <w:jc w:val="center"/>
        </w:trPr>
        <w:tc>
          <w:tcPr>
            <w:tcW w:w="16019" w:type="dxa"/>
            <w:gridSpan w:val="7"/>
            <w:shd w:val="clear" w:color="auto" w:fill="BDD6EE"/>
            <w:vAlign w:val="center"/>
          </w:tcPr>
          <w:p w14:paraId="7188226B" w14:textId="77777777" w:rsidR="002A2DA5" w:rsidRPr="006E30FF" w:rsidRDefault="002A2DA5" w:rsidP="002A2DA5">
            <w:pPr>
              <w:jc w:val="center"/>
              <w:rPr>
                <w:b/>
                <w:color w:val="000000"/>
                <w:sz w:val="18"/>
                <w:szCs w:val="18"/>
              </w:rPr>
            </w:pPr>
            <w:r w:rsidRPr="006E30FF">
              <w:rPr>
                <w:b/>
                <w:color w:val="000000"/>
                <w:sz w:val="18"/>
                <w:szCs w:val="18"/>
              </w:rPr>
              <w:t>RESEAU SECONDAIRE</w:t>
            </w:r>
          </w:p>
        </w:tc>
      </w:tr>
      <w:tr w:rsidR="002A2DA5" w:rsidRPr="006E30FF" w14:paraId="151C1695" w14:textId="77777777" w:rsidTr="002A2DA5">
        <w:trPr>
          <w:trHeight w:val="274"/>
          <w:jc w:val="center"/>
        </w:trPr>
        <w:tc>
          <w:tcPr>
            <w:tcW w:w="1356" w:type="dxa"/>
            <w:shd w:val="clear" w:color="auto" w:fill="auto"/>
            <w:vAlign w:val="center"/>
          </w:tcPr>
          <w:p w14:paraId="4578F276" w14:textId="77777777" w:rsidR="002A2DA5" w:rsidRPr="006E30FF" w:rsidRDefault="002A2DA5" w:rsidP="002A2DA5">
            <w:pPr>
              <w:jc w:val="center"/>
              <w:rPr>
                <w:color w:val="000000"/>
                <w:sz w:val="18"/>
                <w:szCs w:val="18"/>
              </w:rPr>
            </w:pPr>
            <w:r w:rsidRPr="006E30FF">
              <w:rPr>
                <w:color w:val="000000"/>
                <w:sz w:val="18"/>
                <w:szCs w:val="18"/>
              </w:rPr>
              <w:t>PK01 à PK02</w:t>
            </w:r>
          </w:p>
        </w:tc>
        <w:tc>
          <w:tcPr>
            <w:tcW w:w="946" w:type="dxa"/>
            <w:shd w:val="clear" w:color="auto" w:fill="auto"/>
            <w:vAlign w:val="center"/>
          </w:tcPr>
          <w:p w14:paraId="4BFA77E0"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429155</w:t>
            </w:r>
          </w:p>
        </w:tc>
        <w:tc>
          <w:tcPr>
            <w:tcW w:w="1068" w:type="dxa"/>
            <w:shd w:val="clear" w:color="auto" w:fill="auto"/>
            <w:vAlign w:val="center"/>
          </w:tcPr>
          <w:p w14:paraId="62D5B280"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1321721</w:t>
            </w:r>
          </w:p>
        </w:tc>
        <w:tc>
          <w:tcPr>
            <w:tcW w:w="1890" w:type="dxa"/>
            <w:shd w:val="clear" w:color="auto" w:fill="auto"/>
            <w:vAlign w:val="center"/>
          </w:tcPr>
          <w:p w14:paraId="3B2DC872" w14:textId="77777777" w:rsidR="002A2DA5" w:rsidRPr="006E30FF" w:rsidRDefault="002A2DA5" w:rsidP="002A2DA5">
            <w:pPr>
              <w:jc w:val="both"/>
              <w:rPr>
                <w:color w:val="000000"/>
                <w:sz w:val="18"/>
                <w:szCs w:val="18"/>
              </w:rPr>
            </w:pPr>
            <w:r w:rsidRPr="006E30FF">
              <w:rPr>
                <w:color w:val="000000"/>
                <w:sz w:val="18"/>
                <w:szCs w:val="18"/>
              </w:rPr>
              <w:t>Réalisation d’un réseaux secondaire sur un linéaire d’environ 100m</w:t>
            </w:r>
          </w:p>
        </w:tc>
        <w:tc>
          <w:tcPr>
            <w:tcW w:w="1486" w:type="dxa"/>
            <w:shd w:val="clear" w:color="auto" w:fill="auto"/>
            <w:vAlign w:val="center"/>
          </w:tcPr>
          <w:p w14:paraId="666F7F20" w14:textId="77777777" w:rsidR="002A2DA5" w:rsidRPr="006E30FF" w:rsidRDefault="002A2DA5" w:rsidP="002A2DA5">
            <w:pPr>
              <w:jc w:val="center"/>
              <w:rPr>
                <w:color w:val="000000"/>
                <w:sz w:val="18"/>
                <w:szCs w:val="18"/>
              </w:rPr>
            </w:pPr>
            <w:r w:rsidRPr="006E30FF">
              <w:rPr>
                <w:color w:val="000000"/>
                <w:sz w:val="18"/>
                <w:szCs w:val="18"/>
              </w:rPr>
              <w:t>Safim</w:t>
            </w:r>
          </w:p>
        </w:tc>
        <w:tc>
          <w:tcPr>
            <w:tcW w:w="2663" w:type="dxa"/>
            <w:shd w:val="clear" w:color="auto" w:fill="auto"/>
            <w:vAlign w:val="center"/>
          </w:tcPr>
          <w:p w14:paraId="5E6CD3ED" w14:textId="77777777" w:rsidR="002A2DA5" w:rsidRPr="006E30FF" w:rsidRDefault="002A2DA5" w:rsidP="002A2DA5">
            <w:pPr>
              <w:jc w:val="both"/>
              <w:rPr>
                <w:color w:val="000000"/>
                <w:sz w:val="18"/>
                <w:szCs w:val="18"/>
              </w:rPr>
            </w:pPr>
            <w:r w:rsidRPr="006E30FF">
              <w:rPr>
                <w:color w:val="000000"/>
                <w:sz w:val="18"/>
                <w:szCs w:val="18"/>
              </w:rPr>
              <w:t>D’une part le réseaux secondaire qui marquera la fin du réseaux principal longe un terrain vierge et quelques arbres pour se terminer à un borne fontaine abandonné.</w:t>
            </w:r>
          </w:p>
        </w:tc>
        <w:tc>
          <w:tcPr>
            <w:tcW w:w="6610" w:type="dxa"/>
            <w:shd w:val="clear" w:color="auto" w:fill="auto"/>
            <w:vAlign w:val="center"/>
          </w:tcPr>
          <w:p w14:paraId="100B1B1E" w14:textId="683B3965"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71232" behindDoc="1" locked="0" layoutInCell="1" allowOverlap="1" wp14:anchorId="4E513367" wp14:editId="49AF6179">
                      <wp:simplePos x="0" y="0"/>
                      <wp:positionH relativeFrom="column">
                        <wp:posOffset>853440</wp:posOffset>
                      </wp:positionH>
                      <wp:positionV relativeFrom="paragraph">
                        <wp:posOffset>-5715</wp:posOffset>
                      </wp:positionV>
                      <wp:extent cx="2439035" cy="1309370"/>
                      <wp:effectExtent l="0" t="0" r="3810" b="1270"/>
                      <wp:wrapTight wrapText="bothSides">
                        <wp:wrapPolygon edited="0">
                          <wp:start x="-84" y="0"/>
                          <wp:lineTo x="-84" y="21495"/>
                          <wp:lineTo x="21600" y="21495"/>
                          <wp:lineTo x="21600" y="0"/>
                          <wp:lineTo x="-84" y="0"/>
                        </wp:wrapPolygon>
                      </wp:wrapTight>
                      <wp:docPr id="1695" name="Groupe 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9035" cy="1309370"/>
                                <a:chOff x="-190" y="-1420"/>
                                <a:chExt cx="24390" cy="18288"/>
                              </a:xfrm>
                            </wpg:grpSpPr>
                            <pic:pic xmlns:pic="http://schemas.openxmlformats.org/drawingml/2006/picture">
                              <pic:nvPicPr>
                                <pic:cNvPr id="1696" name="Image 419"/>
                                <pic:cNvPicPr>
                                  <a:picLocks noChangeAspect="1"/>
                                </pic:cNvPicPr>
                              </pic:nvPicPr>
                              <pic:blipFill>
                                <a:blip r:embed="rId552">
                                  <a:extLst>
                                    <a:ext uri="{28A0092B-C50C-407E-A947-70E740481C1C}">
                                      <a14:useLocalDpi xmlns:a14="http://schemas.microsoft.com/office/drawing/2010/main" val="0"/>
                                    </a:ext>
                                  </a:extLst>
                                </a:blip>
                                <a:srcRect/>
                                <a:stretch>
                                  <a:fillRect/>
                                </a:stretch>
                              </pic:blipFill>
                              <pic:spPr bwMode="auto">
                                <a:xfrm>
                                  <a:off x="-190" y="-1420"/>
                                  <a:ext cx="24389" cy="18287"/>
                                </a:xfrm>
                                <a:prstGeom prst="rect">
                                  <a:avLst/>
                                </a:prstGeom>
                                <a:noFill/>
                                <a:extLst>
                                  <a:ext uri="{909E8E84-426E-40DD-AFC4-6F175D3DCCD1}">
                                    <a14:hiddenFill xmlns:a14="http://schemas.microsoft.com/office/drawing/2010/main">
                                      <a:solidFill>
                                        <a:srgbClr val="FFFFFF"/>
                                      </a:solidFill>
                                    </a14:hiddenFill>
                                  </a:ext>
                                </a:extLst>
                              </pic:spPr>
                            </pic:pic>
                            <wps:wsp>
                              <wps:cNvPr id="1697" name="Connecteur droit avec flèche 420"/>
                              <wps:cNvCnPr>
                                <a:cxnSpLocks noChangeShapeType="1"/>
                              </wps:cNvCnPr>
                              <wps:spPr bwMode="auto">
                                <a:xfrm flipH="1" flipV="1">
                                  <a:off x="16002" y="6649"/>
                                  <a:ext cx="7905" cy="1810"/>
                                </a:xfrm>
                                <a:prstGeom prst="straightConnector1">
                                  <a:avLst/>
                                </a:prstGeom>
                                <a:noFill/>
                                <a:ln w="3810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5D358EB9" id="Groupe 418" o:spid="_x0000_s1026" style="position:absolute;margin-left:67.2pt;margin-top:-.45pt;width:192.05pt;height:103.1pt;z-index:-251445248;mso-width-relative:margin;mso-height-relative:margin" coordorigin="-190,-1420" coordsize="24390,182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">
                      <v:shape id="Image 419" o:spid="_x0000_s1027" type="#_x0000_t75" style="position:absolute;left:-190;top:-1420;width:24389;height:18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">
                        <v:imagedata r:id="rId553" o:title=""/>
                        <v:path arrowok="t"/>
                      </v:shape>
                      <v:shape id="Connecteur droit avec flèche 420" o:spid="_x0000_s1028" type="#_x0000_t32" style="position:absolute;left:16002;top:6649;width:7905;height:181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" strokecolor="#5b9bd5" strokeweight="3pt">
                        <v:stroke endarrow="block" joinstyle="miter"/>
                      </v:shape>
                      <w10:wrap type="tight"/>
                    </v:group>
                  </w:pict>
                </mc:Fallback>
              </mc:AlternateContent>
            </w:r>
            <w:r w:rsidR="002A2DA5" w:rsidRPr="006E30FF">
              <w:rPr>
                <w:color w:val="000000"/>
                <w:sz w:val="18"/>
                <w:szCs w:val="18"/>
              </w:rPr>
              <w:t xml:space="preserve">      </w:t>
            </w:r>
          </w:p>
        </w:tc>
      </w:tr>
      <w:tr w:rsidR="002A2DA5" w:rsidRPr="006E30FF" w14:paraId="61315FF3" w14:textId="77777777" w:rsidTr="002A2DA5">
        <w:trPr>
          <w:trHeight w:val="60"/>
          <w:jc w:val="center"/>
        </w:trPr>
        <w:tc>
          <w:tcPr>
            <w:tcW w:w="1356" w:type="dxa"/>
            <w:shd w:val="clear" w:color="auto" w:fill="auto"/>
            <w:vAlign w:val="center"/>
          </w:tcPr>
          <w:p w14:paraId="719B0CF2" w14:textId="77777777" w:rsidR="002A2DA5" w:rsidRPr="006E30FF" w:rsidRDefault="002A2DA5" w:rsidP="002A2DA5">
            <w:pPr>
              <w:jc w:val="center"/>
              <w:rPr>
                <w:color w:val="000000"/>
                <w:sz w:val="18"/>
                <w:szCs w:val="18"/>
              </w:rPr>
            </w:pPr>
            <w:r w:rsidRPr="006E30FF">
              <w:rPr>
                <w:color w:val="000000"/>
                <w:sz w:val="18"/>
                <w:szCs w:val="18"/>
              </w:rPr>
              <w:t>PK03</w:t>
            </w:r>
          </w:p>
          <w:p w14:paraId="644C904E" w14:textId="77777777" w:rsidR="002A2DA5" w:rsidRPr="006E30FF" w:rsidRDefault="002A2DA5" w:rsidP="002A2DA5">
            <w:pPr>
              <w:jc w:val="center"/>
              <w:rPr>
                <w:color w:val="000000"/>
                <w:sz w:val="18"/>
                <w:szCs w:val="18"/>
              </w:rPr>
            </w:pPr>
            <w:r w:rsidRPr="006E30FF">
              <w:rPr>
                <w:color w:val="000000"/>
                <w:sz w:val="18"/>
                <w:szCs w:val="18"/>
              </w:rPr>
              <w:t>A</w:t>
            </w:r>
          </w:p>
          <w:p w14:paraId="6848EBDB" w14:textId="77777777" w:rsidR="002A2DA5" w:rsidRPr="006E30FF" w:rsidRDefault="002A2DA5" w:rsidP="002A2DA5">
            <w:pPr>
              <w:jc w:val="center"/>
              <w:rPr>
                <w:color w:val="000000"/>
                <w:sz w:val="18"/>
                <w:szCs w:val="18"/>
              </w:rPr>
            </w:pPr>
          </w:p>
        </w:tc>
        <w:tc>
          <w:tcPr>
            <w:tcW w:w="946" w:type="dxa"/>
            <w:shd w:val="clear" w:color="auto" w:fill="auto"/>
            <w:vAlign w:val="center"/>
          </w:tcPr>
          <w:p w14:paraId="508D237F"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429287</w:t>
            </w:r>
          </w:p>
        </w:tc>
        <w:tc>
          <w:tcPr>
            <w:tcW w:w="1068" w:type="dxa"/>
            <w:shd w:val="clear" w:color="auto" w:fill="auto"/>
            <w:vAlign w:val="center"/>
          </w:tcPr>
          <w:p w14:paraId="5197B167"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1321767</w:t>
            </w:r>
          </w:p>
        </w:tc>
        <w:tc>
          <w:tcPr>
            <w:tcW w:w="1890" w:type="dxa"/>
            <w:vMerge w:val="restart"/>
            <w:shd w:val="clear" w:color="auto" w:fill="auto"/>
            <w:vAlign w:val="center"/>
          </w:tcPr>
          <w:p w14:paraId="437D9655" w14:textId="77777777" w:rsidR="002A2DA5" w:rsidRPr="006E30FF" w:rsidRDefault="002A2DA5" w:rsidP="002A2DA5">
            <w:pPr>
              <w:jc w:val="both"/>
              <w:rPr>
                <w:color w:val="000000"/>
                <w:sz w:val="18"/>
                <w:szCs w:val="18"/>
              </w:rPr>
            </w:pPr>
            <w:r w:rsidRPr="006E30FF">
              <w:rPr>
                <w:color w:val="000000"/>
                <w:sz w:val="18"/>
                <w:szCs w:val="18"/>
              </w:rPr>
              <w:t>Réalisation d’un réseaux secondaire sur un linéaire d’environ 500m</w:t>
            </w:r>
          </w:p>
        </w:tc>
        <w:tc>
          <w:tcPr>
            <w:tcW w:w="1486" w:type="dxa"/>
            <w:vMerge w:val="restart"/>
            <w:shd w:val="clear" w:color="auto" w:fill="auto"/>
            <w:vAlign w:val="center"/>
          </w:tcPr>
          <w:p w14:paraId="43FD1385" w14:textId="77777777" w:rsidR="002A2DA5" w:rsidRPr="006E30FF" w:rsidRDefault="002A2DA5" w:rsidP="002A2DA5">
            <w:pPr>
              <w:jc w:val="center"/>
              <w:rPr>
                <w:color w:val="000000"/>
                <w:sz w:val="18"/>
                <w:szCs w:val="18"/>
              </w:rPr>
            </w:pPr>
            <w:r w:rsidRPr="006E30FF">
              <w:rPr>
                <w:color w:val="000000"/>
                <w:sz w:val="18"/>
                <w:szCs w:val="18"/>
              </w:rPr>
              <w:t>Safim</w:t>
            </w:r>
          </w:p>
        </w:tc>
        <w:tc>
          <w:tcPr>
            <w:tcW w:w="2663" w:type="dxa"/>
            <w:vMerge w:val="restart"/>
            <w:shd w:val="clear" w:color="auto" w:fill="auto"/>
            <w:vAlign w:val="center"/>
          </w:tcPr>
          <w:p w14:paraId="5EE2AA95" w14:textId="77777777" w:rsidR="002A2DA5" w:rsidRPr="006E30FF" w:rsidRDefault="002A2DA5" w:rsidP="002A2DA5">
            <w:pPr>
              <w:jc w:val="both"/>
              <w:rPr>
                <w:color w:val="000000"/>
                <w:sz w:val="18"/>
                <w:szCs w:val="18"/>
              </w:rPr>
            </w:pPr>
            <w:r w:rsidRPr="006E30FF">
              <w:rPr>
                <w:color w:val="000000"/>
                <w:sz w:val="18"/>
                <w:szCs w:val="18"/>
              </w:rPr>
              <w:t xml:space="preserve">D’autre part le réseau secondaire longera la route goudronnée qui traverse des habitations, d’arbre d’ombrage et le centre de santé de Safim. </w:t>
            </w:r>
          </w:p>
        </w:tc>
        <w:tc>
          <w:tcPr>
            <w:tcW w:w="6610" w:type="dxa"/>
            <w:vMerge w:val="restart"/>
            <w:shd w:val="clear" w:color="auto" w:fill="auto"/>
            <w:vAlign w:val="center"/>
          </w:tcPr>
          <w:p w14:paraId="38B70B18" w14:textId="0692FE02"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72256" behindDoc="0" locked="0" layoutInCell="1" allowOverlap="1" wp14:anchorId="1C2DD581" wp14:editId="0C0DC032">
                      <wp:simplePos x="0" y="0"/>
                      <wp:positionH relativeFrom="column">
                        <wp:posOffset>277495</wp:posOffset>
                      </wp:positionH>
                      <wp:positionV relativeFrom="paragraph">
                        <wp:posOffset>97155</wp:posOffset>
                      </wp:positionV>
                      <wp:extent cx="3533775" cy="1405255"/>
                      <wp:effectExtent l="635" t="0" r="0" b="6985"/>
                      <wp:wrapNone/>
                      <wp:docPr id="1688" name="Groupe 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33775" cy="1405255"/>
                                <a:chOff x="0" y="0"/>
                                <a:chExt cx="35337" cy="16148"/>
                              </a:xfrm>
                            </wpg:grpSpPr>
                            <wpg:grpSp>
                              <wpg:cNvPr id="1689" name="Groupe 412"/>
                              <wpg:cNvGrpSpPr>
                                <a:grpSpLocks/>
                              </wpg:cNvGrpSpPr>
                              <wpg:grpSpPr bwMode="auto">
                                <a:xfrm>
                                  <a:off x="0" y="762"/>
                                  <a:ext cx="20510" cy="15386"/>
                                  <a:chOff x="0" y="0"/>
                                  <a:chExt cx="20510" cy="15386"/>
                                </a:xfrm>
                              </wpg:grpSpPr>
                              <pic:pic xmlns:pic="http://schemas.openxmlformats.org/drawingml/2006/picture">
                                <pic:nvPicPr>
                                  <pic:cNvPr id="1690" name="Image 413"/>
                                  <pic:cNvPicPr>
                                    <a:picLocks noChangeAspect="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20510" cy="15386"/>
                                  </a:xfrm>
                                  <a:prstGeom prst="rect">
                                    <a:avLst/>
                                  </a:prstGeom>
                                  <a:noFill/>
                                  <a:extLst>
                                    <a:ext uri="{909E8E84-426E-40DD-AFC4-6F175D3DCCD1}">
                                      <a14:hiddenFill xmlns:a14="http://schemas.microsoft.com/office/drawing/2010/main">
                                        <a:solidFill>
                                          <a:srgbClr val="FFFFFF"/>
                                        </a:solidFill>
                                      </a14:hiddenFill>
                                    </a:ext>
                                  </a:extLst>
                                </pic:spPr>
                              </pic:pic>
                              <wps:wsp>
                                <wps:cNvPr id="1691" name="Connecteur droit avec flèche 414"/>
                                <wps:cNvCnPr>
                                  <a:cxnSpLocks noChangeShapeType="1"/>
                                </wps:cNvCnPr>
                                <wps:spPr bwMode="auto">
                                  <a:xfrm flipV="1">
                                    <a:off x="15240" y="6953"/>
                                    <a:ext cx="476" cy="8191"/>
                                  </a:xfrm>
                                  <a:prstGeom prst="straightConnector1">
                                    <a:avLst/>
                                  </a:prstGeom>
                                  <a:noFill/>
                                  <a:ln w="3810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692" name="Groupe 415"/>
                              <wpg:cNvGrpSpPr>
                                <a:grpSpLocks/>
                              </wpg:cNvGrpSpPr>
                              <wpg:grpSpPr bwMode="auto">
                                <a:xfrm>
                                  <a:off x="23336" y="0"/>
                                  <a:ext cx="12001" cy="16002"/>
                                  <a:chOff x="0" y="0"/>
                                  <a:chExt cx="12001" cy="16002"/>
                                </a:xfrm>
                              </wpg:grpSpPr>
                              <pic:pic xmlns:pic="http://schemas.openxmlformats.org/drawingml/2006/picture">
                                <pic:nvPicPr>
                                  <pic:cNvPr id="1693" name="Image 416"/>
                                  <pic:cNvPicPr>
                                    <a:picLocks noChangeAspect="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12001" cy="16002"/>
                                  </a:xfrm>
                                  <a:prstGeom prst="rect">
                                    <a:avLst/>
                                  </a:prstGeom>
                                  <a:noFill/>
                                  <a:extLst>
                                    <a:ext uri="{909E8E84-426E-40DD-AFC4-6F175D3DCCD1}">
                                      <a14:hiddenFill xmlns:a14="http://schemas.microsoft.com/office/drawing/2010/main">
                                        <a:solidFill>
                                          <a:srgbClr val="FFFFFF"/>
                                        </a:solidFill>
                                      </a14:hiddenFill>
                                    </a:ext>
                                  </a:extLst>
                                </pic:spPr>
                              </pic:pic>
                              <wps:wsp>
                                <wps:cNvPr id="1694" name="Connecteur droit avec flèche 417"/>
                                <wps:cNvCnPr>
                                  <a:cxnSpLocks noChangeShapeType="1"/>
                                </wps:cNvCnPr>
                                <wps:spPr bwMode="auto">
                                  <a:xfrm flipV="1">
                                    <a:off x="5429" y="7620"/>
                                    <a:ext cx="476" cy="8191"/>
                                  </a:xfrm>
                                  <a:prstGeom prst="straightConnector1">
                                    <a:avLst/>
                                  </a:prstGeom>
                                  <a:noFill/>
                                  <a:ln w="3810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182D7C27" id="Groupe 411" o:spid="_x0000_s1026" style="position:absolute;margin-left:21.85pt;margin-top:7.65pt;width:278.25pt;height:110.65pt;z-index:251872256;mso-width-relative:margin;mso-height-relative:margin" coordsize="35337,161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">
                      <v:group id="Groupe 412" o:spid="_x0000_s1027" style="position:absolute;top:762;width:20510;height:15386" coordsize="20510,1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">
                        <v:shape id="Image 413" o:spid="_x0000_s1028" type="#_x0000_t75" style="position:absolute;width:20510;height:15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">
                          <v:imagedata r:id="rId556" o:title=""/>
                          <v:path arrowok="t"/>
                        </v:shape>
                        <v:shape id="Connecteur droit avec flèche 414" o:spid="_x0000_s1029" type="#_x0000_t32" style="position:absolute;left:15240;top:6953;width:476;height:81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" strokecolor="#5b9bd5" strokeweight="3pt">
                          <v:stroke endarrow="block" joinstyle="miter"/>
                        </v:shape>
                      </v:group>
                      <v:group id="Groupe 415" o:spid="_x0000_s1030" style="position:absolute;left:23336;width:12001;height:16002" coordsize="12001,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">
                        <v:shape id="Image 416" o:spid="_x0000_s1031" type="#_x0000_t75" style="position:absolute;width:12001;height:16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">
                          <v:imagedata r:id="rId557" o:title=""/>
                          <v:path arrowok="t"/>
                        </v:shape>
                        <v:shape id="Connecteur droit avec flèche 417" o:spid="_x0000_s1032" type="#_x0000_t32" style="position:absolute;left:5429;top:7620;width:476;height:81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" strokecolor="#5b9bd5" strokeweight="3pt">
                          <v:stroke endarrow="block" joinstyle="miter"/>
                        </v:shape>
                      </v:group>
                    </v:group>
                  </w:pict>
                </mc:Fallback>
              </mc:AlternateContent>
            </w:r>
          </w:p>
        </w:tc>
      </w:tr>
      <w:tr w:rsidR="002A2DA5" w:rsidRPr="006E30FF" w14:paraId="3B04BC3D" w14:textId="77777777" w:rsidTr="002A2DA5">
        <w:trPr>
          <w:trHeight w:val="2992"/>
          <w:jc w:val="center"/>
        </w:trPr>
        <w:tc>
          <w:tcPr>
            <w:tcW w:w="1356" w:type="dxa"/>
            <w:shd w:val="clear" w:color="auto" w:fill="auto"/>
            <w:vAlign w:val="center"/>
          </w:tcPr>
          <w:p w14:paraId="3E3ACB03" w14:textId="77777777" w:rsidR="002A2DA5" w:rsidRPr="006E30FF" w:rsidRDefault="002A2DA5" w:rsidP="002A2DA5">
            <w:pPr>
              <w:jc w:val="center"/>
              <w:rPr>
                <w:color w:val="000000"/>
                <w:sz w:val="18"/>
                <w:szCs w:val="18"/>
              </w:rPr>
            </w:pPr>
            <w:r w:rsidRPr="006E30FF">
              <w:rPr>
                <w:color w:val="000000"/>
                <w:sz w:val="18"/>
                <w:szCs w:val="18"/>
              </w:rPr>
              <w:t>PK08</w:t>
            </w:r>
          </w:p>
        </w:tc>
        <w:tc>
          <w:tcPr>
            <w:tcW w:w="946" w:type="dxa"/>
            <w:shd w:val="clear" w:color="auto" w:fill="auto"/>
            <w:vAlign w:val="center"/>
          </w:tcPr>
          <w:p w14:paraId="708B14D8"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429098</w:t>
            </w:r>
          </w:p>
        </w:tc>
        <w:tc>
          <w:tcPr>
            <w:tcW w:w="1068" w:type="dxa"/>
            <w:shd w:val="clear" w:color="auto" w:fill="auto"/>
            <w:vAlign w:val="center"/>
          </w:tcPr>
          <w:p w14:paraId="22AB8BBF"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1322215</w:t>
            </w:r>
          </w:p>
        </w:tc>
        <w:tc>
          <w:tcPr>
            <w:tcW w:w="1890" w:type="dxa"/>
            <w:vMerge/>
            <w:shd w:val="clear" w:color="auto" w:fill="auto"/>
            <w:vAlign w:val="center"/>
          </w:tcPr>
          <w:p w14:paraId="2A1CD9CE" w14:textId="77777777" w:rsidR="002A2DA5" w:rsidRPr="006E30FF" w:rsidRDefault="002A2DA5" w:rsidP="002A2DA5">
            <w:pPr>
              <w:jc w:val="both"/>
              <w:rPr>
                <w:color w:val="000000"/>
                <w:sz w:val="18"/>
                <w:szCs w:val="18"/>
              </w:rPr>
            </w:pPr>
          </w:p>
        </w:tc>
        <w:tc>
          <w:tcPr>
            <w:tcW w:w="1486" w:type="dxa"/>
            <w:vMerge/>
            <w:shd w:val="clear" w:color="auto" w:fill="auto"/>
            <w:vAlign w:val="center"/>
          </w:tcPr>
          <w:p w14:paraId="2FDC8F40"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3B7054CE" w14:textId="77777777" w:rsidR="002A2DA5" w:rsidRPr="006E30FF" w:rsidRDefault="002A2DA5" w:rsidP="002A2DA5">
            <w:pPr>
              <w:jc w:val="both"/>
              <w:rPr>
                <w:color w:val="000000"/>
                <w:sz w:val="18"/>
                <w:szCs w:val="18"/>
              </w:rPr>
            </w:pPr>
          </w:p>
        </w:tc>
        <w:tc>
          <w:tcPr>
            <w:tcW w:w="6610" w:type="dxa"/>
            <w:vMerge/>
            <w:shd w:val="clear" w:color="auto" w:fill="auto"/>
            <w:vAlign w:val="center"/>
          </w:tcPr>
          <w:p w14:paraId="5F723268" w14:textId="77777777" w:rsidR="002A2DA5" w:rsidRPr="006E30FF" w:rsidRDefault="002A2DA5" w:rsidP="002A2DA5">
            <w:pPr>
              <w:jc w:val="both"/>
              <w:rPr>
                <w:noProof/>
                <w:sz w:val="18"/>
                <w:szCs w:val="18"/>
                <w:lang w:eastAsia="fr-FR"/>
              </w:rPr>
            </w:pPr>
          </w:p>
        </w:tc>
      </w:tr>
      <w:tr w:rsidR="002A2DA5" w:rsidRPr="006E30FF" w14:paraId="026E347E" w14:textId="77777777" w:rsidTr="002A2DA5">
        <w:trPr>
          <w:trHeight w:val="1983"/>
          <w:jc w:val="center"/>
        </w:trPr>
        <w:tc>
          <w:tcPr>
            <w:tcW w:w="1356" w:type="dxa"/>
            <w:shd w:val="clear" w:color="auto" w:fill="auto"/>
            <w:vAlign w:val="center"/>
          </w:tcPr>
          <w:p w14:paraId="3FB63EAF" w14:textId="77777777" w:rsidR="002A2DA5" w:rsidRPr="006E30FF" w:rsidRDefault="002A2DA5" w:rsidP="002A2DA5">
            <w:pPr>
              <w:jc w:val="center"/>
              <w:rPr>
                <w:color w:val="000000"/>
                <w:sz w:val="18"/>
                <w:szCs w:val="18"/>
              </w:rPr>
            </w:pPr>
            <w:r w:rsidRPr="006E30FF">
              <w:rPr>
                <w:color w:val="000000"/>
                <w:sz w:val="18"/>
                <w:szCs w:val="18"/>
              </w:rPr>
              <w:t>PK08 à PK12</w:t>
            </w:r>
          </w:p>
        </w:tc>
        <w:tc>
          <w:tcPr>
            <w:tcW w:w="946" w:type="dxa"/>
            <w:shd w:val="clear" w:color="auto" w:fill="auto"/>
            <w:vAlign w:val="center"/>
          </w:tcPr>
          <w:p w14:paraId="4D8FA733"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429008</w:t>
            </w:r>
          </w:p>
        </w:tc>
        <w:tc>
          <w:tcPr>
            <w:tcW w:w="1068" w:type="dxa"/>
            <w:shd w:val="clear" w:color="auto" w:fill="auto"/>
            <w:vAlign w:val="center"/>
          </w:tcPr>
          <w:p w14:paraId="1B0E3163"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1322468</w:t>
            </w:r>
          </w:p>
        </w:tc>
        <w:tc>
          <w:tcPr>
            <w:tcW w:w="1890" w:type="dxa"/>
            <w:shd w:val="clear" w:color="auto" w:fill="auto"/>
            <w:vAlign w:val="center"/>
          </w:tcPr>
          <w:p w14:paraId="0A895EFC" w14:textId="77777777" w:rsidR="002A2DA5" w:rsidRPr="006E30FF" w:rsidRDefault="002A2DA5" w:rsidP="002A2DA5">
            <w:pPr>
              <w:jc w:val="both"/>
              <w:rPr>
                <w:color w:val="000000"/>
                <w:sz w:val="18"/>
                <w:szCs w:val="18"/>
              </w:rPr>
            </w:pPr>
            <w:r w:rsidRPr="006E30FF">
              <w:rPr>
                <w:color w:val="000000"/>
                <w:sz w:val="18"/>
                <w:szCs w:val="18"/>
              </w:rPr>
              <w:t>Réalisation d’un réseaux secondaire sur un linéaire d’environ 260m</w:t>
            </w:r>
          </w:p>
        </w:tc>
        <w:tc>
          <w:tcPr>
            <w:tcW w:w="1486" w:type="dxa"/>
            <w:shd w:val="clear" w:color="auto" w:fill="auto"/>
            <w:vAlign w:val="center"/>
          </w:tcPr>
          <w:p w14:paraId="530DAFFB" w14:textId="77777777" w:rsidR="002A2DA5" w:rsidRPr="006E30FF" w:rsidRDefault="002A2DA5" w:rsidP="002A2DA5">
            <w:pPr>
              <w:jc w:val="center"/>
              <w:rPr>
                <w:color w:val="000000"/>
                <w:sz w:val="18"/>
                <w:szCs w:val="18"/>
              </w:rPr>
            </w:pPr>
            <w:r w:rsidRPr="006E30FF">
              <w:rPr>
                <w:color w:val="000000"/>
                <w:sz w:val="18"/>
                <w:szCs w:val="18"/>
              </w:rPr>
              <w:t>Safim</w:t>
            </w:r>
          </w:p>
        </w:tc>
        <w:tc>
          <w:tcPr>
            <w:tcW w:w="2663" w:type="dxa"/>
            <w:shd w:val="clear" w:color="auto" w:fill="auto"/>
            <w:vAlign w:val="center"/>
          </w:tcPr>
          <w:p w14:paraId="4F250022" w14:textId="77777777" w:rsidR="002A2DA5" w:rsidRPr="006E30FF" w:rsidRDefault="002A2DA5" w:rsidP="002A2DA5">
            <w:pPr>
              <w:jc w:val="both"/>
              <w:rPr>
                <w:color w:val="000000"/>
                <w:sz w:val="18"/>
                <w:szCs w:val="18"/>
              </w:rPr>
            </w:pPr>
            <w:r w:rsidRPr="006E30FF">
              <w:rPr>
                <w:color w:val="000000"/>
                <w:sz w:val="18"/>
                <w:szCs w:val="18"/>
              </w:rPr>
              <w:t>Le réseaux secondaire qui longera la route traversera des habitations de part et d’autres et des périmètre contenant pour la plupart des plantations d’anacarde.</w:t>
            </w:r>
          </w:p>
        </w:tc>
        <w:tc>
          <w:tcPr>
            <w:tcW w:w="6610" w:type="dxa"/>
            <w:shd w:val="clear" w:color="auto" w:fill="auto"/>
            <w:vAlign w:val="center"/>
          </w:tcPr>
          <w:p w14:paraId="5982EAEC" w14:textId="7592DB9E"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74304" behindDoc="0" locked="0" layoutInCell="1" allowOverlap="1" wp14:anchorId="25647C99" wp14:editId="4A4C8B8F">
                      <wp:simplePos x="0" y="0"/>
                      <wp:positionH relativeFrom="column">
                        <wp:posOffset>7620</wp:posOffset>
                      </wp:positionH>
                      <wp:positionV relativeFrom="paragraph">
                        <wp:posOffset>45085</wp:posOffset>
                      </wp:positionV>
                      <wp:extent cx="3924300" cy="1134110"/>
                      <wp:effectExtent l="0" t="635" r="2540" b="8255"/>
                      <wp:wrapNone/>
                      <wp:docPr id="1680" name="Groupe 4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24300" cy="1134110"/>
                                <a:chOff x="0" y="0"/>
                                <a:chExt cx="39243" cy="15335"/>
                              </a:xfrm>
                            </wpg:grpSpPr>
                            <wpg:grpSp>
                              <wpg:cNvPr id="1681" name="Groupe 422"/>
                              <wpg:cNvGrpSpPr>
                                <a:grpSpLocks/>
                              </wpg:cNvGrpSpPr>
                              <wpg:grpSpPr bwMode="auto">
                                <a:xfrm>
                                  <a:off x="0" y="285"/>
                                  <a:ext cx="18383" cy="15050"/>
                                  <a:chOff x="0" y="0"/>
                                  <a:chExt cx="20955" cy="15716"/>
                                </a:xfrm>
                              </wpg:grpSpPr>
                              <pic:pic xmlns:pic="http://schemas.openxmlformats.org/drawingml/2006/picture">
                                <pic:nvPicPr>
                                  <pic:cNvPr id="1682" name="Image 423"/>
                                  <pic:cNvPicPr>
                                    <a:picLocks noChangeAspect="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20955" cy="15716"/>
                                  </a:xfrm>
                                  <a:prstGeom prst="rect">
                                    <a:avLst/>
                                  </a:prstGeom>
                                  <a:noFill/>
                                  <a:extLst>
                                    <a:ext uri="{909E8E84-426E-40DD-AFC4-6F175D3DCCD1}">
                                      <a14:hiddenFill xmlns:a14="http://schemas.microsoft.com/office/drawing/2010/main">
                                        <a:solidFill>
                                          <a:srgbClr val="FFFFFF"/>
                                        </a:solidFill>
                                      </a14:hiddenFill>
                                    </a:ext>
                                  </a:extLst>
                                </pic:spPr>
                              </pic:pic>
                              <wps:wsp>
                                <wps:cNvPr id="1683" name="Connecteur droit avec flèche 424"/>
                                <wps:cNvCnPr>
                                  <a:cxnSpLocks noChangeShapeType="1"/>
                                </wps:cNvCnPr>
                                <wps:spPr bwMode="auto">
                                  <a:xfrm flipV="1">
                                    <a:off x="1809" y="8477"/>
                                    <a:ext cx="4287" cy="7048"/>
                                  </a:xfrm>
                                  <a:prstGeom prst="straightConnector1">
                                    <a:avLst/>
                                  </a:prstGeom>
                                  <a:noFill/>
                                  <a:ln w="3810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685" name="Groupe 425"/>
                              <wpg:cNvGrpSpPr>
                                <a:grpSpLocks/>
                              </wpg:cNvGrpSpPr>
                              <wpg:grpSpPr bwMode="auto">
                                <a:xfrm>
                                  <a:off x="19526" y="0"/>
                                  <a:ext cx="19717" cy="14782"/>
                                  <a:chOff x="0" y="0"/>
                                  <a:chExt cx="19716" cy="14782"/>
                                </a:xfrm>
                              </wpg:grpSpPr>
                              <pic:pic xmlns:pic="http://schemas.openxmlformats.org/drawingml/2006/picture">
                                <pic:nvPicPr>
                                  <pic:cNvPr id="1686" name="Image 426"/>
                                  <pic:cNvPicPr>
                                    <a:picLocks noChangeAspect="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19716" cy="14782"/>
                                  </a:xfrm>
                                  <a:prstGeom prst="rect">
                                    <a:avLst/>
                                  </a:prstGeom>
                                  <a:noFill/>
                                  <a:extLst>
                                    <a:ext uri="{909E8E84-426E-40DD-AFC4-6F175D3DCCD1}">
                                      <a14:hiddenFill xmlns:a14="http://schemas.microsoft.com/office/drawing/2010/main">
                                        <a:solidFill>
                                          <a:srgbClr val="FFFFFF"/>
                                        </a:solidFill>
                                      </a14:hiddenFill>
                                    </a:ext>
                                  </a:extLst>
                                </pic:spPr>
                              </pic:pic>
                              <wps:wsp>
                                <wps:cNvPr id="1687" name="Connecteur droit avec flèche 427"/>
                                <wps:cNvCnPr>
                                  <a:cxnSpLocks noChangeShapeType="1"/>
                                </wps:cNvCnPr>
                                <wps:spPr bwMode="auto">
                                  <a:xfrm flipV="1">
                                    <a:off x="1619" y="6667"/>
                                    <a:ext cx="6140" cy="5144"/>
                                  </a:xfrm>
                                  <a:prstGeom prst="straightConnector1">
                                    <a:avLst/>
                                  </a:prstGeom>
                                  <a:noFill/>
                                  <a:ln w="3810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3392606A" id="Groupe 421" o:spid="_x0000_s1026" style="position:absolute;margin-left:.6pt;margin-top:3.55pt;width:309pt;height:89.3pt;z-index:251874304" coordsize="39243,153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">
                      <v:group id="Groupe 422" o:spid="_x0000_s1027" style="position:absolute;top:285;width:18383;height:15050" coordsize="20955,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">
                        <v:shape id="Image 423" o:spid="_x0000_s1028" type="#_x0000_t75" style="position:absolute;width:20955;height:15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">
                          <v:imagedata r:id="rId560" o:title=""/>
                          <v:path arrowok="t"/>
                        </v:shape>
                        <v:shape id="Connecteur droit avec flèche 424" o:spid="_x0000_s1029" type="#_x0000_t32" style="position:absolute;left:1809;top:8477;width:4287;height:70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" strokecolor="#5b9bd5" strokeweight="3pt">
                          <v:stroke endarrow="block" joinstyle="miter"/>
                        </v:shape>
                      </v:group>
                      <v:group id="Groupe 425" o:spid="_x0000_s1030" style="position:absolute;left:19526;width:19717;height:14782" coordsize="19716,14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">
                        <v:shape id="Image 426" o:spid="_x0000_s1031" type="#_x0000_t75" style="position:absolute;width:19716;height:14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">
                          <v:imagedata r:id="rId561" o:title=""/>
                          <v:path arrowok="t"/>
                        </v:shape>
                        <v:shape id="Connecteur droit avec flèche 427" o:spid="_x0000_s1032" type="#_x0000_t32" style="position:absolute;left:1619;top:6667;width:6140;height:514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" strokecolor="#5b9bd5" strokeweight="3pt">
                          <v:stroke endarrow="block" joinstyle="miter"/>
                        </v:shape>
                      </v:group>
                    </v:group>
                  </w:pict>
                </mc:Fallback>
              </mc:AlternateContent>
            </w:r>
          </w:p>
          <w:p w14:paraId="0E7B4005" w14:textId="77777777" w:rsidR="002A2DA5" w:rsidRPr="006E30FF" w:rsidRDefault="002A2DA5" w:rsidP="002A2DA5">
            <w:pPr>
              <w:jc w:val="both"/>
              <w:rPr>
                <w:color w:val="000000"/>
                <w:sz w:val="18"/>
                <w:szCs w:val="18"/>
              </w:rPr>
            </w:pPr>
          </w:p>
          <w:p w14:paraId="2953C2F4" w14:textId="77777777" w:rsidR="002A2DA5" w:rsidRPr="006E30FF" w:rsidRDefault="002A2DA5" w:rsidP="002A2DA5">
            <w:pPr>
              <w:jc w:val="both"/>
              <w:rPr>
                <w:color w:val="000000"/>
                <w:sz w:val="18"/>
                <w:szCs w:val="18"/>
              </w:rPr>
            </w:pPr>
          </w:p>
          <w:p w14:paraId="0D6ADAE4" w14:textId="77777777" w:rsidR="002A2DA5" w:rsidRPr="006E30FF" w:rsidRDefault="002A2DA5" w:rsidP="002A2DA5">
            <w:pPr>
              <w:jc w:val="both"/>
              <w:rPr>
                <w:color w:val="000000"/>
                <w:sz w:val="18"/>
                <w:szCs w:val="18"/>
              </w:rPr>
            </w:pPr>
          </w:p>
          <w:p w14:paraId="575C24E8" w14:textId="77777777" w:rsidR="002A2DA5" w:rsidRPr="006E30FF" w:rsidRDefault="002A2DA5" w:rsidP="002A2DA5">
            <w:pPr>
              <w:jc w:val="both"/>
              <w:rPr>
                <w:color w:val="000000"/>
                <w:sz w:val="18"/>
                <w:szCs w:val="18"/>
              </w:rPr>
            </w:pPr>
          </w:p>
          <w:p w14:paraId="0500CE72" w14:textId="77777777" w:rsidR="002A2DA5" w:rsidRPr="006E30FF" w:rsidRDefault="002A2DA5" w:rsidP="002A2DA5">
            <w:pPr>
              <w:jc w:val="both"/>
              <w:rPr>
                <w:color w:val="000000"/>
                <w:sz w:val="18"/>
                <w:szCs w:val="18"/>
              </w:rPr>
            </w:pPr>
          </w:p>
          <w:p w14:paraId="0AFCB00D" w14:textId="77777777" w:rsidR="002A2DA5" w:rsidRPr="006E30FF" w:rsidRDefault="002A2DA5" w:rsidP="002A2DA5">
            <w:pPr>
              <w:jc w:val="both"/>
              <w:rPr>
                <w:color w:val="000000"/>
                <w:sz w:val="18"/>
                <w:szCs w:val="18"/>
              </w:rPr>
            </w:pPr>
          </w:p>
          <w:p w14:paraId="1AFAA4E3" w14:textId="77777777" w:rsidR="002A2DA5" w:rsidRPr="006E30FF" w:rsidRDefault="002A2DA5" w:rsidP="002A2DA5">
            <w:pPr>
              <w:jc w:val="both"/>
              <w:rPr>
                <w:color w:val="000000"/>
                <w:sz w:val="18"/>
                <w:szCs w:val="18"/>
              </w:rPr>
            </w:pPr>
          </w:p>
          <w:p w14:paraId="1C945ADB" w14:textId="77777777" w:rsidR="002A2DA5" w:rsidRPr="006E30FF" w:rsidRDefault="002A2DA5" w:rsidP="002A2DA5">
            <w:pPr>
              <w:jc w:val="both"/>
              <w:rPr>
                <w:color w:val="000000"/>
                <w:sz w:val="18"/>
                <w:szCs w:val="18"/>
              </w:rPr>
            </w:pPr>
          </w:p>
        </w:tc>
      </w:tr>
      <w:tr w:rsidR="002A2DA5" w:rsidRPr="006E30FF" w14:paraId="52FBE595" w14:textId="77777777" w:rsidTr="002A2DA5">
        <w:trPr>
          <w:trHeight w:val="693"/>
          <w:jc w:val="center"/>
        </w:trPr>
        <w:tc>
          <w:tcPr>
            <w:tcW w:w="1356" w:type="dxa"/>
            <w:shd w:val="clear" w:color="auto" w:fill="auto"/>
            <w:vAlign w:val="center"/>
          </w:tcPr>
          <w:p w14:paraId="58E06A56" w14:textId="77777777" w:rsidR="002A2DA5" w:rsidRPr="006E30FF" w:rsidRDefault="002A2DA5" w:rsidP="002A2DA5">
            <w:pPr>
              <w:jc w:val="center"/>
              <w:rPr>
                <w:color w:val="000000"/>
                <w:sz w:val="18"/>
                <w:szCs w:val="18"/>
              </w:rPr>
            </w:pPr>
            <w:r w:rsidRPr="006E30FF">
              <w:rPr>
                <w:color w:val="000000"/>
                <w:sz w:val="18"/>
                <w:szCs w:val="18"/>
              </w:rPr>
              <w:t>PK03 à PK13</w:t>
            </w:r>
          </w:p>
          <w:p w14:paraId="345C57A9" w14:textId="77777777" w:rsidR="002A2DA5" w:rsidRPr="006E30FF" w:rsidRDefault="002A2DA5" w:rsidP="002A2DA5">
            <w:pPr>
              <w:jc w:val="center"/>
              <w:rPr>
                <w:sz w:val="18"/>
                <w:szCs w:val="18"/>
              </w:rPr>
            </w:pPr>
          </w:p>
          <w:p w14:paraId="559BC6E2" w14:textId="77777777" w:rsidR="002A2DA5" w:rsidRPr="006E30FF" w:rsidRDefault="002A2DA5" w:rsidP="002A2DA5">
            <w:pPr>
              <w:jc w:val="center"/>
              <w:rPr>
                <w:sz w:val="18"/>
                <w:szCs w:val="18"/>
              </w:rPr>
            </w:pPr>
          </w:p>
          <w:p w14:paraId="5429B9CC" w14:textId="77777777" w:rsidR="002A2DA5" w:rsidRPr="006E30FF" w:rsidRDefault="002A2DA5" w:rsidP="002A2DA5">
            <w:pPr>
              <w:jc w:val="center"/>
              <w:rPr>
                <w:sz w:val="18"/>
                <w:szCs w:val="18"/>
              </w:rPr>
            </w:pPr>
          </w:p>
          <w:p w14:paraId="5FC99DF3" w14:textId="77777777" w:rsidR="002A2DA5" w:rsidRPr="006E30FF" w:rsidRDefault="002A2DA5" w:rsidP="002A2DA5">
            <w:pPr>
              <w:jc w:val="center"/>
              <w:rPr>
                <w:sz w:val="18"/>
                <w:szCs w:val="18"/>
              </w:rPr>
            </w:pPr>
          </w:p>
        </w:tc>
        <w:tc>
          <w:tcPr>
            <w:tcW w:w="946" w:type="dxa"/>
            <w:shd w:val="clear" w:color="auto" w:fill="auto"/>
            <w:vAlign w:val="center"/>
          </w:tcPr>
          <w:p w14:paraId="54BD611F"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429327</w:t>
            </w:r>
          </w:p>
        </w:tc>
        <w:tc>
          <w:tcPr>
            <w:tcW w:w="1068" w:type="dxa"/>
            <w:shd w:val="clear" w:color="auto" w:fill="auto"/>
            <w:vAlign w:val="center"/>
          </w:tcPr>
          <w:p w14:paraId="0043C70B"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1321674</w:t>
            </w:r>
          </w:p>
        </w:tc>
        <w:tc>
          <w:tcPr>
            <w:tcW w:w="1890" w:type="dxa"/>
            <w:vMerge w:val="restart"/>
            <w:shd w:val="clear" w:color="auto" w:fill="auto"/>
            <w:vAlign w:val="center"/>
          </w:tcPr>
          <w:p w14:paraId="4337B03C" w14:textId="77777777" w:rsidR="002A2DA5" w:rsidRPr="006E30FF" w:rsidRDefault="002A2DA5" w:rsidP="002A2DA5">
            <w:pPr>
              <w:jc w:val="both"/>
              <w:rPr>
                <w:color w:val="000000"/>
                <w:sz w:val="18"/>
                <w:szCs w:val="18"/>
              </w:rPr>
            </w:pPr>
            <w:r w:rsidRPr="006E30FF">
              <w:rPr>
                <w:color w:val="000000"/>
                <w:sz w:val="18"/>
                <w:szCs w:val="18"/>
              </w:rPr>
              <w:t>Réalisation de réseau secondaire sur une linéaire d’environ 500m</w:t>
            </w:r>
          </w:p>
        </w:tc>
        <w:tc>
          <w:tcPr>
            <w:tcW w:w="1486" w:type="dxa"/>
            <w:vMerge w:val="restart"/>
            <w:shd w:val="clear" w:color="auto" w:fill="auto"/>
            <w:vAlign w:val="center"/>
          </w:tcPr>
          <w:p w14:paraId="4A70D353" w14:textId="77777777" w:rsidR="002A2DA5" w:rsidRPr="006E30FF" w:rsidRDefault="002A2DA5" w:rsidP="002A2DA5">
            <w:pPr>
              <w:jc w:val="center"/>
              <w:rPr>
                <w:color w:val="000000"/>
                <w:sz w:val="18"/>
                <w:szCs w:val="18"/>
              </w:rPr>
            </w:pPr>
            <w:r w:rsidRPr="006E30FF">
              <w:rPr>
                <w:color w:val="000000"/>
                <w:sz w:val="18"/>
                <w:szCs w:val="18"/>
              </w:rPr>
              <w:t>Safim</w:t>
            </w:r>
          </w:p>
        </w:tc>
        <w:tc>
          <w:tcPr>
            <w:tcW w:w="2663" w:type="dxa"/>
            <w:vMerge w:val="restart"/>
            <w:shd w:val="clear" w:color="auto" w:fill="auto"/>
            <w:vAlign w:val="center"/>
          </w:tcPr>
          <w:p w14:paraId="65680419" w14:textId="77777777" w:rsidR="002A2DA5" w:rsidRPr="006E30FF" w:rsidRDefault="002A2DA5" w:rsidP="002A2DA5">
            <w:pPr>
              <w:jc w:val="both"/>
              <w:rPr>
                <w:color w:val="000000"/>
                <w:sz w:val="18"/>
                <w:szCs w:val="18"/>
              </w:rPr>
            </w:pPr>
            <w:r w:rsidRPr="006E30FF">
              <w:rPr>
                <w:color w:val="000000"/>
                <w:sz w:val="18"/>
                <w:szCs w:val="18"/>
              </w:rPr>
              <w:t>Dans cette zone le réseau secondaire longera toujours la route qui traverse des habitations, le marché et la mosquée de Safim pour donner vers le rond-point (PK13). En suite continuer vers la mairie de safim</w:t>
            </w:r>
          </w:p>
        </w:tc>
        <w:tc>
          <w:tcPr>
            <w:tcW w:w="6610" w:type="dxa"/>
            <w:vMerge w:val="restart"/>
            <w:shd w:val="clear" w:color="auto" w:fill="auto"/>
            <w:vAlign w:val="center"/>
          </w:tcPr>
          <w:p w14:paraId="627210F7" w14:textId="043B4BB0"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75328" behindDoc="0" locked="0" layoutInCell="1" allowOverlap="1" wp14:anchorId="1B0CBF0B" wp14:editId="02B210CD">
                      <wp:simplePos x="0" y="0"/>
                      <wp:positionH relativeFrom="column">
                        <wp:posOffset>26670</wp:posOffset>
                      </wp:positionH>
                      <wp:positionV relativeFrom="paragraph">
                        <wp:posOffset>96520</wp:posOffset>
                      </wp:positionV>
                      <wp:extent cx="3876675" cy="1082675"/>
                      <wp:effectExtent l="0" t="3810" r="2540" b="27940"/>
                      <wp:wrapNone/>
                      <wp:docPr id="1672" name="Groupe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6675" cy="1082675"/>
                                <a:chOff x="0" y="0"/>
                                <a:chExt cx="38766" cy="14763"/>
                              </a:xfrm>
                            </wpg:grpSpPr>
                            <wpg:grpSp>
                              <wpg:cNvPr id="1673" name="Groupe 429"/>
                              <wpg:cNvGrpSpPr>
                                <a:grpSpLocks/>
                              </wpg:cNvGrpSpPr>
                              <wpg:grpSpPr bwMode="auto">
                                <a:xfrm>
                                  <a:off x="0" y="571"/>
                                  <a:ext cx="18097" cy="14097"/>
                                  <a:chOff x="0" y="0"/>
                                  <a:chExt cx="20510" cy="15386"/>
                                </a:xfrm>
                              </wpg:grpSpPr>
                              <pic:pic xmlns:pic="http://schemas.openxmlformats.org/drawingml/2006/picture">
                                <pic:nvPicPr>
                                  <pic:cNvPr id="1674" name="Image 430"/>
                                  <pic:cNvPicPr>
                                    <a:picLocks noChangeAspect="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20510" cy="15386"/>
                                  </a:xfrm>
                                  <a:prstGeom prst="rect">
                                    <a:avLst/>
                                  </a:prstGeom>
                                  <a:noFill/>
                                  <a:extLst>
                                    <a:ext uri="{909E8E84-426E-40DD-AFC4-6F175D3DCCD1}">
                                      <a14:hiddenFill xmlns:a14="http://schemas.microsoft.com/office/drawing/2010/main">
                                        <a:solidFill>
                                          <a:srgbClr val="FFFFFF"/>
                                        </a:solidFill>
                                      </a14:hiddenFill>
                                    </a:ext>
                                  </a:extLst>
                                </pic:spPr>
                              </pic:pic>
                              <wps:wsp>
                                <wps:cNvPr id="1675" name="Connecteur droit avec flèche 431"/>
                                <wps:cNvCnPr>
                                  <a:cxnSpLocks noChangeShapeType="1"/>
                                </wps:cNvCnPr>
                                <wps:spPr bwMode="auto">
                                  <a:xfrm flipV="1">
                                    <a:off x="15240" y="6953"/>
                                    <a:ext cx="476" cy="8191"/>
                                  </a:xfrm>
                                  <a:prstGeom prst="straightConnector1">
                                    <a:avLst/>
                                  </a:prstGeom>
                                  <a:noFill/>
                                  <a:ln w="3810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677" name="Groupe 432"/>
                              <wpg:cNvGrpSpPr>
                                <a:grpSpLocks/>
                              </wpg:cNvGrpSpPr>
                              <wpg:grpSpPr bwMode="auto">
                                <a:xfrm>
                                  <a:off x="20193" y="0"/>
                                  <a:ext cx="18573" cy="14763"/>
                                  <a:chOff x="0" y="0"/>
                                  <a:chExt cx="19716" cy="14859"/>
                                </a:xfrm>
                              </wpg:grpSpPr>
                              <pic:pic xmlns:pic="http://schemas.openxmlformats.org/drawingml/2006/picture">
                                <pic:nvPicPr>
                                  <pic:cNvPr id="1678" name="Image 433"/>
                                  <pic:cNvPicPr>
                                    <a:picLocks noChangeAspect="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19716" cy="14776"/>
                                  </a:xfrm>
                                  <a:prstGeom prst="rect">
                                    <a:avLst/>
                                  </a:prstGeom>
                                  <a:noFill/>
                                  <a:extLst>
                                    <a:ext uri="{909E8E84-426E-40DD-AFC4-6F175D3DCCD1}">
                                      <a14:hiddenFill xmlns:a14="http://schemas.microsoft.com/office/drawing/2010/main">
                                        <a:solidFill>
                                          <a:srgbClr val="FFFFFF"/>
                                        </a:solidFill>
                                      </a14:hiddenFill>
                                    </a:ext>
                                  </a:extLst>
                                </pic:spPr>
                              </pic:pic>
                              <wps:wsp>
                                <wps:cNvPr id="1679" name="Connecteur droit avec flèche 434"/>
                                <wps:cNvCnPr>
                                  <a:cxnSpLocks noChangeShapeType="1"/>
                                </wps:cNvCnPr>
                                <wps:spPr bwMode="auto">
                                  <a:xfrm flipV="1">
                                    <a:off x="11430" y="6953"/>
                                    <a:ext cx="450" cy="7906"/>
                                  </a:xfrm>
                                  <a:prstGeom prst="straightConnector1">
                                    <a:avLst/>
                                  </a:prstGeom>
                                  <a:noFill/>
                                  <a:ln w="3810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BE3109F" id="Groupe 428" o:spid="_x0000_s1026" style="position:absolute;margin-left:2.1pt;margin-top:7.6pt;width:305.25pt;height:85.25pt;z-index:251875328" coordsize="38766,147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">
                      <v:group id="Groupe 429" o:spid="_x0000_s1027" style="position:absolute;top:571;width:18097;height:14097" coordsize="20510,1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">
                        <v:shape id="Image 430" o:spid="_x0000_s1028" type="#_x0000_t75" style="position:absolute;width:20510;height:15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">
                          <v:imagedata r:id="rId564" o:title=""/>
                          <v:path arrowok="t"/>
                        </v:shape>
                        <v:shape id="Connecteur droit avec flèche 431" o:spid="_x0000_s1029" type="#_x0000_t32" style="position:absolute;left:15240;top:6953;width:476;height:81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" strokecolor="#5b9bd5" strokeweight="3pt">
                          <v:stroke endarrow="block" joinstyle="miter"/>
                        </v:shape>
                      </v:group>
                      <v:group id="Groupe 432" o:spid="_x0000_s1030" style="position:absolute;left:20193;width:18573;height:14763" coordsize="19716,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">
                        <v:shape id="Image 433" o:spid="_x0000_s1031" type="#_x0000_t75" style="position:absolute;width:19716;height:14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">
                          <v:imagedata r:id="rId565" o:title=""/>
                          <v:path arrowok="t"/>
                        </v:shape>
                        <v:shape id="Connecteur droit avec flèche 434" o:spid="_x0000_s1032" type="#_x0000_t32" style="position:absolute;left:11430;top:6953;width:450;height:79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" strokecolor="#5b9bd5" strokeweight="3pt">
                          <v:stroke endarrow="block" joinstyle="miter"/>
                        </v:shape>
                      </v:group>
                    </v:group>
                  </w:pict>
                </mc:Fallback>
              </mc:AlternateContent>
            </w:r>
          </w:p>
          <w:p w14:paraId="4D01C46C" w14:textId="77777777" w:rsidR="002A2DA5" w:rsidRPr="006E30FF" w:rsidRDefault="002A2DA5" w:rsidP="002A2DA5">
            <w:pPr>
              <w:jc w:val="both"/>
              <w:rPr>
                <w:color w:val="000000"/>
                <w:sz w:val="18"/>
                <w:szCs w:val="18"/>
              </w:rPr>
            </w:pPr>
          </w:p>
          <w:p w14:paraId="57D94444" w14:textId="77777777" w:rsidR="002A2DA5" w:rsidRPr="006E30FF" w:rsidRDefault="002A2DA5" w:rsidP="002A2DA5">
            <w:pPr>
              <w:jc w:val="both"/>
              <w:rPr>
                <w:color w:val="000000"/>
                <w:sz w:val="18"/>
                <w:szCs w:val="18"/>
              </w:rPr>
            </w:pPr>
          </w:p>
          <w:p w14:paraId="451CC729" w14:textId="77777777" w:rsidR="002A2DA5" w:rsidRPr="006E30FF" w:rsidRDefault="002A2DA5" w:rsidP="002A2DA5">
            <w:pPr>
              <w:jc w:val="both"/>
              <w:rPr>
                <w:color w:val="000000"/>
                <w:sz w:val="18"/>
                <w:szCs w:val="18"/>
              </w:rPr>
            </w:pPr>
          </w:p>
          <w:p w14:paraId="7C113D4B" w14:textId="77777777" w:rsidR="002A2DA5" w:rsidRPr="006E30FF" w:rsidRDefault="002A2DA5" w:rsidP="002A2DA5">
            <w:pPr>
              <w:jc w:val="both"/>
              <w:rPr>
                <w:color w:val="000000"/>
                <w:sz w:val="18"/>
                <w:szCs w:val="18"/>
              </w:rPr>
            </w:pPr>
          </w:p>
          <w:p w14:paraId="3C695870" w14:textId="77777777" w:rsidR="002A2DA5" w:rsidRPr="006E30FF" w:rsidRDefault="002A2DA5" w:rsidP="002A2DA5">
            <w:pPr>
              <w:jc w:val="both"/>
              <w:rPr>
                <w:color w:val="000000"/>
                <w:sz w:val="18"/>
                <w:szCs w:val="18"/>
              </w:rPr>
            </w:pPr>
          </w:p>
          <w:p w14:paraId="307293A2" w14:textId="77777777" w:rsidR="002A2DA5" w:rsidRPr="006E30FF" w:rsidRDefault="002A2DA5" w:rsidP="002A2DA5">
            <w:pPr>
              <w:jc w:val="both"/>
              <w:rPr>
                <w:color w:val="000000"/>
                <w:sz w:val="18"/>
                <w:szCs w:val="18"/>
              </w:rPr>
            </w:pPr>
          </w:p>
          <w:p w14:paraId="36968A9D" w14:textId="77777777" w:rsidR="002A2DA5" w:rsidRPr="006E30FF" w:rsidRDefault="002A2DA5" w:rsidP="002A2DA5">
            <w:pPr>
              <w:jc w:val="both"/>
              <w:rPr>
                <w:color w:val="000000"/>
                <w:sz w:val="18"/>
                <w:szCs w:val="18"/>
              </w:rPr>
            </w:pPr>
          </w:p>
          <w:p w14:paraId="48507DEE" w14:textId="77777777" w:rsidR="002A2DA5" w:rsidRPr="006E30FF" w:rsidRDefault="002A2DA5" w:rsidP="002A2DA5">
            <w:pPr>
              <w:jc w:val="both"/>
              <w:rPr>
                <w:color w:val="000000"/>
                <w:sz w:val="18"/>
                <w:szCs w:val="18"/>
              </w:rPr>
            </w:pPr>
          </w:p>
        </w:tc>
      </w:tr>
      <w:tr w:rsidR="002A2DA5" w:rsidRPr="006E30FF" w14:paraId="341884AD" w14:textId="77777777" w:rsidTr="002A2DA5">
        <w:trPr>
          <w:trHeight w:val="778"/>
          <w:jc w:val="center"/>
        </w:trPr>
        <w:tc>
          <w:tcPr>
            <w:tcW w:w="1356" w:type="dxa"/>
            <w:shd w:val="clear" w:color="auto" w:fill="auto"/>
            <w:vAlign w:val="center"/>
          </w:tcPr>
          <w:p w14:paraId="24A361F8" w14:textId="77777777" w:rsidR="002A2DA5" w:rsidRPr="006E30FF" w:rsidRDefault="002A2DA5" w:rsidP="002A2DA5">
            <w:pPr>
              <w:jc w:val="center"/>
              <w:rPr>
                <w:color w:val="000000"/>
                <w:sz w:val="18"/>
                <w:szCs w:val="18"/>
              </w:rPr>
            </w:pPr>
            <w:r w:rsidRPr="006E30FF">
              <w:rPr>
                <w:color w:val="000000"/>
                <w:sz w:val="18"/>
                <w:szCs w:val="18"/>
              </w:rPr>
              <w:t>PK13 à PK21</w:t>
            </w:r>
          </w:p>
        </w:tc>
        <w:tc>
          <w:tcPr>
            <w:tcW w:w="946" w:type="dxa"/>
            <w:shd w:val="clear" w:color="auto" w:fill="auto"/>
            <w:vAlign w:val="center"/>
          </w:tcPr>
          <w:p w14:paraId="2AF21C98"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429355</w:t>
            </w:r>
          </w:p>
        </w:tc>
        <w:tc>
          <w:tcPr>
            <w:tcW w:w="1068" w:type="dxa"/>
            <w:shd w:val="clear" w:color="auto" w:fill="auto"/>
            <w:vAlign w:val="center"/>
          </w:tcPr>
          <w:p w14:paraId="253FC139"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1321343</w:t>
            </w:r>
          </w:p>
        </w:tc>
        <w:tc>
          <w:tcPr>
            <w:tcW w:w="1890" w:type="dxa"/>
            <w:vMerge/>
            <w:shd w:val="clear" w:color="auto" w:fill="auto"/>
            <w:vAlign w:val="center"/>
          </w:tcPr>
          <w:p w14:paraId="19E45E8F" w14:textId="77777777" w:rsidR="002A2DA5" w:rsidRPr="006E30FF" w:rsidRDefault="002A2DA5" w:rsidP="002A2DA5">
            <w:pPr>
              <w:jc w:val="both"/>
              <w:rPr>
                <w:color w:val="000000"/>
                <w:sz w:val="18"/>
                <w:szCs w:val="18"/>
              </w:rPr>
            </w:pPr>
          </w:p>
        </w:tc>
        <w:tc>
          <w:tcPr>
            <w:tcW w:w="1486" w:type="dxa"/>
            <w:vMerge/>
            <w:shd w:val="clear" w:color="auto" w:fill="auto"/>
            <w:vAlign w:val="center"/>
          </w:tcPr>
          <w:p w14:paraId="690C45ED"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16E374DC" w14:textId="77777777" w:rsidR="002A2DA5" w:rsidRPr="006E30FF" w:rsidRDefault="002A2DA5" w:rsidP="002A2DA5">
            <w:pPr>
              <w:jc w:val="both"/>
              <w:rPr>
                <w:color w:val="000000"/>
                <w:sz w:val="18"/>
                <w:szCs w:val="18"/>
              </w:rPr>
            </w:pPr>
          </w:p>
        </w:tc>
        <w:tc>
          <w:tcPr>
            <w:tcW w:w="6610" w:type="dxa"/>
            <w:vMerge/>
            <w:shd w:val="clear" w:color="auto" w:fill="auto"/>
            <w:vAlign w:val="center"/>
          </w:tcPr>
          <w:p w14:paraId="2F06D4A5" w14:textId="77777777" w:rsidR="002A2DA5" w:rsidRPr="006E30FF" w:rsidRDefault="002A2DA5" w:rsidP="002A2DA5">
            <w:pPr>
              <w:jc w:val="both"/>
              <w:rPr>
                <w:noProof/>
                <w:color w:val="000000"/>
                <w:sz w:val="18"/>
                <w:szCs w:val="18"/>
                <w:lang w:eastAsia="fr-FR"/>
              </w:rPr>
            </w:pPr>
          </w:p>
        </w:tc>
      </w:tr>
      <w:tr w:rsidR="002A2DA5" w:rsidRPr="006E30FF" w14:paraId="06D6C3DB" w14:textId="77777777" w:rsidTr="002A2DA5">
        <w:trPr>
          <w:trHeight w:val="274"/>
          <w:jc w:val="center"/>
        </w:trPr>
        <w:tc>
          <w:tcPr>
            <w:tcW w:w="1356" w:type="dxa"/>
            <w:shd w:val="clear" w:color="auto" w:fill="auto"/>
            <w:vAlign w:val="center"/>
          </w:tcPr>
          <w:p w14:paraId="2BA6A64F" w14:textId="77777777" w:rsidR="002A2DA5" w:rsidRPr="006E30FF" w:rsidRDefault="002A2DA5" w:rsidP="002A2DA5">
            <w:pPr>
              <w:jc w:val="center"/>
              <w:rPr>
                <w:color w:val="000000"/>
                <w:sz w:val="18"/>
                <w:szCs w:val="18"/>
              </w:rPr>
            </w:pPr>
            <w:r w:rsidRPr="006E30FF">
              <w:rPr>
                <w:color w:val="000000"/>
                <w:sz w:val="18"/>
                <w:szCs w:val="18"/>
              </w:rPr>
              <w:t>PK21 à PK50</w:t>
            </w:r>
          </w:p>
        </w:tc>
        <w:tc>
          <w:tcPr>
            <w:tcW w:w="946" w:type="dxa"/>
            <w:shd w:val="clear" w:color="auto" w:fill="auto"/>
            <w:vAlign w:val="center"/>
          </w:tcPr>
          <w:p w14:paraId="3346E6C9"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429943</w:t>
            </w:r>
          </w:p>
        </w:tc>
        <w:tc>
          <w:tcPr>
            <w:tcW w:w="1068" w:type="dxa"/>
            <w:shd w:val="clear" w:color="auto" w:fill="auto"/>
            <w:vAlign w:val="center"/>
          </w:tcPr>
          <w:p w14:paraId="42108ECD"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1319765</w:t>
            </w:r>
          </w:p>
        </w:tc>
        <w:tc>
          <w:tcPr>
            <w:tcW w:w="1890" w:type="dxa"/>
            <w:shd w:val="clear" w:color="auto" w:fill="auto"/>
            <w:vAlign w:val="center"/>
          </w:tcPr>
          <w:p w14:paraId="104329E3" w14:textId="77777777" w:rsidR="002A2DA5" w:rsidRPr="006E30FF" w:rsidRDefault="002A2DA5" w:rsidP="002A2DA5">
            <w:pPr>
              <w:jc w:val="both"/>
              <w:rPr>
                <w:color w:val="000000"/>
                <w:sz w:val="18"/>
                <w:szCs w:val="18"/>
              </w:rPr>
            </w:pPr>
            <w:r w:rsidRPr="006E30FF">
              <w:rPr>
                <w:color w:val="000000"/>
                <w:sz w:val="18"/>
                <w:szCs w:val="18"/>
              </w:rPr>
              <w:t>Réalisation de réseau secondaire sur une linéaire d’environ 1.6 Km</w:t>
            </w:r>
          </w:p>
        </w:tc>
        <w:tc>
          <w:tcPr>
            <w:tcW w:w="1486" w:type="dxa"/>
            <w:shd w:val="clear" w:color="auto" w:fill="auto"/>
            <w:vAlign w:val="center"/>
          </w:tcPr>
          <w:p w14:paraId="7BAAB404" w14:textId="77777777" w:rsidR="002A2DA5" w:rsidRPr="006E30FF" w:rsidRDefault="002A2DA5" w:rsidP="002A2DA5">
            <w:pPr>
              <w:jc w:val="center"/>
              <w:rPr>
                <w:color w:val="000000"/>
                <w:sz w:val="18"/>
                <w:szCs w:val="18"/>
              </w:rPr>
            </w:pPr>
            <w:r w:rsidRPr="006E30FF">
              <w:rPr>
                <w:color w:val="000000"/>
                <w:sz w:val="18"/>
                <w:szCs w:val="18"/>
              </w:rPr>
              <w:t>Safim</w:t>
            </w:r>
          </w:p>
        </w:tc>
        <w:tc>
          <w:tcPr>
            <w:tcW w:w="2663" w:type="dxa"/>
            <w:shd w:val="clear" w:color="auto" w:fill="auto"/>
            <w:vAlign w:val="center"/>
          </w:tcPr>
          <w:p w14:paraId="5EC8F364" w14:textId="77777777" w:rsidR="002A2DA5" w:rsidRPr="006E30FF" w:rsidRDefault="002A2DA5" w:rsidP="002A2DA5">
            <w:pPr>
              <w:jc w:val="both"/>
              <w:rPr>
                <w:color w:val="000000"/>
                <w:sz w:val="18"/>
                <w:szCs w:val="18"/>
              </w:rPr>
            </w:pPr>
            <w:r w:rsidRPr="006E30FF">
              <w:rPr>
                <w:color w:val="000000"/>
                <w:sz w:val="18"/>
                <w:szCs w:val="18"/>
              </w:rPr>
              <w:t>On note la présence d’une forte densité d’habitation et des cantine d’une part et d’autre de la route qui va longer le réseaux secondaire</w:t>
            </w:r>
          </w:p>
        </w:tc>
        <w:tc>
          <w:tcPr>
            <w:tcW w:w="6610" w:type="dxa"/>
            <w:shd w:val="clear" w:color="auto" w:fill="auto"/>
            <w:vAlign w:val="center"/>
          </w:tcPr>
          <w:p w14:paraId="5E2E1992" w14:textId="17280400"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76352" behindDoc="0" locked="0" layoutInCell="1" allowOverlap="1" wp14:anchorId="5309CB15" wp14:editId="7C02EC16">
                      <wp:simplePos x="0" y="0"/>
                      <wp:positionH relativeFrom="column">
                        <wp:posOffset>9525</wp:posOffset>
                      </wp:positionH>
                      <wp:positionV relativeFrom="paragraph">
                        <wp:posOffset>13335</wp:posOffset>
                      </wp:positionV>
                      <wp:extent cx="4057650" cy="1106805"/>
                      <wp:effectExtent l="0" t="1270" r="635" b="0"/>
                      <wp:wrapNone/>
                      <wp:docPr id="1665" name="Groupe 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57650" cy="1106805"/>
                                <a:chOff x="0" y="0"/>
                                <a:chExt cx="40576" cy="15525"/>
                              </a:xfrm>
                            </wpg:grpSpPr>
                            <wpg:grpSp>
                              <wpg:cNvPr id="1666" name="Groupe 436"/>
                              <wpg:cNvGrpSpPr>
                                <a:grpSpLocks/>
                              </wpg:cNvGrpSpPr>
                              <wpg:grpSpPr bwMode="auto">
                                <a:xfrm>
                                  <a:off x="0" y="95"/>
                                  <a:ext cx="20574" cy="15430"/>
                                  <a:chOff x="0" y="0"/>
                                  <a:chExt cx="20574" cy="15430"/>
                                </a:xfrm>
                              </wpg:grpSpPr>
                              <pic:pic xmlns:pic="http://schemas.openxmlformats.org/drawingml/2006/picture">
                                <pic:nvPicPr>
                                  <pic:cNvPr id="1667" name="Image 437"/>
                                  <pic:cNvPicPr>
                                    <a:picLocks noChangeAspect="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20574" cy="15430"/>
                                  </a:xfrm>
                                  <a:prstGeom prst="rect">
                                    <a:avLst/>
                                  </a:prstGeom>
                                  <a:noFill/>
                                  <a:extLst>
                                    <a:ext uri="{909E8E84-426E-40DD-AFC4-6F175D3DCCD1}">
                                      <a14:hiddenFill xmlns:a14="http://schemas.microsoft.com/office/drawing/2010/main">
                                        <a:solidFill>
                                          <a:srgbClr val="FFFFFF"/>
                                        </a:solidFill>
                                      </a14:hiddenFill>
                                    </a:ext>
                                  </a:extLst>
                                </pic:spPr>
                              </pic:pic>
                              <wps:wsp>
                                <wps:cNvPr id="1668" name="Connecteur droit avec flèche 438"/>
                                <wps:cNvCnPr>
                                  <a:cxnSpLocks noChangeShapeType="1"/>
                                </wps:cNvCnPr>
                                <wps:spPr bwMode="auto">
                                  <a:xfrm flipV="1">
                                    <a:off x="2095" y="8858"/>
                                    <a:ext cx="7525" cy="1619"/>
                                  </a:xfrm>
                                  <a:prstGeom prst="straightConnector1">
                                    <a:avLst/>
                                  </a:prstGeom>
                                  <a:noFill/>
                                  <a:ln w="3810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669" name="Groupe 439"/>
                              <wpg:cNvGrpSpPr>
                                <a:grpSpLocks/>
                              </wpg:cNvGrpSpPr>
                              <wpg:grpSpPr bwMode="auto">
                                <a:xfrm>
                                  <a:off x="20002" y="0"/>
                                  <a:ext cx="20574" cy="15430"/>
                                  <a:chOff x="0" y="0"/>
                                  <a:chExt cx="20574" cy="15430"/>
                                </a:xfrm>
                              </wpg:grpSpPr>
                              <pic:pic xmlns:pic="http://schemas.openxmlformats.org/drawingml/2006/picture">
                                <pic:nvPicPr>
                                  <pic:cNvPr id="1670" name="Image 440"/>
                                  <pic:cNvPicPr>
                                    <a:picLocks noChangeAspect="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20574" cy="15430"/>
                                  </a:xfrm>
                                  <a:prstGeom prst="rect">
                                    <a:avLst/>
                                  </a:prstGeom>
                                  <a:noFill/>
                                  <a:extLst>
                                    <a:ext uri="{909E8E84-426E-40DD-AFC4-6F175D3DCCD1}">
                                      <a14:hiddenFill xmlns:a14="http://schemas.microsoft.com/office/drawing/2010/main">
                                        <a:solidFill>
                                          <a:srgbClr val="FFFFFF"/>
                                        </a:solidFill>
                                      </a14:hiddenFill>
                                    </a:ext>
                                  </a:extLst>
                                </pic:spPr>
                              </pic:pic>
                              <wps:wsp>
                                <wps:cNvPr id="1671" name="Connecteur droit avec flèche 441"/>
                                <wps:cNvCnPr>
                                  <a:cxnSpLocks noChangeShapeType="1"/>
                                </wps:cNvCnPr>
                                <wps:spPr bwMode="auto">
                                  <a:xfrm flipV="1">
                                    <a:off x="857" y="8382"/>
                                    <a:ext cx="9144" cy="6381"/>
                                  </a:xfrm>
                                  <a:prstGeom prst="straightConnector1">
                                    <a:avLst/>
                                  </a:prstGeom>
                                  <a:noFill/>
                                  <a:ln w="3810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0BE8C58C" id="Groupe 435" o:spid="_x0000_s1026" style="position:absolute;margin-left:.75pt;margin-top:1.05pt;width:319.5pt;height:87.15pt;z-index:251876352" coordsize="40576,155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">
                      <v:group id="Groupe 436" o:spid="_x0000_s1027" style="position:absolute;top:95;width:20574;height:15430" coordsize="20574,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">
                        <v:shape id="Image 437" o:spid="_x0000_s1028" type="#_x0000_t75" style="position:absolute;width:20574;height:15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">
                          <v:imagedata r:id="rId568" o:title=""/>
                          <v:path arrowok="t"/>
                        </v:shape>
                        <v:shape id="Connecteur droit avec flèche 438" o:spid="_x0000_s1029" type="#_x0000_t32" style="position:absolute;left:2095;top:8858;width:7525;height:16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" strokecolor="#5b9bd5" strokeweight="3pt">
                          <v:stroke endarrow="block" joinstyle="miter"/>
                        </v:shape>
                      </v:group>
                      <v:group id="Groupe 439" o:spid="_x0000_s1030" style="position:absolute;left:20002;width:20574;height:15430" coordsize="20574,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">
                        <v:shape id="Image 440" o:spid="_x0000_s1031" type="#_x0000_t75" style="position:absolute;width:20574;height:15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">
                          <v:imagedata r:id="rId569" o:title=""/>
                          <v:path arrowok="t"/>
                        </v:shape>
                        <v:shape id="Connecteur droit avec flèche 441" o:spid="_x0000_s1032" type="#_x0000_t32" style="position:absolute;left:857;top:8382;width:9144;height:6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" strokecolor="#5b9bd5" strokeweight="3pt">
                          <v:stroke endarrow="block" joinstyle="miter"/>
                        </v:shape>
                      </v:group>
                    </v:group>
                  </w:pict>
                </mc:Fallback>
              </mc:AlternateContent>
            </w:r>
          </w:p>
          <w:p w14:paraId="2997D281" w14:textId="77777777" w:rsidR="002A2DA5" w:rsidRPr="006E30FF" w:rsidRDefault="002A2DA5" w:rsidP="002A2DA5">
            <w:pPr>
              <w:jc w:val="both"/>
              <w:rPr>
                <w:color w:val="000000"/>
                <w:sz w:val="18"/>
                <w:szCs w:val="18"/>
              </w:rPr>
            </w:pPr>
          </w:p>
          <w:p w14:paraId="407357E2" w14:textId="77777777" w:rsidR="002A2DA5" w:rsidRPr="006E30FF" w:rsidRDefault="002A2DA5" w:rsidP="002A2DA5">
            <w:pPr>
              <w:jc w:val="both"/>
              <w:rPr>
                <w:color w:val="000000"/>
                <w:sz w:val="18"/>
                <w:szCs w:val="18"/>
              </w:rPr>
            </w:pPr>
          </w:p>
          <w:p w14:paraId="23FF5BB6" w14:textId="77777777" w:rsidR="002A2DA5" w:rsidRPr="006E30FF" w:rsidRDefault="002A2DA5" w:rsidP="002A2DA5">
            <w:pPr>
              <w:rPr>
                <w:sz w:val="18"/>
                <w:szCs w:val="18"/>
              </w:rPr>
            </w:pPr>
          </w:p>
          <w:p w14:paraId="166E0A18" w14:textId="77777777" w:rsidR="002A2DA5" w:rsidRPr="006E30FF" w:rsidRDefault="002A2DA5" w:rsidP="002A2DA5">
            <w:pPr>
              <w:rPr>
                <w:sz w:val="18"/>
                <w:szCs w:val="18"/>
              </w:rPr>
            </w:pPr>
          </w:p>
          <w:p w14:paraId="1685FE4F" w14:textId="77777777" w:rsidR="002A2DA5" w:rsidRPr="006E30FF" w:rsidRDefault="002A2DA5" w:rsidP="002A2DA5">
            <w:pPr>
              <w:rPr>
                <w:sz w:val="18"/>
                <w:szCs w:val="18"/>
              </w:rPr>
            </w:pPr>
          </w:p>
          <w:p w14:paraId="2D79CA08" w14:textId="77777777" w:rsidR="002A2DA5" w:rsidRPr="006E30FF" w:rsidRDefault="002A2DA5" w:rsidP="002A2DA5">
            <w:pPr>
              <w:rPr>
                <w:sz w:val="18"/>
                <w:szCs w:val="18"/>
              </w:rPr>
            </w:pPr>
          </w:p>
          <w:p w14:paraId="34486AA0" w14:textId="77777777" w:rsidR="002A2DA5" w:rsidRPr="006E30FF" w:rsidRDefault="002A2DA5" w:rsidP="002A2DA5">
            <w:pPr>
              <w:rPr>
                <w:sz w:val="18"/>
                <w:szCs w:val="18"/>
              </w:rPr>
            </w:pPr>
          </w:p>
          <w:p w14:paraId="592F4E2C" w14:textId="77777777" w:rsidR="002A2DA5" w:rsidRPr="006E30FF" w:rsidRDefault="002A2DA5" w:rsidP="002A2DA5">
            <w:pPr>
              <w:rPr>
                <w:sz w:val="18"/>
                <w:szCs w:val="18"/>
              </w:rPr>
            </w:pPr>
          </w:p>
        </w:tc>
      </w:tr>
      <w:tr w:rsidR="002A2DA5" w:rsidRPr="006E30FF" w14:paraId="345BF008" w14:textId="77777777" w:rsidTr="002A2DA5">
        <w:trPr>
          <w:trHeight w:val="274"/>
          <w:jc w:val="center"/>
        </w:trPr>
        <w:tc>
          <w:tcPr>
            <w:tcW w:w="1356" w:type="dxa"/>
            <w:shd w:val="clear" w:color="auto" w:fill="auto"/>
            <w:vAlign w:val="center"/>
          </w:tcPr>
          <w:p w14:paraId="7824622D" w14:textId="77777777" w:rsidR="002A2DA5" w:rsidRPr="006E30FF" w:rsidRDefault="002A2DA5" w:rsidP="002A2DA5">
            <w:pPr>
              <w:jc w:val="center"/>
              <w:rPr>
                <w:color w:val="000000"/>
                <w:sz w:val="18"/>
                <w:szCs w:val="18"/>
              </w:rPr>
            </w:pPr>
            <w:r w:rsidRPr="006E30FF">
              <w:rPr>
                <w:color w:val="000000"/>
                <w:sz w:val="18"/>
                <w:szCs w:val="18"/>
              </w:rPr>
              <w:t>PK50 à PK45</w:t>
            </w:r>
          </w:p>
        </w:tc>
        <w:tc>
          <w:tcPr>
            <w:tcW w:w="946" w:type="dxa"/>
            <w:shd w:val="clear" w:color="auto" w:fill="auto"/>
            <w:vAlign w:val="center"/>
          </w:tcPr>
          <w:p w14:paraId="26D74C57"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430837</w:t>
            </w:r>
          </w:p>
        </w:tc>
        <w:tc>
          <w:tcPr>
            <w:tcW w:w="1068" w:type="dxa"/>
            <w:shd w:val="clear" w:color="auto" w:fill="auto"/>
            <w:vAlign w:val="center"/>
          </w:tcPr>
          <w:p w14:paraId="2C985FFA"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1320184</w:t>
            </w:r>
          </w:p>
        </w:tc>
        <w:tc>
          <w:tcPr>
            <w:tcW w:w="1890" w:type="dxa"/>
            <w:shd w:val="clear" w:color="auto" w:fill="auto"/>
            <w:vAlign w:val="center"/>
          </w:tcPr>
          <w:p w14:paraId="6CA6C066" w14:textId="77777777" w:rsidR="002A2DA5" w:rsidRPr="006E30FF" w:rsidRDefault="002A2DA5" w:rsidP="002A2DA5">
            <w:pPr>
              <w:jc w:val="both"/>
              <w:rPr>
                <w:color w:val="000000"/>
                <w:sz w:val="18"/>
                <w:szCs w:val="18"/>
              </w:rPr>
            </w:pPr>
            <w:r w:rsidRPr="006E30FF">
              <w:rPr>
                <w:color w:val="000000"/>
                <w:sz w:val="18"/>
                <w:szCs w:val="18"/>
              </w:rPr>
              <w:t>Réalisation de réseau secondaire sur une linéaire d’environ 1 Km</w:t>
            </w:r>
          </w:p>
        </w:tc>
        <w:tc>
          <w:tcPr>
            <w:tcW w:w="1486" w:type="dxa"/>
            <w:shd w:val="clear" w:color="auto" w:fill="auto"/>
            <w:vAlign w:val="center"/>
          </w:tcPr>
          <w:p w14:paraId="54300D4D" w14:textId="77777777" w:rsidR="002A2DA5" w:rsidRPr="006E30FF" w:rsidRDefault="002A2DA5" w:rsidP="002A2DA5">
            <w:pPr>
              <w:jc w:val="center"/>
              <w:rPr>
                <w:color w:val="000000"/>
                <w:sz w:val="18"/>
                <w:szCs w:val="18"/>
              </w:rPr>
            </w:pPr>
            <w:r w:rsidRPr="006E30FF">
              <w:rPr>
                <w:color w:val="000000"/>
                <w:sz w:val="18"/>
                <w:szCs w:val="18"/>
              </w:rPr>
              <w:t>Safim</w:t>
            </w:r>
          </w:p>
        </w:tc>
        <w:tc>
          <w:tcPr>
            <w:tcW w:w="2663" w:type="dxa"/>
            <w:shd w:val="clear" w:color="auto" w:fill="auto"/>
            <w:vAlign w:val="center"/>
          </w:tcPr>
          <w:p w14:paraId="527B33BD" w14:textId="77777777" w:rsidR="002A2DA5" w:rsidRPr="006E30FF" w:rsidRDefault="002A2DA5" w:rsidP="002A2DA5">
            <w:pPr>
              <w:jc w:val="both"/>
              <w:rPr>
                <w:color w:val="000000"/>
                <w:sz w:val="18"/>
                <w:szCs w:val="18"/>
              </w:rPr>
            </w:pPr>
            <w:r w:rsidRPr="006E30FF">
              <w:rPr>
                <w:color w:val="000000"/>
                <w:sz w:val="18"/>
                <w:szCs w:val="18"/>
              </w:rPr>
              <w:t>Ces réseaux secondaires longeront des habitations et des plantations d’anacarde d’une part et d’autre et un hôtel tout à fait au fond.</w:t>
            </w:r>
            <w:r w:rsidRPr="006E30FF">
              <w:rPr>
                <w:noProof/>
                <w:sz w:val="18"/>
                <w:szCs w:val="18"/>
                <w:lang w:eastAsia="fr-FR"/>
              </w:rPr>
              <w:t xml:space="preserve"> </w:t>
            </w:r>
          </w:p>
        </w:tc>
        <w:tc>
          <w:tcPr>
            <w:tcW w:w="6610" w:type="dxa"/>
            <w:shd w:val="clear" w:color="auto" w:fill="auto"/>
            <w:vAlign w:val="center"/>
          </w:tcPr>
          <w:p w14:paraId="5B7CC1A9" w14:textId="1CC28CA3"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77376" behindDoc="0" locked="0" layoutInCell="1" allowOverlap="1" wp14:anchorId="39C0C669" wp14:editId="4EC5FE88">
                      <wp:simplePos x="0" y="0"/>
                      <wp:positionH relativeFrom="column">
                        <wp:posOffset>732155</wp:posOffset>
                      </wp:positionH>
                      <wp:positionV relativeFrom="paragraph">
                        <wp:posOffset>83820</wp:posOffset>
                      </wp:positionV>
                      <wp:extent cx="2419350" cy="1108710"/>
                      <wp:effectExtent l="0" t="0" r="1905" b="635"/>
                      <wp:wrapNone/>
                      <wp:docPr id="941" name="Groupe 4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9350" cy="1108710"/>
                                <a:chOff x="4400" y="-190"/>
                                <a:chExt cx="27336" cy="20497"/>
                              </a:xfrm>
                            </wpg:grpSpPr>
                            <pic:pic xmlns:pic="http://schemas.openxmlformats.org/drawingml/2006/picture">
                              <pic:nvPicPr>
                                <pic:cNvPr id="942" name="Image 443"/>
                                <pic:cNvPicPr>
                                  <a:picLocks noChangeAspect="1"/>
                                </pic:cNvPicPr>
                              </pic:nvPicPr>
                              <pic:blipFill>
                                <a:blip r:embed="rId570">
                                  <a:extLst>
                                    <a:ext uri="{28A0092B-C50C-407E-A947-70E740481C1C}">
                                      <a14:useLocalDpi xmlns:a14="http://schemas.microsoft.com/office/drawing/2010/main" val="0"/>
                                    </a:ext>
                                  </a:extLst>
                                </a:blip>
                                <a:srcRect/>
                                <a:stretch>
                                  <a:fillRect/>
                                </a:stretch>
                              </pic:blipFill>
                              <pic:spPr bwMode="auto">
                                <a:xfrm>
                                  <a:off x="4400" y="-190"/>
                                  <a:ext cx="27337" cy="20497"/>
                                </a:xfrm>
                                <a:prstGeom prst="rect">
                                  <a:avLst/>
                                </a:prstGeom>
                                <a:noFill/>
                                <a:extLst>
                                  <a:ext uri="{909E8E84-426E-40DD-AFC4-6F175D3DCCD1}">
                                    <a14:hiddenFill xmlns:a14="http://schemas.microsoft.com/office/drawing/2010/main">
                                      <a:solidFill>
                                        <a:srgbClr val="FFFFFF"/>
                                      </a:solidFill>
                                    </a14:hiddenFill>
                                  </a:ext>
                                </a:extLst>
                              </pic:spPr>
                            </pic:pic>
                            <wps:wsp>
                              <wps:cNvPr id="1664" name="Connecteur droit avec flèche 444"/>
                              <wps:cNvCnPr>
                                <a:cxnSpLocks noChangeShapeType="1"/>
                              </wps:cNvCnPr>
                              <wps:spPr bwMode="auto">
                                <a:xfrm flipH="1" flipV="1">
                                  <a:off x="13900" y="7715"/>
                                  <a:ext cx="3715" cy="2762"/>
                                </a:xfrm>
                                <a:prstGeom prst="straightConnector1">
                                  <a:avLst/>
                                </a:prstGeom>
                                <a:noFill/>
                                <a:ln w="3810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655FC05B" id="Groupe 442" o:spid="_x0000_s1026" style="position:absolute;margin-left:57.65pt;margin-top:6.6pt;width:190.5pt;height:87.3pt;z-index:251877376;mso-width-relative:margin;mso-height-relative:margin" coordorigin="4400,-190" coordsize="27336,204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">
                      <v:shape id="Image 443" o:spid="_x0000_s1027" type="#_x0000_t75" style="position:absolute;left:4400;top:-190;width:27337;height:204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">
                        <v:imagedata r:id="rId571" o:title=""/>
                        <v:path arrowok="t"/>
                      </v:shape>
                      <v:shape id="Connecteur droit avec flèche 444" o:spid="_x0000_s1028" type="#_x0000_t32" style="position:absolute;left:13900;top:7715;width:3715;height:276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" strokecolor="#5b9bd5" strokeweight="3pt">
                        <v:stroke endarrow="block" joinstyle="miter"/>
                      </v:shape>
                    </v:group>
                  </w:pict>
                </mc:Fallback>
              </mc:AlternateContent>
            </w:r>
          </w:p>
          <w:p w14:paraId="5C1E4EBA" w14:textId="77777777" w:rsidR="002A2DA5" w:rsidRPr="006E30FF" w:rsidRDefault="002A2DA5" w:rsidP="002A2DA5">
            <w:pPr>
              <w:rPr>
                <w:sz w:val="18"/>
                <w:szCs w:val="18"/>
              </w:rPr>
            </w:pPr>
          </w:p>
          <w:p w14:paraId="11BF29B6" w14:textId="77777777" w:rsidR="002A2DA5" w:rsidRPr="006E30FF" w:rsidRDefault="002A2DA5" w:rsidP="002A2DA5">
            <w:pPr>
              <w:rPr>
                <w:sz w:val="18"/>
                <w:szCs w:val="18"/>
              </w:rPr>
            </w:pPr>
          </w:p>
          <w:p w14:paraId="6DAFF36C" w14:textId="77777777" w:rsidR="002A2DA5" w:rsidRPr="006E30FF" w:rsidRDefault="002A2DA5" w:rsidP="002A2DA5">
            <w:pPr>
              <w:rPr>
                <w:sz w:val="18"/>
                <w:szCs w:val="18"/>
              </w:rPr>
            </w:pPr>
          </w:p>
          <w:p w14:paraId="121A5AF1" w14:textId="77777777" w:rsidR="002A2DA5" w:rsidRPr="006E30FF" w:rsidRDefault="002A2DA5" w:rsidP="002A2DA5">
            <w:pPr>
              <w:rPr>
                <w:sz w:val="18"/>
                <w:szCs w:val="18"/>
              </w:rPr>
            </w:pPr>
          </w:p>
          <w:p w14:paraId="181F87D3" w14:textId="77777777" w:rsidR="002A2DA5" w:rsidRPr="006E30FF" w:rsidRDefault="002A2DA5" w:rsidP="002A2DA5">
            <w:pPr>
              <w:rPr>
                <w:sz w:val="18"/>
                <w:szCs w:val="18"/>
              </w:rPr>
            </w:pPr>
          </w:p>
          <w:p w14:paraId="0CAA6CF1" w14:textId="77777777" w:rsidR="002A2DA5" w:rsidRPr="006E30FF" w:rsidRDefault="002A2DA5" w:rsidP="002A2DA5">
            <w:pPr>
              <w:rPr>
                <w:sz w:val="18"/>
                <w:szCs w:val="18"/>
              </w:rPr>
            </w:pPr>
          </w:p>
          <w:p w14:paraId="01221160" w14:textId="77777777" w:rsidR="002A2DA5" w:rsidRPr="006E30FF" w:rsidRDefault="002A2DA5" w:rsidP="002A2DA5">
            <w:pPr>
              <w:rPr>
                <w:sz w:val="18"/>
                <w:szCs w:val="18"/>
              </w:rPr>
            </w:pPr>
          </w:p>
          <w:p w14:paraId="13014FB8" w14:textId="77777777" w:rsidR="002A2DA5" w:rsidRPr="006E30FF" w:rsidRDefault="002A2DA5" w:rsidP="002A2DA5">
            <w:pPr>
              <w:rPr>
                <w:sz w:val="18"/>
                <w:szCs w:val="18"/>
              </w:rPr>
            </w:pPr>
          </w:p>
        </w:tc>
      </w:tr>
      <w:tr w:rsidR="002A2DA5" w:rsidRPr="006E30FF" w14:paraId="122FAC78" w14:textId="77777777" w:rsidTr="002A2DA5">
        <w:trPr>
          <w:trHeight w:val="274"/>
          <w:jc w:val="center"/>
        </w:trPr>
        <w:tc>
          <w:tcPr>
            <w:tcW w:w="1356" w:type="dxa"/>
            <w:shd w:val="clear" w:color="auto" w:fill="auto"/>
            <w:vAlign w:val="center"/>
          </w:tcPr>
          <w:p w14:paraId="46142C00" w14:textId="77777777" w:rsidR="002A2DA5" w:rsidRPr="006E30FF" w:rsidRDefault="002A2DA5" w:rsidP="002A2DA5">
            <w:pPr>
              <w:jc w:val="center"/>
              <w:rPr>
                <w:color w:val="000000"/>
                <w:sz w:val="18"/>
                <w:szCs w:val="18"/>
              </w:rPr>
            </w:pPr>
            <w:r w:rsidRPr="006E30FF">
              <w:rPr>
                <w:color w:val="000000"/>
                <w:sz w:val="18"/>
                <w:szCs w:val="18"/>
              </w:rPr>
              <w:t>PK13 à PK18</w:t>
            </w:r>
          </w:p>
        </w:tc>
        <w:tc>
          <w:tcPr>
            <w:tcW w:w="946" w:type="dxa"/>
            <w:shd w:val="clear" w:color="auto" w:fill="auto"/>
            <w:vAlign w:val="center"/>
          </w:tcPr>
          <w:p w14:paraId="0EE8C9F7"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429289</w:t>
            </w:r>
          </w:p>
        </w:tc>
        <w:tc>
          <w:tcPr>
            <w:tcW w:w="1068" w:type="dxa"/>
            <w:shd w:val="clear" w:color="auto" w:fill="auto"/>
            <w:vAlign w:val="center"/>
          </w:tcPr>
          <w:p w14:paraId="1398CF51"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1322564</w:t>
            </w:r>
          </w:p>
        </w:tc>
        <w:tc>
          <w:tcPr>
            <w:tcW w:w="1890" w:type="dxa"/>
            <w:shd w:val="clear" w:color="auto" w:fill="auto"/>
            <w:vAlign w:val="center"/>
          </w:tcPr>
          <w:p w14:paraId="68560DF2" w14:textId="77777777" w:rsidR="002A2DA5" w:rsidRPr="006E30FF" w:rsidRDefault="002A2DA5" w:rsidP="002A2DA5">
            <w:pPr>
              <w:jc w:val="both"/>
              <w:rPr>
                <w:color w:val="000000"/>
                <w:sz w:val="18"/>
                <w:szCs w:val="18"/>
              </w:rPr>
            </w:pPr>
            <w:r w:rsidRPr="006E30FF">
              <w:rPr>
                <w:color w:val="000000"/>
                <w:sz w:val="18"/>
                <w:szCs w:val="18"/>
              </w:rPr>
              <w:t>Réalisation de réseau secondaire sur une linéaire d’environ 900m</w:t>
            </w:r>
          </w:p>
        </w:tc>
        <w:tc>
          <w:tcPr>
            <w:tcW w:w="1486" w:type="dxa"/>
            <w:shd w:val="clear" w:color="auto" w:fill="auto"/>
            <w:vAlign w:val="center"/>
          </w:tcPr>
          <w:p w14:paraId="4861ED9B" w14:textId="77777777" w:rsidR="002A2DA5" w:rsidRPr="006E30FF" w:rsidRDefault="002A2DA5" w:rsidP="002A2DA5">
            <w:pPr>
              <w:jc w:val="center"/>
              <w:rPr>
                <w:color w:val="000000"/>
                <w:sz w:val="18"/>
                <w:szCs w:val="18"/>
              </w:rPr>
            </w:pPr>
            <w:r w:rsidRPr="006E30FF">
              <w:rPr>
                <w:color w:val="000000"/>
                <w:sz w:val="18"/>
                <w:szCs w:val="18"/>
              </w:rPr>
              <w:t>Safim</w:t>
            </w:r>
          </w:p>
        </w:tc>
        <w:tc>
          <w:tcPr>
            <w:tcW w:w="2663" w:type="dxa"/>
            <w:shd w:val="clear" w:color="auto" w:fill="auto"/>
            <w:vAlign w:val="center"/>
          </w:tcPr>
          <w:p w14:paraId="6FE53457" w14:textId="77777777" w:rsidR="002A2DA5" w:rsidRPr="006E30FF" w:rsidRDefault="002A2DA5" w:rsidP="002A2DA5">
            <w:pPr>
              <w:jc w:val="both"/>
              <w:rPr>
                <w:color w:val="000000"/>
                <w:sz w:val="18"/>
                <w:szCs w:val="18"/>
              </w:rPr>
            </w:pPr>
            <w:r w:rsidRPr="006E30FF">
              <w:rPr>
                <w:color w:val="000000"/>
                <w:sz w:val="18"/>
                <w:szCs w:val="18"/>
              </w:rPr>
              <w:t>Cet réseaux secondaire qui commence au rond-point longera la route tout en traversant  la mosquée, le marché et les habitations d’une part et d’autre pour continuer vers la sortie donnant au chantier OMVG et BAIRRO ZERO SPECIA delà on note des terrains vierges et des végétations.</w:t>
            </w:r>
          </w:p>
        </w:tc>
        <w:tc>
          <w:tcPr>
            <w:tcW w:w="6610" w:type="dxa"/>
            <w:shd w:val="clear" w:color="auto" w:fill="auto"/>
            <w:vAlign w:val="center"/>
          </w:tcPr>
          <w:p w14:paraId="4715D010" w14:textId="160EBBB6"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78400" behindDoc="0" locked="0" layoutInCell="1" allowOverlap="1" wp14:anchorId="3388858F" wp14:editId="38FB26DD">
                      <wp:simplePos x="0" y="0"/>
                      <wp:positionH relativeFrom="column">
                        <wp:posOffset>17145</wp:posOffset>
                      </wp:positionH>
                      <wp:positionV relativeFrom="paragraph">
                        <wp:posOffset>59690</wp:posOffset>
                      </wp:positionV>
                      <wp:extent cx="4029075" cy="875030"/>
                      <wp:effectExtent l="0" t="0" r="2540" b="49530"/>
                      <wp:wrapNone/>
                      <wp:docPr id="934" name="Groupe 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29075" cy="875030"/>
                                <a:chOff x="0" y="0"/>
                                <a:chExt cx="40290" cy="14954"/>
                              </a:xfrm>
                            </wpg:grpSpPr>
                            <wpg:grpSp>
                              <wpg:cNvPr id="935" name="Groupe 653"/>
                              <wpg:cNvGrpSpPr>
                                <a:grpSpLocks/>
                              </wpg:cNvGrpSpPr>
                              <wpg:grpSpPr bwMode="auto">
                                <a:xfrm>
                                  <a:off x="0" y="0"/>
                                  <a:ext cx="20097" cy="14954"/>
                                  <a:chOff x="0" y="0"/>
                                  <a:chExt cx="16668" cy="12496"/>
                                </a:xfrm>
                              </wpg:grpSpPr>
                              <pic:pic xmlns:pic="http://schemas.openxmlformats.org/drawingml/2006/picture">
                                <pic:nvPicPr>
                                  <pic:cNvPr id="936" name="Image 654"/>
                                  <pic:cNvPicPr>
                                    <a:picLocks noChangeAspect="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16668" cy="12496"/>
                                  </a:xfrm>
                                  <a:prstGeom prst="rect">
                                    <a:avLst/>
                                  </a:prstGeom>
                                  <a:noFill/>
                                  <a:extLst>
                                    <a:ext uri="{909E8E84-426E-40DD-AFC4-6F175D3DCCD1}">
                                      <a14:hiddenFill xmlns:a14="http://schemas.microsoft.com/office/drawing/2010/main">
                                        <a:solidFill>
                                          <a:srgbClr val="FFFFFF"/>
                                        </a:solidFill>
                                      </a14:hiddenFill>
                                    </a:ext>
                                  </a:extLst>
                                </pic:spPr>
                              </pic:pic>
                              <wps:wsp>
                                <wps:cNvPr id="937" name="Connecteur droit avec flèche 655"/>
                                <wps:cNvCnPr>
                                  <a:cxnSpLocks noChangeShapeType="1"/>
                                </wps:cNvCnPr>
                                <wps:spPr bwMode="auto">
                                  <a:xfrm flipH="1">
                                    <a:off x="6572" y="6000"/>
                                    <a:ext cx="3429" cy="6096"/>
                                  </a:xfrm>
                                  <a:prstGeom prst="straightConnector1">
                                    <a:avLst/>
                                  </a:prstGeom>
                                  <a:noFill/>
                                  <a:ln w="3810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938" name="Groupe 656"/>
                              <wpg:cNvGrpSpPr>
                                <a:grpSpLocks/>
                              </wpg:cNvGrpSpPr>
                              <wpg:grpSpPr bwMode="auto">
                                <a:xfrm>
                                  <a:off x="21336" y="0"/>
                                  <a:ext cx="18954" cy="14954"/>
                                  <a:chOff x="0" y="0"/>
                                  <a:chExt cx="15614" cy="11715"/>
                                </a:xfrm>
                              </wpg:grpSpPr>
                              <pic:pic xmlns:pic="http://schemas.openxmlformats.org/drawingml/2006/picture">
                                <pic:nvPicPr>
                                  <pic:cNvPr id="939" name="Image 657"/>
                                  <pic:cNvPicPr>
                                    <a:picLocks noChangeAspect="1"/>
                                  </pic:cNvPicPr>
                                </pic:nvPicPr>
                                <pic:blipFill>
                                  <a:blip r:embed="rId573">
                                    <a:extLst>
                                      <a:ext uri="{28A0092B-C50C-407E-A947-70E740481C1C}">
                                        <a14:useLocalDpi xmlns:a14="http://schemas.microsoft.com/office/drawing/2010/main" val="0"/>
                                      </a:ext>
                                    </a:extLst>
                                  </a:blip>
                                  <a:srcRect/>
                                  <a:stretch>
                                    <a:fillRect/>
                                  </a:stretch>
                                </pic:blipFill>
                                <pic:spPr bwMode="auto">
                                  <a:xfrm>
                                    <a:off x="0" y="0"/>
                                    <a:ext cx="15614" cy="11715"/>
                                  </a:xfrm>
                                  <a:prstGeom prst="rect">
                                    <a:avLst/>
                                  </a:prstGeom>
                                  <a:noFill/>
                                  <a:extLst>
                                    <a:ext uri="{909E8E84-426E-40DD-AFC4-6F175D3DCCD1}">
                                      <a14:hiddenFill xmlns:a14="http://schemas.microsoft.com/office/drawing/2010/main">
                                        <a:solidFill>
                                          <a:srgbClr val="FFFFFF"/>
                                        </a:solidFill>
                                      </a14:hiddenFill>
                                    </a:ext>
                                  </a:extLst>
                                </pic:spPr>
                              </pic:pic>
                              <wps:wsp>
                                <wps:cNvPr id="940" name="Connecteur droit avec flèche 658"/>
                                <wps:cNvCnPr>
                                  <a:cxnSpLocks noChangeShapeType="1"/>
                                </wps:cNvCnPr>
                                <wps:spPr bwMode="auto">
                                  <a:xfrm>
                                    <a:off x="7429" y="5334"/>
                                    <a:ext cx="1715" cy="5930"/>
                                  </a:xfrm>
                                  <a:prstGeom prst="straightConnector1">
                                    <a:avLst/>
                                  </a:prstGeom>
                                  <a:noFill/>
                                  <a:ln w="3810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838E70D" id="Groupe 652" o:spid="_x0000_s1026" style="position:absolute;margin-left:1.35pt;margin-top:4.7pt;width:317.25pt;height:68.9pt;z-index:251878400" coordsize="40290,149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">
                      <v:group id="Groupe 653" o:spid="_x0000_s1027" style="position:absolute;width:20097;height:14954" coordsize="16668,12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apK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apvB7JhwBuf4BAAD//wMAUEsBAi0AFAAGAAgAAAAhANvh9svuAAAAhQEAABMAAAAAAAAA&#10;AAAAAAAAAAAAAFtDb250ZW50X1R5cGVzXS54bWxQSwECLQAUAAYACAAAACEAWvQsW78AAAAVAQAA&#10;CwAAAAAAAAAAAAAAAAAfAQAAX3JlbHMvLnJlbHNQSwECLQAUAAYACAAAACEAo8GqSsYAAADcAAAA&#10;DwAAAAAAAAAAAAAAAAAHAgAAZHJzL2Rvd25yZXYueG1sUEsFBgAAAAADAAMAtwAAAPoCAAAAAA==&#10;">
                        <v:shape id="Image 654" o:spid="_x0000_s1028" type="#_x0000_t75" style="position:absolute;width:16668;height:12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">
                          <v:imagedata r:id="rId574" o:title=""/>
                          <v:path arrowok="t"/>
                        </v:shape>
                        <v:shape id="Connecteur droit avec flèche 655" o:spid="_x0000_s1029" type="#_x0000_t32" style="position:absolute;left:6572;top:6000;width:3429;height:60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" strokecolor="#5b9bd5" strokeweight="3pt">
                          <v:stroke endarrow="block" joinstyle="miter"/>
                        </v:shape>
                      </v:group>
                      <v:group id="Groupe 656" o:spid="_x0000_s1030" style="position:absolute;left:21336;width:18954;height:14954" coordsize="15614,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">
                        <v:shape id="Image 657" o:spid="_x0000_s1031" type="#_x0000_t75" style="position:absolute;width:15614;height:11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">
                          <v:imagedata r:id="rId575" o:title=""/>
                          <v:path arrowok="t"/>
                        </v:shape>
                        <v:shape id="Connecteur droit avec flèche 658" o:spid="_x0000_s1032" type="#_x0000_t32" style="position:absolute;left:7429;top:5334;width:1715;height:59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" strokecolor="#5b9bd5" strokeweight="3pt">
                          <v:stroke endarrow="block" joinstyle="miter"/>
                        </v:shape>
                      </v:group>
                    </v:group>
                  </w:pict>
                </mc:Fallback>
              </mc:AlternateContent>
            </w:r>
            <w:r w:rsidR="002A2DA5" w:rsidRPr="006E30FF">
              <w:rPr>
                <w:color w:val="000000"/>
                <w:sz w:val="18"/>
                <w:szCs w:val="18"/>
              </w:rPr>
              <w:t xml:space="preserve"> </w:t>
            </w:r>
          </w:p>
          <w:p w14:paraId="2ADBC35D" w14:textId="77777777" w:rsidR="002A2DA5" w:rsidRPr="006E30FF" w:rsidRDefault="002A2DA5" w:rsidP="002A2DA5">
            <w:pPr>
              <w:jc w:val="both"/>
              <w:rPr>
                <w:color w:val="000000"/>
                <w:sz w:val="18"/>
                <w:szCs w:val="18"/>
              </w:rPr>
            </w:pPr>
          </w:p>
          <w:p w14:paraId="4BE2A08D" w14:textId="77777777" w:rsidR="002A2DA5" w:rsidRPr="006E30FF" w:rsidRDefault="002A2DA5" w:rsidP="002A2DA5">
            <w:pPr>
              <w:jc w:val="both"/>
              <w:rPr>
                <w:color w:val="000000"/>
                <w:sz w:val="18"/>
                <w:szCs w:val="18"/>
              </w:rPr>
            </w:pPr>
          </w:p>
          <w:p w14:paraId="50360BED" w14:textId="77777777" w:rsidR="002A2DA5" w:rsidRPr="006E30FF" w:rsidRDefault="002A2DA5" w:rsidP="002A2DA5">
            <w:pPr>
              <w:jc w:val="both"/>
              <w:rPr>
                <w:color w:val="000000"/>
                <w:sz w:val="18"/>
                <w:szCs w:val="18"/>
              </w:rPr>
            </w:pPr>
          </w:p>
          <w:p w14:paraId="4474609C" w14:textId="77777777" w:rsidR="002A2DA5" w:rsidRPr="006E30FF" w:rsidRDefault="002A2DA5" w:rsidP="002A2DA5">
            <w:pPr>
              <w:jc w:val="both"/>
              <w:rPr>
                <w:color w:val="000000"/>
                <w:sz w:val="18"/>
                <w:szCs w:val="18"/>
              </w:rPr>
            </w:pPr>
          </w:p>
          <w:p w14:paraId="3FAB0E86" w14:textId="77777777" w:rsidR="002A2DA5" w:rsidRPr="006E30FF" w:rsidRDefault="002A2DA5" w:rsidP="002A2DA5">
            <w:pPr>
              <w:jc w:val="both"/>
              <w:rPr>
                <w:color w:val="000000"/>
                <w:sz w:val="18"/>
                <w:szCs w:val="18"/>
              </w:rPr>
            </w:pPr>
          </w:p>
          <w:p w14:paraId="2058F9F5" w14:textId="6D961477"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79424" behindDoc="0" locked="0" layoutInCell="1" allowOverlap="1" wp14:anchorId="17788981" wp14:editId="2CEBCFF7">
                      <wp:simplePos x="0" y="0"/>
                      <wp:positionH relativeFrom="column">
                        <wp:posOffset>-8890</wp:posOffset>
                      </wp:positionH>
                      <wp:positionV relativeFrom="paragraph">
                        <wp:posOffset>60960</wp:posOffset>
                      </wp:positionV>
                      <wp:extent cx="4152900" cy="938530"/>
                      <wp:effectExtent l="0" t="0" r="0" b="4445"/>
                      <wp:wrapNone/>
                      <wp:docPr id="927" name="Groupe 4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2900" cy="938530"/>
                                <a:chOff x="0" y="0"/>
                                <a:chExt cx="41529" cy="15430"/>
                              </a:xfrm>
                            </wpg:grpSpPr>
                            <wpg:grpSp>
                              <wpg:cNvPr id="928" name="Groupe 453"/>
                              <wpg:cNvGrpSpPr>
                                <a:grpSpLocks/>
                              </wpg:cNvGrpSpPr>
                              <wpg:grpSpPr bwMode="auto">
                                <a:xfrm>
                                  <a:off x="0" y="0"/>
                                  <a:ext cx="20574" cy="15430"/>
                                  <a:chOff x="0" y="0"/>
                                  <a:chExt cx="20574" cy="15430"/>
                                </a:xfrm>
                              </wpg:grpSpPr>
                              <pic:pic xmlns:pic="http://schemas.openxmlformats.org/drawingml/2006/picture">
                                <pic:nvPicPr>
                                  <pic:cNvPr id="929" name="Image 454"/>
                                  <pic:cNvPicPr>
                                    <a:picLocks noChangeAspect="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20574" cy="15430"/>
                                  </a:xfrm>
                                  <a:prstGeom prst="rect">
                                    <a:avLst/>
                                  </a:prstGeom>
                                  <a:noFill/>
                                  <a:extLst>
                                    <a:ext uri="{909E8E84-426E-40DD-AFC4-6F175D3DCCD1}">
                                      <a14:hiddenFill xmlns:a14="http://schemas.microsoft.com/office/drawing/2010/main">
                                        <a:solidFill>
                                          <a:srgbClr val="FFFFFF"/>
                                        </a:solidFill>
                                      </a14:hiddenFill>
                                    </a:ext>
                                  </a:extLst>
                                </pic:spPr>
                              </pic:pic>
                              <wps:wsp>
                                <wps:cNvPr id="930" name="Connecteur droit avec flèche 455"/>
                                <wps:cNvCnPr>
                                  <a:cxnSpLocks noChangeShapeType="1"/>
                                </wps:cNvCnPr>
                                <wps:spPr bwMode="auto">
                                  <a:xfrm flipH="1" flipV="1">
                                    <a:off x="5619" y="7429"/>
                                    <a:ext cx="9525" cy="1524"/>
                                  </a:xfrm>
                                  <a:prstGeom prst="straightConnector1">
                                    <a:avLst/>
                                  </a:prstGeom>
                                  <a:noFill/>
                                  <a:ln w="3810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931" name="Groupe 456"/>
                              <wpg:cNvGrpSpPr>
                                <a:grpSpLocks/>
                              </wpg:cNvGrpSpPr>
                              <wpg:grpSpPr bwMode="auto">
                                <a:xfrm>
                                  <a:off x="21431" y="95"/>
                                  <a:ext cx="20098" cy="15068"/>
                                  <a:chOff x="0" y="0"/>
                                  <a:chExt cx="20097" cy="15068"/>
                                </a:xfrm>
                              </wpg:grpSpPr>
                              <pic:pic xmlns:pic="http://schemas.openxmlformats.org/drawingml/2006/picture">
                                <pic:nvPicPr>
                                  <pic:cNvPr id="932" name="Image 457"/>
                                  <pic:cNvPicPr>
                                    <a:picLocks noChangeAspect="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20097" cy="15068"/>
                                  </a:xfrm>
                                  <a:prstGeom prst="rect">
                                    <a:avLst/>
                                  </a:prstGeom>
                                  <a:noFill/>
                                  <a:extLst>
                                    <a:ext uri="{909E8E84-426E-40DD-AFC4-6F175D3DCCD1}">
                                      <a14:hiddenFill xmlns:a14="http://schemas.microsoft.com/office/drawing/2010/main">
                                        <a:solidFill>
                                          <a:srgbClr val="FFFFFF"/>
                                        </a:solidFill>
                                      </a14:hiddenFill>
                                    </a:ext>
                                  </a:extLst>
                                </pic:spPr>
                              </pic:pic>
                              <wps:wsp>
                                <wps:cNvPr id="933" name="Connecteur droit avec flèche 458"/>
                                <wps:cNvCnPr>
                                  <a:cxnSpLocks noChangeShapeType="1"/>
                                </wps:cNvCnPr>
                                <wps:spPr bwMode="auto">
                                  <a:xfrm flipV="1">
                                    <a:off x="11334" y="6953"/>
                                    <a:ext cx="1048" cy="6763"/>
                                  </a:xfrm>
                                  <a:prstGeom prst="straightConnector1">
                                    <a:avLst/>
                                  </a:prstGeom>
                                  <a:noFill/>
                                  <a:ln w="3810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A67948F" id="Groupe 452" o:spid="_x0000_s1026" style="position:absolute;margin-left:-.7pt;margin-top:4.8pt;width:327pt;height:73.9pt;z-index:251879424" coordsize="41529,154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">
                      <v:group id="Groupe 453" o:spid="_x0000_s1027" style="position:absolute;width:20574;height:15430" coordsize="20574,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">
                        <v:shape id="Image 454" o:spid="_x0000_s1028" type="#_x0000_t75" style="position:absolute;width:20574;height:15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">
                          <v:imagedata r:id="rId578" o:title=""/>
                          <v:path arrowok="t"/>
                        </v:shape>
                        <v:shape id="Connecteur droit avec flèche 455" o:spid="_x0000_s1029" type="#_x0000_t32" style="position:absolute;left:5619;top:7429;width:9525;height:15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" strokecolor="#5b9bd5" strokeweight="3pt">
                          <v:stroke endarrow="block" joinstyle="miter"/>
                        </v:shape>
                      </v:group>
                      <v:group id="Groupe 456" o:spid="_x0000_s1030" style="position:absolute;left:21431;top:95;width:20098;height:15068" coordsize="20097,15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">
                        <v:shape id="Image 457" o:spid="_x0000_s1031" type="#_x0000_t75" style="position:absolute;width:20097;height:15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">
                          <v:imagedata r:id="rId579" o:title=""/>
                          <v:path arrowok="t"/>
                        </v:shape>
                        <v:shape id="Connecteur droit avec flèche 458" o:spid="_x0000_s1032" type="#_x0000_t32" style="position:absolute;left:11334;top:6953;width:1048;height:67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" strokecolor="#5b9bd5" strokeweight="3pt">
                          <v:stroke endarrow="block" joinstyle="miter"/>
                        </v:shape>
                      </v:group>
                    </v:group>
                  </w:pict>
                </mc:Fallback>
              </mc:AlternateContent>
            </w:r>
          </w:p>
          <w:p w14:paraId="1079E63A" w14:textId="77777777" w:rsidR="002A2DA5" w:rsidRPr="006E30FF" w:rsidRDefault="002A2DA5" w:rsidP="002A2DA5">
            <w:pPr>
              <w:jc w:val="both"/>
              <w:rPr>
                <w:color w:val="000000"/>
                <w:sz w:val="18"/>
                <w:szCs w:val="18"/>
              </w:rPr>
            </w:pPr>
          </w:p>
          <w:p w14:paraId="2F81F7B8" w14:textId="77777777" w:rsidR="002A2DA5" w:rsidRPr="006E30FF" w:rsidRDefault="002A2DA5" w:rsidP="002A2DA5">
            <w:pPr>
              <w:jc w:val="both"/>
              <w:rPr>
                <w:color w:val="000000"/>
                <w:sz w:val="18"/>
                <w:szCs w:val="18"/>
              </w:rPr>
            </w:pPr>
          </w:p>
          <w:p w14:paraId="28090D9C" w14:textId="77777777" w:rsidR="002A2DA5" w:rsidRPr="006E30FF" w:rsidRDefault="002A2DA5" w:rsidP="002A2DA5">
            <w:pPr>
              <w:jc w:val="both"/>
              <w:rPr>
                <w:color w:val="000000"/>
                <w:sz w:val="18"/>
                <w:szCs w:val="18"/>
              </w:rPr>
            </w:pPr>
          </w:p>
          <w:p w14:paraId="7E5BE33F" w14:textId="77777777" w:rsidR="002A2DA5" w:rsidRPr="006E30FF" w:rsidRDefault="002A2DA5" w:rsidP="002A2DA5">
            <w:pPr>
              <w:jc w:val="both"/>
              <w:rPr>
                <w:color w:val="000000"/>
                <w:sz w:val="18"/>
                <w:szCs w:val="18"/>
              </w:rPr>
            </w:pPr>
          </w:p>
          <w:p w14:paraId="2629F654" w14:textId="77777777" w:rsidR="002A2DA5" w:rsidRPr="006E30FF" w:rsidRDefault="002A2DA5" w:rsidP="002A2DA5">
            <w:pPr>
              <w:jc w:val="both"/>
              <w:rPr>
                <w:color w:val="000000"/>
                <w:sz w:val="18"/>
                <w:szCs w:val="18"/>
              </w:rPr>
            </w:pPr>
          </w:p>
          <w:p w14:paraId="32DBB388" w14:textId="77777777" w:rsidR="002A2DA5" w:rsidRPr="006E30FF" w:rsidRDefault="002A2DA5" w:rsidP="002A2DA5">
            <w:pPr>
              <w:jc w:val="both"/>
              <w:rPr>
                <w:color w:val="000000"/>
                <w:sz w:val="18"/>
                <w:szCs w:val="18"/>
              </w:rPr>
            </w:pPr>
          </w:p>
          <w:p w14:paraId="31833908" w14:textId="77777777" w:rsidR="002A2DA5" w:rsidRPr="006E30FF" w:rsidRDefault="002A2DA5" w:rsidP="002A2DA5">
            <w:pPr>
              <w:jc w:val="both"/>
              <w:rPr>
                <w:color w:val="000000"/>
                <w:sz w:val="18"/>
                <w:szCs w:val="18"/>
              </w:rPr>
            </w:pPr>
          </w:p>
        </w:tc>
      </w:tr>
      <w:tr w:rsidR="002A2DA5" w:rsidRPr="006E30FF" w14:paraId="51C135E4" w14:textId="77777777" w:rsidTr="002A2DA5">
        <w:trPr>
          <w:trHeight w:val="274"/>
          <w:jc w:val="center"/>
        </w:trPr>
        <w:tc>
          <w:tcPr>
            <w:tcW w:w="16019" w:type="dxa"/>
            <w:gridSpan w:val="7"/>
            <w:shd w:val="clear" w:color="auto" w:fill="FFD966"/>
            <w:vAlign w:val="center"/>
          </w:tcPr>
          <w:p w14:paraId="49F832C9" w14:textId="77777777" w:rsidR="002A2DA5" w:rsidRPr="006E30FF" w:rsidRDefault="002A2DA5" w:rsidP="002A2DA5">
            <w:pPr>
              <w:jc w:val="center"/>
              <w:rPr>
                <w:b/>
                <w:color w:val="000000"/>
                <w:sz w:val="18"/>
                <w:szCs w:val="18"/>
              </w:rPr>
            </w:pPr>
            <w:r w:rsidRPr="006E30FF">
              <w:rPr>
                <w:b/>
                <w:color w:val="000000"/>
                <w:sz w:val="18"/>
                <w:szCs w:val="18"/>
              </w:rPr>
              <w:t>RESEAU TERTIAIRE</w:t>
            </w:r>
          </w:p>
        </w:tc>
      </w:tr>
      <w:tr w:rsidR="002A2DA5" w:rsidRPr="006E30FF" w14:paraId="49271F50" w14:textId="77777777" w:rsidTr="00F24A26">
        <w:trPr>
          <w:trHeight w:val="4848"/>
          <w:jc w:val="center"/>
        </w:trPr>
        <w:tc>
          <w:tcPr>
            <w:tcW w:w="1356" w:type="dxa"/>
            <w:shd w:val="clear" w:color="auto" w:fill="auto"/>
            <w:vAlign w:val="center"/>
          </w:tcPr>
          <w:p w14:paraId="7C3D42BE" w14:textId="77777777" w:rsidR="002A2DA5" w:rsidRPr="006E30FF" w:rsidRDefault="002A2DA5" w:rsidP="002A2DA5">
            <w:pPr>
              <w:jc w:val="center"/>
              <w:rPr>
                <w:color w:val="000000"/>
                <w:sz w:val="18"/>
                <w:szCs w:val="18"/>
              </w:rPr>
            </w:pPr>
            <w:r w:rsidRPr="006E30FF">
              <w:rPr>
                <w:color w:val="000000"/>
                <w:sz w:val="18"/>
                <w:szCs w:val="18"/>
              </w:rPr>
              <w:t>PK08 à PK11</w:t>
            </w:r>
          </w:p>
        </w:tc>
        <w:tc>
          <w:tcPr>
            <w:tcW w:w="946" w:type="dxa"/>
            <w:shd w:val="clear" w:color="auto" w:fill="auto"/>
            <w:vAlign w:val="center"/>
          </w:tcPr>
          <w:p w14:paraId="553667D6"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428136</w:t>
            </w:r>
          </w:p>
        </w:tc>
        <w:tc>
          <w:tcPr>
            <w:tcW w:w="1068" w:type="dxa"/>
            <w:shd w:val="clear" w:color="auto" w:fill="auto"/>
            <w:vAlign w:val="center"/>
          </w:tcPr>
          <w:p w14:paraId="233A5D7A"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1322572</w:t>
            </w:r>
          </w:p>
        </w:tc>
        <w:tc>
          <w:tcPr>
            <w:tcW w:w="1890" w:type="dxa"/>
            <w:shd w:val="clear" w:color="auto" w:fill="auto"/>
            <w:vAlign w:val="center"/>
          </w:tcPr>
          <w:p w14:paraId="1120D7E8" w14:textId="77777777" w:rsidR="002A2DA5" w:rsidRPr="006E30FF" w:rsidRDefault="002A2DA5" w:rsidP="002A2DA5">
            <w:pPr>
              <w:jc w:val="both"/>
              <w:rPr>
                <w:color w:val="000000"/>
                <w:sz w:val="18"/>
                <w:szCs w:val="18"/>
              </w:rPr>
            </w:pPr>
            <w:r w:rsidRPr="006E30FF">
              <w:rPr>
                <w:color w:val="000000"/>
                <w:sz w:val="18"/>
                <w:szCs w:val="18"/>
              </w:rPr>
              <w:t>Réalisation de réseau tertiaire sur une linéaire d’environ 1 Km</w:t>
            </w:r>
          </w:p>
        </w:tc>
        <w:tc>
          <w:tcPr>
            <w:tcW w:w="1486" w:type="dxa"/>
            <w:shd w:val="clear" w:color="auto" w:fill="auto"/>
            <w:vAlign w:val="center"/>
          </w:tcPr>
          <w:p w14:paraId="340796CE" w14:textId="77777777" w:rsidR="002A2DA5" w:rsidRPr="006E30FF" w:rsidRDefault="002A2DA5" w:rsidP="002A2DA5">
            <w:pPr>
              <w:jc w:val="center"/>
              <w:rPr>
                <w:color w:val="000000"/>
                <w:sz w:val="18"/>
                <w:szCs w:val="18"/>
              </w:rPr>
            </w:pPr>
            <w:r w:rsidRPr="006E30FF">
              <w:rPr>
                <w:color w:val="000000"/>
                <w:sz w:val="18"/>
                <w:szCs w:val="18"/>
              </w:rPr>
              <w:t>Safim</w:t>
            </w:r>
          </w:p>
        </w:tc>
        <w:tc>
          <w:tcPr>
            <w:tcW w:w="2663" w:type="dxa"/>
            <w:shd w:val="clear" w:color="auto" w:fill="auto"/>
            <w:vAlign w:val="center"/>
          </w:tcPr>
          <w:p w14:paraId="2231272B" w14:textId="77777777" w:rsidR="002A2DA5" w:rsidRPr="006E30FF" w:rsidRDefault="002A2DA5" w:rsidP="002A2DA5">
            <w:pPr>
              <w:jc w:val="both"/>
              <w:rPr>
                <w:color w:val="000000"/>
                <w:sz w:val="18"/>
                <w:szCs w:val="18"/>
              </w:rPr>
            </w:pPr>
            <w:r w:rsidRPr="006E30FF">
              <w:rPr>
                <w:color w:val="000000"/>
                <w:sz w:val="18"/>
                <w:szCs w:val="18"/>
              </w:rPr>
              <w:t>Le réseaux tertiaire prendra source sur le réseaux secondaire tout en longeant la ruelle avec des habitations d’une part et d’autre, des plantation d’anacarde et de manguier et une borne fontaine pour continuer vers la terminaison</w:t>
            </w:r>
          </w:p>
        </w:tc>
        <w:tc>
          <w:tcPr>
            <w:tcW w:w="6610" w:type="dxa"/>
            <w:shd w:val="clear" w:color="auto" w:fill="auto"/>
            <w:vAlign w:val="center"/>
          </w:tcPr>
          <w:p w14:paraId="52B8574A" w14:textId="13AA4B1A"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80448" behindDoc="0" locked="0" layoutInCell="1" allowOverlap="1" wp14:anchorId="063FE971" wp14:editId="10B1E4FC">
                      <wp:simplePos x="0" y="0"/>
                      <wp:positionH relativeFrom="column">
                        <wp:posOffset>36195</wp:posOffset>
                      </wp:positionH>
                      <wp:positionV relativeFrom="paragraph">
                        <wp:posOffset>58420</wp:posOffset>
                      </wp:positionV>
                      <wp:extent cx="4048125" cy="958215"/>
                      <wp:effectExtent l="0" t="3175" r="2540" b="635"/>
                      <wp:wrapNone/>
                      <wp:docPr id="906" name="Groupe 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48125" cy="958215"/>
                                <a:chOff x="0" y="0"/>
                                <a:chExt cx="40481" cy="15144"/>
                              </a:xfrm>
                            </wpg:grpSpPr>
                            <wpg:grpSp>
                              <wpg:cNvPr id="920" name="Groupe 460"/>
                              <wpg:cNvGrpSpPr>
                                <a:grpSpLocks/>
                              </wpg:cNvGrpSpPr>
                              <wpg:grpSpPr bwMode="auto">
                                <a:xfrm>
                                  <a:off x="0" y="0"/>
                                  <a:ext cx="20167" cy="15125"/>
                                  <a:chOff x="0" y="0"/>
                                  <a:chExt cx="20167" cy="15125"/>
                                </a:xfrm>
                              </wpg:grpSpPr>
                              <pic:pic xmlns:pic="http://schemas.openxmlformats.org/drawingml/2006/picture">
                                <pic:nvPicPr>
                                  <pic:cNvPr id="921" name="Image 461"/>
                                  <pic:cNvPicPr>
                                    <a:picLocks noChangeAspect="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20167" cy="15125"/>
                                  </a:xfrm>
                                  <a:prstGeom prst="rect">
                                    <a:avLst/>
                                  </a:prstGeom>
                                  <a:noFill/>
                                  <a:extLst>
                                    <a:ext uri="{909E8E84-426E-40DD-AFC4-6F175D3DCCD1}">
                                      <a14:hiddenFill xmlns:a14="http://schemas.microsoft.com/office/drawing/2010/main">
                                        <a:solidFill>
                                          <a:srgbClr val="FFFFFF"/>
                                        </a:solidFill>
                                      </a14:hiddenFill>
                                    </a:ext>
                                  </a:extLst>
                                </pic:spPr>
                              </pic:pic>
                              <wps:wsp>
                                <wps:cNvPr id="922" name="Connecteur droit avec flèche 462"/>
                                <wps:cNvCnPr>
                                  <a:cxnSpLocks noChangeShapeType="1"/>
                                </wps:cNvCnPr>
                                <wps:spPr bwMode="auto">
                                  <a:xfrm flipH="1">
                                    <a:off x="952" y="8001"/>
                                    <a:ext cx="12573" cy="952"/>
                                  </a:xfrm>
                                  <a:prstGeom prst="straightConnector1">
                                    <a:avLst/>
                                  </a:prstGeom>
                                  <a:noFill/>
                                  <a:ln w="3810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923" name="Connecteur droit avec flèche 463"/>
                                <wps:cNvCnPr>
                                  <a:cxnSpLocks noChangeShapeType="1"/>
                                </wps:cNvCnPr>
                                <wps:spPr bwMode="auto">
                                  <a:xfrm flipV="1">
                                    <a:off x="11620" y="5715"/>
                                    <a:ext cx="248" cy="2286"/>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924" name="Groupe 464"/>
                              <wpg:cNvGrpSpPr>
                                <a:grpSpLocks/>
                              </wpg:cNvGrpSpPr>
                              <wpg:grpSpPr bwMode="auto">
                                <a:xfrm>
                                  <a:off x="20288" y="0"/>
                                  <a:ext cx="20193" cy="15144"/>
                                  <a:chOff x="0" y="0"/>
                                  <a:chExt cx="20193" cy="15144"/>
                                </a:xfrm>
                              </wpg:grpSpPr>
                              <pic:pic xmlns:pic="http://schemas.openxmlformats.org/drawingml/2006/picture">
                                <pic:nvPicPr>
                                  <pic:cNvPr id="925" name="Image 465"/>
                                  <pic:cNvPicPr>
                                    <a:picLocks noChangeAspect="1"/>
                                  </pic:cNvPicPr>
                                </pic:nvPicPr>
                                <pic:blipFill>
                                  <a:blip r:embed="rId581">
                                    <a:extLst>
                                      <a:ext uri="{28A0092B-C50C-407E-A947-70E740481C1C}">
                                        <a14:useLocalDpi xmlns:a14="http://schemas.microsoft.com/office/drawing/2010/main" val="0"/>
                                      </a:ext>
                                    </a:extLst>
                                  </a:blip>
                                  <a:srcRect/>
                                  <a:stretch>
                                    <a:fillRect/>
                                  </a:stretch>
                                </pic:blipFill>
                                <pic:spPr bwMode="auto">
                                  <a:xfrm>
                                    <a:off x="0" y="0"/>
                                    <a:ext cx="20193" cy="15144"/>
                                  </a:xfrm>
                                  <a:prstGeom prst="rect">
                                    <a:avLst/>
                                  </a:prstGeom>
                                  <a:noFill/>
                                  <a:extLst>
                                    <a:ext uri="{909E8E84-426E-40DD-AFC4-6F175D3DCCD1}">
                                      <a14:hiddenFill xmlns:a14="http://schemas.microsoft.com/office/drawing/2010/main">
                                        <a:solidFill>
                                          <a:srgbClr val="FFFFFF"/>
                                        </a:solidFill>
                                      </a14:hiddenFill>
                                    </a:ext>
                                  </a:extLst>
                                </pic:spPr>
                              </pic:pic>
                              <wps:wsp>
                                <wps:cNvPr id="926" name="Connecteur droit avec flèche 466"/>
                                <wps:cNvCnPr>
                                  <a:cxnSpLocks noChangeShapeType="1"/>
                                </wps:cNvCnPr>
                                <wps:spPr bwMode="auto">
                                  <a:xfrm flipH="1" flipV="1">
                                    <a:off x="10858" y="7524"/>
                                    <a:ext cx="883" cy="5811"/>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56AF992A" id="Groupe 459" o:spid="_x0000_s1026" style="position:absolute;margin-left:2.85pt;margin-top:4.6pt;width:318.75pt;height:75.45pt;z-index:251880448" coordsize="40481,151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">
                      <v:group id="Groupe 460" o:spid="_x0000_s1027" style="position:absolute;width:20167;height:15125" coordsize="20167,1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">
                        <v:shape id="Image 461" o:spid="_x0000_s1028" type="#_x0000_t75" style="position:absolute;width:20167;height:15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">
                          <v:imagedata r:id="rId582" o:title=""/>
                          <v:path arrowok="t"/>
                        </v:shape>
                        <v:shape id="Connecteur droit avec flèche 462" o:spid="_x0000_s1029" type="#_x0000_t32" style="position:absolute;left:952;top:8001;width:12573;height:9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" strokecolor="#5b9bd5" strokeweight="3pt">
                          <v:stroke endarrow="block" joinstyle="miter"/>
                        </v:shape>
                        <v:shape id="Connecteur droit avec flèche 463" o:spid="_x0000_s1030" type="#_x0000_t32" style="position:absolute;left:11620;top:5715;width:248;height:22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" strokecolor="#ffc000" strokeweight="3pt">
                          <v:stroke endarrow="block" joinstyle="miter"/>
                        </v:shape>
                      </v:group>
                      <v:group id="Groupe 464" o:spid="_x0000_s1031" style="position:absolute;left:20288;width:20193;height:15144" coordsize="20193,15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">
                        <v:shape id="Image 465" o:spid="_x0000_s1032" type="#_x0000_t75" style="position:absolute;width:20193;height:1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">
                          <v:imagedata r:id="rId583" o:title=""/>
                          <v:path arrowok="t"/>
                        </v:shape>
                        <v:shape id="Connecteur droit avec flèche 466" o:spid="_x0000_s1033" type="#_x0000_t32" style="position:absolute;left:10858;top:7524;width:883;height:581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" strokecolor="#ffc000" strokeweight="3pt">
                          <v:stroke endarrow="block" joinstyle="miter"/>
                        </v:shape>
                      </v:group>
                    </v:group>
                  </w:pict>
                </mc:Fallback>
              </mc:AlternateContent>
            </w:r>
          </w:p>
          <w:p w14:paraId="04F99458" w14:textId="77777777" w:rsidR="002A2DA5" w:rsidRPr="006E30FF" w:rsidRDefault="002A2DA5" w:rsidP="002A2DA5">
            <w:pPr>
              <w:jc w:val="both"/>
              <w:rPr>
                <w:color w:val="000000"/>
                <w:sz w:val="18"/>
                <w:szCs w:val="18"/>
              </w:rPr>
            </w:pPr>
          </w:p>
          <w:p w14:paraId="75BC9B01" w14:textId="77777777" w:rsidR="002A2DA5" w:rsidRPr="006E30FF" w:rsidRDefault="002A2DA5" w:rsidP="002A2DA5">
            <w:pPr>
              <w:jc w:val="both"/>
              <w:rPr>
                <w:color w:val="000000"/>
                <w:sz w:val="18"/>
                <w:szCs w:val="18"/>
              </w:rPr>
            </w:pPr>
          </w:p>
          <w:p w14:paraId="5F93678D" w14:textId="77777777" w:rsidR="002A2DA5" w:rsidRPr="006E30FF" w:rsidRDefault="002A2DA5" w:rsidP="002A2DA5">
            <w:pPr>
              <w:jc w:val="both"/>
              <w:rPr>
                <w:color w:val="000000"/>
                <w:sz w:val="18"/>
                <w:szCs w:val="18"/>
              </w:rPr>
            </w:pPr>
          </w:p>
          <w:p w14:paraId="34F88588" w14:textId="77777777" w:rsidR="002A2DA5" w:rsidRPr="006E30FF" w:rsidRDefault="002A2DA5" w:rsidP="002A2DA5">
            <w:pPr>
              <w:jc w:val="both"/>
              <w:rPr>
                <w:color w:val="000000"/>
                <w:sz w:val="18"/>
                <w:szCs w:val="18"/>
              </w:rPr>
            </w:pPr>
          </w:p>
          <w:p w14:paraId="3D278F2B" w14:textId="77777777" w:rsidR="002A2DA5" w:rsidRPr="006E30FF" w:rsidRDefault="002A2DA5" w:rsidP="002A2DA5">
            <w:pPr>
              <w:jc w:val="both"/>
              <w:rPr>
                <w:color w:val="000000"/>
                <w:sz w:val="18"/>
                <w:szCs w:val="18"/>
              </w:rPr>
            </w:pPr>
          </w:p>
          <w:p w14:paraId="31AC3984" w14:textId="77777777" w:rsidR="002A2DA5" w:rsidRPr="006E30FF" w:rsidRDefault="002A2DA5" w:rsidP="002A2DA5">
            <w:pPr>
              <w:jc w:val="both"/>
              <w:rPr>
                <w:color w:val="000000"/>
                <w:sz w:val="18"/>
                <w:szCs w:val="18"/>
              </w:rPr>
            </w:pPr>
          </w:p>
          <w:p w14:paraId="37274F13" w14:textId="77777777" w:rsidR="002A2DA5" w:rsidRPr="006E30FF" w:rsidRDefault="002A2DA5" w:rsidP="002A2DA5">
            <w:pPr>
              <w:jc w:val="both"/>
              <w:rPr>
                <w:color w:val="000000"/>
                <w:sz w:val="18"/>
                <w:szCs w:val="18"/>
              </w:rPr>
            </w:pPr>
          </w:p>
          <w:p w14:paraId="7A1168BC" w14:textId="7EACC046"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81472" behindDoc="0" locked="0" layoutInCell="1" allowOverlap="1" wp14:anchorId="5CEB43C7" wp14:editId="37B039F8">
                      <wp:simplePos x="0" y="0"/>
                      <wp:positionH relativeFrom="column">
                        <wp:posOffset>-1905</wp:posOffset>
                      </wp:positionH>
                      <wp:positionV relativeFrom="paragraph">
                        <wp:posOffset>6985</wp:posOffset>
                      </wp:positionV>
                      <wp:extent cx="4006850" cy="1118235"/>
                      <wp:effectExtent l="0" t="0" r="5715" b="0"/>
                      <wp:wrapNone/>
                      <wp:docPr id="898" name="Groupe 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06850" cy="1118235"/>
                                <a:chOff x="0" y="0"/>
                                <a:chExt cx="40068" cy="16192"/>
                              </a:xfrm>
                            </wpg:grpSpPr>
                            <wpg:grpSp>
                              <wpg:cNvPr id="900" name="Groupe 660"/>
                              <wpg:cNvGrpSpPr>
                                <a:grpSpLocks/>
                              </wpg:cNvGrpSpPr>
                              <wpg:grpSpPr bwMode="auto">
                                <a:xfrm>
                                  <a:off x="0" y="0"/>
                                  <a:ext cx="18192" cy="16192"/>
                                  <a:chOff x="0" y="0"/>
                                  <a:chExt cx="34004" cy="25501"/>
                                </a:xfrm>
                              </wpg:grpSpPr>
                              <pic:pic xmlns:pic="http://schemas.openxmlformats.org/drawingml/2006/picture">
                                <pic:nvPicPr>
                                  <pic:cNvPr id="901" name="Image 661"/>
                                  <pic:cNvPicPr>
                                    <a:picLocks noChangeAspect="1"/>
                                  </pic:cNvPicPr>
                                </pic:nvPicPr>
                                <pic:blipFill>
                                  <a:blip r:embed="rId584">
                                    <a:extLst>
                                      <a:ext uri="{28A0092B-C50C-407E-A947-70E740481C1C}">
                                        <a14:useLocalDpi xmlns:a14="http://schemas.microsoft.com/office/drawing/2010/main" val="0"/>
                                      </a:ext>
                                    </a:extLst>
                                  </a:blip>
                                  <a:srcRect/>
                                  <a:stretch>
                                    <a:fillRect/>
                                  </a:stretch>
                                </pic:blipFill>
                                <pic:spPr bwMode="auto">
                                  <a:xfrm>
                                    <a:off x="0" y="0"/>
                                    <a:ext cx="34004" cy="25501"/>
                                  </a:xfrm>
                                  <a:prstGeom prst="rect">
                                    <a:avLst/>
                                  </a:prstGeom>
                                  <a:noFill/>
                                  <a:extLst>
                                    <a:ext uri="{909E8E84-426E-40DD-AFC4-6F175D3DCCD1}">
                                      <a14:hiddenFill xmlns:a14="http://schemas.microsoft.com/office/drawing/2010/main">
                                        <a:solidFill>
                                          <a:srgbClr val="FFFFFF"/>
                                        </a:solidFill>
                                      </a14:hiddenFill>
                                    </a:ext>
                                  </a:extLst>
                                </pic:spPr>
                              </pic:pic>
                              <wps:wsp>
                                <wps:cNvPr id="902" name="Connecteur droit avec flèche 662"/>
                                <wps:cNvCnPr>
                                  <a:cxnSpLocks noChangeShapeType="1"/>
                                </wps:cNvCnPr>
                                <wps:spPr bwMode="auto">
                                  <a:xfrm flipV="1">
                                    <a:off x="22193" y="11239"/>
                                    <a:ext cx="5620" cy="13526"/>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903" name="Groupe 663"/>
                              <wpg:cNvGrpSpPr>
                                <a:grpSpLocks/>
                              </wpg:cNvGrpSpPr>
                              <wpg:grpSpPr bwMode="auto">
                                <a:xfrm>
                                  <a:off x="18478" y="0"/>
                                  <a:ext cx="21590" cy="16192"/>
                                  <a:chOff x="0" y="0"/>
                                  <a:chExt cx="21590" cy="16192"/>
                                </a:xfrm>
                              </wpg:grpSpPr>
                              <pic:pic xmlns:pic="http://schemas.openxmlformats.org/drawingml/2006/picture">
                                <pic:nvPicPr>
                                  <pic:cNvPr id="904" name="Image 664"/>
                                  <pic:cNvPicPr>
                                    <a:picLocks noChangeAspect="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21590" cy="16192"/>
                                  </a:xfrm>
                                  <a:prstGeom prst="rect">
                                    <a:avLst/>
                                  </a:prstGeom>
                                  <a:noFill/>
                                  <a:extLst>
                                    <a:ext uri="{909E8E84-426E-40DD-AFC4-6F175D3DCCD1}">
                                      <a14:hiddenFill xmlns:a14="http://schemas.microsoft.com/office/drawing/2010/main">
                                        <a:solidFill>
                                          <a:srgbClr val="FFFFFF"/>
                                        </a:solidFill>
                                      </a14:hiddenFill>
                                    </a:ext>
                                  </a:extLst>
                                </pic:spPr>
                              </pic:pic>
                              <wps:wsp>
                                <wps:cNvPr id="905" name="Connecteur droit avec flèche 665"/>
                                <wps:cNvCnPr>
                                  <a:cxnSpLocks noChangeShapeType="1"/>
                                </wps:cNvCnPr>
                                <wps:spPr bwMode="auto">
                                  <a:xfrm flipH="1" flipV="1">
                                    <a:off x="11239" y="6477"/>
                                    <a:ext cx="1905" cy="9334"/>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5F43106F" id="Groupe 659" o:spid="_x0000_s1026" style="position:absolute;margin-left:-.15pt;margin-top:.55pt;width:315.5pt;height:88.05pt;z-index:251881472;mso-width-relative:margin;mso-height-relative:margin" coordsize="40068,161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">
                      <v:group id="Groupe 660" o:spid="_x0000_s1027" style="position:absolute;width:18192;height:16192" coordsize="34004,25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">
                        <v:shape id="Image 661" o:spid="_x0000_s1028" type="#_x0000_t75" style="position:absolute;width:34004;height:25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">
                          <v:imagedata r:id="rId586" o:title=""/>
                          <v:path arrowok="t"/>
                        </v:shape>
                        <v:shape id="Connecteur droit avec flèche 662" o:spid="_x0000_s1029" type="#_x0000_t32" style="position:absolute;left:22193;top:11239;width:5620;height:135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" strokecolor="#ffc000" strokeweight="3pt">
                          <v:stroke endarrow="block" joinstyle="miter"/>
                        </v:shape>
                      </v:group>
                      <v:group id="Groupe 663" o:spid="_x0000_s1030" style="position:absolute;left:18478;width:21590;height:16192" coordsize="21590,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">
                        <v:shape id="Image 664" o:spid="_x0000_s1031" type="#_x0000_t75" style="position:absolute;width:21590;height:16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">
                          <v:imagedata r:id="rId587" o:title=""/>
                          <v:path arrowok="t"/>
                        </v:shape>
                        <v:shape id="Connecteur droit avec flèche 665" o:spid="_x0000_s1032" type="#_x0000_t32" style="position:absolute;left:11239;top:6477;width:1905;height:933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" strokecolor="#ffc000" strokeweight="3pt">
                          <v:stroke endarrow="block" joinstyle="miter"/>
                        </v:shape>
                      </v:group>
                    </v:group>
                  </w:pict>
                </mc:Fallback>
              </mc:AlternateContent>
            </w:r>
          </w:p>
          <w:p w14:paraId="08EBF687" w14:textId="77777777" w:rsidR="002A2DA5" w:rsidRPr="006E30FF" w:rsidRDefault="002A2DA5" w:rsidP="002A2DA5">
            <w:pPr>
              <w:jc w:val="both"/>
              <w:rPr>
                <w:color w:val="000000"/>
                <w:sz w:val="18"/>
                <w:szCs w:val="18"/>
              </w:rPr>
            </w:pPr>
          </w:p>
          <w:p w14:paraId="5F5D40D4" w14:textId="77777777" w:rsidR="002A2DA5" w:rsidRPr="006E30FF" w:rsidRDefault="002A2DA5" w:rsidP="002A2DA5">
            <w:pPr>
              <w:jc w:val="both"/>
              <w:rPr>
                <w:color w:val="000000"/>
                <w:sz w:val="18"/>
                <w:szCs w:val="18"/>
              </w:rPr>
            </w:pPr>
          </w:p>
          <w:p w14:paraId="178CF02A" w14:textId="77777777" w:rsidR="002A2DA5" w:rsidRPr="006E30FF" w:rsidRDefault="002A2DA5" w:rsidP="002A2DA5">
            <w:pPr>
              <w:jc w:val="both"/>
              <w:rPr>
                <w:color w:val="000000"/>
                <w:sz w:val="18"/>
                <w:szCs w:val="18"/>
              </w:rPr>
            </w:pPr>
          </w:p>
          <w:p w14:paraId="14E64B5C" w14:textId="77777777" w:rsidR="002A2DA5" w:rsidRPr="006E30FF" w:rsidRDefault="002A2DA5" w:rsidP="002A2DA5">
            <w:pPr>
              <w:jc w:val="both"/>
              <w:rPr>
                <w:color w:val="000000"/>
                <w:sz w:val="18"/>
                <w:szCs w:val="18"/>
              </w:rPr>
            </w:pPr>
          </w:p>
          <w:p w14:paraId="61E5C291" w14:textId="77777777" w:rsidR="002A2DA5" w:rsidRPr="006E30FF" w:rsidRDefault="002A2DA5" w:rsidP="002A2DA5">
            <w:pPr>
              <w:jc w:val="both"/>
              <w:rPr>
                <w:color w:val="000000"/>
                <w:sz w:val="18"/>
                <w:szCs w:val="18"/>
              </w:rPr>
            </w:pPr>
          </w:p>
          <w:p w14:paraId="46660CB7" w14:textId="77777777" w:rsidR="002A2DA5" w:rsidRPr="006E30FF" w:rsidRDefault="002A2DA5" w:rsidP="002A2DA5">
            <w:pPr>
              <w:jc w:val="both"/>
              <w:rPr>
                <w:color w:val="000000"/>
                <w:sz w:val="18"/>
                <w:szCs w:val="18"/>
              </w:rPr>
            </w:pPr>
          </w:p>
          <w:p w14:paraId="5402B2BA" w14:textId="77777777" w:rsidR="002A2DA5" w:rsidRPr="006E30FF" w:rsidRDefault="002A2DA5" w:rsidP="002A2DA5">
            <w:pPr>
              <w:jc w:val="both"/>
              <w:rPr>
                <w:color w:val="000000"/>
                <w:sz w:val="18"/>
                <w:szCs w:val="18"/>
              </w:rPr>
            </w:pPr>
          </w:p>
          <w:p w14:paraId="068F7924" w14:textId="77777777" w:rsidR="002A2DA5" w:rsidRPr="006E30FF" w:rsidRDefault="002A2DA5" w:rsidP="002A2DA5">
            <w:pPr>
              <w:jc w:val="both"/>
              <w:rPr>
                <w:color w:val="000000"/>
                <w:sz w:val="18"/>
                <w:szCs w:val="18"/>
              </w:rPr>
            </w:pPr>
          </w:p>
        </w:tc>
      </w:tr>
      <w:tr w:rsidR="002A2DA5" w:rsidRPr="006E30FF" w14:paraId="46255A8E" w14:textId="77777777" w:rsidTr="002A2DA5">
        <w:trPr>
          <w:trHeight w:val="1500"/>
          <w:jc w:val="center"/>
        </w:trPr>
        <w:tc>
          <w:tcPr>
            <w:tcW w:w="1356" w:type="dxa"/>
            <w:shd w:val="clear" w:color="auto" w:fill="auto"/>
            <w:vAlign w:val="center"/>
          </w:tcPr>
          <w:p w14:paraId="7CE9139B" w14:textId="77777777" w:rsidR="002A2DA5" w:rsidRPr="006E30FF" w:rsidRDefault="002A2DA5" w:rsidP="002A2DA5">
            <w:pPr>
              <w:jc w:val="center"/>
              <w:rPr>
                <w:color w:val="000000"/>
                <w:sz w:val="18"/>
                <w:szCs w:val="18"/>
              </w:rPr>
            </w:pPr>
            <w:r w:rsidRPr="006E30FF">
              <w:rPr>
                <w:color w:val="000000"/>
                <w:sz w:val="18"/>
                <w:szCs w:val="18"/>
              </w:rPr>
              <w:t>PK04</w:t>
            </w:r>
          </w:p>
          <w:p w14:paraId="14A20F75" w14:textId="77777777" w:rsidR="002A2DA5" w:rsidRPr="006E30FF" w:rsidRDefault="002A2DA5" w:rsidP="002A2DA5">
            <w:pPr>
              <w:jc w:val="center"/>
              <w:rPr>
                <w:color w:val="000000"/>
                <w:sz w:val="18"/>
                <w:szCs w:val="18"/>
              </w:rPr>
            </w:pPr>
          </w:p>
          <w:p w14:paraId="2837AF95" w14:textId="77777777" w:rsidR="002A2DA5" w:rsidRPr="006E30FF" w:rsidRDefault="002A2DA5" w:rsidP="002A2DA5">
            <w:pPr>
              <w:jc w:val="center"/>
              <w:rPr>
                <w:color w:val="000000"/>
                <w:sz w:val="18"/>
                <w:szCs w:val="18"/>
              </w:rPr>
            </w:pPr>
            <w:r w:rsidRPr="006E30FF">
              <w:rPr>
                <w:color w:val="000000"/>
                <w:sz w:val="18"/>
                <w:szCs w:val="18"/>
              </w:rPr>
              <w:t>À</w:t>
            </w:r>
          </w:p>
          <w:p w14:paraId="7B57A3D1" w14:textId="77777777" w:rsidR="002A2DA5" w:rsidRPr="006E30FF" w:rsidRDefault="002A2DA5" w:rsidP="002A2DA5">
            <w:pPr>
              <w:jc w:val="center"/>
              <w:rPr>
                <w:color w:val="000000"/>
                <w:sz w:val="18"/>
                <w:szCs w:val="18"/>
              </w:rPr>
            </w:pPr>
          </w:p>
        </w:tc>
        <w:tc>
          <w:tcPr>
            <w:tcW w:w="946" w:type="dxa"/>
            <w:shd w:val="clear" w:color="auto" w:fill="auto"/>
            <w:vAlign w:val="center"/>
          </w:tcPr>
          <w:p w14:paraId="6C348E12"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429249</w:t>
            </w:r>
          </w:p>
        </w:tc>
        <w:tc>
          <w:tcPr>
            <w:tcW w:w="1068" w:type="dxa"/>
            <w:shd w:val="clear" w:color="auto" w:fill="auto"/>
            <w:vAlign w:val="center"/>
          </w:tcPr>
          <w:p w14:paraId="373B4033"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1321862</w:t>
            </w:r>
          </w:p>
        </w:tc>
        <w:tc>
          <w:tcPr>
            <w:tcW w:w="1890" w:type="dxa"/>
            <w:vMerge w:val="restart"/>
            <w:shd w:val="clear" w:color="auto" w:fill="auto"/>
            <w:vAlign w:val="center"/>
          </w:tcPr>
          <w:p w14:paraId="771AC183" w14:textId="77777777" w:rsidR="002A2DA5" w:rsidRPr="006E30FF" w:rsidRDefault="002A2DA5" w:rsidP="002A2DA5">
            <w:pPr>
              <w:jc w:val="both"/>
              <w:rPr>
                <w:color w:val="000000"/>
                <w:sz w:val="18"/>
                <w:szCs w:val="18"/>
              </w:rPr>
            </w:pPr>
            <w:r w:rsidRPr="006E30FF">
              <w:rPr>
                <w:color w:val="000000"/>
                <w:sz w:val="18"/>
                <w:szCs w:val="18"/>
              </w:rPr>
              <w:t>Réalisation de réseau tertiaire sur une linéaire d’environ 500m</w:t>
            </w:r>
          </w:p>
        </w:tc>
        <w:tc>
          <w:tcPr>
            <w:tcW w:w="1486" w:type="dxa"/>
            <w:vMerge w:val="restart"/>
            <w:shd w:val="clear" w:color="auto" w:fill="auto"/>
            <w:vAlign w:val="center"/>
          </w:tcPr>
          <w:p w14:paraId="587EA863" w14:textId="77777777" w:rsidR="002A2DA5" w:rsidRPr="006E30FF" w:rsidRDefault="002A2DA5" w:rsidP="002A2DA5">
            <w:pPr>
              <w:jc w:val="center"/>
              <w:rPr>
                <w:color w:val="000000"/>
                <w:sz w:val="18"/>
                <w:szCs w:val="18"/>
              </w:rPr>
            </w:pPr>
            <w:r w:rsidRPr="006E30FF">
              <w:rPr>
                <w:color w:val="000000"/>
                <w:sz w:val="18"/>
                <w:szCs w:val="18"/>
              </w:rPr>
              <w:t>Safim</w:t>
            </w:r>
          </w:p>
        </w:tc>
        <w:tc>
          <w:tcPr>
            <w:tcW w:w="2663" w:type="dxa"/>
            <w:vMerge w:val="restart"/>
            <w:shd w:val="clear" w:color="auto" w:fill="auto"/>
            <w:vAlign w:val="center"/>
          </w:tcPr>
          <w:p w14:paraId="0E0ECA17" w14:textId="77777777" w:rsidR="002A2DA5" w:rsidRPr="006E30FF" w:rsidRDefault="002A2DA5" w:rsidP="002A2DA5">
            <w:pPr>
              <w:jc w:val="both"/>
              <w:rPr>
                <w:color w:val="000000"/>
                <w:sz w:val="18"/>
                <w:szCs w:val="18"/>
              </w:rPr>
            </w:pPr>
            <w:r w:rsidRPr="006E30FF">
              <w:rPr>
                <w:color w:val="000000"/>
                <w:sz w:val="18"/>
                <w:szCs w:val="18"/>
              </w:rPr>
              <w:t>Toujours le réseau tertiaire qui prendra source au secondaire traversera des habitations (maison en construction), des plantations d’anacarde et de manguiers et une poste d’alimentation en électricité tous dans une zone accidentée.</w:t>
            </w:r>
          </w:p>
          <w:p w14:paraId="686B8BF3" w14:textId="77777777" w:rsidR="002A2DA5" w:rsidRPr="006E30FF" w:rsidRDefault="002A2DA5" w:rsidP="002A2DA5">
            <w:pPr>
              <w:jc w:val="both"/>
              <w:rPr>
                <w:color w:val="000000"/>
                <w:sz w:val="18"/>
                <w:szCs w:val="18"/>
              </w:rPr>
            </w:pPr>
          </w:p>
          <w:p w14:paraId="00E4E0F1" w14:textId="77777777" w:rsidR="002A2DA5" w:rsidRPr="006E30FF" w:rsidRDefault="002A2DA5" w:rsidP="002A2DA5">
            <w:pPr>
              <w:jc w:val="both"/>
              <w:rPr>
                <w:color w:val="000000"/>
                <w:sz w:val="18"/>
                <w:szCs w:val="18"/>
              </w:rPr>
            </w:pPr>
          </w:p>
        </w:tc>
        <w:tc>
          <w:tcPr>
            <w:tcW w:w="6610" w:type="dxa"/>
            <w:vMerge w:val="restart"/>
            <w:shd w:val="clear" w:color="auto" w:fill="auto"/>
            <w:vAlign w:val="center"/>
          </w:tcPr>
          <w:p w14:paraId="67963419" w14:textId="06E73296"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82496" behindDoc="0" locked="0" layoutInCell="1" allowOverlap="1" wp14:anchorId="48941E2E" wp14:editId="618D5AF4">
                      <wp:simplePos x="0" y="0"/>
                      <wp:positionH relativeFrom="column">
                        <wp:posOffset>-1905</wp:posOffset>
                      </wp:positionH>
                      <wp:positionV relativeFrom="paragraph">
                        <wp:posOffset>127635</wp:posOffset>
                      </wp:positionV>
                      <wp:extent cx="4129405" cy="836930"/>
                      <wp:effectExtent l="0" t="3175" r="6985" b="0"/>
                      <wp:wrapNone/>
                      <wp:docPr id="735" name="Groupe 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29405" cy="836930"/>
                                <a:chOff x="0" y="0"/>
                                <a:chExt cx="41294" cy="16287"/>
                              </a:xfrm>
                            </wpg:grpSpPr>
                            <wpg:grpSp>
                              <wpg:cNvPr id="764" name="Groupe 475"/>
                              <wpg:cNvGrpSpPr>
                                <a:grpSpLocks/>
                              </wpg:cNvGrpSpPr>
                              <wpg:grpSpPr bwMode="auto">
                                <a:xfrm>
                                  <a:off x="0" y="0"/>
                                  <a:ext cx="19335" cy="16097"/>
                                  <a:chOff x="0" y="0"/>
                                  <a:chExt cx="21628" cy="16217"/>
                                </a:xfrm>
                              </wpg:grpSpPr>
                              <wpg:grpSp>
                                <wpg:cNvPr id="765" name="Groupe 476"/>
                                <wpg:cNvGrpSpPr>
                                  <a:grpSpLocks/>
                                </wpg:cNvGrpSpPr>
                                <wpg:grpSpPr bwMode="auto">
                                  <a:xfrm>
                                    <a:off x="0" y="0"/>
                                    <a:ext cx="21628" cy="16217"/>
                                    <a:chOff x="0" y="0"/>
                                    <a:chExt cx="21628" cy="16217"/>
                                  </a:xfrm>
                                </wpg:grpSpPr>
                                <pic:pic xmlns:pic="http://schemas.openxmlformats.org/drawingml/2006/picture">
                                  <pic:nvPicPr>
                                    <pic:cNvPr id="766" name="Image 477"/>
                                    <pic:cNvPicPr>
                                      <a:picLocks noChangeAspect="1"/>
                                    </pic:cNvPicPr>
                                  </pic:nvPicPr>
                                  <pic:blipFill>
                                    <a:blip r:embed="rId588">
                                      <a:extLst>
                                        <a:ext uri="{28A0092B-C50C-407E-A947-70E740481C1C}">
                                          <a14:useLocalDpi xmlns:a14="http://schemas.microsoft.com/office/drawing/2010/main" val="0"/>
                                        </a:ext>
                                      </a:extLst>
                                    </a:blip>
                                    <a:srcRect/>
                                    <a:stretch>
                                      <a:fillRect/>
                                    </a:stretch>
                                  </pic:blipFill>
                                  <pic:spPr bwMode="auto">
                                    <a:xfrm>
                                      <a:off x="0" y="0"/>
                                      <a:ext cx="21628" cy="16217"/>
                                    </a:xfrm>
                                    <a:prstGeom prst="rect">
                                      <a:avLst/>
                                    </a:prstGeom>
                                    <a:noFill/>
                                    <a:extLst>
                                      <a:ext uri="{909E8E84-426E-40DD-AFC4-6F175D3DCCD1}">
                                        <a14:hiddenFill xmlns:a14="http://schemas.microsoft.com/office/drawing/2010/main">
                                          <a:solidFill>
                                            <a:srgbClr val="FFFFFF"/>
                                          </a:solidFill>
                                        </a14:hiddenFill>
                                      </a:ext>
                                    </a:extLst>
                                  </pic:spPr>
                                </pic:pic>
                                <wps:wsp>
                                  <wps:cNvPr id="767" name="Connecteur droit avec flèche 478"/>
                                  <wps:cNvCnPr>
                                    <a:cxnSpLocks noChangeShapeType="1"/>
                                  </wps:cNvCnPr>
                                  <wps:spPr bwMode="auto">
                                    <a:xfrm flipH="1" flipV="1">
                                      <a:off x="13430" y="5429"/>
                                      <a:ext cx="476" cy="3524"/>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896" name="Connecteur droit avec flèche 479"/>
                                <wps:cNvCnPr>
                                  <a:cxnSpLocks noChangeShapeType="1"/>
                                </wps:cNvCnPr>
                                <wps:spPr bwMode="auto">
                                  <a:xfrm flipH="1">
                                    <a:off x="1143" y="9048"/>
                                    <a:ext cx="17907" cy="953"/>
                                  </a:xfrm>
                                  <a:prstGeom prst="straightConnector1">
                                    <a:avLst/>
                                  </a:prstGeom>
                                  <a:noFill/>
                                  <a:ln w="3810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grpSp>
                            <pic:pic xmlns:pic="http://schemas.openxmlformats.org/drawingml/2006/picture">
                              <pic:nvPicPr>
                                <pic:cNvPr id="897" name="Image 480"/>
                                <pic:cNvPicPr>
                                  <a:picLocks noChangeAspect="1"/>
                                </pic:cNvPicPr>
                              </pic:nvPicPr>
                              <pic:blipFill>
                                <a:blip r:embed="rId589">
                                  <a:extLst>
                                    <a:ext uri="{28A0092B-C50C-407E-A947-70E740481C1C}">
                                      <a14:useLocalDpi xmlns:a14="http://schemas.microsoft.com/office/drawing/2010/main" val="0"/>
                                    </a:ext>
                                  </a:extLst>
                                </a:blip>
                                <a:srcRect/>
                                <a:stretch>
                                  <a:fillRect/>
                                </a:stretch>
                              </pic:blipFill>
                              <pic:spPr bwMode="auto">
                                <a:xfrm>
                                  <a:off x="19716" y="95"/>
                                  <a:ext cx="21578" cy="1619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370B917B" id="Groupe 474" o:spid="_x0000_s1026" style="position:absolute;margin-left:-.15pt;margin-top:10.05pt;width:325.15pt;height:65.9pt;z-index:251882496" coordsize="41294,162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">
                      <v:group id="Groupe 475" o:spid="_x0000_s1027" style="position:absolute;width:19335;height:16097" coordsize="21628,1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">
                        <v:group id="Groupe 476" o:spid="_x0000_s1028" style="position:absolute;width:21628;height:16217" coordsize="21628,1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">
                          <v:shape id="Image 477" o:spid="_x0000_s1029" type="#_x0000_t75" style="position:absolute;width:21628;height:16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">
                            <v:imagedata r:id="rId590" o:title=""/>
                            <v:path arrowok="t"/>
                          </v:shape>
                          <v:shape id="Connecteur droit avec flèche 478" o:spid="_x0000_s1030" type="#_x0000_t32" style="position:absolute;left:13430;top:5429;width:476;height:35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" strokecolor="#ffc000" strokeweight="3pt">
                            <v:stroke endarrow="block" joinstyle="miter"/>
                          </v:shape>
                        </v:group>
                        <v:shape id="Connecteur droit avec flèche 479" o:spid="_x0000_s1031" type="#_x0000_t32" style="position:absolute;left:1143;top:9048;width:17907;height:9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" strokecolor="#5b9bd5" strokeweight="3pt">
                          <v:stroke endarrow="block" joinstyle="miter"/>
                        </v:shape>
                      </v:group>
                      <v:shape id="Image 480" o:spid="_x0000_s1032" type="#_x0000_t75" style="position:absolute;left:19716;top:95;width:21578;height:16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">
                        <v:imagedata r:id="rId591" o:title=""/>
                        <v:path arrowok="t"/>
                      </v:shape>
                    </v:group>
                  </w:pict>
                </mc:Fallback>
              </mc:AlternateContent>
            </w:r>
          </w:p>
          <w:p w14:paraId="085985EB" w14:textId="77777777" w:rsidR="002A2DA5" w:rsidRPr="006E30FF" w:rsidRDefault="002A2DA5" w:rsidP="002A2DA5">
            <w:pPr>
              <w:jc w:val="both"/>
              <w:rPr>
                <w:color w:val="000000"/>
                <w:sz w:val="18"/>
                <w:szCs w:val="18"/>
              </w:rPr>
            </w:pPr>
          </w:p>
          <w:p w14:paraId="6D733759" w14:textId="77777777" w:rsidR="002A2DA5" w:rsidRPr="006E30FF" w:rsidRDefault="002A2DA5" w:rsidP="002A2DA5">
            <w:pPr>
              <w:jc w:val="both"/>
              <w:rPr>
                <w:color w:val="000000"/>
                <w:sz w:val="18"/>
                <w:szCs w:val="18"/>
              </w:rPr>
            </w:pPr>
          </w:p>
          <w:p w14:paraId="781F4D43" w14:textId="77777777" w:rsidR="002A2DA5" w:rsidRPr="006E30FF" w:rsidRDefault="002A2DA5" w:rsidP="002A2DA5">
            <w:pPr>
              <w:jc w:val="both"/>
              <w:rPr>
                <w:color w:val="000000"/>
                <w:sz w:val="18"/>
                <w:szCs w:val="18"/>
              </w:rPr>
            </w:pPr>
          </w:p>
          <w:p w14:paraId="63E3EDF6" w14:textId="77777777" w:rsidR="002A2DA5" w:rsidRPr="006E30FF" w:rsidRDefault="002A2DA5" w:rsidP="002A2DA5">
            <w:pPr>
              <w:jc w:val="both"/>
              <w:rPr>
                <w:color w:val="000000"/>
                <w:sz w:val="18"/>
                <w:szCs w:val="18"/>
              </w:rPr>
            </w:pPr>
          </w:p>
          <w:p w14:paraId="3A2CE27D" w14:textId="5F82058E" w:rsidR="002A2DA5" w:rsidRPr="006E30FF" w:rsidRDefault="008376BA" w:rsidP="002A2DA5">
            <w:pPr>
              <w:jc w:val="both"/>
              <w:rPr>
                <w:color w:val="000000"/>
                <w:sz w:val="18"/>
                <w:szCs w:val="18"/>
              </w:rPr>
            </w:pPr>
            <w:r>
              <w:rPr>
                <w:noProof/>
                <w:sz w:val="18"/>
                <w:szCs w:val="18"/>
                <w:lang w:val="pt-PT" w:eastAsia="pt-PT"/>
              </w:rPr>
              <mc:AlternateContent>
                <mc:Choice Requires="wps">
                  <w:drawing>
                    <wp:anchor distT="0" distB="0" distL="114300" distR="114300" simplePos="0" relativeHeight="251883520" behindDoc="0" locked="0" layoutInCell="1" allowOverlap="1" wp14:anchorId="7556B255" wp14:editId="5A5A9138">
                      <wp:simplePos x="0" y="0"/>
                      <wp:positionH relativeFrom="column">
                        <wp:posOffset>3692525</wp:posOffset>
                      </wp:positionH>
                      <wp:positionV relativeFrom="paragraph">
                        <wp:posOffset>98425</wp:posOffset>
                      </wp:positionV>
                      <wp:extent cx="323850" cy="47625"/>
                      <wp:effectExtent l="0" t="76200" r="19050" b="66675"/>
                      <wp:wrapNone/>
                      <wp:docPr id="734" name="Connecteur droit avec flèche 4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23850" cy="4762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4C4C64C" id="Connecteur droit avec flèche 481" o:spid="_x0000_s1026" type="#_x0000_t32" style="position:absolute;margin-left:290.75pt;margin-top:7.75pt;width:25.5pt;height:3.75pt;flip:x y;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" strokecolor="#ffc000" strokeweight="3pt">
                      <v:stroke endarrow="block" joinstyle="miter"/>
                      <o:lock v:ext="edit" shapetype="f"/>
                    </v:shape>
                  </w:pict>
                </mc:Fallback>
              </mc:AlternateContent>
            </w:r>
          </w:p>
          <w:p w14:paraId="66F9B35E" w14:textId="77777777" w:rsidR="002A2DA5" w:rsidRPr="006E30FF" w:rsidRDefault="002A2DA5" w:rsidP="002A2DA5">
            <w:pPr>
              <w:jc w:val="both"/>
              <w:rPr>
                <w:color w:val="000000"/>
                <w:sz w:val="18"/>
                <w:szCs w:val="18"/>
              </w:rPr>
            </w:pPr>
          </w:p>
          <w:p w14:paraId="146314D0" w14:textId="140107B0"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84544" behindDoc="0" locked="0" layoutInCell="1" allowOverlap="1" wp14:anchorId="1A046F1A" wp14:editId="43B864D5">
                      <wp:simplePos x="0" y="0"/>
                      <wp:positionH relativeFrom="column">
                        <wp:posOffset>-5080</wp:posOffset>
                      </wp:positionH>
                      <wp:positionV relativeFrom="paragraph">
                        <wp:posOffset>26035</wp:posOffset>
                      </wp:positionV>
                      <wp:extent cx="3962400" cy="908685"/>
                      <wp:effectExtent l="3810" t="3175" r="5715" b="21590"/>
                      <wp:wrapNone/>
                      <wp:docPr id="727" name="Groupe 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62400" cy="908685"/>
                                <a:chOff x="0" y="-178"/>
                                <a:chExt cx="41231" cy="15919"/>
                              </a:xfrm>
                            </wpg:grpSpPr>
                            <wpg:grpSp>
                              <wpg:cNvPr id="728" name="Groupe 483"/>
                              <wpg:cNvGrpSpPr>
                                <a:grpSpLocks/>
                              </wpg:cNvGrpSpPr>
                              <wpg:grpSpPr bwMode="auto">
                                <a:xfrm>
                                  <a:off x="0" y="0"/>
                                  <a:ext cx="20478" cy="15741"/>
                                  <a:chOff x="0" y="0"/>
                                  <a:chExt cx="21736" cy="16635"/>
                                </a:xfrm>
                              </wpg:grpSpPr>
                              <pic:pic xmlns:pic="http://schemas.openxmlformats.org/drawingml/2006/picture">
                                <pic:nvPicPr>
                                  <pic:cNvPr id="729" name="Image 484"/>
                                  <pic:cNvPicPr>
                                    <a:picLocks noChangeAspect="1"/>
                                  </pic:cNvPicPr>
                                </pic:nvPicPr>
                                <pic:blipFill>
                                  <a:blip r:embed="rId592">
                                    <a:extLst>
                                      <a:ext uri="{28A0092B-C50C-407E-A947-70E740481C1C}">
                                        <a14:useLocalDpi xmlns:a14="http://schemas.microsoft.com/office/drawing/2010/main" val="0"/>
                                      </a:ext>
                                    </a:extLst>
                                  </a:blip>
                                  <a:srcRect/>
                                  <a:stretch>
                                    <a:fillRect/>
                                  </a:stretch>
                                </pic:blipFill>
                                <pic:spPr bwMode="auto">
                                  <a:xfrm>
                                    <a:off x="0" y="0"/>
                                    <a:ext cx="21736" cy="16306"/>
                                  </a:xfrm>
                                  <a:prstGeom prst="rect">
                                    <a:avLst/>
                                  </a:prstGeom>
                                  <a:noFill/>
                                  <a:extLst>
                                    <a:ext uri="{909E8E84-426E-40DD-AFC4-6F175D3DCCD1}">
                                      <a14:hiddenFill xmlns:a14="http://schemas.microsoft.com/office/drawing/2010/main">
                                        <a:solidFill>
                                          <a:srgbClr val="FFFFFF"/>
                                        </a:solidFill>
                                      </a14:hiddenFill>
                                    </a:ext>
                                  </a:extLst>
                                </pic:spPr>
                              </pic:pic>
                              <wps:wsp>
                                <wps:cNvPr id="730" name="Connecteur droit avec flèche 485"/>
                                <wps:cNvCnPr>
                                  <a:cxnSpLocks noChangeShapeType="1"/>
                                </wps:cNvCnPr>
                                <wps:spPr bwMode="auto">
                                  <a:xfrm flipV="1">
                                    <a:off x="7177" y="7046"/>
                                    <a:ext cx="5870" cy="9589"/>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731" name="Groupe 486"/>
                              <wpg:cNvGrpSpPr>
                                <a:grpSpLocks/>
                              </wpg:cNvGrpSpPr>
                              <wpg:grpSpPr bwMode="auto">
                                <a:xfrm>
                                  <a:off x="20752" y="-178"/>
                                  <a:ext cx="20479" cy="15360"/>
                                  <a:chOff x="-297" y="-749"/>
                                  <a:chExt cx="20478" cy="15360"/>
                                </a:xfrm>
                              </wpg:grpSpPr>
                              <pic:pic xmlns:pic="http://schemas.openxmlformats.org/drawingml/2006/picture">
                                <pic:nvPicPr>
                                  <pic:cNvPr id="732" name="Image 487"/>
                                  <pic:cNvPicPr>
                                    <a:picLocks noChangeAspect="1"/>
                                  </pic:cNvPicPr>
                                </pic:nvPicPr>
                                <pic:blipFill>
                                  <a:blip r:embed="rId593">
                                    <a:extLst>
                                      <a:ext uri="{28A0092B-C50C-407E-A947-70E740481C1C}">
                                        <a14:useLocalDpi xmlns:a14="http://schemas.microsoft.com/office/drawing/2010/main" val="0"/>
                                      </a:ext>
                                    </a:extLst>
                                  </a:blip>
                                  <a:srcRect/>
                                  <a:stretch>
                                    <a:fillRect/>
                                  </a:stretch>
                                </pic:blipFill>
                                <pic:spPr bwMode="auto">
                                  <a:xfrm>
                                    <a:off x="-297" y="-749"/>
                                    <a:ext cx="20478" cy="15359"/>
                                  </a:xfrm>
                                  <a:prstGeom prst="rect">
                                    <a:avLst/>
                                  </a:prstGeom>
                                  <a:noFill/>
                                  <a:extLst>
                                    <a:ext uri="{909E8E84-426E-40DD-AFC4-6F175D3DCCD1}">
                                      <a14:hiddenFill xmlns:a14="http://schemas.microsoft.com/office/drawing/2010/main">
                                        <a:solidFill>
                                          <a:srgbClr val="FFFFFF"/>
                                        </a:solidFill>
                                      </a14:hiddenFill>
                                    </a:ext>
                                  </a:extLst>
                                </pic:spPr>
                              </pic:pic>
                              <wps:wsp>
                                <wps:cNvPr id="733" name="Connecteur droit avec flèche 488"/>
                                <wps:cNvCnPr>
                                  <a:cxnSpLocks noChangeShapeType="1"/>
                                </wps:cNvCnPr>
                                <wps:spPr bwMode="auto">
                                  <a:xfrm flipV="1">
                                    <a:off x="11144" y="6858"/>
                                    <a:ext cx="1238" cy="7620"/>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4156A563" id="Groupe 482" o:spid="_x0000_s1026" style="position:absolute;margin-left:-.4pt;margin-top:2.05pt;width:312pt;height:71.55pt;z-index:251884544;mso-width-relative:margin;mso-height-relative:margin" coordorigin=",-178" coordsize="41231,159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">
                      <v:group id="Groupe 483" o:spid="_x0000_s1027" style="position:absolute;width:20478;height:15741" coordsize="21736,16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">
                        <v:shape id="Image 484" o:spid="_x0000_s1028" type="#_x0000_t75" style="position:absolute;width:21736;height:16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">
                          <v:imagedata r:id="rId594" o:title=""/>
                          <v:path arrowok="t"/>
                        </v:shape>
                        <v:shape id="Connecteur droit avec flèche 485" o:spid="_x0000_s1029" type="#_x0000_t32" style="position:absolute;left:7177;top:7046;width:5870;height:95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" strokecolor="#ffc000" strokeweight="3pt">
                          <v:stroke endarrow="block" joinstyle="miter"/>
                        </v:shape>
                      </v:group>
                      <v:group id="Groupe 486" o:spid="_x0000_s1030" style="position:absolute;left:20752;top:-178;width:20479;height:15360" coordorigin="-297,-749" coordsize="20478,1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">
                        <v:shape id="Image 487" o:spid="_x0000_s1031" type="#_x0000_t75" style="position:absolute;left:-297;top:-749;width:20478;height:15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">
                          <v:imagedata r:id="rId595" o:title=""/>
                          <v:path arrowok="t"/>
                        </v:shape>
                        <v:shape id="Connecteur droit avec flèche 488" o:spid="_x0000_s1032" type="#_x0000_t32" style="position:absolute;left:11144;top:6858;width:1238;height:76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" strokecolor="#ffc000" strokeweight="3pt">
                          <v:stroke endarrow="block" joinstyle="miter"/>
                        </v:shape>
                      </v:group>
                    </v:group>
                  </w:pict>
                </mc:Fallback>
              </mc:AlternateContent>
            </w:r>
          </w:p>
          <w:p w14:paraId="3822261C" w14:textId="77777777" w:rsidR="002A2DA5" w:rsidRPr="006E30FF" w:rsidRDefault="002A2DA5" w:rsidP="002A2DA5">
            <w:pPr>
              <w:jc w:val="both"/>
              <w:rPr>
                <w:color w:val="000000"/>
                <w:sz w:val="18"/>
                <w:szCs w:val="18"/>
              </w:rPr>
            </w:pPr>
          </w:p>
          <w:p w14:paraId="111CE301" w14:textId="77777777" w:rsidR="002A2DA5" w:rsidRPr="006E30FF" w:rsidRDefault="002A2DA5" w:rsidP="002A2DA5">
            <w:pPr>
              <w:jc w:val="both"/>
              <w:rPr>
                <w:color w:val="000000"/>
                <w:sz w:val="18"/>
                <w:szCs w:val="18"/>
              </w:rPr>
            </w:pPr>
          </w:p>
          <w:p w14:paraId="1C3D673F" w14:textId="77777777" w:rsidR="002A2DA5" w:rsidRPr="006E30FF" w:rsidRDefault="002A2DA5" w:rsidP="002A2DA5">
            <w:pPr>
              <w:jc w:val="both"/>
              <w:rPr>
                <w:color w:val="000000"/>
                <w:sz w:val="18"/>
                <w:szCs w:val="18"/>
              </w:rPr>
            </w:pPr>
          </w:p>
          <w:p w14:paraId="7AAE931B" w14:textId="77777777" w:rsidR="002A2DA5" w:rsidRPr="006E30FF" w:rsidRDefault="002A2DA5" w:rsidP="002A2DA5">
            <w:pPr>
              <w:jc w:val="both"/>
              <w:rPr>
                <w:color w:val="000000"/>
                <w:sz w:val="18"/>
                <w:szCs w:val="18"/>
              </w:rPr>
            </w:pPr>
          </w:p>
          <w:p w14:paraId="164E6DFE" w14:textId="77777777" w:rsidR="002A2DA5" w:rsidRPr="006E30FF" w:rsidRDefault="002A2DA5" w:rsidP="002A2DA5">
            <w:pPr>
              <w:jc w:val="both"/>
              <w:rPr>
                <w:color w:val="000000"/>
                <w:sz w:val="18"/>
                <w:szCs w:val="18"/>
              </w:rPr>
            </w:pPr>
          </w:p>
          <w:p w14:paraId="59DE746D" w14:textId="77777777" w:rsidR="002A2DA5" w:rsidRPr="006E30FF" w:rsidRDefault="002A2DA5" w:rsidP="002A2DA5">
            <w:pPr>
              <w:jc w:val="both"/>
              <w:rPr>
                <w:color w:val="000000"/>
                <w:sz w:val="18"/>
                <w:szCs w:val="18"/>
              </w:rPr>
            </w:pPr>
          </w:p>
        </w:tc>
      </w:tr>
      <w:tr w:rsidR="002A2DA5" w:rsidRPr="006E30FF" w14:paraId="265404A8" w14:textId="77777777" w:rsidTr="002A2DA5">
        <w:trPr>
          <w:trHeight w:val="1500"/>
          <w:jc w:val="center"/>
        </w:trPr>
        <w:tc>
          <w:tcPr>
            <w:tcW w:w="1356" w:type="dxa"/>
            <w:shd w:val="clear" w:color="auto" w:fill="auto"/>
            <w:vAlign w:val="center"/>
          </w:tcPr>
          <w:p w14:paraId="220FD513" w14:textId="77777777" w:rsidR="002A2DA5" w:rsidRPr="006E30FF" w:rsidRDefault="002A2DA5" w:rsidP="002A2DA5">
            <w:pPr>
              <w:jc w:val="center"/>
              <w:rPr>
                <w:color w:val="000000"/>
                <w:sz w:val="18"/>
                <w:szCs w:val="18"/>
              </w:rPr>
            </w:pPr>
            <w:r w:rsidRPr="006E30FF">
              <w:rPr>
                <w:color w:val="000000"/>
                <w:sz w:val="18"/>
                <w:szCs w:val="18"/>
              </w:rPr>
              <w:t>PK06</w:t>
            </w:r>
          </w:p>
        </w:tc>
        <w:tc>
          <w:tcPr>
            <w:tcW w:w="946" w:type="dxa"/>
            <w:shd w:val="clear" w:color="auto" w:fill="auto"/>
            <w:vAlign w:val="center"/>
          </w:tcPr>
          <w:p w14:paraId="546E0B6C"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428797</w:t>
            </w:r>
          </w:p>
        </w:tc>
        <w:tc>
          <w:tcPr>
            <w:tcW w:w="1068" w:type="dxa"/>
            <w:shd w:val="clear" w:color="auto" w:fill="auto"/>
            <w:vAlign w:val="center"/>
          </w:tcPr>
          <w:p w14:paraId="1CB9200E"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1321682</w:t>
            </w:r>
          </w:p>
        </w:tc>
        <w:tc>
          <w:tcPr>
            <w:tcW w:w="1890" w:type="dxa"/>
            <w:vMerge/>
            <w:shd w:val="clear" w:color="auto" w:fill="auto"/>
            <w:vAlign w:val="center"/>
          </w:tcPr>
          <w:p w14:paraId="050F6932" w14:textId="77777777" w:rsidR="002A2DA5" w:rsidRPr="006E30FF" w:rsidRDefault="002A2DA5" w:rsidP="002A2DA5">
            <w:pPr>
              <w:jc w:val="both"/>
              <w:rPr>
                <w:color w:val="000000"/>
                <w:sz w:val="18"/>
                <w:szCs w:val="18"/>
              </w:rPr>
            </w:pPr>
          </w:p>
        </w:tc>
        <w:tc>
          <w:tcPr>
            <w:tcW w:w="1486" w:type="dxa"/>
            <w:vMerge/>
            <w:shd w:val="clear" w:color="auto" w:fill="auto"/>
            <w:vAlign w:val="center"/>
          </w:tcPr>
          <w:p w14:paraId="3B4347CE"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1F267CDC" w14:textId="77777777" w:rsidR="002A2DA5" w:rsidRPr="006E30FF" w:rsidRDefault="002A2DA5" w:rsidP="002A2DA5">
            <w:pPr>
              <w:jc w:val="both"/>
              <w:rPr>
                <w:color w:val="000000"/>
                <w:sz w:val="18"/>
                <w:szCs w:val="18"/>
              </w:rPr>
            </w:pPr>
          </w:p>
        </w:tc>
        <w:tc>
          <w:tcPr>
            <w:tcW w:w="6610" w:type="dxa"/>
            <w:vMerge/>
            <w:shd w:val="clear" w:color="auto" w:fill="auto"/>
            <w:vAlign w:val="center"/>
          </w:tcPr>
          <w:p w14:paraId="2290C14A" w14:textId="77777777" w:rsidR="002A2DA5" w:rsidRPr="006E30FF" w:rsidRDefault="002A2DA5" w:rsidP="002A2DA5">
            <w:pPr>
              <w:jc w:val="both"/>
              <w:rPr>
                <w:color w:val="000000"/>
                <w:sz w:val="18"/>
                <w:szCs w:val="18"/>
              </w:rPr>
            </w:pPr>
          </w:p>
        </w:tc>
      </w:tr>
      <w:tr w:rsidR="002A2DA5" w:rsidRPr="006E30FF" w14:paraId="15856716" w14:textId="77777777" w:rsidTr="002A2DA5">
        <w:trPr>
          <w:trHeight w:val="60"/>
          <w:jc w:val="center"/>
        </w:trPr>
        <w:tc>
          <w:tcPr>
            <w:tcW w:w="1356" w:type="dxa"/>
            <w:shd w:val="clear" w:color="auto" w:fill="auto"/>
            <w:vAlign w:val="center"/>
          </w:tcPr>
          <w:p w14:paraId="00437388" w14:textId="77777777" w:rsidR="002A2DA5" w:rsidRPr="006E30FF" w:rsidRDefault="002A2DA5" w:rsidP="002A2DA5">
            <w:pPr>
              <w:jc w:val="center"/>
              <w:rPr>
                <w:color w:val="000000"/>
                <w:sz w:val="18"/>
                <w:szCs w:val="18"/>
              </w:rPr>
            </w:pPr>
          </w:p>
        </w:tc>
        <w:tc>
          <w:tcPr>
            <w:tcW w:w="946" w:type="dxa"/>
            <w:shd w:val="clear" w:color="auto" w:fill="auto"/>
            <w:vAlign w:val="center"/>
          </w:tcPr>
          <w:p w14:paraId="36B3DB5C" w14:textId="77777777" w:rsidR="002A2DA5" w:rsidRPr="006E30FF" w:rsidRDefault="002A2DA5" w:rsidP="002A2DA5">
            <w:pPr>
              <w:jc w:val="center"/>
              <w:rPr>
                <w:rFonts w:ascii="Calibri" w:hAnsi="Calibri"/>
                <w:color w:val="000000"/>
                <w:sz w:val="18"/>
                <w:szCs w:val="18"/>
              </w:rPr>
            </w:pPr>
          </w:p>
        </w:tc>
        <w:tc>
          <w:tcPr>
            <w:tcW w:w="1068" w:type="dxa"/>
            <w:shd w:val="clear" w:color="auto" w:fill="auto"/>
            <w:vAlign w:val="center"/>
          </w:tcPr>
          <w:p w14:paraId="2CF31FAE" w14:textId="77777777" w:rsidR="002A2DA5" w:rsidRPr="006E30FF" w:rsidRDefault="002A2DA5" w:rsidP="002A2DA5">
            <w:pPr>
              <w:jc w:val="center"/>
              <w:rPr>
                <w:rFonts w:ascii="Calibri" w:hAnsi="Calibri"/>
                <w:color w:val="000000"/>
                <w:sz w:val="18"/>
                <w:szCs w:val="18"/>
              </w:rPr>
            </w:pPr>
          </w:p>
        </w:tc>
        <w:tc>
          <w:tcPr>
            <w:tcW w:w="1890" w:type="dxa"/>
            <w:vMerge/>
            <w:shd w:val="clear" w:color="auto" w:fill="auto"/>
            <w:vAlign w:val="center"/>
          </w:tcPr>
          <w:p w14:paraId="06133479" w14:textId="77777777" w:rsidR="002A2DA5" w:rsidRPr="006E30FF" w:rsidRDefault="002A2DA5" w:rsidP="002A2DA5">
            <w:pPr>
              <w:jc w:val="both"/>
              <w:rPr>
                <w:color w:val="000000"/>
                <w:sz w:val="18"/>
                <w:szCs w:val="18"/>
              </w:rPr>
            </w:pPr>
          </w:p>
        </w:tc>
        <w:tc>
          <w:tcPr>
            <w:tcW w:w="1486" w:type="dxa"/>
            <w:vMerge/>
            <w:shd w:val="clear" w:color="auto" w:fill="auto"/>
            <w:vAlign w:val="center"/>
          </w:tcPr>
          <w:p w14:paraId="29D0CCC4"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4A4C47A1" w14:textId="77777777" w:rsidR="002A2DA5" w:rsidRPr="006E30FF" w:rsidRDefault="002A2DA5" w:rsidP="002A2DA5">
            <w:pPr>
              <w:jc w:val="both"/>
              <w:rPr>
                <w:color w:val="000000"/>
                <w:sz w:val="18"/>
                <w:szCs w:val="18"/>
              </w:rPr>
            </w:pPr>
          </w:p>
        </w:tc>
        <w:tc>
          <w:tcPr>
            <w:tcW w:w="6610" w:type="dxa"/>
            <w:vMerge/>
            <w:shd w:val="clear" w:color="auto" w:fill="auto"/>
            <w:vAlign w:val="center"/>
          </w:tcPr>
          <w:p w14:paraId="6B64CFD1" w14:textId="77777777" w:rsidR="002A2DA5" w:rsidRPr="006E30FF" w:rsidRDefault="002A2DA5" w:rsidP="002A2DA5">
            <w:pPr>
              <w:jc w:val="both"/>
              <w:rPr>
                <w:color w:val="000000"/>
                <w:sz w:val="18"/>
                <w:szCs w:val="18"/>
              </w:rPr>
            </w:pPr>
          </w:p>
        </w:tc>
      </w:tr>
      <w:tr w:rsidR="002A2DA5" w:rsidRPr="006E30FF" w14:paraId="78F5CDE2" w14:textId="77777777" w:rsidTr="002A2DA5">
        <w:trPr>
          <w:trHeight w:val="456"/>
          <w:jc w:val="center"/>
        </w:trPr>
        <w:tc>
          <w:tcPr>
            <w:tcW w:w="1356" w:type="dxa"/>
            <w:shd w:val="clear" w:color="auto" w:fill="auto"/>
            <w:vAlign w:val="center"/>
          </w:tcPr>
          <w:p w14:paraId="39D068AC" w14:textId="77777777" w:rsidR="002A2DA5" w:rsidRPr="006E30FF" w:rsidRDefault="002A2DA5" w:rsidP="002A2DA5">
            <w:pPr>
              <w:jc w:val="center"/>
              <w:rPr>
                <w:color w:val="000000"/>
                <w:sz w:val="18"/>
                <w:szCs w:val="18"/>
              </w:rPr>
            </w:pPr>
            <w:r w:rsidRPr="006E30FF">
              <w:rPr>
                <w:color w:val="000000"/>
                <w:sz w:val="18"/>
                <w:szCs w:val="18"/>
              </w:rPr>
              <w:t>PK21 - PK24</w:t>
            </w:r>
          </w:p>
        </w:tc>
        <w:tc>
          <w:tcPr>
            <w:tcW w:w="946" w:type="dxa"/>
            <w:shd w:val="clear" w:color="auto" w:fill="auto"/>
            <w:vAlign w:val="center"/>
          </w:tcPr>
          <w:p w14:paraId="0B4C525F"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429885</w:t>
            </w:r>
          </w:p>
        </w:tc>
        <w:tc>
          <w:tcPr>
            <w:tcW w:w="1068" w:type="dxa"/>
            <w:shd w:val="clear" w:color="auto" w:fill="auto"/>
            <w:vAlign w:val="center"/>
          </w:tcPr>
          <w:p w14:paraId="0A00CFB8"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1321895</w:t>
            </w:r>
          </w:p>
        </w:tc>
        <w:tc>
          <w:tcPr>
            <w:tcW w:w="1890" w:type="dxa"/>
            <w:vMerge w:val="restart"/>
            <w:shd w:val="clear" w:color="auto" w:fill="auto"/>
            <w:vAlign w:val="center"/>
          </w:tcPr>
          <w:p w14:paraId="5C2D8B13" w14:textId="77777777" w:rsidR="002A2DA5" w:rsidRPr="006E30FF" w:rsidRDefault="002A2DA5" w:rsidP="002A2DA5">
            <w:pPr>
              <w:jc w:val="both"/>
              <w:rPr>
                <w:color w:val="000000"/>
                <w:sz w:val="18"/>
                <w:szCs w:val="18"/>
              </w:rPr>
            </w:pPr>
            <w:r w:rsidRPr="006E30FF">
              <w:rPr>
                <w:color w:val="000000"/>
                <w:sz w:val="18"/>
                <w:szCs w:val="18"/>
              </w:rPr>
              <w:t>Réalisation de réseau tertiaire en forme de boucle sur une linéaire d’environ 2.5 km</w:t>
            </w:r>
          </w:p>
          <w:p w14:paraId="5A3D51CF" w14:textId="77777777" w:rsidR="002A2DA5" w:rsidRPr="006E30FF" w:rsidRDefault="002A2DA5" w:rsidP="002A2DA5">
            <w:pPr>
              <w:jc w:val="both"/>
              <w:rPr>
                <w:color w:val="000000"/>
                <w:sz w:val="18"/>
                <w:szCs w:val="18"/>
              </w:rPr>
            </w:pPr>
          </w:p>
        </w:tc>
        <w:tc>
          <w:tcPr>
            <w:tcW w:w="1486" w:type="dxa"/>
            <w:vMerge w:val="restart"/>
            <w:shd w:val="clear" w:color="auto" w:fill="auto"/>
            <w:vAlign w:val="center"/>
          </w:tcPr>
          <w:p w14:paraId="7D786057" w14:textId="77777777" w:rsidR="002A2DA5" w:rsidRPr="006E30FF" w:rsidRDefault="002A2DA5" w:rsidP="002A2DA5">
            <w:pPr>
              <w:jc w:val="center"/>
              <w:rPr>
                <w:color w:val="000000"/>
                <w:sz w:val="18"/>
                <w:szCs w:val="18"/>
              </w:rPr>
            </w:pPr>
            <w:r w:rsidRPr="006E30FF">
              <w:rPr>
                <w:color w:val="000000"/>
                <w:sz w:val="18"/>
                <w:szCs w:val="18"/>
              </w:rPr>
              <w:t>Safim</w:t>
            </w:r>
          </w:p>
        </w:tc>
        <w:tc>
          <w:tcPr>
            <w:tcW w:w="2663" w:type="dxa"/>
            <w:vMerge w:val="restart"/>
            <w:shd w:val="clear" w:color="auto" w:fill="auto"/>
            <w:vAlign w:val="center"/>
          </w:tcPr>
          <w:p w14:paraId="0E14EA43" w14:textId="77777777" w:rsidR="002A2DA5" w:rsidRPr="006E30FF" w:rsidRDefault="002A2DA5" w:rsidP="002A2DA5">
            <w:pPr>
              <w:jc w:val="both"/>
              <w:rPr>
                <w:color w:val="000000"/>
                <w:sz w:val="18"/>
                <w:szCs w:val="18"/>
              </w:rPr>
            </w:pPr>
            <w:r w:rsidRPr="006E30FF">
              <w:rPr>
                <w:color w:val="000000"/>
                <w:sz w:val="18"/>
                <w:szCs w:val="18"/>
              </w:rPr>
              <w:t>L’ensemble du réseau formera un boucle avec des ramifications et passera uniquement devant des maisons avec la présence d’arbres d’ombrage et des terrains en construction ou vide.</w:t>
            </w:r>
          </w:p>
        </w:tc>
        <w:tc>
          <w:tcPr>
            <w:tcW w:w="6610" w:type="dxa"/>
            <w:vMerge w:val="restart"/>
            <w:shd w:val="clear" w:color="auto" w:fill="auto"/>
            <w:vAlign w:val="center"/>
          </w:tcPr>
          <w:p w14:paraId="536BBB2B" w14:textId="10F62D3D"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86592" behindDoc="0" locked="0" layoutInCell="1" allowOverlap="1" wp14:anchorId="3726F49D" wp14:editId="510D9411">
                      <wp:simplePos x="0" y="0"/>
                      <wp:positionH relativeFrom="column">
                        <wp:posOffset>2074545</wp:posOffset>
                      </wp:positionH>
                      <wp:positionV relativeFrom="paragraph">
                        <wp:posOffset>-14605</wp:posOffset>
                      </wp:positionV>
                      <wp:extent cx="2019300" cy="1485900"/>
                      <wp:effectExtent l="45085" t="635" r="2540" b="0"/>
                      <wp:wrapNone/>
                      <wp:docPr id="721" name="Groupe 4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9300" cy="1485900"/>
                                <a:chOff x="0" y="0"/>
                                <a:chExt cx="20193" cy="14859"/>
                              </a:xfrm>
                            </wpg:grpSpPr>
                            <pic:pic xmlns:pic="http://schemas.openxmlformats.org/drawingml/2006/picture">
                              <pic:nvPicPr>
                                <pic:cNvPr id="724" name="Image 490"/>
                                <pic:cNvPicPr>
                                  <a:picLocks noChangeAspect="1"/>
                                </pic:cNvPicPr>
                              </pic:nvPicPr>
                              <pic:blipFill>
                                <a:blip r:embed="rId596">
                                  <a:extLst>
                                    <a:ext uri="{28A0092B-C50C-407E-A947-70E740481C1C}">
                                      <a14:useLocalDpi xmlns:a14="http://schemas.microsoft.com/office/drawing/2010/main" val="0"/>
                                    </a:ext>
                                  </a:extLst>
                                </a:blip>
                                <a:srcRect/>
                                <a:stretch>
                                  <a:fillRect/>
                                </a:stretch>
                              </pic:blipFill>
                              <pic:spPr bwMode="auto">
                                <a:xfrm>
                                  <a:off x="381" y="0"/>
                                  <a:ext cx="19812" cy="14859"/>
                                </a:xfrm>
                                <a:prstGeom prst="rect">
                                  <a:avLst/>
                                </a:prstGeom>
                                <a:noFill/>
                                <a:extLst>
                                  <a:ext uri="{909E8E84-426E-40DD-AFC4-6F175D3DCCD1}">
                                    <a14:hiddenFill xmlns:a14="http://schemas.microsoft.com/office/drawing/2010/main">
                                      <a:solidFill>
                                        <a:srgbClr val="FFFFFF"/>
                                      </a:solidFill>
                                    </a14:hiddenFill>
                                  </a:ext>
                                </a:extLst>
                              </pic:spPr>
                            </pic:pic>
                            <wps:wsp>
                              <wps:cNvPr id="725" name="Connecteur droit avec flèche 491"/>
                              <wps:cNvCnPr>
                                <a:cxnSpLocks noChangeShapeType="1"/>
                              </wps:cNvCnPr>
                              <wps:spPr bwMode="auto">
                                <a:xfrm flipH="1">
                                  <a:off x="0" y="6953"/>
                                  <a:ext cx="19907" cy="3429"/>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s:wsp>
                              <wps:cNvPr id="726" name="Connecteur droit avec flèche 492"/>
                              <wps:cNvCnPr>
                                <a:cxnSpLocks noChangeShapeType="1"/>
                              </wps:cNvCnPr>
                              <wps:spPr bwMode="auto">
                                <a:xfrm flipH="1" flipV="1">
                                  <a:off x="2857" y="4572"/>
                                  <a:ext cx="9049" cy="3333"/>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384FD9BC" id="Groupe 489" o:spid="_x0000_s1026" style="position:absolute;margin-left:163.35pt;margin-top:-1.15pt;width:159pt;height:117pt;z-index:251886592" coordsize="20193,148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">
                      <v:shape id="Image 490" o:spid="_x0000_s1027" type="#_x0000_t75" style="position:absolute;left:381;width:19812;height:14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">
                        <v:imagedata r:id="rId597" o:title=""/>
                        <v:path arrowok="t"/>
                      </v:shape>
                      <v:shape id="Connecteur droit avec flèche 491" o:spid="_x0000_s1028" type="#_x0000_t32" style="position:absolute;top:6953;width:19907;height:34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" strokecolor="#ffc000" strokeweight="3pt">
                        <v:stroke endarrow="block" joinstyle="miter"/>
                      </v:shape>
                      <v:shape id="Connecteur droit avec flèche 492" o:spid="_x0000_s1029" type="#_x0000_t32" style="position:absolute;left:2857;top:4572;width:9049;height:333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" strokecolor="#ffc000" strokeweight="3pt">
                        <v:stroke endarrow="block" joinstyle="miter"/>
                      </v:shape>
                    </v:group>
                  </w:pict>
                </mc:Fallback>
              </mc:AlternateContent>
            </w:r>
            <w:r>
              <w:rPr>
                <w:noProof/>
                <w:sz w:val="18"/>
                <w:szCs w:val="18"/>
                <w:lang w:val="pt-PT" w:eastAsia="pt-PT"/>
              </w:rPr>
              <mc:AlternateContent>
                <mc:Choice Requires="wpg">
                  <w:drawing>
                    <wp:anchor distT="0" distB="0" distL="114300" distR="114300" simplePos="0" relativeHeight="251885568" behindDoc="0" locked="0" layoutInCell="1" allowOverlap="1" wp14:anchorId="6C82FF67" wp14:editId="2AACD1B9">
                      <wp:simplePos x="0" y="0"/>
                      <wp:positionH relativeFrom="column">
                        <wp:posOffset>59055</wp:posOffset>
                      </wp:positionH>
                      <wp:positionV relativeFrom="paragraph">
                        <wp:posOffset>27940</wp:posOffset>
                      </wp:positionV>
                      <wp:extent cx="2038350" cy="1438275"/>
                      <wp:effectExtent l="1270" t="0" r="0" b="4445"/>
                      <wp:wrapNone/>
                      <wp:docPr id="715" name="Groupe 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8350" cy="1438275"/>
                                <a:chOff x="0" y="0"/>
                                <a:chExt cx="26581" cy="19932"/>
                              </a:xfrm>
                            </wpg:grpSpPr>
                            <pic:pic xmlns:pic="http://schemas.openxmlformats.org/drawingml/2006/picture">
                              <pic:nvPicPr>
                                <pic:cNvPr id="716" name="Image 494"/>
                                <pic:cNvPicPr>
                                  <a:picLocks noChangeAspect="1"/>
                                </pic:cNvPicPr>
                              </pic:nvPicPr>
                              <pic:blipFill>
                                <a:blip r:embed="rId598">
                                  <a:extLst>
                                    <a:ext uri="{28A0092B-C50C-407E-A947-70E740481C1C}">
                                      <a14:useLocalDpi xmlns:a14="http://schemas.microsoft.com/office/drawing/2010/main" val="0"/>
                                    </a:ext>
                                  </a:extLst>
                                </a:blip>
                                <a:srcRect/>
                                <a:stretch>
                                  <a:fillRect/>
                                </a:stretch>
                              </pic:blipFill>
                              <pic:spPr bwMode="auto">
                                <a:xfrm>
                                  <a:off x="0" y="0"/>
                                  <a:ext cx="26581" cy="19932"/>
                                </a:xfrm>
                                <a:prstGeom prst="rect">
                                  <a:avLst/>
                                </a:prstGeom>
                                <a:noFill/>
                                <a:extLst>
                                  <a:ext uri="{909E8E84-426E-40DD-AFC4-6F175D3DCCD1}">
                                    <a14:hiddenFill xmlns:a14="http://schemas.microsoft.com/office/drawing/2010/main">
                                      <a:solidFill>
                                        <a:srgbClr val="FFFFFF"/>
                                      </a:solidFill>
                                    </a14:hiddenFill>
                                  </a:ext>
                                </a:extLst>
                              </pic:spPr>
                            </pic:pic>
                            <wps:wsp>
                              <wps:cNvPr id="717" name="Connecteur droit avec flèche 495"/>
                              <wps:cNvCnPr>
                                <a:cxnSpLocks noChangeShapeType="1"/>
                              </wps:cNvCnPr>
                              <wps:spPr bwMode="auto">
                                <a:xfrm flipH="1" flipV="1">
                                  <a:off x="12192" y="9334"/>
                                  <a:ext cx="1905" cy="10001"/>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6F62FBC6" id="Groupe 493" o:spid="_x0000_s1026" style="position:absolute;margin-left:4.65pt;margin-top:2.2pt;width:160.5pt;height:113.25pt;z-index:251885568;mso-width-relative:margin;mso-height-relative:margin" coordsize="26581,199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">
                      <v:shape id="Image 494" o:spid="_x0000_s1027" type="#_x0000_t75" style="position:absolute;width:26581;height:19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">
                        <v:imagedata r:id="rId599" o:title=""/>
                        <v:path arrowok="t"/>
                      </v:shape>
                      <v:shape id="Connecteur droit avec flèche 495" o:spid="_x0000_s1028" type="#_x0000_t32" style="position:absolute;left:12192;top:9334;width:1905;height:1000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" strokecolor="#ffc000" strokeweight="3pt">
                        <v:stroke endarrow="block" joinstyle="miter"/>
                      </v:shape>
                    </v:group>
                  </w:pict>
                </mc:Fallback>
              </mc:AlternateContent>
            </w:r>
          </w:p>
          <w:p w14:paraId="66F84E9D" w14:textId="77777777" w:rsidR="002A2DA5" w:rsidRPr="006E30FF" w:rsidRDefault="002A2DA5" w:rsidP="002A2DA5">
            <w:pPr>
              <w:jc w:val="both"/>
              <w:rPr>
                <w:color w:val="000000"/>
                <w:sz w:val="18"/>
                <w:szCs w:val="18"/>
              </w:rPr>
            </w:pPr>
          </w:p>
          <w:p w14:paraId="5EECCFC0" w14:textId="77777777" w:rsidR="002A2DA5" w:rsidRPr="006E30FF" w:rsidRDefault="002A2DA5" w:rsidP="002A2DA5">
            <w:pPr>
              <w:jc w:val="both"/>
              <w:rPr>
                <w:color w:val="000000"/>
                <w:sz w:val="18"/>
                <w:szCs w:val="18"/>
              </w:rPr>
            </w:pPr>
          </w:p>
          <w:p w14:paraId="3DEAD61C" w14:textId="77777777" w:rsidR="002A2DA5" w:rsidRPr="006E30FF" w:rsidRDefault="002A2DA5" w:rsidP="002A2DA5">
            <w:pPr>
              <w:jc w:val="both"/>
              <w:rPr>
                <w:color w:val="000000"/>
                <w:sz w:val="18"/>
                <w:szCs w:val="18"/>
              </w:rPr>
            </w:pPr>
          </w:p>
          <w:p w14:paraId="7524D672" w14:textId="77777777" w:rsidR="002A2DA5" w:rsidRPr="006E30FF" w:rsidRDefault="002A2DA5" w:rsidP="002A2DA5">
            <w:pPr>
              <w:jc w:val="both"/>
              <w:rPr>
                <w:color w:val="000000"/>
                <w:sz w:val="18"/>
                <w:szCs w:val="18"/>
              </w:rPr>
            </w:pPr>
          </w:p>
          <w:p w14:paraId="2143D14C" w14:textId="77777777" w:rsidR="002A2DA5" w:rsidRPr="006E30FF" w:rsidRDefault="002A2DA5" w:rsidP="002A2DA5">
            <w:pPr>
              <w:jc w:val="both"/>
              <w:rPr>
                <w:color w:val="000000"/>
                <w:sz w:val="18"/>
                <w:szCs w:val="18"/>
              </w:rPr>
            </w:pPr>
          </w:p>
          <w:p w14:paraId="41C10A14" w14:textId="77777777" w:rsidR="002A2DA5" w:rsidRPr="006E30FF" w:rsidRDefault="002A2DA5" w:rsidP="002A2DA5">
            <w:pPr>
              <w:jc w:val="both"/>
              <w:rPr>
                <w:color w:val="000000"/>
                <w:sz w:val="18"/>
                <w:szCs w:val="18"/>
              </w:rPr>
            </w:pPr>
          </w:p>
          <w:p w14:paraId="25AC8752" w14:textId="77777777" w:rsidR="002A2DA5" w:rsidRPr="006E30FF" w:rsidRDefault="002A2DA5" w:rsidP="002A2DA5">
            <w:pPr>
              <w:jc w:val="both"/>
              <w:rPr>
                <w:color w:val="000000"/>
                <w:sz w:val="18"/>
                <w:szCs w:val="18"/>
              </w:rPr>
            </w:pPr>
          </w:p>
          <w:p w14:paraId="66D01766" w14:textId="77777777" w:rsidR="002A2DA5" w:rsidRPr="006E30FF" w:rsidRDefault="002A2DA5" w:rsidP="002A2DA5">
            <w:pPr>
              <w:jc w:val="both"/>
              <w:rPr>
                <w:color w:val="000000"/>
                <w:sz w:val="18"/>
                <w:szCs w:val="18"/>
              </w:rPr>
            </w:pPr>
          </w:p>
          <w:p w14:paraId="581E9040" w14:textId="77777777" w:rsidR="002A2DA5" w:rsidRPr="006E30FF" w:rsidRDefault="002A2DA5" w:rsidP="002A2DA5">
            <w:pPr>
              <w:jc w:val="both"/>
              <w:rPr>
                <w:color w:val="000000"/>
                <w:sz w:val="18"/>
                <w:szCs w:val="18"/>
              </w:rPr>
            </w:pPr>
          </w:p>
          <w:p w14:paraId="2790CC2E" w14:textId="77777777" w:rsidR="002A2DA5" w:rsidRPr="006E30FF" w:rsidRDefault="002A2DA5" w:rsidP="002A2DA5">
            <w:pPr>
              <w:jc w:val="both"/>
              <w:rPr>
                <w:color w:val="000000"/>
                <w:sz w:val="18"/>
                <w:szCs w:val="18"/>
              </w:rPr>
            </w:pPr>
          </w:p>
        </w:tc>
      </w:tr>
      <w:tr w:rsidR="002A2DA5" w:rsidRPr="006E30FF" w14:paraId="64D91B4A" w14:textId="77777777" w:rsidTr="002A2DA5">
        <w:trPr>
          <w:trHeight w:val="345"/>
          <w:jc w:val="center"/>
        </w:trPr>
        <w:tc>
          <w:tcPr>
            <w:tcW w:w="1356" w:type="dxa"/>
            <w:shd w:val="clear" w:color="auto" w:fill="auto"/>
            <w:vAlign w:val="center"/>
          </w:tcPr>
          <w:p w14:paraId="08E85AC1" w14:textId="77777777" w:rsidR="002A2DA5" w:rsidRPr="006E30FF" w:rsidRDefault="002A2DA5" w:rsidP="002A2DA5">
            <w:pPr>
              <w:jc w:val="center"/>
              <w:rPr>
                <w:color w:val="000000"/>
                <w:sz w:val="18"/>
                <w:szCs w:val="18"/>
              </w:rPr>
            </w:pPr>
            <w:r w:rsidRPr="006E30FF">
              <w:rPr>
                <w:color w:val="000000"/>
                <w:sz w:val="18"/>
                <w:szCs w:val="18"/>
              </w:rPr>
              <w:t>PK25 à</w:t>
            </w:r>
          </w:p>
        </w:tc>
        <w:tc>
          <w:tcPr>
            <w:tcW w:w="946" w:type="dxa"/>
            <w:shd w:val="clear" w:color="auto" w:fill="auto"/>
            <w:vAlign w:val="bottom"/>
          </w:tcPr>
          <w:p w14:paraId="54EE5722" w14:textId="77777777" w:rsidR="002A2DA5" w:rsidRPr="006E30FF" w:rsidRDefault="002A2DA5" w:rsidP="002A2DA5">
            <w:pPr>
              <w:jc w:val="right"/>
              <w:rPr>
                <w:rFonts w:ascii="Calibri" w:hAnsi="Calibri" w:cs="Calibri"/>
                <w:color w:val="000000"/>
                <w:sz w:val="18"/>
                <w:szCs w:val="18"/>
              </w:rPr>
            </w:pPr>
            <w:r w:rsidRPr="006E30FF">
              <w:rPr>
                <w:rFonts w:ascii="Calibri" w:hAnsi="Calibri" w:cs="Calibri"/>
                <w:color w:val="000000"/>
                <w:sz w:val="18"/>
                <w:szCs w:val="18"/>
              </w:rPr>
              <w:t>429376</w:t>
            </w:r>
          </w:p>
        </w:tc>
        <w:tc>
          <w:tcPr>
            <w:tcW w:w="1068" w:type="dxa"/>
            <w:shd w:val="clear" w:color="auto" w:fill="auto"/>
            <w:vAlign w:val="bottom"/>
          </w:tcPr>
          <w:p w14:paraId="569195F5" w14:textId="77777777" w:rsidR="002A2DA5" w:rsidRPr="006E30FF" w:rsidRDefault="002A2DA5" w:rsidP="002A2DA5">
            <w:pPr>
              <w:jc w:val="right"/>
              <w:rPr>
                <w:rFonts w:ascii="Calibri" w:hAnsi="Calibri" w:cs="Calibri"/>
                <w:color w:val="000000"/>
                <w:sz w:val="18"/>
                <w:szCs w:val="18"/>
              </w:rPr>
            </w:pPr>
            <w:r w:rsidRPr="006E30FF">
              <w:rPr>
                <w:rFonts w:ascii="Calibri" w:hAnsi="Calibri" w:cs="Calibri"/>
                <w:color w:val="000000"/>
                <w:sz w:val="18"/>
                <w:szCs w:val="18"/>
              </w:rPr>
              <w:t>1321136</w:t>
            </w:r>
          </w:p>
        </w:tc>
        <w:tc>
          <w:tcPr>
            <w:tcW w:w="1890" w:type="dxa"/>
            <w:vMerge/>
            <w:shd w:val="clear" w:color="auto" w:fill="auto"/>
            <w:vAlign w:val="center"/>
          </w:tcPr>
          <w:p w14:paraId="2A32B358" w14:textId="77777777" w:rsidR="002A2DA5" w:rsidRPr="006E30FF" w:rsidRDefault="002A2DA5" w:rsidP="002A2DA5">
            <w:pPr>
              <w:jc w:val="both"/>
              <w:rPr>
                <w:color w:val="000000"/>
                <w:sz w:val="18"/>
                <w:szCs w:val="18"/>
              </w:rPr>
            </w:pPr>
          </w:p>
        </w:tc>
        <w:tc>
          <w:tcPr>
            <w:tcW w:w="1486" w:type="dxa"/>
            <w:vMerge/>
            <w:shd w:val="clear" w:color="auto" w:fill="auto"/>
            <w:vAlign w:val="center"/>
          </w:tcPr>
          <w:p w14:paraId="7616FA8D"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6A96ED47" w14:textId="77777777" w:rsidR="002A2DA5" w:rsidRPr="006E30FF" w:rsidRDefault="002A2DA5" w:rsidP="002A2DA5">
            <w:pPr>
              <w:jc w:val="both"/>
              <w:rPr>
                <w:color w:val="000000"/>
                <w:sz w:val="18"/>
                <w:szCs w:val="18"/>
              </w:rPr>
            </w:pPr>
          </w:p>
        </w:tc>
        <w:tc>
          <w:tcPr>
            <w:tcW w:w="6610" w:type="dxa"/>
            <w:vMerge/>
            <w:shd w:val="clear" w:color="auto" w:fill="auto"/>
            <w:vAlign w:val="center"/>
          </w:tcPr>
          <w:p w14:paraId="3B19B8F3" w14:textId="77777777" w:rsidR="002A2DA5" w:rsidRPr="006E30FF" w:rsidRDefault="002A2DA5" w:rsidP="002A2DA5">
            <w:pPr>
              <w:jc w:val="both"/>
              <w:rPr>
                <w:noProof/>
                <w:color w:val="000000"/>
                <w:sz w:val="18"/>
                <w:szCs w:val="18"/>
                <w:lang w:eastAsia="fr-FR"/>
              </w:rPr>
            </w:pPr>
          </w:p>
        </w:tc>
      </w:tr>
      <w:tr w:rsidR="002A2DA5" w:rsidRPr="006E30FF" w14:paraId="778B6953" w14:textId="77777777" w:rsidTr="002A2DA5">
        <w:trPr>
          <w:trHeight w:val="345"/>
          <w:jc w:val="center"/>
        </w:trPr>
        <w:tc>
          <w:tcPr>
            <w:tcW w:w="1356" w:type="dxa"/>
            <w:shd w:val="clear" w:color="auto" w:fill="auto"/>
            <w:vAlign w:val="center"/>
          </w:tcPr>
          <w:p w14:paraId="77F8DDFD" w14:textId="77777777" w:rsidR="002A2DA5" w:rsidRPr="006E30FF" w:rsidRDefault="002A2DA5" w:rsidP="002A2DA5">
            <w:pPr>
              <w:jc w:val="center"/>
              <w:rPr>
                <w:color w:val="000000"/>
                <w:sz w:val="18"/>
                <w:szCs w:val="18"/>
              </w:rPr>
            </w:pPr>
            <w:r w:rsidRPr="006E30FF">
              <w:rPr>
                <w:color w:val="000000"/>
                <w:sz w:val="18"/>
                <w:szCs w:val="18"/>
              </w:rPr>
              <w:t>PK27</w:t>
            </w:r>
          </w:p>
        </w:tc>
        <w:tc>
          <w:tcPr>
            <w:tcW w:w="946" w:type="dxa"/>
            <w:shd w:val="clear" w:color="auto" w:fill="auto"/>
            <w:vAlign w:val="bottom"/>
          </w:tcPr>
          <w:p w14:paraId="216939A2" w14:textId="77777777" w:rsidR="002A2DA5" w:rsidRPr="006E30FF" w:rsidRDefault="002A2DA5" w:rsidP="002A2DA5">
            <w:pPr>
              <w:jc w:val="right"/>
              <w:rPr>
                <w:rFonts w:ascii="Calibri" w:hAnsi="Calibri" w:cs="Calibri"/>
                <w:color w:val="000000"/>
                <w:sz w:val="18"/>
                <w:szCs w:val="18"/>
              </w:rPr>
            </w:pPr>
            <w:r w:rsidRPr="006E30FF">
              <w:rPr>
                <w:rFonts w:ascii="Calibri" w:hAnsi="Calibri" w:cs="Calibri"/>
                <w:color w:val="000000"/>
                <w:sz w:val="18"/>
                <w:szCs w:val="18"/>
              </w:rPr>
              <w:t>430497</w:t>
            </w:r>
          </w:p>
        </w:tc>
        <w:tc>
          <w:tcPr>
            <w:tcW w:w="1068" w:type="dxa"/>
            <w:shd w:val="clear" w:color="auto" w:fill="auto"/>
            <w:vAlign w:val="bottom"/>
          </w:tcPr>
          <w:p w14:paraId="5CD4C61B" w14:textId="77777777" w:rsidR="002A2DA5" w:rsidRPr="006E30FF" w:rsidRDefault="002A2DA5" w:rsidP="002A2DA5">
            <w:pPr>
              <w:jc w:val="right"/>
              <w:rPr>
                <w:rFonts w:ascii="Calibri" w:hAnsi="Calibri" w:cs="Calibri"/>
                <w:color w:val="000000"/>
                <w:sz w:val="18"/>
                <w:szCs w:val="18"/>
              </w:rPr>
            </w:pPr>
            <w:r w:rsidRPr="006E30FF">
              <w:rPr>
                <w:rFonts w:ascii="Calibri" w:hAnsi="Calibri" w:cs="Calibri"/>
                <w:color w:val="000000"/>
                <w:sz w:val="18"/>
                <w:szCs w:val="18"/>
              </w:rPr>
              <w:t>1321112</w:t>
            </w:r>
          </w:p>
        </w:tc>
        <w:tc>
          <w:tcPr>
            <w:tcW w:w="1890" w:type="dxa"/>
            <w:vMerge/>
            <w:shd w:val="clear" w:color="auto" w:fill="auto"/>
            <w:vAlign w:val="center"/>
          </w:tcPr>
          <w:p w14:paraId="69C0D3DF" w14:textId="77777777" w:rsidR="002A2DA5" w:rsidRPr="006E30FF" w:rsidRDefault="002A2DA5" w:rsidP="002A2DA5">
            <w:pPr>
              <w:jc w:val="both"/>
              <w:rPr>
                <w:color w:val="000000"/>
                <w:sz w:val="18"/>
                <w:szCs w:val="18"/>
              </w:rPr>
            </w:pPr>
          </w:p>
        </w:tc>
        <w:tc>
          <w:tcPr>
            <w:tcW w:w="1486" w:type="dxa"/>
            <w:vMerge/>
            <w:shd w:val="clear" w:color="auto" w:fill="auto"/>
            <w:vAlign w:val="center"/>
          </w:tcPr>
          <w:p w14:paraId="258CF897"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2C2985E2" w14:textId="77777777" w:rsidR="002A2DA5" w:rsidRPr="006E30FF" w:rsidRDefault="002A2DA5" w:rsidP="002A2DA5">
            <w:pPr>
              <w:jc w:val="both"/>
              <w:rPr>
                <w:color w:val="000000"/>
                <w:sz w:val="18"/>
                <w:szCs w:val="18"/>
              </w:rPr>
            </w:pPr>
          </w:p>
        </w:tc>
        <w:tc>
          <w:tcPr>
            <w:tcW w:w="6610" w:type="dxa"/>
            <w:vMerge/>
            <w:shd w:val="clear" w:color="auto" w:fill="auto"/>
            <w:vAlign w:val="center"/>
          </w:tcPr>
          <w:p w14:paraId="5001FE73" w14:textId="77777777" w:rsidR="002A2DA5" w:rsidRPr="006E30FF" w:rsidRDefault="002A2DA5" w:rsidP="002A2DA5">
            <w:pPr>
              <w:jc w:val="both"/>
              <w:rPr>
                <w:noProof/>
                <w:color w:val="000000"/>
                <w:sz w:val="18"/>
                <w:szCs w:val="18"/>
                <w:lang w:eastAsia="fr-FR"/>
              </w:rPr>
            </w:pPr>
          </w:p>
        </w:tc>
      </w:tr>
      <w:tr w:rsidR="002A2DA5" w:rsidRPr="006E30FF" w14:paraId="1367B7F4" w14:textId="77777777" w:rsidTr="002A2DA5">
        <w:trPr>
          <w:trHeight w:val="345"/>
          <w:jc w:val="center"/>
        </w:trPr>
        <w:tc>
          <w:tcPr>
            <w:tcW w:w="1356" w:type="dxa"/>
            <w:shd w:val="clear" w:color="auto" w:fill="auto"/>
            <w:vAlign w:val="center"/>
          </w:tcPr>
          <w:p w14:paraId="3A549668" w14:textId="77777777" w:rsidR="002A2DA5" w:rsidRPr="006E30FF" w:rsidRDefault="002A2DA5" w:rsidP="002A2DA5">
            <w:pPr>
              <w:jc w:val="center"/>
              <w:rPr>
                <w:color w:val="000000"/>
                <w:sz w:val="18"/>
                <w:szCs w:val="18"/>
              </w:rPr>
            </w:pPr>
            <w:r w:rsidRPr="006E30FF">
              <w:rPr>
                <w:color w:val="000000"/>
                <w:sz w:val="18"/>
                <w:szCs w:val="18"/>
              </w:rPr>
              <w:t>PK28 à</w:t>
            </w:r>
          </w:p>
        </w:tc>
        <w:tc>
          <w:tcPr>
            <w:tcW w:w="946" w:type="dxa"/>
            <w:shd w:val="clear" w:color="auto" w:fill="auto"/>
            <w:vAlign w:val="bottom"/>
          </w:tcPr>
          <w:p w14:paraId="5A1AD3FE" w14:textId="77777777" w:rsidR="002A2DA5" w:rsidRPr="006E30FF" w:rsidRDefault="002A2DA5" w:rsidP="002A2DA5">
            <w:pPr>
              <w:jc w:val="right"/>
              <w:rPr>
                <w:rFonts w:ascii="Calibri" w:hAnsi="Calibri" w:cs="Calibri"/>
                <w:color w:val="000000"/>
                <w:sz w:val="18"/>
                <w:szCs w:val="18"/>
              </w:rPr>
            </w:pPr>
            <w:r w:rsidRPr="006E30FF">
              <w:rPr>
                <w:rFonts w:ascii="Calibri" w:hAnsi="Calibri" w:cs="Calibri"/>
                <w:color w:val="000000"/>
                <w:sz w:val="18"/>
                <w:szCs w:val="18"/>
              </w:rPr>
              <w:t>429396</w:t>
            </w:r>
          </w:p>
        </w:tc>
        <w:tc>
          <w:tcPr>
            <w:tcW w:w="1068" w:type="dxa"/>
            <w:shd w:val="clear" w:color="auto" w:fill="auto"/>
            <w:vAlign w:val="bottom"/>
          </w:tcPr>
          <w:p w14:paraId="5243AAAA" w14:textId="77777777" w:rsidR="002A2DA5" w:rsidRPr="006E30FF" w:rsidRDefault="002A2DA5" w:rsidP="002A2DA5">
            <w:pPr>
              <w:jc w:val="right"/>
              <w:rPr>
                <w:rFonts w:ascii="Calibri" w:hAnsi="Calibri" w:cs="Calibri"/>
                <w:color w:val="000000"/>
                <w:sz w:val="18"/>
                <w:szCs w:val="18"/>
              </w:rPr>
            </w:pPr>
            <w:r w:rsidRPr="006E30FF">
              <w:rPr>
                <w:rFonts w:ascii="Calibri" w:hAnsi="Calibri" w:cs="Calibri"/>
                <w:color w:val="000000"/>
                <w:sz w:val="18"/>
                <w:szCs w:val="18"/>
              </w:rPr>
              <w:t>1320913</w:t>
            </w:r>
          </w:p>
        </w:tc>
        <w:tc>
          <w:tcPr>
            <w:tcW w:w="1890" w:type="dxa"/>
            <w:vMerge/>
            <w:shd w:val="clear" w:color="auto" w:fill="auto"/>
            <w:vAlign w:val="center"/>
          </w:tcPr>
          <w:p w14:paraId="08F70B1C" w14:textId="77777777" w:rsidR="002A2DA5" w:rsidRPr="006E30FF" w:rsidRDefault="002A2DA5" w:rsidP="002A2DA5">
            <w:pPr>
              <w:jc w:val="both"/>
              <w:rPr>
                <w:color w:val="000000"/>
                <w:sz w:val="18"/>
                <w:szCs w:val="18"/>
              </w:rPr>
            </w:pPr>
          </w:p>
        </w:tc>
        <w:tc>
          <w:tcPr>
            <w:tcW w:w="1486" w:type="dxa"/>
            <w:vMerge/>
            <w:shd w:val="clear" w:color="auto" w:fill="auto"/>
            <w:vAlign w:val="center"/>
          </w:tcPr>
          <w:p w14:paraId="0871F25D"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166B8E50" w14:textId="77777777" w:rsidR="002A2DA5" w:rsidRPr="006E30FF" w:rsidRDefault="002A2DA5" w:rsidP="002A2DA5">
            <w:pPr>
              <w:jc w:val="both"/>
              <w:rPr>
                <w:color w:val="000000"/>
                <w:sz w:val="18"/>
                <w:szCs w:val="18"/>
              </w:rPr>
            </w:pPr>
          </w:p>
        </w:tc>
        <w:tc>
          <w:tcPr>
            <w:tcW w:w="6610" w:type="dxa"/>
            <w:vMerge/>
            <w:shd w:val="clear" w:color="auto" w:fill="auto"/>
            <w:vAlign w:val="center"/>
          </w:tcPr>
          <w:p w14:paraId="373F5334" w14:textId="77777777" w:rsidR="002A2DA5" w:rsidRPr="006E30FF" w:rsidRDefault="002A2DA5" w:rsidP="002A2DA5">
            <w:pPr>
              <w:jc w:val="both"/>
              <w:rPr>
                <w:noProof/>
                <w:color w:val="000000"/>
                <w:sz w:val="18"/>
                <w:szCs w:val="18"/>
                <w:lang w:eastAsia="fr-FR"/>
              </w:rPr>
            </w:pPr>
          </w:p>
        </w:tc>
      </w:tr>
      <w:tr w:rsidR="002A2DA5" w:rsidRPr="006E30FF" w14:paraId="0F6DB268" w14:textId="77777777" w:rsidTr="002A2DA5">
        <w:trPr>
          <w:trHeight w:val="345"/>
          <w:jc w:val="center"/>
        </w:trPr>
        <w:tc>
          <w:tcPr>
            <w:tcW w:w="1356" w:type="dxa"/>
            <w:shd w:val="clear" w:color="auto" w:fill="auto"/>
            <w:vAlign w:val="center"/>
          </w:tcPr>
          <w:p w14:paraId="0D08B8C0" w14:textId="77777777" w:rsidR="002A2DA5" w:rsidRPr="006E30FF" w:rsidRDefault="002A2DA5" w:rsidP="002A2DA5">
            <w:pPr>
              <w:jc w:val="center"/>
              <w:rPr>
                <w:color w:val="000000"/>
                <w:sz w:val="18"/>
                <w:szCs w:val="18"/>
              </w:rPr>
            </w:pPr>
            <w:r w:rsidRPr="006E30FF">
              <w:rPr>
                <w:color w:val="000000"/>
                <w:sz w:val="18"/>
                <w:szCs w:val="18"/>
              </w:rPr>
              <w:t>PK29</w:t>
            </w:r>
          </w:p>
        </w:tc>
        <w:tc>
          <w:tcPr>
            <w:tcW w:w="946" w:type="dxa"/>
            <w:shd w:val="clear" w:color="auto" w:fill="auto"/>
            <w:vAlign w:val="bottom"/>
          </w:tcPr>
          <w:p w14:paraId="22A45E91" w14:textId="77777777" w:rsidR="002A2DA5" w:rsidRPr="006E30FF" w:rsidRDefault="002A2DA5" w:rsidP="002A2DA5">
            <w:pPr>
              <w:jc w:val="right"/>
              <w:rPr>
                <w:rFonts w:ascii="Calibri" w:hAnsi="Calibri" w:cs="Calibri"/>
                <w:color w:val="000000"/>
                <w:sz w:val="18"/>
                <w:szCs w:val="18"/>
              </w:rPr>
            </w:pPr>
            <w:r w:rsidRPr="006E30FF">
              <w:rPr>
                <w:rFonts w:ascii="Calibri" w:hAnsi="Calibri" w:cs="Calibri"/>
                <w:color w:val="000000"/>
                <w:sz w:val="18"/>
                <w:szCs w:val="18"/>
              </w:rPr>
              <w:t>429620</w:t>
            </w:r>
          </w:p>
        </w:tc>
        <w:tc>
          <w:tcPr>
            <w:tcW w:w="1068" w:type="dxa"/>
            <w:shd w:val="clear" w:color="auto" w:fill="auto"/>
            <w:vAlign w:val="bottom"/>
          </w:tcPr>
          <w:p w14:paraId="16CC98BA" w14:textId="77777777" w:rsidR="002A2DA5" w:rsidRPr="006E30FF" w:rsidRDefault="002A2DA5" w:rsidP="002A2DA5">
            <w:pPr>
              <w:jc w:val="right"/>
              <w:rPr>
                <w:rFonts w:ascii="Calibri" w:hAnsi="Calibri" w:cs="Calibri"/>
                <w:color w:val="000000"/>
                <w:sz w:val="18"/>
                <w:szCs w:val="18"/>
              </w:rPr>
            </w:pPr>
            <w:r w:rsidRPr="006E30FF">
              <w:rPr>
                <w:rFonts w:ascii="Calibri" w:hAnsi="Calibri" w:cs="Calibri"/>
                <w:color w:val="000000"/>
                <w:sz w:val="18"/>
                <w:szCs w:val="18"/>
              </w:rPr>
              <w:t>1320984</w:t>
            </w:r>
          </w:p>
        </w:tc>
        <w:tc>
          <w:tcPr>
            <w:tcW w:w="1890" w:type="dxa"/>
            <w:vMerge/>
            <w:shd w:val="clear" w:color="auto" w:fill="auto"/>
            <w:vAlign w:val="center"/>
          </w:tcPr>
          <w:p w14:paraId="420BC5F3" w14:textId="77777777" w:rsidR="002A2DA5" w:rsidRPr="006E30FF" w:rsidRDefault="002A2DA5" w:rsidP="002A2DA5">
            <w:pPr>
              <w:jc w:val="both"/>
              <w:rPr>
                <w:color w:val="000000"/>
                <w:sz w:val="18"/>
                <w:szCs w:val="18"/>
              </w:rPr>
            </w:pPr>
          </w:p>
        </w:tc>
        <w:tc>
          <w:tcPr>
            <w:tcW w:w="1486" w:type="dxa"/>
            <w:vMerge/>
            <w:shd w:val="clear" w:color="auto" w:fill="auto"/>
            <w:vAlign w:val="center"/>
          </w:tcPr>
          <w:p w14:paraId="58B5E5D3"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553EB4BB" w14:textId="77777777" w:rsidR="002A2DA5" w:rsidRPr="006E30FF" w:rsidRDefault="002A2DA5" w:rsidP="002A2DA5">
            <w:pPr>
              <w:jc w:val="both"/>
              <w:rPr>
                <w:color w:val="000000"/>
                <w:sz w:val="18"/>
                <w:szCs w:val="18"/>
              </w:rPr>
            </w:pPr>
          </w:p>
        </w:tc>
        <w:tc>
          <w:tcPr>
            <w:tcW w:w="6610" w:type="dxa"/>
            <w:vMerge/>
            <w:shd w:val="clear" w:color="auto" w:fill="auto"/>
            <w:vAlign w:val="center"/>
          </w:tcPr>
          <w:p w14:paraId="61A8450B" w14:textId="77777777" w:rsidR="002A2DA5" w:rsidRPr="006E30FF" w:rsidRDefault="002A2DA5" w:rsidP="002A2DA5">
            <w:pPr>
              <w:jc w:val="both"/>
              <w:rPr>
                <w:noProof/>
                <w:color w:val="000000"/>
                <w:sz w:val="18"/>
                <w:szCs w:val="18"/>
                <w:lang w:eastAsia="fr-FR"/>
              </w:rPr>
            </w:pPr>
          </w:p>
        </w:tc>
      </w:tr>
      <w:tr w:rsidR="002A2DA5" w:rsidRPr="006E30FF" w14:paraId="31CC3D3C" w14:textId="77777777" w:rsidTr="002A2DA5">
        <w:trPr>
          <w:trHeight w:val="345"/>
          <w:jc w:val="center"/>
        </w:trPr>
        <w:tc>
          <w:tcPr>
            <w:tcW w:w="1356" w:type="dxa"/>
            <w:shd w:val="clear" w:color="auto" w:fill="auto"/>
            <w:vAlign w:val="center"/>
          </w:tcPr>
          <w:p w14:paraId="7E61F979" w14:textId="77777777" w:rsidR="002A2DA5" w:rsidRPr="006E30FF" w:rsidRDefault="002A2DA5" w:rsidP="002A2DA5">
            <w:pPr>
              <w:jc w:val="center"/>
              <w:rPr>
                <w:color w:val="000000"/>
                <w:sz w:val="18"/>
                <w:szCs w:val="18"/>
              </w:rPr>
            </w:pPr>
            <w:r w:rsidRPr="006E30FF">
              <w:rPr>
                <w:color w:val="000000"/>
                <w:sz w:val="18"/>
                <w:szCs w:val="18"/>
              </w:rPr>
              <w:t>PK32 à</w:t>
            </w:r>
          </w:p>
        </w:tc>
        <w:tc>
          <w:tcPr>
            <w:tcW w:w="946" w:type="dxa"/>
            <w:shd w:val="clear" w:color="auto" w:fill="auto"/>
            <w:vAlign w:val="bottom"/>
          </w:tcPr>
          <w:p w14:paraId="0FAC91EB" w14:textId="77777777" w:rsidR="002A2DA5" w:rsidRPr="006E30FF" w:rsidRDefault="002A2DA5" w:rsidP="002A2DA5">
            <w:pPr>
              <w:jc w:val="right"/>
              <w:rPr>
                <w:rFonts w:ascii="Calibri" w:hAnsi="Calibri" w:cs="Calibri"/>
                <w:color w:val="000000"/>
                <w:sz w:val="18"/>
                <w:szCs w:val="18"/>
              </w:rPr>
            </w:pPr>
            <w:r w:rsidRPr="006E30FF">
              <w:rPr>
                <w:rFonts w:ascii="Calibri" w:hAnsi="Calibri" w:cs="Calibri"/>
                <w:color w:val="000000"/>
                <w:sz w:val="18"/>
                <w:szCs w:val="18"/>
              </w:rPr>
              <w:t>429480</w:t>
            </w:r>
          </w:p>
        </w:tc>
        <w:tc>
          <w:tcPr>
            <w:tcW w:w="1068" w:type="dxa"/>
            <w:shd w:val="clear" w:color="auto" w:fill="auto"/>
            <w:vAlign w:val="bottom"/>
          </w:tcPr>
          <w:p w14:paraId="6A669AB1" w14:textId="77777777" w:rsidR="002A2DA5" w:rsidRPr="006E30FF" w:rsidRDefault="002A2DA5" w:rsidP="002A2DA5">
            <w:pPr>
              <w:jc w:val="right"/>
              <w:rPr>
                <w:rFonts w:ascii="Calibri" w:hAnsi="Calibri" w:cs="Calibri"/>
                <w:color w:val="000000"/>
                <w:sz w:val="18"/>
                <w:szCs w:val="18"/>
              </w:rPr>
            </w:pPr>
            <w:r w:rsidRPr="006E30FF">
              <w:rPr>
                <w:rFonts w:ascii="Calibri" w:hAnsi="Calibri" w:cs="Calibri"/>
                <w:color w:val="000000"/>
                <w:sz w:val="18"/>
                <w:szCs w:val="18"/>
              </w:rPr>
              <w:t>1320670</w:t>
            </w:r>
          </w:p>
        </w:tc>
        <w:tc>
          <w:tcPr>
            <w:tcW w:w="1890" w:type="dxa"/>
            <w:vMerge/>
            <w:shd w:val="clear" w:color="auto" w:fill="auto"/>
            <w:vAlign w:val="center"/>
          </w:tcPr>
          <w:p w14:paraId="7D496C96" w14:textId="77777777" w:rsidR="002A2DA5" w:rsidRPr="006E30FF" w:rsidRDefault="002A2DA5" w:rsidP="002A2DA5">
            <w:pPr>
              <w:jc w:val="both"/>
              <w:rPr>
                <w:color w:val="000000"/>
                <w:sz w:val="18"/>
                <w:szCs w:val="18"/>
              </w:rPr>
            </w:pPr>
          </w:p>
        </w:tc>
        <w:tc>
          <w:tcPr>
            <w:tcW w:w="1486" w:type="dxa"/>
            <w:vMerge/>
            <w:shd w:val="clear" w:color="auto" w:fill="auto"/>
            <w:vAlign w:val="center"/>
          </w:tcPr>
          <w:p w14:paraId="04D7B31A"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61FEA29E" w14:textId="77777777" w:rsidR="002A2DA5" w:rsidRPr="006E30FF" w:rsidRDefault="002A2DA5" w:rsidP="002A2DA5">
            <w:pPr>
              <w:jc w:val="both"/>
              <w:rPr>
                <w:color w:val="000000"/>
                <w:sz w:val="18"/>
                <w:szCs w:val="18"/>
              </w:rPr>
            </w:pPr>
          </w:p>
        </w:tc>
        <w:tc>
          <w:tcPr>
            <w:tcW w:w="6610" w:type="dxa"/>
            <w:vMerge/>
            <w:shd w:val="clear" w:color="auto" w:fill="auto"/>
            <w:vAlign w:val="center"/>
          </w:tcPr>
          <w:p w14:paraId="00B16DC1" w14:textId="77777777" w:rsidR="002A2DA5" w:rsidRPr="006E30FF" w:rsidRDefault="002A2DA5" w:rsidP="002A2DA5">
            <w:pPr>
              <w:jc w:val="both"/>
              <w:rPr>
                <w:noProof/>
                <w:color w:val="000000"/>
                <w:sz w:val="18"/>
                <w:szCs w:val="18"/>
                <w:lang w:eastAsia="fr-FR"/>
              </w:rPr>
            </w:pPr>
          </w:p>
        </w:tc>
      </w:tr>
      <w:tr w:rsidR="002A2DA5" w:rsidRPr="006E30FF" w14:paraId="79CFD633" w14:textId="77777777" w:rsidTr="002A2DA5">
        <w:trPr>
          <w:trHeight w:val="190"/>
          <w:jc w:val="center"/>
        </w:trPr>
        <w:tc>
          <w:tcPr>
            <w:tcW w:w="1356" w:type="dxa"/>
            <w:shd w:val="clear" w:color="auto" w:fill="auto"/>
            <w:vAlign w:val="center"/>
          </w:tcPr>
          <w:p w14:paraId="03560284" w14:textId="77777777" w:rsidR="002A2DA5" w:rsidRPr="006E30FF" w:rsidRDefault="002A2DA5" w:rsidP="002A2DA5">
            <w:pPr>
              <w:jc w:val="center"/>
              <w:rPr>
                <w:color w:val="000000"/>
                <w:sz w:val="18"/>
                <w:szCs w:val="18"/>
              </w:rPr>
            </w:pPr>
            <w:r w:rsidRPr="006E30FF">
              <w:rPr>
                <w:color w:val="000000"/>
                <w:sz w:val="18"/>
                <w:szCs w:val="18"/>
              </w:rPr>
              <w:t>PK33</w:t>
            </w:r>
          </w:p>
        </w:tc>
        <w:tc>
          <w:tcPr>
            <w:tcW w:w="946" w:type="dxa"/>
            <w:shd w:val="clear" w:color="auto" w:fill="auto"/>
            <w:vAlign w:val="bottom"/>
          </w:tcPr>
          <w:p w14:paraId="15AB2728" w14:textId="77777777" w:rsidR="002A2DA5" w:rsidRPr="006E30FF" w:rsidRDefault="002A2DA5" w:rsidP="002A2DA5">
            <w:pPr>
              <w:jc w:val="right"/>
              <w:rPr>
                <w:rFonts w:ascii="Calibri" w:hAnsi="Calibri" w:cs="Calibri"/>
                <w:color w:val="000000"/>
                <w:sz w:val="18"/>
                <w:szCs w:val="18"/>
              </w:rPr>
            </w:pPr>
            <w:r w:rsidRPr="006E30FF">
              <w:rPr>
                <w:rFonts w:ascii="Calibri" w:hAnsi="Calibri" w:cs="Calibri"/>
                <w:color w:val="000000"/>
                <w:sz w:val="18"/>
                <w:szCs w:val="18"/>
              </w:rPr>
              <w:t>429901</w:t>
            </w:r>
          </w:p>
        </w:tc>
        <w:tc>
          <w:tcPr>
            <w:tcW w:w="1068" w:type="dxa"/>
            <w:shd w:val="clear" w:color="auto" w:fill="auto"/>
            <w:vAlign w:val="bottom"/>
          </w:tcPr>
          <w:p w14:paraId="6209F745" w14:textId="77777777" w:rsidR="002A2DA5" w:rsidRPr="006E30FF" w:rsidRDefault="002A2DA5" w:rsidP="002A2DA5">
            <w:pPr>
              <w:jc w:val="right"/>
              <w:rPr>
                <w:rFonts w:ascii="Calibri" w:hAnsi="Calibri" w:cs="Calibri"/>
                <w:color w:val="000000"/>
                <w:sz w:val="18"/>
                <w:szCs w:val="18"/>
              </w:rPr>
            </w:pPr>
            <w:r w:rsidRPr="006E30FF">
              <w:rPr>
                <w:rFonts w:ascii="Calibri" w:hAnsi="Calibri" w:cs="Calibri"/>
                <w:color w:val="000000"/>
                <w:sz w:val="18"/>
                <w:szCs w:val="18"/>
              </w:rPr>
              <w:t>1320823</w:t>
            </w:r>
          </w:p>
        </w:tc>
        <w:tc>
          <w:tcPr>
            <w:tcW w:w="1890" w:type="dxa"/>
            <w:vMerge/>
            <w:shd w:val="clear" w:color="auto" w:fill="auto"/>
            <w:vAlign w:val="center"/>
          </w:tcPr>
          <w:p w14:paraId="335FEA12" w14:textId="77777777" w:rsidR="002A2DA5" w:rsidRPr="006E30FF" w:rsidRDefault="002A2DA5" w:rsidP="002A2DA5">
            <w:pPr>
              <w:jc w:val="both"/>
              <w:rPr>
                <w:color w:val="000000"/>
                <w:sz w:val="18"/>
                <w:szCs w:val="18"/>
              </w:rPr>
            </w:pPr>
          </w:p>
        </w:tc>
        <w:tc>
          <w:tcPr>
            <w:tcW w:w="1486" w:type="dxa"/>
            <w:vMerge/>
            <w:shd w:val="clear" w:color="auto" w:fill="auto"/>
            <w:vAlign w:val="center"/>
          </w:tcPr>
          <w:p w14:paraId="01A3882A"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79AB5BA4" w14:textId="77777777" w:rsidR="002A2DA5" w:rsidRPr="006E30FF" w:rsidRDefault="002A2DA5" w:rsidP="002A2DA5">
            <w:pPr>
              <w:jc w:val="both"/>
              <w:rPr>
                <w:color w:val="000000"/>
                <w:sz w:val="18"/>
                <w:szCs w:val="18"/>
              </w:rPr>
            </w:pPr>
          </w:p>
        </w:tc>
        <w:tc>
          <w:tcPr>
            <w:tcW w:w="6610" w:type="dxa"/>
            <w:vMerge/>
            <w:shd w:val="clear" w:color="auto" w:fill="auto"/>
            <w:vAlign w:val="center"/>
          </w:tcPr>
          <w:p w14:paraId="3DE79F1C" w14:textId="77777777" w:rsidR="002A2DA5" w:rsidRPr="006E30FF" w:rsidRDefault="002A2DA5" w:rsidP="002A2DA5">
            <w:pPr>
              <w:jc w:val="both"/>
              <w:rPr>
                <w:noProof/>
                <w:color w:val="000000"/>
                <w:sz w:val="18"/>
                <w:szCs w:val="18"/>
                <w:lang w:eastAsia="fr-FR"/>
              </w:rPr>
            </w:pPr>
          </w:p>
        </w:tc>
      </w:tr>
      <w:tr w:rsidR="002A2DA5" w:rsidRPr="006E30FF" w14:paraId="14548CDE" w14:textId="77777777" w:rsidTr="002A2DA5">
        <w:trPr>
          <w:trHeight w:val="345"/>
          <w:jc w:val="center"/>
        </w:trPr>
        <w:tc>
          <w:tcPr>
            <w:tcW w:w="1356" w:type="dxa"/>
            <w:shd w:val="clear" w:color="auto" w:fill="auto"/>
            <w:vAlign w:val="center"/>
          </w:tcPr>
          <w:p w14:paraId="35596B59" w14:textId="77777777" w:rsidR="002A2DA5" w:rsidRPr="006E30FF" w:rsidRDefault="002A2DA5" w:rsidP="002A2DA5">
            <w:pPr>
              <w:jc w:val="center"/>
              <w:rPr>
                <w:color w:val="000000"/>
                <w:sz w:val="18"/>
                <w:szCs w:val="18"/>
              </w:rPr>
            </w:pPr>
            <w:r w:rsidRPr="006E30FF">
              <w:rPr>
                <w:color w:val="000000"/>
                <w:sz w:val="18"/>
                <w:szCs w:val="18"/>
              </w:rPr>
              <w:t>PK28 –PK30</w:t>
            </w:r>
          </w:p>
        </w:tc>
        <w:tc>
          <w:tcPr>
            <w:tcW w:w="946" w:type="dxa"/>
            <w:shd w:val="clear" w:color="auto" w:fill="auto"/>
            <w:vAlign w:val="center"/>
          </w:tcPr>
          <w:p w14:paraId="427802E2"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429202</w:t>
            </w:r>
          </w:p>
        </w:tc>
        <w:tc>
          <w:tcPr>
            <w:tcW w:w="1068" w:type="dxa"/>
            <w:shd w:val="clear" w:color="auto" w:fill="auto"/>
            <w:vAlign w:val="center"/>
          </w:tcPr>
          <w:p w14:paraId="111371DE"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1320808</w:t>
            </w:r>
          </w:p>
        </w:tc>
        <w:tc>
          <w:tcPr>
            <w:tcW w:w="1890" w:type="dxa"/>
            <w:vMerge w:val="restart"/>
            <w:shd w:val="clear" w:color="auto" w:fill="auto"/>
            <w:vAlign w:val="center"/>
          </w:tcPr>
          <w:p w14:paraId="32041C5A" w14:textId="77777777" w:rsidR="002A2DA5" w:rsidRPr="006E30FF" w:rsidRDefault="002A2DA5" w:rsidP="002A2DA5">
            <w:pPr>
              <w:jc w:val="center"/>
              <w:rPr>
                <w:color w:val="000000"/>
                <w:sz w:val="18"/>
                <w:szCs w:val="18"/>
              </w:rPr>
            </w:pPr>
            <w:r w:rsidRPr="006E30FF">
              <w:rPr>
                <w:color w:val="000000"/>
                <w:sz w:val="18"/>
                <w:szCs w:val="18"/>
              </w:rPr>
              <w:t>Réalisation de réseau tertiaire en forme de boucle sur une linéaire d’environ 3.5</w:t>
            </w:r>
          </w:p>
          <w:p w14:paraId="62C08634" w14:textId="77777777" w:rsidR="002A2DA5" w:rsidRPr="006E30FF" w:rsidRDefault="002A2DA5" w:rsidP="002A2DA5">
            <w:pPr>
              <w:jc w:val="center"/>
              <w:rPr>
                <w:color w:val="000000"/>
                <w:sz w:val="18"/>
                <w:szCs w:val="18"/>
              </w:rPr>
            </w:pPr>
            <w:r w:rsidRPr="006E30FF">
              <w:rPr>
                <w:color w:val="000000"/>
                <w:sz w:val="18"/>
                <w:szCs w:val="18"/>
              </w:rPr>
              <w:t>km</w:t>
            </w:r>
          </w:p>
        </w:tc>
        <w:tc>
          <w:tcPr>
            <w:tcW w:w="1486" w:type="dxa"/>
            <w:vMerge w:val="restart"/>
            <w:shd w:val="clear" w:color="auto" w:fill="auto"/>
            <w:vAlign w:val="center"/>
          </w:tcPr>
          <w:p w14:paraId="0EE96D1C" w14:textId="77777777" w:rsidR="002A2DA5" w:rsidRPr="006E30FF" w:rsidRDefault="002A2DA5" w:rsidP="002A2DA5">
            <w:pPr>
              <w:jc w:val="center"/>
              <w:rPr>
                <w:color w:val="000000"/>
                <w:sz w:val="18"/>
                <w:szCs w:val="18"/>
              </w:rPr>
            </w:pPr>
            <w:r w:rsidRPr="006E30FF">
              <w:rPr>
                <w:color w:val="000000"/>
                <w:sz w:val="18"/>
                <w:szCs w:val="18"/>
              </w:rPr>
              <w:t>Safim</w:t>
            </w:r>
          </w:p>
        </w:tc>
        <w:tc>
          <w:tcPr>
            <w:tcW w:w="2663" w:type="dxa"/>
            <w:vMerge w:val="restart"/>
            <w:shd w:val="clear" w:color="auto" w:fill="auto"/>
            <w:vAlign w:val="center"/>
          </w:tcPr>
          <w:p w14:paraId="2C0B7416" w14:textId="77777777" w:rsidR="002A2DA5" w:rsidRPr="006E30FF" w:rsidRDefault="002A2DA5" w:rsidP="002A2DA5">
            <w:pPr>
              <w:jc w:val="both"/>
              <w:rPr>
                <w:color w:val="000000"/>
                <w:sz w:val="18"/>
                <w:szCs w:val="18"/>
              </w:rPr>
            </w:pPr>
            <w:r w:rsidRPr="006E30FF">
              <w:rPr>
                <w:color w:val="000000"/>
                <w:sz w:val="18"/>
                <w:szCs w:val="18"/>
              </w:rPr>
              <w:t>L’ensemble du réseau formera une boucle avec des ramifications et passera devant des habitations, des plantations de mangue et d’anacarde et aussi des terrains en constructions ou vide. Mais la structuration des sols est accidenté en forme de ravin</w:t>
            </w:r>
          </w:p>
        </w:tc>
        <w:tc>
          <w:tcPr>
            <w:tcW w:w="6610" w:type="dxa"/>
            <w:vMerge w:val="restart"/>
            <w:shd w:val="clear" w:color="auto" w:fill="auto"/>
            <w:vAlign w:val="center"/>
          </w:tcPr>
          <w:p w14:paraId="4E712A36" w14:textId="5E4F9914"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88640" behindDoc="0" locked="0" layoutInCell="1" allowOverlap="1" wp14:anchorId="788D007C" wp14:editId="2937D769">
                      <wp:simplePos x="0" y="0"/>
                      <wp:positionH relativeFrom="column">
                        <wp:posOffset>-13970</wp:posOffset>
                      </wp:positionH>
                      <wp:positionV relativeFrom="paragraph">
                        <wp:posOffset>-144780</wp:posOffset>
                      </wp:positionV>
                      <wp:extent cx="4000500" cy="942340"/>
                      <wp:effectExtent l="0" t="3175" r="5080" b="0"/>
                      <wp:wrapNone/>
                      <wp:docPr id="697" name="Groupe 5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00500" cy="942340"/>
                                <a:chOff x="0" y="0"/>
                                <a:chExt cx="41814" cy="15716"/>
                              </a:xfrm>
                            </wpg:grpSpPr>
                            <wpg:grpSp>
                              <wpg:cNvPr id="698" name="Groupe 505"/>
                              <wpg:cNvGrpSpPr>
                                <a:grpSpLocks/>
                              </wpg:cNvGrpSpPr>
                              <wpg:grpSpPr bwMode="auto">
                                <a:xfrm>
                                  <a:off x="0" y="0"/>
                                  <a:ext cx="20955" cy="15716"/>
                                  <a:chOff x="0" y="0"/>
                                  <a:chExt cx="20955" cy="15716"/>
                                </a:xfrm>
                              </wpg:grpSpPr>
                              <pic:pic xmlns:pic="http://schemas.openxmlformats.org/drawingml/2006/picture">
                                <pic:nvPicPr>
                                  <pic:cNvPr id="699" name="Image 506"/>
                                  <pic:cNvPicPr>
                                    <a:picLocks noChangeAspect="1"/>
                                  </pic:cNvPicPr>
                                </pic:nvPicPr>
                                <pic:blipFill>
                                  <a:blip r:embed="rId600">
                                    <a:extLst>
                                      <a:ext uri="{28A0092B-C50C-407E-A947-70E740481C1C}">
                                        <a14:useLocalDpi xmlns:a14="http://schemas.microsoft.com/office/drawing/2010/main" val="0"/>
                                      </a:ext>
                                    </a:extLst>
                                  </a:blip>
                                  <a:srcRect/>
                                  <a:stretch>
                                    <a:fillRect/>
                                  </a:stretch>
                                </pic:blipFill>
                                <pic:spPr bwMode="auto">
                                  <a:xfrm>
                                    <a:off x="0" y="0"/>
                                    <a:ext cx="20955" cy="15716"/>
                                  </a:xfrm>
                                  <a:prstGeom prst="rect">
                                    <a:avLst/>
                                  </a:prstGeom>
                                  <a:noFill/>
                                  <a:extLst>
                                    <a:ext uri="{909E8E84-426E-40DD-AFC4-6F175D3DCCD1}">
                                      <a14:hiddenFill xmlns:a14="http://schemas.microsoft.com/office/drawing/2010/main">
                                        <a:solidFill>
                                          <a:srgbClr val="FFFFFF"/>
                                        </a:solidFill>
                                      </a14:hiddenFill>
                                    </a:ext>
                                  </a:extLst>
                                </pic:spPr>
                              </pic:pic>
                              <wps:wsp>
                                <wps:cNvPr id="700" name="Connecteur droit avec flèche 507"/>
                                <wps:cNvCnPr>
                                  <a:cxnSpLocks noChangeShapeType="1"/>
                                </wps:cNvCnPr>
                                <wps:spPr bwMode="auto">
                                  <a:xfrm flipH="1" flipV="1">
                                    <a:off x="10763" y="5715"/>
                                    <a:ext cx="381" cy="5715"/>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s:wsp>
                                <wps:cNvPr id="701" name="Connecteur droit avec flèche 508"/>
                                <wps:cNvCnPr>
                                  <a:cxnSpLocks noChangeShapeType="1"/>
                                </wps:cNvCnPr>
                                <wps:spPr bwMode="auto">
                                  <a:xfrm flipV="1">
                                    <a:off x="10763" y="6667"/>
                                    <a:ext cx="10096" cy="5048"/>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702" name="Groupe 509"/>
                              <wpg:cNvGrpSpPr>
                                <a:grpSpLocks/>
                              </wpg:cNvGrpSpPr>
                              <wpg:grpSpPr bwMode="auto">
                                <a:xfrm>
                                  <a:off x="21145" y="285"/>
                                  <a:ext cx="20669" cy="15355"/>
                                  <a:chOff x="0" y="0"/>
                                  <a:chExt cx="20669" cy="15354"/>
                                </a:xfrm>
                              </wpg:grpSpPr>
                              <pic:pic xmlns:pic="http://schemas.openxmlformats.org/drawingml/2006/picture">
                                <pic:nvPicPr>
                                  <pic:cNvPr id="712" name="Image 510"/>
                                  <pic:cNvPicPr>
                                    <a:picLocks noChangeAspect="1"/>
                                  </pic:cNvPicPr>
                                </pic:nvPicPr>
                                <pic:blipFill>
                                  <a:blip r:embed="rId601">
                                    <a:extLst>
                                      <a:ext uri="{28A0092B-C50C-407E-A947-70E740481C1C}">
                                        <a14:useLocalDpi xmlns:a14="http://schemas.microsoft.com/office/drawing/2010/main" val="0"/>
                                      </a:ext>
                                    </a:extLst>
                                  </a:blip>
                                  <a:srcRect/>
                                  <a:stretch>
                                    <a:fillRect/>
                                  </a:stretch>
                                </pic:blipFill>
                                <pic:spPr bwMode="auto">
                                  <a:xfrm>
                                    <a:off x="190" y="0"/>
                                    <a:ext cx="20479" cy="15354"/>
                                  </a:xfrm>
                                  <a:prstGeom prst="rect">
                                    <a:avLst/>
                                  </a:prstGeom>
                                  <a:noFill/>
                                  <a:extLst>
                                    <a:ext uri="{909E8E84-426E-40DD-AFC4-6F175D3DCCD1}">
                                      <a14:hiddenFill xmlns:a14="http://schemas.microsoft.com/office/drawing/2010/main">
                                        <a:solidFill>
                                          <a:srgbClr val="FFFFFF"/>
                                        </a:solidFill>
                                      </a14:hiddenFill>
                                    </a:ext>
                                  </a:extLst>
                                </pic:spPr>
                              </pic:pic>
                              <wps:wsp>
                                <wps:cNvPr id="713" name="Connecteur droit avec flèche 511"/>
                                <wps:cNvCnPr>
                                  <a:cxnSpLocks noChangeShapeType="1"/>
                                </wps:cNvCnPr>
                                <wps:spPr bwMode="auto">
                                  <a:xfrm flipH="1" flipV="1">
                                    <a:off x="0" y="7810"/>
                                    <a:ext cx="6572" cy="451"/>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s:wsp>
                                <wps:cNvPr id="714" name="Connecteur droit avec flèche 512"/>
                                <wps:cNvCnPr>
                                  <a:cxnSpLocks noChangeShapeType="1"/>
                                </wps:cNvCnPr>
                                <wps:spPr bwMode="auto">
                                  <a:xfrm flipV="1">
                                    <a:off x="6762" y="6762"/>
                                    <a:ext cx="3048" cy="1308"/>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10524F0C" id="Groupe 504" o:spid="_x0000_s1026" style="position:absolute;margin-left:-1.1pt;margin-top:-11.4pt;width:315pt;height:74.2pt;z-index:251888640;mso-width-relative:margin;mso-height-relative:margin" coordsize="41814,157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">
                      <v:group id="Groupe 505" o:spid="_x0000_s1027" style="position:absolute;width:20955;height:15716" coordsize="20955,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">
                        <v:shape id="Image 506" o:spid="_x0000_s1028" type="#_x0000_t75" style="position:absolute;width:20955;height:15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">
                          <v:imagedata r:id="rId602" o:title=""/>
                          <v:path arrowok="t"/>
                        </v:shape>
                        <v:shape id="Connecteur droit avec flèche 507" o:spid="_x0000_s1029" type="#_x0000_t32" style="position:absolute;left:10763;top:5715;width:381;height:571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" strokecolor="#ffc000" strokeweight="3pt">
                          <v:stroke endarrow="block" joinstyle="miter"/>
                        </v:shape>
                        <v:shape id="Connecteur droit avec flèche 508" o:spid="_x0000_s1030" type="#_x0000_t32" style="position:absolute;left:10763;top:6667;width:10096;height:50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" strokecolor="#ffc000" strokeweight="3pt">
                          <v:stroke endarrow="block" joinstyle="miter"/>
                        </v:shape>
                      </v:group>
                      <v:group id="Groupe 509" o:spid="_x0000_s1031" style="position:absolute;left:21145;top:285;width:20669;height:15355" coordsize="20669,1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">
                        <v:shape id="Image 510" o:spid="_x0000_s1032" type="#_x0000_t75" style="position:absolute;left:190;width:20479;height:15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">
                          <v:imagedata r:id="rId603" o:title=""/>
                          <v:path arrowok="t"/>
                        </v:shape>
                        <v:shape id="Connecteur droit avec flèche 511" o:spid="_x0000_s1033" type="#_x0000_t32" style="position:absolute;top:7810;width:6572;height:45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" strokecolor="#ffc000" strokeweight="3pt">
                          <v:stroke endarrow="block" joinstyle="miter"/>
                        </v:shape>
                        <v:shape id="Connecteur droit avec flèche 512" o:spid="_x0000_s1034" type="#_x0000_t32" style="position:absolute;left:6762;top:6762;width:3048;height:130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" strokecolor="#ffc000" strokeweight="3pt">
                          <v:stroke endarrow="block" joinstyle="miter"/>
                        </v:shape>
                      </v:group>
                    </v:group>
                  </w:pict>
                </mc:Fallback>
              </mc:AlternateContent>
            </w:r>
            <w:r>
              <w:rPr>
                <w:noProof/>
                <w:sz w:val="18"/>
                <w:szCs w:val="18"/>
                <w:lang w:val="pt-PT" w:eastAsia="pt-PT"/>
              </w:rPr>
              <mc:AlternateContent>
                <mc:Choice Requires="wpg">
                  <w:drawing>
                    <wp:anchor distT="0" distB="0" distL="114300" distR="114300" simplePos="0" relativeHeight="251887616" behindDoc="1" locked="0" layoutInCell="1" allowOverlap="1" wp14:anchorId="54588ECE" wp14:editId="1152F5D0">
                      <wp:simplePos x="0" y="0"/>
                      <wp:positionH relativeFrom="column">
                        <wp:posOffset>-57150</wp:posOffset>
                      </wp:positionH>
                      <wp:positionV relativeFrom="paragraph">
                        <wp:posOffset>-1517650</wp:posOffset>
                      </wp:positionV>
                      <wp:extent cx="3990975" cy="1064895"/>
                      <wp:effectExtent l="0" t="0" r="635" b="0"/>
                      <wp:wrapTight wrapText="bothSides">
                        <wp:wrapPolygon edited="0">
                          <wp:start x="-52" y="0"/>
                          <wp:lineTo x="-52" y="21471"/>
                          <wp:lineTo x="10671" y="21471"/>
                          <wp:lineTo x="21600" y="21471"/>
                          <wp:lineTo x="21600" y="399"/>
                          <wp:lineTo x="10774" y="0"/>
                          <wp:lineTo x="-52" y="0"/>
                        </wp:wrapPolygon>
                      </wp:wrapTight>
                      <wp:docPr id="686" name="Groupe 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90975" cy="1064895"/>
                                <a:chOff x="0" y="0"/>
                                <a:chExt cx="41148" cy="15881"/>
                              </a:xfrm>
                            </wpg:grpSpPr>
                            <wpg:grpSp>
                              <wpg:cNvPr id="690" name="Groupe 497"/>
                              <wpg:cNvGrpSpPr>
                                <a:grpSpLocks/>
                              </wpg:cNvGrpSpPr>
                              <wpg:grpSpPr bwMode="auto">
                                <a:xfrm>
                                  <a:off x="0" y="0"/>
                                  <a:ext cx="20383" cy="15786"/>
                                  <a:chOff x="0" y="0"/>
                                  <a:chExt cx="24485" cy="18364"/>
                                </a:xfrm>
                              </wpg:grpSpPr>
                              <pic:pic xmlns:pic="http://schemas.openxmlformats.org/drawingml/2006/picture">
                                <pic:nvPicPr>
                                  <pic:cNvPr id="691" name="Image 498"/>
                                  <pic:cNvPicPr>
                                    <a:picLocks noChangeAspect="1"/>
                                  </pic:cNvPicPr>
                                </pic:nvPicPr>
                                <pic:blipFill>
                                  <a:blip r:embed="rId604">
                                    <a:extLst>
                                      <a:ext uri="{28A0092B-C50C-407E-A947-70E740481C1C}">
                                        <a14:useLocalDpi xmlns:a14="http://schemas.microsoft.com/office/drawing/2010/main" val="0"/>
                                      </a:ext>
                                    </a:extLst>
                                  </a:blip>
                                  <a:srcRect/>
                                  <a:stretch>
                                    <a:fillRect/>
                                  </a:stretch>
                                </pic:blipFill>
                                <pic:spPr bwMode="auto">
                                  <a:xfrm>
                                    <a:off x="0" y="0"/>
                                    <a:ext cx="24485" cy="18364"/>
                                  </a:xfrm>
                                  <a:prstGeom prst="rect">
                                    <a:avLst/>
                                  </a:prstGeom>
                                  <a:noFill/>
                                  <a:extLst>
                                    <a:ext uri="{909E8E84-426E-40DD-AFC4-6F175D3DCCD1}">
                                      <a14:hiddenFill xmlns:a14="http://schemas.microsoft.com/office/drawing/2010/main">
                                        <a:solidFill>
                                          <a:srgbClr val="FFFFFF"/>
                                        </a:solidFill>
                                      </a14:hiddenFill>
                                    </a:ext>
                                  </a:extLst>
                                </pic:spPr>
                              </pic:pic>
                              <wps:wsp>
                                <wps:cNvPr id="692" name="Connecteur droit avec flèche 499"/>
                                <wps:cNvCnPr>
                                  <a:cxnSpLocks noChangeShapeType="1"/>
                                </wps:cNvCnPr>
                                <wps:spPr bwMode="auto">
                                  <a:xfrm flipV="1">
                                    <a:off x="11525" y="7905"/>
                                    <a:ext cx="571" cy="9525"/>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s:wsp>
                                <wps:cNvPr id="693" name="Connecteur droit avec flèche 500"/>
                                <wps:cNvCnPr>
                                  <a:cxnSpLocks noChangeShapeType="1"/>
                                </wps:cNvCnPr>
                                <wps:spPr bwMode="auto">
                                  <a:xfrm flipV="1">
                                    <a:off x="11334" y="9525"/>
                                    <a:ext cx="10668" cy="7429"/>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694" name="Groupe 501"/>
                              <wpg:cNvGrpSpPr>
                                <a:grpSpLocks/>
                              </wpg:cNvGrpSpPr>
                              <wpg:grpSpPr bwMode="auto">
                                <a:xfrm>
                                  <a:off x="20478" y="381"/>
                                  <a:ext cx="20670" cy="15500"/>
                                  <a:chOff x="0" y="0"/>
                                  <a:chExt cx="20669" cy="15500"/>
                                </a:xfrm>
                              </wpg:grpSpPr>
                              <pic:pic xmlns:pic="http://schemas.openxmlformats.org/drawingml/2006/picture">
                                <pic:nvPicPr>
                                  <pic:cNvPr id="695" name="Image 502"/>
                                  <pic:cNvPicPr>
                                    <a:picLocks noChangeAspect="1"/>
                                  </pic:cNvPicPr>
                                </pic:nvPicPr>
                                <pic:blipFill>
                                  <a:blip r:embed="rId605">
                                    <a:extLst>
                                      <a:ext uri="{28A0092B-C50C-407E-A947-70E740481C1C}">
                                        <a14:useLocalDpi xmlns:a14="http://schemas.microsoft.com/office/drawing/2010/main" val="0"/>
                                      </a:ext>
                                    </a:extLst>
                                  </a:blip>
                                  <a:srcRect/>
                                  <a:stretch>
                                    <a:fillRect/>
                                  </a:stretch>
                                </pic:blipFill>
                                <pic:spPr bwMode="auto">
                                  <a:xfrm>
                                    <a:off x="0" y="0"/>
                                    <a:ext cx="20669" cy="15500"/>
                                  </a:xfrm>
                                  <a:prstGeom prst="rect">
                                    <a:avLst/>
                                  </a:prstGeom>
                                  <a:noFill/>
                                  <a:extLst>
                                    <a:ext uri="{909E8E84-426E-40DD-AFC4-6F175D3DCCD1}">
                                      <a14:hiddenFill xmlns:a14="http://schemas.microsoft.com/office/drawing/2010/main">
                                        <a:solidFill>
                                          <a:srgbClr val="FFFFFF"/>
                                        </a:solidFill>
                                      </a14:hiddenFill>
                                    </a:ext>
                                  </a:extLst>
                                </pic:spPr>
                              </pic:pic>
                              <wps:wsp>
                                <wps:cNvPr id="696" name="Connecteur droit avec flèche 503"/>
                                <wps:cNvCnPr>
                                  <a:cxnSpLocks noChangeShapeType="1"/>
                                </wps:cNvCnPr>
                                <wps:spPr bwMode="auto">
                                  <a:xfrm flipV="1">
                                    <a:off x="6191" y="8001"/>
                                    <a:ext cx="4381" cy="7143"/>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01774AA0" id="Groupe 496" o:spid="_x0000_s1026" style="position:absolute;margin-left:-4.5pt;margin-top:-119.5pt;width:314.25pt;height:83.85pt;z-index:-251428864;mso-width-relative:margin;mso-height-relative:margin" coordsize="41148,158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">
                      <v:group id="Groupe 497" o:spid="_x0000_s1027" style="position:absolute;width:20383;height:15786" coordsize="24485,18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">
                        <v:shape id="Image 498" o:spid="_x0000_s1028" type="#_x0000_t75" style="position:absolute;width:24485;height:18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">
                          <v:imagedata r:id="rId606" o:title=""/>
                          <v:path arrowok="t"/>
                        </v:shape>
                        <v:shape id="Connecteur droit avec flèche 499" o:spid="_x0000_s1029" type="#_x0000_t32" style="position:absolute;left:11525;top:7905;width:571;height:95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" strokecolor="#ffc000" strokeweight="3pt">
                          <v:stroke endarrow="block" joinstyle="miter"/>
                        </v:shape>
                        <v:shape id="Connecteur droit avec flèche 500" o:spid="_x0000_s1030" type="#_x0000_t32" style="position:absolute;left:11334;top:9525;width:10668;height:74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" strokecolor="#ffc000" strokeweight="3pt">
                          <v:stroke endarrow="block" joinstyle="miter"/>
                        </v:shape>
                      </v:group>
                      <v:group id="Groupe 501" o:spid="_x0000_s1031" style="position:absolute;left:20478;top:381;width:20670;height:15500" coordsize="20669,1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">
                        <v:shape id="Image 502" o:spid="_x0000_s1032" type="#_x0000_t75" style="position:absolute;width:20669;height:15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">
                          <v:imagedata r:id="rId607" o:title=""/>
                          <v:path arrowok="t"/>
                        </v:shape>
                        <v:shape id="Connecteur droit avec flèche 503" o:spid="_x0000_s1033" type="#_x0000_t32" style="position:absolute;left:6191;top:8001;width:4381;height:7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" strokecolor="#ffc000" strokeweight="3pt">
                          <v:stroke endarrow="block" joinstyle="miter"/>
                        </v:shape>
                      </v:group>
                      <w10:wrap type="tight"/>
                    </v:group>
                  </w:pict>
                </mc:Fallback>
              </mc:AlternateContent>
            </w:r>
          </w:p>
          <w:p w14:paraId="666D38A0" w14:textId="77777777" w:rsidR="002A2DA5" w:rsidRPr="006E30FF" w:rsidRDefault="002A2DA5" w:rsidP="002A2DA5">
            <w:pPr>
              <w:jc w:val="both"/>
              <w:rPr>
                <w:color w:val="000000"/>
                <w:sz w:val="18"/>
                <w:szCs w:val="18"/>
              </w:rPr>
            </w:pPr>
          </w:p>
          <w:p w14:paraId="07223842" w14:textId="77777777" w:rsidR="002A2DA5" w:rsidRPr="006E30FF" w:rsidRDefault="002A2DA5" w:rsidP="002A2DA5">
            <w:pPr>
              <w:jc w:val="both"/>
              <w:rPr>
                <w:color w:val="000000"/>
                <w:sz w:val="18"/>
                <w:szCs w:val="18"/>
              </w:rPr>
            </w:pPr>
          </w:p>
          <w:p w14:paraId="46D4DF31" w14:textId="77777777" w:rsidR="002A2DA5" w:rsidRPr="006E30FF" w:rsidRDefault="002A2DA5" w:rsidP="002A2DA5">
            <w:pPr>
              <w:jc w:val="both"/>
              <w:rPr>
                <w:color w:val="000000"/>
                <w:sz w:val="18"/>
                <w:szCs w:val="18"/>
              </w:rPr>
            </w:pPr>
          </w:p>
          <w:p w14:paraId="6F8342E0" w14:textId="77777777" w:rsidR="002A2DA5" w:rsidRPr="006E30FF" w:rsidRDefault="002A2DA5" w:rsidP="002A2DA5">
            <w:pPr>
              <w:rPr>
                <w:sz w:val="18"/>
                <w:szCs w:val="18"/>
              </w:rPr>
            </w:pPr>
          </w:p>
          <w:p w14:paraId="19A970AE" w14:textId="77777777" w:rsidR="002A2DA5" w:rsidRPr="006E30FF" w:rsidRDefault="002A2DA5" w:rsidP="002A2DA5">
            <w:pPr>
              <w:rPr>
                <w:sz w:val="18"/>
                <w:szCs w:val="18"/>
              </w:rPr>
            </w:pPr>
          </w:p>
        </w:tc>
      </w:tr>
      <w:tr w:rsidR="002A2DA5" w:rsidRPr="006E30FF" w14:paraId="39E79D46" w14:textId="77777777" w:rsidTr="002A2DA5">
        <w:trPr>
          <w:trHeight w:val="345"/>
          <w:jc w:val="center"/>
        </w:trPr>
        <w:tc>
          <w:tcPr>
            <w:tcW w:w="1356" w:type="dxa"/>
            <w:shd w:val="clear" w:color="auto" w:fill="auto"/>
            <w:vAlign w:val="center"/>
          </w:tcPr>
          <w:p w14:paraId="0AACE955" w14:textId="77777777" w:rsidR="002A2DA5" w:rsidRPr="006E30FF" w:rsidRDefault="002A2DA5" w:rsidP="002A2DA5">
            <w:pPr>
              <w:jc w:val="center"/>
              <w:rPr>
                <w:color w:val="000000"/>
                <w:sz w:val="18"/>
                <w:szCs w:val="18"/>
              </w:rPr>
            </w:pPr>
            <w:r w:rsidRPr="006E30FF">
              <w:rPr>
                <w:color w:val="000000"/>
                <w:sz w:val="18"/>
                <w:szCs w:val="18"/>
              </w:rPr>
              <w:t>PK32 –PK30</w:t>
            </w:r>
          </w:p>
        </w:tc>
        <w:tc>
          <w:tcPr>
            <w:tcW w:w="946" w:type="dxa"/>
            <w:shd w:val="clear" w:color="auto" w:fill="auto"/>
            <w:vAlign w:val="center"/>
          </w:tcPr>
          <w:p w14:paraId="26801CB3"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429480</w:t>
            </w:r>
          </w:p>
        </w:tc>
        <w:tc>
          <w:tcPr>
            <w:tcW w:w="1068" w:type="dxa"/>
            <w:shd w:val="clear" w:color="auto" w:fill="auto"/>
            <w:vAlign w:val="center"/>
          </w:tcPr>
          <w:p w14:paraId="1BD9C90F"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1320670</w:t>
            </w:r>
          </w:p>
        </w:tc>
        <w:tc>
          <w:tcPr>
            <w:tcW w:w="1890" w:type="dxa"/>
            <w:vMerge/>
            <w:shd w:val="clear" w:color="auto" w:fill="auto"/>
            <w:vAlign w:val="center"/>
          </w:tcPr>
          <w:p w14:paraId="0D03099D" w14:textId="77777777" w:rsidR="002A2DA5" w:rsidRPr="006E30FF" w:rsidRDefault="002A2DA5" w:rsidP="002A2DA5">
            <w:pPr>
              <w:jc w:val="center"/>
              <w:rPr>
                <w:color w:val="000000"/>
                <w:sz w:val="18"/>
                <w:szCs w:val="18"/>
              </w:rPr>
            </w:pPr>
          </w:p>
        </w:tc>
        <w:tc>
          <w:tcPr>
            <w:tcW w:w="1486" w:type="dxa"/>
            <w:vMerge/>
            <w:shd w:val="clear" w:color="auto" w:fill="auto"/>
            <w:vAlign w:val="center"/>
          </w:tcPr>
          <w:p w14:paraId="48947240"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01EFCD28" w14:textId="77777777" w:rsidR="002A2DA5" w:rsidRPr="006E30FF" w:rsidRDefault="002A2DA5" w:rsidP="002A2DA5">
            <w:pPr>
              <w:jc w:val="center"/>
              <w:rPr>
                <w:color w:val="000000"/>
                <w:sz w:val="18"/>
                <w:szCs w:val="18"/>
              </w:rPr>
            </w:pPr>
          </w:p>
        </w:tc>
        <w:tc>
          <w:tcPr>
            <w:tcW w:w="6610" w:type="dxa"/>
            <w:vMerge/>
            <w:shd w:val="clear" w:color="auto" w:fill="auto"/>
            <w:vAlign w:val="center"/>
          </w:tcPr>
          <w:p w14:paraId="679E2B14" w14:textId="77777777" w:rsidR="002A2DA5" w:rsidRPr="006E30FF" w:rsidRDefault="002A2DA5" w:rsidP="002A2DA5">
            <w:pPr>
              <w:jc w:val="both"/>
              <w:rPr>
                <w:color w:val="000000"/>
                <w:sz w:val="18"/>
                <w:szCs w:val="18"/>
              </w:rPr>
            </w:pPr>
          </w:p>
        </w:tc>
      </w:tr>
      <w:tr w:rsidR="002A2DA5" w:rsidRPr="006E30FF" w14:paraId="474E5BAC" w14:textId="77777777" w:rsidTr="002A2DA5">
        <w:trPr>
          <w:trHeight w:val="173"/>
          <w:jc w:val="center"/>
        </w:trPr>
        <w:tc>
          <w:tcPr>
            <w:tcW w:w="1356" w:type="dxa"/>
            <w:shd w:val="clear" w:color="auto" w:fill="auto"/>
            <w:vAlign w:val="center"/>
          </w:tcPr>
          <w:p w14:paraId="05894C57" w14:textId="77777777" w:rsidR="002A2DA5" w:rsidRPr="006E30FF" w:rsidRDefault="002A2DA5" w:rsidP="002A2DA5">
            <w:pPr>
              <w:jc w:val="center"/>
              <w:rPr>
                <w:color w:val="000000"/>
                <w:sz w:val="18"/>
                <w:szCs w:val="18"/>
              </w:rPr>
            </w:pPr>
            <w:r w:rsidRPr="006E30FF">
              <w:rPr>
                <w:color w:val="000000"/>
                <w:sz w:val="18"/>
                <w:szCs w:val="18"/>
              </w:rPr>
              <w:t>PK34 à</w:t>
            </w:r>
          </w:p>
        </w:tc>
        <w:tc>
          <w:tcPr>
            <w:tcW w:w="946" w:type="dxa"/>
            <w:shd w:val="clear" w:color="auto" w:fill="auto"/>
            <w:vAlign w:val="center"/>
          </w:tcPr>
          <w:p w14:paraId="7F426B23"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429560</w:t>
            </w:r>
          </w:p>
        </w:tc>
        <w:tc>
          <w:tcPr>
            <w:tcW w:w="1068" w:type="dxa"/>
            <w:shd w:val="clear" w:color="auto" w:fill="auto"/>
            <w:vAlign w:val="center"/>
          </w:tcPr>
          <w:p w14:paraId="32150D22"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1320464</w:t>
            </w:r>
          </w:p>
        </w:tc>
        <w:tc>
          <w:tcPr>
            <w:tcW w:w="1890" w:type="dxa"/>
            <w:vMerge/>
            <w:shd w:val="clear" w:color="auto" w:fill="auto"/>
            <w:vAlign w:val="center"/>
          </w:tcPr>
          <w:p w14:paraId="6CA5AF16" w14:textId="77777777" w:rsidR="002A2DA5" w:rsidRPr="006E30FF" w:rsidRDefault="002A2DA5" w:rsidP="002A2DA5">
            <w:pPr>
              <w:jc w:val="center"/>
              <w:rPr>
                <w:color w:val="000000"/>
                <w:sz w:val="18"/>
                <w:szCs w:val="18"/>
              </w:rPr>
            </w:pPr>
          </w:p>
        </w:tc>
        <w:tc>
          <w:tcPr>
            <w:tcW w:w="1486" w:type="dxa"/>
            <w:vMerge/>
            <w:shd w:val="clear" w:color="auto" w:fill="auto"/>
            <w:vAlign w:val="center"/>
          </w:tcPr>
          <w:p w14:paraId="2B3AC1C0"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0827A5D1" w14:textId="77777777" w:rsidR="002A2DA5" w:rsidRPr="006E30FF" w:rsidRDefault="002A2DA5" w:rsidP="002A2DA5">
            <w:pPr>
              <w:jc w:val="center"/>
              <w:rPr>
                <w:color w:val="000000"/>
                <w:sz w:val="18"/>
                <w:szCs w:val="18"/>
              </w:rPr>
            </w:pPr>
          </w:p>
        </w:tc>
        <w:tc>
          <w:tcPr>
            <w:tcW w:w="6610" w:type="dxa"/>
            <w:vMerge/>
            <w:shd w:val="clear" w:color="auto" w:fill="auto"/>
            <w:vAlign w:val="center"/>
          </w:tcPr>
          <w:p w14:paraId="7410E5D7" w14:textId="77777777" w:rsidR="002A2DA5" w:rsidRPr="006E30FF" w:rsidRDefault="002A2DA5" w:rsidP="002A2DA5">
            <w:pPr>
              <w:jc w:val="both"/>
              <w:rPr>
                <w:color w:val="000000"/>
                <w:sz w:val="18"/>
                <w:szCs w:val="18"/>
              </w:rPr>
            </w:pPr>
          </w:p>
        </w:tc>
      </w:tr>
      <w:tr w:rsidR="002A2DA5" w:rsidRPr="006E30FF" w14:paraId="1C51CC33" w14:textId="77777777" w:rsidTr="002A2DA5">
        <w:trPr>
          <w:trHeight w:val="172"/>
          <w:jc w:val="center"/>
        </w:trPr>
        <w:tc>
          <w:tcPr>
            <w:tcW w:w="1356" w:type="dxa"/>
            <w:shd w:val="clear" w:color="auto" w:fill="auto"/>
            <w:vAlign w:val="center"/>
          </w:tcPr>
          <w:p w14:paraId="241FA4FC" w14:textId="77777777" w:rsidR="002A2DA5" w:rsidRPr="006E30FF" w:rsidRDefault="002A2DA5" w:rsidP="002A2DA5">
            <w:pPr>
              <w:jc w:val="center"/>
              <w:rPr>
                <w:color w:val="000000"/>
                <w:sz w:val="18"/>
                <w:szCs w:val="18"/>
              </w:rPr>
            </w:pPr>
            <w:r w:rsidRPr="006E30FF">
              <w:rPr>
                <w:color w:val="000000"/>
                <w:sz w:val="18"/>
                <w:szCs w:val="18"/>
              </w:rPr>
              <w:t>PK36</w:t>
            </w:r>
          </w:p>
        </w:tc>
        <w:tc>
          <w:tcPr>
            <w:tcW w:w="946" w:type="dxa"/>
            <w:shd w:val="clear" w:color="auto" w:fill="auto"/>
            <w:vAlign w:val="center"/>
          </w:tcPr>
          <w:p w14:paraId="6D0926AB"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428968</w:t>
            </w:r>
          </w:p>
        </w:tc>
        <w:tc>
          <w:tcPr>
            <w:tcW w:w="1068" w:type="dxa"/>
            <w:shd w:val="clear" w:color="auto" w:fill="auto"/>
            <w:vAlign w:val="center"/>
          </w:tcPr>
          <w:p w14:paraId="131D6722"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1320411</w:t>
            </w:r>
          </w:p>
        </w:tc>
        <w:tc>
          <w:tcPr>
            <w:tcW w:w="1890" w:type="dxa"/>
            <w:vMerge/>
            <w:shd w:val="clear" w:color="auto" w:fill="auto"/>
            <w:vAlign w:val="center"/>
          </w:tcPr>
          <w:p w14:paraId="6A0A4450" w14:textId="77777777" w:rsidR="002A2DA5" w:rsidRPr="006E30FF" w:rsidRDefault="002A2DA5" w:rsidP="002A2DA5">
            <w:pPr>
              <w:jc w:val="center"/>
              <w:rPr>
                <w:color w:val="000000"/>
                <w:sz w:val="18"/>
                <w:szCs w:val="18"/>
              </w:rPr>
            </w:pPr>
          </w:p>
        </w:tc>
        <w:tc>
          <w:tcPr>
            <w:tcW w:w="1486" w:type="dxa"/>
            <w:vMerge/>
            <w:shd w:val="clear" w:color="auto" w:fill="auto"/>
            <w:vAlign w:val="center"/>
          </w:tcPr>
          <w:p w14:paraId="26EB9D69"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380291A6" w14:textId="77777777" w:rsidR="002A2DA5" w:rsidRPr="006E30FF" w:rsidRDefault="002A2DA5" w:rsidP="002A2DA5">
            <w:pPr>
              <w:jc w:val="center"/>
              <w:rPr>
                <w:color w:val="000000"/>
                <w:sz w:val="18"/>
                <w:szCs w:val="18"/>
              </w:rPr>
            </w:pPr>
          </w:p>
        </w:tc>
        <w:tc>
          <w:tcPr>
            <w:tcW w:w="6610" w:type="dxa"/>
            <w:vMerge/>
            <w:shd w:val="clear" w:color="auto" w:fill="auto"/>
            <w:vAlign w:val="center"/>
          </w:tcPr>
          <w:p w14:paraId="559A523D" w14:textId="77777777" w:rsidR="002A2DA5" w:rsidRPr="006E30FF" w:rsidRDefault="002A2DA5" w:rsidP="002A2DA5">
            <w:pPr>
              <w:jc w:val="both"/>
              <w:rPr>
                <w:color w:val="000000"/>
                <w:sz w:val="18"/>
                <w:szCs w:val="18"/>
              </w:rPr>
            </w:pPr>
          </w:p>
        </w:tc>
      </w:tr>
      <w:tr w:rsidR="002A2DA5" w:rsidRPr="006E30FF" w14:paraId="1A8BD11B" w14:textId="77777777" w:rsidTr="002A2DA5">
        <w:trPr>
          <w:trHeight w:val="173"/>
          <w:jc w:val="center"/>
        </w:trPr>
        <w:tc>
          <w:tcPr>
            <w:tcW w:w="1356" w:type="dxa"/>
            <w:shd w:val="clear" w:color="auto" w:fill="auto"/>
            <w:vAlign w:val="center"/>
          </w:tcPr>
          <w:p w14:paraId="0913726F" w14:textId="77777777" w:rsidR="002A2DA5" w:rsidRPr="006E30FF" w:rsidRDefault="002A2DA5" w:rsidP="002A2DA5">
            <w:pPr>
              <w:jc w:val="center"/>
              <w:rPr>
                <w:color w:val="000000"/>
                <w:sz w:val="18"/>
                <w:szCs w:val="18"/>
              </w:rPr>
            </w:pPr>
            <w:r w:rsidRPr="006E30FF">
              <w:rPr>
                <w:color w:val="000000"/>
                <w:sz w:val="18"/>
                <w:szCs w:val="18"/>
              </w:rPr>
              <w:t>PK37 à</w:t>
            </w:r>
          </w:p>
        </w:tc>
        <w:tc>
          <w:tcPr>
            <w:tcW w:w="946" w:type="dxa"/>
            <w:shd w:val="clear" w:color="auto" w:fill="auto"/>
            <w:vAlign w:val="center"/>
          </w:tcPr>
          <w:p w14:paraId="4A19BEC0"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429664</w:t>
            </w:r>
          </w:p>
        </w:tc>
        <w:tc>
          <w:tcPr>
            <w:tcW w:w="1068" w:type="dxa"/>
            <w:shd w:val="clear" w:color="auto" w:fill="auto"/>
            <w:vAlign w:val="center"/>
          </w:tcPr>
          <w:p w14:paraId="58B7AEF4"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1320199</w:t>
            </w:r>
          </w:p>
        </w:tc>
        <w:tc>
          <w:tcPr>
            <w:tcW w:w="1890" w:type="dxa"/>
            <w:vMerge/>
            <w:shd w:val="clear" w:color="auto" w:fill="auto"/>
            <w:vAlign w:val="center"/>
          </w:tcPr>
          <w:p w14:paraId="19BFB35D" w14:textId="77777777" w:rsidR="002A2DA5" w:rsidRPr="006E30FF" w:rsidRDefault="002A2DA5" w:rsidP="002A2DA5">
            <w:pPr>
              <w:jc w:val="center"/>
              <w:rPr>
                <w:color w:val="000000"/>
                <w:sz w:val="18"/>
                <w:szCs w:val="18"/>
              </w:rPr>
            </w:pPr>
          </w:p>
        </w:tc>
        <w:tc>
          <w:tcPr>
            <w:tcW w:w="1486" w:type="dxa"/>
            <w:vMerge/>
            <w:shd w:val="clear" w:color="auto" w:fill="auto"/>
            <w:vAlign w:val="center"/>
          </w:tcPr>
          <w:p w14:paraId="6A50BFC3"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36D998E5" w14:textId="77777777" w:rsidR="002A2DA5" w:rsidRPr="006E30FF" w:rsidRDefault="002A2DA5" w:rsidP="002A2DA5">
            <w:pPr>
              <w:jc w:val="center"/>
              <w:rPr>
                <w:color w:val="000000"/>
                <w:sz w:val="18"/>
                <w:szCs w:val="18"/>
              </w:rPr>
            </w:pPr>
          </w:p>
        </w:tc>
        <w:tc>
          <w:tcPr>
            <w:tcW w:w="6610" w:type="dxa"/>
            <w:vMerge/>
            <w:shd w:val="clear" w:color="auto" w:fill="auto"/>
            <w:vAlign w:val="center"/>
          </w:tcPr>
          <w:p w14:paraId="54CB6919" w14:textId="77777777" w:rsidR="002A2DA5" w:rsidRPr="006E30FF" w:rsidRDefault="002A2DA5" w:rsidP="002A2DA5">
            <w:pPr>
              <w:jc w:val="both"/>
              <w:rPr>
                <w:color w:val="000000"/>
                <w:sz w:val="18"/>
                <w:szCs w:val="18"/>
              </w:rPr>
            </w:pPr>
          </w:p>
        </w:tc>
      </w:tr>
      <w:tr w:rsidR="002A2DA5" w:rsidRPr="006E30FF" w14:paraId="6E754AF4" w14:textId="77777777" w:rsidTr="002A2DA5">
        <w:trPr>
          <w:trHeight w:val="172"/>
          <w:jc w:val="center"/>
        </w:trPr>
        <w:tc>
          <w:tcPr>
            <w:tcW w:w="1356" w:type="dxa"/>
            <w:shd w:val="clear" w:color="auto" w:fill="auto"/>
            <w:vAlign w:val="center"/>
          </w:tcPr>
          <w:p w14:paraId="00E1B74E" w14:textId="77777777" w:rsidR="002A2DA5" w:rsidRPr="006E30FF" w:rsidRDefault="002A2DA5" w:rsidP="002A2DA5">
            <w:pPr>
              <w:jc w:val="center"/>
              <w:rPr>
                <w:color w:val="000000"/>
                <w:sz w:val="18"/>
                <w:szCs w:val="18"/>
              </w:rPr>
            </w:pPr>
            <w:r w:rsidRPr="006E30FF">
              <w:rPr>
                <w:color w:val="000000"/>
                <w:sz w:val="18"/>
                <w:szCs w:val="18"/>
              </w:rPr>
              <w:t>PK38</w:t>
            </w:r>
          </w:p>
        </w:tc>
        <w:tc>
          <w:tcPr>
            <w:tcW w:w="946" w:type="dxa"/>
            <w:shd w:val="clear" w:color="auto" w:fill="auto"/>
            <w:vAlign w:val="center"/>
          </w:tcPr>
          <w:p w14:paraId="6E41CB2E"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429421</w:t>
            </w:r>
          </w:p>
        </w:tc>
        <w:tc>
          <w:tcPr>
            <w:tcW w:w="1068" w:type="dxa"/>
            <w:shd w:val="clear" w:color="auto" w:fill="auto"/>
            <w:vAlign w:val="center"/>
          </w:tcPr>
          <w:p w14:paraId="6D1C851E"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1320140</w:t>
            </w:r>
          </w:p>
        </w:tc>
        <w:tc>
          <w:tcPr>
            <w:tcW w:w="1890" w:type="dxa"/>
            <w:vMerge/>
            <w:shd w:val="clear" w:color="auto" w:fill="auto"/>
            <w:vAlign w:val="center"/>
          </w:tcPr>
          <w:p w14:paraId="7A2BBA5E" w14:textId="77777777" w:rsidR="002A2DA5" w:rsidRPr="006E30FF" w:rsidRDefault="002A2DA5" w:rsidP="002A2DA5">
            <w:pPr>
              <w:jc w:val="center"/>
              <w:rPr>
                <w:color w:val="000000"/>
                <w:sz w:val="18"/>
                <w:szCs w:val="18"/>
              </w:rPr>
            </w:pPr>
          </w:p>
        </w:tc>
        <w:tc>
          <w:tcPr>
            <w:tcW w:w="1486" w:type="dxa"/>
            <w:vMerge/>
            <w:shd w:val="clear" w:color="auto" w:fill="auto"/>
            <w:vAlign w:val="center"/>
          </w:tcPr>
          <w:p w14:paraId="7A99ACB1"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74830EF0" w14:textId="77777777" w:rsidR="002A2DA5" w:rsidRPr="006E30FF" w:rsidRDefault="002A2DA5" w:rsidP="002A2DA5">
            <w:pPr>
              <w:jc w:val="center"/>
              <w:rPr>
                <w:color w:val="000000"/>
                <w:sz w:val="18"/>
                <w:szCs w:val="18"/>
              </w:rPr>
            </w:pPr>
          </w:p>
        </w:tc>
        <w:tc>
          <w:tcPr>
            <w:tcW w:w="6610" w:type="dxa"/>
            <w:vMerge/>
            <w:shd w:val="clear" w:color="auto" w:fill="auto"/>
            <w:vAlign w:val="center"/>
          </w:tcPr>
          <w:p w14:paraId="62E10B24" w14:textId="77777777" w:rsidR="002A2DA5" w:rsidRPr="006E30FF" w:rsidRDefault="002A2DA5" w:rsidP="002A2DA5">
            <w:pPr>
              <w:jc w:val="both"/>
              <w:rPr>
                <w:color w:val="000000"/>
                <w:sz w:val="18"/>
                <w:szCs w:val="18"/>
              </w:rPr>
            </w:pPr>
          </w:p>
        </w:tc>
      </w:tr>
      <w:tr w:rsidR="002A2DA5" w:rsidRPr="006E30FF" w14:paraId="5CDC2E0A" w14:textId="77777777" w:rsidTr="002A2DA5">
        <w:trPr>
          <w:trHeight w:val="297"/>
          <w:jc w:val="center"/>
        </w:trPr>
        <w:tc>
          <w:tcPr>
            <w:tcW w:w="1356" w:type="dxa"/>
            <w:shd w:val="clear" w:color="auto" w:fill="auto"/>
            <w:vAlign w:val="center"/>
          </w:tcPr>
          <w:p w14:paraId="24C95B8B" w14:textId="77777777" w:rsidR="002A2DA5" w:rsidRPr="006E30FF" w:rsidRDefault="002A2DA5" w:rsidP="002A2DA5">
            <w:pPr>
              <w:jc w:val="center"/>
              <w:rPr>
                <w:color w:val="000000"/>
                <w:sz w:val="18"/>
                <w:szCs w:val="18"/>
              </w:rPr>
            </w:pPr>
            <w:r w:rsidRPr="006E30FF">
              <w:rPr>
                <w:color w:val="000000"/>
                <w:sz w:val="18"/>
                <w:szCs w:val="18"/>
              </w:rPr>
              <w:t>PK40 à</w:t>
            </w:r>
          </w:p>
        </w:tc>
        <w:tc>
          <w:tcPr>
            <w:tcW w:w="946" w:type="dxa"/>
            <w:shd w:val="clear" w:color="auto" w:fill="auto"/>
            <w:vAlign w:val="center"/>
          </w:tcPr>
          <w:p w14:paraId="5BC9A25C"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429742</w:t>
            </w:r>
          </w:p>
        </w:tc>
        <w:tc>
          <w:tcPr>
            <w:tcW w:w="1068" w:type="dxa"/>
            <w:shd w:val="clear" w:color="auto" w:fill="auto"/>
            <w:vAlign w:val="center"/>
          </w:tcPr>
          <w:p w14:paraId="61668C78"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1320066</w:t>
            </w:r>
          </w:p>
        </w:tc>
        <w:tc>
          <w:tcPr>
            <w:tcW w:w="1890" w:type="dxa"/>
            <w:vMerge/>
            <w:shd w:val="clear" w:color="auto" w:fill="auto"/>
            <w:vAlign w:val="center"/>
          </w:tcPr>
          <w:p w14:paraId="3627CAC2" w14:textId="77777777" w:rsidR="002A2DA5" w:rsidRPr="006E30FF" w:rsidRDefault="002A2DA5" w:rsidP="002A2DA5">
            <w:pPr>
              <w:jc w:val="center"/>
              <w:rPr>
                <w:color w:val="000000"/>
                <w:sz w:val="18"/>
                <w:szCs w:val="18"/>
              </w:rPr>
            </w:pPr>
          </w:p>
        </w:tc>
        <w:tc>
          <w:tcPr>
            <w:tcW w:w="1486" w:type="dxa"/>
            <w:vMerge/>
            <w:shd w:val="clear" w:color="auto" w:fill="auto"/>
            <w:vAlign w:val="center"/>
          </w:tcPr>
          <w:p w14:paraId="2F9A5549"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4EC69F12" w14:textId="77777777" w:rsidR="002A2DA5" w:rsidRPr="006E30FF" w:rsidRDefault="002A2DA5" w:rsidP="002A2DA5">
            <w:pPr>
              <w:jc w:val="center"/>
              <w:rPr>
                <w:color w:val="000000"/>
                <w:sz w:val="18"/>
                <w:szCs w:val="18"/>
              </w:rPr>
            </w:pPr>
          </w:p>
        </w:tc>
        <w:tc>
          <w:tcPr>
            <w:tcW w:w="6610" w:type="dxa"/>
            <w:vMerge/>
            <w:shd w:val="clear" w:color="auto" w:fill="auto"/>
            <w:vAlign w:val="center"/>
          </w:tcPr>
          <w:p w14:paraId="34D14F4E" w14:textId="77777777" w:rsidR="002A2DA5" w:rsidRPr="006E30FF" w:rsidRDefault="002A2DA5" w:rsidP="002A2DA5">
            <w:pPr>
              <w:jc w:val="both"/>
              <w:rPr>
                <w:color w:val="000000"/>
                <w:sz w:val="18"/>
                <w:szCs w:val="18"/>
              </w:rPr>
            </w:pPr>
          </w:p>
        </w:tc>
      </w:tr>
      <w:tr w:rsidR="002A2DA5" w:rsidRPr="006E30FF" w14:paraId="2685C270" w14:textId="77777777" w:rsidTr="002A2DA5">
        <w:trPr>
          <w:trHeight w:val="1110"/>
          <w:jc w:val="center"/>
        </w:trPr>
        <w:tc>
          <w:tcPr>
            <w:tcW w:w="1356" w:type="dxa"/>
            <w:shd w:val="clear" w:color="auto" w:fill="auto"/>
            <w:vAlign w:val="center"/>
          </w:tcPr>
          <w:p w14:paraId="05DF1326" w14:textId="77777777" w:rsidR="002A2DA5" w:rsidRPr="006E30FF" w:rsidRDefault="002A2DA5" w:rsidP="002A2DA5">
            <w:pPr>
              <w:jc w:val="center"/>
              <w:rPr>
                <w:color w:val="000000"/>
                <w:sz w:val="18"/>
                <w:szCs w:val="18"/>
              </w:rPr>
            </w:pPr>
            <w:r w:rsidRPr="006E30FF">
              <w:rPr>
                <w:color w:val="000000"/>
                <w:sz w:val="18"/>
                <w:szCs w:val="18"/>
              </w:rPr>
              <w:t>PK60</w:t>
            </w:r>
          </w:p>
        </w:tc>
        <w:tc>
          <w:tcPr>
            <w:tcW w:w="946" w:type="dxa"/>
            <w:shd w:val="clear" w:color="auto" w:fill="auto"/>
            <w:vAlign w:val="center"/>
          </w:tcPr>
          <w:p w14:paraId="59EE404A"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429240</w:t>
            </w:r>
          </w:p>
        </w:tc>
        <w:tc>
          <w:tcPr>
            <w:tcW w:w="1068" w:type="dxa"/>
            <w:shd w:val="clear" w:color="auto" w:fill="auto"/>
            <w:vAlign w:val="center"/>
          </w:tcPr>
          <w:p w14:paraId="24254C86"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1319849</w:t>
            </w:r>
          </w:p>
        </w:tc>
        <w:tc>
          <w:tcPr>
            <w:tcW w:w="1890" w:type="dxa"/>
            <w:vMerge/>
            <w:shd w:val="clear" w:color="auto" w:fill="auto"/>
            <w:vAlign w:val="center"/>
          </w:tcPr>
          <w:p w14:paraId="45F56AE6" w14:textId="77777777" w:rsidR="002A2DA5" w:rsidRPr="006E30FF" w:rsidRDefault="002A2DA5" w:rsidP="002A2DA5">
            <w:pPr>
              <w:jc w:val="both"/>
              <w:rPr>
                <w:color w:val="000000"/>
                <w:sz w:val="18"/>
                <w:szCs w:val="18"/>
              </w:rPr>
            </w:pPr>
          </w:p>
        </w:tc>
        <w:tc>
          <w:tcPr>
            <w:tcW w:w="1486" w:type="dxa"/>
            <w:vMerge/>
            <w:shd w:val="clear" w:color="auto" w:fill="auto"/>
            <w:vAlign w:val="center"/>
          </w:tcPr>
          <w:p w14:paraId="7312D890"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350AF271" w14:textId="77777777" w:rsidR="002A2DA5" w:rsidRPr="006E30FF" w:rsidRDefault="002A2DA5" w:rsidP="002A2DA5">
            <w:pPr>
              <w:jc w:val="both"/>
              <w:rPr>
                <w:color w:val="000000"/>
                <w:sz w:val="18"/>
                <w:szCs w:val="18"/>
              </w:rPr>
            </w:pPr>
          </w:p>
        </w:tc>
        <w:tc>
          <w:tcPr>
            <w:tcW w:w="6610" w:type="dxa"/>
            <w:vMerge/>
            <w:shd w:val="clear" w:color="auto" w:fill="auto"/>
            <w:vAlign w:val="center"/>
          </w:tcPr>
          <w:p w14:paraId="0003A2B6" w14:textId="77777777" w:rsidR="002A2DA5" w:rsidRPr="006E30FF" w:rsidRDefault="002A2DA5" w:rsidP="002A2DA5">
            <w:pPr>
              <w:jc w:val="both"/>
              <w:rPr>
                <w:color w:val="000000"/>
                <w:sz w:val="18"/>
                <w:szCs w:val="18"/>
              </w:rPr>
            </w:pPr>
          </w:p>
        </w:tc>
      </w:tr>
      <w:tr w:rsidR="002A2DA5" w:rsidRPr="006E30FF" w14:paraId="4C25995B" w14:textId="77777777" w:rsidTr="002A2DA5">
        <w:trPr>
          <w:trHeight w:val="896"/>
          <w:jc w:val="center"/>
        </w:trPr>
        <w:tc>
          <w:tcPr>
            <w:tcW w:w="1356" w:type="dxa"/>
            <w:shd w:val="clear" w:color="auto" w:fill="auto"/>
            <w:vAlign w:val="center"/>
          </w:tcPr>
          <w:p w14:paraId="7480FD81" w14:textId="77777777" w:rsidR="002A2DA5" w:rsidRPr="006E30FF" w:rsidRDefault="002A2DA5" w:rsidP="002A2DA5">
            <w:pPr>
              <w:jc w:val="center"/>
              <w:rPr>
                <w:color w:val="000000"/>
                <w:sz w:val="18"/>
                <w:szCs w:val="18"/>
              </w:rPr>
            </w:pPr>
            <w:r w:rsidRPr="006E30FF">
              <w:rPr>
                <w:color w:val="000000"/>
                <w:sz w:val="18"/>
                <w:szCs w:val="18"/>
              </w:rPr>
              <w:t>PK40- PK44</w:t>
            </w:r>
          </w:p>
        </w:tc>
        <w:tc>
          <w:tcPr>
            <w:tcW w:w="946" w:type="dxa"/>
            <w:shd w:val="clear" w:color="auto" w:fill="auto"/>
            <w:vAlign w:val="center"/>
          </w:tcPr>
          <w:p w14:paraId="138A3C15"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430466</w:t>
            </w:r>
          </w:p>
        </w:tc>
        <w:tc>
          <w:tcPr>
            <w:tcW w:w="1068" w:type="dxa"/>
            <w:shd w:val="clear" w:color="auto" w:fill="auto"/>
            <w:vAlign w:val="center"/>
          </w:tcPr>
          <w:p w14:paraId="392FB763"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1320267</w:t>
            </w:r>
          </w:p>
        </w:tc>
        <w:tc>
          <w:tcPr>
            <w:tcW w:w="1890" w:type="dxa"/>
            <w:vMerge w:val="restart"/>
            <w:shd w:val="clear" w:color="auto" w:fill="auto"/>
            <w:vAlign w:val="center"/>
          </w:tcPr>
          <w:p w14:paraId="769B2EEC" w14:textId="77777777" w:rsidR="002A2DA5" w:rsidRPr="006E30FF" w:rsidRDefault="002A2DA5" w:rsidP="002A2DA5">
            <w:pPr>
              <w:jc w:val="both"/>
              <w:rPr>
                <w:color w:val="000000"/>
                <w:sz w:val="18"/>
                <w:szCs w:val="18"/>
              </w:rPr>
            </w:pPr>
            <w:r w:rsidRPr="006E30FF">
              <w:rPr>
                <w:color w:val="000000"/>
                <w:sz w:val="18"/>
                <w:szCs w:val="18"/>
              </w:rPr>
              <w:t>Réalisation de réseau tertiaire en forme de boucle sur une linéaire d’environ 1.8</w:t>
            </w:r>
          </w:p>
          <w:p w14:paraId="3A640B65" w14:textId="77777777" w:rsidR="002A2DA5" w:rsidRPr="006E30FF" w:rsidRDefault="002A2DA5" w:rsidP="002A2DA5">
            <w:pPr>
              <w:jc w:val="both"/>
              <w:rPr>
                <w:color w:val="000000"/>
                <w:sz w:val="18"/>
                <w:szCs w:val="18"/>
              </w:rPr>
            </w:pPr>
            <w:r w:rsidRPr="006E30FF">
              <w:rPr>
                <w:color w:val="000000"/>
                <w:sz w:val="18"/>
                <w:szCs w:val="18"/>
              </w:rPr>
              <w:t>km</w:t>
            </w:r>
          </w:p>
        </w:tc>
        <w:tc>
          <w:tcPr>
            <w:tcW w:w="1486" w:type="dxa"/>
            <w:vMerge w:val="restart"/>
            <w:shd w:val="clear" w:color="auto" w:fill="auto"/>
            <w:vAlign w:val="center"/>
          </w:tcPr>
          <w:p w14:paraId="2B15FEAE" w14:textId="77777777" w:rsidR="002A2DA5" w:rsidRPr="006E30FF" w:rsidRDefault="002A2DA5" w:rsidP="002A2DA5">
            <w:pPr>
              <w:jc w:val="center"/>
              <w:rPr>
                <w:color w:val="000000"/>
                <w:sz w:val="18"/>
                <w:szCs w:val="18"/>
              </w:rPr>
            </w:pPr>
            <w:r w:rsidRPr="006E30FF">
              <w:rPr>
                <w:color w:val="000000"/>
                <w:sz w:val="18"/>
                <w:szCs w:val="18"/>
              </w:rPr>
              <w:t>Safim</w:t>
            </w:r>
          </w:p>
        </w:tc>
        <w:tc>
          <w:tcPr>
            <w:tcW w:w="2663" w:type="dxa"/>
            <w:vMerge w:val="restart"/>
            <w:shd w:val="clear" w:color="auto" w:fill="auto"/>
            <w:vAlign w:val="center"/>
          </w:tcPr>
          <w:p w14:paraId="05D81CA6" w14:textId="77777777" w:rsidR="002A2DA5" w:rsidRPr="006E30FF" w:rsidRDefault="002A2DA5" w:rsidP="002A2DA5">
            <w:pPr>
              <w:jc w:val="both"/>
              <w:rPr>
                <w:color w:val="000000"/>
                <w:sz w:val="18"/>
                <w:szCs w:val="18"/>
              </w:rPr>
            </w:pPr>
            <w:r w:rsidRPr="006E30FF">
              <w:rPr>
                <w:color w:val="000000"/>
                <w:sz w:val="18"/>
                <w:szCs w:val="18"/>
              </w:rPr>
              <w:t>Dans cette localité le réseau tertiaire formera une boucle avec des ramifications et passera devant des habitations, des plantations de mangue et d’anacarde et aussi des terrains en constructions ou vide. On aussi que la structuration des sols dans cette zone est accidenté en forme de ravin</w:t>
            </w:r>
          </w:p>
        </w:tc>
        <w:tc>
          <w:tcPr>
            <w:tcW w:w="6610" w:type="dxa"/>
            <w:vMerge w:val="restart"/>
            <w:shd w:val="clear" w:color="auto" w:fill="auto"/>
            <w:vAlign w:val="center"/>
          </w:tcPr>
          <w:p w14:paraId="4ECFD210" w14:textId="16E0C397"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73280" behindDoc="0" locked="0" layoutInCell="1" allowOverlap="1" wp14:anchorId="646B551E" wp14:editId="74CDD13B">
                      <wp:simplePos x="0" y="0"/>
                      <wp:positionH relativeFrom="column">
                        <wp:posOffset>-59055</wp:posOffset>
                      </wp:positionH>
                      <wp:positionV relativeFrom="paragraph">
                        <wp:posOffset>31750</wp:posOffset>
                      </wp:positionV>
                      <wp:extent cx="4029075" cy="1059180"/>
                      <wp:effectExtent l="0" t="635" r="2540" b="35560"/>
                      <wp:wrapNone/>
                      <wp:docPr id="677" name="Groupe 5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29075" cy="1059180"/>
                                <a:chOff x="0" y="0"/>
                                <a:chExt cx="40290" cy="14643"/>
                              </a:xfrm>
                            </wpg:grpSpPr>
                            <wpg:grpSp>
                              <wpg:cNvPr id="678" name="Groupe 514"/>
                              <wpg:cNvGrpSpPr>
                                <a:grpSpLocks/>
                              </wpg:cNvGrpSpPr>
                              <wpg:grpSpPr bwMode="auto">
                                <a:xfrm>
                                  <a:off x="0" y="0"/>
                                  <a:ext cx="18764" cy="14097"/>
                                  <a:chOff x="0" y="0"/>
                                  <a:chExt cx="18002" cy="13500"/>
                                </a:xfrm>
                              </wpg:grpSpPr>
                              <pic:pic xmlns:pic="http://schemas.openxmlformats.org/drawingml/2006/picture">
                                <pic:nvPicPr>
                                  <pic:cNvPr id="680" name="Image 515"/>
                                  <pic:cNvPicPr>
                                    <a:picLocks noChangeAspect="1"/>
                                  </pic:cNvPicPr>
                                </pic:nvPicPr>
                                <pic:blipFill>
                                  <a:blip r:embed="rId608">
                                    <a:extLst>
                                      <a:ext uri="{28A0092B-C50C-407E-A947-70E740481C1C}">
                                        <a14:useLocalDpi xmlns:a14="http://schemas.microsoft.com/office/drawing/2010/main" val="0"/>
                                      </a:ext>
                                    </a:extLst>
                                  </a:blip>
                                  <a:srcRect/>
                                  <a:stretch>
                                    <a:fillRect/>
                                  </a:stretch>
                                </pic:blipFill>
                                <pic:spPr bwMode="auto">
                                  <a:xfrm>
                                    <a:off x="0" y="0"/>
                                    <a:ext cx="18002" cy="13500"/>
                                  </a:xfrm>
                                  <a:prstGeom prst="rect">
                                    <a:avLst/>
                                  </a:prstGeom>
                                  <a:noFill/>
                                  <a:extLst>
                                    <a:ext uri="{909E8E84-426E-40DD-AFC4-6F175D3DCCD1}">
                                      <a14:hiddenFill xmlns:a14="http://schemas.microsoft.com/office/drawing/2010/main">
                                        <a:solidFill>
                                          <a:srgbClr val="FFFFFF"/>
                                        </a:solidFill>
                                      </a14:hiddenFill>
                                    </a:ext>
                                  </a:extLst>
                                </pic:spPr>
                              </pic:pic>
                              <wps:wsp>
                                <wps:cNvPr id="681" name="Connecteur droit avec flèche 516"/>
                                <wps:cNvCnPr>
                                  <a:cxnSpLocks noChangeShapeType="1"/>
                                </wps:cNvCnPr>
                                <wps:spPr bwMode="auto">
                                  <a:xfrm flipH="1" flipV="1">
                                    <a:off x="10287" y="6953"/>
                                    <a:ext cx="7239" cy="5239"/>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682" name="Groupe 517"/>
                              <wpg:cNvGrpSpPr>
                                <a:grpSpLocks/>
                              </wpg:cNvGrpSpPr>
                              <wpg:grpSpPr bwMode="auto">
                                <a:xfrm>
                                  <a:off x="20764" y="0"/>
                                  <a:ext cx="19526" cy="14643"/>
                                  <a:chOff x="0" y="0"/>
                                  <a:chExt cx="19526" cy="14643"/>
                                </a:xfrm>
                              </wpg:grpSpPr>
                              <pic:pic xmlns:pic="http://schemas.openxmlformats.org/drawingml/2006/picture">
                                <pic:nvPicPr>
                                  <pic:cNvPr id="683" name="Image 518"/>
                                  <pic:cNvPicPr>
                                    <a:picLocks noChangeAspect="1"/>
                                  </pic:cNvPicPr>
                                </pic:nvPicPr>
                                <pic:blipFill>
                                  <a:blip r:embed="rId609">
                                    <a:extLst>
                                      <a:ext uri="{28A0092B-C50C-407E-A947-70E740481C1C}">
                                        <a14:useLocalDpi xmlns:a14="http://schemas.microsoft.com/office/drawing/2010/main" val="0"/>
                                      </a:ext>
                                    </a:extLst>
                                  </a:blip>
                                  <a:srcRect/>
                                  <a:stretch>
                                    <a:fillRect/>
                                  </a:stretch>
                                </pic:blipFill>
                                <pic:spPr bwMode="auto">
                                  <a:xfrm>
                                    <a:off x="0" y="0"/>
                                    <a:ext cx="19526" cy="14643"/>
                                  </a:xfrm>
                                  <a:prstGeom prst="rect">
                                    <a:avLst/>
                                  </a:prstGeom>
                                  <a:noFill/>
                                  <a:extLst>
                                    <a:ext uri="{909E8E84-426E-40DD-AFC4-6F175D3DCCD1}">
                                      <a14:hiddenFill xmlns:a14="http://schemas.microsoft.com/office/drawing/2010/main">
                                        <a:solidFill>
                                          <a:srgbClr val="FFFFFF"/>
                                        </a:solidFill>
                                      </a14:hiddenFill>
                                    </a:ext>
                                  </a:extLst>
                                </pic:spPr>
                              </pic:pic>
                              <wps:wsp>
                                <wps:cNvPr id="684" name="Connecteur droit avec flèche 519"/>
                                <wps:cNvCnPr>
                                  <a:cxnSpLocks noChangeShapeType="1"/>
                                </wps:cNvCnPr>
                                <wps:spPr bwMode="auto">
                                  <a:xfrm>
                                    <a:off x="8477" y="6667"/>
                                    <a:ext cx="571" cy="7880"/>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s:wsp>
                                <wps:cNvPr id="685" name="Connecteur droit avec flèche 520"/>
                                <wps:cNvCnPr>
                                  <a:cxnSpLocks noChangeShapeType="1"/>
                                </wps:cNvCnPr>
                                <wps:spPr bwMode="auto">
                                  <a:xfrm flipV="1">
                                    <a:off x="8667" y="5715"/>
                                    <a:ext cx="9906" cy="857"/>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8909B98" id="Groupe 513" o:spid="_x0000_s1026" style="position:absolute;margin-left:-4.65pt;margin-top:2.5pt;width:317.25pt;height:83.4pt;z-index:251873280" coordsize="40290,146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&#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">
                      <v:group id="Groupe 514" o:spid="_x0000_s1027" style="position:absolute;width:18764;height:14097" coordsize="18002,1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">
                        <v:shape id="Image 515" o:spid="_x0000_s1028" type="#_x0000_t75" style="position:absolute;width:18002;height:13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">
                          <v:imagedata r:id="rId610" o:title=""/>
                          <v:path arrowok="t"/>
                        </v:shape>
                        <v:shape id="Connecteur droit avec flèche 516" o:spid="_x0000_s1029" type="#_x0000_t32" style="position:absolute;left:10287;top:6953;width:7239;height:523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" strokecolor="#ffc000" strokeweight="3pt">
                          <v:stroke endarrow="block" joinstyle="miter"/>
                        </v:shape>
                      </v:group>
                      <v:group id="Groupe 517" o:spid="_x0000_s1030" style="position:absolute;left:20764;width:19526;height:14643" coordsize="19526,1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">
                        <v:shape id="Image 518" o:spid="_x0000_s1031" type="#_x0000_t75" style="position:absolute;width:19526;height:14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">
                          <v:imagedata r:id="rId611" o:title=""/>
                          <v:path arrowok="t"/>
                        </v:shape>
                        <v:shape id="Connecteur droit avec flèche 519" o:spid="_x0000_s1032" type="#_x0000_t32" style="position:absolute;left:8477;top:6667;width:571;height:78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" strokecolor="#ffc000" strokeweight="3pt">
                          <v:stroke endarrow="block" joinstyle="miter"/>
                        </v:shape>
                        <v:shape id="Connecteur droit avec flèche 520" o:spid="_x0000_s1033" type="#_x0000_t32" style="position:absolute;left:8667;top:5715;width:9906;height:8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" strokecolor="#ffc000" strokeweight="3pt">
                          <v:stroke endarrow="block" joinstyle="miter"/>
                        </v:shape>
                      </v:group>
                    </v:group>
                  </w:pict>
                </mc:Fallback>
              </mc:AlternateContent>
            </w:r>
          </w:p>
          <w:p w14:paraId="15BA8DC7" w14:textId="77777777" w:rsidR="002A2DA5" w:rsidRPr="006E30FF" w:rsidRDefault="002A2DA5" w:rsidP="002A2DA5">
            <w:pPr>
              <w:jc w:val="both"/>
              <w:rPr>
                <w:color w:val="000000"/>
                <w:sz w:val="18"/>
                <w:szCs w:val="18"/>
              </w:rPr>
            </w:pPr>
          </w:p>
          <w:p w14:paraId="30DDB63A" w14:textId="77777777" w:rsidR="002A2DA5" w:rsidRPr="006E30FF" w:rsidRDefault="002A2DA5" w:rsidP="002A2DA5">
            <w:pPr>
              <w:jc w:val="both"/>
              <w:rPr>
                <w:color w:val="000000"/>
                <w:sz w:val="18"/>
                <w:szCs w:val="18"/>
              </w:rPr>
            </w:pPr>
          </w:p>
          <w:p w14:paraId="44A4ABFB" w14:textId="77777777" w:rsidR="002A2DA5" w:rsidRPr="006E30FF" w:rsidRDefault="002A2DA5" w:rsidP="002A2DA5">
            <w:pPr>
              <w:jc w:val="both"/>
              <w:rPr>
                <w:color w:val="000000"/>
                <w:sz w:val="18"/>
                <w:szCs w:val="18"/>
              </w:rPr>
            </w:pPr>
          </w:p>
          <w:p w14:paraId="7C669F03" w14:textId="77777777" w:rsidR="002A2DA5" w:rsidRPr="006E30FF" w:rsidRDefault="002A2DA5" w:rsidP="002A2DA5">
            <w:pPr>
              <w:jc w:val="both"/>
              <w:rPr>
                <w:color w:val="000000"/>
                <w:sz w:val="18"/>
                <w:szCs w:val="18"/>
              </w:rPr>
            </w:pPr>
          </w:p>
          <w:p w14:paraId="07EF2656" w14:textId="77777777" w:rsidR="002A2DA5" w:rsidRPr="006E30FF" w:rsidRDefault="002A2DA5" w:rsidP="002A2DA5">
            <w:pPr>
              <w:jc w:val="both"/>
              <w:rPr>
                <w:color w:val="000000"/>
                <w:sz w:val="18"/>
                <w:szCs w:val="18"/>
              </w:rPr>
            </w:pPr>
          </w:p>
          <w:p w14:paraId="7C9E689C" w14:textId="77777777" w:rsidR="002A2DA5" w:rsidRPr="006E30FF" w:rsidRDefault="002A2DA5" w:rsidP="002A2DA5">
            <w:pPr>
              <w:jc w:val="both"/>
              <w:rPr>
                <w:color w:val="000000"/>
                <w:sz w:val="18"/>
                <w:szCs w:val="18"/>
              </w:rPr>
            </w:pPr>
          </w:p>
          <w:p w14:paraId="642031CA" w14:textId="2800F0D7" w:rsidR="002A2DA5" w:rsidRPr="006E30FF" w:rsidRDefault="008376BA" w:rsidP="002A2DA5">
            <w:pPr>
              <w:jc w:val="both"/>
              <w:rPr>
                <w:color w:val="000000"/>
                <w:sz w:val="18"/>
                <w:szCs w:val="18"/>
              </w:rPr>
            </w:pPr>
            <w:r>
              <w:rPr>
                <w:noProof/>
                <w:sz w:val="18"/>
                <w:szCs w:val="18"/>
                <w:lang w:val="pt-PT" w:eastAsia="pt-PT"/>
              </w:rPr>
              <mc:AlternateContent>
                <mc:Choice Requires="wpg">
                  <w:drawing>
                    <wp:anchor distT="0" distB="0" distL="114300" distR="114300" simplePos="0" relativeHeight="251889664" behindDoc="0" locked="0" layoutInCell="1" allowOverlap="1" wp14:anchorId="04AD4967" wp14:editId="5A271296">
                      <wp:simplePos x="0" y="0"/>
                      <wp:positionH relativeFrom="column">
                        <wp:posOffset>-48260</wp:posOffset>
                      </wp:positionH>
                      <wp:positionV relativeFrom="paragraph">
                        <wp:posOffset>116205</wp:posOffset>
                      </wp:positionV>
                      <wp:extent cx="3987800" cy="969645"/>
                      <wp:effectExtent l="0" t="2540" r="13970" b="0"/>
                      <wp:wrapNone/>
                      <wp:docPr id="669" name="Groupe 5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7800" cy="969645"/>
                                <a:chOff x="0" y="0"/>
                                <a:chExt cx="39878" cy="14763"/>
                              </a:xfrm>
                            </wpg:grpSpPr>
                            <wpg:grpSp>
                              <wpg:cNvPr id="670" name="Groupe 522"/>
                              <wpg:cNvGrpSpPr>
                                <a:grpSpLocks/>
                              </wpg:cNvGrpSpPr>
                              <wpg:grpSpPr bwMode="auto">
                                <a:xfrm>
                                  <a:off x="0" y="285"/>
                                  <a:ext cx="19170" cy="14383"/>
                                  <a:chOff x="0" y="0"/>
                                  <a:chExt cx="19170" cy="14382"/>
                                </a:xfrm>
                              </wpg:grpSpPr>
                              <pic:pic xmlns:pic="http://schemas.openxmlformats.org/drawingml/2006/picture">
                                <pic:nvPicPr>
                                  <pic:cNvPr id="671" name="Image 523"/>
                                  <pic:cNvPicPr>
                                    <a:picLocks noChangeAspect="1"/>
                                  </pic:cNvPicPr>
                                </pic:nvPicPr>
                                <pic:blipFill>
                                  <a:blip r:embed="rId612">
                                    <a:extLst>
                                      <a:ext uri="{28A0092B-C50C-407E-A947-70E740481C1C}">
                                        <a14:useLocalDpi xmlns:a14="http://schemas.microsoft.com/office/drawing/2010/main" val="0"/>
                                      </a:ext>
                                    </a:extLst>
                                  </a:blip>
                                  <a:srcRect/>
                                  <a:stretch>
                                    <a:fillRect/>
                                  </a:stretch>
                                </pic:blipFill>
                                <pic:spPr bwMode="auto">
                                  <a:xfrm>
                                    <a:off x="0" y="0"/>
                                    <a:ext cx="19170" cy="14382"/>
                                  </a:xfrm>
                                  <a:prstGeom prst="rect">
                                    <a:avLst/>
                                  </a:prstGeom>
                                  <a:noFill/>
                                  <a:extLst>
                                    <a:ext uri="{909E8E84-426E-40DD-AFC4-6F175D3DCCD1}">
                                      <a14:hiddenFill xmlns:a14="http://schemas.microsoft.com/office/drawing/2010/main">
                                        <a:solidFill>
                                          <a:srgbClr val="FFFFFF"/>
                                        </a:solidFill>
                                      </a14:hiddenFill>
                                    </a:ext>
                                  </a:extLst>
                                </pic:spPr>
                              </pic:pic>
                              <wps:wsp>
                                <wps:cNvPr id="672" name="Connecteur droit avec flèche 524"/>
                                <wps:cNvCnPr>
                                  <a:cxnSpLocks noChangeShapeType="1"/>
                                </wps:cNvCnPr>
                                <wps:spPr bwMode="auto">
                                  <a:xfrm flipV="1">
                                    <a:off x="571" y="7143"/>
                                    <a:ext cx="7715" cy="6763"/>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673" name="Groupe 525"/>
                              <wpg:cNvGrpSpPr>
                                <a:grpSpLocks/>
                              </wpg:cNvGrpSpPr>
                              <wpg:grpSpPr bwMode="auto">
                                <a:xfrm>
                                  <a:off x="20193" y="0"/>
                                  <a:ext cx="19685" cy="14763"/>
                                  <a:chOff x="0" y="0"/>
                                  <a:chExt cx="19685" cy="14763"/>
                                </a:xfrm>
                              </wpg:grpSpPr>
                              <pic:pic xmlns:pic="http://schemas.openxmlformats.org/drawingml/2006/picture">
                                <pic:nvPicPr>
                                  <pic:cNvPr id="675" name="Image 526"/>
                                  <pic:cNvPicPr>
                                    <a:picLocks noChangeAspect="1"/>
                                  </pic:cNvPicPr>
                                </pic:nvPicPr>
                                <pic:blipFill>
                                  <a:blip r:embed="rId613">
                                    <a:extLst>
                                      <a:ext uri="{28A0092B-C50C-407E-A947-70E740481C1C}">
                                        <a14:useLocalDpi xmlns:a14="http://schemas.microsoft.com/office/drawing/2010/main" val="0"/>
                                      </a:ext>
                                    </a:extLst>
                                  </a:blip>
                                  <a:srcRect/>
                                  <a:stretch>
                                    <a:fillRect/>
                                  </a:stretch>
                                </pic:blipFill>
                                <pic:spPr bwMode="auto">
                                  <a:xfrm>
                                    <a:off x="0" y="0"/>
                                    <a:ext cx="19685" cy="14763"/>
                                  </a:xfrm>
                                  <a:prstGeom prst="rect">
                                    <a:avLst/>
                                  </a:prstGeom>
                                  <a:noFill/>
                                  <a:extLst>
                                    <a:ext uri="{909E8E84-426E-40DD-AFC4-6F175D3DCCD1}">
                                      <a14:hiddenFill xmlns:a14="http://schemas.microsoft.com/office/drawing/2010/main">
                                        <a:solidFill>
                                          <a:srgbClr val="FFFFFF"/>
                                        </a:solidFill>
                                      </a14:hiddenFill>
                                    </a:ext>
                                  </a:extLst>
                                </pic:spPr>
                              </pic:pic>
                              <wps:wsp>
                                <wps:cNvPr id="676" name="Connecteur droit avec flèche 527"/>
                                <wps:cNvCnPr>
                                  <a:cxnSpLocks noChangeShapeType="1"/>
                                </wps:cNvCnPr>
                                <wps:spPr bwMode="auto">
                                  <a:xfrm>
                                    <a:off x="8096" y="7620"/>
                                    <a:ext cx="11239" cy="4953"/>
                                  </a:xfrm>
                                  <a:prstGeom prst="straightConnector1">
                                    <a:avLst/>
                                  </a:prstGeom>
                                  <a:noFill/>
                                  <a:ln w="38100">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607CBDC0" id="Groupe 521" o:spid="_x0000_s1026" style="position:absolute;margin-left:-3.8pt;margin-top:9.15pt;width:314pt;height:76.35pt;z-index:251889664;mso-width-relative:margin;mso-height-relative:margin" coordsize="39878,147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">
                      <v:group id="Groupe 522" o:spid="_x0000_s1027" style="position:absolute;top:285;width:19170;height:14383" coordsize="19170,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">
                        <v:shape id="Image 523" o:spid="_x0000_s1028" type="#_x0000_t75" style="position:absolute;width:19170;height:14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">
                          <v:imagedata r:id="rId614" o:title=""/>
                          <v:path arrowok="t"/>
                        </v:shape>
                        <v:shape id="Connecteur droit avec flèche 524" o:spid="_x0000_s1029" type="#_x0000_t32" style="position:absolute;left:571;top:7143;width:7715;height:67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" strokecolor="#ffc000" strokeweight="3pt">
                          <v:stroke endarrow="block" joinstyle="miter"/>
                        </v:shape>
                      </v:group>
                      <v:group id="Groupe 525" o:spid="_x0000_s1030" style="position:absolute;left:20193;width:19685;height:14763" coordsize="19685,14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">
                        <v:shape id="Image 526" o:spid="_x0000_s1031" type="#_x0000_t75" style="position:absolute;width:19685;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">
                          <v:imagedata r:id="rId615" o:title=""/>
                          <v:path arrowok="t"/>
                        </v:shape>
                        <v:shape id="Connecteur droit avec flèche 527" o:spid="_x0000_s1032" type="#_x0000_t32" style="position:absolute;left:8096;top:7620;width:11239;height:4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" strokecolor="#ffc000" strokeweight="3pt">
                          <v:stroke endarrow="block" joinstyle="miter"/>
                        </v:shape>
                      </v:group>
                    </v:group>
                  </w:pict>
                </mc:Fallback>
              </mc:AlternateContent>
            </w:r>
          </w:p>
          <w:p w14:paraId="4222FBCF" w14:textId="77777777" w:rsidR="002A2DA5" w:rsidRPr="006E30FF" w:rsidRDefault="002A2DA5" w:rsidP="002A2DA5">
            <w:pPr>
              <w:jc w:val="both"/>
              <w:rPr>
                <w:color w:val="000000"/>
                <w:sz w:val="18"/>
                <w:szCs w:val="18"/>
              </w:rPr>
            </w:pPr>
          </w:p>
          <w:p w14:paraId="5322FD7A" w14:textId="77777777" w:rsidR="002A2DA5" w:rsidRPr="006E30FF" w:rsidRDefault="002A2DA5" w:rsidP="002A2DA5">
            <w:pPr>
              <w:jc w:val="both"/>
              <w:rPr>
                <w:color w:val="000000"/>
                <w:sz w:val="18"/>
                <w:szCs w:val="18"/>
              </w:rPr>
            </w:pPr>
          </w:p>
          <w:p w14:paraId="006323E4" w14:textId="77777777" w:rsidR="002A2DA5" w:rsidRPr="006E30FF" w:rsidRDefault="002A2DA5" w:rsidP="002A2DA5">
            <w:pPr>
              <w:jc w:val="both"/>
              <w:rPr>
                <w:color w:val="000000"/>
                <w:sz w:val="18"/>
                <w:szCs w:val="18"/>
              </w:rPr>
            </w:pPr>
          </w:p>
          <w:p w14:paraId="76648AE3" w14:textId="77777777" w:rsidR="002A2DA5" w:rsidRPr="006E30FF" w:rsidRDefault="002A2DA5" w:rsidP="002A2DA5">
            <w:pPr>
              <w:jc w:val="both"/>
              <w:rPr>
                <w:color w:val="000000"/>
                <w:sz w:val="18"/>
                <w:szCs w:val="18"/>
              </w:rPr>
            </w:pPr>
          </w:p>
          <w:p w14:paraId="0A3114FD" w14:textId="77777777" w:rsidR="002A2DA5" w:rsidRPr="006E30FF" w:rsidRDefault="002A2DA5" w:rsidP="002A2DA5">
            <w:pPr>
              <w:jc w:val="both"/>
              <w:rPr>
                <w:color w:val="000000"/>
                <w:sz w:val="18"/>
                <w:szCs w:val="18"/>
              </w:rPr>
            </w:pPr>
          </w:p>
          <w:p w14:paraId="17FEECC7" w14:textId="77777777" w:rsidR="002A2DA5" w:rsidRPr="006E30FF" w:rsidRDefault="002A2DA5" w:rsidP="002A2DA5">
            <w:pPr>
              <w:jc w:val="both"/>
              <w:rPr>
                <w:color w:val="000000"/>
                <w:sz w:val="18"/>
                <w:szCs w:val="18"/>
              </w:rPr>
            </w:pPr>
          </w:p>
          <w:p w14:paraId="29CE50FB" w14:textId="77777777" w:rsidR="002A2DA5" w:rsidRPr="006E30FF" w:rsidRDefault="002A2DA5" w:rsidP="002A2DA5">
            <w:pPr>
              <w:jc w:val="both"/>
              <w:rPr>
                <w:color w:val="000000"/>
                <w:sz w:val="18"/>
                <w:szCs w:val="18"/>
              </w:rPr>
            </w:pPr>
          </w:p>
          <w:p w14:paraId="6B0579FC" w14:textId="77777777" w:rsidR="002A2DA5" w:rsidRPr="006E30FF" w:rsidRDefault="002A2DA5" w:rsidP="002A2DA5">
            <w:pPr>
              <w:jc w:val="both"/>
              <w:rPr>
                <w:color w:val="000000"/>
                <w:sz w:val="18"/>
                <w:szCs w:val="18"/>
              </w:rPr>
            </w:pPr>
          </w:p>
        </w:tc>
      </w:tr>
      <w:tr w:rsidR="002A2DA5" w:rsidRPr="006E30FF" w14:paraId="4059D7E2" w14:textId="77777777" w:rsidTr="002A2DA5">
        <w:trPr>
          <w:trHeight w:val="450"/>
          <w:jc w:val="center"/>
        </w:trPr>
        <w:tc>
          <w:tcPr>
            <w:tcW w:w="1356" w:type="dxa"/>
            <w:shd w:val="clear" w:color="auto" w:fill="auto"/>
            <w:vAlign w:val="center"/>
          </w:tcPr>
          <w:p w14:paraId="5979059C" w14:textId="77777777" w:rsidR="002A2DA5" w:rsidRPr="006E30FF" w:rsidRDefault="002A2DA5" w:rsidP="002A2DA5">
            <w:pPr>
              <w:jc w:val="center"/>
              <w:rPr>
                <w:color w:val="000000"/>
                <w:sz w:val="18"/>
                <w:szCs w:val="18"/>
              </w:rPr>
            </w:pPr>
            <w:r w:rsidRPr="006E30FF">
              <w:rPr>
                <w:color w:val="000000"/>
                <w:sz w:val="18"/>
                <w:szCs w:val="18"/>
              </w:rPr>
              <w:t>PK44- PK53</w:t>
            </w:r>
          </w:p>
        </w:tc>
        <w:tc>
          <w:tcPr>
            <w:tcW w:w="946" w:type="dxa"/>
            <w:shd w:val="clear" w:color="auto" w:fill="auto"/>
            <w:vAlign w:val="center"/>
          </w:tcPr>
          <w:p w14:paraId="12D90B70"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430629</w:t>
            </w:r>
          </w:p>
        </w:tc>
        <w:tc>
          <w:tcPr>
            <w:tcW w:w="1068" w:type="dxa"/>
            <w:shd w:val="clear" w:color="auto" w:fill="auto"/>
            <w:vAlign w:val="center"/>
          </w:tcPr>
          <w:p w14:paraId="2B989265"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1319933</w:t>
            </w:r>
          </w:p>
        </w:tc>
        <w:tc>
          <w:tcPr>
            <w:tcW w:w="1890" w:type="dxa"/>
            <w:vMerge/>
            <w:shd w:val="clear" w:color="auto" w:fill="auto"/>
            <w:vAlign w:val="center"/>
          </w:tcPr>
          <w:p w14:paraId="1734E3D7" w14:textId="77777777" w:rsidR="002A2DA5" w:rsidRPr="006E30FF" w:rsidRDefault="002A2DA5" w:rsidP="002A2DA5">
            <w:pPr>
              <w:jc w:val="both"/>
              <w:rPr>
                <w:color w:val="000000"/>
                <w:sz w:val="18"/>
                <w:szCs w:val="18"/>
              </w:rPr>
            </w:pPr>
          </w:p>
        </w:tc>
        <w:tc>
          <w:tcPr>
            <w:tcW w:w="1486" w:type="dxa"/>
            <w:vMerge/>
            <w:shd w:val="clear" w:color="auto" w:fill="auto"/>
            <w:vAlign w:val="center"/>
          </w:tcPr>
          <w:p w14:paraId="63157CF4"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4A679247" w14:textId="77777777" w:rsidR="002A2DA5" w:rsidRPr="006E30FF" w:rsidRDefault="002A2DA5" w:rsidP="002A2DA5">
            <w:pPr>
              <w:jc w:val="both"/>
              <w:rPr>
                <w:color w:val="000000"/>
                <w:sz w:val="18"/>
                <w:szCs w:val="18"/>
              </w:rPr>
            </w:pPr>
          </w:p>
        </w:tc>
        <w:tc>
          <w:tcPr>
            <w:tcW w:w="6610" w:type="dxa"/>
            <w:vMerge/>
            <w:shd w:val="clear" w:color="auto" w:fill="auto"/>
            <w:vAlign w:val="center"/>
          </w:tcPr>
          <w:p w14:paraId="02638E61" w14:textId="77777777" w:rsidR="002A2DA5" w:rsidRPr="006E30FF" w:rsidRDefault="002A2DA5" w:rsidP="002A2DA5">
            <w:pPr>
              <w:jc w:val="both"/>
              <w:rPr>
                <w:color w:val="000000"/>
                <w:sz w:val="18"/>
                <w:szCs w:val="18"/>
              </w:rPr>
            </w:pPr>
          </w:p>
        </w:tc>
      </w:tr>
      <w:tr w:rsidR="002A2DA5" w:rsidRPr="006E30FF" w14:paraId="492A612F" w14:textId="77777777" w:rsidTr="002A2DA5">
        <w:trPr>
          <w:trHeight w:val="450"/>
          <w:jc w:val="center"/>
        </w:trPr>
        <w:tc>
          <w:tcPr>
            <w:tcW w:w="1356" w:type="dxa"/>
            <w:shd w:val="clear" w:color="auto" w:fill="auto"/>
            <w:vAlign w:val="center"/>
          </w:tcPr>
          <w:p w14:paraId="51BBDF3B" w14:textId="77777777" w:rsidR="002A2DA5" w:rsidRPr="006E30FF" w:rsidRDefault="002A2DA5" w:rsidP="002A2DA5">
            <w:pPr>
              <w:jc w:val="center"/>
              <w:rPr>
                <w:color w:val="000000"/>
                <w:sz w:val="18"/>
                <w:szCs w:val="18"/>
              </w:rPr>
            </w:pPr>
            <w:r w:rsidRPr="006E30FF">
              <w:rPr>
                <w:color w:val="000000"/>
                <w:sz w:val="18"/>
                <w:szCs w:val="18"/>
              </w:rPr>
              <w:t>PK53- PK51</w:t>
            </w:r>
          </w:p>
        </w:tc>
        <w:tc>
          <w:tcPr>
            <w:tcW w:w="946" w:type="dxa"/>
            <w:shd w:val="clear" w:color="auto" w:fill="auto"/>
            <w:vAlign w:val="center"/>
          </w:tcPr>
          <w:p w14:paraId="2F6FBB04"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430036</w:t>
            </w:r>
          </w:p>
        </w:tc>
        <w:tc>
          <w:tcPr>
            <w:tcW w:w="1068" w:type="dxa"/>
            <w:shd w:val="clear" w:color="auto" w:fill="auto"/>
            <w:vAlign w:val="center"/>
          </w:tcPr>
          <w:p w14:paraId="6C666776" w14:textId="77777777" w:rsidR="002A2DA5" w:rsidRPr="006E30FF" w:rsidRDefault="002A2DA5" w:rsidP="002A2DA5">
            <w:pPr>
              <w:jc w:val="center"/>
              <w:rPr>
                <w:rFonts w:ascii="Calibri" w:hAnsi="Calibri" w:cs="Calibri"/>
                <w:color w:val="000000"/>
                <w:sz w:val="18"/>
                <w:szCs w:val="18"/>
              </w:rPr>
            </w:pPr>
            <w:r w:rsidRPr="006E30FF">
              <w:rPr>
                <w:rFonts w:ascii="Calibri" w:hAnsi="Calibri" w:cs="Calibri"/>
                <w:color w:val="000000"/>
                <w:sz w:val="18"/>
                <w:szCs w:val="18"/>
              </w:rPr>
              <w:t>1319638</w:t>
            </w:r>
          </w:p>
        </w:tc>
        <w:tc>
          <w:tcPr>
            <w:tcW w:w="1890" w:type="dxa"/>
            <w:vMerge/>
            <w:shd w:val="clear" w:color="auto" w:fill="auto"/>
            <w:vAlign w:val="center"/>
          </w:tcPr>
          <w:p w14:paraId="2F9BFFFF" w14:textId="77777777" w:rsidR="002A2DA5" w:rsidRPr="006E30FF" w:rsidRDefault="002A2DA5" w:rsidP="002A2DA5">
            <w:pPr>
              <w:jc w:val="both"/>
              <w:rPr>
                <w:color w:val="000000"/>
                <w:sz w:val="18"/>
                <w:szCs w:val="18"/>
              </w:rPr>
            </w:pPr>
          </w:p>
        </w:tc>
        <w:tc>
          <w:tcPr>
            <w:tcW w:w="1486" w:type="dxa"/>
            <w:vMerge/>
            <w:shd w:val="clear" w:color="auto" w:fill="auto"/>
            <w:vAlign w:val="center"/>
          </w:tcPr>
          <w:p w14:paraId="0EB8A34B" w14:textId="77777777" w:rsidR="002A2DA5" w:rsidRPr="006E30FF" w:rsidRDefault="002A2DA5" w:rsidP="002A2DA5">
            <w:pPr>
              <w:jc w:val="center"/>
              <w:rPr>
                <w:color w:val="000000"/>
                <w:sz w:val="18"/>
                <w:szCs w:val="18"/>
              </w:rPr>
            </w:pPr>
          </w:p>
        </w:tc>
        <w:tc>
          <w:tcPr>
            <w:tcW w:w="2663" w:type="dxa"/>
            <w:vMerge/>
            <w:shd w:val="clear" w:color="auto" w:fill="auto"/>
            <w:vAlign w:val="center"/>
          </w:tcPr>
          <w:p w14:paraId="5C5D3CED" w14:textId="77777777" w:rsidR="002A2DA5" w:rsidRPr="006E30FF" w:rsidRDefault="002A2DA5" w:rsidP="002A2DA5">
            <w:pPr>
              <w:jc w:val="both"/>
              <w:rPr>
                <w:color w:val="000000"/>
                <w:sz w:val="18"/>
                <w:szCs w:val="18"/>
              </w:rPr>
            </w:pPr>
          </w:p>
        </w:tc>
        <w:tc>
          <w:tcPr>
            <w:tcW w:w="6610" w:type="dxa"/>
            <w:vMerge/>
            <w:shd w:val="clear" w:color="auto" w:fill="auto"/>
            <w:vAlign w:val="center"/>
          </w:tcPr>
          <w:p w14:paraId="7FF73147" w14:textId="77777777" w:rsidR="002A2DA5" w:rsidRPr="006E30FF" w:rsidRDefault="002A2DA5" w:rsidP="002A2DA5">
            <w:pPr>
              <w:jc w:val="both"/>
              <w:rPr>
                <w:color w:val="000000"/>
                <w:sz w:val="18"/>
                <w:szCs w:val="18"/>
              </w:rPr>
            </w:pPr>
          </w:p>
        </w:tc>
      </w:tr>
    </w:tbl>
    <w:p w14:paraId="79DF3398" w14:textId="77777777" w:rsidR="002A2DA5" w:rsidRDefault="002A2DA5" w:rsidP="002A2DA5">
      <w:pPr>
        <w:jc w:val="both"/>
        <w:sectPr w:rsidR="002A2DA5" w:rsidSect="002A2DA5">
          <w:pgSz w:w="16838" w:h="11906" w:orient="landscape"/>
          <w:pgMar w:top="1418" w:right="992" w:bottom="1418" w:left="1418" w:header="709" w:footer="709" w:gutter="0"/>
          <w:cols w:space="708"/>
          <w:docGrid w:linePitch="360"/>
        </w:sectPr>
      </w:pPr>
    </w:p>
    <w:p w14:paraId="02CB412A" w14:textId="77777777" w:rsidR="002A2DA5" w:rsidRPr="00EA4AA0" w:rsidRDefault="002A2DA5" w:rsidP="00B74C2E">
      <w:pPr>
        <w:pStyle w:val="PargrafodaLista"/>
        <w:numPr>
          <w:ilvl w:val="0"/>
          <w:numId w:val="31"/>
        </w:numPr>
        <w:spacing w:before="360" w:after="240" w:line="240" w:lineRule="auto"/>
        <w:contextualSpacing w:val="0"/>
        <w:jc w:val="both"/>
        <w:outlineLvl w:val="0"/>
        <w:rPr>
          <w:b/>
        </w:rPr>
      </w:pPr>
      <w:bookmarkStart w:id="798" w:name="_Toc504998500"/>
      <w:bookmarkStart w:id="799" w:name="_Toc504998568"/>
      <w:bookmarkStart w:id="800" w:name="_Toc504999525"/>
      <w:bookmarkStart w:id="801" w:name="_Toc504999557"/>
      <w:bookmarkStart w:id="802" w:name="_Toc505000589"/>
      <w:bookmarkStart w:id="803" w:name="_Toc505004236"/>
      <w:bookmarkStart w:id="804" w:name="_Toc20820267"/>
      <w:bookmarkStart w:id="805" w:name="_Toc21530531"/>
      <w:bookmarkStart w:id="806" w:name="_Toc37341305"/>
      <w:bookmarkStart w:id="807" w:name="_Toc37000822"/>
      <w:bookmarkStart w:id="808" w:name="_Toc54356439"/>
      <w:bookmarkEnd w:id="798"/>
      <w:bookmarkEnd w:id="799"/>
      <w:bookmarkEnd w:id="800"/>
      <w:bookmarkEnd w:id="801"/>
      <w:bookmarkEnd w:id="802"/>
      <w:bookmarkEnd w:id="803"/>
      <w:r w:rsidRPr="00EA4AA0">
        <w:rPr>
          <w:b/>
        </w:rPr>
        <w:t>DESCRIPTION DU MILIEU RÉCEPTEUR</w:t>
      </w:r>
      <w:bookmarkEnd w:id="804"/>
      <w:bookmarkEnd w:id="805"/>
      <w:bookmarkEnd w:id="806"/>
      <w:bookmarkEnd w:id="807"/>
      <w:bookmarkEnd w:id="808"/>
    </w:p>
    <w:p w14:paraId="4A8F8DF2" w14:textId="77777777" w:rsidR="002A2DA5" w:rsidRPr="00EA4AA0" w:rsidRDefault="002A2DA5" w:rsidP="002A2DA5">
      <w:pPr>
        <w:spacing w:after="120"/>
        <w:jc w:val="both"/>
        <w:rPr>
          <w:lang w:bidi="fr-FR"/>
        </w:rPr>
      </w:pPr>
      <w:r w:rsidRPr="00EA4AA0">
        <w:t>Les travaux de construction, réhabilitation des forages du projet PUASEE-FA vont exécuter principalement dans 3 quartiers (Aéroport, Antule-Pime et Bôr) dans la région de Bissau qui est la capitale politique et économique de la République de Guinée-Bissau et dans la région de Biombo précisément dans deux villes (Safim et Prabis).</w:t>
      </w:r>
    </w:p>
    <w:p w14:paraId="004564C5" w14:textId="77777777" w:rsidR="002A2DA5" w:rsidRPr="00EA4AA0" w:rsidRDefault="002A2DA5" w:rsidP="00B74C2E">
      <w:pPr>
        <w:pStyle w:val="PargrafodaLista"/>
        <w:numPr>
          <w:ilvl w:val="1"/>
          <w:numId w:val="182"/>
        </w:numPr>
        <w:spacing w:before="360" w:after="240" w:line="240" w:lineRule="auto"/>
        <w:contextualSpacing w:val="0"/>
        <w:jc w:val="both"/>
        <w:outlineLvl w:val="1"/>
        <w:rPr>
          <w:b/>
        </w:rPr>
      </w:pPr>
      <w:bookmarkStart w:id="809" w:name="_Toc20820268"/>
      <w:bookmarkStart w:id="810" w:name="_Toc21530532"/>
      <w:bookmarkStart w:id="811" w:name="_Toc37341306"/>
      <w:bookmarkStart w:id="812" w:name="_Toc37000823"/>
      <w:bookmarkStart w:id="813" w:name="_Toc54356440"/>
      <w:r w:rsidRPr="00EA4AA0">
        <w:rPr>
          <w:b/>
        </w:rPr>
        <w:t>Situation géographique de la région de Bissau</w:t>
      </w:r>
      <w:bookmarkEnd w:id="809"/>
      <w:bookmarkEnd w:id="810"/>
      <w:bookmarkEnd w:id="811"/>
      <w:bookmarkEnd w:id="812"/>
      <w:bookmarkEnd w:id="813"/>
    </w:p>
    <w:p w14:paraId="01379A9C" w14:textId="77777777" w:rsidR="002A2DA5" w:rsidRPr="00EA4AA0" w:rsidRDefault="002A2DA5" w:rsidP="002A2DA5">
      <w:pPr>
        <w:jc w:val="both"/>
      </w:pPr>
      <w:r w:rsidRPr="00EA4AA0">
        <w:t>La ville de Bissau</w:t>
      </w:r>
      <w:r w:rsidRPr="00EA4AA0">
        <w:rPr>
          <w:lang w:bidi="fr-FR"/>
        </w:rPr>
        <w:t xml:space="preserve"> se situe sur la côte Ouest de la Guinée-Bissau, la ville a une superficie de 77 km2 et s’étend entre les 11° 49’ Latitude Nord et 15°34’ longitude Ouest puis 11°55’ latitude Nord et 15°39’longitude Ouest. Elle est limitée au Nord par la ville de Safim et Prabis tous de la région de Biombo, à l’Est par la ville de Nhacra secteur de Mansoa, région de Oio, au Sud par la ville de Tite, Sector de Tite Região de Quinara par l’océan Atlantique et l’archipel des Bijagos. </w:t>
      </w:r>
      <w:r w:rsidRPr="00EA4AA0">
        <w:t>Elle a une population environ 480 000 habitants en 2018.</w:t>
      </w:r>
    </w:p>
    <w:p w14:paraId="4D32F943" w14:textId="77777777" w:rsidR="002A2DA5" w:rsidRPr="00EA4AA0" w:rsidRDefault="002A2DA5" w:rsidP="002A2DA5">
      <w:pPr>
        <w:spacing w:after="120"/>
        <w:jc w:val="both"/>
      </w:pPr>
      <w:r w:rsidRPr="00EA4AA0">
        <w:t>La ville 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p w14:paraId="37915618" w14:textId="77777777" w:rsidR="002A2DA5" w:rsidRPr="00EA4AA0" w:rsidRDefault="002A2DA5" w:rsidP="00B74C2E">
      <w:pPr>
        <w:pStyle w:val="PargrafodaLista"/>
        <w:numPr>
          <w:ilvl w:val="1"/>
          <w:numId w:val="182"/>
        </w:numPr>
        <w:spacing w:before="360" w:after="240" w:line="240" w:lineRule="auto"/>
        <w:contextualSpacing w:val="0"/>
        <w:jc w:val="both"/>
        <w:outlineLvl w:val="1"/>
        <w:rPr>
          <w:b/>
        </w:rPr>
      </w:pPr>
      <w:bookmarkStart w:id="814" w:name="_Toc20820269"/>
      <w:bookmarkStart w:id="815" w:name="_Toc21530533"/>
      <w:bookmarkStart w:id="816" w:name="_Toc37341307"/>
      <w:bookmarkStart w:id="817" w:name="_Toc37000824"/>
      <w:bookmarkStart w:id="818" w:name="_Toc54356441"/>
      <w:r w:rsidRPr="00EA4AA0">
        <w:rPr>
          <w:b/>
        </w:rPr>
        <w:t>Situation géographique de la région de Biombo</w:t>
      </w:r>
      <w:bookmarkEnd w:id="814"/>
      <w:bookmarkEnd w:id="815"/>
      <w:bookmarkEnd w:id="816"/>
      <w:bookmarkEnd w:id="817"/>
      <w:bookmarkEnd w:id="818"/>
    </w:p>
    <w:p w14:paraId="5DA0B234" w14:textId="77777777" w:rsidR="002A2DA5" w:rsidRPr="00EA4AA0" w:rsidRDefault="002A2DA5" w:rsidP="002A2DA5">
      <w:pPr>
        <w:autoSpaceDE w:val="0"/>
        <w:autoSpaceDN w:val="0"/>
        <w:adjustRightInd w:val="0"/>
        <w:jc w:val="both"/>
        <w:rPr>
          <w:color w:val="222222"/>
        </w:rPr>
      </w:pPr>
      <w:r w:rsidRPr="00EA4AA0">
        <w:rPr>
          <w:rStyle w:val="fontstyle01"/>
        </w:rPr>
        <w:t>La région de Biombo (</w:t>
      </w:r>
      <w:r w:rsidRPr="00EA4AA0">
        <w:t>11° 50′ nord, 15° 45′ ouest)</w:t>
      </w:r>
      <w:r w:rsidRPr="00EA4AA0">
        <w:rPr>
          <w:rStyle w:val="fontstyle01"/>
        </w:rPr>
        <w:t xml:space="preserve">, voisin de la capitale Bissau, au Nord, avec un peu plus de </w:t>
      </w:r>
      <w:r w:rsidRPr="00EA4AA0">
        <w:rPr>
          <w:color w:val="000000"/>
          <w:shd w:val="clear" w:color="auto" w:fill="F9F9F9"/>
        </w:rPr>
        <w:t>97 120 </w:t>
      </w:r>
      <w:r w:rsidRPr="00EA4AA0">
        <w:t>hab.</w:t>
      </w:r>
      <w:r w:rsidRPr="00EA4AA0">
        <w:rPr>
          <w:color w:val="000000"/>
          <w:shd w:val="clear" w:color="auto" w:fill="F9F9F9"/>
        </w:rPr>
        <w:t xml:space="preserve"> (2009) </w:t>
      </w:r>
      <w:r w:rsidRPr="00EA4AA0">
        <w:rPr>
          <w:rStyle w:val="fontstyle01"/>
        </w:rPr>
        <w:t xml:space="preserve">et une surface 836,37km2. </w:t>
      </w:r>
      <w:r w:rsidRPr="00EA4AA0">
        <w:rPr>
          <w:color w:val="222222"/>
        </w:rPr>
        <w:t>La région de Biombo est divisée en 3 secteurs :</w:t>
      </w:r>
      <w:r w:rsidRPr="00EA4AA0">
        <w:rPr>
          <w:color w:val="000000"/>
        </w:rPr>
        <w:t xml:space="preserve"> </w:t>
      </w:r>
      <w:r w:rsidRPr="00EA4AA0">
        <w:rPr>
          <w:color w:val="222222"/>
        </w:rPr>
        <w:t>Prábis, Quinhámel</w:t>
      </w:r>
      <w:r w:rsidRPr="00EA4AA0">
        <w:rPr>
          <w:color w:val="000000"/>
        </w:rPr>
        <w:t xml:space="preserve">, </w:t>
      </w:r>
      <w:r w:rsidRPr="00EA4AA0">
        <w:rPr>
          <w:color w:val="222222"/>
        </w:rPr>
        <w:t xml:space="preserve">Safim. </w:t>
      </w:r>
    </w:p>
    <w:p w14:paraId="78E16CC6" w14:textId="77777777" w:rsidR="002A2DA5" w:rsidRPr="00EA4AA0" w:rsidRDefault="002A2DA5" w:rsidP="002A2DA5">
      <w:pPr>
        <w:autoSpaceDE w:val="0"/>
        <w:autoSpaceDN w:val="0"/>
        <w:adjustRightInd w:val="0"/>
        <w:jc w:val="both"/>
        <w:rPr>
          <w:color w:val="000000"/>
        </w:rPr>
      </w:pPr>
      <w:r w:rsidRPr="00EA4AA0">
        <w:rPr>
          <w:color w:val="222222"/>
        </w:rPr>
        <w:t>Ainsi, Quinhamel, qui est situé à 37 km de Bissau représente la ville hôte de la région.</w:t>
      </w:r>
    </w:p>
    <w:p w14:paraId="7B16D9BE" w14:textId="77777777" w:rsidR="002A2DA5" w:rsidRPr="00EA4AA0" w:rsidRDefault="002A2DA5" w:rsidP="002A2DA5">
      <w:pPr>
        <w:autoSpaceDE w:val="0"/>
        <w:autoSpaceDN w:val="0"/>
        <w:adjustRightInd w:val="0"/>
        <w:jc w:val="both"/>
        <w:rPr>
          <w:color w:val="000000"/>
        </w:rPr>
      </w:pPr>
      <w:r w:rsidRPr="00EA4AA0">
        <w:rPr>
          <w:rStyle w:val="fontstyle01"/>
        </w:rPr>
        <w:t>La Région de Biombo, situé dans la partie centrale nord de Bissau, se trouve précisément dans la région</w:t>
      </w:r>
      <w:r w:rsidRPr="00EA4AA0">
        <w:rPr>
          <w:color w:val="000000"/>
        </w:rPr>
        <w:t xml:space="preserve"> </w:t>
      </w:r>
      <w:r w:rsidRPr="00EA4AA0">
        <w:rPr>
          <w:rStyle w:val="fontstyle01"/>
        </w:rPr>
        <w:t>de l'Ouest-Nord de la Guinée-Bissau. Elle est limitée à l'ouest par les principales branches de la rivière de la</w:t>
      </w:r>
      <w:r w:rsidRPr="00EA4AA0">
        <w:rPr>
          <w:color w:val="000000"/>
        </w:rPr>
        <w:t xml:space="preserve"> </w:t>
      </w:r>
      <w:r w:rsidRPr="00EA4AA0">
        <w:rPr>
          <w:rStyle w:val="fontstyle01"/>
        </w:rPr>
        <w:t>Guinée (Rio Canal Geba et le Rio Mansoa), qui divisait en plusieurs canaux petites et moyennes avec ses</w:t>
      </w:r>
      <w:r w:rsidRPr="00EA4AA0">
        <w:rPr>
          <w:color w:val="000000"/>
        </w:rPr>
        <w:t xml:space="preserve"> </w:t>
      </w:r>
      <w:r w:rsidRPr="00EA4AA0">
        <w:rPr>
          <w:rStyle w:val="fontstyle01"/>
        </w:rPr>
        <w:t>belles plages intégrées dans une entrée de la mer sans vagues et étendues dans tous les coins intérieurs de</w:t>
      </w:r>
      <w:r w:rsidRPr="00EA4AA0">
        <w:rPr>
          <w:color w:val="000000"/>
        </w:rPr>
        <w:t xml:space="preserve"> </w:t>
      </w:r>
      <w:r w:rsidRPr="00EA4AA0">
        <w:rPr>
          <w:rStyle w:val="fontstyle01"/>
        </w:rPr>
        <w:t>la région, permettant ainsi l'accès facile par voie maritime.</w:t>
      </w:r>
      <w:r w:rsidRPr="00EA4AA0">
        <w:rPr>
          <w:color w:val="000000"/>
        </w:rPr>
        <w:t xml:space="preserve"> </w:t>
      </w:r>
    </w:p>
    <w:p w14:paraId="36AC4AEE" w14:textId="77777777" w:rsidR="002A2DA5" w:rsidRPr="00EA4AA0" w:rsidRDefault="002A2DA5" w:rsidP="002A2DA5">
      <w:pPr>
        <w:autoSpaceDE w:val="0"/>
        <w:autoSpaceDN w:val="0"/>
        <w:adjustRightInd w:val="0"/>
        <w:jc w:val="both"/>
        <w:rPr>
          <w:rStyle w:val="fontstyle01"/>
        </w:rPr>
      </w:pPr>
      <w:r w:rsidRPr="00EA4AA0">
        <w:rPr>
          <w:rStyle w:val="fontstyle01"/>
        </w:rPr>
        <w:t>La région de Biombo présente une végétation forestière dense, avec ses arbres feuillus, pluies abondantes,</w:t>
      </w:r>
      <w:r w:rsidRPr="00EA4AA0">
        <w:rPr>
          <w:color w:val="000000"/>
        </w:rPr>
        <w:t xml:space="preserve"> </w:t>
      </w:r>
      <w:r w:rsidRPr="00EA4AA0">
        <w:rPr>
          <w:rStyle w:val="fontstyle01"/>
        </w:rPr>
        <w:t>le climat tropical avec des températures douces et petites plages gracieuses de mer calme et les eaux douces, en</w:t>
      </w:r>
      <w:r w:rsidRPr="00EA4AA0">
        <w:rPr>
          <w:color w:val="000000"/>
        </w:rPr>
        <w:t xml:space="preserve"> </w:t>
      </w:r>
      <w:r w:rsidRPr="00EA4AA0">
        <w:rPr>
          <w:rStyle w:val="fontstyle01"/>
        </w:rPr>
        <w:t xml:space="preserve">faveur d'une bonne pratique de l'agriculture et le tourisme. </w:t>
      </w:r>
    </w:p>
    <w:p w14:paraId="0AC35E83" w14:textId="77777777" w:rsidR="002A2DA5" w:rsidRPr="00EA4AA0" w:rsidRDefault="002A2DA5" w:rsidP="002A2DA5">
      <w:pPr>
        <w:autoSpaceDE w:val="0"/>
        <w:autoSpaceDN w:val="0"/>
        <w:adjustRightInd w:val="0"/>
        <w:jc w:val="both"/>
        <w:rPr>
          <w:rStyle w:val="fontstyle01"/>
        </w:rPr>
      </w:pPr>
      <w:r w:rsidRPr="00EA4AA0">
        <w:rPr>
          <w:rStyle w:val="fontstyle01"/>
        </w:rPr>
        <w:t>Elle est une</w:t>
      </w:r>
      <w:r w:rsidRPr="00EA4AA0">
        <w:rPr>
          <w:color w:val="000000"/>
        </w:rPr>
        <w:t xml:space="preserve"> </w:t>
      </w:r>
      <w:r w:rsidRPr="00EA4AA0">
        <w:rPr>
          <w:rStyle w:val="fontstyle01"/>
        </w:rPr>
        <w:t>région plate et présente des caractéristiques naturelles favorisent la</w:t>
      </w:r>
      <w:r w:rsidRPr="00EA4AA0">
        <w:rPr>
          <w:color w:val="000000"/>
        </w:rPr>
        <w:t xml:space="preserve"> </w:t>
      </w:r>
      <w:r w:rsidRPr="00EA4AA0">
        <w:rPr>
          <w:rStyle w:val="fontstyle01"/>
        </w:rPr>
        <w:t>mise en œuvre de tout développement célèbre du projet au profit de la communauté locale.</w:t>
      </w:r>
      <w:r w:rsidRPr="00EA4AA0">
        <w:rPr>
          <w:color w:val="000000"/>
        </w:rPr>
        <w:t xml:space="preserve"> </w:t>
      </w:r>
      <w:r w:rsidRPr="00EA4AA0">
        <w:rPr>
          <w:rStyle w:val="fontstyle01"/>
        </w:rPr>
        <w:t>Les habitants de la région sont pour la plupart origine ethnique pépère. La religion prédominante est animiste.</w:t>
      </w:r>
    </w:p>
    <w:p w14:paraId="040D7719" w14:textId="77777777" w:rsidR="002A2DA5" w:rsidRPr="00EA4AA0" w:rsidRDefault="002A2DA5" w:rsidP="00B74C2E">
      <w:pPr>
        <w:pStyle w:val="PargrafodaLista"/>
        <w:numPr>
          <w:ilvl w:val="0"/>
          <w:numId w:val="31"/>
        </w:numPr>
        <w:spacing w:before="360" w:after="240" w:line="240" w:lineRule="auto"/>
        <w:ind w:left="993" w:hanging="425"/>
        <w:contextualSpacing w:val="0"/>
        <w:jc w:val="both"/>
        <w:outlineLvl w:val="0"/>
        <w:rPr>
          <w:b/>
        </w:rPr>
      </w:pPr>
      <w:bookmarkStart w:id="819" w:name="_Toc20820270"/>
      <w:bookmarkStart w:id="820" w:name="_Toc21530534"/>
      <w:bookmarkStart w:id="821" w:name="_Toc37341308"/>
      <w:bookmarkStart w:id="822" w:name="_Toc37000825"/>
      <w:bookmarkStart w:id="823" w:name="_Toc54356442"/>
      <w:r w:rsidRPr="00EA4AA0">
        <w:rPr>
          <w:b/>
        </w:rPr>
        <w:t>APPROCHE GENERALE ET METHODOLOGIE A SUIVRE DANS LE CADRE DE L’EIES</w:t>
      </w:r>
      <w:bookmarkEnd w:id="819"/>
      <w:r>
        <w:rPr>
          <w:b/>
        </w:rPr>
        <w:t xml:space="preserve"> SIMPLIFIEE</w:t>
      </w:r>
      <w:bookmarkEnd w:id="820"/>
      <w:bookmarkEnd w:id="821"/>
      <w:bookmarkEnd w:id="822"/>
      <w:bookmarkEnd w:id="823"/>
    </w:p>
    <w:p w14:paraId="139EB3B4" w14:textId="77777777" w:rsidR="002A2DA5" w:rsidRPr="00EA4AA0" w:rsidRDefault="002A2DA5" w:rsidP="00B74C2E">
      <w:pPr>
        <w:pStyle w:val="PargrafodaLista"/>
        <w:numPr>
          <w:ilvl w:val="1"/>
          <w:numId w:val="183"/>
        </w:numPr>
        <w:spacing w:before="360" w:after="240" w:line="240" w:lineRule="auto"/>
        <w:contextualSpacing w:val="0"/>
        <w:jc w:val="both"/>
        <w:rPr>
          <w:b/>
        </w:rPr>
      </w:pPr>
      <w:r w:rsidRPr="00EA4AA0">
        <w:rPr>
          <w:b/>
        </w:rPr>
        <w:t>Vue d’ensemble de la méthodologie à mettre en œuvre</w:t>
      </w:r>
    </w:p>
    <w:p w14:paraId="4A60CE04" w14:textId="77777777" w:rsidR="002A2DA5" w:rsidRPr="003B11AB" w:rsidRDefault="002A2DA5" w:rsidP="002A2DA5">
      <w:pPr>
        <w:autoSpaceDE w:val="0"/>
        <w:autoSpaceDN w:val="0"/>
        <w:adjustRightInd w:val="0"/>
        <w:spacing w:after="120"/>
      </w:pPr>
      <w:r w:rsidRPr="00EA4AA0">
        <w:t>L’Etude d’Impact Environnemental et social simplifié</w:t>
      </w:r>
      <w:r>
        <w:t>e</w:t>
      </w:r>
      <w:r w:rsidRPr="00EA4AA0">
        <w:t xml:space="preserve"> </w:t>
      </w:r>
      <w:r w:rsidRPr="003B11AB">
        <w:t>du sous-projet n°3</w:t>
      </w:r>
      <w:r w:rsidRPr="00EA4AA0">
        <w:t xml:space="preserve"> </w:t>
      </w:r>
      <w:r>
        <w:t xml:space="preserve">relatif à </w:t>
      </w:r>
      <w:r w:rsidRPr="003B11AB">
        <w:t>l’extension des réseaux de distribution d’eau, en PVC et PEHD, réalisation des branchements sociaux, la construction des bornes fontaines</w:t>
      </w:r>
      <w:r>
        <w:t> permettra :</w:t>
      </w:r>
    </w:p>
    <w:p w14:paraId="7ECC502F" w14:textId="77777777" w:rsidR="002A2DA5" w:rsidRPr="00EA4AA0" w:rsidRDefault="002A2DA5" w:rsidP="002A2DA5">
      <w:pPr>
        <w:autoSpaceDE w:val="0"/>
        <w:autoSpaceDN w:val="0"/>
        <w:adjustRightInd w:val="0"/>
        <w:spacing w:after="120"/>
      </w:pPr>
      <w:r>
        <w:t>La d</w:t>
      </w:r>
      <w:r w:rsidRPr="00EA4AA0">
        <w:t>étermination de l’état initial du milieu physique, naturel, culturel, social et socioéconomique de la zone potentiellement affectée par le sous-projet ;</w:t>
      </w:r>
    </w:p>
    <w:p w14:paraId="7F2D0804" w14:textId="77777777" w:rsidR="002A2DA5" w:rsidRPr="002C1381" w:rsidRDefault="002A2DA5" w:rsidP="00B74C2E">
      <w:pPr>
        <w:numPr>
          <w:ilvl w:val="0"/>
          <w:numId w:val="68"/>
        </w:numPr>
        <w:autoSpaceDE w:val="0"/>
        <w:autoSpaceDN w:val="0"/>
        <w:adjustRightInd w:val="0"/>
        <w:spacing w:after="120" w:line="240" w:lineRule="auto"/>
      </w:pPr>
      <w:r w:rsidRPr="00EA4AA0">
        <w:t xml:space="preserve">Prédiction et évaluation des changements (impacts), positifs comme négatifs, par rapport à l’état initial, résultant de la construction/réhabilitation, </w:t>
      </w:r>
      <w:r w:rsidRPr="002C1381">
        <w:t>de l’exploitation des ouvrages ; et</w:t>
      </w:r>
    </w:p>
    <w:p w14:paraId="7D9985D9" w14:textId="77777777" w:rsidR="002A2DA5" w:rsidRPr="00EA4AA0" w:rsidRDefault="002A2DA5" w:rsidP="00B74C2E">
      <w:pPr>
        <w:numPr>
          <w:ilvl w:val="0"/>
          <w:numId w:val="68"/>
        </w:numPr>
        <w:autoSpaceDE w:val="0"/>
        <w:autoSpaceDN w:val="0"/>
        <w:adjustRightInd w:val="0"/>
        <w:spacing w:after="120" w:line="240" w:lineRule="auto"/>
      </w:pPr>
      <w:r w:rsidRPr="00EA4AA0">
        <w:t>Détermination des mesures á mettre en œuvre pour prévenir, atténuer ou compenser les dangers, risques et impacts négatifs du sous-projet, et optimiser ses impacts positifs.</w:t>
      </w:r>
    </w:p>
    <w:p w14:paraId="05B0D48A" w14:textId="77777777" w:rsidR="002A2DA5" w:rsidRPr="00EA4AA0" w:rsidRDefault="002A2DA5" w:rsidP="002A2DA5">
      <w:pPr>
        <w:autoSpaceDE w:val="0"/>
        <w:autoSpaceDN w:val="0"/>
        <w:adjustRightInd w:val="0"/>
        <w:spacing w:after="120"/>
        <w:jc w:val="both"/>
      </w:pPr>
      <w:r w:rsidRPr="00EA4AA0">
        <w:t>L’approche proposée pour mener cette étude est représentée de manière schématique ci-dessous :</w:t>
      </w:r>
    </w:p>
    <w:p w14:paraId="6BD66B9A" w14:textId="6A223387" w:rsidR="002A2DA5" w:rsidRPr="00EA4AA0" w:rsidRDefault="008376BA" w:rsidP="002A2DA5">
      <w:pPr>
        <w:autoSpaceDE w:val="0"/>
        <w:autoSpaceDN w:val="0"/>
        <w:adjustRightInd w:val="0"/>
        <w:rPr>
          <w:noProof/>
          <w:lang w:eastAsia="pt-PT"/>
        </w:rPr>
      </w:pPr>
      <w:r>
        <w:rPr>
          <w:noProof/>
          <w:lang w:val="pt-PT" w:eastAsia="pt-PT"/>
        </w:rPr>
        <w:drawing>
          <wp:inline distT="0" distB="0" distL="0" distR="0" wp14:anchorId="06E59E4F" wp14:editId="4EBE0066">
            <wp:extent cx="5757545" cy="3597275"/>
            <wp:effectExtent l="0" t="0" r="0" b="3175"/>
            <wp:docPr id="31"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616">
                      <a:extLst>
                        <a:ext uri="{28A0092B-C50C-407E-A947-70E740481C1C}">
                          <a14:useLocalDpi xmlns:a14="http://schemas.microsoft.com/office/drawing/2010/main" val="0"/>
                        </a:ext>
                      </a:extLst>
                    </a:blip>
                    <a:srcRect/>
                    <a:stretch>
                      <a:fillRect/>
                    </a:stretch>
                  </pic:blipFill>
                  <pic:spPr bwMode="auto">
                    <a:xfrm>
                      <a:off x="0" y="0"/>
                      <a:ext cx="5757545" cy="3597275"/>
                    </a:xfrm>
                    <a:prstGeom prst="rect">
                      <a:avLst/>
                    </a:prstGeom>
                    <a:noFill/>
                    <a:ln>
                      <a:noFill/>
                    </a:ln>
                  </pic:spPr>
                </pic:pic>
              </a:graphicData>
            </a:graphic>
          </wp:inline>
        </w:drawing>
      </w:r>
    </w:p>
    <w:p w14:paraId="1BEAD900" w14:textId="77777777" w:rsidR="002A2DA5" w:rsidRPr="00EA4AA0" w:rsidRDefault="002A2DA5" w:rsidP="00B74C2E">
      <w:pPr>
        <w:pStyle w:val="PargrafodaLista"/>
        <w:numPr>
          <w:ilvl w:val="1"/>
          <w:numId w:val="183"/>
        </w:numPr>
        <w:spacing w:before="360" w:after="240" w:line="240" w:lineRule="auto"/>
        <w:contextualSpacing w:val="0"/>
        <w:jc w:val="both"/>
        <w:rPr>
          <w:b/>
        </w:rPr>
      </w:pPr>
      <w:r w:rsidRPr="00EA4AA0">
        <w:rPr>
          <w:b/>
        </w:rPr>
        <w:t>Définition du périmètre du sous-projet et de sa zone d’influence</w:t>
      </w:r>
    </w:p>
    <w:p w14:paraId="1B9397C3" w14:textId="77777777" w:rsidR="002A2DA5" w:rsidRPr="00EA4AA0" w:rsidRDefault="002A2DA5" w:rsidP="002A2DA5">
      <w:pPr>
        <w:autoSpaceDE w:val="0"/>
        <w:autoSpaceDN w:val="0"/>
        <w:adjustRightInd w:val="0"/>
        <w:jc w:val="both"/>
        <w:rPr>
          <w:rFonts w:eastAsia="Calibri"/>
          <w:lang w:eastAsia="pt-PT"/>
        </w:rPr>
      </w:pPr>
      <w:r w:rsidRPr="00EA4AA0">
        <w:rPr>
          <w:rFonts w:eastAsia="Calibri"/>
          <w:lang w:eastAsia="pt-PT"/>
        </w:rPr>
        <w:t xml:space="preserve">Dans l’EIES </w:t>
      </w:r>
      <w:r w:rsidRPr="00EA4AA0">
        <w:t>simplifié</w:t>
      </w:r>
      <w:r>
        <w:t>e</w:t>
      </w:r>
      <w:r w:rsidRPr="00EA4AA0">
        <w:rPr>
          <w:rFonts w:eastAsia="Calibri"/>
          <w:lang w:eastAsia="pt-PT"/>
        </w:rPr>
        <w:t xml:space="preserve">, le </w:t>
      </w:r>
      <w:r w:rsidRPr="00EA4AA0">
        <w:rPr>
          <w:rFonts w:eastAsia="Calibri"/>
          <w:b/>
          <w:bCs/>
          <w:lang w:eastAsia="pt-PT"/>
        </w:rPr>
        <w:t xml:space="preserve">périmètre du Projet </w:t>
      </w:r>
      <w:r w:rsidRPr="00EA4AA0">
        <w:rPr>
          <w:rFonts w:eastAsia="Calibri"/>
          <w:lang w:eastAsia="pt-PT"/>
        </w:rPr>
        <w:t>doit être clairement défini. Il s’agit de définir les actions et activités relatives au développement et la mise en œuvre du Projet, devant être couvertes par l’EIES</w:t>
      </w:r>
      <w:r>
        <w:rPr>
          <w:rFonts w:eastAsia="Calibri"/>
          <w:lang w:eastAsia="pt-PT"/>
        </w:rPr>
        <w:t xml:space="preserve"> </w:t>
      </w:r>
      <w:r w:rsidRPr="00EA4AA0">
        <w:t>simplifié</w:t>
      </w:r>
      <w:r>
        <w:t>e</w:t>
      </w:r>
      <w:r w:rsidRPr="00EA4AA0">
        <w:rPr>
          <w:rFonts w:eastAsia="Calibri"/>
          <w:lang w:eastAsia="pt-PT"/>
        </w:rPr>
        <w:t>. Dans le périmètre du sous-projet de, on comprend : toutes les composantes du sous-projet (notamment ouverture des tranchées, posages des conduites, remise en état, équipements) et également toutes les installations associées et connexes indispensables à la mise en œuvre du sous-projet n°3. Ceci inclut notamment les utilités, entretiens et manutention des infrastructures, qui constituent une conséquence nécessairement attendue du sous-projet n°3.</w:t>
      </w:r>
    </w:p>
    <w:p w14:paraId="0831E79D" w14:textId="77777777" w:rsidR="002A2DA5" w:rsidRPr="00EA4AA0" w:rsidRDefault="002A2DA5" w:rsidP="002A2DA5">
      <w:pPr>
        <w:autoSpaceDE w:val="0"/>
        <w:autoSpaceDN w:val="0"/>
        <w:adjustRightInd w:val="0"/>
        <w:jc w:val="both"/>
        <w:rPr>
          <w:rFonts w:eastAsia="Calibri"/>
          <w:lang w:eastAsia="pt-PT"/>
        </w:rPr>
      </w:pPr>
      <w:r w:rsidRPr="00EA4AA0">
        <w:rPr>
          <w:rFonts w:eastAsia="Calibri"/>
          <w:lang w:eastAsia="pt-PT"/>
        </w:rPr>
        <w:t xml:space="preserve">Les impacts seront également évalués pour toutes les </w:t>
      </w:r>
      <w:r w:rsidRPr="00EA4AA0">
        <w:rPr>
          <w:rFonts w:eastAsia="Calibri"/>
          <w:b/>
          <w:bCs/>
          <w:lang w:eastAsia="pt-PT"/>
        </w:rPr>
        <w:t xml:space="preserve">Phases temporelles </w:t>
      </w:r>
      <w:r w:rsidRPr="00EA4AA0">
        <w:rPr>
          <w:rFonts w:eastAsia="Calibri"/>
          <w:bCs/>
          <w:lang w:eastAsia="pt-PT"/>
        </w:rPr>
        <w:t>de sous-p</w:t>
      </w:r>
      <w:r w:rsidRPr="00EA4AA0">
        <w:rPr>
          <w:rFonts w:eastAsia="Calibri"/>
          <w:lang w:eastAsia="pt-PT"/>
        </w:rPr>
        <w:t>rojet, des travaux préliminaires à la construction, l’exploitation, la fermeture, le démantèlement et la remise en état des sites.</w:t>
      </w:r>
    </w:p>
    <w:p w14:paraId="7D8F285B" w14:textId="77777777" w:rsidR="002A2DA5" w:rsidRPr="00EA4AA0" w:rsidRDefault="002A2DA5" w:rsidP="002A2DA5">
      <w:pPr>
        <w:autoSpaceDE w:val="0"/>
        <w:autoSpaceDN w:val="0"/>
        <w:adjustRightInd w:val="0"/>
        <w:rPr>
          <w:rFonts w:eastAsia="Calibri"/>
          <w:lang w:eastAsia="pt-PT"/>
        </w:rPr>
      </w:pPr>
      <w:r w:rsidRPr="00EA4AA0">
        <w:rPr>
          <w:rFonts w:eastAsia="Calibri"/>
          <w:lang w:eastAsia="pt-PT"/>
        </w:rPr>
        <w:t xml:space="preserve">Les impacts seront mesurés dans l’ensemble de la </w:t>
      </w:r>
      <w:r w:rsidRPr="00EA4AA0">
        <w:rPr>
          <w:rFonts w:eastAsia="Calibri"/>
          <w:b/>
          <w:bCs/>
          <w:lang w:eastAsia="pt-PT"/>
        </w:rPr>
        <w:t xml:space="preserve">Zone d’Influence </w:t>
      </w:r>
      <w:r w:rsidRPr="00EA4AA0">
        <w:rPr>
          <w:rFonts w:eastAsia="Calibri"/>
          <w:lang w:eastAsia="pt-PT"/>
        </w:rPr>
        <w:t>du sous-projet. Celle-ci variera en fonction du type de risque, danger et l’impact étudié, mais dans tous les cas, elle sera définie de sorte à inclure toute la zone géographique dans laquelle des impacts potentiels significatifs pourraient survenir. Les aspects suivants seront ainsi pris en compte :</w:t>
      </w:r>
    </w:p>
    <w:p w14:paraId="780C1F58" w14:textId="77777777" w:rsidR="002A2DA5" w:rsidRPr="00EA4AA0" w:rsidRDefault="002A2DA5" w:rsidP="00B74C2E">
      <w:pPr>
        <w:numPr>
          <w:ilvl w:val="0"/>
          <w:numId w:val="69"/>
        </w:numPr>
        <w:autoSpaceDE w:val="0"/>
        <w:autoSpaceDN w:val="0"/>
        <w:adjustRightInd w:val="0"/>
        <w:spacing w:after="0" w:line="240" w:lineRule="auto"/>
        <w:rPr>
          <w:rFonts w:eastAsia="Calibri"/>
          <w:lang w:eastAsia="pt-PT"/>
        </w:rPr>
      </w:pPr>
      <w:r w:rsidRPr="00EA4AA0">
        <w:rPr>
          <w:rFonts w:eastAsia="Calibri"/>
          <w:lang w:eastAsia="pt-PT"/>
        </w:rPr>
        <w:t>Etendue physique des travaux proposés, définie par les limites des terrains à acquérir ou occuper de façon temporaire ou permanente pour la construction et l’exploitation du sous-projet ; et</w:t>
      </w:r>
    </w:p>
    <w:p w14:paraId="041B6F94" w14:textId="77777777" w:rsidR="002A2DA5" w:rsidRPr="00EA4AA0" w:rsidRDefault="002A2DA5" w:rsidP="00B74C2E">
      <w:pPr>
        <w:numPr>
          <w:ilvl w:val="0"/>
          <w:numId w:val="69"/>
        </w:numPr>
        <w:autoSpaceDE w:val="0"/>
        <w:autoSpaceDN w:val="0"/>
        <w:adjustRightInd w:val="0"/>
        <w:spacing w:after="0" w:line="240" w:lineRule="auto"/>
        <w:rPr>
          <w:rFonts w:eastAsia="Calibri"/>
          <w:lang w:eastAsia="pt-PT"/>
        </w:rPr>
      </w:pPr>
      <w:r w:rsidRPr="00EA4AA0">
        <w:rPr>
          <w:rFonts w:eastAsia="Calibri"/>
          <w:lang w:eastAsia="pt-PT"/>
        </w:rPr>
        <w:t>Nature du milieu récepteur, de la source de l’impact et de la manière dont l’impact devrait se propager au-delà des limites du sous-projet n°3.</w:t>
      </w:r>
    </w:p>
    <w:p w14:paraId="2B9436F1" w14:textId="77777777" w:rsidR="002A2DA5" w:rsidRPr="00EA4AA0" w:rsidRDefault="002A2DA5" w:rsidP="002A2DA5">
      <w:pPr>
        <w:autoSpaceDE w:val="0"/>
        <w:autoSpaceDN w:val="0"/>
        <w:adjustRightInd w:val="0"/>
        <w:rPr>
          <w:rFonts w:eastAsia="Calibri"/>
          <w:lang w:eastAsia="pt-PT"/>
        </w:rPr>
      </w:pPr>
    </w:p>
    <w:p w14:paraId="700C7B89" w14:textId="77777777" w:rsidR="002A2DA5" w:rsidRPr="00EA4AA0" w:rsidRDefault="002A2DA5" w:rsidP="00B74C2E">
      <w:pPr>
        <w:numPr>
          <w:ilvl w:val="0"/>
          <w:numId w:val="80"/>
        </w:numPr>
        <w:autoSpaceDE w:val="0"/>
        <w:autoSpaceDN w:val="0"/>
        <w:adjustRightInd w:val="0"/>
        <w:spacing w:after="0" w:line="240" w:lineRule="auto"/>
        <w:rPr>
          <w:rFonts w:eastAsia="Calibri"/>
          <w:b/>
          <w:bCs/>
          <w:lang w:eastAsia="pt-PT"/>
        </w:rPr>
      </w:pPr>
      <w:r w:rsidRPr="00EA4AA0">
        <w:rPr>
          <w:rFonts w:eastAsia="Calibri"/>
          <w:b/>
          <w:bCs/>
          <w:lang w:eastAsia="pt-PT"/>
        </w:rPr>
        <w:t>Types d’Impact</w:t>
      </w:r>
    </w:p>
    <w:p w14:paraId="29EC3B9E" w14:textId="77777777" w:rsidR="002A2DA5" w:rsidRPr="00EA4AA0" w:rsidRDefault="002A2DA5" w:rsidP="002A2DA5">
      <w:pPr>
        <w:autoSpaceDE w:val="0"/>
        <w:autoSpaceDN w:val="0"/>
        <w:adjustRightInd w:val="0"/>
        <w:rPr>
          <w:rFonts w:eastAsia="Calibri"/>
          <w:b/>
          <w:bCs/>
          <w:lang w:eastAsia="pt-PT"/>
        </w:rPr>
      </w:pPr>
    </w:p>
    <w:p w14:paraId="66B7F82F" w14:textId="77777777" w:rsidR="002A2DA5" w:rsidRPr="00EA4AA0" w:rsidRDefault="002A2DA5" w:rsidP="002A2DA5">
      <w:pPr>
        <w:autoSpaceDE w:val="0"/>
        <w:autoSpaceDN w:val="0"/>
        <w:adjustRightInd w:val="0"/>
        <w:rPr>
          <w:rFonts w:eastAsia="Calibri"/>
          <w:lang w:eastAsia="pt-PT"/>
        </w:rPr>
      </w:pPr>
      <w:r w:rsidRPr="00EA4AA0">
        <w:rPr>
          <w:rFonts w:eastAsia="Calibri"/>
          <w:lang w:eastAsia="pt-PT"/>
        </w:rPr>
        <w:t xml:space="preserve">L’étude considèrera des impacts aussi bien </w:t>
      </w:r>
      <w:r w:rsidRPr="00EA4AA0">
        <w:rPr>
          <w:rFonts w:eastAsia="Calibri"/>
          <w:b/>
          <w:bCs/>
          <w:lang w:eastAsia="pt-PT"/>
        </w:rPr>
        <w:t xml:space="preserve">Positifs que Négatifs </w:t>
      </w:r>
      <w:r w:rsidRPr="00EA4AA0">
        <w:rPr>
          <w:rFonts w:eastAsia="Calibri"/>
          <w:lang w:eastAsia="pt-PT"/>
        </w:rPr>
        <w:t xml:space="preserve">sur tous les aspects du milieu </w:t>
      </w:r>
      <w:r w:rsidRPr="00EA4AA0">
        <w:rPr>
          <w:rFonts w:eastAsia="Calibri"/>
          <w:b/>
          <w:bCs/>
          <w:lang w:eastAsia="pt-PT"/>
        </w:rPr>
        <w:t>physique, naturel, culturel, social et socioéconomique</w:t>
      </w:r>
      <w:r w:rsidRPr="00EA4AA0">
        <w:rPr>
          <w:rFonts w:eastAsia="Calibri"/>
          <w:lang w:eastAsia="pt-PT"/>
        </w:rPr>
        <w:t>.</w:t>
      </w:r>
    </w:p>
    <w:p w14:paraId="3AB91078" w14:textId="77777777" w:rsidR="002A2DA5" w:rsidRPr="00EA4AA0" w:rsidRDefault="002A2DA5" w:rsidP="002A2DA5">
      <w:pPr>
        <w:autoSpaceDE w:val="0"/>
        <w:autoSpaceDN w:val="0"/>
        <w:adjustRightInd w:val="0"/>
        <w:rPr>
          <w:rFonts w:eastAsia="Calibri"/>
          <w:lang w:eastAsia="pt-PT"/>
        </w:rPr>
      </w:pPr>
      <w:r w:rsidRPr="00EA4AA0">
        <w:rPr>
          <w:rFonts w:eastAsia="Calibri"/>
          <w:lang w:eastAsia="pt-PT"/>
        </w:rPr>
        <w:t>Les impacts positifs sont ceux estimés par l’équipe d’EIES simplifié</w:t>
      </w:r>
      <w:r>
        <w:rPr>
          <w:rFonts w:eastAsia="Calibri"/>
          <w:lang w:eastAsia="pt-PT"/>
        </w:rPr>
        <w:t>e</w:t>
      </w:r>
      <w:r w:rsidRPr="00EA4AA0">
        <w:rPr>
          <w:rFonts w:eastAsia="Calibri"/>
          <w:lang w:eastAsia="pt-PT"/>
        </w:rPr>
        <w:t>, prenant en compte les perceptions des parties prenantes externes, comme présentant une amélioration des conditions environnementales et/ou sociales par rapport aux conditions qui prévaudraient en l’absence du Projet. Inversement, les impacts négatifs sont ceux conduisant à une dégradation des conditions environnementales et/ou sociales par rapport à celles qui prévaudraient en l’absence du sous-projet.</w:t>
      </w:r>
    </w:p>
    <w:p w14:paraId="68B9ACEC" w14:textId="77777777" w:rsidR="002A2DA5" w:rsidRPr="00EA4AA0" w:rsidRDefault="002A2DA5" w:rsidP="002A2DA5">
      <w:pPr>
        <w:autoSpaceDE w:val="0"/>
        <w:autoSpaceDN w:val="0"/>
        <w:adjustRightInd w:val="0"/>
        <w:rPr>
          <w:rFonts w:eastAsia="Calibri"/>
          <w:lang w:eastAsia="pt-PT"/>
        </w:rPr>
      </w:pPr>
      <w:r w:rsidRPr="00EA4AA0">
        <w:rPr>
          <w:rFonts w:eastAsia="Calibri"/>
          <w:lang w:eastAsia="pt-PT"/>
        </w:rPr>
        <w:t>Les aspects environnementaux et sociaux à prendre en compte sont énumérés ci-dessous :</w:t>
      </w:r>
    </w:p>
    <w:p w14:paraId="362BD810" w14:textId="77777777" w:rsidR="002A2DA5" w:rsidRPr="00EA4AA0" w:rsidRDefault="002A2DA5" w:rsidP="00B74C2E">
      <w:pPr>
        <w:numPr>
          <w:ilvl w:val="0"/>
          <w:numId w:val="70"/>
        </w:numPr>
        <w:autoSpaceDE w:val="0"/>
        <w:autoSpaceDN w:val="0"/>
        <w:adjustRightInd w:val="0"/>
        <w:spacing w:after="0" w:line="240" w:lineRule="auto"/>
        <w:rPr>
          <w:rFonts w:eastAsia="Calibri"/>
          <w:lang w:eastAsia="pt-PT"/>
        </w:rPr>
      </w:pPr>
      <w:r w:rsidRPr="00EA4AA0">
        <w:rPr>
          <w:rFonts w:eastAsia="Calibri"/>
          <w:lang w:eastAsia="pt-PT"/>
        </w:rPr>
        <w:t>Milieu physique :</w:t>
      </w:r>
    </w:p>
    <w:p w14:paraId="4B0CC118" w14:textId="77777777" w:rsidR="002A2DA5" w:rsidRPr="00EA4AA0" w:rsidRDefault="002A2DA5" w:rsidP="00B74C2E">
      <w:pPr>
        <w:numPr>
          <w:ilvl w:val="0"/>
          <w:numId w:val="71"/>
        </w:numPr>
        <w:autoSpaceDE w:val="0"/>
        <w:autoSpaceDN w:val="0"/>
        <w:adjustRightInd w:val="0"/>
        <w:spacing w:after="0" w:line="240" w:lineRule="auto"/>
        <w:rPr>
          <w:rFonts w:eastAsia="Calibri"/>
          <w:lang w:eastAsia="pt-PT"/>
        </w:rPr>
      </w:pPr>
      <w:r w:rsidRPr="00EA4AA0">
        <w:rPr>
          <w:rFonts w:eastAsia="Calibri"/>
          <w:lang w:eastAsia="pt-PT"/>
        </w:rPr>
        <w:t>Géologie et sols ;</w:t>
      </w:r>
    </w:p>
    <w:p w14:paraId="4358830B" w14:textId="77777777" w:rsidR="002A2DA5" w:rsidRPr="00EA4AA0" w:rsidRDefault="002A2DA5" w:rsidP="00B74C2E">
      <w:pPr>
        <w:numPr>
          <w:ilvl w:val="0"/>
          <w:numId w:val="71"/>
        </w:numPr>
        <w:autoSpaceDE w:val="0"/>
        <w:autoSpaceDN w:val="0"/>
        <w:adjustRightInd w:val="0"/>
        <w:spacing w:after="0" w:line="240" w:lineRule="auto"/>
        <w:rPr>
          <w:rFonts w:eastAsia="Calibri"/>
          <w:lang w:eastAsia="pt-PT"/>
        </w:rPr>
      </w:pPr>
      <w:r w:rsidRPr="00EA4AA0">
        <w:rPr>
          <w:rFonts w:eastAsia="Calibri"/>
          <w:lang w:eastAsia="pt-PT"/>
        </w:rPr>
        <w:t>Terrains et topographie ;</w:t>
      </w:r>
    </w:p>
    <w:p w14:paraId="35A82838" w14:textId="77777777" w:rsidR="002A2DA5" w:rsidRPr="00EA4AA0" w:rsidRDefault="002A2DA5" w:rsidP="00B74C2E">
      <w:pPr>
        <w:numPr>
          <w:ilvl w:val="0"/>
          <w:numId w:val="71"/>
        </w:numPr>
        <w:autoSpaceDE w:val="0"/>
        <w:autoSpaceDN w:val="0"/>
        <w:adjustRightInd w:val="0"/>
        <w:spacing w:after="0" w:line="240" w:lineRule="auto"/>
        <w:rPr>
          <w:rFonts w:eastAsia="Calibri"/>
          <w:lang w:eastAsia="pt-PT"/>
        </w:rPr>
      </w:pPr>
      <w:r w:rsidRPr="00EA4AA0">
        <w:rPr>
          <w:rFonts w:eastAsia="Calibri"/>
          <w:lang w:eastAsia="pt-PT"/>
        </w:rPr>
        <w:t>Hydrologie et hydrogéologie ;</w:t>
      </w:r>
    </w:p>
    <w:p w14:paraId="0F1BC36A" w14:textId="77777777" w:rsidR="002A2DA5" w:rsidRPr="00EA4AA0" w:rsidRDefault="002A2DA5" w:rsidP="00B74C2E">
      <w:pPr>
        <w:numPr>
          <w:ilvl w:val="0"/>
          <w:numId w:val="71"/>
        </w:numPr>
        <w:autoSpaceDE w:val="0"/>
        <w:autoSpaceDN w:val="0"/>
        <w:adjustRightInd w:val="0"/>
        <w:spacing w:after="0" w:line="240" w:lineRule="auto"/>
        <w:rPr>
          <w:rFonts w:eastAsia="Calibri"/>
          <w:lang w:eastAsia="pt-PT"/>
        </w:rPr>
      </w:pPr>
      <w:r w:rsidRPr="00EA4AA0">
        <w:rPr>
          <w:rFonts w:eastAsia="Calibri"/>
          <w:lang w:eastAsia="pt-PT"/>
        </w:rPr>
        <w:t>Microclimat et climat mondial ;</w:t>
      </w:r>
    </w:p>
    <w:p w14:paraId="37246F88" w14:textId="77777777" w:rsidR="002A2DA5" w:rsidRPr="00EA4AA0" w:rsidRDefault="002A2DA5" w:rsidP="00B74C2E">
      <w:pPr>
        <w:numPr>
          <w:ilvl w:val="0"/>
          <w:numId w:val="71"/>
        </w:numPr>
        <w:autoSpaceDE w:val="0"/>
        <w:autoSpaceDN w:val="0"/>
        <w:adjustRightInd w:val="0"/>
        <w:spacing w:after="0" w:line="240" w:lineRule="auto"/>
        <w:rPr>
          <w:rFonts w:eastAsia="Calibri"/>
          <w:lang w:eastAsia="pt-PT"/>
        </w:rPr>
      </w:pPr>
      <w:r w:rsidRPr="00EA4AA0">
        <w:rPr>
          <w:rFonts w:eastAsia="Calibri"/>
          <w:lang w:eastAsia="pt-PT"/>
        </w:rPr>
        <w:t>Eaux superficielles (océan et eaux continentales) et eaux souterraines ;</w:t>
      </w:r>
    </w:p>
    <w:p w14:paraId="0BD78CD3" w14:textId="77777777" w:rsidR="002A2DA5" w:rsidRPr="00EA4AA0" w:rsidRDefault="002A2DA5" w:rsidP="00B74C2E">
      <w:pPr>
        <w:numPr>
          <w:ilvl w:val="0"/>
          <w:numId w:val="71"/>
        </w:numPr>
        <w:autoSpaceDE w:val="0"/>
        <w:autoSpaceDN w:val="0"/>
        <w:adjustRightInd w:val="0"/>
        <w:spacing w:after="0" w:line="240" w:lineRule="auto"/>
        <w:rPr>
          <w:rFonts w:eastAsia="Calibri"/>
          <w:lang w:eastAsia="pt-PT"/>
        </w:rPr>
      </w:pPr>
      <w:r w:rsidRPr="00EA4AA0">
        <w:rPr>
          <w:rFonts w:eastAsia="Calibri"/>
          <w:lang w:eastAsia="pt-PT"/>
        </w:rPr>
        <w:t>Qualité de l’air ; et</w:t>
      </w:r>
    </w:p>
    <w:p w14:paraId="67423B04" w14:textId="77777777" w:rsidR="002A2DA5" w:rsidRPr="00EA4AA0" w:rsidRDefault="002A2DA5" w:rsidP="00B74C2E">
      <w:pPr>
        <w:numPr>
          <w:ilvl w:val="0"/>
          <w:numId w:val="71"/>
        </w:numPr>
        <w:autoSpaceDE w:val="0"/>
        <w:autoSpaceDN w:val="0"/>
        <w:adjustRightInd w:val="0"/>
        <w:spacing w:after="0" w:line="240" w:lineRule="auto"/>
        <w:rPr>
          <w:rFonts w:eastAsia="Calibri"/>
          <w:lang w:eastAsia="pt-PT"/>
        </w:rPr>
      </w:pPr>
      <w:r w:rsidRPr="00EA4AA0">
        <w:rPr>
          <w:rFonts w:eastAsia="Calibri"/>
          <w:lang w:eastAsia="pt-PT"/>
        </w:rPr>
        <w:t>Bruit, vibrations, lumière</w:t>
      </w:r>
    </w:p>
    <w:p w14:paraId="72DEE36A" w14:textId="77777777" w:rsidR="002A2DA5" w:rsidRPr="00EA4AA0" w:rsidRDefault="002A2DA5" w:rsidP="00B74C2E">
      <w:pPr>
        <w:numPr>
          <w:ilvl w:val="0"/>
          <w:numId w:val="70"/>
        </w:numPr>
        <w:autoSpaceDE w:val="0"/>
        <w:autoSpaceDN w:val="0"/>
        <w:adjustRightInd w:val="0"/>
        <w:spacing w:after="0" w:line="240" w:lineRule="auto"/>
        <w:rPr>
          <w:rFonts w:eastAsia="Calibri"/>
          <w:lang w:eastAsia="pt-PT"/>
        </w:rPr>
      </w:pPr>
      <w:r w:rsidRPr="00EA4AA0">
        <w:rPr>
          <w:rFonts w:eastAsia="Calibri"/>
          <w:lang w:eastAsia="pt-PT"/>
        </w:rPr>
        <w:t>Milieu biologique ou naturel :</w:t>
      </w:r>
    </w:p>
    <w:p w14:paraId="6BC746FA" w14:textId="77777777" w:rsidR="002A2DA5" w:rsidRPr="00EA4AA0" w:rsidRDefault="002A2DA5" w:rsidP="00B74C2E">
      <w:pPr>
        <w:numPr>
          <w:ilvl w:val="0"/>
          <w:numId w:val="72"/>
        </w:numPr>
        <w:autoSpaceDE w:val="0"/>
        <w:autoSpaceDN w:val="0"/>
        <w:adjustRightInd w:val="0"/>
        <w:spacing w:after="0" w:line="240" w:lineRule="auto"/>
        <w:ind w:left="1418"/>
        <w:rPr>
          <w:rFonts w:eastAsia="Calibri"/>
          <w:lang w:eastAsia="pt-PT"/>
        </w:rPr>
      </w:pPr>
      <w:r w:rsidRPr="00EA4AA0">
        <w:rPr>
          <w:rFonts w:eastAsia="Calibri"/>
          <w:lang w:eastAsia="pt-PT"/>
        </w:rPr>
        <w:t>Habitats et écosystèmes aquatiques et terrestres ;</w:t>
      </w:r>
    </w:p>
    <w:p w14:paraId="56FACD32" w14:textId="77777777" w:rsidR="002A2DA5" w:rsidRPr="00EA4AA0" w:rsidRDefault="002A2DA5" w:rsidP="00B74C2E">
      <w:pPr>
        <w:numPr>
          <w:ilvl w:val="0"/>
          <w:numId w:val="72"/>
        </w:numPr>
        <w:autoSpaceDE w:val="0"/>
        <w:autoSpaceDN w:val="0"/>
        <w:adjustRightInd w:val="0"/>
        <w:spacing w:after="0" w:line="240" w:lineRule="auto"/>
        <w:ind w:left="1418"/>
        <w:rPr>
          <w:rFonts w:eastAsia="Calibri"/>
          <w:lang w:eastAsia="pt-PT"/>
        </w:rPr>
      </w:pPr>
      <w:r w:rsidRPr="00EA4AA0">
        <w:rPr>
          <w:rFonts w:eastAsia="Calibri"/>
          <w:lang w:eastAsia="pt-PT"/>
        </w:rPr>
        <w:t>Faune, flore et biodiversité ;</w:t>
      </w:r>
    </w:p>
    <w:p w14:paraId="6E9ED20D" w14:textId="77777777" w:rsidR="002A2DA5" w:rsidRPr="00EA4AA0" w:rsidRDefault="002A2DA5" w:rsidP="00B74C2E">
      <w:pPr>
        <w:numPr>
          <w:ilvl w:val="0"/>
          <w:numId w:val="72"/>
        </w:numPr>
        <w:autoSpaceDE w:val="0"/>
        <w:autoSpaceDN w:val="0"/>
        <w:adjustRightInd w:val="0"/>
        <w:spacing w:after="0" w:line="240" w:lineRule="auto"/>
        <w:ind w:left="1418"/>
        <w:rPr>
          <w:rFonts w:eastAsia="Calibri"/>
          <w:lang w:eastAsia="pt-PT"/>
        </w:rPr>
      </w:pPr>
      <w:r w:rsidRPr="00EA4AA0">
        <w:rPr>
          <w:rFonts w:eastAsia="Calibri"/>
          <w:lang w:eastAsia="pt-PT"/>
        </w:rPr>
        <w:t>Aires protégées ; et</w:t>
      </w:r>
    </w:p>
    <w:p w14:paraId="5DED2339" w14:textId="77777777" w:rsidR="002A2DA5" w:rsidRPr="00EA4AA0" w:rsidRDefault="002A2DA5" w:rsidP="00B74C2E">
      <w:pPr>
        <w:numPr>
          <w:ilvl w:val="0"/>
          <w:numId w:val="72"/>
        </w:numPr>
        <w:autoSpaceDE w:val="0"/>
        <w:autoSpaceDN w:val="0"/>
        <w:adjustRightInd w:val="0"/>
        <w:spacing w:after="0" w:line="240" w:lineRule="auto"/>
        <w:ind w:left="1418"/>
        <w:rPr>
          <w:rFonts w:eastAsia="Calibri"/>
          <w:lang w:eastAsia="pt-PT"/>
        </w:rPr>
      </w:pPr>
      <w:r w:rsidRPr="00EA4AA0">
        <w:rPr>
          <w:rFonts w:eastAsia="Calibri"/>
          <w:lang w:eastAsia="pt-PT"/>
        </w:rPr>
        <w:t>Services rendus par les écosystèmes.</w:t>
      </w:r>
    </w:p>
    <w:p w14:paraId="6D6D2E20" w14:textId="77777777" w:rsidR="002A2DA5" w:rsidRPr="00EA4AA0" w:rsidRDefault="002A2DA5" w:rsidP="00B74C2E">
      <w:pPr>
        <w:numPr>
          <w:ilvl w:val="0"/>
          <w:numId w:val="70"/>
        </w:numPr>
        <w:autoSpaceDE w:val="0"/>
        <w:autoSpaceDN w:val="0"/>
        <w:adjustRightInd w:val="0"/>
        <w:spacing w:after="0" w:line="240" w:lineRule="auto"/>
        <w:rPr>
          <w:rFonts w:eastAsia="Calibri"/>
          <w:lang w:eastAsia="pt-PT"/>
        </w:rPr>
      </w:pPr>
      <w:r w:rsidRPr="00EA4AA0">
        <w:rPr>
          <w:rFonts w:eastAsia="Calibri"/>
          <w:lang w:eastAsia="pt-PT"/>
        </w:rPr>
        <w:t>Milieu culturel :</w:t>
      </w:r>
    </w:p>
    <w:p w14:paraId="108F7B76" w14:textId="77777777" w:rsidR="002A2DA5" w:rsidRPr="00EA4AA0" w:rsidRDefault="002A2DA5" w:rsidP="00B74C2E">
      <w:pPr>
        <w:numPr>
          <w:ilvl w:val="0"/>
          <w:numId w:val="73"/>
        </w:numPr>
        <w:autoSpaceDE w:val="0"/>
        <w:autoSpaceDN w:val="0"/>
        <w:adjustRightInd w:val="0"/>
        <w:spacing w:after="0" w:line="240" w:lineRule="auto"/>
        <w:rPr>
          <w:rFonts w:eastAsia="SymbolMT"/>
          <w:lang w:eastAsia="pt-PT"/>
        </w:rPr>
      </w:pPr>
      <w:r w:rsidRPr="00EA4AA0">
        <w:rPr>
          <w:rFonts w:eastAsia="SymbolMT"/>
          <w:lang w:eastAsia="pt-PT"/>
        </w:rPr>
        <w:t>Patrimoine culturel matériel et immatériel, et sites d’intérêt archéologique, historique, traditionnel, culturel et esthétique ;</w:t>
      </w:r>
    </w:p>
    <w:p w14:paraId="6B801ED4" w14:textId="77777777" w:rsidR="002A2DA5" w:rsidRPr="00EA4AA0" w:rsidRDefault="002A2DA5" w:rsidP="00B74C2E">
      <w:pPr>
        <w:numPr>
          <w:ilvl w:val="0"/>
          <w:numId w:val="73"/>
        </w:numPr>
        <w:autoSpaceDE w:val="0"/>
        <w:autoSpaceDN w:val="0"/>
        <w:adjustRightInd w:val="0"/>
        <w:spacing w:after="0" w:line="240" w:lineRule="auto"/>
        <w:rPr>
          <w:rFonts w:eastAsia="SymbolMT"/>
          <w:lang w:eastAsia="pt-PT"/>
        </w:rPr>
      </w:pPr>
      <w:r w:rsidRPr="00EA4AA0">
        <w:rPr>
          <w:rFonts w:eastAsia="SymbolMT"/>
          <w:lang w:eastAsia="pt-PT"/>
        </w:rPr>
        <w:t>Traditions, pratiques et fêtes culturelles ; et</w:t>
      </w:r>
    </w:p>
    <w:p w14:paraId="2D2B975D" w14:textId="77777777" w:rsidR="002A2DA5" w:rsidRPr="00EA4AA0" w:rsidRDefault="002A2DA5" w:rsidP="00B74C2E">
      <w:pPr>
        <w:numPr>
          <w:ilvl w:val="0"/>
          <w:numId w:val="73"/>
        </w:numPr>
        <w:autoSpaceDE w:val="0"/>
        <w:autoSpaceDN w:val="0"/>
        <w:adjustRightInd w:val="0"/>
        <w:spacing w:after="0" w:line="240" w:lineRule="auto"/>
        <w:rPr>
          <w:rFonts w:eastAsia="Calibri"/>
          <w:lang w:eastAsia="pt-PT"/>
        </w:rPr>
      </w:pPr>
      <w:r w:rsidRPr="00EA4AA0">
        <w:rPr>
          <w:rFonts w:eastAsia="SymbolMT"/>
          <w:lang w:eastAsia="pt-PT"/>
        </w:rPr>
        <w:t>Paysage et sites remarquables sur le plan esthétique.</w:t>
      </w:r>
    </w:p>
    <w:p w14:paraId="7C5A976F" w14:textId="77777777" w:rsidR="002A2DA5" w:rsidRPr="00EA4AA0" w:rsidRDefault="002A2DA5" w:rsidP="00B74C2E">
      <w:pPr>
        <w:numPr>
          <w:ilvl w:val="0"/>
          <w:numId w:val="70"/>
        </w:numPr>
        <w:autoSpaceDE w:val="0"/>
        <w:autoSpaceDN w:val="0"/>
        <w:adjustRightInd w:val="0"/>
        <w:spacing w:after="0" w:line="240" w:lineRule="auto"/>
        <w:rPr>
          <w:rFonts w:eastAsia="Calibri"/>
          <w:lang w:eastAsia="pt-PT"/>
        </w:rPr>
      </w:pPr>
      <w:r w:rsidRPr="00EA4AA0">
        <w:rPr>
          <w:rFonts w:eastAsia="Calibri"/>
          <w:lang w:eastAsia="pt-PT"/>
        </w:rPr>
        <w:t>Milieu social et socio-économique</w:t>
      </w:r>
    </w:p>
    <w:p w14:paraId="3A70768F" w14:textId="77777777" w:rsidR="002A2DA5" w:rsidRPr="00EA4AA0" w:rsidRDefault="002A2DA5" w:rsidP="00B74C2E">
      <w:pPr>
        <w:numPr>
          <w:ilvl w:val="1"/>
          <w:numId w:val="74"/>
        </w:numPr>
        <w:autoSpaceDE w:val="0"/>
        <w:autoSpaceDN w:val="0"/>
        <w:adjustRightInd w:val="0"/>
        <w:spacing w:after="0" w:line="240" w:lineRule="auto"/>
        <w:rPr>
          <w:rFonts w:eastAsia="Calibri"/>
          <w:lang w:eastAsia="pt-PT"/>
        </w:rPr>
      </w:pPr>
      <w:r w:rsidRPr="00EA4AA0">
        <w:rPr>
          <w:rFonts w:eastAsia="Calibri"/>
          <w:lang w:eastAsia="pt-PT"/>
        </w:rPr>
        <w:t>Populations et leurs habitations, terrains, autres ressources et biens ;</w:t>
      </w:r>
    </w:p>
    <w:p w14:paraId="078121E5" w14:textId="77777777" w:rsidR="002A2DA5" w:rsidRPr="00EA4AA0" w:rsidRDefault="002A2DA5" w:rsidP="00B74C2E">
      <w:pPr>
        <w:numPr>
          <w:ilvl w:val="1"/>
          <w:numId w:val="74"/>
        </w:numPr>
        <w:autoSpaceDE w:val="0"/>
        <w:autoSpaceDN w:val="0"/>
        <w:adjustRightInd w:val="0"/>
        <w:spacing w:after="0" w:line="240" w:lineRule="auto"/>
        <w:rPr>
          <w:rFonts w:eastAsia="Calibri"/>
          <w:lang w:eastAsia="pt-PT"/>
        </w:rPr>
      </w:pPr>
      <w:r w:rsidRPr="00EA4AA0">
        <w:rPr>
          <w:rFonts w:eastAsia="Calibri"/>
          <w:lang w:eastAsia="pt-PT"/>
        </w:rPr>
        <w:t>Caractéristiques et structures des communautés ;</w:t>
      </w:r>
    </w:p>
    <w:p w14:paraId="7FFE0EC7" w14:textId="77777777" w:rsidR="002A2DA5" w:rsidRPr="00EA4AA0" w:rsidRDefault="002A2DA5" w:rsidP="00B74C2E">
      <w:pPr>
        <w:numPr>
          <w:ilvl w:val="1"/>
          <w:numId w:val="74"/>
        </w:numPr>
        <w:autoSpaceDE w:val="0"/>
        <w:autoSpaceDN w:val="0"/>
        <w:adjustRightInd w:val="0"/>
        <w:spacing w:after="0" w:line="240" w:lineRule="auto"/>
        <w:rPr>
          <w:rFonts w:eastAsia="Calibri"/>
          <w:lang w:eastAsia="pt-PT"/>
        </w:rPr>
      </w:pPr>
      <w:r w:rsidRPr="00EA4AA0">
        <w:rPr>
          <w:rFonts w:eastAsia="Calibri"/>
          <w:lang w:eastAsia="pt-PT"/>
        </w:rPr>
        <w:t>Population et démographie ;</w:t>
      </w:r>
    </w:p>
    <w:p w14:paraId="5089D829" w14:textId="77777777" w:rsidR="002A2DA5" w:rsidRPr="00EA4AA0" w:rsidRDefault="002A2DA5" w:rsidP="00B74C2E">
      <w:pPr>
        <w:numPr>
          <w:ilvl w:val="1"/>
          <w:numId w:val="74"/>
        </w:numPr>
        <w:autoSpaceDE w:val="0"/>
        <w:autoSpaceDN w:val="0"/>
        <w:adjustRightInd w:val="0"/>
        <w:spacing w:after="0" w:line="240" w:lineRule="auto"/>
        <w:rPr>
          <w:rFonts w:eastAsia="Calibri"/>
          <w:lang w:eastAsia="pt-PT"/>
        </w:rPr>
      </w:pPr>
      <w:r w:rsidRPr="00EA4AA0">
        <w:rPr>
          <w:rFonts w:eastAsia="Calibri"/>
          <w:lang w:eastAsia="pt-PT"/>
        </w:rPr>
        <w:t>Santé, bien-être, sécurité et sûreté ;</w:t>
      </w:r>
    </w:p>
    <w:p w14:paraId="53367E13" w14:textId="77777777" w:rsidR="002A2DA5" w:rsidRPr="00EA4AA0" w:rsidRDefault="002A2DA5" w:rsidP="00B74C2E">
      <w:pPr>
        <w:numPr>
          <w:ilvl w:val="1"/>
          <w:numId w:val="74"/>
        </w:numPr>
        <w:autoSpaceDE w:val="0"/>
        <w:autoSpaceDN w:val="0"/>
        <w:adjustRightInd w:val="0"/>
        <w:spacing w:after="0" w:line="240" w:lineRule="auto"/>
        <w:rPr>
          <w:rFonts w:eastAsia="Calibri"/>
          <w:lang w:eastAsia="pt-PT"/>
        </w:rPr>
      </w:pPr>
      <w:r w:rsidRPr="00EA4AA0">
        <w:rPr>
          <w:rFonts w:eastAsia="Calibri"/>
          <w:lang w:eastAsia="pt-PT"/>
        </w:rPr>
        <w:t>Modes de vie incluant les moyens de subsistance, emploi et revenus ;</w:t>
      </w:r>
    </w:p>
    <w:p w14:paraId="6C8F8F4B" w14:textId="77777777" w:rsidR="002A2DA5" w:rsidRPr="00EA4AA0" w:rsidRDefault="002A2DA5" w:rsidP="00B74C2E">
      <w:pPr>
        <w:numPr>
          <w:ilvl w:val="1"/>
          <w:numId w:val="74"/>
        </w:numPr>
        <w:autoSpaceDE w:val="0"/>
        <w:autoSpaceDN w:val="0"/>
        <w:adjustRightInd w:val="0"/>
        <w:spacing w:after="0" w:line="240" w:lineRule="auto"/>
        <w:rPr>
          <w:rFonts w:eastAsia="Calibri"/>
          <w:lang w:eastAsia="pt-PT"/>
        </w:rPr>
      </w:pPr>
      <w:r w:rsidRPr="00EA4AA0">
        <w:rPr>
          <w:rFonts w:eastAsia="Calibri"/>
          <w:lang w:eastAsia="pt-PT"/>
        </w:rPr>
        <w:t>Activités économiques dont l’industrie et le commerce, le tourisme, la pêche, l’agriculture et l’exploitation forestière ;</w:t>
      </w:r>
    </w:p>
    <w:p w14:paraId="5A791BC4" w14:textId="77777777" w:rsidR="002A2DA5" w:rsidRPr="00EA4AA0" w:rsidRDefault="002A2DA5" w:rsidP="00B74C2E">
      <w:pPr>
        <w:numPr>
          <w:ilvl w:val="1"/>
          <w:numId w:val="74"/>
        </w:numPr>
        <w:autoSpaceDE w:val="0"/>
        <w:autoSpaceDN w:val="0"/>
        <w:adjustRightInd w:val="0"/>
        <w:spacing w:after="0" w:line="240" w:lineRule="auto"/>
        <w:rPr>
          <w:rFonts w:eastAsia="Calibri"/>
          <w:lang w:eastAsia="pt-PT"/>
        </w:rPr>
      </w:pPr>
      <w:r w:rsidRPr="00EA4AA0">
        <w:rPr>
          <w:rFonts w:eastAsia="Calibri"/>
          <w:lang w:eastAsia="pt-PT"/>
        </w:rPr>
        <w:t>Installations communautaires telles que les écoles, hôpitaux et centres de loisirs ;</w:t>
      </w:r>
    </w:p>
    <w:p w14:paraId="732B2137" w14:textId="77777777" w:rsidR="002A2DA5" w:rsidRPr="00EA4AA0" w:rsidRDefault="002A2DA5" w:rsidP="00B74C2E">
      <w:pPr>
        <w:numPr>
          <w:ilvl w:val="1"/>
          <w:numId w:val="74"/>
        </w:numPr>
        <w:autoSpaceDE w:val="0"/>
        <w:autoSpaceDN w:val="0"/>
        <w:adjustRightInd w:val="0"/>
        <w:spacing w:after="0" w:line="240" w:lineRule="auto"/>
        <w:rPr>
          <w:rFonts w:eastAsia="Calibri"/>
          <w:lang w:eastAsia="pt-PT"/>
        </w:rPr>
      </w:pPr>
      <w:r w:rsidRPr="00EA4AA0">
        <w:rPr>
          <w:rFonts w:eastAsia="Calibri"/>
          <w:lang w:eastAsia="pt-PT"/>
        </w:rPr>
        <w:t>Utilités et infrastructures (électricité, eau, assainissement, gestion des déchets, transport) ;</w:t>
      </w:r>
    </w:p>
    <w:p w14:paraId="58A63437" w14:textId="77777777" w:rsidR="002A2DA5" w:rsidRPr="00EA4AA0" w:rsidRDefault="002A2DA5" w:rsidP="00B74C2E">
      <w:pPr>
        <w:numPr>
          <w:ilvl w:val="1"/>
          <w:numId w:val="74"/>
        </w:numPr>
        <w:autoSpaceDE w:val="0"/>
        <w:autoSpaceDN w:val="0"/>
        <w:adjustRightInd w:val="0"/>
        <w:spacing w:after="0" w:line="240" w:lineRule="auto"/>
        <w:rPr>
          <w:rFonts w:eastAsia="Calibri"/>
          <w:lang w:eastAsia="pt-PT"/>
        </w:rPr>
      </w:pPr>
      <w:r w:rsidRPr="00EA4AA0">
        <w:rPr>
          <w:rFonts w:eastAsia="Calibri"/>
          <w:lang w:eastAsia="pt-PT"/>
        </w:rPr>
        <w:t>Services sociaux tels que les soins médicaux, l’éducation et l’accès aux biens ; et</w:t>
      </w:r>
    </w:p>
    <w:p w14:paraId="7B2DF7EC" w14:textId="77777777" w:rsidR="002A2DA5" w:rsidRPr="00EA4AA0" w:rsidRDefault="002A2DA5" w:rsidP="00B74C2E">
      <w:pPr>
        <w:numPr>
          <w:ilvl w:val="1"/>
          <w:numId w:val="74"/>
        </w:numPr>
        <w:autoSpaceDE w:val="0"/>
        <w:autoSpaceDN w:val="0"/>
        <w:adjustRightInd w:val="0"/>
        <w:spacing w:after="0" w:line="240" w:lineRule="auto"/>
        <w:rPr>
          <w:rFonts w:eastAsia="Calibri"/>
          <w:lang w:eastAsia="pt-PT"/>
        </w:rPr>
      </w:pPr>
      <w:r w:rsidRPr="00EA4AA0">
        <w:rPr>
          <w:rFonts w:eastAsia="Calibri"/>
          <w:lang w:eastAsia="pt-PT"/>
        </w:rPr>
        <w:t>Economies locale, régionale et nationale.</w:t>
      </w:r>
    </w:p>
    <w:p w14:paraId="2D8CFFB0" w14:textId="77777777" w:rsidR="002A2DA5" w:rsidRPr="00EA4AA0" w:rsidRDefault="002A2DA5" w:rsidP="00B74C2E">
      <w:pPr>
        <w:numPr>
          <w:ilvl w:val="0"/>
          <w:numId w:val="81"/>
        </w:numPr>
        <w:autoSpaceDE w:val="0"/>
        <w:autoSpaceDN w:val="0"/>
        <w:adjustRightInd w:val="0"/>
        <w:spacing w:after="0" w:line="240" w:lineRule="auto"/>
        <w:rPr>
          <w:rFonts w:eastAsia="Calibri"/>
          <w:b/>
          <w:bCs/>
          <w:lang w:eastAsia="pt-PT"/>
        </w:rPr>
      </w:pPr>
      <w:r w:rsidRPr="00EA4AA0">
        <w:rPr>
          <w:rFonts w:eastAsia="Calibri"/>
          <w:b/>
          <w:bCs/>
          <w:lang w:eastAsia="pt-PT"/>
        </w:rPr>
        <w:t>Etendue temporelle</w:t>
      </w:r>
    </w:p>
    <w:p w14:paraId="1539CC98" w14:textId="77777777" w:rsidR="002A2DA5" w:rsidRPr="00EA4AA0" w:rsidRDefault="002A2DA5" w:rsidP="002A2DA5">
      <w:pPr>
        <w:autoSpaceDE w:val="0"/>
        <w:autoSpaceDN w:val="0"/>
        <w:adjustRightInd w:val="0"/>
        <w:rPr>
          <w:rFonts w:eastAsia="Calibri"/>
          <w:lang w:eastAsia="pt-PT"/>
        </w:rPr>
      </w:pPr>
      <w:r w:rsidRPr="00EA4AA0">
        <w:rPr>
          <w:rFonts w:eastAsia="Calibri"/>
          <w:lang w:eastAsia="pt-PT"/>
        </w:rPr>
        <w:t>L’étude portera sur des impacts avec des caractéristiques temporelles différentes :</w:t>
      </w:r>
    </w:p>
    <w:p w14:paraId="656AABE6" w14:textId="77777777" w:rsidR="002A2DA5" w:rsidRPr="00EA4AA0" w:rsidRDefault="002A2DA5" w:rsidP="00B74C2E">
      <w:pPr>
        <w:numPr>
          <w:ilvl w:val="0"/>
          <w:numId w:val="69"/>
        </w:numPr>
        <w:autoSpaceDE w:val="0"/>
        <w:autoSpaceDN w:val="0"/>
        <w:adjustRightInd w:val="0"/>
        <w:spacing w:after="0" w:line="240" w:lineRule="auto"/>
        <w:rPr>
          <w:rFonts w:eastAsia="Calibri"/>
          <w:lang w:eastAsia="pt-PT"/>
        </w:rPr>
      </w:pPr>
      <w:r w:rsidRPr="00EA4AA0">
        <w:rPr>
          <w:rFonts w:eastAsia="Calibri"/>
          <w:b/>
          <w:bCs/>
          <w:lang w:eastAsia="pt-PT"/>
        </w:rPr>
        <w:t xml:space="preserve">Impacts permanents </w:t>
      </w:r>
      <w:r w:rsidRPr="00EA4AA0">
        <w:rPr>
          <w:rFonts w:eastAsia="Calibri"/>
          <w:lang w:eastAsia="pt-PT"/>
        </w:rPr>
        <w:t>qui surviendront suite à des changements irréversibles tels que la disparition définitive de ressources physiques dans la zone impactée liée aux activités de construction ou d’exploitation minière ;</w:t>
      </w:r>
    </w:p>
    <w:p w14:paraId="485177BD" w14:textId="77777777" w:rsidR="002A2DA5" w:rsidRPr="00EA4AA0" w:rsidRDefault="002A2DA5" w:rsidP="00B74C2E">
      <w:pPr>
        <w:numPr>
          <w:ilvl w:val="0"/>
          <w:numId w:val="69"/>
        </w:numPr>
        <w:autoSpaceDE w:val="0"/>
        <w:autoSpaceDN w:val="0"/>
        <w:adjustRightInd w:val="0"/>
        <w:spacing w:after="0" w:line="240" w:lineRule="auto"/>
        <w:rPr>
          <w:rFonts w:eastAsia="Calibri"/>
          <w:lang w:eastAsia="pt-PT"/>
        </w:rPr>
      </w:pPr>
      <w:r w:rsidRPr="00EA4AA0">
        <w:rPr>
          <w:rFonts w:eastAsia="Calibri"/>
          <w:b/>
          <w:bCs/>
          <w:lang w:eastAsia="pt-PT"/>
        </w:rPr>
        <w:t xml:space="preserve">Impacts temporaires </w:t>
      </w:r>
      <w:r w:rsidRPr="00EA4AA0">
        <w:rPr>
          <w:rFonts w:eastAsia="Calibri"/>
          <w:lang w:eastAsia="pt-PT"/>
        </w:rPr>
        <w:t>qui surviendront lors d’activités à court terme, notamment en cours de construction et de démantèlement ; et</w:t>
      </w:r>
    </w:p>
    <w:p w14:paraId="786B57B0" w14:textId="77777777" w:rsidR="002A2DA5" w:rsidRPr="00EA4AA0" w:rsidRDefault="002A2DA5" w:rsidP="00B74C2E">
      <w:pPr>
        <w:numPr>
          <w:ilvl w:val="0"/>
          <w:numId w:val="69"/>
        </w:numPr>
        <w:autoSpaceDE w:val="0"/>
        <w:autoSpaceDN w:val="0"/>
        <w:adjustRightInd w:val="0"/>
        <w:spacing w:after="0" w:line="240" w:lineRule="auto"/>
        <w:rPr>
          <w:rFonts w:eastAsia="Calibri"/>
          <w:lang w:eastAsia="pt-PT"/>
        </w:rPr>
      </w:pPr>
      <w:r w:rsidRPr="00EA4AA0">
        <w:rPr>
          <w:rFonts w:eastAsia="Calibri"/>
          <w:b/>
          <w:bCs/>
          <w:lang w:eastAsia="pt-PT"/>
        </w:rPr>
        <w:t xml:space="preserve">Impacts à long terme </w:t>
      </w:r>
      <w:r w:rsidRPr="00EA4AA0">
        <w:rPr>
          <w:rFonts w:eastAsia="Calibri"/>
          <w:lang w:eastAsia="pt-PT"/>
        </w:rPr>
        <w:t>qui surviendront dans le cadre de l’exploitation du Projet ou pendant la régénération du milieu après sa fermeture.</w:t>
      </w:r>
    </w:p>
    <w:p w14:paraId="490FE676" w14:textId="77777777" w:rsidR="002A2DA5" w:rsidRPr="00EA4AA0" w:rsidRDefault="002A2DA5" w:rsidP="002A2DA5">
      <w:pPr>
        <w:autoSpaceDE w:val="0"/>
        <w:autoSpaceDN w:val="0"/>
        <w:adjustRightInd w:val="0"/>
        <w:rPr>
          <w:rFonts w:eastAsia="Calibri"/>
          <w:lang w:eastAsia="pt-PT"/>
        </w:rPr>
      </w:pPr>
    </w:p>
    <w:p w14:paraId="02090986" w14:textId="77777777" w:rsidR="002A2DA5" w:rsidRPr="00EA4AA0" w:rsidRDefault="002A2DA5" w:rsidP="002A2DA5">
      <w:pPr>
        <w:autoSpaceDE w:val="0"/>
        <w:autoSpaceDN w:val="0"/>
        <w:adjustRightInd w:val="0"/>
        <w:jc w:val="both"/>
        <w:rPr>
          <w:rFonts w:eastAsia="Calibri"/>
          <w:lang w:eastAsia="pt-PT"/>
        </w:rPr>
      </w:pPr>
      <w:r w:rsidRPr="00EA4AA0">
        <w:rPr>
          <w:rFonts w:eastAsia="Calibri"/>
          <w:lang w:eastAsia="pt-PT"/>
        </w:rPr>
        <w:t>Les impacts temporaires sont ceux dont la source et les effets cesseront dès la fin des activités concernées, bien qu’un certain laps de temps puisse s’écouler avant le retour du milieu à son état d’origine. Les impacts à long terme dureront pendant toute la vie sous-projet et la remise en état de la zone. Ils pourront être d’intensité variable au cours de cette période, mais ils disparaîtront dans tous les cas à la fin du sous-projet, moyennant dans certains cas un certain laps de temps pour un retour à la normale du milieu.</w:t>
      </w:r>
    </w:p>
    <w:p w14:paraId="2FBF0630" w14:textId="77777777" w:rsidR="002A2DA5" w:rsidRPr="00EA4AA0" w:rsidRDefault="002A2DA5" w:rsidP="002A2DA5">
      <w:pPr>
        <w:autoSpaceDE w:val="0"/>
        <w:autoSpaceDN w:val="0"/>
        <w:adjustRightInd w:val="0"/>
        <w:rPr>
          <w:rFonts w:eastAsia="Calibri"/>
          <w:lang w:eastAsia="pt-PT"/>
        </w:rPr>
      </w:pPr>
      <w:r w:rsidRPr="00EA4AA0">
        <w:rPr>
          <w:rFonts w:eastAsia="Calibri"/>
          <w:lang w:eastAsia="pt-PT"/>
        </w:rPr>
        <w:t>D’autres caractéristiques temporelles des impacts seront également prises en compte (continus ou intermittents, isolés ou récurrents dans le temps) ainsi que le moment ou fréquence auxquels ils se produiront (par exemple, la saisonnalité de certains aspects ou sensibilités).</w:t>
      </w:r>
    </w:p>
    <w:p w14:paraId="4E5D353B" w14:textId="77777777" w:rsidR="002A2DA5" w:rsidRPr="00EA4AA0" w:rsidRDefault="002A2DA5" w:rsidP="00B74C2E">
      <w:pPr>
        <w:numPr>
          <w:ilvl w:val="0"/>
          <w:numId w:val="81"/>
        </w:numPr>
        <w:autoSpaceDE w:val="0"/>
        <w:autoSpaceDN w:val="0"/>
        <w:adjustRightInd w:val="0"/>
        <w:spacing w:after="0" w:line="240" w:lineRule="auto"/>
        <w:rPr>
          <w:rFonts w:eastAsia="Calibri"/>
          <w:b/>
          <w:bCs/>
          <w:lang w:eastAsia="pt-PT"/>
        </w:rPr>
      </w:pPr>
      <w:r w:rsidRPr="00EA4AA0">
        <w:rPr>
          <w:rFonts w:eastAsia="Calibri"/>
          <w:b/>
          <w:bCs/>
          <w:lang w:eastAsia="pt-PT"/>
        </w:rPr>
        <w:t>Impacts habituels et impacts exceptionnels</w:t>
      </w:r>
    </w:p>
    <w:p w14:paraId="68D00873" w14:textId="77777777" w:rsidR="002A2DA5" w:rsidRPr="00EA4AA0" w:rsidRDefault="002A2DA5" w:rsidP="002A2DA5">
      <w:pPr>
        <w:autoSpaceDE w:val="0"/>
        <w:autoSpaceDN w:val="0"/>
        <w:adjustRightInd w:val="0"/>
        <w:rPr>
          <w:rFonts w:eastAsia="Calibri"/>
          <w:lang w:eastAsia="pt-PT"/>
        </w:rPr>
      </w:pPr>
      <w:r w:rsidRPr="00EA4AA0">
        <w:rPr>
          <w:rFonts w:eastAsia="Calibri"/>
          <w:lang w:eastAsia="pt-PT"/>
        </w:rPr>
        <w:t>Avec le développement du Projet, des impacts peuvent être causés soit par des phénomènes normalement anticipés dans le cadre du projet, soit imprévus. Ces deux types d’impacts seront évalués :</w:t>
      </w:r>
    </w:p>
    <w:p w14:paraId="0FE112D3" w14:textId="77777777" w:rsidR="002A2DA5" w:rsidRPr="00EA4AA0" w:rsidRDefault="002A2DA5" w:rsidP="00B74C2E">
      <w:pPr>
        <w:numPr>
          <w:ilvl w:val="0"/>
          <w:numId w:val="69"/>
        </w:numPr>
        <w:autoSpaceDE w:val="0"/>
        <w:autoSpaceDN w:val="0"/>
        <w:adjustRightInd w:val="0"/>
        <w:spacing w:after="0" w:line="240" w:lineRule="auto"/>
        <w:rPr>
          <w:rFonts w:eastAsia="Calibri"/>
          <w:lang w:eastAsia="pt-PT"/>
        </w:rPr>
      </w:pPr>
      <w:r w:rsidRPr="00EA4AA0">
        <w:rPr>
          <w:rFonts w:eastAsia="Calibri"/>
          <w:b/>
          <w:bCs/>
          <w:lang w:eastAsia="pt-PT"/>
        </w:rPr>
        <w:t xml:space="preserve">Impacts habituels </w:t>
      </w:r>
      <w:r w:rsidRPr="00EA4AA0">
        <w:rPr>
          <w:rFonts w:eastAsia="Calibri"/>
          <w:lang w:eastAsia="pt-PT"/>
        </w:rPr>
        <w:t>issus d’activités normalement anticipées dans le cadre du Projet ; et</w:t>
      </w:r>
    </w:p>
    <w:p w14:paraId="489BE379" w14:textId="77777777" w:rsidR="002A2DA5" w:rsidRPr="00EA4AA0" w:rsidRDefault="002A2DA5" w:rsidP="00B74C2E">
      <w:pPr>
        <w:numPr>
          <w:ilvl w:val="0"/>
          <w:numId w:val="69"/>
        </w:numPr>
        <w:autoSpaceDE w:val="0"/>
        <w:autoSpaceDN w:val="0"/>
        <w:adjustRightInd w:val="0"/>
        <w:spacing w:after="0" w:line="240" w:lineRule="auto"/>
        <w:rPr>
          <w:rFonts w:eastAsia="Calibri"/>
          <w:lang w:eastAsia="pt-PT"/>
        </w:rPr>
      </w:pPr>
      <w:r w:rsidRPr="00EA4AA0">
        <w:rPr>
          <w:rFonts w:eastAsia="Calibri"/>
          <w:b/>
          <w:bCs/>
          <w:lang w:eastAsia="pt-PT"/>
        </w:rPr>
        <w:t xml:space="preserve">Impacts exceptionnels </w:t>
      </w:r>
      <w:r w:rsidRPr="00EA4AA0">
        <w:rPr>
          <w:rFonts w:eastAsia="Calibri"/>
          <w:lang w:eastAsia="pt-PT"/>
        </w:rPr>
        <w:t>issus de :</w:t>
      </w:r>
    </w:p>
    <w:p w14:paraId="1F7262FD" w14:textId="77777777" w:rsidR="002A2DA5" w:rsidRPr="00EA4AA0" w:rsidRDefault="002A2DA5" w:rsidP="00B74C2E">
      <w:pPr>
        <w:numPr>
          <w:ilvl w:val="1"/>
          <w:numId w:val="69"/>
        </w:numPr>
        <w:autoSpaceDE w:val="0"/>
        <w:autoSpaceDN w:val="0"/>
        <w:adjustRightInd w:val="0"/>
        <w:spacing w:after="0" w:line="240" w:lineRule="auto"/>
        <w:rPr>
          <w:rFonts w:eastAsia="Calibri"/>
          <w:lang w:eastAsia="pt-PT"/>
        </w:rPr>
      </w:pPr>
      <w:r w:rsidRPr="00EA4AA0">
        <w:rPr>
          <w:rFonts w:eastAsia="Calibri"/>
          <w:lang w:eastAsia="pt-PT"/>
        </w:rPr>
        <w:t>Phénomènes imprévus ou accidentels dans le cadre du Projet tels qu’un déversement accidentel de substances dangereuses ;</w:t>
      </w:r>
    </w:p>
    <w:p w14:paraId="024C4913" w14:textId="77777777" w:rsidR="002A2DA5" w:rsidRPr="00EA4AA0" w:rsidRDefault="002A2DA5" w:rsidP="00B74C2E">
      <w:pPr>
        <w:numPr>
          <w:ilvl w:val="1"/>
          <w:numId w:val="68"/>
        </w:numPr>
        <w:autoSpaceDE w:val="0"/>
        <w:autoSpaceDN w:val="0"/>
        <w:adjustRightInd w:val="0"/>
        <w:spacing w:after="0" w:line="240" w:lineRule="auto"/>
        <w:rPr>
          <w:rFonts w:eastAsia="Calibri"/>
          <w:lang w:eastAsia="pt-PT"/>
        </w:rPr>
      </w:pPr>
      <w:r w:rsidRPr="00EA4AA0">
        <w:rPr>
          <w:rFonts w:eastAsia="Calibri"/>
          <w:lang w:eastAsia="pt-PT"/>
        </w:rPr>
        <w:t>Risques naturels, comme par exemple un évènement sismique, ou encore des inondations.</w:t>
      </w:r>
    </w:p>
    <w:p w14:paraId="439C041E" w14:textId="77777777" w:rsidR="002A2DA5" w:rsidRPr="00EA4AA0" w:rsidRDefault="002A2DA5" w:rsidP="002A2DA5">
      <w:pPr>
        <w:autoSpaceDE w:val="0"/>
        <w:autoSpaceDN w:val="0"/>
        <w:adjustRightInd w:val="0"/>
        <w:jc w:val="both"/>
        <w:rPr>
          <w:rFonts w:eastAsia="Calibri"/>
          <w:lang w:eastAsia="pt-PT"/>
        </w:rPr>
      </w:pPr>
      <w:r w:rsidRPr="00EA4AA0">
        <w:rPr>
          <w:rFonts w:eastAsia="Calibri"/>
          <w:lang w:eastAsia="pt-PT"/>
        </w:rPr>
        <w:t>L’impact lié à des phénomènes exceptionnels sera évalué en termes de risque, c’est-à-dire en tenant compte de la conséquence du phénomène en question et sa probabilité d’occurrence (risque = probabilité x conséquence).</w:t>
      </w:r>
    </w:p>
    <w:p w14:paraId="5356BECD" w14:textId="77777777" w:rsidR="002A2DA5" w:rsidRPr="00EA4AA0" w:rsidRDefault="002A2DA5" w:rsidP="00B74C2E">
      <w:pPr>
        <w:numPr>
          <w:ilvl w:val="0"/>
          <w:numId w:val="81"/>
        </w:numPr>
        <w:autoSpaceDE w:val="0"/>
        <w:autoSpaceDN w:val="0"/>
        <w:adjustRightInd w:val="0"/>
        <w:spacing w:after="0" w:line="240" w:lineRule="auto"/>
        <w:rPr>
          <w:rFonts w:eastAsia="Calibri"/>
          <w:b/>
          <w:bCs/>
          <w:lang w:eastAsia="pt-PT"/>
        </w:rPr>
      </w:pPr>
      <w:r w:rsidRPr="00EA4AA0">
        <w:rPr>
          <w:rFonts w:eastAsia="Calibri"/>
          <w:b/>
          <w:bCs/>
          <w:lang w:eastAsia="pt-PT"/>
        </w:rPr>
        <w:t>Impacts directs, indirects et induits</w:t>
      </w:r>
    </w:p>
    <w:p w14:paraId="41E2AF64" w14:textId="77777777" w:rsidR="002A2DA5" w:rsidRPr="00EA4AA0" w:rsidRDefault="002A2DA5" w:rsidP="002A2DA5">
      <w:pPr>
        <w:autoSpaceDE w:val="0"/>
        <w:autoSpaceDN w:val="0"/>
        <w:adjustRightInd w:val="0"/>
        <w:jc w:val="both"/>
        <w:rPr>
          <w:rFonts w:eastAsia="Calibri"/>
          <w:lang w:eastAsia="pt-PT"/>
        </w:rPr>
      </w:pPr>
      <w:r w:rsidRPr="00EA4AA0">
        <w:rPr>
          <w:rFonts w:eastAsia="Calibri"/>
          <w:lang w:eastAsia="pt-PT"/>
        </w:rPr>
        <w:t xml:space="preserve">Les impacts peuvent également être caractérisés selon qu’ils sont </w:t>
      </w:r>
      <w:r w:rsidRPr="00EA4AA0">
        <w:rPr>
          <w:rFonts w:eastAsia="Calibri"/>
          <w:b/>
          <w:bCs/>
          <w:lang w:eastAsia="pt-PT"/>
        </w:rPr>
        <w:t xml:space="preserve">directs </w:t>
      </w:r>
      <w:r w:rsidRPr="00EA4AA0">
        <w:rPr>
          <w:rFonts w:eastAsia="Calibri"/>
          <w:lang w:eastAsia="pt-PT"/>
        </w:rPr>
        <w:t xml:space="preserve">(primaires) et issus d’activités associées au Projet, ou </w:t>
      </w:r>
      <w:r w:rsidRPr="00EA4AA0">
        <w:rPr>
          <w:rFonts w:eastAsia="Calibri"/>
          <w:b/>
          <w:bCs/>
          <w:lang w:eastAsia="pt-PT"/>
        </w:rPr>
        <w:t xml:space="preserve">indirects </w:t>
      </w:r>
      <w:r w:rsidRPr="00EA4AA0">
        <w:rPr>
          <w:rFonts w:eastAsia="Calibri"/>
          <w:lang w:eastAsia="pt-PT"/>
        </w:rPr>
        <w:t>(secondaires et d’une ampleur plus importante), résultant des conséquences des impacts primaires. Ainsi, par exemple, les travaux de construction peuvent produire des émissions de poussières avec un effet direct sur la qualité de l’air. La dispersion et le dépôt de ces poussières peut alors affecter la végétation naturelle ou agricole, pouvant ainsi affecter les moyens de subsistance de certains agriculteurs.</w:t>
      </w:r>
    </w:p>
    <w:p w14:paraId="306F5EE7" w14:textId="77777777" w:rsidR="002A2DA5" w:rsidRPr="00EA4AA0" w:rsidRDefault="002A2DA5" w:rsidP="00B74C2E">
      <w:pPr>
        <w:numPr>
          <w:ilvl w:val="0"/>
          <w:numId w:val="81"/>
        </w:numPr>
        <w:autoSpaceDE w:val="0"/>
        <w:autoSpaceDN w:val="0"/>
        <w:adjustRightInd w:val="0"/>
        <w:spacing w:after="0" w:line="240" w:lineRule="auto"/>
        <w:rPr>
          <w:rFonts w:eastAsia="Calibri"/>
          <w:b/>
          <w:bCs/>
          <w:lang w:eastAsia="pt-PT"/>
        </w:rPr>
      </w:pPr>
      <w:r w:rsidRPr="00EA4AA0">
        <w:rPr>
          <w:rFonts w:eastAsia="Calibri"/>
          <w:b/>
          <w:bCs/>
          <w:lang w:eastAsia="pt-PT"/>
        </w:rPr>
        <w:t>Impacts cumulatifs</w:t>
      </w:r>
    </w:p>
    <w:p w14:paraId="3B989A03" w14:textId="77777777" w:rsidR="002A2DA5" w:rsidRPr="00EA4AA0" w:rsidRDefault="002A2DA5" w:rsidP="002A2DA5">
      <w:pPr>
        <w:autoSpaceDE w:val="0"/>
        <w:autoSpaceDN w:val="0"/>
        <w:adjustRightInd w:val="0"/>
        <w:jc w:val="both"/>
        <w:rPr>
          <w:rFonts w:eastAsia="Calibri"/>
          <w:lang w:eastAsia="pt-PT"/>
        </w:rPr>
      </w:pPr>
      <w:r w:rsidRPr="00EA4AA0">
        <w:rPr>
          <w:rFonts w:eastAsia="Calibri"/>
          <w:lang w:eastAsia="pt-PT"/>
        </w:rPr>
        <w:t xml:space="preserve">La possibilité pour le sous projet d’avoir des impacts </w:t>
      </w:r>
      <w:r w:rsidRPr="00EA4AA0">
        <w:rPr>
          <w:rFonts w:eastAsia="Calibri"/>
          <w:b/>
          <w:bCs/>
          <w:lang w:eastAsia="pt-PT"/>
        </w:rPr>
        <w:t xml:space="preserve">cumulatifs </w:t>
      </w:r>
      <w:r w:rsidRPr="00EA4AA0">
        <w:rPr>
          <w:rFonts w:eastAsia="Calibri"/>
          <w:lang w:eastAsia="pt-PT"/>
        </w:rPr>
        <w:t>avec d’autres activités et des développements en cours ou officiellement prévus, tels que d’autres activités minières, industrielles ou artisanales ayant lieu dans la région au même moment, sera également considérée dans l’étude. Quand d’autres activités sont déjà en cours ou planifiées, elles seront prises en compte dans l’étude en les intégrant à l’évaluation de l’état initial environnemental et social futur du Projet (état initial résultant du scénario « sans Projet », par rapport auquel les impacts du Projet sont évalués). Si d’autres projets ou activités sont identifiées comme étant encore en phase de planification, sans toutefois être officiellement confirmés, leurs impacts possibles seront considérés en combinaison avec ceux du sous-projet n°3, de sorte à obtenir une vision détaillée de la possible situation future.</w:t>
      </w:r>
    </w:p>
    <w:p w14:paraId="6859339D" w14:textId="77777777" w:rsidR="002A2DA5" w:rsidRPr="00EA4AA0" w:rsidRDefault="002A2DA5" w:rsidP="00B74C2E">
      <w:pPr>
        <w:numPr>
          <w:ilvl w:val="0"/>
          <w:numId w:val="81"/>
        </w:numPr>
        <w:autoSpaceDE w:val="0"/>
        <w:autoSpaceDN w:val="0"/>
        <w:adjustRightInd w:val="0"/>
        <w:spacing w:after="0" w:line="240" w:lineRule="auto"/>
        <w:rPr>
          <w:rFonts w:eastAsia="Calibri"/>
          <w:b/>
          <w:bCs/>
          <w:lang w:eastAsia="pt-PT"/>
        </w:rPr>
      </w:pPr>
      <w:r w:rsidRPr="00EA4AA0">
        <w:rPr>
          <w:rFonts w:eastAsia="Calibri"/>
          <w:b/>
          <w:bCs/>
          <w:lang w:eastAsia="pt-PT"/>
        </w:rPr>
        <w:t>Prédiction de l’intensité des impacts</w:t>
      </w:r>
    </w:p>
    <w:p w14:paraId="411DF5A9" w14:textId="77777777" w:rsidR="002A2DA5" w:rsidRPr="00EA4AA0" w:rsidRDefault="002A2DA5" w:rsidP="002A2DA5">
      <w:pPr>
        <w:autoSpaceDE w:val="0"/>
        <w:autoSpaceDN w:val="0"/>
        <w:adjustRightInd w:val="0"/>
        <w:rPr>
          <w:rFonts w:eastAsia="Calibri"/>
          <w:lang w:eastAsia="pt-PT"/>
        </w:rPr>
      </w:pPr>
      <w:r w:rsidRPr="00EA4AA0">
        <w:rPr>
          <w:rFonts w:eastAsia="Calibri"/>
          <w:lang w:eastAsia="pt-PT"/>
        </w:rPr>
        <w:t>L’étude d’impact décrira les effets sur le milieu naturel et les communautés en prévoyant l’intensité des impacts et en la quantifiant dans la mesure du possible. Le terme “intensité” est utilisé ici afin d’englober les diverses dimensions possibles de l’impact analysé, à savoir :</w:t>
      </w:r>
    </w:p>
    <w:p w14:paraId="35663640" w14:textId="77777777" w:rsidR="002A2DA5" w:rsidRPr="00EA4AA0" w:rsidRDefault="002A2DA5" w:rsidP="00B74C2E">
      <w:pPr>
        <w:numPr>
          <w:ilvl w:val="2"/>
          <w:numId w:val="77"/>
        </w:numPr>
        <w:autoSpaceDE w:val="0"/>
        <w:autoSpaceDN w:val="0"/>
        <w:adjustRightInd w:val="0"/>
        <w:spacing w:after="0" w:line="240" w:lineRule="auto"/>
        <w:ind w:left="1134" w:hanging="425"/>
        <w:rPr>
          <w:rFonts w:eastAsia="Calibri"/>
          <w:lang w:eastAsia="pt-PT"/>
        </w:rPr>
      </w:pPr>
      <w:r w:rsidRPr="00EA4AA0">
        <w:rPr>
          <w:rFonts w:eastAsia="Calibri"/>
          <w:lang w:eastAsia="pt-PT"/>
        </w:rPr>
        <w:t>nature du changement (qu’est ce qui est affecté ? de quelle manière ?) ;</w:t>
      </w:r>
    </w:p>
    <w:p w14:paraId="2D3C17A2" w14:textId="77777777" w:rsidR="002A2DA5" w:rsidRPr="00EA4AA0" w:rsidRDefault="002A2DA5" w:rsidP="00B74C2E">
      <w:pPr>
        <w:numPr>
          <w:ilvl w:val="2"/>
          <w:numId w:val="77"/>
        </w:numPr>
        <w:autoSpaceDE w:val="0"/>
        <w:autoSpaceDN w:val="0"/>
        <w:adjustRightInd w:val="0"/>
        <w:spacing w:after="0" w:line="240" w:lineRule="auto"/>
        <w:ind w:left="1134" w:hanging="425"/>
        <w:rPr>
          <w:rFonts w:eastAsia="Calibri"/>
          <w:lang w:eastAsia="pt-PT"/>
        </w:rPr>
      </w:pPr>
      <w:r w:rsidRPr="00EA4AA0">
        <w:rPr>
          <w:rFonts w:eastAsia="Calibri"/>
          <w:lang w:eastAsia="pt-PT"/>
        </w:rPr>
        <w:t>taille, échelle ou intensité;</w:t>
      </w:r>
    </w:p>
    <w:p w14:paraId="75636848" w14:textId="77777777" w:rsidR="002A2DA5" w:rsidRPr="00EA4AA0" w:rsidRDefault="002A2DA5" w:rsidP="00B74C2E">
      <w:pPr>
        <w:numPr>
          <w:ilvl w:val="2"/>
          <w:numId w:val="77"/>
        </w:numPr>
        <w:autoSpaceDE w:val="0"/>
        <w:autoSpaceDN w:val="0"/>
        <w:adjustRightInd w:val="0"/>
        <w:spacing w:after="0" w:line="240" w:lineRule="auto"/>
        <w:ind w:left="1134" w:hanging="425"/>
        <w:rPr>
          <w:rFonts w:eastAsia="Calibri"/>
          <w:lang w:eastAsia="pt-PT"/>
        </w:rPr>
      </w:pPr>
      <w:r w:rsidRPr="00EA4AA0">
        <w:rPr>
          <w:rFonts w:eastAsia="Calibri"/>
          <w:lang w:eastAsia="pt-PT"/>
        </w:rPr>
        <w:t>portée et répartition géographique ;</w:t>
      </w:r>
    </w:p>
    <w:p w14:paraId="01A48879" w14:textId="77777777" w:rsidR="002A2DA5" w:rsidRPr="00EA4AA0" w:rsidRDefault="002A2DA5" w:rsidP="00B74C2E">
      <w:pPr>
        <w:numPr>
          <w:ilvl w:val="2"/>
          <w:numId w:val="77"/>
        </w:numPr>
        <w:autoSpaceDE w:val="0"/>
        <w:autoSpaceDN w:val="0"/>
        <w:adjustRightInd w:val="0"/>
        <w:spacing w:after="0" w:line="240" w:lineRule="auto"/>
        <w:ind w:left="1134" w:hanging="425"/>
        <w:rPr>
          <w:rFonts w:eastAsia="Calibri"/>
          <w:lang w:eastAsia="pt-PT"/>
        </w:rPr>
      </w:pPr>
      <w:r w:rsidRPr="00EA4AA0">
        <w:rPr>
          <w:rFonts w:eastAsia="Calibri"/>
          <w:lang w:eastAsia="pt-PT"/>
        </w:rPr>
        <w:t>durée, fréquence, réversibilité, etc. ; et</w:t>
      </w:r>
    </w:p>
    <w:p w14:paraId="2014363E" w14:textId="77777777" w:rsidR="002A2DA5" w:rsidRPr="00EA4AA0" w:rsidRDefault="002A2DA5" w:rsidP="00B74C2E">
      <w:pPr>
        <w:numPr>
          <w:ilvl w:val="2"/>
          <w:numId w:val="77"/>
        </w:numPr>
        <w:autoSpaceDE w:val="0"/>
        <w:autoSpaceDN w:val="0"/>
        <w:adjustRightInd w:val="0"/>
        <w:spacing w:after="0" w:line="240" w:lineRule="auto"/>
        <w:ind w:left="1134" w:hanging="425"/>
        <w:jc w:val="both"/>
        <w:rPr>
          <w:rFonts w:eastAsia="Calibri"/>
          <w:lang w:eastAsia="pt-PT"/>
        </w:rPr>
      </w:pPr>
      <w:r w:rsidRPr="00EA4AA0">
        <w:rPr>
          <w:rFonts w:eastAsia="Calibri"/>
          <w:lang w:eastAsia="pt-PT"/>
        </w:rPr>
        <w:t>si applicable, la probabilité d’occurrence (pour un accident ou un autre phénomène exceptionnel).</w:t>
      </w:r>
    </w:p>
    <w:p w14:paraId="4271A96A" w14:textId="77777777" w:rsidR="002A2DA5" w:rsidRPr="00EA4AA0" w:rsidRDefault="002A2DA5" w:rsidP="002A2DA5">
      <w:pPr>
        <w:autoSpaceDE w:val="0"/>
        <w:autoSpaceDN w:val="0"/>
        <w:adjustRightInd w:val="0"/>
        <w:jc w:val="both"/>
        <w:rPr>
          <w:rFonts w:eastAsia="Calibri"/>
          <w:lang w:eastAsia="pt-PT"/>
        </w:rPr>
      </w:pPr>
    </w:p>
    <w:p w14:paraId="1D7D1207" w14:textId="77777777" w:rsidR="002A2DA5" w:rsidRPr="00EA4AA0" w:rsidRDefault="002A2DA5" w:rsidP="00B74C2E">
      <w:pPr>
        <w:numPr>
          <w:ilvl w:val="0"/>
          <w:numId w:val="81"/>
        </w:numPr>
        <w:autoSpaceDE w:val="0"/>
        <w:autoSpaceDN w:val="0"/>
        <w:adjustRightInd w:val="0"/>
        <w:spacing w:after="0" w:line="240" w:lineRule="auto"/>
        <w:rPr>
          <w:rFonts w:eastAsia="Calibri"/>
          <w:b/>
          <w:bCs/>
          <w:lang w:eastAsia="pt-PT"/>
        </w:rPr>
      </w:pPr>
      <w:r w:rsidRPr="00EA4AA0">
        <w:rPr>
          <w:rFonts w:eastAsia="Calibri"/>
          <w:b/>
          <w:bCs/>
          <w:lang w:eastAsia="pt-PT"/>
        </w:rPr>
        <w:t>Prédiction de l’intensité des impacts</w:t>
      </w:r>
    </w:p>
    <w:p w14:paraId="62294F7D" w14:textId="77777777" w:rsidR="002A2DA5" w:rsidRPr="00EA4AA0" w:rsidRDefault="002A2DA5" w:rsidP="002A2DA5">
      <w:pPr>
        <w:autoSpaceDE w:val="0"/>
        <w:autoSpaceDN w:val="0"/>
        <w:adjustRightInd w:val="0"/>
        <w:rPr>
          <w:rFonts w:eastAsia="Calibri"/>
          <w:lang w:eastAsia="pt-PT"/>
        </w:rPr>
      </w:pPr>
    </w:p>
    <w:p w14:paraId="65DB4A0C" w14:textId="77777777" w:rsidR="002A2DA5" w:rsidRPr="00EA4AA0" w:rsidRDefault="002A2DA5" w:rsidP="002A2DA5">
      <w:pPr>
        <w:autoSpaceDE w:val="0"/>
        <w:autoSpaceDN w:val="0"/>
        <w:adjustRightInd w:val="0"/>
        <w:rPr>
          <w:rFonts w:eastAsia="Calibri"/>
          <w:lang w:eastAsia="pt-PT"/>
        </w:rPr>
      </w:pPr>
      <w:r w:rsidRPr="00EA4AA0">
        <w:rPr>
          <w:rFonts w:eastAsia="Calibri"/>
          <w:lang w:eastAsia="pt-PT"/>
        </w:rPr>
        <w:t xml:space="preserve">L’étude d’impact décrira les effets sur le milieu naturel et les communautés en prévoyant l’intensité des impacts et en la quantifiant dans la mesure du possible. Le terme “intensité” est utilisé ici afin d’englober </w:t>
      </w:r>
      <w:r w:rsidR="00F24A26" w:rsidRPr="00EA4AA0">
        <w:rPr>
          <w:rFonts w:eastAsia="Calibri"/>
          <w:lang w:eastAsia="pt-PT"/>
        </w:rPr>
        <w:t>les diverses dimensions possibles</w:t>
      </w:r>
      <w:r w:rsidRPr="00EA4AA0">
        <w:rPr>
          <w:rFonts w:eastAsia="Calibri"/>
          <w:lang w:eastAsia="pt-PT"/>
        </w:rPr>
        <w:t xml:space="preserve"> de l’impact analysé, à savoir :</w:t>
      </w:r>
    </w:p>
    <w:p w14:paraId="28B48DD2" w14:textId="77777777" w:rsidR="002A2DA5" w:rsidRPr="00EA4AA0" w:rsidRDefault="002A2DA5" w:rsidP="00B74C2E">
      <w:pPr>
        <w:numPr>
          <w:ilvl w:val="2"/>
          <w:numId w:val="78"/>
        </w:numPr>
        <w:autoSpaceDE w:val="0"/>
        <w:autoSpaceDN w:val="0"/>
        <w:adjustRightInd w:val="0"/>
        <w:spacing w:after="0" w:line="240" w:lineRule="auto"/>
        <w:ind w:left="1134" w:hanging="425"/>
        <w:rPr>
          <w:rFonts w:eastAsia="Calibri"/>
          <w:lang w:eastAsia="pt-PT"/>
        </w:rPr>
      </w:pPr>
      <w:r w:rsidRPr="00EA4AA0">
        <w:rPr>
          <w:rFonts w:eastAsia="Calibri"/>
          <w:lang w:eastAsia="pt-PT"/>
        </w:rPr>
        <w:t>nature du changement (qu’est ce qui est affecté ? de quelle manière ?) ;</w:t>
      </w:r>
    </w:p>
    <w:p w14:paraId="31B17480" w14:textId="77777777" w:rsidR="002A2DA5" w:rsidRPr="00EA4AA0" w:rsidRDefault="002A2DA5" w:rsidP="00B74C2E">
      <w:pPr>
        <w:numPr>
          <w:ilvl w:val="2"/>
          <w:numId w:val="78"/>
        </w:numPr>
        <w:autoSpaceDE w:val="0"/>
        <w:autoSpaceDN w:val="0"/>
        <w:adjustRightInd w:val="0"/>
        <w:spacing w:after="0" w:line="240" w:lineRule="auto"/>
        <w:ind w:left="1134" w:hanging="425"/>
        <w:rPr>
          <w:rFonts w:eastAsia="Calibri"/>
          <w:lang w:eastAsia="pt-PT"/>
        </w:rPr>
      </w:pPr>
      <w:r w:rsidRPr="00EA4AA0">
        <w:rPr>
          <w:rFonts w:eastAsia="Calibri"/>
          <w:lang w:eastAsia="pt-PT"/>
        </w:rPr>
        <w:t>taille, échelle ou intensité;</w:t>
      </w:r>
    </w:p>
    <w:p w14:paraId="7FCF29B7" w14:textId="77777777" w:rsidR="002A2DA5" w:rsidRPr="00EA4AA0" w:rsidRDefault="002A2DA5" w:rsidP="00B74C2E">
      <w:pPr>
        <w:numPr>
          <w:ilvl w:val="2"/>
          <w:numId w:val="78"/>
        </w:numPr>
        <w:autoSpaceDE w:val="0"/>
        <w:autoSpaceDN w:val="0"/>
        <w:adjustRightInd w:val="0"/>
        <w:spacing w:after="0" w:line="240" w:lineRule="auto"/>
        <w:ind w:left="1134" w:hanging="425"/>
        <w:rPr>
          <w:rFonts w:eastAsia="Calibri"/>
          <w:lang w:eastAsia="pt-PT"/>
        </w:rPr>
      </w:pPr>
      <w:r w:rsidRPr="00EA4AA0">
        <w:rPr>
          <w:rFonts w:eastAsia="Calibri"/>
          <w:lang w:eastAsia="pt-PT"/>
        </w:rPr>
        <w:t>portée et répartition géographique ;</w:t>
      </w:r>
    </w:p>
    <w:p w14:paraId="49803BCE" w14:textId="77777777" w:rsidR="002A2DA5" w:rsidRPr="00EA4AA0" w:rsidRDefault="002A2DA5" w:rsidP="00B74C2E">
      <w:pPr>
        <w:numPr>
          <w:ilvl w:val="2"/>
          <w:numId w:val="78"/>
        </w:numPr>
        <w:autoSpaceDE w:val="0"/>
        <w:autoSpaceDN w:val="0"/>
        <w:adjustRightInd w:val="0"/>
        <w:spacing w:after="0" w:line="240" w:lineRule="auto"/>
        <w:ind w:left="1134" w:hanging="425"/>
        <w:rPr>
          <w:rFonts w:eastAsia="Calibri"/>
          <w:lang w:eastAsia="pt-PT"/>
        </w:rPr>
      </w:pPr>
      <w:r w:rsidRPr="00EA4AA0">
        <w:rPr>
          <w:rFonts w:eastAsia="Calibri"/>
          <w:lang w:eastAsia="pt-PT"/>
        </w:rPr>
        <w:t>durée, fréquence, réversibilité, etc. ; et</w:t>
      </w:r>
    </w:p>
    <w:p w14:paraId="57831E15" w14:textId="77777777" w:rsidR="002A2DA5" w:rsidRPr="00EA4AA0" w:rsidRDefault="002A2DA5" w:rsidP="00B74C2E">
      <w:pPr>
        <w:numPr>
          <w:ilvl w:val="2"/>
          <w:numId w:val="78"/>
        </w:numPr>
        <w:autoSpaceDE w:val="0"/>
        <w:autoSpaceDN w:val="0"/>
        <w:adjustRightInd w:val="0"/>
        <w:spacing w:after="0" w:line="240" w:lineRule="auto"/>
        <w:ind w:left="1134" w:hanging="425"/>
        <w:rPr>
          <w:rFonts w:eastAsia="Calibri"/>
          <w:lang w:eastAsia="pt-PT"/>
        </w:rPr>
      </w:pPr>
      <w:r w:rsidRPr="00EA4AA0">
        <w:rPr>
          <w:rFonts w:eastAsia="Calibri"/>
          <w:lang w:eastAsia="pt-PT"/>
        </w:rPr>
        <w:t>si applicable, la probabilité d’occurrence (pour un accident ou un autre phénomène exceptionnel).</w:t>
      </w:r>
    </w:p>
    <w:p w14:paraId="5C25FA12" w14:textId="77777777" w:rsidR="002A2DA5" w:rsidRPr="00EA4AA0" w:rsidRDefault="002A2DA5" w:rsidP="002A2DA5">
      <w:pPr>
        <w:autoSpaceDE w:val="0"/>
        <w:autoSpaceDN w:val="0"/>
        <w:adjustRightInd w:val="0"/>
        <w:rPr>
          <w:rFonts w:eastAsia="Calibri"/>
          <w:lang w:eastAsia="pt-PT"/>
        </w:rPr>
      </w:pPr>
    </w:p>
    <w:p w14:paraId="37F77AB4" w14:textId="77777777" w:rsidR="002A2DA5" w:rsidRPr="00EA4AA0" w:rsidRDefault="002A2DA5" w:rsidP="002A2DA5">
      <w:pPr>
        <w:autoSpaceDE w:val="0"/>
        <w:autoSpaceDN w:val="0"/>
        <w:adjustRightInd w:val="0"/>
        <w:rPr>
          <w:rFonts w:eastAsia="Calibri"/>
          <w:lang w:eastAsia="pt-PT"/>
        </w:rPr>
      </w:pPr>
      <w:r w:rsidRPr="00EA4AA0">
        <w:rPr>
          <w:rFonts w:eastAsia="Calibri"/>
          <w:lang w:eastAsia="pt-PT"/>
        </w:rPr>
        <w:t>Le terme d’intensité inclut également toute incertitude relative à l’occurrence ou à l’échelle de l’impact.</w:t>
      </w:r>
    </w:p>
    <w:p w14:paraId="2C2B1007" w14:textId="77777777" w:rsidR="002A2DA5" w:rsidRPr="00EA4AA0" w:rsidRDefault="002A2DA5" w:rsidP="002A2DA5">
      <w:pPr>
        <w:autoSpaceDE w:val="0"/>
        <w:autoSpaceDN w:val="0"/>
        <w:adjustRightInd w:val="0"/>
        <w:jc w:val="both"/>
        <w:rPr>
          <w:rFonts w:eastAsia="Calibri"/>
          <w:lang w:eastAsia="pt-PT"/>
        </w:rPr>
      </w:pPr>
      <w:r w:rsidRPr="00EA4AA0">
        <w:rPr>
          <w:rFonts w:eastAsia="Calibri"/>
          <w:lang w:eastAsia="pt-PT"/>
        </w:rPr>
        <w:t>L’intensité décrit donc le changement effectif qui devrait toucher une ressource ou cible (par exemple : l’étendue et la durée pendant lesquelles l’air et l’eau seront pollués et l’augmentation des concentrations de polluant ; le degré et la probabilité de l’impact sur la santé ou sur les moyens de subsistance d’une communauté locale ; la probabilité de blessures ou de décès suite à un accident).</w:t>
      </w:r>
    </w:p>
    <w:p w14:paraId="0B129EB5" w14:textId="77777777" w:rsidR="002A2DA5" w:rsidRPr="00EA4AA0" w:rsidRDefault="002A2DA5" w:rsidP="002A2DA5">
      <w:pPr>
        <w:autoSpaceDE w:val="0"/>
        <w:autoSpaceDN w:val="0"/>
        <w:adjustRightInd w:val="0"/>
        <w:jc w:val="both"/>
        <w:rPr>
          <w:rFonts w:eastAsia="Calibri"/>
          <w:lang w:eastAsia="pt-PT"/>
        </w:rPr>
      </w:pPr>
      <w:r w:rsidRPr="00EA4AA0">
        <w:rPr>
          <w:rFonts w:eastAsia="Calibri"/>
          <w:lang w:eastAsia="pt-PT"/>
        </w:rPr>
        <w:t>L’intensité peut être évaluée de diverses manières, en fonction de la nature de l’impact étudié.</w:t>
      </w:r>
    </w:p>
    <w:p w14:paraId="645F4823" w14:textId="77777777" w:rsidR="002A2DA5" w:rsidRPr="00EA4AA0" w:rsidRDefault="002A2DA5" w:rsidP="002A2DA5">
      <w:pPr>
        <w:autoSpaceDE w:val="0"/>
        <w:autoSpaceDN w:val="0"/>
        <w:adjustRightInd w:val="0"/>
        <w:jc w:val="both"/>
        <w:rPr>
          <w:rFonts w:eastAsia="Calibri"/>
          <w:lang w:eastAsia="pt-PT"/>
        </w:rPr>
      </w:pPr>
      <w:r w:rsidRPr="00EA4AA0">
        <w:rPr>
          <w:rFonts w:eastAsia="Calibri"/>
          <w:lang w:eastAsia="pt-PT"/>
        </w:rPr>
        <w:t>L’intensité des impacts analysés sera évaluée sur une échelle de trois niveaux : faible, moyenne ou forte. Cette échelle sera définie en fonction de la nature de l’impact évalué. Pour des impacts quantifiables, tels que ceux des émissions sonores, des seuils numériques sont employées, tandis que le recours à une classification qualitative sera nécessaire pour certains autres aspects.</w:t>
      </w:r>
    </w:p>
    <w:p w14:paraId="365F645F" w14:textId="77777777" w:rsidR="002A2DA5" w:rsidRPr="00EA4AA0" w:rsidRDefault="002A2DA5" w:rsidP="00B74C2E">
      <w:pPr>
        <w:numPr>
          <w:ilvl w:val="0"/>
          <w:numId w:val="81"/>
        </w:numPr>
        <w:autoSpaceDE w:val="0"/>
        <w:autoSpaceDN w:val="0"/>
        <w:adjustRightInd w:val="0"/>
        <w:spacing w:after="0" w:line="240" w:lineRule="auto"/>
        <w:rPr>
          <w:rFonts w:eastAsia="Calibri"/>
          <w:b/>
          <w:bCs/>
          <w:lang w:eastAsia="pt-PT"/>
        </w:rPr>
      </w:pPr>
      <w:r w:rsidRPr="00EA4AA0">
        <w:rPr>
          <w:rFonts w:eastAsia="Calibri"/>
          <w:b/>
          <w:bCs/>
          <w:lang w:eastAsia="pt-PT"/>
        </w:rPr>
        <w:t>Evaluation des impacts résiduels</w:t>
      </w:r>
    </w:p>
    <w:p w14:paraId="049A5B72" w14:textId="77777777" w:rsidR="002A2DA5" w:rsidRPr="00EA4AA0" w:rsidRDefault="002A2DA5" w:rsidP="002A2DA5">
      <w:pPr>
        <w:autoSpaceDE w:val="0"/>
        <w:autoSpaceDN w:val="0"/>
        <w:adjustRightInd w:val="0"/>
        <w:jc w:val="both"/>
        <w:rPr>
          <w:rFonts w:eastAsia="Calibri"/>
          <w:lang w:eastAsia="pt-PT"/>
        </w:rPr>
      </w:pPr>
      <w:r w:rsidRPr="00EA4AA0">
        <w:rPr>
          <w:rFonts w:eastAsia="Calibri"/>
          <w:lang w:eastAsia="pt-PT"/>
        </w:rPr>
        <w:t xml:space="preserve">Une fois un consensus obtenu sur les mesures d’atténuation, l’équipe d’EIES </w:t>
      </w:r>
      <w:r w:rsidRPr="00EA4AA0">
        <w:t>simplifié</w:t>
      </w:r>
      <w:r>
        <w:t>e</w:t>
      </w:r>
      <w:r w:rsidRPr="00EA4AA0">
        <w:rPr>
          <w:rFonts w:eastAsia="Calibri"/>
          <w:lang w:eastAsia="pt-PT"/>
        </w:rPr>
        <w:t xml:space="preserve"> réévaluera les impacts en tenant compte de ces mesures, désormais intégrées au sous-projet. Si des impacts résiduels significatifs subsistent, de nouvelles options seront examinées et les impacts réévalués en concertation avec l’équipe de sous-projet et ce jusqu’à ce qu’ils soient aussi faibles que possible. Les impacts résiduels significatifs subsistant à la fin de ce processus seront décrits dans le Rapport d’EIES simplifié</w:t>
      </w:r>
      <w:r>
        <w:rPr>
          <w:rFonts w:eastAsia="Calibri"/>
          <w:lang w:eastAsia="pt-PT"/>
        </w:rPr>
        <w:t>e</w:t>
      </w:r>
      <w:r w:rsidRPr="00EA4AA0">
        <w:rPr>
          <w:rFonts w:eastAsia="Calibri"/>
          <w:lang w:eastAsia="pt-PT"/>
        </w:rPr>
        <w:t xml:space="preserve"> et feront l’objet d’une discussion sur les mesures d’atténuation encore éventuellement envisageables. Le degré de sévérité attribué aux impacts résiduels reflètera le niveau de considération que l’équipe d’’EIES simplifié</w:t>
      </w:r>
      <w:r>
        <w:rPr>
          <w:rFonts w:eastAsia="Calibri"/>
          <w:lang w:eastAsia="pt-PT"/>
        </w:rPr>
        <w:t>e</w:t>
      </w:r>
      <w:r w:rsidRPr="00EA4AA0">
        <w:rPr>
          <w:rFonts w:eastAsia="Calibri"/>
          <w:lang w:eastAsia="pt-PT"/>
        </w:rPr>
        <w:t xml:space="preserve"> jugera nécessaire d’accorder dans le processus de prise de décisions relatif au sous-projet n°3.</w:t>
      </w:r>
    </w:p>
    <w:p w14:paraId="30B2CA1B" w14:textId="77777777" w:rsidR="002A2DA5" w:rsidRPr="00EA4AA0" w:rsidRDefault="002A2DA5" w:rsidP="002A2DA5">
      <w:pPr>
        <w:autoSpaceDE w:val="0"/>
        <w:autoSpaceDN w:val="0"/>
        <w:adjustRightInd w:val="0"/>
        <w:rPr>
          <w:rFonts w:eastAsia="Calibri"/>
          <w:lang w:eastAsia="pt-PT"/>
        </w:rPr>
      </w:pPr>
      <w:r w:rsidRPr="00EA4AA0">
        <w:rPr>
          <w:rFonts w:eastAsia="Calibri"/>
          <w:b/>
          <w:bCs/>
          <w:lang w:eastAsia="pt-PT"/>
        </w:rPr>
        <w:t xml:space="preserve">Les impacts critiques </w:t>
      </w:r>
      <w:r w:rsidRPr="00EA4AA0">
        <w:rPr>
          <w:rFonts w:eastAsia="Calibri"/>
          <w:lang w:eastAsia="pt-PT"/>
        </w:rPr>
        <w:t>seront évités ;</w:t>
      </w:r>
    </w:p>
    <w:p w14:paraId="56002F4B" w14:textId="77777777" w:rsidR="002A2DA5" w:rsidRPr="00EA4AA0" w:rsidRDefault="002A2DA5" w:rsidP="00B74C2E">
      <w:pPr>
        <w:numPr>
          <w:ilvl w:val="1"/>
          <w:numId w:val="75"/>
        </w:numPr>
        <w:autoSpaceDE w:val="0"/>
        <w:autoSpaceDN w:val="0"/>
        <w:adjustRightInd w:val="0"/>
        <w:spacing w:after="0" w:line="240" w:lineRule="auto"/>
        <w:ind w:left="1134" w:hanging="425"/>
        <w:rPr>
          <w:rFonts w:eastAsia="Calibri"/>
          <w:lang w:eastAsia="pt-PT"/>
        </w:rPr>
      </w:pPr>
      <w:r w:rsidRPr="00EA4AA0">
        <w:rPr>
          <w:rFonts w:eastAsia="Calibri"/>
          <w:lang w:eastAsia="pt-PT"/>
        </w:rPr>
        <w:t xml:space="preserve">Un poids substantiel sera attribué à tous les impacts résiduels </w:t>
      </w:r>
      <w:r w:rsidRPr="00EA4AA0">
        <w:rPr>
          <w:rFonts w:eastAsia="Calibri"/>
          <w:b/>
          <w:bCs/>
          <w:lang w:eastAsia="pt-PT"/>
        </w:rPr>
        <w:t xml:space="preserve">majeurs </w:t>
      </w:r>
      <w:r w:rsidRPr="00EA4AA0">
        <w:rPr>
          <w:rFonts w:eastAsia="Calibri"/>
          <w:lang w:eastAsia="pt-PT"/>
        </w:rPr>
        <w:t>dans le processus de prise de décision relatif aux suites données au Projet, qu’ils soient positifs ou négatifs, au regard des autres coûts et bénéfices environnementaux, sociaux et/ou économiques afférents au Projet. Le PGES devra prévoir des mesures d’atténuation et de suivi poussées des impacts majeurs négatifs, et des mesures visant à l’optimisation, dans la mesure du possible, des impacts positifs.</w:t>
      </w:r>
    </w:p>
    <w:p w14:paraId="60234701" w14:textId="77777777" w:rsidR="002A2DA5" w:rsidRPr="00EA4AA0" w:rsidRDefault="002A2DA5" w:rsidP="00B74C2E">
      <w:pPr>
        <w:numPr>
          <w:ilvl w:val="1"/>
          <w:numId w:val="76"/>
        </w:numPr>
        <w:autoSpaceDE w:val="0"/>
        <w:autoSpaceDN w:val="0"/>
        <w:adjustRightInd w:val="0"/>
        <w:spacing w:after="0" w:line="240" w:lineRule="auto"/>
        <w:ind w:left="1134" w:hanging="425"/>
        <w:jc w:val="both"/>
        <w:rPr>
          <w:rFonts w:eastAsia="Calibri"/>
          <w:lang w:eastAsia="pt-PT"/>
        </w:rPr>
      </w:pPr>
      <w:r w:rsidRPr="00EA4AA0">
        <w:rPr>
          <w:rFonts w:eastAsia="Calibri"/>
          <w:lang w:eastAsia="pt-PT"/>
        </w:rPr>
        <w:t xml:space="preserve">Les impacts résiduels </w:t>
      </w:r>
      <w:r w:rsidRPr="00EA4AA0">
        <w:rPr>
          <w:rFonts w:eastAsia="Calibri"/>
          <w:b/>
          <w:bCs/>
          <w:lang w:eastAsia="pt-PT"/>
        </w:rPr>
        <w:t xml:space="preserve">modérés </w:t>
      </w:r>
      <w:r w:rsidRPr="00EA4AA0">
        <w:rPr>
          <w:rFonts w:eastAsia="Calibri"/>
          <w:lang w:eastAsia="pt-PT"/>
        </w:rPr>
        <w:t>seront pris en compte avec une importance moindre dans le processus de prise de décision mais une attention particulière devra tout de même être portée aux mesures d’atténuation et de surveillance à mettre en œuvre, en veillant à ce qu’elles reflètent les meilleures techniques disponibles, et permettent de maintenir les impacts résiduels à un niveau aussi faible que raisonnablement possible, tout en optimisant les impacts positifs.</w:t>
      </w:r>
    </w:p>
    <w:p w14:paraId="4467EDBF" w14:textId="77777777" w:rsidR="002A2DA5" w:rsidRPr="00EA4AA0" w:rsidRDefault="002A2DA5" w:rsidP="00B74C2E">
      <w:pPr>
        <w:numPr>
          <w:ilvl w:val="1"/>
          <w:numId w:val="76"/>
        </w:numPr>
        <w:autoSpaceDE w:val="0"/>
        <w:autoSpaceDN w:val="0"/>
        <w:adjustRightInd w:val="0"/>
        <w:spacing w:after="0" w:line="240" w:lineRule="auto"/>
        <w:ind w:left="1134" w:hanging="425"/>
        <w:jc w:val="both"/>
        <w:rPr>
          <w:rFonts w:eastAsia="Calibri"/>
          <w:lang w:eastAsia="pt-PT"/>
        </w:rPr>
      </w:pPr>
      <w:r w:rsidRPr="00EA4AA0">
        <w:rPr>
          <w:rFonts w:eastAsia="Calibri"/>
          <w:lang w:eastAsia="pt-PT"/>
        </w:rPr>
        <w:t xml:space="preserve">Les impacts </w:t>
      </w:r>
      <w:r w:rsidRPr="00EA4AA0">
        <w:rPr>
          <w:rFonts w:eastAsia="Calibri"/>
          <w:b/>
          <w:bCs/>
          <w:lang w:eastAsia="pt-PT"/>
        </w:rPr>
        <w:t xml:space="preserve">mineurs </w:t>
      </w:r>
      <w:r w:rsidRPr="00EA4AA0">
        <w:rPr>
          <w:rFonts w:eastAsia="Calibri"/>
          <w:lang w:eastAsia="pt-PT"/>
        </w:rPr>
        <w:t>seront portés à la connaissance des décideurs mais n’auront que peu, voire aucun, poids dans la décision finale. Dans le cadre du PGES, des mesures d’atténuation adaptées devront être mises en œuvre au moyen de bonnes pratiques classiques et des campagnes de surveillance devront être menées pour confirmer que les impacts ne dépassent pas les niveaux attendus.</w:t>
      </w:r>
    </w:p>
    <w:p w14:paraId="62187FF1" w14:textId="77777777" w:rsidR="002A2DA5" w:rsidRPr="00EA4AA0" w:rsidRDefault="002A2DA5" w:rsidP="00B74C2E">
      <w:pPr>
        <w:numPr>
          <w:ilvl w:val="0"/>
          <w:numId w:val="81"/>
        </w:numPr>
        <w:autoSpaceDE w:val="0"/>
        <w:autoSpaceDN w:val="0"/>
        <w:adjustRightInd w:val="0"/>
        <w:spacing w:after="0" w:line="240" w:lineRule="auto"/>
        <w:jc w:val="both"/>
        <w:rPr>
          <w:rFonts w:eastAsia="Calibri"/>
          <w:b/>
          <w:bCs/>
          <w:lang w:eastAsia="pt-PT"/>
        </w:rPr>
      </w:pPr>
      <w:r w:rsidRPr="00EA4AA0">
        <w:rPr>
          <w:rFonts w:eastAsia="Calibri"/>
          <w:b/>
          <w:bCs/>
          <w:lang w:eastAsia="pt-PT"/>
        </w:rPr>
        <w:t>Interface entre équipe d’EIES simplifié</w:t>
      </w:r>
      <w:r>
        <w:rPr>
          <w:rFonts w:eastAsia="Calibri"/>
          <w:b/>
          <w:bCs/>
          <w:lang w:eastAsia="pt-PT"/>
        </w:rPr>
        <w:t>e</w:t>
      </w:r>
      <w:r w:rsidRPr="00EA4AA0">
        <w:rPr>
          <w:rFonts w:eastAsia="Calibri"/>
          <w:b/>
          <w:bCs/>
          <w:lang w:eastAsia="pt-PT"/>
        </w:rPr>
        <w:t xml:space="preserve"> et équipe technique du Projet</w:t>
      </w:r>
    </w:p>
    <w:p w14:paraId="60F12C4C" w14:textId="77777777" w:rsidR="002A2DA5" w:rsidRPr="00EA4AA0" w:rsidRDefault="002A2DA5" w:rsidP="002A2DA5">
      <w:pPr>
        <w:autoSpaceDE w:val="0"/>
        <w:autoSpaceDN w:val="0"/>
        <w:adjustRightInd w:val="0"/>
        <w:jc w:val="both"/>
        <w:rPr>
          <w:rFonts w:eastAsia="Calibri"/>
          <w:b/>
          <w:bCs/>
          <w:lang w:eastAsia="pt-PT"/>
        </w:rPr>
      </w:pPr>
    </w:p>
    <w:p w14:paraId="1F3D4118" w14:textId="77777777" w:rsidR="002A2DA5" w:rsidRPr="00EA4AA0" w:rsidRDefault="002A2DA5" w:rsidP="002A2DA5">
      <w:pPr>
        <w:autoSpaceDE w:val="0"/>
        <w:autoSpaceDN w:val="0"/>
        <w:adjustRightInd w:val="0"/>
        <w:jc w:val="both"/>
        <w:rPr>
          <w:rFonts w:eastAsia="Calibri"/>
          <w:lang w:eastAsia="pt-PT"/>
        </w:rPr>
      </w:pPr>
      <w:r w:rsidRPr="00EA4AA0">
        <w:rPr>
          <w:rFonts w:eastAsia="Calibri"/>
          <w:lang w:eastAsia="pt-PT"/>
        </w:rPr>
        <w:t>L’équipe d’EIES simplifié</w:t>
      </w:r>
      <w:r>
        <w:rPr>
          <w:rFonts w:eastAsia="Calibri"/>
          <w:lang w:eastAsia="pt-PT"/>
        </w:rPr>
        <w:t>e</w:t>
      </w:r>
      <w:r w:rsidRPr="00EA4AA0">
        <w:rPr>
          <w:rFonts w:eastAsia="Calibri"/>
          <w:lang w:eastAsia="pt-PT"/>
        </w:rPr>
        <w:t xml:space="preserve"> réunira les données permettant d’évaluer l’avant-projet et les phases de construction et d’exploitation. Au fur et à mesure que les impacts seront étudiés, les résultats de l’évaluation feront l’objet de concertation entre les équipes en vue de s’assurer que les mesures d’atténuation proposées et intégrées au sous-projet soient réalistes. Toutes les mesures d’atténuation validées par l’équipe d’EIES simplifié</w:t>
      </w:r>
      <w:r>
        <w:rPr>
          <w:rFonts w:eastAsia="Calibri"/>
          <w:lang w:eastAsia="pt-PT"/>
        </w:rPr>
        <w:t>e</w:t>
      </w:r>
      <w:r w:rsidRPr="00EA4AA0">
        <w:rPr>
          <w:rFonts w:eastAsia="Calibri"/>
          <w:lang w:eastAsia="pt-PT"/>
        </w:rPr>
        <w:t xml:space="preserve"> et l’équipe technique du sous-projet seront décrites dans le Rapport d’EIES simplifié et reflétées dans le PGES.</w:t>
      </w:r>
    </w:p>
    <w:p w14:paraId="0BF6F543" w14:textId="77777777" w:rsidR="002A2DA5" w:rsidRPr="00EA4AA0" w:rsidRDefault="002A2DA5" w:rsidP="00B74C2E">
      <w:pPr>
        <w:numPr>
          <w:ilvl w:val="0"/>
          <w:numId w:val="81"/>
        </w:numPr>
        <w:autoSpaceDE w:val="0"/>
        <w:autoSpaceDN w:val="0"/>
        <w:adjustRightInd w:val="0"/>
        <w:spacing w:after="0" w:line="240" w:lineRule="auto"/>
        <w:rPr>
          <w:rFonts w:eastAsia="Calibri"/>
          <w:b/>
          <w:bCs/>
          <w:lang w:eastAsia="pt-PT"/>
        </w:rPr>
      </w:pPr>
      <w:r w:rsidRPr="00EA4AA0">
        <w:rPr>
          <w:rFonts w:eastAsia="Calibri"/>
          <w:b/>
          <w:bCs/>
          <w:lang w:eastAsia="pt-PT"/>
        </w:rPr>
        <w:t>Consultation des parties prenantes</w:t>
      </w:r>
    </w:p>
    <w:p w14:paraId="1C2BC004" w14:textId="77777777" w:rsidR="002A2DA5" w:rsidRPr="00EA4AA0" w:rsidRDefault="002A2DA5" w:rsidP="002A2DA5">
      <w:pPr>
        <w:autoSpaceDE w:val="0"/>
        <w:autoSpaceDN w:val="0"/>
        <w:adjustRightInd w:val="0"/>
        <w:jc w:val="both"/>
        <w:rPr>
          <w:rFonts w:eastAsia="Calibri"/>
          <w:lang w:eastAsia="pt-PT"/>
        </w:rPr>
      </w:pPr>
      <w:r w:rsidRPr="00EA4AA0">
        <w:rPr>
          <w:rFonts w:eastAsia="Calibri"/>
          <w:lang w:eastAsia="pt-PT"/>
        </w:rPr>
        <w:t>Au cours de l’EIES simplifiée, l’équipe consultera les parties prenantes du sous-projet n°3 pour recueillir et comprendre leurs points de vue et préoccupations concernant le sous-projet, et pour recueillir toute donnée pertinente concernant l’environnement et la communauté locale. Ces informations seront utilisées dans l’étude et l’identification de mesures d’atténuation adaptées.</w:t>
      </w:r>
    </w:p>
    <w:p w14:paraId="55722787" w14:textId="77777777" w:rsidR="002A2DA5" w:rsidRPr="00EA4AA0" w:rsidRDefault="002A2DA5" w:rsidP="002A2DA5">
      <w:pPr>
        <w:autoSpaceDE w:val="0"/>
        <w:autoSpaceDN w:val="0"/>
        <w:adjustRightInd w:val="0"/>
        <w:jc w:val="both"/>
        <w:rPr>
          <w:rFonts w:eastAsia="Calibri"/>
          <w:lang w:eastAsia="pt-PT"/>
        </w:rPr>
      </w:pPr>
      <w:r w:rsidRPr="00EA4AA0">
        <w:rPr>
          <w:rFonts w:eastAsia="Calibri"/>
          <w:lang w:eastAsia="pt-PT"/>
        </w:rPr>
        <w:t>Une fois le Rapport d’EIES simplifié finalisé et transmis au Gouvernement pour validation, il sera mis à la disposition du public pour commentaires éventuels et ses constatations seront diffusées aux communautés affectées. Tous les commentaires relatifs aux impacts et mesures d’atténuation proposées seront pris en compte lors de la finalisation des études de conception et de finalisation du sous-projet, dans le choix et la mise en œuvre des méthodes de construction et d’exploitation, et la mise en œuvre effective du Plan de Gestion Environnementale et Sociale.</w:t>
      </w:r>
    </w:p>
    <w:p w14:paraId="17634A3A" w14:textId="77777777" w:rsidR="002A2DA5" w:rsidRPr="00EA4AA0" w:rsidRDefault="002A2DA5" w:rsidP="00B74C2E">
      <w:pPr>
        <w:pStyle w:val="PargrafodaLista"/>
        <w:numPr>
          <w:ilvl w:val="0"/>
          <w:numId w:val="31"/>
        </w:numPr>
        <w:spacing w:after="240" w:line="240" w:lineRule="auto"/>
        <w:contextualSpacing w:val="0"/>
        <w:jc w:val="both"/>
        <w:outlineLvl w:val="0"/>
        <w:rPr>
          <w:b/>
        </w:rPr>
      </w:pPr>
      <w:bookmarkStart w:id="824" w:name="_Toc20820271"/>
      <w:bookmarkStart w:id="825" w:name="_Toc21530535"/>
      <w:bookmarkStart w:id="826" w:name="_Toc37341309"/>
      <w:bookmarkStart w:id="827" w:name="_Toc37000826"/>
      <w:bookmarkStart w:id="828" w:name="_Toc54356443"/>
      <w:r w:rsidRPr="00EA4AA0">
        <w:rPr>
          <w:b/>
        </w:rPr>
        <w:t>TÂCHES PRINCIPALES DU ECI</w:t>
      </w:r>
      <w:bookmarkEnd w:id="824"/>
      <w:bookmarkEnd w:id="825"/>
      <w:bookmarkEnd w:id="826"/>
      <w:bookmarkEnd w:id="827"/>
      <w:bookmarkEnd w:id="828"/>
      <w:r w:rsidRPr="00EA4AA0">
        <w:rPr>
          <w:b/>
        </w:rPr>
        <w:t xml:space="preserve"> </w:t>
      </w:r>
    </w:p>
    <w:p w14:paraId="572340ED" w14:textId="77777777" w:rsidR="002A2DA5" w:rsidRPr="00EA4AA0" w:rsidRDefault="002A2DA5" w:rsidP="00B74C2E">
      <w:pPr>
        <w:pStyle w:val="PargrafodaLista"/>
        <w:numPr>
          <w:ilvl w:val="1"/>
          <w:numId w:val="38"/>
        </w:numPr>
        <w:spacing w:after="160" w:line="240" w:lineRule="auto"/>
        <w:jc w:val="both"/>
        <w:outlineLvl w:val="1"/>
        <w:rPr>
          <w:b/>
        </w:rPr>
      </w:pPr>
      <w:bookmarkStart w:id="829" w:name="_Toc504998503"/>
      <w:bookmarkStart w:id="830" w:name="_Toc504998571"/>
      <w:bookmarkStart w:id="831" w:name="_Toc504999528"/>
      <w:bookmarkStart w:id="832" w:name="_Toc504999560"/>
      <w:bookmarkStart w:id="833" w:name="_Toc505000592"/>
      <w:bookmarkStart w:id="834" w:name="_Toc505004239"/>
      <w:bookmarkStart w:id="835" w:name="_Toc504998504"/>
      <w:bookmarkStart w:id="836" w:name="_Toc504998572"/>
      <w:bookmarkStart w:id="837" w:name="_Toc504999529"/>
      <w:bookmarkStart w:id="838" w:name="_Toc504999561"/>
      <w:bookmarkStart w:id="839" w:name="_Toc505000593"/>
      <w:bookmarkStart w:id="840" w:name="_Toc505004240"/>
      <w:bookmarkEnd w:id="829"/>
      <w:bookmarkEnd w:id="830"/>
      <w:bookmarkEnd w:id="831"/>
      <w:bookmarkEnd w:id="832"/>
      <w:bookmarkEnd w:id="833"/>
      <w:bookmarkEnd w:id="834"/>
      <w:bookmarkEnd w:id="835"/>
      <w:bookmarkEnd w:id="836"/>
      <w:bookmarkEnd w:id="837"/>
      <w:bookmarkEnd w:id="838"/>
      <w:bookmarkEnd w:id="839"/>
      <w:bookmarkEnd w:id="840"/>
      <w:r w:rsidRPr="00EA4AA0">
        <w:rPr>
          <w:b/>
        </w:rPr>
        <w:t xml:space="preserve"> </w:t>
      </w:r>
      <w:bookmarkStart w:id="841" w:name="_Toc20820272"/>
      <w:bookmarkStart w:id="842" w:name="_Toc21530536"/>
      <w:bookmarkStart w:id="843" w:name="_Toc37341310"/>
      <w:bookmarkStart w:id="844" w:name="_Toc37000827"/>
      <w:bookmarkStart w:id="845" w:name="_Toc54356444"/>
      <w:r w:rsidRPr="00EA4AA0">
        <w:rPr>
          <w:b/>
        </w:rPr>
        <w:t>Les principales taches de l’ECI pour la préparation de l’EIES</w:t>
      </w:r>
      <w:bookmarkEnd w:id="841"/>
      <w:r w:rsidRPr="00EA4AA0">
        <w:rPr>
          <w:b/>
        </w:rPr>
        <w:t xml:space="preserve"> simplifié</w:t>
      </w:r>
      <w:r>
        <w:rPr>
          <w:b/>
        </w:rPr>
        <w:t>e</w:t>
      </w:r>
      <w:bookmarkEnd w:id="842"/>
      <w:bookmarkEnd w:id="843"/>
      <w:bookmarkEnd w:id="844"/>
      <w:bookmarkEnd w:id="845"/>
    </w:p>
    <w:p w14:paraId="7E7EA43A" w14:textId="77777777" w:rsidR="002A2DA5" w:rsidRPr="00EA4AA0" w:rsidRDefault="002A2DA5" w:rsidP="002A2DA5">
      <w:pPr>
        <w:spacing w:before="120"/>
        <w:jc w:val="both"/>
        <w:rPr>
          <w:b/>
          <w:u w:val="single"/>
        </w:rPr>
      </w:pPr>
      <w:r w:rsidRPr="00EA4AA0">
        <w:t>Le tableau ci-dessous décrit les tâches principales du Consultant (ECI) ou l’équipe qui préparera les EIES</w:t>
      </w:r>
      <w:r>
        <w:t xml:space="preserve"> </w:t>
      </w:r>
      <w:r w:rsidRPr="00EA4AA0">
        <w:t>simplifié</w:t>
      </w:r>
      <w:r>
        <w:t>e</w:t>
      </w:r>
      <w:r w:rsidRPr="00EA4AA0">
        <w:t>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7470"/>
      </w:tblGrid>
      <w:tr w:rsidR="002A2DA5" w:rsidRPr="002C1381" w14:paraId="3BE9E210" w14:textId="77777777" w:rsidTr="002A2DA5">
        <w:trPr>
          <w:trHeight w:val="432"/>
          <w:tblHeader/>
        </w:trPr>
        <w:tc>
          <w:tcPr>
            <w:tcW w:w="2136" w:type="dxa"/>
            <w:shd w:val="clear" w:color="auto" w:fill="D9D9D9"/>
            <w:vAlign w:val="center"/>
          </w:tcPr>
          <w:p w14:paraId="5B6F46FF" w14:textId="77777777" w:rsidR="002A2DA5" w:rsidRPr="002C1381" w:rsidRDefault="002A2DA5" w:rsidP="002A2DA5">
            <w:pPr>
              <w:jc w:val="center"/>
              <w:rPr>
                <w:b/>
              </w:rPr>
            </w:pPr>
            <w:r w:rsidRPr="002C1381">
              <w:rPr>
                <w:b/>
                <w:bCs/>
              </w:rPr>
              <w:t>Etape</w:t>
            </w:r>
          </w:p>
        </w:tc>
        <w:tc>
          <w:tcPr>
            <w:tcW w:w="7470" w:type="dxa"/>
            <w:shd w:val="clear" w:color="auto" w:fill="D9D9D9"/>
            <w:vAlign w:val="center"/>
          </w:tcPr>
          <w:p w14:paraId="57037D47" w14:textId="77777777" w:rsidR="002A2DA5" w:rsidRPr="002C1381" w:rsidRDefault="002A2DA5" w:rsidP="002A2DA5">
            <w:pPr>
              <w:jc w:val="center"/>
              <w:rPr>
                <w:b/>
                <w:u w:val="single"/>
              </w:rPr>
            </w:pPr>
            <w:r w:rsidRPr="002C1381">
              <w:rPr>
                <w:b/>
                <w:bCs/>
              </w:rPr>
              <w:t>Synthèse de l’approche</w:t>
            </w:r>
          </w:p>
        </w:tc>
      </w:tr>
      <w:tr w:rsidR="002A2DA5" w:rsidRPr="002C1381" w14:paraId="528FE263" w14:textId="77777777" w:rsidTr="002A2DA5">
        <w:tc>
          <w:tcPr>
            <w:tcW w:w="2136" w:type="dxa"/>
            <w:shd w:val="clear" w:color="auto" w:fill="auto"/>
            <w:vAlign w:val="center"/>
          </w:tcPr>
          <w:p w14:paraId="16924E6A" w14:textId="77777777" w:rsidR="002A2DA5" w:rsidRPr="002C1381" w:rsidRDefault="002A2DA5" w:rsidP="002A2DA5">
            <w:pPr>
              <w:jc w:val="center"/>
              <w:rPr>
                <w:b/>
              </w:rPr>
            </w:pPr>
            <w:r w:rsidRPr="002C1381">
              <w:rPr>
                <w:b/>
              </w:rPr>
              <w:t>Cadrage</w:t>
            </w:r>
          </w:p>
        </w:tc>
        <w:tc>
          <w:tcPr>
            <w:tcW w:w="7470" w:type="dxa"/>
            <w:shd w:val="clear" w:color="auto" w:fill="auto"/>
          </w:tcPr>
          <w:p w14:paraId="05D700BE" w14:textId="77777777" w:rsidR="002A2DA5" w:rsidRPr="002C1381" w:rsidRDefault="002A2DA5" w:rsidP="002A2DA5">
            <w:pPr>
              <w:autoSpaceDE w:val="0"/>
              <w:autoSpaceDN w:val="0"/>
              <w:adjustRightInd w:val="0"/>
              <w:spacing w:after="120"/>
              <w:jc w:val="both"/>
            </w:pPr>
            <w:r w:rsidRPr="002C1381">
              <w:t xml:space="preserve">La phase de cadrage a pour but de s’assurer que le processus d’EIES </w:t>
            </w:r>
            <w:r w:rsidRPr="002C1381">
              <w:rPr>
                <w:rFonts w:eastAsia="Calibri"/>
                <w:lang w:eastAsia="pt-PT"/>
              </w:rPr>
              <w:t>simplifiée</w:t>
            </w:r>
            <w:r w:rsidRPr="002C1381">
              <w:t xml:space="preserve"> cible effectivement tous les risques et les impacts environnementaux et sociaux significatifs potentiellement associés á la mise en œuvre du Projet.</w:t>
            </w:r>
          </w:p>
          <w:p w14:paraId="24443066" w14:textId="77777777" w:rsidR="002A2DA5" w:rsidRPr="002C1381" w:rsidRDefault="002A2DA5" w:rsidP="002A2DA5">
            <w:pPr>
              <w:autoSpaceDE w:val="0"/>
              <w:autoSpaceDN w:val="0"/>
              <w:adjustRightInd w:val="0"/>
              <w:spacing w:after="120"/>
              <w:jc w:val="both"/>
            </w:pPr>
            <w:r w:rsidRPr="002C1381">
              <w:t>Le cadrage de l’étude consiste en l’examen des exigences juridiques, administratives et techniques relatives aux questions d’intégration environnementale du projet. Cette phase préliminaire considérera aussi bien les exigences locales que celles demandées par les partenaires financiers.</w:t>
            </w:r>
          </w:p>
          <w:p w14:paraId="67017572" w14:textId="77777777" w:rsidR="002A2DA5" w:rsidRPr="002C1381" w:rsidRDefault="002A2DA5" w:rsidP="002A2DA5">
            <w:pPr>
              <w:autoSpaceDE w:val="0"/>
              <w:autoSpaceDN w:val="0"/>
              <w:adjustRightInd w:val="0"/>
              <w:spacing w:after="120"/>
              <w:jc w:val="both"/>
            </w:pPr>
            <w:r w:rsidRPr="002C1381">
              <w:t>Cette phase implique une prise en compte systématique des champs d’interaction possible entre le Projet et le milieu naturel et humain, afin d’identifier quelles interactions sont susceptibles de générer des risques et les impacts significatifs.</w:t>
            </w:r>
          </w:p>
          <w:p w14:paraId="3E037FB0" w14:textId="77777777" w:rsidR="002A2DA5" w:rsidRPr="002C1381" w:rsidRDefault="002A2DA5" w:rsidP="002A2DA5">
            <w:pPr>
              <w:autoSpaceDE w:val="0"/>
              <w:autoSpaceDN w:val="0"/>
              <w:adjustRightInd w:val="0"/>
              <w:spacing w:after="120"/>
              <w:jc w:val="both"/>
            </w:pPr>
            <w:r w:rsidRPr="002C1381">
              <w:t>Les résultats de la phase de cadrage sont présentés et les améliorations dans ces TdR préliminaires avant de leurs soumettre à l’approbation du gouvernement. Ils serviront de base à la planification de la suite des études d’EIES simplifiée.</w:t>
            </w:r>
          </w:p>
          <w:p w14:paraId="274664A5" w14:textId="77777777" w:rsidR="002A2DA5" w:rsidRPr="002C1381" w:rsidRDefault="002A2DA5" w:rsidP="002A2DA5">
            <w:pPr>
              <w:autoSpaceDE w:val="0"/>
              <w:autoSpaceDN w:val="0"/>
              <w:adjustRightInd w:val="0"/>
              <w:spacing w:after="120"/>
              <w:jc w:val="both"/>
              <w:rPr>
                <w:b/>
                <w:u w:val="single"/>
              </w:rPr>
            </w:pPr>
            <w:r w:rsidRPr="002C1381">
              <w:t>Le cadre de ces études sera revu et mis à jour en continu, à mesure que de nouvelles données ressortiront des études des sensibilités environnementales et sociales à l’état initial, et tout au long de l’EIES simplifiée. Cette dernière tiendra également compte des résultats des consultations publics relatives au Projet.</w:t>
            </w:r>
          </w:p>
        </w:tc>
      </w:tr>
      <w:tr w:rsidR="002A2DA5" w:rsidRPr="002C1381" w14:paraId="5C7273FB" w14:textId="77777777" w:rsidTr="002A2DA5">
        <w:tc>
          <w:tcPr>
            <w:tcW w:w="2136" w:type="dxa"/>
            <w:shd w:val="clear" w:color="auto" w:fill="auto"/>
            <w:vAlign w:val="center"/>
          </w:tcPr>
          <w:p w14:paraId="74ECBEA3" w14:textId="77777777" w:rsidR="002A2DA5" w:rsidRPr="002C1381" w:rsidRDefault="002A2DA5" w:rsidP="002A2DA5">
            <w:pPr>
              <w:jc w:val="center"/>
              <w:rPr>
                <w:b/>
              </w:rPr>
            </w:pPr>
            <w:r w:rsidRPr="002C1381">
              <w:rPr>
                <w:b/>
              </w:rPr>
              <w:t>La description détaillé du sous-projet et ses composantes ou activités</w:t>
            </w:r>
          </w:p>
        </w:tc>
        <w:tc>
          <w:tcPr>
            <w:tcW w:w="7470" w:type="dxa"/>
            <w:shd w:val="clear" w:color="auto" w:fill="auto"/>
          </w:tcPr>
          <w:p w14:paraId="395A68C7" w14:textId="77777777" w:rsidR="002A2DA5" w:rsidRPr="002C1381" w:rsidRDefault="002A2DA5" w:rsidP="002A2DA5">
            <w:pPr>
              <w:autoSpaceDE w:val="0"/>
              <w:autoSpaceDN w:val="0"/>
              <w:adjustRightInd w:val="0"/>
              <w:spacing w:after="120"/>
              <w:jc w:val="both"/>
            </w:pPr>
            <w:r w:rsidRPr="002C1381">
              <w:t>Dans un premier temps le Consultant présentera une justification économique, sociale et/ou technique du projet ; il abordera par la suite la description de toutes les composantes du projet : ses spécificités techniques, les matériaux, les zones d’emprunts et carrières, l’utilisation des ressources naturelles (eau, sables, etc.), les besoins en énergie, le calendrier d’exécution, la main d’œuvre. Cette description du projet nécessite la présentation des alternatives possibles. La notion d’alternative comprend: les options techniques, les options d’emplacement, … enfin, la description du projet présentera ses bénéficiaires.</w:t>
            </w:r>
          </w:p>
        </w:tc>
      </w:tr>
      <w:tr w:rsidR="002A2DA5" w:rsidRPr="002C1381" w14:paraId="002CF528" w14:textId="77777777" w:rsidTr="002A2DA5">
        <w:tc>
          <w:tcPr>
            <w:tcW w:w="2136" w:type="dxa"/>
            <w:shd w:val="clear" w:color="auto" w:fill="auto"/>
            <w:vAlign w:val="center"/>
          </w:tcPr>
          <w:p w14:paraId="2DD84E49" w14:textId="77777777" w:rsidR="002A2DA5" w:rsidRPr="002C1381" w:rsidRDefault="002A2DA5" w:rsidP="002A2DA5">
            <w:pPr>
              <w:autoSpaceDE w:val="0"/>
              <w:autoSpaceDN w:val="0"/>
              <w:adjustRightInd w:val="0"/>
              <w:jc w:val="center"/>
              <w:rPr>
                <w:b/>
              </w:rPr>
            </w:pPr>
            <w:r w:rsidRPr="002C1381">
              <w:rPr>
                <w:b/>
                <w:bCs/>
              </w:rPr>
              <w:t>Définition de l’état initial environnemental et social du Projet</w:t>
            </w:r>
          </w:p>
        </w:tc>
        <w:tc>
          <w:tcPr>
            <w:tcW w:w="7470" w:type="dxa"/>
            <w:shd w:val="clear" w:color="auto" w:fill="auto"/>
          </w:tcPr>
          <w:p w14:paraId="5E4001C9" w14:textId="77777777" w:rsidR="002A2DA5" w:rsidRPr="002C1381" w:rsidRDefault="002A2DA5" w:rsidP="002A2DA5">
            <w:pPr>
              <w:autoSpaceDE w:val="0"/>
              <w:autoSpaceDN w:val="0"/>
              <w:adjustRightInd w:val="0"/>
              <w:spacing w:after="120"/>
              <w:jc w:val="both"/>
            </w:pPr>
            <w:r w:rsidRPr="002C1381">
              <w:t>Le Consultant entreprendra la description et l’étude du milieu d’implantation ; la notion de milieu est ici entendu dans son sens le plus large et concernera notamment le milieu biophysique mais également l’environnement socioéconomique et culturel ; en particulier elle impliquera les infrastructures et équipements collectifs, les équipements économiques, les villages et les modes de production, les sites remarquables, les zones boisés, les rites et pratiques culturelles, les usages des infrastructures, etc.</w:t>
            </w:r>
          </w:p>
          <w:p w14:paraId="58916FDC" w14:textId="77777777" w:rsidR="002A2DA5" w:rsidRPr="002C1381" w:rsidRDefault="002A2DA5" w:rsidP="002A2DA5">
            <w:pPr>
              <w:autoSpaceDE w:val="0"/>
              <w:autoSpaceDN w:val="0"/>
              <w:adjustRightInd w:val="0"/>
              <w:spacing w:after="120"/>
              <w:jc w:val="both"/>
            </w:pPr>
            <w:r w:rsidRPr="002C1381">
              <w:t xml:space="preserve">Le Consultant identifiera en outre les enjeux environnementaux et sociaux des milieux étudiés. C’est-à-dire pour les principales problématiques identifiées au cours de la phase de cadrage, le contexte environnemental et social existant sera étudié. L’accent sera mis sur les sensibilités environnementales et sociales potentiellement concernées dans la zone d’influence du Projet. Des études de terrain seront menées. </w:t>
            </w:r>
          </w:p>
          <w:p w14:paraId="5E7D1DB7" w14:textId="77777777" w:rsidR="002A2DA5" w:rsidRPr="002C1381" w:rsidRDefault="002A2DA5" w:rsidP="002A2DA5">
            <w:pPr>
              <w:autoSpaceDE w:val="0"/>
              <w:autoSpaceDN w:val="0"/>
              <w:adjustRightInd w:val="0"/>
              <w:spacing w:after="120"/>
              <w:jc w:val="both"/>
            </w:pPr>
            <w:r w:rsidRPr="002C1381">
              <w:t>Les aspects environnementaux et sociaux à prendre en compte sont énumérés ci-dessous :</w:t>
            </w:r>
          </w:p>
          <w:p w14:paraId="00E9EAAC" w14:textId="77777777" w:rsidR="002A2DA5" w:rsidRPr="002C1381" w:rsidRDefault="002A2DA5" w:rsidP="00B74C2E">
            <w:pPr>
              <w:pStyle w:val="PargrafodaLista"/>
              <w:numPr>
                <w:ilvl w:val="0"/>
                <w:numId w:val="36"/>
              </w:numPr>
              <w:autoSpaceDE w:val="0"/>
              <w:autoSpaceDN w:val="0"/>
              <w:adjustRightInd w:val="0"/>
              <w:spacing w:after="0" w:line="240" w:lineRule="auto"/>
              <w:ind w:left="360"/>
              <w:rPr>
                <w:sz w:val="22"/>
                <w:szCs w:val="22"/>
              </w:rPr>
            </w:pPr>
            <w:r w:rsidRPr="002C1381">
              <w:rPr>
                <w:sz w:val="22"/>
                <w:szCs w:val="22"/>
              </w:rPr>
              <w:t>Milieu physique :</w:t>
            </w:r>
          </w:p>
          <w:p w14:paraId="28DC7F42"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Géologie et sols ;</w:t>
            </w:r>
          </w:p>
          <w:p w14:paraId="2E0AD85A"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Terrains et topographie ;</w:t>
            </w:r>
          </w:p>
          <w:p w14:paraId="711ABDB6"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Hydrologie et hydrogéologie ;</w:t>
            </w:r>
          </w:p>
          <w:p w14:paraId="29ECDC7A"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Microclimat et climat mondial ;</w:t>
            </w:r>
          </w:p>
          <w:p w14:paraId="7ED2FF05"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Eaux superficielles (océan et eaux continentales) et eaux souterraines ;</w:t>
            </w:r>
          </w:p>
          <w:p w14:paraId="7F8E66B0"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Qualité de l’air ; et</w:t>
            </w:r>
          </w:p>
          <w:p w14:paraId="15066227"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Bruit, vibrations, lumière.</w:t>
            </w:r>
          </w:p>
          <w:p w14:paraId="30F04185" w14:textId="77777777" w:rsidR="002A2DA5" w:rsidRPr="002C1381" w:rsidRDefault="002A2DA5" w:rsidP="00B74C2E">
            <w:pPr>
              <w:pStyle w:val="PargrafodaLista"/>
              <w:numPr>
                <w:ilvl w:val="0"/>
                <w:numId w:val="36"/>
              </w:numPr>
              <w:autoSpaceDE w:val="0"/>
              <w:autoSpaceDN w:val="0"/>
              <w:adjustRightInd w:val="0"/>
              <w:spacing w:after="0" w:line="240" w:lineRule="auto"/>
              <w:ind w:left="360"/>
              <w:rPr>
                <w:sz w:val="22"/>
                <w:szCs w:val="22"/>
              </w:rPr>
            </w:pPr>
            <w:r w:rsidRPr="002C1381">
              <w:rPr>
                <w:sz w:val="22"/>
                <w:szCs w:val="22"/>
              </w:rPr>
              <w:t>Milieu biologique ou naturel :</w:t>
            </w:r>
          </w:p>
          <w:p w14:paraId="0C0E4C82"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Habitats et écosystèmes aquatiques et terrestres ;</w:t>
            </w:r>
          </w:p>
          <w:p w14:paraId="1B99CBC1"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Faune, flore et biodiversité ;</w:t>
            </w:r>
          </w:p>
          <w:p w14:paraId="762A6B40"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Aires réservées, sacrées et protégées ; et</w:t>
            </w:r>
          </w:p>
          <w:p w14:paraId="546162AC"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Services rendus par les écosystèmes.</w:t>
            </w:r>
          </w:p>
          <w:p w14:paraId="37133408" w14:textId="77777777" w:rsidR="002A2DA5" w:rsidRPr="002C1381" w:rsidRDefault="002A2DA5" w:rsidP="00B74C2E">
            <w:pPr>
              <w:pStyle w:val="PargrafodaLista"/>
              <w:numPr>
                <w:ilvl w:val="0"/>
                <w:numId w:val="36"/>
              </w:numPr>
              <w:autoSpaceDE w:val="0"/>
              <w:autoSpaceDN w:val="0"/>
              <w:adjustRightInd w:val="0"/>
              <w:spacing w:after="0" w:line="240" w:lineRule="auto"/>
              <w:ind w:left="360"/>
              <w:rPr>
                <w:sz w:val="22"/>
                <w:szCs w:val="22"/>
              </w:rPr>
            </w:pPr>
            <w:r w:rsidRPr="002C1381">
              <w:rPr>
                <w:sz w:val="22"/>
                <w:szCs w:val="22"/>
              </w:rPr>
              <w:t>Milieu culturel :</w:t>
            </w:r>
          </w:p>
          <w:p w14:paraId="76BFDEAF"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Patrimoine culturel matériel et immatériel, et sites d’intérêt archéologique, historique, traditionnel, culturel et esthétique ;</w:t>
            </w:r>
          </w:p>
          <w:p w14:paraId="39CEE03A"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Traditions, pratiques et fêtes culturelles ; et</w:t>
            </w:r>
          </w:p>
          <w:p w14:paraId="507CE643"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Paysage et sites remarquables sur le plan esthétique.</w:t>
            </w:r>
          </w:p>
          <w:p w14:paraId="629A8655" w14:textId="77777777" w:rsidR="002A2DA5" w:rsidRPr="002C1381" w:rsidRDefault="002A2DA5" w:rsidP="00B74C2E">
            <w:pPr>
              <w:pStyle w:val="PargrafodaLista"/>
              <w:numPr>
                <w:ilvl w:val="0"/>
                <w:numId w:val="36"/>
              </w:numPr>
              <w:autoSpaceDE w:val="0"/>
              <w:autoSpaceDN w:val="0"/>
              <w:adjustRightInd w:val="0"/>
              <w:spacing w:after="0" w:line="240" w:lineRule="auto"/>
              <w:ind w:left="360"/>
              <w:rPr>
                <w:sz w:val="22"/>
                <w:szCs w:val="22"/>
              </w:rPr>
            </w:pPr>
            <w:r w:rsidRPr="002C1381">
              <w:rPr>
                <w:sz w:val="22"/>
                <w:szCs w:val="22"/>
              </w:rPr>
              <w:t>Milieu social et socioéconomique :</w:t>
            </w:r>
          </w:p>
          <w:p w14:paraId="5D205D98"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Populations et leurs habitations, terrains, autres ressources et biens ;</w:t>
            </w:r>
          </w:p>
          <w:p w14:paraId="3DB36D94"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Caractéristiques et structures des communautés ;</w:t>
            </w:r>
          </w:p>
          <w:p w14:paraId="277FAD0B"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Population et démographie ;</w:t>
            </w:r>
          </w:p>
          <w:p w14:paraId="681E5683"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Santé, bien-être, sécurité et sûreté ;</w:t>
            </w:r>
          </w:p>
          <w:p w14:paraId="6EE9BF6C"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Modes de vie incluant les moyens de subsistance, emploi et revenus ;</w:t>
            </w:r>
          </w:p>
          <w:p w14:paraId="1861784A"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Activités économiques dont l’industrie et le commerce, le tourisme, la pêche, l’agriculture et l’exploitation forestière ;</w:t>
            </w:r>
          </w:p>
          <w:p w14:paraId="6E5071A4"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Installations communautaires telles que les écoles, hôpitaux et centres de loisirs ;</w:t>
            </w:r>
          </w:p>
          <w:p w14:paraId="1F249AB7"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Utilités et infrastructures (électricité, eau, assainissement, gestion des déchets, transport) ;</w:t>
            </w:r>
          </w:p>
          <w:p w14:paraId="5A5014F4" w14:textId="77777777" w:rsidR="002A2DA5" w:rsidRPr="002C1381" w:rsidRDefault="002A2DA5" w:rsidP="00B74C2E">
            <w:pPr>
              <w:pStyle w:val="PargrafodaLista"/>
              <w:numPr>
                <w:ilvl w:val="0"/>
                <w:numId w:val="37"/>
              </w:numPr>
              <w:autoSpaceDE w:val="0"/>
              <w:autoSpaceDN w:val="0"/>
              <w:adjustRightInd w:val="0"/>
              <w:spacing w:after="0" w:line="240" w:lineRule="auto"/>
              <w:ind w:left="1080"/>
              <w:rPr>
                <w:sz w:val="22"/>
                <w:szCs w:val="22"/>
              </w:rPr>
            </w:pPr>
            <w:r w:rsidRPr="002C1381">
              <w:rPr>
                <w:sz w:val="22"/>
                <w:szCs w:val="22"/>
              </w:rPr>
              <w:t>Services sociaux tels que les soins médicaux, l’éducation et l’accès aux biens ; et</w:t>
            </w:r>
          </w:p>
          <w:p w14:paraId="4D40B081" w14:textId="77777777" w:rsidR="002A2DA5" w:rsidRPr="002C1381" w:rsidRDefault="002A2DA5" w:rsidP="00B74C2E">
            <w:pPr>
              <w:pStyle w:val="Default"/>
              <w:numPr>
                <w:ilvl w:val="0"/>
                <w:numId w:val="37"/>
              </w:numPr>
              <w:ind w:left="1080"/>
              <w:jc w:val="both"/>
              <w:rPr>
                <w:b/>
                <w:bCs/>
                <w:sz w:val="22"/>
                <w:szCs w:val="22"/>
              </w:rPr>
            </w:pPr>
            <w:r w:rsidRPr="002C1381">
              <w:rPr>
                <w:sz w:val="22"/>
                <w:szCs w:val="22"/>
              </w:rPr>
              <w:t>Economies locale, régionale et nationale.</w:t>
            </w:r>
          </w:p>
          <w:p w14:paraId="45C012DD" w14:textId="77777777" w:rsidR="002A2DA5" w:rsidRPr="002C1381" w:rsidRDefault="002A2DA5" w:rsidP="002A2DA5">
            <w:pPr>
              <w:pStyle w:val="Default"/>
              <w:jc w:val="both"/>
              <w:rPr>
                <w:sz w:val="22"/>
                <w:szCs w:val="22"/>
              </w:rPr>
            </w:pPr>
          </w:p>
          <w:p w14:paraId="74A0857E" w14:textId="77777777" w:rsidR="002A2DA5" w:rsidRPr="002C1381" w:rsidRDefault="002A2DA5" w:rsidP="002A2DA5">
            <w:pPr>
              <w:pStyle w:val="Default"/>
              <w:jc w:val="both"/>
              <w:rPr>
                <w:b/>
                <w:bCs/>
                <w:sz w:val="22"/>
                <w:szCs w:val="22"/>
              </w:rPr>
            </w:pPr>
            <w:r w:rsidRPr="002C1381">
              <w:rPr>
                <w:sz w:val="22"/>
                <w:szCs w:val="22"/>
              </w:rPr>
              <w:t>La description du projet prendra en compte les éléments suivants notés lors des visites de chantier du consultant</w:t>
            </w:r>
          </w:p>
          <w:p w14:paraId="4D2E317A" w14:textId="77777777" w:rsidR="002A2DA5" w:rsidRPr="002C1381" w:rsidRDefault="002A2DA5" w:rsidP="002A2DA5">
            <w:pPr>
              <w:pStyle w:val="Default"/>
              <w:ind w:left="1080"/>
              <w:jc w:val="both"/>
              <w:rPr>
                <w:b/>
                <w:bCs/>
                <w:sz w:val="22"/>
                <w:szCs w:val="22"/>
              </w:rPr>
            </w:pPr>
          </w:p>
        </w:tc>
      </w:tr>
      <w:tr w:rsidR="002A2DA5" w:rsidRPr="002C1381" w14:paraId="048A0E03" w14:textId="77777777" w:rsidTr="002A2DA5">
        <w:tc>
          <w:tcPr>
            <w:tcW w:w="2136" w:type="dxa"/>
            <w:shd w:val="clear" w:color="auto" w:fill="auto"/>
            <w:vAlign w:val="center"/>
          </w:tcPr>
          <w:p w14:paraId="57C5BF38" w14:textId="77777777" w:rsidR="002A2DA5" w:rsidRPr="002C1381" w:rsidRDefault="002A2DA5" w:rsidP="002A2DA5">
            <w:pPr>
              <w:autoSpaceDE w:val="0"/>
              <w:autoSpaceDN w:val="0"/>
              <w:adjustRightInd w:val="0"/>
              <w:jc w:val="center"/>
              <w:rPr>
                <w:b/>
                <w:bCs/>
              </w:rPr>
            </w:pPr>
            <w:r w:rsidRPr="002C1381">
              <w:rPr>
                <w:b/>
              </w:rPr>
              <w:t>La délimitation du périmètre de l’étude</w:t>
            </w:r>
          </w:p>
        </w:tc>
        <w:tc>
          <w:tcPr>
            <w:tcW w:w="7470" w:type="dxa"/>
            <w:shd w:val="clear" w:color="auto" w:fill="auto"/>
          </w:tcPr>
          <w:p w14:paraId="5845B052" w14:textId="77777777" w:rsidR="002A2DA5" w:rsidRPr="002C1381" w:rsidRDefault="002A2DA5" w:rsidP="002A2DA5">
            <w:pPr>
              <w:autoSpaceDE w:val="0"/>
              <w:autoSpaceDN w:val="0"/>
              <w:adjustRightInd w:val="0"/>
              <w:spacing w:after="120"/>
              <w:jc w:val="both"/>
            </w:pPr>
            <w:r w:rsidRPr="002C1381">
              <w:t>Cette phase sera consacrée à l’élaboration d’une proposition de délimitation des limites de l’étude : les limites de l’étude circonscrit, notamment, l’étendue spatiale (site du projet, zone d’influence direct et zone d’influence indirect) ainsi que temporelle de l’étude. La délimitation des zones d’influences du projet doit inclus les sites d’extraction (carrières, emprunts et gîtes).</w:t>
            </w:r>
          </w:p>
        </w:tc>
      </w:tr>
      <w:tr w:rsidR="002A2DA5" w:rsidRPr="002C1381" w14:paraId="3EF2ADFE" w14:textId="77777777" w:rsidTr="002A2DA5">
        <w:tc>
          <w:tcPr>
            <w:tcW w:w="2136" w:type="dxa"/>
            <w:shd w:val="clear" w:color="auto" w:fill="auto"/>
            <w:vAlign w:val="center"/>
          </w:tcPr>
          <w:p w14:paraId="3F4842DC" w14:textId="77777777" w:rsidR="002A2DA5" w:rsidRPr="002C1381" w:rsidRDefault="002A2DA5" w:rsidP="002A2DA5">
            <w:pPr>
              <w:jc w:val="center"/>
              <w:rPr>
                <w:b/>
              </w:rPr>
            </w:pPr>
            <w:r w:rsidRPr="002C1381">
              <w:rPr>
                <w:b/>
              </w:rPr>
              <w:t>L’analyse des risques et impacts environnementaux et sociaux</w:t>
            </w:r>
          </w:p>
        </w:tc>
        <w:tc>
          <w:tcPr>
            <w:tcW w:w="7470" w:type="dxa"/>
            <w:shd w:val="clear" w:color="auto" w:fill="auto"/>
          </w:tcPr>
          <w:p w14:paraId="5239CD7C" w14:textId="77777777" w:rsidR="002A2DA5" w:rsidRPr="002C1381" w:rsidRDefault="002A2DA5" w:rsidP="002A2DA5">
            <w:pPr>
              <w:autoSpaceDE w:val="0"/>
              <w:autoSpaceDN w:val="0"/>
              <w:adjustRightInd w:val="0"/>
              <w:spacing w:after="120"/>
              <w:jc w:val="both"/>
            </w:pPr>
            <w:r w:rsidRPr="002C1381">
              <w:t>Cette étape vise à prévoir la manière dont les conditions environnementales et sociales divergeront de l’état initial sous l’influence du Projet dans ses phases de construction, d’exploitation, voire de démantèlement, de désactivation et de réhabilitation de site.</w:t>
            </w:r>
          </w:p>
          <w:p w14:paraId="0E8CE68A" w14:textId="77777777" w:rsidR="002A2DA5" w:rsidRPr="002C1381" w:rsidRDefault="002A2DA5" w:rsidP="002A2DA5">
            <w:pPr>
              <w:autoSpaceDE w:val="0"/>
              <w:autoSpaceDN w:val="0"/>
              <w:adjustRightInd w:val="0"/>
              <w:spacing w:after="120"/>
              <w:jc w:val="both"/>
            </w:pPr>
            <w:r w:rsidRPr="002C1381">
              <w:t>Cette étape sera réalisée en deux phases celle de l’identification et celle de l’analyse proprement dite.</w:t>
            </w:r>
          </w:p>
          <w:p w14:paraId="4E750377" w14:textId="77777777" w:rsidR="002A2DA5" w:rsidRPr="002C1381" w:rsidRDefault="002A2DA5" w:rsidP="002A2DA5">
            <w:pPr>
              <w:autoSpaceDE w:val="0"/>
              <w:autoSpaceDN w:val="0"/>
              <w:adjustRightInd w:val="0"/>
              <w:spacing w:after="120"/>
              <w:jc w:val="both"/>
            </w:pPr>
            <w:r w:rsidRPr="002C1381">
              <w:rPr>
                <w:u w:val="single"/>
              </w:rPr>
              <w:t>L’identification</w:t>
            </w:r>
            <w:r w:rsidRPr="002C1381">
              <w:t xml:space="preserve"> consiste en l’inventaire de tous les impacts potentiels du projet. Cet inventaire repose sur au moins deux critères de documentation existante sur la matière et les expériences antérieures.</w:t>
            </w:r>
          </w:p>
          <w:p w14:paraId="7A12C312" w14:textId="77777777" w:rsidR="002A2DA5" w:rsidRPr="002C1381" w:rsidRDefault="002A2DA5" w:rsidP="002A2DA5">
            <w:pPr>
              <w:autoSpaceDE w:val="0"/>
              <w:autoSpaceDN w:val="0"/>
              <w:adjustRightInd w:val="0"/>
              <w:spacing w:after="120"/>
              <w:jc w:val="both"/>
            </w:pPr>
            <w:r w:rsidRPr="002C1381">
              <w:t>Les données quantitatives et qualitatives sur la nature, l’intensité, l’étendue géographique, la durée et la probabilité de changement seront collectées et chaque impact et risque sera évalué en vue d’en déterminer la sévérité et probabilité vis-à-vis du milieu naturel et humain.</w:t>
            </w:r>
          </w:p>
          <w:p w14:paraId="3CD27762" w14:textId="77777777" w:rsidR="002A2DA5" w:rsidRPr="002C1381" w:rsidRDefault="002A2DA5" w:rsidP="002A2DA5">
            <w:pPr>
              <w:autoSpaceDE w:val="0"/>
              <w:autoSpaceDN w:val="0"/>
              <w:adjustRightInd w:val="0"/>
              <w:spacing w:after="120"/>
              <w:jc w:val="both"/>
            </w:pPr>
            <w:r w:rsidRPr="002C1381">
              <w:rPr>
                <w:u w:val="single"/>
              </w:rPr>
              <w:t>La phase d’analyse</w:t>
            </w:r>
            <w:r w:rsidRPr="002C1381">
              <w:t xml:space="preserve"> quant à elle comprendra l’évaluation des impacts c’est à dire l’appréciation de la valeur de chaque impact. Par la suite, seuls les impacts importants seront retenus comme impact du projet. Le consultant doit donner une attention particulier (le consultant doit proposer des solutions et recommandations) sur les impacts liés au fait que les canalisations en amiante-ciment seront mises hors service et resterons enterre.</w:t>
            </w:r>
          </w:p>
          <w:p w14:paraId="713ACF87" w14:textId="77777777" w:rsidR="002A2DA5" w:rsidRPr="002C1381" w:rsidRDefault="002A2DA5" w:rsidP="002A2DA5">
            <w:pPr>
              <w:autoSpaceDE w:val="0"/>
              <w:autoSpaceDN w:val="0"/>
              <w:adjustRightInd w:val="0"/>
              <w:spacing w:after="120"/>
              <w:jc w:val="both"/>
            </w:pPr>
            <w:r w:rsidRPr="002C1381">
              <w:t>L’évaluation des impacts du projet consiste en l’appréciation de l’importance des impacts probables. Il s’agira notamment d’identifier les impacts et risques majeurs (les plus importants et ceux susceptibles de causer les dommages les plus graves); cependant l’étude traitera de tous les impacts potentiels pour déterminer lesquels sont susceptibles d’être significatifs et justifiant donc des mesures de gestion environnementale et sociale.</w:t>
            </w:r>
          </w:p>
          <w:p w14:paraId="78386194" w14:textId="77777777" w:rsidR="002A2DA5" w:rsidRPr="002C1381" w:rsidRDefault="002A2DA5" w:rsidP="002A2DA5">
            <w:pPr>
              <w:autoSpaceDE w:val="0"/>
              <w:autoSpaceDN w:val="0"/>
              <w:adjustRightInd w:val="0"/>
              <w:spacing w:after="120"/>
              <w:jc w:val="both"/>
            </w:pPr>
            <w:r w:rsidRPr="002C1381">
              <w:t>Le Consultant mènera une analyse des dangers et risques éventuels liés au projet.</w:t>
            </w:r>
          </w:p>
          <w:p w14:paraId="26046E91" w14:textId="77777777" w:rsidR="002A2DA5" w:rsidRPr="002C1381" w:rsidRDefault="002A2DA5" w:rsidP="002A2DA5">
            <w:pPr>
              <w:autoSpaceDE w:val="0"/>
              <w:autoSpaceDN w:val="0"/>
              <w:adjustRightInd w:val="0"/>
              <w:spacing w:before="120" w:after="120"/>
              <w:jc w:val="both"/>
            </w:pPr>
            <w:r w:rsidRPr="002C1381">
              <w:t>Cette appréciation sera effectuée sur la base des éléments suivants :</w:t>
            </w:r>
          </w:p>
          <w:p w14:paraId="131277A3" w14:textId="77777777" w:rsidR="002A2DA5" w:rsidRPr="002C1381" w:rsidRDefault="002A2DA5" w:rsidP="00B74C2E">
            <w:pPr>
              <w:pStyle w:val="PargrafodaLista"/>
              <w:numPr>
                <w:ilvl w:val="0"/>
                <w:numId w:val="34"/>
              </w:numPr>
              <w:autoSpaceDE w:val="0"/>
              <w:autoSpaceDN w:val="0"/>
              <w:adjustRightInd w:val="0"/>
              <w:spacing w:after="0" w:line="240" w:lineRule="auto"/>
              <w:ind w:left="1041" w:hanging="491"/>
              <w:jc w:val="both"/>
              <w:rPr>
                <w:sz w:val="22"/>
                <w:szCs w:val="22"/>
              </w:rPr>
            </w:pPr>
            <w:r w:rsidRPr="002C1381">
              <w:rPr>
                <w:sz w:val="22"/>
                <w:szCs w:val="22"/>
              </w:rPr>
              <w:t xml:space="preserve">L’étendue </w:t>
            </w:r>
          </w:p>
          <w:p w14:paraId="46845C37" w14:textId="77777777" w:rsidR="002A2DA5" w:rsidRPr="002C1381" w:rsidRDefault="002A2DA5" w:rsidP="00B74C2E">
            <w:pPr>
              <w:pStyle w:val="PargrafodaLista"/>
              <w:numPr>
                <w:ilvl w:val="0"/>
                <w:numId w:val="34"/>
              </w:numPr>
              <w:autoSpaceDE w:val="0"/>
              <w:autoSpaceDN w:val="0"/>
              <w:adjustRightInd w:val="0"/>
              <w:spacing w:after="0" w:line="240" w:lineRule="auto"/>
              <w:ind w:left="1041" w:hanging="491"/>
              <w:jc w:val="both"/>
              <w:rPr>
                <w:sz w:val="22"/>
                <w:szCs w:val="22"/>
              </w:rPr>
            </w:pPr>
            <w:r w:rsidRPr="002C1381">
              <w:rPr>
                <w:sz w:val="22"/>
                <w:szCs w:val="22"/>
              </w:rPr>
              <w:t xml:space="preserve">la durée : permanente ou temporaire ou encore semi-permanente </w:t>
            </w:r>
          </w:p>
          <w:p w14:paraId="5ED28611" w14:textId="77777777" w:rsidR="002A2DA5" w:rsidRPr="002C1381" w:rsidRDefault="002A2DA5" w:rsidP="00B74C2E">
            <w:pPr>
              <w:pStyle w:val="PargrafodaLista"/>
              <w:numPr>
                <w:ilvl w:val="0"/>
                <w:numId w:val="34"/>
              </w:numPr>
              <w:autoSpaceDE w:val="0"/>
              <w:autoSpaceDN w:val="0"/>
              <w:adjustRightInd w:val="0"/>
              <w:spacing w:after="0" w:line="240" w:lineRule="auto"/>
              <w:ind w:left="1041" w:hanging="491"/>
              <w:jc w:val="both"/>
              <w:rPr>
                <w:sz w:val="22"/>
                <w:szCs w:val="22"/>
              </w:rPr>
            </w:pPr>
            <w:r w:rsidRPr="002C1381">
              <w:rPr>
                <w:sz w:val="22"/>
                <w:szCs w:val="22"/>
              </w:rPr>
              <w:t xml:space="preserve">l’amplitude </w:t>
            </w:r>
          </w:p>
          <w:p w14:paraId="4D6E1D15" w14:textId="77777777" w:rsidR="002A2DA5" w:rsidRPr="002C1381" w:rsidRDefault="002A2DA5" w:rsidP="00B74C2E">
            <w:pPr>
              <w:pStyle w:val="PargrafodaLista"/>
              <w:numPr>
                <w:ilvl w:val="0"/>
                <w:numId w:val="34"/>
              </w:numPr>
              <w:autoSpaceDE w:val="0"/>
              <w:autoSpaceDN w:val="0"/>
              <w:adjustRightInd w:val="0"/>
              <w:spacing w:after="0" w:line="240" w:lineRule="auto"/>
              <w:ind w:left="1041" w:hanging="491"/>
              <w:jc w:val="both"/>
              <w:rPr>
                <w:sz w:val="22"/>
                <w:szCs w:val="22"/>
              </w:rPr>
            </w:pPr>
            <w:r w:rsidRPr="002C1381">
              <w:rPr>
                <w:sz w:val="22"/>
                <w:szCs w:val="22"/>
              </w:rPr>
              <w:t xml:space="preserve">la probabilité </w:t>
            </w:r>
          </w:p>
          <w:p w14:paraId="145E7F7B" w14:textId="77777777" w:rsidR="002A2DA5" w:rsidRPr="002C1381" w:rsidRDefault="002A2DA5" w:rsidP="00B74C2E">
            <w:pPr>
              <w:pStyle w:val="PargrafodaLista"/>
              <w:numPr>
                <w:ilvl w:val="0"/>
                <w:numId w:val="34"/>
              </w:numPr>
              <w:autoSpaceDE w:val="0"/>
              <w:autoSpaceDN w:val="0"/>
              <w:adjustRightInd w:val="0"/>
              <w:spacing w:after="0" w:line="240" w:lineRule="auto"/>
              <w:ind w:left="1041" w:hanging="491"/>
              <w:jc w:val="both"/>
              <w:rPr>
                <w:sz w:val="22"/>
                <w:szCs w:val="22"/>
              </w:rPr>
            </w:pPr>
            <w:r w:rsidRPr="002C1381">
              <w:rPr>
                <w:sz w:val="22"/>
                <w:szCs w:val="22"/>
              </w:rPr>
              <w:t xml:space="preserve">l’importance de la composante affectée </w:t>
            </w:r>
          </w:p>
          <w:p w14:paraId="084D44CA" w14:textId="77777777" w:rsidR="002A2DA5" w:rsidRPr="002C1381" w:rsidRDefault="002A2DA5" w:rsidP="002A2DA5">
            <w:pPr>
              <w:autoSpaceDE w:val="0"/>
              <w:autoSpaceDN w:val="0"/>
              <w:adjustRightInd w:val="0"/>
              <w:spacing w:before="120" w:after="120"/>
              <w:jc w:val="both"/>
            </w:pPr>
            <w:r w:rsidRPr="002C1381">
              <w:t>D’autre part, le Consultant identifiera les types d’impact : direct ou indirect.</w:t>
            </w:r>
          </w:p>
          <w:p w14:paraId="1754A837" w14:textId="77777777" w:rsidR="002A2DA5" w:rsidRPr="002C1381" w:rsidRDefault="002A2DA5" w:rsidP="002A2DA5">
            <w:pPr>
              <w:autoSpaceDE w:val="0"/>
              <w:autoSpaceDN w:val="0"/>
              <w:adjustRightInd w:val="0"/>
              <w:spacing w:before="120" w:after="120"/>
              <w:jc w:val="both"/>
            </w:pPr>
            <w:r w:rsidRPr="002C1381">
              <w:t>Au plan social, dans un document séparé, les études mettront en évidence, notamment les impacts :</w:t>
            </w:r>
          </w:p>
          <w:p w14:paraId="25C60D9D" w14:textId="77777777" w:rsidR="002A2DA5" w:rsidRPr="002C1381" w:rsidRDefault="002A2DA5" w:rsidP="00B74C2E">
            <w:pPr>
              <w:pStyle w:val="PargrafodaLista"/>
              <w:numPr>
                <w:ilvl w:val="0"/>
                <w:numId w:val="35"/>
              </w:numPr>
              <w:autoSpaceDE w:val="0"/>
              <w:autoSpaceDN w:val="0"/>
              <w:adjustRightInd w:val="0"/>
              <w:spacing w:after="0" w:line="240" w:lineRule="auto"/>
              <w:ind w:left="1134" w:hanging="491"/>
              <w:jc w:val="both"/>
              <w:rPr>
                <w:sz w:val="22"/>
                <w:szCs w:val="22"/>
              </w:rPr>
            </w:pPr>
            <w:r w:rsidRPr="002C1381">
              <w:rPr>
                <w:sz w:val="22"/>
                <w:szCs w:val="22"/>
              </w:rPr>
              <w:t xml:space="preserve">Liés à la réinstallation de populations </w:t>
            </w:r>
          </w:p>
          <w:p w14:paraId="3A050C63" w14:textId="77777777" w:rsidR="002A2DA5" w:rsidRPr="002C1381" w:rsidRDefault="002A2DA5" w:rsidP="00B74C2E">
            <w:pPr>
              <w:pStyle w:val="PargrafodaLista"/>
              <w:numPr>
                <w:ilvl w:val="0"/>
                <w:numId w:val="35"/>
              </w:numPr>
              <w:autoSpaceDE w:val="0"/>
              <w:autoSpaceDN w:val="0"/>
              <w:adjustRightInd w:val="0"/>
              <w:spacing w:after="0" w:line="240" w:lineRule="auto"/>
              <w:ind w:left="1134" w:hanging="491"/>
              <w:jc w:val="both"/>
              <w:rPr>
                <w:sz w:val="22"/>
                <w:szCs w:val="22"/>
              </w:rPr>
            </w:pPr>
            <w:r w:rsidRPr="002C1381">
              <w:rPr>
                <w:sz w:val="22"/>
                <w:szCs w:val="22"/>
              </w:rPr>
              <w:t xml:space="preserve">Sur la santé : la qualité des milieux, l’inflation de vecteurs, les modifications des comportements des populations … </w:t>
            </w:r>
          </w:p>
          <w:p w14:paraId="6EB90F53" w14:textId="77777777" w:rsidR="002A2DA5" w:rsidRPr="002C1381" w:rsidRDefault="002A2DA5" w:rsidP="00B74C2E">
            <w:pPr>
              <w:pStyle w:val="PargrafodaLista"/>
              <w:numPr>
                <w:ilvl w:val="0"/>
                <w:numId w:val="35"/>
              </w:numPr>
              <w:autoSpaceDE w:val="0"/>
              <w:autoSpaceDN w:val="0"/>
              <w:adjustRightInd w:val="0"/>
              <w:spacing w:after="0" w:line="240" w:lineRule="auto"/>
              <w:ind w:left="1134" w:hanging="491"/>
              <w:jc w:val="both"/>
              <w:rPr>
                <w:sz w:val="22"/>
                <w:szCs w:val="22"/>
              </w:rPr>
            </w:pPr>
            <w:r w:rsidRPr="002C1381">
              <w:rPr>
                <w:sz w:val="22"/>
                <w:szCs w:val="22"/>
              </w:rPr>
              <w:t xml:space="preserve">Sur la sécurité : probabilité d’accident, augmentation des flux, densité de population vulnérable, taux de délinquance, etc. </w:t>
            </w:r>
          </w:p>
          <w:p w14:paraId="4C8DC96E" w14:textId="77777777" w:rsidR="002A2DA5" w:rsidRPr="002C1381" w:rsidRDefault="002A2DA5" w:rsidP="00B74C2E">
            <w:pPr>
              <w:pStyle w:val="PargrafodaLista"/>
              <w:numPr>
                <w:ilvl w:val="0"/>
                <w:numId w:val="35"/>
              </w:numPr>
              <w:autoSpaceDE w:val="0"/>
              <w:autoSpaceDN w:val="0"/>
              <w:adjustRightInd w:val="0"/>
              <w:spacing w:after="0" w:line="240" w:lineRule="auto"/>
              <w:ind w:left="1134" w:hanging="491"/>
              <w:jc w:val="both"/>
              <w:rPr>
                <w:sz w:val="22"/>
                <w:szCs w:val="22"/>
              </w:rPr>
            </w:pPr>
            <w:r w:rsidRPr="002C1381">
              <w:rPr>
                <w:sz w:val="22"/>
                <w:szCs w:val="22"/>
              </w:rPr>
              <w:t xml:space="preserve">Sur le revenu : perturbations d’activités génératrices de revenus … </w:t>
            </w:r>
          </w:p>
          <w:p w14:paraId="7675588D" w14:textId="77777777" w:rsidR="002A2DA5" w:rsidRPr="002C1381" w:rsidRDefault="002A2DA5" w:rsidP="002A2DA5">
            <w:pPr>
              <w:autoSpaceDE w:val="0"/>
              <w:autoSpaceDN w:val="0"/>
              <w:adjustRightInd w:val="0"/>
              <w:spacing w:after="120"/>
              <w:jc w:val="both"/>
            </w:pPr>
            <w:r w:rsidRPr="002C1381">
              <w:t>Sur les aspects culturels et sur d’éventuelles modifications des paysages.</w:t>
            </w:r>
          </w:p>
          <w:p w14:paraId="0ED30007" w14:textId="77777777" w:rsidR="002A2DA5" w:rsidRPr="002C1381" w:rsidRDefault="002A2DA5" w:rsidP="002A2DA5">
            <w:pPr>
              <w:autoSpaceDE w:val="0"/>
              <w:autoSpaceDN w:val="0"/>
              <w:adjustRightInd w:val="0"/>
              <w:spacing w:after="120"/>
              <w:jc w:val="both"/>
            </w:pPr>
            <w:r w:rsidRPr="002C1381">
              <w:t>Cette phase de l’étude visera également à identifier, analyser et évaluer les risques et opportunités liés au changement climatique dans toutes les zones d’influences du projet et en cas de besoin proposé de mesures maximisations des opportunités et minimiser les risques. L’identifier les impacts potentiels positifs du Projet, et comment les optimiser sera la préoccupation du consultant.</w:t>
            </w:r>
          </w:p>
          <w:p w14:paraId="4FB4C81C" w14:textId="77777777" w:rsidR="002A2DA5" w:rsidRPr="002C1381" w:rsidRDefault="002A2DA5" w:rsidP="002A2DA5">
            <w:pPr>
              <w:spacing w:before="120" w:after="120"/>
              <w:jc w:val="both"/>
            </w:pPr>
            <w:r w:rsidRPr="002C1381">
              <w:t>Les risques liés au changement climatique seront analysés. Un plan de contingence pour la prévention et la gestion des risques incluant des mesures d’atténuation et d’adaptation au changement climatique sera proposé.</w:t>
            </w:r>
          </w:p>
          <w:p w14:paraId="656DC385" w14:textId="77777777" w:rsidR="002A2DA5" w:rsidRPr="002C1381" w:rsidRDefault="002A2DA5" w:rsidP="002A2DA5">
            <w:pPr>
              <w:spacing w:after="120"/>
              <w:jc w:val="both"/>
              <w:rPr>
                <w:highlight w:val="cyan"/>
              </w:rPr>
            </w:pPr>
            <w:r w:rsidRPr="002C1381">
              <w:t>Les impacts liés aux sites d’emprunt seront analysés.</w:t>
            </w:r>
          </w:p>
        </w:tc>
      </w:tr>
      <w:tr w:rsidR="002A2DA5" w:rsidRPr="002C1381" w14:paraId="1368D668" w14:textId="77777777" w:rsidTr="002A2DA5">
        <w:tc>
          <w:tcPr>
            <w:tcW w:w="2136" w:type="dxa"/>
            <w:shd w:val="clear" w:color="auto" w:fill="auto"/>
            <w:vAlign w:val="center"/>
          </w:tcPr>
          <w:p w14:paraId="7F09B998" w14:textId="77777777" w:rsidR="002A2DA5" w:rsidRPr="002C1381" w:rsidRDefault="002A2DA5" w:rsidP="002A2DA5">
            <w:pPr>
              <w:jc w:val="center"/>
              <w:rPr>
                <w:b/>
                <w:bCs/>
              </w:rPr>
            </w:pPr>
            <w:r w:rsidRPr="002C1381">
              <w:rPr>
                <w:b/>
                <w:bCs/>
              </w:rPr>
              <w:t>Impacts cumulatifs</w:t>
            </w:r>
          </w:p>
        </w:tc>
        <w:tc>
          <w:tcPr>
            <w:tcW w:w="7470" w:type="dxa"/>
            <w:shd w:val="clear" w:color="auto" w:fill="auto"/>
          </w:tcPr>
          <w:p w14:paraId="3321F1A2" w14:textId="77777777" w:rsidR="002A2DA5" w:rsidRPr="002C1381" w:rsidRDefault="002A2DA5" w:rsidP="002A2DA5">
            <w:pPr>
              <w:autoSpaceDE w:val="0"/>
              <w:autoSpaceDN w:val="0"/>
              <w:adjustRightInd w:val="0"/>
              <w:spacing w:after="120"/>
              <w:jc w:val="both"/>
            </w:pPr>
            <w:r w:rsidRPr="002C1381">
              <w:t>La possibilité pour le Projet d’avoir des impacts cumulatifs avec d’autres activités et des développements en cours ou officiellement prévus, tels que d’autres activités industrielles ou artisanales ayant lieu dans la région au même moment, sera également considérée dans l’étude.</w:t>
            </w:r>
          </w:p>
          <w:p w14:paraId="383F9F9B" w14:textId="77777777" w:rsidR="002A2DA5" w:rsidRPr="002C1381" w:rsidRDefault="002A2DA5" w:rsidP="002A2DA5">
            <w:pPr>
              <w:autoSpaceDE w:val="0"/>
              <w:autoSpaceDN w:val="0"/>
              <w:adjustRightInd w:val="0"/>
              <w:spacing w:after="120"/>
              <w:jc w:val="both"/>
            </w:pPr>
            <w:r w:rsidRPr="002C1381">
              <w:t>Quand d’autres activités sont déjà en cours ou planifiées, elles seront prises en compte dans l’étude en les intégrant à l’évaluation de l’état initial environnemental et social futur du Projet (état initial résultant du scénario « sans Projet », par rapport auquel les impacts du Projet sont évalués).</w:t>
            </w:r>
          </w:p>
          <w:p w14:paraId="7BDAC948" w14:textId="77777777" w:rsidR="002A2DA5" w:rsidRPr="002C1381" w:rsidRDefault="002A2DA5" w:rsidP="002A2DA5">
            <w:pPr>
              <w:autoSpaceDE w:val="0"/>
              <w:autoSpaceDN w:val="0"/>
              <w:adjustRightInd w:val="0"/>
              <w:spacing w:after="120"/>
              <w:jc w:val="both"/>
            </w:pPr>
            <w:r w:rsidRPr="002C1381">
              <w:t>Si d’autres projets ou activités sont identifiées comme étant encore en phase de planification, sans toutefois être officiellement confirmés, leurs impacts possibles seront considérés en combinaison avec ceux du Projet, de sorte à obtenir une vision détaillée de la possible situation future.</w:t>
            </w:r>
          </w:p>
        </w:tc>
      </w:tr>
      <w:tr w:rsidR="002A2DA5" w:rsidRPr="002C1381" w14:paraId="2CA4236B" w14:textId="77777777" w:rsidTr="002A2DA5">
        <w:tc>
          <w:tcPr>
            <w:tcW w:w="2136" w:type="dxa"/>
            <w:shd w:val="clear" w:color="auto" w:fill="auto"/>
            <w:vAlign w:val="center"/>
          </w:tcPr>
          <w:p w14:paraId="37F60203" w14:textId="77777777" w:rsidR="002A2DA5" w:rsidRPr="002C1381" w:rsidRDefault="002A2DA5" w:rsidP="002A2DA5">
            <w:pPr>
              <w:jc w:val="center"/>
              <w:rPr>
                <w:b/>
                <w:bCs/>
              </w:rPr>
            </w:pPr>
            <w:r w:rsidRPr="002C1381">
              <w:rPr>
                <w:b/>
                <w:bCs/>
              </w:rPr>
              <w:t>Mesures d’atténuation</w:t>
            </w:r>
          </w:p>
        </w:tc>
        <w:tc>
          <w:tcPr>
            <w:tcW w:w="7470" w:type="dxa"/>
            <w:shd w:val="clear" w:color="auto" w:fill="auto"/>
          </w:tcPr>
          <w:p w14:paraId="73B809B3" w14:textId="77777777" w:rsidR="002A2DA5" w:rsidRPr="002C1381" w:rsidRDefault="002A2DA5" w:rsidP="002A2DA5">
            <w:pPr>
              <w:autoSpaceDE w:val="0"/>
              <w:autoSpaceDN w:val="0"/>
              <w:adjustRightInd w:val="0"/>
              <w:spacing w:after="120"/>
              <w:jc w:val="both"/>
            </w:pPr>
            <w:r w:rsidRPr="002C1381">
              <w:t>Les impacts significatifs feront l’objet de propositions de mesures d’atténuation et, éventuellement, de mesures d’accompagnement. Ces mesures viseront à réduire l’importance des impacts potentiels identifiés pour les ramener à des niveaux biologiques, biophysiques, sociaux, économiques, culturels acceptables sinon à les éviter.</w:t>
            </w:r>
          </w:p>
          <w:p w14:paraId="76590558" w14:textId="77777777" w:rsidR="002A2DA5" w:rsidRPr="002C1381" w:rsidRDefault="002A2DA5" w:rsidP="002A2DA5">
            <w:pPr>
              <w:autoSpaceDE w:val="0"/>
              <w:autoSpaceDN w:val="0"/>
              <w:adjustRightInd w:val="0"/>
              <w:spacing w:after="120"/>
              <w:jc w:val="both"/>
            </w:pPr>
            <w:r w:rsidRPr="002C1381">
              <w:t>Elles peuvent consister en des mesures techniques, sociales, économiques, institutionnelles, etc. Elles seront classées par ordre de préférence en mesures de prévention ou de minimisation, mesures de réparation et en cas d’impacts non réductibles il pourrait être envisagé de procéder à des mesures de compensation.</w:t>
            </w:r>
          </w:p>
          <w:p w14:paraId="502F01C5" w14:textId="77777777" w:rsidR="002A2DA5" w:rsidRPr="002C1381" w:rsidRDefault="002A2DA5" w:rsidP="002A2DA5">
            <w:pPr>
              <w:autoSpaceDE w:val="0"/>
              <w:autoSpaceDN w:val="0"/>
              <w:adjustRightInd w:val="0"/>
              <w:spacing w:after="120"/>
              <w:jc w:val="both"/>
            </w:pPr>
            <w:r w:rsidRPr="002C1381">
              <w:t>Des mesures seront identifiées, et validées en accord avec l’équipe technique du Projet et toutes les parties prenantes dans le processus notamment, l’AAAC (l’Autorité d’Évaluation Environnementale Compétente), la Banque Mondiale et autres partenaires, en vue de prévenir, réduire ou gérer les effets négatifs, ou en cas d’impossibilité, en compenser les effets.</w:t>
            </w:r>
          </w:p>
          <w:p w14:paraId="3663C5B3" w14:textId="77777777" w:rsidR="002A2DA5" w:rsidRPr="002C1381" w:rsidRDefault="002A2DA5" w:rsidP="002A2DA5">
            <w:pPr>
              <w:autoSpaceDE w:val="0"/>
              <w:autoSpaceDN w:val="0"/>
              <w:adjustRightInd w:val="0"/>
              <w:spacing w:after="120"/>
              <w:jc w:val="both"/>
            </w:pPr>
            <w:r w:rsidRPr="002C1381">
              <w:t>Ces mesures d’atténuation pourront comprendre des modifications de conception ou de dimensionnement du Projet, des prescriptions de gestion relatives aux phases de construction ou d’exploitation, voire d’autres types de mesures pour minimiser les effets négatifs et optimiser les effets positifs du Projet sur l’environnement naturel et humain.</w:t>
            </w:r>
          </w:p>
        </w:tc>
      </w:tr>
      <w:tr w:rsidR="002A2DA5" w:rsidRPr="002C1381" w14:paraId="7E4629AE" w14:textId="77777777" w:rsidTr="002A2DA5">
        <w:tc>
          <w:tcPr>
            <w:tcW w:w="2136" w:type="dxa"/>
            <w:shd w:val="clear" w:color="auto" w:fill="auto"/>
            <w:vAlign w:val="center"/>
          </w:tcPr>
          <w:p w14:paraId="2FEF8CF9" w14:textId="77777777" w:rsidR="002A2DA5" w:rsidRPr="002C1381" w:rsidRDefault="002A2DA5" w:rsidP="002A2DA5">
            <w:pPr>
              <w:autoSpaceDE w:val="0"/>
              <w:autoSpaceDN w:val="0"/>
              <w:adjustRightInd w:val="0"/>
              <w:jc w:val="center"/>
              <w:rPr>
                <w:b/>
                <w:bCs/>
              </w:rPr>
            </w:pPr>
            <w:r w:rsidRPr="002C1381">
              <w:rPr>
                <w:b/>
                <w:bCs/>
              </w:rPr>
              <w:t>Evaluation des impacts résiduels</w:t>
            </w:r>
          </w:p>
        </w:tc>
        <w:tc>
          <w:tcPr>
            <w:tcW w:w="7470" w:type="dxa"/>
            <w:shd w:val="clear" w:color="auto" w:fill="auto"/>
          </w:tcPr>
          <w:p w14:paraId="140002C7" w14:textId="77777777" w:rsidR="002A2DA5" w:rsidRPr="002C1381" w:rsidRDefault="002A2DA5" w:rsidP="002A2DA5">
            <w:pPr>
              <w:autoSpaceDE w:val="0"/>
              <w:autoSpaceDN w:val="0"/>
              <w:adjustRightInd w:val="0"/>
              <w:spacing w:after="120"/>
              <w:jc w:val="both"/>
            </w:pPr>
            <w:r w:rsidRPr="002C1381">
              <w:t>La mise en œuvre de ces mesures n’est pas toujours de nature à éliminer intégralement les impacts des activités des projets. Aussi, est-il nécessaire de procéder à des évaluations des impacts résiduels.</w:t>
            </w:r>
          </w:p>
          <w:p w14:paraId="5F77495C" w14:textId="77777777" w:rsidR="002A2DA5" w:rsidRPr="002C1381" w:rsidRDefault="002A2DA5" w:rsidP="002A2DA5">
            <w:pPr>
              <w:autoSpaceDE w:val="0"/>
              <w:autoSpaceDN w:val="0"/>
              <w:adjustRightInd w:val="0"/>
              <w:spacing w:after="120"/>
              <w:jc w:val="both"/>
            </w:pPr>
            <w:r w:rsidRPr="002C1381">
              <w:t>Lorsque des mesures d’atténuation sont établies, les impacts seront réévalués pour en déterminer les effets résiduels après mise en place des mesures d’atténuation.</w:t>
            </w:r>
          </w:p>
        </w:tc>
      </w:tr>
      <w:tr w:rsidR="002A2DA5" w:rsidRPr="002C1381" w14:paraId="2EE630A2" w14:textId="77777777" w:rsidTr="002A2DA5">
        <w:tc>
          <w:tcPr>
            <w:tcW w:w="2136" w:type="dxa"/>
            <w:shd w:val="clear" w:color="auto" w:fill="auto"/>
            <w:vAlign w:val="center"/>
          </w:tcPr>
          <w:p w14:paraId="64BA018D" w14:textId="77777777" w:rsidR="002A2DA5" w:rsidRPr="002C1381" w:rsidRDefault="002A2DA5" w:rsidP="002A2DA5">
            <w:pPr>
              <w:autoSpaceDE w:val="0"/>
              <w:autoSpaceDN w:val="0"/>
              <w:adjustRightInd w:val="0"/>
              <w:jc w:val="center"/>
              <w:rPr>
                <w:b/>
                <w:bCs/>
              </w:rPr>
            </w:pPr>
            <w:r w:rsidRPr="002C1381">
              <w:rPr>
                <w:b/>
                <w:bCs/>
              </w:rPr>
              <w:t>Analyse des risques environnementaux et technologiques</w:t>
            </w:r>
          </w:p>
        </w:tc>
        <w:tc>
          <w:tcPr>
            <w:tcW w:w="7470" w:type="dxa"/>
            <w:shd w:val="clear" w:color="auto" w:fill="auto"/>
          </w:tcPr>
          <w:p w14:paraId="4EDA7C7A" w14:textId="77777777" w:rsidR="002A2DA5" w:rsidRPr="002C1381" w:rsidRDefault="002A2DA5" w:rsidP="002A2DA5">
            <w:pPr>
              <w:spacing w:after="120"/>
              <w:jc w:val="both"/>
              <w:rPr>
                <w:highlight w:val="cyan"/>
              </w:rPr>
            </w:pPr>
            <w:r w:rsidRPr="002C1381">
              <w:t>Un plan de gestion de risques environnementaux et sociaux sera élaboré. Ce plan va inclure l’analyse des risques d’accidents et proposer les mesures de sécurités appropriées et développer un plan de contingence abrégé.</w:t>
            </w:r>
          </w:p>
        </w:tc>
      </w:tr>
      <w:tr w:rsidR="002A2DA5" w:rsidRPr="002C1381" w14:paraId="6D9D647B" w14:textId="77777777" w:rsidTr="002A2DA5">
        <w:tc>
          <w:tcPr>
            <w:tcW w:w="2136" w:type="dxa"/>
            <w:shd w:val="clear" w:color="auto" w:fill="auto"/>
            <w:vAlign w:val="center"/>
          </w:tcPr>
          <w:p w14:paraId="4FE4884C" w14:textId="77777777" w:rsidR="002A2DA5" w:rsidRPr="002C1381" w:rsidRDefault="002A2DA5" w:rsidP="002A2DA5">
            <w:pPr>
              <w:autoSpaceDE w:val="0"/>
              <w:autoSpaceDN w:val="0"/>
              <w:adjustRightInd w:val="0"/>
              <w:jc w:val="center"/>
              <w:rPr>
                <w:b/>
                <w:bCs/>
              </w:rPr>
            </w:pPr>
            <w:r w:rsidRPr="002C1381">
              <w:rPr>
                <w:b/>
                <w:bCs/>
              </w:rPr>
              <w:t>Plan de Gestion</w:t>
            </w:r>
          </w:p>
          <w:p w14:paraId="0D4DB676" w14:textId="77777777" w:rsidR="002A2DA5" w:rsidRPr="002C1381" w:rsidRDefault="002A2DA5" w:rsidP="002A2DA5">
            <w:pPr>
              <w:autoSpaceDE w:val="0"/>
              <w:autoSpaceDN w:val="0"/>
              <w:adjustRightInd w:val="0"/>
              <w:jc w:val="center"/>
              <w:rPr>
                <w:b/>
                <w:bCs/>
              </w:rPr>
            </w:pPr>
            <w:r w:rsidRPr="002C1381">
              <w:rPr>
                <w:b/>
                <w:bCs/>
              </w:rPr>
              <w:t>Environnementale et Sociale (PGES)</w:t>
            </w:r>
          </w:p>
        </w:tc>
        <w:tc>
          <w:tcPr>
            <w:tcW w:w="7470" w:type="dxa"/>
            <w:shd w:val="clear" w:color="auto" w:fill="auto"/>
          </w:tcPr>
          <w:p w14:paraId="795D8117" w14:textId="77777777" w:rsidR="002A2DA5" w:rsidRPr="002C1381" w:rsidRDefault="002A2DA5" w:rsidP="002A2DA5">
            <w:pPr>
              <w:pStyle w:val="Default"/>
              <w:spacing w:after="120"/>
              <w:jc w:val="both"/>
              <w:rPr>
                <w:sz w:val="22"/>
                <w:szCs w:val="22"/>
              </w:rPr>
            </w:pPr>
            <w:r w:rsidRPr="002C1381">
              <w:rPr>
                <w:sz w:val="22"/>
                <w:szCs w:val="22"/>
              </w:rPr>
              <w:t xml:space="preserve">Les résultats de la présente Evaluation de l’Impact Environnemental et social résulteront en : </w:t>
            </w:r>
          </w:p>
          <w:p w14:paraId="132E405A" w14:textId="77777777" w:rsidR="002A2DA5" w:rsidRPr="002C1381" w:rsidRDefault="002A2DA5" w:rsidP="00B74C2E">
            <w:pPr>
              <w:pStyle w:val="PargrafodaLista"/>
              <w:numPr>
                <w:ilvl w:val="0"/>
                <w:numId w:val="33"/>
              </w:numPr>
              <w:autoSpaceDE w:val="0"/>
              <w:autoSpaceDN w:val="0"/>
              <w:adjustRightInd w:val="0"/>
              <w:spacing w:after="0" w:line="240" w:lineRule="auto"/>
              <w:ind w:left="332"/>
              <w:jc w:val="both"/>
              <w:rPr>
                <w:color w:val="000000"/>
                <w:sz w:val="22"/>
                <w:szCs w:val="22"/>
              </w:rPr>
            </w:pPr>
            <w:r w:rsidRPr="002C1381">
              <w:rPr>
                <w:color w:val="000000"/>
                <w:sz w:val="22"/>
                <w:szCs w:val="22"/>
              </w:rPr>
              <w:t>Une étude environnementale incluant un Plan de Gestion Environnementale et Sociale (PGES) du projet : les mesures d’atténuation, les mesures de gestion des risques d’accompagnement du projet seront agencées de manière cohérente et opérationnelle dans le cadre de ce (PGES), et le PGES organise l’ensemble des mesures identifiées pour en faire un programme opérationnel à l’intention de l’entreprise adjudicataire du marché de travaux.</w:t>
            </w:r>
          </w:p>
          <w:p w14:paraId="70676CDF" w14:textId="77777777" w:rsidR="002A2DA5" w:rsidRPr="002C1381" w:rsidRDefault="002A2DA5" w:rsidP="002A2DA5">
            <w:pPr>
              <w:pStyle w:val="Default"/>
              <w:spacing w:before="120" w:after="120"/>
              <w:jc w:val="both"/>
              <w:rPr>
                <w:sz w:val="22"/>
                <w:szCs w:val="22"/>
              </w:rPr>
            </w:pPr>
            <w:r w:rsidRPr="002C1381">
              <w:rPr>
                <w:sz w:val="22"/>
                <w:szCs w:val="22"/>
              </w:rPr>
              <w:t>Le PGES comprendra notamment : le descriptif technique des mesures, le calendrier, les critères de performance, les procédures de mise en œuvre, les acteurs impliqués, les besoins en formation et les coûts de mise en œuvre et de suivi.</w:t>
            </w:r>
          </w:p>
          <w:p w14:paraId="4AC89F59" w14:textId="77777777" w:rsidR="002A2DA5" w:rsidRPr="002C1381" w:rsidRDefault="002A2DA5" w:rsidP="00B74C2E">
            <w:pPr>
              <w:pStyle w:val="PargrafodaLista"/>
              <w:numPr>
                <w:ilvl w:val="0"/>
                <w:numId w:val="33"/>
              </w:numPr>
              <w:autoSpaceDE w:val="0"/>
              <w:autoSpaceDN w:val="0"/>
              <w:adjustRightInd w:val="0"/>
              <w:spacing w:after="0" w:line="240" w:lineRule="auto"/>
              <w:ind w:left="332"/>
              <w:jc w:val="both"/>
              <w:rPr>
                <w:color w:val="000000"/>
                <w:sz w:val="22"/>
                <w:szCs w:val="22"/>
              </w:rPr>
            </w:pPr>
            <w:r w:rsidRPr="002C1381">
              <w:rPr>
                <w:color w:val="000000"/>
                <w:sz w:val="22"/>
                <w:szCs w:val="22"/>
              </w:rPr>
              <w:t>Eventuellement, un Plan de déplacement de population comme stipulé dans le Cadre de politique de réinstallation (dans un document séparé) sera nécessaire si le projet nécessite (i) l’expropriation de champ de culture, la démolition de toute ou partie de maisons (ii) un déplacement de population, ou encore (iii) si le projet impacte une source de revenu.</w:t>
            </w:r>
          </w:p>
          <w:p w14:paraId="0D95E863" w14:textId="77777777" w:rsidR="002A2DA5" w:rsidRPr="002C1381" w:rsidRDefault="002A2DA5" w:rsidP="002A2DA5">
            <w:pPr>
              <w:pStyle w:val="Default"/>
              <w:spacing w:before="120" w:after="120"/>
              <w:jc w:val="both"/>
              <w:rPr>
                <w:sz w:val="22"/>
                <w:szCs w:val="22"/>
              </w:rPr>
            </w:pPr>
            <w:r w:rsidRPr="002C1381">
              <w:rPr>
                <w:sz w:val="22"/>
                <w:szCs w:val="22"/>
              </w:rPr>
              <w:t>Toutes les mesures d’atténuation seront organisées logiquement dans un Plan de Gestion Environnementale et Sociale (PGES). Ce PGES sera considéré comme le recueil des engagements pris par les parties prenantes pour gérer les effets environnementaux et sociaux du Projet.</w:t>
            </w:r>
          </w:p>
          <w:p w14:paraId="4B00C347" w14:textId="77777777" w:rsidR="002A2DA5" w:rsidRPr="002C1381" w:rsidRDefault="002A2DA5" w:rsidP="002A2DA5">
            <w:pPr>
              <w:autoSpaceDE w:val="0"/>
              <w:autoSpaceDN w:val="0"/>
              <w:adjustRightInd w:val="0"/>
              <w:spacing w:after="120"/>
              <w:jc w:val="both"/>
            </w:pPr>
            <w:r w:rsidRPr="002C1381">
              <w:t>Le PGES décrira également comment les mesures seront appliquées en phase de préparation, de construction, d’exploitation et de désactivation. Il présentera en détail les responsabilités et ressources à mettre en œuvre, le calendrier, les campagnes de surveillance et d’audit à mener pour que tous les engagements relatifs à l’atténuation des impacts soient dûment remplis.</w:t>
            </w:r>
          </w:p>
          <w:p w14:paraId="7750662A" w14:textId="77777777" w:rsidR="002A2DA5" w:rsidRPr="002C1381" w:rsidRDefault="002A2DA5" w:rsidP="002A2DA5">
            <w:pPr>
              <w:autoSpaceDE w:val="0"/>
              <w:autoSpaceDN w:val="0"/>
              <w:adjustRightInd w:val="0"/>
              <w:spacing w:after="120"/>
              <w:jc w:val="both"/>
            </w:pPr>
            <w:r w:rsidRPr="002C1381">
              <w:t>Il prendra en considération également les besoins en matière de formation et de renforcement des capacités des parties prenantes impliquées dans le Projet, notamment la main d’œuvre mais aussi d’autres parties prenantes éventuelles – autorités locales par exemple.</w:t>
            </w:r>
          </w:p>
          <w:p w14:paraId="626C3E42" w14:textId="77777777" w:rsidR="002A2DA5" w:rsidRPr="002C1381" w:rsidRDefault="002A2DA5" w:rsidP="002A2DA5">
            <w:pPr>
              <w:spacing w:after="120"/>
              <w:jc w:val="both"/>
            </w:pPr>
            <w:r w:rsidRPr="002C1381">
              <w:t>Le Consultant développera un plan de communication et un mécanisme de gestion des plaintes qui sont d’importance capitale pour le succès du projet.</w:t>
            </w:r>
          </w:p>
        </w:tc>
      </w:tr>
      <w:tr w:rsidR="002A2DA5" w:rsidRPr="002C1381" w14:paraId="26815061" w14:textId="77777777" w:rsidTr="002A2DA5">
        <w:tc>
          <w:tcPr>
            <w:tcW w:w="2136" w:type="dxa"/>
            <w:shd w:val="clear" w:color="auto" w:fill="auto"/>
            <w:vAlign w:val="center"/>
          </w:tcPr>
          <w:p w14:paraId="4A24C236" w14:textId="77777777" w:rsidR="002A2DA5" w:rsidRPr="002C1381" w:rsidRDefault="002A2DA5" w:rsidP="002A2DA5">
            <w:pPr>
              <w:autoSpaceDE w:val="0"/>
              <w:autoSpaceDN w:val="0"/>
              <w:adjustRightInd w:val="0"/>
              <w:jc w:val="center"/>
              <w:rPr>
                <w:b/>
                <w:bCs/>
              </w:rPr>
            </w:pPr>
            <w:r w:rsidRPr="002C1381">
              <w:rPr>
                <w:b/>
                <w:bCs/>
              </w:rPr>
              <w:t>Consultation et communication avec les parties prenantes</w:t>
            </w:r>
          </w:p>
        </w:tc>
        <w:tc>
          <w:tcPr>
            <w:tcW w:w="7470" w:type="dxa"/>
            <w:shd w:val="clear" w:color="auto" w:fill="auto"/>
          </w:tcPr>
          <w:p w14:paraId="7F3B7172" w14:textId="77777777" w:rsidR="002A2DA5" w:rsidRPr="002C1381" w:rsidRDefault="002A2DA5" w:rsidP="002A2DA5">
            <w:pPr>
              <w:jc w:val="both"/>
            </w:pPr>
            <w:r w:rsidRPr="002C1381">
              <w:t>La consultation du public est un élément essentiel du processus d’évaluation environnementale et un moyen de s’assurer que le projet intègre les préoccupations du public. Lors de la conduite de l’EIES simplifiée, le Consultant devra respecter les directives de la république de Guinée Bissau en matière de consultations et de participation des communautés impliquées, des organisations régionales et nationales intéressées, des ONG, des utilisateurs de la ressource et les services étatiques concernés. Plus particulièrement, ces directives exigent que le consultant fasse preuve de compréhension à l’égard des droits, intérêts, valeurs et préoccupations des acteurs et qu’il reconnaisse et respecte ceux-ci dans la planification et la mise en œuvre des activités du projet. Pour cette raison, des séances d’information seront organisées avec les autorités locales et les populations riveraines afin de leur présenter le projet dans un résumé simple et de recueillir leurs avis et suggestions afin de les prendre en compte si possible.</w:t>
            </w:r>
          </w:p>
          <w:p w14:paraId="267C2ED5" w14:textId="77777777" w:rsidR="002A2DA5" w:rsidRPr="002C1381" w:rsidRDefault="002A2DA5" w:rsidP="002A2DA5">
            <w:pPr>
              <w:jc w:val="both"/>
            </w:pPr>
            <w:r w:rsidRPr="002C1381">
              <w:t>En effet, la consultation des parties prenantes constitue un élément clé de l’étude et devra se dérouler pendant toute la phase de réalisation de l’EIES simplifiée. Elle devra permettre d’évaluer l’acceptabilité du projet par les populations riveraines, et préparer la mise en œuvre d’un plan de communication pour éviter d’éventuels conflits sociaux et faciliter l’acceptation du projet par les populations ; et à ce titre, un accent particulier devra être mis sur le volet information et sensibilisation. Ainsi, l’étude devra développer un plan de consultation du public. A cet effet, le consultant devra démontrer l’étendue des consultations qu’il aura menées pour recueillir l’avis des acteurs concernés sur la réalisation du projet et sur les mesures à prendre.</w:t>
            </w:r>
          </w:p>
          <w:p w14:paraId="051D6425" w14:textId="77777777" w:rsidR="002A2DA5" w:rsidRPr="002C1381" w:rsidRDefault="002A2DA5" w:rsidP="002A2DA5">
            <w:pPr>
              <w:jc w:val="both"/>
            </w:pPr>
            <w:r w:rsidRPr="002C1381">
              <w:t xml:space="preserve">Le rapport devra refléter clairement un résumé des préoccupations majeures soulevées par les populations, les réponses que leur ont été fournies, et lesquelles de ces préoccupations ont été intégrées dans l’analyse des impacts et surtout l’identification et la détermination des coûts des mesures d’atténuation, de compensation ou de bonification. </w:t>
            </w:r>
          </w:p>
          <w:p w14:paraId="53978CD9" w14:textId="77777777" w:rsidR="002A2DA5" w:rsidRPr="002C1381" w:rsidRDefault="002A2DA5" w:rsidP="002A2DA5">
            <w:pPr>
              <w:jc w:val="both"/>
            </w:pPr>
          </w:p>
          <w:p w14:paraId="78033D84" w14:textId="77777777" w:rsidR="002A2DA5" w:rsidRPr="002C1381" w:rsidRDefault="002A2DA5" w:rsidP="002A2DA5">
            <w:pPr>
              <w:jc w:val="both"/>
            </w:pPr>
            <w:r w:rsidRPr="002C1381">
              <w:t xml:space="preserve">Dans le cadre des concertations publiques, les services techniques, les collectivités locales et les populations riveraines constituent en général, les principales cibles. </w:t>
            </w:r>
          </w:p>
          <w:p w14:paraId="2F5BE53E" w14:textId="77777777" w:rsidR="002A2DA5" w:rsidRPr="002C1381" w:rsidRDefault="002A2DA5" w:rsidP="002A2DA5">
            <w:pPr>
              <w:jc w:val="both"/>
            </w:pPr>
          </w:p>
          <w:p w14:paraId="737651C3" w14:textId="77777777" w:rsidR="002A2DA5" w:rsidRPr="002C1381" w:rsidRDefault="002A2DA5" w:rsidP="002A2DA5">
            <w:pPr>
              <w:jc w:val="both"/>
            </w:pPr>
            <w:r w:rsidRPr="002C1381">
              <w:t>Dans le cadre de cette EIES simplifiée, plusieurs acteurs devront être consultés tels que :</w:t>
            </w:r>
          </w:p>
          <w:p w14:paraId="1D2BA8AB" w14:textId="77777777" w:rsidR="002A2DA5" w:rsidRPr="002C1381" w:rsidRDefault="002A2DA5" w:rsidP="002A2DA5">
            <w:pPr>
              <w:jc w:val="both"/>
              <w:rPr>
                <w:b/>
              </w:rPr>
            </w:pPr>
            <w:r w:rsidRPr="002C1381">
              <w:t>Dans le cadre de cette EIES simplifiée, plusieurs acteurs ont été consultés tels que</w:t>
            </w:r>
            <w:r w:rsidRPr="002C1381">
              <w:rPr>
                <w:b/>
              </w:rPr>
              <w:t xml:space="preserve"> : </w:t>
            </w:r>
          </w:p>
          <w:p w14:paraId="2EF2614B"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Direction de l’Environnement AAAC (Autorité d’Evaluation Environnementale Compétente) de Bissau</w:t>
            </w:r>
          </w:p>
          <w:p w14:paraId="238B446D"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Bureau PAUSEE / Guinée Bissau</w:t>
            </w:r>
          </w:p>
          <w:p w14:paraId="30CCDCB2"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Direction des Eaux et Electricités de Guinée Bissau (EAGB)</w:t>
            </w:r>
          </w:p>
          <w:p w14:paraId="3E3B5D00"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Direction Générale de l’Energie</w:t>
            </w:r>
          </w:p>
          <w:p w14:paraId="066B95A8"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Institut National de la Métrologie de Bissau</w:t>
            </w:r>
          </w:p>
          <w:p w14:paraId="6858FA89"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Institut National de la Statistique de Bissau</w:t>
            </w:r>
          </w:p>
          <w:p w14:paraId="389055ED"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Direction nationale des mouvements Société Civile</w:t>
            </w:r>
          </w:p>
          <w:p w14:paraId="143D3E1E"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 xml:space="preserve"> Service National de la Protection Civile de Bissau</w:t>
            </w:r>
          </w:p>
          <w:p w14:paraId="0C84B049"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 xml:space="preserve"> Direction Générale de l’Aménagement du Territoire Bissau</w:t>
            </w:r>
          </w:p>
          <w:p w14:paraId="596B9A83"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 xml:space="preserve"> Direction Générale de la Faune et Flore</w:t>
            </w:r>
          </w:p>
          <w:p w14:paraId="1013840F"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 xml:space="preserve"> Bureau de la Planification Côtière de Bissau</w:t>
            </w:r>
          </w:p>
          <w:p w14:paraId="57BDFF93"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 xml:space="preserve"> Ministère de la Santé Publique Service des Installations et Equipements</w:t>
            </w:r>
          </w:p>
          <w:p w14:paraId="2F029939"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Laboratoire National de Santé Publique</w:t>
            </w:r>
          </w:p>
          <w:p w14:paraId="11BCEBFD"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Ministère de la Fonction Publique Direction générale du travail</w:t>
            </w:r>
          </w:p>
          <w:p w14:paraId="17B5F8F1"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Direction Générale des Ressources Hydriques de Guinée Bissau</w:t>
            </w:r>
          </w:p>
          <w:p w14:paraId="3B1BF996"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Direction Générale des Plans</w:t>
            </w:r>
          </w:p>
          <w:p w14:paraId="3B42C6A2"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Direction Générale des Mines et de la Géologie</w:t>
            </w:r>
          </w:p>
          <w:p w14:paraId="0BCB1836"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 xml:space="preserve">Institut Portuaire Maritime </w:t>
            </w:r>
          </w:p>
          <w:p w14:paraId="096C7D8D"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Service de l’Urbanisme, de la Planification et des Equipements</w:t>
            </w:r>
          </w:p>
          <w:p w14:paraId="22194AF6"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Institution de la Biodiversité et des Aires Protégées</w:t>
            </w:r>
          </w:p>
          <w:p w14:paraId="3F5D96CF"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UICN</w:t>
            </w:r>
          </w:p>
          <w:p w14:paraId="046F5C11"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Direction Générale de la Géographie et Cadastre</w:t>
            </w:r>
          </w:p>
          <w:p w14:paraId="3F2BBBFC"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Direction Général de la Planification Agricole</w:t>
            </w:r>
          </w:p>
          <w:p w14:paraId="0BD79B26"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ONG Tiniguena</w:t>
            </w:r>
          </w:p>
          <w:p w14:paraId="6967CA28"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Camara Municipal de Bissau</w:t>
            </w:r>
          </w:p>
          <w:p w14:paraId="4DC35A10"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Camara Municipal de Prabis</w:t>
            </w:r>
          </w:p>
          <w:p w14:paraId="5A63097A" w14:textId="77777777" w:rsidR="002A2DA5" w:rsidRPr="002C1381" w:rsidRDefault="002A2DA5" w:rsidP="00B74C2E">
            <w:pPr>
              <w:pStyle w:val="PargrafodaLista"/>
              <w:numPr>
                <w:ilvl w:val="0"/>
                <w:numId w:val="20"/>
              </w:numPr>
              <w:spacing w:after="0" w:line="240" w:lineRule="auto"/>
              <w:ind w:left="714" w:hanging="357"/>
              <w:jc w:val="both"/>
              <w:rPr>
                <w:sz w:val="22"/>
                <w:szCs w:val="22"/>
              </w:rPr>
            </w:pPr>
            <w:r w:rsidRPr="002C1381">
              <w:rPr>
                <w:sz w:val="22"/>
                <w:szCs w:val="22"/>
              </w:rPr>
              <w:t>Camara Municipal de Safim</w:t>
            </w:r>
          </w:p>
          <w:p w14:paraId="246F7C37" w14:textId="77777777" w:rsidR="002A2DA5" w:rsidRPr="002C1381" w:rsidRDefault="002A2DA5" w:rsidP="002A2DA5">
            <w:pPr>
              <w:autoSpaceDE w:val="0"/>
              <w:autoSpaceDN w:val="0"/>
              <w:adjustRightInd w:val="0"/>
              <w:spacing w:after="120"/>
              <w:jc w:val="both"/>
            </w:pPr>
            <w:r w:rsidRPr="002C1381">
              <w:t xml:space="preserve">Le plan de consultation avec les méthodes/outils utilisés, les procès-verbaux, de même que la liste des personnes consultées devra être mis en annexe au rapport d’EIES simplifiée. </w:t>
            </w:r>
          </w:p>
          <w:p w14:paraId="63FD1D39" w14:textId="77777777" w:rsidR="002A2DA5" w:rsidRPr="002C1381" w:rsidRDefault="002A2DA5" w:rsidP="002A2DA5">
            <w:pPr>
              <w:autoSpaceDE w:val="0"/>
              <w:autoSpaceDN w:val="0"/>
              <w:adjustRightInd w:val="0"/>
              <w:spacing w:after="120"/>
              <w:jc w:val="both"/>
            </w:pPr>
            <w:r w:rsidRPr="002C1381">
              <w:t>Le projet devant nécessiter un déplacement de population, le consultant indiquera les mesures à prendre afin de compenser les impacts économiques et sociaux pouvant résulter d’un déplacement involontaire, de la perte de biens ou d’accès à des biens, ou la perte de revenus ou de moyens de vie à travers un Plan d’Action de Réinstallation (P.A.R.).</w:t>
            </w:r>
          </w:p>
          <w:p w14:paraId="00570C59" w14:textId="77777777" w:rsidR="002A2DA5" w:rsidRPr="002C1381" w:rsidRDefault="002A2DA5" w:rsidP="002A2DA5">
            <w:pPr>
              <w:autoSpaceDE w:val="0"/>
              <w:autoSpaceDN w:val="0"/>
              <w:adjustRightInd w:val="0"/>
              <w:spacing w:after="120"/>
              <w:jc w:val="both"/>
            </w:pPr>
            <w:r w:rsidRPr="002C1381">
              <w:t>Ce plan de réinstallation sera constitué d’un document distinct de l’étude d’impact sur l’environnement.</w:t>
            </w:r>
          </w:p>
        </w:tc>
      </w:tr>
      <w:tr w:rsidR="002A2DA5" w:rsidRPr="002C1381" w14:paraId="629AA154" w14:textId="77777777" w:rsidTr="002A2DA5">
        <w:tc>
          <w:tcPr>
            <w:tcW w:w="2136" w:type="dxa"/>
            <w:shd w:val="clear" w:color="auto" w:fill="auto"/>
            <w:vAlign w:val="center"/>
          </w:tcPr>
          <w:p w14:paraId="49F56CDC" w14:textId="77777777" w:rsidR="002A2DA5" w:rsidRPr="002C1381" w:rsidRDefault="002A2DA5" w:rsidP="002A2DA5">
            <w:pPr>
              <w:autoSpaceDE w:val="0"/>
              <w:autoSpaceDN w:val="0"/>
              <w:adjustRightInd w:val="0"/>
              <w:jc w:val="center"/>
              <w:rPr>
                <w:b/>
              </w:rPr>
            </w:pPr>
            <w:r w:rsidRPr="002C1381">
              <w:rPr>
                <w:b/>
                <w:bCs/>
              </w:rPr>
              <w:t>Finalisation, remise officielle et approbation réglementaire du rapport final</w:t>
            </w:r>
          </w:p>
        </w:tc>
        <w:tc>
          <w:tcPr>
            <w:tcW w:w="7470" w:type="dxa"/>
            <w:shd w:val="clear" w:color="auto" w:fill="auto"/>
          </w:tcPr>
          <w:p w14:paraId="675E110E" w14:textId="77777777" w:rsidR="002A2DA5" w:rsidRPr="002C1381" w:rsidRDefault="002A2DA5" w:rsidP="002A2DA5">
            <w:pPr>
              <w:autoSpaceDE w:val="0"/>
              <w:autoSpaceDN w:val="0"/>
              <w:adjustRightInd w:val="0"/>
              <w:spacing w:after="120"/>
              <w:jc w:val="both"/>
            </w:pPr>
            <w:r w:rsidRPr="002C1381">
              <w:t>Cette dernière étape de l’EIES simplifiée est la finalisation du rapport d’EIES simplifiée devant être remise aux autorités concernées (Ministère délégué à l’Environnement) et diffusé au public et aux autres parties prenantes extérieures, pour consultation et commentaires éventuels.</w:t>
            </w:r>
          </w:p>
          <w:p w14:paraId="1EC13DD3" w14:textId="77777777" w:rsidR="002A2DA5" w:rsidRPr="002C1381" w:rsidRDefault="002A2DA5" w:rsidP="002A2DA5">
            <w:pPr>
              <w:autoSpaceDE w:val="0"/>
              <w:autoSpaceDN w:val="0"/>
              <w:adjustRightInd w:val="0"/>
              <w:spacing w:after="120"/>
              <w:jc w:val="both"/>
            </w:pPr>
            <w:r w:rsidRPr="002C1381">
              <w:t>Ce processus comprendra une enquête ou audience publique. Le procès-verbal de l’enquête ou audience publique sera pris en compte pour appuyer le processus de validation de l’EIES simplifiée par l’autorité compétente.</w:t>
            </w:r>
          </w:p>
          <w:p w14:paraId="766D852A" w14:textId="77777777" w:rsidR="002A2DA5" w:rsidRPr="002C1381" w:rsidRDefault="002A2DA5" w:rsidP="002A2DA5">
            <w:pPr>
              <w:autoSpaceDE w:val="0"/>
              <w:autoSpaceDN w:val="0"/>
              <w:adjustRightInd w:val="0"/>
              <w:spacing w:after="120"/>
              <w:jc w:val="both"/>
              <w:rPr>
                <w:b/>
                <w:u w:val="single"/>
              </w:rPr>
            </w:pPr>
            <w:r w:rsidRPr="002C1381">
              <w:t>Le Certificat de Conformité officiel d’approbation de l’EIES simplifiée  pourra refléter les remarques et attentes de l’autorité compétente ainsi que les points reportés dans le PV de l’audience publique.</w:t>
            </w:r>
          </w:p>
        </w:tc>
      </w:tr>
      <w:tr w:rsidR="002A2DA5" w:rsidRPr="002C1381" w14:paraId="6110D715" w14:textId="77777777" w:rsidTr="002A2DA5">
        <w:tc>
          <w:tcPr>
            <w:tcW w:w="2136" w:type="dxa"/>
            <w:shd w:val="clear" w:color="auto" w:fill="auto"/>
            <w:vAlign w:val="center"/>
          </w:tcPr>
          <w:p w14:paraId="612C0422" w14:textId="77777777" w:rsidR="002A2DA5" w:rsidRPr="002C1381" w:rsidRDefault="002A2DA5" w:rsidP="002A2DA5">
            <w:pPr>
              <w:autoSpaceDE w:val="0"/>
              <w:autoSpaceDN w:val="0"/>
              <w:adjustRightInd w:val="0"/>
              <w:jc w:val="center"/>
              <w:rPr>
                <w:b/>
                <w:bCs/>
              </w:rPr>
            </w:pPr>
            <w:r w:rsidRPr="002C1381">
              <w:rPr>
                <w:b/>
                <w:bCs/>
              </w:rPr>
              <w:t>Préparation du DAO et des plans d’exécution</w:t>
            </w:r>
          </w:p>
        </w:tc>
        <w:tc>
          <w:tcPr>
            <w:tcW w:w="7470" w:type="dxa"/>
            <w:shd w:val="clear" w:color="auto" w:fill="auto"/>
          </w:tcPr>
          <w:p w14:paraId="70A7666A" w14:textId="77777777" w:rsidR="002A2DA5" w:rsidRPr="002C1381" w:rsidRDefault="002A2DA5" w:rsidP="002A2DA5">
            <w:pPr>
              <w:autoSpaceDE w:val="0"/>
              <w:autoSpaceDN w:val="0"/>
              <w:adjustRightInd w:val="0"/>
              <w:spacing w:after="120"/>
              <w:jc w:val="both"/>
            </w:pPr>
            <w:r w:rsidRPr="002C1381">
              <w:t>Le Consultant veillera à ce que les DAO et les dossiers d’exécution des marchés incluent les mesures spécifiées dans le PGES ainsi que les clauses environnementales et sociales qui elles sont spécifiques aux activités génériques de chantier pouvant être sources de nuisances environnementales et sociales.</w:t>
            </w:r>
          </w:p>
        </w:tc>
      </w:tr>
    </w:tbl>
    <w:p w14:paraId="5E183418" w14:textId="77777777" w:rsidR="002A2DA5" w:rsidRPr="00EA4AA0" w:rsidRDefault="002A2DA5" w:rsidP="00B74C2E">
      <w:pPr>
        <w:pStyle w:val="PargrafodaLista"/>
        <w:numPr>
          <w:ilvl w:val="1"/>
          <w:numId w:val="38"/>
        </w:numPr>
        <w:spacing w:before="240" w:after="240" w:line="240" w:lineRule="auto"/>
        <w:contextualSpacing w:val="0"/>
        <w:jc w:val="both"/>
        <w:outlineLvl w:val="1"/>
        <w:rPr>
          <w:b/>
        </w:rPr>
      </w:pPr>
      <w:bookmarkStart w:id="846" w:name="_Toc504998506"/>
      <w:bookmarkStart w:id="847" w:name="_Toc504998574"/>
      <w:bookmarkStart w:id="848" w:name="_Toc504999531"/>
      <w:bookmarkStart w:id="849" w:name="_Toc504999563"/>
      <w:bookmarkStart w:id="850" w:name="_Toc505000595"/>
      <w:bookmarkStart w:id="851" w:name="_Toc505004242"/>
      <w:bookmarkStart w:id="852" w:name="_Toc20820273"/>
      <w:bookmarkStart w:id="853" w:name="_Toc21530537"/>
      <w:bookmarkStart w:id="854" w:name="_Toc37341311"/>
      <w:bookmarkStart w:id="855" w:name="_Toc37000828"/>
      <w:bookmarkStart w:id="856" w:name="_Toc54356445"/>
      <w:bookmarkEnd w:id="846"/>
      <w:bookmarkEnd w:id="847"/>
      <w:bookmarkEnd w:id="848"/>
      <w:bookmarkEnd w:id="849"/>
      <w:bookmarkEnd w:id="850"/>
      <w:bookmarkEnd w:id="851"/>
      <w:r w:rsidRPr="00EA4AA0">
        <w:rPr>
          <w:b/>
        </w:rPr>
        <w:t>Format de présentation de l’EIES</w:t>
      </w:r>
      <w:bookmarkEnd w:id="852"/>
      <w:r>
        <w:rPr>
          <w:b/>
        </w:rPr>
        <w:t xml:space="preserve"> S</w:t>
      </w:r>
      <w:r w:rsidRPr="00CA0F00">
        <w:rPr>
          <w:b/>
        </w:rPr>
        <w:t>implifiée</w:t>
      </w:r>
      <w:bookmarkEnd w:id="853"/>
      <w:bookmarkEnd w:id="854"/>
      <w:bookmarkEnd w:id="855"/>
      <w:bookmarkEnd w:id="856"/>
    </w:p>
    <w:p w14:paraId="61935309" w14:textId="77777777" w:rsidR="002A2DA5" w:rsidRPr="00EA4AA0" w:rsidRDefault="002A2DA5" w:rsidP="002A2DA5">
      <w:pPr>
        <w:tabs>
          <w:tab w:val="left" w:pos="426"/>
          <w:tab w:val="left" w:pos="2240"/>
          <w:tab w:val="left" w:pos="2800"/>
          <w:tab w:val="left" w:pos="3360"/>
          <w:tab w:val="left" w:pos="3920"/>
          <w:tab w:val="left" w:pos="4480"/>
          <w:tab w:val="left" w:pos="5040"/>
          <w:tab w:val="left" w:pos="5600"/>
          <w:tab w:val="left" w:pos="6160"/>
          <w:tab w:val="left" w:pos="6720"/>
        </w:tabs>
        <w:jc w:val="both"/>
        <w:rPr>
          <w:lang w:eastAsia="fr-FR"/>
        </w:rPr>
      </w:pPr>
      <w:r w:rsidRPr="00EA4AA0">
        <w:rPr>
          <w:lang w:eastAsia="fr-FR"/>
        </w:rPr>
        <w:t>Le consultant produira un rapport d’EIES</w:t>
      </w:r>
      <w:r>
        <w:rPr>
          <w:lang w:eastAsia="fr-FR"/>
        </w:rPr>
        <w:t xml:space="preserve"> </w:t>
      </w:r>
      <w:r w:rsidRPr="00EA4AA0">
        <w:t>simplifié</w:t>
      </w:r>
      <w:r w:rsidRPr="00EA4AA0">
        <w:rPr>
          <w:lang w:eastAsia="fr-FR"/>
        </w:rPr>
        <w:t xml:space="preserve"> complet, respectant les normes de forme, et comportant obligatoirement les sections suivantes :</w:t>
      </w:r>
    </w:p>
    <w:p w14:paraId="6BE563B2" w14:textId="77777777" w:rsidR="002A2DA5" w:rsidRPr="00EA4AA0" w:rsidRDefault="002A2DA5" w:rsidP="00B74C2E">
      <w:pPr>
        <w:pStyle w:val="Corpodetexto"/>
        <w:numPr>
          <w:ilvl w:val="0"/>
          <w:numId w:val="65"/>
        </w:numPr>
        <w:tabs>
          <w:tab w:val="clear" w:pos="-720"/>
          <w:tab w:val="clear" w:pos="720"/>
          <w:tab w:val="num" w:pos="567"/>
        </w:tabs>
        <w:suppressAutoHyphens w:val="0"/>
        <w:overflowPunct/>
        <w:autoSpaceDE/>
        <w:autoSpaceDN/>
        <w:adjustRightInd/>
        <w:spacing w:line="276" w:lineRule="auto"/>
        <w:ind w:right="-142"/>
        <w:rPr>
          <w:rFonts w:eastAsia="Calibri"/>
          <w:szCs w:val="24"/>
          <w:lang w:val="fr-FR"/>
        </w:rPr>
      </w:pPr>
      <w:r w:rsidRPr="00EA4AA0">
        <w:rPr>
          <w:rFonts w:eastAsia="Calibri"/>
          <w:szCs w:val="24"/>
          <w:lang w:val="fr-FR"/>
        </w:rPr>
        <w:t>Liste des abréviations et acronymes ;</w:t>
      </w:r>
    </w:p>
    <w:p w14:paraId="5A2EA54A" w14:textId="77777777" w:rsidR="002A2DA5" w:rsidRPr="00EA4AA0" w:rsidRDefault="002A2DA5" w:rsidP="00B74C2E">
      <w:pPr>
        <w:pStyle w:val="Corpodetexto"/>
        <w:numPr>
          <w:ilvl w:val="0"/>
          <w:numId w:val="65"/>
        </w:numPr>
        <w:tabs>
          <w:tab w:val="clear" w:pos="-720"/>
          <w:tab w:val="clear" w:pos="720"/>
          <w:tab w:val="num" w:pos="540"/>
        </w:tabs>
        <w:suppressAutoHyphens w:val="0"/>
        <w:overflowPunct/>
        <w:autoSpaceDE/>
        <w:autoSpaceDN/>
        <w:adjustRightInd/>
        <w:spacing w:line="276" w:lineRule="auto"/>
        <w:ind w:left="540" w:right="-142" w:hanging="180"/>
        <w:rPr>
          <w:rFonts w:eastAsia="Calibri"/>
          <w:szCs w:val="24"/>
          <w:lang w:val="fr-FR"/>
        </w:rPr>
      </w:pPr>
      <w:r w:rsidRPr="00EA4AA0">
        <w:rPr>
          <w:rFonts w:eastAsia="Calibri"/>
          <w:szCs w:val="24"/>
          <w:lang w:val="fr-FR"/>
        </w:rPr>
        <w:t>Résumé de l’étude en Portugais, en français et en anglais ;</w:t>
      </w:r>
    </w:p>
    <w:p w14:paraId="4A87EB03" w14:textId="77777777" w:rsidR="002A2DA5" w:rsidRPr="00EA4AA0" w:rsidRDefault="002A2DA5" w:rsidP="00B74C2E">
      <w:pPr>
        <w:pStyle w:val="Corpodetexto"/>
        <w:numPr>
          <w:ilvl w:val="0"/>
          <w:numId w:val="65"/>
        </w:numPr>
        <w:tabs>
          <w:tab w:val="clear" w:pos="-720"/>
          <w:tab w:val="clear" w:pos="720"/>
          <w:tab w:val="num" w:pos="540"/>
        </w:tabs>
        <w:suppressAutoHyphens w:val="0"/>
        <w:overflowPunct/>
        <w:autoSpaceDE/>
        <w:autoSpaceDN/>
        <w:adjustRightInd/>
        <w:spacing w:line="276" w:lineRule="auto"/>
        <w:ind w:left="540" w:right="-142" w:hanging="180"/>
        <w:rPr>
          <w:rFonts w:eastAsia="Calibri"/>
          <w:szCs w:val="24"/>
          <w:lang w:val="fr-FR"/>
        </w:rPr>
      </w:pPr>
      <w:r w:rsidRPr="00EA4AA0">
        <w:rPr>
          <w:rFonts w:eastAsia="Calibri"/>
          <w:szCs w:val="24"/>
          <w:lang w:val="fr-FR"/>
        </w:rPr>
        <w:t>Introduction et justification de l’étude ;</w:t>
      </w:r>
    </w:p>
    <w:p w14:paraId="5B4FB7D7" w14:textId="77777777" w:rsidR="002A2DA5" w:rsidRPr="00EA4AA0" w:rsidRDefault="002A2DA5" w:rsidP="00B74C2E">
      <w:pPr>
        <w:pStyle w:val="Corpodetexto"/>
        <w:numPr>
          <w:ilvl w:val="0"/>
          <w:numId w:val="65"/>
        </w:numPr>
        <w:tabs>
          <w:tab w:val="clear" w:pos="-720"/>
          <w:tab w:val="clear" w:pos="720"/>
          <w:tab w:val="num" w:pos="540"/>
        </w:tabs>
        <w:suppressAutoHyphens w:val="0"/>
        <w:overflowPunct/>
        <w:autoSpaceDE/>
        <w:autoSpaceDN/>
        <w:adjustRightInd/>
        <w:spacing w:line="276" w:lineRule="auto"/>
        <w:ind w:left="540" w:right="-142" w:hanging="180"/>
        <w:rPr>
          <w:rFonts w:eastAsia="Calibri"/>
          <w:szCs w:val="24"/>
          <w:lang w:val="fr-FR"/>
        </w:rPr>
      </w:pPr>
      <w:r w:rsidRPr="00EA4AA0">
        <w:rPr>
          <w:rFonts w:eastAsia="Calibri"/>
          <w:szCs w:val="24"/>
          <w:lang w:val="fr-FR"/>
        </w:rPr>
        <w:t>Description du projet ;</w:t>
      </w:r>
    </w:p>
    <w:p w14:paraId="1C4CA693" w14:textId="77777777" w:rsidR="002A2DA5" w:rsidRPr="00EA4AA0" w:rsidRDefault="002A2DA5" w:rsidP="00B74C2E">
      <w:pPr>
        <w:pStyle w:val="Corpodetexto"/>
        <w:numPr>
          <w:ilvl w:val="0"/>
          <w:numId w:val="65"/>
        </w:numPr>
        <w:tabs>
          <w:tab w:val="clear" w:pos="-720"/>
          <w:tab w:val="clear" w:pos="720"/>
          <w:tab w:val="num" w:pos="540"/>
        </w:tabs>
        <w:suppressAutoHyphens w:val="0"/>
        <w:overflowPunct/>
        <w:autoSpaceDE/>
        <w:autoSpaceDN/>
        <w:adjustRightInd/>
        <w:spacing w:line="276" w:lineRule="auto"/>
        <w:ind w:left="540" w:right="-142" w:hanging="180"/>
        <w:rPr>
          <w:rFonts w:eastAsia="Calibri"/>
          <w:szCs w:val="24"/>
          <w:lang w:val="fr-FR"/>
        </w:rPr>
      </w:pPr>
      <w:r w:rsidRPr="00EA4AA0">
        <w:rPr>
          <w:rFonts w:eastAsia="Calibri"/>
          <w:szCs w:val="24"/>
          <w:lang w:val="fr-FR"/>
        </w:rPr>
        <w:t>Description et analyse de tous les éléments socioculturels et ressources naturelles susceptibles d’être affectés par le projet ;</w:t>
      </w:r>
    </w:p>
    <w:p w14:paraId="439F055B" w14:textId="77777777" w:rsidR="002A2DA5" w:rsidRPr="00EA4AA0" w:rsidRDefault="002A2DA5" w:rsidP="00B74C2E">
      <w:pPr>
        <w:pStyle w:val="Corpodetexto"/>
        <w:numPr>
          <w:ilvl w:val="0"/>
          <w:numId w:val="65"/>
        </w:numPr>
        <w:tabs>
          <w:tab w:val="clear" w:pos="-720"/>
          <w:tab w:val="clear" w:pos="720"/>
          <w:tab w:val="num" w:pos="540"/>
        </w:tabs>
        <w:suppressAutoHyphens w:val="0"/>
        <w:overflowPunct/>
        <w:autoSpaceDE/>
        <w:autoSpaceDN/>
        <w:adjustRightInd/>
        <w:spacing w:line="276" w:lineRule="auto"/>
        <w:ind w:left="540" w:right="-142" w:hanging="180"/>
        <w:rPr>
          <w:rFonts w:eastAsia="Calibri"/>
          <w:szCs w:val="24"/>
          <w:lang w:val="fr-FR"/>
        </w:rPr>
      </w:pPr>
      <w:r w:rsidRPr="00EA4AA0">
        <w:rPr>
          <w:rFonts w:eastAsia="Calibri"/>
          <w:szCs w:val="24"/>
          <w:lang w:val="fr-FR"/>
        </w:rPr>
        <w:t>Identification et évaluation des effets possibles de la mise en œuvre du projet sur l’environnement naturel et humain ;</w:t>
      </w:r>
    </w:p>
    <w:p w14:paraId="469D577D" w14:textId="77777777" w:rsidR="002A2DA5" w:rsidRPr="00EA4AA0" w:rsidRDefault="002A2DA5" w:rsidP="00B74C2E">
      <w:pPr>
        <w:pStyle w:val="Corpodetexto"/>
        <w:numPr>
          <w:ilvl w:val="0"/>
          <w:numId w:val="65"/>
        </w:numPr>
        <w:tabs>
          <w:tab w:val="clear" w:pos="-720"/>
          <w:tab w:val="clear" w:pos="720"/>
          <w:tab w:val="num" w:pos="540"/>
        </w:tabs>
        <w:suppressAutoHyphens w:val="0"/>
        <w:overflowPunct/>
        <w:autoSpaceDE/>
        <w:autoSpaceDN/>
        <w:adjustRightInd/>
        <w:spacing w:line="276" w:lineRule="auto"/>
        <w:ind w:left="540" w:right="-142" w:hanging="180"/>
        <w:rPr>
          <w:rFonts w:eastAsia="Calibri"/>
          <w:szCs w:val="24"/>
          <w:lang w:val="fr-FR"/>
        </w:rPr>
      </w:pPr>
      <w:r w:rsidRPr="00EA4AA0">
        <w:rPr>
          <w:rFonts w:eastAsia="Calibri"/>
          <w:szCs w:val="24"/>
          <w:lang w:val="fr-FR"/>
        </w:rPr>
        <w:t>Identification des mesures prévues pour éviter, réduire ou éliminer les effets dommageables du projet sur l’environnement ;</w:t>
      </w:r>
    </w:p>
    <w:p w14:paraId="1D3231AD" w14:textId="77777777" w:rsidR="002A2DA5" w:rsidRPr="00EA4AA0" w:rsidRDefault="002A2DA5" w:rsidP="00B74C2E">
      <w:pPr>
        <w:pStyle w:val="Corpodetexto"/>
        <w:numPr>
          <w:ilvl w:val="0"/>
          <w:numId w:val="65"/>
        </w:numPr>
        <w:tabs>
          <w:tab w:val="clear" w:pos="-720"/>
          <w:tab w:val="clear" w:pos="720"/>
          <w:tab w:val="num" w:pos="540"/>
        </w:tabs>
        <w:suppressAutoHyphens w:val="0"/>
        <w:overflowPunct/>
        <w:autoSpaceDE/>
        <w:autoSpaceDN/>
        <w:adjustRightInd/>
        <w:spacing w:line="276" w:lineRule="auto"/>
        <w:ind w:left="540" w:right="-142" w:hanging="180"/>
        <w:rPr>
          <w:rFonts w:eastAsia="Calibri"/>
          <w:szCs w:val="24"/>
          <w:lang w:val="fr-FR"/>
        </w:rPr>
      </w:pPr>
      <w:r w:rsidRPr="00EA4AA0">
        <w:rPr>
          <w:rFonts w:eastAsia="Calibri"/>
          <w:szCs w:val="24"/>
          <w:lang w:val="fr-FR"/>
        </w:rPr>
        <w:t xml:space="preserve">Plan de gestion environnementale et sociale (PGES) comportant : </w:t>
      </w:r>
    </w:p>
    <w:p w14:paraId="29A87677" w14:textId="77777777" w:rsidR="002A2DA5" w:rsidRPr="00EA4AA0" w:rsidRDefault="002A2DA5" w:rsidP="00B74C2E">
      <w:pPr>
        <w:pStyle w:val="Corpodetexto"/>
        <w:numPr>
          <w:ilvl w:val="0"/>
          <w:numId w:val="179"/>
        </w:numPr>
        <w:tabs>
          <w:tab w:val="clear" w:pos="-720"/>
          <w:tab w:val="left" w:pos="990"/>
        </w:tabs>
        <w:suppressAutoHyphens w:val="0"/>
        <w:overflowPunct/>
        <w:autoSpaceDE/>
        <w:autoSpaceDN/>
        <w:adjustRightInd/>
        <w:spacing w:line="276" w:lineRule="auto"/>
        <w:ind w:right="-142" w:firstLine="0"/>
        <w:rPr>
          <w:rFonts w:eastAsia="Calibri"/>
          <w:szCs w:val="24"/>
          <w:lang w:val="fr-FR"/>
        </w:rPr>
      </w:pPr>
      <w:r w:rsidRPr="00EA4AA0">
        <w:rPr>
          <w:rFonts w:eastAsia="Calibri"/>
          <w:szCs w:val="24"/>
          <w:lang w:val="fr-FR"/>
        </w:rPr>
        <w:t>Consultation du public </w:t>
      </w:r>
    </w:p>
    <w:p w14:paraId="3ED58B0C" w14:textId="77777777" w:rsidR="002A2DA5" w:rsidRPr="00EA4AA0" w:rsidRDefault="002A2DA5" w:rsidP="002A2DA5">
      <w:pPr>
        <w:pStyle w:val="Corpodetexto"/>
        <w:numPr>
          <w:ilvl w:val="0"/>
          <w:numId w:val="7"/>
        </w:numPr>
        <w:tabs>
          <w:tab w:val="clear" w:pos="-720"/>
        </w:tabs>
        <w:suppressAutoHyphens w:val="0"/>
        <w:overflowPunct/>
        <w:autoSpaceDE/>
        <w:autoSpaceDN/>
        <w:adjustRightInd/>
        <w:spacing w:line="276" w:lineRule="auto"/>
        <w:ind w:left="993" w:right="-142" w:hanging="284"/>
        <w:rPr>
          <w:rFonts w:eastAsia="Calibri"/>
          <w:szCs w:val="24"/>
          <w:lang w:val="fr-FR"/>
        </w:rPr>
      </w:pPr>
      <w:r w:rsidRPr="00EA4AA0">
        <w:rPr>
          <w:rFonts w:eastAsia="Calibri"/>
          <w:szCs w:val="24"/>
          <w:lang w:val="fr-FR"/>
        </w:rPr>
        <w:t>les mécanismes de surveillance du projet et de suivi environnemental,</w:t>
      </w:r>
    </w:p>
    <w:p w14:paraId="214420B4" w14:textId="77777777" w:rsidR="002A2DA5" w:rsidRPr="00EA4AA0" w:rsidRDefault="002A2DA5" w:rsidP="002A2DA5">
      <w:pPr>
        <w:pStyle w:val="Corpodetexto"/>
        <w:numPr>
          <w:ilvl w:val="0"/>
          <w:numId w:val="7"/>
        </w:numPr>
        <w:tabs>
          <w:tab w:val="clear" w:pos="-720"/>
        </w:tabs>
        <w:suppressAutoHyphens w:val="0"/>
        <w:overflowPunct/>
        <w:autoSpaceDE/>
        <w:autoSpaceDN/>
        <w:adjustRightInd/>
        <w:spacing w:line="276" w:lineRule="auto"/>
        <w:ind w:left="993" w:right="-142" w:hanging="284"/>
        <w:rPr>
          <w:rFonts w:eastAsia="Calibri"/>
          <w:szCs w:val="24"/>
          <w:lang w:val="fr-FR"/>
        </w:rPr>
      </w:pPr>
      <w:r w:rsidRPr="00EA4AA0">
        <w:rPr>
          <w:rFonts w:eastAsia="Calibri"/>
          <w:szCs w:val="24"/>
          <w:lang w:val="fr-FR"/>
        </w:rPr>
        <w:t>les mesures d’atténuation environnementale et estimation des coûts de ces mesures </w:t>
      </w:r>
    </w:p>
    <w:p w14:paraId="4DA76EF5" w14:textId="77777777" w:rsidR="002A2DA5" w:rsidRPr="00EA4AA0" w:rsidRDefault="002A2DA5" w:rsidP="002A2DA5">
      <w:pPr>
        <w:pStyle w:val="Corpodetexto"/>
        <w:numPr>
          <w:ilvl w:val="0"/>
          <w:numId w:val="7"/>
        </w:numPr>
        <w:tabs>
          <w:tab w:val="clear" w:pos="-720"/>
        </w:tabs>
        <w:suppressAutoHyphens w:val="0"/>
        <w:overflowPunct/>
        <w:autoSpaceDE/>
        <w:autoSpaceDN/>
        <w:adjustRightInd/>
        <w:spacing w:line="276" w:lineRule="auto"/>
        <w:ind w:left="993" w:right="-142" w:hanging="284"/>
        <w:rPr>
          <w:rFonts w:eastAsia="Calibri"/>
          <w:szCs w:val="24"/>
          <w:lang w:val="fr-FR"/>
        </w:rPr>
      </w:pPr>
      <w:r w:rsidRPr="00EA4AA0">
        <w:rPr>
          <w:rFonts w:eastAsia="Calibri"/>
          <w:szCs w:val="24"/>
          <w:lang w:val="fr-FR"/>
        </w:rPr>
        <w:t>le renforcement de capacités et formation institutionnelle pour superviser le PGES;</w:t>
      </w:r>
    </w:p>
    <w:p w14:paraId="2B58977B" w14:textId="77777777" w:rsidR="002A2DA5" w:rsidRPr="00EA4AA0" w:rsidRDefault="002A2DA5" w:rsidP="00B74C2E">
      <w:pPr>
        <w:pStyle w:val="Corpodetexto"/>
        <w:numPr>
          <w:ilvl w:val="0"/>
          <w:numId w:val="65"/>
        </w:numPr>
        <w:tabs>
          <w:tab w:val="clear" w:pos="-720"/>
          <w:tab w:val="clear" w:pos="720"/>
          <w:tab w:val="num" w:pos="540"/>
        </w:tabs>
        <w:suppressAutoHyphens w:val="0"/>
        <w:overflowPunct/>
        <w:autoSpaceDE/>
        <w:autoSpaceDN/>
        <w:adjustRightInd/>
        <w:spacing w:line="276" w:lineRule="auto"/>
        <w:ind w:left="540" w:right="-142" w:hanging="180"/>
        <w:rPr>
          <w:rFonts w:eastAsia="Calibri"/>
          <w:szCs w:val="24"/>
          <w:lang w:val="fr-FR"/>
        </w:rPr>
      </w:pPr>
      <w:r w:rsidRPr="00EA4AA0">
        <w:rPr>
          <w:rFonts w:eastAsia="Calibri"/>
          <w:szCs w:val="24"/>
          <w:lang w:val="fr-FR"/>
        </w:rPr>
        <w:t>Annexes :</w:t>
      </w:r>
    </w:p>
    <w:p w14:paraId="00B8016F" w14:textId="77777777" w:rsidR="002A2DA5" w:rsidRPr="00EA4AA0" w:rsidRDefault="002A2DA5" w:rsidP="002A2DA5">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eastAsia="Calibri"/>
          <w:szCs w:val="24"/>
          <w:lang w:val="fr-FR"/>
        </w:rPr>
      </w:pPr>
      <w:r w:rsidRPr="00EA4AA0">
        <w:rPr>
          <w:rFonts w:eastAsia="Calibri"/>
          <w:szCs w:val="24"/>
          <w:lang w:val="fr-FR"/>
        </w:rPr>
        <w:t>Programme de sensibilisation et d’information ainsi que les procès-verbaux des réunions tenues avec les populations, les organisations non gouvernementales, les syndicats, les leaders d’opinions et autres groupes organisés, concernés par le projet ;</w:t>
      </w:r>
    </w:p>
    <w:p w14:paraId="2E1BB832" w14:textId="77777777" w:rsidR="002A2DA5" w:rsidRPr="00EA4AA0" w:rsidRDefault="002A2DA5" w:rsidP="002A2DA5">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eastAsia="Calibri"/>
          <w:szCs w:val="24"/>
          <w:lang w:val="fr-FR"/>
        </w:rPr>
      </w:pPr>
      <w:r w:rsidRPr="00EA4AA0">
        <w:rPr>
          <w:rFonts w:eastAsia="Calibri"/>
          <w:szCs w:val="24"/>
          <w:lang w:val="fr-FR"/>
        </w:rPr>
        <w:t>Listes des personnes consultées ;</w:t>
      </w:r>
    </w:p>
    <w:p w14:paraId="78762AD5" w14:textId="77777777" w:rsidR="002A2DA5" w:rsidRPr="00EA4AA0" w:rsidRDefault="002A2DA5" w:rsidP="002A2DA5">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eastAsia="Calibri"/>
          <w:szCs w:val="24"/>
          <w:lang w:val="fr-FR"/>
        </w:rPr>
      </w:pPr>
      <w:r w:rsidRPr="00EA4AA0">
        <w:rPr>
          <w:rFonts w:eastAsia="Calibri"/>
          <w:szCs w:val="24"/>
          <w:lang w:val="fr-FR"/>
        </w:rPr>
        <w:t>Termes de Référence de l’étude ;</w:t>
      </w:r>
    </w:p>
    <w:p w14:paraId="68561C75" w14:textId="77777777" w:rsidR="002A2DA5" w:rsidRPr="00EA4AA0" w:rsidRDefault="002A2DA5" w:rsidP="002A2DA5">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eastAsia="Calibri"/>
          <w:szCs w:val="24"/>
          <w:lang w:val="fr-FR"/>
        </w:rPr>
      </w:pPr>
      <w:r w:rsidRPr="00EA4AA0">
        <w:rPr>
          <w:rFonts w:eastAsia="Calibri"/>
          <w:szCs w:val="24"/>
          <w:lang w:val="fr-FR"/>
        </w:rPr>
        <w:t>Références bibliographiques ;</w:t>
      </w:r>
    </w:p>
    <w:p w14:paraId="4A8EAC77" w14:textId="77777777" w:rsidR="002A2DA5" w:rsidRPr="00EA4AA0" w:rsidRDefault="002A2DA5" w:rsidP="002A2DA5">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eastAsia="Calibri"/>
          <w:szCs w:val="24"/>
          <w:lang w:val="fr-FR"/>
        </w:rPr>
      </w:pPr>
      <w:r w:rsidRPr="00EA4AA0">
        <w:rPr>
          <w:szCs w:val="24"/>
          <w:lang w:val="fr-FR"/>
        </w:rPr>
        <w:t>Liste et CV des personnes ayant participé à la réalisation de l’EIES.</w:t>
      </w:r>
    </w:p>
    <w:p w14:paraId="5E7B23A6" w14:textId="77777777" w:rsidR="002A2DA5" w:rsidRPr="00EA4AA0" w:rsidRDefault="002A2DA5" w:rsidP="002A2DA5">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eastAsia="Calibri"/>
          <w:szCs w:val="24"/>
          <w:lang w:val="fr-FR"/>
        </w:rPr>
      </w:pPr>
      <w:r w:rsidRPr="00EA4AA0">
        <w:rPr>
          <w:szCs w:val="24"/>
          <w:lang w:val="fr-FR"/>
        </w:rPr>
        <w:t>Etc…</w:t>
      </w:r>
    </w:p>
    <w:p w14:paraId="35139004" w14:textId="77777777" w:rsidR="002A2DA5" w:rsidRPr="00EA4AA0" w:rsidRDefault="002A2DA5" w:rsidP="00B74C2E">
      <w:pPr>
        <w:pStyle w:val="PargrafodaLista"/>
        <w:numPr>
          <w:ilvl w:val="1"/>
          <w:numId w:val="38"/>
        </w:numPr>
        <w:spacing w:before="240" w:after="240" w:line="240" w:lineRule="auto"/>
        <w:contextualSpacing w:val="0"/>
        <w:jc w:val="both"/>
        <w:outlineLvl w:val="1"/>
        <w:rPr>
          <w:b/>
        </w:rPr>
      </w:pPr>
      <w:bookmarkStart w:id="857" w:name="_Toc20820274"/>
      <w:bookmarkStart w:id="858" w:name="_Toc21530538"/>
      <w:bookmarkStart w:id="859" w:name="_Toc37341312"/>
      <w:bookmarkStart w:id="860" w:name="_Toc37000829"/>
      <w:bookmarkStart w:id="861" w:name="_Toc54356446"/>
      <w:r w:rsidRPr="00EA4AA0">
        <w:rPr>
          <w:b/>
        </w:rPr>
        <w:t>Rapports à produire</w:t>
      </w:r>
      <w:bookmarkEnd w:id="857"/>
      <w:bookmarkEnd w:id="858"/>
      <w:bookmarkEnd w:id="859"/>
      <w:bookmarkEnd w:id="860"/>
      <w:bookmarkEnd w:id="861"/>
    </w:p>
    <w:p w14:paraId="4A88B4D5" w14:textId="77777777" w:rsidR="002A2DA5" w:rsidRPr="00EA4AA0" w:rsidRDefault="002A2DA5" w:rsidP="002A2DA5">
      <w:pPr>
        <w:pStyle w:val="Default"/>
        <w:spacing w:after="120"/>
        <w:jc w:val="both"/>
        <w:rPr>
          <w:bCs/>
        </w:rPr>
      </w:pPr>
      <w:r w:rsidRPr="00EA4AA0">
        <w:rPr>
          <w:bCs/>
        </w:rPr>
        <w:t>Il s’agit du :</w:t>
      </w:r>
    </w:p>
    <w:p w14:paraId="798E1EE0" w14:textId="77777777" w:rsidR="002A2DA5" w:rsidRPr="00EA4AA0" w:rsidRDefault="002A2DA5" w:rsidP="00B74C2E">
      <w:pPr>
        <w:pStyle w:val="Default"/>
        <w:numPr>
          <w:ilvl w:val="0"/>
          <w:numId w:val="40"/>
        </w:numPr>
        <w:spacing w:after="120"/>
        <w:jc w:val="both"/>
        <w:rPr>
          <w:bCs/>
        </w:rPr>
      </w:pPr>
      <w:r w:rsidRPr="00EA4AA0">
        <w:rPr>
          <w:bCs/>
        </w:rPr>
        <w:t>Rapport d’étude d’impact environnementale et sociale (EIES) simplifié du sous-projet ;</w:t>
      </w:r>
    </w:p>
    <w:p w14:paraId="5C436CDC" w14:textId="77777777" w:rsidR="002A2DA5" w:rsidRPr="00EA4AA0" w:rsidRDefault="002A2DA5" w:rsidP="00B74C2E">
      <w:pPr>
        <w:pStyle w:val="Default"/>
        <w:numPr>
          <w:ilvl w:val="0"/>
          <w:numId w:val="40"/>
        </w:numPr>
        <w:spacing w:after="120"/>
        <w:jc w:val="both"/>
      </w:pPr>
      <w:r w:rsidRPr="00EA4AA0">
        <w:rPr>
          <w:bCs/>
        </w:rPr>
        <w:t xml:space="preserve">Plan d’Action et de Réinstallation (PAR) </w:t>
      </w:r>
      <w:r w:rsidRPr="00EA4AA0">
        <w:rPr>
          <w:color w:val="222222"/>
        </w:rPr>
        <w:t>abrégé</w:t>
      </w:r>
      <w:r w:rsidRPr="00EA4AA0">
        <w:rPr>
          <w:bCs/>
        </w:rPr>
        <w:t xml:space="preserve"> du sous-projet.</w:t>
      </w:r>
    </w:p>
    <w:p w14:paraId="21B42CEF" w14:textId="77777777" w:rsidR="002A2DA5" w:rsidRPr="00EA4AA0" w:rsidRDefault="002A2DA5" w:rsidP="00B74C2E">
      <w:pPr>
        <w:pStyle w:val="PargrafodaLista"/>
        <w:numPr>
          <w:ilvl w:val="0"/>
          <w:numId w:val="31"/>
        </w:numPr>
        <w:spacing w:before="360" w:after="240" w:line="240" w:lineRule="auto"/>
        <w:contextualSpacing w:val="0"/>
        <w:jc w:val="both"/>
        <w:outlineLvl w:val="0"/>
        <w:rPr>
          <w:b/>
        </w:rPr>
      </w:pPr>
      <w:bookmarkStart w:id="862" w:name="_Toc505004245"/>
      <w:bookmarkStart w:id="863" w:name="_Toc504998509"/>
      <w:bookmarkStart w:id="864" w:name="_Toc504998577"/>
      <w:bookmarkStart w:id="865" w:name="_Toc504999534"/>
      <w:bookmarkStart w:id="866" w:name="_Toc504999566"/>
      <w:bookmarkStart w:id="867" w:name="_Toc505000598"/>
      <w:bookmarkStart w:id="868" w:name="_Toc505004246"/>
      <w:bookmarkStart w:id="869" w:name="_Toc20820275"/>
      <w:bookmarkStart w:id="870" w:name="_Toc21530539"/>
      <w:bookmarkStart w:id="871" w:name="_Toc37341313"/>
      <w:bookmarkStart w:id="872" w:name="_Toc37000830"/>
      <w:bookmarkStart w:id="873" w:name="_Toc54356447"/>
      <w:bookmarkEnd w:id="862"/>
      <w:bookmarkEnd w:id="863"/>
      <w:bookmarkEnd w:id="864"/>
      <w:bookmarkEnd w:id="865"/>
      <w:bookmarkEnd w:id="866"/>
      <w:bookmarkEnd w:id="867"/>
      <w:bookmarkEnd w:id="868"/>
      <w:r w:rsidRPr="00EA4AA0">
        <w:rPr>
          <w:b/>
        </w:rPr>
        <w:t>TÂCHES PRINCIPALES ET APPROCHE MÉTHODOLOGIQUE DANS LA PRÉPARATION DU PAR</w:t>
      </w:r>
      <w:bookmarkEnd w:id="869"/>
      <w:r w:rsidRPr="00EA4AA0">
        <w:rPr>
          <w:b/>
        </w:rPr>
        <w:t xml:space="preserve"> </w:t>
      </w:r>
      <w:r w:rsidRPr="00EA4AA0">
        <w:rPr>
          <w:b/>
          <w:color w:val="222222"/>
        </w:rPr>
        <w:t>ABREGE</w:t>
      </w:r>
      <w:bookmarkEnd w:id="870"/>
      <w:bookmarkEnd w:id="871"/>
      <w:bookmarkEnd w:id="872"/>
      <w:bookmarkEnd w:id="873"/>
    </w:p>
    <w:p w14:paraId="182C8DB7" w14:textId="77777777" w:rsidR="002A2DA5" w:rsidRPr="00EA4AA0" w:rsidRDefault="002A2DA5" w:rsidP="002A2DA5">
      <w:pPr>
        <w:spacing w:after="120"/>
        <w:jc w:val="both"/>
      </w:pPr>
      <w:r w:rsidRPr="00EA4AA0">
        <w:t xml:space="preserve">En fonction des résultats d’étude sociale et économique dans chaque sous-projet, il est possible d’avoir la nécessité de l’élaboration d’un plan d’action de réinstallation (PAR) </w:t>
      </w:r>
      <w:r w:rsidRPr="00EA4AA0">
        <w:rPr>
          <w:color w:val="222222"/>
        </w:rPr>
        <w:t>abrégé</w:t>
      </w:r>
      <w:r w:rsidRPr="00EA4AA0">
        <w:t>. Ces plans peuvent varier de sous-projet par sous-projet. C’est-à-dire du plan abrégé au plan complet. Les plans seront préparés dans un document séparé.</w:t>
      </w:r>
    </w:p>
    <w:p w14:paraId="00456480" w14:textId="77777777" w:rsidR="002A2DA5" w:rsidRPr="00EA4AA0" w:rsidRDefault="002A2DA5" w:rsidP="002A2DA5">
      <w:pPr>
        <w:spacing w:after="120"/>
        <w:jc w:val="both"/>
        <w:rPr>
          <w:color w:val="000000"/>
        </w:rPr>
      </w:pPr>
      <w:r w:rsidRPr="00EA4AA0">
        <w:rPr>
          <w:color w:val="000000"/>
        </w:rPr>
        <w:t>Des Plans d’Action de Réinstallation (PAR) abrégés ou complets, devront recouvrir au minimum les éléments suivants :</w:t>
      </w:r>
    </w:p>
    <w:p w14:paraId="012D2CC4" w14:textId="77777777" w:rsidR="002A2DA5" w:rsidRPr="00EA4AA0" w:rsidRDefault="002A2DA5" w:rsidP="00B74C2E">
      <w:pPr>
        <w:pStyle w:val="PargrafodaLista"/>
        <w:numPr>
          <w:ilvl w:val="1"/>
          <w:numId w:val="30"/>
        </w:numPr>
        <w:tabs>
          <w:tab w:val="clear" w:pos="567"/>
        </w:tabs>
        <w:spacing w:after="0" w:line="240" w:lineRule="auto"/>
        <w:ind w:left="851"/>
        <w:jc w:val="both"/>
      </w:pPr>
      <w:r w:rsidRPr="00EA4AA0">
        <w:t>Description du sous-Projet et de ses impacts éventuels sur les terres</w:t>
      </w:r>
    </w:p>
    <w:p w14:paraId="3D1AF967" w14:textId="77777777" w:rsidR="002A2DA5" w:rsidRPr="00EA4AA0" w:rsidRDefault="002A2DA5" w:rsidP="00B74C2E">
      <w:pPr>
        <w:pStyle w:val="PargrafodaLista"/>
        <w:numPr>
          <w:ilvl w:val="1"/>
          <w:numId w:val="30"/>
        </w:numPr>
        <w:tabs>
          <w:tab w:val="clear" w:pos="567"/>
        </w:tabs>
        <w:spacing w:after="0" w:line="240" w:lineRule="auto"/>
        <w:ind w:left="851"/>
        <w:jc w:val="both"/>
      </w:pPr>
      <w:r w:rsidRPr="00EA4AA0">
        <w:t xml:space="preserve">Principaux objectifs du programme de recasement </w:t>
      </w:r>
    </w:p>
    <w:p w14:paraId="4EDEADFC" w14:textId="77777777" w:rsidR="002A2DA5" w:rsidRPr="00EA4AA0" w:rsidRDefault="002A2DA5" w:rsidP="00B74C2E">
      <w:pPr>
        <w:pStyle w:val="PargrafodaLista"/>
        <w:numPr>
          <w:ilvl w:val="1"/>
          <w:numId w:val="30"/>
        </w:numPr>
        <w:tabs>
          <w:tab w:val="clear" w:pos="567"/>
        </w:tabs>
        <w:spacing w:after="0" w:line="240" w:lineRule="auto"/>
        <w:ind w:left="851"/>
        <w:jc w:val="both"/>
      </w:pPr>
      <w:r w:rsidRPr="00EA4AA0">
        <w:t xml:space="preserve">Présentation des résultats des études socio-économiques et du recensement des personnes, des biens et des moyens d’existence affectés. </w:t>
      </w:r>
    </w:p>
    <w:p w14:paraId="4FC5793C" w14:textId="77777777" w:rsidR="002A2DA5" w:rsidRPr="00EA4AA0" w:rsidRDefault="002A2DA5" w:rsidP="00B74C2E">
      <w:pPr>
        <w:pStyle w:val="PargrafodaLista"/>
        <w:numPr>
          <w:ilvl w:val="1"/>
          <w:numId w:val="30"/>
        </w:numPr>
        <w:tabs>
          <w:tab w:val="clear" w:pos="567"/>
        </w:tabs>
        <w:spacing w:after="0" w:line="240" w:lineRule="auto"/>
        <w:ind w:left="851"/>
        <w:jc w:val="both"/>
      </w:pPr>
      <w:r w:rsidRPr="00EA4AA0">
        <w:t xml:space="preserve">Contexte légal et institutionnel </w:t>
      </w:r>
    </w:p>
    <w:p w14:paraId="65C8C0B8" w14:textId="77777777" w:rsidR="002A2DA5" w:rsidRPr="00EA4AA0" w:rsidRDefault="002A2DA5" w:rsidP="00B74C2E">
      <w:pPr>
        <w:pStyle w:val="PargrafodaLista"/>
        <w:numPr>
          <w:ilvl w:val="1"/>
          <w:numId w:val="30"/>
        </w:numPr>
        <w:tabs>
          <w:tab w:val="clear" w:pos="567"/>
        </w:tabs>
        <w:spacing w:after="0" w:line="240" w:lineRule="auto"/>
        <w:ind w:left="851"/>
        <w:jc w:val="both"/>
      </w:pPr>
      <w:r w:rsidRPr="00EA4AA0">
        <w:t xml:space="preserve">Eligibilité et droits à indemnisation / recasement. </w:t>
      </w:r>
    </w:p>
    <w:p w14:paraId="61964F73" w14:textId="77777777" w:rsidR="002A2DA5" w:rsidRPr="00EA4AA0" w:rsidRDefault="002A2DA5" w:rsidP="00B74C2E">
      <w:pPr>
        <w:pStyle w:val="PargrafodaLista"/>
        <w:numPr>
          <w:ilvl w:val="1"/>
          <w:numId w:val="30"/>
        </w:numPr>
        <w:tabs>
          <w:tab w:val="clear" w:pos="567"/>
        </w:tabs>
        <w:spacing w:after="0" w:line="240" w:lineRule="auto"/>
        <w:ind w:left="851"/>
        <w:jc w:val="both"/>
      </w:pPr>
      <w:r w:rsidRPr="00EA4AA0">
        <w:t xml:space="preserve">Evaluation et compensation des pertes. </w:t>
      </w:r>
    </w:p>
    <w:p w14:paraId="5E72CB3D" w14:textId="77777777" w:rsidR="002A2DA5" w:rsidRPr="00EA4AA0" w:rsidRDefault="002A2DA5" w:rsidP="00B74C2E">
      <w:pPr>
        <w:pStyle w:val="PargrafodaLista"/>
        <w:numPr>
          <w:ilvl w:val="1"/>
          <w:numId w:val="30"/>
        </w:numPr>
        <w:tabs>
          <w:tab w:val="clear" w:pos="567"/>
        </w:tabs>
        <w:spacing w:after="0" w:line="240" w:lineRule="auto"/>
        <w:ind w:left="851"/>
        <w:jc w:val="both"/>
      </w:pPr>
      <w:r w:rsidRPr="00EA4AA0">
        <w:t>Mesures de recasement : mesures de réinstallation (en cas de déplacement physique) ; mesures de réhabilitation économique </w:t>
      </w:r>
    </w:p>
    <w:p w14:paraId="74EBC28A" w14:textId="77777777" w:rsidR="002A2DA5" w:rsidRPr="00EA4AA0" w:rsidRDefault="002A2DA5" w:rsidP="00B74C2E">
      <w:pPr>
        <w:pStyle w:val="PargrafodaLista"/>
        <w:numPr>
          <w:ilvl w:val="1"/>
          <w:numId w:val="30"/>
        </w:numPr>
        <w:tabs>
          <w:tab w:val="clear" w:pos="567"/>
        </w:tabs>
        <w:spacing w:after="0" w:line="240" w:lineRule="auto"/>
        <w:ind w:left="851"/>
        <w:jc w:val="both"/>
      </w:pPr>
      <w:r w:rsidRPr="00EA4AA0">
        <w:t>Décrire le mécanisme de consultation des PAP</w:t>
      </w:r>
    </w:p>
    <w:p w14:paraId="1393311B" w14:textId="77777777" w:rsidR="002A2DA5" w:rsidRPr="00EA4AA0" w:rsidRDefault="002A2DA5" w:rsidP="00B74C2E">
      <w:pPr>
        <w:pStyle w:val="PargrafodaLista"/>
        <w:numPr>
          <w:ilvl w:val="1"/>
          <w:numId w:val="30"/>
        </w:numPr>
        <w:tabs>
          <w:tab w:val="clear" w:pos="567"/>
        </w:tabs>
        <w:spacing w:after="0" w:line="240" w:lineRule="auto"/>
        <w:ind w:left="851"/>
        <w:jc w:val="both"/>
      </w:pPr>
      <w:r w:rsidRPr="00EA4AA0">
        <w:t xml:space="preserve">Mécanismes de gestion des plaintes et conflits. </w:t>
      </w:r>
    </w:p>
    <w:p w14:paraId="10CF8DC9" w14:textId="77777777" w:rsidR="002A2DA5" w:rsidRPr="00EA4AA0" w:rsidRDefault="002A2DA5" w:rsidP="00B74C2E">
      <w:pPr>
        <w:pStyle w:val="PargrafodaLista"/>
        <w:numPr>
          <w:ilvl w:val="1"/>
          <w:numId w:val="30"/>
        </w:numPr>
        <w:tabs>
          <w:tab w:val="clear" w:pos="567"/>
        </w:tabs>
        <w:spacing w:after="0" w:line="240" w:lineRule="auto"/>
        <w:ind w:left="851"/>
        <w:jc w:val="both"/>
      </w:pPr>
      <w:r w:rsidRPr="00EA4AA0">
        <w:t xml:space="preserve">Responsabilités organisationnelles. </w:t>
      </w:r>
    </w:p>
    <w:p w14:paraId="057F1B9C" w14:textId="77777777" w:rsidR="002A2DA5" w:rsidRPr="00EA4AA0" w:rsidRDefault="002A2DA5" w:rsidP="00B74C2E">
      <w:pPr>
        <w:pStyle w:val="PargrafodaLista"/>
        <w:numPr>
          <w:ilvl w:val="1"/>
          <w:numId w:val="30"/>
        </w:numPr>
        <w:tabs>
          <w:tab w:val="clear" w:pos="567"/>
        </w:tabs>
        <w:spacing w:after="0" w:line="240" w:lineRule="auto"/>
        <w:ind w:left="851"/>
        <w:jc w:val="both"/>
      </w:pPr>
      <w:r w:rsidRPr="00EA4AA0">
        <w:t>Calendrier de mise en œuvre, couvrant toutes les actions depuis la préparation jusqu’à la fin de la mise en œuvre, y compris les dates pour la délivrance aux réinstallés des actions du projet et des diverses formes d’assistance prévues.</w:t>
      </w:r>
    </w:p>
    <w:p w14:paraId="7852DD00" w14:textId="77777777" w:rsidR="002A2DA5" w:rsidRPr="00EA4AA0" w:rsidRDefault="002A2DA5" w:rsidP="00B74C2E">
      <w:pPr>
        <w:pStyle w:val="PargrafodaLista"/>
        <w:numPr>
          <w:ilvl w:val="1"/>
          <w:numId w:val="30"/>
        </w:numPr>
        <w:tabs>
          <w:tab w:val="clear" w:pos="567"/>
        </w:tabs>
        <w:spacing w:after="0" w:line="240" w:lineRule="auto"/>
        <w:ind w:left="851"/>
        <w:jc w:val="both"/>
      </w:pPr>
      <w:r w:rsidRPr="00EA4AA0">
        <w:t xml:space="preserve">Coût et budget et chronogramme. Tableaux des coûts par action pour toutes les activités prévues pour le recasement. </w:t>
      </w:r>
    </w:p>
    <w:p w14:paraId="1DF54515" w14:textId="77777777" w:rsidR="002A2DA5" w:rsidRPr="00EA4AA0" w:rsidRDefault="002A2DA5" w:rsidP="00B74C2E">
      <w:pPr>
        <w:pStyle w:val="PargrafodaLista"/>
        <w:numPr>
          <w:ilvl w:val="1"/>
          <w:numId w:val="30"/>
        </w:numPr>
        <w:tabs>
          <w:tab w:val="clear" w:pos="567"/>
        </w:tabs>
        <w:spacing w:after="0" w:line="240" w:lineRule="auto"/>
        <w:ind w:left="851"/>
        <w:jc w:val="both"/>
      </w:pPr>
      <w:r w:rsidRPr="00EA4AA0">
        <w:t>Suivi et évaluation. Organisation du suivi des actions de recasement par l’organisme chargé de la mise en œuvre, intervention d’agences externes pour le suivi, informations collectées, notamment indicateurs de performance et mesure des résultats, ainsi que de la participation des personnes déplacées au processus de recasement.</w:t>
      </w:r>
    </w:p>
    <w:p w14:paraId="656808AC" w14:textId="77777777" w:rsidR="002A2DA5" w:rsidRPr="00EA4AA0" w:rsidRDefault="002A2DA5" w:rsidP="00B74C2E">
      <w:pPr>
        <w:pStyle w:val="PargrafodaLista"/>
        <w:numPr>
          <w:ilvl w:val="1"/>
          <w:numId w:val="30"/>
        </w:numPr>
        <w:tabs>
          <w:tab w:val="clear" w:pos="567"/>
        </w:tabs>
        <w:spacing w:after="0" w:line="240" w:lineRule="auto"/>
        <w:ind w:left="851"/>
        <w:jc w:val="both"/>
      </w:pPr>
      <w:r w:rsidRPr="00EA4AA0">
        <w:t>Signature des parties prenantes.</w:t>
      </w:r>
    </w:p>
    <w:p w14:paraId="6321AAB7" w14:textId="77777777" w:rsidR="002A2DA5" w:rsidRPr="00EA4AA0" w:rsidRDefault="002A2DA5" w:rsidP="002A2DA5">
      <w:pPr>
        <w:spacing w:before="120" w:after="120"/>
        <w:jc w:val="both"/>
        <w:rPr>
          <w:color w:val="000000"/>
        </w:rPr>
      </w:pPr>
      <w:r w:rsidRPr="00EA4AA0">
        <w:rPr>
          <w:color w:val="000000"/>
        </w:rPr>
        <w:t xml:space="preserve">Le consultant tiendra compte du délai de validation du PAR </w:t>
      </w:r>
      <w:r w:rsidRPr="00EA4AA0">
        <w:rPr>
          <w:color w:val="222222"/>
        </w:rPr>
        <w:t>abrégé</w:t>
      </w:r>
      <w:r w:rsidRPr="00EA4AA0">
        <w:rPr>
          <w:bCs/>
        </w:rPr>
        <w:t xml:space="preserve"> </w:t>
      </w:r>
      <w:r w:rsidRPr="00EA4AA0">
        <w:rPr>
          <w:color w:val="000000"/>
        </w:rPr>
        <w:t>provisoire auprès des parties prenantes en incluant les consultations avec les communautés locales. Le processus de consultation/validation doit être décrit dans le rapport final. Tous les documents à remettre seront complétés par autant d’annexes que nécessaires.</w:t>
      </w:r>
    </w:p>
    <w:p w14:paraId="1D9F0E77" w14:textId="77777777" w:rsidR="002A2DA5" w:rsidRPr="00EA4AA0" w:rsidRDefault="002A2DA5" w:rsidP="002A2DA5">
      <w:pPr>
        <w:spacing w:before="120" w:after="120"/>
        <w:jc w:val="both"/>
        <w:rPr>
          <w:color w:val="000000"/>
        </w:rPr>
      </w:pPr>
      <w:r w:rsidRPr="00EA4AA0">
        <w:rPr>
          <w:color w:val="000000"/>
        </w:rPr>
        <w:t xml:space="preserve">Le PAR </w:t>
      </w:r>
      <w:r w:rsidRPr="00EA4AA0">
        <w:rPr>
          <w:color w:val="222222"/>
        </w:rPr>
        <w:t>abrégé</w:t>
      </w:r>
      <w:r w:rsidRPr="00EA4AA0">
        <w:rPr>
          <w:color w:val="000000"/>
        </w:rPr>
        <w:t xml:space="preserve"> sera accompagné d’un Plan de Consultation des Parties Prenantes. Ce plan exposera la manière dont le Projet sollicitera de manière proactive et récurrente les parties prenantes tout au long de sa mise en œuvre, ainsi qu’un processus de Gestion des Doléances qui sera établi pour recueillir et gérer les plaintes des populations affectées.</w:t>
      </w:r>
    </w:p>
    <w:p w14:paraId="79FAB8DA" w14:textId="77777777" w:rsidR="002A2DA5" w:rsidRPr="00EA4AA0" w:rsidRDefault="002A2DA5" w:rsidP="002A2DA5">
      <w:pPr>
        <w:spacing w:after="120"/>
        <w:jc w:val="both"/>
      </w:pPr>
      <w:r w:rsidRPr="00EA4AA0">
        <w:t>Le Consultant développera un plan de communication, à destination des populations affectées.</w:t>
      </w:r>
    </w:p>
    <w:p w14:paraId="22928A4B" w14:textId="77777777" w:rsidR="002A2DA5" w:rsidRPr="00EA4AA0" w:rsidRDefault="002A2DA5" w:rsidP="002A2DA5">
      <w:pPr>
        <w:spacing w:before="120" w:after="120"/>
        <w:jc w:val="both"/>
        <w:rPr>
          <w:color w:val="000000"/>
        </w:rPr>
      </w:pPr>
      <w:r w:rsidRPr="00EA4AA0">
        <w:rPr>
          <w:color w:val="000000"/>
        </w:rPr>
        <w:t xml:space="preserve">Les coûts liés au PAR </w:t>
      </w:r>
      <w:r w:rsidRPr="00EA4AA0">
        <w:rPr>
          <w:color w:val="222222"/>
        </w:rPr>
        <w:t>abrégé</w:t>
      </w:r>
      <w:r w:rsidRPr="00EA4AA0">
        <w:rPr>
          <w:bCs/>
        </w:rPr>
        <w:t xml:space="preserve"> </w:t>
      </w:r>
      <w:r w:rsidRPr="00EA4AA0">
        <w:rPr>
          <w:color w:val="000000"/>
        </w:rPr>
        <w:t>sur le volet technique (démolition, reconstruction, restauration et entre autres) doivent être intégrées dans le DAO.</w:t>
      </w:r>
    </w:p>
    <w:p w14:paraId="6AD025E7" w14:textId="77777777" w:rsidR="002A2DA5" w:rsidRPr="00EA4AA0" w:rsidRDefault="002A2DA5" w:rsidP="00B74C2E">
      <w:pPr>
        <w:pStyle w:val="PargrafodaLista"/>
        <w:numPr>
          <w:ilvl w:val="0"/>
          <w:numId w:val="31"/>
        </w:numPr>
        <w:spacing w:before="360" w:after="240" w:line="240" w:lineRule="auto"/>
        <w:contextualSpacing w:val="0"/>
        <w:jc w:val="both"/>
        <w:outlineLvl w:val="0"/>
        <w:rPr>
          <w:b/>
        </w:rPr>
      </w:pPr>
      <w:bookmarkStart w:id="874" w:name="_Toc20820276"/>
      <w:bookmarkStart w:id="875" w:name="_Toc21530540"/>
      <w:bookmarkStart w:id="876" w:name="_Toc37341314"/>
      <w:bookmarkStart w:id="877" w:name="_Toc37000831"/>
      <w:bookmarkStart w:id="878" w:name="_Toc54356448"/>
      <w:r w:rsidRPr="00EA4AA0">
        <w:rPr>
          <w:b/>
        </w:rPr>
        <w:t>COMPOSITION DE L’EQUIPE ET ORGANISATION DU CONSULTANT</w:t>
      </w:r>
      <w:bookmarkEnd w:id="874"/>
      <w:bookmarkEnd w:id="875"/>
      <w:bookmarkEnd w:id="876"/>
      <w:bookmarkEnd w:id="877"/>
      <w:bookmarkEnd w:id="878"/>
    </w:p>
    <w:p w14:paraId="4E4AF3C5" w14:textId="77777777" w:rsidR="002A2DA5" w:rsidRPr="00EA4AA0" w:rsidRDefault="002A2DA5" w:rsidP="00B74C2E">
      <w:pPr>
        <w:pStyle w:val="PargrafodaLista"/>
        <w:numPr>
          <w:ilvl w:val="1"/>
          <w:numId w:val="79"/>
        </w:numPr>
        <w:spacing w:before="360" w:after="240" w:line="240" w:lineRule="auto"/>
        <w:contextualSpacing w:val="0"/>
        <w:jc w:val="both"/>
        <w:outlineLvl w:val="1"/>
        <w:rPr>
          <w:b/>
        </w:rPr>
      </w:pPr>
      <w:bookmarkStart w:id="879" w:name="_Toc20820277"/>
      <w:bookmarkStart w:id="880" w:name="_Toc21530541"/>
      <w:bookmarkStart w:id="881" w:name="_Toc37341315"/>
      <w:bookmarkStart w:id="882" w:name="_Toc37000832"/>
      <w:bookmarkStart w:id="883" w:name="_Toc54356449"/>
      <w:r w:rsidRPr="00EA4AA0">
        <w:rPr>
          <w:b/>
        </w:rPr>
        <w:t>Composition de l’équipe du consultant</w:t>
      </w:r>
      <w:bookmarkEnd w:id="879"/>
      <w:bookmarkEnd w:id="880"/>
      <w:bookmarkEnd w:id="881"/>
      <w:bookmarkEnd w:id="882"/>
      <w:bookmarkEnd w:id="883"/>
    </w:p>
    <w:p w14:paraId="2C76B94A" w14:textId="77777777" w:rsidR="002A2DA5" w:rsidRPr="00EA4AA0" w:rsidRDefault="002A2DA5" w:rsidP="002A2DA5">
      <w:pPr>
        <w:spacing w:after="120"/>
        <w:jc w:val="both"/>
      </w:pPr>
      <w:r w:rsidRPr="00EA4AA0">
        <w:t xml:space="preserve">Le Consultant mettra en place les ressources humaines nécessaires au niveau quantité et qualité pour réaliser un travail d’excellence qualité. La composition de l’équipe et la durée d’intervention de chacun des membres sont laissées à l’appréciation du Consultant. Toutefois, les compétences minimales suivantes sont requises dans l’équipe : </w:t>
      </w:r>
    </w:p>
    <w:p w14:paraId="61AF14DC" w14:textId="77777777" w:rsidR="002A2DA5" w:rsidRPr="00EA4AA0" w:rsidRDefault="002A2DA5" w:rsidP="00B74C2E">
      <w:pPr>
        <w:numPr>
          <w:ilvl w:val="0"/>
          <w:numId w:val="39"/>
        </w:numPr>
        <w:spacing w:after="0" w:line="240" w:lineRule="auto"/>
        <w:jc w:val="both"/>
      </w:pPr>
      <w:r w:rsidRPr="00EA4AA0">
        <w:t>Un Chef de mission, expert en gestion de l’environnement (Bac+5), justifiante des compétences et d’une bonne expérience dans la gestion participative. Il devra impérativement avoir mené au moins cinq (5) études d’impact sur l’environnement d’importance comparable. Il devra justifier d’au moins cinq (05) ans d’expérience générale ;</w:t>
      </w:r>
    </w:p>
    <w:p w14:paraId="14C038FB" w14:textId="77777777" w:rsidR="002A2DA5" w:rsidRPr="00EA4AA0" w:rsidRDefault="002A2DA5" w:rsidP="00B74C2E">
      <w:pPr>
        <w:numPr>
          <w:ilvl w:val="0"/>
          <w:numId w:val="39"/>
        </w:numPr>
        <w:spacing w:after="0" w:line="240" w:lineRule="auto"/>
        <w:jc w:val="both"/>
      </w:pPr>
      <w:r w:rsidRPr="00EA4AA0">
        <w:t>un Ingénieur du Génie Civil (Bac + 5) ayant au moins cinq (5) d’expérience dans l’utilisation des systèmes d’information géographique ;</w:t>
      </w:r>
    </w:p>
    <w:p w14:paraId="2D56AEBB" w14:textId="77777777" w:rsidR="002A2DA5" w:rsidRPr="00EA4AA0" w:rsidRDefault="002A2DA5" w:rsidP="00B74C2E">
      <w:pPr>
        <w:numPr>
          <w:ilvl w:val="0"/>
          <w:numId w:val="39"/>
        </w:numPr>
        <w:spacing w:after="0" w:line="240" w:lineRule="auto"/>
        <w:jc w:val="both"/>
      </w:pPr>
      <w:r w:rsidRPr="00EA4AA0">
        <w:t>un ingénieur en électricité justifiant au moins trois ans d’expérience dans ce domaine ;</w:t>
      </w:r>
    </w:p>
    <w:p w14:paraId="717A0297" w14:textId="77777777" w:rsidR="002A2DA5" w:rsidRPr="00EA4AA0" w:rsidRDefault="002A2DA5" w:rsidP="00B74C2E">
      <w:pPr>
        <w:numPr>
          <w:ilvl w:val="0"/>
          <w:numId w:val="39"/>
        </w:numPr>
        <w:spacing w:after="0" w:line="240" w:lineRule="auto"/>
        <w:jc w:val="both"/>
      </w:pPr>
      <w:r w:rsidRPr="00EA4AA0">
        <w:t>une socio économiste justifiant d’au moins cinq ans d’expérience dans ce domaine.</w:t>
      </w:r>
    </w:p>
    <w:p w14:paraId="70C23FB5" w14:textId="77777777" w:rsidR="002A2DA5" w:rsidRPr="00EA4AA0" w:rsidRDefault="002A2DA5" w:rsidP="00B74C2E">
      <w:pPr>
        <w:numPr>
          <w:ilvl w:val="0"/>
          <w:numId w:val="39"/>
        </w:numPr>
        <w:spacing w:after="0" w:line="240" w:lineRule="auto"/>
        <w:jc w:val="both"/>
      </w:pPr>
      <w:r w:rsidRPr="00EA4AA0">
        <w:t>Une juriste justifiant d’au moins cinq ans d’expérience dans ce domaine.</w:t>
      </w:r>
    </w:p>
    <w:p w14:paraId="6712EF79" w14:textId="77777777" w:rsidR="002A2DA5" w:rsidRPr="00EA4AA0" w:rsidRDefault="002A2DA5" w:rsidP="00B74C2E">
      <w:pPr>
        <w:pStyle w:val="PargrafodaLista"/>
        <w:numPr>
          <w:ilvl w:val="1"/>
          <w:numId w:val="79"/>
        </w:numPr>
        <w:spacing w:before="360" w:after="240" w:line="240" w:lineRule="auto"/>
        <w:contextualSpacing w:val="0"/>
        <w:jc w:val="both"/>
        <w:outlineLvl w:val="1"/>
        <w:rPr>
          <w:b/>
        </w:rPr>
      </w:pPr>
      <w:bookmarkStart w:id="884" w:name="_Toc20820278"/>
      <w:bookmarkStart w:id="885" w:name="_Toc21530542"/>
      <w:bookmarkStart w:id="886" w:name="_Toc37341316"/>
      <w:bookmarkStart w:id="887" w:name="_Toc37000833"/>
      <w:bookmarkStart w:id="888" w:name="_Toc54356450"/>
      <w:r w:rsidRPr="00EA4AA0">
        <w:rPr>
          <w:b/>
        </w:rPr>
        <w:t>Faisabilité technique et l’évaluation environnementale</w:t>
      </w:r>
      <w:bookmarkEnd w:id="884"/>
      <w:bookmarkEnd w:id="885"/>
      <w:bookmarkEnd w:id="886"/>
      <w:bookmarkEnd w:id="887"/>
      <w:bookmarkEnd w:id="888"/>
    </w:p>
    <w:p w14:paraId="5C79E460" w14:textId="77777777" w:rsidR="002A2DA5" w:rsidRPr="00EA4AA0" w:rsidRDefault="002A2DA5" w:rsidP="002A2DA5">
      <w:pPr>
        <w:autoSpaceDE w:val="0"/>
        <w:autoSpaceDN w:val="0"/>
        <w:adjustRightInd w:val="0"/>
        <w:spacing w:after="120"/>
        <w:ind w:hanging="1"/>
        <w:jc w:val="both"/>
        <w:rPr>
          <w:color w:val="000000"/>
        </w:rPr>
      </w:pPr>
      <w:r w:rsidRPr="00EA4AA0">
        <w:rPr>
          <w:color w:val="000000"/>
        </w:rPr>
        <w:t>Il est à noter qu’en parallèle avec la présente étude, un bureau d’étude technique est en cours de recrutement afin de mener les études techniques détaillées (APS, APD, DAO) en vue de définir le détail des travaux qui seront financés par le projet. Les 2 missions (études techniques et EIES/PAR) se dérouleront ainsi en parallèle et se renseigneront l’une l’autre ; il est donc attendu que les 2 BE travaillent en étroite collaboration. Ainsi, dans le cadre de la présente étude, le Consultant devra conseiller le BE technique quant à l’optimisation des choix techniques qui seront finalement retenus afin de minimiser les impacts environnementaux et sociaux du Projet.</w:t>
      </w:r>
    </w:p>
    <w:p w14:paraId="4B3B1489" w14:textId="77777777" w:rsidR="002A2DA5" w:rsidRPr="00EA4AA0" w:rsidRDefault="002A2DA5" w:rsidP="002A2DA5">
      <w:pPr>
        <w:autoSpaceDE w:val="0"/>
        <w:autoSpaceDN w:val="0"/>
        <w:adjustRightInd w:val="0"/>
        <w:spacing w:after="120"/>
        <w:ind w:hanging="1"/>
        <w:jc w:val="both"/>
        <w:rPr>
          <w:color w:val="000000"/>
        </w:rPr>
      </w:pPr>
      <w:r w:rsidRPr="00EA4AA0">
        <w:rPr>
          <w:color w:val="000000"/>
        </w:rPr>
        <w:t>C’est alors le design final et la variante retenue au stade APD qui fera l’objet de l’EIES.</w:t>
      </w:r>
    </w:p>
    <w:p w14:paraId="348FA78F" w14:textId="77777777" w:rsidR="002A2DA5" w:rsidRPr="00EA4AA0" w:rsidRDefault="002A2DA5" w:rsidP="00B74C2E">
      <w:pPr>
        <w:pStyle w:val="PargrafodaLista"/>
        <w:numPr>
          <w:ilvl w:val="1"/>
          <w:numId w:val="79"/>
        </w:numPr>
        <w:spacing w:before="360" w:after="240" w:line="240" w:lineRule="auto"/>
        <w:contextualSpacing w:val="0"/>
        <w:jc w:val="both"/>
        <w:outlineLvl w:val="1"/>
        <w:rPr>
          <w:b/>
        </w:rPr>
      </w:pPr>
      <w:bookmarkStart w:id="889" w:name="_Toc504991705"/>
      <w:bookmarkStart w:id="890" w:name="_Toc504992040"/>
      <w:bookmarkStart w:id="891" w:name="_Toc504995709"/>
      <w:bookmarkStart w:id="892" w:name="_Toc504991706"/>
      <w:bookmarkStart w:id="893" w:name="_Toc504992041"/>
      <w:bookmarkStart w:id="894" w:name="_Toc504995710"/>
      <w:bookmarkStart w:id="895" w:name="_Toc20820279"/>
      <w:bookmarkStart w:id="896" w:name="_Toc21530543"/>
      <w:bookmarkStart w:id="897" w:name="_Toc37341317"/>
      <w:bookmarkStart w:id="898" w:name="_Toc37000834"/>
      <w:bookmarkStart w:id="899" w:name="_Toc54356451"/>
      <w:bookmarkEnd w:id="889"/>
      <w:bookmarkEnd w:id="890"/>
      <w:bookmarkEnd w:id="891"/>
      <w:bookmarkEnd w:id="892"/>
      <w:bookmarkEnd w:id="893"/>
      <w:bookmarkEnd w:id="894"/>
      <w:r w:rsidRPr="00EA4AA0">
        <w:rPr>
          <w:b/>
        </w:rPr>
        <w:t>Format des Rapports</w:t>
      </w:r>
      <w:bookmarkEnd w:id="895"/>
      <w:bookmarkEnd w:id="896"/>
      <w:bookmarkEnd w:id="897"/>
      <w:bookmarkEnd w:id="898"/>
      <w:bookmarkEnd w:id="899"/>
    </w:p>
    <w:p w14:paraId="061BDFFC" w14:textId="77777777" w:rsidR="002A2DA5" w:rsidRPr="00EA4AA0" w:rsidRDefault="002A2DA5" w:rsidP="002A2DA5">
      <w:pPr>
        <w:spacing w:after="120"/>
        <w:jc w:val="both"/>
      </w:pPr>
      <w:r w:rsidRPr="00EA4AA0">
        <w:rPr>
          <w:color w:val="000000"/>
        </w:rPr>
        <w:t>Selon la loi sur l’évaluation environnementale, chaque dossier de EIES</w:t>
      </w:r>
      <w:r>
        <w:rPr>
          <w:color w:val="000000"/>
        </w:rPr>
        <w:t xml:space="preserve"> </w:t>
      </w:r>
      <w:r w:rsidRPr="00EA4AA0">
        <w:t>simplifié</w:t>
      </w:r>
      <w:r>
        <w:t>e</w:t>
      </w:r>
      <w:r w:rsidRPr="00EA4AA0">
        <w:rPr>
          <w:color w:val="000000"/>
        </w:rPr>
        <w:t>, soit provisoire et/ou version définitive, comprendra de façon séparée (i) un Résumé Non Technique - RNT, (ii) Rapport Technique et ses annexes - RT, et (iii) Plan de Gestion Environnemental et social - PGES.</w:t>
      </w:r>
    </w:p>
    <w:p w14:paraId="766C8183" w14:textId="77777777" w:rsidR="002A2DA5" w:rsidRPr="00EA4AA0" w:rsidRDefault="002A2DA5" w:rsidP="002A2DA5">
      <w:pPr>
        <w:spacing w:after="120"/>
        <w:jc w:val="both"/>
      </w:pPr>
      <w:r w:rsidRPr="00EA4AA0">
        <w:rPr>
          <w:color w:val="000000"/>
        </w:rPr>
        <w:t>En cas de nécessité le : (a) Plan d’Action de Réinstallation – PAR, (b) Plan de Contingence pour la gestion des risques climatique – PC, (c) Plan de Contingence pour la gestion des risques liés aux accidents, (d) Plan de communication du projet, etc. doivent être présentés de façon séparées.</w:t>
      </w:r>
    </w:p>
    <w:p w14:paraId="3BB17CEB" w14:textId="77777777" w:rsidR="002A2DA5" w:rsidRPr="00EA4AA0" w:rsidRDefault="002A2DA5" w:rsidP="002A2DA5">
      <w:pPr>
        <w:spacing w:after="120"/>
        <w:jc w:val="both"/>
      </w:pPr>
      <w:r w:rsidRPr="00EA4AA0">
        <w:rPr>
          <w:color w:val="000000"/>
        </w:rPr>
        <w:t>Pour le Rapport Technique, il comprendra un résumé analytique, en français, anglais et portugais, récapitulant les principales découvertes ou principes majeurs du document.</w:t>
      </w:r>
    </w:p>
    <w:p w14:paraId="231226CE" w14:textId="77777777" w:rsidR="002A2DA5" w:rsidRPr="00EA4AA0" w:rsidRDefault="002A2DA5" w:rsidP="002A2DA5">
      <w:pPr>
        <w:spacing w:after="120"/>
        <w:jc w:val="both"/>
      </w:pPr>
      <w:r w:rsidRPr="00EA4AA0">
        <w:rPr>
          <w:color w:val="000000"/>
        </w:rPr>
        <w:t>Chaque document à livrer, soit provisoire et/ou version définitive, sera fourni en cinq exemplaires sur papier avec une copie sur Clé USB ou CD sous formats Word 2016 et pdf.</w:t>
      </w:r>
    </w:p>
    <w:p w14:paraId="0A6761BD" w14:textId="77777777" w:rsidR="002A2DA5" w:rsidRPr="00EA4AA0" w:rsidRDefault="002A2DA5" w:rsidP="002A2DA5">
      <w:pPr>
        <w:spacing w:after="120"/>
        <w:jc w:val="both"/>
      </w:pPr>
      <w:r w:rsidRPr="00EA4AA0">
        <w:rPr>
          <w:color w:val="000000"/>
        </w:rPr>
        <w:t xml:space="preserve">Il faut noter que tous les documents (un REIES </w:t>
      </w:r>
      <w:r w:rsidRPr="00EA4AA0">
        <w:t>simplifié</w:t>
      </w:r>
      <w:r>
        <w:t>e</w:t>
      </w:r>
      <w:r w:rsidRPr="00EA4AA0">
        <w:rPr>
          <w:color w:val="000000"/>
        </w:rPr>
        <w:t xml:space="preserve"> et éventuellement un PAR</w:t>
      </w:r>
      <w:r>
        <w:rPr>
          <w:color w:val="000000"/>
        </w:rPr>
        <w:t xml:space="preserve"> allégé</w:t>
      </w:r>
      <w:r w:rsidRPr="00EA4AA0">
        <w:rPr>
          <w:color w:val="000000"/>
        </w:rPr>
        <w:t>) qui seront soumis à AAAC pour la validation selon la loi nº 10/2010 de 24 septembre doit être traduit en langues portugaise.</w:t>
      </w:r>
    </w:p>
    <w:p w14:paraId="3B1D4C47" w14:textId="77777777" w:rsidR="002A2DA5" w:rsidRPr="00EA4AA0" w:rsidRDefault="002A2DA5" w:rsidP="002A2DA5">
      <w:pPr>
        <w:spacing w:after="120"/>
        <w:jc w:val="both"/>
      </w:pPr>
      <w:r w:rsidRPr="00EA4AA0">
        <w:rPr>
          <w:color w:val="000000"/>
        </w:rPr>
        <w:t>A titre de rappel, chaque document doit se conformer aux exigences des politiques et de la législation du Gouvernement de Guinée-Bissau et des politiques de sauvegarde de la Banque Mondiale.</w:t>
      </w:r>
    </w:p>
    <w:p w14:paraId="6E04179B" w14:textId="77777777" w:rsidR="002A2DA5" w:rsidRPr="00EA4AA0" w:rsidRDefault="002A2DA5" w:rsidP="00B74C2E">
      <w:pPr>
        <w:pStyle w:val="PargrafodaLista"/>
        <w:numPr>
          <w:ilvl w:val="1"/>
          <w:numId w:val="79"/>
        </w:numPr>
        <w:spacing w:before="360" w:after="240" w:line="240" w:lineRule="auto"/>
        <w:contextualSpacing w:val="0"/>
        <w:jc w:val="both"/>
        <w:outlineLvl w:val="1"/>
        <w:rPr>
          <w:b/>
        </w:rPr>
      </w:pPr>
      <w:bookmarkStart w:id="900" w:name="_Toc20820280"/>
      <w:bookmarkStart w:id="901" w:name="_Toc21530544"/>
      <w:bookmarkStart w:id="902" w:name="_Toc37341318"/>
      <w:bookmarkStart w:id="903" w:name="_Toc37000835"/>
      <w:bookmarkStart w:id="904" w:name="_Toc54356452"/>
      <w:r w:rsidRPr="00EA4AA0">
        <w:rPr>
          <w:b/>
        </w:rPr>
        <w:t>Calendrier prévisionnel</w:t>
      </w:r>
      <w:bookmarkEnd w:id="900"/>
      <w:bookmarkEnd w:id="901"/>
      <w:bookmarkEnd w:id="902"/>
      <w:bookmarkEnd w:id="903"/>
      <w:bookmarkEnd w:id="904"/>
    </w:p>
    <w:p w14:paraId="2E0A9104" w14:textId="77777777" w:rsidR="002A2DA5" w:rsidRPr="00EA4AA0" w:rsidRDefault="002A2DA5" w:rsidP="002A2DA5">
      <w:pPr>
        <w:pStyle w:val="Default"/>
        <w:spacing w:after="120"/>
        <w:jc w:val="both"/>
      </w:pPr>
      <w:r w:rsidRPr="00EA4AA0">
        <w:t>Le calendrier prévisionnel sera à caler sur le calendrier des études techniques et sera proche du planning suivant :</w:t>
      </w:r>
    </w:p>
    <w:p w14:paraId="666A1C18" w14:textId="77777777" w:rsidR="002A2DA5" w:rsidRPr="00EA4AA0" w:rsidRDefault="002A2DA5" w:rsidP="002A2DA5">
      <w:pPr>
        <w:pStyle w:val="Default"/>
        <w:spacing w:after="120"/>
        <w:jc w:val="both"/>
      </w:pPr>
      <w:r w:rsidRPr="00EA4AA0">
        <w:t>Les délais d’exécution des prestations sont estimés 5,5 mois y compris 4 semaines de validation des rapports (REIES approfondi, REIES simplifié, PAR et les Audiences Publiques) par AAAC au travers du Comité Technique Scientifique Ad Hoc., plus Clauses environnmentales et sociales. Le volume de prestation prévu est d’environ 10 H-M. Ces prestations sont reparties comme suit :</w:t>
      </w:r>
    </w:p>
    <w:p w14:paraId="0FC4B62A" w14:textId="77777777" w:rsidR="002A2DA5" w:rsidRPr="00EA4AA0" w:rsidRDefault="002A2DA5" w:rsidP="00B74C2E">
      <w:pPr>
        <w:pStyle w:val="Default"/>
        <w:numPr>
          <w:ilvl w:val="0"/>
          <w:numId w:val="33"/>
        </w:numPr>
        <w:jc w:val="both"/>
      </w:pPr>
      <w:r w:rsidRPr="00EA4AA0">
        <w:t>La realisations d’Etudes impacts environnementales et sociales en phase APD : 3 mois ; et</w:t>
      </w:r>
    </w:p>
    <w:p w14:paraId="088D1CE3" w14:textId="77777777" w:rsidR="002A2DA5" w:rsidRPr="00EA4AA0" w:rsidRDefault="002A2DA5" w:rsidP="00B74C2E">
      <w:pPr>
        <w:pStyle w:val="Default"/>
        <w:numPr>
          <w:ilvl w:val="0"/>
          <w:numId w:val="33"/>
        </w:numPr>
        <w:jc w:val="both"/>
      </w:pPr>
      <w:r w:rsidRPr="00EA4AA0">
        <w:t>Préparation des PAR : 2,5 mois avec tous les affichages et les verbalisations requis par la législation en vigueur.</w:t>
      </w:r>
    </w:p>
    <w:p w14:paraId="2899E9B6" w14:textId="77777777" w:rsidR="002A2DA5" w:rsidRPr="00EA4AA0" w:rsidRDefault="002A2DA5" w:rsidP="002A2DA5">
      <w:pPr>
        <w:pStyle w:val="Default"/>
        <w:jc w:val="both"/>
      </w:pPr>
    </w:p>
    <w:p w14:paraId="33A7BC44" w14:textId="77777777" w:rsidR="002A2DA5" w:rsidRPr="00EA4AA0" w:rsidRDefault="002A2DA5" w:rsidP="002A2DA5">
      <w:pPr>
        <w:pStyle w:val="Default"/>
        <w:jc w:val="both"/>
      </w:pPr>
      <w:r w:rsidRPr="00EA4AA0">
        <w:t>Model du calendrier pour l’adaptation.</w:t>
      </w:r>
    </w:p>
    <w:p w14:paraId="44EE4BAD" w14:textId="77777777" w:rsidR="002A2DA5" w:rsidRPr="00EA4AA0" w:rsidRDefault="002A2DA5" w:rsidP="002A2DA5">
      <w:pPr>
        <w:pStyle w:val="Default"/>
        <w:jc w:val="both"/>
      </w:pPr>
    </w:p>
    <w:p w14:paraId="04DA16ED" w14:textId="316D26C3" w:rsidR="002A2DA5" w:rsidRPr="00EA4AA0" w:rsidRDefault="008376BA" w:rsidP="002A2DA5">
      <w:pPr>
        <w:pStyle w:val="Default"/>
        <w:jc w:val="both"/>
      </w:pPr>
      <w:r>
        <w:rPr>
          <w:noProof/>
          <w:lang w:val="pt-PT" w:eastAsia="pt-PT"/>
        </w:rPr>
        <w:drawing>
          <wp:inline distT="0" distB="0" distL="0" distR="0" wp14:anchorId="31F6DE6B" wp14:editId="5947C569">
            <wp:extent cx="5767705" cy="2602230"/>
            <wp:effectExtent l="0" t="0" r="4445" b="7620"/>
            <wp:docPr id="1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617">
                      <a:extLst>
                        <a:ext uri="{28A0092B-C50C-407E-A947-70E740481C1C}">
                          <a14:useLocalDpi xmlns:a14="http://schemas.microsoft.com/office/drawing/2010/main" val="0"/>
                        </a:ext>
                      </a:extLst>
                    </a:blip>
                    <a:srcRect/>
                    <a:stretch>
                      <a:fillRect/>
                    </a:stretch>
                  </pic:blipFill>
                  <pic:spPr bwMode="auto">
                    <a:xfrm>
                      <a:off x="0" y="0"/>
                      <a:ext cx="5767705" cy="2602230"/>
                    </a:xfrm>
                    <a:prstGeom prst="rect">
                      <a:avLst/>
                    </a:prstGeom>
                    <a:noFill/>
                    <a:ln>
                      <a:noFill/>
                    </a:ln>
                  </pic:spPr>
                </pic:pic>
              </a:graphicData>
            </a:graphic>
          </wp:inline>
        </w:drawing>
      </w:r>
    </w:p>
    <w:p w14:paraId="3DAE24DD" w14:textId="77777777" w:rsidR="002A2DA5" w:rsidRPr="00EA4AA0" w:rsidRDefault="002A2DA5" w:rsidP="00B74C2E">
      <w:pPr>
        <w:pStyle w:val="PargrafodaLista"/>
        <w:numPr>
          <w:ilvl w:val="1"/>
          <w:numId w:val="79"/>
        </w:numPr>
        <w:spacing w:before="360" w:after="240" w:line="240" w:lineRule="auto"/>
        <w:contextualSpacing w:val="0"/>
        <w:jc w:val="both"/>
        <w:outlineLvl w:val="1"/>
        <w:rPr>
          <w:b/>
        </w:rPr>
      </w:pPr>
      <w:bookmarkStart w:id="905" w:name="_Toc20820281"/>
      <w:bookmarkStart w:id="906" w:name="_Toc21530545"/>
      <w:bookmarkStart w:id="907" w:name="_Toc37341319"/>
      <w:bookmarkStart w:id="908" w:name="_Toc37000836"/>
      <w:bookmarkStart w:id="909" w:name="_Toc54356453"/>
      <w:r w:rsidRPr="00EA4AA0">
        <w:rPr>
          <w:b/>
        </w:rPr>
        <w:t>Organisation et gestion du projet</w:t>
      </w:r>
      <w:bookmarkEnd w:id="905"/>
      <w:bookmarkEnd w:id="906"/>
      <w:bookmarkEnd w:id="907"/>
      <w:bookmarkEnd w:id="908"/>
      <w:bookmarkEnd w:id="909"/>
    </w:p>
    <w:p w14:paraId="5CC916EA" w14:textId="77777777" w:rsidR="002A2DA5" w:rsidRPr="00EA4AA0" w:rsidRDefault="002A2DA5" w:rsidP="002A2DA5">
      <w:pPr>
        <w:spacing w:after="120"/>
        <w:jc w:val="both"/>
      </w:pPr>
      <w:r w:rsidRPr="00EA4AA0">
        <w:t>Le Consultant travaillera en étroite collaboration avec l’UI-PUASEE et le service désigné par EAGB.</w:t>
      </w:r>
    </w:p>
    <w:p w14:paraId="2980E6AD" w14:textId="77777777" w:rsidR="002A2DA5" w:rsidRPr="00EA4AA0" w:rsidRDefault="002A2DA5" w:rsidP="002A2DA5">
      <w:pPr>
        <w:spacing w:after="120"/>
        <w:jc w:val="both"/>
      </w:pPr>
      <w:r w:rsidRPr="00EA4AA0">
        <w:t>Dans le cadre de l’exécution du contrat, l’étude sera conduite en relation étroite avec les services du Ministère de l’Environnement et du Développement Durable</w:t>
      </w:r>
      <w:r w:rsidRPr="00EA4AA0">
        <w:rPr>
          <w:spacing w:val="4"/>
        </w:rPr>
        <w:t xml:space="preserve"> (MADS) </w:t>
      </w:r>
      <w:r w:rsidRPr="00EA4AA0">
        <w:t>à travers de l’Autorité d’Evaluation Environnementale Compétente (AAAC). Aussi les Ministère de l’Energie et Industrie (MEI), Ministère des Ressources Naturelles et tous les autres institutions, organisations et opérateurs publiques et privés concernés, notamment EAGB seront associées partout où cela sera nécessaire. Cette participation se fera sous le couvert et la responsabilité de l’UI-PUASEE.</w:t>
      </w:r>
    </w:p>
    <w:p w14:paraId="511E4241" w14:textId="77777777" w:rsidR="002A2DA5" w:rsidRPr="00EA4AA0" w:rsidRDefault="002A2DA5" w:rsidP="002A2DA5">
      <w:pPr>
        <w:spacing w:after="120"/>
        <w:jc w:val="both"/>
      </w:pPr>
      <w:r w:rsidRPr="00EA4AA0">
        <w:t xml:space="preserve">Le consultant, devrait soumettre à l’UIP le projet des TdR’s après sa première mission de terrain, pour que ce dernier puisse demander sa validation technique par le comité technique-scientifique </w:t>
      </w:r>
      <w:r w:rsidRPr="00EA4AA0">
        <w:rPr>
          <w:i/>
        </w:rPr>
        <w:t>Ah Doc,</w:t>
      </w:r>
      <w:r w:rsidRPr="00EA4AA0">
        <w:t xml:space="preserve"> auprès de l’AAAC en conformité avec la procédure établie au niveau national et aussi auprès de bailleurs de fonds.</w:t>
      </w:r>
    </w:p>
    <w:p w14:paraId="10E0956D" w14:textId="77777777" w:rsidR="002A2DA5" w:rsidRPr="00EA4AA0" w:rsidRDefault="002A2DA5" w:rsidP="002A2DA5">
      <w:pPr>
        <w:spacing w:after="120"/>
        <w:jc w:val="both"/>
      </w:pPr>
      <w:r w:rsidRPr="00EA4AA0">
        <w:t>Le Maître d’Ouvrage mettra à la disposition du Consultant, pour l’accomplissement de sa mission, toute la documentation dont il dispose et facilitera l’obtention des informations et données complémentaires auprès d’autres services. Le Maître d’Ouvrage assistera le Consultant pour l’obtention de toutes les autorisations nécessaires à la bonne exécution de ses tâches.</w:t>
      </w:r>
    </w:p>
    <w:p w14:paraId="12D139F6" w14:textId="77777777" w:rsidR="003A3B10" w:rsidRPr="003A3B10" w:rsidRDefault="003A3B10" w:rsidP="003A3B10">
      <w:pPr>
        <w:pStyle w:val="Style9"/>
        <w:numPr>
          <w:ilvl w:val="0"/>
          <w:numId w:val="0"/>
        </w:numPr>
        <w:ind w:left="720"/>
        <w:jc w:val="left"/>
        <w:rPr>
          <w:sz w:val="24"/>
          <w:szCs w:val="24"/>
          <w:lang w:val="fr-FR"/>
        </w:rPr>
      </w:pPr>
      <w:bookmarkStart w:id="910" w:name="_Toc32511743"/>
      <w:bookmarkStart w:id="911" w:name="_Toc54356454"/>
      <w:r>
        <w:rPr>
          <w:sz w:val="24"/>
          <w:szCs w:val="24"/>
          <w:lang w:val="fr-FR"/>
        </w:rPr>
        <w:t>ANNEXE B</w:t>
      </w:r>
      <w:r w:rsidRPr="003A3B10">
        <w:rPr>
          <w:sz w:val="24"/>
          <w:szCs w:val="24"/>
          <w:lang w:val="fr-FR"/>
        </w:rPr>
        <w:t> : COMPTE-RENDU DE LA REUNION DE CADRAGE</w:t>
      </w:r>
      <w:bookmarkEnd w:id="910"/>
      <w:bookmarkEnd w:id="911"/>
      <w:r w:rsidRPr="003A3B10">
        <w:rPr>
          <w:sz w:val="24"/>
          <w:szCs w:val="24"/>
          <w:lang w:val="fr-FR"/>
        </w:rPr>
        <w:t xml:space="preserve"> </w:t>
      </w:r>
    </w:p>
    <w:p w14:paraId="7FA95127" w14:textId="77777777" w:rsidR="003A3B10" w:rsidRPr="001364C2" w:rsidRDefault="003A3B10" w:rsidP="003A3B10">
      <w:pPr>
        <w:pStyle w:val="Ttulo1"/>
        <w:shd w:val="clear" w:color="auto" w:fill="FFFFFF" w:themeFill="background1"/>
        <w:spacing w:before="0" w:line="240" w:lineRule="auto"/>
        <w:rPr>
          <w:rFonts w:ascii="Times New Roman" w:hAnsi="Times New Roman"/>
          <w:b w:val="0"/>
          <w:sz w:val="22"/>
          <w:szCs w:val="22"/>
        </w:rPr>
      </w:pPr>
    </w:p>
    <w:tbl>
      <w:tblPr>
        <w:tblW w:w="5000" w:type="pct"/>
        <w:tblLook w:val="04A0" w:firstRow="1" w:lastRow="0" w:firstColumn="1" w:lastColumn="0" w:noHBand="0" w:noVBand="1"/>
      </w:tblPr>
      <w:tblGrid>
        <w:gridCol w:w="1141"/>
        <w:gridCol w:w="8782"/>
      </w:tblGrid>
      <w:tr w:rsidR="003A3B10" w:rsidRPr="001364C2" w14:paraId="361A874F" w14:textId="77777777" w:rsidTr="003A3B10">
        <w:tc>
          <w:tcPr>
            <w:tcW w:w="575" w:type="pct"/>
            <w:shd w:val="clear" w:color="auto" w:fill="auto"/>
          </w:tcPr>
          <w:p w14:paraId="1D9B4D9D" w14:textId="77777777" w:rsidR="003A3B10" w:rsidRPr="001364C2" w:rsidRDefault="003A3B10" w:rsidP="003A3B10">
            <w:pPr>
              <w:shd w:val="clear" w:color="auto" w:fill="FFFFFF" w:themeFill="background1"/>
              <w:tabs>
                <w:tab w:val="left" w:pos="851"/>
              </w:tabs>
              <w:spacing w:after="0"/>
              <w:rPr>
                <w:rFonts w:ascii="Times New Roman" w:hAnsi="Times New Roman" w:cs="Times New Roman"/>
              </w:rPr>
            </w:pPr>
            <w:r w:rsidRPr="001364C2">
              <w:rPr>
                <w:rFonts w:ascii="Times New Roman" w:hAnsi="Times New Roman" w:cs="Times New Roman"/>
              </w:rPr>
              <w:t>DATE :</w:t>
            </w:r>
          </w:p>
        </w:tc>
        <w:tc>
          <w:tcPr>
            <w:tcW w:w="4425" w:type="pct"/>
            <w:shd w:val="clear" w:color="auto" w:fill="auto"/>
          </w:tcPr>
          <w:p w14:paraId="69FD5108" w14:textId="77777777" w:rsidR="003A3B10" w:rsidRPr="001364C2" w:rsidRDefault="003A3B10" w:rsidP="003A3B10">
            <w:pPr>
              <w:shd w:val="clear" w:color="auto" w:fill="FFFFFF" w:themeFill="background1"/>
              <w:tabs>
                <w:tab w:val="left" w:pos="851"/>
              </w:tabs>
              <w:spacing w:after="0"/>
              <w:rPr>
                <w:rFonts w:ascii="Times New Roman" w:hAnsi="Times New Roman" w:cs="Times New Roman"/>
              </w:rPr>
            </w:pPr>
            <w:r w:rsidRPr="001364C2">
              <w:rPr>
                <w:rFonts w:ascii="Times New Roman" w:hAnsi="Times New Roman" w:cs="Times New Roman"/>
              </w:rPr>
              <w:t>Le  08 Mai 2019</w:t>
            </w:r>
          </w:p>
        </w:tc>
      </w:tr>
      <w:tr w:rsidR="003A3B10" w:rsidRPr="001364C2" w14:paraId="35308908" w14:textId="77777777" w:rsidTr="003A3B10">
        <w:tc>
          <w:tcPr>
            <w:tcW w:w="575" w:type="pct"/>
            <w:shd w:val="clear" w:color="auto" w:fill="auto"/>
          </w:tcPr>
          <w:p w14:paraId="32C5AEA7" w14:textId="77777777" w:rsidR="003A3B10" w:rsidRPr="001364C2" w:rsidRDefault="003A3B10" w:rsidP="003A3B10">
            <w:pPr>
              <w:shd w:val="clear" w:color="auto" w:fill="FFFFFF" w:themeFill="background1"/>
              <w:tabs>
                <w:tab w:val="left" w:pos="851"/>
              </w:tabs>
              <w:spacing w:after="0"/>
              <w:rPr>
                <w:rFonts w:ascii="Times New Roman" w:hAnsi="Times New Roman" w:cs="Times New Roman"/>
              </w:rPr>
            </w:pPr>
            <w:r w:rsidRPr="001364C2">
              <w:rPr>
                <w:rFonts w:ascii="Times New Roman" w:hAnsi="Times New Roman" w:cs="Times New Roman"/>
              </w:rPr>
              <w:t>LOCAL :</w:t>
            </w:r>
          </w:p>
        </w:tc>
        <w:tc>
          <w:tcPr>
            <w:tcW w:w="4425" w:type="pct"/>
            <w:shd w:val="clear" w:color="auto" w:fill="auto"/>
          </w:tcPr>
          <w:p w14:paraId="64CA050C" w14:textId="77777777" w:rsidR="003A3B10" w:rsidRPr="001364C2" w:rsidRDefault="003A3B10" w:rsidP="003A3B10">
            <w:pPr>
              <w:shd w:val="clear" w:color="auto" w:fill="FFFFFF" w:themeFill="background1"/>
              <w:tabs>
                <w:tab w:val="left" w:pos="851"/>
              </w:tabs>
              <w:spacing w:after="0"/>
              <w:rPr>
                <w:rFonts w:ascii="Times New Roman" w:hAnsi="Times New Roman" w:cs="Times New Roman"/>
              </w:rPr>
            </w:pPr>
            <w:r w:rsidRPr="001364C2">
              <w:rPr>
                <w:rFonts w:ascii="Times New Roman" w:hAnsi="Times New Roman" w:cs="Times New Roman"/>
              </w:rPr>
              <w:t xml:space="preserve">Siège d’UCP-PUASEE </w:t>
            </w:r>
          </w:p>
        </w:tc>
      </w:tr>
    </w:tbl>
    <w:p w14:paraId="2205D26C" w14:textId="77777777" w:rsidR="003A3B10" w:rsidRPr="001364C2" w:rsidRDefault="003A3B10" w:rsidP="003A3B10">
      <w:pPr>
        <w:shd w:val="clear" w:color="auto" w:fill="FFFFFF" w:themeFill="background1"/>
        <w:tabs>
          <w:tab w:val="left" w:pos="851"/>
        </w:tabs>
        <w:spacing w:after="0"/>
        <w:ind w:left="851" w:hanging="851"/>
        <w:rPr>
          <w:rFonts w:ascii="Times New Roman" w:hAnsi="Times New Roman" w:cs="Times New Roman"/>
          <w:b/>
        </w:rPr>
      </w:pPr>
    </w:p>
    <w:tbl>
      <w:tblPr>
        <w:tblW w:w="5000" w:type="pct"/>
        <w:tblLook w:val="04A0" w:firstRow="1" w:lastRow="0" w:firstColumn="1" w:lastColumn="0" w:noHBand="0" w:noVBand="1"/>
      </w:tblPr>
      <w:tblGrid>
        <w:gridCol w:w="1726"/>
        <w:gridCol w:w="2235"/>
        <w:gridCol w:w="3644"/>
        <w:gridCol w:w="2318"/>
      </w:tblGrid>
      <w:tr w:rsidR="003A3B10" w:rsidRPr="001364C2" w14:paraId="7BC70158" w14:textId="77777777" w:rsidTr="003A3B10">
        <w:trPr>
          <w:trHeight w:val="726"/>
        </w:trPr>
        <w:tc>
          <w:tcPr>
            <w:tcW w:w="870" w:type="pct"/>
            <w:shd w:val="clear" w:color="auto" w:fill="auto"/>
          </w:tcPr>
          <w:p w14:paraId="54663CE5"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PRÉSENCES:</w:t>
            </w:r>
          </w:p>
          <w:p w14:paraId="713AF7DA"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 xml:space="preserve">RUINTINO    </w:t>
            </w:r>
          </w:p>
        </w:tc>
        <w:tc>
          <w:tcPr>
            <w:tcW w:w="1126" w:type="pct"/>
            <w:shd w:val="clear" w:color="auto" w:fill="auto"/>
            <w:vAlign w:val="center"/>
          </w:tcPr>
          <w:p w14:paraId="7E435E27" w14:textId="77777777" w:rsidR="003A3B10" w:rsidRPr="001364C2" w:rsidRDefault="003A3B10" w:rsidP="003A3B10">
            <w:pPr>
              <w:shd w:val="clear" w:color="auto" w:fill="FFFFFF" w:themeFill="background1"/>
              <w:spacing w:after="0"/>
              <w:rPr>
                <w:rFonts w:ascii="Times New Roman" w:hAnsi="Times New Roman" w:cs="Times New Roman"/>
                <w:highlight w:val="cyan"/>
              </w:rPr>
            </w:pPr>
          </w:p>
          <w:p w14:paraId="797FF706" w14:textId="77777777" w:rsidR="003A3B10" w:rsidRPr="001364C2" w:rsidRDefault="003A3B10" w:rsidP="003A3B10">
            <w:pPr>
              <w:shd w:val="clear" w:color="auto" w:fill="FFFFFF" w:themeFill="background1"/>
              <w:spacing w:after="0"/>
              <w:rPr>
                <w:rFonts w:ascii="Times New Roman" w:hAnsi="Times New Roman" w:cs="Times New Roman"/>
                <w:highlight w:val="yellow"/>
              </w:rPr>
            </w:pPr>
            <w:r w:rsidRPr="001364C2">
              <w:rPr>
                <w:rFonts w:ascii="Times New Roman" w:hAnsi="Times New Roman" w:cs="Times New Roman"/>
                <w:highlight w:val="cyan"/>
              </w:rPr>
              <w:t xml:space="preserve">     </w:t>
            </w:r>
          </w:p>
        </w:tc>
        <w:tc>
          <w:tcPr>
            <w:tcW w:w="1836" w:type="pct"/>
            <w:shd w:val="clear" w:color="auto" w:fill="auto"/>
          </w:tcPr>
          <w:p w14:paraId="3D34A0EF" w14:textId="77777777" w:rsidR="003A3B10" w:rsidRPr="001364C2" w:rsidRDefault="003A3B10" w:rsidP="003A3B10">
            <w:pPr>
              <w:shd w:val="clear" w:color="auto" w:fill="FFFFFF" w:themeFill="background1"/>
              <w:spacing w:after="0"/>
              <w:rPr>
                <w:rFonts w:ascii="Times New Roman" w:hAnsi="Times New Roman" w:cs="Times New Roman"/>
                <w:b/>
                <w:highlight w:val="yellow"/>
              </w:rPr>
            </w:pPr>
            <w:r w:rsidRPr="001364C2">
              <w:rPr>
                <w:rFonts w:ascii="Times New Roman" w:hAnsi="Times New Roman" w:cs="Times New Roman"/>
                <w:b/>
                <w:highlight w:val="yellow"/>
              </w:rPr>
              <w:t xml:space="preserve">                            </w:t>
            </w:r>
          </w:p>
        </w:tc>
        <w:tc>
          <w:tcPr>
            <w:tcW w:w="1168" w:type="pct"/>
            <w:shd w:val="clear" w:color="auto" w:fill="auto"/>
          </w:tcPr>
          <w:p w14:paraId="270EBF20" w14:textId="77777777" w:rsidR="003A3B10" w:rsidRPr="001364C2" w:rsidRDefault="003A3B10" w:rsidP="003A3B10">
            <w:pPr>
              <w:shd w:val="clear" w:color="auto" w:fill="FFFFFF" w:themeFill="background1"/>
              <w:spacing w:after="0"/>
              <w:rPr>
                <w:rFonts w:ascii="Times New Roman" w:hAnsi="Times New Roman" w:cs="Times New Roman"/>
                <w:b/>
                <w:highlight w:val="yellow"/>
              </w:rPr>
            </w:pPr>
          </w:p>
        </w:tc>
      </w:tr>
      <w:tr w:rsidR="003A3B10" w:rsidRPr="001364C2" w14:paraId="3C11AB44" w14:textId="77777777" w:rsidTr="003A3B10">
        <w:trPr>
          <w:trHeight w:val="170"/>
        </w:trPr>
        <w:tc>
          <w:tcPr>
            <w:tcW w:w="870" w:type="pct"/>
            <w:shd w:val="clear" w:color="auto" w:fill="auto"/>
          </w:tcPr>
          <w:p w14:paraId="1C8B7B31"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2E01C1C5"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Jose A P Gonsalvez</w:t>
            </w:r>
          </w:p>
        </w:tc>
        <w:tc>
          <w:tcPr>
            <w:tcW w:w="1836" w:type="pct"/>
            <w:shd w:val="clear" w:color="auto" w:fill="auto"/>
            <w:vAlign w:val="center"/>
          </w:tcPr>
          <w:p w14:paraId="14737A89"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Director</w:t>
            </w:r>
          </w:p>
        </w:tc>
        <w:tc>
          <w:tcPr>
            <w:tcW w:w="1168" w:type="pct"/>
            <w:shd w:val="clear" w:color="auto" w:fill="auto"/>
          </w:tcPr>
          <w:p w14:paraId="2D3096B0"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CMB</w:t>
            </w:r>
          </w:p>
        </w:tc>
      </w:tr>
      <w:tr w:rsidR="003A3B10" w:rsidRPr="001364C2" w14:paraId="324596DD" w14:textId="77777777" w:rsidTr="003A3B10">
        <w:trPr>
          <w:trHeight w:val="170"/>
        </w:trPr>
        <w:tc>
          <w:tcPr>
            <w:tcW w:w="870" w:type="pct"/>
            <w:shd w:val="clear" w:color="auto" w:fill="auto"/>
          </w:tcPr>
          <w:p w14:paraId="0CE41491"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24F5AF62"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João António da Silva</w:t>
            </w:r>
          </w:p>
        </w:tc>
        <w:tc>
          <w:tcPr>
            <w:tcW w:w="1836" w:type="pct"/>
            <w:shd w:val="clear" w:color="auto" w:fill="auto"/>
            <w:vAlign w:val="center"/>
          </w:tcPr>
          <w:p w14:paraId="0055F8A1"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Assistant Technique </w:t>
            </w:r>
          </w:p>
        </w:tc>
        <w:tc>
          <w:tcPr>
            <w:tcW w:w="1168" w:type="pct"/>
            <w:shd w:val="clear" w:color="auto" w:fill="auto"/>
          </w:tcPr>
          <w:p w14:paraId="7D2FEA89"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UCP-PUASEE</w:t>
            </w:r>
          </w:p>
        </w:tc>
      </w:tr>
      <w:tr w:rsidR="003A3B10" w:rsidRPr="001364C2" w14:paraId="1D44DEA7" w14:textId="77777777" w:rsidTr="003A3B10">
        <w:trPr>
          <w:trHeight w:val="170"/>
        </w:trPr>
        <w:tc>
          <w:tcPr>
            <w:tcW w:w="870" w:type="pct"/>
            <w:shd w:val="clear" w:color="auto" w:fill="auto"/>
          </w:tcPr>
          <w:p w14:paraId="32B95F59"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0C8BA29E"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Mário Biager</w:t>
            </w:r>
          </w:p>
        </w:tc>
        <w:tc>
          <w:tcPr>
            <w:tcW w:w="1836" w:type="pct"/>
            <w:shd w:val="clear" w:color="auto" w:fill="auto"/>
            <w:vAlign w:val="center"/>
          </w:tcPr>
          <w:p w14:paraId="63EA2D3C"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Assistant Environnement / Social</w:t>
            </w:r>
            <w:r w:rsidRPr="001364C2">
              <w:rPr>
                <w:rFonts w:ascii="Times New Roman" w:hAnsi="Times New Roman" w:cs="Times New Roman"/>
                <w:lang w:bidi="fr-FR"/>
              </w:rPr>
              <w:t xml:space="preserve"> </w:t>
            </w:r>
          </w:p>
        </w:tc>
        <w:tc>
          <w:tcPr>
            <w:tcW w:w="1168" w:type="pct"/>
            <w:shd w:val="clear" w:color="auto" w:fill="auto"/>
          </w:tcPr>
          <w:p w14:paraId="29D64C96"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UCP-PUASEE</w:t>
            </w:r>
          </w:p>
        </w:tc>
      </w:tr>
      <w:tr w:rsidR="003A3B10" w:rsidRPr="001364C2" w14:paraId="35739BAB" w14:textId="77777777" w:rsidTr="003A3B10">
        <w:trPr>
          <w:trHeight w:val="170"/>
        </w:trPr>
        <w:tc>
          <w:tcPr>
            <w:tcW w:w="870" w:type="pct"/>
            <w:shd w:val="clear" w:color="auto" w:fill="auto"/>
          </w:tcPr>
          <w:p w14:paraId="761E5D12"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05E5626B"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Júlio Tavares Ié</w:t>
            </w:r>
          </w:p>
        </w:tc>
        <w:tc>
          <w:tcPr>
            <w:tcW w:w="1836" w:type="pct"/>
            <w:shd w:val="clear" w:color="auto" w:fill="auto"/>
            <w:vAlign w:val="center"/>
          </w:tcPr>
          <w:p w14:paraId="4BFD657B"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Environnement / Social</w:t>
            </w:r>
            <w:r w:rsidRPr="001364C2">
              <w:rPr>
                <w:rFonts w:ascii="Times New Roman" w:hAnsi="Times New Roman" w:cs="Times New Roman"/>
                <w:lang w:bidi="fr-FR"/>
              </w:rPr>
              <w:t xml:space="preserve"> </w:t>
            </w:r>
          </w:p>
        </w:tc>
        <w:tc>
          <w:tcPr>
            <w:tcW w:w="1168" w:type="pct"/>
            <w:shd w:val="clear" w:color="auto" w:fill="auto"/>
          </w:tcPr>
          <w:p w14:paraId="532B0BE1"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UCP-PUASEE</w:t>
            </w:r>
          </w:p>
        </w:tc>
      </w:tr>
      <w:tr w:rsidR="003A3B10" w:rsidRPr="001364C2" w14:paraId="6B3C2C2C" w14:textId="77777777" w:rsidTr="003A3B10">
        <w:trPr>
          <w:trHeight w:val="170"/>
        </w:trPr>
        <w:tc>
          <w:tcPr>
            <w:tcW w:w="870" w:type="pct"/>
            <w:shd w:val="clear" w:color="auto" w:fill="auto"/>
          </w:tcPr>
          <w:p w14:paraId="2F27BC4C"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226F8CE6"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Felisberto Gomes</w:t>
            </w:r>
          </w:p>
        </w:tc>
        <w:tc>
          <w:tcPr>
            <w:tcW w:w="1836" w:type="pct"/>
            <w:shd w:val="clear" w:color="auto" w:fill="auto"/>
            <w:vAlign w:val="center"/>
          </w:tcPr>
          <w:p w14:paraId="2C7D0C80"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lang w:bidi="fr-FR"/>
              </w:rPr>
              <w:t xml:space="preserve">Etudes/Projets </w:t>
            </w:r>
          </w:p>
        </w:tc>
        <w:tc>
          <w:tcPr>
            <w:tcW w:w="1168" w:type="pct"/>
            <w:shd w:val="clear" w:color="auto" w:fill="auto"/>
          </w:tcPr>
          <w:p w14:paraId="54556623"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EAGB</w:t>
            </w:r>
          </w:p>
        </w:tc>
      </w:tr>
      <w:tr w:rsidR="003A3B10" w:rsidRPr="001364C2" w14:paraId="3A68428B" w14:textId="77777777" w:rsidTr="003A3B10">
        <w:trPr>
          <w:trHeight w:val="170"/>
        </w:trPr>
        <w:tc>
          <w:tcPr>
            <w:tcW w:w="870" w:type="pct"/>
            <w:shd w:val="clear" w:color="auto" w:fill="auto"/>
          </w:tcPr>
          <w:p w14:paraId="7E777D8E"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4918AE3E"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Ruintino luibadji</w:t>
            </w:r>
          </w:p>
        </w:tc>
        <w:tc>
          <w:tcPr>
            <w:tcW w:w="1836" w:type="pct"/>
            <w:shd w:val="clear" w:color="auto" w:fill="auto"/>
            <w:vAlign w:val="center"/>
          </w:tcPr>
          <w:p w14:paraId="52E14B87"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Tecnico</w:t>
            </w:r>
          </w:p>
        </w:tc>
        <w:tc>
          <w:tcPr>
            <w:tcW w:w="1168" w:type="pct"/>
            <w:shd w:val="clear" w:color="auto" w:fill="auto"/>
          </w:tcPr>
          <w:p w14:paraId="281B4D11"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AAAC</w:t>
            </w:r>
          </w:p>
        </w:tc>
      </w:tr>
      <w:tr w:rsidR="003A3B10" w:rsidRPr="001364C2" w14:paraId="36AF8B43" w14:textId="77777777" w:rsidTr="003A3B10">
        <w:trPr>
          <w:trHeight w:val="339"/>
        </w:trPr>
        <w:tc>
          <w:tcPr>
            <w:tcW w:w="870" w:type="pct"/>
            <w:shd w:val="clear" w:color="auto" w:fill="auto"/>
          </w:tcPr>
          <w:p w14:paraId="4CCD9F45"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0763EC91"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José E Goncalves</w:t>
            </w:r>
          </w:p>
        </w:tc>
        <w:tc>
          <w:tcPr>
            <w:tcW w:w="1836" w:type="pct"/>
            <w:shd w:val="clear" w:color="auto" w:fill="auto"/>
            <w:vAlign w:val="center"/>
          </w:tcPr>
          <w:p w14:paraId="1F7729A1"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 xml:space="preserve">AT Environnement </w:t>
            </w:r>
          </w:p>
        </w:tc>
        <w:tc>
          <w:tcPr>
            <w:tcW w:w="1168" w:type="pct"/>
            <w:shd w:val="clear" w:color="auto" w:fill="auto"/>
          </w:tcPr>
          <w:p w14:paraId="3984CCBF"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AAAC</w:t>
            </w:r>
          </w:p>
        </w:tc>
      </w:tr>
      <w:tr w:rsidR="003A3B10" w:rsidRPr="001364C2" w14:paraId="7F6170C9" w14:textId="77777777" w:rsidTr="003A3B10">
        <w:trPr>
          <w:trHeight w:val="170"/>
        </w:trPr>
        <w:tc>
          <w:tcPr>
            <w:tcW w:w="870" w:type="pct"/>
            <w:shd w:val="clear" w:color="auto" w:fill="auto"/>
          </w:tcPr>
          <w:p w14:paraId="077E54F2" w14:textId="77777777" w:rsidR="003A3B10" w:rsidRPr="001364C2" w:rsidRDefault="003A3B10" w:rsidP="003A3B1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148D85F5" w14:textId="77777777" w:rsidR="003A3B10" w:rsidRPr="001364C2" w:rsidRDefault="003A3B10" w:rsidP="003A3B10">
            <w:pPr>
              <w:shd w:val="clear" w:color="auto" w:fill="FFFFFF" w:themeFill="background1"/>
              <w:spacing w:after="0"/>
              <w:rPr>
                <w:rFonts w:ascii="Times New Roman" w:hAnsi="Times New Roman" w:cs="Times New Roman"/>
                <w:lang w:bidi="fr-FR"/>
              </w:rPr>
            </w:pPr>
          </w:p>
          <w:p w14:paraId="1458CAC5"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Berouba Guisse</w:t>
            </w:r>
          </w:p>
          <w:p w14:paraId="2D6794F9"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Amadou Thiam</w:t>
            </w:r>
          </w:p>
          <w:p w14:paraId="79CAF124"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Abdoulaye ciss Fall</w:t>
            </w:r>
          </w:p>
          <w:p w14:paraId="7991E65D"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Racine A Guisse</w:t>
            </w:r>
          </w:p>
        </w:tc>
        <w:tc>
          <w:tcPr>
            <w:tcW w:w="1836" w:type="pct"/>
            <w:shd w:val="clear" w:color="auto" w:fill="auto"/>
            <w:vAlign w:val="center"/>
          </w:tcPr>
          <w:p w14:paraId="6D3F7A63" w14:textId="77777777" w:rsidR="003A3B10" w:rsidRPr="001364C2" w:rsidRDefault="003A3B10" w:rsidP="003A3B10">
            <w:pPr>
              <w:shd w:val="clear" w:color="auto" w:fill="FFFFFF" w:themeFill="background1"/>
              <w:spacing w:after="0"/>
              <w:rPr>
                <w:rFonts w:ascii="Times New Roman" w:hAnsi="Times New Roman" w:cs="Times New Roman"/>
                <w:lang w:bidi="fr-FR"/>
              </w:rPr>
            </w:pPr>
          </w:p>
          <w:p w14:paraId="37472ADE"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Consultant Chef de mission</w:t>
            </w:r>
          </w:p>
          <w:p w14:paraId="404446B6"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Equipe consultant</w:t>
            </w:r>
          </w:p>
          <w:p w14:paraId="16599993"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Equipe consultant</w:t>
            </w:r>
          </w:p>
          <w:p w14:paraId="06654DA2" w14:textId="77777777" w:rsidR="003A3B10" w:rsidRPr="001364C2" w:rsidRDefault="003A3B10" w:rsidP="003A3B1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Equipe consultant</w:t>
            </w:r>
          </w:p>
        </w:tc>
        <w:tc>
          <w:tcPr>
            <w:tcW w:w="1168" w:type="pct"/>
            <w:shd w:val="clear" w:color="auto" w:fill="auto"/>
          </w:tcPr>
          <w:p w14:paraId="77600049" w14:textId="77777777" w:rsidR="003A3B10" w:rsidRPr="001364C2" w:rsidRDefault="003A3B10" w:rsidP="003A3B10">
            <w:pPr>
              <w:shd w:val="clear" w:color="auto" w:fill="FFFFFF" w:themeFill="background1"/>
              <w:spacing w:after="0"/>
              <w:rPr>
                <w:rFonts w:ascii="Times New Roman" w:hAnsi="Times New Roman" w:cs="Times New Roman"/>
              </w:rPr>
            </w:pPr>
          </w:p>
          <w:p w14:paraId="38F7F8D1"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ECI</w:t>
            </w:r>
          </w:p>
          <w:p w14:paraId="1C112CFD"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ECI</w:t>
            </w:r>
          </w:p>
          <w:p w14:paraId="59F7AF30"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ECI</w:t>
            </w:r>
          </w:p>
          <w:p w14:paraId="0E08B702"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ECI</w:t>
            </w:r>
          </w:p>
        </w:tc>
      </w:tr>
    </w:tbl>
    <w:p w14:paraId="5830BD8A" w14:textId="77777777" w:rsidR="003A3B10" w:rsidRPr="001364C2" w:rsidRDefault="003A3B10" w:rsidP="003A3B10">
      <w:pPr>
        <w:shd w:val="clear" w:color="auto" w:fill="FFFFFF" w:themeFill="background1"/>
        <w:spacing w:after="0"/>
        <w:rPr>
          <w:rFonts w:ascii="Times New Roman" w:hAnsi="Times New Roman" w:cs="Times New Roman"/>
          <w:b/>
        </w:rPr>
      </w:pPr>
    </w:p>
    <w:tbl>
      <w:tblPr>
        <w:tblW w:w="5000" w:type="pct"/>
        <w:tblLook w:val="04A0" w:firstRow="1" w:lastRow="0" w:firstColumn="1" w:lastColumn="0" w:noHBand="0" w:noVBand="1"/>
      </w:tblPr>
      <w:tblGrid>
        <w:gridCol w:w="1026"/>
        <w:gridCol w:w="8397"/>
        <w:gridCol w:w="500"/>
      </w:tblGrid>
      <w:tr w:rsidR="003A3B10" w:rsidRPr="001364C2" w14:paraId="0633305B" w14:textId="77777777" w:rsidTr="003A3B10">
        <w:tc>
          <w:tcPr>
            <w:tcW w:w="517" w:type="pct"/>
            <w:shd w:val="clear" w:color="auto" w:fill="auto"/>
          </w:tcPr>
          <w:p w14:paraId="60E42DF9"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ORDRE DU JOUR :</w:t>
            </w:r>
          </w:p>
        </w:tc>
        <w:tc>
          <w:tcPr>
            <w:tcW w:w="4231" w:type="pct"/>
            <w:shd w:val="clear" w:color="auto" w:fill="auto"/>
          </w:tcPr>
          <w:p w14:paraId="2CC4974E"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b/>
              </w:rPr>
              <w:t>Réunion de Démarrage</w:t>
            </w:r>
            <w:r w:rsidRPr="001364C2">
              <w:rPr>
                <w:rFonts w:ascii="Times New Roman" w:hAnsi="Times New Roman" w:cs="Times New Roman"/>
              </w:rPr>
              <w:t xml:space="preserve"> du Marche avec l’équipe du cabinet ECI et les différentes composantes du projet (AAAC.CMB.PUASSE. EAGB) pour la présentation d’une partie de l’équipe ECI. et la mise en cadrage du projet.</w:t>
            </w:r>
          </w:p>
        </w:tc>
        <w:tc>
          <w:tcPr>
            <w:tcW w:w="253" w:type="pct"/>
            <w:shd w:val="clear" w:color="auto" w:fill="auto"/>
          </w:tcPr>
          <w:p w14:paraId="0CED49C1" w14:textId="77777777" w:rsidR="003A3B10" w:rsidRPr="001364C2" w:rsidRDefault="003A3B10" w:rsidP="003A3B10">
            <w:pPr>
              <w:shd w:val="clear" w:color="auto" w:fill="FFFFFF" w:themeFill="background1"/>
              <w:spacing w:after="0"/>
              <w:rPr>
                <w:rFonts w:ascii="Times New Roman" w:hAnsi="Times New Roman" w:cs="Times New Roman"/>
                <w:b/>
              </w:rPr>
            </w:pPr>
          </w:p>
        </w:tc>
      </w:tr>
    </w:tbl>
    <w:p w14:paraId="74D2D238" w14:textId="77777777" w:rsidR="003A3B10" w:rsidRPr="001364C2" w:rsidRDefault="003A3B10" w:rsidP="003A3B10">
      <w:pPr>
        <w:shd w:val="clear" w:color="auto" w:fill="FFFFFF" w:themeFill="background1"/>
        <w:spacing w:after="0"/>
        <w:rPr>
          <w:rFonts w:ascii="Times New Roman" w:hAnsi="Times New Roman" w:cs="Times New Roman"/>
          <w:b/>
        </w:rPr>
      </w:pPr>
    </w:p>
    <w:tbl>
      <w:tblPr>
        <w:tblW w:w="5576" w:type="pct"/>
        <w:tblLook w:val="04A0" w:firstRow="1" w:lastRow="0" w:firstColumn="1" w:lastColumn="0" w:noHBand="0" w:noVBand="1"/>
      </w:tblPr>
      <w:tblGrid>
        <w:gridCol w:w="299"/>
        <w:gridCol w:w="8481"/>
        <w:gridCol w:w="1144"/>
        <w:gridCol w:w="1142"/>
      </w:tblGrid>
      <w:tr w:rsidR="003A3B10" w:rsidRPr="001364C2" w14:paraId="5AD7C3A6" w14:textId="77777777" w:rsidTr="003A3B10">
        <w:trPr>
          <w:gridAfter w:val="1"/>
          <w:wAfter w:w="516" w:type="pct"/>
          <w:trHeight w:val="594"/>
        </w:trPr>
        <w:tc>
          <w:tcPr>
            <w:tcW w:w="3967" w:type="pct"/>
            <w:gridSpan w:val="2"/>
            <w:shd w:val="clear" w:color="auto" w:fill="auto"/>
            <w:vAlign w:val="center"/>
          </w:tcPr>
          <w:p w14:paraId="56D7B344" w14:textId="77777777" w:rsidR="003A3B10" w:rsidRPr="001364C2" w:rsidRDefault="003A3B10" w:rsidP="003A3B10">
            <w:pPr>
              <w:shd w:val="clear" w:color="auto" w:fill="FFFFFF" w:themeFill="background1"/>
              <w:spacing w:after="0"/>
              <w:rPr>
                <w:rFonts w:ascii="Times New Roman" w:hAnsi="Times New Roman" w:cs="Times New Roman"/>
                <w:b/>
              </w:rPr>
            </w:pPr>
            <w:r w:rsidRPr="001364C2">
              <w:rPr>
                <w:rFonts w:ascii="Times New Roman" w:hAnsi="Times New Roman" w:cs="Times New Roman"/>
              </w:rPr>
              <w:t>POINTS DISCUTÉS :</w:t>
            </w:r>
          </w:p>
        </w:tc>
        <w:tc>
          <w:tcPr>
            <w:tcW w:w="517" w:type="pct"/>
            <w:shd w:val="clear" w:color="auto" w:fill="auto"/>
          </w:tcPr>
          <w:p w14:paraId="2C051A89" w14:textId="77777777" w:rsidR="003A3B10" w:rsidRPr="001364C2" w:rsidRDefault="003A3B10" w:rsidP="003A3B10">
            <w:pPr>
              <w:shd w:val="clear" w:color="auto" w:fill="FFFFFF" w:themeFill="background1"/>
              <w:spacing w:after="0"/>
              <w:rPr>
                <w:rFonts w:ascii="Times New Roman" w:hAnsi="Times New Roman" w:cs="Times New Roman"/>
                <w:b/>
              </w:rPr>
            </w:pPr>
          </w:p>
        </w:tc>
      </w:tr>
      <w:tr w:rsidR="003A3B10" w:rsidRPr="001364C2" w14:paraId="2C10C02F" w14:textId="77777777" w:rsidTr="003A3B10">
        <w:trPr>
          <w:gridAfter w:val="1"/>
          <w:wAfter w:w="516" w:type="pct"/>
        </w:trPr>
        <w:tc>
          <w:tcPr>
            <w:tcW w:w="135" w:type="pct"/>
            <w:shd w:val="clear" w:color="auto" w:fill="auto"/>
          </w:tcPr>
          <w:p w14:paraId="227994E4"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3832" w:type="pct"/>
            <w:shd w:val="clear" w:color="auto" w:fill="auto"/>
          </w:tcPr>
          <w:p w14:paraId="2D51C3A6"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 xml:space="preserve">Présentation du projet par le consultant sous forme de (power point) </w:t>
            </w:r>
          </w:p>
          <w:p w14:paraId="34CB8275"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Compréhension des sous projets suivant les TDR</w:t>
            </w:r>
          </w:p>
          <w:p w14:paraId="7E58A375"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Précision sur les changements qui auront lieu sur le programme de construction et sur le réseau d’extensions,</w:t>
            </w:r>
          </w:p>
          <w:p w14:paraId="2983C15B"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Remplacement de l’amiante ciment et détermination du tracé existant</w:t>
            </w:r>
          </w:p>
          <w:p w14:paraId="3E9D91A8"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Visite de terrain afin de mieux préciser les études de PAR qui seront nécessaires</w:t>
            </w:r>
          </w:p>
          <w:p w14:paraId="3DE9AC74"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Elaboration de rapport de démarrage</w:t>
            </w:r>
          </w:p>
          <w:p w14:paraId="4889B07D"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Nécessite de reprendre les TDR par sous projet pour leur validation à AAAC</w:t>
            </w:r>
          </w:p>
          <w:p w14:paraId="654476C9" w14:textId="77777777" w:rsidR="003A3B10" w:rsidRPr="001364C2" w:rsidRDefault="003A3B10" w:rsidP="003A3B10">
            <w:pPr>
              <w:shd w:val="clear" w:color="auto" w:fill="FFFFFF" w:themeFill="background1"/>
              <w:spacing w:after="0"/>
              <w:rPr>
                <w:rFonts w:ascii="Times New Roman" w:hAnsi="Times New Roman" w:cs="Times New Roman"/>
              </w:rPr>
            </w:pPr>
          </w:p>
          <w:p w14:paraId="0E8DF2E3"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DECISIONS PRISES :</w:t>
            </w:r>
          </w:p>
          <w:p w14:paraId="76AB9739" w14:textId="77777777" w:rsidR="003A3B10" w:rsidRPr="001364C2" w:rsidRDefault="003A3B10" w:rsidP="003A3B10">
            <w:pPr>
              <w:shd w:val="clear" w:color="auto" w:fill="FFFFFF" w:themeFill="background1"/>
              <w:spacing w:after="0"/>
              <w:rPr>
                <w:rFonts w:ascii="Times New Roman" w:hAnsi="Times New Roman" w:cs="Times New Roman"/>
              </w:rPr>
            </w:pPr>
          </w:p>
          <w:p w14:paraId="2FD55EB8"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Plusieurs points ont été discutés et arrêtés durant cette séance de travail, à savoir :</w:t>
            </w:r>
          </w:p>
        </w:tc>
        <w:tc>
          <w:tcPr>
            <w:tcW w:w="517" w:type="pct"/>
            <w:shd w:val="clear" w:color="auto" w:fill="auto"/>
          </w:tcPr>
          <w:p w14:paraId="279F79CF" w14:textId="77777777" w:rsidR="003A3B10" w:rsidRPr="001364C2" w:rsidRDefault="003A3B10" w:rsidP="003A3B10">
            <w:pPr>
              <w:shd w:val="clear" w:color="auto" w:fill="FFFFFF" w:themeFill="background1"/>
              <w:spacing w:after="0"/>
              <w:rPr>
                <w:rFonts w:ascii="Times New Roman" w:hAnsi="Times New Roman" w:cs="Times New Roman"/>
                <w:b/>
              </w:rPr>
            </w:pPr>
          </w:p>
        </w:tc>
      </w:tr>
      <w:tr w:rsidR="003A3B10" w:rsidRPr="001364C2" w14:paraId="3636C37C" w14:textId="77777777" w:rsidTr="003A3B10">
        <w:trPr>
          <w:gridAfter w:val="1"/>
          <w:wAfter w:w="516" w:type="pct"/>
        </w:trPr>
        <w:tc>
          <w:tcPr>
            <w:tcW w:w="135" w:type="pct"/>
            <w:shd w:val="clear" w:color="auto" w:fill="auto"/>
          </w:tcPr>
          <w:p w14:paraId="19A99794"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3832" w:type="pct"/>
            <w:shd w:val="clear" w:color="auto" w:fill="auto"/>
          </w:tcPr>
          <w:p w14:paraId="1A28CDB4" w14:textId="77777777" w:rsidR="003A3B10" w:rsidRPr="001364C2" w:rsidRDefault="003A3B10" w:rsidP="003A3B10">
            <w:pPr>
              <w:shd w:val="clear" w:color="auto" w:fill="FFFFFF" w:themeFill="background1"/>
              <w:spacing w:after="0" w:line="360" w:lineRule="auto"/>
              <w:ind w:left="720"/>
              <w:jc w:val="both"/>
              <w:rPr>
                <w:rFonts w:ascii="Times New Roman" w:hAnsi="Times New Roman" w:cs="Times New Roman"/>
              </w:rPr>
            </w:pPr>
          </w:p>
          <w:p w14:paraId="2A682A10" w14:textId="77777777" w:rsidR="003A3B10" w:rsidRPr="001364C2" w:rsidRDefault="003A3B10" w:rsidP="00B74C2E">
            <w:pPr>
              <w:numPr>
                <w:ilvl w:val="0"/>
                <w:numId w:val="8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L’attention du Consultant a été attiré sur le fait que, contrairement à ce qui a été écrit dans les TDR, il y aura des changements qui seront précisés sur les rapports APS en finalisation ;</w:t>
            </w:r>
          </w:p>
          <w:p w14:paraId="79228013" w14:textId="77777777" w:rsidR="003A3B10" w:rsidRPr="001364C2" w:rsidRDefault="003A3B10" w:rsidP="00B74C2E">
            <w:pPr>
              <w:numPr>
                <w:ilvl w:val="0"/>
                <w:numId w:val="8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Le Consultant pourra se baser sur le PV du 20 mars qui lui a été envoyé pour avoir une idée de ces changements,</w:t>
            </w:r>
          </w:p>
          <w:p w14:paraId="3B98580E" w14:textId="77777777" w:rsidR="003A3B10" w:rsidRPr="001364C2" w:rsidRDefault="003A3B10" w:rsidP="00B74C2E">
            <w:pPr>
              <w:numPr>
                <w:ilvl w:val="0"/>
                <w:numId w:val="8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 xml:space="preserve">Il a été demandé au Consultant de se conformer à la page de garde qui lui a été </w:t>
            </w:r>
          </w:p>
          <w:p w14:paraId="5E76F45D" w14:textId="77777777" w:rsidR="003A3B10" w:rsidRPr="001364C2" w:rsidRDefault="003A3B10" w:rsidP="003A3B10">
            <w:pPr>
              <w:shd w:val="clear" w:color="auto" w:fill="FFFFFF" w:themeFill="background1"/>
              <w:spacing w:after="0" w:line="360" w:lineRule="auto"/>
              <w:ind w:left="720"/>
              <w:jc w:val="both"/>
              <w:rPr>
                <w:rFonts w:ascii="Times New Roman" w:hAnsi="Times New Roman" w:cs="Times New Roman"/>
              </w:rPr>
            </w:pPr>
            <w:r w:rsidRPr="001364C2">
              <w:rPr>
                <w:rFonts w:ascii="Times New Roman" w:hAnsi="Times New Roman" w:cs="Times New Roman"/>
              </w:rPr>
              <w:t>Transmise par email,</w:t>
            </w:r>
          </w:p>
          <w:p w14:paraId="1489877A" w14:textId="77777777" w:rsidR="003A3B10" w:rsidRPr="001364C2" w:rsidRDefault="003A3B10" w:rsidP="00B74C2E">
            <w:pPr>
              <w:numPr>
                <w:ilvl w:val="0"/>
                <w:numId w:val="8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 xml:space="preserve">Il a été retenu que seulement les sous projets 3, 4 et 5 devront nécessiter un PAR. </w:t>
            </w:r>
          </w:p>
          <w:p w14:paraId="7B1F182D" w14:textId="77777777" w:rsidR="003A3B10" w:rsidRPr="001364C2" w:rsidRDefault="003A3B10" w:rsidP="00B74C2E">
            <w:pPr>
              <w:numPr>
                <w:ilvl w:val="0"/>
                <w:numId w:val="8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Concernant la proposition du Consultant de regrouper ces 3 PAR en un seul, il a été retenu que le nombre de PAR a effectué par le Consultant dépendra des résultats issus du travail de terrain et sera précisé dans le rapport de démarrage,</w:t>
            </w:r>
          </w:p>
          <w:p w14:paraId="72EF73C6" w14:textId="77777777" w:rsidR="003A3B10" w:rsidRPr="001364C2" w:rsidRDefault="003A3B10" w:rsidP="00B74C2E">
            <w:pPr>
              <w:numPr>
                <w:ilvl w:val="0"/>
                <w:numId w:val="8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Le Consultant devra transmettre ce 08 Mai au PUASEE une lettre destinée à informer les parties prenantes et les points focaux du démarrage des études environnementales pour solliciter leur collaboration,</w:t>
            </w:r>
          </w:p>
          <w:p w14:paraId="673975D4" w14:textId="77777777" w:rsidR="003A3B10" w:rsidRPr="001364C2" w:rsidRDefault="003A3B10" w:rsidP="00B74C2E">
            <w:pPr>
              <w:numPr>
                <w:ilvl w:val="0"/>
                <w:numId w:val="8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Le Consultant devra transmettre ce 8 Mai un programme d’intervention sur le terrain pour pouvoir être guidé par le PUASE ou les parties prenantes,</w:t>
            </w:r>
          </w:p>
          <w:p w14:paraId="226A2C72" w14:textId="77777777" w:rsidR="003A3B10" w:rsidRPr="001364C2" w:rsidRDefault="003A3B10" w:rsidP="00B74C2E">
            <w:pPr>
              <w:numPr>
                <w:ilvl w:val="0"/>
                <w:numId w:val="8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Le Consultant devra aussi transmettre au PUASEE un tableau actualisé d’intervention de ses experts en fonction des livrables,</w:t>
            </w:r>
          </w:p>
          <w:p w14:paraId="5E37D081" w14:textId="77777777" w:rsidR="003A3B10" w:rsidRPr="001364C2" w:rsidRDefault="003A3B10" w:rsidP="00B74C2E">
            <w:pPr>
              <w:numPr>
                <w:ilvl w:val="0"/>
                <w:numId w:val="86"/>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IL a été précisé que les études de PAR seront adossées à l’APD en cours de réalisation. En effet, tant que le tracé des réseaux et les études topo ne seront pas précis, le PAR ne pourra pas être terminé.</w:t>
            </w:r>
          </w:p>
          <w:p w14:paraId="1E46BC75" w14:textId="77777777" w:rsidR="003A3B10" w:rsidRPr="001364C2" w:rsidRDefault="003A3B10" w:rsidP="003A3B10">
            <w:pPr>
              <w:shd w:val="clear" w:color="auto" w:fill="FFFFFF" w:themeFill="background1"/>
              <w:spacing w:after="0" w:line="360" w:lineRule="auto"/>
              <w:ind w:left="720"/>
              <w:jc w:val="both"/>
              <w:rPr>
                <w:rFonts w:ascii="Times New Roman" w:hAnsi="Times New Roman" w:cs="Times New Roman"/>
              </w:rPr>
            </w:pPr>
          </w:p>
        </w:tc>
        <w:tc>
          <w:tcPr>
            <w:tcW w:w="517" w:type="pct"/>
            <w:shd w:val="clear" w:color="auto" w:fill="auto"/>
          </w:tcPr>
          <w:p w14:paraId="1AB894F2" w14:textId="77777777" w:rsidR="003A3B10" w:rsidRPr="001364C2" w:rsidRDefault="003A3B10" w:rsidP="003A3B10">
            <w:pPr>
              <w:shd w:val="clear" w:color="auto" w:fill="FFFFFF" w:themeFill="background1"/>
              <w:spacing w:after="0"/>
              <w:rPr>
                <w:rFonts w:ascii="Times New Roman" w:hAnsi="Times New Roman" w:cs="Times New Roman"/>
              </w:rPr>
            </w:pPr>
          </w:p>
        </w:tc>
      </w:tr>
      <w:tr w:rsidR="003A3B10" w:rsidRPr="001364C2" w14:paraId="32C64310" w14:textId="77777777" w:rsidTr="003A3B10">
        <w:trPr>
          <w:gridAfter w:val="1"/>
          <w:wAfter w:w="516" w:type="pct"/>
        </w:trPr>
        <w:tc>
          <w:tcPr>
            <w:tcW w:w="135" w:type="pct"/>
            <w:shd w:val="clear" w:color="auto" w:fill="auto"/>
          </w:tcPr>
          <w:p w14:paraId="6DF62F08"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3832" w:type="pct"/>
            <w:shd w:val="clear" w:color="auto" w:fill="auto"/>
          </w:tcPr>
          <w:p w14:paraId="18772E95"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517" w:type="pct"/>
            <w:shd w:val="clear" w:color="auto" w:fill="auto"/>
          </w:tcPr>
          <w:p w14:paraId="2F42DA87" w14:textId="77777777" w:rsidR="003A3B10" w:rsidRPr="001364C2" w:rsidRDefault="003A3B10" w:rsidP="003A3B10">
            <w:pPr>
              <w:shd w:val="clear" w:color="auto" w:fill="FFFFFF" w:themeFill="background1"/>
              <w:spacing w:after="0"/>
              <w:rPr>
                <w:rFonts w:ascii="Times New Roman" w:hAnsi="Times New Roman" w:cs="Times New Roman"/>
                <w:b/>
              </w:rPr>
            </w:pPr>
          </w:p>
        </w:tc>
      </w:tr>
      <w:tr w:rsidR="003A3B10" w:rsidRPr="001364C2" w14:paraId="7AC30BC8" w14:textId="77777777" w:rsidTr="003A3B10">
        <w:trPr>
          <w:gridAfter w:val="1"/>
          <w:wAfter w:w="516" w:type="pct"/>
        </w:trPr>
        <w:tc>
          <w:tcPr>
            <w:tcW w:w="135" w:type="pct"/>
            <w:shd w:val="clear" w:color="auto" w:fill="auto"/>
          </w:tcPr>
          <w:p w14:paraId="7B07845E"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3832" w:type="pct"/>
            <w:shd w:val="clear" w:color="auto" w:fill="auto"/>
          </w:tcPr>
          <w:p w14:paraId="6A6DF5E5" w14:textId="77777777" w:rsidR="003A3B10" w:rsidRPr="001364C2" w:rsidRDefault="003A3B10" w:rsidP="003A3B10">
            <w:pPr>
              <w:shd w:val="clear" w:color="auto" w:fill="FFFFFF" w:themeFill="background1"/>
              <w:spacing w:after="0"/>
              <w:rPr>
                <w:rFonts w:ascii="Times New Roman" w:hAnsi="Times New Roman" w:cs="Times New Roman"/>
              </w:rPr>
            </w:pPr>
            <w:r w:rsidRPr="001364C2">
              <w:rPr>
                <w:rFonts w:ascii="Times New Roman" w:hAnsi="Times New Roman" w:cs="Times New Roman"/>
              </w:rPr>
              <w:t>La réunion a pris fin à 11H 40 MN.</w:t>
            </w:r>
          </w:p>
          <w:p w14:paraId="177F33D3" w14:textId="77777777" w:rsidR="003A3B10" w:rsidRPr="001364C2" w:rsidRDefault="003A3B10" w:rsidP="003A3B10">
            <w:pPr>
              <w:shd w:val="clear" w:color="auto" w:fill="FFFFFF" w:themeFill="background1"/>
              <w:spacing w:after="0"/>
              <w:ind w:left="360"/>
              <w:rPr>
                <w:rFonts w:ascii="Times New Roman" w:hAnsi="Times New Roman" w:cs="Times New Roman"/>
              </w:rPr>
            </w:pPr>
          </w:p>
        </w:tc>
        <w:tc>
          <w:tcPr>
            <w:tcW w:w="517" w:type="pct"/>
            <w:shd w:val="clear" w:color="auto" w:fill="auto"/>
          </w:tcPr>
          <w:p w14:paraId="05F3F322" w14:textId="77777777" w:rsidR="003A3B10" w:rsidRPr="001364C2" w:rsidRDefault="003A3B10" w:rsidP="003A3B10">
            <w:pPr>
              <w:shd w:val="clear" w:color="auto" w:fill="FFFFFF" w:themeFill="background1"/>
              <w:spacing w:after="0"/>
              <w:rPr>
                <w:rFonts w:ascii="Times New Roman" w:hAnsi="Times New Roman" w:cs="Times New Roman"/>
                <w:b/>
              </w:rPr>
            </w:pPr>
          </w:p>
        </w:tc>
      </w:tr>
      <w:tr w:rsidR="003A3B10" w:rsidRPr="001364C2" w14:paraId="505941CE" w14:textId="77777777" w:rsidTr="003A3B10">
        <w:tc>
          <w:tcPr>
            <w:tcW w:w="135" w:type="pct"/>
            <w:shd w:val="clear" w:color="auto" w:fill="auto"/>
          </w:tcPr>
          <w:p w14:paraId="27A7ECD9"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3832" w:type="pct"/>
            <w:shd w:val="clear" w:color="auto" w:fill="auto"/>
          </w:tcPr>
          <w:p w14:paraId="7035F79A"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517" w:type="pct"/>
            <w:shd w:val="clear" w:color="auto" w:fill="auto"/>
          </w:tcPr>
          <w:p w14:paraId="6168C6AE" w14:textId="77777777" w:rsidR="003A3B10" w:rsidRPr="001364C2" w:rsidRDefault="003A3B10" w:rsidP="003A3B10">
            <w:pPr>
              <w:shd w:val="clear" w:color="auto" w:fill="FFFFFF" w:themeFill="background1"/>
              <w:spacing w:after="0"/>
              <w:rPr>
                <w:rFonts w:ascii="Times New Roman" w:hAnsi="Times New Roman" w:cs="Times New Roman"/>
              </w:rPr>
            </w:pPr>
          </w:p>
        </w:tc>
        <w:tc>
          <w:tcPr>
            <w:tcW w:w="516" w:type="pct"/>
          </w:tcPr>
          <w:p w14:paraId="0B9AE53E" w14:textId="77777777" w:rsidR="003A3B10" w:rsidRPr="001364C2" w:rsidRDefault="003A3B10" w:rsidP="003A3B10">
            <w:pPr>
              <w:shd w:val="clear" w:color="auto" w:fill="FFFFFF" w:themeFill="background1"/>
              <w:spacing w:after="0"/>
              <w:rPr>
                <w:rFonts w:ascii="Times New Roman" w:hAnsi="Times New Roman" w:cs="Times New Roman"/>
                <w:b/>
              </w:rPr>
            </w:pPr>
          </w:p>
        </w:tc>
      </w:tr>
    </w:tbl>
    <w:p w14:paraId="0B3E6437" w14:textId="77777777" w:rsidR="003A3B10" w:rsidRPr="00100EA4" w:rsidRDefault="003A3B10" w:rsidP="003A3B10">
      <w:pPr>
        <w:pStyle w:val="Cabealho1"/>
        <w:numPr>
          <w:ilvl w:val="0"/>
          <w:numId w:val="0"/>
        </w:numPr>
        <w:ind w:left="787" w:hanging="360"/>
        <w:rPr>
          <w:b w:val="0"/>
          <w:sz w:val="24"/>
          <w:szCs w:val="24"/>
          <w:lang w:val="x-none"/>
        </w:rPr>
      </w:pPr>
      <w:bookmarkStart w:id="912" w:name="_Toc54356455"/>
      <w:r>
        <w:rPr>
          <w:rFonts w:ascii="Times New Roman Bold" w:eastAsia="Times New Roman" w:hAnsi="Times New Roman Bold"/>
          <w:sz w:val="24"/>
          <w:szCs w:val="24"/>
        </w:rPr>
        <w:t>ANNEXE C</w:t>
      </w:r>
      <w:r w:rsidRPr="003A3B10">
        <w:rPr>
          <w:rFonts w:ascii="Times New Roman Bold" w:eastAsia="Times New Roman" w:hAnsi="Times New Roman Bold"/>
          <w:sz w:val="24"/>
          <w:szCs w:val="24"/>
        </w:rPr>
        <w:t xml:space="preserve"> : LISTE DE PRESENCE DE LA REUNION DE DEMARRAGE DE L’EIES </w:t>
      </w:r>
      <w:r>
        <w:rPr>
          <w:sz w:val="24"/>
          <w:szCs w:val="24"/>
        </w:rPr>
        <w:t>/ PUASEE-FA</w:t>
      </w:r>
      <w:bookmarkEnd w:id="912"/>
    </w:p>
    <w:p w14:paraId="7397466D" w14:textId="77777777" w:rsidR="003A3B10" w:rsidRPr="006C0C34" w:rsidRDefault="003A3B10" w:rsidP="003A3B10">
      <w:pPr>
        <w:spacing w:after="0" w:line="240" w:lineRule="auto"/>
        <w:rPr>
          <w:rFonts w:ascii="Times New Roman" w:eastAsia="Calibri" w:hAnsi="Times New Roman" w:cs="Times New Roman"/>
          <w:b/>
          <w:color w:val="000000" w:themeColor="text1"/>
          <w:sz w:val="24"/>
          <w:szCs w:val="24"/>
        </w:rPr>
      </w:pPr>
    </w:p>
    <w:p w14:paraId="0D75C97F" w14:textId="77777777" w:rsidR="003A3B10" w:rsidRPr="006C0C34" w:rsidRDefault="003A3B10" w:rsidP="003A3B10">
      <w:pPr>
        <w:spacing w:after="0" w:line="240" w:lineRule="auto"/>
        <w:rPr>
          <w:rFonts w:ascii="Times New Roman" w:eastAsia="Calibri" w:hAnsi="Times New Roman" w:cs="Times New Roman"/>
          <w:b/>
          <w:color w:val="000000" w:themeColor="text1"/>
          <w:sz w:val="24"/>
          <w:szCs w:val="24"/>
        </w:rPr>
      </w:pPr>
      <w:r>
        <w:rPr>
          <w:noProof/>
          <w:lang w:val="pt-PT" w:eastAsia="pt-PT"/>
        </w:rPr>
        <w:drawing>
          <wp:inline distT="0" distB="0" distL="0" distR="0" wp14:anchorId="66BF7EAB" wp14:editId="1BEAB3C0">
            <wp:extent cx="5676900" cy="4011531"/>
            <wp:effectExtent l="0" t="0" r="0" b="8255"/>
            <wp:docPr id="1930" name="Image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8" cstate="email">
                      <a:extLst>
                        <a:ext uri="{28A0092B-C50C-407E-A947-70E740481C1C}">
                          <a14:useLocalDpi xmlns:a14="http://schemas.microsoft.com/office/drawing/2010/main"/>
                        </a:ext>
                      </a:extLst>
                    </a:blip>
                    <a:stretch>
                      <a:fillRect/>
                    </a:stretch>
                  </pic:blipFill>
                  <pic:spPr>
                    <a:xfrm>
                      <a:off x="0" y="0"/>
                      <a:ext cx="5683236" cy="4016008"/>
                    </a:xfrm>
                    <a:prstGeom prst="rect">
                      <a:avLst/>
                    </a:prstGeom>
                  </pic:spPr>
                </pic:pic>
              </a:graphicData>
            </a:graphic>
          </wp:inline>
        </w:drawing>
      </w:r>
    </w:p>
    <w:p w14:paraId="7ABFD763" w14:textId="77777777" w:rsidR="003A3B10" w:rsidRPr="006C0C34" w:rsidRDefault="003A3B10" w:rsidP="003A3B10">
      <w:pPr>
        <w:spacing w:after="0" w:line="240" w:lineRule="auto"/>
        <w:rPr>
          <w:rFonts w:ascii="Times New Roman" w:eastAsia="Calibri" w:hAnsi="Times New Roman" w:cs="Times New Roman"/>
          <w:b/>
          <w:color w:val="000000" w:themeColor="text1"/>
          <w:sz w:val="24"/>
          <w:szCs w:val="24"/>
        </w:rPr>
      </w:pPr>
      <w:r>
        <w:rPr>
          <w:noProof/>
          <w:lang w:val="pt-PT" w:eastAsia="pt-PT"/>
        </w:rPr>
        <w:drawing>
          <wp:inline distT="0" distB="0" distL="0" distR="0" wp14:anchorId="3F13D46C" wp14:editId="15FE8360">
            <wp:extent cx="5581650" cy="3944224"/>
            <wp:effectExtent l="0" t="0" r="0" b="0"/>
            <wp:docPr id="1931" name="Image 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9" cstate="email">
                      <a:extLst>
                        <a:ext uri="{28A0092B-C50C-407E-A947-70E740481C1C}">
                          <a14:useLocalDpi xmlns:a14="http://schemas.microsoft.com/office/drawing/2010/main"/>
                        </a:ext>
                      </a:extLst>
                    </a:blip>
                    <a:stretch>
                      <a:fillRect/>
                    </a:stretch>
                  </pic:blipFill>
                  <pic:spPr>
                    <a:xfrm>
                      <a:off x="0" y="0"/>
                      <a:ext cx="5591422" cy="3951129"/>
                    </a:xfrm>
                    <a:prstGeom prst="rect">
                      <a:avLst/>
                    </a:prstGeom>
                  </pic:spPr>
                </pic:pic>
              </a:graphicData>
            </a:graphic>
          </wp:inline>
        </w:drawing>
      </w:r>
    </w:p>
    <w:p w14:paraId="2CB6F165" w14:textId="77777777" w:rsidR="003A3B10" w:rsidRPr="006C0C34" w:rsidRDefault="003A3B10" w:rsidP="003A3B10">
      <w:pPr>
        <w:spacing w:after="0" w:line="240" w:lineRule="auto"/>
        <w:rPr>
          <w:rFonts w:ascii="Times New Roman" w:eastAsia="Calibri" w:hAnsi="Times New Roman" w:cs="Times New Roman"/>
          <w:b/>
          <w:color w:val="000000" w:themeColor="text1"/>
          <w:sz w:val="24"/>
          <w:szCs w:val="24"/>
        </w:rPr>
      </w:pPr>
    </w:p>
    <w:p w14:paraId="0157700F" w14:textId="77777777" w:rsidR="003A3B10" w:rsidRDefault="003A3B10" w:rsidP="003A3B10">
      <w:pPr>
        <w:tabs>
          <w:tab w:val="left" w:pos="945"/>
        </w:tabs>
        <w:jc w:val="center"/>
        <w:rPr>
          <w:rFonts w:ascii="Times New Roman" w:hAnsi="Times New Roman" w:cs="Times New Roman"/>
          <w:b/>
          <w:sz w:val="24"/>
          <w:szCs w:val="24"/>
        </w:rPr>
      </w:pPr>
    </w:p>
    <w:p w14:paraId="1272A40D" w14:textId="77777777" w:rsidR="003A3B10" w:rsidRDefault="003A3B10" w:rsidP="003A3B10">
      <w:pPr>
        <w:tabs>
          <w:tab w:val="left" w:pos="945"/>
        </w:tabs>
        <w:jc w:val="center"/>
        <w:rPr>
          <w:rFonts w:ascii="Times New Roman" w:hAnsi="Times New Roman" w:cs="Times New Roman"/>
          <w:b/>
          <w:sz w:val="24"/>
          <w:szCs w:val="24"/>
        </w:rPr>
      </w:pPr>
      <w:r>
        <w:rPr>
          <w:noProof/>
          <w:lang w:val="pt-PT" w:eastAsia="pt-PT"/>
        </w:rPr>
        <w:drawing>
          <wp:inline distT="0" distB="0" distL="0" distR="0" wp14:anchorId="1C4369D7" wp14:editId="6002BD4F">
            <wp:extent cx="6301105" cy="1562987"/>
            <wp:effectExtent l="0" t="0" r="4445" b="0"/>
            <wp:docPr id="1932" name="Image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0" cstate="email">
                      <a:extLst>
                        <a:ext uri="{28A0092B-C50C-407E-A947-70E740481C1C}">
                          <a14:useLocalDpi xmlns:a14="http://schemas.microsoft.com/office/drawing/2010/main"/>
                        </a:ext>
                      </a:extLst>
                    </a:blip>
                    <a:srcRect/>
                    <a:stretch/>
                  </pic:blipFill>
                  <pic:spPr bwMode="auto">
                    <a:xfrm>
                      <a:off x="0" y="0"/>
                      <a:ext cx="6301105" cy="1562987"/>
                    </a:xfrm>
                    <a:prstGeom prst="rect">
                      <a:avLst/>
                    </a:prstGeom>
                    <a:ln>
                      <a:noFill/>
                    </a:ln>
                    <a:extLst>
                      <a:ext uri="{53640926-AAD7-44d8-BBD7-CCE9431645EC}">
                        <a14:shadowObscured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ext>
                    </a:extLst>
                  </pic:spPr>
                </pic:pic>
              </a:graphicData>
            </a:graphic>
          </wp:inline>
        </w:drawing>
      </w:r>
    </w:p>
    <w:p w14:paraId="530C4DD4" w14:textId="77777777" w:rsidR="003A3B10" w:rsidRDefault="003A3B10" w:rsidP="003A3B10">
      <w:pPr>
        <w:tabs>
          <w:tab w:val="left" w:pos="945"/>
        </w:tabs>
        <w:jc w:val="center"/>
        <w:rPr>
          <w:rFonts w:ascii="Times New Roman" w:hAnsi="Times New Roman" w:cs="Times New Roman"/>
          <w:b/>
          <w:sz w:val="24"/>
          <w:szCs w:val="24"/>
        </w:rPr>
      </w:pPr>
    </w:p>
    <w:p w14:paraId="1A12B1D2" w14:textId="77777777" w:rsidR="003A3B10" w:rsidRPr="003A3B10" w:rsidRDefault="003A3B10" w:rsidP="004A5D91">
      <w:pPr>
        <w:pStyle w:val="ndice2"/>
        <w:rPr>
          <w:rFonts w:ascii="Calibri" w:eastAsia="Yu Mincho" w:hAnsi="Calibri"/>
        </w:rPr>
      </w:pPr>
      <w:bookmarkStart w:id="913" w:name="_Toc32511744"/>
      <w:bookmarkStart w:id="914" w:name="_Toc54356456"/>
      <w:r>
        <w:t>ANNEXE D</w:t>
      </w:r>
      <w:r w:rsidRPr="003A3B10">
        <w:t> : LISTE DES SERVICES TECHNIQUES CONSULTES</w:t>
      </w:r>
      <w:bookmarkEnd w:id="913"/>
      <w:bookmarkEnd w:id="914"/>
    </w:p>
    <w:p w14:paraId="5A3C8161" w14:textId="77777777" w:rsidR="003A3B10" w:rsidRPr="00100EA4" w:rsidRDefault="003A3B10" w:rsidP="003A3B10">
      <w:pPr>
        <w:tabs>
          <w:tab w:val="left" w:pos="945"/>
        </w:tabs>
        <w:jc w:val="center"/>
        <w:rPr>
          <w:rFonts w:ascii="Times New Roman" w:hAnsi="Times New Roman" w:cs="Times New Roman"/>
          <w:b/>
          <w:sz w:val="24"/>
          <w:szCs w:val="24"/>
        </w:rPr>
      </w:pPr>
      <w:r w:rsidRPr="00100EA4">
        <w:rPr>
          <w:noProof/>
          <w:sz w:val="24"/>
          <w:szCs w:val="24"/>
          <w:lang w:val="pt-PT" w:eastAsia="pt-PT"/>
        </w:rPr>
        <w:drawing>
          <wp:inline distT="0" distB="0" distL="0" distR="0" wp14:anchorId="754F8D31" wp14:editId="64256BD2">
            <wp:extent cx="4593266" cy="3244865"/>
            <wp:effectExtent l="0" t="0" r="0" b="0"/>
            <wp:docPr id="736" name="Imag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1" cstate="email">
                      <a:extLst>
                        <a:ext uri="{28A0092B-C50C-407E-A947-70E740481C1C}">
                          <a14:useLocalDpi xmlns:a14="http://schemas.microsoft.com/office/drawing/2010/main"/>
                        </a:ext>
                      </a:extLst>
                    </a:blip>
                    <a:stretch>
                      <a:fillRect/>
                    </a:stretch>
                  </pic:blipFill>
                  <pic:spPr>
                    <a:xfrm>
                      <a:off x="0" y="0"/>
                      <a:ext cx="4618455" cy="3262659"/>
                    </a:xfrm>
                    <a:prstGeom prst="rect">
                      <a:avLst/>
                    </a:prstGeom>
                  </pic:spPr>
                </pic:pic>
              </a:graphicData>
            </a:graphic>
          </wp:inline>
        </w:drawing>
      </w:r>
    </w:p>
    <w:p w14:paraId="5E3C5A00" w14:textId="77777777" w:rsidR="003A3B10" w:rsidRDefault="003A3B10" w:rsidP="003A3B10">
      <w:pPr>
        <w:tabs>
          <w:tab w:val="left" w:pos="945"/>
        </w:tabs>
        <w:jc w:val="center"/>
        <w:rPr>
          <w:rFonts w:ascii="Times New Roman" w:hAnsi="Times New Roman" w:cs="Times New Roman"/>
          <w:b/>
          <w:sz w:val="24"/>
          <w:szCs w:val="24"/>
        </w:rPr>
      </w:pPr>
    </w:p>
    <w:p w14:paraId="4C55A431" w14:textId="77777777" w:rsidR="003A3B10" w:rsidRDefault="003A3B10" w:rsidP="003A3B10">
      <w:pPr>
        <w:tabs>
          <w:tab w:val="left" w:pos="945"/>
        </w:tabs>
        <w:jc w:val="center"/>
        <w:rPr>
          <w:rFonts w:ascii="Times New Roman" w:hAnsi="Times New Roman" w:cs="Times New Roman"/>
          <w:b/>
          <w:sz w:val="24"/>
          <w:szCs w:val="24"/>
        </w:rPr>
      </w:pPr>
      <w:r>
        <w:rPr>
          <w:noProof/>
          <w:lang w:val="pt-PT" w:eastAsia="pt-PT"/>
        </w:rPr>
        <w:drawing>
          <wp:inline distT="0" distB="0" distL="0" distR="0" wp14:anchorId="7BCB5640" wp14:editId="0AA63541">
            <wp:extent cx="4500221" cy="3179135"/>
            <wp:effectExtent l="0" t="0" r="0" b="2540"/>
            <wp:docPr id="737" name="Imag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2" cstate="email">
                      <a:extLst>
                        <a:ext uri="{28A0092B-C50C-407E-A947-70E740481C1C}">
                          <a14:useLocalDpi xmlns:a14="http://schemas.microsoft.com/office/drawing/2010/main"/>
                        </a:ext>
                      </a:extLst>
                    </a:blip>
                    <a:stretch>
                      <a:fillRect/>
                    </a:stretch>
                  </pic:blipFill>
                  <pic:spPr>
                    <a:xfrm>
                      <a:off x="0" y="0"/>
                      <a:ext cx="4515214" cy="3189727"/>
                    </a:xfrm>
                    <a:prstGeom prst="rect">
                      <a:avLst/>
                    </a:prstGeom>
                  </pic:spPr>
                </pic:pic>
              </a:graphicData>
            </a:graphic>
          </wp:inline>
        </w:drawing>
      </w:r>
    </w:p>
    <w:p w14:paraId="0C88BEC0" w14:textId="77777777" w:rsidR="003A3B10" w:rsidRDefault="003A3B10" w:rsidP="003A3B10">
      <w:pPr>
        <w:tabs>
          <w:tab w:val="left" w:pos="945"/>
        </w:tabs>
        <w:jc w:val="center"/>
        <w:rPr>
          <w:rFonts w:ascii="Times New Roman" w:hAnsi="Times New Roman" w:cs="Times New Roman"/>
          <w:b/>
          <w:sz w:val="24"/>
          <w:szCs w:val="24"/>
        </w:rPr>
      </w:pPr>
    </w:p>
    <w:p w14:paraId="750A8225" w14:textId="77777777" w:rsidR="003A3B10" w:rsidRPr="00100EA4" w:rsidRDefault="003A3B10" w:rsidP="003A3B10">
      <w:pPr>
        <w:tabs>
          <w:tab w:val="left" w:pos="945"/>
        </w:tabs>
        <w:rPr>
          <w:rFonts w:ascii="Times New Roman" w:hAnsi="Times New Roman" w:cs="Times New Roman"/>
          <w:b/>
          <w:sz w:val="24"/>
          <w:szCs w:val="24"/>
        </w:rPr>
      </w:pPr>
      <w:r>
        <w:rPr>
          <w:noProof/>
          <w:lang w:val="pt-PT" w:eastAsia="pt-PT"/>
        </w:rPr>
        <w:drawing>
          <wp:inline distT="0" distB="0" distL="0" distR="0" wp14:anchorId="47D3359C" wp14:editId="2555A98D">
            <wp:extent cx="5746254" cy="4086225"/>
            <wp:effectExtent l="0" t="0" r="6985" b="0"/>
            <wp:docPr id="738" name="Imag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3" cstate="email">
                      <a:extLst>
                        <a:ext uri="{28A0092B-C50C-407E-A947-70E740481C1C}">
                          <a14:useLocalDpi xmlns:a14="http://schemas.microsoft.com/office/drawing/2010/main"/>
                        </a:ext>
                      </a:extLst>
                    </a:blip>
                    <a:srcRect/>
                    <a:stretch/>
                  </pic:blipFill>
                  <pic:spPr bwMode="auto">
                    <a:xfrm>
                      <a:off x="0" y="0"/>
                      <a:ext cx="5751360" cy="4089856"/>
                    </a:xfrm>
                    <a:prstGeom prst="rect">
                      <a:avLst/>
                    </a:prstGeom>
                    <a:ln>
                      <a:noFill/>
                    </a:ln>
                    <a:extLst>
                      <a:ext uri="{53640926-AAD7-44d8-BBD7-CCE9431645EC}">
                        <a14:shadowObscured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ext>
                    </a:extLst>
                  </pic:spPr>
                </pic:pic>
              </a:graphicData>
            </a:graphic>
          </wp:inline>
        </w:drawing>
      </w:r>
    </w:p>
    <w:p w14:paraId="2F2FC0B3" w14:textId="77777777" w:rsidR="003A3B10" w:rsidRDefault="003A3B10" w:rsidP="003A3B10">
      <w:pPr>
        <w:tabs>
          <w:tab w:val="left" w:pos="3495"/>
        </w:tabs>
        <w:rPr>
          <w:rFonts w:ascii="Times New Roman" w:hAnsi="Times New Roman" w:cs="Times New Roman"/>
          <w:sz w:val="24"/>
          <w:szCs w:val="24"/>
        </w:rPr>
      </w:pPr>
      <w:r>
        <w:rPr>
          <w:noProof/>
          <w:lang w:val="pt-PT" w:eastAsia="pt-PT"/>
        </w:rPr>
        <w:drawing>
          <wp:inline distT="0" distB="0" distL="0" distR="0" wp14:anchorId="353749A2" wp14:editId="62563CC5">
            <wp:extent cx="5814977" cy="4105275"/>
            <wp:effectExtent l="0" t="0" r="0" b="0"/>
            <wp:docPr id="739" name="Imag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4" cstate="email">
                      <a:extLst>
                        <a:ext uri="{28A0092B-C50C-407E-A947-70E740481C1C}">
                          <a14:useLocalDpi xmlns:a14="http://schemas.microsoft.com/office/drawing/2010/main"/>
                        </a:ext>
                      </a:extLst>
                    </a:blip>
                    <a:srcRect/>
                    <a:stretch/>
                  </pic:blipFill>
                  <pic:spPr bwMode="auto">
                    <a:xfrm>
                      <a:off x="0" y="0"/>
                      <a:ext cx="5823144" cy="4111041"/>
                    </a:xfrm>
                    <a:prstGeom prst="rect">
                      <a:avLst/>
                    </a:prstGeom>
                    <a:ln>
                      <a:noFill/>
                    </a:ln>
                    <a:extLst>
                      <a:ext uri="{53640926-AAD7-44d8-BBD7-CCE9431645EC}">
                        <a14:shadowObscured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ext>
                    </a:extLst>
                  </pic:spPr>
                </pic:pic>
              </a:graphicData>
            </a:graphic>
          </wp:inline>
        </w:drawing>
      </w:r>
    </w:p>
    <w:p w14:paraId="56006539" w14:textId="77777777" w:rsidR="003A3B10" w:rsidRDefault="003A3B10" w:rsidP="003A3B10">
      <w:pPr>
        <w:tabs>
          <w:tab w:val="left" w:pos="3495"/>
        </w:tabs>
        <w:jc w:val="center"/>
        <w:rPr>
          <w:rFonts w:ascii="Times New Roman" w:hAnsi="Times New Roman" w:cs="Times New Roman"/>
          <w:sz w:val="24"/>
          <w:szCs w:val="24"/>
        </w:rPr>
      </w:pPr>
    </w:p>
    <w:p w14:paraId="68381F82" w14:textId="77777777" w:rsidR="003A3B10" w:rsidRDefault="003A3B10" w:rsidP="003A3B10">
      <w:pPr>
        <w:tabs>
          <w:tab w:val="left" w:pos="3495"/>
        </w:tabs>
        <w:jc w:val="center"/>
        <w:rPr>
          <w:rFonts w:ascii="Times New Roman" w:hAnsi="Times New Roman" w:cs="Times New Roman"/>
          <w:sz w:val="24"/>
          <w:szCs w:val="24"/>
        </w:rPr>
      </w:pPr>
    </w:p>
    <w:p w14:paraId="4C1DBC55" w14:textId="77777777" w:rsidR="003A3B10" w:rsidRDefault="003A3B10" w:rsidP="003A3B10">
      <w:pPr>
        <w:tabs>
          <w:tab w:val="left" w:pos="3495"/>
        </w:tabs>
        <w:rPr>
          <w:rFonts w:ascii="Times New Roman" w:hAnsi="Times New Roman" w:cs="Times New Roman"/>
          <w:sz w:val="24"/>
          <w:szCs w:val="24"/>
        </w:rPr>
      </w:pPr>
      <w:r>
        <w:rPr>
          <w:noProof/>
          <w:lang w:val="pt-PT" w:eastAsia="pt-PT"/>
        </w:rPr>
        <w:drawing>
          <wp:inline distT="0" distB="0" distL="0" distR="0" wp14:anchorId="0B55219B" wp14:editId="21663466">
            <wp:extent cx="5791200" cy="4091133"/>
            <wp:effectExtent l="0" t="0" r="0" b="5080"/>
            <wp:docPr id="740" name="Imag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5" cstate="email">
                      <a:extLst>
                        <a:ext uri="{28A0092B-C50C-407E-A947-70E740481C1C}">
                          <a14:useLocalDpi xmlns:a14="http://schemas.microsoft.com/office/drawing/2010/main"/>
                        </a:ext>
                      </a:extLst>
                    </a:blip>
                    <a:stretch>
                      <a:fillRect/>
                    </a:stretch>
                  </pic:blipFill>
                  <pic:spPr>
                    <a:xfrm>
                      <a:off x="0" y="0"/>
                      <a:ext cx="5797414" cy="4095522"/>
                    </a:xfrm>
                    <a:prstGeom prst="rect">
                      <a:avLst/>
                    </a:prstGeom>
                  </pic:spPr>
                </pic:pic>
              </a:graphicData>
            </a:graphic>
          </wp:inline>
        </w:drawing>
      </w:r>
    </w:p>
    <w:p w14:paraId="2BCED741" w14:textId="77777777" w:rsidR="003A3B10" w:rsidRDefault="003A3B10" w:rsidP="003A3B10">
      <w:pPr>
        <w:tabs>
          <w:tab w:val="left" w:pos="3495"/>
        </w:tabs>
        <w:rPr>
          <w:rFonts w:ascii="Times New Roman" w:hAnsi="Times New Roman" w:cs="Times New Roman"/>
          <w:sz w:val="24"/>
          <w:szCs w:val="24"/>
        </w:rPr>
      </w:pPr>
      <w:r>
        <w:rPr>
          <w:noProof/>
          <w:lang w:val="pt-PT" w:eastAsia="pt-PT"/>
        </w:rPr>
        <w:drawing>
          <wp:inline distT="0" distB="0" distL="0" distR="0" wp14:anchorId="29D39B9E" wp14:editId="68F4F6EF">
            <wp:extent cx="6301105" cy="4451350"/>
            <wp:effectExtent l="0" t="0" r="4445" b="6350"/>
            <wp:docPr id="741" name="Imag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6" cstate="email">
                      <a:extLst>
                        <a:ext uri="{28A0092B-C50C-407E-A947-70E740481C1C}">
                          <a14:useLocalDpi xmlns:a14="http://schemas.microsoft.com/office/drawing/2010/main"/>
                        </a:ext>
                      </a:extLst>
                    </a:blip>
                    <a:stretch>
                      <a:fillRect/>
                    </a:stretch>
                  </pic:blipFill>
                  <pic:spPr>
                    <a:xfrm>
                      <a:off x="0" y="0"/>
                      <a:ext cx="6301105" cy="4451350"/>
                    </a:xfrm>
                    <a:prstGeom prst="rect">
                      <a:avLst/>
                    </a:prstGeom>
                  </pic:spPr>
                </pic:pic>
              </a:graphicData>
            </a:graphic>
          </wp:inline>
        </w:drawing>
      </w:r>
    </w:p>
    <w:p w14:paraId="3924B24E" w14:textId="77777777" w:rsidR="003A3B10" w:rsidRPr="0048308E" w:rsidRDefault="003A3B10" w:rsidP="003A3B10">
      <w:pPr>
        <w:tabs>
          <w:tab w:val="left" w:pos="3495"/>
        </w:tabs>
        <w:rPr>
          <w:rFonts w:ascii="Times New Roman" w:hAnsi="Times New Roman" w:cs="Times New Roman"/>
          <w:sz w:val="24"/>
          <w:szCs w:val="24"/>
        </w:rPr>
      </w:pPr>
    </w:p>
    <w:p w14:paraId="4FD91E12" w14:textId="77777777" w:rsidR="003A3B10" w:rsidRPr="0048308E" w:rsidRDefault="004A5D91" w:rsidP="004A5D91">
      <w:pPr>
        <w:pStyle w:val="ndice2"/>
        <w:rPr>
          <w:rFonts w:eastAsia="Yu Mincho"/>
        </w:rPr>
      </w:pPr>
      <w:bookmarkStart w:id="915" w:name="_Toc32511745"/>
      <w:bookmarkStart w:id="916" w:name="_Toc54356457"/>
      <w:r>
        <w:t xml:space="preserve">ANNEXE E </w:t>
      </w:r>
      <w:r w:rsidR="003A3B10" w:rsidRPr="0048308E">
        <w:t>: LISTE DE PRESENCE DE LA CONSULTATION DES POPULATIONS CONSULTEES</w:t>
      </w:r>
      <w:bookmarkEnd w:id="915"/>
      <w:bookmarkEnd w:id="916"/>
    </w:p>
    <w:p w14:paraId="57637A2B" w14:textId="77777777" w:rsidR="003A3B10" w:rsidRDefault="003A3B10" w:rsidP="003A3B10">
      <w:pPr>
        <w:tabs>
          <w:tab w:val="left" w:pos="3810"/>
        </w:tabs>
        <w:rPr>
          <w:rFonts w:ascii="Times New Roman" w:hAnsi="Times New Roman" w:cs="Times New Roman"/>
          <w:b/>
          <w:lang w:eastAsia="fr-FR"/>
        </w:rPr>
      </w:pPr>
    </w:p>
    <w:p w14:paraId="1E52B776" w14:textId="77777777" w:rsidR="003A3B10" w:rsidRDefault="003A3B10" w:rsidP="003A3B10">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b/>
          <w:lang w:eastAsia="fr-FR"/>
        </w:rPr>
        <w:t>AU NIVEAU DE BLEME / QUARTIER AEROPORT</w:t>
      </w:r>
    </w:p>
    <w:p w14:paraId="6654FCA9" w14:textId="77777777" w:rsidR="003A3B10" w:rsidRDefault="003A3B10" w:rsidP="003A3B10">
      <w:pPr>
        <w:tabs>
          <w:tab w:val="left" w:pos="3810"/>
        </w:tabs>
        <w:rPr>
          <w:rFonts w:ascii="Times New Roman" w:hAnsi="Times New Roman" w:cs="Times New Roman"/>
          <w:b/>
          <w:lang w:eastAsia="fr-FR"/>
        </w:rPr>
      </w:pPr>
      <w:r>
        <w:rPr>
          <w:noProof/>
          <w:lang w:val="pt-PT" w:eastAsia="pt-PT"/>
        </w:rPr>
        <w:drawing>
          <wp:inline distT="0" distB="0" distL="0" distR="0" wp14:anchorId="15863B8A" wp14:editId="18B20C6A">
            <wp:extent cx="5553075" cy="3810000"/>
            <wp:effectExtent l="0" t="0" r="9525" b="0"/>
            <wp:docPr id="742" name="Imag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7" cstate="email">
                      <a:extLst>
                        <a:ext uri="{28A0092B-C50C-407E-A947-70E740481C1C}">
                          <a14:useLocalDpi xmlns:a14="http://schemas.microsoft.com/office/drawing/2010/main"/>
                        </a:ext>
                      </a:extLst>
                    </a:blip>
                    <a:srcRect/>
                    <a:stretch/>
                  </pic:blipFill>
                  <pic:spPr bwMode="auto">
                    <a:xfrm>
                      <a:off x="0" y="0"/>
                      <a:ext cx="5553075" cy="3810000"/>
                    </a:xfrm>
                    <a:prstGeom prst="rect">
                      <a:avLst/>
                    </a:prstGeom>
                    <a:ln>
                      <a:noFill/>
                    </a:ln>
                    <a:extLst>
                      <a:ext uri="{53640926-AAD7-44d8-BBD7-CCE9431645EC}">
                        <a14:shadowObscured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ext>
                    </a:extLst>
                  </pic:spPr>
                </pic:pic>
              </a:graphicData>
            </a:graphic>
          </wp:inline>
        </w:drawing>
      </w:r>
    </w:p>
    <w:p w14:paraId="656DD495" w14:textId="77777777" w:rsidR="003A3B10" w:rsidRDefault="003A3B10" w:rsidP="003A3B10">
      <w:pPr>
        <w:tabs>
          <w:tab w:val="left" w:pos="3180"/>
        </w:tabs>
        <w:rPr>
          <w:rFonts w:ascii="Times New Roman" w:hAnsi="Times New Roman" w:cs="Times New Roman"/>
          <w:lang w:eastAsia="fr-FR"/>
        </w:rPr>
      </w:pPr>
      <w:r>
        <w:rPr>
          <w:noProof/>
          <w:lang w:val="pt-PT" w:eastAsia="pt-PT"/>
        </w:rPr>
        <w:drawing>
          <wp:inline distT="0" distB="0" distL="0" distR="0" wp14:anchorId="6F6CE48A" wp14:editId="0192ECF8">
            <wp:extent cx="5838186" cy="4124325"/>
            <wp:effectExtent l="0" t="0" r="0" b="0"/>
            <wp:docPr id="743" name="Imag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8" cstate="email">
                      <a:extLst>
                        <a:ext uri="{28A0092B-C50C-407E-A947-70E740481C1C}">
                          <a14:useLocalDpi xmlns:a14="http://schemas.microsoft.com/office/drawing/2010/main"/>
                        </a:ext>
                      </a:extLst>
                    </a:blip>
                    <a:stretch>
                      <a:fillRect/>
                    </a:stretch>
                  </pic:blipFill>
                  <pic:spPr>
                    <a:xfrm>
                      <a:off x="0" y="0"/>
                      <a:ext cx="5872944" cy="4148879"/>
                    </a:xfrm>
                    <a:prstGeom prst="rect">
                      <a:avLst/>
                    </a:prstGeom>
                  </pic:spPr>
                </pic:pic>
              </a:graphicData>
            </a:graphic>
          </wp:inline>
        </w:drawing>
      </w:r>
    </w:p>
    <w:p w14:paraId="41813544" w14:textId="77777777" w:rsidR="003A3B10" w:rsidRDefault="003A3B10" w:rsidP="003A3B10">
      <w:pPr>
        <w:tabs>
          <w:tab w:val="left" w:pos="3180"/>
        </w:tabs>
        <w:jc w:val="center"/>
        <w:rPr>
          <w:rFonts w:ascii="Times New Roman" w:hAnsi="Times New Roman" w:cs="Times New Roman"/>
          <w:lang w:eastAsia="fr-FR"/>
        </w:rPr>
      </w:pPr>
    </w:p>
    <w:p w14:paraId="14E54314" w14:textId="77777777" w:rsidR="003A3B10" w:rsidRDefault="003A3B10" w:rsidP="003A3B10">
      <w:pPr>
        <w:tabs>
          <w:tab w:val="left" w:pos="3180"/>
        </w:tabs>
        <w:rPr>
          <w:rFonts w:ascii="Times New Roman" w:hAnsi="Times New Roman" w:cs="Times New Roman"/>
          <w:lang w:eastAsia="fr-FR"/>
        </w:rPr>
      </w:pPr>
      <w:r>
        <w:rPr>
          <w:noProof/>
          <w:lang w:val="pt-PT" w:eastAsia="pt-PT"/>
        </w:rPr>
        <w:drawing>
          <wp:inline distT="0" distB="0" distL="0" distR="0" wp14:anchorId="71EBDB32" wp14:editId="7C998AE1">
            <wp:extent cx="5572125" cy="3943350"/>
            <wp:effectExtent l="0" t="0" r="9525" b="0"/>
            <wp:docPr id="744" name="Imag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9" cstate="email">
                      <a:extLst>
                        <a:ext uri="{28A0092B-C50C-407E-A947-70E740481C1C}">
                          <a14:useLocalDpi xmlns:a14="http://schemas.microsoft.com/office/drawing/2010/main"/>
                        </a:ext>
                      </a:extLst>
                    </a:blip>
                    <a:srcRect/>
                    <a:stretch/>
                  </pic:blipFill>
                  <pic:spPr bwMode="auto">
                    <a:xfrm>
                      <a:off x="0" y="0"/>
                      <a:ext cx="5572125" cy="3943350"/>
                    </a:xfrm>
                    <a:prstGeom prst="rect">
                      <a:avLst/>
                    </a:prstGeom>
                    <a:ln>
                      <a:noFill/>
                    </a:ln>
                    <a:extLst>
                      <a:ext uri="{53640926-AAD7-44d8-BBD7-CCE9431645EC}">
                        <a14:shadowObscured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ext>
                    </a:extLst>
                  </pic:spPr>
                </pic:pic>
              </a:graphicData>
            </a:graphic>
          </wp:inline>
        </w:drawing>
      </w:r>
    </w:p>
    <w:p w14:paraId="3A4B13C8" w14:textId="77777777" w:rsidR="003A3B10" w:rsidRDefault="003A3B10" w:rsidP="003A3B10">
      <w:pPr>
        <w:rPr>
          <w:rFonts w:ascii="Times New Roman" w:hAnsi="Times New Roman" w:cs="Times New Roman"/>
          <w:lang w:eastAsia="fr-FR"/>
        </w:rPr>
      </w:pPr>
    </w:p>
    <w:p w14:paraId="6D42BE5D"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753B342A" wp14:editId="2971E110">
            <wp:extent cx="5624830" cy="3973603"/>
            <wp:effectExtent l="0" t="0" r="0" b="8255"/>
            <wp:docPr id="745" name="Imag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0" cstate="email">
                      <a:extLst>
                        <a:ext uri="{28A0092B-C50C-407E-A947-70E740481C1C}">
                          <a14:useLocalDpi xmlns:a14="http://schemas.microsoft.com/office/drawing/2010/main"/>
                        </a:ext>
                      </a:extLst>
                    </a:blip>
                    <a:stretch>
                      <a:fillRect/>
                    </a:stretch>
                  </pic:blipFill>
                  <pic:spPr>
                    <a:xfrm>
                      <a:off x="0" y="0"/>
                      <a:ext cx="5633003" cy="3979377"/>
                    </a:xfrm>
                    <a:prstGeom prst="rect">
                      <a:avLst/>
                    </a:prstGeom>
                  </pic:spPr>
                </pic:pic>
              </a:graphicData>
            </a:graphic>
          </wp:inline>
        </w:drawing>
      </w:r>
    </w:p>
    <w:p w14:paraId="348DE667" w14:textId="77777777" w:rsidR="003A3B10" w:rsidRDefault="003A3B10" w:rsidP="003A3B10">
      <w:pPr>
        <w:jc w:val="center"/>
        <w:rPr>
          <w:rFonts w:ascii="Times New Roman" w:hAnsi="Times New Roman" w:cs="Times New Roman"/>
          <w:lang w:eastAsia="fr-FR"/>
        </w:rPr>
      </w:pPr>
    </w:p>
    <w:p w14:paraId="42CCD78F" w14:textId="77777777" w:rsidR="003A3B10" w:rsidRDefault="003A3B10" w:rsidP="003A3B10">
      <w:pPr>
        <w:jc w:val="center"/>
        <w:rPr>
          <w:rFonts w:ascii="Times New Roman" w:hAnsi="Times New Roman" w:cs="Times New Roman"/>
          <w:lang w:eastAsia="fr-FR"/>
        </w:rPr>
      </w:pPr>
    </w:p>
    <w:p w14:paraId="47765022" w14:textId="77777777" w:rsidR="003A3B10" w:rsidRDefault="003A3B10" w:rsidP="003A3B10">
      <w:pPr>
        <w:jc w:val="center"/>
        <w:rPr>
          <w:rFonts w:ascii="Times New Roman" w:hAnsi="Times New Roman" w:cs="Times New Roman"/>
          <w:lang w:eastAsia="fr-FR"/>
        </w:rPr>
      </w:pPr>
    </w:p>
    <w:p w14:paraId="20ECF142" w14:textId="77777777" w:rsidR="003A3B10" w:rsidRDefault="003A3B10" w:rsidP="003A3B10">
      <w:pPr>
        <w:jc w:val="center"/>
        <w:rPr>
          <w:rFonts w:ascii="Times New Roman" w:hAnsi="Times New Roman" w:cs="Times New Roman"/>
          <w:lang w:eastAsia="fr-FR"/>
        </w:rPr>
      </w:pPr>
    </w:p>
    <w:p w14:paraId="3CF040B3" w14:textId="77777777" w:rsidR="003A3B10" w:rsidRDefault="003A3B10" w:rsidP="003A3B10">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b/>
          <w:lang w:eastAsia="fr-FR"/>
        </w:rPr>
        <w:t xml:space="preserve">AU NIVEAU DE BOR </w:t>
      </w:r>
    </w:p>
    <w:p w14:paraId="67EEF70E"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5981D4AD" wp14:editId="10D3E37B">
            <wp:extent cx="5686425" cy="4017116"/>
            <wp:effectExtent l="0" t="0" r="0" b="2540"/>
            <wp:docPr id="746" name="Imag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1" cstate="email">
                      <a:extLst>
                        <a:ext uri="{28A0092B-C50C-407E-A947-70E740481C1C}">
                          <a14:useLocalDpi xmlns:a14="http://schemas.microsoft.com/office/drawing/2010/main"/>
                        </a:ext>
                      </a:extLst>
                    </a:blip>
                    <a:stretch>
                      <a:fillRect/>
                    </a:stretch>
                  </pic:blipFill>
                  <pic:spPr>
                    <a:xfrm>
                      <a:off x="0" y="0"/>
                      <a:ext cx="5691629" cy="4020792"/>
                    </a:xfrm>
                    <a:prstGeom prst="rect">
                      <a:avLst/>
                    </a:prstGeom>
                  </pic:spPr>
                </pic:pic>
              </a:graphicData>
            </a:graphic>
          </wp:inline>
        </w:drawing>
      </w:r>
    </w:p>
    <w:p w14:paraId="5588C0BB"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089E3663" wp14:editId="2BCA8FCB">
            <wp:extent cx="5486400" cy="3875810"/>
            <wp:effectExtent l="0" t="0" r="0" b="0"/>
            <wp:docPr id="747" name="Imag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2" cstate="email">
                      <a:extLst>
                        <a:ext uri="{28A0092B-C50C-407E-A947-70E740481C1C}">
                          <a14:useLocalDpi xmlns:a14="http://schemas.microsoft.com/office/drawing/2010/main"/>
                        </a:ext>
                      </a:extLst>
                    </a:blip>
                    <a:stretch>
                      <a:fillRect/>
                    </a:stretch>
                  </pic:blipFill>
                  <pic:spPr>
                    <a:xfrm>
                      <a:off x="0" y="0"/>
                      <a:ext cx="5489489" cy="3877992"/>
                    </a:xfrm>
                    <a:prstGeom prst="rect">
                      <a:avLst/>
                    </a:prstGeom>
                  </pic:spPr>
                </pic:pic>
              </a:graphicData>
            </a:graphic>
          </wp:inline>
        </w:drawing>
      </w:r>
    </w:p>
    <w:p w14:paraId="7A56AE4E" w14:textId="77777777" w:rsidR="003A3B10" w:rsidRDefault="003A3B10" w:rsidP="003A3B10">
      <w:pPr>
        <w:jc w:val="center"/>
        <w:rPr>
          <w:rFonts w:ascii="Times New Roman" w:hAnsi="Times New Roman" w:cs="Times New Roman"/>
          <w:lang w:eastAsia="fr-FR"/>
        </w:rPr>
      </w:pPr>
    </w:p>
    <w:p w14:paraId="6A69E783" w14:textId="77777777" w:rsidR="003A3B10" w:rsidRDefault="003A3B10" w:rsidP="003A3B10">
      <w:pPr>
        <w:jc w:val="center"/>
        <w:rPr>
          <w:rFonts w:ascii="Times New Roman" w:hAnsi="Times New Roman" w:cs="Times New Roman"/>
          <w:lang w:eastAsia="fr-FR"/>
        </w:rPr>
      </w:pPr>
    </w:p>
    <w:p w14:paraId="7BE36C1F" w14:textId="77777777" w:rsidR="003A3B10" w:rsidRDefault="003A3B10" w:rsidP="003A3B10">
      <w:pPr>
        <w:jc w:val="center"/>
        <w:rPr>
          <w:rFonts w:ascii="Times New Roman" w:hAnsi="Times New Roman" w:cs="Times New Roman"/>
          <w:lang w:eastAsia="fr-FR"/>
        </w:rPr>
      </w:pPr>
    </w:p>
    <w:p w14:paraId="5EB7D1CD"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64E17EDC" wp14:editId="14FB3BBC">
            <wp:extent cx="5448300" cy="3933825"/>
            <wp:effectExtent l="0" t="0" r="0" b="9525"/>
            <wp:docPr id="748" name="Imag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3" cstate="email">
                      <a:extLst>
                        <a:ext uri="{28A0092B-C50C-407E-A947-70E740481C1C}">
                          <a14:useLocalDpi xmlns:a14="http://schemas.microsoft.com/office/drawing/2010/main"/>
                        </a:ext>
                      </a:extLst>
                    </a:blip>
                    <a:srcRect/>
                    <a:stretch/>
                  </pic:blipFill>
                  <pic:spPr bwMode="auto">
                    <a:xfrm>
                      <a:off x="0" y="0"/>
                      <a:ext cx="5448300" cy="3933825"/>
                    </a:xfrm>
                    <a:prstGeom prst="rect">
                      <a:avLst/>
                    </a:prstGeom>
                    <a:ln>
                      <a:noFill/>
                    </a:ln>
                    <a:extLst>
                      <a:ext uri="{53640926-AAD7-44d8-BBD7-CCE9431645EC}">
                        <a14:shadowObscured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ext>
                    </a:extLst>
                  </pic:spPr>
                </pic:pic>
              </a:graphicData>
            </a:graphic>
          </wp:inline>
        </w:drawing>
      </w:r>
    </w:p>
    <w:p w14:paraId="4CF89F15"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7DFFEACB" wp14:editId="052F5EBC">
            <wp:extent cx="6301105" cy="4451350"/>
            <wp:effectExtent l="0" t="0" r="4445" b="6350"/>
            <wp:docPr id="749" name="Imag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4" cstate="email">
                      <a:extLst>
                        <a:ext uri="{28A0092B-C50C-407E-A947-70E740481C1C}">
                          <a14:useLocalDpi xmlns:a14="http://schemas.microsoft.com/office/drawing/2010/main"/>
                        </a:ext>
                      </a:extLst>
                    </a:blip>
                    <a:stretch>
                      <a:fillRect/>
                    </a:stretch>
                  </pic:blipFill>
                  <pic:spPr>
                    <a:xfrm>
                      <a:off x="0" y="0"/>
                      <a:ext cx="6301105" cy="4451350"/>
                    </a:xfrm>
                    <a:prstGeom prst="rect">
                      <a:avLst/>
                    </a:prstGeom>
                  </pic:spPr>
                </pic:pic>
              </a:graphicData>
            </a:graphic>
          </wp:inline>
        </w:drawing>
      </w:r>
    </w:p>
    <w:p w14:paraId="78FBBAE6" w14:textId="77777777" w:rsidR="003A3B10" w:rsidRDefault="003A3B10" w:rsidP="003A3B10">
      <w:pPr>
        <w:jc w:val="center"/>
        <w:rPr>
          <w:rFonts w:ascii="Times New Roman" w:hAnsi="Times New Roman" w:cs="Times New Roman"/>
          <w:lang w:eastAsia="fr-FR"/>
        </w:rPr>
      </w:pPr>
    </w:p>
    <w:p w14:paraId="6C3DF453" w14:textId="77777777" w:rsidR="003A3B10" w:rsidRDefault="003A3B10" w:rsidP="003A3B10">
      <w:pPr>
        <w:jc w:val="center"/>
        <w:rPr>
          <w:rFonts w:ascii="Times New Roman" w:hAnsi="Times New Roman" w:cs="Times New Roman"/>
          <w:lang w:eastAsia="fr-FR"/>
        </w:rPr>
      </w:pPr>
    </w:p>
    <w:p w14:paraId="1FD30E36"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60CBC68A" wp14:editId="0552180F">
            <wp:extent cx="5734050" cy="4050760"/>
            <wp:effectExtent l="0" t="0" r="0" b="6985"/>
            <wp:docPr id="750" name="Imag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5" cstate="email">
                      <a:extLst>
                        <a:ext uri="{28A0092B-C50C-407E-A947-70E740481C1C}">
                          <a14:useLocalDpi xmlns:a14="http://schemas.microsoft.com/office/drawing/2010/main"/>
                        </a:ext>
                      </a:extLst>
                    </a:blip>
                    <a:stretch>
                      <a:fillRect/>
                    </a:stretch>
                  </pic:blipFill>
                  <pic:spPr>
                    <a:xfrm>
                      <a:off x="0" y="0"/>
                      <a:ext cx="5740634" cy="4055411"/>
                    </a:xfrm>
                    <a:prstGeom prst="rect">
                      <a:avLst/>
                    </a:prstGeom>
                  </pic:spPr>
                </pic:pic>
              </a:graphicData>
            </a:graphic>
          </wp:inline>
        </w:drawing>
      </w:r>
    </w:p>
    <w:p w14:paraId="7ED50368" w14:textId="77777777" w:rsidR="003A3B10" w:rsidRDefault="003A3B10" w:rsidP="003A3B10">
      <w:pPr>
        <w:tabs>
          <w:tab w:val="left" w:pos="3765"/>
        </w:tabs>
        <w:jc w:val="both"/>
        <w:rPr>
          <w:rFonts w:ascii="Times New Roman" w:hAnsi="Times New Roman" w:cs="Times New Roman"/>
          <w:lang w:eastAsia="fr-FR"/>
        </w:rPr>
      </w:pPr>
      <w:r>
        <w:rPr>
          <w:rFonts w:ascii="Times New Roman" w:hAnsi="Times New Roman" w:cs="Times New Roman"/>
          <w:lang w:eastAsia="fr-FR"/>
        </w:rPr>
        <w:tab/>
      </w:r>
      <w:r>
        <w:rPr>
          <w:noProof/>
          <w:lang w:val="pt-PT" w:eastAsia="pt-PT"/>
        </w:rPr>
        <w:drawing>
          <wp:inline distT="0" distB="0" distL="0" distR="0" wp14:anchorId="1C62B9F3" wp14:editId="3971AF0C">
            <wp:extent cx="5741582" cy="4056081"/>
            <wp:effectExtent l="0" t="0" r="0" b="1905"/>
            <wp:docPr id="751" name="Imag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6" cstate="email">
                      <a:extLst>
                        <a:ext uri="{28A0092B-C50C-407E-A947-70E740481C1C}">
                          <a14:useLocalDpi xmlns:a14="http://schemas.microsoft.com/office/drawing/2010/main"/>
                        </a:ext>
                      </a:extLst>
                    </a:blip>
                    <a:stretch>
                      <a:fillRect/>
                    </a:stretch>
                  </pic:blipFill>
                  <pic:spPr>
                    <a:xfrm>
                      <a:off x="0" y="0"/>
                      <a:ext cx="5744483" cy="4058131"/>
                    </a:xfrm>
                    <a:prstGeom prst="rect">
                      <a:avLst/>
                    </a:prstGeom>
                  </pic:spPr>
                </pic:pic>
              </a:graphicData>
            </a:graphic>
          </wp:inline>
        </w:drawing>
      </w:r>
    </w:p>
    <w:p w14:paraId="4CF0AC29" w14:textId="77777777" w:rsidR="003A3B10" w:rsidRDefault="003A3B10" w:rsidP="003A3B10">
      <w:pPr>
        <w:tabs>
          <w:tab w:val="left" w:pos="3765"/>
        </w:tabs>
        <w:jc w:val="both"/>
        <w:rPr>
          <w:rFonts w:ascii="Times New Roman" w:hAnsi="Times New Roman" w:cs="Times New Roman"/>
          <w:lang w:eastAsia="fr-FR"/>
        </w:rPr>
      </w:pPr>
    </w:p>
    <w:p w14:paraId="480972A4" w14:textId="77777777" w:rsidR="003A3B10" w:rsidRDefault="003A3B10" w:rsidP="003A3B10">
      <w:pPr>
        <w:tabs>
          <w:tab w:val="left" w:pos="3765"/>
        </w:tabs>
        <w:jc w:val="both"/>
        <w:rPr>
          <w:rFonts w:ascii="Times New Roman" w:hAnsi="Times New Roman" w:cs="Times New Roman"/>
          <w:lang w:eastAsia="fr-FR"/>
        </w:rPr>
      </w:pPr>
    </w:p>
    <w:p w14:paraId="2D7FDDF0" w14:textId="77777777" w:rsidR="003A3B10" w:rsidRDefault="003A3B10" w:rsidP="003A3B10">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b/>
          <w:lang w:eastAsia="fr-FR"/>
        </w:rPr>
        <w:t>AU NIVEAU DE HAFIA</w:t>
      </w:r>
    </w:p>
    <w:p w14:paraId="1D720A4B" w14:textId="77777777" w:rsidR="003A3B10" w:rsidRDefault="003A3B10" w:rsidP="003A3B10">
      <w:pPr>
        <w:tabs>
          <w:tab w:val="left" w:pos="3765"/>
        </w:tabs>
        <w:rPr>
          <w:rFonts w:ascii="Times New Roman" w:hAnsi="Times New Roman" w:cs="Times New Roman"/>
          <w:lang w:eastAsia="fr-FR"/>
        </w:rPr>
      </w:pPr>
      <w:r>
        <w:rPr>
          <w:noProof/>
          <w:lang w:val="pt-PT" w:eastAsia="pt-PT"/>
        </w:rPr>
        <w:drawing>
          <wp:inline distT="0" distB="0" distL="0" distR="0" wp14:anchorId="7B7B4FDB" wp14:editId="595530A8">
            <wp:extent cx="5895975" cy="4165150"/>
            <wp:effectExtent l="0" t="0" r="0" b="6985"/>
            <wp:docPr id="752" name="Imag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7" cstate="email">
                      <a:extLst>
                        <a:ext uri="{28A0092B-C50C-407E-A947-70E740481C1C}">
                          <a14:useLocalDpi xmlns:a14="http://schemas.microsoft.com/office/drawing/2010/main"/>
                        </a:ext>
                      </a:extLst>
                    </a:blip>
                    <a:stretch>
                      <a:fillRect/>
                    </a:stretch>
                  </pic:blipFill>
                  <pic:spPr>
                    <a:xfrm>
                      <a:off x="0" y="0"/>
                      <a:ext cx="5908390" cy="4173920"/>
                    </a:xfrm>
                    <a:prstGeom prst="rect">
                      <a:avLst/>
                    </a:prstGeom>
                  </pic:spPr>
                </pic:pic>
              </a:graphicData>
            </a:graphic>
          </wp:inline>
        </w:drawing>
      </w:r>
    </w:p>
    <w:p w14:paraId="3B01AB60"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36A29708" wp14:editId="343879F2">
            <wp:extent cx="5753100" cy="3800475"/>
            <wp:effectExtent l="0" t="0" r="0" b="9525"/>
            <wp:docPr id="753" name="Imag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8" cstate="email">
                      <a:extLst>
                        <a:ext uri="{28A0092B-C50C-407E-A947-70E740481C1C}">
                          <a14:useLocalDpi xmlns:a14="http://schemas.microsoft.com/office/drawing/2010/main"/>
                        </a:ext>
                      </a:extLst>
                    </a:blip>
                    <a:srcRect/>
                    <a:stretch/>
                  </pic:blipFill>
                  <pic:spPr bwMode="auto">
                    <a:xfrm>
                      <a:off x="0" y="0"/>
                      <a:ext cx="5753100" cy="3800475"/>
                    </a:xfrm>
                    <a:prstGeom prst="rect">
                      <a:avLst/>
                    </a:prstGeom>
                    <a:ln>
                      <a:noFill/>
                    </a:ln>
                    <a:extLst>
                      <a:ext uri="{53640926-AAD7-44d8-BBD7-CCE9431645EC}">
                        <a14:shadowObscured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ext>
                    </a:extLst>
                  </pic:spPr>
                </pic:pic>
              </a:graphicData>
            </a:graphic>
          </wp:inline>
        </w:drawing>
      </w:r>
    </w:p>
    <w:p w14:paraId="4A184A55" w14:textId="77777777" w:rsidR="003A3B10" w:rsidRDefault="003A3B10" w:rsidP="003A3B10">
      <w:pPr>
        <w:jc w:val="center"/>
        <w:rPr>
          <w:rFonts w:ascii="Times New Roman" w:hAnsi="Times New Roman" w:cs="Times New Roman"/>
          <w:lang w:eastAsia="fr-FR"/>
        </w:rPr>
      </w:pPr>
    </w:p>
    <w:p w14:paraId="20E86B28" w14:textId="77777777" w:rsidR="003A3B10" w:rsidRDefault="003A3B10" w:rsidP="003A3B10">
      <w:pPr>
        <w:jc w:val="center"/>
        <w:rPr>
          <w:rFonts w:ascii="Times New Roman" w:hAnsi="Times New Roman" w:cs="Times New Roman"/>
          <w:lang w:eastAsia="fr-FR"/>
        </w:rPr>
      </w:pPr>
    </w:p>
    <w:p w14:paraId="0F63B3ED"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1D437B28" wp14:editId="75AAF561">
            <wp:extent cx="5838825" cy="4124778"/>
            <wp:effectExtent l="0" t="0" r="0" b="9525"/>
            <wp:docPr id="754" name="Imag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9" cstate="email">
                      <a:extLst>
                        <a:ext uri="{28A0092B-C50C-407E-A947-70E740481C1C}">
                          <a14:useLocalDpi xmlns:a14="http://schemas.microsoft.com/office/drawing/2010/main"/>
                        </a:ext>
                      </a:extLst>
                    </a:blip>
                    <a:stretch>
                      <a:fillRect/>
                    </a:stretch>
                  </pic:blipFill>
                  <pic:spPr>
                    <a:xfrm>
                      <a:off x="0" y="0"/>
                      <a:ext cx="5847268" cy="4130743"/>
                    </a:xfrm>
                    <a:prstGeom prst="rect">
                      <a:avLst/>
                    </a:prstGeom>
                  </pic:spPr>
                </pic:pic>
              </a:graphicData>
            </a:graphic>
          </wp:inline>
        </w:drawing>
      </w:r>
    </w:p>
    <w:p w14:paraId="7EFA4F21" w14:textId="77777777" w:rsidR="003A3B10" w:rsidRDefault="003A3B10" w:rsidP="003A3B10">
      <w:pPr>
        <w:rPr>
          <w:rFonts w:ascii="Times New Roman" w:hAnsi="Times New Roman" w:cs="Times New Roman"/>
          <w:lang w:eastAsia="fr-FR"/>
        </w:rPr>
      </w:pPr>
      <w:r>
        <w:rPr>
          <w:noProof/>
          <w:lang w:val="pt-PT" w:eastAsia="pt-PT"/>
        </w:rPr>
        <w:drawing>
          <wp:anchor distT="0" distB="0" distL="114300" distR="114300" simplePos="0" relativeHeight="251509248" behindDoc="0" locked="0" layoutInCell="1" allowOverlap="1" wp14:anchorId="496A2BC0" wp14:editId="3A947A7B">
            <wp:simplePos x="0" y="0"/>
            <wp:positionH relativeFrom="column">
              <wp:posOffset>278765</wp:posOffset>
            </wp:positionH>
            <wp:positionV relativeFrom="paragraph">
              <wp:posOffset>9525</wp:posOffset>
            </wp:positionV>
            <wp:extent cx="5514975" cy="3876675"/>
            <wp:effectExtent l="0" t="0" r="9525" b="9525"/>
            <wp:wrapSquare wrapText="bothSides"/>
            <wp:docPr id="755" name="Imag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0" cstate="email">
                      <a:extLst>
                        <a:ext uri="{28A0092B-C50C-407E-A947-70E740481C1C}">
                          <a14:useLocalDpi xmlns:a14="http://schemas.microsoft.com/office/drawing/2010/main"/>
                        </a:ext>
                      </a:extLst>
                    </a:blip>
                    <a:srcRect/>
                    <a:stretch/>
                  </pic:blipFill>
                  <pic:spPr bwMode="auto">
                    <a:xfrm>
                      <a:off x="0" y="0"/>
                      <a:ext cx="5514975" cy="3876675"/>
                    </a:xfrm>
                    <a:prstGeom prst="rect">
                      <a:avLst/>
                    </a:prstGeom>
                    <a:ln>
                      <a:noFill/>
                    </a:ln>
                    <a:extLst>
                      <a:ext uri="{53640926-AAD7-44d8-BBD7-CCE9431645EC}">
                        <a14:shadowObscured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ext>
                    </a:extLst>
                  </pic:spPr>
                </pic:pic>
              </a:graphicData>
            </a:graphic>
          </wp:anchor>
        </w:drawing>
      </w:r>
      <w:r>
        <w:rPr>
          <w:rFonts w:ascii="Times New Roman" w:hAnsi="Times New Roman" w:cs="Times New Roman"/>
          <w:lang w:eastAsia="fr-FR"/>
        </w:rPr>
        <w:br w:type="textWrapping" w:clear="all"/>
      </w:r>
    </w:p>
    <w:p w14:paraId="63BAA27E" w14:textId="77777777" w:rsidR="003A3B10" w:rsidRDefault="003A3B10" w:rsidP="003A3B10">
      <w:pPr>
        <w:rPr>
          <w:rFonts w:ascii="Times New Roman" w:hAnsi="Times New Roman" w:cs="Times New Roman"/>
          <w:lang w:eastAsia="fr-FR"/>
        </w:rPr>
      </w:pPr>
    </w:p>
    <w:p w14:paraId="09F89F35" w14:textId="77777777" w:rsidR="003A3B10" w:rsidRDefault="003A3B10" w:rsidP="003A3B10">
      <w:pPr>
        <w:rPr>
          <w:rFonts w:ascii="Times New Roman" w:hAnsi="Times New Roman" w:cs="Times New Roman"/>
          <w:lang w:eastAsia="fr-FR"/>
        </w:rPr>
      </w:pPr>
    </w:p>
    <w:p w14:paraId="22006928" w14:textId="77777777" w:rsidR="003A3B10" w:rsidRDefault="003A3B10" w:rsidP="003A3B10">
      <w:pPr>
        <w:rPr>
          <w:rFonts w:ascii="Times New Roman" w:hAnsi="Times New Roman" w:cs="Times New Roman"/>
          <w:lang w:eastAsia="fr-FR"/>
        </w:rPr>
      </w:pPr>
    </w:p>
    <w:p w14:paraId="04CEE027" w14:textId="77777777" w:rsidR="003A3B10" w:rsidRDefault="003A3B10" w:rsidP="003A3B10">
      <w:pPr>
        <w:rPr>
          <w:rFonts w:ascii="Times New Roman" w:hAnsi="Times New Roman" w:cs="Times New Roman"/>
          <w:lang w:eastAsia="fr-FR"/>
        </w:rPr>
      </w:pPr>
      <w:r>
        <w:rPr>
          <w:noProof/>
          <w:lang w:val="pt-PT" w:eastAsia="pt-PT"/>
        </w:rPr>
        <w:drawing>
          <wp:inline distT="0" distB="0" distL="0" distR="0" wp14:anchorId="41E8992D" wp14:editId="13491AFB">
            <wp:extent cx="6035040" cy="4263391"/>
            <wp:effectExtent l="0" t="0" r="3810" b="3810"/>
            <wp:docPr id="756" name="Imag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1" cstate="email">
                      <a:extLst>
                        <a:ext uri="{28A0092B-C50C-407E-A947-70E740481C1C}">
                          <a14:useLocalDpi xmlns:a14="http://schemas.microsoft.com/office/drawing/2010/main"/>
                        </a:ext>
                      </a:extLst>
                    </a:blip>
                    <a:stretch>
                      <a:fillRect/>
                    </a:stretch>
                  </pic:blipFill>
                  <pic:spPr>
                    <a:xfrm>
                      <a:off x="0" y="0"/>
                      <a:ext cx="6046694" cy="4271624"/>
                    </a:xfrm>
                    <a:prstGeom prst="rect">
                      <a:avLst/>
                    </a:prstGeom>
                  </pic:spPr>
                </pic:pic>
              </a:graphicData>
            </a:graphic>
          </wp:inline>
        </w:drawing>
      </w:r>
    </w:p>
    <w:p w14:paraId="0F79E9A0" w14:textId="77777777" w:rsidR="003A3B10" w:rsidRDefault="003A3B10" w:rsidP="003A3B10">
      <w:pPr>
        <w:tabs>
          <w:tab w:val="left" w:pos="4020"/>
        </w:tabs>
        <w:jc w:val="both"/>
        <w:rPr>
          <w:rFonts w:ascii="Times New Roman" w:hAnsi="Times New Roman" w:cs="Times New Roman"/>
          <w:lang w:eastAsia="fr-FR"/>
        </w:rPr>
      </w:pPr>
      <w:r>
        <w:rPr>
          <w:rFonts w:ascii="Times New Roman" w:hAnsi="Times New Roman" w:cs="Times New Roman"/>
          <w:lang w:eastAsia="fr-FR"/>
        </w:rPr>
        <w:tab/>
      </w:r>
      <w:r>
        <w:rPr>
          <w:noProof/>
          <w:lang w:val="pt-PT" w:eastAsia="pt-PT"/>
        </w:rPr>
        <w:drawing>
          <wp:inline distT="0" distB="0" distL="0" distR="0" wp14:anchorId="769CDB88" wp14:editId="7A9EF420">
            <wp:extent cx="5838825" cy="4082187"/>
            <wp:effectExtent l="0" t="0" r="0" b="0"/>
            <wp:docPr id="757" name="Imag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2" cstate="email">
                      <a:extLst>
                        <a:ext uri="{28A0092B-C50C-407E-A947-70E740481C1C}">
                          <a14:useLocalDpi xmlns:a14="http://schemas.microsoft.com/office/drawing/2010/main"/>
                        </a:ext>
                      </a:extLst>
                    </a:blip>
                    <a:srcRect/>
                    <a:stretch/>
                  </pic:blipFill>
                  <pic:spPr bwMode="auto">
                    <a:xfrm>
                      <a:off x="0" y="0"/>
                      <a:ext cx="5858561" cy="4095985"/>
                    </a:xfrm>
                    <a:prstGeom prst="rect">
                      <a:avLst/>
                    </a:prstGeom>
                    <a:ln>
                      <a:noFill/>
                    </a:ln>
                    <a:extLst>
                      <a:ext uri="{53640926-AAD7-44d8-BBD7-CCE9431645EC}">
                        <a14:shadowObscured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ext>
                    </a:extLst>
                  </pic:spPr>
                </pic:pic>
              </a:graphicData>
            </a:graphic>
          </wp:inline>
        </w:drawing>
      </w:r>
    </w:p>
    <w:p w14:paraId="53044E1B" w14:textId="77777777" w:rsidR="003A3B10" w:rsidRDefault="003A3B10" w:rsidP="003A3B10">
      <w:pPr>
        <w:tabs>
          <w:tab w:val="left" w:pos="4020"/>
        </w:tabs>
        <w:rPr>
          <w:rFonts w:ascii="Times New Roman" w:hAnsi="Times New Roman" w:cs="Times New Roman"/>
          <w:lang w:eastAsia="fr-FR"/>
        </w:rPr>
      </w:pPr>
    </w:p>
    <w:p w14:paraId="67353760" w14:textId="77777777" w:rsidR="003A3B10" w:rsidRDefault="003A3B10" w:rsidP="003A3B10">
      <w:pPr>
        <w:tabs>
          <w:tab w:val="left" w:pos="4020"/>
        </w:tabs>
        <w:jc w:val="both"/>
        <w:rPr>
          <w:rFonts w:ascii="Times New Roman" w:hAnsi="Times New Roman" w:cs="Times New Roman"/>
          <w:lang w:eastAsia="fr-FR"/>
        </w:rPr>
      </w:pPr>
      <w:r>
        <w:rPr>
          <w:noProof/>
          <w:lang w:val="pt-PT" w:eastAsia="pt-PT"/>
        </w:rPr>
        <w:drawing>
          <wp:inline distT="0" distB="0" distL="0" distR="0" wp14:anchorId="3F087C6A" wp14:editId="4399D409">
            <wp:extent cx="5572125" cy="3810000"/>
            <wp:effectExtent l="0" t="0" r="9525" b="0"/>
            <wp:docPr id="758" name="Imag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3" cstate="email">
                      <a:extLst>
                        <a:ext uri="{28A0092B-C50C-407E-A947-70E740481C1C}">
                          <a14:useLocalDpi xmlns:a14="http://schemas.microsoft.com/office/drawing/2010/main"/>
                        </a:ext>
                      </a:extLst>
                    </a:blip>
                    <a:srcRect/>
                    <a:stretch/>
                  </pic:blipFill>
                  <pic:spPr bwMode="auto">
                    <a:xfrm>
                      <a:off x="0" y="0"/>
                      <a:ext cx="5572125" cy="3810000"/>
                    </a:xfrm>
                    <a:prstGeom prst="rect">
                      <a:avLst/>
                    </a:prstGeom>
                    <a:ln>
                      <a:noFill/>
                    </a:ln>
                    <a:extLst>
                      <a:ext uri="{53640926-AAD7-44d8-BBD7-CCE9431645EC}">
                        <a14:shadowObscured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ext>
                    </a:extLst>
                  </pic:spPr>
                </pic:pic>
              </a:graphicData>
            </a:graphic>
          </wp:inline>
        </w:drawing>
      </w:r>
    </w:p>
    <w:p w14:paraId="7F9A4858" w14:textId="77777777" w:rsidR="003A3B10" w:rsidRDefault="003A3B10" w:rsidP="003A3B10">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lang w:eastAsia="fr-FR"/>
        </w:rPr>
        <w:tab/>
      </w:r>
      <w:r>
        <w:rPr>
          <w:rFonts w:ascii="Times New Roman" w:hAnsi="Times New Roman" w:cs="Times New Roman"/>
          <w:b/>
          <w:lang w:eastAsia="fr-FR"/>
        </w:rPr>
        <w:t>AU NIVEAU DE PRABIS</w:t>
      </w:r>
    </w:p>
    <w:p w14:paraId="5CD65C71" w14:textId="77777777" w:rsidR="003A3B10" w:rsidRDefault="003A3B10" w:rsidP="003A3B10">
      <w:pPr>
        <w:tabs>
          <w:tab w:val="left" w:pos="2970"/>
        </w:tabs>
        <w:jc w:val="both"/>
        <w:rPr>
          <w:rFonts w:ascii="Times New Roman" w:hAnsi="Times New Roman" w:cs="Times New Roman"/>
          <w:lang w:eastAsia="fr-FR"/>
        </w:rPr>
      </w:pPr>
      <w:r>
        <w:rPr>
          <w:noProof/>
          <w:lang w:val="pt-PT" w:eastAsia="pt-PT"/>
        </w:rPr>
        <w:drawing>
          <wp:inline distT="0" distB="0" distL="0" distR="0" wp14:anchorId="7F683BD3" wp14:editId="5CCC16B2">
            <wp:extent cx="5699052" cy="4026036"/>
            <wp:effectExtent l="0" t="0" r="0" b="0"/>
            <wp:docPr id="759" name="Imag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4" cstate="email">
                      <a:extLst>
                        <a:ext uri="{28A0092B-C50C-407E-A947-70E740481C1C}">
                          <a14:useLocalDpi xmlns:a14="http://schemas.microsoft.com/office/drawing/2010/main"/>
                        </a:ext>
                      </a:extLst>
                    </a:blip>
                    <a:stretch>
                      <a:fillRect/>
                    </a:stretch>
                  </pic:blipFill>
                  <pic:spPr>
                    <a:xfrm>
                      <a:off x="0" y="0"/>
                      <a:ext cx="5704405" cy="4029817"/>
                    </a:xfrm>
                    <a:prstGeom prst="rect">
                      <a:avLst/>
                    </a:prstGeom>
                  </pic:spPr>
                </pic:pic>
              </a:graphicData>
            </a:graphic>
          </wp:inline>
        </w:drawing>
      </w:r>
    </w:p>
    <w:p w14:paraId="26A53A49" w14:textId="77777777" w:rsidR="003A3B10" w:rsidRDefault="003A3B10" w:rsidP="003A3B10">
      <w:pPr>
        <w:tabs>
          <w:tab w:val="left" w:pos="2970"/>
        </w:tabs>
        <w:rPr>
          <w:rFonts w:ascii="Times New Roman" w:hAnsi="Times New Roman" w:cs="Times New Roman"/>
          <w:lang w:eastAsia="fr-FR"/>
        </w:rPr>
      </w:pPr>
    </w:p>
    <w:p w14:paraId="2BB9D731" w14:textId="77777777" w:rsidR="003A3B10" w:rsidRDefault="003A3B10" w:rsidP="003A3B10">
      <w:pPr>
        <w:tabs>
          <w:tab w:val="left" w:pos="2970"/>
        </w:tabs>
        <w:jc w:val="both"/>
        <w:rPr>
          <w:rFonts w:ascii="Times New Roman" w:hAnsi="Times New Roman" w:cs="Times New Roman"/>
          <w:lang w:eastAsia="fr-FR"/>
        </w:rPr>
      </w:pPr>
      <w:r>
        <w:rPr>
          <w:noProof/>
          <w:lang w:val="pt-PT" w:eastAsia="pt-PT"/>
        </w:rPr>
        <w:drawing>
          <wp:inline distT="0" distB="0" distL="0" distR="0" wp14:anchorId="1C8F8D0C" wp14:editId="4A22CBCB">
            <wp:extent cx="5305647" cy="3748119"/>
            <wp:effectExtent l="0" t="0" r="0" b="5080"/>
            <wp:docPr id="760" name="Imag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5" cstate="email">
                      <a:extLst>
                        <a:ext uri="{28A0092B-C50C-407E-A947-70E740481C1C}">
                          <a14:useLocalDpi xmlns:a14="http://schemas.microsoft.com/office/drawing/2010/main"/>
                        </a:ext>
                      </a:extLst>
                    </a:blip>
                    <a:stretch>
                      <a:fillRect/>
                    </a:stretch>
                  </pic:blipFill>
                  <pic:spPr>
                    <a:xfrm>
                      <a:off x="0" y="0"/>
                      <a:ext cx="5308647" cy="3750238"/>
                    </a:xfrm>
                    <a:prstGeom prst="rect">
                      <a:avLst/>
                    </a:prstGeom>
                  </pic:spPr>
                </pic:pic>
              </a:graphicData>
            </a:graphic>
          </wp:inline>
        </w:drawing>
      </w:r>
    </w:p>
    <w:p w14:paraId="13813005" w14:textId="77777777" w:rsidR="003A3B10" w:rsidRDefault="003A3B10" w:rsidP="003A3B10">
      <w:pPr>
        <w:tabs>
          <w:tab w:val="left" w:pos="3855"/>
        </w:tabs>
        <w:rPr>
          <w:rFonts w:ascii="Times New Roman" w:hAnsi="Times New Roman" w:cs="Times New Roman"/>
          <w:lang w:eastAsia="fr-FR"/>
        </w:rPr>
      </w:pPr>
      <w:r>
        <w:rPr>
          <w:rFonts w:ascii="Times New Roman" w:hAnsi="Times New Roman" w:cs="Times New Roman"/>
          <w:lang w:eastAsia="fr-FR"/>
        </w:rPr>
        <w:tab/>
      </w:r>
      <w:r>
        <w:rPr>
          <w:noProof/>
          <w:lang w:val="pt-PT" w:eastAsia="pt-PT"/>
        </w:rPr>
        <w:drawing>
          <wp:inline distT="0" distB="0" distL="0" distR="0" wp14:anchorId="33F0FAB2" wp14:editId="3ECE513C">
            <wp:extent cx="5572125" cy="3714750"/>
            <wp:effectExtent l="0" t="0" r="9525" b="0"/>
            <wp:docPr id="761" name="Imag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6" cstate="email">
                      <a:extLst>
                        <a:ext uri="{28A0092B-C50C-407E-A947-70E740481C1C}">
                          <a14:useLocalDpi xmlns:a14="http://schemas.microsoft.com/office/drawing/2010/main"/>
                        </a:ext>
                      </a:extLst>
                    </a:blip>
                    <a:srcRect/>
                    <a:stretch/>
                  </pic:blipFill>
                  <pic:spPr bwMode="auto">
                    <a:xfrm>
                      <a:off x="0" y="0"/>
                      <a:ext cx="5572125" cy="3714750"/>
                    </a:xfrm>
                    <a:prstGeom prst="rect">
                      <a:avLst/>
                    </a:prstGeom>
                    <a:ln>
                      <a:noFill/>
                    </a:ln>
                    <a:extLst>
                      <a:ext uri="{53640926-AAD7-44d8-BBD7-CCE9431645EC}">
                        <a14:shadowObscured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ext>
                    </a:extLst>
                  </pic:spPr>
                </pic:pic>
              </a:graphicData>
            </a:graphic>
          </wp:inline>
        </w:drawing>
      </w:r>
    </w:p>
    <w:p w14:paraId="5E1BF2A7" w14:textId="77777777" w:rsidR="003A3B10" w:rsidRDefault="003A3B10" w:rsidP="003A3B10">
      <w:pPr>
        <w:tabs>
          <w:tab w:val="left" w:pos="3855"/>
        </w:tabs>
        <w:rPr>
          <w:rFonts w:ascii="Times New Roman" w:hAnsi="Times New Roman" w:cs="Times New Roman"/>
          <w:lang w:eastAsia="fr-FR"/>
        </w:rPr>
      </w:pPr>
    </w:p>
    <w:p w14:paraId="7138CB67" w14:textId="77777777" w:rsidR="003A3B10" w:rsidRDefault="003A3B10" w:rsidP="003A3B10">
      <w:pPr>
        <w:tabs>
          <w:tab w:val="left" w:pos="3855"/>
        </w:tabs>
        <w:rPr>
          <w:rFonts w:ascii="Times New Roman" w:hAnsi="Times New Roman" w:cs="Times New Roman"/>
          <w:lang w:eastAsia="fr-FR"/>
        </w:rPr>
      </w:pPr>
    </w:p>
    <w:p w14:paraId="2AE02D59" w14:textId="77777777" w:rsidR="003A3B10" w:rsidRDefault="003A3B10" w:rsidP="003A3B10">
      <w:pPr>
        <w:tabs>
          <w:tab w:val="left" w:pos="3855"/>
        </w:tabs>
        <w:rPr>
          <w:rFonts w:ascii="Times New Roman" w:hAnsi="Times New Roman" w:cs="Times New Roman"/>
          <w:lang w:eastAsia="fr-FR"/>
        </w:rPr>
      </w:pPr>
    </w:p>
    <w:p w14:paraId="75387DC7" w14:textId="77777777" w:rsidR="003A3B10" w:rsidRDefault="003A3B10" w:rsidP="003A3B10">
      <w:pPr>
        <w:tabs>
          <w:tab w:val="left" w:pos="3855"/>
        </w:tabs>
        <w:rPr>
          <w:rFonts w:ascii="Times New Roman" w:hAnsi="Times New Roman" w:cs="Times New Roman"/>
          <w:lang w:eastAsia="fr-FR"/>
        </w:rPr>
      </w:pPr>
    </w:p>
    <w:p w14:paraId="133E4251" w14:textId="77777777" w:rsidR="003A3B10" w:rsidRDefault="003A3B10" w:rsidP="003A3B10">
      <w:pPr>
        <w:tabs>
          <w:tab w:val="left" w:pos="3855"/>
        </w:tabs>
        <w:rPr>
          <w:rFonts w:ascii="Times New Roman" w:hAnsi="Times New Roman" w:cs="Times New Roman"/>
          <w:lang w:eastAsia="fr-FR"/>
        </w:rPr>
      </w:pPr>
    </w:p>
    <w:p w14:paraId="5682DD30" w14:textId="77777777" w:rsidR="003A3B10" w:rsidRDefault="003A3B10" w:rsidP="003A3B10">
      <w:pPr>
        <w:tabs>
          <w:tab w:val="left" w:pos="3855"/>
        </w:tabs>
        <w:rPr>
          <w:rFonts w:ascii="Times New Roman" w:hAnsi="Times New Roman" w:cs="Times New Roman"/>
          <w:lang w:eastAsia="fr-FR"/>
        </w:rPr>
      </w:pPr>
    </w:p>
    <w:p w14:paraId="756C6A61" w14:textId="77777777" w:rsidR="003A3B10" w:rsidRDefault="003A3B10" w:rsidP="003A3B10">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lang w:eastAsia="fr-FR"/>
        </w:rPr>
        <w:tab/>
      </w:r>
      <w:r>
        <w:rPr>
          <w:rFonts w:ascii="Times New Roman" w:hAnsi="Times New Roman" w:cs="Times New Roman"/>
          <w:b/>
          <w:lang w:eastAsia="fr-FR"/>
        </w:rPr>
        <w:t>AU NIVEAU DE ANTULA</w:t>
      </w:r>
    </w:p>
    <w:p w14:paraId="5B39F350" w14:textId="77777777" w:rsidR="003A3B10" w:rsidRDefault="003A3B10" w:rsidP="003A3B10">
      <w:pPr>
        <w:tabs>
          <w:tab w:val="left" w:pos="3855"/>
        </w:tabs>
        <w:rPr>
          <w:rFonts w:ascii="Times New Roman" w:hAnsi="Times New Roman" w:cs="Times New Roman"/>
          <w:lang w:eastAsia="fr-FR"/>
        </w:rPr>
      </w:pPr>
      <w:r>
        <w:rPr>
          <w:noProof/>
          <w:lang w:val="pt-PT" w:eastAsia="pt-PT"/>
        </w:rPr>
        <w:drawing>
          <wp:inline distT="0" distB="0" distL="0" distR="0" wp14:anchorId="0C0F4B15" wp14:editId="41C027C4">
            <wp:extent cx="6301105" cy="4451350"/>
            <wp:effectExtent l="0" t="0" r="4445" b="6350"/>
            <wp:docPr id="762" name="Imag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7" cstate="email">
                      <a:extLst>
                        <a:ext uri="{28A0092B-C50C-407E-A947-70E740481C1C}">
                          <a14:useLocalDpi xmlns:a14="http://schemas.microsoft.com/office/drawing/2010/main"/>
                        </a:ext>
                      </a:extLst>
                    </a:blip>
                    <a:stretch>
                      <a:fillRect/>
                    </a:stretch>
                  </pic:blipFill>
                  <pic:spPr>
                    <a:xfrm>
                      <a:off x="0" y="0"/>
                      <a:ext cx="6301105" cy="4451350"/>
                    </a:xfrm>
                    <a:prstGeom prst="rect">
                      <a:avLst/>
                    </a:prstGeom>
                  </pic:spPr>
                </pic:pic>
              </a:graphicData>
            </a:graphic>
          </wp:inline>
        </w:drawing>
      </w:r>
    </w:p>
    <w:p w14:paraId="59382970" w14:textId="77777777" w:rsidR="003A3B10" w:rsidRDefault="003A3B10" w:rsidP="003A3B10">
      <w:pPr>
        <w:jc w:val="center"/>
        <w:rPr>
          <w:rFonts w:ascii="Times New Roman" w:hAnsi="Times New Roman" w:cs="Times New Roman"/>
          <w:lang w:eastAsia="fr-FR"/>
        </w:rPr>
      </w:pPr>
      <w:r>
        <w:rPr>
          <w:noProof/>
          <w:lang w:val="pt-PT" w:eastAsia="pt-PT"/>
        </w:rPr>
        <w:drawing>
          <wp:inline distT="0" distB="0" distL="0" distR="0" wp14:anchorId="03C25A75" wp14:editId="5214DC39">
            <wp:extent cx="5933302" cy="4114704"/>
            <wp:effectExtent l="0" t="0" r="0" b="635"/>
            <wp:docPr id="763" name="Imag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8" cstate="email">
                      <a:extLst>
                        <a:ext uri="{28A0092B-C50C-407E-A947-70E740481C1C}">
                          <a14:useLocalDpi xmlns:a14="http://schemas.microsoft.com/office/drawing/2010/main"/>
                        </a:ext>
                      </a:extLst>
                    </a:blip>
                    <a:srcRect l="-1"/>
                    <a:stretch/>
                  </pic:blipFill>
                  <pic:spPr bwMode="auto">
                    <a:xfrm>
                      <a:off x="0" y="0"/>
                      <a:ext cx="5963673" cy="4135766"/>
                    </a:xfrm>
                    <a:prstGeom prst="rect">
                      <a:avLst/>
                    </a:prstGeom>
                    <a:ln>
                      <a:noFill/>
                    </a:ln>
                    <a:extLst>
                      <a:ext uri="{53640926-AAD7-44d8-BBD7-CCE9431645EC}">
                        <a14:shadowObscured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ext>
                    </a:extLst>
                  </pic:spPr>
                </pic:pic>
              </a:graphicData>
            </a:graphic>
          </wp:inline>
        </w:drawing>
      </w:r>
    </w:p>
    <w:p w14:paraId="5A9AA4AC" w14:textId="77777777" w:rsidR="003A3B10" w:rsidRPr="001364C2" w:rsidRDefault="003A3B10" w:rsidP="003A3B10">
      <w:pPr>
        <w:shd w:val="clear" w:color="auto" w:fill="FFFFFF" w:themeFill="background1"/>
        <w:tabs>
          <w:tab w:val="left" w:pos="851"/>
        </w:tabs>
        <w:spacing w:after="0"/>
        <w:ind w:left="851" w:hanging="851"/>
        <w:rPr>
          <w:rFonts w:ascii="Times New Roman" w:hAnsi="Times New Roman" w:cs="Times New Roman"/>
          <w:b/>
        </w:rPr>
      </w:pPr>
    </w:p>
    <w:p w14:paraId="79AC4567" w14:textId="77777777" w:rsidR="003A3B10" w:rsidRDefault="003A3B10" w:rsidP="003A3B10">
      <w:pPr>
        <w:shd w:val="clear" w:color="auto" w:fill="FFFFFF" w:themeFill="background1"/>
        <w:tabs>
          <w:tab w:val="left" w:pos="1340"/>
        </w:tabs>
        <w:spacing w:after="0"/>
        <w:rPr>
          <w:rFonts w:ascii="Times New Roman" w:hAnsi="Times New Roman" w:cs="Times New Roman"/>
          <w:lang w:eastAsia="fr-FR"/>
        </w:rPr>
      </w:pPr>
    </w:p>
    <w:p w14:paraId="60EF8856" w14:textId="77777777" w:rsidR="003A3B10" w:rsidRDefault="003A3B10" w:rsidP="003A3B10">
      <w:pPr>
        <w:shd w:val="clear" w:color="auto" w:fill="FFFFFF" w:themeFill="background1"/>
        <w:tabs>
          <w:tab w:val="left" w:pos="1340"/>
        </w:tabs>
        <w:spacing w:after="0"/>
        <w:rPr>
          <w:rFonts w:ascii="Times New Roman" w:hAnsi="Times New Roman" w:cs="Times New Roman"/>
          <w:lang w:eastAsia="fr-FR"/>
        </w:rPr>
      </w:pPr>
    </w:p>
    <w:p w14:paraId="604E3843" w14:textId="77777777" w:rsidR="003A3B10" w:rsidRPr="000D0E23" w:rsidRDefault="004A5D91" w:rsidP="004A5D91">
      <w:pPr>
        <w:pStyle w:val="ndice2"/>
      </w:pPr>
      <w:bookmarkStart w:id="917" w:name="_Toc32511746"/>
      <w:bookmarkStart w:id="918" w:name="_Toc54356458"/>
      <w:r>
        <w:t>ANNEXE F</w:t>
      </w:r>
      <w:r w:rsidR="003A3B10" w:rsidRPr="000D0E23">
        <w:t xml:space="preserve"> : MODELE DE LA LETTRE DE MANIFESTATION DES PLAINTES</w:t>
      </w:r>
      <w:bookmarkEnd w:id="917"/>
      <w:bookmarkEnd w:id="918"/>
    </w:p>
    <w:p w14:paraId="33D14732" w14:textId="77777777" w:rsidR="003A3B10" w:rsidRDefault="003A3B10" w:rsidP="004A5D91">
      <w:pPr>
        <w:pStyle w:val="ndice2"/>
        <w:outlineLvl w:val="9"/>
      </w:pPr>
    </w:p>
    <w:p w14:paraId="7EA50F5E" w14:textId="77777777" w:rsidR="003A3B10" w:rsidRPr="00FA0777" w:rsidRDefault="003A3B10" w:rsidP="003A3B10">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Fonts w:ascii="Times New Roman" w:hAnsi="Times New Roman"/>
          <w:sz w:val="20"/>
          <w:szCs w:val="20"/>
        </w:rPr>
      </w:pPr>
      <w:r w:rsidRPr="00FA0777">
        <w:rPr>
          <w:rFonts w:ascii="Times New Roman" w:hAnsi="Times New Roman"/>
          <w:sz w:val="20"/>
          <w:szCs w:val="20"/>
        </w:rPr>
        <w:t xml:space="preserve">Je soussigné(e) _____________________________________________ </w:t>
      </w:r>
      <w:r w:rsidRPr="00FA0777">
        <w:rPr>
          <w:rStyle w:val="Forte"/>
          <w:rFonts w:ascii="Times New Roman" w:hAnsi="Times New Roman"/>
          <w:color w:val="FF0000"/>
          <w:sz w:val="20"/>
          <w:szCs w:val="20"/>
        </w:rPr>
        <w:t>[nom, prénom]</w:t>
      </w:r>
      <w:r w:rsidRPr="00FA0777">
        <w:rPr>
          <w:rFonts w:ascii="Times New Roman" w:hAnsi="Times New Roman"/>
          <w:sz w:val="20"/>
          <w:szCs w:val="20"/>
        </w:rPr>
        <w:t xml:space="preserve">, né(e) le ____________________________ à _______ </w:t>
      </w:r>
      <w:r w:rsidRPr="00FA0777">
        <w:rPr>
          <w:rStyle w:val="Forte"/>
          <w:rFonts w:ascii="Times New Roman" w:hAnsi="Times New Roman"/>
          <w:color w:val="FF0000"/>
          <w:sz w:val="20"/>
          <w:szCs w:val="20"/>
        </w:rPr>
        <w:t>[date et lieu de naissance]</w:t>
      </w:r>
      <w:r w:rsidRPr="00FA0777">
        <w:rPr>
          <w:rFonts w:ascii="Times New Roman" w:hAnsi="Times New Roman"/>
          <w:sz w:val="20"/>
          <w:szCs w:val="20"/>
        </w:rPr>
        <w:t xml:space="preserve">, demeurant _____ </w:t>
      </w:r>
      <w:r w:rsidRPr="00FA0777">
        <w:rPr>
          <w:rStyle w:val="Forte"/>
          <w:rFonts w:ascii="Times New Roman" w:hAnsi="Times New Roman"/>
          <w:color w:val="FF0000"/>
          <w:sz w:val="20"/>
          <w:szCs w:val="20"/>
        </w:rPr>
        <w:t>[adresse complète]</w:t>
      </w:r>
      <w:r w:rsidRPr="00FA0777">
        <w:rPr>
          <w:rFonts w:ascii="Times New Roman" w:hAnsi="Times New Roman"/>
          <w:sz w:val="20"/>
          <w:szCs w:val="20"/>
        </w:rPr>
        <w:t xml:space="preserve"> et exerçant la profession de ____________________ </w:t>
      </w:r>
      <w:r w:rsidRPr="00FA0777">
        <w:rPr>
          <w:rStyle w:val="Forte"/>
          <w:rFonts w:ascii="Times New Roman" w:hAnsi="Times New Roman"/>
          <w:color w:val="FF0000"/>
          <w:sz w:val="20"/>
          <w:szCs w:val="20"/>
        </w:rPr>
        <w:t>[profession exercée]</w:t>
      </w:r>
      <w:r w:rsidRPr="00FA0777">
        <w:rPr>
          <w:rFonts w:ascii="Times New Roman" w:hAnsi="Times New Roman"/>
          <w:sz w:val="20"/>
          <w:szCs w:val="20"/>
        </w:rPr>
        <w:br/>
      </w:r>
      <w:r w:rsidRPr="00FA0777">
        <w:rPr>
          <w:rFonts w:ascii="Times New Roman" w:hAnsi="Times New Roman"/>
          <w:sz w:val="20"/>
          <w:szCs w:val="20"/>
        </w:rPr>
        <w:br/>
        <w:t>Ai l’honneur de porter plainte entre vos mains contre _________________ et ce, en raison des faits énoncés ci-dessous:</w:t>
      </w:r>
    </w:p>
    <w:p w14:paraId="1D4B90EC" w14:textId="77777777" w:rsidR="003A3B10" w:rsidRPr="00FA0777" w:rsidRDefault="003A3B10" w:rsidP="003A3B10">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Fonts w:ascii="Times New Roman" w:hAnsi="Times New Roman"/>
          <w:sz w:val="20"/>
          <w:szCs w:val="20"/>
        </w:rPr>
      </w:pPr>
      <w:r w:rsidRPr="00FA0777">
        <w:rPr>
          <w:rFonts w:ascii="Times New Roman" w:hAnsi="Times New Roman"/>
          <w:sz w:val="20"/>
          <w:szCs w:val="20"/>
        </w:rPr>
        <w:t xml:space="preserve">____________________________________________________________________________________________________________________________________________________________________________________________________________________________________ </w:t>
      </w:r>
      <w:r w:rsidRPr="00FA0777">
        <w:rPr>
          <w:rStyle w:val="Forte"/>
          <w:rFonts w:ascii="Times New Roman" w:hAnsi="Times New Roman"/>
          <w:color w:val="FF0000"/>
          <w:sz w:val="20"/>
          <w:szCs w:val="20"/>
        </w:rPr>
        <w:t>[Enoncé des faits, direct et concis, comportant simplement les détails nécessaires à la bonne compréhension de l’affaire]</w:t>
      </w:r>
      <w:r w:rsidRPr="00FA0777">
        <w:rPr>
          <w:rFonts w:ascii="Times New Roman" w:hAnsi="Times New Roman"/>
          <w:sz w:val="20"/>
          <w:szCs w:val="20"/>
        </w:rPr>
        <w:t>.</w:t>
      </w:r>
    </w:p>
    <w:p w14:paraId="7703664D" w14:textId="77777777" w:rsidR="003A3B10" w:rsidRPr="00FA0777" w:rsidRDefault="003A3B10" w:rsidP="003A3B10">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Style w:val="Forte"/>
          <w:rFonts w:ascii="Times New Roman" w:hAnsi="Times New Roman"/>
          <w:color w:val="FF0000"/>
          <w:sz w:val="20"/>
          <w:szCs w:val="20"/>
        </w:rPr>
      </w:pPr>
      <w:r w:rsidRPr="00FA0777">
        <w:rPr>
          <w:rFonts w:ascii="Times New Roman" w:hAnsi="Times New Roman"/>
          <w:sz w:val="20"/>
          <w:szCs w:val="20"/>
        </w:rPr>
        <w:br/>
        <w:t>C’est la raison pour laquelle je vous prie de bien vouloir donner à cette affaire la suite légale qu’elle comporte. Dans cet objectif, vous trouverez ci-joint les éléments justificatifs nécessaires.</w:t>
      </w:r>
      <w:r w:rsidRPr="00FA0777">
        <w:rPr>
          <w:rFonts w:ascii="Times New Roman" w:hAnsi="Times New Roman"/>
          <w:sz w:val="20"/>
          <w:szCs w:val="20"/>
        </w:rPr>
        <w:br/>
      </w:r>
      <w:r w:rsidRPr="00FA0777">
        <w:rPr>
          <w:rFonts w:ascii="Times New Roman" w:hAnsi="Times New Roman"/>
          <w:sz w:val="20"/>
          <w:szCs w:val="20"/>
        </w:rPr>
        <w:br/>
        <w:t>Veuillez agréer, Madame / Monsieur le Coordinateur du PUASEE, l’expression de ma haute considération.</w:t>
      </w:r>
      <w:r w:rsidRPr="00FA0777">
        <w:rPr>
          <w:rFonts w:ascii="Times New Roman" w:hAnsi="Times New Roman"/>
          <w:sz w:val="20"/>
          <w:szCs w:val="20"/>
        </w:rPr>
        <w:br/>
      </w:r>
      <w:r w:rsidRPr="00FA0777">
        <w:rPr>
          <w:rFonts w:ascii="Times New Roman" w:hAnsi="Times New Roman"/>
          <w:sz w:val="20"/>
          <w:szCs w:val="20"/>
        </w:rPr>
        <w:br/>
        <w:t xml:space="preserve">Fait à _____ </w:t>
      </w:r>
      <w:r w:rsidRPr="00FA0777">
        <w:rPr>
          <w:rStyle w:val="Forte"/>
          <w:rFonts w:ascii="Times New Roman" w:hAnsi="Times New Roman"/>
          <w:color w:val="FF0000"/>
          <w:sz w:val="20"/>
          <w:szCs w:val="20"/>
        </w:rPr>
        <w:t>[lieu]</w:t>
      </w:r>
    </w:p>
    <w:p w14:paraId="58789D7E" w14:textId="77777777" w:rsidR="003A3B10" w:rsidRPr="00FA0777" w:rsidRDefault="003A3B10" w:rsidP="003A3B10">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Fonts w:ascii="Times New Roman" w:hAnsi="Times New Roman"/>
          <w:sz w:val="20"/>
          <w:szCs w:val="20"/>
        </w:rPr>
      </w:pPr>
      <w:r w:rsidRPr="00FA0777">
        <w:rPr>
          <w:rFonts w:ascii="Times New Roman" w:hAnsi="Times New Roman"/>
          <w:sz w:val="20"/>
          <w:szCs w:val="20"/>
        </w:rPr>
        <w:br/>
        <w:t xml:space="preserve">Le ______ </w:t>
      </w:r>
      <w:r w:rsidRPr="00FA0777">
        <w:rPr>
          <w:rStyle w:val="Forte"/>
          <w:rFonts w:ascii="Times New Roman" w:hAnsi="Times New Roman"/>
          <w:color w:val="FF0000"/>
          <w:sz w:val="20"/>
          <w:szCs w:val="20"/>
        </w:rPr>
        <w:t>[date]</w:t>
      </w:r>
    </w:p>
    <w:p w14:paraId="263EDEFD" w14:textId="77777777" w:rsidR="003A3B10" w:rsidRPr="00DD196E" w:rsidRDefault="003A3B10" w:rsidP="003A3B10">
      <w:pPr>
        <w:autoSpaceDE w:val="0"/>
        <w:autoSpaceDN w:val="0"/>
        <w:adjustRightInd w:val="0"/>
        <w:spacing w:after="0" w:line="240" w:lineRule="auto"/>
        <w:jc w:val="both"/>
        <w:rPr>
          <w:rFonts w:ascii="Times New Roman" w:hAnsi="Times New Roman"/>
          <w:sz w:val="24"/>
          <w:szCs w:val="24"/>
        </w:rPr>
      </w:pPr>
    </w:p>
    <w:p w14:paraId="54FD5F2F" w14:textId="77777777" w:rsidR="003A3B10" w:rsidRPr="000D0E23" w:rsidRDefault="004A5D91" w:rsidP="004A5D91">
      <w:pPr>
        <w:pStyle w:val="ndice2"/>
      </w:pPr>
      <w:bookmarkStart w:id="919" w:name="_Toc32511747"/>
      <w:bookmarkStart w:id="920" w:name="_Toc54356459"/>
      <w:r>
        <w:t>ANNEXE G</w:t>
      </w:r>
      <w:r w:rsidR="003A3B10" w:rsidRPr="000D0E23">
        <w:t xml:space="preserve"> : MODELE DE FICHE D'ENREGISTREMENT DES PLAINTES</w:t>
      </w:r>
      <w:bookmarkEnd w:id="919"/>
      <w:bookmarkEnd w:id="920"/>
    </w:p>
    <w:p w14:paraId="17396EA9" w14:textId="77777777" w:rsidR="003A3B10" w:rsidRPr="00DD196E" w:rsidRDefault="003A3B10" w:rsidP="003A3B10">
      <w:pPr>
        <w:autoSpaceDE w:val="0"/>
        <w:autoSpaceDN w:val="0"/>
        <w:adjustRightInd w:val="0"/>
        <w:spacing w:after="0" w:line="240" w:lineRule="auto"/>
        <w:jc w:val="both"/>
        <w:rPr>
          <w:rFonts w:ascii="Times New Roman" w:hAnsi="Times New Roman"/>
          <w:b/>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946"/>
      </w:tblGrid>
      <w:tr w:rsidR="003A3B10" w:rsidRPr="000E1B7B" w14:paraId="04D08639" w14:textId="77777777" w:rsidTr="003A3B10">
        <w:tc>
          <w:tcPr>
            <w:tcW w:w="2263" w:type="dxa"/>
          </w:tcPr>
          <w:tbl>
            <w:tblPr>
              <w:tblW w:w="0" w:type="auto"/>
              <w:tblBorders>
                <w:top w:val="nil"/>
                <w:left w:val="nil"/>
                <w:bottom w:val="nil"/>
                <w:right w:val="nil"/>
              </w:tblBorders>
              <w:tblLook w:val="0000" w:firstRow="0" w:lastRow="0" w:firstColumn="0" w:lastColumn="0" w:noHBand="0" w:noVBand="0"/>
            </w:tblPr>
            <w:tblGrid>
              <w:gridCol w:w="916"/>
            </w:tblGrid>
            <w:tr w:rsidR="003A3B10" w:rsidRPr="000E1B7B" w14:paraId="51F61FC2" w14:textId="77777777" w:rsidTr="003A3B10">
              <w:trPr>
                <w:trHeight w:val="90"/>
              </w:trPr>
              <w:tc>
                <w:tcPr>
                  <w:tcW w:w="0" w:type="auto"/>
                </w:tcPr>
                <w:p w14:paraId="1157020B" w14:textId="77777777" w:rsidR="003A3B10" w:rsidRPr="000E1B7B" w:rsidRDefault="003A3B10" w:rsidP="003A3B10">
                  <w:pPr>
                    <w:autoSpaceDE w:val="0"/>
                    <w:autoSpaceDN w:val="0"/>
                    <w:adjustRightInd w:val="0"/>
                    <w:spacing w:after="0" w:line="240" w:lineRule="auto"/>
                    <w:rPr>
                      <w:rFonts w:ascii="Times New Roman" w:hAnsi="Times New Roman"/>
                      <w:color w:val="000000"/>
                      <w:sz w:val="24"/>
                    </w:rPr>
                  </w:pPr>
                  <w:r w:rsidRPr="000E1B7B">
                    <w:rPr>
                      <w:rFonts w:ascii="Times New Roman" w:hAnsi="Times New Roman"/>
                      <w:color w:val="000000"/>
                      <w:sz w:val="24"/>
                    </w:rPr>
                    <w:t xml:space="preserve">Projet : </w:t>
                  </w:r>
                </w:p>
              </w:tc>
            </w:tr>
          </w:tbl>
          <w:p w14:paraId="6A2D456B" w14:textId="77777777" w:rsidR="003A3B10" w:rsidRPr="000E1B7B" w:rsidRDefault="003A3B10" w:rsidP="003A3B10">
            <w:pPr>
              <w:spacing w:after="0" w:line="240" w:lineRule="auto"/>
              <w:jc w:val="both"/>
              <w:rPr>
                <w:rFonts w:ascii="Times New Roman" w:hAnsi="Times New Roman"/>
                <w:sz w:val="24"/>
              </w:rPr>
            </w:pPr>
          </w:p>
        </w:tc>
        <w:tc>
          <w:tcPr>
            <w:tcW w:w="6946" w:type="dxa"/>
          </w:tcPr>
          <w:p w14:paraId="65CD01F2"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7FD55864" w14:textId="77777777" w:rsidTr="003A3B10">
        <w:tc>
          <w:tcPr>
            <w:tcW w:w="2263" w:type="dxa"/>
          </w:tcPr>
          <w:p w14:paraId="4EB9DBFF" w14:textId="77777777" w:rsidR="003A3B10" w:rsidRPr="000E1B7B" w:rsidRDefault="003A3B10" w:rsidP="003A3B10">
            <w:pPr>
              <w:autoSpaceDE w:val="0"/>
              <w:autoSpaceDN w:val="0"/>
              <w:adjustRightInd w:val="0"/>
              <w:spacing w:after="0" w:line="240" w:lineRule="auto"/>
              <w:rPr>
                <w:rFonts w:ascii="Times New Roman" w:hAnsi="Times New Roman"/>
                <w:color w:val="000000"/>
                <w:sz w:val="24"/>
              </w:rPr>
            </w:pPr>
            <w:r w:rsidRPr="000E1B7B">
              <w:rPr>
                <w:rFonts w:ascii="Times New Roman" w:hAnsi="Times New Roman"/>
                <w:color w:val="000000"/>
                <w:sz w:val="24"/>
              </w:rPr>
              <w:t>Nº de Lot</w:t>
            </w:r>
          </w:p>
        </w:tc>
        <w:tc>
          <w:tcPr>
            <w:tcW w:w="6946" w:type="dxa"/>
          </w:tcPr>
          <w:p w14:paraId="4B39B4AE"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2997ACBA" w14:textId="77777777" w:rsidTr="003A3B10">
        <w:tc>
          <w:tcPr>
            <w:tcW w:w="2263" w:type="dxa"/>
          </w:tcPr>
          <w:p w14:paraId="36ACE4B9" w14:textId="77777777" w:rsidR="003A3B10" w:rsidRPr="000E1B7B" w:rsidRDefault="003A3B10" w:rsidP="003A3B10">
            <w:pPr>
              <w:spacing w:after="0" w:line="240" w:lineRule="auto"/>
              <w:jc w:val="both"/>
              <w:rPr>
                <w:rFonts w:ascii="Times New Roman" w:hAnsi="Times New Roman"/>
                <w:sz w:val="24"/>
              </w:rPr>
            </w:pPr>
            <w:r w:rsidRPr="000E1B7B">
              <w:rPr>
                <w:rFonts w:ascii="Times New Roman" w:hAnsi="Times New Roman"/>
                <w:sz w:val="24"/>
              </w:rPr>
              <w:t>Nom du plaignant :</w:t>
            </w:r>
          </w:p>
        </w:tc>
        <w:tc>
          <w:tcPr>
            <w:tcW w:w="6946" w:type="dxa"/>
          </w:tcPr>
          <w:p w14:paraId="21CF525E"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0F3511A8" w14:textId="77777777" w:rsidTr="003A3B10">
        <w:tc>
          <w:tcPr>
            <w:tcW w:w="2263" w:type="dxa"/>
          </w:tcPr>
          <w:p w14:paraId="3ACA2779" w14:textId="77777777" w:rsidR="003A3B10" w:rsidRPr="000E1B7B" w:rsidRDefault="003A3B10" w:rsidP="003A3B10">
            <w:pPr>
              <w:spacing w:after="0" w:line="240" w:lineRule="auto"/>
              <w:jc w:val="both"/>
              <w:rPr>
                <w:rFonts w:ascii="Times New Roman" w:hAnsi="Times New Roman"/>
                <w:sz w:val="24"/>
              </w:rPr>
            </w:pPr>
            <w:r w:rsidRPr="000E1B7B">
              <w:rPr>
                <w:rFonts w:ascii="Times New Roman" w:hAnsi="Times New Roman"/>
                <w:sz w:val="24"/>
              </w:rPr>
              <w:t>Adresse :</w:t>
            </w:r>
          </w:p>
        </w:tc>
        <w:tc>
          <w:tcPr>
            <w:tcW w:w="6946" w:type="dxa"/>
          </w:tcPr>
          <w:p w14:paraId="785926DE"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14205082" w14:textId="77777777" w:rsidTr="003A3B10">
        <w:tc>
          <w:tcPr>
            <w:tcW w:w="2263" w:type="dxa"/>
          </w:tcPr>
          <w:p w14:paraId="01F30904" w14:textId="77777777" w:rsidR="003A3B10" w:rsidRPr="000E1B7B" w:rsidRDefault="003A3B10" w:rsidP="003A3B10">
            <w:pPr>
              <w:spacing w:after="0" w:line="240" w:lineRule="auto"/>
              <w:jc w:val="both"/>
              <w:rPr>
                <w:rFonts w:ascii="Times New Roman" w:hAnsi="Times New Roman"/>
                <w:sz w:val="24"/>
              </w:rPr>
            </w:pPr>
            <w:r w:rsidRPr="000E1B7B">
              <w:rPr>
                <w:rFonts w:ascii="Times New Roman" w:hAnsi="Times New Roman"/>
                <w:sz w:val="24"/>
              </w:rPr>
              <w:t>Date de la plainte:</w:t>
            </w:r>
          </w:p>
        </w:tc>
        <w:tc>
          <w:tcPr>
            <w:tcW w:w="6946" w:type="dxa"/>
          </w:tcPr>
          <w:p w14:paraId="63AD8DA8"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20203C68" w14:textId="77777777" w:rsidTr="003A3B10">
        <w:tc>
          <w:tcPr>
            <w:tcW w:w="2263" w:type="dxa"/>
          </w:tcPr>
          <w:p w14:paraId="36BD59FA" w14:textId="77777777" w:rsidR="003A3B10" w:rsidRPr="000E1B7B" w:rsidRDefault="003A3B10" w:rsidP="003A3B10">
            <w:pPr>
              <w:spacing w:after="0" w:line="240" w:lineRule="auto"/>
              <w:jc w:val="both"/>
              <w:rPr>
                <w:rFonts w:ascii="Times New Roman" w:hAnsi="Times New Roman"/>
                <w:sz w:val="24"/>
              </w:rPr>
            </w:pPr>
            <w:r w:rsidRPr="000E1B7B">
              <w:rPr>
                <w:rFonts w:ascii="Times New Roman" w:hAnsi="Times New Roman"/>
                <w:sz w:val="24"/>
              </w:rPr>
              <w:t>Mode de saisie :</w:t>
            </w:r>
          </w:p>
        </w:tc>
        <w:tc>
          <w:tcPr>
            <w:tcW w:w="6946" w:type="dxa"/>
          </w:tcPr>
          <w:p w14:paraId="1931A1FE"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485A5397" w14:textId="77777777" w:rsidTr="003A3B10">
        <w:tc>
          <w:tcPr>
            <w:tcW w:w="2263" w:type="dxa"/>
          </w:tcPr>
          <w:p w14:paraId="0FBA1EED" w14:textId="77777777" w:rsidR="003A3B10" w:rsidRPr="000E1B7B" w:rsidRDefault="003A3B10" w:rsidP="003A3B10">
            <w:pPr>
              <w:spacing w:after="0" w:line="240" w:lineRule="auto"/>
              <w:jc w:val="both"/>
              <w:rPr>
                <w:rFonts w:ascii="Times New Roman" w:hAnsi="Times New Roman"/>
                <w:sz w:val="24"/>
              </w:rPr>
            </w:pPr>
            <w:r w:rsidRPr="000E1B7B">
              <w:rPr>
                <w:rFonts w:ascii="Times New Roman" w:hAnsi="Times New Roman"/>
                <w:sz w:val="24"/>
              </w:rPr>
              <w:t>Objet de la plainte :</w:t>
            </w:r>
          </w:p>
        </w:tc>
        <w:tc>
          <w:tcPr>
            <w:tcW w:w="6946" w:type="dxa"/>
          </w:tcPr>
          <w:p w14:paraId="724125F6" w14:textId="77777777" w:rsidR="003A3B10" w:rsidRPr="000E1B7B" w:rsidRDefault="003A3B10" w:rsidP="003A3B10">
            <w:pPr>
              <w:spacing w:after="0" w:line="240" w:lineRule="auto"/>
              <w:jc w:val="both"/>
              <w:rPr>
                <w:rFonts w:ascii="Times New Roman" w:hAnsi="Times New Roman"/>
                <w:sz w:val="24"/>
              </w:rPr>
            </w:pPr>
          </w:p>
        </w:tc>
      </w:tr>
      <w:tr w:rsidR="003A3B10" w:rsidRPr="000E1B7B" w14:paraId="261F7DED" w14:textId="77777777" w:rsidTr="003A3B10">
        <w:tc>
          <w:tcPr>
            <w:tcW w:w="9209" w:type="dxa"/>
            <w:gridSpan w:val="2"/>
          </w:tcPr>
          <w:p w14:paraId="4C45A032" w14:textId="77777777" w:rsidR="003A3B10" w:rsidRPr="000E1B7B" w:rsidRDefault="003A3B10" w:rsidP="003A3B10">
            <w:pPr>
              <w:spacing w:after="0" w:line="240" w:lineRule="auto"/>
              <w:jc w:val="center"/>
              <w:rPr>
                <w:rFonts w:ascii="Times New Roman" w:hAnsi="Times New Roman"/>
                <w:sz w:val="24"/>
              </w:rPr>
            </w:pPr>
            <w:r w:rsidRPr="000E1B7B">
              <w:rPr>
                <w:rFonts w:ascii="Times New Roman" w:hAnsi="Times New Roman"/>
                <w:color w:val="000000"/>
                <w:sz w:val="24"/>
              </w:rPr>
              <w:t>Description sommaire de la plainte :</w:t>
            </w:r>
          </w:p>
        </w:tc>
      </w:tr>
      <w:tr w:rsidR="003A3B10" w:rsidRPr="000E1B7B" w14:paraId="23EB1BA4" w14:textId="77777777" w:rsidTr="003A3B10">
        <w:tc>
          <w:tcPr>
            <w:tcW w:w="9209" w:type="dxa"/>
            <w:gridSpan w:val="2"/>
          </w:tcPr>
          <w:p w14:paraId="212EA5D2" w14:textId="77777777" w:rsidR="003A3B10" w:rsidRPr="000E1B7B" w:rsidRDefault="003A3B10" w:rsidP="003A3B10">
            <w:pPr>
              <w:spacing w:after="0" w:line="240" w:lineRule="auto"/>
              <w:jc w:val="both"/>
              <w:rPr>
                <w:rFonts w:ascii="Times New Roman" w:hAnsi="Times New Roman"/>
                <w:sz w:val="24"/>
              </w:rPr>
            </w:pPr>
          </w:p>
          <w:p w14:paraId="159C3006" w14:textId="77777777" w:rsidR="003A3B10" w:rsidRPr="000E1B7B" w:rsidRDefault="003A3B10" w:rsidP="003A3B10">
            <w:pPr>
              <w:spacing w:after="0" w:line="240" w:lineRule="auto"/>
              <w:jc w:val="both"/>
              <w:rPr>
                <w:rFonts w:ascii="Times New Roman" w:hAnsi="Times New Roman"/>
                <w:sz w:val="24"/>
              </w:rPr>
            </w:pPr>
          </w:p>
        </w:tc>
      </w:tr>
    </w:tbl>
    <w:p w14:paraId="0D9024AB" w14:textId="77777777" w:rsidR="003A3B10" w:rsidRPr="00FA0777" w:rsidRDefault="003A3B10" w:rsidP="003A3B10">
      <w:pPr>
        <w:autoSpaceDE w:val="0"/>
        <w:autoSpaceDN w:val="0"/>
        <w:adjustRightInd w:val="0"/>
        <w:spacing w:after="0" w:line="312" w:lineRule="auto"/>
        <w:rPr>
          <w:rFonts w:ascii="Times New Roman" w:hAnsi="Times New Roman"/>
          <w:bCs/>
          <w:i/>
          <w:color w:val="000000"/>
          <w:sz w:val="24"/>
          <w:szCs w:val="24"/>
        </w:rPr>
      </w:pPr>
      <w:r w:rsidRPr="00EC1CE9">
        <w:rPr>
          <w:rFonts w:ascii="Times New Roman" w:hAnsi="Times New Roman"/>
          <w:bCs/>
          <w:i/>
          <w:color w:val="000000"/>
          <w:sz w:val="20"/>
          <w:szCs w:val="20"/>
        </w:rPr>
        <w:t>NB : toutes les pages du cahier registre doivent être numérotées, paraphées et scellées par le cachet de la Commune pour se rendre compte le plus rapidement possible de la disparition d’une plainte arrachée dans le cahier registre si cela arrive</w:t>
      </w:r>
      <w:r w:rsidRPr="00FA0777">
        <w:rPr>
          <w:rFonts w:ascii="Times New Roman" w:hAnsi="Times New Roman"/>
          <w:bCs/>
          <w:i/>
          <w:color w:val="000000"/>
          <w:sz w:val="24"/>
          <w:szCs w:val="24"/>
        </w:rPr>
        <w:t>.</w:t>
      </w:r>
    </w:p>
    <w:p w14:paraId="6DDB6F89" w14:textId="77777777" w:rsidR="003A3B10" w:rsidRPr="00FA0777" w:rsidRDefault="003A3B10" w:rsidP="003A3B10">
      <w:pPr>
        <w:spacing w:after="0" w:line="312" w:lineRule="auto"/>
        <w:jc w:val="both"/>
        <w:rPr>
          <w:rFonts w:ascii="Times New Roman" w:hAnsi="Times New Roman"/>
          <w:sz w:val="24"/>
          <w:szCs w:val="24"/>
        </w:rPr>
      </w:pPr>
    </w:p>
    <w:p w14:paraId="1652DC8C" w14:textId="77777777" w:rsidR="003A3B10" w:rsidRPr="000D0E23" w:rsidRDefault="004A5D91" w:rsidP="004A5D91">
      <w:pPr>
        <w:pStyle w:val="ndice2"/>
      </w:pPr>
      <w:bookmarkStart w:id="921" w:name="_Toc32511748"/>
      <w:bookmarkStart w:id="922" w:name="_Toc54356460"/>
      <w:r>
        <w:t>ANNEXE H</w:t>
      </w:r>
      <w:r w:rsidR="003A3B10" w:rsidRPr="000D0E23">
        <w:t xml:space="preserve"> : MODELE DU TABLEAU PRESENTANT LES REPONSES DU PROJET ADRESSEES AU PLAIGNANT</w:t>
      </w:r>
      <w:bookmarkEnd w:id="921"/>
      <w:bookmarkEnd w:id="922"/>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992"/>
        <w:gridCol w:w="4820"/>
      </w:tblGrid>
      <w:tr w:rsidR="003A3B10" w:rsidRPr="000E1B7B" w14:paraId="6EE4EDBB" w14:textId="77777777" w:rsidTr="003A3B10">
        <w:tc>
          <w:tcPr>
            <w:tcW w:w="2835" w:type="dxa"/>
            <w:shd w:val="clear" w:color="auto" w:fill="auto"/>
          </w:tcPr>
          <w:p w14:paraId="03E3B16B" w14:textId="77777777" w:rsidR="003A3B10" w:rsidRPr="000E1B7B" w:rsidRDefault="003A3B10" w:rsidP="003A3B10">
            <w:pPr>
              <w:autoSpaceDE w:val="0"/>
              <w:autoSpaceDN w:val="0"/>
              <w:adjustRightInd w:val="0"/>
              <w:spacing w:after="0" w:line="240" w:lineRule="auto"/>
              <w:jc w:val="center"/>
              <w:rPr>
                <w:rFonts w:ascii="Times New Roman" w:hAnsi="Times New Roman"/>
                <w:b/>
                <w:sz w:val="24"/>
                <w:szCs w:val="24"/>
              </w:rPr>
            </w:pPr>
            <w:r w:rsidRPr="000E1B7B">
              <w:rPr>
                <w:rFonts w:ascii="Times New Roman" w:hAnsi="Times New Roman"/>
                <w:b/>
                <w:sz w:val="24"/>
                <w:szCs w:val="24"/>
              </w:rPr>
              <w:t>Désignation</w:t>
            </w:r>
          </w:p>
        </w:tc>
        <w:tc>
          <w:tcPr>
            <w:tcW w:w="992" w:type="dxa"/>
            <w:shd w:val="clear" w:color="auto" w:fill="auto"/>
          </w:tcPr>
          <w:p w14:paraId="5119FF15" w14:textId="77777777" w:rsidR="003A3B10" w:rsidRPr="000E1B7B" w:rsidRDefault="003A3B10" w:rsidP="003A3B10">
            <w:pPr>
              <w:autoSpaceDE w:val="0"/>
              <w:autoSpaceDN w:val="0"/>
              <w:adjustRightInd w:val="0"/>
              <w:spacing w:after="0" w:line="240" w:lineRule="auto"/>
              <w:jc w:val="center"/>
              <w:rPr>
                <w:rFonts w:ascii="Times New Roman" w:hAnsi="Times New Roman"/>
                <w:sz w:val="24"/>
                <w:szCs w:val="24"/>
              </w:rPr>
            </w:pPr>
            <w:r w:rsidRPr="000E1B7B">
              <w:rPr>
                <w:rFonts w:ascii="Times New Roman" w:hAnsi="Times New Roman"/>
                <w:b/>
                <w:bCs/>
                <w:sz w:val="24"/>
              </w:rPr>
              <w:t>Date</w:t>
            </w:r>
          </w:p>
        </w:tc>
        <w:tc>
          <w:tcPr>
            <w:tcW w:w="4820" w:type="dxa"/>
            <w:vMerge w:val="restart"/>
            <w:shd w:val="clear" w:color="auto" w:fill="auto"/>
          </w:tcPr>
          <w:p w14:paraId="6D5B9EB8"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r w:rsidR="003A3B10" w:rsidRPr="000E1B7B" w14:paraId="165ED6D2" w14:textId="77777777" w:rsidTr="003A3B10">
        <w:tc>
          <w:tcPr>
            <w:tcW w:w="2835" w:type="dxa"/>
            <w:shd w:val="clear" w:color="auto" w:fill="auto"/>
          </w:tcPr>
          <w:p w14:paraId="5F81068F" w14:textId="77777777" w:rsidR="003A3B10" w:rsidRPr="000E1B7B" w:rsidRDefault="003A3B10" w:rsidP="003A3B10">
            <w:pPr>
              <w:autoSpaceDE w:val="0"/>
              <w:autoSpaceDN w:val="0"/>
              <w:adjustRightInd w:val="0"/>
              <w:spacing w:after="0" w:line="240" w:lineRule="auto"/>
              <w:jc w:val="both"/>
              <w:rPr>
                <w:rFonts w:ascii="Times New Roman" w:hAnsi="Times New Roman"/>
                <w:b/>
                <w:bCs/>
                <w:sz w:val="24"/>
              </w:rPr>
            </w:pPr>
            <w:r w:rsidRPr="000E1B7B">
              <w:rPr>
                <w:rFonts w:ascii="Times New Roman" w:hAnsi="Times New Roman"/>
                <w:b/>
                <w:bCs/>
                <w:sz w:val="24"/>
              </w:rPr>
              <w:t>Proposition du PUASEE pour un règlement à l'amiable:</w:t>
            </w:r>
          </w:p>
        </w:tc>
        <w:tc>
          <w:tcPr>
            <w:tcW w:w="992" w:type="dxa"/>
            <w:shd w:val="clear" w:color="auto" w:fill="auto"/>
          </w:tcPr>
          <w:p w14:paraId="73E57DE1"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c>
          <w:tcPr>
            <w:tcW w:w="4820" w:type="dxa"/>
            <w:vMerge/>
            <w:shd w:val="clear" w:color="auto" w:fill="auto"/>
          </w:tcPr>
          <w:p w14:paraId="461B0A16"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r w:rsidR="003A3B10" w:rsidRPr="000E1B7B" w14:paraId="10E46865" w14:textId="77777777" w:rsidTr="003A3B10">
        <w:tc>
          <w:tcPr>
            <w:tcW w:w="2835" w:type="dxa"/>
            <w:shd w:val="clear" w:color="auto" w:fill="auto"/>
          </w:tcPr>
          <w:p w14:paraId="4F63EE2F" w14:textId="77777777" w:rsidR="003A3B10" w:rsidRPr="000E1B7B" w:rsidRDefault="003A3B10" w:rsidP="003A3B10">
            <w:pPr>
              <w:autoSpaceDE w:val="0"/>
              <w:autoSpaceDN w:val="0"/>
              <w:adjustRightInd w:val="0"/>
              <w:spacing w:after="0" w:line="240" w:lineRule="auto"/>
              <w:jc w:val="right"/>
              <w:rPr>
                <w:rFonts w:ascii="Times New Roman" w:hAnsi="Times New Roman"/>
                <w:sz w:val="24"/>
                <w:szCs w:val="24"/>
              </w:rPr>
            </w:pPr>
            <w:r w:rsidRPr="000E1B7B">
              <w:rPr>
                <w:rFonts w:ascii="Times New Roman" w:hAnsi="Times New Roman"/>
                <w:b/>
                <w:bCs/>
                <w:sz w:val="24"/>
              </w:rPr>
              <w:t>Réponse du plaignant:</w:t>
            </w:r>
          </w:p>
        </w:tc>
        <w:tc>
          <w:tcPr>
            <w:tcW w:w="992" w:type="dxa"/>
            <w:shd w:val="clear" w:color="auto" w:fill="auto"/>
          </w:tcPr>
          <w:p w14:paraId="47B56E3F"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c>
          <w:tcPr>
            <w:tcW w:w="4820" w:type="dxa"/>
            <w:shd w:val="clear" w:color="auto" w:fill="auto"/>
          </w:tcPr>
          <w:p w14:paraId="16533351"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bl>
    <w:p w14:paraId="2585A67C" w14:textId="77777777" w:rsidR="003A3B10" w:rsidRPr="00DD196E" w:rsidRDefault="003A3B10" w:rsidP="003A3B10">
      <w:pPr>
        <w:autoSpaceDE w:val="0"/>
        <w:autoSpaceDN w:val="0"/>
        <w:adjustRightInd w:val="0"/>
        <w:spacing w:after="0" w:line="276" w:lineRule="auto"/>
        <w:jc w:val="both"/>
        <w:rPr>
          <w:rFonts w:ascii="Times New Roman" w:hAnsi="Times New Roman"/>
          <w:sz w:val="24"/>
          <w:szCs w:val="24"/>
        </w:rPr>
      </w:pPr>
    </w:p>
    <w:p w14:paraId="1350BAF1" w14:textId="77777777" w:rsidR="003A3B10" w:rsidRPr="000D0E23" w:rsidRDefault="004A5D91" w:rsidP="004A5D91">
      <w:pPr>
        <w:pStyle w:val="ndice2"/>
      </w:pPr>
      <w:bookmarkStart w:id="923" w:name="_Toc32511749"/>
      <w:bookmarkStart w:id="924" w:name="_Toc54356461"/>
      <w:r>
        <w:t>ANNEXE I</w:t>
      </w:r>
      <w:r w:rsidR="003A3B10" w:rsidRPr="000D0E23">
        <w:t xml:space="preserve"> : MODELE DE TABLEAU RELATIVE A LA DECISION FINALE A LA PLAINTE</w:t>
      </w:r>
      <w:bookmarkEnd w:id="923"/>
      <w:bookmarkEnd w:id="924"/>
    </w:p>
    <w:tbl>
      <w:tblPr>
        <w:tblW w:w="8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5811"/>
      </w:tblGrid>
      <w:tr w:rsidR="003A3B10" w:rsidRPr="000E1B7B" w14:paraId="47AB1EC3" w14:textId="77777777" w:rsidTr="003A3B10">
        <w:tc>
          <w:tcPr>
            <w:tcW w:w="2972" w:type="dxa"/>
            <w:shd w:val="clear" w:color="auto" w:fill="auto"/>
          </w:tcPr>
          <w:p w14:paraId="1B206580" w14:textId="77777777" w:rsidR="003A3B10" w:rsidRPr="000E1B7B" w:rsidRDefault="003A3B10" w:rsidP="003A3B10">
            <w:pPr>
              <w:autoSpaceDE w:val="0"/>
              <w:autoSpaceDN w:val="0"/>
              <w:adjustRightInd w:val="0"/>
              <w:spacing w:after="0" w:line="240" w:lineRule="auto"/>
              <w:jc w:val="right"/>
              <w:rPr>
                <w:rFonts w:ascii="Times New Roman" w:hAnsi="Times New Roman"/>
                <w:b/>
                <w:bCs/>
              </w:rPr>
            </w:pPr>
            <w:r w:rsidRPr="000E1B7B">
              <w:rPr>
                <w:rFonts w:ascii="Times New Roman" w:hAnsi="Times New Roman"/>
                <w:b/>
                <w:bCs/>
              </w:rPr>
              <w:t>Date  de la résolution:</w:t>
            </w:r>
          </w:p>
        </w:tc>
        <w:tc>
          <w:tcPr>
            <w:tcW w:w="5811" w:type="dxa"/>
            <w:shd w:val="clear" w:color="auto" w:fill="auto"/>
          </w:tcPr>
          <w:p w14:paraId="44E2B0F2"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r w:rsidR="003A3B10" w:rsidRPr="000E1B7B" w14:paraId="2E016666" w14:textId="77777777" w:rsidTr="003A3B10">
        <w:tc>
          <w:tcPr>
            <w:tcW w:w="2972" w:type="dxa"/>
            <w:shd w:val="clear" w:color="auto" w:fill="auto"/>
          </w:tcPr>
          <w:p w14:paraId="0AC7F96F" w14:textId="77777777" w:rsidR="003A3B10" w:rsidRPr="000E1B7B" w:rsidRDefault="003A3B10" w:rsidP="003A3B10">
            <w:pPr>
              <w:autoSpaceDE w:val="0"/>
              <w:autoSpaceDN w:val="0"/>
              <w:adjustRightInd w:val="0"/>
              <w:spacing w:after="0" w:line="240" w:lineRule="auto"/>
              <w:jc w:val="right"/>
              <w:rPr>
                <w:rFonts w:ascii="Times New Roman" w:hAnsi="Times New Roman"/>
                <w:b/>
                <w:bCs/>
              </w:rPr>
            </w:pPr>
            <w:r w:rsidRPr="000E1B7B">
              <w:rPr>
                <w:rFonts w:ascii="Times New Roman" w:hAnsi="Times New Roman"/>
                <w:b/>
                <w:bCs/>
              </w:rPr>
              <w:t>Pièces justificatives (Compte rendu, Contrat, accord, Procès-Verbal, etc.):</w:t>
            </w:r>
          </w:p>
        </w:tc>
        <w:tc>
          <w:tcPr>
            <w:tcW w:w="5811" w:type="dxa"/>
            <w:shd w:val="clear" w:color="auto" w:fill="auto"/>
          </w:tcPr>
          <w:p w14:paraId="34B8BB97"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r w:rsidR="003A3B10" w:rsidRPr="000E1B7B" w14:paraId="3B5F9328" w14:textId="77777777" w:rsidTr="003A3B10">
        <w:tc>
          <w:tcPr>
            <w:tcW w:w="2972" w:type="dxa"/>
            <w:shd w:val="clear" w:color="auto" w:fill="auto"/>
          </w:tcPr>
          <w:p w14:paraId="06C22908" w14:textId="77777777" w:rsidR="003A3B10" w:rsidRPr="000E1B7B" w:rsidRDefault="003A3B10" w:rsidP="003A3B10">
            <w:pPr>
              <w:autoSpaceDE w:val="0"/>
              <w:autoSpaceDN w:val="0"/>
              <w:adjustRightInd w:val="0"/>
              <w:spacing w:after="0" w:line="240" w:lineRule="auto"/>
              <w:jc w:val="right"/>
              <w:rPr>
                <w:rFonts w:ascii="Times New Roman" w:hAnsi="Times New Roman"/>
                <w:b/>
                <w:bCs/>
              </w:rPr>
            </w:pPr>
            <w:r w:rsidRPr="000E1B7B">
              <w:rPr>
                <w:rFonts w:ascii="Times New Roman" w:hAnsi="Times New Roman"/>
                <w:b/>
                <w:bCs/>
              </w:rPr>
              <w:t xml:space="preserve">Signature du Coordonnateur du PUASEE ou de son </w:t>
            </w:r>
            <w:r w:rsidRPr="000E1B7B">
              <w:rPr>
                <w:rFonts w:ascii="Times New Roman" w:hAnsi="Times New Roman"/>
                <w:sz w:val="24"/>
                <w:szCs w:val="24"/>
              </w:rPr>
              <w:t>Représentant</w:t>
            </w:r>
            <w:r w:rsidRPr="000E1B7B">
              <w:rPr>
                <w:rFonts w:ascii="Times New Roman" w:hAnsi="Times New Roman"/>
                <w:b/>
                <w:bCs/>
              </w:rPr>
              <w:t>:</w:t>
            </w:r>
          </w:p>
        </w:tc>
        <w:tc>
          <w:tcPr>
            <w:tcW w:w="5811" w:type="dxa"/>
            <w:shd w:val="clear" w:color="auto" w:fill="auto"/>
          </w:tcPr>
          <w:p w14:paraId="61ACC071"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r w:rsidR="003A3B10" w:rsidRPr="000E1B7B" w14:paraId="69BFF3D4" w14:textId="77777777" w:rsidTr="003A3B10">
        <w:tc>
          <w:tcPr>
            <w:tcW w:w="2972" w:type="dxa"/>
            <w:shd w:val="clear" w:color="auto" w:fill="auto"/>
          </w:tcPr>
          <w:p w14:paraId="5C9D32C8" w14:textId="77777777" w:rsidR="003A3B10" w:rsidRPr="000E1B7B" w:rsidRDefault="003A3B10" w:rsidP="003A3B10">
            <w:pPr>
              <w:autoSpaceDE w:val="0"/>
              <w:autoSpaceDN w:val="0"/>
              <w:adjustRightInd w:val="0"/>
              <w:spacing w:after="0" w:line="240" w:lineRule="auto"/>
              <w:jc w:val="right"/>
              <w:rPr>
                <w:rFonts w:ascii="Times New Roman" w:hAnsi="Times New Roman"/>
                <w:sz w:val="24"/>
                <w:szCs w:val="24"/>
              </w:rPr>
            </w:pPr>
            <w:r w:rsidRPr="000E1B7B">
              <w:rPr>
                <w:rFonts w:ascii="Times New Roman" w:hAnsi="Times New Roman"/>
                <w:b/>
                <w:bCs/>
              </w:rPr>
              <w:t>Signature du plaignant</w:t>
            </w:r>
            <w:r w:rsidRPr="000E1B7B">
              <w:rPr>
                <w:rFonts w:ascii="Times New Roman" w:hAnsi="Times New Roman"/>
                <w:sz w:val="24"/>
                <w:szCs w:val="24"/>
              </w:rPr>
              <w:t>:</w:t>
            </w:r>
          </w:p>
        </w:tc>
        <w:tc>
          <w:tcPr>
            <w:tcW w:w="5811" w:type="dxa"/>
            <w:shd w:val="clear" w:color="auto" w:fill="auto"/>
          </w:tcPr>
          <w:p w14:paraId="15B206EA" w14:textId="77777777" w:rsidR="003A3B10" w:rsidRPr="000E1B7B" w:rsidRDefault="003A3B10" w:rsidP="003A3B10">
            <w:pPr>
              <w:autoSpaceDE w:val="0"/>
              <w:autoSpaceDN w:val="0"/>
              <w:adjustRightInd w:val="0"/>
              <w:spacing w:after="0" w:line="240" w:lineRule="auto"/>
              <w:jc w:val="both"/>
              <w:rPr>
                <w:rFonts w:ascii="Times New Roman" w:hAnsi="Times New Roman"/>
                <w:sz w:val="24"/>
                <w:szCs w:val="24"/>
              </w:rPr>
            </w:pPr>
          </w:p>
        </w:tc>
      </w:tr>
    </w:tbl>
    <w:p w14:paraId="03FA0E65" w14:textId="77777777" w:rsidR="003A3B10" w:rsidRDefault="003A3B10" w:rsidP="003A3B10">
      <w:pPr>
        <w:rPr>
          <w:rFonts w:ascii="Arial" w:hAnsi="Arial" w:cs="Arial"/>
          <w:b/>
        </w:rPr>
      </w:pPr>
    </w:p>
    <w:p w14:paraId="2B06EE44" w14:textId="77777777" w:rsidR="003A3B10" w:rsidRPr="000D0E23" w:rsidRDefault="004A5D91" w:rsidP="004A5D91">
      <w:pPr>
        <w:pStyle w:val="ndice2"/>
      </w:pPr>
      <w:bookmarkStart w:id="925" w:name="_Toc32511750"/>
      <w:bookmarkStart w:id="926" w:name="_Toc54356462"/>
      <w:r>
        <w:t>ANNEXE J</w:t>
      </w:r>
      <w:r w:rsidR="003A3B10" w:rsidRPr="000D0E23">
        <w:t> : MODELE DE TABLEAU REGISTRE DES PLAINTES (B) SUIVI DU TRAITEMENT DE LA PLAINTE</w:t>
      </w:r>
      <w:bookmarkEnd w:id="925"/>
      <w:bookmarkEnd w:id="926"/>
    </w:p>
    <w:p w14:paraId="43EF7BAC" w14:textId="77777777" w:rsidR="003A3B10" w:rsidRPr="00FA0777" w:rsidRDefault="003A3B10" w:rsidP="003A3B10">
      <w:pPr>
        <w:autoSpaceDE w:val="0"/>
        <w:autoSpaceDN w:val="0"/>
        <w:adjustRightInd w:val="0"/>
        <w:spacing w:after="0" w:line="240" w:lineRule="auto"/>
        <w:jc w:val="both"/>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1849"/>
        <w:gridCol w:w="1688"/>
        <w:gridCol w:w="1667"/>
        <w:gridCol w:w="1507"/>
        <w:gridCol w:w="2042"/>
      </w:tblGrid>
      <w:tr w:rsidR="003A3B10" w:rsidRPr="000E1B7B" w14:paraId="54CCB5A5" w14:textId="77777777" w:rsidTr="003A3B10">
        <w:tc>
          <w:tcPr>
            <w:tcW w:w="1160" w:type="dxa"/>
            <w:shd w:val="clear" w:color="auto" w:fill="auto"/>
          </w:tcPr>
          <w:p w14:paraId="55684E93" w14:textId="77777777" w:rsidR="003A3B10" w:rsidRPr="000E1B7B" w:rsidRDefault="003A3B10" w:rsidP="003A3B10">
            <w:pPr>
              <w:autoSpaceDE w:val="0"/>
              <w:autoSpaceDN w:val="0"/>
              <w:adjustRightInd w:val="0"/>
              <w:spacing w:after="0" w:line="240" w:lineRule="auto"/>
              <w:jc w:val="center"/>
              <w:rPr>
                <w:rFonts w:ascii="TimesNewRomanPSMT" w:hAnsi="TimesNewRomanPSMT" w:cs="TimesNewRomanPSMT"/>
                <w:sz w:val="24"/>
                <w:szCs w:val="24"/>
              </w:rPr>
            </w:pPr>
            <w:r w:rsidRPr="000E1B7B">
              <w:rPr>
                <w:rFonts w:ascii="Times New Roman" w:hAnsi="Times New Roman"/>
                <w:b/>
                <w:bCs/>
              </w:rPr>
              <w:t>Nº de plainte</w:t>
            </w:r>
          </w:p>
        </w:tc>
        <w:tc>
          <w:tcPr>
            <w:tcW w:w="1849" w:type="dxa"/>
            <w:shd w:val="clear" w:color="auto" w:fill="auto"/>
          </w:tcPr>
          <w:p w14:paraId="1D9B361F"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Transmission au service concerne (oui/non, indiquant le service et la personne</w:t>
            </w:r>
          </w:p>
          <w:p w14:paraId="6677F922"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contact)</w:t>
            </w:r>
          </w:p>
        </w:tc>
        <w:tc>
          <w:tcPr>
            <w:tcW w:w="1688" w:type="dxa"/>
            <w:shd w:val="clear" w:color="auto" w:fill="auto"/>
          </w:tcPr>
          <w:p w14:paraId="239D7E32"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Date de traitement</w:t>
            </w:r>
          </w:p>
          <w:p w14:paraId="6BFF0CC4"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prévue</w:t>
            </w:r>
          </w:p>
        </w:tc>
        <w:tc>
          <w:tcPr>
            <w:tcW w:w="1667" w:type="dxa"/>
            <w:shd w:val="clear" w:color="auto" w:fill="auto"/>
          </w:tcPr>
          <w:p w14:paraId="3299BBC8"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Accusé de réception de la plainte au réclamant (oui/non)</w:t>
            </w:r>
          </w:p>
        </w:tc>
        <w:tc>
          <w:tcPr>
            <w:tcW w:w="1507" w:type="dxa"/>
            <w:shd w:val="clear" w:color="auto" w:fill="auto"/>
          </w:tcPr>
          <w:p w14:paraId="4EC5B5CE"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Plainte résolue (oui / non) et date</w:t>
            </w:r>
          </w:p>
        </w:tc>
        <w:tc>
          <w:tcPr>
            <w:tcW w:w="2042" w:type="dxa"/>
            <w:shd w:val="clear" w:color="auto" w:fill="auto"/>
          </w:tcPr>
          <w:p w14:paraId="11DC8AFD"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 xml:space="preserve">Retour </w:t>
            </w:r>
            <w:r w:rsidRPr="000E1B7B">
              <w:rPr>
                <w:rFonts w:ascii="TimesNewRomanPS-BoldMT" w:hAnsi="TimesNewRomanPS-BoldMT" w:cs="TimesNewRomanPS-BoldMT"/>
                <w:b/>
                <w:bCs/>
              </w:rPr>
              <w:t xml:space="preserve">d’information </w:t>
            </w:r>
            <w:r w:rsidRPr="000E1B7B">
              <w:rPr>
                <w:rFonts w:ascii="Times New Roman" w:hAnsi="Times New Roman"/>
                <w:b/>
                <w:bCs/>
              </w:rPr>
              <w:t>au réclamant sur le traitement de la plainte (oui/non) et date</w:t>
            </w:r>
          </w:p>
        </w:tc>
      </w:tr>
      <w:tr w:rsidR="003A3B10" w:rsidRPr="000E1B7B" w14:paraId="6C559D85" w14:textId="77777777" w:rsidTr="003A3B10">
        <w:tc>
          <w:tcPr>
            <w:tcW w:w="1160" w:type="dxa"/>
            <w:shd w:val="clear" w:color="auto" w:fill="auto"/>
          </w:tcPr>
          <w:p w14:paraId="4C615B73"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849" w:type="dxa"/>
            <w:shd w:val="clear" w:color="auto" w:fill="auto"/>
          </w:tcPr>
          <w:p w14:paraId="4DFE22D1"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88" w:type="dxa"/>
            <w:shd w:val="clear" w:color="auto" w:fill="auto"/>
          </w:tcPr>
          <w:p w14:paraId="298A962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67" w:type="dxa"/>
            <w:shd w:val="clear" w:color="auto" w:fill="auto"/>
          </w:tcPr>
          <w:p w14:paraId="44B0058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507" w:type="dxa"/>
            <w:shd w:val="clear" w:color="auto" w:fill="auto"/>
          </w:tcPr>
          <w:p w14:paraId="2FD1DDD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2042" w:type="dxa"/>
            <w:shd w:val="clear" w:color="auto" w:fill="auto"/>
          </w:tcPr>
          <w:p w14:paraId="213794D6"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629451D4" w14:textId="77777777" w:rsidTr="003A3B10">
        <w:tc>
          <w:tcPr>
            <w:tcW w:w="1160" w:type="dxa"/>
            <w:shd w:val="clear" w:color="auto" w:fill="auto"/>
          </w:tcPr>
          <w:p w14:paraId="2B88F7F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849" w:type="dxa"/>
            <w:shd w:val="clear" w:color="auto" w:fill="auto"/>
          </w:tcPr>
          <w:p w14:paraId="409DBA4A"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88" w:type="dxa"/>
            <w:shd w:val="clear" w:color="auto" w:fill="auto"/>
          </w:tcPr>
          <w:p w14:paraId="7E007083"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67" w:type="dxa"/>
            <w:shd w:val="clear" w:color="auto" w:fill="auto"/>
          </w:tcPr>
          <w:p w14:paraId="71E9444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507" w:type="dxa"/>
            <w:shd w:val="clear" w:color="auto" w:fill="auto"/>
          </w:tcPr>
          <w:p w14:paraId="1CEE41C6"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2042" w:type="dxa"/>
            <w:shd w:val="clear" w:color="auto" w:fill="auto"/>
          </w:tcPr>
          <w:p w14:paraId="7B5E0FE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6E572484" w14:textId="77777777" w:rsidTr="003A3B10">
        <w:tc>
          <w:tcPr>
            <w:tcW w:w="1160" w:type="dxa"/>
            <w:shd w:val="clear" w:color="auto" w:fill="auto"/>
          </w:tcPr>
          <w:p w14:paraId="6F140E40"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849" w:type="dxa"/>
            <w:shd w:val="clear" w:color="auto" w:fill="auto"/>
          </w:tcPr>
          <w:p w14:paraId="6F739E17"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88" w:type="dxa"/>
            <w:shd w:val="clear" w:color="auto" w:fill="auto"/>
          </w:tcPr>
          <w:p w14:paraId="4184C779"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667" w:type="dxa"/>
            <w:shd w:val="clear" w:color="auto" w:fill="auto"/>
          </w:tcPr>
          <w:p w14:paraId="1DE5552F"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1507" w:type="dxa"/>
            <w:shd w:val="clear" w:color="auto" w:fill="auto"/>
          </w:tcPr>
          <w:p w14:paraId="0201B8F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2042" w:type="dxa"/>
            <w:shd w:val="clear" w:color="auto" w:fill="auto"/>
          </w:tcPr>
          <w:p w14:paraId="17212A0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bl>
    <w:p w14:paraId="2020CD19" w14:textId="77777777" w:rsidR="003A3B10" w:rsidRDefault="003A3B10" w:rsidP="003A3B10">
      <w:pPr>
        <w:shd w:val="clear" w:color="auto" w:fill="FFFFFF" w:themeFill="background1"/>
        <w:tabs>
          <w:tab w:val="left" w:pos="1340"/>
        </w:tabs>
        <w:spacing w:after="0"/>
        <w:rPr>
          <w:rFonts w:ascii="Times New Roman" w:hAnsi="Times New Roman" w:cs="Times New Roman"/>
          <w:lang w:eastAsia="fr-FR"/>
        </w:rPr>
      </w:pPr>
    </w:p>
    <w:p w14:paraId="2568F659" w14:textId="77777777" w:rsidR="003A3B10" w:rsidRDefault="003A3B10" w:rsidP="003A3B10">
      <w:pPr>
        <w:shd w:val="clear" w:color="auto" w:fill="FFFFFF" w:themeFill="background1"/>
        <w:tabs>
          <w:tab w:val="left" w:pos="1340"/>
        </w:tabs>
        <w:spacing w:after="0"/>
        <w:rPr>
          <w:rFonts w:ascii="Times New Roman" w:hAnsi="Times New Roman" w:cs="Times New Roman"/>
          <w:lang w:eastAsia="fr-FR"/>
        </w:rPr>
      </w:pPr>
    </w:p>
    <w:p w14:paraId="46BF8C00" w14:textId="77777777" w:rsidR="003A3B10" w:rsidRPr="004A5D91" w:rsidRDefault="004A5D91" w:rsidP="004A5D91">
      <w:pPr>
        <w:pStyle w:val="ndice2"/>
      </w:pPr>
      <w:bookmarkStart w:id="927" w:name="_Toc32511751"/>
      <w:bookmarkStart w:id="928" w:name="_Toc54356463"/>
      <w:r w:rsidRPr="004A5D91">
        <w:t>ANNEXE K : MODELE DE TABLEAU DE REGISTRE DES PLAINTES (A) INFORMATIONS SUR LA PLAINTE</w:t>
      </w:r>
      <w:bookmarkEnd w:id="927"/>
      <w:bookmarkEnd w:id="928"/>
    </w:p>
    <w:p w14:paraId="3D6AA368" w14:textId="77777777" w:rsidR="003A3B10" w:rsidRPr="00DD196E" w:rsidRDefault="003A3B10" w:rsidP="003A3B10">
      <w:pPr>
        <w:autoSpaceDE w:val="0"/>
        <w:autoSpaceDN w:val="0"/>
        <w:adjustRightInd w:val="0"/>
        <w:spacing w:after="0" w:line="276" w:lineRule="auto"/>
        <w:jc w:val="both"/>
        <w:rPr>
          <w:rFonts w:ascii="Times New Roman" w:hAnsi="Times New Roman"/>
          <w:sz w:val="18"/>
          <w:szCs w:val="24"/>
        </w:rPr>
      </w:pPr>
    </w:p>
    <w:tbl>
      <w:tblPr>
        <w:tblW w:w="0" w:type="auto"/>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1270"/>
        <w:gridCol w:w="1617"/>
        <w:gridCol w:w="764"/>
        <w:gridCol w:w="1095"/>
        <w:gridCol w:w="1454"/>
        <w:gridCol w:w="1670"/>
        <w:gridCol w:w="1994"/>
      </w:tblGrid>
      <w:tr w:rsidR="003A3B10" w:rsidRPr="000E1B7B" w14:paraId="6F0EB65F" w14:textId="77777777" w:rsidTr="003A3B10">
        <w:tc>
          <w:tcPr>
            <w:tcW w:w="0" w:type="auto"/>
            <w:vMerge w:val="restart"/>
            <w:shd w:val="clear" w:color="auto" w:fill="auto"/>
          </w:tcPr>
          <w:p w14:paraId="3F0BAA98" w14:textId="77777777" w:rsidR="003A3B10" w:rsidRPr="000E1B7B" w:rsidRDefault="003A3B10" w:rsidP="003A3B10">
            <w:pPr>
              <w:autoSpaceDE w:val="0"/>
              <w:autoSpaceDN w:val="0"/>
              <w:adjustRightInd w:val="0"/>
              <w:spacing w:after="0" w:line="240" w:lineRule="auto"/>
              <w:jc w:val="center"/>
              <w:rPr>
                <w:rFonts w:ascii="TimesNewRomanPSMT" w:hAnsi="TimesNewRomanPSMT" w:cs="TimesNewRomanPSMT"/>
                <w:sz w:val="24"/>
                <w:szCs w:val="24"/>
              </w:rPr>
            </w:pPr>
            <w:r w:rsidRPr="000E1B7B">
              <w:rPr>
                <w:rFonts w:ascii="Times New Roman" w:hAnsi="Times New Roman"/>
                <w:b/>
                <w:bCs/>
              </w:rPr>
              <w:t>Nº de plainte</w:t>
            </w:r>
          </w:p>
        </w:tc>
        <w:tc>
          <w:tcPr>
            <w:tcW w:w="0" w:type="auto"/>
            <w:vMerge w:val="restart"/>
            <w:shd w:val="clear" w:color="auto" w:fill="auto"/>
          </w:tcPr>
          <w:p w14:paraId="3D9C4C94"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 xml:space="preserve">Nom </w:t>
            </w:r>
            <w:r>
              <w:rPr>
                <w:rFonts w:ascii="Times New Roman" w:hAnsi="Times New Roman"/>
                <w:b/>
                <w:bCs/>
              </w:rPr>
              <w:t xml:space="preserve">du </w:t>
            </w:r>
            <w:r w:rsidRPr="000E1B7B">
              <w:rPr>
                <w:rFonts w:ascii="Times New Roman" w:hAnsi="Times New Roman"/>
                <w:b/>
                <w:bCs/>
              </w:rPr>
              <w:t>réclamant</w:t>
            </w:r>
          </w:p>
        </w:tc>
        <w:tc>
          <w:tcPr>
            <w:tcW w:w="0" w:type="auto"/>
            <w:gridSpan w:val="2"/>
          </w:tcPr>
          <w:p w14:paraId="3032AEEC"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contact du</w:t>
            </w:r>
            <w:r>
              <w:rPr>
                <w:rFonts w:ascii="Times New Roman" w:hAnsi="Times New Roman"/>
                <w:b/>
                <w:bCs/>
              </w:rPr>
              <w:t xml:space="preserve"> </w:t>
            </w:r>
            <w:r w:rsidRPr="000E1B7B">
              <w:rPr>
                <w:rFonts w:ascii="Times New Roman" w:hAnsi="Times New Roman"/>
                <w:b/>
                <w:bCs/>
              </w:rPr>
              <w:t>réclamant</w:t>
            </w:r>
          </w:p>
        </w:tc>
        <w:tc>
          <w:tcPr>
            <w:tcW w:w="0" w:type="auto"/>
            <w:vMerge w:val="restart"/>
            <w:shd w:val="clear" w:color="auto" w:fill="auto"/>
          </w:tcPr>
          <w:p w14:paraId="236D4F74"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Date de dépôt de la plainte</w:t>
            </w:r>
          </w:p>
        </w:tc>
        <w:tc>
          <w:tcPr>
            <w:tcW w:w="0" w:type="auto"/>
            <w:vMerge w:val="restart"/>
            <w:shd w:val="clear" w:color="auto" w:fill="auto"/>
          </w:tcPr>
          <w:p w14:paraId="338DE610"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Description de la plainte</w:t>
            </w:r>
          </w:p>
        </w:tc>
        <w:tc>
          <w:tcPr>
            <w:tcW w:w="0" w:type="auto"/>
            <w:vMerge w:val="restart"/>
            <w:shd w:val="clear" w:color="auto" w:fill="auto"/>
          </w:tcPr>
          <w:p w14:paraId="65BFD43E"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Type de projet et emplacement</w:t>
            </w:r>
          </w:p>
        </w:tc>
        <w:tc>
          <w:tcPr>
            <w:tcW w:w="0" w:type="auto"/>
            <w:vMerge w:val="restart"/>
            <w:shd w:val="clear" w:color="auto" w:fill="auto"/>
          </w:tcPr>
          <w:p w14:paraId="0B3E45F6" w14:textId="77777777" w:rsidR="003A3B10" w:rsidRPr="000E1B7B" w:rsidRDefault="003A3B10" w:rsidP="003A3B1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Source de financement (prêts, PUASEE, ressources propres, etc.)</w:t>
            </w:r>
          </w:p>
        </w:tc>
      </w:tr>
      <w:tr w:rsidR="003A3B10" w:rsidRPr="000E1B7B" w14:paraId="6E854CC6" w14:textId="77777777" w:rsidTr="003A3B10">
        <w:tc>
          <w:tcPr>
            <w:tcW w:w="0" w:type="auto"/>
            <w:vMerge/>
            <w:shd w:val="clear" w:color="auto" w:fill="auto"/>
          </w:tcPr>
          <w:p w14:paraId="227749B5"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14:paraId="55536D8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7C9CFC60" w14:textId="77777777" w:rsidR="003A3B10" w:rsidRPr="004D1A2C" w:rsidRDefault="003A3B10" w:rsidP="003A3B10">
            <w:pPr>
              <w:autoSpaceDE w:val="0"/>
              <w:autoSpaceDN w:val="0"/>
              <w:adjustRightInd w:val="0"/>
              <w:spacing w:after="0" w:line="240" w:lineRule="auto"/>
              <w:jc w:val="center"/>
              <w:rPr>
                <w:rFonts w:ascii="Times New Roman" w:hAnsi="Times New Roman"/>
                <w:sz w:val="24"/>
                <w:szCs w:val="24"/>
              </w:rPr>
            </w:pPr>
            <w:r w:rsidRPr="004D1A2C">
              <w:rPr>
                <w:rFonts w:ascii="Times New Roman" w:hAnsi="Times New Roman"/>
                <w:b/>
                <w:bCs/>
                <w:sz w:val="24"/>
                <w:szCs w:val="24"/>
              </w:rPr>
              <w:t>Téléphonique</w:t>
            </w:r>
          </w:p>
        </w:tc>
        <w:tc>
          <w:tcPr>
            <w:tcW w:w="0" w:type="auto"/>
          </w:tcPr>
          <w:p w14:paraId="2D8ADB26" w14:textId="77777777" w:rsidR="003A3B10" w:rsidRPr="004D1A2C" w:rsidRDefault="003A3B10" w:rsidP="003A3B10">
            <w:pPr>
              <w:autoSpaceDE w:val="0"/>
              <w:autoSpaceDN w:val="0"/>
              <w:adjustRightInd w:val="0"/>
              <w:spacing w:after="0" w:line="240" w:lineRule="auto"/>
              <w:jc w:val="center"/>
              <w:rPr>
                <w:rFonts w:ascii="Times New Roman" w:hAnsi="Times New Roman"/>
                <w:sz w:val="24"/>
                <w:szCs w:val="24"/>
              </w:rPr>
            </w:pPr>
            <w:r w:rsidRPr="004D1A2C">
              <w:rPr>
                <w:rFonts w:ascii="Times New Roman" w:hAnsi="Times New Roman"/>
                <w:sz w:val="24"/>
                <w:szCs w:val="24"/>
              </w:rPr>
              <w:t>E-mails</w:t>
            </w:r>
          </w:p>
        </w:tc>
        <w:tc>
          <w:tcPr>
            <w:tcW w:w="0" w:type="auto"/>
            <w:vMerge/>
            <w:shd w:val="clear" w:color="auto" w:fill="auto"/>
          </w:tcPr>
          <w:p w14:paraId="4306066A"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14:paraId="5930E08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14:paraId="43229AF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14:paraId="219F121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33A4BB30" w14:textId="77777777" w:rsidTr="003A3B10">
        <w:tc>
          <w:tcPr>
            <w:tcW w:w="0" w:type="auto"/>
            <w:shd w:val="clear" w:color="auto" w:fill="auto"/>
          </w:tcPr>
          <w:p w14:paraId="0ADF3B06"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0E808A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50A0E6B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47BF60C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3F0A6E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23EF7DB"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4B7588A"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58CC60A7"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3B8AA22E" w14:textId="77777777" w:rsidTr="003A3B10">
        <w:tc>
          <w:tcPr>
            <w:tcW w:w="0" w:type="auto"/>
            <w:shd w:val="clear" w:color="auto" w:fill="auto"/>
          </w:tcPr>
          <w:p w14:paraId="51ADF61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9C64EB6"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67C64FB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3DEE0BA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04116FF"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C1C29FA"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2F8320A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54898A47"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7A435EAE" w14:textId="77777777" w:rsidTr="003A3B10">
        <w:tc>
          <w:tcPr>
            <w:tcW w:w="0" w:type="auto"/>
            <w:shd w:val="clear" w:color="auto" w:fill="auto"/>
          </w:tcPr>
          <w:p w14:paraId="507C9720"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56BE8D5A"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674190A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59576A80"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99D98C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DFBC450"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EA73B15"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0925E96"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62DB0A7F" w14:textId="77777777" w:rsidTr="003A3B10">
        <w:tc>
          <w:tcPr>
            <w:tcW w:w="0" w:type="auto"/>
            <w:shd w:val="clear" w:color="auto" w:fill="auto"/>
          </w:tcPr>
          <w:p w14:paraId="05943047"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210CB909"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00234C50"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65335BD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E56816C"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57AFF74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4AF5AE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263F3B84"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333141A0" w14:textId="77777777" w:rsidTr="003A3B10">
        <w:tc>
          <w:tcPr>
            <w:tcW w:w="0" w:type="auto"/>
            <w:shd w:val="clear" w:color="auto" w:fill="auto"/>
          </w:tcPr>
          <w:p w14:paraId="082E9849"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E94DC71"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2FD9D689"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5308066F"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5EBA0CB"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B848F1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57727597"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5D161505"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227343D4" w14:textId="77777777" w:rsidTr="003A3B10">
        <w:tc>
          <w:tcPr>
            <w:tcW w:w="0" w:type="auto"/>
            <w:shd w:val="clear" w:color="auto" w:fill="auto"/>
          </w:tcPr>
          <w:p w14:paraId="03AF64AE"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AB61A9C"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3727C3B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0B8D0740"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C5BD0B5"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29627AE9"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211F73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646BAA6"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07A9D1FA" w14:textId="77777777" w:rsidTr="003A3B10">
        <w:tc>
          <w:tcPr>
            <w:tcW w:w="0" w:type="auto"/>
            <w:shd w:val="clear" w:color="auto" w:fill="auto"/>
          </w:tcPr>
          <w:p w14:paraId="3AFDE778"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9A5BD10"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2652D9D1"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537AF9F2"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2FD39CA5"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42D36B6"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598DCFA"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4623C23"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r w:rsidR="003A3B10" w:rsidRPr="000E1B7B" w14:paraId="5E523268" w14:textId="77777777" w:rsidTr="003A3B10">
        <w:tc>
          <w:tcPr>
            <w:tcW w:w="0" w:type="auto"/>
            <w:shd w:val="clear" w:color="auto" w:fill="auto"/>
          </w:tcPr>
          <w:p w14:paraId="18E90D55"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FB1417B"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0E29F017"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79EC651D"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CF003AA"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EC993F6"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63DF9F1"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2AA6786" w14:textId="77777777" w:rsidR="003A3B10" w:rsidRPr="000E1B7B" w:rsidRDefault="003A3B10" w:rsidP="003A3B10">
            <w:pPr>
              <w:autoSpaceDE w:val="0"/>
              <w:autoSpaceDN w:val="0"/>
              <w:adjustRightInd w:val="0"/>
              <w:spacing w:after="0" w:line="240" w:lineRule="auto"/>
              <w:jc w:val="both"/>
              <w:rPr>
                <w:rFonts w:ascii="TimesNewRomanPSMT" w:hAnsi="TimesNewRomanPSMT" w:cs="TimesNewRomanPSMT"/>
                <w:sz w:val="24"/>
                <w:szCs w:val="24"/>
              </w:rPr>
            </w:pPr>
          </w:p>
        </w:tc>
      </w:tr>
    </w:tbl>
    <w:p w14:paraId="12649880" w14:textId="77777777" w:rsidR="003A3B10" w:rsidRDefault="003A3B10" w:rsidP="003A3B10">
      <w:pPr>
        <w:shd w:val="clear" w:color="auto" w:fill="FFFFFF" w:themeFill="background1"/>
        <w:tabs>
          <w:tab w:val="left" w:pos="1340"/>
        </w:tabs>
        <w:spacing w:after="0"/>
        <w:rPr>
          <w:rFonts w:ascii="Times New Roman" w:hAnsi="Times New Roman" w:cs="Times New Roman"/>
          <w:lang w:eastAsia="fr-FR"/>
        </w:rPr>
      </w:pPr>
    </w:p>
    <w:p w14:paraId="383B3361" w14:textId="77777777" w:rsidR="00525EAA" w:rsidRDefault="00525EAA" w:rsidP="00525EAA">
      <w:pPr>
        <w:spacing w:before="120" w:after="120"/>
        <w:jc w:val="both"/>
        <w:rPr>
          <w:rFonts w:ascii="Times New Roman" w:hAnsi="Times New Roman" w:cs="Times New Roman"/>
        </w:rPr>
      </w:pPr>
    </w:p>
    <w:p w14:paraId="522ED1A6" w14:textId="77777777" w:rsidR="00415A41" w:rsidRDefault="00415A41" w:rsidP="00525EAA">
      <w:pPr>
        <w:spacing w:before="120" w:after="120"/>
        <w:jc w:val="both"/>
        <w:rPr>
          <w:rFonts w:ascii="Times New Roman" w:hAnsi="Times New Roman" w:cs="Times New Roman"/>
        </w:rPr>
      </w:pPr>
    </w:p>
    <w:p w14:paraId="692DBD18" w14:textId="77777777" w:rsidR="00415A41" w:rsidRDefault="00415A41" w:rsidP="00525EAA">
      <w:pPr>
        <w:spacing w:before="120" w:after="120"/>
        <w:jc w:val="both"/>
        <w:rPr>
          <w:rFonts w:ascii="Times New Roman" w:hAnsi="Times New Roman" w:cs="Times New Roman"/>
        </w:rPr>
      </w:pPr>
    </w:p>
    <w:p w14:paraId="1ABC4239" w14:textId="77777777" w:rsidR="00415A41" w:rsidRDefault="00415A41" w:rsidP="00525EAA">
      <w:pPr>
        <w:spacing w:before="120" w:after="120"/>
        <w:jc w:val="both"/>
        <w:rPr>
          <w:rFonts w:ascii="Times New Roman" w:hAnsi="Times New Roman" w:cs="Times New Roman"/>
        </w:rPr>
      </w:pPr>
    </w:p>
    <w:p w14:paraId="43454BE4" w14:textId="77777777" w:rsidR="00415A41" w:rsidRDefault="00415A41" w:rsidP="00525EAA">
      <w:pPr>
        <w:spacing w:before="120" w:after="120"/>
        <w:jc w:val="both"/>
        <w:rPr>
          <w:rFonts w:ascii="Times New Roman" w:hAnsi="Times New Roman" w:cs="Times New Roman"/>
        </w:rPr>
      </w:pPr>
    </w:p>
    <w:p w14:paraId="547D32BC" w14:textId="77777777" w:rsidR="00415A41" w:rsidRDefault="00415A41" w:rsidP="00525EAA">
      <w:pPr>
        <w:spacing w:before="120" w:after="120"/>
        <w:jc w:val="both"/>
        <w:rPr>
          <w:rFonts w:ascii="Times New Roman" w:hAnsi="Times New Roman" w:cs="Times New Roman"/>
        </w:rPr>
      </w:pPr>
    </w:p>
    <w:p w14:paraId="62102605" w14:textId="77777777" w:rsidR="00415A41" w:rsidRDefault="00415A41" w:rsidP="00525EAA">
      <w:pPr>
        <w:spacing w:before="120" w:after="120"/>
        <w:jc w:val="both"/>
        <w:rPr>
          <w:rFonts w:ascii="Times New Roman" w:hAnsi="Times New Roman" w:cs="Times New Roman"/>
        </w:rPr>
      </w:pPr>
    </w:p>
    <w:p w14:paraId="208F71D9" w14:textId="77777777" w:rsidR="00415A41" w:rsidRDefault="00415A41" w:rsidP="00525EAA">
      <w:pPr>
        <w:spacing w:before="120" w:after="120"/>
        <w:jc w:val="both"/>
        <w:rPr>
          <w:rFonts w:ascii="Times New Roman" w:hAnsi="Times New Roman" w:cs="Times New Roman"/>
        </w:rPr>
      </w:pPr>
    </w:p>
    <w:p w14:paraId="3A0F581E" w14:textId="77777777" w:rsidR="00415A41" w:rsidRDefault="00415A41" w:rsidP="00525EAA">
      <w:pPr>
        <w:spacing w:before="120" w:after="120"/>
        <w:jc w:val="both"/>
        <w:rPr>
          <w:rFonts w:ascii="Times New Roman" w:hAnsi="Times New Roman" w:cs="Times New Roman"/>
        </w:rPr>
      </w:pPr>
    </w:p>
    <w:p w14:paraId="79B438E8" w14:textId="77777777" w:rsidR="00415A41" w:rsidRDefault="00415A41" w:rsidP="00525EAA">
      <w:pPr>
        <w:spacing w:before="120" w:after="120"/>
        <w:jc w:val="both"/>
        <w:rPr>
          <w:rFonts w:ascii="Times New Roman" w:hAnsi="Times New Roman" w:cs="Times New Roman"/>
        </w:rPr>
      </w:pPr>
    </w:p>
    <w:p w14:paraId="11F81D76" w14:textId="4A8DABB9" w:rsidR="00415A41" w:rsidRPr="00F51071" w:rsidRDefault="00415A41" w:rsidP="00525EAA">
      <w:pPr>
        <w:spacing w:before="120" w:after="120"/>
        <w:jc w:val="both"/>
        <w:rPr>
          <w:rFonts w:ascii="Times New Roman" w:hAnsi="Times New Roman" w:cs="Times New Roman"/>
        </w:rPr>
      </w:pPr>
    </w:p>
    <w:sectPr w:rsidR="00415A41" w:rsidRPr="00F51071" w:rsidSect="00AE04A0">
      <w:pgSz w:w="11906" w:h="16838"/>
      <w:pgMar w:top="851" w:right="566" w:bottom="1134"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4C81B" w14:textId="77777777" w:rsidR="000512E1" w:rsidRDefault="000512E1" w:rsidP="00825620">
      <w:pPr>
        <w:spacing w:after="0" w:line="240" w:lineRule="auto"/>
      </w:pPr>
      <w:r>
        <w:separator/>
      </w:r>
    </w:p>
  </w:endnote>
  <w:endnote w:type="continuationSeparator" w:id="0">
    <w:p w14:paraId="1CCAB205" w14:textId="77777777" w:rsidR="000512E1" w:rsidRDefault="000512E1" w:rsidP="00825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Gras">
    <w:charset w:val="00"/>
    <w:family w:val="roman"/>
    <w:pitch w:val="variable"/>
    <w:sig w:usb0="E0002AEF" w:usb1="C0007841" w:usb2="00000009" w:usb3="00000000" w:csb0="000001FF" w:csb1="00000000"/>
  </w:font>
  <w:font w:name="Myriad Pro Black">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MT">
    <w:altName w:val="Malgun Gothic Semilight"/>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0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VAZCQF+GillSans-BoldItalic">
    <w:altName w:val="Calibri"/>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decorative"/>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eoSlb712 Lt BT">
    <w:altName w:val="Bookman Old Style"/>
    <w:charset w:val="00"/>
    <w:family w:val="roman"/>
    <w:pitch w:val="variable"/>
    <w:sig w:usb0="00000007" w:usb1="00000000" w:usb2="00000000" w:usb3="00000000" w:csb0="00000011" w:csb1="00000000"/>
  </w:font>
  <w:font w:name="Agency FB">
    <w:altName w:val="Andale Mono"/>
    <w:panose1 w:val="020B0503020202020204"/>
    <w:charset w:val="00"/>
    <w:family w:val="swiss"/>
    <w:pitch w:val="variable"/>
    <w:sig w:usb0="00000003" w:usb1="00000000" w:usb2="00000000" w:usb3="00000000" w:csb0="00000001" w:csb1="00000000"/>
  </w:font>
  <w:font w:name="Palatino">
    <w:charset w:val="00"/>
    <w:family w:val="roman"/>
    <w:pitch w:val="variable"/>
    <w:sig w:usb0="A00002FF" w:usb1="7800205A" w:usb2="14600000" w:usb3="00000000" w:csb0="00000193" w:csb1="00000000"/>
  </w:font>
  <w:font w:name="Algerian">
    <w:altName w:val="Kino MT"/>
    <w:panose1 w:val="04020705040A02060702"/>
    <w:charset w:val="00"/>
    <w:family w:val="decorative"/>
    <w:pitch w:val="variable"/>
    <w:sig w:usb0="00000003" w:usb1="00000000" w:usb2="00000000" w:usb3="00000000" w:csb0="00000001" w:csb1="00000000"/>
  </w:font>
  <w:font w:name="Liberation Serif">
    <w:altName w:val="MS Mincho"/>
    <w:charset w:val="80"/>
    <w:family w:val="roman"/>
    <w:pitch w:val="default"/>
  </w:font>
  <w:font w:name="DejaVu Sans">
    <w:charset w:val="00"/>
    <w:family w:val="swiss"/>
    <w:pitch w:val="default"/>
    <w:sig w:usb0="E7002EFF" w:usb1="D200FDFF" w:usb2="0A246029" w:usb3="00000000" w:csb0="600001FF" w:csb1="DFFF0000"/>
  </w:font>
  <w:font w:name="Mangal">
    <w:panose1 w:val="00000400000000000000"/>
    <w:charset w:val="00"/>
    <w:family w:val="auto"/>
    <w:pitch w:val="variable"/>
    <w:sig w:usb0="00008003" w:usb1="00000000" w:usb2="00000000" w:usb3="00000000" w:csb0="00000001" w:csb1="00000000"/>
  </w:font>
  <w:font w:name="HelveticaNeueLT Std Med Cn">
    <w:altName w:val="HelveticaNeueLT Std Med Cn"/>
    <w:panose1 w:val="00000000000000000000"/>
    <w:charset w:val="00"/>
    <w:family w:val="swiss"/>
    <w:notTrueType/>
    <w:pitch w:val="default"/>
    <w:sig w:usb0="00000003" w:usb1="00000000" w:usb2="00000000" w:usb3="00000000" w:csb0="00000001" w:csb1="00000000"/>
  </w:font>
  <w:font w:name="Zapf Dingbats ITC">
    <w:altName w:val="Arial Unicode MS"/>
    <w:panose1 w:val="00000000000000000000"/>
    <w:charset w:val="81"/>
    <w:family w:val="auto"/>
    <w:notTrueType/>
    <w:pitch w:val="default"/>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HGGFHE+Garamond">
    <w:altName w:val="Garamond"/>
    <w:panose1 w:val="00000000000000000000"/>
    <w:charset w:val="00"/>
    <w:family w:val="roman"/>
    <w:notTrueType/>
    <w:pitch w:val="default"/>
    <w:sig w:usb0="00000003" w:usb1="00000000" w:usb2="00000000" w:usb3="00000000" w:csb0="00000001" w:csb1="00000000"/>
  </w:font>
  <w:font w:name="Chicago">
    <w:altName w:val="Arial"/>
    <w:panose1 w:val="00000000000000000000"/>
    <w:charset w:val="00"/>
    <w:family w:val="swiss"/>
    <w:notTrueType/>
    <w:pitch w:val="variable"/>
    <w:sig w:usb0="00000003" w:usb1="00000000" w:usb2="00000000" w:usb3="00000000" w:csb0="00000001" w:csb1="00000000"/>
  </w:font>
  <w:font w:name="Optima">
    <w:charset w:val="00"/>
    <w:family w:val="swiss"/>
    <w:pitch w:val="variable"/>
    <w:sig w:usb0="80000067"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UnicodeMS">
    <w:altName w:val="Times New Roman"/>
    <w:charset w:val="00"/>
    <w:family w:val="auto"/>
    <w:pitch w:val="variable"/>
    <w:sig w:usb0="F7FFAFFF" w:usb1="E9DFFFFF" w:usb2="0000003F" w:usb3="00000000" w:csb0="003F01FF" w:csb1="00000000"/>
  </w:font>
  <w:font w:name="Helvetica">
    <w:panose1 w:val="020B0604020202020204"/>
    <w:charset w:val="00"/>
    <w:family w:val="swiss"/>
    <w:pitch w:val="variable"/>
    <w:sig w:usb0="E00002FF" w:usb1="5000785B" w:usb2="00000000" w:usb3="00000000" w:csb0="0000019F" w:csb1="00000000"/>
  </w:font>
  <w:font w:name="ArialMT">
    <w:altName w:val="Times New Roman"/>
    <w:panose1 w:val="00000000000000000000"/>
    <w:charset w:val="00"/>
    <w:family w:val="roman"/>
    <w:notTrueType/>
    <w:pitch w:val="default"/>
  </w:font>
  <w:font w:name="Calibri-Bold">
    <w:altName w:val="Times New Roman"/>
    <w:panose1 w:val="00000000000000000000"/>
    <w:charset w:val="00"/>
    <w:family w:val="roman"/>
    <w:notTrueType/>
    <w:pitch w:val="default"/>
  </w:font>
  <w:font w:name="Monotype Corsiva">
    <w:panose1 w:val="03010101010201010101"/>
    <w:charset w:val="00"/>
    <w:family w:val="script"/>
    <w:pitch w:val="variable"/>
    <w:sig w:usb0="00000287" w:usb1="00000000" w:usb2="00000000" w:usb3="00000000" w:csb0="0000009F" w:csb1="00000000"/>
  </w:font>
  <w:font w:name="Bodoni MT">
    <w:altName w:val="Big Caslon"/>
    <w:panose1 w:val="020706030806060202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Lucida Calligraphy">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auto"/>
    <w:pitch w:val="fixed"/>
    <w:sig w:usb0="800002BF" w:usb1="38CF7CFA" w:usb2="00000016" w:usb3="00000000" w:csb0="00040001"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613EA" w14:textId="6A9DD26E" w:rsidR="00A02492" w:rsidRPr="005C29C5" w:rsidRDefault="00A02492" w:rsidP="00464BB3">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92544" behindDoc="1" locked="0" layoutInCell="1" allowOverlap="1" wp14:anchorId="75CAE827" wp14:editId="025EB803">
          <wp:simplePos x="0" y="0"/>
          <wp:positionH relativeFrom="margin">
            <wp:align>left</wp:align>
          </wp:positionH>
          <wp:positionV relativeFrom="page">
            <wp:posOffset>9986187</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7573C6">
      <w:rPr>
        <w:rFonts w:ascii="Times New Roman" w:hAnsi="Times New Roman" w:cs="Times New Roman"/>
        <w:noProof/>
        <w:color w:val="323E4F" w:themeColor="text2" w:themeShade="BF"/>
      </w:rPr>
      <w:t>2</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7573C6">
      <w:rPr>
        <w:rFonts w:ascii="Times New Roman" w:hAnsi="Times New Roman" w:cs="Times New Roman"/>
        <w:noProof/>
        <w:color w:val="323E4F" w:themeColor="text2" w:themeShade="BF"/>
      </w:rPr>
      <w:t>18</w:t>
    </w:r>
    <w:r w:rsidRPr="005C29C5">
      <w:rPr>
        <w:rFonts w:ascii="Times New Roman" w:hAnsi="Times New Roman" w:cs="Times New Roman"/>
        <w:color w:val="323E4F" w:themeColor="text2" w:themeShade="BF"/>
      </w:rPr>
      <w:fldChar w:fldCharType="end"/>
    </w:r>
  </w:p>
  <w:p w14:paraId="1A769C5A" w14:textId="77777777" w:rsidR="00A02492" w:rsidRPr="00CB2CB2" w:rsidRDefault="00A02492" w:rsidP="00464BB3">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E7B5D" w14:textId="190E4EAA" w:rsidR="00A02492" w:rsidRPr="005C29C5" w:rsidRDefault="00A02492" w:rsidP="00464BB3">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86400" behindDoc="1" locked="0" layoutInCell="1" allowOverlap="1" wp14:anchorId="3E0366A2" wp14:editId="682FB4CA">
          <wp:simplePos x="0" y="0"/>
          <wp:positionH relativeFrom="margin">
            <wp:align>left</wp:align>
          </wp:positionH>
          <wp:positionV relativeFrom="page">
            <wp:posOffset>9986187</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Página</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21</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295</w:t>
    </w:r>
    <w:r w:rsidRPr="005C29C5">
      <w:rPr>
        <w:rFonts w:ascii="Times New Roman" w:hAnsi="Times New Roman" w:cs="Times New Roman"/>
        <w:color w:val="323E4F" w:themeColor="text2" w:themeShade="BF"/>
      </w:rPr>
      <w:fldChar w:fldCharType="end"/>
    </w:r>
  </w:p>
  <w:p w14:paraId="49BF649E" w14:textId="77777777" w:rsidR="00A02492" w:rsidRPr="00CB2CB2" w:rsidRDefault="00A02492" w:rsidP="00464BB3">
    <w:pPr>
      <w:pStyle w:val="Rodap"/>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A4F01" w14:textId="799F057D" w:rsidR="00A02492" w:rsidRPr="005C29C5" w:rsidRDefault="00A02492" w:rsidP="00206BD2">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84352" behindDoc="1" locked="0" layoutInCell="1" allowOverlap="1" wp14:anchorId="6215AB1C" wp14:editId="6A98CC6D">
          <wp:simplePos x="0" y="0"/>
          <wp:positionH relativeFrom="margin">
            <wp:align>left</wp:align>
          </wp:positionH>
          <wp:positionV relativeFrom="page">
            <wp:posOffset>9986187</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40</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295</w:t>
    </w:r>
    <w:r w:rsidRPr="005C29C5">
      <w:rPr>
        <w:rFonts w:ascii="Times New Roman" w:hAnsi="Times New Roman" w:cs="Times New Roman"/>
        <w:color w:val="323E4F" w:themeColor="text2" w:themeShade="BF"/>
      </w:rPr>
      <w:fldChar w:fldCharType="end"/>
    </w:r>
  </w:p>
  <w:p w14:paraId="61B4AF83" w14:textId="77777777" w:rsidR="00A02492" w:rsidRPr="00206BD2" w:rsidRDefault="00A02492" w:rsidP="00206BD2">
    <w:pPr>
      <w:pStyle w:val="Rodap"/>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49306" w14:textId="2EC0A33B" w:rsidR="00A02492" w:rsidRPr="005C29C5" w:rsidRDefault="00A02492">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22912" behindDoc="1" locked="0" layoutInCell="1" allowOverlap="1" wp14:anchorId="12EE2DC8" wp14:editId="179DE8AD">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704" name="Imag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59</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295</w:t>
    </w:r>
    <w:r w:rsidRPr="005C29C5">
      <w:rPr>
        <w:rFonts w:ascii="Times New Roman" w:hAnsi="Times New Roman" w:cs="Times New Roman"/>
        <w:color w:val="323E4F" w:themeColor="text2" w:themeShade="BF"/>
      </w:rPr>
      <w:fldChar w:fldCharType="end"/>
    </w:r>
  </w:p>
  <w:p w14:paraId="55F90CB8" w14:textId="77777777" w:rsidR="00A02492" w:rsidRDefault="00A02492">
    <w:pPr>
      <w:pStyle w:val="Rodap"/>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2B12D" w14:textId="31437DCA" w:rsidR="00A02492" w:rsidRPr="005C29C5" w:rsidRDefault="00A02492" w:rsidP="00115EEF">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23936" behindDoc="1" locked="0" layoutInCell="1" allowOverlap="1" wp14:anchorId="1A682C15" wp14:editId="1FF40566">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705" name="Imag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60</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295</w:t>
    </w:r>
    <w:r w:rsidRPr="005C29C5">
      <w:rPr>
        <w:rFonts w:ascii="Times New Roman" w:hAnsi="Times New Roman" w:cs="Times New Roman"/>
        <w:color w:val="323E4F" w:themeColor="text2" w:themeShade="BF"/>
      </w:rPr>
      <w:fldChar w:fldCharType="end"/>
    </w:r>
  </w:p>
  <w:p w14:paraId="0A03EF88" w14:textId="77777777" w:rsidR="00A02492" w:rsidRDefault="00A02492" w:rsidP="00115EEF">
    <w:pPr>
      <w:pStyle w:val="Rodap"/>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1322744"/>
      <w:docPartObj>
        <w:docPartGallery w:val="Page Numbers (Bottom of Page)"/>
        <w:docPartUnique/>
      </w:docPartObj>
    </w:sdtPr>
    <w:sdtEndPr/>
    <w:sdtContent>
      <w:p w14:paraId="5817DE88" w14:textId="77777777" w:rsidR="00A02492" w:rsidRDefault="00A02492" w:rsidP="0022298A">
        <w:pPr>
          <w:pStyle w:val="Rodap"/>
        </w:pPr>
        <w:r>
          <w:rPr>
            <w:noProof/>
            <w:lang w:val="pt-PT" w:eastAsia="pt-PT"/>
          </w:rPr>
          <w:drawing>
            <wp:anchor distT="0" distB="0" distL="114300" distR="114300" simplePos="0" relativeHeight="251647488" behindDoc="1" locked="0" layoutInCell="1" allowOverlap="1" wp14:anchorId="348B4A48" wp14:editId="63842BF8">
              <wp:simplePos x="0" y="0"/>
              <wp:positionH relativeFrom="margin">
                <wp:posOffset>-790533</wp:posOffset>
              </wp:positionH>
              <wp:positionV relativeFrom="paragraph">
                <wp:posOffset>27305</wp:posOffset>
              </wp:positionV>
              <wp:extent cx="904240" cy="586105"/>
              <wp:effectExtent l="57150" t="133350" r="162560" b="328295"/>
              <wp:wrapTight wrapText="bothSides">
                <wp:wrapPolygon edited="0">
                  <wp:start x="10466" y="-4914"/>
                  <wp:lineTo x="1820" y="-3510"/>
                  <wp:lineTo x="1820" y="7723"/>
                  <wp:lineTo x="-910" y="7723"/>
                  <wp:lineTo x="-1365" y="23168"/>
                  <wp:lineTo x="2275" y="30189"/>
                  <wp:lineTo x="7736" y="32997"/>
                  <wp:lineTo x="19567" y="32997"/>
                  <wp:lineTo x="23663" y="30189"/>
                  <wp:lineTo x="25028" y="19658"/>
                  <wp:lineTo x="23663" y="5616"/>
                  <wp:lineTo x="16837" y="-3510"/>
                  <wp:lineTo x="15017" y="-4914"/>
                  <wp:lineTo x="10466" y="-4914"/>
                </wp:wrapPolygon>
              </wp:wrapTight>
              <wp:docPr id="515" name="Image 515" descr="LOGO ECI.tif"/>
              <wp:cNvGraphicFramePr/>
              <a:graphic xmlns:a="http://schemas.openxmlformats.org/drawingml/2006/main">
                <a:graphicData uri="http://schemas.openxmlformats.org/drawingml/2006/picture">
                  <pic:pic xmlns:pic="http://schemas.openxmlformats.org/drawingml/2006/picture">
                    <pic:nvPicPr>
                      <pic:cNvPr id="537" name="Image 537" descr="LOGO ECI.ti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240" cy="58610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noProof/>
            <w:lang w:val="pt-PT" w:eastAsia="pt-PT"/>
          </w:rPr>
          <mc:AlternateContent>
            <mc:Choice Requires="wpg">
              <w:drawing>
                <wp:anchor distT="0" distB="0" distL="114300" distR="114300" simplePos="0" relativeHeight="251646464" behindDoc="0" locked="0" layoutInCell="1" allowOverlap="1" wp14:anchorId="4230F6DA" wp14:editId="6097AA80">
                  <wp:simplePos x="0" y="0"/>
                  <wp:positionH relativeFrom="page">
                    <wp:align>center</wp:align>
                  </wp:positionH>
                  <wp:positionV relativeFrom="bottomMargin">
                    <wp:align>center</wp:align>
                  </wp:positionV>
                  <wp:extent cx="7753350" cy="190500"/>
                  <wp:effectExtent l="9525" t="9525" r="9525" b="0"/>
                  <wp:wrapNone/>
                  <wp:docPr id="909" name="Groupe 9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910" name="Text Box 25"/>
                          <wps:cNvSpPr txBox="1">
                            <a:spLocks noChangeArrowheads="1"/>
                          </wps:cNvSpPr>
                          <wps:spPr bwMode="auto">
                            <a:xfrm>
                              <a:off x="10803" y="14982"/>
                              <a:ext cx="659" cy="288"/>
                            </a:xfrm>
                            <a:prstGeom prst="rect">
                              <a:avLst/>
                            </a:prstGeom>
                            <a:noFill/>
                            <a:ln>
                              <a:noFill/>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solidFill>
                                    <a:srgbClr val="FFFFFF"/>
                                  </a:solidFill>
                                </a14:hiddenFill>
                              </a:ext>
                              <a:ext uri="{91240B29-F687-4f45-9708-019B960494DF}">
                                <a14:hiddenLine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w="9525">
                                  <a:solidFill>
                                    <a:srgbClr val="000000"/>
                                  </a:solidFill>
                                  <a:miter lim="800000"/>
                                  <a:headEnd/>
                                  <a:tailEnd/>
                                </a14:hiddenLine>
                              </a:ext>
                            </a:extLst>
                          </wps:spPr>
                          <wps:txbx>
                            <w:txbxContent>
                              <w:p w14:paraId="2AC2B5B3" w14:textId="77777777" w:rsidR="00A02492" w:rsidRDefault="00A02492" w:rsidP="0022298A">
                                <w:pPr>
                                  <w:jc w:val="center"/>
                                </w:pPr>
                                <w:r>
                                  <w:fldChar w:fldCharType="begin"/>
                                </w:r>
                                <w:r>
                                  <w:instrText>PAGE    \* MERGEFORMAT</w:instrText>
                                </w:r>
                                <w:r>
                                  <w:fldChar w:fldCharType="separate"/>
                                </w:r>
                                <w:r w:rsidRPr="0058308B">
                                  <w:rPr>
                                    <w:noProof/>
                                    <w:color w:val="8C8C8C" w:themeColor="background1" w:themeShade="8C"/>
                                  </w:rPr>
                                  <w:t>2</w:t>
                                </w:r>
                                <w:r>
                                  <w:rPr>
                                    <w:color w:val="8C8C8C" w:themeColor="background1" w:themeShade="8C"/>
                                  </w:rPr>
                                  <w:fldChar w:fldCharType="end"/>
                                </w:r>
                              </w:p>
                            </w:txbxContent>
                          </wps:txbx>
                          <wps:bodyPr rot="0" vert="horz" wrap="square" lIns="0" tIns="0" rIns="0" bIns="0" anchor="t" anchorCtr="0" upright="1">
                            <a:noAutofit/>
                          </wps:bodyPr>
                        </wps:wsp>
                        <wpg:grpSp>
                          <wpg:cNvPr id="911" name="Group 31"/>
                          <wpg:cNvGrpSpPr>
                            <a:grpSpLocks/>
                          </wpg:cNvGrpSpPr>
                          <wpg:grpSpPr bwMode="auto">
                            <a:xfrm flipH="1">
                              <a:off x="0" y="14970"/>
                              <a:ext cx="12255" cy="230"/>
                              <a:chOff x="-8" y="14978"/>
                              <a:chExt cx="12255" cy="230"/>
                            </a:xfrm>
                          </wpg:grpSpPr>
                          <wps:wsp>
                            <wps:cNvPr id="912"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noFill/>
                                  </a14:hiddenFill>
                                </a:ext>
                              </a:extLst>
                            </wps:spPr>
                            <wps:bodyPr/>
                          </wps:wsp>
                          <wps:wsp>
                            <wps:cNvPr id="913"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cx1="http://schemas.microsoft.com/office/drawing/2015/9/8/chartex">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xmlns:cx1="http://schemas.microsoft.com/office/drawing/2015/9/8/chartex">
              <w:pict>
                <v:group w14:anchorId="4230F6DA" id="Groupe 909" o:spid="_x0000_s1069" style="position:absolute;margin-left:0;margin-top:0;width:610.5pt;height:15pt;z-index:2516464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">
                  <v:shapetype id="_x0000_t202" coordsize="21600,21600" o:spt="202" path="m,l,21600r21600,l21600,xe">
                    <v:stroke joinstyle="miter"/>
                    <v:path gradientshapeok="t" o:connecttype="rect"/>
                  </v:shapetype>
                  <v:shape id="Text Box 25" o:spid="_x0000_s1070"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" filled="f" stroked="f">
                    <v:textbox inset="0,0,0,0">
                      <w:txbxContent>
                        <w:p w14:paraId="2AC2B5B3" w14:textId="77777777" w:rsidR="00A02492" w:rsidRDefault="00A02492" w:rsidP="0022298A">
                          <w:pPr>
                            <w:jc w:val="center"/>
                          </w:pPr>
                          <w:r>
                            <w:fldChar w:fldCharType="begin"/>
                          </w:r>
                          <w:r>
                            <w:instrText>PAGE    \* MERGEFORMAT</w:instrText>
                          </w:r>
                          <w:r>
                            <w:fldChar w:fldCharType="separate"/>
                          </w:r>
                          <w:r w:rsidRPr="0058308B">
                            <w:rPr>
                              <w:noProof/>
                              <w:color w:val="8C8C8C" w:themeColor="background1" w:themeShade="8C"/>
                            </w:rPr>
                            <w:t>2</w:t>
                          </w:r>
                          <w:r>
                            <w:rPr>
                              <w:color w:val="8C8C8C" w:themeColor="background1" w:themeShade="8C"/>
                            </w:rPr>
                            <w:fldChar w:fldCharType="end"/>
                          </w:r>
                        </w:p>
                      </w:txbxContent>
                    </v:textbox>
                  </v:shape>
                  <v:group id="Group 31" o:spid="_x0000_s1071"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72"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" strokecolor="#a5a5a5"/>
                    <v:shape id="AutoShape 28" o:spid="_x0000_s1073"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" adj="20904" strokecolor="#a5a5a5"/>
                  </v:group>
                  <w10:wrap anchorx="page" anchory="margin"/>
                </v:group>
              </w:pict>
            </mc:Fallback>
          </mc:AlternateContent>
        </w:r>
      </w:p>
    </w:sdtContent>
  </w:sdt>
  <w:p w14:paraId="26C0DE66" w14:textId="77777777" w:rsidR="00A02492" w:rsidRPr="0022298A" w:rsidRDefault="00A02492" w:rsidP="0022298A">
    <w:pPr>
      <w:pStyle w:val="Rodap"/>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74471" w14:textId="45BE343F" w:rsidR="00A02492" w:rsidRPr="005C29C5" w:rsidRDefault="00A02492" w:rsidP="00C40313">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58752" behindDoc="1" locked="0" layoutInCell="1" allowOverlap="1" wp14:anchorId="2BF0A429" wp14:editId="232FB5D2">
          <wp:simplePos x="0" y="0"/>
          <wp:positionH relativeFrom="margin">
            <wp:align>left</wp:align>
          </wp:positionH>
          <wp:positionV relativeFrom="page">
            <wp:posOffset>9986187</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688" name="Imag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61</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295</w:t>
    </w:r>
    <w:r w:rsidRPr="005C29C5">
      <w:rPr>
        <w:rFonts w:ascii="Times New Roman" w:hAnsi="Times New Roman" w:cs="Times New Roman"/>
        <w:color w:val="323E4F" w:themeColor="text2" w:themeShade="B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5EAD7" w14:textId="1BD046EF" w:rsidR="00A02492" w:rsidRPr="005C29C5" w:rsidRDefault="00A02492" w:rsidP="00A5747E">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65920" behindDoc="1" locked="0" layoutInCell="1" allowOverlap="1" wp14:anchorId="318BAF8F" wp14:editId="519F8E63">
          <wp:simplePos x="0" y="0"/>
          <wp:positionH relativeFrom="margin">
            <wp:align>left</wp:align>
          </wp:positionH>
          <wp:positionV relativeFrom="page">
            <wp:posOffset>9986187</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710" name="Imag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109</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109</w:t>
    </w:r>
    <w:r w:rsidRPr="005C29C5">
      <w:rPr>
        <w:rFonts w:ascii="Times New Roman" w:hAnsi="Times New Roman" w:cs="Times New Roman"/>
        <w:color w:val="323E4F" w:themeColor="text2" w:themeShade="BF"/>
      </w:rPr>
      <w:fldChar w:fldCharType="end"/>
    </w:r>
  </w:p>
  <w:p w14:paraId="05FF1F7D" w14:textId="77777777" w:rsidR="00A02492" w:rsidRPr="00B00596" w:rsidRDefault="00A02492" w:rsidP="00B00596">
    <w:pPr>
      <w:pStyle w:val="Rodap"/>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6410D" w14:textId="544C3BC8" w:rsidR="00A02492" w:rsidRPr="005C29C5" w:rsidRDefault="00A02492" w:rsidP="00115EEF">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55680" behindDoc="1" locked="0" layoutInCell="1" allowOverlap="1" wp14:anchorId="1A8217ED" wp14:editId="55793C08">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568" name="Imag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178</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294</w:t>
    </w:r>
    <w:r w:rsidRPr="005C29C5">
      <w:rPr>
        <w:rFonts w:ascii="Times New Roman" w:hAnsi="Times New Roman" w:cs="Times New Roman"/>
        <w:color w:val="323E4F" w:themeColor="text2" w:themeShade="B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2E535" w14:textId="77777777" w:rsidR="00A02492" w:rsidRDefault="00A02492">
    <w:pPr>
      <w:pStyle w:val="Rodap"/>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DADC0" w14:textId="77777777" w:rsidR="00A02492" w:rsidRDefault="00A02492">
    <w:pPr>
      <w:pStyle w:val="Rodap"/>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163A2" w14:textId="41FA8C71" w:rsidR="00A02492" w:rsidRPr="005C29C5" w:rsidRDefault="00A02492" w:rsidP="00A5747E">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38272" behindDoc="1" locked="0" layoutInCell="1" allowOverlap="1" wp14:anchorId="7C3E0451" wp14:editId="2683A196">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722" name="Imag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195</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294</w:t>
    </w:r>
    <w:r w:rsidRPr="005C29C5">
      <w:rPr>
        <w:rFonts w:ascii="Times New Roman" w:hAnsi="Times New Roman" w:cs="Times New Roman"/>
        <w:color w:val="323E4F" w:themeColor="text2" w:themeShade="B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7F53E" w14:textId="2D86BC59" w:rsidR="00A02492" w:rsidRPr="005C29C5" w:rsidRDefault="00A02492" w:rsidP="00A12B02">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67968" behindDoc="1" locked="0" layoutInCell="1" allowOverlap="1" wp14:anchorId="7D99EA33" wp14:editId="22DAB1A3">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723" name="Imag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203</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EA25A4">
      <w:rPr>
        <w:rFonts w:ascii="Times New Roman" w:hAnsi="Times New Roman" w:cs="Times New Roman"/>
        <w:noProof/>
        <w:color w:val="323E4F" w:themeColor="text2" w:themeShade="BF"/>
      </w:rPr>
      <w:t>294</w:t>
    </w:r>
    <w:r w:rsidRPr="005C29C5">
      <w:rPr>
        <w:rFonts w:ascii="Times New Roman" w:hAnsi="Times New Roman" w:cs="Times New Roman"/>
        <w:color w:val="323E4F" w:themeColor="text2" w:themeShade="B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EA6E9" w14:textId="77777777" w:rsidR="000512E1" w:rsidRDefault="000512E1" w:rsidP="00825620">
      <w:pPr>
        <w:spacing w:after="0" w:line="240" w:lineRule="auto"/>
      </w:pPr>
      <w:r>
        <w:separator/>
      </w:r>
    </w:p>
  </w:footnote>
  <w:footnote w:type="continuationSeparator" w:id="0">
    <w:p w14:paraId="31A8AF9D" w14:textId="77777777" w:rsidR="000512E1" w:rsidRDefault="000512E1" w:rsidP="00825620">
      <w:pPr>
        <w:spacing w:after="0" w:line="240" w:lineRule="auto"/>
      </w:pPr>
      <w:r>
        <w:continuationSeparator/>
      </w:r>
    </w:p>
  </w:footnote>
  <w:footnote w:id="1">
    <w:p w14:paraId="1917C5EF" w14:textId="77777777" w:rsidR="00A02492" w:rsidRDefault="00A02492"/>
    <w:p w14:paraId="58F41629" w14:textId="77777777" w:rsidR="00A02492" w:rsidRPr="00BA0D9B" w:rsidRDefault="00A02492" w:rsidP="002A2DA5">
      <w:pPr>
        <w:pStyle w:val="Textodenotaderodap"/>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63924" w14:textId="77777777" w:rsidR="00A02492" w:rsidRPr="00DE5340" w:rsidRDefault="00A02492" w:rsidP="00464BB3">
    <w:pPr>
      <w:pStyle w:val="Cabealho"/>
      <w:ind w:right="-711"/>
      <w:jc w:val="center"/>
      <w:rPr>
        <w:rFonts w:ascii="Times New Roman" w:hAnsi="Times New Roman" w:cs="Times New Roman"/>
        <w:color w:val="000000" w:themeColor="text1"/>
        <w:sz w:val="16"/>
        <w:szCs w:val="16"/>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88448" behindDoc="1" locked="0" layoutInCell="1" allowOverlap="1" wp14:anchorId="13902F53" wp14:editId="3168E1E2">
          <wp:simplePos x="0" y="0"/>
          <wp:positionH relativeFrom="leftMargin">
            <wp:posOffset>161925</wp:posOffset>
          </wp:positionH>
          <wp:positionV relativeFrom="topMargin">
            <wp:posOffset>123825</wp:posOffset>
          </wp:positionV>
          <wp:extent cx="571077" cy="304800"/>
          <wp:effectExtent l="19050" t="19050" r="19685" b="1905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DE5340">
      <w:rPr>
        <w:rFonts w:ascii="Times New Roman" w:hAnsi="Times New Roman" w:cs="Times New Roman"/>
        <w:color w:val="000000" w:themeColor="text1"/>
        <w:sz w:val="16"/>
        <w:szCs w:val="16"/>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EMERGENCY PROJECT FOR THE IMPROVEMENT OF WATER AND ELECTRICITY SERVICES (PUASEE) - FA</w:t>
    </w:r>
  </w:p>
  <w:p w14:paraId="778AE6E0" w14:textId="77777777" w:rsidR="00A02492" w:rsidRPr="00DE5340" w:rsidRDefault="00A02492" w:rsidP="00464BB3">
    <w:pPr>
      <w:pStyle w:val="Cabealho"/>
      <w:ind w:right="-711"/>
      <w:jc w:val="center"/>
      <w:rPr>
        <w:rFonts w:ascii="Times New Roman" w:hAnsi="Times New Roman" w:cs="Times New Roman"/>
        <w:b/>
        <w:sz w:val="16"/>
        <w:szCs w:val="16"/>
        <w:lang w:val="en-US"/>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90496" behindDoc="1" locked="0" layoutInCell="1" allowOverlap="1" wp14:anchorId="0CCB4266" wp14:editId="1FAE722C">
              <wp:simplePos x="0" y="0"/>
              <wp:positionH relativeFrom="leftMargin">
                <wp:posOffset>-13970</wp:posOffset>
              </wp:positionH>
              <wp:positionV relativeFrom="topMargin">
                <wp:posOffset>416560</wp:posOffset>
              </wp:positionV>
              <wp:extent cx="914400" cy="238125"/>
              <wp:effectExtent l="0" t="0" r="0" b="9525"/>
              <wp:wrapNone/>
              <wp:docPr id="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6F001DF7" w14:textId="77777777" w:rsidR="00A02492" w:rsidRPr="0088003C" w:rsidRDefault="00A02492" w:rsidP="00464BB3">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0CCB4266" id="_x0000_t202" coordsize="21600,21600" o:spt="202" path="m,l,21600r21600,l21600,xe">
              <v:stroke joinstyle="miter"/>
              <v:path gradientshapeok="t" o:connecttype="rect"/>
            </v:shapetype>
            <v:shape id="_x0000_s1064" type="#_x0000_t202" style="position:absolute;left:0;text-align:left;margin-left:-1.1pt;margin-top:32.8pt;width:1in;height:18.75pt;z-index:-2516259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" fillcolor="#cf9" stroked="f">
              <v:fill opacity="7196f"/>
              <v:textbox>
                <w:txbxContent>
                  <w:p w14:paraId="6F001DF7" w14:textId="77777777" w:rsidR="00A02492" w:rsidRPr="0088003C" w:rsidRDefault="00A02492" w:rsidP="00464BB3">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sidRPr="00DE5340">
      <w:rPr>
        <w:rFonts w:ascii="Times New Roman" w:hAnsi="Times New Roman" w:cs="Times New Roman"/>
        <w:b/>
        <w:sz w:val="16"/>
        <w:szCs w:val="16"/>
        <w:lang w:val="en-US"/>
      </w:rPr>
      <w:t xml:space="preserve"> ESIA / S of Sub-Project No. 3: Extension of water distribution networks, in PVC and HDPE, construction of social connections, construction of standpipes</w:t>
    </w:r>
  </w:p>
  <w:p w14:paraId="26C8268C" w14:textId="77777777" w:rsidR="00A02492" w:rsidRPr="00F53FEE" w:rsidRDefault="00A02492" w:rsidP="00464BB3">
    <w:pPr>
      <w:pStyle w:val="Cabealho"/>
      <w:ind w:right="-711"/>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DE5340">
      <w:rPr>
        <w:rFonts w:ascii="Times New Roman" w:hAnsi="Times New Roman" w:cs="Times New Roman"/>
        <w:color w:val="00B050"/>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 REPORT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8CE88" w14:textId="77777777" w:rsidR="00A02492" w:rsidRPr="002162F1" w:rsidRDefault="00A02492" w:rsidP="00464BB3">
    <w:pPr>
      <w:pStyle w:val="Cabealho"/>
      <w:ind w:right="-711"/>
      <w:jc w:val="center"/>
      <w:rPr>
        <w:rFonts w:ascii="Times New Roman" w:hAnsi="Times New Roman" w:cs="Times New Roman"/>
        <w:color w:val="000000" w:themeColor="text1"/>
        <w:sz w:val="16"/>
        <w:szCs w:val="16"/>
        <w:u w:val="single"/>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79232" behindDoc="1" locked="0" layoutInCell="1" allowOverlap="1" wp14:anchorId="3527F1B1" wp14:editId="06C5FD25">
          <wp:simplePos x="0" y="0"/>
          <wp:positionH relativeFrom="leftMargin">
            <wp:posOffset>161925</wp:posOffset>
          </wp:positionH>
          <wp:positionV relativeFrom="topMargin">
            <wp:posOffset>123825</wp:posOffset>
          </wp:positionV>
          <wp:extent cx="571077" cy="304800"/>
          <wp:effectExtent l="19050" t="19050" r="19685" b="1905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2162F1">
      <w:rPr>
        <w:rFonts w:ascii="Times New Roman" w:hAnsi="Times New Roman" w:cs="Times New Roman"/>
        <w:color w:val="000000" w:themeColor="text1"/>
        <w:sz w:val="16"/>
        <w:szCs w:val="16"/>
        <w:u w:val="single"/>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PROJETO DE EMERGÊNCIA DE MELHORIA DOS SERVIÇOS DE ÁGUA E ELETRICIDADE (PUASEE) - FA</w:t>
    </w:r>
  </w:p>
  <w:p w14:paraId="1F58354A" w14:textId="77777777" w:rsidR="00A02492" w:rsidRPr="002162F1" w:rsidRDefault="00A02492" w:rsidP="00464BB3">
    <w:pPr>
      <w:pStyle w:val="Cabealho"/>
      <w:ind w:right="-711"/>
      <w:jc w:val="center"/>
      <w:rPr>
        <w:rFonts w:ascii="Times New Roman" w:hAnsi="Times New Roman" w:cs="Times New Roman"/>
        <w:b/>
        <w:sz w:val="16"/>
        <w:szCs w:val="16"/>
        <w:lang w:val="pt-BR"/>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83328" behindDoc="1" locked="0" layoutInCell="1" allowOverlap="1" wp14:anchorId="596D89CD" wp14:editId="748D34CE">
              <wp:simplePos x="0" y="0"/>
              <wp:positionH relativeFrom="leftMargin">
                <wp:posOffset>-13970</wp:posOffset>
              </wp:positionH>
              <wp:positionV relativeFrom="topMargin">
                <wp:posOffset>416560</wp:posOffset>
              </wp:positionV>
              <wp:extent cx="914400" cy="238125"/>
              <wp:effectExtent l="0" t="0" r="0" b="9525"/>
              <wp:wrapNone/>
              <wp:docPr id="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7A236936" w14:textId="77777777" w:rsidR="00A02492" w:rsidRPr="0088003C" w:rsidRDefault="00A02492" w:rsidP="00464BB3">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596D89CD" id="_x0000_t202" coordsize="21600,21600" o:spt="202" path="m,l,21600r21600,l21600,xe">
              <v:stroke joinstyle="miter"/>
              <v:path gradientshapeok="t" o:connecttype="rect"/>
            </v:shapetype>
            <v:shape id="_x0000_s1065" type="#_x0000_t202" style="position:absolute;left:0;text-align:left;margin-left:-1.1pt;margin-top:32.8pt;width:1in;height:18.75pt;z-index:-25163315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" fillcolor="#cf9" stroked="f">
              <v:fill opacity="7196f"/>
              <v:textbox>
                <w:txbxContent>
                  <w:p w14:paraId="7A236936" w14:textId="77777777" w:rsidR="00A02492" w:rsidRPr="0088003C" w:rsidRDefault="00A02492" w:rsidP="00464BB3">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sidRPr="002162F1">
      <w:rPr>
        <w:rFonts w:ascii="Times New Roman" w:hAnsi="Times New Roman" w:cs="Times New Roman"/>
        <w:b/>
        <w:sz w:val="16"/>
        <w:szCs w:val="16"/>
        <w:lang w:val="pt-BR"/>
      </w:rPr>
      <w:t xml:space="preserve"> ESIA / S do Sub-Projeto n ° 3: Extensão das redes de distribuição de água, em PVC e PEAD, realização de ligações sociais, construção de fontanários</w:t>
    </w:r>
  </w:p>
  <w:p w14:paraId="1601115B" w14:textId="77777777" w:rsidR="00A02492" w:rsidRPr="00F53FEE" w:rsidRDefault="00A02492" w:rsidP="00464BB3">
    <w:pPr>
      <w:pStyle w:val="Cabealho"/>
      <w:ind w:right="-711"/>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2162F1">
      <w:rPr>
        <w:rFonts w:ascii="Times New Roman" w:hAnsi="Times New Roman" w:cs="Times New Roman"/>
        <w:color w:val="00B050"/>
        <w:sz w:val="20"/>
        <w:szCs w:val="20"/>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RELATÓRIO FINAL</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18D12" w14:textId="77777777" w:rsidR="00A02492" w:rsidRPr="00F12ACF" w:rsidRDefault="00A02492" w:rsidP="00206BD2">
    <w:pPr>
      <w:pStyle w:val="Cabealho"/>
      <w:ind w:right="-711"/>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80256" behindDoc="1" locked="0" layoutInCell="1" allowOverlap="1" wp14:anchorId="44EC4E1A" wp14:editId="0937A4F1">
          <wp:simplePos x="0" y="0"/>
          <wp:positionH relativeFrom="leftMargin">
            <wp:posOffset>161925</wp:posOffset>
          </wp:positionH>
          <wp:positionV relativeFrom="topMargin">
            <wp:posOffset>123825</wp:posOffset>
          </wp:positionV>
          <wp:extent cx="571077" cy="304800"/>
          <wp:effectExtent l="19050" t="19050" r="19685" b="1905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714DD7E2" w14:textId="77777777" w:rsidR="00A02492" w:rsidRPr="00C7077C" w:rsidRDefault="00A02492" w:rsidP="00206BD2">
    <w:pPr>
      <w:pStyle w:val="Cabealho"/>
      <w:ind w:right="-711"/>
      <w:jc w:val="center"/>
      <w:rPr>
        <w:rFonts w:ascii="Times New Roman" w:hAnsi="Times New Roman" w:cs="Times New Roman"/>
        <w:b/>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81280" behindDoc="1" locked="0" layoutInCell="1" allowOverlap="1" wp14:anchorId="3352AFEC" wp14:editId="36BF792F">
              <wp:simplePos x="0" y="0"/>
              <wp:positionH relativeFrom="leftMargin">
                <wp:posOffset>-13970</wp:posOffset>
              </wp:positionH>
              <wp:positionV relativeFrom="topMargin">
                <wp:posOffset>416560</wp:posOffset>
              </wp:positionV>
              <wp:extent cx="914400" cy="238125"/>
              <wp:effectExtent l="0" t="0" r="0" b="9525"/>
              <wp:wrapNone/>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0FD782CC" w14:textId="77777777" w:rsidR="00A02492" w:rsidRPr="0088003C" w:rsidRDefault="00A02492" w:rsidP="00206BD2">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3352AFEC" id="_x0000_t202" coordsize="21600,21600" o:spt="202" path="m,l,21600r21600,l21600,xe">
              <v:stroke joinstyle="miter"/>
              <v:path gradientshapeok="t" o:connecttype="rect"/>
            </v:shapetype>
            <v:shape id="_x0000_s1066" type="#_x0000_t202" style="position:absolute;left:0;text-align:left;margin-left:-1.1pt;margin-top:32.8pt;width:1in;height:18.75pt;z-index:-25163520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" fillcolor="#cf9" stroked="f">
              <v:fill opacity="7196f"/>
              <v:textbox>
                <w:txbxContent>
                  <w:p w14:paraId="0FD782CC" w14:textId="77777777" w:rsidR="00A02492" w:rsidRPr="0088003C" w:rsidRDefault="00A02492" w:rsidP="00206BD2">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               EIES / S du Sous-Projet n°3 : </w:t>
    </w:r>
    <w:r w:rsidRPr="00C7077C">
      <w:rPr>
        <w:rFonts w:ascii="Times New Roman" w:hAnsi="Times New Roman" w:cs="Times New Roman"/>
        <w:b/>
        <w:sz w:val="16"/>
        <w:szCs w:val="16"/>
      </w:rPr>
      <w:t>L’extension des réseaux de distribution d’eau, en PVC et PEHD, réalisation des branchements sociaux, la construction des bornes fontaines</w:t>
    </w:r>
  </w:p>
  <w:p w14:paraId="525FEBF7" w14:textId="77777777" w:rsidR="00A02492" w:rsidRPr="0006342E" w:rsidRDefault="00A02492" w:rsidP="00206BD2">
    <w:pPr>
      <w:pStyle w:val="Cabealho"/>
      <w:ind w:right="-711"/>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RAPPORT FINAL</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04391" w14:textId="77777777" w:rsidR="00A02492" w:rsidRPr="00F12ACF" w:rsidRDefault="00A02492" w:rsidP="00115EEF">
    <w:pPr>
      <w:pStyle w:val="Cabealho"/>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70016" behindDoc="1" locked="0" layoutInCell="1" allowOverlap="1" wp14:anchorId="5008EC6B" wp14:editId="02E74EF6">
          <wp:simplePos x="0" y="0"/>
          <wp:positionH relativeFrom="leftMargin">
            <wp:posOffset>161925</wp:posOffset>
          </wp:positionH>
          <wp:positionV relativeFrom="topMargin">
            <wp:posOffset>123825</wp:posOffset>
          </wp:positionV>
          <wp:extent cx="571077" cy="304800"/>
          <wp:effectExtent l="19050" t="19050" r="19685" b="19050"/>
          <wp:wrapNone/>
          <wp:docPr id="703" name="Imag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549CC154" w14:textId="77777777" w:rsidR="00A02492" w:rsidRPr="00C7077C" w:rsidRDefault="00A02492" w:rsidP="00C7077C">
    <w:pPr>
      <w:pStyle w:val="Cabealho"/>
      <w:jc w:val="center"/>
      <w:rPr>
        <w:rFonts w:ascii="Times New Roman" w:hAnsi="Times New Roman" w:cs="Times New Roman"/>
        <w:b/>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71040" behindDoc="1" locked="0" layoutInCell="1" allowOverlap="1" wp14:anchorId="3F473F9A" wp14:editId="7ECCF347">
              <wp:simplePos x="0" y="0"/>
              <wp:positionH relativeFrom="leftMargin">
                <wp:posOffset>-13970</wp:posOffset>
              </wp:positionH>
              <wp:positionV relativeFrom="topMargin">
                <wp:posOffset>416560</wp:posOffset>
              </wp:positionV>
              <wp:extent cx="914400" cy="238125"/>
              <wp:effectExtent l="0" t="0" r="0" b="9525"/>
              <wp:wrapNone/>
              <wp:docPr id="53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3BFA8E9D" w14:textId="77777777" w:rsidR="00A02492" w:rsidRPr="0088003C" w:rsidRDefault="00A02492" w:rsidP="00115EEF">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3F473F9A" id="_x0000_t202" coordsize="21600,21600" o:spt="202" path="m,l,21600r21600,l21600,xe">
              <v:stroke joinstyle="miter"/>
              <v:path gradientshapeok="t" o:connecttype="rect"/>
            </v:shapetype>
            <v:shape id="_x0000_s1067" type="#_x0000_t202" style="position:absolute;left:0;text-align:left;margin-left:-1.1pt;margin-top:32.8pt;width:1in;height:18.75pt;z-index:-2516454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" fillcolor="#cf9" stroked="f">
              <v:fill opacity="7196f"/>
              <v:textbox>
                <w:txbxContent>
                  <w:p w14:paraId="3BFA8E9D" w14:textId="77777777" w:rsidR="00A02492" w:rsidRPr="0088003C" w:rsidRDefault="00A02492" w:rsidP="00115EEF">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EIES / S du Sous-Projet n°3 : </w:t>
    </w:r>
    <w:r w:rsidRPr="00C7077C">
      <w:rPr>
        <w:rFonts w:ascii="Times New Roman" w:hAnsi="Times New Roman" w:cs="Times New Roman"/>
        <w:b/>
        <w:sz w:val="16"/>
        <w:szCs w:val="16"/>
      </w:rPr>
      <w:t>L’extension des réseaux de distribution d’eau, en PVC et PEHD, réalisation des branchements sociaux, la construction des bornes fontaines</w:t>
    </w:r>
  </w:p>
  <w:p w14:paraId="1CB1A170" w14:textId="69E305E4" w:rsidR="00A02492" w:rsidRPr="0006342E" w:rsidRDefault="00A02492" w:rsidP="00115EEF">
    <w:pPr>
      <w:pStyle w:val="Cabealho"/>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RAPPORT </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D0478" w14:textId="77777777" w:rsidR="00A02492" w:rsidRPr="00391E6D" w:rsidRDefault="00A02492" w:rsidP="003B0DE0">
    <w:pPr>
      <w:pStyle w:val="Cabealho"/>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50560" behindDoc="1" locked="0" layoutInCell="1" allowOverlap="1" wp14:anchorId="42469EDE" wp14:editId="6F7FD7A5">
              <wp:simplePos x="0" y="0"/>
              <wp:positionH relativeFrom="column">
                <wp:posOffset>-929640</wp:posOffset>
              </wp:positionH>
              <wp:positionV relativeFrom="page">
                <wp:posOffset>272415</wp:posOffset>
              </wp:positionV>
              <wp:extent cx="914400" cy="238125"/>
              <wp:effectExtent l="0" t="247650" r="0" b="257175"/>
              <wp:wrapNone/>
              <wp:docPr id="90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467431">
                        <a:off x="0" y="0"/>
                        <a:ext cx="914400" cy="238125"/>
                      </a:xfrm>
                      <a:prstGeom prst="rect">
                        <a:avLst/>
                      </a:prstGeom>
                      <a:solidFill>
                        <a:srgbClr val="CCFF99">
                          <a:alpha val="10980"/>
                        </a:srgbClr>
                      </a:solidFill>
                      <a:ln w="9525">
                        <a:noFill/>
                        <a:miter lim="800000"/>
                        <a:headEnd/>
                        <a:tailEnd/>
                      </a:ln>
                    </wps:spPr>
                    <wps:txbx>
                      <w:txbxContent>
                        <w:p w14:paraId="638511EA" w14:textId="77777777" w:rsidR="00A02492" w:rsidRPr="0088003C" w:rsidRDefault="00A02492" w:rsidP="0088003C">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42469EDE" id="_x0000_t202" coordsize="21600,21600" o:spt="202" path="m,l,21600r21600,l21600,xe">
              <v:stroke joinstyle="miter"/>
              <v:path gradientshapeok="t" o:connecttype="rect"/>
            </v:shapetype>
            <v:shape id="_x0000_s1068" type="#_x0000_t202" style="position:absolute;left:0;text-align:left;margin-left:-73.2pt;margin-top:21.45pt;width:1in;height:18.75pt;rotation:-2329334fd;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" fillcolor="#cf9" stroked="f">
              <v:fill opacity="7196f"/>
              <v:textbox>
                <w:txbxContent>
                  <w:p w14:paraId="638511EA" w14:textId="77777777" w:rsidR="00A02492" w:rsidRPr="0088003C" w:rsidRDefault="00A02492" w:rsidP="0088003C">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y="page"/>
            </v:shape>
          </w:pict>
        </mc:Fallback>
      </mc:AlternateContent>
    </w:r>
    <w:r w:rsidRPr="00391E6D">
      <w:rPr>
        <w:rFonts w:ascii="Times New Roman" w:eastAsia="Calibri" w:hAnsi="Times New Roman" w:cs="Times New Roman"/>
        <w:noProof/>
        <w:color w:val="000000" w:themeColor="text1"/>
        <w:sz w:val="16"/>
        <w:szCs w:val="16"/>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48512" behindDoc="1" locked="0" layoutInCell="1" allowOverlap="1" wp14:anchorId="63358C84" wp14:editId="1680BA9F">
          <wp:simplePos x="0" y="0"/>
          <wp:positionH relativeFrom="leftMargin">
            <wp:posOffset>895350</wp:posOffset>
          </wp:positionH>
          <wp:positionV relativeFrom="topMargin">
            <wp:posOffset>295275</wp:posOffset>
          </wp:positionV>
          <wp:extent cx="571077" cy="304800"/>
          <wp:effectExtent l="19050" t="19050" r="19685" b="19050"/>
          <wp:wrapNone/>
          <wp:docPr id="514" name="Imag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391E6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PROJET D'URGENCE POUR L'AMELIORATION DES SERVICES D'EAU ET D'ELECTRICITE (PUASEE) – FA </w:t>
    </w:r>
  </w:p>
  <w:p w14:paraId="01017186" w14:textId="77777777" w:rsidR="00A02492" w:rsidRPr="00391E6D" w:rsidRDefault="00A02492" w:rsidP="00C36195">
    <w:pPr>
      <w:pStyle w:val="Cabealho"/>
      <w:jc w:val="right"/>
      <w:rPr>
        <w:rFonts w:ascii="Times New Roman" w:hAnsi="Times New Roman" w:cs="Times New Roman"/>
        <w:sz w:val="16"/>
        <w:szCs w:val="16"/>
      </w:rPr>
    </w:pPr>
    <w:r w:rsidRPr="00391E6D">
      <w:rPr>
        <w:rFonts w:ascii="Times New Roman" w:hAnsi="Times New Roman" w:cs="Times New Roman"/>
        <w:b/>
        <w:sz w:val="16"/>
        <w:szCs w:val="16"/>
      </w:rPr>
      <w:t xml:space="preserve">                 Études d’Impact Environnemental et Social (EIES) des travaux de construction, réhabilitation des réservoirs d’eau et d’électricité.</w:t>
    </w:r>
  </w:p>
  <w:p w14:paraId="2F6CD3F5" w14:textId="77777777" w:rsidR="00A02492" w:rsidRPr="00391E6D" w:rsidRDefault="00A02492" w:rsidP="00660459">
    <w:pPr>
      <w:pStyle w:val="Cabealho"/>
      <w:jc w:val="right"/>
      <w:rPr>
        <w:rFonts w:ascii="Times New Roman" w:hAnsi="Times New Roman" w:cs="Times New Roman"/>
        <w:color w:val="70AD47"/>
        <w:sz w:val="16"/>
        <w:szCs w:val="16"/>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391E6D">
      <w:rPr>
        <w:rFonts w:ascii="Times New Roman" w:hAnsi="Times New Roman" w:cs="Times New Roman"/>
        <w:color w:val="00B050"/>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RAPPORT DE DEMARRAGE</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E327F" w14:textId="77777777" w:rsidR="00A02492" w:rsidRPr="00391E6D" w:rsidRDefault="00A02492" w:rsidP="00115EEF">
    <w:pPr>
      <w:pStyle w:val="Cabealho"/>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1E6D">
      <w:rPr>
        <w:rFonts w:ascii="Times New Roman" w:eastAsia="Calibri" w:hAnsi="Times New Roman" w:cs="Times New Roman"/>
        <w:noProof/>
        <w:color w:val="000000" w:themeColor="text1"/>
        <w:sz w:val="16"/>
        <w:szCs w:val="16"/>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2608" behindDoc="1" locked="0" layoutInCell="1" allowOverlap="1" wp14:anchorId="6417056E" wp14:editId="3574CF6F">
          <wp:simplePos x="0" y="0"/>
          <wp:positionH relativeFrom="leftMargin">
            <wp:posOffset>161925</wp:posOffset>
          </wp:positionH>
          <wp:positionV relativeFrom="topMargin">
            <wp:posOffset>123825</wp:posOffset>
          </wp:positionV>
          <wp:extent cx="571077" cy="304800"/>
          <wp:effectExtent l="19050" t="19050" r="19685" b="19050"/>
          <wp:wrapNone/>
          <wp:docPr id="522" name="Imag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391E6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6583F220" w14:textId="77777777" w:rsidR="00A02492" w:rsidRPr="00391E6D" w:rsidRDefault="00A02492" w:rsidP="00115EEF">
    <w:pPr>
      <w:pStyle w:val="Cabealho"/>
      <w:jc w:val="center"/>
      <w:rPr>
        <w:rFonts w:ascii="Times New Roman" w:hAnsi="Times New Roman" w:cs="Times New Roman"/>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53632" behindDoc="1" locked="0" layoutInCell="1" allowOverlap="1" wp14:anchorId="24541D2D" wp14:editId="5D46B47B">
              <wp:simplePos x="0" y="0"/>
              <wp:positionH relativeFrom="leftMargin">
                <wp:posOffset>-13970</wp:posOffset>
              </wp:positionH>
              <wp:positionV relativeFrom="topMargin">
                <wp:posOffset>416560</wp:posOffset>
              </wp:positionV>
              <wp:extent cx="914400" cy="238125"/>
              <wp:effectExtent l="0" t="0" r="0" b="9525"/>
              <wp:wrapNone/>
              <wp:docPr id="52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3902AD70" w14:textId="77777777" w:rsidR="00A02492" w:rsidRPr="0088003C" w:rsidRDefault="00A02492" w:rsidP="00115EEF">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24541D2D" id="_x0000_t202" coordsize="21600,21600" o:spt="202" path="m,l,21600r21600,l21600,xe">
              <v:stroke joinstyle="miter"/>
              <v:path gradientshapeok="t" o:connecttype="rect"/>
            </v:shapetype>
            <v:shape id="_x0000_s1074" type="#_x0000_t202" style="position:absolute;left:0;text-align:left;margin-left:-1.1pt;margin-top:32.8pt;width:1in;height:18.75pt;z-index:-2516628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" fillcolor="#cf9" stroked="f">
              <v:fill opacity="7196f"/>
              <v:textbox>
                <w:txbxContent>
                  <w:p w14:paraId="3902AD70" w14:textId="77777777" w:rsidR="00A02492" w:rsidRPr="0088003C" w:rsidRDefault="00A02492" w:rsidP="00115EEF">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EIES du Sous-Projet n°2 : </w:t>
    </w:r>
    <w:r w:rsidRPr="00344CDF">
      <w:rPr>
        <w:rFonts w:ascii="Times New Roman" w:hAnsi="Times New Roman" w:cs="Times New Roman"/>
        <w:b/>
        <w:sz w:val="16"/>
        <w:szCs w:val="16"/>
      </w:rPr>
      <w:t>La construction de quatre nouveaux châteaux d’eau (Prabis, Safim, Bor et Antula) et la réhabilitation des autres châteaux d’eau existants</w:t>
    </w:r>
    <w:r w:rsidRPr="00391E6D">
      <w:rPr>
        <w:rFonts w:ascii="Times New Roman" w:hAnsi="Times New Roman" w:cs="Times New Roman"/>
        <w:b/>
        <w:sz w:val="16"/>
        <w:szCs w:val="16"/>
      </w:rPr>
      <w:t>.</w:t>
    </w:r>
  </w:p>
  <w:p w14:paraId="11EC941D" w14:textId="77777777" w:rsidR="00A02492" w:rsidRPr="0006342E" w:rsidRDefault="00A02492" w:rsidP="00115EEF">
    <w:pPr>
      <w:pStyle w:val="Cabealho"/>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RAPPORT PROVISOIRE</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2B188" w14:textId="77777777" w:rsidR="00A02492" w:rsidRPr="00F12ACF" w:rsidRDefault="00A02492" w:rsidP="00C40313">
    <w:pPr>
      <w:pStyle w:val="Cabealho"/>
      <w:ind w:right="-711"/>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74112" behindDoc="1" locked="0" layoutInCell="1" allowOverlap="1" wp14:anchorId="167C0212" wp14:editId="7C86C6BF">
          <wp:simplePos x="0" y="0"/>
          <wp:positionH relativeFrom="leftMargin">
            <wp:posOffset>161925</wp:posOffset>
          </wp:positionH>
          <wp:positionV relativeFrom="topMargin">
            <wp:posOffset>123825</wp:posOffset>
          </wp:positionV>
          <wp:extent cx="571077" cy="304800"/>
          <wp:effectExtent l="19050" t="19050" r="19685" b="19050"/>
          <wp:wrapNone/>
          <wp:docPr id="687" name="Imag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1F716D80" w14:textId="77777777" w:rsidR="00A02492" w:rsidRPr="00C7077C" w:rsidRDefault="00A02492" w:rsidP="00C40313">
    <w:pPr>
      <w:pStyle w:val="Cabealho"/>
      <w:ind w:right="-711"/>
      <w:jc w:val="center"/>
      <w:rPr>
        <w:rFonts w:ascii="Times New Roman" w:hAnsi="Times New Roman" w:cs="Times New Roman"/>
        <w:b/>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77184" behindDoc="1" locked="0" layoutInCell="1" allowOverlap="1" wp14:anchorId="6A539A20" wp14:editId="59837516">
              <wp:simplePos x="0" y="0"/>
              <wp:positionH relativeFrom="leftMargin">
                <wp:posOffset>-13970</wp:posOffset>
              </wp:positionH>
              <wp:positionV relativeFrom="topMargin">
                <wp:posOffset>416560</wp:posOffset>
              </wp:positionV>
              <wp:extent cx="914400" cy="238125"/>
              <wp:effectExtent l="0" t="0" r="0" b="9525"/>
              <wp:wrapNone/>
              <wp:docPr id="67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28CF9238" w14:textId="77777777" w:rsidR="00A02492" w:rsidRPr="0088003C" w:rsidRDefault="00A02492" w:rsidP="00C40313">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6A539A20" id="_x0000_t202" coordsize="21600,21600" o:spt="202" path="m,l,21600r21600,l21600,xe">
              <v:stroke joinstyle="miter"/>
              <v:path gradientshapeok="t" o:connecttype="rect"/>
            </v:shapetype>
            <v:shape id="_x0000_s1075" type="#_x0000_t202" style="position:absolute;left:0;text-align:left;margin-left:-1.1pt;margin-top:32.8pt;width:1in;height:18.75pt;z-index:-2516392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" fillcolor="#cf9" stroked="f">
              <v:fill opacity="7196f"/>
              <v:textbox>
                <w:txbxContent>
                  <w:p w14:paraId="28CF9238" w14:textId="77777777" w:rsidR="00A02492" w:rsidRPr="0088003C" w:rsidRDefault="00A02492" w:rsidP="00C40313">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               EIES / S du Sous-Projet n°3 : </w:t>
    </w:r>
    <w:r w:rsidRPr="00C7077C">
      <w:rPr>
        <w:rFonts w:ascii="Times New Roman" w:hAnsi="Times New Roman" w:cs="Times New Roman"/>
        <w:b/>
        <w:sz w:val="16"/>
        <w:szCs w:val="16"/>
      </w:rPr>
      <w:t>L’extension des réseaux de distribution d’eau, en PVC et PEHD, réalisation des branchements sociaux, la construction des bornes fontaines</w:t>
    </w:r>
  </w:p>
  <w:p w14:paraId="5D8278BA" w14:textId="00AC77B8" w:rsidR="00A02492" w:rsidRPr="0006342E" w:rsidRDefault="00A02492" w:rsidP="00C40313">
    <w:pPr>
      <w:pStyle w:val="Cabealho"/>
      <w:ind w:right="-711"/>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RAPPORT FINAL</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EED99" w14:textId="77777777" w:rsidR="00A02492" w:rsidRPr="00391E6D" w:rsidRDefault="00A02492" w:rsidP="00B00596">
    <w:pPr>
      <w:pStyle w:val="Cabealho"/>
      <w:jc w:val="right"/>
      <w:rPr>
        <w:rFonts w:ascii="Times New Roman" w:hAnsi="Times New Roman" w:cs="Times New Roman"/>
        <w:color w:val="000000" w:themeColor="text1"/>
        <w:sz w:val="16"/>
        <w:szCs w:val="16"/>
      </w:rPr>
    </w:pPr>
    <w:r>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41344" behindDoc="1" locked="0" layoutInCell="1" allowOverlap="1" wp14:anchorId="43A63790" wp14:editId="785EF12F">
              <wp:simplePos x="0" y="0"/>
              <wp:positionH relativeFrom="column">
                <wp:posOffset>-762635</wp:posOffset>
              </wp:positionH>
              <wp:positionV relativeFrom="page">
                <wp:posOffset>171450</wp:posOffset>
              </wp:positionV>
              <wp:extent cx="1292860" cy="238125"/>
              <wp:effectExtent l="0" t="361950" r="0" b="352425"/>
              <wp:wrapNone/>
              <wp:docPr id="89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467431">
                        <a:off x="0" y="0"/>
                        <a:ext cx="1292860" cy="238125"/>
                      </a:xfrm>
                      <a:prstGeom prst="rect">
                        <a:avLst/>
                      </a:prstGeom>
                      <a:solidFill>
                        <a:srgbClr val="CCFF99">
                          <a:alpha val="10980"/>
                        </a:srgbClr>
                      </a:solidFill>
                      <a:ln w="9525">
                        <a:noFill/>
                        <a:miter lim="800000"/>
                        <a:headEnd/>
                        <a:tailEnd/>
                      </a:ln>
                    </wps:spPr>
                    <wps:txbx>
                      <w:txbxContent>
                        <w:p w14:paraId="4EEB99F4" w14:textId="77777777" w:rsidR="00A02492" w:rsidRPr="0088003C" w:rsidRDefault="00A02492" w:rsidP="00B00596">
                          <w:pPr>
                            <w:rPr>
                              <w:rFonts w:ascii="Lucida Calligraphy" w:hAnsi="Lucida Calligraphy"/>
                              <w:b/>
                              <w:color w:val="000000" w:themeColor="text1"/>
                            </w:rPr>
                          </w:pPr>
                          <w:r w:rsidRPr="0088003C">
                            <w:rPr>
                              <w:rFonts w:ascii="Lucida Calligraphy" w:hAnsi="Lucida Calligraphy" w:cs="Times New Roman"/>
                              <w:b/>
                              <w:color w:val="000000" w:themeColor="text1"/>
                              <w:sz w:val="16"/>
                              <w:szCs w:val="16"/>
                            </w:rPr>
                            <w:t>PU</w:t>
                          </w:r>
                          <w:r>
                            <w:rPr>
                              <w:rFonts w:ascii="Lucida Calligraphy" w:hAnsi="Lucida Calligraphy" w:cs="Times New Roman"/>
                              <w:b/>
                              <w:color w:val="000000" w:themeColor="text1"/>
                              <w:sz w:val="16"/>
                              <w:szCs w:val="16"/>
                            </w:rPr>
                            <w:t>A</w:t>
                          </w:r>
                          <w:r w:rsidRPr="0088003C">
                            <w:rPr>
                              <w:rFonts w:ascii="Lucida Calligraphy" w:hAnsi="Lucida Calligraphy" w:cs="Times New Roman"/>
                              <w:b/>
                              <w:color w:val="000000" w:themeColor="text1"/>
                              <w:sz w:val="16"/>
                              <w:szCs w:val="16"/>
                            </w:rPr>
                            <w:t>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43A63790" id="_x0000_t202" coordsize="21600,21600" o:spt="202" path="m,l,21600r21600,l21600,xe">
              <v:stroke joinstyle="miter"/>
              <v:path gradientshapeok="t" o:connecttype="rect"/>
            </v:shapetype>
            <v:shape id="_x0000_s1076" type="#_x0000_t202" style="position:absolute;left:0;text-align:left;margin-left:-60.05pt;margin-top:13.5pt;width:101.8pt;height:18.75pt;rotation:-2329334fd;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" fillcolor="#cf9" stroked="f">
              <v:fill opacity="7196f"/>
              <v:textbox>
                <w:txbxContent>
                  <w:p w14:paraId="4EEB99F4" w14:textId="77777777" w:rsidR="00A02492" w:rsidRPr="0088003C" w:rsidRDefault="00A02492" w:rsidP="00B00596">
                    <w:pPr>
                      <w:rPr>
                        <w:rFonts w:ascii="Lucida Calligraphy" w:hAnsi="Lucida Calligraphy"/>
                        <w:b/>
                        <w:color w:val="000000" w:themeColor="text1"/>
                      </w:rPr>
                    </w:pPr>
                    <w:r w:rsidRPr="0088003C">
                      <w:rPr>
                        <w:rFonts w:ascii="Lucida Calligraphy" w:hAnsi="Lucida Calligraphy" w:cs="Times New Roman"/>
                        <w:b/>
                        <w:color w:val="000000" w:themeColor="text1"/>
                        <w:sz w:val="16"/>
                        <w:szCs w:val="16"/>
                      </w:rPr>
                      <w:t>PU</w:t>
                    </w:r>
                    <w:r>
                      <w:rPr>
                        <w:rFonts w:ascii="Lucida Calligraphy" w:hAnsi="Lucida Calligraphy" w:cs="Times New Roman"/>
                        <w:b/>
                        <w:color w:val="000000" w:themeColor="text1"/>
                        <w:sz w:val="16"/>
                        <w:szCs w:val="16"/>
                      </w:rPr>
                      <w:t>A</w:t>
                    </w:r>
                    <w:r w:rsidRPr="0088003C">
                      <w:rPr>
                        <w:rFonts w:ascii="Lucida Calligraphy" w:hAnsi="Lucida Calligraphy" w:cs="Times New Roman"/>
                        <w:b/>
                        <w:color w:val="000000" w:themeColor="text1"/>
                        <w:sz w:val="16"/>
                        <w:szCs w:val="16"/>
                      </w:rPr>
                      <w:t>SEE-FA</w:t>
                    </w:r>
                  </w:p>
                </w:txbxContent>
              </v:textbox>
              <w10:wrap anchory="page"/>
            </v:shape>
          </w:pict>
        </mc:Fallback>
      </mc:AlternateContent>
    </w:r>
    <w:r w:rsidRPr="00391E6D">
      <w:rPr>
        <w:rFonts w:ascii="Times New Roman" w:eastAsia="Calibri" w:hAnsi="Times New Roman" w:cs="Times New Roman"/>
        <w:noProof/>
        <w:color w:val="000000" w:themeColor="text1"/>
        <w:sz w:val="16"/>
        <w:szCs w:val="16"/>
        <w:lang w:val="pt-PT" w:eastAsia="pt-PT"/>
      </w:rPr>
      <w:drawing>
        <wp:anchor distT="0" distB="0" distL="114300" distR="114300" simplePos="0" relativeHeight="251644416" behindDoc="1" locked="0" layoutInCell="1" allowOverlap="1" wp14:anchorId="6D41AEA7" wp14:editId="6D57853E">
          <wp:simplePos x="0" y="0"/>
          <wp:positionH relativeFrom="leftMargin">
            <wp:posOffset>1181100</wp:posOffset>
          </wp:positionH>
          <wp:positionV relativeFrom="topMargin">
            <wp:posOffset>142875</wp:posOffset>
          </wp:positionV>
          <wp:extent cx="571077" cy="304800"/>
          <wp:effectExtent l="19050" t="19050" r="635" b="0"/>
          <wp:wrapNone/>
          <wp:docPr id="689" name="Imag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anchor>
      </w:drawing>
    </w:r>
    <w:r w:rsidRPr="00391E6D">
      <w:rPr>
        <w:rFonts w:ascii="Times New Roman" w:hAnsi="Times New Roman" w:cs="Times New Roman"/>
        <w:color w:val="000000" w:themeColor="text1"/>
        <w:sz w:val="16"/>
        <w:szCs w:val="16"/>
      </w:rPr>
      <w:t xml:space="preserve">PROJET D'URGENCE POUR L'AMELIORATION DES SERVICES D'EAU ET D'ELECTRICITE (PUASEE) – FA </w:t>
    </w:r>
  </w:p>
  <w:p w14:paraId="43ADF926" w14:textId="77777777" w:rsidR="00A02492" w:rsidRPr="00391E6D" w:rsidRDefault="00A02492" w:rsidP="00B00596">
    <w:pPr>
      <w:pStyle w:val="Cabealho"/>
      <w:jc w:val="right"/>
      <w:rPr>
        <w:rFonts w:ascii="Times New Roman" w:hAnsi="Times New Roman" w:cs="Times New Roman"/>
        <w:sz w:val="16"/>
        <w:szCs w:val="16"/>
      </w:rPr>
    </w:pPr>
    <w:r w:rsidRPr="00391E6D">
      <w:rPr>
        <w:rFonts w:ascii="Times New Roman" w:hAnsi="Times New Roman" w:cs="Times New Roman"/>
        <w:b/>
        <w:sz w:val="16"/>
        <w:szCs w:val="16"/>
      </w:rPr>
      <w:t xml:space="preserve">                 Études d’Impact Environneme</w:t>
    </w:r>
    <w:r>
      <w:rPr>
        <w:rFonts w:ascii="Times New Roman" w:hAnsi="Times New Roman" w:cs="Times New Roman"/>
        <w:b/>
        <w:sz w:val="16"/>
        <w:szCs w:val="16"/>
      </w:rPr>
      <w:t xml:space="preserve">ntal et Social Simplifié (EIES/S) </w:t>
    </w:r>
    <w:r w:rsidRPr="00391E6D">
      <w:rPr>
        <w:rFonts w:ascii="Times New Roman" w:hAnsi="Times New Roman" w:cs="Times New Roman"/>
        <w:b/>
        <w:sz w:val="16"/>
        <w:szCs w:val="16"/>
      </w:rPr>
      <w:t>des trava</w:t>
    </w:r>
    <w:r>
      <w:rPr>
        <w:rFonts w:ascii="Times New Roman" w:hAnsi="Times New Roman" w:cs="Times New Roman"/>
        <w:b/>
        <w:sz w:val="16"/>
        <w:szCs w:val="16"/>
      </w:rPr>
      <w:t>ux d’extension des réseaux</w:t>
    </w:r>
    <w:r w:rsidRPr="00391E6D">
      <w:rPr>
        <w:rFonts w:ascii="Times New Roman" w:hAnsi="Times New Roman" w:cs="Times New Roman"/>
        <w:b/>
        <w:sz w:val="16"/>
        <w:szCs w:val="16"/>
      </w:rPr>
      <w:t xml:space="preserve"> d’électricité</w:t>
    </w:r>
    <w:r>
      <w:rPr>
        <w:rFonts w:ascii="Times New Roman" w:hAnsi="Times New Roman" w:cs="Times New Roman"/>
        <w:b/>
        <w:sz w:val="16"/>
        <w:szCs w:val="16"/>
      </w:rPr>
      <w:t xml:space="preserve"> de Bissau</w:t>
    </w:r>
    <w:r w:rsidRPr="00391E6D">
      <w:rPr>
        <w:rFonts w:ascii="Times New Roman" w:hAnsi="Times New Roman" w:cs="Times New Roman"/>
        <w:b/>
        <w:sz w:val="16"/>
        <w:szCs w:val="16"/>
      </w:rPr>
      <w:t>.</w:t>
    </w:r>
  </w:p>
  <w:p w14:paraId="043BF64F" w14:textId="77777777" w:rsidR="00A02492" w:rsidRPr="00391E6D" w:rsidRDefault="00A02492" w:rsidP="00B00596">
    <w:pPr>
      <w:pStyle w:val="Cabealho"/>
      <w:jc w:val="right"/>
      <w:rPr>
        <w:rFonts w:ascii="Times New Roman" w:hAnsi="Times New Roman" w:cs="Times New Roman"/>
        <w:color w:val="70AD47"/>
        <w:sz w:val="16"/>
        <w:szCs w:val="16"/>
      </w:rPr>
    </w:pPr>
    <w:r>
      <w:rPr>
        <w:rFonts w:ascii="Times New Roman" w:hAnsi="Times New Roman" w:cs="Times New Roman"/>
        <w:color w:val="00B050"/>
        <w:sz w:val="16"/>
        <w:szCs w:val="16"/>
      </w:rPr>
      <w:t>RAPPORT PROVISOIRE</w:t>
    </w:r>
  </w:p>
  <w:p w14:paraId="0B64DD77" w14:textId="77777777" w:rsidR="00A02492" w:rsidRPr="00E30696" w:rsidRDefault="00A02492" w:rsidP="00AA3297">
    <w:pPr>
      <w:pStyle w:val="Cabealho"/>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E930B" w14:textId="77777777" w:rsidR="00A02492" w:rsidRPr="00F12ACF" w:rsidRDefault="00A02492" w:rsidP="00A5747E">
    <w:pPr>
      <w:pStyle w:val="Cabealho"/>
      <w:ind w:right="142"/>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2848" behindDoc="1" locked="0" layoutInCell="1" allowOverlap="1" wp14:anchorId="21901105" wp14:editId="71265756">
          <wp:simplePos x="0" y="0"/>
          <wp:positionH relativeFrom="leftMargin">
            <wp:posOffset>161925</wp:posOffset>
          </wp:positionH>
          <wp:positionV relativeFrom="topMargin">
            <wp:posOffset>123825</wp:posOffset>
          </wp:positionV>
          <wp:extent cx="571077" cy="304800"/>
          <wp:effectExtent l="19050" t="19050" r="19685" b="19050"/>
          <wp:wrapNone/>
          <wp:docPr id="709" name="Imag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001BEE8F" w14:textId="77777777" w:rsidR="00A02492" w:rsidRPr="00C7077C" w:rsidRDefault="00A02492" w:rsidP="00A5747E">
    <w:pPr>
      <w:pStyle w:val="Cabealho"/>
      <w:ind w:right="142"/>
      <w:jc w:val="center"/>
      <w:rPr>
        <w:rFonts w:ascii="Times New Roman" w:hAnsi="Times New Roman" w:cs="Times New Roman"/>
        <w:b/>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63872" behindDoc="1" locked="0" layoutInCell="1" allowOverlap="1" wp14:anchorId="54C282E4" wp14:editId="66F1633E">
              <wp:simplePos x="0" y="0"/>
              <wp:positionH relativeFrom="leftMargin">
                <wp:posOffset>-13970</wp:posOffset>
              </wp:positionH>
              <wp:positionV relativeFrom="topMargin">
                <wp:posOffset>416560</wp:posOffset>
              </wp:positionV>
              <wp:extent cx="914400" cy="238125"/>
              <wp:effectExtent l="0" t="0" r="0" b="9525"/>
              <wp:wrapNone/>
              <wp:docPr id="70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6339FB43" w14:textId="77777777" w:rsidR="00A02492" w:rsidRPr="0088003C" w:rsidRDefault="00A02492" w:rsidP="00A5747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54C282E4" id="_x0000_t202" coordsize="21600,21600" o:spt="202" path="m,l,21600r21600,l21600,xe">
              <v:stroke joinstyle="miter"/>
              <v:path gradientshapeok="t" o:connecttype="rect"/>
            </v:shapetype>
            <v:shape id="_x0000_s1077" type="#_x0000_t202" style="position:absolute;left:0;text-align:left;margin-left:-1.1pt;margin-top:32.8pt;width:1in;height:18.75pt;z-index:-25165260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" fillcolor="#cf9" stroked="f">
              <v:fill opacity="7196f"/>
              <v:textbox>
                <w:txbxContent>
                  <w:p w14:paraId="6339FB43" w14:textId="77777777" w:rsidR="00A02492" w:rsidRPr="0088003C" w:rsidRDefault="00A02492" w:rsidP="00A5747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               EIES / S du Sous-Projet n°3 : </w:t>
    </w:r>
    <w:r w:rsidRPr="00C7077C">
      <w:rPr>
        <w:rFonts w:ascii="Times New Roman" w:hAnsi="Times New Roman" w:cs="Times New Roman"/>
        <w:b/>
        <w:sz w:val="16"/>
        <w:szCs w:val="16"/>
      </w:rPr>
      <w:t>L’extension des réseaux de distribution d’eau, en PVC et PEHD, réalisation des branchements sociaux, la construction des bornes fontaines</w:t>
    </w:r>
  </w:p>
  <w:p w14:paraId="4A9B8418" w14:textId="77777777" w:rsidR="00A02492" w:rsidRPr="0006342E" w:rsidRDefault="00A02492" w:rsidP="00A5747E">
    <w:pPr>
      <w:pStyle w:val="Cabealho"/>
      <w:ind w:right="142"/>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RAPPORT PROVISOIRE</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E277F" w14:textId="77777777" w:rsidR="00A02492" w:rsidRPr="00F12ACF" w:rsidRDefault="00A02492" w:rsidP="00A5747E">
    <w:pPr>
      <w:pStyle w:val="Cabealho"/>
      <w:ind w:right="-142"/>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0800" behindDoc="1" locked="0" layoutInCell="1" allowOverlap="1" wp14:anchorId="287CBCBD" wp14:editId="2700D813">
          <wp:simplePos x="0" y="0"/>
          <wp:positionH relativeFrom="leftMargin">
            <wp:posOffset>161925</wp:posOffset>
          </wp:positionH>
          <wp:positionV relativeFrom="topMargin">
            <wp:posOffset>123825</wp:posOffset>
          </wp:positionV>
          <wp:extent cx="571077" cy="304800"/>
          <wp:effectExtent l="19050" t="19050" r="19685" b="19050"/>
          <wp:wrapNone/>
          <wp:docPr id="707" name="Imag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4DDDEA0F" w14:textId="77777777" w:rsidR="00A02492" w:rsidRPr="00C7077C" w:rsidRDefault="00A02492" w:rsidP="00A5747E">
    <w:pPr>
      <w:pStyle w:val="Cabealho"/>
      <w:ind w:right="-142"/>
      <w:jc w:val="center"/>
      <w:rPr>
        <w:rFonts w:ascii="Times New Roman" w:hAnsi="Times New Roman" w:cs="Times New Roman"/>
        <w:b/>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61824" behindDoc="1" locked="0" layoutInCell="1" allowOverlap="1" wp14:anchorId="38C34A68" wp14:editId="666E0A38">
              <wp:simplePos x="0" y="0"/>
              <wp:positionH relativeFrom="leftMargin">
                <wp:posOffset>-13970</wp:posOffset>
              </wp:positionH>
              <wp:positionV relativeFrom="topMargin">
                <wp:posOffset>416560</wp:posOffset>
              </wp:positionV>
              <wp:extent cx="914400" cy="238125"/>
              <wp:effectExtent l="0" t="0" r="0" b="9525"/>
              <wp:wrapNone/>
              <wp:docPr id="70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58056FDC" w14:textId="77777777" w:rsidR="00A02492" w:rsidRPr="0088003C" w:rsidRDefault="00A02492" w:rsidP="00A5747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38C34A68" id="_x0000_t202" coordsize="21600,21600" o:spt="202" path="m,l,21600r21600,l21600,xe">
              <v:stroke joinstyle="miter"/>
              <v:path gradientshapeok="t" o:connecttype="rect"/>
            </v:shapetype>
            <v:shape id="_x0000_s1078" type="#_x0000_t202" style="position:absolute;left:0;text-align:left;margin-left:-1.1pt;margin-top:32.8pt;width:1in;height:18.75pt;z-index:-2516546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" fillcolor="#cf9" stroked="f">
              <v:fill opacity="7196f"/>
              <v:textbox>
                <w:txbxContent>
                  <w:p w14:paraId="58056FDC" w14:textId="77777777" w:rsidR="00A02492" w:rsidRPr="0088003C" w:rsidRDefault="00A02492" w:rsidP="00A5747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               EIES / S du Sous-Projet n°3 : </w:t>
    </w:r>
    <w:r w:rsidRPr="00C7077C">
      <w:rPr>
        <w:rFonts w:ascii="Times New Roman" w:hAnsi="Times New Roman" w:cs="Times New Roman"/>
        <w:b/>
        <w:sz w:val="16"/>
        <w:szCs w:val="16"/>
      </w:rPr>
      <w:t>L’extension des réseaux de distribution d’eau, en PVC et PEHD, réalisation des branchements sociaux, la construction des bornes fontaines</w:t>
    </w:r>
  </w:p>
  <w:p w14:paraId="556920C2" w14:textId="77777777" w:rsidR="00A02492" w:rsidRPr="0006342E" w:rsidRDefault="00A02492" w:rsidP="00A5747E">
    <w:pPr>
      <w:pStyle w:val="Cabealho"/>
      <w:ind w:right="-142"/>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RAPPORT PROVISOIRE</w: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ACDFF" w14:textId="77777777" w:rsidR="00A02492" w:rsidRDefault="00A02492">
    <w:pPr>
      <w:pStyle w:val="Cabealho"/>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BC60D" w14:textId="77777777" w:rsidR="00A02492" w:rsidRPr="00F12ACF" w:rsidRDefault="00A02492" w:rsidP="00A5747E">
    <w:pPr>
      <w:pStyle w:val="Cabealho"/>
      <w:ind w:right="142"/>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25984" behindDoc="1" locked="0" layoutInCell="1" allowOverlap="1" wp14:anchorId="22B06983" wp14:editId="268B04D3">
          <wp:simplePos x="0" y="0"/>
          <wp:positionH relativeFrom="leftMargin">
            <wp:posOffset>161925</wp:posOffset>
          </wp:positionH>
          <wp:positionV relativeFrom="topMargin">
            <wp:posOffset>123825</wp:posOffset>
          </wp:positionV>
          <wp:extent cx="571077" cy="304800"/>
          <wp:effectExtent l="19050" t="19050" r="19685" b="19050"/>
          <wp:wrapNone/>
          <wp:docPr id="718" name="Imag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1B29A4AF" w14:textId="77777777" w:rsidR="00A02492" w:rsidRPr="00C7077C" w:rsidRDefault="00A02492" w:rsidP="00A5747E">
    <w:pPr>
      <w:pStyle w:val="Cabealho"/>
      <w:ind w:right="142"/>
      <w:jc w:val="center"/>
      <w:rPr>
        <w:rFonts w:ascii="Times New Roman" w:hAnsi="Times New Roman" w:cs="Times New Roman"/>
        <w:b/>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29056" behindDoc="1" locked="0" layoutInCell="1" allowOverlap="1" wp14:anchorId="16C3A9B3" wp14:editId="3E44DD82">
              <wp:simplePos x="0" y="0"/>
              <wp:positionH relativeFrom="leftMargin">
                <wp:posOffset>-13970</wp:posOffset>
              </wp:positionH>
              <wp:positionV relativeFrom="topMargin">
                <wp:posOffset>416560</wp:posOffset>
              </wp:positionV>
              <wp:extent cx="914400" cy="238125"/>
              <wp:effectExtent l="0" t="0" r="0" b="9525"/>
              <wp:wrapNone/>
              <wp:docPr id="7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390ED2E0" w14:textId="77777777" w:rsidR="00A02492" w:rsidRPr="0088003C" w:rsidRDefault="00A02492" w:rsidP="00A5747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16C3A9B3" id="_x0000_t202" coordsize="21600,21600" o:spt="202" path="m,l,21600r21600,l21600,xe">
              <v:stroke joinstyle="miter"/>
              <v:path gradientshapeok="t" o:connecttype="rect"/>
            </v:shapetype>
            <v:shape id="_x0000_s1079" type="#_x0000_t202" style="position:absolute;left:0;text-align:left;margin-left:-1.1pt;margin-top:32.8pt;width:1in;height:18.75pt;z-index:-2516874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" fillcolor="#cf9" stroked="f">
              <v:fill opacity="7196f"/>
              <v:textbox>
                <w:txbxContent>
                  <w:p w14:paraId="390ED2E0" w14:textId="77777777" w:rsidR="00A02492" w:rsidRPr="0088003C" w:rsidRDefault="00A02492" w:rsidP="00A5747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               EIES / S du Sous-Projet n°3 : </w:t>
    </w:r>
    <w:r w:rsidRPr="00C7077C">
      <w:rPr>
        <w:rFonts w:ascii="Times New Roman" w:hAnsi="Times New Roman" w:cs="Times New Roman"/>
        <w:b/>
        <w:sz w:val="16"/>
        <w:szCs w:val="16"/>
      </w:rPr>
      <w:t>L’extension des réseaux de distribution d’eau, en PVC et PEHD, réalisation des branchements sociaux, la construction des bornes fontaines</w:t>
    </w:r>
  </w:p>
  <w:p w14:paraId="279F9DC0" w14:textId="77777777" w:rsidR="00A02492" w:rsidRPr="0006342E" w:rsidRDefault="00A02492" w:rsidP="00A5747E">
    <w:pPr>
      <w:pStyle w:val="Cabealho"/>
      <w:ind w:right="142"/>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RAPPORT PROVISOIRE</w: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B1BA2" w14:textId="77777777" w:rsidR="00A02492" w:rsidRDefault="00A02492">
    <w:pPr>
      <w:pStyle w:val="Cabealho"/>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51C0F" w14:textId="77777777" w:rsidR="00A02492" w:rsidRPr="00F12ACF" w:rsidRDefault="00A02492" w:rsidP="00A5747E">
    <w:pPr>
      <w:pStyle w:val="Cabealho"/>
      <w:ind w:right="142"/>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32128" behindDoc="1" locked="0" layoutInCell="1" allowOverlap="1" wp14:anchorId="427C51C0" wp14:editId="72F2894F">
          <wp:simplePos x="0" y="0"/>
          <wp:positionH relativeFrom="leftMargin">
            <wp:posOffset>161925</wp:posOffset>
          </wp:positionH>
          <wp:positionV relativeFrom="topMargin">
            <wp:posOffset>123825</wp:posOffset>
          </wp:positionV>
          <wp:extent cx="571077" cy="304800"/>
          <wp:effectExtent l="19050" t="19050" r="19685" b="19050"/>
          <wp:wrapNone/>
          <wp:docPr id="720" name="Imag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1F124A50" w14:textId="77777777" w:rsidR="00A02492" w:rsidRPr="00C7077C" w:rsidRDefault="00A02492" w:rsidP="00A5747E">
    <w:pPr>
      <w:pStyle w:val="Cabealho"/>
      <w:ind w:right="142"/>
      <w:jc w:val="center"/>
      <w:rPr>
        <w:rFonts w:ascii="Times New Roman" w:hAnsi="Times New Roman" w:cs="Times New Roman"/>
        <w:b/>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35200" behindDoc="1" locked="0" layoutInCell="1" allowOverlap="1" wp14:anchorId="0EB56C04" wp14:editId="5D8A87AB">
              <wp:simplePos x="0" y="0"/>
              <wp:positionH relativeFrom="leftMargin">
                <wp:posOffset>-13970</wp:posOffset>
              </wp:positionH>
              <wp:positionV relativeFrom="topMargin">
                <wp:posOffset>416560</wp:posOffset>
              </wp:positionV>
              <wp:extent cx="914400" cy="238125"/>
              <wp:effectExtent l="0" t="0" r="0" b="9525"/>
              <wp:wrapNone/>
              <wp:docPr id="7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46987DA8" w14:textId="77777777" w:rsidR="00A02492" w:rsidRPr="0088003C" w:rsidRDefault="00A02492" w:rsidP="00A5747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0EB56C04" id="_x0000_t202" coordsize="21600,21600" o:spt="202" path="m,l,21600r21600,l21600,xe">
              <v:stroke joinstyle="miter"/>
              <v:path gradientshapeok="t" o:connecttype="rect"/>
            </v:shapetype>
            <v:shape id="_x0000_s1080" type="#_x0000_t202" style="position:absolute;left:0;text-align:left;margin-left:-1.1pt;margin-top:32.8pt;width:1in;height:18.75pt;z-index:-2516812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" fillcolor="#cf9" stroked="f">
              <v:fill opacity="7196f"/>
              <v:textbox>
                <w:txbxContent>
                  <w:p w14:paraId="46987DA8" w14:textId="77777777" w:rsidR="00A02492" w:rsidRPr="0088003C" w:rsidRDefault="00A02492" w:rsidP="00A5747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               EIES / S du Sous-Projet n°3 : </w:t>
    </w:r>
    <w:r w:rsidRPr="00C7077C">
      <w:rPr>
        <w:rFonts w:ascii="Times New Roman" w:hAnsi="Times New Roman" w:cs="Times New Roman"/>
        <w:b/>
        <w:sz w:val="16"/>
        <w:szCs w:val="16"/>
      </w:rPr>
      <w:t>L’extension des réseaux de distribution d’eau, en PVC et PEHD, réalisation des branchements sociaux, la construction des bornes fontaines</w:t>
    </w:r>
  </w:p>
  <w:p w14:paraId="1BB990E4" w14:textId="77777777" w:rsidR="00A02492" w:rsidRPr="00A5747E" w:rsidRDefault="00A02492" w:rsidP="00A5747E">
    <w:pPr>
      <w:pStyle w:val="Cabealho"/>
      <w:ind w:right="142"/>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RAPPORT PROVISOIRE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7B5ABCC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6FD1"/>
      </v:shape>
    </w:pict>
  </w:numPicBullet>
  <w:numPicBullet w:numPicBulletId="1">
    <w:pict>
      <v:shape id="_x0000_i1027" type="#_x0000_t75" style="width:11.25pt;height:11.25pt" o:bullet="t">
        <v:imagedata r:id="rId2" o:title="mso6DB9"/>
      </v:shape>
    </w:pict>
  </w:numPicBullet>
  <w:abstractNum w:abstractNumId="0" w15:restartNumberingAfterBreak="0">
    <w:nsid w:val="FFFFFF7F"/>
    <w:multiLevelType w:val="singleLevel"/>
    <w:tmpl w:val="E6E0D85C"/>
    <w:lvl w:ilvl="0">
      <w:start w:val="1"/>
      <w:numFmt w:val="decimal"/>
      <w:pStyle w:val="Listanumerada2"/>
      <w:lvlText w:val="%1."/>
      <w:lvlJc w:val="left"/>
      <w:pPr>
        <w:tabs>
          <w:tab w:val="num" w:pos="643"/>
        </w:tabs>
        <w:ind w:left="643" w:hanging="360"/>
      </w:pPr>
    </w:lvl>
  </w:abstractNum>
  <w:abstractNum w:abstractNumId="1" w15:restartNumberingAfterBreak="0">
    <w:nsid w:val="FFFFFF82"/>
    <w:multiLevelType w:val="singleLevel"/>
    <w:tmpl w:val="890066D0"/>
    <w:lvl w:ilvl="0">
      <w:start w:val="1"/>
      <w:numFmt w:val="bullet"/>
      <w:pStyle w:val="Listacommarc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B3AAED6"/>
    <w:lvl w:ilvl="0">
      <w:start w:val="1"/>
      <w:numFmt w:val="bullet"/>
      <w:pStyle w:val="Listacommarcas2"/>
      <w:lvlText w:val=""/>
      <w:lvlJc w:val="left"/>
      <w:pPr>
        <w:tabs>
          <w:tab w:val="num" w:pos="643"/>
        </w:tabs>
        <w:ind w:left="643" w:hanging="360"/>
      </w:pPr>
      <w:rPr>
        <w:rFonts w:ascii="Symbol" w:hAnsi="Symbol" w:hint="default"/>
      </w:rPr>
    </w:lvl>
  </w:abstractNum>
  <w:abstractNum w:abstractNumId="3" w15:restartNumberingAfterBreak="0">
    <w:nsid w:val="0000001B"/>
    <w:multiLevelType w:val="multilevel"/>
    <w:tmpl w:val="29F63806"/>
    <w:lvl w:ilvl="0">
      <w:start w:val="1"/>
      <w:numFmt w:val="decimal"/>
      <w:pStyle w:val="AATitre3"/>
      <w:lvlText w:val="%1."/>
      <w:lvlJc w:val="left"/>
      <w:pPr>
        <w:tabs>
          <w:tab w:val="num" w:pos="1827"/>
        </w:tabs>
        <w:ind w:left="0" w:firstLine="0"/>
      </w:pPr>
      <w:rPr>
        <w:rFonts w:ascii="Times New Roman Gras" w:hAnsi="Times New Roman Gras" w:hint="default"/>
        <w:b/>
        <w:i w:val="0"/>
        <w:color w:val="auto"/>
        <w:sz w:val="22"/>
        <w:u w:val="none"/>
      </w:rPr>
    </w:lvl>
    <w:lvl w:ilvl="1">
      <w:start w:val="1"/>
      <w:numFmt w:val="decimal"/>
      <w:lvlText w:val="%1.%2"/>
      <w:lvlJc w:val="left"/>
      <w:pPr>
        <w:tabs>
          <w:tab w:val="num" w:pos="2234"/>
        </w:tabs>
        <w:ind w:left="0" w:firstLine="0"/>
      </w:pPr>
      <w:rPr>
        <w:rFonts w:ascii="Myriad Pro Black" w:hAnsi="Myriad Pro Black" w:cs="Myriad Pro Black" w:hint="default"/>
        <w:b w:val="0"/>
        <w:i w:val="0"/>
        <w:color w:val="auto"/>
        <w:sz w:val="22"/>
        <w:u w:val="none"/>
      </w:rPr>
    </w:lvl>
    <w:lvl w:ilvl="2">
      <w:start w:val="1"/>
      <w:numFmt w:val="decimal"/>
      <w:lvlText w:val="%1.%2.%3"/>
      <w:lvlJc w:val="left"/>
      <w:pPr>
        <w:tabs>
          <w:tab w:val="num" w:pos="1827"/>
        </w:tabs>
        <w:ind w:left="0" w:firstLine="0"/>
      </w:pPr>
      <w:rPr>
        <w:rFonts w:ascii="Myriad Pro Black" w:hAnsi="Myriad Pro Black" w:cs="Myriad Pro Black" w:hint="default"/>
        <w:b w:val="0"/>
        <w:i w:val="0"/>
        <w:color w:val="auto"/>
        <w:sz w:val="22"/>
        <w:u w:val="none"/>
      </w:rPr>
    </w:lvl>
    <w:lvl w:ilvl="3">
      <w:start w:val="1"/>
      <w:numFmt w:val="lowerLetter"/>
      <w:lvlText w:val="(%4)"/>
      <w:lvlJc w:val="left"/>
      <w:pPr>
        <w:tabs>
          <w:tab w:val="num" w:pos="360"/>
        </w:tabs>
        <w:ind w:left="360" w:hanging="360"/>
      </w:pPr>
      <w:rPr>
        <w:rFonts w:ascii="Arial" w:hAnsi="Arial" w:hint="default"/>
        <w:b/>
        <w:i w:val="0"/>
        <w:sz w:val="20"/>
      </w:rPr>
    </w:lvl>
    <w:lvl w:ilvl="4">
      <w:start w:val="1"/>
      <w:numFmt w:val="lowerRoman"/>
      <w:lvlText w:val="(%5)"/>
      <w:lvlJc w:val="left"/>
      <w:pPr>
        <w:tabs>
          <w:tab w:val="num" w:pos="720"/>
        </w:tabs>
        <w:ind w:left="360" w:hanging="360"/>
      </w:pPr>
      <w:rPr>
        <w:rFonts w:ascii="Arial" w:hAnsi="Arial" w:hint="default"/>
        <w:b w:val="0"/>
        <w:i w:val="0"/>
        <w:sz w:val="20"/>
      </w:rPr>
    </w:lvl>
    <w:lvl w:ilvl="5">
      <w:start w:val="1"/>
      <w:numFmt w:val="decimal"/>
      <w:lvlText w:val="%1.%2.%3.%4.%5.%6"/>
      <w:lvlJc w:val="left"/>
      <w:pPr>
        <w:tabs>
          <w:tab w:val="num" w:pos="1845"/>
        </w:tabs>
        <w:ind w:left="0" w:firstLine="0"/>
      </w:pPr>
      <w:rPr>
        <w:rFonts w:hint="default"/>
      </w:rPr>
    </w:lvl>
    <w:lvl w:ilvl="6">
      <w:start w:val="1"/>
      <w:numFmt w:val="decimal"/>
      <w:lvlText w:val="%1.%2.%3.%4.%5.%6.%7"/>
      <w:lvlJc w:val="left"/>
      <w:pPr>
        <w:tabs>
          <w:tab w:val="num" w:pos="1989"/>
        </w:tabs>
        <w:ind w:left="0" w:firstLine="0"/>
      </w:pPr>
      <w:rPr>
        <w:rFonts w:hint="default"/>
      </w:rPr>
    </w:lvl>
    <w:lvl w:ilvl="7">
      <w:start w:val="1"/>
      <w:numFmt w:val="decimal"/>
      <w:lvlText w:val="%1.%2.%3.%4.%5.%6.%7.%8"/>
      <w:lvlJc w:val="left"/>
      <w:pPr>
        <w:tabs>
          <w:tab w:val="num" w:pos="2133"/>
        </w:tabs>
        <w:ind w:left="0" w:firstLine="0"/>
      </w:pPr>
      <w:rPr>
        <w:rFonts w:hint="default"/>
      </w:rPr>
    </w:lvl>
    <w:lvl w:ilvl="8">
      <w:start w:val="1"/>
      <w:numFmt w:val="decimal"/>
      <w:lvlText w:val="%1.%2.%3.%4.%5.%6.%7.%8.%9"/>
      <w:lvlJc w:val="left"/>
      <w:pPr>
        <w:tabs>
          <w:tab w:val="num" w:pos="2277"/>
        </w:tabs>
        <w:ind w:left="0" w:firstLine="0"/>
      </w:pPr>
      <w:rPr>
        <w:rFonts w:hint="default"/>
      </w:rPr>
    </w:lvl>
  </w:abstractNum>
  <w:abstractNum w:abstractNumId="4" w15:restartNumberingAfterBreak="0">
    <w:nsid w:val="00000037"/>
    <w:multiLevelType w:val="hybridMultilevel"/>
    <w:tmpl w:val="B5529832"/>
    <w:lvl w:ilvl="0" w:tplc="040C0005">
      <w:start w:val="1"/>
      <w:numFmt w:val="bullet"/>
      <w:lvlText w:val=""/>
      <w:lvlJc w:val="left"/>
      <w:pPr>
        <w:tabs>
          <w:tab w:val="num" w:pos="1080"/>
        </w:tabs>
        <w:ind w:left="1080" w:hanging="360"/>
      </w:pPr>
      <w:rPr>
        <w:rFonts w:ascii="Wingdings" w:hAnsi="Wingdings" w:hint="default"/>
      </w:rPr>
    </w:lvl>
    <w:lvl w:ilvl="1" w:tplc="040C0003">
      <w:start w:val="1"/>
      <w:numFmt w:val="bullet"/>
      <w:lvlRestart w:val="0"/>
      <w:lvlText w:val="o"/>
      <w:lvlJc w:val="left"/>
      <w:pPr>
        <w:tabs>
          <w:tab w:val="num" w:pos="1800"/>
        </w:tabs>
        <w:ind w:left="1800" w:hanging="360"/>
      </w:pPr>
      <w:rPr>
        <w:rFonts w:ascii="Courier New" w:hAnsi="Courier New" w:cs="Courier New" w:hint="default"/>
      </w:rPr>
    </w:lvl>
    <w:lvl w:ilvl="2" w:tplc="040C0005">
      <w:start w:val="1"/>
      <w:numFmt w:val="bullet"/>
      <w:lvlRestart w:val="0"/>
      <w:lvlText w:val=""/>
      <w:lvlJc w:val="left"/>
      <w:pPr>
        <w:tabs>
          <w:tab w:val="num" w:pos="2520"/>
        </w:tabs>
        <w:ind w:left="2520" w:hanging="360"/>
      </w:pPr>
      <w:rPr>
        <w:rFonts w:ascii="Wingdings" w:hAnsi="Wingdings" w:hint="default"/>
      </w:rPr>
    </w:lvl>
    <w:lvl w:ilvl="3" w:tplc="040C0001">
      <w:start w:val="1"/>
      <w:numFmt w:val="bullet"/>
      <w:lvlRestart w:val="0"/>
      <w:lvlText w:val=""/>
      <w:lvlJc w:val="left"/>
      <w:pPr>
        <w:tabs>
          <w:tab w:val="num" w:pos="3240"/>
        </w:tabs>
        <w:ind w:left="3240" w:hanging="360"/>
      </w:pPr>
      <w:rPr>
        <w:rFonts w:ascii="Symbol" w:hAnsi="Symbol" w:hint="default"/>
      </w:rPr>
    </w:lvl>
    <w:lvl w:ilvl="4" w:tplc="040C0003">
      <w:start w:val="1"/>
      <w:numFmt w:val="bullet"/>
      <w:lvlRestart w:val="0"/>
      <w:lvlText w:val="o"/>
      <w:lvlJc w:val="left"/>
      <w:pPr>
        <w:tabs>
          <w:tab w:val="num" w:pos="3960"/>
        </w:tabs>
        <w:ind w:left="3960" w:hanging="360"/>
      </w:pPr>
      <w:rPr>
        <w:rFonts w:ascii="Courier New" w:hAnsi="Courier New" w:cs="Courier New" w:hint="default"/>
      </w:rPr>
    </w:lvl>
    <w:lvl w:ilvl="5" w:tplc="040C0005">
      <w:start w:val="1"/>
      <w:numFmt w:val="bullet"/>
      <w:lvlRestart w:val="0"/>
      <w:lvlText w:val=""/>
      <w:lvlJc w:val="left"/>
      <w:pPr>
        <w:tabs>
          <w:tab w:val="num" w:pos="4680"/>
        </w:tabs>
        <w:ind w:left="4680" w:hanging="360"/>
      </w:pPr>
      <w:rPr>
        <w:rFonts w:ascii="Wingdings" w:hAnsi="Wingdings" w:hint="default"/>
      </w:rPr>
    </w:lvl>
    <w:lvl w:ilvl="6" w:tplc="040C0001">
      <w:start w:val="1"/>
      <w:numFmt w:val="bullet"/>
      <w:lvlRestart w:val="0"/>
      <w:lvlText w:val=""/>
      <w:lvlJc w:val="left"/>
      <w:pPr>
        <w:tabs>
          <w:tab w:val="num" w:pos="5400"/>
        </w:tabs>
        <w:ind w:left="5400" w:hanging="360"/>
      </w:pPr>
      <w:rPr>
        <w:rFonts w:ascii="Symbol" w:hAnsi="Symbol" w:hint="default"/>
      </w:rPr>
    </w:lvl>
    <w:lvl w:ilvl="7" w:tplc="040C0003">
      <w:start w:val="1"/>
      <w:numFmt w:val="bullet"/>
      <w:lvlRestart w:val="0"/>
      <w:lvlText w:val="o"/>
      <w:lvlJc w:val="left"/>
      <w:pPr>
        <w:tabs>
          <w:tab w:val="num" w:pos="6120"/>
        </w:tabs>
        <w:ind w:left="6120" w:hanging="360"/>
      </w:pPr>
      <w:rPr>
        <w:rFonts w:ascii="Courier New" w:hAnsi="Courier New" w:cs="Courier New" w:hint="default"/>
      </w:rPr>
    </w:lvl>
    <w:lvl w:ilvl="8" w:tplc="040C0005">
      <w:start w:val="1"/>
      <w:numFmt w:val="bullet"/>
      <w:lvlRestart w:val="0"/>
      <w:lvlText w:val=""/>
      <w:lvlJc w:val="left"/>
      <w:pPr>
        <w:tabs>
          <w:tab w:val="num" w:pos="6840"/>
        </w:tabs>
        <w:ind w:left="6840" w:hanging="360"/>
      </w:pPr>
      <w:rPr>
        <w:rFonts w:ascii="Wingdings" w:hAnsi="Wingdings" w:hint="default"/>
      </w:rPr>
    </w:lvl>
  </w:abstractNum>
  <w:abstractNum w:abstractNumId="5" w15:restartNumberingAfterBreak="0">
    <w:nsid w:val="015C5326"/>
    <w:multiLevelType w:val="hybridMultilevel"/>
    <w:tmpl w:val="72F0CCFE"/>
    <w:lvl w:ilvl="0" w:tplc="F618B528">
      <w:numFmt w:val="bullet"/>
      <w:lvlText w:val="-"/>
      <w:lvlJc w:val="left"/>
      <w:pPr>
        <w:tabs>
          <w:tab w:val="num" w:pos="1065"/>
        </w:tabs>
        <w:ind w:left="1065" w:hanging="360"/>
      </w:pPr>
      <w:rPr>
        <w:rFonts w:ascii="Times New Roman" w:eastAsia="Times New Roman" w:hAnsi="Times New Roman" w:cs="Times New Roman" w:hint="default"/>
      </w:rPr>
    </w:lvl>
    <w:lvl w:ilvl="1" w:tplc="040C0003">
      <w:start w:val="1"/>
      <w:numFmt w:val="bullet"/>
      <w:lvlText w:val="o"/>
      <w:lvlJc w:val="left"/>
      <w:pPr>
        <w:tabs>
          <w:tab w:val="num" w:pos="1785"/>
        </w:tabs>
        <w:ind w:left="1785" w:hanging="360"/>
      </w:pPr>
      <w:rPr>
        <w:rFonts w:ascii="Courier New" w:hAnsi="Courier New" w:cs="Times New Roman" w:hint="default"/>
      </w:rPr>
    </w:lvl>
    <w:lvl w:ilvl="2" w:tplc="040C0005">
      <w:start w:val="1"/>
      <w:numFmt w:val="bullet"/>
      <w:lvlText w:val=""/>
      <w:lvlJc w:val="left"/>
      <w:pPr>
        <w:tabs>
          <w:tab w:val="num" w:pos="2505"/>
        </w:tabs>
        <w:ind w:left="2505" w:hanging="360"/>
      </w:pPr>
      <w:rPr>
        <w:rFonts w:ascii="Wingdings" w:hAnsi="Wingdings" w:hint="default"/>
      </w:rPr>
    </w:lvl>
    <w:lvl w:ilvl="3" w:tplc="040C0001">
      <w:start w:val="1"/>
      <w:numFmt w:val="bullet"/>
      <w:lvlText w:val=""/>
      <w:lvlJc w:val="left"/>
      <w:pPr>
        <w:tabs>
          <w:tab w:val="num" w:pos="3225"/>
        </w:tabs>
        <w:ind w:left="3225" w:hanging="360"/>
      </w:pPr>
      <w:rPr>
        <w:rFonts w:ascii="Symbol" w:hAnsi="Symbol" w:hint="default"/>
      </w:rPr>
    </w:lvl>
    <w:lvl w:ilvl="4" w:tplc="040C0003">
      <w:start w:val="1"/>
      <w:numFmt w:val="bullet"/>
      <w:lvlText w:val="o"/>
      <w:lvlJc w:val="left"/>
      <w:pPr>
        <w:tabs>
          <w:tab w:val="num" w:pos="3945"/>
        </w:tabs>
        <w:ind w:left="3945" w:hanging="360"/>
      </w:pPr>
      <w:rPr>
        <w:rFonts w:ascii="Courier New" w:hAnsi="Courier New" w:cs="Times New Roman" w:hint="default"/>
      </w:rPr>
    </w:lvl>
    <w:lvl w:ilvl="5" w:tplc="040C0005">
      <w:start w:val="1"/>
      <w:numFmt w:val="bullet"/>
      <w:lvlText w:val=""/>
      <w:lvlJc w:val="left"/>
      <w:pPr>
        <w:tabs>
          <w:tab w:val="num" w:pos="4665"/>
        </w:tabs>
        <w:ind w:left="4665" w:hanging="360"/>
      </w:pPr>
      <w:rPr>
        <w:rFonts w:ascii="Wingdings" w:hAnsi="Wingdings" w:hint="default"/>
      </w:rPr>
    </w:lvl>
    <w:lvl w:ilvl="6" w:tplc="040C0001">
      <w:start w:val="1"/>
      <w:numFmt w:val="bullet"/>
      <w:lvlText w:val=""/>
      <w:lvlJc w:val="left"/>
      <w:pPr>
        <w:tabs>
          <w:tab w:val="num" w:pos="5385"/>
        </w:tabs>
        <w:ind w:left="5385" w:hanging="360"/>
      </w:pPr>
      <w:rPr>
        <w:rFonts w:ascii="Symbol" w:hAnsi="Symbol" w:hint="default"/>
      </w:rPr>
    </w:lvl>
    <w:lvl w:ilvl="7" w:tplc="040C0003">
      <w:start w:val="1"/>
      <w:numFmt w:val="bullet"/>
      <w:lvlText w:val="o"/>
      <w:lvlJc w:val="left"/>
      <w:pPr>
        <w:tabs>
          <w:tab w:val="num" w:pos="6105"/>
        </w:tabs>
        <w:ind w:left="6105" w:hanging="360"/>
      </w:pPr>
      <w:rPr>
        <w:rFonts w:ascii="Courier New" w:hAnsi="Courier New" w:cs="Times New Roman" w:hint="default"/>
      </w:rPr>
    </w:lvl>
    <w:lvl w:ilvl="8" w:tplc="040C0005">
      <w:start w:val="1"/>
      <w:numFmt w:val="bullet"/>
      <w:lvlText w:val=""/>
      <w:lvlJc w:val="left"/>
      <w:pPr>
        <w:tabs>
          <w:tab w:val="num" w:pos="6825"/>
        </w:tabs>
        <w:ind w:left="6825" w:hanging="360"/>
      </w:pPr>
      <w:rPr>
        <w:rFonts w:ascii="Wingdings" w:hAnsi="Wingdings" w:hint="default"/>
      </w:rPr>
    </w:lvl>
  </w:abstractNum>
  <w:abstractNum w:abstractNumId="6" w15:restartNumberingAfterBreak="0">
    <w:nsid w:val="026F0CB5"/>
    <w:multiLevelType w:val="multilevel"/>
    <w:tmpl w:val="73B2E35C"/>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034D3DD5"/>
    <w:multiLevelType w:val="hybridMultilevel"/>
    <w:tmpl w:val="D1D68496"/>
    <w:lvl w:ilvl="0" w:tplc="040C000B">
      <w:start w:val="1"/>
      <w:numFmt w:val="bullet"/>
      <w:lvlText w:val=""/>
      <w:lvlJc w:val="left"/>
      <w:pPr>
        <w:ind w:left="1144" w:hanging="360"/>
      </w:pPr>
      <w:rPr>
        <w:rFonts w:ascii="Wingdings" w:hAnsi="Wingdings" w:hint="default"/>
      </w:rPr>
    </w:lvl>
    <w:lvl w:ilvl="1" w:tplc="040C0003" w:tentative="1">
      <w:start w:val="1"/>
      <w:numFmt w:val="bullet"/>
      <w:lvlText w:val="o"/>
      <w:lvlJc w:val="left"/>
      <w:pPr>
        <w:ind w:left="1864" w:hanging="360"/>
      </w:pPr>
      <w:rPr>
        <w:rFonts w:ascii="Courier New" w:hAnsi="Courier New" w:cs="Courier New" w:hint="default"/>
      </w:rPr>
    </w:lvl>
    <w:lvl w:ilvl="2" w:tplc="040C0005" w:tentative="1">
      <w:start w:val="1"/>
      <w:numFmt w:val="bullet"/>
      <w:lvlText w:val=""/>
      <w:lvlJc w:val="left"/>
      <w:pPr>
        <w:ind w:left="2584" w:hanging="360"/>
      </w:pPr>
      <w:rPr>
        <w:rFonts w:ascii="Wingdings" w:hAnsi="Wingdings" w:hint="default"/>
      </w:rPr>
    </w:lvl>
    <w:lvl w:ilvl="3" w:tplc="040C0001" w:tentative="1">
      <w:start w:val="1"/>
      <w:numFmt w:val="bullet"/>
      <w:lvlText w:val=""/>
      <w:lvlJc w:val="left"/>
      <w:pPr>
        <w:ind w:left="3304" w:hanging="360"/>
      </w:pPr>
      <w:rPr>
        <w:rFonts w:ascii="Symbol" w:hAnsi="Symbol" w:hint="default"/>
      </w:rPr>
    </w:lvl>
    <w:lvl w:ilvl="4" w:tplc="040C0003" w:tentative="1">
      <w:start w:val="1"/>
      <w:numFmt w:val="bullet"/>
      <w:lvlText w:val="o"/>
      <w:lvlJc w:val="left"/>
      <w:pPr>
        <w:ind w:left="4024" w:hanging="360"/>
      </w:pPr>
      <w:rPr>
        <w:rFonts w:ascii="Courier New" w:hAnsi="Courier New" w:cs="Courier New" w:hint="default"/>
      </w:rPr>
    </w:lvl>
    <w:lvl w:ilvl="5" w:tplc="040C0005" w:tentative="1">
      <w:start w:val="1"/>
      <w:numFmt w:val="bullet"/>
      <w:lvlText w:val=""/>
      <w:lvlJc w:val="left"/>
      <w:pPr>
        <w:ind w:left="4744" w:hanging="360"/>
      </w:pPr>
      <w:rPr>
        <w:rFonts w:ascii="Wingdings" w:hAnsi="Wingdings" w:hint="default"/>
      </w:rPr>
    </w:lvl>
    <w:lvl w:ilvl="6" w:tplc="040C0001" w:tentative="1">
      <w:start w:val="1"/>
      <w:numFmt w:val="bullet"/>
      <w:lvlText w:val=""/>
      <w:lvlJc w:val="left"/>
      <w:pPr>
        <w:ind w:left="5464" w:hanging="360"/>
      </w:pPr>
      <w:rPr>
        <w:rFonts w:ascii="Symbol" w:hAnsi="Symbol" w:hint="default"/>
      </w:rPr>
    </w:lvl>
    <w:lvl w:ilvl="7" w:tplc="040C0003" w:tentative="1">
      <w:start w:val="1"/>
      <w:numFmt w:val="bullet"/>
      <w:lvlText w:val="o"/>
      <w:lvlJc w:val="left"/>
      <w:pPr>
        <w:ind w:left="6184" w:hanging="360"/>
      </w:pPr>
      <w:rPr>
        <w:rFonts w:ascii="Courier New" w:hAnsi="Courier New" w:cs="Courier New" w:hint="default"/>
      </w:rPr>
    </w:lvl>
    <w:lvl w:ilvl="8" w:tplc="040C0005" w:tentative="1">
      <w:start w:val="1"/>
      <w:numFmt w:val="bullet"/>
      <w:lvlText w:val=""/>
      <w:lvlJc w:val="left"/>
      <w:pPr>
        <w:ind w:left="6904" w:hanging="360"/>
      </w:pPr>
      <w:rPr>
        <w:rFonts w:ascii="Wingdings" w:hAnsi="Wingdings" w:hint="default"/>
      </w:rPr>
    </w:lvl>
  </w:abstractNum>
  <w:abstractNum w:abstractNumId="8" w15:restartNumberingAfterBreak="0">
    <w:nsid w:val="038814F3"/>
    <w:multiLevelType w:val="hybridMultilevel"/>
    <w:tmpl w:val="E75C5DC2"/>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057161DD"/>
    <w:multiLevelType w:val="hybridMultilevel"/>
    <w:tmpl w:val="CCA095E8"/>
    <w:lvl w:ilvl="0" w:tplc="9BC6773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5CC0391"/>
    <w:multiLevelType w:val="hybridMultilevel"/>
    <w:tmpl w:val="F7DE97A4"/>
    <w:lvl w:ilvl="0" w:tplc="040C0019">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68256D7"/>
    <w:multiLevelType w:val="hybridMultilevel"/>
    <w:tmpl w:val="619C046C"/>
    <w:lvl w:ilvl="0" w:tplc="DEBC8D8E">
      <w:start w:val="1"/>
      <w:numFmt w:val="bullet"/>
      <w:lvlText w:val="•"/>
      <w:lvlJc w:val="left"/>
      <w:pPr>
        <w:tabs>
          <w:tab w:val="num" w:pos="720"/>
        </w:tabs>
        <w:ind w:left="720" w:hanging="360"/>
      </w:pPr>
      <w:rPr>
        <w:rFonts w:ascii="Arial" w:hAnsi="Arial" w:hint="default"/>
      </w:rPr>
    </w:lvl>
    <w:lvl w:ilvl="1" w:tplc="B504DD3E">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8F3C6D"/>
    <w:multiLevelType w:val="multilevel"/>
    <w:tmpl w:val="AEEE8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43331E"/>
    <w:multiLevelType w:val="hybridMultilevel"/>
    <w:tmpl w:val="903860D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9604E2E"/>
    <w:multiLevelType w:val="hybridMultilevel"/>
    <w:tmpl w:val="DFB4A36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1">
      <w:start w:val="1"/>
      <w:numFmt w:val="bullet"/>
      <w:lvlText w:val=""/>
      <w:lvlJc w:val="left"/>
      <w:pPr>
        <w:ind w:left="2160" w:hanging="360"/>
      </w:pPr>
      <w:rPr>
        <w:rFonts w:ascii="Symbol" w:hAnsi="Symbol"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0A494DF1"/>
    <w:multiLevelType w:val="hybridMultilevel"/>
    <w:tmpl w:val="25768E8E"/>
    <w:lvl w:ilvl="0" w:tplc="4AF4FDEE">
      <w:start w:val="2"/>
      <w:numFmt w:val="bullet"/>
      <w:pStyle w:val="StyleListe-"/>
      <w:lvlText w:val="-"/>
      <w:lvlJc w:val="left"/>
      <w:pPr>
        <w:ind w:left="720" w:hanging="360"/>
      </w:pPr>
      <w:rPr>
        <w:rFonts w:ascii="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0A911BD8"/>
    <w:multiLevelType w:val="hybridMultilevel"/>
    <w:tmpl w:val="C13EF2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AB626FC"/>
    <w:multiLevelType w:val="hybridMultilevel"/>
    <w:tmpl w:val="7B028D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0BF30A6E"/>
    <w:multiLevelType w:val="hybridMultilevel"/>
    <w:tmpl w:val="8E32A830"/>
    <w:lvl w:ilvl="0" w:tplc="040C0009">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9" w15:restartNumberingAfterBreak="0">
    <w:nsid w:val="0D6802AA"/>
    <w:multiLevelType w:val="multilevel"/>
    <w:tmpl w:val="A6323D28"/>
    <w:lvl w:ilvl="0">
      <w:start w:val="2"/>
      <w:numFmt w:val="decimal"/>
      <w:lvlText w:val="%1."/>
      <w:lvlJc w:val="left"/>
      <w:pPr>
        <w:ind w:left="360" w:hanging="360"/>
      </w:pPr>
      <w:rPr>
        <w:rFonts w:hint="default"/>
      </w:rPr>
    </w:lvl>
    <w:lvl w:ilvl="1">
      <w:start w:val="9"/>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0" w15:restartNumberingAfterBreak="0">
    <w:nsid w:val="0DC6257C"/>
    <w:multiLevelType w:val="singleLevel"/>
    <w:tmpl w:val="FFFFFFFF"/>
    <w:lvl w:ilvl="0">
      <w:start w:val="1"/>
      <w:numFmt w:val="bullet"/>
      <w:pStyle w:val="Projet"/>
      <w:lvlText w:val=""/>
      <w:legacy w:legacy="1" w:legacySpace="0" w:legacyIndent="360"/>
      <w:lvlJc w:val="left"/>
      <w:pPr>
        <w:ind w:left="360" w:hanging="360"/>
      </w:pPr>
      <w:rPr>
        <w:rFonts w:ascii="Wingdings" w:hAnsi="Wingdings" w:hint="default"/>
        <w:sz w:val="16"/>
      </w:rPr>
    </w:lvl>
  </w:abstractNum>
  <w:abstractNum w:abstractNumId="21" w15:restartNumberingAfterBreak="0">
    <w:nsid w:val="0EE62DD5"/>
    <w:multiLevelType w:val="hybridMultilevel"/>
    <w:tmpl w:val="6F128BBA"/>
    <w:lvl w:ilvl="0" w:tplc="F6FEEF04">
      <w:start w:val="1"/>
      <w:numFmt w:val="upperRoman"/>
      <w:pStyle w:val="Style5"/>
      <w:lvlText w:val="%1."/>
      <w:lvlJc w:val="right"/>
      <w:pPr>
        <w:ind w:left="720" w:hanging="360"/>
      </w:pPr>
    </w:lvl>
    <w:lvl w:ilvl="1" w:tplc="7D06C4B8">
      <w:start w:val="1"/>
      <w:numFmt w:val="lowerLetter"/>
      <w:lvlText w:val="(%2)"/>
      <w:lvlJc w:val="left"/>
      <w:pPr>
        <w:tabs>
          <w:tab w:val="num" w:pos="1440"/>
        </w:tabs>
        <w:ind w:left="1440" w:hanging="360"/>
      </w:pPr>
      <w:rPr>
        <w:rFonts w:hint="default"/>
      </w:rPr>
    </w:lvl>
    <w:lvl w:ilvl="2" w:tplc="0409001B">
      <w:start w:val="1"/>
      <w:numFmt w:val="lowerRoman"/>
      <w:lvlText w:val="%3."/>
      <w:lvlJc w:val="right"/>
      <w:pPr>
        <w:ind w:left="2160" w:hanging="180"/>
      </w:pPr>
    </w:lvl>
    <w:lvl w:ilvl="3" w:tplc="9BEC2892">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6A783F"/>
    <w:multiLevelType w:val="hybridMultilevel"/>
    <w:tmpl w:val="D2BC109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EA8C7BC8">
      <w:numFmt w:val="bullet"/>
      <w:lvlText w:val="•"/>
      <w:lvlJc w:val="left"/>
      <w:pPr>
        <w:ind w:left="2160" w:hanging="360"/>
      </w:pPr>
      <w:rPr>
        <w:rFonts w:ascii="SymbolMT" w:eastAsia="SymbolMT" w:hAnsi="SymbolMT" w:cs="SymbolMT" w:hint="eastAsia"/>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13136836"/>
    <w:multiLevelType w:val="hybridMultilevel"/>
    <w:tmpl w:val="622459C4"/>
    <w:lvl w:ilvl="0" w:tplc="FFFFFFFF">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3403CB9"/>
    <w:multiLevelType w:val="hybridMultilevel"/>
    <w:tmpl w:val="AB88039A"/>
    <w:lvl w:ilvl="0" w:tplc="08160001">
      <w:start w:val="1"/>
      <w:numFmt w:val="bullet"/>
      <w:lvlText w:val=""/>
      <w:lvlJc w:val="left"/>
      <w:pPr>
        <w:ind w:left="720" w:hanging="360"/>
      </w:pPr>
      <w:rPr>
        <w:rFonts w:ascii="Symbol" w:hAnsi="Symbol" w:hint="default"/>
      </w:rPr>
    </w:lvl>
    <w:lvl w:ilvl="1" w:tplc="08160001">
      <w:start w:val="1"/>
      <w:numFmt w:val="bullet"/>
      <w:lvlText w:val=""/>
      <w:lvlJc w:val="left"/>
      <w:pPr>
        <w:ind w:left="1440" w:hanging="360"/>
      </w:pPr>
      <w:rPr>
        <w:rFonts w:ascii="Symbol" w:hAnsi="Symbol" w:hint="default"/>
      </w:rPr>
    </w:lvl>
    <w:lvl w:ilvl="2" w:tplc="8DE63854">
      <w:numFmt w:val="bullet"/>
      <w:lvlText w:val="•"/>
      <w:lvlJc w:val="left"/>
      <w:pPr>
        <w:ind w:left="2160" w:hanging="360"/>
      </w:pPr>
      <w:rPr>
        <w:rFonts w:ascii="SymbolMT" w:eastAsia="SymbolMT" w:hAnsi="SymbolMT" w:cs="SymbolMT" w:hint="eastAsia"/>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13560729"/>
    <w:multiLevelType w:val="hybridMultilevel"/>
    <w:tmpl w:val="87E290A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13CF30ED"/>
    <w:multiLevelType w:val="hybridMultilevel"/>
    <w:tmpl w:val="5EBCB03A"/>
    <w:lvl w:ilvl="0" w:tplc="805CB88A">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15:restartNumberingAfterBreak="0">
    <w:nsid w:val="14163308"/>
    <w:multiLevelType w:val="hybridMultilevel"/>
    <w:tmpl w:val="8EFAB330"/>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143B5989"/>
    <w:multiLevelType w:val="hybridMultilevel"/>
    <w:tmpl w:val="319A7050"/>
    <w:lvl w:ilvl="0" w:tplc="040C000B">
      <w:start w:val="1"/>
      <w:numFmt w:val="bullet"/>
      <w:lvlText w:val=""/>
      <w:lvlJc w:val="left"/>
      <w:pPr>
        <w:ind w:left="644"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144B3A7D"/>
    <w:multiLevelType w:val="hybridMultilevel"/>
    <w:tmpl w:val="F56A94E2"/>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15:restartNumberingAfterBreak="0">
    <w:nsid w:val="14A075C4"/>
    <w:multiLevelType w:val="hybridMultilevel"/>
    <w:tmpl w:val="605C097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664325E"/>
    <w:multiLevelType w:val="multilevel"/>
    <w:tmpl w:val="098486B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173E50E7"/>
    <w:multiLevelType w:val="hybridMultilevel"/>
    <w:tmpl w:val="A2949C88"/>
    <w:lvl w:ilvl="0" w:tplc="040C000B">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33" w15:restartNumberingAfterBreak="0">
    <w:nsid w:val="188D1DBD"/>
    <w:multiLevelType w:val="hybridMultilevel"/>
    <w:tmpl w:val="1B8C0A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19300159"/>
    <w:multiLevelType w:val="hybridMultilevel"/>
    <w:tmpl w:val="C9B25B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644"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1B967523"/>
    <w:multiLevelType w:val="hybridMultilevel"/>
    <w:tmpl w:val="A65C88B0"/>
    <w:lvl w:ilvl="0" w:tplc="E3EC6030">
      <w:start w:val="1"/>
      <w:numFmt w:val="lowerLetter"/>
      <w:lvlText w:val="%1."/>
      <w:lvlJc w:val="left"/>
      <w:pPr>
        <w:ind w:left="720" w:hanging="360"/>
      </w:pPr>
      <w:rPr>
        <w:rFonts w:hint="default"/>
        <w:i/>
      </w:rPr>
    </w:lvl>
    <w:lvl w:ilvl="1" w:tplc="ACCE0AA0">
      <w:start w:val="1"/>
      <w:numFmt w:val="lowerLetter"/>
      <w:lvlText w:val="%2."/>
      <w:lvlJc w:val="left"/>
      <w:pPr>
        <w:ind w:left="1440" w:hanging="360"/>
      </w:pPr>
    </w:lvl>
    <w:lvl w:ilvl="2" w:tplc="0D9CA03C" w:tentative="1">
      <w:start w:val="1"/>
      <w:numFmt w:val="lowerRoman"/>
      <w:lvlText w:val="%3."/>
      <w:lvlJc w:val="right"/>
      <w:pPr>
        <w:ind w:left="2160" w:hanging="180"/>
      </w:pPr>
    </w:lvl>
    <w:lvl w:ilvl="3" w:tplc="C7EA0D06" w:tentative="1">
      <w:start w:val="1"/>
      <w:numFmt w:val="decimal"/>
      <w:lvlText w:val="%4."/>
      <w:lvlJc w:val="left"/>
      <w:pPr>
        <w:ind w:left="2880" w:hanging="360"/>
      </w:pPr>
    </w:lvl>
    <w:lvl w:ilvl="4" w:tplc="00CE5BDA" w:tentative="1">
      <w:start w:val="1"/>
      <w:numFmt w:val="lowerLetter"/>
      <w:lvlText w:val="%5."/>
      <w:lvlJc w:val="left"/>
      <w:pPr>
        <w:ind w:left="3600" w:hanging="360"/>
      </w:pPr>
    </w:lvl>
    <w:lvl w:ilvl="5" w:tplc="3CD41FDA" w:tentative="1">
      <w:start w:val="1"/>
      <w:numFmt w:val="lowerRoman"/>
      <w:lvlText w:val="%6."/>
      <w:lvlJc w:val="right"/>
      <w:pPr>
        <w:ind w:left="4320" w:hanging="180"/>
      </w:pPr>
    </w:lvl>
    <w:lvl w:ilvl="6" w:tplc="7698174A" w:tentative="1">
      <w:start w:val="1"/>
      <w:numFmt w:val="decimal"/>
      <w:lvlText w:val="%7."/>
      <w:lvlJc w:val="left"/>
      <w:pPr>
        <w:ind w:left="5040" w:hanging="360"/>
      </w:pPr>
    </w:lvl>
    <w:lvl w:ilvl="7" w:tplc="D83E64F6" w:tentative="1">
      <w:start w:val="1"/>
      <w:numFmt w:val="lowerLetter"/>
      <w:lvlText w:val="%8."/>
      <w:lvlJc w:val="left"/>
      <w:pPr>
        <w:ind w:left="5760" w:hanging="360"/>
      </w:pPr>
    </w:lvl>
    <w:lvl w:ilvl="8" w:tplc="8A3215E8" w:tentative="1">
      <w:start w:val="1"/>
      <w:numFmt w:val="lowerRoman"/>
      <w:lvlText w:val="%9."/>
      <w:lvlJc w:val="right"/>
      <w:pPr>
        <w:ind w:left="6480" w:hanging="180"/>
      </w:pPr>
    </w:lvl>
  </w:abstractNum>
  <w:abstractNum w:abstractNumId="36" w15:restartNumberingAfterBreak="0">
    <w:nsid w:val="1BE853AB"/>
    <w:multiLevelType w:val="hybridMultilevel"/>
    <w:tmpl w:val="0B342C8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1D4A69F7"/>
    <w:multiLevelType w:val="hybridMultilevel"/>
    <w:tmpl w:val="F350D6A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8" w15:restartNumberingAfterBreak="0">
    <w:nsid w:val="1F1228A0"/>
    <w:multiLevelType w:val="hybridMultilevel"/>
    <w:tmpl w:val="865AC8A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1F292168"/>
    <w:multiLevelType w:val="hybridMultilevel"/>
    <w:tmpl w:val="CEC4EBB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0" w15:restartNumberingAfterBreak="0">
    <w:nsid w:val="1FAB0832"/>
    <w:multiLevelType w:val="hybridMultilevel"/>
    <w:tmpl w:val="410A7CF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20755A9B"/>
    <w:multiLevelType w:val="hybridMultilevel"/>
    <w:tmpl w:val="A47CAC76"/>
    <w:lvl w:ilvl="0" w:tplc="A1C6953A">
      <w:start w:val="1"/>
      <w:numFmt w:val="bullet"/>
      <w:pStyle w:val="ebs"/>
      <w:lvlText w:val=""/>
      <w:lvlJc w:val="left"/>
      <w:pPr>
        <w:ind w:left="1429" w:hanging="360"/>
      </w:pPr>
      <w:rPr>
        <w:rFonts w:ascii="Wingdings" w:hAnsi="Wingdings" w:hint="default"/>
        <w:color w:val="auto"/>
      </w:rPr>
    </w:lvl>
    <w:lvl w:ilvl="1" w:tplc="4900F876" w:tentative="1">
      <w:start w:val="1"/>
      <w:numFmt w:val="bullet"/>
      <w:lvlText w:val="o"/>
      <w:lvlJc w:val="left"/>
      <w:pPr>
        <w:ind w:left="2149" w:hanging="360"/>
      </w:pPr>
      <w:rPr>
        <w:rFonts w:ascii="Courier New" w:hAnsi="Courier New" w:cs="Courier New" w:hint="default"/>
      </w:rPr>
    </w:lvl>
    <w:lvl w:ilvl="2" w:tplc="9084970A" w:tentative="1">
      <w:start w:val="1"/>
      <w:numFmt w:val="bullet"/>
      <w:lvlText w:val=""/>
      <w:lvlJc w:val="left"/>
      <w:pPr>
        <w:ind w:left="2869" w:hanging="360"/>
      </w:pPr>
      <w:rPr>
        <w:rFonts w:ascii="Wingdings" w:hAnsi="Wingdings" w:hint="default"/>
      </w:rPr>
    </w:lvl>
    <w:lvl w:ilvl="3" w:tplc="09766EEA" w:tentative="1">
      <w:start w:val="1"/>
      <w:numFmt w:val="bullet"/>
      <w:lvlText w:val=""/>
      <w:lvlJc w:val="left"/>
      <w:pPr>
        <w:ind w:left="3589" w:hanging="360"/>
      </w:pPr>
      <w:rPr>
        <w:rFonts w:ascii="Symbol" w:hAnsi="Symbol" w:hint="default"/>
      </w:rPr>
    </w:lvl>
    <w:lvl w:ilvl="4" w:tplc="93E4019E" w:tentative="1">
      <w:start w:val="1"/>
      <w:numFmt w:val="bullet"/>
      <w:lvlText w:val="o"/>
      <w:lvlJc w:val="left"/>
      <w:pPr>
        <w:ind w:left="4309" w:hanging="360"/>
      </w:pPr>
      <w:rPr>
        <w:rFonts w:ascii="Courier New" w:hAnsi="Courier New" w:cs="Courier New" w:hint="default"/>
      </w:rPr>
    </w:lvl>
    <w:lvl w:ilvl="5" w:tplc="6D50FA98" w:tentative="1">
      <w:start w:val="1"/>
      <w:numFmt w:val="bullet"/>
      <w:lvlText w:val=""/>
      <w:lvlJc w:val="left"/>
      <w:pPr>
        <w:ind w:left="5029" w:hanging="360"/>
      </w:pPr>
      <w:rPr>
        <w:rFonts w:ascii="Wingdings" w:hAnsi="Wingdings" w:hint="default"/>
      </w:rPr>
    </w:lvl>
    <w:lvl w:ilvl="6" w:tplc="4CB06B5C" w:tentative="1">
      <w:start w:val="1"/>
      <w:numFmt w:val="bullet"/>
      <w:lvlText w:val=""/>
      <w:lvlJc w:val="left"/>
      <w:pPr>
        <w:ind w:left="5749" w:hanging="360"/>
      </w:pPr>
      <w:rPr>
        <w:rFonts w:ascii="Symbol" w:hAnsi="Symbol" w:hint="default"/>
      </w:rPr>
    </w:lvl>
    <w:lvl w:ilvl="7" w:tplc="407AD406" w:tentative="1">
      <w:start w:val="1"/>
      <w:numFmt w:val="bullet"/>
      <w:lvlText w:val="o"/>
      <w:lvlJc w:val="left"/>
      <w:pPr>
        <w:ind w:left="6469" w:hanging="360"/>
      </w:pPr>
      <w:rPr>
        <w:rFonts w:ascii="Courier New" w:hAnsi="Courier New" w:cs="Courier New" w:hint="default"/>
      </w:rPr>
    </w:lvl>
    <w:lvl w:ilvl="8" w:tplc="A46C6D6A" w:tentative="1">
      <w:start w:val="1"/>
      <w:numFmt w:val="bullet"/>
      <w:lvlText w:val=""/>
      <w:lvlJc w:val="left"/>
      <w:pPr>
        <w:ind w:left="7189" w:hanging="360"/>
      </w:pPr>
      <w:rPr>
        <w:rFonts w:ascii="Wingdings" w:hAnsi="Wingdings" w:hint="default"/>
      </w:rPr>
    </w:lvl>
  </w:abstractNum>
  <w:abstractNum w:abstractNumId="42" w15:restartNumberingAfterBreak="0">
    <w:nsid w:val="20AB7C62"/>
    <w:multiLevelType w:val="hybridMultilevel"/>
    <w:tmpl w:val="DAB63BFC"/>
    <w:lvl w:ilvl="0" w:tplc="040C0009">
      <w:start w:val="1"/>
      <w:numFmt w:val="bullet"/>
      <w:lvlText w:val=""/>
      <w:lvlJc w:val="left"/>
      <w:pPr>
        <w:ind w:left="1144" w:hanging="360"/>
      </w:pPr>
      <w:rPr>
        <w:rFonts w:ascii="Wingdings" w:hAnsi="Wingdings" w:hint="default"/>
      </w:rPr>
    </w:lvl>
    <w:lvl w:ilvl="1" w:tplc="040C0003" w:tentative="1">
      <w:start w:val="1"/>
      <w:numFmt w:val="bullet"/>
      <w:lvlText w:val="o"/>
      <w:lvlJc w:val="left"/>
      <w:pPr>
        <w:ind w:left="1864" w:hanging="360"/>
      </w:pPr>
      <w:rPr>
        <w:rFonts w:ascii="Courier New" w:hAnsi="Courier New" w:cs="Courier New" w:hint="default"/>
      </w:rPr>
    </w:lvl>
    <w:lvl w:ilvl="2" w:tplc="040C0005" w:tentative="1">
      <w:start w:val="1"/>
      <w:numFmt w:val="bullet"/>
      <w:lvlText w:val=""/>
      <w:lvlJc w:val="left"/>
      <w:pPr>
        <w:ind w:left="2584" w:hanging="360"/>
      </w:pPr>
      <w:rPr>
        <w:rFonts w:ascii="Wingdings" w:hAnsi="Wingdings" w:hint="default"/>
      </w:rPr>
    </w:lvl>
    <w:lvl w:ilvl="3" w:tplc="040C0001" w:tentative="1">
      <w:start w:val="1"/>
      <w:numFmt w:val="bullet"/>
      <w:lvlText w:val=""/>
      <w:lvlJc w:val="left"/>
      <w:pPr>
        <w:ind w:left="3304" w:hanging="360"/>
      </w:pPr>
      <w:rPr>
        <w:rFonts w:ascii="Symbol" w:hAnsi="Symbol" w:hint="default"/>
      </w:rPr>
    </w:lvl>
    <w:lvl w:ilvl="4" w:tplc="040C0003" w:tentative="1">
      <w:start w:val="1"/>
      <w:numFmt w:val="bullet"/>
      <w:lvlText w:val="o"/>
      <w:lvlJc w:val="left"/>
      <w:pPr>
        <w:ind w:left="4024" w:hanging="360"/>
      </w:pPr>
      <w:rPr>
        <w:rFonts w:ascii="Courier New" w:hAnsi="Courier New" w:cs="Courier New" w:hint="default"/>
      </w:rPr>
    </w:lvl>
    <w:lvl w:ilvl="5" w:tplc="040C0005" w:tentative="1">
      <w:start w:val="1"/>
      <w:numFmt w:val="bullet"/>
      <w:lvlText w:val=""/>
      <w:lvlJc w:val="left"/>
      <w:pPr>
        <w:ind w:left="4744" w:hanging="360"/>
      </w:pPr>
      <w:rPr>
        <w:rFonts w:ascii="Wingdings" w:hAnsi="Wingdings" w:hint="default"/>
      </w:rPr>
    </w:lvl>
    <w:lvl w:ilvl="6" w:tplc="040C0001" w:tentative="1">
      <w:start w:val="1"/>
      <w:numFmt w:val="bullet"/>
      <w:lvlText w:val=""/>
      <w:lvlJc w:val="left"/>
      <w:pPr>
        <w:ind w:left="5464" w:hanging="360"/>
      </w:pPr>
      <w:rPr>
        <w:rFonts w:ascii="Symbol" w:hAnsi="Symbol" w:hint="default"/>
      </w:rPr>
    </w:lvl>
    <w:lvl w:ilvl="7" w:tplc="040C0003" w:tentative="1">
      <w:start w:val="1"/>
      <w:numFmt w:val="bullet"/>
      <w:lvlText w:val="o"/>
      <w:lvlJc w:val="left"/>
      <w:pPr>
        <w:ind w:left="6184" w:hanging="360"/>
      </w:pPr>
      <w:rPr>
        <w:rFonts w:ascii="Courier New" w:hAnsi="Courier New" w:cs="Courier New" w:hint="default"/>
      </w:rPr>
    </w:lvl>
    <w:lvl w:ilvl="8" w:tplc="040C0005" w:tentative="1">
      <w:start w:val="1"/>
      <w:numFmt w:val="bullet"/>
      <w:lvlText w:val=""/>
      <w:lvlJc w:val="left"/>
      <w:pPr>
        <w:ind w:left="6904" w:hanging="360"/>
      </w:pPr>
      <w:rPr>
        <w:rFonts w:ascii="Wingdings" w:hAnsi="Wingdings" w:hint="default"/>
      </w:rPr>
    </w:lvl>
  </w:abstractNum>
  <w:abstractNum w:abstractNumId="43" w15:restartNumberingAfterBreak="0">
    <w:nsid w:val="220D72A8"/>
    <w:multiLevelType w:val="hybridMultilevel"/>
    <w:tmpl w:val="D470864A"/>
    <w:lvl w:ilvl="0" w:tplc="B504DD3E">
      <w:start w:val="1"/>
      <w:numFmt w:val="bullet"/>
      <w:lvlText w:val=""/>
      <w:lvlJc w:val="left"/>
      <w:pPr>
        <w:ind w:left="1260" w:hanging="360"/>
      </w:pPr>
      <w:rPr>
        <w:rFonts w:ascii="Wingdings" w:hAnsi="Wingdings"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44" w15:restartNumberingAfterBreak="0">
    <w:nsid w:val="222F28EB"/>
    <w:multiLevelType w:val="hybridMultilevel"/>
    <w:tmpl w:val="CFC423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240801C3"/>
    <w:multiLevelType w:val="hybridMultilevel"/>
    <w:tmpl w:val="516ADA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24A6245F"/>
    <w:multiLevelType w:val="hybridMultilevel"/>
    <w:tmpl w:val="1FB01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7BB6478"/>
    <w:multiLevelType w:val="hybridMultilevel"/>
    <w:tmpl w:val="A120C1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29FA0B36"/>
    <w:multiLevelType w:val="hybridMultilevel"/>
    <w:tmpl w:val="4B626E6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2A9F56AC"/>
    <w:multiLevelType w:val="hybridMultilevel"/>
    <w:tmpl w:val="E48664B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2C5D2541"/>
    <w:multiLevelType w:val="hybridMultilevel"/>
    <w:tmpl w:val="DD82767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2D317E2A"/>
    <w:multiLevelType w:val="hybridMultilevel"/>
    <w:tmpl w:val="C54ECB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2D9E3361"/>
    <w:multiLevelType w:val="hybridMultilevel"/>
    <w:tmpl w:val="A46E961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2E023012"/>
    <w:multiLevelType w:val="hybridMultilevel"/>
    <w:tmpl w:val="BA806274"/>
    <w:lvl w:ilvl="0" w:tplc="39EA2D9A">
      <w:start w:val="1"/>
      <w:numFmt w:val="bullet"/>
      <w:lvlText w:val=""/>
      <w:lvlJc w:val="left"/>
      <w:pPr>
        <w:ind w:left="720" w:hanging="360"/>
      </w:pPr>
      <w:rPr>
        <w:rFonts w:ascii="Wingdings" w:hAnsi="Wingdings" w:hint="default"/>
      </w:rPr>
    </w:lvl>
    <w:lvl w:ilvl="1" w:tplc="040C0007">
      <w:start w:val="1"/>
      <w:numFmt w:val="bullet"/>
      <w:lvlText w:val=""/>
      <w:lvlPicBulletId w:val="0"/>
      <w:lvlJc w:val="left"/>
      <w:pPr>
        <w:ind w:left="1440" w:hanging="360"/>
      </w:pPr>
      <w:rPr>
        <w:rFonts w:ascii="Symbol" w:hAnsi="Symbol" w:hint="default"/>
      </w:rPr>
    </w:lvl>
    <w:lvl w:ilvl="2" w:tplc="6016C8FA">
      <w:start w:val="11"/>
      <w:numFmt w:val="bullet"/>
      <w:lvlText w:val=""/>
      <w:lvlJc w:val="left"/>
      <w:pPr>
        <w:ind w:left="2160" w:hanging="360"/>
      </w:pPr>
      <w:rPr>
        <w:rFonts w:ascii="Wingdings" w:eastAsia="Calibri" w:hAnsi="Wingdings" w:cs="Times New Roman"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2E3F6CDB"/>
    <w:multiLevelType w:val="hybridMultilevel"/>
    <w:tmpl w:val="B69880B8"/>
    <w:lvl w:ilvl="0" w:tplc="0816001B">
      <w:start w:val="1"/>
      <w:numFmt w:val="lowerRoman"/>
      <w:lvlText w:val="%1."/>
      <w:lvlJc w:val="righ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5" w15:restartNumberingAfterBreak="0">
    <w:nsid w:val="2E40125C"/>
    <w:multiLevelType w:val="hybridMultilevel"/>
    <w:tmpl w:val="74E04282"/>
    <w:lvl w:ilvl="0" w:tplc="DA0472F2">
      <w:start w:val="13"/>
      <w:numFmt w:val="bullet"/>
      <w:lvlText w:val="-"/>
      <w:lvlJc w:val="left"/>
      <w:pPr>
        <w:ind w:left="780" w:hanging="360"/>
      </w:pPr>
      <w:rPr>
        <w:rFonts w:ascii="Times New Roman" w:eastAsia="Times New Roman" w:hAnsi="Times New Roman" w:cs="Times New Roman"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56" w15:restartNumberingAfterBreak="0">
    <w:nsid w:val="2E7D304B"/>
    <w:multiLevelType w:val="hybridMultilevel"/>
    <w:tmpl w:val="C9929136"/>
    <w:lvl w:ilvl="0" w:tplc="040C000B">
      <w:start w:val="1"/>
      <w:numFmt w:val="bullet"/>
      <w:lvlText w:val=""/>
      <w:lvlJc w:val="left"/>
      <w:pPr>
        <w:ind w:left="1878" w:hanging="360"/>
      </w:pPr>
      <w:rPr>
        <w:rFonts w:ascii="Wingdings" w:hAnsi="Wingdings" w:hint="default"/>
      </w:rPr>
    </w:lvl>
    <w:lvl w:ilvl="1" w:tplc="040C0003" w:tentative="1">
      <w:start w:val="1"/>
      <w:numFmt w:val="bullet"/>
      <w:lvlText w:val="o"/>
      <w:lvlJc w:val="left"/>
      <w:pPr>
        <w:ind w:left="2598" w:hanging="360"/>
      </w:pPr>
      <w:rPr>
        <w:rFonts w:ascii="Courier New" w:hAnsi="Courier New" w:cs="Courier New" w:hint="default"/>
      </w:rPr>
    </w:lvl>
    <w:lvl w:ilvl="2" w:tplc="040C0005" w:tentative="1">
      <w:start w:val="1"/>
      <w:numFmt w:val="bullet"/>
      <w:lvlText w:val=""/>
      <w:lvlJc w:val="left"/>
      <w:pPr>
        <w:ind w:left="3318" w:hanging="360"/>
      </w:pPr>
      <w:rPr>
        <w:rFonts w:ascii="Wingdings" w:hAnsi="Wingdings" w:hint="default"/>
      </w:rPr>
    </w:lvl>
    <w:lvl w:ilvl="3" w:tplc="040C0001" w:tentative="1">
      <w:start w:val="1"/>
      <w:numFmt w:val="bullet"/>
      <w:lvlText w:val=""/>
      <w:lvlJc w:val="left"/>
      <w:pPr>
        <w:ind w:left="4038" w:hanging="360"/>
      </w:pPr>
      <w:rPr>
        <w:rFonts w:ascii="Symbol" w:hAnsi="Symbol" w:hint="default"/>
      </w:rPr>
    </w:lvl>
    <w:lvl w:ilvl="4" w:tplc="040C0003" w:tentative="1">
      <w:start w:val="1"/>
      <w:numFmt w:val="bullet"/>
      <w:lvlText w:val="o"/>
      <w:lvlJc w:val="left"/>
      <w:pPr>
        <w:ind w:left="4758" w:hanging="360"/>
      </w:pPr>
      <w:rPr>
        <w:rFonts w:ascii="Courier New" w:hAnsi="Courier New" w:cs="Courier New" w:hint="default"/>
      </w:rPr>
    </w:lvl>
    <w:lvl w:ilvl="5" w:tplc="040C0005" w:tentative="1">
      <w:start w:val="1"/>
      <w:numFmt w:val="bullet"/>
      <w:lvlText w:val=""/>
      <w:lvlJc w:val="left"/>
      <w:pPr>
        <w:ind w:left="5478" w:hanging="360"/>
      </w:pPr>
      <w:rPr>
        <w:rFonts w:ascii="Wingdings" w:hAnsi="Wingdings" w:hint="default"/>
      </w:rPr>
    </w:lvl>
    <w:lvl w:ilvl="6" w:tplc="040C0001" w:tentative="1">
      <w:start w:val="1"/>
      <w:numFmt w:val="bullet"/>
      <w:lvlText w:val=""/>
      <w:lvlJc w:val="left"/>
      <w:pPr>
        <w:ind w:left="6198" w:hanging="360"/>
      </w:pPr>
      <w:rPr>
        <w:rFonts w:ascii="Symbol" w:hAnsi="Symbol" w:hint="default"/>
      </w:rPr>
    </w:lvl>
    <w:lvl w:ilvl="7" w:tplc="040C0003" w:tentative="1">
      <w:start w:val="1"/>
      <w:numFmt w:val="bullet"/>
      <w:lvlText w:val="o"/>
      <w:lvlJc w:val="left"/>
      <w:pPr>
        <w:ind w:left="6918" w:hanging="360"/>
      </w:pPr>
      <w:rPr>
        <w:rFonts w:ascii="Courier New" w:hAnsi="Courier New" w:cs="Courier New" w:hint="default"/>
      </w:rPr>
    </w:lvl>
    <w:lvl w:ilvl="8" w:tplc="040C0005" w:tentative="1">
      <w:start w:val="1"/>
      <w:numFmt w:val="bullet"/>
      <w:lvlText w:val=""/>
      <w:lvlJc w:val="left"/>
      <w:pPr>
        <w:ind w:left="7638" w:hanging="360"/>
      </w:pPr>
      <w:rPr>
        <w:rFonts w:ascii="Wingdings" w:hAnsi="Wingdings" w:hint="default"/>
      </w:rPr>
    </w:lvl>
  </w:abstractNum>
  <w:abstractNum w:abstractNumId="57" w15:restartNumberingAfterBreak="0">
    <w:nsid w:val="2EAA6241"/>
    <w:multiLevelType w:val="hybridMultilevel"/>
    <w:tmpl w:val="8C449738"/>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302E19CD"/>
    <w:multiLevelType w:val="hybridMultilevel"/>
    <w:tmpl w:val="2CC60560"/>
    <w:lvl w:ilvl="0" w:tplc="39EA2D9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30991AA7"/>
    <w:multiLevelType w:val="hybridMultilevel"/>
    <w:tmpl w:val="789EC0CC"/>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60" w15:restartNumberingAfterBreak="0">
    <w:nsid w:val="30C4192D"/>
    <w:multiLevelType w:val="hybridMultilevel"/>
    <w:tmpl w:val="066A5B6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310D7795"/>
    <w:multiLevelType w:val="multilevel"/>
    <w:tmpl w:val="E6840B40"/>
    <w:lvl w:ilvl="0">
      <w:start w:val="1"/>
      <w:numFmt w:val="decimal"/>
      <w:pStyle w:val="Style7"/>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titre4"/>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319439E6"/>
    <w:multiLevelType w:val="multilevel"/>
    <w:tmpl w:val="0CDCACCE"/>
    <w:lvl w:ilvl="0">
      <w:start w:val="1"/>
      <w:numFmt w:val="lowerLetter"/>
      <w:lvlText w:val="%1."/>
      <w:lvlJc w:val="left"/>
      <w:pPr>
        <w:tabs>
          <w:tab w:val="num" w:pos="360"/>
        </w:tabs>
        <w:ind w:left="360" w:hanging="360"/>
      </w:pPr>
      <w:rPr>
        <w:rFonts w:hint="default"/>
        <w:b w:val="0"/>
        <w:i w:val="0"/>
      </w:rPr>
    </w:lvl>
    <w:lvl w:ilvl="1">
      <w:start w:val="1"/>
      <w:numFmt w:val="decimal"/>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1underX"/>
      <w:lvlText w:val="(%4)"/>
      <w:lvlJc w:val="left"/>
      <w:pPr>
        <w:tabs>
          <w:tab w:val="num" w:pos="180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323547DD"/>
    <w:multiLevelType w:val="hybridMultilevel"/>
    <w:tmpl w:val="3C620FB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323F5FE4"/>
    <w:multiLevelType w:val="hybridMultilevel"/>
    <w:tmpl w:val="D51C0A2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32C15C7A"/>
    <w:multiLevelType w:val="hybridMultilevel"/>
    <w:tmpl w:val="DB34087E"/>
    <w:lvl w:ilvl="0" w:tplc="040C000B">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66" w15:restartNumberingAfterBreak="0">
    <w:nsid w:val="349200B1"/>
    <w:multiLevelType w:val="hybridMultilevel"/>
    <w:tmpl w:val="99B08B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644"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35CC154C"/>
    <w:multiLevelType w:val="multilevel"/>
    <w:tmpl w:val="5AB44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5FB25CC"/>
    <w:multiLevelType w:val="hybridMultilevel"/>
    <w:tmpl w:val="897E4B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36522B72"/>
    <w:multiLevelType w:val="hybridMultilevel"/>
    <w:tmpl w:val="2FAC577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0" w15:restartNumberingAfterBreak="0">
    <w:nsid w:val="36565278"/>
    <w:multiLevelType w:val="hybridMultilevel"/>
    <w:tmpl w:val="20ACB0C4"/>
    <w:lvl w:ilvl="0" w:tplc="3C9442F8">
      <w:start w:val="3"/>
      <w:numFmt w:val="bullet"/>
      <w:lvlText w:val="-"/>
      <w:lvlJc w:val="left"/>
      <w:pPr>
        <w:ind w:left="777" w:hanging="360"/>
      </w:pPr>
      <w:rPr>
        <w:rFonts w:ascii="Arial" w:eastAsia="Times New Roman" w:hAnsi="Arial" w:cs="Aria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71" w15:restartNumberingAfterBreak="0">
    <w:nsid w:val="36BD36A3"/>
    <w:multiLevelType w:val="hybridMultilevel"/>
    <w:tmpl w:val="9E023120"/>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79212D5"/>
    <w:multiLevelType w:val="hybridMultilevel"/>
    <w:tmpl w:val="626C39CA"/>
    <w:lvl w:ilvl="0" w:tplc="04090001">
      <w:start w:val="1"/>
      <w:numFmt w:val="lowerLetter"/>
      <w:lvlText w:val="%1."/>
      <w:lvlJc w:val="left"/>
      <w:pPr>
        <w:ind w:left="720" w:hanging="360"/>
      </w:pPr>
      <w:rPr>
        <w:rFonts w:hint="default"/>
      </w:rPr>
    </w:lvl>
    <w:lvl w:ilvl="1" w:tplc="04090003">
      <w:start w:val="1"/>
      <w:numFmt w:val="decimal"/>
      <w:lvlText w:val="(%2)"/>
      <w:lvlJc w:val="left"/>
      <w:pPr>
        <w:ind w:left="1440" w:hanging="360"/>
      </w:pPr>
      <w:rPr>
        <w:rFonts w:hint="default"/>
      </w:r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73" w15:restartNumberingAfterBreak="0">
    <w:nsid w:val="37D76CE4"/>
    <w:multiLevelType w:val="hybridMultilevel"/>
    <w:tmpl w:val="65443E6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37FA2469"/>
    <w:multiLevelType w:val="hybridMultilevel"/>
    <w:tmpl w:val="9476FA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382C3B2C"/>
    <w:multiLevelType w:val="hybridMultilevel"/>
    <w:tmpl w:val="AA5E5AAE"/>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6" w15:restartNumberingAfterBreak="0">
    <w:nsid w:val="38710BFA"/>
    <w:multiLevelType w:val="hybridMultilevel"/>
    <w:tmpl w:val="C5E0B448"/>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7" w15:restartNumberingAfterBreak="0">
    <w:nsid w:val="38B54188"/>
    <w:multiLevelType w:val="hybridMultilevel"/>
    <w:tmpl w:val="8378FD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38FB3915"/>
    <w:multiLevelType w:val="hybridMultilevel"/>
    <w:tmpl w:val="40E4C3E2"/>
    <w:lvl w:ilvl="0" w:tplc="38568EC6">
      <w:start w:val="6"/>
      <w:numFmt w:val="bullet"/>
      <w:lvlText w:val="-"/>
      <w:lvlJc w:val="left"/>
      <w:pPr>
        <w:ind w:left="1068" w:hanging="360"/>
      </w:pPr>
      <w:rPr>
        <w:rFonts w:ascii="Arial" w:eastAsia="Times New Roman"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9" w15:restartNumberingAfterBreak="0">
    <w:nsid w:val="39692660"/>
    <w:multiLevelType w:val="multilevel"/>
    <w:tmpl w:val="09C428AE"/>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80" w15:restartNumberingAfterBreak="0">
    <w:nsid w:val="399E1705"/>
    <w:multiLevelType w:val="multilevel"/>
    <w:tmpl w:val="1984501A"/>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1" w15:restartNumberingAfterBreak="0">
    <w:nsid w:val="39D43F72"/>
    <w:multiLevelType w:val="hybridMultilevel"/>
    <w:tmpl w:val="1D26A01A"/>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2" w15:restartNumberingAfterBreak="0">
    <w:nsid w:val="3DD4221D"/>
    <w:multiLevelType w:val="multilevel"/>
    <w:tmpl w:val="11A42B50"/>
    <w:styleLink w:val="ListBullets"/>
    <w:lvl w:ilvl="0">
      <w:start w:val="1"/>
      <w:numFmt w:val="bullet"/>
      <w:lvlText w:val=""/>
      <w:lvlJc w:val="left"/>
      <w:pPr>
        <w:ind w:left="284" w:hanging="284"/>
      </w:pPr>
      <w:rPr>
        <w:rFonts w:ascii="Wingdings" w:hAnsi="Wingdings" w:hint="default"/>
        <w:color w:val="4F81BD"/>
        <w:sz w:val="14"/>
      </w:rPr>
    </w:lvl>
    <w:lvl w:ilvl="1">
      <w:start w:val="1"/>
      <w:numFmt w:val="bullet"/>
      <w:lvlText w:val=""/>
      <w:lvlJc w:val="left"/>
      <w:pPr>
        <w:ind w:left="568" w:hanging="284"/>
      </w:pPr>
      <w:rPr>
        <w:rFonts w:ascii="Wingdings" w:hAnsi="Wingdings" w:hint="default"/>
        <w:color w:val="4F81BD"/>
        <w:sz w:val="14"/>
      </w:rPr>
    </w:lvl>
    <w:lvl w:ilvl="2">
      <w:start w:val="1"/>
      <w:numFmt w:val="bullet"/>
      <w:lvlText w:val=""/>
      <w:lvlJc w:val="left"/>
      <w:pPr>
        <w:ind w:left="852" w:hanging="284"/>
      </w:pPr>
      <w:rPr>
        <w:rFonts w:ascii="Wingdings" w:hAnsi="Wingdings" w:hint="default"/>
        <w:color w:val="4F81BD"/>
        <w:sz w:val="12"/>
      </w:rPr>
    </w:lvl>
    <w:lvl w:ilvl="3">
      <w:start w:val="1"/>
      <w:numFmt w:val="bullet"/>
      <w:lvlText w:val=""/>
      <w:lvlJc w:val="left"/>
      <w:pPr>
        <w:ind w:left="1136" w:hanging="284"/>
      </w:pPr>
      <w:rPr>
        <w:rFonts w:ascii="Wingdings" w:hAnsi="Wingding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83" w15:restartNumberingAfterBreak="0">
    <w:nsid w:val="3E9111A2"/>
    <w:multiLevelType w:val="hybridMultilevel"/>
    <w:tmpl w:val="18164DA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3E9D4A89"/>
    <w:multiLevelType w:val="hybridMultilevel"/>
    <w:tmpl w:val="4E00B42C"/>
    <w:lvl w:ilvl="0" w:tplc="04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07F01C4"/>
    <w:multiLevelType w:val="hybridMultilevel"/>
    <w:tmpl w:val="C8329B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40AD70F8"/>
    <w:multiLevelType w:val="hybridMultilevel"/>
    <w:tmpl w:val="2F32FCCE"/>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87" w15:restartNumberingAfterBreak="0">
    <w:nsid w:val="40F37CE6"/>
    <w:multiLevelType w:val="hybridMultilevel"/>
    <w:tmpl w:val="63C27710"/>
    <w:lvl w:ilvl="0" w:tplc="0816000D">
      <w:start w:val="1"/>
      <w:numFmt w:val="bullet"/>
      <w:lvlText w:val=""/>
      <w:lvlJc w:val="left"/>
      <w:pPr>
        <w:ind w:left="720" w:hanging="360"/>
      </w:pPr>
      <w:rPr>
        <w:rFonts w:ascii="Wingdings" w:hAnsi="Wingdings"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8" w15:restartNumberingAfterBreak="0">
    <w:nsid w:val="424222CF"/>
    <w:multiLevelType w:val="hybridMultilevel"/>
    <w:tmpl w:val="4E48B404"/>
    <w:lvl w:ilvl="0" w:tplc="FFFFFFFF">
      <w:start w:val="1"/>
      <w:numFmt w:val="bullet"/>
      <w:lvlText w:val=""/>
      <w:lvlJc w:val="left"/>
      <w:pPr>
        <w:tabs>
          <w:tab w:val="num" w:pos="720"/>
        </w:tabs>
        <w:ind w:left="720" w:hanging="360"/>
      </w:pPr>
      <w:rPr>
        <w:rFonts w:ascii="Symbol" w:hAnsi="Symbol" w:hint="default"/>
      </w:rPr>
    </w:lvl>
    <w:lvl w:ilvl="1" w:tplc="040C0009">
      <w:start w:val="1"/>
      <w:numFmt w:val="bullet"/>
      <w:lvlText w:val=""/>
      <w:lvlJc w:val="left"/>
      <w:pPr>
        <w:tabs>
          <w:tab w:val="num" w:pos="1440"/>
        </w:tabs>
        <w:ind w:left="1440" w:hanging="360"/>
      </w:pPr>
      <w:rPr>
        <w:rFonts w:ascii="Wingdings" w:hAnsi="Wingdings" w:hint="default"/>
      </w:rPr>
    </w:lvl>
    <w:lvl w:ilvl="2" w:tplc="08B68436">
      <w:start w:val="12"/>
      <w:numFmt w:val="bullet"/>
      <w:lvlText w:val="-"/>
      <w:lvlJc w:val="left"/>
      <w:pPr>
        <w:ind w:left="2160" w:hanging="360"/>
      </w:pPr>
      <w:rPr>
        <w:rFonts w:ascii="Maiandra GD" w:eastAsia="Calibri" w:hAnsi="Maiandra GD"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42D813B9"/>
    <w:multiLevelType w:val="hybridMultilevel"/>
    <w:tmpl w:val="8604A6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42EC0D63"/>
    <w:multiLevelType w:val="hybridMultilevel"/>
    <w:tmpl w:val="93AEE91E"/>
    <w:lvl w:ilvl="0" w:tplc="3C9442F8">
      <w:start w:val="3"/>
      <w:numFmt w:val="bullet"/>
      <w:lvlText w:val="-"/>
      <w:lvlJc w:val="left"/>
      <w:pPr>
        <w:tabs>
          <w:tab w:val="num" w:pos="360"/>
        </w:tabs>
        <w:ind w:left="360" w:hanging="360"/>
      </w:pPr>
      <w:rPr>
        <w:rFonts w:ascii="Arial" w:eastAsia="Times New Roman" w:hAnsi="Arial"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43C34FA6"/>
    <w:multiLevelType w:val="multilevel"/>
    <w:tmpl w:val="41141704"/>
    <w:lvl w:ilvl="0">
      <w:start w:val="1"/>
      <w:numFmt w:val="decimal"/>
      <w:pStyle w:val="Header1-Clauses"/>
      <w:lvlText w:val="%1."/>
      <w:lvlJc w:val="left"/>
      <w:pPr>
        <w:ind w:left="360" w:hanging="360"/>
      </w:pPr>
      <w:rPr>
        <w:rFonts w:hint="default"/>
      </w:rPr>
    </w:lvl>
    <w:lvl w:ilvl="1">
      <w:start w:val="1"/>
      <w:numFmt w:val="decimal"/>
      <w:pStyle w:val="Header1-Clauses"/>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444F502E"/>
    <w:multiLevelType w:val="hybridMultilevel"/>
    <w:tmpl w:val="61323DEE"/>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93" w15:restartNumberingAfterBreak="0">
    <w:nsid w:val="464F7AC1"/>
    <w:multiLevelType w:val="hybridMultilevel"/>
    <w:tmpl w:val="E00261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46CB29DB"/>
    <w:multiLevelType w:val="hybridMultilevel"/>
    <w:tmpl w:val="D100973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95" w15:restartNumberingAfterBreak="0">
    <w:nsid w:val="46E86435"/>
    <w:multiLevelType w:val="hybridMultilevel"/>
    <w:tmpl w:val="16E83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47112BD7"/>
    <w:multiLevelType w:val="multilevel"/>
    <w:tmpl w:val="1C12505E"/>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7" w15:restartNumberingAfterBreak="0">
    <w:nsid w:val="47A13818"/>
    <w:multiLevelType w:val="hybridMultilevel"/>
    <w:tmpl w:val="5DEED3F6"/>
    <w:lvl w:ilvl="0" w:tplc="040C000B">
      <w:start w:val="1"/>
      <w:numFmt w:val="bullet"/>
      <w:lvlText w:val=""/>
      <w:lvlJc w:val="left"/>
      <w:pPr>
        <w:ind w:left="1485" w:hanging="360"/>
      </w:pPr>
      <w:rPr>
        <w:rFonts w:ascii="Wingdings" w:hAnsi="Wingdings" w:hint="default"/>
      </w:rPr>
    </w:lvl>
    <w:lvl w:ilvl="1" w:tplc="040C0003" w:tentative="1">
      <w:start w:val="1"/>
      <w:numFmt w:val="bullet"/>
      <w:lvlText w:val="o"/>
      <w:lvlJc w:val="left"/>
      <w:pPr>
        <w:ind w:left="2205" w:hanging="360"/>
      </w:pPr>
      <w:rPr>
        <w:rFonts w:ascii="Courier New" w:hAnsi="Courier New" w:cs="Courier New" w:hint="default"/>
      </w:rPr>
    </w:lvl>
    <w:lvl w:ilvl="2" w:tplc="040C0005" w:tentative="1">
      <w:start w:val="1"/>
      <w:numFmt w:val="bullet"/>
      <w:lvlText w:val=""/>
      <w:lvlJc w:val="left"/>
      <w:pPr>
        <w:ind w:left="2925" w:hanging="360"/>
      </w:pPr>
      <w:rPr>
        <w:rFonts w:ascii="Wingdings" w:hAnsi="Wingdings" w:hint="default"/>
      </w:rPr>
    </w:lvl>
    <w:lvl w:ilvl="3" w:tplc="040C0001" w:tentative="1">
      <w:start w:val="1"/>
      <w:numFmt w:val="bullet"/>
      <w:lvlText w:val=""/>
      <w:lvlJc w:val="left"/>
      <w:pPr>
        <w:ind w:left="3645" w:hanging="360"/>
      </w:pPr>
      <w:rPr>
        <w:rFonts w:ascii="Symbol" w:hAnsi="Symbol" w:hint="default"/>
      </w:rPr>
    </w:lvl>
    <w:lvl w:ilvl="4" w:tplc="040C0003" w:tentative="1">
      <w:start w:val="1"/>
      <w:numFmt w:val="bullet"/>
      <w:lvlText w:val="o"/>
      <w:lvlJc w:val="left"/>
      <w:pPr>
        <w:ind w:left="4365" w:hanging="360"/>
      </w:pPr>
      <w:rPr>
        <w:rFonts w:ascii="Courier New" w:hAnsi="Courier New" w:cs="Courier New" w:hint="default"/>
      </w:rPr>
    </w:lvl>
    <w:lvl w:ilvl="5" w:tplc="040C0005" w:tentative="1">
      <w:start w:val="1"/>
      <w:numFmt w:val="bullet"/>
      <w:lvlText w:val=""/>
      <w:lvlJc w:val="left"/>
      <w:pPr>
        <w:ind w:left="5085" w:hanging="360"/>
      </w:pPr>
      <w:rPr>
        <w:rFonts w:ascii="Wingdings" w:hAnsi="Wingdings" w:hint="default"/>
      </w:rPr>
    </w:lvl>
    <w:lvl w:ilvl="6" w:tplc="040C0001" w:tentative="1">
      <w:start w:val="1"/>
      <w:numFmt w:val="bullet"/>
      <w:lvlText w:val=""/>
      <w:lvlJc w:val="left"/>
      <w:pPr>
        <w:ind w:left="5805" w:hanging="360"/>
      </w:pPr>
      <w:rPr>
        <w:rFonts w:ascii="Symbol" w:hAnsi="Symbol" w:hint="default"/>
      </w:rPr>
    </w:lvl>
    <w:lvl w:ilvl="7" w:tplc="040C0003" w:tentative="1">
      <w:start w:val="1"/>
      <w:numFmt w:val="bullet"/>
      <w:lvlText w:val="o"/>
      <w:lvlJc w:val="left"/>
      <w:pPr>
        <w:ind w:left="6525" w:hanging="360"/>
      </w:pPr>
      <w:rPr>
        <w:rFonts w:ascii="Courier New" w:hAnsi="Courier New" w:cs="Courier New" w:hint="default"/>
      </w:rPr>
    </w:lvl>
    <w:lvl w:ilvl="8" w:tplc="040C0005" w:tentative="1">
      <w:start w:val="1"/>
      <w:numFmt w:val="bullet"/>
      <w:lvlText w:val=""/>
      <w:lvlJc w:val="left"/>
      <w:pPr>
        <w:ind w:left="7245" w:hanging="360"/>
      </w:pPr>
      <w:rPr>
        <w:rFonts w:ascii="Wingdings" w:hAnsi="Wingdings" w:hint="default"/>
      </w:rPr>
    </w:lvl>
  </w:abstractNum>
  <w:abstractNum w:abstractNumId="98" w15:restartNumberingAfterBreak="0">
    <w:nsid w:val="47B2466D"/>
    <w:multiLevelType w:val="hybridMultilevel"/>
    <w:tmpl w:val="5FC45ADC"/>
    <w:lvl w:ilvl="0" w:tplc="3C2EFEA2">
      <w:numFmt w:val="bullet"/>
      <w:lvlText w:val="•"/>
      <w:lvlJc w:val="left"/>
      <w:pPr>
        <w:ind w:left="719" w:hanging="360"/>
      </w:pPr>
      <w:rPr>
        <w:rFonts w:ascii="Calibri" w:eastAsia="Calibri" w:hAnsi="Calibri" w:cs="Calibri" w:hint="default"/>
        <w:sz w:val="16"/>
      </w:rPr>
    </w:lvl>
    <w:lvl w:ilvl="1" w:tplc="08160003" w:tentative="1">
      <w:start w:val="1"/>
      <w:numFmt w:val="bullet"/>
      <w:lvlText w:val="o"/>
      <w:lvlJc w:val="left"/>
      <w:pPr>
        <w:ind w:left="1439" w:hanging="360"/>
      </w:pPr>
      <w:rPr>
        <w:rFonts w:ascii="Courier New" w:hAnsi="Courier New" w:cs="Courier New" w:hint="default"/>
      </w:rPr>
    </w:lvl>
    <w:lvl w:ilvl="2" w:tplc="08160005" w:tentative="1">
      <w:start w:val="1"/>
      <w:numFmt w:val="bullet"/>
      <w:lvlText w:val=""/>
      <w:lvlJc w:val="left"/>
      <w:pPr>
        <w:ind w:left="2159" w:hanging="360"/>
      </w:pPr>
      <w:rPr>
        <w:rFonts w:ascii="Wingdings" w:hAnsi="Wingdings" w:hint="default"/>
      </w:rPr>
    </w:lvl>
    <w:lvl w:ilvl="3" w:tplc="08160001" w:tentative="1">
      <w:start w:val="1"/>
      <w:numFmt w:val="bullet"/>
      <w:lvlText w:val=""/>
      <w:lvlJc w:val="left"/>
      <w:pPr>
        <w:ind w:left="2879" w:hanging="360"/>
      </w:pPr>
      <w:rPr>
        <w:rFonts w:ascii="Symbol" w:hAnsi="Symbol" w:hint="default"/>
      </w:rPr>
    </w:lvl>
    <w:lvl w:ilvl="4" w:tplc="08160003" w:tentative="1">
      <w:start w:val="1"/>
      <w:numFmt w:val="bullet"/>
      <w:lvlText w:val="o"/>
      <w:lvlJc w:val="left"/>
      <w:pPr>
        <w:ind w:left="3599" w:hanging="360"/>
      </w:pPr>
      <w:rPr>
        <w:rFonts w:ascii="Courier New" w:hAnsi="Courier New" w:cs="Courier New" w:hint="default"/>
      </w:rPr>
    </w:lvl>
    <w:lvl w:ilvl="5" w:tplc="08160005" w:tentative="1">
      <w:start w:val="1"/>
      <w:numFmt w:val="bullet"/>
      <w:lvlText w:val=""/>
      <w:lvlJc w:val="left"/>
      <w:pPr>
        <w:ind w:left="4319" w:hanging="360"/>
      </w:pPr>
      <w:rPr>
        <w:rFonts w:ascii="Wingdings" w:hAnsi="Wingdings" w:hint="default"/>
      </w:rPr>
    </w:lvl>
    <w:lvl w:ilvl="6" w:tplc="08160001" w:tentative="1">
      <w:start w:val="1"/>
      <w:numFmt w:val="bullet"/>
      <w:lvlText w:val=""/>
      <w:lvlJc w:val="left"/>
      <w:pPr>
        <w:ind w:left="5039" w:hanging="360"/>
      </w:pPr>
      <w:rPr>
        <w:rFonts w:ascii="Symbol" w:hAnsi="Symbol" w:hint="default"/>
      </w:rPr>
    </w:lvl>
    <w:lvl w:ilvl="7" w:tplc="08160003" w:tentative="1">
      <w:start w:val="1"/>
      <w:numFmt w:val="bullet"/>
      <w:lvlText w:val="o"/>
      <w:lvlJc w:val="left"/>
      <w:pPr>
        <w:ind w:left="5759" w:hanging="360"/>
      </w:pPr>
      <w:rPr>
        <w:rFonts w:ascii="Courier New" w:hAnsi="Courier New" w:cs="Courier New" w:hint="default"/>
      </w:rPr>
    </w:lvl>
    <w:lvl w:ilvl="8" w:tplc="08160005" w:tentative="1">
      <w:start w:val="1"/>
      <w:numFmt w:val="bullet"/>
      <w:lvlText w:val=""/>
      <w:lvlJc w:val="left"/>
      <w:pPr>
        <w:ind w:left="6479" w:hanging="360"/>
      </w:pPr>
      <w:rPr>
        <w:rFonts w:ascii="Wingdings" w:hAnsi="Wingdings" w:hint="default"/>
      </w:rPr>
    </w:lvl>
  </w:abstractNum>
  <w:abstractNum w:abstractNumId="99" w15:restartNumberingAfterBreak="0">
    <w:nsid w:val="48064BD5"/>
    <w:multiLevelType w:val="hybridMultilevel"/>
    <w:tmpl w:val="F926EDE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48220968"/>
    <w:multiLevelType w:val="hybridMultilevel"/>
    <w:tmpl w:val="19EE1DDA"/>
    <w:lvl w:ilvl="0" w:tplc="0409000D">
      <w:numFmt w:val="bullet"/>
      <w:lvlText w:val="-"/>
      <w:lvlJc w:val="left"/>
      <w:pPr>
        <w:tabs>
          <w:tab w:val="num" w:pos="1065"/>
        </w:tabs>
        <w:ind w:left="1065" w:hanging="360"/>
      </w:pPr>
      <w:rPr>
        <w:rFonts w:ascii="Times New Roman" w:eastAsia="Times New Roman" w:hAnsi="Times New Roman" w:cs="Times New Roman" w:hint="default"/>
      </w:rPr>
    </w:lvl>
    <w:lvl w:ilvl="1" w:tplc="040C000D">
      <w:start w:val="1"/>
      <w:numFmt w:val="bullet"/>
      <w:lvlText w:val=""/>
      <w:lvlJc w:val="left"/>
      <w:pPr>
        <w:tabs>
          <w:tab w:val="num" w:pos="1785"/>
        </w:tabs>
        <w:ind w:left="1785" w:hanging="360"/>
      </w:pPr>
      <w:rPr>
        <w:rFonts w:ascii="Wingdings" w:hAnsi="Wingdings" w:hint="default"/>
      </w:rPr>
    </w:lvl>
    <w:lvl w:ilvl="2" w:tplc="04090005">
      <w:start w:val="1"/>
      <w:numFmt w:val="bullet"/>
      <w:lvlText w:val=""/>
      <w:lvlJc w:val="left"/>
      <w:pPr>
        <w:tabs>
          <w:tab w:val="num" w:pos="2505"/>
        </w:tabs>
        <w:ind w:left="2505" w:hanging="360"/>
      </w:pPr>
      <w:rPr>
        <w:rFonts w:ascii="Wingdings" w:hAnsi="Wingdings" w:hint="default"/>
      </w:rPr>
    </w:lvl>
    <w:lvl w:ilvl="3" w:tplc="04090001">
      <w:start w:val="1"/>
      <w:numFmt w:val="bullet"/>
      <w:lvlText w:val=""/>
      <w:lvlJc w:val="left"/>
      <w:pPr>
        <w:tabs>
          <w:tab w:val="num" w:pos="3225"/>
        </w:tabs>
        <w:ind w:left="3225" w:hanging="360"/>
      </w:pPr>
      <w:rPr>
        <w:rFonts w:ascii="Symbol" w:hAnsi="Symbol" w:hint="default"/>
      </w:rPr>
    </w:lvl>
    <w:lvl w:ilvl="4" w:tplc="04090003">
      <w:start w:val="1"/>
      <w:numFmt w:val="bullet"/>
      <w:lvlText w:val="o"/>
      <w:lvlJc w:val="left"/>
      <w:pPr>
        <w:tabs>
          <w:tab w:val="num" w:pos="3945"/>
        </w:tabs>
        <w:ind w:left="3945" w:hanging="360"/>
      </w:pPr>
      <w:rPr>
        <w:rFonts w:ascii="Courier New" w:hAnsi="Courier New" w:cs="Times New Roman" w:hint="default"/>
      </w:rPr>
    </w:lvl>
    <w:lvl w:ilvl="5" w:tplc="04090005">
      <w:start w:val="1"/>
      <w:numFmt w:val="bullet"/>
      <w:lvlText w:val=""/>
      <w:lvlJc w:val="left"/>
      <w:pPr>
        <w:tabs>
          <w:tab w:val="num" w:pos="4665"/>
        </w:tabs>
        <w:ind w:left="4665" w:hanging="360"/>
      </w:pPr>
      <w:rPr>
        <w:rFonts w:ascii="Wingdings" w:hAnsi="Wingdings" w:hint="default"/>
      </w:rPr>
    </w:lvl>
    <w:lvl w:ilvl="6" w:tplc="04090001">
      <w:start w:val="1"/>
      <w:numFmt w:val="bullet"/>
      <w:lvlText w:val=""/>
      <w:lvlJc w:val="left"/>
      <w:pPr>
        <w:tabs>
          <w:tab w:val="num" w:pos="5385"/>
        </w:tabs>
        <w:ind w:left="5385" w:hanging="360"/>
      </w:pPr>
      <w:rPr>
        <w:rFonts w:ascii="Symbol" w:hAnsi="Symbol" w:hint="default"/>
      </w:rPr>
    </w:lvl>
    <w:lvl w:ilvl="7" w:tplc="04090003">
      <w:start w:val="1"/>
      <w:numFmt w:val="bullet"/>
      <w:lvlText w:val="o"/>
      <w:lvlJc w:val="left"/>
      <w:pPr>
        <w:tabs>
          <w:tab w:val="num" w:pos="6105"/>
        </w:tabs>
        <w:ind w:left="6105" w:hanging="360"/>
      </w:pPr>
      <w:rPr>
        <w:rFonts w:ascii="Courier New" w:hAnsi="Courier New" w:cs="Times New Roman" w:hint="default"/>
      </w:rPr>
    </w:lvl>
    <w:lvl w:ilvl="8" w:tplc="04090005">
      <w:start w:val="1"/>
      <w:numFmt w:val="bullet"/>
      <w:lvlText w:val=""/>
      <w:lvlJc w:val="left"/>
      <w:pPr>
        <w:tabs>
          <w:tab w:val="num" w:pos="6825"/>
        </w:tabs>
        <w:ind w:left="6825" w:hanging="360"/>
      </w:pPr>
      <w:rPr>
        <w:rFonts w:ascii="Wingdings" w:hAnsi="Wingdings" w:hint="default"/>
      </w:rPr>
    </w:lvl>
  </w:abstractNum>
  <w:abstractNum w:abstractNumId="101" w15:restartNumberingAfterBreak="0">
    <w:nsid w:val="48291FE5"/>
    <w:multiLevelType w:val="hybridMultilevel"/>
    <w:tmpl w:val="9100467C"/>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88E331C"/>
    <w:multiLevelType w:val="hybridMultilevel"/>
    <w:tmpl w:val="F26A95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49FB667E"/>
    <w:multiLevelType w:val="hybridMultilevel"/>
    <w:tmpl w:val="030C5320"/>
    <w:lvl w:ilvl="0" w:tplc="040C0001">
      <w:start w:val="1"/>
      <w:numFmt w:val="bullet"/>
      <w:lvlText w:val=""/>
      <w:lvlJc w:val="left"/>
      <w:pPr>
        <w:ind w:left="45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ADE6E84"/>
    <w:multiLevelType w:val="hybridMultilevel"/>
    <w:tmpl w:val="10249388"/>
    <w:lvl w:ilvl="0" w:tplc="D9B0E274">
      <w:start w:val="1"/>
      <w:numFmt w:val="bullet"/>
      <w:lvlText w:val=""/>
      <w:lvlJc w:val="left"/>
      <w:pPr>
        <w:ind w:left="720" w:hanging="360"/>
      </w:pPr>
      <w:rPr>
        <w:rFonts w:ascii="Wingdings" w:hAnsi="Wingdings" w:hint="default"/>
      </w:rPr>
    </w:lvl>
    <w:lvl w:ilvl="1" w:tplc="D9B0E274">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4C4B2AEA"/>
    <w:multiLevelType w:val="multilevel"/>
    <w:tmpl w:val="BA7E1DB4"/>
    <w:lvl w:ilvl="0">
      <w:start w:val="1"/>
      <w:numFmt w:val="lowerLetter"/>
      <w:pStyle w:val="ListAlpha2"/>
      <w:lvlText w:val="(%1)"/>
      <w:lvlJc w:val="left"/>
      <w:pPr>
        <w:tabs>
          <w:tab w:val="num" w:pos="624"/>
        </w:tabs>
        <w:ind w:left="624" w:hanging="624"/>
      </w:pPr>
      <w:rPr>
        <w:rFonts w:ascii="CG Times" w:hAnsi="CG Times" w:cs="Times New Roman"/>
        <w:b w:val="0"/>
        <w:i w:val="0"/>
        <w:sz w:val="20"/>
      </w:rPr>
    </w:lvl>
    <w:lvl w:ilvl="1">
      <w:start w:val="1"/>
      <w:numFmt w:val="lowerLetter"/>
      <w:pStyle w:val="ListAlpha2"/>
      <w:lvlText w:val="(%2)"/>
      <w:lvlJc w:val="left"/>
      <w:pPr>
        <w:tabs>
          <w:tab w:val="num" w:pos="1237"/>
        </w:tabs>
        <w:ind w:left="1237" w:hanging="793"/>
      </w:pPr>
      <w:rPr>
        <w:rFonts w:ascii="Times New Roman" w:eastAsia="Times New Roman" w:hAnsi="Times New Roman" w:cs="Times New Roman" w:hint="default"/>
        <w:b w:val="0"/>
        <w:i w:val="0"/>
        <w:sz w:val="22"/>
        <w:szCs w:val="22"/>
      </w:rPr>
    </w:lvl>
    <w:lvl w:ilvl="2">
      <w:start w:val="1"/>
      <w:numFmt w:val="lowerLetter"/>
      <w:lvlText w:val="(%3)"/>
      <w:lvlJc w:val="left"/>
      <w:pPr>
        <w:tabs>
          <w:tab w:val="num" w:pos="1748"/>
        </w:tabs>
        <w:ind w:left="1748" w:hanging="511"/>
      </w:pPr>
      <w:rPr>
        <w:rFonts w:cs="Times New Roman"/>
        <w:b w:val="0"/>
        <w:i w:val="0"/>
        <w:sz w:val="20"/>
      </w:rPr>
    </w:lvl>
    <w:lvl w:ilvl="3">
      <w:start w:val="1"/>
      <w:numFmt w:val="lowerLetter"/>
      <w:lvlText w:val="(%4)"/>
      <w:lvlJc w:val="left"/>
      <w:pPr>
        <w:tabs>
          <w:tab w:val="num" w:pos="1748"/>
        </w:tabs>
        <w:ind w:left="1748" w:hanging="511"/>
      </w:pPr>
      <w:rPr>
        <w:rFonts w:cs="Times New Roman"/>
        <w:b w:val="0"/>
        <w:i w:val="0"/>
        <w:sz w:val="20"/>
      </w:rPr>
    </w:lvl>
    <w:lvl w:ilvl="4">
      <w:start w:val="1"/>
      <w:numFmt w:val="lowerRoman"/>
      <w:lvlText w:val="(%5)"/>
      <w:lvlJc w:val="left"/>
      <w:pPr>
        <w:tabs>
          <w:tab w:val="num" w:pos="2258"/>
        </w:tabs>
        <w:ind w:left="2258" w:hanging="510"/>
      </w:pPr>
      <w:rPr>
        <w:rFonts w:cs="Times New Roman"/>
        <w:b w:val="0"/>
        <w:i w:val="0"/>
        <w:sz w:val="22"/>
        <w:szCs w:val="22"/>
      </w:rPr>
    </w:lvl>
    <w:lvl w:ilvl="5">
      <w:start w:val="1"/>
      <w:numFmt w:val="decimal"/>
      <w:lvlText w:val="(%6)"/>
      <w:lvlJc w:val="left"/>
      <w:pPr>
        <w:tabs>
          <w:tab w:val="num" w:pos="2768"/>
        </w:tabs>
        <w:ind w:left="2768" w:hanging="510"/>
      </w:pPr>
      <w:rPr>
        <w:rFonts w:cs="Times New Roman"/>
        <w:b w:val="0"/>
        <w:i w:val="0"/>
        <w:sz w:val="20"/>
      </w:rPr>
    </w:lvl>
    <w:lvl w:ilvl="6">
      <w:start w:val="1"/>
      <w:numFmt w:val="none"/>
      <w:suff w:val="nothing"/>
      <w:lvlText w:val=""/>
      <w:lvlJc w:val="left"/>
      <w:pPr>
        <w:ind w:left="-180"/>
      </w:pPr>
      <w:rPr>
        <w:rFonts w:cs="Times New Roman"/>
      </w:rPr>
    </w:lvl>
    <w:lvl w:ilvl="7">
      <w:start w:val="1"/>
      <w:numFmt w:val="none"/>
      <w:suff w:val="nothing"/>
      <w:lvlText w:val=""/>
      <w:lvlJc w:val="left"/>
      <w:pPr>
        <w:ind w:left="-180"/>
      </w:pPr>
      <w:rPr>
        <w:rFonts w:cs="Times New Roman"/>
      </w:rPr>
    </w:lvl>
    <w:lvl w:ilvl="8">
      <w:start w:val="1"/>
      <w:numFmt w:val="decimal"/>
      <w:lvlRestart w:val="0"/>
      <w:lvlText w:val="SCHEDULE %9"/>
      <w:lvlJc w:val="left"/>
      <w:pPr>
        <w:tabs>
          <w:tab w:val="num" w:pos="-180"/>
        </w:tabs>
        <w:ind w:left="-180"/>
      </w:pPr>
      <w:rPr>
        <w:rFonts w:cs="Times New Roman"/>
        <w:b/>
        <w:i w:val="0"/>
        <w:caps/>
        <w:smallCaps w:val="0"/>
        <w:sz w:val="22"/>
      </w:rPr>
    </w:lvl>
  </w:abstractNum>
  <w:abstractNum w:abstractNumId="106" w15:restartNumberingAfterBreak="0">
    <w:nsid w:val="4C604A74"/>
    <w:multiLevelType w:val="hybridMultilevel"/>
    <w:tmpl w:val="1CB0EE44"/>
    <w:lvl w:ilvl="0" w:tplc="040C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7" w15:restartNumberingAfterBreak="0">
    <w:nsid w:val="4CCD1E8A"/>
    <w:multiLevelType w:val="hybridMultilevel"/>
    <w:tmpl w:val="B3C894A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4CCD241B"/>
    <w:multiLevelType w:val="multilevel"/>
    <w:tmpl w:val="B676656E"/>
    <w:lvl w:ilvl="0">
      <w:start w:val="2"/>
      <w:numFmt w:val="decimal"/>
      <w:lvlText w:val="%1."/>
      <w:lvlJc w:val="left"/>
      <w:pPr>
        <w:ind w:left="360" w:hanging="360"/>
      </w:pPr>
      <w:rPr>
        <w:rFonts w:hint="default"/>
        <w:b/>
      </w:rPr>
    </w:lvl>
    <w:lvl w:ilvl="1">
      <w:start w:val="1"/>
      <w:numFmt w:val="decimal"/>
      <w:lvlText w:val="%1.%2."/>
      <w:lvlJc w:val="left"/>
      <w:pPr>
        <w:ind w:left="1800" w:hanging="36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09" w15:restartNumberingAfterBreak="0">
    <w:nsid w:val="4EC64403"/>
    <w:multiLevelType w:val="hybridMultilevel"/>
    <w:tmpl w:val="36CEF638"/>
    <w:lvl w:ilvl="0" w:tplc="040C0009">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0" w15:restartNumberingAfterBreak="0">
    <w:nsid w:val="4F5A082A"/>
    <w:multiLevelType w:val="hybridMultilevel"/>
    <w:tmpl w:val="A59E1EB0"/>
    <w:lvl w:ilvl="0" w:tplc="9476E36A">
      <w:start w:val="1"/>
      <w:numFmt w:val="upperRoman"/>
      <w:pStyle w:val="Style9"/>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0B877B5"/>
    <w:multiLevelType w:val="hybridMultilevel"/>
    <w:tmpl w:val="3AD8DE2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5132368D"/>
    <w:multiLevelType w:val="hybridMultilevel"/>
    <w:tmpl w:val="BFB61B5E"/>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3" w15:restartNumberingAfterBreak="0">
    <w:nsid w:val="5185130E"/>
    <w:multiLevelType w:val="hybridMultilevel"/>
    <w:tmpl w:val="464C315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4" w15:restartNumberingAfterBreak="0">
    <w:nsid w:val="51BB2E4E"/>
    <w:multiLevelType w:val="multilevel"/>
    <w:tmpl w:val="F81C0E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Arial Narrow" w:eastAsiaTheme="minorHAnsi" w:hAnsi="Arial Narrow" w:cs="Times New Roman"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1FF61E9"/>
    <w:multiLevelType w:val="multilevel"/>
    <w:tmpl w:val="CF80E4FE"/>
    <w:styleLink w:val="Style17"/>
    <w:lvl w:ilvl="0">
      <w:start w:val="5"/>
      <w:numFmt w:val="decimal"/>
      <w:lvlText w:val="%1."/>
      <w:lvlJc w:val="left"/>
      <w:pPr>
        <w:ind w:left="360" w:hanging="360"/>
      </w:pPr>
      <w:rPr>
        <w:rFonts w:hint="default"/>
      </w:rPr>
    </w:lvl>
    <w:lvl w:ilvl="1">
      <w:start w:val="1"/>
      <w:numFmt w:val="decimal"/>
      <w:lvlText w:val="%1.%2."/>
      <w:lvlJc w:val="left"/>
      <w:pPr>
        <w:ind w:left="851" w:hanging="851"/>
      </w:pPr>
      <w:rPr>
        <w:rFonts w:ascii="Times New Roman Gras" w:hAnsi="Times New Roman Gras" w:hint="default"/>
        <w:b/>
        <w:i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6" w15:restartNumberingAfterBreak="0">
    <w:nsid w:val="52FB26B7"/>
    <w:multiLevelType w:val="hybridMultilevel"/>
    <w:tmpl w:val="C618048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15:restartNumberingAfterBreak="0">
    <w:nsid w:val="536C16C9"/>
    <w:multiLevelType w:val="multilevel"/>
    <w:tmpl w:val="C1EE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39C4410"/>
    <w:multiLevelType w:val="hybridMultilevel"/>
    <w:tmpl w:val="AC2E135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543B11AA"/>
    <w:multiLevelType w:val="hybridMultilevel"/>
    <w:tmpl w:val="5F222F6C"/>
    <w:lvl w:ilvl="0" w:tplc="040C0003">
      <w:start w:val="1"/>
      <w:numFmt w:val="bullet"/>
      <w:lvlText w:val="o"/>
      <w:lvlJc w:val="left"/>
      <w:pPr>
        <w:ind w:left="1495" w:hanging="360"/>
      </w:pPr>
      <w:rPr>
        <w:rFonts w:ascii="Courier New" w:hAnsi="Courier New" w:cs="Courier New"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120" w15:restartNumberingAfterBreak="0">
    <w:nsid w:val="54660288"/>
    <w:multiLevelType w:val="multilevel"/>
    <w:tmpl w:val="7054BA30"/>
    <w:lvl w:ilvl="0">
      <w:start w:val="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1" w15:restartNumberingAfterBreak="0">
    <w:nsid w:val="55C23CCE"/>
    <w:multiLevelType w:val="hybridMultilevel"/>
    <w:tmpl w:val="D91CC406"/>
    <w:lvl w:ilvl="0" w:tplc="040C0005">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22" w15:restartNumberingAfterBreak="0">
    <w:nsid w:val="55C525AC"/>
    <w:multiLevelType w:val="hybridMultilevel"/>
    <w:tmpl w:val="C768829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57343EB7"/>
    <w:multiLevelType w:val="hybridMultilevel"/>
    <w:tmpl w:val="65D03C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15:restartNumberingAfterBreak="0">
    <w:nsid w:val="57790BCC"/>
    <w:multiLevelType w:val="hybridMultilevel"/>
    <w:tmpl w:val="18E8C5F0"/>
    <w:lvl w:ilvl="0" w:tplc="8F5AF23E">
      <w:start w:val="1"/>
      <w:numFmt w:val="lowerRoman"/>
      <w:lvlText w:val="(%1)"/>
      <w:lvlJc w:val="left"/>
      <w:pPr>
        <w:ind w:left="1440" w:hanging="360"/>
      </w:pPr>
      <w:rPr>
        <w:rFonts w:hint="default"/>
      </w:rPr>
    </w:lvl>
    <w:lvl w:ilvl="1" w:tplc="04090019" w:tentative="1">
      <w:start w:val="1"/>
      <w:numFmt w:val="lowerLetter"/>
      <w:pStyle w:val="MainParanoChap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5" w15:restartNumberingAfterBreak="0">
    <w:nsid w:val="578556DF"/>
    <w:multiLevelType w:val="multilevel"/>
    <w:tmpl w:val="E5F48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79C53D4"/>
    <w:multiLevelType w:val="hybridMultilevel"/>
    <w:tmpl w:val="ECCC0270"/>
    <w:lvl w:ilvl="0" w:tplc="81E6EC6C">
      <w:numFmt w:val="bullet"/>
      <w:pStyle w:val="Pucestableau"/>
      <w:lvlText w:val="-"/>
      <w:lvlJc w:val="left"/>
      <w:pPr>
        <w:ind w:left="360" w:hanging="360"/>
      </w:pPr>
      <w:rPr>
        <w:rFonts w:hint="default"/>
      </w:rPr>
    </w:lvl>
    <w:lvl w:ilvl="1" w:tplc="9BF6CBDC" w:tentative="1">
      <w:start w:val="1"/>
      <w:numFmt w:val="bullet"/>
      <w:lvlText w:val="o"/>
      <w:lvlJc w:val="left"/>
      <w:pPr>
        <w:ind w:left="1080" w:hanging="360"/>
      </w:pPr>
      <w:rPr>
        <w:rFonts w:ascii="Courier New" w:hAnsi="Courier New" w:cs="Courier New" w:hint="default"/>
      </w:rPr>
    </w:lvl>
    <w:lvl w:ilvl="2" w:tplc="74CAF650" w:tentative="1">
      <w:start w:val="1"/>
      <w:numFmt w:val="bullet"/>
      <w:lvlText w:val=""/>
      <w:lvlJc w:val="left"/>
      <w:pPr>
        <w:ind w:left="1800" w:hanging="360"/>
      </w:pPr>
      <w:rPr>
        <w:rFonts w:ascii="Wingdings" w:hAnsi="Wingdings" w:hint="default"/>
      </w:rPr>
    </w:lvl>
    <w:lvl w:ilvl="3" w:tplc="EC4A96FA" w:tentative="1">
      <w:start w:val="1"/>
      <w:numFmt w:val="bullet"/>
      <w:lvlText w:val=""/>
      <w:lvlJc w:val="left"/>
      <w:pPr>
        <w:ind w:left="2520" w:hanging="360"/>
      </w:pPr>
      <w:rPr>
        <w:rFonts w:ascii="Symbol" w:hAnsi="Symbol" w:hint="default"/>
      </w:rPr>
    </w:lvl>
    <w:lvl w:ilvl="4" w:tplc="7A4EA0F4" w:tentative="1">
      <w:start w:val="1"/>
      <w:numFmt w:val="bullet"/>
      <w:lvlText w:val="o"/>
      <w:lvlJc w:val="left"/>
      <w:pPr>
        <w:ind w:left="3240" w:hanging="360"/>
      </w:pPr>
      <w:rPr>
        <w:rFonts w:ascii="Courier New" w:hAnsi="Courier New" w:cs="Courier New" w:hint="default"/>
      </w:rPr>
    </w:lvl>
    <w:lvl w:ilvl="5" w:tplc="53EE277E" w:tentative="1">
      <w:start w:val="1"/>
      <w:numFmt w:val="bullet"/>
      <w:lvlText w:val=""/>
      <w:lvlJc w:val="left"/>
      <w:pPr>
        <w:ind w:left="3960" w:hanging="360"/>
      </w:pPr>
      <w:rPr>
        <w:rFonts w:ascii="Wingdings" w:hAnsi="Wingdings" w:hint="default"/>
      </w:rPr>
    </w:lvl>
    <w:lvl w:ilvl="6" w:tplc="99DE53E0" w:tentative="1">
      <w:start w:val="1"/>
      <w:numFmt w:val="bullet"/>
      <w:lvlText w:val=""/>
      <w:lvlJc w:val="left"/>
      <w:pPr>
        <w:ind w:left="4680" w:hanging="360"/>
      </w:pPr>
      <w:rPr>
        <w:rFonts w:ascii="Symbol" w:hAnsi="Symbol" w:hint="default"/>
      </w:rPr>
    </w:lvl>
    <w:lvl w:ilvl="7" w:tplc="1E3A18B2" w:tentative="1">
      <w:start w:val="1"/>
      <w:numFmt w:val="bullet"/>
      <w:lvlText w:val="o"/>
      <w:lvlJc w:val="left"/>
      <w:pPr>
        <w:ind w:left="5400" w:hanging="360"/>
      </w:pPr>
      <w:rPr>
        <w:rFonts w:ascii="Courier New" w:hAnsi="Courier New" w:cs="Courier New" w:hint="default"/>
      </w:rPr>
    </w:lvl>
    <w:lvl w:ilvl="8" w:tplc="DE4E145C" w:tentative="1">
      <w:start w:val="1"/>
      <w:numFmt w:val="bullet"/>
      <w:lvlText w:val=""/>
      <w:lvlJc w:val="left"/>
      <w:pPr>
        <w:ind w:left="6120" w:hanging="360"/>
      </w:pPr>
      <w:rPr>
        <w:rFonts w:ascii="Wingdings" w:hAnsi="Wingdings" w:hint="default"/>
      </w:rPr>
    </w:lvl>
  </w:abstractNum>
  <w:abstractNum w:abstractNumId="127" w15:restartNumberingAfterBreak="0">
    <w:nsid w:val="57C56353"/>
    <w:multiLevelType w:val="multilevel"/>
    <w:tmpl w:val="75C4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7E949BC"/>
    <w:multiLevelType w:val="hybridMultilevel"/>
    <w:tmpl w:val="D29C5418"/>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15:restartNumberingAfterBreak="0">
    <w:nsid w:val="5816114D"/>
    <w:multiLevelType w:val="hybridMultilevel"/>
    <w:tmpl w:val="B3FC3B6E"/>
    <w:lvl w:ilvl="0" w:tplc="040C000B">
      <w:start w:val="1"/>
      <w:numFmt w:val="bullet"/>
      <w:lvlText w:val=""/>
      <w:lvlJc w:val="left"/>
      <w:pPr>
        <w:ind w:left="1170" w:hanging="360"/>
      </w:pPr>
      <w:rPr>
        <w:rFonts w:ascii="Wingdings" w:hAnsi="Wingdings" w:hint="default"/>
      </w:rPr>
    </w:lvl>
    <w:lvl w:ilvl="1" w:tplc="040C0003" w:tentative="1">
      <w:start w:val="1"/>
      <w:numFmt w:val="bullet"/>
      <w:lvlText w:val="o"/>
      <w:lvlJc w:val="left"/>
      <w:pPr>
        <w:ind w:left="1890" w:hanging="360"/>
      </w:pPr>
      <w:rPr>
        <w:rFonts w:ascii="Courier New" w:hAnsi="Courier New" w:cs="Courier New" w:hint="default"/>
      </w:rPr>
    </w:lvl>
    <w:lvl w:ilvl="2" w:tplc="040C0005" w:tentative="1">
      <w:start w:val="1"/>
      <w:numFmt w:val="bullet"/>
      <w:lvlText w:val=""/>
      <w:lvlJc w:val="left"/>
      <w:pPr>
        <w:ind w:left="2610" w:hanging="360"/>
      </w:pPr>
      <w:rPr>
        <w:rFonts w:ascii="Wingdings" w:hAnsi="Wingdings" w:hint="default"/>
      </w:rPr>
    </w:lvl>
    <w:lvl w:ilvl="3" w:tplc="040C0001" w:tentative="1">
      <w:start w:val="1"/>
      <w:numFmt w:val="bullet"/>
      <w:lvlText w:val=""/>
      <w:lvlJc w:val="left"/>
      <w:pPr>
        <w:ind w:left="3330" w:hanging="360"/>
      </w:pPr>
      <w:rPr>
        <w:rFonts w:ascii="Symbol" w:hAnsi="Symbol" w:hint="default"/>
      </w:rPr>
    </w:lvl>
    <w:lvl w:ilvl="4" w:tplc="040C0003" w:tentative="1">
      <w:start w:val="1"/>
      <w:numFmt w:val="bullet"/>
      <w:lvlText w:val="o"/>
      <w:lvlJc w:val="left"/>
      <w:pPr>
        <w:ind w:left="4050" w:hanging="360"/>
      </w:pPr>
      <w:rPr>
        <w:rFonts w:ascii="Courier New" w:hAnsi="Courier New" w:cs="Courier New" w:hint="default"/>
      </w:rPr>
    </w:lvl>
    <w:lvl w:ilvl="5" w:tplc="040C0005" w:tentative="1">
      <w:start w:val="1"/>
      <w:numFmt w:val="bullet"/>
      <w:lvlText w:val=""/>
      <w:lvlJc w:val="left"/>
      <w:pPr>
        <w:ind w:left="4770" w:hanging="360"/>
      </w:pPr>
      <w:rPr>
        <w:rFonts w:ascii="Wingdings" w:hAnsi="Wingdings" w:hint="default"/>
      </w:rPr>
    </w:lvl>
    <w:lvl w:ilvl="6" w:tplc="040C0001" w:tentative="1">
      <w:start w:val="1"/>
      <w:numFmt w:val="bullet"/>
      <w:lvlText w:val=""/>
      <w:lvlJc w:val="left"/>
      <w:pPr>
        <w:ind w:left="5490" w:hanging="360"/>
      </w:pPr>
      <w:rPr>
        <w:rFonts w:ascii="Symbol" w:hAnsi="Symbol" w:hint="default"/>
      </w:rPr>
    </w:lvl>
    <w:lvl w:ilvl="7" w:tplc="040C0003" w:tentative="1">
      <w:start w:val="1"/>
      <w:numFmt w:val="bullet"/>
      <w:lvlText w:val="o"/>
      <w:lvlJc w:val="left"/>
      <w:pPr>
        <w:ind w:left="6210" w:hanging="360"/>
      </w:pPr>
      <w:rPr>
        <w:rFonts w:ascii="Courier New" w:hAnsi="Courier New" w:cs="Courier New" w:hint="default"/>
      </w:rPr>
    </w:lvl>
    <w:lvl w:ilvl="8" w:tplc="040C0005" w:tentative="1">
      <w:start w:val="1"/>
      <w:numFmt w:val="bullet"/>
      <w:lvlText w:val=""/>
      <w:lvlJc w:val="left"/>
      <w:pPr>
        <w:ind w:left="6930" w:hanging="360"/>
      </w:pPr>
      <w:rPr>
        <w:rFonts w:ascii="Wingdings" w:hAnsi="Wingdings" w:hint="default"/>
      </w:rPr>
    </w:lvl>
  </w:abstractNum>
  <w:abstractNum w:abstractNumId="130" w15:restartNumberingAfterBreak="0">
    <w:nsid w:val="58196E89"/>
    <w:multiLevelType w:val="hybridMultilevel"/>
    <w:tmpl w:val="A330D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15:restartNumberingAfterBreak="0">
    <w:nsid w:val="58237C16"/>
    <w:multiLevelType w:val="hybridMultilevel"/>
    <w:tmpl w:val="7BF84D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59AD7C60"/>
    <w:multiLevelType w:val="hybridMultilevel"/>
    <w:tmpl w:val="A04ACD84"/>
    <w:lvl w:ilvl="0" w:tplc="0816000D">
      <w:start w:val="1"/>
      <w:numFmt w:val="bullet"/>
      <w:lvlText w:val=""/>
      <w:lvlJc w:val="left"/>
      <w:pPr>
        <w:ind w:left="720" w:hanging="360"/>
      </w:pPr>
      <w:rPr>
        <w:rFonts w:ascii="Wingdings" w:hAnsi="Wingdings" w:hint="default"/>
      </w:rPr>
    </w:lvl>
    <w:lvl w:ilvl="1" w:tplc="08160001">
      <w:start w:val="1"/>
      <w:numFmt w:val="bullet"/>
      <w:lvlText w:val=""/>
      <w:lvlJc w:val="left"/>
      <w:pPr>
        <w:ind w:left="1440" w:hanging="360"/>
      </w:pPr>
      <w:rPr>
        <w:rFonts w:ascii="Symbol" w:hAnsi="Symbo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3" w15:restartNumberingAfterBreak="0">
    <w:nsid w:val="5AFB15DC"/>
    <w:multiLevelType w:val="hybridMultilevel"/>
    <w:tmpl w:val="3134DF1A"/>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4" w15:restartNumberingAfterBreak="0">
    <w:nsid w:val="5B260D32"/>
    <w:multiLevelType w:val="hybridMultilevel"/>
    <w:tmpl w:val="F416AE3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5" w15:restartNumberingAfterBreak="0">
    <w:nsid w:val="5BC13457"/>
    <w:multiLevelType w:val="hybridMultilevel"/>
    <w:tmpl w:val="7A4AFA1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1">
      <w:start w:val="1"/>
      <w:numFmt w:val="bullet"/>
      <w:lvlText w:val=""/>
      <w:lvlJc w:val="left"/>
      <w:pPr>
        <w:ind w:left="2160" w:hanging="360"/>
      </w:pPr>
      <w:rPr>
        <w:rFonts w:ascii="Symbol" w:hAnsi="Symbol"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6" w15:restartNumberingAfterBreak="0">
    <w:nsid w:val="5C380DA6"/>
    <w:multiLevelType w:val="hybridMultilevel"/>
    <w:tmpl w:val="AA30A71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7" w15:restartNumberingAfterBreak="0">
    <w:nsid w:val="5CAB4CE9"/>
    <w:multiLevelType w:val="multilevel"/>
    <w:tmpl w:val="A14A2C8C"/>
    <w:lvl w:ilvl="0">
      <w:start w:val="2"/>
      <w:numFmt w:val="decimal"/>
      <w:lvlText w:val="%1."/>
      <w:lvlJc w:val="left"/>
      <w:pPr>
        <w:ind w:left="495" w:hanging="495"/>
      </w:pPr>
      <w:rPr>
        <w:rFonts w:hint="default"/>
      </w:rPr>
    </w:lvl>
    <w:lvl w:ilvl="1">
      <w:start w:val="4"/>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8" w15:restartNumberingAfterBreak="0">
    <w:nsid w:val="5D177606"/>
    <w:multiLevelType w:val="hybridMultilevel"/>
    <w:tmpl w:val="9C504544"/>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15:restartNumberingAfterBreak="0">
    <w:nsid w:val="5D4C099D"/>
    <w:multiLevelType w:val="hybridMultilevel"/>
    <w:tmpl w:val="019AE0A6"/>
    <w:lvl w:ilvl="0" w:tplc="08160005">
      <w:start w:val="1"/>
      <w:numFmt w:val="bullet"/>
      <w:lvlText w:val=""/>
      <w:lvlJc w:val="left"/>
      <w:pPr>
        <w:ind w:left="2752" w:hanging="360"/>
      </w:pPr>
      <w:rPr>
        <w:rFonts w:ascii="Wingdings" w:hAnsi="Wingdings" w:hint="default"/>
      </w:rPr>
    </w:lvl>
    <w:lvl w:ilvl="1" w:tplc="08160003">
      <w:start w:val="1"/>
      <w:numFmt w:val="bullet"/>
      <w:lvlText w:val="o"/>
      <w:lvlJc w:val="left"/>
      <w:pPr>
        <w:ind w:left="3472" w:hanging="360"/>
      </w:pPr>
      <w:rPr>
        <w:rFonts w:ascii="Courier New" w:hAnsi="Courier New" w:cs="Courier New" w:hint="default"/>
      </w:rPr>
    </w:lvl>
    <w:lvl w:ilvl="2" w:tplc="08160005" w:tentative="1">
      <w:start w:val="1"/>
      <w:numFmt w:val="bullet"/>
      <w:lvlText w:val=""/>
      <w:lvlJc w:val="left"/>
      <w:pPr>
        <w:ind w:left="4192" w:hanging="360"/>
      </w:pPr>
      <w:rPr>
        <w:rFonts w:ascii="Wingdings" w:hAnsi="Wingdings" w:hint="default"/>
      </w:rPr>
    </w:lvl>
    <w:lvl w:ilvl="3" w:tplc="08160001" w:tentative="1">
      <w:start w:val="1"/>
      <w:numFmt w:val="bullet"/>
      <w:lvlText w:val=""/>
      <w:lvlJc w:val="left"/>
      <w:pPr>
        <w:ind w:left="4912" w:hanging="360"/>
      </w:pPr>
      <w:rPr>
        <w:rFonts w:ascii="Symbol" w:hAnsi="Symbol" w:hint="default"/>
      </w:rPr>
    </w:lvl>
    <w:lvl w:ilvl="4" w:tplc="08160003" w:tentative="1">
      <w:start w:val="1"/>
      <w:numFmt w:val="bullet"/>
      <w:lvlText w:val="o"/>
      <w:lvlJc w:val="left"/>
      <w:pPr>
        <w:ind w:left="5632" w:hanging="360"/>
      </w:pPr>
      <w:rPr>
        <w:rFonts w:ascii="Courier New" w:hAnsi="Courier New" w:cs="Courier New" w:hint="default"/>
      </w:rPr>
    </w:lvl>
    <w:lvl w:ilvl="5" w:tplc="08160005" w:tentative="1">
      <w:start w:val="1"/>
      <w:numFmt w:val="bullet"/>
      <w:lvlText w:val=""/>
      <w:lvlJc w:val="left"/>
      <w:pPr>
        <w:ind w:left="6352" w:hanging="360"/>
      </w:pPr>
      <w:rPr>
        <w:rFonts w:ascii="Wingdings" w:hAnsi="Wingdings" w:hint="default"/>
      </w:rPr>
    </w:lvl>
    <w:lvl w:ilvl="6" w:tplc="08160001" w:tentative="1">
      <w:start w:val="1"/>
      <w:numFmt w:val="bullet"/>
      <w:lvlText w:val=""/>
      <w:lvlJc w:val="left"/>
      <w:pPr>
        <w:ind w:left="7072" w:hanging="360"/>
      </w:pPr>
      <w:rPr>
        <w:rFonts w:ascii="Symbol" w:hAnsi="Symbol" w:hint="default"/>
      </w:rPr>
    </w:lvl>
    <w:lvl w:ilvl="7" w:tplc="08160003" w:tentative="1">
      <w:start w:val="1"/>
      <w:numFmt w:val="bullet"/>
      <w:lvlText w:val="o"/>
      <w:lvlJc w:val="left"/>
      <w:pPr>
        <w:ind w:left="7792" w:hanging="360"/>
      </w:pPr>
      <w:rPr>
        <w:rFonts w:ascii="Courier New" w:hAnsi="Courier New" w:cs="Courier New" w:hint="default"/>
      </w:rPr>
    </w:lvl>
    <w:lvl w:ilvl="8" w:tplc="08160005" w:tentative="1">
      <w:start w:val="1"/>
      <w:numFmt w:val="bullet"/>
      <w:lvlText w:val=""/>
      <w:lvlJc w:val="left"/>
      <w:pPr>
        <w:ind w:left="8512" w:hanging="360"/>
      </w:pPr>
      <w:rPr>
        <w:rFonts w:ascii="Wingdings" w:hAnsi="Wingdings" w:hint="default"/>
      </w:rPr>
    </w:lvl>
  </w:abstractNum>
  <w:abstractNum w:abstractNumId="140" w15:restartNumberingAfterBreak="0">
    <w:nsid w:val="5E442853"/>
    <w:multiLevelType w:val="hybridMultilevel"/>
    <w:tmpl w:val="80FCD372"/>
    <w:lvl w:ilvl="0" w:tplc="B7747DAC">
      <w:numFmt w:val="bullet"/>
      <w:pStyle w:val="HEADER5"/>
      <w:lvlText w:val="-"/>
      <w:lvlJc w:val="left"/>
      <w:pPr>
        <w:tabs>
          <w:tab w:val="num" w:pos="2700"/>
        </w:tabs>
        <w:ind w:left="2700" w:hanging="720"/>
      </w:pPr>
      <w:rPr>
        <w:rFonts w:ascii="Times New Roman" w:eastAsia="Times New Roman" w:hAnsi="Times New Roman" w:cs="Times New Roman" w:hint="default"/>
        <w:i/>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5E9707F9"/>
    <w:multiLevelType w:val="hybridMultilevel"/>
    <w:tmpl w:val="5522944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2" w15:restartNumberingAfterBreak="0">
    <w:nsid w:val="5F905D15"/>
    <w:multiLevelType w:val="hybridMultilevel"/>
    <w:tmpl w:val="0F14BDBE"/>
    <w:lvl w:ilvl="0" w:tplc="040C0001">
      <w:start w:val="1"/>
      <w:numFmt w:val="bullet"/>
      <w:lvlText w:val=""/>
      <w:lvlJc w:val="left"/>
      <w:pPr>
        <w:tabs>
          <w:tab w:val="num" w:pos="720"/>
        </w:tabs>
        <w:ind w:left="720" w:hanging="360"/>
      </w:pPr>
      <w:rPr>
        <w:rFonts w:ascii="Symbol" w:hAnsi="Symbol" w:hint="default"/>
      </w:rPr>
    </w:lvl>
    <w:lvl w:ilvl="1" w:tplc="B504DD3E">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61E8484D"/>
    <w:multiLevelType w:val="hybridMultilevel"/>
    <w:tmpl w:val="E4B6A6E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4" w15:restartNumberingAfterBreak="0">
    <w:nsid w:val="62B744DB"/>
    <w:multiLevelType w:val="hybridMultilevel"/>
    <w:tmpl w:val="BA4C742C"/>
    <w:lvl w:ilvl="0" w:tplc="1690E9D6">
      <w:start w:val="1"/>
      <w:numFmt w:val="bullet"/>
      <w:pStyle w:val="StyleListe"/>
      <w:lvlText w:val=""/>
      <w:lvlJc w:val="left"/>
      <w:pPr>
        <w:ind w:left="579" w:hanging="360"/>
      </w:pPr>
      <w:rPr>
        <w:rFonts w:ascii="Wingdings" w:hAnsi="Wingdings" w:hint="default"/>
      </w:rPr>
    </w:lvl>
    <w:lvl w:ilvl="1" w:tplc="040C0003" w:tentative="1">
      <w:start w:val="1"/>
      <w:numFmt w:val="bullet"/>
      <w:lvlText w:val="o"/>
      <w:lvlJc w:val="left"/>
      <w:pPr>
        <w:ind w:left="1299" w:hanging="360"/>
      </w:pPr>
      <w:rPr>
        <w:rFonts w:ascii="Courier New" w:hAnsi="Courier New" w:cs="Courier New" w:hint="default"/>
      </w:rPr>
    </w:lvl>
    <w:lvl w:ilvl="2" w:tplc="040C0005" w:tentative="1">
      <w:start w:val="1"/>
      <w:numFmt w:val="bullet"/>
      <w:lvlText w:val=""/>
      <w:lvlJc w:val="left"/>
      <w:pPr>
        <w:ind w:left="2019" w:hanging="360"/>
      </w:pPr>
      <w:rPr>
        <w:rFonts w:ascii="Wingdings" w:hAnsi="Wingdings" w:hint="default"/>
      </w:rPr>
    </w:lvl>
    <w:lvl w:ilvl="3" w:tplc="040C0001" w:tentative="1">
      <w:start w:val="1"/>
      <w:numFmt w:val="bullet"/>
      <w:lvlText w:val=""/>
      <w:lvlJc w:val="left"/>
      <w:pPr>
        <w:ind w:left="2739" w:hanging="360"/>
      </w:pPr>
      <w:rPr>
        <w:rFonts w:ascii="Symbol" w:hAnsi="Symbol" w:hint="default"/>
      </w:rPr>
    </w:lvl>
    <w:lvl w:ilvl="4" w:tplc="040C0003" w:tentative="1">
      <w:start w:val="1"/>
      <w:numFmt w:val="bullet"/>
      <w:lvlText w:val="o"/>
      <w:lvlJc w:val="left"/>
      <w:pPr>
        <w:ind w:left="3459" w:hanging="360"/>
      </w:pPr>
      <w:rPr>
        <w:rFonts w:ascii="Courier New" w:hAnsi="Courier New" w:cs="Courier New" w:hint="default"/>
      </w:rPr>
    </w:lvl>
    <w:lvl w:ilvl="5" w:tplc="040C0005" w:tentative="1">
      <w:start w:val="1"/>
      <w:numFmt w:val="bullet"/>
      <w:lvlText w:val=""/>
      <w:lvlJc w:val="left"/>
      <w:pPr>
        <w:ind w:left="4179" w:hanging="360"/>
      </w:pPr>
      <w:rPr>
        <w:rFonts w:ascii="Wingdings" w:hAnsi="Wingdings" w:hint="default"/>
      </w:rPr>
    </w:lvl>
    <w:lvl w:ilvl="6" w:tplc="040C0001" w:tentative="1">
      <w:start w:val="1"/>
      <w:numFmt w:val="bullet"/>
      <w:lvlText w:val=""/>
      <w:lvlJc w:val="left"/>
      <w:pPr>
        <w:ind w:left="4899" w:hanging="360"/>
      </w:pPr>
      <w:rPr>
        <w:rFonts w:ascii="Symbol" w:hAnsi="Symbol" w:hint="default"/>
      </w:rPr>
    </w:lvl>
    <w:lvl w:ilvl="7" w:tplc="040C0003" w:tentative="1">
      <w:start w:val="1"/>
      <w:numFmt w:val="bullet"/>
      <w:lvlText w:val="o"/>
      <w:lvlJc w:val="left"/>
      <w:pPr>
        <w:ind w:left="5619" w:hanging="360"/>
      </w:pPr>
      <w:rPr>
        <w:rFonts w:ascii="Courier New" w:hAnsi="Courier New" w:cs="Courier New" w:hint="default"/>
      </w:rPr>
    </w:lvl>
    <w:lvl w:ilvl="8" w:tplc="040C0005" w:tentative="1">
      <w:start w:val="1"/>
      <w:numFmt w:val="bullet"/>
      <w:lvlText w:val=""/>
      <w:lvlJc w:val="left"/>
      <w:pPr>
        <w:ind w:left="6339" w:hanging="360"/>
      </w:pPr>
      <w:rPr>
        <w:rFonts w:ascii="Wingdings" w:hAnsi="Wingdings" w:hint="default"/>
      </w:rPr>
    </w:lvl>
  </w:abstractNum>
  <w:abstractNum w:abstractNumId="145" w15:restartNumberingAfterBreak="0">
    <w:nsid w:val="631A1BFD"/>
    <w:multiLevelType w:val="hybridMultilevel"/>
    <w:tmpl w:val="FB5EDA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6" w15:restartNumberingAfterBreak="0">
    <w:nsid w:val="636F591A"/>
    <w:multiLevelType w:val="hybridMultilevel"/>
    <w:tmpl w:val="1592FDBE"/>
    <w:lvl w:ilvl="0" w:tplc="040C0007">
      <w:start w:val="1"/>
      <w:numFmt w:val="bullet"/>
      <w:lvlText w:val=""/>
      <w:lvlPicBulletId w:val="0"/>
      <w:lvlJc w:val="left"/>
      <w:pPr>
        <w:tabs>
          <w:tab w:val="num" w:pos="1080"/>
        </w:tabs>
        <w:ind w:left="1080" w:hanging="360"/>
      </w:pPr>
      <w:rPr>
        <w:rFonts w:ascii="Symbol" w:hAnsi="Symbol" w:hint="default"/>
      </w:rPr>
    </w:lvl>
    <w:lvl w:ilvl="1" w:tplc="040C0003">
      <w:start w:val="1"/>
      <w:numFmt w:val="bullet"/>
      <w:lvlRestart w:val="0"/>
      <w:lvlText w:val="o"/>
      <w:lvlJc w:val="left"/>
      <w:pPr>
        <w:tabs>
          <w:tab w:val="num" w:pos="1800"/>
        </w:tabs>
        <w:ind w:left="1800" w:hanging="360"/>
      </w:pPr>
      <w:rPr>
        <w:rFonts w:ascii="Courier New" w:hAnsi="Courier New" w:cs="Courier New" w:hint="default"/>
      </w:rPr>
    </w:lvl>
    <w:lvl w:ilvl="2" w:tplc="040C0005">
      <w:start w:val="1"/>
      <w:numFmt w:val="bullet"/>
      <w:lvlRestart w:val="0"/>
      <w:lvlText w:val=""/>
      <w:lvlJc w:val="left"/>
      <w:pPr>
        <w:tabs>
          <w:tab w:val="num" w:pos="2520"/>
        </w:tabs>
        <w:ind w:left="2520" w:hanging="360"/>
      </w:pPr>
      <w:rPr>
        <w:rFonts w:ascii="Wingdings" w:hAnsi="Wingdings" w:hint="default"/>
      </w:rPr>
    </w:lvl>
    <w:lvl w:ilvl="3" w:tplc="040C0001">
      <w:start w:val="1"/>
      <w:numFmt w:val="bullet"/>
      <w:lvlRestart w:val="0"/>
      <w:lvlText w:val=""/>
      <w:lvlJc w:val="left"/>
      <w:pPr>
        <w:tabs>
          <w:tab w:val="num" w:pos="3240"/>
        </w:tabs>
        <w:ind w:left="3240" w:hanging="360"/>
      </w:pPr>
      <w:rPr>
        <w:rFonts w:ascii="Symbol" w:hAnsi="Symbol" w:hint="default"/>
      </w:rPr>
    </w:lvl>
    <w:lvl w:ilvl="4" w:tplc="040C0003">
      <w:start w:val="1"/>
      <w:numFmt w:val="bullet"/>
      <w:lvlRestart w:val="0"/>
      <w:lvlText w:val="o"/>
      <w:lvlJc w:val="left"/>
      <w:pPr>
        <w:tabs>
          <w:tab w:val="num" w:pos="3960"/>
        </w:tabs>
        <w:ind w:left="3960" w:hanging="360"/>
      </w:pPr>
      <w:rPr>
        <w:rFonts w:ascii="Courier New" w:hAnsi="Courier New" w:cs="Courier New" w:hint="default"/>
      </w:rPr>
    </w:lvl>
    <w:lvl w:ilvl="5" w:tplc="040C0005">
      <w:start w:val="1"/>
      <w:numFmt w:val="bullet"/>
      <w:lvlRestart w:val="0"/>
      <w:lvlText w:val=""/>
      <w:lvlJc w:val="left"/>
      <w:pPr>
        <w:tabs>
          <w:tab w:val="num" w:pos="4680"/>
        </w:tabs>
        <w:ind w:left="4680" w:hanging="360"/>
      </w:pPr>
      <w:rPr>
        <w:rFonts w:ascii="Wingdings" w:hAnsi="Wingdings" w:hint="default"/>
      </w:rPr>
    </w:lvl>
    <w:lvl w:ilvl="6" w:tplc="040C0001">
      <w:start w:val="1"/>
      <w:numFmt w:val="bullet"/>
      <w:lvlRestart w:val="0"/>
      <w:lvlText w:val=""/>
      <w:lvlJc w:val="left"/>
      <w:pPr>
        <w:tabs>
          <w:tab w:val="num" w:pos="5400"/>
        </w:tabs>
        <w:ind w:left="5400" w:hanging="360"/>
      </w:pPr>
      <w:rPr>
        <w:rFonts w:ascii="Symbol" w:hAnsi="Symbol" w:hint="default"/>
      </w:rPr>
    </w:lvl>
    <w:lvl w:ilvl="7" w:tplc="040C0003">
      <w:start w:val="1"/>
      <w:numFmt w:val="bullet"/>
      <w:lvlRestart w:val="0"/>
      <w:lvlText w:val="o"/>
      <w:lvlJc w:val="left"/>
      <w:pPr>
        <w:tabs>
          <w:tab w:val="num" w:pos="6120"/>
        </w:tabs>
        <w:ind w:left="6120" w:hanging="360"/>
      </w:pPr>
      <w:rPr>
        <w:rFonts w:ascii="Courier New" w:hAnsi="Courier New" w:cs="Courier New" w:hint="default"/>
      </w:rPr>
    </w:lvl>
    <w:lvl w:ilvl="8" w:tplc="040C0005">
      <w:start w:val="1"/>
      <w:numFmt w:val="bullet"/>
      <w:lvlRestart w:val="0"/>
      <w:lvlText w:val=""/>
      <w:lvlJc w:val="left"/>
      <w:pPr>
        <w:tabs>
          <w:tab w:val="num" w:pos="6840"/>
        </w:tabs>
        <w:ind w:left="6840" w:hanging="360"/>
      </w:pPr>
      <w:rPr>
        <w:rFonts w:ascii="Wingdings" w:hAnsi="Wingdings" w:hint="default"/>
      </w:rPr>
    </w:lvl>
  </w:abstractNum>
  <w:abstractNum w:abstractNumId="147" w15:restartNumberingAfterBreak="0">
    <w:nsid w:val="64F97969"/>
    <w:multiLevelType w:val="hybridMultilevel"/>
    <w:tmpl w:val="1A5CABDE"/>
    <w:lvl w:ilvl="0" w:tplc="040C0001">
      <w:start w:val="1"/>
      <w:numFmt w:val="bullet"/>
      <w:pStyle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8" w15:restartNumberingAfterBreak="0">
    <w:nsid w:val="65E2555A"/>
    <w:multiLevelType w:val="hybridMultilevel"/>
    <w:tmpl w:val="CB285C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15:restartNumberingAfterBreak="0">
    <w:nsid w:val="6620364B"/>
    <w:multiLevelType w:val="hybridMultilevel"/>
    <w:tmpl w:val="529218AA"/>
    <w:lvl w:ilvl="0" w:tplc="426A331E">
      <w:start w:val="1"/>
      <w:numFmt w:val="lowerRoman"/>
      <w:lvlText w:val="(%1)"/>
      <w:lvlJc w:val="left"/>
      <w:pPr>
        <w:ind w:left="1080" w:hanging="720"/>
      </w:pPr>
      <w:rPr>
        <w:rFonts w:hint="default"/>
      </w:rPr>
    </w:lvl>
    <w:lvl w:ilvl="1" w:tplc="7C880CEC">
      <w:start w:val="1"/>
      <w:numFmt w:val="lowerRoman"/>
      <w:lvlText w:val="%2."/>
      <w:lvlJc w:val="left"/>
      <w:pPr>
        <w:ind w:left="1800" w:hanging="72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0" w15:restartNumberingAfterBreak="0">
    <w:nsid w:val="66481952"/>
    <w:multiLevelType w:val="hybridMultilevel"/>
    <w:tmpl w:val="420EA16A"/>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1" w15:restartNumberingAfterBreak="0">
    <w:nsid w:val="66C023C7"/>
    <w:multiLevelType w:val="hybridMultilevel"/>
    <w:tmpl w:val="474CAF70"/>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2" w15:restartNumberingAfterBreak="0">
    <w:nsid w:val="66EE17EE"/>
    <w:multiLevelType w:val="hybridMultilevel"/>
    <w:tmpl w:val="6F8E0238"/>
    <w:lvl w:ilvl="0" w:tplc="040C0009">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3" w15:restartNumberingAfterBreak="0">
    <w:nsid w:val="67003AF1"/>
    <w:multiLevelType w:val="multilevel"/>
    <w:tmpl w:val="44C25444"/>
    <w:lvl w:ilvl="0">
      <w:start w:val="1"/>
      <w:numFmt w:val="upperRoman"/>
      <w:pStyle w:val="Cabealho1"/>
      <w:lvlText w:val="%1."/>
      <w:lvlJc w:val="right"/>
      <w:pPr>
        <w:ind w:left="787" w:hanging="360"/>
      </w:pPr>
      <w:rPr>
        <w:color w:val="auto"/>
      </w:rPr>
    </w:lvl>
    <w:lvl w:ilvl="1">
      <w:start w:val="2"/>
      <w:numFmt w:val="decimal"/>
      <w:isLgl/>
      <w:lvlText w:val="%1.%2"/>
      <w:lvlJc w:val="left"/>
      <w:pPr>
        <w:ind w:left="1377" w:hanging="810"/>
      </w:pPr>
    </w:lvl>
    <w:lvl w:ilvl="2">
      <w:start w:val="2"/>
      <w:numFmt w:val="decimal"/>
      <w:isLgl/>
      <w:lvlText w:val="%1.%2.%3"/>
      <w:lvlJc w:val="left"/>
      <w:pPr>
        <w:ind w:left="1517" w:hanging="810"/>
      </w:pPr>
      <w:rPr>
        <w:rFonts w:asciiTheme="majorHAnsi" w:hAnsiTheme="majorHAnsi" w:cs="Times New Roman" w:hint="default"/>
        <w:b/>
        <w:color w:val="auto"/>
        <w:sz w:val="28"/>
        <w:szCs w:val="28"/>
      </w:rPr>
    </w:lvl>
    <w:lvl w:ilvl="3">
      <w:start w:val="1"/>
      <w:numFmt w:val="decimal"/>
      <w:isLgl/>
      <w:lvlText w:val="%1.%2.%3.%4"/>
      <w:lvlJc w:val="left"/>
      <w:pPr>
        <w:ind w:left="1657" w:hanging="810"/>
      </w:pPr>
    </w:lvl>
    <w:lvl w:ilvl="4">
      <w:start w:val="1"/>
      <w:numFmt w:val="decimal"/>
      <w:isLgl/>
      <w:lvlText w:val="%1.%2.%3.%4.%5"/>
      <w:lvlJc w:val="left"/>
      <w:pPr>
        <w:ind w:left="2067" w:hanging="1080"/>
      </w:pPr>
    </w:lvl>
    <w:lvl w:ilvl="5">
      <w:start w:val="1"/>
      <w:numFmt w:val="decimal"/>
      <w:isLgl/>
      <w:lvlText w:val="%1.%2.%3.%4.%5.%6"/>
      <w:lvlJc w:val="left"/>
      <w:pPr>
        <w:ind w:left="2207" w:hanging="1080"/>
      </w:pPr>
    </w:lvl>
    <w:lvl w:ilvl="6">
      <w:start w:val="1"/>
      <w:numFmt w:val="decimal"/>
      <w:isLgl/>
      <w:lvlText w:val="%1.%2.%3.%4.%5.%6.%7"/>
      <w:lvlJc w:val="left"/>
      <w:pPr>
        <w:ind w:left="2707" w:hanging="1440"/>
      </w:pPr>
    </w:lvl>
    <w:lvl w:ilvl="7">
      <w:start w:val="1"/>
      <w:numFmt w:val="decimal"/>
      <w:isLgl/>
      <w:lvlText w:val="%1.%2.%3.%4.%5.%6.%7.%8"/>
      <w:lvlJc w:val="left"/>
      <w:pPr>
        <w:ind w:left="2847" w:hanging="1440"/>
      </w:pPr>
    </w:lvl>
    <w:lvl w:ilvl="8">
      <w:start w:val="1"/>
      <w:numFmt w:val="decimal"/>
      <w:isLgl/>
      <w:lvlText w:val="%1.%2.%3.%4.%5.%6.%7.%8.%9"/>
      <w:lvlJc w:val="left"/>
      <w:pPr>
        <w:ind w:left="2987" w:hanging="1440"/>
      </w:pPr>
    </w:lvl>
  </w:abstractNum>
  <w:abstractNum w:abstractNumId="154" w15:restartNumberingAfterBreak="0">
    <w:nsid w:val="6748751F"/>
    <w:multiLevelType w:val="hybridMultilevel"/>
    <w:tmpl w:val="EA348082"/>
    <w:lvl w:ilvl="0" w:tplc="08160001">
      <w:start w:val="1"/>
      <w:numFmt w:val="bullet"/>
      <w:lvlText w:val=""/>
      <w:lvlJc w:val="left"/>
      <w:pPr>
        <w:ind w:left="720" w:hanging="360"/>
      </w:pPr>
      <w:rPr>
        <w:rFonts w:ascii="Symbol" w:hAnsi="Symbol" w:hint="default"/>
      </w:rPr>
    </w:lvl>
    <w:lvl w:ilvl="1" w:tplc="08160001">
      <w:start w:val="1"/>
      <w:numFmt w:val="bullet"/>
      <w:lvlText w:val=""/>
      <w:lvlJc w:val="left"/>
      <w:pPr>
        <w:ind w:left="1440" w:hanging="360"/>
      </w:pPr>
      <w:rPr>
        <w:rFonts w:ascii="Symbol" w:hAnsi="Symbol" w:hint="default"/>
      </w:rPr>
    </w:lvl>
    <w:lvl w:ilvl="2" w:tplc="8DE63854">
      <w:numFmt w:val="bullet"/>
      <w:lvlText w:val="•"/>
      <w:lvlJc w:val="left"/>
      <w:pPr>
        <w:ind w:left="2160" w:hanging="360"/>
      </w:pPr>
      <w:rPr>
        <w:rFonts w:ascii="SymbolMT" w:eastAsia="SymbolMT" w:hAnsi="SymbolMT" w:cs="SymbolMT" w:hint="eastAsia"/>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5" w15:restartNumberingAfterBreak="0">
    <w:nsid w:val="676E29C1"/>
    <w:multiLevelType w:val="hybridMultilevel"/>
    <w:tmpl w:val="13561DCE"/>
    <w:lvl w:ilvl="0" w:tplc="2DCEC750">
      <w:start w:val="1"/>
      <w:numFmt w:val="upperRoman"/>
      <w:pStyle w:val="Section8Header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7A458C0"/>
    <w:multiLevelType w:val="hybridMultilevel"/>
    <w:tmpl w:val="10F62EF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15:restartNumberingAfterBreak="0">
    <w:nsid w:val="67F3248A"/>
    <w:multiLevelType w:val="hybridMultilevel"/>
    <w:tmpl w:val="F4423D34"/>
    <w:lvl w:ilvl="0" w:tplc="08160001">
      <w:start w:val="1"/>
      <w:numFmt w:val="bullet"/>
      <w:lvlText w:val=""/>
      <w:lvlJc w:val="left"/>
      <w:pPr>
        <w:ind w:left="1800" w:hanging="360"/>
      </w:pPr>
      <w:rPr>
        <w:rFonts w:ascii="Symbol" w:hAnsi="Symbol" w:hint="default"/>
      </w:rPr>
    </w:lvl>
    <w:lvl w:ilvl="1" w:tplc="08160003" w:tentative="1">
      <w:start w:val="1"/>
      <w:numFmt w:val="bullet"/>
      <w:lvlText w:val="o"/>
      <w:lvlJc w:val="left"/>
      <w:pPr>
        <w:ind w:left="2520" w:hanging="360"/>
      </w:pPr>
      <w:rPr>
        <w:rFonts w:ascii="Courier New" w:hAnsi="Courier New" w:cs="Courier New" w:hint="default"/>
      </w:rPr>
    </w:lvl>
    <w:lvl w:ilvl="2" w:tplc="08160005" w:tentative="1">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abstractNum w:abstractNumId="158" w15:restartNumberingAfterBreak="0">
    <w:nsid w:val="688208E4"/>
    <w:multiLevelType w:val="hybridMultilevel"/>
    <w:tmpl w:val="A1BC41A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9" w15:restartNumberingAfterBreak="0">
    <w:nsid w:val="68997C9B"/>
    <w:multiLevelType w:val="hybridMultilevel"/>
    <w:tmpl w:val="40989876"/>
    <w:lvl w:ilvl="0" w:tplc="040C0001">
      <w:start w:val="1"/>
      <w:numFmt w:val="bullet"/>
      <w:lvlText w:val=""/>
      <w:lvlJc w:val="left"/>
      <w:pPr>
        <w:ind w:left="870" w:hanging="360"/>
      </w:pPr>
      <w:rPr>
        <w:rFonts w:ascii="Symbol" w:hAnsi="Symbol" w:hint="default"/>
      </w:rPr>
    </w:lvl>
    <w:lvl w:ilvl="1" w:tplc="040C0003" w:tentative="1">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abstractNum w:abstractNumId="160" w15:restartNumberingAfterBreak="0">
    <w:nsid w:val="6B0561E8"/>
    <w:multiLevelType w:val="multilevel"/>
    <w:tmpl w:val="71CACC0C"/>
    <w:lvl w:ilvl="0">
      <w:start w:val="1"/>
      <w:numFmt w:val="upperRoman"/>
      <w:lvlText w:val="%1."/>
      <w:lvlJc w:val="left"/>
      <w:pPr>
        <w:ind w:left="780" w:hanging="720"/>
      </w:pPr>
      <w:rPr>
        <w:rFonts w:hint="default"/>
        <w:i w:val="0"/>
        <w:color w:val="000000"/>
      </w:rPr>
    </w:lvl>
    <w:lvl w:ilvl="1">
      <w:start w:val="1"/>
      <w:numFmt w:val="decimal"/>
      <w:isLgl/>
      <w:lvlText w:val="%1.%2."/>
      <w:lvlJc w:val="left"/>
      <w:pPr>
        <w:ind w:left="876" w:hanging="720"/>
      </w:pPr>
      <w:rPr>
        <w:rFonts w:hint="default"/>
      </w:rPr>
    </w:lvl>
    <w:lvl w:ilvl="2">
      <w:start w:val="1"/>
      <w:numFmt w:val="decimal"/>
      <w:isLgl/>
      <w:lvlText w:val="%1.%2.%3."/>
      <w:lvlJc w:val="left"/>
      <w:pPr>
        <w:ind w:left="972" w:hanging="720"/>
      </w:pPr>
      <w:rPr>
        <w:rFonts w:hint="default"/>
      </w:rPr>
    </w:lvl>
    <w:lvl w:ilvl="3">
      <w:start w:val="1"/>
      <w:numFmt w:val="decimal"/>
      <w:isLgl/>
      <w:lvlText w:val="%1.%2.%3.%4."/>
      <w:lvlJc w:val="left"/>
      <w:pPr>
        <w:ind w:left="3131" w:hanging="720"/>
      </w:pPr>
      <w:rPr>
        <w:rFonts w:hint="default"/>
      </w:rPr>
    </w:lvl>
    <w:lvl w:ilvl="4">
      <w:start w:val="1"/>
      <w:numFmt w:val="decimal"/>
      <w:isLgl/>
      <w:lvlText w:val="%1.%2.%3.%4.%5."/>
      <w:lvlJc w:val="left"/>
      <w:pPr>
        <w:ind w:left="1524"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2076" w:hanging="1440"/>
      </w:pPr>
      <w:rPr>
        <w:rFonts w:hint="default"/>
      </w:rPr>
    </w:lvl>
    <w:lvl w:ilvl="7">
      <w:start w:val="1"/>
      <w:numFmt w:val="decimal"/>
      <w:isLgl/>
      <w:lvlText w:val="%1.%2.%3.%4.%5.%6.%7.%8."/>
      <w:lvlJc w:val="left"/>
      <w:pPr>
        <w:ind w:left="2172" w:hanging="1440"/>
      </w:pPr>
      <w:rPr>
        <w:rFonts w:hint="default"/>
      </w:rPr>
    </w:lvl>
    <w:lvl w:ilvl="8">
      <w:start w:val="1"/>
      <w:numFmt w:val="decimal"/>
      <w:isLgl/>
      <w:lvlText w:val="%1.%2.%3.%4.%5.%6.%7.%8.%9."/>
      <w:lvlJc w:val="left"/>
      <w:pPr>
        <w:ind w:left="2628" w:hanging="1800"/>
      </w:pPr>
      <w:rPr>
        <w:rFonts w:hint="default"/>
      </w:rPr>
    </w:lvl>
  </w:abstractNum>
  <w:abstractNum w:abstractNumId="161" w15:restartNumberingAfterBreak="0">
    <w:nsid w:val="6BBE1E3D"/>
    <w:multiLevelType w:val="hybridMultilevel"/>
    <w:tmpl w:val="93382FA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2" w15:restartNumberingAfterBreak="0">
    <w:nsid w:val="6C7502E7"/>
    <w:multiLevelType w:val="hybridMultilevel"/>
    <w:tmpl w:val="065E82B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3" w15:restartNumberingAfterBreak="0">
    <w:nsid w:val="6C87354A"/>
    <w:multiLevelType w:val="hybridMultilevel"/>
    <w:tmpl w:val="14CAD98C"/>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4" w15:restartNumberingAfterBreak="0">
    <w:nsid w:val="6CF0084D"/>
    <w:multiLevelType w:val="hybridMultilevel"/>
    <w:tmpl w:val="4DDA14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15:restartNumberingAfterBreak="0">
    <w:nsid w:val="6DA51C8F"/>
    <w:multiLevelType w:val="hybridMultilevel"/>
    <w:tmpl w:val="A6048124"/>
    <w:lvl w:ilvl="0" w:tplc="B504DD3E">
      <w:start w:val="1"/>
      <w:numFmt w:val="bullet"/>
      <w:lvlText w:val=""/>
      <w:lvlJc w:val="left"/>
      <w:pPr>
        <w:tabs>
          <w:tab w:val="num" w:pos="1440"/>
        </w:tabs>
        <w:ind w:left="144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6" w15:restartNumberingAfterBreak="0">
    <w:nsid w:val="6DCC6D43"/>
    <w:multiLevelType w:val="hybridMultilevel"/>
    <w:tmpl w:val="BE60E5E4"/>
    <w:lvl w:ilvl="0" w:tplc="FF4E1870">
      <w:start w:val="1"/>
      <w:numFmt w:val="lowerRoman"/>
      <w:pStyle w:val="ndiceremissivo1"/>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6DE77CA7"/>
    <w:multiLevelType w:val="hybridMultilevel"/>
    <w:tmpl w:val="80F8473C"/>
    <w:lvl w:ilvl="0" w:tplc="C88E85C6">
      <w:start w:val="2002"/>
      <w:numFmt w:val="decimal"/>
      <w:pStyle w:val="Russite"/>
      <w:lvlText w:val="%1"/>
      <w:lvlJc w:val="left"/>
      <w:pPr>
        <w:tabs>
          <w:tab w:val="num" w:pos="1071"/>
        </w:tabs>
        <w:ind w:left="1071" w:hanging="930"/>
      </w:pPr>
      <w:rPr>
        <w:rFonts w:hint="default"/>
        <w:b w:val="0"/>
        <w:sz w:val="20"/>
      </w:rPr>
    </w:lvl>
    <w:lvl w:ilvl="1" w:tplc="040C0019" w:tentative="1">
      <w:start w:val="1"/>
      <w:numFmt w:val="lowerLetter"/>
      <w:lvlText w:val="%2."/>
      <w:lvlJc w:val="left"/>
      <w:pPr>
        <w:tabs>
          <w:tab w:val="num" w:pos="1221"/>
        </w:tabs>
        <w:ind w:left="1221" w:hanging="360"/>
      </w:pPr>
    </w:lvl>
    <w:lvl w:ilvl="2" w:tplc="040C001B" w:tentative="1">
      <w:start w:val="1"/>
      <w:numFmt w:val="lowerRoman"/>
      <w:lvlText w:val="%3."/>
      <w:lvlJc w:val="right"/>
      <w:pPr>
        <w:tabs>
          <w:tab w:val="num" w:pos="1941"/>
        </w:tabs>
        <w:ind w:left="1941" w:hanging="180"/>
      </w:pPr>
    </w:lvl>
    <w:lvl w:ilvl="3" w:tplc="040C000F" w:tentative="1">
      <w:start w:val="1"/>
      <w:numFmt w:val="decimal"/>
      <w:lvlText w:val="%4."/>
      <w:lvlJc w:val="left"/>
      <w:pPr>
        <w:tabs>
          <w:tab w:val="num" w:pos="2661"/>
        </w:tabs>
        <w:ind w:left="2661" w:hanging="360"/>
      </w:pPr>
    </w:lvl>
    <w:lvl w:ilvl="4" w:tplc="040C0019" w:tentative="1">
      <w:start w:val="1"/>
      <w:numFmt w:val="lowerLetter"/>
      <w:lvlText w:val="%5."/>
      <w:lvlJc w:val="left"/>
      <w:pPr>
        <w:tabs>
          <w:tab w:val="num" w:pos="3381"/>
        </w:tabs>
        <w:ind w:left="3381" w:hanging="360"/>
      </w:pPr>
    </w:lvl>
    <w:lvl w:ilvl="5" w:tplc="040C001B" w:tentative="1">
      <w:start w:val="1"/>
      <w:numFmt w:val="lowerRoman"/>
      <w:lvlText w:val="%6."/>
      <w:lvlJc w:val="right"/>
      <w:pPr>
        <w:tabs>
          <w:tab w:val="num" w:pos="4101"/>
        </w:tabs>
        <w:ind w:left="4101" w:hanging="180"/>
      </w:pPr>
    </w:lvl>
    <w:lvl w:ilvl="6" w:tplc="040C000F" w:tentative="1">
      <w:start w:val="1"/>
      <w:numFmt w:val="decimal"/>
      <w:lvlText w:val="%7."/>
      <w:lvlJc w:val="left"/>
      <w:pPr>
        <w:tabs>
          <w:tab w:val="num" w:pos="4821"/>
        </w:tabs>
        <w:ind w:left="4821" w:hanging="360"/>
      </w:pPr>
    </w:lvl>
    <w:lvl w:ilvl="7" w:tplc="040C0019" w:tentative="1">
      <w:start w:val="1"/>
      <w:numFmt w:val="lowerLetter"/>
      <w:lvlText w:val="%8."/>
      <w:lvlJc w:val="left"/>
      <w:pPr>
        <w:tabs>
          <w:tab w:val="num" w:pos="5541"/>
        </w:tabs>
        <w:ind w:left="5541" w:hanging="360"/>
      </w:pPr>
    </w:lvl>
    <w:lvl w:ilvl="8" w:tplc="040C001B" w:tentative="1">
      <w:start w:val="1"/>
      <w:numFmt w:val="lowerRoman"/>
      <w:lvlText w:val="%9."/>
      <w:lvlJc w:val="right"/>
      <w:pPr>
        <w:tabs>
          <w:tab w:val="num" w:pos="6261"/>
        </w:tabs>
        <w:ind w:left="6261" w:hanging="180"/>
      </w:pPr>
    </w:lvl>
  </w:abstractNum>
  <w:abstractNum w:abstractNumId="168" w15:restartNumberingAfterBreak="0">
    <w:nsid w:val="6E2A03CF"/>
    <w:multiLevelType w:val="multilevel"/>
    <w:tmpl w:val="B89479CC"/>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69" w15:restartNumberingAfterBreak="0">
    <w:nsid w:val="6E492B14"/>
    <w:multiLevelType w:val="hybridMultilevel"/>
    <w:tmpl w:val="9B14D326"/>
    <w:lvl w:ilvl="0" w:tplc="3C2EFEA2">
      <w:numFmt w:val="bullet"/>
      <w:lvlText w:val="•"/>
      <w:lvlJc w:val="left"/>
      <w:pPr>
        <w:ind w:left="720" w:hanging="360"/>
      </w:pPr>
      <w:rPr>
        <w:rFonts w:ascii="Calibri" w:eastAsia="Calibri" w:hAnsi="Calibri" w:cs="Calibri" w:hint="default"/>
        <w:sz w:val="16"/>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0" w15:restartNumberingAfterBreak="0">
    <w:nsid w:val="6E4B7EF2"/>
    <w:multiLevelType w:val="hybridMultilevel"/>
    <w:tmpl w:val="CE2290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1" w15:restartNumberingAfterBreak="0">
    <w:nsid w:val="6F560FB7"/>
    <w:multiLevelType w:val="hybridMultilevel"/>
    <w:tmpl w:val="0E4E10CC"/>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2" w15:restartNumberingAfterBreak="0">
    <w:nsid w:val="716926A8"/>
    <w:multiLevelType w:val="hybridMultilevel"/>
    <w:tmpl w:val="548CD15E"/>
    <w:lvl w:ilvl="0" w:tplc="040C0007">
      <w:start w:val="1"/>
      <w:numFmt w:val="bullet"/>
      <w:lvlText w:val=""/>
      <w:lvlPicBulletId w:val="1"/>
      <w:lvlJc w:val="left"/>
      <w:pPr>
        <w:ind w:left="2136" w:hanging="360"/>
      </w:pPr>
      <w:rPr>
        <w:rFonts w:ascii="Symbol" w:hAnsi="Symbol"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73" w15:restartNumberingAfterBreak="0">
    <w:nsid w:val="71FA413C"/>
    <w:multiLevelType w:val="hybridMultilevel"/>
    <w:tmpl w:val="C9904604"/>
    <w:lvl w:ilvl="0" w:tplc="104237EC">
      <w:start w:val="1"/>
      <w:numFmt w:val="decimal"/>
      <w:pStyle w:val="ParaWB"/>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72267ED8"/>
    <w:multiLevelType w:val="hybridMultilevel"/>
    <w:tmpl w:val="E9FC2BC6"/>
    <w:lvl w:ilvl="0" w:tplc="0816000D">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75" w15:restartNumberingAfterBreak="0">
    <w:nsid w:val="728B18D5"/>
    <w:multiLevelType w:val="multilevel"/>
    <w:tmpl w:val="B40481F8"/>
    <w:lvl w:ilvl="0">
      <w:start w:val="1"/>
      <w:numFmt w:val="decimal"/>
      <w:lvlText w:val="%1."/>
      <w:lvlJc w:val="left"/>
      <w:pPr>
        <w:tabs>
          <w:tab w:val="num" w:pos="567"/>
        </w:tabs>
        <w:ind w:left="567" w:hanging="567"/>
      </w:pPr>
      <w:rPr>
        <w:rFonts w:ascii="Times New Roman" w:hAnsi="Times New Roman" w:hint="default"/>
        <w:sz w:val="21"/>
      </w:rPr>
    </w:lvl>
    <w:lvl w:ilvl="1">
      <w:start w:val="1"/>
      <w:numFmt w:val="bullet"/>
      <w:lvlText w:val="-"/>
      <w:lvlJc w:val="left"/>
      <w:pPr>
        <w:tabs>
          <w:tab w:val="num" w:pos="567"/>
        </w:tabs>
        <w:ind w:left="567" w:hanging="567"/>
      </w:pPr>
      <w:rPr>
        <w:rFonts w:ascii="Comic Sans MS" w:eastAsia="Times New Roman" w:hAnsi="Comic Sans MS" w:cs="Times New Roman" w:hint="default"/>
        <w:sz w:val="21"/>
      </w:rPr>
    </w:lvl>
    <w:lvl w:ilvl="2">
      <w:start w:val="1"/>
      <w:numFmt w:val="decimal"/>
      <w:lvlText w:val="%1.%2.%3"/>
      <w:lvlJc w:val="left"/>
      <w:pPr>
        <w:tabs>
          <w:tab w:val="num" w:pos="1701"/>
        </w:tabs>
        <w:ind w:left="1701" w:hanging="567"/>
      </w:pPr>
      <w:rPr>
        <w:rFonts w:ascii="Times New Roman" w:hAnsi="Times New Roman" w:hint="default"/>
        <w:sz w:val="21"/>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76" w15:restartNumberingAfterBreak="0">
    <w:nsid w:val="749E34E0"/>
    <w:multiLevelType w:val="hybridMultilevel"/>
    <w:tmpl w:val="4B765B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7" w15:restartNumberingAfterBreak="0">
    <w:nsid w:val="75A34599"/>
    <w:multiLevelType w:val="hybridMultilevel"/>
    <w:tmpl w:val="A97463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8" w15:restartNumberingAfterBreak="0">
    <w:nsid w:val="75E10571"/>
    <w:multiLevelType w:val="multilevel"/>
    <w:tmpl w:val="AC08504C"/>
    <w:lvl w:ilvl="0">
      <w:start w:val="8"/>
      <w:numFmt w:val="decimal"/>
      <w:lvlText w:val="%1."/>
      <w:lvlJc w:val="left"/>
      <w:pPr>
        <w:ind w:left="360" w:hanging="360"/>
      </w:pPr>
      <w:rPr>
        <w:rFonts w:hint="default"/>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val="0"/>
      </w:rPr>
    </w:lvl>
    <w:lvl w:ilvl="3">
      <w:start w:val="1"/>
      <w:numFmt w:val="decimal"/>
      <w:pStyle w:val="Cabealho5"/>
      <w:lvlText w:val="%1.%2.%3.%4."/>
      <w:lvlJc w:val="left"/>
      <w:pPr>
        <w:ind w:left="1800" w:hanging="72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2880" w:hanging="108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3960" w:hanging="1440"/>
      </w:pPr>
      <w:rPr>
        <w:rFonts w:hint="default"/>
        <w:i w:val="0"/>
      </w:rPr>
    </w:lvl>
    <w:lvl w:ilvl="8">
      <w:start w:val="1"/>
      <w:numFmt w:val="decimal"/>
      <w:lvlText w:val="%1.%2.%3.%4.%5.%6.%7.%8.%9."/>
      <w:lvlJc w:val="left"/>
      <w:pPr>
        <w:ind w:left="4680" w:hanging="1800"/>
      </w:pPr>
      <w:rPr>
        <w:rFonts w:hint="default"/>
        <w:i w:val="0"/>
      </w:rPr>
    </w:lvl>
  </w:abstractNum>
  <w:abstractNum w:abstractNumId="179" w15:restartNumberingAfterBreak="0">
    <w:nsid w:val="76666F05"/>
    <w:multiLevelType w:val="hybridMultilevel"/>
    <w:tmpl w:val="BD528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0" w15:restartNumberingAfterBreak="0">
    <w:nsid w:val="76AF7059"/>
    <w:multiLevelType w:val="multilevel"/>
    <w:tmpl w:val="D3840974"/>
    <w:styleLink w:val="Style12"/>
    <w:lvl w:ilvl="0">
      <w:start w:val="4"/>
      <w:numFmt w:val="decimal"/>
      <w:lvlText w:val="%1."/>
      <w:lvlJc w:val="left"/>
      <w:pPr>
        <w:ind w:left="360" w:hanging="360"/>
      </w:pPr>
      <w:rPr>
        <w:rFonts w:hint="default"/>
      </w:rPr>
    </w:lvl>
    <w:lvl w:ilvl="1">
      <w:start w:val="1"/>
      <w:numFmt w:val="decimal"/>
      <w:lvlText w:val="%1.%2."/>
      <w:lvlJc w:val="left"/>
      <w:pPr>
        <w:ind w:left="851" w:hanging="851"/>
      </w:pPr>
      <w:rPr>
        <w:rFonts w:ascii="Times New Roman Gras" w:hAnsi="Times New Roman Gras" w:hint="default"/>
        <w:b/>
        <w:i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1" w15:restartNumberingAfterBreak="0">
    <w:nsid w:val="779722E1"/>
    <w:multiLevelType w:val="hybridMultilevel"/>
    <w:tmpl w:val="B1E2B562"/>
    <w:lvl w:ilvl="0" w:tplc="805CB88A">
      <w:numFmt w:val="bullet"/>
      <w:lvlText w:val="-"/>
      <w:lvlJc w:val="left"/>
      <w:pPr>
        <w:ind w:left="780" w:hanging="360"/>
      </w:pPr>
      <w:rPr>
        <w:rFonts w:ascii="Arial" w:eastAsia="Times New Roman" w:hAnsi="Arial" w:cs="Aria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82" w15:restartNumberingAfterBreak="0">
    <w:nsid w:val="77AB22ED"/>
    <w:multiLevelType w:val="hybridMultilevel"/>
    <w:tmpl w:val="19DA12A8"/>
    <w:lvl w:ilvl="0" w:tplc="040C000B">
      <w:start w:val="1"/>
      <w:numFmt w:val="bullet"/>
      <w:lvlText w:val=""/>
      <w:lvlJc w:val="left"/>
      <w:pPr>
        <w:ind w:left="785" w:hanging="360"/>
      </w:pPr>
      <w:rPr>
        <w:rFonts w:ascii="Wingdings" w:hAnsi="Wingdings"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183" w15:restartNumberingAfterBreak="0">
    <w:nsid w:val="77B24B97"/>
    <w:multiLevelType w:val="hybridMultilevel"/>
    <w:tmpl w:val="C7886AE4"/>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4" w15:restartNumberingAfterBreak="0">
    <w:nsid w:val="77BD5B2C"/>
    <w:multiLevelType w:val="hybridMultilevel"/>
    <w:tmpl w:val="C9DECD3E"/>
    <w:lvl w:ilvl="0" w:tplc="69F0AF1C">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5" w15:restartNumberingAfterBreak="0">
    <w:nsid w:val="794F0FBB"/>
    <w:multiLevelType w:val="hybridMultilevel"/>
    <w:tmpl w:val="594C1A06"/>
    <w:lvl w:ilvl="0" w:tplc="5566A00C">
      <w:start w:val="1"/>
      <w:numFmt w:val="lowerRoman"/>
      <w:lvlText w:val="(%1)"/>
      <w:lvlJc w:val="left"/>
      <w:pPr>
        <w:ind w:left="1428" w:hanging="72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86" w15:restartNumberingAfterBreak="0">
    <w:nsid w:val="79A57F5B"/>
    <w:multiLevelType w:val="hybridMultilevel"/>
    <w:tmpl w:val="1412490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7" w15:restartNumberingAfterBreak="0">
    <w:nsid w:val="7B001417"/>
    <w:multiLevelType w:val="hybridMultilevel"/>
    <w:tmpl w:val="D71873A2"/>
    <w:lvl w:ilvl="0" w:tplc="4636030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8" w15:restartNumberingAfterBreak="0">
    <w:nsid w:val="7B1A6BB7"/>
    <w:multiLevelType w:val="hybridMultilevel"/>
    <w:tmpl w:val="6F8E10F2"/>
    <w:lvl w:ilvl="0" w:tplc="FFFFFFFF">
      <w:start w:val="1"/>
      <w:numFmt w:val="bullet"/>
      <w:pStyle w:val="E1"/>
      <w:lvlText w:val=""/>
      <w:lvlJc w:val="left"/>
      <w:pPr>
        <w:tabs>
          <w:tab w:val="num" w:pos="284"/>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9" w15:restartNumberingAfterBreak="0">
    <w:nsid w:val="7B2758AA"/>
    <w:multiLevelType w:val="hybridMultilevel"/>
    <w:tmpl w:val="6054ED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0" w15:restartNumberingAfterBreak="0">
    <w:nsid w:val="7BAA06A5"/>
    <w:multiLevelType w:val="hybridMultilevel"/>
    <w:tmpl w:val="3C5ABD8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1" w15:restartNumberingAfterBreak="0">
    <w:nsid w:val="7C2D23D1"/>
    <w:multiLevelType w:val="hybridMultilevel"/>
    <w:tmpl w:val="893EA2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2" w15:restartNumberingAfterBreak="0">
    <w:nsid w:val="7CB61E83"/>
    <w:multiLevelType w:val="hybridMultilevel"/>
    <w:tmpl w:val="C2DC2EFC"/>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3" w15:restartNumberingAfterBreak="0">
    <w:nsid w:val="7CB7526B"/>
    <w:multiLevelType w:val="hybridMultilevel"/>
    <w:tmpl w:val="E8F20F7A"/>
    <w:lvl w:ilvl="0" w:tplc="9EFA7132">
      <w:start w:val="1"/>
      <w:numFmt w:val="upperRoman"/>
      <w:lvlText w:val="%1."/>
      <w:lvlJc w:val="left"/>
      <w:pPr>
        <w:ind w:left="1080" w:hanging="72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4" w15:restartNumberingAfterBreak="0">
    <w:nsid w:val="7D224C46"/>
    <w:multiLevelType w:val="hybridMultilevel"/>
    <w:tmpl w:val="9CB4285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5" w15:restartNumberingAfterBreak="0">
    <w:nsid w:val="7DC663DD"/>
    <w:multiLevelType w:val="multilevel"/>
    <w:tmpl w:val="A8D6AB7C"/>
    <w:lvl w:ilvl="0">
      <w:start w:val="6"/>
      <w:numFmt w:val="decimal"/>
      <w:lvlText w:val="%1."/>
      <w:lvlJc w:val="left"/>
      <w:pPr>
        <w:ind w:left="540" w:hanging="540"/>
      </w:pPr>
      <w:rPr>
        <w:rFonts w:hint="default"/>
      </w:rPr>
    </w:lvl>
    <w:lvl w:ilvl="1">
      <w:start w:val="1"/>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196" w15:restartNumberingAfterBreak="0">
    <w:nsid w:val="7DEA5C13"/>
    <w:multiLevelType w:val="hybridMultilevel"/>
    <w:tmpl w:val="4000CD4C"/>
    <w:lvl w:ilvl="0" w:tplc="6AAA7EC0">
      <w:start w:val="1"/>
      <w:numFmt w:val="lowerLetter"/>
      <w:lvlText w:val="%1."/>
      <w:lvlJc w:val="left"/>
      <w:pPr>
        <w:ind w:left="720" w:hanging="360"/>
      </w:pPr>
      <w:rPr>
        <w:rFonts w:hint="default"/>
        <w:i/>
      </w:rPr>
    </w:lvl>
    <w:lvl w:ilvl="1" w:tplc="040C0003">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197" w15:restartNumberingAfterBreak="0">
    <w:nsid w:val="7E4E59D9"/>
    <w:multiLevelType w:val="hybridMultilevel"/>
    <w:tmpl w:val="558AE704"/>
    <w:lvl w:ilvl="0" w:tplc="E476047A">
      <w:start w:val="1"/>
      <w:numFmt w:val="upperLetter"/>
      <w:pStyle w:val="Section8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EAE1C7F"/>
    <w:multiLevelType w:val="hybridMultilevel"/>
    <w:tmpl w:val="D7963AC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3"/>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115"/>
  </w:num>
  <w:num w:numId="5">
    <w:abstractNumId w:val="180"/>
  </w:num>
  <w:num w:numId="6">
    <w:abstractNumId w:val="165"/>
  </w:num>
  <w:num w:numId="7">
    <w:abstractNumId w:val="43"/>
  </w:num>
  <w:num w:numId="8">
    <w:abstractNumId w:val="35"/>
  </w:num>
  <w:num w:numId="9">
    <w:abstractNumId w:val="72"/>
  </w:num>
  <w:num w:numId="10">
    <w:abstractNumId w:val="196"/>
  </w:num>
  <w:num w:numId="11">
    <w:abstractNumId w:val="171"/>
  </w:num>
  <w:num w:numId="12">
    <w:abstractNumId w:val="121"/>
  </w:num>
  <w:num w:numId="13">
    <w:abstractNumId w:val="66"/>
  </w:num>
  <w:num w:numId="14">
    <w:abstractNumId w:val="100"/>
  </w:num>
  <w:num w:numId="15">
    <w:abstractNumId w:val="45"/>
  </w:num>
  <w:num w:numId="16">
    <w:abstractNumId w:val="39"/>
  </w:num>
  <w:num w:numId="17">
    <w:abstractNumId w:val="109"/>
  </w:num>
  <w:num w:numId="18">
    <w:abstractNumId w:val="148"/>
  </w:num>
  <w:num w:numId="19">
    <w:abstractNumId w:val="68"/>
  </w:num>
  <w:num w:numId="20">
    <w:abstractNumId w:val="64"/>
  </w:num>
  <w:num w:numId="21">
    <w:abstractNumId w:val="15"/>
  </w:num>
  <w:num w:numId="22">
    <w:abstractNumId w:val="147"/>
  </w:num>
  <w:num w:numId="23">
    <w:abstractNumId w:val="41"/>
  </w:num>
  <w:num w:numId="24">
    <w:abstractNumId w:val="126"/>
  </w:num>
  <w:num w:numId="25">
    <w:abstractNumId w:val="152"/>
  </w:num>
  <w:num w:numId="26">
    <w:abstractNumId w:val="187"/>
  </w:num>
  <w:num w:numId="27">
    <w:abstractNumId w:val="156"/>
  </w:num>
  <w:num w:numId="28">
    <w:abstractNumId w:val="79"/>
  </w:num>
  <w:num w:numId="29">
    <w:abstractNumId w:val="110"/>
  </w:num>
  <w:num w:numId="30">
    <w:abstractNumId w:val="175"/>
  </w:num>
  <w:num w:numId="31">
    <w:abstractNumId w:val="193"/>
  </w:num>
  <w:num w:numId="32">
    <w:abstractNumId w:val="108"/>
  </w:num>
  <w:num w:numId="33">
    <w:abstractNumId w:val="98"/>
  </w:num>
  <w:num w:numId="34">
    <w:abstractNumId w:val="169"/>
  </w:num>
  <w:num w:numId="35">
    <w:abstractNumId w:val="76"/>
  </w:num>
  <w:num w:numId="36">
    <w:abstractNumId w:val="192"/>
  </w:num>
  <w:num w:numId="37">
    <w:abstractNumId w:val="174"/>
  </w:num>
  <w:num w:numId="38">
    <w:abstractNumId w:val="31"/>
  </w:num>
  <w:num w:numId="39">
    <w:abstractNumId w:val="102"/>
  </w:num>
  <w:num w:numId="40">
    <w:abstractNumId w:val="179"/>
  </w:num>
  <w:num w:numId="41">
    <w:abstractNumId w:val="178"/>
  </w:num>
  <w:num w:numId="42">
    <w:abstractNumId w:val="82"/>
  </w:num>
  <w:num w:numId="43">
    <w:abstractNumId w:val="93"/>
  </w:num>
  <w:num w:numId="44">
    <w:abstractNumId w:val="29"/>
  </w:num>
  <w:num w:numId="45">
    <w:abstractNumId w:val="133"/>
  </w:num>
  <w:num w:numId="46">
    <w:abstractNumId w:val="112"/>
  </w:num>
  <w:num w:numId="47">
    <w:abstractNumId w:val="150"/>
  </w:num>
  <w:num w:numId="48">
    <w:abstractNumId w:val="140"/>
  </w:num>
  <w:num w:numId="49">
    <w:abstractNumId w:val="91"/>
  </w:num>
  <w:num w:numId="50">
    <w:abstractNumId w:val="173"/>
  </w:num>
  <w:num w:numId="51">
    <w:abstractNumId w:val="166"/>
  </w:num>
  <w:num w:numId="52">
    <w:abstractNumId w:val="197"/>
  </w:num>
  <w:num w:numId="53">
    <w:abstractNumId w:val="61"/>
  </w:num>
  <w:num w:numId="54">
    <w:abstractNumId w:val="155"/>
  </w:num>
  <w:num w:numId="55">
    <w:abstractNumId w:val="21"/>
  </w:num>
  <w:num w:numId="56">
    <w:abstractNumId w:val="0"/>
  </w:num>
  <w:num w:numId="57">
    <w:abstractNumId w:val="3"/>
  </w:num>
  <w:num w:numId="58">
    <w:abstractNumId w:val="105"/>
  </w:num>
  <w:num w:numId="59">
    <w:abstractNumId w:val="124"/>
  </w:num>
  <w:num w:numId="60">
    <w:abstractNumId w:val="62"/>
  </w:num>
  <w:num w:numId="61">
    <w:abstractNumId w:val="188"/>
  </w:num>
  <w:num w:numId="62">
    <w:abstractNumId w:val="20"/>
  </w:num>
  <w:num w:numId="63">
    <w:abstractNumId w:val="144"/>
  </w:num>
  <w:num w:numId="64">
    <w:abstractNumId w:val="167"/>
  </w:num>
  <w:num w:numId="65">
    <w:abstractNumId w:val="142"/>
  </w:num>
  <w:num w:numId="66">
    <w:abstractNumId w:val="25"/>
  </w:num>
  <w:num w:numId="67">
    <w:abstractNumId w:val="149"/>
  </w:num>
  <w:num w:numId="68">
    <w:abstractNumId w:val="81"/>
  </w:num>
  <w:num w:numId="69">
    <w:abstractNumId w:val="22"/>
  </w:num>
  <w:num w:numId="70">
    <w:abstractNumId w:val="87"/>
  </w:num>
  <w:num w:numId="71">
    <w:abstractNumId w:val="86"/>
  </w:num>
  <w:num w:numId="72">
    <w:abstractNumId w:val="157"/>
  </w:num>
  <w:num w:numId="73">
    <w:abstractNumId w:val="92"/>
  </w:num>
  <w:num w:numId="74">
    <w:abstractNumId w:val="132"/>
  </w:num>
  <w:num w:numId="75">
    <w:abstractNumId w:val="154"/>
  </w:num>
  <w:num w:numId="76">
    <w:abstractNumId w:val="24"/>
  </w:num>
  <w:num w:numId="77">
    <w:abstractNumId w:val="14"/>
  </w:num>
  <w:num w:numId="78">
    <w:abstractNumId w:val="135"/>
  </w:num>
  <w:num w:numId="79">
    <w:abstractNumId w:val="80"/>
  </w:num>
  <w:num w:numId="80">
    <w:abstractNumId w:val="161"/>
  </w:num>
  <w:num w:numId="81">
    <w:abstractNumId w:val="141"/>
  </w:num>
  <w:num w:numId="82">
    <w:abstractNumId w:val="162"/>
  </w:num>
  <w:num w:numId="83">
    <w:abstractNumId w:val="129"/>
  </w:num>
  <w:num w:numId="84">
    <w:abstractNumId w:val="159"/>
  </w:num>
  <w:num w:numId="85">
    <w:abstractNumId w:val="49"/>
  </w:num>
  <w:num w:numId="86">
    <w:abstractNumId w:val="151"/>
  </w:num>
  <w:num w:numId="87">
    <w:abstractNumId w:val="57"/>
  </w:num>
  <w:num w:numId="88">
    <w:abstractNumId w:val="55"/>
  </w:num>
  <w:num w:numId="89">
    <w:abstractNumId w:val="138"/>
  </w:num>
  <w:num w:numId="90">
    <w:abstractNumId w:val="128"/>
  </w:num>
  <w:num w:numId="91">
    <w:abstractNumId w:val="90"/>
  </w:num>
  <w:num w:numId="92">
    <w:abstractNumId w:val="23"/>
  </w:num>
  <w:num w:numId="93">
    <w:abstractNumId w:val="70"/>
  </w:num>
  <w:num w:numId="94">
    <w:abstractNumId w:val="181"/>
  </w:num>
  <w:num w:numId="95">
    <w:abstractNumId w:val="26"/>
  </w:num>
  <w:num w:numId="96">
    <w:abstractNumId w:val="191"/>
  </w:num>
  <w:num w:numId="97">
    <w:abstractNumId w:val="189"/>
  </w:num>
  <w:num w:numId="98">
    <w:abstractNumId w:val="77"/>
  </w:num>
  <w:num w:numId="99">
    <w:abstractNumId w:val="73"/>
  </w:num>
  <w:num w:numId="100">
    <w:abstractNumId w:val="84"/>
  </w:num>
  <w:num w:numId="101">
    <w:abstractNumId w:val="170"/>
  </w:num>
  <w:num w:numId="102">
    <w:abstractNumId w:val="95"/>
  </w:num>
  <w:num w:numId="103">
    <w:abstractNumId w:val="118"/>
  </w:num>
  <w:num w:numId="104">
    <w:abstractNumId w:val="71"/>
  </w:num>
  <w:num w:numId="105">
    <w:abstractNumId w:val="101"/>
  </w:num>
  <w:num w:numId="106">
    <w:abstractNumId w:val="106"/>
  </w:num>
  <w:num w:numId="107">
    <w:abstractNumId w:val="88"/>
  </w:num>
  <w:num w:numId="108">
    <w:abstractNumId w:val="65"/>
  </w:num>
  <w:num w:numId="109">
    <w:abstractNumId w:val="164"/>
  </w:num>
  <w:num w:numId="110">
    <w:abstractNumId w:val="50"/>
  </w:num>
  <w:num w:numId="111">
    <w:abstractNumId w:val="16"/>
  </w:num>
  <w:num w:numId="112">
    <w:abstractNumId w:val="177"/>
  </w:num>
  <w:num w:numId="113">
    <w:abstractNumId w:val="125"/>
  </w:num>
  <w:num w:numId="114">
    <w:abstractNumId w:val="117"/>
  </w:num>
  <w:num w:numId="115">
    <w:abstractNumId w:val="127"/>
  </w:num>
  <w:num w:numId="116">
    <w:abstractNumId w:val="67"/>
  </w:num>
  <w:num w:numId="117">
    <w:abstractNumId w:val="12"/>
  </w:num>
  <w:num w:numId="118">
    <w:abstractNumId w:val="116"/>
  </w:num>
  <w:num w:numId="119">
    <w:abstractNumId w:val="52"/>
  </w:num>
  <w:num w:numId="120">
    <w:abstractNumId w:val="190"/>
  </w:num>
  <w:num w:numId="121">
    <w:abstractNumId w:val="37"/>
  </w:num>
  <w:num w:numId="122">
    <w:abstractNumId w:val="58"/>
  </w:num>
  <w:num w:numId="123">
    <w:abstractNumId w:val="17"/>
  </w:num>
  <w:num w:numId="124">
    <w:abstractNumId w:val="145"/>
  </w:num>
  <w:num w:numId="125">
    <w:abstractNumId w:val="75"/>
  </w:num>
  <w:num w:numId="126">
    <w:abstractNumId w:val="74"/>
  </w:num>
  <w:num w:numId="127">
    <w:abstractNumId w:val="8"/>
  </w:num>
  <w:num w:numId="128">
    <w:abstractNumId w:val="198"/>
  </w:num>
  <w:num w:numId="129">
    <w:abstractNumId w:val="27"/>
  </w:num>
  <w:num w:numId="130">
    <w:abstractNumId w:val="122"/>
  </w:num>
  <w:num w:numId="131">
    <w:abstractNumId w:val="78"/>
  </w:num>
  <w:num w:numId="132">
    <w:abstractNumId w:val="83"/>
  </w:num>
  <w:num w:numId="133">
    <w:abstractNumId w:val="32"/>
  </w:num>
  <w:num w:numId="134">
    <w:abstractNumId w:val="13"/>
  </w:num>
  <w:num w:numId="135">
    <w:abstractNumId w:val="134"/>
  </w:num>
  <w:num w:numId="136">
    <w:abstractNumId w:val="44"/>
  </w:num>
  <w:num w:numId="137">
    <w:abstractNumId w:val="7"/>
  </w:num>
  <w:num w:numId="138">
    <w:abstractNumId w:val="28"/>
  </w:num>
  <w:num w:numId="139">
    <w:abstractNumId w:val="30"/>
  </w:num>
  <w:num w:numId="140">
    <w:abstractNumId w:val="42"/>
  </w:num>
  <w:num w:numId="141">
    <w:abstractNumId w:val="99"/>
  </w:num>
  <w:num w:numId="142">
    <w:abstractNumId w:val="182"/>
  </w:num>
  <w:num w:numId="143">
    <w:abstractNumId w:val="119"/>
  </w:num>
  <w:num w:numId="144">
    <w:abstractNumId w:val="107"/>
  </w:num>
  <w:num w:numId="145">
    <w:abstractNumId w:val="139"/>
  </w:num>
  <w:num w:numId="146">
    <w:abstractNumId w:val="160"/>
  </w:num>
  <w:num w:numId="147">
    <w:abstractNumId w:val="38"/>
  </w:num>
  <w:num w:numId="148">
    <w:abstractNumId w:val="94"/>
  </w:num>
  <w:num w:numId="149">
    <w:abstractNumId w:val="184"/>
  </w:num>
  <w:num w:numId="150">
    <w:abstractNumId w:val="104"/>
  </w:num>
  <w:num w:numId="151">
    <w:abstractNumId w:val="53"/>
  </w:num>
  <w:num w:numId="152">
    <w:abstractNumId w:val="97"/>
  </w:num>
  <w:num w:numId="153">
    <w:abstractNumId w:val="123"/>
  </w:num>
  <w:num w:numId="154">
    <w:abstractNumId w:val="111"/>
  </w:num>
  <w:num w:numId="155">
    <w:abstractNumId w:val="89"/>
  </w:num>
  <w:num w:numId="156">
    <w:abstractNumId w:val="48"/>
  </w:num>
  <w:num w:numId="157">
    <w:abstractNumId w:val="4"/>
  </w:num>
  <w:num w:numId="158">
    <w:abstractNumId w:val="59"/>
  </w:num>
  <w:num w:numId="159">
    <w:abstractNumId w:val="163"/>
  </w:num>
  <w:num w:numId="160">
    <w:abstractNumId w:val="18"/>
  </w:num>
  <w:num w:numId="161">
    <w:abstractNumId w:val="158"/>
  </w:num>
  <w:num w:numId="162">
    <w:abstractNumId w:val="103"/>
  </w:num>
  <w:num w:numId="163">
    <w:abstractNumId w:val="113"/>
  </w:num>
  <w:num w:numId="164">
    <w:abstractNumId w:val="5"/>
  </w:num>
  <w:num w:numId="165">
    <w:abstractNumId w:val="60"/>
  </w:num>
  <w:num w:numId="166">
    <w:abstractNumId w:val="131"/>
  </w:num>
  <w:num w:numId="167">
    <w:abstractNumId w:val="85"/>
  </w:num>
  <w:num w:numId="168">
    <w:abstractNumId w:val="36"/>
  </w:num>
  <w:num w:numId="169">
    <w:abstractNumId w:val="194"/>
  </w:num>
  <w:num w:numId="170">
    <w:abstractNumId w:val="185"/>
  </w:num>
  <w:num w:numId="171">
    <w:abstractNumId w:val="40"/>
  </w:num>
  <w:num w:numId="172">
    <w:abstractNumId w:val="10"/>
  </w:num>
  <w:num w:numId="173">
    <w:abstractNumId w:val="130"/>
  </w:num>
  <w:num w:numId="174">
    <w:abstractNumId w:val="47"/>
  </w:num>
  <w:num w:numId="175">
    <w:abstractNumId w:val="176"/>
  </w:num>
  <w:num w:numId="176">
    <w:abstractNumId w:val="9"/>
  </w:num>
  <w:num w:numId="177">
    <w:abstractNumId w:val="168"/>
  </w:num>
  <w:num w:numId="178">
    <w:abstractNumId w:val="46"/>
  </w:num>
  <w:num w:numId="179">
    <w:abstractNumId w:val="11"/>
  </w:num>
  <w:num w:numId="180">
    <w:abstractNumId w:val="54"/>
  </w:num>
  <w:num w:numId="181">
    <w:abstractNumId w:val="96"/>
  </w:num>
  <w:num w:numId="182">
    <w:abstractNumId w:val="6"/>
  </w:num>
  <w:num w:numId="183">
    <w:abstractNumId w:val="120"/>
  </w:num>
  <w:num w:numId="184">
    <w:abstractNumId w:val="137"/>
  </w:num>
  <w:num w:numId="185">
    <w:abstractNumId w:val="19"/>
  </w:num>
  <w:num w:numId="186">
    <w:abstractNumId w:val="146"/>
  </w:num>
  <w:num w:numId="187">
    <w:abstractNumId w:val="56"/>
  </w:num>
  <w:num w:numId="188">
    <w:abstractNumId w:val="172"/>
  </w:num>
  <w:num w:numId="189">
    <w:abstractNumId w:val="33"/>
  </w:num>
  <w:num w:numId="190">
    <w:abstractNumId w:val="186"/>
  </w:num>
  <w:num w:numId="191">
    <w:abstractNumId w:val="136"/>
  </w:num>
  <w:num w:numId="192">
    <w:abstractNumId w:val="63"/>
  </w:num>
  <w:num w:numId="193">
    <w:abstractNumId w:val="114"/>
  </w:num>
  <w:num w:numId="194">
    <w:abstractNumId w:val="69"/>
  </w:num>
  <w:num w:numId="195">
    <w:abstractNumId w:val="51"/>
  </w:num>
  <w:num w:numId="196">
    <w:abstractNumId w:val="183"/>
  </w:num>
  <w:num w:numId="197">
    <w:abstractNumId w:val="143"/>
  </w:num>
  <w:num w:numId="198">
    <w:abstractNumId w:val="34"/>
  </w:num>
  <w:num w:numId="199">
    <w:abstractNumId w:val="195"/>
  </w:num>
  <w:numIdMacAtCleanup w:val="1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26C"/>
    <w:rsid w:val="00001162"/>
    <w:rsid w:val="000018D5"/>
    <w:rsid w:val="000058FC"/>
    <w:rsid w:val="00006EF3"/>
    <w:rsid w:val="00013FCC"/>
    <w:rsid w:val="00014DBE"/>
    <w:rsid w:val="00017253"/>
    <w:rsid w:val="000204F0"/>
    <w:rsid w:val="0002315F"/>
    <w:rsid w:val="00024A88"/>
    <w:rsid w:val="000252A0"/>
    <w:rsid w:val="000255D9"/>
    <w:rsid w:val="00026574"/>
    <w:rsid w:val="00031133"/>
    <w:rsid w:val="000312A4"/>
    <w:rsid w:val="000321FB"/>
    <w:rsid w:val="000324C7"/>
    <w:rsid w:val="0003251F"/>
    <w:rsid w:val="00036783"/>
    <w:rsid w:val="00036DC7"/>
    <w:rsid w:val="00037BA0"/>
    <w:rsid w:val="000404E9"/>
    <w:rsid w:val="00040FD8"/>
    <w:rsid w:val="00042631"/>
    <w:rsid w:val="00042EA7"/>
    <w:rsid w:val="0004574C"/>
    <w:rsid w:val="00046807"/>
    <w:rsid w:val="00046FE5"/>
    <w:rsid w:val="000512E1"/>
    <w:rsid w:val="00053149"/>
    <w:rsid w:val="000533B2"/>
    <w:rsid w:val="00054433"/>
    <w:rsid w:val="000569EA"/>
    <w:rsid w:val="00060D58"/>
    <w:rsid w:val="0006267A"/>
    <w:rsid w:val="00064B6F"/>
    <w:rsid w:val="0006515F"/>
    <w:rsid w:val="00065722"/>
    <w:rsid w:val="0006793C"/>
    <w:rsid w:val="000715AA"/>
    <w:rsid w:val="00071819"/>
    <w:rsid w:val="0007186C"/>
    <w:rsid w:val="00072631"/>
    <w:rsid w:val="00080D02"/>
    <w:rsid w:val="00080DFE"/>
    <w:rsid w:val="00080E79"/>
    <w:rsid w:val="000841F6"/>
    <w:rsid w:val="00084248"/>
    <w:rsid w:val="00084DBC"/>
    <w:rsid w:val="0008690E"/>
    <w:rsid w:val="00087438"/>
    <w:rsid w:val="0009047A"/>
    <w:rsid w:val="00090C20"/>
    <w:rsid w:val="0009122E"/>
    <w:rsid w:val="0009189C"/>
    <w:rsid w:val="0009317E"/>
    <w:rsid w:val="0009413D"/>
    <w:rsid w:val="00094694"/>
    <w:rsid w:val="00095B72"/>
    <w:rsid w:val="00095CCA"/>
    <w:rsid w:val="00096656"/>
    <w:rsid w:val="000A3860"/>
    <w:rsid w:val="000A4CF1"/>
    <w:rsid w:val="000A64CF"/>
    <w:rsid w:val="000A7CEB"/>
    <w:rsid w:val="000B0B7F"/>
    <w:rsid w:val="000B0F19"/>
    <w:rsid w:val="000B1DDF"/>
    <w:rsid w:val="000B22E3"/>
    <w:rsid w:val="000B4F8E"/>
    <w:rsid w:val="000B5FB9"/>
    <w:rsid w:val="000B6682"/>
    <w:rsid w:val="000B6B2F"/>
    <w:rsid w:val="000C17D3"/>
    <w:rsid w:val="000C5169"/>
    <w:rsid w:val="000D019F"/>
    <w:rsid w:val="000D146D"/>
    <w:rsid w:val="000D1FDD"/>
    <w:rsid w:val="000D497A"/>
    <w:rsid w:val="000D6C0E"/>
    <w:rsid w:val="000D78CF"/>
    <w:rsid w:val="000D7CF7"/>
    <w:rsid w:val="000E10DE"/>
    <w:rsid w:val="000E2B7C"/>
    <w:rsid w:val="000E55F8"/>
    <w:rsid w:val="000E592B"/>
    <w:rsid w:val="000E6010"/>
    <w:rsid w:val="000E7EE0"/>
    <w:rsid w:val="000F462C"/>
    <w:rsid w:val="000F4A6C"/>
    <w:rsid w:val="00102308"/>
    <w:rsid w:val="00107BD3"/>
    <w:rsid w:val="00115780"/>
    <w:rsid w:val="00115EEF"/>
    <w:rsid w:val="0011685A"/>
    <w:rsid w:val="00120741"/>
    <w:rsid w:val="00122C30"/>
    <w:rsid w:val="00123BFA"/>
    <w:rsid w:val="00123D0D"/>
    <w:rsid w:val="00125E79"/>
    <w:rsid w:val="00126B5B"/>
    <w:rsid w:val="00127EFE"/>
    <w:rsid w:val="00131855"/>
    <w:rsid w:val="0013240F"/>
    <w:rsid w:val="001342D0"/>
    <w:rsid w:val="001364C2"/>
    <w:rsid w:val="00136E13"/>
    <w:rsid w:val="001426C2"/>
    <w:rsid w:val="0014356D"/>
    <w:rsid w:val="001436E7"/>
    <w:rsid w:val="001441EB"/>
    <w:rsid w:val="00145E97"/>
    <w:rsid w:val="001461B1"/>
    <w:rsid w:val="00152FE4"/>
    <w:rsid w:val="00155D4E"/>
    <w:rsid w:val="0015614A"/>
    <w:rsid w:val="00156D77"/>
    <w:rsid w:val="001579A0"/>
    <w:rsid w:val="001612CA"/>
    <w:rsid w:val="00164450"/>
    <w:rsid w:val="001661BF"/>
    <w:rsid w:val="00166BBB"/>
    <w:rsid w:val="00166F0C"/>
    <w:rsid w:val="00174FC7"/>
    <w:rsid w:val="00175A74"/>
    <w:rsid w:val="001776D4"/>
    <w:rsid w:val="001779E9"/>
    <w:rsid w:val="00180B48"/>
    <w:rsid w:val="001816A9"/>
    <w:rsid w:val="00181A87"/>
    <w:rsid w:val="00181BA7"/>
    <w:rsid w:val="00184C03"/>
    <w:rsid w:val="0018617A"/>
    <w:rsid w:val="00190641"/>
    <w:rsid w:val="001926F3"/>
    <w:rsid w:val="00195C1B"/>
    <w:rsid w:val="001964DB"/>
    <w:rsid w:val="001A136A"/>
    <w:rsid w:val="001A4E1E"/>
    <w:rsid w:val="001A767C"/>
    <w:rsid w:val="001A7DDE"/>
    <w:rsid w:val="001B0C94"/>
    <w:rsid w:val="001B13D9"/>
    <w:rsid w:val="001C05E8"/>
    <w:rsid w:val="001C0F19"/>
    <w:rsid w:val="001C1814"/>
    <w:rsid w:val="001C19D3"/>
    <w:rsid w:val="001C2221"/>
    <w:rsid w:val="001D11E5"/>
    <w:rsid w:val="001D168A"/>
    <w:rsid w:val="001D1E56"/>
    <w:rsid w:val="001D22A2"/>
    <w:rsid w:val="001D2B9F"/>
    <w:rsid w:val="001D527F"/>
    <w:rsid w:val="001E1EBE"/>
    <w:rsid w:val="001E26F4"/>
    <w:rsid w:val="001E423C"/>
    <w:rsid w:val="001E63E5"/>
    <w:rsid w:val="001E68EC"/>
    <w:rsid w:val="001E7F92"/>
    <w:rsid w:val="001E7FB1"/>
    <w:rsid w:val="001F05ED"/>
    <w:rsid w:val="001F0EFF"/>
    <w:rsid w:val="001F168F"/>
    <w:rsid w:val="001F438D"/>
    <w:rsid w:val="001F49DA"/>
    <w:rsid w:val="001F6E7C"/>
    <w:rsid w:val="00200DDB"/>
    <w:rsid w:val="00202263"/>
    <w:rsid w:val="00203D5C"/>
    <w:rsid w:val="002045A2"/>
    <w:rsid w:val="00206BD2"/>
    <w:rsid w:val="00207506"/>
    <w:rsid w:val="00210B15"/>
    <w:rsid w:val="0021177E"/>
    <w:rsid w:val="00214AF6"/>
    <w:rsid w:val="00214DEB"/>
    <w:rsid w:val="00215226"/>
    <w:rsid w:val="002162F1"/>
    <w:rsid w:val="002166DA"/>
    <w:rsid w:val="00221B5B"/>
    <w:rsid w:val="0022298A"/>
    <w:rsid w:val="0023183F"/>
    <w:rsid w:val="00234CF6"/>
    <w:rsid w:val="0024202C"/>
    <w:rsid w:val="0024425A"/>
    <w:rsid w:val="00244561"/>
    <w:rsid w:val="00245A75"/>
    <w:rsid w:val="00245D9D"/>
    <w:rsid w:val="00246E55"/>
    <w:rsid w:val="00254479"/>
    <w:rsid w:val="002550DC"/>
    <w:rsid w:val="002570C1"/>
    <w:rsid w:val="00261DF3"/>
    <w:rsid w:val="002625C0"/>
    <w:rsid w:val="00262EE6"/>
    <w:rsid w:val="00265ADC"/>
    <w:rsid w:val="00267C6A"/>
    <w:rsid w:val="00270018"/>
    <w:rsid w:val="002705FA"/>
    <w:rsid w:val="00270FE2"/>
    <w:rsid w:val="00271719"/>
    <w:rsid w:val="00272420"/>
    <w:rsid w:val="002755E9"/>
    <w:rsid w:val="00276AE6"/>
    <w:rsid w:val="00277ADE"/>
    <w:rsid w:val="00281E0C"/>
    <w:rsid w:val="00284E6F"/>
    <w:rsid w:val="00285BD8"/>
    <w:rsid w:val="0028669A"/>
    <w:rsid w:val="002878D3"/>
    <w:rsid w:val="0029268A"/>
    <w:rsid w:val="00292711"/>
    <w:rsid w:val="00292BC1"/>
    <w:rsid w:val="00295D57"/>
    <w:rsid w:val="0029745C"/>
    <w:rsid w:val="002A1158"/>
    <w:rsid w:val="002A25BE"/>
    <w:rsid w:val="002A2DA5"/>
    <w:rsid w:val="002A326C"/>
    <w:rsid w:val="002B0273"/>
    <w:rsid w:val="002B7A1B"/>
    <w:rsid w:val="002C2CB1"/>
    <w:rsid w:val="002C4016"/>
    <w:rsid w:val="002C4C67"/>
    <w:rsid w:val="002C68A7"/>
    <w:rsid w:val="002D0D7D"/>
    <w:rsid w:val="002D1B52"/>
    <w:rsid w:val="002D1F92"/>
    <w:rsid w:val="002D25D9"/>
    <w:rsid w:val="002D37BD"/>
    <w:rsid w:val="002D6BE7"/>
    <w:rsid w:val="002D6CD4"/>
    <w:rsid w:val="002E42AD"/>
    <w:rsid w:val="002E4560"/>
    <w:rsid w:val="002E7019"/>
    <w:rsid w:val="002E75DA"/>
    <w:rsid w:val="002F0210"/>
    <w:rsid w:val="002F65B8"/>
    <w:rsid w:val="00302EED"/>
    <w:rsid w:val="00303514"/>
    <w:rsid w:val="00304852"/>
    <w:rsid w:val="003049FD"/>
    <w:rsid w:val="00305DFA"/>
    <w:rsid w:val="0030619D"/>
    <w:rsid w:val="00307C66"/>
    <w:rsid w:val="00310A6D"/>
    <w:rsid w:val="00310DC3"/>
    <w:rsid w:val="00314142"/>
    <w:rsid w:val="00316E69"/>
    <w:rsid w:val="00320F4C"/>
    <w:rsid w:val="00321EBF"/>
    <w:rsid w:val="003255C6"/>
    <w:rsid w:val="00327800"/>
    <w:rsid w:val="00327F49"/>
    <w:rsid w:val="00331287"/>
    <w:rsid w:val="0033150E"/>
    <w:rsid w:val="00346D81"/>
    <w:rsid w:val="003477FB"/>
    <w:rsid w:val="00347B02"/>
    <w:rsid w:val="00350380"/>
    <w:rsid w:val="003512F5"/>
    <w:rsid w:val="00354B5F"/>
    <w:rsid w:val="0035584F"/>
    <w:rsid w:val="00356123"/>
    <w:rsid w:val="00356CE4"/>
    <w:rsid w:val="00360F50"/>
    <w:rsid w:val="00364AF4"/>
    <w:rsid w:val="00371E63"/>
    <w:rsid w:val="003753B6"/>
    <w:rsid w:val="00384979"/>
    <w:rsid w:val="00385D75"/>
    <w:rsid w:val="00387298"/>
    <w:rsid w:val="00390FCB"/>
    <w:rsid w:val="00391205"/>
    <w:rsid w:val="00391E6D"/>
    <w:rsid w:val="003926F0"/>
    <w:rsid w:val="00394DEB"/>
    <w:rsid w:val="00396933"/>
    <w:rsid w:val="00397E83"/>
    <w:rsid w:val="003A07EB"/>
    <w:rsid w:val="003A24E5"/>
    <w:rsid w:val="003A3B10"/>
    <w:rsid w:val="003A4DDE"/>
    <w:rsid w:val="003B0DE0"/>
    <w:rsid w:val="003B3077"/>
    <w:rsid w:val="003B50C0"/>
    <w:rsid w:val="003B63E6"/>
    <w:rsid w:val="003C267F"/>
    <w:rsid w:val="003C69EF"/>
    <w:rsid w:val="003D22CF"/>
    <w:rsid w:val="003E1687"/>
    <w:rsid w:val="003E1B4A"/>
    <w:rsid w:val="003E30FF"/>
    <w:rsid w:val="003E59D1"/>
    <w:rsid w:val="003F0469"/>
    <w:rsid w:val="003F445B"/>
    <w:rsid w:val="004018F4"/>
    <w:rsid w:val="0040547A"/>
    <w:rsid w:val="004070F0"/>
    <w:rsid w:val="00407902"/>
    <w:rsid w:val="004110C3"/>
    <w:rsid w:val="004118C9"/>
    <w:rsid w:val="00412467"/>
    <w:rsid w:val="00415A41"/>
    <w:rsid w:val="004201B8"/>
    <w:rsid w:val="00422F3B"/>
    <w:rsid w:val="004230E4"/>
    <w:rsid w:val="00424C94"/>
    <w:rsid w:val="00427545"/>
    <w:rsid w:val="004301E9"/>
    <w:rsid w:val="004335CE"/>
    <w:rsid w:val="0043486B"/>
    <w:rsid w:val="00434BCC"/>
    <w:rsid w:val="00436D02"/>
    <w:rsid w:val="004401A8"/>
    <w:rsid w:val="004403BE"/>
    <w:rsid w:val="00444810"/>
    <w:rsid w:val="00445412"/>
    <w:rsid w:val="00450EBE"/>
    <w:rsid w:val="004530BE"/>
    <w:rsid w:val="00456E94"/>
    <w:rsid w:val="0045752F"/>
    <w:rsid w:val="0046216E"/>
    <w:rsid w:val="00462BC2"/>
    <w:rsid w:val="00463FCC"/>
    <w:rsid w:val="00464BB3"/>
    <w:rsid w:val="00465926"/>
    <w:rsid w:val="00470E80"/>
    <w:rsid w:val="004727CD"/>
    <w:rsid w:val="00475EF0"/>
    <w:rsid w:val="00477D79"/>
    <w:rsid w:val="004823B4"/>
    <w:rsid w:val="0048404A"/>
    <w:rsid w:val="00484E29"/>
    <w:rsid w:val="004861E1"/>
    <w:rsid w:val="00490124"/>
    <w:rsid w:val="00491B40"/>
    <w:rsid w:val="0049259C"/>
    <w:rsid w:val="004A159A"/>
    <w:rsid w:val="004A1949"/>
    <w:rsid w:val="004A2D04"/>
    <w:rsid w:val="004A308A"/>
    <w:rsid w:val="004A372A"/>
    <w:rsid w:val="004A4119"/>
    <w:rsid w:val="004A476D"/>
    <w:rsid w:val="004A5D91"/>
    <w:rsid w:val="004A5DDD"/>
    <w:rsid w:val="004B0CEE"/>
    <w:rsid w:val="004B4512"/>
    <w:rsid w:val="004B46B5"/>
    <w:rsid w:val="004C0BF5"/>
    <w:rsid w:val="004C0BF8"/>
    <w:rsid w:val="004C1E3A"/>
    <w:rsid w:val="004C39CD"/>
    <w:rsid w:val="004C48B8"/>
    <w:rsid w:val="004D3E0D"/>
    <w:rsid w:val="004D4DE2"/>
    <w:rsid w:val="004D5813"/>
    <w:rsid w:val="004E023E"/>
    <w:rsid w:val="004E2342"/>
    <w:rsid w:val="004E5496"/>
    <w:rsid w:val="004F01D4"/>
    <w:rsid w:val="004F2EA8"/>
    <w:rsid w:val="004F424E"/>
    <w:rsid w:val="00502FA9"/>
    <w:rsid w:val="00503687"/>
    <w:rsid w:val="00504CA2"/>
    <w:rsid w:val="00505E03"/>
    <w:rsid w:val="00505F09"/>
    <w:rsid w:val="00510C18"/>
    <w:rsid w:val="005119FE"/>
    <w:rsid w:val="00515A0F"/>
    <w:rsid w:val="0052103F"/>
    <w:rsid w:val="00522CDC"/>
    <w:rsid w:val="005240F4"/>
    <w:rsid w:val="00525BFE"/>
    <w:rsid w:val="00525EAA"/>
    <w:rsid w:val="00530743"/>
    <w:rsid w:val="005308EE"/>
    <w:rsid w:val="00530C90"/>
    <w:rsid w:val="005315FE"/>
    <w:rsid w:val="00535AF5"/>
    <w:rsid w:val="005406DE"/>
    <w:rsid w:val="00540A47"/>
    <w:rsid w:val="00540AF8"/>
    <w:rsid w:val="005415CC"/>
    <w:rsid w:val="00546089"/>
    <w:rsid w:val="00547BF2"/>
    <w:rsid w:val="005508E0"/>
    <w:rsid w:val="00557360"/>
    <w:rsid w:val="00565F4B"/>
    <w:rsid w:val="00570A4D"/>
    <w:rsid w:val="00571D9C"/>
    <w:rsid w:val="005732FE"/>
    <w:rsid w:val="005734A5"/>
    <w:rsid w:val="00575CB3"/>
    <w:rsid w:val="00576711"/>
    <w:rsid w:val="00577A47"/>
    <w:rsid w:val="005848AE"/>
    <w:rsid w:val="0059107C"/>
    <w:rsid w:val="00597E45"/>
    <w:rsid w:val="005A0386"/>
    <w:rsid w:val="005A158E"/>
    <w:rsid w:val="005A35B8"/>
    <w:rsid w:val="005A4237"/>
    <w:rsid w:val="005A4C78"/>
    <w:rsid w:val="005B4475"/>
    <w:rsid w:val="005C0445"/>
    <w:rsid w:val="005C1E93"/>
    <w:rsid w:val="005C341B"/>
    <w:rsid w:val="005D0388"/>
    <w:rsid w:val="005D0772"/>
    <w:rsid w:val="005D0D2D"/>
    <w:rsid w:val="005D502C"/>
    <w:rsid w:val="005E212E"/>
    <w:rsid w:val="005E247B"/>
    <w:rsid w:val="005E2BD8"/>
    <w:rsid w:val="005E743F"/>
    <w:rsid w:val="005F0D80"/>
    <w:rsid w:val="005F22C0"/>
    <w:rsid w:val="005F27C7"/>
    <w:rsid w:val="005F29AB"/>
    <w:rsid w:val="005F6525"/>
    <w:rsid w:val="005F7800"/>
    <w:rsid w:val="005F7966"/>
    <w:rsid w:val="00603295"/>
    <w:rsid w:val="00603616"/>
    <w:rsid w:val="00606BD1"/>
    <w:rsid w:val="00607CF2"/>
    <w:rsid w:val="0061225B"/>
    <w:rsid w:val="006124C4"/>
    <w:rsid w:val="006128FC"/>
    <w:rsid w:val="00613000"/>
    <w:rsid w:val="006139FC"/>
    <w:rsid w:val="006149ED"/>
    <w:rsid w:val="006152DD"/>
    <w:rsid w:val="00615B0E"/>
    <w:rsid w:val="00620290"/>
    <w:rsid w:val="006206FF"/>
    <w:rsid w:val="0062255A"/>
    <w:rsid w:val="00622A98"/>
    <w:rsid w:val="00622D15"/>
    <w:rsid w:val="00624847"/>
    <w:rsid w:val="00624FE2"/>
    <w:rsid w:val="00625558"/>
    <w:rsid w:val="00627100"/>
    <w:rsid w:val="006279B6"/>
    <w:rsid w:val="00627B55"/>
    <w:rsid w:val="00631107"/>
    <w:rsid w:val="0063141B"/>
    <w:rsid w:val="00631DA1"/>
    <w:rsid w:val="00632EE9"/>
    <w:rsid w:val="006334C0"/>
    <w:rsid w:val="00633DE3"/>
    <w:rsid w:val="006340FD"/>
    <w:rsid w:val="00634A57"/>
    <w:rsid w:val="00636E03"/>
    <w:rsid w:val="00643522"/>
    <w:rsid w:val="006438DF"/>
    <w:rsid w:val="00643FC2"/>
    <w:rsid w:val="006443C8"/>
    <w:rsid w:val="00650514"/>
    <w:rsid w:val="00650CA6"/>
    <w:rsid w:val="006518A6"/>
    <w:rsid w:val="00651EE1"/>
    <w:rsid w:val="006522FB"/>
    <w:rsid w:val="00652A0A"/>
    <w:rsid w:val="00655312"/>
    <w:rsid w:val="00660020"/>
    <w:rsid w:val="00660459"/>
    <w:rsid w:val="00662845"/>
    <w:rsid w:val="00663E2E"/>
    <w:rsid w:val="006648BE"/>
    <w:rsid w:val="00671AE9"/>
    <w:rsid w:val="00671ED2"/>
    <w:rsid w:val="00673002"/>
    <w:rsid w:val="006734B3"/>
    <w:rsid w:val="00673F6D"/>
    <w:rsid w:val="006757AA"/>
    <w:rsid w:val="006767A7"/>
    <w:rsid w:val="00680B5D"/>
    <w:rsid w:val="0068284E"/>
    <w:rsid w:val="006832C4"/>
    <w:rsid w:val="00684177"/>
    <w:rsid w:val="00692918"/>
    <w:rsid w:val="00692D08"/>
    <w:rsid w:val="006947A5"/>
    <w:rsid w:val="006958DF"/>
    <w:rsid w:val="00696A91"/>
    <w:rsid w:val="006A0D33"/>
    <w:rsid w:val="006A23CD"/>
    <w:rsid w:val="006A4024"/>
    <w:rsid w:val="006A507B"/>
    <w:rsid w:val="006A7494"/>
    <w:rsid w:val="006B1F2E"/>
    <w:rsid w:val="006B3035"/>
    <w:rsid w:val="006B4524"/>
    <w:rsid w:val="006B70B2"/>
    <w:rsid w:val="006B7EE2"/>
    <w:rsid w:val="006C0C34"/>
    <w:rsid w:val="006C1020"/>
    <w:rsid w:val="006C2EE2"/>
    <w:rsid w:val="006C5811"/>
    <w:rsid w:val="006C6AFE"/>
    <w:rsid w:val="006D337C"/>
    <w:rsid w:val="006D3CB3"/>
    <w:rsid w:val="006E2129"/>
    <w:rsid w:val="006E5D6D"/>
    <w:rsid w:val="006F0A10"/>
    <w:rsid w:val="006F1588"/>
    <w:rsid w:val="006F4040"/>
    <w:rsid w:val="006F5C79"/>
    <w:rsid w:val="006F6EDC"/>
    <w:rsid w:val="006F7B60"/>
    <w:rsid w:val="00701281"/>
    <w:rsid w:val="007029A5"/>
    <w:rsid w:val="00705432"/>
    <w:rsid w:val="0070690A"/>
    <w:rsid w:val="00713F5F"/>
    <w:rsid w:val="0072241B"/>
    <w:rsid w:val="00724387"/>
    <w:rsid w:val="00724AC1"/>
    <w:rsid w:val="0072622F"/>
    <w:rsid w:val="007335B9"/>
    <w:rsid w:val="00744110"/>
    <w:rsid w:val="007447BD"/>
    <w:rsid w:val="00750D47"/>
    <w:rsid w:val="00751010"/>
    <w:rsid w:val="007519B2"/>
    <w:rsid w:val="007546D6"/>
    <w:rsid w:val="007553DD"/>
    <w:rsid w:val="00756EF0"/>
    <w:rsid w:val="007572DD"/>
    <w:rsid w:val="007573C6"/>
    <w:rsid w:val="0076160D"/>
    <w:rsid w:val="007632A2"/>
    <w:rsid w:val="007642CD"/>
    <w:rsid w:val="007678E2"/>
    <w:rsid w:val="0076798E"/>
    <w:rsid w:val="0077072B"/>
    <w:rsid w:val="00770EF1"/>
    <w:rsid w:val="00770F4C"/>
    <w:rsid w:val="00772168"/>
    <w:rsid w:val="00772DD2"/>
    <w:rsid w:val="00775788"/>
    <w:rsid w:val="007806A4"/>
    <w:rsid w:val="007809F5"/>
    <w:rsid w:val="007811FB"/>
    <w:rsid w:val="007826DF"/>
    <w:rsid w:val="0078314F"/>
    <w:rsid w:val="00783E58"/>
    <w:rsid w:val="0078657E"/>
    <w:rsid w:val="0079244B"/>
    <w:rsid w:val="007939F3"/>
    <w:rsid w:val="007A0633"/>
    <w:rsid w:val="007A35B6"/>
    <w:rsid w:val="007A54BB"/>
    <w:rsid w:val="007A59D4"/>
    <w:rsid w:val="007A7365"/>
    <w:rsid w:val="007A7F84"/>
    <w:rsid w:val="007B03EA"/>
    <w:rsid w:val="007B4411"/>
    <w:rsid w:val="007B6619"/>
    <w:rsid w:val="007C2015"/>
    <w:rsid w:val="007C2DD3"/>
    <w:rsid w:val="007C7629"/>
    <w:rsid w:val="007D4318"/>
    <w:rsid w:val="007D504B"/>
    <w:rsid w:val="007E05D8"/>
    <w:rsid w:val="007E35DA"/>
    <w:rsid w:val="007E3EC6"/>
    <w:rsid w:val="007E5B5B"/>
    <w:rsid w:val="007E6AED"/>
    <w:rsid w:val="007F36B7"/>
    <w:rsid w:val="007F3A89"/>
    <w:rsid w:val="00801692"/>
    <w:rsid w:val="00803243"/>
    <w:rsid w:val="008047CF"/>
    <w:rsid w:val="00804F8A"/>
    <w:rsid w:val="0080717F"/>
    <w:rsid w:val="00810099"/>
    <w:rsid w:val="00810230"/>
    <w:rsid w:val="008118CE"/>
    <w:rsid w:val="00811ED3"/>
    <w:rsid w:val="00812280"/>
    <w:rsid w:val="008148DB"/>
    <w:rsid w:val="00815DA1"/>
    <w:rsid w:val="008168BA"/>
    <w:rsid w:val="00817E94"/>
    <w:rsid w:val="00822E85"/>
    <w:rsid w:val="00825620"/>
    <w:rsid w:val="0082622D"/>
    <w:rsid w:val="00826ACC"/>
    <w:rsid w:val="00830E6A"/>
    <w:rsid w:val="00831116"/>
    <w:rsid w:val="00831364"/>
    <w:rsid w:val="008324BA"/>
    <w:rsid w:val="00836DBC"/>
    <w:rsid w:val="008376BA"/>
    <w:rsid w:val="00842EE7"/>
    <w:rsid w:val="008449C4"/>
    <w:rsid w:val="008465E9"/>
    <w:rsid w:val="00847CCC"/>
    <w:rsid w:val="0085031F"/>
    <w:rsid w:val="00850AF7"/>
    <w:rsid w:val="00850C70"/>
    <w:rsid w:val="00850E61"/>
    <w:rsid w:val="00860601"/>
    <w:rsid w:val="00862894"/>
    <w:rsid w:val="00864A91"/>
    <w:rsid w:val="00870682"/>
    <w:rsid w:val="00871284"/>
    <w:rsid w:val="00871504"/>
    <w:rsid w:val="00872D6A"/>
    <w:rsid w:val="00874A9C"/>
    <w:rsid w:val="00875224"/>
    <w:rsid w:val="008756B2"/>
    <w:rsid w:val="00877055"/>
    <w:rsid w:val="0088003C"/>
    <w:rsid w:val="00882643"/>
    <w:rsid w:val="0088489F"/>
    <w:rsid w:val="008848CE"/>
    <w:rsid w:val="00884ECB"/>
    <w:rsid w:val="00885AEF"/>
    <w:rsid w:val="008873B6"/>
    <w:rsid w:val="008921AF"/>
    <w:rsid w:val="008935FB"/>
    <w:rsid w:val="00893638"/>
    <w:rsid w:val="0089367E"/>
    <w:rsid w:val="00893F42"/>
    <w:rsid w:val="00895AC4"/>
    <w:rsid w:val="00895EF7"/>
    <w:rsid w:val="008A04A7"/>
    <w:rsid w:val="008A15A5"/>
    <w:rsid w:val="008A4323"/>
    <w:rsid w:val="008A5670"/>
    <w:rsid w:val="008A7F10"/>
    <w:rsid w:val="008B19E5"/>
    <w:rsid w:val="008B1F3D"/>
    <w:rsid w:val="008B3381"/>
    <w:rsid w:val="008B48B5"/>
    <w:rsid w:val="008B59D1"/>
    <w:rsid w:val="008C009F"/>
    <w:rsid w:val="008C0A43"/>
    <w:rsid w:val="008C1998"/>
    <w:rsid w:val="008C1A42"/>
    <w:rsid w:val="008C38FF"/>
    <w:rsid w:val="008C4505"/>
    <w:rsid w:val="008C572F"/>
    <w:rsid w:val="008C5DF0"/>
    <w:rsid w:val="008C6818"/>
    <w:rsid w:val="008C6C84"/>
    <w:rsid w:val="008D0F1F"/>
    <w:rsid w:val="008D2CC6"/>
    <w:rsid w:val="008D2FC4"/>
    <w:rsid w:val="008D426C"/>
    <w:rsid w:val="008D4C45"/>
    <w:rsid w:val="008D53DC"/>
    <w:rsid w:val="008D735F"/>
    <w:rsid w:val="008E2DD1"/>
    <w:rsid w:val="008E2ED1"/>
    <w:rsid w:val="008E4CDF"/>
    <w:rsid w:val="008E66F5"/>
    <w:rsid w:val="008E76BA"/>
    <w:rsid w:val="008E77C0"/>
    <w:rsid w:val="008F000A"/>
    <w:rsid w:val="008F19F2"/>
    <w:rsid w:val="008F23FA"/>
    <w:rsid w:val="008F4259"/>
    <w:rsid w:val="008F53B2"/>
    <w:rsid w:val="0090137E"/>
    <w:rsid w:val="00902229"/>
    <w:rsid w:val="009028C0"/>
    <w:rsid w:val="00902928"/>
    <w:rsid w:val="00905621"/>
    <w:rsid w:val="009142AD"/>
    <w:rsid w:val="00915823"/>
    <w:rsid w:val="00915C4C"/>
    <w:rsid w:val="00915EE3"/>
    <w:rsid w:val="00917439"/>
    <w:rsid w:val="0091782F"/>
    <w:rsid w:val="00921B07"/>
    <w:rsid w:val="00921C92"/>
    <w:rsid w:val="0092575D"/>
    <w:rsid w:val="00925C1F"/>
    <w:rsid w:val="00931C70"/>
    <w:rsid w:val="00931F00"/>
    <w:rsid w:val="00934755"/>
    <w:rsid w:val="0093770F"/>
    <w:rsid w:val="00937ED2"/>
    <w:rsid w:val="00940730"/>
    <w:rsid w:val="00942EAC"/>
    <w:rsid w:val="00946F64"/>
    <w:rsid w:val="009504CC"/>
    <w:rsid w:val="00950B6D"/>
    <w:rsid w:val="00951F1D"/>
    <w:rsid w:val="00952410"/>
    <w:rsid w:val="00954BF7"/>
    <w:rsid w:val="00955703"/>
    <w:rsid w:val="00955A36"/>
    <w:rsid w:val="00956473"/>
    <w:rsid w:val="0095651B"/>
    <w:rsid w:val="009635B8"/>
    <w:rsid w:val="00963FA3"/>
    <w:rsid w:val="00964617"/>
    <w:rsid w:val="0096466C"/>
    <w:rsid w:val="00966FB0"/>
    <w:rsid w:val="0096722C"/>
    <w:rsid w:val="00973F27"/>
    <w:rsid w:val="0097464F"/>
    <w:rsid w:val="00976FAB"/>
    <w:rsid w:val="009809C6"/>
    <w:rsid w:val="00982075"/>
    <w:rsid w:val="009824F9"/>
    <w:rsid w:val="0098403A"/>
    <w:rsid w:val="0098427E"/>
    <w:rsid w:val="00987147"/>
    <w:rsid w:val="009931D3"/>
    <w:rsid w:val="00994D6E"/>
    <w:rsid w:val="009A1AAB"/>
    <w:rsid w:val="009A26C5"/>
    <w:rsid w:val="009A38C4"/>
    <w:rsid w:val="009A38E5"/>
    <w:rsid w:val="009A632D"/>
    <w:rsid w:val="009A6DAA"/>
    <w:rsid w:val="009B03F5"/>
    <w:rsid w:val="009B0A9D"/>
    <w:rsid w:val="009B21B4"/>
    <w:rsid w:val="009B2C78"/>
    <w:rsid w:val="009B2E8A"/>
    <w:rsid w:val="009B314F"/>
    <w:rsid w:val="009B3666"/>
    <w:rsid w:val="009B7977"/>
    <w:rsid w:val="009C0B03"/>
    <w:rsid w:val="009C0EE9"/>
    <w:rsid w:val="009C4032"/>
    <w:rsid w:val="009C5C7B"/>
    <w:rsid w:val="009C615B"/>
    <w:rsid w:val="009D09AF"/>
    <w:rsid w:val="009D0BA2"/>
    <w:rsid w:val="009D0D6D"/>
    <w:rsid w:val="009D2B1E"/>
    <w:rsid w:val="009D41B9"/>
    <w:rsid w:val="009D49B8"/>
    <w:rsid w:val="009D4B0C"/>
    <w:rsid w:val="009D7280"/>
    <w:rsid w:val="009D7837"/>
    <w:rsid w:val="009E0937"/>
    <w:rsid w:val="009E0AAE"/>
    <w:rsid w:val="009E1A02"/>
    <w:rsid w:val="009E2A3F"/>
    <w:rsid w:val="009E3BF5"/>
    <w:rsid w:val="009E5331"/>
    <w:rsid w:val="009E553D"/>
    <w:rsid w:val="009E6016"/>
    <w:rsid w:val="009E7391"/>
    <w:rsid w:val="009F1C46"/>
    <w:rsid w:val="009F20DE"/>
    <w:rsid w:val="009F7ECF"/>
    <w:rsid w:val="00A00489"/>
    <w:rsid w:val="00A00D00"/>
    <w:rsid w:val="00A00DDB"/>
    <w:rsid w:val="00A00E16"/>
    <w:rsid w:val="00A02492"/>
    <w:rsid w:val="00A03CAC"/>
    <w:rsid w:val="00A03CFB"/>
    <w:rsid w:val="00A0449E"/>
    <w:rsid w:val="00A05FAD"/>
    <w:rsid w:val="00A12B02"/>
    <w:rsid w:val="00A16374"/>
    <w:rsid w:val="00A16AE7"/>
    <w:rsid w:val="00A177DF"/>
    <w:rsid w:val="00A212A6"/>
    <w:rsid w:val="00A21647"/>
    <w:rsid w:val="00A23CFD"/>
    <w:rsid w:val="00A2401D"/>
    <w:rsid w:val="00A25101"/>
    <w:rsid w:val="00A268D7"/>
    <w:rsid w:val="00A2745F"/>
    <w:rsid w:val="00A274FD"/>
    <w:rsid w:val="00A35D7A"/>
    <w:rsid w:val="00A376B2"/>
    <w:rsid w:val="00A40F85"/>
    <w:rsid w:val="00A41373"/>
    <w:rsid w:val="00A4395D"/>
    <w:rsid w:val="00A44747"/>
    <w:rsid w:val="00A4570C"/>
    <w:rsid w:val="00A53FE8"/>
    <w:rsid w:val="00A5734F"/>
    <w:rsid w:val="00A5747E"/>
    <w:rsid w:val="00A6062C"/>
    <w:rsid w:val="00A62FEF"/>
    <w:rsid w:val="00A63B3C"/>
    <w:rsid w:val="00A64E61"/>
    <w:rsid w:val="00A65240"/>
    <w:rsid w:val="00A66347"/>
    <w:rsid w:val="00A71ECC"/>
    <w:rsid w:val="00A729B1"/>
    <w:rsid w:val="00A778E3"/>
    <w:rsid w:val="00A8064A"/>
    <w:rsid w:val="00A82F12"/>
    <w:rsid w:val="00A844B3"/>
    <w:rsid w:val="00A857F4"/>
    <w:rsid w:val="00A8660C"/>
    <w:rsid w:val="00A8690B"/>
    <w:rsid w:val="00A86DCC"/>
    <w:rsid w:val="00A872C2"/>
    <w:rsid w:val="00A9268B"/>
    <w:rsid w:val="00A9351D"/>
    <w:rsid w:val="00AA0B33"/>
    <w:rsid w:val="00AA1CFB"/>
    <w:rsid w:val="00AA275E"/>
    <w:rsid w:val="00AA3297"/>
    <w:rsid w:val="00AA356E"/>
    <w:rsid w:val="00AA58CD"/>
    <w:rsid w:val="00AA61D0"/>
    <w:rsid w:val="00AA7E52"/>
    <w:rsid w:val="00AB0119"/>
    <w:rsid w:val="00AB0677"/>
    <w:rsid w:val="00AB27C3"/>
    <w:rsid w:val="00AB4AE1"/>
    <w:rsid w:val="00AC1C43"/>
    <w:rsid w:val="00AC1F69"/>
    <w:rsid w:val="00AC2D47"/>
    <w:rsid w:val="00AC355B"/>
    <w:rsid w:val="00AC3F03"/>
    <w:rsid w:val="00AC4B0A"/>
    <w:rsid w:val="00AC54AE"/>
    <w:rsid w:val="00AC709A"/>
    <w:rsid w:val="00AD2475"/>
    <w:rsid w:val="00AD329C"/>
    <w:rsid w:val="00AD3C6C"/>
    <w:rsid w:val="00AD3CD7"/>
    <w:rsid w:val="00AD65CB"/>
    <w:rsid w:val="00AE04A0"/>
    <w:rsid w:val="00AE06FC"/>
    <w:rsid w:val="00AE0EFD"/>
    <w:rsid w:val="00AE12E1"/>
    <w:rsid w:val="00AE238A"/>
    <w:rsid w:val="00AE2B35"/>
    <w:rsid w:val="00AE4271"/>
    <w:rsid w:val="00AF0733"/>
    <w:rsid w:val="00AF1DBE"/>
    <w:rsid w:val="00AF2E9A"/>
    <w:rsid w:val="00AF2FC1"/>
    <w:rsid w:val="00AF43C9"/>
    <w:rsid w:val="00AF5281"/>
    <w:rsid w:val="00B00596"/>
    <w:rsid w:val="00B00DCC"/>
    <w:rsid w:val="00B01036"/>
    <w:rsid w:val="00B01712"/>
    <w:rsid w:val="00B01D6F"/>
    <w:rsid w:val="00B0231B"/>
    <w:rsid w:val="00B0572F"/>
    <w:rsid w:val="00B0627E"/>
    <w:rsid w:val="00B06EBA"/>
    <w:rsid w:val="00B07278"/>
    <w:rsid w:val="00B07715"/>
    <w:rsid w:val="00B07A4B"/>
    <w:rsid w:val="00B11532"/>
    <w:rsid w:val="00B12415"/>
    <w:rsid w:val="00B13203"/>
    <w:rsid w:val="00B22F2F"/>
    <w:rsid w:val="00B23FE5"/>
    <w:rsid w:val="00B240AE"/>
    <w:rsid w:val="00B27DEB"/>
    <w:rsid w:val="00B3007D"/>
    <w:rsid w:val="00B325BB"/>
    <w:rsid w:val="00B325DF"/>
    <w:rsid w:val="00B337BA"/>
    <w:rsid w:val="00B40604"/>
    <w:rsid w:val="00B40674"/>
    <w:rsid w:val="00B41023"/>
    <w:rsid w:val="00B41654"/>
    <w:rsid w:val="00B42D34"/>
    <w:rsid w:val="00B43D9D"/>
    <w:rsid w:val="00B447D5"/>
    <w:rsid w:val="00B472B4"/>
    <w:rsid w:val="00B52D19"/>
    <w:rsid w:val="00B5344E"/>
    <w:rsid w:val="00B5372B"/>
    <w:rsid w:val="00B56956"/>
    <w:rsid w:val="00B615E0"/>
    <w:rsid w:val="00B65CD7"/>
    <w:rsid w:val="00B666E5"/>
    <w:rsid w:val="00B6708D"/>
    <w:rsid w:val="00B702E2"/>
    <w:rsid w:val="00B718EB"/>
    <w:rsid w:val="00B71D0F"/>
    <w:rsid w:val="00B7477E"/>
    <w:rsid w:val="00B748FB"/>
    <w:rsid w:val="00B74C2E"/>
    <w:rsid w:val="00B765C9"/>
    <w:rsid w:val="00B76BDE"/>
    <w:rsid w:val="00B81E66"/>
    <w:rsid w:val="00B82742"/>
    <w:rsid w:val="00B82B33"/>
    <w:rsid w:val="00B857C5"/>
    <w:rsid w:val="00B85E4D"/>
    <w:rsid w:val="00B8639F"/>
    <w:rsid w:val="00B9052F"/>
    <w:rsid w:val="00B922DB"/>
    <w:rsid w:val="00B9611F"/>
    <w:rsid w:val="00BA0F57"/>
    <w:rsid w:val="00BA0FF2"/>
    <w:rsid w:val="00BA1322"/>
    <w:rsid w:val="00BA2342"/>
    <w:rsid w:val="00BA6C15"/>
    <w:rsid w:val="00BA7BCF"/>
    <w:rsid w:val="00BB0410"/>
    <w:rsid w:val="00BB1E1C"/>
    <w:rsid w:val="00BB27B3"/>
    <w:rsid w:val="00BB347A"/>
    <w:rsid w:val="00BB3FB3"/>
    <w:rsid w:val="00BB470B"/>
    <w:rsid w:val="00BB4B34"/>
    <w:rsid w:val="00BB5ABF"/>
    <w:rsid w:val="00BB6EC1"/>
    <w:rsid w:val="00BB72E6"/>
    <w:rsid w:val="00BB79C5"/>
    <w:rsid w:val="00BC0432"/>
    <w:rsid w:val="00BC10C0"/>
    <w:rsid w:val="00BC1AD8"/>
    <w:rsid w:val="00BC1E6C"/>
    <w:rsid w:val="00BC2965"/>
    <w:rsid w:val="00BC2B65"/>
    <w:rsid w:val="00BC5294"/>
    <w:rsid w:val="00BD33AA"/>
    <w:rsid w:val="00BD4929"/>
    <w:rsid w:val="00BD4E4F"/>
    <w:rsid w:val="00BD52D2"/>
    <w:rsid w:val="00BD5987"/>
    <w:rsid w:val="00BD6D36"/>
    <w:rsid w:val="00BD7C12"/>
    <w:rsid w:val="00BE51E0"/>
    <w:rsid w:val="00BE6E91"/>
    <w:rsid w:val="00BF21DE"/>
    <w:rsid w:val="00BF3E55"/>
    <w:rsid w:val="00BF4D7B"/>
    <w:rsid w:val="00BF5157"/>
    <w:rsid w:val="00BF757D"/>
    <w:rsid w:val="00C00C4A"/>
    <w:rsid w:val="00C02A88"/>
    <w:rsid w:val="00C04AB6"/>
    <w:rsid w:val="00C059CF"/>
    <w:rsid w:val="00C06176"/>
    <w:rsid w:val="00C10371"/>
    <w:rsid w:val="00C1375E"/>
    <w:rsid w:val="00C142A4"/>
    <w:rsid w:val="00C147D4"/>
    <w:rsid w:val="00C16FC7"/>
    <w:rsid w:val="00C202AB"/>
    <w:rsid w:val="00C2156F"/>
    <w:rsid w:val="00C226B8"/>
    <w:rsid w:val="00C248E1"/>
    <w:rsid w:val="00C30CFB"/>
    <w:rsid w:val="00C3355A"/>
    <w:rsid w:val="00C34B53"/>
    <w:rsid w:val="00C36195"/>
    <w:rsid w:val="00C36280"/>
    <w:rsid w:val="00C37647"/>
    <w:rsid w:val="00C40313"/>
    <w:rsid w:val="00C44023"/>
    <w:rsid w:val="00C46449"/>
    <w:rsid w:val="00C47102"/>
    <w:rsid w:val="00C47AFA"/>
    <w:rsid w:val="00C50977"/>
    <w:rsid w:val="00C50B3F"/>
    <w:rsid w:val="00C55EB1"/>
    <w:rsid w:val="00C55F7C"/>
    <w:rsid w:val="00C572A8"/>
    <w:rsid w:val="00C6089A"/>
    <w:rsid w:val="00C619A4"/>
    <w:rsid w:val="00C65DC6"/>
    <w:rsid w:val="00C65DF0"/>
    <w:rsid w:val="00C664CF"/>
    <w:rsid w:val="00C700AF"/>
    <w:rsid w:val="00C70208"/>
    <w:rsid w:val="00C70212"/>
    <w:rsid w:val="00C702FC"/>
    <w:rsid w:val="00C7077C"/>
    <w:rsid w:val="00C71BE5"/>
    <w:rsid w:val="00C726F9"/>
    <w:rsid w:val="00C802C6"/>
    <w:rsid w:val="00C807A4"/>
    <w:rsid w:val="00C811C9"/>
    <w:rsid w:val="00C81ABB"/>
    <w:rsid w:val="00C8543D"/>
    <w:rsid w:val="00C85F5C"/>
    <w:rsid w:val="00C860E6"/>
    <w:rsid w:val="00C8721A"/>
    <w:rsid w:val="00C91017"/>
    <w:rsid w:val="00C91DA2"/>
    <w:rsid w:val="00C92185"/>
    <w:rsid w:val="00C92296"/>
    <w:rsid w:val="00C92456"/>
    <w:rsid w:val="00C930D8"/>
    <w:rsid w:val="00C93A3B"/>
    <w:rsid w:val="00C97679"/>
    <w:rsid w:val="00CA18FC"/>
    <w:rsid w:val="00CA6659"/>
    <w:rsid w:val="00CB18F3"/>
    <w:rsid w:val="00CB2CF0"/>
    <w:rsid w:val="00CB4581"/>
    <w:rsid w:val="00CC248B"/>
    <w:rsid w:val="00CC3DF2"/>
    <w:rsid w:val="00CD01BE"/>
    <w:rsid w:val="00CD0789"/>
    <w:rsid w:val="00CD17CF"/>
    <w:rsid w:val="00CD47DE"/>
    <w:rsid w:val="00CD55D7"/>
    <w:rsid w:val="00CD74F0"/>
    <w:rsid w:val="00CE14E6"/>
    <w:rsid w:val="00CE3530"/>
    <w:rsid w:val="00CE374A"/>
    <w:rsid w:val="00CE581A"/>
    <w:rsid w:val="00CE58E2"/>
    <w:rsid w:val="00CE5927"/>
    <w:rsid w:val="00CE5A35"/>
    <w:rsid w:val="00CE757E"/>
    <w:rsid w:val="00CF05BC"/>
    <w:rsid w:val="00CF2CA0"/>
    <w:rsid w:val="00CF5A0F"/>
    <w:rsid w:val="00D00622"/>
    <w:rsid w:val="00D01180"/>
    <w:rsid w:val="00D0769E"/>
    <w:rsid w:val="00D11878"/>
    <w:rsid w:val="00D14873"/>
    <w:rsid w:val="00D15053"/>
    <w:rsid w:val="00D15760"/>
    <w:rsid w:val="00D16201"/>
    <w:rsid w:val="00D16F0A"/>
    <w:rsid w:val="00D174E1"/>
    <w:rsid w:val="00D20C04"/>
    <w:rsid w:val="00D23783"/>
    <w:rsid w:val="00D25576"/>
    <w:rsid w:val="00D2682F"/>
    <w:rsid w:val="00D309B8"/>
    <w:rsid w:val="00D30C8E"/>
    <w:rsid w:val="00D34402"/>
    <w:rsid w:val="00D40348"/>
    <w:rsid w:val="00D43278"/>
    <w:rsid w:val="00D47842"/>
    <w:rsid w:val="00D51464"/>
    <w:rsid w:val="00D539D8"/>
    <w:rsid w:val="00D56433"/>
    <w:rsid w:val="00D61DDD"/>
    <w:rsid w:val="00D62E18"/>
    <w:rsid w:val="00D63026"/>
    <w:rsid w:val="00D67311"/>
    <w:rsid w:val="00D71B3B"/>
    <w:rsid w:val="00D72C52"/>
    <w:rsid w:val="00D72E98"/>
    <w:rsid w:val="00D73BC0"/>
    <w:rsid w:val="00D73E56"/>
    <w:rsid w:val="00D74257"/>
    <w:rsid w:val="00D75F88"/>
    <w:rsid w:val="00D76D0A"/>
    <w:rsid w:val="00D76F5A"/>
    <w:rsid w:val="00D8167B"/>
    <w:rsid w:val="00D817C9"/>
    <w:rsid w:val="00D81D10"/>
    <w:rsid w:val="00D85079"/>
    <w:rsid w:val="00D87746"/>
    <w:rsid w:val="00D914F8"/>
    <w:rsid w:val="00D9233D"/>
    <w:rsid w:val="00D932B2"/>
    <w:rsid w:val="00D97F7F"/>
    <w:rsid w:val="00DA28E6"/>
    <w:rsid w:val="00DA3D70"/>
    <w:rsid w:val="00DA4BD5"/>
    <w:rsid w:val="00DA5FED"/>
    <w:rsid w:val="00DA6264"/>
    <w:rsid w:val="00DB0945"/>
    <w:rsid w:val="00DB0E93"/>
    <w:rsid w:val="00DB5581"/>
    <w:rsid w:val="00DB61FD"/>
    <w:rsid w:val="00DB6216"/>
    <w:rsid w:val="00DC33F4"/>
    <w:rsid w:val="00DC54BE"/>
    <w:rsid w:val="00DC6693"/>
    <w:rsid w:val="00DD0A7A"/>
    <w:rsid w:val="00DD4400"/>
    <w:rsid w:val="00DD7BDA"/>
    <w:rsid w:val="00DE2827"/>
    <w:rsid w:val="00DE2EEC"/>
    <w:rsid w:val="00DE4345"/>
    <w:rsid w:val="00DE7B93"/>
    <w:rsid w:val="00DF1512"/>
    <w:rsid w:val="00DF208F"/>
    <w:rsid w:val="00DF49BD"/>
    <w:rsid w:val="00DF699F"/>
    <w:rsid w:val="00DF7075"/>
    <w:rsid w:val="00DF77F1"/>
    <w:rsid w:val="00E01F18"/>
    <w:rsid w:val="00E02487"/>
    <w:rsid w:val="00E02E31"/>
    <w:rsid w:val="00E050CC"/>
    <w:rsid w:val="00E05C15"/>
    <w:rsid w:val="00E07A11"/>
    <w:rsid w:val="00E1192F"/>
    <w:rsid w:val="00E11952"/>
    <w:rsid w:val="00E12AB5"/>
    <w:rsid w:val="00E13841"/>
    <w:rsid w:val="00E170F6"/>
    <w:rsid w:val="00E17471"/>
    <w:rsid w:val="00E20A70"/>
    <w:rsid w:val="00E2326E"/>
    <w:rsid w:val="00E24EC8"/>
    <w:rsid w:val="00E25D26"/>
    <w:rsid w:val="00E26EF1"/>
    <w:rsid w:val="00E27F63"/>
    <w:rsid w:val="00E32D0E"/>
    <w:rsid w:val="00E331A0"/>
    <w:rsid w:val="00E3796B"/>
    <w:rsid w:val="00E404B2"/>
    <w:rsid w:val="00E427B2"/>
    <w:rsid w:val="00E42DE5"/>
    <w:rsid w:val="00E4322D"/>
    <w:rsid w:val="00E502AF"/>
    <w:rsid w:val="00E50A7F"/>
    <w:rsid w:val="00E519DF"/>
    <w:rsid w:val="00E55646"/>
    <w:rsid w:val="00E56564"/>
    <w:rsid w:val="00E570CE"/>
    <w:rsid w:val="00E616E1"/>
    <w:rsid w:val="00E61946"/>
    <w:rsid w:val="00E6265D"/>
    <w:rsid w:val="00E666D5"/>
    <w:rsid w:val="00E6775A"/>
    <w:rsid w:val="00E679EE"/>
    <w:rsid w:val="00E7190E"/>
    <w:rsid w:val="00E7544B"/>
    <w:rsid w:val="00E75796"/>
    <w:rsid w:val="00E7645D"/>
    <w:rsid w:val="00E76A06"/>
    <w:rsid w:val="00E76FD1"/>
    <w:rsid w:val="00E81805"/>
    <w:rsid w:val="00E831CE"/>
    <w:rsid w:val="00E85C53"/>
    <w:rsid w:val="00E87300"/>
    <w:rsid w:val="00E908FF"/>
    <w:rsid w:val="00E917BA"/>
    <w:rsid w:val="00E93103"/>
    <w:rsid w:val="00E9510B"/>
    <w:rsid w:val="00EA157A"/>
    <w:rsid w:val="00EA25A4"/>
    <w:rsid w:val="00EA270B"/>
    <w:rsid w:val="00EA4A08"/>
    <w:rsid w:val="00EA5F2A"/>
    <w:rsid w:val="00EB02EF"/>
    <w:rsid w:val="00EB31A6"/>
    <w:rsid w:val="00EB7C60"/>
    <w:rsid w:val="00EC2205"/>
    <w:rsid w:val="00EC3CAC"/>
    <w:rsid w:val="00EC40FD"/>
    <w:rsid w:val="00EC4AA3"/>
    <w:rsid w:val="00EC4ABD"/>
    <w:rsid w:val="00ED042D"/>
    <w:rsid w:val="00ED3BCF"/>
    <w:rsid w:val="00ED431E"/>
    <w:rsid w:val="00ED445A"/>
    <w:rsid w:val="00ED7876"/>
    <w:rsid w:val="00EE1E3F"/>
    <w:rsid w:val="00EE3388"/>
    <w:rsid w:val="00EE6B0B"/>
    <w:rsid w:val="00EF066A"/>
    <w:rsid w:val="00EF0828"/>
    <w:rsid w:val="00EF0DA1"/>
    <w:rsid w:val="00EF1957"/>
    <w:rsid w:val="00EF2FFF"/>
    <w:rsid w:val="00EF548C"/>
    <w:rsid w:val="00EF54B2"/>
    <w:rsid w:val="00F00A4A"/>
    <w:rsid w:val="00F03D69"/>
    <w:rsid w:val="00F04B99"/>
    <w:rsid w:val="00F05850"/>
    <w:rsid w:val="00F05A45"/>
    <w:rsid w:val="00F07800"/>
    <w:rsid w:val="00F110C2"/>
    <w:rsid w:val="00F1521E"/>
    <w:rsid w:val="00F1593A"/>
    <w:rsid w:val="00F17992"/>
    <w:rsid w:val="00F21F19"/>
    <w:rsid w:val="00F233DB"/>
    <w:rsid w:val="00F23A76"/>
    <w:rsid w:val="00F24A26"/>
    <w:rsid w:val="00F2551E"/>
    <w:rsid w:val="00F25541"/>
    <w:rsid w:val="00F264DE"/>
    <w:rsid w:val="00F2676A"/>
    <w:rsid w:val="00F27D20"/>
    <w:rsid w:val="00F3244D"/>
    <w:rsid w:val="00F34C80"/>
    <w:rsid w:val="00F400A7"/>
    <w:rsid w:val="00F40BB3"/>
    <w:rsid w:val="00F40BEB"/>
    <w:rsid w:val="00F50136"/>
    <w:rsid w:val="00F51071"/>
    <w:rsid w:val="00F52615"/>
    <w:rsid w:val="00F52DAC"/>
    <w:rsid w:val="00F55B2F"/>
    <w:rsid w:val="00F55EFF"/>
    <w:rsid w:val="00F564D3"/>
    <w:rsid w:val="00F569FB"/>
    <w:rsid w:val="00F61E53"/>
    <w:rsid w:val="00F61FC8"/>
    <w:rsid w:val="00F640D3"/>
    <w:rsid w:val="00F64BBC"/>
    <w:rsid w:val="00F675A7"/>
    <w:rsid w:val="00F67C52"/>
    <w:rsid w:val="00F720E6"/>
    <w:rsid w:val="00F726C7"/>
    <w:rsid w:val="00F72769"/>
    <w:rsid w:val="00F770A1"/>
    <w:rsid w:val="00F8003F"/>
    <w:rsid w:val="00F829B5"/>
    <w:rsid w:val="00F82ADE"/>
    <w:rsid w:val="00F84439"/>
    <w:rsid w:val="00F84A8C"/>
    <w:rsid w:val="00F85FB0"/>
    <w:rsid w:val="00F86EEA"/>
    <w:rsid w:val="00F87316"/>
    <w:rsid w:val="00F92F9F"/>
    <w:rsid w:val="00F9694C"/>
    <w:rsid w:val="00F9769F"/>
    <w:rsid w:val="00F97862"/>
    <w:rsid w:val="00FA0549"/>
    <w:rsid w:val="00FA20DE"/>
    <w:rsid w:val="00FA2192"/>
    <w:rsid w:val="00FA2765"/>
    <w:rsid w:val="00FA3394"/>
    <w:rsid w:val="00FA60D7"/>
    <w:rsid w:val="00FA7694"/>
    <w:rsid w:val="00FB2A2F"/>
    <w:rsid w:val="00FB330A"/>
    <w:rsid w:val="00FB381D"/>
    <w:rsid w:val="00FB3EF4"/>
    <w:rsid w:val="00FB767F"/>
    <w:rsid w:val="00FB7E2C"/>
    <w:rsid w:val="00FC0EEB"/>
    <w:rsid w:val="00FC39BA"/>
    <w:rsid w:val="00FC4DCC"/>
    <w:rsid w:val="00FC5C6F"/>
    <w:rsid w:val="00FD0F93"/>
    <w:rsid w:val="00FD17C6"/>
    <w:rsid w:val="00FD1ED1"/>
    <w:rsid w:val="00FD22A6"/>
    <w:rsid w:val="00FD4AE8"/>
    <w:rsid w:val="00FD531E"/>
    <w:rsid w:val="00FD7977"/>
    <w:rsid w:val="00FE351A"/>
    <w:rsid w:val="00FE4BC1"/>
    <w:rsid w:val="00FE4F1A"/>
    <w:rsid w:val="00FE71E3"/>
    <w:rsid w:val="00FF2571"/>
    <w:rsid w:val="00FF304B"/>
    <w:rsid w:val="00FF393A"/>
    <w:rsid w:val="00FF586F"/>
    <w:rsid w:val="00FF62BB"/>
    <w:rsid w:val="00FF6493"/>
    <w:rsid w:val="00FF6B69"/>
    <w:rsid w:val="00FF7764"/>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83297B"/>
  <w15:docId w15:val="{EAC70046-4BA6-49C8-BCE5-A58C1AF7F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61"/>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4C2"/>
  </w:style>
  <w:style w:type="paragraph" w:styleId="Cabealho1">
    <w:name w:val="heading 1"/>
    <w:aliases w:val="Heading 11,Heading 11 Car,Titre 11,An_Über 1,TITRE 1 + Droite :  8,5 cm,Avant : 25 pt,Après : 12 pt,Haut: (Simp...,Chapitre,Chapitre1,Chapitre2,Chapitre3,Chapitre4,Chapitre5,Chapitre6,Chapitre7,Chapitre11,Chapitre21,Chapitre31,Chapitre41, 1"/>
    <w:basedOn w:val="Normal"/>
    <w:next w:val="Normal"/>
    <w:link w:val="Cabealho1Carter"/>
    <w:qFormat/>
    <w:rsid w:val="00175A74"/>
    <w:pPr>
      <w:keepNext/>
      <w:keepLines/>
      <w:numPr>
        <w:numId w:val="1"/>
      </w:numPr>
      <w:spacing w:before="480" w:after="0" w:line="276" w:lineRule="auto"/>
      <w:outlineLvl w:val="0"/>
    </w:pPr>
    <w:rPr>
      <w:rFonts w:ascii="Times New Roman" w:hAnsi="Times New Roman" w:cs="Times New Roman"/>
      <w:b/>
      <w:sz w:val="28"/>
      <w:szCs w:val="28"/>
    </w:rPr>
  </w:style>
  <w:style w:type="paragraph" w:styleId="Cabealho2">
    <w:name w:val="heading 2"/>
    <w:aliases w:val="STitre 2,an_Über 2,Titre secondaire (2),sous-chapitre,Chpt,Tend_Überschrift 2,Titre 2 tamarins,Titre Article,Titre 22,Kiyombo T2,Paranum,alec2,Reset numbering,Major,Heading 2 Char,Chapitre 2,an,(1.1),Terminal Emile 2,Heading 2,Titolo 2,H2"/>
    <w:basedOn w:val="Normal"/>
    <w:next w:val="Normal"/>
    <w:link w:val="Cabealho2Carter"/>
    <w:unhideWhenUsed/>
    <w:qFormat/>
    <w:rsid w:val="00175A74"/>
    <w:pPr>
      <w:keepNext/>
      <w:spacing w:before="240" w:after="240" w:line="240" w:lineRule="auto"/>
      <w:jc w:val="both"/>
      <w:outlineLvl w:val="1"/>
    </w:pPr>
    <w:rPr>
      <w:rFonts w:ascii="Times New Roman" w:eastAsia="Calibri" w:hAnsi="Times New Roman" w:cs="Times New Roman"/>
      <w:b/>
      <w:sz w:val="24"/>
      <w:szCs w:val="24"/>
      <w:lang w:eastAsia="fr-FR"/>
    </w:rPr>
  </w:style>
  <w:style w:type="paragraph" w:styleId="Cabealho3">
    <w:name w:val="heading 3"/>
    <w:aliases w:val="Chapitre 3,Centered, Centered,Section heading level 1,retrait2,2.2.3 air,Titre 3-2,Titolo 3,Heading 3 (BM revised),centered"/>
    <w:basedOn w:val="Normal"/>
    <w:next w:val="Normal"/>
    <w:link w:val="Cabealho3Carter"/>
    <w:autoRedefine/>
    <w:unhideWhenUsed/>
    <w:qFormat/>
    <w:rsid w:val="00E17471"/>
    <w:pPr>
      <w:keepNext/>
      <w:tabs>
        <w:tab w:val="left" w:pos="851"/>
      </w:tabs>
      <w:spacing w:before="120" w:after="120" w:line="240" w:lineRule="auto"/>
      <w:ind w:left="1560"/>
      <w:jc w:val="both"/>
      <w:outlineLvl w:val="2"/>
    </w:pPr>
    <w:rPr>
      <w:rFonts w:ascii="Times New Roman" w:eastAsia="Calibri" w:hAnsi="Times New Roman" w:cs="Times New Roman"/>
      <w:b/>
      <w:bCs/>
      <w:sz w:val="24"/>
      <w:szCs w:val="24"/>
      <w:lang w:eastAsia="fr-FR"/>
    </w:rPr>
  </w:style>
  <w:style w:type="paragraph" w:styleId="Cabealho4">
    <w:name w:val="heading 4"/>
    <w:aliases w:val="Centred,Sub-Clause Sub-paragraph, Sub-Clause Sub-paragraph"/>
    <w:basedOn w:val="Normal"/>
    <w:next w:val="Normal"/>
    <w:link w:val="Cabealho4Carter"/>
    <w:autoRedefine/>
    <w:uiPriority w:val="9"/>
    <w:unhideWhenUsed/>
    <w:qFormat/>
    <w:rsid w:val="00175A74"/>
    <w:pPr>
      <w:keepNext/>
      <w:keepLines/>
      <w:spacing w:before="40" w:after="0"/>
      <w:ind w:left="1416"/>
      <w:outlineLvl w:val="3"/>
    </w:pPr>
    <w:rPr>
      <w:rFonts w:ascii="Times New Roman" w:eastAsia="Calibri" w:hAnsi="Times New Roman" w:cs="Times New Roman"/>
      <w:b/>
      <w:i/>
      <w:iCs/>
      <w:sz w:val="24"/>
      <w:szCs w:val="24"/>
    </w:rPr>
  </w:style>
  <w:style w:type="paragraph" w:styleId="Cabealho5">
    <w:name w:val="heading 5"/>
    <w:aliases w:val="Side, Side,2.2.3.2"/>
    <w:basedOn w:val="Normal"/>
    <w:next w:val="Normal"/>
    <w:link w:val="Cabealho5Carter"/>
    <w:autoRedefine/>
    <w:unhideWhenUsed/>
    <w:qFormat/>
    <w:rsid w:val="00A872C2"/>
    <w:pPr>
      <w:numPr>
        <w:ilvl w:val="3"/>
        <w:numId w:val="41"/>
      </w:numPr>
      <w:spacing w:before="240" w:after="60" w:line="240" w:lineRule="auto"/>
      <w:jc w:val="both"/>
      <w:outlineLvl w:val="4"/>
    </w:pPr>
    <w:rPr>
      <w:rFonts w:ascii="Times New Roman" w:eastAsia="Calibri" w:hAnsi="Times New Roman" w:cs="Times New Roman"/>
      <w:bCs/>
      <w:sz w:val="24"/>
      <w:szCs w:val="24"/>
    </w:rPr>
  </w:style>
  <w:style w:type="paragraph" w:styleId="Cabealho6">
    <w:name w:val="heading 6"/>
    <w:basedOn w:val="Normal"/>
    <w:next w:val="Normal"/>
    <w:link w:val="Cabealho6Carter"/>
    <w:unhideWhenUsed/>
    <w:qFormat/>
    <w:rsid w:val="00175A74"/>
    <w:pPr>
      <w:keepNext/>
      <w:keepLines/>
      <w:spacing w:before="40" w:after="0"/>
      <w:outlineLvl w:val="5"/>
    </w:pPr>
    <w:rPr>
      <w:rFonts w:ascii="Cambria" w:eastAsia="Times New Roman" w:hAnsi="Cambria" w:cs="Times New Roman"/>
      <w:i/>
      <w:iCs/>
      <w:color w:val="243F60"/>
    </w:rPr>
  </w:style>
  <w:style w:type="paragraph" w:styleId="Cabealho7">
    <w:name w:val="heading 7"/>
    <w:basedOn w:val="Normal"/>
    <w:next w:val="Normal"/>
    <w:link w:val="Cabealho7Carter"/>
    <w:unhideWhenUsed/>
    <w:qFormat/>
    <w:rsid w:val="007E05D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abealho8">
    <w:name w:val="heading 8"/>
    <w:basedOn w:val="Normal"/>
    <w:next w:val="Normal"/>
    <w:link w:val="Cabealho8Carter"/>
    <w:unhideWhenUsed/>
    <w:qFormat/>
    <w:rsid w:val="00C92185"/>
    <w:pPr>
      <w:keepNext/>
      <w:keepLines/>
      <w:spacing w:before="200" w:after="0" w:line="240" w:lineRule="auto"/>
      <w:outlineLvl w:val="7"/>
    </w:pPr>
    <w:rPr>
      <w:rFonts w:ascii="Cambria" w:eastAsia="Times New Roman" w:hAnsi="Cambria" w:cs="Times New Roman"/>
      <w:color w:val="404040"/>
      <w:sz w:val="20"/>
      <w:szCs w:val="20"/>
      <w:lang w:eastAsia="fr-FR"/>
    </w:rPr>
  </w:style>
  <w:style w:type="paragraph" w:styleId="Cabealho9">
    <w:name w:val="heading 9"/>
    <w:aliases w:val="Heading 9-paranum"/>
    <w:basedOn w:val="Normal"/>
    <w:next w:val="Normal"/>
    <w:link w:val="Cabealho9Carter"/>
    <w:unhideWhenUsed/>
    <w:qFormat/>
    <w:rsid w:val="00C92185"/>
    <w:pPr>
      <w:keepNext/>
      <w:keepLines/>
      <w:spacing w:before="200" w:after="0" w:line="240" w:lineRule="auto"/>
      <w:outlineLvl w:val="8"/>
    </w:pPr>
    <w:rPr>
      <w:rFonts w:ascii="Cambria" w:eastAsia="Times New Roman" w:hAnsi="Cambria" w:cs="Times New Roman"/>
      <w:i/>
      <w:iCs/>
      <w:color w:val="404040"/>
      <w:sz w:val="20"/>
      <w:szCs w:val="20"/>
      <w:lang w:eastAsia="fr-FR"/>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
    <w:name w:val="Cabeçalho 1 Caráter"/>
    <w:aliases w:val="Heading 11 Caráter,Heading 11 Car Caráter,Titre 11 Caráter,An_Über 1 Caráter,TITRE 1 + Droite :  8 Caráter,5 cm Caráter,Avant : 25 pt Caráter,Après : 12 pt Caráter,Haut: (Simp... Caráter,Chapitre Caráter,Chapitre1 Caráter, 1 Caráter"/>
    <w:basedOn w:val="Tipodeletrapredefinidodopargrafo"/>
    <w:link w:val="Cabealho1"/>
    <w:rsid w:val="00175A74"/>
    <w:rPr>
      <w:rFonts w:ascii="Times New Roman" w:hAnsi="Times New Roman" w:cs="Times New Roman"/>
      <w:b/>
      <w:sz w:val="28"/>
      <w:szCs w:val="28"/>
    </w:rPr>
  </w:style>
  <w:style w:type="character" w:customStyle="1" w:styleId="Cabealho2Carter">
    <w:name w:val="Cabeçalho 2 Caráter"/>
    <w:aliases w:val="STitre 2 Caráter,an_Über 2 Caráter,Titre secondaire (2) Caráter,sous-chapitre Caráter,Chpt Caráter,Tend_Überschrift 2 Caráter,Titre 2 tamarins Caráter,Titre Article Caráter,Titre 22 Caráter,Kiyombo T2 Caráter,Paranum Caráter"/>
    <w:basedOn w:val="Tipodeletrapredefinidodopargrafo"/>
    <w:link w:val="Cabealho2"/>
    <w:rsid w:val="00175A74"/>
    <w:rPr>
      <w:rFonts w:ascii="Times New Roman" w:eastAsia="Calibri" w:hAnsi="Times New Roman" w:cs="Times New Roman"/>
      <w:b/>
      <w:sz w:val="24"/>
      <w:szCs w:val="24"/>
      <w:lang w:eastAsia="fr-FR"/>
    </w:rPr>
  </w:style>
  <w:style w:type="character" w:customStyle="1" w:styleId="Cabealho3Carter">
    <w:name w:val="Cabeçalho 3 Caráter"/>
    <w:aliases w:val="Chapitre 3 Caráter,Centered Caráter, Centered Caráter,Section heading level 1 Caráter,retrait2 Caráter,2.2.3 air Caráter,Titre 3-2 Caráter,Titolo 3 Caráter,Heading 3 (BM revised) Caráter,centered Caráter"/>
    <w:basedOn w:val="Tipodeletrapredefinidodopargrafo"/>
    <w:link w:val="Cabealho3"/>
    <w:rsid w:val="00E17471"/>
    <w:rPr>
      <w:rFonts w:ascii="Times New Roman" w:eastAsia="Calibri" w:hAnsi="Times New Roman" w:cs="Times New Roman"/>
      <w:b/>
      <w:bCs/>
      <w:sz w:val="24"/>
      <w:szCs w:val="24"/>
      <w:lang w:eastAsia="fr-FR"/>
    </w:rPr>
  </w:style>
  <w:style w:type="character" w:customStyle="1" w:styleId="Cabealho4Carter">
    <w:name w:val="Cabeçalho 4 Caráter"/>
    <w:aliases w:val="Centred Caráter,Sub-Clause Sub-paragraph Caráter, Sub-Clause Sub-paragraph Caráter"/>
    <w:basedOn w:val="Tipodeletrapredefinidodopargrafo"/>
    <w:link w:val="Cabealho4"/>
    <w:uiPriority w:val="9"/>
    <w:rsid w:val="00175A74"/>
    <w:rPr>
      <w:rFonts w:ascii="Times New Roman" w:eastAsia="Calibri" w:hAnsi="Times New Roman" w:cs="Times New Roman"/>
      <w:b/>
      <w:i/>
      <w:iCs/>
      <w:sz w:val="24"/>
      <w:szCs w:val="24"/>
    </w:rPr>
  </w:style>
  <w:style w:type="character" w:customStyle="1" w:styleId="Cabealho5Carter">
    <w:name w:val="Cabeçalho 5 Caráter"/>
    <w:aliases w:val="Side Caráter, Side Caráter,2.2.3.2 Caráter"/>
    <w:basedOn w:val="Tipodeletrapredefinidodopargrafo"/>
    <w:link w:val="Cabealho5"/>
    <w:rsid w:val="00A872C2"/>
    <w:rPr>
      <w:rFonts w:ascii="Times New Roman" w:eastAsia="Calibri" w:hAnsi="Times New Roman" w:cs="Times New Roman"/>
      <w:bCs/>
      <w:sz w:val="24"/>
      <w:szCs w:val="24"/>
    </w:rPr>
  </w:style>
  <w:style w:type="character" w:customStyle="1" w:styleId="Cabealho6Carter">
    <w:name w:val="Cabeçalho 6 Caráter"/>
    <w:basedOn w:val="Tipodeletrapredefinidodopargrafo"/>
    <w:link w:val="Cabealho6"/>
    <w:rsid w:val="00175A74"/>
    <w:rPr>
      <w:rFonts w:ascii="Cambria" w:eastAsia="Times New Roman" w:hAnsi="Cambria" w:cs="Times New Roman"/>
      <w:i/>
      <w:iCs/>
      <w:color w:val="243F60"/>
    </w:rPr>
  </w:style>
  <w:style w:type="paragraph" w:styleId="PargrafodaLista">
    <w:name w:val="List Paragraph"/>
    <w:aliases w:val="Paragraphe  revu,Bullets,Bullet L1,References,Liste 1,Numbered List Paragraph,ReferencesCxSpLast,List Paragraph (numbered (a)),List Paragraph nowy,figure,List Paragraph,Colorful List - Accent 11,I..1,Puces,Paragraphe de liste1,itens"/>
    <w:basedOn w:val="Normal"/>
    <w:link w:val="PargrafodaListaCarter"/>
    <w:uiPriority w:val="34"/>
    <w:qFormat/>
    <w:rsid w:val="00175A74"/>
    <w:pPr>
      <w:spacing w:after="200" w:line="276" w:lineRule="auto"/>
      <w:ind w:left="720"/>
      <w:contextualSpacing/>
    </w:pPr>
    <w:rPr>
      <w:rFonts w:ascii="Calibri" w:eastAsia="Calibri" w:hAnsi="Calibri" w:cs="Times New Roman"/>
      <w:sz w:val="20"/>
      <w:szCs w:val="20"/>
    </w:rPr>
  </w:style>
  <w:style w:type="character" w:customStyle="1" w:styleId="PargrafodaListaCarter">
    <w:name w:val="Parágrafo da Lista Caráter"/>
    <w:aliases w:val="Paragraphe  revu Caráter,Bullets Caráter,Bullet L1 Caráter,References Caráter,Liste 1 Caráter,Numbered List Paragraph Caráter,ReferencesCxSpLast Caráter,List Paragraph (numbered (a)) Caráter,List Paragraph nowy Caráter"/>
    <w:link w:val="PargrafodaLista"/>
    <w:uiPriority w:val="34"/>
    <w:qFormat/>
    <w:rsid w:val="00175A74"/>
    <w:rPr>
      <w:rFonts w:ascii="Calibri" w:eastAsia="Calibri" w:hAnsi="Calibri" w:cs="Times New Roman"/>
      <w:sz w:val="20"/>
      <w:szCs w:val="20"/>
    </w:rPr>
  </w:style>
  <w:style w:type="paragraph" w:styleId="Cabealho">
    <w:name w:val="header"/>
    <w:aliases w:val="Guidelines,En-tête CV,En-tête client,heading 3 after h2,h,ContentsHeader,KPMG,Kopfzeile Angebot,Kopfzeile Char Char, Char Char Char"/>
    <w:basedOn w:val="Normal"/>
    <w:link w:val="CabealhoCarter"/>
    <w:uiPriority w:val="99"/>
    <w:unhideWhenUsed/>
    <w:qFormat/>
    <w:rsid w:val="00175A74"/>
    <w:pPr>
      <w:tabs>
        <w:tab w:val="center" w:pos="4536"/>
        <w:tab w:val="right" w:pos="9072"/>
      </w:tabs>
      <w:spacing w:after="0" w:line="240" w:lineRule="auto"/>
    </w:pPr>
  </w:style>
  <w:style w:type="character" w:customStyle="1" w:styleId="CabealhoCarter">
    <w:name w:val="Cabeçalho Caráter"/>
    <w:aliases w:val="Guidelines Caráter,En-tête CV Caráter,En-tête client Caráter,heading 3 after h2 Caráter,h Caráter,ContentsHeader Caráter,KPMG Caráter,Kopfzeile Angebot Caráter,Kopfzeile Char Char Caráter, Char Char Char Caráter"/>
    <w:basedOn w:val="Tipodeletrapredefinidodopargrafo"/>
    <w:link w:val="Cabealho"/>
    <w:uiPriority w:val="99"/>
    <w:rsid w:val="00175A74"/>
  </w:style>
  <w:style w:type="paragraph" w:styleId="Rodap">
    <w:name w:val="footer"/>
    <w:aliases w:val="puces points"/>
    <w:basedOn w:val="Normal"/>
    <w:link w:val="RodapCarter"/>
    <w:uiPriority w:val="99"/>
    <w:unhideWhenUsed/>
    <w:rsid w:val="00175A74"/>
    <w:pPr>
      <w:tabs>
        <w:tab w:val="center" w:pos="4536"/>
        <w:tab w:val="right" w:pos="9072"/>
      </w:tabs>
      <w:spacing w:after="0" w:line="240" w:lineRule="auto"/>
    </w:pPr>
  </w:style>
  <w:style w:type="character" w:customStyle="1" w:styleId="RodapCarter">
    <w:name w:val="Rodapé Caráter"/>
    <w:aliases w:val="puces points Caráter"/>
    <w:basedOn w:val="Tipodeletrapredefinidodopargrafo"/>
    <w:link w:val="Rodap"/>
    <w:uiPriority w:val="99"/>
    <w:rsid w:val="00175A74"/>
  </w:style>
  <w:style w:type="paragraph" w:styleId="Textodebalo">
    <w:name w:val="Balloon Text"/>
    <w:basedOn w:val="Normal"/>
    <w:link w:val="TextodebaloCarter"/>
    <w:uiPriority w:val="99"/>
    <w:unhideWhenUsed/>
    <w:rsid w:val="00175A74"/>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rsid w:val="00175A74"/>
    <w:rPr>
      <w:rFonts w:ascii="Segoe UI" w:hAnsi="Segoe UI" w:cs="Segoe UI"/>
      <w:sz w:val="18"/>
      <w:szCs w:val="18"/>
    </w:rPr>
  </w:style>
  <w:style w:type="table" w:styleId="Tabelacomgrelha">
    <w:name w:val="Table Grid"/>
    <w:basedOn w:val="Tabelanormal"/>
    <w:uiPriority w:val="39"/>
    <w:rsid w:val="00175A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simple21">
    <w:name w:val="Tableau simple 21"/>
    <w:basedOn w:val="Tabelanormal"/>
    <w:uiPriority w:val="42"/>
    <w:rsid w:val="00175A7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ligao">
    <w:name w:val="Hyperlink"/>
    <w:basedOn w:val="Tipodeletrapredefinidodopargrafo"/>
    <w:uiPriority w:val="99"/>
    <w:unhideWhenUsed/>
    <w:rsid w:val="00175A74"/>
    <w:rPr>
      <w:color w:val="0563C1" w:themeColor="hyperlink"/>
      <w:u w:val="single"/>
    </w:rPr>
  </w:style>
  <w:style w:type="character" w:styleId="Forte">
    <w:name w:val="Strong"/>
    <w:basedOn w:val="Tipodeletrapredefinidodopargrafo"/>
    <w:uiPriority w:val="22"/>
    <w:qFormat/>
    <w:rsid w:val="00175A74"/>
    <w:rPr>
      <w:b/>
      <w:bCs/>
    </w:rPr>
  </w:style>
  <w:style w:type="paragraph" w:customStyle="1" w:styleId="BankNormal">
    <w:name w:val="BankNormal"/>
    <w:basedOn w:val="Normal"/>
    <w:link w:val="BankNormalChar"/>
    <w:rsid w:val="00175A74"/>
    <w:pPr>
      <w:widowControl w:val="0"/>
      <w:spacing w:after="240" w:line="240" w:lineRule="auto"/>
    </w:pPr>
    <w:rPr>
      <w:rFonts w:ascii="Times New Roman" w:eastAsia="Times New Roman" w:hAnsi="Times New Roman" w:cs="Arial"/>
      <w:sz w:val="24"/>
      <w:szCs w:val="20"/>
    </w:rPr>
  </w:style>
  <w:style w:type="table" w:customStyle="1" w:styleId="TableauGrille7Couleur1">
    <w:name w:val="Tableau Grille 7 Couleur1"/>
    <w:basedOn w:val="Tabelanormal"/>
    <w:uiPriority w:val="52"/>
    <w:rsid w:val="00175A74"/>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Legenda">
    <w:name w:val="caption"/>
    <w:aliases w:val="tableau 3.,tableau 6.,tableau 7.,Char,Fig,Table Caption,Table,Figure,headings,CPR Caption,CPR Caption Char,Table1,Figure1,headings1 Char,headings1,Table Char,Figure Char,headings Char,CPR Caption Char1,CPR Caption Char Char,Table1 Char,HB,Car, C"/>
    <w:basedOn w:val="Normal"/>
    <w:next w:val="Normal"/>
    <w:link w:val="LegendaCarter"/>
    <w:unhideWhenUsed/>
    <w:qFormat/>
    <w:rsid w:val="00175A74"/>
    <w:pPr>
      <w:spacing w:before="120" w:after="200" w:line="240" w:lineRule="auto"/>
      <w:jc w:val="center"/>
    </w:pPr>
    <w:rPr>
      <w:rFonts w:ascii="Arial" w:eastAsiaTheme="minorEastAsia" w:hAnsi="Arial" w:cs="Arial"/>
      <w:b/>
      <w:iCs/>
      <w:color w:val="0070C0"/>
      <w:sz w:val="18"/>
      <w:szCs w:val="18"/>
      <w:lang w:val="en-GB" w:eastAsia="fr-FR"/>
    </w:rPr>
  </w:style>
  <w:style w:type="character" w:styleId="Refdenotaderodap">
    <w:name w:val="footnote reference"/>
    <w:aliases w:val="ftref,Appel note de bas de page,Ref,de nota al pie,16 Point,Superscript 6 Point,BVI fnr, BVI fnr,Car Car Char Car Char Car Car Char Car Char Char,Error-Fußnotenzeichen5,Error-Fußnotenzeichen6,Error-Fußnotenzeichen3,fr"/>
    <w:basedOn w:val="Tipodeletrapredefinidodopargrafo"/>
    <w:unhideWhenUsed/>
    <w:qFormat/>
    <w:rsid w:val="00175A74"/>
    <w:rPr>
      <w:vertAlign w:val="superscript"/>
    </w:rPr>
  </w:style>
  <w:style w:type="paragraph" w:customStyle="1" w:styleId="annex1">
    <w:name w:val="annex1"/>
    <w:basedOn w:val="Normal"/>
    <w:next w:val="Normal"/>
    <w:unhideWhenUsed/>
    <w:qFormat/>
    <w:rsid w:val="00175A74"/>
    <w:pPr>
      <w:keepNext/>
      <w:keepLines/>
      <w:spacing w:before="200" w:after="0" w:line="276" w:lineRule="auto"/>
      <w:outlineLvl w:val="2"/>
    </w:pPr>
    <w:rPr>
      <w:rFonts w:ascii="Cambria" w:eastAsia="Times New Roman" w:hAnsi="Cambria" w:cs="Times New Roman"/>
      <w:b/>
      <w:bCs/>
      <w:color w:val="4F81BD"/>
    </w:rPr>
  </w:style>
  <w:style w:type="paragraph" w:customStyle="1" w:styleId="Titre41">
    <w:name w:val="Titre 41"/>
    <w:basedOn w:val="Normal"/>
    <w:next w:val="Normal"/>
    <w:uiPriority w:val="9"/>
    <w:semiHidden/>
    <w:unhideWhenUsed/>
    <w:qFormat/>
    <w:rsid w:val="00175A74"/>
    <w:pPr>
      <w:keepNext/>
      <w:keepLines/>
      <w:spacing w:before="200" w:after="0" w:line="276" w:lineRule="auto"/>
      <w:outlineLvl w:val="3"/>
    </w:pPr>
    <w:rPr>
      <w:rFonts w:ascii="Cambria" w:eastAsia="Times New Roman" w:hAnsi="Cambria" w:cs="Times New Roman"/>
      <w:b/>
      <w:bCs/>
      <w:i/>
      <w:iCs/>
      <w:color w:val="4F81BD"/>
    </w:rPr>
  </w:style>
  <w:style w:type="paragraph" w:customStyle="1" w:styleId="Titre51">
    <w:name w:val="Titre 51"/>
    <w:basedOn w:val="Normal"/>
    <w:next w:val="Normal"/>
    <w:uiPriority w:val="9"/>
    <w:semiHidden/>
    <w:unhideWhenUsed/>
    <w:qFormat/>
    <w:rsid w:val="00175A74"/>
    <w:pPr>
      <w:keepNext/>
      <w:keepLines/>
      <w:spacing w:before="200" w:after="0" w:line="276" w:lineRule="auto"/>
      <w:outlineLvl w:val="4"/>
    </w:pPr>
    <w:rPr>
      <w:rFonts w:ascii="Cambria" w:eastAsia="Times New Roman" w:hAnsi="Cambria" w:cs="Times New Roman"/>
      <w:color w:val="243F60"/>
    </w:rPr>
  </w:style>
  <w:style w:type="paragraph" w:customStyle="1" w:styleId="Titre61">
    <w:name w:val="Titre 61"/>
    <w:basedOn w:val="Normal"/>
    <w:next w:val="Normal"/>
    <w:uiPriority w:val="9"/>
    <w:semiHidden/>
    <w:unhideWhenUsed/>
    <w:qFormat/>
    <w:rsid w:val="00175A74"/>
    <w:pPr>
      <w:keepNext/>
      <w:keepLines/>
      <w:spacing w:before="200" w:after="0" w:line="276" w:lineRule="auto"/>
      <w:outlineLvl w:val="5"/>
    </w:pPr>
    <w:rPr>
      <w:rFonts w:ascii="Cambria" w:eastAsia="Times New Roman" w:hAnsi="Cambria" w:cs="Times New Roman"/>
      <w:i/>
      <w:iCs/>
      <w:color w:val="243F60"/>
    </w:rPr>
  </w:style>
  <w:style w:type="numbering" w:customStyle="1" w:styleId="Aucuneliste1">
    <w:name w:val="Aucune liste1"/>
    <w:next w:val="Semlista"/>
    <w:uiPriority w:val="99"/>
    <w:semiHidden/>
    <w:unhideWhenUsed/>
    <w:rsid w:val="00175A74"/>
  </w:style>
  <w:style w:type="character" w:customStyle="1" w:styleId="Lienhypertexte1">
    <w:name w:val="Lien hypertexte1"/>
    <w:basedOn w:val="Tipodeletrapredefinidodopargrafo"/>
    <w:uiPriority w:val="99"/>
    <w:unhideWhenUsed/>
    <w:rsid w:val="00175A74"/>
    <w:rPr>
      <w:color w:val="0000FF"/>
      <w:u w:val="single"/>
    </w:rPr>
  </w:style>
  <w:style w:type="character" w:customStyle="1" w:styleId="Lienhypertextesuivivisit1">
    <w:name w:val="Lien hypertexte suivi visité1"/>
    <w:basedOn w:val="Tipodeletrapredefinidodopargrafo"/>
    <w:uiPriority w:val="99"/>
    <w:semiHidden/>
    <w:unhideWhenUsed/>
    <w:rsid w:val="00175A74"/>
    <w:rPr>
      <w:color w:val="800080"/>
      <w:u w:val="single"/>
    </w:rPr>
  </w:style>
  <w:style w:type="character" w:customStyle="1" w:styleId="Titre1Car1">
    <w:name w:val="Titre 1 Car1"/>
    <w:aliases w:val="Heading 11 Car2,Heading 11 Car Car1,Titre 11 Car1,An_Über 1 Car1,TITRE 1 + Droite :  8 Car1,5 cm Car1,Avant : 25 pt Car1,Après : 12 pt Car1,Haut: (Simp... Car1,Chapitre Car1,Chapitre1 Car1,Chapitre2 Car1,Chapitre3 Car1,Chapitre4 Car1"/>
    <w:basedOn w:val="Tipodeletrapredefinidodopargrafo"/>
    <w:rsid w:val="00175A74"/>
    <w:rPr>
      <w:rFonts w:ascii="Cambria" w:eastAsia="Times New Roman" w:hAnsi="Cambria" w:cs="Times New Roman"/>
      <w:b/>
      <w:bCs/>
      <w:color w:val="365F91"/>
      <w:sz w:val="28"/>
      <w:szCs w:val="28"/>
    </w:rPr>
  </w:style>
  <w:style w:type="character" w:customStyle="1" w:styleId="Titre2Car1">
    <w:name w:val="Titre 2 Car1"/>
    <w:aliases w:val="STitre 2 Car1,an_Über 2 Car1,Titre secondaire (2) Car1,sous-chapitre Car1,Chpt Car1,Tend_Überschrift 2 Car1,Titre 2 tamarins Car1,Titre Article Car1,Titre 22 Car1,Kiyombo T2 Car1,Titolo 2 Car,Titre 2 - RAO Car1,H2 Car1,Niveau 2 Car1"/>
    <w:basedOn w:val="Tipodeletrapredefinidodopargrafo"/>
    <w:rsid w:val="00175A74"/>
    <w:rPr>
      <w:rFonts w:ascii="Cambria" w:eastAsia="Times New Roman" w:hAnsi="Cambria" w:cs="Times New Roman"/>
      <w:b/>
      <w:bCs/>
      <w:color w:val="4F81BD"/>
      <w:sz w:val="26"/>
      <w:szCs w:val="26"/>
    </w:rPr>
  </w:style>
  <w:style w:type="character" w:customStyle="1" w:styleId="Titre3Car1">
    <w:name w:val="Titre 3 Car1"/>
    <w:aliases w:val="Titre 3 Car Car Car Car Car Car Car Car Car Car Car Car Car Car Car Car Car Car Car Car Car Car Car Car Car Car Car1,an_Über 3 Car1,an_Über 3 Car Car Car1,Section Car1,Sec Car1,Centered Car1,Section + Gauche Car1,6 cm Car1,Suspendu : 1 Car"/>
    <w:basedOn w:val="Tipodeletrapredefinidodopargrafo"/>
    <w:rsid w:val="00175A74"/>
    <w:rPr>
      <w:rFonts w:ascii="Cambria" w:eastAsia="Times New Roman" w:hAnsi="Cambria" w:cs="Times New Roman"/>
      <w:b/>
      <w:bCs/>
      <w:color w:val="4F81BD"/>
      <w:sz w:val="22"/>
      <w:szCs w:val="22"/>
    </w:rPr>
  </w:style>
  <w:style w:type="paragraph" w:customStyle="1" w:styleId="NormalWeb1">
    <w:name w:val="Normal (Web)1"/>
    <w:basedOn w:val="Normal"/>
    <w:next w:val="NormalWeb"/>
    <w:uiPriority w:val="99"/>
    <w:unhideWhenUsed/>
    <w:rsid w:val="00175A7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dice1">
    <w:name w:val="toc 1"/>
    <w:basedOn w:val="Normal"/>
    <w:next w:val="Normal"/>
    <w:autoRedefine/>
    <w:uiPriority w:val="39"/>
    <w:unhideWhenUsed/>
    <w:qFormat/>
    <w:rsid w:val="00AE2B35"/>
    <w:pPr>
      <w:tabs>
        <w:tab w:val="right" w:leader="dot" w:pos="9772"/>
      </w:tabs>
      <w:spacing w:before="120" w:after="120"/>
    </w:pPr>
    <w:rPr>
      <w:rFonts w:ascii="Times New Roman" w:eastAsia="Calibri" w:hAnsi="Times New Roman" w:cs="Times New Roman"/>
      <w:b/>
      <w:bCs/>
      <w:caps/>
      <w:noProof/>
      <w:color w:val="002060"/>
      <w:sz w:val="20"/>
      <w:szCs w:val="20"/>
    </w:rPr>
  </w:style>
  <w:style w:type="paragraph" w:styleId="ndice2">
    <w:name w:val="toc 2"/>
    <w:basedOn w:val="Normal"/>
    <w:next w:val="Normal"/>
    <w:autoRedefine/>
    <w:uiPriority w:val="39"/>
    <w:unhideWhenUsed/>
    <w:qFormat/>
    <w:rsid w:val="004A5D91"/>
    <w:pPr>
      <w:tabs>
        <w:tab w:val="right" w:leader="dot" w:pos="9923"/>
      </w:tabs>
      <w:spacing w:after="0"/>
      <w:ind w:left="220"/>
      <w:outlineLvl w:val="0"/>
    </w:pPr>
    <w:rPr>
      <w:rFonts w:ascii="Times New Roman" w:eastAsia="Calibri" w:hAnsi="Times New Roman" w:cs="Times New Roman"/>
      <w:b/>
      <w:smallCaps/>
      <w:noProof/>
      <w:sz w:val="24"/>
      <w:szCs w:val="24"/>
      <w:lang w:eastAsia="fr-FR"/>
    </w:rPr>
  </w:style>
  <w:style w:type="paragraph" w:styleId="ndice3">
    <w:name w:val="toc 3"/>
    <w:basedOn w:val="Normal"/>
    <w:next w:val="Normal"/>
    <w:autoRedefine/>
    <w:uiPriority w:val="39"/>
    <w:unhideWhenUsed/>
    <w:qFormat/>
    <w:rsid w:val="00A86DCC"/>
    <w:pPr>
      <w:tabs>
        <w:tab w:val="left" w:pos="1100"/>
        <w:tab w:val="right" w:leader="dot" w:pos="9062"/>
      </w:tabs>
      <w:spacing w:after="0" w:line="240" w:lineRule="auto"/>
      <w:ind w:left="440"/>
    </w:pPr>
    <w:rPr>
      <w:rFonts w:ascii="Times New Roman" w:hAnsi="Times New Roman"/>
      <w:bCs/>
      <w:i/>
      <w:iCs/>
      <w:noProof/>
      <w:sz w:val="20"/>
      <w:szCs w:val="20"/>
      <w:lang w:eastAsia="fr-FR"/>
    </w:rPr>
  </w:style>
  <w:style w:type="paragraph" w:customStyle="1" w:styleId="TM91">
    <w:name w:val="TM 91"/>
    <w:basedOn w:val="Normal"/>
    <w:next w:val="Normal"/>
    <w:autoRedefine/>
    <w:uiPriority w:val="39"/>
    <w:unhideWhenUsed/>
    <w:rsid w:val="00175A74"/>
    <w:pPr>
      <w:spacing w:after="100" w:line="276" w:lineRule="auto"/>
      <w:ind w:left="1760"/>
    </w:pPr>
    <w:rPr>
      <w:rFonts w:eastAsia="Times New Roman"/>
      <w:lang w:eastAsia="fr-FR"/>
    </w:rPr>
  </w:style>
  <w:style w:type="paragraph" w:styleId="Textodecomentrio">
    <w:name w:val="annotation text"/>
    <w:basedOn w:val="Normal"/>
    <w:link w:val="TextodecomentrioCarter"/>
    <w:unhideWhenUsed/>
    <w:rsid w:val="00175A74"/>
    <w:pPr>
      <w:keepLines/>
      <w:spacing w:after="120" w:line="200" w:lineRule="atLeast"/>
      <w:jc w:val="both"/>
    </w:pPr>
    <w:rPr>
      <w:rFonts w:ascii="Arial" w:eastAsia="Times New Roman" w:hAnsi="Arial" w:cs="Times New Roman"/>
      <w:sz w:val="18"/>
      <w:szCs w:val="20"/>
    </w:rPr>
  </w:style>
  <w:style w:type="character" w:customStyle="1" w:styleId="CommentaireCar">
    <w:name w:val="Commentaire Car"/>
    <w:basedOn w:val="Tipodeletrapredefinidodopargrafo"/>
    <w:rsid w:val="00175A74"/>
    <w:rPr>
      <w:sz w:val="20"/>
      <w:szCs w:val="20"/>
    </w:rPr>
  </w:style>
  <w:style w:type="character" w:customStyle="1" w:styleId="TextodecomentrioCarter">
    <w:name w:val="Texto de comentário Caráter"/>
    <w:basedOn w:val="Tipodeletrapredefinidodopargrafo"/>
    <w:link w:val="Textodecomentrio"/>
    <w:locked/>
    <w:rsid w:val="00175A74"/>
    <w:rPr>
      <w:rFonts w:ascii="Arial" w:eastAsia="Times New Roman" w:hAnsi="Arial" w:cs="Times New Roman"/>
      <w:sz w:val="18"/>
      <w:szCs w:val="20"/>
    </w:rPr>
  </w:style>
  <w:style w:type="character" w:customStyle="1" w:styleId="LegendaCarter">
    <w:name w:val="Legenda Caráter"/>
    <w:aliases w:val="tableau 3. Caráter,tableau 6. Caráter,tableau 7. Caráter,Char Caráter,Fig Caráter,Table Caption Caráter,Table Caráter,Figure Caráter,headings Caráter,CPR Caption Caráter,CPR Caption Char Caráter,Table1 Caráter,Figure1 Caráter,HB Caráter"/>
    <w:link w:val="Legenda"/>
    <w:qFormat/>
    <w:locked/>
    <w:rsid w:val="00175A74"/>
    <w:rPr>
      <w:rFonts w:ascii="Arial" w:eastAsiaTheme="minorEastAsia" w:hAnsi="Arial" w:cs="Arial"/>
      <w:b/>
      <w:iCs/>
      <w:color w:val="0070C0"/>
      <w:sz w:val="18"/>
      <w:szCs w:val="18"/>
      <w:lang w:val="en-GB" w:eastAsia="fr-FR"/>
    </w:rPr>
  </w:style>
  <w:style w:type="paragraph" w:styleId="ndicedeilustraes">
    <w:name w:val="table of figures"/>
    <w:basedOn w:val="Normal"/>
    <w:next w:val="Normal"/>
    <w:uiPriority w:val="99"/>
    <w:unhideWhenUsed/>
    <w:rsid w:val="00175A74"/>
    <w:pPr>
      <w:spacing w:after="0"/>
      <w:ind w:left="440" w:hanging="440"/>
    </w:pPr>
    <w:rPr>
      <w:rFonts w:cstheme="minorHAnsi"/>
      <w:smallCaps/>
      <w:sz w:val="20"/>
      <w:szCs w:val="20"/>
    </w:rPr>
  </w:style>
  <w:style w:type="character" w:customStyle="1" w:styleId="TextodenotadefimCarter">
    <w:name w:val="Texto de nota de fim Caráter"/>
    <w:basedOn w:val="Tipodeletrapredefinidodopargrafo"/>
    <w:link w:val="Textodenotadefim"/>
    <w:rsid w:val="00175A74"/>
    <w:rPr>
      <w:sz w:val="20"/>
      <w:szCs w:val="20"/>
    </w:rPr>
  </w:style>
  <w:style w:type="paragraph" w:styleId="Textodenotadefim">
    <w:name w:val="endnote text"/>
    <w:basedOn w:val="Normal"/>
    <w:link w:val="TextodenotadefimCarter"/>
    <w:unhideWhenUsed/>
    <w:rsid w:val="00175A74"/>
    <w:pPr>
      <w:spacing w:after="0" w:line="240" w:lineRule="auto"/>
    </w:pPr>
    <w:rPr>
      <w:sz w:val="20"/>
      <w:szCs w:val="20"/>
    </w:rPr>
  </w:style>
  <w:style w:type="character" w:customStyle="1" w:styleId="NotedefinCar1">
    <w:name w:val="Note de fin Car1"/>
    <w:basedOn w:val="Tipodeletrapredefinidodopargrafo"/>
    <w:semiHidden/>
    <w:rsid w:val="00175A74"/>
    <w:rPr>
      <w:sz w:val="20"/>
      <w:szCs w:val="20"/>
    </w:rPr>
  </w:style>
  <w:style w:type="paragraph" w:styleId="Lista">
    <w:name w:val="List"/>
    <w:basedOn w:val="Normal"/>
    <w:unhideWhenUsed/>
    <w:rsid w:val="00175A74"/>
    <w:pPr>
      <w:spacing w:after="200" w:line="276" w:lineRule="auto"/>
      <w:ind w:left="283" w:hanging="283"/>
      <w:contextualSpacing/>
    </w:pPr>
  </w:style>
  <w:style w:type="paragraph" w:styleId="Listacommarcas2">
    <w:name w:val="List Bullet 2"/>
    <w:basedOn w:val="Normal"/>
    <w:link w:val="Listacommarcas2Carter"/>
    <w:uiPriority w:val="99"/>
    <w:unhideWhenUsed/>
    <w:rsid w:val="00175A74"/>
    <w:pPr>
      <w:numPr>
        <w:numId w:val="2"/>
      </w:numPr>
      <w:spacing w:after="200" w:line="276" w:lineRule="auto"/>
      <w:contextualSpacing/>
    </w:pPr>
  </w:style>
  <w:style w:type="paragraph" w:styleId="Listacommarcas3">
    <w:name w:val="List Bullet 3"/>
    <w:basedOn w:val="Normal"/>
    <w:unhideWhenUsed/>
    <w:rsid w:val="00175A74"/>
    <w:pPr>
      <w:numPr>
        <w:numId w:val="3"/>
      </w:numPr>
      <w:spacing w:after="200" w:line="276" w:lineRule="auto"/>
      <w:contextualSpacing/>
    </w:pPr>
  </w:style>
  <w:style w:type="paragraph" w:customStyle="1" w:styleId="Titre1">
    <w:name w:val="Titre1"/>
    <w:basedOn w:val="Normal"/>
    <w:next w:val="Normal"/>
    <w:uiPriority w:val="10"/>
    <w:qFormat/>
    <w:rsid w:val="00175A7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fr-FR"/>
    </w:rPr>
  </w:style>
  <w:style w:type="character" w:customStyle="1" w:styleId="TtuloCarter">
    <w:name w:val="Título Caráter"/>
    <w:basedOn w:val="Tipodeletrapredefinidodopargrafo"/>
    <w:link w:val="Ttulo"/>
    <w:rsid w:val="00175A74"/>
    <w:rPr>
      <w:rFonts w:ascii="Cambria" w:eastAsia="Times New Roman" w:hAnsi="Cambria" w:cs="Times New Roman"/>
      <w:color w:val="17365D"/>
      <w:spacing w:val="5"/>
      <w:kern w:val="28"/>
      <w:sz w:val="52"/>
      <w:szCs w:val="52"/>
      <w:lang w:eastAsia="fr-FR"/>
    </w:rPr>
  </w:style>
  <w:style w:type="character" w:customStyle="1" w:styleId="CorpodetextoCarter">
    <w:name w:val="Corpo de texto Caráter"/>
    <w:aliases w:val="Corps de texte Car Car Car Caráter,Corps de texte Car Car Car Car Car Caráter,Body Text jaga Caráter,gl Caráter"/>
    <w:link w:val="Corpodetexto"/>
    <w:uiPriority w:val="99"/>
    <w:locked/>
    <w:rsid w:val="00175A74"/>
    <w:rPr>
      <w:rFonts w:ascii="Arial" w:eastAsia="Times New Roman" w:hAnsi="Arial" w:cs="Times New Roman"/>
      <w:spacing w:val="-3"/>
      <w:sz w:val="24"/>
      <w:szCs w:val="20"/>
      <w:lang w:val="fr-CA" w:eastAsia="fr-FR"/>
    </w:rPr>
  </w:style>
  <w:style w:type="paragraph" w:styleId="Corpodetexto">
    <w:name w:val="Body Text"/>
    <w:aliases w:val="Corps de texte Car Car Car,Corps de texte Car Car Car Car Car,Body Text jaga,gl"/>
    <w:basedOn w:val="Normal"/>
    <w:link w:val="CorpodetextoCarter"/>
    <w:uiPriority w:val="99"/>
    <w:unhideWhenUsed/>
    <w:rsid w:val="00175A74"/>
    <w:pPr>
      <w:tabs>
        <w:tab w:val="left" w:pos="-720"/>
      </w:tabs>
      <w:suppressAutoHyphens/>
      <w:overflowPunct w:val="0"/>
      <w:autoSpaceDE w:val="0"/>
      <w:autoSpaceDN w:val="0"/>
      <w:adjustRightInd w:val="0"/>
      <w:spacing w:after="0" w:line="360" w:lineRule="auto"/>
      <w:jc w:val="both"/>
    </w:pPr>
    <w:rPr>
      <w:rFonts w:ascii="Arial" w:eastAsia="Times New Roman" w:hAnsi="Arial" w:cs="Times New Roman"/>
      <w:spacing w:val="-3"/>
      <w:sz w:val="24"/>
      <w:szCs w:val="20"/>
      <w:lang w:val="fr-CA" w:eastAsia="fr-FR"/>
    </w:rPr>
  </w:style>
  <w:style w:type="character" w:customStyle="1" w:styleId="CorpsdetexteCar1">
    <w:name w:val="Corps de texte Car1"/>
    <w:aliases w:val="Corps de texte Car Car Car Car1,Corps de texte Car Car Car Car Car Car1"/>
    <w:basedOn w:val="Tipodeletrapredefinidodopargrafo"/>
    <w:uiPriority w:val="99"/>
    <w:rsid w:val="00175A74"/>
  </w:style>
  <w:style w:type="character" w:customStyle="1" w:styleId="AvanodecorpodetextoCarter">
    <w:name w:val="Avanço de corpo de texto Caráter"/>
    <w:basedOn w:val="Tipodeletrapredefinidodopargrafo"/>
    <w:link w:val="Avanodecorpodetexto"/>
    <w:rsid w:val="00175A74"/>
  </w:style>
  <w:style w:type="paragraph" w:styleId="Avanodecorpodetexto">
    <w:name w:val="Body Text Indent"/>
    <w:basedOn w:val="Normal"/>
    <w:link w:val="AvanodecorpodetextoCarter"/>
    <w:unhideWhenUsed/>
    <w:rsid w:val="00175A74"/>
    <w:pPr>
      <w:spacing w:after="120" w:line="276" w:lineRule="auto"/>
      <w:ind w:left="283"/>
    </w:pPr>
  </w:style>
  <w:style w:type="character" w:customStyle="1" w:styleId="RetraitcorpsdetexteCar1">
    <w:name w:val="Retrait corps de texte Car1"/>
    <w:basedOn w:val="Tipodeletrapredefinidodopargrafo"/>
    <w:rsid w:val="00175A74"/>
  </w:style>
  <w:style w:type="paragraph" w:customStyle="1" w:styleId="Sous-titre1">
    <w:name w:val="Sous-titre1"/>
    <w:basedOn w:val="Normal"/>
    <w:next w:val="Normal"/>
    <w:uiPriority w:val="11"/>
    <w:qFormat/>
    <w:rsid w:val="00175A74"/>
    <w:pPr>
      <w:spacing w:after="200" w:line="276" w:lineRule="auto"/>
    </w:pPr>
    <w:rPr>
      <w:rFonts w:ascii="Cambria" w:eastAsia="Times New Roman" w:hAnsi="Cambria" w:cs="Times New Roman"/>
      <w:i/>
      <w:iCs/>
      <w:color w:val="4F81BD"/>
      <w:spacing w:val="15"/>
      <w:sz w:val="24"/>
      <w:szCs w:val="24"/>
      <w:lang w:eastAsia="fr-FR"/>
    </w:rPr>
  </w:style>
  <w:style w:type="character" w:customStyle="1" w:styleId="SubttuloCarter">
    <w:name w:val="Subtítulo Caráter"/>
    <w:basedOn w:val="Tipodeletrapredefinidodopargrafo"/>
    <w:link w:val="Subttulo"/>
    <w:uiPriority w:val="11"/>
    <w:rsid w:val="00175A74"/>
    <w:rPr>
      <w:rFonts w:ascii="Cambria" w:eastAsia="Times New Roman" w:hAnsi="Cambria" w:cs="Times New Roman"/>
      <w:i/>
      <w:iCs/>
      <w:color w:val="4F81BD"/>
      <w:spacing w:val="15"/>
      <w:sz w:val="24"/>
      <w:szCs w:val="24"/>
      <w:lang w:eastAsia="fr-FR"/>
    </w:rPr>
  </w:style>
  <w:style w:type="character" w:customStyle="1" w:styleId="Primeiroavanodecorpodetexto2Carter">
    <w:name w:val="Primeiro avanço de corpo de texto 2 Caráter"/>
    <w:basedOn w:val="AvanodecorpodetextoCarter"/>
    <w:link w:val="Primeiroavanodecorpodetexto2"/>
    <w:uiPriority w:val="99"/>
    <w:rsid w:val="00175A74"/>
  </w:style>
  <w:style w:type="paragraph" w:styleId="Primeiroavanodecorpodetexto2">
    <w:name w:val="Body Text First Indent 2"/>
    <w:basedOn w:val="Avanodecorpodetexto"/>
    <w:link w:val="Primeiroavanodecorpodetexto2Carter"/>
    <w:uiPriority w:val="99"/>
    <w:unhideWhenUsed/>
    <w:rsid w:val="00175A74"/>
    <w:pPr>
      <w:spacing w:after="200"/>
      <w:ind w:left="360" w:firstLine="360"/>
    </w:pPr>
  </w:style>
  <w:style w:type="character" w:customStyle="1" w:styleId="Retraitcorpset1religCar1">
    <w:name w:val="Retrait corps et 1re lig. Car1"/>
    <w:basedOn w:val="RetraitcorpsdetexteCar1"/>
    <w:uiPriority w:val="99"/>
    <w:semiHidden/>
    <w:rsid w:val="00175A74"/>
  </w:style>
  <w:style w:type="paragraph" w:styleId="Corpodetexto2">
    <w:name w:val="Body Text 2"/>
    <w:basedOn w:val="Normal"/>
    <w:link w:val="Corpodetexto2Carter"/>
    <w:uiPriority w:val="99"/>
    <w:unhideWhenUsed/>
    <w:rsid w:val="00175A74"/>
    <w:pPr>
      <w:spacing w:after="120" w:line="480" w:lineRule="auto"/>
    </w:pPr>
  </w:style>
  <w:style w:type="character" w:customStyle="1" w:styleId="Corpodetexto2Carter">
    <w:name w:val="Corpo de texto 2 Caráter"/>
    <w:basedOn w:val="Tipodeletrapredefinidodopargrafo"/>
    <w:link w:val="Corpodetexto2"/>
    <w:uiPriority w:val="99"/>
    <w:rsid w:val="00175A74"/>
  </w:style>
  <w:style w:type="character" w:customStyle="1" w:styleId="AssuntodecomentrioCarter">
    <w:name w:val="Assunto de comentário Caráter"/>
    <w:basedOn w:val="CommentaireCar"/>
    <w:link w:val="Assuntodecomentrio"/>
    <w:rsid w:val="00175A74"/>
    <w:rPr>
      <w:rFonts w:ascii="Arial" w:eastAsia="Times New Roman" w:hAnsi="Arial" w:cs="Times New Roman"/>
      <w:b/>
      <w:bCs/>
      <w:sz w:val="20"/>
      <w:szCs w:val="20"/>
    </w:rPr>
  </w:style>
  <w:style w:type="paragraph" w:styleId="Assuntodecomentrio">
    <w:name w:val="annotation subject"/>
    <w:basedOn w:val="Textodecomentrio"/>
    <w:next w:val="Textodecomentrio"/>
    <w:link w:val="AssuntodecomentrioCarter"/>
    <w:unhideWhenUsed/>
    <w:rsid w:val="00175A74"/>
    <w:pPr>
      <w:keepLines w:val="0"/>
      <w:spacing w:after="200" w:line="240" w:lineRule="auto"/>
      <w:jc w:val="left"/>
    </w:pPr>
    <w:rPr>
      <w:b/>
      <w:bCs/>
      <w:sz w:val="20"/>
    </w:rPr>
  </w:style>
  <w:style w:type="character" w:customStyle="1" w:styleId="ObjetducommentaireCar1">
    <w:name w:val="Objet du commentaire Car1"/>
    <w:basedOn w:val="CommentaireCar"/>
    <w:uiPriority w:val="99"/>
    <w:rsid w:val="00175A74"/>
    <w:rPr>
      <w:b/>
      <w:bCs/>
      <w:sz w:val="20"/>
      <w:szCs w:val="20"/>
    </w:rPr>
  </w:style>
  <w:style w:type="character" w:customStyle="1" w:styleId="SemEspaamentoCarter">
    <w:name w:val="Sem Espaçamento Caráter"/>
    <w:basedOn w:val="Tipodeletrapredefinidodopargrafo"/>
    <w:link w:val="SemEspaamento"/>
    <w:uiPriority w:val="1"/>
    <w:locked/>
    <w:rsid w:val="00175A74"/>
    <w:rPr>
      <w:rFonts w:ascii="Calibri" w:eastAsia="Times New Roman" w:hAnsi="Calibri" w:cs="Times New Roman"/>
    </w:rPr>
  </w:style>
  <w:style w:type="paragraph" w:styleId="SemEspaamento">
    <w:name w:val="No Spacing"/>
    <w:basedOn w:val="Normal"/>
    <w:link w:val="SemEspaamentoCarter"/>
    <w:uiPriority w:val="1"/>
    <w:qFormat/>
    <w:rsid w:val="00175A74"/>
    <w:pPr>
      <w:spacing w:after="0" w:line="240" w:lineRule="auto"/>
    </w:pPr>
    <w:rPr>
      <w:rFonts w:ascii="Calibri" w:eastAsia="Times New Roman" w:hAnsi="Calibri" w:cs="Times New Roman"/>
    </w:rPr>
  </w:style>
  <w:style w:type="paragraph" w:styleId="Cabealhodondice">
    <w:name w:val="TOC Heading"/>
    <w:basedOn w:val="Cabealho1"/>
    <w:next w:val="Normal"/>
    <w:uiPriority w:val="39"/>
    <w:unhideWhenUsed/>
    <w:qFormat/>
    <w:rsid w:val="00175A74"/>
    <w:pPr>
      <w:outlineLvl w:val="9"/>
    </w:pPr>
  </w:style>
  <w:style w:type="paragraph" w:customStyle="1" w:styleId="PDG16">
    <w:name w:val="PDG16"/>
    <w:basedOn w:val="Normal"/>
    <w:uiPriority w:val="99"/>
    <w:rsid w:val="00175A74"/>
    <w:pPr>
      <w:spacing w:before="120" w:after="120" w:line="240" w:lineRule="atLeast"/>
      <w:jc w:val="both"/>
    </w:pPr>
    <w:rPr>
      <w:rFonts w:ascii="Arial Narrow" w:eastAsia="Times New Roman" w:hAnsi="Arial Narrow" w:cs="Times New Roman"/>
      <w:b/>
      <w:smallCaps/>
      <w:color w:val="003366"/>
      <w:sz w:val="32"/>
      <w:szCs w:val="32"/>
      <w:lang w:eastAsia="fr-FR"/>
    </w:rPr>
  </w:style>
  <w:style w:type="paragraph" w:customStyle="1" w:styleId="Corpsdetexte21">
    <w:name w:val="Corps de texte 21"/>
    <w:basedOn w:val="Normal"/>
    <w:rsid w:val="00175A74"/>
    <w:pPr>
      <w:tabs>
        <w:tab w:val="left" w:pos="360"/>
      </w:tabs>
      <w:overflowPunct w:val="0"/>
      <w:autoSpaceDE w:val="0"/>
      <w:autoSpaceDN w:val="0"/>
      <w:adjustRightInd w:val="0"/>
      <w:spacing w:after="0" w:line="360" w:lineRule="auto"/>
      <w:ind w:right="203"/>
      <w:jc w:val="both"/>
    </w:pPr>
    <w:rPr>
      <w:rFonts w:ascii="Calibri" w:eastAsia="Calibri" w:hAnsi="Calibri" w:cs="Times New Roman"/>
      <w:sz w:val="24"/>
      <w:szCs w:val="20"/>
      <w:lang w:eastAsia="fr-FR"/>
    </w:rPr>
  </w:style>
  <w:style w:type="paragraph" w:customStyle="1" w:styleId="Default">
    <w:name w:val="Default"/>
    <w:link w:val="DefaultCar"/>
    <w:rsid w:val="00175A74"/>
    <w:pPr>
      <w:autoSpaceDE w:val="0"/>
      <w:autoSpaceDN w:val="0"/>
      <w:adjustRightInd w:val="0"/>
      <w:spacing w:after="0" w:line="240" w:lineRule="auto"/>
    </w:pPr>
    <w:rPr>
      <w:rFonts w:ascii="Arial" w:eastAsia="Calibri" w:hAnsi="Arial" w:cs="Arial"/>
      <w:color w:val="000000"/>
      <w:sz w:val="24"/>
      <w:szCs w:val="24"/>
      <w:lang w:eastAsia="fr-FR"/>
    </w:rPr>
  </w:style>
  <w:style w:type="character" w:customStyle="1" w:styleId="Grillemoyenne1-Accent2Car">
    <w:name w:val="Grille moyenne 1 - Accent 2 Car"/>
    <w:aliases w:val="Medium Grid 1 - Accent 21 Car"/>
    <w:link w:val="Grillemoyenne1-Accent21"/>
    <w:uiPriority w:val="34"/>
    <w:qFormat/>
    <w:locked/>
    <w:rsid w:val="00175A74"/>
    <w:rPr>
      <w:rFonts w:ascii="Arial" w:eastAsia="Times New Roman" w:hAnsi="Arial" w:cs="Arial"/>
      <w:sz w:val="21"/>
      <w:lang w:eastAsia="fr-FR"/>
    </w:rPr>
  </w:style>
  <w:style w:type="paragraph" w:customStyle="1" w:styleId="Grillemoyenne1-Accent21">
    <w:name w:val="Grille moyenne 1 - Accent 21"/>
    <w:aliases w:val="List Paragraph1,Medium Grid 1 - Accent 21,List_Paragraph,Multilevel para_II"/>
    <w:basedOn w:val="Normal"/>
    <w:link w:val="Grillemoyenne1-Accent2Car"/>
    <w:uiPriority w:val="34"/>
    <w:qFormat/>
    <w:rsid w:val="00175A74"/>
    <w:pPr>
      <w:spacing w:after="0" w:line="240" w:lineRule="auto"/>
      <w:ind w:left="720"/>
      <w:contextualSpacing/>
      <w:jc w:val="both"/>
    </w:pPr>
    <w:rPr>
      <w:rFonts w:ascii="Arial" w:eastAsia="Times New Roman" w:hAnsi="Arial" w:cs="Arial"/>
      <w:sz w:val="21"/>
      <w:lang w:eastAsia="fr-FR"/>
    </w:rPr>
  </w:style>
  <w:style w:type="character" w:customStyle="1" w:styleId="psCar">
    <w:name w:val="ps Car"/>
    <w:link w:val="ps"/>
    <w:uiPriority w:val="99"/>
    <w:locked/>
    <w:rsid w:val="00175A74"/>
    <w:rPr>
      <w:rFonts w:ascii="Times New Roman" w:eastAsia="Times New Roman" w:hAnsi="Times New Roman" w:cs="Times New Roman"/>
      <w:sz w:val="24"/>
      <w:szCs w:val="24"/>
      <w:lang w:eastAsia="fr-FR"/>
    </w:rPr>
  </w:style>
  <w:style w:type="paragraph" w:customStyle="1" w:styleId="ps">
    <w:name w:val="ps"/>
    <w:basedOn w:val="Normal"/>
    <w:link w:val="psCar"/>
    <w:uiPriority w:val="99"/>
    <w:rsid w:val="00175A74"/>
    <w:pPr>
      <w:keepLines/>
      <w:spacing w:before="240" w:after="0" w:line="240" w:lineRule="auto"/>
      <w:jc w:val="both"/>
    </w:pPr>
    <w:rPr>
      <w:rFonts w:ascii="Times New Roman" w:eastAsia="Times New Roman" w:hAnsi="Times New Roman" w:cs="Times New Roman"/>
      <w:sz w:val="24"/>
      <w:szCs w:val="24"/>
      <w:lang w:eastAsia="fr-FR"/>
    </w:rPr>
  </w:style>
  <w:style w:type="paragraph" w:customStyle="1" w:styleId="PARA">
    <w:name w:val="PARA"/>
    <w:basedOn w:val="Normal"/>
    <w:rsid w:val="00175A74"/>
    <w:pPr>
      <w:keepLines/>
      <w:spacing w:before="120" w:after="0" w:line="240" w:lineRule="auto"/>
      <w:jc w:val="both"/>
    </w:pPr>
    <w:rPr>
      <w:rFonts w:ascii="Arial" w:eastAsia="Times New Roman" w:hAnsi="Arial" w:cs="Times New Roman"/>
      <w:sz w:val="20"/>
      <w:szCs w:val="20"/>
      <w:lang w:eastAsia="fr-FR"/>
    </w:rPr>
  </w:style>
  <w:style w:type="character" w:customStyle="1" w:styleId="Listecouleur-Accent1Car">
    <w:name w:val="Liste couleur - Accent 1 Car"/>
    <w:aliases w:val="Parágrafo da Lista s/espaço Car,RM1 Car,Citation List Car,List Bullet-OpsManual Car,Title Style 1 Car,List_Paragraph Car,Multilevel para_II Car,List Paragraph1 Car"/>
    <w:link w:val="Listecouleur-Accent11"/>
    <w:uiPriority w:val="34"/>
    <w:qFormat/>
    <w:locked/>
    <w:rsid w:val="00175A74"/>
    <w:rPr>
      <w:rFonts w:ascii="Arial" w:eastAsia="Calibri" w:hAnsi="Arial" w:cs="Times New Roman"/>
    </w:rPr>
  </w:style>
  <w:style w:type="paragraph" w:customStyle="1" w:styleId="Listecouleur-Accent11">
    <w:name w:val="Liste couleur - Accent 11"/>
    <w:basedOn w:val="Normal"/>
    <w:link w:val="Listecouleur-Accent1Car"/>
    <w:uiPriority w:val="34"/>
    <w:qFormat/>
    <w:rsid w:val="00175A74"/>
    <w:pPr>
      <w:spacing w:after="0" w:line="240" w:lineRule="auto"/>
      <w:ind w:left="720"/>
      <w:contextualSpacing/>
      <w:jc w:val="both"/>
    </w:pPr>
    <w:rPr>
      <w:rFonts w:ascii="Arial" w:eastAsia="Calibri" w:hAnsi="Arial" w:cs="Times New Roman"/>
    </w:rPr>
  </w:style>
  <w:style w:type="paragraph" w:customStyle="1" w:styleId="Paragraphedeliste2">
    <w:name w:val="Paragraphe de liste2"/>
    <w:basedOn w:val="Normal"/>
    <w:qFormat/>
    <w:rsid w:val="00175A74"/>
    <w:pPr>
      <w:spacing w:after="0" w:line="240" w:lineRule="auto"/>
      <w:ind w:left="720"/>
      <w:jc w:val="both"/>
    </w:pPr>
    <w:rPr>
      <w:rFonts w:ascii="Arial" w:eastAsia="Times New Roman" w:hAnsi="Arial" w:cs="Arial"/>
    </w:rPr>
  </w:style>
  <w:style w:type="paragraph" w:customStyle="1" w:styleId="Retrait2">
    <w:name w:val="Retrait2"/>
    <w:basedOn w:val="Corpodetexto"/>
    <w:rsid w:val="00175A74"/>
    <w:pPr>
      <w:tabs>
        <w:tab w:val="clear" w:pos="-720"/>
        <w:tab w:val="num" w:pos="360"/>
      </w:tabs>
      <w:suppressAutoHyphens w:val="0"/>
      <w:overflowPunct/>
      <w:autoSpaceDE/>
      <w:autoSpaceDN/>
      <w:adjustRightInd/>
      <w:spacing w:line="240" w:lineRule="auto"/>
      <w:ind w:left="340" w:hanging="340"/>
    </w:pPr>
    <w:rPr>
      <w:rFonts w:ascii="Times New Roman" w:hAnsi="Times New Roman"/>
      <w:bCs/>
      <w:spacing w:val="0"/>
      <w:sz w:val="22"/>
      <w:szCs w:val="24"/>
      <w:lang w:val="fr-FR"/>
    </w:rPr>
  </w:style>
  <w:style w:type="paragraph" w:customStyle="1" w:styleId="Retraittexte">
    <w:name w:val="Retrait texte"/>
    <w:basedOn w:val="Corpodetexto"/>
    <w:uiPriority w:val="99"/>
    <w:rsid w:val="00175A74"/>
    <w:pPr>
      <w:tabs>
        <w:tab w:val="clear" w:pos="-720"/>
      </w:tabs>
      <w:suppressAutoHyphens w:val="0"/>
      <w:overflowPunct/>
      <w:autoSpaceDE/>
      <w:autoSpaceDN/>
      <w:adjustRightInd/>
      <w:spacing w:line="240" w:lineRule="auto"/>
      <w:ind w:left="360" w:hanging="360"/>
    </w:pPr>
    <w:rPr>
      <w:rFonts w:ascii="Times New Roman" w:hAnsi="Times New Roman"/>
      <w:spacing w:val="0"/>
      <w:sz w:val="22"/>
      <w:szCs w:val="24"/>
      <w:lang w:val="fr-FR"/>
    </w:rPr>
  </w:style>
  <w:style w:type="character" w:customStyle="1" w:styleId="st">
    <w:name w:val="st"/>
    <w:basedOn w:val="Tipodeletrapredefinidodopargrafo"/>
    <w:rsid w:val="00175A74"/>
  </w:style>
  <w:style w:type="character" w:customStyle="1" w:styleId="apple-converted-space">
    <w:name w:val="apple-converted-space"/>
    <w:basedOn w:val="Tipodeletrapredefinidodopargrafo"/>
    <w:rsid w:val="00175A74"/>
  </w:style>
  <w:style w:type="character" w:customStyle="1" w:styleId="mw-headline">
    <w:name w:val="mw-headline"/>
    <w:basedOn w:val="Tipodeletrapredefinidodopargrafo"/>
    <w:rsid w:val="00175A74"/>
  </w:style>
  <w:style w:type="character" w:customStyle="1" w:styleId="nowrap">
    <w:name w:val="nowrap"/>
    <w:basedOn w:val="Tipodeletrapredefinidodopargrafo"/>
    <w:rsid w:val="00175A74"/>
  </w:style>
  <w:style w:type="character" w:customStyle="1" w:styleId="article-fulllettrine">
    <w:name w:val="article-full__lettrine"/>
    <w:basedOn w:val="Tipodeletrapredefinidodopargrafo"/>
    <w:rsid w:val="00175A74"/>
  </w:style>
  <w:style w:type="character" w:customStyle="1" w:styleId="reference-text">
    <w:name w:val="reference-text"/>
    <w:basedOn w:val="Tipodeletrapredefinidodopargrafo"/>
    <w:rsid w:val="00175A74"/>
  </w:style>
  <w:style w:type="character" w:customStyle="1" w:styleId="bodyinterna1">
    <w:name w:val="bodyinterna1"/>
    <w:basedOn w:val="Tipodeletrapredefinidodopargrafo"/>
    <w:rsid w:val="00175A74"/>
    <w:rPr>
      <w:rFonts w:ascii="Arial" w:hAnsi="Arial" w:cs="Arial" w:hint="default"/>
      <w:sz w:val="20"/>
      <w:szCs w:val="20"/>
    </w:rPr>
  </w:style>
  <w:style w:type="character" w:styleId="Refdecomentrio">
    <w:name w:val="annotation reference"/>
    <w:basedOn w:val="Tipodeletrapredefinidodopargrafo"/>
    <w:uiPriority w:val="99"/>
    <w:semiHidden/>
    <w:unhideWhenUsed/>
    <w:rsid w:val="00175A74"/>
    <w:rPr>
      <w:sz w:val="16"/>
      <w:szCs w:val="16"/>
    </w:rPr>
  </w:style>
  <w:style w:type="table" w:customStyle="1" w:styleId="Listeclaire-Accent31">
    <w:name w:val="Liste claire - Accent 31"/>
    <w:basedOn w:val="Tabelanormal"/>
    <w:next w:val="ListaClara-Cor3"/>
    <w:uiPriority w:val="61"/>
    <w:rsid w:val="00175A74"/>
    <w:pPr>
      <w:spacing w:after="0" w:line="240" w:lineRule="auto"/>
    </w:pPr>
    <w:rPr>
      <w:rFonts w:eastAsia="Times New Roman"/>
      <w:lang w:eastAsia="fr-F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TM41">
    <w:name w:val="TM 41"/>
    <w:basedOn w:val="Normal"/>
    <w:next w:val="Normal"/>
    <w:autoRedefine/>
    <w:uiPriority w:val="39"/>
    <w:unhideWhenUsed/>
    <w:rsid w:val="00175A74"/>
    <w:pPr>
      <w:spacing w:after="100"/>
      <w:ind w:left="660"/>
    </w:pPr>
    <w:rPr>
      <w:rFonts w:eastAsia="Times New Roman"/>
      <w:lang w:eastAsia="fr-FR"/>
    </w:rPr>
  </w:style>
  <w:style w:type="paragraph" w:customStyle="1" w:styleId="TM51">
    <w:name w:val="TM 51"/>
    <w:basedOn w:val="Normal"/>
    <w:next w:val="Normal"/>
    <w:autoRedefine/>
    <w:uiPriority w:val="39"/>
    <w:unhideWhenUsed/>
    <w:rsid w:val="00175A74"/>
    <w:pPr>
      <w:spacing w:after="100"/>
      <w:ind w:left="880"/>
    </w:pPr>
    <w:rPr>
      <w:rFonts w:eastAsia="Times New Roman"/>
      <w:lang w:eastAsia="fr-FR"/>
    </w:rPr>
  </w:style>
  <w:style w:type="paragraph" w:customStyle="1" w:styleId="TM61">
    <w:name w:val="TM 61"/>
    <w:basedOn w:val="Normal"/>
    <w:next w:val="Normal"/>
    <w:autoRedefine/>
    <w:uiPriority w:val="39"/>
    <w:unhideWhenUsed/>
    <w:rsid w:val="00175A74"/>
    <w:pPr>
      <w:spacing w:after="100"/>
      <w:ind w:left="1100"/>
    </w:pPr>
    <w:rPr>
      <w:rFonts w:eastAsia="Times New Roman"/>
      <w:lang w:eastAsia="fr-FR"/>
    </w:rPr>
  </w:style>
  <w:style w:type="paragraph" w:customStyle="1" w:styleId="TM71">
    <w:name w:val="TM 71"/>
    <w:basedOn w:val="Normal"/>
    <w:next w:val="Normal"/>
    <w:autoRedefine/>
    <w:uiPriority w:val="39"/>
    <w:unhideWhenUsed/>
    <w:rsid w:val="00175A74"/>
    <w:pPr>
      <w:spacing w:after="100"/>
      <w:ind w:left="1320"/>
    </w:pPr>
    <w:rPr>
      <w:rFonts w:eastAsia="Times New Roman"/>
      <w:lang w:eastAsia="fr-FR"/>
    </w:rPr>
  </w:style>
  <w:style w:type="paragraph" w:customStyle="1" w:styleId="TM81">
    <w:name w:val="TM 81"/>
    <w:basedOn w:val="Normal"/>
    <w:next w:val="Normal"/>
    <w:autoRedefine/>
    <w:uiPriority w:val="39"/>
    <w:unhideWhenUsed/>
    <w:rsid w:val="00175A74"/>
    <w:pPr>
      <w:spacing w:after="100"/>
      <w:ind w:left="1540"/>
    </w:pPr>
    <w:rPr>
      <w:rFonts w:eastAsia="Times New Roman"/>
      <w:lang w:eastAsia="fr-FR"/>
    </w:rPr>
  </w:style>
  <w:style w:type="paragraph" w:customStyle="1" w:styleId="Rvision1">
    <w:name w:val="Révision1"/>
    <w:next w:val="Reviso"/>
    <w:hidden/>
    <w:semiHidden/>
    <w:rsid w:val="00175A74"/>
    <w:pPr>
      <w:spacing w:after="0" w:line="240" w:lineRule="auto"/>
    </w:pPr>
  </w:style>
  <w:style w:type="character" w:customStyle="1" w:styleId="Titre3Car2">
    <w:name w:val="Titre 3 Car2"/>
    <w:basedOn w:val="Tipodeletrapredefinidodopargrafo"/>
    <w:uiPriority w:val="9"/>
    <w:semiHidden/>
    <w:rsid w:val="00175A74"/>
    <w:rPr>
      <w:rFonts w:asciiTheme="majorHAnsi" w:eastAsiaTheme="majorEastAsia" w:hAnsiTheme="majorHAnsi" w:cstheme="majorBidi"/>
      <w:color w:val="1F4D78" w:themeColor="accent1" w:themeShade="7F"/>
      <w:sz w:val="24"/>
      <w:szCs w:val="24"/>
    </w:rPr>
  </w:style>
  <w:style w:type="character" w:customStyle="1" w:styleId="Titre4Car1">
    <w:name w:val="Titre 4 Car1"/>
    <w:basedOn w:val="Tipodeletrapredefinidodopargrafo"/>
    <w:uiPriority w:val="9"/>
    <w:semiHidden/>
    <w:rsid w:val="00175A74"/>
    <w:rPr>
      <w:rFonts w:asciiTheme="majorHAnsi" w:eastAsiaTheme="majorEastAsia" w:hAnsiTheme="majorHAnsi" w:cstheme="majorBidi"/>
      <w:i/>
      <w:iCs/>
      <w:color w:val="2E74B5" w:themeColor="accent1" w:themeShade="BF"/>
    </w:rPr>
  </w:style>
  <w:style w:type="character" w:customStyle="1" w:styleId="Titre5Car1">
    <w:name w:val="Titre 5 Car1"/>
    <w:basedOn w:val="Tipodeletrapredefinidodopargrafo"/>
    <w:rsid w:val="00175A74"/>
    <w:rPr>
      <w:rFonts w:asciiTheme="majorHAnsi" w:eastAsiaTheme="majorEastAsia" w:hAnsiTheme="majorHAnsi" w:cstheme="majorBidi"/>
      <w:color w:val="2E74B5" w:themeColor="accent1" w:themeShade="BF"/>
    </w:rPr>
  </w:style>
  <w:style w:type="character" w:customStyle="1" w:styleId="Titre6Car1">
    <w:name w:val="Titre 6 Car1"/>
    <w:basedOn w:val="Tipodeletrapredefinidodopargrafo"/>
    <w:rsid w:val="00175A74"/>
    <w:rPr>
      <w:rFonts w:asciiTheme="majorHAnsi" w:eastAsiaTheme="majorEastAsia" w:hAnsiTheme="majorHAnsi" w:cstheme="majorBidi"/>
      <w:color w:val="1F4D78" w:themeColor="accent1" w:themeShade="7F"/>
    </w:rPr>
  </w:style>
  <w:style w:type="character" w:styleId="Hiperligaovisitada">
    <w:name w:val="FollowedHyperlink"/>
    <w:basedOn w:val="Tipodeletrapredefinidodopargrafo"/>
    <w:unhideWhenUsed/>
    <w:rsid w:val="00175A74"/>
    <w:rPr>
      <w:color w:val="954F72" w:themeColor="followedHyperlink"/>
      <w:u w:val="single"/>
    </w:rPr>
  </w:style>
  <w:style w:type="paragraph" w:styleId="NormalWeb">
    <w:name w:val="Normal (Web)"/>
    <w:basedOn w:val="Normal"/>
    <w:link w:val="NormalWebCarter"/>
    <w:uiPriority w:val="99"/>
    <w:unhideWhenUsed/>
    <w:rsid w:val="00175A74"/>
    <w:rPr>
      <w:rFonts w:ascii="Times New Roman" w:hAnsi="Times New Roman" w:cs="Times New Roman"/>
      <w:sz w:val="24"/>
      <w:szCs w:val="24"/>
    </w:rPr>
  </w:style>
  <w:style w:type="paragraph" w:styleId="Ttulo">
    <w:name w:val="Title"/>
    <w:basedOn w:val="Normal"/>
    <w:next w:val="Normal"/>
    <w:link w:val="TtuloCarter"/>
    <w:qFormat/>
    <w:rsid w:val="00175A74"/>
    <w:pPr>
      <w:spacing w:after="0" w:line="240" w:lineRule="auto"/>
      <w:contextualSpacing/>
    </w:pPr>
    <w:rPr>
      <w:rFonts w:ascii="Cambria" w:eastAsia="Times New Roman" w:hAnsi="Cambria" w:cs="Times New Roman"/>
      <w:color w:val="17365D"/>
      <w:spacing w:val="5"/>
      <w:kern w:val="28"/>
      <w:sz w:val="52"/>
      <w:szCs w:val="52"/>
      <w:lang w:eastAsia="fr-FR"/>
    </w:rPr>
  </w:style>
  <w:style w:type="character" w:customStyle="1" w:styleId="TitreCar1">
    <w:name w:val="Titre Car1"/>
    <w:basedOn w:val="Tipodeletrapredefinidodopargrafo"/>
    <w:rsid w:val="00175A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175A74"/>
    <w:pPr>
      <w:numPr>
        <w:ilvl w:val="1"/>
      </w:numPr>
    </w:pPr>
    <w:rPr>
      <w:rFonts w:ascii="Cambria" w:eastAsia="Times New Roman" w:hAnsi="Cambria" w:cs="Times New Roman"/>
      <w:i/>
      <w:iCs/>
      <w:color w:val="4F81BD"/>
      <w:spacing w:val="15"/>
      <w:sz w:val="24"/>
      <w:szCs w:val="24"/>
      <w:lang w:eastAsia="fr-FR"/>
    </w:rPr>
  </w:style>
  <w:style w:type="character" w:customStyle="1" w:styleId="Sous-titreCar1">
    <w:name w:val="Sous-titre Car1"/>
    <w:basedOn w:val="Tipodeletrapredefinidodopargrafo"/>
    <w:uiPriority w:val="11"/>
    <w:rsid w:val="00175A74"/>
    <w:rPr>
      <w:rFonts w:eastAsiaTheme="minorEastAsia"/>
      <w:color w:val="5A5A5A" w:themeColor="text1" w:themeTint="A5"/>
      <w:spacing w:val="15"/>
    </w:rPr>
  </w:style>
  <w:style w:type="table" w:styleId="ListaClara-Cor3">
    <w:name w:val="Light List Accent 3"/>
    <w:basedOn w:val="Tabelanormal"/>
    <w:uiPriority w:val="61"/>
    <w:unhideWhenUsed/>
    <w:rsid w:val="00175A7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Reviso">
    <w:name w:val="Revision"/>
    <w:hidden/>
    <w:uiPriority w:val="99"/>
    <w:semiHidden/>
    <w:rsid w:val="00175A74"/>
    <w:pPr>
      <w:spacing w:after="0" w:line="240" w:lineRule="auto"/>
    </w:pPr>
  </w:style>
  <w:style w:type="paragraph" w:styleId="Citao">
    <w:name w:val="Quote"/>
    <w:basedOn w:val="Normal"/>
    <w:next w:val="Normal"/>
    <w:link w:val="CitaoCarter"/>
    <w:uiPriority w:val="29"/>
    <w:qFormat/>
    <w:rsid w:val="00175A74"/>
    <w:pPr>
      <w:spacing w:after="200" w:line="276" w:lineRule="auto"/>
    </w:pPr>
    <w:rPr>
      <w:rFonts w:ascii="Calibri" w:eastAsia="Times New Roman" w:hAnsi="Calibri" w:cs="Times New Roman"/>
      <w:i/>
      <w:iCs/>
      <w:color w:val="000000"/>
      <w:lang w:eastAsia="fr-FR"/>
    </w:rPr>
  </w:style>
  <w:style w:type="character" w:customStyle="1" w:styleId="CitaoCarter">
    <w:name w:val="Citação Caráter"/>
    <w:basedOn w:val="Tipodeletrapredefinidodopargrafo"/>
    <w:link w:val="Citao"/>
    <w:uiPriority w:val="29"/>
    <w:rsid w:val="00175A74"/>
    <w:rPr>
      <w:rFonts w:ascii="Calibri" w:eastAsia="Times New Roman" w:hAnsi="Calibri" w:cs="Times New Roman"/>
      <w:i/>
      <w:iCs/>
      <w:color w:val="000000"/>
      <w:lang w:eastAsia="fr-FR"/>
    </w:rPr>
  </w:style>
  <w:style w:type="paragraph" w:styleId="ndice4">
    <w:name w:val="toc 4"/>
    <w:basedOn w:val="Normal"/>
    <w:next w:val="Normal"/>
    <w:autoRedefine/>
    <w:uiPriority w:val="39"/>
    <w:unhideWhenUsed/>
    <w:rsid w:val="00175A74"/>
    <w:pPr>
      <w:tabs>
        <w:tab w:val="right" w:leader="dot" w:pos="9072"/>
      </w:tabs>
      <w:spacing w:after="0"/>
      <w:ind w:left="660"/>
    </w:pPr>
    <w:rPr>
      <w:sz w:val="18"/>
      <w:szCs w:val="18"/>
    </w:rPr>
  </w:style>
  <w:style w:type="paragraph" w:styleId="ndice5">
    <w:name w:val="toc 5"/>
    <w:basedOn w:val="Normal"/>
    <w:next w:val="Normal"/>
    <w:autoRedefine/>
    <w:uiPriority w:val="39"/>
    <w:unhideWhenUsed/>
    <w:rsid w:val="00175A74"/>
    <w:pPr>
      <w:spacing w:after="0"/>
      <w:ind w:left="880"/>
    </w:pPr>
    <w:rPr>
      <w:sz w:val="18"/>
      <w:szCs w:val="18"/>
    </w:rPr>
  </w:style>
  <w:style w:type="paragraph" w:styleId="ndice6">
    <w:name w:val="toc 6"/>
    <w:basedOn w:val="Normal"/>
    <w:next w:val="Normal"/>
    <w:autoRedefine/>
    <w:uiPriority w:val="39"/>
    <w:unhideWhenUsed/>
    <w:rsid w:val="00175A74"/>
    <w:pPr>
      <w:spacing w:after="0"/>
      <w:ind w:left="1100"/>
    </w:pPr>
    <w:rPr>
      <w:sz w:val="18"/>
      <w:szCs w:val="18"/>
    </w:rPr>
  </w:style>
  <w:style w:type="paragraph" w:styleId="ndice7">
    <w:name w:val="toc 7"/>
    <w:basedOn w:val="Normal"/>
    <w:next w:val="Normal"/>
    <w:autoRedefine/>
    <w:uiPriority w:val="39"/>
    <w:unhideWhenUsed/>
    <w:rsid w:val="00175A74"/>
    <w:pPr>
      <w:spacing w:after="0"/>
      <w:ind w:left="1320"/>
    </w:pPr>
    <w:rPr>
      <w:sz w:val="18"/>
      <w:szCs w:val="18"/>
    </w:rPr>
  </w:style>
  <w:style w:type="paragraph" w:styleId="ndice8">
    <w:name w:val="toc 8"/>
    <w:basedOn w:val="Normal"/>
    <w:next w:val="Normal"/>
    <w:autoRedefine/>
    <w:uiPriority w:val="39"/>
    <w:unhideWhenUsed/>
    <w:rsid w:val="00175A74"/>
    <w:pPr>
      <w:spacing w:after="0"/>
      <w:ind w:left="1540"/>
    </w:pPr>
    <w:rPr>
      <w:sz w:val="18"/>
      <w:szCs w:val="18"/>
    </w:rPr>
  </w:style>
  <w:style w:type="paragraph" w:styleId="ndice9">
    <w:name w:val="toc 9"/>
    <w:basedOn w:val="Normal"/>
    <w:next w:val="Normal"/>
    <w:autoRedefine/>
    <w:uiPriority w:val="39"/>
    <w:unhideWhenUsed/>
    <w:rsid w:val="00175A74"/>
    <w:pPr>
      <w:spacing w:after="0"/>
      <w:ind w:left="1760"/>
    </w:pPr>
    <w:rPr>
      <w:sz w:val="18"/>
      <w:szCs w:val="18"/>
    </w:rPr>
  </w:style>
  <w:style w:type="paragraph" w:customStyle="1" w:styleId="088095CB421E4E02BDC9682AFEE1723A">
    <w:name w:val="088095CB421E4E02BDC9682AFEE1723A"/>
    <w:rsid w:val="00175A74"/>
    <w:pPr>
      <w:spacing w:after="200" w:line="276" w:lineRule="auto"/>
    </w:pPr>
    <w:rPr>
      <w:rFonts w:eastAsiaTheme="minorEastAsia"/>
      <w:lang w:eastAsia="fr-FR"/>
    </w:rPr>
  </w:style>
  <w:style w:type="numbering" w:customStyle="1" w:styleId="Style17">
    <w:name w:val="Style17"/>
    <w:uiPriority w:val="99"/>
    <w:rsid w:val="00175A74"/>
    <w:pPr>
      <w:numPr>
        <w:numId w:val="4"/>
      </w:numPr>
    </w:pPr>
  </w:style>
  <w:style w:type="character" w:styleId="nfase">
    <w:name w:val="Emphasis"/>
    <w:basedOn w:val="Tipodeletrapredefinidodopargrafo"/>
    <w:uiPriority w:val="20"/>
    <w:qFormat/>
    <w:rsid w:val="00175A74"/>
    <w:rPr>
      <w:i/>
      <w:iCs/>
    </w:rPr>
  </w:style>
  <w:style w:type="character" w:customStyle="1" w:styleId="LgendeCar1">
    <w:name w:val="Légende Car1"/>
    <w:aliases w:val="Légende Car Car1, Car Car Car Car,Car Car Car Car,Char Car1,Fig Car1,Table Caption Car1,Table Car1,Figure Car1,headings Car1,CPR Caption Car1,CPR Caption Char Car1,Table1 Car1,Figure1 Car1,headings1 Char Car1,headings1 Car1,Table Char Car1"/>
    <w:qFormat/>
    <w:rsid w:val="00175A74"/>
    <w:rPr>
      <w:rFonts w:ascii="Calibri" w:eastAsia="Calibri" w:hAnsi="Calibri" w:cs="Times New Roman"/>
      <w:b/>
      <w:bCs/>
      <w:sz w:val="20"/>
      <w:szCs w:val="20"/>
    </w:rPr>
  </w:style>
  <w:style w:type="paragraph" w:customStyle="1" w:styleId="Body1">
    <w:name w:val="Body1"/>
    <w:basedOn w:val="Normal"/>
    <w:rsid w:val="00175A74"/>
    <w:pPr>
      <w:spacing w:before="60" w:after="120" w:line="240" w:lineRule="exact"/>
      <w:ind w:left="709"/>
      <w:jc w:val="both"/>
    </w:pPr>
    <w:rPr>
      <w:rFonts w:ascii="Arial" w:eastAsia="Times New Roman" w:hAnsi="Arial" w:cs="Arial"/>
      <w:sz w:val="20"/>
      <w:szCs w:val="20"/>
      <w:lang w:eastAsia="fr-FR"/>
    </w:rPr>
  </w:style>
  <w:style w:type="paragraph" w:customStyle="1" w:styleId="Texte">
    <w:name w:val="Texte"/>
    <w:basedOn w:val="Normal"/>
    <w:link w:val="TexteCar1"/>
    <w:rsid w:val="00175A74"/>
    <w:pPr>
      <w:keepLines/>
      <w:spacing w:before="120" w:after="0" w:line="240" w:lineRule="auto"/>
      <w:jc w:val="both"/>
    </w:pPr>
    <w:rPr>
      <w:rFonts w:ascii="Arial" w:eastAsia="Times New Roman" w:hAnsi="Arial" w:cs="Times New Roman"/>
      <w:sz w:val="20"/>
      <w:szCs w:val="20"/>
      <w:lang w:eastAsia="fr-FR"/>
    </w:rPr>
  </w:style>
  <w:style w:type="paragraph" w:customStyle="1" w:styleId="Paragraphe">
    <w:name w:val="Paragraphe"/>
    <w:basedOn w:val="Normal"/>
    <w:rsid w:val="00175A74"/>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4"/>
      <w:lang w:eastAsia="fr-FR"/>
    </w:rPr>
  </w:style>
  <w:style w:type="numbering" w:customStyle="1" w:styleId="Style12">
    <w:name w:val="Style12"/>
    <w:uiPriority w:val="99"/>
    <w:rsid w:val="00175A74"/>
    <w:pPr>
      <w:numPr>
        <w:numId w:val="5"/>
      </w:numPr>
    </w:pPr>
  </w:style>
  <w:style w:type="paragraph" w:styleId="HTMLpr-formatado">
    <w:name w:val="HTML Preformatted"/>
    <w:basedOn w:val="Normal"/>
    <w:link w:val="HTMLpr-formatadoCarter"/>
    <w:uiPriority w:val="99"/>
    <w:unhideWhenUsed/>
    <w:rsid w:val="00175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pr-formatadoCarter">
    <w:name w:val="HTML pré-formatado Caráter"/>
    <w:basedOn w:val="Tipodeletrapredefinidodopargrafo"/>
    <w:link w:val="HTMLpr-formatado"/>
    <w:uiPriority w:val="99"/>
    <w:rsid w:val="00175A74"/>
    <w:rPr>
      <w:rFonts w:ascii="Courier New" w:eastAsia="Times New Roman" w:hAnsi="Courier New" w:cs="Courier New"/>
      <w:sz w:val="20"/>
      <w:szCs w:val="20"/>
      <w:lang w:eastAsia="fr-FR"/>
    </w:rPr>
  </w:style>
  <w:style w:type="paragraph" w:customStyle="1" w:styleId="Normal1">
    <w:name w:val="Normal1"/>
    <w:basedOn w:val="Normal"/>
    <w:link w:val="normalCar"/>
    <w:rsid w:val="00175A74"/>
    <w:pPr>
      <w:spacing w:before="120" w:after="0" w:line="240" w:lineRule="auto"/>
      <w:ind w:left="737"/>
      <w:jc w:val="both"/>
    </w:pPr>
    <w:rPr>
      <w:rFonts w:ascii="Century Gothic" w:eastAsia="Calibri" w:hAnsi="Century Gothic" w:cs="Times New Roman"/>
      <w:sz w:val="20"/>
      <w:szCs w:val="20"/>
      <w:lang w:val="en-GB" w:eastAsia="fr-FR"/>
    </w:rPr>
  </w:style>
  <w:style w:type="character" w:customStyle="1" w:styleId="normalCar">
    <w:name w:val="normal Car"/>
    <w:link w:val="Normal1"/>
    <w:locked/>
    <w:rsid w:val="00175A74"/>
    <w:rPr>
      <w:rFonts w:ascii="Century Gothic" w:eastAsia="Calibri" w:hAnsi="Century Gothic" w:cs="Times New Roman"/>
      <w:sz w:val="20"/>
      <w:szCs w:val="20"/>
      <w:lang w:val="en-GB" w:eastAsia="fr-FR"/>
    </w:rPr>
  </w:style>
  <w:style w:type="paragraph" w:styleId="Avanonormal">
    <w:name w:val="Normal Indent"/>
    <w:basedOn w:val="Normal"/>
    <w:rsid w:val="00175A74"/>
    <w:pPr>
      <w:spacing w:before="120" w:after="0" w:line="280" w:lineRule="atLeast"/>
      <w:ind w:left="567" w:hanging="567"/>
      <w:jc w:val="both"/>
    </w:pPr>
    <w:rPr>
      <w:rFonts w:ascii="Arial" w:eastAsia="Calibri" w:hAnsi="Arial" w:cs="Times New Roman"/>
      <w:sz w:val="20"/>
      <w:szCs w:val="24"/>
      <w:lang w:eastAsia="fr-FR"/>
    </w:rPr>
  </w:style>
  <w:style w:type="paragraph" w:customStyle="1" w:styleId="Arial">
    <w:name w:val="Arial"/>
    <w:basedOn w:val="Normal"/>
    <w:uiPriority w:val="99"/>
    <w:rsid w:val="00175A74"/>
    <w:pPr>
      <w:spacing w:after="0" w:line="240" w:lineRule="auto"/>
    </w:pPr>
    <w:rPr>
      <w:rFonts w:ascii="Times New Roman" w:eastAsia="Times New Roman" w:hAnsi="Times New Roman" w:cs="Times New Roman"/>
      <w:sz w:val="21"/>
      <w:szCs w:val="21"/>
      <w:lang w:eastAsia="fr-FR"/>
    </w:rPr>
  </w:style>
  <w:style w:type="paragraph" w:customStyle="1" w:styleId="TableText">
    <w:name w:val="Table_Text"/>
    <w:basedOn w:val="Default"/>
    <w:next w:val="Default"/>
    <w:uiPriority w:val="99"/>
    <w:rsid w:val="00175A74"/>
    <w:rPr>
      <w:rFonts w:ascii="Times New Roman" w:hAnsi="Times New Roman" w:cs="Times New Roman"/>
      <w:color w:val="auto"/>
    </w:rPr>
  </w:style>
  <w:style w:type="table" w:customStyle="1" w:styleId="TableauGrille31">
    <w:name w:val="Tableau Grille 31"/>
    <w:basedOn w:val="Tabelanormal"/>
    <w:uiPriority w:val="48"/>
    <w:rsid w:val="00175A74"/>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41">
    <w:name w:val="Tableau Grille 3 - Accentuation 41"/>
    <w:basedOn w:val="Tabelanormal"/>
    <w:uiPriority w:val="48"/>
    <w:rsid w:val="00175A7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eauGrille1Clair-Accentuation61">
    <w:name w:val="Tableau Grille 1 Clair - Accentuation 61"/>
    <w:basedOn w:val="Tabelanormal"/>
    <w:uiPriority w:val="46"/>
    <w:rsid w:val="00175A7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3-Accentuation61">
    <w:name w:val="Tableau Grille 3 - Accentuation 61"/>
    <w:basedOn w:val="Tabelanormal"/>
    <w:uiPriority w:val="48"/>
    <w:rsid w:val="00175A7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leauGrille41">
    <w:name w:val="Tableau Grille 41"/>
    <w:basedOn w:val="Tabelanormal"/>
    <w:uiPriority w:val="49"/>
    <w:rsid w:val="00175A74"/>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itaoIntensa">
    <w:name w:val="Intense Quote"/>
    <w:basedOn w:val="Normal"/>
    <w:next w:val="Normal"/>
    <w:link w:val="CitaoIntensaCarter"/>
    <w:uiPriority w:val="30"/>
    <w:qFormat/>
    <w:rsid w:val="00175A74"/>
    <w:pPr>
      <w:pBdr>
        <w:top w:val="single" w:sz="4" w:space="10" w:color="5B9BD5" w:themeColor="accent1"/>
        <w:bottom w:val="single" w:sz="4" w:space="10" w:color="5B9BD5" w:themeColor="accent1"/>
      </w:pBdr>
      <w:spacing w:before="360" w:after="360" w:line="276" w:lineRule="auto"/>
      <w:ind w:left="864" w:right="864"/>
      <w:jc w:val="center"/>
    </w:pPr>
    <w:rPr>
      <w:rFonts w:ascii="Times New Roman" w:eastAsia="Calibri" w:hAnsi="Times New Roman" w:cs="Times New Roman"/>
      <w:i/>
      <w:iCs/>
      <w:color w:val="5B9BD5" w:themeColor="accent1"/>
      <w:sz w:val="24"/>
    </w:rPr>
  </w:style>
  <w:style w:type="character" w:customStyle="1" w:styleId="CitaoIntensaCarter">
    <w:name w:val="Citação Intensa Caráter"/>
    <w:basedOn w:val="Tipodeletrapredefinidodopargrafo"/>
    <w:link w:val="CitaoIntensa"/>
    <w:uiPriority w:val="30"/>
    <w:rsid w:val="00175A74"/>
    <w:rPr>
      <w:rFonts w:ascii="Times New Roman" w:eastAsia="Calibri" w:hAnsi="Times New Roman" w:cs="Times New Roman"/>
      <w:i/>
      <w:iCs/>
      <w:color w:val="5B9BD5" w:themeColor="accent1"/>
      <w:sz w:val="24"/>
    </w:rPr>
  </w:style>
  <w:style w:type="table" w:customStyle="1" w:styleId="Tableausimple211">
    <w:name w:val="Tableau simple 211"/>
    <w:basedOn w:val="Tabelanormal"/>
    <w:uiPriority w:val="42"/>
    <w:rsid w:val="00D76F5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tandard">
    <w:name w:val="Standard"/>
    <w:basedOn w:val="Normal"/>
    <w:rsid w:val="009D4B0C"/>
    <w:pPr>
      <w:spacing w:before="240" w:after="0" w:line="240" w:lineRule="auto"/>
      <w:jc w:val="both"/>
    </w:pPr>
    <w:rPr>
      <w:rFonts w:ascii="Times" w:eastAsia="Times New Roman" w:hAnsi="Times" w:cs="Times New Roman"/>
      <w:sz w:val="24"/>
      <w:szCs w:val="20"/>
      <w:lang w:eastAsia="fr-FR"/>
    </w:rPr>
  </w:style>
  <w:style w:type="table" w:customStyle="1" w:styleId="TableauGrille1Clair1">
    <w:name w:val="Tableau Grille 1 Clair1"/>
    <w:basedOn w:val="Tabelanormal"/>
    <w:uiPriority w:val="46"/>
    <w:rsid w:val="0020750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4-Accentuation31">
    <w:name w:val="Tableau Grille 4 - Accentuation 31"/>
    <w:basedOn w:val="Tabelanormal"/>
    <w:uiPriority w:val="49"/>
    <w:rsid w:val="001436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7Couleur2">
    <w:name w:val="Tableau Grille 7 Couleur2"/>
    <w:basedOn w:val="Tabelanormal"/>
    <w:uiPriority w:val="52"/>
    <w:rsid w:val="001436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Ttulo1">
    <w:name w:val="Título1"/>
    <w:basedOn w:val="Normal"/>
    <w:rsid w:val="001364C2"/>
    <w:pPr>
      <w:spacing w:before="240" w:after="0" w:line="360" w:lineRule="atLeast"/>
      <w:jc w:val="center"/>
    </w:pPr>
    <w:rPr>
      <w:rFonts w:ascii="Arial" w:eastAsia="Times New Roman" w:hAnsi="Arial" w:cs="Times New Roman"/>
      <w:b/>
      <w:sz w:val="26"/>
      <w:szCs w:val="26"/>
    </w:rPr>
  </w:style>
  <w:style w:type="paragraph" w:customStyle="1" w:styleId="StyleListe-">
    <w:name w:val="Style Liste-"/>
    <w:basedOn w:val="Normal"/>
    <w:link w:val="StyleListe-Car"/>
    <w:qFormat/>
    <w:rsid w:val="008756B2"/>
    <w:pPr>
      <w:numPr>
        <w:numId w:val="21"/>
      </w:numPr>
      <w:tabs>
        <w:tab w:val="left" w:pos="284"/>
      </w:tabs>
      <w:spacing w:after="80" w:line="240" w:lineRule="auto"/>
      <w:contextualSpacing/>
      <w:jc w:val="both"/>
    </w:pPr>
    <w:rPr>
      <w:rFonts w:ascii="Arial" w:eastAsia="Times New Roman" w:hAnsi="Arial" w:cs="Arial"/>
      <w:spacing w:val="-3"/>
      <w:sz w:val="20"/>
      <w:szCs w:val="20"/>
      <w:lang w:val="fr-BE"/>
    </w:rPr>
  </w:style>
  <w:style w:type="character" w:customStyle="1" w:styleId="StyleListe-Car">
    <w:name w:val="Style Liste- Car"/>
    <w:basedOn w:val="Tipodeletrapredefinidodopargrafo"/>
    <w:link w:val="StyleListe-"/>
    <w:rsid w:val="008756B2"/>
    <w:rPr>
      <w:rFonts w:ascii="Arial" w:eastAsia="Times New Roman" w:hAnsi="Arial" w:cs="Arial"/>
      <w:spacing w:val="-3"/>
      <w:sz w:val="20"/>
      <w:szCs w:val="20"/>
      <w:lang w:val="fr-BE"/>
    </w:rPr>
  </w:style>
  <w:style w:type="paragraph" w:styleId="Textodenotaderodap">
    <w:name w:val="footnote text"/>
    <w:aliases w:val="single space,Footnote Text Char Char,Geneva 9,Font: Geneva 9,Boston 10,f,Nbpage Moens,Footnote,12pt,Footnote Text1,Fußnotentextf,footnote text,FOOTNOTES,fn Car Car,fn Car Car Car,fn Car,Footnote Text Char1 Char,ADB,fn,ft"/>
    <w:basedOn w:val="Normal"/>
    <w:link w:val="TextodenotaderodapCarter"/>
    <w:unhideWhenUsed/>
    <w:qFormat/>
    <w:rsid w:val="00BC2965"/>
    <w:pPr>
      <w:spacing w:after="0" w:line="240" w:lineRule="auto"/>
    </w:pPr>
    <w:rPr>
      <w:rFonts w:ascii="Arial" w:eastAsia="Times New Roman" w:hAnsi="Arial" w:cs="Times New Roman"/>
      <w:sz w:val="20"/>
      <w:szCs w:val="20"/>
      <w:lang w:val="pt-PT"/>
    </w:rPr>
  </w:style>
  <w:style w:type="character" w:customStyle="1" w:styleId="TextodenotaderodapCarter">
    <w:name w:val="Texto de nota de rodapé Caráter"/>
    <w:aliases w:val="single space Caráter,Footnote Text Char Char Caráter,Geneva 9 Caráter,Font: Geneva 9 Caráter,Boston 10 Caráter,f Caráter,Nbpage Moens Caráter,Footnote Caráter,12pt Caráter,Footnote Text1 Caráter,Fußnotentextf Caráter"/>
    <w:basedOn w:val="Tipodeletrapredefinidodopargrafo"/>
    <w:link w:val="Textodenotaderodap"/>
    <w:rsid w:val="00BC2965"/>
    <w:rPr>
      <w:rFonts w:ascii="Arial" w:eastAsia="Times New Roman" w:hAnsi="Arial" w:cs="Times New Roman"/>
      <w:sz w:val="20"/>
      <w:szCs w:val="20"/>
      <w:lang w:val="pt-PT"/>
    </w:rPr>
  </w:style>
  <w:style w:type="character" w:customStyle="1" w:styleId="Cabealho7Carter">
    <w:name w:val="Cabeçalho 7 Caráter"/>
    <w:basedOn w:val="Tipodeletrapredefinidodopargrafo"/>
    <w:link w:val="Cabealho7"/>
    <w:rsid w:val="007E05D8"/>
    <w:rPr>
      <w:rFonts w:asciiTheme="majorHAnsi" w:eastAsiaTheme="majorEastAsia" w:hAnsiTheme="majorHAnsi" w:cstheme="majorBidi"/>
      <w:i/>
      <w:iCs/>
      <w:color w:val="404040" w:themeColor="text1" w:themeTint="BF"/>
    </w:rPr>
  </w:style>
  <w:style w:type="character" w:customStyle="1" w:styleId="Cabealho8Carter">
    <w:name w:val="Cabeçalho 8 Caráter"/>
    <w:basedOn w:val="Tipodeletrapredefinidodopargrafo"/>
    <w:link w:val="Cabealho8"/>
    <w:rsid w:val="00C92185"/>
    <w:rPr>
      <w:rFonts w:ascii="Cambria" w:eastAsia="Times New Roman" w:hAnsi="Cambria" w:cs="Times New Roman"/>
      <w:color w:val="404040"/>
      <w:sz w:val="20"/>
      <w:szCs w:val="20"/>
      <w:lang w:eastAsia="fr-FR"/>
    </w:rPr>
  </w:style>
  <w:style w:type="character" w:customStyle="1" w:styleId="Cabealho9Carter">
    <w:name w:val="Cabeçalho 9 Caráter"/>
    <w:aliases w:val="Heading 9-paranum Caráter"/>
    <w:basedOn w:val="Tipodeletrapredefinidodopargrafo"/>
    <w:link w:val="Cabealho9"/>
    <w:rsid w:val="00C92185"/>
    <w:rPr>
      <w:rFonts w:ascii="Cambria" w:eastAsia="Times New Roman" w:hAnsi="Cambria" w:cs="Times New Roman"/>
      <w:i/>
      <w:iCs/>
      <w:color w:val="404040"/>
      <w:sz w:val="20"/>
      <w:szCs w:val="20"/>
      <w:lang w:eastAsia="fr-FR"/>
    </w:rPr>
  </w:style>
  <w:style w:type="paragraph" w:styleId="Avanodecorpodetexto2">
    <w:name w:val="Body Text Indent 2"/>
    <w:basedOn w:val="Normal"/>
    <w:link w:val="Avanodecorpodetexto2Carter"/>
    <w:unhideWhenUsed/>
    <w:rsid w:val="00C92185"/>
    <w:pPr>
      <w:spacing w:after="120" w:line="480" w:lineRule="auto"/>
      <w:ind w:left="283"/>
    </w:pPr>
    <w:rPr>
      <w:rFonts w:ascii="Times New Roman" w:eastAsia="Times New Roman" w:hAnsi="Times New Roman" w:cs="Times New Roman"/>
      <w:szCs w:val="20"/>
    </w:rPr>
  </w:style>
  <w:style w:type="character" w:customStyle="1" w:styleId="Avanodecorpodetexto2Carter">
    <w:name w:val="Avanço de corpo de texto 2 Caráter"/>
    <w:basedOn w:val="Tipodeletrapredefinidodopargrafo"/>
    <w:link w:val="Avanodecorpodetexto2"/>
    <w:rsid w:val="00C92185"/>
    <w:rPr>
      <w:rFonts w:ascii="Times New Roman" w:eastAsia="Times New Roman" w:hAnsi="Times New Roman" w:cs="Times New Roman"/>
      <w:szCs w:val="20"/>
    </w:rPr>
  </w:style>
  <w:style w:type="numbering" w:customStyle="1" w:styleId="ListBullets">
    <w:name w:val="List Bullets"/>
    <w:uiPriority w:val="99"/>
    <w:rsid w:val="00C92185"/>
    <w:pPr>
      <w:numPr>
        <w:numId w:val="42"/>
      </w:numPr>
    </w:pPr>
  </w:style>
  <w:style w:type="paragraph" w:styleId="Listacommarcas">
    <w:name w:val="List Bullet"/>
    <w:basedOn w:val="Normal"/>
    <w:unhideWhenUsed/>
    <w:qFormat/>
    <w:rsid w:val="00C92185"/>
    <w:pPr>
      <w:spacing w:before="120" w:after="0" w:line="271" w:lineRule="auto"/>
      <w:ind w:left="284" w:hanging="284"/>
    </w:pPr>
    <w:rPr>
      <w:rFonts w:ascii="Arial" w:eastAsia="Times New Roman" w:hAnsi="Arial" w:cs="Arial"/>
      <w:color w:val="000000"/>
      <w:sz w:val="24"/>
      <w:szCs w:val="24"/>
      <w:lang w:val="en-GB" w:eastAsia="en-GB"/>
    </w:rPr>
  </w:style>
  <w:style w:type="paragraph" w:customStyle="1" w:styleId="Bullet">
    <w:name w:val="Bullet"/>
    <w:basedOn w:val="Listacommarcas"/>
    <w:link w:val="BulletChar"/>
    <w:qFormat/>
    <w:rsid w:val="00C92185"/>
    <w:pPr>
      <w:numPr>
        <w:numId w:val="22"/>
      </w:numPr>
      <w:spacing w:before="0"/>
      <w:jc w:val="both"/>
    </w:pPr>
    <w:rPr>
      <w:sz w:val="20"/>
      <w:lang w:val="fr-FR"/>
    </w:rPr>
  </w:style>
  <w:style w:type="character" w:customStyle="1" w:styleId="BulletChar">
    <w:name w:val="Bullet Char"/>
    <w:basedOn w:val="Tipodeletrapredefinidodopargrafo"/>
    <w:link w:val="Bullet"/>
    <w:rsid w:val="00C92185"/>
    <w:rPr>
      <w:rFonts w:ascii="Arial" w:eastAsia="Times New Roman" w:hAnsi="Arial" w:cs="Arial"/>
      <w:color w:val="000000"/>
      <w:sz w:val="20"/>
      <w:szCs w:val="24"/>
      <w:lang w:eastAsia="en-GB"/>
    </w:rPr>
  </w:style>
  <w:style w:type="paragraph" w:styleId="Corpodetexto3">
    <w:name w:val="Body Text 3"/>
    <w:basedOn w:val="Normal"/>
    <w:link w:val="Corpodetexto3Carter"/>
    <w:rsid w:val="00C92185"/>
    <w:pPr>
      <w:spacing w:after="0" w:line="240" w:lineRule="auto"/>
      <w:jc w:val="center"/>
    </w:pPr>
    <w:rPr>
      <w:rFonts w:ascii="Times New Roman" w:eastAsia="Times New Roman" w:hAnsi="Times New Roman" w:cs="Times New Roman"/>
      <w:b/>
      <w:bCs/>
      <w:sz w:val="24"/>
      <w:szCs w:val="24"/>
      <w:lang w:eastAsia="fr-FR"/>
    </w:rPr>
  </w:style>
  <w:style w:type="character" w:customStyle="1" w:styleId="Corpodetexto3Carter">
    <w:name w:val="Corpo de texto 3 Caráter"/>
    <w:basedOn w:val="Tipodeletrapredefinidodopargrafo"/>
    <w:link w:val="Corpodetexto3"/>
    <w:rsid w:val="00C92185"/>
    <w:rPr>
      <w:rFonts w:ascii="Times New Roman" w:eastAsia="Times New Roman" w:hAnsi="Times New Roman" w:cs="Times New Roman"/>
      <w:b/>
      <w:bCs/>
      <w:sz w:val="24"/>
      <w:szCs w:val="24"/>
      <w:lang w:eastAsia="fr-FR"/>
    </w:rPr>
  </w:style>
  <w:style w:type="character" w:styleId="Nmerodepgina">
    <w:name w:val="page number"/>
    <w:basedOn w:val="Tipodeletrapredefinidodopargrafo"/>
    <w:uiPriority w:val="99"/>
    <w:rsid w:val="00C92185"/>
  </w:style>
  <w:style w:type="paragraph" w:customStyle="1" w:styleId="CarCarCarCarCarCarCarCar">
    <w:name w:val="Car Car Car Car Car Car Car Car"/>
    <w:basedOn w:val="Normal"/>
    <w:rsid w:val="00C92185"/>
    <w:pPr>
      <w:spacing w:line="240" w:lineRule="exact"/>
    </w:pPr>
    <w:rPr>
      <w:rFonts w:ascii="Arial" w:eastAsia="Times New Roman" w:hAnsi="Arial" w:cs="Times New Roman"/>
      <w:sz w:val="20"/>
      <w:szCs w:val="20"/>
      <w:lang w:val="en-US"/>
    </w:rPr>
  </w:style>
  <w:style w:type="paragraph" w:customStyle="1" w:styleId="texte0">
    <w:name w:val="texte"/>
    <w:basedOn w:val="Normal"/>
    <w:rsid w:val="00C9218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exte1">
    <w:name w:val="texte1"/>
    <w:basedOn w:val="Tipodeletrapredefinidodopargrafo"/>
    <w:rsid w:val="00C92185"/>
  </w:style>
  <w:style w:type="table" w:styleId="GrelhaMdia2-Cor6">
    <w:name w:val="Medium Grid 2 Accent 6"/>
    <w:basedOn w:val="Tabelanormal"/>
    <w:uiPriority w:val="68"/>
    <w:rsid w:val="00C92185"/>
    <w:pPr>
      <w:spacing w:after="0" w:line="240" w:lineRule="auto"/>
    </w:pPr>
    <w:rPr>
      <w:rFonts w:ascii="Cambria" w:eastAsia="Times New Roman" w:hAnsi="Cambria" w:cs="Times New Roman"/>
      <w:color w:val="000000"/>
      <w:sz w:val="20"/>
      <w:szCs w:val="20"/>
      <w:lang w:eastAsia="fr-F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paragraph" w:customStyle="1" w:styleId="article">
    <w:name w:val="article"/>
    <w:basedOn w:val="Normal"/>
    <w:rsid w:val="00C9218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tyle50">
    <w:name w:val="style5"/>
    <w:basedOn w:val="Tipodeletrapredefinidodopargrafo"/>
    <w:rsid w:val="00C92185"/>
  </w:style>
  <w:style w:type="paragraph" w:customStyle="1" w:styleId="Retrait">
    <w:name w:val="Retrait"/>
    <w:basedOn w:val="Normal"/>
    <w:autoRedefine/>
    <w:rsid w:val="00C92185"/>
    <w:pPr>
      <w:tabs>
        <w:tab w:val="left" w:pos="5542"/>
      </w:tabs>
      <w:spacing w:after="120" w:line="360" w:lineRule="auto"/>
      <w:jc w:val="both"/>
    </w:pPr>
    <w:rPr>
      <w:rFonts w:ascii="Times New Roman" w:eastAsia="Times New Roman" w:hAnsi="Times New Roman" w:cs="Times New Roman"/>
      <w:sz w:val="24"/>
      <w:szCs w:val="24"/>
      <w:lang w:eastAsia="fr-FR"/>
    </w:rPr>
  </w:style>
  <w:style w:type="paragraph" w:customStyle="1" w:styleId="a2">
    <w:name w:val="a2"/>
    <w:basedOn w:val="Normal"/>
    <w:rsid w:val="00C92185"/>
    <w:pPr>
      <w:spacing w:after="0" w:line="240" w:lineRule="auto"/>
      <w:jc w:val="both"/>
    </w:pPr>
    <w:rPr>
      <w:rFonts w:ascii="Arial" w:eastAsia="Times New Roman" w:hAnsi="Arial" w:cs="Times New Roman"/>
      <w:b/>
      <w:sz w:val="24"/>
      <w:szCs w:val="20"/>
      <w:lang w:eastAsia="fr-FR"/>
    </w:rPr>
  </w:style>
  <w:style w:type="paragraph" w:customStyle="1" w:styleId="a4">
    <w:name w:val="a4"/>
    <w:basedOn w:val="Normal"/>
    <w:rsid w:val="00C92185"/>
    <w:pPr>
      <w:widowControl w:val="0"/>
      <w:tabs>
        <w:tab w:val="num" w:pos="1069"/>
      </w:tabs>
      <w:spacing w:before="120" w:after="120" w:line="240" w:lineRule="auto"/>
      <w:ind w:left="1069" w:hanging="360"/>
      <w:jc w:val="both"/>
      <w:outlineLvl w:val="0"/>
    </w:pPr>
    <w:rPr>
      <w:rFonts w:ascii="Arial" w:eastAsia="Times New Roman" w:hAnsi="Arial" w:cs="Times New Roman"/>
      <w:i/>
      <w:sz w:val="24"/>
      <w:szCs w:val="20"/>
      <w:lang w:eastAsia="fr-FR"/>
    </w:rPr>
  </w:style>
  <w:style w:type="paragraph" w:customStyle="1" w:styleId="CM4">
    <w:name w:val="CM4"/>
    <w:basedOn w:val="Normal"/>
    <w:next w:val="Normal"/>
    <w:uiPriority w:val="99"/>
    <w:rsid w:val="00C92185"/>
    <w:pPr>
      <w:widowControl w:val="0"/>
      <w:autoSpaceDE w:val="0"/>
      <w:autoSpaceDN w:val="0"/>
      <w:adjustRightInd w:val="0"/>
      <w:spacing w:after="0" w:line="240" w:lineRule="auto"/>
    </w:pPr>
    <w:rPr>
      <w:rFonts w:ascii="Times New Roman" w:eastAsia="Times New Roman" w:hAnsi="Times New Roman" w:cs="Times New Roman"/>
      <w:sz w:val="24"/>
      <w:szCs w:val="24"/>
      <w:lang w:eastAsia="fr-FR"/>
    </w:rPr>
  </w:style>
  <w:style w:type="paragraph" w:customStyle="1" w:styleId="Tab">
    <w:name w:val="Tab"/>
    <w:basedOn w:val="Corpodetexto"/>
    <w:rsid w:val="00C92185"/>
    <w:pPr>
      <w:tabs>
        <w:tab w:val="clear" w:pos="-720"/>
      </w:tabs>
      <w:suppressAutoHyphens w:val="0"/>
      <w:overflowPunct/>
      <w:autoSpaceDE/>
      <w:autoSpaceDN/>
      <w:adjustRightInd/>
      <w:spacing w:line="370" w:lineRule="auto"/>
      <w:jc w:val="center"/>
    </w:pPr>
    <w:rPr>
      <w:snapToGrid w:val="0"/>
      <w:spacing w:val="0"/>
      <w:sz w:val="18"/>
      <w:lang w:val="fr-FR"/>
    </w:rPr>
  </w:style>
  <w:style w:type="paragraph" w:styleId="Textosimples">
    <w:name w:val="Plain Text"/>
    <w:basedOn w:val="Normal"/>
    <w:link w:val="TextosimplesCarter"/>
    <w:rsid w:val="00C92185"/>
    <w:pPr>
      <w:autoSpaceDE w:val="0"/>
      <w:autoSpaceDN w:val="0"/>
      <w:spacing w:after="0" w:line="240" w:lineRule="auto"/>
    </w:pPr>
    <w:rPr>
      <w:rFonts w:ascii="Courier New" w:eastAsia="Times New Roman" w:hAnsi="Courier New" w:cs="Courier New"/>
      <w:sz w:val="20"/>
      <w:szCs w:val="20"/>
      <w:lang w:eastAsia="fr-FR"/>
    </w:rPr>
  </w:style>
  <w:style w:type="character" w:customStyle="1" w:styleId="TextosimplesCarter">
    <w:name w:val="Texto simples Caráter"/>
    <w:basedOn w:val="Tipodeletrapredefinidodopargrafo"/>
    <w:link w:val="Textosimples"/>
    <w:rsid w:val="00C92185"/>
    <w:rPr>
      <w:rFonts w:ascii="Courier New" w:eastAsia="Times New Roman" w:hAnsi="Courier New" w:cs="Courier New"/>
      <w:sz w:val="20"/>
      <w:szCs w:val="20"/>
      <w:lang w:eastAsia="fr-FR"/>
    </w:rPr>
  </w:style>
  <w:style w:type="paragraph" w:customStyle="1" w:styleId="twunmatched">
    <w:name w:val="twunmatched"/>
    <w:basedOn w:val="Normal"/>
    <w:rsid w:val="00C9218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Mapadodocumento">
    <w:name w:val="Document Map"/>
    <w:basedOn w:val="Normal"/>
    <w:link w:val="MapadodocumentoCarter"/>
    <w:uiPriority w:val="99"/>
    <w:unhideWhenUsed/>
    <w:rsid w:val="00C92185"/>
    <w:pPr>
      <w:spacing w:after="0" w:line="240" w:lineRule="auto"/>
    </w:pPr>
    <w:rPr>
      <w:rFonts w:ascii="Tahoma" w:eastAsia="Times New Roman" w:hAnsi="Tahoma" w:cs="Tahoma"/>
      <w:sz w:val="16"/>
      <w:szCs w:val="16"/>
      <w:lang w:eastAsia="fr-FR"/>
    </w:rPr>
  </w:style>
  <w:style w:type="character" w:customStyle="1" w:styleId="MapadodocumentoCarter">
    <w:name w:val="Mapa do documento Caráter"/>
    <w:basedOn w:val="Tipodeletrapredefinidodopargrafo"/>
    <w:link w:val="Mapadodocumento"/>
    <w:uiPriority w:val="99"/>
    <w:rsid w:val="00C92185"/>
    <w:rPr>
      <w:rFonts w:ascii="Tahoma" w:eastAsia="Times New Roman" w:hAnsi="Tahoma" w:cs="Tahoma"/>
      <w:sz w:val="16"/>
      <w:szCs w:val="16"/>
      <w:lang w:eastAsia="fr-FR"/>
    </w:rPr>
  </w:style>
  <w:style w:type="table" w:customStyle="1" w:styleId="Ombrageclair1">
    <w:name w:val="Ombrage clair1"/>
    <w:basedOn w:val="Tabelanormal"/>
    <w:uiPriority w:val="60"/>
    <w:rsid w:val="00C92185"/>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nfaseDiscreto">
    <w:name w:val="Subtle Emphasis"/>
    <w:basedOn w:val="Tipodeletrapredefinidodopargrafo"/>
    <w:uiPriority w:val="19"/>
    <w:qFormat/>
    <w:rsid w:val="00C92185"/>
    <w:rPr>
      <w:i/>
      <w:iCs/>
      <w:color w:val="808080"/>
    </w:rPr>
  </w:style>
  <w:style w:type="table" w:customStyle="1" w:styleId="Ombrageclair2">
    <w:name w:val="Ombrage clair2"/>
    <w:basedOn w:val="Tabelanormal"/>
    <w:uiPriority w:val="60"/>
    <w:rsid w:val="00C92185"/>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eclaire1">
    <w:name w:val="Liste claire1"/>
    <w:basedOn w:val="Tabelanormal"/>
    <w:uiPriority w:val="61"/>
    <w:rsid w:val="00C92185"/>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a">
    <w:name w:val="ea"/>
    <w:basedOn w:val="Normal"/>
    <w:link w:val="eaChar"/>
    <w:rsid w:val="00C92185"/>
    <w:pPr>
      <w:keepLines/>
      <w:tabs>
        <w:tab w:val="left" w:pos="284"/>
      </w:tabs>
      <w:spacing w:before="120" w:after="0" w:line="240" w:lineRule="auto"/>
      <w:jc w:val="both"/>
    </w:pPr>
    <w:rPr>
      <w:rFonts w:ascii="Arial" w:eastAsia="Times New Roman" w:hAnsi="Arial" w:cs="Arial"/>
      <w:sz w:val="20"/>
      <w:szCs w:val="20"/>
      <w:lang w:eastAsia="fr-FR"/>
    </w:rPr>
  </w:style>
  <w:style w:type="character" w:customStyle="1" w:styleId="eaChar">
    <w:name w:val="ea Char"/>
    <w:basedOn w:val="Tipodeletrapredefinidodopargrafo"/>
    <w:link w:val="ea"/>
    <w:rsid w:val="00C92185"/>
    <w:rPr>
      <w:rFonts w:ascii="Arial" w:eastAsia="Times New Roman" w:hAnsi="Arial" w:cs="Arial"/>
      <w:sz w:val="20"/>
      <w:szCs w:val="20"/>
      <w:lang w:eastAsia="fr-FR"/>
    </w:rPr>
  </w:style>
  <w:style w:type="paragraph" w:customStyle="1" w:styleId="ebs">
    <w:name w:val="ebs"/>
    <w:basedOn w:val="Normal"/>
    <w:rsid w:val="00C92185"/>
    <w:pPr>
      <w:keepLines/>
      <w:numPr>
        <w:numId w:val="23"/>
      </w:numPr>
      <w:spacing w:before="60" w:after="0" w:line="240" w:lineRule="auto"/>
      <w:jc w:val="both"/>
    </w:pPr>
    <w:rPr>
      <w:rFonts w:ascii="Tahoma" w:eastAsia="Times New Roman" w:hAnsi="Tahoma" w:cs="Tahoma"/>
      <w:sz w:val="20"/>
      <w:szCs w:val="20"/>
      <w:lang w:eastAsia="fr-FR"/>
    </w:rPr>
  </w:style>
  <w:style w:type="character" w:customStyle="1" w:styleId="Listacommarcas2Carter">
    <w:name w:val="Lista com marcas 2 Caráter"/>
    <w:basedOn w:val="Tipodeletrapredefinidodopargrafo"/>
    <w:link w:val="Listacommarcas2"/>
    <w:uiPriority w:val="99"/>
    <w:rsid w:val="00C92185"/>
  </w:style>
  <w:style w:type="paragraph" w:customStyle="1" w:styleId="Style1">
    <w:name w:val="Style1"/>
    <w:basedOn w:val="Normal"/>
    <w:link w:val="Style1Char"/>
    <w:qFormat/>
    <w:rsid w:val="00C92185"/>
    <w:pPr>
      <w:spacing w:after="0" w:line="360" w:lineRule="auto"/>
      <w:jc w:val="both"/>
    </w:pPr>
    <w:rPr>
      <w:rFonts w:ascii="Tahoma" w:eastAsia="Times New Roman" w:hAnsi="Tahoma" w:cs="Tahoma"/>
      <w:sz w:val="24"/>
      <w:szCs w:val="24"/>
    </w:rPr>
  </w:style>
  <w:style w:type="paragraph" w:customStyle="1" w:styleId="story-writer">
    <w:name w:val="story-writer"/>
    <w:basedOn w:val="Normal"/>
    <w:rsid w:val="00C92185"/>
    <w:pPr>
      <w:spacing w:before="100" w:beforeAutospacing="1" w:after="100" w:afterAutospacing="1" w:line="240" w:lineRule="auto"/>
    </w:pPr>
    <w:rPr>
      <w:rFonts w:ascii="Arial" w:eastAsia="Times New Roman" w:hAnsi="Arial" w:cs="Arial"/>
      <w:sz w:val="24"/>
      <w:szCs w:val="24"/>
      <w:lang w:eastAsia="fr-FR"/>
    </w:rPr>
  </w:style>
  <w:style w:type="paragraph" w:customStyle="1" w:styleId="puce">
    <w:name w:val="puce"/>
    <w:basedOn w:val="Normal"/>
    <w:rsid w:val="00C92185"/>
    <w:pPr>
      <w:tabs>
        <w:tab w:val="num" w:pos="360"/>
        <w:tab w:val="left" w:pos="414"/>
        <w:tab w:val="left" w:pos="1134"/>
        <w:tab w:val="left" w:pos="1854"/>
        <w:tab w:val="left" w:pos="2041"/>
        <w:tab w:val="left" w:pos="2574"/>
        <w:tab w:val="left" w:pos="3294"/>
        <w:tab w:val="left" w:pos="4014"/>
        <w:tab w:val="left" w:pos="4734"/>
        <w:tab w:val="left" w:pos="5454"/>
        <w:tab w:val="left" w:pos="6174"/>
        <w:tab w:val="left" w:pos="6894"/>
        <w:tab w:val="left" w:pos="7614"/>
        <w:tab w:val="left" w:pos="8334"/>
        <w:tab w:val="left" w:pos="9054"/>
      </w:tabs>
      <w:spacing w:after="0" w:line="240" w:lineRule="auto"/>
      <w:ind w:left="360" w:hanging="360"/>
      <w:jc w:val="both"/>
    </w:pPr>
    <w:rPr>
      <w:rFonts w:ascii="Century Schoolbook" w:eastAsia="Times New Roman" w:hAnsi="Century Schoolbook" w:cs="Times New Roman"/>
      <w:szCs w:val="20"/>
    </w:rPr>
  </w:style>
  <w:style w:type="paragraph" w:styleId="Textodebloco">
    <w:name w:val="Block Text"/>
    <w:basedOn w:val="Normal"/>
    <w:rsid w:val="00C92185"/>
    <w:pPr>
      <w:autoSpaceDE w:val="0"/>
      <w:autoSpaceDN w:val="0"/>
      <w:adjustRightInd w:val="0"/>
      <w:spacing w:after="0" w:line="240" w:lineRule="exact"/>
      <w:ind w:left="62" w:right="345"/>
      <w:jc w:val="both"/>
    </w:pPr>
    <w:rPr>
      <w:rFonts w:ascii="Times New Roman" w:eastAsia="Times New Roman" w:hAnsi="Times New Roman" w:cs="Times New Roman"/>
      <w:sz w:val="24"/>
      <w:szCs w:val="24"/>
      <w:lang w:eastAsia="fr-FR"/>
    </w:rPr>
  </w:style>
  <w:style w:type="paragraph" w:customStyle="1" w:styleId="p1">
    <w:name w:val="p1"/>
    <w:basedOn w:val="Normal"/>
    <w:rsid w:val="00C92185"/>
    <w:pPr>
      <w:widowControl w:val="0"/>
      <w:tabs>
        <w:tab w:val="left" w:pos="720"/>
      </w:tabs>
      <w:spacing w:after="0" w:line="240" w:lineRule="atLeast"/>
      <w:jc w:val="both"/>
    </w:pPr>
    <w:rPr>
      <w:rFonts w:ascii="Times New Roman" w:eastAsia="Times New Roman" w:hAnsi="Times New Roman" w:cs="Times New Roman"/>
      <w:snapToGrid w:val="0"/>
      <w:sz w:val="24"/>
      <w:szCs w:val="20"/>
      <w:lang w:eastAsia="fr-FR"/>
    </w:rPr>
  </w:style>
  <w:style w:type="paragraph" w:customStyle="1" w:styleId="BodyText21">
    <w:name w:val="Body Text 21"/>
    <w:basedOn w:val="Normal"/>
    <w:rsid w:val="00C92185"/>
    <w:pPr>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fr-FR"/>
    </w:rPr>
  </w:style>
  <w:style w:type="paragraph" w:customStyle="1" w:styleId="Adressedest">
    <w:name w:val="Adresse dest."/>
    <w:basedOn w:val="Normal"/>
    <w:rsid w:val="00C92185"/>
    <w:pPr>
      <w:spacing w:after="0" w:line="240" w:lineRule="auto"/>
    </w:pPr>
    <w:rPr>
      <w:rFonts w:ascii="Times New Roman" w:eastAsia="Times New Roman" w:hAnsi="Times New Roman" w:cs="Times New Roman"/>
      <w:sz w:val="24"/>
      <w:szCs w:val="24"/>
      <w:lang w:eastAsia="fr-FR"/>
    </w:rPr>
  </w:style>
  <w:style w:type="paragraph" w:customStyle="1" w:styleId="RapEIS">
    <w:name w:val="RapEIS"/>
    <w:basedOn w:val="ndice1"/>
    <w:autoRedefine/>
    <w:rsid w:val="00C92185"/>
  </w:style>
  <w:style w:type="paragraph" w:customStyle="1" w:styleId="font7">
    <w:name w:val="font7"/>
    <w:basedOn w:val="Normal"/>
    <w:rsid w:val="00C92185"/>
    <w:pPr>
      <w:spacing w:before="100" w:beforeAutospacing="1" w:after="100" w:afterAutospacing="1" w:line="240" w:lineRule="auto"/>
    </w:pPr>
    <w:rPr>
      <w:rFonts w:ascii="Times New Roman" w:eastAsia="Arial Unicode MS" w:hAnsi="Times New Roman" w:cs="Times New Roman"/>
    </w:rPr>
  </w:style>
  <w:style w:type="paragraph" w:customStyle="1" w:styleId="Indice1">
    <w:name w:val="Indice1"/>
    <w:basedOn w:val="Normal"/>
    <w:rsid w:val="00C92185"/>
    <w:pPr>
      <w:tabs>
        <w:tab w:val="num" w:pos="360"/>
      </w:tabs>
      <w:spacing w:after="0" w:line="240" w:lineRule="auto"/>
      <w:ind w:left="360" w:hanging="360"/>
    </w:pPr>
    <w:rPr>
      <w:rFonts w:ascii="Times New Roman" w:eastAsia="Times New Roman" w:hAnsi="Times New Roman" w:cs="Times New Roman"/>
    </w:rPr>
  </w:style>
  <w:style w:type="paragraph" w:customStyle="1" w:styleId="Block">
    <w:name w:val="Block"/>
    <w:basedOn w:val="Normal"/>
    <w:rsid w:val="00C92185"/>
    <w:pPr>
      <w:widowControl w:val="0"/>
      <w:spacing w:after="0" w:line="240" w:lineRule="auto"/>
    </w:pPr>
    <w:rPr>
      <w:rFonts w:ascii="Times New Roman" w:eastAsia="Times New Roman" w:hAnsi="Times New Roman" w:cs="Times New Roman"/>
      <w:b/>
      <w:bCs/>
      <w:lang w:val="en-US"/>
    </w:rPr>
  </w:style>
  <w:style w:type="paragraph" w:customStyle="1" w:styleId="a">
    <w:name w:val="_"/>
    <w:basedOn w:val="Normal"/>
    <w:rsid w:val="00C92185"/>
    <w:pPr>
      <w:widowControl w:val="0"/>
      <w:spacing w:after="0" w:line="240" w:lineRule="auto"/>
      <w:ind w:left="1440" w:hanging="720"/>
      <w:jc w:val="both"/>
    </w:pPr>
    <w:rPr>
      <w:rFonts w:ascii="Times New Roman" w:eastAsia="Times New Roman" w:hAnsi="Times New Roman" w:cs="Times New Roman"/>
      <w:snapToGrid w:val="0"/>
      <w:sz w:val="24"/>
      <w:szCs w:val="20"/>
      <w:lang w:val="en-US" w:eastAsia="fr-FR"/>
    </w:rPr>
  </w:style>
  <w:style w:type="paragraph" w:styleId="Avanodecorpodetexto3">
    <w:name w:val="Body Text Indent 3"/>
    <w:basedOn w:val="Normal"/>
    <w:link w:val="Avanodecorpodetexto3Carter"/>
    <w:rsid w:val="00C92185"/>
    <w:pPr>
      <w:spacing w:after="120" w:line="240" w:lineRule="auto"/>
      <w:ind w:left="283"/>
    </w:pPr>
    <w:rPr>
      <w:rFonts w:ascii="Times New Roman" w:eastAsia="Times New Roman" w:hAnsi="Times New Roman" w:cs="Times New Roman"/>
      <w:sz w:val="16"/>
      <w:szCs w:val="16"/>
    </w:rPr>
  </w:style>
  <w:style w:type="character" w:customStyle="1" w:styleId="Avanodecorpodetexto3Carter">
    <w:name w:val="Avanço de corpo de texto 3 Caráter"/>
    <w:basedOn w:val="Tipodeletrapredefinidodopargrafo"/>
    <w:link w:val="Avanodecorpodetexto3"/>
    <w:rsid w:val="00C92185"/>
    <w:rPr>
      <w:rFonts w:ascii="Times New Roman" w:eastAsia="Times New Roman" w:hAnsi="Times New Roman" w:cs="Times New Roman"/>
      <w:sz w:val="16"/>
      <w:szCs w:val="16"/>
    </w:rPr>
  </w:style>
  <w:style w:type="paragraph" w:customStyle="1" w:styleId="bodytexte">
    <w:name w:val="bodytexte"/>
    <w:basedOn w:val="Normal"/>
    <w:rsid w:val="00C92185"/>
    <w:pPr>
      <w:spacing w:before="100" w:beforeAutospacing="1" w:after="100" w:afterAutospacing="1" w:line="240" w:lineRule="auto"/>
      <w:ind w:firstLine="540"/>
      <w:jc w:val="both"/>
    </w:pPr>
    <w:rPr>
      <w:rFonts w:ascii="Times New Roman" w:eastAsia="Times New Roman" w:hAnsi="Times New Roman" w:cs="Times New Roman"/>
      <w:sz w:val="24"/>
      <w:szCs w:val="24"/>
      <w:lang w:eastAsia="fr-FR"/>
    </w:rPr>
  </w:style>
  <w:style w:type="paragraph" w:customStyle="1" w:styleId="Outline">
    <w:name w:val="Outline"/>
    <w:basedOn w:val="Normal"/>
    <w:rsid w:val="00C92185"/>
    <w:pPr>
      <w:spacing w:before="240" w:after="0" w:line="240" w:lineRule="auto"/>
    </w:pPr>
    <w:rPr>
      <w:rFonts w:ascii="Times New Roman" w:eastAsia="Times New Roman" w:hAnsi="Times New Roman" w:cs="Times New Roman"/>
      <w:kern w:val="28"/>
      <w:sz w:val="24"/>
      <w:szCs w:val="20"/>
      <w:lang w:val="en-US"/>
    </w:rPr>
  </w:style>
  <w:style w:type="paragraph" w:customStyle="1" w:styleId="Tabellenabsatz1">
    <w:name w:val="Tabellenabsatz 1"/>
    <w:basedOn w:val="Corpodetexto"/>
    <w:rsid w:val="00C92185"/>
    <w:pPr>
      <w:tabs>
        <w:tab w:val="clear" w:pos="-720"/>
      </w:tabs>
      <w:suppressAutoHyphens w:val="0"/>
      <w:spacing w:before="60" w:line="240" w:lineRule="auto"/>
      <w:ind w:left="283" w:hanging="283"/>
      <w:jc w:val="left"/>
      <w:textAlignment w:val="baseline"/>
    </w:pPr>
    <w:rPr>
      <w:rFonts w:cs="Arial"/>
      <w:spacing w:val="0"/>
      <w:sz w:val="20"/>
      <w:lang w:val="en-GB" w:eastAsia="ja-JP"/>
    </w:rPr>
  </w:style>
  <w:style w:type="paragraph" w:customStyle="1" w:styleId="Tabellenabsatz2">
    <w:name w:val="Tabellenabsatz 2"/>
    <w:basedOn w:val="Corpodetexto"/>
    <w:rsid w:val="00C92185"/>
    <w:pPr>
      <w:tabs>
        <w:tab w:val="clear" w:pos="-720"/>
      </w:tabs>
      <w:suppressAutoHyphens w:val="0"/>
      <w:spacing w:line="240" w:lineRule="auto"/>
      <w:ind w:left="567" w:hanging="283"/>
      <w:jc w:val="left"/>
      <w:textAlignment w:val="baseline"/>
    </w:pPr>
    <w:rPr>
      <w:rFonts w:cs="Arial"/>
      <w:spacing w:val="0"/>
      <w:sz w:val="18"/>
      <w:szCs w:val="18"/>
      <w:lang w:val="en-GB" w:eastAsia="ja-JP"/>
    </w:rPr>
  </w:style>
  <w:style w:type="paragraph" w:styleId="Listanumerada3">
    <w:name w:val="List Number 3"/>
    <w:rsid w:val="00C92185"/>
    <w:pPr>
      <w:tabs>
        <w:tab w:val="num" w:pos="360"/>
      </w:tabs>
      <w:snapToGrid w:val="0"/>
      <w:spacing w:after="0" w:line="240" w:lineRule="auto"/>
    </w:pPr>
    <w:rPr>
      <w:rFonts w:ascii="Times New Roman" w:eastAsia="Times New Roman" w:hAnsi="Times New Roman" w:cs="Times New Roman"/>
      <w:szCs w:val="20"/>
    </w:rPr>
  </w:style>
  <w:style w:type="paragraph" w:customStyle="1" w:styleId="p2">
    <w:name w:val="p2"/>
    <w:basedOn w:val="Normal"/>
    <w:rsid w:val="00C92185"/>
    <w:pPr>
      <w:widowControl w:val="0"/>
      <w:tabs>
        <w:tab w:val="left" w:pos="720"/>
      </w:tabs>
      <w:snapToGrid w:val="0"/>
      <w:spacing w:after="0" w:line="280" w:lineRule="atLeast"/>
      <w:jc w:val="both"/>
    </w:pPr>
    <w:rPr>
      <w:rFonts w:ascii="Times New Roman" w:eastAsia="Times New Roman" w:hAnsi="Times New Roman" w:cs="Times New Roman"/>
      <w:sz w:val="24"/>
      <w:szCs w:val="20"/>
      <w:lang w:eastAsia="fr-FR"/>
    </w:rPr>
  </w:style>
  <w:style w:type="paragraph" w:customStyle="1" w:styleId="Textepardfaut">
    <w:name w:val="Texte par défaut"/>
    <w:basedOn w:val="Normal"/>
    <w:rsid w:val="00C92185"/>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fr-CA" w:eastAsia="fr-FR"/>
    </w:rPr>
  </w:style>
  <w:style w:type="paragraph" w:customStyle="1" w:styleId="Objectifs">
    <w:name w:val="Objectifs"/>
    <w:basedOn w:val="Normal"/>
    <w:next w:val="Corpodetexto"/>
    <w:rsid w:val="00C92185"/>
    <w:pPr>
      <w:spacing w:before="240" w:after="220" w:line="220" w:lineRule="atLeast"/>
    </w:pPr>
    <w:rPr>
      <w:rFonts w:ascii="Arial" w:eastAsia="Times New Roman" w:hAnsi="Arial" w:cs="Times New Roman"/>
      <w:sz w:val="20"/>
      <w:szCs w:val="20"/>
      <w:lang w:eastAsia="fr-FR"/>
    </w:rPr>
  </w:style>
  <w:style w:type="paragraph" w:customStyle="1" w:styleId="Adresse1">
    <w:name w:val="Adresse 1"/>
    <w:basedOn w:val="Normal"/>
    <w:rsid w:val="00C92185"/>
    <w:pPr>
      <w:framePr w:w="2160" w:wrap="notBeside" w:vAnchor="page" w:hAnchor="page" w:x="8281" w:y="1153"/>
      <w:spacing w:after="0" w:line="160" w:lineRule="atLeast"/>
      <w:jc w:val="both"/>
    </w:pPr>
    <w:rPr>
      <w:rFonts w:ascii="Arial" w:eastAsia="Times New Roman" w:hAnsi="Arial" w:cs="Times New Roman"/>
      <w:sz w:val="14"/>
      <w:szCs w:val="14"/>
      <w:lang w:eastAsia="fr-FR"/>
    </w:rPr>
  </w:style>
  <w:style w:type="paragraph" w:customStyle="1" w:styleId="C1PlainText">
    <w:name w:val="C1 Plain Text"/>
    <w:basedOn w:val="Normal"/>
    <w:rsid w:val="00C92185"/>
    <w:pPr>
      <w:overflowPunct w:val="0"/>
      <w:autoSpaceDE w:val="0"/>
      <w:autoSpaceDN w:val="0"/>
      <w:adjustRightInd w:val="0"/>
      <w:spacing w:before="120" w:after="120" w:line="240" w:lineRule="auto"/>
      <w:ind w:left="1298"/>
      <w:jc w:val="both"/>
      <w:textAlignment w:val="baseline"/>
    </w:pPr>
    <w:rPr>
      <w:rFonts w:ascii="Times New Roman" w:eastAsia="Times New Roman" w:hAnsi="Times New Roman" w:cs="Times New Roman"/>
      <w:sz w:val="24"/>
      <w:szCs w:val="20"/>
    </w:rPr>
  </w:style>
  <w:style w:type="paragraph" w:styleId="Listadecont">
    <w:name w:val="List Continue"/>
    <w:basedOn w:val="Normal"/>
    <w:rsid w:val="00C92185"/>
    <w:pPr>
      <w:spacing w:after="120" w:line="240" w:lineRule="auto"/>
      <w:ind w:left="283"/>
    </w:pPr>
    <w:rPr>
      <w:rFonts w:ascii="Times New Roman" w:eastAsia="PMingLiU" w:hAnsi="Times New Roman" w:cs="Times New Roman"/>
      <w:sz w:val="24"/>
      <w:szCs w:val="24"/>
      <w:lang w:eastAsia="zh-TW"/>
    </w:rPr>
  </w:style>
  <w:style w:type="paragraph" w:customStyle="1" w:styleId="Puce0">
    <w:name w:val="Puce"/>
    <w:basedOn w:val="Normal"/>
    <w:rsid w:val="00C92185"/>
    <w:pPr>
      <w:tabs>
        <w:tab w:val="left" w:pos="360"/>
      </w:tabs>
      <w:spacing w:before="120" w:after="120" w:line="240" w:lineRule="auto"/>
      <w:ind w:left="360" w:hanging="360"/>
      <w:jc w:val="both"/>
    </w:pPr>
    <w:rPr>
      <w:rFonts w:ascii="Times New Roman" w:eastAsia="Times New Roman" w:hAnsi="Times New Roman" w:cs="Times New Roman"/>
      <w:sz w:val="24"/>
      <w:szCs w:val="24"/>
      <w:lang w:val="fr-CA" w:eastAsia="fr-CA"/>
    </w:rPr>
  </w:style>
  <w:style w:type="paragraph" w:customStyle="1" w:styleId="4">
    <w:name w:val="4"/>
    <w:basedOn w:val="Normal"/>
    <w:rsid w:val="00C92185"/>
    <w:pPr>
      <w:tabs>
        <w:tab w:val="left" w:pos="1080"/>
        <w:tab w:val="left" w:pos="1360"/>
        <w:tab w:val="right" w:pos="9100"/>
      </w:tabs>
      <w:spacing w:after="80" w:line="240" w:lineRule="auto"/>
      <w:ind w:left="851" w:right="-40"/>
    </w:pPr>
    <w:rPr>
      <w:rFonts w:ascii="Times New Roman" w:eastAsia="Times New Roman" w:hAnsi="Times New Roman" w:cs="Times New Roman"/>
      <w:b/>
      <w:snapToGrid w:val="0"/>
      <w:szCs w:val="20"/>
      <w:lang w:eastAsia="fr-FR"/>
    </w:rPr>
  </w:style>
  <w:style w:type="paragraph" w:customStyle="1" w:styleId="spip">
    <w:name w:val="spip"/>
    <w:basedOn w:val="Normal"/>
    <w:rsid w:val="00C9218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Grilleclaire-Accent31">
    <w:name w:val="Grille claire - Accent 31"/>
    <w:basedOn w:val="Normal"/>
    <w:qFormat/>
    <w:rsid w:val="00C92185"/>
    <w:pPr>
      <w:spacing w:after="0" w:line="240" w:lineRule="auto"/>
      <w:ind w:left="708"/>
    </w:pPr>
    <w:rPr>
      <w:rFonts w:ascii="Times New Roman" w:eastAsia="Times New Roman" w:hAnsi="Times New Roman" w:cs="Times New Roman"/>
      <w:sz w:val="24"/>
      <w:szCs w:val="24"/>
      <w:lang w:eastAsia="fr-FR"/>
    </w:rPr>
  </w:style>
  <w:style w:type="paragraph" w:customStyle="1" w:styleId="Level5">
    <w:name w:val="Level5"/>
    <w:basedOn w:val="Normal"/>
    <w:rsid w:val="00C92185"/>
    <w:pPr>
      <w:tabs>
        <w:tab w:val="decimal" w:pos="720"/>
        <w:tab w:val="num" w:pos="1000"/>
      </w:tabs>
      <w:spacing w:before="40" w:after="40" w:line="240" w:lineRule="auto"/>
      <w:ind w:left="1000" w:hanging="432"/>
      <w:jc w:val="both"/>
    </w:pPr>
    <w:rPr>
      <w:rFonts w:ascii="Arial" w:eastAsia="Times New Roman" w:hAnsi="Arial" w:cs="Arial"/>
      <w:lang w:val="en-GB" w:eastAsia="zh-CN"/>
    </w:rPr>
  </w:style>
  <w:style w:type="character" w:customStyle="1" w:styleId="txtcourant">
    <w:name w:val="txtcourant"/>
    <w:basedOn w:val="Tipodeletrapredefinidodopargrafo"/>
    <w:rsid w:val="00C92185"/>
  </w:style>
  <w:style w:type="paragraph" w:customStyle="1" w:styleId="Pa14">
    <w:name w:val="Pa14"/>
    <w:basedOn w:val="Normal"/>
    <w:next w:val="Normal"/>
    <w:rsid w:val="00C92185"/>
    <w:pPr>
      <w:autoSpaceDE w:val="0"/>
      <w:autoSpaceDN w:val="0"/>
      <w:adjustRightInd w:val="0"/>
      <w:spacing w:after="0" w:line="200" w:lineRule="atLeast"/>
    </w:pPr>
    <w:rPr>
      <w:rFonts w:ascii="VAZCQF+GillSans-BoldItalic" w:eastAsia="Calibri" w:hAnsi="VAZCQF+GillSans-BoldItalic" w:cs="Times New Roman"/>
      <w:sz w:val="24"/>
      <w:szCs w:val="24"/>
    </w:rPr>
  </w:style>
  <w:style w:type="paragraph" w:customStyle="1" w:styleId="Heading1a">
    <w:name w:val="Heading 1a"/>
    <w:basedOn w:val="Cabealho1"/>
    <w:next w:val="Normal"/>
    <w:rsid w:val="00C92185"/>
    <w:pPr>
      <w:numPr>
        <w:numId w:val="0"/>
      </w:numPr>
      <w:spacing w:before="720" w:after="240" w:line="240" w:lineRule="auto"/>
      <w:jc w:val="center"/>
      <w:outlineLvl w:val="9"/>
    </w:pPr>
    <w:rPr>
      <w:rFonts w:ascii="Times New Roman Bold" w:eastAsia="Times New Roman" w:hAnsi="Times New Roman Bold"/>
      <w:sz w:val="32"/>
      <w:szCs w:val="20"/>
      <w:lang w:val="en-US"/>
    </w:rPr>
  </w:style>
  <w:style w:type="paragraph" w:customStyle="1" w:styleId="introduction">
    <w:name w:val="introduction"/>
    <w:basedOn w:val="Normal"/>
    <w:rsid w:val="00C92185"/>
    <w:pPr>
      <w:spacing w:beforeLines="1" w:afterLines="1" w:line="240" w:lineRule="auto"/>
    </w:pPr>
    <w:rPr>
      <w:rFonts w:ascii="Times" w:eastAsia="Cambria" w:hAnsi="Times" w:cs="Times New Roman"/>
      <w:sz w:val="20"/>
      <w:szCs w:val="20"/>
      <w:lang w:eastAsia="fr-FR"/>
    </w:rPr>
  </w:style>
  <w:style w:type="paragraph" w:customStyle="1" w:styleId="surtitre">
    <w:name w:val="surtitre"/>
    <w:basedOn w:val="Normal"/>
    <w:rsid w:val="00C92185"/>
    <w:pPr>
      <w:spacing w:beforeLines="1" w:afterLines="1" w:line="240" w:lineRule="auto"/>
    </w:pPr>
    <w:rPr>
      <w:rFonts w:ascii="Times" w:eastAsia="Cambria" w:hAnsi="Times" w:cs="Times New Roman"/>
      <w:sz w:val="20"/>
      <w:szCs w:val="20"/>
      <w:lang w:eastAsia="fr-FR"/>
    </w:rPr>
  </w:style>
  <w:style w:type="character" w:customStyle="1" w:styleId="nobr">
    <w:name w:val="nobr"/>
    <w:basedOn w:val="Tipodeletrapredefinidodopargrafo"/>
    <w:rsid w:val="00C92185"/>
  </w:style>
  <w:style w:type="paragraph" w:customStyle="1" w:styleId="Grillemoyenne1-Accent22">
    <w:name w:val="Grille moyenne 1 - Accent 22"/>
    <w:basedOn w:val="Normal"/>
    <w:uiPriority w:val="34"/>
    <w:qFormat/>
    <w:rsid w:val="00C92185"/>
    <w:pPr>
      <w:spacing w:after="0" w:line="240" w:lineRule="auto"/>
      <w:ind w:left="720"/>
      <w:contextualSpacing/>
    </w:pPr>
    <w:rPr>
      <w:rFonts w:ascii="Times New Roman" w:eastAsia="Times New Roman" w:hAnsi="Times New Roman" w:cs="Times New Roman"/>
      <w:sz w:val="24"/>
      <w:szCs w:val="24"/>
      <w:lang w:eastAsia="fr-FR"/>
    </w:rPr>
  </w:style>
  <w:style w:type="paragraph" w:customStyle="1" w:styleId="TxBrt29">
    <w:name w:val="TxBr_t29"/>
    <w:basedOn w:val="Normal"/>
    <w:rsid w:val="00C92185"/>
    <w:pPr>
      <w:widowControl w:val="0"/>
      <w:spacing w:after="0" w:line="240" w:lineRule="atLeast"/>
    </w:pPr>
    <w:rPr>
      <w:rFonts w:ascii="Times New Roman" w:eastAsia="Times New Roman" w:hAnsi="Times New Roman" w:cs="Times New Roman"/>
      <w:snapToGrid w:val="0"/>
      <w:sz w:val="24"/>
      <w:szCs w:val="24"/>
      <w:lang w:val="en-US"/>
    </w:rPr>
  </w:style>
  <w:style w:type="character" w:customStyle="1" w:styleId="tw4winMark">
    <w:name w:val="tw4winMark"/>
    <w:rsid w:val="00C92185"/>
    <w:rPr>
      <w:rFonts w:ascii="Courier New" w:hAnsi="Courier New" w:cs="Courier New"/>
      <w:vanish/>
      <w:color w:val="800080"/>
      <w:vertAlign w:val="subscript"/>
    </w:rPr>
  </w:style>
  <w:style w:type="paragraph" w:customStyle="1" w:styleId="a0">
    <w:name w:val="a"/>
    <w:basedOn w:val="Normal"/>
    <w:rsid w:val="00C92185"/>
    <w:pPr>
      <w:autoSpaceDE w:val="0"/>
      <w:autoSpaceDN w:val="0"/>
      <w:spacing w:after="0" w:line="240" w:lineRule="atLeast"/>
    </w:pPr>
    <w:rPr>
      <w:rFonts w:ascii="Courier New" w:eastAsia="Times New Roman" w:hAnsi="Courier New" w:cs="Courier New"/>
      <w:sz w:val="24"/>
      <w:szCs w:val="24"/>
      <w:lang w:val="en-US"/>
    </w:rPr>
  </w:style>
  <w:style w:type="paragraph" w:customStyle="1" w:styleId="PrformatHTML1">
    <w:name w:val="Préformaté HTML1"/>
    <w:basedOn w:val="Normal"/>
    <w:rsid w:val="00C921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fr-FR"/>
    </w:rPr>
  </w:style>
  <w:style w:type="paragraph" w:customStyle="1" w:styleId="textenormal">
    <w:name w:val="texte normal"/>
    <w:basedOn w:val="Normal"/>
    <w:rsid w:val="00C92185"/>
    <w:pPr>
      <w:keepLines/>
      <w:tabs>
        <w:tab w:val="left" w:pos="7020"/>
        <w:tab w:val="left" w:pos="18540"/>
      </w:tabs>
      <w:suppressAutoHyphens/>
      <w:spacing w:before="120" w:after="120" w:line="240" w:lineRule="auto"/>
      <w:jc w:val="both"/>
    </w:pPr>
    <w:rPr>
      <w:rFonts w:ascii="Times New Roman" w:eastAsia="Times New Roman" w:hAnsi="Times New Roman" w:cs="Times New Roman"/>
      <w:sz w:val="24"/>
      <w:szCs w:val="20"/>
      <w:lang w:val="fr-CA" w:eastAsia="fr-FR"/>
    </w:rPr>
  </w:style>
  <w:style w:type="paragraph" w:customStyle="1" w:styleId="listepuces2">
    <w:name w:val="liste à puces_2"/>
    <w:basedOn w:val="Normal"/>
    <w:rsid w:val="00C92185"/>
    <w:pPr>
      <w:tabs>
        <w:tab w:val="left" w:pos="1080"/>
      </w:tabs>
      <w:spacing w:after="60" w:line="252" w:lineRule="auto"/>
      <w:ind w:left="1077" w:hanging="357"/>
      <w:jc w:val="both"/>
    </w:pPr>
    <w:rPr>
      <w:rFonts w:ascii="Times New Roman" w:eastAsia="Times New Roman" w:hAnsi="Times New Roman" w:cs="Times New Roman"/>
      <w:szCs w:val="20"/>
      <w:lang w:eastAsia="fr-FR"/>
    </w:rPr>
  </w:style>
  <w:style w:type="character" w:customStyle="1" w:styleId="lienexterne">
    <w:name w:val="lien_externe"/>
    <w:basedOn w:val="Tipodeletrapredefinidodopargrafo"/>
    <w:rsid w:val="00C92185"/>
  </w:style>
  <w:style w:type="character" w:customStyle="1" w:styleId="TextedebullesCar1">
    <w:name w:val="Texte de bulles Car1"/>
    <w:basedOn w:val="Tipodeletrapredefinidodopargrafo"/>
    <w:uiPriority w:val="99"/>
    <w:semiHidden/>
    <w:rsid w:val="00C92185"/>
    <w:rPr>
      <w:rFonts w:ascii="Tahoma" w:eastAsia="Calibri" w:hAnsi="Tahoma" w:cs="Tahoma"/>
      <w:sz w:val="16"/>
      <w:szCs w:val="16"/>
    </w:rPr>
  </w:style>
  <w:style w:type="character" w:customStyle="1" w:styleId="NotedebasdepageCar1">
    <w:name w:val="Note de bas de page Car1"/>
    <w:aliases w:val="ft Car,ALTS FOOTNOTE Car,Footnote Text Char2 Car,Footnote Text Char1 Char1 Car,Footnote Text Char Char Char1 Car,Footnote Text Char1 Char Char Car,Ch Car"/>
    <w:basedOn w:val="Tipodeletrapredefinidodopargrafo"/>
    <w:rsid w:val="00C92185"/>
    <w:rPr>
      <w:rFonts w:ascii="Calibri" w:eastAsia="Calibri" w:hAnsi="Calibri" w:cs="Times New Roman"/>
      <w:sz w:val="20"/>
      <w:szCs w:val="20"/>
    </w:rPr>
  </w:style>
  <w:style w:type="character" w:customStyle="1" w:styleId="NormalWebCarter">
    <w:name w:val="Normal (Web) Caráter"/>
    <w:basedOn w:val="Tipodeletrapredefinidodopargrafo"/>
    <w:link w:val="NormalWeb"/>
    <w:uiPriority w:val="99"/>
    <w:rsid w:val="00C92185"/>
    <w:rPr>
      <w:rFonts w:ascii="Times New Roman" w:hAnsi="Times New Roman" w:cs="Times New Roman"/>
      <w:sz w:val="24"/>
      <w:szCs w:val="24"/>
    </w:rPr>
  </w:style>
  <w:style w:type="paragraph" w:customStyle="1" w:styleId="CHAPITRE">
    <w:name w:val="CHAPITRE"/>
    <w:basedOn w:val="Normal"/>
    <w:qFormat/>
    <w:rsid w:val="00C92185"/>
    <w:pPr>
      <w:spacing w:after="0" w:line="240" w:lineRule="auto"/>
      <w:ind w:left="680" w:hanging="680"/>
      <w:jc w:val="center"/>
      <w:outlineLvl w:val="0"/>
    </w:pPr>
    <w:rPr>
      <w:rFonts w:ascii="Times New Roman" w:eastAsia="Times New Roman" w:hAnsi="Times New Roman" w:cs="Times New Roman"/>
      <w:caps/>
      <w:color w:val="003366"/>
      <w:sz w:val="52"/>
      <w:szCs w:val="24"/>
      <w:lang w:eastAsia="fr-FR"/>
    </w:rPr>
  </w:style>
  <w:style w:type="paragraph" w:customStyle="1" w:styleId="TITRE111">
    <w:name w:val="TITRE 1.1.1."/>
    <w:basedOn w:val="Normal"/>
    <w:qFormat/>
    <w:rsid w:val="00C92185"/>
    <w:pPr>
      <w:tabs>
        <w:tab w:val="num" w:pos="1418"/>
      </w:tabs>
      <w:spacing w:after="120" w:line="240" w:lineRule="auto"/>
      <w:ind w:left="1418" w:hanging="851"/>
      <w:outlineLvl w:val="2"/>
    </w:pPr>
    <w:rPr>
      <w:rFonts w:ascii="Calibri" w:eastAsia="Times New Roman" w:hAnsi="Calibri" w:cs="Arial"/>
      <w:b/>
      <w:smallCaps/>
      <w:sz w:val="28"/>
      <w:szCs w:val="24"/>
      <w:u w:val="single"/>
      <w:lang w:eastAsia="fr-FR"/>
    </w:rPr>
  </w:style>
  <w:style w:type="paragraph" w:customStyle="1" w:styleId="TITRE1111">
    <w:name w:val="TITRE 1.1.1.1"/>
    <w:basedOn w:val="Normal"/>
    <w:qFormat/>
    <w:rsid w:val="00C92185"/>
    <w:pPr>
      <w:tabs>
        <w:tab w:val="num" w:pos="2126"/>
      </w:tabs>
      <w:spacing w:after="120" w:line="240" w:lineRule="auto"/>
      <w:ind w:left="2128" w:hanging="851"/>
      <w:outlineLvl w:val="3"/>
    </w:pPr>
    <w:rPr>
      <w:rFonts w:ascii="Calibri" w:eastAsia="Times New Roman" w:hAnsi="Calibri" w:cs="Arial"/>
      <w:b/>
      <w:sz w:val="24"/>
      <w:szCs w:val="24"/>
      <w:u w:val="single"/>
      <w:lang w:eastAsia="fr-FR"/>
    </w:rPr>
  </w:style>
  <w:style w:type="paragraph" w:customStyle="1" w:styleId="TITRE11">
    <w:name w:val="TITRE 1.1"/>
    <w:basedOn w:val="Normal"/>
    <w:link w:val="TITRE11Car"/>
    <w:qFormat/>
    <w:rsid w:val="00C92185"/>
    <w:pPr>
      <w:tabs>
        <w:tab w:val="num" w:pos="1134"/>
      </w:tabs>
      <w:spacing w:before="120" w:after="120" w:line="240" w:lineRule="auto"/>
      <w:ind w:left="1134" w:hanging="850"/>
      <w:outlineLvl w:val="1"/>
    </w:pPr>
    <w:rPr>
      <w:rFonts w:ascii="Calibri" w:eastAsia="Times New Roman" w:hAnsi="Calibri" w:cs="Times New Roman"/>
      <w:b/>
      <w:smallCaps/>
      <w:sz w:val="32"/>
      <w:szCs w:val="24"/>
      <w:u w:val="single"/>
      <w:lang w:val="en-GB" w:eastAsia="fr-FR"/>
    </w:rPr>
  </w:style>
  <w:style w:type="character" w:customStyle="1" w:styleId="TITRE11Car">
    <w:name w:val="TITRE 1.1 Car"/>
    <w:link w:val="TITRE11"/>
    <w:rsid w:val="00C92185"/>
    <w:rPr>
      <w:rFonts w:ascii="Calibri" w:eastAsia="Times New Roman" w:hAnsi="Calibri" w:cs="Times New Roman"/>
      <w:b/>
      <w:smallCaps/>
      <w:sz w:val="32"/>
      <w:szCs w:val="24"/>
      <w:u w:val="single"/>
      <w:lang w:val="en-GB" w:eastAsia="fr-FR"/>
    </w:rPr>
  </w:style>
  <w:style w:type="paragraph" w:customStyle="1" w:styleId="TITRE11111">
    <w:name w:val="TITRE 1.1.1.1.1."/>
    <w:basedOn w:val="Normal"/>
    <w:qFormat/>
    <w:rsid w:val="00C92185"/>
    <w:pPr>
      <w:tabs>
        <w:tab w:val="num" w:pos="1985"/>
      </w:tabs>
      <w:spacing w:after="120" w:line="240" w:lineRule="auto"/>
      <w:ind w:left="2211" w:hanging="623"/>
      <w:outlineLvl w:val="4"/>
    </w:pPr>
    <w:rPr>
      <w:rFonts w:ascii="Calibri" w:eastAsia="Times New Roman" w:hAnsi="Calibri" w:cs="Arial"/>
      <w:b/>
      <w:color w:val="F79646"/>
      <w:sz w:val="24"/>
      <w:szCs w:val="24"/>
      <w:u w:val="single"/>
      <w:lang w:eastAsia="fr-FR"/>
    </w:rPr>
  </w:style>
  <w:style w:type="character" w:styleId="TtulodoLivro">
    <w:name w:val="Book Title"/>
    <w:uiPriority w:val="33"/>
    <w:qFormat/>
    <w:rsid w:val="00C92185"/>
    <w:rPr>
      <w:b/>
      <w:bCs/>
      <w:smallCaps/>
      <w:spacing w:val="5"/>
    </w:rPr>
  </w:style>
  <w:style w:type="paragraph" w:customStyle="1" w:styleId="Header9-1">
    <w:name w:val="Header 9-1"/>
    <w:basedOn w:val="Normal"/>
    <w:rsid w:val="00C92185"/>
    <w:pPr>
      <w:keepNext/>
      <w:framePr w:hSpace="141" w:wrap="around" w:vAnchor="text" w:hAnchor="margin" w:y="275"/>
      <w:tabs>
        <w:tab w:val="left" w:pos="170"/>
        <w:tab w:val="num" w:pos="1290"/>
      </w:tabs>
      <w:autoSpaceDE w:val="0"/>
      <w:autoSpaceDN w:val="0"/>
      <w:adjustRightInd w:val="0"/>
      <w:spacing w:after="60" w:line="240" w:lineRule="auto"/>
      <w:ind w:left="1290" w:hanging="777"/>
      <w:outlineLvl w:val="1"/>
    </w:pPr>
    <w:rPr>
      <w:rFonts w:ascii="Arial" w:eastAsia="Times New Roman" w:hAnsi="Arial" w:cs="Arial"/>
      <w:bCs/>
      <w:iCs/>
      <w:u w:val="single"/>
      <w:lang w:val="fr-CA"/>
    </w:rPr>
  </w:style>
  <w:style w:type="paragraph" w:customStyle="1" w:styleId="Listecouleur-Accent13">
    <w:name w:val="Liste couleur - Accent 13"/>
    <w:basedOn w:val="Normal"/>
    <w:uiPriority w:val="34"/>
    <w:qFormat/>
    <w:rsid w:val="00C92185"/>
    <w:pPr>
      <w:spacing w:after="200" w:line="276" w:lineRule="auto"/>
      <w:ind w:left="720"/>
      <w:contextualSpacing/>
    </w:pPr>
    <w:rPr>
      <w:rFonts w:ascii="Calibri" w:eastAsia="Calibri" w:hAnsi="Calibri" w:cs="Times New Roman"/>
    </w:rPr>
  </w:style>
  <w:style w:type="paragraph" w:customStyle="1" w:styleId="Listecouleur-Accent12">
    <w:name w:val="Liste couleur - Accent 12"/>
    <w:aliases w:val="Akapit z listą BS"/>
    <w:basedOn w:val="Normal"/>
    <w:uiPriority w:val="34"/>
    <w:qFormat/>
    <w:rsid w:val="00C92185"/>
    <w:pPr>
      <w:spacing w:after="0" w:line="240" w:lineRule="auto"/>
      <w:ind w:left="720"/>
      <w:contextualSpacing/>
    </w:pPr>
    <w:rPr>
      <w:rFonts w:ascii="Times New Roman" w:eastAsia="Times New Roman" w:hAnsi="Times New Roman" w:cs="Times New Roman"/>
      <w:sz w:val="24"/>
      <w:szCs w:val="24"/>
      <w:lang w:eastAsia="fr-FR" w:bidi="fr-FR"/>
    </w:rPr>
  </w:style>
  <w:style w:type="paragraph" w:customStyle="1" w:styleId="Listecouleur-Accent111">
    <w:name w:val="Liste couleur - Accent 111"/>
    <w:basedOn w:val="Normal"/>
    <w:uiPriority w:val="34"/>
    <w:qFormat/>
    <w:rsid w:val="00C92185"/>
    <w:pPr>
      <w:spacing w:after="200" w:line="276" w:lineRule="auto"/>
      <w:ind w:left="720"/>
      <w:contextualSpacing/>
    </w:pPr>
    <w:rPr>
      <w:rFonts w:ascii="Calibri" w:eastAsia="Calibri" w:hAnsi="Calibri" w:cs="Times New Roman"/>
    </w:rPr>
  </w:style>
  <w:style w:type="paragraph" w:customStyle="1" w:styleId="Grillemoyenne1-Accent211">
    <w:name w:val="Grille moyenne 1 - Accent 211"/>
    <w:basedOn w:val="Normal"/>
    <w:uiPriority w:val="34"/>
    <w:qFormat/>
    <w:rsid w:val="00C92185"/>
    <w:pPr>
      <w:spacing w:after="0" w:line="240" w:lineRule="auto"/>
      <w:ind w:left="708"/>
    </w:pPr>
    <w:rPr>
      <w:rFonts w:ascii="Times New Roman" w:eastAsia="Times New Roman" w:hAnsi="Times New Roman" w:cs="Times New Roman"/>
      <w:sz w:val="24"/>
      <w:szCs w:val="24"/>
      <w:lang w:eastAsia="fr-FR"/>
    </w:rPr>
  </w:style>
  <w:style w:type="paragraph" w:customStyle="1" w:styleId="Listecouleur-Accent14">
    <w:name w:val="Liste couleur - Accent 14"/>
    <w:basedOn w:val="Normal"/>
    <w:uiPriority w:val="34"/>
    <w:qFormat/>
    <w:rsid w:val="00C92185"/>
    <w:pPr>
      <w:spacing w:after="200" w:line="276" w:lineRule="auto"/>
      <w:ind w:left="720"/>
      <w:contextualSpacing/>
    </w:pPr>
    <w:rPr>
      <w:rFonts w:ascii="Times New Roman" w:eastAsia="Calibri" w:hAnsi="Times New Roman" w:cs="Times New Roman"/>
      <w:sz w:val="24"/>
      <w:szCs w:val="24"/>
      <w:lang w:val="en-US"/>
    </w:rPr>
  </w:style>
  <w:style w:type="character" w:customStyle="1" w:styleId="ExplorateurdedocumentsCar1">
    <w:name w:val="Explorateur de documents Car1"/>
    <w:basedOn w:val="Tipodeletrapredefinidodopargrafo"/>
    <w:uiPriority w:val="99"/>
    <w:semiHidden/>
    <w:rsid w:val="00C92185"/>
    <w:rPr>
      <w:rFonts w:ascii="Tahoma" w:eastAsia="Calibri" w:hAnsi="Tahoma" w:cs="Tahoma"/>
      <w:sz w:val="16"/>
      <w:szCs w:val="16"/>
    </w:rPr>
  </w:style>
  <w:style w:type="character" w:customStyle="1" w:styleId="Corpsdetexte2Car1">
    <w:name w:val="Corps de texte 2 Car1"/>
    <w:basedOn w:val="Tipodeletrapredefinidodopargrafo"/>
    <w:semiHidden/>
    <w:rsid w:val="00C92185"/>
    <w:rPr>
      <w:rFonts w:ascii="Calibri" w:eastAsia="Calibri" w:hAnsi="Calibri" w:cs="Times New Roman"/>
    </w:rPr>
  </w:style>
  <w:style w:type="character" w:customStyle="1" w:styleId="Corpsdetexte3Car1">
    <w:name w:val="Corps de texte 3 Car1"/>
    <w:basedOn w:val="Tipodeletrapredefinidodopargrafo"/>
    <w:semiHidden/>
    <w:rsid w:val="00C92185"/>
    <w:rPr>
      <w:rFonts w:ascii="Calibri" w:eastAsia="Calibri" w:hAnsi="Calibri" w:cs="Times New Roman"/>
      <w:sz w:val="16"/>
      <w:szCs w:val="16"/>
    </w:rPr>
  </w:style>
  <w:style w:type="character" w:customStyle="1" w:styleId="PrformatHTMLCar1">
    <w:name w:val="Préformaté HTML Car1"/>
    <w:basedOn w:val="Tipodeletrapredefinidodopargrafo"/>
    <w:uiPriority w:val="99"/>
    <w:semiHidden/>
    <w:rsid w:val="00C92185"/>
    <w:rPr>
      <w:rFonts w:ascii="Consolas" w:eastAsia="Calibri" w:hAnsi="Consolas" w:cs="Consolas"/>
      <w:sz w:val="20"/>
      <w:szCs w:val="20"/>
    </w:rPr>
  </w:style>
  <w:style w:type="character" w:customStyle="1" w:styleId="Retraitcorpsdetexte3Car1">
    <w:name w:val="Retrait corps de texte 3 Car1"/>
    <w:basedOn w:val="Tipodeletrapredefinidodopargrafo"/>
    <w:semiHidden/>
    <w:rsid w:val="00C92185"/>
    <w:rPr>
      <w:rFonts w:ascii="Calibri" w:eastAsia="Calibri" w:hAnsi="Calibri" w:cs="Times New Roman"/>
      <w:sz w:val="16"/>
      <w:szCs w:val="16"/>
    </w:rPr>
  </w:style>
  <w:style w:type="paragraph" w:customStyle="1" w:styleId="para0">
    <w:name w:val="para"/>
    <w:basedOn w:val="Corpodetexto3"/>
    <w:autoRedefine/>
    <w:rsid w:val="00C92185"/>
    <w:pPr>
      <w:jc w:val="both"/>
    </w:pPr>
    <w:rPr>
      <w:i/>
      <w:sz w:val="22"/>
      <w:szCs w:val="22"/>
    </w:rPr>
  </w:style>
  <w:style w:type="character" w:customStyle="1" w:styleId="Retraitcorpsdetexte2Car1">
    <w:name w:val="Retrait corps de texte 2 Car1"/>
    <w:basedOn w:val="Tipodeletrapredefinidodopargrafo"/>
    <w:rsid w:val="00C92185"/>
    <w:rPr>
      <w:rFonts w:ascii="Calibri" w:eastAsia="Calibri" w:hAnsi="Calibri" w:cs="Times New Roman"/>
    </w:rPr>
  </w:style>
  <w:style w:type="paragraph" w:customStyle="1" w:styleId="Outline4">
    <w:name w:val="Outline4"/>
    <w:basedOn w:val="Normal"/>
    <w:rsid w:val="00C92185"/>
    <w:pPr>
      <w:tabs>
        <w:tab w:val="num" w:pos="1872"/>
      </w:tabs>
      <w:spacing w:before="240" w:after="0" w:line="240" w:lineRule="auto"/>
      <w:ind w:left="1872" w:hanging="504"/>
    </w:pPr>
    <w:rPr>
      <w:rFonts w:ascii="Times New Roman" w:eastAsia="Times New Roman" w:hAnsi="Times New Roman" w:cs="Times New Roman"/>
      <w:kern w:val="28"/>
      <w:lang w:eastAsia="fr-FR"/>
    </w:rPr>
  </w:style>
  <w:style w:type="paragraph" w:customStyle="1" w:styleId="Style2">
    <w:name w:val="Style2"/>
    <w:basedOn w:val="Cabealho2"/>
    <w:link w:val="Style2Char"/>
    <w:qFormat/>
    <w:rsid w:val="00C92185"/>
    <w:pPr>
      <w:spacing w:before="0" w:after="0"/>
      <w:jc w:val="left"/>
    </w:pPr>
    <w:rPr>
      <w:rFonts w:ascii="Comic Sans MS" w:eastAsia="Times New Roman" w:hAnsi="Comic Sans MS"/>
    </w:rPr>
  </w:style>
  <w:style w:type="character" w:customStyle="1" w:styleId="BankNormalChar">
    <w:name w:val="BankNormal Char"/>
    <w:basedOn w:val="Tipodeletrapredefinidodopargrafo"/>
    <w:link w:val="BankNormal"/>
    <w:rsid w:val="00C92185"/>
    <w:rPr>
      <w:rFonts w:ascii="Times New Roman" w:eastAsia="Times New Roman" w:hAnsi="Times New Roman" w:cs="Arial"/>
      <w:sz w:val="24"/>
      <w:szCs w:val="20"/>
    </w:rPr>
  </w:style>
  <w:style w:type="paragraph" w:customStyle="1" w:styleId="MaintextNormal">
    <w:name w:val="Maintext Normal"/>
    <w:basedOn w:val="Normal"/>
    <w:link w:val="MaintextNormalChar"/>
    <w:qFormat/>
    <w:rsid w:val="00C92185"/>
    <w:pPr>
      <w:spacing w:before="240" w:after="240" w:line="240" w:lineRule="auto"/>
      <w:ind w:left="540" w:hanging="360"/>
      <w:jc w:val="both"/>
    </w:pPr>
    <w:rPr>
      <w:rFonts w:ascii="Times New Roman" w:eastAsia="Calibri" w:hAnsi="Times New Roman" w:cs="Times New Roman"/>
      <w:sz w:val="24"/>
      <w:lang w:val="en-GB"/>
    </w:rPr>
  </w:style>
  <w:style w:type="character" w:customStyle="1" w:styleId="MaintextNormalChar">
    <w:name w:val="Maintext Normal Char"/>
    <w:basedOn w:val="Tipodeletrapredefinidodopargrafo"/>
    <w:link w:val="MaintextNormal"/>
    <w:rsid w:val="00C92185"/>
    <w:rPr>
      <w:rFonts w:ascii="Times New Roman" w:eastAsia="Calibri" w:hAnsi="Times New Roman" w:cs="Times New Roman"/>
      <w:sz w:val="24"/>
      <w:lang w:val="en-GB"/>
    </w:rPr>
  </w:style>
  <w:style w:type="paragraph" w:customStyle="1" w:styleId="P20">
    <w:name w:val="P2"/>
    <w:link w:val="P2Car"/>
    <w:rsid w:val="00C92185"/>
    <w:pPr>
      <w:keepLines/>
      <w:spacing w:before="120" w:after="0" w:line="240" w:lineRule="exact"/>
      <w:ind w:left="1152"/>
      <w:jc w:val="both"/>
    </w:pPr>
    <w:rPr>
      <w:rFonts w:ascii="Arial" w:eastAsia="Times New Roman" w:hAnsi="Arial" w:cs="Times New Roman"/>
      <w:sz w:val="24"/>
      <w:szCs w:val="24"/>
      <w:lang w:val="en-US" w:eastAsia="fr-FR"/>
    </w:rPr>
  </w:style>
  <w:style w:type="character" w:customStyle="1" w:styleId="P2Car">
    <w:name w:val="P2 Car"/>
    <w:basedOn w:val="Tipodeletrapredefinidodopargrafo"/>
    <w:link w:val="P20"/>
    <w:rsid w:val="00C92185"/>
    <w:rPr>
      <w:rFonts w:ascii="Arial" w:eastAsia="Times New Roman" w:hAnsi="Arial" w:cs="Times New Roman"/>
      <w:sz w:val="24"/>
      <w:szCs w:val="24"/>
      <w:lang w:val="en-US" w:eastAsia="fr-FR"/>
    </w:rPr>
  </w:style>
  <w:style w:type="paragraph" w:customStyle="1" w:styleId="AMbullet">
    <w:name w:val="AM bullet"/>
    <w:basedOn w:val="Normal"/>
    <w:rsid w:val="00C92185"/>
    <w:pPr>
      <w:tabs>
        <w:tab w:val="num" w:pos="360"/>
        <w:tab w:val="left" w:pos="720"/>
        <w:tab w:val="left" w:pos="1440"/>
      </w:tabs>
      <w:spacing w:after="0" w:line="240" w:lineRule="auto"/>
      <w:ind w:left="360" w:right="14" w:hanging="360"/>
      <w:jc w:val="both"/>
    </w:pPr>
    <w:rPr>
      <w:rFonts w:ascii="Times New Roman" w:eastAsia="Times New Roman" w:hAnsi="Times New Roman" w:cs="Times New Roman"/>
      <w:sz w:val="24"/>
      <w:lang w:eastAsia="fr-FR"/>
    </w:rPr>
  </w:style>
  <w:style w:type="paragraph" w:customStyle="1" w:styleId="Normal2">
    <w:name w:val="Normal2"/>
    <w:basedOn w:val="Normal"/>
    <w:rsid w:val="00C92185"/>
    <w:pPr>
      <w:tabs>
        <w:tab w:val="left" w:pos="1134"/>
      </w:tabs>
      <w:spacing w:after="0" w:line="240" w:lineRule="auto"/>
      <w:jc w:val="both"/>
    </w:pPr>
    <w:rPr>
      <w:rFonts w:ascii="Times New Roman" w:eastAsia="Times New Roman" w:hAnsi="Times New Roman" w:cs="Times New Roman"/>
      <w:sz w:val="23"/>
      <w:szCs w:val="20"/>
    </w:rPr>
  </w:style>
  <w:style w:type="paragraph" w:customStyle="1" w:styleId="Puce1-8pts">
    <w:name w:val="Puce1-8 pts"/>
    <w:rsid w:val="00C92185"/>
    <w:pPr>
      <w:keepLines/>
      <w:tabs>
        <w:tab w:val="num" w:pos="425"/>
        <w:tab w:val="right" w:leader="dot" w:pos="7371"/>
      </w:tabs>
      <w:spacing w:before="240" w:after="0" w:line="240" w:lineRule="auto"/>
      <w:ind w:left="425" w:hanging="425"/>
      <w:jc w:val="both"/>
    </w:pPr>
    <w:rPr>
      <w:rFonts w:ascii="Arial" w:eastAsia="Times New Roman" w:hAnsi="Arial" w:cs="Times New Roman"/>
      <w:sz w:val="20"/>
      <w:szCs w:val="20"/>
      <w:lang w:eastAsia="fr-FR"/>
    </w:rPr>
  </w:style>
  <w:style w:type="paragraph" w:customStyle="1" w:styleId="cea">
    <w:name w:val="cea"/>
    <w:basedOn w:val="Normal"/>
    <w:rsid w:val="00C92185"/>
    <w:pPr>
      <w:keepLines/>
      <w:tabs>
        <w:tab w:val="num" w:pos="360"/>
      </w:tabs>
      <w:spacing w:before="40" w:after="0" w:line="240" w:lineRule="auto"/>
      <w:ind w:left="340" w:hanging="340"/>
    </w:pPr>
    <w:rPr>
      <w:rFonts w:ascii="Arial Narrow" w:eastAsia="Times New Roman" w:hAnsi="Arial Narrow" w:cs="Arial"/>
      <w:sz w:val="20"/>
      <w:szCs w:val="20"/>
      <w:lang w:eastAsia="fr-FR"/>
    </w:rPr>
  </w:style>
  <w:style w:type="paragraph" w:customStyle="1" w:styleId="Ital-Bull">
    <w:name w:val="Ital-Bull"/>
    <w:basedOn w:val="Normal"/>
    <w:rsid w:val="00C92185"/>
    <w:pPr>
      <w:tabs>
        <w:tab w:val="num" w:pos="1211"/>
      </w:tabs>
      <w:spacing w:after="0" w:line="240" w:lineRule="auto"/>
      <w:ind w:left="1191" w:hanging="340"/>
      <w:jc w:val="both"/>
    </w:pPr>
    <w:rPr>
      <w:rFonts w:ascii="GeoSlb712 Lt BT" w:eastAsia="Times New Roman" w:hAnsi="GeoSlb712 Lt BT" w:cs="Times New Roman"/>
      <w:i/>
      <w:iCs/>
      <w:color w:val="000000"/>
      <w:lang w:eastAsia="fr-FR"/>
    </w:rPr>
  </w:style>
  <w:style w:type="paragraph" w:customStyle="1" w:styleId="TITRE10">
    <w:name w:val="TITRE1."/>
    <w:basedOn w:val="Normal"/>
    <w:qFormat/>
    <w:rsid w:val="00C92185"/>
    <w:pPr>
      <w:spacing w:after="120" w:line="240" w:lineRule="auto"/>
      <w:outlineLvl w:val="0"/>
    </w:pPr>
    <w:rPr>
      <w:rFonts w:ascii="Agency FB" w:eastAsia="Times New Roman" w:hAnsi="Agency FB" w:cs="Times New Roman"/>
      <w:b/>
      <w:caps/>
      <w:spacing w:val="40"/>
      <w:sz w:val="28"/>
      <w:szCs w:val="20"/>
      <w:lang w:eastAsia="fr-FR"/>
    </w:rPr>
  </w:style>
  <w:style w:type="paragraph" w:customStyle="1" w:styleId="category">
    <w:name w:val="category"/>
    <w:basedOn w:val="Normal"/>
    <w:rsid w:val="00C92185"/>
    <w:pPr>
      <w:overflowPunct w:val="0"/>
      <w:autoSpaceDE w:val="0"/>
      <w:autoSpaceDN w:val="0"/>
      <w:adjustRightInd w:val="0"/>
      <w:spacing w:after="0" w:line="240" w:lineRule="auto"/>
      <w:textAlignment w:val="baseline"/>
    </w:pPr>
    <w:rPr>
      <w:rFonts w:ascii="Times" w:eastAsia="Times New Roman" w:hAnsi="Times" w:cs="Times New Roman"/>
      <w:b/>
      <w:szCs w:val="20"/>
      <w:lang w:val="en-US" w:eastAsia="fr-FR"/>
    </w:rPr>
  </w:style>
  <w:style w:type="paragraph" w:customStyle="1" w:styleId="sous-projet">
    <w:name w:val="sous-projet"/>
    <w:basedOn w:val="projet0"/>
    <w:rsid w:val="00C92185"/>
  </w:style>
  <w:style w:type="paragraph" w:customStyle="1" w:styleId="projet0">
    <w:name w:val="projet"/>
    <w:basedOn w:val="Normal"/>
    <w:rsid w:val="00C92185"/>
    <w:pPr>
      <w:spacing w:before="240" w:after="0" w:line="240" w:lineRule="atLeast"/>
      <w:ind w:left="1980" w:right="-349" w:hanging="280"/>
      <w:jc w:val="both"/>
    </w:pPr>
    <w:rPr>
      <w:rFonts w:ascii="Palatino" w:eastAsia="Times New Roman" w:hAnsi="Palatino" w:cs="Times New Roman"/>
      <w:sz w:val="24"/>
      <w:szCs w:val="20"/>
      <w:lang w:eastAsia="fr-FR"/>
    </w:rPr>
  </w:style>
  <w:style w:type="character" w:customStyle="1" w:styleId="EndereoHTMLCarter">
    <w:name w:val="Endereço HTML Caráter"/>
    <w:basedOn w:val="Tipodeletrapredefinidodopargrafo"/>
    <w:link w:val="EndereoHTML"/>
    <w:rsid w:val="00C92185"/>
    <w:rPr>
      <w:rFonts w:ascii="Arial" w:eastAsia="Times New Roman" w:hAnsi="Arial" w:cs="Times New Roman"/>
      <w:i/>
      <w:iCs/>
      <w:szCs w:val="20"/>
      <w:lang w:val="fr-CA"/>
    </w:rPr>
  </w:style>
  <w:style w:type="paragraph" w:styleId="EndereoHTML">
    <w:name w:val="HTML Address"/>
    <w:basedOn w:val="Normal"/>
    <w:link w:val="EndereoHTMLCarter"/>
    <w:rsid w:val="00C92185"/>
    <w:pPr>
      <w:spacing w:after="0" w:line="240" w:lineRule="auto"/>
    </w:pPr>
    <w:rPr>
      <w:rFonts w:ascii="Arial" w:eastAsia="Times New Roman" w:hAnsi="Arial" w:cs="Times New Roman"/>
      <w:i/>
      <w:iCs/>
      <w:szCs w:val="20"/>
      <w:lang w:val="fr-CA"/>
    </w:rPr>
  </w:style>
  <w:style w:type="character" w:customStyle="1" w:styleId="AdresseHTMLCar1">
    <w:name w:val="Adresse HTML Car1"/>
    <w:basedOn w:val="Tipodeletrapredefinidodopargrafo"/>
    <w:uiPriority w:val="99"/>
    <w:semiHidden/>
    <w:rsid w:val="00C92185"/>
    <w:rPr>
      <w:i/>
      <w:iCs/>
    </w:rPr>
  </w:style>
  <w:style w:type="character" w:customStyle="1" w:styleId="DataCarter">
    <w:name w:val="Data Caráter"/>
    <w:basedOn w:val="Tipodeletrapredefinidodopargrafo"/>
    <w:link w:val="Data"/>
    <w:rsid w:val="00C92185"/>
    <w:rPr>
      <w:rFonts w:ascii="Arial" w:eastAsia="Times New Roman" w:hAnsi="Arial" w:cs="Times New Roman"/>
      <w:szCs w:val="20"/>
      <w:lang w:val="fr-CA"/>
    </w:rPr>
  </w:style>
  <w:style w:type="paragraph" w:styleId="Data">
    <w:name w:val="Date"/>
    <w:basedOn w:val="Normal"/>
    <w:next w:val="Normal"/>
    <w:link w:val="DataCarter"/>
    <w:rsid w:val="00C92185"/>
    <w:pPr>
      <w:spacing w:after="0" w:line="240" w:lineRule="auto"/>
    </w:pPr>
    <w:rPr>
      <w:rFonts w:ascii="Arial" w:eastAsia="Times New Roman" w:hAnsi="Arial" w:cs="Times New Roman"/>
      <w:szCs w:val="20"/>
      <w:lang w:val="fr-CA"/>
    </w:rPr>
  </w:style>
  <w:style w:type="character" w:customStyle="1" w:styleId="DateCar1">
    <w:name w:val="Date Car1"/>
    <w:basedOn w:val="Tipodeletrapredefinidodopargrafo"/>
    <w:uiPriority w:val="99"/>
    <w:semiHidden/>
    <w:rsid w:val="00C92185"/>
  </w:style>
  <w:style w:type="character" w:customStyle="1" w:styleId="CabealhodamensagemCarter">
    <w:name w:val="Cabeçalho da mensagem Caráter"/>
    <w:basedOn w:val="Tipodeletrapredefinidodopargrafo"/>
    <w:link w:val="Cabealhodamensagem"/>
    <w:rsid w:val="00C92185"/>
    <w:rPr>
      <w:rFonts w:ascii="Arial" w:eastAsia="Times New Roman" w:hAnsi="Arial" w:cs="Arial"/>
      <w:shd w:val="pct20" w:color="auto" w:fill="auto"/>
      <w:lang w:val="fr-CA"/>
    </w:rPr>
  </w:style>
  <w:style w:type="paragraph" w:styleId="Cabealhodamensagem">
    <w:name w:val="Message Header"/>
    <w:basedOn w:val="Normal"/>
    <w:link w:val="CabealhodamensagemCarter"/>
    <w:rsid w:val="00C9218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lang w:val="fr-CA"/>
    </w:rPr>
  </w:style>
  <w:style w:type="character" w:customStyle="1" w:styleId="En-ttedemessageCar1">
    <w:name w:val="En-tête de message Car1"/>
    <w:basedOn w:val="Tipodeletrapredefinidodopargrafo"/>
    <w:uiPriority w:val="99"/>
    <w:semiHidden/>
    <w:rsid w:val="00C92185"/>
    <w:rPr>
      <w:rFonts w:asciiTheme="majorHAnsi" w:eastAsiaTheme="majorEastAsia" w:hAnsiTheme="majorHAnsi" w:cstheme="majorBidi"/>
      <w:sz w:val="24"/>
      <w:szCs w:val="24"/>
      <w:shd w:val="pct20" w:color="auto" w:fill="auto"/>
    </w:rPr>
  </w:style>
  <w:style w:type="character" w:customStyle="1" w:styleId="RematedecartaCarter">
    <w:name w:val="Remate de carta Caráter"/>
    <w:basedOn w:val="Tipodeletrapredefinidodopargrafo"/>
    <w:link w:val="Rematedecarta"/>
    <w:rsid w:val="00C92185"/>
    <w:rPr>
      <w:rFonts w:ascii="Arial" w:eastAsia="Times New Roman" w:hAnsi="Arial" w:cs="Times New Roman"/>
      <w:szCs w:val="20"/>
      <w:lang w:val="fr-CA"/>
    </w:rPr>
  </w:style>
  <w:style w:type="paragraph" w:styleId="Rematedecarta">
    <w:name w:val="Closing"/>
    <w:basedOn w:val="Normal"/>
    <w:link w:val="RematedecartaCarter"/>
    <w:rsid w:val="00C92185"/>
    <w:pPr>
      <w:spacing w:after="0" w:line="240" w:lineRule="auto"/>
      <w:ind w:left="4252"/>
    </w:pPr>
    <w:rPr>
      <w:rFonts w:ascii="Arial" w:eastAsia="Times New Roman" w:hAnsi="Arial" w:cs="Times New Roman"/>
      <w:szCs w:val="20"/>
      <w:lang w:val="fr-CA"/>
    </w:rPr>
  </w:style>
  <w:style w:type="character" w:customStyle="1" w:styleId="FormuledepolitesseCar1">
    <w:name w:val="Formule de politesse Car1"/>
    <w:basedOn w:val="Tipodeletrapredefinidodopargrafo"/>
    <w:uiPriority w:val="99"/>
    <w:semiHidden/>
    <w:rsid w:val="00C92185"/>
  </w:style>
  <w:style w:type="character" w:customStyle="1" w:styleId="FormulepolitesseCar1">
    <w:name w:val="Formule politesse Car1"/>
    <w:basedOn w:val="Tipodeletrapredefinidodopargrafo"/>
    <w:uiPriority w:val="99"/>
    <w:semiHidden/>
    <w:rsid w:val="00C92185"/>
  </w:style>
  <w:style w:type="paragraph" w:styleId="Lista5">
    <w:name w:val="List 5"/>
    <w:basedOn w:val="Normal"/>
    <w:rsid w:val="00C92185"/>
    <w:pPr>
      <w:spacing w:after="0" w:line="240" w:lineRule="auto"/>
      <w:ind w:left="1415" w:hanging="283"/>
    </w:pPr>
    <w:rPr>
      <w:rFonts w:ascii="Arial" w:eastAsia="Times New Roman" w:hAnsi="Arial" w:cs="Times New Roman"/>
      <w:szCs w:val="20"/>
      <w:lang w:val="fr-CA" w:eastAsia="fr-FR"/>
    </w:rPr>
  </w:style>
  <w:style w:type="paragraph" w:styleId="Listanumerada">
    <w:name w:val="List Number"/>
    <w:basedOn w:val="Normal"/>
    <w:rsid w:val="00C92185"/>
    <w:pPr>
      <w:tabs>
        <w:tab w:val="num" w:pos="360"/>
      </w:tabs>
      <w:spacing w:after="0" w:line="240" w:lineRule="auto"/>
      <w:ind w:left="360" w:hanging="360"/>
    </w:pPr>
    <w:rPr>
      <w:rFonts w:ascii="Arial" w:eastAsia="Times New Roman" w:hAnsi="Arial" w:cs="Times New Roman"/>
      <w:szCs w:val="20"/>
      <w:lang w:val="fr-CA" w:eastAsia="fr-FR"/>
    </w:rPr>
  </w:style>
  <w:style w:type="paragraph" w:styleId="Listanumerada4">
    <w:name w:val="List Number 4"/>
    <w:basedOn w:val="Normal"/>
    <w:rsid w:val="00C92185"/>
    <w:pPr>
      <w:tabs>
        <w:tab w:val="num" w:pos="1209"/>
      </w:tabs>
      <w:spacing w:after="0" w:line="240" w:lineRule="auto"/>
      <w:ind w:left="1209" w:hanging="360"/>
    </w:pPr>
    <w:rPr>
      <w:rFonts w:ascii="Arial" w:eastAsia="Times New Roman" w:hAnsi="Arial" w:cs="Times New Roman"/>
      <w:szCs w:val="20"/>
      <w:lang w:val="fr-CA" w:eastAsia="fr-FR"/>
    </w:rPr>
  </w:style>
  <w:style w:type="paragraph" w:styleId="Listacommarcas4">
    <w:name w:val="List Bullet 4"/>
    <w:basedOn w:val="Normal"/>
    <w:autoRedefine/>
    <w:rsid w:val="00C92185"/>
    <w:pPr>
      <w:tabs>
        <w:tab w:val="num" w:pos="1209"/>
      </w:tabs>
      <w:spacing w:after="0" w:line="240" w:lineRule="auto"/>
      <w:ind w:left="1209" w:hanging="360"/>
    </w:pPr>
    <w:rPr>
      <w:rFonts w:ascii="Arial" w:eastAsia="Times New Roman" w:hAnsi="Arial" w:cs="Times New Roman"/>
      <w:szCs w:val="20"/>
      <w:lang w:val="fr-CA" w:eastAsia="fr-FR"/>
    </w:rPr>
  </w:style>
  <w:style w:type="paragraph" w:styleId="Listacommarcas5">
    <w:name w:val="List Bullet 5"/>
    <w:basedOn w:val="Normal"/>
    <w:autoRedefine/>
    <w:rsid w:val="00C92185"/>
    <w:pPr>
      <w:spacing w:after="0" w:line="240" w:lineRule="auto"/>
      <w:ind w:left="432" w:hanging="360"/>
    </w:pPr>
    <w:rPr>
      <w:rFonts w:ascii="Arial" w:eastAsia="Times New Roman" w:hAnsi="Arial" w:cs="Times New Roman"/>
      <w:szCs w:val="20"/>
      <w:lang w:val="fr-CA" w:eastAsia="fr-FR"/>
    </w:rPr>
  </w:style>
  <w:style w:type="character" w:customStyle="1" w:styleId="PrimeiroavanodecorpodetextoCarter">
    <w:name w:val="Primeiro avanço de corpo de texto Caráter"/>
    <w:basedOn w:val="CorpodetextoCarter"/>
    <w:link w:val="Primeiroavanodecorpodetexto"/>
    <w:rsid w:val="00C92185"/>
    <w:rPr>
      <w:rFonts w:ascii="Arial" w:eastAsia="Times New Roman" w:hAnsi="Arial" w:cs="Times New Roman"/>
      <w:spacing w:val="-3"/>
      <w:sz w:val="24"/>
      <w:szCs w:val="20"/>
      <w:lang w:val="fr-CA" w:eastAsia="fr-FR"/>
    </w:rPr>
  </w:style>
  <w:style w:type="paragraph" w:styleId="Primeiroavanodecorpodetexto">
    <w:name w:val="Body Text First Indent"/>
    <w:basedOn w:val="Corpodetexto"/>
    <w:link w:val="PrimeiroavanodecorpodetextoCarter"/>
    <w:rsid w:val="00C92185"/>
    <w:pPr>
      <w:tabs>
        <w:tab w:val="clear" w:pos="-720"/>
      </w:tabs>
      <w:suppressAutoHyphens w:val="0"/>
      <w:overflowPunct/>
      <w:autoSpaceDE/>
      <w:autoSpaceDN/>
      <w:adjustRightInd/>
      <w:spacing w:after="120" w:line="240" w:lineRule="auto"/>
      <w:ind w:firstLine="210"/>
      <w:jc w:val="left"/>
    </w:pPr>
  </w:style>
  <w:style w:type="character" w:customStyle="1" w:styleId="Retrait1religneCar1">
    <w:name w:val="Retrait 1re ligne Car1"/>
    <w:basedOn w:val="CorpodetextoCarter"/>
    <w:uiPriority w:val="99"/>
    <w:semiHidden/>
    <w:rsid w:val="00C92185"/>
    <w:rPr>
      <w:rFonts w:ascii="Arial" w:eastAsia="Times New Roman" w:hAnsi="Arial" w:cs="Times New Roman"/>
      <w:spacing w:val="-3"/>
      <w:sz w:val="24"/>
      <w:szCs w:val="20"/>
      <w:lang w:val="fr-CA" w:eastAsia="fr-FR"/>
    </w:rPr>
  </w:style>
  <w:style w:type="character" w:customStyle="1" w:styleId="Retrait1religneCar10">
    <w:name w:val="Retrait 1ère ligne Car1"/>
    <w:basedOn w:val="CorpodetextoCarter"/>
    <w:uiPriority w:val="99"/>
    <w:semiHidden/>
    <w:rsid w:val="00C92185"/>
    <w:rPr>
      <w:rFonts w:ascii="Arial" w:eastAsia="Times New Roman" w:hAnsi="Arial" w:cs="Times New Roman"/>
      <w:spacing w:val="-3"/>
      <w:sz w:val="24"/>
      <w:szCs w:val="20"/>
      <w:lang w:val="fr-CA" w:eastAsia="fr-FR"/>
    </w:rPr>
  </w:style>
  <w:style w:type="character" w:customStyle="1" w:styleId="Retraitcorpset1religCar10">
    <w:name w:val="Retrait corps et 1ère lig. Car1"/>
    <w:basedOn w:val="AvanodecorpodetextoCarter"/>
    <w:uiPriority w:val="99"/>
    <w:semiHidden/>
    <w:rsid w:val="00C92185"/>
    <w:rPr>
      <w:rFonts w:ascii="Times New Roman" w:eastAsia="Times New Roman" w:hAnsi="Times New Roman" w:cs="Times New Roman"/>
      <w:b w:val="0"/>
      <w:bCs w:val="0"/>
      <w:sz w:val="24"/>
      <w:szCs w:val="24"/>
      <w:lang w:val="fr-FR" w:eastAsia="fr-FR"/>
    </w:rPr>
  </w:style>
  <w:style w:type="character" w:customStyle="1" w:styleId="InciodecartaCarter">
    <w:name w:val="Início de carta Caráter"/>
    <w:basedOn w:val="Tipodeletrapredefinidodopargrafo"/>
    <w:link w:val="Inciodecarta"/>
    <w:rsid w:val="00C92185"/>
    <w:rPr>
      <w:rFonts w:ascii="Arial" w:eastAsia="Times New Roman" w:hAnsi="Arial" w:cs="Times New Roman"/>
      <w:szCs w:val="20"/>
      <w:lang w:val="fr-CA"/>
    </w:rPr>
  </w:style>
  <w:style w:type="paragraph" w:styleId="Inciodecarta">
    <w:name w:val="Salutation"/>
    <w:basedOn w:val="Normal"/>
    <w:next w:val="Normal"/>
    <w:link w:val="InciodecartaCarter"/>
    <w:rsid w:val="00C92185"/>
    <w:pPr>
      <w:spacing w:after="0" w:line="240" w:lineRule="auto"/>
    </w:pPr>
    <w:rPr>
      <w:rFonts w:ascii="Arial" w:eastAsia="Times New Roman" w:hAnsi="Arial" w:cs="Times New Roman"/>
      <w:szCs w:val="20"/>
      <w:lang w:val="fr-CA"/>
    </w:rPr>
  </w:style>
  <w:style w:type="character" w:customStyle="1" w:styleId="SalutationsCar1">
    <w:name w:val="Salutations Car1"/>
    <w:basedOn w:val="Tipodeletrapredefinidodopargrafo"/>
    <w:semiHidden/>
    <w:rsid w:val="00C92185"/>
  </w:style>
  <w:style w:type="character" w:customStyle="1" w:styleId="AssinaturaCarter">
    <w:name w:val="Assinatura Caráter"/>
    <w:basedOn w:val="Tipodeletrapredefinidodopargrafo"/>
    <w:link w:val="Assinatura"/>
    <w:rsid w:val="00C92185"/>
    <w:rPr>
      <w:rFonts w:ascii="Arial" w:eastAsia="Times New Roman" w:hAnsi="Arial" w:cs="Times New Roman"/>
      <w:szCs w:val="20"/>
      <w:lang w:val="fr-CA"/>
    </w:rPr>
  </w:style>
  <w:style w:type="paragraph" w:styleId="Assinatura">
    <w:name w:val="Signature"/>
    <w:basedOn w:val="Normal"/>
    <w:link w:val="AssinaturaCarter"/>
    <w:rsid w:val="00C92185"/>
    <w:pPr>
      <w:spacing w:after="0" w:line="240" w:lineRule="auto"/>
      <w:ind w:left="4252"/>
    </w:pPr>
    <w:rPr>
      <w:rFonts w:ascii="Arial" w:eastAsia="Times New Roman" w:hAnsi="Arial" w:cs="Times New Roman"/>
      <w:szCs w:val="20"/>
      <w:lang w:val="fr-CA"/>
    </w:rPr>
  </w:style>
  <w:style w:type="character" w:customStyle="1" w:styleId="SignatureCar1">
    <w:name w:val="Signature Car1"/>
    <w:basedOn w:val="Tipodeletrapredefinidodopargrafo"/>
    <w:uiPriority w:val="99"/>
    <w:semiHidden/>
    <w:rsid w:val="00C92185"/>
  </w:style>
  <w:style w:type="character" w:customStyle="1" w:styleId="AssinaturadecorreioeletrnicoCarter">
    <w:name w:val="Assinatura de correio eletrónico Caráter"/>
    <w:basedOn w:val="Tipodeletrapredefinidodopargrafo"/>
    <w:link w:val="Assinaturadecorreioeletrnico"/>
    <w:rsid w:val="00C92185"/>
    <w:rPr>
      <w:rFonts w:ascii="Arial" w:eastAsia="Times New Roman" w:hAnsi="Arial" w:cs="Times New Roman"/>
      <w:szCs w:val="20"/>
      <w:lang w:val="fr-CA"/>
    </w:rPr>
  </w:style>
  <w:style w:type="paragraph" w:styleId="Assinaturadecorreioeletrnico">
    <w:name w:val="E-mail Signature"/>
    <w:basedOn w:val="Normal"/>
    <w:link w:val="AssinaturadecorreioeletrnicoCarter"/>
    <w:rsid w:val="00C92185"/>
    <w:pPr>
      <w:spacing w:after="0" w:line="240" w:lineRule="auto"/>
    </w:pPr>
    <w:rPr>
      <w:rFonts w:ascii="Arial" w:eastAsia="Times New Roman" w:hAnsi="Arial" w:cs="Times New Roman"/>
      <w:szCs w:val="20"/>
      <w:lang w:val="fr-CA"/>
    </w:rPr>
  </w:style>
  <w:style w:type="character" w:customStyle="1" w:styleId="SignaturelectroniqueCar1">
    <w:name w:val="Signature électronique Car1"/>
    <w:basedOn w:val="Tipodeletrapredefinidodopargrafo"/>
    <w:uiPriority w:val="99"/>
    <w:semiHidden/>
    <w:rsid w:val="00C92185"/>
  </w:style>
  <w:style w:type="character" w:customStyle="1" w:styleId="TextodemacroCarter">
    <w:name w:val="Texto de macro Caráter"/>
    <w:basedOn w:val="Tipodeletrapredefinidodopargrafo"/>
    <w:link w:val="Textodemacro"/>
    <w:semiHidden/>
    <w:rsid w:val="00C92185"/>
    <w:rPr>
      <w:rFonts w:ascii="Courier New" w:eastAsia="Times New Roman" w:hAnsi="Courier New" w:cs="Courier New"/>
      <w:lang w:val="fr-CA"/>
    </w:rPr>
  </w:style>
  <w:style w:type="paragraph" w:styleId="Textodemacro">
    <w:name w:val="macro"/>
    <w:link w:val="TextodemacroCarter"/>
    <w:semiHidden/>
    <w:rsid w:val="00C9218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lang w:val="fr-CA"/>
    </w:rPr>
  </w:style>
  <w:style w:type="character" w:customStyle="1" w:styleId="TextedemacroCar1">
    <w:name w:val="Texte de macro Car1"/>
    <w:basedOn w:val="Tipodeletrapredefinidodopargrafo"/>
    <w:uiPriority w:val="99"/>
    <w:semiHidden/>
    <w:rsid w:val="00C92185"/>
    <w:rPr>
      <w:rFonts w:ascii="Consolas" w:hAnsi="Consolas" w:cs="Consolas"/>
      <w:sz w:val="20"/>
      <w:szCs w:val="20"/>
    </w:rPr>
  </w:style>
  <w:style w:type="character" w:customStyle="1" w:styleId="CabealhodanotaCarter">
    <w:name w:val="Cabeçalho da nota Caráter"/>
    <w:basedOn w:val="Tipodeletrapredefinidodopargrafo"/>
    <w:link w:val="Cabealhodanota"/>
    <w:rsid w:val="00C92185"/>
    <w:rPr>
      <w:rFonts w:ascii="Arial" w:eastAsia="Times New Roman" w:hAnsi="Arial" w:cs="Times New Roman"/>
      <w:szCs w:val="20"/>
      <w:lang w:val="fr-CA"/>
    </w:rPr>
  </w:style>
  <w:style w:type="paragraph" w:styleId="Cabealhodanota">
    <w:name w:val="Note Heading"/>
    <w:basedOn w:val="Normal"/>
    <w:next w:val="Normal"/>
    <w:link w:val="CabealhodanotaCarter"/>
    <w:rsid w:val="00C92185"/>
    <w:pPr>
      <w:spacing w:after="0" w:line="240" w:lineRule="auto"/>
    </w:pPr>
    <w:rPr>
      <w:rFonts w:ascii="Arial" w:eastAsia="Times New Roman" w:hAnsi="Arial" w:cs="Times New Roman"/>
      <w:szCs w:val="20"/>
      <w:lang w:val="fr-CA"/>
    </w:rPr>
  </w:style>
  <w:style w:type="character" w:customStyle="1" w:styleId="TitredenoteCar1">
    <w:name w:val="Titre de note Car1"/>
    <w:basedOn w:val="Tipodeletrapredefinidodopargrafo"/>
    <w:uiPriority w:val="99"/>
    <w:semiHidden/>
    <w:rsid w:val="00C92185"/>
  </w:style>
  <w:style w:type="paragraph" w:customStyle="1" w:styleId="tableau">
    <w:name w:val="tableau"/>
    <w:basedOn w:val="Corpodetexto2"/>
    <w:rsid w:val="00C92185"/>
    <w:pPr>
      <w:spacing w:before="120" w:after="0" w:line="240" w:lineRule="auto"/>
      <w:jc w:val="both"/>
    </w:pPr>
    <w:rPr>
      <w:rFonts w:ascii="Times New Roman" w:eastAsia="Times New Roman" w:hAnsi="Times New Roman" w:cs="Times New Roman"/>
      <w:sz w:val="24"/>
      <w:szCs w:val="24"/>
      <w:lang w:eastAsia="fr-FR"/>
    </w:rPr>
  </w:style>
  <w:style w:type="paragraph" w:customStyle="1" w:styleId="Puce1">
    <w:name w:val="Puce 1"/>
    <w:basedOn w:val="Normal"/>
    <w:rsid w:val="00C92185"/>
    <w:pPr>
      <w:tabs>
        <w:tab w:val="num" w:pos="1080"/>
      </w:tabs>
      <w:spacing w:after="120" w:line="312" w:lineRule="auto"/>
      <w:ind w:left="1080" w:hanging="360"/>
      <w:jc w:val="both"/>
    </w:pPr>
    <w:rPr>
      <w:rFonts w:ascii="Times New Roman" w:eastAsia="Times New Roman" w:hAnsi="Times New Roman" w:cs="Times New Roman"/>
      <w:sz w:val="24"/>
      <w:szCs w:val="20"/>
      <w:lang w:eastAsia="fr-FR"/>
    </w:rPr>
  </w:style>
  <w:style w:type="paragraph" w:customStyle="1" w:styleId="Puce2">
    <w:name w:val="Puce 2"/>
    <w:basedOn w:val="Normal"/>
    <w:rsid w:val="00C92185"/>
    <w:pPr>
      <w:tabs>
        <w:tab w:val="num" w:pos="1440"/>
      </w:tabs>
      <w:spacing w:after="120" w:line="312" w:lineRule="auto"/>
      <w:ind w:left="1440" w:hanging="360"/>
      <w:jc w:val="both"/>
    </w:pPr>
    <w:rPr>
      <w:rFonts w:ascii="Times New Roman" w:eastAsia="Times New Roman" w:hAnsi="Times New Roman" w:cs="Times New Roman"/>
      <w:sz w:val="24"/>
      <w:szCs w:val="20"/>
      <w:lang w:val="fr-CA" w:eastAsia="fr-FR"/>
    </w:rPr>
  </w:style>
  <w:style w:type="paragraph" w:customStyle="1" w:styleId="No1">
    <w:name w:val="No 1"/>
    <w:rsid w:val="00C92185"/>
    <w:pPr>
      <w:spacing w:after="120" w:line="312" w:lineRule="auto"/>
      <w:ind w:left="360" w:hanging="360"/>
      <w:jc w:val="both"/>
    </w:pPr>
    <w:rPr>
      <w:rFonts w:ascii="Times New Roman" w:eastAsia="Times New Roman" w:hAnsi="Times New Roman" w:cs="Times New Roman"/>
      <w:sz w:val="24"/>
      <w:szCs w:val="20"/>
      <w:lang w:val="fr-CA" w:eastAsia="fr-FR"/>
    </w:rPr>
  </w:style>
  <w:style w:type="paragraph" w:customStyle="1" w:styleId="parag">
    <w:name w:val="parag"/>
    <w:basedOn w:val="Normal"/>
    <w:qFormat/>
    <w:rsid w:val="00C92185"/>
    <w:pPr>
      <w:spacing w:after="0" w:line="360" w:lineRule="auto"/>
      <w:ind w:firstLine="709"/>
      <w:jc w:val="both"/>
    </w:pPr>
    <w:rPr>
      <w:rFonts w:ascii="Times New Roman" w:eastAsia="Times New Roman" w:hAnsi="Times New Roman" w:cs="Times New Roman"/>
      <w:sz w:val="24"/>
      <w:szCs w:val="24"/>
      <w:lang w:eastAsia="fr-FR"/>
    </w:rPr>
  </w:style>
  <w:style w:type="paragraph" w:customStyle="1" w:styleId="TITRE2">
    <w:name w:val="TITRE 2"/>
    <w:basedOn w:val="Normal"/>
    <w:rsid w:val="00C92185"/>
    <w:pPr>
      <w:tabs>
        <w:tab w:val="num" w:pos="1023"/>
      </w:tabs>
      <w:spacing w:after="0" w:line="240" w:lineRule="auto"/>
      <w:ind w:left="953" w:hanging="290"/>
      <w:jc w:val="both"/>
    </w:pPr>
    <w:rPr>
      <w:rFonts w:ascii="Times New Roman" w:eastAsia="Times New Roman" w:hAnsi="Times New Roman" w:cs="Times New Roman"/>
      <w:b/>
      <w:sz w:val="24"/>
      <w:szCs w:val="24"/>
      <w:lang w:eastAsia="fr-FR"/>
    </w:rPr>
  </w:style>
  <w:style w:type="character" w:styleId="nfaseIntenso">
    <w:name w:val="Intense Emphasis"/>
    <w:basedOn w:val="Tipodeletrapredefinidodopargrafo"/>
    <w:uiPriority w:val="21"/>
    <w:qFormat/>
    <w:rsid w:val="00C92185"/>
    <w:rPr>
      <w:b/>
      <w:bCs/>
      <w:i/>
      <w:iCs/>
      <w:color w:val="4F81BD"/>
    </w:rPr>
  </w:style>
  <w:style w:type="character" w:styleId="RefernciaDiscreta">
    <w:name w:val="Subtle Reference"/>
    <w:basedOn w:val="Tipodeletrapredefinidodopargrafo"/>
    <w:uiPriority w:val="31"/>
    <w:qFormat/>
    <w:rsid w:val="00C92185"/>
    <w:rPr>
      <w:smallCaps/>
      <w:color w:val="C0504D"/>
      <w:u w:val="single"/>
    </w:rPr>
  </w:style>
  <w:style w:type="character" w:styleId="RefernciaIntensa">
    <w:name w:val="Intense Reference"/>
    <w:basedOn w:val="Tipodeletrapredefinidodopargrafo"/>
    <w:uiPriority w:val="32"/>
    <w:qFormat/>
    <w:rsid w:val="00C92185"/>
    <w:rPr>
      <w:b/>
      <w:bCs/>
      <w:smallCaps/>
      <w:color w:val="C0504D"/>
      <w:spacing w:val="5"/>
      <w:u w:val="single"/>
    </w:rPr>
  </w:style>
  <w:style w:type="paragraph" w:customStyle="1" w:styleId="Bullet1diamond">
    <w:name w:val="Bullet1(diamond)"/>
    <w:basedOn w:val="Indent1"/>
    <w:rsid w:val="00C92185"/>
    <w:pPr>
      <w:tabs>
        <w:tab w:val="num" w:pos="1494"/>
      </w:tabs>
      <w:ind w:left="1418" w:hanging="284"/>
    </w:pPr>
    <w:rPr>
      <w:rFonts w:cs="Times New Roman"/>
    </w:rPr>
  </w:style>
  <w:style w:type="paragraph" w:customStyle="1" w:styleId="Indent1">
    <w:name w:val="Indent1"/>
    <w:basedOn w:val="Normal"/>
    <w:rsid w:val="00C92185"/>
    <w:pPr>
      <w:spacing w:before="120" w:after="0" w:line="240" w:lineRule="auto"/>
      <w:ind w:left="1134" w:right="284"/>
      <w:jc w:val="both"/>
    </w:pPr>
    <w:rPr>
      <w:rFonts w:ascii="Arial" w:eastAsia="Times New Roman" w:hAnsi="Arial" w:cs="Arial"/>
      <w:color w:val="000000"/>
      <w:sz w:val="20"/>
      <w:szCs w:val="20"/>
      <w:lang w:val="en-GB"/>
    </w:rPr>
  </w:style>
  <w:style w:type="paragraph" w:customStyle="1" w:styleId="CHAP6">
    <w:name w:val="CHAP 6"/>
    <w:basedOn w:val="Style2"/>
    <w:rsid w:val="00C92185"/>
    <w:pPr>
      <w:tabs>
        <w:tab w:val="num" w:pos="720"/>
      </w:tabs>
      <w:ind w:left="720" w:hanging="720"/>
      <w:outlineLvl w:val="2"/>
    </w:pPr>
    <w:rPr>
      <w:rFonts w:ascii="Arial" w:hAnsi="Arial"/>
      <w:sz w:val="20"/>
      <w:u w:val="single"/>
      <w:lang w:eastAsia="en-US"/>
    </w:rPr>
  </w:style>
  <w:style w:type="paragraph" w:customStyle="1" w:styleId="IMPACT1">
    <w:name w:val="IMPACT1"/>
    <w:basedOn w:val="CHAP6"/>
    <w:rsid w:val="00C92185"/>
    <w:pPr>
      <w:tabs>
        <w:tab w:val="clear" w:pos="720"/>
        <w:tab w:val="num" w:pos="1004"/>
      </w:tabs>
      <w:ind w:left="1080" w:hanging="360"/>
    </w:pPr>
    <w:rPr>
      <w:szCs w:val="20"/>
    </w:rPr>
  </w:style>
  <w:style w:type="paragraph" w:customStyle="1" w:styleId="IMPACT4">
    <w:name w:val="IMPACT4"/>
    <w:basedOn w:val="Normal"/>
    <w:rsid w:val="00C92185"/>
    <w:pPr>
      <w:tabs>
        <w:tab w:val="num" w:pos="1800"/>
      </w:tabs>
      <w:spacing w:after="0" w:line="240" w:lineRule="auto"/>
      <w:ind w:left="1800" w:hanging="360"/>
    </w:pPr>
    <w:rPr>
      <w:rFonts w:ascii="Tahoma" w:eastAsia="Times New Roman" w:hAnsi="Tahoma" w:cs="Times New Roman"/>
      <w:b/>
      <w:sz w:val="20"/>
      <w:szCs w:val="24"/>
      <w:lang w:val="fr-CA"/>
    </w:rPr>
  </w:style>
  <w:style w:type="paragraph" w:customStyle="1" w:styleId="impact5">
    <w:name w:val="impact 5"/>
    <w:basedOn w:val="Normal"/>
    <w:rsid w:val="00C92185"/>
    <w:pPr>
      <w:tabs>
        <w:tab w:val="num" w:pos="360"/>
      </w:tabs>
      <w:spacing w:after="0" w:line="240" w:lineRule="auto"/>
    </w:pPr>
    <w:rPr>
      <w:rFonts w:ascii="Times New Roman" w:eastAsia="Times New Roman" w:hAnsi="Times New Roman" w:cs="Times New Roman"/>
      <w:sz w:val="24"/>
      <w:szCs w:val="24"/>
      <w:lang w:val="fr-CA"/>
    </w:rPr>
  </w:style>
  <w:style w:type="paragraph" w:customStyle="1" w:styleId="impactver4">
    <w:name w:val="impact ver4"/>
    <w:basedOn w:val="Normal"/>
    <w:autoRedefine/>
    <w:rsid w:val="00C92185"/>
    <w:pPr>
      <w:tabs>
        <w:tab w:val="num" w:pos="360"/>
      </w:tabs>
      <w:spacing w:before="100" w:beforeAutospacing="1" w:after="100" w:afterAutospacing="1" w:line="240" w:lineRule="auto"/>
      <w:ind w:left="360" w:hanging="360"/>
    </w:pPr>
    <w:rPr>
      <w:rFonts w:ascii="Arial" w:eastAsia="Arial Unicode MS" w:hAnsi="Arial" w:cs="Arial"/>
      <w:b/>
      <w:sz w:val="20"/>
      <w:szCs w:val="20"/>
      <w:u w:val="single"/>
      <w:lang w:val="fr-CA"/>
    </w:rPr>
  </w:style>
  <w:style w:type="paragraph" w:customStyle="1" w:styleId="StyleIMPACT1Gauche-02cmPremireligne0cm">
    <w:name w:val="Style IMPACT1 + Gauche :  -02 cm Première ligne : 0 cm"/>
    <w:basedOn w:val="IMPACT1"/>
    <w:rsid w:val="00C92185"/>
    <w:pPr>
      <w:numPr>
        <w:ilvl w:val="2"/>
      </w:numPr>
      <w:tabs>
        <w:tab w:val="num" w:pos="1004"/>
      </w:tabs>
      <w:spacing w:before="240" w:after="240"/>
      <w:ind w:left="749" w:hanging="505"/>
    </w:pPr>
    <w:rPr>
      <w:bCs/>
    </w:rPr>
  </w:style>
  <w:style w:type="paragraph" w:customStyle="1" w:styleId="Entete">
    <w:name w:val="Entete"/>
    <w:basedOn w:val="Cabealho1"/>
    <w:rsid w:val="00C92185"/>
    <w:pPr>
      <w:keepLines w:val="0"/>
      <w:numPr>
        <w:numId w:val="0"/>
      </w:numPr>
      <w:tabs>
        <w:tab w:val="num" w:pos="360"/>
      </w:tabs>
      <w:autoSpaceDE w:val="0"/>
      <w:autoSpaceDN w:val="0"/>
      <w:adjustRightInd w:val="0"/>
      <w:spacing w:before="0" w:line="360" w:lineRule="auto"/>
      <w:ind w:left="340" w:hanging="340"/>
    </w:pPr>
    <w:rPr>
      <w:rFonts w:ascii="Arial" w:eastAsia="Times New Roman" w:hAnsi="Arial" w:cs="Arial"/>
      <w:bCs/>
      <w:caps/>
      <w:sz w:val="24"/>
      <w:szCs w:val="20"/>
      <w:u w:val="single"/>
    </w:rPr>
  </w:style>
  <w:style w:type="paragraph" w:customStyle="1" w:styleId="header2-1">
    <w:name w:val="header 2-1"/>
    <w:basedOn w:val="Cabealho2"/>
    <w:rsid w:val="00C92185"/>
    <w:pPr>
      <w:framePr w:hSpace="141" w:wrap="around" w:vAnchor="text" w:hAnchor="margin" w:y="275"/>
      <w:tabs>
        <w:tab w:val="num" w:pos="794"/>
      </w:tabs>
      <w:autoSpaceDE w:val="0"/>
      <w:autoSpaceDN w:val="0"/>
      <w:adjustRightInd w:val="0"/>
      <w:spacing w:before="60" w:after="0"/>
      <w:ind w:left="794" w:hanging="567"/>
      <w:jc w:val="left"/>
    </w:pPr>
    <w:rPr>
      <w:rFonts w:ascii="Arial" w:eastAsia="Times New Roman" w:hAnsi="Arial" w:cs="Arial"/>
      <w:b w:val="0"/>
      <w:lang w:eastAsia="en-US"/>
    </w:rPr>
  </w:style>
  <w:style w:type="paragraph" w:customStyle="1" w:styleId="HEADER3-1">
    <w:name w:val="HEADER 3-1"/>
    <w:basedOn w:val="Cabealho2"/>
    <w:rsid w:val="00C92185"/>
    <w:pPr>
      <w:framePr w:hSpace="141" w:wrap="around" w:vAnchor="text" w:hAnchor="margin" w:y="275"/>
      <w:tabs>
        <w:tab w:val="left" w:pos="170"/>
        <w:tab w:val="num" w:pos="567"/>
      </w:tabs>
      <w:autoSpaceDE w:val="0"/>
      <w:autoSpaceDN w:val="0"/>
      <w:adjustRightInd w:val="0"/>
      <w:spacing w:before="0" w:after="60"/>
      <w:ind w:left="567" w:hanging="567"/>
      <w:jc w:val="left"/>
    </w:pPr>
    <w:rPr>
      <w:rFonts w:ascii="Arial" w:eastAsia="Times New Roman" w:hAnsi="Arial" w:cs="Arial"/>
      <w:u w:val="single"/>
      <w:lang w:eastAsia="en-US"/>
    </w:rPr>
  </w:style>
  <w:style w:type="paragraph" w:customStyle="1" w:styleId="HEADER4-1">
    <w:name w:val="HEADER4-1"/>
    <w:basedOn w:val="Cabealho2"/>
    <w:rsid w:val="00C92185"/>
    <w:pPr>
      <w:framePr w:hSpace="141" w:wrap="around" w:vAnchor="text" w:hAnchor="margin" w:y="275"/>
      <w:tabs>
        <w:tab w:val="left" w:pos="170"/>
        <w:tab w:val="num" w:pos="1080"/>
      </w:tabs>
      <w:autoSpaceDE w:val="0"/>
      <w:autoSpaceDN w:val="0"/>
      <w:adjustRightInd w:val="0"/>
      <w:spacing w:before="0" w:after="60"/>
      <w:ind w:left="1080" w:hanging="567"/>
      <w:jc w:val="left"/>
    </w:pPr>
    <w:rPr>
      <w:rFonts w:ascii="Arial" w:eastAsia="Times New Roman" w:hAnsi="Arial" w:cs="Arial"/>
      <w:u w:val="single"/>
      <w:lang w:eastAsia="en-US"/>
    </w:rPr>
  </w:style>
  <w:style w:type="paragraph" w:customStyle="1" w:styleId="Header5-1">
    <w:name w:val="Header5-1"/>
    <w:basedOn w:val="Cabealho2"/>
    <w:rsid w:val="00C92185"/>
    <w:pPr>
      <w:framePr w:hSpace="141" w:wrap="around" w:vAnchor="text" w:hAnchor="margin" w:y="275"/>
      <w:tabs>
        <w:tab w:val="num" w:pos="909"/>
      </w:tabs>
      <w:autoSpaceDE w:val="0"/>
      <w:autoSpaceDN w:val="0"/>
      <w:adjustRightInd w:val="0"/>
      <w:spacing w:before="100" w:after="60"/>
      <w:ind w:left="567" w:hanging="567"/>
      <w:jc w:val="left"/>
    </w:pPr>
    <w:rPr>
      <w:rFonts w:ascii="Arial" w:eastAsia="Times New Roman" w:hAnsi="Arial" w:cs="Arial"/>
      <w:u w:val="single"/>
      <w:lang w:eastAsia="en-US"/>
    </w:rPr>
  </w:style>
  <w:style w:type="paragraph" w:customStyle="1" w:styleId="Header6-1">
    <w:name w:val="Header 6-1"/>
    <w:basedOn w:val="Cabealho2"/>
    <w:rsid w:val="00C92185"/>
    <w:pPr>
      <w:framePr w:hSpace="141" w:wrap="around" w:vAnchor="text" w:hAnchor="margin" w:y="275"/>
      <w:tabs>
        <w:tab w:val="num" w:pos="567"/>
      </w:tabs>
      <w:autoSpaceDE w:val="0"/>
      <w:autoSpaceDN w:val="0"/>
      <w:adjustRightInd w:val="0"/>
      <w:spacing w:before="0" w:after="60"/>
      <w:ind w:left="567" w:hanging="454"/>
      <w:jc w:val="left"/>
    </w:pPr>
    <w:rPr>
      <w:rFonts w:ascii="Arial" w:eastAsia="Times New Roman" w:hAnsi="Arial" w:cs="Arial"/>
      <w:u w:val="single"/>
      <w:lang w:eastAsia="en-US"/>
    </w:rPr>
  </w:style>
  <w:style w:type="paragraph" w:customStyle="1" w:styleId="HEADER7-1">
    <w:name w:val="HEADER 7-1"/>
    <w:basedOn w:val="Cabealho2"/>
    <w:rsid w:val="00C92185"/>
    <w:pPr>
      <w:framePr w:hSpace="141" w:wrap="around" w:vAnchor="text" w:hAnchor="margin" w:y="275"/>
      <w:tabs>
        <w:tab w:val="left" w:pos="170"/>
        <w:tab w:val="num" w:pos="1251"/>
      </w:tabs>
      <w:autoSpaceDE w:val="0"/>
      <w:autoSpaceDN w:val="0"/>
      <w:adjustRightInd w:val="0"/>
      <w:spacing w:before="0" w:after="60"/>
      <w:ind w:left="1251" w:hanging="738"/>
      <w:jc w:val="left"/>
    </w:pPr>
    <w:rPr>
      <w:rFonts w:ascii="Arial" w:eastAsia="Times New Roman" w:hAnsi="Arial" w:cs="Arial"/>
      <w:u w:val="single"/>
      <w:lang w:eastAsia="en-US"/>
    </w:rPr>
  </w:style>
  <w:style w:type="paragraph" w:customStyle="1" w:styleId="header10-1">
    <w:name w:val="header10-1"/>
    <w:basedOn w:val="Header9-1"/>
    <w:rsid w:val="00C92185"/>
    <w:pPr>
      <w:framePr w:wrap="around"/>
      <w:tabs>
        <w:tab w:val="clear" w:pos="1290"/>
        <w:tab w:val="num" w:pos="473"/>
      </w:tabs>
      <w:ind w:left="226" w:hanging="113"/>
    </w:pPr>
    <w:rPr>
      <w:b/>
      <w:iCs w:val="0"/>
      <w:sz w:val="24"/>
      <w:szCs w:val="24"/>
      <w:lang w:val="fr-FR"/>
    </w:rPr>
  </w:style>
  <w:style w:type="paragraph" w:customStyle="1" w:styleId="S1">
    <w:name w:val="S1"/>
    <w:basedOn w:val="Normal"/>
    <w:link w:val="S1Car"/>
    <w:qFormat/>
    <w:rsid w:val="00C92185"/>
    <w:pPr>
      <w:spacing w:before="120" w:after="120" w:line="240" w:lineRule="auto"/>
      <w:ind w:left="720" w:hanging="360"/>
      <w:jc w:val="center"/>
      <w:outlineLvl w:val="0"/>
    </w:pPr>
    <w:rPr>
      <w:rFonts w:ascii="Algerian" w:eastAsia="Times New Roman" w:hAnsi="Algerian" w:cs="Times New Roman"/>
      <w:color w:val="00B0F0"/>
      <w:sz w:val="48"/>
      <w:szCs w:val="24"/>
      <w:lang w:val="fr-CA"/>
    </w:rPr>
  </w:style>
  <w:style w:type="character" w:customStyle="1" w:styleId="S1Car">
    <w:name w:val="S1 Car"/>
    <w:basedOn w:val="Tipodeletrapredefinidodopargrafo"/>
    <w:link w:val="S1"/>
    <w:rsid w:val="00C92185"/>
    <w:rPr>
      <w:rFonts w:ascii="Algerian" w:eastAsia="Times New Roman" w:hAnsi="Algerian" w:cs="Times New Roman"/>
      <w:color w:val="00B0F0"/>
      <w:sz w:val="48"/>
      <w:szCs w:val="24"/>
      <w:lang w:val="fr-CA"/>
    </w:rPr>
  </w:style>
  <w:style w:type="paragraph" w:customStyle="1" w:styleId="S2">
    <w:name w:val="S2"/>
    <w:basedOn w:val="Normal"/>
    <w:link w:val="S2Car"/>
    <w:qFormat/>
    <w:rsid w:val="00C92185"/>
    <w:pPr>
      <w:spacing w:before="120" w:after="240" w:line="360" w:lineRule="auto"/>
      <w:ind w:left="1440" w:hanging="360"/>
      <w:outlineLvl w:val="1"/>
    </w:pPr>
    <w:rPr>
      <w:rFonts w:ascii="Calibri" w:eastAsia="Times New Roman" w:hAnsi="Calibri" w:cs="Times New Roman"/>
      <w:b/>
      <w:caps/>
      <w:sz w:val="28"/>
      <w:szCs w:val="24"/>
      <w:u w:val="single"/>
      <w:lang w:val="fr-CA"/>
    </w:rPr>
  </w:style>
  <w:style w:type="character" w:customStyle="1" w:styleId="S2Car">
    <w:name w:val="S2 Car"/>
    <w:basedOn w:val="Tipodeletrapredefinidodopargrafo"/>
    <w:link w:val="S2"/>
    <w:rsid w:val="00C92185"/>
    <w:rPr>
      <w:rFonts w:ascii="Calibri" w:eastAsia="Times New Roman" w:hAnsi="Calibri" w:cs="Times New Roman"/>
      <w:b/>
      <w:caps/>
      <w:sz w:val="28"/>
      <w:szCs w:val="24"/>
      <w:u w:val="single"/>
      <w:lang w:val="fr-CA"/>
    </w:rPr>
  </w:style>
  <w:style w:type="paragraph" w:customStyle="1" w:styleId="S3">
    <w:name w:val="S3"/>
    <w:basedOn w:val="Normal"/>
    <w:link w:val="S3Car"/>
    <w:qFormat/>
    <w:rsid w:val="00C92185"/>
    <w:pPr>
      <w:spacing w:before="240" w:after="240" w:line="360" w:lineRule="auto"/>
      <w:ind w:left="180" w:hanging="180"/>
      <w:outlineLvl w:val="2"/>
    </w:pPr>
    <w:rPr>
      <w:rFonts w:ascii="Calibri" w:eastAsia="Times New Roman" w:hAnsi="Calibri" w:cs="Times New Roman"/>
      <w:b/>
      <w:caps/>
      <w:sz w:val="26"/>
      <w:szCs w:val="24"/>
      <w:u w:val="single"/>
    </w:rPr>
  </w:style>
  <w:style w:type="character" w:customStyle="1" w:styleId="S3Car">
    <w:name w:val="S3 Car"/>
    <w:basedOn w:val="Tipodeletrapredefinidodopargrafo"/>
    <w:link w:val="S3"/>
    <w:rsid w:val="00C92185"/>
    <w:rPr>
      <w:rFonts w:ascii="Calibri" w:eastAsia="Times New Roman" w:hAnsi="Calibri" w:cs="Times New Roman"/>
      <w:b/>
      <w:caps/>
      <w:sz w:val="26"/>
      <w:szCs w:val="24"/>
      <w:u w:val="single"/>
    </w:rPr>
  </w:style>
  <w:style w:type="paragraph" w:customStyle="1" w:styleId="S4">
    <w:name w:val="S4"/>
    <w:basedOn w:val="Normal"/>
    <w:link w:val="S4Car"/>
    <w:qFormat/>
    <w:rsid w:val="00C92185"/>
    <w:pPr>
      <w:spacing w:before="240" w:after="240" w:line="360" w:lineRule="auto"/>
      <w:ind w:left="2880" w:hanging="360"/>
      <w:outlineLvl w:val="3"/>
    </w:pPr>
    <w:rPr>
      <w:rFonts w:ascii="Calibri" w:eastAsia="Times New Roman" w:hAnsi="Calibri" w:cs="Times New Roman"/>
      <w:b/>
      <w:smallCaps/>
      <w:sz w:val="24"/>
      <w:szCs w:val="24"/>
      <w:u w:val="single"/>
    </w:rPr>
  </w:style>
  <w:style w:type="character" w:customStyle="1" w:styleId="S4Car">
    <w:name w:val="S4 Car"/>
    <w:basedOn w:val="Tipodeletrapredefinidodopargrafo"/>
    <w:link w:val="S4"/>
    <w:rsid w:val="00C92185"/>
    <w:rPr>
      <w:rFonts w:ascii="Calibri" w:eastAsia="Times New Roman" w:hAnsi="Calibri" w:cs="Times New Roman"/>
      <w:b/>
      <w:smallCaps/>
      <w:sz w:val="24"/>
      <w:szCs w:val="24"/>
      <w:u w:val="single"/>
    </w:rPr>
  </w:style>
  <w:style w:type="paragraph" w:customStyle="1" w:styleId="S5">
    <w:name w:val="S5"/>
    <w:basedOn w:val="Normal"/>
    <w:link w:val="S5Car"/>
    <w:qFormat/>
    <w:rsid w:val="00C92185"/>
    <w:pPr>
      <w:spacing w:before="240" w:after="240" w:line="360" w:lineRule="auto"/>
      <w:ind w:left="720"/>
      <w:outlineLvl w:val="4"/>
    </w:pPr>
    <w:rPr>
      <w:rFonts w:ascii="Calibri" w:eastAsia="Times New Roman" w:hAnsi="Calibri" w:cs="Times New Roman"/>
      <w:b/>
      <w:i/>
      <w:szCs w:val="24"/>
      <w:lang w:eastAsia="fr-FR"/>
    </w:rPr>
  </w:style>
  <w:style w:type="character" w:customStyle="1" w:styleId="S5Car">
    <w:name w:val="S5 Car"/>
    <w:basedOn w:val="Tipodeletrapredefinidodopargrafo"/>
    <w:link w:val="S5"/>
    <w:rsid w:val="00C92185"/>
    <w:rPr>
      <w:rFonts w:ascii="Calibri" w:eastAsia="Times New Roman" w:hAnsi="Calibri" w:cs="Times New Roman"/>
      <w:b/>
      <w:i/>
      <w:szCs w:val="24"/>
      <w:lang w:eastAsia="fr-FR"/>
    </w:rPr>
  </w:style>
  <w:style w:type="paragraph" w:customStyle="1" w:styleId="TITRE110">
    <w:name w:val="TITRE 1.1."/>
    <w:basedOn w:val="Normal"/>
    <w:link w:val="TITRE11Car0"/>
    <w:qFormat/>
    <w:rsid w:val="00C92185"/>
    <w:pPr>
      <w:keepNext/>
      <w:spacing w:after="120" w:line="240" w:lineRule="auto"/>
      <w:ind w:left="720" w:hanging="360"/>
      <w:outlineLvl w:val="1"/>
    </w:pPr>
    <w:rPr>
      <w:rFonts w:ascii="Times New Roman" w:eastAsia="Times New Roman" w:hAnsi="Times New Roman" w:cs="Arial"/>
      <w:b/>
      <w:smallCaps/>
      <w:color w:val="948A54"/>
      <w:sz w:val="44"/>
      <w:szCs w:val="24"/>
      <w:u w:val="single" w:color="595959"/>
      <w:lang w:eastAsia="fr-FR"/>
    </w:rPr>
  </w:style>
  <w:style w:type="character" w:customStyle="1" w:styleId="TITRE11Car0">
    <w:name w:val="TITRE 1.1. Car"/>
    <w:basedOn w:val="Tipodeletrapredefinidodopargrafo"/>
    <w:link w:val="TITRE110"/>
    <w:rsid w:val="00C92185"/>
    <w:rPr>
      <w:rFonts w:ascii="Times New Roman" w:eastAsia="Times New Roman" w:hAnsi="Times New Roman" w:cs="Arial"/>
      <w:b/>
      <w:smallCaps/>
      <w:color w:val="948A54"/>
      <w:sz w:val="44"/>
      <w:szCs w:val="24"/>
      <w:u w:val="single" w:color="595959"/>
      <w:lang w:eastAsia="fr-FR"/>
    </w:rPr>
  </w:style>
  <w:style w:type="paragraph" w:customStyle="1" w:styleId="Style3">
    <w:name w:val="Style3"/>
    <w:basedOn w:val="Normal"/>
    <w:link w:val="Style3Char"/>
    <w:qFormat/>
    <w:rsid w:val="00C92185"/>
    <w:pPr>
      <w:spacing w:after="120" w:line="240" w:lineRule="auto"/>
      <w:ind w:left="720" w:hanging="360"/>
      <w:outlineLvl w:val="2"/>
    </w:pPr>
    <w:rPr>
      <w:rFonts w:ascii="Calibri" w:eastAsia="Times New Roman" w:hAnsi="Calibri" w:cs="Times New Roman"/>
      <w:smallCaps/>
      <w:color w:val="595959"/>
      <w:sz w:val="24"/>
      <w:u w:val="single"/>
      <w:lang w:eastAsia="fr-FR"/>
    </w:rPr>
  </w:style>
  <w:style w:type="paragraph" w:customStyle="1" w:styleId="C5Bullet">
    <w:name w:val="C5 Bullet"/>
    <w:basedOn w:val="Corpodetexto"/>
    <w:link w:val="C5BulletChar"/>
    <w:uiPriority w:val="99"/>
    <w:rsid w:val="00C92185"/>
    <w:pPr>
      <w:tabs>
        <w:tab w:val="clear" w:pos="-720"/>
      </w:tabs>
      <w:suppressAutoHyphens w:val="0"/>
      <w:overflowPunct/>
      <w:autoSpaceDE/>
      <w:autoSpaceDN/>
      <w:adjustRightInd/>
      <w:spacing w:after="120"/>
    </w:pPr>
    <w:rPr>
      <w:rFonts w:ascii="Times New Roman" w:hAnsi="Times New Roman"/>
      <w:spacing w:val="0"/>
      <w:sz w:val="22"/>
      <w:lang w:val="en-CA" w:eastAsia="en-US"/>
    </w:rPr>
  </w:style>
  <w:style w:type="character" w:customStyle="1" w:styleId="C5BulletChar">
    <w:name w:val="C5 Bullet Char"/>
    <w:basedOn w:val="Tipodeletrapredefinidodopargrafo"/>
    <w:link w:val="C5Bullet"/>
    <w:uiPriority w:val="99"/>
    <w:locked/>
    <w:rsid w:val="00C92185"/>
    <w:rPr>
      <w:rFonts w:ascii="Times New Roman" w:eastAsia="Times New Roman" w:hAnsi="Times New Roman" w:cs="Times New Roman"/>
      <w:szCs w:val="20"/>
      <w:lang w:val="en-CA"/>
    </w:rPr>
  </w:style>
  <w:style w:type="paragraph" w:customStyle="1" w:styleId="NoSpacing1">
    <w:name w:val="No Spacing1"/>
    <w:basedOn w:val="Normal"/>
    <w:link w:val="NoSpacingChar"/>
    <w:qFormat/>
    <w:rsid w:val="00C92185"/>
    <w:pPr>
      <w:spacing w:after="0" w:line="240" w:lineRule="auto"/>
    </w:pPr>
    <w:rPr>
      <w:rFonts w:ascii="Calibri" w:eastAsia="Calibri" w:hAnsi="Calibri" w:cs="Times New Roman"/>
      <w:lang w:eastAsia="fr-FR"/>
    </w:rPr>
  </w:style>
  <w:style w:type="character" w:customStyle="1" w:styleId="NoSpacingChar">
    <w:name w:val="No Spacing Char"/>
    <w:basedOn w:val="Tipodeletrapredefinidodopargrafo"/>
    <w:link w:val="NoSpacing1"/>
    <w:rsid w:val="00C92185"/>
    <w:rPr>
      <w:rFonts w:ascii="Calibri" w:eastAsia="Calibri" w:hAnsi="Calibri" w:cs="Times New Roman"/>
      <w:lang w:eastAsia="fr-FR"/>
    </w:rPr>
  </w:style>
  <w:style w:type="paragraph" w:customStyle="1" w:styleId="Sansinterligne1">
    <w:name w:val="Sans interligne1"/>
    <w:uiPriority w:val="1"/>
    <w:qFormat/>
    <w:rsid w:val="00C92185"/>
    <w:pPr>
      <w:widowControl w:val="0"/>
      <w:suppressAutoHyphens/>
      <w:spacing w:after="0" w:line="240" w:lineRule="auto"/>
    </w:pPr>
    <w:rPr>
      <w:rFonts w:ascii="Liberation Serif" w:eastAsia="DejaVu Sans" w:hAnsi="Liberation Serif" w:cs="Mangal"/>
      <w:kern w:val="1"/>
      <w:sz w:val="24"/>
      <w:szCs w:val="21"/>
      <w:lang w:eastAsia="hi-IN" w:bidi="hi-IN"/>
    </w:rPr>
  </w:style>
  <w:style w:type="table" w:styleId="ListaColorida-Cor1">
    <w:name w:val="Colorful List Accent 1"/>
    <w:basedOn w:val="Tabelanormal"/>
    <w:uiPriority w:val="34"/>
    <w:rsid w:val="00C92185"/>
    <w:pPr>
      <w:spacing w:after="0" w:line="240" w:lineRule="auto"/>
    </w:pPr>
    <w:rPr>
      <w:rFonts w:ascii="Times New Roman" w:eastAsia="Times New Roman" w:hAnsi="Times New Roman" w:cs="Times New Roman"/>
      <w:sz w:val="24"/>
      <w:szCs w:val="24"/>
      <w:lang w:eastAsia="fr-FR"/>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Titresansno">
    <w:name w:val="Titre sans no"/>
    <w:basedOn w:val="Cabealho1"/>
    <w:next w:val="Corpodetexto"/>
    <w:link w:val="TitresansnoCar"/>
    <w:qFormat/>
    <w:rsid w:val="00C92185"/>
    <w:pPr>
      <w:numPr>
        <w:numId w:val="0"/>
      </w:numPr>
      <w:tabs>
        <w:tab w:val="left" w:pos="1071"/>
      </w:tabs>
      <w:spacing w:before="240" w:line="480" w:lineRule="exact"/>
    </w:pPr>
    <w:rPr>
      <w:rFonts w:eastAsia="Times New Roman"/>
      <w:b w:val="0"/>
      <w:bCs/>
      <w:color w:val="0076CC"/>
      <w:sz w:val="40"/>
      <w:szCs w:val="40"/>
      <w:lang w:val="en-US"/>
    </w:rPr>
  </w:style>
  <w:style w:type="character" w:customStyle="1" w:styleId="TitresansnoCar">
    <w:name w:val="Titre sans no Car"/>
    <w:basedOn w:val="Tipodeletrapredefinidodopargrafo"/>
    <w:link w:val="Titresansno"/>
    <w:rsid w:val="00C92185"/>
    <w:rPr>
      <w:rFonts w:ascii="Times New Roman" w:eastAsia="Times New Roman" w:hAnsi="Times New Roman" w:cs="Times New Roman"/>
      <w:bCs/>
      <w:color w:val="0076CC"/>
      <w:sz w:val="40"/>
      <w:szCs w:val="40"/>
      <w:lang w:val="en-US"/>
    </w:rPr>
  </w:style>
  <w:style w:type="paragraph" w:customStyle="1" w:styleId="En-ttedetabledesmatires1">
    <w:name w:val="En-tête de table des matières1"/>
    <w:basedOn w:val="Cabealho1"/>
    <w:next w:val="Normal"/>
    <w:unhideWhenUsed/>
    <w:qFormat/>
    <w:rsid w:val="00C92185"/>
    <w:pPr>
      <w:numPr>
        <w:numId w:val="0"/>
      </w:numPr>
      <w:pBdr>
        <w:bottom w:val="single" w:sz="12" w:space="1" w:color="auto"/>
      </w:pBdr>
      <w:jc w:val="both"/>
      <w:outlineLvl w:val="9"/>
    </w:pPr>
    <w:rPr>
      <w:rFonts w:ascii="Cambria" w:eastAsia="Times New Roman" w:hAnsi="Cambria"/>
      <w:bCs/>
      <w:color w:val="365F91"/>
      <w:sz w:val="24"/>
      <w:szCs w:val="24"/>
    </w:rPr>
  </w:style>
  <w:style w:type="paragraph" w:customStyle="1" w:styleId="Grillecouleur-Accent11">
    <w:name w:val="Grille couleur - Accent 11"/>
    <w:basedOn w:val="Normal"/>
    <w:next w:val="Normal"/>
    <w:link w:val="Grillecouleur-Accent1Car"/>
    <w:uiPriority w:val="29"/>
    <w:qFormat/>
    <w:rsid w:val="00C92185"/>
    <w:pPr>
      <w:spacing w:after="200" w:line="276" w:lineRule="auto"/>
    </w:pPr>
    <w:rPr>
      <w:rFonts w:ascii="Calibri" w:eastAsia="Times New Roman" w:hAnsi="Calibri" w:cs="Times New Roman"/>
      <w:i/>
      <w:iCs/>
      <w:color w:val="000000"/>
      <w:sz w:val="20"/>
      <w:szCs w:val="20"/>
      <w:lang w:val="en-US" w:eastAsia="fr-FR" w:bidi="en-US"/>
    </w:rPr>
  </w:style>
  <w:style w:type="character" w:customStyle="1" w:styleId="Grillecouleur-Accent1Car">
    <w:name w:val="Grille couleur - Accent 1 Car"/>
    <w:link w:val="Grillecouleur-Accent11"/>
    <w:uiPriority w:val="29"/>
    <w:rsid w:val="00C92185"/>
    <w:rPr>
      <w:rFonts w:ascii="Calibri" w:eastAsia="Times New Roman" w:hAnsi="Calibri" w:cs="Times New Roman"/>
      <w:i/>
      <w:iCs/>
      <w:color w:val="000000"/>
      <w:sz w:val="20"/>
      <w:szCs w:val="20"/>
      <w:lang w:val="en-US" w:eastAsia="fr-FR" w:bidi="en-US"/>
    </w:rPr>
  </w:style>
  <w:style w:type="paragraph" w:customStyle="1" w:styleId="Trameclaire-Accent21">
    <w:name w:val="Trame claire - Accent 21"/>
    <w:basedOn w:val="Normal"/>
    <w:next w:val="Normal"/>
    <w:link w:val="Trameclaire-Accent2Car"/>
    <w:uiPriority w:val="30"/>
    <w:qFormat/>
    <w:rsid w:val="00C92185"/>
    <w:pPr>
      <w:pBdr>
        <w:bottom w:val="single" w:sz="4" w:space="4" w:color="4F81BD"/>
      </w:pBdr>
      <w:spacing w:before="200" w:after="280" w:line="276" w:lineRule="auto"/>
      <w:ind w:left="936" w:right="936"/>
    </w:pPr>
    <w:rPr>
      <w:rFonts w:ascii="Calibri" w:eastAsia="Times New Roman" w:hAnsi="Calibri" w:cs="Times New Roman"/>
      <w:b/>
      <w:bCs/>
      <w:i/>
      <w:iCs/>
      <w:color w:val="4F81BD"/>
      <w:sz w:val="20"/>
      <w:szCs w:val="20"/>
      <w:lang w:val="en-US" w:eastAsia="fr-FR" w:bidi="en-US"/>
    </w:rPr>
  </w:style>
  <w:style w:type="character" w:customStyle="1" w:styleId="Trameclaire-Accent2Car">
    <w:name w:val="Trame claire - Accent 2 Car"/>
    <w:link w:val="Trameclaire-Accent21"/>
    <w:uiPriority w:val="30"/>
    <w:rsid w:val="00C92185"/>
    <w:rPr>
      <w:rFonts w:ascii="Calibri" w:eastAsia="Times New Roman" w:hAnsi="Calibri" w:cs="Times New Roman"/>
      <w:b/>
      <w:bCs/>
      <w:i/>
      <w:iCs/>
      <w:color w:val="4F81BD"/>
      <w:sz w:val="20"/>
      <w:szCs w:val="20"/>
      <w:lang w:val="en-US" w:eastAsia="fr-FR" w:bidi="en-US"/>
    </w:rPr>
  </w:style>
  <w:style w:type="character" w:customStyle="1" w:styleId="Accentuationdiscrte1">
    <w:name w:val="Accentuation discrète1"/>
    <w:uiPriority w:val="19"/>
    <w:qFormat/>
    <w:rsid w:val="00C92185"/>
    <w:rPr>
      <w:i/>
      <w:iCs/>
      <w:color w:val="808080"/>
    </w:rPr>
  </w:style>
  <w:style w:type="character" w:customStyle="1" w:styleId="Forteaccentuation1">
    <w:name w:val="Forte accentuation1"/>
    <w:uiPriority w:val="21"/>
    <w:qFormat/>
    <w:rsid w:val="00C92185"/>
    <w:rPr>
      <w:b/>
      <w:bCs/>
      <w:i/>
      <w:iCs/>
      <w:color w:val="4F81BD"/>
    </w:rPr>
  </w:style>
  <w:style w:type="character" w:customStyle="1" w:styleId="Rfrenceple1">
    <w:name w:val="Référence pâle1"/>
    <w:uiPriority w:val="31"/>
    <w:qFormat/>
    <w:rsid w:val="00C92185"/>
    <w:rPr>
      <w:smallCaps/>
      <w:color w:val="C0504D"/>
      <w:u w:val="single"/>
    </w:rPr>
  </w:style>
  <w:style w:type="character" w:customStyle="1" w:styleId="Rfrenceintense1">
    <w:name w:val="Référence intense1"/>
    <w:uiPriority w:val="32"/>
    <w:qFormat/>
    <w:rsid w:val="00C92185"/>
    <w:rPr>
      <w:b/>
      <w:bCs/>
      <w:smallCaps/>
      <w:color w:val="C0504D"/>
      <w:spacing w:val="5"/>
      <w:u w:val="single"/>
    </w:rPr>
  </w:style>
  <w:style w:type="character" w:customStyle="1" w:styleId="Titredulivre1">
    <w:name w:val="Titre du livre1"/>
    <w:uiPriority w:val="33"/>
    <w:qFormat/>
    <w:rsid w:val="00C92185"/>
    <w:rPr>
      <w:b/>
      <w:bCs/>
      <w:smallCaps/>
      <w:spacing w:val="5"/>
    </w:rPr>
  </w:style>
  <w:style w:type="paragraph" w:customStyle="1" w:styleId="Sansinterligne11">
    <w:name w:val="Sans interligne11"/>
    <w:uiPriority w:val="1"/>
    <w:qFormat/>
    <w:rsid w:val="00C92185"/>
    <w:pPr>
      <w:widowControl w:val="0"/>
      <w:suppressAutoHyphens/>
      <w:spacing w:after="0" w:line="240" w:lineRule="auto"/>
    </w:pPr>
    <w:rPr>
      <w:rFonts w:ascii="Liberation Serif" w:eastAsia="DejaVu Sans" w:hAnsi="Liberation Serif" w:cs="Mangal"/>
      <w:kern w:val="1"/>
      <w:sz w:val="24"/>
      <w:szCs w:val="21"/>
      <w:lang w:eastAsia="hi-IN" w:bidi="hi-IN"/>
    </w:rPr>
  </w:style>
  <w:style w:type="table" w:customStyle="1" w:styleId="Grilledutableau2">
    <w:name w:val="Grille du tableau2"/>
    <w:basedOn w:val="Tabelanormal"/>
    <w:next w:val="Tabelacomgrelha"/>
    <w:uiPriority w:val="59"/>
    <w:rsid w:val="00C92185"/>
    <w:pPr>
      <w:spacing w:after="0" w:line="240" w:lineRule="auto"/>
    </w:pPr>
    <w:rPr>
      <w:rFonts w:ascii="Calibri" w:eastAsia="Times New Roman" w:hAnsi="Calibri" w:cs="Times New Roman"/>
      <w:sz w:val="20"/>
      <w:szCs w:val="20"/>
      <w:lang w:val="wo-SN" w:eastAsia="wo-S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eclaire-Accent61">
    <w:name w:val="Liste claire - Accent 61"/>
    <w:basedOn w:val="Tabelanormal"/>
    <w:next w:val="ListaClara-Cor6"/>
    <w:uiPriority w:val="61"/>
    <w:rsid w:val="00C92185"/>
    <w:pPr>
      <w:spacing w:after="0" w:line="240" w:lineRule="auto"/>
    </w:pPr>
    <w:rPr>
      <w:rFonts w:ascii="Times New Roman" w:eastAsia="Calibri" w:hAnsi="Times New Roman" w:cs="Times New Roman"/>
      <w:sz w:val="24"/>
      <w:szCs w:val="24"/>
      <w:lang w:val="en-US" w:eastAsia="fr-F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staClara-Cor6">
    <w:name w:val="Light List Accent 6"/>
    <w:basedOn w:val="Tabelanormal"/>
    <w:uiPriority w:val="61"/>
    <w:rsid w:val="00C92185"/>
    <w:pPr>
      <w:spacing w:after="0" w:line="240" w:lineRule="auto"/>
    </w:pPr>
    <w:rPr>
      <w:rFonts w:ascii="Calibri" w:eastAsia="Calibri" w:hAnsi="Calibri" w:cs="Times New Roman"/>
      <w:sz w:val="20"/>
      <w:szCs w:val="20"/>
      <w:lang w:val="fr-CA" w:eastAsia="fr-F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eclaire-Accent611">
    <w:name w:val="Liste claire - Accent 611"/>
    <w:basedOn w:val="Tabelanormal"/>
    <w:next w:val="ListaClara-Cor6"/>
    <w:uiPriority w:val="61"/>
    <w:rsid w:val="00C92185"/>
    <w:pPr>
      <w:spacing w:after="0" w:line="240" w:lineRule="auto"/>
    </w:pPr>
    <w:rPr>
      <w:rFonts w:ascii="Times New Roman" w:eastAsia="Calibri" w:hAnsi="Times New Roman" w:cs="Times New Roman"/>
      <w:sz w:val="24"/>
      <w:szCs w:val="24"/>
      <w:lang w:val="en-US" w:eastAsia="fr-F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eclaire-Accent612">
    <w:name w:val="Liste claire - Accent 612"/>
    <w:basedOn w:val="Tabelanormal"/>
    <w:next w:val="ListaClara-Cor6"/>
    <w:uiPriority w:val="61"/>
    <w:rsid w:val="00C92185"/>
    <w:pPr>
      <w:spacing w:after="0" w:line="240" w:lineRule="auto"/>
    </w:pPr>
    <w:rPr>
      <w:rFonts w:ascii="Times New Roman" w:eastAsia="Calibri" w:hAnsi="Times New Roman" w:cs="Times New Roman"/>
      <w:sz w:val="24"/>
      <w:szCs w:val="24"/>
      <w:lang w:val="en-US" w:eastAsia="fr-F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eclaire2">
    <w:name w:val="Liste claire2"/>
    <w:basedOn w:val="Tabelanormal"/>
    <w:uiPriority w:val="61"/>
    <w:rsid w:val="00C92185"/>
    <w:pPr>
      <w:spacing w:after="0" w:line="240" w:lineRule="auto"/>
    </w:pPr>
    <w:rPr>
      <w:rFonts w:ascii="Calibri" w:eastAsia="Calibri" w:hAnsi="Calibri" w:cs="Times New Roman"/>
      <w:sz w:val="20"/>
      <w:szCs w:val="20"/>
      <w:lang w:val="fr-CA" w:eastAsia="fr-F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Grilledutableau1">
    <w:name w:val="Grille du tableau1"/>
    <w:basedOn w:val="Tabelanormal"/>
    <w:next w:val="Tabelacomgrelha"/>
    <w:uiPriority w:val="59"/>
    <w:rsid w:val="00C92185"/>
    <w:pPr>
      <w:spacing w:after="0" w:line="240" w:lineRule="auto"/>
    </w:pPr>
    <w:rPr>
      <w:rFonts w:ascii="Calibri" w:eastAsia="Calibri" w:hAnsi="Calibri" w:cs="Times New Roman"/>
      <w:sz w:val="20"/>
      <w:szCs w:val="20"/>
      <w:lang w:val="fr-CA"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7">
    <w:name w:val="Pa17"/>
    <w:basedOn w:val="Default"/>
    <w:next w:val="Default"/>
    <w:uiPriority w:val="99"/>
    <w:rsid w:val="00C92185"/>
    <w:pPr>
      <w:spacing w:line="221" w:lineRule="atLeast"/>
    </w:pPr>
    <w:rPr>
      <w:rFonts w:ascii="HelveticaNeueLT Std Med Cn" w:hAnsi="HelveticaNeueLT Std Med Cn" w:cs="Times New Roman"/>
      <w:color w:val="auto"/>
      <w:lang w:val="fr-CA" w:eastAsia="en-US"/>
    </w:rPr>
  </w:style>
  <w:style w:type="character" w:customStyle="1" w:styleId="A3">
    <w:name w:val="A3"/>
    <w:uiPriority w:val="99"/>
    <w:rsid w:val="00C92185"/>
    <w:rPr>
      <w:rFonts w:cs="HelveticaNeueLT Std Med Cn"/>
      <w:color w:val="000000"/>
      <w:sz w:val="28"/>
      <w:szCs w:val="28"/>
    </w:rPr>
  </w:style>
  <w:style w:type="paragraph" w:customStyle="1" w:styleId="Pa13">
    <w:name w:val="Pa13"/>
    <w:basedOn w:val="Default"/>
    <w:next w:val="Default"/>
    <w:uiPriority w:val="99"/>
    <w:rsid w:val="00C92185"/>
    <w:pPr>
      <w:spacing w:line="221" w:lineRule="atLeast"/>
    </w:pPr>
    <w:rPr>
      <w:rFonts w:ascii="HelveticaNeueLT Std Med Cn" w:hAnsi="HelveticaNeueLT Std Med Cn" w:cs="Times New Roman"/>
      <w:color w:val="auto"/>
      <w:lang w:val="fr-CA" w:eastAsia="en-US"/>
    </w:rPr>
  </w:style>
  <w:style w:type="character" w:customStyle="1" w:styleId="A40">
    <w:name w:val="A4"/>
    <w:uiPriority w:val="99"/>
    <w:rsid w:val="00C92185"/>
    <w:rPr>
      <w:rFonts w:ascii="Zapf Dingbats ITC" w:eastAsia="Zapf Dingbats ITC" w:cs="Zapf Dingbats ITC"/>
      <w:color w:val="000000"/>
      <w:sz w:val="18"/>
      <w:szCs w:val="18"/>
    </w:rPr>
  </w:style>
  <w:style w:type="paragraph" w:customStyle="1" w:styleId="Pa20">
    <w:name w:val="Pa20"/>
    <w:basedOn w:val="Default"/>
    <w:next w:val="Default"/>
    <w:uiPriority w:val="99"/>
    <w:rsid w:val="00C92185"/>
    <w:pPr>
      <w:spacing w:line="221" w:lineRule="atLeast"/>
    </w:pPr>
    <w:rPr>
      <w:rFonts w:ascii="HelveticaNeueLT Std Med Cn" w:hAnsi="HelveticaNeueLT Std Med Cn" w:cs="Times New Roman"/>
      <w:color w:val="auto"/>
      <w:lang w:val="fr-CA" w:eastAsia="en-US"/>
    </w:rPr>
  </w:style>
  <w:style w:type="table" w:customStyle="1" w:styleId="Grilledutableau3">
    <w:name w:val="Grille du tableau3"/>
    <w:basedOn w:val="Tabelanormal"/>
    <w:next w:val="Tabelacomgrelha"/>
    <w:uiPriority w:val="59"/>
    <w:rsid w:val="00C92185"/>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couleur-Accent1Car1">
    <w:name w:val="Liste couleur - Accent 1 Car1"/>
    <w:aliases w:val="Colorful List - Accent 11 Car"/>
    <w:uiPriority w:val="34"/>
    <w:qFormat/>
    <w:locked/>
    <w:rsid w:val="00C92185"/>
    <w:rPr>
      <w:rFonts w:ascii="Calibri" w:eastAsia="Calibri" w:hAnsi="Calibri" w:cs="Times New Roman"/>
    </w:rPr>
  </w:style>
  <w:style w:type="table" w:customStyle="1" w:styleId="Grilledutableau4">
    <w:name w:val="Grille du tableau4"/>
    <w:basedOn w:val="Tabelanormal"/>
    <w:next w:val="Tabelacomgrelha"/>
    <w:uiPriority w:val="59"/>
    <w:rsid w:val="00C92185"/>
    <w:pPr>
      <w:spacing w:after="0" w:line="240" w:lineRule="auto"/>
    </w:pPr>
    <w:rPr>
      <w:rFonts w:ascii="Calibri" w:eastAsia="Calibri" w:hAnsi="Calibri" w:cs="Times New Roman"/>
      <w:sz w:val="20"/>
      <w:szCs w:val="20"/>
      <w:lang w:val="fr-CA"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claire-Accent6121">
    <w:name w:val="Liste claire - Accent 6121"/>
    <w:basedOn w:val="Tabelanormal"/>
    <w:uiPriority w:val="61"/>
    <w:rsid w:val="00C92185"/>
    <w:pPr>
      <w:spacing w:after="0" w:line="240" w:lineRule="auto"/>
    </w:pPr>
    <w:rPr>
      <w:rFonts w:ascii="Times New Roman" w:eastAsia="Calibri" w:hAnsi="Times New Roman" w:cs="Times New Roman"/>
      <w:sz w:val="24"/>
      <w:szCs w:val="24"/>
      <w:lang w:val="en-US" w:eastAsia="fr-F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CoverClientName">
    <w:name w:val="CoverClientName"/>
    <w:basedOn w:val="Normal"/>
    <w:next w:val="Normal"/>
    <w:rsid w:val="00C92185"/>
    <w:pPr>
      <w:overflowPunct w:val="0"/>
      <w:autoSpaceDE w:val="0"/>
      <w:autoSpaceDN w:val="0"/>
      <w:adjustRightInd w:val="0"/>
      <w:spacing w:after="480" w:line="264" w:lineRule="auto"/>
      <w:textAlignment w:val="baseline"/>
    </w:pPr>
    <w:rPr>
      <w:rFonts w:ascii="Book Antiqua" w:eastAsia="Times New Roman" w:hAnsi="Book Antiqua" w:cs="Times New Roman"/>
      <w:szCs w:val="20"/>
      <w:lang w:val="en-GB"/>
    </w:rPr>
  </w:style>
  <w:style w:type="paragraph" w:customStyle="1" w:styleId="CorpsdeTexteConserver">
    <w:name w:val="Corps de Texte Conserver"/>
    <w:basedOn w:val="Normal"/>
    <w:next w:val="Normal"/>
    <w:uiPriority w:val="99"/>
    <w:rsid w:val="00C92185"/>
    <w:pPr>
      <w:autoSpaceDE w:val="0"/>
      <w:autoSpaceDN w:val="0"/>
      <w:adjustRightInd w:val="0"/>
      <w:spacing w:after="0" w:line="240" w:lineRule="auto"/>
    </w:pPr>
    <w:rPr>
      <w:rFonts w:ascii="HGGFHE+Garamond" w:eastAsia="Calibri" w:hAnsi="HGGFHE+Garamond" w:cs="Times New Roman"/>
      <w:sz w:val="24"/>
      <w:szCs w:val="24"/>
    </w:rPr>
  </w:style>
  <w:style w:type="character" w:customStyle="1" w:styleId="pucefinorange">
    <w:name w:val="puce_fin_orange"/>
    <w:basedOn w:val="Tipodeletrapredefinidodopargrafo"/>
    <w:rsid w:val="00C92185"/>
  </w:style>
  <w:style w:type="paragraph" w:customStyle="1" w:styleId="Pucestableau">
    <w:name w:val="Puces tableau"/>
    <w:basedOn w:val="Normal"/>
    <w:qFormat/>
    <w:rsid w:val="00C92185"/>
    <w:pPr>
      <w:numPr>
        <w:numId w:val="24"/>
      </w:numPr>
      <w:spacing w:after="0" w:line="240" w:lineRule="auto"/>
    </w:pPr>
    <w:rPr>
      <w:rFonts w:ascii="Tahoma" w:eastAsia="Times New Roman" w:hAnsi="Tahoma" w:cs="Tahoma"/>
      <w:bCs/>
      <w:sz w:val="16"/>
      <w:szCs w:val="16"/>
      <w:lang w:eastAsia="fr-FR"/>
    </w:rPr>
  </w:style>
  <w:style w:type="paragraph" w:customStyle="1" w:styleId="Clauses">
    <w:name w:val="Clauses"/>
    <w:basedOn w:val="Normal"/>
    <w:rsid w:val="00525EAA"/>
    <w:pPr>
      <w:keepLines/>
      <w:numPr>
        <w:numId w:val="28"/>
      </w:numPr>
      <w:spacing w:after="120" w:line="240" w:lineRule="auto"/>
      <w:outlineLvl w:val="0"/>
    </w:pPr>
    <w:rPr>
      <w:rFonts w:ascii="Times New Roman Bold" w:eastAsia="Times New Roman" w:hAnsi="Times New Roman Bold" w:cs="Times New Roman"/>
      <w:b/>
      <w:sz w:val="24"/>
      <w:szCs w:val="20"/>
      <w:lang w:val="es-ES_tradnl" w:eastAsia="en-GB"/>
    </w:rPr>
  </w:style>
  <w:style w:type="paragraph" w:customStyle="1" w:styleId="Style9">
    <w:name w:val="Style9"/>
    <w:basedOn w:val="Cabealho1"/>
    <w:link w:val="Style9Char"/>
    <w:qFormat/>
    <w:rsid w:val="00525EAA"/>
    <w:pPr>
      <w:numPr>
        <w:numId w:val="29"/>
      </w:numPr>
      <w:spacing w:before="240" w:after="240" w:line="240" w:lineRule="auto"/>
      <w:jc w:val="center"/>
    </w:pPr>
    <w:rPr>
      <w:rFonts w:ascii="Times New Roman Bold" w:eastAsia="Times New Roman" w:hAnsi="Times New Roman Bold"/>
      <w:sz w:val="32"/>
      <w:szCs w:val="20"/>
      <w:lang w:val="en-US"/>
    </w:rPr>
  </w:style>
  <w:style w:type="character" w:customStyle="1" w:styleId="Style9Char">
    <w:name w:val="Style9 Char"/>
    <w:basedOn w:val="Tipodeletrapredefinidodopargrafo"/>
    <w:link w:val="Style9"/>
    <w:rsid w:val="00525EAA"/>
    <w:rPr>
      <w:rFonts w:ascii="Times New Roman Bold" w:eastAsia="Times New Roman" w:hAnsi="Times New Roman Bold" w:cs="Times New Roman"/>
      <w:b/>
      <w:sz w:val="32"/>
      <w:szCs w:val="20"/>
      <w:lang w:val="en-US"/>
    </w:rPr>
  </w:style>
  <w:style w:type="table" w:customStyle="1" w:styleId="Listeclaire3">
    <w:name w:val="Liste claire3"/>
    <w:basedOn w:val="Tabelanormal"/>
    <w:uiPriority w:val="61"/>
    <w:rsid w:val="007F3A89"/>
    <w:pPr>
      <w:spacing w:after="0" w:line="240" w:lineRule="auto"/>
    </w:pPr>
    <w:rPr>
      <w:rFonts w:ascii="Calibri" w:eastAsia="Calibri" w:hAnsi="Calibri" w:cs="Times New Roman"/>
      <w:sz w:val="20"/>
      <w:szCs w:val="20"/>
      <w:lang w:val="fr-CA" w:eastAsia="fr-F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ParagraphedelisteChar">
    <w:name w:val="Paragraphe de liste Char"/>
    <w:rsid w:val="009028C0"/>
    <w:rPr>
      <w:rFonts w:ascii="Times New Roman" w:eastAsia="Times New Roman" w:hAnsi="Times New Roman" w:cs="Times New Roman"/>
      <w:sz w:val="24"/>
      <w:szCs w:val="24"/>
      <w:lang w:val="en-US"/>
    </w:rPr>
  </w:style>
  <w:style w:type="character" w:customStyle="1" w:styleId="Titre4Car2">
    <w:name w:val="Titre 4 Car2"/>
    <w:aliases w:val="Sub-Clause Sub-paragraph Car1, Sub-Clause Sub-paragraph Car2"/>
    <w:uiPriority w:val="9"/>
    <w:rsid w:val="009028C0"/>
    <w:rPr>
      <w:rFonts w:ascii="Times New Roman" w:eastAsia="Times New Roman" w:hAnsi="Times New Roman" w:cs="Times New Roman"/>
      <w:b/>
      <w:bCs/>
      <w:sz w:val="20"/>
      <w:szCs w:val="24"/>
      <w:lang w:val="en-US"/>
    </w:rPr>
  </w:style>
  <w:style w:type="character" w:customStyle="1" w:styleId="Titre7Car1">
    <w:name w:val="Titre 7 Car1"/>
    <w:rsid w:val="009028C0"/>
    <w:rPr>
      <w:rFonts w:ascii="Times New Roman" w:eastAsia="Times New Roman" w:hAnsi="Times New Roman" w:cs="Times New Roman"/>
      <w:b/>
      <w:bCs/>
      <w:sz w:val="20"/>
      <w:szCs w:val="24"/>
      <w:lang w:val="en-US"/>
    </w:rPr>
  </w:style>
  <w:style w:type="character" w:customStyle="1" w:styleId="Titre8Car1">
    <w:name w:val="Titre 8 Car1"/>
    <w:rsid w:val="009028C0"/>
    <w:rPr>
      <w:rFonts w:ascii="Times New Roman" w:eastAsia="Times New Roman" w:hAnsi="Times New Roman" w:cs="Times New Roman"/>
      <w:b/>
      <w:bCs/>
      <w:sz w:val="20"/>
      <w:szCs w:val="24"/>
      <w:lang w:val="en-US"/>
    </w:rPr>
  </w:style>
  <w:style w:type="character" w:customStyle="1" w:styleId="Titre9Car1">
    <w:name w:val="Titre 9 Car1"/>
    <w:rsid w:val="009028C0"/>
    <w:rPr>
      <w:rFonts w:ascii="Times New Roman" w:eastAsia="Times New Roman" w:hAnsi="Times New Roman" w:cs="Times New Roman"/>
      <w:b/>
      <w:sz w:val="28"/>
      <w:szCs w:val="24"/>
      <w:lang w:val="en-GB" w:eastAsia="it-IT"/>
    </w:rPr>
  </w:style>
  <w:style w:type="paragraph" w:customStyle="1" w:styleId="Normala">
    <w:name w:val="Normal(a)"/>
    <w:basedOn w:val="Normal"/>
    <w:rsid w:val="009028C0"/>
    <w:pPr>
      <w:keepLines/>
      <w:tabs>
        <w:tab w:val="left" w:pos="1418"/>
        <w:tab w:val="num" w:pos="1712"/>
      </w:tabs>
      <w:spacing w:after="120" w:line="240" w:lineRule="auto"/>
      <w:ind w:left="1418" w:hanging="426"/>
      <w:jc w:val="both"/>
    </w:pPr>
    <w:rPr>
      <w:rFonts w:ascii="Times New Roman" w:eastAsia="Times New Roman" w:hAnsi="Times New Roman" w:cs="Times New Roman"/>
      <w:sz w:val="24"/>
      <w:szCs w:val="20"/>
      <w:lang w:val="en-GB" w:eastAsia="en-GB"/>
    </w:rPr>
  </w:style>
  <w:style w:type="paragraph" w:customStyle="1" w:styleId="Normali">
    <w:name w:val="Normal(i)"/>
    <w:basedOn w:val="Normala"/>
    <w:rsid w:val="009028C0"/>
    <w:pPr>
      <w:numPr>
        <w:ilvl w:val="3"/>
      </w:numPr>
      <w:tabs>
        <w:tab w:val="clear" w:pos="1418"/>
        <w:tab w:val="num" w:pos="1712"/>
        <w:tab w:val="left" w:pos="1843"/>
      </w:tabs>
      <w:ind w:left="1418" w:hanging="426"/>
    </w:pPr>
  </w:style>
  <w:style w:type="paragraph" w:customStyle="1" w:styleId="Normal10">
    <w:name w:val="Normal(1)"/>
    <w:basedOn w:val="Normal"/>
    <w:rsid w:val="009028C0"/>
    <w:pPr>
      <w:tabs>
        <w:tab w:val="num" w:pos="709"/>
      </w:tabs>
      <w:spacing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xl26">
    <w:name w:val="xl26"/>
    <w:basedOn w:val="Normal"/>
    <w:rsid w:val="009028C0"/>
    <w:pPr>
      <w:spacing w:before="100" w:beforeAutospacing="1" w:after="100" w:afterAutospacing="1" w:line="240" w:lineRule="auto"/>
    </w:pPr>
    <w:rPr>
      <w:rFonts w:ascii="Times New Roman" w:eastAsia="Times New Roman" w:hAnsi="Times New Roman" w:cs="Times New Roman"/>
      <w:b/>
      <w:bCs/>
      <w:sz w:val="24"/>
      <w:szCs w:val="24"/>
      <w:lang w:val="it-IT" w:eastAsia="it-IT"/>
    </w:rPr>
  </w:style>
  <w:style w:type="paragraph" w:customStyle="1" w:styleId="xl143">
    <w:name w:val="xl143"/>
    <w:basedOn w:val="Normal"/>
    <w:rsid w:val="009028C0"/>
    <w:pPr>
      <w:pBdr>
        <w:left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b/>
      <w:bCs/>
      <w:sz w:val="20"/>
      <w:szCs w:val="20"/>
      <w:u w:val="single"/>
      <w:lang w:val="it-IT" w:eastAsia="it-IT"/>
    </w:rPr>
  </w:style>
  <w:style w:type="character" w:customStyle="1" w:styleId="En-tteCar1">
    <w:name w:val="En-tête Car1"/>
    <w:aliases w:val="Kopfzeile Char Char Car1, Char Char Char Car1,En-tête client Car1,heading 3 after h2 Car1,h Car1,ContentsHeader Car1,KPMG Car1"/>
    <w:rsid w:val="009028C0"/>
    <w:rPr>
      <w:rFonts w:ascii="Times New Roman" w:eastAsia="Times New Roman" w:hAnsi="Times New Roman" w:cs="Times New Roman"/>
      <w:sz w:val="20"/>
      <w:szCs w:val="20"/>
      <w:lang w:val="en-US"/>
    </w:rPr>
  </w:style>
  <w:style w:type="character" w:customStyle="1" w:styleId="PieddepageCar1">
    <w:name w:val="Pied de page Car1"/>
    <w:uiPriority w:val="99"/>
    <w:rsid w:val="009028C0"/>
    <w:rPr>
      <w:rFonts w:ascii="Times New Roman" w:eastAsia="Times New Roman" w:hAnsi="Times New Roman" w:cs="Times New Roman"/>
      <w:sz w:val="24"/>
      <w:szCs w:val="20"/>
      <w:lang w:val="en-US"/>
    </w:rPr>
  </w:style>
  <w:style w:type="paragraph" w:customStyle="1" w:styleId="xl41">
    <w:name w:val="xl41"/>
    <w:basedOn w:val="Normal"/>
    <w:rsid w:val="009028C0"/>
    <w:pPr>
      <w:spacing w:before="100" w:beforeAutospacing="1" w:after="100" w:afterAutospacing="1" w:line="240" w:lineRule="auto"/>
    </w:pPr>
    <w:rPr>
      <w:rFonts w:ascii="Times New Roman" w:eastAsia="Times New Roman" w:hAnsi="Times New Roman" w:cs="Times New Roman"/>
      <w:sz w:val="20"/>
      <w:szCs w:val="20"/>
      <w:lang w:val="it-IT" w:eastAsia="it-IT"/>
    </w:rPr>
  </w:style>
  <w:style w:type="paragraph" w:customStyle="1" w:styleId="Textedebulles1">
    <w:name w:val="Texte de bulles1"/>
    <w:basedOn w:val="Normal"/>
    <w:semiHidden/>
    <w:rsid w:val="009028C0"/>
    <w:pPr>
      <w:spacing w:after="0" w:line="240" w:lineRule="auto"/>
    </w:pPr>
    <w:rPr>
      <w:rFonts w:ascii="Tahoma" w:eastAsia="Times New Roman" w:hAnsi="Tahoma" w:cs="Tahoma"/>
      <w:sz w:val="16"/>
      <w:szCs w:val="16"/>
      <w:lang w:val="en-US"/>
    </w:rPr>
  </w:style>
  <w:style w:type="paragraph" w:customStyle="1" w:styleId="A1-Heading1">
    <w:name w:val="A1-Heading1"/>
    <w:basedOn w:val="Cabealho1"/>
    <w:rsid w:val="009028C0"/>
    <w:pPr>
      <w:keepNext w:val="0"/>
      <w:keepLines w:val="0"/>
      <w:numPr>
        <w:numId w:val="0"/>
      </w:numPr>
      <w:spacing w:before="240" w:after="240" w:line="240" w:lineRule="auto"/>
      <w:jc w:val="center"/>
    </w:pPr>
    <w:rPr>
      <w:rFonts w:eastAsia="Times New Roman"/>
      <w:sz w:val="32"/>
      <w:szCs w:val="20"/>
      <w:lang w:val="en-US"/>
    </w:rPr>
  </w:style>
  <w:style w:type="paragraph" w:customStyle="1" w:styleId="A1-Heading2">
    <w:name w:val="A1-Heading2"/>
    <w:basedOn w:val="Cabealho2"/>
    <w:link w:val="A1-Heading2Char"/>
    <w:rsid w:val="009028C0"/>
    <w:pPr>
      <w:keepNext w:val="0"/>
      <w:tabs>
        <w:tab w:val="left" w:pos="360"/>
      </w:tabs>
      <w:spacing w:before="0" w:after="0"/>
      <w:ind w:left="720" w:hanging="360"/>
      <w:contextualSpacing/>
      <w:jc w:val="center"/>
    </w:pPr>
    <w:rPr>
      <w:rFonts w:eastAsia="Times New Roman"/>
      <w:bCs/>
      <w:smallCaps/>
      <w:lang w:val="en-GB" w:eastAsia="x-none"/>
    </w:rPr>
  </w:style>
  <w:style w:type="character" w:customStyle="1" w:styleId="A1-Heading2Char">
    <w:name w:val="A1-Heading2 Char"/>
    <w:link w:val="A1-Heading2"/>
    <w:rsid w:val="009028C0"/>
    <w:rPr>
      <w:rFonts w:ascii="Times New Roman" w:eastAsia="Times New Roman" w:hAnsi="Times New Roman" w:cs="Times New Roman"/>
      <w:b/>
      <w:bCs/>
      <w:smallCaps/>
      <w:sz w:val="24"/>
      <w:szCs w:val="24"/>
      <w:lang w:val="en-GB" w:eastAsia="x-none"/>
    </w:rPr>
  </w:style>
  <w:style w:type="paragraph" w:customStyle="1" w:styleId="A2-Heading1">
    <w:name w:val="A2-Heading 1"/>
    <w:basedOn w:val="Cabealho1"/>
    <w:rsid w:val="009028C0"/>
    <w:pPr>
      <w:keepNext w:val="0"/>
      <w:keepLines w:val="0"/>
      <w:numPr>
        <w:ilvl w:val="12"/>
        <w:numId w:val="0"/>
      </w:numPr>
      <w:spacing w:before="0" w:line="240" w:lineRule="auto"/>
      <w:jc w:val="center"/>
    </w:pPr>
    <w:rPr>
      <w:rFonts w:ascii="Times New Roman Bold" w:eastAsia="Times New Roman" w:hAnsi="Times New Roman Bold"/>
      <w:sz w:val="32"/>
      <w:szCs w:val="24"/>
      <w:lang w:val="en-US"/>
    </w:rPr>
  </w:style>
  <w:style w:type="paragraph" w:customStyle="1" w:styleId="A2-Heading2">
    <w:name w:val="A2-Heading 2"/>
    <w:basedOn w:val="Cabealho2"/>
    <w:rsid w:val="009028C0"/>
    <w:pPr>
      <w:keepNext w:val="0"/>
      <w:tabs>
        <w:tab w:val="num" w:pos="360"/>
      </w:tabs>
      <w:spacing w:before="0" w:after="0"/>
      <w:ind w:left="720" w:hanging="720"/>
      <w:contextualSpacing/>
      <w:jc w:val="center"/>
    </w:pPr>
    <w:rPr>
      <w:rFonts w:eastAsia="Times New Roman"/>
      <w:bCs/>
      <w:smallCaps/>
      <w:lang w:val="en-GB" w:eastAsia="x-none"/>
    </w:rPr>
  </w:style>
  <w:style w:type="paragraph" w:customStyle="1" w:styleId="A1-Heading3">
    <w:name w:val="A1-Heading 3"/>
    <w:basedOn w:val="Cabealho3"/>
    <w:rsid w:val="009028C0"/>
    <w:pPr>
      <w:keepNext w:val="0"/>
      <w:tabs>
        <w:tab w:val="clear" w:pos="851"/>
        <w:tab w:val="left" w:pos="540"/>
      </w:tabs>
      <w:spacing w:before="0" w:after="0"/>
      <w:ind w:left="533" w:right="-29" w:hanging="533"/>
      <w:contextualSpacing/>
      <w:jc w:val="left"/>
    </w:pPr>
    <w:rPr>
      <w:rFonts w:eastAsia="Times New Roman"/>
      <w:lang w:val="en-GB" w:eastAsia="x-none"/>
    </w:rPr>
  </w:style>
  <w:style w:type="paragraph" w:customStyle="1" w:styleId="A1-Heading4">
    <w:name w:val="A1-Heading 4"/>
    <w:basedOn w:val="Cabealho4"/>
    <w:rsid w:val="009028C0"/>
    <w:pPr>
      <w:keepNext w:val="0"/>
      <w:keepLines w:val="0"/>
      <w:tabs>
        <w:tab w:val="left" w:pos="720"/>
        <w:tab w:val="left" w:pos="1062"/>
        <w:tab w:val="right" w:leader="dot" w:pos="8640"/>
      </w:tabs>
      <w:spacing w:before="0" w:line="240" w:lineRule="auto"/>
      <w:ind w:left="1062" w:hanging="720"/>
    </w:pPr>
    <w:rPr>
      <w:rFonts w:eastAsia="Times New Roman"/>
      <w:bCs/>
      <w:i w:val="0"/>
      <w:iCs w:val="0"/>
      <w:lang w:val="en-US"/>
    </w:rPr>
  </w:style>
  <w:style w:type="paragraph" w:customStyle="1" w:styleId="A2-Heading3">
    <w:name w:val="A2-Heading 3"/>
    <w:basedOn w:val="Cabealho3"/>
    <w:rsid w:val="009028C0"/>
    <w:pPr>
      <w:keepNext w:val="0"/>
      <w:tabs>
        <w:tab w:val="clear" w:pos="851"/>
        <w:tab w:val="left" w:pos="540"/>
      </w:tabs>
      <w:spacing w:before="0" w:after="0"/>
      <w:ind w:left="539" w:right="-34" w:hanging="539"/>
      <w:contextualSpacing/>
      <w:jc w:val="left"/>
    </w:pPr>
    <w:rPr>
      <w:rFonts w:eastAsia="Times New Roman"/>
      <w:lang w:val="en-GB" w:eastAsia="x-none"/>
    </w:rPr>
  </w:style>
  <w:style w:type="paragraph" w:customStyle="1" w:styleId="Objetducommentaire1">
    <w:name w:val="Objet du commentaire1"/>
    <w:basedOn w:val="Textodecomentrio"/>
    <w:next w:val="Textodecomentrio"/>
    <w:semiHidden/>
    <w:rsid w:val="009028C0"/>
    <w:pPr>
      <w:keepLines w:val="0"/>
      <w:spacing w:after="0" w:line="240" w:lineRule="auto"/>
      <w:jc w:val="left"/>
    </w:pPr>
    <w:rPr>
      <w:rFonts w:ascii="Times New Roman" w:hAnsi="Times New Roman"/>
      <w:b/>
      <w:bCs/>
      <w:sz w:val="20"/>
      <w:lang w:val="en-US"/>
    </w:rPr>
  </w:style>
  <w:style w:type="character" w:styleId="Refdenotadefim">
    <w:name w:val="endnote reference"/>
    <w:semiHidden/>
    <w:rsid w:val="009028C0"/>
    <w:rPr>
      <w:rFonts w:cs="Times New Roman"/>
      <w:vertAlign w:val="superscript"/>
    </w:rPr>
  </w:style>
  <w:style w:type="paragraph" w:customStyle="1" w:styleId="Section3-Heading1">
    <w:name w:val="Section 3 - Heading 1"/>
    <w:basedOn w:val="Normal"/>
    <w:rsid w:val="009028C0"/>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customStyle="1" w:styleId="CharChar">
    <w:name w:val="Char Char"/>
    <w:basedOn w:val="Normal"/>
    <w:rsid w:val="009028C0"/>
    <w:pPr>
      <w:autoSpaceDE w:val="0"/>
      <w:autoSpaceDN w:val="0"/>
      <w:spacing w:line="240" w:lineRule="exact"/>
    </w:pPr>
    <w:rPr>
      <w:rFonts w:ascii="Arial" w:eastAsia="Times New Roman" w:hAnsi="Arial" w:cs="Arial"/>
      <w:b/>
      <w:sz w:val="20"/>
      <w:szCs w:val="20"/>
      <w:lang w:val="en-US" w:eastAsia="de-DE"/>
    </w:rPr>
  </w:style>
  <w:style w:type="character" w:customStyle="1" w:styleId="GaramondTimesNewRoman">
    <w:name w:val="Стиль Стиль Garamond + Times New Roman"/>
    <w:rsid w:val="009028C0"/>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rsid w:val="009028C0"/>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Cabealho"/>
    <w:rsid w:val="009028C0"/>
    <w:pPr>
      <w:numPr>
        <w:numId w:val="48"/>
      </w:numPr>
      <w:tabs>
        <w:tab w:val="clear" w:pos="4536"/>
        <w:tab w:val="clear" w:pos="9072"/>
      </w:tabs>
      <w:ind w:right="-88"/>
      <w:jc w:val="both"/>
    </w:pPr>
    <w:rPr>
      <w:rFonts w:ascii="Arial" w:eastAsia="Times New Roman" w:hAnsi="Arial" w:cs="Arial"/>
      <w:bCs/>
      <w:szCs w:val="24"/>
      <w:lang w:val="en-GB"/>
    </w:rPr>
  </w:style>
  <w:style w:type="paragraph" w:customStyle="1" w:styleId="Subtitulos">
    <w:name w:val="Subtitulos"/>
    <w:basedOn w:val="Cabealho2"/>
    <w:rsid w:val="009028C0"/>
    <w:pPr>
      <w:keepNext w:val="0"/>
      <w:tabs>
        <w:tab w:val="left" w:pos="360"/>
      </w:tabs>
      <w:spacing w:before="120" w:after="120"/>
      <w:contextualSpacing/>
      <w:jc w:val="left"/>
    </w:pPr>
    <w:rPr>
      <w:rFonts w:ascii="Times New Roman Bold" w:eastAsia="Times New Roman" w:hAnsi="Times New Roman Bold"/>
      <w:szCs w:val="20"/>
      <w:lang w:val="es-ES_tradnl" w:eastAsia="x-none"/>
    </w:rPr>
  </w:style>
  <w:style w:type="paragraph" w:customStyle="1" w:styleId="41Autolist4">
    <w:name w:val="4.1 Autolist4"/>
    <w:basedOn w:val="Normal"/>
    <w:next w:val="Normal"/>
    <w:rsid w:val="009028C0"/>
    <w:pPr>
      <w:keepNext/>
      <w:spacing w:before="120" w:after="120" w:line="240" w:lineRule="auto"/>
      <w:jc w:val="both"/>
    </w:pPr>
    <w:rPr>
      <w:rFonts w:ascii="Times New Roman" w:eastAsia="Times New Roman" w:hAnsi="Times New Roman" w:cs="Times New Roman"/>
      <w:sz w:val="24"/>
      <w:szCs w:val="20"/>
      <w:lang w:val="en-US"/>
    </w:rPr>
  </w:style>
  <w:style w:type="paragraph" w:customStyle="1" w:styleId="iAutoList">
    <w:name w:val="(i) AutoList"/>
    <w:basedOn w:val="Normal"/>
    <w:next w:val="Normal"/>
    <w:rsid w:val="009028C0"/>
    <w:pPr>
      <w:spacing w:before="120" w:after="120" w:line="240" w:lineRule="auto"/>
      <w:ind w:left="720" w:hanging="360"/>
      <w:jc w:val="both"/>
    </w:pPr>
    <w:rPr>
      <w:rFonts w:ascii="Times New Roman" w:eastAsia="Times New Roman" w:hAnsi="Times New Roman" w:cs="Times New Roman"/>
      <w:snapToGrid w:val="0"/>
      <w:sz w:val="24"/>
      <w:szCs w:val="20"/>
      <w:lang w:val="es-ES_tradnl"/>
    </w:rPr>
  </w:style>
  <w:style w:type="character" w:customStyle="1" w:styleId="Corpsdetexte2Car2">
    <w:name w:val="Corps de texte 2 Car2"/>
    <w:uiPriority w:val="99"/>
    <w:rsid w:val="009028C0"/>
    <w:rPr>
      <w:rFonts w:ascii="Times New Roman" w:eastAsia="Times New Roman" w:hAnsi="Times New Roman" w:cs="Times New Roman"/>
      <w:sz w:val="24"/>
      <w:szCs w:val="24"/>
      <w:lang w:val="en-US"/>
    </w:rPr>
  </w:style>
  <w:style w:type="paragraph" w:customStyle="1" w:styleId="Section4-Heading1">
    <w:name w:val="Section 4 - Heading 1"/>
    <w:basedOn w:val="Section3-Heading1"/>
    <w:rsid w:val="009028C0"/>
  </w:style>
  <w:style w:type="paragraph" w:customStyle="1" w:styleId="Header1-Clauses">
    <w:name w:val="Header 1 - Clauses"/>
    <w:basedOn w:val="Normal"/>
    <w:rsid w:val="009028C0"/>
    <w:pPr>
      <w:numPr>
        <w:ilvl w:val="1"/>
        <w:numId w:val="49"/>
      </w:numPr>
      <w:spacing w:after="0" w:line="240" w:lineRule="auto"/>
      <w:ind w:left="360" w:hanging="360"/>
    </w:pPr>
    <w:rPr>
      <w:rFonts w:ascii="Times New Roman" w:eastAsia="Times New Roman" w:hAnsi="Times New Roman" w:cs="Times New Roman"/>
      <w:b/>
      <w:sz w:val="24"/>
      <w:szCs w:val="20"/>
      <w:lang w:val="es-ES_tradnl"/>
    </w:rPr>
  </w:style>
  <w:style w:type="paragraph" w:customStyle="1" w:styleId="Header2-SubClauses">
    <w:name w:val="Header 2 - SubClauses"/>
    <w:basedOn w:val="Normal"/>
    <w:rsid w:val="009028C0"/>
    <w:pPr>
      <w:tabs>
        <w:tab w:val="left" w:pos="619"/>
      </w:tabs>
      <w:spacing w:after="200" w:line="240" w:lineRule="auto"/>
      <w:ind w:left="792" w:hanging="432"/>
      <w:jc w:val="both"/>
    </w:pPr>
    <w:rPr>
      <w:rFonts w:ascii="Times New Roman" w:eastAsia="Times New Roman" w:hAnsi="Times New Roman" w:cs="Times New Roman"/>
      <w:sz w:val="24"/>
      <w:szCs w:val="20"/>
      <w:lang w:val="es-ES_tradnl"/>
    </w:rPr>
  </w:style>
  <w:style w:type="paragraph" w:customStyle="1" w:styleId="P3Header1-Clauses">
    <w:name w:val="P3 Header1-Clauses"/>
    <w:basedOn w:val="Header1-Clauses"/>
    <w:rsid w:val="009028C0"/>
    <w:pPr>
      <w:numPr>
        <w:ilvl w:val="0"/>
        <w:numId w:val="0"/>
      </w:numPr>
      <w:ind w:left="1224" w:hanging="504"/>
    </w:pPr>
  </w:style>
  <w:style w:type="character" w:customStyle="1" w:styleId="DeltaViewInsertion">
    <w:name w:val="DeltaView Insertion"/>
    <w:rsid w:val="009028C0"/>
    <w:rPr>
      <w:color w:val="0000FF"/>
      <w:u w:val="double"/>
    </w:rPr>
  </w:style>
  <w:style w:type="paragraph" w:customStyle="1" w:styleId="Section8Heading1">
    <w:name w:val="Section 8. Heading1"/>
    <w:basedOn w:val="A1-Heading2"/>
    <w:qFormat/>
    <w:rsid w:val="009028C0"/>
    <w:pPr>
      <w:numPr>
        <w:numId w:val="52"/>
      </w:numPr>
      <w:tabs>
        <w:tab w:val="clear" w:pos="360"/>
      </w:tabs>
      <w:spacing w:before="120" w:after="200"/>
      <w:ind w:left="1080" w:hanging="720"/>
      <w:contextualSpacing w:val="0"/>
    </w:pPr>
    <w:rPr>
      <w:lang w:val="en-US"/>
    </w:rPr>
  </w:style>
  <w:style w:type="paragraph" w:customStyle="1" w:styleId="Section8Heading2">
    <w:name w:val="Section 8. Heading2"/>
    <w:next w:val="Normal"/>
    <w:qFormat/>
    <w:rsid w:val="009028C0"/>
    <w:pPr>
      <w:spacing w:after="200" w:line="240" w:lineRule="auto"/>
      <w:ind w:left="720" w:hanging="360"/>
    </w:pPr>
    <w:rPr>
      <w:rFonts w:ascii="Times New Roman" w:eastAsia="Times New Roman" w:hAnsi="Times New Roman" w:cs="Times New Roman"/>
      <w:b/>
      <w:bCs/>
      <w:sz w:val="24"/>
      <w:szCs w:val="24"/>
      <w:lang w:val="en-US"/>
    </w:rPr>
  </w:style>
  <w:style w:type="paragraph" w:customStyle="1" w:styleId="Section8Header1">
    <w:name w:val="Section 8. Header1"/>
    <w:qFormat/>
    <w:rsid w:val="009028C0"/>
    <w:pPr>
      <w:numPr>
        <w:numId w:val="54"/>
      </w:numPr>
      <w:spacing w:before="240" w:after="240" w:line="240" w:lineRule="auto"/>
      <w:jc w:val="center"/>
    </w:pPr>
    <w:rPr>
      <w:rFonts w:ascii="Times New Roman" w:eastAsia="Times New Roman" w:hAnsi="Times New Roman" w:cs="Times New Roman"/>
      <w:b/>
      <w:sz w:val="32"/>
      <w:szCs w:val="20"/>
      <w:lang w:val="en-US"/>
    </w:rPr>
  </w:style>
  <w:style w:type="paragraph" w:customStyle="1" w:styleId="Section8Heading3">
    <w:name w:val="Section 8. Heading3"/>
    <w:qFormat/>
    <w:rsid w:val="009028C0"/>
    <w:pPr>
      <w:spacing w:after="0" w:line="240" w:lineRule="auto"/>
      <w:ind w:hanging="534"/>
    </w:pPr>
    <w:rPr>
      <w:rFonts w:ascii="Times New Roman" w:eastAsia="Times New Roman" w:hAnsi="Times New Roman" w:cs="Times New Roman"/>
      <w:b/>
      <w:bCs/>
      <w:sz w:val="24"/>
      <w:szCs w:val="24"/>
      <w:lang w:val="en-US"/>
    </w:rPr>
  </w:style>
  <w:style w:type="paragraph" w:customStyle="1" w:styleId="Document1">
    <w:name w:val="Document 1"/>
    <w:rsid w:val="009028C0"/>
    <w:pPr>
      <w:keepNext/>
      <w:keepLines/>
      <w:tabs>
        <w:tab w:val="left" w:pos="-720"/>
      </w:tabs>
      <w:suppressAutoHyphens/>
      <w:spacing w:after="0" w:line="240" w:lineRule="auto"/>
    </w:pPr>
    <w:rPr>
      <w:rFonts w:ascii="Times" w:eastAsia="Times New Roman" w:hAnsi="Times" w:cs="Times New Roman"/>
      <w:sz w:val="24"/>
      <w:szCs w:val="20"/>
      <w:lang w:val="en-US"/>
    </w:rPr>
  </w:style>
  <w:style w:type="paragraph" w:customStyle="1" w:styleId="TextBoxFramed">
    <w:name w:val="Text Box Framed"/>
    <w:basedOn w:val="Normal"/>
    <w:rsid w:val="009028C0"/>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pPr>
    <w:rPr>
      <w:rFonts w:ascii="Times New Roman" w:eastAsia="Times New Roman" w:hAnsi="Times New Roman" w:cs="Times New Roman"/>
      <w:szCs w:val="20"/>
    </w:rPr>
  </w:style>
  <w:style w:type="paragraph" w:customStyle="1" w:styleId="p7">
    <w:name w:val="p7"/>
    <w:basedOn w:val="Normal"/>
    <w:rsid w:val="009028C0"/>
    <w:pPr>
      <w:widowControl w:val="0"/>
      <w:spacing w:after="0" w:line="360" w:lineRule="atLeast"/>
      <w:ind w:left="720" w:hanging="720"/>
    </w:pPr>
    <w:rPr>
      <w:rFonts w:ascii="Chicago" w:eastAsia="Times New Roman" w:hAnsi="Chicago" w:cs="Times New Roman"/>
      <w:snapToGrid w:val="0"/>
      <w:sz w:val="24"/>
      <w:szCs w:val="20"/>
      <w:lang w:val="en-US"/>
    </w:rPr>
  </w:style>
  <w:style w:type="paragraph" w:customStyle="1" w:styleId="p3">
    <w:name w:val="p3"/>
    <w:basedOn w:val="Normal"/>
    <w:rsid w:val="009028C0"/>
    <w:pPr>
      <w:widowControl w:val="0"/>
      <w:tabs>
        <w:tab w:val="left" w:pos="0"/>
      </w:tabs>
      <w:spacing w:after="0" w:line="240" w:lineRule="atLeast"/>
      <w:jc w:val="both"/>
      <w:outlineLvl w:val="1"/>
    </w:pPr>
    <w:rPr>
      <w:rFonts w:ascii="Arial" w:eastAsia="Times New Roman" w:hAnsi="Arial" w:cs="Arial"/>
      <w:b/>
      <w:bCs/>
      <w:snapToGrid w:val="0"/>
      <w:sz w:val="20"/>
      <w:szCs w:val="20"/>
    </w:rPr>
  </w:style>
  <w:style w:type="paragraph" w:customStyle="1" w:styleId="p4">
    <w:name w:val="p4"/>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18">
    <w:name w:val="p18"/>
    <w:basedOn w:val="Normal"/>
    <w:rsid w:val="009028C0"/>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13">
    <w:name w:val="p13"/>
    <w:basedOn w:val="Normal"/>
    <w:rsid w:val="009028C0"/>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38">
    <w:name w:val="p38"/>
    <w:basedOn w:val="Normal"/>
    <w:rsid w:val="009028C0"/>
    <w:pPr>
      <w:widowControl w:val="0"/>
      <w:spacing w:after="0" w:line="240" w:lineRule="atLeast"/>
      <w:ind w:left="700" w:hanging="700"/>
    </w:pPr>
    <w:rPr>
      <w:rFonts w:ascii="Chicago" w:eastAsia="Times New Roman" w:hAnsi="Chicago" w:cs="Times New Roman"/>
      <w:snapToGrid w:val="0"/>
      <w:sz w:val="24"/>
      <w:szCs w:val="20"/>
      <w:lang w:val="en-US"/>
    </w:rPr>
  </w:style>
  <w:style w:type="paragraph" w:customStyle="1" w:styleId="p33">
    <w:name w:val="p33"/>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26">
    <w:name w:val="p26"/>
    <w:basedOn w:val="Normal"/>
    <w:rsid w:val="009028C0"/>
    <w:pPr>
      <w:widowControl w:val="0"/>
      <w:tabs>
        <w:tab w:val="left" w:pos="0"/>
      </w:tabs>
      <w:spacing w:after="0" w:line="240" w:lineRule="atLeast"/>
      <w:ind w:firstLine="720"/>
    </w:pPr>
    <w:rPr>
      <w:rFonts w:ascii="Chicago" w:eastAsia="Times New Roman" w:hAnsi="Chicago" w:cs="Times New Roman"/>
      <w:snapToGrid w:val="0"/>
      <w:sz w:val="24"/>
      <w:szCs w:val="20"/>
      <w:lang w:val="en-US"/>
    </w:rPr>
  </w:style>
  <w:style w:type="paragraph" w:customStyle="1" w:styleId="p17">
    <w:name w:val="p17"/>
    <w:basedOn w:val="Normal"/>
    <w:rsid w:val="009028C0"/>
    <w:pPr>
      <w:widowControl w:val="0"/>
      <w:tabs>
        <w:tab w:val="left" w:pos="720"/>
      </w:tabs>
      <w:spacing w:after="0" w:line="240" w:lineRule="atLeast"/>
      <w:jc w:val="both"/>
    </w:pPr>
    <w:rPr>
      <w:rFonts w:ascii="Chicago" w:eastAsia="Times New Roman" w:hAnsi="Chicago" w:cs="Times New Roman"/>
      <w:snapToGrid w:val="0"/>
      <w:sz w:val="24"/>
      <w:szCs w:val="20"/>
      <w:lang w:val="en-US"/>
    </w:rPr>
  </w:style>
  <w:style w:type="paragraph" w:customStyle="1" w:styleId="p46">
    <w:name w:val="p46"/>
    <w:basedOn w:val="Normal"/>
    <w:rsid w:val="009028C0"/>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35">
    <w:name w:val="p35"/>
    <w:basedOn w:val="Normal"/>
    <w:rsid w:val="009028C0"/>
    <w:pPr>
      <w:widowControl w:val="0"/>
      <w:tabs>
        <w:tab w:val="left" w:pos="720"/>
      </w:tabs>
      <w:spacing w:after="0" w:line="360" w:lineRule="atLeast"/>
    </w:pPr>
    <w:rPr>
      <w:rFonts w:ascii="Chicago" w:eastAsia="Times New Roman" w:hAnsi="Chicago" w:cs="Times New Roman"/>
      <w:snapToGrid w:val="0"/>
      <w:sz w:val="24"/>
      <w:szCs w:val="20"/>
      <w:lang w:val="en-US"/>
    </w:rPr>
  </w:style>
  <w:style w:type="paragraph" w:customStyle="1" w:styleId="p51">
    <w:name w:val="p51"/>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54">
    <w:name w:val="p54"/>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23">
    <w:name w:val="p23"/>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En-ttetitre-chapitre">
    <w:name w:val="En-tête titre-chapitre"/>
    <w:basedOn w:val="Cabealho"/>
    <w:rsid w:val="009028C0"/>
    <w:pPr>
      <w:widowControl w:val="0"/>
      <w:pBdr>
        <w:bottom w:val="single" w:sz="18" w:space="4" w:color="auto"/>
      </w:pBdr>
      <w:tabs>
        <w:tab w:val="clear" w:pos="4536"/>
        <w:tab w:val="clear" w:pos="9072"/>
      </w:tabs>
      <w:ind w:left="-992" w:right="1134" w:firstLine="851"/>
      <w:jc w:val="right"/>
    </w:pPr>
    <w:rPr>
      <w:rFonts w:ascii="Arial Narrow" w:eastAsia="Times New Roman" w:hAnsi="Arial Narrow" w:cs="Times New Roman"/>
      <w:b/>
      <w:smallCaps/>
      <w:sz w:val="28"/>
      <w:szCs w:val="20"/>
      <w:lang w:eastAsia="fr-FR"/>
    </w:rPr>
  </w:style>
  <w:style w:type="paragraph" w:styleId="Listanumerada2">
    <w:name w:val="List Number 2"/>
    <w:basedOn w:val="Normal"/>
    <w:semiHidden/>
    <w:rsid w:val="009028C0"/>
    <w:pPr>
      <w:numPr>
        <w:numId w:val="56"/>
      </w:numPr>
      <w:tabs>
        <w:tab w:val="clear" w:pos="643"/>
        <w:tab w:val="num" w:pos="1080"/>
      </w:tabs>
      <w:spacing w:before="120" w:after="120" w:line="300" w:lineRule="auto"/>
      <w:ind w:left="1080"/>
      <w:jc w:val="both"/>
    </w:pPr>
    <w:rPr>
      <w:rFonts w:ascii="Arial" w:eastAsia="Calibri" w:hAnsi="Arial" w:cs="Times New Roman"/>
      <w:sz w:val="20"/>
      <w:szCs w:val="24"/>
      <w:lang w:val="en-GB"/>
    </w:rPr>
  </w:style>
  <w:style w:type="paragraph" w:customStyle="1" w:styleId="AATitre3">
    <w:name w:val="AA Titre 3"/>
    <w:basedOn w:val="Normal"/>
    <w:rsid w:val="009028C0"/>
    <w:pPr>
      <w:numPr>
        <w:numId w:val="57"/>
      </w:numPr>
      <w:suppressAutoHyphens/>
      <w:spacing w:before="120" w:after="120" w:line="240" w:lineRule="auto"/>
      <w:jc w:val="both"/>
    </w:pPr>
    <w:rPr>
      <w:rFonts w:ascii="Times New Roman" w:eastAsia="Times New Roman" w:hAnsi="Times New Roman" w:cs="Times New Roman"/>
      <w:szCs w:val="20"/>
      <w:lang w:eastAsia="ar-SA"/>
    </w:rPr>
  </w:style>
  <w:style w:type="paragraph" w:customStyle="1" w:styleId="ListAlpha2">
    <w:name w:val="List Alpha 2"/>
    <w:basedOn w:val="Normal"/>
    <w:next w:val="Normal"/>
    <w:rsid w:val="009028C0"/>
    <w:pPr>
      <w:numPr>
        <w:ilvl w:val="1"/>
        <w:numId w:val="58"/>
      </w:numPr>
      <w:tabs>
        <w:tab w:val="left" w:pos="50"/>
      </w:tabs>
      <w:spacing w:after="200" w:line="288" w:lineRule="auto"/>
      <w:jc w:val="both"/>
    </w:pPr>
    <w:rPr>
      <w:rFonts w:ascii="CG Times" w:eastAsia="Times New Roman" w:hAnsi="CG Times" w:cs="Times New Roman"/>
      <w:color w:val="000000"/>
      <w:lang w:val="en-GB" w:eastAsia="fr-FR"/>
    </w:rPr>
  </w:style>
  <w:style w:type="paragraph" w:customStyle="1" w:styleId="ListAlpha3">
    <w:name w:val="List Alpha 3"/>
    <w:basedOn w:val="Normal"/>
    <w:next w:val="Normal"/>
    <w:rsid w:val="009028C0"/>
    <w:pPr>
      <w:tabs>
        <w:tab w:val="left" w:pos="68"/>
        <w:tab w:val="num" w:pos="624"/>
      </w:tabs>
      <w:spacing w:after="200" w:line="288" w:lineRule="auto"/>
      <w:ind w:left="624" w:hanging="624"/>
      <w:jc w:val="both"/>
    </w:pPr>
    <w:rPr>
      <w:rFonts w:ascii="CG Times" w:eastAsia="Times New Roman" w:hAnsi="CG Times" w:cs="Times New Roman"/>
      <w:color w:val="000000"/>
      <w:lang w:val="en-GB" w:eastAsia="fr-FR"/>
    </w:rPr>
  </w:style>
  <w:style w:type="paragraph" w:customStyle="1" w:styleId="LISTALPHACAPS2">
    <w:name w:val="LIST ALPHA CAPS 2"/>
    <w:basedOn w:val="Normal"/>
    <w:next w:val="Normal"/>
    <w:rsid w:val="009028C0"/>
    <w:pPr>
      <w:tabs>
        <w:tab w:val="left" w:pos="50"/>
        <w:tab w:val="num" w:pos="1748"/>
      </w:tabs>
      <w:spacing w:after="200" w:line="288" w:lineRule="auto"/>
      <w:ind w:left="1748" w:hanging="511"/>
      <w:jc w:val="both"/>
    </w:pPr>
    <w:rPr>
      <w:rFonts w:ascii="CG Times" w:eastAsia="Times New Roman" w:hAnsi="CG Times" w:cs="Times New Roman"/>
      <w:color w:val="000000"/>
      <w:lang w:val="en-GB" w:eastAsia="fr-FR"/>
    </w:rPr>
  </w:style>
  <w:style w:type="character" w:customStyle="1" w:styleId="NotedebasdepageCar2">
    <w:name w:val="Note de bas de page Car2"/>
    <w:locked/>
    <w:rsid w:val="009028C0"/>
    <w:rPr>
      <w:lang w:val="en-US" w:eastAsia="en-US"/>
    </w:rPr>
  </w:style>
  <w:style w:type="paragraph" w:customStyle="1" w:styleId="Textedebulles2">
    <w:name w:val="Texte de bulles2"/>
    <w:basedOn w:val="Normal"/>
    <w:semiHidden/>
    <w:rsid w:val="009028C0"/>
    <w:pPr>
      <w:spacing w:after="0" w:line="240" w:lineRule="auto"/>
    </w:pPr>
    <w:rPr>
      <w:rFonts w:ascii="Tahoma" w:eastAsia="Times New Roman" w:hAnsi="Tahoma" w:cs="Tahoma"/>
      <w:sz w:val="16"/>
      <w:szCs w:val="16"/>
      <w:lang w:val="en-US"/>
    </w:rPr>
  </w:style>
  <w:style w:type="paragraph" w:customStyle="1" w:styleId="Objetducommentaire2">
    <w:name w:val="Objet du commentaire2"/>
    <w:basedOn w:val="Textodecomentrio"/>
    <w:next w:val="Textodecomentrio"/>
    <w:semiHidden/>
    <w:rsid w:val="009028C0"/>
    <w:pPr>
      <w:keepLines w:val="0"/>
      <w:spacing w:after="0" w:line="240" w:lineRule="auto"/>
      <w:jc w:val="left"/>
    </w:pPr>
    <w:rPr>
      <w:rFonts w:ascii="Times New Roman" w:hAnsi="Times New Roman"/>
      <w:b/>
      <w:bCs/>
      <w:sz w:val="20"/>
      <w:lang w:val="en-US"/>
    </w:rPr>
  </w:style>
  <w:style w:type="paragraph" w:customStyle="1" w:styleId="IanBodytext">
    <w:name w:val="Ian Body text"/>
    <w:basedOn w:val="Normal"/>
    <w:rsid w:val="009028C0"/>
    <w:pPr>
      <w:widowControl w:val="0"/>
      <w:tabs>
        <w:tab w:val="left" w:pos="567"/>
        <w:tab w:val="left" w:pos="1134"/>
        <w:tab w:val="left" w:pos="1701"/>
        <w:tab w:val="left" w:pos="2268"/>
        <w:tab w:val="left" w:pos="2835"/>
        <w:tab w:val="right" w:pos="9639"/>
      </w:tabs>
      <w:spacing w:before="120" w:after="120" w:line="240" w:lineRule="auto"/>
      <w:jc w:val="both"/>
    </w:pPr>
    <w:rPr>
      <w:rFonts w:ascii="Arial" w:eastAsia="Times New Roman" w:hAnsi="Arial" w:cs="Times New Roman"/>
      <w:szCs w:val="24"/>
      <w:lang w:val="en-AU"/>
    </w:rPr>
  </w:style>
  <w:style w:type="paragraph" w:customStyle="1" w:styleId="A1-Heading20">
    <w:name w:val="A1-Heading 2"/>
    <w:basedOn w:val="Cabealho2"/>
    <w:next w:val="Normal"/>
    <w:rsid w:val="009028C0"/>
    <w:pPr>
      <w:keepNext w:val="0"/>
      <w:spacing w:before="0" w:after="200"/>
      <w:ind w:left="720" w:hanging="720"/>
      <w:contextualSpacing/>
      <w:jc w:val="center"/>
    </w:pPr>
    <w:rPr>
      <w:rFonts w:eastAsia="Times New Roman"/>
      <w:bCs/>
      <w:smallCaps/>
      <w:sz w:val="28"/>
      <w:lang w:val="en-US" w:eastAsia="x-none"/>
    </w:rPr>
  </w:style>
  <w:style w:type="paragraph" w:customStyle="1" w:styleId="Section2-Heading1">
    <w:name w:val="Section 2 - Heading 1"/>
    <w:basedOn w:val="Normal"/>
    <w:rsid w:val="009028C0"/>
    <w:pPr>
      <w:tabs>
        <w:tab w:val="left" w:pos="360"/>
      </w:tabs>
      <w:spacing w:after="200" w:line="240" w:lineRule="auto"/>
      <w:ind w:left="360" w:hanging="360"/>
    </w:pPr>
    <w:rPr>
      <w:rFonts w:ascii="Times New Roman" w:eastAsia="Times New Roman" w:hAnsi="Times New Roman" w:cs="Times New Roman"/>
      <w:b/>
      <w:sz w:val="24"/>
      <w:szCs w:val="24"/>
      <w:lang w:val="en-GB"/>
    </w:rPr>
  </w:style>
  <w:style w:type="paragraph" w:customStyle="1" w:styleId="Section2-Heading2">
    <w:name w:val="Section 2 - Heading 2"/>
    <w:basedOn w:val="Normal"/>
    <w:rsid w:val="009028C0"/>
    <w:pPr>
      <w:spacing w:after="200" w:line="240" w:lineRule="auto"/>
      <w:ind w:left="360"/>
    </w:pPr>
    <w:rPr>
      <w:rFonts w:ascii="Times New Roman" w:eastAsia="Times New Roman" w:hAnsi="Times New Roman" w:cs="Times New Roman"/>
      <w:b/>
      <w:sz w:val="24"/>
      <w:szCs w:val="24"/>
      <w:lang w:val="en-GB"/>
    </w:rPr>
  </w:style>
  <w:style w:type="paragraph" w:customStyle="1" w:styleId="Section3-Heading2">
    <w:name w:val="Section 3 - Heading 2"/>
    <w:basedOn w:val="Normal"/>
    <w:next w:val="Normal"/>
    <w:rsid w:val="009028C0"/>
    <w:pPr>
      <w:spacing w:after="200" w:line="240" w:lineRule="auto"/>
      <w:jc w:val="center"/>
    </w:pPr>
    <w:rPr>
      <w:rFonts w:ascii="Times New Roman" w:eastAsia="Times New Roman" w:hAnsi="Times New Roman" w:cs="Times New Roman"/>
      <w:b/>
      <w:sz w:val="28"/>
      <w:szCs w:val="24"/>
      <w:lang w:val="en-US"/>
    </w:rPr>
  </w:style>
  <w:style w:type="paragraph" w:customStyle="1" w:styleId="c5">
    <w:name w:val="c5"/>
    <w:basedOn w:val="Normal"/>
    <w:rsid w:val="009028C0"/>
    <w:pPr>
      <w:widowControl w:val="0"/>
      <w:spacing w:after="0" w:line="240" w:lineRule="atLeast"/>
      <w:jc w:val="center"/>
    </w:pPr>
    <w:rPr>
      <w:rFonts w:ascii="Chicago" w:eastAsia="Times New Roman" w:hAnsi="Chicago" w:cs="Times New Roman"/>
      <w:snapToGrid w:val="0"/>
      <w:sz w:val="24"/>
      <w:szCs w:val="20"/>
      <w:lang w:val="en-US"/>
    </w:rPr>
  </w:style>
  <w:style w:type="paragraph" w:customStyle="1" w:styleId="p6">
    <w:name w:val="p6"/>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8">
    <w:name w:val="p8"/>
    <w:basedOn w:val="Normal"/>
    <w:rsid w:val="009028C0"/>
    <w:pPr>
      <w:widowControl w:val="0"/>
      <w:tabs>
        <w:tab w:val="left" w:pos="0"/>
        <w:tab w:val="left" w:pos="920"/>
      </w:tabs>
      <w:spacing w:after="0" w:line="240" w:lineRule="atLeast"/>
      <w:ind w:left="200" w:firstLine="720"/>
    </w:pPr>
    <w:rPr>
      <w:rFonts w:ascii="Chicago" w:eastAsia="Times New Roman" w:hAnsi="Chicago" w:cs="Times New Roman"/>
      <w:snapToGrid w:val="0"/>
      <w:sz w:val="24"/>
      <w:szCs w:val="20"/>
      <w:lang w:val="en-US"/>
    </w:rPr>
  </w:style>
  <w:style w:type="paragraph" w:customStyle="1" w:styleId="p11">
    <w:name w:val="p11"/>
    <w:basedOn w:val="Normal"/>
    <w:rsid w:val="009028C0"/>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16">
    <w:name w:val="p16"/>
    <w:basedOn w:val="Normal"/>
    <w:rsid w:val="009028C0"/>
    <w:pPr>
      <w:widowControl w:val="0"/>
      <w:tabs>
        <w:tab w:val="left" w:pos="0"/>
      </w:tabs>
      <w:spacing w:after="0" w:line="240" w:lineRule="atLeast"/>
      <w:ind w:firstLine="720"/>
      <w:jc w:val="both"/>
    </w:pPr>
    <w:rPr>
      <w:rFonts w:ascii="Chicago" w:eastAsia="Times New Roman" w:hAnsi="Chicago" w:cs="Times New Roman"/>
      <w:snapToGrid w:val="0"/>
      <w:sz w:val="24"/>
      <w:szCs w:val="20"/>
      <w:lang w:val="en-US"/>
    </w:rPr>
  </w:style>
  <w:style w:type="paragraph" w:customStyle="1" w:styleId="p32">
    <w:name w:val="p32"/>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34">
    <w:name w:val="p34"/>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37">
    <w:name w:val="p37"/>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40">
    <w:name w:val="p40"/>
    <w:basedOn w:val="Normal"/>
    <w:rsid w:val="009028C0"/>
    <w:pPr>
      <w:widowControl w:val="0"/>
      <w:tabs>
        <w:tab w:val="left" w:pos="0"/>
      </w:tabs>
      <w:spacing w:after="0" w:line="240" w:lineRule="atLeast"/>
      <w:ind w:left="4160" w:hanging="1780"/>
    </w:pPr>
    <w:rPr>
      <w:rFonts w:ascii="Chicago" w:eastAsia="Times New Roman" w:hAnsi="Chicago" w:cs="Times New Roman"/>
      <w:snapToGrid w:val="0"/>
      <w:sz w:val="24"/>
      <w:szCs w:val="20"/>
      <w:lang w:val="en-US"/>
    </w:rPr>
  </w:style>
  <w:style w:type="paragraph" w:customStyle="1" w:styleId="p42">
    <w:name w:val="p42"/>
    <w:basedOn w:val="Normal"/>
    <w:rsid w:val="009028C0"/>
    <w:pPr>
      <w:widowControl w:val="0"/>
      <w:tabs>
        <w:tab w:val="left" w:pos="0"/>
        <w:tab w:val="left" w:pos="900"/>
      </w:tabs>
      <w:spacing w:after="0" w:line="360" w:lineRule="atLeast"/>
      <w:ind w:firstLine="180"/>
    </w:pPr>
    <w:rPr>
      <w:rFonts w:ascii="Chicago" w:eastAsia="Times New Roman" w:hAnsi="Chicago" w:cs="Times New Roman"/>
      <w:snapToGrid w:val="0"/>
      <w:sz w:val="24"/>
      <w:szCs w:val="20"/>
      <w:lang w:val="en-US"/>
    </w:rPr>
  </w:style>
  <w:style w:type="paragraph" w:customStyle="1" w:styleId="p12">
    <w:name w:val="p12"/>
    <w:basedOn w:val="Normal"/>
    <w:rsid w:val="009028C0"/>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36">
    <w:name w:val="p36"/>
    <w:basedOn w:val="Normal"/>
    <w:rsid w:val="009028C0"/>
    <w:pPr>
      <w:widowControl w:val="0"/>
      <w:tabs>
        <w:tab w:val="left" w:pos="720"/>
      </w:tabs>
      <w:spacing w:after="0" w:line="240" w:lineRule="atLeast"/>
      <w:jc w:val="both"/>
    </w:pPr>
    <w:rPr>
      <w:rFonts w:ascii="Chicago" w:eastAsia="Times New Roman" w:hAnsi="Chicago" w:cs="Times New Roman"/>
      <w:snapToGrid w:val="0"/>
      <w:sz w:val="24"/>
      <w:szCs w:val="20"/>
      <w:lang w:val="en-US"/>
    </w:rPr>
  </w:style>
  <w:style w:type="paragraph" w:customStyle="1" w:styleId="p48">
    <w:name w:val="p48"/>
    <w:basedOn w:val="Normal"/>
    <w:rsid w:val="009028C0"/>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ArialBodyTextCharCharCharChar">
    <w:name w:val="Arial Body Text Char Char Char Char"/>
    <w:basedOn w:val="Normal"/>
    <w:rsid w:val="009028C0"/>
    <w:pPr>
      <w:spacing w:before="120" w:after="60" w:line="240" w:lineRule="auto"/>
      <w:ind w:left="1418"/>
      <w:jc w:val="both"/>
    </w:pPr>
    <w:rPr>
      <w:rFonts w:ascii="Arial" w:eastAsia="Times New Roman" w:hAnsi="Arial" w:cs="Arial"/>
      <w:lang w:val="de-DE" w:eastAsia="de-CH"/>
    </w:rPr>
  </w:style>
  <w:style w:type="paragraph" w:customStyle="1" w:styleId="MainParanoChapter">
    <w:name w:val="Main Para no Chapter #"/>
    <w:basedOn w:val="Normal"/>
    <w:rsid w:val="009028C0"/>
    <w:pPr>
      <w:numPr>
        <w:ilvl w:val="1"/>
        <w:numId w:val="59"/>
      </w:numPr>
      <w:spacing w:after="240" w:line="240" w:lineRule="auto"/>
      <w:outlineLvl w:val="1"/>
    </w:pPr>
    <w:rPr>
      <w:rFonts w:ascii="Times New Roman" w:eastAsia="Times New Roman" w:hAnsi="Times New Roman" w:cs="Times New Roman"/>
      <w:sz w:val="24"/>
      <w:szCs w:val="24"/>
      <w:lang w:val="en-US"/>
    </w:rPr>
  </w:style>
  <w:style w:type="paragraph" w:customStyle="1" w:styleId="Sub-Para1underX">
    <w:name w:val="Sub-Para 1 under X."/>
    <w:basedOn w:val="Normal"/>
    <w:rsid w:val="009028C0"/>
    <w:pPr>
      <w:numPr>
        <w:ilvl w:val="3"/>
        <w:numId w:val="60"/>
      </w:numPr>
      <w:tabs>
        <w:tab w:val="clear" w:pos="1800"/>
        <w:tab w:val="num" w:pos="1080"/>
      </w:tabs>
      <w:spacing w:after="240" w:line="240" w:lineRule="auto"/>
      <w:ind w:left="720"/>
      <w:outlineLvl w:val="2"/>
    </w:pPr>
    <w:rPr>
      <w:rFonts w:ascii="Times New Roman" w:eastAsia="Times New Roman" w:hAnsi="Times New Roman" w:cs="Times New Roman"/>
      <w:sz w:val="24"/>
      <w:szCs w:val="24"/>
      <w:lang w:val="en-US"/>
    </w:rPr>
  </w:style>
  <w:style w:type="paragraph" w:customStyle="1" w:styleId="Sub-Para2underX">
    <w:name w:val="Sub-Para 2 under X."/>
    <w:basedOn w:val="Normal"/>
    <w:rsid w:val="009028C0"/>
    <w:pPr>
      <w:tabs>
        <w:tab w:val="num" w:pos="1800"/>
      </w:tabs>
      <w:spacing w:after="240" w:line="240" w:lineRule="auto"/>
      <w:ind w:left="1080" w:hanging="360"/>
      <w:outlineLvl w:val="3"/>
    </w:pPr>
    <w:rPr>
      <w:rFonts w:ascii="Times New Roman" w:eastAsia="Times New Roman" w:hAnsi="Times New Roman" w:cs="Times New Roman"/>
      <w:sz w:val="24"/>
      <w:szCs w:val="24"/>
      <w:lang w:val="en-US"/>
    </w:rPr>
  </w:style>
  <w:style w:type="paragraph" w:customStyle="1" w:styleId="Sub-Para3underX">
    <w:name w:val="Sub-Para 3 under X."/>
    <w:basedOn w:val="Normal"/>
    <w:rsid w:val="009028C0"/>
    <w:pPr>
      <w:tabs>
        <w:tab w:val="num" w:pos="1440"/>
      </w:tabs>
      <w:spacing w:after="240" w:line="240" w:lineRule="auto"/>
      <w:ind w:left="1440" w:hanging="360"/>
      <w:outlineLvl w:val="4"/>
    </w:pPr>
    <w:rPr>
      <w:rFonts w:ascii="Times New Roman" w:eastAsia="Times New Roman" w:hAnsi="Times New Roman" w:cs="Times New Roman"/>
      <w:sz w:val="24"/>
      <w:szCs w:val="24"/>
      <w:lang w:val="en-US"/>
    </w:rPr>
  </w:style>
  <w:style w:type="paragraph" w:customStyle="1" w:styleId="Sub-Para4underX">
    <w:name w:val="Sub-Para 4 under X."/>
    <w:basedOn w:val="Normal"/>
    <w:rsid w:val="009028C0"/>
    <w:pPr>
      <w:tabs>
        <w:tab w:val="num" w:pos="2160"/>
      </w:tabs>
      <w:spacing w:after="240" w:line="240" w:lineRule="auto"/>
      <w:ind w:left="1800" w:hanging="360"/>
      <w:outlineLvl w:val="5"/>
    </w:pPr>
    <w:rPr>
      <w:rFonts w:ascii="Times New Roman" w:eastAsia="Times New Roman" w:hAnsi="Times New Roman" w:cs="Times New Roman"/>
      <w:sz w:val="24"/>
      <w:szCs w:val="24"/>
      <w:lang w:val="en-US"/>
    </w:rPr>
  </w:style>
  <w:style w:type="paragraph" w:customStyle="1" w:styleId="StyleMainParanoChapter11ptBold">
    <w:name w:val="Style Main Para no Chapter # + 11 pt Bold"/>
    <w:basedOn w:val="MainParanoChapter"/>
    <w:rsid w:val="009028C0"/>
    <w:pPr>
      <w:numPr>
        <w:ilvl w:val="0"/>
        <w:numId w:val="0"/>
      </w:numPr>
      <w:tabs>
        <w:tab w:val="num" w:pos="1440"/>
      </w:tabs>
      <w:ind w:left="720" w:hanging="720"/>
    </w:pPr>
    <w:rPr>
      <w:b/>
      <w:bCs/>
      <w:spacing w:val="-2"/>
      <w:sz w:val="22"/>
    </w:rPr>
  </w:style>
  <w:style w:type="paragraph" w:customStyle="1" w:styleId="ModelNrmlSingle">
    <w:name w:val="ModelNrmlSingle"/>
    <w:basedOn w:val="Normal"/>
    <w:link w:val="ModelNrmlSingleChar"/>
    <w:rsid w:val="009028C0"/>
    <w:pPr>
      <w:spacing w:after="240" w:line="240" w:lineRule="auto"/>
      <w:ind w:firstLine="720"/>
      <w:jc w:val="both"/>
    </w:pPr>
    <w:rPr>
      <w:rFonts w:ascii="Times New Roman" w:eastAsia="Times New Roman" w:hAnsi="Times New Roman" w:cs="Times New Roman"/>
      <w:sz w:val="20"/>
      <w:szCs w:val="20"/>
      <w:lang w:val="en-US" w:eastAsia="x-none"/>
    </w:rPr>
  </w:style>
  <w:style w:type="character" w:customStyle="1" w:styleId="ModelNrmlSingleChar">
    <w:name w:val="ModelNrmlSingle Char"/>
    <w:link w:val="ModelNrmlSingle"/>
    <w:rsid w:val="009028C0"/>
    <w:rPr>
      <w:rFonts w:ascii="Times New Roman" w:eastAsia="Times New Roman" w:hAnsi="Times New Roman" w:cs="Times New Roman"/>
      <w:sz w:val="20"/>
      <w:szCs w:val="20"/>
      <w:lang w:val="en-US" w:eastAsia="x-none"/>
    </w:rPr>
  </w:style>
  <w:style w:type="paragraph" w:customStyle="1" w:styleId="ParaWB">
    <w:name w:val="Para WB"/>
    <w:basedOn w:val="Normal"/>
    <w:rsid w:val="009028C0"/>
    <w:pPr>
      <w:numPr>
        <w:numId w:val="50"/>
      </w:numPr>
      <w:spacing w:before="120" w:after="120" w:line="240" w:lineRule="auto"/>
      <w:jc w:val="both"/>
    </w:pPr>
    <w:rPr>
      <w:rFonts w:ascii="Times New Roman" w:eastAsia="Times New Roman" w:hAnsi="Times New Roman" w:cs="Times New Roman"/>
      <w:sz w:val="24"/>
      <w:szCs w:val="24"/>
      <w:lang w:eastAsia="fr-FR"/>
    </w:rPr>
  </w:style>
  <w:style w:type="paragraph" w:styleId="ndiceremissivo1">
    <w:name w:val="index 1"/>
    <w:basedOn w:val="Normal"/>
    <w:next w:val="Normal"/>
    <w:autoRedefine/>
    <w:semiHidden/>
    <w:rsid w:val="009028C0"/>
    <w:pPr>
      <w:numPr>
        <w:numId w:val="51"/>
      </w:numPr>
      <w:spacing w:after="0" w:line="240" w:lineRule="auto"/>
      <w:ind w:left="1980" w:hanging="540"/>
      <w:jc w:val="both"/>
    </w:pPr>
    <w:rPr>
      <w:rFonts w:ascii="Times New Roman" w:eastAsia="Times New Roman" w:hAnsi="Times New Roman" w:cs="Times New Roman"/>
      <w:sz w:val="24"/>
      <w:szCs w:val="24"/>
      <w:lang w:eastAsia="fr-FR"/>
    </w:rPr>
  </w:style>
  <w:style w:type="paragraph" w:customStyle="1" w:styleId="titre4">
    <w:name w:val="titre 4"/>
    <w:basedOn w:val="Normal"/>
    <w:autoRedefine/>
    <w:rsid w:val="009028C0"/>
    <w:pPr>
      <w:numPr>
        <w:ilvl w:val="2"/>
        <w:numId w:val="53"/>
      </w:numPr>
      <w:spacing w:before="120" w:after="120" w:line="240" w:lineRule="auto"/>
      <w:jc w:val="both"/>
    </w:pPr>
    <w:rPr>
      <w:rFonts w:ascii="Century Schoolbook" w:eastAsia="Times New Roman" w:hAnsi="Century Schoolbook" w:cs="Times New Roman"/>
      <w:b/>
      <w:bCs/>
      <w:sz w:val="24"/>
      <w:szCs w:val="24"/>
      <w:lang w:eastAsia="fr-FR"/>
    </w:rPr>
  </w:style>
  <w:style w:type="paragraph" w:customStyle="1" w:styleId="Outline1">
    <w:name w:val="Outline1"/>
    <w:basedOn w:val="Outline"/>
    <w:next w:val="Outline2"/>
    <w:rsid w:val="009028C0"/>
    <w:pPr>
      <w:keepNext/>
    </w:pPr>
    <w:rPr>
      <w:sz w:val="22"/>
      <w:szCs w:val="22"/>
      <w:lang w:val="fr-CA" w:eastAsia="fr-FR"/>
    </w:rPr>
  </w:style>
  <w:style w:type="paragraph" w:customStyle="1" w:styleId="Outline2">
    <w:name w:val="Outline2"/>
    <w:basedOn w:val="Normal"/>
    <w:rsid w:val="009028C0"/>
    <w:pPr>
      <w:tabs>
        <w:tab w:val="num" w:pos="864"/>
      </w:tabs>
      <w:spacing w:before="240" w:after="0" w:line="240" w:lineRule="auto"/>
      <w:ind w:left="864" w:hanging="504"/>
    </w:pPr>
    <w:rPr>
      <w:rFonts w:ascii="Times New Roman" w:eastAsia="Times New Roman" w:hAnsi="Times New Roman" w:cs="Times New Roman"/>
      <w:kern w:val="28"/>
      <w:lang w:val="fr-CA" w:eastAsia="fr-FR"/>
    </w:rPr>
  </w:style>
  <w:style w:type="paragraph" w:customStyle="1" w:styleId="Outline3">
    <w:name w:val="Outline3"/>
    <w:basedOn w:val="Normal"/>
    <w:rsid w:val="009028C0"/>
    <w:pPr>
      <w:tabs>
        <w:tab w:val="num" w:pos="1368"/>
      </w:tabs>
      <w:spacing w:before="240" w:after="0" w:line="240" w:lineRule="auto"/>
      <w:ind w:left="1368" w:hanging="504"/>
    </w:pPr>
    <w:rPr>
      <w:rFonts w:ascii="Times New Roman" w:eastAsia="Times New Roman" w:hAnsi="Times New Roman" w:cs="Times New Roman"/>
      <w:kern w:val="28"/>
      <w:lang w:val="fr-CA" w:eastAsia="fr-FR"/>
    </w:rPr>
  </w:style>
  <w:style w:type="paragraph" w:customStyle="1" w:styleId="TextBox">
    <w:name w:val="Text Box"/>
    <w:basedOn w:val="Normal"/>
    <w:rsid w:val="009028C0"/>
    <w:pPr>
      <w:keepLines/>
      <w:framePr w:wrap="auto" w:vAnchor="text" w:hAnchor="text" w:xAlign="center" w:y="1"/>
      <w:pBdr>
        <w:top w:val="single" w:sz="6" w:space="12" w:color="auto"/>
        <w:left w:val="single" w:sz="6" w:space="12" w:color="auto"/>
        <w:bottom w:val="single" w:sz="6" w:space="12" w:color="auto"/>
        <w:right w:val="single" w:sz="6" w:space="12" w:color="auto"/>
      </w:pBdr>
      <w:shd w:val="pct20" w:color="auto" w:fill="auto"/>
      <w:spacing w:before="60" w:after="60" w:line="240" w:lineRule="auto"/>
      <w:ind w:left="288" w:right="288"/>
      <w:jc w:val="both"/>
    </w:pPr>
    <w:rPr>
      <w:rFonts w:ascii="Times New Roman" w:eastAsia="Times New Roman" w:hAnsi="Times New Roman" w:cs="Times New Roman"/>
      <w:sz w:val="20"/>
      <w:szCs w:val="20"/>
    </w:rPr>
  </w:style>
  <w:style w:type="paragraph" w:customStyle="1" w:styleId="TextBoxdots">
    <w:name w:val="Text Box (dots)"/>
    <w:basedOn w:val="Normal"/>
    <w:rsid w:val="009028C0"/>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jc w:val="both"/>
    </w:pPr>
    <w:rPr>
      <w:rFonts w:ascii="Times New Roman" w:eastAsia="Times New Roman" w:hAnsi="Times New Roman" w:cs="Times New Roman"/>
      <w:szCs w:val="20"/>
    </w:rPr>
  </w:style>
  <w:style w:type="paragraph" w:customStyle="1" w:styleId="TextBoxUnframed">
    <w:name w:val="Text Box Unframed"/>
    <w:basedOn w:val="Normal"/>
    <w:rsid w:val="009028C0"/>
    <w:pPr>
      <w:keepLines/>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pPr>
    <w:rPr>
      <w:rFonts w:ascii="Times New Roman" w:eastAsia="Times New Roman" w:hAnsi="Times New Roman" w:cs="Times New Roman"/>
      <w:szCs w:val="20"/>
    </w:rPr>
  </w:style>
  <w:style w:type="paragraph" w:customStyle="1" w:styleId="BoxCaption">
    <w:name w:val="Box Caption"/>
    <w:basedOn w:val="TextBox"/>
    <w:rsid w:val="009028C0"/>
    <w:pPr>
      <w:framePr w:wrap="auto"/>
    </w:pPr>
    <w:rPr>
      <w:rFonts w:ascii="Arial" w:hAnsi="Arial"/>
      <w:b/>
    </w:rPr>
  </w:style>
  <w:style w:type="paragraph" w:customStyle="1" w:styleId="CaptionBox">
    <w:name w:val="Caption Box"/>
    <w:basedOn w:val="BoxCaption"/>
    <w:rsid w:val="009028C0"/>
    <w:pPr>
      <w:framePr w:wrap="auto"/>
    </w:pPr>
  </w:style>
  <w:style w:type="paragraph" w:customStyle="1" w:styleId="TextBoxIndent">
    <w:name w:val="Text Box Indent"/>
    <w:basedOn w:val="TextBox"/>
    <w:rsid w:val="009028C0"/>
    <w:pPr>
      <w:framePr w:wrap="auto"/>
      <w:tabs>
        <w:tab w:val="left" w:pos="630"/>
      </w:tabs>
      <w:ind w:left="1080" w:hanging="792"/>
    </w:pPr>
  </w:style>
  <w:style w:type="paragraph" w:customStyle="1" w:styleId="BodyText31">
    <w:name w:val="Body Text 31"/>
    <w:basedOn w:val="Normal"/>
    <w:rsid w:val="009028C0"/>
    <w:pPr>
      <w:suppressAutoHyphens/>
      <w:overflowPunct w:val="0"/>
      <w:autoSpaceDE w:val="0"/>
      <w:autoSpaceDN w:val="0"/>
      <w:adjustRightInd w:val="0"/>
      <w:spacing w:after="0" w:line="100" w:lineRule="atLeast"/>
      <w:jc w:val="both"/>
      <w:textAlignment w:val="baseline"/>
    </w:pPr>
    <w:rPr>
      <w:rFonts w:ascii="Arial" w:eastAsia="Calibri" w:hAnsi="Arial" w:cs="Times New Roman"/>
      <w:kern w:val="1"/>
      <w:sz w:val="24"/>
      <w:szCs w:val="20"/>
      <w:lang w:eastAsia="fr-FR"/>
    </w:rPr>
  </w:style>
  <w:style w:type="paragraph" w:customStyle="1" w:styleId="western">
    <w:name w:val="western"/>
    <w:basedOn w:val="Normal"/>
    <w:rsid w:val="009028C0"/>
    <w:pPr>
      <w:spacing w:before="100" w:beforeAutospacing="1" w:after="0" w:line="240" w:lineRule="auto"/>
      <w:jc w:val="both"/>
    </w:pPr>
    <w:rPr>
      <w:rFonts w:ascii="Arial" w:eastAsia="Arial Unicode MS" w:hAnsi="Arial" w:cs="Arial"/>
      <w:color w:val="000000"/>
      <w:sz w:val="24"/>
      <w:szCs w:val="24"/>
      <w:lang w:eastAsia="fr-FR"/>
    </w:rPr>
  </w:style>
  <w:style w:type="character" w:customStyle="1" w:styleId="hps">
    <w:name w:val="hps"/>
    <w:rsid w:val="009028C0"/>
  </w:style>
  <w:style w:type="character" w:customStyle="1" w:styleId="atn">
    <w:name w:val="atn"/>
    <w:rsid w:val="009028C0"/>
  </w:style>
  <w:style w:type="paragraph" w:customStyle="1" w:styleId="pabid7">
    <w:name w:val="pabid7"/>
    <w:basedOn w:val="Normal"/>
    <w:rsid w:val="009028C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itaoHTML">
    <w:name w:val="HTML Cite"/>
    <w:semiHidden/>
    <w:rsid w:val="009028C0"/>
    <w:rPr>
      <w:i w:val="0"/>
      <w:iCs w:val="0"/>
      <w:color w:val="009933"/>
    </w:rPr>
  </w:style>
  <w:style w:type="character" w:customStyle="1" w:styleId="Style1Char">
    <w:name w:val="Style1 Char"/>
    <w:link w:val="Style1"/>
    <w:rsid w:val="009028C0"/>
    <w:rPr>
      <w:rFonts w:ascii="Tahoma" w:eastAsia="Times New Roman" w:hAnsi="Tahoma" w:cs="Tahoma"/>
      <w:sz w:val="24"/>
      <w:szCs w:val="24"/>
    </w:rPr>
  </w:style>
  <w:style w:type="character" w:customStyle="1" w:styleId="Style2Char">
    <w:name w:val="Style2 Char"/>
    <w:link w:val="Style2"/>
    <w:rsid w:val="009028C0"/>
    <w:rPr>
      <w:rFonts w:ascii="Comic Sans MS" w:eastAsia="Times New Roman" w:hAnsi="Comic Sans MS" w:cs="Times New Roman"/>
      <w:b/>
      <w:sz w:val="24"/>
      <w:szCs w:val="24"/>
      <w:lang w:eastAsia="fr-FR"/>
    </w:rPr>
  </w:style>
  <w:style w:type="character" w:customStyle="1" w:styleId="Style3Char">
    <w:name w:val="Style3 Char"/>
    <w:link w:val="Style3"/>
    <w:rsid w:val="009028C0"/>
    <w:rPr>
      <w:rFonts w:ascii="Calibri" w:eastAsia="Times New Roman" w:hAnsi="Calibri" w:cs="Times New Roman"/>
      <w:smallCaps/>
      <w:color w:val="595959"/>
      <w:sz w:val="24"/>
      <w:u w:val="single"/>
      <w:lang w:eastAsia="fr-FR"/>
    </w:rPr>
  </w:style>
  <w:style w:type="paragraph" w:customStyle="1" w:styleId="Style4">
    <w:name w:val="Style4"/>
    <w:basedOn w:val="Cabealho1"/>
    <w:link w:val="Style4Char"/>
    <w:qFormat/>
    <w:rsid w:val="009028C0"/>
    <w:pPr>
      <w:numPr>
        <w:numId w:val="0"/>
      </w:numPr>
      <w:spacing w:before="240" w:after="240" w:line="240" w:lineRule="auto"/>
      <w:jc w:val="center"/>
    </w:pPr>
    <w:rPr>
      <w:rFonts w:ascii="Times New Roman Bold" w:eastAsia="Times New Roman" w:hAnsi="Times New Roman Bold"/>
      <w:sz w:val="32"/>
      <w:szCs w:val="20"/>
      <w:lang w:val="en-US"/>
    </w:rPr>
  </w:style>
  <w:style w:type="character" w:customStyle="1" w:styleId="Style4Char">
    <w:name w:val="Style4 Char"/>
    <w:link w:val="Style4"/>
    <w:rsid w:val="009028C0"/>
    <w:rPr>
      <w:rFonts w:ascii="Times New Roman Bold" w:eastAsia="Times New Roman" w:hAnsi="Times New Roman Bold" w:cs="Times New Roman"/>
      <w:b/>
      <w:sz w:val="32"/>
      <w:szCs w:val="20"/>
      <w:lang w:val="en-US"/>
    </w:rPr>
  </w:style>
  <w:style w:type="paragraph" w:customStyle="1" w:styleId="Style5">
    <w:name w:val="Style5"/>
    <w:basedOn w:val="Cabealho1"/>
    <w:link w:val="Style5Char"/>
    <w:qFormat/>
    <w:rsid w:val="009028C0"/>
    <w:pPr>
      <w:numPr>
        <w:numId w:val="55"/>
      </w:numPr>
      <w:spacing w:before="240" w:after="240" w:line="240" w:lineRule="auto"/>
      <w:jc w:val="center"/>
    </w:pPr>
    <w:rPr>
      <w:rFonts w:ascii="Times New Roman Bold" w:eastAsia="Times New Roman" w:hAnsi="Times New Roman Bold"/>
      <w:sz w:val="32"/>
      <w:szCs w:val="20"/>
      <w:lang w:val="en-US"/>
    </w:rPr>
  </w:style>
  <w:style w:type="character" w:customStyle="1" w:styleId="Style5Char">
    <w:name w:val="Style5 Char"/>
    <w:link w:val="Style5"/>
    <w:rsid w:val="009028C0"/>
    <w:rPr>
      <w:rFonts w:ascii="Times New Roman Bold" w:eastAsia="Times New Roman" w:hAnsi="Times New Roman Bold" w:cs="Times New Roman"/>
      <w:b/>
      <w:sz w:val="32"/>
      <w:szCs w:val="20"/>
      <w:lang w:val="en-US"/>
    </w:rPr>
  </w:style>
  <w:style w:type="paragraph" w:customStyle="1" w:styleId="Style6">
    <w:name w:val="Style6"/>
    <w:basedOn w:val="Cabealho1"/>
    <w:link w:val="Style6Char"/>
    <w:qFormat/>
    <w:rsid w:val="009028C0"/>
    <w:pPr>
      <w:numPr>
        <w:numId w:val="0"/>
      </w:numPr>
      <w:spacing w:before="200" w:after="200" w:line="240" w:lineRule="auto"/>
      <w:jc w:val="center"/>
    </w:pPr>
    <w:rPr>
      <w:rFonts w:ascii="Times New Roman Bold" w:eastAsia="Times New Roman" w:hAnsi="Times New Roman Bold"/>
      <w:smallCaps/>
      <w:lang w:val="x-none" w:eastAsia="x-none"/>
    </w:rPr>
  </w:style>
  <w:style w:type="character" w:customStyle="1" w:styleId="Style6Char">
    <w:name w:val="Style6 Char"/>
    <w:link w:val="Style6"/>
    <w:rsid w:val="009028C0"/>
    <w:rPr>
      <w:rFonts w:ascii="Times New Roman Bold" w:eastAsia="Times New Roman" w:hAnsi="Times New Roman Bold" w:cs="Times New Roman"/>
      <w:b/>
      <w:smallCaps/>
      <w:sz w:val="28"/>
      <w:szCs w:val="28"/>
      <w:lang w:val="x-none" w:eastAsia="x-none"/>
    </w:rPr>
  </w:style>
  <w:style w:type="paragraph" w:customStyle="1" w:styleId="Style7">
    <w:name w:val="Style7"/>
    <w:basedOn w:val="Cabealho3"/>
    <w:link w:val="Style7Char"/>
    <w:qFormat/>
    <w:rsid w:val="009028C0"/>
    <w:pPr>
      <w:keepNext w:val="0"/>
      <w:numPr>
        <w:numId w:val="53"/>
      </w:numPr>
      <w:tabs>
        <w:tab w:val="clear" w:pos="851"/>
      </w:tabs>
      <w:spacing w:before="0" w:after="200"/>
      <w:contextualSpacing/>
      <w:jc w:val="left"/>
    </w:pPr>
    <w:rPr>
      <w:rFonts w:eastAsia="Times New Roman"/>
      <w:bCs w:val="0"/>
      <w:lang w:val="en-GB" w:eastAsia="x-none"/>
    </w:rPr>
  </w:style>
  <w:style w:type="character" w:customStyle="1" w:styleId="Style7Char">
    <w:name w:val="Style7 Char"/>
    <w:link w:val="Style7"/>
    <w:rsid w:val="009028C0"/>
    <w:rPr>
      <w:rFonts w:ascii="Times New Roman" w:eastAsia="Times New Roman" w:hAnsi="Times New Roman" w:cs="Times New Roman"/>
      <w:b/>
      <w:sz w:val="24"/>
      <w:szCs w:val="24"/>
      <w:lang w:val="en-GB" w:eastAsia="x-none"/>
    </w:rPr>
  </w:style>
  <w:style w:type="paragraph" w:customStyle="1" w:styleId="Style8">
    <w:name w:val="Style8"/>
    <w:basedOn w:val="Cabealho1"/>
    <w:link w:val="Style8Char"/>
    <w:qFormat/>
    <w:rsid w:val="009028C0"/>
    <w:pPr>
      <w:numPr>
        <w:numId w:val="0"/>
      </w:numPr>
      <w:spacing w:before="240" w:after="240" w:line="240" w:lineRule="auto"/>
      <w:jc w:val="center"/>
    </w:pPr>
    <w:rPr>
      <w:rFonts w:ascii="Times New Roman Bold" w:eastAsia="Times New Roman" w:hAnsi="Times New Roman Bold"/>
      <w:sz w:val="32"/>
      <w:szCs w:val="20"/>
      <w:lang w:val="en-US"/>
    </w:rPr>
  </w:style>
  <w:style w:type="character" w:customStyle="1" w:styleId="Style8Char">
    <w:name w:val="Style8 Char"/>
    <w:link w:val="Style8"/>
    <w:rsid w:val="009028C0"/>
    <w:rPr>
      <w:rFonts w:ascii="Times New Roman Bold" w:eastAsia="Times New Roman" w:hAnsi="Times New Roman Bold" w:cs="Times New Roman"/>
      <w:b/>
      <w:sz w:val="32"/>
      <w:szCs w:val="20"/>
      <w:lang w:val="en-US"/>
    </w:rPr>
  </w:style>
  <w:style w:type="paragraph" w:customStyle="1" w:styleId="Style10">
    <w:name w:val="Style10"/>
    <w:basedOn w:val="Cabealho1"/>
    <w:link w:val="Style10Char"/>
    <w:qFormat/>
    <w:rsid w:val="009028C0"/>
    <w:pPr>
      <w:numPr>
        <w:numId w:val="0"/>
      </w:numPr>
      <w:spacing w:before="240" w:after="240" w:line="240" w:lineRule="auto"/>
      <w:jc w:val="center"/>
    </w:pPr>
    <w:rPr>
      <w:rFonts w:ascii="Times New Roman Bold" w:eastAsia="Times New Roman" w:hAnsi="Times New Roman Bold"/>
      <w:smallCaps/>
      <w:lang w:val="x-none" w:eastAsia="x-none"/>
    </w:rPr>
  </w:style>
  <w:style w:type="character" w:customStyle="1" w:styleId="Style10Char">
    <w:name w:val="Style10 Char"/>
    <w:link w:val="Style10"/>
    <w:rsid w:val="009028C0"/>
    <w:rPr>
      <w:rFonts w:ascii="Times New Roman Bold" w:eastAsia="Times New Roman" w:hAnsi="Times New Roman Bold" w:cs="Times New Roman"/>
      <w:b/>
      <w:smallCaps/>
      <w:sz w:val="28"/>
      <w:szCs w:val="28"/>
      <w:lang w:val="x-none" w:eastAsia="x-none"/>
    </w:rPr>
  </w:style>
  <w:style w:type="paragraph" w:customStyle="1" w:styleId="Style11">
    <w:name w:val="Style11"/>
    <w:basedOn w:val="A1-Heading2"/>
    <w:link w:val="Style11Char"/>
    <w:qFormat/>
    <w:rsid w:val="009028C0"/>
    <w:pPr>
      <w:ind w:left="360" w:firstLine="0"/>
    </w:pPr>
  </w:style>
  <w:style w:type="character" w:customStyle="1" w:styleId="Style11Char">
    <w:name w:val="Style11 Char"/>
    <w:link w:val="Style11"/>
    <w:rsid w:val="009028C0"/>
    <w:rPr>
      <w:rFonts w:ascii="Times New Roman" w:eastAsia="Times New Roman" w:hAnsi="Times New Roman" w:cs="Times New Roman"/>
      <w:b/>
      <w:bCs/>
      <w:smallCaps/>
      <w:sz w:val="24"/>
      <w:szCs w:val="24"/>
      <w:lang w:val="en-GB" w:eastAsia="x-none"/>
    </w:rPr>
  </w:style>
  <w:style w:type="character" w:customStyle="1" w:styleId="Style12Char">
    <w:name w:val="Style12 Char"/>
    <w:rsid w:val="009028C0"/>
    <w:rPr>
      <w:rFonts w:ascii="Times New Roman Bold" w:eastAsia="Times New Roman" w:hAnsi="Times New Roman Bold" w:cs="Times New Roman"/>
      <w:b w:val="0"/>
      <w:sz w:val="32"/>
      <w:szCs w:val="20"/>
      <w:lang w:val="en-US"/>
    </w:rPr>
  </w:style>
  <w:style w:type="paragraph" w:customStyle="1" w:styleId="PargrafodaLista1">
    <w:name w:val="Parágrafo da Lista1"/>
    <w:basedOn w:val="Normal"/>
    <w:rsid w:val="009028C0"/>
    <w:pPr>
      <w:spacing w:after="0" w:line="240" w:lineRule="auto"/>
      <w:ind w:left="720"/>
      <w:contextualSpacing/>
    </w:pPr>
    <w:rPr>
      <w:rFonts w:ascii="Times New Roman" w:eastAsia="Calibri" w:hAnsi="Times New Roman" w:cs="Times New Roman"/>
      <w:sz w:val="24"/>
      <w:szCs w:val="20"/>
      <w:lang w:val="en-US"/>
    </w:rPr>
  </w:style>
  <w:style w:type="paragraph" w:customStyle="1" w:styleId="tdr1">
    <w:name w:val="tdr1"/>
    <w:basedOn w:val="Normal"/>
    <w:rsid w:val="009028C0"/>
    <w:pPr>
      <w:spacing w:before="240" w:after="240" w:line="240" w:lineRule="auto"/>
    </w:pPr>
    <w:rPr>
      <w:rFonts w:ascii="Arial" w:eastAsia="Times New Roman" w:hAnsi="Arial" w:cs="Arial"/>
      <w:b/>
      <w:sz w:val="24"/>
      <w:szCs w:val="24"/>
      <w:lang w:eastAsia="fr-FR"/>
    </w:rPr>
  </w:style>
  <w:style w:type="character" w:customStyle="1" w:styleId="shorttext">
    <w:name w:val="short_text"/>
    <w:rsid w:val="009028C0"/>
  </w:style>
  <w:style w:type="character" w:customStyle="1" w:styleId="TextodecomentrioCarcter">
    <w:name w:val="Texto de comentário Carácter"/>
    <w:uiPriority w:val="99"/>
    <w:rsid w:val="009028C0"/>
    <w:rPr>
      <w:rFonts w:ascii="Times New Roman" w:eastAsia="Times New Roman" w:hAnsi="Times New Roman"/>
    </w:rPr>
  </w:style>
  <w:style w:type="paragraph" w:customStyle="1" w:styleId="xmsonormal">
    <w:name w:val="x_msonormal"/>
    <w:basedOn w:val="Normal"/>
    <w:rsid w:val="009028C0"/>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xmsolistparagraph">
    <w:name w:val="x_msolistparagraph"/>
    <w:basedOn w:val="Normal"/>
    <w:rsid w:val="009028C0"/>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U">
    <w:name w:val="U"/>
    <w:basedOn w:val="Normal"/>
    <w:uiPriority w:val="99"/>
    <w:rsid w:val="009028C0"/>
    <w:pPr>
      <w:widowControl w:val="0"/>
      <w:spacing w:after="0" w:line="260" w:lineRule="atLeast"/>
      <w:jc w:val="both"/>
    </w:pPr>
    <w:rPr>
      <w:rFonts w:ascii="Arial" w:eastAsia="Times New Roman" w:hAnsi="Arial" w:cs="Times New Roman"/>
      <w:b/>
      <w:szCs w:val="20"/>
      <w:lang w:val="en-GB"/>
    </w:rPr>
  </w:style>
  <w:style w:type="paragraph" w:customStyle="1" w:styleId="E1">
    <w:name w:val="E1"/>
    <w:basedOn w:val="Normal"/>
    <w:uiPriority w:val="99"/>
    <w:rsid w:val="009028C0"/>
    <w:pPr>
      <w:widowControl w:val="0"/>
      <w:numPr>
        <w:numId w:val="61"/>
      </w:numPr>
      <w:spacing w:after="0" w:line="260" w:lineRule="atLeast"/>
      <w:jc w:val="both"/>
    </w:pPr>
    <w:rPr>
      <w:rFonts w:ascii="Arial" w:eastAsia="Times New Roman" w:hAnsi="Arial" w:cs="Times New Roman"/>
      <w:sz w:val="20"/>
      <w:szCs w:val="20"/>
      <w:lang w:val="en-GB"/>
    </w:rPr>
  </w:style>
  <w:style w:type="paragraph" w:customStyle="1" w:styleId="SemEspaamento1">
    <w:name w:val="Sem Espaçamento1"/>
    <w:rsid w:val="009028C0"/>
    <w:pPr>
      <w:spacing w:after="0" w:line="240" w:lineRule="auto"/>
    </w:pPr>
    <w:rPr>
      <w:rFonts w:ascii="Comic Sans MS" w:eastAsia="Calibri" w:hAnsi="Comic Sans MS" w:cs="Times New Roman"/>
      <w:i/>
      <w:sz w:val="24"/>
      <w:szCs w:val="24"/>
      <w:lang w:val="pt-PT" w:eastAsia="pt-PT"/>
    </w:rPr>
  </w:style>
  <w:style w:type="paragraph" w:customStyle="1" w:styleId="nomcv">
    <w:name w:val="nomcv"/>
    <w:basedOn w:val="Normal"/>
    <w:uiPriority w:val="99"/>
    <w:rsid w:val="009028C0"/>
    <w:pPr>
      <w:keepNext/>
      <w:keepLines/>
      <w:pBdr>
        <w:top w:val="single" w:sz="6" w:space="1" w:color="auto" w:shadow="1"/>
        <w:left w:val="single" w:sz="6" w:space="1" w:color="auto" w:shadow="1"/>
        <w:bottom w:val="single" w:sz="6" w:space="1" w:color="auto" w:shadow="1"/>
        <w:right w:val="single" w:sz="6" w:space="1" w:color="auto" w:shadow="1"/>
      </w:pBdr>
      <w:tabs>
        <w:tab w:val="left" w:pos="9071"/>
      </w:tabs>
      <w:spacing w:before="48" w:after="48" w:line="240" w:lineRule="auto"/>
      <w:jc w:val="center"/>
    </w:pPr>
    <w:rPr>
      <w:rFonts w:ascii="Times New Roman" w:eastAsia="Times New Roman" w:hAnsi="Times New Roman" w:cs="Times New Roman"/>
      <w:b/>
      <w:sz w:val="28"/>
      <w:szCs w:val="20"/>
      <w:lang w:eastAsia="fr-FR"/>
    </w:rPr>
  </w:style>
  <w:style w:type="paragraph" w:customStyle="1" w:styleId="normaltableau">
    <w:name w:val="normal_tableau"/>
    <w:basedOn w:val="Normal"/>
    <w:rsid w:val="009028C0"/>
    <w:pPr>
      <w:suppressAutoHyphens/>
      <w:spacing w:before="120" w:after="120" w:line="240" w:lineRule="auto"/>
      <w:jc w:val="both"/>
    </w:pPr>
    <w:rPr>
      <w:rFonts w:ascii="Optima" w:eastAsia="Times New Roman" w:hAnsi="Optima" w:cs="Times New Roman"/>
      <w:szCs w:val="20"/>
      <w:lang w:val="en-GB" w:eastAsia="ar-SA"/>
    </w:rPr>
  </w:style>
  <w:style w:type="paragraph" w:customStyle="1" w:styleId="SimpleList">
    <w:name w:val="Simple List"/>
    <w:basedOn w:val="Normal"/>
    <w:uiPriority w:val="99"/>
    <w:rsid w:val="009028C0"/>
    <w:pPr>
      <w:widowControl w:val="0"/>
      <w:tabs>
        <w:tab w:val="num" w:pos="720"/>
      </w:tabs>
      <w:autoSpaceDE w:val="0"/>
      <w:autoSpaceDN w:val="0"/>
      <w:adjustRightInd w:val="0"/>
      <w:spacing w:after="0" w:line="240" w:lineRule="auto"/>
      <w:ind w:left="720" w:hanging="720"/>
      <w:jc w:val="both"/>
    </w:pPr>
    <w:rPr>
      <w:rFonts w:ascii="Times New Roman" w:eastAsia="SimSun" w:hAnsi="Times New Roman" w:cs="Times New Roman"/>
      <w:sz w:val="24"/>
      <w:szCs w:val="28"/>
      <w:lang w:val="en-US" w:eastAsia="zh-CN"/>
    </w:rPr>
  </w:style>
  <w:style w:type="paragraph" w:customStyle="1" w:styleId="HeadingThree">
    <w:name w:val="Heading Three"/>
    <w:basedOn w:val="Normal"/>
    <w:uiPriority w:val="99"/>
    <w:rsid w:val="009028C0"/>
    <w:pPr>
      <w:widowControl w:val="0"/>
      <w:autoSpaceDE w:val="0"/>
      <w:autoSpaceDN w:val="0"/>
      <w:adjustRightInd w:val="0"/>
      <w:spacing w:before="120" w:after="120" w:line="240" w:lineRule="auto"/>
      <w:jc w:val="center"/>
      <w:outlineLvl w:val="0"/>
    </w:pPr>
    <w:rPr>
      <w:rFonts w:ascii="Times New Roman" w:eastAsia="SimSun" w:hAnsi="Times New Roman" w:cs="Times New Roman"/>
      <w:b/>
      <w:sz w:val="28"/>
      <w:szCs w:val="24"/>
      <w:lang w:val="en-GB" w:eastAsia="x-none"/>
    </w:rPr>
  </w:style>
  <w:style w:type="paragraph" w:customStyle="1" w:styleId="Projet">
    <w:name w:val="Projet"/>
    <w:basedOn w:val="Normal"/>
    <w:rsid w:val="009028C0"/>
    <w:pPr>
      <w:numPr>
        <w:numId w:val="62"/>
      </w:numPr>
      <w:spacing w:before="120" w:after="0" w:line="240" w:lineRule="exact"/>
      <w:jc w:val="both"/>
    </w:pPr>
    <w:rPr>
      <w:rFonts w:ascii="Times New Roman" w:eastAsia="Times New Roman" w:hAnsi="Times New Roman" w:cs="Times New Roman"/>
      <w:sz w:val="24"/>
      <w:szCs w:val="20"/>
      <w:lang w:eastAsia="fr-FR"/>
    </w:rPr>
  </w:style>
  <w:style w:type="paragraph" w:customStyle="1" w:styleId="Langue">
    <w:name w:val="Langue"/>
    <w:basedOn w:val="Normal"/>
    <w:rsid w:val="009028C0"/>
    <w:pPr>
      <w:tabs>
        <w:tab w:val="center" w:pos="2269"/>
        <w:tab w:val="center" w:pos="4537"/>
        <w:tab w:val="center" w:pos="6804"/>
      </w:tabs>
      <w:spacing w:before="120" w:after="0" w:line="240" w:lineRule="auto"/>
      <w:jc w:val="both"/>
    </w:pPr>
    <w:rPr>
      <w:rFonts w:ascii="Arial" w:eastAsia="Times New Roman" w:hAnsi="Arial" w:cs="Arial"/>
      <w:sz w:val="20"/>
      <w:szCs w:val="20"/>
      <w:lang w:eastAsia="fr-FR"/>
    </w:rPr>
  </w:style>
  <w:style w:type="paragraph" w:customStyle="1" w:styleId="Styletexte">
    <w:name w:val="Style texte"/>
    <w:basedOn w:val="Normal"/>
    <w:link w:val="StyletexteCar1"/>
    <w:qFormat/>
    <w:rsid w:val="009028C0"/>
    <w:pPr>
      <w:tabs>
        <w:tab w:val="left" w:pos="284"/>
      </w:tabs>
      <w:spacing w:after="80" w:line="240" w:lineRule="auto"/>
      <w:ind w:left="-141"/>
      <w:jc w:val="both"/>
    </w:pPr>
    <w:rPr>
      <w:rFonts w:ascii="Arial" w:eastAsia="Times New Roman" w:hAnsi="Arial" w:cs="Arial"/>
      <w:spacing w:val="-3"/>
      <w:sz w:val="20"/>
      <w:szCs w:val="20"/>
    </w:rPr>
  </w:style>
  <w:style w:type="character" w:customStyle="1" w:styleId="StyletexteCar1">
    <w:name w:val="Style texte Car1"/>
    <w:link w:val="Styletexte"/>
    <w:rsid w:val="009028C0"/>
    <w:rPr>
      <w:rFonts w:ascii="Arial" w:eastAsia="Times New Roman" w:hAnsi="Arial" w:cs="Arial"/>
      <w:spacing w:val="-3"/>
      <w:sz w:val="20"/>
      <w:szCs w:val="20"/>
    </w:rPr>
  </w:style>
  <w:style w:type="paragraph" w:customStyle="1" w:styleId="StyleListe">
    <w:name w:val="Style Liste&gt;"/>
    <w:basedOn w:val="Styletexte"/>
    <w:link w:val="StyleListeCar"/>
    <w:qFormat/>
    <w:rsid w:val="009028C0"/>
    <w:pPr>
      <w:numPr>
        <w:numId w:val="63"/>
      </w:numPr>
      <w:spacing w:before="240"/>
    </w:pPr>
    <w:rPr>
      <w:b/>
      <w:lang w:val="fr-CH"/>
    </w:rPr>
  </w:style>
  <w:style w:type="character" w:customStyle="1" w:styleId="StyleListeCar">
    <w:name w:val="Style Liste&gt; Car"/>
    <w:link w:val="StyleListe"/>
    <w:rsid w:val="009028C0"/>
    <w:rPr>
      <w:rFonts w:ascii="Arial" w:eastAsia="Times New Roman" w:hAnsi="Arial" w:cs="Arial"/>
      <w:b/>
      <w:spacing w:val="-3"/>
      <w:sz w:val="20"/>
      <w:szCs w:val="20"/>
      <w:lang w:val="fr-CH"/>
    </w:rPr>
  </w:style>
  <w:style w:type="paragraph" w:customStyle="1" w:styleId="TITRE">
    <w:name w:val="TITRE"/>
    <w:basedOn w:val="Normal"/>
    <w:rsid w:val="009028C0"/>
    <w:pPr>
      <w:pBdr>
        <w:top w:val="single" w:sz="6" w:space="1" w:color="000000"/>
      </w:pBdr>
      <w:spacing w:before="240" w:after="120" w:line="240" w:lineRule="auto"/>
      <w:jc w:val="both"/>
    </w:pPr>
    <w:rPr>
      <w:rFonts w:ascii="Arial" w:eastAsia="Times New Roman" w:hAnsi="Arial" w:cs="Times New Roman"/>
      <w:b/>
      <w:bCs/>
      <w:caps/>
      <w:sz w:val="20"/>
      <w:szCs w:val="20"/>
      <w:lang w:eastAsia="fr-FR"/>
    </w:rPr>
  </w:style>
  <w:style w:type="paragraph" w:customStyle="1" w:styleId="LD">
    <w:name w:val="LD"/>
    <w:basedOn w:val="Normal"/>
    <w:rsid w:val="009028C0"/>
    <w:pPr>
      <w:tabs>
        <w:tab w:val="left" w:pos="1843"/>
      </w:tabs>
      <w:spacing w:before="240" w:after="0" w:line="240" w:lineRule="auto"/>
      <w:ind w:left="1843" w:hanging="1843"/>
    </w:pPr>
    <w:rPr>
      <w:rFonts w:ascii="Arial" w:eastAsia="Times New Roman" w:hAnsi="Arial" w:cs="Times New Roman"/>
      <w:sz w:val="20"/>
      <w:szCs w:val="20"/>
      <w:lang w:eastAsia="fr-FR"/>
    </w:rPr>
  </w:style>
  <w:style w:type="paragraph" w:customStyle="1" w:styleId="t1">
    <w:name w:val="t1"/>
    <w:basedOn w:val="Normal"/>
    <w:rsid w:val="009028C0"/>
    <w:pPr>
      <w:widowControl w:val="0"/>
      <w:autoSpaceDE w:val="0"/>
      <w:autoSpaceDN w:val="0"/>
      <w:spacing w:after="0" w:line="240" w:lineRule="atLeast"/>
    </w:pPr>
    <w:rPr>
      <w:rFonts w:ascii="Times New Roman" w:eastAsia="Times New Roman" w:hAnsi="Times New Roman" w:cs="Times New Roman"/>
      <w:sz w:val="24"/>
      <w:szCs w:val="24"/>
      <w:lang w:eastAsia="fr-FR"/>
    </w:rPr>
  </w:style>
  <w:style w:type="character" w:customStyle="1" w:styleId="TexteCar1">
    <w:name w:val="Texte Car1"/>
    <w:link w:val="Texte"/>
    <w:rsid w:val="009028C0"/>
    <w:rPr>
      <w:rFonts w:ascii="Arial" w:eastAsia="Times New Roman" w:hAnsi="Arial" w:cs="Times New Roman"/>
      <w:sz w:val="20"/>
      <w:szCs w:val="20"/>
      <w:lang w:eastAsia="fr-FR"/>
    </w:rPr>
  </w:style>
  <w:style w:type="character" w:customStyle="1" w:styleId="a1">
    <w:name w:val="ÀÀ"/>
    <w:basedOn w:val="Tipodeletrapredefinidodopargrafo"/>
    <w:rsid w:val="009028C0"/>
  </w:style>
  <w:style w:type="paragraph" w:styleId="Lista2">
    <w:name w:val="List 2"/>
    <w:basedOn w:val="Normal"/>
    <w:rsid w:val="009028C0"/>
    <w:pPr>
      <w:overflowPunct w:val="0"/>
      <w:autoSpaceDE w:val="0"/>
      <w:autoSpaceDN w:val="0"/>
      <w:adjustRightInd w:val="0"/>
      <w:spacing w:after="0" w:line="240" w:lineRule="auto"/>
      <w:ind w:left="566" w:hanging="283"/>
      <w:textAlignment w:val="baseline"/>
    </w:pPr>
    <w:rPr>
      <w:rFonts w:ascii="Arial" w:eastAsia="Times New Roman" w:hAnsi="Arial" w:cs="Times New Roman"/>
      <w:noProof/>
      <w:sz w:val="20"/>
      <w:szCs w:val="20"/>
      <w:lang w:eastAsia="fr-FR"/>
    </w:rPr>
  </w:style>
  <w:style w:type="paragraph" w:customStyle="1" w:styleId="Entte">
    <w:name w:val="Entête"/>
    <w:basedOn w:val="Normal"/>
    <w:rsid w:val="009028C0"/>
    <w:pPr>
      <w:tabs>
        <w:tab w:val="left" w:pos="2127"/>
      </w:tabs>
      <w:overflowPunct w:val="0"/>
      <w:autoSpaceDE w:val="0"/>
      <w:autoSpaceDN w:val="0"/>
      <w:adjustRightInd w:val="0"/>
      <w:spacing w:before="120" w:after="0" w:line="240" w:lineRule="auto"/>
      <w:textAlignment w:val="baseline"/>
    </w:pPr>
    <w:rPr>
      <w:rFonts w:ascii="Times New Roman" w:eastAsia="Times New Roman" w:hAnsi="Times New Roman" w:cs="Times New Roman"/>
      <w:b/>
      <w:bCs/>
      <w:sz w:val="24"/>
      <w:szCs w:val="24"/>
      <w:lang w:eastAsia="fr-FR"/>
    </w:rPr>
  </w:style>
  <w:style w:type="paragraph" w:customStyle="1" w:styleId="L1">
    <w:name w:val="L1"/>
    <w:basedOn w:val="Normal"/>
    <w:rsid w:val="009028C0"/>
    <w:pPr>
      <w:tabs>
        <w:tab w:val="left" w:pos="567"/>
      </w:tabs>
      <w:overflowPunct w:val="0"/>
      <w:autoSpaceDE w:val="0"/>
      <w:autoSpaceDN w:val="0"/>
      <w:adjustRightInd w:val="0"/>
      <w:spacing w:before="60" w:after="60" w:line="240" w:lineRule="auto"/>
      <w:ind w:right="2269" w:hanging="284"/>
      <w:jc w:val="both"/>
      <w:textAlignment w:val="baseline"/>
    </w:pPr>
    <w:rPr>
      <w:rFonts w:ascii="Times New Roman" w:eastAsia="Times New Roman" w:hAnsi="Times New Roman" w:cs="Times New Roman"/>
      <w:sz w:val="20"/>
      <w:lang w:eastAsia="fr-FR"/>
    </w:rPr>
  </w:style>
  <w:style w:type="paragraph" w:customStyle="1" w:styleId="TableText0">
    <w:name w:val="Table Text"/>
    <w:basedOn w:val="Normal"/>
    <w:autoRedefine/>
    <w:rsid w:val="009028C0"/>
    <w:pPr>
      <w:overflowPunct w:val="0"/>
      <w:autoSpaceDE w:val="0"/>
      <w:autoSpaceDN w:val="0"/>
      <w:adjustRightInd w:val="0"/>
      <w:spacing w:after="0" w:line="264" w:lineRule="auto"/>
      <w:ind w:left="38"/>
      <w:jc w:val="both"/>
      <w:textAlignment w:val="baseline"/>
    </w:pPr>
    <w:rPr>
      <w:rFonts w:ascii="Times New Roman" w:eastAsia="Times New Roman" w:hAnsi="Times New Roman" w:cs="Times New Roman"/>
      <w:b/>
      <w:sz w:val="20"/>
      <w:szCs w:val="20"/>
      <w:lang w:val="en-GB"/>
    </w:rPr>
  </w:style>
  <w:style w:type="paragraph" w:customStyle="1" w:styleId="Nomdesocit">
    <w:name w:val="Nom de société"/>
    <w:basedOn w:val="Normal"/>
    <w:next w:val="Normal"/>
    <w:autoRedefine/>
    <w:rsid w:val="009028C0"/>
    <w:pPr>
      <w:spacing w:after="0" w:line="240" w:lineRule="auto"/>
      <w:jc w:val="both"/>
    </w:pPr>
    <w:rPr>
      <w:rFonts w:ascii="Times New Roman" w:eastAsia="Times New Roman" w:hAnsi="Times New Roman" w:cs="Times New Roman"/>
      <w:b/>
      <w:bCs/>
      <w:color w:val="000000"/>
      <w:sz w:val="20"/>
      <w:szCs w:val="20"/>
      <w:lang w:eastAsia="fr-FR"/>
    </w:rPr>
  </w:style>
  <w:style w:type="paragraph" w:customStyle="1" w:styleId="Text">
    <w:name w:val="Text"/>
    <w:basedOn w:val="Normal"/>
    <w:uiPriority w:val="99"/>
    <w:rsid w:val="009028C0"/>
    <w:pPr>
      <w:widowControl w:val="0"/>
      <w:autoSpaceDE w:val="0"/>
      <w:autoSpaceDN w:val="0"/>
      <w:adjustRightInd w:val="0"/>
      <w:spacing w:before="120" w:after="120" w:line="240" w:lineRule="auto"/>
      <w:jc w:val="both"/>
    </w:pPr>
    <w:rPr>
      <w:rFonts w:ascii="Times New Roman" w:eastAsia="SimSun" w:hAnsi="Times New Roman" w:cs="Times New Roman"/>
      <w:sz w:val="24"/>
      <w:szCs w:val="28"/>
      <w:lang w:val="en-US" w:eastAsia="zh-CN"/>
    </w:rPr>
  </w:style>
  <w:style w:type="paragraph" w:customStyle="1" w:styleId="WW-Corpsdetexte2">
    <w:name w:val="WW-Corps de texte 2"/>
    <w:basedOn w:val="Normal"/>
    <w:rsid w:val="009028C0"/>
    <w:pPr>
      <w:suppressAutoHyphens/>
      <w:spacing w:after="0" w:line="360" w:lineRule="auto"/>
    </w:pPr>
    <w:rPr>
      <w:rFonts w:ascii="Times New Roman" w:eastAsia="Times New Roman" w:hAnsi="Times New Roman" w:cs="Times New Roman"/>
      <w:lang w:eastAsia="ar-SA"/>
    </w:rPr>
  </w:style>
  <w:style w:type="character" w:customStyle="1" w:styleId="gi">
    <w:name w:val="gi"/>
    <w:basedOn w:val="Tipodeletrapredefinidodopargrafo"/>
    <w:rsid w:val="009028C0"/>
  </w:style>
  <w:style w:type="paragraph" w:customStyle="1" w:styleId="Russite">
    <w:name w:val="Réussite"/>
    <w:basedOn w:val="Corpodetexto"/>
    <w:rsid w:val="009028C0"/>
    <w:pPr>
      <w:numPr>
        <w:numId w:val="64"/>
      </w:numPr>
      <w:tabs>
        <w:tab w:val="clear" w:pos="-720"/>
        <w:tab w:val="clear" w:pos="1071"/>
        <w:tab w:val="num" w:pos="360"/>
        <w:tab w:val="num" w:pos="1245"/>
      </w:tabs>
      <w:suppressAutoHyphens w:val="0"/>
      <w:overflowPunct/>
      <w:autoSpaceDE/>
      <w:autoSpaceDN/>
      <w:adjustRightInd/>
      <w:spacing w:after="60" w:line="220" w:lineRule="atLeast"/>
      <w:ind w:left="1245" w:firstLine="0"/>
    </w:pPr>
    <w:rPr>
      <w:spacing w:val="-5"/>
      <w:sz w:val="20"/>
      <w:lang w:val="fr-FR"/>
    </w:rPr>
  </w:style>
  <w:style w:type="character" w:customStyle="1" w:styleId="fontstyle01">
    <w:name w:val="fontstyle01"/>
    <w:rsid w:val="009028C0"/>
    <w:rPr>
      <w:rFonts w:ascii="ArialUnicodeMS" w:hAnsi="ArialUnicodeMS" w:hint="default"/>
      <w:b w:val="0"/>
      <w:bCs w:val="0"/>
      <w:i w:val="0"/>
      <w:iCs w:val="0"/>
      <w:color w:val="000000"/>
      <w:sz w:val="20"/>
      <w:szCs w:val="20"/>
    </w:rPr>
  </w:style>
  <w:style w:type="character" w:customStyle="1" w:styleId="DefaultCar">
    <w:name w:val="Default Car"/>
    <w:link w:val="Default"/>
    <w:rsid w:val="00071819"/>
    <w:rPr>
      <w:rFonts w:ascii="Arial" w:eastAsia="Calibri" w:hAnsi="Arial" w:cs="Arial"/>
      <w:color w:val="000000"/>
      <w:sz w:val="24"/>
      <w:szCs w:val="24"/>
      <w:lang w:eastAsia="fr-FR"/>
    </w:rPr>
  </w:style>
  <w:style w:type="paragraph" w:customStyle="1" w:styleId="Alinea">
    <w:name w:val="Alinea"/>
    <w:basedOn w:val="Normal"/>
    <w:rsid w:val="00071819"/>
    <w:pPr>
      <w:tabs>
        <w:tab w:val="right" w:leader="dot" w:pos="7088"/>
      </w:tabs>
      <w:autoSpaceDE w:val="0"/>
      <w:autoSpaceDN w:val="0"/>
      <w:adjustRightInd w:val="0"/>
      <w:spacing w:before="150" w:after="0" w:line="240" w:lineRule="auto"/>
      <w:jc w:val="both"/>
    </w:pPr>
    <w:rPr>
      <w:rFonts w:ascii="Helvetica" w:eastAsia="Times New Roman" w:hAnsi="Helvetica" w:cs="Helvetica"/>
      <w:sz w:val="20"/>
      <w:szCs w:val="20"/>
      <w:lang w:eastAsia="fr-FR"/>
    </w:rPr>
  </w:style>
  <w:style w:type="paragraph" w:customStyle="1" w:styleId="TableParagraph">
    <w:name w:val="Table Paragraph"/>
    <w:basedOn w:val="Normal"/>
    <w:uiPriority w:val="1"/>
    <w:qFormat/>
    <w:rsid w:val="001D11E5"/>
    <w:pPr>
      <w:widowControl w:val="0"/>
      <w:autoSpaceDE w:val="0"/>
      <w:autoSpaceDN w:val="0"/>
      <w:spacing w:before="6" w:after="0" w:line="112" w:lineRule="exact"/>
      <w:jc w:val="right"/>
    </w:pPr>
    <w:rPr>
      <w:rFonts w:ascii="Arial" w:eastAsia="Arial" w:hAnsi="Arial" w:cs="Arial"/>
      <w:lang w:eastAsia="fr-FR" w:bidi="fr-FR"/>
    </w:rPr>
  </w:style>
  <w:style w:type="character" w:customStyle="1" w:styleId="fontstyle21">
    <w:name w:val="fontstyle21"/>
    <w:basedOn w:val="Tipodeletrapredefinidodopargrafo"/>
    <w:rsid w:val="001D11E5"/>
    <w:rPr>
      <w:rFonts w:ascii="Helvetica" w:hAnsi="Helvetica" w:hint="default"/>
      <w:b w:val="0"/>
      <w:bCs w:val="0"/>
      <w:i w:val="0"/>
      <w:iCs w:val="0"/>
      <w:color w:val="000000"/>
      <w:sz w:val="22"/>
      <w:szCs w:val="22"/>
    </w:rPr>
  </w:style>
  <w:style w:type="character" w:customStyle="1" w:styleId="fontstyle31">
    <w:name w:val="fontstyle31"/>
    <w:basedOn w:val="Tipodeletrapredefinidodopargrafo"/>
    <w:rsid w:val="001D11E5"/>
    <w:rPr>
      <w:rFonts w:ascii="Symbol" w:hAnsi="Symbol" w:hint="default"/>
      <w:b w:val="0"/>
      <w:bCs w:val="0"/>
      <w:i w:val="0"/>
      <w:iCs w:val="0"/>
      <w:color w:val="000000"/>
      <w:sz w:val="22"/>
      <w:szCs w:val="22"/>
    </w:rPr>
  </w:style>
  <w:style w:type="paragraph" w:customStyle="1" w:styleId="rtetext-column">
    <w:name w:val="rtetext-column"/>
    <w:basedOn w:val="Normal"/>
    <w:rsid w:val="001D11E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BodyTextIndentChar">
    <w:name w:val="Body Text Indent Char"/>
    <w:uiPriority w:val="99"/>
    <w:semiHidden/>
    <w:rsid w:val="001D11E5"/>
    <w:rPr>
      <w:rFonts w:ascii="Times New Roman" w:hAnsi="Times New Roman"/>
      <w:sz w:val="24"/>
      <w:szCs w:val="24"/>
    </w:rPr>
  </w:style>
  <w:style w:type="character" w:customStyle="1" w:styleId="BodyTextChar">
    <w:name w:val="Body Text Char"/>
    <w:uiPriority w:val="99"/>
    <w:semiHidden/>
    <w:rsid w:val="001D11E5"/>
    <w:rPr>
      <w:rFonts w:ascii="Times New Roman" w:hAnsi="Times New Roman"/>
      <w:sz w:val="24"/>
      <w:szCs w:val="24"/>
    </w:rPr>
  </w:style>
  <w:style w:type="character" w:customStyle="1" w:styleId="FootnoteTextChar">
    <w:name w:val="Footnote Text Char"/>
    <w:uiPriority w:val="99"/>
    <w:semiHidden/>
    <w:rsid w:val="001D11E5"/>
    <w:rPr>
      <w:rFonts w:ascii="Times New Roman" w:hAnsi="Times New Roman"/>
      <w:sz w:val="20"/>
      <w:szCs w:val="20"/>
    </w:rPr>
  </w:style>
  <w:style w:type="character" w:customStyle="1" w:styleId="HeaderChar">
    <w:name w:val="Header Char"/>
    <w:uiPriority w:val="99"/>
    <w:semiHidden/>
    <w:rsid w:val="001D11E5"/>
    <w:rPr>
      <w:rFonts w:ascii="Times New Roman" w:hAnsi="Times New Roman"/>
      <w:sz w:val="24"/>
      <w:szCs w:val="24"/>
    </w:rPr>
  </w:style>
  <w:style w:type="character" w:customStyle="1" w:styleId="FooterChar">
    <w:name w:val="Footer Char"/>
    <w:uiPriority w:val="99"/>
    <w:semiHidden/>
    <w:rsid w:val="001D11E5"/>
    <w:rPr>
      <w:rFonts w:ascii="Times New Roman" w:hAnsi="Times New Roman"/>
      <w:sz w:val="24"/>
      <w:szCs w:val="24"/>
    </w:rPr>
  </w:style>
  <w:style w:type="table" w:customStyle="1" w:styleId="TableGrid">
    <w:name w:val="TableGrid"/>
    <w:rsid w:val="001D11E5"/>
    <w:pPr>
      <w:spacing w:after="0" w:line="240" w:lineRule="auto"/>
    </w:pPr>
    <w:rPr>
      <w:rFonts w:eastAsiaTheme="minorEastAsia"/>
      <w:lang w:eastAsia="fr-FR"/>
    </w:rPr>
    <w:tblPr>
      <w:tblCellMar>
        <w:top w:w="0" w:type="dxa"/>
        <w:left w:w="0" w:type="dxa"/>
        <w:bottom w:w="0" w:type="dxa"/>
        <w:right w:w="0" w:type="dxa"/>
      </w:tblCellMar>
    </w:tblPr>
  </w:style>
  <w:style w:type="paragraph" w:customStyle="1" w:styleId="Tartq">
    <w:name w:val="Tartq"/>
    <w:basedOn w:val="Normal"/>
    <w:rsid w:val="001D11E5"/>
    <w:pPr>
      <w:autoSpaceDE w:val="0"/>
      <w:autoSpaceDN w:val="0"/>
      <w:adjustRightInd w:val="0"/>
      <w:spacing w:before="470" w:after="50" w:line="240" w:lineRule="auto"/>
      <w:jc w:val="both"/>
    </w:pPr>
    <w:rPr>
      <w:rFonts w:ascii="Helvetica" w:eastAsia="Times New Roman" w:hAnsi="Helvetica" w:cs="Helvetica"/>
      <w:b/>
      <w:bCs/>
      <w:sz w:val="24"/>
      <w:szCs w:val="24"/>
      <w:lang w:eastAsia="fr-FR"/>
    </w:rPr>
  </w:style>
  <w:style w:type="character" w:customStyle="1" w:styleId="Grillemoyenne2Car">
    <w:name w:val="Grille moyenne 2 Car"/>
    <w:link w:val="Grillemoyenne21"/>
    <w:uiPriority w:val="1"/>
    <w:locked/>
    <w:rsid w:val="001D11E5"/>
    <w:rPr>
      <w:rFonts w:ascii="Calibri" w:eastAsia="Times New Roman" w:hAnsi="Calibri" w:cs="Times New Roman"/>
    </w:rPr>
  </w:style>
  <w:style w:type="paragraph" w:customStyle="1" w:styleId="Grillemoyenne21">
    <w:name w:val="Grille moyenne 21"/>
    <w:basedOn w:val="Normal"/>
    <w:link w:val="Grillemoyenne2Car"/>
    <w:uiPriority w:val="1"/>
    <w:qFormat/>
    <w:rsid w:val="001D11E5"/>
    <w:pPr>
      <w:spacing w:after="0" w:line="240" w:lineRule="auto"/>
    </w:pPr>
    <w:rPr>
      <w:rFonts w:ascii="Calibri" w:eastAsia="Times New Roman" w:hAnsi="Calibri" w:cs="Times New Roman"/>
    </w:rPr>
  </w:style>
  <w:style w:type="paragraph" w:customStyle="1" w:styleId="GridTable31">
    <w:name w:val="Grid Table 31"/>
    <w:basedOn w:val="Cabealho1"/>
    <w:next w:val="Normal"/>
    <w:uiPriority w:val="39"/>
    <w:unhideWhenUsed/>
    <w:qFormat/>
    <w:rsid w:val="001D11E5"/>
    <w:pPr>
      <w:outlineLvl w:val="9"/>
    </w:pPr>
    <w:rPr>
      <w:rFonts w:eastAsia="Calibri"/>
    </w:rPr>
  </w:style>
  <w:style w:type="table" w:styleId="ListaEscura-Cor3">
    <w:name w:val="Dark List Accent 3"/>
    <w:basedOn w:val="Tabelanormal"/>
    <w:uiPriority w:val="61"/>
    <w:unhideWhenUsed/>
    <w:rsid w:val="001D11E5"/>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paragraph" w:customStyle="1" w:styleId="Tramecouleur-Accent11">
    <w:name w:val="Trame couleur - Accent 11"/>
    <w:hidden/>
    <w:uiPriority w:val="99"/>
    <w:semiHidden/>
    <w:rsid w:val="001D11E5"/>
    <w:pPr>
      <w:spacing w:after="0" w:line="240" w:lineRule="auto"/>
    </w:pPr>
    <w:rPr>
      <w:rFonts w:ascii="Calibri" w:eastAsia="Calibri" w:hAnsi="Calibri" w:cs="Times New Roman"/>
    </w:rPr>
  </w:style>
  <w:style w:type="table" w:customStyle="1" w:styleId="TableauGrille5Fonc-Accentuation61">
    <w:name w:val="Tableau Grille 5 Foncé - Accentuation 61"/>
    <w:basedOn w:val="Tabelanormal"/>
    <w:uiPriority w:val="50"/>
    <w:rsid w:val="001D11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SolbaseNormal">
    <w:name w:val="Solbase_Normal"/>
    <w:basedOn w:val="Normal"/>
    <w:qFormat/>
    <w:rsid w:val="001D11E5"/>
    <w:pPr>
      <w:spacing w:after="120" w:line="240" w:lineRule="auto"/>
      <w:ind w:left="1134"/>
      <w:jc w:val="both"/>
    </w:pPr>
    <w:rPr>
      <w:rFonts w:ascii="Century Gothic" w:eastAsia="Times New Roman" w:hAnsi="Century Gothic" w:cs="Times New Roman"/>
      <w:sz w:val="20"/>
      <w:szCs w:val="20"/>
      <w:lang w:eastAsia="fr-FR"/>
    </w:rPr>
  </w:style>
  <w:style w:type="character" w:customStyle="1" w:styleId="Textedelespacerserv">
    <w:name w:val="Texte de l’espace réservé"/>
    <w:basedOn w:val="Tipodeletrapredefinidodopargrafo"/>
    <w:uiPriority w:val="99"/>
    <w:semiHidden/>
    <w:rsid w:val="001D11E5"/>
    <w:rPr>
      <w:color w:val="808080"/>
    </w:rPr>
  </w:style>
  <w:style w:type="character" w:customStyle="1" w:styleId="fontstyle41">
    <w:name w:val="fontstyle41"/>
    <w:basedOn w:val="Tipodeletrapredefinidodopargrafo"/>
    <w:rsid w:val="001D11E5"/>
    <w:rPr>
      <w:rFonts w:ascii="ArialMT" w:hAnsi="ArialMT" w:hint="default"/>
      <w:b w:val="0"/>
      <w:bCs w:val="0"/>
      <w:i w:val="0"/>
      <w:iCs w:val="0"/>
      <w:color w:val="000000"/>
      <w:sz w:val="14"/>
      <w:szCs w:val="14"/>
    </w:rPr>
  </w:style>
  <w:style w:type="character" w:customStyle="1" w:styleId="fontstyle51">
    <w:name w:val="fontstyle51"/>
    <w:basedOn w:val="Tipodeletrapredefinidodopargrafo"/>
    <w:rsid w:val="001D11E5"/>
    <w:rPr>
      <w:rFonts w:ascii="Calibri-Bold" w:hAnsi="Calibri-Bold" w:hint="default"/>
      <w:b/>
      <w:bCs/>
      <w:i w:val="0"/>
      <w:iCs w:val="0"/>
      <w:color w:val="000000"/>
      <w:sz w:val="24"/>
      <w:szCs w:val="24"/>
    </w:rPr>
  </w:style>
  <w:style w:type="character" w:customStyle="1" w:styleId="fontstyle61">
    <w:name w:val="fontstyle61"/>
    <w:basedOn w:val="Tipodeletrapredefinidodopargrafo"/>
    <w:rsid w:val="001D11E5"/>
    <w:rPr>
      <w:rFonts w:ascii="SymbolMT" w:eastAsia="SymbolMT" w:hAnsi="SymbolMT" w:hint="eastAsia"/>
      <w:b w:val="0"/>
      <w:bCs w:val="0"/>
      <w:i w:val="0"/>
      <w:iCs w:val="0"/>
      <w:color w:val="000000"/>
      <w:sz w:val="22"/>
      <w:szCs w:val="22"/>
    </w:rPr>
  </w:style>
  <w:style w:type="table" w:customStyle="1" w:styleId="TableauGrille3-Accentuation31">
    <w:name w:val="Tableau Grille 3 - Accentuation 31"/>
    <w:basedOn w:val="Tabelanormal"/>
    <w:uiPriority w:val="48"/>
    <w:rsid w:val="001D11E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simple31">
    <w:name w:val="Tableau simple 31"/>
    <w:basedOn w:val="Tabelanormal"/>
    <w:uiPriority w:val="99"/>
    <w:rsid w:val="001D11E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Grille3-Accentuation311">
    <w:name w:val="Tableau Grille 3 - Accentuation 311"/>
    <w:basedOn w:val="Tabelanormal"/>
    <w:uiPriority w:val="48"/>
    <w:rsid w:val="00A03CA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simple311">
    <w:name w:val="Tableau simple 311"/>
    <w:basedOn w:val="Tabelanormal"/>
    <w:uiPriority w:val="99"/>
    <w:rsid w:val="00C02A8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51">
    <w:name w:val="Tableau simple 51"/>
    <w:basedOn w:val="Tabelanormal"/>
    <w:uiPriority w:val="45"/>
    <w:rsid w:val="004B4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942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0.jpeg"/><Relationship Id="rId21" Type="http://schemas.openxmlformats.org/officeDocument/2006/relationships/image" Target="media/image7.png"/><Relationship Id="rId324" Type="http://schemas.openxmlformats.org/officeDocument/2006/relationships/header" Target="header11.xml"/><Relationship Id="rId531" Type="http://schemas.openxmlformats.org/officeDocument/2006/relationships/image" Target="media/image473.jpeg"/><Relationship Id="rId629" Type="http://schemas.openxmlformats.org/officeDocument/2006/relationships/image" Target="media/image569.png"/><Relationship Id="rId170" Type="http://schemas.openxmlformats.org/officeDocument/2006/relationships/image" Target="media/image143.jpeg"/><Relationship Id="rId268" Type="http://schemas.openxmlformats.org/officeDocument/2006/relationships/image" Target="media/image241.jpeg"/><Relationship Id="rId475" Type="http://schemas.openxmlformats.org/officeDocument/2006/relationships/image" Target="media/image419.jpeg"/><Relationship Id="rId32" Type="http://schemas.openxmlformats.org/officeDocument/2006/relationships/footer" Target="footer5.xml"/><Relationship Id="rId128" Type="http://schemas.openxmlformats.org/officeDocument/2006/relationships/image" Target="media/image101.jpeg"/><Relationship Id="rId335" Type="http://schemas.openxmlformats.org/officeDocument/2006/relationships/image" Target="media/image284.jpeg"/><Relationship Id="rId542" Type="http://schemas.openxmlformats.org/officeDocument/2006/relationships/image" Target="media/image484.jpeg"/><Relationship Id="rId181" Type="http://schemas.openxmlformats.org/officeDocument/2006/relationships/image" Target="media/image154.jpeg"/><Relationship Id="rId402" Type="http://schemas.openxmlformats.org/officeDocument/2006/relationships/image" Target="media/image346.jpeg"/><Relationship Id="rId279" Type="http://schemas.openxmlformats.org/officeDocument/2006/relationships/image" Target="media/image252.jpeg"/><Relationship Id="rId486" Type="http://schemas.openxmlformats.org/officeDocument/2006/relationships/image" Target="media/image430.jpeg"/><Relationship Id="rId43" Type="http://schemas.openxmlformats.org/officeDocument/2006/relationships/image" Target="media/image20.jpeg"/><Relationship Id="rId139" Type="http://schemas.openxmlformats.org/officeDocument/2006/relationships/image" Target="media/image112.jpeg"/><Relationship Id="rId346" Type="http://schemas.openxmlformats.org/officeDocument/2006/relationships/image" Target="media/image295.jpeg"/><Relationship Id="rId553" Type="http://schemas.openxmlformats.org/officeDocument/2006/relationships/image" Target="media/image499.jpeg"/><Relationship Id="rId192" Type="http://schemas.openxmlformats.org/officeDocument/2006/relationships/image" Target="media/image165.jpeg"/><Relationship Id="rId206" Type="http://schemas.openxmlformats.org/officeDocument/2006/relationships/image" Target="media/image179.jpeg"/><Relationship Id="rId413" Type="http://schemas.openxmlformats.org/officeDocument/2006/relationships/image" Target="media/image357.jpeg"/><Relationship Id="rId497" Type="http://schemas.openxmlformats.org/officeDocument/2006/relationships/image" Target="media/image441.jpeg"/><Relationship Id="rId620" Type="http://schemas.openxmlformats.org/officeDocument/2006/relationships/image" Target="media/image560.png"/><Relationship Id="rId357" Type="http://schemas.openxmlformats.org/officeDocument/2006/relationships/image" Target="media/image306.jpeg"/><Relationship Id="rId54" Type="http://schemas.openxmlformats.org/officeDocument/2006/relationships/image" Target="media/image27.jpeg"/><Relationship Id="rId217" Type="http://schemas.openxmlformats.org/officeDocument/2006/relationships/image" Target="media/image190.jpeg"/><Relationship Id="rId564" Type="http://schemas.openxmlformats.org/officeDocument/2006/relationships/image" Target="media/image510.jpeg"/><Relationship Id="rId424" Type="http://schemas.openxmlformats.org/officeDocument/2006/relationships/image" Target="media/image368.jpeg"/><Relationship Id="rId631" Type="http://schemas.openxmlformats.org/officeDocument/2006/relationships/image" Target="media/image571.png"/><Relationship Id="rId270" Type="http://schemas.openxmlformats.org/officeDocument/2006/relationships/image" Target="media/image243.jpeg"/><Relationship Id="rId65" Type="http://schemas.openxmlformats.org/officeDocument/2006/relationships/image" Target="media/image38.jpeg"/><Relationship Id="rId130" Type="http://schemas.openxmlformats.org/officeDocument/2006/relationships/image" Target="media/image103.jpeg"/><Relationship Id="rId368" Type="http://schemas.openxmlformats.org/officeDocument/2006/relationships/image" Target="media/image315.jpeg"/><Relationship Id="rId575" Type="http://schemas.openxmlformats.org/officeDocument/2006/relationships/image" Target="media/image521.jpeg"/><Relationship Id="rId228" Type="http://schemas.openxmlformats.org/officeDocument/2006/relationships/image" Target="media/image201.jpeg"/><Relationship Id="rId435" Type="http://schemas.openxmlformats.org/officeDocument/2006/relationships/image" Target="media/image379.jpeg"/><Relationship Id="rId642" Type="http://schemas.openxmlformats.org/officeDocument/2006/relationships/image" Target="media/image582.png"/><Relationship Id="rId281" Type="http://schemas.openxmlformats.org/officeDocument/2006/relationships/image" Target="media/image254.jpeg"/><Relationship Id="rId502" Type="http://schemas.openxmlformats.org/officeDocument/2006/relationships/image" Target="media/image446.jpeg"/><Relationship Id="rId76" Type="http://schemas.openxmlformats.org/officeDocument/2006/relationships/image" Target="media/image49.jpeg"/><Relationship Id="rId141" Type="http://schemas.openxmlformats.org/officeDocument/2006/relationships/image" Target="media/image114.jpeg"/><Relationship Id="rId379" Type="http://schemas.openxmlformats.org/officeDocument/2006/relationships/footer" Target="footer13.xml"/><Relationship Id="rId586" Type="http://schemas.openxmlformats.org/officeDocument/2006/relationships/image" Target="media/image532.jpeg"/><Relationship Id="rId7" Type="http://schemas.openxmlformats.org/officeDocument/2006/relationships/endnotes" Target="endnotes.xml"/><Relationship Id="rId239" Type="http://schemas.openxmlformats.org/officeDocument/2006/relationships/image" Target="media/image212.jpeg"/><Relationship Id="rId446" Type="http://schemas.openxmlformats.org/officeDocument/2006/relationships/image" Target="media/image390.jpeg"/><Relationship Id="rId292" Type="http://schemas.openxmlformats.org/officeDocument/2006/relationships/image" Target="media/image265.jpeg"/><Relationship Id="rId306" Type="http://schemas.openxmlformats.org/officeDocument/2006/relationships/image" Target="media/image273.png"/><Relationship Id="rId87" Type="http://schemas.openxmlformats.org/officeDocument/2006/relationships/image" Target="media/image60.jpeg"/><Relationship Id="rId513" Type="http://schemas.openxmlformats.org/officeDocument/2006/relationships/image" Target="media/image459.jpeg"/><Relationship Id="rId597" Type="http://schemas.openxmlformats.org/officeDocument/2006/relationships/image" Target="media/image543.jpeg"/><Relationship Id="rId152" Type="http://schemas.openxmlformats.org/officeDocument/2006/relationships/image" Target="media/image125.jpeg"/><Relationship Id="rId457" Type="http://schemas.openxmlformats.org/officeDocument/2006/relationships/image" Target="media/image401.jpeg"/><Relationship Id="rId14" Type="http://schemas.openxmlformats.org/officeDocument/2006/relationships/image" Target="media/image6.png"/><Relationship Id="rId317" Type="http://schemas.openxmlformats.org/officeDocument/2006/relationships/hyperlink" Target="https://www.guinee-bissau.net/manjaques.php" TargetMode="External"/><Relationship Id="rId524" Type="http://schemas.openxmlformats.org/officeDocument/2006/relationships/image" Target="media/image470.jpeg"/><Relationship Id="rId98" Type="http://schemas.openxmlformats.org/officeDocument/2006/relationships/image" Target="media/image71.jpeg"/><Relationship Id="rId163" Type="http://schemas.openxmlformats.org/officeDocument/2006/relationships/image" Target="media/image136.jpeg"/><Relationship Id="rId370" Type="http://schemas.openxmlformats.org/officeDocument/2006/relationships/image" Target="media/image317.png"/><Relationship Id="rId230" Type="http://schemas.openxmlformats.org/officeDocument/2006/relationships/image" Target="media/image203.jpeg"/><Relationship Id="rId468" Type="http://schemas.openxmlformats.org/officeDocument/2006/relationships/image" Target="media/image412.jpeg"/><Relationship Id="rId25" Type="http://schemas.openxmlformats.org/officeDocument/2006/relationships/image" Target="media/image11.png"/><Relationship Id="rId328" Type="http://schemas.openxmlformats.org/officeDocument/2006/relationships/footer" Target="footer11.xml"/><Relationship Id="rId535" Type="http://schemas.openxmlformats.org/officeDocument/2006/relationships/image" Target="media/image477.jpeg"/><Relationship Id="rId174" Type="http://schemas.openxmlformats.org/officeDocument/2006/relationships/image" Target="media/image147.jpeg"/><Relationship Id="rId381" Type="http://schemas.openxmlformats.org/officeDocument/2006/relationships/image" Target="media/image325.jpeg"/><Relationship Id="rId602" Type="http://schemas.openxmlformats.org/officeDocument/2006/relationships/image" Target="media/image548.jpeg"/><Relationship Id="rId241" Type="http://schemas.openxmlformats.org/officeDocument/2006/relationships/image" Target="media/image214.jpeg"/><Relationship Id="rId479" Type="http://schemas.openxmlformats.org/officeDocument/2006/relationships/image" Target="media/image423.jpeg"/><Relationship Id="rId36" Type="http://schemas.openxmlformats.org/officeDocument/2006/relationships/image" Target="media/image15.png"/><Relationship Id="rId339" Type="http://schemas.openxmlformats.org/officeDocument/2006/relationships/image" Target="media/image288.jpeg"/><Relationship Id="rId546" Type="http://schemas.openxmlformats.org/officeDocument/2006/relationships/image" Target="media/image488.jpeg"/><Relationship Id="rId101" Type="http://schemas.openxmlformats.org/officeDocument/2006/relationships/image" Target="media/image74.jpeg"/><Relationship Id="rId185" Type="http://schemas.openxmlformats.org/officeDocument/2006/relationships/image" Target="media/image158.jpeg"/><Relationship Id="rId406" Type="http://schemas.openxmlformats.org/officeDocument/2006/relationships/image" Target="media/image350.jpeg"/><Relationship Id="rId392" Type="http://schemas.openxmlformats.org/officeDocument/2006/relationships/image" Target="media/image336.jpeg"/><Relationship Id="rId613" Type="http://schemas.openxmlformats.org/officeDocument/2006/relationships/image" Target="media/image555.jpeg"/><Relationship Id="rId252" Type="http://schemas.openxmlformats.org/officeDocument/2006/relationships/image" Target="media/image225.jpeg"/><Relationship Id="rId47" Type="http://schemas.openxmlformats.org/officeDocument/2006/relationships/image" Target="media/image24.png"/><Relationship Id="rId112" Type="http://schemas.openxmlformats.org/officeDocument/2006/relationships/image" Target="media/image85.jpeg"/><Relationship Id="rId557" Type="http://schemas.openxmlformats.org/officeDocument/2006/relationships/image" Target="media/image503.jpeg"/><Relationship Id="rId196" Type="http://schemas.openxmlformats.org/officeDocument/2006/relationships/image" Target="media/image169.jpeg"/><Relationship Id="rId417" Type="http://schemas.openxmlformats.org/officeDocument/2006/relationships/image" Target="media/image361.jpeg"/><Relationship Id="rId624" Type="http://schemas.openxmlformats.org/officeDocument/2006/relationships/image" Target="media/image564.png"/><Relationship Id="rId16" Type="http://schemas.openxmlformats.org/officeDocument/2006/relationships/hyperlink" Target="mailto:beroubaguisse@yahoo.fr" TargetMode="External"/><Relationship Id="rId221" Type="http://schemas.openxmlformats.org/officeDocument/2006/relationships/image" Target="media/image194.jpeg"/><Relationship Id="rId263" Type="http://schemas.openxmlformats.org/officeDocument/2006/relationships/image" Target="media/image236.jpeg"/><Relationship Id="rId319" Type="http://schemas.openxmlformats.org/officeDocument/2006/relationships/hyperlink" Target="https://www.guinee-bissau.net/ethnie_mancagne.php" TargetMode="External"/><Relationship Id="rId470" Type="http://schemas.openxmlformats.org/officeDocument/2006/relationships/image" Target="media/image414.jpeg"/><Relationship Id="rId526" Type="http://schemas.openxmlformats.org/officeDocument/2006/relationships/image" Target="media/image468.jpeg"/><Relationship Id="rId58" Type="http://schemas.openxmlformats.org/officeDocument/2006/relationships/image" Target="media/image31.jpeg"/><Relationship Id="rId123" Type="http://schemas.openxmlformats.org/officeDocument/2006/relationships/image" Target="media/image96.jpeg"/><Relationship Id="rId330" Type="http://schemas.openxmlformats.org/officeDocument/2006/relationships/image" Target="media/image279.jpeg"/><Relationship Id="rId568" Type="http://schemas.openxmlformats.org/officeDocument/2006/relationships/image" Target="media/image514.jpeg"/><Relationship Id="rId165" Type="http://schemas.openxmlformats.org/officeDocument/2006/relationships/image" Target="media/image138.jpeg"/><Relationship Id="rId372" Type="http://schemas.openxmlformats.org/officeDocument/2006/relationships/image" Target="media/image319.jpeg"/><Relationship Id="rId428" Type="http://schemas.openxmlformats.org/officeDocument/2006/relationships/image" Target="media/image372.jpeg"/><Relationship Id="rId635" Type="http://schemas.openxmlformats.org/officeDocument/2006/relationships/image" Target="media/image575.png"/><Relationship Id="rId232" Type="http://schemas.openxmlformats.org/officeDocument/2006/relationships/image" Target="media/image205.jpeg"/><Relationship Id="rId274" Type="http://schemas.openxmlformats.org/officeDocument/2006/relationships/image" Target="media/image247.jpeg"/><Relationship Id="rId481" Type="http://schemas.openxmlformats.org/officeDocument/2006/relationships/image" Target="media/image425.jpeg"/><Relationship Id="rId27" Type="http://schemas.openxmlformats.org/officeDocument/2006/relationships/footer" Target="footer2.xml"/><Relationship Id="rId69" Type="http://schemas.openxmlformats.org/officeDocument/2006/relationships/image" Target="media/image42.jpeg"/><Relationship Id="rId134" Type="http://schemas.openxmlformats.org/officeDocument/2006/relationships/image" Target="media/image107.jpeg"/><Relationship Id="rId537" Type="http://schemas.openxmlformats.org/officeDocument/2006/relationships/image" Target="media/image483.jpeg"/><Relationship Id="rId579" Type="http://schemas.openxmlformats.org/officeDocument/2006/relationships/image" Target="media/image525.jpeg"/><Relationship Id="rId80" Type="http://schemas.openxmlformats.org/officeDocument/2006/relationships/image" Target="media/image53.jpeg"/><Relationship Id="rId176" Type="http://schemas.openxmlformats.org/officeDocument/2006/relationships/image" Target="media/image149.jpeg"/><Relationship Id="rId341" Type="http://schemas.openxmlformats.org/officeDocument/2006/relationships/image" Target="media/image290.jpeg"/><Relationship Id="rId383" Type="http://schemas.openxmlformats.org/officeDocument/2006/relationships/image" Target="media/image327.jpeg"/><Relationship Id="rId439" Type="http://schemas.openxmlformats.org/officeDocument/2006/relationships/image" Target="media/image383.jpeg"/><Relationship Id="rId590" Type="http://schemas.openxmlformats.org/officeDocument/2006/relationships/image" Target="media/image536.jpeg"/><Relationship Id="rId604" Type="http://schemas.openxmlformats.org/officeDocument/2006/relationships/image" Target="media/image546.jpeg"/><Relationship Id="rId646" Type="http://schemas.openxmlformats.org/officeDocument/2006/relationships/image" Target="media/image586.png"/><Relationship Id="rId201" Type="http://schemas.openxmlformats.org/officeDocument/2006/relationships/image" Target="media/image174.jpeg"/><Relationship Id="rId243" Type="http://schemas.openxmlformats.org/officeDocument/2006/relationships/image" Target="media/image216.jpeg"/><Relationship Id="rId285" Type="http://schemas.openxmlformats.org/officeDocument/2006/relationships/image" Target="media/image258.jpeg"/><Relationship Id="rId450" Type="http://schemas.openxmlformats.org/officeDocument/2006/relationships/image" Target="media/image394.jpeg"/><Relationship Id="rId506" Type="http://schemas.openxmlformats.org/officeDocument/2006/relationships/image" Target="media/image450.jpeg"/><Relationship Id="rId38" Type="http://schemas.openxmlformats.org/officeDocument/2006/relationships/footer" Target="footer6.xml"/><Relationship Id="rId103" Type="http://schemas.openxmlformats.org/officeDocument/2006/relationships/image" Target="media/image76.jpeg"/><Relationship Id="rId310" Type="http://schemas.openxmlformats.org/officeDocument/2006/relationships/hyperlink" Target="https://www.guinee-bissau.net/bissau.php" TargetMode="External"/><Relationship Id="rId492" Type="http://schemas.openxmlformats.org/officeDocument/2006/relationships/image" Target="media/image436.jpeg"/><Relationship Id="rId548" Type="http://schemas.openxmlformats.org/officeDocument/2006/relationships/image" Target="media/image494.jpeg"/><Relationship Id="rId91" Type="http://schemas.openxmlformats.org/officeDocument/2006/relationships/image" Target="media/image64.jpeg"/><Relationship Id="rId145" Type="http://schemas.openxmlformats.org/officeDocument/2006/relationships/image" Target="media/image118.jpeg"/><Relationship Id="rId187" Type="http://schemas.openxmlformats.org/officeDocument/2006/relationships/image" Target="media/image160.jpeg"/><Relationship Id="rId352" Type="http://schemas.openxmlformats.org/officeDocument/2006/relationships/image" Target="media/image301.jpeg"/><Relationship Id="rId394" Type="http://schemas.openxmlformats.org/officeDocument/2006/relationships/image" Target="media/image338.jpeg"/><Relationship Id="rId408" Type="http://schemas.openxmlformats.org/officeDocument/2006/relationships/image" Target="media/image352.jpeg"/><Relationship Id="rId615" Type="http://schemas.openxmlformats.org/officeDocument/2006/relationships/image" Target="media/image561.jpeg"/><Relationship Id="rId212" Type="http://schemas.openxmlformats.org/officeDocument/2006/relationships/image" Target="media/image185.jpeg"/><Relationship Id="rId254" Type="http://schemas.openxmlformats.org/officeDocument/2006/relationships/image" Target="media/image227.jpeg"/><Relationship Id="rId49" Type="http://schemas.openxmlformats.org/officeDocument/2006/relationships/header" Target="header7.xml"/><Relationship Id="rId114" Type="http://schemas.openxmlformats.org/officeDocument/2006/relationships/image" Target="media/image87.jpeg"/><Relationship Id="rId296" Type="http://schemas.openxmlformats.org/officeDocument/2006/relationships/footer" Target="footer9.xml"/><Relationship Id="rId461" Type="http://schemas.openxmlformats.org/officeDocument/2006/relationships/image" Target="media/image405.jpeg"/><Relationship Id="rId517" Type="http://schemas.openxmlformats.org/officeDocument/2006/relationships/image" Target="media/image463.jpeg"/><Relationship Id="rId559" Type="http://schemas.openxmlformats.org/officeDocument/2006/relationships/image" Target="media/image501.jpeg"/><Relationship Id="rId60" Type="http://schemas.openxmlformats.org/officeDocument/2006/relationships/image" Target="media/image33.jpeg"/><Relationship Id="rId156" Type="http://schemas.openxmlformats.org/officeDocument/2006/relationships/image" Target="media/image129.jpeg"/><Relationship Id="rId198" Type="http://schemas.openxmlformats.org/officeDocument/2006/relationships/image" Target="media/image171.jpeg"/><Relationship Id="rId321" Type="http://schemas.openxmlformats.org/officeDocument/2006/relationships/image" Target="media/image276.gif"/><Relationship Id="rId363" Type="http://schemas.openxmlformats.org/officeDocument/2006/relationships/image" Target="media/image312.jpeg"/><Relationship Id="rId419" Type="http://schemas.openxmlformats.org/officeDocument/2006/relationships/image" Target="media/image363.jpeg"/><Relationship Id="rId570" Type="http://schemas.openxmlformats.org/officeDocument/2006/relationships/image" Target="media/image512.jpeg"/><Relationship Id="rId626" Type="http://schemas.openxmlformats.org/officeDocument/2006/relationships/image" Target="media/image566.png"/><Relationship Id="rId223" Type="http://schemas.openxmlformats.org/officeDocument/2006/relationships/image" Target="media/image196.jpeg"/><Relationship Id="rId430" Type="http://schemas.openxmlformats.org/officeDocument/2006/relationships/image" Target="media/image374.jpeg"/><Relationship Id="rId18" Type="http://schemas.openxmlformats.org/officeDocument/2006/relationships/hyperlink" Target="mailto:beroubaguisse@yahoo.fr" TargetMode="External"/><Relationship Id="rId265" Type="http://schemas.openxmlformats.org/officeDocument/2006/relationships/image" Target="media/image238.jpeg"/><Relationship Id="rId472" Type="http://schemas.openxmlformats.org/officeDocument/2006/relationships/image" Target="media/image416.jpeg"/><Relationship Id="rId528" Type="http://schemas.openxmlformats.org/officeDocument/2006/relationships/image" Target="media/image474.jpeg"/><Relationship Id="rId125" Type="http://schemas.openxmlformats.org/officeDocument/2006/relationships/image" Target="media/image98.jpeg"/><Relationship Id="rId167" Type="http://schemas.openxmlformats.org/officeDocument/2006/relationships/image" Target="media/image140.jpeg"/><Relationship Id="rId332" Type="http://schemas.openxmlformats.org/officeDocument/2006/relationships/image" Target="media/image281.jpeg"/><Relationship Id="rId374" Type="http://schemas.openxmlformats.org/officeDocument/2006/relationships/image" Target="media/image321.jpeg"/><Relationship Id="rId581" Type="http://schemas.openxmlformats.org/officeDocument/2006/relationships/image" Target="media/image523.jpeg"/><Relationship Id="rId71" Type="http://schemas.openxmlformats.org/officeDocument/2006/relationships/image" Target="media/image44.jpeg"/><Relationship Id="rId234" Type="http://schemas.openxmlformats.org/officeDocument/2006/relationships/image" Target="media/image207.jpeg"/><Relationship Id="rId637" Type="http://schemas.openxmlformats.org/officeDocument/2006/relationships/image" Target="media/image577.png"/><Relationship Id="rId2" Type="http://schemas.openxmlformats.org/officeDocument/2006/relationships/numbering" Target="numbering.xml"/><Relationship Id="rId29" Type="http://schemas.openxmlformats.org/officeDocument/2006/relationships/footer" Target="footer3.xml"/><Relationship Id="rId276" Type="http://schemas.openxmlformats.org/officeDocument/2006/relationships/image" Target="media/image249.jpeg"/><Relationship Id="rId441" Type="http://schemas.openxmlformats.org/officeDocument/2006/relationships/image" Target="media/image385.jpeg"/><Relationship Id="rId483" Type="http://schemas.openxmlformats.org/officeDocument/2006/relationships/image" Target="media/image427.jpeg"/><Relationship Id="rId539" Type="http://schemas.openxmlformats.org/officeDocument/2006/relationships/image" Target="media/image481.jpeg"/><Relationship Id="rId40" Type="http://schemas.openxmlformats.org/officeDocument/2006/relationships/image" Target="media/image17.jpeg"/><Relationship Id="rId136" Type="http://schemas.openxmlformats.org/officeDocument/2006/relationships/image" Target="media/image109.jpeg"/><Relationship Id="rId178" Type="http://schemas.openxmlformats.org/officeDocument/2006/relationships/image" Target="media/image151.jpeg"/><Relationship Id="rId301" Type="http://schemas.openxmlformats.org/officeDocument/2006/relationships/image" Target="media/image270.PNG"/><Relationship Id="rId343" Type="http://schemas.openxmlformats.org/officeDocument/2006/relationships/image" Target="media/image292.jpeg"/><Relationship Id="rId550" Type="http://schemas.openxmlformats.org/officeDocument/2006/relationships/image" Target="media/image492.jpeg"/><Relationship Id="rId82" Type="http://schemas.openxmlformats.org/officeDocument/2006/relationships/image" Target="media/image55.jpeg"/><Relationship Id="rId203" Type="http://schemas.openxmlformats.org/officeDocument/2006/relationships/image" Target="media/image176.jpeg"/><Relationship Id="rId385" Type="http://schemas.openxmlformats.org/officeDocument/2006/relationships/image" Target="media/image329.jpeg"/><Relationship Id="rId592" Type="http://schemas.openxmlformats.org/officeDocument/2006/relationships/image" Target="media/image534.jpeg"/><Relationship Id="rId606" Type="http://schemas.openxmlformats.org/officeDocument/2006/relationships/image" Target="media/image552.jpeg"/><Relationship Id="rId648" Type="http://schemas.openxmlformats.org/officeDocument/2006/relationships/image" Target="media/image588.png"/><Relationship Id="rId245" Type="http://schemas.openxmlformats.org/officeDocument/2006/relationships/image" Target="media/image218.jpeg"/><Relationship Id="rId287" Type="http://schemas.openxmlformats.org/officeDocument/2006/relationships/image" Target="media/image260.jpeg"/><Relationship Id="rId410" Type="http://schemas.openxmlformats.org/officeDocument/2006/relationships/image" Target="media/image354.jpeg"/><Relationship Id="rId452" Type="http://schemas.openxmlformats.org/officeDocument/2006/relationships/image" Target="media/image396.jpeg"/><Relationship Id="rId494" Type="http://schemas.openxmlformats.org/officeDocument/2006/relationships/image" Target="media/image438.jpeg"/><Relationship Id="rId508" Type="http://schemas.openxmlformats.org/officeDocument/2006/relationships/image" Target="media/image452.jpeg"/><Relationship Id="rId105" Type="http://schemas.openxmlformats.org/officeDocument/2006/relationships/image" Target="media/image78.jpeg"/><Relationship Id="rId147" Type="http://schemas.openxmlformats.org/officeDocument/2006/relationships/image" Target="media/image120.jpeg"/><Relationship Id="rId312" Type="http://schemas.openxmlformats.org/officeDocument/2006/relationships/hyperlink" Target="https://www.guinee-bissau.net/balantes.php" TargetMode="External"/><Relationship Id="rId354" Type="http://schemas.openxmlformats.org/officeDocument/2006/relationships/image" Target="media/image303.jpeg"/><Relationship Id="rId51" Type="http://schemas.openxmlformats.org/officeDocument/2006/relationships/header" Target="header8.xml"/><Relationship Id="rId93" Type="http://schemas.openxmlformats.org/officeDocument/2006/relationships/image" Target="media/image66.jpeg"/><Relationship Id="rId189" Type="http://schemas.openxmlformats.org/officeDocument/2006/relationships/image" Target="media/image162.jpeg"/><Relationship Id="rId396" Type="http://schemas.openxmlformats.org/officeDocument/2006/relationships/image" Target="media/image340.jpeg"/><Relationship Id="rId561" Type="http://schemas.openxmlformats.org/officeDocument/2006/relationships/image" Target="media/image507.jpeg"/><Relationship Id="rId617" Type="http://schemas.openxmlformats.org/officeDocument/2006/relationships/image" Target="media/image557.png"/><Relationship Id="rId214" Type="http://schemas.openxmlformats.org/officeDocument/2006/relationships/image" Target="media/image187.jpeg"/><Relationship Id="rId256" Type="http://schemas.openxmlformats.org/officeDocument/2006/relationships/image" Target="media/image229.jpeg"/><Relationship Id="rId298" Type="http://schemas.openxmlformats.org/officeDocument/2006/relationships/image" Target="media/image268.jpeg"/><Relationship Id="rId421" Type="http://schemas.openxmlformats.org/officeDocument/2006/relationships/image" Target="media/image365.jpeg"/><Relationship Id="rId463" Type="http://schemas.openxmlformats.org/officeDocument/2006/relationships/image" Target="media/image407.jpeg"/><Relationship Id="rId519" Type="http://schemas.openxmlformats.org/officeDocument/2006/relationships/image" Target="media/image461.jpeg"/><Relationship Id="rId116" Type="http://schemas.openxmlformats.org/officeDocument/2006/relationships/image" Target="media/image89.jpeg"/><Relationship Id="rId158" Type="http://schemas.openxmlformats.org/officeDocument/2006/relationships/image" Target="media/image131.jpeg"/><Relationship Id="rId323" Type="http://schemas.openxmlformats.org/officeDocument/2006/relationships/hyperlink" Target="http://hdr.undp.org/en/composite/HDI" TargetMode="External"/><Relationship Id="rId530" Type="http://schemas.openxmlformats.org/officeDocument/2006/relationships/image" Target="media/image472.jpeg"/><Relationship Id="rId20" Type="http://schemas.openxmlformats.org/officeDocument/2006/relationships/hyperlink" Target="file:///C:\Users\NDEYE%20MAME\Desktop\EIES-S%20PROVISOIRE%20Sous-projet%20n&#186;3.docx" TargetMode="External"/><Relationship Id="rId62" Type="http://schemas.openxmlformats.org/officeDocument/2006/relationships/image" Target="media/image35.jpeg"/><Relationship Id="rId365" Type="http://schemas.openxmlformats.org/officeDocument/2006/relationships/image" Target="media/image314.jpeg"/><Relationship Id="rId572" Type="http://schemas.openxmlformats.org/officeDocument/2006/relationships/image" Target="media/image513.jpeg"/><Relationship Id="rId628" Type="http://schemas.openxmlformats.org/officeDocument/2006/relationships/image" Target="media/image568.png"/><Relationship Id="rId225" Type="http://schemas.openxmlformats.org/officeDocument/2006/relationships/image" Target="media/image198.jpeg"/><Relationship Id="rId267" Type="http://schemas.openxmlformats.org/officeDocument/2006/relationships/image" Target="media/image240.jpeg"/><Relationship Id="rId432" Type="http://schemas.openxmlformats.org/officeDocument/2006/relationships/image" Target="media/image376.jpeg"/><Relationship Id="rId474" Type="http://schemas.openxmlformats.org/officeDocument/2006/relationships/image" Target="media/image418.jpeg"/><Relationship Id="rId127" Type="http://schemas.openxmlformats.org/officeDocument/2006/relationships/image" Target="media/image100.jpeg"/><Relationship Id="rId31" Type="http://schemas.openxmlformats.org/officeDocument/2006/relationships/footer" Target="footer4.xml"/><Relationship Id="rId73" Type="http://schemas.openxmlformats.org/officeDocument/2006/relationships/image" Target="media/image46.jpeg"/><Relationship Id="rId169" Type="http://schemas.openxmlformats.org/officeDocument/2006/relationships/image" Target="media/image142.jpeg"/><Relationship Id="rId334" Type="http://schemas.openxmlformats.org/officeDocument/2006/relationships/image" Target="media/image283.jpeg"/><Relationship Id="rId376" Type="http://schemas.openxmlformats.org/officeDocument/2006/relationships/image" Target="media/image321.png"/><Relationship Id="rId541" Type="http://schemas.openxmlformats.org/officeDocument/2006/relationships/image" Target="media/image487.jpeg"/><Relationship Id="rId583" Type="http://schemas.openxmlformats.org/officeDocument/2006/relationships/image" Target="media/image529.jpeg"/><Relationship Id="rId639" Type="http://schemas.openxmlformats.org/officeDocument/2006/relationships/image" Target="media/image579.png"/><Relationship Id="rId4" Type="http://schemas.openxmlformats.org/officeDocument/2006/relationships/settings" Target="settings.xml"/><Relationship Id="rId180" Type="http://schemas.openxmlformats.org/officeDocument/2006/relationships/image" Target="media/image153.jpeg"/><Relationship Id="rId236" Type="http://schemas.openxmlformats.org/officeDocument/2006/relationships/image" Target="media/image209.jpeg"/><Relationship Id="rId278" Type="http://schemas.openxmlformats.org/officeDocument/2006/relationships/image" Target="media/image251.jpeg"/><Relationship Id="rId401" Type="http://schemas.openxmlformats.org/officeDocument/2006/relationships/image" Target="media/image345.jpeg"/><Relationship Id="rId443" Type="http://schemas.openxmlformats.org/officeDocument/2006/relationships/image" Target="media/image387.jpeg"/><Relationship Id="rId650" Type="http://schemas.openxmlformats.org/officeDocument/2006/relationships/theme" Target="theme/theme1.xml"/><Relationship Id="rId303" Type="http://schemas.openxmlformats.org/officeDocument/2006/relationships/image" Target="media/image271.png"/><Relationship Id="rId485" Type="http://schemas.openxmlformats.org/officeDocument/2006/relationships/image" Target="media/image429.jpeg"/><Relationship Id="rId42" Type="http://schemas.openxmlformats.org/officeDocument/2006/relationships/image" Target="media/image19.jpeg"/><Relationship Id="rId84" Type="http://schemas.openxmlformats.org/officeDocument/2006/relationships/image" Target="media/image57.jpeg"/><Relationship Id="rId138" Type="http://schemas.openxmlformats.org/officeDocument/2006/relationships/image" Target="media/image111.jpeg"/><Relationship Id="rId345" Type="http://schemas.openxmlformats.org/officeDocument/2006/relationships/image" Target="media/image294.jpeg"/><Relationship Id="rId387" Type="http://schemas.openxmlformats.org/officeDocument/2006/relationships/image" Target="media/image331.jpeg"/><Relationship Id="rId510" Type="http://schemas.openxmlformats.org/officeDocument/2006/relationships/image" Target="media/image456.jpeg"/><Relationship Id="rId552" Type="http://schemas.openxmlformats.org/officeDocument/2006/relationships/image" Target="media/image496.jpeg"/><Relationship Id="rId594" Type="http://schemas.openxmlformats.org/officeDocument/2006/relationships/image" Target="media/image540.jpeg"/><Relationship Id="rId608" Type="http://schemas.openxmlformats.org/officeDocument/2006/relationships/image" Target="media/image550.jpeg"/><Relationship Id="rId191" Type="http://schemas.openxmlformats.org/officeDocument/2006/relationships/image" Target="media/image164.jpeg"/><Relationship Id="rId205" Type="http://schemas.openxmlformats.org/officeDocument/2006/relationships/image" Target="media/image178.jpeg"/><Relationship Id="rId247" Type="http://schemas.openxmlformats.org/officeDocument/2006/relationships/image" Target="media/image220.jpeg"/><Relationship Id="rId412" Type="http://schemas.openxmlformats.org/officeDocument/2006/relationships/image" Target="media/image356.jpeg"/><Relationship Id="rId107" Type="http://schemas.openxmlformats.org/officeDocument/2006/relationships/image" Target="media/image80.jpeg"/><Relationship Id="rId289" Type="http://schemas.openxmlformats.org/officeDocument/2006/relationships/image" Target="media/image262.jpeg"/><Relationship Id="rId454" Type="http://schemas.openxmlformats.org/officeDocument/2006/relationships/image" Target="media/image398.jpeg"/><Relationship Id="rId496" Type="http://schemas.openxmlformats.org/officeDocument/2006/relationships/image" Target="media/image440.jpeg"/><Relationship Id="rId11" Type="http://schemas.openxmlformats.org/officeDocument/2006/relationships/image" Target="media/image30.png"/><Relationship Id="rId53" Type="http://schemas.openxmlformats.org/officeDocument/2006/relationships/image" Target="media/image26.jpeg"/><Relationship Id="rId149" Type="http://schemas.openxmlformats.org/officeDocument/2006/relationships/image" Target="media/image122.jpeg"/><Relationship Id="rId314" Type="http://schemas.openxmlformats.org/officeDocument/2006/relationships/hyperlink" Target="https://www.guinee-bissau.net/ethnies_guinee_bissau.php" TargetMode="External"/><Relationship Id="rId356" Type="http://schemas.openxmlformats.org/officeDocument/2006/relationships/image" Target="media/image305.jpeg"/><Relationship Id="rId398" Type="http://schemas.openxmlformats.org/officeDocument/2006/relationships/image" Target="media/image342.jpeg"/><Relationship Id="rId521" Type="http://schemas.openxmlformats.org/officeDocument/2006/relationships/image" Target="media/image462.jpeg"/><Relationship Id="rId563" Type="http://schemas.openxmlformats.org/officeDocument/2006/relationships/image" Target="media/image505.jpeg"/><Relationship Id="rId619" Type="http://schemas.openxmlformats.org/officeDocument/2006/relationships/image" Target="media/image559.png"/><Relationship Id="rId95" Type="http://schemas.openxmlformats.org/officeDocument/2006/relationships/image" Target="media/image68.jpeg"/><Relationship Id="rId160" Type="http://schemas.openxmlformats.org/officeDocument/2006/relationships/image" Target="media/image133.jpeg"/><Relationship Id="rId216" Type="http://schemas.openxmlformats.org/officeDocument/2006/relationships/image" Target="media/image189.jpeg"/><Relationship Id="rId423" Type="http://schemas.openxmlformats.org/officeDocument/2006/relationships/image" Target="media/image367.jpeg"/><Relationship Id="rId258" Type="http://schemas.openxmlformats.org/officeDocument/2006/relationships/image" Target="media/image231.jpeg"/><Relationship Id="rId465" Type="http://schemas.openxmlformats.org/officeDocument/2006/relationships/image" Target="media/image409.jpeg"/><Relationship Id="rId630" Type="http://schemas.openxmlformats.org/officeDocument/2006/relationships/image" Target="media/image570.png"/><Relationship Id="rId22" Type="http://schemas.openxmlformats.org/officeDocument/2006/relationships/image" Target="media/image8.png"/><Relationship Id="rId64" Type="http://schemas.openxmlformats.org/officeDocument/2006/relationships/image" Target="media/image37.jpeg"/><Relationship Id="rId118" Type="http://schemas.openxmlformats.org/officeDocument/2006/relationships/image" Target="media/image91.jpeg"/><Relationship Id="rId325" Type="http://schemas.openxmlformats.org/officeDocument/2006/relationships/header" Target="header12.xml"/><Relationship Id="rId367" Type="http://schemas.openxmlformats.org/officeDocument/2006/relationships/footer" Target="footer12.xml"/><Relationship Id="rId532" Type="http://schemas.openxmlformats.org/officeDocument/2006/relationships/image" Target="media/image478.jpeg"/><Relationship Id="rId574" Type="http://schemas.openxmlformats.org/officeDocument/2006/relationships/image" Target="media/image520.jpeg"/><Relationship Id="rId171" Type="http://schemas.openxmlformats.org/officeDocument/2006/relationships/image" Target="media/image144.jpeg"/><Relationship Id="rId227" Type="http://schemas.openxmlformats.org/officeDocument/2006/relationships/image" Target="media/image200.jpeg"/><Relationship Id="rId269" Type="http://schemas.openxmlformats.org/officeDocument/2006/relationships/image" Target="media/image242.jpeg"/><Relationship Id="rId434" Type="http://schemas.openxmlformats.org/officeDocument/2006/relationships/image" Target="media/image378.jpeg"/><Relationship Id="rId476" Type="http://schemas.openxmlformats.org/officeDocument/2006/relationships/image" Target="media/image420.jpeg"/><Relationship Id="rId641" Type="http://schemas.openxmlformats.org/officeDocument/2006/relationships/image" Target="media/image581.png"/><Relationship Id="rId33" Type="http://schemas.openxmlformats.org/officeDocument/2006/relationships/image" Target="media/image12.png"/><Relationship Id="rId129" Type="http://schemas.openxmlformats.org/officeDocument/2006/relationships/image" Target="media/image102.jpeg"/><Relationship Id="rId280" Type="http://schemas.openxmlformats.org/officeDocument/2006/relationships/image" Target="media/image253.jpeg"/><Relationship Id="rId336" Type="http://schemas.openxmlformats.org/officeDocument/2006/relationships/image" Target="media/image285.jpeg"/><Relationship Id="rId501" Type="http://schemas.openxmlformats.org/officeDocument/2006/relationships/image" Target="media/image445.jpeg"/><Relationship Id="rId543" Type="http://schemas.openxmlformats.org/officeDocument/2006/relationships/image" Target="media/image485.jpeg"/><Relationship Id="rId75" Type="http://schemas.openxmlformats.org/officeDocument/2006/relationships/image" Target="media/image48.jpeg"/><Relationship Id="rId140" Type="http://schemas.openxmlformats.org/officeDocument/2006/relationships/image" Target="media/image113.jpeg"/><Relationship Id="rId182" Type="http://schemas.openxmlformats.org/officeDocument/2006/relationships/image" Target="media/image155.jpeg"/><Relationship Id="rId378" Type="http://schemas.openxmlformats.org/officeDocument/2006/relationships/image" Target="media/image323.png"/><Relationship Id="rId403" Type="http://schemas.openxmlformats.org/officeDocument/2006/relationships/image" Target="media/image347.jpeg"/><Relationship Id="rId585" Type="http://schemas.openxmlformats.org/officeDocument/2006/relationships/image" Target="media/image527.jpeg"/><Relationship Id="rId6" Type="http://schemas.openxmlformats.org/officeDocument/2006/relationships/footnotes" Target="footnotes.xml"/><Relationship Id="rId238" Type="http://schemas.openxmlformats.org/officeDocument/2006/relationships/image" Target="media/image211.jpeg"/><Relationship Id="rId445" Type="http://schemas.openxmlformats.org/officeDocument/2006/relationships/image" Target="media/image389.jpeg"/><Relationship Id="rId487" Type="http://schemas.openxmlformats.org/officeDocument/2006/relationships/image" Target="media/image431.jpeg"/><Relationship Id="rId610" Type="http://schemas.openxmlformats.org/officeDocument/2006/relationships/image" Target="media/image556.jpeg"/><Relationship Id="rId291" Type="http://schemas.openxmlformats.org/officeDocument/2006/relationships/image" Target="media/image264.jpeg"/><Relationship Id="rId305" Type="http://schemas.openxmlformats.org/officeDocument/2006/relationships/image" Target="media/image272.jpeg"/><Relationship Id="rId347" Type="http://schemas.openxmlformats.org/officeDocument/2006/relationships/image" Target="media/image296.jpeg"/><Relationship Id="rId512" Type="http://schemas.openxmlformats.org/officeDocument/2006/relationships/image" Target="media/image455.jpeg"/><Relationship Id="rId44" Type="http://schemas.openxmlformats.org/officeDocument/2006/relationships/image" Target="media/image21.png"/><Relationship Id="rId86" Type="http://schemas.openxmlformats.org/officeDocument/2006/relationships/image" Target="media/image59.jpeg"/><Relationship Id="rId151" Type="http://schemas.openxmlformats.org/officeDocument/2006/relationships/image" Target="media/image124.jpeg"/><Relationship Id="rId389" Type="http://schemas.openxmlformats.org/officeDocument/2006/relationships/image" Target="media/image333.jpeg"/><Relationship Id="rId554" Type="http://schemas.openxmlformats.org/officeDocument/2006/relationships/image" Target="media/image497.jpeg"/><Relationship Id="rId596" Type="http://schemas.openxmlformats.org/officeDocument/2006/relationships/image" Target="media/image538.jpeg"/><Relationship Id="rId193" Type="http://schemas.openxmlformats.org/officeDocument/2006/relationships/image" Target="media/image166.jpeg"/><Relationship Id="rId207" Type="http://schemas.openxmlformats.org/officeDocument/2006/relationships/image" Target="media/image180.jpeg"/><Relationship Id="rId249" Type="http://schemas.openxmlformats.org/officeDocument/2006/relationships/image" Target="media/image222.jpeg"/><Relationship Id="rId414" Type="http://schemas.openxmlformats.org/officeDocument/2006/relationships/image" Target="media/image358.jpeg"/><Relationship Id="rId456" Type="http://schemas.openxmlformats.org/officeDocument/2006/relationships/image" Target="media/image400.jpeg"/><Relationship Id="rId498" Type="http://schemas.openxmlformats.org/officeDocument/2006/relationships/image" Target="media/image442.jpeg"/><Relationship Id="rId621" Type="http://schemas.openxmlformats.org/officeDocument/2006/relationships/image" Target="media/image561.png"/><Relationship Id="rId13" Type="http://schemas.openxmlformats.org/officeDocument/2006/relationships/image" Target="media/image50.tiff"/><Relationship Id="rId109" Type="http://schemas.openxmlformats.org/officeDocument/2006/relationships/image" Target="media/image82.jpeg"/><Relationship Id="rId260" Type="http://schemas.openxmlformats.org/officeDocument/2006/relationships/image" Target="media/image233.jpeg"/><Relationship Id="rId316" Type="http://schemas.openxmlformats.org/officeDocument/2006/relationships/hyperlink" Target="https://www.guinee-bissau.net/ethnie_peul.php" TargetMode="External"/><Relationship Id="rId523" Type="http://schemas.openxmlformats.org/officeDocument/2006/relationships/image" Target="media/image467.jpeg"/><Relationship Id="rId55" Type="http://schemas.openxmlformats.org/officeDocument/2006/relationships/image" Target="media/image28.jpeg"/><Relationship Id="rId97" Type="http://schemas.openxmlformats.org/officeDocument/2006/relationships/image" Target="media/image70.jpeg"/><Relationship Id="rId120" Type="http://schemas.openxmlformats.org/officeDocument/2006/relationships/image" Target="media/image93.jpeg"/><Relationship Id="rId358" Type="http://schemas.openxmlformats.org/officeDocument/2006/relationships/image" Target="media/image307.jpeg"/><Relationship Id="rId565" Type="http://schemas.openxmlformats.org/officeDocument/2006/relationships/image" Target="media/image511.jpeg"/><Relationship Id="rId162" Type="http://schemas.openxmlformats.org/officeDocument/2006/relationships/image" Target="media/image135.jpeg"/><Relationship Id="rId218" Type="http://schemas.openxmlformats.org/officeDocument/2006/relationships/image" Target="media/image191.jpeg"/><Relationship Id="rId425" Type="http://schemas.openxmlformats.org/officeDocument/2006/relationships/image" Target="media/image369.jpeg"/><Relationship Id="rId467" Type="http://schemas.openxmlformats.org/officeDocument/2006/relationships/image" Target="media/image411.jpeg"/><Relationship Id="rId632" Type="http://schemas.openxmlformats.org/officeDocument/2006/relationships/image" Target="media/image572.png"/><Relationship Id="rId271" Type="http://schemas.openxmlformats.org/officeDocument/2006/relationships/image" Target="media/image244.jpeg"/><Relationship Id="rId24" Type="http://schemas.openxmlformats.org/officeDocument/2006/relationships/footer" Target="footer1.xml"/><Relationship Id="rId66" Type="http://schemas.openxmlformats.org/officeDocument/2006/relationships/image" Target="media/image39.jpeg"/><Relationship Id="rId131" Type="http://schemas.openxmlformats.org/officeDocument/2006/relationships/image" Target="media/image104.jpeg"/><Relationship Id="rId327" Type="http://schemas.openxmlformats.org/officeDocument/2006/relationships/header" Target="header13.xml"/><Relationship Id="rId369" Type="http://schemas.openxmlformats.org/officeDocument/2006/relationships/image" Target="media/image316.jpeg"/><Relationship Id="rId534" Type="http://schemas.openxmlformats.org/officeDocument/2006/relationships/image" Target="media/image476.jpeg"/><Relationship Id="rId576" Type="http://schemas.openxmlformats.org/officeDocument/2006/relationships/image" Target="media/image518.jpeg"/><Relationship Id="rId173" Type="http://schemas.openxmlformats.org/officeDocument/2006/relationships/image" Target="media/image146.jpeg"/><Relationship Id="rId229" Type="http://schemas.openxmlformats.org/officeDocument/2006/relationships/image" Target="media/image202.jpeg"/><Relationship Id="rId380" Type="http://schemas.openxmlformats.org/officeDocument/2006/relationships/image" Target="media/image324.jpeg"/><Relationship Id="rId436" Type="http://schemas.openxmlformats.org/officeDocument/2006/relationships/image" Target="media/image380.jpeg"/><Relationship Id="rId601" Type="http://schemas.openxmlformats.org/officeDocument/2006/relationships/image" Target="media/image544.jpeg"/><Relationship Id="rId643" Type="http://schemas.openxmlformats.org/officeDocument/2006/relationships/image" Target="media/image583.png"/><Relationship Id="rId240" Type="http://schemas.openxmlformats.org/officeDocument/2006/relationships/image" Target="media/image213.jpeg"/><Relationship Id="rId478" Type="http://schemas.openxmlformats.org/officeDocument/2006/relationships/image" Target="media/image422.jpeg"/><Relationship Id="rId35" Type="http://schemas.openxmlformats.org/officeDocument/2006/relationships/image" Target="media/image14.png"/><Relationship Id="rId77" Type="http://schemas.openxmlformats.org/officeDocument/2006/relationships/image" Target="media/image50.jpeg"/><Relationship Id="rId100" Type="http://schemas.openxmlformats.org/officeDocument/2006/relationships/image" Target="media/image73.jpeg"/><Relationship Id="rId282" Type="http://schemas.openxmlformats.org/officeDocument/2006/relationships/image" Target="media/image255.jpeg"/><Relationship Id="rId338" Type="http://schemas.openxmlformats.org/officeDocument/2006/relationships/image" Target="media/image287.jpeg"/><Relationship Id="rId503" Type="http://schemas.openxmlformats.org/officeDocument/2006/relationships/image" Target="media/image447.jpeg"/><Relationship Id="rId545" Type="http://schemas.openxmlformats.org/officeDocument/2006/relationships/image" Target="media/image491.jpeg"/><Relationship Id="rId587" Type="http://schemas.openxmlformats.org/officeDocument/2006/relationships/image" Target="media/image533.jpeg"/><Relationship Id="rId8" Type="http://schemas.openxmlformats.org/officeDocument/2006/relationships/image" Target="media/image3.png"/><Relationship Id="rId142" Type="http://schemas.openxmlformats.org/officeDocument/2006/relationships/image" Target="media/image115.jpeg"/><Relationship Id="rId184" Type="http://schemas.openxmlformats.org/officeDocument/2006/relationships/image" Target="media/image157.jpeg"/><Relationship Id="rId391" Type="http://schemas.openxmlformats.org/officeDocument/2006/relationships/image" Target="media/image335.jpeg"/><Relationship Id="rId405" Type="http://schemas.openxmlformats.org/officeDocument/2006/relationships/image" Target="media/image349.jpeg"/><Relationship Id="rId447" Type="http://schemas.openxmlformats.org/officeDocument/2006/relationships/image" Target="media/image391.jpeg"/><Relationship Id="rId612" Type="http://schemas.openxmlformats.org/officeDocument/2006/relationships/image" Target="media/image554.jpeg"/><Relationship Id="rId251" Type="http://schemas.openxmlformats.org/officeDocument/2006/relationships/image" Target="media/image224.jpeg"/><Relationship Id="rId489" Type="http://schemas.openxmlformats.org/officeDocument/2006/relationships/image" Target="media/image433.jpeg"/><Relationship Id="rId46" Type="http://schemas.openxmlformats.org/officeDocument/2006/relationships/image" Target="media/image23.png"/><Relationship Id="rId293" Type="http://schemas.openxmlformats.org/officeDocument/2006/relationships/image" Target="media/image266.jpeg"/><Relationship Id="rId307" Type="http://schemas.openxmlformats.org/officeDocument/2006/relationships/image" Target="media/image274.png"/><Relationship Id="rId349" Type="http://schemas.openxmlformats.org/officeDocument/2006/relationships/image" Target="media/image298.jpeg"/><Relationship Id="rId514" Type="http://schemas.openxmlformats.org/officeDocument/2006/relationships/image" Target="media/image460.jpeg"/><Relationship Id="rId556" Type="http://schemas.openxmlformats.org/officeDocument/2006/relationships/image" Target="media/image502.jpeg"/><Relationship Id="rId88" Type="http://schemas.openxmlformats.org/officeDocument/2006/relationships/image" Target="media/image61.jpeg"/><Relationship Id="rId111" Type="http://schemas.openxmlformats.org/officeDocument/2006/relationships/image" Target="media/image84.jpeg"/><Relationship Id="rId153" Type="http://schemas.openxmlformats.org/officeDocument/2006/relationships/image" Target="media/image126.jpeg"/><Relationship Id="rId195" Type="http://schemas.openxmlformats.org/officeDocument/2006/relationships/image" Target="media/image168.jpeg"/><Relationship Id="rId209" Type="http://schemas.openxmlformats.org/officeDocument/2006/relationships/image" Target="media/image182.jpeg"/><Relationship Id="rId360" Type="http://schemas.openxmlformats.org/officeDocument/2006/relationships/image" Target="media/image309.jpeg"/><Relationship Id="rId416" Type="http://schemas.openxmlformats.org/officeDocument/2006/relationships/image" Target="media/image360.jpeg"/><Relationship Id="rId598" Type="http://schemas.openxmlformats.org/officeDocument/2006/relationships/image" Target="media/image539.jpeg"/><Relationship Id="rId220" Type="http://schemas.openxmlformats.org/officeDocument/2006/relationships/image" Target="media/image193.jpeg"/><Relationship Id="rId458" Type="http://schemas.openxmlformats.org/officeDocument/2006/relationships/image" Target="media/image402.jpeg"/><Relationship Id="rId623" Type="http://schemas.openxmlformats.org/officeDocument/2006/relationships/image" Target="media/image563.png"/><Relationship Id="rId15" Type="http://schemas.openxmlformats.org/officeDocument/2006/relationships/hyperlink" Target="mailto:ecienvironnement@gmail.com" TargetMode="External"/><Relationship Id="rId57" Type="http://schemas.openxmlformats.org/officeDocument/2006/relationships/image" Target="media/image30.jpeg"/><Relationship Id="rId262" Type="http://schemas.openxmlformats.org/officeDocument/2006/relationships/image" Target="media/image235.jpeg"/><Relationship Id="rId318" Type="http://schemas.openxmlformats.org/officeDocument/2006/relationships/hyperlink" Target="https://www.guinee-bissau.net/papels.php" TargetMode="External"/><Relationship Id="rId525" Type="http://schemas.openxmlformats.org/officeDocument/2006/relationships/image" Target="media/image471.jpeg"/><Relationship Id="rId567" Type="http://schemas.openxmlformats.org/officeDocument/2006/relationships/image" Target="media/image509.jpeg"/><Relationship Id="rId99" Type="http://schemas.openxmlformats.org/officeDocument/2006/relationships/image" Target="media/image72.jpeg"/><Relationship Id="rId122" Type="http://schemas.openxmlformats.org/officeDocument/2006/relationships/image" Target="media/image95.jpeg"/><Relationship Id="rId164" Type="http://schemas.openxmlformats.org/officeDocument/2006/relationships/image" Target="media/image137.jpeg"/><Relationship Id="rId371" Type="http://schemas.openxmlformats.org/officeDocument/2006/relationships/image" Target="media/image318.jpeg"/><Relationship Id="rId427" Type="http://schemas.openxmlformats.org/officeDocument/2006/relationships/image" Target="media/image371.jpeg"/><Relationship Id="rId469" Type="http://schemas.openxmlformats.org/officeDocument/2006/relationships/image" Target="media/image413.jpeg"/><Relationship Id="rId634" Type="http://schemas.openxmlformats.org/officeDocument/2006/relationships/image" Target="media/image574.png"/><Relationship Id="rId26" Type="http://schemas.openxmlformats.org/officeDocument/2006/relationships/header" Target="header2.xml"/><Relationship Id="rId231" Type="http://schemas.openxmlformats.org/officeDocument/2006/relationships/image" Target="media/image204.jpeg"/><Relationship Id="rId273" Type="http://schemas.openxmlformats.org/officeDocument/2006/relationships/image" Target="media/image246.jpeg"/><Relationship Id="rId329" Type="http://schemas.openxmlformats.org/officeDocument/2006/relationships/image" Target="media/image278.jpeg"/><Relationship Id="rId480" Type="http://schemas.openxmlformats.org/officeDocument/2006/relationships/image" Target="media/image424.jpeg"/><Relationship Id="rId536" Type="http://schemas.openxmlformats.org/officeDocument/2006/relationships/image" Target="media/image482.jpeg"/><Relationship Id="rId68" Type="http://schemas.openxmlformats.org/officeDocument/2006/relationships/image" Target="media/image41.jpeg"/><Relationship Id="rId133" Type="http://schemas.openxmlformats.org/officeDocument/2006/relationships/image" Target="media/image106.jpeg"/><Relationship Id="rId175" Type="http://schemas.openxmlformats.org/officeDocument/2006/relationships/image" Target="media/image148.jpeg"/><Relationship Id="rId340" Type="http://schemas.openxmlformats.org/officeDocument/2006/relationships/image" Target="media/image289.jpeg"/><Relationship Id="rId578" Type="http://schemas.openxmlformats.org/officeDocument/2006/relationships/image" Target="media/image524.jpeg"/><Relationship Id="rId200" Type="http://schemas.openxmlformats.org/officeDocument/2006/relationships/image" Target="media/image173.jpeg"/><Relationship Id="rId382" Type="http://schemas.openxmlformats.org/officeDocument/2006/relationships/image" Target="media/image326.jpeg"/><Relationship Id="rId438" Type="http://schemas.openxmlformats.org/officeDocument/2006/relationships/image" Target="media/image382.jpeg"/><Relationship Id="rId603" Type="http://schemas.openxmlformats.org/officeDocument/2006/relationships/image" Target="media/image549.jpeg"/><Relationship Id="rId645" Type="http://schemas.openxmlformats.org/officeDocument/2006/relationships/image" Target="media/image585.png"/><Relationship Id="rId242" Type="http://schemas.openxmlformats.org/officeDocument/2006/relationships/image" Target="media/image215.jpeg"/><Relationship Id="rId284" Type="http://schemas.openxmlformats.org/officeDocument/2006/relationships/image" Target="media/image257.jpeg"/><Relationship Id="rId491" Type="http://schemas.openxmlformats.org/officeDocument/2006/relationships/image" Target="media/image435.jpeg"/><Relationship Id="rId505" Type="http://schemas.openxmlformats.org/officeDocument/2006/relationships/image" Target="media/image449.jpeg"/><Relationship Id="rId37" Type="http://schemas.openxmlformats.org/officeDocument/2006/relationships/header" Target="header5.xml"/><Relationship Id="rId79" Type="http://schemas.openxmlformats.org/officeDocument/2006/relationships/image" Target="media/image52.jpeg"/><Relationship Id="rId102" Type="http://schemas.openxmlformats.org/officeDocument/2006/relationships/image" Target="media/image75.jpeg"/><Relationship Id="rId144" Type="http://schemas.openxmlformats.org/officeDocument/2006/relationships/image" Target="media/image117.jpeg"/><Relationship Id="rId547" Type="http://schemas.openxmlformats.org/officeDocument/2006/relationships/image" Target="media/image489.jpeg"/><Relationship Id="rId589" Type="http://schemas.openxmlformats.org/officeDocument/2006/relationships/image" Target="media/image531.jpeg"/><Relationship Id="rId90" Type="http://schemas.openxmlformats.org/officeDocument/2006/relationships/image" Target="media/image63.jpeg"/><Relationship Id="rId186" Type="http://schemas.openxmlformats.org/officeDocument/2006/relationships/image" Target="media/image159.jpeg"/><Relationship Id="rId351" Type="http://schemas.openxmlformats.org/officeDocument/2006/relationships/image" Target="media/image300.jpeg"/><Relationship Id="rId393" Type="http://schemas.openxmlformats.org/officeDocument/2006/relationships/image" Target="media/image337.jpeg"/><Relationship Id="rId407" Type="http://schemas.openxmlformats.org/officeDocument/2006/relationships/image" Target="media/image351.jpeg"/><Relationship Id="rId449" Type="http://schemas.openxmlformats.org/officeDocument/2006/relationships/image" Target="media/image393.jpeg"/><Relationship Id="rId614" Type="http://schemas.openxmlformats.org/officeDocument/2006/relationships/image" Target="media/image560.jpeg"/><Relationship Id="rId211" Type="http://schemas.openxmlformats.org/officeDocument/2006/relationships/image" Target="media/image184.jpeg"/><Relationship Id="rId253" Type="http://schemas.openxmlformats.org/officeDocument/2006/relationships/image" Target="media/image226.jpeg"/><Relationship Id="rId295" Type="http://schemas.openxmlformats.org/officeDocument/2006/relationships/header" Target="header9.xml"/><Relationship Id="rId309" Type="http://schemas.openxmlformats.org/officeDocument/2006/relationships/hyperlink" Target="https://www.guinee-bissau.net/ethnies_guinee_bissau.php" TargetMode="External"/><Relationship Id="rId460" Type="http://schemas.openxmlformats.org/officeDocument/2006/relationships/image" Target="media/image404.jpeg"/><Relationship Id="rId516" Type="http://schemas.openxmlformats.org/officeDocument/2006/relationships/image" Target="media/image458.jpeg"/><Relationship Id="rId48" Type="http://schemas.openxmlformats.org/officeDocument/2006/relationships/image" Target="media/image25.png"/><Relationship Id="rId113" Type="http://schemas.openxmlformats.org/officeDocument/2006/relationships/image" Target="media/image86.jpeg"/><Relationship Id="rId320" Type="http://schemas.openxmlformats.org/officeDocument/2006/relationships/hyperlink" Target="https://www.guinee-bissau.net/bijogos.php" TargetMode="External"/><Relationship Id="rId558" Type="http://schemas.openxmlformats.org/officeDocument/2006/relationships/image" Target="media/image500.jpeg"/><Relationship Id="rId155" Type="http://schemas.openxmlformats.org/officeDocument/2006/relationships/image" Target="media/image128.jpeg"/><Relationship Id="rId197" Type="http://schemas.openxmlformats.org/officeDocument/2006/relationships/image" Target="media/image170.jpeg"/><Relationship Id="rId362" Type="http://schemas.openxmlformats.org/officeDocument/2006/relationships/image" Target="media/image311.jpeg"/><Relationship Id="rId418" Type="http://schemas.openxmlformats.org/officeDocument/2006/relationships/image" Target="media/image362.jpeg"/><Relationship Id="rId625" Type="http://schemas.openxmlformats.org/officeDocument/2006/relationships/image" Target="media/image565.png"/><Relationship Id="rId222" Type="http://schemas.openxmlformats.org/officeDocument/2006/relationships/image" Target="media/image195.jpeg"/><Relationship Id="rId264" Type="http://schemas.openxmlformats.org/officeDocument/2006/relationships/image" Target="media/image237.jpeg"/><Relationship Id="rId471" Type="http://schemas.openxmlformats.org/officeDocument/2006/relationships/image" Target="media/image415.jpeg"/><Relationship Id="rId17" Type="http://schemas.openxmlformats.org/officeDocument/2006/relationships/hyperlink" Target="mailto:ecienvironnement@gmail.com" TargetMode="External"/><Relationship Id="rId59" Type="http://schemas.openxmlformats.org/officeDocument/2006/relationships/image" Target="media/image32.jpeg"/><Relationship Id="rId124" Type="http://schemas.openxmlformats.org/officeDocument/2006/relationships/image" Target="media/image97.jpeg"/><Relationship Id="rId527" Type="http://schemas.openxmlformats.org/officeDocument/2006/relationships/image" Target="media/image469.jpeg"/><Relationship Id="rId569" Type="http://schemas.openxmlformats.org/officeDocument/2006/relationships/image" Target="media/image515.jpeg"/><Relationship Id="rId70" Type="http://schemas.openxmlformats.org/officeDocument/2006/relationships/image" Target="media/image43.jpeg"/><Relationship Id="rId166" Type="http://schemas.openxmlformats.org/officeDocument/2006/relationships/image" Target="media/image139.jpeg"/><Relationship Id="rId331" Type="http://schemas.openxmlformats.org/officeDocument/2006/relationships/image" Target="media/image280.jpeg"/><Relationship Id="rId373" Type="http://schemas.openxmlformats.org/officeDocument/2006/relationships/image" Target="media/image320.jpeg"/><Relationship Id="rId429" Type="http://schemas.openxmlformats.org/officeDocument/2006/relationships/image" Target="media/image373.jpeg"/><Relationship Id="rId580" Type="http://schemas.openxmlformats.org/officeDocument/2006/relationships/image" Target="media/image522.jpeg"/><Relationship Id="rId636" Type="http://schemas.openxmlformats.org/officeDocument/2006/relationships/image" Target="media/image576.png"/><Relationship Id="rId1" Type="http://schemas.openxmlformats.org/officeDocument/2006/relationships/customXml" Target="../customXml/item1.xml"/><Relationship Id="rId233" Type="http://schemas.openxmlformats.org/officeDocument/2006/relationships/image" Target="media/image206.jpeg"/><Relationship Id="rId440" Type="http://schemas.openxmlformats.org/officeDocument/2006/relationships/image" Target="media/image384.jpeg"/><Relationship Id="rId28" Type="http://schemas.openxmlformats.org/officeDocument/2006/relationships/header" Target="header3.xml"/><Relationship Id="rId275" Type="http://schemas.openxmlformats.org/officeDocument/2006/relationships/image" Target="media/image248.jpeg"/><Relationship Id="rId300" Type="http://schemas.openxmlformats.org/officeDocument/2006/relationships/hyperlink" Target="http://www.meteoblue.com/fr/meteo/prevision/modelclimate/bissau_guin&#233;e-bissau" TargetMode="External"/><Relationship Id="rId482" Type="http://schemas.openxmlformats.org/officeDocument/2006/relationships/image" Target="media/image426.jpeg"/><Relationship Id="rId538" Type="http://schemas.openxmlformats.org/officeDocument/2006/relationships/image" Target="media/image480.jpeg"/><Relationship Id="rId81" Type="http://schemas.openxmlformats.org/officeDocument/2006/relationships/image" Target="media/image54.jpeg"/><Relationship Id="rId135" Type="http://schemas.openxmlformats.org/officeDocument/2006/relationships/image" Target="media/image108.jpeg"/><Relationship Id="rId177" Type="http://schemas.openxmlformats.org/officeDocument/2006/relationships/image" Target="media/image150.jpeg"/><Relationship Id="rId342" Type="http://schemas.openxmlformats.org/officeDocument/2006/relationships/image" Target="media/image291.jpeg"/><Relationship Id="rId384" Type="http://schemas.openxmlformats.org/officeDocument/2006/relationships/image" Target="media/image328.jpeg"/><Relationship Id="rId591" Type="http://schemas.openxmlformats.org/officeDocument/2006/relationships/image" Target="media/image537.jpeg"/><Relationship Id="rId605" Type="http://schemas.openxmlformats.org/officeDocument/2006/relationships/image" Target="media/image547.jpeg"/><Relationship Id="rId202" Type="http://schemas.openxmlformats.org/officeDocument/2006/relationships/image" Target="media/image175.jpeg"/><Relationship Id="rId244" Type="http://schemas.openxmlformats.org/officeDocument/2006/relationships/image" Target="media/image217.jpeg"/><Relationship Id="rId647" Type="http://schemas.openxmlformats.org/officeDocument/2006/relationships/image" Target="media/image587.png"/><Relationship Id="rId39" Type="http://schemas.openxmlformats.org/officeDocument/2006/relationships/header" Target="header6.xml"/><Relationship Id="rId286" Type="http://schemas.openxmlformats.org/officeDocument/2006/relationships/image" Target="media/image259.jpeg"/><Relationship Id="rId451" Type="http://schemas.openxmlformats.org/officeDocument/2006/relationships/image" Target="media/image395.jpeg"/><Relationship Id="rId493" Type="http://schemas.openxmlformats.org/officeDocument/2006/relationships/image" Target="media/image437.jpeg"/><Relationship Id="rId507" Type="http://schemas.openxmlformats.org/officeDocument/2006/relationships/image" Target="media/image451.jpeg"/><Relationship Id="rId549" Type="http://schemas.openxmlformats.org/officeDocument/2006/relationships/image" Target="media/image495.jpeg"/><Relationship Id="rId50" Type="http://schemas.openxmlformats.org/officeDocument/2006/relationships/footer" Target="footer7.xml"/><Relationship Id="rId104" Type="http://schemas.openxmlformats.org/officeDocument/2006/relationships/image" Target="media/image77.jpeg"/><Relationship Id="rId146" Type="http://schemas.openxmlformats.org/officeDocument/2006/relationships/image" Target="media/image119.jpeg"/><Relationship Id="rId188" Type="http://schemas.openxmlformats.org/officeDocument/2006/relationships/image" Target="media/image161.jpeg"/><Relationship Id="rId311" Type="http://schemas.openxmlformats.org/officeDocument/2006/relationships/hyperlink" Target="https://www.guinee-bissau.net/guerre_guinee_bissau.php" TargetMode="External"/><Relationship Id="rId353" Type="http://schemas.openxmlformats.org/officeDocument/2006/relationships/image" Target="media/image302.jpeg"/><Relationship Id="rId395" Type="http://schemas.openxmlformats.org/officeDocument/2006/relationships/image" Target="media/image339.jpeg"/><Relationship Id="rId409" Type="http://schemas.openxmlformats.org/officeDocument/2006/relationships/image" Target="media/image353.jpeg"/><Relationship Id="rId560" Type="http://schemas.openxmlformats.org/officeDocument/2006/relationships/image" Target="media/image506.jpeg"/><Relationship Id="rId92" Type="http://schemas.openxmlformats.org/officeDocument/2006/relationships/image" Target="media/image65.jpeg"/><Relationship Id="rId213" Type="http://schemas.openxmlformats.org/officeDocument/2006/relationships/image" Target="media/image186.jpeg"/><Relationship Id="rId420" Type="http://schemas.openxmlformats.org/officeDocument/2006/relationships/image" Target="media/image364.jpeg"/><Relationship Id="rId616" Type="http://schemas.openxmlformats.org/officeDocument/2006/relationships/image" Target="media/image556.png"/><Relationship Id="rId255" Type="http://schemas.openxmlformats.org/officeDocument/2006/relationships/image" Target="media/image228.jpeg"/><Relationship Id="rId297" Type="http://schemas.openxmlformats.org/officeDocument/2006/relationships/header" Target="header10.xml"/><Relationship Id="rId462" Type="http://schemas.openxmlformats.org/officeDocument/2006/relationships/image" Target="media/image406.jpeg"/><Relationship Id="rId518" Type="http://schemas.openxmlformats.org/officeDocument/2006/relationships/image" Target="media/image464.jpeg"/><Relationship Id="rId115" Type="http://schemas.openxmlformats.org/officeDocument/2006/relationships/image" Target="media/image88.jpeg"/><Relationship Id="rId157" Type="http://schemas.openxmlformats.org/officeDocument/2006/relationships/image" Target="media/image130.jpeg"/><Relationship Id="rId322" Type="http://schemas.openxmlformats.org/officeDocument/2006/relationships/image" Target="media/image277.JPG"/><Relationship Id="rId364" Type="http://schemas.openxmlformats.org/officeDocument/2006/relationships/image" Target="media/image313.jpeg"/><Relationship Id="rId61" Type="http://schemas.openxmlformats.org/officeDocument/2006/relationships/image" Target="media/image34.jpeg"/><Relationship Id="rId199" Type="http://schemas.openxmlformats.org/officeDocument/2006/relationships/image" Target="media/image172.jpeg"/><Relationship Id="rId571" Type="http://schemas.openxmlformats.org/officeDocument/2006/relationships/image" Target="media/image517.jpeg"/><Relationship Id="rId627" Type="http://schemas.openxmlformats.org/officeDocument/2006/relationships/image" Target="media/image567.png"/><Relationship Id="rId19" Type="http://schemas.openxmlformats.org/officeDocument/2006/relationships/hyperlink" Target="file:///C:\Users\NDEYE%20MAME\Desktop\EIES-S%20PROVISOIRE%20Sous-projet%20n&#186;3.docx" TargetMode="External"/><Relationship Id="rId224" Type="http://schemas.openxmlformats.org/officeDocument/2006/relationships/image" Target="media/image197.jpeg"/><Relationship Id="rId266" Type="http://schemas.openxmlformats.org/officeDocument/2006/relationships/image" Target="media/image239.jpeg"/><Relationship Id="rId431" Type="http://schemas.openxmlformats.org/officeDocument/2006/relationships/image" Target="media/image375.jpeg"/><Relationship Id="rId473" Type="http://schemas.openxmlformats.org/officeDocument/2006/relationships/image" Target="media/image417.jpeg"/><Relationship Id="rId529" Type="http://schemas.openxmlformats.org/officeDocument/2006/relationships/image" Target="media/image475.jpeg"/><Relationship Id="rId30" Type="http://schemas.openxmlformats.org/officeDocument/2006/relationships/header" Target="header4.xml"/><Relationship Id="rId126" Type="http://schemas.openxmlformats.org/officeDocument/2006/relationships/image" Target="media/image99.jpeg"/><Relationship Id="rId168" Type="http://schemas.openxmlformats.org/officeDocument/2006/relationships/image" Target="media/image141.jpeg"/><Relationship Id="rId333" Type="http://schemas.openxmlformats.org/officeDocument/2006/relationships/image" Target="media/image282.jpeg"/><Relationship Id="rId540" Type="http://schemas.openxmlformats.org/officeDocument/2006/relationships/image" Target="media/image486.jpeg"/><Relationship Id="rId72" Type="http://schemas.openxmlformats.org/officeDocument/2006/relationships/image" Target="media/image45.jpeg"/><Relationship Id="rId375" Type="http://schemas.openxmlformats.org/officeDocument/2006/relationships/image" Target="media/image320.png"/><Relationship Id="rId582" Type="http://schemas.openxmlformats.org/officeDocument/2006/relationships/image" Target="media/image528.jpeg"/><Relationship Id="rId638" Type="http://schemas.openxmlformats.org/officeDocument/2006/relationships/image" Target="media/image578.png"/><Relationship Id="rId3" Type="http://schemas.openxmlformats.org/officeDocument/2006/relationships/styles" Target="styles.xml"/><Relationship Id="rId235" Type="http://schemas.openxmlformats.org/officeDocument/2006/relationships/image" Target="media/image208.jpeg"/><Relationship Id="rId277" Type="http://schemas.openxmlformats.org/officeDocument/2006/relationships/image" Target="media/image250.jpeg"/><Relationship Id="rId400" Type="http://schemas.openxmlformats.org/officeDocument/2006/relationships/image" Target="media/image344.jpeg"/><Relationship Id="rId442" Type="http://schemas.openxmlformats.org/officeDocument/2006/relationships/image" Target="media/image386.jpeg"/><Relationship Id="rId484" Type="http://schemas.openxmlformats.org/officeDocument/2006/relationships/image" Target="media/image428.jpeg"/><Relationship Id="rId137" Type="http://schemas.openxmlformats.org/officeDocument/2006/relationships/image" Target="media/image110.jpeg"/><Relationship Id="rId302" Type="http://schemas.openxmlformats.org/officeDocument/2006/relationships/hyperlink" Target="http://www.meteoblue.com/fr/meteo/prevision/modelclimate/bissau_guin&#233;e-bissau" TargetMode="External"/><Relationship Id="rId344" Type="http://schemas.openxmlformats.org/officeDocument/2006/relationships/image" Target="media/image293.jpeg"/><Relationship Id="rId41" Type="http://schemas.openxmlformats.org/officeDocument/2006/relationships/image" Target="media/image18.jpeg"/><Relationship Id="rId83" Type="http://schemas.openxmlformats.org/officeDocument/2006/relationships/image" Target="media/image56.jpeg"/><Relationship Id="rId179" Type="http://schemas.openxmlformats.org/officeDocument/2006/relationships/image" Target="media/image152.jpeg"/><Relationship Id="rId386" Type="http://schemas.openxmlformats.org/officeDocument/2006/relationships/image" Target="media/image330.jpeg"/><Relationship Id="rId551" Type="http://schemas.openxmlformats.org/officeDocument/2006/relationships/image" Target="media/image493.jpeg"/><Relationship Id="rId593" Type="http://schemas.openxmlformats.org/officeDocument/2006/relationships/image" Target="media/image535.jpeg"/><Relationship Id="rId607" Type="http://schemas.openxmlformats.org/officeDocument/2006/relationships/image" Target="media/image553.jpeg"/><Relationship Id="rId649" Type="http://schemas.openxmlformats.org/officeDocument/2006/relationships/fontTable" Target="fontTable.xml"/><Relationship Id="rId190" Type="http://schemas.openxmlformats.org/officeDocument/2006/relationships/image" Target="media/image163.jpeg"/><Relationship Id="rId204" Type="http://schemas.openxmlformats.org/officeDocument/2006/relationships/image" Target="media/image177.jpeg"/><Relationship Id="rId246" Type="http://schemas.openxmlformats.org/officeDocument/2006/relationships/image" Target="media/image219.jpeg"/><Relationship Id="rId288" Type="http://schemas.openxmlformats.org/officeDocument/2006/relationships/image" Target="media/image261.jpeg"/><Relationship Id="rId411" Type="http://schemas.openxmlformats.org/officeDocument/2006/relationships/image" Target="media/image355.jpeg"/><Relationship Id="rId453" Type="http://schemas.openxmlformats.org/officeDocument/2006/relationships/image" Target="media/image397.jpeg"/><Relationship Id="rId509" Type="http://schemas.openxmlformats.org/officeDocument/2006/relationships/image" Target="media/image453.jpeg"/><Relationship Id="rId106" Type="http://schemas.openxmlformats.org/officeDocument/2006/relationships/image" Target="media/image79.jpeg"/><Relationship Id="rId313" Type="http://schemas.openxmlformats.org/officeDocument/2006/relationships/hyperlink" Target="https://www.guinee-bissau.net/manjaques.php" TargetMode="External"/><Relationship Id="rId495" Type="http://schemas.openxmlformats.org/officeDocument/2006/relationships/image" Target="media/image439.jpeg"/><Relationship Id="rId10" Type="http://schemas.openxmlformats.org/officeDocument/2006/relationships/image" Target="media/image5.tiff"/><Relationship Id="rId52" Type="http://schemas.openxmlformats.org/officeDocument/2006/relationships/footer" Target="footer8.xml"/><Relationship Id="rId94" Type="http://schemas.openxmlformats.org/officeDocument/2006/relationships/image" Target="media/image67.jpeg"/><Relationship Id="rId148" Type="http://schemas.openxmlformats.org/officeDocument/2006/relationships/image" Target="media/image121.jpeg"/><Relationship Id="rId355" Type="http://schemas.openxmlformats.org/officeDocument/2006/relationships/image" Target="media/image304.jpeg"/><Relationship Id="rId397" Type="http://schemas.openxmlformats.org/officeDocument/2006/relationships/image" Target="media/image341.jpeg"/><Relationship Id="rId520" Type="http://schemas.openxmlformats.org/officeDocument/2006/relationships/image" Target="media/image466.jpeg"/><Relationship Id="rId562" Type="http://schemas.openxmlformats.org/officeDocument/2006/relationships/image" Target="media/image504.jpeg"/><Relationship Id="rId618" Type="http://schemas.openxmlformats.org/officeDocument/2006/relationships/image" Target="media/image558.png"/><Relationship Id="rId215" Type="http://schemas.openxmlformats.org/officeDocument/2006/relationships/image" Target="media/image188.jpeg"/><Relationship Id="rId257" Type="http://schemas.openxmlformats.org/officeDocument/2006/relationships/image" Target="media/image230.jpeg"/><Relationship Id="rId422" Type="http://schemas.openxmlformats.org/officeDocument/2006/relationships/image" Target="media/image366.jpeg"/><Relationship Id="rId464" Type="http://schemas.openxmlformats.org/officeDocument/2006/relationships/image" Target="media/image408.jpeg"/><Relationship Id="rId299" Type="http://schemas.openxmlformats.org/officeDocument/2006/relationships/image" Target="media/image269.PNG"/><Relationship Id="rId63" Type="http://schemas.openxmlformats.org/officeDocument/2006/relationships/image" Target="media/image36.jpeg"/><Relationship Id="rId159" Type="http://schemas.openxmlformats.org/officeDocument/2006/relationships/image" Target="media/image132.jpeg"/><Relationship Id="rId366" Type="http://schemas.openxmlformats.org/officeDocument/2006/relationships/header" Target="header14.xml"/><Relationship Id="rId573" Type="http://schemas.openxmlformats.org/officeDocument/2006/relationships/image" Target="media/image516.jpeg"/><Relationship Id="rId226" Type="http://schemas.openxmlformats.org/officeDocument/2006/relationships/image" Target="media/image199.jpeg"/><Relationship Id="rId433" Type="http://schemas.openxmlformats.org/officeDocument/2006/relationships/image" Target="media/image377.jpeg"/><Relationship Id="rId640" Type="http://schemas.openxmlformats.org/officeDocument/2006/relationships/image" Target="media/image580.png"/><Relationship Id="rId74" Type="http://schemas.openxmlformats.org/officeDocument/2006/relationships/image" Target="media/image47.jpeg"/><Relationship Id="rId377" Type="http://schemas.openxmlformats.org/officeDocument/2006/relationships/image" Target="media/image322.png"/><Relationship Id="rId500" Type="http://schemas.openxmlformats.org/officeDocument/2006/relationships/image" Target="media/image444.jpeg"/><Relationship Id="rId584" Type="http://schemas.openxmlformats.org/officeDocument/2006/relationships/image" Target="media/image526.jpeg"/><Relationship Id="rId5" Type="http://schemas.openxmlformats.org/officeDocument/2006/relationships/webSettings" Target="webSettings.xml"/><Relationship Id="rId237" Type="http://schemas.openxmlformats.org/officeDocument/2006/relationships/image" Target="media/image210.jpeg"/><Relationship Id="rId444" Type="http://schemas.openxmlformats.org/officeDocument/2006/relationships/image" Target="media/image388.jpeg"/><Relationship Id="rId290" Type="http://schemas.openxmlformats.org/officeDocument/2006/relationships/image" Target="media/image263.jpeg"/><Relationship Id="rId304" Type="http://schemas.openxmlformats.org/officeDocument/2006/relationships/hyperlink" Target="http://www.meteoblue.com/fr/meteo/prevision/modelclimate/bissau_guin&#233;e-bissau" TargetMode="External"/><Relationship Id="rId388" Type="http://schemas.openxmlformats.org/officeDocument/2006/relationships/image" Target="media/image332.jpeg"/><Relationship Id="rId511" Type="http://schemas.openxmlformats.org/officeDocument/2006/relationships/image" Target="media/image454.jpeg"/><Relationship Id="rId609" Type="http://schemas.openxmlformats.org/officeDocument/2006/relationships/image" Target="media/image551.jpeg"/><Relationship Id="rId85" Type="http://schemas.openxmlformats.org/officeDocument/2006/relationships/image" Target="media/image58.jpeg"/><Relationship Id="rId150" Type="http://schemas.openxmlformats.org/officeDocument/2006/relationships/image" Target="media/image123.jpeg"/><Relationship Id="rId595" Type="http://schemas.openxmlformats.org/officeDocument/2006/relationships/image" Target="media/image541.jpeg"/><Relationship Id="rId248" Type="http://schemas.openxmlformats.org/officeDocument/2006/relationships/image" Target="media/image221.jpeg"/><Relationship Id="rId455" Type="http://schemas.openxmlformats.org/officeDocument/2006/relationships/image" Target="media/image399.jpeg"/><Relationship Id="rId12" Type="http://schemas.openxmlformats.org/officeDocument/2006/relationships/image" Target="media/image40.emf"/><Relationship Id="rId108" Type="http://schemas.openxmlformats.org/officeDocument/2006/relationships/image" Target="media/image81.jpeg"/><Relationship Id="rId315" Type="http://schemas.openxmlformats.org/officeDocument/2006/relationships/hyperlink" Target="https://www.guinee-bissau.net/balantes.php" TargetMode="External"/><Relationship Id="rId522" Type="http://schemas.openxmlformats.org/officeDocument/2006/relationships/image" Target="media/image465.jpeg"/><Relationship Id="rId96" Type="http://schemas.openxmlformats.org/officeDocument/2006/relationships/image" Target="media/image69.jpeg"/><Relationship Id="rId161" Type="http://schemas.openxmlformats.org/officeDocument/2006/relationships/image" Target="media/image134.jpeg"/><Relationship Id="rId399" Type="http://schemas.openxmlformats.org/officeDocument/2006/relationships/image" Target="media/image343.jpeg"/><Relationship Id="rId259" Type="http://schemas.openxmlformats.org/officeDocument/2006/relationships/image" Target="media/image232.jpeg"/><Relationship Id="rId466" Type="http://schemas.openxmlformats.org/officeDocument/2006/relationships/image" Target="media/image410.jpeg"/><Relationship Id="rId23" Type="http://schemas.openxmlformats.org/officeDocument/2006/relationships/header" Target="header1.xml"/><Relationship Id="rId119" Type="http://schemas.openxmlformats.org/officeDocument/2006/relationships/image" Target="media/image92.jpeg"/><Relationship Id="rId326" Type="http://schemas.openxmlformats.org/officeDocument/2006/relationships/footer" Target="footer10.xml"/><Relationship Id="rId533" Type="http://schemas.openxmlformats.org/officeDocument/2006/relationships/image" Target="media/image479.jpeg"/><Relationship Id="rId172" Type="http://schemas.openxmlformats.org/officeDocument/2006/relationships/image" Target="media/image145.jpeg"/><Relationship Id="rId477" Type="http://schemas.openxmlformats.org/officeDocument/2006/relationships/image" Target="media/image421.jpeg"/><Relationship Id="rId600" Type="http://schemas.openxmlformats.org/officeDocument/2006/relationships/image" Target="media/image542.jpeg"/><Relationship Id="rId337" Type="http://schemas.openxmlformats.org/officeDocument/2006/relationships/image" Target="media/image286.jpeg"/><Relationship Id="rId34" Type="http://schemas.openxmlformats.org/officeDocument/2006/relationships/image" Target="media/image13.jpg"/><Relationship Id="rId544" Type="http://schemas.openxmlformats.org/officeDocument/2006/relationships/image" Target="media/image490.jpeg"/><Relationship Id="rId183" Type="http://schemas.openxmlformats.org/officeDocument/2006/relationships/image" Target="media/image156.jpeg"/><Relationship Id="rId390" Type="http://schemas.openxmlformats.org/officeDocument/2006/relationships/image" Target="media/image334.jpeg"/><Relationship Id="rId404" Type="http://schemas.openxmlformats.org/officeDocument/2006/relationships/image" Target="media/image348.jpeg"/><Relationship Id="rId611" Type="http://schemas.openxmlformats.org/officeDocument/2006/relationships/image" Target="media/image557.jpeg"/><Relationship Id="rId250" Type="http://schemas.openxmlformats.org/officeDocument/2006/relationships/image" Target="media/image223.jpeg"/><Relationship Id="rId488" Type="http://schemas.openxmlformats.org/officeDocument/2006/relationships/image" Target="media/image432.jpeg"/><Relationship Id="rId45" Type="http://schemas.openxmlformats.org/officeDocument/2006/relationships/image" Target="media/image22.png"/><Relationship Id="rId110" Type="http://schemas.openxmlformats.org/officeDocument/2006/relationships/image" Target="media/image83.jpeg"/><Relationship Id="rId348" Type="http://schemas.openxmlformats.org/officeDocument/2006/relationships/image" Target="media/image297.jpeg"/><Relationship Id="rId555" Type="http://schemas.openxmlformats.org/officeDocument/2006/relationships/image" Target="media/image498.jpeg"/><Relationship Id="rId194" Type="http://schemas.openxmlformats.org/officeDocument/2006/relationships/image" Target="media/image167.jpeg"/><Relationship Id="rId208" Type="http://schemas.openxmlformats.org/officeDocument/2006/relationships/image" Target="media/image181.jpeg"/><Relationship Id="rId415" Type="http://schemas.openxmlformats.org/officeDocument/2006/relationships/image" Target="media/image359.jpeg"/><Relationship Id="rId622" Type="http://schemas.openxmlformats.org/officeDocument/2006/relationships/image" Target="media/image562.png"/><Relationship Id="rId261" Type="http://schemas.openxmlformats.org/officeDocument/2006/relationships/image" Target="media/image234.jpeg"/><Relationship Id="rId499" Type="http://schemas.openxmlformats.org/officeDocument/2006/relationships/image" Target="media/image443.jpeg"/><Relationship Id="rId56" Type="http://schemas.openxmlformats.org/officeDocument/2006/relationships/image" Target="media/image29.jpeg"/><Relationship Id="rId359" Type="http://schemas.openxmlformats.org/officeDocument/2006/relationships/image" Target="media/image308.jpeg"/><Relationship Id="rId566" Type="http://schemas.openxmlformats.org/officeDocument/2006/relationships/image" Target="media/image508.jpeg"/><Relationship Id="rId121" Type="http://schemas.openxmlformats.org/officeDocument/2006/relationships/image" Target="media/image94.jpeg"/><Relationship Id="rId219" Type="http://schemas.openxmlformats.org/officeDocument/2006/relationships/image" Target="media/image192.jpeg"/><Relationship Id="rId426" Type="http://schemas.openxmlformats.org/officeDocument/2006/relationships/image" Target="media/image370.jpeg"/><Relationship Id="rId633" Type="http://schemas.openxmlformats.org/officeDocument/2006/relationships/image" Target="media/image573.png"/><Relationship Id="rId67" Type="http://schemas.openxmlformats.org/officeDocument/2006/relationships/image" Target="media/image40.jpeg"/><Relationship Id="rId272" Type="http://schemas.openxmlformats.org/officeDocument/2006/relationships/image" Target="media/image245.jpeg"/><Relationship Id="rId577" Type="http://schemas.openxmlformats.org/officeDocument/2006/relationships/image" Target="media/image519.jpeg"/><Relationship Id="rId132" Type="http://schemas.openxmlformats.org/officeDocument/2006/relationships/image" Target="media/image105.jpeg"/><Relationship Id="rId437" Type="http://schemas.openxmlformats.org/officeDocument/2006/relationships/image" Target="media/image381.jpeg"/><Relationship Id="rId644" Type="http://schemas.openxmlformats.org/officeDocument/2006/relationships/image" Target="media/image584.png"/><Relationship Id="rId283" Type="http://schemas.openxmlformats.org/officeDocument/2006/relationships/image" Target="media/image256.jpeg"/><Relationship Id="rId490" Type="http://schemas.openxmlformats.org/officeDocument/2006/relationships/image" Target="media/image434.jpeg"/><Relationship Id="rId504" Type="http://schemas.openxmlformats.org/officeDocument/2006/relationships/image" Target="media/image448.jpeg"/><Relationship Id="rId78" Type="http://schemas.openxmlformats.org/officeDocument/2006/relationships/image" Target="media/image51.jpeg"/><Relationship Id="rId143" Type="http://schemas.openxmlformats.org/officeDocument/2006/relationships/image" Target="media/image116.jpeg"/><Relationship Id="rId350" Type="http://schemas.openxmlformats.org/officeDocument/2006/relationships/image" Target="media/image299.jpeg"/><Relationship Id="rId588" Type="http://schemas.openxmlformats.org/officeDocument/2006/relationships/image" Target="media/image530.jpeg"/><Relationship Id="rId9" Type="http://schemas.openxmlformats.org/officeDocument/2006/relationships/image" Target="media/image4.emf"/><Relationship Id="rId210" Type="http://schemas.openxmlformats.org/officeDocument/2006/relationships/image" Target="media/image183.jpeg"/><Relationship Id="rId448" Type="http://schemas.openxmlformats.org/officeDocument/2006/relationships/image" Target="media/image392.jpeg"/><Relationship Id="rId294" Type="http://schemas.openxmlformats.org/officeDocument/2006/relationships/image" Target="media/image267.jpeg"/><Relationship Id="rId308" Type="http://schemas.openxmlformats.org/officeDocument/2006/relationships/image" Target="media/image275.png"/><Relationship Id="rId515" Type="http://schemas.openxmlformats.org/officeDocument/2006/relationships/image" Target="media/image457.jpeg"/><Relationship Id="rId89" Type="http://schemas.openxmlformats.org/officeDocument/2006/relationships/image" Target="media/image62.jpeg"/><Relationship Id="rId154" Type="http://schemas.openxmlformats.org/officeDocument/2006/relationships/image" Target="media/image127.jpeg"/><Relationship Id="rId361" Type="http://schemas.openxmlformats.org/officeDocument/2006/relationships/image" Target="media/image310.jpeg"/><Relationship Id="rId599" Type="http://schemas.openxmlformats.org/officeDocument/2006/relationships/image" Target="media/image545.jpeg"/><Relationship Id="rId459" Type="http://schemas.openxmlformats.org/officeDocument/2006/relationships/image" Target="media/image403.jpeg"/></Relationships>
</file>

<file path=word/_rels/footer1.xml.rels><?xml version="1.0" encoding="UTF-8" standalone="yes"?>
<Relationships xmlns="http://schemas.openxmlformats.org/package/2006/relationships"><Relationship Id="rId1" Type="http://schemas.openxmlformats.org/officeDocument/2006/relationships/image" Target="media/image10.tiff"/></Relationships>
</file>

<file path=word/_rels/footer2.xml.rels><?xml version="1.0" encoding="UTF-8" standalone="yes"?>
<Relationships xmlns="http://schemas.openxmlformats.org/package/2006/relationships"><Relationship Id="rId1" Type="http://schemas.openxmlformats.org/officeDocument/2006/relationships/image" Target="media/image10.tiff"/></Relationships>
</file>

<file path=word/_rels/footer3.xml.rels><?xml version="1.0" encoding="UTF-8" standalone="yes"?>
<Relationships xmlns="http://schemas.openxmlformats.org/package/2006/relationships"><Relationship Id="rId1" Type="http://schemas.openxmlformats.org/officeDocument/2006/relationships/image" Target="media/image10.tiff"/></Relationships>
</file>

<file path=word/_rels/footer4.xml.rels><?xml version="1.0" encoding="UTF-8" standalone="yes"?>
<Relationships xmlns="http://schemas.openxmlformats.org/package/2006/relationships"><Relationship Id="rId1" Type="http://schemas.openxmlformats.org/officeDocument/2006/relationships/image" Target="media/image10.tiff"/></Relationships>
</file>

<file path=word/_rels/footer5.xml.rels><?xml version="1.0" encoding="UTF-8" standalone="yes"?>
<Relationships xmlns="http://schemas.openxmlformats.org/package/2006/relationships"><Relationship Id="rId1" Type="http://schemas.openxmlformats.org/officeDocument/2006/relationships/image" Target="media/image10.tiff"/></Relationships>
</file>

<file path=word/_rels/footer6.xml.rels><?xml version="1.0" encoding="UTF-8" standalone="yes"?>
<Relationships xmlns="http://schemas.openxmlformats.org/package/2006/relationships"><Relationship Id="rId1" Type="http://schemas.openxmlformats.org/officeDocument/2006/relationships/image" Target="media/image16.png"/></Relationships>
</file>

<file path=word/_rels/footer7.xml.rels><?xml version="1.0" encoding="UTF-8" standalone="yes"?>
<Relationships xmlns="http://schemas.openxmlformats.org/package/2006/relationships"><Relationship Id="rId1" Type="http://schemas.openxmlformats.org/officeDocument/2006/relationships/image" Target="media/image10.tiff"/></Relationships>
</file>

<file path=word/_rels/footer8.xml.rels><?xml version="1.0" encoding="UTF-8" standalone="yes"?>
<Relationships xmlns="http://schemas.openxmlformats.org/package/2006/relationships"><Relationship Id="rId1" Type="http://schemas.openxmlformats.org/officeDocument/2006/relationships/image" Target="media/image10.tiff"/></Relationships>
</file>

<file path=word/_rels/footer9.xml.rels><?xml version="1.0" encoding="UTF-8" standalone="yes"?>
<Relationships xmlns="http://schemas.openxmlformats.org/package/2006/relationships"><Relationship Id="rId1" Type="http://schemas.openxmlformats.org/officeDocument/2006/relationships/image" Target="media/image10.tiff"/></Relationships>
</file>

<file path=word/_rels/footer12.xml.rels><?xml version="1.0" encoding="UTF-8" standalone="yes"?>
<Relationships xmlns="http://schemas.openxmlformats.org/package/2006/relationships"><Relationship Id="rId1" Type="http://schemas.openxmlformats.org/officeDocument/2006/relationships/image" Target="media/image10.tiff"/></Relationships>
</file>

<file path=word/_rels/footer13.xml.rels><?xml version="1.0" encoding="UTF-8" standalone="yes"?>
<Relationships xmlns="http://schemas.openxmlformats.org/package/2006/relationships"><Relationship Id="rId1" Type="http://schemas.openxmlformats.org/officeDocument/2006/relationships/image" Target="media/image10.tif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1" Type="http://schemas.openxmlformats.org/officeDocument/2006/relationships/image" Target="media/image9.png"/></Relationships>
</file>

<file path=word/_rels/header5.xml.rels><?xml version="1.0" encoding="UTF-8" standalone="yes"?>
<Relationships xmlns="http://schemas.openxmlformats.org/package/2006/relationships"><Relationship Id="rId1" Type="http://schemas.openxmlformats.org/officeDocument/2006/relationships/image" Target="media/image9.png"/></Relationships>
</file>

<file path=word/_rels/header6.xml.rels><?xml version="1.0" encoding="UTF-8" standalone="yes"?>
<Relationships xmlns="http://schemas.openxmlformats.org/package/2006/relationships"><Relationship Id="rId1" Type="http://schemas.openxmlformats.org/officeDocument/2006/relationships/image" Target="media/image9.png"/></Relationships>
</file>

<file path=word/_rels/header7.xml.rels><?xml version="1.0" encoding="UTF-8" standalone="yes"?>
<Relationships xmlns="http://schemas.openxmlformats.org/package/2006/relationships"><Relationship Id="rId1" Type="http://schemas.openxmlformats.org/officeDocument/2006/relationships/image" Target="media/image9.png"/></Relationships>
</file>

<file path=word/_rels/header8.xml.rels><?xml version="1.0" encoding="UTF-8" standalone="yes"?>
<Relationships xmlns="http://schemas.openxmlformats.org/package/2006/relationships"><Relationship Id="rId1" Type="http://schemas.openxmlformats.org/officeDocument/2006/relationships/image" Target="media/image9.png"/></Relationships>
</file>

<file path=word/_rels/header9.xml.rels><?xml version="1.0" encoding="UTF-8" standalone="yes"?>
<Relationships xmlns="http://schemas.openxmlformats.org/package/2006/relationships"><Relationship Id="rId1" Type="http://schemas.openxmlformats.org/officeDocument/2006/relationships/image" Target="media/image9.png"/></Relationships>
</file>

<file path=word/_rels/header10.xml.rels><?xml version="1.0" encoding="UTF-8" standalone="yes"?>
<Relationships xmlns="http://schemas.openxmlformats.org/package/2006/relationships"><Relationship Id="rId1" Type="http://schemas.openxmlformats.org/officeDocument/2006/relationships/image" Target="media/image9.png"/></Relationships>
</file>

<file path=word/_rels/header12.xml.rels><?xml version="1.0" encoding="UTF-8" standalone="yes"?>
<Relationships xmlns="http://schemas.openxmlformats.org/package/2006/relationships"><Relationship Id="rId1" Type="http://schemas.openxmlformats.org/officeDocument/2006/relationships/image" Target="media/image9.png"/></Relationships>
</file>

<file path=word/_rels/header14.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2049D-8FEE-40DA-9B28-DAB45C19C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94600</Words>
  <Characters>510842</Characters>
  <Application>Microsoft Office Word</Application>
  <DocSecurity>0</DocSecurity>
  <Lines>4257</Lines>
  <Paragraphs>1208</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604234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Ndéye Mané Thiam</dc:creator>
  <cp:keywords/>
  <dc:description/>
  <cp:lastModifiedBy>PRAE 1</cp:lastModifiedBy>
  <cp:revision>2</cp:revision>
  <cp:lastPrinted>2019-06-03T12:10:00Z</cp:lastPrinted>
  <dcterms:created xsi:type="dcterms:W3CDTF">2020-11-11T18:32:00Z</dcterms:created>
  <dcterms:modified xsi:type="dcterms:W3CDTF">2020-11-11T18:32:00Z</dcterms:modified>
</cp:coreProperties>
</file>